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jpeg" ContentType="image/jpe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Default Extension="png" ContentType="image/png"/>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5"/>
        <w:rPr>
          <w:sz w:val="29"/>
        </w:rPr>
      </w:pPr>
    </w:p>
    <w:p>
      <w:pPr>
        <w:spacing w:before="90"/>
        <w:ind w:left="3472" w:right="3184" w:firstLine="16"/>
        <w:jc w:val="left"/>
        <w:rPr>
          <w:b/>
          <w:sz w:val="24"/>
        </w:rPr>
      </w:pPr>
      <w:r>
        <w:rPr>
          <w:b/>
          <w:sz w:val="24"/>
        </w:rPr>
        <w:t>UNITED STATES DISTRICT COURT FOR THE DISTRICT OF COLUMBIA</w:t>
      </w:r>
    </w:p>
    <w:p>
      <w:pPr>
        <w:pStyle w:val="BodyText"/>
        <w:rPr>
          <w:b/>
          <w:sz w:val="20"/>
        </w:rPr>
      </w:pPr>
    </w:p>
    <w:p>
      <w:pPr>
        <w:pStyle w:val="BodyText"/>
        <w:spacing w:before="8"/>
        <w:rPr>
          <w:b/>
          <w:sz w:val="23"/>
        </w:rPr>
      </w:pPr>
      <w:r>
        <w:rPr/>
        <w:pict>
          <v:line style="position:absolute;mso-position-horizontal-relative:page;mso-position-vertical-relative:paragraph;z-index:-1024;mso-wrap-distance-left:0;mso-wrap-distance-right:0" from="72pt,15.846264pt" to="287.59096pt,15.846264pt" stroked="true" strokeweight=".479091pt" strokecolor="#000000">
            <v:stroke dashstyle="solid"/>
            <w10:wrap type="topAndBottom"/>
          </v:line>
        </w:pict>
      </w:r>
    </w:p>
    <w:p>
      <w:pPr>
        <w:pStyle w:val="BodyText"/>
        <w:spacing w:line="247" w:lineRule="exact"/>
        <w:ind w:right="818"/>
        <w:jc w:val="center"/>
      </w:pPr>
      <w:r>
        <w:rPr>
          <w:w w:val="99"/>
        </w:rPr>
        <w:t>)</w:t>
      </w:r>
    </w:p>
    <w:p>
      <w:pPr>
        <w:pStyle w:val="BodyText"/>
        <w:tabs>
          <w:tab w:pos="5154" w:val="left" w:leader="none"/>
        </w:tabs>
        <w:ind w:left="840"/>
      </w:pPr>
      <w:r>
        <w:rPr/>
        <w:t>EXXON</w:t>
      </w:r>
      <w:r>
        <w:rPr>
          <w:spacing w:val="-5"/>
        </w:rPr>
        <w:t> </w:t>
      </w:r>
      <w:r>
        <w:rPr/>
        <w:t>MOBIL</w:t>
      </w:r>
      <w:r>
        <w:rPr>
          <w:spacing w:val="-4"/>
        </w:rPr>
        <w:t> </w:t>
      </w:r>
      <w:r>
        <w:rPr/>
        <w:t>CORPORATION,</w:t>
        <w:tab/>
        <w:t>)</w:t>
      </w:r>
    </w:p>
    <w:p>
      <w:pPr>
        <w:pStyle w:val="BodyText"/>
        <w:ind w:right="820"/>
        <w:jc w:val="center"/>
      </w:pPr>
      <w:r>
        <w:rPr>
          <w:w w:val="99"/>
        </w:rPr>
        <w:t>)</w:t>
      </w:r>
    </w:p>
    <w:p>
      <w:pPr>
        <w:pStyle w:val="BodyText"/>
        <w:tabs>
          <w:tab w:pos="5157" w:val="left" w:leader="none"/>
        </w:tabs>
        <w:ind w:left="3000"/>
      </w:pPr>
      <w:r>
        <w:rPr/>
        <w:t>Plaintiff,</w:t>
        <w:tab/>
        <w:t>)</w:t>
      </w:r>
    </w:p>
    <w:p>
      <w:pPr>
        <w:pStyle w:val="BodyText"/>
        <w:ind w:right="820"/>
        <w:jc w:val="center"/>
      </w:pPr>
      <w:r>
        <w:rPr>
          <w:w w:val="99"/>
        </w:rPr>
        <w:t>)</w:t>
      </w:r>
    </w:p>
    <w:p>
      <w:pPr>
        <w:pStyle w:val="BodyText"/>
        <w:tabs>
          <w:tab w:pos="5158" w:val="left" w:leader="none"/>
          <w:tab w:pos="5878" w:val="left" w:leader="none"/>
        </w:tabs>
        <w:ind w:left="840"/>
      </w:pPr>
      <w:r>
        <w:rPr/>
        <w:t>v.</w:t>
        <w:tab/>
        <w:t>)</w:t>
        <w:tab/>
        <w:t>Civil Action No.: 19-1277</w:t>
      </w:r>
      <w:r>
        <w:rPr>
          <w:spacing w:val="-5"/>
        </w:rPr>
        <w:t> </w:t>
      </w:r>
      <w:r>
        <w:rPr/>
        <w:t>(APM)</w:t>
      </w:r>
    </w:p>
    <w:p>
      <w:pPr>
        <w:pStyle w:val="BodyText"/>
        <w:ind w:right="820"/>
        <w:jc w:val="center"/>
      </w:pPr>
      <w:r>
        <w:rPr>
          <w:w w:val="99"/>
        </w:rPr>
        <w:t>)</w:t>
      </w:r>
    </w:p>
    <w:p>
      <w:pPr>
        <w:pStyle w:val="BodyText"/>
        <w:tabs>
          <w:tab w:pos="5154" w:val="left" w:leader="none"/>
        </w:tabs>
        <w:ind w:left="840"/>
      </w:pPr>
      <w:r>
        <w:rPr/>
        <w:t>CORPORACIÓN</w:t>
      </w:r>
      <w:r>
        <w:rPr>
          <w:spacing w:val="-4"/>
        </w:rPr>
        <w:t> </w:t>
      </w:r>
      <w:r>
        <w:rPr/>
        <w:t>CIMEX,</w:t>
      </w:r>
      <w:r>
        <w:rPr>
          <w:spacing w:val="-3"/>
        </w:rPr>
        <w:t> </w:t>
      </w:r>
      <w:r>
        <w:rPr/>
        <w:t>S.A.,</w:t>
        <w:tab/>
        <w:t>)</w:t>
      </w:r>
    </w:p>
    <w:p>
      <w:pPr>
        <w:pStyle w:val="BodyText"/>
        <w:tabs>
          <w:tab w:pos="5155" w:val="left" w:leader="none"/>
        </w:tabs>
        <w:ind w:left="840"/>
      </w:pPr>
      <w:r>
        <w:rPr/>
        <w:t>Edificio</w:t>
      </w:r>
      <w:r>
        <w:rPr>
          <w:spacing w:val="-3"/>
        </w:rPr>
        <w:t> </w:t>
      </w:r>
      <w:r>
        <w:rPr/>
        <w:t>Sierra</w:t>
      </w:r>
      <w:r>
        <w:rPr>
          <w:spacing w:val="-2"/>
        </w:rPr>
        <w:t> </w:t>
      </w:r>
      <w:r>
        <w:rPr/>
        <w:t>Maestra</w:t>
        <w:tab/>
        <w:t>)</w:t>
      </w:r>
    </w:p>
    <w:p>
      <w:pPr>
        <w:pStyle w:val="BodyText"/>
        <w:tabs>
          <w:tab w:pos="5156" w:val="left" w:leader="none"/>
        </w:tabs>
        <w:ind w:left="840"/>
      </w:pPr>
      <w:r>
        <w:rPr/>
        <w:t>Calle Primera</w:t>
      </w:r>
      <w:r>
        <w:rPr>
          <w:spacing w:val="-6"/>
        </w:rPr>
        <w:t> </w:t>
      </w:r>
      <w:r>
        <w:rPr/>
        <w:t>Esquina</w:t>
      </w:r>
      <w:r>
        <w:rPr>
          <w:spacing w:val="-3"/>
        </w:rPr>
        <w:t> </w:t>
      </w:r>
      <w:r>
        <w:rPr/>
        <w:t>0</w:t>
        <w:tab/>
        <w:t>)</w:t>
      </w:r>
    </w:p>
    <w:p>
      <w:pPr>
        <w:pStyle w:val="BodyText"/>
        <w:tabs>
          <w:tab w:pos="5156" w:val="left" w:leader="none"/>
        </w:tabs>
        <w:ind w:left="840"/>
      </w:pPr>
      <w:r>
        <w:rPr/>
        <w:t>Miramar, Playa, La</w:t>
      </w:r>
      <w:r>
        <w:rPr>
          <w:spacing w:val="-4"/>
        </w:rPr>
        <w:t> </w:t>
      </w:r>
      <w:r>
        <w:rPr/>
        <w:t>Habana,</w:t>
      </w:r>
      <w:r>
        <w:rPr>
          <w:spacing w:val="-2"/>
        </w:rPr>
        <w:t> </w:t>
      </w:r>
      <w:r>
        <w:rPr/>
        <w:t>Cuba,</w:t>
        <w:tab/>
        <w:t>)</w:t>
      </w:r>
    </w:p>
    <w:p>
      <w:pPr>
        <w:pStyle w:val="BodyText"/>
        <w:ind w:right="820"/>
        <w:jc w:val="center"/>
      </w:pPr>
      <w:r>
        <w:rPr>
          <w:w w:val="99"/>
        </w:rPr>
        <w:t>)</w:t>
      </w:r>
    </w:p>
    <w:p>
      <w:pPr>
        <w:pStyle w:val="BodyText"/>
        <w:tabs>
          <w:tab w:pos="5158" w:val="left" w:leader="none"/>
        </w:tabs>
        <w:ind w:left="840"/>
      </w:pPr>
      <w:r>
        <w:rPr/>
        <w:t>AND</w:t>
        <w:tab/>
        <w:t>)</w:t>
      </w:r>
    </w:p>
    <w:p>
      <w:pPr>
        <w:spacing w:after="0"/>
        <w:sectPr>
          <w:headerReference w:type="default" r:id="rId5"/>
          <w:type w:val="continuous"/>
          <w:pgSz w:w="12240" w:h="15840"/>
          <w:pgMar w:header="283" w:top="540" w:bottom="280" w:left="600" w:right="420"/>
          <w:pgNumType w:start="1"/>
        </w:sectPr>
      </w:pPr>
    </w:p>
    <w:p>
      <w:pPr>
        <w:pStyle w:val="BodyText"/>
        <w:ind w:left="5159"/>
      </w:pPr>
      <w:r>
        <w:rPr>
          <w:w w:val="99"/>
        </w:rPr>
        <w:t>)</w:t>
      </w:r>
    </w:p>
    <w:p>
      <w:pPr>
        <w:pStyle w:val="BodyText"/>
        <w:tabs>
          <w:tab w:pos="5157" w:val="left" w:leader="none"/>
        </w:tabs>
        <w:ind w:left="840"/>
      </w:pPr>
      <w:r>
        <w:rPr/>
        <w:t>UNIÓN</w:t>
      </w:r>
      <w:r>
        <w:rPr>
          <w:spacing w:val="-5"/>
        </w:rPr>
        <w:t> </w:t>
      </w:r>
      <w:r>
        <w:rPr/>
        <w:t>CUBA-PETRÓLEO</w:t>
        <w:tab/>
      </w:r>
      <w:r>
        <w:rPr>
          <w:spacing w:val="-18"/>
        </w:rPr>
        <w:t>)</w:t>
      </w:r>
    </w:p>
    <w:p>
      <w:pPr>
        <w:pStyle w:val="BodyText"/>
        <w:tabs>
          <w:tab w:pos="5155" w:val="left" w:leader="none"/>
        </w:tabs>
        <w:ind w:left="840"/>
      </w:pPr>
      <w:r>
        <w:rPr/>
        <w:t>Avenida Salvador Allende</w:t>
      </w:r>
      <w:r>
        <w:rPr>
          <w:spacing w:val="-10"/>
        </w:rPr>
        <w:t> </w:t>
      </w:r>
      <w:r>
        <w:rPr/>
        <w:t>No.</w:t>
      </w:r>
      <w:r>
        <w:rPr>
          <w:spacing w:val="-2"/>
        </w:rPr>
        <w:t> </w:t>
      </w:r>
      <w:r>
        <w:rPr/>
        <w:t>666</w:t>
        <w:tab/>
      </w:r>
      <w:r>
        <w:rPr>
          <w:spacing w:val="-16"/>
        </w:rPr>
        <w:t>)</w:t>
      </w:r>
    </w:p>
    <w:p>
      <w:pPr>
        <w:pStyle w:val="BodyText"/>
        <w:tabs>
          <w:tab w:pos="5154" w:val="left" w:leader="none"/>
        </w:tabs>
        <w:ind w:left="840"/>
        <w:jc w:val="both"/>
      </w:pPr>
      <w:r>
        <w:rPr/>
        <w:t>Entre Soledad</w:t>
      </w:r>
      <w:r>
        <w:rPr>
          <w:spacing w:val="-1"/>
        </w:rPr>
        <w:t> </w:t>
      </w:r>
      <w:r>
        <w:rPr/>
        <w:t>y</w:t>
      </w:r>
      <w:r>
        <w:rPr>
          <w:spacing w:val="-5"/>
        </w:rPr>
        <w:t> </w:t>
      </w:r>
      <w:r>
        <w:rPr/>
        <w:t>Oquendo</w:t>
        <w:tab/>
      </w:r>
      <w:r>
        <w:rPr>
          <w:spacing w:val="-16"/>
        </w:rPr>
        <w:t>) </w:t>
      </w:r>
      <w:r>
        <w:rPr/>
        <w:t>Municipio Centro Habana,</w:t>
      </w:r>
      <w:r>
        <w:rPr>
          <w:spacing w:val="-6"/>
        </w:rPr>
        <w:t> </w:t>
      </w:r>
      <w:r>
        <w:rPr/>
        <w:t>La</w:t>
      </w:r>
      <w:r>
        <w:rPr>
          <w:spacing w:val="-4"/>
        </w:rPr>
        <w:t> </w:t>
      </w:r>
      <w:r>
        <w:rPr/>
        <w:t>Habana</w:t>
        <w:tab/>
      </w:r>
      <w:r>
        <w:rPr>
          <w:spacing w:val="-15"/>
        </w:rPr>
        <w:t>) </w:t>
      </w:r>
      <w:r>
        <w:rPr/>
        <w:t>Cuba,</w:t>
        <w:tab/>
      </w:r>
      <w:r>
        <w:rPr>
          <w:spacing w:val="-20"/>
        </w:rPr>
        <w:t>)</w:t>
      </w:r>
    </w:p>
    <w:p>
      <w:pPr>
        <w:pStyle w:val="BodyText"/>
        <w:tabs>
          <w:tab w:pos="2158" w:val="left" w:leader="none"/>
        </w:tabs>
        <w:jc w:val="right"/>
      </w:pPr>
      <w:r>
        <w:rPr/>
        <w:t>Defendants.</w:t>
        <w:tab/>
      </w:r>
      <w:r>
        <w:rPr>
          <w:w w:val="95"/>
        </w:rPr>
        <w:t>)</w:t>
      </w:r>
    </w:p>
    <w:p>
      <w:pPr>
        <w:pStyle w:val="BodyText"/>
        <w:tabs>
          <w:tab w:pos="5151" w:val="left" w:leader="none"/>
        </w:tabs>
        <w:ind w:left="840"/>
        <w:jc w:val="both"/>
      </w:pPr>
      <w:r>
        <w:rPr>
          <w:w w:val="99"/>
          <w:u w:val="single"/>
        </w:rPr>
        <w:t> </w:t>
      </w:r>
      <w:r>
        <w:rPr>
          <w:u w:val="single"/>
        </w:rPr>
        <w:tab/>
      </w:r>
      <w:r>
        <w:rPr/>
        <w:t>)</w:t>
      </w:r>
    </w:p>
    <w:p>
      <w:pPr>
        <w:spacing w:before="0"/>
        <w:ind w:left="601" w:right="0" w:firstLine="0"/>
        <w:jc w:val="left"/>
        <w:rPr>
          <w:b/>
          <w:sz w:val="24"/>
        </w:rPr>
      </w:pPr>
      <w:r>
        <w:rPr/>
        <w:br w:type="column"/>
      </w:r>
      <w:r>
        <w:rPr>
          <w:b/>
          <w:spacing w:val="-187"/>
          <w:sz w:val="24"/>
          <w:u w:val="thick"/>
        </w:rPr>
        <w:t>O</w:t>
      </w:r>
      <w:r>
        <w:rPr>
          <w:b/>
          <w:spacing w:val="130"/>
          <w:sz w:val="24"/>
        </w:rPr>
        <w:t> </w:t>
      </w:r>
      <w:r>
        <w:rPr>
          <w:b/>
          <w:sz w:val="24"/>
          <w:u w:val="thick"/>
        </w:rPr>
        <w:t>RAL HEARING REQUESTED</w:t>
      </w:r>
    </w:p>
    <w:p>
      <w:pPr>
        <w:spacing w:after="0"/>
        <w:jc w:val="left"/>
        <w:rPr>
          <w:sz w:val="24"/>
        </w:rPr>
        <w:sectPr>
          <w:type w:val="continuous"/>
          <w:pgSz w:w="12240" w:h="15840"/>
          <w:pgMar w:top="540" w:bottom="280" w:left="600" w:right="420"/>
          <w:cols w:num="2" w:equalWidth="0">
            <w:col w:w="5239" w:space="40"/>
            <w:col w:w="5941"/>
          </w:cols>
        </w:sectPr>
      </w:pPr>
    </w:p>
    <w:p>
      <w:pPr>
        <w:pStyle w:val="BodyText"/>
        <w:rPr>
          <w:b/>
          <w:sz w:val="20"/>
        </w:rPr>
      </w:pPr>
    </w:p>
    <w:p>
      <w:pPr>
        <w:pStyle w:val="BodyText"/>
        <w:spacing w:before="3"/>
        <w:rPr>
          <w:b/>
          <w:sz w:val="20"/>
        </w:rPr>
      </w:pPr>
    </w:p>
    <w:p>
      <w:pPr>
        <w:spacing w:line="276" w:lineRule="auto" w:before="89"/>
        <w:ind w:left="1584" w:right="982" w:hanging="449"/>
        <w:jc w:val="left"/>
        <w:rPr>
          <w:b/>
          <w:sz w:val="24"/>
        </w:rPr>
      </w:pPr>
      <w:r>
        <w:rPr>
          <w:b/>
          <w:sz w:val="24"/>
        </w:rPr>
        <w:t>DEFENDANTS CORPORACIÓN CIMEX, S.A. AND UNIÓN CUBA-PETRÓELO’S MOTION TO DISMISS WITH PREJUDICE AND FOR A PARTIAL STAY</w:t>
      </w:r>
    </w:p>
    <w:p>
      <w:pPr>
        <w:pStyle w:val="BodyText"/>
        <w:spacing w:line="480" w:lineRule="auto" w:before="201"/>
        <w:ind w:left="840" w:right="982" w:firstLine="720"/>
      </w:pPr>
      <w:r>
        <w:rPr/>
        <w:t>For the reasons presented in their supporting Memorandum of Points and Authorities, Defendants Corporación CIMEX, S.A. and Unión Cuba-Petróleo, by their undersigned counsel, hereby respectfully move the Court for an Order to dismiss this action with prejudice, pursuant to Fed. R. Civ. P. 12(b)(1) and (2), for lack of subject-matter jurisdiction and for lack of personal jurisdiction.</w:t>
      </w:r>
    </w:p>
    <w:p>
      <w:pPr>
        <w:pStyle w:val="BodyText"/>
        <w:spacing w:line="480" w:lineRule="auto"/>
        <w:ind w:left="840" w:right="982" w:firstLine="782"/>
      </w:pPr>
      <w:r>
        <w:rPr/>
        <w:t>In addition, Defendants move the Court to stay further proceedings on the issue of personal jurisdiction until final determination of subject-matter jurisdiction, including appellate decision on an interlocutory appeal taken of right by Defendants from any adverse ruling on their</w:t>
      </w:r>
    </w:p>
    <w:p>
      <w:pPr>
        <w:spacing w:after="0" w:line="480" w:lineRule="auto"/>
        <w:sectPr>
          <w:type w:val="continuous"/>
          <w:pgSz w:w="12240" w:h="15840"/>
          <w:pgMar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contention that the Foreign Sovereign Immunities Act, 28 U.S.C. §§ 1330(a), 1602 </w:t>
      </w:r>
      <w:r>
        <w:rPr>
          <w:i/>
        </w:rPr>
        <w:t>et seq.</w:t>
      </w:r>
      <w:r>
        <w:rPr/>
        <w:t>, requires dismissal of the action.</w:t>
      </w:r>
    </w:p>
    <w:p>
      <w:pPr>
        <w:pStyle w:val="BodyText"/>
        <w:spacing w:line="480" w:lineRule="auto"/>
        <w:ind w:left="840" w:right="982" w:firstLine="720"/>
      </w:pPr>
      <w:r>
        <w:rPr/>
        <w:t>In addition to the accompanying Memorandum of Points and Authorities, Defendants rely upon the accompanying Declarations of Dr. Marta Milagro Moreno Cruz and Roberto Suárez Sotolongo in support of their Motion.</w:t>
      </w:r>
    </w:p>
    <w:p>
      <w:pPr>
        <w:pStyle w:val="BodyText"/>
        <w:spacing w:line="480" w:lineRule="auto"/>
        <w:ind w:left="840" w:right="1148" w:firstLine="720"/>
      </w:pPr>
      <w:r>
        <w:rPr/>
        <w:t>Two (2) Proposed Orders are attached: one concerning Defendants’ motion to dismiss this action with prejudice; and the other concerning Defendants’ motion to stay further proceedings on personal jurisdiction.</w:t>
      </w:r>
    </w:p>
    <w:p>
      <w:pPr>
        <w:pStyle w:val="BodyText"/>
        <w:tabs>
          <w:tab w:pos="5157" w:val="left" w:leader="none"/>
        </w:tabs>
        <w:ind w:left="840"/>
      </w:pPr>
      <w:r>
        <w:rPr/>
        <w:t>Dated: October</w:t>
      </w:r>
      <w:r>
        <w:rPr>
          <w:spacing w:val="-5"/>
        </w:rPr>
        <w:t> </w:t>
      </w:r>
      <w:r>
        <w:rPr/>
        <w:t>8,</w:t>
      </w:r>
      <w:r>
        <w:rPr>
          <w:spacing w:val="-2"/>
        </w:rPr>
        <w:t> </w:t>
      </w:r>
      <w:r>
        <w:rPr/>
        <w:t>2019</w:t>
        <w:tab/>
        <w:t>Respectfully</w:t>
      </w:r>
      <w:r>
        <w:rPr>
          <w:spacing w:val="-5"/>
        </w:rPr>
        <w:t> </w:t>
      </w:r>
      <w:r>
        <w:rPr/>
        <w:t>submitted,</w:t>
      </w:r>
    </w:p>
    <w:p>
      <w:pPr>
        <w:pStyle w:val="BodyText"/>
        <w:spacing w:before="10"/>
        <w:rPr>
          <w:sz w:val="20"/>
        </w:rPr>
      </w:pPr>
    </w:p>
    <w:p>
      <w:pPr>
        <w:pStyle w:val="BodyText"/>
        <w:tabs>
          <w:tab w:pos="9165" w:val="left" w:leader="none"/>
        </w:tabs>
        <w:ind w:left="5160" w:right="2003"/>
      </w:pPr>
      <w:r>
        <w:rPr>
          <w:w w:val="99"/>
          <w:u w:val="single"/>
        </w:rPr>
        <w:t> </w:t>
      </w:r>
      <w:r>
        <w:rPr>
          <w:u w:val="single"/>
        </w:rPr>
        <w:t>  /s/</w:t>
      </w:r>
      <w:r>
        <w:rPr>
          <w:spacing w:val="58"/>
          <w:u w:val="single"/>
        </w:rPr>
        <w:t> </w:t>
      </w:r>
      <w:r>
        <w:rPr>
          <w:u w:val="single"/>
        </w:rPr>
        <w:t>Michael</w:t>
      </w:r>
      <w:r>
        <w:rPr>
          <w:spacing w:val="-3"/>
          <w:u w:val="single"/>
        </w:rPr>
        <w:t> </w:t>
      </w:r>
      <w:r>
        <w:rPr>
          <w:u w:val="single"/>
        </w:rPr>
        <w:t>Krinsky</w:t>
        <w:tab/>
      </w:r>
      <w:r>
        <w:rPr/>
        <w:t> Michael Krinsky (USDC, DC #NY0302) Lindsey Frank (USDC, DC #NY0301) RABINOWITZ, BOUDIN,</w:t>
      </w:r>
      <w:r>
        <w:rPr>
          <w:spacing w:val="-13"/>
        </w:rPr>
        <w:t> </w:t>
      </w:r>
      <w:r>
        <w:rPr/>
        <w:t>STANDARD, KRINSKY &amp; LIEBERMAN,</w:t>
      </w:r>
      <w:r>
        <w:rPr>
          <w:spacing w:val="-4"/>
        </w:rPr>
        <w:t> </w:t>
      </w:r>
      <w:r>
        <w:rPr/>
        <w:t>P.C.</w:t>
      </w:r>
    </w:p>
    <w:p>
      <w:pPr>
        <w:pStyle w:val="BodyText"/>
        <w:ind w:left="5160" w:right="3184"/>
      </w:pPr>
      <w:r>
        <w:rPr/>
        <w:t>14 Wall Street, Suite 3002 New York, New York 10005 (212) 254-1111</w:t>
      </w:r>
    </w:p>
    <w:p>
      <w:pPr>
        <w:pStyle w:val="BodyText"/>
        <w:ind w:left="1801" w:right="621"/>
        <w:jc w:val="center"/>
      </w:pPr>
      <w:r>
        <w:rPr>
          <w:color w:val="0000FF"/>
          <w:spacing w:val="-187"/>
          <w:u w:val="single" w:color="0000FF"/>
        </w:rPr>
        <w:t>m</w:t>
      </w:r>
      <w:r>
        <w:rPr>
          <w:color w:val="0000FF"/>
          <w:spacing w:val="129"/>
        </w:rPr>
        <w:t> </w:t>
      </w:r>
      <w:hyperlink r:id="rId6">
        <w:r>
          <w:rPr>
            <w:color w:val="0000FF"/>
            <w:u w:val="single" w:color="0000FF"/>
          </w:rPr>
          <w:t>krinsky@rbskl.com</w:t>
        </w:r>
      </w:hyperlink>
    </w:p>
    <w:p>
      <w:pPr>
        <w:pStyle w:val="BodyText"/>
        <w:ind w:left="1679" w:right="835"/>
        <w:jc w:val="center"/>
      </w:pPr>
      <w:r>
        <w:rPr>
          <w:color w:val="0000FF"/>
          <w:spacing w:val="-67"/>
          <w:u w:val="single" w:color="0000FF"/>
        </w:rPr>
        <w:t>l</w:t>
      </w:r>
      <w:r>
        <w:rPr>
          <w:color w:val="0000FF"/>
          <w:spacing w:val="5"/>
          <w:u w:val="single" w:color="0000FF"/>
        </w:rPr>
        <w:t> </w:t>
      </w:r>
      <w:hyperlink r:id="rId7">
        <w:r>
          <w:rPr>
            <w:color w:val="0000FF"/>
            <w:u w:val="single" w:color="0000FF"/>
          </w:rPr>
          <w:t>frank@rbskl.com</w:t>
        </w:r>
      </w:hyperlink>
    </w:p>
    <w:p>
      <w:pPr>
        <w:pStyle w:val="BodyText"/>
        <w:spacing w:before="3"/>
        <w:rPr>
          <w:sz w:val="16"/>
        </w:rPr>
      </w:pPr>
    </w:p>
    <w:p>
      <w:pPr>
        <w:spacing w:before="89"/>
        <w:ind w:left="5159" w:right="0" w:firstLine="0"/>
        <w:jc w:val="left"/>
        <w:rPr>
          <w:i/>
          <w:sz w:val="24"/>
        </w:rPr>
      </w:pPr>
      <w:r>
        <w:rPr>
          <w:i/>
          <w:sz w:val="24"/>
        </w:rPr>
        <w:t>Attorneys for Defendants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7"/>
        </w:rPr>
      </w:pPr>
    </w:p>
    <w:p>
      <w:pPr>
        <w:pStyle w:val="BodyText"/>
        <w:spacing w:before="89"/>
        <w:ind w:right="178"/>
        <w:jc w:val="center"/>
      </w:pPr>
      <w:r>
        <w:rPr>
          <w:w w:val="99"/>
        </w:rPr>
        <w:t>2</w:t>
      </w:r>
    </w:p>
    <w:p>
      <w:pPr>
        <w:spacing w:after="0"/>
        <w:jc w:val="center"/>
        <w:sectPr>
          <w:pgSz w:w="12240" w:h="15840"/>
          <w:pgMar w:header="283" w:footer="0" w:top="540" w:bottom="280" w:left="600" w:right="420"/>
        </w:sectPr>
      </w:pPr>
    </w:p>
    <w:p>
      <w:pPr>
        <w:pStyle w:val="BodyText"/>
        <w:tabs>
          <w:tab w:pos="5154" w:val="left" w:leader="none"/>
        </w:tabs>
        <w:ind w:left="840" w:right="5978" w:firstLine="4320"/>
        <w:jc w:val="both"/>
      </w:pPr>
      <w:r>
        <w:rPr/>
        <w:t>) EXXON</w:t>
      </w:r>
      <w:r>
        <w:rPr>
          <w:spacing w:val="-5"/>
        </w:rPr>
        <w:t> </w:t>
      </w:r>
      <w:r>
        <w:rPr/>
        <w:t>MOBIL</w:t>
      </w:r>
      <w:r>
        <w:rPr>
          <w:spacing w:val="-4"/>
        </w:rPr>
        <w:t> </w:t>
      </w:r>
      <w:r>
        <w:rPr/>
        <w:t>CORPORATION,</w:t>
        <w:tab/>
      </w:r>
      <w:r>
        <w:rPr>
          <w:spacing w:val="-12"/>
        </w:rPr>
        <w:t>)</w:t>
      </w:r>
    </w:p>
    <w:p>
      <w:pPr>
        <w:pStyle w:val="BodyText"/>
        <w:ind w:right="820"/>
        <w:jc w:val="center"/>
      </w:pPr>
      <w:r>
        <w:rPr>
          <w:w w:val="99"/>
        </w:rPr>
        <w:t>)</w:t>
      </w:r>
    </w:p>
    <w:p>
      <w:pPr>
        <w:pStyle w:val="BodyText"/>
        <w:tabs>
          <w:tab w:pos="5157" w:val="left" w:leader="none"/>
        </w:tabs>
        <w:ind w:left="3000"/>
      </w:pPr>
      <w:r>
        <w:rPr/>
        <w:t>Plaintiff,</w:t>
        <w:tab/>
        <w:t>)</w:t>
      </w:r>
    </w:p>
    <w:p>
      <w:pPr>
        <w:pStyle w:val="BodyText"/>
        <w:ind w:right="820"/>
        <w:jc w:val="center"/>
      </w:pPr>
      <w:r>
        <w:rPr>
          <w:w w:val="99"/>
        </w:rPr>
        <w:t>)</w:t>
      </w:r>
    </w:p>
    <w:p>
      <w:pPr>
        <w:pStyle w:val="BodyText"/>
        <w:tabs>
          <w:tab w:pos="5158" w:val="left" w:leader="none"/>
          <w:tab w:pos="5878" w:val="left" w:leader="none"/>
        </w:tabs>
        <w:ind w:left="840"/>
      </w:pPr>
      <w:r>
        <w:rPr/>
        <w:t>v.</w:t>
        <w:tab/>
        <w:t>)</w:t>
        <w:tab/>
        <w:t>Civil Action No.: 19-1277</w:t>
      </w:r>
      <w:r>
        <w:rPr>
          <w:spacing w:val="-5"/>
        </w:rPr>
        <w:t> </w:t>
      </w:r>
      <w:r>
        <w:rPr/>
        <w:t>(APM)</w:t>
      </w:r>
    </w:p>
    <w:p>
      <w:pPr>
        <w:pStyle w:val="BodyText"/>
        <w:tabs>
          <w:tab w:pos="5155" w:val="left" w:leader="none"/>
        </w:tabs>
        <w:ind w:left="840" w:right="5979" w:firstLine="4319"/>
        <w:jc w:val="both"/>
      </w:pPr>
      <w:r>
        <w:rPr/>
        <w:t>) CORPORACIÓN CIMEX, S.A., AND ) UNIÓN</w:t>
      </w:r>
      <w:r>
        <w:rPr>
          <w:spacing w:val="-5"/>
        </w:rPr>
        <w:t> </w:t>
      </w:r>
      <w:r>
        <w:rPr/>
        <w:t>CUBA-PETRÓLEO,</w:t>
        <w:tab/>
      </w:r>
      <w:r>
        <w:rPr>
          <w:spacing w:val="-14"/>
        </w:rPr>
        <w:t>)</w:t>
      </w:r>
    </w:p>
    <w:p>
      <w:pPr>
        <w:pStyle w:val="BodyText"/>
        <w:ind w:right="820"/>
        <w:jc w:val="center"/>
      </w:pPr>
      <w:r>
        <w:rPr>
          <w:w w:val="99"/>
        </w:rPr>
        <w:t>)</w:t>
      </w:r>
    </w:p>
    <w:p>
      <w:pPr>
        <w:pStyle w:val="BodyText"/>
        <w:tabs>
          <w:tab w:pos="5159" w:val="left" w:leader="none"/>
        </w:tabs>
        <w:ind w:left="3000"/>
      </w:pPr>
      <w:r>
        <w:rPr/>
        <w:t>Defendants.</w:t>
        <w:tab/>
        <w:t>)</w:t>
      </w:r>
    </w:p>
    <w:p>
      <w:pPr>
        <w:pStyle w:val="BodyText"/>
        <w:tabs>
          <w:tab w:pos="5151" w:val="left" w:leader="none"/>
        </w:tabs>
        <w:ind w:left="840"/>
      </w:pPr>
      <w:r>
        <w:rPr>
          <w:w w:val="99"/>
          <w:u w:val="single"/>
        </w:rPr>
        <w:t> </w:t>
      </w:r>
      <w:r>
        <w:rPr>
          <w:u w:val="single"/>
        </w:rPr>
        <w:tab/>
      </w:r>
      <w:r>
        <w:rPr/>
        <w:t>)</w:t>
      </w:r>
    </w:p>
    <w:p>
      <w:pPr>
        <w:pStyle w:val="BodyText"/>
        <w:rPr>
          <w:sz w:val="26"/>
        </w:rPr>
      </w:pPr>
    </w:p>
    <w:p>
      <w:pPr>
        <w:pStyle w:val="BodyText"/>
        <w:rPr>
          <w:sz w:val="22"/>
        </w:rPr>
      </w:pPr>
    </w:p>
    <w:p>
      <w:pPr>
        <w:spacing w:before="0"/>
        <w:ind w:left="654" w:right="835" w:firstLine="0"/>
        <w:jc w:val="center"/>
        <w:rPr>
          <w:b/>
          <w:sz w:val="24"/>
        </w:rPr>
      </w:pPr>
      <w:r>
        <w:rPr>
          <w:b/>
          <w:sz w:val="24"/>
        </w:rPr>
        <w:t>ORDER</w:t>
      </w:r>
    </w:p>
    <w:p>
      <w:pPr>
        <w:pStyle w:val="BodyText"/>
        <w:spacing w:before="10"/>
        <w:rPr>
          <w:b/>
          <w:sz w:val="20"/>
        </w:rPr>
      </w:pPr>
    </w:p>
    <w:p>
      <w:pPr>
        <w:pStyle w:val="BodyText"/>
        <w:spacing w:line="480" w:lineRule="auto"/>
        <w:ind w:left="840" w:right="982" w:firstLine="720"/>
      </w:pPr>
      <w:r>
        <w:rPr/>
        <w:t>Upon consideration of Defendants Corporación CIMEX, S.A. and Unión Cuba-Petróleo’s Motion to Dismiss with Prejudice and for Partial Stay, and upon all the papers and proceedings had herein, it is hereby,</w:t>
      </w:r>
    </w:p>
    <w:p>
      <w:pPr>
        <w:pStyle w:val="BodyText"/>
        <w:spacing w:line="480" w:lineRule="auto"/>
        <w:ind w:left="840" w:right="982" w:firstLine="720"/>
      </w:pPr>
      <w:r>
        <w:rPr>
          <w:b/>
        </w:rPr>
        <w:t>ORDERED</w:t>
      </w:r>
      <w:r>
        <w:rPr/>
        <w:t>, that the branch of Defendants’ motion to dismiss this action with prejudice pursuant to Fed. R. Civ. P. 12(b)(1) for lack of subject-matter jurisdiction, and the branch of Defendants’ motion to dismiss this action with prejudice pursuant to Fed. R. Civ. P. 12(b)(2) for lack of personal jurisdiction, are </w:t>
      </w:r>
      <w:r>
        <w:rPr>
          <w:b/>
        </w:rPr>
        <w:t>GRANTED</w:t>
      </w:r>
      <w:r>
        <w:rPr/>
        <w:t>, and</w:t>
      </w:r>
    </w:p>
    <w:p>
      <w:pPr>
        <w:spacing w:line="480" w:lineRule="auto" w:before="1"/>
        <w:ind w:left="840" w:right="1587" w:firstLine="720"/>
        <w:jc w:val="left"/>
        <w:rPr>
          <w:sz w:val="24"/>
        </w:rPr>
      </w:pPr>
      <w:r>
        <w:rPr>
          <w:sz w:val="24"/>
        </w:rPr>
        <w:t>This action is hereby </w:t>
      </w:r>
      <w:r>
        <w:rPr>
          <w:b/>
          <w:sz w:val="24"/>
        </w:rPr>
        <w:t>DISMISSED WITH PREJUDICE </w:t>
      </w:r>
      <w:r>
        <w:rPr>
          <w:sz w:val="24"/>
        </w:rPr>
        <w:t>for lack of subject-matter jurisdiction and lack of personal jurisdiction.</w:t>
      </w:r>
    </w:p>
    <w:p>
      <w:pPr>
        <w:tabs>
          <w:tab w:pos="4496" w:val="left" w:leader="none"/>
          <w:tab w:pos="8039" w:val="left" w:leader="none"/>
          <w:tab w:pos="8757" w:val="left" w:leader="none"/>
        </w:tabs>
        <w:spacing w:before="0"/>
        <w:ind w:left="1560" w:right="0" w:firstLine="0"/>
        <w:jc w:val="left"/>
        <w:rPr>
          <w:sz w:val="24"/>
        </w:rPr>
      </w:pPr>
      <w:r>
        <w:rPr>
          <w:b/>
          <w:sz w:val="24"/>
        </w:rPr>
        <w:t>SO</w:t>
      </w:r>
      <w:r>
        <w:rPr>
          <w:b/>
          <w:spacing w:val="1"/>
          <w:sz w:val="24"/>
        </w:rPr>
        <w:t> </w:t>
      </w:r>
      <w:r>
        <w:rPr>
          <w:b/>
          <w:sz w:val="24"/>
        </w:rPr>
        <w:t>ORDERED</w:t>
      </w:r>
      <w:r>
        <w:rPr>
          <w:sz w:val="24"/>
        </w:rPr>
        <w:t>,</w:t>
      </w:r>
      <w:r>
        <w:rPr>
          <w:spacing w:val="-2"/>
          <w:sz w:val="24"/>
        </w:rPr>
        <w:t> </w:t>
      </w:r>
      <w:r>
        <w:rPr>
          <w:sz w:val="24"/>
        </w:rPr>
        <w:t>this</w:t>
      </w:r>
      <w:r>
        <w:rPr>
          <w:sz w:val="24"/>
          <w:u w:val="single"/>
        </w:rPr>
        <w:t> </w:t>
        <w:tab/>
      </w:r>
      <w:r>
        <w:rPr>
          <w:sz w:val="24"/>
        </w:rPr>
        <w:t>day</w:t>
      </w:r>
      <w:r>
        <w:rPr>
          <w:spacing w:val="-5"/>
          <w:sz w:val="24"/>
        </w:rPr>
        <w:t> </w:t>
      </w:r>
      <w:r>
        <w:rPr>
          <w:sz w:val="24"/>
        </w:rPr>
        <w:t>of</w:t>
      </w:r>
      <w:r>
        <w:rPr>
          <w:sz w:val="24"/>
          <w:u w:val="single"/>
        </w:rPr>
        <w:t> </w:t>
        <w:tab/>
      </w:r>
      <w:r>
        <w:rPr>
          <w:sz w:val="24"/>
        </w:rPr>
        <w:t>,</w:t>
      </w:r>
      <w:r>
        <w:rPr>
          <w:spacing w:val="-1"/>
          <w:sz w:val="24"/>
        </w:rPr>
        <w:t> </w:t>
      </w:r>
      <w:r>
        <w:rPr>
          <w:sz w:val="24"/>
        </w:rPr>
        <w:t>20</w:t>
      </w:r>
      <w:r>
        <w:rPr>
          <w:sz w:val="24"/>
          <w:u w:val="single"/>
        </w:rPr>
        <w:t> </w:t>
        <w:tab/>
      </w:r>
      <w:r>
        <w:rPr>
          <w:sz w:val="24"/>
        </w:rPr>
        <w:t>.</w:t>
      </w:r>
    </w:p>
    <w:p>
      <w:pPr>
        <w:pStyle w:val="BodyText"/>
        <w:rPr>
          <w:sz w:val="20"/>
        </w:rPr>
      </w:pPr>
    </w:p>
    <w:p>
      <w:pPr>
        <w:pStyle w:val="BodyText"/>
        <w:rPr>
          <w:sz w:val="20"/>
        </w:rPr>
      </w:pPr>
    </w:p>
    <w:p>
      <w:pPr>
        <w:pStyle w:val="BodyText"/>
        <w:spacing w:before="7"/>
        <w:rPr>
          <w:sz w:val="28"/>
        </w:rPr>
      </w:pPr>
      <w:r>
        <w:rPr/>
        <w:pict>
          <v:line style="position:absolute;mso-position-horizontal-relative:page;mso-position-vertical-relative:paragraph;z-index:-1000;mso-wrap-distance-left:0;mso-wrap-distance-right:0" from="322.559998pt,18.685705pt" to="541.440001pt,18.685705pt" stroked="true" strokeweight=".479966pt" strokecolor="#000000">
            <v:stroke dashstyle="solid"/>
            <w10:wrap type="topAndBottom"/>
          </v:line>
        </w:pict>
      </w:r>
    </w:p>
    <w:p>
      <w:pPr>
        <w:pStyle w:val="BodyText"/>
        <w:spacing w:line="242" w:lineRule="auto"/>
        <w:ind w:left="5880" w:right="2287"/>
      </w:pPr>
      <w:r>
        <w:rPr/>
        <w:t>Honorable Amit P. Mehta United States District Judge</w:t>
      </w:r>
    </w:p>
    <w:p>
      <w:pPr>
        <w:spacing w:after="0" w:line="242" w:lineRule="auto"/>
        <w:sectPr>
          <w:headerReference w:type="default" r:id="rId8"/>
          <w:pgSz w:w="12240" w:h="15840"/>
          <w:pgMar w:header="283" w:footer="0" w:top="2540" w:bottom="280" w:left="600" w:right="420"/>
          <w:pgNumType w:start="1"/>
        </w:sectPr>
      </w:pPr>
    </w:p>
    <w:p>
      <w:pPr>
        <w:pStyle w:val="BodyText"/>
        <w:tabs>
          <w:tab w:pos="5160" w:val="left" w:leader="none"/>
        </w:tabs>
        <w:ind w:left="840" w:right="5977" w:firstLine="4320"/>
        <w:jc w:val="both"/>
      </w:pPr>
      <w:r>
        <w:rPr/>
        <w:t>) EXXON</w:t>
      </w:r>
      <w:r>
        <w:rPr>
          <w:spacing w:val="-2"/>
        </w:rPr>
        <w:t> </w:t>
      </w:r>
      <w:r>
        <w:rPr/>
        <w:t>MOBIL</w:t>
      </w:r>
      <w:r>
        <w:rPr>
          <w:spacing w:val="-5"/>
        </w:rPr>
        <w:t> </w:t>
      </w:r>
      <w:r>
        <w:rPr/>
        <w:t>CORPORATION,</w:t>
        <w:tab/>
      </w:r>
      <w:r>
        <w:rPr>
          <w:spacing w:val="-17"/>
        </w:rPr>
        <w:t>)</w:t>
      </w:r>
    </w:p>
    <w:p>
      <w:pPr>
        <w:pStyle w:val="BodyText"/>
        <w:ind w:right="816"/>
        <w:jc w:val="center"/>
      </w:pPr>
      <w:r>
        <w:rPr>
          <w:w w:val="99"/>
        </w:rPr>
        <w:t>)</w:t>
      </w:r>
    </w:p>
    <w:p>
      <w:pPr>
        <w:pStyle w:val="BodyText"/>
        <w:tabs>
          <w:tab w:pos="5160" w:val="left" w:leader="none"/>
        </w:tabs>
        <w:ind w:left="3001"/>
      </w:pPr>
      <w:r>
        <w:rPr/>
        <w:t>Plaintiff,</w:t>
        <w:tab/>
        <w:t>)</w:t>
      </w:r>
    </w:p>
    <w:p>
      <w:pPr>
        <w:pStyle w:val="BodyText"/>
        <w:ind w:right="816"/>
        <w:jc w:val="center"/>
      </w:pPr>
      <w:r>
        <w:rPr>
          <w:w w:val="99"/>
        </w:rPr>
        <w:t>)</w:t>
      </w:r>
    </w:p>
    <w:p>
      <w:pPr>
        <w:pStyle w:val="BodyText"/>
        <w:tabs>
          <w:tab w:pos="5160" w:val="left" w:leader="none"/>
          <w:tab w:pos="5881" w:val="left" w:leader="none"/>
        </w:tabs>
        <w:ind w:left="840"/>
      </w:pPr>
      <w:r>
        <w:rPr/>
        <w:t>v.</w:t>
        <w:tab/>
        <w:t>)</w:t>
        <w:tab/>
        <w:t>Civil Action No.: 19-1277</w:t>
      </w:r>
      <w:r>
        <w:rPr>
          <w:spacing w:val="-1"/>
        </w:rPr>
        <w:t> </w:t>
      </w:r>
      <w:r>
        <w:rPr/>
        <w:t>(APM)</w:t>
      </w:r>
    </w:p>
    <w:p>
      <w:pPr>
        <w:pStyle w:val="BodyText"/>
        <w:tabs>
          <w:tab w:pos="5160" w:val="left" w:leader="none"/>
        </w:tabs>
        <w:ind w:left="840" w:right="5977" w:firstLine="4320"/>
        <w:jc w:val="both"/>
      </w:pPr>
      <w:r>
        <w:rPr/>
        <w:t>) CORPORACIÓN CIMEX, S.A., AND </w:t>
      </w:r>
      <w:r>
        <w:rPr>
          <w:spacing w:val="-13"/>
        </w:rPr>
        <w:t>) </w:t>
      </w:r>
      <w:r>
        <w:rPr/>
        <w:t>UNIÓN</w:t>
      </w:r>
      <w:r>
        <w:rPr>
          <w:spacing w:val="-4"/>
        </w:rPr>
        <w:t> </w:t>
      </w:r>
      <w:r>
        <w:rPr/>
        <w:t>CUBA-PETRÓLEO,</w:t>
        <w:tab/>
      </w:r>
      <w:r>
        <w:rPr>
          <w:spacing w:val="-17"/>
        </w:rPr>
        <w:t>)</w:t>
      </w:r>
    </w:p>
    <w:p>
      <w:pPr>
        <w:pStyle w:val="BodyText"/>
        <w:spacing w:before="1"/>
        <w:ind w:right="816"/>
        <w:jc w:val="center"/>
      </w:pPr>
      <w:r>
        <w:rPr>
          <w:w w:val="99"/>
        </w:rPr>
        <w:t>)</w:t>
      </w:r>
    </w:p>
    <w:p>
      <w:pPr>
        <w:pStyle w:val="BodyText"/>
        <w:tabs>
          <w:tab w:pos="5160" w:val="left" w:leader="none"/>
        </w:tabs>
        <w:ind w:left="3001"/>
      </w:pPr>
      <w:r>
        <w:rPr/>
        <w:t>Defendants.</w:t>
        <w:tab/>
        <w:t>)</w:t>
      </w:r>
    </w:p>
    <w:p>
      <w:pPr>
        <w:pStyle w:val="BodyText"/>
        <w:tabs>
          <w:tab w:pos="5160" w:val="left" w:leader="none"/>
        </w:tabs>
        <w:ind w:left="840"/>
      </w:pPr>
      <w:r>
        <w:rPr>
          <w:u w:val="single"/>
        </w:rPr>
        <w:t> </w:t>
        <w:tab/>
      </w:r>
      <w:r>
        <w:rPr/>
        <w:t>)</w:t>
      </w:r>
    </w:p>
    <w:p>
      <w:pPr>
        <w:pStyle w:val="BodyText"/>
        <w:rPr>
          <w:sz w:val="26"/>
        </w:rPr>
      </w:pPr>
    </w:p>
    <w:p>
      <w:pPr>
        <w:pStyle w:val="BodyText"/>
        <w:rPr>
          <w:sz w:val="22"/>
        </w:rPr>
      </w:pPr>
    </w:p>
    <w:p>
      <w:pPr>
        <w:spacing w:before="0"/>
        <w:ind w:left="657" w:right="835" w:firstLine="0"/>
        <w:jc w:val="center"/>
        <w:rPr>
          <w:b/>
          <w:sz w:val="24"/>
        </w:rPr>
      </w:pPr>
      <w:r>
        <w:rPr>
          <w:b/>
          <w:sz w:val="24"/>
        </w:rPr>
        <w:t>ORDER</w:t>
      </w:r>
    </w:p>
    <w:p>
      <w:pPr>
        <w:pStyle w:val="BodyText"/>
        <w:rPr>
          <w:b/>
        </w:rPr>
      </w:pPr>
    </w:p>
    <w:p>
      <w:pPr>
        <w:pStyle w:val="BodyText"/>
        <w:spacing w:line="480" w:lineRule="auto"/>
        <w:ind w:left="840" w:right="1018" w:firstLine="719"/>
        <w:jc w:val="both"/>
      </w:pPr>
      <w:r>
        <w:rPr/>
        <w:t>Upon consideration of Defendants Corporación CIMEX, S.A. and Unión Cuba-Petróleo’s Motion to Dismiss With Prejudice and for Partial Stay, and upon all the papers and proceedings had herein, it is hereby,</w:t>
      </w:r>
    </w:p>
    <w:p>
      <w:pPr>
        <w:pStyle w:val="BodyText"/>
        <w:spacing w:line="480" w:lineRule="auto"/>
        <w:ind w:left="840" w:right="1148" w:firstLine="719"/>
      </w:pPr>
      <w:r>
        <w:rPr>
          <w:b/>
        </w:rPr>
        <w:t>ORDERED</w:t>
      </w:r>
      <w:r>
        <w:rPr/>
        <w:t>, that the branch of Defendants’ Motion for a stay of further proceedings on the issue of personal jurisdiction until final determination of subject-matter jurisdiction, including appellate decision on an interlocutory appeal taken of right by Defendants from any adverse ruling on Defendants’ contention that the Foreign Sovereign Immunities Act, 28 U.S.C.</w:t>
      </w:r>
    </w:p>
    <w:p>
      <w:pPr>
        <w:pStyle w:val="BodyText"/>
        <w:spacing w:before="1"/>
        <w:ind w:left="840"/>
      </w:pPr>
      <w:r>
        <w:rPr/>
        <w:t>§§ 1330(a), 1602 </w:t>
      </w:r>
      <w:r>
        <w:rPr>
          <w:i/>
        </w:rPr>
        <w:t>et seq.</w:t>
      </w:r>
      <w:r>
        <w:rPr/>
        <w:t>, requires dismissal of the action, is </w:t>
      </w:r>
      <w:r>
        <w:rPr>
          <w:b/>
        </w:rPr>
        <w:t>GRANTED</w:t>
      </w:r>
      <w:r>
        <w:rPr/>
        <w:t>.</w:t>
      </w:r>
    </w:p>
    <w:p>
      <w:pPr>
        <w:pStyle w:val="BodyText"/>
      </w:pPr>
    </w:p>
    <w:p>
      <w:pPr>
        <w:tabs>
          <w:tab w:pos="2935" w:val="left" w:leader="none"/>
          <w:tab w:pos="6481" w:val="left" w:leader="none"/>
          <w:tab w:pos="7201" w:val="left" w:leader="none"/>
        </w:tabs>
        <w:spacing w:before="0"/>
        <w:ind w:left="0" w:right="835" w:firstLine="0"/>
        <w:jc w:val="center"/>
        <w:rPr>
          <w:sz w:val="24"/>
        </w:rPr>
      </w:pPr>
      <w:r>
        <w:rPr>
          <w:b/>
          <w:sz w:val="24"/>
        </w:rPr>
        <w:t>SO</w:t>
      </w:r>
      <w:r>
        <w:rPr>
          <w:b/>
          <w:spacing w:val="-1"/>
          <w:sz w:val="24"/>
        </w:rPr>
        <w:t> </w:t>
      </w:r>
      <w:r>
        <w:rPr>
          <w:b/>
          <w:sz w:val="24"/>
        </w:rPr>
        <w:t>ORDERED</w:t>
      </w:r>
      <w:r>
        <w:rPr>
          <w:sz w:val="24"/>
        </w:rPr>
        <w:t>, this</w:t>
      </w:r>
      <w:r>
        <w:rPr>
          <w:sz w:val="24"/>
          <w:u w:val="single"/>
        </w:rPr>
        <w:t> </w:t>
        <w:tab/>
      </w:r>
      <w:r>
        <w:rPr>
          <w:sz w:val="24"/>
        </w:rPr>
        <w:t>day</w:t>
      </w:r>
      <w:r>
        <w:rPr>
          <w:spacing w:val="-4"/>
          <w:sz w:val="24"/>
        </w:rPr>
        <w:t> </w:t>
      </w:r>
      <w:r>
        <w:rPr>
          <w:sz w:val="24"/>
        </w:rPr>
        <w:t>of</w:t>
      </w:r>
      <w:r>
        <w:rPr>
          <w:sz w:val="24"/>
          <w:u w:val="single"/>
        </w:rPr>
        <w:t> </w:t>
        <w:tab/>
      </w:r>
      <w:r>
        <w:rPr>
          <w:sz w:val="24"/>
        </w:rPr>
        <w:t>, 20</w:t>
      </w:r>
      <w:r>
        <w:rPr>
          <w:sz w:val="24"/>
          <w:u w:val="single"/>
        </w:rPr>
        <w:t> </w:t>
        <w:tab/>
      </w:r>
      <w:r>
        <w:rPr>
          <w:sz w:val="24"/>
        </w:rPr>
        <w:t>.</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976;mso-wrap-distance-left:0;mso-wrap-distance-right:0" from="322.630005pt,18.708618pt" to="541.560005pt,18.708618pt" stroked="true" strokeweight=".47998pt" strokecolor="#000000">
            <v:stroke dashstyle="solid"/>
            <w10:wrap type="topAndBottom"/>
          </v:line>
        </w:pict>
      </w:r>
    </w:p>
    <w:p>
      <w:pPr>
        <w:pStyle w:val="BodyText"/>
        <w:ind w:left="5881" w:right="2287"/>
      </w:pPr>
      <w:r>
        <w:rPr/>
        <w:t>Honorable Amit P. Mehta United States District Judge</w:t>
      </w:r>
    </w:p>
    <w:p>
      <w:pPr>
        <w:spacing w:after="0"/>
        <w:sectPr>
          <w:pgSz w:w="12240" w:h="15840"/>
          <w:pgMar w:header="283" w:footer="0" w:top="2540" w:bottom="280" w:left="600" w:right="420"/>
        </w:sectPr>
      </w:pPr>
    </w:p>
    <w:p>
      <w:pPr>
        <w:pStyle w:val="BodyText"/>
        <w:tabs>
          <w:tab w:pos="5154" w:val="left" w:leader="none"/>
        </w:tabs>
        <w:ind w:left="840" w:right="5978" w:firstLine="4320"/>
      </w:pPr>
      <w:r>
        <w:rPr/>
        <w:t>) EXXON</w:t>
      </w:r>
      <w:r>
        <w:rPr>
          <w:spacing w:val="-5"/>
        </w:rPr>
        <w:t> </w:t>
      </w:r>
      <w:r>
        <w:rPr/>
        <w:t>MOBIL</w:t>
      </w:r>
      <w:r>
        <w:rPr>
          <w:spacing w:val="-4"/>
        </w:rPr>
        <w:t> </w:t>
      </w:r>
      <w:r>
        <w:rPr/>
        <w:t>CORPORATION,</w:t>
        <w:tab/>
      </w:r>
      <w:r>
        <w:rPr>
          <w:spacing w:val="-12"/>
        </w:rPr>
        <w:t>)</w:t>
      </w:r>
    </w:p>
    <w:p>
      <w:pPr>
        <w:pStyle w:val="BodyText"/>
        <w:ind w:right="820"/>
        <w:jc w:val="center"/>
      </w:pPr>
      <w:r>
        <w:rPr>
          <w:w w:val="99"/>
        </w:rPr>
        <w:t>)</w:t>
      </w:r>
    </w:p>
    <w:p>
      <w:pPr>
        <w:pStyle w:val="BodyText"/>
        <w:tabs>
          <w:tab w:pos="5157" w:val="left" w:leader="none"/>
        </w:tabs>
        <w:ind w:left="3000"/>
      </w:pPr>
      <w:r>
        <w:rPr/>
        <w:t>Plaintiff,</w:t>
        <w:tab/>
        <w:t>)</w:t>
      </w:r>
    </w:p>
    <w:p>
      <w:pPr>
        <w:pStyle w:val="BodyText"/>
        <w:ind w:right="820"/>
        <w:jc w:val="center"/>
      </w:pPr>
      <w:r>
        <w:rPr>
          <w:w w:val="99"/>
        </w:rPr>
        <w:t>)</w:t>
      </w:r>
    </w:p>
    <w:p>
      <w:pPr>
        <w:pStyle w:val="ListParagraph"/>
        <w:numPr>
          <w:ilvl w:val="0"/>
          <w:numId w:val="1"/>
        </w:numPr>
        <w:tabs>
          <w:tab w:pos="5158" w:val="left" w:leader="none"/>
          <w:tab w:pos="5159" w:val="left" w:leader="none"/>
          <w:tab w:pos="5878" w:val="left" w:leader="none"/>
        </w:tabs>
        <w:spacing w:line="240" w:lineRule="auto" w:before="0" w:after="0"/>
        <w:ind w:left="5159" w:right="0" w:hanging="4319"/>
        <w:jc w:val="both"/>
        <w:rPr>
          <w:sz w:val="24"/>
        </w:rPr>
      </w:pPr>
      <w:r>
        <w:rPr>
          <w:sz w:val="24"/>
        </w:rPr>
        <w:t>)</w:t>
        <w:tab/>
        <w:t>Civil Action No.: 19-1277</w:t>
      </w:r>
      <w:r>
        <w:rPr>
          <w:spacing w:val="-5"/>
          <w:sz w:val="24"/>
        </w:rPr>
        <w:t> </w:t>
      </w:r>
      <w:r>
        <w:rPr>
          <w:sz w:val="24"/>
        </w:rPr>
        <w:t>(APM)</w:t>
      </w:r>
    </w:p>
    <w:p>
      <w:pPr>
        <w:pStyle w:val="BodyText"/>
        <w:ind w:right="820"/>
        <w:jc w:val="center"/>
      </w:pPr>
      <w:r>
        <w:rPr>
          <w:w w:val="99"/>
        </w:rPr>
        <w:t>)</w:t>
      </w:r>
    </w:p>
    <w:p>
      <w:pPr>
        <w:pStyle w:val="BodyText"/>
        <w:tabs>
          <w:tab w:pos="5154" w:val="left" w:leader="none"/>
        </w:tabs>
        <w:ind w:left="840"/>
        <w:jc w:val="both"/>
      </w:pPr>
      <w:r>
        <w:rPr/>
        <w:t>CORPORACIÓN</w:t>
      </w:r>
      <w:r>
        <w:rPr>
          <w:spacing w:val="-4"/>
        </w:rPr>
        <w:t> </w:t>
      </w:r>
      <w:r>
        <w:rPr/>
        <w:t>CIMEX,</w:t>
      </w:r>
      <w:r>
        <w:rPr>
          <w:spacing w:val="-3"/>
        </w:rPr>
        <w:t> </w:t>
      </w:r>
      <w:r>
        <w:rPr/>
        <w:t>S.A.,</w:t>
        <w:tab/>
        <w:t>)</w:t>
      </w:r>
    </w:p>
    <w:p>
      <w:pPr>
        <w:pStyle w:val="BodyText"/>
        <w:tabs>
          <w:tab w:pos="5155" w:val="left" w:leader="none"/>
        </w:tabs>
        <w:ind w:left="840"/>
        <w:jc w:val="both"/>
      </w:pPr>
      <w:r>
        <w:rPr/>
        <w:t>Edificio</w:t>
      </w:r>
      <w:r>
        <w:rPr>
          <w:spacing w:val="-3"/>
        </w:rPr>
        <w:t> </w:t>
      </w:r>
      <w:r>
        <w:rPr/>
        <w:t>Sierra</w:t>
      </w:r>
      <w:r>
        <w:rPr>
          <w:spacing w:val="-2"/>
        </w:rPr>
        <w:t> </w:t>
      </w:r>
      <w:r>
        <w:rPr/>
        <w:t>Maestra</w:t>
        <w:tab/>
        <w:t>)</w:t>
      </w:r>
    </w:p>
    <w:p>
      <w:pPr>
        <w:pStyle w:val="BodyText"/>
        <w:tabs>
          <w:tab w:pos="5156" w:val="left" w:leader="none"/>
        </w:tabs>
        <w:ind w:left="840"/>
        <w:jc w:val="both"/>
      </w:pPr>
      <w:r>
        <w:rPr/>
        <w:t>Calle Primera</w:t>
      </w:r>
      <w:r>
        <w:rPr>
          <w:spacing w:val="-6"/>
        </w:rPr>
        <w:t> </w:t>
      </w:r>
      <w:r>
        <w:rPr/>
        <w:t>Esquina</w:t>
      </w:r>
      <w:r>
        <w:rPr>
          <w:spacing w:val="-3"/>
        </w:rPr>
        <w:t> </w:t>
      </w:r>
      <w:r>
        <w:rPr/>
        <w:t>0</w:t>
        <w:tab/>
        <w:t>)</w:t>
      </w:r>
    </w:p>
    <w:p>
      <w:pPr>
        <w:pStyle w:val="BodyText"/>
        <w:tabs>
          <w:tab w:pos="5156" w:val="left" w:leader="none"/>
        </w:tabs>
        <w:ind w:left="840"/>
        <w:jc w:val="both"/>
      </w:pPr>
      <w:r>
        <w:rPr/>
        <w:t>Miramar, Playa, La</w:t>
      </w:r>
      <w:r>
        <w:rPr>
          <w:spacing w:val="-4"/>
        </w:rPr>
        <w:t> </w:t>
      </w:r>
      <w:r>
        <w:rPr/>
        <w:t>Habana,</w:t>
      </w:r>
      <w:r>
        <w:rPr>
          <w:spacing w:val="-2"/>
        </w:rPr>
        <w:t> </w:t>
      </w:r>
      <w:r>
        <w:rPr/>
        <w:t>Cuba,</w:t>
        <w:tab/>
        <w:t>)</w:t>
      </w:r>
    </w:p>
    <w:p>
      <w:pPr>
        <w:pStyle w:val="BodyText"/>
        <w:ind w:right="820"/>
        <w:jc w:val="center"/>
      </w:pPr>
      <w:r>
        <w:rPr>
          <w:w w:val="99"/>
        </w:rPr>
        <w:t>)</w:t>
      </w:r>
    </w:p>
    <w:p>
      <w:pPr>
        <w:pStyle w:val="BodyText"/>
        <w:tabs>
          <w:tab w:pos="5158" w:val="left" w:leader="none"/>
        </w:tabs>
        <w:ind w:left="840"/>
        <w:jc w:val="both"/>
      </w:pPr>
      <w:r>
        <w:rPr/>
        <w:t>AND</w:t>
        <w:tab/>
        <w:t>)</w:t>
      </w:r>
    </w:p>
    <w:p>
      <w:pPr>
        <w:pStyle w:val="BodyText"/>
        <w:ind w:right="820"/>
        <w:jc w:val="center"/>
      </w:pPr>
      <w:r>
        <w:rPr>
          <w:w w:val="99"/>
        </w:rPr>
        <w:t>)</w:t>
      </w:r>
    </w:p>
    <w:p>
      <w:pPr>
        <w:pStyle w:val="BodyText"/>
        <w:tabs>
          <w:tab w:pos="5157" w:val="left" w:leader="none"/>
        </w:tabs>
        <w:ind w:left="840"/>
        <w:jc w:val="both"/>
      </w:pPr>
      <w:r>
        <w:rPr/>
        <w:t>UNIÓN</w:t>
      </w:r>
      <w:r>
        <w:rPr>
          <w:spacing w:val="-5"/>
        </w:rPr>
        <w:t> </w:t>
      </w:r>
      <w:r>
        <w:rPr/>
        <w:t>CUBA-PETRÓLEO</w:t>
        <w:tab/>
        <w:t>)</w:t>
      </w:r>
    </w:p>
    <w:p>
      <w:pPr>
        <w:pStyle w:val="BodyText"/>
        <w:tabs>
          <w:tab w:pos="5155" w:val="left" w:leader="none"/>
        </w:tabs>
        <w:ind w:left="840"/>
        <w:jc w:val="both"/>
      </w:pPr>
      <w:r>
        <w:rPr/>
        <w:t>Avenida Salvador Allende</w:t>
      </w:r>
      <w:r>
        <w:rPr>
          <w:spacing w:val="-10"/>
        </w:rPr>
        <w:t> </w:t>
      </w:r>
      <w:r>
        <w:rPr/>
        <w:t>No.</w:t>
      </w:r>
      <w:r>
        <w:rPr>
          <w:spacing w:val="-2"/>
        </w:rPr>
        <w:t> </w:t>
      </w:r>
      <w:r>
        <w:rPr/>
        <w:t>666</w:t>
        <w:tab/>
        <w:t>)</w:t>
      </w:r>
    </w:p>
    <w:p>
      <w:pPr>
        <w:pStyle w:val="BodyText"/>
        <w:tabs>
          <w:tab w:pos="5154" w:val="left" w:leader="none"/>
        </w:tabs>
        <w:ind w:left="840" w:right="5979"/>
        <w:jc w:val="both"/>
      </w:pPr>
      <w:r>
        <w:rPr/>
        <w:t>Entre Soledad</w:t>
      </w:r>
      <w:r>
        <w:rPr>
          <w:spacing w:val="-1"/>
        </w:rPr>
        <w:t> </w:t>
      </w:r>
      <w:r>
        <w:rPr/>
        <w:t>y</w:t>
      </w:r>
      <w:r>
        <w:rPr>
          <w:spacing w:val="-5"/>
        </w:rPr>
        <w:t> </w:t>
      </w:r>
      <w:r>
        <w:rPr/>
        <w:t>Oquendo</w:t>
        <w:tab/>
      </w:r>
      <w:r>
        <w:rPr>
          <w:spacing w:val="-14"/>
        </w:rPr>
        <w:t>) </w:t>
      </w:r>
      <w:r>
        <w:rPr/>
        <w:t>Municipio Centro Habana,</w:t>
      </w:r>
      <w:r>
        <w:rPr>
          <w:spacing w:val="-6"/>
        </w:rPr>
        <w:t> </w:t>
      </w:r>
      <w:r>
        <w:rPr/>
        <w:t>La</w:t>
      </w:r>
      <w:r>
        <w:rPr>
          <w:spacing w:val="-4"/>
        </w:rPr>
        <w:t> </w:t>
      </w:r>
      <w:r>
        <w:rPr/>
        <w:t>Habana</w:t>
        <w:tab/>
      </w:r>
      <w:r>
        <w:rPr>
          <w:spacing w:val="-13"/>
        </w:rPr>
        <w:t>) </w:t>
      </w:r>
      <w:r>
        <w:rPr/>
        <w:t>Cuba,</w:t>
        <w:tab/>
      </w:r>
      <w:r>
        <w:rPr>
          <w:spacing w:val="-18"/>
        </w:rPr>
        <w:t>)</w:t>
      </w:r>
    </w:p>
    <w:p>
      <w:pPr>
        <w:pStyle w:val="BodyText"/>
        <w:tabs>
          <w:tab w:pos="5159" w:val="left" w:leader="none"/>
        </w:tabs>
        <w:ind w:left="3000"/>
      </w:pPr>
      <w:r>
        <w:rPr/>
        <w:t>Defendants.</w:t>
        <w:tab/>
        <w:t>)</w:t>
      </w:r>
    </w:p>
    <w:p>
      <w:pPr>
        <w:pStyle w:val="BodyText"/>
        <w:tabs>
          <w:tab w:pos="5151" w:val="left" w:leader="none"/>
        </w:tabs>
        <w:ind w:left="840"/>
        <w:jc w:val="both"/>
      </w:pPr>
      <w:r>
        <w:rPr>
          <w:w w:val="99"/>
          <w:u w:val="single"/>
        </w:rPr>
        <w:t> </w:t>
      </w:r>
      <w:r>
        <w:rPr>
          <w:u w:val="single"/>
        </w:rPr>
        <w:tab/>
      </w:r>
      <w:r>
        <w:rPr/>
        <w:t>)</w:t>
      </w:r>
    </w:p>
    <w:p>
      <w:pPr>
        <w:pStyle w:val="BodyText"/>
        <w:rPr>
          <w:sz w:val="20"/>
        </w:rPr>
      </w:pPr>
    </w:p>
    <w:p>
      <w:pPr>
        <w:pStyle w:val="BodyText"/>
        <w:rPr>
          <w:sz w:val="20"/>
        </w:rPr>
      </w:pPr>
    </w:p>
    <w:p>
      <w:pPr>
        <w:pStyle w:val="BodyText"/>
        <w:spacing w:before="3"/>
      </w:pPr>
    </w:p>
    <w:p>
      <w:pPr>
        <w:spacing w:before="89"/>
        <w:ind w:left="1135" w:right="0" w:firstLine="0"/>
        <w:jc w:val="left"/>
        <w:rPr>
          <w:b/>
          <w:sz w:val="24"/>
        </w:rPr>
      </w:pPr>
      <w:r>
        <w:rPr>
          <w:b/>
          <w:spacing w:val="-173"/>
          <w:sz w:val="24"/>
          <w:u w:val="thick"/>
        </w:rPr>
        <w:t>D</w:t>
      </w:r>
      <w:r>
        <w:rPr>
          <w:b/>
          <w:spacing w:val="115"/>
          <w:sz w:val="24"/>
        </w:rPr>
        <w:t> </w:t>
      </w:r>
      <w:r>
        <w:rPr>
          <w:b/>
          <w:sz w:val="24"/>
          <w:u w:val="thick"/>
        </w:rPr>
        <w:t>EFENDANTS CORPORACIÓN CIMEX, S.A. AND UNIÓN CUBA-PETRÓLEO’S</w:t>
      </w:r>
    </w:p>
    <w:p>
      <w:pPr>
        <w:spacing w:before="0"/>
        <w:ind w:left="2731" w:right="0" w:firstLine="0"/>
        <w:jc w:val="left"/>
        <w:rPr>
          <w:b/>
          <w:sz w:val="24"/>
        </w:rPr>
      </w:pPr>
      <w:r>
        <w:rPr>
          <w:b/>
          <w:spacing w:val="-227"/>
          <w:sz w:val="24"/>
          <w:u w:val="thick"/>
        </w:rPr>
        <w:t>M</w:t>
      </w:r>
      <w:r>
        <w:rPr>
          <w:b/>
          <w:spacing w:val="169"/>
          <w:sz w:val="24"/>
        </w:rPr>
        <w:t> </w:t>
      </w:r>
      <w:r>
        <w:rPr>
          <w:b/>
          <w:sz w:val="24"/>
          <w:u w:val="thick"/>
        </w:rPr>
        <w:t>EMORANDUM OF POINTS AND AUTHORITIES</w:t>
      </w:r>
    </w:p>
    <w:p>
      <w:pPr>
        <w:spacing w:before="0"/>
        <w:ind w:left="926" w:right="0" w:firstLine="0"/>
        <w:jc w:val="left"/>
        <w:rPr>
          <w:b/>
          <w:sz w:val="24"/>
        </w:rPr>
      </w:pPr>
      <w:r>
        <w:rPr>
          <w:b/>
          <w:spacing w:val="-94"/>
          <w:sz w:val="24"/>
          <w:u w:val="thick"/>
        </w:rPr>
        <w:t>I</w:t>
      </w:r>
      <w:r>
        <w:rPr>
          <w:b/>
          <w:spacing w:val="35"/>
          <w:sz w:val="24"/>
        </w:rPr>
        <w:t> </w:t>
      </w:r>
      <w:r>
        <w:rPr>
          <w:b/>
          <w:sz w:val="24"/>
          <w:u w:val="thick"/>
        </w:rPr>
        <w:t>N SUPPORT </w:t>
      </w:r>
      <w:r>
        <w:rPr>
          <w:b/>
          <w:spacing w:val="2"/>
          <w:sz w:val="24"/>
          <w:u w:val="thick"/>
        </w:rPr>
        <w:t>OF </w:t>
      </w:r>
      <w:r>
        <w:rPr>
          <w:b/>
          <w:sz w:val="24"/>
          <w:u w:val="thick"/>
        </w:rPr>
        <w:t>MOTION TO DISMISS THE ACTION AND FOR A PARTIAL </w:t>
      </w:r>
      <w:r>
        <w:rPr>
          <w:b/>
          <w:spacing w:val="3"/>
          <w:sz w:val="24"/>
          <w:u w:val="thick"/>
        </w:rPr>
        <w:t>STAY</w:t>
      </w:r>
    </w:p>
    <w:p>
      <w:pPr>
        <w:pStyle w:val="BodyText"/>
        <w:rPr>
          <w:b/>
          <w:sz w:val="20"/>
        </w:rPr>
      </w:pPr>
    </w:p>
    <w:p>
      <w:pPr>
        <w:tabs>
          <w:tab w:pos="5160" w:val="left" w:leader="none"/>
        </w:tabs>
        <w:spacing w:before="227"/>
        <w:ind w:left="840" w:right="0" w:firstLine="0"/>
        <w:jc w:val="left"/>
        <w:rPr>
          <w:sz w:val="24"/>
        </w:rPr>
      </w:pPr>
      <w:r>
        <w:rPr>
          <w:i/>
          <w:sz w:val="24"/>
        </w:rPr>
        <w:t>On</w:t>
      </w:r>
      <w:r>
        <w:rPr>
          <w:i/>
          <w:spacing w:val="-2"/>
          <w:sz w:val="24"/>
        </w:rPr>
        <w:t> </w:t>
      </w:r>
      <w:r>
        <w:rPr>
          <w:i/>
          <w:sz w:val="24"/>
        </w:rPr>
        <w:t>the</w:t>
      </w:r>
      <w:r>
        <w:rPr>
          <w:i/>
          <w:spacing w:val="-1"/>
          <w:sz w:val="24"/>
        </w:rPr>
        <w:t> </w:t>
      </w:r>
      <w:r>
        <w:rPr>
          <w:i/>
          <w:sz w:val="24"/>
        </w:rPr>
        <w:t>Brief</w:t>
      </w:r>
      <w:r>
        <w:rPr>
          <w:sz w:val="24"/>
        </w:rPr>
        <w:t>:</w:t>
        <w:tab/>
        <w:t>Michael Krinsky (USDC, DC</w:t>
      </w:r>
      <w:r>
        <w:rPr>
          <w:spacing w:val="-6"/>
          <w:sz w:val="24"/>
        </w:rPr>
        <w:t> </w:t>
      </w:r>
      <w:r>
        <w:rPr>
          <w:sz w:val="24"/>
        </w:rPr>
        <w:t>#NY0302)</w:t>
      </w:r>
    </w:p>
    <w:p>
      <w:pPr>
        <w:pStyle w:val="BodyText"/>
        <w:tabs>
          <w:tab w:pos="5158" w:val="left" w:leader="none"/>
        </w:tabs>
        <w:ind w:left="5159" w:right="2016" w:hanging="4319"/>
      </w:pPr>
      <w:r>
        <w:rPr/>
        <w:t>Nathan</w:t>
      </w:r>
      <w:r>
        <w:rPr>
          <w:spacing w:val="-4"/>
        </w:rPr>
        <w:t> </w:t>
      </w:r>
      <w:r>
        <w:rPr/>
        <w:t>Yaffe</w:t>
        <w:tab/>
        <w:t>Lindsey Frank (USDC, DC #NY0301) Rabinowitz, Boudin, Standard, Krinsky </w:t>
      </w:r>
      <w:r>
        <w:rPr>
          <w:spacing w:val="-11"/>
        </w:rPr>
        <w:t>&amp; </w:t>
      </w:r>
      <w:r>
        <w:rPr/>
        <w:t>Lieberman,</w:t>
      </w:r>
      <w:r>
        <w:rPr>
          <w:spacing w:val="-2"/>
        </w:rPr>
        <w:t> </w:t>
      </w:r>
      <w:r>
        <w:rPr/>
        <w:t>P.C.</w:t>
      </w:r>
    </w:p>
    <w:p>
      <w:pPr>
        <w:pStyle w:val="BodyText"/>
        <w:ind w:left="5160" w:right="3184"/>
      </w:pPr>
      <w:r>
        <w:rPr/>
        <w:t>14 Wall Street, Suite 3002 New York, New York 10005 (212) 254-1111</w:t>
      </w:r>
    </w:p>
    <w:p>
      <w:pPr>
        <w:pStyle w:val="BodyText"/>
        <w:ind w:left="1801" w:right="621"/>
        <w:jc w:val="center"/>
      </w:pPr>
      <w:r>
        <w:rPr>
          <w:color w:val="0000FF"/>
          <w:spacing w:val="-187"/>
          <w:u w:val="single" w:color="0000FF"/>
        </w:rPr>
        <w:t>m</w:t>
      </w:r>
      <w:r>
        <w:rPr>
          <w:color w:val="0000FF"/>
          <w:spacing w:val="129"/>
        </w:rPr>
        <w:t> </w:t>
      </w:r>
      <w:hyperlink r:id="rId6">
        <w:r>
          <w:rPr>
            <w:color w:val="0000FF"/>
            <w:u w:val="single" w:color="0000FF"/>
          </w:rPr>
          <w:t>krinsky@rbskl.com</w:t>
        </w:r>
      </w:hyperlink>
    </w:p>
    <w:p>
      <w:pPr>
        <w:pStyle w:val="BodyText"/>
        <w:ind w:left="1679" w:right="835"/>
        <w:jc w:val="center"/>
      </w:pPr>
      <w:r>
        <w:rPr>
          <w:color w:val="0000FF"/>
          <w:spacing w:val="-67"/>
          <w:u w:val="single" w:color="0000FF"/>
        </w:rPr>
        <w:t>l</w:t>
      </w:r>
      <w:r>
        <w:rPr>
          <w:color w:val="0000FF"/>
          <w:spacing w:val="5"/>
          <w:u w:val="single" w:color="0000FF"/>
        </w:rPr>
        <w:t> </w:t>
      </w:r>
      <w:hyperlink r:id="rId7">
        <w:r>
          <w:rPr>
            <w:color w:val="0000FF"/>
            <w:u w:val="single" w:color="0000FF"/>
          </w:rPr>
          <w:t>frank@rbskl.com</w:t>
        </w:r>
      </w:hyperlink>
    </w:p>
    <w:p>
      <w:pPr>
        <w:pStyle w:val="BodyText"/>
        <w:rPr>
          <w:sz w:val="20"/>
        </w:rPr>
      </w:pPr>
    </w:p>
    <w:p>
      <w:pPr>
        <w:tabs>
          <w:tab w:pos="5159" w:val="left" w:leader="none"/>
        </w:tabs>
        <w:spacing w:before="228"/>
        <w:ind w:left="840" w:right="0" w:firstLine="0"/>
        <w:jc w:val="left"/>
        <w:rPr>
          <w:i/>
          <w:sz w:val="24"/>
        </w:rPr>
      </w:pPr>
      <w:r>
        <w:rPr>
          <w:sz w:val="24"/>
        </w:rPr>
        <w:t>Dated:  October</w:t>
      </w:r>
      <w:r>
        <w:rPr>
          <w:spacing w:val="-5"/>
          <w:sz w:val="24"/>
        </w:rPr>
        <w:t> </w:t>
      </w:r>
      <w:r>
        <w:rPr>
          <w:sz w:val="24"/>
        </w:rPr>
        <w:t>8,</w:t>
      </w:r>
      <w:r>
        <w:rPr>
          <w:spacing w:val="-2"/>
          <w:sz w:val="24"/>
        </w:rPr>
        <w:t> </w:t>
      </w:r>
      <w:r>
        <w:rPr>
          <w:sz w:val="24"/>
        </w:rPr>
        <w:t>2019</w:t>
        <w:tab/>
      </w:r>
      <w:r>
        <w:rPr>
          <w:i/>
          <w:sz w:val="24"/>
        </w:rPr>
        <w:t>Attorneys for</w:t>
      </w:r>
      <w:r>
        <w:rPr>
          <w:i/>
          <w:spacing w:val="-2"/>
          <w:sz w:val="24"/>
        </w:rPr>
        <w:t> </w:t>
      </w:r>
      <w:r>
        <w:rPr>
          <w:i/>
          <w:sz w:val="24"/>
        </w:rPr>
        <w:t>Defendants</w:t>
      </w:r>
    </w:p>
    <w:p>
      <w:pPr>
        <w:spacing w:after="0"/>
        <w:jc w:val="left"/>
        <w:rPr>
          <w:sz w:val="24"/>
        </w:rPr>
        <w:sectPr>
          <w:headerReference w:type="default" r:id="rId9"/>
          <w:pgSz w:w="12240" w:h="15840"/>
          <w:pgMar w:header="283" w:footer="0" w:top="2540" w:bottom="280" w:left="600" w:right="420"/>
        </w:sectPr>
      </w:pPr>
    </w:p>
    <w:p>
      <w:pPr>
        <w:pStyle w:val="BodyText"/>
        <w:rPr>
          <w:i/>
          <w:sz w:val="20"/>
        </w:rPr>
      </w:pPr>
    </w:p>
    <w:p>
      <w:pPr>
        <w:pStyle w:val="BodyText"/>
        <w:rPr>
          <w:i/>
          <w:sz w:val="20"/>
        </w:rPr>
      </w:pPr>
    </w:p>
    <w:p>
      <w:pPr>
        <w:pStyle w:val="BodyText"/>
        <w:spacing w:before="5"/>
        <w:rPr>
          <w:i/>
          <w:sz w:val="29"/>
        </w:rPr>
      </w:pPr>
    </w:p>
    <w:p>
      <w:pPr>
        <w:spacing w:before="90"/>
        <w:ind w:left="653" w:right="835" w:firstLine="0"/>
        <w:jc w:val="center"/>
        <w:rPr>
          <w:b/>
          <w:sz w:val="24"/>
        </w:rPr>
      </w:pPr>
      <w:r>
        <w:rPr>
          <w:b/>
          <w:sz w:val="24"/>
        </w:rPr>
        <w:t>TABLE OF CONTENTS</w:t>
      </w:r>
    </w:p>
    <w:sdt>
      <w:sdtPr>
        <w:docPartObj>
          <w:docPartGallery w:val="Table of Contents"/>
          <w:docPartUnique/>
        </w:docPartObj>
      </w:sdtPr>
      <w:sdtEndPr/>
      <w:sdtContent>
        <w:p>
          <w:pPr>
            <w:pStyle w:val="TOC1"/>
            <w:tabs>
              <w:tab w:pos="10051" w:val="left" w:leader="dot"/>
            </w:tabs>
            <w:rPr>
              <w:b w:val="0"/>
            </w:rPr>
          </w:pPr>
          <w:hyperlink w:history="true" w:anchor="_TOC_250012">
            <w:r>
              <w:rPr/>
              <w:t>Table</w:t>
            </w:r>
            <w:r>
              <w:rPr>
                <w:spacing w:val="-4"/>
              </w:rPr>
              <w:t> </w:t>
            </w:r>
            <w:r>
              <w:rPr/>
              <w:t>of</w:t>
            </w:r>
            <w:r>
              <w:rPr>
                <w:spacing w:val="2"/>
              </w:rPr>
              <w:t> </w:t>
            </w:r>
            <w:r>
              <w:rPr/>
              <w:t>Authorities</w:t>
              <w:tab/>
            </w:r>
            <w:r>
              <w:rPr>
                <w:b w:val="0"/>
              </w:rPr>
              <w:t>ii</w:t>
            </w:r>
          </w:hyperlink>
        </w:p>
        <w:p>
          <w:pPr>
            <w:pStyle w:val="TOC1"/>
            <w:tabs>
              <w:tab w:pos="10068" w:val="left" w:leader="dot"/>
            </w:tabs>
            <w:rPr>
              <w:b w:val="0"/>
            </w:rPr>
          </w:pPr>
          <w:hyperlink w:history="true" w:anchor="_TOC_250011">
            <w:r>
              <w:rPr/>
              <w:t>STATEMENT OF</w:t>
            </w:r>
            <w:r>
              <w:rPr>
                <w:spacing w:val="-5"/>
              </w:rPr>
              <w:t> </w:t>
            </w:r>
            <w:r>
              <w:rPr/>
              <w:t>THE</w:t>
            </w:r>
            <w:r>
              <w:rPr>
                <w:spacing w:val="-1"/>
              </w:rPr>
              <w:t> </w:t>
            </w:r>
            <w:r>
              <w:rPr/>
              <w:t>CASE</w:t>
              <w:tab/>
            </w:r>
            <w:r>
              <w:rPr>
                <w:b w:val="0"/>
              </w:rPr>
              <w:t>1</w:t>
            </w:r>
          </w:hyperlink>
        </w:p>
        <w:p>
          <w:pPr>
            <w:pStyle w:val="TOC1"/>
            <w:tabs>
              <w:tab w:pos="10079" w:val="left" w:leader="dot"/>
            </w:tabs>
          </w:pPr>
          <w:hyperlink w:history="true" w:anchor="_TOC_250010">
            <w:r>
              <w:rPr/>
              <w:t>ARGUMENT</w:t>
              <w:tab/>
              <w:t>7</w:t>
            </w:r>
          </w:hyperlink>
        </w:p>
        <w:p>
          <w:pPr>
            <w:pStyle w:val="TOC2"/>
            <w:numPr>
              <w:ilvl w:val="1"/>
              <w:numId w:val="1"/>
            </w:numPr>
            <w:tabs>
              <w:tab w:pos="1775" w:val="left" w:leader="none"/>
              <w:tab w:pos="1776" w:val="left" w:leader="none"/>
              <w:tab w:pos="10069" w:val="left" w:leader="dot"/>
            </w:tabs>
            <w:spacing w:line="240" w:lineRule="auto" w:before="268" w:after="0"/>
            <w:ind w:left="1776" w:right="1028" w:hanging="720"/>
            <w:jc w:val="left"/>
            <w:rPr>
              <w:b w:val="0"/>
            </w:rPr>
          </w:pPr>
          <w:hyperlink w:history="true" w:anchor="_TOC_250009">
            <w:r>
              <w:rPr/>
              <w:t>THIS ACTION FAILS TO SATISFY THE FOREIGN SOVEREIGN IMMUNITY ACT’S “DIRECT EFFECT” REQUIREMENT FOR SUBJECT- MATTER</w:t>
            </w:r>
            <w:r>
              <w:rPr>
                <w:spacing w:val="-3"/>
              </w:rPr>
              <w:t> </w:t>
            </w:r>
            <w:r>
              <w:rPr/>
              <w:t>JURISDICTION</w:t>
              <w:tab/>
            </w:r>
            <w:r>
              <w:rPr>
                <w:b w:val="0"/>
                <w:spacing w:val="-17"/>
              </w:rPr>
              <w:t>7</w:t>
            </w:r>
          </w:hyperlink>
        </w:p>
        <w:p>
          <w:pPr>
            <w:pStyle w:val="TOC3"/>
            <w:numPr>
              <w:ilvl w:val="2"/>
              <w:numId w:val="1"/>
            </w:numPr>
            <w:tabs>
              <w:tab w:pos="1920" w:val="left" w:leader="none"/>
              <w:tab w:pos="10067" w:val="left" w:leader="dot"/>
            </w:tabs>
            <w:spacing w:line="240" w:lineRule="auto" w:before="269" w:after="0"/>
            <w:ind w:left="1920" w:right="1031" w:hanging="360"/>
            <w:jc w:val="left"/>
            <w:rPr>
              <w:b w:val="0"/>
            </w:rPr>
          </w:pPr>
          <w:hyperlink w:history="true" w:anchor="_TOC_250008">
            <w:r>
              <w:rPr/>
              <w:t>The Facts Alleged in the Complaint Fail to Satisfy the “Direct Effect” Requirement</w:t>
              <w:tab/>
            </w:r>
            <w:r>
              <w:rPr>
                <w:b w:val="0"/>
                <w:spacing w:val="-18"/>
              </w:rPr>
              <w:t>7</w:t>
            </w:r>
          </w:hyperlink>
        </w:p>
        <w:p>
          <w:pPr>
            <w:pStyle w:val="TOC3"/>
            <w:numPr>
              <w:ilvl w:val="2"/>
              <w:numId w:val="1"/>
            </w:numPr>
            <w:tabs>
              <w:tab w:pos="1920" w:val="left" w:leader="none"/>
              <w:tab w:pos="9951" w:val="left" w:leader="dot"/>
            </w:tabs>
            <w:spacing w:line="240" w:lineRule="auto" w:before="269" w:after="0"/>
            <w:ind w:left="1920" w:right="1026" w:hanging="360"/>
            <w:jc w:val="left"/>
            <w:rPr>
              <w:b w:val="0"/>
            </w:rPr>
          </w:pPr>
          <w:hyperlink w:history="true" w:anchor="_TOC_250007">
            <w:r>
              <w:rPr/>
              <w:t>The Action Cannot Satisfy the “Direct Effect” Requirement for the Additional Reason that Plaintiff’s Claim is that of a U.S. Parent Whose Third-Country Subsidiary Suffered A</w:t>
            </w:r>
            <w:r>
              <w:rPr>
                <w:spacing w:val="-6"/>
              </w:rPr>
              <w:t> </w:t>
            </w:r>
            <w:r>
              <w:rPr/>
              <w:t>Property</w:t>
            </w:r>
            <w:r>
              <w:rPr>
                <w:spacing w:val="-4"/>
              </w:rPr>
              <w:t> </w:t>
            </w:r>
            <w:r>
              <w:rPr/>
              <w:t>Loss</w:t>
              <w:tab/>
            </w:r>
            <w:r>
              <w:rPr>
                <w:b w:val="0"/>
                <w:spacing w:val="-9"/>
              </w:rPr>
              <w:t>16</w:t>
            </w:r>
          </w:hyperlink>
        </w:p>
        <w:p>
          <w:pPr>
            <w:pStyle w:val="TOC2"/>
            <w:numPr>
              <w:ilvl w:val="1"/>
              <w:numId w:val="1"/>
            </w:numPr>
            <w:tabs>
              <w:tab w:pos="1775" w:val="left" w:leader="none"/>
              <w:tab w:pos="1776" w:val="left" w:leader="none"/>
              <w:tab w:pos="9958" w:val="left" w:leader="dot"/>
            </w:tabs>
            <w:spacing w:line="240" w:lineRule="auto" w:before="267" w:after="0"/>
            <w:ind w:left="1776" w:right="1019" w:hanging="720"/>
            <w:jc w:val="left"/>
            <w:rPr>
              <w:b w:val="0"/>
            </w:rPr>
          </w:pPr>
          <w:hyperlink w:history="true" w:anchor="_TOC_250006">
            <w:r>
              <w:rPr/>
              <w:t>TITLE III OF THE CUBAN LIBERTY AND DEMOCRATIC SOLIDARITY (LIBERTAD) ACT OF 1996 DOES NOT OVERRIDE THE FSIA AND PROVIDE A NEW GRANT OF</w:t>
            </w:r>
            <w:r>
              <w:rPr>
                <w:spacing w:val="-11"/>
              </w:rPr>
              <w:t> </w:t>
            </w:r>
            <w:r>
              <w:rPr/>
              <w:t>SUBJECT-MATTER</w:t>
            </w:r>
            <w:r>
              <w:rPr>
                <w:spacing w:val="-5"/>
              </w:rPr>
              <w:t> </w:t>
            </w:r>
            <w:r>
              <w:rPr/>
              <w:t>JURISDICTION</w:t>
              <w:tab/>
            </w:r>
            <w:r>
              <w:rPr>
                <w:b w:val="0"/>
                <w:spacing w:val="-9"/>
              </w:rPr>
              <w:t>22</w:t>
            </w:r>
          </w:hyperlink>
        </w:p>
        <w:p>
          <w:pPr>
            <w:pStyle w:val="TOC2"/>
            <w:numPr>
              <w:ilvl w:val="1"/>
              <w:numId w:val="1"/>
            </w:numPr>
            <w:tabs>
              <w:tab w:pos="1775" w:val="left" w:leader="none"/>
              <w:tab w:pos="1776" w:val="left" w:leader="none"/>
              <w:tab w:pos="9947" w:val="left" w:leader="dot"/>
            </w:tabs>
            <w:spacing w:line="240" w:lineRule="auto" w:before="276" w:after="0"/>
            <w:ind w:left="1776" w:right="1030" w:hanging="720"/>
            <w:jc w:val="left"/>
            <w:rPr>
              <w:b w:val="0"/>
            </w:rPr>
          </w:pPr>
          <w:hyperlink w:history="true" w:anchor="_TOC_250005">
            <w:r>
              <w:rPr/>
              <w:t>THE ACTION AGAINST CUPET FAILS FOR LACK OF PERSONAL JURISDICTION</w:t>
              <w:tab/>
            </w:r>
            <w:r>
              <w:rPr>
                <w:b w:val="0"/>
                <w:spacing w:val="-9"/>
              </w:rPr>
              <w:t>30</w:t>
            </w:r>
          </w:hyperlink>
        </w:p>
        <w:p>
          <w:pPr>
            <w:pStyle w:val="TOC3"/>
            <w:numPr>
              <w:ilvl w:val="2"/>
              <w:numId w:val="1"/>
            </w:numPr>
            <w:tabs>
              <w:tab w:pos="1920" w:val="left" w:leader="none"/>
              <w:tab w:pos="9958" w:val="left" w:leader="dot"/>
            </w:tabs>
            <w:spacing w:line="240" w:lineRule="auto" w:before="276" w:after="0"/>
            <w:ind w:left="1920" w:right="0" w:hanging="360"/>
            <w:jc w:val="left"/>
            <w:rPr>
              <w:b w:val="0"/>
            </w:rPr>
          </w:pPr>
          <w:hyperlink w:history="true" w:anchor="_TOC_250004">
            <w:r>
              <w:rPr/>
              <w:t>The Due Process Requirements for Personal Jurisdiction Are</w:t>
            </w:r>
            <w:r>
              <w:rPr>
                <w:spacing w:val="-18"/>
              </w:rPr>
              <w:t> </w:t>
            </w:r>
            <w:r>
              <w:rPr/>
              <w:t>Not</w:t>
            </w:r>
            <w:r>
              <w:rPr>
                <w:spacing w:val="-4"/>
              </w:rPr>
              <w:t> </w:t>
            </w:r>
            <w:r>
              <w:rPr/>
              <w:t>Met</w:t>
              <w:tab/>
            </w:r>
            <w:r>
              <w:rPr>
                <w:b w:val="0"/>
              </w:rPr>
              <w:t>30</w:t>
            </w:r>
          </w:hyperlink>
        </w:p>
        <w:p>
          <w:pPr>
            <w:pStyle w:val="TOC3"/>
            <w:numPr>
              <w:ilvl w:val="2"/>
              <w:numId w:val="1"/>
            </w:numPr>
            <w:tabs>
              <w:tab w:pos="1920" w:val="left" w:leader="none"/>
              <w:tab w:pos="9953" w:val="left" w:leader="dot"/>
            </w:tabs>
            <w:spacing w:line="240" w:lineRule="auto" w:before="276" w:after="0"/>
            <w:ind w:left="1920" w:right="1025" w:hanging="360"/>
            <w:jc w:val="left"/>
            <w:rPr>
              <w:b w:val="0"/>
            </w:rPr>
          </w:pPr>
          <w:hyperlink w:history="true" w:anchor="_TOC_250003">
            <w:r>
              <w:rPr/>
              <w:t>Plaintiff Has Not Overcome the </w:t>
            </w:r>
            <w:r>
              <w:rPr>
                <w:i/>
              </w:rPr>
              <w:t>Bancec </w:t>
            </w:r>
            <w:r>
              <w:rPr/>
              <w:t>Presumption that the Due Process Limitations on Personal</w:t>
            </w:r>
            <w:r>
              <w:rPr>
                <w:spacing w:val="-7"/>
              </w:rPr>
              <w:t> </w:t>
            </w:r>
            <w:r>
              <w:rPr/>
              <w:t>Jurisdiction Apply</w:t>
              <w:tab/>
            </w:r>
            <w:r>
              <w:rPr>
                <w:b w:val="0"/>
                <w:spacing w:val="-9"/>
              </w:rPr>
              <w:t>31</w:t>
            </w:r>
          </w:hyperlink>
        </w:p>
        <w:p>
          <w:pPr>
            <w:pStyle w:val="TOC2"/>
            <w:numPr>
              <w:ilvl w:val="1"/>
              <w:numId w:val="1"/>
            </w:numPr>
            <w:tabs>
              <w:tab w:pos="1775" w:val="left" w:leader="none"/>
              <w:tab w:pos="1776" w:val="left" w:leader="none"/>
              <w:tab w:pos="9947" w:val="left" w:leader="dot"/>
            </w:tabs>
            <w:spacing w:line="240" w:lineRule="auto" w:before="276" w:after="0"/>
            <w:ind w:left="1776" w:right="1030" w:hanging="720"/>
            <w:jc w:val="left"/>
            <w:rPr>
              <w:b w:val="0"/>
            </w:rPr>
          </w:pPr>
          <w:hyperlink w:history="true" w:anchor="_TOC_250002">
            <w:r>
              <w:rPr/>
              <w:t>THE ACTION AGAINST CIMEX FAILS FOR LACK OF PERSONAL JURISDICTION</w:t>
              <w:tab/>
            </w:r>
            <w:r>
              <w:rPr>
                <w:b w:val="0"/>
                <w:spacing w:val="-9"/>
              </w:rPr>
              <w:t>39</w:t>
            </w:r>
          </w:hyperlink>
        </w:p>
        <w:p>
          <w:pPr>
            <w:pStyle w:val="TOC2"/>
            <w:numPr>
              <w:ilvl w:val="1"/>
              <w:numId w:val="1"/>
            </w:numPr>
            <w:tabs>
              <w:tab w:pos="1775" w:val="left" w:leader="none"/>
              <w:tab w:pos="1776" w:val="left" w:leader="none"/>
              <w:tab w:pos="9956" w:val="left" w:leader="dot"/>
            </w:tabs>
            <w:spacing w:line="240" w:lineRule="auto" w:before="276" w:after="0"/>
            <w:ind w:left="1776" w:right="1021" w:hanging="720"/>
            <w:jc w:val="left"/>
            <w:rPr>
              <w:b w:val="0"/>
            </w:rPr>
          </w:pPr>
          <w:hyperlink w:history="true" w:anchor="_TOC_250001">
            <w:r>
              <w:rPr/>
              <w:t>THE COURT SHOULD STAY LITIGATION OF PERSONAL JURISDICTION UNTIL SUBJECT-MATTER JURISDICTION</w:t>
            </w:r>
            <w:r>
              <w:rPr>
                <w:spacing w:val="-7"/>
              </w:rPr>
              <w:t> </w:t>
            </w:r>
            <w:r>
              <w:rPr/>
              <w:t>IS</w:t>
            </w:r>
            <w:r>
              <w:rPr>
                <w:spacing w:val="-2"/>
              </w:rPr>
              <w:t> </w:t>
            </w:r>
            <w:r>
              <w:rPr/>
              <w:t>RESOLVED</w:t>
              <w:tab/>
            </w:r>
            <w:r>
              <w:rPr>
                <w:b w:val="0"/>
                <w:spacing w:val="-9"/>
              </w:rPr>
              <w:t>41</w:t>
            </w:r>
          </w:hyperlink>
        </w:p>
        <w:p>
          <w:pPr>
            <w:pStyle w:val="TOC1"/>
            <w:tabs>
              <w:tab w:pos="9959" w:val="left" w:leader="dot"/>
            </w:tabs>
            <w:rPr>
              <w:b w:val="0"/>
            </w:rPr>
          </w:pPr>
          <w:hyperlink w:history="true" w:anchor="_TOC_250000">
            <w:r>
              <w:rPr/>
              <w:t>CONCLUSION</w:t>
              <w:tab/>
            </w:r>
            <w:r>
              <w:rPr>
                <w:b w:val="0"/>
              </w:rPr>
              <w:t>44</w:t>
            </w:r>
          </w:hyperlink>
        </w:p>
      </w:sdtContent>
    </w:sd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pPr>
    </w:p>
    <w:p>
      <w:pPr>
        <w:pStyle w:val="BodyText"/>
        <w:spacing w:before="1"/>
        <w:ind w:right="178"/>
        <w:jc w:val="center"/>
      </w:pPr>
      <w:r>
        <w:rPr>
          <w:w w:val="99"/>
        </w:rPr>
        <w:t>i</w:t>
      </w:r>
    </w:p>
    <w:p>
      <w:pPr>
        <w:spacing w:after="0"/>
        <w:jc w:val="center"/>
        <w:sectPr>
          <w:headerReference w:type="default" r:id="rId10"/>
          <w:pgSz w:w="12240" w:h="15840"/>
          <w:pgMar w:header="283" w:footer="0" w:top="540" w:bottom="280" w:left="600" w:right="420"/>
          <w:pgNumType w:start="2"/>
        </w:sectPr>
      </w:pPr>
    </w:p>
    <w:p>
      <w:pPr>
        <w:pStyle w:val="BodyText"/>
        <w:rPr>
          <w:sz w:val="20"/>
        </w:rPr>
      </w:pPr>
    </w:p>
    <w:p>
      <w:pPr>
        <w:pStyle w:val="BodyText"/>
        <w:rPr>
          <w:sz w:val="20"/>
        </w:rPr>
      </w:pPr>
    </w:p>
    <w:p>
      <w:pPr>
        <w:pStyle w:val="BodyText"/>
        <w:spacing w:before="5"/>
        <w:rPr>
          <w:sz w:val="29"/>
        </w:rPr>
      </w:pPr>
    </w:p>
    <w:p>
      <w:pPr>
        <w:spacing w:before="90"/>
        <w:ind w:left="653" w:right="835" w:firstLine="0"/>
        <w:jc w:val="center"/>
        <w:rPr>
          <w:b/>
          <w:sz w:val="24"/>
        </w:rPr>
      </w:pPr>
      <w:bookmarkStart w:name="_TOC_250012" w:id="1"/>
      <w:bookmarkEnd w:id="1"/>
      <w:r>
        <w:rPr>
          <w:b/>
          <w:sz w:val="24"/>
        </w:rPr>
        <w:t>TABLE OF AUTHORITIES</w:t>
      </w:r>
    </w:p>
    <w:p>
      <w:pPr>
        <w:pStyle w:val="BodyText"/>
        <w:rPr>
          <w:b/>
          <w:sz w:val="26"/>
        </w:rPr>
      </w:pPr>
    </w:p>
    <w:p>
      <w:pPr>
        <w:tabs>
          <w:tab w:pos="9682" w:val="left" w:leader="dot"/>
        </w:tabs>
        <w:spacing w:before="149"/>
        <w:ind w:left="840" w:right="0" w:firstLine="0"/>
        <w:jc w:val="left"/>
        <w:rPr>
          <w:b/>
          <w:sz w:val="24"/>
        </w:rPr>
      </w:pPr>
      <w:r>
        <w:rPr>
          <w:b/>
          <w:sz w:val="24"/>
        </w:rPr>
        <w:t>Cases</w:t>
        <w:tab/>
        <w:t>Page</w:t>
      </w:r>
    </w:p>
    <w:p>
      <w:pPr>
        <w:pStyle w:val="BodyText"/>
        <w:spacing w:before="5"/>
        <w:rPr>
          <w:b/>
          <w:sz w:val="23"/>
        </w:rPr>
      </w:pPr>
    </w:p>
    <w:p>
      <w:pPr>
        <w:spacing w:before="0"/>
        <w:ind w:left="840" w:right="0" w:firstLine="0"/>
        <w:jc w:val="left"/>
        <w:rPr>
          <w:sz w:val="24"/>
        </w:rPr>
      </w:pPr>
      <w:r>
        <w:rPr>
          <w:i/>
          <w:sz w:val="24"/>
        </w:rPr>
        <w:t>Adler v. Fed. Republic of Nigeria</w:t>
      </w:r>
      <w:r>
        <w:rPr>
          <w:sz w:val="24"/>
        </w:rPr>
        <w:t>,</w:t>
      </w:r>
    </w:p>
    <w:p>
      <w:pPr>
        <w:pStyle w:val="BodyText"/>
        <w:tabs>
          <w:tab w:pos="10175" w:val="right" w:leader="dot"/>
        </w:tabs>
        <w:ind w:left="1056"/>
      </w:pPr>
      <w:r>
        <w:rPr/>
        <w:t>107 F.3d 720 (9th</w:t>
      </w:r>
      <w:r>
        <w:rPr>
          <w:spacing w:val="-5"/>
        </w:rPr>
        <w:t> </w:t>
      </w:r>
      <w:r>
        <w:rPr/>
        <w:t>Cir.</w:t>
      </w:r>
      <w:r>
        <w:rPr>
          <w:spacing w:val="-1"/>
        </w:rPr>
        <w:t> </w:t>
      </w:r>
      <w:r>
        <w:rPr/>
        <w:t>1997)</w:t>
        <w:tab/>
        <w:t>12</w:t>
      </w:r>
    </w:p>
    <w:p>
      <w:pPr>
        <w:pStyle w:val="BodyText"/>
        <w:spacing w:before="4"/>
        <w:rPr>
          <w:sz w:val="23"/>
        </w:rPr>
      </w:pPr>
    </w:p>
    <w:p>
      <w:pPr>
        <w:spacing w:before="0"/>
        <w:ind w:left="840" w:right="0" w:firstLine="0"/>
        <w:jc w:val="left"/>
        <w:rPr>
          <w:sz w:val="24"/>
        </w:rPr>
      </w:pPr>
      <w:r>
        <w:rPr>
          <w:i/>
          <w:sz w:val="24"/>
        </w:rPr>
        <w:t>Alejandre v. Telefonica Larga Distancia de Puerto Rico, Inc.</w:t>
      </w:r>
      <w:r>
        <w:rPr>
          <w:sz w:val="24"/>
        </w:rPr>
        <w:t>,</w:t>
      </w:r>
    </w:p>
    <w:p>
      <w:pPr>
        <w:pStyle w:val="BodyText"/>
        <w:ind w:left="765" w:right="757"/>
        <w:jc w:val="center"/>
      </w:pPr>
      <w:r>
        <w:rPr/>
        <w:t>183 F.3d 1277 (11th Cir. 1999)........................................................................................... 33, 34</w:t>
      </w:r>
    </w:p>
    <w:p>
      <w:pPr>
        <w:pStyle w:val="BodyText"/>
        <w:spacing w:before="4"/>
        <w:rPr>
          <w:sz w:val="23"/>
        </w:rPr>
      </w:pPr>
    </w:p>
    <w:p>
      <w:pPr>
        <w:spacing w:before="0"/>
        <w:ind w:left="840" w:right="0" w:firstLine="0"/>
        <w:jc w:val="left"/>
        <w:rPr>
          <w:sz w:val="24"/>
        </w:rPr>
      </w:pPr>
      <w:r>
        <w:rPr>
          <w:i/>
          <w:sz w:val="24"/>
        </w:rPr>
        <w:t>Allen v. Russian Federation</w:t>
      </w:r>
      <w:r>
        <w:rPr>
          <w:sz w:val="24"/>
        </w:rPr>
        <w:t>,</w:t>
      </w:r>
    </w:p>
    <w:p>
      <w:pPr>
        <w:pStyle w:val="BodyText"/>
        <w:spacing w:before="1"/>
        <w:ind w:left="765" w:right="754"/>
        <w:jc w:val="center"/>
      </w:pPr>
      <w:r>
        <w:rPr/>
        <w:t>522 F. Supp. 2d 167 (D.D.C. 2007) .................................................................................... 10, 11</w:t>
      </w:r>
    </w:p>
    <w:p>
      <w:pPr>
        <w:pStyle w:val="BodyText"/>
        <w:spacing w:before="11"/>
        <w:rPr>
          <w:sz w:val="23"/>
        </w:rPr>
      </w:pPr>
    </w:p>
    <w:p>
      <w:pPr>
        <w:spacing w:before="0"/>
        <w:ind w:left="840" w:right="0" w:firstLine="0"/>
        <w:jc w:val="left"/>
        <w:rPr>
          <w:sz w:val="24"/>
        </w:rPr>
      </w:pPr>
      <w:r>
        <w:rPr>
          <w:i/>
          <w:sz w:val="24"/>
        </w:rPr>
        <w:t>Almendarez-Torres v. United States</w:t>
      </w:r>
      <w:r>
        <w:rPr>
          <w:sz w:val="24"/>
        </w:rPr>
        <w:t>,</w:t>
      </w:r>
    </w:p>
    <w:p>
      <w:pPr>
        <w:pStyle w:val="BodyText"/>
        <w:tabs>
          <w:tab w:pos="9934" w:val="left" w:leader="dot"/>
        </w:tabs>
        <w:ind w:left="1056"/>
      </w:pPr>
      <w:r>
        <w:rPr/>
        <w:t>523 U.S.</w:t>
      </w:r>
      <w:r>
        <w:rPr>
          <w:spacing w:val="-4"/>
        </w:rPr>
        <w:t> </w:t>
      </w:r>
      <w:r>
        <w:rPr/>
        <w:t>224</w:t>
      </w:r>
      <w:r>
        <w:rPr>
          <w:spacing w:val="-1"/>
        </w:rPr>
        <w:t> </w:t>
      </w:r>
      <w:r>
        <w:rPr/>
        <w:t>(1998)</w:t>
        <w:tab/>
        <w:t>29</w:t>
      </w:r>
    </w:p>
    <w:p>
      <w:pPr>
        <w:pStyle w:val="BodyText"/>
      </w:pPr>
    </w:p>
    <w:p>
      <w:pPr>
        <w:spacing w:before="0"/>
        <w:ind w:left="840" w:right="0" w:firstLine="0"/>
        <w:jc w:val="left"/>
        <w:rPr>
          <w:sz w:val="24"/>
        </w:rPr>
      </w:pPr>
      <w:r>
        <w:rPr>
          <w:i/>
          <w:sz w:val="24"/>
        </w:rPr>
        <w:t>*Antares Aircraft, L.P. v. Federal Republic of Nigeria</w:t>
      </w:r>
      <w:r>
        <w:rPr>
          <w:sz w:val="24"/>
        </w:rPr>
        <w:t>,</w:t>
      </w:r>
    </w:p>
    <w:p>
      <w:pPr>
        <w:pStyle w:val="BodyText"/>
        <w:ind w:left="765" w:right="755"/>
        <w:jc w:val="center"/>
      </w:pPr>
      <w:r>
        <w:rPr/>
        <w:t>999 F.2d 33 (2d Cir. 1993)............................................................................................ 10, 12, 14</w:t>
      </w:r>
    </w:p>
    <w:p>
      <w:pPr>
        <w:pStyle w:val="BodyText"/>
      </w:pPr>
    </w:p>
    <w:p>
      <w:pPr>
        <w:spacing w:before="0"/>
        <w:ind w:left="840" w:right="0" w:firstLine="0"/>
        <w:jc w:val="left"/>
        <w:rPr>
          <w:sz w:val="24"/>
        </w:rPr>
      </w:pPr>
      <w:r>
        <w:rPr>
          <w:i/>
          <w:sz w:val="24"/>
        </w:rPr>
        <w:t>Argentine Republic v. Amerada Hess Shipping Corp.</w:t>
      </w:r>
      <w:r>
        <w:rPr>
          <w:sz w:val="24"/>
        </w:rPr>
        <w:t>,</w:t>
      </w:r>
    </w:p>
    <w:p>
      <w:pPr>
        <w:pStyle w:val="BodyText"/>
        <w:ind w:left="765" w:right="755"/>
        <w:jc w:val="center"/>
      </w:pPr>
      <w:r>
        <w:rPr/>
        <w:t>488 U.S. 428 (1989) .............................................................................................................. 7, 22</w:t>
      </w:r>
    </w:p>
    <w:p>
      <w:pPr>
        <w:pStyle w:val="BodyText"/>
      </w:pPr>
    </w:p>
    <w:p>
      <w:pPr>
        <w:spacing w:before="0"/>
        <w:ind w:left="840" w:right="0" w:firstLine="0"/>
        <w:jc w:val="left"/>
        <w:rPr>
          <w:sz w:val="24"/>
        </w:rPr>
      </w:pPr>
      <w:r>
        <w:rPr>
          <w:i/>
          <w:sz w:val="24"/>
        </w:rPr>
        <w:t>Ashcroft v. Iqbal</w:t>
      </w:r>
      <w:r>
        <w:rPr>
          <w:sz w:val="24"/>
        </w:rPr>
        <w:t>,</w:t>
      </w:r>
    </w:p>
    <w:p>
      <w:pPr>
        <w:pStyle w:val="BodyText"/>
        <w:tabs>
          <w:tab w:pos="9934" w:val="left" w:leader="dot"/>
        </w:tabs>
        <w:ind w:left="1056"/>
      </w:pPr>
      <w:r>
        <w:rPr/>
        <w:t>556 U.S.</w:t>
      </w:r>
      <w:r>
        <w:rPr>
          <w:spacing w:val="-4"/>
        </w:rPr>
        <w:t> </w:t>
      </w:r>
      <w:r>
        <w:rPr/>
        <w:t>662</w:t>
      </w:r>
      <w:r>
        <w:rPr>
          <w:spacing w:val="-1"/>
        </w:rPr>
        <w:t> </w:t>
      </w:r>
      <w:r>
        <w:rPr/>
        <w:t>(2009)</w:t>
        <w:tab/>
        <w:t>16</w:t>
      </w:r>
    </w:p>
    <w:p>
      <w:pPr>
        <w:pStyle w:val="BodyText"/>
      </w:pPr>
    </w:p>
    <w:p>
      <w:pPr>
        <w:spacing w:before="0"/>
        <w:ind w:left="840" w:right="0" w:firstLine="0"/>
        <w:jc w:val="left"/>
        <w:rPr>
          <w:sz w:val="24"/>
        </w:rPr>
      </w:pPr>
      <w:r>
        <w:rPr>
          <w:i/>
          <w:sz w:val="24"/>
        </w:rPr>
        <w:t>Atlantica Holdings, Inc. v. Sovereign Wealth Fund Samruk-Kazyna JSC</w:t>
      </w:r>
      <w:r>
        <w:rPr>
          <w:sz w:val="24"/>
        </w:rPr>
        <w:t>,</w:t>
      </w:r>
    </w:p>
    <w:p>
      <w:pPr>
        <w:pStyle w:val="BodyText"/>
        <w:tabs>
          <w:tab w:pos="9934" w:val="left" w:leader="dot"/>
        </w:tabs>
        <w:ind w:left="1056"/>
      </w:pPr>
      <w:r>
        <w:rPr/>
        <w:t>813 F.3d 98 (2d</w:t>
      </w:r>
      <w:r>
        <w:rPr>
          <w:spacing w:val="-7"/>
        </w:rPr>
        <w:t> </w:t>
      </w:r>
      <w:r>
        <w:rPr/>
        <w:t>Cir.</w:t>
      </w:r>
      <w:r>
        <w:rPr>
          <w:spacing w:val="-1"/>
        </w:rPr>
        <w:t> </w:t>
      </w:r>
      <w:r>
        <w:rPr/>
        <w:t>2016)</w:t>
        <w:tab/>
        <w:t>15</w:t>
      </w:r>
    </w:p>
    <w:p>
      <w:pPr>
        <w:pStyle w:val="BodyText"/>
      </w:pPr>
    </w:p>
    <w:p>
      <w:pPr>
        <w:spacing w:before="0"/>
        <w:ind w:left="840" w:right="0" w:firstLine="0"/>
        <w:jc w:val="left"/>
        <w:rPr>
          <w:sz w:val="24"/>
        </w:rPr>
      </w:pPr>
      <w:r>
        <w:rPr>
          <w:i/>
          <w:sz w:val="24"/>
        </w:rPr>
        <w:t>Banco Nacional de Cuba v. Chase Manhattan Bank</w:t>
      </w:r>
      <w:r>
        <w:rPr>
          <w:sz w:val="24"/>
        </w:rPr>
        <w:t>,</w:t>
      </w:r>
    </w:p>
    <w:p>
      <w:pPr>
        <w:pStyle w:val="BodyText"/>
        <w:tabs>
          <w:tab w:pos="9934" w:val="left" w:leader="dot"/>
        </w:tabs>
        <w:ind w:left="1056"/>
      </w:pPr>
      <w:r>
        <w:rPr/>
        <w:t>505 F. Supp. 412</w:t>
      </w:r>
      <w:r>
        <w:rPr>
          <w:spacing w:val="-8"/>
        </w:rPr>
        <w:t> </w:t>
      </w:r>
      <w:r>
        <w:rPr/>
        <w:t>(S.D.N.Y.</w:t>
      </w:r>
      <w:r>
        <w:rPr>
          <w:spacing w:val="-2"/>
        </w:rPr>
        <w:t> </w:t>
      </w:r>
      <w:r>
        <w:rPr/>
        <w:t>1980)</w:t>
        <w:tab/>
        <w:t>18</w:t>
      </w:r>
    </w:p>
    <w:p>
      <w:pPr>
        <w:pStyle w:val="BodyText"/>
      </w:pPr>
    </w:p>
    <w:p>
      <w:pPr>
        <w:spacing w:before="0"/>
        <w:ind w:left="840" w:right="0" w:firstLine="0"/>
        <w:jc w:val="left"/>
        <w:rPr>
          <w:sz w:val="24"/>
        </w:rPr>
      </w:pPr>
      <w:r>
        <w:rPr>
          <w:i/>
          <w:sz w:val="24"/>
        </w:rPr>
        <w:t>Banco Nacional de Cuba v. Chem. Bank New York Tr. Co.</w:t>
      </w:r>
      <w:r>
        <w:rPr>
          <w:sz w:val="24"/>
        </w:rPr>
        <w:t>,</w:t>
      </w:r>
    </w:p>
    <w:p>
      <w:pPr>
        <w:pStyle w:val="BodyText"/>
        <w:tabs>
          <w:tab w:pos="9933" w:val="left" w:leader="dot"/>
        </w:tabs>
        <w:ind w:left="1055"/>
      </w:pPr>
      <w:r>
        <w:rPr/>
        <w:t>658 F.2d 903 (2d</w:t>
      </w:r>
      <w:r>
        <w:rPr>
          <w:spacing w:val="-6"/>
        </w:rPr>
        <w:t> </w:t>
      </w:r>
      <w:r>
        <w:rPr/>
        <w:t>Cir.</w:t>
      </w:r>
      <w:r>
        <w:rPr>
          <w:spacing w:val="-2"/>
        </w:rPr>
        <w:t> </w:t>
      </w:r>
      <w:r>
        <w:rPr/>
        <w:t>1981)</w:t>
        <w:tab/>
        <w:t>33</w:t>
      </w:r>
    </w:p>
    <w:p>
      <w:pPr>
        <w:pStyle w:val="BodyText"/>
      </w:pPr>
    </w:p>
    <w:p>
      <w:pPr>
        <w:spacing w:before="1"/>
        <w:ind w:left="840" w:right="0" w:firstLine="0"/>
        <w:jc w:val="left"/>
        <w:rPr>
          <w:sz w:val="24"/>
        </w:rPr>
      </w:pPr>
      <w:r>
        <w:rPr>
          <w:i/>
          <w:sz w:val="24"/>
        </w:rPr>
        <w:t>Banco Nacional de Cuba v. Chem. Bank New York Tr. Co.</w:t>
      </w:r>
      <w:r>
        <w:rPr>
          <w:sz w:val="24"/>
        </w:rPr>
        <w:t>,</w:t>
      </w:r>
    </w:p>
    <w:p>
      <w:pPr>
        <w:pStyle w:val="BodyText"/>
        <w:tabs>
          <w:tab w:pos="9933" w:val="left" w:leader="dot"/>
        </w:tabs>
        <w:ind w:left="1055"/>
      </w:pPr>
      <w:r>
        <w:rPr/>
        <w:t>782 F.2d 377 (2d</w:t>
      </w:r>
      <w:r>
        <w:rPr>
          <w:spacing w:val="-6"/>
        </w:rPr>
        <w:t> </w:t>
      </w:r>
      <w:r>
        <w:rPr/>
        <w:t>Cir.</w:t>
      </w:r>
      <w:r>
        <w:rPr>
          <w:spacing w:val="-2"/>
        </w:rPr>
        <w:t> </w:t>
      </w:r>
      <w:r>
        <w:rPr/>
        <w:t>1986)</w:t>
        <w:tab/>
        <w:t>33</w:t>
      </w:r>
    </w:p>
    <w:p>
      <w:pPr>
        <w:pStyle w:val="BodyText"/>
        <w:spacing w:before="11"/>
        <w:rPr>
          <w:sz w:val="23"/>
        </w:rPr>
      </w:pPr>
    </w:p>
    <w:p>
      <w:pPr>
        <w:spacing w:before="0"/>
        <w:ind w:left="840" w:right="0" w:firstLine="0"/>
        <w:jc w:val="left"/>
        <w:rPr>
          <w:sz w:val="24"/>
        </w:rPr>
      </w:pPr>
      <w:r>
        <w:rPr>
          <w:i/>
          <w:sz w:val="24"/>
        </w:rPr>
        <w:t>Banco Nacional de Cuba v. Sabbatino</w:t>
      </w:r>
      <w:r>
        <w:rPr>
          <w:sz w:val="24"/>
        </w:rPr>
        <w:t>,</w:t>
      </w:r>
    </w:p>
    <w:p>
      <w:pPr>
        <w:pStyle w:val="BodyText"/>
        <w:ind w:left="765" w:right="756"/>
        <w:jc w:val="center"/>
      </w:pPr>
      <w:r>
        <w:rPr/>
        <w:t>376 U.S. 398 (1964) ............................................................................................................ 19, 35</w:t>
      </w:r>
    </w:p>
    <w:p>
      <w:pPr>
        <w:pStyle w:val="BodyText"/>
      </w:pPr>
    </w:p>
    <w:p>
      <w:pPr>
        <w:spacing w:before="0"/>
        <w:ind w:left="840" w:right="0" w:firstLine="0"/>
        <w:jc w:val="left"/>
        <w:rPr>
          <w:sz w:val="24"/>
        </w:rPr>
      </w:pPr>
      <w:r>
        <w:rPr>
          <w:i/>
          <w:sz w:val="24"/>
        </w:rPr>
        <w:t>Banco Para el Comercio Exterior de Cuba v. First Nat. City Bank</w:t>
      </w:r>
      <w:r>
        <w:rPr>
          <w:sz w:val="24"/>
        </w:rPr>
        <w:t>,</w:t>
      </w:r>
    </w:p>
    <w:p>
      <w:pPr>
        <w:pStyle w:val="BodyText"/>
        <w:tabs>
          <w:tab w:pos="9933" w:val="left" w:leader="dot"/>
        </w:tabs>
        <w:ind w:left="1060"/>
      </w:pPr>
      <w:r>
        <w:rPr/>
        <w:t>658 F.2d 913 (2d</w:t>
      </w:r>
      <w:r>
        <w:rPr>
          <w:spacing w:val="-6"/>
        </w:rPr>
        <w:t> </w:t>
      </w:r>
      <w:r>
        <w:rPr/>
        <w:t>Cir.</w:t>
      </w:r>
      <w:r>
        <w:rPr>
          <w:spacing w:val="-2"/>
        </w:rPr>
        <w:t> </w:t>
      </w:r>
      <w:r>
        <w:rPr/>
        <w:t>1981)</w:t>
        <w:tab/>
        <w:t>33</w:t>
      </w:r>
    </w:p>
    <w:p>
      <w:pPr>
        <w:pStyle w:val="BodyText"/>
      </w:pPr>
    </w:p>
    <w:p>
      <w:pPr>
        <w:spacing w:before="0"/>
        <w:ind w:left="840" w:right="0" w:firstLine="0"/>
        <w:jc w:val="left"/>
        <w:rPr>
          <w:sz w:val="24"/>
        </w:rPr>
      </w:pPr>
      <w:r>
        <w:rPr>
          <w:i/>
          <w:sz w:val="24"/>
        </w:rPr>
        <w:t>Bank Markazi v. Peterson</w:t>
      </w:r>
      <w:r>
        <w:rPr>
          <w:sz w:val="24"/>
        </w:rPr>
        <w:t>,</w:t>
      </w:r>
    </w:p>
    <w:p>
      <w:pPr>
        <w:pStyle w:val="BodyText"/>
        <w:tabs>
          <w:tab w:pos="9934" w:val="left" w:leader="dot"/>
        </w:tabs>
        <w:ind w:left="1060"/>
      </w:pPr>
      <w:r>
        <w:rPr/>
        <w:t>136 S.Ct.</w:t>
      </w:r>
      <w:r>
        <w:rPr>
          <w:spacing w:val="-3"/>
        </w:rPr>
        <w:t> </w:t>
      </w:r>
      <w:r>
        <w:rPr/>
        <w:t>1310</w:t>
      </w:r>
      <w:r>
        <w:rPr>
          <w:spacing w:val="-1"/>
        </w:rPr>
        <w:t> </w:t>
      </w:r>
      <w:r>
        <w:rPr/>
        <w:t>(2016)</w:t>
        <w:tab/>
        <w:t>22</w:t>
      </w:r>
    </w:p>
    <w:p>
      <w:pPr>
        <w:pStyle w:val="BodyText"/>
        <w:rPr>
          <w:sz w:val="20"/>
        </w:rPr>
      </w:pPr>
    </w:p>
    <w:p>
      <w:pPr>
        <w:pStyle w:val="BodyText"/>
        <w:spacing w:before="3"/>
        <w:rPr>
          <w:sz w:val="21"/>
        </w:rPr>
      </w:pPr>
    </w:p>
    <w:p>
      <w:pPr>
        <w:pStyle w:val="BodyText"/>
        <w:spacing w:before="90"/>
        <w:ind w:left="656" w:right="835"/>
        <w:jc w:val="center"/>
      </w:pPr>
      <w:r>
        <w:rPr/>
        <w:t>ii</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0" w:firstLine="0"/>
        <w:jc w:val="left"/>
        <w:rPr>
          <w:sz w:val="24"/>
        </w:rPr>
      </w:pPr>
      <w:r>
        <w:rPr>
          <w:i/>
          <w:sz w:val="24"/>
        </w:rPr>
        <w:t>*Bell Helicopter Textron, Inc. v. Islamic Republic of Iran</w:t>
      </w:r>
      <w:r>
        <w:rPr>
          <w:sz w:val="24"/>
        </w:rPr>
        <w:t>,</w:t>
      </w:r>
    </w:p>
    <w:p>
      <w:pPr>
        <w:pStyle w:val="BodyText"/>
        <w:ind w:left="1060"/>
      </w:pPr>
      <w:r>
        <w:rPr/>
        <w:t>734 F.3d 1175 (D.C. Cir. 2013) ................................................................................ 9, 10, 13, 15</w:t>
      </w:r>
    </w:p>
    <w:p>
      <w:pPr>
        <w:pStyle w:val="BodyText"/>
        <w:spacing w:before="11"/>
        <w:rPr>
          <w:sz w:val="23"/>
        </w:rPr>
      </w:pPr>
    </w:p>
    <w:p>
      <w:pPr>
        <w:spacing w:before="0"/>
        <w:ind w:left="840" w:right="0" w:firstLine="0"/>
        <w:jc w:val="left"/>
        <w:rPr>
          <w:sz w:val="24"/>
        </w:rPr>
      </w:pPr>
      <w:r>
        <w:rPr>
          <w:i/>
          <w:sz w:val="24"/>
        </w:rPr>
        <w:t>*Big Sky Network Canada, Ltd. v. Sichuan Provincial Gov’t</w:t>
      </w:r>
      <w:r>
        <w:rPr>
          <w:sz w:val="24"/>
        </w:rPr>
        <w:t>,</w:t>
      </w:r>
    </w:p>
    <w:p>
      <w:pPr>
        <w:pStyle w:val="BodyText"/>
        <w:ind w:left="1060"/>
      </w:pPr>
      <w:r>
        <w:rPr/>
        <w:t>533 F.3d 1183 (10th Cir. 2008)........................................................................................... 19, 20</w:t>
      </w:r>
    </w:p>
    <w:p>
      <w:pPr>
        <w:pStyle w:val="BodyText"/>
      </w:pPr>
    </w:p>
    <w:p>
      <w:pPr>
        <w:spacing w:before="0"/>
        <w:ind w:left="840" w:right="0" w:firstLine="0"/>
        <w:jc w:val="left"/>
        <w:rPr>
          <w:sz w:val="24"/>
        </w:rPr>
      </w:pPr>
      <w:r>
        <w:rPr>
          <w:i/>
          <w:sz w:val="24"/>
        </w:rPr>
        <w:t>Bolivarian Republic of Venezuela v. Helmerich &amp; Payne Int'l Drilling Co.</w:t>
      </w:r>
      <w:r>
        <w:rPr>
          <w:sz w:val="24"/>
        </w:rPr>
        <w:t>,</w:t>
      </w:r>
    </w:p>
    <w:p>
      <w:pPr>
        <w:pStyle w:val="BodyText"/>
        <w:ind w:left="1060"/>
      </w:pPr>
      <w:r>
        <w:rPr/>
        <w:t>137 S.Ct. 1312 (2017) ................................................................................................... 15, 16, 42</w:t>
      </w:r>
    </w:p>
    <w:p>
      <w:pPr>
        <w:pStyle w:val="BodyText"/>
      </w:pPr>
    </w:p>
    <w:p>
      <w:pPr>
        <w:spacing w:before="0"/>
        <w:ind w:left="840" w:right="0" w:firstLine="0"/>
        <w:jc w:val="left"/>
        <w:rPr>
          <w:sz w:val="24"/>
        </w:rPr>
      </w:pPr>
      <w:r>
        <w:rPr>
          <w:i/>
          <w:sz w:val="24"/>
        </w:rPr>
        <w:t>BPA Int'l, Inc. v. Kingdom of Sweden</w:t>
      </w:r>
      <w:r>
        <w:rPr>
          <w:sz w:val="24"/>
        </w:rPr>
        <w:t>,</w:t>
      </w:r>
    </w:p>
    <w:p>
      <w:pPr>
        <w:pStyle w:val="BodyText"/>
        <w:tabs>
          <w:tab w:pos="10173" w:val="right" w:leader="dot"/>
        </w:tabs>
        <w:ind w:left="1060"/>
      </w:pPr>
      <w:r>
        <w:rPr/>
        <w:t>281 F. Supp. 2d 73</w:t>
      </w:r>
      <w:r>
        <w:rPr>
          <w:spacing w:val="-6"/>
        </w:rPr>
        <w:t> </w:t>
      </w:r>
      <w:r>
        <w:rPr/>
        <w:t>(D.D.C.</w:t>
      </w:r>
      <w:r>
        <w:rPr>
          <w:spacing w:val="-1"/>
        </w:rPr>
        <w:t> </w:t>
      </w:r>
      <w:r>
        <w:rPr/>
        <w:t>2003)</w:t>
        <w:tab/>
        <w:t>11</w:t>
      </w:r>
    </w:p>
    <w:p>
      <w:pPr>
        <w:spacing w:before="276"/>
        <w:ind w:left="840" w:right="0" w:firstLine="0"/>
        <w:jc w:val="left"/>
        <w:rPr>
          <w:sz w:val="24"/>
        </w:rPr>
      </w:pPr>
      <w:r>
        <w:rPr>
          <w:i/>
          <w:sz w:val="24"/>
        </w:rPr>
        <w:t>*Bristol-Myers Squibb Co. v. Superior Court of California, San Francisco County</w:t>
      </w:r>
      <w:r>
        <w:rPr>
          <w:sz w:val="24"/>
        </w:rPr>
        <w:t>,</w:t>
      </w:r>
    </w:p>
    <w:p>
      <w:pPr>
        <w:pStyle w:val="BodyText"/>
        <w:tabs>
          <w:tab w:pos="10174" w:val="right" w:leader="dot"/>
        </w:tabs>
        <w:ind w:left="1060"/>
      </w:pPr>
      <w:r>
        <w:rPr/>
        <w:t>137 S.Ct.</w:t>
      </w:r>
      <w:r>
        <w:rPr>
          <w:spacing w:val="-3"/>
        </w:rPr>
        <w:t> </w:t>
      </w:r>
      <w:r>
        <w:rPr/>
        <w:t>1773</w:t>
      </w:r>
      <w:r>
        <w:rPr>
          <w:spacing w:val="-1"/>
        </w:rPr>
        <w:t> </w:t>
      </w:r>
      <w:r>
        <w:rPr/>
        <w:t>(2017)</w:t>
        <w:tab/>
        <w:t>31</w:t>
      </w:r>
    </w:p>
    <w:p>
      <w:pPr>
        <w:pStyle w:val="BodyText"/>
      </w:pPr>
    </w:p>
    <w:p>
      <w:pPr>
        <w:spacing w:before="0"/>
        <w:ind w:left="840" w:right="0" w:firstLine="0"/>
        <w:jc w:val="left"/>
        <w:rPr>
          <w:sz w:val="24"/>
        </w:rPr>
      </w:pPr>
      <w:r>
        <w:rPr>
          <w:i/>
          <w:sz w:val="24"/>
        </w:rPr>
        <w:t>*Carey v. Nat’l Oil Corp.</w:t>
      </w:r>
      <w:r>
        <w:rPr>
          <w:sz w:val="24"/>
        </w:rPr>
        <w:t>,</w:t>
      </w:r>
    </w:p>
    <w:p>
      <w:pPr>
        <w:pStyle w:val="BodyText"/>
        <w:ind w:left="1060"/>
      </w:pPr>
      <w:r>
        <w:rPr/>
        <w:t>592 F.2d 673 (2d Cir. 1979)................................................................................................ 20, 21</w:t>
      </w:r>
    </w:p>
    <w:p>
      <w:pPr>
        <w:pStyle w:val="BodyText"/>
      </w:pPr>
    </w:p>
    <w:p>
      <w:pPr>
        <w:spacing w:before="0"/>
        <w:ind w:left="840" w:right="0" w:firstLine="0"/>
        <w:jc w:val="left"/>
        <w:rPr>
          <w:sz w:val="24"/>
        </w:rPr>
      </w:pPr>
      <w:r>
        <w:rPr>
          <w:i/>
          <w:sz w:val="24"/>
        </w:rPr>
        <w:t>*Cicippio-Puleo v. Islamic Republic of Iran</w:t>
      </w:r>
      <w:r>
        <w:rPr>
          <w:sz w:val="24"/>
        </w:rPr>
        <w:t>,</w:t>
      </w:r>
    </w:p>
    <w:p>
      <w:pPr>
        <w:pStyle w:val="BodyText"/>
        <w:tabs>
          <w:tab w:pos="9933" w:val="left" w:leader="dot"/>
        </w:tabs>
        <w:ind w:left="1060"/>
      </w:pPr>
      <w:r>
        <w:rPr/>
        <w:t>353 F.3d 1024 (D.C.</w:t>
      </w:r>
      <w:r>
        <w:rPr>
          <w:spacing w:val="-8"/>
        </w:rPr>
        <w:t> </w:t>
      </w:r>
      <w:r>
        <w:rPr/>
        <w:t>Cir.</w:t>
      </w:r>
      <w:r>
        <w:rPr>
          <w:spacing w:val="1"/>
        </w:rPr>
        <w:t> </w:t>
      </w:r>
      <w:r>
        <w:rPr/>
        <w:t>2004)</w:t>
        <w:tab/>
        <w:t>23</w:t>
      </w:r>
    </w:p>
    <w:p>
      <w:pPr>
        <w:pStyle w:val="BodyText"/>
      </w:pPr>
    </w:p>
    <w:p>
      <w:pPr>
        <w:spacing w:before="1"/>
        <w:ind w:left="840" w:right="0" w:firstLine="0"/>
        <w:jc w:val="left"/>
        <w:rPr>
          <w:sz w:val="24"/>
        </w:rPr>
      </w:pPr>
      <w:r>
        <w:rPr>
          <w:i/>
          <w:sz w:val="24"/>
        </w:rPr>
        <w:t>Coal. for Common Sense in Gov't Procurement v. United States</w:t>
      </w:r>
      <w:r>
        <w:rPr>
          <w:sz w:val="24"/>
        </w:rPr>
        <w:t>,</w:t>
      </w:r>
    </w:p>
    <w:p>
      <w:pPr>
        <w:pStyle w:val="BodyText"/>
        <w:tabs>
          <w:tab w:pos="9933" w:val="left" w:leader="dot"/>
        </w:tabs>
        <w:ind w:left="1060"/>
      </w:pPr>
      <w:r>
        <w:rPr/>
        <w:t>821 F. Supp. 2d 275</w:t>
      </w:r>
      <w:r>
        <w:rPr>
          <w:spacing w:val="-9"/>
        </w:rPr>
        <w:t> </w:t>
      </w:r>
      <w:r>
        <w:rPr/>
        <w:t>(D.D.C.</w:t>
      </w:r>
      <w:r>
        <w:rPr>
          <w:spacing w:val="-2"/>
        </w:rPr>
        <w:t> </w:t>
      </w:r>
      <w:r>
        <w:rPr/>
        <w:t>2011)</w:t>
        <w:tab/>
        <w:t>29</w:t>
      </w:r>
    </w:p>
    <w:p>
      <w:pPr>
        <w:pStyle w:val="BodyText"/>
        <w:spacing w:before="11"/>
        <w:rPr>
          <w:sz w:val="23"/>
        </w:rPr>
      </w:pPr>
    </w:p>
    <w:p>
      <w:pPr>
        <w:spacing w:before="0"/>
        <w:ind w:left="840" w:right="0" w:firstLine="0"/>
        <w:jc w:val="left"/>
        <w:rPr>
          <w:sz w:val="24"/>
        </w:rPr>
      </w:pPr>
      <w:r>
        <w:rPr>
          <w:i/>
          <w:sz w:val="24"/>
        </w:rPr>
        <w:t>Cosmos Trading Corp. of Panama v. Banco Nacional de Cuba</w:t>
      </w:r>
      <w:r>
        <w:rPr>
          <w:sz w:val="24"/>
        </w:rPr>
        <w:t>,</w:t>
      </w:r>
    </w:p>
    <w:p>
      <w:pPr>
        <w:pStyle w:val="BodyText"/>
        <w:tabs>
          <w:tab w:pos="9934" w:val="left" w:leader="dot"/>
        </w:tabs>
        <w:ind w:left="1060"/>
      </w:pPr>
      <w:r>
        <w:rPr/>
        <w:t>No. 07-20008-MC, 2007 WL 9706399  (S.D. Fla. Feb.</w:t>
      </w:r>
      <w:r>
        <w:rPr>
          <w:spacing w:val="-17"/>
        </w:rPr>
        <w:t> </w:t>
      </w:r>
      <w:r>
        <w:rPr/>
        <w:t>16,</w:t>
      </w:r>
      <w:r>
        <w:rPr>
          <w:spacing w:val="-2"/>
        </w:rPr>
        <w:t> </w:t>
      </w:r>
      <w:r>
        <w:rPr/>
        <w:t>2007)</w:t>
        <w:tab/>
        <w:t>33</w:t>
      </w:r>
    </w:p>
    <w:p>
      <w:pPr>
        <w:pStyle w:val="BodyText"/>
      </w:pPr>
    </w:p>
    <w:p>
      <w:pPr>
        <w:spacing w:before="0"/>
        <w:ind w:left="840" w:right="0" w:firstLine="0"/>
        <w:jc w:val="left"/>
        <w:rPr>
          <w:sz w:val="24"/>
        </w:rPr>
      </w:pPr>
      <w:r>
        <w:rPr>
          <w:i/>
          <w:sz w:val="24"/>
        </w:rPr>
        <w:t>Cruise Connections Charter Mgmt. 1, LP v. Attorney Gen. of Canada</w:t>
      </w:r>
      <w:r>
        <w:rPr>
          <w:sz w:val="24"/>
        </w:rPr>
        <w:t>,</w:t>
      </w:r>
    </w:p>
    <w:p>
      <w:pPr>
        <w:pStyle w:val="BodyText"/>
        <w:tabs>
          <w:tab w:pos="9933" w:val="left" w:leader="dot"/>
        </w:tabs>
        <w:ind w:left="1060"/>
      </w:pPr>
      <w:r>
        <w:rPr/>
        <w:t>600 F.3d 661 (D.C.</w:t>
      </w:r>
      <w:r>
        <w:rPr>
          <w:spacing w:val="-8"/>
        </w:rPr>
        <w:t> </w:t>
      </w:r>
      <w:r>
        <w:rPr/>
        <w:t>Cir.</w:t>
      </w:r>
      <w:r>
        <w:rPr>
          <w:spacing w:val="1"/>
        </w:rPr>
        <w:t> </w:t>
      </w:r>
      <w:r>
        <w:rPr/>
        <w:t>2010)</w:t>
        <w:tab/>
        <w:t>13</w:t>
      </w:r>
    </w:p>
    <w:p>
      <w:pPr>
        <w:pStyle w:val="BodyText"/>
      </w:pPr>
    </w:p>
    <w:p>
      <w:pPr>
        <w:spacing w:before="0"/>
        <w:ind w:left="840" w:right="0" w:firstLine="0"/>
        <w:jc w:val="left"/>
        <w:rPr>
          <w:sz w:val="24"/>
        </w:rPr>
      </w:pPr>
      <w:r>
        <w:rPr>
          <w:i/>
          <w:sz w:val="24"/>
        </w:rPr>
        <w:t>Crystallex Int'l Corp. v. Bolivarian Republic of Venezuela</w:t>
      </w:r>
      <w:r>
        <w:rPr>
          <w:sz w:val="24"/>
        </w:rPr>
        <w:t>,</w:t>
      </w:r>
    </w:p>
    <w:p>
      <w:pPr>
        <w:pStyle w:val="BodyText"/>
        <w:ind w:left="1060"/>
      </w:pPr>
      <w:r>
        <w:rPr/>
        <w:t>244 F. Supp. 3d 100 (D.D.C. 2017) .................................................................................... 15, 16</w:t>
      </w:r>
    </w:p>
    <w:p>
      <w:pPr>
        <w:pStyle w:val="BodyText"/>
      </w:pPr>
    </w:p>
    <w:p>
      <w:pPr>
        <w:spacing w:before="0"/>
        <w:ind w:left="840" w:right="0" w:firstLine="0"/>
        <w:jc w:val="left"/>
        <w:rPr>
          <w:sz w:val="24"/>
        </w:rPr>
      </w:pPr>
      <w:r>
        <w:rPr>
          <w:i/>
          <w:sz w:val="24"/>
        </w:rPr>
        <w:t>*Daimler AG v. Bauman</w:t>
      </w:r>
      <w:r>
        <w:rPr>
          <w:sz w:val="24"/>
        </w:rPr>
        <w:t>,</w:t>
      </w:r>
    </w:p>
    <w:p>
      <w:pPr>
        <w:pStyle w:val="BodyText"/>
        <w:tabs>
          <w:tab w:pos="9934" w:val="left" w:leader="dot"/>
        </w:tabs>
        <w:ind w:left="1060"/>
      </w:pPr>
      <w:r>
        <w:rPr/>
        <w:t>571 U.S.</w:t>
      </w:r>
      <w:r>
        <w:rPr>
          <w:spacing w:val="-4"/>
        </w:rPr>
        <w:t> </w:t>
      </w:r>
      <w:r>
        <w:rPr/>
        <w:t>117</w:t>
      </w:r>
      <w:r>
        <w:rPr>
          <w:spacing w:val="-1"/>
        </w:rPr>
        <w:t> </w:t>
      </w:r>
      <w:r>
        <w:rPr/>
        <w:t>(2014)</w:t>
        <w:tab/>
        <w:t>30</w:t>
      </w:r>
    </w:p>
    <w:p>
      <w:pPr>
        <w:pStyle w:val="BodyText"/>
      </w:pPr>
    </w:p>
    <w:p>
      <w:pPr>
        <w:spacing w:before="0"/>
        <w:ind w:left="840" w:right="0" w:firstLine="0"/>
        <w:jc w:val="left"/>
        <w:rPr>
          <w:sz w:val="24"/>
        </w:rPr>
      </w:pPr>
      <w:r>
        <w:rPr>
          <w:i/>
          <w:sz w:val="24"/>
        </w:rPr>
        <w:t>Dames &amp; Moore v. Regan</w:t>
      </w:r>
      <w:r>
        <w:rPr>
          <w:sz w:val="24"/>
        </w:rPr>
        <w:t>,</w:t>
      </w:r>
    </w:p>
    <w:p>
      <w:pPr>
        <w:pStyle w:val="BodyText"/>
        <w:ind w:left="1060"/>
      </w:pPr>
      <w:r>
        <w:rPr/>
        <w:t>453 U.S. 654 (1981) ............................................................................................................ 18, 19</w:t>
      </w:r>
    </w:p>
    <w:p>
      <w:pPr>
        <w:pStyle w:val="BodyText"/>
      </w:pPr>
    </w:p>
    <w:p>
      <w:pPr>
        <w:spacing w:before="0"/>
        <w:ind w:left="840" w:right="0" w:firstLine="0"/>
        <w:jc w:val="left"/>
        <w:rPr>
          <w:sz w:val="24"/>
        </w:rPr>
      </w:pPr>
      <w:r>
        <w:rPr>
          <w:i/>
          <w:sz w:val="24"/>
        </w:rPr>
        <w:t>DRI, Inc. v. Republic of Honduras</w:t>
      </w:r>
      <w:r>
        <w:rPr>
          <w:sz w:val="24"/>
        </w:rPr>
        <w:t>,</w:t>
      </w:r>
    </w:p>
    <w:p>
      <w:pPr>
        <w:pStyle w:val="BodyText"/>
        <w:ind w:left="1060"/>
      </w:pPr>
      <w:r>
        <w:rPr/>
        <w:t>71 F. Supp. 3d 201 (D.D.C. 2014) ...................................................................................... 36, 37</w:t>
      </w:r>
    </w:p>
    <w:p>
      <w:pPr>
        <w:pStyle w:val="BodyText"/>
      </w:pPr>
    </w:p>
    <w:p>
      <w:pPr>
        <w:spacing w:before="1"/>
        <w:ind w:left="840" w:right="0" w:firstLine="0"/>
        <w:jc w:val="left"/>
        <w:rPr>
          <w:sz w:val="24"/>
        </w:rPr>
      </w:pPr>
      <w:r>
        <w:rPr>
          <w:i/>
          <w:sz w:val="24"/>
        </w:rPr>
        <w:t>EIG Energy Fund XIV, L.P. v. Petroleo Brasileiro, S.A.</w:t>
      </w:r>
      <w:r>
        <w:rPr>
          <w:sz w:val="24"/>
        </w:rPr>
        <w:t>,</w:t>
      </w:r>
    </w:p>
    <w:p>
      <w:pPr>
        <w:pStyle w:val="BodyText"/>
        <w:ind w:left="1060"/>
      </w:pPr>
      <w:r>
        <w:rPr/>
        <w:t>894 F.3d 339 (D.C. Cir. 2018) ............................................................................................ 14, 15</w:t>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90"/>
        <w:ind w:left="656" w:right="835"/>
        <w:jc w:val="center"/>
      </w:pPr>
      <w:r>
        <w:rPr/>
        <w:t>iii</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0" w:firstLine="0"/>
        <w:jc w:val="left"/>
        <w:rPr>
          <w:sz w:val="24"/>
        </w:rPr>
      </w:pPr>
      <w:r>
        <w:rPr>
          <w:i/>
          <w:sz w:val="24"/>
        </w:rPr>
        <w:t>EIG Energy Fund XIV, L.P. v. Petróleo Brasileiro S.A.</w:t>
      </w:r>
      <w:r>
        <w:rPr>
          <w:sz w:val="24"/>
        </w:rPr>
        <w:t>,</w:t>
      </w:r>
    </w:p>
    <w:p>
      <w:pPr>
        <w:pStyle w:val="BodyText"/>
        <w:tabs>
          <w:tab w:pos="10173" w:val="right" w:leader="dot"/>
        </w:tabs>
        <w:ind w:left="1060"/>
      </w:pPr>
      <w:r>
        <w:rPr/>
        <w:t>246 F. Supp. 3d 52</w:t>
      </w:r>
      <w:r>
        <w:rPr>
          <w:spacing w:val="-6"/>
        </w:rPr>
        <w:t> </w:t>
      </w:r>
      <w:r>
        <w:rPr/>
        <w:t>(D.D.C.</w:t>
      </w:r>
      <w:r>
        <w:rPr>
          <w:spacing w:val="-1"/>
        </w:rPr>
        <w:t> </w:t>
      </w:r>
      <w:r>
        <w:rPr/>
        <w:t>2017)</w:t>
        <w:tab/>
        <w:t>14</w:t>
      </w:r>
    </w:p>
    <w:p>
      <w:pPr>
        <w:spacing w:before="276"/>
        <w:ind w:left="840" w:right="0" w:firstLine="0"/>
        <w:jc w:val="left"/>
        <w:rPr>
          <w:sz w:val="24"/>
        </w:rPr>
      </w:pPr>
      <w:r>
        <w:rPr>
          <w:i/>
          <w:sz w:val="24"/>
        </w:rPr>
        <w:t>El-Fadl v. Cent. Bank of Jordan</w:t>
      </w:r>
      <w:r>
        <w:rPr>
          <w:sz w:val="24"/>
        </w:rPr>
        <w:t>,</w:t>
      </w:r>
    </w:p>
    <w:p>
      <w:pPr>
        <w:pStyle w:val="BodyText"/>
        <w:tabs>
          <w:tab w:pos="10174" w:val="right" w:leader="dot"/>
        </w:tabs>
        <w:ind w:left="1060"/>
      </w:pPr>
      <w:r>
        <w:rPr/>
        <w:t>75 F.3d 668 (D.C.</w:t>
      </w:r>
      <w:r>
        <w:rPr>
          <w:spacing w:val="-5"/>
        </w:rPr>
        <w:t> </w:t>
      </w:r>
      <w:r>
        <w:rPr/>
        <w:t>Cir.</w:t>
      </w:r>
      <w:r>
        <w:rPr>
          <w:spacing w:val="-1"/>
        </w:rPr>
        <w:t> </w:t>
      </w:r>
      <w:r>
        <w:rPr/>
        <w:t>1996)</w:t>
        <w:tab/>
        <w:t>44</w:t>
      </w:r>
    </w:p>
    <w:p>
      <w:pPr>
        <w:spacing w:before="276"/>
        <w:ind w:left="840" w:right="0" w:firstLine="0"/>
        <w:jc w:val="left"/>
        <w:rPr>
          <w:sz w:val="24"/>
        </w:rPr>
      </w:pPr>
      <w:r>
        <w:rPr>
          <w:i/>
          <w:sz w:val="24"/>
        </w:rPr>
        <w:t>Empresa Cubana Exportadora de Alimentos y Productos Varios v. U.S. Dep't of Treasury</w:t>
      </w:r>
      <w:r>
        <w:rPr>
          <w:sz w:val="24"/>
        </w:rPr>
        <w:t>,</w:t>
      </w:r>
    </w:p>
    <w:p>
      <w:pPr>
        <w:pStyle w:val="BodyText"/>
        <w:tabs>
          <w:tab w:pos="10173" w:val="right" w:leader="dot"/>
        </w:tabs>
        <w:ind w:left="1060"/>
      </w:pPr>
      <w:r>
        <w:rPr/>
        <w:t>606 F. Supp. 2d 59</w:t>
      </w:r>
      <w:r>
        <w:rPr>
          <w:spacing w:val="-6"/>
        </w:rPr>
        <w:t> </w:t>
      </w:r>
      <w:r>
        <w:rPr/>
        <w:t>(D.D.C.</w:t>
      </w:r>
      <w:r>
        <w:rPr>
          <w:spacing w:val="-1"/>
        </w:rPr>
        <w:t> </w:t>
      </w:r>
      <w:r>
        <w:rPr/>
        <w:t>2009)</w:t>
        <w:tab/>
        <w:t>33</w:t>
      </w:r>
    </w:p>
    <w:p>
      <w:pPr>
        <w:spacing w:before="276"/>
        <w:ind w:left="840" w:right="0" w:firstLine="0"/>
        <w:jc w:val="left"/>
        <w:rPr>
          <w:sz w:val="24"/>
        </w:rPr>
      </w:pPr>
      <w:r>
        <w:rPr>
          <w:i/>
          <w:sz w:val="24"/>
        </w:rPr>
        <w:t>*Epic Sys. Corp. v. Lewis</w:t>
      </w:r>
      <w:r>
        <w:rPr>
          <w:sz w:val="24"/>
        </w:rPr>
        <w:t>,</w:t>
      </w:r>
    </w:p>
    <w:p>
      <w:pPr>
        <w:pStyle w:val="BodyText"/>
        <w:tabs>
          <w:tab w:pos="10174" w:val="right" w:leader="dot"/>
        </w:tabs>
        <w:ind w:left="1060"/>
      </w:pPr>
      <w:r>
        <w:rPr/>
        <w:t>138 S.Ct.</w:t>
      </w:r>
      <w:r>
        <w:rPr>
          <w:spacing w:val="-3"/>
        </w:rPr>
        <w:t> </w:t>
      </w:r>
      <w:r>
        <w:rPr/>
        <w:t>1612</w:t>
      </w:r>
      <w:r>
        <w:rPr>
          <w:spacing w:val="-1"/>
        </w:rPr>
        <w:t> </w:t>
      </w:r>
      <w:r>
        <w:rPr/>
        <w:t>(2018)</w:t>
        <w:tab/>
        <w:t>22</w:t>
      </w:r>
    </w:p>
    <w:p>
      <w:pPr>
        <w:spacing w:before="276"/>
        <w:ind w:left="840" w:right="0" w:firstLine="0"/>
        <w:jc w:val="left"/>
        <w:rPr>
          <w:sz w:val="24"/>
        </w:rPr>
      </w:pPr>
      <w:r>
        <w:rPr>
          <w:i/>
          <w:sz w:val="24"/>
        </w:rPr>
        <w:t>F.D.I.C. v. Meyer</w:t>
      </w:r>
      <w:r>
        <w:rPr>
          <w:sz w:val="24"/>
        </w:rPr>
        <w:t>,</w:t>
      </w:r>
    </w:p>
    <w:p>
      <w:pPr>
        <w:pStyle w:val="BodyText"/>
        <w:tabs>
          <w:tab w:pos="10173" w:val="right" w:leader="dot"/>
        </w:tabs>
        <w:ind w:left="1060"/>
      </w:pPr>
      <w:r>
        <w:rPr/>
        <w:t>510 U.S.</w:t>
      </w:r>
      <w:r>
        <w:rPr>
          <w:spacing w:val="-3"/>
        </w:rPr>
        <w:t> </w:t>
      </w:r>
      <w:r>
        <w:rPr/>
        <w:t>471</w:t>
      </w:r>
      <w:r>
        <w:rPr>
          <w:spacing w:val="-1"/>
        </w:rPr>
        <w:t> </w:t>
      </w:r>
      <w:r>
        <w:rPr/>
        <w:t>(1994)</w:t>
        <w:tab/>
        <w:t>23</w:t>
      </w:r>
    </w:p>
    <w:p>
      <w:pPr>
        <w:spacing w:before="276"/>
        <w:ind w:left="840" w:right="0" w:firstLine="0"/>
        <w:jc w:val="left"/>
        <w:rPr>
          <w:sz w:val="24"/>
        </w:rPr>
      </w:pPr>
      <w:r>
        <w:rPr>
          <w:i/>
          <w:sz w:val="24"/>
        </w:rPr>
        <w:t>F.E.R.C. v. Mississippi</w:t>
      </w:r>
      <w:r>
        <w:rPr>
          <w:sz w:val="24"/>
        </w:rPr>
        <w:t>,</w:t>
      </w:r>
    </w:p>
    <w:p>
      <w:pPr>
        <w:pStyle w:val="BodyText"/>
        <w:tabs>
          <w:tab w:pos="10173" w:val="right" w:leader="dot"/>
        </w:tabs>
        <w:ind w:left="1060"/>
      </w:pPr>
      <w:r>
        <w:rPr/>
        <w:t>456 U.S.</w:t>
      </w:r>
      <w:r>
        <w:rPr>
          <w:spacing w:val="-3"/>
        </w:rPr>
        <w:t> </w:t>
      </w:r>
      <w:r>
        <w:rPr/>
        <w:t>742</w:t>
      </w:r>
      <w:r>
        <w:rPr>
          <w:spacing w:val="-1"/>
        </w:rPr>
        <w:t> </w:t>
      </w:r>
      <w:r>
        <w:rPr/>
        <w:t>(1982)</w:t>
        <w:tab/>
        <w:t>28</w:t>
      </w:r>
    </w:p>
    <w:p>
      <w:pPr>
        <w:spacing w:before="276"/>
        <w:ind w:left="840" w:right="0" w:firstLine="0"/>
        <w:jc w:val="left"/>
        <w:rPr>
          <w:sz w:val="24"/>
        </w:rPr>
      </w:pPr>
      <w:r>
        <w:rPr>
          <w:i/>
          <w:sz w:val="24"/>
        </w:rPr>
        <w:t>F.T.C. v. Mandel Bros., Inc.</w:t>
      </w:r>
      <w:r>
        <w:rPr>
          <w:sz w:val="24"/>
        </w:rPr>
        <w:t>,</w:t>
      </w:r>
    </w:p>
    <w:p>
      <w:pPr>
        <w:pStyle w:val="BodyText"/>
        <w:tabs>
          <w:tab w:pos="10173" w:val="right" w:leader="dot"/>
        </w:tabs>
        <w:ind w:left="1060"/>
      </w:pPr>
      <w:r>
        <w:rPr/>
        <w:t>359 U.S.</w:t>
      </w:r>
      <w:r>
        <w:rPr>
          <w:spacing w:val="-3"/>
        </w:rPr>
        <w:t> </w:t>
      </w:r>
      <w:r>
        <w:rPr/>
        <w:t>385</w:t>
      </w:r>
      <w:r>
        <w:rPr>
          <w:spacing w:val="59"/>
        </w:rPr>
        <w:t> </w:t>
      </w:r>
      <w:r>
        <w:rPr/>
        <w:t>(1959)</w:t>
        <w:tab/>
        <w:t>28</w:t>
      </w:r>
    </w:p>
    <w:p>
      <w:pPr>
        <w:spacing w:before="276"/>
        <w:ind w:left="840" w:right="0" w:firstLine="0"/>
        <w:jc w:val="left"/>
        <w:rPr>
          <w:sz w:val="24"/>
        </w:rPr>
      </w:pPr>
      <w:r>
        <w:rPr>
          <w:i/>
          <w:sz w:val="24"/>
        </w:rPr>
        <w:t>Firebird Global Master Fund II Ltd. v. Republic of Nauru</w:t>
      </w:r>
      <w:r>
        <w:rPr>
          <w:sz w:val="24"/>
        </w:rPr>
        <w:t>,</w:t>
      </w:r>
    </w:p>
    <w:p>
      <w:pPr>
        <w:pStyle w:val="BodyText"/>
        <w:tabs>
          <w:tab w:pos="10173" w:val="right" w:leader="dot"/>
        </w:tabs>
        <w:ind w:left="1060"/>
      </w:pPr>
      <w:r>
        <w:rPr/>
        <w:t>915 F. Supp. 2d 124</w:t>
      </w:r>
      <w:r>
        <w:rPr>
          <w:spacing w:val="-6"/>
        </w:rPr>
        <w:t> </w:t>
      </w:r>
      <w:r>
        <w:rPr/>
        <w:t>(D.D.C.</w:t>
      </w:r>
      <w:r>
        <w:rPr>
          <w:spacing w:val="-1"/>
        </w:rPr>
        <w:t> </w:t>
      </w:r>
      <w:r>
        <w:rPr/>
        <w:t>2013)</w:t>
        <w:tab/>
        <w:t>12</w:t>
      </w:r>
    </w:p>
    <w:p>
      <w:pPr>
        <w:spacing w:before="276"/>
        <w:ind w:left="840" w:right="0" w:firstLine="0"/>
        <w:jc w:val="left"/>
        <w:rPr>
          <w:sz w:val="24"/>
        </w:rPr>
      </w:pPr>
      <w:r>
        <w:rPr>
          <w:i/>
          <w:sz w:val="24"/>
        </w:rPr>
        <w:t>*First Nat’l City Bank v. Banco Para El Comercio Exterior de Cuba</w:t>
      </w:r>
      <w:r>
        <w:rPr>
          <w:sz w:val="24"/>
        </w:rPr>
        <w:t>,</w:t>
      </w:r>
    </w:p>
    <w:p>
      <w:pPr>
        <w:tabs>
          <w:tab w:pos="9523" w:val="left" w:leader="dot"/>
        </w:tabs>
        <w:spacing w:before="0"/>
        <w:ind w:left="1060" w:right="0" w:firstLine="0"/>
        <w:jc w:val="left"/>
        <w:rPr>
          <w:i/>
          <w:sz w:val="24"/>
        </w:rPr>
      </w:pPr>
      <w:r>
        <w:rPr>
          <w:sz w:val="24"/>
        </w:rPr>
        <w:t>462 U.S.</w:t>
      </w:r>
      <w:r>
        <w:rPr>
          <w:spacing w:val="-4"/>
          <w:sz w:val="24"/>
        </w:rPr>
        <w:t> </w:t>
      </w:r>
      <w:r>
        <w:rPr>
          <w:sz w:val="24"/>
        </w:rPr>
        <w:t>611</w:t>
      </w:r>
      <w:r>
        <w:rPr>
          <w:spacing w:val="-1"/>
          <w:sz w:val="24"/>
        </w:rPr>
        <w:t> </w:t>
      </w:r>
      <w:r>
        <w:rPr>
          <w:sz w:val="24"/>
        </w:rPr>
        <w:t>(1983)</w:t>
        <w:tab/>
      </w:r>
      <w:r>
        <w:rPr>
          <w:i/>
          <w:sz w:val="24"/>
        </w:rPr>
        <w:t>passim</w:t>
      </w:r>
    </w:p>
    <w:p>
      <w:pPr>
        <w:pStyle w:val="BodyText"/>
        <w:rPr>
          <w:i/>
        </w:rPr>
      </w:pPr>
    </w:p>
    <w:p>
      <w:pPr>
        <w:spacing w:before="0"/>
        <w:ind w:left="840" w:right="0" w:firstLine="0"/>
        <w:jc w:val="left"/>
        <w:rPr>
          <w:sz w:val="24"/>
        </w:rPr>
      </w:pPr>
      <w:r>
        <w:rPr>
          <w:i/>
          <w:sz w:val="24"/>
        </w:rPr>
        <w:t>Goodyear Dunlop Tires Operations, S.A. v. Brown</w:t>
      </w:r>
      <w:r>
        <w:rPr>
          <w:sz w:val="24"/>
        </w:rPr>
        <w:t>,</w:t>
      </w:r>
    </w:p>
    <w:p>
      <w:pPr>
        <w:pStyle w:val="BodyText"/>
        <w:ind w:left="1060"/>
      </w:pPr>
      <w:r>
        <w:rPr/>
        <w:t>564 U.S. 915 (2011) ............................................................................................................ 30, 31</w:t>
      </w:r>
    </w:p>
    <w:p>
      <w:pPr>
        <w:pStyle w:val="BodyText"/>
      </w:pPr>
    </w:p>
    <w:p>
      <w:pPr>
        <w:spacing w:before="0"/>
        <w:ind w:left="840" w:right="0" w:firstLine="0"/>
        <w:jc w:val="left"/>
        <w:rPr>
          <w:sz w:val="24"/>
        </w:rPr>
      </w:pPr>
      <w:r>
        <w:rPr>
          <w:i/>
          <w:sz w:val="24"/>
        </w:rPr>
        <w:t>GSS Grp. Ltd v. Nat'l Port Auth.</w:t>
      </w:r>
      <w:r>
        <w:rPr>
          <w:sz w:val="24"/>
        </w:rPr>
        <w:t>,</w:t>
      </w:r>
    </w:p>
    <w:p>
      <w:pPr>
        <w:pStyle w:val="BodyText"/>
        <w:ind w:left="1060"/>
      </w:pPr>
      <w:r>
        <w:rPr/>
        <w:t>680 F.3d 805 (D.C. Cir. 2012) ............................................................................................ 31, 39</w:t>
      </w:r>
    </w:p>
    <w:p>
      <w:pPr>
        <w:pStyle w:val="BodyText"/>
      </w:pPr>
    </w:p>
    <w:p>
      <w:pPr>
        <w:spacing w:before="0"/>
        <w:ind w:left="840" w:right="0" w:firstLine="0"/>
        <w:jc w:val="left"/>
        <w:rPr>
          <w:sz w:val="24"/>
        </w:rPr>
      </w:pPr>
      <w:r>
        <w:rPr>
          <w:i/>
          <w:sz w:val="24"/>
        </w:rPr>
        <w:t>*GSS Grp. Ltd. v. Nat’l Port Auth.</w:t>
      </w:r>
      <w:r>
        <w:rPr>
          <w:sz w:val="24"/>
        </w:rPr>
        <w:t>,</w:t>
      </w:r>
    </w:p>
    <w:p>
      <w:pPr>
        <w:pStyle w:val="BodyText"/>
        <w:ind w:left="1060"/>
      </w:pPr>
      <w:r>
        <w:rPr/>
        <w:t>822 F.3d 598 (D.C. Cir. 2016) ...................................................................................... 32, 33, 34</w:t>
      </w:r>
    </w:p>
    <w:p>
      <w:pPr>
        <w:pStyle w:val="BodyText"/>
      </w:pPr>
    </w:p>
    <w:p>
      <w:pPr>
        <w:spacing w:before="0"/>
        <w:ind w:left="840" w:right="0" w:firstLine="0"/>
        <w:jc w:val="left"/>
        <w:rPr>
          <w:sz w:val="24"/>
        </w:rPr>
      </w:pPr>
      <w:r>
        <w:rPr>
          <w:i/>
          <w:sz w:val="24"/>
        </w:rPr>
        <w:t>Gulf Oil Corp. v. Copp Paving Co., Inc.</w:t>
      </w:r>
      <w:r>
        <w:rPr>
          <w:sz w:val="24"/>
        </w:rPr>
        <w:t>,</w:t>
      </w:r>
    </w:p>
    <w:p>
      <w:pPr>
        <w:pStyle w:val="BodyText"/>
        <w:tabs>
          <w:tab w:pos="9934" w:val="left" w:leader="dot"/>
        </w:tabs>
        <w:ind w:left="1060"/>
      </w:pPr>
      <w:r>
        <w:rPr/>
        <w:t>419 U.S.</w:t>
      </w:r>
      <w:r>
        <w:rPr>
          <w:spacing w:val="-4"/>
        </w:rPr>
        <w:t> </w:t>
      </w:r>
      <w:r>
        <w:rPr/>
        <w:t>186</w:t>
      </w:r>
      <w:r>
        <w:rPr>
          <w:spacing w:val="-1"/>
        </w:rPr>
        <w:t> </w:t>
      </w:r>
      <w:r>
        <w:rPr/>
        <w:t>(1974)</w:t>
        <w:tab/>
        <w:t>25</w:t>
      </w:r>
    </w:p>
    <w:p>
      <w:pPr>
        <w:pStyle w:val="BodyText"/>
      </w:pPr>
    </w:p>
    <w:p>
      <w:pPr>
        <w:spacing w:before="0"/>
        <w:ind w:left="840" w:right="0" w:firstLine="0"/>
        <w:jc w:val="left"/>
        <w:rPr>
          <w:sz w:val="24"/>
        </w:rPr>
      </w:pPr>
      <w:r>
        <w:rPr>
          <w:i/>
          <w:sz w:val="24"/>
        </w:rPr>
        <w:t>Gulf Resources America v. Republic of Congo</w:t>
      </w:r>
      <w:r>
        <w:rPr>
          <w:sz w:val="24"/>
        </w:rPr>
        <w:t>,</w:t>
      </w:r>
    </w:p>
    <w:p>
      <w:pPr>
        <w:pStyle w:val="BodyText"/>
        <w:tabs>
          <w:tab w:pos="9933" w:val="left" w:leader="dot"/>
        </w:tabs>
        <w:ind w:left="1060"/>
      </w:pPr>
      <w:r>
        <w:rPr/>
        <w:t>276 F. Supp. 2d 20</w:t>
      </w:r>
      <w:r>
        <w:rPr>
          <w:spacing w:val="-8"/>
        </w:rPr>
        <w:t> </w:t>
      </w:r>
      <w:r>
        <w:rPr/>
        <w:t>(D.D.C.</w:t>
      </w:r>
      <w:r>
        <w:rPr>
          <w:spacing w:val="-2"/>
        </w:rPr>
        <w:t> </w:t>
      </w:r>
      <w:r>
        <w:rPr/>
        <w:t>2003)</w:t>
        <w:tab/>
        <w:t>12</w:t>
      </w:r>
    </w:p>
    <w:p>
      <w:pPr>
        <w:pStyle w:val="BodyText"/>
      </w:pPr>
    </w:p>
    <w:p>
      <w:pPr>
        <w:spacing w:before="0"/>
        <w:ind w:left="840" w:right="0" w:firstLine="0"/>
        <w:jc w:val="left"/>
        <w:rPr>
          <w:sz w:val="24"/>
        </w:rPr>
      </w:pPr>
      <w:r>
        <w:rPr>
          <w:i/>
          <w:sz w:val="24"/>
        </w:rPr>
        <w:t>Hagen v. Utah</w:t>
      </w:r>
      <w:r>
        <w:rPr>
          <w:sz w:val="24"/>
        </w:rPr>
        <w:t>,</w:t>
      </w:r>
    </w:p>
    <w:p>
      <w:pPr>
        <w:pStyle w:val="BodyText"/>
        <w:tabs>
          <w:tab w:pos="9934" w:val="left" w:leader="dot"/>
        </w:tabs>
        <w:ind w:left="1060"/>
      </w:pPr>
      <w:r>
        <w:rPr/>
        <w:t>510 U.S.</w:t>
      </w:r>
      <w:r>
        <w:rPr>
          <w:spacing w:val="-4"/>
        </w:rPr>
        <w:t> </w:t>
      </w:r>
      <w:r>
        <w:rPr/>
        <w:t>399</w:t>
      </w:r>
      <w:r>
        <w:rPr>
          <w:spacing w:val="-1"/>
        </w:rPr>
        <w:t> </w:t>
      </w:r>
      <w:r>
        <w:rPr/>
        <w:t>(1994)</w:t>
        <w:tab/>
        <w:t>22</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left="657" w:right="835"/>
        <w:jc w:val="center"/>
      </w:pPr>
      <w:r>
        <w:rPr/>
        <w:t>iv</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0" w:firstLine="0"/>
        <w:jc w:val="left"/>
        <w:rPr>
          <w:sz w:val="24"/>
        </w:rPr>
      </w:pPr>
      <w:r>
        <w:rPr>
          <w:i/>
          <w:sz w:val="24"/>
        </w:rPr>
        <w:t>I.A.M. Nat’l Pension Fund Ben. Plan C. v. Stockton TRI Indus.</w:t>
      </w:r>
      <w:r>
        <w:rPr>
          <w:sz w:val="24"/>
        </w:rPr>
        <w:t>,</w:t>
      </w:r>
    </w:p>
    <w:p>
      <w:pPr>
        <w:pStyle w:val="BodyText"/>
        <w:tabs>
          <w:tab w:pos="10174" w:val="right" w:leader="dot"/>
        </w:tabs>
        <w:ind w:left="1060"/>
      </w:pPr>
      <w:r>
        <w:rPr/>
        <w:t>727 F.2d 1204 (D.C.</w:t>
      </w:r>
      <w:r>
        <w:rPr>
          <w:spacing w:val="-5"/>
        </w:rPr>
        <w:t> </w:t>
      </w:r>
      <w:r>
        <w:rPr/>
        <w:t>Cir.</w:t>
      </w:r>
      <w:r>
        <w:rPr>
          <w:spacing w:val="2"/>
        </w:rPr>
        <w:t> </w:t>
      </w:r>
      <w:r>
        <w:rPr/>
        <w:t>1984)</w:t>
        <w:tab/>
        <w:t>27</w:t>
      </w:r>
    </w:p>
    <w:p>
      <w:pPr>
        <w:spacing w:before="276"/>
        <w:ind w:left="840" w:right="0" w:firstLine="0"/>
        <w:jc w:val="left"/>
        <w:rPr>
          <w:sz w:val="24"/>
        </w:rPr>
      </w:pPr>
      <w:r>
        <w:rPr>
          <w:i/>
          <w:sz w:val="24"/>
        </w:rPr>
        <w:t>Immigration &amp; Naturalization Serv. v. Cardoza-Fonseca</w:t>
      </w:r>
      <w:r>
        <w:rPr>
          <w:sz w:val="24"/>
        </w:rPr>
        <w:t>,</w:t>
      </w:r>
    </w:p>
    <w:p>
      <w:pPr>
        <w:pStyle w:val="BodyText"/>
        <w:tabs>
          <w:tab w:pos="10173" w:val="right" w:leader="dot"/>
        </w:tabs>
        <w:ind w:left="1060"/>
      </w:pPr>
      <w:r>
        <w:rPr/>
        <w:t>480 U.S.</w:t>
      </w:r>
      <w:r>
        <w:rPr>
          <w:spacing w:val="-3"/>
        </w:rPr>
        <w:t> </w:t>
      </w:r>
      <w:r>
        <w:rPr/>
        <w:t>421</w:t>
      </w:r>
      <w:r>
        <w:rPr>
          <w:spacing w:val="-1"/>
        </w:rPr>
        <w:t> </w:t>
      </w:r>
      <w:r>
        <w:rPr/>
        <w:t>(1987)</w:t>
        <w:tab/>
        <w:t>25</w:t>
      </w:r>
    </w:p>
    <w:p>
      <w:pPr>
        <w:spacing w:before="276"/>
        <w:ind w:left="840" w:right="0" w:firstLine="0"/>
        <w:jc w:val="left"/>
        <w:rPr>
          <w:sz w:val="24"/>
        </w:rPr>
      </w:pPr>
      <w:r>
        <w:rPr>
          <w:i/>
          <w:sz w:val="24"/>
        </w:rPr>
        <w:t>In re Papandreou</w:t>
      </w:r>
      <w:r>
        <w:rPr>
          <w:sz w:val="24"/>
        </w:rPr>
        <w:t>,</w:t>
      </w:r>
    </w:p>
    <w:p>
      <w:pPr>
        <w:pStyle w:val="BodyText"/>
        <w:tabs>
          <w:tab w:pos="10174" w:val="right" w:leader="dot"/>
        </w:tabs>
        <w:ind w:left="1060"/>
      </w:pPr>
      <w:r>
        <w:rPr/>
        <w:t>139 F.3d 247 (D.C.</w:t>
      </w:r>
      <w:r>
        <w:rPr>
          <w:spacing w:val="-5"/>
        </w:rPr>
        <w:t> </w:t>
      </w:r>
      <w:r>
        <w:rPr/>
        <w:t>Cir.</w:t>
      </w:r>
      <w:r>
        <w:rPr>
          <w:spacing w:val="2"/>
        </w:rPr>
        <w:t> </w:t>
      </w:r>
      <w:r>
        <w:rPr/>
        <w:t>1998)</w:t>
        <w:tab/>
        <w:t>44</w:t>
      </w:r>
    </w:p>
    <w:p>
      <w:pPr>
        <w:spacing w:before="276"/>
        <w:ind w:left="840" w:right="0" w:firstLine="0"/>
        <w:jc w:val="left"/>
        <w:rPr>
          <w:sz w:val="24"/>
        </w:rPr>
      </w:pPr>
      <w:r>
        <w:rPr>
          <w:i/>
          <w:sz w:val="24"/>
        </w:rPr>
        <w:t>J. Truett Payne Co., Inc. v. Chrysler Motors Corp.</w:t>
      </w:r>
      <w:r>
        <w:rPr>
          <w:sz w:val="24"/>
        </w:rPr>
        <w:t>,</w:t>
      </w:r>
    </w:p>
    <w:p>
      <w:pPr>
        <w:pStyle w:val="BodyText"/>
        <w:tabs>
          <w:tab w:pos="10173" w:val="right" w:leader="dot"/>
        </w:tabs>
        <w:ind w:left="1060"/>
      </w:pPr>
      <w:r>
        <w:rPr/>
        <w:t>451 U.S.</w:t>
      </w:r>
      <w:r>
        <w:rPr>
          <w:spacing w:val="-3"/>
        </w:rPr>
        <w:t> </w:t>
      </w:r>
      <w:r>
        <w:rPr/>
        <w:t>557</w:t>
      </w:r>
      <w:r>
        <w:rPr>
          <w:spacing w:val="-1"/>
        </w:rPr>
        <w:t> </w:t>
      </w:r>
      <w:r>
        <w:rPr/>
        <w:t>(1981)</w:t>
        <w:tab/>
        <w:t>25</w:t>
      </w:r>
    </w:p>
    <w:p>
      <w:pPr>
        <w:pStyle w:val="BodyText"/>
      </w:pPr>
    </w:p>
    <w:p>
      <w:pPr>
        <w:spacing w:before="0"/>
        <w:ind w:left="840" w:right="0" w:firstLine="0"/>
        <w:jc w:val="left"/>
        <w:rPr>
          <w:sz w:val="24"/>
        </w:rPr>
      </w:pPr>
      <w:r>
        <w:rPr>
          <w:i/>
          <w:sz w:val="24"/>
        </w:rPr>
        <w:t>*Kilburn v. Socialist People’s Libyan Arab Jamahiriya</w:t>
      </w:r>
      <w:r>
        <w:rPr>
          <w:sz w:val="24"/>
        </w:rPr>
        <w:t>,</w:t>
      </w:r>
    </w:p>
    <w:p>
      <w:pPr>
        <w:pStyle w:val="BodyText"/>
        <w:ind w:left="1060"/>
      </w:pPr>
      <w:r>
        <w:rPr/>
        <w:t>376 F.3d 1123 (D.C. Cir. 2004) .......................................................................................... 42, 44</w:t>
      </w:r>
    </w:p>
    <w:p>
      <w:pPr>
        <w:pStyle w:val="BodyText"/>
      </w:pPr>
    </w:p>
    <w:p>
      <w:pPr>
        <w:spacing w:before="0"/>
        <w:ind w:left="840" w:right="0" w:firstLine="0"/>
        <w:jc w:val="left"/>
        <w:rPr>
          <w:sz w:val="24"/>
        </w:rPr>
      </w:pPr>
      <w:r>
        <w:rPr>
          <w:i/>
          <w:sz w:val="24"/>
        </w:rPr>
        <w:t>Lempert v. Republic of Kazakstan</w:t>
      </w:r>
      <w:r>
        <w:rPr>
          <w:sz w:val="24"/>
        </w:rPr>
        <w:t>,</w:t>
      </w:r>
    </w:p>
    <w:p>
      <w:pPr>
        <w:pStyle w:val="BodyText"/>
        <w:tabs>
          <w:tab w:pos="9933" w:val="left" w:leader="dot"/>
        </w:tabs>
        <w:ind w:left="1060"/>
      </w:pPr>
      <w:r>
        <w:rPr/>
        <w:t>223 F. Supp. 2d 200</w:t>
      </w:r>
      <w:r>
        <w:rPr>
          <w:spacing w:val="-9"/>
        </w:rPr>
        <w:t> </w:t>
      </w:r>
      <w:r>
        <w:rPr/>
        <w:t>(D.D.C.</w:t>
      </w:r>
      <w:r>
        <w:rPr>
          <w:spacing w:val="-2"/>
        </w:rPr>
        <w:t> </w:t>
      </w:r>
      <w:r>
        <w:rPr/>
        <w:t>2002)</w:t>
        <w:tab/>
        <w:t>12</w:t>
      </w:r>
    </w:p>
    <w:p>
      <w:pPr>
        <w:pStyle w:val="BodyText"/>
      </w:pPr>
    </w:p>
    <w:p>
      <w:pPr>
        <w:spacing w:before="0"/>
        <w:ind w:left="840" w:right="0" w:firstLine="0"/>
        <w:jc w:val="left"/>
        <w:rPr>
          <w:sz w:val="24"/>
        </w:rPr>
      </w:pPr>
      <w:r>
        <w:rPr>
          <w:i/>
          <w:sz w:val="24"/>
        </w:rPr>
        <w:t>Millicom Int’l Cellular, S.A. v. Republic of Costa Rica</w:t>
      </w:r>
      <w:r>
        <w:rPr>
          <w:sz w:val="24"/>
        </w:rPr>
        <w:t>,</w:t>
      </w:r>
    </w:p>
    <w:p>
      <w:pPr>
        <w:pStyle w:val="BodyText"/>
        <w:ind w:left="1060"/>
      </w:pPr>
      <w:r>
        <w:rPr/>
        <w:t>995 F. Supp. 14 (D.D.C. 1998) ........................................................................................... 12, 13</w:t>
      </w:r>
    </w:p>
    <w:p>
      <w:pPr>
        <w:pStyle w:val="BodyText"/>
      </w:pPr>
    </w:p>
    <w:p>
      <w:pPr>
        <w:spacing w:before="0"/>
        <w:ind w:left="840" w:right="0" w:firstLine="0"/>
        <w:jc w:val="left"/>
        <w:rPr>
          <w:sz w:val="24"/>
        </w:rPr>
      </w:pPr>
      <w:r>
        <w:rPr>
          <w:i/>
          <w:sz w:val="24"/>
        </w:rPr>
        <w:t>Nat’l Ass’n of Home Builders v. Defenders of Wildlife</w:t>
      </w:r>
      <w:r>
        <w:rPr>
          <w:sz w:val="24"/>
        </w:rPr>
        <w:t>,</w:t>
      </w:r>
    </w:p>
    <w:p>
      <w:pPr>
        <w:pStyle w:val="BodyText"/>
        <w:tabs>
          <w:tab w:pos="9934" w:val="left" w:leader="dot"/>
        </w:tabs>
        <w:ind w:left="1060"/>
      </w:pPr>
      <w:r>
        <w:rPr/>
        <w:t>551 U.S.</w:t>
      </w:r>
      <w:r>
        <w:rPr>
          <w:spacing w:val="-4"/>
        </w:rPr>
        <w:t> </w:t>
      </w:r>
      <w:r>
        <w:rPr/>
        <w:t>644</w:t>
      </w:r>
      <w:r>
        <w:rPr>
          <w:spacing w:val="-1"/>
        </w:rPr>
        <w:t> </w:t>
      </w:r>
      <w:r>
        <w:rPr/>
        <w:t>(2007)</w:t>
        <w:tab/>
        <w:t>22</w:t>
      </w:r>
    </w:p>
    <w:p>
      <w:pPr>
        <w:pStyle w:val="BodyText"/>
      </w:pPr>
    </w:p>
    <w:p>
      <w:pPr>
        <w:spacing w:before="0"/>
        <w:ind w:left="840" w:right="0" w:firstLine="0"/>
        <w:jc w:val="left"/>
        <w:rPr>
          <w:sz w:val="24"/>
        </w:rPr>
      </w:pPr>
      <w:r>
        <w:rPr>
          <w:i/>
          <w:sz w:val="24"/>
        </w:rPr>
        <w:t>Natural Res. Def. Council, Inc. v. Hodel</w:t>
      </w:r>
      <w:r>
        <w:rPr>
          <w:sz w:val="24"/>
        </w:rPr>
        <w:t>,</w:t>
      </w:r>
    </w:p>
    <w:p>
      <w:pPr>
        <w:pStyle w:val="BodyText"/>
        <w:tabs>
          <w:tab w:pos="9933" w:val="left" w:leader="dot"/>
        </w:tabs>
        <w:ind w:left="1060"/>
      </w:pPr>
      <w:r>
        <w:rPr/>
        <w:t>865 F.2d 288 (D.C.</w:t>
      </w:r>
      <w:r>
        <w:rPr>
          <w:spacing w:val="-8"/>
        </w:rPr>
        <w:t> </w:t>
      </w:r>
      <w:r>
        <w:rPr/>
        <w:t>Cir.</w:t>
      </w:r>
      <w:r>
        <w:rPr>
          <w:spacing w:val="1"/>
        </w:rPr>
        <w:t> </w:t>
      </w:r>
      <w:r>
        <w:rPr/>
        <w:t>1988)</w:t>
        <w:tab/>
        <w:t>22</w:t>
      </w:r>
    </w:p>
    <w:p>
      <w:pPr>
        <w:pStyle w:val="BodyText"/>
      </w:pPr>
    </w:p>
    <w:p>
      <w:pPr>
        <w:spacing w:before="0"/>
        <w:ind w:left="840" w:right="0" w:firstLine="0"/>
        <w:jc w:val="left"/>
        <w:rPr>
          <w:sz w:val="24"/>
        </w:rPr>
      </w:pPr>
      <w:r>
        <w:rPr>
          <w:i/>
          <w:sz w:val="24"/>
        </w:rPr>
        <w:t>OBB Personenverkehr AG v. Sachs</w:t>
      </w:r>
      <w:r>
        <w:rPr>
          <w:sz w:val="24"/>
        </w:rPr>
        <w:t>,</w:t>
      </w:r>
    </w:p>
    <w:p>
      <w:pPr>
        <w:pStyle w:val="BodyText"/>
        <w:tabs>
          <w:tab w:pos="9934" w:val="left" w:leader="dot"/>
        </w:tabs>
        <w:ind w:left="1060"/>
      </w:pPr>
      <w:r>
        <w:rPr/>
        <w:t>136 S.Ct.</w:t>
      </w:r>
      <w:r>
        <w:rPr>
          <w:spacing w:val="-3"/>
        </w:rPr>
        <w:t> </w:t>
      </w:r>
      <w:r>
        <w:rPr/>
        <w:t>390</w:t>
      </w:r>
      <w:r>
        <w:rPr>
          <w:spacing w:val="-1"/>
        </w:rPr>
        <w:t> </w:t>
      </w:r>
      <w:r>
        <w:rPr/>
        <w:t>(2015)</w:t>
        <w:tab/>
        <w:t>22</w:t>
      </w:r>
    </w:p>
    <w:p>
      <w:pPr>
        <w:pStyle w:val="BodyText"/>
      </w:pPr>
    </w:p>
    <w:p>
      <w:pPr>
        <w:spacing w:before="0"/>
        <w:ind w:left="840" w:right="0" w:firstLine="0"/>
        <w:jc w:val="left"/>
        <w:rPr>
          <w:sz w:val="24"/>
        </w:rPr>
      </w:pPr>
      <w:r>
        <w:rPr>
          <w:i/>
          <w:sz w:val="24"/>
        </w:rPr>
        <w:t>Oceanic Exploration Co. v. ConocoPhillips, Inc.</w:t>
      </w:r>
      <w:r>
        <w:rPr>
          <w:sz w:val="24"/>
        </w:rPr>
        <w:t>,</w:t>
      </w:r>
    </w:p>
    <w:p>
      <w:pPr>
        <w:pStyle w:val="BodyText"/>
        <w:tabs>
          <w:tab w:pos="9935" w:val="left" w:leader="dot"/>
        </w:tabs>
        <w:ind w:left="1060"/>
      </w:pPr>
      <w:r>
        <w:rPr/>
        <w:t>No. 05-CV-332, 2006 WL 2711527 (D.D.C. Sept.</w:t>
      </w:r>
      <w:r>
        <w:rPr>
          <w:spacing w:val="-15"/>
        </w:rPr>
        <w:t> </w:t>
      </w:r>
      <w:r>
        <w:rPr/>
        <w:t>21,</w:t>
      </w:r>
      <w:r>
        <w:rPr>
          <w:spacing w:val="-2"/>
        </w:rPr>
        <w:t> </w:t>
      </w:r>
      <w:r>
        <w:rPr/>
        <w:t>2006)</w:t>
        <w:tab/>
        <w:t>14</w:t>
      </w:r>
    </w:p>
    <w:p>
      <w:pPr>
        <w:pStyle w:val="BodyText"/>
      </w:pPr>
    </w:p>
    <w:p>
      <w:pPr>
        <w:spacing w:before="0"/>
        <w:ind w:left="840" w:right="0" w:firstLine="0"/>
        <w:jc w:val="left"/>
        <w:rPr>
          <w:sz w:val="24"/>
        </w:rPr>
      </w:pPr>
      <w:r>
        <w:rPr>
          <w:i/>
          <w:sz w:val="24"/>
        </w:rPr>
        <w:t>Odhiambo v. Republic of Kenya</w:t>
      </w:r>
      <w:r>
        <w:rPr>
          <w:sz w:val="24"/>
        </w:rPr>
        <w:t>,</w:t>
      </w:r>
    </w:p>
    <w:p>
      <w:pPr>
        <w:pStyle w:val="BodyText"/>
        <w:tabs>
          <w:tab w:pos="10055" w:val="left" w:leader="dot"/>
        </w:tabs>
        <w:ind w:left="1060"/>
      </w:pPr>
      <w:r>
        <w:rPr/>
        <w:t>764 F.3d 31 (D.C.</w:t>
      </w:r>
      <w:r>
        <w:rPr>
          <w:spacing w:val="-7"/>
        </w:rPr>
        <w:t> </w:t>
      </w:r>
      <w:r>
        <w:rPr/>
        <w:t>Cir.</w:t>
      </w:r>
      <w:r>
        <w:rPr>
          <w:spacing w:val="-1"/>
        </w:rPr>
        <w:t> </w:t>
      </w:r>
      <w:r>
        <w:rPr/>
        <w:t>2014)</w:t>
        <w:tab/>
        <w:t>9</w:t>
      </w:r>
    </w:p>
    <w:p>
      <w:pPr>
        <w:pStyle w:val="BodyText"/>
      </w:pPr>
    </w:p>
    <w:p>
      <w:pPr>
        <w:spacing w:before="0"/>
        <w:ind w:left="840" w:right="0" w:firstLine="0"/>
        <w:jc w:val="left"/>
        <w:rPr>
          <w:sz w:val="24"/>
        </w:rPr>
      </w:pPr>
      <w:r>
        <w:rPr>
          <w:i/>
          <w:sz w:val="24"/>
        </w:rPr>
        <w:t>Omni Capital Int'l, Ltd. v. Rudolf Wolff &amp; Co.</w:t>
      </w:r>
      <w:r>
        <w:rPr>
          <w:sz w:val="24"/>
        </w:rPr>
        <w:t>,</w:t>
      </w:r>
    </w:p>
    <w:p>
      <w:pPr>
        <w:pStyle w:val="BodyText"/>
        <w:tabs>
          <w:tab w:pos="9934" w:val="left" w:leader="dot"/>
        </w:tabs>
        <w:ind w:left="1060"/>
      </w:pPr>
      <w:r>
        <w:rPr/>
        <w:t>484 U.S.</w:t>
      </w:r>
      <w:r>
        <w:rPr>
          <w:spacing w:val="-4"/>
        </w:rPr>
        <w:t> </w:t>
      </w:r>
      <w:r>
        <w:rPr/>
        <w:t>97</w:t>
      </w:r>
      <w:r>
        <w:rPr>
          <w:spacing w:val="-1"/>
        </w:rPr>
        <w:t> </w:t>
      </w:r>
      <w:r>
        <w:rPr/>
        <w:t>(1987)</w:t>
        <w:tab/>
        <w:t>27</w:t>
      </w:r>
    </w:p>
    <w:p>
      <w:pPr>
        <w:pStyle w:val="BodyText"/>
      </w:pPr>
    </w:p>
    <w:p>
      <w:pPr>
        <w:spacing w:before="0"/>
        <w:ind w:left="840" w:right="0" w:firstLine="0"/>
        <w:jc w:val="left"/>
        <w:rPr>
          <w:sz w:val="24"/>
        </w:rPr>
      </w:pPr>
      <w:r>
        <w:rPr>
          <w:i/>
          <w:sz w:val="24"/>
        </w:rPr>
        <w:t>Owens v. Republic of Sudan</w:t>
      </w:r>
      <w:r>
        <w:rPr>
          <w:sz w:val="24"/>
        </w:rPr>
        <w:t>,</w:t>
      </w:r>
    </w:p>
    <w:p>
      <w:pPr>
        <w:pStyle w:val="BodyText"/>
        <w:tabs>
          <w:tab w:pos="9933" w:val="left" w:leader="dot"/>
        </w:tabs>
        <w:ind w:left="1060"/>
      </w:pPr>
      <w:r>
        <w:rPr/>
        <w:t>864 F.3d 751 (D.C.</w:t>
      </w:r>
      <w:r>
        <w:rPr>
          <w:spacing w:val="-8"/>
        </w:rPr>
        <w:t> </w:t>
      </w:r>
      <w:r>
        <w:rPr/>
        <w:t>Cir.</w:t>
      </w:r>
      <w:r>
        <w:rPr>
          <w:spacing w:val="1"/>
        </w:rPr>
        <w:t> </w:t>
      </w:r>
      <w:r>
        <w:rPr/>
        <w:t>2017)</w:t>
        <w:tab/>
        <w:t>16</w:t>
      </w:r>
    </w:p>
    <w:p>
      <w:pPr>
        <w:pStyle w:val="BodyText"/>
      </w:pPr>
    </w:p>
    <w:p>
      <w:pPr>
        <w:spacing w:before="0"/>
        <w:ind w:left="840" w:right="0" w:firstLine="0"/>
        <w:jc w:val="left"/>
        <w:rPr>
          <w:sz w:val="24"/>
        </w:rPr>
      </w:pPr>
      <w:r>
        <w:rPr>
          <w:i/>
          <w:sz w:val="24"/>
        </w:rPr>
        <w:t>Palmore v. Superior Court</w:t>
      </w:r>
      <w:r>
        <w:rPr>
          <w:sz w:val="24"/>
        </w:rPr>
        <w:t>,</w:t>
      </w:r>
    </w:p>
    <w:p>
      <w:pPr>
        <w:pStyle w:val="BodyText"/>
        <w:tabs>
          <w:tab w:pos="9933" w:val="left" w:leader="dot"/>
        </w:tabs>
        <w:ind w:left="1060"/>
      </w:pPr>
      <w:r>
        <w:rPr/>
        <w:t>515 F.2d 1294 (D.C.</w:t>
      </w:r>
      <w:r>
        <w:rPr>
          <w:spacing w:val="-8"/>
        </w:rPr>
        <w:t> </w:t>
      </w:r>
      <w:r>
        <w:rPr/>
        <w:t>Cir.</w:t>
      </w:r>
      <w:r>
        <w:rPr>
          <w:spacing w:val="1"/>
        </w:rPr>
        <w:t> </w:t>
      </w:r>
      <w:r>
        <w:rPr/>
        <w:t>1975)</w:t>
        <w:tab/>
        <w:t>22</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right="178"/>
        <w:jc w:val="center"/>
      </w:pPr>
      <w:r>
        <w:rPr>
          <w:w w:val="99"/>
        </w:rPr>
        <w:t>v</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0" w:firstLine="0"/>
        <w:jc w:val="left"/>
        <w:rPr>
          <w:sz w:val="24"/>
        </w:rPr>
      </w:pPr>
      <w:r>
        <w:rPr>
          <w:i/>
          <w:sz w:val="24"/>
        </w:rPr>
        <w:t>Peterson v. Islamic Republic of Iran</w:t>
      </w:r>
      <w:r>
        <w:rPr>
          <w:sz w:val="24"/>
        </w:rPr>
        <w:t>,</w:t>
      </w:r>
    </w:p>
    <w:p>
      <w:pPr>
        <w:pStyle w:val="BodyText"/>
        <w:tabs>
          <w:tab w:pos="10173" w:val="right" w:leader="dot"/>
        </w:tabs>
        <w:ind w:left="1060"/>
      </w:pPr>
      <w:r>
        <w:rPr/>
        <w:t>563 F. Supp. 2d 268</w:t>
      </w:r>
      <w:r>
        <w:rPr>
          <w:spacing w:val="-6"/>
        </w:rPr>
        <w:t> </w:t>
      </w:r>
      <w:r>
        <w:rPr/>
        <w:t>(D.D.C.</w:t>
      </w:r>
      <w:r>
        <w:rPr>
          <w:spacing w:val="-1"/>
        </w:rPr>
        <w:t> </w:t>
      </w:r>
      <w:r>
        <w:rPr/>
        <w:t>2008)</w:t>
        <w:tab/>
        <w:t>44</w:t>
      </w:r>
    </w:p>
    <w:p>
      <w:pPr>
        <w:pStyle w:val="BodyText"/>
        <w:spacing w:before="11"/>
        <w:rPr>
          <w:sz w:val="23"/>
        </w:rPr>
      </w:pPr>
    </w:p>
    <w:p>
      <w:pPr>
        <w:spacing w:before="0"/>
        <w:ind w:left="840" w:right="0" w:firstLine="0"/>
        <w:jc w:val="left"/>
        <w:rPr>
          <w:sz w:val="24"/>
        </w:rPr>
      </w:pPr>
      <w:r>
        <w:rPr>
          <w:i/>
          <w:sz w:val="24"/>
        </w:rPr>
        <w:t>Phoenix Consulting, Inc. v. Republic of Angola</w:t>
      </w:r>
      <w:r>
        <w:rPr>
          <w:sz w:val="24"/>
        </w:rPr>
        <w:t>,</w:t>
      </w:r>
    </w:p>
    <w:p>
      <w:pPr>
        <w:pStyle w:val="BodyText"/>
        <w:ind w:left="1060"/>
      </w:pPr>
      <w:r>
        <w:rPr/>
        <w:t>216 F.3d 36 (D.C. Cir. 2000) .......................................................................................... 7, 15, 44</w:t>
      </w:r>
    </w:p>
    <w:p>
      <w:pPr>
        <w:pStyle w:val="BodyText"/>
      </w:pPr>
    </w:p>
    <w:p>
      <w:pPr>
        <w:spacing w:before="0"/>
        <w:ind w:left="840" w:right="0" w:firstLine="0"/>
        <w:jc w:val="left"/>
        <w:rPr>
          <w:sz w:val="24"/>
        </w:rPr>
      </w:pPr>
      <w:r>
        <w:rPr>
          <w:i/>
          <w:sz w:val="24"/>
        </w:rPr>
        <w:t>Price v. Socialist People's Libyan Arab Jamahiriya</w:t>
      </w:r>
      <w:r>
        <w:rPr>
          <w:sz w:val="24"/>
        </w:rPr>
        <w:t>,</w:t>
      </w:r>
    </w:p>
    <w:p>
      <w:pPr>
        <w:pStyle w:val="BodyText"/>
        <w:ind w:left="1060"/>
      </w:pPr>
      <w:r>
        <w:rPr/>
        <w:t>294 F.3d 82 (D.C. Cir. 2002) .............................................................................................. 35, 36</w:t>
      </w:r>
    </w:p>
    <w:p>
      <w:pPr>
        <w:pStyle w:val="BodyText"/>
      </w:pPr>
    </w:p>
    <w:p>
      <w:pPr>
        <w:spacing w:before="0"/>
        <w:ind w:left="840" w:right="0" w:firstLine="0"/>
        <w:jc w:val="left"/>
        <w:rPr>
          <w:sz w:val="24"/>
        </w:rPr>
      </w:pPr>
      <w:r>
        <w:rPr>
          <w:i/>
          <w:sz w:val="24"/>
        </w:rPr>
        <w:t>Princz v. Fed. Republic of Germany</w:t>
      </w:r>
      <w:r>
        <w:rPr>
          <w:sz w:val="24"/>
        </w:rPr>
        <w:t>,</w:t>
      </w:r>
    </w:p>
    <w:p>
      <w:pPr>
        <w:pStyle w:val="BodyText"/>
        <w:tabs>
          <w:tab w:pos="9933" w:val="left" w:leader="dot"/>
        </w:tabs>
        <w:ind w:left="1060"/>
      </w:pPr>
      <w:r>
        <w:rPr/>
        <w:t>26 F.3d 1166 (D.C.</w:t>
      </w:r>
      <w:r>
        <w:rPr>
          <w:spacing w:val="-8"/>
        </w:rPr>
        <w:t> </w:t>
      </w:r>
      <w:r>
        <w:rPr/>
        <w:t>Cir.</w:t>
      </w:r>
      <w:r>
        <w:rPr>
          <w:spacing w:val="1"/>
        </w:rPr>
        <w:t> </w:t>
      </w:r>
      <w:r>
        <w:rPr/>
        <w:t>1994)</w:t>
        <w:tab/>
        <w:t>21</w:t>
      </w:r>
    </w:p>
    <w:p>
      <w:pPr>
        <w:pStyle w:val="BodyText"/>
      </w:pPr>
    </w:p>
    <w:p>
      <w:pPr>
        <w:spacing w:before="0"/>
        <w:ind w:left="840" w:right="0" w:firstLine="0"/>
        <w:jc w:val="left"/>
        <w:rPr>
          <w:sz w:val="24"/>
        </w:rPr>
      </w:pPr>
      <w:r>
        <w:rPr>
          <w:i/>
          <w:sz w:val="24"/>
        </w:rPr>
        <w:t>Republic of Argentina v. NML Capital, Ltd.</w:t>
      </w:r>
      <w:r>
        <w:rPr>
          <w:sz w:val="24"/>
        </w:rPr>
        <w:t>,</w:t>
      </w:r>
    </w:p>
    <w:p>
      <w:pPr>
        <w:pStyle w:val="BodyText"/>
        <w:tabs>
          <w:tab w:pos="9934" w:val="left" w:leader="dot"/>
        </w:tabs>
        <w:ind w:left="1060"/>
      </w:pPr>
      <w:r>
        <w:rPr/>
        <w:t>134 S.Ct.</w:t>
      </w:r>
      <w:r>
        <w:rPr>
          <w:spacing w:val="-3"/>
        </w:rPr>
        <w:t> </w:t>
      </w:r>
      <w:r>
        <w:rPr/>
        <w:t>2250</w:t>
      </w:r>
      <w:r>
        <w:rPr>
          <w:spacing w:val="-1"/>
        </w:rPr>
        <w:t> </w:t>
      </w:r>
      <w:r>
        <w:rPr/>
        <w:t>(2014)</w:t>
        <w:tab/>
        <w:t>44</w:t>
      </w:r>
    </w:p>
    <w:p>
      <w:pPr>
        <w:pStyle w:val="BodyText"/>
      </w:pPr>
    </w:p>
    <w:p>
      <w:pPr>
        <w:spacing w:before="0"/>
        <w:ind w:left="840" w:right="0" w:firstLine="0"/>
        <w:jc w:val="left"/>
        <w:rPr>
          <w:sz w:val="24"/>
        </w:rPr>
      </w:pPr>
      <w:r>
        <w:rPr>
          <w:i/>
          <w:sz w:val="24"/>
        </w:rPr>
        <w:t>Republic of Argentina v. Weltover, Inc.</w:t>
      </w:r>
      <w:r>
        <w:rPr>
          <w:sz w:val="24"/>
        </w:rPr>
        <w:t>,</w:t>
      </w:r>
    </w:p>
    <w:p>
      <w:pPr>
        <w:pStyle w:val="BodyText"/>
        <w:tabs>
          <w:tab w:pos="9934" w:val="left" w:leader="dot"/>
        </w:tabs>
        <w:ind w:left="1060"/>
      </w:pPr>
      <w:r>
        <w:rPr/>
        <w:t>504 U.S.</w:t>
      </w:r>
      <w:r>
        <w:rPr>
          <w:spacing w:val="-4"/>
        </w:rPr>
        <w:t> </w:t>
      </w:r>
      <w:r>
        <w:rPr/>
        <w:t>607</w:t>
      </w:r>
      <w:r>
        <w:rPr>
          <w:spacing w:val="-1"/>
        </w:rPr>
        <w:t> </w:t>
      </w:r>
      <w:r>
        <w:rPr/>
        <w:t>(1992)</w:t>
        <w:tab/>
        <w:t>20</w:t>
      </w:r>
    </w:p>
    <w:p>
      <w:pPr>
        <w:pStyle w:val="BodyText"/>
      </w:pPr>
    </w:p>
    <w:p>
      <w:pPr>
        <w:spacing w:before="0"/>
        <w:ind w:left="840" w:right="0" w:firstLine="0"/>
        <w:jc w:val="left"/>
        <w:rPr>
          <w:sz w:val="24"/>
        </w:rPr>
      </w:pPr>
      <w:r>
        <w:rPr>
          <w:i/>
          <w:sz w:val="24"/>
        </w:rPr>
        <w:t>Rubin v. Islamic Republic of Iran</w:t>
      </w:r>
      <w:r>
        <w:rPr>
          <w:sz w:val="24"/>
        </w:rPr>
        <w:t>,</w:t>
      </w:r>
    </w:p>
    <w:p>
      <w:pPr>
        <w:pStyle w:val="BodyText"/>
        <w:tabs>
          <w:tab w:pos="9933" w:val="left" w:leader="dot"/>
        </w:tabs>
        <w:ind w:left="1060"/>
      </w:pPr>
      <w:r>
        <w:rPr/>
        <w:t>637 F.3d 783 (7th</w:t>
      </w:r>
      <w:r>
        <w:rPr>
          <w:spacing w:val="-6"/>
        </w:rPr>
        <w:t> </w:t>
      </w:r>
      <w:r>
        <w:rPr/>
        <w:t>Cir.</w:t>
      </w:r>
      <w:r>
        <w:rPr>
          <w:spacing w:val="-3"/>
        </w:rPr>
        <w:t> </w:t>
      </w:r>
      <w:r>
        <w:rPr/>
        <w:t>2011)</w:t>
        <w:tab/>
        <w:t>44</w:t>
      </w:r>
    </w:p>
    <w:p>
      <w:pPr>
        <w:pStyle w:val="BodyText"/>
      </w:pPr>
    </w:p>
    <w:p>
      <w:pPr>
        <w:spacing w:before="1"/>
        <w:ind w:left="840" w:right="0" w:firstLine="0"/>
        <w:jc w:val="left"/>
        <w:rPr>
          <w:sz w:val="24"/>
        </w:rPr>
      </w:pPr>
      <w:r>
        <w:rPr>
          <w:i/>
          <w:sz w:val="24"/>
        </w:rPr>
        <w:t>Samantar v. Yousuf</w:t>
      </w:r>
      <w:r>
        <w:rPr>
          <w:sz w:val="24"/>
        </w:rPr>
        <w:t>,</w:t>
      </w:r>
    </w:p>
    <w:p>
      <w:pPr>
        <w:pStyle w:val="BodyText"/>
        <w:tabs>
          <w:tab w:pos="9934" w:val="left" w:leader="dot"/>
        </w:tabs>
        <w:ind w:left="1060"/>
      </w:pPr>
      <w:r>
        <w:rPr/>
        <w:t>560 U.S.</w:t>
      </w:r>
      <w:r>
        <w:rPr>
          <w:spacing w:val="-4"/>
        </w:rPr>
        <w:t> </w:t>
      </w:r>
      <w:r>
        <w:rPr/>
        <w:t>305</w:t>
      </w:r>
      <w:r>
        <w:rPr>
          <w:spacing w:val="-1"/>
        </w:rPr>
        <w:t> </w:t>
      </w:r>
      <w:r>
        <w:rPr/>
        <w:t>(2010)</w:t>
        <w:tab/>
        <w:t>22</w:t>
      </w:r>
    </w:p>
    <w:p>
      <w:pPr>
        <w:pStyle w:val="BodyText"/>
        <w:spacing w:before="11"/>
        <w:rPr>
          <w:sz w:val="23"/>
        </w:rPr>
      </w:pPr>
    </w:p>
    <w:p>
      <w:pPr>
        <w:spacing w:before="0"/>
        <w:ind w:left="840" w:right="0" w:firstLine="0"/>
        <w:jc w:val="left"/>
        <w:rPr>
          <w:sz w:val="24"/>
        </w:rPr>
      </w:pPr>
      <w:r>
        <w:rPr>
          <w:i/>
          <w:sz w:val="24"/>
        </w:rPr>
        <w:t>Saudi Arabia v. Nelson</w:t>
      </w:r>
      <w:r>
        <w:rPr>
          <w:sz w:val="24"/>
        </w:rPr>
        <w:t>,</w:t>
      </w:r>
    </w:p>
    <w:p>
      <w:pPr>
        <w:pStyle w:val="BodyText"/>
        <w:tabs>
          <w:tab w:pos="10053" w:val="left" w:leader="dot"/>
        </w:tabs>
        <w:ind w:left="1060"/>
      </w:pPr>
      <w:r>
        <w:rPr/>
        <w:t>507 U.S.</w:t>
      </w:r>
      <w:r>
        <w:rPr>
          <w:spacing w:val="-4"/>
        </w:rPr>
        <w:t> </w:t>
      </w:r>
      <w:r>
        <w:rPr/>
        <w:t>349</w:t>
      </w:r>
      <w:r>
        <w:rPr>
          <w:spacing w:val="-1"/>
        </w:rPr>
        <w:t> </w:t>
      </w:r>
      <w:r>
        <w:rPr/>
        <w:t>(1993)</w:t>
        <w:tab/>
        <w:t>7</w:t>
      </w:r>
    </w:p>
    <w:p>
      <w:pPr>
        <w:pStyle w:val="BodyText"/>
      </w:pPr>
    </w:p>
    <w:p>
      <w:pPr>
        <w:spacing w:before="0"/>
        <w:ind w:left="840" w:right="0" w:firstLine="0"/>
        <w:jc w:val="left"/>
        <w:rPr>
          <w:sz w:val="24"/>
        </w:rPr>
      </w:pPr>
      <w:r>
        <w:rPr>
          <w:i/>
          <w:sz w:val="24"/>
        </w:rPr>
        <w:t>Soudavar v. Islamic Republic of Iran</w:t>
      </w:r>
      <w:r>
        <w:rPr>
          <w:sz w:val="24"/>
        </w:rPr>
        <w:t>,</w:t>
      </w:r>
    </w:p>
    <w:p>
      <w:pPr>
        <w:pStyle w:val="BodyText"/>
        <w:tabs>
          <w:tab w:pos="9935" w:val="left" w:leader="dot"/>
        </w:tabs>
        <w:ind w:left="1060"/>
      </w:pPr>
      <w:r>
        <w:rPr/>
        <w:t>67 F. App’x. 618 (D.C.</w:t>
      </w:r>
      <w:r>
        <w:rPr>
          <w:spacing w:val="-9"/>
        </w:rPr>
        <w:t> </w:t>
      </w:r>
      <w:r>
        <w:rPr/>
        <w:t>Cir.</w:t>
      </w:r>
      <w:r>
        <w:rPr>
          <w:spacing w:val="-1"/>
        </w:rPr>
        <w:t> </w:t>
      </w:r>
      <w:r>
        <w:rPr/>
        <w:t>2003)</w:t>
        <w:tab/>
        <w:t>12</w:t>
      </w:r>
    </w:p>
    <w:p>
      <w:pPr>
        <w:pStyle w:val="BodyText"/>
      </w:pPr>
    </w:p>
    <w:p>
      <w:pPr>
        <w:spacing w:before="0"/>
        <w:ind w:left="840" w:right="0" w:firstLine="0"/>
        <w:jc w:val="left"/>
        <w:rPr>
          <w:sz w:val="24"/>
        </w:rPr>
      </w:pPr>
      <w:r>
        <w:rPr>
          <w:i/>
          <w:sz w:val="24"/>
        </w:rPr>
        <w:t>Strata Heights Int’l Corp. v. Petroleo Brasileiro, S.A.</w:t>
      </w:r>
      <w:r>
        <w:rPr>
          <w:sz w:val="24"/>
        </w:rPr>
        <w:t>,</w:t>
      </w:r>
    </w:p>
    <w:p>
      <w:pPr>
        <w:pStyle w:val="BodyText"/>
        <w:tabs>
          <w:tab w:pos="9934" w:val="left" w:leader="dot"/>
        </w:tabs>
        <w:ind w:left="1060"/>
      </w:pPr>
      <w:r>
        <w:rPr/>
        <w:t>67 F. App’x 247 (5th</w:t>
      </w:r>
      <w:r>
        <w:rPr>
          <w:spacing w:val="-7"/>
        </w:rPr>
        <w:t> </w:t>
      </w:r>
      <w:r>
        <w:rPr/>
        <w:t>Cir.</w:t>
      </w:r>
      <w:r>
        <w:rPr>
          <w:spacing w:val="-2"/>
        </w:rPr>
        <w:t> </w:t>
      </w:r>
      <w:r>
        <w:rPr/>
        <w:t>2003)</w:t>
        <w:tab/>
        <w:t>15</w:t>
      </w:r>
    </w:p>
    <w:p>
      <w:pPr>
        <w:pStyle w:val="BodyText"/>
      </w:pPr>
    </w:p>
    <w:p>
      <w:pPr>
        <w:spacing w:before="0"/>
        <w:ind w:left="840" w:right="0" w:firstLine="0"/>
        <w:jc w:val="left"/>
        <w:rPr>
          <w:sz w:val="24"/>
        </w:rPr>
      </w:pPr>
      <w:r>
        <w:rPr>
          <w:i/>
          <w:sz w:val="24"/>
        </w:rPr>
        <w:t>Tatneft v. Ukraine</w:t>
      </w:r>
      <w:r>
        <w:rPr>
          <w:sz w:val="24"/>
        </w:rPr>
        <w:t>,</w:t>
      </w:r>
    </w:p>
    <w:p>
      <w:pPr>
        <w:pStyle w:val="BodyText"/>
        <w:tabs>
          <w:tab w:pos="9933" w:val="left" w:leader="dot"/>
        </w:tabs>
        <w:ind w:left="1060"/>
      </w:pPr>
      <w:r>
        <w:rPr/>
        <w:t>301 F. Supp. 3d 175</w:t>
      </w:r>
      <w:r>
        <w:rPr>
          <w:spacing w:val="-9"/>
        </w:rPr>
        <w:t> </w:t>
      </w:r>
      <w:r>
        <w:rPr/>
        <w:t>(D.D.C.</w:t>
      </w:r>
      <w:r>
        <w:rPr>
          <w:spacing w:val="-2"/>
        </w:rPr>
        <w:t> </w:t>
      </w:r>
      <w:r>
        <w:rPr/>
        <w:t>2018)</w:t>
        <w:tab/>
        <w:t>16</w:t>
      </w:r>
    </w:p>
    <w:p>
      <w:pPr>
        <w:pStyle w:val="BodyText"/>
      </w:pPr>
    </w:p>
    <w:p>
      <w:pPr>
        <w:spacing w:before="0"/>
        <w:ind w:left="840" w:right="0" w:firstLine="0"/>
        <w:jc w:val="left"/>
        <w:rPr>
          <w:sz w:val="24"/>
        </w:rPr>
      </w:pPr>
      <w:r>
        <w:rPr>
          <w:i/>
          <w:sz w:val="24"/>
        </w:rPr>
        <w:t>Texas Children's Hosp. v. Azar</w:t>
      </w:r>
      <w:r>
        <w:rPr>
          <w:sz w:val="24"/>
        </w:rPr>
        <w:t>,</w:t>
      </w:r>
    </w:p>
    <w:p>
      <w:pPr>
        <w:pStyle w:val="BodyText"/>
        <w:tabs>
          <w:tab w:pos="9933" w:val="left" w:leader="dot"/>
        </w:tabs>
        <w:ind w:left="1060"/>
      </w:pPr>
      <w:r>
        <w:rPr/>
        <w:t>315 F. Supp. 3d 322</w:t>
      </w:r>
      <w:r>
        <w:rPr>
          <w:spacing w:val="-9"/>
        </w:rPr>
        <w:t> </w:t>
      </w:r>
      <w:r>
        <w:rPr/>
        <w:t>(D.D.C.</w:t>
      </w:r>
      <w:r>
        <w:rPr>
          <w:spacing w:val="-2"/>
        </w:rPr>
        <w:t> </w:t>
      </w:r>
      <w:r>
        <w:rPr/>
        <w:t>2018)</w:t>
        <w:tab/>
        <w:t>29</w:t>
      </w:r>
    </w:p>
    <w:p>
      <w:pPr>
        <w:pStyle w:val="BodyText"/>
      </w:pPr>
    </w:p>
    <w:p>
      <w:pPr>
        <w:spacing w:before="0"/>
        <w:ind w:left="840" w:right="0" w:firstLine="0"/>
        <w:jc w:val="left"/>
        <w:rPr>
          <w:sz w:val="24"/>
        </w:rPr>
      </w:pPr>
      <w:r>
        <w:rPr>
          <w:i/>
          <w:sz w:val="24"/>
        </w:rPr>
        <w:t>TIFA, Ltd. v. Republic of Ghana</w:t>
      </w:r>
      <w:r>
        <w:rPr>
          <w:sz w:val="24"/>
        </w:rPr>
        <w:t>,</w:t>
      </w:r>
    </w:p>
    <w:p>
      <w:pPr>
        <w:pStyle w:val="BodyText"/>
        <w:tabs>
          <w:tab w:pos="9934" w:val="left" w:leader="dot"/>
        </w:tabs>
        <w:ind w:left="1060"/>
      </w:pPr>
      <w:r>
        <w:rPr/>
        <w:t>No. 88-CV-1513, 1991 WL 179098 (D.D.C. Aug.</w:t>
      </w:r>
      <w:r>
        <w:rPr>
          <w:spacing w:val="-14"/>
        </w:rPr>
        <w:t> </w:t>
      </w:r>
      <w:r>
        <w:rPr/>
        <w:t>27,</w:t>
      </w:r>
      <w:r>
        <w:rPr>
          <w:spacing w:val="-1"/>
        </w:rPr>
        <w:t> </w:t>
      </w:r>
      <w:r>
        <w:rPr/>
        <w:t>1991)</w:t>
        <w:tab/>
        <w:t>13</w:t>
      </w:r>
    </w:p>
    <w:p>
      <w:pPr>
        <w:pStyle w:val="BodyText"/>
      </w:pPr>
    </w:p>
    <w:p>
      <w:pPr>
        <w:spacing w:before="1"/>
        <w:ind w:left="840" w:right="0" w:firstLine="0"/>
        <w:jc w:val="left"/>
        <w:rPr>
          <w:sz w:val="24"/>
        </w:rPr>
      </w:pPr>
      <w:r>
        <w:rPr>
          <w:i/>
          <w:sz w:val="24"/>
        </w:rPr>
        <w:t>TJGEM LLC v. Republic of Ghana</w:t>
      </w:r>
      <w:r>
        <w:rPr>
          <w:sz w:val="24"/>
        </w:rPr>
        <w:t>,</w:t>
      </w:r>
    </w:p>
    <w:p>
      <w:pPr>
        <w:pStyle w:val="BodyText"/>
        <w:tabs>
          <w:tab w:pos="9933" w:val="left" w:leader="dot"/>
        </w:tabs>
        <w:ind w:left="1060"/>
      </w:pPr>
      <w:r>
        <w:rPr/>
        <w:t>26 F. Supp. 3d 1</w:t>
      </w:r>
      <w:r>
        <w:rPr>
          <w:spacing w:val="-9"/>
        </w:rPr>
        <w:t> </w:t>
      </w:r>
      <w:r>
        <w:rPr/>
        <w:t>(D.D.C.</w:t>
      </w:r>
      <w:r>
        <w:rPr>
          <w:spacing w:val="1"/>
        </w:rPr>
        <w:t> </w:t>
      </w:r>
      <w:r>
        <w:rPr/>
        <w:t>2013)</w:t>
        <w:tab/>
        <w:t>11</w:t>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90"/>
        <w:ind w:left="657" w:right="835"/>
        <w:jc w:val="center"/>
      </w:pPr>
      <w:r>
        <w:rPr/>
        <w:t>vi</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0" w:firstLine="0"/>
        <w:jc w:val="left"/>
        <w:rPr>
          <w:sz w:val="24"/>
        </w:rPr>
      </w:pPr>
      <w:r>
        <w:rPr>
          <w:i/>
          <w:sz w:val="24"/>
        </w:rPr>
        <w:t>TMR Energy Ltd. v. State Prop. Fund of Ukraine</w:t>
      </w:r>
      <w:r>
        <w:rPr>
          <w:sz w:val="24"/>
        </w:rPr>
        <w:t>,</w:t>
      </w:r>
    </w:p>
    <w:p>
      <w:pPr>
        <w:pStyle w:val="BodyText"/>
        <w:tabs>
          <w:tab w:pos="10174" w:val="right" w:leader="dot"/>
        </w:tabs>
        <w:ind w:left="1060"/>
      </w:pPr>
      <w:r>
        <w:rPr/>
        <w:t>411 F.3d 296 (D.C.</w:t>
      </w:r>
      <w:r>
        <w:rPr>
          <w:spacing w:val="-5"/>
        </w:rPr>
        <w:t> </w:t>
      </w:r>
      <w:r>
        <w:rPr/>
        <w:t>Cir.</w:t>
      </w:r>
      <w:r>
        <w:rPr>
          <w:spacing w:val="2"/>
        </w:rPr>
        <w:t> </w:t>
      </w:r>
      <w:r>
        <w:rPr/>
        <w:t>2005)</w:t>
        <w:tab/>
        <w:t>32</w:t>
      </w:r>
    </w:p>
    <w:p>
      <w:pPr>
        <w:pStyle w:val="BodyText"/>
        <w:spacing w:before="11"/>
        <w:rPr>
          <w:sz w:val="23"/>
        </w:rPr>
      </w:pPr>
    </w:p>
    <w:p>
      <w:pPr>
        <w:spacing w:before="0"/>
        <w:ind w:left="840" w:right="0" w:firstLine="0"/>
        <w:jc w:val="left"/>
        <w:rPr>
          <w:sz w:val="24"/>
        </w:rPr>
      </w:pPr>
      <w:r>
        <w:rPr>
          <w:i/>
          <w:sz w:val="24"/>
        </w:rPr>
        <w:t>*Transamerica Leasing, Inc. v. La Republica de Venezuela</w:t>
      </w:r>
      <w:r>
        <w:rPr>
          <w:sz w:val="24"/>
        </w:rPr>
        <w:t>,</w:t>
      </w:r>
    </w:p>
    <w:p>
      <w:pPr>
        <w:pStyle w:val="BodyText"/>
        <w:ind w:left="1060"/>
      </w:pPr>
      <w:r>
        <w:rPr/>
        <w:t>200 F.3d 843 (D.C. Cir. 2000) ...................................................................................... 32, 33, 34</w:t>
      </w:r>
    </w:p>
    <w:p>
      <w:pPr>
        <w:pStyle w:val="BodyText"/>
      </w:pPr>
    </w:p>
    <w:p>
      <w:pPr>
        <w:spacing w:before="0"/>
        <w:ind w:left="840" w:right="0" w:firstLine="0"/>
        <w:jc w:val="left"/>
        <w:rPr>
          <w:sz w:val="24"/>
        </w:rPr>
      </w:pPr>
      <w:r>
        <w:rPr>
          <w:i/>
          <w:sz w:val="24"/>
        </w:rPr>
        <w:t>Transamerican S.S. Corp. v. Somali Democratic Republic</w:t>
      </w:r>
      <w:r>
        <w:rPr>
          <w:sz w:val="24"/>
        </w:rPr>
        <w:t>,</w:t>
      </w:r>
    </w:p>
    <w:p>
      <w:pPr>
        <w:pStyle w:val="BodyText"/>
        <w:ind w:left="1060"/>
      </w:pPr>
      <w:r>
        <w:rPr/>
        <w:t>767 F.2d 998 (D.C. Cir. 1985) ............................................................................................ 13, 15</w:t>
      </w:r>
    </w:p>
    <w:p>
      <w:pPr>
        <w:pStyle w:val="BodyText"/>
      </w:pPr>
    </w:p>
    <w:p>
      <w:pPr>
        <w:spacing w:before="0"/>
        <w:ind w:left="840" w:right="0" w:firstLine="0"/>
        <w:jc w:val="left"/>
        <w:rPr>
          <w:sz w:val="24"/>
        </w:rPr>
      </w:pPr>
      <w:r>
        <w:rPr>
          <w:i/>
          <w:sz w:val="24"/>
        </w:rPr>
        <w:t>United States v. Fausto</w:t>
      </w:r>
      <w:r>
        <w:rPr>
          <w:sz w:val="24"/>
        </w:rPr>
        <w:t>,</w:t>
      </w:r>
    </w:p>
    <w:p>
      <w:pPr>
        <w:pStyle w:val="BodyText"/>
        <w:tabs>
          <w:tab w:pos="9934" w:val="left" w:leader="dot"/>
        </w:tabs>
        <w:ind w:left="1060"/>
      </w:pPr>
      <w:r>
        <w:rPr/>
        <w:t>484 U.S.</w:t>
      </w:r>
      <w:r>
        <w:rPr>
          <w:spacing w:val="-4"/>
        </w:rPr>
        <w:t> </w:t>
      </w:r>
      <w:r>
        <w:rPr/>
        <w:t>439</w:t>
      </w:r>
      <w:r>
        <w:rPr>
          <w:spacing w:val="-1"/>
        </w:rPr>
        <w:t> </w:t>
      </w:r>
      <w:r>
        <w:rPr/>
        <w:t>(1988)</w:t>
        <w:tab/>
        <w:t>22</w:t>
      </w:r>
    </w:p>
    <w:p>
      <w:pPr>
        <w:pStyle w:val="BodyText"/>
      </w:pPr>
    </w:p>
    <w:p>
      <w:pPr>
        <w:spacing w:before="0"/>
        <w:ind w:left="840" w:right="0" w:firstLine="0"/>
        <w:jc w:val="left"/>
        <w:rPr>
          <w:sz w:val="24"/>
        </w:rPr>
      </w:pPr>
      <w:r>
        <w:rPr>
          <w:i/>
          <w:sz w:val="24"/>
        </w:rPr>
        <w:t>United States v. Santos</w:t>
      </w:r>
      <w:r>
        <w:rPr>
          <w:sz w:val="24"/>
        </w:rPr>
        <w:t>,</w:t>
      </w:r>
    </w:p>
    <w:p>
      <w:pPr>
        <w:pStyle w:val="BodyText"/>
        <w:tabs>
          <w:tab w:pos="9934" w:val="left" w:leader="dot"/>
        </w:tabs>
        <w:ind w:left="1060"/>
      </w:pPr>
      <w:r>
        <w:rPr/>
        <w:t>553 U.S.</w:t>
      </w:r>
      <w:r>
        <w:rPr>
          <w:spacing w:val="-4"/>
        </w:rPr>
        <w:t> </w:t>
      </w:r>
      <w:r>
        <w:rPr/>
        <w:t>507</w:t>
      </w:r>
      <w:r>
        <w:rPr>
          <w:spacing w:val="-1"/>
        </w:rPr>
        <w:t> </w:t>
      </w:r>
      <w:r>
        <w:rPr/>
        <w:t>(2008)</w:t>
        <w:tab/>
        <w:t>29</w:t>
      </w:r>
    </w:p>
    <w:p>
      <w:pPr>
        <w:pStyle w:val="BodyText"/>
      </w:pPr>
    </w:p>
    <w:p>
      <w:pPr>
        <w:spacing w:before="0"/>
        <w:ind w:left="840" w:right="0" w:firstLine="0"/>
        <w:jc w:val="left"/>
        <w:rPr>
          <w:sz w:val="24"/>
        </w:rPr>
      </w:pPr>
      <w:r>
        <w:rPr>
          <w:i/>
          <w:sz w:val="24"/>
        </w:rPr>
        <w:t>US W. Commc'ns, Inc. v. F.C.C.</w:t>
      </w:r>
      <w:r>
        <w:rPr>
          <w:sz w:val="24"/>
        </w:rPr>
        <w:t>,</w:t>
      </w:r>
    </w:p>
    <w:p>
      <w:pPr>
        <w:pStyle w:val="BodyText"/>
        <w:tabs>
          <w:tab w:pos="9933" w:val="left" w:leader="dot"/>
        </w:tabs>
        <w:ind w:left="1060"/>
      </w:pPr>
      <w:r>
        <w:rPr/>
        <w:t>177 F.3d 1057 (D.C.</w:t>
      </w:r>
      <w:r>
        <w:rPr>
          <w:spacing w:val="-8"/>
        </w:rPr>
        <w:t> </w:t>
      </w:r>
      <w:r>
        <w:rPr/>
        <w:t>Cir.</w:t>
      </w:r>
      <w:r>
        <w:rPr>
          <w:spacing w:val="1"/>
        </w:rPr>
        <w:t> </w:t>
      </w:r>
      <w:r>
        <w:rPr/>
        <w:t>1999)</w:t>
        <w:tab/>
        <w:t>29</w:t>
      </w:r>
    </w:p>
    <w:p>
      <w:pPr>
        <w:pStyle w:val="BodyText"/>
      </w:pPr>
    </w:p>
    <w:p>
      <w:pPr>
        <w:spacing w:before="0"/>
        <w:ind w:left="840" w:right="0" w:firstLine="0"/>
        <w:jc w:val="left"/>
        <w:rPr>
          <w:sz w:val="24"/>
        </w:rPr>
      </w:pPr>
      <w:r>
        <w:rPr>
          <w:i/>
          <w:sz w:val="24"/>
        </w:rPr>
        <w:t>Verlinden B.V. v. Cent. Bank of Nigeria</w:t>
      </w:r>
      <w:r>
        <w:rPr>
          <w:sz w:val="24"/>
        </w:rPr>
        <w:t>,</w:t>
      </w:r>
    </w:p>
    <w:p>
      <w:pPr>
        <w:pStyle w:val="BodyText"/>
        <w:ind w:left="1060"/>
      </w:pPr>
      <w:r>
        <w:rPr/>
        <w:t>461 U.S. 480 (1983) ........................................................................................................ 6, 41, 44</w:t>
      </w:r>
    </w:p>
    <w:p>
      <w:pPr>
        <w:pStyle w:val="BodyText"/>
      </w:pPr>
    </w:p>
    <w:p>
      <w:pPr>
        <w:spacing w:before="1"/>
        <w:ind w:left="840" w:right="0" w:firstLine="0"/>
        <w:jc w:val="left"/>
        <w:rPr>
          <w:sz w:val="24"/>
        </w:rPr>
      </w:pPr>
      <w:r>
        <w:rPr>
          <w:i/>
          <w:sz w:val="24"/>
        </w:rPr>
        <w:t>Victory Transport, Inc. v. Comisaria General de Abastecimientos y Transportes</w:t>
      </w:r>
      <w:r>
        <w:rPr>
          <w:sz w:val="24"/>
        </w:rPr>
        <w:t>,</w:t>
      </w:r>
    </w:p>
    <w:p>
      <w:pPr>
        <w:pStyle w:val="BodyText"/>
        <w:tabs>
          <w:tab w:pos="9933" w:val="left" w:leader="dot"/>
        </w:tabs>
        <w:ind w:left="1060"/>
      </w:pPr>
      <w:r>
        <w:rPr/>
        <w:t>336 F.2d 354 (2d</w:t>
      </w:r>
      <w:r>
        <w:rPr>
          <w:spacing w:val="-6"/>
        </w:rPr>
        <w:t> </w:t>
      </w:r>
      <w:r>
        <w:rPr/>
        <w:t>Cir.</w:t>
      </w:r>
      <w:r>
        <w:rPr>
          <w:spacing w:val="-2"/>
        </w:rPr>
        <w:t> </w:t>
      </w:r>
      <w:r>
        <w:rPr/>
        <w:t>1964)</w:t>
        <w:tab/>
        <w:t>19</w:t>
      </w:r>
    </w:p>
    <w:p>
      <w:pPr>
        <w:pStyle w:val="BodyText"/>
        <w:spacing w:before="11"/>
        <w:rPr>
          <w:sz w:val="23"/>
        </w:rPr>
      </w:pPr>
    </w:p>
    <w:p>
      <w:pPr>
        <w:spacing w:before="0"/>
        <w:ind w:left="840" w:right="0" w:firstLine="0"/>
        <w:jc w:val="left"/>
        <w:rPr>
          <w:sz w:val="24"/>
        </w:rPr>
      </w:pPr>
      <w:r>
        <w:rPr>
          <w:i/>
          <w:sz w:val="24"/>
        </w:rPr>
        <w:t>Wye Oak Tech., Inc. v. Republic of Iraq</w:t>
      </w:r>
      <w:r>
        <w:rPr>
          <w:sz w:val="24"/>
        </w:rPr>
        <w:t>,</w:t>
      </w:r>
    </w:p>
    <w:p>
      <w:pPr>
        <w:pStyle w:val="BodyText"/>
        <w:tabs>
          <w:tab w:pos="9935" w:val="left" w:leader="dot"/>
        </w:tabs>
        <w:ind w:left="1060"/>
      </w:pPr>
      <w:r>
        <w:rPr/>
        <w:t>No. 1:10-CV-01182-RCL, 2018 WL 5983385 (D.D.C. Nov.</w:t>
      </w:r>
      <w:r>
        <w:rPr>
          <w:spacing w:val="-18"/>
        </w:rPr>
        <w:t> </w:t>
      </w:r>
      <w:r>
        <w:rPr/>
        <w:t>14,</w:t>
      </w:r>
      <w:r>
        <w:rPr>
          <w:spacing w:val="-2"/>
        </w:rPr>
        <w:t> </w:t>
      </w:r>
      <w:r>
        <w:rPr/>
        <w:t>2018)</w:t>
        <w:tab/>
        <w:t>37</w:t>
      </w:r>
    </w:p>
    <w:p>
      <w:pPr>
        <w:pStyle w:val="BodyText"/>
      </w:pPr>
    </w:p>
    <w:p>
      <w:pPr>
        <w:spacing w:before="0"/>
        <w:ind w:left="840" w:right="0" w:firstLine="0"/>
        <w:jc w:val="left"/>
        <w:rPr>
          <w:b/>
          <w:sz w:val="24"/>
        </w:rPr>
      </w:pPr>
      <w:r>
        <w:rPr>
          <w:b/>
          <w:sz w:val="24"/>
        </w:rPr>
        <w:t>Statutes</w:t>
      </w:r>
    </w:p>
    <w:p>
      <w:pPr>
        <w:pStyle w:val="BodyText"/>
        <w:rPr>
          <w:b/>
        </w:rPr>
      </w:pPr>
    </w:p>
    <w:p>
      <w:pPr>
        <w:pStyle w:val="BodyText"/>
        <w:tabs>
          <w:tab w:pos="9934" w:val="left" w:leader="dot"/>
        </w:tabs>
        <w:ind w:left="840"/>
      </w:pPr>
      <w:r>
        <w:rPr/>
        <w:t>15 U.S.C. §</w:t>
      </w:r>
      <w:r>
        <w:rPr>
          <w:spacing w:val="-2"/>
        </w:rPr>
        <w:t> </w:t>
      </w:r>
      <w:r>
        <w:rPr/>
        <w:t>56</w:t>
        <w:tab/>
        <w:t>29</w:t>
      </w:r>
    </w:p>
    <w:p>
      <w:pPr>
        <w:pStyle w:val="BodyText"/>
      </w:pPr>
    </w:p>
    <w:p>
      <w:pPr>
        <w:pStyle w:val="BodyText"/>
        <w:tabs>
          <w:tab w:pos="9934" w:val="left" w:leader="dot"/>
        </w:tabs>
        <w:ind w:left="840"/>
      </w:pPr>
      <w:r>
        <w:rPr/>
        <w:t>15 U.S.C.</w:t>
      </w:r>
      <w:r>
        <w:rPr>
          <w:spacing w:val="-1"/>
        </w:rPr>
        <w:t> </w:t>
      </w:r>
      <w:r>
        <w:rPr/>
        <w:t>§</w:t>
      </w:r>
      <w:r>
        <w:rPr>
          <w:spacing w:val="-1"/>
        </w:rPr>
        <w:t> </w:t>
      </w:r>
      <w:r>
        <w:rPr/>
        <w:t>1477</w:t>
        <w:tab/>
        <w:t>29</w:t>
      </w:r>
    </w:p>
    <w:p>
      <w:pPr>
        <w:pStyle w:val="BodyText"/>
      </w:pPr>
    </w:p>
    <w:p>
      <w:pPr>
        <w:pStyle w:val="BodyText"/>
        <w:tabs>
          <w:tab w:pos="9934" w:val="left" w:leader="dot"/>
        </w:tabs>
        <w:ind w:left="840"/>
      </w:pPr>
      <w:r>
        <w:rPr/>
        <w:t>20 U.S.C.</w:t>
      </w:r>
      <w:r>
        <w:rPr>
          <w:spacing w:val="-1"/>
        </w:rPr>
        <w:t> </w:t>
      </w:r>
      <w:r>
        <w:rPr/>
        <w:t>§</w:t>
      </w:r>
      <w:r>
        <w:rPr>
          <w:spacing w:val="-1"/>
        </w:rPr>
        <w:t> </w:t>
      </w:r>
      <w:r>
        <w:rPr/>
        <w:t>1415</w:t>
        <w:tab/>
        <w:t>29</w:t>
      </w:r>
    </w:p>
    <w:p>
      <w:pPr>
        <w:pStyle w:val="BodyText"/>
      </w:pPr>
    </w:p>
    <w:p>
      <w:pPr>
        <w:pStyle w:val="BodyText"/>
        <w:tabs>
          <w:tab w:pos="9934" w:val="left" w:leader="dot"/>
        </w:tabs>
        <w:ind w:left="840"/>
      </w:pPr>
      <w:r>
        <w:rPr/>
        <w:t>22 U.S.C.</w:t>
      </w:r>
      <w:r>
        <w:rPr>
          <w:spacing w:val="-1"/>
        </w:rPr>
        <w:t> </w:t>
      </w:r>
      <w:r>
        <w:rPr/>
        <w:t>§</w:t>
      </w:r>
      <w:r>
        <w:rPr>
          <w:spacing w:val="-1"/>
        </w:rPr>
        <w:t> </w:t>
      </w:r>
      <w:r>
        <w:rPr/>
        <w:t>1643b</w:t>
        <w:tab/>
        <w:t>18</w:t>
      </w:r>
    </w:p>
    <w:p>
      <w:pPr>
        <w:pStyle w:val="BodyText"/>
      </w:pPr>
    </w:p>
    <w:p>
      <w:pPr>
        <w:pStyle w:val="BodyText"/>
        <w:tabs>
          <w:tab w:pos="9934" w:val="left" w:leader="dot"/>
        </w:tabs>
        <w:ind w:left="840"/>
      </w:pPr>
      <w:r>
        <w:rPr/>
        <w:t>22 U.S.C.</w:t>
      </w:r>
      <w:r>
        <w:rPr>
          <w:spacing w:val="-1"/>
        </w:rPr>
        <w:t> </w:t>
      </w:r>
      <w:r>
        <w:rPr/>
        <w:t>§</w:t>
      </w:r>
      <w:r>
        <w:rPr>
          <w:spacing w:val="-1"/>
        </w:rPr>
        <w:t> </w:t>
      </w:r>
      <w:r>
        <w:rPr/>
        <w:t>1643d</w:t>
        <w:tab/>
        <w:t>18</w:t>
      </w:r>
    </w:p>
    <w:p>
      <w:pPr>
        <w:pStyle w:val="BodyText"/>
      </w:pPr>
    </w:p>
    <w:p>
      <w:pPr>
        <w:pStyle w:val="BodyText"/>
        <w:tabs>
          <w:tab w:pos="9932" w:val="left" w:leader="dot"/>
        </w:tabs>
        <w:ind w:left="840"/>
      </w:pPr>
      <w:r>
        <w:rPr/>
        <w:t>22 U.S.C.</w:t>
      </w:r>
      <w:r>
        <w:rPr>
          <w:spacing w:val="-1"/>
        </w:rPr>
        <w:t> </w:t>
      </w:r>
      <w:r>
        <w:rPr/>
        <w:t>§</w:t>
      </w:r>
      <w:r>
        <w:rPr>
          <w:spacing w:val="-1"/>
        </w:rPr>
        <w:t> </w:t>
      </w:r>
      <w:r>
        <w:rPr/>
        <w:t>1643f</w:t>
        <w:tab/>
        <w:t>18</w:t>
      </w:r>
    </w:p>
    <w:p>
      <w:pPr>
        <w:pStyle w:val="BodyText"/>
      </w:pPr>
    </w:p>
    <w:p>
      <w:pPr>
        <w:pStyle w:val="BodyText"/>
        <w:spacing w:before="1"/>
        <w:ind w:left="840"/>
      </w:pPr>
      <w:r>
        <w:rPr/>
        <w:t>22</w:t>
      </w:r>
      <w:r>
        <w:rPr>
          <w:spacing w:val="-5"/>
        </w:rPr>
        <w:t> </w:t>
      </w:r>
      <w:r>
        <w:rPr/>
        <w:t>U.S.C.</w:t>
      </w:r>
      <w:r>
        <w:rPr>
          <w:spacing w:val="-1"/>
        </w:rPr>
        <w:t> </w:t>
      </w:r>
      <w:r>
        <w:rPr/>
        <w:t>§ 6023</w:t>
      </w:r>
      <w:r>
        <w:rPr>
          <w:spacing w:val="-38"/>
        </w:rPr>
        <w:t> </w:t>
      </w:r>
      <w:r>
        <w:rPr/>
        <w:t>.................................................................................................................</w:t>
      </w:r>
      <w:r>
        <w:rPr>
          <w:spacing w:val="-13"/>
        </w:rPr>
        <w:t> </w:t>
      </w:r>
      <w:r>
        <w:rPr/>
        <w:t>2,</w:t>
      </w:r>
      <w:r>
        <w:rPr>
          <w:spacing w:val="-4"/>
        </w:rPr>
        <w:t> </w:t>
      </w:r>
      <w:r>
        <w:rPr/>
        <w:t>23,</w:t>
      </w:r>
      <w:r>
        <w:rPr>
          <w:spacing w:val="-5"/>
        </w:rPr>
        <w:t> </w:t>
      </w:r>
      <w:r>
        <w:rPr/>
        <w:t>36</w:t>
      </w:r>
    </w:p>
    <w:p>
      <w:pPr>
        <w:pStyle w:val="BodyText"/>
        <w:spacing w:before="11"/>
        <w:rPr>
          <w:sz w:val="23"/>
        </w:rPr>
      </w:pPr>
    </w:p>
    <w:p>
      <w:pPr>
        <w:tabs>
          <w:tab w:pos="9523" w:val="left" w:leader="dot"/>
        </w:tabs>
        <w:spacing w:before="0"/>
        <w:ind w:left="840" w:right="0" w:firstLine="0"/>
        <w:jc w:val="left"/>
        <w:rPr>
          <w:i/>
          <w:sz w:val="24"/>
        </w:rPr>
      </w:pPr>
      <w:r>
        <w:rPr>
          <w:sz w:val="24"/>
        </w:rPr>
        <w:t>22</w:t>
      </w:r>
      <w:r>
        <w:rPr>
          <w:spacing w:val="-2"/>
          <w:sz w:val="24"/>
        </w:rPr>
        <w:t> </w:t>
      </w:r>
      <w:r>
        <w:rPr>
          <w:sz w:val="24"/>
        </w:rPr>
        <w:t>U.S.C.</w:t>
      </w:r>
      <w:r>
        <w:rPr>
          <w:spacing w:val="1"/>
          <w:sz w:val="24"/>
        </w:rPr>
        <w:t> </w:t>
      </w:r>
      <w:r>
        <w:rPr>
          <w:sz w:val="24"/>
        </w:rPr>
        <w:t>§ 6082</w:t>
        <w:tab/>
      </w:r>
      <w:r>
        <w:rPr>
          <w:i/>
          <w:sz w:val="24"/>
        </w:rPr>
        <w:t>passim</w:t>
      </w:r>
    </w:p>
    <w:p>
      <w:pPr>
        <w:pStyle w:val="BodyText"/>
        <w:rPr>
          <w:i/>
        </w:rPr>
      </w:pPr>
    </w:p>
    <w:p>
      <w:pPr>
        <w:pStyle w:val="BodyText"/>
        <w:tabs>
          <w:tab w:pos="10054" w:val="left" w:leader="dot"/>
        </w:tabs>
        <w:ind w:left="840"/>
      </w:pPr>
      <w:r>
        <w:rPr/>
        <w:t>22 U.S.C.</w:t>
      </w:r>
      <w:r>
        <w:rPr>
          <w:spacing w:val="-1"/>
        </w:rPr>
        <w:t> </w:t>
      </w:r>
      <w:r>
        <w:rPr/>
        <w:t>§</w:t>
      </w:r>
      <w:r>
        <w:rPr>
          <w:spacing w:val="-1"/>
        </w:rPr>
        <w:t> </w:t>
      </w:r>
      <w:r>
        <w:rPr/>
        <w:t>6085</w:t>
        <w:tab/>
        <w:t>3</w:t>
      </w:r>
    </w:p>
    <w:p>
      <w:pPr>
        <w:pStyle w:val="BodyText"/>
        <w:rPr>
          <w:sz w:val="20"/>
        </w:rPr>
      </w:pPr>
    </w:p>
    <w:p>
      <w:pPr>
        <w:pStyle w:val="BodyText"/>
        <w:spacing w:before="209"/>
        <w:ind w:left="656" w:right="835"/>
        <w:jc w:val="center"/>
      </w:pPr>
      <w:r>
        <w:rPr/>
        <w:t>vii</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10173" w:val="right" w:leader="dot"/>
        </w:tabs>
        <w:spacing w:before="244"/>
        <w:ind w:left="840"/>
      </w:pPr>
      <w:r>
        <w:rPr/>
        <w:t>26 U.S.C. §</w:t>
      </w:r>
      <w:r>
        <w:rPr>
          <w:spacing w:val="-1"/>
        </w:rPr>
        <w:t> </w:t>
      </w:r>
      <w:r>
        <w:rPr/>
        <w:t>6751</w:t>
        <w:tab/>
        <w:t>29</w:t>
      </w:r>
    </w:p>
    <w:p>
      <w:pPr>
        <w:tabs>
          <w:tab w:pos="9523" w:val="left" w:leader="dot"/>
        </w:tabs>
        <w:spacing w:before="276"/>
        <w:ind w:left="840" w:right="0" w:firstLine="0"/>
        <w:jc w:val="left"/>
        <w:rPr>
          <w:i/>
          <w:sz w:val="24"/>
        </w:rPr>
      </w:pPr>
      <w:r>
        <w:rPr>
          <w:sz w:val="24"/>
        </w:rPr>
        <w:t>*28 U.S.C.</w:t>
      </w:r>
      <w:r>
        <w:rPr>
          <w:spacing w:val="-1"/>
          <w:sz w:val="24"/>
        </w:rPr>
        <w:t> </w:t>
      </w:r>
      <w:r>
        <w:rPr>
          <w:sz w:val="24"/>
        </w:rPr>
        <w:t>§</w:t>
      </w:r>
      <w:r>
        <w:rPr>
          <w:spacing w:val="-1"/>
          <w:sz w:val="24"/>
        </w:rPr>
        <w:t> </w:t>
      </w:r>
      <w:r>
        <w:rPr>
          <w:sz w:val="24"/>
        </w:rPr>
        <w:t>1330</w:t>
        <w:tab/>
      </w:r>
      <w:r>
        <w:rPr>
          <w:i/>
          <w:sz w:val="24"/>
        </w:rPr>
        <w:t>passim</w:t>
      </w:r>
    </w:p>
    <w:p>
      <w:pPr>
        <w:pStyle w:val="BodyText"/>
        <w:spacing w:before="276"/>
        <w:ind w:left="840"/>
      </w:pPr>
      <w:r>
        <w:rPr/>
        <w:t>28 U.S.C. § 1331..................................................................................................................... 1, 5,</w:t>
      </w:r>
      <w:r>
        <w:rPr>
          <w:spacing w:val="-18"/>
        </w:rPr>
        <w:t> </w:t>
      </w:r>
      <w:r>
        <w:rPr/>
        <w:t>6</w:t>
      </w:r>
    </w:p>
    <w:p>
      <w:pPr>
        <w:pStyle w:val="BodyText"/>
        <w:tabs>
          <w:tab w:pos="10173" w:val="right" w:leader="dot"/>
        </w:tabs>
        <w:spacing w:before="276"/>
        <w:ind w:left="840"/>
      </w:pPr>
      <w:r>
        <w:rPr/>
        <w:t>28 U.S.C. §</w:t>
      </w:r>
      <w:r>
        <w:rPr>
          <w:spacing w:val="-1"/>
        </w:rPr>
        <w:t> </w:t>
      </w:r>
      <w:r>
        <w:rPr/>
        <w:t>1446</w:t>
        <w:tab/>
        <w:t>29</w:t>
      </w:r>
    </w:p>
    <w:p>
      <w:pPr>
        <w:pStyle w:val="BodyText"/>
        <w:tabs>
          <w:tab w:pos="10173" w:val="right" w:leader="dot"/>
        </w:tabs>
        <w:spacing w:before="276"/>
        <w:ind w:left="840"/>
      </w:pPr>
      <w:r>
        <w:rPr/>
        <w:t>28 U.S.C. §</w:t>
      </w:r>
      <w:r>
        <w:rPr>
          <w:spacing w:val="-1"/>
        </w:rPr>
        <w:t> </w:t>
      </w:r>
      <w:r>
        <w:rPr/>
        <w:t>1602</w:t>
        <w:tab/>
        <w:t>1</w:t>
      </w:r>
    </w:p>
    <w:p>
      <w:pPr>
        <w:pStyle w:val="BodyText"/>
        <w:spacing w:before="276"/>
        <w:ind w:left="840"/>
      </w:pPr>
      <w:r>
        <w:rPr/>
        <w:t>*28 U.S.C. § 1603..................................................................................................................... 7,</w:t>
      </w:r>
      <w:r>
        <w:rPr>
          <w:spacing w:val="-18"/>
        </w:rPr>
        <w:t> </w:t>
      </w:r>
      <w:r>
        <w:rPr/>
        <w:t>36</w:t>
      </w:r>
    </w:p>
    <w:p>
      <w:pPr>
        <w:pStyle w:val="BodyText"/>
        <w:spacing w:before="276"/>
        <w:ind w:left="840"/>
      </w:pPr>
      <w:r>
        <w:rPr/>
        <w:t>*28 U.S.C. § 1604....................................................................................................................... 4,</w:t>
      </w:r>
      <w:r>
        <w:rPr>
          <w:spacing w:val="-18"/>
        </w:rPr>
        <w:t> </w:t>
      </w:r>
      <w:r>
        <w:rPr/>
        <w:t>5</w:t>
      </w:r>
    </w:p>
    <w:p>
      <w:pPr>
        <w:tabs>
          <w:tab w:pos="9523" w:val="left" w:leader="dot"/>
        </w:tabs>
        <w:spacing w:before="276"/>
        <w:ind w:left="840" w:right="0" w:firstLine="0"/>
        <w:jc w:val="left"/>
        <w:rPr>
          <w:i/>
          <w:sz w:val="24"/>
        </w:rPr>
      </w:pPr>
      <w:r>
        <w:rPr>
          <w:sz w:val="24"/>
        </w:rPr>
        <w:t>*28 U.S.C.</w:t>
      </w:r>
      <w:r>
        <w:rPr>
          <w:spacing w:val="-1"/>
          <w:sz w:val="24"/>
        </w:rPr>
        <w:t> </w:t>
      </w:r>
      <w:r>
        <w:rPr>
          <w:sz w:val="24"/>
        </w:rPr>
        <w:t>§</w:t>
      </w:r>
      <w:r>
        <w:rPr>
          <w:spacing w:val="-1"/>
          <w:sz w:val="24"/>
        </w:rPr>
        <w:t> </w:t>
      </w:r>
      <w:r>
        <w:rPr>
          <w:sz w:val="24"/>
        </w:rPr>
        <w:t>1605</w:t>
        <w:tab/>
      </w:r>
      <w:r>
        <w:rPr>
          <w:i/>
          <w:sz w:val="24"/>
        </w:rPr>
        <w:t>passim</w:t>
      </w:r>
    </w:p>
    <w:p>
      <w:pPr>
        <w:pStyle w:val="BodyText"/>
        <w:tabs>
          <w:tab w:pos="10171" w:val="right" w:leader="dot"/>
        </w:tabs>
        <w:spacing w:before="276"/>
        <w:ind w:left="840"/>
      </w:pPr>
      <w:r>
        <w:rPr/>
        <w:t>28 U.S.C. §</w:t>
      </w:r>
      <w:r>
        <w:rPr>
          <w:spacing w:val="-1"/>
        </w:rPr>
        <w:t> </w:t>
      </w:r>
      <w:r>
        <w:rPr/>
        <w:t>1605A</w:t>
        <w:tab/>
        <w:t>26</w:t>
      </w:r>
    </w:p>
    <w:p>
      <w:pPr>
        <w:pStyle w:val="BodyText"/>
        <w:tabs>
          <w:tab w:pos="10173" w:val="right" w:leader="dot"/>
        </w:tabs>
        <w:spacing w:before="276"/>
        <w:ind w:left="840"/>
      </w:pPr>
      <w:r>
        <w:rPr/>
        <w:t>28 U.S.C. §</w:t>
      </w:r>
      <w:r>
        <w:rPr>
          <w:spacing w:val="-1"/>
        </w:rPr>
        <w:t> </w:t>
      </w:r>
      <w:r>
        <w:rPr/>
        <w:t>1605B</w:t>
        <w:tab/>
        <w:t>26</w:t>
      </w:r>
    </w:p>
    <w:p>
      <w:pPr>
        <w:pStyle w:val="BodyText"/>
        <w:tabs>
          <w:tab w:pos="10173" w:val="right" w:leader="dot"/>
        </w:tabs>
        <w:spacing w:before="276"/>
        <w:ind w:left="840"/>
      </w:pPr>
      <w:r>
        <w:rPr/>
        <w:t>28 U.S.C. §</w:t>
      </w:r>
      <w:r>
        <w:rPr>
          <w:spacing w:val="-1"/>
        </w:rPr>
        <w:t> </w:t>
      </w:r>
      <w:r>
        <w:rPr/>
        <w:t>1610</w:t>
        <w:tab/>
        <w:t>35</w:t>
      </w:r>
    </w:p>
    <w:p>
      <w:pPr>
        <w:pStyle w:val="BodyText"/>
        <w:tabs>
          <w:tab w:pos="10173" w:val="right" w:leader="dot"/>
        </w:tabs>
        <w:spacing w:before="276"/>
        <w:ind w:left="840"/>
      </w:pPr>
      <w:r>
        <w:rPr/>
        <w:t>28 U.S.C. §</w:t>
      </w:r>
      <w:r>
        <w:rPr>
          <w:spacing w:val="-1"/>
        </w:rPr>
        <w:t> </w:t>
      </w:r>
      <w:r>
        <w:rPr/>
        <w:t>2072</w:t>
        <w:tab/>
        <w:t>29</w:t>
      </w:r>
    </w:p>
    <w:p>
      <w:pPr>
        <w:pStyle w:val="BodyText"/>
        <w:tabs>
          <w:tab w:pos="10173" w:val="right" w:leader="dot"/>
        </w:tabs>
        <w:spacing w:before="276"/>
        <w:ind w:left="840"/>
      </w:pPr>
      <w:r>
        <w:rPr/>
        <w:t>38 U.S.C. §</w:t>
      </w:r>
      <w:r>
        <w:rPr>
          <w:spacing w:val="-1"/>
        </w:rPr>
        <w:t> </w:t>
      </w:r>
      <w:r>
        <w:rPr/>
        <w:t>8126</w:t>
        <w:tab/>
        <w:t>29</w:t>
      </w:r>
    </w:p>
    <w:p>
      <w:pPr>
        <w:pStyle w:val="BodyText"/>
        <w:tabs>
          <w:tab w:pos="10173" w:val="right" w:leader="dot"/>
        </w:tabs>
        <w:spacing w:before="276"/>
        <w:ind w:left="840"/>
      </w:pPr>
      <w:r>
        <w:rPr/>
        <w:t>39 U.S.C. §</w:t>
      </w:r>
      <w:r>
        <w:rPr>
          <w:spacing w:val="-1"/>
        </w:rPr>
        <w:t> </w:t>
      </w:r>
      <w:r>
        <w:rPr/>
        <w:t>409</w:t>
        <w:tab/>
        <w:t>28</w:t>
      </w:r>
    </w:p>
    <w:p>
      <w:pPr>
        <w:pStyle w:val="BodyText"/>
        <w:tabs>
          <w:tab w:pos="10173" w:val="right" w:leader="dot"/>
        </w:tabs>
        <w:spacing w:before="276"/>
        <w:ind w:left="840"/>
      </w:pPr>
      <w:r>
        <w:rPr/>
        <w:t>42 U.S.C. §</w:t>
      </w:r>
      <w:r>
        <w:rPr>
          <w:spacing w:val="-1"/>
        </w:rPr>
        <w:t> </w:t>
      </w:r>
      <w:r>
        <w:rPr/>
        <w:t>6992</w:t>
        <w:tab/>
        <w:t>29</w:t>
      </w:r>
    </w:p>
    <w:p>
      <w:pPr>
        <w:pStyle w:val="BodyText"/>
        <w:tabs>
          <w:tab w:pos="10173" w:val="right" w:leader="dot"/>
        </w:tabs>
        <w:spacing w:before="276"/>
        <w:ind w:left="840"/>
      </w:pPr>
      <w:r>
        <w:rPr/>
        <w:t>48 U.S.C. §</w:t>
      </w:r>
      <w:r>
        <w:rPr>
          <w:spacing w:val="-1"/>
        </w:rPr>
        <w:t> </w:t>
      </w:r>
      <w:r>
        <w:rPr/>
        <w:t>1822</w:t>
        <w:tab/>
        <w:t>29</w:t>
      </w:r>
    </w:p>
    <w:p>
      <w:pPr>
        <w:pStyle w:val="BodyText"/>
        <w:spacing w:before="276"/>
        <w:ind w:left="840"/>
      </w:pPr>
      <w:r>
        <w:rPr/>
        <w:t>Anti-Terrorism and Effective Death Penalty Act of 1996, Pub. L. No. 104-132,</w:t>
      </w:r>
    </w:p>
    <w:p>
      <w:pPr>
        <w:pStyle w:val="BodyText"/>
        <w:tabs>
          <w:tab w:pos="10175" w:val="right" w:leader="dot"/>
        </w:tabs>
        <w:ind w:left="1060"/>
      </w:pPr>
      <w:r>
        <w:rPr/>
        <w:t>104th</w:t>
      </w:r>
      <w:r>
        <w:rPr>
          <w:spacing w:val="-2"/>
        </w:rPr>
        <w:t> </w:t>
      </w:r>
      <w:r>
        <w:rPr/>
        <w:t>Cong.</w:t>
      </w:r>
      <w:r>
        <w:rPr>
          <w:spacing w:val="-1"/>
        </w:rPr>
        <w:t> </w:t>
      </w:r>
      <w:r>
        <w:rPr/>
        <w:t>(1996)</w:t>
        <w:tab/>
        <w:t>26</w:t>
      </w:r>
    </w:p>
    <w:p>
      <w:pPr>
        <w:pStyle w:val="BodyText"/>
        <w:spacing w:before="276"/>
        <w:ind w:left="840"/>
      </w:pPr>
      <w:r>
        <w:rPr/>
        <w:t>*Cuban Liberty and Democratic Solidarity (LIBERTAD) Act of 1996,</w:t>
      </w:r>
    </w:p>
    <w:p>
      <w:pPr>
        <w:pStyle w:val="BodyText"/>
        <w:tabs>
          <w:tab w:pos="9523" w:val="left" w:leader="dot"/>
        </w:tabs>
        <w:spacing w:before="1"/>
        <w:ind w:left="1060"/>
        <w:rPr>
          <w:i/>
        </w:rPr>
      </w:pPr>
      <w:r>
        <w:rPr/>
        <w:t>Pub. </w:t>
      </w:r>
      <w:r>
        <w:rPr>
          <w:spacing w:val="-3"/>
        </w:rPr>
        <w:t>L. </w:t>
      </w:r>
      <w:r>
        <w:rPr/>
        <w:t>No.</w:t>
      </w:r>
      <w:r>
        <w:rPr>
          <w:spacing w:val="2"/>
        </w:rPr>
        <w:t> </w:t>
      </w:r>
      <w:r>
        <w:rPr/>
        <w:t>104-114</w:t>
      </w:r>
      <w:r>
        <w:rPr>
          <w:spacing w:val="1"/>
        </w:rPr>
        <w:t> </w:t>
      </w:r>
      <w:r>
        <w:rPr/>
        <w:t>(1996)</w:t>
        <w:tab/>
      </w:r>
      <w:r>
        <w:rPr>
          <w:i/>
        </w:rPr>
        <w:t>passim</w:t>
      </w:r>
    </w:p>
    <w:p>
      <w:pPr>
        <w:pStyle w:val="BodyText"/>
        <w:tabs>
          <w:tab w:pos="10177" w:val="right" w:leader="dot"/>
        </w:tabs>
        <w:spacing w:before="276"/>
        <w:ind w:left="840"/>
      </w:pPr>
      <w:r>
        <w:rPr/>
        <w:t>*International Claims Settlement Act of 1949, Pub. L. 88-666, 78 Stat.</w:t>
      </w:r>
      <w:r>
        <w:rPr>
          <w:spacing w:val="-14"/>
        </w:rPr>
        <w:t> </w:t>
      </w:r>
      <w:r>
        <w:rPr/>
        <w:t>1365</w:t>
      </w:r>
      <w:r>
        <w:rPr>
          <w:spacing w:val="-2"/>
        </w:rPr>
        <w:t> </w:t>
      </w:r>
      <w:r>
        <w:rPr/>
        <w:t>(1964)</w:t>
        <w:tab/>
        <w:t>18</w:t>
      </w:r>
    </w:p>
    <w:p>
      <w:pPr>
        <w:pStyle w:val="BodyText"/>
        <w:spacing w:before="276"/>
        <w:ind w:left="840"/>
      </w:pPr>
      <w:r>
        <w:rPr/>
        <w:t>Terrorism Risk Insurance Act, Pub. L. 107-297,</w:t>
      </w:r>
    </w:p>
    <w:p>
      <w:pPr>
        <w:pStyle w:val="BodyText"/>
        <w:tabs>
          <w:tab w:pos="10172" w:val="right" w:leader="dot"/>
        </w:tabs>
        <w:ind w:left="1060"/>
      </w:pPr>
      <w:r>
        <w:rPr/>
        <w:t>116 Stat. 2337,</w:t>
      </w:r>
      <w:r>
        <w:rPr>
          <w:spacing w:val="-4"/>
        </w:rPr>
        <w:t> </w:t>
      </w:r>
      <w:r>
        <w:rPr/>
        <w:t>Note</w:t>
      </w:r>
      <w:r>
        <w:rPr>
          <w:spacing w:val="-1"/>
        </w:rPr>
        <w:t> </w:t>
      </w:r>
      <w:r>
        <w:rPr/>
        <w:t>(2002)</w:t>
        <w:tab/>
        <w:t>35</w:t>
      </w:r>
    </w:p>
    <w:p>
      <w:pPr>
        <w:pStyle w:val="BodyText"/>
        <w:tabs>
          <w:tab w:pos="10174" w:val="right" w:leader="dot"/>
        </w:tabs>
        <w:spacing w:before="276"/>
        <w:ind w:left="840"/>
      </w:pPr>
      <w:r>
        <w:rPr/>
        <w:t>Pub. L. 100-669, 102 Stat.</w:t>
      </w:r>
      <w:r>
        <w:rPr>
          <w:spacing w:val="-3"/>
        </w:rPr>
        <w:t> </w:t>
      </w:r>
      <w:r>
        <w:rPr/>
        <w:t>3969</w:t>
      </w:r>
      <w:r>
        <w:rPr>
          <w:spacing w:val="-1"/>
        </w:rPr>
        <w:t> </w:t>
      </w:r>
      <w:r>
        <w:rPr/>
        <w:t>(1988)</w:t>
        <w:tab/>
        <w:t>26</w:t>
      </w:r>
    </w:p>
    <w:p>
      <w:pPr>
        <w:pStyle w:val="BodyText"/>
        <w:spacing w:before="715"/>
        <w:ind w:left="655" w:right="835"/>
        <w:jc w:val="center"/>
      </w:pPr>
      <w:r>
        <w:rPr/>
        <w:t>viii</w:t>
      </w:r>
    </w:p>
    <w:p>
      <w:pPr>
        <w:spacing w:after="0"/>
        <w:jc w:val="center"/>
        <w:sectPr>
          <w:pgSz w:w="12240" w:h="15840"/>
          <w:pgMar w:header="283" w:footer="0" w:top="540" w:bottom="280" w:left="600" w:right="420"/>
        </w:sectPr>
      </w:pPr>
    </w:p>
    <w:p>
      <w:pPr>
        <w:pStyle w:val="BodyText"/>
        <w:tabs>
          <w:tab w:pos="10175" w:val="right" w:leader="dot"/>
        </w:tabs>
        <w:spacing w:before="888"/>
        <w:ind w:left="840"/>
      </w:pPr>
      <w:r>
        <w:rPr/>
        <w:t>Pub. L. 110–181, Div. A, title X, § 1083(a)(1), 122 Stat.</w:t>
      </w:r>
      <w:r>
        <w:rPr>
          <w:spacing w:val="-9"/>
        </w:rPr>
        <w:t> </w:t>
      </w:r>
      <w:r>
        <w:rPr/>
        <w:t>338</w:t>
      </w:r>
      <w:r>
        <w:rPr>
          <w:spacing w:val="-2"/>
        </w:rPr>
        <w:t> </w:t>
      </w:r>
      <w:r>
        <w:rPr/>
        <w:t>(2008)</w:t>
        <w:tab/>
        <w:t>26</w:t>
      </w:r>
    </w:p>
    <w:p>
      <w:pPr>
        <w:pStyle w:val="BodyText"/>
        <w:tabs>
          <w:tab w:pos="10176" w:val="right" w:leader="dot"/>
        </w:tabs>
        <w:spacing w:before="276"/>
        <w:ind w:left="840"/>
      </w:pPr>
      <w:r>
        <w:rPr/>
        <w:t>Pub. L. 110-181, Div. A, Title X, § 1083(b)(3), 122 Stat.</w:t>
      </w:r>
      <w:r>
        <w:rPr>
          <w:spacing w:val="-9"/>
        </w:rPr>
        <w:t> </w:t>
      </w:r>
      <w:r>
        <w:rPr/>
        <w:t>341</w:t>
      </w:r>
      <w:r>
        <w:rPr>
          <w:spacing w:val="-1"/>
        </w:rPr>
        <w:t> </w:t>
      </w:r>
      <w:r>
        <w:rPr/>
        <w:t>(2008)</w:t>
        <w:tab/>
        <w:t>35</w:t>
      </w:r>
    </w:p>
    <w:p>
      <w:pPr>
        <w:pStyle w:val="BodyText"/>
        <w:tabs>
          <w:tab w:pos="9935" w:val="left" w:leader="dot"/>
        </w:tabs>
        <w:spacing w:before="276"/>
        <w:ind w:left="840"/>
      </w:pPr>
      <w:r>
        <w:rPr/>
        <w:t>Pub. L. 114-222, 130 Stat.</w:t>
      </w:r>
      <w:r>
        <w:rPr>
          <w:spacing w:val="-8"/>
        </w:rPr>
        <w:t> </w:t>
      </w:r>
      <w:r>
        <w:rPr/>
        <w:t>853</w:t>
      </w:r>
      <w:r>
        <w:rPr>
          <w:spacing w:val="-2"/>
        </w:rPr>
        <w:t> </w:t>
      </w:r>
      <w:r>
        <w:rPr/>
        <w:t>(2016)</w:t>
        <w:tab/>
        <w:t>26</w:t>
      </w:r>
    </w:p>
    <w:p>
      <w:pPr>
        <w:pStyle w:val="BodyText"/>
        <w:tabs>
          <w:tab w:pos="9935" w:val="left" w:leader="dot"/>
        </w:tabs>
        <w:spacing w:before="276"/>
        <w:ind w:left="840"/>
      </w:pPr>
      <w:r>
        <w:rPr/>
        <w:t>Pub. L. 114-319, 130 Stat.</w:t>
      </w:r>
      <w:r>
        <w:rPr>
          <w:spacing w:val="-8"/>
        </w:rPr>
        <w:t> </w:t>
      </w:r>
      <w:r>
        <w:rPr/>
        <w:t>1618</w:t>
      </w:r>
      <w:r>
        <w:rPr>
          <w:spacing w:val="-2"/>
        </w:rPr>
        <w:t> </w:t>
      </w:r>
      <w:r>
        <w:rPr/>
        <w:t>(2016)</w:t>
        <w:tab/>
        <w:t>26</w:t>
      </w:r>
    </w:p>
    <w:p>
      <w:pPr>
        <w:spacing w:before="276"/>
        <w:ind w:left="840" w:right="0" w:firstLine="0"/>
        <w:jc w:val="left"/>
        <w:rPr>
          <w:b/>
          <w:sz w:val="24"/>
        </w:rPr>
      </w:pPr>
      <w:r>
        <w:rPr>
          <w:b/>
          <w:sz w:val="24"/>
        </w:rPr>
        <w:t>Rules</w:t>
      </w:r>
    </w:p>
    <w:p>
      <w:pPr>
        <w:tabs>
          <w:tab w:pos="9523" w:val="left" w:leader="dot"/>
        </w:tabs>
        <w:spacing w:before="276"/>
        <w:ind w:left="840" w:right="0" w:firstLine="0"/>
        <w:jc w:val="left"/>
        <w:rPr>
          <w:i/>
          <w:sz w:val="24"/>
        </w:rPr>
      </w:pPr>
      <w:r>
        <w:rPr>
          <w:sz w:val="24"/>
        </w:rPr>
        <w:t>Fed. R. Civ.</w:t>
      </w:r>
      <w:r>
        <w:rPr>
          <w:spacing w:val="-5"/>
          <w:sz w:val="24"/>
        </w:rPr>
        <w:t> </w:t>
      </w:r>
      <w:r>
        <w:rPr>
          <w:sz w:val="24"/>
        </w:rPr>
        <w:t>P.</w:t>
      </w:r>
      <w:r>
        <w:rPr>
          <w:spacing w:val="-2"/>
          <w:sz w:val="24"/>
        </w:rPr>
        <w:t> </w:t>
      </w:r>
      <w:r>
        <w:rPr>
          <w:sz w:val="24"/>
        </w:rPr>
        <w:t>12(b)</w:t>
        <w:tab/>
      </w:r>
      <w:r>
        <w:rPr>
          <w:i/>
          <w:sz w:val="24"/>
        </w:rPr>
        <w:t>passim</w:t>
      </w:r>
    </w:p>
    <w:p>
      <w:pPr>
        <w:pStyle w:val="BodyText"/>
        <w:spacing w:before="276"/>
        <w:ind w:left="840"/>
      </w:pPr>
      <w:r>
        <w:rPr/>
        <w:t>Fed.</w:t>
      </w:r>
      <w:r>
        <w:rPr>
          <w:spacing w:val="-4"/>
        </w:rPr>
        <w:t> </w:t>
      </w:r>
      <w:r>
        <w:rPr/>
        <w:t>R.</w:t>
      </w:r>
      <w:r>
        <w:rPr>
          <w:spacing w:val="-3"/>
        </w:rPr>
        <w:t> </w:t>
      </w:r>
      <w:r>
        <w:rPr/>
        <w:t>Civ.</w:t>
      </w:r>
      <w:r>
        <w:rPr>
          <w:spacing w:val="-3"/>
        </w:rPr>
        <w:t> </w:t>
      </w:r>
      <w:r>
        <w:rPr/>
        <w:t>P.</w:t>
      </w:r>
      <w:r>
        <w:rPr>
          <w:spacing w:val="-4"/>
        </w:rPr>
        <w:t> </w:t>
      </w:r>
      <w:r>
        <w:rPr/>
        <w:t>12(h)</w:t>
      </w:r>
      <w:r>
        <w:rPr>
          <w:spacing w:val="-23"/>
        </w:rPr>
        <w:t> </w:t>
      </w:r>
      <w:r>
        <w:rPr/>
        <w:t>.................................................................................................................</w:t>
      </w:r>
      <w:r>
        <w:rPr>
          <w:spacing w:val="-12"/>
        </w:rPr>
        <w:t> </w:t>
      </w:r>
      <w:r>
        <w:rPr/>
        <w:t>7,</w:t>
      </w:r>
      <w:r>
        <w:rPr>
          <w:spacing w:val="-3"/>
        </w:rPr>
        <w:t> </w:t>
      </w:r>
      <w:r>
        <w:rPr/>
        <w:t>41</w:t>
      </w:r>
    </w:p>
    <w:p>
      <w:pPr>
        <w:spacing w:before="276"/>
        <w:ind w:left="840" w:right="0" w:firstLine="0"/>
        <w:jc w:val="left"/>
        <w:rPr>
          <w:b/>
          <w:sz w:val="24"/>
        </w:rPr>
      </w:pPr>
      <w:r>
        <w:rPr>
          <w:b/>
          <w:sz w:val="24"/>
        </w:rPr>
        <w:t>Regulations</w:t>
      </w:r>
    </w:p>
    <w:p>
      <w:pPr>
        <w:pStyle w:val="BodyText"/>
        <w:tabs>
          <w:tab w:pos="10174" w:val="right" w:leader="dot"/>
        </w:tabs>
        <w:spacing w:before="276"/>
        <w:ind w:left="840"/>
      </w:pPr>
      <w:r>
        <w:rPr/>
        <w:t>31 C.F.R.</w:t>
      </w:r>
      <w:r>
        <w:rPr>
          <w:spacing w:val="-3"/>
        </w:rPr>
        <w:t> </w:t>
      </w:r>
      <w:r>
        <w:rPr/>
        <w:t>§</w:t>
      </w:r>
      <w:r>
        <w:rPr>
          <w:spacing w:val="-1"/>
        </w:rPr>
        <w:t> </w:t>
      </w:r>
      <w:r>
        <w:rPr/>
        <w:t>515.201</w:t>
        <w:tab/>
        <w:t>31</w:t>
      </w:r>
    </w:p>
    <w:p>
      <w:pPr>
        <w:pStyle w:val="BodyText"/>
        <w:tabs>
          <w:tab w:pos="10174" w:val="right" w:leader="dot"/>
        </w:tabs>
        <w:spacing w:before="276"/>
        <w:ind w:left="840"/>
      </w:pPr>
      <w:r>
        <w:rPr/>
        <w:t>31 C.F.R.</w:t>
      </w:r>
      <w:r>
        <w:rPr>
          <w:spacing w:val="-3"/>
        </w:rPr>
        <w:t> </w:t>
      </w:r>
      <w:r>
        <w:rPr/>
        <w:t>§</w:t>
      </w:r>
      <w:r>
        <w:rPr>
          <w:spacing w:val="-1"/>
        </w:rPr>
        <w:t> </w:t>
      </w:r>
      <w:r>
        <w:rPr/>
        <w:t>515.204</w:t>
        <w:tab/>
        <w:t>31</w:t>
      </w:r>
    </w:p>
    <w:p>
      <w:pPr>
        <w:pStyle w:val="BodyText"/>
      </w:pPr>
    </w:p>
    <w:p>
      <w:pPr>
        <w:spacing w:before="0"/>
        <w:ind w:left="840" w:right="0" w:firstLine="0"/>
        <w:jc w:val="left"/>
        <w:rPr>
          <w:b/>
          <w:sz w:val="24"/>
        </w:rPr>
      </w:pPr>
      <w:r>
        <w:rPr>
          <w:b/>
          <w:sz w:val="24"/>
        </w:rPr>
        <w:t>Constitutional Provisions</w:t>
      </w:r>
    </w:p>
    <w:p>
      <w:pPr>
        <w:pStyle w:val="BodyText"/>
        <w:rPr>
          <w:b/>
        </w:rPr>
      </w:pPr>
    </w:p>
    <w:p>
      <w:pPr>
        <w:pStyle w:val="BodyText"/>
        <w:ind w:left="840"/>
      </w:pPr>
      <w:r>
        <w:rPr/>
        <w:t>*U.S. Const. Amend. V ........................................................................................................ 1, 6, 30</w:t>
      </w:r>
    </w:p>
    <w:p>
      <w:pPr>
        <w:pStyle w:val="BodyText"/>
      </w:pPr>
    </w:p>
    <w:p>
      <w:pPr>
        <w:spacing w:before="0"/>
        <w:ind w:left="840" w:right="0" w:firstLine="0"/>
        <w:jc w:val="left"/>
        <w:rPr>
          <w:b/>
          <w:sz w:val="24"/>
        </w:rPr>
      </w:pPr>
      <w:r>
        <w:rPr>
          <w:b/>
          <w:sz w:val="24"/>
        </w:rPr>
        <w:t>Other Materials</w:t>
      </w:r>
    </w:p>
    <w:p>
      <w:pPr>
        <w:pStyle w:val="BodyText"/>
        <w:rPr>
          <w:b/>
        </w:rPr>
      </w:pPr>
    </w:p>
    <w:p>
      <w:pPr>
        <w:spacing w:before="0"/>
        <w:ind w:left="840" w:right="0" w:firstLine="0"/>
        <w:jc w:val="left"/>
        <w:rPr>
          <w:i/>
          <w:sz w:val="24"/>
        </w:rPr>
      </w:pPr>
      <w:r>
        <w:rPr>
          <w:i/>
          <w:sz w:val="24"/>
        </w:rPr>
        <w:t>In the Matter of the Claim of International Group, the Electric Storage Battery Company,</w:t>
      </w:r>
    </w:p>
    <w:p>
      <w:pPr>
        <w:pStyle w:val="BodyText"/>
        <w:tabs>
          <w:tab w:pos="9936" w:val="left" w:leader="dot"/>
        </w:tabs>
        <w:ind w:left="1060"/>
      </w:pPr>
      <w:r>
        <w:rPr/>
        <w:t>Claim No. CU-0846, Decision No. CU-19, FCSC (Aug.</w:t>
      </w:r>
      <w:r>
        <w:rPr>
          <w:spacing w:val="-14"/>
        </w:rPr>
        <w:t> </w:t>
      </w:r>
      <w:r>
        <w:rPr/>
        <w:t>23,</w:t>
      </w:r>
      <w:r>
        <w:rPr>
          <w:spacing w:val="-3"/>
        </w:rPr>
        <w:t> </w:t>
      </w:r>
      <w:r>
        <w:rPr/>
        <w:t>1967)</w:t>
        <w:tab/>
        <w:t>19</w:t>
      </w:r>
    </w:p>
    <w:p>
      <w:pPr>
        <w:pStyle w:val="BodyText"/>
      </w:pPr>
    </w:p>
    <w:p>
      <w:pPr>
        <w:spacing w:before="0"/>
        <w:ind w:left="840" w:right="0" w:firstLine="0"/>
        <w:jc w:val="left"/>
        <w:rPr>
          <w:i/>
          <w:sz w:val="24"/>
        </w:rPr>
      </w:pPr>
      <w:r>
        <w:rPr>
          <w:i/>
          <w:sz w:val="24"/>
        </w:rPr>
        <w:t>In the Matter of the Claim of Pepsico, Inc.,</w:t>
      </w:r>
    </w:p>
    <w:p>
      <w:pPr>
        <w:pStyle w:val="BodyText"/>
        <w:tabs>
          <w:tab w:pos="9935" w:val="left" w:leader="dot"/>
        </w:tabs>
        <w:ind w:left="1060"/>
      </w:pPr>
      <w:r>
        <w:rPr/>
        <w:t>Claim No. CU-3596, Decision No. CU-5841, FCSC (Sept.</w:t>
      </w:r>
      <w:r>
        <w:rPr>
          <w:spacing w:val="-14"/>
        </w:rPr>
        <w:t> </w:t>
      </w:r>
      <w:r>
        <w:rPr/>
        <w:t>16,</w:t>
      </w:r>
      <w:r>
        <w:rPr>
          <w:spacing w:val="-2"/>
        </w:rPr>
        <w:t> </w:t>
      </w:r>
      <w:r>
        <w:rPr/>
        <w:t>1970)</w:t>
        <w:tab/>
        <w:t>19</w:t>
      </w:r>
    </w:p>
    <w:p>
      <w:pPr>
        <w:pStyle w:val="BodyText"/>
      </w:pPr>
    </w:p>
    <w:p>
      <w:pPr>
        <w:spacing w:before="1"/>
        <w:ind w:left="840" w:right="0" w:firstLine="0"/>
        <w:jc w:val="left"/>
        <w:rPr>
          <w:i/>
          <w:sz w:val="24"/>
        </w:rPr>
      </w:pPr>
      <w:r>
        <w:rPr>
          <w:i/>
          <w:sz w:val="24"/>
        </w:rPr>
        <w:t>In the Matter of the Claim of Revlon, Inc.,</w:t>
      </w:r>
    </w:p>
    <w:p>
      <w:pPr>
        <w:pStyle w:val="BodyText"/>
        <w:tabs>
          <w:tab w:pos="9937" w:val="left" w:leader="dot"/>
        </w:tabs>
        <w:ind w:left="1060"/>
      </w:pPr>
      <w:r>
        <w:rPr/>
        <w:t>Claim Nos. CU-2698, Decision No. CU-5940, FCSC (Nov.</w:t>
      </w:r>
      <w:r>
        <w:rPr>
          <w:spacing w:val="-16"/>
        </w:rPr>
        <w:t> </w:t>
      </w:r>
      <w:r>
        <w:rPr/>
        <w:t>4,</w:t>
      </w:r>
      <w:r>
        <w:rPr>
          <w:spacing w:val="-3"/>
        </w:rPr>
        <w:t> </w:t>
      </w:r>
      <w:r>
        <w:rPr/>
        <w:t>1970)</w:t>
        <w:tab/>
        <w:t>18</w:t>
      </w:r>
    </w:p>
    <w:p>
      <w:pPr>
        <w:pStyle w:val="BodyText"/>
        <w:spacing w:before="11"/>
        <w:rPr>
          <w:sz w:val="23"/>
        </w:rPr>
      </w:pPr>
    </w:p>
    <w:p>
      <w:pPr>
        <w:spacing w:before="0"/>
        <w:ind w:left="840" w:right="0" w:firstLine="0"/>
        <w:jc w:val="left"/>
        <w:rPr>
          <w:b/>
          <w:sz w:val="24"/>
        </w:rPr>
      </w:pPr>
      <w:r>
        <w:rPr>
          <w:b/>
          <w:sz w:val="24"/>
        </w:rPr>
        <w:t>Legislative/Administrative Materials</w:t>
      </w:r>
    </w:p>
    <w:p>
      <w:pPr>
        <w:pStyle w:val="BodyText"/>
        <w:rPr>
          <w:b/>
        </w:rPr>
      </w:pPr>
    </w:p>
    <w:p>
      <w:pPr>
        <w:pStyle w:val="BodyText"/>
        <w:tabs>
          <w:tab w:pos="9934" w:val="left" w:leader="dot"/>
        </w:tabs>
        <w:ind w:left="840"/>
      </w:pPr>
      <w:r>
        <w:rPr/>
        <w:t>134 Cong. Rec.</w:t>
      </w:r>
      <w:r>
        <w:rPr>
          <w:spacing w:val="-7"/>
        </w:rPr>
        <w:t> </w:t>
      </w:r>
      <w:r>
        <w:rPr/>
        <w:t>H6484 (1988)</w:t>
        <w:tab/>
        <w:t>35</w:t>
      </w:r>
    </w:p>
    <w:p>
      <w:pPr>
        <w:pStyle w:val="BodyText"/>
      </w:pPr>
    </w:p>
    <w:p>
      <w:pPr>
        <w:pStyle w:val="BodyText"/>
        <w:tabs>
          <w:tab w:pos="9936" w:val="left" w:leader="dot"/>
        </w:tabs>
        <w:ind w:left="840"/>
      </w:pPr>
      <w:r>
        <w:rPr/>
        <w:t>141 Cong. Rec. H9394-95 (daily ed. Sept.</w:t>
      </w:r>
      <w:r>
        <w:rPr>
          <w:spacing w:val="-15"/>
        </w:rPr>
        <w:t> </w:t>
      </w:r>
      <w:r>
        <w:rPr/>
        <w:t>21,</w:t>
      </w:r>
      <w:r>
        <w:rPr>
          <w:spacing w:val="-1"/>
        </w:rPr>
        <w:t> </w:t>
      </w:r>
      <w:r>
        <w:rPr/>
        <w:t>1995)</w:t>
        <w:tab/>
        <w:t>25</w:t>
      </w:r>
    </w:p>
    <w:p>
      <w:pPr>
        <w:pStyle w:val="BodyText"/>
      </w:pPr>
    </w:p>
    <w:p>
      <w:pPr>
        <w:pStyle w:val="BodyText"/>
        <w:tabs>
          <w:tab w:pos="9935" w:val="left" w:leader="dot"/>
        </w:tabs>
        <w:ind w:left="840"/>
      </w:pPr>
      <w:r>
        <w:rPr/>
        <w:t>141 Cong. Rec. S15217 (daily ed. Oct.</w:t>
      </w:r>
      <w:r>
        <w:rPr>
          <w:spacing w:val="-15"/>
        </w:rPr>
        <w:t> </w:t>
      </w:r>
      <w:r>
        <w:rPr/>
        <w:t>17,</w:t>
      </w:r>
      <w:r>
        <w:rPr>
          <w:spacing w:val="-2"/>
        </w:rPr>
        <w:t> </w:t>
      </w:r>
      <w:r>
        <w:rPr/>
        <w:t>1995)</w:t>
        <w:tab/>
        <w:t>25</w:t>
      </w:r>
    </w:p>
    <w:p>
      <w:pPr>
        <w:pStyle w:val="BodyText"/>
      </w:pPr>
    </w:p>
    <w:p>
      <w:pPr>
        <w:pStyle w:val="BodyText"/>
        <w:tabs>
          <w:tab w:pos="9934" w:val="left" w:leader="dot"/>
        </w:tabs>
        <w:ind w:left="840"/>
      </w:pPr>
      <w:r>
        <w:rPr/>
        <w:t>141 Cong. Rec. S15277-78, 82 (daily ed. Oct.</w:t>
      </w:r>
      <w:r>
        <w:rPr>
          <w:spacing w:val="-18"/>
        </w:rPr>
        <w:t> </w:t>
      </w:r>
      <w:r>
        <w:rPr/>
        <w:t>18,</w:t>
      </w:r>
      <w:r>
        <w:rPr>
          <w:spacing w:val="1"/>
        </w:rPr>
        <w:t> </w:t>
      </w:r>
      <w:r>
        <w:rPr/>
        <w:t>1995)</w:t>
        <w:tab/>
        <w:t>25</w:t>
      </w:r>
    </w:p>
    <w:p>
      <w:pPr>
        <w:pStyle w:val="BodyText"/>
      </w:pPr>
    </w:p>
    <w:p>
      <w:pPr>
        <w:pStyle w:val="BodyText"/>
        <w:tabs>
          <w:tab w:pos="9933" w:val="left" w:leader="dot"/>
        </w:tabs>
        <w:ind w:left="840"/>
      </w:pPr>
      <w:r>
        <w:rPr/>
        <w:t>H.R. 271, 106th</w:t>
      </w:r>
      <w:r>
        <w:rPr>
          <w:spacing w:val="-5"/>
        </w:rPr>
        <w:t> </w:t>
      </w:r>
      <w:r>
        <w:rPr/>
        <w:t>Cong.</w:t>
      </w:r>
      <w:r>
        <w:rPr>
          <w:spacing w:val="-2"/>
        </w:rPr>
        <w:t> </w:t>
      </w:r>
      <w:r>
        <w:rPr/>
        <w:t>(1999)</w:t>
        <w:tab/>
        <w:t>35</w:t>
      </w:r>
    </w:p>
    <w:p>
      <w:pPr>
        <w:pStyle w:val="BodyText"/>
        <w:rPr>
          <w:sz w:val="20"/>
        </w:rPr>
      </w:pPr>
    </w:p>
    <w:p>
      <w:pPr>
        <w:pStyle w:val="BodyText"/>
        <w:spacing w:before="210"/>
        <w:ind w:left="657" w:right="835"/>
        <w:jc w:val="center"/>
      </w:pPr>
      <w:r>
        <w:rPr/>
        <w:t>ix</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9934" w:val="left" w:leader="dot"/>
        </w:tabs>
        <w:spacing w:before="244"/>
        <w:ind w:left="840"/>
      </w:pPr>
      <w:r>
        <w:rPr/>
        <w:t>H.R. 3026, 105th</w:t>
      </w:r>
      <w:r>
        <w:rPr>
          <w:spacing w:val="-6"/>
        </w:rPr>
        <w:t> </w:t>
      </w:r>
      <w:r>
        <w:rPr/>
        <w:t>Cong.</w:t>
      </w:r>
      <w:r>
        <w:rPr>
          <w:spacing w:val="-2"/>
        </w:rPr>
        <w:t> </w:t>
      </w:r>
      <w:r>
        <w:rPr/>
        <w:t>(1997)</w:t>
        <w:tab/>
        <w:t>35</w:t>
      </w:r>
    </w:p>
    <w:p>
      <w:pPr>
        <w:pStyle w:val="BodyText"/>
        <w:tabs>
          <w:tab w:pos="9934" w:val="left" w:leader="dot"/>
        </w:tabs>
        <w:spacing w:before="276"/>
        <w:ind w:left="840"/>
      </w:pPr>
      <w:r>
        <w:rPr/>
        <w:t>H.R. 3763, 100th</w:t>
      </w:r>
      <w:r>
        <w:rPr>
          <w:spacing w:val="-6"/>
        </w:rPr>
        <w:t> </w:t>
      </w:r>
      <w:r>
        <w:rPr/>
        <w:t>Cong.</w:t>
      </w:r>
      <w:r>
        <w:rPr>
          <w:spacing w:val="-2"/>
        </w:rPr>
        <w:t> </w:t>
      </w:r>
      <w:r>
        <w:rPr/>
        <w:t>(1988)</w:t>
        <w:tab/>
        <w:t>35</w:t>
      </w:r>
    </w:p>
    <w:p>
      <w:pPr>
        <w:pStyle w:val="BodyText"/>
        <w:tabs>
          <w:tab w:pos="9936" w:val="left" w:leader="dot"/>
        </w:tabs>
        <w:spacing w:before="276"/>
        <w:ind w:left="840"/>
      </w:pPr>
      <w:r>
        <w:rPr/>
        <w:t>H.R. 927, 104th Cong. (as introduced in the House, Feb.</w:t>
      </w:r>
      <w:r>
        <w:rPr>
          <w:spacing w:val="-22"/>
        </w:rPr>
        <w:t> </w:t>
      </w:r>
      <w:r>
        <w:rPr/>
        <w:t>14,</w:t>
      </w:r>
      <w:r>
        <w:rPr>
          <w:spacing w:val="-3"/>
        </w:rPr>
        <w:t> </w:t>
      </w:r>
      <w:r>
        <w:rPr/>
        <w:t>1995)</w:t>
        <w:tab/>
        <w:t>24</w:t>
      </w:r>
    </w:p>
    <w:p>
      <w:pPr>
        <w:pStyle w:val="BodyText"/>
        <w:tabs>
          <w:tab w:pos="9936" w:val="left" w:leader="dot"/>
        </w:tabs>
        <w:spacing w:before="276"/>
        <w:ind w:left="840"/>
      </w:pPr>
      <w:r>
        <w:rPr/>
        <w:t>S. 381, 104th Cong. (1995) (as introduced in the Senate, Feb.</w:t>
      </w:r>
      <w:r>
        <w:rPr>
          <w:spacing w:val="-19"/>
        </w:rPr>
        <w:t> </w:t>
      </w:r>
      <w:r>
        <w:rPr/>
        <w:t>9,</w:t>
      </w:r>
      <w:r>
        <w:rPr>
          <w:spacing w:val="-3"/>
        </w:rPr>
        <w:t> </w:t>
      </w:r>
      <w:r>
        <w:rPr/>
        <w:t>1995)</w:t>
        <w:tab/>
        <w:t>24</w:t>
      </w:r>
    </w:p>
    <w:p>
      <w:pPr>
        <w:pStyle w:val="BodyText"/>
        <w:spacing w:before="276"/>
        <w:ind w:left="840"/>
      </w:pPr>
      <w:r>
        <w:rPr/>
        <w:t>*H.R. Rep. No. 104-468 (1996) (Conf. Rep.) ........................................................................ 25,</w:t>
      </w:r>
      <w:r>
        <w:rPr>
          <w:spacing w:val="-35"/>
        </w:rPr>
        <w:t> </w:t>
      </w:r>
      <w:r>
        <w:rPr/>
        <w:t>28</w:t>
      </w:r>
    </w:p>
    <w:p>
      <w:pPr>
        <w:spacing w:before="276"/>
        <w:ind w:left="840" w:right="0" w:firstLine="0"/>
        <w:jc w:val="left"/>
        <w:rPr>
          <w:i/>
          <w:sz w:val="24"/>
        </w:rPr>
      </w:pPr>
      <w:r>
        <w:rPr>
          <w:i/>
          <w:sz w:val="24"/>
        </w:rPr>
        <w:t>Foreign Sovereign Immunities Act Amendments: Hearings on H.R. 3763</w:t>
      </w:r>
    </w:p>
    <w:p>
      <w:pPr>
        <w:tabs>
          <w:tab w:pos="9943" w:val="left" w:leader="dot"/>
        </w:tabs>
        <w:spacing w:before="0"/>
        <w:ind w:left="1060" w:right="0" w:firstLine="0"/>
        <w:jc w:val="left"/>
        <w:rPr>
          <w:sz w:val="24"/>
        </w:rPr>
      </w:pPr>
      <w:r>
        <w:rPr>
          <w:i/>
          <w:sz w:val="24"/>
        </w:rPr>
        <w:t>Before the S. Comm. on the Judiciary</w:t>
      </w:r>
      <w:r>
        <w:rPr>
          <w:sz w:val="24"/>
        </w:rPr>
        <w:t>, 100th Cong., S. Hrg. 100-1061 (Oct.</w:t>
      </w:r>
      <w:r>
        <w:rPr>
          <w:spacing w:val="-17"/>
          <w:sz w:val="24"/>
        </w:rPr>
        <w:t> </w:t>
      </w:r>
      <w:r>
        <w:rPr>
          <w:sz w:val="24"/>
        </w:rPr>
        <w:t>5,</w:t>
      </w:r>
      <w:r>
        <w:rPr>
          <w:spacing w:val="-1"/>
          <w:sz w:val="24"/>
        </w:rPr>
        <w:t> </w:t>
      </w:r>
      <w:r>
        <w:rPr>
          <w:sz w:val="24"/>
        </w:rPr>
        <w:t>1988)</w:t>
        <w:tab/>
        <w:t>35</w:t>
      </w:r>
    </w:p>
    <w:p>
      <w:pPr>
        <w:spacing w:before="276"/>
        <w:ind w:left="840" w:right="0" w:firstLine="0"/>
        <w:jc w:val="left"/>
        <w:rPr>
          <w:sz w:val="24"/>
        </w:rPr>
      </w:pPr>
      <w:r>
        <w:rPr>
          <w:sz w:val="24"/>
        </w:rPr>
        <w:t>*</w:t>
      </w:r>
      <w:r>
        <w:rPr>
          <w:i/>
          <w:sz w:val="24"/>
        </w:rPr>
        <w:t>Markup Before the Comm. on Int’l Relations on H.R. 927</w:t>
      </w:r>
      <w:r>
        <w:rPr>
          <w:sz w:val="24"/>
        </w:rPr>
        <w:t>,</w:t>
      </w:r>
    </w:p>
    <w:p>
      <w:pPr>
        <w:pStyle w:val="BodyText"/>
        <w:tabs>
          <w:tab w:pos="9935" w:val="left" w:leader="dot"/>
        </w:tabs>
        <w:ind w:left="1060"/>
      </w:pPr>
      <w:r>
        <w:rPr/>
        <w:t>104th Cong. (June 30 and July</w:t>
      </w:r>
      <w:r>
        <w:rPr>
          <w:spacing w:val="-14"/>
        </w:rPr>
        <w:t> </w:t>
      </w:r>
      <w:r>
        <w:rPr/>
        <w:t>13,</w:t>
      </w:r>
      <w:r>
        <w:rPr>
          <w:spacing w:val="-1"/>
        </w:rPr>
        <w:t> </w:t>
      </w:r>
      <w:r>
        <w:rPr/>
        <w:t>1995)</w:t>
        <w:tab/>
        <w:t>24</w:t>
      </w:r>
    </w:p>
    <w:p>
      <w:pPr>
        <w:tabs>
          <w:tab w:pos="9936" w:val="left" w:leader="dot"/>
        </w:tabs>
        <w:spacing w:before="276"/>
        <w:ind w:left="1060" w:right="1042" w:hanging="221"/>
        <w:jc w:val="left"/>
        <w:rPr>
          <w:sz w:val="24"/>
        </w:rPr>
      </w:pPr>
      <w:r>
        <w:rPr>
          <w:i/>
          <w:sz w:val="24"/>
        </w:rPr>
        <w:t>Markup Before the Subcomm. on the Western Hemisphere of the Comm. on Int’l Relations on </w:t>
      </w:r>
      <w:r>
        <w:rPr>
          <w:i/>
          <w:sz w:val="24"/>
        </w:rPr>
        <w:t>H.R. 927</w:t>
      </w:r>
      <w:r>
        <w:rPr>
          <w:sz w:val="24"/>
        </w:rPr>
        <w:t>, 104th Cong. (March</w:t>
      </w:r>
      <w:r>
        <w:rPr>
          <w:spacing w:val="-12"/>
          <w:sz w:val="24"/>
        </w:rPr>
        <w:t> </w:t>
      </w:r>
      <w:r>
        <w:rPr>
          <w:sz w:val="24"/>
        </w:rPr>
        <w:t>22,</w:t>
      </w:r>
      <w:r>
        <w:rPr>
          <w:spacing w:val="-2"/>
          <w:sz w:val="24"/>
        </w:rPr>
        <w:t> </w:t>
      </w:r>
      <w:r>
        <w:rPr>
          <w:sz w:val="24"/>
        </w:rPr>
        <w:t>1995)</w:t>
        <w:tab/>
      </w:r>
      <w:r>
        <w:rPr>
          <w:spacing w:val="-9"/>
          <w:sz w:val="24"/>
        </w:rPr>
        <w:t>24</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6"/>
        </w:rPr>
      </w:pPr>
    </w:p>
    <w:p>
      <w:pPr>
        <w:pStyle w:val="BodyText"/>
        <w:ind w:right="178"/>
        <w:jc w:val="center"/>
      </w:pPr>
      <w:r>
        <w:rPr>
          <w:w w:val="99"/>
        </w:rPr>
        <w:t>x</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firstLine="720"/>
      </w:pPr>
      <w:r>
        <w:rPr/>
        <w:t>Defendants Corporación Cimex, S.A. (“CIMEX”) and Unión Cuba-Petróleo (“CUPET”) respectfully submit this Memorandum of Points and Authorities in support of their motion, made pursuant to Fed. R. Civ. P. 12(b)(1) and 12(b)(2), to dismiss this action with prejudice:</w:t>
      </w:r>
    </w:p>
    <w:p>
      <w:pPr>
        <w:pStyle w:val="ListParagraph"/>
        <w:numPr>
          <w:ilvl w:val="0"/>
          <w:numId w:val="2"/>
        </w:numPr>
        <w:tabs>
          <w:tab w:pos="2279" w:val="left" w:leader="none"/>
          <w:tab w:pos="2280" w:val="left" w:leader="none"/>
        </w:tabs>
        <w:spacing w:line="480" w:lineRule="auto" w:before="0" w:after="0"/>
        <w:ind w:left="840" w:right="1062" w:firstLine="720"/>
        <w:jc w:val="left"/>
        <w:rPr>
          <w:sz w:val="24"/>
        </w:rPr>
      </w:pPr>
      <w:r>
        <w:rPr>
          <w:sz w:val="24"/>
        </w:rPr>
        <w:t>for lack of subject-matter jurisdiction, because neither (</w:t>
      </w:r>
      <w:r>
        <w:rPr>
          <w:i/>
          <w:sz w:val="24"/>
        </w:rPr>
        <w:t>i</w:t>
      </w:r>
      <w:r>
        <w:rPr>
          <w:sz w:val="24"/>
        </w:rPr>
        <w:t>) the provision of the Foreign Sovereign Immunities Act (“FSIA”) relied upon by Plaintiff, the third prong of the FSIA’s “commercial activity” exception to immunity, 28 U.S.C. § 1605(a)(2); nor </w:t>
      </w:r>
      <w:r>
        <w:rPr>
          <w:spacing w:val="2"/>
          <w:sz w:val="24"/>
        </w:rPr>
        <w:t>(</w:t>
      </w:r>
      <w:r>
        <w:rPr>
          <w:i/>
          <w:spacing w:val="2"/>
          <w:sz w:val="24"/>
        </w:rPr>
        <w:t>ii</w:t>
      </w:r>
      <w:r>
        <w:rPr>
          <w:spacing w:val="2"/>
          <w:sz w:val="24"/>
        </w:rPr>
        <w:t>) </w:t>
      </w:r>
      <w:r>
        <w:rPr>
          <w:sz w:val="24"/>
        </w:rPr>
        <w:t>Title III</w:t>
      </w:r>
      <w:r>
        <w:rPr>
          <w:spacing w:val="-35"/>
          <w:sz w:val="24"/>
        </w:rPr>
        <w:t> </w:t>
      </w:r>
      <w:r>
        <w:rPr>
          <w:sz w:val="24"/>
        </w:rPr>
        <w:t>of the Cuban Liberty and Democratic Solidarity (LIBERTAD) Act of 1996, Pub. </w:t>
      </w:r>
      <w:r>
        <w:rPr>
          <w:spacing w:val="-3"/>
          <w:sz w:val="24"/>
        </w:rPr>
        <w:t>L. </w:t>
      </w:r>
      <w:r>
        <w:rPr>
          <w:sz w:val="24"/>
        </w:rPr>
        <w:t>No.</w:t>
      </w:r>
      <w:r>
        <w:rPr>
          <w:spacing w:val="-16"/>
          <w:sz w:val="24"/>
        </w:rPr>
        <w:t> </w:t>
      </w:r>
      <w:r>
        <w:rPr>
          <w:sz w:val="24"/>
        </w:rPr>
        <w:t>104-114,</w:t>
      </w:r>
    </w:p>
    <w:p>
      <w:pPr>
        <w:pStyle w:val="BodyText"/>
        <w:spacing w:line="480" w:lineRule="auto"/>
        <w:ind w:left="840" w:right="982"/>
      </w:pPr>
      <w:r>
        <w:rPr/>
        <w:t>§§ 301–06 (1996), 22 U.S.C. §§ 6081–6085 (“Title III”) or 28 U.S.C. § 1331, also invoked by Plaintiff, provides subject-matter jurisdiction over this action; and</w:t>
      </w:r>
    </w:p>
    <w:p>
      <w:pPr>
        <w:pStyle w:val="ListParagraph"/>
        <w:numPr>
          <w:ilvl w:val="0"/>
          <w:numId w:val="2"/>
        </w:numPr>
        <w:tabs>
          <w:tab w:pos="2279" w:val="left" w:leader="none"/>
          <w:tab w:pos="2280" w:val="left" w:leader="none"/>
        </w:tabs>
        <w:spacing w:line="480" w:lineRule="auto" w:before="0" w:after="0"/>
        <w:ind w:left="840" w:right="1582" w:firstLine="720"/>
        <w:jc w:val="left"/>
        <w:rPr>
          <w:sz w:val="24"/>
        </w:rPr>
      </w:pPr>
      <w:r>
        <w:rPr>
          <w:sz w:val="24"/>
        </w:rPr>
        <w:t>for lack of personal jurisdiction, because the Due Process Clause of the</w:t>
      </w:r>
      <w:r>
        <w:rPr>
          <w:spacing w:val="-23"/>
          <w:sz w:val="24"/>
        </w:rPr>
        <w:t> </w:t>
      </w:r>
      <w:r>
        <w:rPr>
          <w:sz w:val="24"/>
        </w:rPr>
        <w:t>Fifth Amendment precludes the exercise of jurisdiction over</w:t>
      </w:r>
      <w:r>
        <w:rPr>
          <w:spacing w:val="-6"/>
          <w:sz w:val="24"/>
        </w:rPr>
        <w:t> </w:t>
      </w:r>
      <w:r>
        <w:rPr>
          <w:sz w:val="24"/>
        </w:rPr>
        <w:t>Defendants.</w:t>
      </w:r>
    </w:p>
    <w:p>
      <w:pPr>
        <w:pStyle w:val="BodyText"/>
        <w:spacing w:line="475" w:lineRule="auto"/>
        <w:ind w:left="840" w:right="1148" w:firstLine="720"/>
        <w:rPr>
          <w:sz w:val="16"/>
        </w:rPr>
      </w:pPr>
      <w:r>
        <w:rPr/>
        <w:t>In addition, Defendants move the Court to stay further proceedings on personal jurisdiction until final determination of subject-matter jurisdiction, including appellate decision on an interlocutory appeal taken of right by Defendants from any adverse ruling on their contention that the FSIA, 28 U.S.C. §§ 1330(a), 1602 </w:t>
      </w:r>
      <w:r>
        <w:rPr>
          <w:i/>
        </w:rPr>
        <w:t>et seq.</w:t>
      </w:r>
      <w:r>
        <w:rPr/>
        <w:t>, requires dismissal of the action.</w:t>
      </w:r>
      <w:r>
        <w:rPr>
          <w:position w:val="9"/>
          <w:sz w:val="16"/>
        </w:rPr>
        <w:t>1</w:t>
      </w:r>
    </w:p>
    <w:p>
      <w:pPr>
        <w:spacing w:before="7"/>
        <w:ind w:left="3935" w:right="0" w:firstLine="0"/>
        <w:jc w:val="left"/>
        <w:rPr>
          <w:b/>
          <w:sz w:val="24"/>
        </w:rPr>
      </w:pPr>
      <w:bookmarkStart w:name="_TOC_250011" w:id="2"/>
      <w:bookmarkEnd w:id="2"/>
      <w:r>
        <w:rPr>
          <w:b/>
          <w:sz w:val="24"/>
        </w:rPr>
        <w:t>STATEMENT OF THE CASE</w:t>
      </w:r>
    </w:p>
    <w:p>
      <w:pPr>
        <w:pStyle w:val="BodyText"/>
        <w:rPr>
          <w:b/>
        </w:rPr>
      </w:pPr>
    </w:p>
    <w:p>
      <w:pPr>
        <w:pStyle w:val="BodyText"/>
        <w:spacing w:line="480" w:lineRule="auto"/>
        <w:ind w:left="840" w:right="1148" w:firstLine="720"/>
      </w:pPr>
      <w:r>
        <w:rPr/>
        <w:t>Plaintiff sues Defendants, Cuban companies located in Cuba, for their alleged use in Cuba, in connection with their commercial activities outside of the United States, of property located in Cuba. The property—an oil refinery and related facilities, and gas service stations— had been owned by a Panamanian company, Esso Standard Oil, S.A. (“Essosa”), Plaintiff’s</w:t>
      </w:r>
    </w:p>
    <w:p>
      <w:pPr>
        <w:pStyle w:val="BodyText"/>
        <w:rPr>
          <w:sz w:val="20"/>
        </w:rPr>
      </w:pPr>
    </w:p>
    <w:p>
      <w:pPr>
        <w:pStyle w:val="BodyText"/>
        <w:rPr>
          <w:sz w:val="20"/>
        </w:rPr>
      </w:pPr>
    </w:p>
    <w:p>
      <w:pPr>
        <w:pStyle w:val="BodyText"/>
        <w:rPr>
          <w:sz w:val="20"/>
        </w:rPr>
      </w:pPr>
    </w:p>
    <w:p>
      <w:pPr>
        <w:pStyle w:val="BodyText"/>
        <w:spacing w:before="7"/>
        <w:rPr>
          <w:sz w:val="21"/>
        </w:rPr>
      </w:pPr>
      <w:r>
        <w:rPr/>
        <w:pict>
          <v:line style="position:absolute;mso-position-horizontal-relative:page;mso-position-vertical-relative:paragraph;z-index:-952;mso-wrap-distance-left:0;mso-wrap-distance-right:0" from="72pt,14.773511pt" to="216.000004pt,14.773511pt" stroked="true" strokeweight=".720017pt" strokecolor="#000000">
            <v:stroke dashstyle="solid"/>
            <w10:wrap type="topAndBottom"/>
          </v:line>
        </w:pict>
      </w:r>
    </w:p>
    <w:p>
      <w:pPr>
        <w:pStyle w:val="BodyText"/>
        <w:spacing w:before="55"/>
        <w:ind w:left="840" w:right="1262"/>
      </w:pPr>
      <w:r>
        <w:rPr>
          <w:position w:val="9"/>
          <w:sz w:val="16"/>
        </w:rPr>
        <w:t>1 </w:t>
      </w:r>
      <w:r>
        <w:rPr/>
        <w:t>Defendants also move to dismiss for lack of statutory personal jurisdiction, which necessarily fails with lack of subject-matter jurisdiction under the FSIA. </w:t>
      </w:r>
      <w:r>
        <w:rPr>
          <w:i/>
        </w:rPr>
        <w:t>See </w:t>
      </w:r>
      <w:r>
        <w:rPr/>
        <w:t>28 U.S.C. § 1330(b). No challenge is made to service of process.</w:t>
      </w:r>
    </w:p>
    <w:p>
      <w:pPr>
        <w:spacing w:after="0"/>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wholly-owned subsidiary, until the property was nationalized by the Republic of Cuba in 1960. Complaint ¶¶ 19, 25–26.</w:t>
      </w:r>
    </w:p>
    <w:p>
      <w:pPr>
        <w:pStyle w:val="BodyText"/>
        <w:spacing w:line="480" w:lineRule="auto"/>
        <w:ind w:left="840" w:right="982" w:firstLine="779"/>
      </w:pPr>
      <w:r>
        <w:rPr/>
        <w:t>Defendants show below that, under the clear and settled law of this Circuit, this action fails to satisfy the requirements for subject-matter and personal jurisdiction.</w:t>
      </w:r>
    </w:p>
    <w:p>
      <w:pPr>
        <w:pStyle w:val="ListParagraph"/>
        <w:numPr>
          <w:ilvl w:val="0"/>
          <w:numId w:val="3"/>
        </w:numPr>
        <w:tabs>
          <w:tab w:pos="2399" w:val="left" w:leader="none"/>
          <w:tab w:pos="2400" w:val="left" w:leader="none"/>
        </w:tabs>
        <w:spacing w:line="480" w:lineRule="auto" w:before="0" w:after="0"/>
        <w:ind w:left="840" w:right="1072" w:firstLine="720"/>
        <w:jc w:val="left"/>
        <w:rPr>
          <w:sz w:val="24"/>
        </w:rPr>
      </w:pPr>
      <w:r>
        <w:rPr>
          <w:sz w:val="24"/>
        </w:rPr>
        <w:t>Plaintiff claims Defendants are liable under Title III of the LIBERTAD Act, which provides that “any person that . . . traffics in property which was confiscated </w:t>
      </w:r>
      <w:r>
        <w:rPr>
          <w:spacing w:val="3"/>
          <w:sz w:val="24"/>
        </w:rPr>
        <w:t>by </w:t>
      </w:r>
      <w:r>
        <w:rPr>
          <w:sz w:val="24"/>
        </w:rPr>
        <w:t>the</w:t>
      </w:r>
      <w:r>
        <w:rPr>
          <w:spacing w:val="-42"/>
          <w:sz w:val="24"/>
        </w:rPr>
        <w:t> </w:t>
      </w:r>
      <w:r>
        <w:rPr>
          <w:sz w:val="24"/>
        </w:rPr>
        <w:t>Cuban Government on or after January 1, 1959, shall be liable to any United States national who owns the claim to such property for money damages [.]” Title III, § 302(a)(1)(A); 22</w:t>
      </w:r>
      <w:r>
        <w:rPr>
          <w:spacing w:val="-27"/>
          <w:sz w:val="24"/>
        </w:rPr>
        <w:t> </w:t>
      </w:r>
      <w:r>
        <w:rPr>
          <w:sz w:val="24"/>
        </w:rPr>
        <w:t>U.S.C.</w:t>
      </w:r>
    </w:p>
    <w:p>
      <w:pPr>
        <w:pStyle w:val="BodyText"/>
        <w:ind w:left="840"/>
      </w:pPr>
      <w:r>
        <w:rPr/>
        <w:t>§ 6082(a)(1)(A).</w:t>
      </w:r>
    </w:p>
    <w:p>
      <w:pPr>
        <w:pStyle w:val="BodyText"/>
      </w:pPr>
    </w:p>
    <w:p>
      <w:pPr>
        <w:pStyle w:val="BodyText"/>
        <w:spacing w:line="480" w:lineRule="auto"/>
        <w:ind w:left="840" w:right="982" w:firstLine="720"/>
      </w:pPr>
      <w:r>
        <w:rPr/>
        <w:t>“Traffics” is defined to include “knowingly and intentionally” “manag[ing],” “possess[ing]”, or “us[ing]” “confiscated property,” and “engag[ing] in a commercial activity using or otherwise benefitting from confiscated property,” “without the authorization” of the</w:t>
      </w:r>
    </w:p>
    <w:p>
      <w:pPr>
        <w:pStyle w:val="BodyText"/>
        <w:ind w:left="840"/>
      </w:pPr>
      <w:r>
        <w:rPr/>
        <w:t>U.S. national “who holds a claim to the property.” LIBERTAD Act, §4(13)(A)(i)-(ii); 22 U.S.C.</w:t>
      </w:r>
    </w:p>
    <w:p>
      <w:pPr>
        <w:pStyle w:val="BodyText"/>
      </w:pPr>
    </w:p>
    <w:p>
      <w:pPr>
        <w:pStyle w:val="BodyText"/>
        <w:ind w:left="840"/>
      </w:pPr>
      <w:r>
        <w:rPr/>
        <w:t>§ 6023(13)(A)(i)–(ii).</w:t>
      </w:r>
    </w:p>
    <w:p>
      <w:pPr>
        <w:pStyle w:val="BodyText"/>
      </w:pPr>
    </w:p>
    <w:p>
      <w:pPr>
        <w:pStyle w:val="BodyText"/>
        <w:spacing w:line="480" w:lineRule="auto"/>
        <w:ind w:left="840" w:right="982" w:firstLine="720"/>
      </w:pPr>
      <w:r>
        <w:rPr/>
        <w:t>“Confiscated” refers to the “nationalization, expropriation, or other seizure by the Cuban Government of ownership or control of property, on or after January 1, 1959 without— . . . the property having been returned or adequate and effective compensation provided.” LIBERTAD Act, §4(4); 22 U.S.C. § 6023(4)(A)(i).</w:t>
      </w:r>
    </w:p>
    <w:p>
      <w:pPr>
        <w:pStyle w:val="BodyText"/>
        <w:spacing w:line="480" w:lineRule="auto"/>
        <w:ind w:left="840" w:right="1148" w:firstLine="720"/>
      </w:pPr>
      <w:r>
        <w:rPr/>
        <w:t>Plaintiff claims statutory damages in a sum treble that of the claimed value of the property at the time of the confiscation (treble $71,611,002.90), plus pre-judgment interest. Complaint, Demand for Relief. No demand for trial by jury is made.</w:t>
      </w:r>
    </w:p>
    <w:p>
      <w:pPr>
        <w:pStyle w:val="BodyText"/>
        <w:spacing w:line="480" w:lineRule="auto" w:before="1"/>
        <w:ind w:left="840" w:right="982" w:firstLine="720"/>
      </w:pPr>
      <w:r>
        <w:rPr/>
        <w:t>Although Title III was enacted in March 1996 as part of broader legislation concerning Cuba, President Clinton, and each President thereafter, invoked the President’s authority under</w:t>
      </w:r>
    </w:p>
    <w:p>
      <w:pPr>
        <w:pStyle w:val="BodyText"/>
        <w:rPr>
          <w:sz w:val="20"/>
        </w:rPr>
      </w:pPr>
    </w:p>
    <w:p>
      <w:pPr>
        <w:pStyle w:val="BodyText"/>
        <w:spacing w:before="209"/>
        <w:ind w:right="178"/>
        <w:jc w:val="center"/>
      </w:pPr>
      <w:r>
        <w:rPr>
          <w:w w:val="99"/>
        </w:rPr>
        <w:t>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48"/>
      </w:pPr>
      <w:r>
        <w:rPr/>
        <w:t>Title III, § 306(c); 22 U.S.C. § 6085(c), to suspend the right to bring an action under its provisions at six-month intervals, until President Trump did not renew the suspension, effective May 2, 2019.</w:t>
      </w:r>
    </w:p>
    <w:p>
      <w:pPr>
        <w:pStyle w:val="ListParagraph"/>
        <w:numPr>
          <w:ilvl w:val="0"/>
          <w:numId w:val="3"/>
        </w:numPr>
        <w:tabs>
          <w:tab w:pos="2279" w:val="left" w:leader="none"/>
          <w:tab w:pos="2280" w:val="left" w:leader="none"/>
        </w:tabs>
        <w:spacing w:line="480" w:lineRule="auto" w:before="0" w:after="0"/>
        <w:ind w:left="840" w:right="1159" w:firstLine="720"/>
        <w:jc w:val="left"/>
        <w:rPr>
          <w:sz w:val="24"/>
        </w:rPr>
      </w:pPr>
      <w:r>
        <w:rPr>
          <w:sz w:val="24"/>
        </w:rPr>
        <w:t>Plaintiff alleges that CUPET, “an agenc[y] or instrumentalit[y] of a foreign state, as that term is defined in” the FSIA, Complaint ¶ 6, is “the Cuban state-owned oil company,” with its principal place of business in Cuba. Complaint ¶ 16. Plaintiff alleges that CUPET is trafficking by its possession, management and use of fixed, immobile property located in Cuba that had been owned by Essosa: the Belot Refinery (Havana), including related terminals,</w:t>
      </w:r>
      <w:r>
        <w:rPr>
          <w:spacing w:val="-31"/>
          <w:sz w:val="24"/>
        </w:rPr>
        <w:t> </w:t>
      </w:r>
      <w:r>
        <w:rPr>
          <w:sz w:val="24"/>
        </w:rPr>
        <w:t>plants and tanks; bulk products terminals; and gas service stations. Complaint ¶¶ 25,</w:t>
      </w:r>
      <w:r>
        <w:rPr>
          <w:spacing w:val="-21"/>
          <w:sz w:val="24"/>
        </w:rPr>
        <w:t> </w:t>
      </w:r>
      <w:r>
        <w:rPr>
          <w:sz w:val="24"/>
        </w:rPr>
        <w:t>26.</w:t>
      </w:r>
    </w:p>
    <w:p>
      <w:pPr>
        <w:pStyle w:val="BodyText"/>
        <w:spacing w:line="480" w:lineRule="auto"/>
        <w:ind w:left="840" w:right="982" w:firstLine="720"/>
      </w:pPr>
      <w:r>
        <w:rPr/>
        <w:t>The Complaint also appears to allege trafficking because of CUPET’s sale, outside of the United States, of petroleum products produced at the nationalized Essosa facilities. Complaint</w:t>
      </w:r>
    </w:p>
    <w:p>
      <w:pPr>
        <w:pStyle w:val="BodyText"/>
        <w:ind w:left="840"/>
      </w:pPr>
      <w:r>
        <w:rPr/>
        <w:t>¶ 65.</w:t>
      </w:r>
    </w:p>
    <w:p>
      <w:pPr>
        <w:pStyle w:val="BodyText"/>
      </w:pPr>
    </w:p>
    <w:p>
      <w:pPr>
        <w:pStyle w:val="BodyText"/>
        <w:spacing w:line="480" w:lineRule="auto"/>
        <w:ind w:left="840" w:right="982" w:firstLine="720"/>
      </w:pPr>
      <w:r>
        <w:rPr/>
        <w:t>Finally, Plaintiff alleges CUPET is trafficking because of its operation, with CIMEX, of gas service stations in Cuba that had been owned by Essosa. Complaint ¶ 59.</w:t>
      </w:r>
    </w:p>
    <w:p>
      <w:pPr>
        <w:pStyle w:val="BodyText"/>
        <w:spacing w:line="480" w:lineRule="auto"/>
        <w:ind w:left="840" w:right="982" w:firstLine="720"/>
      </w:pPr>
      <w:r>
        <w:rPr/>
        <w:t>All of the claimed acts of CUPET’s trafficking are acknowledged to be acts “‘outside of the territory of the United States in connection with a commercial activity of the [Defendant] elsewhere.’” Complaint ¶ 6 (</w:t>
      </w:r>
      <w:r>
        <w:rPr>
          <w:i/>
        </w:rPr>
        <w:t>quoting </w:t>
      </w:r>
      <w:r>
        <w:rPr/>
        <w:t>28 U.S.C. § 1605(a)(2)).</w:t>
      </w:r>
    </w:p>
    <w:p>
      <w:pPr>
        <w:pStyle w:val="ListParagraph"/>
        <w:numPr>
          <w:ilvl w:val="0"/>
          <w:numId w:val="3"/>
        </w:numPr>
        <w:tabs>
          <w:tab w:pos="2279" w:val="left" w:leader="none"/>
          <w:tab w:pos="2280" w:val="left" w:leader="none"/>
        </w:tabs>
        <w:spacing w:line="480" w:lineRule="auto" w:before="0" w:after="0"/>
        <w:ind w:left="840" w:right="1206" w:firstLine="720"/>
        <w:jc w:val="left"/>
        <w:rPr>
          <w:sz w:val="24"/>
        </w:rPr>
      </w:pPr>
      <w:r>
        <w:rPr>
          <w:sz w:val="24"/>
        </w:rPr>
        <w:t>Plaintiff alleges that CIMEX, also an “agenc[y] or instrumentalit[y] of a foreign state, as that term is defined in” the FSIA, is a “commercial corporation” “owned by the government of Cuba,” with its principal place of business in Cuba. Complaint ¶¶ 6, 13–14, 56. Plaintiff alleges that CIMEX is trafficking because it operates gas service stations that had</w:t>
      </w:r>
      <w:r>
        <w:rPr>
          <w:spacing w:val="-30"/>
          <w:sz w:val="24"/>
        </w:rPr>
        <w:t> </w:t>
      </w:r>
      <w:r>
        <w:rPr>
          <w:sz w:val="24"/>
        </w:rPr>
        <w:t>been owned by Essosa. Complaint ¶ 59. In addition, Plaintiff alleges that CIMEX is trafficking because it makes available at those service stations gasoline and other petroleum</w:t>
      </w:r>
      <w:r>
        <w:rPr>
          <w:spacing w:val="-26"/>
          <w:sz w:val="24"/>
        </w:rPr>
        <w:t> </w:t>
      </w:r>
      <w:r>
        <w:rPr>
          <w:sz w:val="24"/>
        </w:rPr>
        <w:t>products</w:t>
      </w:r>
    </w:p>
    <w:p>
      <w:pPr>
        <w:pStyle w:val="BodyText"/>
        <w:rPr>
          <w:sz w:val="20"/>
        </w:rPr>
      </w:pPr>
    </w:p>
    <w:p>
      <w:pPr>
        <w:pStyle w:val="BodyText"/>
        <w:spacing w:before="210"/>
        <w:ind w:right="178"/>
        <w:jc w:val="center"/>
      </w:pPr>
      <w:r>
        <w:rPr>
          <w:w w:val="99"/>
        </w:rPr>
        <w:t>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before="90"/>
        <w:ind w:left="840"/>
      </w:pPr>
      <w:r>
        <w:rPr/>
        <w:t>produced through CUPET’s use of the nationalized Essosa oil production facilities. Complaint ¶</w:t>
      </w:r>
    </w:p>
    <w:p>
      <w:pPr>
        <w:pStyle w:val="BodyText"/>
        <w:spacing w:before="11"/>
        <w:rPr>
          <w:sz w:val="23"/>
        </w:rPr>
      </w:pPr>
    </w:p>
    <w:p>
      <w:pPr>
        <w:pStyle w:val="ListParagraph"/>
        <w:numPr>
          <w:ilvl w:val="0"/>
          <w:numId w:val="4"/>
        </w:numPr>
        <w:tabs>
          <w:tab w:pos="1200" w:val="left" w:leader="none"/>
        </w:tabs>
        <w:spacing w:line="480" w:lineRule="auto" w:before="0" w:after="0"/>
        <w:ind w:left="840" w:right="1827" w:firstLine="0"/>
        <w:jc w:val="both"/>
        <w:rPr>
          <w:sz w:val="24"/>
        </w:rPr>
      </w:pPr>
      <w:r>
        <w:rPr>
          <w:sz w:val="24"/>
        </w:rPr>
        <w:t>The claimed acts of CIMEX’s trafficking are acknowledged to be acts “outside of</w:t>
      </w:r>
      <w:r>
        <w:rPr>
          <w:spacing w:val="-27"/>
          <w:sz w:val="24"/>
        </w:rPr>
        <w:t> </w:t>
      </w:r>
      <w:r>
        <w:rPr>
          <w:sz w:val="24"/>
        </w:rPr>
        <w:t>the territory of the United States in connection with a commercial activity of the</w:t>
      </w:r>
      <w:r>
        <w:rPr>
          <w:spacing w:val="-30"/>
          <w:sz w:val="24"/>
        </w:rPr>
        <w:t> </w:t>
      </w:r>
      <w:r>
        <w:rPr>
          <w:sz w:val="24"/>
        </w:rPr>
        <w:t>[Defendant] elsewhere.” Complaint ¶ 6 (</w:t>
      </w:r>
      <w:r>
        <w:rPr>
          <w:i/>
          <w:sz w:val="24"/>
        </w:rPr>
        <w:t>quoting </w:t>
      </w:r>
      <w:r>
        <w:rPr>
          <w:sz w:val="24"/>
        </w:rPr>
        <w:t>28 U.S.C. §</w:t>
      </w:r>
      <w:r>
        <w:rPr>
          <w:spacing w:val="-6"/>
          <w:sz w:val="24"/>
        </w:rPr>
        <w:t> </w:t>
      </w:r>
      <w:r>
        <w:rPr>
          <w:sz w:val="24"/>
        </w:rPr>
        <w:t>1605(a)(2)).</w:t>
      </w:r>
    </w:p>
    <w:p>
      <w:pPr>
        <w:pStyle w:val="ListParagraph"/>
        <w:numPr>
          <w:ilvl w:val="1"/>
          <w:numId w:val="4"/>
        </w:numPr>
        <w:tabs>
          <w:tab w:pos="2279" w:val="left" w:leader="none"/>
          <w:tab w:pos="2280" w:val="left" w:leader="none"/>
        </w:tabs>
        <w:spacing w:line="480" w:lineRule="auto" w:before="0" w:after="0"/>
        <w:ind w:left="840" w:right="1267" w:firstLine="720"/>
        <w:jc w:val="left"/>
        <w:rPr>
          <w:sz w:val="24"/>
        </w:rPr>
      </w:pPr>
      <w:r>
        <w:rPr>
          <w:sz w:val="24"/>
        </w:rPr>
        <w:t>Plaintiff invokes subject-matter jurisdiction under the FSIA. The FSIA</w:t>
      </w:r>
      <w:r>
        <w:rPr>
          <w:spacing w:val="-24"/>
          <w:sz w:val="24"/>
        </w:rPr>
        <w:t> </w:t>
      </w:r>
      <w:r>
        <w:rPr>
          <w:sz w:val="24"/>
        </w:rPr>
        <w:t>provides agencies or instrumentalities with immunity from the jurisdiction of U.S. courts, </w:t>
      </w:r>
      <w:r>
        <w:rPr>
          <w:i/>
          <w:sz w:val="24"/>
        </w:rPr>
        <w:t>see </w:t>
      </w:r>
      <w:r>
        <w:rPr>
          <w:sz w:val="24"/>
        </w:rPr>
        <w:t>28</w:t>
      </w:r>
      <w:r>
        <w:rPr>
          <w:spacing w:val="-18"/>
          <w:sz w:val="24"/>
        </w:rPr>
        <w:t> </w:t>
      </w:r>
      <w:r>
        <w:rPr>
          <w:sz w:val="24"/>
        </w:rPr>
        <w:t>U.S.C.</w:t>
      </w:r>
    </w:p>
    <w:p>
      <w:pPr>
        <w:pStyle w:val="BodyText"/>
        <w:spacing w:line="480" w:lineRule="auto"/>
        <w:ind w:left="840" w:right="982"/>
      </w:pPr>
      <w:r>
        <w:rPr/>
        <w:t>§ 1604, and subject-matter jurisdiction for actions against them that fall within the statute’s limited, enumerated exceptions to that immunity. </w:t>
      </w:r>
      <w:r>
        <w:rPr>
          <w:i/>
        </w:rPr>
        <w:t>See </w:t>
      </w:r>
      <w:r>
        <w:rPr/>
        <w:t>28 U.S.C. § 1330(a).</w:t>
      </w:r>
    </w:p>
    <w:p>
      <w:pPr>
        <w:pStyle w:val="BodyText"/>
        <w:ind w:left="1560"/>
      </w:pPr>
      <w:r>
        <w:rPr/>
        <w:t>Plaintiff relies upon the third prong of the commercial activity exception to immunity, 28</w:t>
      </w:r>
    </w:p>
    <w:p>
      <w:pPr>
        <w:pStyle w:val="BodyText"/>
      </w:pPr>
    </w:p>
    <w:p>
      <w:pPr>
        <w:pStyle w:val="BodyText"/>
        <w:spacing w:line="480" w:lineRule="auto"/>
        <w:ind w:left="840" w:right="982"/>
      </w:pPr>
      <w:r>
        <w:rPr/>
        <w:t>U.S.C. § 1605(a)(2), Complaint ¶ 6, but its action does not satisfy the “direct effect” requirement of that exception: that the action be “based . . . upon an act outside of the territory of the United States in connection with a commercial activity of the foreign state elsewhere”—here, Defendants’ alleged use in Cuba of nationalized Essosa property in Cuba in connection with commercial activities outside of the United States—“and that act causes a direct effect in the United States.” 28 U.S.C. § 1605(a)(2).</w:t>
      </w:r>
    </w:p>
    <w:p>
      <w:pPr>
        <w:pStyle w:val="BodyText"/>
        <w:spacing w:line="480" w:lineRule="auto" w:before="1"/>
        <w:ind w:left="840" w:right="1148" w:firstLine="720"/>
      </w:pPr>
      <w:r>
        <w:rPr/>
        <w:t>In its Complaint, Plaintiff does not identify the factual predicates for its conclusory assertion that the third prong of the FSIA’s commercial activity exception to immunity, with its “direct effect” requirement, applies here, and the Complaint is devoid of the necessary allegations.</w:t>
      </w:r>
    </w:p>
    <w:p>
      <w:pPr>
        <w:pStyle w:val="BodyText"/>
        <w:spacing w:line="480" w:lineRule="auto"/>
        <w:ind w:left="840" w:right="982" w:firstLine="779"/>
      </w:pPr>
      <w:r>
        <w:rPr/>
        <w:t>Plaintiff alleges that it is a U.S. corporation with its principal place of business in the United States, Complaint ¶ 12, but, under settled Circuit law, that is insufficient to satisfy the “direct effect” requirement. Plaintiff does not allege financial harm from Defendants’ use of the allegedly confiscated property, but, in any event, the argument that any financial harm suffered</w:t>
      </w:r>
    </w:p>
    <w:p>
      <w:pPr>
        <w:pStyle w:val="BodyText"/>
        <w:rPr>
          <w:sz w:val="20"/>
        </w:rPr>
      </w:pPr>
    </w:p>
    <w:p>
      <w:pPr>
        <w:pStyle w:val="BodyText"/>
        <w:spacing w:before="209"/>
        <w:ind w:right="178"/>
        <w:jc w:val="center"/>
      </w:pPr>
      <w:r>
        <w:rPr>
          <w:w w:val="99"/>
        </w:rPr>
        <w:t>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202"/>
      </w:pPr>
      <w:r>
        <w:rPr/>
        <w:t>by Plaintiff in some sense is suffered at its domicile in the United States has been repeatedly rejected by this Circuit as insufficient, including in cases that, as here, are based upon allegedly wrongful use of the plaintiff’s property in the foreign country. There are no allegations that the Defendants use the allegedly confiscated property to export goods or services to the United States. For these reasons, the action fails to satisfy the “direct effect” requirement, requiring its dismissal.</w:t>
      </w:r>
    </w:p>
    <w:p>
      <w:pPr>
        <w:pStyle w:val="BodyText"/>
        <w:spacing w:line="480" w:lineRule="auto"/>
        <w:ind w:left="840" w:right="982" w:firstLine="720"/>
      </w:pPr>
      <w:r>
        <w:rPr/>
        <w:t>Plaintiff cannot satisfy the “direct effect” requirement for another, independent reason. Plaintiff’s is the derivative claim of a parent company, but a parent’s derivative claims do not satisfy the “direct effect” requirement.</w:t>
      </w:r>
    </w:p>
    <w:p>
      <w:pPr>
        <w:pStyle w:val="ListParagraph"/>
        <w:numPr>
          <w:ilvl w:val="1"/>
          <w:numId w:val="4"/>
        </w:numPr>
        <w:tabs>
          <w:tab w:pos="2279" w:val="left" w:leader="none"/>
          <w:tab w:pos="2280" w:val="left" w:leader="none"/>
        </w:tabs>
        <w:spacing w:line="480" w:lineRule="auto" w:before="0" w:after="0"/>
        <w:ind w:left="840" w:right="1178" w:firstLine="720"/>
        <w:jc w:val="left"/>
        <w:rPr>
          <w:sz w:val="24"/>
        </w:rPr>
      </w:pPr>
      <w:r>
        <w:rPr>
          <w:sz w:val="24"/>
        </w:rPr>
        <w:t>Plaintiff alleges that Title III not only establishes Defendants’ liability for trafficking but also overrides the FSIA’s grant of immunity, 28 U.S.C. § 1604, and establishes</w:t>
      </w:r>
      <w:r>
        <w:rPr>
          <w:spacing w:val="-33"/>
          <w:sz w:val="24"/>
        </w:rPr>
        <w:t> </w:t>
      </w:r>
      <w:r>
        <w:rPr>
          <w:sz w:val="24"/>
        </w:rPr>
        <w:t>a new head of subject-matter jurisdiction for Title III actions. Complaint ¶</w:t>
      </w:r>
      <w:r>
        <w:rPr>
          <w:spacing w:val="-16"/>
          <w:sz w:val="24"/>
        </w:rPr>
        <w:t> </w:t>
      </w:r>
      <w:r>
        <w:rPr>
          <w:sz w:val="24"/>
        </w:rPr>
        <w:t>6.</w:t>
      </w:r>
    </w:p>
    <w:p>
      <w:pPr>
        <w:pStyle w:val="BodyText"/>
        <w:ind w:left="1560"/>
      </w:pPr>
      <w:r>
        <w:rPr/>
        <w:t>Title III does not provide the subject-matter jurisdiction that is denied by FSIA immunity.</w:t>
      </w:r>
    </w:p>
    <w:p>
      <w:pPr>
        <w:pStyle w:val="BodyText"/>
      </w:pPr>
    </w:p>
    <w:p>
      <w:pPr>
        <w:pStyle w:val="BodyText"/>
        <w:spacing w:line="480" w:lineRule="auto"/>
        <w:ind w:left="840" w:right="1056"/>
      </w:pPr>
      <w:r>
        <w:rPr/>
        <w:t>It contains no express amendment of the FSIA or express grant of subject-matter jurisdiction. Further, provisions to override the FSIA and establish a separate head of jurisdiction for Title III actions were struck from the bill reported out of subcommittee, and Title III was enacted without them. Settled rules of statutory construction preclude Plaintiff’s contention that Congress altered the FSIA immunity regime and provided subject-matter jurisdiction for Title III actions </w:t>
      </w:r>
      <w:r>
        <w:rPr>
          <w:i/>
        </w:rPr>
        <w:t>sub </w:t>
      </w:r>
      <w:r>
        <w:rPr>
          <w:i/>
        </w:rPr>
        <w:t>silientio </w:t>
      </w:r>
      <w:r>
        <w:rPr/>
        <w:t>and </w:t>
      </w:r>
      <w:r>
        <w:rPr>
          <w:i/>
        </w:rPr>
        <w:t>by implication</w:t>
      </w:r>
      <w:r>
        <w:rPr/>
        <w:t>.</w:t>
      </w:r>
    </w:p>
    <w:p>
      <w:pPr>
        <w:pStyle w:val="ListParagraph"/>
        <w:numPr>
          <w:ilvl w:val="1"/>
          <w:numId w:val="4"/>
        </w:numPr>
        <w:tabs>
          <w:tab w:pos="2279" w:val="left" w:leader="none"/>
          <w:tab w:pos="2280" w:val="left" w:leader="none"/>
        </w:tabs>
        <w:spacing w:line="480" w:lineRule="auto" w:before="0" w:after="0"/>
        <w:ind w:left="840" w:right="1552" w:firstLine="720"/>
        <w:jc w:val="left"/>
        <w:rPr>
          <w:sz w:val="24"/>
        </w:rPr>
      </w:pPr>
      <w:r>
        <w:rPr>
          <w:sz w:val="24"/>
        </w:rPr>
        <w:t>Finally, Plaintiff’s assertion that 28 U.S.C. § 1331 confers subject-matter jurisdiction founders on the Supreme Court’s ruling that actions against a foreign state or</w:t>
      </w:r>
      <w:r>
        <w:rPr>
          <w:spacing w:val="-29"/>
          <w:sz w:val="24"/>
        </w:rPr>
        <w:t> </w:t>
      </w:r>
      <w:r>
        <w:rPr>
          <w:sz w:val="24"/>
        </w:rPr>
        <w:t>its agencies or instrumentalities do not fall under the general statutory grant of</w:t>
      </w:r>
      <w:r>
        <w:rPr>
          <w:spacing w:val="-26"/>
          <w:sz w:val="24"/>
        </w:rPr>
        <w:t> </w:t>
      </w:r>
      <w:r>
        <w:rPr>
          <w:sz w:val="24"/>
        </w:rPr>
        <w:t>subject-matter</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right="178"/>
        <w:jc w:val="center"/>
      </w:pPr>
      <w:r>
        <w:rPr>
          <w:w w:val="99"/>
        </w:rPr>
        <w:t>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line="480" w:lineRule="auto" w:before="90"/>
        <w:ind w:left="840" w:right="1414" w:firstLine="0"/>
        <w:jc w:val="left"/>
        <w:rPr>
          <w:sz w:val="24"/>
        </w:rPr>
      </w:pPr>
      <w:r>
        <w:rPr>
          <w:sz w:val="24"/>
        </w:rPr>
        <w:t>jurisdiction in § 1331 but exclusively under the FSIA, and requires no further discussion. </w:t>
      </w:r>
      <w:r>
        <w:rPr>
          <w:i/>
          <w:sz w:val="24"/>
        </w:rPr>
        <w:t>See </w:t>
      </w:r>
      <w:r>
        <w:rPr>
          <w:i/>
          <w:sz w:val="24"/>
        </w:rPr>
        <w:t>Verlinden B.V. v. Central Bank of Nigeria</w:t>
      </w:r>
      <w:r>
        <w:rPr>
          <w:sz w:val="24"/>
        </w:rPr>
        <w:t>, 461 U.S. 480 (1983).</w:t>
      </w:r>
    </w:p>
    <w:p>
      <w:pPr>
        <w:pStyle w:val="ListParagraph"/>
        <w:numPr>
          <w:ilvl w:val="1"/>
          <w:numId w:val="4"/>
        </w:numPr>
        <w:tabs>
          <w:tab w:pos="2279" w:val="left" w:leader="none"/>
          <w:tab w:pos="2280" w:val="left" w:leader="none"/>
        </w:tabs>
        <w:spacing w:line="480" w:lineRule="auto" w:before="0" w:after="0"/>
        <w:ind w:left="840" w:right="1200" w:firstLine="720"/>
        <w:jc w:val="left"/>
        <w:rPr>
          <w:sz w:val="24"/>
        </w:rPr>
      </w:pPr>
      <w:r>
        <w:rPr>
          <w:sz w:val="24"/>
        </w:rPr>
        <w:t>Plaintiff’s Complaint is devoid of the allegations required by the Due Process Clause for general personal jurisdiction, that the Defendants are “at home” in the United States, or those required for specific jurisdiction, that the Plaintiff’s claims arise out of the</w:t>
      </w:r>
      <w:r>
        <w:rPr>
          <w:spacing w:val="-30"/>
          <w:sz w:val="24"/>
        </w:rPr>
        <w:t> </w:t>
      </w:r>
      <w:r>
        <w:rPr>
          <w:sz w:val="24"/>
        </w:rPr>
        <w:t>Defendants’ contacts with the United States. To the contrary, the Complaint affirmatively alleges the opposite—that the Defendants are located in Cuba, and their use of the allegedly confiscated property is their use in Cuba of property in Cuba in connection with commercial activities outside of the United</w:t>
      </w:r>
      <w:r>
        <w:rPr>
          <w:spacing w:val="-7"/>
          <w:sz w:val="24"/>
        </w:rPr>
        <w:t> </w:t>
      </w:r>
      <w:r>
        <w:rPr>
          <w:sz w:val="24"/>
        </w:rPr>
        <w:t>States.</w:t>
      </w:r>
    </w:p>
    <w:p>
      <w:pPr>
        <w:pStyle w:val="BodyText"/>
        <w:spacing w:line="480" w:lineRule="auto"/>
        <w:ind w:left="840" w:right="1022" w:firstLine="720"/>
      </w:pPr>
      <w:r>
        <w:rPr/>
        <w:t>This Circuit has held that agencies or instrumentalities of a foreign state are protected by the Due Process Clause’s limitations on personal jurisdiction, unless the plaintiff can overcome the </w:t>
      </w:r>
      <w:r>
        <w:rPr>
          <w:i/>
        </w:rPr>
        <w:t>Bancec </w:t>
      </w:r>
      <w:r>
        <w:rPr/>
        <w:t>presumption (</w:t>
      </w:r>
      <w:r>
        <w:rPr>
          <w:i/>
        </w:rPr>
        <w:t>First Nat’l City Bank v. Banco Para El Comercio Exterior de Cuba</w:t>
      </w:r>
      <w:r>
        <w:rPr/>
        <w:t>, 462 U.S. 611 (1983)) that an agency or instrumentality endowed with juridical personality is to be treated as separate from the foreign state (which, under Circuit law, is not a “person” within the Due Process Clause). The Complaint alleges that the Defendants are endowed with juridical personality, giving rise to the </w:t>
      </w:r>
      <w:r>
        <w:rPr>
          <w:i/>
        </w:rPr>
        <w:t>Bancec </w:t>
      </w:r>
      <w:r>
        <w:rPr/>
        <w:t>presumption. It nonetheless fails to make the allegations needed to overcome the presumption (and, indeed, does not address the </w:t>
      </w:r>
      <w:r>
        <w:rPr>
          <w:i/>
        </w:rPr>
        <w:t>Bancec </w:t>
      </w:r>
      <w:r>
        <w:rPr/>
        <w:t>presumption at all, whether in conclusory terms or otherwise), requiring dismissal of this action. The </w:t>
      </w:r>
      <w:r>
        <w:rPr>
          <w:i/>
        </w:rPr>
        <w:t>Bancec </w:t>
      </w:r>
      <w:r>
        <w:rPr/>
        <w:t>presumption is also raised by the accompanying expert declaration on Cuban law, which Plaintiff has the burden to overcome with evidence, in the event that the Complaint is not dismissed as facially defective.</w:t>
      </w:r>
    </w:p>
    <w:p>
      <w:pPr>
        <w:pStyle w:val="ListParagraph"/>
        <w:numPr>
          <w:ilvl w:val="1"/>
          <w:numId w:val="4"/>
        </w:numPr>
        <w:tabs>
          <w:tab w:pos="2279" w:val="left" w:leader="none"/>
          <w:tab w:pos="2280" w:val="left" w:leader="none"/>
        </w:tabs>
        <w:spacing w:line="480" w:lineRule="auto" w:before="1" w:after="0"/>
        <w:ind w:left="840" w:right="1182" w:firstLine="720"/>
        <w:jc w:val="left"/>
        <w:rPr>
          <w:sz w:val="24"/>
        </w:rPr>
      </w:pPr>
      <w:r>
        <w:rPr>
          <w:sz w:val="24"/>
        </w:rPr>
        <w:t>While Defendants have moved for dismissal for lack of personal jurisdiction at the same time that they have moved for dismissal for lack of subject-matter jurisdiction in</w:t>
      </w:r>
      <w:r>
        <w:rPr>
          <w:spacing w:val="-25"/>
          <w:sz w:val="24"/>
        </w:rPr>
        <w:t> </w:t>
      </w:r>
      <w:r>
        <w:rPr>
          <w:sz w:val="24"/>
        </w:rPr>
        <w:t>order</w:t>
      </w:r>
    </w:p>
    <w:p>
      <w:pPr>
        <w:pStyle w:val="BodyText"/>
        <w:rPr>
          <w:sz w:val="20"/>
        </w:rPr>
      </w:pPr>
    </w:p>
    <w:p>
      <w:pPr>
        <w:pStyle w:val="BodyText"/>
        <w:spacing w:before="209"/>
        <w:ind w:right="178"/>
        <w:jc w:val="center"/>
      </w:pPr>
      <w:r>
        <w:rPr>
          <w:w w:val="99"/>
        </w:rPr>
        <w:t>6</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81"/>
      </w:pPr>
      <w:r>
        <w:rPr/>
        <w:t>to avoid waiver of the objection under Fed. R. Civ. P. 12(h), they request that the Court stay further proceedings on the personal jurisdiction issue until final determination of subject-matter jurisdiction, including appellate decision on an interlocutory appeal taken of right by Defendants from any adverse ruling on the FSIA immunity issue. The Circuit has held that FSIA immunity is immunity from the entanglements, burdens and intrusions of litigation, not just immunity</w:t>
      </w:r>
      <w:r>
        <w:rPr>
          <w:spacing w:val="-33"/>
        </w:rPr>
        <w:t> </w:t>
      </w:r>
      <w:r>
        <w:rPr/>
        <w:t>from judgment, and, for that reason, has held that an interlocutory appeal lies of right from denial of FSIA immunity. It would be incongruous to require the Defendants to litigate personal jurisdiction, including the </w:t>
      </w:r>
      <w:r>
        <w:rPr>
          <w:i/>
        </w:rPr>
        <w:t>Bancec </w:t>
      </w:r>
      <w:r>
        <w:rPr/>
        <w:t>presumption, before final resolution of FSIA</w:t>
      </w:r>
      <w:r>
        <w:rPr>
          <w:spacing w:val="-15"/>
        </w:rPr>
        <w:t> </w:t>
      </w:r>
      <w:r>
        <w:rPr/>
        <w:t>immunity.</w:t>
      </w:r>
    </w:p>
    <w:p>
      <w:pPr>
        <w:spacing w:before="0"/>
        <w:ind w:left="4807" w:right="0" w:firstLine="0"/>
        <w:jc w:val="left"/>
        <w:rPr>
          <w:b/>
          <w:sz w:val="24"/>
        </w:rPr>
      </w:pPr>
      <w:bookmarkStart w:name="_TOC_250010" w:id="3"/>
      <w:bookmarkEnd w:id="3"/>
      <w:r>
        <w:rPr>
          <w:b/>
          <w:sz w:val="24"/>
        </w:rPr>
        <w:t>ARGUMENT</w:t>
      </w:r>
    </w:p>
    <w:p>
      <w:pPr>
        <w:pStyle w:val="BodyText"/>
        <w:rPr>
          <w:b/>
        </w:rPr>
      </w:pPr>
    </w:p>
    <w:p>
      <w:pPr>
        <w:numPr>
          <w:ilvl w:val="0"/>
          <w:numId w:val="5"/>
        </w:numPr>
        <w:tabs>
          <w:tab w:pos="1919" w:val="left" w:leader="none"/>
          <w:tab w:pos="1920" w:val="left" w:leader="none"/>
        </w:tabs>
        <w:spacing w:before="0"/>
        <w:ind w:left="1920" w:right="1279" w:hanging="720"/>
        <w:jc w:val="left"/>
        <w:rPr>
          <w:b/>
          <w:sz w:val="24"/>
        </w:rPr>
      </w:pPr>
      <w:bookmarkStart w:name="_TOC_250009" w:id="4"/>
      <w:r>
        <w:rPr>
          <w:b/>
          <w:sz w:val="24"/>
        </w:rPr>
        <w:t>THIS ACTION FAILS TO SATISFY THE FOREIGN SOVEREIGN IMMUNITY ACT’S “DIRECT EFFECT” REQUIREMENT FOR</w:t>
      </w:r>
      <w:r>
        <w:rPr>
          <w:b/>
          <w:spacing w:val="-22"/>
          <w:sz w:val="24"/>
        </w:rPr>
        <w:t> </w:t>
      </w:r>
      <w:r>
        <w:rPr>
          <w:b/>
          <w:sz w:val="24"/>
        </w:rPr>
        <w:t>SUBJECT- MATTER</w:t>
      </w:r>
      <w:r>
        <w:rPr>
          <w:b/>
          <w:spacing w:val="-2"/>
          <w:sz w:val="24"/>
        </w:rPr>
        <w:t> </w:t>
      </w:r>
      <w:bookmarkEnd w:id="4"/>
      <w:r>
        <w:rPr>
          <w:b/>
          <w:sz w:val="24"/>
        </w:rPr>
        <w:t>JURISDICTION</w:t>
      </w:r>
    </w:p>
    <w:p>
      <w:pPr>
        <w:pStyle w:val="BodyText"/>
        <w:rPr>
          <w:b/>
        </w:rPr>
      </w:pPr>
    </w:p>
    <w:p>
      <w:pPr>
        <w:pStyle w:val="BodyText"/>
        <w:spacing w:line="480" w:lineRule="auto"/>
        <w:ind w:left="840" w:right="1177" w:firstLine="720"/>
        <w:jc w:val="both"/>
      </w:pPr>
      <w:r>
        <w:rPr/>
        <w:t>The FSIA provides “the sole basis for obtaining jurisdiction over a foreign state” in</w:t>
      </w:r>
      <w:r>
        <w:rPr>
          <w:spacing w:val="-29"/>
        </w:rPr>
        <w:t> </w:t>
      </w:r>
      <w:r>
        <w:rPr/>
        <w:t>U.S. courts. </w:t>
      </w:r>
      <w:r>
        <w:rPr>
          <w:i/>
        </w:rPr>
        <w:t>Argentine Republic v. Amerada Hess Shipping Corp.</w:t>
      </w:r>
      <w:r>
        <w:rPr/>
        <w:t>, 488 U.S. 428, 434 (1989). Under the FSIA, a “foreign state,” which is defined to include its “agency or instrumentality,”</w:t>
      </w:r>
      <w:r>
        <w:rPr>
          <w:spacing w:val="-28"/>
        </w:rPr>
        <w:t> </w:t>
      </w:r>
      <w:r>
        <w:rPr/>
        <w:t>28</w:t>
      </w:r>
    </w:p>
    <w:p>
      <w:pPr>
        <w:pStyle w:val="BodyText"/>
        <w:spacing w:line="480" w:lineRule="auto"/>
        <w:ind w:left="840" w:right="1001"/>
      </w:pPr>
      <w:r>
        <w:rPr/>
        <w:t>U.S.C. § 1603(a), “is presumptively immune from the jurisdiction of United States courts.” </w:t>
      </w:r>
      <w:r>
        <w:rPr>
          <w:i/>
        </w:rPr>
        <w:t>Saudi </w:t>
      </w:r>
      <w:r>
        <w:rPr>
          <w:i/>
        </w:rPr>
        <w:t>Arabia v. Nelson</w:t>
      </w:r>
      <w:r>
        <w:rPr/>
        <w:t>, 507 U.S. 349, 355 (1993). “If no exception [to immunity] applies . . . [t]he district court lacks subject matter jurisdiction over the plaintiff's case” and the case must be dismissed. </w:t>
      </w:r>
      <w:r>
        <w:rPr>
          <w:i/>
        </w:rPr>
        <w:t>Phoenix Consulting, Inc. v. Republic of Angola</w:t>
      </w:r>
      <w:r>
        <w:rPr/>
        <w:t>, 216 F.3d 36, 39 (D.C. Cir. 2000); </w:t>
      </w:r>
      <w:r>
        <w:rPr>
          <w:i/>
        </w:rPr>
        <w:t>see </w:t>
      </w:r>
      <w:r>
        <w:rPr>
          <w:i/>
        </w:rPr>
        <w:t>also </w:t>
      </w:r>
      <w:r>
        <w:rPr/>
        <w:t>28 U.S.C. § 1330(a).</w:t>
      </w:r>
    </w:p>
    <w:p>
      <w:pPr>
        <w:numPr>
          <w:ilvl w:val="2"/>
          <w:numId w:val="6"/>
        </w:numPr>
        <w:tabs>
          <w:tab w:pos="1920" w:val="left" w:leader="none"/>
        </w:tabs>
        <w:spacing w:before="0"/>
        <w:ind w:left="1920" w:right="2205" w:hanging="360"/>
        <w:jc w:val="left"/>
        <w:rPr>
          <w:b/>
          <w:sz w:val="24"/>
        </w:rPr>
      </w:pPr>
      <w:bookmarkStart w:name="_TOC_250008" w:id="5"/>
      <w:r>
        <w:rPr>
          <w:b/>
          <w:sz w:val="24"/>
        </w:rPr>
        <w:t>The Facts Alleged in the Complaint Fail to Satisfy the “Direct</w:t>
      </w:r>
      <w:r>
        <w:rPr>
          <w:b/>
          <w:spacing w:val="-20"/>
          <w:sz w:val="24"/>
        </w:rPr>
        <w:t> </w:t>
      </w:r>
      <w:bookmarkEnd w:id="5"/>
      <w:r>
        <w:rPr>
          <w:b/>
          <w:sz w:val="24"/>
        </w:rPr>
        <w:t>Effect” Requirement</w:t>
      </w:r>
    </w:p>
    <w:p>
      <w:pPr>
        <w:pStyle w:val="BodyText"/>
        <w:rPr>
          <w:b/>
        </w:rPr>
      </w:pPr>
    </w:p>
    <w:p>
      <w:pPr>
        <w:pStyle w:val="BodyText"/>
        <w:spacing w:line="480" w:lineRule="auto" w:before="1"/>
        <w:ind w:left="840" w:right="982" w:firstLine="720"/>
      </w:pPr>
      <w:r>
        <w:rPr/>
        <w:t>Plaintiff, alleging that Defendants are agencies or instrumentalities of the Cuban State, Complaint ¶ 6, invokes jurisdiction under the third prong of the commercial activity exception to immunity, 28 U.S.C. § 1605(a)(2). The third prong provides as follows:</w:t>
      </w:r>
    </w:p>
    <w:p>
      <w:pPr>
        <w:pStyle w:val="BodyText"/>
        <w:spacing w:before="163"/>
        <w:ind w:right="178"/>
        <w:jc w:val="center"/>
      </w:pPr>
      <w:r>
        <w:rPr>
          <w:w w:val="99"/>
        </w:rPr>
        <w:t>7</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before="90"/>
        <w:ind w:left="1920" w:right="2003" w:hanging="360"/>
      </w:pPr>
      <w:r>
        <w:rPr>
          <w:color w:val="212121"/>
        </w:rPr>
        <w:t>(a) A foreign state shall not be immune from the jurisdiction of courts of the United States or of the States in any case—</w:t>
      </w:r>
    </w:p>
    <w:p>
      <w:pPr>
        <w:pStyle w:val="BodyText"/>
        <w:ind w:left="1920"/>
      </w:pPr>
      <w:r>
        <w:rPr>
          <w:color w:val="212121"/>
        </w:rPr>
        <w:t>. . .</w:t>
      </w:r>
    </w:p>
    <w:p>
      <w:pPr>
        <w:pStyle w:val="BodyText"/>
        <w:ind w:left="1920" w:right="2169"/>
        <w:jc w:val="both"/>
      </w:pPr>
      <w:r>
        <w:rPr>
          <w:color w:val="212121"/>
        </w:rPr>
        <w:t>(2) in which the action is based . . . upon an act outside the territory of the United States in connection with a commercial activity of the foreign</w:t>
      </w:r>
      <w:r>
        <w:rPr>
          <w:color w:val="212121"/>
          <w:spacing w:val="-23"/>
        </w:rPr>
        <w:t> </w:t>
      </w:r>
      <w:r>
        <w:rPr>
          <w:color w:val="212121"/>
        </w:rPr>
        <w:t>state elsewhere and that act causes a direct effect in the United</w:t>
      </w:r>
      <w:r>
        <w:rPr>
          <w:color w:val="212121"/>
          <w:spacing w:val="-14"/>
        </w:rPr>
        <w:t> </w:t>
      </w:r>
      <w:r>
        <w:rPr>
          <w:color w:val="212121"/>
        </w:rPr>
        <w:t>States[.]</w:t>
      </w:r>
    </w:p>
    <w:p>
      <w:pPr>
        <w:pStyle w:val="BodyText"/>
      </w:pPr>
    </w:p>
    <w:p>
      <w:pPr>
        <w:pStyle w:val="BodyText"/>
        <w:spacing w:line="480" w:lineRule="auto"/>
        <w:ind w:left="840" w:right="1148" w:firstLine="721"/>
      </w:pPr>
      <w:r>
        <w:rPr/>
        <w:t>Plaintiff does not identify the factual allegations it contends support the Complaint’s conclusory assertion that the third prong of the FSIA’s commercial activity exception to immunity, with its “direct effect” requirement, applies here. The Complaint’s allegations, such as they are, fail to establish jurisdiction.</w:t>
      </w:r>
    </w:p>
    <w:p>
      <w:pPr>
        <w:pStyle w:val="BodyText"/>
        <w:spacing w:line="477" w:lineRule="auto"/>
        <w:ind w:left="840" w:right="1032" w:firstLine="720"/>
      </w:pPr>
      <w:r>
        <w:rPr/>
        <w:t>As explained in the Statement of the Case, Plaintiff’s claim is based upon alleged use of property (“trafficking”) located exclusively in Cuba; the alleged acts of trafficking are exclusively in Cuba; and there are no allegations that the Defendants use the allegedly confiscated property to export goods or services to the United States. By invoking the third prong of the commercial activity exception, Plaintiff alleges that Defendants’ use of the confiscated property is not only an “‘act . . . outside of the territory of the United States’” but</w:t>
      </w:r>
      <w:r>
        <w:rPr>
          <w:spacing w:val="-33"/>
        </w:rPr>
        <w:t> </w:t>
      </w:r>
      <w:r>
        <w:rPr/>
        <w:t>that Defendants’ use of the property is “‘in connection with a commercial activity [of the</w:t>
      </w:r>
      <w:r>
        <w:rPr>
          <w:spacing w:val="-33"/>
        </w:rPr>
        <w:t> </w:t>
      </w:r>
      <w:r>
        <w:rPr/>
        <w:t>Defendants] elsewhere.’” Complaint ¶ 6 (</w:t>
      </w:r>
      <w:r>
        <w:rPr>
          <w:i/>
        </w:rPr>
        <w:t>quoting </w:t>
      </w:r>
      <w:r>
        <w:rPr/>
        <w:t>28 U.S.C. § 1605(a)(2)).</w:t>
      </w:r>
      <w:r>
        <w:rPr>
          <w:position w:val="9"/>
          <w:sz w:val="16"/>
        </w:rPr>
        <w:t>2 </w:t>
      </w:r>
      <w:r>
        <w:rPr/>
        <w:t>These allegations do not, as a matter of settled law, satisfy the “direct effect”</w:t>
      </w:r>
      <w:r>
        <w:rPr>
          <w:spacing w:val="-13"/>
        </w:rPr>
        <w:t> </w:t>
      </w:r>
      <w:r>
        <w:rPr/>
        <w:t>requirement.</w:t>
      </w:r>
    </w:p>
    <w:p>
      <w:pPr>
        <w:pStyle w:val="BodyText"/>
        <w:spacing w:line="480" w:lineRule="auto" w:before="10"/>
        <w:ind w:left="840" w:right="982" w:firstLine="720"/>
      </w:pPr>
      <w:r>
        <w:rPr/>
        <w:t>Plaintiff alleges that it is a U.S. national with its principal place of business in the United States, but that does not, under settled Circuit law, rescue Plaintiff’s action. Plaintiff does not allege financial harm from the trafficking, but, even it had, reliance on the theory that a U.S. company in some sense experiences financial harm from a foreign tort at its domicile also would not save Plaintiff’s action: it would be a contention that is foreclosed by the settled law of this</w:t>
      </w:r>
    </w:p>
    <w:p>
      <w:pPr>
        <w:pStyle w:val="BodyText"/>
        <w:spacing w:before="6"/>
        <w:rPr>
          <w:sz w:val="9"/>
        </w:rPr>
      </w:pPr>
      <w:r>
        <w:rPr/>
        <w:pict>
          <v:line style="position:absolute;mso-position-horizontal-relative:page;mso-position-vertical-relative:paragraph;z-index:-928;mso-wrap-distance-left:0;mso-wrap-distance-right:0" from="72pt,7.862085pt" to="216.000004pt,7.862085pt" stroked="true" strokeweight=".720017pt" strokecolor="#000000">
            <v:stroke dashstyle="solid"/>
            <w10:wrap type="topAndBottom"/>
          </v:line>
        </w:pict>
      </w:r>
    </w:p>
    <w:p>
      <w:pPr>
        <w:pStyle w:val="BodyText"/>
        <w:spacing w:before="55"/>
        <w:ind w:left="840" w:right="1069"/>
      </w:pPr>
      <w:r>
        <w:rPr>
          <w:position w:val="9"/>
          <w:sz w:val="16"/>
        </w:rPr>
        <w:t>2 </w:t>
      </w:r>
      <w:r>
        <w:rPr/>
        <w:t>In contrast, the first prong concerns actions “based upon a commercial activity carried on in the United States,” and the second prong concerns actions based “upon an act performed in the United States in connection with a commercial activity . . . elsewhere.” 28 U.S.C. § 1605(a)(2).</w:t>
      </w:r>
    </w:p>
    <w:p>
      <w:pPr>
        <w:pStyle w:val="BodyText"/>
        <w:spacing w:before="175"/>
        <w:ind w:right="178"/>
        <w:jc w:val="center"/>
      </w:pPr>
      <w:r>
        <w:rPr>
          <w:w w:val="99"/>
        </w:rPr>
        <w:t>8</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Circuit, under which such an allegation is facially insufficient to satisfy the “direct effect” requirement.</w:t>
      </w:r>
    </w:p>
    <w:p>
      <w:pPr>
        <w:pStyle w:val="BodyText"/>
        <w:spacing w:line="480" w:lineRule="auto"/>
        <w:ind w:left="840" w:right="1048" w:firstLine="720"/>
      </w:pPr>
      <w:r>
        <w:rPr/>
        <w:t>The Court of Appeals’ decision in </w:t>
      </w:r>
      <w:r>
        <w:rPr>
          <w:i/>
        </w:rPr>
        <w:t>Bell Helicopter Textron, Inc. v. Islamic Republic of </w:t>
      </w:r>
      <w:r>
        <w:rPr>
          <w:i/>
        </w:rPr>
        <w:t>Iran</w:t>
      </w:r>
      <w:r>
        <w:rPr/>
        <w:t>, 734 F.3d 1175 (D.C. Cir. 2013) establishes that the FSIA’s “direct effect” requirement is not satisfied here. The Circuit held that the “direct effect in the United States” requirement is not satisfied “simply by virtue of [the plaintiff’s] U.S. citizenship,” or, relatedly, by virtue of a company domiciled in the United States having suffered “financial loss from a foreign tort.” </w:t>
      </w:r>
      <w:r>
        <w:rPr>
          <w:i/>
        </w:rPr>
        <w:t>Id. </w:t>
      </w:r>
      <w:r>
        <w:rPr/>
        <w:t>at 1184–86. The plaintiff in </w:t>
      </w:r>
      <w:r>
        <w:rPr>
          <w:i/>
        </w:rPr>
        <w:t>Bell Helicopter </w:t>
      </w:r>
      <w:r>
        <w:rPr/>
        <w:t>argued that the defendant’s alleged violation of its “property right[s]” abroad “directly harms the owner where it lives,” in the United States, but the</w:t>
      </w:r>
    </w:p>
    <w:p>
      <w:pPr>
        <w:pStyle w:val="BodyText"/>
        <w:spacing w:line="480" w:lineRule="auto"/>
        <w:ind w:left="840" w:right="1148"/>
      </w:pPr>
      <w:r>
        <w:rPr/>
        <w:t>D.C. Circuit explicitly rejected that such harm constituted a “direct effect in the United States.” </w:t>
      </w:r>
      <w:r>
        <w:rPr>
          <w:i/>
        </w:rPr>
        <w:t>Id. </w:t>
      </w:r>
      <w:r>
        <w:rPr/>
        <w:t>at 1184, 1186 (internal quotations omitted). </w:t>
      </w:r>
      <w:r>
        <w:rPr>
          <w:i/>
        </w:rPr>
        <w:t>See also Odhiambo v. Republic of Kenya</w:t>
      </w:r>
      <w:r>
        <w:rPr/>
        <w:t>, 764 F.3d 31, 40 (D.C. Cir. 2014) (“[Plaintiff] does not argue that his U.S. presence or U.S. citizenship alone suffices to create a direct effect in the United States. . . . [T]he relevant precedents would foreclose any such contention.”).</w:t>
      </w:r>
    </w:p>
    <w:p>
      <w:pPr>
        <w:pStyle w:val="BodyText"/>
        <w:spacing w:line="480" w:lineRule="auto"/>
        <w:ind w:left="840" w:right="1056" w:firstLine="720"/>
      </w:pPr>
      <w:r>
        <w:rPr/>
        <w:t>In </w:t>
      </w:r>
      <w:r>
        <w:rPr>
          <w:i/>
        </w:rPr>
        <w:t>Bell Helicopter</w:t>
      </w:r>
      <w:r>
        <w:rPr/>
        <w:t>, the manufacturer of helicopters, a U.S. company with its principal place of business in the United States, sued an Iranian defendant under the Lanham Act for using, without authorization, its distinctive trade dress for helicopters. The Iranian defendant’s manufacture of helicopters using that trade dress was in Iran, at a plant once owned by the plaintiff, and the defendant sold helicopters with the trade dress exclusively outside of the</w:t>
      </w:r>
      <w:r>
        <w:rPr>
          <w:spacing w:val="-30"/>
        </w:rPr>
        <w:t> </w:t>
      </w:r>
      <w:r>
        <w:rPr/>
        <w:t>United States. Bell Helicopter argued that the Iranian defendant’s unauthorized use of its trade dress deprived it of its “exclusive right to reap” the “financial . . . rewards” of its “intellectual property.” </w:t>
      </w:r>
      <w:r>
        <w:rPr>
          <w:i/>
        </w:rPr>
        <w:t>Bell Helicopter</w:t>
      </w:r>
      <w:r>
        <w:rPr/>
        <w:t>, 734 F.3d at 1184,</w:t>
      </w:r>
      <w:r>
        <w:rPr>
          <w:spacing w:val="-8"/>
        </w:rPr>
        <w:t> </w:t>
      </w:r>
      <w:r>
        <w:rPr/>
        <w:t>1186.</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right="178"/>
        <w:jc w:val="center"/>
      </w:pPr>
      <w:r>
        <w:rPr>
          <w:w w:val="99"/>
        </w:rPr>
        <w:t>9</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50" w:firstLine="720"/>
      </w:pPr>
      <w:r>
        <w:rPr/>
        <w:t>The D.C. Circuit in </w:t>
      </w:r>
      <w:r>
        <w:rPr>
          <w:i/>
        </w:rPr>
        <w:t>Bell Helicopter </w:t>
      </w:r>
      <w:r>
        <w:rPr/>
        <w:t>relied extensively on the Second Circuit’s decision in </w:t>
      </w:r>
      <w:r>
        <w:rPr>
          <w:i/>
        </w:rPr>
        <w:t>Antares Aircraft, L.P. v. Federal Republic of Nigeria</w:t>
      </w:r>
      <w:r>
        <w:rPr/>
        <w:t>, 999 F.2d 33 (2d Cir. 1993). There, a U.S. plaintiff brought an action for damages for the purported wrongful detention in Nigeria by the Nigerian Airport Authority of plaintiff’s sole asset, an aircraft registered in Nigeria, causing the aircraft physical damage. </w:t>
      </w:r>
      <w:r>
        <w:rPr>
          <w:i/>
        </w:rPr>
        <w:t>See id. </w:t>
      </w:r>
      <w:r>
        <w:rPr/>
        <w:t>at 34. The Second Circuit found no “direct effect in the United States” where (</w:t>
      </w:r>
      <w:r>
        <w:rPr>
          <w:i/>
        </w:rPr>
        <w:t>i</w:t>
      </w:r>
      <w:r>
        <w:rPr/>
        <w:t>) the aircraft was registered in Nigeria; (</w:t>
      </w:r>
      <w:r>
        <w:rPr>
          <w:i/>
        </w:rPr>
        <w:t>ii</w:t>
      </w:r>
      <w:r>
        <w:rPr/>
        <w:t>) there was “no evidence that the use of the aircraft was related to substantial commerce with the United States;” and (</w:t>
      </w:r>
      <w:r>
        <w:rPr>
          <w:i/>
        </w:rPr>
        <w:t>iii</w:t>
      </w:r>
      <w:r>
        <w:rPr/>
        <w:t>) the “detention of, and physical damage to, the plane happened in Nigeria.” </w:t>
      </w:r>
      <w:r>
        <w:rPr>
          <w:i/>
        </w:rPr>
        <w:t>Id. </w:t>
      </w:r>
      <w:r>
        <w:rPr/>
        <w:t>at 36. In a passage in </w:t>
      </w:r>
      <w:r>
        <w:rPr>
          <w:i/>
        </w:rPr>
        <w:t>Antares </w:t>
      </w:r>
      <w:r>
        <w:rPr/>
        <w:t>quoted extensively and favorably by the D.C. Circuit in </w:t>
      </w:r>
      <w:r>
        <w:rPr>
          <w:i/>
        </w:rPr>
        <w:t>Bell Helicopter</w:t>
      </w:r>
      <w:r>
        <w:rPr/>
        <w:t>, the court squarely rejected plaintiff’s theory that “the fact that an American individual or firm suffers some financial loss from a foreign tort . . . suffice[s] to trigger the exception [to FSIA immunity].” </w:t>
      </w:r>
      <w:r>
        <w:rPr>
          <w:i/>
        </w:rPr>
        <w:t>Id. </w:t>
      </w:r>
      <w:r>
        <w:rPr/>
        <w:t>(internal quotations omitted); </w:t>
      </w:r>
      <w:r>
        <w:rPr>
          <w:i/>
        </w:rPr>
        <w:t>see also Bell Helicopter</w:t>
      </w:r>
      <w:r>
        <w:rPr/>
        <w:t>, 734 F.3d at 1184–85 (same).</w:t>
      </w:r>
    </w:p>
    <w:p>
      <w:pPr>
        <w:pStyle w:val="BodyText"/>
        <w:spacing w:line="480" w:lineRule="auto"/>
        <w:ind w:left="840" w:right="1109" w:firstLine="720"/>
      </w:pPr>
      <w:r>
        <w:rPr/>
        <w:t>Plaintiff’s allegations here mirror those of the plaintiffs in </w:t>
      </w:r>
      <w:r>
        <w:rPr>
          <w:i/>
        </w:rPr>
        <w:t>Bell Helicopter </w:t>
      </w:r>
      <w:r>
        <w:rPr/>
        <w:t>and </w:t>
      </w:r>
      <w:r>
        <w:rPr>
          <w:i/>
        </w:rPr>
        <w:t>Antares</w:t>
      </w:r>
      <w:r>
        <w:rPr/>
        <w:t>. In this case, as in those cases, the act upon which the action is based is allegedly wrongful use</w:t>
      </w:r>
      <w:r>
        <w:rPr>
          <w:spacing w:val="-41"/>
        </w:rPr>
        <w:t> </w:t>
      </w:r>
      <w:r>
        <w:rPr/>
        <w:t>of property abroad, and here, as in those cases, there is no allegation that the property is used in connection with sales to, or other commercial activities in, the United States. The same result, dismissal for lack of subject-matter jurisdiction, is thus</w:t>
      </w:r>
      <w:r>
        <w:rPr>
          <w:spacing w:val="-12"/>
        </w:rPr>
        <w:t> </w:t>
      </w:r>
      <w:r>
        <w:rPr/>
        <w:t>required.</w:t>
      </w:r>
    </w:p>
    <w:p>
      <w:pPr>
        <w:pStyle w:val="BodyText"/>
        <w:spacing w:line="480" w:lineRule="auto"/>
        <w:ind w:left="840" w:right="1056" w:firstLine="720"/>
      </w:pPr>
      <w:r>
        <w:rPr/>
        <w:t>The construction of the “direct effect” requirement set forth in </w:t>
      </w:r>
      <w:r>
        <w:rPr>
          <w:i/>
        </w:rPr>
        <w:t>Bell Helicopter </w:t>
      </w:r>
      <w:r>
        <w:rPr/>
        <w:t>and </w:t>
      </w:r>
      <w:r>
        <w:rPr>
          <w:i/>
        </w:rPr>
        <w:t>Antares </w:t>
      </w:r>
      <w:r>
        <w:rPr/>
        <w:t>has been applied in a wide variety of circumstances, including, as in those cases and particularly relevant here, where the claim is based on defendant’s allegedly wrongful use of the plaintiff’s property abroad.</w:t>
      </w:r>
    </w:p>
    <w:p>
      <w:pPr>
        <w:pStyle w:val="BodyText"/>
        <w:spacing w:line="480" w:lineRule="auto" w:before="1"/>
        <w:ind w:left="840" w:right="982" w:firstLine="720"/>
      </w:pPr>
      <w:r>
        <w:rPr/>
        <w:t>For example, in </w:t>
      </w:r>
      <w:r>
        <w:rPr>
          <w:i/>
        </w:rPr>
        <w:t>Allen v. Russian Federation</w:t>
      </w:r>
      <w:r>
        <w:rPr/>
        <w:t>, the court held that there was no “direct effect” from a Russian agency or instrumentality’s actions in Russia, in coordination with the</w:t>
      </w:r>
    </w:p>
    <w:p>
      <w:pPr>
        <w:pStyle w:val="BodyText"/>
        <w:rPr>
          <w:sz w:val="20"/>
        </w:rPr>
      </w:pPr>
    </w:p>
    <w:p>
      <w:pPr>
        <w:pStyle w:val="BodyText"/>
        <w:spacing w:before="209"/>
        <w:ind w:left="657" w:right="835"/>
        <w:jc w:val="center"/>
      </w:pPr>
      <w:r>
        <w:rPr/>
        <w:t>10</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Russian Federation, “effectively expropriat[ing]” a Russian oil company, making U.S. plaintiffs’ stock in the oil company “effectively worthless.” 522 F. Supp. 2d 167, 174, 177, 189 (D.D.C.</w:t>
      </w:r>
    </w:p>
    <w:p>
      <w:pPr>
        <w:pStyle w:val="BodyText"/>
        <w:spacing w:line="480" w:lineRule="auto"/>
        <w:ind w:left="840" w:right="1148"/>
      </w:pPr>
      <w:r>
        <w:rPr/>
        <w:t>2007). The district court held that “where the Russian Federation is accused of engaging in conduct . . . within its own territory that resulted in reduced funds flowing to the investors in a Russian company . . . [t]his type of financial injury cannot be characterized as a ‘direct effect’ under the commercial activities exception because a mere financial loss to United States residents, without more, is not a direct effect in the United States.” </w:t>
      </w:r>
      <w:r>
        <w:rPr>
          <w:i/>
        </w:rPr>
        <w:t>Id. </w:t>
      </w:r>
      <w:r>
        <w:rPr/>
        <w:t>at 189–90 (internal quotations omitted).</w:t>
      </w:r>
    </w:p>
    <w:p>
      <w:pPr>
        <w:pStyle w:val="BodyText"/>
        <w:spacing w:line="480" w:lineRule="auto"/>
        <w:ind w:left="840" w:right="1056" w:firstLine="720"/>
      </w:pPr>
      <w:r>
        <w:rPr/>
        <w:t>In </w:t>
      </w:r>
      <w:r>
        <w:rPr>
          <w:i/>
        </w:rPr>
        <w:t>TJGEM LLC v. Republic of Ghana</w:t>
      </w:r>
      <w:r>
        <w:rPr/>
        <w:t>, the D.C. Circuit affirmed the district court’s holding that there was no “direct effect” from plaintiff’s alleged loss of an infrastructure project in Ghana where “plaintiff [] offered no rationale as to why the alleged misappropriation [of plaintiff’s business plans it provided to Ghanaian defendant] or any other tortious activity by the Ghana Defendants has had any ‘direct effect’ in the United States beyond an alleged loss to ‘an American individual and firm.’” 26 F. Supp. 3d 1, 11 (D.D.C. 2013), </w:t>
      </w:r>
      <w:r>
        <w:rPr>
          <w:i/>
        </w:rPr>
        <w:t>aff’d</w:t>
      </w:r>
      <w:r>
        <w:rPr/>
        <w:t>, No. 14-7036, 2015</w:t>
      </w:r>
    </w:p>
    <w:p>
      <w:pPr>
        <w:pStyle w:val="BodyText"/>
        <w:ind w:left="840"/>
      </w:pPr>
      <w:r>
        <w:rPr/>
        <w:t>WL 3653187, at *1 (D.C. Cir. June 5, 2015).</w:t>
      </w:r>
    </w:p>
    <w:p>
      <w:pPr>
        <w:pStyle w:val="BodyText"/>
      </w:pPr>
    </w:p>
    <w:p>
      <w:pPr>
        <w:pStyle w:val="BodyText"/>
        <w:spacing w:line="480" w:lineRule="auto"/>
        <w:ind w:left="840" w:right="1023" w:firstLine="720"/>
        <w:rPr>
          <w:i/>
        </w:rPr>
      </w:pPr>
      <w:r>
        <w:rPr/>
        <w:t>Similarly, in </w:t>
      </w:r>
      <w:r>
        <w:rPr>
          <w:i/>
        </w:rPr>
        <w:t>BPA Int’l, Inc. v. Kingdom of Sweden</w:t>
      </w:r>
      <w:r>
        <w:rPr/>
        <w:t>, 281 F. Supp. 2d 73 (D.D.C. 2003), plaintiff alleged, </w:t>
      </w:r>
      <w:r>
        <w:rPr>
          <w:i/>
        </w:rPr>
        <w:t>inter alia</w:t>
      </w:r>
      <w:r>
        <w:rPr/>
        <w:t>, that defendants used plaintiff’s copyrighted materials, client lists, and confidential information from plaintiff’s Swedish branch without compensation, contending that “the alleged seizure of Plaintiffs’ assets ‘has a direct effect in the United States by diminishing the value of assets owned by [plaintiff] and harming its ability to earn a profit.’” </w:t>
      </w:r>
      <w:r>
        <w:rPr>
          <w:i/>
        </w:rPr>
        <w:t>Id. </w:t>
      </w:r>
      <w:r>
        <w:rPr/>
        <w:t>at 81. The district court rejected the argument, holding that a “financial loss in the United States, when all the acts giving rise to the claim occurred outside this country, is insufficient to show the ‘direct effect’ in the United States that FSIA requires.” </w:t>
      </w:r>
      <w:r>
        <w:rPr>
          <w:i/>
        </w:rPr>
        <w:t>Id.</w:t>
      </w:r>
    </w:p>
    <w:p>
      <w:pPr>
        <w:pStyle w:val="BodyText"/>
        <w:rPr>
          <w:i/>
          <w:sz w:val="20"/>
        </w:rPr>
      </w:pPr>
    </w:p>
    <w:p>
      <w:pPr>
        <w:pStyle w:val="BodyText"/>
        <w:spacing w:before="210"/>
        <w:ind w:left="657" w:right="835"/>
        <w:jc w:val="center"/>
      </w:pPr>
      <w:r>
        <w:rPr/>
        <w:t>11</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62" w:firstLine="720"/>
      </w:pPr>
      <w:r>
        <w:rPr/>
        <w:t>In </w:t>
      </w:r>
      <w:r>
        <w:rPr>
          <w:i/>
        </w:rPr>
        <w:t>Gulf Res. America v. Republic of Congo</w:t>
      </w:r>
      <w:r>
        <w:rPr/>
        <w:t>, 276 F. Supp. 2d 20, 22–24 (D.D.C. 2003), </w:t>
      </w:r>
      <w:r>
        <w:rPr>
          <w:i/>
        </w:rPr>
        <w:t>rev’d and remanded on other grounds</w:t>
      </w:r>
      <w:r>
        <w:rPr/>
        <w:t>, 370 F.3d 65 (D.C. Cir. 2004), the court likewise found there was no “direct effect” where the Republic of the Congo had seized oil to which plaintiff held the title that had been extracted from Congolese oil fields. “[R]eneging on the delivery of [plaintiff’s] portion of [the] oil,” whether characterized as “expropriation or conversion[,] . . . occurred at dockside in Congo, nowhere else.” </w:t>
      </w:r>
      <w:r>
        <w:rPr>
          <w:i/>
        </w:rPr>
        <w:t>Id. </w:t>
      </w:r>
      <w:r>
        <w:rPr/>
        <w:t>at 27. The court rejected plaintiffs’ argument that the alleged confiscation or conversion in the Congo had a “direct effect” in the United States because the proceeds from the sale of the seized oil were previously committed for use in a U.S. transaction: “Adverse impact alone on economic interests in the United States from an act or omission of a foreign state abroad in a commercial context is insufficient as a matter of law . . . to deprive the foreign state of its immunity under section 1605(a)(2) of the FSIA.” </w:t>
      </w:r>
      <w:r>
        <w:rPr>
          <w:i/>
        </w:rPr>
        <w:t>Id. </w:t>
      </w:r>
      <w:r>
        <w:rPr/>
        <w:t>The court noted that it has been consistently held that “‘mere financial loss by a person—individual or corporate—in the U.S. is not, in itself, sufficient to constitute a ‘direct effect.’’” </w:t>
      </w:r>
      <w:r>
        <w:rPr>
          <w:i/>
        </w:rPr>
        <w:t>Id. </w:t>
      </w:r>
      <w:r>
        <w:rPr/>
        <w:t>(</w:t>
      </w:r>
      <w:r>
        <w:rPr>
          <w:i/>
        </w:rPr>
        <w:t>quoting </w:t>
      </w:r>
      <w:r>
        <w:rPr>
          <w:i/>
        </w:rPr>
        <w:t>Adler v. Fed. Republic of Nigeria</w:t>
      </w:r>
      <w:r>
        <w:rPr/>
        <w:t>, 107 F.3d 720, 726–27 (9th Cir. 1997)).</w:t>
      </w:r>
    </w:p>
    <w:p>
      <w:pPr>
        <w:pStyle w:val="BodyText"/>
        <w:spacing w:line="477" w:lineRule="auto"/>
        <w:ind w:left="840" w:right="982" w:firstLine="720"/>
        <w:rPr>
          <w:sz w:val="16"/>
        </w:rPr>
      </w:pPr>
      <w:r>
        <w:rPr/>
        <w:t>Numerous other cases are to the same effect. </w:t>
      </w:r>
      <w:r>
        <w:rPr>
          <w:i/>
        </w:rPr>
        <w:t>See, e.g.</w:t>
      </w:r>
      <w:r>
        <w:rPr/>
        <w:t>, </w:t>
      </w:r>
      <w:r>
        <w:rPr>
          <w:i/>
        </w:rPr>
        <w:t>Soudavar v. Islamic Republic of </w:t>
      </w:r>
      <w:r>
        <w:rPr>
          <w:i/>
        </w:rPr>
        <w:t>Iran</w:t>
      </w:r>
      <w:r>
        <w:rPr/>
        <w:t>, 67 F. App’x. 618, at *1 (D.C. Cir. 2003) (holding that forced transfer of title to property in Iran did not have a direct effect in the United States “[a]lthough appellant was a legal resident of the United States at the time of this transaction,” because “a mere financial loss by a resident of the United States does not constitute a ‘direct effect’ in the United States”).</w:t>
      </w:r>
      <w:r>
        <w:rPr>
          <w:position w:val="9"/>
          <w:sz w:val="16"/>
        </w:rPr>
        <w:t>3</w:t>
      </w: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904;mso-wrap-distance-left:0;mso-wrap-distance-right:0" from="72pt,12.406216pt" to="216.000004pt,12.406216pt" stroked="true" strokeweight=".720017pt" strokecolor="#000000">
            <v:stroke dashstyle="solid"/>
            <w10:wrap type="topAndBottom"/>
          </v:line>
        </w:pict>
      </w:r>
    </w:p>
    <w:p>
      <w:pPr>
        <w:spacing w:before="55"/>
        <w:ind w:left="840" w:right="0" w:firstLine="0"/>
        <w:jc w:val="left"/>
        <w:rPr>
          <w:sz w:val="24"/>
        </w:rPr>
      </w:pPr>
      <w:r>
        <w:rPr>
          <w:position w:val="9"/>
          <w:sz w:val="16"/>
        </w:rPr>
        <w:t>3 </w:t>
      </w:r>
      <w:r>
        <w:rPr>
          <w:i/>
          <w:sz w:val="24"/>
        </w:rPr>
        <w:t>See also Lempert v. Republic of Kazakstan</w:t>
      </w:r>
      <w:r>
        <w:rPr>
          <w:sz w:val="24"/>
        </w:rPr>
        <w:t>, 223 F. Supp. 2d 200, 204 (D.D.C. 2002), </w:t>
      </w:r>
      <w:r>
        <w:rPr>
          <w:i/>
          <w:sz w:val="24"/>
        </w:rPr>
        <w:t>aff’d</w:t>
      </w:r>
      <w:r>
        <w:rPr>
          <w:sz w:val="24"/>
        </w:rPr>
        <w:t>, 62</w:t>
      </w:r>
    </w:p>
    <w:p>
      <w:pPr>
        <w:spacing w:before="0"/>
        <w:ind w:left="840" w:right="1148" w:firstLine="0"/>
        <w:jc w:val="left"/>
        <w:rPr>
          <w:sz w:val="24"/>
        </w:rPr>
      </w:pPr>
      <w:r>
        <w:rPr>
          <w:sz w:val="24"/>
        </w:rPr>
        <w:t>F. App’x. 355 (D.C. Cir. 2003) (finding no direct effect where “plaintiff's theory is that [defendant’s] refusal to pay caused a direct effect in the United States, namely, his financial loss”); </w:t>
      </w:r>
      <w:r>
        <w:rPr>
          <w:i/>
          <w:sz w:val="24"/>
        </w:rPr>
        <w:t>Firebird Global Master Fund II Ltd. v. Republic of Nauru</w:t>
      </w:r>
      <w:r>
        <w:rPr>
          <w:sz w:val="24"/>
        </w:rPr>
        <w:t>, 915 F. Supp. 2d 124 (D.D.C. 2013) (same); </w:t>
      </w:r>
      <w:r>
        <w:rPr>
          <w:i/>
          <w:sz w:val="24"/>
        </w:rPr>
        <w:t>Millicom Int’l Cellular, S.A. v. Republic of Costa Rica</w:t>
      </w:r>
      <w:r>
        <w:rPr>
          <w:sz w:val="24"/>
        </w:rPr>
        <w:t>, 995 F. Supp. 14, 22 (D.D.C. 1998) (citing </w:t>
      </w:r>
      <w:r>
        <w:rPr>
          <w:i/>
          <w:sz w:val="24"/>
        </w:rPr>
        <w:t>Antares </w:t>
      </w:r>
      <w:r>
        <w:rPr>
          <w:sz w:val="24"/>
        </w:rPr>
        <w:t>for holding that “mere financial loss due to commercial activity</w:t>
      </w:r>
    </w:p>
    <w:p>
      <w:pPr>
        <w:pStyle w:val="BodyText"/>
        <w:spacing w:before="175"/>
        <w:ind w:left="657" w:right="835"/>
        <w:jc w:val="center"/>
      </w:pPr>
      <w:r>
        <w:rPr/>
        <w:t>12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16" w:firstLine="720"/>
      </w:pPr>
      <w:r>
        <w:rPr/>
        <w:t>The cases in which the D.C. Circuit and D.C. district courts have found “direct effect” stand in sharp contrast to the above, controlling line of authority and to the action here. For example, in </w:t>
      </w:r>
      <w:r>
        <w:rPr>
          <w:i/>
        </w:rPr>
        <w:t>Cruise Connections Charter Mgmt. 1, LP v. Attorney Gen. of Canada</w:t>
      </w:r>
      <w:r>
        <w:rPr/>
        <w:t>, cited by </w:t>
      </w:r>
      <w:r>
        <w:rPr>
          <w:i/>
        </w:rPr>
        <w:t>Bell </w:t>
      </w:r>
      <w:r>
        <w:rPr>
          <w:i/>
        </w:rPr>
        <w:t>Helicopter</w:t>
      </w:r>
      <w:r>
        <w:rPr/>
        <w:t>, 734 F.3d at 1185, a Canadian agency or instrumentality—the Royal Canadian Mounted Police (RCMP)—contracted with a U.S. company for three cruise ships to travel to Vancouver during the 2010 Olympic Winter Games. The D.C. Circuit upheld the settled rule that “harm to a U.S. citizen, in and of itself, cannot satisfy the direct effect requirement.” 600 F.3d 661, 665 (D.C. Cir. 2010). It found a “direct effect” not because of nationality or financial harm from a foreign tort; instead, it relied on the fact that the contracts terminated by RCMP required performance to take place in part in the United States and by U.S. companies. </w:t>
      </w:r>
      <w:r>
        <w:rPr>
          <w:i/>
        </w:rPr>
        <w:t>See id. </w:t>
      </w:r>
      <w:r>
        <w:rPr/>
        <w:t>at 663–66. In so holding, the D.C. Circuit reaffirmed that the “direct effect” requirement is not satisfied where, as here, the nexus stems entirely from the U.S. nationality and location of the plaintiff.</w:t>
      </w:r>
    </w:p>
    <w:p>
      <w:pPr>
        <w:pStyle w:val="BodyText"/>
        <w:spacing w:line="480" w:lineRule="auto"/>
        <w:ind w:left="840" w:right="1068" w:firstLine="720"/>
      </w:pPr>
      <w:r>
        <w:rPr/>
        <w:t>In addition to contractual obligations to perform in the United States, D.C. Circuit and district courts have found a direct effect where the defendant causes plaintiff to part with its money in the United States or uses the property abroad at issue to carry out exports to the United States, neither of which is the case here. In </w:t>
      </w:r>
      <w:r>
        <w:rPr>
          <w:i/>
        </w:rPr>
        <w:t>Transamerican S.S. Corp. v. Somali Democratic </w:t>
      </w:r>
      <w:r>
        <w:rPr>
          <w:i/>
        </w:rPr>
        <w:t>Republic</w:t>
      </w:r>
      <w:r>
        <w:rPr/>
        <w:t>, 767 F.2d 998 (D.C. Cir. 1985), an action based on defendants’ wrongful detention of plaintiff’s ship in Somalia, the D.C. Circuit held there to be a “direct effect” based on defendants’ demand that the plaintiff effectuate ransom payments from the United States. The court relied on the fact that, at the Somali defendant’s “insistence, a significant transaction was</w:t>
      </w: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880;mso-wrap-distance-left:0;mso-wrap-distance-right:0" from="72pt,12.486592pt" to="540.000014pt,12.486592pt" stroked="true" strokeweight=".71997pt" strokecolor="#000000">
            <v:stroke dashstyle="solid"/>
            <w10:wrap type="topAndBottom"/>
          </v:line>
        </w:pict>
      </w:r>
    </w:p>
    <w:p>
      <w:pPr>
        <w:pStyle w:val="BodyText"/>
        <w:spacing w:before="70"/>
        <w:ind w:left="840" w:right="1022"/>
      </w:pPr>
      <w:r>
        <w:rPr/>
        <w:t>abroad is not, in itself, sufficient to form a ‘direct effect’”); </w:t>
      </w:r>
      <w:r>
        <w:rPr>
          <w:i/>
        </w:rPr>
        <w:t>TIFA, Ltd. v. Republic of Ghana</w:t>
      </w:r>
      <w:r>
        <w:rPr/>
        <w:t>, No. 88-CV-1513, 1991 WL 179098, at *6–7 (D.D.C. Aug. 27, 1991) (same).</w:t>
      </w:r>
    </w:p>
    <w:p>
      <w:pPr>
        <w:pStyle w:val="BodyText"/>
        <w:spacing w:before="175"/>
        <w:ind w:left="657" w:right="835"/>
        <w:jc w:val="center"/>
      </w:pPr>
      <w:r>
        <w:rPr/>
        <w:t>13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77"/>
      </w:pPr>
      <w:r>
        <w:rPr/>
        <w:t>effectuated in the United States, [] an American corporation [plaintiff] transfer[ed] $28,000 from a New York bank to the Somali government’s D.C. bank” in order to release plaintiff’s ship. </w:t>
      </w:r>
      <w:r>
        <w:rPr>
          <w:i/>
        </w:rPr>
        <w:t>Id. </w:t>
      </w:r>
      <w:r>
        <w:rPr/>
        <w:t>at 1004. In </w:t>
      </w:r>
      <w:r>
        <w:rPr>
          <w:i/>
        </w:rPr>
        <w:t>Oceanic Exploration Co. v. ConocoPhillips, Inc.</w:t>
      </w:r>
      <w:r>
        <w:rPr/>
        <w:t>, No. 05-CV-332, 2006 WL 2711527 (D.D.C. Sept. 21, 2006), in which the plaintiffs sought damages for the loss of an oil and gas concession for the area between East Timor and Australia (“Timor Gap”), the district court found a “direct effect” because plaintiffs had asserted that defendants “shipp[ed] and</w:t>
      </w:r>
      <w:r>
        <w:rPr>
          <w:spacing w:val="-27"/>
        </w:rPr>
        <w:t> </w:t>
      </w:r>
      <w:r>
        <w:rPr/>
        <w:t>s[old] petroleum from Timor Gap </w:t>
      </w:r>
      <w:r>
        <w:rPr>
          <w:i/>
        </w:rPr>
        <w:t>in the United States </w:t>
      </w:r>
      <w:r>
        <w:rPr/>
        <w:t>for [the agency or instrumentality’s] commercial profit” and that “the proceeds of these sales” were “deposit[ed] … to the [agency or instrumentality’s] bank accounts </w:t>
      </w:r>
      <w:r>
        <w:rPr>
          <w:i/>
        </w:rPr>
        <w:t>in the United States</w:t>
      </w:r>
      <w:r>
        <w:rPr/>
        <w:t>.” </w:t>
      </w:r>
      <w:r>
        <w:rPr>
          <w:i/>
        </w:rPr>
        <w:t>Id. </w:t>
      </w:r>
      <w:r>
        <w:rPr/>
        <w:t>at *5 (emphasis</w:t>
      </w:r>
      <w:r>
        <w:rPr>
          <w:spacing w:val="-8"/>
        </w:rPr>
        <w:t> </w:t>
      </w:r>
      <w:r>
        <w:rPr/>
        <w:t>added).</w:t>
      </w:r>
    </w:p>
    <w:p>
      <w:pPr>
        <w:spacing w:line="480" w:lineRule="auto" w:before="0"/>
        <w:ind w:left="840" w:right="1047" w:firstLine="720"/>
        <w:jc w:val="left"/>
        <w:rPr>
          <w:sz w:val="24"/>
        </w:rPr>
      </w:pPr>
      <w:r>
        <w:rPr>
          <w:sz w:val="24"/>
        </w:rPr>
        <w:t>Similar is </w:t>
      </w:r>
      <w:r>
        <w:rPr>
          <w:i/>
          <w:sz w:val="24"/>
        </w:rPr>
        <w:t>EIG Energy Fund XIV, L.P. v. Petroleo Brasileiro, S.A.</w:t>
      </w:r>
      <w:r>
        <w:rPr>
          <w:sz w:val="24"/>
        </w:rPr>
        <w:t>, where the D.C. Circuit re-affirmed </w:t>
      </w:r>
      <w:r>
        <w:rPr>
          <w:i/>
          <w:sz w:val="24"/>
        </w:rPr>
        <w:t>Bell Helicopter </w:t>
      </w:r>
      <w:r>
        <w:rPr>
          <w:sz w:val="24"/>
        </w:rPr>
        <w:t>(and the Second Circuit’s holding in </w:t>
      </w:r>
      <w:r>
        <w:rPr>
          <w:i/>
          <w:sz w:val="24"/>
        </w:rPr>
        <w:t>Antares</w:t>
      </w:r>
      <w:r>
        <w:rPr>
          <w:sz w:val="24"/>
        </w:rPr>
        <w:t>) that “‘financial loss from a foreign tort cannot, standing alone, suffice to trigger the [direct effect] exception.’” 894 F.3d 339, 348 (D.C. Cir. 2018), </w:t>
      </w:r>
      <w:r>
        <w:rPr>
          <w:i/>
          <w:sz w:val="24"/>
        </w:rPr>
        <w:t>cert. denied</w:t>
      </w:r>
      <w:r>
        <w:rPr>
          <w:sz w:val="24"/>
        </w:rPr>
        <w:t>, 139 S.Ct. 1324 (2019) (</w:t>
      </w:r>
      <w:r>
        <w:rPr>
          <w:i/>
          <w:sz w:val="24"/>
        </w:rPr>
        <w:t>quoting Antares</w:t>
      </w:r>
      <w:r>
        <w:rPr>
          <w:sz w:val="24"/>
        </w:rPr>
        <w:t>).</w:t>
      </w:r>
    </w:p>
    <w:p>
      <w:pPr>
        <w:pStyle w:val="BodyText"/>
        <w:spacing w:line="480" w:lineRule="auto"/>
        <w:ind w:left="840" w:right="1055" w:firstLine="720"/>
      </w:pPr>
      <w:r>
        <w:rPr/>
        <w:t>In </w:t>
      </w:r>
      <w:r>
        <w:rPr>
          <w:i/>
        </w:rPr>
        <w:t>EIG Energy</w:t>
      </w:r>
      <w:r>
        <w:rPr/>
        <w:t>, the Circuit found a direct effect because Petrobras, a Brazilian agency or instrumentality, had engaged in a “years-long scheme” “specifically targeted [at] U.S. investors” “to part [them] from [their] money under false pretenses,” including by sending its agents into the United States where they successfully engaged in the conduct that constituted fraudulent inducement. </w:t>
      </w:r>
      <w:r>
        <w:rPr>
          <w:i/>
        </w:rPr>
        <w:t>Id. </w:t>
      </w:r>
      <w:r>
        <w:rPr/>
        <w:t>at 342, 348. As this Court found, </w:t>
      </w:r>
      <w:r>
        <w:rPr>
          <w:i/>
        </w:rPr>
        <w:t>EIG Energy Fund XIV, L.P. v. Petróleo </w:t>
      </w:r>
      <w:r>
        <w:rPr>
          <w:i/>
        </w:rPr>
        <w:t>Brasileiro S.A.</w:t>
      </w:r>
      <w:r>
        <w:rPr/>
        <w:t>, 246 F. Supp. 3d 52, 71–72 (D.D.C. 2017), “the injury to the [plaintiff] Funds occurred at the time [defendant state entity Petrobras] successfully induced them to invest…” Thus, where a defendant reaches into the United States and induces the plaintiff to “part [it] from its money under false pretenses,” such a scheme of fraudulent inducement in the United States,</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left="657" w:right="835"/>
        <w:jc w:val="center"/>
      </w:pPr>
      <w:r>
        <w:rPr/>
        <w:t>14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48"/>
      </w:pPr>
      <w:r>
        <w:rPr/>
        <w:t>combined with the making of an investment from the United States as a direct result of that fraud, satisfies the direct effect requirement.</w:t>
      </w:r>
    </w:p>
    <w:p>
      <w:pPr>
        <w:spacing w:before="0"/>
        <w:ind w:left="1560" w:right="0" w:firstLine="0"/>
        <w:jc w:val="left"/>
        <w:rPr>
          <w:sz w:val="24"/>
        </w:rPr>
      </w:pPr>
      <w:r>
        <w:rPr>
          <w:sz w:val="24"/>
        </w:rPr>
        <w:t>In accord are </w:t>
      </w:r>
      <w:r>
        <w:rPr>
          <w:i/>
          <w:sz w:val="24"/>
        </w:rPr>
        <w:t>Strata Heights Int’l Corp. v. Petroleo Brasileiro, S.A.</w:t>
      </w:r>
      <w:r>
        <w:rPr>
          <w:sz w:val="24"/>
        </w:rPr>
        <w:t>, 67 F. App’x 247, at</w:t>
      </w:r>
    </w:p>
    <w:p>
      <w:pPr>
        <w:pStyle w:val="BodyText"/>
        <w:spacing w:before="11"/>
        <w:rPr>
          <w:sz w:val="23"/>
        </w:rPr>
      </w:pPr>
    </w:p>
    <w:p>
      <w:pPr>
        <w:pStyle w:val="BodyText"/>
        <w:spacing w:line="480" w:lineRule="auto"/>
        <w:ind w:left="840" w:right="1055"/>
      </w:pPr>
      <w:r>
        <w:rPr/>
        <w:t>*4 (5th Cir. 2003) (“direct effect” where Petrobras “actively solicited [American corporations] participation” as joint venture partners); and </w:t>
      </w:r>
      <w:r>
        <w:rPr>
          <w:i/>
        </w:rPr>
        <w:t>Atlantica Holdings, Inc. v. Sovereign Wealth Fund </w:t>
      </w:r>
      <w:r>
        <w:rPr>
          <w:i/>
        </w:rPr>
        <w:t>Samruk-Kazyna JSC</w:t>
      </w:r>
      <w:r>
        <w:rPr/>
        <w:t>, 813 F.3d 98, 103–04, 110–11 (2d Cir. 2016), cited in </w:t>
      </w:r>
      <w:r>
        <w:rPr>
          <w:i/>
        </w:rPr>
        <w:t>EIG Energy </w:t>
      </w:r>
      <w:r>
        <w:rPr/>
        <w:t>(“direct effect” in securities fraud case where defendant “marketed the Subordinated Notes [at issue in that case] ‘extensively in the United States,’ . . . [and] sent representatives to the United States . .</w:t>
      </w:r>
    </w:p>
    <w:p>
      <w:pPr>
        <w:pStyle w:val="BodyText"/>
        <w:ind w:left="840"/>
      </w:pPr>
      <w:r>
        <w:rPr/>
        <w:t>. to meet with investors and to assure them . . . .”) (internal quotations omitted).</w:t>
      </w:r>
    </w:p>
    <w:p>
      <w:pPr>
        <w:pStyle w:val="BodyText"/>
      </w:pPr>
    </w:p>
    <w:p>
      <w:pPr>
        <w:spacing w:line="480" w:lineRule="auto" w:before="0"/>
        <w:ind w:left="840" w:right="1069" w:firstLine="720"/>
        <w:jc w:val="left"/>
        <w:rPr>
          <w:sz w:val="24"/>
        </w:rPr>
      </w:pPr>
      <w:r>
        <w:rPr>
          <w:i/>
          <w:sz w:val="24"/>
        </w:rPr>
        <w:t>EIG Energy </w:t>
      </w:r>
      <w:r>
        <w:rPr>
          <w:sz w:val="24"/>
        </w:rPr>
        <w:t>fits squarely in line with </w:t>
      </w:r>
      <w:r>
        <w:rPr>
          <w:i/>
          <w:sz w:val="24"/>
        </w:rPr>
        <w:t>Transamerican</w:t>
      </w:r>
      <w:r>
        <w:rPr>
          <w:sz w:val="24"/>
        </w:rPr>
        <w:t>, in which the D.C. Circuit emphasized that payments “effectuated in the United States” at defendant’s insistence constitute a direct effect of the wrongful conduct. </w:t>
      </w:r>
      <w:r>
        <w:rPr>
          <w:i/>
          <w:sz w:val="24"/>
        </w:rPr>
        <w:t>Transamerican</w:t>
      </w:r>
      <w:r>
        <w:rPr>
          <w:sz w:val="24"/>
        </w:rPr>
        <w:t>, 767 F.2d at 1004. The critical elements in </w:t>
      </w:r>
      <w:r>
        <w:rPr>
          <w:i/>
          <w:sz w:val="24"/>
        </w:rPr>
        <w:t>Transamerican, EIG Energy</w:t>
      </w:r>
      <w:r>
        <w:rPr>
          <w:sz w:val="24"/>
        </w:rPr>
        <w:t>, </w:t>
      </w:r>
      <w:r>
        <w:rPr>
          <w:i/>
          <w:sz w:val="24"/>
        </w:rPr>
        <w:t>Strata Heights</w:t>
      </w:r>
      <w:r>
        <w:rPr>
          <w:sz w:val="24"/>
        </w:rPr>
        <w:t>, and </w:t>
      </w:r>
      <w:r>
        <w:rPr>
          <w:i/>
          <w:sz w:val="24"/>
        </w:rPr>
        <w:t>Atlantica </w:t>
      </w:r>
      <w:r>
        <w:rPr>
          <w:sz w:val="24"/>
        </w:rPr>
        <w:t>are absent here.</w:t>
      </w:r>
    </w:p>
    <w:p>
      <w:pPr>
        <w:pStyle w:val="BodyText"/>
        <w:spacing w:line="480" w:lineRule="auto" w:before="1"/>
        <w:ind w:left="840" w:right="1060" w:firstLine="720"/>
      </w:pPr>
      <w:r>
        <w:rPr/>
        <w:t>Where, as here, a defendant “has asserted the jurisdictional defense of immunity under the FSIA, the court’s focus shifts to the exceptions to immunity.” </w:t>
      </w:r>
      <w:r>
        <w:rPr>
          <w:i/>
        </w:rPr>
        <w:t>Phoenix Consulting, Inc. v. </w:t>
      </w:r>
      <w:r>
        <w:rPr>
          <w:i/>
        </w:rPr>
        <w:t>Republic of Angola</w:t>
      </w:r>
      <w:r>
        <w:rPr/>
        <w:t>, 216 F.3d 36, 40 (D.C. Cir. 2000); </w:t>
      </w:r>
      <w:r>
        <w:rPr>
          <w:i/>
        </w:rPr>
        <w:t>see also Bell Helicopter</w:t>
      </w:r>
      <w:r>
        <w:rPr/>
        <w:t>, 734 F.3d at 1183 (“[T]he plaintiff bears the initial burden to overcome” the FSIA’s presumption of immunity). To survive a Rule 12(b)(1) motion to dismiss in an FSIA action, the Plaintiff must come forward with “factual allegations … [that] make out a legally valid claim” that an exception applies.</w:t>
      </w:r>
    </w:p>
    <w:p>
      <w:pPr>
        <w:spacing w:line="465" w:lineRule="auto" w:before="0"/>
        <w:ind w:left="840" w:right="1054" w:firstLine="0"/>
        <w:jc w:val="left"/>
        <w:rPr>
          <w:sz w:val="16"/>
        </w:rPr>
      </w:pPr>
      <w:r>
        <w:rPr>
          <w:i/>
          <w:sz w:val="24"/>
        </w:rPr>
        <w:t>Bolivarian Republic of Venezuela v. Helmerich &amp; Payne Int’l Drilling Co.</w:t>
      </w:r>
      <w:r>
        <w:rPr>
          <w:sz w:val="24"/>
        </w:rPr>
        <w:t>, 137 S.Ct. 1312, 1316 (2017).</w:t>
      </w:r>
      <w:r>
        <w:rPr>
          <w:position w:val="9"/>
          <w:sz w:val="16"/>
        </w:rPr>
        <w:t>4</w:t>
      </w:r>
    </w:p>
    <w:p>
      <w:pPr>
        <w:pStyle w:val="BodyText"/>
        <w:rPr>
          <w:sz w:val="20"/>
        </w:rPr>
      </w:pPr>
    </w:p>
    <w:p>
      <w:pPr>
        <w:pStyle w:val="BodyText"/>
        <w:spacing w:before="1"/>
        <w:rPr>
          <w:sz w:val="15"/>
        </w:rPr>
      </w:pPr>
      <w:r>
        <w:rPr/>
        <w:pict>
          <v:line style="position:absolute;mso-position-horizontal-relative:page;mso-position-vertical-relative:paragraph;z-index:-856;mso-wrap-distance-left:0;mso-wrap-distance-right:0" from="72pt,11.050806pt" to="216.000004pt,11.050806pt" stroked="true" strokeweight=".720017pt" strokecolor="#000000">
            <v:stroke dashstyle="solid"/>
            <w10:wrap type="topAndBottom"/>
          </v:line>
        </w:pict>
      </w:r>
    </w:p>
    <w:p>
      <w:pPr>
        <w:spacing w:before="55"/>
        <w:ind w:left="840" w:right="982" w:firstLine="0"/>
        <w:jc w:val="left"/>
        <w:rPr>
          <w:sz w:val="24"/>
        </w:rPr>
      </w:pPr>
      <w:r>
        <w:rPr>
          <w:position w:val="9"/>
          <w:sz w:val="16"/>
        </w:rPr>
        <w:t>4 </w:t>
      </w:r>
      <w:r>
        <w:rPr>
          <w:sz w:val="24"/>
        </w:rPr>
        <w:t>Even when a plaintiff comes forward with sufficient factual allegations, the defendant has the opportunity to “persuad[e] the Court of the absence of a factual basis for jurisdiction by a preponderance of the evidence.” </w:t>
      </w:r>
      <w:r>
        <w:rPr>
          <w:i/>
          <w:sz w:val="24"/>
        </w:rPr>
        <w:t>Crystallex Int'l Corp. v. Bolivarian Republic of Venezuela</w:t>
      </w:r>
      <w:r>
        <w:rPr>
          <w:sz w:val="24"/>
        </w:rPr>
        <w:t>, 244</w:t>
      </w:r>
    </w:p>
    <w:p>
      <w:pPr>
        <w:pStyle w:val="BodyText"/>
        <w:spacing w:before="175"/>
        <w:ind w:left="657" w:right="835"/>
        <w:jc w:val="center"/>
      </w:pPr>
      <w:r>
        <w:rPr/>
        <w:t>15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75" w:firstLine="720"/>
      </w:pPr>
      <w:r>
        <w:rPr/>
        <w:t>Here, Plaintiff fails to meet even its threshold burden because, although invoking FSIA jurisdiction, it does not allege facts that would satisfy the “direct effect” requirement of the</w:t>
      </w:r>
      <w:r>
        <w:rPr>
          <w:spacing w:val="-32"/>
        </w:rPr>
        <w:t> </w:t>
      </w:r>
      <w:r>
        <w:rPr/>
        <w:t>FSIA exception to immunity upon which it relies. Instead, Plaintiff has pled a bare legal conclusion, which is insufficient, </w:t>
      </w:r>
      <w:r>
        <w:rPr>
          <w:i/>
        </w:rPr>
        <w:t>see Ashcroft v. Iqbal</w:t>
      </w:r>
      <w:r>
        <w:rPr/>
        <w:t>, 556 U.S. 662 (2009), and such allegations as appear in the Complaint are inadequate. In FSIA actions, courts are required to be particularly vigilant at the gateway to ensure that only cases satisfying the FSIA’s requirements move forward. </w:t>
      </w:r>
      <w:r>
        <w:rPr>
          <w:i/>
        </w:rPr>
        <w:t>See </w:t>
      </w:r>
      <w:r>
        <w:rPr>
          <w:i/>
        </w:rPr>
        <w:t>Helmerich</w:t>
      </w:r>
      <w:r>
        <w:rPr/>
        <w:t>, 137 S.Ct. at 1316; </w:t>
      </w:r>
      <w:r>
        <w:rPr>
          <w:i/>
        </w:rPr>
        <w:t>Owens v. Republic of Sudan</w:t>
      </w:r>
      <w:r>
        <w:rPr/>
        <w:t>, 864 F.3d 751, 779 (D.C. Cir. 2017), </w:t>
      </w:r>
      <w:r>
        <w:rPr>
          <w:i/>
        </w:rPr>
        <w:t>cert. granted in part on unrelated question sub nom. Opati v. Republic of </w:t>
      </w:r>
      <w:r>
        <w:rPr>
          <w:i/>
          <w:spacing w:val="2"/>
        </w:rPr>
        <w:t>Sudan</w:t>
      </w:r>
      <w:r>
        <w:rPr>
          <w:spacing w:val="2"/>
        </w:rPr>
        <w:t>, </w:t>
      </w:r>
      <w:r>
        <w:rPr/>
        <w:t>139 S.Ct. 2771 (U.S. June 28, 2019) (No. 17-1268). The action should be dismissed for lack of subject-matter jurisdiction.</w:t>
      </w:r>
    </w:p>
    <w:p>
      <w:pPr>
        <w:spacing w:before="0"/>
        <w:ind w:left="1920" w:right="982" w:hanging="360"/>
        <w:jc w:val="left"/>
        <w:rPr>
          <w:b/>
          <w:sz w:val="24"/>
        </w:rPr>
      </w:pPr>
      <w:bookmarkStart w:name="_TOC_250007" w:id="6"/>
      <w:bookmarkEnd w:id="6"/>
      <w:r>
        <w:rPr>
          <w:b/>
          <w:sz w:val="24"/>
        </w:rPr>
        <w:t>B. The Action Cannot Satisfy the “Direct Effect” Requirement for the Additional Reason that Plaintiff’s Claim is that of a U.S. Parent Whose Third-Country Subsidiary Suffered A Property Loss</w:t>
      </w:r>
    </w:p>
    <w:p>
      <w:pPr>
        <w:pStyle w:val="BodyText"/>
        <w:rPr>
          <w:b/>
        </w:rPr>
      </w:pPr>
    </w:p>
    <w:p>
      <w:pPr>
        <w:pStyle w:val="BodyText"/>
        <w:spacing w:line="480" w:lineRule="auto"/>
        <w:ind w:left="840" w:right="1016" w:firstLine="720"/>
      </w:pPr>
      <w:r>
        <w:rPr/>
        <w:t>Plaintiff also cannot satisfy the FSIA’s “direct effect” requirement because its claim is that of a U.S. parent company whose third-country subsidiary suffered a property loss. Both the Tenth and Second Circuits have held that the FSIA’s requirement of a “direct effect in the United States” is not satisfied in those circumstances.</w:t>
      </w:r>
    </w:p>
    <w:p>
      <w:pPr>
        <w:pStyle w:val="BodyText"/>
        <w:spacing w:line="480" w:lineRule="auto"/>
        <w:ind w:left="840" w:right="982" w:firstLine="720"/>
      </w:pPr>
      <w:r>
        <w:rPr/>
        <w:t>Plaintiff’s claim here is the claim certified in 1969 by the Justice Department’s Foreign Claims Settlement Commission (“FCSC”). For its “Count [] – Trafficking in Confiscated Property,” the Complaint alleges that Plaintiff is a U.S. national and “owns the claim to property that was confiscated by the Cuban Government after January 1, 1959 (</w:t>
      </w:r>
      <w:r>
        <w:rPr>
          <w:i/>
        </w:rPr>
        <w:t>i.e.</w:t>
      </w:r>
      <w:r>
        <w:rPr/>
        <w:t>, the Confiscated</w:t>
      </w:r>
    </w:p>
    <w:p>
      <w:pPr>
        <w:pStyle w:val="BodyText"/>
        <w:spacing w:before="7"/>
        <w:rPr>
          <w:sz w:val="19"/>
        </w:rPr>
      </w:pPr>
      <w:r>
        <w:rPr/>
        <w:pict>
          <v:line style="position:absolute;mso-position-horizontal-relative:page;mso-position-vertical-relative:paragraph;z-index:-832;mso-wrap-distance-left:0;mso-wrap-distance-right:0" from="72pt,13.642284pt" to="540.000014pt,13.642284pt" stroked="true" strokeweight=".720017pt" strokecolor="#000000">
            <v:stroke dashstyle="solid"/>
            <w10:wrap type="topAndBottom"/>
          </v:line>
        </w:pict>
      </w:r>
    </w:p>
    <w:p>
      <w:pPr>
        <w:spacing w:before="70"/>
        <w:ind w:left="840" w:right="0" w:firstLine="0"/>
        <w:jc w:val="left"/>
        <w:rPr>
          <w:i/>
          <w:sz w:val="24"/>
        </w:rPr>
      </w:pPr>
      <w:r>
        <w:rPr>
          <w:sz w:val="24"/>
        </w:rPr>
        <w:t>F. Supp. 3d 100, 109 n.12 (D.D.C. 2017), </w:t>
      </w:r>
      <w:r>
        <w:rPr>
          <w:i/>
          <w:sz w:val="24"/>
        </w:rPr>
        <w:t>aff'd</w:t>
      </w:r>
      <w:r>
        <w:rPr>
          <w:sz w:val="24"/>
        </w:rPr>
        <w:t>, 760 F. App’x 1 (D.C. Cir. 2019); </w:t>
      </w:r>
      <w:r>
        <w:rPr>
          <w:i/>
          <w:sz w:val="24"/>
        </w:rPr>
        <w:t>see also Tatneft</w:t>
      </w:r>
    </w:p>
    <w:p>
      <w:pPr>
        <w:pStyle w:val="BodyText"/>
        <w:ind w:left="840" w:right="987"/>
      </w:pPr>
      <w:r>
        <w:rPr>
          <w:i/>
        </w:rPr>
        <w:t>v. Ukraine</w:t>
      </w:r>
      <w:r>
        <w:rPr/>
        <w:t>, 301 F. Supp. 3d 175, 186 (D.D.C. 2018), </w:t>
      </w:r>
      <w:r>
        <w:rPr>
          <w:i/>
        </w:rPr>
        <w:t>aff’d</w:t>
      </w:r>
      <w:r>
        <w:rPr/>
        <w:t>, 771 F. App’x 9 (2019) (“The burden of persuasion … shifts to . . . the foreign sovereign that is claiming immunity[] to establish the absence of the factual basis [for an exception to immunity] by a preponderance of the evidence.”) (internal quotations omitted).</w:t>
      </w:r>
    </w:p>
    <w:p>
      <w:pPr>
        <w:pStyle w:val="BodyText"/>
        <w:spacing w:before="5"/>
        <w:rPr>
          <w:sz w:val="21"/>
        </w:rPr>
      </w:pPr>
    </w:p>
    <w:p>
      <w:pPr>
        <w:pStyle w:val="BodyText"/>
        <w:spacing w:before="89"/>
        <w:ind w:left="657" w:right="835"/>
        <w:jc w:val="center"/>
      </w:pPr>
      <w:r>
        <w:rPr/>
        <w:t>16</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70" w:lineRule="auto" w:before="90"/>
        <w:ind w:left="840" w:right="1058"/>
        <w:rPr>
          <w:sz w:val="16"/>
        </w:rPr>
      </w:pPr>
      <w:r>
        <w:rPr/>
        <w:t>Property). The Claim is certified and is attached as Exhibit 1.” Complaint ¶ 67. Because it is the FCSC-certified claim that is presented, Plaintiff demands the special Title III benefits for certified claims.</w:t>
      </w:r>
      <w:r>
        <w:rPr>
          <w:position w:val="9"/>
          <w:sz w:val="16"/>
        </w:rPr>
        <w:t>5 </w:t>
      </w:r>
      <w:r>
        <w:rPr/>
        <w:t>Title III, § 302(a)(5)(A), 22 U.S.C. § 6082(a)(5)(A), would bar Plaintiff from bringing a Title III action other than the claim filed with and certified by the FCSC.</w:t>
      </w:r>
      <w:r>
        <w:rPr>
          <w:position w:val="9"/>
          <w:sz w:val="16"/>
        </w:rPr>
        <w:t>6</w:t>
      </w:r>
    </w:p>
    <w:p>
      <w:pPr>
        <w:pStyle w:val="BodyText"/>
        <w:spacing w:line="480" w:lineRule="auto" w:before="13"/>
        <w:ind w:left="840" w:right="1056" w:firstLine="721"/>
      </w:pPr>
      <w:r>
        <w:rPr/>
        <w:t>The FCSC claim was brought by Standard Oil Company, now Exxon Mobil, for the loss of property in Cuba in 1960 that had been owned by Esso Standard Oil, S.A. (“Essosa”), Standard Oil Company’s Panamanian subsidiary, not Standard Oil. As the FCSC stated:</w:t>
      </w:r>
    </w:p>
    <w:p>
      <w:pPr>
        <w:pStyle w:val="BodyText"/>
        <w:ind w:left="1560" w:right="1688"/>
      </w:pPr>
      <w:r>
        <w:rPr/>
        <w:t>STANDARD OIL COMPANY, hereafter referred to as claimant, has asserted this claim for loss of the Cuban assets of Esso Standard Oil, S.A., hereinafter referred to as Essosa, a Panamanian corporation and a wholly-owned subsidiary of claimant.</w:t>
      </w:r>
    </w:p>
    <w:p>
      <w:pPr>
        <w:pStyle w:val="BodyText"/>
      </w:pPr>
    </w:p>
    <w:p>
      <w:pPr>
        <w:pStyle w:val="BodyText"/>
        <w:spacing w:line="465" w:lineRule="auto" w:before="1"/>
        <w:ind w:left="840" w:right="982"/>
        <w:rPr>
          <w:sz w:val="16"/>
        </w:rPr>
      </w:pPr>
      <w:r>
        <w:rPr/>
        <w:t>FCSC Decision 2, ECF 1.1. The FCSC certified an amount according to “[t]he Cuban assets and liabilities of Essosa.” </w:t>
      </w:r>
      <w:r>
        <w:rPr>
          <w:i/>
        </w:rPr>
        <w:t>Id. </w:t>
      </w:r>
      <w:r>
        <w:rPr/>
        <w:t>at 4.</w:t>
      </w:r>
      <w:r>
        <w:rPr>
          <w:position w:val="9"/>
          <w:sz w:val="16"/>
        </w:rPr>
        <w:t>7</w:t>
      </w:r>
    </w:p>
    <w:p>
      <w:pPr>
        <w:pStyle w:val="BodyText"/>
        <w:rPr>
          <w:sz w:val="20"/>
        </w:rPr>
      </w:pPr>
    </w:p>
    <w:p>
      <w:pPr>
        <w:pStyle w:val="BodyText"/>
        <w:rPr>
          <w:sz w:val="20"/>
        </w:rPr>
      </w:pPr>
    </w:p>
    <w:p>
      <w:pPr>
        <w:pStyle w:val="BodyText"/>
        <w:spacing w:before="1"/>
        <w:rPr>
          <w:sz w:val="19"/>
        </w:rPr>
      </w:pPr>
      <w:r>
        <w:rPr/>
        <w:pict>
          <v:line style="position:absolute;mso-position-horizontal-relative:page;mso-position-vertical-relative:paragraph;z-index:-808;mso-wrap-distance-left:0;mso-wrap-distance-right:0" from="72pt,13.331112pt" to="216.000004pt,13.331112pt" stroked="true" strokeweight=".720017pt" strokecolor="#000000">
            <v:stroke dashstyle="solid"/>
            <w10:wrap type="topAndBottom"/>
          </v:line>
        </w:pict>
      </w:r>
    </w:p>
    <w:p>
      <w:pPr>
        <w:pStyle w:val="BodyText"/>
        <w:spacing w:before="55"/>
        <w:ind w:left="840" w:right="982"/>
      </w:pPr>
      <w:r>
        <w:rPr>
          <w:position w:val="9"/>
          <w:sz w:val="16"/>
        </w:rPr>
        <w:t>5 </w:t>
      </w:r>
      <w:r>
        <w:rPr/>
        <w:t>Plaintiff claims that the FCSC certification must “be treated as conclusive proof” of “ownership of the Confiscated Property,” Complaint ¶ 55; that Plaintiff is entitled to a presumption as to the value of the property, and hence the extent of Defendants’ liability, in the amount certified by the FCSC, Complaint ¶¶ 51–52; that it is entitled to “damages in the amount of the certified claim, plus pre-judgment interest at the rate of 6 per cent awarded by the FCSC,” Complaint ¶ 75, and that it is entitled to treble damages. Complaint ¶¶ 52–53, 55, 75.</w:t>
      </w:r>
    </w:p>
    <w:p>
      <w:pPr>
        <w:pStyle w:val="BodyText"/>
        <w:spacing w:before="7"/>
        <w:rPr>
          <w:sz w:val="22"/>
        </w:rPr>
      </w:pPr>
    </w:p>
    <w:p>
      <w:pPr>
        <w:pStyle w:val="BodyText"/>
        <w:ind w:left="840"/>
      </w:pPr>
      <w:r>
        <w:rPr>
          <w:position w:val="9"/>
          <w:sz w:val="16"/>
        </w:rPr>
        <w:t>6 </w:t>
      </w:r>
      <w:r>
        <w:rPr/>
        <w:t>Section 302(a)(5)(A), 22 U.S.C. § 6082(a)(5)(A) provides as follows:</w:t>
      </w:r>
    </w:p>
    <w:p>
      <w:pPr>
        <w:pStyle w:val="BodyText"/>
      </w:pPr>
    </w:p>
    <w:p>
      <w:pPr>
        <w:pStyle w:val="BodyText"/>
        <w:ind w:left="1560" w:right="1587"/>
      </w:pPr>
      <w:r>
        <w:rPr/>
        <w:t>In the case of a United States national who was eligible to file a claim with the Foreign Claims Settlement Commission under title V of the International Claims Settlement Act of 1949 [22 U.S.C. 1643 et seq.] but did not so file the claim, that United States national may not bring an action on that claim under this section.</w:t>
      </w:r>
    </w:p>
    <w:p>
      <w:pPr>
        <w:pStyle w:val="BodyText"/>
        <w:spacing w:before="8"/>
        <w:rPr>
          <w:sz w:val="22"/>
        </w:rPr>
      </w:pPr>
    </w:p>
    <w:p>
      <w:pPr>
        <w:pStyle w:val="BodyText"/>
        <w:ind w:left="840" w:right="1054"/>
      </w:pPr>
      <w:r>
        <w:rPr>
          <w:position w:val="9"/>
          <w:sz w:val="16"/>
        </w:rPr>
        <w:t>7 </w:t>
      </w:r>
      <w:r>
        <w:rPr/>
        <w:t>Plaintiff acknowledges that the “certified claim involves the property formerly owned by Essosa …,” Complaint ¶ 20; </w:t>
      </w:r>
      <w:r>
        <w:rPr>
          <w:i/>
        </w:rPr>
        <w:t>see also </w:t>
      </w:r>
      <w:r>
        <w:rPr/>
        <w:t>Complaint ¶ 23 (it is “Essosa’s property rights [that] were expropriated”); Complaint ¶ 26 (“The Cuban Government expropriated the following assets</w:t>
      </w:r>
      <w:r>
        <w:rPr>
          <w:spacing w:val="-31"/>
        </w:rPr>
        <w:t> </w:t>
      </w:r>
      <w:r>
        <w:rPr/>
        <w:t>from Essosa…”). Elsewhere, Plaintiff uses imprecise and misleading language, describing the confiscated property as “Plaintiff’s Confiscated Property.” </w:t>
      </w:r>
      <w:r>
        <w:rPr>
          <w:i/>
        </w:rPr>
        <w:t>See </w:t>
      </w:r>
      <w:r>
        <w:rPr/>
        <w:t>Complaint ¶¶ 1, 64, 65 and heading on top of page 13. However, as is clear from both the FCSC decision and the Complaint, the allegedly confiscated property was</w:t>
      </w:r>
      <w:r>
        <w:rPr>
          <w:spacing w:val="-8"/>
        </w:rPr>
        <w:t> </w:t>
      </w:r>
      <w:r>
        <w:rPr/>
        <w:t>Essosa’s.</w:t>
      </w:r>
    </w:p>
    <w:p>
      <w:pPr>
        <w:pStyle w:val="BodyText"/>
        <w:spacing w:before="176"/>
        <w:ind w:left="657" w:right="835"/>
        <w:jc w:val="center"/>
      </w:pPr>
      <w:r>
        <w:rPr/>
        <w:t>17</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77" w:lineRule="auto" w:before="90"/>
        <w:ind w:left="840" w:right="1068" w:firstLine="720"/>
      </w:pPr>
      <w:r>
        <w:rPr/>
        <w:t>Enacted in 1964, Title V of the International Claims Settlement Act of 1949, Pub. L. 88- 666, 78 Stat. 1365 (1964) (“Title V”), charged the FCSC with hearing and determining the category of claims against the Government of Cuba prescribed by the statute. The FCSC’s function under its Title V program, concluded in 1972, as under its numerous other claims programs, was to certify the validity and amount of claims within the prescribed categories for the Secretary of State’s possible use in the negotiation of a state-to-state settlement of claims with Cuba, and for the Executive’s possible use in the distribution of any funds obtained through a lump sum settlement or Executive blocking of Cuban assets.</w:t>
      </w:r>
      <w:r>
        <w:rPr>
          <w:position w:val="9"/>
          <w:sz w:val="16"/>
        </w:rPr>
        <w:t>8 </w:t>
      </w:r>
      <w:r>
        <w:rPr/>
        <w:t>The proceedings are entirely </w:t>
      </w:r>
      <w:r>
        <w:rPr>
          <w:i/>
        </w:rPr>
        <w:t>ex </w:t>
      </w:r>
      <w:r>
        <w:rPr>
          <w:i/>
        </w:rPr>
        <w:t>parte</w:t>
      </w:r>
      <w:r>
        <w:rPr/>
        <w:t>. </w:t>
      </w:r>
      <w:r>
        <w:rPr>
          <w:i/>
        </w:rPr>
        <w:t>See Banco Nacional de Cuba v. Chase Manhattan Bank</w:t>
      </w:r>
      <w:r>
        <w:rPr/>
        <w:t>, 505 F. Supp. 412, 449–51 (S.D.N.Y. 1980), </w:t>
      </w:r>
      <w:r>
        <w:rPr>
          <w:i/>
        </w:rPr>
        <w:t>aff’d</w:t>
      </w:r>
      <w:r>
        <w:rPr/>
        <w:t>, 658 F.2d 875 (2d Cir. 1981).</w:t>
      </w:r>
    </w:p>
    <w:p>
      <w:pPr>
        <w:pStyle w:val="BodyText"/>
        <w:spacing w:line="480" w:lineRule="auto" w:before="12"/>
        <w:ind w:left="840" w:right="1148" w:firstLine="720"/>
      </w:pPr>
      <w:r>
        <w:rPr/>
        <w:t>Under Title V, the FCSC ’s mandate included claims by U.S. corporations arising from the nationalization of property in which they held “rights or interests,” “directly or </w:t>
      </w:r>
      <w:r>
        <w:rPr>
          <w:i/>
        </w:rPr>
        <w:t>indirectly</w:t>
      </w:r>
      <w:r>
        <w:rPr/>
        <w:t>.” Title V, § 503(a); 22 U.S.C. § 1643b(a) (emphasis added). The FCSC was required to hear claims under this provision by U.S. parent corporations for property losses suffered by companies in which they held an interest, provided those companies were not themselves U.S. nationals. </w:t>
      </w:r>
      <w:r>
        <w:rPr>
          <w:i/>
        </w:rPr>
        <w:t>See </w:t>
      </w:r>
      <w:r>
        <w:rPr/>
        <w:t>Title V, § 505(b); 22 U.S.C. § 1643d(b).</w:t>
      </w:r>
    </w:p>
    <w:p>
      <w:pPr>
        <w:pStyle w:val="BodyText"/>
        <w:spacing w:line="480" w:lineRule="auto" w:before="1"/>
        <w:ind w:left="840" w:right="1148" w:firstLine="720"/>
      </w:pPr>
      <w:r>
        <w:rPr/>
        <w:t>The FCSC certified many such “indirect[]” claims, expressly terming them as such. </w:t>
      </w:r>
      <w:r>
        <w:rPr>
          <w:i/>
        </w:rPr>
        <w:t>See, </w:t>
      </w:r>
      <w:r>
        <w:rPr>
          <w:i/>
        </w:rPr>
        <w:t>e.g.</w:t>
      </w:r>
      <w:r>
        <w:rPr/>
        <w:t>, </w:t>
      </w:r>
      <w:r>
        <w:rPr>
          <w:i/>
        </w:rPr>
        <w:t>In the Matter of the Claim of Revlon, Inc.</w:t>
      </w:r>
      <w:r>
        <w:rPr/>
        <w:t>, Claim Nos. CU-2698, Decision No. CU-5940, FCSC, at 2–5 (Nov. 4, 1970) (U.S. corporation Revlon, Inc. only able to make a claim “indirectly” based on fact that it “owned all of the outstanding capital stock of Revlon Overseas</w:t>
      </w:r>
    </w:p>
    <w:p>
      <w:pPr>
        <w:pStyle w:val="BodyText"/>
        <w:rPr>
          <w:sz w:val="20"/>
        </w:rPr>
      </w:pPr>
    </w:p>
    <w:p>
      <w:pPr>
        <w:pStyle w:val="BodyText"/>
        <w:spacing w:before="6"/>
        <w:rPr>
          <w:sz w:val="13"/>
        </w:rPr>
      </w:pPr>
      <w:r>
        <w:rPr/>
        <w:pict>
          <v:line style="position:absolute;mso-position-horizontal-relative:page;mso-position-vertical-relative:paragraph;z-index:-784;mso-wrap-distance-left:0;mso-wrap-distance-right:0" from="72pt,10.147543pt" to="216.000004pt,10.147543pt" stroked="true" strokeweight=".720017pt" strokecolor="#000000">
            <v:stroke dashstyle="solid"/>
            <w10:wrap type="topAndBottom"/>
          </v:line>
        </w:pict>
      </w:r>
    </w:p>
    <w:p>
      <w:pPr>
        <w:spacing w:before="55"/>
        <w:ind w:left="840" w:right="982" w:firstLine="0"/>
        <w:jc w:val="left"/>
        <w:rPr>
          <w:sz w:val="24"/>
        </w:rPr>
      </w:pPr>
      <w:r>
        <w:rPr>
          <w:position w:val="9"/>
          <w:sz w:val="16"/>
        </w:rPr>
        <w:t>8 </w:t>
      </w:r>
      <w:r>
        <w:rPr>
          <w:i/>
          <w:sz w:val="24"/>
        </w:rPr>
        <w:t>See, e.g., Dames &amp; Moore v. Regan</w:t>
      </w:r>
      <w:r>
        <w:rPr>
          <w:sz w:val="24"/>
        </w:rPr>
        <w:t>, 453 U.S. 654, 679–81 (1981); </w:t>
      </w:r>
      <w:r>
        <w:rPr>
          <w:i/>
          <w:sz w:val="24"/>
        </w:rPr>
        <w:t>Banco Nacional de Cuba v. </w:t>
      </w:r>
      <w:r>
        <w:rPr>
          <w:i/>
          <w:sz w:val="24"/>
        </w:rPr>
        <w:t>Chase Manhattan Bank</w:t>
      </w:r>
      <w:r>
        <w:rPr>
          <w:sz w:val="24"/>
        </w:rPr>
        <w:t>, 505 F. Supp. 412, 449–50 (S.D.N.Y. 1980), </w:t>
      </w:r>
      <w:r>
        <w:rPr>
          <w:i/>
          <w:sz w:val="24"/>
        </w:rPr>
        <w:t>aff’d </w:t>
      </w:r>
      <w:r>
        <w:rPr>
          <w:sz w:val="24"/>
        </w:rPr>
        <w:t>658 F.2d 875 (2d Cir. 1981); 22 U.S.C. § 1643f (Commission to certify its determinations to the Secretary of State); FCSC Decision 10 (certifying decision to “the Secretary of State for possible use in future negotiations with the Government of Cuba.”).</w:t>
      </w:r>
    </w:p>
    <w:p>
      <w:pPr>
        <w:pStyle w:val="BodyText"/>
        <w:spacing w:before="175"/>
        <w:ind w:left="657" w:right="835"/>
        <w:jc w:val="center"/>
      </w:pPr>
      <w:r>
        <w:rPr/>
        <w:t>18</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69"/>
      </w:pPr>
      <w:r>
        <w:rPr/>
        <w:t>Corporation, C.A., organized under the laws of Venezuela (Venezuelan subsidiary), . . . [that] in turn, owned a branch in Cuba” that had real and personal property in Cuba that was nationalized); </w:t>
      </w:r>
      <w:r>
        <w:rPr>
          <w:i/>
        </w:rPr>
        <w:t>In the Matter of the Claim of Pepsico, Inc.</w:t>
      </w:r>
      <w:r>
        <w:rPr/>
        <w:t>, Claim No. CU-3596, Decision No.</w:t>
      </w:r>
    </w:p>
    <w:p>
      <w:pPr>
        <w:pStyle w:val="BodyText"/>
        <w:spacing w:line="480" w:lineRule="auto"/>
        <w:ind w:left="840" w:right="1037"/>
      </w:pPr>
      <w:r>
        <w:rPr/>
        <w:t>CU-5841, FCSC, at 2–3, 6 (Sept. 16, 1970) (U.S. corporation Pepsico, Inc. had claim based on “indirect ownership” for loss based on nationalization of land and a bottling plant in Cuba that was owned by its wholly-owned Canadian subsidiary); </w:t>
      </w:r>
      <w:r>
        <w:rPr>
          <w:i/>
        </w:rPr>
        <w:t>In the Matter of the Claim of </w:t>
      </w:r>
      <w:r>
        <w:rPr>
          <w:i/>
        </w:rPr>
        <w:t>International Group, the Electric Storage Battery Company</w:t>
      </w:r>
      <w:r>
        <w:rPr/>
        <w:t>, Claim No. CU-0846, Decision No. CU-19, FCSC, at 2–4 (Aug. 23, 1967) (U.S. corporation’s claim for loss based on nationalization of equipment and other assets of its wholly-owned Panamanian subsidiary). (The decisions are available on the FCSC’s website, </w:t>
      </w:r>
      <w:r>
        <w:rPr>
          <w:color w:val="0000FF"/>
          <w:spacing w:val="-120"/>
          <w:u w:val="single" w:color="0000FF"/>
        </w:rPr>
        <w:t>h</w:t>
      </w:r>
      <w:r>
        <w:rPr>
          <w:color w:val="0000FF"/>
          <w:spacing w:val="63"/>
        </w:rPr>
        <w:t> </w:t>
      </w:r>
      <w:r>
        <w:rPr>
          <w:color w:val="0000FF"/>
          <w:u w:val="single" w:color="0000FF"/>
        </w:rPr>
        <w:t>ttps://</w:t>
      </w:r>
      <w:hyperlink r:id="rId11">
        <w:r>
          <w:rPr>
            <w:color w:val="0000FF"/>
            <w:u w:val="single" w:color="0000FF"/>
          </w:rPr>
          <w:t>www.justice.gov/fcsc</w:t>
        </w:r>
        <w:r>
          <w:rPr/>
          <w:t>.)</w:t>
        </w:r>
      </w:hyperlink>
    </w:p>
    <w:p>
      <w:pPr>
        <w:pStyle w:val="BodyText"/>
        <w:spacing w:line="472" w:lineRule="auto"/>
        <w:ind w:left="840" w:right="1148" w:firstLine="720"/>
        <w:rPr>
          <w:sz w:val="16"/>
        </w:rPr>
      </w:pPr>
      <w:r>
        <w:rPr/>
        <w:t>Although Plaintiff’s “indirect” claim fell within the FCSC’s statutory mandate, it does not fall within the FSIA’s commercial activity exception relied upon by Plaintiff because of the “direct effect” requirement, as shown below.</w:t>
      </w:r>
      <w:r>
        <w:rPr>
          <w:position w:val="9"/>
          <w:sz w:val="16"/>
        </w:rPr>
        <w:t>9</w:t>
      </w:r>
    </w:p>
    <w:p>
      <w:pPr>
        <w:pStyle w:val="BodyText"/>
        <w:spacing w:line="480" w:lineRule="auto" w:before="10"/>
        <w:ind w:left="840" w:right="982" w:firstLine="720"/>
        <w:rPr>
          <w:i/>
        </w:rPr>
      </w:pPr>
      <w:r>
        <w:rPr/>
        <w:t>Both the Court of Appeals for the Tenth Circuit and the Court of Appeals for the Second Circuit have held that the FSIA “direct effect” requirement is not satisfied when the U.S. parent’s claim is derivative of an injury to its foreign subsidiary. </w:t>
      </w:r>
      <w:r>
        <w:rPr>
          <w:i/>
        </w:rPr>
        <w:t>See Big Sky Network Canada, Ltd. v.</w:t>
      </w:r>
    </w:p>
    <w:p>
      <w:pPr>
        <w:pStyle w:val="BodyText"/>
        <w:rPr>
          <w:i/>
          <w:sz w:val="20"/>
        </w:rPr>
      </w:pPr>
    </w:p>
    <w:p>
      <w:pPr>
        <w:pStyle w:val="BodyText"/>
        <w:spacing w:before="6"/>
        <w:rPr>
          <w:i/>
          <w:sz w:val="13"/>
        </w:rPr>
      </w:pPr>
      <w:r>
        <w:rPr/>
        <w:pict>
          <v:line style="position:absolute;mso-position-horizontal-relative:page;mso-position-vertical-relative:paragraph;z-index:-760;mso-wrap-distance-left:0;mso-wrap-distance-right:0" from="72pt,10.150167pt" to="216.000004pt,10.150167pt" stroked="true" strokeweight=".720017pt" strokecolor="#000000">
            <v:stroke dashstyle="solid"/>
            <w10:wrap type="topAndBottom"/>
          </v:line>
        </w:pict>
      </w:r>
    </w:p>
    <w:p>
      <w:pPr>
        <w:pStyle w:val="BodyText"/>
        <w:spacing w:before="55"/>
        <w:ind w:left="840" w:right="1054"/>
      </w:pPr>
      <w:r>
        <w:rPr>
          <w:position w:val="9"/>
          <w:sz w:val="16"/>
        </w:rPr>
        <w:t>9 </w:t>
      </w:r>
      <w:r>
        <w:rPr/>
        <w:t>While adherence to the FSIA’s jurisdictional limitations would be required anyway, it may be noted that any ruling that a certified claim does not come within the FSIA’s immunity</w:t>
      </w:r>
      <w:r>
        <w:rPr>
          <w:spacing w:val="-36"/>
        </w:rPr>
        <w:t> </w:t>
      </w:r>
      <w:r>
        <w:rPr/>
        <w:t>exceptions would not undermine the Executive’s ability to use the FCSC’s certifications as intended, in diplomatic claims settlement negotiations and the distribution of funds. Indeed, when it was established in 1949 and continuing until today, claims brought before the FCSC under its Cuba and other programs typically could not be brought in the courts by reason, </w:t>
      </w:r>
      <w:r>
        <w:rPr>
          <w:i/>
        </w:rPr>
        <w:t>inter alia</w:t>
      </w:r>
      <w:r>
        <w:rPr/>
        <w:t>, of sovereign immunity, other jurisdictional limitations or the act of state doctrine. </w:t>
      </w:r>
      <w:r>
        <w:rPr>
          <w:i/>
        </w:rPr>
        <w:t>See Victory </w:t>
      </w:r>
      <w:r>
        <w:rPr>
          <w:i/>
        </w:rPr>
        <w:t>Transport, Inc. v. Comisaria General de Abastecimientos y Transportes</w:t>
      </w:r>
      <w:r>
        <w:rPr/>
        <w:t>, 336 F.2d 354, 357 (2d Cir. 1964) (absolute sovereign immunity recognized by U.S. courts until “restrictive theory” of immunity adopted; restrictive theory continued to bar claims based on nationalizations); </w:t>
      </w:r>
      <w:r>
        <w:rPr>
          <w:i/>
        </w:rPr>
        <w:t>Banco </w:t>
      </w:r>
      <w:r>
        <w:rPr>
          <w:i/>
        </w:rPr>
        <w:t>Nacional de Cuba </w:t>
      </w:r>
      <w:r>
        <w:rPr/>
        <w:t>v. </w:t>
      </w:r>
      <w:r>
        <w:rPr>
          <w:i/>
        </w:rPr>
        <w:t>Sabbatino</w:t>
      </w:r>
      <w:r>
        <w:rPr/>
        <w:t>, 376 U.S. 398, 430–31 (1964) (act of state doctrine barred</w:t>
      </w:r>
      <w:r>
        <w:rPr>
          <w:spacing w:val="-28"/>
        </w:rPr>
        <w:t> </w:t>
      </w:r>
      <w:r>
        <w:rPr/>
        <w:t>claims in U.S. courts based on Cuban nationalizations); </w:t>
      </w:r>
      <w:r>
        <w:rPr>
          <w:i/>
        </w:rPr>
        <w:t>cf. Dames &amp; Moore v. Regan</w:t>
      </w:r>
      <w:r>
        <w:rPr/>
        <w:t>, 453 U.S. at 679– 86 (explaining authority and history of Executive in negotiating claims</w:t>
      </w:r>
      <w:r>
        <w:rPr>
          <w:spacing w:val="-21"/>
        </w:rPr>
        <w:t> </w:t>
      </w:r>
      <w:r>
        <w:rPr/>
        <w:t>settlements).</w:t>
      </w:r>
    </w:p>
    <w:p>
      <w:pPr>
        <w:pStyle w:val="BodyText"/>
        <w:spacing w:before="175"/>
        <w:ind w:left="657" w:right="835"/>
        <w:jc w:val="center"/>
      </w:pPr>
      <w:r>
        <w:rPr/>
        <w:t>19</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i/>
        </w:rPr>
        <w:t>Sichuan Provincial Gov’t</w:t>
      </w:r>
      <w:r>
        <w:rPr/>
        <w:t>, 533 F.3d 1183 (10th Cir. 2008) (then Gorsuch, J.); </w:t>
      </w:r>
      <w:r>
        <w:rPr>
          <w:i/>
        </w:rPr>
        <w:t>Carey v. Nat’l Oil </w:t>
      </w:r>
      <w:r>
        <w:rPr>
          <w:i/>
        </w:rPr>
        <w:t>Corp.</w:t>
      </w:r>
      <w:r>
        <w:rPr/>
        <w:t>, 592 F.2d 673 (2d Cir. 1979) (per curiam). The result in those cases is compelled by the Supreme Court’s holding in </w:t>
      </w:r>
      <w:r>
        <w:rPr>
          <w:i/>
        </w:rPr>
        <w:t>Republic of Argentina v</w:t>
      </w:r>
      <w:r>
        <w:rPr/>
        <w:t>. </w:t>
      </w:r>
      <w:r>
        <w:rPr>
          <w:i/>
        </w:rPr>
        <w:t>Weltover, Inc. </w:t>
      </w:r>
      <w:r>
        <w:rPr/>
        <w:t>that the “direct effect” requirement under the FSIA requires that the effect “follows as an immediate consequence of the defendant’s . . . activity.” 504 U.S. 607, 618 (1992) (alteration in original) (internal quotation marks omitted).</w:t>
      </w:r>
    </w:p>
    <w:p>
      <w:pPr>
        <w:pStyle w:val="BodyText"/>
        <w:spacing w:line="480" w:lineRule="auto"/>
        <w:ind w:left="840" w:right="1056" w:firstLine="720"/>
      </w:pPr>
      <w:r>
        <w:rPr/>
        <w:t>In </w:t>
      </w:r>
      <w:r>
        <w:rPr>
          <w:i/>
        </w:rPr>
        <w:t>Big Sky Network Canada</w:t>
      </w:r>
      <w:r>
        <w:rPr/>
        <w:t>, a British Virgin Islands subsidiary (“Big Sky Networks”) of a U.S. parent company (“China Broadband”) sued a sub-division of the Chinese government for unjust enrichment and intentional interference with contractual relations. 533 F.3d at 1184–85, 1190. The claim arose from China’s prohibition on foreign joint ventures operating cable television networks. Big Sky Network, which previously operated a joint venture, lost its investment. </w:t>
      </w:r>
      <w:r>
        <w:rPr>
          <w:i/>
        </w:rPr>
        <w:t>Id. </w:t>
      </w:r>
      <w:r>
        <w:rPr/>
        <w:t>at 1184–85.</w:t>
      </w:r>
    </w:p>
    <w:p>
      <w:pPr>
        <w:pStyle w:val="BodyText"/>
        <w:spacing w:line="480" w:lineRule="auto"/>
        <w:ind w:left="840" w:right="1042" w:firstLine="720"/>
      </w:pPr>
      <w:r>
        <w:rPr/>
        <w:t>The Tenth Circuit held that the injuries of the U.S. parent for its British Virgin Islands subsidiary’s lost investment in China did not satisfy the FSIA “direct effect” requirement. </w:t>
      </w:r>
      <w:r>
        <w:rPr>
          <w:i/>
        </w:rPr>
        <w:t>See id. </w:t>
      </w:r>
      <w:r>
        <w:rPr/>
        <w:t>at 1191. The U.S. parent corporation’s “financial injuries—while ultimately felt in the United States—are derivative of a financial injury [the foreign subsidiary] suffered in China, and thus are not sufficiently direct under our case law to invoke the commercial activity exception.” </w:t>
      </w:r>
      <w:r>
        <w:rPr>
          <w:i/>
        </w:rPr>
        <w:t>Id</w:t>
      </w:r>
      <w:r>
        <w:rPr/>
        <w:t>.</w:t>
      </w:r>
    </w:p>
    <w:p>
      <w:pPr>
        <w:pStyle w:val="BodyText"/>
        <w:spacing w:line="480" w:lineRule="auto"/>
        <w:ind w:left="840" w:right="1169"/>
        <w:jc w:val="both"/>
      </w:pPr>
      <w:r>
        <w:rPr/>
        <w:t>The court acknowledged that the financial effect on the U.S. parent corporation was substantial, resulting in the U.S. parent’s being “forced to restructure its operations,” but this did not</w:t>
      </w:r>
      <w:r>
        <w:rPr>
          <w:spacing w:val="-35"/>
        </w:rPr>
        <w:t> </w:t>
      </w:r>
      <w:r>
        <w:rPr/>
        <w:t>change the result. </w:t>
      </w:r>
      <w:r>
        <w:rPr>
          <w:i/>
        </w:rPr>
        <w:t>Id. </w:t>
      </w:r>
      <w:r>
        <w:rPr/>
        <w:t>at</w:t>
      </w:r>
      <w:r>
        <w:rPr>
          <w:spacing w:val="-1"/>
        </w:rPr>
        <w:t> </w:t>
      </w:r>
      <w:r>
        <w:rPr/>
        <w:t>1192.</w:t>
      </w:r>
    </w:p>
    <w:p>
      <w:pPr>
        <w:pStyle w:val="BodyText"/>
        <w:spacing w:line="480" w:lineRule="auto"/>
        <w:ind w:left="840" w:right="982" w:firstLine="720"/>
      </w:pPr>
      <w:r>
        <w:rPr/>
        <w:t>In </w:t>
      </w:r>
      <w:r>
        <w:rPr>
          <w:i/>
        </w:rPr>
        <w:t>Carey</w:t>
      </w:r>
      <w:r>
        <w:rPr/>
        <w:t>, the U.S. parent (“NEPCO”) of a wholly-owned Bahamian subsidiary (“PETCO”) claimed an FSIA “direct effect” on the basis of breach by the National Oil Company</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left="657" w:right="835"/>
        <w:jc w:val="center"/>
      </w:pPr>
      <w:r>
        <w:rPr/>
        <w:t>20</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(“NOC”), wholly owned by the Libyan government, of its contracts with PETCO for NOC to supply oil to PETCO outside the United States. </w:t>
      </w:r>
      <w:r>
        <w:rPr>
          <w:i/>
        </w:rPr>
        <w:t>See </w:t>
      </w:r>
      <w:r>
        <w:rPr/>
        <w:t>592 F.2d at 675.</w:t>
      </w:r>
    </w:p>
    <w:p>
      <w:pPr>
        <w:pStyle w:val="BodyText"/>
        <w:spacing w:line="480" w:lineRule="auto"/>
        <w:ind w:left="840" w:right="1050" w:firstLine="720"/>
        <w:rPr>
          <w:i/>
        </w:rPr>
      </w:pPr>
      <w:r>
        <w:rPr/>
        <w:t>The Second Circuit held that, although cancellation of the contracts had “an admitted effect on NEPCO, an American company, that effect can only be deemed indirect, through NEPCO’s relations with PETCO and [another subsidiary][.]” </w:t>
      </w:r>
      <w:r>
        <w:rPr>
          <w:i/>
        </w:rPr>
        <w:t>Id. </w:t>
      </w:r>
      <w:r>
        <w:rPr/>
        <w:t>at 676. The Second Circuit reasoned that PETCO, “[t]hough a subsidiary of NEPCO, [] was a separate corporate entity,” so it declined to “pierce the corporate veil in favor of those who created that veil.” </w:t>
      </w:r>
      <w:r>
        <w:rPr>
          <w:i/>
        </w:rPr>
        <w:t>Id. </w:t>
      </w:r>
      <w:r>
        <w:rPr/>
        <w:t>(internal quotations omitted). Notwithstanding the fact that “the Libyan oil embargo”—pursuant to which NOC canceled its contracts with PETCO—“was expressly aimed at affecting the United States” and that “the Libyan government and NOC were aware that the refineries in the Bahamas [where PETCO operated] were being used primarily to channel oil into the United States,” </w:t>
      </w:r>
      <w:r>
        <w:rPr>
          <w:i/>
        </w:rPr>
        <w:t>id.</w:t>
      </w:r>
      <w:r>
        <w:rPr/>
        <w:t>, there was no direct effect within the meaning of the FSIA because, </w:t>
      </w:r>
      <w:r>
        <w:rPr>
          <w:i/>
        </w:rPr>
        <w:t>inter alia</w:t>
      </w:r>
      <w:r>
        <w:rPr/>
        <w:t>, any effect on the parent was derivative of the injury to the foreign subsidiary. </w:t>
      </w:r>
      <w:r>
        <w:rPr>
          <w:i/>
        </w:rPr>
        <w:t>Id.</w:t>
      </w:r>
    </w:p>
    <w:p>
      <w:pPr>
        <w:pStyle w:val="BodyText"/>
        <w:spacing w:line="480" w:lineRule="auto"/>
        <w:ind w:left="840" w:right="1112" w:firstLine="720"/>
      </w:pPr>
      <w:r>
        <w:rPr/>
        <w:t>This Circuit, no less than the Tenth and Second Circuits in </w:t>
      </w:r>
      <w:r>
        <w:rPr>
          <w:i/>
        </w:rPr>
        <w:t>Big Sky Network </w:t>
      </w:r>
      <w:r>
        <w:rPr/>
        <w:t>and </w:t>
      </w:r>
      <w:r>
        <w:rPr>
          <w:i/>
        </w:rPr>
        <w:t>Carey</w:t>
      </w:r>
      <w:r>
        <w:rPr/>
        <w:t>, has recognized </w:t>
      </w:r>
      <w:r>
        <w:rPr>
          <w:i/>
        </w:rPr>
        <w:t>Weltover</w:t>
      </w:r>
      <w:r>
        <w:rPr/>
        <w:t>’s controlling construction: that a “direct effect” is only “one which has no intervening element, but, rather, flows in a straight line without deviation or interruption.” </w:t>
      </w:r>
      <w:r>
        <w:rPr>
          <w:i/>
        </w:rPr>
        <w:t>Princz v. Fed. Republic of Germany</w:t>
      </w:r>
      <w:r>
        <w:rPr/>
        <w:t>, 26 F.3d 1166, 1172 (D.C. Cir. 1994) (internal quotations omitted). As it did in </w:t>
      </w:r>
      <w:r>
        <w:rPr>
          <w:i/>
        </w:rPr>
        <w:t>Big Sky Network </w:t>
      </w:r>
      <w:r>
        <w:rPr/>
        <w:t>and </w:t>
      </w:r>
      <w:r>
        <w:rPr>
          <w:i/>
        </w:rPr>
        <w:t>Carey </w:t>
      </w:r>
      <w:r>
        <w:rPr/>
        <w:t>the “intervening element” of the plaintiff’s third-country subsidiary—here, Essosa, which owned and operated the allegedly confiscated property—precludes Plaintiff from satisfying the “direct effect” requirement.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ind w:left="657" w:right="835"/>
        <w:jc w:val="center"/>
      </w:pPr>
      <w:r>
        <w:rPr/>
        <w:t>21</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numPr>
          <w:ilvl w:val="0"/>
          <w:numId w:val="5"/>
        </w:numPr>
        <w:tabs>
          <w:tab w:pos="1919" w:val="left" w:leader="none"/>
          <w:tab w:pos="1920" w:val="left" w:leader="none"/>
        </w:tabs>
        <w:spacing w:before="90"/>
        <w:ind w:left="1920" w:right="1306" w:hanging="720"/>
        <w:jc w:val="left"/>
        <w:rPr>
          <w:b/>
          <w:sz w:val="24"/>
        </w:rPr>
      </w:pPr>
      <w:bookmarkStart w:name="_TOC_250006" w:id="7"/>
      <w:r>
        <w:rPr>
          <w:b/>
          <w:sz w:val="24"/>
        </w:rPr>
        <w:t>TITLE III OF THE CUBAN LIBERTY AND DEMOCRATIC</w:t>
      </w:r>
      <w:r>
        <w:rPr>
          <w:b/>
          <w:spacing w:val="-21"/>
          <w:sz w:val="24"/>
        </w:rPr>
        <w:t> </w:t>
      </w:r>
      <w:r>
        <w:rPr>
          <w:b/>
          <w:sz w:val="24"/>
        </w:rPr>
        <w:t>SOLIDARITY (LIBERTAD) ACT OF 1996 DOES NOT OVERRIDE THE FSIA AND PROVIDE A NEW GRANT OF SUBJECT-MATTER</w:t>
      </w:r>
      <w:r>
        <w:rPr>
          <w:b/>
          <w:spacing w:val="-11"/>
          <w:sz w:val="24"/>
        </w:rPr>
        <w:t> </w:t>
      </w:r>
      <w:bookmarkEnd w:id="7"/>
      <w:r>
        <w:rPr>
          <w:b/>
          <w:sz w:val="24"/>
        </w:rPr>
        <w:t>JURISDICTION</w:t>
      </w:r>
    </w:p>
    <w:p>
      <w:pPr>
        <w:pStyle w:val="BodyText"/>
        <w:spacing w:before="11"/>
        <w:rPr>
          <w:b/>
          <w:sz w:val="23"/>
        </w:rPr>
      </w:pPr>
    </w:p>
    <w:p>
      <w:pPr>
        <w:spacing w:line="477" w:lineRule="auto" w:before="0"/>
        <w:ind w:left="840" w:right="1210" w:firstLine="720"/>
        <w:jc w:val="left"/>
        <w:rPr>
          <w:sz w:val="24"/>
        </w:rPr>
      </w:pPr>
      <w:r>
        <w:rPr>
          <w:sz w:val="24"/>
        </w:rPr>
        <w:t>Plaintiff asserts that Title III both overrides the FSIA, which the Supreme Court has repeatedly held “provides the sole basis for obtaining jurisdiction over a foreign state,” </w:t>
      </w:r>
      <w:r>
        <w:rPr>
          <w:i/>
          <w:sz w:val="24"/>
        </w:rPr>
        <w:t>OBB </w:t>
      </w:r>
      <w:r>
        <w:rPr>
          <w:i/>
          <w:sz w:val="24"/>
        </w:rPr>
        <w:t>Personenverkehr AG v. Sachs</w:t>
      </w:r>
      <w:r>
        <w:rPr>
          <w:sz w:val="24"/>
        </w:rPr>
        <w:t>, 136 S.Ct. 390, 393 (2015), in decisions that both pre-date and post-date Title III’s enactment,</w:t>
      </w:r>
      <w:r>
        <w:rPr>
          <w:position w:val="9"/>
          <w:sz w:val="16"/>
        </w:rPr>
        <w:t>10 </w:t>
      </w:r>
      <w:r>
        <w:rPr>
          <w:sz w:val="24"/>
        </w:rPr>
        <w:t>and provides a new grant of subject-matter jurisdiction for claims brought under Title III, </w:t>
      </w:r>
      <w:r>
        <w:rPr>
          <w:i/>
          <w:sz w:val="24"/>
        </w:rPr>
        <w:t>see </w:t>
      </w:r>
      <w:r>
        <w:rPr>
          <w:sz w:val="24"/>
        </w:rPr>
        <w:t>Complaint ¶ 6—</w:t>
      </w:r>
      <w:r>
        <w:rPr>
          <w:i/>
          <w:sz w:val="24"/>
        </w:rPr>
        <w:t>all without any express provision in Title</w:t>
      </w:r>
      <w:r>
        <w:rPr>
          <w:i/>
          <w:spacing w:val="-25"/>
          <w:sz w:val="24"/>
        </w:rPr>
        <w:t> </w:t>
      </w:r>
      <w:r>
        <w:rPr>
          <w:i/>
          <w:sz w:val="24"/>
        </w:rPr>
        <w:t>III </w:t>
      </w:r>
      <w:r>
        <w:rPr>
          <w:i/>
          <w:sz w:val="24"/>
        </w:rPr>
        <w:t>amending the FSIA or granting subject-matter jurisdiction. </w:t>
      </w:r>
      <w:r>
        <w:rPr>
          <w:sz w:val="24"/>
        </w:rPr>
        <w:t>Plaintiff’s position is</w:t>
      </w:r>
      <w:r>
        <w:rPr>
          <w:spacing w:val="-13"/>
          <w:sz w:val="24"/>
        </w:rPr>
        <w:t> </w:t>
      </w:r>
      <w:r>
        <w:rPr>
          <w:sz w:val="24"/>
        </w:rPr>
        <w:t>untenable.</w:t>
      </w:r>
    </w:p>
    <w:p>
      <w:pPr>
        <w:pStyle w:val="BodyText"/>
        <w:spacing w:line="480" w:lineRule="auto" w:before="2"/>
        <w:ind w:left="840" w:right="1148" w:firstLine="721"/>
        <w:rPr>
          <w:i/>
        </w:rPr>
      </w:pPr>
      <w:r>
        <w:rPr/>
        <w:t>Given the glaring absence in Title III of any explicit amendment to the FSIA or</w:t>
      </w:r>
      <w:r>
        <w:rPr>
          <w:spacing w:val="-29"/>
        </w:rPr>
        <w:t> </w:t>
      </w:r>
      <w:r>
        <w:rPr/>
        <w:t>explicit grant of subject-matter jurisdiction, the strong presumption against amendment of a statute by implication fully applies here. </w:t>
      </w:r>
      <w:r>
        <w:rPr>
          <w:i/>
        </w:rPr>
        <w:t>See, e.g.</w:t>
      </w:r>
      <w:r>
        <w:rPr/>
        <w:t>, </w:t>
      </w:r>
      <w:r>
        <w:rPr>
          <w:i/>
        </w:rPr>
        <w:t>Epic Sys. Corp. v. Lewis</w:t>
      </w:r>
      <w:r>
        <w:rPr/>
        <w:t>, 138 S.Ct. 1612, 1624 (2018) (applying the “strong presumption that repeals by implication are disfavored and that</w:t>
      </w:r>
      <w:r>
        <w:rPr>
          <w:spacing w:val="-31"/>
        </w:rPr>
        <w:t> </w:t>
      </w:r>
      <w:r>
        <w:rPr/>
        <w:t>Congress will specifically address preexisting law when it wishes to suspend its normal operations in a later statute.”) (internal quotations and alterations omitted); </w:t>
      </w:r>
      <w:r>
        <w:rPr>
          <w:i/>
        </w:rPr>
        <w:t>Nat’l Ass’n of Home Builders</w:t>
      </w:r>
      <w:r>
        <w:rPr>
          <w:i/>
          <w:spacing w:val="-16"/>
        </w:rPr>
        <w:t> </w:t>
      </w:r>
      <w:r>
        <w:rPr>
          <w:i/>
        </w:rPr>
        <w:t>v.</w:t>
      </w:r>
    </w:p>
    <w:p>
      <w:pPr>
        <w:spacing w:line="480" w:lineRule="auto" w:before="0"/>
        <w:ind w:left="840" w:right="982" w:firstLine="0"/>
        <w:jc w:val="left"/>
        <w:rPr>
          <w:i/>
          <w:sz w:val="24"/>
        </w:rPr>
      </w:pPr>
      <w:r>
        <w:rPr>
          <w:i/>
          <w:sz w:val="24"/>
        </w:rPr>
        <w:t>Defenders of Wildlife</w:t>
      </w:r>
      <w:r>
        <w:rPr>
          <w:sz w:val="24"/>
        </w:rPr>
        <w:t>, 551 U.S. 644, 662 (2007); </w:t>
      </w:r>
      <w:r>
        <w:rPr>
          <w:i/>
          <w:sz w:val="24"/>
        </w:rPr>
        <w:t>Hagen v. Utah</w:t>
      </w:r>
      <w:r>
        <w:rPr>
          <w:sz w:val="24"/>
        </w:rPr>
        <w:t>, 510 U.S. 399, 416 (1994); </w:t>
      </w:r>
      <w:r>
        <w:rPr>
          <w:i/>
          <w:sz w:val="24"/>
        </w:rPr>
        <w:t>United States v. Fausto</w:t>
      </w:r>
      <w:r>
        <w:rPr>
          <w:sz w:val="24"/>
        </w:rPr>
        <w:t>, 484 U.S. 439, 452–53 (1988). “[I]t is well settled that amendments by implication (like repeals by implication) are disfavored.” </w:t>
      </w:r>
      <w:r>
        <w:rPr>
          <w:i/>
          <w:sz w:val="24"/>
        </w:rPr>
        <w:t>Natural Res. Def. Council, Inc. v.</w:t>
      </w:r>
    </w:p>
    <w:p>
      <w:pPr>
        <w:spacing w:line="480" w:lineRule="auto" w:before="0"/>
        <w:ind w:left="840" w:right="982" w:firstLine="0"/>
        <w:jc w:val="left"/>
        <w:rPr>
          <w:sz w:val="24"/>
        </w:rPr>
      </w:pPr>
      <w:r>
        <w:rPr>
          <w:i/>
          <w:sz w:val="24"/>
        </w:rPr>
        <w:t>Hodel</w:t>
      </w:r>
      <w:r>
        <w:rPr>
          <w:sz w:val="24"/>
        </w:rPr>
        <w:t>, 865 F.2d 288, 318 (D.C. Cir. 1988). The presumption applies with particular force to jurisdictional statutes, such as the FSIA. </w:t>
      </w:r>
      <w:r>
        <w:rPr>
          <w:i/>
          <w:sz w:val="24"/>
        </w:rPr>
        <w:t>Palmore v. Superior Court</w:t>
      </w:r>
      <w:r>
        <w:rPr>
          <w:sz w:val="24"/>
        </w:rPr>
        <w:t>, 515 F.2d 1294, 1307 (D.C. Cir. 1975), </w:t>
      </w:r>
      <w:r>
        <w:rPr>
          <w:i/>
          <w:sz w:val="24"/>
        </w:rPr>
        <w:t>vacated on other grounds</w:t>
      </w:r>
      <w:r>
        <w:rPr>
          <w:sz w:val="24"/>
        </w:rPr>
        <w:t>, 429 U.S. 915 (1976).</w:t>
      </w:r>
    </w:p>
    <w:p>
      <w:pPr>
        <w:pStyle w:val="BodyText"/>
        <w:rPr>
          <w:sz w:val="20"/>
        </w:rPr>
      </w:pPr>
    </w:p>
    <w:p>
      <w:pPr>
        <w:pStyle w:val="BodyText"/>
        <w:rPr>
          <w:sz w:val="20"/>
        </w:rPr>
      </w:pPr>
    </w:p>
    <w:p>
      <w:pPr>
        <w:pStyle w:val="BodyText"/>
        <w:spacing w:before="11"/>
        <w:rPr>
          <w:sz w:val="21"/>
        </w:rPr>
      </w:pPr>
      <w:r>
        <w:rPr/>
        <w:pict>
          <v:line style="position:absolute;mso-position-horizontal-relative:page;mso-position-vertical-relative:paragraph;z-index:-736;mso-wrap-distance-left:0;mso-wrap-distance-right:0" from="72pt,14.991502pt" to="216.000004pt,14.991502pt" stroked="true" strokeweight=".719971pt" strokecolor="#000000">
            <v:stroke dashstyle="solid"/>
            <w10:wrap type="topAndBottom"/>
          </v:line>
        </w:pict>
      </w:r>
    </w:p>
    <w:p>
      <w:pPr>
        <w:spacing w:line="259" w:lineRule="auto" w:before="55"/>
        <w:ind w:left="840" w:right="1127" w:firstLine="0"/>
        <w:jc w:val="left"/>
        <w:rPr>
          <w:i/>
          <w:sz w:val="24"/>
        </w:rPr>
      </w:pPr>
      <w:r>
        <w:rPr>
          <w:position w:val="9"/>
          <w:sz w:val="16"/>
        </w:rPr>
        <w:t>10 </w:t>
      </w:r>
      <w:r>
        <w:rPr>
          <w:sz w:val="24"/>
        </w:rPr>
        <w:t>In addition to </w:t>
      </w:r>
      <w:r>
        <w:rPr>
          <w:i/>
          <w:sz w:val="24"/>
        </w:rPr>
        <w:t>OBB Personenverkehr AG v. Sachs</w:t>
      </w:r>
      <w:r>
        <w:rPr>
          <w:sz w:val="24"/>
        </w:rPr>
        <w:t>, </w:t>
      </w:r>
      <w:r>
        <w:rPr>
          <w:i/>
          <w:sz w:val="24"/>
        </w:rPr>
        <w:t>see, e.g.</w:t>
      </w:r>
      <w:r>
        <w:rPr>
          <w:sz w:val="24"/>
        </w:rPr>
        <w:t>, </w:t>
      </w:r>
      <w:r>
        <w:rPr>
          <w:i/>
          <w:sz w:val="24"/>
        </w:rPr>
        <w:t>Bank Markazi v. Peterson</w:t>
      </w:r>
      <w:r>
        <w:rPr>
          <w:sz w:val="24"/>
        </w:rPr>
        <w:t>, 136 S.Ct. 1310, 1317 n.1 (2016); </w:t>
      </w:r>
      <w:r>
        <w:rPr>
          <w:i/>
          <w:sz w:val="24"/>
        </w:rPr>
        <w:t>Samantar v. Yousuf</w:t>
      </w:r>
      <w:r>
        <w:rPr>
          <w:sz w:val="24"/>
        </w:rPr>
        <w:t>, 560 U.S. 305, 314 (2010); </w:t>
      </w:r>
      <w:r>
        <w:rPr>
          <w:i/>
          <w:sz w:val="24"/>
        </w:rPr>
        <w:t>Argentine Republic</w:t>
      </w:r>
    </w:p>
    <w:p>
      <w:pPr>
        <w:spacing w:line="275" w:lineRule="exact" w:before="0"/>
        <w:ind w:left="840" w:right="0" w:firstLine="0"/>
        <w:jc w:val="left"/>
        <w:rPr>
          <w:sz w:val="24"/>
        </w:rPr>
      </w:pPr>
      <w:r>
        <w:rPr>
          <w:i/>
          <w:sz w:val="24"/>
        </w:rPr>
        <w:t>v. Amerada Hess Shipping Corp.</w:t>
      </w:r>
      <w:r>
        <w:rPr>
          <w:sz w:val="24"/>
        </w:rPr>
        <w:t>, 488 U.S. 428, 439 (1989).</w:t>
      </w:r>
    </w:p>
    <w:p>
      <w:pPr>
        <w:pStyle w:val="BodyText"/>
        <w:spacing w:before="3"/>
        <w:rPr>
          <w:sz w:val="23"/>
        </w:rPr>
      </w:pPr>
    </w:p>
    <w:p>
      <w:pPr>
        <w:pStyle w:val="BodyText"/>
        <w:spacing w:before="90"/>
        <w:ind w:left="657" w:right="835"/>
        <w:jc w:val="center"/>
      </w:pPr>
      <w:r>
        <w:rPr/>
        <w:t>22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firstLine="720"/>
      </w:pPr>
      <w:r>
        <w:rPr/>
        <w:t>Plaintiff fails to overcome this presumption, or, indeed, to sustain its position even apart from the presumption.</w:t>
      </w:r>
    </w:p>
    <w:p>
      <w:pPr>
        <w:pStyle w:val="BodyText"/>
        <w:spacing w:line="480" w:lineRule="auto"/>
        <w:ind w:left="840" w:right="1148" w:firstLine="720"/>
      </w:pPr>
      <w:r>
        <w:rPr/>
        <w:t>In its jurisdictional allegations, Plaintiff asserts that Title III “mandates that the provisions of Title III . . . control over the provisions of Title 28 of the U.S. Code,” Complaint</w:t>
      </w:r>
    </w:p>
    <w:p>
      <w:pPr>
        <w:pStyle w:val="BodyText"/>
        <w:spacing w:line="480" w:lineRule="auto"/>
        <w:ind w:left="840" w:right="1022"/>
      </w:pPr>
      <w:r>
        <w:rPr/>
        <w:t>¶ 6, citing in support section 4(11) of the LIBERTAD Act and section 302 of Title III. Section 4(11) defines “person” to “mean any person or entity, including any agency or instrumentality of a foreign state.” LIBERTAD Act, § 4(11); 22 U.S.C. § 6023(11). Section 302 establishes the “[l]iability” of “any person,” which includes agencies or instrumentalities, for trafficking. Title III, § 302(a); 22 U.S.C. § 6082(a).</w:t>
      </w:r>
    </w:p>
    <w:p>
      <w:pPr>
        <w:pStyle w:val="BodyText"/>
        <w:spacing w:line="480" w:lineRule="auto"/>
        <w:ind w:left="840" w:right="1035" w:firstLine="720"/>
      </w:pPr>
      <w:r>
        <w:rPr/>
        <w:t>The cited provisions subject agencies or instrumentalities to </w:t>
      </w:r>
      <w:r>
        <w:rPr>
          <w:i/>
        </w:rPr>
        <w:t>liability </w:t>
      </w:r>
      <w:r>
        <w:rPr/>
        <w:t>under Title III, but that does not support Plaintiff’s position one iota. To the contrary, as the Court of Appeals has reaffirmed, “[t]here is a clearly settled distinction in federal law between statutory provisions</w:t>
      </w:r>
      <w:r>
        <w:rPr>
          <w:spacing w:val="-34"/>
        </w:rPr>
        <w:t> </w:t>
      </w:r>
      <w:r>
        <w:rPr/>
        <w:t>that waive sovereign immunity and those that create a cause of action.” </w:t>
      </w:r>
      <w:r>
        <w:rPr>
          <w:i/>
        </w:rPr>
        <w:t>Cicippio-Puleo v. Islamic </w:t>
      </w:r>
      <w:r>
        <w:rPr>
          <w:i/>
        </w:rPr>
        <w:t>Republic of Iran</w:t>
      </w:r>
      <w:r>
        <w:rPr/>
        <w:t>, 353 F.3d 1024, 1033 (D.C. Cir. 2004). Plaintiff makes the fatal error of “conflat[ing] two ‘analytically distinct’ inquiries”: (1) whether jurisdiction exists because an exception to immunity applies; and (2) if so, “whether the source of substantive law upon which the claimant relies provides an avenue for relief.” </w:t>
      </w:r>
      <w:r>
        <w:rPr>
          <w:i/>
        </w:rPr>
        <w:t>F.D.I.C. v. Meyer</w:t>
      </w:r>
      <w:r>
        <w:rPr/>
        <w:t>, 510 U.S. 471, 484 (1994) (citation omitted). Section 302 addresses only the second inquiry (the substantive cause of action) and does not address the first (whether an exception to FSIA immunity</w:t>
      </w:r>
      <w:r>
        <w:rPr>
          <w:spacing w:val="-24"/>
        </w:rPr>
        <w:t> </w:t>
      </w:r>
      <w:r>
        <w:rPr/>
        <w:t>applies).</w:t>
      </w:r>
    </w:p>
    <w:p>
      <w:pPr>
        <w:pStyle w:val="BodyText"/>
        <w:spacing w:line="480" w:lineRule="auto"/>
        <w:ind w:left="840" w:right="982" w:firstLine="720"/>
      </w:pPr>
      <w:r>
        <w:rPr/>
        <w:t>The legislative history of Title III also forecloses Plaintiff’s contention, as it affirmatively shows that Congress deliberately chose to leave the FSIA immunity regime and Title 28 jurisdictional grants unchanged.</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left="657" w:right="835"/>
        <w:jc w:val="center"/>
      </w:pPr>
      <w:r>
        <w:rPr/>
        <w:t>23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56" w:firstLine="720"/>
      </w:pPr>
      <w:r>
        <w:rPr/>
        <w:t>As introduced in the House, the bill ultimately enacted as the LIBERTAD Act, in a subsection headed “Waiver of Sovereign Immunity,” would have amended the FSIA to add a new exception to immunity from suit to the limited exceptions enumerated in 28 U.S.C. § 1605(a): for “any case . . . (7) in which the action is brought with respect to confiscated property under section 302 of the Cuban Liberty and Democratic Solidarity (LIBERTAD) Act of 1995.”</w:t>
      </w:r>
    </w:p>
    <w:p>
      <w:pPr>
        <w:pStyle w:val="BodyText"/>
        <w:ind w:left="840"/>
      </w:pPr>
      <w:r>
        <w:rPr/>
        <w:t>H.R. 927, 104th Cong. § 302(c) (as introduced in the House, Feb. 14, 1995).</w:t>
      </w:r>
    </w:p>
    <w:p>
      <w:pPr>
        <w:pStyle w:val="BodyText"/>
      </w:pPr>
    </w:p>
    <w:p>
      <w:pPr>
        <w:pStyle w:val="BodyText"/>
        <w:spacing w:line="480" w:lineRule="auto"/>
        <w:ind w:left="840" w:right="1148" w:firstLine="720"/>
      </w:pPr>
      <w:r>
        <w:rPr/>
        <w:t>In the following sub-section, headed “Jurisdiction,” the bill would have added the following to Chapter 85 of Title 28 (the chapter of Title 28 headed “District Courts; Jurisdiction”):</w:t>
      </w:r>
    </w:p>
    <w:p>
      <w:pPr>
        <w:pStyle w:val="BodyText"/>
        <w:ind w:left="1560"/>
      </w:pPr>
      <w:r>
        <w:rPr/>
        <w:t>1331a. Civil actions involving confiscated property</w:t>
      </w:r>
    </w:p>
    <w:p>
      <w:pPr>
        <w:pStyle w:val="BodyText"/>
        <w:ind w:left="1560" w:right="1869"/>
        <w:jc w:val="both"/>
      </w:pPr>
      <w:r>
        <w:rPr/>
        <w:t>The district courts shall have exclusive jurisdiction, without regard to the</w:t>
      </w:r>
      <w:r>
        <w:rPr>
          <w:spacing w:val="-25"/>
        </w:rPr>
        <w:t> </w:t>
      </w:r>
      <w:r>
        <w:rPr/>
        <w:t>amount in controversy, of any action brought under section 302 of the Cuban Liberty</w:t>
      </w:r>
      <w:r>
        <w:rPr>
          <w:spacing w:val="-33"/>
        </w:rPr>
        <w:t> </w:t>
      </w:r>
      <w:r>
        <w:rPr/>
        <w:t>and Democratic Solidarity (LIBERTAD) Act of</w:t>
      </w:r>
      <w:r>
        <w:rPr>
          <w:spacing w:val="-11"/>
        </w:rPr>
        <w:t> </w:t>
      </w:r>
      <w:r>
        <w:rPr/>
        <w:t>1995.</w:t>
      </w:r>
    </w:p>
    <w:p>
      <w:pPr>
        <w:pStyle w:val="BodyText"/>
      </w:pPr>
    </w:p>
    <w:p>
      <w:pPr>
        <w:pStyle w:val="BodyText"/>
        <w:ind w:left="840"/>
        <w:rPr>
          <w:i/>
        </w:rPr>
      </w:pPr>
      <w:r>
        <w:rPr>
          <w:i/>
        </w:rPr>
        <w:t>Id. </w:t>
      </w:r>
      <w:r>
        <w:rPr/>
        <w:t>at § 302(b). Identical provisions appeared in the companion bill introduced in the Senate. </w:t>
      </w:r>
      <w:r>
        <w:rPr>
          <w:i/>
        </w:rPr>
        <w:t>See</w:t>
      </w:r>
    </w:p>
    <w:p>
      <w:pPr>
        <w:pStyle w:val="BodyText"/>
        <w:rPr>
          <w:i/>
        </w:rPr>
      </w:pPr>
    </w:p>
    <w:p>
      <w:pPr>
        <w:pStyle w:val="BodyText"/>
        <w:ind w:left="840"/>
      </w:pPr>
      <w:r>
        <w:rPr/>
        <w:t>S. 381, 104th Cong. § 302(c), (b) (as introduced in the Senate, Feb. 9, 1995).</w:t>
      </w:r>
    </w:p>
    <w:p>
      <w:pPr>
        <w:pStyle w:val="BodyText"/>
      </w:pPr>
    </w:p>
    <w:p>
      <w:pPr>
        <w:pStyle w:val="BodyText"/>
        <w:spacing w:line="480" w:lineRule="auto"/>
        <w:ind w:left="840" w:right="1148" w:firstLine="721"/>
      </w:pPr>
      <w:r>
        <w:rPr/>
        <w:t>Dispositive of Plaintiff’s contention, both provisions were struck, and Title III was enacted without them.</w:t>
      </w:r>
    </w:p>
    <w:p>
      <w:pPr>
        <w:spacing w:line="480" w:lineRule="auto" w:before="0"/>
        <w:ind w:left="840" w:right="1044" w:firstLine="721"/>
        <w:jc w:val="left"/>
        <w:rPr>
          <w:sz w:val="24"/>
        </w:rPr>
      </w:pPr>
      <w:r>
        <w:rPr>
          <w:sz w:val="24"/>
        </w:rPr>
        <w:t>The two provisions were in the House bill as reported out by the Subcommittee on the Western Hemisphere to the full House Committee on International Relations. </w:t>
      </w:r>
      <w:r>
        <w:rPr>
          <w:i/>
          <w:sz w:val="24"/>
        </w:rPr>
        <w:t>See Markup</w:t>
      </w:r>
      <w:r>
        <w:rPr>
          <w:i/>
          <w:spacing w:val="-20"/>
          <w:sz w:val="24"/>
        </w:rPr>
        <w:t> </w:t>
      </w:r>
      <w:r>
        <w:rPr>
          <w:i/>
          <w:sz w:val="24"/>
        </w:rPr>
        <w:t>Before </w:t>
      </w:r>
      <w:r>
        <w:rPr>
          <w:i/>
          <w:sz w:val="24"/>
        </w:rPr>
        <w:t>the Subcomm. on the Western Hemisphere of the Comm. on Int’l Relations on H.R. 927</w:t>
      </w:r>
      <w:r>
        <w:rPr>
          <w:sz w:val="24"/>
        </w:rPr>
        <w:t>, 104th Cong. 57-58 (March 22, 1995) (Appendix: An Amendment in the Nature of a Substitute to H.R. 927 Offered by Rep. Burton). The provision amending the FSIA was deleted when the full House Committee on International Relations took up the bill. </w:t>
      </w:r>
      <w:r>
        <w:rPr>
          <w:i/>
          <w:sz w:val="24"/>
        </w:rPr>
        <w:t>See Markup Before the Comm. on </w:t>
      </w:r>
      <w:r>
        <w:rPr>
          <w:i/>
          <w:sz w:val="24"/>
        </w:rPr>
        <w:t>Int’l Relations on H.R. 927</w:t>
      </w:r>
      <w:r>
        <w:rPr>
          <w:sz w:val="24"/>
        </w:rPr>
        <w:t>, 104th Cong. 172, 232–33 (June 30 and July 13, 1995)</w:t>
      </w:r>
      <w:r>
        <w:rPr>
          <w:spacing w:val="-26"/>
          <w:sz w:val="24"/>
        </w:rPr>
        <w:t> </w:t>
      </w:r>
      <w:r>
        <w:rPr>
          <w:sz w:val="24"/>
        </w:rPr>
        <w:t>(Appendix:</w:t>
      </w:r>
    </w:p>
    <w:p>
      <w:pPr>
        <w:pStyle w:val="BodyText"/>
        <w:rPr>
          <w:sz w:val="20"/>
        </w:rPr>
      </w:pPr>
    </w:p>
    <w:p>
      <w:pPr>
        <w:pStyle w:val="BodyText"/>
        <w:rPr>
          <w:sz w:val="20"/>
        </w:rPr>
      </w:pPr>
    </w:p>
    <w:p>
      <w:pPr>
        <w:pStyle w:val="BodyText"/>
        <w:spacing w:before="3"/>
        <w:rPr>
          <w:sz w:val="22"/>
        </w:rPr>
      </w:pPr>
    </w:p>
    <w:p>
      <w:pPr>
        <w:pStyle w:val="BodyText"/>
        <w:ind w:left="657" w:right="835"/>
        <w:jc w:val="center"/>
      </w:pPr>
      <w:r>
        <w:rPr/>
        <w:t>24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7"/>
        <w:rPr>
          <w:sz w:val="27"/>
        </w:rPr>
      </w:pPr>
    </w:p>
    <w:p>
      <w:pPr>
        <w:pStyle w:val="BodyText"/>
        <w:spacing w:line="475" w:lineRule="auto" w:before="95"/>
        <w:ind w:left="840" w:right="982"/>
        <w:rPr>
          <w:sz w:val="16"/>
        </w:rPr>
      </w:pPr>
      <w:r>
        <w:rPr/>
        <w:t>Amendment in the Nature of a Substitute to H.R. 927 Offered by Rep. Burton).</w:t>
      </w:r>
      <w:r>
        <w:rPr>
          <w:position w:val="9"/>
          <w:sz w:val="16"/>
        </w:rPr>
        <w:t>11 </w:t>
      </w:r>
      <w:r>
        <w:rPr/>
        <w:t>The provision adding section 1331a to chapter 85 of Title 28 was later stricken during the House-Senate Conference. </w:t>
      </w:r>
      <w:r>
        <w:rPr>
          <w:i/>
        </w:rPr>
        <w:t>See </w:t>
      </w:r>
      <w:r>
        <w:rPr/>
        <w:t>H.R. R</w:t>
      </w:r>
      <w:r>
        <w:rPr>
          <w:sz w:val="19"/>
        </w:rPr>
        <w:t>EP</w:t>
      </w:r>
      <w:r>
        <w:rPr/>
        <w:t>. N</w:t>
      </w:r>
      <w:r>
        <w:rPr>
          <w:sz w:val="19"/>
        </w:rPr>
        <w:t>O</w:t>
      </w:r>
      <w:r>
        <w:rPr/>
        <w:t>. 104-468, at 35 (1996) (Conf. Rep.), </w:t>
      </w:r>
      <w:r>
        <w:rPr>
          <w:i/>
        </w:rPr>
        <w:t>reprinted in </w:t>
      </w:r>
      <w:r>
        <w:rPr/>
        <w:t>1996 U.S.C.C.A.N. 558.</w:t>
      </w:r>
      <w:r>
        <w:rPr>
          <w:position w:val="9"/>
          <w:sz w:val="16"/>
        </w:rPr>
        <w:t>12</w:t>
      </w:r>
    </w:p>
    <w:p>
      <w:pPr>
        <w:pStyle w:val="BodyText"/>
        <w:spacing w:line="480" w:lineRule="auto" w:before="7"/>
        <w:ind w:left="840" w:right="1056" w:firstLine="721"/>
      </w:pPr>
      <w:r>
        <w:rPr/>
        <w:t>As this legislative history makes clear, Plaintiff seeks to obtain by means of judicial construction that which Congress explicitly considered, and deliberately rejected, in enacting Title III. Yet, “[f]ew principles of statutory construction are more compelling than the proposition that Congress does not intend </w:t>
      </w:r>
      <w:r>
        <w:rPr>
          <w:i/>
        </w:rPr>
        <w:t>sub silentio </w:t>
      </w:r>
      <w:r>
        <w:rPr/>
        <w:t>to enact statutory language that it has earlier discarded in favor of other language.” </w:t>
      </w:r>
      <w:r>
        <w:rPr>
          <w:i/>
        </w:rPr>
        <w:t>Immigration &amp; Naturalization Serv. v. Cardoza- </w:t>
      </w:r>
      <w:r>
        <w:rPr>
          <w:i/>
        </w:rPr>
        <w:t>Fonseca</w:t>
      </w:r>
      <w:r>
        <w:rPr/>
        <w:t>, 480 U.S. 421, 442–43 (1987); </w:t>
      </w:r>
      <w:r>
        <w:rPr>
          <w:i/>
        </w:rPr>
        <w:t>see also, e.g.</w:t>
      </w:r>
      <w:r>
        <w:rPr/>
        <w:t>, </w:t>
      </w:r>
      <w:r>
        <w:rPr>
          <w:i/>
        </w:rPr>
        <w:t>J. Truett Payne Co., Inc. v. Chrysler </w:t>
      </w:r>
      <w:r>
        <w:rPr>
          <w:i/>
        </w:rPr>
        <w:t>Motors Corp.</w:t>
      </w:r>
      <w:r>
        <w:rPr/>
        <w:t>, 451 U.S. 557, 563 (1981) (elimination of provision in Conference Committee shows that Congress “rejected the very concept which petitioner seeks to have the Court judicially legislate”); </w:t>
      </w:r>
      <w:r>
        <w:rPr>
          <w:i/>
        </w:rPr>
        <w:t>Gulf Oil Corp. v. Copp Paving Co., Inc.</w:t>
      </w:r>
      <w:r>
        <w:rPr/>
        <w:t>, 419 U.S. 186, 200 (1974) (a Conference Committee’s deletion of provision passed by the House “strongly militates against a judgment that Congress intended a result that it expressly declined to enact”). This “compelling” principle is fully applicable here. Congress “discarded” provisions that would have provided Plaintiff what it now asks for, and instead chose to enact Title III without those provisions.</w:t>
      </w:r>
    </w:p>
    <w:p>
      <w:pPr>
        <w:pStyle w:val="BodyText"/>
        <w:rPr>
          <w:sz w:val="20"/>
        </w:rPr>
      </w:pPr>
    </w:p>
    <w:p>
      <w:pPr>
        <w:pStyle w:val="BodyText"/>
        <w:rPr>
          <w:sz w:val="20"/>
        </w:rPr>
      </w:pPr>
    </w:p>
    <w:p>
      <w:pPr>
        <w:pStyle w:val="BodyText"/>
        <w:rPr>
          <w:sz w:val="20"/>
        </w:rPr>
      </w:pPr>
    </w:p>
    <w:p>
      <w:pPr>
        <w:pStyle w:val="BodyText"/>
        <w:spacing w:before="7"/>
        <w:rPr>
          <w:sz w:val="21"/>
        </w:rPr>
      </w:pPr>
      <w:r>
        <w:rPr/>
        <w:pict>
          <v:line style="position:absolute;mso-position-horizontal-relative:page;mso-position-vertical-relative:paragraph;z-index:-712;mso-wrap-distance-left:0;mso-wrap-distance-right:0" from="72pt,14.800736pt" to="216.000004pt,14.800736pt" stroked="true" strokeweight=".720017pt" strokecolor="#000000">
            <v:stroke dashstyle="solid"/>
            <w10:wrap type="topAndBottom"/>
          </v:line>
        </w:pict>
      </w:r>
    </w:p>
    <w:p>
      <w:pPr>
        <w:pStyle w:val="BodyText"/>
        <w:spacing w:before="55"/>
        <w:ind w:left="840" w:right="982"/>
      </w:pPr>
      <w:r>
        <w:rPr>
          <w:position w:val="9"/>
          <w:sz w:val="16"/>
        </w:rPr>
        <w:t>11 </w:t>
      </w:r>
      <w:r>
        <w:rPr/>
        <w:t>“As a result of consultations between the International Relations Committee and the Judiciary Committee, a number of changes were made in the text of H.R. 927,” and, “[c]onsequently, the Judiciary Committee [did] not … mark up H.R. 927.” 141 C</w:t>
      </w:r>
      <w:r>
        <w:rPr>
          <w:sz w:val="19"/>
        </w:rPr>
        <w:t>ONG</w:t>
      </w:r>
      <w:r>
        <w:rPr/>
        <w:t>. R</w:t>
      </w:r>
      <w:r>
        <w:rPr>
          <w:sz w:val="19"/>
        </w:rPr>
        <w:t>EC</w:t>
      </w:r>
      <w:r>
        <w:rPr/>
        <w:t>. H9394-95 (daily ed. Sept. 21, 1995).</w:t>
      </w:r>
    </w:p>
    <w:p>
      <w:pPr>
        <w:pStyle w:val="BodyText"/>
        <w:spacing w:line="276" w:lineRule="exact" w:before="3"/>
        <w:ind w:left="840" w:right="1056"/>
      </w:pPr>
      <w:r>
        <w:rPr>
          <w:position w:val="9"/>
          <w:sz w:val="16"/>
        </w:rPr>
        <w:t>12 </w:t>
      </w:r>
      <w:r>
        <w:rPr/>
        <w:t>In the Senate, Title III had been withdrawn in its entirety before the Senate sent the LIBERTAD Act to Conference for the stated reason that a motion for cloture had failed with Title III in the bill and the bill’s sponsors could not obtain cloture on the broader legislation without deleting it. 141 C</w:t>
      </w:r>
      <w:r>
        <w:rPr>
          <w:sz w:val="19"/>
        </w:rPr>
        <w:t>ONG</w:t>
      </w:r>
      <w:r>
        <w:rPr/>
        <w:t>. R</w:t>
      </w:r>
      <w:r>
        <w:rPr>
          <w:sz w:val="19"/>
        </w:rPr>
        <w:t>EC</w:t>
      </w:r>
      <w:r>
        <w:rPr/>
        <w:t>. S15217 (daily ed. Oct. 17, 1995); 141 C</w:t>
      </w:r>
      <w:r>
        <w:rPr>
          <w:sz w:val="19"/>
        </w:rPr>
        <w:t>ONG</w:t>
      </w:r>
      <w:r>
        <w:rPr/>
        <w:t>. R</w:t>
      </w:r>
      <w:r>
        <w:rPr>
          <w:sz w:val="19"/>
        </w:rPr>
        <w:t>EC</w:t>
      </w:r>
      <w:r>
        <w:rPr/>
        <w:t>. S15277- 78, 82 (daily ed. Oct. 18, 1995).</w:t>
      </w:r>
    </w:p>
    <w:p>
      <w:pPr>
        <w:pStyle w:val="BodyText"/>
        <w:spacing w:before="172"/>
        <w:ind w:left="657" w:right="835"/>
        <w:jc w:val="center"/>
      </w:pPr>
      <w:r>
        <w:rPr/>
        <w:t>25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firstLine="720"/>
      </w:pPr>
      <w:r>
        <w:rPr/>
        <w:t>Moreover, Congress clearly knows how to amend the FSIA and the jurisdictional sections of Title 28, and, when it wants to, it has always done so expressly. Indeed, in the very section of Title III relied upon by Plaintiff, section 302, Congress expressly amended a provision of the FSIA related to execution, while leaving the FSIA provisions related to jurisdictional immunity from suit untouched. </w:t>
      </w:r>
      <w:r>
        <w:rPr>
          <w:i/>
        </w:rPr>
        <w:t>See </w:t>
      </w:r>
      <w:r>
        <w:rPr/>
        <w:t>Title III, § 302(e); 22 U.S.C. § 6082(e).</w:t>
      </w:r>
    </w:p>
    <w:p>
      <w:pPr>
        <w:pStyle w:val="BodyText"/>
        <w:spacing w:line="480" w:lineRule="auto"/>
        <w:ind w:left="840" w:right="1054" w:firstLine="779"/>
      </w:pPr>
      <w:r>
        <w:rPr/>
        <w:t>The fact that Congress expressly amended one provision of the FSIA in enacting Title</w:t>
      </w:r>
      <w:r>
        <w:rPr>
          <w:spacing w:val="-35"/>
        </w:rPr>
        <w:t> </w:t>
      </w:r>
      <w:r>
        <w:rPr/>
        <w:t>III undercuts Plaintiff’s contention that, in the same enactment, Congress amended another provision of the FSIA—but </w:t>
      </w:r>
      <w:r>
        <w:rPr>
          <w:i/>
        </w:rPr>
        <w:t>sub silentio </w:t>
      </w:r>
      <w:r>
        <w:rPr/>
        <w:t>and by implication. Moreover, less than two months after enacting Title III, the same Congress expressly amended the FSIA to add an exception to immunity for suit for a different cause of action than Title III, actions for terrorist acts against designated state sponsors of terrorism. </w:t>
      </w:r>
      <w:r>
        <w:rPr>
          <w:i/>
        </w:rPr>
        <w:t>See </w:t>
      </w:r>
      <w:r>
        <w:rPr/>
        <w:t>Anti-Terrorism and Effective Death Penalty Act of 1996, Pub. L. No. 104-132, § 221, 110 Stat. 1214, 1241 (1996) (codified at 28 U.S.C.</w:t>
      </w:r>
      <w:r>
        <w:rPr>
          <w:spacing w:val="-20"/>
        </w:rPr>
        <w:t> </w:t>
      </w:r>
      <w:r>
        <w:rPr/>
        <w:t>§</w:t>
      </w:r>
    </w:p>
    <w:p>
      <w:pPr>
        <w:pStyle w:val="BodyText"/>
        <w:spacing w:line="472" w:lineRule="auto"/>
        <w:ind w:left="840" w:right="982"/>
        <w:rPr>
          <w:sz w:val="16"/>
        </w:rPr>
      </w:pPr>
      <w:r>
        <w:rPr/>
        <w:t>1605(a)(7), </w:t>
      </w:r>
      <w:r>
        <w:rPr>
          <w:i/>
        </w:rPr>
        <w:t>repealed and replaced by </w:t>
      </w:r>
      <w:r>
        <w:rPr/>
        <w:t>28 U.S.C. § 1605A). Since its passage in 1976, Congress has amended the FSIA multiple additional times, each time expressly, both before and after Title III’s enactment.</w:t>
      </w:r>
      <w:r>
        <w:rPr>
          <w:position w:val="9"/>
          <w:sz w:val="16"/>
        </w:rPr>
        <w:t>13</w:t>
      </w:r>
    </w:p>
    <w:p>
      <w:pPr>
        <w:pStyle w:val="BodyText"/>
        <w:spacing w:line="480" w:lineRule="auto" w:before="10"/>
        <w:ind w:left="840" w:right="982" w:firstLine="720"/>
      </w:pPr>
      <w:r>
        <w:rPr/>
        <w:t>Congress’ practice of express amendments of the FSIA is still one more barrier to Plaintiff’s already untenable position that, in Title III, Congress sought to amend the FSIA </w:t>
      </w:r>
      <w:r>
        <w:rPr>
          <w:i/>
        </w:rPr>
        <w:t>sub </w:t>
      </w:r>
      <w:r>
        <w:rPr>
          <w:i/>
        </w:rPr>
        <w:t>silentio </w:t>
      </w:r>
      <w:r>
        <w:rPr/>
        <w:t>and after discarding text that would have explicitly amended the FSIA. When, as here, Congress demonstrates that it knows how to implement its intentions with clear and express</w:t>
      </w:r>
    </w:p>
    <w:p>
      <w:pPr>
        <w:pStyle w:val="BodyText"/>
        <w:rPr>
          <w:sz w:val="20"/>
        </w:rPr>
      </w:pPr>
    </w:p>
    <w:p>
      <w:pPr>
        <w:pStyle w:val="BodyText"/>
        <w:spacing w:before="6"/>
        <w:rPr>
          <w:sz w:val="13"/>
        </w:rPr>
      </w:pPr>
      <w:r>
        <w:rPr/>
        <w:pict>
          <v:line style="position:absolute;mso-position-horizontal-relative:page;mso-position-vertical-relative:paragraph;z-index:-688;mso-wrap-distance-left:0;mso-wrap-distance-right:0" from="72pt,10.157196pt" to="216.000004pt,10.157196pt" stroked="true" strokeweight=".71997pt" strokecolor="#000000">
            <v:stroke dashstyle="solid"/>
            <w10:wrap type="topAndBottom"/>
          </v:line>
        </w:pict>
      </w:r>
    </w:p>
    <w:p>
      <w:pPr>
        <w:pStyle w:val="BodyText"/>
        <w:spacing w:before="55"/>
        <w:ind w:left="840" w:right="1113"/>
      </w:pPr>
      <w:r>
        <w:rPr>
          <w:position w:val="9"/>
          <w:sz w:val="16"/>
        </w:rPr>
        <w:t>13 </w:t>
      </w:r>
      <w:r>
        <w:rPr>
          <w:i/>
        </w:rPr>
        <w:t>See, e.g.</w:t>
      </w:r>
      <w:r>
        <w:rPr/>
        <w:t>, 28 U.S.C. § 1605(a)(6); Pub. L. 100-669, § 2, 102 Stat. 3969 (1988) (suits to enforce arbitration agreement or award); 28 U.S.C. § 1605A; Pub. L. 110-181, Div. A, Title X,</w:t>
      </w:r>
    </w:p>
    <w:p>
      <w:pPr>
        <w:pStyle w:val="BodyText"/>
        <w:ind w:left="840" w:right="1015"/>
      </w:pPr>
      <w:r>
        <w:rPr/>
        <w:t>§ 1083(a)(1), 122 Stat. 338 (2008) (terrorism exception); 28 U.S.C. § 1605B; Pub. L. 114-222, 130 Stat. 853 (2016) (international terrorism against United States); 28 U.S.C. § 1605(h); Pub. L. 114-319, 130 Stat. 1618 (2016) (excluding from commercial activities exception activities in connection with loans of certain art works by foreign states for temporary exhibit in the United States and excepting Nazi-era claims).</w:t>
      </w:r>
    </w:p>
    <w:p>
      <w:pPr>
        <w:pStyle w:val="BodyText"/>
        <w:spacing w:before="175"/>
        <w:ind w:left="657" w:right="835"/>
        <w:jc w:val="center"/>
      </w:pPr>
      <w:r>
        <w:rPr/>
        <w:t>26</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line="480" w:lineRule="auto" w:before="90"/>
        <w:ind w:left="840" w:right="1094" w:firstLine="0"/>
        <w:jc w:val="left"/>
        <w:rPr>
          <w:i/>
          <w:sz w:val="24"/>
        </w:rPr>
      </w:pPr>
      <w:r>
        <w:rPr>
          <w:sz w:val="24"/>
        </w:rPr>
        <w:t>provisions, the absence of such a provision weighs heavily against any suggestion that Congress intended an unspoken result nonetheless. </w:t>
      </w:r>
      <w:r>
        <w:rPr>
          <w:i/>
          <w:sz w:val="24"/>
        </w:rPr>
        <w:t>See, e.g.</w:t>
      </w:r>
      <w:r>
        <w:rPr>
          <w:sz w:val="24"/>
        </w:rPr>
        <w:t>, </w:t>
      </w:r>
      <w:r>
        <w:rPr>
          <w:i/>
          <w:sz w:val="24"/>
        </w:rPr>
        <w:t>Omni Capital Int'l, Ltd. v. Rudolf Wolff &amp; </w:t>
      </w:r>
      <w:r>
        <w:rPr>
          <w:i/>
          <w:sz w:val="24"/>
        </w:rPr>
        <w:t>Co.</w:t>
      </w:r>
      <w:r>
        <w:rPr>
          <w:sz w:val="24"/>
        </w:rPr>
        <w:t>, 484 U.S. 97, 106 (1987) (“Congress knows how to authorize nationwide service of process when it wants to provide for it. That Congress failed to do so here argues forcefully that such authorization was not its intention.”); </w:t>
      </w:r>
      <w:r>
        <w:rPr>
          <w:i/>
          <w:sz w:val="24"/>
        </w:rPr>
        <w:t>see also I.A.M. Nat’l Pension Fund Ben. Plan C. v.</w:t>
      </w:r>
    </w:p>
    <w:p>
      <w:pPr>
        <w:pStyle w:val="BodyText"/>
        <w:spacing w:line="480" w:lineRule="auto"/>
        <w:ind w:left="840" w:right="982"/>
      </w:pPr>
      <w:r>
        <w:rPr>
          <w:i/>
        </w:rPr>
        <w:t>Stockton TRI Indus.</w:t>
      </w:r>
      <w:r>
        <w:rPr/>
        <w:t>, 727 F.2d 1204, 1208 (D.C. Cir. 1984) (“Congress knows how to withdraw jurisdiction expressly when that is its purpose.”).</w:t>
      </w:r>
    </w:p>
    <w:p>
      <w:pPr>
        <w:pStyle w:val="BodyText"/>
        <w:spacing w:line="480" w:lineRule="auto"/>
        <w:ind w:left="840" w:right="1079" w:firstLine="720"/>
      </w:pPr>
      <w:r>
        <w:rPr/>
        <w:t>In citing section 302 to support its assertion that “the provisions of Title III control over the provisions of Title 28,” Complaint ¶ 6, Plaintiff presumably refers only to section 302(a), the provision establishing liability, and not also to section 302(c), headed “Procedural Requirements.” The latter provision would contradict Plaintiff’s assertion that Title III “controls over Title 28” because it provides that “Title 28, United States Code” “appl[ies].” Title III, § 302(c)(1); 22 U.S.C. § 6082(c)(1).</w:t>
      </w:r>
    </w:p>
    <w:p>
      <w:pPr>
        <w:pStyle w:val="BodyText"/>
        <w:spacing w:line="480" w:lineRule="auto"/>
        <w:ind w:left="840" w:right="982" w:firstLine="720"/>
      </w:pPr>
      <w:r>
        <w:rPr/>
        <w:t>In any event, any reliance on the “Procedural Requirements” provision would be unsustainable, for the reasons already shown and for still additional reasons.</w:t>
      </w:r>
    </w:p>
    <w:p>
      <w:pPr>
        <w:pStyle w:val="BodyText"/>
        <w:spacing w:line="480" w:lineRule="auto"/>
        <w:ind w:left="840" w:right="982" w:firstLine="720"/>
      </w:pPr>
      <w:r>
        <w:rPr/>
        <w:t>No less than with respect to section 302’s liability provision, the strong presumption against implied amendments and implied grants of jurisdiction fully applies to the “Procedural Requirements” provision, which also lacks any express amendment of the FSIA or express grant of jurisdiction. So too does the dispositive import of the legislative history of Title III, and of the Congressional practice of amending the FSIA by express provision.</w:t>
      </w:r>
    </w:p>
    <w:p>
      <w:pPr>
        <w:pStyle w:val="BodyText"/>
        <w:spacing w:line="480" w:lineRule="auto"/>
        <w:ind w:left="840" w:right="1148" w:firstLine="720"/>
      </w:pPr>
      <w:r>
        <w:rPr/>
        <w:t>Further, the provision’s text makes clear that it does not speak to FSIA immunity or jurisdictional grants: “Procedural Requirements - Except as provided in this title, the provisions of title 28, United States Code, and the rules of the courts of the United States shall apply to</w:t>
      </w:r>
    </w:p>
    <w:p>
      <w:pPr>
        <w:pStyle w:val="BodyText"/>
        <w:rPr>
          <w:sz w:val="20"/>
        </w:rPr>
      </w:pPr>
    </w:p>
    <w:p>
      <w:pPr>
        <w:pStyle w:val="BodyText"/>
        <w:spacing w:before="210"/>
        <w:ind w:left="657" w:right="835"/>
        <w:jc w:val="center"/>
      </w:pPr>
      <w:r>
        <w:rPr/>
        <w:t>27</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48"/>
      </w:pPr>
      <w:r>
        <w:rPr/>
        <w:t>actions under this section to the same extent as such provisions and rules apply to any other action under section 1331 of title 28, United States Code.” Title III, § 302(c)(1); 22 U.S.C.</w:t>
      </w:r>
    </w:p>
    <w:p>
      <w:pPr>
        <w:pStyle w:val="BodyText"/>
        <w:ind w:left="840"/>
      </w:pPr>
      <w:r>
        <w:rPr/>
        <w:t>§ 6082(c)(1).</w:t>
      </w:r>
    </w:p>
    <w:p>
      <w:pPr>
        <w:pStyle w:val="BodyText"/>
        <w:spacing w:before="11"/>
        <w:rPr>
          <w:sz w:val="23"/>
        </w:rPr>
      </w:pPr>
    </w:p>
    <w:p>
      <w:pPr>
        <w:pStyle w:val="BodyText"/>
        <w:spacing w:line="480" w:lineRule="auto"/>
        <w:ind w:left="840" w:right="1010" w:firstLine="720"/>
      </w:pPr>
      <w:r>
        <w:rPr/>
        <w:t>Rather than amend the FSIA or grant subject-matter jurisdiction—neither of which is mentioned—the subsection establishes a consistent procedural framework for any action brought under Title III, even when such an action is filed in state court. Section 302(c) is similar to other provisions designed to ensure that, despite concurrent state and federal jurisdiction over a cause of action that may have been vested exclusively in federal courts, uniform procedures govern any suit involving that cause of action. </w:t>
      </w:r>
      <w:r>
        <w:rPr>
          <w:i/>
        </w:rPr>
        <w:t>See, e.g.</w:t>
      </w:r>
      <w:r>
        <w:rPr/>
        <w:t>, 39 U.S.C. § 409 (providing, in light of concurrent state and federal court jurisdiction, for the application of the “provisions of Title 28” to tort claims involving the U.S. Postal Service regardless of where filed); </w:t>
      </w:r>
      <w:r>
        <w:rPr>
          <w:i/>
        </w:rPr>
        <w:t>F.E.R.C. v. Mississippi</w:t>
      </w:r>
      <w:r>
        <w:rPr/>
        <w:t>, 456</w:t>
      </w:r>
    </w:p>
    <w:p>
      <w:pPr>
        <w:pStyle w:val="BodyText"/>
        <w:spacing w:line="480" w:lineRule="auto" w:before="1"/>
        <w:ind w:left="840" w:right="1047"/>
      </w:pPr>
      <w:r>
        <w:rPr/>
        <w:t>U.S. 742, 771–72 (1982) (discussing “procedural requirements” Congress prescribed for use in actions before state utility commissions brought under federal law). The provision in the House bill granting jurisdiction for Title III actions was a grant of “exclusive” federal jurisdiction;</w:t>
      </w:r>
      <w:r>
        <w:rPr>
          <w:spacing w:val="-28"/>
        </w:rPr>
        <w:t> </w:t>
      </w:r>
      <w:r>
        <w:rPr/>
        <w:t>when the provision was deleted at Conference, opening the way to state court Title III actions, the “Procedural Requirements” provision was added, mandating that the provisions of Title 28 would be applied in state court. </w:t>
      </w:r>
      <w:r>
        <w:rPr>
          <w:i/>
        </w:rPr>
        <w:t>See </w:t>
      </w:r>
      <w:r>
        <w:rPr/>
        <w:t>H.R. R</w:t>
      </w:r>
      <w:r>
        <w:rPr>
          <w:sz w:val="19"/>
        </w:rPr>
        <w:t>EP</w:t>
      </w:r>
      <w:r>
        <w:rPr/>
        <w:t>. N</w:t>
      </w:r>
      <w:r>
        <w:rPr>
          <w:sz w:val="19"/>
        </w:rPr>
        <w:t>O</w:t>
      </w:r>
      <w:r>
        <w:rPr/>
        <w:t>. 104-468, at 35 (1996) (Conf.</w:t>
      </w:r>
      <w:r>
        <w:rPr>
          <w:spacing w:val="-41"/>
        </w:rPr>
        <w:t> </w:t>
      </w:r>
      <w:r>
        <w:rPr/>
        <w:t>Rep.), </w:t>
      </w:r>
      <w:r>
        <w:rPr>
          <w:i/>
        </w:rPr>
        <w:t>reprinted </w:t>
      </w:r>
      <w:r>
        <w:rPr>
          <w:i/>
        </w:rPr>
        <w:t>in </w:t>
      </w:r>
      <w:r>
        <w:rPr/>
        <w:t>1996 U.S.C.C.A.N.</w:t>
      </w:r>
      <w:r>
        <w:rPr>
          <w:spacing w:val="-5"/>
        </w:rPr>
        <w:t> </w:t>
      </w:r>
      <w:r>
        <w:rPr/>
        <w:t>558.</w:t>
      </w:r>
    </w:p>
    <w:p>
      <w:pPr>
        <w:pStyle w:val="BodyText"/>
        <w:spacing w:line="480" w:lineRule="auto"/>
        <w:ind w:left="840" w:right="1029" w:firstLine="720"/>
      </w:pPr>
      <w:r>
        <w:rPr/>
        <w:t>Section 302(c)’s heading provides one more conclusive reason why reliance on that provision would be futile. The Supreme Court has recognized that, where statutory text is ambiguous—which is not the case here, for the reasons already discussed—a statutory heading is “a useful aid in resolving an ambiguity.” </w:t>
      </w:r>
      <w:r>
        <w:rPr>
          <w:i/>
        </w:rPr>
        <w:t>F.T.C. v. Mandel Bros., Inc.</w:t>
      </w:r>
      <w:r>
        <w:rPr/>
        <w:t>, 359 U.S. 385, 389 (1959);</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89"/>
        <w:ind w:left="657" w:right="835"/>
        <w:jc w:val="center"/>
      </w:pPr>
      <w:r>
        <w:rPr/>
        <w:t>28</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line="465" w:lineRule="auto" w:before="90"/>
        <w:ind w:left="840" w:right="1148" w:firstLine="0"/>
        <w:jc w:val="left"/>
        <w:rPr>
          <w:sz w:val="16"/>
        </w:rPr>
      </w:pPr>
      <w:r>
        <w:rPr>
          <w:i/>
          <w:sz w:val="24"/>
        </w:rPr>
        <w:t>Almendarez-Torres v. United States</w:t>
      </w:r>
      <w:r>
        <w:rPr>
          <w:sz w:val="24"/>
        </w:rPr>
        <w:t>, 523 U.S. 224, 234 (1998). Accordingly, courts in this Circuit routinely consider headings in determining the meaning of ambiguous text.</w:t>
      </w:r>
      <w:r>
        <w:rPr>
          <w:position w:val="9"/>
          <w:sz w:val="16"/>
        </w:rPr>
        <w:t>14</w:t>
      </w:r>
    </w:p>
    <w:p>
      <w:pPr>
        <w:pStyle w:val="BodyText"/>
        <w:spacing w:line="477" w:lineRule="auto" w:before="17"/>
        <w:ind w:left="840" w:right="1069" w:firstLine="720"/>
      </w:pPr>
      <w:r>
        <w:rPr/>
        <w:t>The heading, “Procedural Requirements,” literally speaks to something different than jurisdiction, and, although the heading phrase “procedural requirements”—or a close variation thereof—appears dozens of times in Title 28 and elsewhere in the U.S. Code, it is never used to refer to a court’s jurisdiction.</w:t>
      </w:r>
      <w:r>
        <w:rPr>
          <w:position w:val="9"/>
          <w:sz w:val="16"/>
        </w:rPr>
        <w:t>15 </w:t>
      </w:r>
      <w:r>
        <w:rPr/>
        <w:t>This is important because of the “obligation to maintain the consistent meaning of words in statutory text,” </w:t>
      </w:r>
      <w:r>
        <w:rPr>
          <w:i/>
        </w:rPr>
        <w:t>United States v. Santos</w:t>
      </w:r>
      <w:r>
        <w:rPr/>
        <w:t>, 553 U.S. 507, 523 (2008); courts should “normally attribute consistent meanings to statutory terms,” unless context dictates otherwise. </w:t>
      </w:r>
      <w:r>
        <w:rPr>
          <w:i/>
        </w:rPr>
        <w:t>US W. Commc'ns, Inc. v. F.C.C.</w:t>
      </w:r>
      <w:r>
        <w:rPr/>
        <w:t>, 177 F.3d 1057, 1060 (D.C. Cir. 1999).</w:t>
      </w:r>
    </w:p>
    <w:p>
      <w:pPr>
        <w:pStyle w:val="BodyText"/>
        <w:spacing w:line="480" w:lineRule="auto" w:before="5"/>
        <w:ind w:left="840" w:right="1148"/>
      </w:pPr>
      <w:r>
        <w:rPr/>
        <w:t>Reliance on section 302(c) would thus, on top of everything else, impermissibly require ascribing an unprecedented meaning to a common statutory term.</w:t>
      </w:r>
    </w:p>
    <w:p>
      <w:pPr>
        <w:pStyle w:val="BodyText"/>
        <w:spacing w:line="480" w:lineRule="auto"/>
        <w:ind w:left="840" w:right="982" w:firstLine="720"/>
      </w:pPr>
      <w:r>
        <w:rPr/>
        <w:t>Plaintiff has failed to overcome the strong presumption against implied repeals or amendments, and, further, there is no support for Plaintiff’s remarkable position that Congress in Title III, </w:t>
      </w:r>
      <w:r>
        <w:rPr>
          <w:i/>
        </w:rPr>
        <w:t>sub silentio and by implication</w:t>
      </w:r>
      <w:r>
        <w:rPr/>
        <w:t>, amended the FSIA to alter its immunity regime and provided a new grant of subject-matter jurisdiction.</w:t>
      </w:r>
    </w:p>
    <w:p>
      <w:pPr>
        <w:pStyle w:val="BodyText"/>
        <w:spacing w:before="6"/>
        <w:rPr>
          <w:sz w:val="9"/>
        </w:rPr>
      </w:pPr>
      <w:r>
        <w:rPr/>
        <w:pict>
          <v:line style="position:absolute;mso-position-horizontal-relative:page;mso-position-vertical-relative:paragraph;z-index:-664;mso-wrap-distance-left:0;mso-wrap-distance-right:0" from="72pt,7.861094pt" to="216.000004pt,7.861094pt" stroked="true" strokeweight=".720017pt" strokecolor="#000000">
            <v:stroke dashstyle="solid"/>
            <w10:wrap type="topAndBottom"/>
          </v:line>
        </w:pict>
      </w:r>
    </w:p>
    <w:p>
      <w:pPr>
        <w:spacing w:before="55"/>
        <w:ind w:left="840" w:right="1148" w:firstLine="0"/>
        <w:jc w:val="left"/>
        <w:rPr>
          <w:sz w:val="24"/>
        </w:rPr>
      </w:pPr>
      <w:r>
        <w:rPr>
          <w:position w:val="9"/>
          <w:sz w:val="16"/>
        </w:rPr>
        <w:t>14 </w:t>
      </w:r>
      <w:r>
        <w:rPr>
          <w:i/>
          <w:sz w:val="24"/>
        </w:rPr>
        <w:t>See, e.g.</w:t>
      </w:r>
      <w:r>
        <w:rPr>
          <w:sz w:val="24"/>
        </w:rPr>
        <w:t>, </w:t>
      </w:r>
      <w:r>
        <w:rPr>
          <w:i/>
          <w:sz w:val="24"/>
        </w:rPr>
        <w:t>Texas Children's Hosp. v. Azar</w:t>
      </w:r>
      <w:r>
        <w:rPr>
          <w:sz w:val="24"/>
        </w:rPr>
        <w:t>, 315 F. Supp. 3d 322, 331 (D.D.C. 2018) (“The heading of a statutory section is a tool available for the resolution of a doubt about the meaning of a statute.”); </w:t>
      </w:r>
      <w:r>
        <w:rPr>
          <w:i/>
          <w:sz w:val="24"/>
        </w:rPr>
        <w:t>Coal. for Common Sense in Gov't Procurement v. United States</w:t>
      </w:r>
      <w:r>
        <w:rPr>
          <w:sz w:val="24"/>
        </w:rPr>
        <w:t>, 821 F. Supp. 2d 275, 281 (D.D.C. 2011) (looking to statutory heading in 38 U.S.C. § 8126 to inform reading of ambiguous text), </w:t>
      </w:r>
      <w:r>
        <w:rPr>
          <w:i/>
          <w:sz w:val="24"/>
        </w:rPr>
        <w:t>aff'd</w:t>
      </w:r>
      <w:r>
        <w:rPr>
          <w:sz w:val="24"/>
        </w:rPr>
        <w:t>, 707 F.3d 311 (D.C. Cir. 2013).</w:t>
      </w:r>
    </w:p>
    <w:p>
      <w:pPr>
        <w:pStyle w:val="BodyText"/>
        <w:spacing w:line="276" w:lineRule="exact" w:before="3"/>
        <w:ind w:left="840" w:right="982"/>
      </w:pPr>
      <w:r>
        <w:rPr>
          <w:position w:val="9"/>
          <w:sz w:val="16"/>
        </w:rPr>
        <w:t>15 </w:t>
      </w:r>
      <w:r>
        <w:rPr>
          <w:i/>
        </w:rPr>
        <w:t>See, e.g.</w:t>
      </w:r>
      <w:r>
        <w:rPr/>
        <w:t>, 15 U.S.C. § 56(a)(4) (using “procedural requirement” to refer to time for entering pleading or notice of appeal); 48 U.S.C. § 1822 (defining, for a territorial court, “procedural requirements” for indictment as expressly distinct from “jurisdiction” of the court); 28 U.S.C. § 1446(b)–(c) (setting forth “[p]rocedur[al] . . . [r]equirements” for removal of actions); 15 U.S.C.</w:t>
      </w:r>
    </w:p>
    <w:p>
      <w:pPr>
        <w:pStyle w:val="BodyText"/>
        <w:ind w:left="840" w:right="1049"/>
      </w:pPr>
      <w:r>
        <w:rPr/>
        <w:t>§ 1477 (referring to “procedural requirements” for State Attorneys General to institute actions in federal district courts, including notice and filing rules); 42 U.S.C. § 6992(a) (discussing “procedural requirements” that agencies must observe with respect to waste managed in facilities under their “jurisdiction”); 20 U.S.C. § 1415 (referring, in subsection (f)(3)(E)(iii), to “procedural requirements” for hearings in state educational entities); </w:t>
      </w:r>
      <w:r>
        <w:rPr>
          <w:i/>
        </w:rPr>
        <w:t>see also </w:t>
      </w:r>
      <w:r>
        <w:rPr/>
        <w:t>28 U.S.C. § 2072 (“rules of procedure”); 5 U.S.C. § 706(2)(D) (“procedure required by law”); 26 U.S.C. § 6751 (using “procedural requirement” to refer to procedure for notifying taxpayer of tax penalty).</w:t>
      </w:r>
    </w:p>
    <w:p>
      <w:pPr>
        <w:pStyle w:val="BodyText"/>
        <w:spacing w:before="172"/>
        <w:ind w:left="657" w:right="835"/>
        <w:jc w:val="center"/>
      </w:pPr>
      <w:r>
        <w:rPr/>
        <w:t>29</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numPr>
          <w:ilvl w:val="0"/>
          <w:numId w:val="5"/>
        </w:numPr>
        <w:tabs>
          <w:tab w:pos="1919" w:val="left" w:leader="none"/>
          <w:tab w:pos="1920" w:val="left" w:leader="none"/>
        </w:tabs>
        <w:spacing w:before="90"/>
        <w:ind w:left="1920" w:right="1902" w:hanging="720"/>
        <w:jc w:val="left"/>
        <w:rPr>
          <w:b/>
          <w:sz w:val="24"/>
        </w:rPr>
      </w:pPr>
      <w:bookmarkStart w:name="_TOC_250005" w:id="8"/>
      <w:r>
        <w:rPr>
          <w:b/>
          <w:sz w:val="24"/>
        </w:rPr>
        <w:t>THE ACTION AGAINST CUPET FAILS FOR LACK OF</w:t>
      </w:r>
      <w:r>
        <w:rPr>
          <w:b/>
          <w:spacing w:val="-19"/>
          <w:sz w:val="24"/>
        </w:rPr>
        <w:t> </w:t>
      </w:r>
      <w:bookmarkEnd w:id="8"/>
      <w:r>
        <w:rPr>
          <w:b/>
          <w:sz w:val="24"/>
        </w:rPr>
        <w:t>PERSONAL JURISDICTION</w:t>
      </w:r>
    </w:p>
    <w:p>
      <w:pPr>
        <w:pStyle w:val="BodyText"/>
        <w:spacing w:before="11"/>
        <w:rPr>
          <w:b/>
          <w:sz w:val="23"/>
        </w:rPr>
      </w:pPr>
    </w:p>
    <w:p>
      <w:pPr>
        <w:pStyle w:val="BodyText"/>
        <w:spacing w:line="480" w:lineRule="auto"/>
        <w:ind w:left="840" w:right="1068" w:firstLine="720"/>
      </w:pPr>
      <w:r>
        <w:rPr/>
        <w:t>If the Court reaches the issue of personal jurisdiction, it should grant CUPET’s motion to dismiss the action on that basis. The Plaintiff’s own Complaint establishes that the due process requirements for personal jurisdiction over a foreign defendant are lacking here. The Circuit has held that an agency or instrumentality of a foreign state is entitled to those due process limitations on personal jurisdiction, unless the plaintiff can overcome the </w:t>
      </w:r>
      <w:r>
        <w:rPr>
          <w:i/>
        </w:rPr>
        <w:t>Bancec </w:t>
      </w:r>
      <w:r>
        <w:rPr/>
        <w:t>presumption that an agency or instrumentality endowed with juridical personality is to be treated as separate from the foreign state and establish that, instead, it should be equated with the foreign state (which, under Circuit law, is not a “person” within the Due Process Clause).</w:t>
      </w:r>
    </w:p>
    <w:p>
      <w:pPr>
        <w:pStyle w:val="BodyText"/>
        <w:spacing w:line="480" w:lineRule="auto"/>
        <w:ind w:left="840" w:right="982" w:firstLine="720"/>
      </w:pPr>
      <w:r>
        <w:rPr/>
        <w:t>The Complaint itself raises the </w:t>
      </w:r>
      <w:r>
        <w:rPr>
          <w:i/>
        </w:rPr>
        <w:t>Bancec </w:t>
      </w:r>
      <w:r>
        <w:rPr/>
        <w:t>presumption but fails to allege facts to overcome that presumption, requiring dismissal of this action for lack of personal jurisdiction. The accompanying expert declaration on Cuban law and declaration of CUPET’s Deputy Director further establish that the </w:t>
      </w:r>
      <w:r>
        <w:rPr>
          <w:i/>
        </w:rPr>
        <w:t>Bancec </w:t>
      </w:r>
      <w:r>
        <w:rPr/>
        <w:t>presumption applies here; in the event the Complaint is not dismissed for failure to adequately allege personal jurisdiction, both the Complaint and the declarations place upon Plaintiff the burden of coming forward with evidence to overcome the </w:t>
      </w:r>
      <w:r>
        <w:rPr>
          <w:i/>
        </w:rPr>
        <w:t>Bancec </w:t>
      </w:r>
      <w:r>
        <w:rPr/>
        <w:t>presumption and establish that CUPET is to be equated with the Cuban State.</w:t>
      </w:r>
    </w:p>
    <w:p>
      <w:pPr>
        <w:numPr>
          <w:ilvl w:val="1"/>
          <w:numId w:val="5"/>
        </w:numPr>
        <w:tabs>
          <w:tab w:pos="1920" w:val="left" w:leader="none"/>
        </w:tabs>
        <w:spacing w:before="1"/>
        <w:ind w:left="1920" w:right="0" w:hanging="360"/>
        <w:jc w:val="left"/>
        <w:rPr>
          <w:b/>
          <w:sz w:val="24"/>
        </w:rPr>
      </w:pPr>
      <w:bookmarkStart w:name="_TOC_250004" w:id="9"/>
      <w:r>
        <w:rPr>
          <w:b/>
          <w:sz w:val="24"/>
        </w:rPr>
        <w:t>The Due Process Requirements for Personal Jurisdiction Are Not</w:t>
      </w:r>
      <w:r>
        <w:rPr>
          <w:b/>
          <w:spacing w:val="-15"/>
          <w:sz w:val="24"/>
        </w:rPr>
        <w:t> </w:t>
      </w:r>
      <w:bookmarkEnd w:id="9"/>
      <w:r>
        <w:rPr>
          <w:b/>
          <w:sz w:val="24"/>
        </w:rPr>
        <w:t>Met</w:t>
      </w:r>
    </w:p>
    <w:p>
      <w:pPr>
        <w:pStyle w:val="BodyText"/>
        <w:rPr>
          <w:b/>
        </w:rPr>
      </w:pPr>
    </w:p>
    <w:p>
      <w:pPr>
        <w:pStyle w:val="BodyText"/>
        <w:spacing w:line="480" w:lineRule="auto"/>
        <w:ind w:left="840" w:right="1094" w:firstLine="720"/>
        <w:rPr>
          <w:i/>
        </w:rPr>
      </w:pPr>
      <w:r>
        <w:rPr/>
        <w:t>It does not require elaborate discussion to show that the due process requirements for personal jurisdiction are lacking here. General jurisdiction over CUPET requires that it is “at home” in the United States. </w:t>
      </w:r>
      <w:r>
        <w:rPr>
          <w:i/>
        </w:rPr>
        <w:t>Daimler AG v. Bauman</w:t>
      </w:r>
      <w:r>
        <w:rPr/>
        <w:t>, 571 U.S. 117, 137 (2014) (identifying as the “paradigm forum for the exercise of general jurisdiction” the place where a “corporation is fairly regarded as at home”). Generally, a corporation is at home “where it is incorporated or</w:t>
      </w:r>
      <w:r>
        <w:rPr>
          <w:spacing w:val="-31"/>
        </w:rPr>
        <w:t> </w:t>
      </w:r>
      <w:r>
        <w:rPr/>
        <w:t>has its principal place of business[.]” </w:t>
      </w:r>
      <w:r>
        <w:rPr>
          <w:i/>
        </w:rPr>
        <w:t>Id.</w:t>
      </w:r>
      <w:r>
        <w:rPr/>
        <w:t>; </w:t>
      </w:r>
      <w:r>
        <w:rPr>
          <w:i/>
        </w:rPr>
        <w:t>see also Goodyear Dunlop Tires Operations, S.A.</w:t>
      </w:r>
      <w:r>
        <w:rPr>
          <w:i/>
          <w:spacing w:val="-17"/>
        </w:rPr>
        <w:t> </w:t>
      </w:r>
      <w:r>
        <w:rPr>
          <w:i/>
        </w:rPr>
        <w:t>v.</w:t>
      </w:r>
    </w:p>
    <w:p>
      <w:pPr>
        <w:pStyle w:val="BodyText"/>
        <w:spacing w:before="163"/>
        <w:ind w:left="657" w:right="835"/>
        <w:jc w:val="center"/>
      </w:pPr>
      <w:r>
        <w:rPr/>
        <w:t>30</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98"/>
      </w:pPr>
      <w:r>
        <w:rPr>
          <w:i/>
        </w:rPr>
        <w:t>Brown</w:t>
      </w:r>
      <w:r>
        <w:rPr/>
        <w:t>, 564 U.S. 915, 924 (2011) (identifying place of incorporation and principal place of business as paradigm bases for the exercise of general jurisdiction). As Plaintiff alleges, CUPET is organized under Cuban law, and its principal place of business is in Cuba. Complaint ¶</w:t>
      </w:r>
      <w:r>
        <w:rPr>
          <w:spacing w:val="-26"/>
        </w:rPr>
        <w:t> </w:t>
      </w:r>
      <w:r>
        <w:rPr/>
        <w:t>16–17.</w:t>
      </w:r>
    </w:p>
    <w:p>
      <w:pPr>
        <w:pStyle w:val="BodyText"/>
        <w:spacing w:line="480" w:lineRule="auto"/>
        <w:ind w:left="840" w:right="1056" w:firstLine="720"/>
      </w:pPr>
      <w:r>
        <w:rPr/>
        <w:t>Although “in an exceptional case, . . . a corporation’s operations in a forum other than its formal place of incorporation or principal place of business may be so substantial and of such a nature as to render the corporation at home” in that forum, Plaintiff does not allege, nor could it, that there is any room for this exception here. </w:t>
      </w:r>
      <w:r>
        <w:rPr>
          <w:spacing w:val="-3"/>
        </w:rPr>
        <w:t>It </w:t>
      </w:r>
      <w:r>
        <w:rPr/>
        <w:t>does not allege that CUPET maintains any offices in the United States, or, indeed, that it has any operations in the United States at all.</w:t>
      </w:r>
      <w:r>
        <w:rPr>
          <w:spacing w:val="29"/>
        </w:rPr>
        <w:t> </w:t>
      </w:r>
      <w:r>
        <w:rPr/>
        <w:t>(The</w:t>
      </w:r>
    </w:p>
    <w:p>
      <w:pPr>
        <w:pStyle w:val="BodyText"/>
        <w:spacing w:line="480" w:lineRule="auto"/>
        <w:ind w:left="840" w:right="982"/>
      </w:pPr>
      <w:r>
        <w:rPr/>
        <w:t>U.S. embargo laws, in effect for six decades, prohibit CUPET from having any offices or operations in the United States, or even engaging in commerce with the United States, directly or indirectly, without a specific license granted by the Treasury Department’s Office of Foreign Assets Control. </w:t>
      </w:r>
      <w:r>
        <w:rPr>
          <w:i/>
        </w:rPr>
        <w:t>See </w:t>
      </w:r>
      <w:r>
        <w:rPr/>
        <w:t>Cuban Assets Control Regulations, 31 C.F.R. §§ 515.201(b), 515.204.)</w:t>
      </w:r>
    </w:p>
    <w:p>
      <w:pPr>
        <w:pStyle w:val="BodyText"/>
        <w:ind w:left="1560"/>
      </w:pPr>
      <w:r>
        <w:rPr/>
        <w:t>Plaintiff likewise cannot establish specific jurisdiction, which requires that “the suit must</w:t>
      </w:r>
    </w:p>
    <w:p>
      <w:pPr>
        <w:pStyle w:val="BodyText"/>
      </w:pPr>
    </w:p>
    <w:p>
      <w:pPr>
        <w:spacing w:line="480" w:lineRule="auto" w:before="0"/>
        <w:ind w:left="840" w:right="982" w:firstLine="0"/>
        <w:jc w:val="left"/>
        <w:rPr>
          <w:sz w:val="24"/>
        </w:rPr>
      </w:pPr>
      <w:r>
        <w:rPr>
          <w:i/>
          <w:sz w:val="24"/>
        </w:rPr>
        <w:t>arise out of or relate to the </w:t>
      </w:r>
      <w:r>
        <w:rPr>
          <w:sz w:val="24"/>
        </w:rPr>
        <w:t>defendant’s contacts with the forum.” </w:t>
      </w:r>
      <w:r>
        <w:rPr>
          <w:i/>
          <w:sz w:val="24"/>
        </w:rPr>
        <w:t>Bristol-Myers Squibb Co. v. </w:t>
      </w:r>
      <w:r>
        <w:rPr>
          <w:i/>
          <w:sz w:val="24"/>
        </w:rPr>
        <w:t>Superior Court of California, San Francisco County</w:t>
      </w:r>
      <w:r>
        <w:rPr>
          <w:sz w:val="24"/>
        </w:rPr>
        <w:t>, 137 S.Ct. 1773, 1780 (2017) (emphasis added). As the Complaint itself makes clear, that is plainly not the case here.</w:t>
      </w:r>
    </w:p>
    <w:p>
      <w:pPr>
        <w:numPr>
          <w:ilvl w:val="1"/>
          <w:numId w:val="5"/>
        </w:numPr>
        <w:tabs>
          <w:tab w:pos="1920" w:val="left" w:leader="none"/>
        </w:tabs>
        <w:spacing w:before="0"/>
        <w:ind w:left="1920" w:right="1744" w:hanging="360"/>
        <w:jc w:val="left"/>
        <w:rPr>
          <w:b/>
          <w:sz w:val="24"/>
        </w:rPr>
      </w:pPr>
      <w:bookmarkStart w:name="_TOC_250003" w:id="10"/>
      <w:r>
        <w:rPr>
          <w:b/>
          <w:sz w:val="24"/>
        </w:rPr>
        <w:t>Plaintiff Has Not Overcome the </w:t>
      </w:r>
      <w:r>
        <w:rPr>
          <w:b/>
          <w:i/>
          <w:sz w:val="24"/>
        </w:rPr>
        <w:t>Bancec </w:t>
      </w:r>
      <w:r>
        <w:rPr>
          <w:b/>
          <w:sz w:val="24"/>
        </w:rPr>
        <w:t>Presumption that the Due</w:t>
      </w:r>
      <w:r>
        <w:rPr>
          <w:b/>
          <w:spacing w:val="-19"/>
          <w:sz w:val="24"/>
        </w:rPr>
        <w:t> </w:t>
      </w:r>
      <w:r>
        <w:rPr>
          <w:b/>
          <w:sz w:val="24"/>
        </w:rPr>
        <w:t>Process Limitations on Personal Jurisdiction</w:t>
      </w:r>
      <w:r>
        <w:rPr>
          <w:b/>
          <w:spacing w:val="1"/>
          <w:sz w:val="24"/>
        </w:rPr>
        <w:t> </w:t>
      </w:r>
      <w:bookmarkEnd w:id="10"/>
      <w:r>
        <w:rPr>
          <w:b/>
          <w:sz w:val="24"/>
        </w:rPr>
        <w:t>Apply</w:t>
      </w:r>
    </w:p>
    <w:p>
      <w:pPr>
        <w:pStyle w:val="BodyText"/>
        <w:rPr>
          <w:b/>
        </w:rPr>
      </w:pPr>
    </w:p>
    <w:p>
      <w:pPr>
        <w:pStyle w:val="ListParagraph"/>
        <w:numPr>
          <w:ilvl w:val="0"/>
          <w:numId w:val="7"/>
        </w:numPr>
        <w:tabs>
          <w:tab w:pos="2279" w:val="left" w:leader="none"/>
          <w:tab w:pos="2280" w:val="left" w:leader="none"/>
        </w:tabs>
        <w:spacing w:line="480" w:lineRule="auto" w:before="0" w:after="0"/>
        <w:ind w:left="840" w:right="1095" w:firstLine="720"/>
        <w:jc w:val="left"/>
        <w:rPr>
          <w:sz w:val="24"/>
        </w:rPr>
      </w:pPr>
      <w:r>
        <w:rPr>
          <w:sz w:val="24"/>
        </w:rPr>
        <w:t>The Circuit has held that an agency or instrumentality of a foreign state is</w:t>
      </w:r>
      <w:r>
        <w:rPr>
          <w:spacing w:val="-27"/>
          <w:sz w:val="24"/>
        </w:rPr>
        <w:t> </w:t>
      </w:r>
      <w:r>
        <w:rPr>
          <w:sz w:val="24"/>
        </w:rPr>
        <w:t>entitled to due process limitations on personal jurisdiction, unless the plaintiff can overcome the presumption that an agency or instrumentality endowed with juridical personality is to be</w:t>
      </w:r>
      <w:r>
        <w:rPr>
          <w:spacing w:val="-29"/>
          <w:sz w:val="24"/>
        </w:rPr>
        <w:t> </w:t>
      </w:r>
      <w:r>
        <w:rPr>
          <w:sz w:val="24"/>
        </w:rPr>
        <w:t>treated as separate from the foreign state, and establish that, instead, it should be equated with the foreign state. </w:t>
      </w:r>
      <w:r>
        <w:rPr>
          <w:i/>
          <w:sz w:val="24"/>
        </w:rPr>
        <w:t>See GSS Grp. Ltd v. Nat'l Port Auth.</w:t>
      </w:r>
      <w:r>
        <w:rPr>
          <w:sz w:val="24"/>
        </w:rPr>
        <w:t>, 680 F.3d 805, 813, 817 (D.C. Cir. 2012) (holding that plaintiff must overcome “the </w:t>
      </w:r>
      <w:r>
        <w:rPr>
          <w:i/>
          <w:sz w:val="24"/>
        </w:rPr>
        <w:t>Bancec </w:t>
      </w:r>
      <w:r>
        <w:rPr>
          <w:sz w:val="24"/>
        </w:rPr>
        <w:t>presumption, which . . . guarantees the</w:t>
      </w:r>
      <w:r>
        <w:rPr>
          <w:spacing w:val="-22"/>
          <w:sz w:val="24"/>
        </w:rPr>
        <w:t> </w:t>
      </w:r>
      <w:r>
        <w:rPr>
          <w:sz w:val="24"/>
        </w:rPr>
        <w:t>[state-</w:t>
      </w:r>
    </w:p>
    <w:p>
      <w:pPr>
        <w:pStyle w:val="BodyText"/>
        <w:spacing w:before="164"/>
        <w:ind w:left="657" w:right="835"/>
        <w:jc w:val="center"/>
      </w:pPr>
      <w:r>
        <w:rPr/>
        <w:t>31</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48"/>
      </w:pPr>
      <w:r>
        <w:rPr/>
        <w:t>owned entity’s] treatment as a separate ‘person’ entitled to due process protection;” courts “must” apply </w:t>
      </w:r>
      <w:r>
        <w:rPr>
          <w:i/>
        </w:rPr>
        <w:t>Bancec </w:t>
      </w:r>
      <w:r>
        <w:rPr/>
        <w:t>to “the question whether a foreign instrumentality has due process rights under the Fifth Amendment”); </w:t>
      </w:r>
      <w:r>
        <w:rPr>
          <w:i/>
        </w:rPr>
        <w:t>TMR Energy Ltd. v. State Prop. Fund of Ukraine</w:t>
      </w:r>
      <w:r>
        <w:rPr/>
        <w:t>, 411 F.3d 296, 301 (D.C. Cir. 2005) (“we must determine whether the [agency or instrumentality] has a constitutional status different from that of the State . . ., a question with respect to which the Supreme Court's decision in [</w:t>
      </w:r>
      <w:r>
        <w:rPr>
          <w:i/>
        </w:rPr>
        <w:t>Bancec</w:t>
      </w:r>
      <w:r>
        <w:rPr/>
        <w:t>] guides our way.”)</w:t>
      </w:r>
    </w:p>
    <w:p>
      <w:pPr>
        <w:pStyle w:val="BodyText"/>
        <w:spacing w:line="477" w:lineRule="auto"/>
        <w:ind w:left="840" w:right="1003" w:firstLine="720"/>
        <w:rPr>
          <w:sz w:val="16"/>
        </w:rPr>
      </w:pPr>
      <w:r>
        <w:rPr/>
        <w:t>In the </w:t>
      </w:r>
      <w:r>
        <w:rPr>
          <w:i/>
        </w:rPr>
        <w:t>Bancec </w:t>
      </w:r>
      <w:r>
        <w:rPr/>
        <w:t>case, </w:t>
      </w:r>
      <w:r>
        <w:rPr>
          <w:i/>
        </w:rPr>
        <w:t>First Nat’l City Bank v. Banco Para El Comercio Exterior de Cuba</w:t>
      </w:r>
      <w:r>
        <w:rPr/>
        <w:t>, the Supreme Court held that “government instrumentalities established as juridical entities distinct and independent from their sovereign should normally be treated as such,” and that such “duly created instrumentalities of a foreign state are to be accorded a presumption of independent status.” 462 U.S. 611, 626–27 (1983).</w:t>
      </w:r>
      <w:r>
        <w:rPr>
          <w:position w:val="9"/>
          <w:sz w:val="16"/>
        </w:rPr>
        <w:t>16</w:t>
      </w:r>
    </w:p>
    <w:p>
      <w:pPr>
        <w:pStyle w:val="BodyText"/>
        <w:spacing w:line="480" w:lineRule="auto"/>
        <w:ind w:left="840" w:right="982" w:firstLine="720"/>
      </w:pPr>
      <w:r>
        <w:rPr/>
        <w:t>To overcome the </w:t>
      </w:r>
      <w:r>
        <w:rPr>
          <w:i/>
        </w:rPr>
        <w:t>Bancec </w:t>
      </w:r>
      <w:r>
        <w:rPr/>
        <w:t>presumption and equate an agency or instrumentality with the state for due process purposes, a plaintiff must establish that the agency or instrumentality is so “extensively controlled” by the state that the state’s control amounts to “complete domination” and the two are not “meaningfully distinct entities,” or, alternatively, that the state exercises its control so as to make the agency or instrumentality its “agent” “under normal agency principles” with respect to the substance of the matter in suit. </w:t>
      </w:r>
      <w:r>
        <w:rPr>
          <w:i/>
        </w:rPr>
        <w:t>Transamerica Leasing, Inc. v. La Republica de </w:t>
      </w:r>
      <w:r>
        <w:rPr>
          <w:i/>
        </w:rPr>
        <w:t>Venezuela</w:t>
      </w:r>
      <w:r>
        <w:rPr/>
        <w:t>, 200 F.3d 843, 848 (D.C. Cir. 2000); </w:t>
      </w:r>
      <w:r>
        <w:rPr>
          <w:i/>
        </w:rPr>
        <w:t>see also GSS Grp. Ltd. v. Nat’l Port Auth.</w:t>
      </w:r>
      <w:r>
        <w:rPr/>
        <w:t>, 822 F.3d 598, 605 (D.C. Cir. 2016).</w:t>
      </w: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640;mso-wrap-distance-left:0;mso-wrap-distance-right:0" from="72pt,12.406216pt" to="216.000004pt,12.406216pt" stroked="true" strokeweight=".720017pt" strokecolor="#000000">
            <v:stroke dashstyle="solid"/>
            <w10:wrap type="topAndBottom"/>
          </v:line>
        </w:pict>
      </w:r>
    </w:p>
    <w:p>
      <w:pPr>
        <w:pStyle w:val="BodyText"/>
        <w:spacing w:before="55"/>
        <w:ind w:left="840" w:right="1056"/>
      </w:pPr>
      <w:r>
        <w:rPr>
          <w:position w:val="9"/>
          <w:sz w:val="16"/>
        </w:rPr>
        <w:t>16 </w:t>
      </w:r>
      <w:r>
        <w:rPr/>
        <w:t>The Supreme Court explained in </w:t>
      </w:r>
      <w:r>
        <w:rPr>
          <w:i/>
        </w:rPr>
        <w:t>Bancec</w:t>
      </w:r>
      <w:r>
        <w:rPr/>
        <w:t>, a case involving Cuba, that respecting the “separate status of government instrumentalities” is compelled by “principles of comity between nations” and “[d]ue respect for the actions taken by foreign sovereigns,” </w:t>
      </w:r>
      <w:r>
        <w:rPr>
          <w:i/>
        </w:rPr>
        <w:t>Bancec</w:t>
      </w:r>
      <w:r>
        <w:rPr/>
        <w:t>, 462 U.S. at 626, including their “determination that its instrumentality is to be accorded separate legal status,” </w:t>
      </w:r>
      <w:r>
        <w:rPr>
          <w:i/>
        </w:rPr>
        <w:t>id. </w:t>
      </w:r>
      <w:r>
        <w:rPr/>
        <w:t>at 626, and is buttressed both by the FSIA, </w:t>
      </w:r>
      <w:r>
        <w:rPr>
          <w:i/>
        </w:rPr>
        <w:t>id</w:t>
      </w:r>
      <w:r>
        <w:rPr/>
        <w:t>. at 621, and principles common both to international law and federal common law. </w:t>
      </w:r>
      <w:r>
        <w:rPr>
          <w:i/>
        </w:rPr>
        <w:t>Id</w:t>
      </w:r>
      <w:r>
        <w:rPr/>
        <w:t>. at 623.</w:t>
      </w:r>
    </w:p>
    <w:p>
      <w:pPr>
        <w:pStyle w:val="BodyText"/>
        <w:spacing w:before="175"/>
        <w:ind w:left="657" w:right="835"/>
        <w:jc w:val="center"/>
      </w:pPr>
      <w:r>
        <w:rPr/>
        <w:t>32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77" w:lineRule="auto" w:before="90"/>
        <w:ind w:left="840" w:right="1021" w:firstLine="720"/>
        <w:rPr>
          <w:sz w:val="16"/>
        </w:rPr>
      </w:pPr>
      <w:r>
        <w:rPr/>
        <w:t>As to “complete domination,” the foreign state’s ownership, control of the board of directors (or equivalent), appointment of key executives, capitalization and appropriations for capital, appropriations to cover loses, financial assistance, requiring authorization for major decisions, involvement in major decisions, and exercising its power as a “regulator” are not enough, separately or in combination. </w:t>
      </w:r>
      <w:r>
        <w:rPr>
          <w:i/>
        </w:rPr>
        <w:t>See GSS Grp.</w:t>
      </w:r>
      <w:r>
        <w:rPr/>
        <w:t>, 822 F.3d at 606–08; </w:t>
      </w:r>
      <w:r>
        <w:rPr>
          <w:i/>
        </w:rPr>
        <w:t>Transamerica Leasing</w:t>
      </w:r>
      <w:r>
        <w:rPr/>
        <w:t>, 200 F.3d at 848–49, 851–54; </w:t>
      </w:r>
      <w:r>
        <w:rPr>
          <w:i/>
        </w:rPr>
        <w:t>Bancec</w:t>
      </w:r>
      <w:r>
        <w:rPr/>
        <w:t>, 462 U.S. at 624. The courts have consistently rejected efforts to equate Cuban entities with the Cuban State on grounds of domination.</w:t>
      </w:r>
      <w:r>
        <w:rPr>
          <w:position w:val="9"/>
          <w:sz w:val="16"/>
        </w:rPr>
        <w:t>17</w:t>
      </w:r>
    </w:p>
    <w:p>
      <w:pPr>
        <w:pStyle w:val="BodyText"/>
        <w:spacing w:line="480" w:lineRule="auto" w:before="4"/>
        <w:ind w:left="840" w:right="1032" w:firstLine="720"/>
      </w:pPr>
      <w:r>
        <w:rPr/>
        <w:t>As to “normal agency principles,” the Circuit has held that an agency is not established simply by the state’s control over the agent or instrumentality. It is also necessary, although it may not be sufficient, for the state to manifest its desire for the entity to “act upon the parent’s behalf” with respect to a matter, for the subsidiary to consent to so act, for the parent to have the right to exercise control over the subsidiary with respect to the matter, and for the parent in fact to exercise that control in a more direct manner than by voting its stock in the company or appointing directors.  </w:t>
      </w:r>
      <w:r>
        <w:rPr>
          <w:i/>
        </w:rPr>
        <w:t>See Transamerica Leasing</w:t>
      </w:r>
      <w:r>
        <w:rPr/>
        <w:t>, 200 F.3d at 849–50; </w:t>
      </w:r>
      <w:r>
        <w:rPr>
          <w:i/>
        </w:rPr>
        <w:t>GSS Grp.</w:t>
      </w:r>
      <w:r>
        <w:rPr/>
        <w:t>, 822 F.3d at 606. This basis for overcoming </w:t>
      </w:r>
      <w:r>
        <w:rPr>
          <w:i/>
        </w:rPr>
        <w:t>Bancec </w:t>
      </w:r>
      <w:r>
        <w:rPr/>
        <w:t>typically has been invoked, although usually without success, when it is claimed that the agency or instrumentality was acting as the agent of the state with respect to a particular transaction, as was claimed in </w:t>
      </w:r>
      <w:r>
        <w:rPr>
          <w:i/>
        </w:rPr>
        <w:t>Transamerica Leasing </w:t>
      </w:r>
      <w:r>
        <w:rPr/>
        <w:t>and </w:t>
      </w:r>
      <w:r>
        <w:rPr>
          <w:i/>
        </w:rPr>
        <w:t>GSS</w:t>
      </w:r>
      <w:r>
        <w:rPr>
          <w:i/>
          <w:spacing w:val="-18"/>
        </w:rPr>
        <w:t> </w:t>
      </w:r>
      <w:r>
        <w:rPr>
          <w:i/>
        </w:rPr>
        <w:t>Group</w:t>
      </w:r>
      <w:r>
        <w:rPr/>
        <w:t>.</w:t>
      </w: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616;mso-wrap-distance-left:0;mso-wrap-distance-right:0" from="72pt,12.477521pt" to="216.000004pt,12.477521pt" stroked="true" strokeweight=".720017pt" strokecolor="#000000">
            <v:stroke dashstyle="solid"/>
            <w10:wrap type="topAndBottom"/>
          </v:line>
        </w:pict>
      </w:r>
    </w:p>
    <w:p>
      <w:pPr>
        <w:spacing w:before="55"/>
        <w:ind w:left="840" w:right="1018" w:firstLine="0"/>
        <w:jc w:val="left"/>
        <w:rPr>
          <w:sz w:val="24"/>
        </w:rPr>
      </w:pPr>
      <w:r>
        <w:rPr>
          <w:position w:val="9"/>
          <w:sz w:val="16"/>
        </w:rPr>
        <w:t>17 </w:t>
      </w:r>
      <w:r>
        <w:rPr>
          <w:i/>
          <w:sz w:val="24"/>
        </w:rPr>
        <w:t>See Alejandre v. Telefonica Larga Distancia de Puerto Rico, Inc.</w:t>
      </w:r>
      <w:r>
        <w:rPr>
          <w:sz w:val="24"/>
        </w:rPr>
        <w:t>, 183 F.3d 1277 (11th Cir. 1999) (national telephone company); </w:t>
      </w:r>
      <w:r>
        <w:rPr>
          <w:i/>
          <w:sz w:val="24"/>
        </w:rPr>
        <w:t>Banco Nacional de Cuba v. Chem. Bank New York Tr. </w:t>
      </w:r>
      <w:r>
        <w:rPr>
          <w:i/>
          <w:spacing w:val="2"/>
          <w:sz w:val="24"/>
        </w:rPr>
        <w:t>Co.</w:t>
      </w:r>
      <w:r>
        <w:rPr>
          <w:spacing w:val="2"/>
          <w:sz w:val="24"/>
        </w:rPr>
        <w:t>, </w:t>
      </w:r>
      <w:r>
        <w:rPr>
          <w:sz w:val="24"/>
        </w:rPr>
        <w:t>658 F.2d 903 (2d Cir. 1981) (national bank); </w:t>
      </w:r>
      <w:r>
        <w:rPr>
          <w:i/>
          <w:sz w:val="24"/>
        </w:rPr>
        <w:t>Banco Nacional de Cuba v. Chem. Bank New York </w:t>
      </w:r>
      <w:r>
        <w:rPr>
          <w:i/>
          <w:sz w:val="24"/>
        </w:rPr>
        <w:t>Tr. Co.</w:t>
      </w:r>
      <w:r>
        <w:rPr>
          <w:sz w:val="24"/>
        </w:rPr>
        <w:t>, 782 F.2d 377 (2d Cir. 1986) (same); </w:t>
      </w:r>
      <w:r>
        <w:rPr>
          <w:i/>
          <w:sz w:val="24"/>
        </w:rPr>
        <w:t>Banco Para el Comercio Exterior de Cuba v. First </w:t>
      </w:r>
      <w:r>
        <w:rPr>
          <w:i/>
          <w:sz w:val="24"/>
        </w:rPr>
        <w:t>Nat. City Bank</w:t>
      </w:r>
      <w:r>
        <w:rPr>
          <w:sz w:val="24"/>
        </w:rPr>
        <w:t>, 658 F.2d 913 (2d Cir. 1981), </w:t>
      </w:r>
      <w:r>
        <w:rPr>
          <w:i/>
          <w:sz w:val="24"/>
        </w:rPr>
        <w:t>rev'd on other grounds</w:t>
      </w:r>
      <w:r>
        <w:rPr>
          <w:sz w:val="24"/>
        </w:rPr>
        <w:t>, 462 U.S. 611 (1983) (export bank); </w:t>
      </w:r>
      <w:r>
        <w:rPr>
          <w:i/>
          <w:sz w:val="24"/>
        </w:rPr>
        <w:t>Empresa Cubana Exportadora de Alimentos y Productos Varios v. U.S. Dep't of </w:t>
      </w:r>
      <w:r>
        <w:rPr>
          <w:i/>
          <w:sz w:val="24"/>
        </w:rPr>
        <w:t>Treasury</w:t>
      </w:r>
      <w:r>
        <w:rPr>
          <w:sz w:val="24"/>
        </w:rPr>
        <w:t>, 606 F. Supp. 2d 59 (D.D.C. 2009), </w:t>
      </w:r>
      <w:r>
        <w:rPr>
          <w:i/>
          <w:sz w:val="24"/>
        </w:rPr>
        <w:t>aff'd</w:t>
      </w:r>
      <w:r>
        <w:rPr>
          <w:sz w:val="24"/>
        </w:rPr>
        <w:t>, 638 F.3d 794 (D.C. Cir. 2011) (export enterprise); </w:t>
      </w:r>
      <w:r>
        <w:rPr>
          <w:i/>
          <w:sz w:val="24"/>
        </w:rPr>
        <w:t>Cosmos Trading Corp. of Panama v. Banco Nacional de </w:t>
      </w:r>
      <w:r>
        <w:rPr>
          <w:i/>
          <w:spacing w:val="2"/>
          <w:sz w:val="24"/>
        </w:rPr>
        <w:t>Cuba</w:t>
      </w:r>
      <w:r>
        <w:rPr>
          <w:spacing w:val="2"/>
          <w:sz w:val="24"/>
        </w:rPr>
        <w:t>, </w:t>
      </w:r>
      <w:r>
        <w:rPr>
          <w:sz w:val="24"/>
        </w:rPr>
        <w:t>No. 07-20008-MC, 2007 WL 9706399, at *5 (S.D. Fla. Feb. 16, 2007), </w:t>
      </w:r>
      <w:r>
        <w:rPr>
          <w:i/>
          <w:sz w:val="24"/>
        </w:rPr>
        <w:t>report and recommendation adopted</w:t>
      </w:r>
      <w:r>
        <w:rPr>
          <w:sz w:val="24"/>
        </w:rPr>
        <w:t>, No.</w:t>
      </w:r>
      <w:r>
        <w:rPr>
          <w:spacing w:val="-18"/>
          <w:sz w:val="24"/>
        </w:rPr>
        <w:t> </w:t>
      </w:r>
      <w:r>
        <w:rPr>
          <w:sz w:val="24"/>
        </w:rPr>
        <w:t>07-</w:t>
      </w:r>
    </w:p>
    <w:p>
      <w:pPr>
        <w:pStyle w:val="BodyText"/>
        <w:ind w:left="840"/>
      </w:pPr>
      <w:r>
        <w:rPr/>
        <w:t>20008-MC, 2007 WL 9706400 (S.D. Fla. Mar. 28, 2007) (food import enterprise).</w:t>
      </w:r>
    </w:p>
    <w:p>
      <w:pPr>
        <w:pStyle w:val="BodyText"/>
        <w:spacing w:before="175"/>
        <w:ind w:left="657" w:right="835"/>
        <w:jc w:val="center"/>
      </w:pPr>
      <w:r>
        <w:rPr/>
        <w:t>33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23" w:firstLine="720"/>
      </w:pPr>
      <w:r>
        <w:rPr/>
        <w:t>It is possible that, in “exceptional cases,” “fraud” or “misuse of the corporate form” to promote injustice in the transaction sued upon, or misuse of the corporate form to defeat statutory goals in certain circumstances—grounds drawn from and circumscribed by traditional corporate “veil piercing” law—may provide the basis for overcoming </w:t>
      </w:r>
      <w:r>
        <w:rPr>
          <w:i/>
        </w:rPr>
        <w:t>Bancec</w:t>
      </w:r>
      <w:r>
        <w:rPr/>
        <w:t>. </w:t>
      </w:r>
      <w:r>
        <w:rPr>
          <w:i/>
        </w:rPr>
        <w:t>See GSS Grp.</w:t>
      </w:r>
      <w:r>
        <w:rPr/>
        <w:t>,</w:t>
      </w:r>
      <w:r>
        <w:rPr>
          <w:spacing w:val="-20"/>
        </w:rPr>
        <w:t> </w:t>
      </w:r>
      <w:r>
        <w:rPr/>
        <w:t>822 F.3d at 608; </w:t>
      </w:r>
      <w:r>
        <w:rPr>
          <w:i/>
        </w:rPr>
        <w:t>Transamerica Leasing</w:t>
      </w:r>
      <w:r>
        <w:rPr/>
        <w:t>, 200 F.3d at</w:t>
      </w:r>
      <w:r>
        <w:rPr>
          <w:spacing w:val="-3"/>
        </w:rPr>
        <w:t> </w:t>
      </w:r>
      <w:r>
        <w:rPr/>
        <w:t>854.</w:t>
      </w:r>
    </w:p>
    <w:p>
      <w:pPr>
        <w:pStyle w:val="BodyText"/>
        <w:spacing w:line="480" w:lineRule="auto"/>
        <w:ind w:left="840" w:right="1078" w:firstLine="720"/>
      </w:pPr>
      <w:r>
        <w:rPr/>
        <w:t>This is not to be confused with judicially-promulgating exceptions to </w:t>
      </w:r>
      <w:r>
        <w:rPr>
          <w:i/>
        </w:rPr>
        <w:t>Bancec </w:t>
      </w:r>
      <w:r>
        <w:rPr/>
        <w:t>in order to advance what may be considered to be Congress’ goals; it is for the Congress to evaluate and balance the competing considerations, and decide whether to override </w:t>
      </w:r>
      <w:r>
        <w:rPr>
          <w:i/>
        </w:rPr>
        <w:t>Bancec </w:t>
      </w:r>
      <w:r>
        <w:rPr/>
        <w:t>in order to advance its goals, and to do so clearly and expressly. In </w:t>
      </w:r>
      <w:r>
        <w:rPr>
          <w:i/>
        </w:rPr>
        <w:t>Alejandre</w:t>
      </w:r>
      <w:r>
        <w:rPr/>
        <w:t>, 183 F.3d at 1286–88, a case arising from the death of U.S. persons resulting from the Republic of Cuba’s shoot-down of aircraft flown by the Miami-based Brothers to the Rescue, the Court of Appeals for the Eleventh Circuit refused to disregard the separate status of the Cuban national telephone company on the argument that it would advance the legislative goal of the anti-terrorism statutes to facilitate recoveries on judgments against designated state sponsors of terrorism by broadening the pool</w:t>
      </w:r>
      <w:r>
        <w:rPr>
          <w:spacing w:val="-30"/>
        </w:rPr>
        <w:t> </w:t>
      </w:r>
      <w:r>
        <w:rPr/>
        <w:t>of assets subject to execution. Before doing so, the Eleventh Circuit held, it would have been necessary for </w:t>
      </w:r>
      <w:r>
        <w:rPr>
          <w:i/>
        </w:rPr>
        <w:t>Congress </w:t>
      </w:r>
      <w:r>
        <w:rPr/>
        <w:t>to have taken the “further step of overriding the </w:t>
      </w:r>
      <w:r>
        <w:rPr>
          <w:i/>
        </w:rPr>
        <w:t>Bancec </w:t>
      </w:r>
      <w:r>
        <w:rPr/>
        <w:t>presumption by making instrumentalities responsible for the debts of their related terrorist-sponsoring governments” with a “clear expression” in the legislation. </w:t>
      </w:r>
      <w:r>
        <w:rPr>
          <w:i/>
        </w:rPr>
        <w:t>Id. </w:t>
      </w:r>
      <w:r>
        <w:rPr/>
        <w:t>at</w:t>
      </w:r>
      <w:r>
        <w:rPr>
          <w:spacing w:val="-7"/>
        </w:rPr>
        <w:t> </w:t>
      </w:r>
      <w:r>
        <w:rPr/>
        <w:t>1287.</w:t>
      </w:r>
    </w:p>
    <w:p>
      <w:pPr>
        <w:pStyle w:val="BodyText"/>
        <w:spacing w:line="465" w:lineRule="auto"/>
        <w:ind w:left="840" w:right="1160" w:firstLine="720"/>
      </w:pPr>
      <w:r>
        <w:rPr/>
        <w:t>As with the anti-terrorism statues before the Eleventh Circuit in </w:t>
      </w:r>
      <w:r>
        <w:rPr>
          <w:i/>
        </w:rPr>
        <w:t>Alejandre</w:t>
      </w:r>
      <w:r>
        <w:rPr/>
        <w:t>, Congress</w:t>
      </w:r>
      <w:r>
        <w:rPr>
          <w:spacing w:val="-19"/>
        </w:rPr>
        <w:t> </w:t>
      </w:r>
      <w:r>
        <w:rPr/>
        <w:t>did not override </w:t>
      </w:r>
      <w:r>
        <w:rPr>
          <w:i/>
        </w:rPr>
        <w:t>Bancec </w:t>
      </w:r>
      <w:r>
        <w:rPr/>
        <w:t>in Title III.</w:t>
      </w:r>
      <w:r>
        <w:rPr>
          <w:position w:val="9"/>
          <w:sz w:val="16"/>
        </w:rPr>
        <w:t>18 </w:t>
      </w:r>
      <w:r>
        <w:rPr>
          <w:spacing w:val="-3"/>
        </w:rPr>
        <w:t>In </w:t>
      </w:r>
      <w:r>
        <w:rPr/>
        <w:t>contrast, Congress did override the “act of state”</w:t>
      </w:r>
      <w:r>
        <w:rPr>
          <w:spacing w:val="-14"/>
        </w:rPr>
        <w:t> </w:t>
      </w:r>
      <w:r>
        <w:rPr/>
        <w:t>doctrine</w:t>
      </w:r>
    </w:p>
    <w:p>
      <w:pPr>
        <w:pStyle w:val="BodyText"/>
        <w:rPr>
          <w:sz w:val="20"/>
        </w:rPr>
      </w:pPr>
    </w:p>
    <w:p>
      <w:pPr>
        <w:pStyle w:val="BodyText"/>
        <w:spacing w:before="1"/>
        <w:rPr>
          <w:sz w:val="15"/>
        </w:rPr>
      </w:pPr>
      <w:r>
        <w:rPr/>
        <w:pict>
          <v:line style="position:absolute;mso-position-horizontal-relative:page;mso-position-vertical-relative:paragraph;z-index:-592;mso-wrap-distance-left:0;mso-wrap-distance-right:0" from="72pt,11.073519pt" to="216.000004pt,11.073519pt" stroked="true" strokeweight=".720017pt" strokecolor="#000000">
            <v:stroke dashstyle="solid"/>
            <w10:wrap type="topAndBottom"/>
          </v:line>
        </w:pict>
      </w:r>
    </w:p>
    <w:p>
      <w:pPr>
        <w:pStyle w:val="BodyText"/>
        <w:spacing w:before="55"/>
        <w:ind w:left="840" w:right="982"/>
      </w:pPr>
      <w:r>
        <w:rPr>
          <w:position w:val="9"/>
          <w:sz w:val="16"/>
        </w:rPr>
        <w:t>18 </w:t>
      </w:r>
      <w:r>
        <w:rPr/>
        <w:t>Even as Title III was first introduced, it did not include a </w:t>
      </w:r>
      <w:r>
        <w:rPr>
          <w:i/>
        </w:rPr>
        <w:t>Bancec </w:t>
      </w:r>
      <w:r>
        <w:rPr/>
        <w:t>provision. Prior to its introduction, efforts in Congress to overturn </w:t>
      </w:r>
      <w:r>
        <w:rPr>
          <w:i/>
        </w:rPr>
        <w:t>Bancec </w:t>
      </w:r>
      <w:r>
        <w:rPr/>
        <w:t>had failed. In 1988, the House had adopted an amendment to the FSIA that the property of an agency or instrumentality of a foreign state engaged in a commercial activity in the United States would not be immune from execution on</w:t>
      </w:r>
      <w:r>
        <w:rPr>
          <w:spacing w:val="-35"/>
        </w:rPr>
        <w:t> </w:t>
      </w:r>
      <w:r>
        <w:rPr/>
        <w:t>a judgment against the foreign state for which the foreign state was not immune under the</w:t>
      </w:r>
      <w:r>
        <w:rPr>
          <w:spacing w:val="-34"/>
        </w:rPr>
        <w:t> </w:t>
      </w:r>
      <w:r>
        <w:rPr/>
        <w:t>FSIA.</w:t>
      </w:r>
    </w:p>
    <w:p>
      <w:pPr>
        <w:pStyle w:val="BodyText"/>
        <w:spacing w:before="175"/>
        <w:ind w:left="657" w:right="835"/>
        <w:jc w:val="center"/>
      </w:pPr>
      <w:r>
        <w:rPr/>
        <w:t>34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77" w:lineRule="auto" w:before="90"/>
        <w:ind w:left="840" w:right="1022"/>
      </w:pPr>
      <w:r>
        <w:rPr/>
        <w:t>for Title III actions, a different limitation on suits against Cuban agencies or instrumentalities, famously applied in </w:t>
      </w:r>
      <w:r>
        <w:rPr>
          <w:i/>
        </w:rPr>
        <w:t>Banco Nacional de Cuba v. Sabbatino</w:t>
      </w:r>
      <w:r>
        <w:rPr/>
        <w:t>, 376 U.S. 398 (1964), to bar claims based on the Cuban nationalizations. </w:t>
      </w:r>
      <w:r>
        <w:rPr>
          <w:i/>
        </w:rPr>
        <w:t>See </w:t>
      </w:r>
      <w:r>
        <w:rPr/>
        <w:t>Title III, § 302(a)(6); 22 U.S.C. § 6082 (a)(6) (act of state doctrine not to be applied to Title III lawsuits). Additionally, unlike for suits under Title III, Congress (subsequent to </w:t>
      </w:r>
      <w:r>
        <w:rPr>
          <w:i/>
        </w:rPr>
        <w:t>Alejandre</w:t>
      </w:r>
      <w:r>
        <w:rPr/>
        <w:t>) did override </w:t>
      </w:r>
      <w:r>
        <w:rPr>
          <w:i/>
        </w:rPr>
        <w:t>Bancec </w:t>
      </w:r>
      <w:r>
        <w:rPr/>
        <w:t>for suits under anti-terrorism legislation.</w:t>
      </w:r>
      <w:r>
        <w:rPr>
          <w:position w:val="9"/>
          <w:sz w:val="16"/>
        </w:rPr>
        <w:t>19 </w:t>
      </w:r>
      <w:r>
        <w:rPr/>
        <w:t>And Title III itself distinguishes agencies or instrumentalities from the foreign state, including the Cuban State, by making only a “person,” a term that is not normally used to connote a foreign state in U.S. law, </w:t>
      </w:r>
      <w:r>
        <w:rPr>
          <w:i/>
        </w:rPr>
        <w:t>see Price v. Socialist People's Libyan Arab Jamahiriya, </w:t>
      </w:r>
      <w:r>
        <w:rPr/>
        <w:t>294</w:t>
      </w:r>
    </w:p>
    <w:p>
      <w:pPr>
        <w:pStyle w:val="BodyText"/>
        <w:rPr>
          <w:sz w:val="20"/>
        </w:rPr>
      </w:pPr>
    </w:p>
    <w:p>
      <w:pPr>
        <w:pStyle w:val="BodyText"/>
        <w:rPr>
          <w:sz w:val="11"/>
        </w:rPr>
      </w:pPr>
      <w:r>
        <w:rPr/>
        <w:pict>
          <v:line style="position:absolute;mso-position-horizontal-relative:page;mso-position-vertical-relative:paragraph;z-index:-568;mso-wrap-distance-left:0;mso-wrap-distance-right:0" from="72pt,8.693419pt" to="540.000014pt,8.693419pt" stroked="true" strokeweight=".719994pt" strokecolor="#000000">
            <v:stroke dashstyle="solid"/>
            <w10:wrap type="topAndBottom"/>
          </v:line>
        </w:pict>
      </w:r>
    </w:p>
    <w:p>
      <w:pPr>
        <w:pStyle w:val="BodyText"/>
        <w:spacing w:before="70"/>
        <w:ind w:left="840"/>
      </w:pPr>
      <w:r>
        <w:rPr>
          <w:i/>
        </w:rPr>
        <w:t>See </w:t>
      </w:r>
      <w:r>
        <w:rPr/>
        <w:t>H.R. 3763, 100th Cong. § 3(1)(D) (1988); 134 C</w:t>
      </w:r>
      <w:r>
        <w:rPr>
          <w:sz w:val="19"/>
        </w:rPr>
        <w:t>ONG</w:t>
      </w:r>
      <w:r>
        <w:rPr/>
        <w:t>. R</w:t>
      </w:r>
      <w:r>
        <w:rPr>
          <w:sz w:val="19"/>
        </w:rPr>
        <w:t>EC</w:t>
      </w:r>
      <w:r>
        <w:rPr/>
        <w:t>. H6484 (1988). In the Senate,</w:t>
      </w:r>
    </w:p>
    <w:p>
      <w:pPr>
        <w:spacing w:before="0"/>
        <w:ind w:left="840" w:right="1148" w:firstLine="0"/>
        <w:jc w:val="left"/>
        <w:rPr>
          <w:sz w:val="24"/>
        </w:rPr>
      </w:pPr>
      <w:r>
        <w:rPr>
          <w:sz w:val="24"/>
        </w:rPr>
        <w:t>however, the House proposal encountered substantial opposition, </w:t>
      </w:r>
      <w:r>
        <w:rPr>
          <w:i/>
          <w:sz w:val="24"/>
        </w:rPr>
        <w:t>see Foreign Sovereign </w:t>
      </w:r>
      <w:r>
        <w:rPr>
          <w:i/>
          <w:sz w:val="24"/>
        </w:rPr>
        <w:t>Immunities Act Amendments: Hearings on H.R. 3763 Before the S. Comm. on the Judiciary</w:t>
      </w:r>
      <w:r>
        <w:rPr>
          <w:sz w:val="24"/>
        </w:rPr>
        <w:t>, 100th Cong., S. Hrg. 100-1061 (Oct. 5, 1988), including strong opposition by both the Justice and State Departments, H. Hrg. 100-1061, at, </w:t>
      </w:r>
      <w:r>
        <w:rPr>
          <w:i/>
          <w:sz w:val="24"/>
        </w:rPr>
        <w:t>e.g.</w:t>
      </w:r>
      <w:r>
        <w:rPr>
          <w:sz w:val="24"/>
        </w:rPr>
        <w:t>, 17–19, 29–30, 37, 46–47, 50–52, 55–56, and the Senate Judiciary Committee did not report H.R. 3763 out.</w:t>
      </w:r>
    </w:p>
    <w:p>
      <w:pPr>
        <w:pStyle w:val="BodyText"/>
      </w:pPr>
    </w:p>
    <w:p>
      <w:pPr>
        <w:pStyle w:val="BodyText"/>
        <w:spacing w:line="259" w:lineRule="auto"/>
        <w:ind w:left="840" w:right="982"/>
      </w:pPr>
      <w:r>
        <w:rPr/>
        <w:t>Legislative efforts soon after Title III’s passage to override </w:t>
      </w:r>
      <w:r>
        <w:rPr>
          <w:i/>
        </w:rPr>
        <w:t>Bancec </w:t>
      </w:r>
      <w:r>
        <w:rPr/>
        <w:t>also failed. </w:t>
      </w:r>
      <w:r>
        <w:rPr>
          <w:i/>
        </w:rPr>
        <w:t>See </w:t>
      </w:r>
      <w:r>
        <w:rPr/>
        <w:t>H.R. 3026, 105th Cong., §§ 2-3 (as introduced in House, Nov. 12, 1997; referred to House Committee on Judiciary without further action) (eliminating agency and instrumentality’s immunity from execution on judgments against Libyan State for PanAm Flight 103 attack); H.R. 271, 106th Cong., §§ 2–3 (as introduced in House, Jan. 6, 1999; referred to House Committee on Judiciary without further action) (same with respect to judgments against Federal Republic of Germany for acts of genocide by predecessor government during World War II).</w:t>
      </w:r>
    </w:p>
    <w:p>
      <w:pPr>
        <w:pStyle w:val="BodyText"/>
        <w:spacing w:before="4"/>
        <w:rPr>
          <w:sz w:val="36"/>
        </w:rPr>
      </w:pPr>
    </w:p>
    <w:p>
      <w:pPr>
        <w:pStyle w:val="BodyText"/>
        <w:ind w:left="840"/>
      </w:pPr>
      <w:r>
        <w:rPr>
          <w:position w:val="9"/>
          <w:sz w:val="16"/>
        </w:rPr>
        <w:t>19 </w:t>
      </w:r>
      <w:r>
        <w:rPr/>
        <w:t>In Pub. L. 110-181, Div. A, Title X, § 1083(b)(3), 122 Stat. 341 (2008), codified at 28 U.S.C.</w:t>
      </w:r>
    </w:p>
    <w:p>
      <w:pPr>
        <w:pStyle w:val="BodyText"/>
        <w:ind w:left="840" w:right="1077"/>
      </w:pPr>
      <w:r>
        <w:rPr/>
        <w:t>§ 1610(g), Congress provided that terrorism judgments against designated state sponsors of terrorism may be enforced against the property of the foreign state’s agency or instrumentality, notwithstanding that the agency is a “separate juridical entity” and “regardless of - (A) the level of economic control over the property by the government of the foreign state; (B) whether the profits go directly to that government; (C) the degree to which officials of that government manage the property or otherwise control its daily affairs; (D) whether that government is the sole beneficiary in interest of the property; or (E) whether establishing the property as a separate entity would entitle the foreign state to benefits in United States courts while avoiding its obligations.” Earlier, in the Terrorism Risk Insurance Act, Pub. L. 107-297, Title II, § 201(a), (b), (d), 116 Stat. 2337, Note (2002), 28 U.S.C. §1610, Congress provided for execution against the blocked property of agencies and instrumentalities in satisfaction of terrorism judgments against designated state sponsors of terrorism.</w:t>
      </w:r>
    </w:p>
    <w:p>
      <w:pPr>
        <w:pStyle w:val="BodyText"/>
        <w:spacing w:before="176"/>
        <w:ind w:left="657" w:right="835"/>
        <w:jc w:val="center"/>
      </w:pPr>
      <w:r>
        <w:rPr/>
        <w:t>35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72" w:lineRule="auto" w:before="90"/>
        <w:ind w:left="840" w:right="1148"/>
        <w:rPr>
          <w:sz w:val="16"/>
        </w:rPr>
      </w:pPr>
      <w:r>
        <w:rPr/>
        <w:t>F.3d 82, 96 (D.C. Cir. 2002), liable for trafficking, Title III, § 302(a), 22 U.S.C. § 6082(a), and by defining “person” to include an “agency or instrumentality of a foreign state” but not the foreign state. </w:t>
      </w:r>
      <w:r>
        <w:rPr>
          <w:i/>
        </w:rPr>
        <w:t>See </w:t>
      </w:r>
      <w:r>
        <w:rPr/>
        <w:t>LIBERTAD Act, § 4(11); 22 U.S.C. § 6023(11).</w:t>
      </w:r>
      <w:r>
        <w:rPr>
          <w:position w:val="9"/>
          <w:sz w:val="16"/>
        </w:rPr>
        <w:t>20</w:t>
      </w:r>
    </w:p>
    <w:p>
      <w:pPr>
        <w:pStyle w:val="ListParagraph"/>
        <w:numPr>
          <w:ilvl w:val="0"/>
          <w:numId w:val="7"/>
        </w:numPr>
        <w:tabs>
          <w:tab w:pos="2279" w:val="left" w:leader="none"/>
          <w:tab w:pos="2280" w:val="left" w:leader="none"/>
        </w:tabs>
        <w:spacing w:line="480" w:lineRule="auto" w:before="9" w:after="0"/>
        <w:ind w:left="840" w:right="1158" w:firstLine="720"/>
        <w:jc w:val="left"/>
        <w:rPr>
          <w:sz w:val="24"/>
        </w:rPr>
      </w:pPr>
      <w:r>
        <w:rPr>
          <w:sz w:val="24"/>
        </w:rPr>
        <w:t>The Complaint does not make any factual allegations to overcome the </w:t>
      </w:r>
      <w:r>
        <w:rPr>
          <w:i/>
          <w:sz w:val="24"/>
        </w:rPr>
        <w:t>Bancec </w:t>
      </w:r>
      <w:r>
        <w:rPr>
          <w:sz w:val="24"/>
        </w:rPr>
        <w:t>presumption, even though the presumption is triggered on the face of the Complaint itself.</w:t>
      </w:r>
      <w:r>
        <w:rPr>
          <w:spacing w:val="29"/>
          <w:sz w:val="24"/>
        </w:rPr>
        <w:t> </w:t>
      </w:r>
      <w:r>
        <w:rPr>
          <w:sz w:val="24"/>
        </w:rPr>
        <w:t>(Nor does the Complaint even make a conclusory allegation of law that CUPET is not entitled to the </w:t>
      </w:r>
      <w:r>
        <w:rPr>
          <w:i/>
          <w:sz w:val="24"/>
        </w:rPr>
        <w:t>Bancec </w:t>
      </w:r>
      <w:r>
        <w:rPr>
          <w:sz w:val="24"/>
        </w:rPr>
        <w:t>presumption and is to be equated with the Cuban</w:t>
      </w:r>
      <w:r>
        <w:rPr>
          <w:spacing w:val="-4"/>
          <w:sz w:val="24"/>
        </w:rPr>
        <w:t> </w:t>
      </w:r>
      <w:r>
        <w:rPr>
          <w:sz w:val="24"/>
        </w:rPr>
        <w:t>State.)</w:t>
      </w:r>
    </w:p>
    <w:p>
      <w:pPr>
        <w:pStyle w:val="BodyText"/>
        <w:ind w:left="1560"/>
      </w:pPr>
      <w:r>
        <w:rPr/>
        <w:t>By alleging that CUPET is an agency or instrumentality as that “term is defined in 28</w:t>
      </w:r>
    </w:p>
    <w:p>
      <w:pPr>
        <w:pStyle w:val="BodyText"/>
      </w:pPr>
    </w:p>
    <w:p>
      <w:pPr>
        <w:pStyle w:val="BodyText"/>
        <w:spacing w:line="480" w:lineRule="auto"/>
        <w:ind w:left="840" w:right="982"/>
      </w:pPr>
      <w:r>
        <w:rPr/>
        <w:t>U.S.C. §1603(b),” Complaint ¶ 6, Plaintiff necessarily alleges that, as defined in that provision, CUPET is a “separate legal person, corporate or otherwise,” 28 U.S.C. § 1603(b)(1) (defining “agency or instrumentality”). The Complaint does not allege that CUPET is part of the Cuban State, but, rather, that it is a “separate legal person,” 28 U.S.C. § 1603(b)(1), </w:t>
      </w:r>
      <w:r>
        <w:rPr>
          <w:i/>
        </w:rPr>
        <w:t>owned </w:t>
      </w:r>
      <w:r>
        <w:rPr/>
        <w:t>by the State. Complaint ¶ 2.</w:t>
      </w:r>
    </w:p>
    <w:p>
      <w:pPr>
        <w:pStyle w:val="BodyText"/>
        <w:spacing w:line="480" w:lineRule="auto" w:before="1"/>
        <w:ind w:left="840" w:right="1056" w:firstLine="720"/>
      </w:pPr>
      <w:r>
        <w:rPr/>
        <w:t>Nothing more is needed to raise the </w:t>
      </w:r>
      <w:r>
        <w:rPr>
          <w:i/>
        </w:rPr>
        <w:t>Bancec </w:t>
      </w:r>
      <w:r>
        <w:rPr/>
        <w:t>presumption, which arises from the defendant’s “separate legal status” under foreign law. </w:t>
      </w:r>
      <w:r>
        <w:rPr>
          <w:i/>
        </w:rPr>
        <w:t>Bancec</w:t>
      </w:r>
      <w:r>
        <w:rPr/>
        <w:t>, 462 U.S. at 626–27; </w:t>
      </w:r>
      <w:r>
        <w:rPr>
          <w:i/>
        </w:rPr>
        <w:t>see also, e.g.</w:t>
      </w:r>
      <w:r>
        <w:rPr/>
        <w:t>, </w:t>
      </w:r>
      <w:r>
        <w:rPr>
          <w:i/>
        </w:rPr>
        <w:t>DRI, Inc. v. Republic of Honduras</w:t>
      </w:r>
      <w:r>
        <w:rPr/>
        <w:t>, 71 F. Supp. 3d 201, 212 (D.D.C. 2014) (relying on the “unequivocal statement in [the foreign law] establishing [the agency’s] independent juridical</w:t>
      </w:r>
    </w:p>
    <w:p>
      <w:pPr>
        <w:pStyle w:val="BodyText"/>
        <w:spacing w:before="9"/>
        <w:rPr>
          <w:sz w:val="10"/>
        </w:rPr>
      </w:pPr>
      <w:r>
        <w:rPr/>
        <w:pict>
          <v:line style="position:absolute;mso-position-horizontal-relative:page;mso-position-vertical-relative:paragraph;z-index:-544;mso-wrap-distance-left:0;mso-wrap-distance-right:0" from="72pt,8.571524pt" to="216.000004pt,8.571524pt" stroked="true" strokeweight=".720017pt" strokecolor="#000000">
            <v:stroke dashstyle="solid"/>
            <w10:wrap type="topAndBottom"/>
          </v:line>
        </w:pict>
      </w:r>
    </w:p>
    <w:p>
      <w:pPr>
        <w:pStyle w:val="BodyText"/>
        <w:spacing w:line="259" w:lineRule="auto" w:before="55"/>
        <w:ind w:left="840" w:right="982"/>
      </w:pPr>
      <w:r>
        <w:rPr>
          <w:position w:val="9"/>
          <w:sz w:val="16"/>
        </w:rPr>
        <w:t>20 </w:t>
      </w:r>
      <w:r>
        <w:rPr/>
        <w:t>Indeed, to disregard the separate status of agencies or instrumentalities on the rationale of advancing Congressional goals would not only invade Congress’ province but contradict the statute: if agencies or instrumentalities are equated with the Cuban State, and the Cuban State by Title III’s own terms is not subject to Title III actions, then they too would not be subject to Title III actions, contrary to Title III’s express inclusion of them as among the “persons” liable for trafficking under Title III.</w:t>
      </w:r>
    </w:p>
    <w:p>
      <w:pPr>
        <w:pStyle w:val="BodyText"/>
        <w:spacing w:line="259" w:lineRule="auto" w:before="158"/>
        <w:ind w:left="840" w:right="982"/>
      </w:pPr>
      <w:r>
        <w:rPr/>
        <w:t>Were Plaintiff to succeed here in overcoming the </w:t>
      </w:r>
      <w:r>
        <w:rPr>
          <w:i/>
        </w:rPr>
        <w:t>Bancec </w:t>
      </w:r>
      <w:r>
        <w:rPr/>
        <w:t>presumption on a different rationale – contrary to the arguments and showing made on this motion – it would bring to the fore at a later stage of this litigation, after resolution of subject-matter jurisdiction, the question whether the Defendants fall within Title III’s exclusion of the state from the scope of Title III’s liability.</w:t>
      </w:r>
    </w:p>
    <w:p>
      <w:pPr>
        <w:pStyle w:val="BodyText"/>
        <w:spacing w:before="3"/>
        <w:rPr>
          <w:sz w:val="21"/>
        </w:rPr>
      </w:pPr>
    </w:p>
    <w:p>
      <w:pPr>
        <w:pStyle w:val="BodyText"/>
        <w:spacing w:before="89"/>
        <w:ind w:left="657" w:right="835"/>
        <w:jc w:val="center"/>
      </w:pPr>
      <w:r>
        <w:rPr/>
        <w:t>36</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22"/>
      </w:pPr>
      <w:r>
        <w:rPr/>
        <w:t>identity”); </w:t>
      </w:r>
      <w:r>
        <w:rPr>
          <w:i/>
        </w:rPr>
        <w:t>Wye Oak Tech., Inc. v. Republic of Iraq</w:t>
      </w:r>
      <w:r>
        <w:rPr/>
        <w:t>, No. 1:10-CV-01182-RCL, 2018 WL 5983385, at *17 (D.D.C. Nov. 14, 2018). Consequently, the Court need go no further: the Complaint is fatally defective for failure to allege any facts to overcome the </w:t>
      </w:r>
      <w:r>
        <w:rPr>
          <w:i/>
        </w:rPr>
        <w:t>Bancec </w:t>
      </w:r>
      <w:r>
        <w:rPr/>
        <w:t>presumption that the Complaint itself raises.</w:t>
      </w:r>
    </w:p>
    <w:p>
      <w:pPr>
        <w:pStyle w:val="BodyText"/>
        <w:spacing w:line="480" w:lineRule="auto"/>
        <w:ind w:left="840" w:right="1148" w:firstLine="720"/>
      </w:pPr>
      <w:r>
        <w:rPr/>
        <w:t>In any event, the accompanying expert declaration of Dr. Marta Milagro Moreno Cruz, Dean of the University of Havana School of Law, on Cuban law (“Moreno Decl.”) and the declaration of CUPET’s Deputy Director Roberto Suárez Sotolongo (“Suárez Decl.”) further establish that the </w:t>
      </w:r>
      <w:r>
        <w:rPr>
          <w:i/>
        </w:rPr>
        <w:t>Bancec </w:t>
      </w:r>
      <w:r>
        <w:rPr/>
        <w:t>presumption applies here (and, indeed, provide a formidable showing of CUPET’s entitlement to due process limitations on personal jurisdiction).</w:t>
      </w:r>
    </w:p>
    <w:p>
      <w:pPr>
        <w:pStyle w:val="BodyText"/>
        <w:spacing w:line="480" w:lineRule="auto"/>
        <w:ind w:left="840" w:right="982" w:firstLine="721"/>
      </w:pPr>
      <w:r>
        <w:rPr/>
        <w:t>CUPET was established by ministerial resolution as a “Union,” one of the categories of “legal persons” recognized by Cuban law; the state is separately recognized in Cuban law as a different “legal person.” Moreno Decl. at ¶¶ 4a–4b. As a legal person, CUPET, under Cuban law, owns its own assets, has the legal capacity to sue and be sued, and otherwise to be the subject of rights and obligations. </w:t>
      </w:r>
      <w:r>
        <w:rPr>
          <w:i/>
        </w:rPr>
        <w:t>Id. </w:t>
      </w:r>
      <w:r>
        <w:rPr/>
        <w:t>at ¶ 4c. Its assets and liabilities are distinct from those of the state.</w:t>
      </w:r>
    </w:p>
    <w:p>
      <w:pPr>
        <w:pStyle w:val="BodyText"/>
        <w:spacing w:line="480" w:lineRule="auto"/>
        <w:ind w:left="840" w:right="1037"/>
      </w:pPr>
      <w:r>
        <w:rPr>
          <w:i/>
        </w:rPr>
        <w:t>Id. </w:t>
      </w:r>
      <w:r>
        <w:rPr/>
        <w:t>at ¶ 4d. It answers with its own assets for its obligations. </w:t>
      </w:r>
      <w:r>
        <w:rPr>
          <w:i/>
        </w:rPr>
        <w:t>Id. </w:t>
      </w:r>
      <w:r>
        <w:rPr/>
        <w:t>at ¶¶ 4d-e. The state is not responsible for its obligations, and it is not responsible for the state’s obligations. </w:t>
      </w:r>
      <w:r>
        <w:rPr>
          <w:i/>
        </w:rPr>
        <w:t>Id. </w:t>
      </w:r>
      <w:r>
        <w:rPr/>
        <w:t>at ¶¶ 4a–4e. It enters into contracts in its own name; it cannot bind the state to a contract, nor can the state bind it to a contract. </w:t>
      </w:r>
      <w:r>
        <w:rPr>
          <w:i/>
        </w:rPr>
        <w:t>Id. </w:t>
      </w:r>
      <w:r>
        <w:rPr/>
        <w:t>at ¶¶ 4a, 4h. It does not require the state’s approval to enter into a contract, except, like all entities in Cuba, for transactions subject to the country’s Foreign Investment Law. </w:t>
      </w:r>
      <w:r>
        <w:rPr>
          <w:i/>
        </w:rPr>
        <w:t>Id. </w:t>
      </w:r>
      <w:r>
        <w:rPr/>
        <w:t>at ¶ 4l.</w:t>
      </w:r>
    </w:p>
    <w:p>
      <w:pPr>
        <w:pStyle w:val="BodyText"/>
        <w:spacing w:line="480" w:lineRule="auto"/>
        <w:ind w:left="840" w:right="1148" w:firstLine="720"/>
      </w:pPr>
      <w:r>
        <w:rPr/>
        <w:t>CUPET’s “corporate purpose,” defined by law, is “to commercialize hydrocarbons and their derivative products, as oils, fats, and lubricants.” </w:t>
      </w:r>
      <w:r>
        <w:rPr>
          <w:i/>
        </w:rPr>
        <w:t>Id. </w:t>
      </w:r>
      <w:r>
        <w:rPr/>
        <w:t>at ¶ 4f. Only those legal persons “having a business mission, that is to say, those identified by primary activities related to</w:t>
      </w:r>
    </w:p>
    <w:p>
      <w:pPr>
        <w:pStyle w:val="BodyText"/>
        <w:rPr>
          <w:sz w:val="20"/>
        </w:rPr>
      </w:pPr>
    </w:p>
    <w:p>
      <w:pPr>
        <w:pStyle w:val="BodyText"/>
        <w:spacing w:before="210"/>
        <w:ind w:left="657" w:right="835"/>
        <w:jc w:val="center"/>
      </w:pPr>
      <w:r>
        <w:rPr/>
        <w:t>37</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production, trade and services that are commercial in nature,” are endowed with a “corporate purpose.” </w:t>
      </w:r>
      <w:r>
        <w:rPr>
          <w:i/>
        </w:rPr>
        <w:t>Id. </w:t>
      </w:r>
      <w:r>
        <w:rPr/>
        <w:t>CUPET has no governmental or regulatory authority. </w:t>
      </w:r>
      <w:r>
        <w:rPr>
          <w:i/>
        </w:rPr>
        <w:t>Id. </w:t>
      </w:r>
      <w:r>
        <w:rPr/>
        <w:t>at ¶¶ 4e–4g.</w:t>
      </w:r>
    </w:p>
    <w:p>
      <w:pPr>
        <w:pStyle w:val="BodyText"/>
        <w:spacing w:line="480" w:lineRule="auto"/>
        <w:ind w:left="840" w:right="1056" w:firstLine="720"/>
      </w:pPr>
      <w:r>
        <w:rPr/>
        <w:t>The Cuban Constitution specifies the institutions that constitute the Cuban State. CUPET is not among them. Rather, they are the National Assembly (parliament), the Council of State, President, Vice President, the Council of Ministers, the Courts, the Attorney General’s office, and Comptroller General’s office, ministries and certain named National Institutes and National Offices. </w:t>
      </w:r>
      <w:r>
        <w:rPr>
          <w:i/>
        </w:rPr>
        <w:t>Id. </w:t>
      </w:r>
      <w:r>
        <w:rPr/>
        <w:t>at ¶ 4i.</w:t>
      </w:r>
    </w:p>
    <w:p>
      <w:pPr>
        <w:pStyle w:val="BodyText"/>
        <w:spacing w:line="480" w:lineRule="auto"/>
        <w:ind w:left="840" w:right="1148" w:firstLine="720"/>
      </w:pPr>
      <w:r>
        <w:rPr/>
        <w:t>Under Cuban law, CUPET is to be run, together with the enterprises integrated to it (all of which also have their own juridical personality and assets), as a distinct, integrated commercial organization. </w:t>
      </w:r>
      <w:r>
        <w:rPr>
          <w:i/>
        </w:rPr>
        <w:t>Id. </w:t>
      </w:r>
      <w:r>
        <w:rPr/>
        <w:t>at ¶ 4j; Suárez Decl. at ¶4. It covers its expenses with its revenues and earns a profit. Moreno Decl. at ¶ 4j. It hires its own employees. </w:t>
      </w:r>
      <w:r>
        <w:rPr>
          <w:i/>
        </w:rPr>
        <w:t>Id. </w:t>
      </w:r>
      <w:r>
        <w:rPr/>
        <w:t>at ¶ 4u.</w:t>
      </w:r>
    </w:p>
    <w:p>
      <w:pPr>
        <w:pStyle w:val="BodyText"/>
        <w:spacing w:line="480" w:lineRule="auto"/>
        <w:ind w:left="840" w:right="982" w:firstLine="720"/>
      </w:pPr>
      <w:r>
        <w:rPr/>
        <w:t>By law, CUPET is required to pay taxes to the State Treasury on its net profits, establish reserves from its post-tax profit for losses and contingencies, and pay a minimum of 50% of the remainder of the profit to the state (which the Complaint, ¶ 2, alleges to be CUPET’s “owner”). </w:t>
      </w:r>
      <w:r>
        <w:rPr>
          <w:i/>
        </w:rPr>
        <w:t>Id. </w:t>
      </w:r>
      <w:r>
        <w:rPr/>
        <w:t>at ¶¶ 4n–4p. What remains from the net profit must be used by CUPET for working capital, capital investments, additional compensation for its employees, research and development, reduction of debt and/or reserves for other matters. </w:t>
      </w:r>
      <w:r>
        <w:rPr>
          <w:i/>
        </w:rPr>
        <w:t>Id. </w:t>
      </w:r>
      <w:r>
        <w:rPr/>
        <w:t>at ¶ 4q.</w:t>
      </w:r>
    </w:p>
    <w:p>
      <w:pPr>
        <w:pStyle w:val="BodyText"/>
        <w:spacing w:line="480" w:lineRule="auto"/>
        <w:ind w:left="840" w:right="1148" w:firstLine="720"/>
      </w:pPr>
      <w:r>
        <w:rPr/>
        <w:t>CUPET is governed and managed by a </w:t>
      </w:r>
      <w:r>
        <w:rPr>
          <w:i/>
        </w:rPr>
        <w:t>Consejo de Direccion</w:t>
      </w:r>
      <w:r>
        <w:rPr/>
        <w:t>, which has all the legal authority needed to operate the company. </w:t>
      </w:r>
      <w:r>
        <w:rPr>
          <w:i/>
        </w:rPr>
        <w:t>Id. </w:t>
      </w:r>
      <w:r>
        <w:rPr/>
        <w:t>at ¶ 4k. A governmental authority appoints CUPET’s General Director and Deputy General Director, Suárez Decl. at ¶ 1; the General Director appoints the other members of the </w:t>
      </w:r>
      <w:r>
        <w:rPr>
          <w:i/>
        </w:rPr>
        <w:t>Consejo de Direccion</w:t>
      </w:r>
      <w:r>
        <w:rPr/>
        <w:t>. Moreno Decl. ¶ 4k. CUPET formulates an annual plan, which a governmental body approves. </w:t>
      </w:r>
      <w:r>
        <w:rPr>
          <w:i/>
        </w:rPr>
        <w:t>Id. </w:t>
      </w:r>
      <w:r>
        <w:rPr/>
        <w:t>at ¶¶ 4v–4w; Suárez Decl. at ¶¶ 2–3.</w:t>
      </w:r>
    </w:p>
    <w:p>
      <w:pPr>
        <w:pStyle w:val="BodyText"/>
        <w:rPr>
          <w:sz w:val="20"/>
        </w:rPr>
      </w:pPr>
    </w:p>
    <w:p>
      <w:pPr>
        <w:pStyle w:val="BodyText"/>
        <w:spacing w:before="210"/>
        <w:ind w:left="657" w:right="835"/>
        <w:jc w:val="center"/>
      </w:pPr>
      <w:r>
        <w:rPr/>
        <w:t>38</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072" w:firstLine="720"/>
      </w:pPr>
      <w:r>
        <w:rPr/>
        <w:t>Even if the Complaint did not itself raise the </w:t>
      </w:r>
      <w:r>
        <w:rPr>
          <w:i/>
        </w:rPr>
        <w:t>Bancec </w:t>
      </w:r>
      <w:r>
        <w:rPr/>
        <w:t>presumption, requiring dismissal for its failure to make allegations sufficient to overcome that presumption, the submitted declarations would be sufficient to do so (and more) and place the burden on Plaintiff to come forward with evidence that overcomes the </w:t>
      </w:r>
      <w:r>
        <w:rPr>
          <w:i/>
        </w:rPr>
        <w:t>Bancec </w:t>
      </w:r>
      <w:r>
        <w:rPr/>
        <w:t>presumption and establish that CUPET should be treated the same as the state for personal jurisdiction due process purposes. </w:t>
      </w:r>
      <w:r>
        <w:rPr>
          <w:i/>
        </w:rPr>
        <w:t>See GSS Grp.</w:t>
      </w:r>
      <w:r>
        <w:rPr/>
        <w:t>, 680 F.3d at 817 (“[T]he [state-owned entity] claimed to be an independent juridical entity in its motion to dismiss, and [plaintiff] failed to contest that characterization. [Plaintiff]’s omission</w:t>
      </w:r>
      <w:r>
        <w:rPr>
          <w:spacing w:val="-35"/>
        </w:rPr>
        <w:t> </w:t>
      </w:r>
      <w:r>
        <w:rPr/>
        <w:t>left intact the </w:t>
      </w:r>
      <w:r>
        <w:rPr>
          <w:i/>
        </w:rPr>
        <w:t>Bancec </w:t>
      </w:r>
      <w:r>
        <w:rPr/>
        <w:t>presumption, which . . . guarantees the [state-owned entity] treatment as a separate ‘person’ entitled to due process</w:t>
      </w:r>
      <w:r>
        <w:rPr>
          <w:spacing w:val="-5"/>
        </w:rPr>
        <w:t> </w:t>
      </w:r>
      <w:r>
        <w:rPr/>
        <w:t>protection.”).</w:t>
      </w:r>
    </w:p>
    <w:p>
      <w:pPr>
        <w:numPr>
          <w:ilvl w:val="0"/>
          <w:numId w:val="5"/>
        </w:numPr>
        <w:tabs>
          <w:tab w:pos="1919" w:val="left" w:leader="none"/>
          <w:tab w:pos="1920" w:val="left" w:leader="none"/>
        </w:tabs>
        <w:spacing w:before="0"/>
        <w:ind w:left="1920" w:right="1889" w:hanging="720"/>
        <w:jc w:val="left"/>
        <w:rPr>
          <w:b/>
          <w:sz w:val="24"/>
        </w:rPr>
      </w:pPr>
      <w:bookmarkStart w:name="_TOC_250002" w:id="11"/>
      <w:r>
        <w:rPr>
          <w:b/>
          <w:sz w:val="24"/>
        </w:rPr>
        <w:t>THE ACTION AGAINST CIMEX FAILS FOR LACK OF</w:t>
      </w:r>
      <w:r>
        <w:rPr>
          <w:b/>
          <w:spacing w:val="-19"/>
          <w:sz w:val="24"/>
        </w:rPr>
        <w:t> </w:t>
      </w:r>
      <w:bookmarkEnd w:id="11"/>
      <w:r>
        <w:rPr>
          <w:b/>
          <w:sz w:val="24"/>
        </w:rPr>
        <w:t>PERSONAL JURISDICTION</w:t>
      </w:r>
    </w:p>
    <w:p>
      <w:pPr>
        <w:pStyle w:val="BodyText"/>
        <w:rPr>
          <w:b/>
        </w:rPr>
      </w:pPr>
    </w:p>
    <w:p>
      <w:pPr>
        <w:pStyle w:val="BodyText"/>
        <w:spacing w:line="480" w:lineRule="auto"/>
        <w:ind w:left="840" w:right="1050" w:firstLine="1080"/>
      </w:pPr>
      <w:r>
        <w:rPr/>
        <w:t>As with CUPET, this action does not satisfy the due process requirements for personal jurisdiction over CIMEX. The Complaint does not allege that CIMEX is “at home” in the United States, as required for general jurisdiction, but to the contrary, alleges it is a Cuban corporation located in Cuba. Complaint ¶¶ 13, 56. The Complaint does not allege that Plaintiff’s claim, which is for the use of gas service stations in Cuba, arises out of CIMEX’s contacts with the United States. (The Complaint only makes the unrelated assertions that CUPET maintains a financial division that manages remittance wire transfers from the United States and owns a tourism company that is the exclusive provider of travel from the United States. Complaint ¶</w:t>
      </w:r>
      <w:r>
        <w:rPr>
          <w:spacing w:val="-26"/>
        </w:rPr>
        <w:t> </w:t>
      </w:r>
      <w:r>
        <w:rPr/>
        <w:t>56.)</w:t>
      </w:r>
    </w:p>
    <w:p>
      <w:pPr>
        <w:pStyle w:val="BodyText"/>
        <w:spacing w:line="480" w:lineRule="auto"/>
        <w:ind w:left="840" w:right="1068" w:firstLine="1080"/>
      </w:pPr>
      <w:r>
        <w:rPr/>
        <w:t>As with CUPET, the Complaint’s own allegations give rise to the </w:t>
      </w:r>
      <w:r>
        <w:rPr>
          <w:i/>
        </w:rPr>
        <w:t>Bancec </w:t>
      </w:r>
      <w:r>
        <w:rPr/>
        <w:t>presumption with respect to CIMEX: that it is an “agency or instrumentality” as that term is defined in the FSIA, </w:t>
      </w:r>
      <w:r>
        <w:rPr>
          <w:i/>
        </w:rPr>
        <w:t>i.e.</w:t>
      </w:r>
      <w:r>
        <w:rPr/>
        <w:t>, a “separate legal person;”; that this separate legal person is “owned” by the Cuban State, and that it is a “commercial corporation.” Complaint ¶¶ 13–14, 56. The</w:t>
      </w:r>
    </w:p>
    <w:p>
      <w:pPr>
        <w:pStyle w:val="BodyText"/>
        <w:rPr>
          <w:sz w:val="20"/>
        </w:rPr>
      </w:pPr>
    </w:p>
    <w:p>
      <w:pPr>
        <w:pStyle w:val="BodyText"/>
        <w:rPr>
          <w:sz w:val="20"/>
        </w:rPr>
      </w:pPr>
    </w:p>
    <w:p>
      <w:pPr>
        <w:pStyle w:val="BodyText"/>
        <w:spacing w:before="3"/>
        <w:rPr>
          <w:sz w:val="22"/>
        </w:rPr>
      </w:pPr>
    </w:p>
    <w:p>
      <w:pPr>
        <w:pStyle w:val="BodyText"/>
        <w:ind w:left="657" w:right="835"/>
        <w:jc w:val="center"/>
      </w:pPr>
      <w:r>
        <w:rPr/>
        <w:t>39</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Complaint’s failure to make allegations to overcome the </w:t>
      </w:r>
      <w:r>
        <w:rPr>
          <w:i/>
        </w:rPr>
        <w:t>Bancec </w:t>
      </w:r>
      <w:r>
        <w:rPr/>
        <w:t>presumption it itself raises is fatal.</w:t>
      </w:r>
    </w:p>
    <w:p>
      <w:pPr>
        <w:pStyle w:val="BodyText"/>
        <w:spacing w:line="480" w:lineRule="auto"/>
        <w:ind w:left="840" w:right="1077" w:firstLine="720"/>
      </w:pPr>
      <w:r>
        <w:rPr/>
        <w:t>In addition, the Complaint alleges that CIMEX (unlike CUPET) is a “</w:t>
      </w:r>
      <w:r>
        <w:rPr>
          <w:i/>
        </w:rPr>
        <w:t>sociedad anónima </w:t>
      </w:r>
      <w:r>
        <w:rPr/>
        <w:t>incorporated in Cuba.” As explained in the Moreno Decl. at ¶¶ 4b, 4r, 4u, a “</w:t>
      </w:r>
      <w:r>
        <w:rPr>
          <w:i/>
        </w:rPr>
        <w:t>sociedad anónima</w:t>
      </w:r>
      <w:r>
        <w:rPr/>
        <w:t>” (abbreviated “S.A.,”) is a type of “legal person” recognized by Cuban law. It thus, as a legal person, has the rights, capacities, obligations and status that are different from those of the state, a different legal person, giving rise, as discussed above in connection with CUPET, to the </w:t>
      </w:r>
      <w:r>
        <w:rPr>
          <w:i/>
        </w:rPr>
        <w:t>Bancec </w:t>
      </w:r>
      <w:r>
        <w:rPr/>
        <w:t>presumption.</w:t>
      </w:r>
    </w:p>
    <w:p>
      <w:pPr>
        <w:spacing w:before="0"/>
        <w:ind w:left="1560" w:right="0" w:firstLine="0"/>
        <w:jc w:val="left"/>
        <w:rPr>
          <w:sz w:val="24"/>
        </w:rPr>
      </w:pPr>
      <w:r>
        <w:rPr>
          <w:i/>
          <w:sz w:val="24"/>
        </w:rPr>
        <w:t>Sociedades anónimas </w:t>
      </w:r>
      <w:r>
        <w:rPr>
          <w:sz w:val="24"/>
        </w:rPr>
        <w:t>are a category of Mercantile Companies (</w:t>
      </w:r>
      <w:r>
        <w:rPr>
          <w:i/>
          <w:sz w:val="24"/>
        </w:rPr>
        <w:t>Compañías Mercantiles</w:t>
      </w:r>
      <w:r>
        <w:rPr>
          <w:sz w:val="24"/>
        </w:rPr>
        <w:t>).</w:t>
      </w:r>
    </w:p>
    <w:p>
      <w:pPr>
        <w:pStyle w:val="BodyText"/>
      </w:pPr>
    </w:p>
    <w:p>
      <w:pPr>
        <w:pStyle w:val="BodyText"/>
        <w:spacing w:line="480" w:lineRule="auto"/>
        <w:ind w:left="840" w:right="982"/>
        <w:rPr>
          <w:i/>
        </w:rPr>
      </w:pPr>
      <w:r>
        <w:rPr/>
        <w:t>Moreno Decl. at ¶ 4r. They are formed by two or more persons agreeing to place assets in common to achieve profits. They form a common fund, owned by them in proportion to their shares, and they entrust the management of the company, which, upon formation, obtains a legal personality, to removable delegates or administrators, who represent the company.</w:t>
      </w:r>
      <w:r>
        <w:rPr>
          <w:spacing w:val="59"/>
        </w:rPr>
        <w:t> </w:t>
      </w:r>
      <w:r>
        <w:rPr>
          <w:i/>
        </w:rPr>
        <w:t>Id.</w:t>
      </w:r>
    </w:p>
    <w:p>
      <w:pPr>
        <w:pStyle w:val="BodyText"/>
        <w:spacing w:line="480" w:lineRule="auto"/>
        <w:ind w:left="840" w:right="1069" w:firstLine="720"/>
      </w:pPr>
      <w:r>
        <w:rPr>
          <w:i/>
        </w:rPr>
        <w:t>Sociedades anónimas </w:t>
      </w:r>
      <w:r>
        <w:rPr/>
        <w:t>are subject, like all Cuban commercial entities, to tax on their profits at the rate of 35%. </w:t>
      </w:r>
      <w:r>
        <w:rPr>
          <w:i/>
        </w:rPr>
        <w:t>Id. </w:t>
      </w:r>
      <w:r>
        <w:rPr/>
        <w:t>at ¶ 4o. They are required by law to maintain reserves for losses and contingencies, </w:t>
      </w:r>
      <w:r>
        <w:rPr>
          <w:i/>
        </w:rPr>
        <w:t>id. </w:t>
      </w:r>
      <w:r>
        <w:rPr/>
        <w:t>at ¶ 4n, and to utilize the amount of profits that remain after taxes, the mandatory reserves and dividends for working capital, capital investments, increased compensation for its employees, research and development, reduction of debt and/or reserves for other matters. </w:t>
      </w:r>
      <w:r>
        <w:rPr>
          <w:i/>
        </w:rPr>
        <w:t>Id. </w:t>
      </w:r>
      <w:r>
        <w:rPr/>
        <w:t>at ¶ 4q. If the S.A. is integrated with an OSDE, a Superior Organization of Business Development (discussed in the Moreno Decl. at ¶¶ 4c, 4k, 4m, 4t, 4v), its use of the remainder after taxes, mandatory reserves and dividends is approved by a </w:t>
      </w:r>
      <w:r>
        <w:rPr>
          <w:i/>
        </w:rPr>
        <w:t>Junta de Gobierno </w:t>
      </w:r>
      <w:r>
        <w:rPr/>
        <w:t>pertaining to the OSDE, and its annual plan is consolidated into the OSDE’s annual plan for approval by the Ministry of Economy and Planning. </w:t>
      </w:r>
      <w:r>
        <w:rPr>
          <w:i/>
        </w:rPr>
        <w:t>Id. </w:t>
      </w:r>
      <w:r>
        <w:rPr/>
        <w:t>at ¶ 4t.</w:t>
      </w:r>
    </w:p>
    <w:p>
      <w:pPr>
        <w:pStyle w:val="BodyText"/>
        <w:rPr>
          <w:sz w:val="20"/>
        </w:rPr>
      </w:pPr>
    </w:p>
    <w:p>
      <w:pPr>
        <w:pStyle w:val="BodyText"/>
        <w:spacing w:before="210"/>
        <w:ind w:left="657" w:right="835"/>
        <w:jc w:val="center"/>
      </w:pPr>
      <w:r>
        <w:rPr/>
        <w:t>40</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1148" w:firstLine="720"/>
      </w:pPr>
      <w:r>
        <w:rPr/>
        <w:t>As the Complaint itself (with or without the Moreno Declaration explaining “</w:t>
      </w:r>
      <w:r>
        <w:rPr>
          <w:i/>
        </w:rPr>
        <w:t>sociedad </w:t>
      </w:r>
      <w:r>
        <w:rPr>
          <w:i/>
        </w:rPr>
        <w:t>anómina</w:t>
      </w:r>
      <w:r>
        <w:rPr/>
        <w:t>”) raises the </w:t>
      </w:r>
      <w:r>
        <w:rPr>
          <w:i/>
        </w:rPr>
        <w:t>Bancec </w:t>
      </w:r>
      <w:r>
        <w:rPr/>
        <w:t>presumption but fails to allege facts to overcome it, CIMEX is entitled to due process protections, and the action should be dismissed for lack of personal jurisdiction. Even if the Complaint did not itself raise the presumption, the Moreno Declaration’s explication of “</w:t>
      </w:r>
      <w:r>
        <w:rPr>
          <w:i/>
        </w:rPr>
        <w:t>sociedad anónima</w:t>
      </w:r>
      <w:r>
        <w:rPr/>
        <w:t>” would be sufficient to do so and place the burden on Plaintiff to come forward with evidence that overcomes the </w:t>
      </w:r>
      <w:r>
        <w:rPr>
          <w:i/>
        </w:rPr>
        <w:t>Bancec </w:t>
      </w:r>
      <w:r>
        <w:rPr/>
        <w:t>presumption and establishes that CIMEX should be treated the same as the state.</w:t>
      </w:r>
    </w:p>
    <w:p>
      <w:pPr>
        <w:numPr>
          <w:ilvl w:val="0"/>
          <w:numId w:val="5"/>
        </w:numPr>
        <w:tabs>
          <w:tab w:pos="1919" w:val="left" w:leader="none"/>
          <w:tab w:pos="1920" w:val="left" w:leader="none"/>
        </w:tabs>
        <w:spacing w:before="0"/>
        <w:ind w:left="1920" w:right="2374" w:hanging="720"/>
        <w:jc w:val="left"/>
        <w:rPr>
          <w:b/>
          <w:sz w:val="24"/>
        </w:rPr>
      </w:pPr>
      <w:bookmarkStart w:name="_TOC_250001" w:id="12"/>
      <w:r>
        <w:rPr>
          <w:b/>
          <w:sz w:val="24"/>
        </w:rPr>
        <w:t>THE COURT SHOULD STAY LITIGATION OF PERSONAL JURISDICTION UNTIL SUBJECT-MATTER JURISDICTION </w:t>
      </w:r>
      <w:r>
        <w:rPr>
          <w:b/>
          <w:spacing w:val="-7"/>
          <w:sz w:val="24"/>
        </w:rPr>
        <w:t>IS </w:t>
      </w:r>
      <w:bookmarkEnd w:id="12"/>
      <w:r>
        <w:rPr>
          <w:b/>
          <w:sz w:val="24"/>
        </w:rPr>
        <w:t>RESOLVED</w:t>
      </w:r>
    </w:p>
    <w:p>
      <w:pPr>
        <w:pStyle w:val="BodyText"/>
        <w:rPr>
          <w:b/>
        </w:rPr>
      </w:pPr>
    </w:p>
    <w:p>
      <w:pPr>
        <w:pStyle w:val="BodyText"/>
        <w:spacing w:line="480" w:lineRule="auto"/>
        <w:ind w:left="840" w:right="1022" w:firstLine="720"/>
      </w:pPr>
      <w:r>
        <w:rPr/>
        <w:t>Defendants have moved to dismiss for lack of personal jurisdiction at the same time that they have moved for dismissal for lack of subject-matter jurisdiction in order not to waive that objection under Fed. R. Civ. P. 12(h). Defendants, however, request a stay of further proceedings on the personal jurisdiction issue until final determination of subject-matter jurisdiction, including appellate decision on an interlocutory appeal of right from any adverse ruling on their contention that the FSIA requires dismissal of the action.</w:t>
      </w:r>
    </w:p>
    <w:p>
      <w:pPr>
        <w:pStyle w:val="BodyText"/>
        <w:spacing w:line="480" w:lineRule="auto"/>
        <w:ind w:left="840" w:right="1001" w:firstLine="720"/>
      </w:pPr>
      <w:r>
        <w:rPr/>
        <w:t>Under the FSIA, a court must find subject-matter jurisdiction </w:t>
      </w:r>
      <w:r>
        <w:rPr>
          <w:i/>
        </w:rPr>
        <w:t>before </w:t>
      </w:r>
      <w:r>
        <w:rPr/>
        <w:t>addressing personal jurisdiction because one of the requirements for the exercise of personal jurisdiction is that an exception to FSIA immunity applies (thereby conferring subject-matter jurisdiction on the court). </w:t>
      </w:r>
      <w:r>
        <w:rPr>
          <w:i/>
        </w:rPr>
        <w:t>See </w:t>
      </w:r>
      <w:r>
        <w:rPr/>
        <w:t>28 U.S.C. § 1330(a)–(b). “At the </w:t>
      </w:r>
      <w:r>
        <w:rPr>
          <w:i/>
        </w:rPr>
        <w:t>threshold </w:t>
      </w:r>
      <w:r>
        <w:rPr/>
        <w:t>of every action in a District Court against a foreign state . . . the court must satisfy itself that one of the exceptions [to immunity] applies[.]” </w:t>
      </w:r>
      <w:r>
        <w:rPr>
          <w:i/>
        </w:rPr>
        <w:t>Verlinden B.V. v. Cent. Bank of Nigeria</w:t>
      </w:r>
      <w:r>
        <w:rPr/>
        <w:t>, 461 U.S. 480, 493–94 (1983) (emphasis added).</w:t>
      </w:r>
    </w:p>
    <w:p>
      <w:pPr>
        <w:pStyle w:val="BodyText"/>
        <w:spacing w:line="480" w:lineRule="auto" w:before="1"/>
        <w:ind w:left="840" w:right="982" w:firstLine="720"/>
      </w:pPr>
      <w:r>
        <w:rPr/>
        <w:t>Further, the Court of Appeals for this Circuit has held that FSIA immunity is immunity from the entanglements, burdens and intrusions of litigation in a foreign court, not just immunity</w:t>
      </w:r>
    </w:p>
    <w:p>
      <w:pPr>
        <w:pStyle w:val="BodyText"/>
        <w:rPr>
          <w:sz w:val="20"/>
        </w:rPr>
      </w:pPr>
    </w:p>
    <w:p>
      <w:pPr>
        <w:pStyle w:val="BodyText"/>
        <w:spacing w:before="209"/>
        <w:ind w:left="657" w:right="835"/>
        <w:jc w:val="center"/>
      </w:pPr>
      <w:r>
        <w:rPr/>
        <w:t>41</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line="480" w:lineRule="auto" w:before="90"/>
        <w:ind w:left="840" w:right="982" w:firstLine="0"/>
        <w:jc w:val="left"/>
        <w:rPr>
          <w:sz w:val="24"/>
        </w:rPr>
      </w:pPr>
      <w:r>
        <w:rPr>
          <w:sz w:val="24"/>
        </w:rPr>
        <w:t>from judgment. Expressly for that reason, the Circuit has held that an interlocutory appeal lies of right from denial of FSIA immunity. </w:t>
      </w:r>
      <w:r>
        <w:rPr>
          <w:i/>
          <w:sz w:val="24"/>
        </w:rPr>
        <w:t>See Kilburn v. Socialist People’s Libyan Arab Jamahiriya</w:t>
      </w:r>
      <w:r>
        <w:rPr>
          <w:sz w:val="24"/>
        </w:rPr>
        <w:t>, 376 F.3d 1123, 1126 (D.C. Cir. 2004) (so holding, and citing cases). The Supreme Court has recently reaffirmed that a “basic objective” of the FSIA is to avoid “embroil[ing] the foreign sovereign in an American lawsuit” before the issue of immunity has been resolved. </w:t>
      </w:r>
      <w:r>
        <w:rPr>
          <w:i/>
          <w:sz w:val="24"/>
        </w:rPr>
        <w:t>Bolivarian </w:t>
      </w:r>
      <w:r>
        <w:rPr>
          <w:i/>
          <w:sz w:val="24"/>
        </w:rPr>
        <w:t>Republic of Venezuela v. Helmerich &amp; Payne Int'l Drilling Co.</w:t>
      </w:r>
      <w:r>
        <w:rPr>
          <w:sz w:val="24"/>
        </w:rPr>
        <w:t>, 137 S.Ct. 1312, 1321 (2017).</w:t>
      </w:r>
    </w:p>
    <w:p>
      <w:pPr>
        <w:pStyle w:val="BodyText"/>
        <w:spacing w:line="480" w:lineRule="auto"/>
        <w:ind w:left="840" w:right="982" w:firstLine="720"/>
      </w:pPr>
      <w:r>
        <w:rPr/>
        <w:t>It would be incongruous, and contrary to the rationale for affording interlocutory appeals on FSIA immunity as of right, to require the Defendants to litigate personal jurisdiction before final resolution of FSIA immunity.</w:t>
      </w:r>
    </w:p>
    <w:p>
      <w:pPr>
        <w:pStyle w:val="BodyText"/>
        <w:spacing w:line="480" w:lineRule="auto"/>
        <w:ind w:left="840" w:right="982" w:firstLine="720"/>
      </w:pPr>
      <w:r>
        <w:rPr/>
        <w:t>Reason enough for the requested stay, this common-sense conclusion has additional pertinence and force here.</w:t>
      </w:r>
    </w:p>
    <w:p>
      <w:pPr>
        <w:pStyle w:val="BodyText"/>
        <w:spacing w:line="480" w:lineRule="auto"/>
        <w:ind w:left="840" w:right="982" w:firstLine="720"/>
      </w:pPr>
      <w:r>
        <w:rPr/>
        <w:t>First, the question of personal jurisdiction in this case, unlike in most FSIA actions, does not turn on mundane questions about service of process (there is no challenge to service), or on whether the due process rules normally applicable to foreign businesses are satisfied.</w:t>
      </w:r>
    </w:p>
    <w:p>
      <w:pPr>
        <w:pStyle w:val="BodyText"/>
        <w:spacing w:line="480" w:lineRule="auto"/>
        <w:ind w:left="840" w:right="1083" w:firstLine="720"/>
      </w:pPr>
      <w:r>
        <w:rPr/>
        <w:t>Rather, personal jurisdiction turns on </w:t>
      </w:r>
      <w:r>
        <w:rPr>
          <w:i/>
        </w:rPr>
        <w:t>Bancec</w:t>
      </w:r>
      <w:r>
        <w:rPr/>
        <w:t>. The Supreme Court explained that it was “le[]d[] . . . to conclude” that U.S. courts must observe a presumption respecting the status of foreign agencies or instrumentalities in large part because of “principles of comity between nations,” and “[d]ue respect for the actions taken by foreign governments,” and, specifically, “due respect” for the foreign sovereign’s “determination that its instrumentality is to be</w:t>
      </w:r>
      <w:r>
        <w:rPr>
          <w:spacing w:val="-34"/>
        </w:rPr>
        <w:t> </w:t>
      </w:r>
      <w:r>
        <w:rPr/>
        <w:t>accorded separate legal status.” </w:t>
      </w:r>
      <w:r>
        <w:rPr>
          <w:i/>
        </w:rPr>
        <w:t>Bancec</w:t>
      </w:r>
      <w:r>
        <w:rPr/>
        <w:t>, 462 U.S. at 626. The Court found as well that the long-term national interest in international trade supports respect for the separate juridical status of agencies or instrumentalities. </w:t>
      </w:r>
      <w:r>
        <w:rPr>
          <w:i/>
        </w:rPr>
        <w:t>See id. </w:t>
      </w:r>
      <w:r>
        <w:rPr/>
        <w:t>at 624–28. Without the requested stay, the Court would risk making a decision on personal jurisdiction with these fraught implications</w:t>
      </w:r>
      <w:r>
        <w:rPr>
          <w:spacing w:val="-23"/>
        </w:rPr>
        <w:t> </w:t>
      </w:r>
      <w:r>
        <w:rPr/>
        <w:t>needlessly.</w:t>
      </w:r>
    </w:p>
    <w:p>
      <w:pPr>
        <w:pStyle w:val="BodyText"/>
        <w:rPr>
          <w:sz w:val="20"/>
        </w:rPr>
      </w:pPr>
    </w:p>
    <w:p>
      <w:pPr>
        <w:pStyle w:val="BodyText"/>
        <w:spacing w:before="210"/>
        <w:ind w:left="657" w:right="835"/>
        <w:jc w:val="center"/>
      </w:pPr>
      <w:r>
        <w:rPr/>
        <w:t>42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firstLine="720"/>
      </w:pPr>
      <w:r>
        <w:rPr/>
        <w:t>Second, the course here of litigation over subject-matter jurisdiction as compared to personal jurisdiction is such that the requested stay best serves the settled principle that FSIA immunity is immunity from litigation, not just immunity from judgment.</w:t>
      </w:r>
    </w:p>
    <w:p>
      <w:pPr>
        <w:pStyle w:val="BodyText"/>
        <w:spacing w:line="480" w:lineRule="auto"/>
        <w:ind w:left="840" w:right="1048" w:firstLine="720"/>
      </w:pPr>
      <w:r>
        <w:rPr/>
        <w:t>The issue of subject-matter jurisdiction requires only legal interpretation of the FSIA’s “direct effects” requirement and consideration of the legal validity of Plaintiff’s implied subject- matter jurisdiction argument. Defendants maintain that the Complaint on its face is inadequate to satisfy the “direct effect” requirement. (Even aside from this, it is difficult to conceive of any disputed issues of fact emerging on the FSIA “direct effect” issue.) Plaintiff’s assertion of implied subject-matter jurisdiction presents only a question of law.</w:t>
      </w:r>
    </w:p>
    <w:p>
      <w:pPr>
        <w:pStyle w:val="BodyText"/>
        <w:spacing w:line="480" w:lineRule="auto"/>
        <w:ind w:left="840" w:right="1102" w:firstLine="720"/>
      </w:pPr>
      <w:r>
        <w:rPr/>
        <w:t>In contrast to the subject-matter jurisdiction issue, the personal jurisdiction issue</w:t>
      </w:r>
      <w:r>
        <w:rPr>
          <w:spacing w:val="-33"/>
        </w:rPr>
        <w:t> </w:t>
      </w:r>
      <w:r>
        <w:rPr/>
        <w:t>presents questions of foreign as well as U.S. law, and also, potentially, questions of disputed fact and discovery. Defendants have presented an expert declaration on Cuban law with respect to the </w:t>
      </w:r>
      <w:r>
        <w:rPr>
          <w:i/>
        </w:rPr>
        <w:t>Bancec </w:t>
      </w:r>
      <w:r>
        <w:rPr/>
        <w:t>issue; Plaintiff may very well not leave it unanswered, in which event Defendants would respond with further submissions on Cuban law. Plaintiff may seek to establish one of the (narrow) exceptions to the </w:t>
      </w:r>
      <w:r>
        <w:rPr>
          <w:i/>
        </w:rPr>
        <w:t>Bancec </w:t>
      </w:r>
      <w:r>
        <w:rPr/>
        <w:t>rule by fact affidavits, to which Defendants may well</w:t>
      </w:r>
      <w:r>
        <w:rPr>
          <w:spacing w:val="-31"/>
        </w:rPr>
        <w:t> </w:t>
      </w:r>
      <w:r>
        <w:rPr/>
        <w:t>respond with their own fact affidavits (as well as legal arguments on the sufficiency of Plaintiff’s affidavits). Plaintiff may seek fact discovery on the </w:t>
      </w:r>
      <w:r>
        <w:rPr>
          <w:i/>
        </w:rPr>
        <w:t>Bancec </w:t>
      </w:r>
      <w:r>
        <w:rPr/>
        <w:t>exceptions, occasioning, presumably, litigation over the right to and scope of fact discovery, and, depending on its outcome, imposition of the intrusions and burdens of discovery on</w:t>
      </w:r>
      <w:r>
        <w:rPr>
          <w:spacing w:val="-21"/>
        </w:rPr>
        <w:t> </w:t>
      </w:r>
      <w:r>
        <w:rPr/>
        <w:t>Defendants.</w:t>
      </w:r>
    </w:p>
    <w:p>
      <w:pPr>
        <w:pStyle w:val="BodyText"/>
        <w:spacing w:line="480" w:lineRule="auto"/>
        <w:ind w:left="840" w:right="1001" w:firstLine="720"/>
      </w:pPr>
      <w:r>
        <w:rPr/>
        <w:t>Consequently, whatever may be the case in other FSIA actions, litigation here of personal jurisdiction before final resolution of FSIA immunity would be at odds with FSIA immunity being immunity from litigation.</w:t>
      </w: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90"/>
        <w:ind w:left="657" w:right="835"/>
        <w:jc w:val="center"/>
      </w:pPr>
      <w:r>
        <w:rPr/>
        <w:t>43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firstLine="720"/>
        <w:rPr>
          <w:i/>
        </w:rPr>
      </w:pPr>
      <w:r>
        <w:rPr/>
        <w:t>This is so regardless of discovery. The possibility of discovery demands adds still another reason to move forward to final resolution of subject-matter jurisdiction first. </w:t>
      </w:r>
      <w:r>
        <w:rPr>
          <w:i/>
        </w:rPr>
        <w:t>See Rubin v.</w:t>
      </w:r>
    </w:p>
    <w:p>
      <w:pPr>
        <w:pStyle w:val="BodyText"/>
        <w:spacing w:line="472" w:lineRule="auto"/>
        <w:ind w:left="840" w:right="982"/>
        <w:rPr>
          <w:sz w:val="16"/>
        </w:rPr>
      </w:pPr>
      <w:r>
        <w:rPr>
          <w:i/>
        </w:rPr>
        <w:t>Islamic Republic of Iran</w:t>
      </w:r>
      <w:r>
        <w:rPr/>
        <w:t>, 637 F.3d 783, 795 (7th Cir. 2011) (“[I]t is widely recognized that the FSIA’s immunity provisions aim to protect foreign sovereigns from the burdens of litigation, including the cost and aggravation of discovery”).</w:t>
      </w:r>
      <w:r>
        <w:rPr>
          <w:position w:val="9"/>
          <w:sz w:val="16"/>
        </w:rPr>
        <w:t>21</w:t>
      </w:r>
    </w:p>
    <w:p>
      <w:pPr>
        <w:pStyle w:val="BodyText"/>
        <w:spacing w:line="480" w:lineRule="auto" w:before="9"/>
        <w:ind w:left="840" w:right="1175" w:firstLine="720"/>
      </w:pPr>
      <w:r>
        <w:rPr/>
        <w:t>There would be nothing untoward in staying litigation of personal jurisdiction. To the contrary, that the courts must determine FSIA immunity “at the threshold,” </w:t>
      </w:r>
      <w:r>
        <w:rPr>
          <w:i/>
        </w:rPr>
        <w:t>Verlinden, </w:t>
      </w:r>
      <w:r>
        <w:rPr/>
        <w:t>461 U.S. at 493–94, and that an interlocutory appeal lies of right from an adverse decision on that threshold issue, </w:t>
      </w:r>
      <w:r>
        <w:rPr>
          <w:i/>
        </w:rPr>
        <w:t>Kilburn</w:t>
      </w:r>
      <w:r>
        <w:rPr/>
        <w:t>, 376 F.3d at 1126, fully support the requested stay, and here there are additional, weighty factors particular to this case that support the request.</w:t>
      </w:r>
    </w:p>
    <w:p>
      <w:pPr>
        <w:spacing w:before="1"/>
        <w:ind w:left="656" w:right="835" w:firstLine="0"/>
        <w:jc w:val="center"/>
        <w:rPr>
          <w:b/>
          <w:sz w:val="24"/>
        </w:rPr>
      </w:pPr>
      <w:bookmarkStart w:name="_TOC_250000" w:id="13"/>
      <w:r>
        <w:rPr>
          <w:b/>
          <w:spacing w:val="-173"/>
          <w:sz w:val="24"/>
          <w:u w:val="thick"/>
        </w:rPr>
        <w:t>C</w:t>
      </w:r>
      <w:r>
        <w:rPr>
          <w:b/>
          <w:spacing w:val="115"/>
          <w:sz w:val="24"/>
        </w:rPr>
        <w:t> </w:t>
      </w:r>
      <w:bookmarkEnd w:id="13"/>
      <w:r>
        <w:rPr>
          <w:b/>
          <w:sz w:val="24"/>
          <w:u w:val="thick"/>
        </w:rPr>
        <w:t>ONCLUSION</w:t>
      </w:r>
    </w:p>
    <w:p>
      <w:pPr>
        <w:pStyle w:val="BodyText"/>
        <w:spacing w:before="2"/>
        <w:rPr>
          <w:b/>
          <w:sz w:val="16"/>
        </w:rPr>
      </w:pPr>
    </w:p>
    <w:p>
      <w:pPr>
        <w:pStyle w:val="BodyText"/>
        <w:spacing w:line="480" w:lineRule="auto" w:before="90"/>
        <w:ind w:left="840" w:right="1148" w:firstLine="720"/>
      </w:pPr>
      <w:r>
        <w:rPr/>
        <w:t>For the foregoing reasons, the branch of Defendants’ motion to dismiss this action for lack of subject-matter jurisdiction with prejudice should be granted, and the branch of Defendants’ motion to dismiss the action for lack of personal jurisdiction should be stayed</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520;mso-wrap-distance-left:0;mso-wrap-distance-right:0" from="72pt,14.74705pt" to="216.000004pt,14.74705pt" stroked="true" strokeweight=".720017pt" strokecolor="#000000">
            <v:stroke dashstyle="solid"/>
            <w10:wrap type="topAndBottom"/>
          </v:line>
        </w:pict>
      </w:r>
    </w:p>
    <w:p>
      <w:pPr>
        <w:spacing w:before="55"/>
        <w:ind w:left="840" w:right="1056" w:firstLine="0"/>
        <w:jc w:val="left"/>
        <w:rPr>
          <w:sz w:val="24"/>
        </w:rPr>
      </w:pPr>
      <w:r>
        <w:rPr>
          <w:position w:val="9"/>
          <w:sz w:val="16"/>
        </w:rPr>
        <w:t>21 </w:t>
      </w:r>
      <w:r>
        <w:rPr>
          <w:i/>
          <w:sz w:val="24"/>
        </w:rPr>
        <w:t>See also, e.g.</w:t>
      </w:r>
      <w:r>
        <w:rPr>
          <w:sz w:val="24"/>
        </w:rPr>
        <w:t>, </w:t>
      </w:r>
      <w:r>
        <w:rPr>
          <w:i/>
          <w:sz w:val="24"/>
        </w:rPr>
        <w:t>Phoenix Consulting Inc. v. Republic of Angola</w:t>
      </w:r>
      <w:r>
        <w:rPr>
          <w:sz w:val="24"/>
        </w:rPr>
        <w:t>, 216 F.3d 36 (D.C. Cir. 2000) (“In order to avoid burdening a sovereign that proves to be immune from suit . . . jurisdictional discovery . . . should not be authorized at all if the defendant raises . . . a different jurisdictional .</w:t>
      </w:r>
    </w:p>
    <w:p>
      <w:pPr>
        <w:pStyle w:val="BodyText"/>
        <w:ind w:left="840" w:right="1247"/>
      </w:pPr>
      <w:r>
        <w:rPr/>
        <w:t>. . ground[] . . . the resolution of which would impose a lesser burden upon the defendant”); </w:t>
      </w:r>
      <w:r>
        <w:rPr>
          <w:i/>
        </w:rPr>
        <w:t>Peterson v. Islamic Republic of Iran</w:t>
      </w:r>
      <w:r>
        <w:rPr/>
        <w:t>, 563 F. Supp. 2d 268, 274 (D.D.C. 2008) (</w:t>
      </w:r>
      <w:r>
        <w:rPr>
          <w:i/>
        </w:rPr>
        <w:t>quoting Crist v. </w:t>
      </w:r>
      <w:r>
        <w:rPr>
          <w:i/>
        </w:rPr>
        <w:t>Republic of Turkey</w:t>
      </w:r>
      <w:r>
        <w:rPr/>
        <w:t>, 995 F. Supp. 5, 12 (D.D.C. 1998), </w:t>
      </w:r>
      <w:r>
        <w:rPr>
          <w:i/>
        </w:rPr>
        <w:t>quoting El-Fadl v. Cent. Bank of </w:t>
      </w:r>
      <w:r>
        <w:rPr>
          <w:i/>
        </w:rPr>
        <w:t>Jordan, </w:t>
      </w:r>
      <w:r>
        <w:rPr/>
        <w:t>75 F.3d 668, 671 (D.C. Cir. 1996) (“‘[J]urisdictional discovery should not be ordered when to do so ‘would frustrate the significance and benefit of entitlement to immunity from suit’”); </w:t>
      </w:r>
      <w:r>
        <w:rPr>
          <w:i/>
        </w:rPr>
        <w:t>In re Papandreou</w:t>
      </w:r>
      <w:r>
        <w:rPr/>
        <w:t>, 139 F.3d 247, 253 (D.C. Cir. 1998) (noting that a district court “authorizing discovery to determine whether immunity bars jurisdiction must proceed with circumspection, lest the evaluation of the immunity itself encroach unduly on the benefits the</w:t>
      </w:r>
    </w:p>
    <w:p>
      <w:pPr>
        <w:pStyle w:val="BodyText"/>
        <w:ind w:left="840" w:right="1056"/>
      </w:pPr>
      <w:r>
        <w:rPr/>
        <w:t>immunity was to ensure”); </w:t>
      </w:r>
      <w:r>
        <w:rPr>
          <w:i/>
        </w:rPr>
        <w:t>Republic of Argentina v. NML Capital, Ltd.</w:t>
      </w:r>
      <w:r>
        <w:rPr/>
        <w:t>, 134 S.Ct. 2250, 2258 n.6 (2014) (suggesting that a district court, in exercising its discretionary authority over discovery, “may appropriately consider comity interests and the burden that the discovery might cause to the foreign state”).</w:t>
      </w:r>
    </w:p>
    <w:p>
      <w:pPr>
        <w:pStyle w:val="BodyText"/>
        <w:spacing w:before="175"/>
        <w:ind w:left="657" w:right="835"/>
        <w:jc w:val="center"/>
      </w:pPr>
      <w:r>
        <w:rPr/>
        <w:t>44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line="480" w:lineRule="auto" w:before="90"/>
        <w:ind w:left="840" w:right="982"/>
      </w:pPr>
      <w:r>
        <w:rPr/>
        <w:t>pending final determination of subject-matter jurisdiction or, in the alternative, granted with prejudice.</w:t>
      </w:r>
    </w:p>
    <w:p>
      <w:pPr>
        <w:pStyle w:val="BodyText"/>
        <w:tabs>
          <w:tab w:pos="5157" w:val="left" w:leader="none"/>
        </w:tabs>
        <w:ind w:left="840"/>
      </w:pPr>
      <w:r>
        <w:rPr/>
        <w:t>Dated: October</w:t>
      </w:r>
      <w:r>
        <w:rPr>
          <w:spacing w:val="-5"/>
        </w:rPr>
        <w:t> </w:t>
      </w:r>
      <w:r>
        <w:rPr/>
        <w:t>8,</w:t>
      </w:r>
      <w:r>
        <w:rPr>
          <w:spacing w:val="-2"/>
        </w:rPr>
        <w:t> </w:t>
      </w:r>
      <w:r>
        <w:rPr/>
        <w:t>2019</w:t>
        <w:tab/>
        <w:t>Respectfully</w:t>
      </w:r>
      <w:r>
        <w:rPr>
          <w:spacing w:val="-5"/>
        </w:rPr>
        <w:t> </w:t>
      </w:r>
      <w:r>
        <w:rPr/>
        <w:t>submitted,</w:t>
      </w:r>
    </w:p>
    <w:p>
      <w:pPr>
        <w:pStyle w:val="BodyText"/>
        <w:rPr>
          <w:sz w:val="26"/>
        </w:rPr>
      </w:pPr>
    </w:p>
    <w:p>
      <w:pPr>
        <w:pStyle w:val="BodyText"/>
        <w:spacing w:before="5"/>
        <w:rPr>
          <w:sz w:val="29"/>
        </w:rPr>
      </w:pPr>
    </w:p>
    <w:p>
      <w:pPr>
        <w:tabs>
          <w:tab w:pos="5159" w:val="left" w:leader="none"/>
        </w:tabs>
        <w:spacing w:before="1"/>
        <w:ind w:left="840" w:right="0" w:firstLine="0"/>
        <w:jc w:val="left"/>
        <w:rPr>
          <w:sz w:val="24"/>
        </w:rPr>
      </w:pPr>
      <w:r>
        <w:rPr>
          <w:i/>
          <w:sz w:val="24"/>
        </w:rPr>
        <w:t>On</w:t>
      </w:r>
      <w:r>
        <w:rPr>
          <w:i/>
          <w:spacing w:val="-2"/>
          <w:sz w:val="24"/>
        </w:rPr>
        <w:t> </w:t>
      </w:r>
      <w:r>
        <w:rPr>
          <w:i/>
          <w:sz w:val="24"/>
        </w:rPr>
        <w:t>the</w:t>
      </w:r>
      <w:r>
        <w:rPr>
          <w:i/>
          <w:spacing w:val="-1"/>
          <w:sz w:val="24"/>
        </w:rPr>
        <w:t> </w:t>
      </w:r>
      <w:r>
        <w:rPr>
          <w:i/>
          <w:sz w:val="24"/>
        </w:rPr>
        <w:t>Brief</w:t>
      </w:r>
      <w:r>
        <w:rPr>
          <w:sz w:val="24"/>
        </w:rPr>
        <w:t>:</w:t>
        <w:tab/>
      </w:r>
      <w:r>
        <w:rPr>
          <w:sz w:val="24"/>
          <w:u w:val="single"/>
        </w:rPr>
        <w:t> /s/ Michael</w:t>
      </w:r>
      <w:r>
        <w:rPr>
          <w:spacing w:val="1"/>
          <w:sz w:val="24"/>
          <w:u w:val="single"/>
        </w:rPr>
        <w:t> </w:t>
      </w:r>
      <w:r>
        <w:rPr>
          <w:sz w:val="24"/>
          <w:u w:val="single"/>
        </w:rPr>
        <w:t>Krinsky</w:t>
      </w:r>
    </w:p>
    <w:p>
      <w:pPr>
        <w:pStyle w:val="BodyText"/>
        <w:tabs>
          <w:tab w:pos="5158" w:val="left" w:leader="none"/>
        </w:tabs>
        <w:ind w:left="5160" w:right="2003" w:hanging="4320"/>
      </w:pPr>
      <w:r>
        <w:rPr/>
        <w:t>Nathan</w:t>
      </w:r>
      <w:r>
        <w:rPr>
          <w:spacing w:val="-4"/>
        </w:rPr>
        <w:t> </w:t>
      </w:r>
      <w:r>
        <w:rPr/>
        <w:t>Yaffe</w:t>
        <w:tab/>
        <w:t>Michael Krinsky (USDC, DC #NY0302) Lindsey Frank (USDC, DC #NY0301) RABINOWITZ, BOUDIN,</w:t>
      </w:r>
      <w:r>
        <w:rPr>
          <w:spacing w:val="-13"/>
        </w:rPr>
        <w:t> </w:t>
      </w:r>
      <w:r>
        <w:rPr/>
        <w:t>STANDARD, KRINSKY &amp; LIEBERMAN,</w:t>
      </w:r>
      <w:r>
        <w:rPr>
          <w:spacing w:val="-4"/>
        </w:rPr>
        <w:t> </w:t>
      </w:r>
      <w:r>
        <w:rPr/>
        <w:t>P.C.</w:t>
      </w:r>
    </w:p>
    <w:p>
      <w:pPr>
        <w:pStyle w:val="BodyText"/>
        <w:ind w:left="5160" w:right="3184"/>
      </w:pPr>
      <w:r>
        <w:rPr/>
        <w:t>14 Wall Street, Suite 3002 New York, New York 10005 (212) 254-1111</w:t>
      </w:r>
    </w:p>
    <w:p>
      <w:pPr>
        <w:pStyle w:val="BodyText"/>
        <w:ind w:left="1801" w:right="621"/>
        <w:jc w:val="center"/>
      </w:pPr>
      <w:r>
        <w:rPr>
          <w:color w:val="0000FF"/>
          <w:spacing w:val="-187"/>
          <w:u w:val="single" w:color="0000FF"/>
        </w:rPr>
        <w:t>m</w:t>
      </w:r>
      <w:r>
        <w:rPr>
          <w:color w:val="0000FF"/>
          <w:spacing w:val="129"/>
        </w:rPr>
        <w:t> </w:t>
      </w:r>
      <w:hyperlink r:id="rId6">
        <w:r>
          <w:rPr>
            <w:color w:val="0000FF"/>
            <w:u w:val="single" w:color="0000FF"/>
          </w:rPr>
          <w:t>krinsky@rbskl.com</w:t>
        </w:r>
      </w:hyperlink>
    </w:p>
    <w:p>
      <w:pPr>
        <w:pStyle w:val="BodyText"/>
        <w:ind w:left="1679" w:right="835"/>
        <w:jc w:val="center"/>
      </w:pPr>
      <w:r>
        <w:rPr>
          <w:color w:val="0000FF"/>
          <w:spacing w:val="-67"/>
          <w:u w:val="single" w:color="0000FF"/>
        </w:rPr>
        <w:t>l</w:t>
      </w:r>
      <w:r>
        <w:rPr>
          <w:color w:val="0000FF"/>
          <w:spacing w:val="5"/>
          <w:u w:val="single" w:color="0000FF"/>
        </w:rPr>
        <w:t> </w:t>
      </w:r>
      <w:hyperlink r:id="rId7">
        <w:r>
          <w:rPr>
            <w:color w:val="0000FF"/>
            <w:u w:val="single" w:color="0000FF"/>
          </w:rPr>
          <w:t>frank@rbskl.com</w:t>
        </w:r>
      </w:hyperlink>
    </w:p>
    <w:p>
      <w:pPr>
        <w:pStyle w:val="BodyText"/>
        <w:spacing w:before="2"/>
        <w:rPr>
          <w:sz w:val="16"/>
        </w:rPr>
      </w:pPr>
    </w:p>
    <w:p>
      <w:pPr>
        <w:spacing w:before="90"/>
        <w:ind w:left="5159" w:right="0" w:firstLine="0"/>
        <w:jc w:val="left"/>
        <w:rPr>
          <w:i/>
          <w:sz w:val="24"/>
        </w:rPr>
      </w:pPr>
      <w:r>
        <w:rPr>
          <w:i/>
          <w:sz w:val="24"/>
        </w:rPr>
        <w:t>Attorneys for Defendants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15"/>
        <w:ind w:left="657" w:right="835"/>
        <w:jc w:val="center"/>
      </w:pPr>
      <w:r>
        <w:rPr/>
        <w:t>45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3472" w:right="3184" w:firstLine="16"/>
        <w:jc w:val="left"/>
        <w:rPr>
          <w:b/>
          <w:sz w:val="24"/>
        </w:rPr>
      </w:pPr>
      <w:r>
        <w:rPr>
          <w:b/>
          <w:sz w:val="24"/>
        </w:rPr>
        <w:t>UNITED STATES DISTRICT COURT FOR THE DISTRICT OF COLUMBIA</w:t>
      </w:r>
    </w:p>
    <w:p>
      <w:pPr>
        <w:pStyle w:val="BodyText"/>
        <w:rPr>
          <w:b/>
          <w:sz w:val="20"/>
        </w:rPr>
      </w:pPr>
    </w:p>
    <w:p>
      <w:pPr>
        <w:pStyle w:val="BodyText"/>
        <w:spacing w:before="8"/>
        <w:rPr>
          <w:b/>
          <w:sz w:val="23"/>
        </w:rPr>
      </w:pPr>
      <w:r>
        <w:rPr/>
        <w:pict>
          <v:line style="position:absolute;mso-position-horizontal-relative:page;mso-position-vertical-relative:paragraph;z-index:-496;mso-wrap-distance-left:0;mso-wrap-distance-right:0" from="72pt,15.846264pt" to="287.59096pt,15.846264pt" stroked="true" strokeweight=".479091pt" strokecolor="#000000">
            <v:stroke dashstyle="solid"/>
            <w10:wrap type="topAndBottom"/>
          </v:line>
        </w:pict>
      </w:r>
    </w:p>
    <w:p>
      <w:pPr>
        <w:pStyle w:val="BodyText"/>
        <w:spacing w:line="247" w:lineRule="exact"/>
        <w:ind w:right="818"/>
        <w:jc w:val="center"/>
      </w:pPr>
      <w:r>
        <w:rPr>
          <w:w w:val="99"/>
        </w:rPr>
        <w:t>)</w:t>
      </w:r>
    </w:p>
    <w:p>
      <w:pPr>
        <w:pStyle w:val="BodyText"/>
        <w:tabs>
          <w:tab w:pos="5154" w:val="left" w:leader="none"/>
        </w:tabs>
        <w:ind w:left="840"/>
      </w:pPr>
      <w:r>
        <w:rPr/>
        <w:t>EXXON</w:t>
      </w:r>
      <w:r>
        <w:rPr>
          <w:spacing w:val="-5"/>
        </w:rPr>
        <w:t> </w:t>
      </w:r>
      <w:r>
        <w:rPr/>
        <w:t>MOBIL</w:t>
      </w:r>
      <w:r>
        <w:rPr>
          <w:spacing w:val="-4"/>
        </w:rPr>
        <w:t> </w:t>
      </w:r>
      <w:r>
        <w:rPr/>
        <w:t>CORPORATION,</w:t>
        <w:tab/>
        <w:t>)</w:t>
      </w:r>
    </w:p>
    <w:p>
      <w:pPr>
        <w:pStyle w:val="BodyText"/>
        <w:ind w:right="820"/>
        <w:jc w:val="center"/>
      </w:pPr>
      <w:r>
        <w:rPr>
          <w:w w:val="99"/>
        </w:rPr>
        <w:t>)</w:t>
      </w:r>
    </w:p>
    <w:p>
      <w:pPr>
        <w:pStyle w:val="BodyText"/>
        <w:tabs>
          <w:tab w:pos="5157" w:val="left" w:leader="none"/>
        </w:tabs>
        <w:ind w:left="3000"/>
      </w:pPr>
      <w:r>
        <w:rPr/>
        <w:t>Plaintiff,</w:t>
        <w:tab/>
        <w:t>)</w:t>
      </w:r>
    </w:p>
    <w:p>
      <w:pPr>
        <w:pStyle w:val="BodyText"/>
        <w:ind w:right="820"/>
        <w:jc w:val="center"/>
      </w:pPr>
      <w:r>
        <w:rPr>
          <w:w w:val="99"/>
        </w:rPr>
        <w:t>)</w:t>
      </w:r>
    </w:p>
    <w:p>
      <w:pPr>
        <w:pStyle w:val="BodyText"/>
        <w:tabs>
          <w:tab w:pos="5158" w:val="left" w:leader="none"/>
          <w:tab w:pos="5878" w:val="left" w:leader="none"/>
        </w:tabs>
        <w:ind w:left="840"/>
      </w:pPr>
      <w:r>
        <w:rPr/>
        <w:t>v.</w:t>
        <w:tab/>
        <w:t>)</w:t>
        <w:tab/>
        <w:t>Civil Action No.: 19-1277</w:t>
      </w:r>
      <w:r>
        <w:rPr>
          <w:spacing w:val="-5"/>
        </w:rPr>
        <w:t> </w:t>
      </w:r>
      <w:r>
        <w:rPr/>
        <w:t>(APM)</w:t>
      </w:r>
    </w:p>
    <w:p>
      <w:pPr>
        <w:pStyle w:val="BodyText"/>
        <w:tabs>
          <w:tab w:pos="5155" w:val="left" w:leader="none"/>
        </w:tabs>
        <w:ind w:left="840" w:right="5979" w:firstLine="4319"/>
        <w:jc w:val="both"/>
      </w:pPr>
      <w:r>
        <w:rPr/>
        <w:t>) CORPORACIÓN CIMEX, S.A., AND ) UNIÓN</w:t>
      </w:r>
      <w:r>
        <w:rPr>
          <w:spacing w:val="-5"/>
        </w:rPr>
        <w:t> </w:t>
      </w:r>
      <w:r>
        <w:rPr/>
        <w:t>CUBA-PETRÓLEO,</w:t>
        <w:tab/>
      </w:r>
      <w:r>
        <w:rPr>
          <w:spacing w:val="-14"/>
        </w:rPr>
        <w:t>)</w:t>
      </w:r>
    </w:p>
    <w:p>
      <w:pPr>
        <w:pStyle w:val="BodyText"/>
        <w:ind w:right="820"/>
        <w:jc w:val="center"/>
      </w:pPr>
      <w:r>
        <w:rPr>
          <w:w w:val="99"/>
        </w:rPr>
        <w:t>)</w:t>
      </w:r>
    </w:p>
    <w:p>
      <w:pPr>
        <w:pStyle w:val="BodyText"/>
        <w:tabs>
          <w:tab w:pos="5159" w:val="left" w:leader="none"/>
        </w:tabs>
        <w:ind w:left="3000"/>
      </w:pPr>
      <w:r>
        <w:rPr/>
        <w:t>Defendants.</w:t>
        <w:tab/>
        <w:t>)</w:t>
      </w:r>
    </w:p>
    <w:p>
      <w:pPr>
        <w:pStyle w:val="BodyText"/>
        <w:tabs>
          <w:tab w:pos="5151" w:val="left" w:leader="none"/>
        </w:tabs>
        <w:ind w:left="840"/>
      </w:pPr>
      <w:r>
        <w:rPr>
          <w:w w:val="99"/>
          <w:u w:val="single"/>
        </w:rPr>
        <w:t> </w:t>
      </w:r>
      <w:r>
        <w:rPr>
          <w:u w:val="single"/>
        </w:rPr>
        <w:tab/>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90"/>
        <w:ind w:left="655" w:right="835" w:firstLine="0"/>
        <w:jc w:val="center"/>
        <w:rPr>
          <w:b/>
          <w:sz w:val="24"/>
        </w:rPr>
      </w:pPr>
      <w:r>
        <w:rPr>
          <w:b/>
          <w:spacing w:val="-160"/>
          <w:sz w:val="24"/>
          <w:u w:val="thick"/>
        </w:rPr>
        <w:t>E</w:t>
      </w:r>
      <w:r>
        <w:rPr>
          <w:b/>
          <w:spacing w:val="102"/>
          <w:sz w:val="24"/>
        </w:rPr>
        <w:t> </w:t>
      </w:r>
      <w:r>
        <w:rPr>
          <w:b/>
          <w:sz w:val="24"/>
          <w:u w:val="thick"/>
        </w:rPr>
        <w:t>NGLISH TRANSLATION</w:t>
      </w:r>
    </w:p>
    <w:p>
      <w:pPr>
        <w:pStyle w:val="BodyText"/>
        <w:rPr>
          <w:b/>
          <w:sz w:val="13"/>
        </w:rPr>
      </w:pPr>
    </w:p>
    <w:p>
      <w:pPr>
        <w:spacing w:before="90"/>
        <w:ind w:left="2124" w:right="0" w:firstLine="0"/>
        <w:jc w:val="left"/>
        <w:rPr>
          <w:b/>
          <w:sz w:val="24"/>
        </w:rPr>
      </w:pPr>
      <w:r>
        <w:rPr>
          <w:b/>
          <w:sz w:val="24"/>
        </w:rPr>
        <w:t>DECLARATION OF DR. MARTA MILAGRO MORENO CRUZ</w:t>
      </w:r>
    </w:p>
    <w:p>
      <w:pPr>
        <w:spacing w:after="0"/>
        <w:jc w:val="left"/>
        <w:rPr>
          <w:sz w:val="24"/>
        </w:rPr>
        <w:sectPr>
          <w:headerReference w:type="default" r:id="rId12"/>
          <w:pgSz w:w="12240" w:h="15840"/>
          <w:pgMar w:header="283" w:footer="0" w:top="540" w:bottom="280" w:left="600" w:right="420"/>
        </w:sectPr>
      </w:pPr>
    </w:p>
    <w:p>
      <w:pPr>
        <w:pStyle w:val="BodyText"/>
        <w:rPr>
          <w:b/>
          <w:sz w:val="20"/>
        </w:rPr>
      </w:pPr>
    </w:p>
    <w:p>
      <w:pPr>
        <w:pStyle w:val="BodyText"/>
        <w:rPr>
          <w:b/>
          <w:sz w:val="20"/>
        </w:rPr>
      </w:pPr>
    </w:p>
    <w:p>
      <w:pPr>
        <w:pStyle w:val="BodyText"/>
        <w:spacing w:before="5"/>
        <w:rPr>
          <w:b/>
          <w:sz w:val="29"/>
        </w:rPr>
      </w:pPr>
    </w:p>
    <w:p>
      <w:pPr>
        <w:spacing w:before="90"/>
        <w:ind w:left="3472" w:right="3184" w:firstLine="16"/>
        <w:jc w:val="left"/>
        <w:rPr>
          <w:b/>
          <w:sz w:val="24"/>
        </w:rPr>
      </w:pPr>
      <w:r>
        <w:rPr>
          <w:b/>
          <w:sz w:val="24"/>
        </w:rPr>
        <w:t>UNITED STATES DISTRICT COURT FOR THE DISTRICT OF COLUMBIA</w:t>
      </w:r>
    </w:p>
    <w:p>
      <w:pPr>
        <w:pStyle w:val="BodyText"/>
        <w:spacing w:before="8"/>
        <w:rPr>
          <w:b/>
          <w:sz w:val="19"/>
        </w:rPr>
      </w:pPr>
      <w:r>
        <w:rPr/>
        <w:pict>
          <v:line style="position:absolute;mso-position-horizontal-relative:page;mso-position-vertical-relative:paragraph;z-index:-472;mso-wrap-distance-left:0;mso-wrap-distance-right:0" from="72pt,13.545344pt" to="287.59501pt,13.545344pt" stroked="true" strokeweight=".4791pt" strokecolor="#000000">
            <v:stroke dashstyle="solid"/>
            <w10:wrap type="topAndBottom"/>
          </v:line>
        </w:pict>
      </w:r>
    </w:p>
    <w:p>
      <w:pPr>
        <w:pStyle w:val="BodyText"/>
        <w:spacing w:line="247" w:lineRule="exact"/>
        <w:ind w:right="818"/>
        <w:jc w:val="center"/>
      </w:pPr>
      <w:r>
        <w:rPr>
          <w:w w:val="99"/>
        </w:rPr>
        <w:t>)</w:t>
      </w:r>
    </w:p>
    <w:p>
      <w:pPr>
        <w:pStyle w:val="BodyText"/>
        <w:tabs>
          <w:tab w:pos="5155" w:val="left" w:leader="none"/>
          <w:tab w:pos="6595" w:val="left" w:leader="none"/>
        </w:tabs>
        <w:ind w:left="840"/>
      </w:pPr>
      <w:r>
        <w:rPr/>
        <w:t>EXXON</w:t>
      </w:r>
      <w:r>
        <w:rPr>
          <w:spacing w:val="-7"/>
        </w:rPr>
        <w:t> </w:t>
      </w:r>
      <w:r>
        <w:rPr/>
        <w:t>MOBIL</w:t>
      </w:r>
      <w:r>
        <w:rPr>
          <w:spacing w:val="-6"/>
        </w:rPr>
        <w:t> </w:t>
      </w:r>
      <w:r>
        <w:rPr/>
        <w:t>CORPORATION,</w:t>
        <w:tab/>
        <w:t>)</w:t>
        <w:tab/>
        <w:t>Civil Action No.: 19-1277</w:t>
      </w:r>
      <w:r>
        <w:rPr>
          <w:spacing w:val="-5"/>
        </w:rPr>
        <w:t> </w:t>
      </w:r>
      <w:r>
        <w:rPr/>
        <w:t>(APM)</w:t>
      </w:r>
    </w:p>
    <w:p>
      <w:pPr>
        <w:pStyle w:val="BodyText"/>
        <w:ind w:right="820"/>
        <w:jc w:val="center"/>
      </w:pPr>
      <w:r>
        <w:rPr>
          <w:w w:val="99"/>
        </w:rPr>
        <w:t>)</w:t>
      </w:r>
    </w:p>
    <w:p>
      <w:pPr>
        <w:pStyle w:val="BodyText"/>
        <w:tabs>
          <w:tab w:pos="5158" w:val="left" w:leader="none"/>
        </w:tabs>
        <w:ind w:left="3000"/>
      </w:pPr>
      <w:r>
        <w:rPr/>
        <w:t>Plaintiff,</w:t>
        <w:tab/>
        <w:t>)</w:t>
      </w:r>
    </w:p>
    <w:p>
      <w:pPr>
        <w:pStyle w:val="BodyText"/>
        <w:ind w:right="820"/>
        <w:jc w:val="center"/>
      </w:pPr>
      <w:r>
        <w:rPr>
          <w:w w:val="99"/>
        </w:rPr>
        <w:t>)</w:t>
      </w:r>
    </w:p>
    <w:p>
      <w:pPr>
        <w:pStyle w:val="ListParagraph"/>
        <w:numPr>
          <w:ilvl w:val="0"/>
          <w:numId w:val="8"/>
        </w:numPr>
        <w:tabs>
          <w:tab w:pos="5158" w:val="left" w:leader="none"/>
          <w:tab w:pos="5160" w:val="left" w:leader="none"/>
        </w:tabs>
        <w:spacing w:line="240" w:lineRule="auto" w:before="0" w:after="0"/>
        <w:ind w:left="5159" w:right="0" w:hanging="4319"/>
        <w:jc w:val="left"/>
        <w:rPr>
          <w:sz w:val="24"/>
        </w:rPr>
      </w:pPr>
      <w:r>
        <w:rPr>
          <w:w w:val="99"/>
          <w:sz w:val="24"/>
        </w:rPr>
        <w:t>)</w:t>
      </w:r>
      <w:r>
        <w:rPr>
          <w:sz w:val="24"/>
        </w:rPr>
      </w:r>
    </w:p>
    <w:p>
      <w:pPr>
        <w:pStyle w:val="BodyText"/>
        <w:tabs>
          <w:tab w:pos="5155" w:val="left" w:leader="none"/>
        </w:tabs>
        <w:ind w:left="840" w:right="5979" w:firstLine="4319"/>
        <w:jc w:val="both"/>
      </w:pPr>
      <w:r>
        <w:rPr/>
        <w:t>) CORPORACIÓN CIMEX, S.A., AND ) UNIÓN</w:t>
      </w:r>
      <w:r>
        <w:rPr>
          <w:spacing w:val="-7"/>
        </w:rPr>
        <w:t> </w:t>
      </w:r>
      <w:r>
        <w:rPr/>
        <w:t>CUBA-PETRÓLEO,</w:t>
        <w:tab/>
      </w:r>
      <w:r>
        <w:rPr>
          <w:spacing w:val="-14"/>
        </w:rPr>
        <w:t>)</w:t>
      </w:r>
    </w:p>
    <w:p>
      <w:pPr>
        <w:pStyle w:val="BodyText"/>
        <w:ind w:right="820"/>
        <w:jc w:val="center"/>
      </w:pPr>
      <w:r>
        <w:rPr>
          <w:w w:val="99"/>
        </w:rPr>
        <w:t>)</w:t>
      </w:r>
    </w:p>
    <w:p>
      <w:pPr>
        <w:pStyle w:val="BodyText"/>
        <w:tabs>
          <w:tab w:pos="5159" w:val="left" w:leader="none"/>
        </w:tabs>
        <w:ind w:left="3000"/>
      </w:pPr>
      <w:r>
        <w:rPr/>
        <w:t>Defendants.</w:t>
        <w:tab/>
        <w:t>)</w:t>
      </w:r>
    </w:p>
    <w:p>
      <w:pPr>
        <w:pStyle w:val="BodyText"/>
        <w:tabs>
          <w:tab w:pos="5151" w:val="left" w:leader="none"/>
        </w:tabs>
        <w:ind w:left="840"/>
      </w:pPr>
      <w:r>
        <w:rPr>
          <w:w w:val="99"/>
          <w:u w:val="single"/>
        </w:rPr>
        <w:t> </w:t>
      </w:r>
      <w:r>
        <w:rPr>
          <w:u w:val="single"/>
        </w:rPr>
        <w:tab/>
      </w:r>
      <w:r>
        <w:rPr/>
        <w:t>)</w:t>
      </w:r>
    </w:p>
    <w:p>
      <w:pPr>
        <w:pStyle w:val="BodyText"/>
        <w:rPr>
          <w:sz w:val="26"/>
        </w:rPr>
      </w:pPr>
    </w:p>
    <w:p>
      <w:pPr>
        <w:pStyle w:val="BodyText"/>
        <w:rPr>
          <w:sz w:val="22"/>
        </w:rPr>
      </w:pPr>
    </w:p>
    <w:p>
      <w:pPr>
        <w:spacing w:before="0"/>
        <w:ind w:left="2123" w:right="0" w:firstLine="0"/>
        <w:jc w:val="left"/>
        <w:rPr>
          <w:b/>
          <w:sz w:val="24"/>
        </w:rPr>
      </w:pPr>
      <w:r>
        <w:rPr>
          <w:b/>
          <w:sz w:val="24"/>
        </w:rPr>
        <w:t>DECLARATION OF DR. MARTA MILAGRO MORENO CRUZ</w:t>
      </w:r>
    </w:p>
    <w:p>
      <w:pPr>
        <w:pStyle w:val="BodyText"/>
        <w:rPr>
          <w:b/>
        </w:rPr>
      </w:pPr>
    </w:p>
    <w:p>
      <w:pPr>
        <w:pStyle w:val="BodyText"/>
        <w:ind w:left="840" w:right="982" w:firstLine="720"/>
      </w:pPr>
      <w:r>
        <w:rPr/>
        <w:t>Dr. Marta Milagro Moreno Cruz declares under penalty of perjury under the laws of the United States of America that the following is true and correct:</w:t>
      </w:r>
    </w:p>
    <w:p>
      <w:pPr>
        <w:pStyle w:val="BodyText"/>
      </w:pPr>
    </w:p>
    <w:p>
      <w:pPr>
        <w:pStyle w:val="ListParagraph"/>
        <w:numPr>
          <w:ilvl w:val="1"/>
          <w:numId w:val="8"/>
        </w:numPr>
        <w:tabs>
          <w:tab w:pos="2280" w:val="left" w:leader="none"/>
        </w:tabs>
        <w:spacing w:line="240" w:lineRule="auto" w:before="0" w:after="0"/>
        <w:ind w:left="840" w:right="1017" w:firstLine="1080"/>
        <w:jc w:val="both"/>
        <w:rPr>
          <w:sz w:val="24"/>
        </w:rPr>
      </w:pPr>
      <w:r>
        <w:rPr>
          <w:sz w:val="24"/>
        </w:rPr>
        <w:t>I am the Dean of the School of Law of the University of Havana, Cuba, and have held that position since April 2016.</w:t>
      </w:r>
      <w:r>
        <w:rPr>
          <w:spacing w:val="10"/>
          <w:sz w:val="24"/>
        </w:rPr>
        <w:t> </w:t>
      </w:r>
      <w:r>
        <w:rPr>
          <w:sz w:val="24"/>
        </w:rPr>
        <w:t>I graduated from the School of Law, University of Havana in 1982 with a Degree in Law (</w:t>
      </w:r>
      <w:r>
        <w:rPr>
          <w:i/>
          <w:sz w:val="24"/>
        </w:rPr>
        <w:t>Licenciada en Derecho</w:t>
      </w:r>
      <w:r>
        <w:rPr>
          <w:sz w:val="24"/>
        </w:rPr>
        <w:t>), and was awarded a Doctorate in Legal Sciences from the University of Havana in 1989. I was appointed a professor on the School of Law in 1982 and I currently have the highest teaching category of Full Professor. I have taught courses</w:t>
      </w:r>
      <w:r>
        <w:rPr>
          <w:spacing w:val="-10"/>
          <w:sz w:val="24"/>
        </w:rPr>
        <w:t> </w:t>
      </w:r>
      <w:r>
        <w:rPr>
          <w:sz w:val="24"/>
        </w:rPr>
        <w:t>on</w:t>
      </w:r>
      <w:r>
        <w:rPr>
          <w:spacing w:val="-10"/>
          <w:sz w:val="24"/>
        </w:rPr>
        <w:t> </w:t>
      </w:r>
      <w:r>
        <w:rPr>
          <w:sz w:val="24"/>
        </w:rPr>
        <w:t>Cuban</w:t>
      </w:r>
      <w:r>
        <w:rPr>
          <w:spacing w:val="-12"/>
          <w:sz w:val="24"/>
        </w:rPr>
        <w:t> </w:t>
      </w:r>
      <w:r>
        <w:rPr>
          <w:sz w:val="24"/>
        </w:rPr>
        <w:t>economic</w:t>
      </w:r>
      <w:r>
        <w:rPr>
          <w:spacing w:val="-9"/>
          <w:sz w:val="24"/>
        </w:rPr>
        <w:t> </w:t>
      </w:r>
      <w:r>
        <w:rPr>
          <w:sz w:val="24"/>
        </w:rPr>
        <w:t>law,</w:t>
      </w:r>
      <w:r>
        <w:rPr>
          <w:spacing w:val="-12"/>
          <w:sz w:val="24"/>
        </w:rPr>
        <w:t> </w:t>
      </w:r>
      <w:r>
        <w:rPr>
          <w:sz w:val="24"/>
        </w:rPr>
        <w:t>among</w:t>
      </w:r>
      <w:r>
        <w:rPr>
          <w:spacing w:val="-12"/>
          <w:sz w:val="24"/>
        </w:rPr>
        <w:t> </w:t>
      </w:r>
      <w:r>
        <w:rPr>
          <w:sz w:val="24"/>
        </w:rPr>
        <w:t>other</w:t>
      </w:r>
      <w:r>
        <w:rPr>
          <w:spacing w:val="-9"/>
          <w:sz w:val="24"/>
        </w:rPr>
        <w:t> </w:t>
      </w:r>
      <w:r>
        <w:rPr>
          <w:sz w:val="24"/>
        </w:rPr>
        <w:t>subjects</w:t>
      </w:r>
      <w:r>
        <w:rPr>
          <w:spacing w:val="-7"/>
          <w:sz w:val="24"/>
        </w:rPr>
        <w:t> </w:t>
      </w:r>
      <w:r>
        <w:rPr>
          <w:sz w:val="24"/>
        </w:rPr>
        <w:t>concerning</w:t>
      </w:r>
      <w:r>
        <w:rPr>
          <w:spacing w:val="-12"/>
          <w:sz w:val="24"/>
        </w:rPr>
        <w:t> </w:t>
      </w:r>
      <w:r>
        <w:rPr>
          <w:sz w:val="24"/>
        </w:rPr>
        <w:t>Cuban</w:t>
      </w:r>
      <w:r>
        <w:rPr>
          <w:spacing w:val="-9"/>
          <w:sz w:val="24"/>
        </w:rPr>
        <w:t> </w:t>
      </w:r>
      <w:r>
        <w:rPr>
          <w:sz w:val="24"/>
        </w:rPr>
        <w:t>law,</w:t>
      </w:r>
      <w:r>
        <w:rPr>
          <w:spacing w:val="-10"/>
          <w:sz w:val="24"/>
        </w:rPr>
        <w:t> </w:t>
      </w:r>
      <w:r>
        <w:rPr>
          <w:sz w:val="24"/>
        </w:rPr>
        <w:t>and</w:t>
      </w:r>
      <w:r>
        <w:rPr>
          <w:spacing w:val="-10"/>
          <w:sz w:val="24"/>
        </w:rPr>
        <w:t> </w:t>
      </w:r>
      <w:r>
        <w:rPr>
          <w:sz w:val="24"/>
        </w:rPr>
        <w:t>have</w:t>
      </w:r>
      <w:r>
        <w:rPr>
          <w:spacing w:val="-9"/>
          <w:sz w:val="24"/>
        </w:rPr>
        <w:t> </w:t>
      </w:r>
      <w:r>
        <w:rPr>
          <w:sz w:val="24"/>
        </w:rPr>
        <w:t>published extensively on that subject, as well as on other legal matters. I attach my </w:t>
      </w:r>
      <w:r>
        <w:rPr>
          <w:i/>
          <w:sz w:val="24"/>
        </w:rPr>
        <w:t>curriculum vitae </w:t>
      </w:r>
      <w:r>
        <w:rPr>
          <w:sz w:val="24"/>
        </w:rPr>
        <w:t>as Annex</w:t>
      </w:r>
      <w:r>
        <w:rPr>
          <w:spacing w:val="-2"/>
          <w:sz w:val="24"/>
        </w:rPr>
        <w:t> </w:t>
      </w:r>
      <w:r>
        <w:rPr>
          <w:sz w:val="24"/>
        </w:rPr>
        <w:t>A.</w:t>
      </w:r>
    </w:p>
    <w:p>
      <w:pPr>
        <w:pStyle w:val="BodyText"/>
      </w:pPr>
    </w:p>
    <w:p>
      <w:pPr>
        <w:pStyle w:val="ListParagraph"/>
        <w:numPr>
          <w:ilvl w:val="1"/>
          <w:numId w:val="8"/>
        </w:numPr>
        <w:tabs>
          <w:tab w:pos="2280" w:val="left" w:leader="none"/>
        </w:tabs>
        <w:spacing w:line="240" w:lineRule="auto" w:before="0" w:after="0"/>
        <w:ind w:left="840" w:right="1020" w:firstLine="1080"/>
        <w:jc w:val="both"/>
        <w:rPr>
          <w:sz w:val="24"/>
        </w:rPr>
      </w:pPr>
      <w:r>
        <w:rPr>
          <w:sz w:val="24"/>
        </w:rPr>
        <w:t>I have been requested by counsel for UNIÓN CUBA-PETRÓLEO (hereinafter sometimes “CUPET”) in the above-captioned litigation to provide an expert declaration on whether CUPET is distinct and independent, and separate and apart, from the Cuban State under Cuban</w:t>
      </w:r>
      <w:r>
        <w:rPr>
          <w:spacing w:val="-11"/>
          <w:sz w:val="24"/>
        </w:rPr>
        <w:t> </w:t>
      </w:r>
      <w:r>
        <w:rPr>
          <w:sz w:val="24"/>
        </w:rPr>
        <w:t>law,</w:t>
      </w:r>
      <w:r>
        <w:rPr>
          <w:spacing w:val="-11"/>
          <w:sz w:val="24"/>
        </w:rPr>
        <w:t> </w:t>
      </w:r>
      <w:r>
        <w:rPr>
          <w:sz w:val="24"/>
        </w:rPr>
        <w:t>and</w:t>
      </w:r>
      <w:r>
        <w:rPr>
          <w:spacing w:val="-11"/>
          <w:sz w:val="24"/>
        </w:rPr>
        <w:t> </w:t>
      </w:r>
      <w:r>
        <w:rPr>
          <w:sz w:val="24"/>
        </w:rPr>
        <w:t>whether</w:t>
      </w:r>
      <w:r>
        <w:rPr>
          <w:spacing w:val="-13"/>
          <w:sz w:val="24"/>
        </w:rPr>
        <w:t> </w:t>
      </w:r>
      <w:r>
        <w:rPr>
          <w:sz w:val="24"/>
        </w:rPr>
        <w:t>there</w:t>
      </w:r>
      <w:r>
        <w:rPr>
          <w:spacing w:val="-11"/>
          <w:sz w:val="24"/>
        </w:rPr>
        <w:t> </w:t>
      </w:r>
      <w:r>
        <w:rPr>
          <w:sz w:val="24"/>
        </w:rPr>
        <w:t>is</w:t>
      </w:r>
      <w:r>
        <w:rPr>
          <w:spacing w:val="-11"/>
          <w:sz w:val="24"/>
        </w:rPr>
        <w:t> </w:t>
      </w:r>
      <w:r>
        <w:rPr>
          <w:sz w:val="24"/>
        </w:rPr>
        <w:t>a</w:t>
      </w:r>
      <w:r>
        <w:rPr>
          <w:spacing w:val="-10"/>
          <w:sz w:val="24"/>
        </w:rPr>
        <w:t> </w:t>
      </w:r>
      <w:r>
        <w:rPr>
          <w:sz w:val="24"/>
        </w:rPr>
        <w:t>basis</w:t>
      </w:r>
      <w:r>
        <w:rPr>
          <w:spacing w:val="-11"/>
          <w:sz w:val="24"/>
        </w:rPr>
        <w:t> </w:t>
      </w:r>
      <w:r>
        <w:rPr>
          <w:sz w:val="24"/>
        </w:rPr>
        <w:t>in</w:t>
      </w:r>
      <w:r>
        <w:rPr>
          <w:spacing w:val="-11"/>
          <w:sz w:val="24"/>
        </w:rPr>
        <w:t> </w:t>
      </w:r>
      <w:r>
        <w:rPr>
          <w:sz w:val="24"/>
        </w:rPr>
        <w:t>Cuban</w:t>
      </w:r>
      <w:r>
        <w:rPr>
          <w:spacing w:val="-14"/>
          <w:sz w:val="24"/>
        </w:rPr>
        <w:t> </w:t>
      </w:r>
      <w:r>
        <w:rPr>
          <w:sz w:val="24"/>
        </w:rPr>
        <w:t>law</w:t>
      </w:r>
      <w:r>
        <w:rPr>
          <w:spacing w:val="-10"/>
          <w:sz w:val="24"/>
        </w:rPr>
        <w:t> </w:t>
      </w:r>
      <w:r>
        <w:rPr>
          <w:sz w:val="24"/>
        </w:rPr>
        <w:t>for</w:t>
      </w:r>
      <w:r>
        <w:rPr>
          <w:spacing w:val="-11"/>
          <w:sz w:val="24"/>
        </w:rPr>
        <w:t> </w:t>
      </w:r>
      <w:r>
        <w:rPr>
          <w:sz w:val="24"/>
        </w:rPr>
        <w:t>considering</w:t>
      </w:r>
      <w:r>
        <w:rPr>
          <w:spacing w:val="-11"/>
          <w:sz w:val="24"/>
        </w:rPr>
        <w:t> </w:t>
      </w:r>
      <w:r>
        <w:rPr>
          <w:sz w:val="24"/>
        </w:rPr>
        <w:t>it</w:t>
      </w:r>
      <w:r>
        <w:rPr>
          <w:spacing w:val="-8"/>
          <w:sz w:val="24"/>
        </w:rPr>
        <w:t> </w:t>
      </w:r>
      <w:r>
        <w:rPr>
          <w:sz w:val="24"/>
        </w:rPr>
        <w:t>to</w:t>
      </w:r>
      <w:r>
        <w:rPr>
          <w:spacing w:val="-11"/>
          <w:sz w:val="24"/>
        </w:rPr>
        <w:t> </w:t>
      </w:r>
      <w:r>
        <w:rPr>
          <w:sz w:val="24"/>
        </w:rPr>
        <w:t>be</w:t>
      </w:r>
      <w:r>
        <w:rPr>
          <w:spacing w:val="-13"/>
          <w:sz w:val="24"/>
        </w:rPr>
        <w:t> </w:t>
      </w:r>
      <w:r>
        <w:rPr>
          <w:sz w:val="24"/>
        </w:rPr>
        <w:t>an</w:t>
      </w:r>
      <w:r>
        <w:rPr>
          <w:spacing w:val="-11"/>
          <w:sz w:val="24"/>
        </w:rPr>
        <w:t> </w:t>
      </w:r>
      <w:r>
        <w:rPr>
          <w:sz w:val="24"/>
        </w:rPr>
        <w:t>agent</w:t>
      </w:r>
      <w:r>
        <w:rPr>
          <w:spacing w:val="-7"/>
          <w:sz w:val="24"/>
        </w:rPr>
        <w:t> </w:t>
      </w:r>
      <w:r>
        <w:rPr>
          <w:sz w:val="24"/>
        </w:rPr>
        <w:t>of</w:t>
      </w:r>
      <w:r>
        <w:rPr>
          <w:spacing w:val="-14"/>
          <w:sz w:val="24"/>
        </w:rPr>
        <w:t> </w:t>
      </w:r>
      <w:r>
        <w:rPr>
          <w:sz w:val="24"/>
        </w:rPr>
        <w:t>the</w:t>
      </w:r>
      <w:r>
        <w:rPr>
          <w:spacing w:val="-14"/>
          <w:sz w:val="24"/>
        </w:rPr>
        <w:t> </w:t>
      </w:r>
      <w:r>
        <w:rPr>
          <w:sz w:val="24"/>
        </w:rPr>
        <w:t>Cuban State or otherwise equating it with the Cuban State. I make this Declaration on the basis of </w:t>
      </w:r>
      <w:r>
        <w:rPr>
          <w:spacing w:val="2"/>
          <w:sz w:val="24"/>
        </w:rPr>
        <w:t>my </w:t>
      </w:r>
      <w:r>
        <w:rPr>
          <w:sz w:val="24"/>
        </w:rPr>
        <w:t>knowledge of Cuban law, including </w:t>
      </w:r>
      <w:r>
        <w:rPr>
          <w:spacing w:val="2"/>
          <w:sz w:val="24"/>
        </w:rPr>
        <w:t>my </w:t>
      </w:r>
      <w:r>
        <w:rPr>
          <w:sz w:val="24"/>
        </w:rPr>
        <w:t>study of laws, resolutions and other legal instruments particularly applicable to CUPET. As is the tradition for academics in Cuba, I make this Declaration without</w:t>
      </w:r>
      <w:r>
        <w:rPr>
          <w:spacing w:val="-2"/>
          <w:sz w:val="24"/>
        </w:rPr>
        <w:t> </w:t>
      </w:r>
      <w:r>
        <w:rPr>
          <w:sz w:val="24"/>
        </w:rPr>
        <w:t>fee.</w:t>
      </w:r>
    </w:p>
    <w:p>
      <w:pPr>
        <w:pStyle w:val="BodyText"/>
      </w:pPr>
    </w:p>
    <w:p>
      <w:pPr>
        <w:pStyle w:val="ListParagraph"/>
        <w:numPr>
          <w:ilvl w:val="1"/>
          <w:numId w:val="8"/>
        </w:numPr>
        <w:tabs>
          <w:tab w:pos="2280" w:val="left" w:leader="none"/>
        </w:tabs>
        <w:spacing w:line="240" w:lineRule="auto" w:before="1" w:after="0"/>
        <w:ind w:left="840" w:right="1023" w:firstLine="1080"/>
        <w:jc w:val="both"/>
        <w:rPr>
          <w:sz w:val="24"/>
        </w:rPr>
      </w:pPr>
      <w:r>
        <w:rPr>
          <w:sz w:val="24"/>
        </w:rPr>
        <w:t>It</w:t>
      </w:r>
      <w:r>
        <w:rPr>
          <w:spacing w:val="-6"/>
          <w:sz w:val="24"/>
        </w:rPr>
        <w:t> </w:t>
      </w:r>
      <w:r>
        <w:rPr>
          <w:sz w:val="24"/>
        </w:rPr>
        <w:t>is</w:t>
      </w:r>
      <w:r>
        <w:rPr>
          <w:spacing w:val="-6"/>
          <w:sz w:val="24"/>
        </w:rPr>
        <w:t> </w:t>
      </w:r>
      <w:r>
        <w:rPr>
          <w:spacing w:val="2"/>
          <w:sz w:val="24"/>
        </w:rPr>
        <w:t>my</w:t>
      </w:r>
      <w:r>
        <w:rPr>
          <w:spacing w:val="-14"/>
          <w:sz w:val="24"/>
        </w:rPr>
        <w:t> </w:t>
      </w:r>
      <w:r>
        <w:rPr>
          <w:sz w:val="24"/>
        </w:rPr>
        <w:t>opinion</w:t>
      </w:r>
      <w:r>
        <w:rPr>
          <w:spacing w:val="-9"/>
          <w:sz w:val="24"/>
        </w:rPr>
        <w:t> </w:t>
      </w:r>
      <w:r>
        <w:rPr>
          <w:sz w:val="24"/>
        </w:rPr>
        <w:t>that</w:t>
      </w:r>
      <w:r>
        <w:rPr>
          <w:spacing w:val="-9"/>
          <w:sz w:val="24"/>
        </w:rPr>
        <w:t> </w:t>
      </w:r>
      <w:r>
        <w:rPr>
          <w:sz w:val="24"/>
        </w:rPr>
        <w:t>CUPET</w:t>
      </w:r>
      <w:r>
        <w:rPr>
          <w:spacing w:val="-9"/>
          <w:sz w:val="24"/>
        </w:rPr>
        <w:t> </w:t>
      </w:r>
      <w:r>
        <w:rPr>
          <w:sz w:val="24"/>
        </w:rPr>
        <w:t>is</w:t>
      </w:r>
      <w:r>
        <w:rPr>
          <w:spacing w:val="-9"/>
          <w:sz w:val="24"/>
        </w:rPr>
        <w:t> </w:t>
      </w:r>
      <w:r>
        <w:rPr>
          <w:sz w:val="24"/>
        </w:rPr>
        <w:t>a</w:t>
      </w:r>
      <w:r>
        <w:rPr>
          <w:spacing w:val="-7"/>
          <w:sz w:val="24"/>
        </w:rPr>
        <w:t> </w:t>
      </w:r>
      <w:r>
        <w:rPr>
          <w:sz w:val="24"/>
        </w:rPr>
        <w:t>legal</w:t>
      </w:r>
      <w:r>
        <w:rPr>
          <w:spacing w:val="-6"/>
          <w:sz w:val="24"/>
        </w:rPr>
        <w:t> </w:t>
      </w:r>
      <w:r>
        <w:rPr>
          <w:sz w:val="24"/>
        </w:rPr>
        <w:t>entity</w:t>
      </w:r>
      <w:r>
        <w:rPr>
          <w:spacing w:val="-11"/>
          <w:sz w:val="24"/>
        </w:rPr>
        <w:t> </w:t>
      </w:r>
      <w:r>
        <w:rPr>
          <w:sz w:val="24"/>
        </w:rPr>
        <w:t>distinct</w:t>
      </w:r>
      <w:r>
        <w:rPr>
          <w:spacing w:val="-9"/>
          <w:sz w:val="24"/>
        </w:rPr>
        <w:t> </w:t>
      </w:r>
      <w:r>
        <w:rPr>
          <w:sz w:val="24"/>
        </w:rPr>
        <w:t>and</w:t>
      </w:r>
      <w:r>
        <w:rPr>
          <w:spacing w:val="-6"/>
          <w:sz w:val="24"/>
        </w:rPr>
        <w:t> </w:t>
      </w:r>
      <w:r>
        <w:rPr>
          <w:sz w:val="24"/>
        </w:rPr>
        <w:t>independent,</w:t>
      </w:r>
      <w:r>
        <w:rPr>
          <w:spacing w:val="-6"/>
          <w:sz w:val="24"/>
        </w:rPr>
        <w:t> </w:t>
      </w:r>
      <w:r>
        <w:rPr>
          <w:sz w:val="24"/>
        </w:rPr>
        <w:t>and</w:t>
      </w:r>
      <w:r>
        <w:rPr>
          <w:spacing w:val="-6"/>
          <w:sz w:val="24"/>
        </w:rPr>
        <w:t> </w:t>
      </w:r>
      <w:r>
        <w:rPr>
          <w:sz w:val="24"/>
        </w:rPr>
        <w:t>separate and</w:t>
      </w:r>
      <w:r>
        <w:rPr>
          <w:spacing w:val="-4"/>
          <w:sz w:val="24"/>
        </w:rPr>
        <w:t> </w:t>
      </w:r>
      <w:r>
        <w:rPr>
          <w:sz w:val="24"/>
        </w:rPr>
        <w:t>apart,</w:t>
      </w:r>
      <w:r>
        <w:rPr>
          <w:spacing w:val="-3"/>
          <w:sz w:val="24"/>
        </w:rPr>
        <w:t> </w:t>
      </w:r>
      <w:r>
        <w:rPr>
          <w:sz w:val="24"/>
        </w:rPr>
        <w:t>from</w:t>
      </w:r>
      <w:r>
        <w:rPr>
          <w:spacing w:val="-4"/>
          <w:sz w:val="24"/>
        </w:rPr>
        <w:t> </w:t>
      </w:r>
      <w:r>
        <w:rPr>
          <w:sz w:val="24"/>
        </w:rPr>
        <w:t>the</w:t>
      </w:r>
      <w:r>
        <w:rPr>
          <w:spacing w:val="-3"/>
          <w:sz w:val="24"/>
        </w:rPr>
        <w:t> </w:t>
      </w:r>
      <w:r>
        <w:rPr>
          <w:sz w:val="24"/>
        </w:rPr>
        <w:t>Cuban</w:t>
      </w:r>
      <w:r>
        <w:rPr>
          <w:spacing w:val="-4"/>
          <w:sz w:val="24"/>
        </w:rPr>
        <w:t> </w:t>
      </w:r>
      <w:r>
        <w:rPr>
          <w:sz w:val="24"/>
        </w:rPr>
        <w:t>State</w:t>
      </w:r>
      <w:r>
        <w:rPr>
          <w:spacing w:val="-3"/>
          <w:sz w:val="24"/>
        </w:rPr>
        <w:t> </w:t>
      </w:r>
      <w:r>
        <w:rPr>
          <w:sz w:val="24"/>
        </w:rPr>
        <w:t>under</w:t>
      </w:r>
      <w:r>
        <w:rPr>
          <w:spacing w:val="-2"/>
          <w:sz w:val="24"/>
        </w:rPr>
        <w:t> </w:t>
      </w:r>
      <w:r>
        <w:rPr>
          <w:sz w:val="24"/>
        </w:rPr>
        <w:t>Cuban</w:t>
      </w:r>
      <w:r>
        <w:rPr>
          <w:spacing w:val="-3"/>
          <w:sz w:val="24"/>
        </w:rPr>
        <w:t> </w:t>
      </w:r>
      <w:r>
        <w:rPr>
          <w:sz w:val="24"/>
        </w:rPr>
        <w:t>law,</w:t>
      </w:r>
      <w:r>
        <w:rPr>
          <w:spacing w:val="-3"/>
          <w:sz w:val="24"/>
        </w:rPr>
        <w:t> </w:t>
      </w:r>
      <w:r>
        <w:rPr>
          <w:sz w:val="24"/>
        </w:rPr>
        <w:t>and</w:t>
      </w:r>
      <w:r>
        <w:rPr>
          <w:spacing w:val="-4"/>
          <w:sz w:val="24"/>
        </w:rPr>
        <w:t> </w:t>
      </w:r>
      <w:r>
        <w:rPr>
          <w:sz w:val="24"/>
        </w:rPr>
        <w:t>that</w:t>
      </w:r>
      <w:r>
        <w:rPr>
          <w:spacing w:val="-3"/>
          <w:sz w:val="24"/>
        </w:rPr>
        <w:t> </w:t>
      </w:r>
      <w:r>
        <w:rPr>
          <w:sz w:val="24"/>
        </w:rPr>
        <w:t>there</w:t>
      </w:r>
      <w:r>
        <w:rPr>
          <w:spacing w:val="-2"/>
          <w:sz w:val="24"/>
        </w:rPr>
        <w:t> </w:t>
      </w:r>
      <w:r>
        <w:rPr>
          <w:sz w:val="24"/>
        </w:rPr>
        <w:t>is</w:t>
      </w:r>
      <w:r>
        <w:rPr>
          <w:spacing w:val="-3"/>
          <w:sz w:val="24"/>
        </w:rPr>
        <w:t> </w:t>
      </w:r>
      <w:r>
        <w:rPr>
          <w:sz w:val="24"/>
        </w:rPr>
        <w:t>not</w:t>
      </w:r>
      <w:r>
        <w:rPr>
          <w:spacing w:val="-4"/>
          <w:sz w:val="24"/>
        </w:rPr>
        <w:t> </w:t>
      </w:r>
      <w:r>
        <w:rPr>
          <w:sz w:val="24"/>
        </w:rPr>
        <w:t>any</w:t>
      </w:r>
      <w:r>
        <w:rPr>
          <w:spacing w:val="-5"/>
          <w:sz w:val="24"/>
        </w:rPr>
        <w:t> </w:t>
      </w:r>
      <w:r>
        <w:rPr>
          <w:sz w:val="24"/>
        </w:rPr>
        <w:t>basis in</w:t>
      </w:r>
      <w:r>
        <w:rPr>
          <w:spacing w:val="-4"/>
          <w:sz w:val="24"/>
        </w:rPr>
        <w:t> </w:t>
      </w:r>
      <w:r>
        <w:rPr>
          <w:sz w:val="24"/>
        </w:rPr>
        <w:t>Cuban</w:t>
      </w:r>
      <w:r>
        <w:rPr>
          <w:spacing w:val="-3"/>
          <w:sz w:val="24"/>
        </w:rPr>
        <w:t> </w:t>
      </w:r>
      <w:r>
        <w:rPr>
          <w:sz w:val="24"/>
        </w:rPr>
        <w:t>law</w:t>
      </w:r>
      <w:r>
        <w:rPr>
          <w:spacing w:val="-2"/>
          <w:sz w:val="24"/>
        </w:rPr>
        <w:t> </w:t>
      </w:r>
      <w:r>
        <w:rPr>
          <w:sz w:val="24"/>
        </w:rPr>
        <w:t>for considering it to be an agent of the Cuban State or otherwise equating it with the Cuban</w:t>
      </w:r>
      <w:r>
        <w:rPr>
          <w:spacing w:val="-27"/>
          <w:sz w:val="24"/>
        </w:rPr>
        <w:t> </w:t>
      </w:r>
      <w:r>
        <w:rPr>
          <w:sz w:val="24"/>
        </w:rPr>
        <w:t>State.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before="90"/>
        <w:ind w:right="178"/>
        <w:jc w:val="center"/>
      </w:pPr>
      <w:r>
        <w:rPr>
          <w:w w:val="99"/>
        </w:rPr>
        <w:t>1</w:t>
      </w:r>
    </w:p>
    <w:p>
      <w:pPr>
        <w:spacing w:after="0"/>
        <w:jc w:val="center"/>
        <w:sectPr>
          <w:headerReference w:type="default" r:id="rId13"/>
          <w:pgSz w:w="12240" w:h="15840"/>
          <w:pgMar w:header="283" w:footer="0" w:top="540" w:bottom="280" w:left="600" w:right="420"/>
          <w:pgNumType w:start="2"/>
        </w:sectPr>
      </w:pPr>
    </w:p>
    <w:p>
      <w:pPr>
        <w:pStyle w:val="BodyText"/>
        <w:rPr>
          <w:sz w:val="20"/>
        </w:rPr>
      </w:pPr>
    </w:p>
    <w:p>
      <w:pPr>
        <w:pStyle w:val="BodyText"/>
        <w:rPr>
          <w:sz w:val="20"/>
        </w:rPr>
      </w:pPr>
    </w:p>
    <w:p>
      <w:pPr>
        <w:pStyle w:val="BodyText"/>
        <w:spacing w:before="5"/>
        <w:rPr>
          <w:sz w:val="29"/>
        </w:rPr>
      </w:pPr>
    </w:p>
    <w:p>
      <w:pPr>
        <w:pStyle w:val="ListParagraph"/>
        <w:numPr>
          <w:ilvl w:val="1"/>
          <w:numId w:val="8"/>
        </w:numPr>
        <w:tabs>
          <w:tab w:pos="2280" w:val="left" w:leader="none"/>
        </w:tabs>
        <w:spacing w:line="240" w:lineRule="auto" w:before="90" w:after="0"/>
        <w:ind w:left="2280" w:right="0" w:hanging="360"/>
        <w:jc w:val="left"/>
        <w:rPr>
          <w:sz w:val="24"/>
        </w:rPr>
      </w:pPr>
      <w:r>
        <w:rPr>
          <w:sz w:val="24"/>
        </w:rPr>
        <w:t>I base this opinion on the following, without</w:t>
      </w:r>
      <w:r>
        <w:rPr>
          <w:spacing w:val="-13"/>
          <w:sz w:val="24"/>
        </w:rPr>
        <w:t> </w:t>
      </w:r>
      <w:r>
        <w:rPr>
          <w:sz w:val="24"/>
        </w:rPr>
        <w:t>limitation:</w:t>
      </w:r>
    </w:p>
    <w:p>
      <w:pPr>
        <w:pStyle w:val="BodyText"/>
        <w:spacing w:before="11"/>
        <w:rPr>
          <w:sz w:val="23"/>
        </w:rPr>
      </w:pPr>
    </w:p>
    <w:p>
      <w:pPr>
        <w:pStyle w:val="ListParagraph"/>
        <w:numPr>
          <w:ilvl w:val="0"/>
          <w:numId w:val="9"/>
        </w:numPr>
        <w:tabs>
          <w:tab w:pos="2280" w:val="left" w:leader="none"/>
        </w:tabs>
        <w:spacing w:line="240" w:lineRule="auto" w:before="0" w:after="0"/>
        <w:ind w:left="840" w:right="1019" w:firstLine="720"/>
        <w:jc w:val="both"/>
        <w:rPr>
          <w:sz w:val="24"/>
        </w:rPr>
      </w:pPr>
      <w:r>
        <w:rPr>
          <w:sz w:val="24"/>
        </w:rPr>
        <w:t>CUPET was established on March 25, 1992 </w:t>
      </w:r>
      <w:r>
        <w:rPr>
          <w:spacing w:val="3"/>
          <w:sz w:val="24"/>
        </w:rPr>
        <w:t>by </w:t>
      </w:r>
      <w:r>
        <w:rPr>
          <w:sz w:val="24"/>
        </w:rPr>
        <w:t>Resolution No. 23/1992, issued </w:t>
      </w:r>
      <w:r>
        <w:rPr>
          <w:spacing w:val="3"/>
          <w:sz w:val="24"/>
        </w:rPr>
        <w:t>by </w:t>
      </w:r>
      <w:r>
        <w:rPr>
          <w:sz w:val="24"/>
        </w:rPr>
        <w:t>the Cuban </w:t>
      </w:r>
      <w:r>
        <w:rPr>
          <w:i/>
          <w:sz w:val="24"/>
        </w:rPr>
        <w:t>Ministerio de la Industria Básica </w:t>
      </w:r>
      <w:r>
        <w:rPr>
          <w:sz w:val="24"/>
        </w:rPr>
        <w:t>(Ministry of Basic Industry) (a true and correct copy of which is attached hereto as Annex B). As provided for in that Resolution, </w:t>
      </w:r>
      <w:r>
        <w:rPr>
          <w:i/>
          <w:sz w:val="24"/>
        </w:rPr>
        <w:t>Unión del Petróleo </w:t>
      </w:r>
      <w:r>
        <w:rPr>
          <w:sz w:val="24"/>
        </w:rPr>
        <w:t>and </w:t>
      </w:r>
      <w:r>
        <w:rPr>
          <w:i/>
          <w:sz w:val="24"/>
        </w:rPr>
        <w:t>Unión del Combustible </w:t>
      </w:r>
      <w:r>
        <w:rPr>
          <w:sz w:val="24"/>
        </w:rPr>
        <w:t>were merged to form CUPET, which “for all legal purposes, is a continuation of </w:t>
      </w:r>
      <w:r>
        <w:rPr>
          <w:i/>
          <w:sz w:val="24"/>
        </w:rPr>
        <w:t>Unión del Petróleo </w:t>
      </w:r>
      <w:r>
        <w:rPr>
          <w:sz w:val="24"/>
        </w:rPr>
        <w:t>and </w:t>
      </w:r>
      <w:r>
        <w:rPr>
          <w:i/>
          <w:sz w:val="24"/>
        </w:rPr>
        <w:t>Unión del Combustible </w:t>
      </w:r>
      <w:r>
        <w:rPr>
          <w:sz w:val="24"/>
        </w:rPr>
        <w:t>and is subrogated to their place and status.” Article Fifth, Resolution No.</w:t>
      </w:r>
      <w:r>
        <w:rPr>
          <w:spacing w:val="-1"/>
          <w:sz w:val="24"/>
        </w:rPr>
        <w:t> </w:t>
      </w:r>
      <w:r>
        <w:rPr>
          <w:sz w:val="24"/>
        </w:rPr>
        <w:t>23/1992.</w:t>
      </w:r>
    </w:p>
    <w:p>
      <w:pPr>
        <w:pStyle w:val="BodyText"/>
      </w:pPr>
    </w:p>
    <w:p>
      <w:pPr>
        <w:pStyle w:val="ListParagraph"/>
        <w:numPr>
          <w:ilvl w:val="0"/>
          <w:numId w:val="9"/>
        </w:numPr>
        <w:tabs>
          <w:tab w:pos="2280" w:val="left" w:leader="none"/>
        </w:tabs>
        <w:spacing w:line="240" w:lineRule="auto" w:before="0" w:after="0"/>
        <w:ind w:left="840" w:right="1020" w:firstLine="720"/>
        <w:jc w:val="both"/>
        <w:rPr>
          <w:sz w:val="24"/>
        </w:rPr>
      </w:pPr>
      <w:r>
        <w:rPr>
          <w:sz w:val="24"/>
        </w:rPr>
        <w:t>CUPET is a “Union,” which is one of the different categories of legal persons recognized</w:t>
      </w:r>
      <w:r>
        <w:rPr>
          <w:spacing w:val="-4"/>
          <w:sz w:val="24"/>
        </w:rPr>
        <w:t> </w:t>
      </w:r>
      <w:r>
        <w:rPr>
          <w:sz w:val="24"/>
        </w:rPr>
        <w:t>by</w:t>
      </w:r>
      <w:r>
        <w:rPr>
          <w:spacing w:val="-6"/>
          <w:sz w:val="24"/>
        </w:rPr>
        <w:t> </w:t>
      </w:r>
      <w:r>
        <w:rPr>
          <w:sz w:val="24"/>
        </w:rPr>
        <w:t>Cuban</w:t>
      </w:r>
      <w:r>
        <w:rPr>
          <w:spacing w:val="-2"/>
          <w:sz w:val="24"/>
        </w:rPr>
        <w:t> </w:t>
      </w:r>
      <w:r>
        <w:rPr>
          <w:sz w:val="24"/>
        </w:rPr>
        <w:t>law.</w:t>
      </w:r>
      <w:r>
        <w:rPr>
          <w:spacing w:val="-1"/>
          <w:sz w:val="24"/>
        </w:rPr>
        <w:t> </w:t>
      </w:r>
      <w:r>
        <w:rPr>
          <w:sz w:val="24"/>
        </w:rPr>
        <w:t>The</w:t>
      </w:r>
      <w:r>
        <w:rPr>
          <w:spacing w:val="-4"/>
          <w:sz w:val="24"/>
        </w:rPr>
        <w:t> </w:t>
      </w:r>
      <w:r>
        <w:rPr>
          <w:sz w:val="24"/>
        </w:rPr>
        <w:t>Cuban</w:t>
      </w:r>
      <w:r>
        <w:rPr>
          <w:spacing w:val="-4"/>
          <w:sz w:val="24"/>
        </w:rPr>
        <w:t> </w:t>
      </w:r>
      <w:r>
        <w:rPr>
          <w:sz w:val="24"/>
        </w:rPr>
        <w:t>Civil</w:t>
      </w:r>
      <w:r>
        <w:rPr>
          <w:spacing w:val="-3"/>
          <w:sz w:val="24"/>
        </w:rPr>
        <w:t> </w:t>
      </w:r>
      <w:r>
        <w:rPr>
          <w:sz w:val="24"/>
        </w:rPr>
        <w:t>Code,</w:t>
      </w:r>
      <w:r>
        <w:rPr>
          <w:spacing w:val="-6"/>
          <w:sz w:val="24"/>
        </w:rPr>
        <w:t> </w:t>
      </w:r>
      <w:r>
        <w:rPr>
          <w:sz w:val="24"/>
        </w:rPr>
        <w:t>Law No.</w:t>
      </w:r>
      <w:r>
        <w:rPr>
          <w:spacing w:val="1"/>
          <w:sz w:val="24"/>
        </w:rPr>
        <w:t> </w:t>
      </w:r>
      <w:r>
        <w:rPr>
          <w:sz w:val="24"/>
        </w:rPr>
        <w:t>59/1987</w:t>
      </w:r>
      <w:r>
        <w:rPr>
          <w:spacing w:val="-1"/>
          <w:sz w:val="24"/>
        </w:rPr>
        <w:t> </w:t>
      </w:r>
      <w:r>
        <w:rPr>
          <w:sz w:val="24"/>
        </w:rPr>
        <w:t>(July</w:t>
      </w:r>
      <w:r>
        <w:rPr>
          <w:spacing w:val="-9"/>
          <w:sz w:val="24"/>
        </w:rPr>
        <w:t> </w:t>
      </w:r>
      <w:r>
        <w:rPr>
          <w:sz w:val="24"/>
        </w:rPr>
        <w:t>16,</w:t>
      </w:r>
      <w:r>
        <w:rPr>
          <w:spacing w:val="-2"/>
          <w:sz w:val="24"/>
        </w:rPr>
        <w:t> </w:t>
      </w:r>
      <w:r>
        <w:rPr>
          <w:sz w:val="24"/>
        </w:rPr>
        <w:t>1987),</w:t>
      </w:r>
      <w:r>
        <w:rPr>
          <w:spacing w:val="-1"/>
          <w:sz w:val="24"/>
        </w:rPr>
        <w:t> </w:t>
      </w:r>
      <w:r>
        <w:rPr>
          <w:sz w:val="24"/>
        </w:rPr>
        <w:t>in</w:t>
      </w:r>
      <w:r>
        <w:rPr>
          <w:spacing w:val="-4"/>
          <w:sz w:val="24"/>
        </w:rPr>
        <w:t> </w:t>
      </w:r>
      <w:r>
        <w:rPr>
          <w:sz w:val="24"/>
        </w:rPr>
        <w:t>its</w:t>
      </w:r>
      <w:r>
        <w:rPr>
          <w:spacing w:val="-2"/>
          <w:sz w:val="24"/>
        </w:rPr>
        <w:t> </w:t>
      </w:r>
      <w:r>
        <w:rPr>
          <w:sz w:val="24"/>
        </w:rPr>
        <w:t>Article 39.2(a)</w:t>
      </w:r>
      <w:r>
        <w:rPr>
          <w:spacing w:val="-11"/>
          <w:sz w:val="24"/>
        </w:rPr>
        <w:t> </w:t>
      </w:r>
      <w:r>
        <w:rPr>
          <w:sz w:val="24"/>
        </w:rPr>
        <w:t>and</w:t>
      </w:r>
      <w:r>
        <w:rPr>
          <w:spacing w:val="-9"/>
          <w:sz w:val="24"/>
        </w:rPr>
        <w:t> </w:t>
      </w:r>
      <w:r>
        <w:rPr>
          <w:sz w:val="24"/>
        </w:rPr>
        <w:t>(ch),</w:t>
      </w:r>
      <w:r>
        <w:rPr>
          <w:spacing w:val="-7"/>
          <w:sz w:val="24"/>
        </w:rPr>
        <w:t> </w:t>
      </w:r>
      <w:r>
        <w:rPr>
          <w:sz w:val="24"/>
        </w:rPr>
        <w:t>recognizes</w:t>
      </w:r>
      <w:r>
        <w:rPr>
          <w:spacing w:val="-10"/>
          <w:sz w:val="24"/>
        </w:rPr>
        <w:t> </w:t>
      </w:r>
      <w:r>
        <w:rPr>
          <w:sz w:val="24"/>
        </w:rPr>
        <w:t>“</w:t>
      </w:r>
      <w:r>
        <w:rPr>
          <w:i/>
          <w:sz w:val="24"/>
        </w:rPr>
        <w:t>empresas</w:t>
      </w:r>
      <w:r>
        <w:rPr>
          <w:i/>
          <w:spacing w:val="-4"/>
          <w:sz w:val="24"/>
        </w:rPr>
        <w:t> </w:t>
      </w:r>
      <w:r>
        <w:rPr>
          <w:sz w:val="24"/>
        </w:rPr>
        <w:t>and</w:t>
      </w:r>
      <w:r>
        <w:rPr>
          <w:spacing w:val="-10"/>
          <w:sz w:val="24"/>
        </w:rPr>
        <w:t> </w:t>
      </w:r>
      <w:r>
        <w:rPr>
          <w:sz w:val="24"/>
        </w:rPr>
        <w:t>Unions</w:t>
      </w:r>
      <w:r>
        <w:rPr>
          <w:spacing w:val="-9"/>
          <w:sz w:val="24"/>
        </w:rPr>
        <w:t> </w:t>
      </w:r>
      <w:r>
        <w:rPr>
          <w:sz w:val="24"/>
        </w:rPr>
        <w:t>of</w:t>
      </w:r>
      <w:r>
        <w:rPr>
          <w:spacing w:val="-10"/>
          <w:sz w:val="24"/>
        </w:rPr>
        <w:t> </w:t>
      </w:r>
      <w:r>
        <w:rPr>
          <w:sz w:val="24"/>
        </w:rPr>
        <w:t>state</w:t>
      </w:r>
      <w:r>
        <w:rPr>
          <w:spacing w:val="-5"/>
          <w:sz w:val="24"/>
        </w:rPr>
        <w:t> </w:t>
      </w:r>
      <w:r>
        <w:rPr>
          <w:i/>
          <w:sz w:val="24"/>
        </w:rPr>
        <w:t>empresas</w:t>
      </w:r>
      <w:r>
        <w:rPr>
          <w:sz w:val="24"/>
        </w:rPr>
        <w:t>,”</w:t>
      </w:r>
      <w:r>
        <w:rPr>
          <w:spacing w:val="-10"/>
          <w:sz w:val="24"/>
        </w:rPr>
        <w:t> </w:t>
      </w:r>
      <w:r>
        <w:rPr>
          <w:sz w:val="24"/>
        </w:rPr>
        <w:t>as</w:t>
      </w:r>
      <w:r>
        <w:rPr>
          <w:spacing w:val="-9"/>
          <w:sz w:val="24"/>
        </w:rPr>
        <w:t> </w:t>
      </w:r>
      <w:r>
        <w:rPr>
          <w:sz w:val="24"/>
        </w:rPr>
        <w:t>well</w:t>
      </w:r>
      <w:r>
        <w:rPr>
          <w:spacing w:val="-7"/>
          <w:sz w:val="24"/>
        </w:rPr>
        <w:t> </w:t>
      </w:r>
      <w:r>
        <w:rPr>
          <w:sz w:val="24"/>
        </w:rPr>
        <w:t>as</w:t>
      </w:r>
      <w:r>
        <w:rPr>
          <w:spacing w:val="-11"/>
          <w:sz w:val="24"/>
        </w:rPr>
        <w:t> </w:t>
      </w:r>
      <w:r>
        <w:rPr>
          <w:sz w:val="24"/>
        </w:rPr>
        <w:t>“</w:t>
      </w:r>
      <w:r>
        <w:rPr>
          <w:i/>
          <w:sz w:val="24"/>
        </w:rPr>
        <w:t>sociedades</w:t>
      </w:r>
      <w:r>
        <w:rPr>
          <w:sz w:val="24"/>
        </w:rPr>
        <w:t>,”</w:t>
      </w:r>
      <w:r>
        <w:rPr>
          <w:spacing w:val="-8"/>
          <w:sz w:val="24"/>
        </w:rPr>
        <w:t> </w:t>
      </w:r>
      <w:r>
        <w:rPr>
          <w:sz w:val="24"/>
        </w:rPr>
        <w:t>as “legal persons.” The same Article 39.2 of the Civil Code expressly recognizes the Cuban State as a different legal person. Attached hereto as Annex C is a true and correct copy of the provisions of the Cuban Civil Code cited in this</w:t>
      </w:r>
      <w:r>
        <w:rPr>
          <w:spacing w:val="-12"/>
          <w:sz w:val="24"/>
        </w:rPr>
        <w:t> </w:t>
      </w:r>
      <w:r>
        <w:rPr>
          <w:sz w:val="24"/>
        </w:rPr>
        <w:t>Declaration.</w:t>
      </w:r>
    </w:p>
    <w:p>
      <w:pPr>
        <w:pStyle w:val="BodyText"/>
        <w:spacing w:before="7"/>
        <w:rPr>
          <w:sz w:val="27"/>
        </w:rPr>
      </w:pPr>
    </w:p>
    <w:p>
      <w:pPr>
        <w:pStyle w:val="ListParagraph"/>
        <w:numPr>
          <w:ilvl w:val="0"/>
          <w:numId w:val="9"/>
        </w:numPr>
        <w:tabs>
          <w:tab w:pos="2280" w:val="left" w:leader="none"/>
        </w:tabs>
        <w:spacing w:line="240" w:lineRule="auto" w:before="0" w:after="0"/>
        <w:ind w:left="840" w:right="1024" w:firstLine="720"/>
        <w:jc w:val="both"/>
        <w:rPr>
          <w:sz w:val="24"/>
        </w:rPr>
      </w:pPr>
      <w:r>
        <w:rPr>
          <w:sz w:val="24"/>
        </w:rPr>
        <w:t>Under</w:t>
      </w:r>
      <w:r>
        <w:rPr>
          <w:spacing w:val="-14"/>
          <w:sz w:val="24"/>
        </w:rPr>
        <w:t> </w:t>
      </w:r>
      <w:r>
        <w:rPr>
          <w:sz w:val="24"/>
        </w:rPr>
        <w:t>Article</w:t>
      </w:r>
      <w:r>
        <w:rPr>
          <w:spacing w:val="-12"/>
          <w:sz w:val="24"/>
        </w:rPr>
        <w:t> </w:t>
      </w:r>
      <w:r>
        <w:rPr>
          <w:sz w:val="24"/>
        </w:rPr>
        <w:t>39.1</w:t>
      </w:r>
      <w:r>
        <w:rPr>
          <w:spacing w:val="-11"/>
          <w:sz w:val="24"/>
        </w:rPr>
        <w:t> </w:t>
      </w:r>
      <w:r>
        <w:rPr>
          <w:sz w:val="24"/>
        </w:rPr>
        <w:t>of</w:t>
      </w:r>
      <w:r>
        <w:rPr>
          <w:spacing w:val="-14"/>
          <w:sz w:val="24"/>
        </w:rPr>
        <w:t> </w:t>
      </w:r>
      <w:r>
        <w:rPr>
          <w:sz w:val="24"/>
        </w:rPr>
        <w:t>the</w:t>
      </w:r>
      <w:r>
        <w:rPr>
          <w:spacing w:val="-14"/>
          <w:sz w:val="24"/>
        </w:rPr>
        <w:t> </w:t>
      </w:r>
      <w:r>
        <w:rPr>
          <w:sz w:val="24"/>
        </w:rPr>
        <w:t>Civil</w:t>
      </w:r>
      <w:r>
        <w:rPr>
          <w:spacing w:val="-14"/>
          <w:sz w:val="24"/>
        </w:rPr>
        <w:t> </w:t>
      </w:r>
      <w:r>
        <w:rPr>
          <w:sz w:val="24"/>
        </w:rPr>
        <w:t>Code,</w:t>
      </w:r>
      <w:r>
        <w:rPr>
          <w:spacing w:val="-13"/>
          <w:sz w:val="24"/>
        </w:rPr>
        <w:t> </w:t>
      </w:r>
      <w:r>
        <w:rPr>
          <w:sz w:val="24"/>
        </w:rPr>
        <w:t>“legal</w:t>
      </w:r>
      <w:r>
        <w:rPr>
          <w:spacing w:val="-13"/>
          <w:sz w:val="24"/>
        </w:rPr>
        <w:t> </w:t>
      </w:r>
      <w:r>
        <w:rPr>
          <w:sz w:val="24"/>
        </w:rPr>
        <w:t>persons,”</w:t>
      </w:r>
      <w:r>
        <w:rPr>
          <w:spacing w:val="-13"/>
          <w:sz w:val="24"/>
        </w:rPr>
        <w:t> </w:t>
      </w:r>
      <w:r>
        <w:rPr>
          <w:sz w:val="24"/>
        </w:rPr>
        <w:t>and</w:t>
      </w:r>
      <w:r>
        <w:rPr>
          <w:spacing w:val="-12"/>
          <w:sz w:val="24"/>
        </w:rPr>
        <w:t> </w:t>
      </w:r>
      <w:r>
        <w:rPr>
          <w:sz w:val="24"/>
        </w:rPr>
        <w:t>hence</w:t>
      </w:r>
      <w:r>
        <w:rPr>
          <w:spacing w:val="-14"/>
          <w:sz w:val="24"/>
        </w:rPr>
        <w:t> </w:t>
      </w:r>
      <w:r>
        <w:rPr>
          <w:sz w:val="24"/>
        </w:rPr>
        <w:t>CUPET,</w:t>
      </w:r>
      <w:r>
        <w:rPr>
          <w:spacing w:val="-12"/>
          <w:sz w:val="24"/>
        </w:rPr>
        <w:t> </w:t>
      </w:r>
      <w:r>
        <w:rPr>
          <w:sz w:val="24"/>
        </w:rPr>
        <w:t>own</w:t>
      </w:r>
      <w:r>
        <w:rPr>
          <w:spacing w:val="-11"/>
          <w:sz w:val="24"/>
        </w:rPr>
        <w:t> </w:t>
      </w:r>
      <w:r>
        <w:rPr>
          <w:sz w:val="24"/>
        </w:rPr>
        <w:t>their own assets and have the legal capacity to sue and be sued, and otherwise have the capacity to be the subjects of rights and obligations. (“Legal persons are entities that, owning their own assets, have the capacity to be the subjects of rights and obligations”). Likewise, according to Article 41 of the Civil Code, legal persons to carry out their activities have the capacity determined by law and their statutes or</w:t>
      </w:r>
      <w:r>
        <w:rPr>
          <w:spacing w:val="-5"/>
          <w:sz w:val="24"/>
        </w:rPr>
        <w:t> </w:t>
      </w:r>
      <w:r>
        <w:rPr>
          <w:sz w:val="24"/>
        </w:rPr>
        <w:t>regulations.</w:t>
      </w:r>
    </w:p>
    <w:p>
      <w:pPr>
        <w:pStyle w:val="BodyText"/>
      </w:pPr>
    </w:p>
    <w:p>
      <w:pPr>
        <w:spacing w:before="0"/>
        <w:ind w:left="840" w:right="1020" w:firstLine="720"/>
        <w:jc w:val="both"/>
        <w:rPr>
          <w:sz w:val="24"/>
        </w:rPr>
      </w:pPr>
      <w:r>
        <w:rPr>
          <w:sz w:val="24"/>
        </w:rPr>
        <w:t>Decree No. 335, issued by the </w:t>
      </w:r>
      <w:r>
        <w:rPr>
          <w:i/>
          <w:sz w:val="24"/>
        </w:rPr>
        <w:t>Consejo de Ministros </w:t>
      </w:r>
      <w:r>
        <w:rPr>
          <w:sz w:val="24"/>
        </w:rPr>
        <w:t>(Council of Ministers) (September 5, 2017), is applicable to Unions as a type of </w:t>
      </w:r>
      <w:r>
        <w:rPr>
          <w:i/>
          <w:sz w:val="24"/>
        </w:rPr>
        <w:t>Organización Superior de Dirección Empresarial </w:t>
      </w:r>
      <w:r>
        <w:rPr>
          <w:sz w:val="24"/>
        </w:rPr>
        <w:t>(“Superior</w:t>
      </w:r>
      <w:r>
        <w:rPr>
          <w:spacing w:val="11"/>
          <w:sz w:val="24"/>
        </w:rPr>
        <w:t> </w:t>
      </w:r>
      <w:r>
        <w:rPr>
          <w:sz w:val="24"/>
        </w:rPr>
        <w:t>Organization</w:t>
      </w:r>
      <w:r>
        <w:rPr>
          <w:spacing w:val="14"/>
          <w:sz w:val="24"/>
        </w:rPr>
        <w:t> </w:t>
      </w:r>
      <w:r>
        <w:rPr>
          <w:sz w:val="24"/>
        </w:rPr>
        <w:t>of</w:t>
      </w:r>
      <w:r>
        <w:rPr>
          <w:spacing w:val="14"/>
          <w:sz w:val="24"/>
        </w:rPr>
        <w:t> </w:t>
      </w:r>
      <w:r>
        <w:rPr>
          <w:sz w:val="24"/>
        </w:rPr>
        <w:t>Business</w:t>
      </w:r>
      <w:r>
        <w:rPr>
          <w:spacing w:val="14"/>
          <w:sz w:val="24"/>
        </w:rPr>
        <w:t> </w:t>
      </w:r>
      <w:r>
        <w:rPr>
          <w:sz w:val="24"/>
        </w:rPr>
        <w:t>Management,”</w:t>
      </w:r>
      <w:r>
        <w:rPr>
          <w:spacing w:val="12"/>
          <w:sz w:val="24"/>
        </w:rPr>
        <w:t> </w:t>
      </w:r>
      <w:r>
        <w:rPr>
          <w:sz w:val="24"/>
        </w:rPr>
        <w:t>abbreviated</w:t>
      </w:r>
      <w:r>
        <w:rPr>
          <w:spacing w:val="17"/>
          <w:sz w:val="24"/>
        </w:rPr>
        <w:t> </w:t>
      </w:r>
      <w:r>
        <w:rPr>
          <w:sz w:val="24"/>
        </w:rPr>
        <w:t>as</w:t>
      </w:r>
      <w:r>
        <w:rPr>
          <w:spacing w:val="12"/>
          <w:sz w:val="24"/>
        </w:rPr>
        <w:t> </w:t>
      </w:r>
      <w:r>
        <w:rPr>
          <w:sz w:val="24"/>
        </w:rPr>
        <w:t>“OSDE”). </w:t>
      </w:r>
      <w:r>
        <w:rPr>
          <w:spacing w:val="28"/>
          <w:sz w:val="24"/>
        </w:rPr>
        <w:t> </w:t>
      </w:r>
      <w:r>
        <w:rPr>
          <w:sz w:val="24"/>
        </w:rPr>
        <w:t>Articles</w:t>
      </w:r>
      <w:r>
        <w:rPr>
          <w:spacing w:val="14"/>
          <w:sz w:val="24"/>
        </w:rPr>
        <w:t> </w:t>
      </w:r>
      <w:r>
        <w:rPr>
          <w:sz w:val="24"/>
        </w:rPr>
        <w:t>1,</w:t>
      </w:r>
      <w:r>
        <w:rPr>
          <w:spacing w:val="14"/>
          <w:sz w:val="24"/>
        </w:rPr>
        <w:t> </w:t>
      </w:r>
      <w:r>
        <w:rPr>
          <w:sz w:val="24"/>
        </w:rPr>
        <w:t>2</w:t>
      </w:r>
      <w:r>
        <w:rPr>
          <w:spacing w:val="14"/>
          <w:sz w:val="24"/>
        </w:rPr>
        <w:t> </w:t>
      </w:r>
      <w:r>
        <w:rPr>
          <w:sz w:val="24"/>
        </w:rPr>
        <w:t>and</w:t>
      </w:r>
    </w:p>
    <w:p>
      <w:pPr>
        <w:pStyle w:val="BodyText"/>
        <w:ind w:left="839" w:right="1023"/>
        <w:jc w:val="both"/>
      </w:pPr>
      <w:r>
        <w:rPr/>
        <w:t>8.1. Unions are “integrated by </w:t>
      </w:r>
      <w:r>
        <w:rPr>
          <w:i/>
        </w:rPr>
        <w:t>empresas </w:t>
      </w:r>
      <w:r>
        <w:rPr/>
        <w:t>which by their organizational, technological, productive and commercial characteristics are highly interrelated and dependent  upon </w:t>
      </w:r>
      <w:r>
        <w:rPr>
          <w:spacing w:val="1"/>
        </w:rPr>
        <w:t> </w:t>
      </w:r>
      <w:r>
        <w:rPr/>
        <w:t>each  other,”  Article</w:t>
      </w:r>
    </w:p>
    <w:p>
      <w:pPr>
        <w:pStyle w:val="BodyText"/>
        <w:ind w:left="839" w:right="1027"/>
        <w:jc w:val="both"/>
      </w:pPr>
      <w:r>
        <w:rPr/>
        <w:t>8.3. Article 6.1 provides that an OSDE (and hence CUPET as a type of OSDE) has “legal personality and its own assets.” A true and correct copy of Decree No. 335 is attached hereto as Annex D.</w:t>
      </w:r>
    </w:p>
    <w:p>
      <w:pPr>
        <w:pStyle w:val="BodyText"/>
      </w:pPr>
    </w:p>
    <w:p>
      <w:pPr>
        <w:pStyle w:val="ListParagraph"/>
        <w:numPr>
          <w:ilvl w:val="0"/>
          <w:numId w:val="9"/>
        </w:numPr>
        <w:tabs>
          <w:tab w:pos="2340" w:val="left" w:leader="none"/>
        </w:tabs>
        <w:spacing w:line="240" w:lineRule="auto" w:before="0" w:after="0"/>
        <w:ind w:left="840" w:right="1022" w:firstLine="720"/>
        <w:jc w:val="both"/>
        <w:rPr>
          <w:sz w:val="24"/>
        </w:rPr>
      </w:pPr>
      <w:r>
        <w:rPr>
          <w:sz w:val="24"/>
        </w:rPr>
        <w:t>CUPET’s assets and liabilities are distinct from those of the Cuban State. This is inherent in Article 39.1 of the Civil Code. Further, Articles 44.3 and 44.1 of the Civil Code expressly provide that “[t]he State does not answer for the obligations incurred by other legal persons,</w:t>
      </w:r>
      <w:r>
        <w:rPr>
          <w:spacing w:val="-7"/>
          <w:sz w:val="24"/>
        </w:rPr>
        <w:t> </w:t>
      </w:r>
      <w:r>
        <w:rPr>
          <w:sz w:val="24"/>
        </w:rPr>
        <w:t>nor</w:t>
      </w:r>
      <w:r>
        <w:rPr>
          <w:spacing w:val="-12"/>
          <w:sz w:val="24"/>
        </w:rPr>
        <w:t> </w:t>
      </w:r>
      <w:r>
        <w:rPr>
          <w:sz w:val="24"/>
        </w:rPr>
        <w:t>do</w:t>
      </w:r>
      <w:r>
        <w:rPr>
          <w:spacing w:val="-10"/>
          <w:sz w:val="24"/>
        </w:rPr>
        <w:t> </w:t>
      </w:r>
      <w:r>
        <w:rPr>
          <w:sz w:val="24"/>
        </w:rPr>
        <w:t>other</w:t>
      </w:r>
      <w:r>
        <w:rPr>
          <w:spacing w:val="-12"/>
          <w:sz w:val="24"/>
        </w:rPr>
        <w:t> </w:t>
      </w:r>
      <w:r>
        <w:rPr>
          <w:sz w:val="24"/>
        </w:rPr>
        <w:t>legal</w:t>
      </w:r>
      <w:r>
        <w:rPr>
          <w:spacing w:val="-10"/>
          <w:sz w:val="24"/>
        </w:rPr>
        <w:t> </w:t>
      </w:r>
      <w:r>
        <w:rPr>
          <w:sz w:val="24"/>
        </w:rPr>
        <w:t>persons</w:t>
      </w:r>
      <w:r>
        <w:rPr>
          <w:spacing w:val="-10"/>
          <w:sz w:val="24"/>
        </w:rPr>
        <w:t> </w:t>
      </w:r>
      <w:r>
        <w:rPr>
          <w:sz w:val="24"/>
        </w:rPr>
        <w:t>answer</w:t>
      </w:r>
      <w:r>
        <w:rPr>
          <w:spacing w:val="-10"/>
          <w:sz w:val="24"/>
        </w:rPr>
        <w:t> </w:t>
      </w:r>
      <w:r>
        <w:rPr>
          <w:sz w:val="24"/>
        </w:rPr>
        <w:t>for</w:t>
      </w:r>
      <w:r>
        <w:rPr>
          <w:spacing w:val="-9"/>
          <w:sz w:val="24"/>
        </w:rPr>
        <w:t> </w:t>
      </w:r>
      <w:r>
        <w:rPr>
          <w:sz w:val="24"/>
        </w:rPr>
        <w:t>the</w:t>
      </w:r>
      <w:r>
        <w:rPr>
          <w:spacing w:val="-12"/>
          <w:sz w:val="24"/>
        </w:rPr>
        <w:t> </w:t>
      </w:r>
      <w:r>
        <w:rPr>
          <w:sz w:val="24"/>
        </w:rPr>
        <w:t>obligation</w:t>
      </w:r>
      <w:r>
        <w:rPr>
          <w:spacing w:val="-10"/>
          <w:sz w:val="24"/>
        </w:rPr>
        <w:t> </w:t>
      </w:r>
      <w:r>
        <w:rPr>
          <w:sz w:val="24"/>
        </w:rPr>
        <w:t>incurred</w:t>
      </w:r>
      <w:r>
        <w:rPr>
          <w:spacing w:val="-7"/>
          <w:sz w:val="24"/>
        </w:rPr>
        <w:t> </w:t>
      </w:r>
      <w:r>
        <w:rPr>
          <w:sz w:val="24"/>
        </w:rPr>
        <w:t>by</w:t>
      </w:r>
      <w:r>
        <w:rPr>
          <w:spacing w:val="-14"/>
          <w:sz w:val="24"/>
        </w:rPr>
        <w:t> </w:t>
      </w:r>
      <w:r>
        <w:rPr>
          <w:sz w:val="24"/>
        </w:rPr>
        <w:t>the</w:t>
      </w:r>
      <w:r>
        <w:rPr>
          <w:spacing w:val="-10"/>
          <w:sz w:val="24"/>
        </w:rPr>
        <w:t> </w:t>
      </w:r>
      <w:r>
        <w:rPr>
          <w:sz w:val="24"/>
        </w:rPr>
        <w:t>State,”</w:t>
      </w:r>
      <w:r>
        <w:rPr>
          <w:spacing w:val="-12"/>
          <w:sz w:val="24"/>
        </w:rPr>
        <w:t> </w:t>
      </w:r>
      <w:r>
        <w:rPr>
          <w:sz w:val="24"/>
        </w:rPr>
        <w:t>and</w:t>
      </w:r>
      <w:r>
        <w:rPr>
          <w:spacing w:val="-10"/>
          <w:sz w:val="24"/>
        </w:rPr>
        <w:t> </w:t>
      </w:r>
      <w:r>
        <w:rPr>
          <w:sz w:val="24"/>
        </w:rPr>
        <w:t>that</w:t>
      </w:r>
      <w:r>
        <w:rPr>
          <w:spacing w:val="-9"/>
          <w:sz w:val="24"/>
        </w:rPr>
        <w:t> </w:t>
      </w:r>
      <w:r>
        <w:rPr>
          <w:sz w:val="24"/>
        </w:rPr>
        <w:t>“legal persons answer for their obligations with the property making up their assets.” Decree No. 335, Article 6.1, likewise provides that OSDEs have their “own assets,” and, in Article 6.2, that they answer for their obligations “by means of their own financial</w:t>
      </w:r>
      <w:r>
        <w:rPr>
          <w:spacing w:val="-14"/>
          <w:sz w:val="24"/>
        </w:rPr>
        <w:t> </w:t>
      </w:r>
      <w:r>
        <w:rPr>
          <w:sz w:val="24"/>
        </w:rPr>
        <w:t>resources.”</w:t>
      </w:r>
    </w:p>
    <w:p>
      <w:pPr>
        <w:pStyle w:val="BodyText"/>
      </w:pPr>
    </w:p>
    <w:p>
      <w:pPr>
        <w:pStyle w:val="ListParagraph"/>
        <w:numPr>
          <w:ilvl w:val="0"/>
          <w:numId w:val="9"/>
        </w:numPr>
        <w:tabs>
          <w:tab w:pos="2280" w:val="left" w:leader="none"/>
        </w:tabs>
        <w:spacing w:line="240" w:lineRule="auto" w:before="0" w:after="0"/>
        <w:ind w:left="840" w:right="1025" w:firstLine="720"/>
        <w:jc w:val="both"/>
        <w:rPr>
          <w:sz w:val="24"/>
        </w:rPr>
      </w:pPr>
      <w:r>
        <w:rPr>
          <w:sz w:val="24"/>
        </w:rPr>
        <w:t>The separation of CUPET from the State established and made manifest by the above provisions of law has constitutional</w:t>
      </w:r>
      <w:r>
        <w:rPr>
          <w:spacing w:val="-10"/>
          <w:sz w:val="24"/>
        </w:rPr>
        <w:t> </w:t>
      </w:r>
      <w:r>
        <w:rPr>
          <w:sz w:val="24"/>
        </w:rPr>
        <w:t>status.</w:t>
      </w:r>
    </w:p>
    <w:p>
      <w:pPr>
        <w:pStyle w:val="BodyText"/>
      </w:pPr>
    </w:p>
    <w:p>
      <w:pPr>
        <w:pStyle w:val="BodyText"/>
        <w:ind w:left="1559"/>
      </w:pPr>
      <w:r>
        <w:rPr/>
        <w:t>The Cuban Constitution, Article 26, provides that:</w:t>
      </w: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ind w:right="178"/>
        <w:jc w:val="center"/>
      </w:pPr>
      <w:r>
        <w:rPr>
          <w:w w:val="99"/>
        </w:rPr>
        <w:t>2</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before="90"/>
        <w:ind w:left="2280" w:right="929"/>
      </w:pPr>
      <w:r>
        <w:rPr/>
        <w:t>The State creates and organizes State business entities with the goal of carrying out economic activities related to production and provision of services.</w:t>
      </w:r>
    </w:p>
    <w:p>
      <w:pPr>
        <w:pStyle w:val="BodyText"/>
        <w:spacing w:before="11"/>
        <w:rPr>
          <w:sz w:val="23"/>
        </w:rPr>
      </w:pPr>
    </w:p>
    <w:p>
      <w:pPr>
        <w:pStyle w:val="BodyText"/>
        <w:ind w:left="2280" w:right="982"/>
      </w:pPr>
      <w:r>
        <w:rPr/>
        <w:t>These entities respond with their own assets for the obligations they incur, in accordance with the limits provided by the law.</w:t>
      </w:r>
    </w:p>
    <w:p>
      <w:pPr>
        <w:pStyle w:val="BodyText"/>
      </w:pPr>
    </w:p>
    <w:p>
      <w:pPr>
        <w:pStyle w:val="BodyText"/>
        <w:ind w:left="2280" w:right="982"/>
      </w:pPr>
      <w:r>
        <w:rPr/>
        <w:t>The State is not liable for the obligations incurred by State business entities, and these entities are not liable for the obligations incurred by the State.</w:t>
      </w:r>
    </w:p>
    <w:p>
      <w:pPr>
        <w:pStyle w:val="BodyText"/>
      </w:pPr>
    </w:p>
    <w:p>
      <w:pPr>
        <w:pStyle w:val="BodyText"/>
        <w:ind w:left="840" w:right="1022" w:firstLine="720"/>
        <w:jc w:val="both"/>
      </w:pPr>
      <w:r>
        <w:rPr/>
        <w:t>In addition, Article 27 provides that state </w:t>
      </w:r>
      <w:r>
        <w:rPr>
          <w:i/>
        </w:rPr>
        <w:t>empresas </w:t>
      </w:r>
      <w:r>
        <w:rPr/>
        <w:t>“have autonomy as regards their administration and</w:t>
      </w:r>
      <w:r>
        <w:rPr>
          <w:spacing w:val="-3"/>
        </w:rPr>
        <w:t> </w:t>
      </w:r>
      <w:r>
        <w:rPr/>
        <w:t>management.”</w:t>
      </w:r>
    </w:p>
    <w:p>
      <w:pPr>
        <w:pStyle w:val="BodyText"/>
      </w:pPr>
    </w:p>
    <w:p>
      <w:pPr>
        <w:pStyle w:val="BodyText"/>
        <w:ind w:left="839" w:right="1020" w:firstLine="720"/>
        <w:jc w:val="both"/>
      </w:pPr>
      <w:r>
        <w:rPr/>
        <w:t>Prior to adoption of the current Cuban Constitution in 2019, the Cuban Constitution, as reformed in 1992, provided in Article 17 that the State </w:t>
      </w:r>
      <w:r>
        <w:rPr>
          <w:i/>
        </w:rPr>
        <w:t>either </w:t>
      </w:r>
      <w:r>
        <w:rPr/>
        <w:t>is the “direct administrator of the goods that make up the socialist property of the entire people, or … may create and organize </w:t>
      </w:r>
      <w:r>
        <w:rPr>
          <w:i/>
        </w:rPr>
        <w:t>empresas </w:t>
      </w:r>
      <w:r>
        <w:rPr/>
        <w:t>and entities charged with the administration of those goods…” Article 17 further provided that “[t]hese </w:t>
      </w:r>
      <w:r>
        <w:rPr>
          <w:i/>
        </w:rPr>
        <w:t>empresas </w:t>
      </w:r>
      <w:r>
        <w:rPr/>
        <w:t>and entities respond for the obligations they incur only with their own financial resources, within the limits provided by the law. The State is not liable for the obligations</w:t>
      </w:r>
      <w:r>
        <w:rPr>
          <w:spacing w:val="-6"/>
        </w:rPr>
        <w:t> </w:t>
      </w:r>
      <w:r>
        <w:rPr/>
        <w:t>incurred</w:t>
      </w:r>
      <w:r>
        <w:rPr>
          <w:spacing w:val="-9"/>
        </w:rPr>
        <w:t> </w:t>
      </w:r>
      <w:r>
        <w:rPr/>
        <w:t>by</w:t>
      </w:r>
      <w:r>
        <w:rPr>
          <w:spacing w:val="-9"/>
        </w:rPr>
        <w:t> </w:t>
      </w:r>
      <w:r>
        <w:rPr/>
        <w:t>the</w:t>
      </w:r>
      <w:r>
        <w:rPr>
          <w:spacing w:val="-5"/>
        </w:rPr>
        <w:t> </w:t>
      </w:r>
      <w:r>
        <w:rPr>
          <w:i/>
        </w:rPr>
        <w:t>empresas</w:t>
      </w:r>
      <w:r>
        <w:rPr/>
        <w:t>,</w:t>
      </w:r>
      <w:r>
        <w:rPr>
          <w:spacing w:val="-4"/>
        </w:rPr>
        <w:t> </w:t>
      </w:r>
      <w:r>
        <w:rPr/>
        <w:t>entities</w:t>
      </w:r>
      <w:r>
        <w:rPr>
          <w:spacing w:val="-6"/>
        </w:rPr>
        <w:t> </w:t>
      </w:r>
      <w:r>
        <w:rPr/>
        <w:t>or</w:t>
      </w:r>
      <w:r>
        <w:rPr>
          <w:spacing w:val="-9"/>
        </w:rPr>
        <w:t> </w:t>
      </w:r>
      <w:r>
        <w:rPr/>
        <w:t>other</w:t>
      </w:r>
      <w:r>
        <w:rPr>
          <w:spacing w:val="-7"/>
        </w:rPr>
        <w:t> </w:t>
      </w:r>
      <w:r>
        <w:rPr/>
        <w:t>legal</w:t>
      </w:r>
      <w:r>
        <w:rPr>
          <w:spacing w:val="-6"/>
        </w:rPr>
        <w:t> </w:t>
      </w:r>
      <w:r>
        <w:rPr/>
        <w:t>persons,</w:t>
      </w:r>
      <w:r>
        <w:rPr>
          <w:spacing w:val="-6"/>
        </w:rPr>
        <w:t> </w:t>
      </w:r>
      <w:r>
        <w:rPr/>
        <w:t>and</w:t>
      </w:r>
      <w:r>
        <w:rPr>
          <w:spacing w:val="-4"/>
        </w:rPr>
        <w:t> </w:t>
      </w:r>
      <w:r>
        <w:rPr/>
        <w:t>they</w:t>
      </w:r>
      <w:r>
        <w:rPr>
          <w:spacing w:val="-9"/>
        </w:rPr>
        <w:t> </w:t>
      </w:r>
      <w:r>
        <w:rPr/>
        <w:t>are</w:t>
      </w:r>
      <w:r>
        <w:rPr>
          <w:spacing w:val="-9"/>
        </w:rPr>
        <w:t> </w:t>
      </w:r>
      <w:r>
        <w:rPr/>
        <w:t>not</w:t>
      </w:r>
      <w:r>
        <w:rPr>
          <w:spacing w:val="-6"/>
        </w:rPr>
        <w:t> </w:t>
      </w:r>
      <w:r>
        <w:rPr/>
        <w:t>liable</w:t>
      </w:r>
      <w:r>
        <w:rPr>
          <w:spacing w:val="-3"/>
        </w:rPr>
        <w:t> </w:t>
      </w:r>
      <w:r>
        <w:rPr/>
        <w:t>for</w:t>
      </w:r>
      <w:r>
        <w:rPr>
          <w:spacing w:val="-7"/>
        </w:rPr>
        <w:t> </w:t>
      </w:r>
      <w:r>
        <w:rPr/>
        <w:t>the obligations incurred by the</w:t>
      </w:r>
      <w:r>
        <w:rPr>
          <w:spacing w:val="-8"/>
        </w:rPr>
        <w:t> </w:t>
      </w:r>
      <w:r>
        <w:rPr/>
        <w:t>State.”</w:t>
      </w:r>
    </w:p>
    <w:p>
      <w:pPr>
        <w:pStyle w:val="BodyText"/>
      </w:pPr>
    </w:p>
    <w:p>
      <w:pPr>
        <w:pStyle w:val="BodyText"/>
        <w:spacing w:before="1"/>
        <w:ind w:left="839" w:right="1028" w:firstLine="720"/>
        <w:jc w:val="both"/>
      </w:pPr>
      <w:r>
        <w:rPr/>
        <w:t>A</w:t>
      </w:r>
      <w:r>
        <w:rPr>
          <w:spacing w:val="-6"/>
        </w:rPr>
        <w:t> </w:t>
      </w:r>
      <w:r>
        <w:rPr/>
        <w:t>true</w:t>
      </w:r>
      <w:r>
        <w:rPr>
          <w:spacing w:val="-9"/>
        </w:rPr>
        <w:t> </w:t>
      </w:r>
      <w:r>
        <w:rPr/>
        <w:t>and</w:t>
      </w:r>
      <w:r>
        <w:rPr>
          <w:spacing w:val="-6"/>
        </w:rPr>
        <w:t> </w:t>
      </w:r>
      <w:r>
        <w:rPr/>
        <w:t>correct</w:t>
      </w:r>
      <w:r>
        <w:rPr>
          <w:spacing w:val="-8"/>
        </w:rPr>
        <w:t> </w:t>
      </w:r>
      <w:r>
        <w:rPr/>
        <w:t>copy</w:t>
      </w:r>
      <w:r>
        <w:rPr>
          <w:spacing w:val="-14"/>
        </w:rPr>
        <w:t> </w:t>
      </w:r>
      <w:r>
        <w:rPr/>
        <w:t>of</w:t>
      </w:r>
      <w:r>
        <w:rPr>
          <w:spacing w:val="-6"/>
        </w:rPr>
        <w:t> </w:t>
      </w:r>
      <w:r>
        <w:rPr/>
        <w:t>Articles</w:t>
      </w:r>
      <w:r>
        <w:rPr>
          <w:spacing w:val="-6"/>
        </w:rPr>
        <w:t> </w:t>
      </w:r>
      <w:r>
        <w:rPr/>
        <w:t>26</w:t>
      </w:r>
      <w:r>
        <w:rPr>
          <w:spacing w:val="-6"/>
        </w:rPr>
        <w:t> </w:t>
      </w:r>
      <w:r>
        <w:rPr/>
        <w:t>and</w:t>
      </w:r>
      <w:r>
        <w:rPr>
          <w:spacing w:val="-5"/>
        </w:rPr>
        <w:t> </w:t>
      </w:r>
      <w:r>
        <w:rPr/>
        <w:t>27</w:t>
      </w:r>
      <w:r>
        <w:rPr>
          <w:spacing w:val="-6"/>
        </w:rPr>
        <w:t> </w:t>
      </w:r>
      <w:r>
        <w:rPr/>
        <w:t>of</w:t>
      </w:r>
      <w:r>
        <w:rPr>
          <w:spacing w:val="-9"/>
        </w:rPr>
        <w:t> </w:t>
      </w:r>
      <w:r>
        <w:rPr/>
        <w:t>the</w:t>
      </w:r>
      <w:r>
        <w:rPr>
          <w:spacing w:val="-9"/>
        </w:rPr>
        <w:t> </w:t>
      </w:r>
      <w:r>
        <w:rPr/>
        <w:t>Cuban</w:t>
      </w:r>
      <w:r>
        <w:rPr>
          <w:spacing w:val="-9"/>
        </w:rPr>
        <w:t> </w:t>
      </w:r>
      <w:r>
        <w:rPr/>
        <w:t>Constitution</w:t>
      </w:r>
      <w:r>
        <w:rPr>
          <w:spacing w:val="-6"/>
        </w:rPr>
        <w:t> </w:t>
      </w:r>
      <w:r>
        <w:rPr/>
        <w:t>(2019)</w:t>
      </w:r>
      <w:r>
        <w:rPr>
          <w:spacing w:val="-9"/>
        </w:rPr>
        <w:t> </w:t>
      </w:r>
      <w:r>
        <w:rPr/>
        <w:t>and</w:t>
      </w:r>
      <w:r>
        <w:rPr>
          <w:spacing w:val="-6"/>
        </w:rPr>
        <w:t> </w:t>
      </w:r>
      <w:r>
        <w:rPr/>
        <w:t>Article 17 of the Cuban Constitution as reformed in 1992 is attached hereto as Annex</w:t>
      </w:r>
      <w:r>
        <w:rPr>
          <w:spacing w:val="-17"/>
        </w:rPr>
        <w:t> </w:t>
      </w:r>
      <w:r>
        <w:rPr/>
        <w:t>E.</w:t>
      </w:r>
    </w:p>
    <w:p>
      <w:pPr>
        <w:pStyle w:val="BodyText"/>
        <w:spacing w:before="11"/>
        <w:rPr>
          <w:sz w:val="23"/>
        </w:rPr>
      </w:pPr>
    </w:p>
    <w:p>
      <w:pPr>
        <w:pStyle w:val="ListParagraph"/>
        <w:numPr>
          <w:ilvl w:val="0"/>
          <w:numId w:val="9"/>
        </w:numPr>
        <w:tabs>
          <w:tab w:pos="2280" w:val="left" w:leader="none"/>
        </w:tabs>
        <w:spacing w:line="240" w:lineRule="auto" w:before="0" w:after="0"/>
        <w:ind w:left="840" w:right="1018" w:firstLine="720"/>
        <w:jc w:val="both"/>
        <w:rPr>
          <w:sz w:val="24"/>
        </w:rPr>
      </w:pPr>
      <w:r>
        <w:rPr>
          <w:sz w:val="24"/>
        </w:rPr>
        <w:t>CUPET’s corporate purpose, which defines its authorized scope of activities, was established by resolution of the </w:t>
      </w:r>
      <w:r>
        <w:rPr>
          <w:i/>
          <w:sz w:val="24"/>
        </w:rPr>
        <w:t>Ministerio de Economía y Planificación </w:t>
      </w:r>
      <w:r>
        <w:rPr>
          <w:sz w:val="24"/>
        </w:rPr>
        <w:t>(Ministry of Economy and Planning). Resolution No. 127/2016, issued by the Ministry of Economy and Planning (October 17, 2016), provides that CUPET’S corporate purpose</w:t>
      </w:r>
      <w:r>
        <w:rPr>
          <w:spacing w:val="-12"/>
          <w:sz w:val="24"/>
        </w:rPr>
        <w:t> </w:t>
      </w:r>
      <w:r>
        <w:rPr>
          <w:sz w:val="24"/>
        </w:rPr>
        <w:t>is:</w:t>
      </w:r>
    </w:p>
    <w:p>
      <w:pPr>
        <w:pStyle w:val="BodyText"/>
      </w:pPr>
    </w:p>
    <w:p>
      <w:pPr>
        <w:pStyle w:val="BodyText"/>
        <w:ind w:left="1560" w:right="1587"/>
      </w:pPr>
      <w:r>
        <w:rPr/>
        <w:t>To commercialize hydrocarbons and their derivative products, as well as oils, fats and lubricants.</w:t>
      </w:r>
    </w:p>
    <w:p>
      <w:pPr>
        <w:pStyle w:val="BodyText"/>
      </w:pPr>
    </w:p>
    <w:p>
      <w:pPr>
        <w:pStyle w:val="BodyText"/>
        <w:ind w:left="840"/>
      </w:pPr>
      <w:r>
        <w:rPr/>
        <w:t>A true and correct copy of Resolution No. 127/2016 is attached hereto as Annex F.</w:t>
      </w:r>
    </w:p>
    <w:p>
      <w:pPr>
        <w:pStyle w:val="BodyText"/>
      </w:pPr>
    </w:p>
    <w:p>
      <w:pPr>
        <w:pStyle w:val="BodyText"/>
        <w:ind w:left="840" w:right="1021" w:firstLine="720"/>
        <w:jc w:val="both"/>
      </w:pPr>
      <w:r>
        <w:rPr/>
        <w:t>Under Cuban law, “[o]nly … those legal persons having a business mission, that is to</w:t>
      </w:r>
      <w:r>
        <w:rPr>
          <w:spacing w:val="-33"/>
        </w:rPr>
        <w:t> </w:t>
      </w:r>
      <w:r>
        <w:rPr/>
        <w:t>say, those</w:t>
      </w:r>
      <w:r>
        <w:rPr>
          <w:spacing w:val="-4"/>
        </w:rPr>
        <w:t> </w:t>
      </w:r>
      <w:r>
        <w:rPr/>
        <w:t>identified</w:t>
      </w:r>
      <w:r>
        <w:rPr>
          <w:spacing w:val="-4"/>
        </w:rPr>
        <w:t> </w:t>
      </w:r>
      <w:r>
        <w:rPr/>
        <w:t>by</w:t>
      </w:r>
      <w:r>
        <w:rPr>
          <w:spacing w:val="-9"/>
        </w:rPr>
        <w:t> </w:t>
      </w:r>
      <w:r>
        <w:rPr/>
        <w:t>primary</w:t>
      </w:r>
      <w:r>
        <w:rPr>
          <w:spacing w:val="-5"/>
        </w:rPr>
        <w:t> </w:t>
      </w:r>
      <w:r>
        <w:rPr/>
        <w:t>activities</w:t>
      </w:r>
      <w:r>
        <w:rPr>
          <w:spacing w:val="-6"/>
        </w:rPr>
        <w:t> </w:t>
      </w:r>
      <w:r>
        <w:rPr/>
        <w:t>related</w:t>
      </w:r>
      <w:r>
        <w:rPr>
          <w:spacing w:val="-4"/>
        </w:rPr>
        <w:t> </w:t>
      </w:r>
      <w:r>
        <w:rPr/>
        <w:t>to</w:t>
      </w:r>
      <w:r>
        <w:rPr>
          <w:spacing w:val="-4"/>
        </w:rPr>
        <w:t> </w:t>
      </w:r>
      <w:r>
        <w:rPr/>
        <w:t>production,</w:t>
      </w:r>
      <w:r>
        <w:rPr>
          <w:spacing w:val="-3"/>
        </w:rPr>
        <w:t> </w:t>
      </w:r>
      <w:r>
        <w:rPr/>
        <w:t>trade</w:t>
      </w:r>
      <w:r>
        <w:rPr>
          <w:spacing w:val="-4"/>
        </w:rPr>
        <w:t> </w:t>
      </w:r>
      <w:r>
        <w:rPr/>
        <w:t>and</w:t>
      </w:r>
      <w:r>
        <w:rPr>
          <w:spacing w:val="-4"/>
        </w:rPr>
        <w:t> </w:t>
      </w:r>
      <w:r>
        <w:rPr/>
        <w:t>services</w:t>
      </w:r>
      <w:r>
        <w:rPr>
          <w:spacing w:val="-6"/>
        </w:rPr>
        <w:t> </w:t>
      </w:r>
      <w:r>
        <w:rPr/>
        <w:t>that</w:t>
      </w:r>
      <w:r>
        <w:rPr>
          <w:spacing w:val="-6"/>
        </w:rPr>
        <w:t> </w:t>
      </w:r>
      <w:r>
        <w:rPr/>
        <w:t>are</w:t>
      </w:r>
      <w:r>
        <w:rPr>
          <w:spacing w:val="-5"/>
        </w:rPr>
        <w:t> </w:t>
      </w:r>
      <w:r>
        <w:rPr/>
        <w:t>commercial in nature,” are endowed with a corporate purpose. Article 3, Resolution No. 134/2013 issued by the Ministry of Economy and Planning (April 30, 2013), a true and correct copy of which is attached</w:t>
      </w:r>
      <w:r>
        <w:rPr>
          <w:spacing w:val="-15"/>
        </w:rPr>
        <w:t> </w:t>
      </w:r>
      <w:r>
        <w:rPr/>
        <w:t>hereto</w:t>
      </w:r>
      <w:r>
        <w:rPr>
          <w:spacing w:val="-11"/>
        </w:rPr>
        <w:t> </w:t>
      </w:r>
      <w:r>
        <w:rPr/>
        <w:t>as</w:t>
      </w:r>
      <w:r>
        <w:rPr>
          <w:spacing w:val="-14"/>
        </w:rPr>
        <w:t> </w:t>
      </w:r>
      <w:r>
        <w:rPr/>
        <w:t>Annex</w:t>
      </w:r>
      <w:r>
        <w:rPr>
          <w:spacing w:val="-14"/>
        </w:rPr>
        <w:t> </w:t>
      </w:r>
      <w:r>
        <w:rPr/>
        <w:t>G.</w:t>
      </w:r>
      <w:r>
        <w:rPr>
          <w:spacing w:val="-14"/>
        </w:rPr>
        <w:t> </w:t>
      </w:r>
      <w:r>
        <w:rPr/>
        <w:t>As</w:t>
      </w:r>
      <w:r>
        <w:rPr>
          <w:spacing w:val="-16"/>
        </w:rPr>
        <w:t> </w:t>
      </w:r>
      <w:r>
        <w:rPr/>
        <w:t>stated</w:t>
      </w:r>
      <w:r>
        <w:rPr>
          <w:spacing w:val="-14"/>
        </w:rPr>
        <w:t> </w:t>
      </w:r>
      <w:r>
        <w:rPr/>
        <w:t>in</w:t>
      </w:r>
      <w:r>
        <w:rPr>
          <w:spacing w:val="-11"/>
        </w:rPr>
        <w:t> </w:t>
      </w:r>
      <w:r>
        <w:rPr/>
        <w:t>Article</w:t>
      </w:r>
      <w:r>
        <w:rPr>
          <w:spacing w:val="-14"/>
        </w:rPr>
        <w:t> </w:t>
      </w:r>
      <w:r>
        <w:rPr/>
        <w:t>2</w:t>
      </w:r>
      <w:r>
        <w:rPr>
          <w:spacing w:val="-14"/>
        </w:rPr>
        <w:t> </w:t>
      </w:r>
      <w:r>
        <w:rPr/>
        <w:t>of</w:t>
      </w:r>
      <w:r>
        <w:rPr>
          <w:spacing w:val="-16"/>
        </w:rPr>
        <w:t> </w:t>
      </w:r>
      <w:r>
        <w:rPr/>
        <w:t>that</w:t>
      </w:r>
      <w:r>
        <w:rPr>
          <w:spacing w:val="-15"/>
        </w:rPr>
        <w:t> </w:t>
      </w:r>
      <w:r>
        <w:rPr/>
        <w:t>Resolution,</w:t>
      </w:r>
      <w:r>
        <w:rPr>
          <w:spacing w:val="-14"/>
        </w:rPr>
        <w:t> </w:t>
      </w:r>
      <w:r>
        <w:rPr/>
        <w:t>“corporate</w:t>
      </w:r>
      <w:r>
        <w:rPr>
          <w:spacing w:val="-14"/>
        </w:rPr>
        <w:t> </w:t>
      </w:r>
      <w:r>
        <w:rPr/>
        <w:t>purpose</w:t>
      </w:r>
      <w:r>
        <w:rPr>
          <w:spacing w:val="-12"/>
        </w:rPr>
        <w:t> </w:t>
      </w:r>
      <w:r>
        <w:rPr/>
        <w:t>is</w:t>
      </w:r>
      <w:r>
        <w:rPr>
          <w:spacing w:val="-14"/>
        </w:rPr>
        <w:t> </w:t>
      </w:r>
      <w:r>
        <w:rPr/>
        <w:t>defined as the sum of the primary activities related to production, trade and services that make up</w:t>
      </w:r>
      <w:r>
        <w:rPr>
          <w:spacing w:val="-29"/>
        </w:rPr>
        <w:t> </w:t>
      </w:r>
      <w:r>
        <w:rPr/>
        <w:t>the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before="90"/>
        <w:ind w:right="178"/>
        <w:jc w:val="center"/>
      </w:pPr>
      <w:r>
        <w:rPr>
          <w:w w:val="99"/>
        </w:rPr>
        <w:t>3</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before="90"/>
        <w:ind w:left="840" w:right="982"/>
      </w:pPr>
      <w:r>
        <w:rPr/>
        <w:t>commercial</w:t>
      </w:r>
      <w:r>
        <w:rPr>
          <w:spacing w:val="-17"/>
        </w:rPr>
        <w:t> </w:t>
      </w:r>
      <w:r>
        <w:rPr/>
        <w:t>transactions</w:t>
      </w:r>
      <w:r>
        <w:rPr>
          <w:spacing w:val="-16"/>
        </w:rPr>
        <w:t> </w:t>
      </w:r>
      <w:r>
        <w:rPr/>
        <w:t>through</w:t>
      </w:r>
      <w:r>
        <w:rPr>
          <w:spacing w:val="-15"/>
        </w:rPr>
        <w:t> </w:t>
      </w:r>
      <w:r>
        <w:rPr/>
        <w:t>which</w:t>
      </w:r>
      <w:r>
        <w:rPr>
          <w:spacing w:val="-18"/>
        </w:rPr>
        <w:t> </w:t>
      </w:r>
      <w:r>
        <w:rPr/>
        <w:t>an</w:t>
      </w:r>
      <w:r>
        <w:rPr>
          <w:spacing w:val="-14"/>
        </w:rPr>
        <w:t> </w:t>
      </w:r>
      <w:r>
        <w:rPr/>
        <w:t>entity</w:t>
      </w:r>
      <w:r>
        <w:rPr>
          <w:spacing w:val="-18"/>
        </w:rPr>
        <w:t> </w:t>
      </w:r>
      <w:r>
        <w:rPr/>
        <w:t>engaged</w:t>
      </w:r>
      <w:r>
        <w:rPr>
          <w:spacing w:val="-17"/>
        </w:rPr>
        <w:t> </w:t>
      </w:r>
      <w:r>
        <w:rPr/>
        <w:t>in</w:t>
      </w:r>
      <w:r>
        <w:rPr>
          <w:spacing w:val="-16"/>
        </w:rPr>
        <w:t> </w:t>
      </w:r>
      <w:r>
        <w:rPr/>
        <w:t>business</w:t>
      </w:r>
      <w:r>
        <w:rPr>
          <w:spacing w:val="-16"/>
        </w:rPr>
        <w:t> </w:t>
      </w:r>
      <w:r>
        <w:rPr/>
        <w:t>activity</w:t>
      </w:r>
      <w:r>
        <w:rPr>
          <w:spacing w:val="-19"/>
        </w:rPr>
        <w:t> </w:t>
      </w:r>
      <w:r>
        <w:rPr/>
        <w:t>performs</w:t>
      </w:r>
      <w:r>
        <w:rPr>
          <w:spacing w:val="-16"/>
        </w:rPr>
        <w:t> </w:t>
      </w:r>
      <w:r>
        <w:rPr/>
        <w:t>the</w:t>
      </w:r>
      <w:r>
        <w:rPr>
          <w:spacing w:val="-18"/>
        </w:rPr>
        <w:t> </w:t>
      </w:r>
      <w:r>
        <w:rPr/>
        <w:t>mission for which it has been</w:t>
      </w:r>
      <w:r>
        <w:rPr>
          <w:spacing w:val="-13"/>
        </w:rPr>
        <w:t> </w:t>
      </w:r>
      <w:r>
        <w:rPr/>
        <w:t>created.”</w:t>
      </w:r>
    </w:p>
    <w:p>
      <w:pPr>
        <w:pStyle w:val="BodyText"/>
        <w:spacing w:before="11"/>
        <w:rPr>
          <w:sz w:val="23"/>
        </w:rPr>
      </w:pPr>
    </w:p>
    <w:p>
      <w:pPr>
        <w:pStyle w:val="ListParagraph"/>
        <w:numPr>
          <w:ilvl w:val="0"/>
          <w:numId w:val="9"/>
        </w:numPr>
        <w:tabs>
          <w:tab w:pos="2279" w:val="left" w:leader="none"/>
          <w:tab w:pos="2280" w:val="left" w:leader="none"/>
        </w:tabs>
        <w:spacing w:line="240" w:lineRule="auto" w:before="0" w:after="0"/>
        <w:ind w:left="2280" w:right="0" w:hanging="720"/>
        <w:jc w:val="left"/>
        <w:rPr>
          <w:sz w:val="24"/>
        </w:rPr>
      </w:pPr>
      <w:r>
        <w:rPr>
          <w:sz w:val="24"/>
        </w:rPr>
        <w:t>CUPET has no governmental or regulatory</w:t>
      </w:r>
      <w:r>
        <w:rPr>
          <w:spacing w:val="-13"/>
          <w:sz w:val="24"/>
        </w:rPr>
        <w:t> </w:t>
      </w:r>
      <w:r>
        <w:rPr>
          <w:sz w:val="24"/>
        </w:rPr>
        <w:t>authority.</w:t>
      </w:r>
    </w:p>
    <w:p>
      <w:pPr>
        <w:pStyle w:val="BodyText"/>
      </w:pPr>
    </w:p>
    <w:p>
      <w:pPr>
        <w:pStyle w:val="ListParagraph"/>
        <w:numPr>
          <w:ilvl w:val="0"/>
          <w:numId w:val="9"/>
        </w:numPr>
        <w:tabs>
          <w:tab w:pos="2280" w:val="left" w:leader="none"/>
        </w:tabs>
        <w:spacing w:line="240" w:lineRule="auto" w:before="0" w:after="0"/>
        <w:ind w:left="840" w:right="1023" w:firstLine="720"/>
        <w:jc w:val="both"/>
        <w:rPr>
          <w:sz w:val="24"/>
        </w:rPr>
      </w:pPr>
      <w:r>
        <w:rPr>
          <w:sz w:val="24"/>
        </w:rPr>
        <w:t>CUPET has no legal authority to bind the State to any contract, and the State has no legal authority to bind CUPET to any contract. This principle is inherent in the provisions of Cuban</w:t>
      </w:r>
      <w:r>
        <w:rPr>
          <w:spacing w:val="-12"/>
          <w:sz w:val="24"/>
        </w:rPr>
        <w:t> </w:t>
      </w:r>
      <w:r>
        <w:rPr>
          <w:sz w:val="24"/>
        </w:rPr>
        <w:t>law</w:t>
      </w:r>
      <w:r>
        <w:rPr>
          <w:spacing w:val="-11"/>
          <w:sz w:val="24"/>
        </w:rPr>
        <w:t> </w:t>
      </w:r>
      <w:r>
        <w:rPr>
          <w:sz w:val="24"/>
        </w:rPr>
        <w:t>that</w:t>
      </w:r>
      <w:r>
        <w:rPr>
          <w:spacing w:val="-11"/>
          <w:sz w:val="24"/>
        </w:rPr>
        <w:t> </w:t>
      </w:r>
      <w:r>
        <w:rPr>
          <w:sz w:val="24"/>
        </w:rPr>
        <w:t>Unions</w:t>
      </w:r>
      <w:r>
        <w:rPr>
          <w:spacing w:val="-9"/>
          <w:sz w:val="24"/>
        </w:rPr>
        <w:t> </w:t>
      </w:r>
      <w:r>
        <w:rPr>
          <w:sz w:val="24"/>
        </w:rPr>
        <w:t>and</w:t>
      </w:r>
      <w:r>
        <w:rPr>
          <w:spacing w:val="-11"/>
          <w:sz w:val="24"/>
        </w:rPr>
        <w:t> </w:t>
      </w:r>
      <w:r>
        <w:rPr>
          <w:sz w:val="24"/>
        </w:rPr>
        <w:t>the</w:t>
      </w:r>
      <w:r>
        <w:rPr>
          <w:spacing w:val="-11"/>
          <w:sz w:val="24"/>
        </w:rPr>
        <w:t> </w:t>
      </w:r>
      <w:r>
        <w:rPr>
          <w:sz w:val="24"/>
        </w:rPr>
        <w:t>State</w:t>
      </w:r>
      <w:r>
        <w:rPr>
          <w:spacing w:val="-14"/>
          <w:sz w:val="24"/>
        </w:rPr>
        <w:t> </w:t>
      </w:r>
      <w:r>
        <w:rPr>
          <w:sz w:val="24"/>
        </w:rPr>
        <w:t>are</w:t>
      </w:r>
      <w:r>
        <w:rPr>
          <w:spacing w:val="-14"/>
          <w:sz w:val="24"/>
        </w:rPr>
        <w:t> </w:t>
      </w:r>
      <w:r>
        <w:rPr>
          <w:sz w:val="24"/>
        </w:rPr>
        <w:t>separate</w:t>
      </w:r>
      <w:r>
        <w:rPr>
          <w:spacing w:val="-11"/>
          <w:sz w:val="24"/>
        </w:rPr>
        <w:t> </w:t>
      </w:r>
      <w:r>
        <w:rPr>
          <w:sz w:val="24"/>
        </w:rPr>
        <w:t>legal</w:t>
      </w:r>
      <w:r>
        <w:rPr>
          <w:spacing w:val="-13"/>
          <w:sz w:val="24"/>
        </w:rPr>
        <w:t> </w:t>
      </w:r>
      <w:r>
        <w:rPr>
          <w:sz w:val="24"/>
        </w:rPr>
        <w:t>persons.</w:t>
      </w:r>
      <w:r>
        <w:rPr>
          <w:spacing w:val="38"/>
          <w:sz w:val="24"/>
        </w:rPr>
        <w:t> </w:t>
      </w:r>
      <w:r>
        <w:rPr>
          <w:sz w:val="24"/>
        </w:rPr>
        <w:t>Additionally,</w:t>
      </w:r>
      <w:r>
        <w:rPr>
          <w:spacing w:val="-9"/>
          <w:sz w:val="24"/>
        </w:rPr>
        <w:t> </w:t>
      </w:r>
      <w:r>
        <w:rPr>
          <w:sz w:val="24"/>
        </w:rPr>
        <w:t>there</w:t>
      </w:r>
      <w:r>
        <w:rPr>
          <w:spacing w:val="-13"/>
          <w:sz w:val="24"/>
        </w:rPr>
        <w:t> </w:t>
      </w:r>
      <w:r>
        <w:rPr>
          <w:sz w:val="24"/>
        </w:rPr>
        <w:t>is</w:t>
      </w:r>
      <w:r>
        <w:rPr>
          <w:spacing w:val="-9"/>
          <w:sz w:val="24"/>
        </w:rPr>
        <w:t> </w:t>
      </w:r>
      <w:r>
        <w:rPr>
          <w:sz w:val="24"/>
        </w:rPr>
        <w:t>no</w:t>
      </w:r>
      <w:r>
        <w:rPr>
          <w:spacing w:val="-9"/>
          <w:sz w:val="24"/>
        </w:rPr>
        <w:t> </w:t>
      </w:r>
      <w:r>
        <w:rPr>
          <w:sz w:val="24"/>
        </w:rPr>
        <w:t>provision in Cuban law that authorizes the State to bind CUPET to a contract or that authorizes CUPET to bind the State to a contract. This principle is also codified in Article 6 of Decree-Law No. 304 “Concerning Economic Contracting” (November 1, 2012), which regulates the principle on relativity of economic contracts. It provides that a “contract shall not incur obligations to third parties, nor do third parties have the right to invoke it in order to lay obligations upon the parties which they have not themselves established, except as otherwise agreed or as stipulated by law.” A true and correct copy of Article 6 of Decree-Law No. 304 is attached hereto as Annex</w:t>
      </w:r>
      <w:r>
        <w:rPr>
          <w:spacing w:val="-36"/>
          <w:sz w:val="24"/>
        </w:rPr>
        <w:t> </w:t>
      </w:r>
      <w:r>
        <w:rPr>
          <w:sz w:val="24"/>
        </w:rPr>
        <w:t>H.</w:t>
      </w:r>
    </w:p>
    <w:p>
      <w:pPr>
        <w:pStyle w:val="BodyText"/>
      </w:pPr>
    </w:p>
    <w:p>
      <w:pPr>
        <w:pStyle w:val="ListParagraph"/>
        <w:numPr>
          <w:ilvl w:val="0"/>
          <w:numId w:val="9"/>
        </w:numPr>
        <w:tabs>
          <w:tab w:pos="2280" w:val="left" w:leader="none"/>
        </w:tabs>
        <w:spacing w:line="240" w:lineRule="auto" w:before="0" w:after="0"/>
        <w:ind w:left="840" w:right="1018" w:firstLine="720"/>
        <w:jc w:val="both"/>
        <w:rPr>
          <w:sz w:val="24"/>
        </w:rPr>
      </w:pPr>
      <w:r>
        <w:rPr>
          <w:sz w:val="24"/>
        </w:rPr>
        <w:t>The Cuban Constitution defines what institutions constitute the Cuban State but CUPET is not one of those institutions. Title VI, “The Structure of the State,” specifies that the Cuban</w:t>
      </w:r>
      <w:r>
        <w:rPr>
          <w:spacing w:val="-15"/>
          <w:sz w:val="24"/>
        </w:rPr>
        <w:t> </w:t>
      </w:r>
      <w:r>
        <w:rPr>
          <w:sz w:val="24"/>
        </w:rPr>
        <w:t>State</w:t>
      </w:r>
      <w:r>
        <w:rPr>
          <w:spacing w:val="-15"/>
          <w:sz w:val="24"/>
        </w:rPr>
        <w:t> </w:t>
      </w:r>
      <w:r>
        <w:rPr>
          <w:sz w:val="24"/>
        </w:rPr>
        <w:t>consists</w:t>
      </w:r>
      <w:r>
        <w:rPr>
          <w:spacing w:val="-15"/>
          <w:sz w:val="24"/>
        </w:rPr>
        <w:t> </w:t>
      </w:r>
      <w:r>
        <w:rPr>
          <w:sz w:val="24"/>
        </w:rPr>
        <w:t>of:</w:t>
      </w:r>
      <w:r>
        <w:rPr>
          <w:spacing w:val="-14"/>
          <w:sz w:val="24"/>
        </w:rPr>
        <w:t> </w:t>
      </w:r>
      <w:r>
        <w:rPr>
          <w:sz w:val="24"/>
        </w:rPr>
        <w:t>the</w:t>
      </w:r>
      <w:r>
        <w:rPr>
          <w:spacing w:val="-11"/>
          <w:sz w:val="24"/>
        </w:rPr>
        <w:t> </w:t>
      </w:r>
      <w:r>
        <w:rPr>
          <w:i/>
          <w:sz w:val="24"/>
        </w:rPr>
        <w:t>Asamblea</w:t>
      </w:r>
      <w:r>
        <w:rPr>
          <w:i/>
          <w:spacing w:val="-15"/>
          <w:sz w:val="24"/>
        </w:rPr>
        <w:t> </w:t>
      </w:r>
      <w:r>
        <w:rPr>
          <w:i/>
          <w:sz w:val="24"/>
        </w:rPr>
        <w:t>Nacional</w:t>
      </w:r>
      <w:r>
        <w:rPr>
          <w:i/>
          <w:spacing w:val="-14"/>
          <w:sz w:val="24"/>
        </w:rPr>
        <w:t> </w:t>
      </w:r>
      <w:r>
        <w:rPr>
          <w:i/>
          <w:sz w:val="24"/>
        </w:rPr>
        <w:t>del</w:t>
      </w:r>
      <w:r>
        <w:rPr>
          <w:i/>
          <w:spacing w:val="-15"/>
          <w:sz w:val="24"/>
        </w:rPr>
        <w:t> </w:t>
      </w:r>
      <w:r>
        <w:rPr>
          <w:i/>
          <w:sz w:val="24"/>
        </w:rPr>
        <w:t>Poder</w:t>
      </w:r>
      <w:r>
        <w:rPr>
          <w:i/>
          <w:spacing w:val="-14"/>
          <w:sz w:val="24"/>
        </w:rPr>
        <w:t> </w:t>
      </w:r>
      <w:r>
        <w:rPr>
          <w:i/>
          <w:sz w:val="24"/>
        </w:rPr>
        <w:t>Popular</w:t>
      </w:r>
      <w:r>
        <w:rPr>
          <w:i/>
          <w:spacing w:val="-9"/>
          <w:sz w:val="24"/>
        </w:rPr>
        <w:t> </w:t>
      </w:r>
      <w:r>
        <w:rPr>
          <w:sz w:val="24"/>
        </w:rPr>
        <w:t>(National</w:t>
      </w:r>
      <w:r>
        <w:rPr>
          <w:spacing w:val="-12"/>
          <w:sz w:val="24"/>
        </w:rPr>
        <w:t> </w:t>
      </w:r>
      <w:r>
        <w:rPr>
          <w:sz w:val="24"/>
        </w:rPr>
        <w:t>Assembly</w:t>
      </w:r>
      <w:r>
        <w:rPr>
          <w:spacing w:val="-19"/>
          <w:sz w:val="24"/>
        </w:rPr>
        <w:t> </w:t>
      </w:r>
      <w:r>
        <w:rPr>
          <w:sz w:val="24"/>
        </w:rPr>
        <w:t>of</w:t>
      </w:r>
      <w:r>
        <w:rPr>
          <w:spacing w:val="-13"/>
          <w:sz w:val="24"/>
        </w:rPr>
        <w:t> </w:t>
      </w:r>
      <w:r>
        <w:rPr>
          <w:sz w:val="24"/>
        </w:rPr>
        <w:t>Popular Power), the </w:t>
      </w:r>
      <w:r>
        <w:rPr>
          <w:i/>
          <w:sz w:val="24"/>
        </w:rPr>
        <w:t>Consejo de Estado </w:t>
      </w:r>
      <w:r>
        <w:rPr>
          <w:sz w:val="24"/>
        </w:rPr>
        <w:t>(Council of State), the President and Vice-President of the Republic, and the Government of the Republic, the Courts, the </w:t>
      </w:r>
      <w:r>
        <w:rPr>
          <w:i/>
          <w:sz w:val="24"/>
        </w:rPr>
        <w:t>Fiscalía General de la República </w:t>
      </w:r>
      <w:r>
        <w:rPr>
          <w:sz w:val="24"/>
        </w:rPr>
        <w:t>(Office of the Attorney General of the Republic) and the </w:t>
      </w:r>
      <w:r>
        <w:rPr>
          <w:i/>
          <w:sz w:val="24"/>
        </w:rPr>
        <w:t>Contraloría General de la República </w:t>
      </w:r>
      <w:r>
        <w:rPr>
          <w:sz w:val="24"/>
        </w:rPr>
        <w:t>(Office of the Comptroller General of the</w:t>
      </w:r>
      <w:r>
        <w:rPr>
          <w:spacing w:val="-15"/>
          <w:sz w:val="24"/>
        </w:rPr>
        <w:t> </w:t>
      </w:r>
      <w:r>
        <w:rPr>
          <w:sz w:val="24"/>
        </w:rPr>
        <w:t>Republic).</w:t>
      </w:r>
    </w:p>
    <w:p>
      <w:pPr>
        <w:pStyle w:val="BodyText"/>
      </w:pPr>
    </w:p>
    <w:p>
      <w:pPr>
        <w:pStyle w:val="BodyText"/>
        <w:spacing w:before="1"/>
        <w:ind w:left="840" w:right="1016" w:firstLine="720"/>
        <w:jc w:val="both"/>
      </w:pPr>
      <w:r>
        <w:rPr/>
        <w:t>In</w:t>
      </w:r>
      <w:r>
        <w:rPr>
          <w:spacing w:val="-6"/>
        </w:rPr>
        <w:t> </w:t>
      </w:r>
      <w:r>
        <w:rPr/>
        <w:t>accordance</w:t>
      </w:r>
      <w:r>
        <w:rPr>
          <w:spacing w:val="-7"/>
        </w:rPr>
        <w:t> </w:t>
      </w:r>
      <w:r>
        <w:rPr/>
        <w:t>with</w:t>
      </w:r>
      <w:r>
        <w:rPr>
          <w:spacing w:val="-6"/>
        </w:rPr>
        <w:t> </w:t>
      </w:r>
      <w:r>
        <w:rPr/>
        <w:t>Article</w:t>
      </w:r>
      <w:r>
        <w:rPr>
          <w:spacing w:val="-9"/>
        </w:rPr>
        <w:t> </w:t>
      </w:r>
      <w:r>
        <w:rPr/>
        <w:t>133</w:t>
      </w:r>
      <w:r>
        <w:rPr>
          <w:spacing w:val="-8"/>
        </w:rPr>
        <w:t> </w:t>
      </w:r>
      <w:r>
        <w:rPr/>
        <w:t>of</w:t>
      </w:r>
      <w:r>
        <w:rPr>
          <w:spacing w:val="-11"/>
        </w:rPr>
        <w:t> </w:t>
      </w:r>
      <w:r>
        <w:rPr/>
        <w:t>the</w:t>
      </w:r>
      <w:r>
        <w:rPr>
          <w:spacing w:val="-7"/>
        </w:rPr>
        <w:t> </w:t>
      </w:r>
      <w:r>
        <w:rPr/>
        <w:t>Constitution,</w:t>
      </w:r>
      <w:r>
        <w:rPr>
          <w:spacing w:val="-10"/>
        </w:rPr>
        <w:t> </w:t>
      </w:r>
      <w:r>
        <w:rPr/>
        <w:t>“the</w:t>
      </w:r>
      <w:r>
        <w:rPr>
          <w:spacing w:val="-7"/>
        </w:rPr>
        <w:t> </w:t>
      </w:r>
      <w:r>
        <w:rPr/>
        <w:t>Council</w:t>
      </w:r>
      <w:r>
        <w:rPr>
          <w:spacing w:val="-6"/>
        </w:rPr>
        <w:t> </w:t>
      </w:r>
      <w:r>
        <w:rPr/>
        <w:t>of</w:t>
      </w:r>
      <w:r>
        <w:rPr>
          <w:spacing w:val="-11"/>
        </w:rPr>
        <w:t> </w:t>
      </w:r>
      <w:r>
        <w:rPr/>
        <w:t>Ministers</w:t>
      </w:r>
      <w:r>
        <w:rPr>
          <w:spacing w:val="-8"/>
        </w:rPr>
        <w:t> </w:t>
      </w:r>
      <w:r>
        <w:rPr/>
        <w:t>is</w:t>
      </w:r>
      <w:r>
        <w:rPr>
          <w:spacing w:val="-9"/>
        </w:rPr>
        <w:t> </w:t>
      </w:r>
      <w:r>
        <w:rPr/>
        <w:t>the</w:t>
      </w:r>
      <w:r>
        <w:rPr>
          <w:spacing w:val="-11"/>
        </w:rPr>
        <w:t> </w:t>
      </w:r>
      <w:r>
        <w:rPr/>
        <w:t>highest administrative executive body and constitutes the Government of the Republic.” Article 137 subpart</w:t>
      </w:r>
      <w:r>
        <w:rPr>
          <w:spacing w:val="-7"/>
        </w:rPr>
        <w:t> </w:t>
      </w:r>
      <w:r>
        <w:rPr/>
        <w:t>(j)</w:t>
      </w:r>
      <w:r>
        <w:rPr>
          <w:spacing w:val="-4"/>
        </w:rPr>
        <w:t> </w:t>
      </w:r>
      <w:r>
        <w:rPr/>
        <w:t>of</w:t>
      </w:r>
      <w:r>
        <w:rPr>
          <w:spacing w:val="-6"/>
        </w:rPr>
        <w:t> </w:t>
      </w:r>
      <w:r>
        <w:rPr/>
        <w:t>the</w:t>
      </w:r>
      <w:r>
        <w:rPr>
          <w:spacing w:val="-6"/>
        </w:rPr>
        <w:t> </w:t>
      </w:r>
      <w:r>
        <w:rPr/>
        <w:t>Constitution</w:t>
      </w:r>
      <w:r>
        <w:rPr>
          <w:spacing w:val="-4"/>
        </w:rPr>
        <w:t> </w:t>
      </w:r>
      <w:r>
        <w:rPr/>
        <w:t>establishes</w:t>
      </w:r>
      <w:r>
        <w:rPr>
          <w:spacing w:val="-4"/>
        </w:rPr>
        <w:t> </w:t>
      </w:r>
      <w:r>
        <w:rPr/>
        <w:t>that</w:t>
      </w:r>
      <w:r>
        <w:rPr>
          <w:spacing w:val="-5"/>
        </w:rPr>
        <w:t> </w:t>
      </w:r>
      <w:r>
        <w:rPr/>
        <w:t>the</w:t>
      </w:r>
      <w:r>
        <w:rPr>
          <w:spacing w:val="-6"/>
        </w:rPr>
        <w:t> </w:t>
      </w:r>
      <w:r>
        <w:rPr/>
        <w:t>Council</w:t>
      </w:r>
      <w:r>
        <w:rPr>
          <w:spacing w:val="-4"/>
        </w:rPr>
        <w:t> </w:t>
      </w:r>
      <w:r>
        <w:rPr/>
        <w:t>of</w:t>
      </w:r>
      <w:r>
        <w:rPr>
          <w:spacing w:val="-4"/>
        </w:rPr>
        <w:t> </w:t>
      </w:r>
      <w:r>
        <w:rPr/>
        <w:t>Ministers</w:t>
      </w:r>
      <w:r>
        <w:rPr>
          <w:spacing w:val="-6"/>
        </w:rPr>
        <w:t> </w:t>
      </w:r>
      <w:r>
        <w:rPr/>
        <w:t>is</w:t>
      </w:r>
      <w:r>
        <w:rPr>
          <w:spacing w:val="-1"/>
        </w:rPr>
        <w:t> </w:t>
      </w:r>
      <w:r>
        <w:rPr/>
        <w:t>responsible</w:t>
      </w:r>
      <w:r>
        <w:rPr>
          <w:spacing w:val="-5"/>
        </w:rPr>
        <w:t> </w:t>
      </w:r>
      <w:r>
        <w:rPr/>
        <w:t>for</w:t>
      </w:r>
      <w:r>
        <w:rPr>
          <w:spacing w:val="-6"/>
        </w:rPr>
        <w:t> </w:t>
      </w:r>
      <w:r>
        <w:rPr/>
        <w:t>directing the administration of the State. Likewise, Article 146 of the Constitution, concerning the </w:t>
      </w:r>
      <w:r>
        <w:rPr>
          <w:i/>
        </w:rPr>
        <w:t>Administración Central del Estado </w:t>
      </w:r>
      <w:r>
        <w:rPr/>
        <w:t>(Central Administration of the State), provides that “the number, denomination, mission, and functions of the ministries and other </w:t>
      </w:r>
      <w:r>
        <w:rPr>
          <w:i/>
        </w:rPr>
        <w:t>organismos </w:t>
      </w:r>
      <w:r>
        <w:rPr/>
        <w:t>that form part</w:t>
      </w:r>
      <w:r>
        <w:rPr>
          <w:spacing w:val="-11"/>
        </w:rPr>
        <w:t> </w:t>
      </w:r>
      <w:r>
        <w:rPr/>
        <w:t>of</w:t>
      </w:r>
      <w:r>
        <w:rPr>
          <w:spacing w:val="-11"/>
        </w:rPr>
        <w:t> </w:t>
      </w:r>
      <w:r>
        <w:rPr/>
        <w:t>the</w:t>
      </w:r>
      <w:r>
        <w:rPr>
          <w:spacing w:val="-11"/>
        </w:rPr>
        <w:t> </w:t>
      </w:r>
      <w:r>
        <w:rPr/>
        <w:t>Central</w:t>
      </w:r>
      <w:r>
        <w:rPr>
          <w:spacing w:val="-12"/>
        </w:rPr>
        <w:t> </w:t>
      </w:r>
      <w:r>
        <w:rPr/>
        <w:t>Administration</w:t>
      </w:r>
      <w:r>
        <w:rPr>
          <w:spacing w:val="-9"/>
        </w:rPr>
        <w:t> </w:t>
      </w:r>
      <w:r>
        <w:rPr/>
        <w:t>of</w:t>
      </w:r>
      <w:r>
        <w:rPr>
          <w:spacing w:val="-9"/>
        </w:rPr>
        <w:t> </w:t>
      </w:r>
      <w:r>
        <w:rPr/>
        <w:t>the</w:t>
      </w:r>
      <w:r>
        <w:rPr>
          <w:spacing w:val="-12"/>
        </w:rPr>
        <w:t> </w:t>
      </w:r>
      <w:r>
        <w:rPr/>
        <w:t>State</w:t>
      </w:r>
      <w:r>
        <w:rPr>
          <w:spacing w:val="-7"/>
        </w:rPr>
        <w:t> </w:t>
      </w:r>
      <w:r>
        <w:rPr/>
        <w:t>are</w:t>
      </w:r>
      <w:r>
        <w:rPr>
          <w:spacing w:val="-10"/>
        </w:rPr>
        <w:t> </w:t>
      </w:r>
      <w:r>
        <w:rPr/>
        <w:t>determined</w:t>
      </w:r>
      <w:r>
        <w:rPr>
          <w:spacing w:val="-11"/>
        </w:rPr>
        <w:t> </w:t>
      </w:r>
      <w:r>
        <w:rPr/>
        <w:t>by</w:t>
      </w:r>
      <w:r>
        <w:rPr>
          <w:spacing w:val="-11"/>
        </w:rPr>
        <w:t> </w:t>
      </w:r>
      <w:r>
        <w:rPr/>
        <w:t>law.”</w:t>
      </w:r>
      <w:r>
        <w:rPr>
          <w:spacing w:val="40"/>
        </w:rPr>
        <w:t> </w:t>
      </w:r>
      <w:r>
        <w:rPr/>
        <w:t>As</w:t>
      </w:r>
      <w:r>
        <w:rPr>
          <w:spacing w:val="-9"/>
        </w:rPr>
        <w:t> </w:t>
      </w:r>
      <w:r>
        <w:rPr/>
        <w:t>established</w:t>
      </w:r>
      <w:r>
        <w:rPr>
          <w:spacing w:val="-10"/>
        </w:rPr>
        <w:t> </w:t>
      </w:r>
      <w:r>
        <w:rPr/>
        <w:t>by</w:t>
      </w:r>
      <w:r>
        <w:rPr>
          <w:spacing w:val="-14"/>
        </w:rPr>
        <w:t> </w:t>
      </w:r>
      <w:r>
        <w:rPr/>
        <w:t>Law</w:t>
      </w:r>
      <w:r>
        <w:rPr>
          <w:spacing w:val="-9"/>
        </w:rPr>
        <w:t> </w:t>
      </w:r>
      <w:r>
        <w:rPr/>
        <w:t>No. 67 (April 19, 1983) and as subsequently modified, the Central Administration of the State is composed of the Council of Ministers and its Executive Committee, as well as the following Ministries and other </w:t>
      </w:r>
      <w:r>
        <w:rPr>
          <w:i/>
        </w:rPr>
        <w:t>Organismos </w:t>
      </w:r>
      <w:r>
        <w:rPr/>
        <w:t>of the Central Administration of the</w:t>
      </w:r>
      <w:r>
        <w:rPr>
          <w:spacing w:val="-10"/>
        </w:rPr>
        <w:t> </w:t>
      </w:r>
      <w:r>
        <w:rPr/>
        <w:t>State:</w:t>
      </w:r>
    </w:p>
    <w:p>
      <w:pPr>
        <w:pStyle w:val="BodyText"/>
      </w:pP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4"/>
          <w:sz w:val="24"/>
        </w:rPr>
        <w:t> </w:t>
      </w:r>
      <w:r>
        <w:rPr>
          <w:sz w:val="24"/>
        </w:rPr>
        <w:t>Industry</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Energy and</w:t>
      </w:r>
      <w:r>
        <w:rPr>
          <w:spacing w:val="-9"/>
          <w:sz w:val="24"/>
        </w:rPr>
        <w:t> </w:t>
      </w:r>
      <w:r>
        <w:rPr>
          <w:sz w:val="24"/>
        </w:rPr>
        <w:t>Mining</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Food</w:t>
      </w:r>
      <w:r>
        <w:rPr>
          <w:spacing w:val="-3"/>
          <w:sz w:val="24"/>
        </w:rPr>
        <w:t> </w:t>
      </w:r>
      <w:r>
        <w:rPr>
          <w:sz w:val="24"/>
        </w:rPr>
        <w:t>Industry</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Construction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Agriculture</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Transportation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Communication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Interior</w:t>
      </w:r>
      <w:r>
        <w:rPr>
          <w:spacing w:val="-5"/>
          <w:sz w:val="24"/>
        </w:rPr>
        <w:t> </w:t>
      </w:r>
      <w:r>
        <w:rPr>
          <w:sz w:val="24"/>
        </w:rPr>
        <w:t>Commerce</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Foreign Commerce and Foreign</w:t>
      </w:r>
      <w:r>
        <w:rPr>
          <w:spacing w:val="-7"/>
          <w:sz w:val="24"/>
        </w:rPr>
        <w:t> </w:t>
      </w:r>
      <w:r>
        <w:rPr>
          <w:sz w:val="24"/>
        </w:rPr>
        <w:t>Investment</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Science, Technology and the</w:t>
      </w:r>
      <w:r>
        <w:rPr>
          <w:spacing w:val="-20"/>
          <w:sz w:val="24"/>
        </w:rPr>
        <w:t> </w:t>
      </w:r>
      <w:r>
        <w:rPr>
          <w:sz w:val="24"/>
        </w:rPr>
        <w:t>Environment</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Education</w:t>
      </w:r>
    </w:p>
    <w:p>
      <w:pPr>
        <w:pStyle w:val="BodyText"/>
        <w:rPr>
          <w:sz w:val="20"/>
        </w:rPr>
      </w:pPr>
    </w:p>
    <w:p>
      <w:pPr>
        <w:pStyle w:val="BodyText"/>
        <w:spacing w:before="209"/>
        <w:ind w:right="178"/>
        <w:jc w:val="center"/>
      </w:pPr>
      <w:r>
        <w:rPr>
          <w:w w:val="99"/>
        </w:rPr>
        <w:t>4</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ListParagraph"/>
        <w:numPr>
          <w:ilvl w:val="0"/>
          <w:numId w:val="10"/>
        </w:numPr>
        <w:tabs>
          <w:tab w:pos="2279" w:val="left" w:leader="none"/>
          <w:tab w:pos="2280" w:val="left" w:leader="none"/>
        </w:tabs>
        <w:spacing w:line="240" w:lineRule="auto" w:before="90" w:after="0"/>
        <w:ind w:left="2280" w:right="0" w:hanging="720"/>
        <w:jc w:val="left"/>
        <w:rPr>
          <w:sz w:val="24"/>
        </w:rPr>
      </w:pPr>
      <w:r>
        <w:rPr>
          <w:sz w:val="24"/>
        </w:rPr>
        <w:t>Ministry of Higher</w:t>
      </w:r>
      <w:r>
        <w:rPr>
          <w:spacing w:val="-9"/>
          <w:sz w:val="24"/>
        </w:rPr>
        <w:t> </w:t>
      </w:r>
      <w:r>
        <w:rPr>
          <w:sz w:val="24"/>
        </w:rPr>
        <w:t>Education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Culture</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Public</w:t>
      </w:r>
      <w:r>
        <w:rPr>
          <w:spacing w:val="-6"/>
          <w:sz w:val="24"/>
        </w:rPr>
        <w:t> </w:t>
      </w:r>
      <w:r>
        <w:rPr>
          <w:sz w:val="24"/>
        </w:rPr>
        <w:t>Health</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Finance and</w:t>
      </w:r>
      <w:r>
        <w:rPr>
          <w:spacing w:val="-7"/>
          <w:sz w:val="24"/>
        </w:rPr>
        <w:t> </w:t>
      </w:r>
      <w:r>
        <w:rPr>
          <w:sz w:val="24"/>
        </w:rPr>
        <w:t>Prices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7"/>
          <w:sz w:val="24"/>
        </w:rPr>
        <w:t> </w:t>
      </w:r>
      <w:r>
        <w:rPr>
          <w:sz w:val="24"/>
        </w:rPr>
        <w:t>Tourism</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Economy and</w:t>
      </w:r>
      <w:r>
        <w:rPr>
          <w:spacing w:val="-11"/>
          <w:sz w:val="24"/>
        </w:rPr>
        <w:t> </w:t>
      </w:r>
      <w:r>
        <w:rPr>
          <w:sz w:val="24"/>
        </w:rPr>
        <w:t>Planning</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Labor and Social</w:t>
      </w:r>
      <w:r>
        <w:rPr>
          <w:spacing w:val="-9"/>
          <w:sz w:val="24"/>
        </w:rPr>
        <w:t> </w:t>
      </w:r>
      <w:r>
        <w:rPr>
          <w:sz w:val="24"/>
        </w:rPr>
        <w:t>Security</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6"/>
          <w:sz w:val="24"/>
        </w:rPr>
        <w:t> </w:t>
      </w:r>
      <w:r>
        <w:rPr>
          <w:sz w:val="24"/>
        </w:rPr>
        <w:t>Justice</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Foreign</w:t>
      </w:r>
      <w:r>
        <w:rPr>
          <w:spacing w:val="-5"/>
          <w:sz w:val="24"/>
        </w:rPr>
        <w:t> </w:t>
      </w:r>
      <w:r>
        <w:rPr>
          <w:sz w:val="24"/>
        </w:rPr>
        <w:t>Relations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 Revolutionary Armed</w:t>
      </w:r>
      <w:r>
        <w:rPr>
          <w:spacing w:val="-11"/>
          <w:sz w:val="24"/>
        </w:rPr>
        <w:t> </w:t>
      </w:r>
      <w:r>
        <w:rPr>
          <w:sz w:val="24"/>
        </w:rPr>
        <w:t>Forces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Ministry of</w:t>
      </w:r>
      <w:r>
        <w:rPr>
          <w:spacing w:val="-4"/>
          <w:sz w:val="24"/>
        </w:rPr>
        <w:t> </w:t>
      </w:r>
      <w:r>
        <w:rPr>
          <w:sz w:val="24"/>
        </w:rPr>
        <w:t>Interior</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Institute of Hydraulic</w:t>
      </w:r>
      <w:r>
        <w:rPr>
          <w:spacing w:val="-4"/>
          <w:sz w:val="24"/>
        </w:rPr>
        <w:t> </w:t>
      </w:r>
      <w:r>
        <w:rPr>
          <w:sz w:val="24"/>
        </w:rPr>
        <w:t>Resources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Institute of States</w:t>
      </w:r>
      <w:r>
        <w:rPr>
          <w:spacing w:val="-6"/>
          <w:sz w:val="24"/>
        </w:rPr>
        <w:t> </w:t>
      </w:r>
      <w:r>
        <w:rPr>
          <w:sz w:val="24"/>
        </w:rPr>
        <w:t>Reserves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Cuban Institute of Radio and</w:t>
      </w:r>
      <w:r>
        <w:rPr>
          <w:spacing w:val="-4"/>
          <w:sz w:val="24"/>
        </w:rPr>
        <w:t> </w:t>
      </w:r>
      <w:r>
        <w:rPr>
          <w:sz w:val="24"/>
        </w:rPr>
        <w:t>Television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Institute of Sports, Physical Education and</w:t>
      </w:r>
      <w:r>
        <w:rPr>
          <w:spacing w:val="-11"/>
          <w:sz w:val="24"/>
        </w:rPr>
        <w:t> </w:t>
      </w:r>
      <w:r>
        <w:rPr>
          <w:sz w:val="24"/>
        </w:rPr>
        <w:t>Recreation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 Statistics and</w:t>
      </w:r>
      <w:r>
        <w:rPr>
          <w:spacing w:val="-4"/>
          <w:sz w:val="24"/>
        </w:rPr>
        <w:t> </w:t>
      </w:r>
      <w:r>
        <w:rPr>
          <w:sz w:val="24"/>
        </w:rPr>
        <w:t>Information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 Tax</w:t>
      </w:r>
      <w:r>
        <w:rPr>
          <w:spacing w:val="-3"/>
          <w:sz w:val="24"/>
        </w:rPr>
        <w:t> </w:t>
      </w:r>
      <w:r>
        <w:rPr>
          <w:sz w:val="24"/>
        </w:rPr>
        <w:t>Administration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w:t>
      </w:r>
      <w:r>
        <w:rPr>
          <w:spacing w:val="-5"/>
          <w:sz w:val="24"/>
        </w:rPr>
        <w:t> </w:t>
      </w:r>
      <w:r>
        <w:rPr>
          <w:sz w:val="24"/>
        </w:rPr>
        <w:t>Norms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 Mineral</w:t>
      </w:r>
      <w:r>
        <w:rPr>
          <w:spacing w:val="-6"/>
          <w:sz w:val="24"/>
        </w:rPr>
        <w:t> </w:t>
      </w:r>
      <w:r>
        <w:rPr>
          <w:sz w:val="24"/>
        </w:rPr>
        <w:t>Resources</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 State Inspection of</w:t>
      </w:r>
      <w:r>
        <w:rPr>
          <w:spacing w:val="-5"/>
          <w:sz w:val="24"/>
        </w:rPr>
        <w:t> </w:t>
      </w:r>
      <w:r>
        <w:rPr>
          <w:sz w:val="24"/>
        </w:rPr>
        <w:t>Transportation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w:t>
      </w:r>
      <w:r>
        <w:rPr>
          <w:spacing w:val="-5"/>
          <w:sz w:val="24"/>
        </w:rPr>
        <w:t> </w:t>
      </w:r>
      <w:r>
        <w:rPr>
          <w:sz w:val="24"/>
        </w:rPr>
        <w:t>Design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for the Control of the Rational Use of</w:t>
      </w:r>
      <w:r>
        <w:rPr>
          <w:spacing w:val="-14"/>
          <w:sz w:val="24"/>
        </w:rPr>
        <w:t> </w:t>
      </w:r>
      <w:r>
        <w:rPr>
          <w:sz w:val="24"/>
        </w:rPr>
        <w:t>Energy</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National Office of Labor</w:t>
      </w:r>
      <w:r>
        <w:rPr>
          <w:spacing w:val="-4"/>
          <w:sz w:val="24"/>
        </w:rPr>
        <w:t> </w:t>
      </w:r>
      <w:r>
        <w:rPr>
          <w:sz w:val="24"/>
        </w:rPr>
        <w:t>Inspection</w:t>
      </w:r>
    </w:p>
    <w:p>
      <w:pPr>
        <w:pStyle w:val="ListParagraph"/>
        <w:numPr>
          <w:ilvl w:val="0"/>
          <w:numId w:val="10"/>
        </w:numPr>
        <w:tabs>
          <w:tab w:pos="2279" w:val="left" w:leader="none"/>
          <w:tab w:pos="2280" w:val="left" w:leader="none"/>
        </w:tabs>
        <w:spacing w:line="240" w:lineRule="auto" w:before="0" w:after="0"/>
        <w:ind w:left="2280" w:right="0" w:hanging="720"/>
        <w:jc w:val="left"/>
        <w:rPr>
          <w:sz w:val="24"/>
        </w:rPr>
      </w:pPr>
      <w:r>
        <w:rPr>
          <w:sz w:val="24"/>
        </w:rPr>
        <w:t>Office for the Mariel Special Zone of</w:t>
      </w:r>
      <w:r>
        <w:rPr>
          <w:spacing w:val="-7"/>
          <w:sz w:val="24"/>
        </w:rPr>
        <w:t> </w:t>
      </w:r>
      <w:r>
        <w:rPr>
          <w:sz w:val="24"/>
        </w:rPr>
        <w:t>Development</w:t>
      </w:r>
    </w:p>
    <w:p>
      <w:pPr>
        <w:pStyle w:val="BodyText"/>
      </w:pPr>
    </w:p>
    <w:p>
      <w:pPr>
        <w:pStyle w:val="BodyText"/>
        <w:ind w:left="840" w:right="1023" w:firstLine="538"/>
        <w:jc w:val="both"/>
      </w:pPr>
      <w:r>
        <w:rPr/>
        <w:t>The Offices that are part of the Central Administration of the State are ascribed to an </w:t>
      </w:r>
      <w:r>
        <w:rPr>
          <w:i/>
        </w:rPr>
        <w:t>Organismo </w:t>
      </w:r>
      <w:r>
        <w:rPr/>
        <w:t>of the Central Administration of the State identified above, or subordinated to the Council of Ministers, as appropriate.</w:t>
      </w:r>
    </w:p>
    <w:p>
      <w:pPr>
        <w:pStyle w:val="BodyText"/>
      </w:pPr>
    </w:p>
    <w:p>
      <w:pPr>
        <w:pStyle w:val="ListParagraph"/>
        <w:numPr>
          <w:ilvl w:val="0"/>
          <w:numId w:val="9"/>
        </w:numPr>
        <w:tabs>
          <w:tab w:pos="2280" w:val="left" w:leader="none"/>
        </w:tabs>
        <w:spacing w:line="240" w:lineRule="auto" w:before="0" w:after="0"/>
        <w:ind w:left="840" w:right="1017" w:firstLine="720"/>
        <w:jc w:val="both"/>
        <w:rPr>
          <w:sz w:val="24"/>
        </w:rPr>
      </w:pPr>
      <w:r>
        <w:rPr>
          <w:sz w:val="24"/>
        </w:rPr>
        <w:t>The above and other provisions of law discussed in this Declaration prescribe that CUPET and the </w:t>
      </w:r>
      <w:r>
        <w:rPr>
          <w:i/>
          <w:sz w:val="24"/>
        </w:rPr>
        <w:t>empresas </w:t>
      </w:r>
      <w:r>
        <w:rPr>
          <w:sz w:val="24"/>
        </w:rPr>
        <w:t>integrated to it are to be run as a distinct, integrated commercial organization. Article 9 of Decree No. 335 provides that a Union which (such as CUPET) “constitutes an integrated system with its </w:t>
      </w:r>
      <w:r>
        <w:rPr>
          <w:i/>
          <w:sz w:val="24"/>
        </w:rPr>
        <w:t>empresas</w:t>
      </w:r>
      <w:r>
        <w:rPr>
          <w:sz w:val="24"/>
        </w:rPr>
        <w:t>, covers its expenses with its revenue and as a result earns profits from its own economic activity … [T]he Union and its </w:t>
      </w:r>
      <w:r>
        <w:rPr>
          <w:i/>
          <w:sz w:val="24"/>
        </w:rPr>
        <w:t>empresas </w:t>
      </w:r>
      <w:r>
        <w:rPr>
          <w:sz w:val="24"/>
        </w:rPr>
        <w:t>establish monetary-business relationships among</w:t>
      </w:r>
      <w:r>
        <w:rPr>
          <w:spacing w:val="-6"/>
          <w:sz w:val="24"/>
        </w:rPr>
        <w:t> </w:t>
      </w:r>
      <w:r>
        <w:rPr>
          <w:sz w:val="24"/>
        </w:rPr>
        <w:t>them.”</w:t>
      </w:r>
    </w:p>
    <w:p>
      <w:pPr>
        <w:pStyle w:val="BodyText"/>
      </w:pPr>
    </w:p>
    <w:p>
      <w:pPr>
        <w:pStyle w:val="ListParagraph"/>
        <w:numPr>
          <w:ilvl w:val="0"/>
          <w:numId w:val="9"/>
        </w:numPr>
        <w:tabs>
          <w:tab w:pos="2279" w:val="left" w:leader="none"/>
          <w:tab w:pos="2280" w:val="left" w:leader="none"/>
        </w:tabs>
        <w:spacing w:line="240" w:lineRule="auto" w:before="0" w:after="0"/>
        <w:ind w:left="840" w:right="1019" w:firstLine="720"/>
        <w:jc w:val="both"/>
        <w:rPr>
          <w:sz w:val="20"/>
        </w:rPr>
      </w:pPr>
      <w:r>
        <w:rPr>
          <w:sz w:val="24"/>
        </w:rPr>
        <w:t>Decree No. 335 provides that an OSDE, and hence CUPET, is governed, managed and operated by its </w:t>
      </w:r>
      <w:r>
        <w:rPr>
          <w:i/>
          <w:sz w:val="24"/>
        </w:rPr>
        <w:t>Consejo de Dirección</w:t>
      </w:r>
      <w:r>
        <w:rPr>
          <w:sz w:val="24"/>
        </w:rPr>
        <w:t>, which is its “primary governing body,” and by its General Director, who is a member of the </w:t>
      </w:r>
      <w:r>
        <w:rPr>
          <w:i/>
          <w:sz w:val="24"/>
        </w:rPr>
        <w:t>Consejo de Dirección</w:t>
      </w:r>
      <w:r>
        <w:rPr>
          <w:sz w:val="24"/>
        </w:rPr>
        <w:t>. Decree No. 335, Chapters </w:t>
      </w:r>
      <w:r>
        <w:rPr>
          <w:spacing w:val="-2"/>
          <w:sz w:val="24"/>
        </w:rPr>
        <w:t>IV, </w:t>
      </w:r>
      <w:r>
        <w:rPr>
          <w:sz w:val="24"/>
        </w:rPr>
        <w:t>Article 19, and VI, Second Section. They are provided by law with all the authority required to govern, manage and operate CUPET, and with the corresponding responsibility. Decree No. 335, in</w:t>
      </w:r>
      <w:r>
        <w:rPr>
          <w:spacing w:val="-12"/>
          <w:sz w:val="24"/>
        </w:rPr>
        <w:t> </w:t>
      </w:r>
      <w:r>
        <w:rPr>
          <w:sz w:val="24"/>
        </w:rPr>
        <w:t>particular</w:t>
      </w:r>
      <w:r>
        <w:rPr>
          <w:spacing w:val="-14"/>
          <w:sz w:val="24"/>
        </w:rPr>
        <w:t> </w:t>
      </w:r>
      <w:r>
        <w:rPr>
          <w:sz w:val="24"/>
        </w:rPr>
        <w:t>Chapters</w:t>
      </w:r>
      <w:r>
        <w:rPr>
          <w:spacing w:val="-11"/>
          <w:sz w:val="24"/>
        </w:rPr>
        <w:t> </w:t>
      </w:r>
      <w:r>
        <w:rPr>
          <w:sz w:val="24"/>
        </w:rPr>
        <w:t>IV</w:t>
      </w:r>
      <w:r>
        <w:rPr>
          <w:spacing w:val="-7"/>
          <w:sz w:val="24"/>
        </w:rPr>
        <w:t> </w:t>
      </w:r>
      <w:r>
        <w:rPr>
          <w:sz w:val="24"/>
        </w:rPr>
        <w:t>and</w:t>
      </w:r>
      <w:r>
        <w:rPr>
          <w:spacing w:val="-12"/>
          <w:sz w:val="24"/>
        </w:rPr>
        <w:t> </w:t>
      </w:r>
      <w:r>
        <w:rPr>
          <w:sz w:val="24"/>
        </w:rPr>
        <w:t>VI.</w:t>
      </w:r>
      <w:r>
        <w:rPr>
          <w:spacing w:val="38"/>
          <w:sz w:val="24"/>
        </w:rPr>
        <w:t> </w:t>
      </w:r>
      <w:r>
        <w:rPr>
          <w:sz w:val="24"/>
        </w:rPr>
        <w:t>The</w:t>
      </w:r>
      <w:r>
        <w:rPr>
          <w:spacing w:val="-13"/>
          <w:sz w:val="24"/>
        </w:rPr>
        <w:t> </w:t>
      </w:r>
      <w:r>
        <w:rPr>
          <w:sz w:val="24"/>
        </w:rPr>
        <w:t>General</w:t>
      </w:r>
      <w:r>
        <w:rPr>
          <w:spacing w:val="-13"/>
          <w:sz w:val="24"/>
        </w:rPr>
        <w:t> </w:t>
      </w:r>
      <w:r>
        <w:rPr>
          <w:sz w:val="24"/>
        </w:rPr>
        <w:t>Director</w:t>
      </w:r>
      <w:r>
        <w:rPr>
          <w:spacing w:val="-15"/>
          <w:sz w:val="24"/>
        </w:rPr>
        <w:t> </w:t>
      </w:r>
      <w:r>
        <w:rPr>
          <w:sz w:val="24"/>
        </w:rPr>
        <w:t>appoints</w:t>
      </w:r>
      <w:r>
        <w:rPr>
          <w:spacing w:val="-11"/>
          <w:sz w:val="24"/>
        </w:rPr>
        <w:t> </w:t>
      </w:r>
      <w:r>
        <w:rPr>
          <w:sz w:val="24"/>
        </w:rPr>
        <w:t>the</w:t>
      </w:r>
      <w:r>
        <w:rPr>
          <w:spacing w:val="-13"/>
          <w:sz w:val="24"/>
        </w:rPr>
        <w:t> </w:t>
      </w:r>
      <w:r>
        <w:rPr>
          <w:sz w:val="24"/>
        </w:rPr>
        <w:t>other</w:t>
      </w:r>
      <w:r>
        <w:rPr>
          <w:spacing w:val="-14"/>
          <w:sz w:val="24"/>
        </w:rPr>
        <w:t> </w:t>
      </w:r>
      <w:r>
        <w:rPr>
          <w:sz w:val="24"/>
        </w:rPr>
        <w:t>members</w:t>
      </w:r>
      <w:r>
        <w:rPr>
          <w:spacing w:val="-9"/>
          <w:sz w:val="24"/>
        </w:rPr>
        <w:t> </w:t>
      </w:r>
      <w:r>
        <w:rPr>
          <w:sz w:val="24"/>
        </w:rPr>
        <w:t>of</w:t>
      </w:r>
      <w:r>
        <w:rPr>
          <w:spacing w:val="-15"/>
          <w:sz w:val="24"/>
        </w:rPr>
        <w:t> </w:t>
      </w:r>
      <w:r>
        <w:rPr>
          <w:sz w:val="24"/>
        </w:rPr>
        <w:t>the</w:t>
      </w:r>
      <w:r>
        <w:rPr>
          <w:spacing w:val="-6"/>
          <w:sz w:val="24"/>
        </w:rPr>
        <w:t> </w:t>
      </w:r>
      <w:r>
        <w:rPr>
          <w:i/>
          <w:sz w:val="24"/>
        </w:rPr>
        <w:t>Consejo </w:t>
      </w:r>
      <w:r>
        <w:rPr>
          <w:i/>
          <w:sz w:val="24"/>
        </w:rPr>
        <w:t>de Dirección. </w:t>
      </w:r>
      <w:r>
        <w:rPr>
          <w:sz w:val="24"/>
        </w:rPr>
        <w:t>Article 25, number 11, Decree No.</w:t>
      </w:r>
      <w:r>
        <w:rPr>
          <w:spacing w:val="-1"/>
          <w:sz w:val="24"/>
        </w:rPr>
        <w:t> </w:t>
      </w:r>
      <w:r>
        <w:rPr>
          <w:sz w:val="24"/>
        </w:rPr>
        <w:t>335.</w:t>
      </w:r>
    </w:p>
    <w:p>
      <w:pPr>
        <w:pStyle w:val="BodyText"/>
        <w:rPr>
          <w:sz w:val="26"/>
        </w:rPr>
      </w:pPr>
    </w:p>
    <w:p>
      <w:pPr>
        <w:pStyle w:val="ListParagraph"/>
        <w:numPr>
          <w:ilvl w:val="0"/>
          <w:numId w:val="9"/>
        </w:numPr>
        <w:tabs>
          <w:tab w:pos="2279" w:val="left" w:leader="none"/>
          <w:tab w:pos="2280" w:val="left" w:leader="none"/>
        </w:tabs>
        <w:spacing w:line="240" w:lineRule="auto" w:before="206" w:after="0"/>
        <w:ind w:left="840" w:right="1024" w:firstLine="720"/>
        <w:jc w:val="left"/>
        <w:rPr>
          <w:sz w:val="24"/>
        </w:rPr>
      </w:pPr>
      <w:r>
        <w:rPr>
          <w:sz w:val="24"/>
        </w:rPr>
        <w:t>As a legal person, CUPET enters into contracts in its own name. There is no requirement of governmental approval for it to enter into a contract, with the exception</w:t>
      </w:r>
      <w:r>
        <w:rPr>
          <w:spacing w:val="10"/>
          <w:sz w:val="24"/>
        </w:rPr>
        <w:t> </w:t>
      </w:r>
      <w:r>
        <w:rPr>
          <w:sz w:val="24"/>
        </w:rPr>
        <w:t>of</w:t>
      </w:r>
    </w:p>
    <w:p>
      <w:pPr>
        <w:pStyle w:val="BodyText"/>
        <w:spacing w:before="211"/>
        <w:ind w:right="178"/>
        <w:jc w:val="center"/>
      </w:pPr>
      <w:r>
        <w:rPr>
          <w:w w:val="99"/>
        </w:rPr>
        <w:t>5</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BodyText"/>
        <w:spacing w:before="90"/>
        <w:ind w:left="840" w:right="1029"/>
        <w:jc w:val="both"/>
      </w:pPr>
      <w:r>
        <w:rPr/>
        <w:t>CUPET’s</w:t>
      </w:r>
      <w:r>
        <w:rPr>
          <w:spacing w:val="-14"/>
        </w:rPr>
        <w:t> </w:t>
      </w:r>
      <w:r>
        <w:rPr/>
        <w:t>forming</w:t>
      </w:r>
      <w:r>
        <w:rPr>
          <w:spacing w:val="-12"/>
        </w:rPr>
        <w:t> </w:t>
      </w:r>
      <w:r>
        <w:rPr/>
        <w:t>relations</w:t>
      </w:r>
      <w:r>
        <w:rPr>
          <w:spacing w:val="-12"/>
        </w:rPr>
        <w:t> </w:t>
      </w:r>
      <w:r>
        <w:rPr/>
        <w:t>with</w:t>
      </w:r>
      <w:r>
        <w:rPr>
          <w:spacing w:val="-12"/>
        </w:rPr>
        <w:t> </w:t>
      </w:r>
      <w:r>
        <w:rPr/>
        <w:t>foreign</w:t>
      </w:r>
      <w:r>
        <w:rPr>
          <w:spacing w:val="-12"/>
        </w:rPr>
        <w:t> </w:t>
      </w:r>
      <w:r>
        <w:rPr/>
        <w:t>parties</w:t>
      </w:r>
      <w:r>
        <w:rPr>
          <w:spacing w:val="-12"/>
        </w:rPr>
        <w:t> </w:t>
      </w:r>
      <w:r>
        <w:rPr/>
        <w:t>that</w:t>
      </w:r>
      <w:r>
        <w:rPr>
          <w:spacing w:val="-12"/>
        </w:rPr>
        <w:t> </w:t>
      </w:r>
      <w:r>
        <w:rPr/>
        <w:t>are</w:t>
      </w:r>
      <w:r>
        <w:rPr>
          <w:spacing w:val="-15"/>
        </w:rPr>
        <w:t> </w:t>
      </w:r>
      <w:r>
        <w:rPr/>
        <w:t>subject</w:t>
      </w:r>
      <w:r>
        <w:rPr>
          <w:spacing w:val="-13"/>
        </w:rPr>
        <w:t> </w:t>
      </w:r>
      <w:r>
        <w:rPr/>
        <w:t>to</w:t>
      </w:r>
      <w:r>
        <w:rPr>
          <w:spacing w:val="-8"/>
        </w:rPr>
        <w:t> </w:t>
      </w:r>
      <w:r>
        <w:rPr/>
        <w:t>the</w:t>
      </w:r>
      <w:r>
        <w:rPr>
          <w:spacing w:val="-10"/>
        </w:rPr>
        <w:t> </w:t>
      </w:r>
      <w:r>
        <w:rPr/>
        <w:t>Law</w:t>
      </w:r>
      <w:r>
        <w:rPr>
          <w:spacing w:val="-10"/>
        </w:rPr>
        <w:t> </w:t>
      </w:r>
      <w:r>
        <w:rPr/>
        <w:t>on</w:t>
      </w:r>
      <w:r>
        <w:rPr>
          <w:spacing w:val="-11"/>
        </w:rPr>
        <w:t> </w:t>
      </w:r>
      <w:r>
        <w:rPr/>
        <w:t>Foreign</w:t>
      </w:r>
      <w:r>
        <w:rPr>
          <w:spacing w:val="-8"/>
        </w:rPr>
        <w:t> </w:t>
      </w:r>
      <w:r>
        <w:rPr/>
        <w:t>Investment, Law No. 118/2014 (March 29, 2014), Articles 2(b), 7, 21.1, 21.2, 21.3 and 21.4, a law of general application that regulates foreign investments in</w:t>
      </w:r>
      <w:r>
        <w:rPr>
          <w:spacing w:val="-2"/>
        </w:rPr>
        <w:t> </w:t>
      </w:r>
      <w:r>
        <w:rPr/>
        <w:t>Cuba.</w:t>
      </w:r>
    </w:p>
    <w:p>
      <w:pPr>
        <w:pStyle w:val="BodyText"/>
        <w:spacing w:before="11"/>
        <w:rPr>
          <w:sz w:val="23"/>
        </w:rPr>
      </w:pPr>
    </w:p>
    <w:p>
      <w:pPr>
        <w:pStyle w:val="ListParagraph"/>
        <w:numPr>
          <w:ilvl w:val="0"/>
          <w:numId w:val="9"/>
        </w:numPr>
        <w:tabs>
          <w:tab w:pos="2280" w:val="left" w:leader="none"/>
        </w:tabs>
        <w:spacing w:line="240" w:lineRule="auto" w:before="0" w:after="0"/>
        <w:ind w:left="840" w:right="1017" w:firstLine="720"/>
        <w:jc w:val="both"/>
        <w:rPr>
          <w:sz w:val="24"/>
        </w:rPr>
      </w:pPr>
      <w:r>
        <w:rPr>
          <w:sz w:val="24"/>
        </w:rPr>
        <w:t>Under Decree No. 335, CUPET, as an OSDE and Union, performs comprehensive “management</w:t>
      </w:r>
      <w:r>
        <w:rPr>
          <w:spacing w:val="-6"/>
          <w:sz w:val="24"/>
        </w:rPr>
        <w:t> </w:t>
      </w:r>
      <w:r>
        <w:rPr>
          <w:sz w:val="24"/>
        </w:rPr>
        <w:t>and</w:t>
      </w:r>
      <w:r>
        <w:rPr>
          <w:spacing w:val="-7"/>
          <w:sz w:val="24"/>
        </w:rPr>
        <w:t> </w:t>
      </w:r>
      <w:r>
        <w:rPr>
          <w:sz w:val="24"/>
        </w:rPr>
        <w:t>monitoring”</w:t>
      </w:r>
      <w:r>
        <w:rPr>
          <w:spacing w:val="-4"/>
          <w:sz w:val="24"/>
        </w:rPr>
        <w:t> </w:t>
      </w:r>
      <w:r>
        <w:rPr>
          <w:sz w:val="24"/>
        </w:rPr>
        <w:t>with</w:t>
      </w:r>
      <w:r>
        <w:rPr>
          <w:spacing w:val="-6"/>
          <w:sz w:val="24"/>
        </w:rPr>
        <w:t> </w:t>
      </w:r>
      <w:r>
        <w:rPr>
          <w:sz w:val="24"/>
        </w:rPr>
        <w:t>respect</w:t>
      </w:r>
      <w:r>
        <w:rPr>
          <w:spacing w:val="-5"/>
          <w:sz w:val="24"/>
        </w:rPr>
        <w:t> </w:t>
      </w:r>
      <w:r>
        <w:rPr>
          <w:sz w:val="24"/>
        </w:rPr>
        <w:t>to</w:t>
      </w:r>
      <w:r>
        <w:rPr>
          <w:spacing w:val="-4"/>
          <w:sz w:val="24"/>
        </w:rPr>
        <w:t> </w:t>
      </w:r>
      <w:r>
        <w:rPr>
          <w:sz w:val="24"/>
        </w:rPr>
        <w:t>the</w:t>
      </w:r>
      <w:r>
        <w:rPr>
          <w:spacing w:val="-5"/>
          <w:sz w:val="24"/>
        </w:rPr>
        <w:t> </w:t>
      </w:r>
      <w:r>
        <w:rPr>
          <w:sz w:val="24"/>
        </w:rPr>
        <w:t>entities,</w:t>
      </w:r>
      <w:r>
        <w:rPr>
          <w:spacing w:val="-6"/>
          <w:sz w:val="24"/>
        </w:rPr>
        <w:t> </w:t>
      </w:r>
      <w:r>
        <w:rPr>
          <w:sz w:val="24"/>
        </w:rPr>
        <w:t>whether</w:t>
      </w:r>
      <w:r>
        <w:rPr>
          <w:spacing w:val="-7"/>
          <w:sz w:val="24"/>
        </w:rPr>
        <w:t> </w:t>
      </w:r>
      <w:r>
        <w:rPr>
          <w:sz w:val="24"/>
        </w:rPr>
        <w:t>state</w:t>
      </w:r>
      <w:r>
        <w:rPr>
          <w:spacing w:val="1"/>
          <w:sz w:val="24"/>
        </w:rPr>
        <w:t> </w:t>
      </w:r>
      <w:r>
        <w:rPr>
          <w:i/>
          <w:sz w:val="24"/>
        </w:rPr>
        <w:t>empresas</w:t>
      </w:r>
      <w:r>
        <w:rPr>
          <w:i/>
          <w:spacing w:val="-5"/>
          <w:sz w:val="24"/>
        </w:rPr>
        <w:t> </w:t>
      </w:r>
      <w:r>
        <w:rPr>
          <w:sz w:val="24"/>
        </w:rPr>
        <w:t>or</w:t>
      </w:r>
      <w:r>
        <w:rPr>
          <w:spacing w:val="-5"/>
          <w:sz w:val="24"/>
        </w:rPr>
        <w:t> </w:t>
      </w:r>
      <w:r>
        <w:rPr>
          <w:sz w:val="24"/>
        </w:rPr>
        <w:t>“</w:t>
      </w:r>
      <w:r>
        <w:rPr>
          <w:i/>
          <w:sz w:val="24"/>
        </w:rPr>
        <w:t>sociedades </w:t>
      </w:r>
      <w:r>
        <w:rPr>
          <w:i/>
          <w:sz w:val="24"/>
        </w:rPr>
        <w:t>mercantiles</w:t>
      </w:r>
      <w:r>
        <w:rPr>
          <w:sz w:val="24"/>
        </w:rPr>
        <w:t>,” integrated to it (Article 10.1), with the focus on the “overall results” of the whole organization</w:t>
      </w:r>
      <w:r>
        <w:rPr>
          <w:spacing w:val="-5"/>
          <w:sz w:val="24"/>
        </w:rPr>
        <w:t> </w:t>
      </w:r>
      <w:r>
        <w:rPr>
          <w:sz w:val="24"/>
        </w:rPr>
        <w:t>(Article</w:t>
      </w:r>
      <w:r>
        <w:rPr>
          <w:spacing w:val="-4"/>
          <w:sz w:val="24"/>
        </w:rPr>
        <w:t> </w:t>
      </w:r>
      <w:r>
        <w:rPr>
          <w:sz w:val="24"/>
        </w:rPr>
        <w:t>10.3).</w:t>
      </w:r>
      <w:r>
        <w:rPr>
          <w:spacing w:val="-5"/>
          <w:sz w:val="24"/>
        </w:rPr>
        <w:t> </w:t>
      </w:r>
      <w:r>
        <w:rPr>
          <w:sz w:val="24"/>
        </w:rPr>
        <w:t>Under</w:t>
      </w:r>
      <w:r>
        <w:rPr>
          <w:spacing w:val="-5"/>
          <w:sz w:val="24"/>
        </w:rPr>
        <w:t> </w:t>
      </w:r>
      <w:r>
        <w:rPr>
          <w:sz w:val="24"/>
        </w:rPr>
        <w:t>Cuban</w:t>
      </w:r>
      <w:r>
        <w:rPr>
          <w:spacing w:val="-3"/>
          <w:sz w:val="24"/>
        </w:rPr>
        <w:t> </w:t>
      </w:r>
      <w:r>
        <w:rPr>
          <w:sz w:val="24"/>
        </w:rPr>
        <w:t>law,</w:t>
      </w:r>
      <w:r>
        <w:rPr>
          <w:spacing w:val="-4"/>
          <w:sz w:val="24"/>
        </w:rPr>
        <w:t> </w:t>
      </w:r>
      <w:r>
        <w:rPr>
          <w:sz w:val="24"/>
        </w:rPr>
        <w:t>the</w:t>
      </w:r>
      <w:r>
        <w:rPr>
          <w:spacing w:val="-4"/>
          <w:sz w:val="24"/>
        </w:rPr>
        <w:t> </w:t>
      </w:r>
      <w:r>
        <w:rPr>
          <w:sz w:val="24"/>
        </w:rPr>
        <w:t>term</w:t>
      </w:r>
      <w:r>
        <w:rPr>
          <w:spacing w:val="-5"/>
          <w:sz w:val="24"/>
        </w:rPr>
        <w:t> </w:t>
      </w:r>
      <w:r>
        <w:rPr>
          <w:sz w:val="24"/>
        </w:rPr>
        <w:t>“entity”</w:t>
      </w:r>
      <w:r>
        <w:rPr>
          <w:spacing w:val="-4"/>
          <w:sz w:val="24"/>
        </w:rPr>
        <w:t> </w:t>
      </w:r>
      <w:r>
        <w:rPr>
          <w:sz w:val="24"/>
        </w:rPr>
        <w:t>encompasses</w:t>
      </w:r>
      <w:r>
        <w:rPr>
          <w:spacing w:val="-5"/>
          <w:sz w:val="24"/>
        </w:rPr>
        <w:t> </w:t>
      </w:r>
      <w:r>
        <w:rPr>
          <w:sz w:val="24"/>
        </w:rPr>
        <w:t>both</w:t>
      </w:r>
      <w:r>
        <w:rPr>
          <w:spacing w:val="-5"/>
          <w:sz w:val="24"/>
        </w:rPr>
        <w:t> </w:t>
      </w:r>
      <w:r>
        <w:rPr>
          <w:sz w:val="24"/>
        </w:rPr>
        <w:t>state</w:t>
      </w:r>
      <w:r>
        <w:rPr>
          <w:spacing w:val="4"/>
          <w:sz w:val="24"/>
        </w:rPr>
        <w:t> </w:t>
      </w:r>
      <w:r>
        <w:rPr>
          <w:i/>
          <w:sz w:val="24"/>
        </w:rPr>
        <w:t>empresas </w:t>
      </w:r>
      <w:r>
        <w:rPr>
          <w:sz w:val="24"/>
        </w:rPr>
        <w:t>and </w:t>
      </w:r>
      <w:r>
        <w:rPr>
          <w:i/>
          <w:sz w:val="24"/>
        </w:rPr>
        <w:t>sociedades mercantiles </w:t>
      </w:r>
      <w:r>
        <w:rPr>
          <w:sz w:val="24"/>
        </w:rPr>
        <w:t>and the term </w:t>
      </w:r>
      <w:r>
        <w:rPr>
          <w:i/>
          <w:sz w:val="24"/>
        </w:rPr>
        <w:t>sociedad mercantil </w:t>
      </w:r>
      <w:r>
        <w:rPr>
          <w:sz w:val="24"/>
        </w:rPr>
        <w:t>encompasses </w:t>
      </w:r>
      <w:r>
        <w:rPr>
          <w:i/>
          <w:sz w:val="24"/>
        </w:rPr>
        <w:t>sociedades anónimas </w:t>
      </w:r>
      <w:r>
        <w:rPr>
          <w:sz w:val="24"/>
        </w:rPr>
        <w:t>as a type of </w:t>
      </w:r>
      <w:r>
        <w:rPr>
          <w:i/>
          <w:sz w:val="24"/>
        </w:rPr>
        <w:t>sociedad</w:t>
      </w:r>
      <w:r>
        <w:rPr>
          <w:i/>
          <w:spacing w:val="-8"/>
          <w:sz w:val="24"/>
        </w:rPr>
        <w:t> </w:t>
      </w:r>
      <w:r>
        <w:rPr>
          <w:i/>
          <w:sz w:val="24"/>
        </w:rPr>
        <w:t>mercantil</w:t>
      </w:r>
      <w:r>
        <w:rPr>
          <w:sz w:val="24"/>
        </w:rPr>
        <w:t>.</w:t>
      </w:r>
    </w:p>
    <w:p>
      <w:pPr>
        <w:pStyle w:val="BodyText"/>
        <w:spacing w:before="6"/>
        <w:rPr>
          <w:sz w:val="27"/>
        </w:rPr>
      </w:pPr>
    </w:p>
    <w:p>
      <w:pPr>
        <w:pStyle w:val="ListParagraph"/>
        <w:numPr>
          <w:ilvl w:val="0"/>
          <w:numId w:val="9"/>
        </w:numPr>
        <w:tabs>
          <w:tab w:pos="2280" w:val="left" w:leader="none"/>
        </w:tabs>
        <w:spacing w:line="240" w:lineRule="auto" w:before="1" w:after="0"/>
        <w:ind w:left="840" w:right="1020" w:firstLine="720"/>
        <w:jc w:val="both"/>
        <w:rPr>
          <w:sz w:val="24"/>
        </w:rPr>
      </w:pPr>
      <w:r>
        <w:rPr>
          <w:sz w:val="24"/>
        </w:rPr>
        <w:t>As required </w:t>
      </w:r>
      <w:r>
        <w:rPr>
          <w:spacing w:val="3"/>
          <w:sz w:val="24"/>
        </w:rPr>
        <w:t>by </w:t>
      </w:r>
      <w:r>
        <w:rPr>
          <w:sz w:val="24"/>
        </w:rPr>
        <w:t>law, each of the state </w:t>
      </w:r>
      <w:r>
        <w:rPr>
          <w:i/>
          <w:sz w:val="24"/>
        </w:rPr>
        <w:t>empresas </w:t>
      </w:r>
      <w:r>
        <w:rPr>
          <w:sz w:val="24"/>
        </w:rPr>
        <w:t>integrated to CUPET makes an annual</w:t>
      </w:r>
      <w:r>
        <w:rPr>
          <w:spacing w:val="-16"/>
          <w:sz w:val="24"/>
        </w:rPr>
        <w:t> </w:t>
      </w:r>
      <w:r>
        <w:rPr>
          <w:sz w:val="24"/>
        </w:rPr>
        <w:t>financial</w:t>
      </w:r>
      <w:r>
        <w:rPr>
          <w:spacing w:val="-16"/>
          <w:sz w:val="24"/>
        </w:rPr>
        <w:t> </w:t>
      </w:r>
      <w:r>
        <w:rPr>
          <w:sz w:val="24"/>
        </w:rPr>
        <w:t>payment</w:t>
      </w:r>
      <w:r>
        <w:rPr>
          <w:spacing w:val="-12"/>
          <w:sz w:val="24"/>
        </w:rPr>
        <w:t> </w:t>
      </w:r>
      <w:r>
        <w:rPr>
          <w:sz w:val="24"/>
        </w:rPr>
        <w:t>to</w:t>
      </w:r>
      <w:r>
        <w:rPr>
          <w:spacing w:val="-14"/>
          <w:sz w:val="24"/>
        </w:rPr>
        <w:t> </w:t>
      </w:r>
      <w:r>
        <w:rPr>
          <w:sz w:val="24"/>
        </w:rPr>
        <w:t>a</w:t>
      </w:r>
      <w:r>
        <w:rPr>
          <w:spacing w:val="-15"/>
          <w:sz w:val="24"/>
        </w:rPr>
        <w:t> </w:t>
      </w:r>
      <w:r>
        <w:rPr>
          <w:sz w:val="24"/>
        </w:rPr>
        <w:t>reserve</w:t>
      </w:r>
      <w:r>
        <w:rPr>
          <w:spacing w:val="-12"/>
          <w:sz w:val="24"/>
        </w:rPr>
        <w:t> </w:t>
      </w:r>
      <w:r>
        <w:rPr>
          <w:sz w:val="24"/>
        </w:rPr>
        <w:t>for</w:t>
      </w:r>
      <w:r>
        <w:rPr>
          <w:spacing w:val="-14"/>
          <w:sz w:val="24"/>
        </w:rPr>
        <w:t> </w:t>
      </w:r>
      <w:r>
        <w:rPr>
          <w:sz w:val="24"/>
        </w:rPr>
        <w:t>losses</w:t>
      </w:r>
      <w:r>
        <w:rPr>
          <w:spacing w:val="-15"/>
          <w:sz w:val="24"/>
        </w:rPr>
        <w:t> </w:t>
      </w:r>
      <w:r>
        <w:rPr>
          <w:sz w:val="24"/>
        </w:rPr>
        <w:t>and</w:t>
      </w:r>
      <w:r>
        <w:rPr>
          <w:spacing w:val="-10"/>
          <w:sz w:val="24"/>
        </w:rPr>
        <w:t> </w:t>
      </w:r>
      <w:r>
        <w:rPr>
          <w:sz w:val="24"/>
        </w:rPr>
        <w:t>contingencies</w:t>
      </w:r>
      <w:r>
        <w:rPr>
          <w:spacing w:val="-15"/>
          <w:sz w:val="24"/>
        </w:rPr>
        <w:t> </w:t>
      </w:r>
      <w:r>
        <w:rPr>
          <w:sz w:val="24"/>
        </w:rPr>
        <w:t>which</w:t>
      </w:r>
      <w:r>
        <w:rPr>
          <w:spacing w:val="-12"/>
          <w:sz w:val="24"/>
        </w:rPr>
        <w:t> </w:t>
      </w:r>
      <w:r>
        <w:rPr>
          <w:sz w:val="24"/>
        </w:rPr>
        <w:t>is</w:t>
      </w:r>
      <w:r>
        <w:rPr>
          <w:spacing w:val="-14"/>
          <w:sz w:val="24"/>
        </w:rPr>
        <w:t> </w:t>
      </w:r>
      <w:r>
        <w:rPr>
          <w:sz w:val="24"/>
        </w:rPr>
        <w:t>maintained</w:t>
      </w:r>
      <w:r>
        <w:rPr>
          <w:spacing w:val="-15"/>
          <w:sz w:val="24"/>
        </w:rPr>
        <w:t> </w:t>
      </w:r>
      <w:r>
        <w:rPr>
          <w:sz w:val="24"/>
        </w:rPr>
        <w:t>by</w:t>
      </w:r>
      <w:r>
        <w:rPr>
          <w:spacing w:val="-18"/>
          <w:sz w:val="24"/>
        </w:rPr>
        <w:t> </w:t>
      </w:r>
      <w:r>
        <w:rPr>
          <w:sz w:val="24"/>
        </w:rPr>
        <w:t>CUPET. Articles Two and Three, Resolution 467/2015, issued by the </w:t>
      </w:r>
      <w:r>
        <w:rPr>
          <w:i/>
          <w:sz w:val="24"/>
        </w:rPr>
        <w:t>Ministerio de Finanzas y Precios </w:t>
      </w:r>
      <w:r>
        <w:rPr>
          <w:sz w:val="24"/>
        </w:rPr>
        <w:t>(Ministry of Finances and Prices) (August 6, 2015), a true and correct copy of which is attached hereto as Annex </w:t>
      </w:r>
      <w:r>
        <w:rPr>
          <w:spacing w:val="-3"/>
          <w:sz w:val="24"/>
        </w:rPr>
        <w:t>I.</w:t>
      </w:r>
      <w:r>
        <w:rPr>
          <w:spacing w:val="-5"/>
          <w:sz w:val="24"/>
        </w:rPr>
        <w:t> </w:t>
      </w:r>
      <w:r>
        <w:rPr>
          <w:sz w:val="24"/>
        </w:rPr>
        <w:t>As a form of </w:t>
      </w:r>
      <w:r>
        <w:rPr>
          <w:i/>
          <w:sz w:val="24"/>
        </w:rPr>
        <w:t>sociedad mercantil</w:t>
      </w:r>
      <w:r>
        <w:rPr>
          <w:sz w:val="24"/>
        </w:rPr>
        <w:t>, a </w:t>
      </w:r>
      <w:r>
        <w:rPr>
          <w:i/>
          <w:sz w:val="24"/>
        </w:rPr>
        <w:t>sociedad anónima </w:t>
      </w:r>
      <w:r>
        <w:rPr>
          <w:color w:val="151515"/>
          <w:sz w:val="24"/>
        </w:rPr>
        <w:t>is required under Cuban law</w:t>
      </w:r>
      <w:r>
        <w:rPr>
          <w:color w:val="151515"/>
          <w:spacing w:val="-10"/>
          <w:sz w:val="24"/>
        </w:rPr>
        <w:t> </w:t>
      </w:r>
      <w:r>
        <w:rPr>
          <w:color w:val="151515"/>
          <w:sz w:val="24"/>
        </w:rPr>
        <w:t>to</w:t>
      </w:r>
      <w:r>
        <w:rPr>
          <w:color w:val="151515"/>
          <w:spacing w:val="-9"/>
          <w:sz w:val="24"/>
        </w:rPr>
        <w:t> </w:t>
      </w:r>
      <w:r>
        <w:rPr>
          <w:sz w:val="24"/>
        </w:rPr>
        <w:t>maintain</w:t>
      </w:r>
      <w:r>
        <w:rPr>
          <w:spacing w:val="-10"/>
          <w:sz w:val="24"/>
        </w:rPr>
        <w:t> </w:t>
      </w:r>
      <w:r>
        <w:rPr>
          <w:sz w:val="24"/>
        </w:rPr>
        <w:t>its</w:t>
      </w:r>
      <w:r>
        <w:rPr>
          <w:spacing w:val="-7"/>
          <w:sz w:val="24"/>
        </w:rPr>
        <w:t> </w:t>
      </w:r>
      <w:r>
        <w:rPr>
          <w:sz w:val="24"/>
        </w:rPr>
        <w:t>own</w:t>
      </w:r>
      <w:r>
        <w:rPr>
          <w:spacing w:val="-10"/>
          <w:sz w:val="24"/>
        </w:rPr>
        <w:t> </w:t>
      </w:r>
      <w:r>
        <w:rPr>
          <w:sz w:val="24"/>
        </w:rPr>
        <w:t>reserve</w:t>
      </w:r>
      <w:r>
        <w:rPr>
          <w:spacing w:val="-8"/>
          <w:sz w:val="24"/>
        </w:rPr>
        <w:t> </w:t>
      </w:r>
      <w:r>
        <w:rPr>
          <w:sz w:val="24"/>
        </w:rPr>
        <w:t>for</w:t>
      </w:r>
      <w:r>
        <w:rPr>
          <w:spacing w:val="-8"/>
          <w:sz w:val="24"/>
        </w:rPr>
        <w:t> </w:t>
      </w:r>
      <w:r>
        <w:rPr>
          <w:sz w:val="24"/>
        </w:rPr>
        <w:t>losses</w:t>
      </w:r>
      <w:r>
        <w:rPr>
          <w:spacing w:val="-7"/>
          <w:sz w:val="24"/>
        </w:rPr>
        <w:t> </w:t>
      </w:r>
      <w:r>
        <w:rPr>
          <w:sz w:val="24"/>
        </w:rPr>
        <w:t>and</w:t>
      </w:r>
      <w:r>
        <w:rPr>
          <w:spacing w:val="-5"/>
          <w:sz w:val="24"/>
        </w:rPr>
        <w:t> </w:t>
      </w:r>
      <w:r>
        <w:rPr>
          <w:sz w:val="24"/>
        </w:rPr>
        <w:t>contingencies.</w:t>
      </w:r>
      <w:r>
        <w:rPr>
          <w:spacing w:val="43"/>
          <w:sz w:val="24"/>
        </w:rPr>
        <w:t> </w:t>
      </w:r>
      <w:r>
        <w:rPr>
          <w:sz w:val="24"/>
        </w:rPr>
        <w:t>Article</w:t>
      </w:r>
      <w:r>
        <w:rPr>
          <w:spacing w:val="-8"/>
          <w:sz w:val="24"/>
        </w:rPr>
        <w:t> </w:t>
      </w:r>
      <w:r>
        <w:rPr>
          <w:sz w:val="24"/>
        </w:rPr>
        <w:t>10,</w:t>
      </w:r>
      <w:r>
        <w:rPr>
          <w:spacing w:val="-9"/>
          <w:sz w:val="24"/>
        </w:rPr>
        <w:t> </w:t>
      </w:r>
      <w:r>
        <w:rPr>
          <w:sz w:val="24"/>
        </w:rPr>
        <w:t>Resolution</w:t>
      </w:r>
      <w:r>
        <w:rPr>
          <w:spacing w:val="-10"/>
          <w:sz w:val="24"/>
        </w:rPr>
        <w:t> </w:t>
      </w:r>
      <w:r>
        <w:rPr>
          <w:sz w:val="24"/>
        </w:rPr>
        <w:t>No.</w:t>
      </w:r>
      <w:r>
        <w:rPr>
          <w:spacing w:val="-7"/>
          <w:sz w:val="24"/>
        </w:rPr>
        <w:t> </w:t>
      </w:r>
      <w:r>
        <w:rPr>
          <w:sz w:val="24"/>
        </w:rPr>
        <w:t>138/2017</w:t>
      </w:r>
    </w:p>
    <w:p>
      <w:pPr>
        <w:pStyle w:val="BodyText"/>
      </w:pPr>
    </w:p>
    <w:p>
      <w:pPr>
        <w:pStyle w:val="ListParagraph"/>
        <w:numPr>
          <w:ilvl w:val="0"/>
          <w:numId w:val="9"/>
        </w:numPr>
        <w:tabs>
          <w:tab w:pos="2280" w:val="left" w:leader="none"/>
        </w:tabs>
        <w:spacing w:line="240" w:lineRule="auto" w:before="0" w:after="0"/>
        <w:ind w:left="840" w:right="1020" w:firstLine="720"/>
        <w:jc w:val="both"/>
        <w:rPr>
          <w:sz w:val="24"/>
        </w:rPr>
      </w:pPr>
      <w:r>
        <w:rPr>
          <w:sz w:val="24"/>
        </w:rPr>
        <w:t>CUPET is subject to the generally applicable tax law that requires all commercial entities</w:t>
      </w:r>
      <w:r>
        <w:rPr>
          <w:spacing w:val="-4"/>
          <w:sz w:val="24"/>
        </w:rPr>
        <w:t> </w:t>
      </w:r>
      <w:r>
        <w:rPr>
          <w:sz w:val="24"/>
        </w:rPr>
        <w:t>in</w:t>
      </w:r>
      <w:r>
        <w:rPr>
          <w:spacing w:val="-3"/>
          <w:sz w:val="24"/>
        </w:rPr>
        <w:t> </w:t>
      </w:r>
      <w:r>
        <w:rPr>
          <w:sz w:val="24"/>
        </w:rPr>
        <w:t>Cuba</w:t>
      </w:r>
      <w:r>
        <w:rPr>
          <w:spacing w:val="-3"/>
          <w:sz w:val="24"/>
        </w:rPr>
        <w:t> </w:t>
      </w:r>
      <w:r>
        <w:rPr>
          <w:sz w:val="24"/>
        </w:rPr>
        <w:t>to</w:t>
      </w:r>
      <w:r>
        <w:rPr>
          <w:spacing w:val="-4"/>
          <w:sz w:val="24"/>
        </w:rPr>
        <w:t> </w:t>
      </w:r>
      <w:r>
        <w:rPr>
          <w:sz w:val="24"/>
        </w:rPr>
        <w:t>pay</w:t>
      </w:r>
      <w:r>
        <w:rPr>
          <w:spacing w:val="-8"/>
          <w:sz w:val="24"/>
        </w:rPr>
        <w:t> </w:t>
      </w:r>
      <w:r>
        <w:rPr>
          <w:sz w:val="24"/>
        </w:rPr>
        <w:t>a</w:t>
      </w:r>
      <w:r>
        <w:rPr>
          <w:spacing w:val="-3"/>
          <w:sz w:val="24"/>
        </w:rPr>
        <w:t> </w:t>
      </w:r>
      <w:r>
        <w:rPr>
          <w:sz w:val="24"/>
        </w:rPr>
        <w:t>tax</w:t>
      </w:r>
      <w:r>
        <w:rPr>
          <w:spacing w:val="-1"/>
          <w:sz w:val="24"/>
        </w:rPr>
        <w:t> </w:t>
      </w:r>
      <w:r>
        <w:rPr>
          <w:sz w:val="24"/>
        </w:rPr>
        <w:t>on</w:t>
      </w:r>
      <w:r>
        <w:rPr>
          <w:spacing w:val="-4"/>
          <w:sz w:val="24"/>
        </w:rPr>
        <w:t> </w:t>
      </w:r>
      <w:r>
        <w:rPr>
          <w:sz w:val="24"/>
        </w:rPr>
        <w:t>their</w:t>
      </w:r>
      <w:r>
        <w:rPr>
          <w:spacing w:val="-3"/>
          <w:sz w:val="24"/>
        </w:rPr>
        <w:t> </w:t>
      </w:r>
      <w:r>
        <w:rPr>
          <w:sz w:val="24"/>
        </w:rPr>
        <w:t>annual</w:t>
      </w:r>
      <w:r>
        <w:rPr>
          <w:spacing w:val="-5"/>
          <w:sz w:val="24"/>
        </w:rPr>
        <w:t> </w:t>
      </w:r>
      <w:r>
        <w:rPr>
          <w:sz w:val="24"/>
        </w:rPr>
        <w:t>net</w:t>
      </w:r>
      <w:r>
        <w:rPr>
          <w:spacing w:val="-4"/>
          <w:sz w:val="24"/>
        </w:rPr>
        <w:t> </w:t>
      </w:r>
      <w:r>
        <w:rPr>
          <w:sz w:val="24"/>
        </w:rPr>
        <w:t>profits</w:t>
      </w:r>
      <w:r>
        <w:rPr>
          <w:spacing w:val="-3"/>
          <w:sz w:val="24"/>
        </w:rPr>
        <w:t> </w:t>
      </w:r>
      <w:r>
        <w:rPr>
          <w:sz w:val="24"/>
        </w:rPr>
        <w:t>to</w:t>
      </w:r>
      <w:r>
        <w:rPr>
          <w:spacing w:val="-3"/>
          <w:sz w:val="24"/>
        </w:rPr>
        <w:t> </w:t>
      </w:r>
      <w:r>
        <w:rPr>
          <w:sz w:val="24"/>
        </w:rPr>
        <w:t>the</w:t>
      </w:r>
      <w:r>
        <w:rPr>
          <w:spacing w:val="-5"/>
          <w:sz w:val="24"/>
        </w:rPr>
        <w:t> </w:t>
      </w:r>
      <w:r>
        <w:rPr>
          <w:sz w:val="24"/>
        </w:rPr>
        <w:t>State</w:t>
      </w:r>
      <w:r>
        <w:rPr>
          <w:spacing w:val="-4"/>
          <w:sz w:val="24"/>
        </w:rPr>
        <w:t> </w:t>
      </w:r>
      <w:r>
        <w:rPr>
          <w:sz w:val="24"/>
        </w:rPr>
        <w:t>Treasury</w:t>
      </w:r>
      <w:r>
        <w:rPr>
          <w:spacing w:val="-5"/>
          <w:sz w:val="24"/>
        </w:rPr>
        <w:t> </w:t>
      </w:r>
      <w:r>
        <w:rPr>
          <w:sz w:val="24"/>
        </w:rPr>
        <w:t>at</w:t>
      </w:r>
      <w:r>
        <w:rPr>
          <w:spacing w:val="-5"/>
          <w:sz w:val="24"/>
        </w:rPr>
        <w:t> </w:t>
      </w:r>
      <w:r>
        <w:rPr>
          <w:sz w:val="24"/>
        </w:rPr>
        <w:t>the</w:t>
      </w:r>
      <w:r>
        <w:rPr>
          <w:spacing w:val="-5"/>
          <w:sz w:val="24"/>
        </w:rPr>
        <w:t> </w:t>
      </w:r>
      <w:r>
        <w:rPr>
          <w:sz w:val="24"/>
        </w:rPr>
        <w:t>rate</w:t>
      </w:r>
      <w:r>
        <w:rPr>
          <w:spacing w:val="-4"/>
          <w:sz w:val="24"/>
        </w:rPr>
        <w:t> </w:t>
      </w:r>
      <w:r>
        <w:rPr>
          <w:sz w:val="24"/>
        </w:rPr>
        <w:t>of</w:t>
      </w:r>
      <w:r>
        <w:rPr>
          <w:spacing w:val="-5"/>
          <w:sz w:val="24"/>
        </w:rPr>
        <w:t> </w:t>
      </w:r>
      <w:r>
        <w:rPr>
          <w:sz w:val="24"/>
        </w:rPr>
        <w:t>35</w:t>
      </w:r>
      <w:r>
        <w:rPr>
          <w:spacing w:val="-3"/>
          <w:sz w:val="24"/>
        </w:rPr>
        <w:t> </w:t>
      </w:r>
      <w:r>
        <w:rPr>
          <w:sz w:val="24"/>
        </w:rPr>
        <w:t>%,</w:t>
      </w:r>
      <w:r>
        <w:rPr>
          <w:spacing w:val="-1"/>
          <w:sz w:val="24"/>
        </w:rPr>
        <w:t> </w:t>
      </w:r>
      <w:r>
        <w:rPr>
          <w:sz w:val="24"/>
        </w:rPr>
        <w:t>as well as certain other general taxes under laws also applicable to all commercial entities in Cuba (for example, the law that requires payment of a social security contribution based on wages paid to employees). </w:t>
      </w:r>
      <w:r>
        <w:rPr>
          <w:i/>
          <w:sz w:val="24"/>
        </w:rPr>
        <w:t>See </w:t>
      </w:r>
      <w:r>
        <w:rPr>
          <w:sz w:val="24"/>
        </w:rPr>
        <w:t>Law No. 113/2012 (July 23, 2012). The same is true of the state </w:t>
      </w:r>
      <w:r>
        <w:rPr>
          <w:i/>
          <w:sz w:val="24"/>
        </w:rPr>
        <w:t>empresas</w:t>
      </w:r>
      <w:r>
        <w:rPr>
          <w:i/>
          <w:spacing w:val="-41"/>
          <w:sz w:val="24"/>
        </w:rPr>
        <w:t> </w:t>
      </w:r>
      <w:r>
        <w:rPr>
          <w:sz w:val="24"/>
        </w:rPr>
        <w:t>and the </w:t>
      </w:r>
      <w:r>
        <w:rPr>
          <w:i/>
          <w:sz w:val="24"/>
        </w:rPr>
        <w:t>sociedades anónimas </w:t>
      </w:r>
      <w:r>
        <w:rPr>
          <w:sz w:val="24"/>
        </w:rPr>
        <w:t>integrated to</w:t>
      </w:r>
      <w:r>
        <w:rPr>
          <w:spacing w:val="-2"/>
          <w:sz w:val="24"/>
        </w:rPr>
        <w:t> </w:t>
      </w:r>
      <w:r>
        <w:rPr>
          <w:sz w:val="24"/>
        </w:rPr>
        <w:t>CUPET.</w:t>
      </w:r>
    </w:p>
    <w:p>
      <w:pPr>
        <w:pStyle w:val="BodyText"/>
      </w:pPr>
    </w:p>
    <w:p>
      <w:pPr>
        <w:pStyle w:val="ListParagraph"/>
        <w:numPr>
          <w:ilvl w:val="0"/>
          <w:numId w:val="9"/>
        </w:numPr>
        <w:tabs>
          <w:tab w:pos="2280" w:val="left" w:leader="none"/>
        </w:tabs>
        <w:spacing w:line="240" w:lineRule="auto" w:before="0" w:after="0"/>
        <w:ind w:left="840" w:right="1018" w:firstLine="720"/>
        <w:jc w:val="both"/>
        <w:rPr>
          <w:sz w:val="24"/>
        </w:rPr>
      </w:pPr>
      <w:r>
        <w:rPr>
          <w:sz w:val="24"/>
        </w:rPr>
        <w:t>Of the net profit left after taxes and the legally-required reserves for losses and contingencies, CUPET is required by law to pay at a minimum one-half to the State Treasury and to retain the remainder. The same is true of the state </w:t>
      </w:r>
      <w:r>
        <w:rPr>
          <w:i/>
          <w:sz w:val="24"/>
        </w:rPr>
        <w:t>empresas </w:t>
      </w:r>
      <w:r>
        <w:rPr>
          <w:sz w:val="24"/>
        </w:rPr>
        <w:t>integrated to it. Article 12.1, Resolution</w:t>
      </w:r>
      <w:r>
        <w:rPr>
          <w:spacing w:val="-10"/>
          <w:sz w:val="24"/>
        </w:rPr>
        <w:t> </w:t>
      </w:r>
      <w:r>
        <w:rPr>
          <w:sz w:val="24"/>
        </w:rPr>
        <w:t>No.</w:t>
      </w:r>
      <w:r>
        <w:rPr>
          <w:spacing w:val="-9"/>
          <w:sz w:val="24"/>
        </w:rPr>
        <w:t> </w:t>
      </w:r>
      <w:r>
        <w:rPr>
          <w:sz w:val="24"/>
        </w:rPr>
        <w:t>138/2017,</w:t>
      </w:r>
      <w:r>
        <w:rPr>
          <w:spacing w:val="-9"/>
          <w:sz w:val="24"/>
        </w:rPr>
        <w:t> </w:t>
      </w:r>
      <w:r>
        <w:rPr>
          <w:sz w:val="24"/>
        </w:rPr>
        <w:t>issued</w:t>
      </w:r>
      <w:r>
        <w:rPr>
          <w:spacing w:val="-9"/>
          <w:sz w:val="24"/>
        </w:rPr>
        <w:t> </w:t>
      </w:r>
      <w:r>
        <w:rPr>
          <w:sz w:val="24"/>
        </w:rPr>
        <w:t>by</w:t>
      </w:r>
      <w:r>
        <w:rPr>
          <w:spacing w:val="-14"/>
          <w:sz w:val="24"/>
        </w:rPr>
        <w:t> </w:t>
      </w:r>
      <w:r>
        <w:rPr>
          <w:sz w:val="24"/>
        </w:rPr>
        <w:t>the</w:t>
      </w:r>
      <w:r>
        <w:rPr>
          <w:spacing w:val="-11"/>
          <w:sz w:val="24"/>
        </w:rPr>
        <w:t> </w:t>
      </w:r>
      <w:r>
        <w:rPr>
          <w:sz w:val="24"/>
        </w:rPr>
        <w:t>Ministry</w:t>
      </w:r>
      <w:r>
        <w:rPr>
          <w:spacing w:val="-14"/>
          <w:sz w:val="24"/>
        </w:rPr>
        <w:t> </w:t>
      </w:r>
      <w:r>
        <w:rPr>
          <w:sz w:val="24"/>
        </w:rPr>
        <w:t>of</w:t>
      </w:r>
      <w:r>
        <w:rPr>
          <w:spacing w:val="-9"/>
          <w:sz w:val="24"/>
        </w:rPr>
        <w:t> </w:t>
      </w:r>
      <w:r>
        <w:rPr>
          <w:sz w:val="24"/>
        </w:rPr>
        <w:t>Finances</w:t>
      </w:r>
      <w:r>
        <w:rPr>
          <w:spacing w:val="-10"/>
          <w:sz w:val="24"/>
        </w:rPr>
        <w:t> </w:t>
      </w:r>
      <w:r>
        <w:rPr>
          <w:sz w:val="24"/>
        </w:rPr>
        <w:t>and</w:t>
      </w:r>
      <w:r>
        <w:rPr>
          <w:spacing w:val="-9"/>
          <w:sz w:val="24"/>
        </w:rPr>
        <w:t> </w:t>
      </w:r>
      <w:r>
        <w:rPr>
          <w:sz w:val="24"/>
        </w:rPr>
        <w:t>Prices</w:t>
      </w:r>
      <w:r>
        <w:rPr>
          <w:spacing w:val="-9"/>
          <w:sz w:val="24"/>
        </w:rPr>
        <w:t> </w:t>
      </w:r>
      <w:r>
        <w:rPr>
          <w:sz w:val="24"/>
        </w:rPr>
        <w:t>(April</w:t>
      </w:r>
      <w:r>
        <w:rPr>
          <w:spacing w:val="-9"/>
          <w:sz w:val="24"/>
        </w:rPr>
        <w:t> </w:t>
      </w:r>
      <w:r>
        <w:rPr>
          <w:sz w:val="24"/>
        </w:rPr>
        <w:t>5,</w:t>
      </w:r>
      <w:r>
        <w:rPr>
          <w:spacing w:val="-9"/>
          <w:sz w:val="24"/>
        </w:rPr>
        <w:t> </w:t>
      </w:r>
      <w:r>
        <w:rPr>
          <w:sz w:val="24"/>
        </w:rPr>
        <w:t>2017),</w:t>
      </w:r>
      <w:r>
        <w:rPr>
          <w:spacing w:val="-9"/>
          <w:sz w:val="24"/>
        </w:rPr>
        <w:t> </w:t>
      </w:r>
      <w:r>
        <w:rPr>
          <w:sz w:val="24"/>
        </w:rPr>
        <w:t>a</w:t>
      </w:r>
      <w:r>
        <w:rPr>
          <w:spacing w:val="-9"/>
          <w:sz w:val="24"/>
        </w:rPr>
        <w:t> </w:t>
      </w:r>
      <w:r>
        <w:rPr>
          <w:sz w:val="24"/>
        </w:rPr>
        <w:t>true</w:t>
      </w:r>
      <w:r>
        <w:rPr>
          <w:spacing w:val="-11"/>
          <w:sz w:val="24"/>
        </w:rPr>
        <w:t> </w:t>
      </w:r>
      <w:r>
        <w:rPr>
          <w:sz w:val="24"/>
        </w:rPr>
        <w:t>and correct copy of which is attached hereto as Annex J. Of the net profit left after taxes and legally- required reserves for losses and contingencies, each of the </w:t>
      </w:r>
      <w:r>
        <w:rPr>
          <w:i/>
          <w:sz w:val="24"/>
        </w:rPr>
        <w:t>sociedades anónimas </w:t>
      </w:r>
      <w:r>
        <w:rPr>
          <w:sz w:val="24"/>
        </w:rPr>
        <w:t>integrated to CUPET is required by law to pay at a minimum one-half as dividends to their shareholders in accordance with each shareholder’s percentage interest in the </w:t>
      </w:r>
      <w:r>
        <w:rPr>
          <w:i/>
          <w:sz w:val="24"/>
        </w:rPr>
        <w:t>sociedad anónima</w:t>
      </w:r>
      <w:r>
        <w:rPr>
          <w:sz w:val="24"/>
        </w:rPr>
        <w:t>. Articles 20 and 22, Resolution No.</w:t>
      </w:r>
      <w:r>
        <w:rPr>
          <w:spacing w:val="-4"/>
          <w:sz w:val="24"/>
        </w:rPr>
        <w:t> </w:t>
      </w:r>
      <w:r>
        <w:rPr>
          <w:sz w:val="24"/>
        </w:rPr>
        <w:t>138/2017.</w:t>
      </w:r>
    </w:p>
    <w:p>
      <w:pPr>
        <w:pStyle w:val="BodyText"/>
        <w:spacing w:before="6"/>
        <w:rPr>
          <w:sz w:val="27"/>
        </w:rPr>
      </w:pPr>
    </w:p>
    <w:p>
      <w:pPr>
        <w:pStyle w:val="ListParagraph"/>
        <w:numPr>
          <w:ilvl w:val="0"/>
          <w:numId w:val="9"/>
        </w:numPr>
        <w:tabs>
          <w:tab w:pos="2280" w:val="left" w:leader="none"/>
        </w:tabs>
        <w:spacing w:line="240" w:lineRule="auto" w:before="0" w:after="0"/>
        <w:ind w:left="840" w:right="1019" w:firstLine="720"/>
        <w:jc w:val="both"/>
        <w:rPr>
          <w:sz w:val="24"/>
        </w:rPr>
      </w:pPr>
      <w:r>
        <w:rPr>
          <w:sz w:val="24"/>
        </w:rPr>
        <w:t>In</w:t>
      </w:r>
      <w:r>
        <w:rPr>
          <w:spacing w:val="-3"/>
          <w:sz w:val="24"/>
        </w:rPr>
        <w:t> </w:t>
      </w:r>
      <w:r>
        <w:rPr>
          <w:sz w:val="24"/>
        </w:rPr>
        <w:t>accordance</w:t>
      </w:r>
      <w:r>
        <w:rPr>
          <w:spacing w:val="-3"/>
          <w:sz w:val="24"/>
        </w:rPr>
        <w:t> </w:t>
      </w:r>
      <w:r>
        <w:rPr>
          <w:sz w:val="24"/>
        </w:rPr>
        <w:t>with</w:t>
      </w:r>
      <w:r>
        <w:rPr>
          <w:spacing w:val="-4"/>
          <w:sz w:val="24"/>
        </w:rPr>
        <w:t> </w:t>
      </w:r>
      <w:r>
        <w:rPr>
          <w:sz w:val="24"/>
        </w:rPr>
        <w:t>Articles</w:t>
      </w:r>
      <w:r>
        <w:rPr>
          <w:spacing w:val="-6"/>
          <w:sz w:val="24"/>
        </w:rPr>
        <w:t> </w:t>
      </w:r>
      <w:r>
        <w:rPr>
          <w:sz w:val="24"/>
        </w:rPr>
        <w:t>3,</w:t>
      </w:r>
      <w:r>
        <w:rPr>
          <w:spacing w:val="-4"/>
          <w:sz w:val="24"/>
        </w:rPr>
        <w:t> </w:t>
      </w:r>
      <w:r>
        <w:rPr>
          <w:sz w:val="24"/>
        </w:rPr>
        <w:t>27</w:t>
      </w:r>
      <w:r>
        <w:rPr>
          <w:spacing w:val="-2"/>
          <w:sz w:val="24"/>
        </w:rPr>
        <w:t> </w:t>
      </w:r>
      <w:r>
        <w:rPr>
          <w:sz w:val="24"/>
        </w:rPr>
        <w:t>and</w:t>
      </w:r>
      <w:r>
        <w:rPr>
          <w:spacing w:val="-4"/>
          <w:sz w:val="24"/>
        </w:rPr>
        <w:t> </w:t>
      </w:r>
      <w:r>
        <w:rPr>
          <w:sz w:val="24"/>
        </w:rPr>
        <w:t>28</w:t>
      </w:r>
      <w:r>
        <w:rPr>
          <w:spacing w:val="-4"/>
          <w:sz w:val="24"/>
        </w:rPr>
        <w:t> </w:t>
      </w:r>
      <w:r>
        <w:rPr>
          <w:sz w:val="24"/>
        </w:rPr>
        <w:t>of</w:t>
      </w:r>
      <w:r>
        <w:rPr>
          <w:spacing w:val="-4"/>
          <w:sz w:val="24"/>
        </w:rPr>
        <w:t> </w:t>
      </w:r>
      <w:r>
        <w:rPr>
          <w:sz w:val="24"/>
        </w:rPr>
        <w:t>Resolution</w:t>
      </w:r>
      <w:r>
        <w:rPr>
          <w:spacing w:val="-4"/>
          <w:sz w:val="24"/>
        </w:rPr>
        <w:t> </w:t>
      </w:r>
      <w:r>
        <w:rPr>
          <w:sz w:val="24"/>
        </w:rPr>
        <w:t>No.</w:t>
      </w:r>
      <w:r>
        <w:rPr>
          <w:spacing w:val="-4"/>
          <w:sz w:val="24"/>
        </w:rPr>
        <w:t> </w:t>
      </w:r>
      <w:r>
        <w:rPr>
          <w:sz w:val="24"/>
        </w:rPr>
        <w:t>138/2017,</w:t>
      </w:r>
      <w:r>
        <w:rPr>
          <w:spacing w:val="-4"/>
          <w:sz w:val="24"/>
        </w:rPr>
        <w:t> </w:t>
      </w:r>
      <w:r>
        <w:rPr>
          <w:sz w:val="24"/>
        </w:rPr>
        <w:t>at</w:t>
      </w:r>
      <w:r>
        <w:rPr>
          <w:spacing w:val="-4"/>
          <w:sz w:val="24"/>
        </w:rPr>
        <w:t> </w:t>
      </w:r>
      <w:r>
        <w:rPr>
          <w:sz w:val="24"/>
        </w:rPr>
        <w:t>the end</w:t>
      </w:r>
      <w:r>
        <w:rPr>
          <w:spacing w:val="-4"/>
          <w:sz w:val="24"/>
        </w:rPr>
        <w:t> </w:t>
      </w:r>
      <w:r>
        <w:rPr>
          <w:sz w:val="24"/>
        </w:rPr>
        <w:t>of each fiscal year CUPET, and the State </w:t>
      </w:r>
      <w:r>
        <w:rPr>
          <w:i/>
          <w:sz w:val="24"/>
        </w:rPr>
        <w:t>empresas </w:t>
      </w:r>
      <w:r>
        <w:rPr>
          <w:sz w:val="24"/>
        </w:rPr>
        <w:t>and </w:t>
      </w:r>
      <w:r>
        <w:rPr>
          <w:i/>
          <w:sz w:val="24"/>
        </w:rPr>
        <w:t>sociedades mercantiles </w:t>
      </w:r>
      <w:r>
        <w:rPr>
          <w:sz w:val="24"/>
        </w:rPr>
        <w:t>integrated to it, propose and justify before the corresponding empowered authorities the creation of voluntary reserves from their profits to be allocated to increase of working capital, amortization of credits, profit distribution to workers, training, research and development, and contribution to a compensation fund, among other</w:t>
      </w:r>
      <w:r>
        <w:rPr>
          <w:spacing w:val="-7"/>
          <w:sz w:val="24"/>
        </w:rPr>
        <w:t> </w:t>
      </w:r>
      <w:r>
        <w:rPr>
          <w:sz w:val="24"/>
        </w:rPr>
        <w:t>reserves.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90"/>
        <w:ind w:right="178"/>
        <w:jc w:val="center"/>
      </w:pPr>
      <w:r>
        <w:rPr>
          <w:w w:val="99"/>
        </w:rPr>
        <w:t>6</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pStyle w:val="ListParagraph"/>
        <w:numPr>
          <w:ilvl w:val="0"/>
          <w:numId w:val="9"/>
        </w:numPr>
        <w:tabs>
          <w:tab w:pos="2280" w:val="left" w:leader="none"/>
        </w:tabs>
        <w:spacing w:line="240" w:lineRule="auto" w:before="90" w:after="0"/>
        <w:ind w:left="840" w:right="1018" w:firstLine="720"/>
        <w:jc w:val="both"/>
        <w:rPr>
          <w:sz w:val="24"/>
        </w:rPr>
      </w:pPr>
      <w:r>
        <w:rPr>
          <w:sz w:val="24"/>
        </w:rPr>
        <w:t>I have previously explained the legal characteristics of state </w:t>
      </w:r>
      <w:r>
        <w:rPr>
          <w:i/>
          <w:sz w:val="24"/>
        </w:rPr>
        <w:t>empresas</w:t>
      </w:r>
      <w:r>
        <w:rPr>
          <w:sz w:val="24"/>
        </w:rPr>
        <w:t>. As to </w:t>
      </w:r>
      <w:r>
        <w:rPr>
          <w:i/>
          <w:sz w:val="24"/>
        </w:rPr>
        <w:t>sociedad</w:t>
      </w:r>
      <w:r>
        <w:rPr>
          <w:i/>
          <w:spacing w:val="-7"/>
          <w:sz w:val="24"/>
        </w:rPr>
        <w:t> </w:t>
      </w:r>
      <w:r>
        <w:rPr>
          <w:i/>
          <w:sz w:val="24"/>
        </w:rPr>
        <w:t>anónima,</w:t>
      </w:r>
      <w:r>
        <w:rPr>
          <w:i/>
          <w:spacing w:val="-2"/>
          <w:sz w:val="24"/>
        </w:rPr>
        <w:t> </w:t>
      </w:r>
      <w:r>
        <w:rPr>
          <w:sz w:val="24"/>
        </w:rPr>
        <w:t>I</w:t>
      </w:r>
      <w:r>
        <w:rPr>
          <w:spacing w:val="-10"/>
          <w:sz w:val="24"/>
        </w:rPr>
        <w:t> </w:t>
      </w:r>
      <w:r>
        <w:rPr>
          <w:sz w:val="24"/>
        </w:rPr>
        <w:t>have</w:t>
      </w:r>
      <w:r>
        <w:rPr>
          <w:spacing w:val="-5"/>
          <w:sz w:val="24"/>
        </w:rPr>
        <w:t> </w:t>
      </w:r>
      <w:r>
        <w:rPr>
          <w:sz w:val="24"/>
        </w:rPr>
        <w:t>already</w:t>
      </w:r>
      <w:r>
        <w:rPr>
          <w:spacing w:val="-9"/>
          <w:sz w:val="24"/>
        </w:rPr>
        <w:t> </w:t>
      </w:r>
      <w:r>
        <w:rPr>
          <w:sz w:val="24"/>
        </w:rPr>
        <w:t>noted</w:t>
      </w:r>
      <w:r>
        <w:rPr>
          <w:spacing w:val="-6"/>
          <w:sz w:val="24"/>
        </w:rPr>
        <w:t> </w:t>
      </w:r>
      <w:r>
        <w:rPr>
          <w:sz w:val="24"/>
        </w:rPr>
        <w:t>that</w:t>
      </w:r>
      <w:r>
        <w:rPr>
          <w:spacing w:val="-8"/>
          <w:sz w:val="24"/>
        </w:rPr>
        <w:t> </w:t>
      </w:r>
      <w:r>
        <w:rPr>
          <w:sz w:val="24"/>
        </w:rPr>
        <w:t>a</w:t>
      </w:r>
      <w:r>
        <w:rPr>
          <w:spacing w:val="-3"/>
          <w:sz w:val="24"/>
        </w:rPr>
        <w:t> </w:t>
      </w:r>
      <w:r>
        <w:rPr>
          <w:i/>
          <w:sz w:val="24"/>
        </w:rPr>
        <w:t>sociedad,</w:t>
      </w:r>
      <w:r>
        <w:rPr>
          <w:i/>
          <w:spacing w:val="-6"/>
          <w:sz w:val="24"/>
        </w:rPr>
        <w:t> </w:t>
      </w:r>
      <w:r>
        <w:rPr>
          <w:sz w:val="24"/>
        </w:rPr>
        <w:t>of</w:t>
      </w:r>
      <w:r>
        <w:rPr>
          <w:spacing w:val="-6"/>
          <w:sz w:val="24"/>
        </w:rPr>
        <w:t> </w:t>
      </w:r>
      <w:r>
        <w:rPr>
          <w:sz w:val="24"/>
        </w:rPr>
        <w:t>which</w:t>
      </w:r>
      <w:r>
        <w:rPr>
          <w:spacing w:val="-6"/>
          <w:sz w:val="24"/>
        </w:rPr>
        <w:t> </w:t>
      </w:r>
      <w:r>
        <w:rPr>
          <w:sz w:val="24"/>
        </w:rPr>
        <w:t>a</w:t>
      </w:r>
      <w:r>
        <w:rPr>
          <w:spacing w:val="-5"/>
          <w:sz w:val="24"/>
        </w:rPr>
        <w:t> </w:t>
      </w:r>
      <w:r>
        <w:rPr>
          <w:i/>
          <w:sz w:val="24"/>
        </w:rPr>
        <w:t>sociedad</w:t>
      </w:r>
      <w:r>
        <w:rPr>
          <w:i/>
          <w:spacing w:val="-6"/>
          <w:sz w:val="24"/>
        </w:rPr>
        <w:t> </w:t>
      </w:r>
      <w:r>
        <w:rPr>
          <w:i/>
          <w:sz w:val="24"/>
        </w:rPr>
        <w:t>anónima</w:t>
      </w:r>
      <w:r>
        <w:rPr>
          <w:i/>
          <w:spacing w:val="-5"/>
          <w:sz w:val="24"/>
        </w:rPr>
        <w:t> </w:t>
      </w:r>
      <w:r>
        <w:rPr>
          <w:sz w:val="24"/>
        </w:rPr>
        <w:t>is</w:t>
      </w:r>
      <w:r>
        <w:rPr>
          <w:spacing w:val="-7"/>
          <w:sz w:val="24"/>
        </w:rPr>
        <w:t> </w:t>
      </w:r>
      <w:r>
        <w:rPr>
          <w:sz w:val="24"/>
        </w:rPr>
        <w:t>one</w:t>
      </w:r>
      <w:r>
        <w:rPr>
          <w:spacing w:val="-6"/>
          <w:sz w:val="24"/>
        </w:rPr>
        <w:t> </w:t>
      </w:r>
      <w:r>
        <w:rPr>
          <w:sz w:val="24"/>
        </w:rPr>
        <w:t>type, is one of the categories of legal persons recognized by Cuban law. Article 39.2 (ch) of the Cuban Civil Code. Consequently, a </w:t>
      </w:r>
      <w:r>
        <w:rPr>
          <w:i/>
          <w:sz w:val="24"/>
        </w:rPr>
        <w:t>sociedad anónima</w:t>
      </w:r>
      <w:r>
        <w:rPr>
          <w:sz w:val="24"/>
        </w:rPr>
        <w:t>, as a legal person, has all the rights, capacities, obligations and status that are different from those of the State, which is a different legal person, in accordance with the aforementioned Cuban law. A </w:t>
      </w:r>
      <w:r>
        <w:rPr>
          <w:i/>
          <w:sz w:val="24"/>
        </w:rPr>
        <w:t>compañía mercantil </w:t>
      </w:r>
      <w:r>
        <w:rPr>
          <w:sz w:val="24"/>
        </w:rPr>
        <w:t>(mercantile company) is established under </w:t>
      </w:r>
      <w:r>
        <w:rPr>
          <w:color w:val="151515"/>
          <w:sz w:val="24"/>
        </w:rPr>
        <w:t>Articles 116 - 123 of the Cuban Code of Commerce, which provide that </w:t>
      </w:r>
      <w:r>
        <w:rPr>
          <w:i/>
          <w:color w:val="151515"/>
          <w:sz w:val="24"/>
        </w:rPr>
        <w:t>Compañías Mercantiles </w:t>
      </w:r>
      <w:r>
        <w:rPr>
          <w:color w:val="151515"/>
          <w:sz w:val="24"/>
        </w:rPr>
        <w:t>are formed by two or more persons who agree to place assets in</w:t>
      </w:r>
      <w:r>
        <w:rPr>
          <w:color w:val="151515"/>
          <w:spacing w:val="-39"/>
          <w:sz w:val="24"/>
        </w:rPr>
        <w:t> </w:t>
      </w:r>
      <w:r>
        <w:rPr>
          <w:color w:val="151515"/>
          <w:sz w:val="24"/>
        </w:rPr>
        <w:t>common to obtain profits. Article 116, Cuban Code of Commerce. The terms “</w:t>
      </w:r>
      <w:r>
        <w:rPr>
          <w:i/>
          <w:color w:val="151515"/>
          <w:sz w:val="24"/>
        </w:rPr>
        <w:t>compañía mercantil</w:t>
      </w:r>
      <w:r>
        <w:rPr>
          <w:color w:val="151515"/>
          <w:sz w:val="24"/>
        </w:rPr>
        <w:t>” and “</w:t>
      </w:r>
      <w:r>
        <w:rPr>
          <w:i/>
          <w:color w:val="151515"/>
          <w:sz w:val="24"/>
        </w:rPr>
        <w:t>sociedad mercantil</w:t>
      </w:r>
      <w:r>
        <w:rPr>
          <w:color w:val="151515"/>
          <w:sz w:val="24"/>
        </w:rPr>
        <w:t>” are synonyms according </w:t>
      </w:r>
      <w:r>
        <w:rPr>
          <w:color w:val="151515"/>
          <w:spacing w:val="2"/>
          <w:sz w:val="24"/>
        </w:rPr>
        <w:t>to </w:t>
      </w:r>
      <w:r>
        <w:rPr>
          <w:color w:val="151515"/>
          <w:sz w:val="24"/>
        </w:rPr>
        <w:t>Cuban law. Once it has been formed, the “</w:t>
      </w:r>
      <w:r>
        <w:rPr>
          <w:i/>
          <w:color w:val="151515"/>
          <w:sz w:val="24"/>
        </w:rPr>
        <w:t>Compañía Mercantil </w:t>
      </w:r>
      <w:r>
        <w:rPr>
          <w:color w:val="151515"/>
          <w:sz w:val="24"/>
        </w:rPr>
        <w:t>shall have legal personality in all its of its acts and contracts.” </w:t>
      </w:r>
      <w:r>
        <w:rPr>
          <w:i/>
          <w:color w:val="151515"/>
          <w:sz w:val="24"/>
        </w:rPr>
        <w:t>Id. </w:t>
      </w:r>
      <w:r>
        <w:rPr>
          <w:color w:val="151515"/>
          <w:sz w:val="24"/>
        </w:rPr>
        <w:t>Article 122</w:t>
      </w:r>
      <w:r>
        <w:rPr>
          <w:color w:val="151515"/>
          <w:spacing w:val="-4"/>
          <w:sz w:val="24"/>
        </w:rPr>
        <w:t> </w:t>
      </w:r>
      <w:r>
        <w:rPr>
          <w:color w:val="151515"/>
          <w:sz w:val="24"/>
        </w:rPr>
        <w:t>provides</w:t>
      </w:r>
      <w:r>
        <w:rPr>
          <w:color w:val="151515"/>
          <w:spacing w:val="-4"/>
          <w:sz w:val="24"/>
        </w:rPr>
        <w:t> </w:t>
      </w:r>
      <w:r>
        <w:rPr>
          <w:color w:val="151515"/>
          <w:sz w:val="24"/>
        </w:rPr>
        <w:t>that</w:t>
      </w:r>
      <w:r>
        <w:rPr>
          <w:color w:val="151515"/>
          <w:spacing w:val="-4"/>
          <w:sz w:val="24"/>
        </w:rPr>
        <w:t> </w:t>
      </w:r>
      <w:r>
        <w:rPr>
          <w:color w:val="151515"/>
          <w:sz w:val="24"/>
        </w:rPr>
        <w:t>“[a]s</w:t>
      </w:r>
      <w:r>
        <w:rPr>
          <w:color w:val="151515"/>
          <w:spacing w:val="-4"/>
          <w:sz w:val="24"/>
        </w:rPr>
        <w:t> </w:t>
      </w:r>
      <w:r>
        <w:rPr>
          <w:color w:val="151515"/>
          <w:sz w:val="24"/>
        </w:rPr>
        <w:t>a</w:t>
      </w:r>
      <w:r>
        <w:rPr>
          <w:color w:val="151515"/>
          <w:spacing w:val="-4"/>
          <w:sz w:val="24"/>
        </w:rPr>
        <w:t> </w:t>
      </w:r>
      <w:r>
        <w:rPr>
          <w:color w:val="151515"/>
          <w:sz w:val="24"/>
        </w:rPr>
        <w:t>general</w:t>
      </w:r>
      <w:r>
        <w:rPr>
          <w:color w:val="151515"/>
          <w:spacing w:val="-3"/>
          <w:sz w:val="24"/>
        </w:rPr>
        <w:t> </w:t>
      </w:r>
      <w:r>
        <w:rPr>
          <w:color w:val="151515"/>
          <w:sz w:val="24"/>
        </w:rPr>
        <w:t>rule,</w:t>
      </w:r>
      <w:r>
        <w:rPr>
          <w:color w:val="151515"/>
          <w:spacing w:val="1"/>
          <w:sz w:val="24"/>
        </w:rPr>
        <w:t> </w:t>
      </w:r>
      <w:r>
        <w:rPr>
          <w:i/>
          <w:color w:val="151515"/>
          <w:sz w:val="24"/>
        </w:rPr>
        <w:t>Compañías</w:t>
      </w:r>
      <w:r>
        <w:rPr>
          <w:i/>
          <w:color w:val="151515"/>
          <w:spacing w:val="-4"/>
          <w:sz w:val="24"/>
        </w:rPr>
        <w:t> </w:t>
      </w:r>
      <w:r>
        <w:rPr>
          <w:i/>
          <w:color w:val="151515"/>
          <w:sz w:val="24"/>
        </w:rPr>
        <w:t>Mercantiles</w:t>
      </w:r>
      <w:r>
        <w:rPr>
          <w:i/>
          <w:color w:val="151515"/>
          <w:spacing w:val="-2"/>
          <w:sz w:val="24"/>
        </w:rPr>
        <w:t> </w:t>
      </w:r>
      <w:r>
        <w:rPr>
          <w:color w:val="151515"/>
          <w:sz w:val="24"/>
        </w:rPr>
        <w:t>shall</w:t>
      </w:r>
      <w:r>
        <w:rPr>
          <w:color w:val="151515"/>
          <w:spacing w:val="-4"/>
          <w:sz w:val="24"/>
        </w:rPr>
        <w:t> </w:t>
      </w:r>
      <w:r>
        <w:rPr>
          <w:color w:val="151515"/>
          <w:sz w:val="24"/>
        </w:rPr>
        <w:t>be</w:t>
      </w:r>
      <w:r>
        <w:rPr>
          <w:color w:val="151515"/>
          <w:spacing w:val="-4"/>
          <w:sz w:val="24"/>
        </w:rPr>
        <w:t> </w:t>
      </w:r>
      <w:r>
        <w:rPr>
          <w:color w:val="151515"/>
          <w:sz w:val="24"/>
        </w:rPr>
        <w:t>formed</w:t>
      </w:r>
      <w:r>
        <w:rPr>
          <w:color w:val="151515"/>
          <w:spacing w:val="-4"/>
          <w:sz w:val="24"/>
        </w:rPr>
        <w:t> </w:t>
      </w:r>
      <w:r>
        <w:rPr>
          <w:color w:val="151515"/>
          <w:sz w:val="24"/>
        </w:rPr>
        <w:t>by</w:t>
      </w:r>
      <w:r>
        <w:rPr>
          <w:color w:val="151515"/>
          <w:spacing w:val="-8"/>
          <w:sz w:val="24"/>
        </w:rPr>
        <w:t> </w:t>
      </w:r>
      <w:r>
        <w:rPr>
          <w:color w:val="151515"/>
          <w:sz w:val="24"/>
        </w:rPr>
        <w:t>adopting</w:t>
      </w:r>
      <w:r>
        <w:rPr>
          <w:color w:val="151515"/>
          <w:spacing w:val="-6"/>
          <w:sz w:val="24"/>
        </w:rPr>
        <w:t> </w:t>
      </w:r>
      <w:r>
        <w:rPr>
          <w:color w:val="151515"/>
          <w:sz w:val="24"/>
        </w:rPr>
        <w:t>one</w:t>
      </w:r>
      <w:r>
        <w:rPr>
          <w:color w:val="151515"/>
          <w:spacing w:val="-6"/>
          <w:sz w:val="24"/>
        </w:rPr>
        <w:t> </w:t>
      </w:r>
      <w:r>
        <w:rPr>
          <w:color w:val="151515"/>
          <w:sz w:val="24"/>
        </w:rPr>
        <w:t>of the following modalities: (…) the </w:t>
      </w:r>
      <w:r>
        <w:rPr>
          <w:i/>
          <w:color w:val="151515"/>
          <w:sz w:val="24"/>
        </w:rPr>
        <w:t>anónima </w:t>
      </w:r>
      <w:r>
        <w:rPr>
          <w:color w:val="151515"/>
          <w:sz w:val="24"/>
        </w:rPr>
        <w:t>(corporation)</w:t>
      </w:r>
      <w:r>
        <w:rPr>
          <w:i/>
          <w:color w:val="151515"/>
          <w:sz w:val="24"/>
        </w:rPr>
        <w:t>, </w:t>
      </w:r>
      <w:r>
        <w:rPr>
          <w:color w:val="151515"/>
          <w:sz w:val="24"/>
        </w:rPr>
        <w:t>in which in creating the common fund in accordance with certain parts or portions, as represented by stock or by means of another indubitable method, the partners entrust its management to removable </w:t>
      </w:r>
      <w:r>
        <w:rPr>
          <w:i/>
          <w:color w:val="151515"/>
          <w:sz w:val="24"/>
        </w:rPr>
        <w:t>mandatarios </w:t>
      </w:r>
      <w:r>
        <w:rPr>
          <w:color w:val="151515"/>
          <w:sz w:val="24"/>
        </w:rPr>
        <w:t>(delegates) or </w:t>
      </w:r>
      <w:r>
        <w:rPr>
          <w:i/>
          <w:color w:val="151515"/>
          <w:sz w:val="24"/>
        </w:rPr>
        <w:t>administradores </w:t>
      </w:r>
      <w:r>
        <w:rPr>
          <w:color w:val="151515"/>
          <w:sz w:val="24"/>
        </w:rPr>
        <w:t>(administrators) who shall represent the Company under a name that is appropriate to the object or business for which its funds are to be used.” A true and correct copy of the cited provisions of the Code of Commerce are attached as Exhibit</w:t>
      </w:r>
      <w:r>
        <w:rPr>
          <w:color w:val="151515"/>
          <w:spacing w:val="-16"/>
          <w:sz w:val="24"/>
        </w:rPr>
        <w:t> </w:t>
      </w:r>
      <w:r>
        <w:rPr>
          <w:color w:val="151515"/>
          <w:sz w:val="24"/>
        </w:rPr>
        <w:t>K.</w:t>
      </w:r>
    </w:p>
    <w:p>
      <w:pPr>
        <w:pStyle w:val="BodyText"/>
      </w:pPr>
    </w:p>
    <w:p>
      <w:pPr>
        <w:pStyle w:val="ListParagraph"/>
        <w:numPr>
          <w:ilvl w:val="0"/>
          <w:numId w:val="9"/>
        </w:numPr>
        <w:tabs>
          <w:tab w:pos="2280" w:val="left" w:leader="none"/>
        </w:tabs>
        <w:spacing w:line="240" w:lineRule="auto" w:before="0" w:after="0"/>
        <w:ind w:left="840" w:right="1015" w:firstLine="720"/>
        <w:jc w:val="both"/>
        <w:rPr>
          <w:sz w:val="24"/>
        </w:rPr>
      </w:pPr>
      <w:r>
        <w:rPr>
          <w:sz w:val="24"/>
        </w:rPr>
        <w:t>In accordance with the previous paragraphs, CUPET’s General Director has the power to propose for approval by its </w:t>
      </w:r>
      <w:r>
        <w:rPr>
          <w:i/>
          <w:sz w:val="24"/>
        </w:rPr>
        <w:t>Junta de Gobierno </w:t>
      </w:r>
      <w:r>
        <w:rPr>
          <w:sz w:val="24"/>
        </w:rPr>
        <w:t>the proposal for reserves to be created in CUPET and the </w:t>
      </w:r>
      <w:r>
        <w:rPr>
          <w:i/>
          <w:sz w:val="24"/>
        </w:rPr>
        <w:t>empresas </w:t>
      </w:r>
      <w:r>
        <w:rPr>
          <w:sz w:val="24"/>
        </w:rPr>
        <w:t>integrated to it, on the basis of after-tax profits, as well as the amount of those reserves. Article 25, number 59, of Decree No. 335; Article 3, Resolution No. 138/2017. The </w:t>
      </w:r>
      <w:r>
        <w:rPr>
          <w:i/>
          <w:sz w:val="24"/>
        </w:rPr>
        <w:t>Junta de Gobierno </w:t>
      </w:r>
      <w:r>
        <w:rPr>
          <w:sz w:val="24"/>
        </w:rPr>
        <w:t>consists of one person from the </w:t>
      </w:r>
      <w:r>
        <w:rPr>
          <w:i/>
          <w:sz w:val="24"/>
        </w:rPr>
        <w:t>Ministerio de Energía y Minas </w:t>
      </w:r>
      <w:r>
        <w:rPr>
          <w:sz w:val="24"/>
        </w:rPr>
        <w:t>(Ministry of</w:t>
      </w:r>
      <w:r>
        <w:rPr>
          <w:spacing w:val="-6"/>
          <w:sz w:val="24"/>
        </w:rPr>
        <w:t> </w:t>
      </w:r>
      <w:r>
        <w:rPr>
          <w:sz w:val="24"/>
        </w:rPr>
        <w:t>Energy</w:t>
      </w:r>
      <w:r>
        <w:rPr>
          <w:spacing w:val="-9"/>
          <w:sz w:val="24"/>
        </w:rPr>
        <w:t> </w:t>
      </w:r>
      <w:r>
        <w:rPr>
          <w:sz w:val="24"/>
        </w:rPr>
        <w:t>and</w:t>
      </w:r>
      <w:r>
        <w:rPr>
          <w:spacing w:val="-5"/>
          <w:sz w:val="24"/>
        </w:rPr>
        <w:t> </w:t>
      </w:r>
      <w:r>
        <w:rPr>
          <w:sz w:val="24"/>
        </w:rPr>
        <w:t>Mining),</w:t>
      </w:r>
      <w:r>
        <w:rPr>
          <w:spacing w:val="-6"/>
          <w:sz w:val="24"/>
        </w:rPr>
        <w:t> </w:t>
      </w:r>
      <w:r>
        <w:rPr>
          <w:sz w:val="24"/>
        </w:rPr>
        <w:t>one</w:t>
      </w:r>
      <w:r>
        <w:rPr>
          <w:spacing w:val="-5"/>
          <w:sz w:val="24"/>
        </w:rPr>
        <w:t> </w:t>
      </w:r>
      <w:r>
        <w:rPr>
          <w:sz w:val="24"/>
        </w:rPr>
        <w:t>from</w:t>
      </w:r>
      <w:r>
        <w:rPr>
          <w:spacing w:val="-3"/>
          <w:sz w:val="24"/>
        </w:rPr>
        <w:t> </w:t>
      </w:r>
      <w:r>
        <w:rPr>
          <w:sz w:val="24"/>
        </w:rPr>
        <w:t>the</w:t>
      </w:r>
      <w:r>
        <w:rPr>
          <w:spacing w:val="-6"/>
          <w:sz w:val="24"/>
        </w:rPr>
        <w:t> </w:t>
      </w:r>
      <w:r>
        <w:rPr>
          <w:sz w:val="24"/>
        </w:rPr>
        <w:t>Ministry</w:t>
      </w:r>
      <w:r>
        <w:rPr>
          <w:spacing w:val="-8"/>
          <w:sz w:val="24"/>
        </w:rPr>
        <w:t> </w:t>
      </w:r>
      <w:r>
        <w:rPr>
          <w:sz w:val="24"/>
        </w:rPr>
        <w:t>of</w:t>
      </w:r>
      <w:r>
        <w:rPr>
          <w:spacing w:val="-6"/>
          <w:sz w:val="24"/>
        </w:rPr>
        <w:t> </w:t>
      </w:r>
      <w:r>
        <w:rPr>
          <w:sz w:val="24"/>
        </w:rPr>
        <w:t>Finances</w:t>
      </w:r>
      <w:r>
        <w:rPr>
          <w:spacing w:val="-5"/>
          <w:sz w:val="24"/>
        </w:rPr>
        <w:t> </w:t>
      </w:r>
      <w:r>
        <w:rPr>
          <w:sz w:val="24"/>
        </w:rPr>
        <w:t>and</w:t>
      </w:r>
      <w:r>
        <w:rPr>
          <w:spacing w:val="-6"/>
          <w:sz w:val="24"/>
        </w:rPr>
        <w:t> </w:t>
      </w:r>
      <w:r>
        <w:rPr>
          <w:sz w:val="24"/>
        </w:rPr>
        <w:t>Prices,</w:t>
      </w:r>
      <w:r>
        <w:rPr>
          <w:spacing w:val="-4"/>
          <w:sz w:val="24"/>
        </w:rPr>
        <w:t> </w:t>
      </w:r>
      <w:r>
        <w:rPr>
          <w:sz w:val="24"/>
        </w:rPr>
        <w:t>one</w:t>
      </w:r>
      <w:r>
        <w:rPr>
          <w:spacing w:val="-5"/>
          <w:sz w:val="24"/>
        </w:rPr>
        <w:t> </w:t>
      </w:r>
      <w:r>
        <w:rPr>
          <w:sz w:val="24"/>
        </w:rPr>
        <w:t>from</w:t>
      </w:r>
      <w:r>
        <w:rPr>
          <w:spacing w:val="-6"/>
          <w:sz w:val="24"/>
        </w:rPr>
        <w:t> </w:t>
      </w:r>
      <w:r>
        <w:rPr>
          <w:sz w:val="24"/>
        </w:rPr>
        <w:t>the </w:t>
      </w:r>
      <w:r>
        <w:rPr>
          <w:i/>
          <w:sz w:val="24"/>
        </w:rPr>
        <w:t>Ministerio</w:t>
      </w:r>
      <w:r>
        <w:rPr>
          <w:i/>
          <w:spacing w:val="-6"/>
          <w:sz w:val="24"/>
        </w:rPr>
        <w:t> </w:t>
      </w:r>
      <w:r>
        <w:rPr>
          <w:i/>
          <w:sz w:val="24"/>
        </w:rPr>
        <w:t>del </w:t>
      </w:r>
      <w:r>
        <w:rPr>
          <w:i/>
          <w:sz w:val="24"/>
        </w:rPr>
        <w:t>Comercio Exterior </w:t>
      </w:r>
      <w:r>
        <w:rPr>
          <w:sz w:val="24"/>
        </w:rPr>
        <w:t>(Ministry of Foreign Commerce), one from the Ministry of Economy and Planning and the Director General of CUPET. Article Second (I)(1), Agreement 7591, issued by the Executive Committee of the Council of Ministers (July 17, 2014), a true and correct copy of this provision is attached hereto as Annex</w:t>
      </w:r>
      <w:r>
        <w:rPr>
          <w:spacing w:val="-2"/>
          <w:sz w:val="24"/>
        </w:rPr>
        <w:t> </w:t>
      </w:r>
      <w:r>
        <w:rPr>
          <w:spacing w:val="-3"/>
          <w:sz w:val="24"/>
        </w:rPr>
        <w:t>L.</w:t>
      </w:r>
    </w:p>
    <w:p>
      <w:pPr>
        <w:pStyle w:val="BodyText"/>
      </w:pPr>
    </w:p>
    <w:p>
      <w:pPr>
        <w:pStyle w:val="ListParagraph"/>
        <w:numPr>
          <w:ilvl w:val="0"/>
          <w:numId w:val="9"/>
        </w:numPr>
        <w:tabs>
          <w:tab w:pos="2280" w:val="left" w:leader="none"/>
        </w:tabs>
        <w:spacing w:line="240" w:lineRule="auto" w:before="0" w:after="0"/>
        <w:ind w:left="840" w:right="1017" w:firstLine="720"/>
        <w:jc w:val="both"/>
        <w:rPr>
          <w:sz w:val="24"/>
        </w:rPr>
      </w:pPr>
      <w:r>
        <w:rPr>
          <w:sz w:val="24"/>
        </w:rPr>
        <w:t>Although the literal words of Decree No. 335 only establish that it is the </w:t>
      </w:r>
      <w:r>
        <w:rPr>
          <w:i/>
          <w:sz w:val="24"/>
        </w:rPr>
        <w:t>Junta de </w:t>
      </w:r>
      <w:r>
        <w:rPr>
          <w:i/>
          <w:sz w:val="24"/>
        </w:rPr>
        <w:t>Gobierno</w:t>
      </w:r>
      <w:r>
        <w:rPr>
          <w:i/>
          <w:spacing w:val="-16"/>
          <w:sz w:val="24"/>
        </w:rPr>
        <w:t> </w:t>
      </w:r>
      <w:r>
        <w:rPr>
          <w:sz w:val="24"/>
        </w:rPr>
        <w:t>that</w:t>
      </w:r>
      <w:r>
        <w:rPr>
          <w:spacing w:val="-16"/>
          <w:sz w:val="24"/>
        </w:rPr>
        <w:t> </w:t>
      </w:r>
      <w:r>
        <w:rPr>
          <w:sz w:val="24"/>
        </w:rPr>
        <w:t>reviews</w:t>
      </w:r>
      <w:r>
        <w:rPr>
          <w:spacing w:val="-13"/>
          <w:sz w:val="24"/>
        </w:rPr>
        <w:t> </w:t>
      </w:r>
      <w:r>
        <w:rPr>
          <w:sz w:val="24"/>
        </w:rPr>
        <w:t>and</w:t>
      </w:r>
      <w:r>
        <w:rPr>
          <w:spacing w:val="-16"/>
          <w:sz w:val="24"/>
        </w:rPr>
        <w:t> </w:t>
      </w:r>
      <w:r>
        <w:rPr>
          <w:sz w:val="24"/>
        </w:rPr>
        <w:t>approves</w:t>
      </w:r>
      <w:r>
        <w:rPr>
          <w:spacing w:val="-16"/>
          <w:sz w:val="24"/>
        </w:rPr>
        <w:t> </w:t>
      </w:r>
      <w:r>
        <w:rPr>
          <w:sz w:val="24"/>
        </w:rPr>
        <w:t>the</w:t>
      </w:r>
      <w:r>
        <w:rPr>
          <w:spacing w:val="-18"/>
          <w:sz w:val="24"/>
        </w:rPr>
        <w:t> </w:t>
      </w:r>
      <w:r>
        <w:rPr>
          <w:sz w:val="24"/>
        </w:rPr>
        <w:t>use</w:t>
      </w:r>
      <w:r>
        <w:rPr>
          <w:spacing w:val="-16"/>
          <w:sz w:val="24"/>
        </w:rPr>
        <w:t> </w:t>
      </w:r>
      <w:r>
        <w:rPr>
          <w:sz w:val="24"/>
        </w:rPr>
        <w:t>of</w:t>
      </w:r>
      <w:r>
        <w:rPr>
          <w:spacing w:val="-14"/>
          <w:sz w:val="24"/>
        </w:rPr>
        <w:t> </w:t>
      </w:r>
      <w:r>
        <w:rPr>
          <w:sz w:val="24"/>
        </w:rPr>
        <w:t>their</w:t>
      </w:r>
      <w:r>
        <w:rPr>
          <w:spacing w:val="-16"/>
          <w:sz w:val="24"/>
        </w:rPr>
        <w:t> </w:t>
      </w:r>
      <w:r>
        <w:rPr>
          <w:sz w:val="24"/>
        </w:rPr>
        <w:t>reserves</w:t>
      </w:r>
      <w:r>
        <w:rPr>
          <w:spacing w:val="-16"/>
          <w:sz w:val="24"/>
        </w:rPr>
        <w:t> </w:t>
      </w:r>
      <w:r>
        <w:rPr>
          <w:sz w:val="24"/>
        </w:rPr>
        <w:t>by</w:t>
      </w:r>
      <w:r>
        <w:rPr>
          <w:spacing w:val="-21"/>
          <w:sz w:val="24"/>
        </w:rPr>
        <w:t> </w:t>
      </w:r>
      <w:r>
        <w:rPr>
          <w:sz w:val="24"/>
        </w:rPr>
        <w:t>an</w:t>
      </w:r>
      <w:r>
        <w:rPr>
          <w:spacing w:val="-9"/>
          <w:sz w:val="24"/>
        </w:rPr>
        <w:t> </w:t>
      </w:r>
      <w:r>
        <w:rPr>
          <w:i/>
          <w:sz w:val="24"/>
        </w:rPr>
        <w:t>empresa</w:t>
      </w:r>
      <w:r>
        <w:rPr>
          <w:i/>
          <w:spacing w:val="-14"/>
          <w:sz w:val="24"/>
        </w:rPr>
        <w:t> </w:t>
      </w:r>
      <w:r>
        <w:rPr>
          <w:sz w:val="24"/>
        </w:rPr>
        <w:t>integrated</w:t>
      </w:r>
      <w:r>
        <w:rPr>
          <w:spacing w:val="-16"/>
          <w:sz w:val="24"/>
        </w:rPr>
        <w:t> </w:t>
      </w:r>
      <w:r>
        <w:rPr>
          <w:sz w:val="24"/>
        </w:rPr>
        <w:t>to</w:t>
      </w:r>
      <w:r>
        <w:rPr>
          <w:spacing w:val="-14"/>
          <w:sz w:val="24"/>
        </w:rPr>
        <w:t> </w:t>
      </w:r>
      <w:r>
        <w:rPr>
          <w:sz w:val="24"/>
        </w:rPr>
        <w:t>an</w:t>
      </w:r>
      <w:r>
        <w:rPr>
          <w:spacing w:val="-16"/>
          <w:sz w:val="24"/>
        </w:rPr>
        <w:t> </w:t>
      </w:r>
      <w:r>
        <w:rPr>
          <w:sz w:val="24"/>
        </w:rPr>
        <w:t>OSDE, if a </w:t>
      </w:r>
      <w:r>
        <w:rPr>
          <w:i/>
          <w:sz w:val="24"/>
        </w:rPr>
        <w:t>sociedad anónima </w:t>
      </w:r>
      <w:r>
        <w:rPr>
          <w:sz w:val="24"/>
        </w:rPr>
        <w:t>is integrated to an OSDE the decision about its use of their reserves has to be approved by a </w:t>
      </w:r>
      <w:r>
        <w:rPr>
          <w:i/>
          <w:sz w:val="24"/>
        </w:rPr>
        <w:t>Junta de Gobierno </w:t>
      </w:r>
      <w:r>
        <w:rPr>
          <w:sz w:val="24"/>
        </w:rPr>
        <w:t>as well. Decree No. 335, Fifth Special</w:t>
      </w:r>
      <w:r>
        <w:rPr>
          <w:spacing w:val="-20"/>
          <w:sz w:val="24"/>
        </w:rPr>
        <w:t> </w:t>
      </w:r>
      <w:r>
        <w:rPr>
          <w:sz w:val="24"/>
        </w:rPr>
        <w:t>Provision.</w:t>
      </w:r>
    </w:p>
    <w:p>
      <w:pPr>
        <w:pStyle w:val="BodyText"/>
      </w:pPr>
    </w:p>
    <w:p>
      <w:pPr>
        <w:pStyle w:val="ListParagraph"/>
        <w:numPr>
          <w:ilvl w:val="0"/>
          <w:numId w:val="9"/>
        </w:numPr>
        <w:tabs>
          <w:tab w:pos="2280" w:val="left" w:leader="none"/>
        </w:tabs>
        <w:spacing w:line="240" w:lineRule="auto" w:before="0" w:after="0"/>
        <w:ind w:left="840" w:right="1018" w:firstLine="720"/>
        <w:jc w:val="both"/>
        <w:rPr>
          <w:sz w:val="24"/>
        </w:rPr>
      </w:pPr>
      <w:r>
        <w:rPr>
          <w:sz w:val="24"/>
        </w:rPr>
        <w:t>CUPET and the state </w:t>
      </w:r>
      <w:r>
        <w:rPr>
          <w:i/>
          <w:sz w:val="24"/>
        </w:rPr>
        <w:t>empresas </w:t>
      </w:r>
      <w:r>
        <w:rPr>
          <w:sz w:val="24"/>
        </w:rPr>
        <w:t>and </w:t>
      </w:r>
      <w:r>
        <w:rPr>
          <w:i/>
          <w:sz w:val="24"/>
        </w:rPr>
        <w:t>sociedades anónimas </w:t>
      </w:r>
      <w:r>
        <w:rPr>
          <w:sz w:val="24"/>
        </w:rPr>
        <w:t>integrated to it directly hire their employees. Article 21, Law No. 116/2013 (December 20, 2013) (Cuban Labor Code), a true</w:t>
      </w:r>
      <w:r>
        <w:rPr>
          <w:spacing w:val="-7"/>
          <w:sz w:val="24"/>
        </w:rPr>
        <w:t> </w:t>
      </w:r>
      <w:r>
        <w:rPr>
          <w:sz w:val="24"/>
        </w:rPr>
        <w:t>and</w:t>
      </w:r>
      <w:r>
        <w:rPr>
          <w:spacing w:val="-5"/>
          <w:sz w:val="24"/>
        </w:rPr>
        <w:t> </w:t>
      </w:r>
      <w:r>
        <w:rPr>
          <w:sz w:val="24"/>
        </w:rPr>
        <w:t>correct</w:t>
      </w:r>
      <w:r>
        <w:rPr>
          <w:spacing w:val="-4"/>
          <w:sz w:val="24"/>
        </w:rPr>
        <w:t> </w:t>
      </w:r>
      <w:r>
        <w:rPr>
          <w:sz w:val="24"/>
        </w:rPr>
        <w:t>copy</w:t>
      </w:r>
      <w:r>
        <w:rPr>
          <w:spacing w:val="-7"/>
          <w:sz w:val="24"/>
        </w:rPr>
        <w:t> </w:t>
      </w:r>
      <w:r>
        <w:rPr>
          <w:sz w:val="24"/>
        </w:rPr>
        <w:t>of</w:t>
      </w:r>
      <w:r>
        <w:rPr>
          <w:spacing w:val="-10"/>
          <w:sz w:val="24"/>
        </w:rPr>
        <w:t> </w:t>
      </w:r>
      <w:r>
        <w:rPr>
          <w:sz w:val="24"/>
        </w:rPr>
        <w:t>this</w:t>
      </w:r>
      <w:r>
        <w:rPr>
          <w:spacing w:val="-6"/>
          <w:sz w:val="24"/>
        </w:rPr>
        <w:t> </w:t>
      </w:r>
      <w:r>
        <w:rPr>
          <w:sz w:val="24"/>
        </w:rPr>
        <w:t>provision</w:t>
      </w:r>
      <w:r>
        <w:rPr>
          <w:spacing w:val="-7"/>
          <w:sz w:val="24"/>
        </w:rPr>
        <w:t> </w:t>
      </w:r>
      <w:r>
        <w:rPr>
          <w:sz w:val="24"/>
        </w:rPr>
        <w:t>is</w:t>
      </w:r>
      <w:r>
        <w:rPr>
          <w:spacing w:val="-6"/>
          <w:sz w:val="24"/>
        </w:rPr>
        <w:t> </w:t>
      </w:r>
      <w:r>
        <w:rPr>
          <w:sz w:val="24"/>
        </w:rPr>
        <w:t>attached</w:t>
      </w:r>
      <w:r>
        <w:rPr>
          <w:spacing w:val="-5"/>
          <w:sz w:val="24"/>
        </w:rPr>
        <w:t> </w:t>
      </w:r>
      <w:r>
        <w:rPr>
          <w:sz w:val="24"/>
        </w:rPr>
        <w:t>hereto</w:t>
      </w:r>
      <w:r>
        <w:rPr>
          <w:spacing w:val="-5"/>
          <w:sz w:val="24"/>
        </w:rPr>
        <w:t> </w:t>
      </w:r>
      <w:r>
        <w:rPr>
          <w:sz w:val="24"/>
        </w:rPr>
        <w:t>as</w:t>
      </w:r>
      <w:r>
        <w:rPr>
          <w:spacing w:val="-6"/>
          <w:sz w:val="24"/>
        </w:rPr>
        <w:t> </w:t>
      </w:r>
      <w:r>
        <w:rPr>
          <w:sz w:val="24"/>
        </w:rPr>
        <w:t>Annex</w:t>
      </w:r>
      <w:r>
        <w:rPr>
          <w:spacing w:val="-7"/>
          <w:sz w:val="24"/>
        </w:rPr>
        <w:t> </w:t>
      </w:r>
      <w:r>
        <w:rPr>
          <w:sz w:val="24"/>
        </w:rPr>
        <w:t>M.</w:t>
      </w:r>
      <w:r>
        <w:rPr>
          <w:spacing w:val="-7"/>
          <w:sz w:val="24"/>
        </w:rPr>
        <w:t> </w:t>
      </w:r>
      <w:r>
        <w:rPr>
          <w:sz w:val="24"/>
        </w:rPr>
        <w:t>The</w:t>
      </w:r>
      <w:r>
        <w:rPr>
          <w:spacing w:val="-4"/>
          <w:sz w:val="24"/>
        </w:rPr>
        <w:t> </w:t>
      </w:r>
      <w:r>
        <w:rPr>
          <w:sz w:val="24"/>
        </w:rPr>
        <w:t>Labor</w:t>
      </w:r>
      <w:r>
        <w:rPr>
          <w:spacing w:val="-7"/>
          <w:sz w:val="24"/>
        </w:rPr>
        <w:t> </w:t>
      </w:r>
      <w:r>
        <w:rPr>
          <w:sz w:val="24"/>
        </w:rPr>
        <w:t>Code</w:t>
      </w:r>
      <w:r>
        <w:rPr>
          <w:spacing w:val="-6"/>
          <w:sz w:val="24"/>
        </w:rPr>
        <w:t> </w:t>
      </w:r>
      <w:r>
        <w:rPr>
          <w:sz w:val="24"/>
        </w:rPr>
        <w:t>establishes binding rules concerning salary, work and rest regimen, safety and health in the workplace and other labor rights enshrined in the Constitution for all persons employed in Cuba. Articles 2(c) and 109, Law 116/2013; Articles 127-131, Decree 326/2014, Regulations of the Labor Code, issued by the Council of Ministers (June 12, 2014). The rules concerning wages applicable to CUPET’s employees are different than those applicable to the employees of ministries and other </w:t>
      </w:r>
      <w:r>
        <w:rPr>
          <w:i/>
          <w:sz w:val="24"/>
        </w:rPr>
        <w:t>Órganos </w:t>
      </w:r>
      <w:r>
        <w:rPr>
          <w:sz w:val="24"/>
        </w:rPr>
        <w:t>of the Central Administration of the State. Unlike government employees, the system of wages applicable to CUPET is dependent in part on CUPET’s profitability and other</w:t>
      </w:r>
      <w:r>
        <w:rPr>
          <w:spacing w:val="-25"/>
          <w:sz w:val="24"/>
        </w:rPr>
        <w:t> </w:t>
      </w:r>
      <w:r>
        <w:rPr>
          <w:sz w:val="24"/>
        </w:rPr>
        <w:t>stated</w:t>
      </w:r>
    </w:p>
    <w:p>
      <w:pPr>
        <w:pStyle w:val="BodyText"/>
        <w:rPr>
          <w:sz w:val="20"/>
        </w:rPr>
      </w:pPr>
    </w:p>
    <w:p>
      <w:pPr>
        <w:pStyle w:val="BodyText"/>
        <w:rPr>
          <w:sz w:val="20"/>
        </w:rPr>
      </w:pPr>
    </w:p>
    <w:p>
      <w:pPr>
        <w:pStyle w:val="BodyText"/>
        <w:spacing w:before="3"/>
        <w:rPr>
          <w:sz w:val="22"/>
        </w:rPr>
      </w:pPr>
    </w:p>
    <w:p>
      <w:pPr>
        <w:pStyle w:val="BodyText"/>
        <w:ind w:right="178"/>
        <w:jc w:val="center"/>
      </w:pPr>
      <w:r>
        <w:rPr>
          <w:w w:val="99"/>
        </w:rPr>
        <w:t>7</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spacing w:before="5"/>
        <w:rPr>
          <w:sz w:val="29"/>
        </w:rPr>
      </w:pPr>
    </w:p>
    <w:p>
      <w:pPr>
        <w:spacing w:before="90"/>
        <w:ind w:left="840" w:right="982" w:firstLine="0"/>
        <w:jc w:val="left"/>
        <w:rPr>
          <w:sz w:val="24"/>
        </w:rPr>
      </w:pPr>
      <w:r>
        <w:rPr>
          <w:sz w:val="24"/>
        </w:rPr>
        <w:t>indicators of performance. Resolution No. 6, issued by the </w:t>
      </w:r>
      <w:r>
        <w:rPr>
          <w:i/>
          <w:sz w:val="24"/>
        </w:rPr>
        <w:t>Ministerio de Trabajo y Seguridad </w:t>
      </w:r>
      <w:r>
        <w:rPr>
          <w:i/>
          <w:sz w:val="24"/>
        </w:rPr>
        <w:t>Social </w:t>
      </w:r>
      <w:r>
        <w:rPr>
          <w:sz w:val="24"/>
        </w:rPr>
        <w:t>(Ministry of Labor and Social Security) (March 21, 2016).</w:t>
      </w:r>
    </w:p>
    <w:p>
      <w:pPr>
        <w:pStyle w:val="BodyText"/>
        <w:spacing w:before="11"/>
        <w:rPr>
          <w:sz w:val="23"/>
        </w:rPr>
      </w:pPr>
    </w:p>
    <w:p>
      <w:pPr>
        <w:pStyle w:val="ListParagraph"/>
        <w:numPr>
          <w:ilvl w:val="0"/>
          <w:numId w:val="9"/>
        </w:numPr>
        <w:tabs>
          <w:tab w:pos="2280" w:val="left" w:leader="none"/>
        </w:tabs>
        <w:spacing w:line="240" w:lineRule="auto" w:before="0" w:after="0"/>
        <w:ind w:left="840" w:right="1022" w:firstLine="720"/>
        <w:jc w:val="both"/>
        <w:rPr>
          <w:sz w:val="24"/>
        </w:rPr>
      </w:pPr>
      <w:r>
        <w:rPr>
          <w:sz w:val="24"/>
        </w:rPr>
        <w:t>Under law generally applicable to OSDEs, CUPET formulates and submits a consolidated annual business plan (that is, consolidating its own plan and the plans of each of the </w:t>
      </w:r>
      <w:r>
        <w:rPr>
          <w:i/>
          <w:sz w:val="24"/>
        </w:rPr>
        <w:t>empresas </w:t>
      </w:r>
      <w:r>
        <w:rPr>
          <w:sz w:val="24"/>
        </w:rPr>
        <w:t>and </w:t>
      </w:r>
      <w:r>
        <w:rPr>
          <w:i/>
          <w:sz w:val="24"/>
        </w:rPr>
        <w:t>sociedades anónimas </w:t>
      </w:r>
      <w:r>
        <w:rPr>
          <w:sz w:val="24"/>
        </w:rPr>
        <w:t>integrated to it, which CUPET approves) to the Ministry of Economy and Planning for its approval. Article 25, number 43, Decree No.</w:t>
      </w:r>
      <w:r>
        <w:rPr>
          <w:spacing w:val="-23"/>
          <w:sz w:val="24"/>
        </w:rPr>
        <w:t> </w:t>
      </w:r>
      <w:r>
        <w:rPr>
          <w:sz w:val="24"/>
        </w:rPr>
        <w:t>335.</w:t>
      </w:r>
    </w:p>
    <w:p>
      <w:pPr>
        <w:pStyle w:val="BodyText"/>
        <w:spacing w:before="6"/>
        <w:rPr>
          <w:sz w:val="27"/>
        </w:rPr>
      </w:pPr>
    </w:p>
    <w:p>
      <w:pPr>
        <w:pStyle w:val="ListParagraph"/>
        <w:numPr>
          <w:ilvl w:val="0"/>
          <w:numId w:val="9"/>
        </w:numPr>
        <w:tabs>
          <w:tab w:pos="2280" w:val="left" w:leader="none"/>
        </w:tabs>
        <w:spacing w:line="240" w:lineRule="auto" w:before="1" w:after="0"/>
        <w:ind w:left="840" w:right="1022" w:firstLine="720"/>
        <w:jc w:val="both"/>
        <w:rPr>
          <w:sz w:val="24"/>
        </w:rPr>
      </w:pPr>
      <w:r>
        <w:rPr>
          <w:sz w:val="24"/>
        </w:rPr>
        <w:t>The </w:t>
      </w:r>
      <w:r>
        <w:rPr>
          <w:i/>
          <w:sz w:val="24"/>
        </w:rPr>
        <w:t>Indicaciones Metodológicas para la Elaboración del Plan 2020 </w:t>
      </w:r>
      <w:r>
        <w:rPr>
          <w:sz w:val="24"/>
        </w:rPr>
        <w:t>(Methodological Indications for the Elaboration of the 2020 Plan), issued by the Ministry of Economy and Planning, available at</w:t>
      </w:r>
      <w:r>
        <w:rPr>
          <w:color w:val="0000FF"/>
          <w:sz w:val="24"/>
          <w:u w:val="single" w:color="0000FF"/>
        </w:rPr>
        <w:t> https://</w:t>
      </w:r>
      <w:hyperlink r:id="rId14">
        <w:r>
          <w:rPr>
            <w:color w:val="0000FF"/>
            <w:sz w:val="24"/>
            <w:u w:val="single" w:color="0000FF"/>
          </w:rPr>
          <w:t>www.mep.gob.cu/es/planificacion</w:t>
        </w:r>
        <w:r>
          <w:rPr>
            <w:sz w:val="24"/>
          </w:rPr>
          <w:t>,</w:t>
        </w:r>
      </w:hyperlink>
      <w:r>
        <w:rPr>
          <w:sz w:val="24"/>
        </w:rPr>
        <w:t> concerns elaboration of the national plan for the economy. It provides that the Ministries will issue “</w:t>
      </w:r>
      <w:r>
        <w:rPr>
          <w:i/>
          <w:sz w:val="24"/>
        </w:rPr>
        <w:t>Directivas de Gobierno </w:t>
      </w:r>
      <w:r>
        <w:rPr>
          <w:sz w:val="24"/>
        </w:rPr>
        <w:t>and not issue specific </w:t>
      </w:r>
      <w:r>
        <w:rPr>
          <w:i/>
          <w:sz w:val="24"/>
        </w:rPr>
        <w:t>directivas </w:t>
      </w:r>
      <w:r>
        <w:rPr>
          <w:sz w:val="24"/>
        </w:rPr>
        <w:t>to the Entities nor prior framework.” Methodological Indications for the Elaboration of the 2020 Plan, at page 6. Unlike “specific </w:t>
      </w:r>
      <w:r>
        <w:rPr>
          <w:i/>
          <w:sz w:val="24"/>
        </w:rPr>
        <w:t>directivas</w:t>
      </w:r>
      <w:r>
        <w:rPr>
          <w:sz w:val="24"/>
        </w:rPr>
        <w:t>,” “</w:t>
      </w:r>
      <w:r>
        <w:rPr>
          <w:i/>
          <w:sz w:val="24"/>
        </w:rPr>
        <w:t>Directivas de Gobierno</w:t>
      </w:r>
      <w:r>
        <w:rPr>
          <w:sz w:val="24"/>
        </w:rPr>
        <w:t>” are applicable to all Cuban entities, including OSDEs. The Methodological</w:t>
      </w:r>
      <w:r>
        <w:rPr>
          <w:spacing w:val="-9"/>
          <w:sz w:val="24"/>
        </w:rPr>
        <w:t> </w:t>
      </w:r>
      <w:r>
        <w:rPr>
          <w:sz w:val="24"/>
        </w:rPr>
        <w:t>Indications</w:t>
      </w:r>
      <w:r>
        <w:rPr>
          <w:spacing w:val="-10"/>
          <w:sz w:val="24"/>
        </w:rPr>
        <w:t> </w:t>
      </w:r>
      <w:r>
        <w:rPr>
          <w:sz w:val="24"/>
        </w:rPr>
        <w:t>give</w:t>
      </w:r>
      <w:r>
        <w:rPr>
          <w:spacing w:val="-11"/>
          <w:sz w:val="24"/>
        </w:rPr>
        <w:t> </w:t>
      </w:r>
      <w:r>
        <w:rPr>
          <w:sz w:val="24"/>
        </w:rPr>
        <w:t>as</w:t>
      </w:r>
      <w:r>
        <w:rPr>
          <w:spacing w:val="-9"/>
          <w:sz w:val="24"/>
        </w:rPr>
        <w:t> </w:t>
      </w:r>
      <w:r>
        <w:rPr>
          <w:sz w:val="24"/>
        </w:rPr>
        <w:t>examples:</w:t>
      </w:r>
      <w:r>
        <w:rPr>
          <w:spacing w:val="-7"/>
          <w:sz w:val="24"/>
        </w:rPr>
        <w:t> </w:t>
      </w:r>
      <w:r>
        <w:rPr>
          <w:sz w:val="24"/>
        </w:rPr>
        <w:t>“[i]ncrease</w:t>
      </w:r>
      <w:r>
        <w:rPr>
          <w:spacing w:val="-10"/>
          <w:sz w:val="24"/>
        </w:rPr>
        <w:t> </w:t>
      </w:r>
      <w:r>
        <w:rPr>
          <w:sz w:val="24"/>
        </w:rPr>
        <w:t>the</w:t>
      </w:r>
      <w:r>
        <w:rPr>
          <w:spacing w:val="-9"/>
          <w:sz w:val="24"/>
        </w:rPr>
        <w:t> </w:t>
      </w:r>
      <w:r>
        <w:rPr>
          <w:sz w:val="24"/>
        </w:rPr>
        <w:t>value</w:t>
      </w:r>
      <w:r>
        <w:rPr>
          <w:spacing w:val="-11"/>
          <w:sz w:val="24"/>
        </w:rPr>
        <w:t> </w:t>
      </w:r>
      <w:r>
        <w:rPr>
          <w:sz w:val="24"/>
        </w:rPr>
        <w:t>of</w:t>
      </w:r>
      <w:r>
        <w:rPr>
          <w:spacing w:val="-10"/>
          <w:sz w:val="24"/>
        </w:rPr>
        <w:t> </w:t>
      </w:r>
      <w:r>
        <w:rPr>
          <w:sz w:val="24"/>
        </w:rPr>
        <w:t>exports</w:t>
      </w:r>
      <w:r>
        <w:rPr>
          <w:spacing w:val="-9"/>
          <w:sz w:val="24"/>
        </w:rPr>
        <w:t> </w:t>
      </w:r>
      <w:r>
        <w:rPr>
          <w:sz w:val="24"/>
        </w:rPr>
        <w:t>and</w:t>
      </w:r>
      <w:r>
        <w:rPr>
          <w:spacing w:val="-12"/>
          <w:sz w:val="24"/>
        </w:rPr>
        <w:t> </w:t>
      </w:r>
      <w:r>
        <w:rPr>
          <w:sz w:val="24"/>
        </w:rPr>
        <w:t>their</w:t>
      </w:r>
      <w:r>
        <w:rPr>
          <w:spacing w:val="-9"/>
          <w:sz w:val="24"/>
        </w:rPr>
        <w:t> </w:t>
      </w:r>
      <w:r>
        <w:rPr>
          <w:sz w:val="24"/>
        </w:rPr>
        <w:t>income</w:t>
      </w:r>
      <w:r>
        <w:rPr>
          <w:spacing w:val="-10"/>
          <w:sz w:val="24"/>
        </w:rPr>
        <w:t> </w:t>
      </w:r>
      <w:r>
        <w:rPr>
          <w:sz w:val="24"/>
        </w:rPr>
        <w:t>… [and p]rioritize the allocation of financial and material resources to the national industry in order to:</w:t>
      </w:r>
      <w:r>
        <w:rPr>
          <w:spacing w:val="-16"/>
          <w:sz w:val="24"/>
        </w:rPr>
        <w:t> </w:t>
      </w:r>
      <w:r>
        <w:rPr>
          <w:sz w:val="24"/>
        </w:rPr>
        <w:t>[e]nsure</w:t>
      </w:r>
      <w:r>
        <w:rPr>
          <w:spacing w:val="-17"/>
          <w:sz w:val="24"/>
        </w:rPr>
        <w:t> </w:t>
      </w:r>
      <w:r>
        <w:rPr>
          <w:sz w:val="24"/>
        </w:rPr>
        <w:t>production</w:t>
      </w:r>
      <w:r>
        <w:rPr>
          <w:spacing w:val="-15"/>
          <w:sz w:val="24"/>
        </w:rPr>
        <w:t> </w:t>
      </w:r>
      <w:r>
        <w:rPr>
          <w:sz w:val="24"/>
        </w:rPr>
        <w:t>and</w:t>
      </w:r>
      <w:r>
        <w:rPr>
          <w:spacing w:val="-15"/>
          <w:sz w:val="24"/>
        </w:rPr>
        <w:t> </w:t>
      </w:r>
      <w:r>
        <w:rPr>
          <w:sz w:val="24"/>
        </w:rPr>
        <w:t>services</w:t>
      </w:r>
      <w:r>
        <w:rPr>
          <w:spacing w:val="-18"/>
          <w:sz w:val="24"/>
        </w:rPr>
        <w:t> </w:t>
      </w:r>
      <w:r>
        <w:rPr>
          <w:sz w:val="24"/>
        </w:rPr>
        <w:t>aimed</w:t>
      </w:r>
      <w:r>
        <w:rPr>
          <w:spacing w:val="-13"/>
          <w:sz w:val="24"/>
        </w:rPr>
        <w:t> </w:t>
      </w:r>
      <w:r>
        <w:rPr>
          <w:sz w:val="24"/>
        </w:rPr>
        <w:t>at</w:t>
      </w:r>
      <w:r>
        <w:rPr>
          <w:spacing w:val="-15"/>
          <w:sz w:val="24"/>
        </w:rPr>
        <w:t> </w:t>
      </w:r>
      <w:r>
        <w:rPr>
          <w:sz w:val="24"/>
        </w:rPr>
        <w:t>meeting</w:t>
      </w:r>
      <w:r>
        <w:rPr>
          <w:spacing w:val="-17"/>
          <w:sz w:val="24"/>
        </w:rPr>
        <w:t> </w:t>
      </w:r>
      <w:r>
        <w:rPr>
          <w:sz w:val="24"/>
        </w:rPr>
        <w:t>the</w:t>
      </w:r>
      <w:r>
        <w:rPr>
          <w:spacing w:val="-18"/>
          <w:sz w:val="24"/>
        </w:rPr>
        <w:t> </w:t>
      </w:r>
      <w:r>
        <w:rPr>
          <w:sz w:val="24"/>
        </w:rPr>
        <w:t>demands</w:t>
      </w:r>
      <w:r>
        <w:rPr>
          <w:spacing w:val="-12"/>
          <w:sz w:val="24"/>
        </w:rPr>
        <w:t> </w:t>
      </w:r>
      <w:r>
        <w:rPr>
          <w:sz w:val="24"/>
        </w:rPr>
        <w:t>of</w:t>
      </w:r>
      <w:r>
        <w:rPr>
          <w:spacing w:val="-15"/>
          <w:sz w:val="24"/>
        </w:rPr>
        <w:t> </w:t>
      </w:r>
      <w:r>
        <w:rPr>
          <w:sz w:val="24"/>
        </w:rPr>
        <w:t>the</w:t>
      </w:r>
      <w:r>
        <w:rPr>
          <w:spacing w:val="-15"/>
          <w:sz w:val="24"/>
        </w:rPr>
        <w:t> </w:t>
      </w:r>
      <w:r>
        <w:rPr>
          <w:sz w:val="24"/>
        </w:rPr>
        <w:t>internal</w:t>
      </w:r>
      <w:r>
        <w:rPr>
          <w:spacing w:val="-13"/>
          <w:sz w:val="24"/>
        </w:rPr>
        <w:t> </w:t>
      </w:r>
      <w:r>
        <w:rPr>
          <w:sz w:val="24"/>
        </w:rPr>
        <w:t>economy,</w:t>
      </w:r>
      <w:r>
        <w:rPr>
          <w:spacing w:val="-16"/>
          <w:sz w:val="24"/>
        </w:rPr>
        <w:t> </w:t>
      </w:r>
      <w:r>
        <w:rPr>
          <w:sz w:val="24"/>
        </w:rPr>
        <w:t>mainly in: i. Food production, ii. Transport, iii. Computerization of the society, iv. Living place, v. Medicines.” </w:t>
      </w:r>
      <w:r>
        <w:rPr>
          <w:i/>
          <w:sz w:val="24"/>
        </w:rPr>
        <w:t>Id.</w:t>
      </w:r>
      <w:r>
        <w:rPr>
          <w:sz w:val="24"/>
        </w:rPr>
        <w:t>, at pages</w:t>
      </w:r>
      <w:r>
        <w:rPr>
          <w:spacing w:val="3"/>
          <w:sz w:val="24"/>
        </w:rPr>
        <w:t> </w:t>
      </w:r>
      <w:r>
        <w:rPr>
          <w:sz w:val="24"/>
        </w:rPr>
        <w:t>6-7.</w:t>
      </w:r>
    </w:p>
    <w:p>
      <w:pPr>
        <w:pStyle w:val="BodyText"/>
        <w:rPr>
          <w:sz w:val="26"/>
        </w:rPr>
      </w:pPr>
    </w:p>
    <w:p>
      <w:pPr>
        <w:pStyle w:val="BodyText"/>
        <w:rPr>
          <w:sz w:val="22"/>
        </w:rPr>
      </w:pPr>
    </w:p>
    <w:p>
      <w:pPr>
        <w:pStyle w:val="BodyText"/>
        <w:ind w:left="840"/>
      </w:pPr>
      <w:r>
        <w:rPr/>
        <w:t>Executed: October 7, 2019</w:t>
      </w:r>
    </w:p>
    <w:p>
      <w:pPr>
        <w:pStyle w:val="BodyText"/>
        <w:rPr>
          <w:sz w:val="26"/>
        </w:rPr>
      </w:pPr>
    </w:p>
    <w:p>
      <w:pPr>
        <w:pStyle w:val="BodyText"/>
        <w:rPr>
          <w:sz w:val="22"/>
        </w:rPr>
      </w:pPr>
    </w:p>
    <w:p>
      <w:pPr>
        <w:pStyle w:val="BodyText"/>
        <w:tabs>
          <w:tab w:pos="2204" w:val="left" w:leader="none"/>
        </w:tabs>
        <w:ind w:left="765"/>
        <w:jc w:val="center"/>
      </w:pPr>
      <w:r>
        <w:rPr/>
        <w:pict>
          <v:line style="position:absolute;mso-position-horizontal-relative:page;mso-position-vertical-relative:paragraph;z-index:-448;mso-wrap-distance-left:0;mso-wrap-distance-right:0" from="356.279999pt,16.363113pt" to="540.840004pt,16.363113pt" stroked="true" strokeweight=".72pt" strokecolor="#000000">
            <v:stroke dashstyle="solid"/>
            <w10:wrap type="topAndBottom"/>
          </v:line>
        </w:pict>
      </w:r>
      <w:r>
        <w:rPr/>
        <w:t>Signature:</w:t>
        <w:tab/>
        <w:t>/s/</w:t>
      </w:r>
    </w:p>
    <w:p>
      <w:pPr>
        <w:pStyle w:val="BodyText"/>
        <w:tabs>
          <w:tab w:pos="6598" w:val="left" w:leader="none"/>
        </w:tabs>
        <w:spacing w:before="187" w:after="32"/>
        <w:ind w:left="5160"/>
      </w:pPr>
      <w:r>
        <w:rPr/>
        <w:t>Name:</w:t>
        <w:tab/>
        <w:t>Dr. Marta Milagro Moreno</w:t>
      </w:r>
      <w:r>
        <w:rPr>
          <w:spacing w:val="-4"/>
        </w:rPr>
        <w:t> </w:t>
      </w:r>
      <w:r>
        <w:rPr/>
        <w:t>Cruz</w:t>
      </w:r>
    </w:p>
    <w:p>
      <w:pPr>
        <w:pStyle w:val="BodyText"/>
        <w:spacing w:line="20" w:lineRule="exact"/>
        <w:ind w:left="6517"/>
        <w:rPr>
          <w:sz w:val="2"/>
        </w:rPr>
      </w:pPr>
      <w:r>
        <w:rPr>
          <w:sz w:val="2"/>
        </w:rPr>
        <w:pict>
          <v:group style="width:184.6pt;height:.75pt;mso-position-horizontal-relative:char;mso-position-vertical-relative:line" coordorigin="0,0" coordsize="3692,15">
            <v:line style="position:absolute" from="0,7" to="369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ind w:right="178"/>
        <w:jc w:val="center"/>
      </w:pPr>
      <w:r>
        <w:rPr>
          <w:w w:val="99"/>
        </w:rPr>
        <w:t>8</w:t>
      </w:r>
    </w:p>
    <w:p>
      <w:pPr>
        <w:spacing w:after="0"/>
        <w:jc w:val="cente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ind w:left="654"/>
      </w:pPr>
      <w:bookmarkStart w:name="A - ENG.CURRÍCULUM VITAE" w:id="14"/>
      <w:bookmarkEnd w:id="14"/>
      <w:r>
        <w:rPr>
          <w:b w:val="0"/>
        </w:rPr>
      </w:r>
      <w:r>
        <w:rPr/>
        <w:t>Annex A</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spacing w:before="10"/>
        <w:rPr>
          <w:b/>
          <w:sz w:val="19"/>
        </w:rPr>
      </w:pPr>
    </w:p>
    <w:p>
      <w:pPr>
        <w:spacing w:before="97"/>
        <w:ind w:left="851" w:right="0" w:firstLine="0"/>
        <w:jc w:val="left"/>
        <w:rPr>
          <w:rFonts w:ascii="Arial"/>
          <w:b/>
          <w:sz w:val="22"/>
        </w:rPr>
      </w:pPr>
      <w:r>
        <w:rPr>
          <w:rFonts w:ascii="Arial"/>
          <w:b/>
          <w:sz w:val="22"/>
        </w:rPr>
        <w:t>CURRICULUM VITAE</w:t>
      </w:r>
    </w:p>
    <w:p>
      <w:pPr>
        <w:spacing w:before="6"/>
        <w:ind w:left="851" w:right="0" w:firstLine="0"/>
        <w:jc w:val="left"/>
        <w:rPr>
          <w:rFonts w:ascii="Arial"/>
          <w:b/>
          <w:sz w:val="22"/>
        </w:rPr>
      </w:pPr>
      <w:r>
        <w:rPr>
          <w:rFonts w:ascii="Arial"/>
          <w:b/>
          <w:sz w:val="22"/>
        </w:rPr>
        <w:t>MARTA MILAGRO MORENO CRUZ</w:t>
      </w:r>
    </w:p>
    <w:p>
      <w:pPr>
        <w:pStyle w:val="BodyText"/>
        <w:spacing w:before="3"/>
        <w:rPr>
          <w:rFonts w:ascii="Arial"/>
          <w:b/>
          <w:sz w:val="23"/>
        </w:rPr>
      </w:pPr>
    </w:p>
    <w:p>
      <w:pPr>
        <w:pStyle w:val="ListParagraph"/>
        <w:numPr>
          <w:ilvl w:val="0"/>
          <w:numId w:val="11"/>
        </w:numPr>
        <w:tabs>
          <w:tab w:pos="1190" w:val="left" w:leader="none"/>
          <w:tab w:pos="1191" w:val="left" w:leader="none"/>
        </w:tabs>
        <w:spacing w:line="240" w:lineRule="auto" w:before="0" w:after="0"/>
        <w:ind w:left="1190" w:right="0" w:hanging="338"/>
        <w:jc w:val="left"/>
        <w:rPr>
          <w:rFonts w:ascii="Arial" w:hAnsi="Arial"/>
          <w:b/>
          <w:sz w:val="17"/>
        </w:rPr>
      </w:pPr>
      <w:r>
        <w:rPr>
          <w:rFonts w:ascii="Arial" w:hAnsi="Arial"/>
          <w:b/>
          <w:sz w:val="17"/>
        </w:rPr>
        <w:t>DEAN OF THE UNIVERSITY OF HAVANA SCHOOL OF LAW SINCE APRIL</w:t>
      </w:r>
      <w:r>
        <w:rPr>
          <w:rFonts w:ascii="Arial" w:hAnsi="Arial"/>
          <w:b/>
          <w:spacing w:val="-18"/>
          <w:sz w:val="17"/>
        </w:rPr>
        <w:t> </w:t>
      </w:r>
      <w:r>
        <w:rPr>
          <w:rFonts w:ascii="Arial" w:hAnsi="Arial"/>
          <w:b/>
          <w:sz w:val="17"/>
        </w:rPr>
        <w:t>2016.</w:t>
      </w:r>
    </w:p>
    <w:p>
      <w:pPr>
        <w:pStyle w:val="BodyText"/>
        <w:spacing w:before="8"/>
        <w:rPr>
          <w:rFonts w:ascii="Arial"/>
          <w:b/>
          <w:sz w:val="17"/>
        </w:rPr>
      </w:pPr>
    </w:p>
    <w:p>
      <w:pPr>
        <w:pStyle w:val="ListParagraph"/>
        <w:numPr>
          <w:ilvl w:val="0"/>
          <w:numId w:val="11"/>
        </w:numPr>
        <w:tabs>
          <w:tab w:pos="1190" w:val="left" w:leader="none"/>
          <w:tab w:pos="1191" w:val="left" w:leader="none"/>
        </w:tabs>
        <w:spacing w:line="240" w:lineRule="auto" w:before="0" w:after="0"/>
        <w:ind w:left="1190" w:right="0" w:hanging="338"/>
        <w:jc w:val="left"/>
        <w:rPr>
          <w:rFonts w:ascii="Arial" w:hAnsi="Arial"/>
          <w:b/>
          <w:sz w:val="17"/>
        </w:rPr>
      </w:pPr>
      <w:r>
        <w:rPr>
          <w:rFonts w:ascii="Arial" w:hAnsi="Arial"/>
          <w:b/>
          <w:i/>
          <w:sz w:val="17"/>
        </w:rPr>
        <w:t>LICENCIATURA </w:t>
      </w:r>
      <w:r>
        <w:rPr>
          <w:rFonts w:ascii="Arial" w:hAnsi="Arial"/>
          <w:b/>
          <w:sz w:val="17"/>
        </w:rPr>
        <w:t>DEGREE IN LAW. UNIVERSITY OF HAVANA SCHOOL OF LAW,</w:t>
      </w:r>
      <w:r>
        <w:rPr>
          <w:rFonts w:ascii="Arial" w:hAnsi="Arial"/>
          <w:b/>
          <w:spacing w:val="-25"/>
          <w:sz w:val="17"/>
        </w:rPr>
        <w:t> </w:t>
      </w:r>
      <w:r>
        <w:rPr>
          <w:rFonts w:ascii="Arial" w:hAnsi="Arial"/>
          <w:b/>
          <w:sz w:val="17"/>
        </w:rPr>
        <w:t>1982.</w:t>
      </w:r>
    </w:p>
    <w:p>
      <w:pPr>
        <w:pStyle w:val="BodyText"/>
        <w:spacing w:before="4"/>
        <w:rPr>
          <w:rFonts w:ascii="Arial"/>
          <w:b/>
          <w:sz w:val="17"/>
        </w:rPr>
      </w:pPr>
    </w:p>
    <w:p>
      <w:pPr>
        <w:pStyle w:val="ListParagraph"/>
        <w:numPr>
          <w:ilvl w:val="0"/>
          <w:numId w:val="11"/>
        </w:numPr>
        <w:tabs>
          <w:tab w:pos="1190" w:val="left" w:leader="none"/>
          <w:tab w:pos="1191" w:val="left" w:leader="none"/>
        </w:tabs>
        <w:spacing w:line="240" w:lineRule="auto" w:before="0" w:after="0"/>
        <w:ind w:left="1190" w:right="1310" w:hanging="338"/>
        <w:jc w:val="left"/>
        <w:rPr>
          <w:rFonts w:ascii="Arial" w:hAnsi="Arial"/>
          <w:b/>
          <w:sz w:val="17"/>
        </w:rPr>
      </w:pPr>
      <w:r>
        <w:rPr>
          <w:rFonts w:ascii="Arial" w:hAnsi="Arial"/>
          <w:b/>
          <w:sz w:val="17"/>
        </w:rPr>
        <w:t>PRESIDENT OF THE CÁTEDRA PROPIEDAD INTELECTUAL [INTELLECTUAL PROPERTY LAW CHAIR] AT UNIVERSITY OF HAVANA, WHICH IS PART OF THE UNITWIN/UNESCO CHAIRS</w:t>
      </w:r>
      <w:r>
        <w:rPr>
          <w:rFonts w:ascii="Arial" w:hAnsi="Arial"/>
          <w:b/>
          <w:spacing w:val="-24"/>
          <w:sz w:val="17"/>
        </w:rPr>
        <w:t> </w:t>
      </w:r>
      <w:r>
        <w:rPr>
          <w:rFonts w:ascii="Arial" w:hAnsi="Arial"/>
          <w:b/>
          <w:sz w:val="17"/>
        </w:rPr>
        <w:t>PROGRAMME.</w:t>
      </w:r>
    </w:p>
    <w:p>
      <w:pPr>
        <w:pStyle w:val="BodyText"/>
        <w:spacing w:before="5"/>
        <w:rPr>
          <w:rFonts w:ascii="Arial"/>
          <w:b/>
          <w:sz w:val="17"/>
        </w:rPr>
      </w:pPr>
    </w:p>
    <w:p>
      <w:pPr>
        <w:pStyle w:val="ListParagraph"/>
        <w:numPr>
          <w:ilvl w:val="0"/>
          <w:numId w:val="11"/>
        </w:numPr>
        <w:tabs>
          <w:tab w:pos="1190" w:val="left" w:leader="none"/>
          <w:tab w:pos="1191" w:val="left" w:leader="none"/>
        </w:tabs>
        <w:spacing w:line="240" w:lineRule="auto" w:before="0" w:after="0"/>
        <w:ind w:left="1190" w:right="0" w:hanging="338"/>
        <w:jc w:val="left"/>
        <w:rPr>
          <w:rFonts w:ascii="Arial" w:hAnsi="Arial"/>
          <w:b/>
          <w:sz w:val="17"/>
        </w:rPr>
      </w:pPr>
      <w:r>
        <w:rPr>
          <w:rFonts w:ascii="Arial" w:hAnsi="Arial"/>
          <w:b/>
          <w:sz w:val="17"/>
        </w:rPr>
        <w:t>PHD IN LEGAL SCIENCES, UNIVERSITY OF HAVANA,</w:t>
      </w:r>
      <w:r>
        <w:rPr>
          <w:rFonts w:ascii="Arial" w:hAnsi="Arial"/>
          <w:b/>
          <w:spacing w:val="-8"/>
          <w:sz w:val="17"/>
        </w:rPr>
        <w:t> </w:t>
      </w:r>
      <w:r>
        <w:rPr>
          <w:rFonts w:ascii="Arial" w:hAnsi="Arial"/>
          <w:b/>
          <w:sz w:val="17"/>
        </w:rPr>
        <w:t>1989.</w:t>
      </w:r>
    </w:p>
    <w:p>
      <w:pPr>
        <w:pStyle w:val="BodyText"/>
        <w:spacing w:before="8"/>
        <w:rPr>
          <w:rFonts w:ascii="Arial"/>
          <w:b/>
          <w:sz w:val="17"/>
        </w:rPr>
      </w:pPr>
    </w:p>
    <w:p>
      <w:pPr>
        <w:pStyle w:val="ListParagraph"/>
        <w:numPr>
          <w:ilvl w:val="0"/>
          <w:numId w:val="11"/>
        </w:numPr>
        <w:tabs>
          <w:tab w:pos="1190" w:val="left" w:leader="none"/>
          <w:tab w:pos="1191" w:val="left" w:leader="none"/>
        </w:tabs>
        <w:spacing w:line="240" w:lineRule="auto" w:before="0" w:after="0"/>
        <w:ind w:left="1190" w:right="0" w:hanging="338"/>
        <w:jc w:val="left"/>
        <w:rPr>
          <w:rFonts w:ascii="Arial" w:hAnsi="Arial"/>
          <w:b/>
          <w:sz w:val="17"/>
        </w:rPr>
      </w:pPr>
      <w:r>
        <w:rPr>
          <w:rFonts w:ascii="Arial" w:hAnsi="Arial"/>
          <w:b/>
          <w:sz w:val="17"/>
        </w:rPr>
        <w:t>TENURED</w:t>
      </w:r>
      <w:r>
        <w:rPr>
          <w:rFonts w:ascii="Arial" w:hAnsi="Arial"/>
          <w:b/>
          <w:spacing w:val="-4"/>
          <w:sz w:val="17"/>
        </w:rPr>
        <w:t> </w:t>
      </w:r>
      <w:r>
        <w:rPr>
          <w:rFonts w:ascii="Arial" w:hAnsi="Arial"/>
          <w:b/>
          <w:sz w:val="17"/>
        </w:rPr>
        <w:t>PROFESSOR.</w:t>
      </w:r>
    </w:p>
    <w:p>
      <w:pPr>
        <w:pStyle w:val="BodyText"/>
        <w:spacing w:before="4"/>
        <w:rPr>
          <w:rFonts w:ascii="Arial"/>
          <w:b/>
          <w:sz w:val="17"/>
        </w:rPr>
      </w:pPr>
    </w:p>
    <w:p>
      <w:pPr>
        <w:pStyle w:val="ListParagraph"/>
        <w:numPr>
          <w:ilvl w:val="0"/>
          <w:numId w:val="11"/>
        </w:numPr>
        <w:tabs>
          <w:tab w:pos="1190" w:val="left" w:leader="none"/>
          <w:tab w:pos="1191" w:val="left" w:leader="none"/>
        </w:tabs>
        <w:spacing w:line="240" w:lineRule="auto" w:before="0" w:after="0"/>
        <w:ind w:left="1190" w:right="1309" w:hanging="338"/>
        <w:jc w:val="left"/>
        <w:rPr>
          <w:rFonts w:ascii="Arial" w:hAnsi="Arial"/>
          <w:b/>
          <w:sz w:val="17"/>
        </w:rPr>
      </w:pPr>
      <w:r>
        <w:rPr>
          <w:rFonts w:ascii="Arial" w:hAnsi="Arial"/>
          <w:b/>
          <w:sz w:val="17"/>
        </w:rPr>
        <w:t>VICE-PRESIDENT OF THE TRIBUNAL DE GRADOS CIENTÍFICOS EN CIENCIAS JURÍDICAS [DEGREE TRIBUNAL FOR LEGAL</w:t>
      </w:r>
      <w:r>
        <w:rPr>
          <w:rFonts w:ascii="Arial" w:hAnsi="Arial"/>
          <w:b/>
          <w:spacing w:val="-6"/>
          <w:sz w:val="17"/>
        </w:rPr>
        <w:t> </w:t>
      </w:r>
      <w:r>
        <w:rPr>
          <w:rFonts w:ascii="Arial" w:hAnsi="Arial"/>
          <w:b/>
          <w:sz w:val="17"/>
        </w:rPr>
        <w:t>SCIENCES].</w:t>
      </w:r>
    </w:p>
    <w:p>
      <w:pPr>
        <w:pStyle w:val="BodyText"/>
        <w:spacing w:before="6"/>
        <w:rPr>
          <w:rFonts w:ascii="Arial"/>
          <w:b/>
          <w:sz w:val="17"/>
        </w:rPr>
      </w:pPr>
    </w:p>
    <w:p>
      <w:pPr>
        <w:pStyle w:val="ListParagraph"/>
        <w:numPr>
          <w:ilvl w:val="0"/>
          <w:numId w:val="11"/>
        </w:numPr>
        <w:tabs>
          <w:tab w:pos="1190" w:val="left" w:leader="none"/>
          <w:tab w:pos="1191" w:val="left" w:leader="none"/>
        </w:tabs>
        <w:spacing w:line="237" w:lineRule="auto" w:before="1" w:after="0"/>
        <w:ind w:left="1190" w:right="1309" w:hanging="338"/>
        <w:jc w:val="left"/>
        <w:rPr>
          <w:rFonts w:ascii="Arial" w:hAnsi="Arial"/>
          <w:b/>
          <w:sz w:val="17"/>
        </w:rPr>
      </w:pPr>
      <w:r>
        <w:rPr>
          <w:rFonts w:ascii="Arial" w:hAnsi="Arial"/>
          <w:b/>
          <w:sz w:val="17"/>
        </w:rPr>
        <w:t>ARBITRATOR FOR THE CORTE CUBANA DE ARBITRAJE COMERCIAL INTERNACIONAL [CUBAN COURT OF INTERNATIONAL COMMERCIAL ARBITRATION],</w:t>
      </w:r>
      <w:r>
        <w:rPr>
          <w:rFonts w:ascii="Arial" w:hAnsi="Arial"/>
          <w:b/>
          <w:spacing w:val="-6"/>
          <w:sz w:val="17"/>
        </w:rPr>
        <w:t> </w:t>
      </w:r>
      <w:r>
        <w:rPr>
          <w:rFonts w:ascii="Arial" w:hAnsi="Arial"/>
          <w:b/>
          <w:sz w:val="17"/>
        </w:rPr>
        <w:t>2011-PRESENT.</w:t>
      </w:r>
    </w:p>
    <w:p>
      <w:pPr>
        <w:pStyle w:val="BodyText"/>
        <w:spacing w:before="8"/>
        <w:rPr>
          <w:rFonts w:ascii="Arial"/>
          <w:b/>
          <w:sz w:val="17"/>
        </w:rPr>
      </w:pPr>
    </w:p>
    <w:p>
      <w:pPr>
        <w:pStyle w:val="ListParagraph"/>
        <w:numPr>
          <w:ilvl w:val="0"/>
          <w:numId w:val="11"/>
        </w:numPr>
        <w:tabs>
          <w:tab w:pos="1191" w:val="left" w:leader="none"/>
        </w:tabs>
        <w:spacing w:line="237" w:lineRule="auto" w:before="0" w:after="0"/>
        <w:ind w:left="1190" w:right="1307" w:hanging="338"/>
        <w:jc w:val="both"/>
        <w:rPr>
          <w:rFonts w:ascii="Arial" w:hAnsi="Arial"/>
          <w:b/>
          <w:sz w:val="17"/>
        </w:rPr>
      </w:pPr>
      <w:r>
        <w:rPr>
          <w:rFonts w:ascii="Arial" w:hAnsi="Arial"/>
          <w:b/>
          <w:sz w:val="17"/>
        </w:rPr>
        <w:t>PRESIDENT OF THE SOCIEDAD DE DERECHO ECONÓMICO Y FINANCIERO DE LA UNIÓN NACIONAL DE JURISTAS DE CUBA [ECONOMIC AND FINANCIAL LAW SOCIETY OF THE NATIONAL UNION OF JURISTS OF</w:t>
      </w:r>
      <w:r>
        <w:rPr>
          <w:rFonts w:ascii="Arial" w:hAnsi="Arial"/>
          <w:b/>
          <w:spacing w:val="-2"/>
          <w:sz w:val="17"/>
        </w:rPr>
        <w:t> </w:t>
      </w:r>
      <w:r>
        <w:rPr>
          <w:rFonts w:ascii="Arial" w:hAnsi="Arial"/>
          <w:b/>
          <w:sz w:val="17"/>
        </w:rPr>
        <w:t>CUBA].</w:t>
      </w:r>
    </w:p>
    <w:p>
      <w:pPr>
        <w:pStyle w:val="BodyText"/>
        <w:spacing w:before="1"/>
        <w:rPr>
          <w:rFonts w:ascii="Arial"/>
          <w:b/>
          <w:sz w:val="17"/>
        </w:rPr>
      </w:pPr>
    </w:p>
    <w:p>
      <w:pPr>
        <w:spacing w:before="0"/>
        <w:ind w:left="851" w:right="0" w:firstLine="0"/>
        <w:jc w:val="left"/>
        <w:rPr>
          <w:rFonts w:ascii="Arial"/>
          <w:b/>
          <w:sz w:val="17"/>
        </w:rPr>
      </w:pPr>
      <w:r>
        <w:rPr>
          <w:rFonts w:ascii="Arial"/>
          <w:b/>
          <w:sz w:val="17"/>
        </w:rPr>
        <w:t>Teaching Activity</w:t>
      </w:r>
    </w:p>
    <w:p>
      <w:pPr>
        <w:pStyle w:val="BodyText"/>
        <w:spacing w:before="7"/>
        <w:rPr>
          <w:rFonts w:ascii="Arial"/>
          <w:b/>
          <w:sz w:val="16"/>
        </w:rPr>
      </w:pPr>
    </w:p>
    <w:p>
      <w:pPr>
        <w:spacing w:before="0"/>
        <w:ind w:left="851" w:right="0" w:firstLine="0"/>
        <w:jc w:val="left"/>
        <w:rPr>
          <w:rFonts w:ascii="Arial"/>
          <w:sz w:val="17"/>
        </w:rPr>
      </w:pPr>
      <w:r>
        <w:rPr>
          <w:rFonts w:ascii="Arial"/>
          <w:sz w:val="17"/>
        </w:rPr>
        <w:t>Dean of the University of Havana School of Law since April 2016.</w:t>
      </w:r>
    </w:p>
    <w:p>
      <w:pPr>
        <w:pStyle w:val="BodyText"/>
        <w:rPr>
          <w:rFonts w:ascii="Arial"/>
          <w:sz w:val="17"/>
        </w:rPr>
      </w:pPr>
    </w:p>
    <w:p>
      <w:pPr>
        <w:spacing w:before="0"/>
        <w:ind w:left="851" w:right="0" w:firstLine="0"/>
        <w:jc w:val="left"/>
        <w:rPr>
          <w:rFonts w:ascii="Arial"/>
          <w:sz w:val="17"/>
        </w:rPr>
      </w:pPr>
      <w:r>
        <w:rPr>
          <w:rFonts w:ascii="Arial"/>
          <w:sz w:val="17"/>
        </w:rPr>
        <w:t>Academic Vice-Dean at the School of Law from 1991 to 1993 and from 1996 to 2003.</w:t>
      </w:r>
    </w:p>
    <w:p>
      <w:pPr>
        <w:pStyle w:val="BodyText"/>
        <w:spacing w:before="9"/>
        <w:rPr>
          <w:rFonts w:ascii="Arial"/>
          <w:sz w:val="16"/>
        </w:rPr>
      </w:pPr>
    </w:p>
    <w:p>
      <w:pPr>
        <w:spacing w:before="1"/>
        <w:ind w:left="851" w:right="1262" w:firstLine="0"/>
        <w:jc w:val="left"/>
        <w:rPr>
          <w:rFonts w:ascii="Arial"/>
          <w:sz w:val="17"/>
        </w:rPr>
      </w:pPr>
      <w:r>
        <w:rPr>
          <w:rFonts w:ascii="Arial"/>
          <w:sz w:val="17"/>
        </w:rPr>
        <w:t>Head of the Department of Legal and International Counseling at the University of Havana School of Law from 2011 to April 2016.</w:t>
      </w:r>
    </w:p>
    <w:p>
      <w:pPr>
        <w:pStyle w:val="BodyText"/>
        <w:spacing w:before="8"/>
        <w:rPr>
          <w:rFonts w:ascii="Arial"/>
          <w:sz w:val="16"/>
        </w:rPr>
      </w:pPr>
    </w:p>
    <w:p>
      <w:pPr>
        <w:spacing w:before="0"/>
        <w:ind w:left="851" w:right="1148" w:firstLine="0"/>
        <w:jc w:val="left"/>
        <w:rPr>
          <w:rFonts w:ascii="Arial"/>
          <w:sz w:val="17"/>
        </w:rPr>
      </w:pPr>
      <w:r>
        <w:rPr>
          <w:rFonts w:ascii="Arial"/>
          <w:sz w:val="17"/>
        </w:rPr>
        <w:t>Professor of Economic Law courses in the School of Law and of Economic Legislation in the Economic Sciences area since 1982.</w:t>
      </w:r>
    </w:p>
    <w:p>
      <w:pPr>
        <w:pStyle w:val="BodyText"/>
        <w:spacing w:before="2"/>
        <w:rPr>
          <w:rFonts w:ascii="Arial"/>
          <w:sz w:val="17"/>
        </w:rPr>
      </w:pPr>
    </w:p>
    <w:p>
      <w:pPr>
        <w:spacing w:line="235" w:lineRule="auto" w:before="0"/>
        <w:ind w:left="851" w:right="1148" w:firstLine="0"/>
        <w:jc w:val="left"/>
        <w:rPr>
          <w:rFonts w:ascii="Arial"/>
          <w:sz w:val="17"/>
        </w:rPr>
      </w:pPr>
      <w:r>
        <w:rPr>
          <w:rFonts w:ascii="Arial"/>
          <w:sz w:val="17"/>
        </w:rPr>
        <w:t>Creation and development of the course on Industrial Property Law, taught for the first time in the Law Schools of the country since the 1993-1994 academic year.</w:t>
      </w:r>
    </w:p>
    <w:p>
      <w:pPr>
        <w:pStyle w:val="BodyText"/>
        <w:spacing w:before="1"/>
        <w:rPr>
          <w:rFonts w:ascii="Arial"/>
          <w:sz w:val="17"/>
        </w:rPr>
      </w:pPr>
    </w:p>
    <w:p>
      <w:pPr>
        <w:spacing w:before="1"/>
        <w:ind w:left="851" w:right="0" w:firstLine="0"/>
        <w:jc w:val="left"/>
        <w:rPr>
          <w:rFonts w:ascii="Arial"/>
          <w:sz w:val="17"/>
        </w:rPr>
      </w:pPr>
      <w:r>
        <w:rPr>
          <w:rFonts w:ascii="Arial"/>
          <w:sz w:val="17"/>
        </w:rPr>
        <w:t>Creation and development of the course on Copyright Law since 1988.</w:t>
      </w:r>
    </w:p>
    <w:p>
      <w:pPr>
        <w:pStyle w:val="BodyText"/>
        <w:rPr>
          <w:rFonts w:ascii="Arial"/>
          <w:sz w:val="17"/>
        </w:rPr>
      </w:pPr>
    </w:p>
    <w:p>
      <w:pPr>
        <w:spacing w:line="235" w:lineRule="auto" w:before="1"/>
        <w:ind w:left="851" w:right="982" w:firstLine="0"/>
        <w:jc w:val="left"/>
        <w:rPr>
          <w:rFonts w:ascii="Arial"/>
          <w:sz w:val="17"/>
        </w:rPr>
      </w:pPr>
      <w:r>
        <w:rPr>
          <w:rFonts w:ascii="Arial"/>
          <w:sz w:val="17"/>
        </w:rPr>
        <w:t>Professor at post-graduate courses in the Master's Degree and Doctoral Degree programs, as well as at professional development courses on the topics of Economic Law, Mercantile Law and Intellectual Property.</w:t>
      </w:r>
    </w:p>
    <w:p>
      <w:pPr>
        <w:pStyle w:val="BodyText"/>
        <w:spacing w:before="1"/>
        <w:rPr>
          <w:rFonts w:ascii="Arial"/>
          <w:sz w:val="17"/>
        </w:rPr>
      </w:pPr>
    </w:p>
    <w:p>
      <w:pPr>
        <w:spacing w:before="0"/>
        <w:ind w:left="851" w:right="982" w:firstLine="0"/>
        <w:jc w:val="left"/>
        <w:rPr>
          <w:rFonts w:ascii="Arial"/>
          <w:sz w:val="17"/>
        </w:rPr>
      </w:pPr>
      <w:r>
        <w:rPr>
          <w:rFonts w:ascii="Arial"/>
          <w:sz w:val="17"/>
        </w:rPr>
        <w:t>Lead professor of the Intellectual Property Law Chair at University of Havana, which since 1999 has been part of the UNITWIN/UNESCO Chairs Programme network.</w:t>
      </w:r>
    </w:p>
    <w:p>
      <w:pPr>
        <w:pStyle w:val="BodyText"/>
        <w:spacing w:before="8"/>
        <w:rPr>
          <w:rFonts w:ascii="Arial"/>
          <w:sz w:val="16"/>
        </w:rPr>
      </w:pPr>
    </w:p>
    <w:p>
      <w:pPr>
        <w:spacing w:before="0"/>
        <w:ind w:left="851" w:right="1262" w:firstLine="0"/>
        <w:jc w:val="left"/>
        <w:rPr>
          <w:rFonts w:ascii="Arial"/>
          <w:sz w:val="17"/>
        </w:rPr>
      </w:pPr>
      <w:r>
        <w:rPr>
          <w:rFonts w:ascii="Arial"/>
          <w:sz w:val="17"/>
        </w:rPr>
        <w:t>Professor at the Intellectual Property Management Master's Degree program in Cuba and Venezuela under the authority of the Oficina Cubana de la Propiedad Industrial [Cuban Office of Industrial Property], 2006-2007.</w:t>
      </w:r>
    </w:p>
    <w:p>
      <w:pPr>
        <w:pStyle w:val="BodyText"/>
        <w:spacing w:before="8"/>
        <w:rPr>
          <w:rFonts w:ascii="Arial"/>
          <w:sz w:val="16"/>
        </w:rPr>
      </w:pPr>
    </w:p>
    <w:p>
      <w:pPr>
        <w:spacing w:before="0"/>
        <w:ind w:left="851" w:right="1148" w:firstLine="0"/>
        <w:jc w:val="left"/>
        <w:rPr>
          <w:rFonts w:ascii="Arial"/>
          <w:sz w:val="17"/>
        </w:rPr>
      </w:pPr>
      <w:r>
        <w:rPr>
          <w:rFonts w:ascii="Arial"/>
          <w:sz w:val="17"/>
        </w:rPr>
        <w:t>Guest professor on the topic of Social Research Methodology and Intellectual Property at Bolivian universities in 2000, 2001 and 2002.</w:t>
      </w:r>
    </w:p>
    <w:p>
      <w:pPr>
        <w:pStyle w:val="BodyText"/>
        <w:spacing w:before="3"/>
        <w:rPr>
          <w:rFonts w:ascii="Arial"/>
          <w:sz w:val="17"/>
        </w:rPr>
      </w:pPr>
    </w:p>
    <w:p>
      <w:pPr>
        <w:spacing w:line="235" w:lineRule="auto" w:before="0"/>
        <w:ind w:left="851" w:right="1414" w:firstLine="0"/>
        <w:jc w:val="left"/>
        <w:rPr>
          <w:rFonts w:ascii="Arial" w:hAnsi="Arial"/>
          <w:sz w:val="17"/>
        </w:rPr>
      </w:pPr>
      <w:r>
        <w:rPr>
          <w:rFonts w:ascii="Arial" w:hAnsi="Arial"/>
          <w:sz w:val="17"/>
        </w:rPr>
        <w:t>Member of the Asociación Internacional de Profesores de Propiedad Intelectual (ATRIP) [International Association for the Advancement of Teaching and Research in Intellectual Property (ATRIP)] since September 2000.</w:t>
      </w:r>
    </w:p>
    <w:p>
      <w:pPr>
        <w:pStyle w:val="BodyText"/>
        <w:spacing w:before="1"/>
        <w:rPr>
          <w:rFonts w:ascii="Arial"/>
          <w:sz w:val="17"/>
        </w:rPr>
      </w:pPr>
    </w:p>
    <w:p>
      <w:pPr>
        <w:spacing w:before="0"/>
        <w:ind w:left="851" w:right="1148" w:firstLine="0"/>
        <w:jc w:val="left"/>
        <w:rPr>
          <w:rFonts w:ascii="Arial"/>
          <w:sz w:val="17"/>
        </w:rPr>
      </w:pPr>
      <w:r>
        <w:rPr>
          <w:rFonts w:ascii="Arial"/>
          <w:sz w:val="17"/>
        </w:rPr>
        <w:t>Member of Master's Degree juries on the topic of Theoretical, Pedagogical and Epistemological Foundations of the Teaching of Law, in 2011.</w:t>
      </w:r>
    </w:p>
    <w:p>
      <w:pPr>
        <w:pStyle w:val="BodyText"/>
        <w:spacing w:before="8"/>
        <w:rPr>
          <w:rFonts w:ascii="Arial"/>
          <w:sz w:val="16"/>
        </w:rPr>
      </w:pPr>
    </w:p>
    <w:p>
      <w:pPr>
        <w:spacing w:before="0"/>
        <w:ind w:left="851" w:right="982" w:firstLine="0"/>
        <w:jc w:val="left"/>
        <w:rPr>
          <w:rFonts w:ascii="Arial"/>
          <w:sz w:val="17"/>
        </w:rPr>
      </w:pPr>
      <w:r>
        <w:rPr>
          <w:rFonts w:ascii="Arial"/>
          <w:sz w:val="17"/>
        </w:rPr>
        <w:t>Academic activity as a professor of Social Research Methodology in a Master's Degree program on Criminal Law in Guatemala in 2013.</w:t>
      </w:r>
    </w:p>
    <w:p>
      <w:pPr>
        <w:pStyle w:val="BodyText"/>
        <w:spacing w:before="8"/>
        <w:rPr>
          <w:rFonts w:ascii="Arial"/>
          <w:sz w:val="16"/>
        </w:rPr>
      </w:pPr>
    </w:p>
    <w:p>
      <w:pPr>
        <w:spacing w:before="1"/>
        <w:ind w:left="851" w:right="0" w:firstLine="0"/>
        <w:jc w:val="left"/>
        <w:rPr>
          <w:rFonts w:ascii="Arial"/>
          <w:sz w:val="17"/>
        </w:rPr>
      </w:pPr>
      <w:r>
        <w:rPr>
          <w:rFonts w:ascii="Arial"/>
          <w:sz w:val="17"/>
        </w:rPr>
        <w:t>Guest professor at the Institute of Political and Legal Sciences in Grenoble, France, in 2017.</w:t>
      </w:r>
    </w:p>
    <w:p>
      <w:pPr>
        <w:pStyle w:val="BodyText"/>
        <w:spacing w:before="3"/>
        <w:rPr>
          <w:rFonts w:ascii="Arial"/>
          <w:sz w:val="17"/>
        </w:rPr>
      </w:pPr>
    </w:p>
    <w:p>
      <w:pPr>
        <w:spacing w:line="235" w:lineRule="auto" w:before="0"/>
        <w:ind w:left="851" w:right="982" w:firstLine="0"/>
        <w:jc w:val="left"/>
        <w:rPr>
          <w:rFonts w:ascii="Arial"/>
          <w:sz w:val="17"/>
        </w:rPr>
      </w:pPr>
      <w:r>
        <w:rPr>
          <w:rFonts w:ascii="Arial"/>
          <w:sz w:val="17"/>
        </w:rPr>
        <w:t>Academic activities at the School of Law of the University of Valencia and at the Schools of Law of Guayaquil and Chimborazo in Ecuador.</w:t>
      </w:r>
    </w:p>
    <w:p>
      <w:pPr>
        <w:spacing w:after="0" w:line="235" w:lineRule="auto"/>
        <w:jc w:val="left"/>
        <w:rPr>
          <w:rFonts w:asci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spacing w:before="94"/>
        <w:ind w:left="851" w:right="1311" w:firstLine="0"/>
        <w:jc w:val="both"/>
        <w:rPr>
          <w:rFonts w:ascii="Arial" w:hAnsi="Arial"/>
          <w:sz w:val="17"/>
        </w:rPr>
      </w:pPr>
      <w:r>
        <w:rPr>
          <w:rFonts w:ascii="Arial" w:hAnsi="Arial"/>
          <w:sz w:val="17"/>
        </w:rPr>
        <w:t>Advisor to the Oficina de Transferencia de Resultados de la Investigación Científica (OTRI) [Office for the Transfer of Scientific Research Results] of the University of Havana.</w:t>
      </w:r>
    </w:p>
    <w:p>
      <w:pPr>
        <w:pStyle w:val="BodyText"/>
        <w:spacing w:before="10"/>
        <w:rPr>
          <w:rFonts w:ascii="Arial"/>
          <w:sz w:val="16"/>
        </w:rPr>
      </w:pPr>
    </w:p>
    <w:p>
      <w:pPr>
        <w:spacing w:before="1"/>
        <w:ind w:left="851" w:right="1309" w:firstLine="0"/>
        <w:jc w:val="both"/>
        <w:rPr>
          <w:rFonts w:ascii="Arial" w:hAnsi="Arial"/>
          <w:sz w:val="17"/>
        </w:rPr>
      </w:pPr>
      <w:r>
        <w:rPr>
          <w:rFonts w:ascii="Arial" w:hAnsi="Arial"/>
          <w:sz w:val="17"/>
        </w:rPr>
        <w:t>Consultant at the Centro Internacional de La Habana (CIH) [Havana International Center], under the Ministerio de Educación Superior [Ministry of Higher Education].</w:t>
      </w:r>
    </w:p>
    <w:p>
      <w:pPr>
        <w:pStyle w:val="BodyText"/>
        <w:spacing w:before="8"/>
        <w:rPr>
          <w:rFonts w:ascii="Arial"/>
          <w:sz w:val="16"/>
        </w:rPr>
      </w:pPr>
    </w:p>
    <w:p>
      <w:pPr>
        <w:spacing w:before="0"/>
        <w:ind w:left="851" w:right="1310" w:firstLine="0"/>
        <w:jc w:val="both"/>
        <w:rPr>
          <w:rFonts w:ascii="Arial"/>
          <w:sz w:val="17"/>
        </w:rPr>
      </w:pPr>
      <w:r>
        <w:rPr>
          <w:rFonts w:ascii="Arial"/>
          <w:sz w:val="17"/>
        </w:rPr>
        <w:t>Arbitrator for the Corte Cubana de Arbitraje Comercial Internacional [Cuban Court of International Commercial Arbitration] since September 2011.</w:t>
      </w:r>
    </w:p>
    <w:p>
      <w:pPr>
        <w:pStyle w:val="BodyText"/>
        <w:rPr>
          <w:rFonts w:ascii="Arial"/>
          <w:sz w:val="17"/>
        </w:rPr>
      </w:pPr>
    </w:p>
    <w:p>
      <w:pPr>
        <w:spacing w:line="237" w:lineRule="auto" w:before="1"/>
        <w:ind w:left="851" w:right="1306" w:firstLine="0"/>
        <w:jc w:val="both"/>
        <w:rPr>
          <w:rFonts w:ascii="Arial" w:hAnsi="Arial"/>
          <w:sz w:val="17"/>
        </w:rPr>
      </w:pPr>
      <w:r>
        <w:rPr>
          <w:rFonts w:ascii="Arial" w:hAnsi="Arial"/>
          <w:sz w:val="17"/>
        </w:rPr>
        <w:t>Member of the Comité Académico del Diplomado de Administración Pública [Academic Committee of the Diplomate Program in Public Administration] for the Escuela de Cuadros de Primer Nivel del Estado Cubano [School for Cuban State Senior Managers], as well as Coordinator of the Law Module.</w:t>
      </w:r>
    </w:p>
    <w:p>
      <w:pPr>
        <w:pStyle w:val="BodyText"/>
        <w:spacing w:before="11"/>
        <w:rPr>
          <w:rFonts w:ascii="Arial"/>
          <w:sz w:val="16"/>
        </w:rPr>
      </w:pPr>
    </w:p>
    <w:p>
      <w:pPr>
        <w:spacing w:before="0"/>
        <w:ind w:left="851" w:right="1306" w:firstLine="0"/>
        <w:jc w:val="both"/>
        <w:rPr>
          <w:rFonts w:ascii="Arial" w:hAnsi="Arial"/>
          <w:sz w:val="17"/>
        </w:rPr>
      </w:pPr>
      <w:r>
        <w:rPr>
          <w:rFonts w:ascii="Arial" w:hAnsi="Arial"/>
          <w:sz w:val="17"/>
        </w:rPr>
        <w:t>Academic activity in various diploma programs and courses on the topics of Cuban business organization, economic contracts and intellectual property, as requested by various entities within the Administración Central del Estado [Central Administration of the State], </w:t>
      </w:r>
      <w:r>
        <w:rPr>
          <w:rFonts w:ascii="Arial" w:hAnsi="Arial"/>
          <w:i/>
          <w:sz w:val="17"/>
        </w:rPr>
        <w:t>empresas</w:t>
      </w:r>
      <w:r>
        <w:rPr>
          <w:rFonts w:ascii="Arial" w:hAnsi="Arial"/>
          <w:sz w:val="17"/>
        </w:rPr>
        <w:t>, the Organización Nacional de Bufetes Colectivos [National Organization of Law Firms], the Tribunal Supremo Popular [the People's Supreme Court] and the Office of the Attorney General of the Republic, since 2011.</w:t>
      </w:r>
    </w:p>
    <w:p>
      <w:pPr>
        <w:pStyle w:val="BodyText"/>
        <w:spacing w:before="5"/>
        <w:rPr>
          <w:rFonts w:ascii="Arial"/>
          <w:sz w:val="16"/>
        </w:rPr>
      </w:pPr>
    </w:p>
    <w:p>
      <w:pPr>
        <w:spacing w:before="0"/>
        <w:ind w:left="851" w:right="1304" w:firstLine="0"/>
        <w:jc w:val="both"/>
        <w:rPr>
          <w:rFonts w:ascii="Arial"/>
          <w:sz w:val="17"/>
        </w:rPr>
      </w:pPr>
      <w:r>
        <w:rPr>
          <w:rFonts w:ascii="Arial"/>
          <w:sz w:val="17"/>
        </w:rPr>
        <w:t>Professor at the Master's Degree Program in Constitutional and Administrative Law, at the Master's Degree Program in Intellectual Property Management of the Oficina Cubana de la Propiedad Industrial (OCPI) [Cuban Office for Intellectual Property], and at the Master's Degree Program in Economics Law of the University of Havana School of Law.</w:t>
      </w:r>
    </w:p>
    <w:p>
      <w:pPr>
        <w:pStyle w:val="BodyText"/>
        <w:rPr>
          <w:rFonts w:ascii="Arial"/>
          <w:sz w:val="18"/>
        </w:rPr>
      </w:pPr>
    </w:p>
    <w:p>
      <w:pPr>
        <w:pStyle w:val="BodyText"/>
        <w:spacing w:before="6"/>
        <w:rPr>
          <w:rFonts w:ascii="Arial"/>
          <w:sz w:val="15"/>
        </w:rPr>
      </w:pPr>
    </w:p>
    <w:p>
      <w:pPr>
        <w:spacing w:before="0"/>
        <w:ind w:left="851" w:right="0" w:firstLine="0"/>
        <w:jc w:val="left"/>
        <w:rPr>
          <w:rFonts w:ascii="Arial"/>
          <w:sz w:val="17"/>
        </w:rPr>
      </w:pPr>
      <w:r>
        <w:rPr>
          <w:rFonts w:ascii="Arial"/>
          <w:sz w:val="17"/>
        </w:rPr>
        <w:t>Expert advisor and consultant for different plans on Cuban public and legislative policy:</w:t>
      </w:r>
    </w:p>
    <w:p>
      <w:pPr>
        <w:pStyle w:val="ListParagraph"/>
        <w:numPr>
          <w:ilvl w:val="0"/>
          <w:numId w:val="11"/>
        </w:numPr>
        <w:tabs>
          <w:tab w:pos="1191" w:val="left" w:leader="none"/>
        </w:tabs>
        <w:spacing w:line="240" w:lineRule="auto" w:before="9" w:after="0"/>
        <w:ind w:left="1190" w:right="1309" w:hanging="338"/>
        <w:jc w:val="both"/>
        <w:rPr>
          <w:rFonts w:ascii="Arial" w:hAnsi="Arial"/>
          <w:sz w:val="17"/>
        </w:rPr>
      </w:pPr>
      <w:r>
        <w:rPr>
          <w:rFonts w:ascii="Arial" w:hAnsi="Arial"/>
          <w:sz w:val="17"/>
        </w:rPr>
        <w:t>Expert advisor to the Asamblea Nacional del Poder Popular (ANPP) [National Assembly of the People's Power] for the development of the regulatory framework for foreign investment in Cuba,</w:t>
      </w:r>
      <w:r>
        <w:rPr>
          <w:rFonts w:ascii="Arial" w:hAnsi="Arial"/>
          <w:spacing w:val="-13"/>
          <w:sz w:val="17"/>
        </w:rPr>
        <w:t> </w:t>
      </w:r>
      <w:r>
        <w:rPr>
          <w:rFonts w:ascii="Arial" w:hAnsi="Arial"/>
          <w:sz w:val="17"/>
        </w:rPr>
        <w:t>2014.</w:t>
      </w:r>
    </w:p>
    <w:p>
      <w:pPr>
        <w:pStyle w:val="ListParagraph"/>
        <w:numPr>
          <w:ilvl w:val="0"/>
          <w:numId w:val="11"/>
        </w:numPr>
        <w:tabs>
          <w:tab w:pos="1190" w:val="left" w:leader="none"/>
          <w:tab w:pos="1191" w:val="left" w:leader="none"/>
        </w:tabs>
        <w:spacing w:line="240" w:lineRule="auto" w:before="6" w:after="0"/>
        <w:ind w:left="1190" w:right="0" w:hanging="338"/>
        <w:jc w:val="left"/>
        <w:rPr>
          <w:rFonts w:ascii="Arial" w:hAnsi="Arial"/>
          <w:sz w:val="17"/>
        </w:rPr>
      </w:pPr>
      <w:r>
        <w:rPr>
          <w:rFonts w:ascii="Arial" w:hAnsi="Arial"/>
          <w:sz w:val="17"/>
        </w:rPr>
        <w:t>Development of the policy on Industrial Property and of the underlying legal norms,</w:t>
      </w:r>
      <w:r>
        <w:rPr>
          <w:rFonts w:ascii="Arial" w:hAnsi="Arial"/>
          <w:spacing w:val="-26"/>
          <w:sz w:val="17"/>
        </w:rPr>
        <w:t> </w:t>
      </w:r>
      <w:r>
        <w:rPr>
          <w:rFonts w:ascii="Arial" w:hAnsi="Arial"/>
          <w:sz w:val="17"/>
        </w:rPr>
        <w:t>2013-2015.</w:t>
      </w:r>
    </w:p>
    <w:p>
      <w:pPr>
        <w:pStyle w:val="ListParagraph"/>
        <w:numPr>
          <w:ilvl w:val="0"/>
          <w:numId w:val="11"/>
        </w:numPr>
        <w:tabs>
          <w:tab w:pos="1190" w:val="left" w:leader="none"/>
          <w:tab w:pos="1191" w:val="left" w:leader="none"/>
        </w:tabs>
        <w:spacing w:line="240" w:lineRule="auto" w:before="7" w:after="0"/>
        <w:ind w:left="1190" w:right="0" w:hanging="338"/>
        <w:jc w:val="left"/>
        <w:rPr>
          <w:rFonts w:ascii="Arial" w:hAnsi="Arial"/>
          <w:sz w:val="17"/>
        </w:rPr>
      </w:pPr>
      <w:r>
        <w:rPr>
          <w:rFonts w:ascii="Arial" w:hAnsi="Arial"/>
          <w:sz w:val="17"/>
        </w:rPr>
        <w:t>Development of the Decree-Law on Economic Contracts,</w:t>
      </w:r>
      <w:r>
        <w:rPr>
          <w:rFonts w:ascii="Arial" w:hAnsi="Arial"/>
          <w:spacing w:val="-8"/>
          <w:sz w:val="17"/>
        </w:rPr>
        <w:t> </w:t>
      </w:r>
      <w:r>
        <w:rPr>
          <w:rFonts w:ascii="Arial" w:hAnsi="Arial"/>
          <w:sz w:val="17"/>
        </w:rPr>
        <w:t>2012.</w:t>
      </w:r>
    </w:p>
    <w:p>
      <w:pPr>
        <w:pStyle w:val="ListParagraph"/>
        <w:numPr>
          <w:ilvl w:val="0"/>
          <w:numId w:val="11"/>
        </w:numPr>
        <w:tabs>
          <w:tab w:pos="1191" w:val="left" w:leader="none"/>
        </w:tabs>
        <w:spacing w:line="237" w:lineRule="auto" w:before="9" w:after="0"/>
        <w:ind w:left="1190" w:right="1307" w:hanging="338"/>
        <w:jc w:val="both"/>
        <w:rPr>
          <w:rFonts w:ascii="Arial" w:hAnsi="Arial"/>
          <w:sz w:val="17"/>
        </w:rPr>
      </w:pPr>
      <w:r>
        <w:rPr>
          <w:rFonts w:ascii="Arial" w:hAnsi="Arial"/>
          <w:sz w:val="17"/>
        </w:rPr>
        <w:t>Instructor at seminars for business organization senior managers on new regulations for organizaciones superiores de dirección empresarial, empresas and unidades empresariales de base [superior organizations of business management, enterprises and enterprise units],</w:t>
      </w:r>
      <w:r>
        <w:rPr>
          <w:rFonts w:ascii="Arial" w:hAnsi="Arial"/>
          <w:spacing w:val="-5"/>
          <w:sz w:val="17"/>
        </w:rPr>
        <w:t> </w:t>
      </w:r>
      <w:r>
        <w:rPr>
          <w:rFonts w:ascii="Arial" w:hAnsi="Arial"/>
          <w:sz w:val="17"/>
        </w:rPr>
        <w:t>2017.</w:t>
      </w:r>
    </w:p>
    <w:p>
      <w:pPr>
        <w:pStyle w:val="ListParagraph"/>
        <w:numPr>
          <w:ilvl w:val="0"/>
          <w:numId w:val="11"/>
        </w:numPr>
        <w:tabs>
          <w:tab w:pos="1191" w:val="left" w:leader="none"/>
        </w:tabs>
        <w:spacing w:line="240" w:lineRule="auto" w:before="7" w:after="0"/>
        <w:ind w:left="1190" w:right="1306" w:hanging="338"/>
        <w:jc w:val="both"/>
        <w:rPr>
          <w:rFonts w:ascii="Arial" w:hAnsi="Arial"/>
          <w:sz w:val="17"/>
        </w:rPr>
      </w:pPr>
      <w:r>
        <w:rPr>
          <w:rFonts w:ascii="Arial" w:hAnsi="Arial"/>
          <w:sz w:val="17"/>
        </w:rPr>
        <w:t>Advisor to the </w:t>
      </w:r>
      <w:r>
        <w:rPr>
          <w:rFonts w:ascii="Arial" w:hAnsi="Arial"/>
          <w:i/>
          <w:sz w:val="17"/>
        </w:rPr>
        <w:t>Asamblea Nacional del Poder Popular </w:t>
      </w:r>
      <w:r>
        <w:rPr>
          <w:rFonts w:ascii="Arial" w:hAnsi="Arial"/>
          <w:sz w:val="17"/>
        </w:rPr>
        <w:t>(ANPP) [National Assembly of the People's Power] Commission charged with the development of the New Constitution of the Republic of Cuba and its proclamation, 2018-2019.</w:t>
      </w:r>
    </w:p>
    <w:p>
      <w:pPr>
        <w:pStyle w:val="ListParagraph"/>
        <w:numPr>
          <w:ilvl w:val="0"/>
          <w:numId w:val="11"/>
        </w:numPr>
        <w:tabs>
          <w:tab w:pos="1191" w:val="left" w:leader="none"/>
        </w:tabs>
        <w:spacing w:line="237" w:lineRule="auto" w:before="6" w:after="0"/>
        <w:ind w:left="1190" w:right="1309" w:hanging="338"/>
        <w:jc w:val="both"/>
        <w:rPr>
          <w:rFonts w:ascii="Arial" w:hAnsi="Arial"/>
          <w:sz w:val="17"/>
        </w:rPr>
      </w:pPr>
      <w:r>
        <w:rPr>
          <w:rFonts w:ascii="Arial" w:hAnsi="Arial"/>
          <w:sz w:val="17"/>
        </w:rPr>
        <w:t>Member of the Executive Committee charged with leading the development of legal norms supplementing the New Constitution of the Republic of Cuba,</w:t>
      </w:r>
      <w:r>
        <w:rPr>
          <w:rFonts w:ascii="Arial" w:hAnsi="Arial"/>
          <w:spacing w:val="4"/>
          <w:sz w:val="17"/>
        </w:rPr>
        <w:t> </w:t>
      </w:r>
      <w:r>
        <w:rPr>
          <w:rFonts w:ascii="Arial" w:hAnsi="Arial"/>
          <w:sz w:val="17"/>
        </w:rPr>
        <w:t>2018-present.</w:t>
      </w:r>
    </w:p>
    <w:p>
      <w:pPr>
        <w:pStyle w:val="BodyText"/>
        <w:rPr>
          <w:rFonts w:ascii="Arial"/>
          <w:sz w:val="18"/>
        </w:rPr>
      </w:pPr>
    </w:p>
    <w:p>
      <w:pPr>
        <w:pStyle w:val="BodyText"/>
        <w:spacing w:before="10"/>
        <w:rPr>
          <w:rFonts w:ascii="Arial"/>
          <w:sz w:val="15"/>
        </w:rPr>
      </w:pPr>
    </w:p>
    <w:p>
      <w:pPr>
        <w:spacing w:before="0"/>
        <w:ind w:left="851" w:right="0" w:firstLine="0"/>
        <w:jc w:val="left"/>
        <w:rPr>
          <w:rFonts w:ascii="Arial"/>
          <w:b/>
          <w:sz w:val="17"/>
        </w:rPr>
      </w:pPr>
      <w:r>
        <w:rPr>
          <w:rFonts w:ascii="Arial"/>
          <w:b/>
          <w:sz w:val="17"/>
        </w:rPr>
        <w:t>Significant Publications:</w:t>
      </w:r>
    </w:p>
    <w:p>
      <w:pPr>
        <w:pStyle w:val="BodyText"/>
        <w:spacing w:before="9"/>
        <w:rPr>
          <w:rFonts w:ascii="Arial"/>
          <w:b/>
          <w:sz w:val="16"/>
        </w:rPr>
      </w:pPr>
    </w:p>
    <w:p>
      <w:pPr>
        <w:pStyle w:val="ListParagraph"/>
        <w:numPr>
          <w:ilvl w:val="0"/>
          <w:numId w:val="12"/>
        </w:numPr>
        <w:tabs>
          <w:tab w:pos="1190" w:val="left" w:leader="none"/>
        </w:tabs>
        <w:spacing w:line="240" w:lineRule="auto" w:before="1" w:after="0"/>
        <w:ind w:left="1190" w:right="1306" w:hanging="338"/>
        <w:jc w:val="both"/>
        <w:rPr>
          <w:rFonts w:ascii="Arial" w:hAnsi="Arial"/>
          <w:sz w:val="17"/>
        </w:rPr>
      </w:pPr>
      <w:r>
        <w:rPr>
          <w:rFonts w:ascii="Arial" w:hAnsi="Arial"/>
          <w:sz w:val="17"/>
        </w:rPr>
        <w:t>"La regulación jurídica de las principales actividades científico-técnicas en Cuba" ["Legal Regulation of Primary Scientific-Technical Activities in Cuba"]. Final project for the </w:t>
      </w:r>
      <w:r>
        <w:rPr>
          <w:rFonts w:ascii="Arial" w:hAnsi="Arial"/>
          <w:i/>
          <w:sz w:val="17"/>
        </w:rPr>
        <w:t>Licenciatura </w:t>
      </w:r>
      <w:r>
        <w:rPr>
          <w:rFonts w:ascii="Arial" w:hAnsi="Arial"/>
          <w:sz w:val="17"/>
        </w:rPr>
        <w:t>Degree in Law,</w:t>
      </w:r>
      <w:r>
        <w:rPr>
          <w:rFonts w:ascii="Arial" w:hAnsi="Arial"/>
          <w:spacing w:val="-26"/>
          <w:sz w:val="17"/>
        </w:rPr>
        <w:t> </w:t>
      </w:r>
      <w:r>
        <w:rPr>
          <w:rFonts w:ascii="Arial" w:hAnsi="Arial"/>
          <w:sz w:val="17"/>
        </w:rPr>
        <w:t>1983.</w:t>
      </w:r>
    </w:p>
    <w:p>
      <w:pPr>
        <w:pStyle w:val="ListParagraph"/>
        <w:numPr>
          <w:ilvl w:val="0"/>
          <w:numId w:val="12"/>
        </w:numPr>
        <w:tabs>
          <w:tab w:pos="1190" w:val="left" w:leader="none"/>
        </w:tabs>
        <w:spacing w:line="240" w:lineRule="auto" w:before="0" w:after="0"/>
        <w:ind w:left="1190" w:right="1306" w:hanging="338"/>
        <w:jc w:val="both"/>
        <w:rPr>
          <w:rFonts w:ascii="Arial" w:hAnsi="Arial"/>
          <w:sz w:val="17"/>
        </w:rPr>
      </w:pPr>
      <w:r>
        <w:rPr>
          <w:rFonts w:ascii="Arial" w:hAnsi="Arial"/>
          <w:sz w:val="17"/>
        </w:rPr>
        <w:t>"La innovación y la racionalización. Su importancia para el desarrollo de la ciencia y la técnica en nuestro país" ["Innovation and Rationalization: Their Importance for the Development of Science and Technology in our Country"], 1985.</w:t>
      </w:r>
    </w:p>
    <w:p>
      <w:pPr>
        <w:pStyle w:val="ListParagraph"/>
        <w:numPr>
          <w:ilvl w:val="0"/>
          <w:numId w:val="12"/>
        </w:numPr>
        <w:tabs>
          <w:tab w:pos="1190" w:val="left" w:leader="none"/>
        </w:tabs>
        <w:spacing w:line="237" w:lineRule="auto" w:before="0" w:after="0"/>
        <w:ind w:left="1190" w:right="1306" w:hanging="338"/>
        <w:jc w:val="both"/>
        <w:rPr>
          <w:rFonts w:ascii="Arial" w:hAnsi="Arial"/>
          <w:sz w:val="17"/>
        </w:rPr>
      </w:pPr>
      <w:r>
        <w:rPr>
          <w:rFonts w:ascii="Arial" w:hAnsi="Arial"/>
          <w:sz w:val="17"/>
        </w:rPr>
        <w:t>"El Sistema de Arbitraje Estatal y su influencia en la disciplina económica: la contratación económica como expresión de esa disciplina" ["The State Arbitration System and its Influence on Economic Discipline: Economic Contracts</w:t>
      </w:r>
      <w:r>
        <w:rPr>
          <w:rFonts w:ascii="Arial" w:hAnsi="Arial"/>
          <w:spacing w:val="-1"/>
          <w:sz w:val="17"/>
        </w:rPr>
        <w:t> </w:t>
      </w:r>
      <w:r>
        <w:rPr>
          <w:rFonts w:ascii="Arial" w:hAnsi="Arial"/>
          <w:sz w:val="17"/>
        </w:rPr>
        <w:t>as an</w:t>
      </w:r>
      <w:r>
        <w:rPr>
          <w:rFonts w:ascii="Arial" w:hAnsi="Arial"/>
          <w:spacing w:val="-6"/>
          <w:sz w:val="17"/>
        </w:rPr>
        <w:t> </w:t>
      </w:r>
      <w:r>
        <w:rPr>
          <w:rFonts w:ascii="Arial" w:hAnsi="Arial"/>
          <w:sz w:val="17"/>
        </w:rPr>
        <w:t>Expression</w:t>
      </w:r>
      <w:r>
        <w:rPr>
          <w:rFonts w:ascii="Arial" w:hAnsi="Arial"/>
          <w:spacing w:val="-3"/>
          <w:sz w:val="17"/>
        </w:rPr>
        <w:t> </w:t>
      </w:r>
      <w:r>
        <w:rPr>
          <w:rFonts w:ascii="Arial" w:hAnsi="Arial"/>
          <w:sz w:val="17"/>
        </w:rPr>
        <w:t>of</w:t>
      </w:r>
      <w:r>
        <w:rPr>
          <w:rFonts w:ascii="Arial" w:hAnsi="Arial"/>
          <w:spacing w:val="-2"/>
          <w:sz w:val="17"/>
        </w:rPr>
        <w:t> </w:t>
      </w:r>
      <w:r>
        <w:rPr>
          <w:rFonts w:ascii="Arial" w:hAnsi="Arial"/>
          <w:sz w:val="17"/>
        </w:rPr>
        <w:t>this Discipline"].</w:t>
      </w:r>
      <w:r>
        <w:rPr>
          <w:rFonts w:ascii="Arial" w:hAnsi="Arial"/>
          <w:spacing w:val="-3"/>
          <w:sz w:val="17"/>
        </w:rPr>
        <w:t> </w:t>
      </w:r>
      <w:r>
        <w:rPr>
          <w:rFonts w:ascii="Arial" w:hAnsi="Arial"/>
          <w:i/>
          <w:sz w:val="17"/>
        </w:rPr>
        <w:t>Sistema</w:t>
      </w:r>
      <w:r>
        <w:rPr>
          <w:rFonts w:ascii="Arial" w:hAnsi="Arial"/>
          <w:i/>
          <w:spacing w:val="-5"/>
          <w:sz w:val="17"/>
        </w:rPr>
        <w:t> </w:t>
      </w:r>
      <w:r>
        <w:rPr>
          <w:rFonts w:ascii="Arial" w:hAnsi="Arial"/>
          <w:i/>
          <w:sz w:val="17"/>
        </w:rPr>
        <w:t>de</w:t>
      </w:r>
      <w:r>
        <w:rPr>
          <w:rFonts w:ascii="Arial" w:hAnsi="Arial"/>
          <w:i/>
          <w:spacing w:val="-5"/>
          <w:sz w:val="17"/>
        </w:rPr>
        <w:t> </w:t>
      </w:r>
      <w:r>
        <w:rPr>
          <w:rFonts w:ascii="Arial" w:hAnsi="Arial"/>
          <w:i/>
          <w:sz w:val="17"/>
        </w:rPr>
        <w:t>Arbitraje</w:t>
      </w:r>
      <w:r>
        <w:rPr>
          <w:rFonts w:ascii="Arial" w:hAnsi="Arial"/>
          <w:i/>
          <w:spacing w:val="-6"/>
          <w:sz w:val="17"/>
        </w:rPr>
        <w:t> </w:t>
      </w:r>
      <w:r>
        <w:rPr>
          <w:rFonts w:ascii="Arial" w:hAnsi="Arial"/>
          <w:i/>
          <w:sz w:val="17"/>
        </w:rPr>
        <w:t>Estatal</w:t>
      </w:r>
      <w:r>
        <w:rPr>
          <w:rFonts w:ascii="Arial" w:hAnsi="Arial"/>
          <w:i/>
          <w:spacing w:val="-3"/>
          <w:sz w:val="17"/>
        </w:rPr>
        <w:t> </w:t>
      </w:r>
      <w:r>
        <w:rPr>
          <w:rFonts w:ascii="Arial" w:hAnsi="Arial"/>
          <w:sz w:val="17"/>
        </w:rPr>
        <w:t>[</w:t>
      </w:r>
      <w:r>
        <w:rPr>
          <w:rFonts w:ascii="Arial" w:hAnsi="Arial"/>
          <w:i/>
          <w:sz w:val="17"/>
        </w:rPr>
        <w:t>State</w:t>
      </w:r>
      <w:r>
        <w:rPr>
          <w:rFonts w:ascii="Arial" w:hAnsi="Arial"/>
          <w:i/>
          <w:spacing w:val="-5"/>
          <w:sz w:val="17"/>
        </w:rPr>
        <w:t> </w:t>
      </w:r>
      <w:r>
        <w:rPr>
          <w:rFonts w:ascii="Arial" w:hAnsi="Arial"/>
          <w:i/>
          <w:sz w:val="17"/>
        </w:rPr>
        <w:t>Arbitration</w:t>
      </w:r>
      <w:r>
        <w:rPr>
          <w:rFonts w:ascii="Arial" w:hAnsi="Arial"/>
          <w:i/>
          <w:spacing w:val="-4"/>
          <w:sz w:val="17"/>
        </w:rPr>
        <w:t> </w:t>
      </w:r>
      <w:r>
        <w:rPr>
          <w:rFonts w:ascii="Arial" w:hAnsi="Arial"/>
          <w:i/>
          <w:sz w:val="17"/>
        </w:rPr>
        <w:t>System</w:t>
      </w:r>
      <w:r>
        <w:rPr>
          <w:rFonts w:ascii="Arial" w:hAnsi="Arial"/>
          <w:sz w:val="17"/>
        </w:rPr>
        <w:t>],</w:t>
      </w:r>
      <w:r>
        <w:rPr>
          <w:rFonts w:ascii="Arial" w:hAnsi="Arial"/>
          <w:spacing w:val="-2"/>
          <w:sz w:val="17"/>
        </w:rPr>
        <w:t> </w:t>
      </w:r>
      <w:r>
        <w:rPr>
          <w:rFonts w:ascii="Arial" w:hAnsi="Arial"/>
          <w:sz w:val="17"/>
        </w:rPr>
        <w:t>1990.</w:t>
      </w:r>
    </w:p>
    <w:p>
      <w:pPr>
        <w:spacing w:after="0" w:line="237"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p>
    <w:p>
      <w:pPr>
        <w:pStyle w:val="ListParagraph"/>
        <w:numPr>
          <w:ilvl w:val="0"/>
          <w:numId w:val="12"/>
        </w:numPr>
        <w:tabs>
          <w:tab w:pos="1190" w:val="left" w:leader="none"/>
        </w:tabs>
        <w:spacing w:line="240" w:lineRule="auto" w:before="93" w:after="0"/>
        <w:ind w:left="1190" w:right="1305" w:hanging="338"/>
        <w:jc w:val="both"/>
        <w:rPr>
          <w:rFonts w:ascii="Arial" w:hAnsi="Arial"/>
          <w:sz w:val="17"/>
        </w:rPr>
      </w:pPr>
      <w:r>
        <w:rPr>
          <w:rFonts w:ascii="Arial" w:hAnsi="Arial"/>
          <w:sz w:val="17"/>
        </w:rPr>
        <w:t>"Algunas consideraciones acerca de la responsabilidad personal en la esfera contractual y arbitral" ["Thoughts on Personal</w:t>
      </w:r>
      <w:r>
        <w:rPr>
          <w:rFonts w:ascii="Arial" w:hAnsi="Arial"/>
          <w:spacing w:val="-7"/>
          <w:sz w:val="17"/>
        </w:rPr>
        <w:t> </w:t>
      </w:r>
      <w:r>
        <w:rPr>
          <w:rFonts w:ascii="Arial" w:hAnsi="Arial"/>
          <w:sz w:val="17"/>
        </w:rPr>
        <w:t>Responsibility</w:t>
      </w:r>
      <w:r>
        <w:rPr>
          <w:rFonts w:ascii="Arial" w:hAnsi="Arial"/>
          <w:spacing w:val="-7"/>
          <w:sz w:val="17"/>
        </w:rPr>
        <w:t> </w:t>
      </w:r>
      <w:r>
        <w:rPr>
          <w:rFonts w:ascii="Arial" w:hAnsi="Arial"/>
          <w:sz w:val="17"/>
        </w:rPr>
        <w:t>in</w:t>
      </w:r>
      <w:r>
        <w:rPr>
          <w:rFonts w:ascii="Arial" w:hAnsi="Arial"/>
          <w:spacing w:val="-7"/>
          <w:sz w:val="17"/>
        </w:rPr>
        <w:t> </w:t>
      </w:r>
      <w:r>
        <w:rPr>
          <w:rFonts w:ascii="Arial" w:hAnsi="Arial"/>
          <w:sz w:val="17"/>
        </w:rPr>
        <w:t>the</w:t>
      </w:r>
      <w:r>
        <w:rPr>
          <w:rFonts w:ascii="Arial" w:hAnsi="Arial"/>
          <w:spacing w:val="-5"/>
          <w:sz w:val="17"/>
        </w:rPr>
        <w:t> </w:t>
      </w:r>
      <w:r>
        <w:rPr>
          <w:rFonts w:ascii="Arial" w:hAnsi="Arial"/>
          <w:sz w:val="17"/>
        </w:rPr>
        <w:t>Field</w:t>
      </w:r>
      <w:r>
        <w:rPr>
          <w:rFonts w:ascii="Arial" w:hAnsi="Arial"/>
          <w:spacing w:val="-8"/>
          <w:sz w:val="17"/>
        </w:rPr>
        <w:t> </w:t>
      </w:r>
      <w:r>
        <w:rPr>
          <w:rFonts w:ascii="Arial" w:hAnsi="Arial"/>
          <w:sz w:val="17"/>
        </w:rPr>
        <w:t>of</w:t>
      </w:r>
      <w:r>
        <w:rPr>
          <w:rFonts w:ascii="Arial" w:hAnsi="Arial"/>
          <w:spacing w:val="-2"/>
          <w:sz w:val="17"/>
        </w:rPr>
        <w:t> </w:t>
      </w:r>
      <w:r>
        <w:rPr>
          <w:rFonts w:ascii="Arial" w:hAnsi="Arial"/>
          <w:sz w:val="17"/>
        </w:rPr>
        <w:t>Contracts</w:t>
      </w:r>
      <w:r>
        <w:rPr>
          <w:rFonts w:ascii="Arial" w:hAnsi="Arial"/>
          <w:spacing w:val="-5"/>
          <w:sz w:val="17"/>
        </w:rPr>
        <w:t> </w:t>
      </w:r>
      <w:r>
        <w:rPr>
          <w:rFonts w:ascii="Arial" w:hAnsi="Arial"/>
          <w:sz w:val="17"/>
        </w:rPr>
        <w:t>and</w:t>
      </w:r>
      <w:r>
        <w:rPr>
          <w:rFonts w:ascii="Arial" w:hAnsi="Arial"/>
          <w:spacing w:val="-4"/>
          <w:sz w:val="17"/>
        </w:rPr>
        <w:t> </w:t>
      </w:r>
      <w:r>
        <w:rPr>
          <w:rFonts w:ascii="Arial" w:hAnsi="Arial"/>
          <w:sz w:val="17"/>
        </w:rPr>
        <w:t>Arbitration"].</w:t>
      </w:r>
      <w:r>
        <w:rPr>
          <w:rFonts w:ascii="Arial" w:hAnsi="Arial"/>
          <w:spacing w:val="-2"/>
          <w:sz w:val="17"/>
        </w:rPr>
        <w:t> </w:t>
      </w:r>
      <w:r>
        <w:rPr>
          <w:rFonts w:ascii="Arial" w:hAnsi="Arial"/>
          <w:i/>
          <w:sz w:val="17"/>
        </w:rPr>
        <w:t>Revista</w:t>
      </w:r>
      <w:r>
        <w:rPr>
          <w:rFonts w:ascii="Arial" w:hAnsi="Arial"/>
          <w:i/>
          <w:spacing w:val="-8"/>
          <w:sz w:val="17"/>
        </w:rPr>
        <w:t> </w:t>
      </w:r>
      <w:r>
        <w:rPr>
          <w:rFonts w:ascii="Arial" w:hAnsi="Arial"/>
          <w:i/>
          <w:sz w:val="17"/>
        </w:rPr>
        <w:t>Cubana</w:t>
      </w:r>
      <w:r>
        <w:rPr>
          <w:rFonts w:ascii="Arial" w:hAnsi="Arial"/>
          <w:i/>
          <w:spacing w:val="-4"/>
          <w:sz w:val="17"/>
        </w:rPr>
        <w:t> </w:t>
      </w:r>
      <w:r>
        <w:rPr>
          <w:rFonts w:ascii="Arial" w:hAnsi="Arial"/>
          <w:i/>
          <w:sz w:val="17"/>
        </w:rPr>
        <w:t>de</w:t>
      </w:r>
      <w:r>
        <w:rPr>
          <w:rFonts w:ascii="Arial" w:hAnsi="Arial"/>
          <w:i/>
          <w:spacing w:val="-5"/>
          <w:sz w:val="17"/>
        </w:rPr>
        <w:t> </w:t>
      </w:r>
      <w:r>
        <w:rPr>
          <w:rFonts w:ascii="Arial" w:hAnsi="Arial"/>
          <w:i/>
          <w:sz w:val="17"/>
        </w:rPr>
        <w:t>Derecho</w:t>
      </w:r>
      <w:r>
        <w:rPr>
          <w:rFonts w:ascii="Arial" w:hAnsi="Arial"/>
          <w:i/>
          <w:spacing w:val="-7"/>
          <w:sz w:val="17"/>
        </w:rPr>
        <w:t> </w:t>
      </w:r>
      <w:r>
        <w:rPr>
          <w:rFonts w:ascii="Arial" w:hAnsi="Arial"/>
          <w:sz w:val="17"/>
        </w:rPr>
        <w:t>[</w:t>
      </w:r>
      <w:r>
        <w:rPr>
          <w:rFonts w:ascii="Arial" w:hAnsi="Arial"/>
          <w:i/>
          <w:sz w:val="17"/>
        </w:rPr>
        <w:t>Cuban</w:t>
      </w:r>
      <w:r>
        <w:rPr>
          <w:rFonts w:ascii="Arial" w:hAnsi="Arial"/>
          <w:i/>
          <w:spacing w:val="-6"/>
          <w:sz w:val="17"/>
        </w:rPr>
        <w:t> </w:t>
      </w:r>
      <w:r>
        <w:rPr>
          <w:rFonts w:ascii="Arial" w:hAnsi="Arial"/>
          <w:i/>
          <w:sz w:val="17"/>
        </w:rPr>
        <w:t>Law</w:t>
      </w:r>
      <w:r>
        <w:rPr>
          <w:rFonts w:ascii="Arial" w:hAnsi="Arial"/>
          <w:i/>
          <w:spacing w:val="-4"/>
          <w:sz w:val="17"/>
        </w:rPr>
        <w:t> </w:t>
      </w:r>
      <w:r>
        <w:rPr>
          <w:rFonts w:ascii="Arial" w:hAnsi="Arial"/>
          <w:i/>
          <w:sz w:val="17"/>
        </w:rPr>
        <w:t>Review</w:t>
      </w:r>
      <w:r>
        <w:rPr>
          <w:rFonts w:ascii="Arial" w:hAnsi="Arial"/>
          <w:sz w:val="17"/>
        </w:rPr>
        <w:t>], </w:t>
      </w:r>
      <w:r>
        <w:rPr>
          <w:rFonts w:ascii="Arial" w:hAnsi="Arial"/>
          <w:i/>
          <w:sz w:val="17"/>
        </w:rPr>
        <w:t>Revista</w:t>
      </w:r>
      <w:r>
        <w:rPr>
          <w:rFonts w:ascii="Arial" w:hAnsi="Arial"/>
          <w:i/>
          <w:spacing w:val="-6"/>
          <w:sz w:val="17"/>
        </w:rPr>
        <w:t> </w:t>
      </w:r>
      <w:r>
        <w:rPr>
          <w:rFonts w:ascii="Arial" w:hAnsi="Arial"/>
          <w:i/>
          <w:sz w:val="17"/>
        </w:rPr>
        <w:t>de</w:t>
      </w:r>
      <w:r>
        <w:rPr>
          <w:rFonts w:ascii="Arial" w:hAnsi="Arial"/>
          <w:i/>
          <w:spacing w:val="-3"/>
          <w:sz w:val="17"/>
        </w:rPr>
        <w:t> </w:t>
      </w:r>
      <w:r>
        <w:rPr>
          <w:rFonts w:ascii="Arial" w:hAnsi="Arial"/>
          <w:i/>
          <w:sz w:val="17"/>
        </w:rPr>
        <w:t>Derecho</w:t>
      </w:r>
      <w:r>
        <w:rPr>
          <w:rFonts w:ascii="Arial" w:hAnsi="Arial"/>
          <w:i/>
          <w:spacing w:val="-6"/>
          <w:sz w:val="17"/>
        </w:rPr>
        <w:t> </w:t>
      </w:r>
      <w:r>
        <w:rPr>
          <w:rFonts w:ascii="Arial" w:hAnsi="Arial"/>
          <w:i/>
          <w:sz w:val="17"/>
        </w:rPr>
        <w:t>Económico</w:t>
      </w:r>
      <w:r>
        <w:rPr>
          <w:rFonts w:ascii="Arial" w:hAnsi="Arial"/>
          <w:i/>
          <w:spacing w:val="-4"/>
          <w:sz w:val="17"/>
        </w:rPr>
        <w:t> </w:t>
      </w:r>
      <w:r>
        <w:rPr>
          <w:rFonts w:ascii="Arial" w:hAnsi="Arial"/>
          <w:sz w:val="17"/>
        </w:rPr>
        <w:t>[</w:t>
      </w:r>
      <w:r>
        <w:rPr>
          <w:rFonts w:ascii="Arial" w:hAnsi="Arial"/>
          <w:i/>
          <w:sz w:val="17"/>
        </w:rPr>
        <w:t>Journal of</w:t>
      </w:r>
      <w:r>
        <w:rPr>
          <w:rFonts w:ascii="Arial" w:hAnsi="Arial"/>
          <w:i/>
          <w:spacing w:val="-1"/>
          <w:sz w:val="17"/>
        </w:rPr>
        <w:t> </w:t>
      </w:r>
      <w:r>
        <w:rPr>
          <w:rFonts w:ascii="Arial" w:hAnsi="Arial"/>
          <w:i/>
          <w:sz w:val="17"/>
        </w:rPr>
        <w:t>Economic</w:t>
      </w:r>
      <w:r>
        <w:rPr>
          <w:rFonts w:ascii="Arial" w:hAnsi="Arial"/>
          <w:i/>
          <w:spacing w:val="2"/>
          <w:sz w:val="17"/>
        </w:rPr>
        <w:t> </w:t>
      </w:r>
      <w:r>
        <w:rPr>
          <w:rFonts w:ascii="Arial" w:hAnsi="Arial"/>
          <w:i/>
          <w:sz w:val="17"/>
        </w:rPr>
        <w:t>Law</w:t>
      </w:r>
      <w:r>
        <w:rPr>
          <w:rFonts w:ascii="Arial" w:hAnsi="Arial"/>
          <w:sz w:val="17"/>
        </w:rPr>
        <w:t>],</w:t>
      </w:r>
      <w:r>
        <w:rPr>
          <w:rFonts w:ascii="Arial" w:hAnsi="Arial"/>
          <w:spacing w:val="2"/>
          <w:sz w:val="17"/>
        </w:rPr>
        <w:t> </w:t>
      </w:r>
      <w:r>
        <w:rPr>
          <w:rFonts w:ascii="Arial" w:hAnsi="Arial"/>
          <w:i/>
          <w:sz w:val="17"/>
        </w:rPr>
        <w:t>Sistema</w:t>
      </w:r>
      <w:r>
        <w:rPr>
          <w:rFonts w:ascii="Arial" w:hAnsi="Arial"/>
          <w:i/>
          <w:spacing w:val="-5"/>
          <w:sz w:val="17"/>
        </w:rPr>
        <w:t> </w:t>
      </w:r>
      <w:r>
        <w:rPr>
          <w:rFonts w:ascii="Arial" w:hAnsi="Arial"/>
          <w:i/>
          <w:sz w:val="17"/>
        </w:rPr>
        <w:t>de</w:t>
      </w:r>
      <w:r>
        <w:rPr>
          <w:rFonts w:ascii="Arial" w:hAnsi="Arial"/>
          <w:i/>
          <w:spacing w:val="-5"/>
          <w:sz w:val="17"/>
        </w:rPr>
        <w:t> </w:t>
      </w:r>
      <w:r>
        <w:rPr>
          <w:rFonts w:ascii="Arial" w:hAnsi="Arial"/>
          <w:i/>
          <w:sz w:val="17"/>
        </w:rPr>
        <w:t>Arbitraje</w:t>
      </w:r>
      <w:r>
        <w:rPr>
          <w:rFonts w:ascii="Arial" w:hAnsi="Arial"/>
          <w:i/>
          <w:spacing w:val="-6"/>
          <w:sz w:val="17"/>
        </w:rPr>
        <w:t> </w:t>
      </w:r>
      <w:r>
        <w:rPr>
          <w:rFonts w:ascii="Arial" w:hAnsi="Arial"/>
          <w:sz w:val="17"/>
        </w:rPr>
        <w:t>[</w:t>
      </w:r>
      <w:r>
        <w:rPr>
          <w:rFonts w:ascii="Arial" w:hAnsi="Arial"/>
          <w:i/>
          <w:sz w:val="17"/>
        </w:rPr>
        <w:t>Arbitration</w:t>
      </w:r>
      <w:r>
        <w:rPr>
          <w:rFonts w:ascii="Arial" w:hAnsi="Arial"/>
          <w:i/>
          <w:spacing w:val="-5"/>
          <w:sz w:val="17"/>
        </w:rPr>
        <w:t> </w:t>
      </w:r>
      <w:r>
        <w:rPr>
          <w:rFonts w:ascii="Arial" w:hAnsi="Arial"/>
          <w:i/>
          <w:sz w:val="17"/>
        </w:rPr>
        <w:t>System</w:t>
      </w:r>
      <w:r>
        <w:rPr>
          <w:rFonts w:ascii="Arial" w:hAnsi="Arial"/>
          <w:sz w:val="17"/>
        </w:rPr>
        <w:t>],</w:t>
      </w:r>
      <w:r>
        <w:rPr>
          <w:rFonts w:ascii="Arial" w:hAnsi="Arial"/>
          <w:spacing w:val="-3"/>
          <w:sz w:val="17"/>
        </w:rPr>
        <w:t> </w:t>
      </w:r>
      <w:r>
        <w:rPr>
          <w:rFonts w:ascii="Arial" w:hAnsi="Arial"/>
          <w:sz w:val="17"/>
        </w:rPr>
        <w:t>1991.</w:t>
      </w:r>
    </w:p>
    <w:p>
      <w:pPr>
        <w:pStyle w:val="ListParagraph"/>
        <w:numPr>
          <w:ilvl w:val="0"/>
          <w:numId w:val="12"/>
        </w:numPr>
        <w:tabs>
          <w:tab w:pos="1190" w:val="left" w:leader="none"/>
        </w:tabs>
        <w:spacing w:line="237" w:lineRule="auto" w:before="0" w:after="0"/>
        <w:ind w:left="1190" w:right="1306" w:hanging="338"/>
        <w:jc w:val="both"/>
        <w:rPr>
          <w:rFonts w:ascii="Arial" w:hAnsi="Arial"/>
          <w:sz w:val="17"/>
        </w:rPr>
      </w:pPr>
      <w:r>
        <w:rPr>
          <w:rFonts w:ascii="Arial" w:hAnsi="Arial"/>
          <w:sz w:val="17"/>
        </w:rPr>
        <w:t>"El plan y el contrato económico en los marcos de la economía socialista planificada" ["Planning and the Economic Contract in the Context of a Planned Socialist Economy"]. </w:t>
      </w:r>
      <w:r>
        <w:rPr>
          <w:rFonts w:ascii="Arial" w:hAnsi="Arial"/>
          <w:i/>
          <w:sz w:val="17"/>
        </w:rPr>
        <w:t>Revista de Derecho Económico </w:t>
      </w:r>
      <w:r>
        <w:rPr>
          <w:rFonts w:ascii="Arial" w:hAnsi="Arial"/>
          <w:sz w:val="17"/>
        </w:rPr>
        <w:t>[</w:t>
      </w:r>
      <w:r>
        <w:rPr>
          <w:rFonts w:ascii="Arial" w:hAnsi="Arial"/>
          <w:i/>
          <w:sz w:val="17"/>
        </w:rPr>
        <w:t>Journal of Economic </w:t>
      </w:r>
      <w:r>
        <w:rPr>
          <w:rFonts w:ascii="Arial" w:hAnsi="Arial"/>
          <w:i/>
          <w:sz w:val="17"/>
        </w:rPr>
        <w:t>Law</w:t>
      </w:r>
      <w:r>
        <w:rPr>
          <w:rFonts w:ascii="Arial" w:hAnsi="Arial"/>
          <w:sz w:val="17"/>
        </w:rPr>
        <w:t>], </w:t>
      </w:r>
      <w:r>
        <w:rPr>
          <w:rFonts w:ascii="Arial" w:hAnsi="Arial"/>
          <w:i/>
          <w:sz w:val="17"/>
        </w:rPr>
        <w:t>Sistema de Arbitraje </w:t>
      </w:r>
      <w:r>
        <w:rPr>
          <w:rFonts w:ascii="Arial" w:hAnsi="Arial"/>
          <w:sz w:val="17"/>
        </w:rPr>
        <w:t>[</w:t>
      </w:r>
      <w:r>
        <w:rPr>
          <w:rFonts w:ascii="Arial" w:hAnsi="Arial"/>
          <w:i/>
          <w:sz w:val="17"/>
        </w:rPr>
        <w:t>Arbitration System</w:t>
      </w:r>
      <w:r>
        <w:rPr>
          <w:rFonts w:ascii="Arial" w:hAnsi="Arial"/>
          <w:sz w:val="17"/>
        </w:rPr>
        <w:t>],</w:t>
      </w:r>
      <w:r>
        <w:rPr>
          <w:rFonts w:ascii="Arial" w:hAnsi="Arial"/>
          <w:spacing w:val="-4"/>
          <w:sz w:val="17"/>
        </w:rPr>
        <w:t> </w:t>
      </w:r>
      <w:r>
        <w:rPr>
          <w:rFonts w:ascii="Arial" w:hAnsi="Arial"/>
          <w:sz w:val="17"/>
        </w:rPr>
        <w:t>1990.</w:t>
      </w:r>
    </w:p>
    <w:p>
      <w:pPr>
        <w:pStyle w:val="ListParagraph"/>
        <w:numPr>
          <w:ilvl w:val="0"/>
          <w:numId w:val="12"/>
        </w:numPr>
        <w:tabs>
          <w:tab w:pos="1190" w:val="left" w:leader="none"/>
        </w:tabs>
        <w:spacing w:line="240" w:lineRule="auto" w:before="0" w:after="0"/>
        <w:ind w:left="1190" w:right="1304" w:hanging="338"/>
        <w:jc w:val="both"/>
        <w:rPr>
          <w:rFonts w:ascii="Arial" w:hAnsi="Arial"/>
          <w:sz w:val="17"/>
        </w:rPr>
      </w:pPr>
      <w:r>
        <w:rPr>
          <w:rFonts w:ascii="Arial" w:hAnsi="Arial"/>
          <w:sz w:val="17"/>
        </w:rPr>
        <w:t>"Consideraciones teóricas acerca de los órganos de Arbitraje Estatal y el derecho procesal arbitral" ["Theoretical Considerations on the State Arbitration Bodies and Arbitration Procedural Law"]. </w:t>
      </w:r>
      <w:r>
        <w:rPr>
          <w:rFonts w:ascii="Arial" w:hAnsi="Arial"/>
          <w:i/>
          <w:sz w:val="17"/>
        </w:rPr>
        <w:t>Revista Cubana de Derecho </w:t>
      </w:r>
      <w:r>
        <w:rPr>
          <w:rFonts w:ascii="Arial" w:hAnsi="Arial"/>
          <w:sz w:val="17"/>
        </w:rPr>
        <w:t>[</w:t>
      </w:r>
      <w:r>
        <w:rPr>
          <w:rFonts w:ascii="Arial" w:hAnsi="Arial"/>
          <w:i/>
          <w:sz w:val="17"/>
        </w:rPr>
        <w:t>Cuban Law Review</w:t>
      </w:r>
      <w:r>
        <w:rPr>
          <w:rFonts w:ascii="Arial" w:hAnsi="Arial"/>
          <w:sz w:val="17"/>
        </w:rPr>
        <w:t>],</w:t>
      </w:r>
      <w:r>
        <w:rPr>
          <w:rFonts w:ascii="Arial" w:hAnsi="Arial"/>
          <w:spacing w:val="-4"/>
          <w:sz w:val="17"/>
        </w:rPr>
        <w:t> </w:t>
      </w:r>
      <w:r>
        <w:rPr>
          <w:rFonts w:ascii="Arial" w:hAnsi="Arial"/>
          <w:sz w:val="17"/>
        </w:rPr>
        <w:t>1989.</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"Particularidades de la personalidad jurídica en los sujetos del Derecho económico" ["Particularlities of Legal Personality in the Subjects of Economic Law"]. </w:t>
      </w:r>
      <w:r>
        <w:rPr>
          <w:rFonts w:ascii="Arial" w:hAnsi="Arial"/>
          <w:i/>
          <w:sz w:val="17"/>
        </w:rPr>
        <w:t>Revista de Derecho Económico </w:t>
      </w:r>
      <w:r>
        <w:rPr>
          <w:rFonts w:ascii="Arial" w:hAnsi="Arial"/>
          <w:sz w:val="17"/>
        </w:rPr>
        <w:t>[</w:t>
      </w:r>
      <w:r>
        <w:rPr>
          <w:rFonts w:ascii="Arial" w:hAnsi="Arial"/>
          <w:i/>
          <w:sz w:val="17"/>
        </w:rPr>
        <w:t>Journal of Economic Law</w:t>
      </w:r>
      <w:r>
        <w:rPr>
          <w:rFonts w:ascii="Arial" w:hAnsi="Arial"/>
          <w:sz w:val="17"/>
        </w:rPr>
        <w:t>], </w:t>
      </w:r>
      <w:r>
        <w:rPr>
          <w:rFonts w:ascii="Arial" w:hAnsi="Arial"/>
          <w:i/>
          <w:sz w:val="17"/>
        </w:rPr>
        <w:t>Sistema </w:t>
      </w:r>
      <w:r>
        <w:rPr>
          <w:rFonts w:ascii="Arial" w:hAnsi="Arial"/>
          <w:i/>
          <w:sz w:val="17"/>
        </w:rPr>
        <w:t>de Arbitraje </w:t>
      </w:r>
      <w:r>
        <w:rPr>
          <w:rFonts w:ascii="Arial" w:hAnsi="Arial"/>
          <w:sz w:val="17"/>
        </w:rPr>
        <w:t>[</w:t>
      </w:r>
      <w:r>
        <w:rPr>
          <w:rFonts w:ascii="Arial" w:hAnsi="Arial"/>
          <w:i/>
          <w:sz w:val="17"/>
        </w:rPr>
        <w:t>Arbitration System</w:t>
      </w:r>
      <w:r>
        <w:rPr>
          <w:rFonts w:ascii="Arial" w:hAnsi="Arial"/>
          <w:sz w:val="17"/>
        </w:rPr>
        <w:t>],</w:t>
      </w:r>
      <w:r>
        <w:rPr>
          <w:rFonts w:ascii="Arial" w:hAnsi="Arial"/>
          <w:spacing w:val="-6"/>
          <w:sz w:val="17"/>
        </w:rPr>
        <w:t> </w:t>
      </w:r>
      <w:r>
        <w:rPr>
          <w:rFonts w:ascii="Arial" w:hAnsi="Arial"/>
          <w:sz w:val="17"/>
        </w:rPr>
        <w:t>1990.</w:t>
      </w:r>
    </w:p>
    <w:p>
      <w:pPr>
        <w:pStyle w:val="ListParagraph"/>
        <w:numPr>
          <w:ilvl w:val="0"/>
          <w:numId w:val="12"/>
        </w:numPr>
        <w:tabs>
          <w:tab w:pos="1190" w:val="left" w:leader="none"/>
        </w:tabs>
        <w:spacing w:line="240" w:lineRule="auto" w:before="1" w:after="0"/>
        <w:ind w:left="1190" w:right="1305" w:hanging="338"/>
        <w:jc w:val="both"/>
        <w:rPr>
          <w:rFonts w:ascii="Arial" w:hAnsi="Arial"/>
          <w:sz w:val="17"/>
        </w:rPr>
      </w:pPr>
      <w:r>
        <w:rPr>
          <w:rFonts w:ascii="Arial" w:hAnsi="Arial"/>
          <w:sz w:val="17"/>
        </w:rPr>
        <w:t>"Derecho económico como rama del Derecho" ["Economic Law as a Branch of Law"]. </w:t>
      </w:r>
      <w:r>
        <w:rPr>
          <w:rFonts w:ascii="Arial" w:hAnsi="Arial"/>
          <w:i/>
          <w:sz w:val="17"/>
        </w:rPr>
        <w:t>Revista de Derecho </w:t>
      </w:r>
      <w:r>
        <w:rPr>
          <w:rFonts w:ascii="Arial" w:hAnsi="Arial"/>
          <w:i/>
          <w:sz w:val="17"/>
        </w:rPr>
        <w:t>Económico </w:t>
      </w:r>
      <w:r>
        <w:rPr>
          <w:rFonts w:ascii="Arial" w:hAnsi="Arial"/>
          <w:sz w:val="17"/>
        </w:rPr>
        <w:t>[</w:t>
      </w:r>
      <w:r>
        <w:rPr>
          <w:rFonts w:ascii="Arial" w:hAnsi="Arial"/>
          <w:i/>
          <w:sz w:val="17"/>
        </w:rPr>
        <w:t>Journal of Economic Law</w:t>
      </w:r>
      <w:r>
        <w:rPr>
          <w:rFonts w:ascii="Arial" w:hAnsi="Arial"/>
          <w:sz w:val="17"/>
        </w:rPr>
        <w:t>], </w:t>
      </w:r>
      <w:r>
        <w:rPr>
          <w:rFonts w:ascii="Arial" w:hAnsi="Arial"/>
          <w:i/>
          <w:sz w:val="17"/>
        </w:rPr>
        <w:t>Sistema de Arbitraje </w:t>
      </w:r>
      <w:r>
        <w:rPr>
          <w:rFonts w:ascii="Arial" w:hAnsi="Arial"/>
          <w:sz w:val="17"/>
        </w:rPr>
        <w:t>[</w:t>
      </w:r>
      <w:r>
        <w:rPr>
          <w:rFonts w:ascii="Arial" w:hAnsi="Arial"/>
          <w:i/>
          <w:sz w:val="17"/>
        </w:rPr>
        <w:t>Arbitration System</w:t>
      </w:r>
      <w:r>
        <w:rPr>
          <w:rFonts w:ascii="Arial" w:hAnsi="Arial"/>
          <w:sz w:val="17"/>
        </w:rPr>
        <w:t>],</w:t>
      </w:r>
      <w:r>
        <w:rPr>
          <w:rFonts w:ascii="Arial" w:hAnsi="Arial"/>
          <w:spacing w:val="-15"/>
          <w:sz w:val="17"/>
        </w:rPr>
        <w:t> </w:t>
      </w:r>
      <w:r>
        <w:rPr>
          <w:rFonts w:ascii="Arial" w:hAnsi="Arial"/>
          <w:sz w:val="17"/>
        </w:rPr>
        <w:t>1992.</w:t>
      </w:r>
    </w:p>
    <w:p>
      <w:pPr>
        <w:pStyle w:val="ListParagraph"/>
        <w:numPr>
          <w:ilvl w:val="0"/>
          <w:numId w:val="12"/>
        </w:numPr>
        <w:tabs>
          <w:tab w:pos="1190" w:val="left" w:leader="none"/>
        </w:tabs>
        <w:spacing w:line="237" w:lineRule="auto" w:before="0" w:after="0"/>
        <w:ind w:left="1190" w:right="1305" w:hanging="338"/>
        <w:jc w:val="both"/>
        <w:rPr>
          <w:rFonts w:ascii="Arial" w:hAnsi="Arial"/>
          <w:sz w:val="17"/>
        </w:rPr>
      </w:pPr>
      <w:r>
        <w:rPr>
          <w:rFonts w:ascii="Arial" w:hAnsi="Arial"/>
          <w:sz w:val="17"/>
        </w:rPr>
        <w:t>"La enseñanza del derecho económico en Cuba y en diferentes países socialistas" ["Teaching Economic Law in Cuba and in Different Socialist Countries"]. </w:t>
      </w:r>
      <w:r>
        <w:rPr>
          <w:rFonts w:ascii="Arial" w:hAnsi="Arial"/>
          <w:i/>
          <w:sz w:val="17"/>
        </w:rPr>
        <w:t>Revista de Derecho Económico </w:t>
      </w:r>
      <w:r>
        <w:rPr>
          <w:rFonts w:ascii="Arial" w:hAnsi="Arial"/>
          <w:sz w:val="17"/>
        </w:rPr>
        <w:t>[</w:t>
      </w:r>
      <w:r>
        <w:rPr>
          <w:rFonts w:ascii="Arial" w:hAnsi="Arial"/>
          <w:i/>
          <w:sz w:val="17"/>
        </w:rPr>
        <w:t>Journal of Economic Law</w:t>
      </w:r>
      <w:r>
        <w:rPr>
          <w:rFonts w:ascii="Arial" w:hAnsi="Arial"/>
          <w:sz w:val="17"/>
        </w:rPr>
        <w:t>], </w:t>
      </w:r>
      <w:r>
        <w:rPr>
          <w:rFonts w:ascii="Arial" w:hAnsi="Arial"/>
          <w:i/>
          <w:sz w:val="17"/>
        </w:rPr>
        <w:t>Sistema de </w:t>
      </w:r>
      <w:r>
        <w:rPr>
          <w:rFonts w:ascii="Arial" w:hAnsi="Arial"/>
          <w:i/>
          <w:sz w:val="17"/>
        </w:rPr>
        <w:t>Arbitraje </w:t>
      </w:r>
      <w:r>
        <w:rPr>
          <w:rFonts w:ascii="Arial" w:hAnsi="Arial"/>
          <w:sz w:val="17"/>
        </w:rPr>
        <w:t>[</w:t>
      </w:r>
      <w:r>
        <w:rPr>
          <w:rFonts w:ascii="Arial" w:hAnsi="Arial"/>
          <w:i/>
          <w:sz w:val="17"/>
        </w:rPr>
        <w:t>Arbitration System</w:t>
      </w:r>
      <w:r>
        <w:rPr>
          <w:rFonts w:ascii="Arial" w:hAnsi="Arial"/>
          <w:sz w:val="17"/>
        </w:rPr>
        <w:t>],</w:t>
      </w:r>
      <w:r>
        <w:rPr>
          <w:rFonts w:ascii="Arial" w:hAnsi="Arial"/>
          <w:spacing w:val="-5"/>
          <w:sz w:val="17"/>
        </w:rPr>
        <w:t> </w:t>
      </w:r>
      <w:r>
        <w:rPr>
          <w:rFonts w:ascii="Arial" w:hAnsi="Arial"/>
          <w:sz w:val="17"/>
        </w:rPr>
        <w:t>1991.</w:t>
      </w:r>
    </w:p>
    <w:p>
      <w:pPr>
        <w:pStyle w:val="ListParagraph"/>
        <w:numPr>
          <w:ilvl w:val="0"/>
          <w:numId w:val="12"/>
        </w:numPr>
        <w:tabs>
          <w:tab w:pos="1190" w:val="left" w:leader="none"/>
        </w:tabs>
        <w:spacing w:line="240" w:lineRule="auto" w:before="1" w:after="0"/>
        <w:ind w:left="1190" w:right="1306" w:hanging="338"/>
        <w:jc w:val="both"/>
        <w:rPr>
          <w:rFonts w:ascii="Arial" w:hAnsi="Arial"/>
          <w:sz w:val="17"/>
        </w:rPr>
      </w:pPr>
      <w:r>
        <w:rPr>
          <w:rFonts w:ascii="Arial" w:hAnsi="Arial"/>
          <w:sz w:val="17"/>
        </w:rPr>
        <w:t>"Influencia de la actividad del Arbitraje Estatal en el perfeccionamiento de la disciplina económica y la dirección de la economía nacional" ["Influence of the State Arbitration Activity on the Improvement of Economic Discipline and the Management of the National Economy"]. Thesis paper for PhD in Legal Sciences. </w:t>
      </w:r>
      <w:r>
        <w:rPr>
          <w:rFonts w:ascii="Arial" w:hAnsi="Arial"/>
          <w:i/>
          <w:sz w:val="17"/>
        </w:rPr>
        <w:t>Revista de Derecho </w:t>
      </w:r>
      <w:r>
        <w:rPr>
          <w:rFonts w:ascii="Arial" w:hAnsi="Arial"/>
          <w:i/>
          <w:sz w:val="17"/>
        </w:rPr>
        <w:t>Económico </w:t>
      </w:r>
      <w:r>
        <w:rPr>
          <w:rFonts w:ascii="Arial" w:hAnsi="Arial"/>
          <w:sz w:val="17"/>
        </w:rPr>
        <w:t>[</w:t>
      </w:r>
      <w:r>
        <w:rPr>
          <w:rFonts w:ascii="Arial" w:hAnsi="Arial"/>
          <w:i/>
          <w:sz w:val="17"/>
        </w:rPr>
        <w:t>Journal of Economic Law</w:t>
      </w:r>
      <w:r>
        <w:rPr>
          <w:rFonts w:ascii="Arial" w:hAnsi="Arial"/>
          <w:sz w:val="17"/>
        </w:rPr>
        <w:t>], </w:t>
      </w:r>
      <w:r>
        <w:rPr>
          <w:rFonts w:ascii="Arial" w:hAnsi="Arial"/>
          <w:i/>
          <w:sz w:val="17"/>
        </w:rPr>
        <w:t>Sistema de Arbitraje Estatal </w:t>
      </w:r>
      <w:r>
        <w:rPr>
          <w:rFonts w:ascii="Arial" w:hAnsi="Arial"/>
          <w:sz w:val="17"/>
        </w:rPr>
        <w:t>[</w:t>
      </w:r>
      <w:r>
        <w:rPr>
          <w:rFonts w:ascii="Arial" w:hAnsi="Arial"/>
          <w:i/>
          <w:sz w:val="17"/>
        </w:rPr>
        <w:t>State Arbitration System</w:t>
      </w:r>
      <w:r>
        <w:rPr>
          <w:rFonts w:ascii="Arial" w:hAnsi="Arial"/>
          <w:sz w:val="17"/>
        </w:rPr>
        <w:t>], Year 2, Number 8, 1989.</w:t>
      </w:r>
    </w:p>
    <w:p>
      <w:pPr>
        <w:pStyle w:val="ListParagraph"/>
        <w:numPr>
          <w:ilvl w:val="0"/>
          <w:numId w:val="12"/>
        </w:numPr>
        <w:tabs>
          <w:tab w:pos="1190" w:val="left" w:leader="none"/>
        </w:tabs>
        <w:spacing w:line="237" w:lineRule="auto" w:before="0" w:after="0"/>
        <w:ind w:left="1190" w:right="1303" w:hanging="338"/>
        <w:jc w:val="both"/>
        <w:rPr>
          <w:rFonts w:ascii="Arial"/>
          <w:sz w:val="17"/>
        </w:rPr>
      </w:pPr>
      <w:r>
        <w:rPr>
          <w:rFonts w:ascii="Arial"/>
          <w:sz w:val="17"/>
        </w:rPr>
        <w:t>"Consideraciones acerca de la Propiedad Industrial en Cuba" ["Thoughts on Industrial Property in Cuba"]. </w:t>
      </w:r>
      <w:r>
        <w:rPr>
          <w:rFonts w:ascii="Arial"/>
          <w:i/>
          <w:sz w:val="17"/>
        </w:rPr>
        <w:t>Revista </w:t>
      </w:r>
      <w:r>
        <w:rPr>
          <w:rFonts w:ascii="Arial"/>
          <w:i/>
          <w:sz w:val="17"/>
        </w:rPr>
        <w:t>Derecho de los Negocios de la Universidad Carlos III de Madrid </w:t>
      </w:r>
      <w:r>
        <w:rPr>
          <w:rFonts w:ascii="Arial"/>
          <w:sz w:val="17"/>
        </w:rPr>
        <w:t>[</w:t>
      </w:r>
      <w:r>
        <w:rPr>
          <w:rFonts w:ascii="Arial"/>
          <w:i/>
          <w:sz w:val="17"/>
        </w:rPr>
        <w:t>Business Law Review of the Carlos III University of </w:t>
      </w:r>
      <w:r>
        <w:rPr>
          <w:rFonts w:ascii="Arial"/>
          <w:i/>
          <w:sz w:val="17"/>
        </w:rPr>
        <w:t>Madrid</w:t>
      </w:r>
      <w:r>
        <w:rPr>
          <w:rFonts w:ascii="Arial"/>
          <w:sz w:val="17"/>
        </w:rPr>
        <w:t>], Spain,</w:t>
      </w:r>
      <w:r>
        <w:rPr>
          <w:rFonts w:ascii="Arial"/>
          <w:spacing w:val="1"/>
          <w:sz w:val="17"/>
        </w:rPr>
        <w:t> </w:t>
      </w:r>
      <w:r>
        <w:rPr>
          <w:rFonts w:ascii="Arial"/>
          <w:sz w:val="17"/>
        </w:rPr>
        <w:t>1995.</w:t>
      </w:r>
    </w:p>
    <w:p>
      <w:pPr>
        <w:pStyle w:val="ListParagraph"/>
        <w:numPr>
          <w:ilvl w:val="0"/>
          <w:numId w:val="12"/>
        </w:numPr>
        <w:tabs>
          <w:tab w:pos="1190" w:val="left" w:leader="none"/>
        </w:tabs>
        <w:spacing w:line="240" w:lineRule="auto" w:before="0" w:after="0"/>
        <w:ind w:left="1190" w:right="1305" w:hanging="338"/>
        <w:jc w:val="both"/>
        <w:rPr>
          <w:rFonts w:ascii="Arial" w:hAnsi="Arial"/>
          <w:sz w:val="17"/>
        </w:rPr>
      </w:pPr>
      <w:r>
        <w:rPr>
          <w:rFonts w:ascii="Arial" w:hAnsi="Arial"/>
          <w:sz w:val="17"/>
        </w:rPr>
        <w:t>"El Acuerdo ADPIC de la OMC. Su influencia en la legislación cubana" ["The WTO TRIPS Agreement: Its Influence on</w:t>
      </w:r>
      <w:r>
        <w:rPr>
          <w:rFonts w:ascii="Arial" w:hAnsi="Arial"/>
          <w:spacing w:val="-6"/>
          <w:sz w:val="17"/>
        </w:rPr>
        <w:t> </w:t>
      </w:r>
      <w:r>
        <w:rPr>
          <w:rFonts w:ascii="Arial" w:hAnsi="Arial"/>
          <w:sz w:val="17"/>
        </w:rPr>
        <w:t>Cuban</w:t>
      </w:r>
      <w:r>
        <w:rPr>
          <w:rFonts w:ascii="Arial" w:hAnsi="Arial"/>
          <w:spacing w:val="-3"/>
          <w:sz w:val="17"/>
        </w:rPr>
        <w:t> </w:t>
      </w:r>
      <w:r>
        <w:rPr>
          <w:rFonts w:ascii="Arial" w:hAnsi="Arial"/>
          <w:sz w:val="17"/>
        </w:rPr>
        <w:t>Legislation"].</w:t>
      </w:r>
      <w:r>
        <w:rPr>
          <w:rFonts w:ascii="Arial" w:hAnsi="Arial"/>
          <w:spacing w:val="-5"/>
          <w:sz w:val="17"/>
        </w:rPr>
        <w:t> </w:t>
      </w:r>
      <w:r>
        <w:rPr>
          <w:rFonts w:ascii="Arial" w:hAnsi="Arial"/>
          <w:sz w:val="17"/>
        </w:rPr>
        <w:t>Ignacio</w:t>
      </w:r>
      <w:r>
        <w:rPr>
          <w:rFonts w:ascii="Arial" w:hAnsi="Arial"/>
          <w:spacing w:val="-3"/>
          <w:sz w:val="17"/>
        </w:rPr>
        <w:t> </w:t>
      </w:r>
      <w:r>
        <w:rPr>
          <w:rFonts w:ascii="Arial" w:hAnsi="Arial"/>
          <w:sz w:val="17"/>
        </w:rPr>
        <w:t>Agramonte</w:t>
      </w:r>
      <w:r>
        <w:rPr>
          <w:rFonts w:ascii="Arial" w:hAnsi="Arial"/>
          <w:spacing w:val="-6"/>
          <w:sz w:val="17"/>
        </w:rPr>
        <w:t> </w:t>
      </w:r>
      <w:r>
        <w:rPr>
          <w:rFonts w:ascii="Arial" w:hAnsi="Arial"/>
          <w:sz w:val="17"/>
        </w:rPr>
        <w:t>Award,</w:t>
      </w:r>
      <w:r>
        <w:rPr>
          <w:rFonts w:ascii="Arial" w:hAnsi="Arial"/>
          <w:spacing w:val="-3"/>
          <w:sz w:val="17"/>
        </w:rPr>
        <w:t> </w:t>
      </w:r>
      <w:r>
        <w:rPr>
          <w:rFonts w:ascii="Arial" w:hAnsi="Arial"/>
          <w:sz w:val="17"/>
        </w:rPr>
        <w:t>1996.</w:t>
      </w:r>
      <w:r>
        <w:rPr>
          <w:rFonts w:ascii="Arial" w:hAnsi="Arial"/>
          <w:spacing w:val="-1"/>
          <w:sz w:val="17"/>
        </w:rPr>
        <w:t> </w:t>
      </w:r>
      <w:r>
        <w:rPr>
          <w:rFonts w:ascii="Arial" w:hAnsi="Arial"/>
          <w:i/>
          <w:sz w:val="17"/>
        </w:rPr>
        <w:t>Revista</w:t>
      </w:r>
      <w:r>
        <w:rPr>
          <w:rFonts w:ascii="Arial" w:hAnsi="Arial"/>
          <w:i/>
          <w:spacing w:val="-6"/>
          <w:sz w:val="17"/>
        </w:rPr>
        <w:t> </w:t>
      </w:r>
      <w:r>
        <w:rPr>
          <w:rFonts w:ascii="Arial" w:hAnsi="Arial"/>
          <w:i/>
          <w:sz w:val="17"/>
        </w:rPr>
        <w:t>Cubana</w:t>
      </w:r>
      <w:r>
        <w:rPr>
          <w:rFonts w:ascii="Arial" w:hAnsi="Arial"/>
          <w:i/>
          <w:spacing w:val="-5"/>
          <w:sz w:val="17"/>
        </w:rPr>
        <w:t> </w:t>
      </w:r>
      <w:r>
        <w:rPr>
          <w:rFonts w:ascii="Arial" w:hAnsi="Arial"/>
          <w:i/>
          <w:sz w:val="17"/>
        </w:rPr>
        <w:t>de</w:t>
      </w:r>
      <w:r>
        <w:rPr>
          <w:rFonts w:ascii="Arial" w:hAnsi="Arial"/>
          <w:i/>
          <w:spacing w:val="-4"/>
          <w:sz w:val="17"/>
        </w:rPr>
        <w:t> </w:t>
      </w:r>
      <w:r>
        <w:rPr>
          <w:rFonts w:ascii="Arial" w:hAnsi="Arial"/>
          <w:i/>
          <w:sz w:val="17"/>
        </w:rPr>
        <w:t>Derecho</w:t>
      </w:r>
      <w:r>
        <w:rPr>
          <w:rFonts w:ascii="Arial" w:hAnsi="Arial"/>
          <w:i/>
          <w:spacing w:val="-4"/>
          <w:sz w:val="17"/>
        </w:rPr>
        <w:t> </w:t>
      </w:r>
      <w:r>
        <w:rPr>
          <w:rFonts w:ascii="Arial" w:hAnsi="Arial"/>
          <w:sz w:val="17"/>
        </w:rPr>
        <w:t>[</w:t>
      </w:r>
      <w:r>
        <w:rPr>
          <w:rFonts w:ascii="Arial" w:hAnsi="Arial"/>
          <w:i/>
          <w:sz w:val="17"/>
        </w:rPr>
        <w:t>Cuban</w:t>
      </w:r>
      <w:r>
        <w:rPr>
          <w:rFonts w:ascii="Arial" w:hAnsi="Arial"/>
          <w:i/>
          <w:spacing w:val="-3"/>
          <w:sz w:val="17"/>
        </w:rPr>
        <w:t> </w:t>
      </w:r>
      <w:r>
        <w:rPr>
          <w:rFonts w:ascii="Arial" w:hAnsi="Arial"/>
          <w:i/>
          <w:sz w:val="17"/>
        </w:rPr>
        <w:t>Law</w:t>
      </w:r>
      <w:r>
        <w:rPr>
          <w:rFonts w:ascii="Arial" w:hAnsi="Arial"/>
          <w:i/>
          <w:spacing w:val="-6"/>
          <w:sz w:val="17"/>
        </w:rPr>
        <w:t> </w:t>
      </w:r>
      <w:r>
        <w:rPr>
          <w:rFonts w:ascii="Arial" w:hAnsi="Arial"/>
          <w:i/>
          <w:sz w:val="17"/>
        </w:rPr>
        <w:t>Review</w:t>
      </w:r>
      <w:r>
        <w:rPr>
          <w:rFonts w:ascii="Arial" w:hAnsi="Arial"/>
          <w:sz w:val="17"/>
        </w:rPr>
        <w:t>],</w:t>
      </w:r>
      <w:r>
        <w:rPr>
          <w:rFonts w:ascii="Arial" w:hAnsi="Arial"/>
          <w:spacing w:val="-4"/>
          <w:sz w:val="17"/>
        </w:rPr>
        <w:t> </w:t>
      </w:r>
      <w:r>
        <w:rPr>
          <w:rFonts w:ascii="Arial" w:hAnsi="Arial"/>
          <w:sz w:val="17"/>
        </w:rPr>
        <w:t>number 12,</w:t>
      </w:r>
      <w:r>
        <w:rPr>
          <w:rFonts w:ascii="Arial" w:hAnsi="Arial"/>
          <w:spacing w:val="4"/>
          <w:sz w:val="17"/>
        </w:rPr>
        <w:t> </w:t>
      </w:r>
      <w:r>
        <w:rPr>
          <w:rFonts w:ascii="Arial" w:hAnsi="Arial"/>
          <w:sz w:val="17"/>
        </w:rPr>
        <w:t>1997.</w:t>
      </w:r>
    </w:p>
    <w:p>
      <w:pPr>
        <w:pStyle w:val="ListParagraph"/>
        <w:numPr>
          <w:ilvl w:val="0"/>
          <w:numId w:val="12"/>
        </w:numPr>
        <w:tabs>
          <w:tab w:pos="1190" w:val="left" w:leader="none"/>
        </w:tabs>
        <w:spacing w:line="242" w:lineRule="auto" w:before="0" w:after="0"/>
        <w:ind w:left="1190" w:right="1309" w:hanging="338"/>
        <w:jc w:val="both"/>
        <w:rPr>
          <w:rFonts w:ascii="Arial" w:hAnsi="Arial"/>
          <w:sz w:val="17"/>
        </w:rPr>
      </w:pPr>
      <w:r>
        <w:rPr>
          <w:rFonts w:ascii="Arial" w:hAnsi="Arial"/>
          <w:sz w:val="17"/>
        </w:rPr>
        <w:t>"Principales transformaciones económicas en Cuba a partir de 1990" ["Primary Economic Transformations in Cuba since 1990"]. </w:t>
      </w:r>
      <w:r>
        <w:rPr>
          <w:rFonts w:ascii="Arial" w:hAnsi="Arial"/>
          <w:i/>
          <w:sz w:val="17"/>
        </w:rPr>
        <w:t>Revista de Ciencias Sociales </w:t>
      </w:r>
      <w:r>
        <w:rPr>
          <w:rFonts w:ascii="Arial" w:hAnsi="Arial"/>
          <w:sz w:val="17"/>
        </w:rPr>
        <w:t>[</w:t>
      </w:r>
      <w:r>
        <w:rPr>
          <w:rFonts w:ascii="Arial" w:hAnsi="Arial"/>
          <w:i/>
          <w:sz w:val="17"/>
        </w:rPr>
        <w:t>Social Science Review</w:t>
      </w:r>
      <w:r>
        <w:rPr>
          <w:rFonts w:ascii="Arial" w:hAnsi="Arial"/>
          <w:sz w:val="17"/>
        </w:rPr>
        <w:t>], III, Agora, Valencia, Spain,</w:t>
      </w:r>
      <w:r>
        <w:rPr>
          <w:rFonts w:ascii="Arial" w:hAnsi="Arial"/>
          <w:spacing w:val="-30"/>
          <w:sz w:val="17"/>
        </w:rPr>
        <w:t> </w:t>
      </w:r>
      <w:r>
        <w:rPr>
          <w:rFonts w:ascii="Arial" w:hAnsi="Arial"/>
          <w:sz w:val="17"/>
        </w:rPr>
        <w:t>1997.</w:t>
      </w:r>
    </w:p>
    <w:p>
      <w:pPr>
        <w:pStyle w:val="ListParagraph"/>
        <w:numPr>
          <w:ilvl w:val="0"/>
          <w:numId w:val="12"/>
        </w:numPr>
        <w:tabs>
          <w:tab w:pos="1190" w:val="left" w:leader="none"/>
        </w:tabs>
        <w:spacing w:line="237" w:lineRule="auto" w:before="0" w:after="0"/>
        <w:ind w:left="1190" w:right="1307" w:hanging="338"/>
        <w:jc w:val="both"/>
        <w:rPr>
          <w:rFonts w:ascii="Arial" w:hAnsi="Arial"/>
          <w:sz w:val="17"/>
        </w:rPr>
      </w:pPr>
      <w:r>
        <w:rPr>
          <w:rFonts w:ascii="Arial" w:hAnsi="Arial"/>
          <w:sz w:val="17"/>
        </w:rPr>
        <w:t>"La cooperativización en la economía cubana. Su reglamentación jurídica" ["Cooperatives in the Cuban Economy: Legal Regulations"]. </w:t>
      </w:r>
      <w:r>
        <w:rPr>
          <w:rFonts w:ascii="Arial" w:hAnsi="Arial"/>
          <w:i/>
          <w:sz w:val="17"/>
        </w:rPr>
        <w:t>Revista CIRIEC </w:t>
      </w:r>
      <w:r>
        <w:rPr>
          <w:rFonts w:ascii="Arial" w:hAnsi="Arial"/>
          <w:sz w:val="17"/>
        </w:rPr>
        <w:t>[</w:t>
      </w:r>
      <w:r>
        <w:rPr>
          <w:rFonts w:ascii="Arial" w:hAnsi="Arial"/>
          <w:i/>
          <w:sz w:val="17"/>
        </w:rPr>
        <w:t>CIRIEC Journal (International Center of Research and Information on the </w:t>
      </w:r>
      <w:r>
        <w:rPr>
          <w:rFonts w:ascii="Arial" w:hAnsi="Arial"/>
          <w:i/>
          <w:sz w:val="17"/>
        </w:rPr>
        <w:t>Public, Social and Cooperative Economy)]</w:t>
      </w:r>
      <w:r>
        <w:rPr>
          <w:rFonts w:ascii="Arial" w:hAnsi="Arial"/>
          <w:sz w:val="17"/>
        </w:rPr>
        <w:t>, No. 9, Spain, October</w:t>
      </w:r>
      <w:r>
        <w:rPr>
          <w:rFonts w:ascii="Arial" w:hAnsi="Arial"/>
          <w:spacing w:val="-8"/>
          <w:sz w:val="17"/>
        </w:rPr>
        <w:t> </w:t>
      </w:r>
      <w:r>
        <w:rPr>
          <w:rFonts w:ascii="Arial" w:hAnsi="Arial"/>
          <w:sz w:val="17"/>
        </w:rPr>
        <w:t>1998.</w:t>
      </w:r>
    </w:p>
    <w:p>
      <w:pPr>
        <w:pStyle w:val="ListParagraph"/>
        <w:numPr>
          <w:ilvl w:val="0"/>
          <w:numId w:val="12"/>
        </w:numPr>
        <w:tabs>
          <w:tab w:pos="1190" w:val="left" w:leader="none"/>
        </w:tabs>
        <w:spacing w:line="240" w:lineRule="auto" w:before="0" w:after="0"/>
        <w:ind w:left="1190" w:right="1304" w:hanging="338"/>
        <w:jc w:val="both"/>
        <w:rPr>
          <w:rFonts w:ascii="Arial" w:hAnsi="Arial"/>
          <w:sz w:val="17"/>
        </w:rPr>
      </w:pPr>
      <w:r>
        <w:rPr>
          <w:rFonts w:ascii="Arial" w:hAnsi="Arial"/>
          <w:sz w:val="17"/>
        </w:rPr>
        <w:t>"Protección jurídica de las creaciones intelectuales en las Universidades. Especial referencia a Cuba" ["Legal Protection of Intellectual Creation in Universities: Special Reference to Cuba"]. </w:t>
      </w:r>
      <w:r>
        <w:rPr>
          <w:rFonts w:ascii="Arial" w:hAnsi="Arial"/>
          <w:i/>
          <w:sz w:val="17"/>
        </w:rPr>
        <w:t>Memorias del VIII Seminario Latino </w:t>
      </w:r>
      <w:r>
        <w:rPr>
          <w:rFonts w:ascii="Arial" w:hAnsi="Arial"/>
          <w:i/>
          <w:sz w:val="17"/>
        </w:rPr>
        <w:t>Iberoamericano de Gestión Tecnológica </w:t>
      </w:r>
      <w:r>
        <w:rPr>
          <w:rFonts w:ascii="Arial" w:hAnsi="Arial"/>
          <w:sz w:val="17"/>
        </w:rPr>
        <w:t>[</w:t>
      </w:r>
      <w:r>
        <w:rPr>
          <w:rFonts w:ascii="Arial" w:hAnsi="Arial"/>
          <w:i/>
          <w:sz w:val="17"/>
        </w:rPr>
        <w:t>Records of the 8th Latin and Ibero-American Seminar on Technology </w:t>
      </w:r>
      <w:r>
        <w:rPr>
          <w:rFonts w:ascii="Arial" w:hAnsi="Arial"/>
          <w:i/>
          <w:sz w:val="17"/>
        </w:rPr>
        <w:t>Management</w:t>
      </w:r>
      <w:r>
        <w:rPr>
          <w:rFonts w:ascii="Arial" w:hAnsi="Arial"/>
          <w:sz w:val="17"/>
        </w:rPr>
        <w:t>],</w:t>
      </w:r>
      <w:r>
        <w:rPr>
          <w:rFonts w:ascii="Arial" w:hAnsi="Arial"/>
          <w:spacing w:val="-2"/>
          <w:sz w:val="17"/>
        </w:rPr>
        <w:t> </w:t>
      </w:r>
      <w:r>
        <w:rPr>
          <w:rFonts w:ascii="Arial" w:hAnsi="Arial"/>
          <w:sz w:val="17"/>
        </w:rPr>
        <w:t>1999.</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"El proceso de adopción del Acuerdo de los Derechos de Propiedad Intelectual relacionados con el comercio, incluido el comercio de mercancías falsificadas y su repercusión en materia de Derecho de Autor" ["The Process of Adoption of the Agreement on Intellectual Property Rights Related to Trade, Including Trade in Counterfeit Merchandise, and its Repercussions on Copyright Issues"]. </w:t>
      </w:r>
      <w:r>
        <w:rPr>
          <w:rFonts w:ascii="Arial" w:hAnsi="Arial"/>
          <w:i/>
          <w:sz w:val="17"/>
        </w:rPr>
        <w:t>Revista Breviario del Derecho de Autor </w:t>
      </w:r>
      <w:r>
        <w:rPr>
          <w:rFonts w:ascii="Arial" w:hAnsi="Arial"/>
          <w:sz w:val="17"/>
        </w:rPr>
        <w:t>[</w:t>
      </w:r>
      <w:r>
        <w:rPr>
          <w:rFonts w:ascii="Arial" w:hAnsi="Arial"/>
          <w:i/>
          <w:sz w:val="17"/>
        </w:rPr>
        <w:t>Compendium </w:t>
      </w:r>
      <w:r>
        <w:rPr>
          <w:rFonts w:ascii="Arial" w:hAnsi="Arial"/>
          <w:i/>
          <w:sz w:val="17"/>
        </w:rPr>
        <w:t>on Copyright Issues]</w:t>
      </w:r>
      <w:r>
        <w:rPr>
          <w:rFonts w:ascii="Arial" w:hAnsi="Arial"/>
          <w:sz w:val="17"/>
        </w:rPr>
        <w:t>, LIVROSCA, Caracas,</w:t>
      </w:r>
      <w:r>
        <w:rPr>
          <w:rFonts w:ascii="Arial" w:hAnsi="Arial"/>
          <w:spacing w:val="-4"/>
          <w:sz w:val="17"/>
        </w:rPr>
        <w:t> </w:t>
      </w:r>
      <w:r>
        <w:rPr>
          <w:rFonts w:ascii="Arial" w:hAnsi="Arial"/>
          <w:sz w:val="17"/>
        </w:rPr>
        <w:t>2000.</w:t>
      </w:r>
    </w:p>
    <w:p>
      <w:pPr>
        <w:pStyle w:val="ListParagraph"/>
        <w:numPr>
          <w:ilvl w:val="0"/>
          <w:numId w:val="12"/>
        </w:numPr>
        <w:tabs>
          <w:tab w:pos="1190" w:val="left" w:leader="none"/>
        </w:tabs>
        <w:spacing w:line="240" w:lineRule="auto" w:before="0" w:after="0"/>
        <w:ind w:left="1190" w:right="1303" w:hanging="338"/>
        <w:jc w:val="both"/>
        <w:rPr>
          <w:rFonts w:ascii="Arial" w:hAnsi="Arial"/>
          <w:sz w:val="17"/>
        </w:rPr>
      </w:pPr>
      <w:r>
        <w:rPr>
          <w:rFonts w:ascii="Arial" w:hAnsi="Arial"/>
          <w:sz w:val="17"/>
        </w:rPr>
        <w:t>"La formación de trabajadores sociales: una experiencia cubana" ["The Professional Training of Social Workers: a Cuban Experience"]. Published in the summary of the “Pedagogy 2003”</w:t>
      </w:r>
      <w:r>
        <w:rPr>
          <w:rFonts w:ascii="Arial" w:hAnsi="Arial"/>
          <w:spacing w:val="-16"/>
          <w:sz w:val="17"/>
        </w:rPr>
        <w:t> </w:t>
      </w:r>
      <w:r>
        <w:rPr>
          <w:rFonts w:ascii="Arial" w:hAnsi="Arial"/>
          <w:sz w:val="17"/>
        </w:rPr>
        <w:t>event.</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"Breves Comentarios sobre la nueva regulación de las Invenciones en Cuba" ["Brief Comments on the New Regulations Regarding Inventions in Cuba"]. </w:t>
      </w:r>
      <w:r>
        <w:rPr>
          <w:rFonts w:ascii="Arial" w:hAnsi="Arial"/>
          <w:i/>
          <w:sz w:val="17"/>
        </w:rPr>
        <w:t>Revista Cubana de Derecho </w:t>
      </w:r>
      <w:r>
        <w:rPr>
          <w:rFonts w:ascii="Arial" w:hAnsi="Arial"/>
          <w:sz w:val="17"/>
        </w:rPr>
        <w:t>[</w:t>
      </w:r>
      <w:r>
        <w:rPr>
          <w:rFonts w:ascii="Arial" w:hAnsi="Arial"/>
          <w:i/>
          <w:sz w:val="17"/>
        </w:rPr>
        <w:t>Cuban Law Review</w:t>
      </w:r>
      <w:r>
        <w:rPr>
          <w:rFonts w:ascii="Arial" w:hAnsi="Arial"/>
          <w:sz w:val="17"/>
        </w:rPr>
        <w:t>], No. 41, January- June. ISSN 0864-165X in all electronic publications of the Unión Nacional de Juristas de Cuba (UNJC) [National Union of Jurists of Cuba], October 2013.</w:t>
      </w:r>
      <w:r>
        <w:rPr>
          <w:rFonts w:ascii="Arial" w:hAnsi="Arial"/>
          <w:color w:val="0000FF"/>
          <w:spacing w:val="-34"/>
          <w:sz w:val="17"/>
        </w:rPr>
        <w:t> </w:t>
      </w:r>
      <w:r>
        <w:rPr>
          <w:rFonts w:ascii="Arial" w:hAnsi="Arial"/>
          <w:color w:val="0000FF"/>
          <w:spacing w:val="-94"/>
          <w:sz w:val="17"/>
          <w:u w:val="single" w:color="0000FF"/>
        </w:rPr>
        <w:t>h</w:t>
      </w:r>
      <w:r>
        <w:rPr>
          <w:rFonts w:ascii="Arial" w:hAnsi="Arial"/>
          <w:color w:val="0000FF"/>
          <w:spacing w:val="38"/>
          <w:sz w:val="17"/>
        </w:rPr>
        <w:t> </w:t>
      </w:r>
      <w:r>
        <w:rPr>
          <w:rFonts w:ascii="Arial" w:hAnsi="Arial"/>
          <w:color w:val="0000FF"/>
          <w:sz w:val="17"/>
          <w:u w:val="single" w:color="0000FF"/>
        </w:rPr>
        <w:t>ttp://vlex.com/source/revista-cubana-derecho-2615/issue_nbr/%2341</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"La</w:t>
      </w:r>
      <w:r>
        <w:rPr>
          <w:rFonts w:ascii="Arial" w:hAnsi="Arial"/>
          <w:spacing w:val="-7"/>
          <w:sz w:val="17"/>
        </w:rPr>
        <w:t> </w:t>
      </w:r>
      <w:r>
        <w:rPr>
          <w:rFonts w:ascii="Arial" w:hAnsi="Arial"/>
          <w:sz w:val="17"/>
        </w:rPr>
        <w:t>gestión</w:t>
      </w:r>
      <w:r>
        <w:rPr>
          <w:rFonts w:ascii="Arial" w:hAnsi="Arial"/>
          <w:spacing w:val="-4"/>
          <w:sz w:val="17"/>
        </w:rPr>
        <w:t> </w:t>
      </w:r>
      <w:r>
        <w:rPr>
          <w:rFonts w:ascii="Arial" w:hAnsi="Arial"/>
          <w:sz w:val="17"/>
        </w:rPr>
        <w:t>y</w:t>
      </w:r>
      <w:r>
        <w:rPr>
          <w:rFonts w:ascii="Arial" w:hAnsi="Arial"/>
          <w:spacing w:val="-6"/>
          <w:sz w:val="17"/>
        </w:rPr>
        <w:t> </w:t>
      </w:r>
      <w:r>
        <w:rPr>
          <w:rFonts w:ascii="Arial" w:hAnsi="Arial"/>
          <w:sz w:val="17"/>
        </w:rPr>
        <w:t>comercialización</w:t>
      </w:r>
      <w:r>
        <w:rPr>
          <w:rFonts w:ascii="Arial" w:hAnsi="Arial"/>
          <w:spacing w:val="-3"/>
          <w:sz w:val="17"/>
        </w:rPr>
        <w:t> </w:t>
      </w:r>
      <w:r>
        <w:rPr>
          <w:rFonts w:ascii="Arial" w:hAnsi="Arial"/>
          <w:sz w:val="17"/>
        </w:rPr>
        <w:t>de</w:t>
      </w:r>
      <w:r>
        <w:rPr>
          <w:rFonts w:ascii="Arial" w:hAnsi="Arial"/>
          <w:spacing w:val="-6"/>
          <w:sz w:val="17"/>
        </w:rPr>
        <w:t> </w:t>
      </w:r>
      <w:r>
        <w:rPr>
          <w:rFonts w:ascii="Arial" w:hAnsi="Arial"/>
          <w:sz w:val="17"/>
        </w:rPr>
        <w:t>los</w:t>
      </w:r>
      <w:r>
        <w:rPr>
          <w:rFonts w:ascii="Arial" w:hAnsi="Arial"/>
          <w:spacing w:val="-7"/>
          <w:sz w:val="17"/>
        </w:rPr>
        <w:t> </w:t>
      </w:r>
      <w:r>
        <w:rPr>
          <w:rFonts w:ascii="Arial" w:hAnsi="Arial"/>
          <w:sz w:val="17"/>
        </w:rPr>
        <w:t>resultados</w:t>
      </w:r>
      <w:r>
        <w:rPr>
          <w:rFonts w:ascii="Arial" w:hAnsi="Arial"/>
          <w:spacing w:val="-3"/>
          <w:sz w:val="17"/>
        </w:rPr>
        <w:t> </w:t>
      </w:r>
      <w:r>
        <w:rPr>
          <w:rFonts w:ascii="Arial" w:hAnsi="Arial"/>
          <w:sz w:val="17"/>
        </w:rPr>
        <w:t>científico-técnicos</w:t>
      </w:r>
      <w:r>
        <w:rPr>
          <w:rFonts w:ascii="Arial" w:hAnsi="Arial"/>
          <w:spacing w:val="-3"/>
          <w:sz w:val="17"/>
        </w:rPr>
        <w:t> </w:t>
      </w:r>
      <w:r>
        <w:rPr>
          <w:rFonts w:ascii="Arial" w:hAnsi="Arial"/>
          <w:sz w:val="17"/>
        </w:rPr>
        <w:t>de</w:t>
      </w:r>
      <w:r>
        <w:rPr>
          <w:rFonts w:ascii="Arial" w:hAnsi="Arial"/>
          <w:spacing w:val="-5"/>
          <w:sz w:val="17"/>
        </w:rPr>
        <w:t> </w:t>
      </w:r>
      <w:r>
        <w:rPr>
          <w:rFonts w:ascii="Arial" w:hAnsi="Arial"/>
          <w:sz w:val="17"/>
        </w:rPr>
        <w:t>las</w:t>
      </w:r>
      <w:r>
        <w:rPr>
          <w:rFonts w:ascii="Arial" w:hAnsi="Arial"/>
          <w:spacing w:val="-2"/>
          <w:sz w:val="17"/>
        </w:rPr>
        <w:t> </w:t>
      </w:r>
      <w:r>
        <w:rPr>
          <w:rFonts w:ascii="Arial" w:hAnsi="Arial"/>
          <w:sz w:val="17"/>
        </w:rPr>
        <w:t>universidades</w:t>
      </w:r>
      <w:r>
        <w:rPr>
          <w:rFonts w:ascii="Arial" w:hAnsi="Arial"/>
          <w:spacing w:val="-1"/>
          <w:sz w:val="17"/>
        </w:rPr>
        <w:t> </w:t>
      </w:r>
      <w:r>
        <w:rPr>
          <w:rFonts w:ascii="Arial" w:hAnsi="Arial"/>
          <w:sz w:val="17"/>
        </w:rPr>
        <w:t>cubanas</w:t>
      </w:r>
      <w:r>
        <w:rPr>
          <w:rFonts w:ascii="Arial" w:hAnsi="Arial"/>
          <w:spacing w:val="-3"/>
          <w:sz w:val="17"/>
        </w:rPr>
        <w:t> </w:t>
      </w:r>
      <w:r>
        <w:rPr>
          <w:rFonts w:ascii="Arial" w:hAnsi="Arial"/>
          <w:sz w:val="17"/>
        </w:rPr>
        <w:t>y</w:t>
      </w:r>
      <w:r>
        <w:rPr>
          <w:rFonts w:ascii="Arial" w:hAnsi="Arial"/>
          <w:spacing w:val="-3"/>
          <w:sz w:val="17"/>
        </w:rPr>
        <w:t> </w:t>
      </w:r>
      <w:r>
        <w:rPr>
          <w:rFonts w:ascii="Arial" w:hAnsi="Arial"/>
          <w:sz w:val="17"/>
        </w:rPr>
        <w:t>su</w:t>
      </w:r>
      <w:r>
        <w:rPr>
          <w:rFonts w:ascii="Arial" w:hAnsi="Arial"/>
          <w:spacing w:val="-6"/>
          <w:sz w:val="17"/>
        </w:rPr>
        <w:t> </w:t>
      </w:r>
      <w:r>
        <w:rPr>
          <w:rFonts w:ascii="Arial" w:hAnsi="Arial"/>
          <w:sz w:val="17"/>
        </w:rPr>
        <w:t>vínculo</w:t>
      </w:r>
      <w:r>
        <w:rPr>
          <w:rFonts w:ascii="Arial" w:hAnsi="Arial"/>
          <w:spacing w:val="-5"/>
          <w:sz w:val="17"/>
        </w:rPr>
        <w:t> </w:t>
      </w:r>
      <w:r>
        <w:rPr>
          <w:rFonts w:ascii="Arial" w:hAnsi="Arial"/>
          <w:sz w:val="17"/>
        </w:rPr>
        <w:t>con</w:t>
      </w:r>
      <w:r>
        <w:rPr>
          <w:rFonts w:ascii="Arial" w:hAnsi="Arial"/>
          <w:spacing w:val="-6"/>
          <w:sz w:val="17"/>
        </w:rPr>
        <w:t> </w:t>
      </w:r>
      <w:r>
        <w:rPr>
          <w:rFonts w:ascii="Arial" w:hAnsi="Arial"/>
          <w:sz w:val="17"/>
        </w:rPr>
        <w:t>la industria" ["Management and Commercialization of the Technical and Scientific Results of Cuban Universities and Their Relationship to Industry"]. </w:t>
      </w:r>
      <w:r>
        <w:rPr>
          <w:rFonts w:ascii="Arial" w:hAnsi="Arial"/>
          <w:i/>
          <w:sz w:val="17"/>
        </w:rPr>
        <w:t>Revista Cubana de la Propiedad Industrial </w:t>
      </w:r>
      <w:r>
        <w:rPr>
          <w:rFonts w:ascii="Arial" w:hAnsi="Arial"/>
          <w:sz w:val="17"/>
        </w:rPr>
        <w:t>(RENDIJA) [</w:t>
      </w:r>
      <w:r>
        <w:rPr>
          <w:rFonts w:ascii="Arial" w:hAnsi="Arial"/>
          <w:i/>
          <w:sz w:val="17"/>
        </w:rPr>
        <w:t>Cuban Review on Industrial </w:t>
      </w:r>
      <w:r>
        <w:rPr>
          <w:rFonts w:ascii="Arial" w:hAnsi="Arial"/>
          <w:i/>
          <w:sz w:val="17"/>
        </w:rPr>
        <w:t>Property</w:t>
      </w:r>
      <w:r>
        <w:rPr>
          <w:rFonts w:ascii="Arial" w:hAnsi="Arial"/>
          <w:sz w:val="17"/>
        </w:rPr>
        <w:t>], November 2013, No. 14. ISSN:</w:t>
      </w:r>
      <w:r>
        <w:rPr>
          <w:rFonts w:ascii="Arial" w:hAnsi="Arial"/>
          <w:spacing w:val="-2"/>
          <w:sz w:val="17"/>
        </w:rPr>
        <w:t> </w:t>
      </w:r>
      <w:r>
        <w:rPr>
          <w:rFonts w:ascii="Arial" w:hAnsi="Arial"/>
          <w:sz w:val="17"/>
        </w:rPr>
        <w:t>1563-1672.</w:t>
      </w:r>
    </w:p>
    <w:p>
      <w:pPr>
        <w:pStyle w:val="ListParagraph"/>
        <w:numPr>
          <w:ilvl w:val="0"/>
          <w:numId w:val="12"/>
        </w:numPr>
        <w:tabs>
          <w:tab w:pos="1190" w:val="left" w:leader="none"/>
        </w:tabs>
        <w:spacing w:line="237" w:lineRule="auto" w:before="2" w:after="0"/>
        <w:ind w:left="1190" w:right="1307" w:hanging="338"/>
        <w:jc w:val="both"/>
        <w:rPr>
          <w:rFonts w:ascii="Arial" w:hAnsi="Arial"/>
          <w:sz w:val="17"/>
        </w:rPr>
      </w:pPr>
      <w:r>
        <w:rPr>
          <w:rFonts w:ascii="Arial" w:hAnsi="Arial"/>
          <w:sz w:val="17"/>
        </w:rPr>
        <w:t>"Derecho, Economía y Sociedad en el siglo XXI en Cuba" ["Law, Economics and Society in the 21st Century in Cuba"]. In Huck, Winfried and Pérez Martínez, Yuri, Hrsg/editors, </w:t>
      </w:r>
      <w:r>
        <w:rPr>
          <w:rFonts w:ascii="Arial" w:hAnsi="Arial"/>
          <w:i/>
          <w:sz w:val="17"/>
        </w:rPr>
        <w:t>Derecho, Economía y Sociedad en el siglo XXI </w:t>
      </w:r>
      <w:r>
        <w:rPr>
          <w:rFonts w:ascii="Arial" w:hAnsi="Arial"/>
          <w:sz w:val="17"/>
        </w:rPr>
        <w:t>[</w:t>
      </w:r>
      <w:r>
        <w:rPr>
          <w:rFonts w:ascii="Arial" w:hAnsi="Arial"/>
          <w:i/>
          <w:sz w:val="17"/>
        </w:rPr>
        <w:t>Law, Economics and Society in the 21st Century</w:t>
      </w:r>
      <w:r>
        <w:rPr>
          <w:rFonts w:ascii="Arial" w:hAnsi="Arial"/>
          <w:sz w:val="17"/>
        </w:rPr>
        <w:t>], II Simposio Germano-Cubano de Derecho [Second German- Cuban Symposium on Law], Havana, Cuba, 2013, Verlac Dr. Kovač GmbH, Hamburg, 2013. ISBN: 978-3-8300- 7339-0.</w:t>
      </w:r>
    </w:p>
    <w:p>
      <w:pPr>
        <w:pStyle w:val="ListParagraph"/>
        <w:numPr>
          <w:ilvl w:val="0"/>
          <w:numId w:val="12"/>
        </w:numPr>
        <w:tabs>
          <w:tab w:pos="1190" w:val="left" w:leader="none"/>
        </w:tabs>
        <w:spacing w:line="240" w:lineRule="auto" w:before="2" w:after="0"/>
        <w:ind w:left="1190" w:right="1305" w:hanging="338"/>
        <w:jc w:val="both"/>
        <w:rPr>
          <w:rFonts w:ascii="Arial" w:hAnsi="Arial"/>
          <w:sz w:val="17"/>
        </w:rPr>
      </w:pPr>
      <w:r>
        <w:rPr>
          <w:rFonts w:ascii="Arial" w:hAnsi="Arial"/>
          <w:sz w:val="17"/>
        </w:rPr>
        <w:t>"Protección de la Propiedad Industrial en Cuba y Brasil" ["Protection of Industrial Property in Cuba and Brazil"]. In Blucher, London, 2015. ISSN 2318-695. ISBN 978-85-8039-091-9. DOI 10.5151/icupro-cbs 21-012. In collaboration with various Brazilian</w:t>
      </w:r>
      <w:r>
        <w:rPr>
          <w:rFonts w:ascii="Arial" w:hAnsi="Arial"/>
          <w:spacing w:val="-5"/>
          <w:sz w:val="17"/>
        </w:rPr>
        <w:t> </w:t>
      </w:r>
      <w:r>
        <w:rPr>
          <w:rFonts w:ascii="Arial" w:hAnsi="Arial"/>
          <w:sz w:val="17"/>
        </w:rPr>
        <w:t>authors.</w:t>
      </w:r>
    </w:p>
    <w:p>
      <w:pPr>
        <w:pStyle w:val="ListParagraph"/>
        <w:numPr>
          <w:ilvl w:val="0"/>
          <w:numId w:val="12"/>
        </w:numPr>
        <w:tabs>
          <w:tab w:pos="1190" w:val="left" w:leader="none"/>
        </w:tabs>
        <w:spacing w:line="240" w:lineRule="auto" w:before="0" w:after="0"/>
        <w:ind w:left="1190" w:right="1304" w:hanging="338"/>
        <w:jc w:val="both"/>
        <w:rPr>
          <w:rFonts w:ascii="Arial" w:hAnsi="Arial"/>
          <w:sz w:val="17"/>
        </w:rPr>
      </w:pPr>
      <w:r>
        <w:rPr>
          <w:rFonts w:ascii="Arial" w:hAnsi="Arial"/>
          <w:sz w:val="17"/>
        </w:rPr>
        <w:t>"La insolvencia del deudor como causal de incumplimiento en los contratos. ¿Una patente de corso en tiempos de crisis?" ["Debtor Insolvency as a Cause of Contractual Non-Compliance: a Letter of Marque in Times of Crisis?"]. Co-author: Dr. Michelle Abdo Cuza. In </w:t>
      </w:r>
      <w:r>
        <w:rPr>
          <w:rFonts w:ascii="Arial" w:hAnsi="Arial"/>
          <w:i/>
          <w:sz w:val="17"/>
        </w:rPr>
        <w:t>El Cumplimiento de las obligaciones </w:t>
      </w:r>
      <w:r>
        <w:rPr>
          <w:rFonts w:ascii="Arial" w:hAnsi="Arial"/>
          <w:sz w:val="17"/>
        </w:rPr>
        <w:t>[</w:t>
      </w:r>
      <w:r>
        <w:rPr>
          <w:rFonts w:ascii="Arial" w:hAnsi="Arial"/>
          <w:i/>
          <w:sz w:val="17"/>
        </w:rPr>
        <w:t>Compliance with Obligations</w:t>
      </w:r>
      <w:r>
        <w:rPr>
          <w:rFonts w:ascii="Arial" w:hAnsi="Arial"/>
          <w:sz w:val="17"/>
        </w:rPr>
        <w:t>], Rubinzal-Culzoni Editores, Buenos Aires, Argentina, 2015. ISBN</w:t>
      </w:r>
      <w:r>
        <w:rPr>
          <w:rFonts w:ascii="Arial" w:hAnsi="Arial"/>
          <w:spacing w:val="-4"/>
          <w:sz w:val="17"/>
        </w:rPr>
        <w:t> </w:t>
      </w:r>
      <w:r>
        <w:rPr>
          <w:rFonts w:ascii="Arial" w:hAnsi="Arial"/>
          <w:sz w:val="17"/>
        </w:rPr>
        <w:t>978-30-0549-7.</w:t>
      </w:r>
    </w:p>
    <w:p>
      <w:pPr>
        <w:spacing w:after="0" w:line="240"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2"/>
        </w:numPr>
        <w:tabs>
          <w:tab w:pos="1191" w:val="left" w:leader="none"/>
        </w:tabs>
        <w:spacing w:line="240" w:lineRule="auto" w:before="94" w:after="0"/>
        <w:ind w:left="1190" w:right="1303" w:hanging="338"/>
        <w:jc w:val="both"/>
        <w:rPr>
          <w:rFonts w:ascii="Arial" w:hAnsi="Arial"/>
          <w:sz w:val="17"/>
        </w:rPr>
      </w:pPr>
      <w:r>
        <w:rPr>
          <w:rFonts w:ascii="Arial" w:hAnsi="Arial"/>
          <w:i/>
          <w:sz w:val="17"/>
        </w:rPr>
        <w:t>La propiedad industrial en Brasil y en Cuba </w:t>
      </w:r>
      <w:r>
        <w:rPr>
          <w:rFonts w:ascii="Arial" w:hAnsi="Arial"/>
          <w:sz w:val="17"/>
        </w:rPr>
        <w:t>[</w:t>
      </w:r>
      <w:r>
        <w:rPr>
          <w:rFonts w:ascii="Arial" w:hAnsi="Arial"/>
          <w:i/>
          <w:sz w:val="17"/>
        </w:rPr>
        <w:t>Industrial Property in Brazil and Cuba</w:t>
      </w:r>
      <w:r>
        <w:rPr>
          <w:rFonts w:ascii="Arial" w:hAnsi="Arial"/>
          <w:sz w:val="17"/>
        </w:rPr>
        <w:t>]. Coordinator: Silvia Beatriz Beger Uchoa, Federal University of Alagoas, Maceió, Brasil. EDUFAL, 2015. ISBN</w:t>
      </w:r>
      <w:r>
        <w:rPr>
          <w:rFonts w:ascii="Arial" w:hAnsi="Arial"/>
          <w:spacing w:val="-29"/>
          <w:sz w:val="17"/>
        </w:rPr>
        <w:t> </w:t>
      </w:r>
      <w:r>
        <w:rPr>
          <w:rFonts w:ascii="Arial" w:hAnsi="Arial"/>
          <w:sz w:val="17"/>
        </w:rPr>
        <w:t>978-85-7177-913-6.</w:t>
      </w:r>
    </w:p>
    <w:p>
      <w:pPr>
        <w:pStyle w:val="ListParagraph"/>
        <w:numPr>
          <w:ilvl w:val="0"/>
          <w:numId w:val="12"/>
        </w:numPr>
        <w:tabs>
          <w:tab w:pos="1191" w:val="left" w:leader="none"/>
        </w:tabs>
        <w:spacing w:line="240" w:lineRule="auto" w:before="0" w:after="0"/>
        <w:ind w:left="1190" w:right="1303" w:hanging="338"/>
        <w:jc w:val="both"/>
        <w:rPr>
          <w:rFonts w:ascii="Arial" w:hAnsi="Arial"/>
          <w:sz w:val="17"/>
        </w:rPr>
      </w:pPr>
      <w:r>
        <w:rPr>
          <w:rFonts w:ascii="Arial" w:hAnsi="Arial"/>
          <w:i/>
          <w:sz w:val="17"/>
        </w:rPr>
        <w:t>Panorama general de algunas instituciones jurídico-económicas en Cuba </w:t>
      </w:r>
      <w:r>
        <w:rPr>
          <w:rFonts w:ascii="Arial" w:hAnsi="Arial"/>
          <w:sz w:val="17"/>
        </w:rPr>
        <w:t>[</w:t>
      </w:r>
      <w:r>
        <w:rPr>
          <w:rFonts w:ascii="Arial" w:hAnsi="Arial"/>
          <w:i/>
          <w:sz w:val="17"/>
        </w:rPr>
        <w:t>General Overview on Some Legal- </w:t>
      </w:r>
      <w:r>
        <w:rPr>
          <w:rFonts w:ascii="Arial" w:hAnsi="Arial"/>
          <w:i/>
          <w:sz w:val="17"/>
        </w:rPr>
        <w:t>Economic</w:t>
      </w:r>
      <w:r>
        <w:rPr>
          <w:rFonts w:ascii="Arial" w:hAnsi="Arial"/>
          <w:i/>
          <w:spacing w:val="-4"/>
          <w:sz w:val="17"/>
        </w:rPr>
        <w:t> </w:t>
      </w:r>
      <w:r>
        <w:rPr>
          <w:rFonts w:ascii="Arial" w:hAnsi="Arial"/>
          <w:i/>
          <w:sz w:val="17"/>
        </w:rPr>
        <w:t>Institutions</w:t>
      </w:r>
      <w:r>
        <w:rPr>
          <w:rFonts w:ascii="Arial" w:hAnsi="Arial"/>
          <w:i/>
          <w:spacing w:val="-3"/>
          <w:sz w:val="17"/>
        </w:rPr>
        <w:t> </w:t>
      </w:r>
      <w:r>
        <w:rPr>
          <w:rFonts w:ascii="Arial" w:hAnsi="Arial"/>
          <w:i/>
          <w:sz w:val="17"/>
        </w:rPr>
        <w:t>in</w:t>
      </w:r>
      <w:r>
        <w:rPr>
          <w:rFonts w:ascii="Arial" w:hAnsi="Arial"/>
          <w:i/>
          <w:spacing w:val="-4"/>
          <w:sz w:val="17"/>
        </w:rPr>
        <w:t> </w:t>
      </w:r>
      <w:r>
        <w:rPr>
          <w:rFonts w:ascii="Arial" w:hAnsi="Arial"/>
          <w:i/>
          <w:sz w:val="17"/>
        </w:rPr>
        <w:t>Cuba</w:t>
      </w:r>
      <w:r>
        <w:rPr>
          <w:rFonts w:ascii="Arial" w:hAnsi="Arial"/>
          <w:sz w:val="17"/>
        </w:rPr>
        <w:t>],</w:t>
      </w:r>
      <w:r>
        <w:rPr>
          <w:rFonts w:ascii="Arial" w:hAnsi="Arial"/>
          <w:spacing w:val="-4"/>
          <w:sz w:val="17"/>
        </w:rPr>
        <w:t> </w:t>
      </w:r>
      <w:r>
        <w:rPr>
          <w:rFonts w:ascii="Arial" w:hAnsi="Arial"/>
          <w:sz w:val="17"/>
        </w:rPr>
        <w:t>Lit</w:t>
      </w:r>
      <w:r>
        <w:rPr>
          <w:rFonts w:ascii="Arial" w:hAnsi="Arial"/>
          <w:spacing w:val="-5"/>
          <w:sz w:val="17"/>
        </w:rPr>
        <w:t> </w:t>
      </w:r>
      <w:r>
        <w:rPr>
          <w:rFonts w:ascii="Arial" w:hAnsi="Arial"/>
          <w:sz w:val="17"/>
        </w:rPr>
        <w:t>Edizioni</w:t>
      </w:r>
      <w:r>
        <w:rPr>
          <w:rFonts w:ascii="Arial" w:hAnsi="Arial"/>
          <w:spacing w:val="-2"/>
          <w:sz w:val="17"/>
        </w:rPr>
        <w:t> </w:t>
      </w:r>
      <w:r>
        <w:rPr>
          <w:rFonts w:ascii="Arial" w:hAnsi="Arial"/>
          <w:sz w:val="17"/>
        </w:rPr>
        <w:t>Srl,</w:t>
      </w:r>
      <w:r>
        <w:rPr>
          <w:rFonts w:ascii="Arial" w:hAnsi="Arial"/>
          <w:spacing w:val="-5"/>
          <w:sz w:val="17"/>
        </w:rPr>
        <w:t> </w:t>
      </w:r>
      <w:r>
        <w:rPr>
          <w:rFonts w:ascii="Arial" w:hAnsi="Arial"/>
          <w:sz w:val="17"/>
        </w:rPr>
        <w:t>Castelvecchi,</w:t>
      </w:r>
      <w:r>
        <w:rPr>
          <w:rFonts w:ascii="Arial" w:hAnsi="Arial"/>
          <w:spacing w:val="-4"/>
          <w:sz w:val="17"/>
        </w:rPr>
        <w:t> </w:t>
      </w:r>
      <w:r>
        <w:rPr>
          <w:rFonts w:ascii="Arial" w:hAnsi="Arial"/>
          <w:sz w:val="17"/>
        </w:rPr>
        <w:t>February</w:t>
      </w:r>
      <w:r>
        <w:rPr>
          <w:rFonts w:ascii="Arial" w:hAnsi="Arial"/>
          <w:spacing w:val="-2"/>
          <w:sz w:val="17"/>
        </w:rPr>
        <w:t> </w:t>
      </w:r>
      <w:r>
        <w:rPr>
          <w:rFonts w:ascii="Arial" w:hAnsi="Arial"/>
          <w:sz w:val="17"/>
        </w:rPr>
        <w:t>2016.</w:t>
      </w:r>
      <w:r>
        <w:rPr>
          <w:rFonts w:ascii="Arial" w:hAnsi="Arial"/>
          <w:spacing w:val="-4"/>
          <w:sz w:val="17"/>
        </w:rPr>
        <w:t> </w:t>
      </w:r>
      <w:r>
        <w:rPr>
          <w:rFonts w:ascii="Arial" w:hAnsi="Arial"/>
          <w:sz w:val="17"/>
        </w:rPr>
        <w:t>ISBN</w:t>
      </w:r>
      <w:r>
        <w:rPr>
          <w:rFonts w:ascii="Arial" w:hAnsi="Arial"/>
          <w:spacing w:val="-2"/>
          <w:sz w:val="17"/>
        </w:rPr>
        <w:t> </w:t>
      </w:r>
      <w:r>
        <w:rPr>
          <w:rFonts w:ascii="Arial" w:hAnsi="Arial"/>
          <w:sz w:val="17"/>
        </w:rPr>
        <w:t>13:978-88-6944-628-3.</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"Propiedad Intelectual e Inversión Extranjera" ["Intellectual Property and Foreign Investment"]. </w:t>
      </w:r>
      <w:r>
        <w:rPr>
          <w:rFonts w:ascii="Arial" w:hAnsi="Arial"/>
          <w:i/>
          <w:sz w:val="17"/>
        </w:rPr>
        <w:t>La inversión </w:t>
      </w:r>
      <w:r>
        <w:rPr>
          <w:rFonts w:ascii="Arial" w:hAnsi="Arial"/>
          <w:i/>
          <w:sz w:val="17"/>
        </w:rPr>
        <w:t>extranjera en Cuba. Una visión desde el Derecho </w:t>
      </w:r>
      <w:r>
        <w:rPr>
          <w:rFonts w:ascii="Arial" w:hAnsi="Arial"/>
          <w:sz w:val="17"/>
        </w:rPr>
        <w:t>[</w:t>
      </w:r>
      <w:r>
        <w:rPr>
          <w:rFonts w:ascii="Arial" w:hAnsi="Arial"/>
          <w:i/>
          <w:sz w:val="17"/>
        </w:rPr>
        <w:t>Foreign Investment in Cuba: A Legal Perspective</w:t>
      </w:r>
      <w:r>
        <w:rPr>
          <w:rFonts w:ascii="Arial" w:hAnsi="Arial"/>
          <w:sz w:val="17"/>
        </w:rPr>
        <w:t>], Colectivo de Autores [various authors], Editorial de Ciencias Sociales, Havana, 2015. ISBN</w:t>
      </w:r>
      <w:r>
        <w:rPr>
          <w:rFonts w:ascii="Arial" w:hAnsi="Arial"/>
          <w:spacing w:val="-21"/>
          <w:sz w:val="17"/>
        </w:rPr>
        <w:t> </w:t>
      </w:r>
      <w:r>
        <w:rPr>
          <w:rFonts w:ascii="Arial" w:hAnsi="Arial"/>
          <w:sz w:val="17"/>
        </w:rPr>
        <w:t>978-959-06-1667-9.</w:t>
      </w:r>
    </w:p>
    <w:p>
      <w:pPr>
        <w:pStyle w:val="ListParagraph"/>
        <w:numPr>
          <w:ilvl w:val="0"/>
          <w:numId w:val="12"/>
        </w:numPr>
        <w:tabs>
          <w:tab w:pos="1190" w:val="left" w:leader="none"/>
        </w:tabs>
        <w:spacing w:line="237" w:lineRule="auto" w:before="2" w:after="0"/>
        <w:ind w:left="1190" w:right="1304" w:hanging="338"/>
        <w:jc w:val="both"/>
        <w:rPr>
          <w:rFonts w:ascii="Arial" w:hAnsi="Arial"/>
          <w:sz w:val="17"/>
        </w:rPr>
      </w:pPr>
      <w:r>
        <w:rPr>
          <w:rFonts w:ascii="Arial" w:hAnsi="Arial"/>
          <w:sz w:val="17"/>
        </w:rPr>
        <w:t>"Barreras administrativas a la gestión de las empresas públicas en Cuba" ["Administrative Barriers to the Management of Public Enterprises in Cuba"]. </w:t>
      </w:r>
      <w:r>
        <w:rPr>
          <w:rFonts w:ascii="Arial" w:hAnsi="Arial"/>
          <w:i/>
          <w:sz w:val="17"/>
        </w:rPr>
        <w:t>Memorias del I Taller Internacional de Administración Pública en el </w:t>
      </w:r>
      <w:r>
        <w:rPr>
          <w:rFonts w:ascii="Arial" w:hAnsi="Arial"/>
          <w:i/>
          <w:sz w:val="17"/>
        </w:rPr>
        <w:t>marco del perfeccionamiento del modelo económico [Records of the First International Workshop on Public Administration in the Context of the Improvement of the Economic Model], </w:t>
      </w:r>
      <w:r>
        <w:rPr>
          <w:rFonts w:ascii="Arial" w:hAnsi="Arial"/>
          <w:sz w:val="17"/>
        </w:rPr>
        <w:t>Centro de Estudios de Administración Pública (CEAP) [Center for Public Administration Studies]. Havana, 2015. ISBN</w:t>
      </w:r>
      <w:r>
        <w:rPr>
          <w:rFonts w:ascii="Arial" w:hAnsi="Arial"/>
          <w:spacing w:val="-17"/>
          <w:sz w:val="17"/>
        </w:rPr>
        <w:t> </w:t>
      </w:r>
      <w:r>
        <w:rPr>
          <w:rFonts w:ascii="Arial" w:hAnsi="Arial"/>
          <w:sz w:val="17"/>
        </w:rPr>
        <w:t>978-959-16-2842-8.</w:t>
      </w:r>
    </w:p>
    <w:p>
      <w:pPr>
        <w:pStyle w:val="ListParagraph"/>
        <w:numPr>
          <w:ilvl w:val="0"/>
          <w:numId w:val="12"/>
        </w:numPr>
        <w:tabs>
          <w:tab w:pos="1190" w:val="left" w:leader="none"/>
        </w:tabs>
        <w:spacing w:line="240" w:lineRule="auto" w:before="3" w:after="0"/>
        <w:ind w:left="1190" w:right="1305" w:hanging="338"/>
        <w:jc w:val="both"/>
        <w:rPr>
          <w:rFonts w:ascii="Arial" w:hAnsi="Arial"/>
          <w:sz w:val="17"/>
        </w:rPr>
      </w:pPr>
      <w:r>
        <w:rPr>
          <w:rFonts w:ascii="Arial" w:hAnsi="Arial"/>
          <w:sz w:val="17"/>
        </w:rPr>
        <w:t>"Políticas Públicas para el desarrollo de la ciencia, la tecnología y la innovación. Una mirada desde el contexto cubano actual" ["Public Policies for the Development of Science, Technology and Innovation: A View from the Current Cuban Perspective"]. </w:t>
      </w:r>
      <w:r>
        <w:rPr>
          <w:rFonts w:ascii="Arial" w:hAnsi="Arial"/>
          <w:i/>
          <w:sz w:val="17"/>
        </w:rPr>
        <w:t>El Derecho Público en Perspectiva. I Simposio Brasil-Cuba de Derecho Público. </w:t>
      </w:r>
      <w:r>
        <w:rPr>
          <w:rFonts w:ascii="Arial" w:hAnsi="Arial"/>
          <w:sz w:val="17"/>
        </w:rPr>
        <w:t>[</w:t>
      </w:r>
      <w:r>
        <w:rPr>
          <w:rFonts w:ascii="Arial" w:hAnsi="Arial"/>
          <w:i/>
          <w:sz w:val="17"/>
        </w:rPr>
        <w:t>Public Law in Perspective. First Brazil-Cuba Symposium on Public Law</w:t>
      </w:r>
      <w:r>
        <w:rPr>
          <w:rFonts w:ascii="Arial" w:hAnsi="Arial"/>
          <w:sz w:val="17"/>
        </w:rPr>
        <w:t>]. Coordinators: Andry Matilla Correa, Walber</w:t>
      </w:r>
      <w:r>
        <w:rPr>
          <w:rFonts w:ascii="Arial" w:hAnsi="Arial"/>
          <w:spacing w:val="-3"/>
          <w:sz w:val="17"/>
        </w:rPr>
        <w:t> </w:t>
      </w:r>
      <w:r>
        <w:rPr>
          <w:rFonts w:ascii="Arial" w:hAnsi="Arial"/>
          <w:sz w:val="17"/>
        </w:rPr>
        <w:t>de</w:t>
      </w:r>
      <w:r>
        <w:rPr>
          <w:rFonts w:ascii="Arial" w:hAnsi="Arial"/>
          <w:spacing w:val="-9"/>
          <w:sz w:val="17"/>
        </w:rPr>
        <w:t> </w:t>
      </w:r>
      <w:r>
        <w:rPr>
          <w:rFonts w:ascii="Arial" w:hAnsi="Arial"/>
          <w:sz w:val="17"/>
        </w:rPr>
        <w:t>Moura</w:t>
      </w:r>
      <w:r>
        <w:rPr>
          <w:rFonts w:ascii="Arial" w:hAnsi="Arial"/>
          <w:spacing w:val="-9"/>
          <w:sz w:val="17"/>
        </w:rPr>
        <w:t> </w:t>
      </w:r>
      <w:r>
        <w:rPr>
          <w:rFonts w:ascii="Arial" w:hAnsi="Arial"/>
          <w:sz w:val="17"/>
        </w:rPr>
        <w:t>Agra</w:t>
      </w:r>
      <w:r>
        <w:rPr>
          <w:rFonts w:ascii="Arial" w:hAnsi="Arial"/>
          <w:spacing w:val="-7"/>
          <w:sz w:val="17"/>
        </w:rPr>
        <w:t> </w:t>
      </w:r>
      <w:r>
        <w:rPr>
          <w:rFonts w:ascii="Arial" w:hAnsi="Arial"/>
          <w:sz w:val="17"/>
        </w:rPr>
        <w:t>and</w:t>
      </w:r>
      <w:r>
        <w:rPr>
          <w:rFonts w:ascii="Arial" w:hAnsi="Arial"/>
          <w:spacing w:val="-8"/>
          <w:sz w:val="17"/>
        </w:rPr>
        <w:t> </w:t>
      </w:r>
      <w:r>
        <w:rPr>
          <w:rFonts w:ascii="Arial" w:hAnsi="Arial"/>
          <w:sz w:val="17"/>
        </w:rPr>
        <w:t>Bruno</w:t>
      </w:r>
      <w:r>
        <w:rPr>
          <w:rFonts w:ascii="Arial" w:hAnsi="Arial"/>
          <w:spacing w:val="-7"/>
          <w:sz w:val="17"/>
        </w:rPr>
        <w:t> </w:t>
      </w:r>
      <w:r>
        <w:rPr>
          <w:rFonts w:ascii="Arial" w:hAnsi="Arial"/>
          <w:sz w:val="17"/>
        </w:rPr>
        <w:t>Novaes</w:t>
      </w:r>
      <w:r>
        <w:rPr>
          <w:rFonts w:ascii="Arial" w:hAnsi="Arial"/>
          <w:spacing w:val="-5"/>
          <w:sz w:val="17"/>
        </w:rPr>
        <w:t> </w:t>
      </w:r>
      <w:r>
        <w:rPr>
          <w:rFonts w:ascii="Arial" w:hAnsi="Arial"/>
          <w:sz w:val="17"/>
        </w:rPr>
        <w:t>Bezerra</w:t>
      </w:r>
      <w:r>
        <w:rPr>
          <w:rFonts w:ascii="Arial" w:hAnsi="Arial"/>
          <w:spacing w:val="-9"/>
          <w:sz w:val="17"/>
        </w:rPr>
        <w:t> </w:t>
      </w:r>
      <w:r>
        <w:rPr>
          <w:rFonts w:ascii="Arial" w:hAnsi="Arial"/>
          <w:sz w:val="17"/>
        </w:rPr>
        <w:t>Cavalcanti.</w:t>
      </w:r>
      <w:r>
        <w:rPr>
          <w:rFonts w:ascii="Arial" w:hAnsi="Arial"/>
          <w:spacing w:val="-5"/>
          <w:sz w:val="17"/>
        </w:rPr>
        <w:t> </w:t>
      </w:r>
      <w:r>
        <w:rPr>
          <w:rFonts w:ascii="Arial" w:hAnsi="Arial"/>
          <w:sz w:val="17"/>
        </w:rPr>
        <w:t>Editorial</w:t>
      </w:r>
      <w:r>
        <w:rPr>
          <w:rFonts w:ascii="Arial" w:hAnsi="Arial"/>
          <w:spacing w:val="-5"/>
          <w:sz w:val="17"/>
        </w:rPr>
        <w:t> </w:t>
      </w:r>
      <w:r>
        <w:rPr>
          <w:rFonts w:ascii="Arial" w:hAnsi="Arial"/>
          <w:sz w:val="17"/>
        </w:rPr>
        <w:t>UNIJURIS,</w:t>
      </w:r>
      <w:r>
        <w:rPr>
          <w:rFonts w:ascii="Arial" w:hAnsi="Arial"/>
          <w:spacing w:val="-5"/>
          <w:sz w:val="17"/>
        </w:rPr>
        <w:t> </w:t>
      </w:r>
      <w:r>
        <w:rPr>
          <w:rFonts w:ascii="Arial" w:hAnsi="Arial"/>
          <w:sz w:val="17"/>
        </w:rPr>
        <w:t>2016.</w:t>
      </w:r>
      <w:r>
        <w:rPr>
          <w:rFonts w:ascii="Arial" w:hAnsi="Arial"/>
          <w:spacing w:val="-7"/>
          <w:sz w:val="17"/>
        </w:rPr>
        <w:t> </w:t>
      </w:r>
      <w:r>
        <w:rPr>
          <w:rFonts w:ascii="Arial" w:hAnsi="Arial"/>
          <w:sz w:val="17"/>
        </w:rPr>
        <w:t>ISBN</w:t>
      </w:r>
      <w:r>
        <w:rPr>
          <w:rFonts w:ascii="Arial" w:hAnsi="Arial"/>
          <w:spacing w:val="-5"/>
          <w:sz w:val="17"/>
        </w:rPr>
        <w:t> </w:t>
      </w:r>
      <w:r>
        <w:rPr>
          <w:rFonts w:ascii="Arial" w:hAnsi="Arial"/>
          <w:sz w:val="17"/>
        </w:rPr>
        <w:t>978-959-7219-40-8.</w:t>
      </w:r>
    </w:p>
    <w:p>
      <w:pPr>
        <w:pStyle w:val="ListParagraph"/>
        <w:numPr>
          <w:ilvl w:val="0"/>
          <w:numId w:val="12"/>
        </w:numPr>
        <w:tabs>
          <w:tab w:pos="1190" w:val="left" w:leader="none"/>
        </w:tabs>
        <w:spacing w:line="240" w:lineRule="auto" w:before="0" w:after="0"/>
        <w:ind w:left="1190" w:right="1307" w:hanging="338"/>
        <w:jc w:val="both"/>
        <w:rPr>
          <w:rFonts w:ascii="Arial" w:hAnsi="Arial"/>
          <w:sz w:val="17"/>
        </w:rPr>
      </w:pPr>
      <w:r>
        <w:rPr>
          <w:rFonts w:ascii="Arial" w:hAnsi="Arial"/>
          <w:sz w:val="17"/>
        </w:rPr>
        <w:t>"El Derecho Económico como disciplina científica en el proceso de actualización del modelo económico-social cubano. Principales desafíos" ["Economic Law as a Scientific Discipline in the Process of Updating of the Cuban Economic and Social Model"]. Co-author: Dr. Orestes Díaz Legón. </w:t>
      </w:r>
      <w:r>
        <w:rPr>
          <w:rFonts w:ascii="Arial" w:hAnsi="Arial"/>
          <w:i/>
          <w:sz w:val="17"/>
        </w:rPr>
        <w:t>Estudios Jurídicos: Homenaje al profesor doctor </w:t>
      </w:r>
      <w:r>
        <w:rPr>
          <w:rFonts w:ascii="Arial" w:hAnsi="Arial"/>
          <w:i/>
          <w:sz w:val="17"/>
        </w:rPr>
        <w:t>Eurípides Valdés Lobán </w:t>
      </w:r>
      <w:r>
        <w:rPr>
          <w:rFonts w:ascii="Arial" w:hAnsi="Arial"/>
          <w:sz w:val="17"/>
        </w:rPr>
        <w:t>[</w:t>
      </w:r>
      <w:r>
        <w:rPr>
          <w:rFonts w:ascii="Arial" w:hAnsi="Arial"/>
          <w:i/>
          <w:sz w:val="17"/>
        </w:rPr>
        <w:t>Legal Studies: A Tribute to Professor Dr. Eurípides Valdés Lobán</w:t>
      </w:r>
      <w:r>
        <w:rPr>
          <w:rFonts w:ascii="Arial" w:hAnsi="Arial"/>
          <w:sz w:val="17"/>
        </w:rPr>
        <w:t>]. Coordinators: Andry Matilla Correa and Alie Pérez Véliz. Ediciones Loynaz 2016. ISBN</w:t>
      </w:r>
      <w:r>
        <w:rPr>
          <w:rFonts w:ascii="Arial" w:hAnsi="Arial"/>
          <w:spacing w:val="-20"/>
          <w:sz w:val="17"/>
        </w:rPr>
        <w:t> </w:t>
      </w:r>
      <w:r>
        <w:rPr>
          <w:rFonts w:ascii="Arial" w:hAnsi="Arial"/>
          <w:sz w:val="17"/>
        </w:rPr>
        <w:t>978-959-219-486-1.</w:t>
      </w:r>
    </w:p>
    <w:p>
      <w:pPr>
        <w:pStyle w:val="ListParagraph"/>
        <w:numPr>
          <w:ilvl w:val="0"/>
          <w:numId w:val="12"/>
        </w:numPr>
        <w:tabs>
          <w:tab w:pos="1190" w:val="left" w:leader="none"/>
        </w:tabs>
        <w:spacing w:line="237" w:lineRule="auto" w:before="0" w:after="0"/>
        <w:ind w:left="1190" w:right="1303" w:hanging="338"/>
        <w:jc w:val="both"/>
        <w:rPr>
          <w:rFonts w:ascii="Arial" w:hAnsi="Arial"/>
          <w:sz w:val="17"/>
        </w:rPr>
      </w:pPr>
      <w:r>
        <w:rPr>
          <w:rFonts w:ascii="Arial" w:hAnsi="Arial"/>
          <w:sz w:val="17"/>
        </w:rPr>
        <w:t>"Formas alternativas de solución de conflictos en la Propiedad Intelectual" ["Alternative Ways for Conflict Resolution in Intellectual Property Matters"]. Co-author: Dr. Dánice Vázquez D'Alvaré. </w:t>
      </w:r>
      <w:r>
        <w:rPr>
          <w:rFonts w:ascii="Arial" w:hAnsi="Arial"/>
          <w:i/>
          <w:sz w:val="17"/>
        </w:rPr>
        <w:t>Estudios sobre Arbitraje en Cuba </w:t>
      </w:r>
      <w:r>
        <w:rPr>
          <w:rFonts w:ascii="Arial" w:hAnsi="Arial"/>
          <w:sz w:val="17"/>
        </w:rPr>
        <w:t>[</w:t>
      </w:r>
      <w:r>
        <w:rPr>
          <w:rFonts w:ascii="Arial" w:hAnsi="Arial"/>
          <w:i/>
          <w:sz w:val="17"/>
        </w:rPr>
        <w:t>Studies</w:t>
      </w:r>
      <w:r>
        <w:rPr>
          <w:rFonts w:ascii="Arial" w:hAnsi="Arial"/>
          <w:i/>
          <w:spacing w:val="-1"/>
          <w:sz w:val="17"/>
        </w:rPr>
        <w:t> </w:t>
      </w:r>
      <w:r>
        <w:rPr>
          <w:rFonts w:ascii="Arial" w:hAnsi="Arial"/>
          <w:i/>
          <w:sz w:val="17"/>
        </w:rPr>
        <w:t>on</w:t>
      </w:r>
      <w:r>
        <w:rPr>
          <w:rFonts w:ascii="Arial" w:hAnsi="Arial"/>
          <w:i/>
          <w:spacing w:val="-7"/>
          <w:sz w:val="17"/>
        </w:rPr>
        <w:t> </w:t>
      </w:r>
      <w:r>
        <w:rPr>
          <w:rFonts w:ascii="Arial" w:hAnsi="Arial"/>
          <w:i/>
          <w:sz w:val="17"/>
        </w:rPr>
        <w:t>Arbitration</w:t>
      </w:r>
      <w:r>
        <w:rPr>
          <w:rFonts w:ascii="Arial" w:hAnsi="Arial"/>
          <w:i/>
          <w:spacing w:val="-2"/>
          <w:sz w:val="17"/>
        </w:rPr>
        <w:t> </w:t>
      </w:r>
      <w:r>
        <w:rPr>
          <w:rFonts w:ascii="Arial" w:hAnsi="Arial"/>
          <w:i/>
          <w:sz w:val="17"/>
        </w:rPr>
        <w:t>in</w:t>
      </w:r>
      <w:r>
        <w:rPr>
          <w:rFonts w:ascii="Arial" w:hAnsi="Arial"/>
          <w:i/>
          <w:spacing w:val="-6"/>
          <w:sz w:val="17"/>
        </w:rPr>
        <w:t> </w:t>
      </w:r>
      <w:r>
        <w:rPr>
          <w:rFonts w:ascii="Arial" w:hAnsi="Arial"/>
          <w:i/>
          <w:sz w:val="17"/>
        </w:rPr>
        <w:t>Cuba</w:t>
      </w:r>
      <w:r>
        <w:rPr>
          <w:rFonts w:ascii="Arial" w:hAnsi="Arial"/>
          <w:sz w:val="17"/>
        </w:rPr>
        <w:t>].</w:t>
      </w:r>
      <w:r>
        <w:rPr>
          <w:rFonts w:ascii="Arial" w:hAnsi="Arial"/>
          <w:spacing w:val="-2"/>
          <w:sz w:val="17"/>
        </w:rPr>
        <w:t> </w:t>
      </w:r>
      <w:r>
        <w:rPr>
          <w:rFonts w:ascii="Arial" w:hAnsi="Arial"/>
          <w:sz w:val="17"/>
        </w:rPr>
        <w:t>Coordinators:</w:t>
      </w:r>
      <w:r>
        <w:rPr>
          <w:rFonts w:ascii="Arial" w:hAnsi="Arial"/>
          <w:spacing w:val="-3"/>
          <w:sz w:val="17"/>
        </w:rPr>
        <w:t> </w:t>
      </w:r>
      <w:r>
        <w:rPr>
          <w:rFonts w:ascii="Arial" w:hAnsi="Arial"/>
          <w:sz w:val="17"/>
        </w:rPr>
        <w:t>Rodolfo</w:t>
      </w:r>
      <w:r>
        <w:rPr>
          <w:rFonts w:ascii="Arial" w:hAnsi="Arial"/>
          <w:spacing w:val="-5"/>
          <w:sz w:val="17"/>
        </w:rPr>
        <w:t> </w:t>
      </w:r>
      <w:r>
        <w:rPr>
          <w:rFonts w:ascii="Arial" w:hAnsi="Arial"/>
          <w:sz w:val="17"/>
        </w:rPr>
        <w:t>Dávalos</w:t>
      </w:r>
      <w:r>
        <w:rPr>
          <w:rFonts w:ascii="Arial" w:hAnsi="Arial"/>
          <w:spacing w:val="-3"/>
          <w:sz w:val="17"/>
        </w:rPr>
        <w:t> </w:t>
      </w:r>
      <w:r>
        <w:rPr>
          <w:rFonts w:ascii="Arial" w:hAnsi="Arial"/>
          <w:sz w:val="17"/>
        </w:rPr>
        <w:t>Fernández</w:t>
      </w:r>
      <w:r>
        <w:rPr>
          <w:rFonts w:ascii="Arial" w:hAnsi="Arial"/>
          <w:spacing w:val="-3"/>
          <w:sz w:val="17"/>
        </w:rPr>
        <w:t> </w:t>
      </w:r>
      <w:r>
        <w:rPr>
          <w:rFonts w:ascii="Arial" w:hAnsi="Arial"/>
          <w:sz w:val="17"/>
        </w:rPr>
        <w:t>and</w:t>
      </w:r>
      <w:r>
        <w:rPr>
          <w:rFonts w:ascii="Arial" w:hAnsi="Arial"/>
          <w:spacing w:val="-5"/>
          <w:sz w:val="17"/>
        </w:rPr>
        <w:t> </w:t>
      </w:r>
      <w:r>
        <w:rPr>
          <w:rFonts w:ascii="Arial" w:hAnsi="Arial"/>
          <w:sz w:val="17"/>
        </w:rPr>
        <w:t>Marta</w:t>
      </w:r>
      <w:r>
        <w:rPr>
          <w:rFonts w:ascii="Arial" w:hAnsi="Arial"/>
          <w:spacing w:val="-6"/>
          <w:sz w:val="17"/>
        </w:rPr>
        <w:t> </w:t>
      </w:r>
      <w:r>
        <w:rPr>
          <w:rFonts w:ascii="Arial" w:hAnsi="Arial"/>
          <w:sz w:val="17"/>
        </w:rPr>
        <w:t>Moreno</w:t>
      </w:r>
      <w:r>
        <w:rPr>
          <w:rFonts w:ascii="Arial" w:hAnsi="Arial"/>
          <w:spacing w:val="-4"/>
          <w:sz w:val="17"/>
        </w:rPr>
        <w:t> </w:t>
      </w:r>
      <w:r>
        <w:rPr>
          <w:rFonts w:ascii="Arial" w:hAnsi="Arial"/>
          <w:sz w:val="17"/>
        </w:rPr>
        <w:t>Cruz.</w:t>
      </w:r>
      <w:r>
        <w:rPr>
          <w:rFonts w:ascii="Arial" w:hAnsi="Arial"/>
          <w:spacing w:val="-4"/>
          <w:sz w:val="17"/>
        </w:rPr>
        <w:t> </w:t>
      </w:r>
      <w:r>
        <w:rPr>
          <w:rFonts w:ascii="Arial" w:hAnsi="Arial"/>
          <w:sz w:val="17"/>
        </w:rPr>
        <w:t>ISBN:</w:t>
      </w:r>
      <w:r>
        <w:rPr>
          <w:rFonts w:ascii="Arial" w:hAnsi="Arial"/>
          <w:spacing w:val="-5"/>
          <w:sz w:val="17"/>
        </w:rPr>
        <w:t> </w:t>
      </w:r>
      <w:r>
        <w:rPr>
          <w:rFonts w:ascii="Arial" w:hAnsi="Arial"/>
          <w:sz w:val="17"/>
        </w:rPr>
        <w:t>978-959- 7234-50-0.</w:t>
      </w:r>
    </w:p>
    <w:p>
      <w:pPr>
        <w:pStyle w:val="ListParagraph"/>
        <w:numPr>
          <w:ilvl w:val="0"/>
          <w:numId w:val="12"/>
        </w:numPr>
        <w:tabs>
          <w:tab w:pos="1190" w:val="left" w:leader="none"/>
        </w:tabs>
        <w:spacing w:line="237" w:lineRule="auto" w:before="0" w:after="0"/>
        <w:ind w:left="1190" w:right="1304" w:hanging="338"/>
        <w:jc w:val="both"/>
        <w:rPr>
          <w:rFonts w:ascii="Arial" w:hAnsi="Arial"/>
          <w:sz w:val="17"/>
        </w:rPr>
      </w:pPr>
      <w:r>
        <w:rPr>
          <w:rFonts w:ascii="Arial" w:hAnsi="Arial"/>
          <w:sz w:val="17"/>
        </w:rPr>
        <w:t>"Propiedad Intelectual para la gestión de la ciencia, tecnología e innovación en empresas estatales" ["Intellectual Property for the Management of Science, Technology and Innovation in State Enterprises"]. Co-authors: Dulce María Contreras M.S., Dr. Evelio Suárez, and Dr. Pascual Correa Álvarez. </w:t>
      </w:r>
      <w:r>
        <w:rPr>
          <w:rFonts w:ascii="Arial" w:hAnsi="Arial"/>
          <w:i/>
          <w:sz w:val="17"/>
        </w:rPr>
        <w:t>Revista Propiedad Inmaterial </w:t>
      </w:r>
      <w:r>
        <w:rPr>
          <w:rFonts w:ascii="Arial" w:hAnsi="Arial"/>
          <w:sz w:val="17"/>
        </w:rPr>
        <w:t>[</w:t>
      </w:r>
      <w:r>
        <w:rPr>
          <w:rFonts w:ascii="Arial" w:hAnsi="Arial"/>
          <w:i/>
          <w:sz w:val="17"/>
        </w:rPr>
        <w:t>Journal of </w:t>
      </w:r>
      <w:r>
        <w:rPr>
          <w:rFonts w:ascii="Arial" w:hAnsi="Arial"/>
          <w:i/>
          <w:sz w:val="17"/>
        </w:rPr>
        <w:t>Non-Material Property</w:t>
      </w:r>
      <w:r>
        <w:rPr>
          <w:rFonts w:ascii="Arial" w:hAnsi="Arial"/>
          <w:sz w:val="17"/>
        </w:rPr>
        <w:t>], Externado University of Colombia, January-June 2017, No. 23. ISSN print version 1657- 1959. ISSN digital version</w:t>
      </w:r>
      <w:r>
        <w:rPr>
          <w:rFonts w:ascii="Arial" w:hAnsi="Arial"/>
          <w:spacing w:val="-1"/>
          <w:sz w:val="17"/>
        </w:rPr>
        <w:t> </w:t>
      </w:r>
      <w:r>
        <w:rPr>
          <w:rFonts w:ascii="Arial" w:hAnsi="Arial"/>
          <w:sz w:val="17"/>
        </w:rPr>
        <w:t>2346-2116.</w:t>
      </w:r>
    </w:p>
    <w:p>
      <w:pPr>
        <w:pStyle w:val="ListParagraph"/>
        <w:numPr>
          <w:ilvl w:val="0"/>
          <w:numId w:val="12"/>
        </w:numPr>
        <w:tabs>
          <w:tab w:pos="1190" w:val="left" w:leader="none"/>
        </w:tabs>
        <w:spacing w:line="240" w:lineRule="auto" w:before="2" w:after="0"/>
        <w:ind w:left="1190" w:right="1309" w:hanging="338"/>
        <w:jc w:val="both"/>
        <w:rPr>
          <w:rFonts w:ascii="Arial" w:hAnsi="Arial"/>
          <w:sz w:val="17"/>
        </w:rPr>
      </w:pPr>
      <w:r>
        <w:rPr>
          <w:rFonts w:ascii="Arial" w:hAnsi="Arial"/>
          <w:sz w:val="17"/>
        </w:rPr>
        <w:t>"Contratación</w:t>
      </w:r>
      <w:r>
        <w:rPr>
          <w:rFonts w:ascii="Arial" w:hAnsi="Arial"/>
          <w:spacing w:val="-5"/>
          <w:sz w:val="17"/>
        </w:rPr>
        <w:t> </w:t>
      </w:r>
      <w:r>
        <w:rPr>
          <w:rFonts w:ascii="Arial" w:hAnsi="Arial"/>
          <w:sz w:val="17"/>
        </w:rPr>
        <w:t>y</w:t>
      </w:r>
      <w:r>
        <w:rPr>
          <w:rFonts w:ascii="Arial" w:hAnsi="Arial"/>
          <w:spacing w:val="-7"/>
          <w:sz w:val="17"/>
        </w:rPr>
        <w:t> </w:t>
      </w:r>
      <w:r>
        <w:rPr>
          <w:rFonts w:ascii="Arial" w:hAnsi="Arial"/>
          <w:sz w:val="17"/>
        </w:rPr>
        <w:t>Propiedad</w:t>
      </w:r>
      <w:r>
        <w:rPr>
          <w:rFonts w:ascii="Arial" w:hAnsi="Arial"/>
          <w:spacing w:val="-5"/>
          <w:sz w:val="17"/>
        </w:rPr>
        <w:t> </w:t>
      </w:r>
      <w:r>
        <w:rPr>
          <w:rFonts w:ascii="Arial" w:hAnsi="Arial"/>
          <w:sz w:val="17"/>
        </w:rPr>
        <w:t>Industrial</w:t>
      </w:r>
      <w:r>
        <w:rPr>
          <w:rFonts w:ascii="Arial" w:hAnsi="Arial"/>
          <w:spacing w:val="-3"/>
          <w:sz w:val="17"/>
        </w:rPr>
        <w:t> </w:t>
      </w:r>
      <w:r>
        <w:rPr>
          <w:rFonts w:ascii="Arial" w:hAnsi="Arial"/>
          <w:sz w:val="17"/>
        </w:rPr>
        <w:t>en</w:t>
      </w:r>
      <w:r>
        <w:rPr>
          <w:rFonts w:ascii="Arial" w:hAnsi="Arial"/>
          <w:spacing w:val="-4"/>
          <w:sz w:val="17"/>
        </w:rPr>
        <w:t> </w:t>
      </w:r>
      <w:r>
        <w:rPr>
          <w:rFonts w:ascii="Arial" w:hAnsi="Arial"/>
          <w:sz w:val="17"/>
        </w:rPr>
        <w:t>la</w:t>
      </w:r>
      <w:r>
        <w:rPr>
          <w:rFonts w:ascii="Arial" w:hAnsi="Arial"/>
          <w:spacing w:val="-7"/>
          <w:sz w:val="17"/>
        </w:rPr>
        <w:t> </w:t>
      </w:r>
      <w:r>
        <w:rPr>
          <w:rFonts w:ascii="Arial" w:hAnsi="Arial"/>
          <w:sz w:val="17"/>
        </w:rPr>
        <w:t>sociedad</w:t>
      </w:r>
      <w:r>
        <w:rPr>
          <w:rFonts w:ascii="Arial" w:hAnsi="Arial"/>
          <w:spacing w:val="-7"/>
          <w:sz w:val="17"/>
        </w:rPr>
        <w:t> </w:t>
      </w:r>
      <w:r>
        <w:rPr>
          <w:rFonts w:ascii="Arial" w:hAnsi="Arial"/>
          <w:sz w:val="17"/>
        </w:rPr>
        <w:t>del</w:t>
      </w:r>
      <w:r>
        <w:rPr>
          <w:rFonts w:ascii="Arial" w:hAnsi="Arial"/>
          <w:spacing w:val="-6"/>
          <w:sz w:val="17"/>
        </w:rPr>
        <w:t> </w:t>
      </w:r>
      <w:r>
        <w:rPr>
          <w:rFonts w:ascii="Arial" w:hAnsi="Arial"/>
          <w:sz w:val="17"/>
        </w:rPr>
        <w:t>conocimiento:</w:t>
      </w:r>
      <w:r>
        <w:rPr>
          <w:rFonts w:ascii="Arial" w:hAnsi="Arial"/>
          <w:spacing w:val="-5"/>
          <w:sz w:val="17"/>
        </w:rPr>
        <w:t> </w:t>
      </w:r>
      <w:r>
        <w:rPr>
          <w:rFonts w:ascii="Arial" w:hAnsi="Arial"/>
          <w:sz w:val="17"/>
        </w:rPr>
        <w:t>Desafíos</w:t>
      </w:r>
      <w:r>
        <w:rPr>
          <w:rFonts w:ascii="Arial" w:hAnsi="Arial"/>
          <w:spacing w:val="-4"/>
          <w:sz w:val="17"/>
        </w:rPr>
        <w:t> </w:t>
      </w:r>
      <w:r>
        <w:rPr>
          <w:rFonts w:ascii="Arial" w:hAnsi="Arial"/>
          <w:sz w:val="17"/>
        </w:rPr>
        <w:t>actuales</w:t>
      </w:r>
      <w:r>
        <w:rPr>
          <w:rFonts w:ascii="Arial" w:hAnsi="Arial"/>
          <w:spacing w:val="-4"/>
          <w:sz w:val="17"/>
        </w:rPr>
        <w:t> </w:t>
      </w:r>
      <w:r>
        <w:rPr>
          <w:rFonts w:ascii="Arial" w:hAnsi="Arial"/>
          <w:sz w:val="17"/>
        </w:rPr>
        <w:t>para</w:t>
      </w:r>
      <w:r>
        <w:rPr>
          <w:rFonts w:ascii="Arial" w:hAnsi="Arial"/>
          <w:spacing w:val="-8"/>
          <w:sz w:val="17"/>
        </w:rPr>
        <w:t> </w:t>
      </w:r>
      <w:r>
        <w:rPr>
          <w:rFonts w:ascii="Arial" w:hAnsi="Arial"/>
          <w:sz w:val="17"/>
        </w:rPr>
        <w:t>Cuba"</w:t>
      </w:r>
      <w:r>
        <w:rPr>
          <w:rFonts w:ascii="Arial" w:hAnsi="Arial"/>
          <w:spacing w:val="-3"/>
          <w:sz w:val="17"/>
        </w:rPr>
        <w:t> </w:t>
      </w:r>
      <w:r>
        <w:rPr>
          <w:rFonts w:ascii="Arial" w:hAnsi="Arial"/>
          <w:sz w:val="17"/>
        </w:rPr>
        <w:t>["Contracts</w:t>
      </w:r>
      <w:r>
        <w:rPr>
          <w:rFonts w:ascii="Arial" w:hAnsi="Arial"/>
          <w:spacing w:val="-2"/>
          <w:sz w:val="17"/>
        </w:rPr>
        <w:t> </w:t>
      </w:r>
      <w:r>
        <w:rPr>
          <w:rFonts w:ascii="Arial" w:hAnsi="Arial"/>
          <w:sz w:val="17"/>
        </w:rPr>
        <w:t>and Industrial Property in the Knowledge Society: Cuba's Current Challenges"]. Co-author: Dr. Liudmila Morán Martínez. </w:t>
      </w:r>
      <w:r>
        <w:rPr>
          <w:rFonts w:ascii="Arial" w:hAnsi="Arial"/>
          <w:i/>
          <w:sz w:val="17"/>
        </w:rPr>
        <w:t>Revista Cubana de Derecho </w:t>
      </w:r>
      <w:r>
        <w:rPr>
          <w:rFonts w:ascii="Arial" w:hAnsi="Arial"/>
          <w:sz w:val="17"/>
        </w:rPr>
        <w:t>[</w:t>
      </w:r>
      <w:r>
        <w:rPr>
          <w:rFonts w:ascii="Arial" w:hAnsi="Arial"/>
          <w:i/>
          <w:sz w:val="17"/>
        </w:rPr>
        <w:t>Cuban Law Review</w:t>
      </w:r>
      <w:r>
        <w:rPr>
          <w:rFonts w:ascii="Arial" w:hAnsi="Arial"/>
          <w:sz w:val="17"/>
        </w:rPr>
        <w:t>], No. 49, January-June 2017. Editorial UNIJURIS, Unión Nacional de Juristas de Cuba [National Union of Jurists of Cuba]. ISSN</w:t>
      </w:r>
      <w:r>
        <w:rPr>
          <w:rFonts w:ascii="Arial" w:hAnsi="Arial"/>
          <w:spacing w:val="-10"/>
          <w:sz w:val="17"/>
        </w:rPr>
        <w:t> </w:t>
      </w:r>
      <w:r>
        <w:rPr>
          <w:rFonts w:ascii="Arial" w:hAnsi="Arial"/>
          <w:sz w:val="17"/>
        </w:rPr>
        <w:t>08664-165X.</w:t>
      </w:r>
    </w:p>
    <w:p>
      <w:pPr>
        <w:pStyle w:val="ListParagraph"/>
        <w:numPr>
          <w:ilvl w:val="0"/>
          <w:numId w:val="12"/>
        </w:numPr>
        <w:tabs>
          <w:tab w:pos="1190" w:val="left" w:leader="none"/>
        </w:tabs>
        <w:spacing w:line="240" w:lineRule="auto" w:before="0" w:after="0"/>
        <w:ind w:left="1190" w:right="1304" w:hanging="338"/>
        <w:jc w:val="both"/>
        <w:rPr>
          <w:rFonts w:ascii="Arial" w:hAnsi="Arial"/>
          <w:sz w:val="17"/>
        </w:rPr>
      </w:pPr>
      <w:r>
        <w:rPr>
          <w:rFonts w:ascii="Arial" w:hAnsi="Arial"/>
          <w:sz w:val="17"/>
        </w:rPr>
        <w:t>"Transformaciones del Modelo Económico y Social Cubano" ["Transformations of the Cuban Social and Economic Model"]. </w:t>
      </w:r>
      <w:r>
        <w:rPr>
          <w:rFonts w:ascii="Arial" w:hAnsi="Arial"/>
          <w:i/>
          <w:sz w:val="17"/>
        </w:rPr>
        <w:t>El Cooperativismo en Cuba. Situación actual y propuestas para su regulación y fomento. [Cooperativism in </w:t>
      </w:r>
      <w:r>
        <w:rPr>
          <w:rFonts w:ascii="Arial" w:hAnsi="Arial"/>
          <w:i/>
          <w:sz w:val="17"/>
        </w:rPr>
        <w:t>Cuba: Current Situation and Proposals for its Regulation and Promotion</w:t>
      </w:r>
      <w:r>
        <w:rPr>
          <w:rFonts w:ascii="Arial" w:hAnsi="Arial"/>
          <w:sz w:val="17"/>
        </w:rPr>
        <w:t>]. Coordinators: Dr. Gemma Fajardo García (University of Valencia) and Marta Moreno Cruz (University of Havana). Editorial CIRIEC [International Center of Research</w:t>
      </w:r>
      <w:r>
        <w:rPr>
          <w:rFonts w:ascii="Arial" w:hAnsi="Arial"/>
          <w:spacing w:val="-6"/>
          <w:sz w:val="17"/>
        </w:rPr>
        <w:t> </w:t>
      </w:r>
      <w:r>
        <w:rPr>
          <w:rFonts w:ascii="Arial" w:hAnsi="Arial"/>
          <w:sz w:val="17"/>
        </w:rPr>
        <w:t>and</w:t>
      </w:r>
      <w:r>
        <w:rPr>
          <w:rFonts w:ascii="Arial" w:hAnsi="Arial"/>
          <w:spacing w:val="-7"/>
          <w:sz w:val="17"/>
        </w:rPr>
        <w:t> </w:t>
      </w:r>
      <w:r>
        <w:rPr>
          <w:rFonts w:ascii="Arial" w:hAnsi="Arial"/>
          <w:sz w:val="17"/>
        </w:rPr>
        <w:t>Information</w:t>
      </w:r>
      <w:r>
        <w:rPr>
          <w:rFonts w:ascii="Arial" w:hAnsi="Arial"/>
          <w:spacing w:val="-6"/>
          <w:sz w:val="17"/>
        </w:rPr>
        <w:t> </w:t>
      </w:r>
      <w:r>
        <w:rPr>
          <w:rFonts w:ascii="Arial" w:hAnsi="Arial"/>
          <w:sz w:val="17"/>
        </w:rPr>
        <w:t>on</w:t>
      </w:r>
      <w:r>
        <w:rPr>
          <w:rFonts w:ascii="Arial" w:hAnsi="Arial"/>
          <w:spacing w:val="-6"/>
          <w:sz w:val="17"/>
        </w:rPr>
        <w:t> </w:t>
      </w:r>
      <w:r>
        <w:rPr>
          <w:rFonts w:ascii="Arial" w:hAnsi="Arial"/>
          <w:sz w:val="17"/>
        </w:rPr>
        <w:t>the</w:t>
      </w:r>
      <w:r>
        <w:rPr>
          <w:rFonts w:ascii="Arial" w:hAnsi="Arial"/>
          <w:spacing w:val="-7"/>
          <w:sz w:val="17"/>
        </w:rPr>
        <w:t> </w:t>
      </w:r>
      <w:r>
        <w:rPr>
          <w:rFonts w:ascii="Arial" w:hAnsi="Arial"/>
          <w:sz w:val="17"/>
        </w:rPr>
        <w:t>Public,</w:t>
      </w:r>
      <w:r>
        <w:rPr>
          <w:rFonts w:ascii="Arial" w:hAnsi="Arial"/>
          <w:spacing w:val="-5"/>
          <w:sz w:val="17"/>
        </w:rPr>
        <w:t> </w:t>
      </w:r>
      <w:r>
        <w:rPr>
          <w:rFonts w:ascii="Arial" w:hAnsi="Arial"/>
          <w:sz w:val="17"/>
        </w:rPr>
        <w:t>Social</w:t>
      </w:r>
      <w:r>
        <w:rPr>
          <w:rFonts w:ascii="Arial" w:hAnsi="Arial"/>
          <w:spacing w:val="-4"/>
          <w:sz w:val="17"/>
        </w:rPr>
        <w:t> </w:t>
      </w:r>
      <w:r>
        <w:rPr>
          <w:rFonts w:ascii="Arial" w:hAnsi="Arial"/>
          <w:sz w:val="17"/>
        </w:rPr>
        <w:t>and</w:t>
      </w:r>
      <w:r>
        <w:rPr>
          <w:rFonts w:ascii="Arial" w:hAnsi="Arial"/>
          <w:spacing w:val="-7"/>
          <w:sz w:val="17"/>
        </w:rPr>
        <w:t> </w:t>
      </w:r>
      <w:r>
        <w:rPr>
          <w:rFonts w:ascii="Arial" w:hAnsi="Arial"/>
          <w:sz w:val="17"/>
        </w:rPr>
        <w:t>Cooperative</w:t>
      </w:r>
      <w:r>
        <w:rPr>
          <w:rFonts w:ascii="Arial" w:hAnsi="Arial"/>
          <w:spacing w:val="-9"/>
          <w:sz w:val="17"/>
        </w:rPr>
        <w:t> </w:t>
      </w:r>
      <w:r>
        <w:rPr>
          <w:rFonts w:ascii="Arial" w:hAnsi="Arial"/>
          <w:sz w:val="17"/>
        </w:rPr>
        <w:t>Economy],</w:t>
      </w:r>
      <w:r>
        <w:rPr>
          <w:rFonts w:ascii="Arial" w:hAnsi="Arial"/>
          <w:spacing w:val="-6"/>
          <w:sz w:val="17"/>
        </w:rPr>
        <w:t> </w:t>
      </w:r>
      <w:r>
        <w:rPr>
          <w:rFonts w:ascii="Arial" w:hAnsi="Arial"/>
          <w:sz w:val="17"/>
        </w:rPr>
        <w:t>Spain,</w:t>
      </w:r>
      <w:r>
        <w:rPr>
          <w:rFonts w:ascii="Arial" w:hAnsi="Arial"/>
          <w:spacing w:val="-5"/>
          <w:sz w:val="17"/>
        </w:rPr>
        <w:t> </w:t>
      </w:r>
      <w:r>
        <w:rPr>
          <w:rFonts w:ascii="Arial" w:hAnsi="Arial"/>
          <w:sz w:val="17"/>
        </w:rPr>
        <w:t>2018.</w:t>
      </w:r>
      <w:r>
        <w:rPr>
          <w:rFonts w:ascii="Arial" w:hAnsi="Arial"/>
          <w:spacing w:val="-5"/>
          <w:sz w:val="17"/>
        </w:rPr>
        <w:t> </w:t>
      </w:r>
      <w:r>
        <w:rPr>
          <w:rFonts w:ascii="Arial" w:hAnsi="Arial"/>
          <w:sz w:val="17"/>
        </w:rPr>
        <w:t>ISBN</w:t>
      </w:r>
      <w:r>
        <w:rPr>
          <w:rFonts w:ascii="Arial" w:hAnsi="Arial"/>
          <w:spacing w:val="-6"/>
          <w:sz w:val="17"/>
        </w:rPr>
        <w:t> </w:t>
      </w:r>
      <w:r>
        <w:rPr>
          <w:rFonts w:ascii="Arial" w:hAnsi="Arial"/>
          <w:sz w:val="17"/>
        </w:rPr>
        <w:t>978-84-944774-8-5.</w:t>
      </w:r>
    </w:p>
    <w:p>
      <w:pPr>
        <w:pStyle w:val="ListParagraph"/>
        <w:numPr>
          <w:ilvl w:val="0"/>
          <w:numId w:val="12"/>
        </w:numPr>
        <w:tabs>
          <w:tab w:pos="1190" w:val="left" w:leader="none"/>
        </w:tabs>
        <w:spacing w:line="240" w:lineRule="auto" w:before="0" w:after="0"/>
        <w:ind w:left="1190" w:right="1305" w:hanging="338"/>
        <w:jc w:val="both"/>
        <w:rPr>
          <w:rFonts w:ascii="Arial"/>
          <w:sz w:val="17"/>
        </w:rPr>
      </w:pPr>
      <w:r>
        <w:rPr>
          <w:rFonts w:ascii="Arial"/>
          <w:sz w:val="17"/>
        </w:rPr>
        <w:t>"Safeguards in the Cuban Legal System for the Promotion and Protection of Foreign Investment". </w:t>
      </w:r>
      <w:r>
        <w:rPr>
          <w:rFonts w:ascii="Arial"/>
          <w:i/>
          <w:sz w:val="17"/>
        </w:rPr>
        <w:t>Florida Journal of </w:t>
      </w:r>
      <w:r>
        <w:rPr>
          <w:rFonts w:ascii="Arial"/>
          <w:i/>
          <w:sz w:val="17"/>
        </w:rPr>
        <w:t>International Law</w:t>
      </w:r>
      <w:r>
        <w:rPr>
          <w:rFonts w:ascii="Arial"/>
          <w:sz w:val="17"/>
        </w:rPr>
        <w:t>, Vol. 29, Issue 1, Article 7, Universidad de la Florida. GRUPO 2- Scholarly Publishers Indicators in Humanities and Social Sciences (SPI), 2017. ISSN 1556-2670. Available at https://scholarship.law.ufl.edu/fjil/vol29/iss1/.</w:t>
      </w:r>
    </w:p>
    <w:p>
      <w:pPr>
        <w:pStyle w:val="ListParagraph"/>
        <w:numPr>
          <w:ilvl w:val="0"/>
          <w:numId w:val="12"/>
        </w:numPr>
        <w:tabs>
          <w:tab w:pos="1190" w:val="left" w:leader="none"/>
        </w:tabs>
        <w:spacing w:line="240" w:lineRule="auto" w:before="0" w:after="0"/>
        <w:ind w:left="1190" w:right="1304" w:hanging="338"/>
        <w:jc w:val="both"/>
        <w:rPr>
          <w:rFonts w:ascii="Arial"/>
          <w:sz w:val="17"/>
        </w:rPr>
      </w:pPr>
      <w:r>
        <w:rPr>
          <w:rFonts w:ascii="Arial"/>
          <w:sz w:val="17"/>
        </w:rPr>
        <w:t>"Los instrumentos preconcursales. Hacia una nueva tendencia del Derecho Concursal" ["Pre-Insolvency Tools: Toward New Legal Tendencies in Insolvency Law"]. Co-author: Michelle Abdo Cuza, M.S. Foro de Derecho Mercantil [Mercantile Law Forum]. </w:t>
      </w:r>
      <w:r>
        <w:rPr>
          <w:rFonts w:ascii="Arial"/>
          <w:i/>
          <w:sz w:val="17"/>
        </w:rPr>
        <w:t>Revista Internacional LEGIS </w:t>
      </w:r>
      <w:r>
        <w:rPr>
          <w:rFonts w:ascii="Arial"/>
          <w:sz w:val="17"/>
        </w:rPr>
        <w:t>[</w:t>
      </w:r>
      <w:r>
        <w:rPr>
          <w:rFonts w:ascii="Arial"/>
          <w:i/>
          <w:sz w:val="17"/>
        </w:rPr>
        <w:t>International LEGIS Journal</w:t>
      </w:r>
      <w:r>
        <w:rPr>
          <w:rFonts w:ascii="Arial"/>
          <w:sz w:val="17"/>
        </w:rPr>
        <w:t>], No. 59, April-June 2018. ISSN</w:t>
      </w:r>
      <w:r>
        <w:rPr>
          <w:rFonts w:ascii="Arial"/>
          <w:spacing w:val="-1"/>
          <w:sz w:val="17"/>
        </w:rPr>
        <w:t> </w:t>
      </w:r>
      <w:r>
        <w:rPr>
          <w:rFonts w:ascii="Arial"/>
          <w:sz w:val="17"/>
        </w:rPr>
        <w:t>1794-0427.</w:t>
      </w:r>
    </w:p>
    <w:p>
      <w:pPr>
        <w:spacing w:after="0" w:line="240" w:lineRule="auto"/>
        <w:jc w:val="both"/>
        <w:rPr>
          <w:rFonts w:asci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2"/>
        </w:numPr>
        <w:tabs>
          <w:tab w:pos="1190" w:val="left" w:leader="none"/>
        </w:tabs>
        <w:spacing w:line="240" w:lineRule="auto" w:before="94" w:after="0"/>
        <w:ind w:left="1190" w:right="1308" w:hanging="338"/>
        <w:jc w:val="both"/>
        <w:rPr>
          <w:rFonts w:ascii="Arial" w:hAnsi="Arial"/>
          <w:sz w:val="17"/>
        </w:rPr>
      </w:pPr>
      <w:r>
        <w:rPr>
          <w:rFonts w:ascii="Arial" w:hAnsi="Arial"/>
          <w:sz w:val="17"/>
        </w:rPr>
        <w:t>"Una aproximación a la libertad de empresa desde las constituciones económicas. Especial referencia a Ecuador" ["An Approach to Business Freedom from the Perspective of Economic Constitutions: Special Reference to Ecuador"]. Co-author: María Andrea Moreno Navarrete. </w:t>
      </w:r>
      <w:r>
        <w:rPr>
          <w:rFonts w:ascii="Arial" w:hAnsi="Arial"/>
          <w:i/>
          <w:sz w:val="17"/>
        </w:rPr>
        <w:t>El Derecho Público ante los retos de la sociedad global. </w:t>
      </w:r>
      <w:r>
        <w:rPr>
          <w:rFonts w:ascii="Arial" w:hAnsi="Arial"/>
          <w:i/>
          <w:sz w:val="17"/>
        </w:rPr>
        <w:t>Miradas desde Ecuador y Cuba </w:t>
      </w:r>
      <w:r>
        <w:rPr>
          <w:rFonts w:ascii="Arial" w:hAnsi="Arial"/>
          <w:sz w:val="17"/>
        </w:rPr>
        <w:t>[</w:t>
      </w:r>
      <w:r>
        <w:rPr>
          <w:rFonts w:ascii="Arial" w:hAnsi="Arial"/>
          <w:i/>
          <w:sz w:val="17"/>
        </w:rPr>
        <w:t>Public Law Facing the Challenges of a Globalized Society: Views from Ecuador </w:t>
      </w:r>
      <w:r>
        <w:rPr>
          <w:rFonts w:ascii="Arial" w:hAnsi="Arial"/>
          <w:i/>
          <w:sz w:val="17"/>
        </w:rPr>
        <w:t>and Cuba</w:t>
      </w:r>
      <w:r>
        <w:rPr>
          <w:rFonts w:ascii="Arial" w:hAnsi="Arial"/>
          <w:sz w:val="17"/>
        </w:rPr>
        <w:t>], Colectivo de Autores [Varios Authors], Catholic University of Santiago de Guayaquil, Guayaquil, 2018, pp. 104-122. GRUPO</w:t>
      </w:r>
      <w:r>
        <w:rPr>
          <w:rFonts w:ascii="Arial" w:hAnsi="Arial"/>
          <w:spacing w:val="6"/>
          <w:sz w:val="17"/>
        </w:rPr>
        <w:t> </w:t>
      </w:r>
      <w:r>
        <w:rPr>
          <w:rFonts w:ascii="Arial" w:hAnsi="Arial"/>
          <w:sz w:val="17"/>
        </w:rPr>
        <w:t>4.</w:t>
      </w:r>
    </w:p>
    <w:p>
      <w:pPr>
        <w:pStyle w:val="ListParagraph"/>
        <w:numPr>
          <w:ilvl w:val="0"/>
          <w:numId w:val="12"/>
        </w:numPr>
        <w:tabs>
          <w:tab w:pos="1190" w:val="left" w:leader="none"/>
        </w:tabs>
        <w:spacing w:line="237" w:lineRule="auto" w:before="0" w:after="0"/>
        <w:ind w:left="1190" w:right="1307" w:hanging="338"/>
        <w:jc w:val="both"/>
        <w:rPr>
          <w:rFonts w:ascii="Arial" w:hAnsi="Arial"/>
          <w:sz w:val="17"/>
        </w:rPr>
      </w:pPr>
      <w:r>
        <w:rPr>
          <w:rFonts w:ascii="Arial" w:hAnsi="Arial"/>
          <w:sz w:val="17"/>
        </w:rPr>
        <w:t>"Vigencia</w:t>
      </w:r>
      <w:r>
        <w:rPr>
          <w:rFonts w:ascii="Arial" w:hAnsi="Arial"/>
          <w:spacing w:val="-4"/>
          <w:sz w:val="17"/>
        </w:rPr>
        <w:t> </w:t>
      </w:r>
      <w:r>
        <w:rPr>
          <w:rFonts w:ascii="Arial" w:hAnsi="Arial"/>
          <w:sz w:val="17"/>
        </w:rPr>
        <w:t>del</w:t>
      </w:r>
      <w:r>
        <w:rPr>
          <w:rFonts w:ascii="Arial" w:hAnsi="Arial"/>
          <w:spacing w:val="-2"/>
          <w:sz w:val="17"/>
        </w:rPr>
        <w:t> </w:t>
      </w:r>
      <w:r>
        <w:rPr>
          <w:rFonts w:ascii="Arial" w:hAnsi="Arial"/>
          <w:sz w:val="17"/>
        </w:rPr>
        <w:t>Código</w:t>
      </w:r>
      <w:r>
        <w:rPr>
          <w:rFonts w:ascii="Arial" w:hAnsi="Arial"/>
          <w:spacing w:val="-5"/>
          <w:sz w:val="17"/>
        </w:rPr>
        <w:t> </w:t>
      </w:r>
      <w:r>
        <w:rPr>
          <w:rFonts w:ascii="Arial" w:hAnsi="Arial"/>
          <w:sz w:val="17"/>
        </w:rPr>
        <w:t>Civil</w:t>
      </w:r>
      <w:r>
        <w:rPr>
          <w:rFonts w:ascii="Arial" w:hAnsi="Arial"/>
          <w:spacing w:val="-6"/>
          <w:sz w:val="17"/>
        </w:rPr>
        <w:t> </w:t>
      </w:r>
      <w:r>
        <w:rPr>
          <w:rFonts w:ascii="Arial" w:hAnsi="Arial"/>
          <w:sz w:val="17"/>
        </w:rPr>
        <w:t>cubano</w:t>
      </w:r>
      <w:r>
        <w:rPr>
          <w:rFonts w:ascii="Arial" w:hAnsi="Arial"/>
          <w:spacing w:val="-3"/>
          <w:sz w:val="17"/>
        </w:rPr>
        <w:t> </w:t>
      </w:r>
      <w:r>
        <w:rPr>
          <w:rFonts w:ascii="Arial" w:hAnsi="Arial"/>
          <w:sz w:val="17"/>
        </w:rPr>
        <w:t>en</w:t>
      </w:r>
      <w:r>
        <w:rPr>
          <w:rFonts w:ascii="Arial" w:hAnsi="Arial"/>
          <w:spacing w:val="-5"/>
          <w:sz w:val="17"/>
        </w:rPr>
        <w:t> </w:t>
      </w:r>
      <w:r>
        <w:rPr>
          <w:rFonts w:ascii="Arial" w:hAnsi="Arial"/>
          <w:sz w:val="17"/>
        </w:rPr>
        <w:t>la</w:t>
      </w:r>
      <w:r>
        <w:rPr>
          <w:rFonts w:ascii="Arial" w:hAnsi="Arial"/>
          <w:spacing w:val="-6"/>
          <w:sz w:val="17"/>
        </w:rPr>
        <w:t> </w:t>
      </w:r>
      <w:r>
        <w:rPr>
          <w:rFonts w:ascii="Arial" w:hAnsi="Arial"/>
          <w:sz w:val="17"/>
        </w:rPr>
        <w:t>contratación</w:t>
      </w:r>
      <w:r>
        <w:rPr>
          <w:rFonts w:ascii="Arial" w:hAnsi="Arial"/>
          <w:spacing w:val="-6"/>
          <w:sz w:val="17"/>
        </w:rPr>
        <w:t> </w:t>
      </w:r>
      <w:r>
        <w:rPr>
          <w:rFonts w:ascii="Arial" w:hAnsi="Arial"/>
          <w:sz w:val="17"/>
        </w:rPr>
        <w:t>económica"</w:t>
      </w:r>
      <w:r>
        <w:rPr>
          <w:rFonts w:ascii="Arial" w:hAnsi="Arial"/>
          <w:spacing w:val="-3"/>
          <w:sz w:val="17"/>
        </w:rPr>
        <w:t> </w:t>
      </w:r>
      <w:r>
        <w:rPr>
          <w:rFonts w:ascii="Arial" w:hAnsi="Arial"/>
          <w:sz w:val="17"/>
        </w:rPr>
        <w:t>["Applicability</w:t>
      </w:r>
      <w:r>
        <w:rPr>
          <w:rFonts w:ascii="Arial" w:hAnsi="Arial"/>
          <w:spacing w:val="-3"/>
          <w:sz w:val="17"/>
        </w:rPr>
        <w:t> </w:t>
      </w:r>
      <w:r>
        <w:rPr>
          <w:rFonts w:ascii="Arial" w:hAnsi="Arial"/>
          <w:sz w:val="17"/>
        </w:rPr>
        <w:t>of</w:t>
      </w:r>
      <w:r>
        <w:rPr>
          <w:rFonts w:ascii="Arial" w:hAnsi="Arial"/>
          <w:spacing w:val="-3"/>
          <w:sz w:val="17"/>
        </w:rPr>
        <w:t> </w:t>
      </w:r>
      <w:r>
        <w:rPr>
          <w:rFonts w:ascii="Arial" w:hAnsi="Arial"/>
          <w:sz w:val="17"/>
        </w:rPr>
        <w:t>the</w:t>
      </w:r>
      <w:r>
        <w:rPr>
          <w:rFonts w:ascii="Arial" w:hAnsi="Arial"/>
          <w:spacing w:val="-5"/>
          <w:sz w:val="17"/>
        </w:rPr>
        <w:t> </w:t>
      </w:r>
      <w:r>
        <w:rPr>
          <w:rFonts w:ascii="Arial" w:hAnsi="Arial"/>
          <w:sz w:val="17"/>
        </w:rPr>
        <w:t>Cuban</w:t>
      </w:r>
      <w:r>
        <w:rPr>
          <w:rFonts w:ascii="Arial" w:hAnsi="Arial"/>
          <w:spacing w:val="-3"/>
          <w:sz w:val="17"/>
        </w:rPr>
        <w:t> </w:t>
      </w:r>
      <w:r>
        <w:rPr>
          <w:rFonts w:ascii="Arial" w:hAnsi="Arial"/>
          <w:sz w:val="17"/>
        </w:rPr>
        <w:t>Civil</w:t>
      </w:r>
      <w:r>
        <w:rPr>
          <w:rFonts w:ascii="Arial" w:hAnsi="Arial"/>
          <w:spacing w:val="-2"/>
          <w:sz w:val="17"/>
        </w:rPr>
        <w:t> </w:t>
      </w:r>
      <w:r>
        <w:rPr>
          <w:rFonts w:ascii="Arial" w:hAnsi="Arial"/>
          <w:sz w:val="17"/>
        </w:rPr>
        <w:t>Code</w:t>
      </w:r>
      <w:r>
        <w:rPr>
          <w:rFonts w:ascii="Arial" w:hAnsi="Arial"/>
          <w:spacing w:val="-5"/>
          <w:sz w:val="17"/>
        </w:rPr>
        <w:t> </w:t>
      </w:r>
      <w:r>
        <w:rPr>
          <w:rFonts w:ascii="Arial" w:hAnsi="Arial"/>
          <w:sz w:val="17"/>
        </w:rPr>
        <w:t>in</w:t>
      </w:r>
      <w:r>
        <w:rPr>
          <w:rFonts w:ascii="Arial" w:hAnsi="Arial"/>
          <w:spacing w:val="-7"/>
          <w:sz w:val="17"/>
        </w:rPr>
        <w:t> </w:t>
      </w:r>
      <w:r>
        <w:rPr>
          <w:rFonts w:ascii="Arial" w:hAnsi="Arial"/>
          <w:sz w:val="17"/>
        </w:rPr>
        <w:t>Economic Contracts"]. </w:t>
      </w:r>
      <w:r>
        <w:rPr>
          <w:rFonts w:ascii="Arial" w:hAnsi="Arial"/>
          <w:i/>
          <w:sz w:val="17"/>
        </w:rPr>
        <w:t>El Código Civil Cubano…, 30 años después </w:t>
      </w:r>
      <w:r>
        <w:rPr>
          <w:rFonts w:ascii="Arial" w:hAnsi="Arial"/>
          <w:sz w:val="17"/>
        </w:rPr>
        <w:t>[</w:t>
      </w:r>
      <w:r>
        <w:rPr>
          <w:rFonts w:ascii="Arial" w:hAnsi="Arial"/>
          <w:i/>
          <w:sz w:val="17"/>
        </w:rPr>
        <w:t>The Cuban Civil Code . . . 30 Years Later</w:t>
      </w:r>
      <w:r>
        <w:rPr>
          <w:rFonts w:ascii="Arial" w:hAnsi="Arial"/>
          <w:sz w:val="17"/>
        </w:rPr>
        <w:t>]. Coordinator: Leonardo Pérez Gallardo. Ediciones ONBC, Havana. ISBN</w:t>
      </w:r>
      <w:r>
        <w:rPr>
          <w:rFonts w:ascii="Arial" w:hAnsi="Arial"/>
          <w:spacing w:val="-13"/>
          <w:sz w:val="17"/>
        </w:rPr>
        <w:t> </w:t>
      </w:r>
      <w:r>
        <w:rPr>
          <w:rFonts w:ascii="Arial" w:hAnsi="Arial"/>
          <w:sz w:val="17"/>
        </w:rPr>
        <w:t>978-959-7234-87-6.</w:t>
      </w:r>
    </w:p>
    <w:p>
      <w:pPr>
        <w:pStyle w:val="ListParagraph"/>
        <w:numPr>
          <w:ilvl w:val="0"/>
          <w:numId w:val="12"/>
        </w:numPr>
        <w:tabs>
          <w:tab w:pos="1190" w:val="left" w:leader="none"/>
        </w:tabs>
        <w:spacing w:line="237" w:lineRule="auto" w:before="2" w:after="0"/>
        <w:ind w:left="1190" w:right="1305" w:hanging="338"/>
        <w:jc w:val="both"/>
        <w:rPr>
          <w:rFonts w:ascii="Arial" w:hAnsi="Arial"/>
          <w:sz w:val="17"/>
        </w:rPr>
      </w:pPr>
      <w:r>
        <w:rPr>
          <w:rFonts w:ascii="Arial" w:hAnsi="Arial"/>
          <w:sz w:val="17"/>
        </w:rPr>
        <w:t>"La originalidad y la novedad como requisitos: modelos de utilidad y obras derivadas" ["Originality and Novelty as Requirements: Utility Models and Derivative Works"]. </w:t>
      </w:r>
      <w:r>
        <w:rPr>
          <w:rFonts w:ascii="Arial" w:hAnsi="Arial"/>
          <w:i/>
          <w:sz w:val="17"/>
        </w:rPr>
        <w:t>Propiedad Intelectual e Industrial, Conexiones y Puntos de </w:t>
      </w:r>
      <w:r>
        <w:rPr>
          <w:rFonts w:ascii="Arial" w:hAnsi="Arial"/>
          <w:i/>
          <w:sz w:val="17"/>
        </w:rPr>
        <w:t>Encuentro </w:t>
      </w:r>
      <w:r>
        <w:rPr>
          <w:rFonts w:ascii="Arial" w:hAnsi="Arial"/>
          <w:sz w:val="17"/>
        </w:rPr>
        <w:t>[</w:t>
      </w:r>
      <w:r>
        <w:rPr>
          <w:rFonts w:ascii="Arial" w:hAnsi="Arial"/>
          <w:i/>
          <w:sz w:val="17"/>
        </w:rPr>
        <w:t>Intellectual and Industrial Property: Connections and Meeting Points</w:t>
      </w:r>
      <w:r>
        <w:rPr>
          <w:rFonts w:ascii="Arial" w:hAnsi="Arial"/>
          <w:sz w:val="17"/>
        </w:rPr>
        <w:t>]. Coordinator: Caridad Valdés. Editorial Reus, 2018. ISBN:978-84-290-2094-6.</w:t>
      </w:r>
    </w:p>
    <w:p>
      <w:pPr>
        <w:pStyle w:val="ListParagraph"/>
        <w:numPr>
          <w:ilvl w:val="0"/>
          <w:numId w:val="12"/>
        </w:numPr>
        <w:tabs>
          <w:tab w:pos="1190" w:val="left" w:leader="none"/>
        </w:tabs>
        <w:spacing w:line="240" w:lineRule="auto" w:before="2" w:after="0"/>
        <w:ind w:left="1190" w:right="1304" w:hanging="338"/>
        <w:jc w:val="both"/>
        <w:rPr>
          <w:rFonts w:ascii="Arial" w:hAnsi="Arial"/>
          <w:sz w:val="17"/>
        </w:rPr>
      </w:pPr>
      <w:r>
        <w:rPr>
          <w:rFonts w:ascii="Arial" w:hAnsi="Arial"/>
          <w:sz w:val="17"/>
        </w:rPr>
        <w:t>"Normas internas que regulan la protección y gestión de la creación industrial universitaria" ["Internal Norms Regulating the Protection and Management of University Industrial Creation"]. Co-author: Vinicio Mejía Chávez. </w:t>
      </w:r>
      <w:r>
        <w:rPr>
          <w:rFonts w:ascii="Arial" w:hAnsi="Arial"/>
          <w:i/>
          <w:sz w:val="17"/>
        </w:rPr>
        <w:t>Gestión del Conocimiento. Perspectiva Multidisciplinaria </w:t>
      </w:r>
      <w:r>
        <w:rPr>
          <w:rFonts w:ascii="Arial" w:hAnsi="Arial"/>
          <w:sz w:val="17"/>
        </w:rPr>
        <w:t>[</w:t>
      </w:r>
      <w:r>
        <w:rPr>
          <w:rFonts w:ascii="Arial" w:hAnsi="Arial"/>
          <w:i/>
          <w:sz w:val="17"/>
        </w:rPr>
        <w:t>Knowledge Management: a Multidisciplinary Approach</w:t>
      </w:r>
      <w:r>
        <w:rPr>
          <w:rFonts w:ascii="Arial" w:hAnsi="Arial"/>
          <w:sz w:val="17"/>
        </w:rPr>
        <w:t>], Colección Unión Global [Global Union Collection], Volume 12, online and in print, Fondo Editorial Universitario de la Universidad Nacional Experimental "Jesús María Semprum" [University Publishing Fund of the Jesús María Semprum National Experimental University], May 2019. ISBN:</w:t>
      </w:r>
      <w:r>
        <w:rPr>
          <w:rFonts w:ascii="Arial" w:hAnsi="Arial"/>
          <w:spacing w:val="-7"/>
          <w:sz w:val="17"/>
        </w:rPr>
        <w:t> </w:t>
      </w:r>
      <w:r>
        <w:rPr>
          <w:rFonts w:ascii="Arial" w:hAnsi="Arial"/>
          <w:sz w:val="17"/>
        </w:rPr>
        <w:t>978-980-7494-82-3.</w:t>
      </w:r>
    </w:p>
    <w:p>
      <w:pPr>
        <w:pStyle w:val="ListParagraph"/>
        <w:numPr>
          <w:ilvl w:val="0"/>
          <w:numId w:val="12"/>
        </w:numPr>
        <w:tabs>
          <w:tab w:pos="1190" w:val="left" w:leader="none"/>
        </w:tabs>
        <w:spacing w:line="237" w:lineRule="auto" w:before="0" w:after="0"/>
        <w:ind w:left="1190" w:right="1302" w:hanging="338"/>
        <w:jc w:val="both"/>
        <w:rPr>
          <w:rFonts w:ascii="Arial" w:hAnsi="Arial"/>
          <w:sz w:val="17"/>
        </w:rPr>
      </w:pPr>
      <w:r>
        <w:rPr>
          <w:rFonts w:ascii="Arial" w:hAnsi="Arial"/>
          <w:sz w:val="17"/>
        </w:rPr>
        <w:t>"Estructuras organizativas y gestión del conocimiento en las Universidades" ["Organizational Structures and Knowledge Management in Universities"]. Co-author: Vinicio Mejía Chávez. </w:t>
      </w:r>
      <w:r>
        <w:rPr>
          <w:rFonts w:ascii="Arial" w:hAnsi="Arial"/>
          <w:i/>
          <w:sz w:val="17"/>
        </w:rPr>
        <w:t>Gestión del Conocimiento. Perspectiva </w:t>
      </w:r>
      <w:r>
        <w:rPr>
          <w:rFonts w:ascii="Arial" w:hAnsi="Arial"/>
          <w:i/>
          <w:sz w:val="17"/>
        </w:rPr>
        <w:t>Multidisciplinaria </w:t>
      </w:r>
      <w:r>
        <w:rPr>
          <w:rFonts w:ascii="Arial" w:hAnsi="Arial"/>
          <w:sz w:val="17"/>
        </w:rPr>
        <w:t>[</w:t>
      </w:r>
      <w:r>
        <w:rPr>
          <w:rFonts w:ascii="Arial" w:hAnsi="Arial"/>
          <w:i/>
          <w:sz w:val="17"/>
        </w:rPr>
        <w:t>Knowledge Management: a Multidisciplinary Approach</w:t>
      </w:r>
      <w:r>
        <w:rPr>
          <w:rFonts w:ascii="Arial" w:hAnsi="Arial"/>
          <w:sz w:val="17"/>
        </w:rPr>
        <w:t>], Colección Unión Global [Global Union Collection], Volume 12, online and in print, Fondo Editorial Universitario de la Universidad Nacional Experimental "Jesús María Semprum" [University Publishing Fund of the Jesús María Semprum National Experimental University], May 2019. ISBN:</w:t>
      </w:r>
      <w:r>
        <w:rPr>
          <w:rFonts w:ascii="Arial" w:hAnsi="Arial"/>
          <w:spacing w:val="-5"/>
          <w:sz w:val="17"/>
        </w:rPr>
        <w:t> </w:t>
      </w:r>
      <w:r>
        <w:rPr>
          <w:rFonts w:ascii="Arial" w:hAnsi="Arial"/>
          <w:sz w:val="17"/>
        </w:rPr>
        <w:t>978-980-7494-82-3.</w:t>
      </w:r>
    </w:p>
    <w:p>
      <w:pPr>
        <w:pStyle w:val="ListParagraph"/>
        <w:numPr>
          <w:ilvl w:val="0"/>
          <w:numId w:val="12"/>
        </w:numPr>
        <w:tabs>
          <w:tab w:pos="1190" w:val="left" w:leader="none"/>
        </w:tabs>
        <w:spacing w:line="240" w:lineRule="auto" w:before="0" w:after="0"/>
        <w:ind w:left="1190" w:right="1304" w:hanging="338"/>
        <w:jc w:val="both"/>
        <w:rPr>
          <w:rFonts w:ascii="Arial" w:hAnsi="Arial"/>
          <w:sz w:val="17"/>
        </w:rPr>
      </w:pPr>
      <w:r>
        <w:rPr>
          <w:rFonts w:ascii="Arial" w:hAnsi="Arial"/>
          <w:sz w:val="17"/>
        </w:rPr>
        <w:t>“Propiedad Intelectual en Cuba. Una mirada crítica a su reconocimiento constitucional" ["Intellectual Property in Cuba: a Critical Look at its Constitutional Recognition"]. Co-author: Mabel Candano Pérez, M.S. </w:t>
      </w:r>
      <w:r>
        <w:rPr>
          <w:rFonts w:ascii="Arial" w:hAnsi="Arial"/>
          <w:i/>
          <w:sz w:val="17"/>
        </w:rPr>
        <w:t>Revista Chilena de </w:t>
      </w:r>
      <w:r>
        <w:rPr>
          <w:rFonts w:ascii="Arial" w:hAnsi="Arial"/>
          <w:i/>
          <w:sz w:val="17"/>
        </w:rPr>
        <w:t>Derecho y Tecnología </w:t>
      </w:r>
      <w:r>
        <w:rPr>
          <w:rFonts w:ascii="Arial" w:hAnsi="Arial"/>
          <w:sz w:val="17"/>
        </w:rPr>
        <w:t>[</w:t>
      </w:r>
      <w:r>
        <w:rPr>
          <w:rFonts w:ascii="Arial" w:hAnsi="Arial"/>
          <w:i/>
          <w:sz w:val="17"/>
        </w:rPr>
        <w:t>Chilean Law and Technology Review</w:t>
      </w:r>
      <w:r>
        <w:rPr>
          <w:rFonts w:ascii="Arial" w:hAnsi="Arial"/>
          <w:sz w:val="17"/>
        </w:rPr>
        <w:t>], Volume 8, Number 1, first semester of 2019, pages 133-165. ISSN 0719-2584.</w:t>
      </w:r>
    </w:p>
    <w:p>
      <w:pPr>
        <w:pStyle w:val="BodyText"/>
        <w:spacing w:before="7"/>
        <w:rPr>
          <w:rFonts w:ascii="Arial"/>
          <w:sz w:val="16"/>
        </w:rPr>
      </w:pPr>
    </w:p>
    <w:p>
      <w:pPr>
        <w:spacing w:before="1"/>
        <w:ind w:left="851" w:right="0" w:firstLine="0"/>
        <w:jc w:val="left"/>
        <w:rPr>
          <w:rFonts w:ascii="Arial"/>
          <w:b/>
          <w:sz w:val="17"/>
        </w:rPr>
      </w:pPr>
      <w:r>
        <w:rPr>
          <w:rFonts w:ascii="Arial"/>
          <w:b/>
          <w:sz w:val="17"/>
        </w:rPr>
        <w:t>Textbooks and Manuals Published</w:t>
      </w:r>
    </w:p>
    <w:p>
      <w:pPr>
        <w:pStyle w:val="BodyText"/>
        <w:spacing w:before="9"/>
        <w:rPr>
          <w:rFonts w:ascii="Arial"/>
          <w:b/>
          <w:sz w:val="16"/>
        </w:rPr>
      </w:pPr>
    </w:p>
    <w:p>
      <w:pPr>
        <w:pStyle w:val="ListParagraph"/>
        <w:numPr>
          <w:ilvl w:val="0"/>
          <w:numId w:val="13"/>
        </w:numPr>
        <w:tabs>
          <w:tab w:pos="1191" w:val="left" w:leader="none"/>
        </w:tabs>
        <w:spacing w:line="240" w:lineRule="auto" w:before="0" w:after="0"/>
        <w:ind w:left="1190" w:right="1305" w:hanging="338"/>
        <w:jc w:val="both"/>
        <w:rPr>
          <w:rFonts w:ascii="Arial" w:hAnsi="Arial"/>
          <w:sz w:val="17"/>
        </w:rPr>
      </w:pPr>
      <w:r>
        <w:rPr>
          <w:rFonts w:ascii="Arial" w:hAnsi="Arial"/>
          <w:i/>
          <w:sz w:val="17"/>
        </w:rPr>
        <w:t>Apuntes de Derecho Económico </w:t>
      </w:r>
      <w:r>
        <w:rPr>
          <w:rFonts w:ascii="Arial" w:hAnsi="Arial"/>
          <w:sz w:val="17"/>
        </w:rPr>
        <w:t>[</w:t>
      </w:r>
      <w:r>
        <w:rPr>
          <w:rFonts w:ascii="Arial" w:hAnsi="Arial"/>
          <w:i/>
          <w:sz w:val="17"/>
        </w:rPr>
        <w:t>Notes on Economic Law</w:t>
      </w:r>
      <w:r>
        <w:rPr>
          <w:rFonts w:ascii="Arial" w:hAnsi="Arial"/>
          <w:sz w:val="17"/>
        </w:rPr>
        <w:t>], Colectivo de Autores [Various authors], Editorial Félix Varela, 1984.</w:t>
      </w:r>
    </w:p>
    <w:p>
      <w:pPr>
        <w:pStyle w:val="ListParagraph"/>
        <w:numPr>
          <w:ilvl w:val="0"/>
          <w:numId w:val="13"/>
        </w:numPr>
        <w:tabs>
          <w:tab w:pos="1191" w:val="left" w:leader="none"/>
        </w:tabs>
        <w:spacing w:line="237" w:lineRule="auto" w:before="0" w:after="0"/>
        <w:ind w:left="1190" w:right="1306" w:hanging="338"/>
        <w:jc w:val="both"/>
        <w:rPr>
          <w:rFonts w:ascii="Arial" w:hAnsi="Arial"/>
          <w:sz w:val="17"/>
        </w:rPr>
      </w:pPr>
      <w:r>
        <w:rPr>
          <w:rFonts w:ascii="Arial" w:hAnsi="Arial"/>
          <w:i/>
          <w:sz w:val="17"/>
        </w:rPr>
        <w:t>Temas complementarios de Derecho Económico I </w:t>
      </w:r>
      <w:r>
        <w:rPr>
          <w:rFonts w:ascii="Arial" w:hAnsi="Arial"/>
          <w:sz w:val="17"/>
        </w:rPr>
        <w:t>[</w:t>
      </w:r>
      <w:r>
        <w:rPr>
          <w:rFonts w:ascii="Arial" w:hAnsi="Arial"/>
          <w:i/>
          <w:sz w:val="17"/>
        </w:rPr>
        <w:t>Additional Topics in Economic Law I</w:t>
      </w:r>
      <w:r>
        <w:rPr>
          <w:rFonts w:ascii="Arial" w:hAnsi="Arial"/>
          <w:sz w:val="17"/>
        </w:rPr>
        <w:t>], Colectivo de Autores [Various authors], Editorial Félix Varela,</w:t>
      </w:r>
      <w:r>
        <w:rPr>
          <w:rFonts w:ascii="Arial" w:hAnsi="Arial"/>
          <w:spacing w:val="-3"/>
          <w:sz w:val="17"/>
        </w:rPr>
        <w:t> </w:t>
      </w:r>
      <w:r>
        <w:rPr>
          <w:rFonts w:ascii="Arial" w:hAnsi="Arial"/>
          <w:sz w:val="17"/>
        </w:rPr>
        <w:t>1990.</w:t>
      </w:r>
    </w:p>
    <w:p>
      <w:pPr>
        <w:pStyle w:val="ListParagraph"/>
        <w:numPr>
          <w:ilvl w:val="0"/>
          <w:numId w:val="13"/>
        </w:numPr>
        <w:tabs>
          <w:tab w:pos="1191" w:val="left" w:leader="none"/>
        </w:tabs>
        <w:spacing w:line="240" w:lineRule="auto" w:before="0" w:after="0"/>
        <w:ind w:left="1190" w:right="1307" w:hanging="338"/>
        <w:jc w:val="both"/>
        <w:rPr>
          <w:rFonts w:ascii="Arial" w:hAnsi="Arial"/>
          <w:sz w:val="17"/>
        </w:rPr>
      </w:pPr>
      <w:r>
        <w:rPr>
          <w:rFonts w:ascii="Arial" w:hAnsi="Arial"/>
          <w:i/>
          <w:sz w:val="17"/>
        </w:rPr>
        <w:t>Temas complementarios de Derecho Económico II </w:t>
      </w:r>
      <w:r>
        <w:rPr>
          <w:rFonts w:ascii="Arial" w:hAnsi="Arial"/>
          <w:sz w:val="17"/>
        </w:rPr>
        <w:t>[</w:t>
      </w:r>
      <w:r>
        <w:rPr>
          <w:rFonts w:ascii="Arial" w:hAnsi="Arial"/>
          <w:i/>
          <w:sz w:val="17"/>
        </w:rPr>
        <w:t>Additional Topics in Economic Law II</w:t>
      </w:r>
      <w:r>
        <w:rPr>
          <w:rFonts w:ascii="Arial" w:hAnsi="Arial"/>
          <w:sz w:val="17"/>
        </w:rPr>
        <w:t>], Colectivo de Autores [Various authors], Editorial Félix Varela, 1993.</w:t>
      </w:r>
    </w:p>
    <w:p>
      <w:pPr>
        <w:pStyle w:val="ListParagraph"/>
        <w:numPr>
          <w:ilvl w:val="0"/>
          <w:numId w:val="13"/>
        </w:numPr>
        <w:tabs>
          <w:tab w:pos="1191" w:val="left" w:leader="none"/>
        </w:tabs>
        <w:spacing w:line="240" w:lineRule="auto" w:before="0" w:after="0"/>
        <w:ind w:left="1190" w:right="1303" w:hanging="338"/>
        <w:jc w:val="both"/>
        <w:rPr>
          <w:rFonts w:ascii="Arial" w:hAnsi="Arial"/>
          <w:sz w:val="17"/>
        </w:rPr>
      </w:pPr>
      <w:r>
        <w:rPr>
          <w:rFonts w:ascii="Arial" w:hAnsi="Arial"/>
          <w:i/>
          <w:sz w:val="17"/>
        </w:rPr>
        <w:t>Cuaderno de Orientaciones para el estudio y casos prácticos de Derecho Económico </w:t>
      </w:r>
      <w:r>
        <w:rPr>
          <w:rFonts w:ascii="Arial" w:hAnsi="Arial"/>
          <w:sz w:val="17"/>
        </w:rPr>
        <w:t>[</w:t>
      </w:r>
      <w:r>
        <w:rPr>
          <w:rFonts w:ascii="Arial" w:hAnsi="Arial"/>
          <w:i/>
          <w:sz w:val="17"/>
        </w:rPr>
        <w:t>Review Guides and Case </w:t>
      </w:r>
      <w:r>
        <w:rPr>
          <w:rFonts w:ascii="Arial" w:hAnsi="Arial"/>
          <w:i/>
          <w:sz w:val="17"/>
        </w:rPr>
        <w:t>Studies for Economic Law</w:t>
      </w:r>
      <w:r>
        <w:rPr>
          <w:rFonts w:ascii="Arial" w:hAnsi="Arial"/>
          <w:sz w:val="17"/>
        </w:rPr>
        <w:t>], Colectivo de Autores [Various authors], Editorial Félix Varela,</w:t>
      </w:r>
      <w:r>
        <w:rPr>
          <w:rFonts w:ascii="Arial" w:hAnsi="Arial"/>
          <w:spacing w:val="-15"/>
          <w:sz w:val="17"/>
        </w:rPr>
        <w:t> </w:t>
      </w:r>
      <w:r>
        <w:rPr>
          <w:rFonts w:ascii="Arial" w:hAnsi="Arial"/>
          <w:sz w:val="17"/>
        </w:rPr>
        <w:t>1993.</w:t>
      </w:r>
    </w:p>
    <w:p>
      <w:pPr>
        <w:pStyle w:val="ListParagraph"/>
        <w:numPr>
          <w:ilvl w:val="0"/>
          <w:numId w:val="13"/>
        </w:numPr>
        <w:tabs>
          <w:tab w:pos="1191" w:val="left" w:leader="none"/>
        </w:tabs>
        <w:spacing w:line="237" w:lineRule="auto" w:before="0" w:after="0"/>
        <w:ind w:left="1190" w:right="1305" w:hanging="338"/>
        <w:jc w:val="both"/>
        <w:rPr>
          <w:rFonts w:ascii="Arial" w:hAnsi="Arial"/>
          <w:sz w:val="17"/>
        </w:rPr>
      </w:pPr>
      <w:r>
        <w:rPr>
          <w:rFonts w:ascii="Arial" w:hAnsi="Arial"/>
          <w:i/>
          <w:sz w:val="17"/>
        </w:rPr>
        <w:t>Selección de Documentos de Derecho Económico </w:t>
      </w:r>
      <w:r>
        <w:rPr>
          <w:rFonts w:ascii="Arial" w:hAnsi="Arial"/>
          <w:sz w:val="17"/>
        </w:rPr>
        <w:t>[</w:t>
      </w:r>
      <w:r>
        <w:rPr>
          <w:rFonts w:ascii="Arial" w:hAnsi="Arial"/>
          <w:i/>
          <w:sz w:val="17"/>
        </w:rPr>
        <w:t>Selected Documents on Economic Law</w:t>
      </w:r>
      <w:r>
        <w:rPr>
          <w:rFonts w:ascii="Arial" w:hAnsi="Arial"/>
          <w:sz w:val="17"/>
        </w:rPr>
        <w:t>], Colectivo de Autores [Various authors], Editorial Félix Varela, 1995.</w:t>
      </w:r>
    </w:p>
    <w:p>
      <w:pPr>
        <w:pStyle w:val="ListParagraph"/>
        <w:numPr>
          <w:ilvl w:val="0"/>
          <w:numId w:val="13"/>
        </w:numPr>
        <w:tabs>
          <w:tab w:pos="1191" w:val="left" w:leader="none"/>
        </w:tabs>
        <w:spacing w:line="240" w:lineRule="auto" w:before="0" w:after="0"/>
        <w:ind w:left="1190" w:right="1307" w:hanging="338"/>
        <w:jc w:val="both"/>
        <w:rPr>
          <w:rFonts w:ascii="Arial" w:hAnsi="Arial"/>
          <w:sz w:val="17"/>
        </w:rPr>
      </w:pPr>
      <w:r>
        <w:rPr>
          <w:rFonts w:ascii="Arial" w:hAnsi="Arial"/>
          <w:i/>
          <w:sz w:val="17"/>
        </w:rPr>
        <w:t>Selección de Lecturas de Derecho de Autor </w:t>
      </w:r>
      <w:r>
        <w:rPr>
          <w:rFonts w:ascii="Arial" w:hAnsi="Arial"/>
          <w:sz w:val="17"/>
        </w:rPr>
        <w:t>[</w:t>
      </w:r>
      <w:r>
        <w:rPr>
          <w:rFonts w:ascii="Arial" w:hAnsi="Arial"/>
          <w:i/>
          <w:sz w:val="17"/>
        </w:rPr>
        <w:t>Selected Readings on Copyright Law</w:t>
      </w:r>
      <w:r>
        <w:rPr>
          <w:rFonts w:ascii="Arial" w:hAnsi="Arial"/>
          <w:sz w:val="17"/>
        </w:rPr>
        <w:t>], Colectivo de Autores [Various authors], Editorial Félix Varela,</w:t>
      </w:r>
      <w:r>
        <w:rPr>
          <w:rFonts w:ascii="Arial" w:hAnsi="Arial"/>
          <w:spacing w:val="-5"/>
          <w:sz w:val="17"/>
        </w:rPr>
        <w:t> </w:t>
      </w:r>
      <w:r>
        <w:rPr>
          <w:rFonts w:ascii="Arial" w:hAnsi="Arial"/>
          <w:sz w:val="17"/>
        </w:rPr>
        <w:t>2000.</w:t>
      </w:r>
    </w:p>
    <w:p>
      <w:pPr>
        <w:pStyle w:val="ListParagraph"/>
        <w:numPr>
          <w:ilvl w:val="0"/>
          <w:numId w:val="13"/>
        </w:numPr>
        <w:tabs>
          <w:tab w:pos="1190" w:val="left" w:leader="none"/>
        </w:tabs>
        <w:spacing w:line="237" w:lineRule="auto" w:before="0" w:after="0"/>
        <w:ind w:left="1190" w:right="1308" w:hanging="338"/>
        <w:jc w:val="both"/>
        <w:rPr>
          <w:rFonts w:ascii="Arial" w:hAnsi="Arial"/>
          <w:sz w:val="17"/>
        </w:rPr>
      </w:pPr>
      <w:r>
        <w:rPr>
          <w:rFonts w:ascii="Arial" w:hAnsi="Arial"/>
          <w:sz w:val="17"/>
        </w:rPr>
        <w:t>S</w:t>
      </w:r>
      <w:r>
        <w:rPr>
          <w:rFonts w:ascii="Arial" w:hAnsi="Arial"/>
          <w:i/>
          <w:sz w:val="17"/>
        </w:rPr>
        <w:t>elección de Lecturas de Propiedad Industrial </w:t>
      </w:r>
      <w:r>
        <w:rPr>
          <w:rFonts w:ascii="Arial" w:hAnsi="Arial"/>
          <w:sz w:val="17"/>
        </w:rPr>
        <w:t>[</w:t>
      </w:r>
      <w:r>
        <w:rPr>
          <w:rFonts w:ascii="Arial" w:hAnsi="Arial"/>
          <w:i/>
          <w:sz w:val="17"/>
        </w:rPr>
        <w:t>Selected Readings on Industrial Property</w:t>
      </w:r>
      <w:r>
        <w:rPr>
          <w:rFonts w:ascii="Arial" w:hAnsi="Arial"/>
          <w:sz w:val="17"/>
        </w:rPr>
        <w:t>], Editorial Félix Varela, 2003.</w:t>
      </w:r>
    </w:p>
    <w:p>
      <w:pPr>
        <w:pStyle w:val="ListParagraph"/>
        <w:numPr>
          <w:ilvl w:val="0"/>
          <w:numId w:val="13"/>
        </w:numPr>
        <w:tabs>
          <w:tab w:pos="1191" w:val="left" w:leader="none"/>
        </w:tabs>
        <w:spacing w:line="195" w:lineRule="exact" w:before="0" w:after="0"/>
        <w:ind w:left="1190" w:right="0" w:hanging="338"/>
        <w:jc w:val="left"/>
        <w:rPr>
          <w:rFonts w:ascii="Arial" w:hAnsi="Arial"/>
          <w:sz w:val="17"/>
        </w:rPr>
      </w:pPr>
      <w:r>
        <w:rPr>
          <w:rFonts w:ascii="Arial" w:hAnsi="Arial"/>
          <w:i/>
          <w:sz w:val="17"/>
        </w:rPr>
        <w:t>Temas de Derecho Venezolano </w:t>
      </w:r>
      <w:r>
        <w:rPr>
          <w:rFonts w:ascii="Arial" w:hAnsi="Arial"/>
          <w:sz w:val="17"/>
        </w:rPr>
        <w:t>[</w:t>
      </w:r>
      <w:r>
        <w:rPr>
          <w:rFonts w:ascii="Arial" w:hAnsi="Arial"/>
          <w:i/>
          <w:sz w:val="17"/>
        </w:rPr>
        <w:t>Topics in Venezuelan Law</w:t>
      </w:r>
      <w:r>
        <w:rPr>
          <w:rFonts w:ascii="Arial" w:hAnsi="Arial"/>
          <w:sz w:val="17"/>
        </w:rPr>
        <w:t>], Editorial Félix Varela,</w:t>
      </w:r>
      <w:r>
        <w:rPr>
          <w:rFonts w:ascii="Arial" w:hAnsi="Arial"/>
          <w:spacing w:val="-14"/>
          <w:sz w:val="17"/>
        </w:rPr>
        <w:t> </w:t>
      </w:r>
      <w:r>
        <w:rPr>
          <w:rFonts w:ascii="Arial" w:hAnsi="Arial"/>
          <w:sz w:val="17"/>
        </w:rPr>
        <w:t>2004.</w:t>
      </w:r>
    </w:p>
    <w:p>
      <w:pPr>
        <w:pStyle w:val="ListParagraph"/>
        <w:numPr>
          <w:ilvl w:val="0"/>
          <w:numId w:val="13"/>
        </w:numPr>
        <w:tabs>
          <w:tab w:pos="1191" w:val="left" w:leader="none"/>
        </w:tabs>
        <w:spacing w:line="240" w:lineRule="auto" w:before="0" w:after="0"/>
        <w:ind w:left="1190" w:right="1300" w:hanging="338"/>
        <w:jc w:val="both"/>
        <w:rPr>
          <w:rFonts w:ascii="Arial" w:hAnsi="Arial"/>
          <w:sz w:val="17"/>
        </w:rPr>
      </w:pPr>
      <w:r>
        <w:rPr>
          <w:rFonts w:ascii="Arial" w:hAnsi="Arial"/>
          <w:i/>
          <w:sz w:val="17"/>
        </w:rPr>
        <w:t>Protección de la Propiedad Industrial en Cuba y Brasil </w:t>
      </w:r>
      <w:r>
        <w:rPr>
          <w:rFonts w:ascii="Arial" w:hAnsi="Arial"/>
          <w:sz w:val="17"/>
        </w:rPr>
        <w:t>[</w:t>
      </w:r>
      <w:r>
        <w:rPr>
          <w:rFonts w:ascii="Arial" w:hAnsi="Arial"/>
          <w:i/>
          <w:sz w:val="17"/>
        </w:rPr>
        <w:t>Protection of Industrial Property in Cuba and Brazil</w:t>
      </w:r>
      <w:r>
        <w:rPr>
          <w:rFonts w:ascii="Arial" w:hAnsi="Arial"/>
          <w:sz w:val="17"/>
        </w:rPr>
        <w:t>]. In collaboration with several Brazilian authors. Blucher, London, 2015. ISSN 2318-695. ISBN 978-85-8039-091-9. DOI 10.5151/icupro-cbs 21-012.</w:t>
      </w:r>
    </w:p>
    <w:p>
      <w:pPr>
        <w:pStyle w:val="ListParagraph"/>
        <w:numPr>
          <w:ilvl w:val="0"/>
          <w:numId w:val="13"/>
        </w:numPr>
        <w:tabs>
          <w:tab w:pos="1191" w:val="left" w:leader="none"/>
        </w:tabs>
        <w:spacing w:line="237" w:lineRule="auto" w:before="0" w:after="0"/>
        <w:ind w:left="1190" w:right="1309" w:hanging="338"/>
        <w:jc w:val="both"/>
        <w:rPr>
          <w:rFonts w:ascii="Arial" w:hAnsi="Arial"/>
          <w:sz w:val="17"/>
        </w:rPr>
      </w:pPr>
      <w:r>
        <w:rPr>
          <w:rFonts w:ascii="Arial" w:hAnsi="Arial"/>
          <w:i/>
          <w:sz w:val="17"/>
        </w:rPr>
        <w:t>La propiedad industrial en Brasil y en Cuba </w:t>
      </w:r>
      <w:r>
        <w:rPr>
          <w:rFonts w:ascii="Arial" w:hAnsi="Arial"/>
          <w:sz w:val="17"/>
        </w:rPr>
        <w:t>[</w:t>
      </w:r>
      <w:r>
        <w:rPr>
          <w:rFonts w:ascii="Arial" w:hAnsi="Arial"/>
          <w:i/>
          <w:sz w:val="17"/>
        </w:rPr>
        <w:t>Industrial Property in Brazil and Cuba</w:t>
      </w:r>
      <w:r>
        <w:rPr>
          <w:rFonts w:ascii="Arial" w:hAnsi="Arial"/>
          <w:sz w:val="17"/>
        </w:rPr>
        <w:t>]. Coordinators: Silvia Beatriz Beger Uchoa, Federal University of Alagoas, Maceió, Brazil, and Marta Moreno Cruz, School of Law of the University of Havana, EDUFAL, 2015. ISBN</w:t>
      </w:r>
      <w:r>
        <w:rPr>
          <w:rFonts w:ascii="Arial" w:hAnsi="Arial"/>
          <w:spacing w:val="-2"/>
          <w:sz w:val="17"/>
        </w:rPr>
        <w:t> </w:t>
      </w:r>
      <w:r>
        <w:rPr>
          <w:rFonts w:ascii="Arial" w:hAnsi="Arial"/>
          <w:sz w:val="17"/>
        </w:rPr>
        <w:t>978-85-7177-913-6.</w:t>
      </w:r>
    </w:p>
    <w:p>
      <w:pPr>
        <w:spacing w:after="0" w:line="237"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3"/>
        </w:numPr>
        <w:tabs>
          <w:tab w:pos="1191" w:val="left" w:leader="none"/>
        </w:tabs>
        <w:spacing w:line="240" w:lineRule="auto" w:before="94" w:after="0"/>
        <w:ind w:left="1190" w:right="1302" w:hanging="338"/>
        <w:jc w:val="both"/>
        <w:rPr>
          <w:rFonts w:ascii="Arial" w:hAnsi="Arial"/>
          <w:sz w:val="17"/>
        </w:rPr>
      </w:pPr>
      <w:r>
        <w:rPr>
          <w:rFonts w:ascii="Arial" w:hAnsi="Arial"/>
          <w:i/>
          <w:sz w:val="17"/>
        </w:rPr>
        <w:t>El Cooperativismo en Cuba. Situación actual y propuestas para su regulación y fomento. [Cooperativism in Cuba: </w:t>
      </w:r>
      <w:r>
        <w:rPr>
          <w:rFonts w:ascii="Arial" w:hAnsi="Arial"/>
          <w:i/>
          <w:sz w:val="17"/>
        </w:rPr>
        <w:t>Current Situation and Proposals for its Regulation and Promotion</w:t>
      </w:r>
      <w:r>
        <w:rPr>
          <w:rFonts w:ascii="Arial" w:hAnsi="Arial"/>
          <w:sz w:val="17"/>
        </w:rPr>
        <w:t>]. Coordinators: Dr. Gemma Fajardo García (University of Valencia) and Marta Moreno Cruz (University of Havana). Editorial CIRIEC [International Center of Research</w:t>
      </w:r>
      <w:r>
        <w:rPr>
          <w:rFonts w:ascii="Arial" w:hAnsi="Arial"/>
          <w:spacing w:val="-6"/>
          <w:sz w:val="17"/>
        </w:rPr>
        <w:t> </w:t>
      </w:r>
      <w:r>
        <w:rPr>
          <w:rFonts w:ascii="Arial" w:hAnsi="Arial"/>
          <w:sz w:val="17"/>
        </w:rPr>
        <w:t>and</w:t>
      </w:r>
      <w:r>
        <w:rPr>
          <w:rFonts w:ascii="Arial" w:hAnsi="Arial"/>
          <w:spacing w:val="-7"/>
          <w:sz w:val="17"/>
        </w:rPr>
        <w:t> </w:t>
      </w:r>
      <w:r>
        <w:rPr>
          <w:rFonts w:ascii="Arial" w:hAnsi="Arial"/>
          <w:sz w:val="17"/>
        </w:rPr>
        <w:t>Information</w:t>
      </w:r>
      <w:r>
        <w:rPr>
          <w:rFonts w:ascii="Arial" w:hAnsi="Arial"/>
          <w:spacing w:val="-5"/>
          <w:sz w:val="17"/>
        </w:rPr>
        <w:t> </w:t>
      </w:r>
      <w:r>
        <w:rPr>
          <w:rFonts w:ascii="Arial" w:hAnsi="Arial"/>
          <w:sz w:val="17"/>
        </w:rPr>
        <w:t>on</w:t>
      </w:r>
      <w:r>
        <w:rPr>
          <w:rFonts w:ascii="Arial" w:hAnsi="Arial"/>
          <w:spacing w:val="-7"/>
          <w:sz w:val="17"/>
        </w:rPr>
        <w:t> </w:t>
      </w:r>
      <w:r>
        <w:rPr>
          <w:rFonts w:ascii="Arial" w:hAnsi="Arial"/>
          <w:sz w:val="17"/>
        </w:rPr>
        <w:t>the</w:t>
      </w:r>
      <w:r>
        <w:rPr>
          <w:rFonts w:ascii="Arial" w:hAnsi="Arial"/>
          <w:spacing w:val="-7"/>
          <w:sz w:val="17"/>
        </w:rPr>
        <w:t> </w:t>
      </w:r>
      <w:r>
        <w:rPr>
          <w:rFonts w:ascii="Arial" w:hAnsi="Arial"/>
          <w:sz w:val="17"/>
        </w:rPr>
        <w:t>Public,</w:t>
      </w:r>
      <w:r>
        <w:rPr>
          <w:rFonts w:ascii="Arial" w:hAnsi="Arial"/>
          <w:spacing w:val="-4"/>
          <w:sz w:val="17"/>
        </w:rPr>
        <w:t> </w:t>
      </w:r>
      <w:r>
        <w:rPr>
          <w:rFonts w:ascii="Arial" w:hAnsi="Arial"/>
          <w:sz w:val="17"/>
        </w:rPr>
        <w:t>Social</w:t>
      </w:r>
      <w:r>
        <w:rPr>
          <w:rFonts w:ascii="Arial" w:hAnsi="Arial"/>
          <w:spacing w:val="-5"/>
          <w:sz w:val="17"/>
        </w:rPr>
        <w:t> </w:t>
      </w:r>
      <w:r>
        <w:rPr>
          <w:rFonts w:ascii="Arial" w:hAnsi="Arial"/>
          <w:sz w:val="17"/>
        </w:rPr>
        <w:t>and</w:t>
      </w:r>
      <w:r>
        <w:rPr>
          <w:rFonts w:ascii="Arial" w:hAnsi="Arial"/>
          <w:spacing w:val="-7"/>
          <w:sz w:val="17"/>
        </w:rPr>
        <w:t> </w:t>
      </w:r>
      <w:r>
        <w:rPr>
          <w:rFonts w:ascii="Arial" w:hAnsi="Arial"/>
          <w:sz w:val="17"/>
        </w:rPr>
        <w:t>Cooperative</w:t>
      </w:r>
      <w:r>
        <w:rPr>
          <w:rFonts w:ascii="Arial" w:hAnsi="Arial"/>
          <w:spacing w:val="-9"/>
          <w:sz w:val="17"/>
        </w:rPr>
        <w:t> </w:t>
      </w:r>
      <w:r>
        <w:rPr>
          <w:rFonts w:ascii="Arial" w:hAnsi="Arial"/>
          <w:sz w:val="17"/>
        </w:rPr>
        <w:t>Economy],</w:t>
      </w:r>
      <w:r>
        <w:rPr>
          <w:rFonts w:ascii="Arial" w:hAnsi="Arial"/>
          <w:spacing w:val="-6"/>
          <w:sz w:val="17"/>
        </w:rPr>
        <w:t> </w:t>
      </w:r>
      <w:r>
        <w:rPr>
          <w:rFonts w:ascii="Arial" w:hAnsi="Arial"/>
          <w:sz w:val="17"/>
        </w:rPr>
        <w:t>Spain,</w:t>
      </w:r>
      <w:r>
        <w:rPr>
          <w:rFonts w:ascii="Arial" w:hAnsi="Arial"/>
          <w:spacing w:val="-5"/>
          <w:sz w:val="17"/>
        </w:rPr>
        <w:t> </w:t>
      </w:r>
      <w:r>
        <w:rPr>
          <w:rFonts w:ascii="Arial" w:hAnsi="Arial"/>
          <w:sz w:val="17"/>
        </w:rPr>
        <w:t>2018.</w:t>
      </w:r>
      <w:r>
        <w:rPr>
          <w:rFonts w:ascii="Arial" w:hAnsi="Arial"/>
          <w:spacing w:val="-4"/>
          <w:sz w:val="17"/>
        </w:rPr>
        <w:t> </w:t>
      </w:r>
      <w:r>
        <w:rPr>
          <w:rFonts w:ascii="Arial" w:hAnsi="Arial"/>
          <w:sz w:val="17"/>
        </w:rPr>
        <w:t>ISBN</w:t>
      </w:r>
      <w:r>
        <w:rPr>
          <w:rFonts w:ascii="Arial" w:hAnsi="Arial"/>
          <w:spacing w:val="-7"/>
          <w:sz w:val="17"/>
        </w:rPr>
        <w:t> </w:t>
      </w:r>
      <w:r>
        <w:rPr>
          <w:rFonts w:ascii="Arial" w:hAnsi="Arial"/>
          <w:sz w:val="17"/>
        </w:rPr>
        <w:t>978-84-944774-8-5.</w:t>
      </w:r>
    </w:p>
    <w:p>
      <w:pPr>
        <w:pStyle w:val="ListParagraph"/>
        <w:numPr>
          <w:ilvl w:val="0"/>
          <w:numId w:val="13"/>
        </w:numPr>
        <w:tabs>
          <w:tab w:pos="1190" w:val="left" w:leader="none"/>
        </w:tabs>
        <w:spacing w:line="240" w:lineRule="auto" w:before="0" w:after="0"/>
        <w:ind w:left="1190" w:right="1307" w:hanging="338"/>
        <w:jc w:val="both"/>
        <w:rPr>
          <w:rFonts w:ascii="Arial" w:hAnsi="Arial"/>
          <w:sz w:val="17"/>
        </w:rPr>
      </w:pPr>
      <w:r>
        <w:rPr>
          <w:rFonts w:ascii="Arial" w:hAnsi="Arial"/>
          <w:sz w:val="17"/>
        </w:rPr>
        <w:t>Article in </w:t>
      </w:r>
      <w:r>
        <w:rPr>
          <w:rFonts w:ascii="Arial" w:hAnsi="Arial"/>
          <w:i/>
          <w:sz w:val="17"/>
        </w:rPr>
        <w:t>Estudios sobre Arbitraje en Cuba </w:t>
      </w:r>
      <w:r>
        <w:rPr>
          <w:rFonts w:ascii="Arial" w:hAnsi="Arial"/>
          <w:sz w:val="17"/>
        </w:rPr>
        <w:t>[</w:t>
      </w:r>
      <w:r>
        <w:rPr>
          <w:rFonts w:ascii="Arial" w:hAnsi="Arial"/>
          <w:i/>
          <w:sz w:val="17"/>
        </w:rPr>
        <w:t>Research on Arbitration in Cuba</w:t>
      </w:r>
      <w:r>
        <w:rPr>
          <w:rFonts w:ascii="Arial" w:hAnsi="Arial"/>
          <w:sz w:val="17"/>
        </w:rPr>
        <w:t>]. Coordinators: Rodolfo Dávalos Fernández and Marta Moreno Cruz. Ediciones ONBC, 2017. ISBN:</w:t>
      </w:r>
      <w:r>
        <w:rPr>
          <w:rFonts w:ascii="Arial" w:hAnsi="Arial"/>
          <w:spacing w:val="-20"/>
          <w:sz w:val="17"/>
        </w:rPr>
        <w:t> </w:t>
      </w:r>
      <w:r>
        <w:rPr>
          <w:rFonts w:ascii="Arial" w:hAnsi="Arial"/>
          <w:sz w:val="17"/>
        </w:rPr>
        <w:t>978-959-7234-50-0.</w:t>
      </w:r>
    </w:p>
    <w:p>
      <w:pPr>
        <w:pStyle w:val="BodyText"/>
        <w:spacing w:before="6"/>
        <w:rPr>
          <w:rFonts w:ascii="Arial"/>
          <w:sz w:val="16"/>
        </w:rPr>
      </w:pPr>
    </w:p>
    <w:p>
      <w:pPr>
        <w:spacing w:before="0"/>
        <w:ind w:left="852" w:right="0" w:firstLine="0"/>
        <w:jc w:val="left"/>
        <w:rPr>
          <w:rFonts w:ascii="Arial"/>
          <w:b/>
          <w:sz w:val="17"/>
        </w:rPr>
      </w:pPr>
      <w:r>
        <w:rPr>
          <w:rFonts w:ascii="Arial"/>
          <w:b/>
          <w:sz w:val="17"/>
        </w:rPr>
        <w:t>Research Projects</w:t>
      </w:r>
    </w:p>
    <w:p>
      <w:pPr>
        <w:pStyle w:val="BodyText"/>
        <w:spacing w:before="2"/>
        <w:rPr>
          <w:rFonts w:ascii="Arial"/>
          <w:b/>
          <w:sz w:val="17"/>
        </w:rPr>
      </w:pPr>
    </w:p>
    <w:p>
      <w:pPr>
        <w:pStyle w:val="ListParagraph"/>
        <w:numPr>
          <w:ilvl w:val="0"/>
          <w:numId w:val="14"/>
        </w:numPr>
        <w:tabs>
          <w:tab w:pos="1190" w:val="left" w:leader="none"/>
        </w:tabs>
        <w:spacing w:line="237" w:lineRule="auto" w:before="0" w:after="0"/>
        <w:ind w:left="1190" w:right="1308" w:hanging="338"/>
        <w:jc w:val="both"/>
        <w:rPr>
          <w:rFonts w:ascii="Arial" w:hAnsi="Arial"/>
          <w:sz w:val="17"/>
        </w:rPr>
      </w:pPr>
      <w:r>
        <w:rPr>
          <w:rFonts w:ascii="Arial" w:hAnsi="Arial"/>
          <w:sz w:val="17"/>
        </w:rPr>
        <w:t>El perfeccionamiento del Sistema de Dirección y Planificación de la economía cubana y la nueva legislación económica [Improvement of the Administrative and Planning System of the Cuban Economy and New Economic Legislation], 1990.</w:t>
      </w:r>
    </w:p>
    <w:p>
      <w:pPr>
        <w:pStyle w:val="ListParagraph"/>
        <w:numPr>
          <w:ilvl w:val="0"/>
          <w:numId w:val="14"/>
        </w:numPr>
        <w:tabs>
          <w:tab w:pos="1190" w:val="left" w:leader="none"/>
        </w:tabs>
        <w:spacing w:line="194" w:lineRule="exact" w:before="0" w:after="0"/>
        <w:ind w:left="1189" w:right="0" w:hanging="337"/>
        <w:jc w:val="left"/>
        <w:rPr>
          <w:rFonts w:ascii="Arial" w:hAnsi="Arial"/>
          <w:sz w:val="17"/>
        </w:rPr>
      </w:pPr>
      <w:r>
        <w:rPr>
          <w:rFonts w:ascii="Arial" w:hAnsi="Arial"/>
          <w:sz w:val="17"/>
        </w:rPr>
        <w:t>La organización empresarial cubana [Cuban Business Organization],</w:t>
      </w:r>
      <w:r>
        <w:rPr>
          <w:rFonts w:ascii="Arial" w:hAnsi="Arial"/>
          <w:spacing w:val="-10"/>
          <w:sz w:val="17"/>
        </w:rPr>
        <w:t> </w:t>
      </w:r>
      <w:r>
        <w:rPr>
          <w:rFonts w:ascii="Arial" w:hAnsi="Arial"/>
          <w:sz w:val="17"/>
        </w:rPr>
        <w:t>1992.</w:t>
      </w:r>
    </w:p>
    <w:p>
      <w:pPr>
        <w:pStyle w:val="ListParagraph"/>
        <w:numPr>
          <w:ilvl w:val="0"/>
          <w:numId w:val="14"/>
        </w:numPr>
        <w:tabs>
          <w:tab w:pos="1190" w:val="left" w:leader="none"/>
        </w:tabs>
        <w:spacing w:line="240" w:lineRule="auto" w:before="1" w:after="0"/>
        <w:ind w:left="1190" w:right="1305" w:hanging="338"/>
        <w:jc w:val="both"/>
        <w:rPr>
          <w:rFonts w:ascii="Arial"/>
          <w:sz w:val="17"/>
        </w:rPr>
      </w:pPr>
      <w:r>
        <w:rPr>
          <w:rFonts w:ascii="Arial"/>
          <w:sz w:val="17"/>
        </w:rPr>
        <w:t>La Propiedad Industrial en Cuba [Industrial Property in Cuba]. Winner of the Award for Greatest Social Impact from the School of Law of the University of Havana in</w:t>
      </w:r>
      <w:r>
        <w:rPr>
          <w:rFonts w:ascii="Arial"/>
          <w:spacing w:val="-6"/>
          <w:sz w:val="17"/>
        </w:rPr>
        <w:t> </w:t>
      </w:r>
      <w:r>
        <w:rPr>
          <w:rFonts w:ascii="Arial"/>
          <w:sz w:val="17"/>
        </w:rPr>
        <w:t>1993.</w:t>
      </w:r>
    </w:p>
    <w:p>
      <w:pPr>
        <w:pStyle w:val="ListParagraph"/>
        <w:numPr>
          <w:ilvl w:val="0"/>
          <w:numId w:val="14"/>
        </w:numPr>
        <w:tabs>
          <w:tab w:pos="1190" w:val="left" w:leader="none"/>
        </w:tabs>
        <w:spacing w:line="237" w:lineRule="auto" w:before="0" w:after="0"/>
        <w:ind w:left="1190" w:right="1306" w:hanging="338"/>
        <w:jc w:val="both"/>
        <w:rPr>
          <w:rFonts w:ascii="Arial" w:hAnsi="Arial"/>
          <w:sz w:val="17"/>
        </w:rPr>
      </w:pPr>
      <w:r>
        <w:rPr>
          <w:rFonts w:ascii="Arial" w:hAnsi="Arial"/>
          <w:sz w:val="17"/>
        </w:rPr>
        <w:t>Participation</w:t>
      </w:r>
      <w:r>
        <w:rPr>
          <w:rFonts w:ascii="Arial" w:hAnsi="Arial"/>
          <w:spacing w:val="-7"/>
          <w:sz w:val="17"/>
        </w:rPr>
        <w:t> </w:t>
      </w:r>
      <w:r>
        <w:rPr>
          <w:rFonts w:ascii="Arial" w:hAnsi="Arial"/>
          <w:sz w:val="17"/>
        </w:rPr>
        <w:t>in</w:t>
      </w:r>
      <w:r>
        <w:rPr>
          <w:rFonts w:ascii="Arial" w:hAnsi="Arial"/>
          <w:spacing w:val="-5"/>
          <w:sz w:val="17"/>
        </w:rPr>
        <w:t> </w:t>
      </w:r>
      <w:r>
        <w:rPr>
          <w:rFonts w:ascii="Arial" w:hAnsi="Arial"/>
          <w:sz w:val="17"/>
        </w:rPr>
        <w:t>two</w:t>
      </w:r>
      <w:r>
        <w:rPr>
          <w:rFonts w:ascii="Arial" w:hAnsi="Arial"/>
          <w:spacing w:val="-7"/>
          <w:sz w:val="17"/>
        </w:rPr>
        <w:t> </w:t>
      </w:r>
      <w:r>
        <w:rPr>
          <w:rFonts w:ascii="Arial" w:hAnsi="Arial"/>
          <w:sz w:val="17"/>
        </w:rPr>
        <w:t>research</w:t>
      </w:r>
      <w:r>
        <w:rPr>
          <w:rFonts w:ascii="Arial" w:hAnsi="Arial"/>
          <w:spacing w:val="-8"/>
          <w:sz w:val="17"/>
        </w:rPr>
        <w:t> </w:t>
      </w:r>
      <w:r>
        <w:rPr>
          <w:rFonts w:ascii="Arial" w:hAnsi="Arial"/>
          <w:sz w:val="17"/>
        </w:rPr>
        <w:t>projects</w:t>
      </w:r>
      <w:r>
        <w:rPr>
          <w:rFonts w:ascii="Arial" w:hAnsi="Arial"/>
          <w:spacing w:val="-5"/>
          <w:sz w:val="17"/>
        </w:rPr>
        <w:t> </w:t>
      </w:r>
      <w:r>
        <w:rPr>
          <w:rFonts w:ascii="Arial" w:hAnsi="Arial"/>
          <w:sz w:val="17"/>
        </w:rPr>
        <w:t>carried</w:t>
      </w:r>
      <w:r>
        <w:rPr>
          <w:rFonts w:ascii="Arial" w:hAnsi="Arial"/>
          <w:spacing w:val="-6"/>
          <w:sz w:val="17"/>
        </w:rPr>
        <w:t> </w:t>
      </w:r>
      <w:r>
        <w:rPr>
          <w:rFonts w:ascii="Arial" w:hAnsi="Arial"/>
          <w:sz w:val="17"/>
        </w:rPr>
        <w:t>out</w:t>
      </w:r>
      <w:r>
        <w:rPr>
          <w:rFonts w:ascii="Arial" w:hAnsi="Arial"/>
          <w:spacing w:val="-2"/>
          <w:sz w:val="17"/>
        </w:rPr>
        <w:t> </w:t>
      </w:r>
      <w:r>
        <w:rPr>
          <w:rFonts w:ascii="Arial" w:hAnsi="Arial"/>
          <w:sz w:val="17"/>
        </w:rPr>
        <w:t>by</w:t>
      </w:r>
      <w:r>
        <w:rPr>
          <w:rFonts w:ascii="Arial" w:hAnsi="Arial"/>
          <w:spacing w:val="-2"/>
          <w:sz w:val="17"/>
        </w:rPr>
        <w:t> </w:t>
      </w:r>
      <w:r>
        <w:rPr>
          <w:rFonts w:ascii="Arial" w:hAnsi="Arial"/>
          <w:sz w:val="17"/>
        </w:rPr>
        <w:t>the</w:t>
      </w:r>
      <w:r>
        <w:rPr>
          <w:rFonts w:ascii="Arial" w:hAnsi="Arial"/>
          <w:spacing w:val="-7"/>
          <w:sz w:val="17"/>
        </w:rPr>
        <w:t> </w:t>
      </w:r>
      <w:r>
        <w:rPr>
          <w:rFonts w:ascii="Arial" w:hAnsi="Arial"/>
          <w:sz w:val="17"/>
        </w:rPr>
        <w:t>Asamblea</w:t>
      </w:r>
      <w:r>
        <w:rPr>
          <w:rFonts w:ascii="Arial" w:hAnsi="Arial"/>
          <w:spacing w:val="-5"/>
          <w:sz w:val="17"/>
        </w:rPr>
        <w:t> </w:t>
      </w:r>
      <w:r>
        <w:rPr>
          <w:rFonts w:ascii="Arial" w:hAnsi="Arial"/>
          <w:sz w:val="17"/>
        </w:rPr>
        <w:t>Nacional</w:t>
      </w:r>
      <w:r>
        <w:rPr>
          <w:rFonts w:ascii="Arial" w:hAnsi="Arial"/>
          <w:spacing w:val="-4"/>
          <w:sz w:val="17"/>
        </w:rPr>
        <w:t> </w:t>
      </w:r>
      <w:r>
        <w:rPr>
          <w:rFonts w:ascii="Arial" w:hAnsi="Arial"/>
          <w:sz w:val="17"/>
        </w:rPr>
        <w:t>del</w:t>
      </w:r>
      <w:r>
        <w:rPr>
          <w:rFonts w:ascii="Arial" w:hAnsi="Arial"/>
          <w:spacing w:val="-4"/>
          <w:sz w:val="17"/>
        </w:rPr>
        <w:t> </w:t>
      </w:r>
      <w:r>
        <w:rPr>
          <w:rFonts w:ascii="Arial" w:hAnsi="Arial"/>
          <w:sz w:val="17"/>
        </w:rPr>
        <w:t>Poder</w:t>
      </w:r>
      <w:r>
        <w:rPr>
          <w:rFonts w:ascii="Arial" w:hAnsi="Arial"/>
          <w:spacing w:val="-3"/>
          <w:sz w:val="17"/>
        </w:rPr>
        <w:t> </w:t>
      </w:r>
      <w:r>
        <w:rPr>
          <w:rFonts w:ascii="Arial" w:hAnsi="Arial"/>
          <w:sz w:val="17"/>
        </w:rPr>
        <w:t>Popular</w:t>
      </w:r>
      <w:r>
        <w:rPr>
          <w:rFonts w:ascii="Arial" w:hAnsi="Arial"/>
          <w:spacing w:val="-3"/>
          <w:sz w:val="17"/>
        </w:rPr>
        <w:t> </w:t>
      </w:r>
      <w:r>
        <w:rPr>
          <w:rFonts w:ascii="Arial" w:hAnsi="Arial"/>
          <w:sz w:val="17"/>
        </w:rPr>
        <w:t>[National</w:t>
      </w:r>
      <w:r>
        <w:rPr>
          <w:rFonts w:ascii="Arial" w:hAnsi="Arial"/>
          <w:spacing w:val="-3"/>
          <w:sz w:val="17"/>
        </w:rPr>
        <w:t> </w:t>
      </w:r>
      <w:r>
        <w:rPr>
          <w:rFonts w:ascii="Arial" w:hAnsi="Arial"/>
          <w:sz w:val="17"/>
        </w:rPr>
        <w:t>Assembly</w:t>
      </w:r>
      <w:r>
        <w:rPr>
          <w:rFonts w:ascii="Arial" w:hAnsi="Arial"/>
          <w:spacing w:val="-5"/>
          <w:sz w:val="17"/>
        </w:rPr>
        <w:t> </w:t>
      </w:r>
      <w:r>
        <w:rPr>
          <w:rFonts w:ascii="Arial" w:hAnsi="Arial"/>
          <w:sz w:val="17"/>
        </w:rPr>
        <w:t>of the People's Power]: Principales dificultades en el desarrollo de la contratación económica [Main Challenges in the Development</w:t>
      </w:r>
      <w:r>
        <w:rPr>
          <w:rFonts w:ascii="Arial" w:hAnsi="Arial"/>
          <w:spacing w:val="-6"/>
          <w:sz w:val="17"/>
        </w:rPr>
        <w:t> </w:t>
      </w:r>
      <w:r>
        <w:rPr>
          <w:rFonts w:ascii="Arial" w:hAnsi="Arial"/>
          <w:sz w:val="17"/>
        </w:rPr>
        <w:t>of</w:t>
      </w:r>
      <w:r>
        <w:rPr>
          <w:rFonts w:ascii="Arial" w:hAnsi="Arial"/>
          <w:spacing w:val="-5"/>
          <w:sz w:val="17"/>
        </w:rPr>
        <w:t> </w:t>
      </w:r>
      <w:r>
        <w:rPr>
          <w:rFonts w:ascii="Arial" w:hAnsi="Arial"/>
          <w:sz w:val="17"/>
        </w:rPr>
        <w:t>Economic</w:t>
      </w:r>
      <w:r>
        <w:rPr>
          <w:rFonts w:ascii="Arial" w:hAnsi="Arial"/>
          <w:spacing w:val="-4"/>
          <w:sz w:val="17"/>
        </w:rPr>
        <w:t> </w:t>
      </w:r>
      <w:r>
        <w:rPr>
          <w:rFonts w:ascii="Arial" w:hAnsi="Arial"/>
          <w:sz w:val="17"/>
        </w:rPr>
        <w:t>Contracts]</w:t>
      </w:r>
      <w:r>
        <w:rPr>
          <w:rFonts w:ascii="Arial" w:hAnsi="Arial"/>
          <w:spacing w:val="-8"/>
          <w:sz w:val="17"/>
        </w:rPr>
        <w:t> </w:t>
      </w:r>
      <w:r>
        <w:rPr>
          <w:rFonts w:ascii="Arial" w:hAnsi="Arial"/>
          <w:sz w:val="17"/>
        </w:rPr>
        <w:t>and</w:t>
      </w:r>
      <w:r>
        <w:rPr>
          <w:rFonts w:ascii="Arial" w:hAnsi="Arial"/>
          <w:spacing w:val="-7"/>
          <w:sz w:val="17"/>
        </w:rPr>
        <w:t> </w:t>
      </w:r>
      <w:r>
        <w:rPr>
          <w:rFonts w:ascii="Arial" w:hAnsi="Arial"/>
          <w:sz w:val="17"/>
        </w:rPr>
        <w:t>Principales</w:t>
      </w:r>
      <w:r>
        <w:rPr>
          <w:rFonts w:ascii="Arial" w:hAnsi="Arial"/>
          <w:spacing w:val="-5"/>
          <w:sz w:val="17"/>
        </w:rPr>
        <w:t> </w:t>
      </w:r>
      <w:r>
        <w:rPr>
          <w:rFonts w:ascii="Arial" w:hAnsi="Arial"/>
          <w:sz w:val="17"/>
        </w:rPr>
        <w:t>problemas</w:t>
      </w:r>
      <w:r>
        <w:rPr>
          <w:rFonts w:ascii="Arial" w:hAnsi="Arial"/>
          <w:spacing w:val="-4"/>
          <w:sz w:val="17"/>
        </w:rPr>
        <w:t> </w:t>
      </w:r>
      <w:r>
        <w:rPr>
          <w:rFonts w:ascii="Arial" w:hAnsi="Arial"/>
          <w:sz w:val="17"/>
        </w:rPr>
        <w:t>en</w:t>
      </w:r>
      <w:r>
        <w:rPr>
          <w:rFonts w:ascii="Arial" w:hAnsi="Arial"/>
          <w:spacing w:val="-6"/>
          <w:sz w:val="17"/>
        </w:rPr>
        <w:t> </w:t>
      </w:r>
      <w:r>
        <w:rPr>
          <w:rFonts w:ascii="Arial" w:hAnsi="Arial"/>
          <w:sz w:val="17"/>
        </w:rPr>
        <w:t>el</w:t>
      </w:r>
      <w:r>
        <w:rPr>
          <w:rFonts w:ascii="Arial" w:hAnsi="Arial"/>
          <w:spacing w:val="-4"/>
          <w:sz w:val="17"/>
        </w:rPr>
        <w:t> </w:t>
      </w:r>
      <w:r>
        <w:rPr>
          <w:rFonts w:ascii="Arial" w:hAnsi="Arial"/>
          <w:sz w:val="17"/>
        </w:rPr>
        <w:t>proceso</w:t>
      </w:r>
      <w:r>
        <w:rPr>
          <w:rFonts w:ascii="Arial" w:hAnsi="Arial"/>
          <w:spacing w:val="-6"/>
          <w:sz w:val="17"/>
        </w:rPr>
        <w:t> </w:t>
      </w:r>
      <w:r>
        <w:rPr>
          <w:rFonts w:ascii="Arial" w:hAnsi="Arial"/>
          <w:sz w:val="17"/>
        </w:rPr>
        <w:t>inversionista</w:t>
      </w:r>
      <w:r>
        <w:rPr>
          <w:rFonts w:ascii="Arial" w:hAnsi="Arial"/>
          <w:spacing w:val="-6"/>
          <w:sz w:val="17"/>
        </w:rPr>
        <w:t> </w:t>
      </w:r>
      <w:r>
        <w:rPr>
          <w:rFonts w:ascii="Arial" w:hAnsi="Arial"/>
          <w:sz w:val="17"/>
        </w:rPr>
        <w:t>[Main</w:t>
      </w:r>
      <w:r>
        <w:rPr>
          <w:rFonts w:ascii="Arial" w:hAnsi="Arial"/>
          <w:spacing w:val="-6"/>
          <w:sz w:val="17"/>
        </w:rPr>
        <w:t> </w:t>
      </w:r>
      <w:r>
        <w:rPr>
          <w:rFonts w:ascii="Arial" w:hAnsi="Arial"/>
          <w:sz w:val="17"/>
        </w:rPr>
        <w:t>Challenges</w:t>
      </w:r>
      <w:r>
        <w:rPr>
          <w:rFonts w:ascii="Arial" w:hAnsi="Arial"/>
          <w:spacing w:val="-4"/>
          <w:sz w:val="17"/>
        </w:rPr>
        <w:t> </w:t>
      </w:r>
      <w:r>
        <w:rPr>
          <w:rFonts w:ascii="Arial" w:hAnsi="Arial"/>
          <w:sz w:val="17"/>
        </w:rPr>
        <w:t>in</w:t>
      </w:r>
      <w:r>
        <w:rPr>
          <w:rFonts w:ascii="Arial" w:hAnsi="Arial"/>
          <w:spacing w:val="-6"/>
          <w:sz w:val="17"/>
        </w:rPr>
        <w:t> </w:t>
      </w:r>
      <w:r>
        <w:rPr>
          <w:rFonts w:ascii="Arial" w:hAnsi="Arial"/>
          <w:sz w:val="17"/>
        </w:rPr>
        <w:t>the Investment Process],</w:t>
      </w:r>
      <w:r>
        <w:rPr>
          <w:rFonts w:ascii="Arial" w:hAnsi="Arial"/>
          <w:spacing w:val="1"/>
          <w:sz w:val="17"/>
        </w:rPr>
        <w:t> </w:t>
      </w:r>
      <w:r>
        <w:rPr>
          <w:rFonts w:ascii="Arial" w:hAnsi="Arial"/>
          <w:sz w:val="17"/>
        </w:rPr>
        <w:t>1994.</w:t>
      </w:r>
    </w:p>
    <w:p>
      <w:pPr>
        <w:pStyle w:val="ListParagraph"/>
        <w:numPr>
          <w:ilvl w:val="0"/>
          <w:numId w:val="14"/>
        </w:numPr>
        <w:tabs>
          <w:tab w:pos="1190" w:val="left" w:leader="none"/>
        </w:tabs>
        <w:spacing w:line="237" w:lineRule="auto" w:before="3" w:after="0"/>
        <w:ind w:left="1190" w:right="1305" w:hanging="338"/>
        <w:jc w:val="both"/>
        <w:rPr>
          <w:rFonts w:ascii="Arial" w:hAnsi="Arial"/>
          <w:sz w:val="17"/>
        </w:rPr>
      </w:pPr>
      <w:r>
        <w:rPr>
          <w:rFonts w:ascii="Arial" w:hAnsi="Arial"/>
          <w:sz w:val="17"/>
        </w:rPr>
        <w:t>Influencia del Acuerdo sobre los Aspectos de los Derechos de Propiedad Intelectual relacionados con el Comercio, de la OMC, en la legislación cubana y en la estrategia de comercialización de los resultados de algunos centros de investigación [Influence of the WTO Agreement on Trade-Related Aspects of Intellectual Property Rights on the Cuban Legislation and on the Commercialization Strategy of the Results of Some Research Centers]. Alma Mater Award, University of Havana,</w:t>
      </w:r>
      <w:r>
        <w:rPr>
          <w:rFonts w:ascii="Arial" w:hAnsi="Arial"/>
          <w:spacing w:val="2"/>
          <w:sz w:val="17"/>
        </w:rPr>
        <w:t> </w:t>
      </w:r>
      <w:r>
        <w:rPr>
          <w:rFonts w:ascii="Arial" w:hAnsi="Arial"/>
          <w:sz w:val="17"/>
        </w:rPr>
        <w:t>1995.</w:t>
      </w:r>
    </w:p>
    <w:p>
      <w:pPr>
        <w:pStyle w:val="ListParagraph"/>
        <w:numPr>
          <w:ilvl w:val="0"/>
          <w:numId w:val="14"/>
        </w:numPr>
        <w:tabs>
          <w:tab w:pos="1190" w:val="left" w:leader="none"/>
        </w:tabs>
        <w:spacing w:line="240" w:lineRule="auto" w:before="3" w:after="0"/>
        <w:ind w:left="1190" w:right="1306" w:hanging="338"/>
        <w:jc w:val="both"/>
        <w:rPr>
          <w:rFonts w:ascii="Arial" w:hAnsi="Arial"/>
          <w:sz w:val="17"/>
        </w:rPr>
      </w:pPr>
      <w:r>
        <w:rPr>
          <w:rFonts w:ascii="Arial" w:hAnsi="Arial"/>
          <w:sz w:val="17"/>
        </w:rPr>
        <w:t>Protección de las creaciones intelectuales en las universidades y centros públicos de investigación [Protection of Intelectual Creation in Universities and Public Research Centers]. Premio del Ministerio de Educación Superior [Ministry of Higher Education Award],</w:t>
      </w:r>
      <w:r>
        <w:rPr>
          <w:rFonts w:ascii="Arial" w:hAnsi="Arial"/>
          <w:spacing w:val="-3"/>
          <w:sz w:val="17"/>
        </w:rPr>
        <w:t> </w:t>
      </w:r>
      <w:r>
        <w:rPr>
          <w:rFonts w:ascii="Arial" w:hAnsi="Arial"/>
          <w:sz w:val="17"/>
        </w:rPr>
        <w:t>1998.</w:t>
      </w:r>
    </w:p>
    <w:p>
      <w:pPr>
        <w:pStyle w:val="ListParagraph"/>
        <w:numPr>
          <w:ilvl w:val="0"/>
          <w:numId w:val="14"/>
        </w:numPr>
        <w:tabs>
          <w:tab w:pos="1190" w:val="left" w:leader="none"/>
        </w:tabs>
        <w:spacing w:line="240" w:lineRule="auto" w:before="0" w:after="0"/>
        <w:ind w:left="1190" w:right="1306" w:hanging="338"/>
        <w:jc w:val="both"/>
        <w:rPr>
          <w:rFonts w:ascii="Arial" w:hAnsi="Arial"/>
          <w:sz w:val="17"/>
        </w:rPr>
      </w:pPr>
      <w:r>
        <w:rPr>
          <w:rFonts w:ascii="Arial" w:hAnsi="Arial"/>
          <w:sz w:val="17"/>
        </w:rPr>
        <w:t>Las prácticas restrictivas al derecho de la competencia. Su reflejo en la Cuba de hoy [Practices Restricting the Competition</w:t>
      </w:r>
      <w:r>
        <w:rPr>
          <w:rFonts w:ascii="Arial" w:hAnsi="Arial"/>
          <w:spacing w:val="-2"/>
          <w:sz w:val="17"/>
        </w:rPr>
        <w:t> </w:t>
      </w:r>
      <w:r>
        <w:rPr>
          <w:rFonts w:ascii="Arial" w:hAnsi="Arial"/>
          <w:sz w:val="17"/>
        </w:rPr>
        <w:t>Law,</w:t>
      </w:r>
      <w:r>
        <w:rPr>
          <w:rFonts w:ascii="Arial" w:hAnsi="Arial"/>
          <w:spacing w:val="-2"/>
          <w:sz w:val="17"/>
        </w:rPr>
        <w:t> </w:t>
      </w:r>
      <w:r>
        <w:rPr>
          <w:rFonts w:ascii="Arial" w:hAnsi="Arial"/>
          <w:sz w:val="17"/>
        </w:rPr>
        <w:t>and</w:t>
      </w:r>
      <w:r>
        <w:rPr>
          <w:rFonts w:ascii="Arial" w:hAnsi="Arial"/>
          <w:spacing w:val="-4"/>
          <w:sz w:val="17"/>
        </w:rPr>
        <w:t> </w:t>
      </w:r>
      <w:r>
        <w:rPr>
          <w:rFonts w:ascii="Arial" w:hAnsi="Arial"/>
          <w:sz w:val="17"/>
        </w:rPr>
        <w:t>the</w:t>
      </w:r>
      <w:r>
        <w:rPr>
          <w:rFonts w:ascii="Arial" w:hAnsi="Arial"/>
          <w:spacing w:val="-5"/>
          <w:sz w:val="17"/>
        </w:rPr>
        <w:t> </w:t>
      </w:r>
      <w:r>
        <w:rPr>
          <w:rFonts w:ascii="Arial" w:hAnsi="Arial"/>
          <w:sz w:val="17"/>
        </w:rPr>
        <w:t>way</w:t>
      </w:r>
      <w:r>
        <w:rPr>
          <w:rFonts w:ascii="Arial" w:hAnsi="Arial"/>
          <w:spacing w:val="2"/>
          <w:sz w:val="17"/>
        </w:rPr>
        <w:t> </w:t>
      </w:r>
      <w:r>
        <w:rPr>
          <w:rFonts w:ascii="Arial" w:hAnsi="Arial"/>
          <w:sz w:val="17"/>
        </w:rPr>
        <w:t>they</w:t>
      </w:r>
      <w:r>
        <w:rPr>
          <w:rFonts w:ascii="Arial" w:hAnsi="Arial"/>
          <w:spacing w:val="-3"/>
          <w:sz w:val="17"/>
        </w:rPr>
        <w:t> </w:t>
      </w:r>
      <w:r>
        <w:rPr>
          <w:rFonts w:ascii="Arial" w:hAnsi="Arial"/>
          <w:sz w:val="17"/>
        </w:rPr>
        <w:t>get</w:t>
      </w:r>
      <w:r>
        <w:rPr>
          <w:rFonts w:ascii="Arial" w:hAnsi="Arial"/>
          <w:spacing w:val="-2"/>
          <w:sz w:val="17"/>
        </w:rPr>
        <w:t> </w:t>
      </w:r>
      <w:r>
        <w:rPr>
          <w:rFonts w:ascii="Arial" w:hAnsi="Arial"/>
          <w:sz w:val="17"/>
        </w:rPr>
        <w:t>Reflected</w:t>
      </w:r>
      <w:r>
        <w:rPr>
          <w:rFonts w:ascii="Arial" w:hAnsi="Arial"/>
          <w:spacing w:val="-4"/>
          <w:sz w:val="17"/>
        </w:rPr>
        <w:t> </w:t>
      </w:r>
      <w:r>
        <w:rPr>
          <w:rFonts w:ascii="Arial" w:hAnsi="Arial"/>
          <w:sz w:val="17"/>
        </w:rPr>
        <w:t>in</w:t>
      </w:r>
      <w:r>
        <w:rPr>
          <w:rFonts w:ascii="Arial" w:hAnsi="Arial"/>
          <w:spacing w:val="-5"/>
          <w:sz w:val="17"/>
        </w:rPr>
        <w:t> </w:t>
      </w:r>
      <w:r>
        <w:rPr>
          <w:rFonts w:ascii="Arial" w:hAnsi="Arial"/>
          <w:sz w:val="17"/>
        </w:rPr>
        <w:t>Contemporary</w:t>
      </w:r>
      <w:r>
        <w:rPr>
          <w:rFonts w:ascii="Arial" w:hAnsi="Arial"/>
          <w:spacing w:val="-2"/>
          <w:sz w:val="17"/>
        </w:rPr>
        <w:t> </w:t>
      </w:r>
      <w:r>
        <w:rPr>
          <w:rFonts w:ascii="Arial" w:hAnsi="Arial"/>
          <w:sz w:val="17"/>
        </w:rPr>
        <w:t>Cuba].</w:t>
      </w:r>
      <w:r>
        <w:rPr>
          <w:rFonts w:ascii="Arial" w:hAnsi="Arial"/>
          <w:spacing w:val="-4"/>
          <w:sz w:val="17"/>
        </w:rPr>
        <w:t> </w:t>
      </w:r>
      <w:r>
        <w:rPr>
          <w:rFonts w:ascii="Arial" w:hAnsi="Arial"/>
          <w:sz w:val="17"/>
        </w:rPr>
        <w:t>Alma</w:t>
      </w:r>
      <w:r>
        <w:rPr>
          <w:rFonts w:ascii="Arial" w:hAnsi="Arial"/>
          <w:spacing w:val="-1"/>
          <w:sz w:val="17"/>
        </w:rPr>
        <w:t> </w:t>
      </w:r>
      <w:r>
        <w:rPr>
          <w:rFonts w:ascii="Arial" w:hAnsi="Arial"/>
          <w:sz w:val="17"/>
        </w:rPr>
        <w:t>Mater</w:t>
      </w:r>
      <w:r>
        <w:rPr>
          <w:rFonts w:ascii="Arial" w:hAnsi="Arial"/>
          <w:spacing w:val="-2"/>
          <w:sz w:val="17"/>
        </w:rPr>
        <w:t> </w:t>
      </w:r>
      <w:r>
        <w:rPr>
          <w:rFonts w:ascii="Arial" w:hAnsi="Arial"/>
          <w:sz w:val="17"/>
        </w:rPr>
        <w:t>Prize,</w:t>
      </w:r>
      <w:r>
        <w:rPr>
          <w:rFonts w:ascii="Arial" w:hAnsi="Arial"/>
          <w:spacing w:val="-3"/>
          <w:sz w:val="17"/>
        </w:rPr>
        <w:t> </w:t>
      </w:r>
      <w:r>
        <w:rPr>
          <w:rFonts w:ascii="Arial" w:hAnsi="Arial"/>
          <w:sz w:val="17"/>
        </w:rPr>
        <w:t>1999.</w:t>
      </w:r>
    </w:p>
    <w:p>
      <w:pPr>
        <w:pStyle w:val="ListParagraph"/>
        <w:numPr>
          <w:ilvl w:val="0"/>
          <w:numId w:val="14"/>
        </w:numPr>
        <w:tabs>
          <w:tab w:pos="1190" w:val="left" w:leader="none"/>
        </w:tabs>
        <w:spacing w:line="242" w:lineRule="auto" w:before="0" w:after="0"/>
        <w:ind w:left="1190" w:right="1305" w:hanging="338"/>
        <w:jc w:val="both"/>
        <w:rPr>
          <w:rFonts w:ascii="Arial" w:hAnsi="Arial"/>
          <w:sz w:val="17"/>
        </w:rPr>
      </w:pPr>
      <w:r>
        <w:rPr>
          <w:rFonts w:ascii="Arial" w:hAnsi="Arial"/>
          <w:sz w:val="17"/>
        </w:rPr>
        <w:t>La formación del trabajador social en Cuba [Professional Training of Social Workers in Cuba]. Presented for the Alma Mater Prize,</w:t>
      </w:r>
      <w:r>
        <w:rPr>
          <w:rFonts w:ascii="Arial" w:hAnsi="Arial"/>
          <w:spacing w:val="-3"/>
          <w:sz w:val="17"/>
        </w:rPr>
        <w:t> </w:t>
      </w:r>
      <w:r>
        <w:rPr>
          <w:rFonts w:ascii="Arial" w:hAnsi="Arial"/>
          <w:sz w:val="17"/>
        </w:rPr>
        <w:t>2002.</w:t>
      </w:r>
    </w:p>
    <w:p>
      <w:pPr>
        <w:pStyle w:val="ListParagraph"/>
        <w:numPr>
          <w:ilvl w:val="0"/>
          <w:numId w:val="14"/>
        </w:numPr>
        <w:tabs>
          <w:tab w:pos="1190" w:val="left" w:leader="none"/>
        </w:tabs>
        <w:spacing w:line="237" w:lineRule="auto" w:before="0" w:after="0"/>
        <w:ind w:left="1190" w:right="1307" w:hanging="338"/>
        <w:jc w:val="both"/>
        <w:rPr>
          <w:rFonts w:ascii="Arial" w:hAnsi="Arial"/>
          <w:sz w:val="17"/>
        </w:rPr>
      </w:pPr>
      <w:r>
        <w:rPr>
          <w:rFonts w:ascii="Arial" w:hAnsi="Arial"/>
          <w:sz w:val="17"/>
        </w:rPr>
        <w:t>Políticas institucionales y normativas para la protección, gestión y comercialización de las creaciones intelectuales en las universidades cubanas [Institutional Policies and Regulations for the Protection, Management and Commercialization of the Intellectual Creations in Cuban Universities],</w:t>
      </w:r>
      <w:r>
        <w:rPr>
          <w:rFonts w:ascii="Arial" w:hAnsi="Arial"/>
          <w:spacing w:val="-15"/>
          <w:sz w:val="17"/>
        </w:rPr>
        <w:t> </w:t>
      </w:r>
      <w:r>
        <w:rPr>
          <w:rFonts w:ascii="Arial" w:hAnsi="Arial"/>
          <w:sz w:val="17"/>
        </w:rPr>
        <w:t>2013.</w:t>
      </w:r>
    </w:p>
    <w:p>
      <w:pPr>
        <w:pStyle w:val="ListParagraph"/>
        <w:numPr>
          <w:ilvl w:val="0"/>
          <w:numId w:val="14"/>
        </w:numPr>
        <w:tabs>
          <w:tab w:pos="1190" w:val="left" w:leader="none"/>
        </w:tabs>
        <w:spacing w:line="240" w:lineRule="auto" w:before="0" w:after="0"/>
        <w:ind w:left="1190" w:right="1305" w:hanging="338"/>
        <w:jc w:val="both"/>
        <w:rPr>
          <w:rFonts w:ascii="Arial" w:hAnsi="Arial"/>
          <w:sz w:val="17"/>
        </w:rPr>
      </w:pPr>
      <w:r>
        <w:rPr>
          <w:rFonts w:ascii="Arial" w:hAnsi="Arial"/>
          <w:sz w:val="17"/>
        </w:rPr>
        <w:t>La contratación económica en la economía cubana [Economic Contracts in the Cuban Economy]. At the request of the Communist Party of Cuba. Havana,</w:t>
      </w:r>
      <w:r>
        <w:rPr>
          <w:rFonts w:ascii="Arial" w:hAnsi="Arial"/>
          <w:spacing w:val="4"/>
          <w:sz w:val="17"/>
        </w:rPr>
        <w:t> </w:t>
      </w:r>
      <w:r>
        <w:rPr>
          <w:rFonts w:ascii="Arial" w:hAnsi="Arial"/>
          <w:sz w:val="17"/>
        </w:rPr>
        <w:t>2013.</w:t>
      </w:r>
    </w:p>
    <w:p>
      <w:pPr>
        <w:pStyle w:val="ListParagraph"/>
        <w:numPr>
          <w:ilvl w:val="0"/>
          <w:numId w:val="14"/>
        </w:numPr>
        <w:tabs>
          <w:tab w:pos="1190" w:val="left" w:leader="none"/>
        </w:tabs>
        <w:spacing w:line="240" w:lineRule="auto" w:before="0" w:after="0"/>
        <w:ind w:left="1190" w:right="1307" w:hanging="338"/>
        <w:jc w:val="both"/>
        <w:rPr>
          <w:rFonts w:ascii="Arial" w:hAnsi="Arial"/>
          <w:sz w:val="17"/>
        </w:rPr>
      </w:pPr>
      <w:r>
        <w:rPr>
          <w:rFonts w:ascii="Arial" w:hAnsi="Arial"/>
          <w:sz w:val="17"/>
        </w:rPr>
        <w:t>Formas jurídicas organizativas de los sujetos de gestión estatal y no estatales en la economía cubana actual [Organizational Legal Modalities for State and non-State Management Subjects in the Current Cuban Economy]. Programa Nacional de Economía [National Economic Program],</w:t>
      </w:r>
      <w:r>
        <w:rPr>
          <w:rFonts w:ascii="Arial" w:hAnsi="Arial"/>
          <w:spacing w:val="-7"/>
          <w:sz w:val="17"/>
        </w:rPr>
        <w:t> </w:t>
      </w:r>
      <w:r>
        <w:rPr>
          <w:rFonts w:ascii="Arial" w:hAnsi="Arial"/>
          <w:sz w:val="17"/>
        </w:rPr>
        <w:t>2017-present.</w:t>
      </w:r>
    </w:p>
    <w:p>
      <w:pPr>
        <w:pStyle w:val="BodyText"/>
        <w:spacing w:before="10"/>
        <w:rPr>
          <w:rFonts w:ascii="Arial"/>
          <w:sz w:val="15"/>
        </w:rPr>
      </w:pPr>
    </w:p>
    <w:p>
      <w:pPr>
        <w:spacing w:before="0"/>
        <w:ind w:left="852" w:right="0" w:firstLine="0"/>
        <w:jc w:val="left"/>
        <w:rPr>
          <w:rFonts w:ascii="Arial"/>
          <w:b/>
          <w:sz w:val="17"/>
        </w:rPr>
      </w:pPr>
      <w:r>
        <w:rPr>
          <w:rFonts w:ascii="Arial"/>
          <w:b/>
          <w:sz w:val="17"/>
        </w:rPr>
        <w:t>Main Events, Conferences and Seminars</w:t>
      </w:r>
    </w:p>
    <w:p>
      <w:pPr>
        <w:pStyle w:val="BodyText"/>
        <w:rPr>
          <w:rFonts w:ascii="Arial"/>
          <w:b/>
          <w:sz w:val="17"/>
        </w:rPr>
      </w:pPr>
    </w:p>
    <w:p>
      <w:pPr>
        <w:pStyle w:val="ListParagraph"/>
        <w:numPr>
          <w:ilvl w:val="0"/>
          <w:numId w:val="15"/>
        </w:numPr>
        <w:tabs>
          <w:tab w:pos="1190" w:val="left" w:leader="none"/>
        </w:tabs>
        <w:spacing w:line="195" w:lineRule="exact" w:before="0" w:after="0"/>
        <w:ind w:left="1189" w:right="0" w:hanging="337"/>
        <w:jc w:val="left"/>
        <w:rPr>
          <w:rFonts w:ascii="Arial" w:hAnsi="Arial"/>
          <w:sz w:val="17"/>
        </w:rPr>
      </w:pPr>
      <w:r>
        <w:rPr>
          <w:rFonts w:ascii="Arial" w:hAnsi="Arial"/>
          <w:sz w:val="17"/>
        </w:rPr>
        <w:t>Mayor Ignacio Agramonte. Unión Nacional de Juristas de Cuba (UNJC) [National Union of Jurists of Cuba],</w:t>
      </w:r>
      <w:r>
        <w:rPr>
          <w:rFonts w:ascii="Arial" w:hAnsi="Arial"/>
          <w:spacing w:val="-33"/>
          <w:sz w:val="17"/>
        </w:rPr>
        <w:t> </w:t>
      </w:r>
      <w:r>
        <w:rPr>
          <w:rFonts w:ascii="Arial" w:hAnsi="Arial"/>
          <w:sz w:val="17"/>
        </w:rPr>
        <w:t>1989.</w:t>
      </w:r>
    </w:p>
    <w:p>
      <w:pPr>
        <w:pStyle w:val="ListParagraph"/>
        <w:numPr>
          <w:ilvl w:val="0"/>
          <w:numId w:val="15"/>
        </w:numPr>
        <w:tabs>
          <w:tab w:pos="1190" w:val="left" w:leader="none"/>
        </w:tabs>
        <w:spacing w:line="240" w:lineRule="auto" w:before="0" w:after="0"/>
        <w:ind w:left="1190" w:right="1307" w:hanging="338"/>
        <w:jc w:val="both"/>
        <w:rPr>
          <w:rFonts w:ascii="Arial" w:hAnsi="Arial"/>
          <w:sz w:val="17"/>
        </w:rPr>
      </w:pPr>
      <w:r>
        <w:rPr>
          <w:rFonts w:ascii="Arial" w:hAnsi="Arial"/>
          <w:sz w:val="17"/>
        </w:rPr>
        <w:t>Primer Evento Científico del Sector Industria del Sistema de Arbitraje Estatal [First Scientific Event of the industrial Sector of the State Arbitration System],</w:t>
      </w:r>
      <w:r>
        <w:rPr>
          <w:rFonts w:ascii="Arial" w:hAnsi="Arial"/>
          <w:spacing w:val="-1"/>
          <w:sz w:val="17"/>
        </w:rPr>
        <w:t> </w:t>
      </w:r>
      <w:r>
        <w:rPr>
          <w:rFonts w:ascii="Arial" w:hAnsi="Arial"/>
          <w:sz w:val="17"/>
        </w:rPr>
        <w:t>1988.</w:t>
      </w:r>
    </w:p>
    <w:p>
      <w:pPr>
        <w:pStyle w:val="ListParagraph"/>
        <w:numPr>
          <w:ilvl w:val="0"/>
          <w:numId w:val="15"/>
        </w:numPr>
        <w:tabs>
          <w:tab w:pos="1190" w:val="left" w:leader="none"/>
        </w:tabs>
        <w:spacing w:line="193" w:lineRule="exact" w:before="0" w:after="0"/>
        <w:ind w:left="1189" w:right="0" w:hanging="337"/>
        <w:jc w:val="left"/>
        <w:rPr>
          <w:rFonts w:ascii="Arial" w:hAnsi="Arial"/>
          <w:sz w:val="17"/>
        </w:rPr>
      </w:pPr>
      <w:r>
        <w:rPr>
          <w:rFonts w:ascii="Arial" w:hAnsi="Arial"/>
          <w:sz w:val="17"/>
        </w:rPr>
        <w:t>Primer evento Científico de Derecho Económico [First Scientific Event on Economic Law], Pinar del</w:t>
      </w:r>
      <w:r>
        <w:rPr>
          <w:rFonts w:ascii="Arial" w:hAnsi="Arial"/>
          <w:spacing w:val="-25"/>
          <w:sz w:val="17"/>
        </w:rPr>
        <w:t> </w:t>
      </w:r>
      <w:r>
        <w:rPr>
          <w:rFonts w:ascii="Arial" w:hAnsi="Arial"/>
          <w:sz w:val="17"/>
        </w:rPr>
        <w:t>Río,1990.</w:t>
      </w:r>
    </w:p>
    <w:p>
      <w:pPr>
        <w:pStyle w:val="ListParagraph"/>
        <w:numPr>
          <w:ilvl w:val="0"/>
          <w:numId w:val="15"/>
        </w:numPr>
        <w:tabs>
          <w:tab w:pos="1190" w:val="left" w:leader="none"/>
        </w:tabs>
        <w:spacing w:line="240" w:lineRule="auto" w:before="0" w:after="0"/>
        <w:ind w:left="1190" w:right="1311" w:hanging="338"/>
        <w:jc w:val="both"/>
        <w:rPr>
          <w:rFonts w:ascii="Arial" w:hAnsi="Arial"/>
          <w:sz w:val="17"/>
        </w:rPr>
      </w:pPr>
      <w:r>
        <w:rPr>
          <w:rFonts w:ascii="Arial" w:hAnsi="Arial"/>
          <w:sz w:val="17"/>
        </w:rPr>
        <w:t>IV Seminario Provincial sobre Derecho económico y Arbitraje Estatal [Fourth Provincial Seminar on Economic Law and State Arbitration], Pinar del Río,</w:t>
      </w:r>
      <w:r>
        <w:rPr>
          <w:rFonts w:ascii="Arial" w:hAnsi="Arial"/>
          <w:spacing w:val="-1"/>
          <w:sz w:val="17"/>
        </w:rPr>
        <w:t> </w:t>
      </w:r>
      <w:r>
        <w:rPr>
          <w:rFonts w:ascii="Arial" w:hAnsi="Arial"/>
          <w:sz w:val="17"/>
        </w:rPr>
        <w:t>1990.</w:t>
      </w:r>
    </w:p>
    <w:p>
      <w:pPr>
        <w:pStyle w:val="ListParagraph"/>
        <w:numPr>
          <w:ilvl w:val="0"/>
          <w:numId w:val="15"/>
        </w:numPr>
        <w:tabs>
          <w:tab w:pos="1190" w:val="left" w:leader="none"/>
        </w:tabs>
        <w:spacing w:line="237" w:lineRule="auto" w:before="0" w:after="0"/>
        <w:ind w:left="1190" w:right="1309" w:hanging="338"/>
        <w:jc w:val="both"/>
        <w:rPr>
          <w:rFonts w:ascii="Arial"/>
          <w:sz w:val="17"/>
        </w:rPr>
      </w:pPr>
      <w:r>
        <w:rPr>
          <w:rFonts w:ascii="Arial"/>
          <w:sz w:val="17"/>
        </w:rPr>
        <w:t>Participation in many conference series offered by foreign specialists, primarily on the topics of Economic Law, Intellectual Property and Mercantile</w:t>
      </w:r>
      <w:r>
        <w:rPr>
          <w:rFonts w:ascii="Arial"/>
          <w:spacing w:val="-9"/>
          <w:sz w:val="17"/>
        </w:rPr>
        <w:t> </w:t>
      </w:r>
      <w:r>
        <w:rPr>
          <w:rFonts w:ascii="Arial"/>
          <w:sz w:val="17"/>
        </w:rPr>
        <w:t>Law.</w:t>
      </w:r>
    </w:p>
    <w:p>
      <w:pPr>
        <w:pStyle w:val="ListParagraph"/>
        <w:numPr>
          <w:ilvl w:val="0"/>
          <w:numId w:val="15"/>
        </w:numPr>
        <w:tabs>
          <w:tab w:pos="1190" w:val="left" w:leader="none"/>
        </w:tabs>
        <w:spacing w:line="235" w:lineRule="auto" w:before="4" w:after="0"/>
        <w:ind w:left="1190" w:right="1308" w:hanging="338"/>
        <w:jc w:val="both"/>
        <w:rPr>
          <w:rFonts w:ascii="Arial"/>
          <w:sz w:val="17"/>
        </w:rPr>
      </w:pPr>
      <w:r>
        <w:rPr>
          <w:rFonts w:ascii="Arial"/>
          <w:sz w:val="17"/>
        </w:rPr>
        <w:t>Taller III Conferencia de Ciencias Sociales de la UH [Workshop, Third Conference on Social Sciences, University of Havana], 1983.</w:t>
      </w:r>
    </w:p>
    <w:p>
      <w:pPr>
        <w:pStyle w:val="ListParagraph"/>
        <w:numPr>
          <w:ilvl w:val="0"/>
          <w:numId w:val="15"/>
        </w:numPr>
        <w:tabs>
          <w:tab w:pos="1190" w:val="left" w:leader="none"/>
        </w:tabs>
        <w:spacing w:line="240" w:lineRule="auto" w:before="0" w:after="0"/>
        <w:ind w:left="1190" w:right="1309" w:hanging="338"/>
        <w:jc w:val="both"/>
        <w:rPr>
          <w:rFonts w:ascii="Arial" w:hAnsi="Arial"/>
          <w:sz w:val="17"/>
        </w:rPr>
      </w:pPr>
      <w:r>
        <w:rPr>
          <w:rFonts w:ascii="Arial" w:hAnsi="Arial"/>
          <w:sz w:val="17"/>
        </w:rPr>
        <w:t>I Conferencia Científica de la facultad de Derecho, Universidad de Oriente [First Scientific Conference of the School of Law, Oriente University],</w:t>
      </w:r>
      <w:r>
        <w:rPr>
          <w:rFonts w:ascii="Arial" w:hAnsi="Arial"/>
          <w:spacing w:val="-5"/>
          <w:sz w:val="17"/>
        </w:rPr>
        <w:t> </w:t>
      </w:r>
      <w:r>
        <w:rPr>
          <w:rFonts w:ascii="Arial" w:hAnsi="Arial"/>
          <w:sz w:val="17"/>
        </w:rPr>
        <w:t>1986.</w:t>
      </w:r>
    </w:p>
    <w:p>
      <w:pPr>
        <w:pStyle w:val="ListParagraph"/>
        <w:numPr>
          <w:ilvl w:val="0"/>
          <w:numId w:val="15"/>
        </w:numPr>
        <w:tabs>
          <w:tab w:pos="1190" w:val="left" w:leader="none"/>
        </w:tabs>
        <w:spacing w:line="240" w:lineRule="auto" w:before="1" w:after="0"/>
        <w:ind w:left="1189" w:right="0" w:hanging="337"/>
        <w:jc w:val="left"/>
        <w:rPr>
          <w:rFonts w:ascii="Arial" w:hAnsi="Arial"/>
          <w:sz w:val="17"/>
        </w:rPr>
      </w:pPr>
      <w:r>
        <w:rPr>
          <w:rFonts w:ascii="Arial" w:hAnsi="Arial"/>
          <w:sz w:val="17"/>
        </w:rPr>
        <w:t>Primera Jornada Científica del Arbitraje Estatal [First Scientific Conference on State Arbitration],</w:t>
      </w:r>
      <w:r>
        <w:rPr>
          <w:rFonts w:ascii="Arial" w:hAnsi="Arial"/>
          <w:spacing w:val="-28"/>
          <w:sz w:val="17"/>
        </w:rPr>
        <w:t> </w:t>
      </w:r>
      <w:r>
        <w:rPr>
          <w:rFonts w:ascii="Arial" w:hAnsi="Arial"/>
          <w:sz w:val="17"/>
        </w:rPr>
        <w:t>1986.</w:t>
      </w:r>
    </w:p>
    <w:p>
      <w:pPr>
        <w:spacing w:after="0" w:line="240" w:lineRule="auto"/>
        <w:jc w:val="left"/>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p>
    <w:p>
      <w:pPr>
        <w:pStyle w:val="ListParagraph"/>
        <w:numPr>
          <w:ilvl w:val="0"/>
          <w:numId w:val="15"/>
        </w:numPr>
        <w:tabs>
          <w:tab w:pos="1190" w:val="left" w:leader="none"/>
        </w:tabs>
        <w:spacing w:line="240" w:lineRule="auto" w:before="93" w:after="0"/>
        <w:ind w:left="1190" w:right="1309" w:hanging="338"/>
        <w:jc w:val="both"/>
        <w:rPr>
          <w:rFonts w:ascii="Arial" w:hAnsi="Arial"/>
          <w:sz w:val="17"/>
        </w:rPr>
      </w:pPr>
      <w:r>
        <w:rPr>
          <w:rFonts w:ascii="Arial" w:hAnsi="Arial"/>
          <w:sz w:val="17"/>
        </w:rPr>
        <w:t>Concurso del Sistema de Arbitraje estatal por el V Aniversario de la actividad jurisdiccional de estos órganos [State Arbitration</w:t>
      </w:r>
      <w:r>
        <w:rPr>
          <w:rFonts w:ascii="Arial" w:hAnsi="Arial"/>
          <w:spacing w:val="-7"/>
          <w:sz w:val="17"/>
        </w:rPr>
        <w:t> </w:t>
      </w:r>
      <w:r>
        <w:rPr>
          <w:rFonts w:ascii="Arial" w:hAnsi="Arial"/>
          <w:sz w:val="17"/>
        </w:rPr>
        <w:t>System</w:t>
      </w:r>
      <w:r>
        <w:rPr>
          <w:rFonts w:ascii="Arial" w:hAnsi="Arial"/>
          <w:spacing w:val="-3"/>
          <w:sz w:val="17"/>
        </w:rPr>
        <w:t> </w:t>
      </w:r>
      <w:r>
        <w:rPr>
          <w:rFonts w:ascii="Arial" w:hAnsi="Arial"/>
          <w:sz w:val="17"/>
        </w:rPr>
        <w:t>Competition</w:t>
      </w:r>
      <w:r>
        <w:rPr>
          <w:rFonts w:ascii="Arial" w:hAnsi="Arial"/>
          <w:spacing w:val="-6"/>
          <w:sz w:val="17"/>
        </w:rPr>
        <w:t> </w:t>
      </w:r>
      <w:r>
        <w:rPr>
          <w:rFonts w:ascii="Arial" w:hAnsi="Arial"/>
          <w:sz w:val="17"/>
        </w:rPr>
        <w:t>on</w:t>
      </w:r>
      <w:r>
        <w:rPr>
          <w:rFonts w:ascii="Arial" w:hAnsi="Arial"/>
          <w:spacing w:val="-5"/>
          <w:sz w:val="17"/>
        </w:rPr>
        <w:t> </w:t>
      </w:r>
      <w:r>
        <w:rPr>
          <w:rFonts w:ascii="Arial" w:hAnsi="Arial"/>
          <w:sz w:val="17"/>
        </w:rPr>
        <w:t>the</w:t>
      </w:r>
      <w:r>
        <w:rPr>
          <w:rFonts w:ascii="Arial" w:hAnsi="Arial"/>
          <w:spacing w:val="-7"/>
          <w:sz w:val="17"/>
        </w:rPr>
        <w:t> </w:t>
      </w:r>
      <w:r>
        <w:rPr>
          <w:rFonts w:ascii="Arial" w:hAnsi="Arial"/>
          <w:sz w:val="17"/>
        </w:rPr>
        <w:t>Fifth</w:t>
      </w:r>
      <w:r>
        <w:rPr>
          <w:rFonts w:ascii="Arial" w:hAnsi="Arial"/>
          <w:spacing w:val="-5"/>
          <w:sz w:val="17"/>
        </w:rPr>
        <w:t> </w:t>
      </w:r>
      <w:r>
        <w:rPr>
          <w:rFonts w:ascii="Arial" w:hAnsi="Arial"/>
          <w:sz w:val="17"/>
        </w:rPr>
        <w:t>Anniversary</w:t>
      </w:r>
      <w:r>
        <w:rPr>
          <w:rFonts w:ascii="Arial" w:hAnsi="Arial"/>
          <w:spacing w:val="-7"/>
          <w:sz w:val="17"/>
        </w:rPr>
        <w:t> </w:t>
      </w:r>
      <w:r>
        <w:rPr>
          <w:rFonts w:ascii="Arial" w:hAnsi="Arial"/>
          <w:sz w:val="17"/>
        </w:rPr>
        <w:t>of</w:t>
      </w:r>
      <w:r>
        <w:rPr>
          <w:rFonts w:ascii="Arial" w:hAnsi="Arial"/>
          <w:spacing w:val="-6"/>
          <w:sz w:val="17"/>
        </w:rPr>
        <w:t> </w:t>
      </w:r>
      <w:r>
        <w:rPr>
          <w:rFonts w:ascii="Arial" w:hAnsi="Arial"/>
          <w:sz w:val="17"/>
        </w:rPr>
        <w:t>the</w:t>
      </w:r>
      <w:r>
        <w:rPr>
          <w:rFonts w:ascii="Arial" w:hAnsi="Arial"/>
          <w:spacing w:val="-6"/>
          <w:sz w:val="17"/>
        </w:rPr>
        <w:t> </w:t>
      </w:r>
      <w:r>
        <w:rPr>
          <w:rFonts w:ascii="Arial" w:hAnsi="Arial"/>
          <w:sz w:val="17"/>
        </w:rPr>
        <w:t>Jurisdictional</w:t>
      </w:r>
      <w:r>
        <w:rPr>
          <w:rFonts w:ascii="Arial" w:hAnsi="Arial"/>
          <w:spacing w:val="-5"/>
          <w:sz w:val="17"/>
        </w:rPr>
        <w:t> </w:t>
      </w:r>
      <w:r>
        <w:rPr>
          <w:rFonts w:ascii="Arial" w:hAnsi="Arial"/>
          <w:sz w:val="17"/>
        </w:rPr>
        <w:t>Activity</w:t>
      </w:r>
      <w:r>
        <w:rPr>
          <w:rFonts w:ascii="Arial" w:hAnsi="Arial"/>
          <w:spacing w:val="-6"/>
          <w:sz w:val="17"/>
        </w:rPr>
        <w:t> </w:t>
      </w:r>
      <w:r>
        <w:rPr>
          <w:rFonts w:ascii="Arial" w:hAnsi="Arial"/>
          <w:sz w:val="17"/>
        </w:rPr>
        <w:t>of</w:t>
      </w:r>
      <w:r>
        <w:rPr>
          <w:rFonts w:ascii="Arial" w:hAnsi="Arial"/>
          <w:spacing w:val="-3"/>
          <w:sz w:val="17"/>
        </w:rPr>
        <w:t> </w:t>
      </w:r>
      <w:r>
        <w:rPr>
          <w:rFonts w:ascii="Arial" w:hAnsi="Arial"/>
          <w:sz w:val="17"/>
        </w:rPr>
        <w:t>These</w:t>
      </w:r>
      <w:r>
        <w:rPr>
          <w:rFonts w:ascii="Arial" w:hAnsi="Arial"/>
          <w:spacing w:val="-7"/>
          <w:sz w:val="17"/>
        </w:rPr>
        <w:t> </w:t>
      </w:r>
      <w:r>
        <w:rPr>
          <w:rFonts w:ascii="Arial" w:hAnsi="Arial"/>
          <w:sz w:val="17"/>
        </w:rPr>
        <w:t>Bodies].</w:t>
      </w:r>
      <w:r>
        <w:rPr>
          <w:rFonts w:ascii="Arial" w:hAnsi="Arial"/>
          <w:spacing w:val="-6"/>
          <w:sz w:val="17"/>
        </w:rPr>
        <w:t> </w:t>
      </w:r>
      <w:r>
        <w:rPr>
          <w:rFonts w:ascii="Arial" w:hAnsi="Arial"/>
          <w:sz w:val="17"/>
        </w:rPr>
        <w:t>Obtained</w:t>
      </w:r>
      <w:r>
        <w:rPr>
          <w:rFonts w:ascii="Arial" w:hAnsi="Arial"/>
          <w:spacing w:val="-7"/>
          <w:sz w:val="17"/>
        </w:rPr>
        <w:t> </w:t>
      </w:r>
      <w:r>
        <w:rPr>
          <w:rFonts w:ascii="Arial" w:hAnsi="Arial"/>
          <w:sz w:val="17"/>
        </w:rPr>
        <w:t>First Prize and publication,</w:t>
      </w:r>
      <w:r>
        <w:rPr>
          <w:rFonts w:ascii="Arial" w:hAnsi="Arial"/>
          <w:spacing w:val="-2"/>
          <w:sz w:val="17"/>
        </w:rPr>
        <w:t> </w:t>
      </w:r>
      <w:r>
        <w:rPr>
          <w:rFonts w:ascii="Arial" w:hAnsi="Arial"/>
          <w:sz w:val="17"/>
        </w:rPr>
        <w:t>1985.</w:t>
      </w:r>
    </w:p>
    <w:p>
      <w:pPr>
        <w:pStyle w:val="ListParagraph"/>
        <w:numPr>
          <w:ilvl w:val="0"/>
          <w:numId w:val="15"/>
        </w:numPr>
        <w:tabs>
          <w:tab w:pos="1190" w:val="left" w:leader="none"/>
        </w:tabs>
        <w:spacing w:line="192" w:lineRule="exact" w:before="0" w:after="0"/>
        <w:ind w:left="1189" w:right="0" w:hanging="337"/>
        <w:jc w:val="left"/>
        <w:rPr>
          <w:rFonts w:ascii="Arial" w:hAnsi="Arial"/>
          <w:sz w:val="17"/>
        </w:rPr>
      </w:pPr>
      <w:r>
        <w:rPr>
          <w:rFonts w:ascii="Arial" w:hAnsi="Arial"/>
          <w:sz w:val="17"/>
        </w:rPr>
        <w:t>V Conferencia Científica de Ciencias Sociales [Fifth Scientific Conference on Social Sciences],</w:t>
      </w:r>
      <w:r>
        <w:rPr>
          <w:rFonts w:ascii="Arial" w:hAnsi="Arial"/>
          <w:spacing w:val="-15"/>
          <w:sz w:val="17"/>
        </w:rPr>
        <w:t> </w:t>
      </w:r>
      <w:r>
        <w:rPr>
          <w:rFonts w:ascii="Arial" w:hAnsi="Arial"/>
          <w:sz w:val="17"/>
        </w:rPr>
        <w:t>1987.</w:t>
      </w:r>
    </w:p>
    <w:p>
      <w:pPr>
        <w:pStyle w:val="ListParagraph"/>
        <w:numPr>
          <w:ilvl w:val="0"/>
          <w:numId w:val="15"/>
        </w:numPr>
        <w:tabs>
          <w:tab w:pos="1190" w:val="left" w:leader="none"/>
        </w:tabs>
        <w:spacing w:line="237" w:lineRule="auto" w:before="3" w:after="0"/>
        <w:ind w:left="1190" w:right="1307" w:hanging="338"/>
        <w:jc w:val="both"/>
        <w:rPr>
          <w:rFonts w:ascii="Arial" w:hAnsi="Arial"/>
          <w:sz w:val="17"/>
        </w:rPr>
      </w:pPr>
      <w:r>
        <w:rPr>
          <w:rFonts w:ascii="Arial" w:hAnsi="Arial"/>
          <w:sz w:val="17"/>
        </w:rPr>
        <w:t>Primer Evento Científico sobre el Derecho Económico en Cuba [First Scientific Event on Economic Law in Cuba], Sociedad de Derecho Económico, Financiero y Mercantil de la Unión Nacional de Juristas (UNJC) [Society on Economic, Financial and Mercantile Law of the National Union of Jurists],</w:t>
      </w:r>
      <w:r>
        <w:rPr>
          <w:rFonts w:ascii="Arial" w:hAnsi="Arial"/>
          <w:spacing w:val="-14"/>
          <w:sz w:val="17"/>
        </w:rPr>
        <w:t> </w:t>
      </w:r>
      <w:r>
        <w:rPr>
          <w:rFonts w:ascii="Arial" w:hAnsi="Arial"/>
          <w:sz w:val="17"/>
        </w:rPr>
        <w:t>1986.</w:t>
      </w:r>
    </w:p>
    <w:p>
      <w:pPr>
        <w:pStyle w:val="ListParagraph"/>
        <w:numPr>
          <w:ilvl w:val="0"/>
          <w:numId w:val="15"/>
        </w:numPr>
        <w:tabs>
          <w:tab w:pos="1190" w:val="left" w:leader="none"/>
        </w:tabs>
        <w:spacing w:line="240" w:lineRule="auto" w:before="0" w:after="0"/>
        <w:ind w:left="1190" w:right="1310" w:hanging="338"/>
        <w:jc w:val="both"/>
        <w:rPr>
          <w:rFonts w:ascii="Arial" w:hAnsi="Arial"/>
          <w:sz w:val="17"/>
        </w:rPr>
      </w:pPr>
      <w:r>
        <w:rPr>
          <w:rFonts w:ascii="Arial" w:hAnsi="Arial"/>
          <w:sz w:val="17"/>
        </w:rPr>
        <w:t>Coloquio Científico Inter Universidades de Derecho Económico [Inter-University Scientific Colloquium on Economic Law], Central University of Las Villas,</w:t>
      </w:r>
      <w:r>
        <w:rPr>
          <w:rFonts w:ascii="Arial" w:hAnsi="Arial"/>
          <w:spacing w:val="-4"/>
          <w:sz w:val="17"/>
        </w:rPr>
        <w:t> </w:t>
      </w:r>
      <w:r>
        <w:rPr>
          <w:rFonts w:ascii="Arial" w:hAnsi="Arial"/>
          <w:sz w:val="17"/>
        </w:rPr>
        <w:t>1987.</w:t>
      </w:r>
    </w:p>
    <w:p>
      <w:pPr>
        <w:pStyle w:val="ListParagraph"/>
        <w:numPr>
          <w:ilvl w:val="0"/>
          <w:numId w:val="15"/>
        </w:numPr>
        <w:tabs>
          <w:tab w:pos="1190" w:val="left" w:leader="none"/>
        </w:tabs>
        <w:spacing w:line="235" w:lineRule="auto" w:before="2" w:after="0"/>
        <w:ind w:left="1190" w:right="1310" w:hanging="338"/>
        <w:jc w:val="both"/>
        <w:rPr>
          <w:rFonts w:ascii="Arial" w:hAnsi="Arial"/>
          <w:sz w:val="17"/>
        </w:rPr>
      </w:pPr>
      <w:r>
        <w:rPr>
          <w:rFonts w:ascii="Arial" w:hAnsi="Arial"/>
          <w:sz w:val="17"/>
        </w:rPr>
        <w:t>V Exposición Nacional Forjadores del Futuro de las Brigadas Técnicas Juveniles [Fifth National Exhibition Forgers of the Future of the Youth Technical Brigades], municipal and provincial level,</w:t>
      </w:r>
      <w:r>
        <w:rPr>
          <w:rFonts w:ascii="Arial" w:hAnsi="Arial"/>
          <w:spacing w:val="-18"/>
          <w:sz w:val="17"/>
        </w:rPr>
        <w:t> </w:t>
      </w:r>
      <w:r>
        <w:rPr>
          <w:rFonts w:ascii="Arial" w:hAnsi="Arial"/>
          <w:sz w:val="17"/>
        </w:rPr>
        <w:t>1988.</w:t>
      </w:r>
    </w:p>
    <w:p>
      <w:pPr>
        <w:pStyle w:val="ListParagraph"/>
        <w:numPr>
          <w:ilvl w:val="0"/>
          <w:numId w:val="15"/>
        </w:numPr>
        <w:tabs>
          <w:tab w:pos="1190" w:val="left" w:leader="none"/>
        </w:tabs>
        <w:spacing w:line="240" w:lineRule="auto" w:before="0" w:after="0"/>
        <w:ind w:left="1190" w:right="1309" w:hanging="338"/>
        <w:jc w:val="both"/>
        <w:rPr>
          <w:rFonts w:ascii="Arial" w:hAnsi="Arial"/>
          <w:sz w:val="17"/>
        </w:rPr>
      </w:pPr>
      <w:r>
        <w:rPr>
          <w:rFonts w:ascii="Arial" w:hAnsi="Arial"/>
          <w:sz w:val="17"/>
        </w:rPr>
        <w:t>Concurso</w:t>
      </w:r>
      <w:r>
        <w:rPr>
          <w:rFonts w:ascii="Arial" w:hAnsi="Arial"/>
          <w:spacing w:val="-6"/>
          <w:sz w:val="17"/>
        </w:rPr>
        <w:t> </w:t>
      </w:r>
      <w:r>
        <w:rPr>
          <w:rFonts w:ascii="Arial" w:hAnsi="Arial"/>
          <w:sz w:val="17"/>
        </w:rPr>
        <w:t>Internacional</w:t>
      </w:r>
      <w:r>
        <w:rPr>
          <w:rFonts w:ascii="Arial" w:hAnsi="Arial"/>
          <w:spacing w:val="-5"/>
          <w:sz w:val="17"/>
        </w:rPr>
        <w:t> </w:t>
      </w:r>
      <w:r>
        <w:rPr>
          <w:rFonts w:ascii="Arial" w:hAnsi="Arial"/>
          <w:sz w:val="17"/>
        </w:rPr>
        <w:t>sobre</w:t>
      </w:r>
      <w:r>
        <w:rPr>
          <w:rFonts w:ascii="Arial" w:hAnsi="Arial"/>
          <w:spacing w:val="-5"/>
          <w:sz w:val="17"/>
        </w:rPr>
        <w:t> </w:t>
      </w:r>
      <w:r>
        <w:rPr>
          <w:rFonts w:ascii="Arial" w:hAnsi="Arial"/>
          <w:sz w:val="17"/>
        </w:rPr>
        <w:t>Derecho</w:t>
      </w:r>
      <w:r>
        <w:rPr>
          <w:rFonts w:ascii="Arial" w:hAnsi="Arial"/>
          <w:spacing w:val="-6"/>
          <w:sz w:val="17"/>
        </w:rPr>
        <w:t> </w:t>
      </w:r>
      <w:r>
        <w:rPr>
          <w:rFonts w:ascii="Arial" w:hAnsi="Arial"/>
          <w:sz w:val="17"/>
        </w:rPr>
        <w:t>económico</w:t>
      </w:r>
      <w:r>
        <w:rPr>
          <w:rFonts w:ascii="Arial" w:hAnsi="Arial"/>
          <w:spacing w:val="-4"/>
          <w:sz w:val="17"/>
        </w:rPr>
        <w:t> </w:t>
      </w:r>
      <w:r>
        <w:rPr>
          <w:rFonts w:ascii="Arial" w:hAnsi="Arial"/>
          <w:sz w:val="17"/>
        </w:rPr>
        <w:t>en</w:t>
      </w:r>
      <w:r>
        <w:rPr>
          <w:rFonts w:ascii="Arial" w:hAnsi="Arial"/>
          <w:spacing w:val="-6"/>
          <w:sz w:val="17"/>
        </w:rPr>
        <w:t> </w:t>
      </w:r>
      <w:r>
        <w:rPr>
          <w:rFonts w:ascii="Arial" w:hAnsi="Arial"/>
          <w:sz w:val="17"/>
        </w:rPr>
        <w:t>América</w:t>
      </w:r>
      <w:r>
        <w:rPr>
          <w:rFonts w:ascii="Arial" w:hAnsi="Arial"/>
          <w:spacing w:val="-7"/>
          <w:sz w:val="17"/>
        </w:rPr>
        <w:t> </w:t>
      </w:r>
      <w:r>
        <w:rPr>
          <w:rFonts w:ascii="Arial" w:hAnsi="Arial"/>
          <w:sz w:val="17"/>
        </w:rPr>
        <w:t>Latina</w:t>
      </w:r>
      <w:r>
        <w:rPr>
          <w:rFonts w:ascii="Arial" w:hAnsi="Arial"/>
          <w:spacing w:val="-8"/>
          <w:sz w:val="17"/>
        </w:rPr>
        <w:t> </w:t>
      </w:r>
      <w:r>
        <w:rPr>
          <w:rFonts w:ascii="Arial" w:hAnsi="Arial"/>
          <w:sz w:val="17"/>
        </w:rPr>
        <w:t>[International</w:t>
      </w:r>
      <w:r>
        <w:rPr>
          <w:rFonts w:ascii="Arial" w:hAnsi="Arial"/>
          <w:spacing w:val="-5"/>
          <w:sz w:val="17"/>
        </w:rPr>
        <w:t> </w:t>
      </w:r>
      <w:r>
        <w:rPr>
          <w:rFonts w:ascii="Arial" w:hAnsi="Arial"/>
          <w:sz w:val="17"/>
        </w:rPr>
        <w:t>Competition</w:t>
      </w:r>
      <w:r>
        <w:rPr>
          <w:rFonts w:ascii="Arial" w:hAnsi="Arial"/>
          <w:spacing w:val="-7"/>
          <w:sz w:val="17"/>
        </w:rPr>
        <w:t> </w:t>
      </w:r>
      <w:r>
        <w:rPr>
          <w:rFonts w:ascii="Arial" w:hAnsi="Arial"/>
          <w:sz w:val="17"/>
        </w:rPr>
        <w:t>on</w:t>
      </w:r>
      <w:r>
        <w:rPr>
          <w:rFonts w:ascii="Arial" w:hAnsi="Arial"/>
          <w:spacing w:val="-7"/>
          <w:sz w:val="17"/>
        </w:rPr>
        <w:t> </w:t>
      </w:r>
      <w:r>
        <w:rPr>
          <w:rFonts w:ascii="Arial" w:hAnsi="Arial"/>
          <w:sz w:val="17"/>
        </w:rPr>
        <w:t>Economic</w:t>
      </w:r>
      <w:r>
        <w:rPr>
          <w:rFonts w:ascii="Arial" w:hAnsi="Arial"/>
          <w:spacing w:val="-6"/>
          <w:sz w:val="17"/>
        </w:rPr>
        <w:t> </w:t>
      </w:r>
      <w:r>
        <w:rPr>
          <w:rFonts w:ascii="Arial" w:hAnsi="Arial"/>
          <w:sz w:val="17"/>
        </w:rPr>
        <w:t>Law</w:t>
      </w:r>
      <w:r>
        <w:rPr>
          <w:rFonts w:ascii="Arial" w:hAnsi="Arial"/>
          <w:spacing w:val="-5"/>
          <w:sz w:val="17"/>
        </w:rPr>
        <w:t> </w:t>
      </w:r>
      <w:r>
        <w:rPr>
          <w:rFonts w:ascii="Arial" w:hAnsi="Arial"/>
          <w:sz w:val="17"/>
        </w:rPr>
        <w:t>in Latin America], Oriente University,</w:t>
      </w:r>
      <w:r>
        <w:rPr>
          <w:rFonts w:ascii="Arial" w:hAnsi="Arial"/>
          <w:spacing w:val="-6"/>
          <w:sz w:val="17"/>
        </w:rPr>
        <w:t> </w:t>
      </w:r>
      <w:r>
        <w:rPr>
          <w:rFonts w:ascii="Arial" w:hAnsi="Arial"/>
          <w:sz w:val="17"/>
        </w:rPr>
        <w:t>1991.</w:t>
      </w:r>
    </w:p>
    <w:p>
      <w:pPr>
        <w:pStyle w:val="ListParagraph"/>
        <w:numPr>
          <w:ilvl w:val="0"/>
          <w:numId w:val="15"/>
        </w:numPr>
        <w:tabs>
          <w:tab w:pos="1190" w:val="left" w:leader="none"/>
        </w:tabs>
        <w:spacing w:line="240" w:lineRule="auto" w:before="1" w:after="0"/>
        <w:ind w:left="1190" w:right="1310" w:hanging="338"/>
        <w:jc w:val="both"/>
        <w:rPr>
          <w:rFonts w:ascii="Arial" w:hAnsi="Arial"/>
          <w:sz w:val="17"/>
        </w:rPr>
      </w:pPr>
      <w:r>
        <w:rPr>
          <w:rFonts w:ascii="Arial" w:hAnsi="Arial"/>
          <w:sz w:val="17"/>
        </w:rPr>
        <w:t>Taller Protección de la Propiedad intelectual [Workshop on the Protection of Intellectual Property], taught by consultants from the United Nations Development Programme,</w:t>
      </w:r>
      <w:r>
        <w:rPr>
          <w:rFonts w:ascii="Arial" w:hAnsi="Arial"/>
          <w:spacing w:val="-9"/>
          <w:sz w:val="17"/>
        </w:rPr>
        <w:t> </w:t>
      </w:r>
      <w:r>
        <w:rPr>
          <w:rFonts w:ascii="Arial" w:hAnsi="Arial"/>
          <w:sz w:val="17"/>
        </w:rPr>
        <w:t>1992.</w:t>
      </w:r>
    </w:p>
    <w:p>
      <w:pPr>
        <w:pStyle w:val="ListParagraph"/>
        <w:numPr>
          <w:ilvl w:val="0"/>
          <w:numId w:val="15"/>
        </w:numPr>
        <w:tabs>
          <w:tab w:pos="1190" w:val="left" w:leader="none"/>
        </w:tabs>
        <w:spacing w:line="237" w:lineRule="auto" w:before="0" w:after="0"/>
        <w:ind w:left="1190" w:right="1308" w:hanging="338"/>
        <w:jc w:val="both"/>
        <w:rPr>
          <w:rFonts w:ascii="Arial" w:hAnsi="Arial"/>
          <w:sz w:val="17"/>
        </w:rPr>
      </w:pPr>
      <w:r>
        <w:rPr>
          <w:rFonts w:ascii="Arial" w:hAnsi="Arial"/>
          <w:sz w:val="17"/>
        </w:rPr>
        <w:t>Taller de Formación acerca de Propiedad Intelectual y licencias en la Industria Biofarmacéutica [Training Workshop on Intellectual Property and Licensing in the Biopharmaceutical Industry], sponsored by the United Nations Development Programme,</w:t>
      </w:r>
      <w:r>
        <w:rPr>
          <w:rFonts w:ascii="Arial" w:hAnsi="Arial"/>
          <w:spacing w:val="-2"/>
          <w:sz w:val="17"/>
        </w:rPr>
        <w:t> </w:t>
      </w:r>
      <w:r>
        <w:rPr>
          <w:rFonts w:ascii="Arial" w:hAnsi="Arial"/>
          <w:sz w:val="17"/>
        </w:rPr>
        <w:t>1995.</w:t>
      </w:r>
    </w:p>
    <w:p>
      <w:pPr>
        <w:pStyle w:val="ListParagraph"/>
        <w:numPr>
          <w:ilvl w:val="0"/>
          <w:numId w:val="15"/>
        </w:numPr>
        <w:tabs>
          <w:tab w:pos="1190" w:val="left" w:leader="none"/>
        </w:tabs>
        <w:spacing w:line="240" w:lineRule="auto" w:before="0" w:after="0"/>
        <w:ind w:left="1190" w:right="1306" w:hanging="338"/>
        <w:jc w:val="both"/>
        <w:rPr>
          <w:rFonts w:ascii="Arial" w:hAnsi="Arial"/>
          <w:sz w:val="17"/>
        </w:rPr>
      </w:pPr>
      <w:r>
        <w:rPr>
          <w:rFonts w:ascii="Arial" w:hAnsi="Arial"/>
          <w:sz w:val="17"/>
        </w:rPr>
        <w:t>Taller sobre Agentes de la Propiedad Industrial [Workshop on Industrial Property Agents], held at the Oficina Nacional de Invenciones, Información Técnica y Marcas (ONIITEM) [National Office of Inventions, Technical Information and Trademarks],</w:t>
      </w:r>
      <w:r>
        <w:rPr>
          <w:rFonts w:ascii="Arial" w:hAnsi="Arial"/>
          <w:spacing w:val="-2"/>
          <w:sz w:val="17"/>
        </w:rPr>
        <w:t> </w:t>
      </w:r>
      <w:r>
        <w:rPr>
          <w:rFonts w:ascii="Arial" w:hAnsi="Arial"/>
          <w:sz w:val="17"/>
        </w:rPr>
        <w:t>1995.</w:t>
      </w:r>
    </w:p>
    <w:p>
      <w:pPr>
        <w:pStyle w:val="ListParagraph"/>
        <w:numPr>
          <w:ilvl w:val="0"/>
          <w:numId w:val="15"/>
        </w:numPr>
        <w:tabs>
          <w:tab w:pos="1190" w:val="left" w:leader="none"/>
        </w:tabs>
        <w:spacing w:line="235" w:lineRule="auto" w:before="2" w:after="0"/>
        <w:ind w:left="1190" w:right="1305" w:hanging="338"/>
        <w:jc w:val="both"/>
        <w:rPr>
          <w:rFonts w:ascii="Arial" w:hAnsi="Arial"/>
          <w:sz w:val="17"/>
        </w:rPr>
      </w:pPr>
      <w:r>
        <w:rPr>
          <w:rFonts w:ascii="Arial" w:hAnsi="Arial"/>
          <w:sz w:val="17"/>
        </w:rPr>
        <w:t>Seminario Nacional de Cooperación Universidad Empresa [National Seminar on Cooperation between University and Business],</w:t>
      </w:r>
      <w:r>
        <w:rPr>
          <w:rFonts w:ascii="Arial" w:hAnsi="Arial"/>
          <w:spacing w:val="-3"/>
          <w:sz w:val="17"/>
        </w:rPr>
        <w:t> </w:t>
      </w:r>
      <w:r>
        <w:rPr>
          <w:rFonts w:ascii="Arial" w:hAnsi="Arial"/>
          <w:sz w:val="17"/>
        </w:rPr>
        <w:t>1995.</w:t>
      </w:r>
    </w:p>
    <w:p>
      <w:pPr>
        <w:pStyle w:val="ListParagraph"/>
        <w:numPr>
          <w:ilvl w:val="0"/>
          <w:numId w:val="15"/>
        </w:numPr>
        <w:tabs>
          <w:tab w:pos="1190" w:val="left" w:leader="none"/>
        </w:tabs>
        <w:spacing w:line="195" w:lineRule="exact" w:before="0" w:after="0"/>
        <w:ind w:left="1189" w:right="0" w:hanging="337"/>
        <w:jc w:val="left"/>
        <w:rPr>
          <w:rFonts w:ascii="Arial"/>
          <w:sz w:val="17"/>
        </w:rPr>
      </w:pPr>
      <w:r>
        <w:rPr>
          <w:rFonts w:ascii="Arial"/>
          <w:sz w:val="17"/>
        </w:rPr>
        <w:t>Series of Conferences on Industrial Property taught by Professor Alberto Bercovitz, University of Havana,</w:t>
      </w:r>
      <w:r>
        <w:rPr>
          <w:rFonts w:ascii="Arial"/>
          <w:spacing w:val="-22"/>
          <w:sz w:val="17"/>
        </w:rPr>
        <w:t> </w:t>
      </w:r>
      <w:r>
        <w:rPr>
          <w:rFonts w:ascii="Arial"/>
          <w:sz w:val="17"/>
        </w:rPr>
        <w:t>1995.</w:t>
      </w:r>
    </w:p>
    <w:p>
      <w:pPr>
        <w:pStyle w:val="ListParagraph"/>
        <w:numPr>
          <w:ilvl w:val="0"/>
          <w:numId w:val="15"/>
        </w:numPr>
        <w:tabs>
          <w:tab w:pos="1190" w:val="left" w:leader="none"/>
        </w:tabs>
        <w:spacing w:line="240" w:lineRule="auto" w:before="0" w:after="0"/>
        <w:ind w:left="1190" w:right="1310" w:hanging="338"/>
        <w:jc w:val="both"/>
        <w:rPr>
          <w:rFonts w:ascii="Arial"/>
          <w:sz w:val="17"/>
        </w:rPr>
      </w:pPr>
      <w:r>
        <w:rPr>
          <w:rFonts w:ascii="Arial"/>
          <w:sz w:val="17"/>
        </w:rPr>
        <w:t>Congreso Iberoamericano sobre Derecho de Autor y Derechos Conexos [Ibero-American Conference on Copyright and Related Rights], Uruguay,</w:t>
      </w:r>
      <w:r>
        <w:rPr>
          <w:rFonts w:ascii="Arial"/>
          <w:spacing w:val="-2"/>
          <w:sz w:val="17"/>
        </w:rPr>
        <w:t> </w:t>
      </w:r>
      <w:r>
        <w:rPr>
          <w:rFonts w:ascii="Arial"/>
          <w:sz w:val="17"/>
        </w:rPr>
        <w:t>1997.</w:t>
      </w:r>
    </w:p>
    <w:p>
      <w:pPr>
        <w:pStyle w:val="ListParagraph"/>
        <w:numPr>
          <w:ilvl w:val="0"/>
          <w:numId w:val="15"/>
        </w:numPr>
        <w:tabs>
          <w:tab w:pos="1190" w:val="left" w:leader="none"/>
        </w:tabs>
        <w:spacing w:line="240" w:lineRule="auto" w:before="0" w:after="0"/>
        <w:ind w:left="1190" w:right="1310" w:hanging="338"/>
        <w:jc w:val="both"/>
        <w:rPr>
          <w:rFonts w:ascii="Arial" w:hAnsi="Arial"/>
          <w:sz w:val="17"/>
        </w:rPr>
      </w:pPr>
      <w:r>
        <w:rPr>
          <w:rFonts w:ascii="Arial" w:hAnsi="Arial"/>
          <w:sz w:val="17"/>
        </w:rPr>
        <w:t>VIII</w:t>
      </w:r>
      <w:r>
        <w:rPr>
          <w:rFonts w:ascii="Arial" w:hAnsi="Arial"/>
          <w:spacing w:val="-4"/>
          <w:sz w:val="17"/>
        </w:rPr>
        <w:t> </w:t>
      </w:r>
      <w:r>
        <w:rPr>
          <w:rFonts w:ascii="Arial" w:hAnsi="Arial"/>
          <w:sz w:val="17"/>
        </w:rPr>
        <w:t>Seminario</w:t>
      </w:r>
      <w:r>
        <w:rPr>
          <w:rFonts w:ascii="Arial" w:hAnsi="Arial"/>
          <w:spacing w:val="-4"/>
          <w:sz w:val="17"/>
        </w:rPr>
        <w:t> </w:t>
      </w:r>
      <w:r>
        <w:rPr>
          <w:rFonts w:ascii="Arial" w:hAnsi="Arial"/>
          <w:sz w:val="17"/>
        </w:rPr>
        <w:t>Latino</w:t>
      </w:r>
      <w:r>
        <w:rPr>
          <w:rFonts w:ascii="Arial" w:hAnsi="Arial"/>
          <w:spacing w:val="-6"/>
          <w:sz w:val="17"/>
        </w:rPr>
        <w:t> </w:t>
      </w:r>
      <w:r>
        <w:rPr>
          <w:rFonts w:ascii="Arial" w:hAnsi="Arial"/>
          <w:sz w:val="17"/>
        </w:rPr>
        <w:t>Iberoamericano</w:t>
      </w:r>
      <w:r>
        <w:rPr>
          <w:rFonts w:ascii="Arial" w:hAnsi="Arial"/>
          <w:spacing w:val="-3"/>
          <w:sz w:val="17"/>
        </w:rPr>
        <w:t> </w:t>
      </w:r>
      <w:r>
        <w:rPr>
          <w:rFonts w:ascii="Arial" w:hAnsi="Arial"/>
          <w:sz w:val="17"/>
        </w:rPr>
        <w:t>de</w:t>
      </w:r>
      <w:r>
        <w:rPr>
          <w:rFonts w:ascii="Arial" w:hAnsi="Arial"/>
          <w:spacing w:val="-6"/>
          <w:sz w:val="17"/>
        </w:rPr>
        <w:t> </w:t>
      </w:r>
      <w:r>
        <w:rPr>
          <w:rFonts w:ascii="Arial" w:hAnsi="Arial"/>
          <w:sz w:val="17"/>
        </w:rPr>
        <w:t>Gestión</w:t>
      </w:r>
      <w:r>
        <w:rPr>
          <w:rFonts w:ascii="Arial" w:hAnsi="Arial"/>
          <w:spacing w:val="-6"/>
          <w:sz w:val="17"/>
        </w:rPr>
        <w:t> </w:t>
      </w:r>
      <w:r>
        <w:rPr>
          <w:rFonts w:ascii="Arial" w:hAnsi="Arial"/>
          <w:sz w:val="17"/>
        </w:rPr>
        <w:t>Tecnológica,</w:t>
      </w:r>
      <w:r>
        <w:rPr>
          <w:rFonts w:ascii="Arial" w:hAnsi="Arial"/>
          <w:spacing w:val="-5"/>
          <w:sz w:val="17"/>
        </w:rPr>
        <w:t> </w:t>
      </w:r>
      <w:r>
        <w:rPr>
          <w:rFonts w:ascii="Arial" w:hAnsi="Arial"/>
          <w:sz w:val="17"/>
        </w:rPr>
        <w:t>ALTEC</w:t>
      </w:r>
      <w:r>
        <w:rPr>
          <w:rFonts w:ascii="Arial" w:hAnsi="Arial"/>
          <w:spacing w:val="-1"/>
          <w:sz w:val="17"/>
        </w:rPr>
        <w:t> </w:t>
      </w:r>
      <w:r>
        <w:rPr>
          <w:rFonts w:ascii="Arial" w:hAnsi="Arial"/>
          <w:sz w:val="17"/>
        </w:rPr>
        <w:t>99</w:t>
      </w:r>
      <w:r>
        <w:rPr>
          <w:rFonts w:ascii="Arial" w:hAnsi="Arial"/>
          <w:spacing w:val="-6"/>
          <w:sz w:val="17"/>
        </w:rPr>
        <w:t> </w:t>
      </w:r>
      <w:r>
        <w:rPr>
          <w:rFonts w:ascii="Arial" w:hAnsi="Arial"/>
          <w:sz w:val="17"/>
        </w:rPr>
        <w:t>[Eighth</w:t>
      </w:r>
      <w:r>
        <w:rPr>
          <w:rFonts w:ascii="Arial" w:hAnsi="Arial"/>
          <w:spacing w:val="-4"/>
          <w:sz w:val="17"/>
        </w:rPr>
        <w:t> </w:t>
      </w:r>
      <w:r>
        <w:rPr>
          <w:rFonts w:ascii="Arial" w:hAnsi="Arial"/>
          <w:sz w:val="17"/>
        </w:rPr>
        <w:t>Latin</w:t>
      </w:r>
      <w:r>
        <w:rPr>
          <w:rFonts w:ascii="Arial" w:hAnsi="Arial"/>
          <w:spacing w:val="-5"/>
          <w:sz w:val="17"/>
        </w:rPr>
        <w:t> </w:t>
      </w:r>
      <w:r>
        <w:rPr>
          <w:rFonts w:ascii="Arial" w:hAnsi="Arial"/>
          <w:sz w:val="17"/>
        </w:rPr>
        <w:t>and</w:t>
      </w:r>
      <w:r>
        <w:rPr>
          <w:rFonts w:ascii="Arial" w:hAnsi="Arial"/>
          <w:spacing w:val="-4"/>
          <w:sz w:val="17"/>
        </w:rPr>
        <w:t> </w:t>
      </w:r>
      <w:r>
        <w:rPr>
          <w:rFonts w:ascii="Arial" w:hAnsi="Arial"/>
          <w:sz w:val="17"/>
        </w:rPr>
        <w:t>Ibero-American</w:t>
      </w:r>
      <w:r>
        <w:rPr>
          <w:rFonts w:ascii="Arial" w:hAnsi="Arial"/>
          <w:spacing w:val="-6"/>
          <w:sz w:val="17"/>
        </w:rPr>
        <w:t> </w:t>
      </w:r>
      <w:r>
        <w:rPr>
          <w:rFonts w:ascii="Arial" w:hAnsi="Arial"/>
          <w:sz w:val="17"/>
        </w:rPr>
        <w:t>Seminar on Technology Management, ALTEC 99], Valencia,</w:t>
      </w:r>
      <w:r>
        <w:rPr>
          <w:rFonts w:ascii="Arial" w:hAnsi="Arial"/>
          <w:spacing w:val="-9"/>
          <w:sz w:val="17"/>
        </w:rPr>
        <w:t> </w:t>
      </w:r>
      <w:r>
        <w:rPr>
          <w:rFonts w:ascii="Arial" w:hAnsi="Arial"/>
          <w:sz w:val="17"/>
        </w:rPr>
        <w:t>España.</w:t>
      </w:r>
    </w:p>
    <w:p>
      <w:pPr>
        <w:pStyle w:val="ListParagraph"/>
        <w:numPr>
          <w:ilvl w:val="0"/>
          <w:numId w:val="15"/>
        </w:numPr>
        <w:tabs>
          <w:tab w:pos="1190" w:val="left" w:leader="none"/>
        </w:tabs>
        <w:spacing w:line="240" w:lineRule="auto" w:before="0" w:after="0"/>
        <w:ind w:left="1190" w:right="1307" w:hanging="338"/>
        <w:jc w:val="both"/>
        <w:rPr>
          <w:rFonts w:ascii="Arial"/>
          <w:sz w:val="17"/>
        </w:rPr>
      </w:pPr>
      <w:r>
        <w:rPr>
          <w:rFonts w:ascii="Arial"/>
          <w:sz w:val="17"/>
        </w:rPr>
        <w:t>I Seminario Internacional relativo a sistemas de registro de Marcas y Franquicias [First International Seminar on Trademark</w:t>
      </w:r>
      <w:r>
        <w:rPr>
          <w:rFonts w:ascii="Arial"/>
          <w:spacing w:val="-5"/>
          <w:sz w:val="17"/>
        </w:rPr>
        <w:t> </w:t>
      </w:r>
      <w:r>
        <w:rPr>
          <w:rFonts w:ascii="Arial"/>
          <w:sz w:val="17"/>
        </w:rPr>
        <w:t>and</w:t>
      </w:r>
      <w:r>
        <w:rPr>
          <w:rFonts w:ascii="Arial"/>
          <w:spacing w:val="-7"/>
          <w:sz w:val="17"/>
        </w:rPr>
        <w:t> </w:t>
      </w:r>
      <w:r>
        <w:rPr>
          <w:rFonts w:ascii="Arial"/>
          <w:sz w:val="17"/>
        </w:rPr>
        <w:t>Franchise</w:t>
      </w:r>
      <w:r>
        <w:rPr>
          <w:rFonts w:ascii="Arial"/>
          <w:spacing w:val="-6"/>
          <w:sz w:val="17"/>
        </w:rPr>
        <w:t> </w:t>
      </w:r>
      <w:r>
        <w:rPr>
          <w:rFonts w:ascii="Arial"/>
          <w:sz w:val="17"/>
        </w:rPr>
        <w:t>Registration</w:t>
      </w:r>
      <w:r>
        <w:rPr>
          <w:rFonts w:ascii="Arial"/>
          <w:spacing w:val="-6"/>
          <w:sz w:val="17"/>
        </w:rPr>
        <w:t> </w:t>
      </w:r>
      <w:r>
        <w:rPr>
          <w:rFonts w:ascii="Arial"/>
          <w:sz w:val="17"/>
        </w:rPr>
        <w:t>Systems],</w:t>
      </w:r>
      <w:r>
        <w:rPr>
          <w:rFonts w:ascii="Arial"/>
          <w:spacing w:val="-3"/>
          <w:sz w:val="17"/>
        </w:rPr>
        <w:t> </w:t>
      </w:r>
      <w:r>
        <w:rPr>
          <w:rFonts w:ascii="Arial"/>
          <w:sz w:val="17"/>
        </w:rPr>
        <w:t>Chamber</w:t>
      </w:r>
      <w:r>
        <w:rPr>
          <w:rFonts w:ascii="Arial"/>
          <w:spacing w:val="-2"/>
          <w:sz w:val="17"/>
        </w:rPr>
        <w:t> </w:t>
      </w:r>
      <w:r>
        <w:rPr>
          <w:rFonts w:ascii="Arial"/>
          <w:sz w:val="17"/>
        </w:rPr>
        <w:t>of</w:t>
      </w:r>
      <w:r>
        <w:rPr>
          <w:rFonts w:ascii="Arial"/>
          <w:spacing w:val="-5"/>
          <w:sz w:val="17"/>
        </w:rPr>
        <w:t> </w:t>
      </w:r>
      <w:r>
        <w:rPr>
          <w:rFonts w:ascii="Arial"/>
          <w:sz w:val="17"/>
        </w:rPr>
        <w:t>Commerce</w:t>
      </w:r>
      <w:r>
        <w:rPr>
          <w:rFonts w:ascii="Arial"/>
          <w:spacing w:val="-3"/>
          <w:sz w:val="17"/>
        </w:rPr>
        <w:t> </w:t>
      </w:r>
      <w:r>
        <w:rPr>
          <w:rFonts w:ascii="Arial"/>
          <w:sz w:val="17"/>
        </w:rPr>
        <w:t>and</w:t>
      </w:r>
      <w:r>
        <w:rPr>
          <w:rFonts w:ascii="Arial"/>
          <w:spacing w:val="-6"/>
          <w:sz w:val="17"/>
        </w:rPr>
        <w:t> </w:t>
      </w:r>
      <w:r>
        <w:rPr>
          <w:rFonts w:ascii="Arial"/>
          <w:sz w:val="17"/>
        </w:rPr>
        <w:t>LEX-S.A.</w:t>
      </w:r>
      <w:r>
        <w:rPr>
          <w:rFonts w:ascii="Arial"/>
          <w:spacing w:val="-4"/>
          <w:sz w:val="17"/>
        </w:rPr>
        <w:t> </w:t>
      </w:r>
      <w:r>
        <w:rPr>
          <w:rFonts w:ascii="Arial"/>
          <w:sz w:val="17"/>
        </w:rPr>
        <w:t>[Cuban</w:t>
      </w:r>
      <w:r>
        <w:rPr>
          <w:rFonts w:ascii="Arial"/>
          <w:spacing w:val="-6"/>
          <w:sz w:val="17"/>
        </w:rPr>
        <w:t> </w:t>
      </w:r>
      <w:r>
        <w:rPr>
          <w:rFonts w:ascii="Arial"/>
          <w:sz w:val="17"/>
        </w:rPr>
        <w:t>law</w:t>
      </w:r>
      <w:r>
        <w:rPr>
          <w:rFonts w:ascii="Arial"/>
          <w:spacing w:val="-5"/>
          <w:sz w:val="17"/>
        </w:rPr>
        <w:t> </w:t>
      </w:r>
      <w:r>
        <w:rPr>
          <w:rFonts w:ascii="Arial"/>
          <w:sz w:val="17"/>
        </w:rPr>
        <w:t>firm</w:t>
      </w:r>
      <w:r>
        <w:rPr>
          <w:rFonts w:ascii="Arial"/>
          <w:spacing w:val="-5"/>
          <w:sz w:val="17"/>
        </w:rPr>
        <w:t> </w:t>
      </w:r>
      <w:r>
        <w:rPr>
          <w:rFonts w:ascii="Arial"/>
          <w:sz w:val="17"/>
        </w:rPr>
        <w:t>specializing in trademarks and patents], April</w:t>
      </w:r>
      <w:r>
        <w:rPr>
          <w:rFonts w:ascii="Arial"/>
          <w:spacing w:val="-3"/>
          <w:sz w:val="17"/>
        </w:rPr>
        <w:t> </w:t>
      </w:r>
      <w:r>
        <w:rPr>
          <w:rFonts w:ascii="Arial"/>
          <w:sz w:val="17"/>
        </w:rPr>
        <w:t>1999.</w:t>
      </w:r>
    </w:p>
    <w:p>
      <w:pPr>
        <w:pStyle w:val="ListParagraph"/>
        <w:numPr>
          <w:ilvl w:val="0"/>
          <w:numId w:val="15"/>
        </w:numPr>
        <w:tabs>
          <w:tab w:pos="1190" w:val="left" w:leader="none"/>
        </w:tabs>
        <w:spacing w:line="194" w:lineRule="exact" w:before="0" w:after="0"/>
        <w:ind w:left="1189" w:right="0" w:hanging="337"/>
        <w:jc w:val="left"/>
        <w:rPr>
          <w:rFonts w:ascii="Arial"/>
          <w:sz w:val="17"/>
        </w:rPr>
      </w:pPr>
      <w:r>
        <w:rPr>
          <w:rFonts w:ascii="Arial"/>
          <w:sz w:val="17"/>
        </w:rPr>
        <w:t>Jornada sobre Derecho de Contratos [Conference on Contract Law], presenter,</w:t>
      </w:r>
      <w:r>
        <w:rPr>
          <w:rFonts w:ascii="Arial"/>
          <w:spacing w:val="-12"/>
          <w:sz w:val="17"/>
        </w:rPr>
        <w:t> </w:t>
      </w:r>
      <w:r>
        <w:rPr>
          <w:rFonts w:ascii="Arial"/>
          <w:sz w:val="17"/>
        </w:rPr>
        <w:t>2001.</w:t>
      </w:r>
    </w:p>
    <w:p>
      <w:pPr>
        <w:pStyle w:val="ListParagraph"/>
        <w:numPr>
          <w:ilvl w:val="0"/>
          <w:numId w:val="15"/>
        </w:numPr>
        <w:tabs>
          <w:tab w:pos="1190" w:val="left" w:leader="none"/>
        </w:tabs>
        <w:spacing w:line="240" w:lineRule="auto" w:before="0" w:after="0"/>
        <w:ind w:left="1190" w:right="1309" w:hanging="338"/>
        <w:jc w:val="both"/>
        <w:rPr>
          <w:rFonts w:ascii="Arial"/>
          <w:sz w:val="17"/>
        </w:rPr>
      </w:pPr>
      <w:r>
        <w:rPr>
          <w:rFonts w:ascii="Arial"/>
          <w:sz w:val="17"/>
        </w:rPr>
        <w:t>Evento Marcas 2000 [Brands 2000 Event], organized by the Oficina Cubana de la Propiedad Industrial [Cuban Office of Industrial</w:t>
      </w:r>
      <w:r>
        <w:rPr>
          <w:rFonts w:ascii="Arial"/>
          <w:spacing w:val="-3"/>
          <w:sz w:val="17"/>
        </w:rPr>
        <w:t> </w:t>
      </w:r>
      <w:r>
        <w:rPr>
          <w:rFonts w:ascii="Arial"/>
          <w:sz w:val="17"/>
        </w:rPr>
        <w:t>Property].</w:t>
      </w:r>
    </w:p>
    <w:p>
      <w:pPr>
        <w:pStyle w:val="ListParagraph"/>
        <w:numPr>
          <w:ilvl w:val="0"/>
          <w:numId w:val="15"/>
        </w:numPr>
        <w:tabs>
          <w:tab w:pos="1190" w:val="left" w:leader="none"/>
        </w:tabs>
        <w:spacing w:line="237" w:lineRule="auto" w:before="0" w:after="0"/>
        <w:ind w:left="1190" w:right="1304" w:hanging="338"/>
        <w:jc w:val="both"/>
        <w:rPr>
          <w:rFonts w:ascii="Arial" w:hAnsi="Arial"/>
          <w:sz w:val="17"/>
        </w:rPr>
      </w:pPr>
      <w:r>
        <w:rPr>
          <w:rFonts w:ascii="Arial" w:hAnsi="Arial"/>
          <w:sz w:val="17"/>
        </w:rPr>
        <w:t>Seminar: La transferencia de resultados de investigación universitaria [The Transfer of University Research Results], University of Havana,</w:t>
      </w:r>
      <w:r>
        <w:rPr>
          <w:rFonts w:ascii="Arial" w:hAnsi="Arial"/>
          <w:spacing w:val="-7"/>
          <w:sz w:val="17"/>
        </w:rPr>
        <w:t> </w:t>
      </w:r>
      <w:r>
        <w:rPr>
          <w:rFonts w:ascii="Arial" w:hAnsi="Arial"/>
          <w:sz w:val="17"/>
        </w:rPr>
        <w:t>2000.</w:t>
      </w:r>
    </w:p>
    <w:p>
      <w:pPr>
        <w:pStyle w:val="ListParagraph"/>
        <w:numPr>
          <w:ilvl w:val="0"/>
          <w:numId w:val="15"/>
        </w:numPr>
        <w:tabs>
          <w:tab w:pos="1190" w:val="left" w:leader="none"/>
        </w:tabs>
        <w:spacing w:line="240" w:lineRule="auto" w:before="0" w:after="0"/>
        <w:ind w:left="1190" w:right="1308" w:hanging="338"/>
        <w:jc w:val="both"/>
        <w:rPr>
          <w:rFonts w:ascii="Arial" w:hAnsi="Arial"/>
          <w:sz w:val="17"/>
        </w:rPr>
      </w:pPr>
      <w:r>
        <w:rPr>
          <w:rFonts w:ascii="Arial" w:hAnsi="Arial"/>
          <w:sz w:val="17"/>
        </w:rPr>
        <w:t>Seminar on Derecho Internacional del Comercio y las Inversiones en una economía global [International Trade and Investment Law in a Global Economy], coordinator and presenter, University of Havana,</w:t>
      </w:r>
      <w:r>
        <w:rPr>
          <w:rFonts w:ascii="Arial" w:hAnsi="Arial"/>
          <w:spacing w:val="-26"/>
          <w:sz w:val="17"/>
        </w:rPr>
        <w:t> </w:t>
      </w:r>
      <w:r>
        <w:rPr>
          <w:rFonts w:ascii="Arial" w:hAnsi="Arial"/>
          <w:sz w:val="17"/>
        </w:rPr>
        <w:t>2000.</w:t>
      </w:r>
    </w:p>
    <w:p>
      <w:pPr>
        <w:pStyle w:val="ListParagraph"/>
        <w:numPr>
          <w:ilvl w:val="0"/>
          <w:numId w:val="15"/>
        </w:numPr>
        <w:tabs>
          <w:tab w:pos="1190" w:val="left" w:leader="none"/>
        </w:tabs>
        <w:spacing w:line="235" w:lineRule="auto" w:before="0" w:after="0"/>
        <w:ind w:left="1190" w:right="1307" w:hanging="338"/>
        <w:jc w:val="both"/>
        <w:rPr>
          <w:rFonts w:ascii="Arial" w:hAnsi="Arial"/>
          <w:sz w:val="17"/>
        </w:rPr>
      </w:pPr>
      <w:r>
        <w:rPr>
          <w:rFonts w:ascii="Arial" w:hAnsi="Arial"/>
          <w:sz w:val="17"/>
        </w:rPr>
        <w:t>Mesa Redonda sobre la Enseñanza de la Propiedad Intelectual [Round Table on Teaching Intellectual Property] in celebration of World Intellectual Property Day,</w:t>
      </w:r>
      <w:r>
        <w:rPr>
          <w:rFonts w:ascii="Arial" w:hAnsi="Arial"/>
          <w:spacing w:val="-14"/>
          <w:sz w:val="17"/>
        </w:rPr>
        <w:t> </w:t>
      </w:r>
      <w:r>
        <w:rPr>
          <w:rFonts w:ascii="Arial" w:hAnsi="Arial"/>
          <w:sz w:val="17"/>
        </w:rPr>
        <w:t>2001.</w:t>
      </w:r>
    </w:p>
    <w:p>
      <w:pPr>
        <w:pStyle w:val="ListParagraph"/>
        <w:numPr>
          <w:ilvl w:val="0"/>
          <w:numId w:val="15"/>
        </w:numPr>
        <w:tabs>
          <w:tab w:pos="1190" w:val="left" w:leader="none"/>
        </w:tabs>
        <w:spacing w:line="240" w:lineRule="auto" w:before="0" w:after="0"/>
        <w:ind w:left="1190" w:right="1309" w:hanging="338"/>
        <w:jc w:val="both"/>
        <w:rPr>
          <w:rFonts w:ascii="Arial" w:hAnsi="Arial"/>
          <w:sz w:val="17"/>
        </w:rPr>
      </w:pPr>
      <w:r>
        <w:rPr>
          <w:rFonts w:ascii="Arial" w:hAnsi="Arial"/>
          <w:sz w:val="17"/>
        </w:rPr>
        <w:t>Taller Internacional sobre la Enseñanza del derecho de Autor [International Workshop on Teaching Copyright Law], 2002.</w:t>
      </w:r>
    </w:p>
    <w:p>
      <w:pPr>
        <w:pStyle w:val="ListParagraph"/>
        <w:numPr>
          <w:ilvl w:val="0"/>
          <w:numId w:val="15"/>
        </w:numPr>
        <w:tabs>
          <w:tab w:pos="1190" w:val="left" w:leader="none"/>
        </w:tabs>
        <w:spacing w:line="195" w:lineRule="exact" w:before="0" w:after="0"/>
        <w:ind w:left="1189" w:right="0" w:hanging="337"/>
        <w:jc w:val="left"/>
        <w:rPr>
          <w:rFonts w:ascii="Arial"/>
          <w:sz w:val="17"/>
        </w:rPr>
      </w:pPr>
      <w:r>
        <w:rPr>
          <w:rFonts w:ascii="Arial"/>
          <w:sz w:val="17"/>
        </w:rPr>
        <w:t>World Intellectual Property Organization (WIPO) academic course on Intellectual Property,</w:t>
      </w:r>
      <w:r>
        <w:rPr>
          <w:rFonts w:ascii="Arial"/>
          <w:spacing w:val="-20"/>
          <w:sz w:val="17"/>
        </w:rPr>
        <w:t> </w:t>
      </w:r>
      <w:r>
        <w:rPr>
          <w:rFonts w:ascii="Arial"/>
          <w:sz w:val="17"/>
        </w:rPr>
        <w:t>2000.</w:t>
      </w:r>
    </w:p>
    <w:p>
      <w:pPr>
        <w:pStyle w:val="ListParagraph"/>
        <w:numPr>
          <w:ilvl w:val="0"/>
          <w:numId w:val="15"/>
        </w:numPr>
        <w:tabs>
          <w:tab w:pos="1190" w:val="left" w:leader="none"/>
        </w:tabs>
        <w:spacing w:line="194" w:lineRule="exact" w:before="0" w:after="0"/>
        <w:ind w:left="1189" w:right="0" w:hanging="337"/>
        <w:jc w:val="left"/>
        <w:rPr>
          <w:rFonts w:ascii="Arial"/>
          <w:sz w:val="17"/>
        </w:rPr>
      </w:pPr>
      <w:r>
        <w:rPr>
          <w:rFonts w:ascii="Arial"/>
          <w:sz w:val="17"/>
        </w:rPr>
        <w:t>Primer Congreso de Propiedad Industrial [First Conference on Industrial Property],</w:t>
      </w:r>
      <w:r>
        <w:rPr>
          <w:rFonts w:ascii="Arial"/>
          <w:spacing w:val="-14"/>
          <w:sz w:val="17"/>
        </w:rPr>
        <w:t> </w:t>
      </w:r>
      <w:r>
        <w:rPr>
          <w:rFonts w:ascii="Arial"/>
          <w:sz w:val="17"/>
        </w:rPr>
        <w:t>2002.</w:t>
      </w:r>
    </w:p>
    <w:p>
      <w:pPr>
        <w:pStyle w:val="ListParagraph"/>
        <w:numPr>
          <w:ilvl w:val="0"/>
          <w:numId w:val="15"/>
        </w:numPr>
        <w:tabs>
          <w:tab w:pos="1190" w:val="left" w:leader="none"/>
        </w:tabs>
        <w:spacing w:line="194" w:lineRule="exact" w:before="0" w:after="0"/>
        <w:ind w:left="1189" w:right="0" w:hanging="337"/>
        <w:jc w:val="left"/>
        <w:rPr>
          <w:rFonts w:ascii="Arial"/>
          <w:sz w:val="17"/>
        </w:rPr>
      </w:pPr>
      <w:r>
        <w:rPr>
          <w:rFonts w:ascii="Arial"/>
          <w:sz w:val="17"/>
        </w:rPr>
        <w:t>II Taller Internacional sobre Trabajo Social [Second International Workshop on Social Work],</w:t>
      </w:r>
      <w:r>
        <w:rPr>
          <w:rFonts w:ascii="Arial"/>
          <w:spacing w:val="-28"/>
          <w:sz w:val="17"/>
        </w:rPr>
        <w:t> </w:t>
      </w:r>
      <w:r>
        <w:rPr>
          <w:rFonts w:ascii="Arial"/>
          <w:sz w:val="17"/>
        </w:rPr>
        <w:t>2002.</w:t>
      </w:r>
    </w:p>
    <w:p>
      <w:pPr>
        <w:pStyle w:val="ListParagraph"/>
        <w:numPr>
          <w:ilvl w:val="0"/>
          <w:numId w:val="15"/>
        </w:numPr>
        <w:tabs>
          <w:tab w:pos="1190" w:val="left" w:leader="none"/>
        </w:tabs>
        <w:spacing w:line="240" w:lineRule="auto" w:before="0" w:after="0"/>
        <w:ind w:left="1190" w:right="1312" w:hanging="338"/>
        <w:jc w:val="both"/>
        <w:rPr>
          <w:rFonts w:ascii="Arial" w:hAnsi="Arial"/>
          <w:sz w:val="17"/>
        </w:rPr>
      </w:pPr>
      <w:r>
        <w:rPr>
          <w:rFonts w:ascii="Arial" w:hAnsi="Arial"/>
          <w:sz w:val="17"/>
        </w:rPr>
        <w:t>II Encuentro de Abogados Cuba-EU Mesa Redonda sobre Propiedad Intelectual [Second Meeting of Cuban-U.S. Lawyers – Round table on Intellectual Property],</w:t>
      </w:r>
      <w:r>
        <w:rPr>
          <w:rFonts w:ascii="Arial" w:hAnsi="Arial"/>
          <w:spacing w:val="-8"/>
          <w:sz w:val="17"/>
        </w:rPr>
        <w:t> </w:t>
      </w:r>
      <w:r>
        <w:rPr>
          <w:rFonts w:ascii="Arial" w:hAnsi="Arial"/>
          <w:sz w:val="17"/>
        </w:rPr>
        <w:t>2002.</w:t>
      </w:r>
    </w:p>
    <w:p>
      <w:pPr>
        <w:pStyle w:val="ListParagraph"/>
        <w:numPr>
          <w:ilvl w:val="0"/>
          <w:numId w:val="15"/>
        </w:numPr>
        <w:tabs>
          <w:tab w:pos="1190" w:val="left" w:leader="none"/>
        </w:tabs>
        <w:spacing w:line="237" w:lineRule="auto" w:before="0" w:after="0"/>
        <w:ind w:left="1190" w:right="1308" w:hanging="338"/>
        <w:jc w:val="both"/>
        <w:rPr>
          <w:rFonts w:ascii="Arial"/>
          <w:sz w:val="17"/>
        </w:rPr>
      </w:pPr>
      <w:r>
        <w:rPr>
          <w:rFonts w:ascii="Arial"/>
          <w:sz w:val="17"/>
        </w:rPr>
        <w:t>II Encuentro Internacional de Derecho de Contratos [Second International Meeting on Contract Law], presenter, 2003.</w:t>
      </w:r>
    </w:p>
    <w:p>
      <w:pPr>
        <w:pStyle w:val="ListParagraph"/>
        <w:numPr>
          <w:ilvl w:val="0"/>
          <w:numId w:val="15"/>
        </w:numPr>
        <w:tabs>
          <w:tab w:pos="1190" w:val="left" w:leader="none"/>
        </w:tabs>
        <w:spacing w:line="235" w:lineRule="auto" w:before="3" w:after="0"/>
        <w:ind w:left="1190" w:right="1309" w:hanging="338"/>
        <w:jc w:val="both"/>
        <w:rPr>
          <w:rFonts w:ascii="Arial" w:hAnsi="Arial"/>
          <w:sz w:val="17"/>
        </w:rPr>
      </w:pPr>
      <w:r>
        <w:rPr>
          <w:rFonts w:ascii="Arial" w:hAnsi="Arial"/>
          <w:sz w:val="17"/>
        </w:rPr>
        <w:t>"La</w:t>
      </w:r>
      <w:r>
        <w:rPr>
          <w:rFonts w:ascii="Arial" w:hAnsi="Arial"/>
          <w:spacing w:val="-7"/>
          <w:sz w:val="17"/>
        </w:rPr>
        <w:t> </w:t>
      </w:r>
      <w:r>
        <w:rPr>
          <w:rFonts w:ascii="Arial" w:hAnsi="Arial"/>
          <w:sz w:val="17"/>
        </w:rPr>
        <w:t>formación</w:t>
      </w:r>
      <w:r>
        <w:rPr>
          <w:rFonts w:ascii="Arial" w:hAnsi="Arial"/>
          <w:spacing w:val="-6"/>
          <w:sz w:val="17"/>
        </w:rPr>
        <w:t> </w:t>
      </w:r>
      <w:r>
        <w:rPr>
          <w:rFonts w:ascii="Arial" w:hAnsi="Arial"/>
          <w:sz w:val="17"/>
        </w:rPr>
        <w:t>de</w:t>
      </w:r>
      <w:r>
        <w:rPr>
          <w:rFonts w:ascii="Arial" w:hAnsi="Arial"/>
          <w:spacing w:val="-7"/>
          <w:sz w:val="17"/>
        </w:rPr>
        <w:t> </w:t>
      </w:r>
      <w:r>
        <w:rPr>
          <w:rFonts w:ascii="Arial" w:hAnsi="Arial"/>
          <w:sz w:val="17"/>
        </w:rPr>
        <w:t>los</w:t>
      </w:r>
      <w:r>
        <w:rPr>
          <w:rFonts w:ascii="Arial" w:hAnsi="Arial"/>
          <w:spacing w:val="-6"/>
          <w:sz w:val="17"/>
        </w:rPr>
        <w:t> </w:t>
      </w:r>
      <w:r>
        <w:rPr>
          <w:rFonts w:ascii="Arial" w:hAnsi="Arial"/>
          <w:sz w:val="17"/>
        </w:rPr>
        <w:t>trabajadores</w:t>
      </w:r>
      <w:r>
        <w:rPr>
          <w:rFonts w:ascii="Arial" w:hAnsi="Arial"/>
          <w:spacing w:val="-3"/>
          <w:sz w:val="17"/>
        </w:rPr>
        <w:t> </w:t>
      </w:r>
      <w:r>
        <w:rPr>
          <w:rFonts w:ascii="Arial" w:hAnsi="Arial"/>
          <w:sz w:val="17"/>
        </w:rPr>
        <w:t>sociales:</w:t>
      </w:r>
      <w:r>
        <w:rPr>
          <w:rFonts w:ascii="Arial" w:hAnsi="Arial"/>
          <w:spacing w:val="-4"/>
          <w:sz w:val="17"/>
        </w:rPr>
        <w:t> </w:t>
      </w:r>
      <w:r>
        <w:rPr>
          <w:rFonts w:ascii="Arial" w:hAnsi="Arial"/>
          <w:sz w:val="17"/>
        </w:rPr>
        <w:t>una</w:t>
      </w:r>
      <w:r>
        <w:rPr>
          <w:rFonts w:ascii="Arial" w:hAnsi="Arial"/>
          <w:spacing w:val="-6"/>
          <w:sz w:val="17"/>
        </w:rPr>
        <w:t> </w:t>
      </w:r>
      <w:r>
        <w:rPr>
          <w:rFonts w:ascii="Arial" w:hAnsi="Arial"/>
          <w:sz w:val="17"/>
        </w:rPr>
        <w:t>experiencia</w:t>
      </w:r>
      <w:r>
        <w:rPr>
          <w:rFonts w:ascii="Arial" w:hAnsi="Arial"/>
          <w:spacing w:val="-3"/>
          <w:sz w:val="17"/>
        </w:rPr>
        <w:t> </w:t>
      </w:r>
      <w:r>
        <w:rPr>
          <w:rFonts w:ascii="Arial" w:hAnsi="Arial"/>
          <w:sz w:val="17"/>
        </w:rPr>
        <w:t>cubana"</w:t>
      </w:r>
      <w:r>
        <w:rPr>
          <w:rFonts w:ascii="Arial" w:hAnsi="Arial"/>
          <w:spacing w:val="-4"/>
          <w:sz w:val="17"/>
        </w:rPr>
        <w:t> </w:t>
      </w:r>
      <w:r>
        <w:rPr>
          <w:rFonts w:ascii="Arial" w:hAnsi="Arial"/>
          <w:sz w:val="17"/>
        </w:rPr>
        <w:t>["The</w:t>
      </w:r>
      <w:r>
        <w:rPr>
          <w:rFonts w:ascii="Arial" w:hAnsi="Arial"/>
          <w:spacing w:val="-6"/>
          <w:sz w:val="17"/>
        </w:rPr>
        <w:t> </w:t>
      </w:r>
      <w:r>
        <w:rPr>
          <w:rFonts w:ascii="Arial" w:hAnsi="Arial"/>
          <w:sz w:val="17"/>
        </w:rPr>
        <w:t>Profesional</w:t>
      </w:r>
      <w:r>
        <w:rPr>
          <w:rFonts w:ascii="Arial" w:hAnsi="Arial"/>
          <w:spacing w:val="-2"/>
          <w:sz w:val="17"/>
        </w:rPr>
        <w:t> </w:t>
      </w:r>
      <w:r>
        <w:rPr>
          <w:rFonts w:ascii="Arial" w:hAnsi="Arial"/>
          <w:sz w:val="17"/>
        </w:rPr>
        <w:t>Training</w:t>
      </w:r>
      <w:r>
        <w:rPr>
          <w:rFonts w:ascii="Arial" w:hAnsi="Arial"/>
          <w:spacing w:val="-5"/>
          <w:sz w:val="17"/>
        </w:rPr>
        <w:t> </w:t>
      </w:r>
      <w:r>
        <w:rPr>
          <w:rFonts w:ascii="Arial" w:hAnsi="Arial"/>
          <w:sz w:val="17"/>
        </w:rPr>
        <w:t>of</w:t>
      </w:r>
      <w:r>
        <w:rPr>
          <w:rFonts w:ascii="Arial" w:hAnsi="Arial"/>
          <w:spacing w:val="-4"/>
          <w:sz w:val="17"/>
        </w:rPr>
        <w:t> </w:t>
      </w:r>
      <w:r>
        <w:rPr>
          <w:rFonts w:ascii="Arial" w:hAnsi="Arial"/>
          <w:sz w:val="17"/>
        </w:rPr>
        <w:t>Social</w:t>
      </w:r>
      <w:r>
        <w:rPr>
          <w:rFonts w:ascii="Arial" w:hAnsi="Arial"/>
          <w:spacing w:val="-5"/>
          <w:sz w:val="17"/>
        </w:rPr>
        <w:t> </w:t>
      </w:r>
      <w:r>
        <w:rPr>
          <w:rFonts w:ascii="Arial" w:hAnsi="Arial"/>
          <w:sz w:val="17"/>
        </w:rPr>
        <w:t>Workers:</w:t>
      </w:r>
      <w:r>
        <w:rPr>
          <w:rFonts w:ascii="Arial" w:hAnsi="Arial"/>
          <w:spacing w:val="-7"/>
          <w:sz w:val="17"/>
        </w:rPr>
        <w:t> </w:t>
      </w:r>
      <w:r>
        <w:rPr>
          <w:rFonts w:ascii="Arial" w:hAnsi="Arial"/>
          <w:sz w:val="17"/>
        </w:rPr>
        <w:t>A Cuban Experience"], presenter, at Pedagogy 2003</w:t>
      </w:r>
      <w:r>
        <w:rPr>
          <w:rFonts w:ascii="Arial" w:hAnsi="Arial"/>
          <w:spacing w:val="-6"/>
          <w:sz w:val="17"/>
        </w:rPr>
        <w:t> </w:t>
      </w:r>
      <w:r>
        <w:rPr>
          <w:rFonts w:ascii="Arial" w:hAnsi="Arial"/>
          <w:sz w:val="17"/>
        </w:rPr>
        <w:t>event.</w:t>
      </w:r>
    </w:p>
    <w:p>
      <w:pPr>
        <w:pStyle w:val="ListParagraph"/>
        <w:numPr>
          <w:ilvl w:val="0"/>
          <w:numId w:val="15"/>
        </w:numPr>
        <w:tabs>
          <w:tab w:pos="1190" w:val="left" w:leader="none"/>
        </w:tabs>
        <w:spacing w:line="240" w:lineRule="auto" w:before="0" w:after="0"/>
        <w:ind w:left="1190" w:right="1307" w:hanging="338"/>
        <w:jc w:val="both"/>
        <w:rPr>
          <w:rFonts w:ascii="Arial" w:hAnsi="Arial"/>
          <w:sz w:val="17"/>
        </w:rPr>
      </w:pPr>
      <w:r>
        <w:rPr>
          <w:rFonts w:ascii="Arial" w:hAnsi="Arial"/>
          <w:sz w:val="17"/>
        </w:rPr>
        <w:t>"La protección de la propiedad intelectual en las universidades" ["Protection of Intellectual Property in Universities"], panelist. Congreso Internacional de Propiedad Industrial [International Conference on Industrial Property], April 2011.</w:t>
      </w:r>
    </w:p>
    <w:p>
      <w:pPr>
        <w:pStyle w:val="ListParagraph"/>
        <w:numPr>
          <w:ilvl w:val="0"/>
          <w:numId w:val="15"/>
        </w:numPr>
        <w:tabs>
          <w:tab w:pos="1190" w:val="left" w:leader="none"/>
        </w:tabs>
        <w:spacing w:line="240" w:lineRule="auto" w:before="0" w:after="0"/>
        <w:ind w:left="1190" w:right="1306" w:hanging="338"/>
        <w:jc w:val="both"/>
        <w:rPr>
          <w:rFonts w:ascii="Arial" w:hAnsi="Arial"/>
          <w:sz w:val="17"/>
        </w:rPr>
      </w:pPr>
      <w:r>
        <w:rPr>
          <w:rFonts w:ascii="Arial" w:hAnsi="Arial"/>
          <w:sz w:val="17"/>
        </w:rPr>
        <w:t>"Perspectivas de la enseñanza de la propiedad intelectual en las universidades cubanas" ["Perspectives on Teaching</w:t>
      </w:r>
      <w:r>
        <w:rPr>
          <w:rFonts w:ascii="Arial" w:hAnsi="Arial"/>
          <w:spacing w:val="-7"/>
          <w:sz w:val="17"/>
        </w:rPr>
        <w:t> </w:t>
      </w:r>
      <w:r>
        <w:rPr>
          <w:rFonts w:ascii="Arial" w:hAnsi="Arial"/>
          <w:sz w:val="17"/>
        </w:rPr>
        <w:t>Intellectual</w:t>
      </w:r>
      <w:r>
        <w:rPr>
          <w:rFonts w:ascii="Arial" w:hAnsi="Arial"/>
          <w:spacing w:val="-2"/>
          <w:sz w:val="17"/>
        </w:rPr>
        <w:t> </w:t>
      </w:r>
      <w:r>
        <w:rPr>
          <w:rFonts w:ascii="Arial" w:hAnsi="Arial"/>
          <w:sz w:val="17"/>
        </w:rPr>
        <w:t>Property</w:t>
      </w:r>
      <w:r>
        <w:rPr>
          <w:rFonts w:ascii="Arial" w:hAnsi="Arial"/>
          <w:spacing w:val="-7"/>
          <w:sz w:val="17"/>
        </w:rPr>
        <w:t> </w:t>
      </w:r>
      <w:r>
        <w:rPr>
          <w:rFonts w:ascii="Arial" w:hAnsi="Arial"/>
          <w:sz w:val="17"/>
        </w:rPr>
        <w:t>in</w:t>
      </w:r>
      <w:r>
        <w:rPr>
          <w:rFonts w:ascii="Arial" w:hAnsi="Arial"/>
          <w:spacing w:val="-4"/>
          <w:sz w:val="17"/>
        </w:rPr>
        <w:t> </w:t>
      </w:r>
      <w:r>
        <w:rPr>
          <w:rFonts w:ascii="Arial" w:hAnsi="Arial"/>
          <w:sz w:val="17"/>
        </w:rPr>
        <w:t>Cuban</w:t>
      </w:r>
      <w:r>
        <w:rPr>
          <w:rFonts w:ascii="Arial" w:hAnsi="Arial"/>
          <w:spacing w:val="-4"/>
          <w:sz w:val="17"/>
        </w:rPr>
        <w:t> </w:t>
      </w:r>
      <w:r>
        <w:rPr>
          <w:rFonts w:ascii="Arial" w:hAnsi="Arial"/>
          <w:sz w:val="17"/>
        </w:rPr>
        <w:t>Universities"].</w:t>
      </w:r>
      <w:r>
        <w:rPr>
          <w:rFonts w:ascii="Arial" w:hAnsi="Arial"/>
          <w:spacing w:val="-4"/>
          <w:sz w:val="17"/>
        </w:rPr>
        <w:t> </w:t>
      </w:r>
      <w:r>
        <w:rPr>
          <w:rFonts w:ascii="Arial" w:hAnsi="Arial"/>
          <w:sz w:val="17"/>
        </w:rPr>
        <w:t>International</w:t>
      </w:r>
      <w:r>
        <w:rPr>
          <w:rFonts w:ascii="Arial" w:hAnsi="Arial"/>
          <w:spacing w:val="-2"/>
          <w:sz w:val="17"/>
        </w:rPr>
        <w:t> </w:t>
      </w:r>
      <w:r>
        <w:rPr>
          <w:rFonts w:ascii="Arial" w:hAnsi="Arial"/>
          <w:sz w:val="17"/>
        </w:rPr>
        <w:t>Event</w:t>
      </w:r>
      <w:r>
        <w:rPr>
          <w:rFonts w:ascii="Arial" w:hAnsi="Arial"/>
          <w:spacing w:val="-3"/>
          <w:sz w:val="17"/>
        </w:rPr>
        <w:t> </w:t>
      </w:r>
      <w:r>
        <w:rPr>
          <w:rFonts w:ascii="Arial" w:hAnsi="Arial"/>
          <w:sz w:val="17"/>
        </w:rPr>
        <w:t>on</w:t>
      </w:r>
      <w:r>
        <w:rPr>
          <w:rFonts w:ascii="Arial" w:hAnsi="Arial"/>
          <w:spacing w:val="-2"/>
          <w:sz w:val="17"/>
        </w:rPr>
        <w:t> </w:t>
      </w:r>
      <w:r>
        <w:rPr>
          <w:rFonts w:ascii="Arial" w:hAnsi="Arial"/>
          <w:sz w:val="17"/>
        </w:rPr>
        <w:t>Industrial</w:t>
      </w:r>
      <w:r>
        <w:rPr>
          <w:rFonts w:ascii="Arial" w:hAnsi="Arial"/>
          <w:spacing w:val="-4"/>
          <w:sz w:val="17"/>
        </w:rPr>
        <w:t> </w:t>
      </w:r>
      <w:r>
        <w:rPr>
          <w:rFonts w:ascii="Arial" w:hAnsi="Arial"/>
          <w:sz w:val="17"/>
        </w:rPr>
        <w:t>Property,</w:t>
      </w:r>
      <w:r>
        <w:rPr>
          <w:rFonts w:ascii="Arial" w:hAnsi="Arial"/>
          <w:spacing w:val="-4"/>
          <w:sz w:val="17"/>
        </w:rPr>
        <w:t> </w:t>
      </w:r>
      <w:r>
        <w:rPr>
          <w:rFonts w:ascii="Arial" w:hAnsi="Arial"/>
          <w:sz w:val="17"/>
        </w:rPr>
        <w:t>April</w:t>
      </w:r>
      <w:r>
        <w:rPr>
          <w:rFonts w:ascii="Arial" w:hAnsi="Arial"/>
          <w:spacing w:val="-2"/>
          <w:sz w:val="17"/>
        </w:rPr>
        <w:t> </w:t>
      </w:r>
      <w:r>
        <w:rPr>
          <w:rFonts w:ascii="Arial" w:hAnsi="Arial"/>
          <w:sz w:val="17"/>
        </w:rPr>
        <w:t>2012.</w:t>
      </w:r>
    </w:p>
    <w:p>
      <w:pPr>
        <w:pStyle w:val="ListParagraph"/>
        <w:numPr>
          <w:ilvl w:val="0"/>
          <w:numId w:val="15"/>
        </w:numPr>
        <w:tabs>
          <w:tab w:pos="1190" w:val="left" w:leader="none"/>
        </w:tabs>
        <w:spacing w:line="240" w:lineRule="auto" w:before="0" w:after="0"/>
        <w:ind w:left="1190" w:right="1305" w:hanging="338"/>
        <w:jc w:val="both"/>
        <w:rPr>
          <w:rFonts w:ascii="Arial" w:hAnsi="Arial"/>
          <w:sz w:val="17"/>
        </w:rPr>
      </w:pPr>
      <w:r>
        <w:rPr>
          <w:rFonts w:ascii="Arial" w:hAnsi="Arial"/>
          <w:sz w:val="17"/>
        </w:rPr>
        <w:t>"Derecho del Comercio y la Integración. La evolución del Arbitraje en Latinoamérica" "Commercial Law and Integration:</w:t>
      </w:r>
      <w:r>
        <w:rPr>
          <w:rFonts w:ascii="Arial" w:hAnsi="Arial"/>
          <w:spacing w:val="-6"/>
          <w:sz w:val="17"/>
        </w:rPr>
        <w:t> </w:t>
      </w:r>
      <w:r>
        <w:rPr>
          <w:rFonts w:ascii="Arial" w:hAnsi="Arial"/>
          <w:sz w:val="17"/>
        </w:rPr>
        <w:t>The</w:t>
      </w:r>
      <w:r>
        <w:rPr>
          <w:rFonts w:ascii="Arial" w:hAnsi="Arial"/>
          <w:spacing w:val="-8"/>
          <w:sz w:val="17"/>
        </w:rPr>
        <w:t> </w:t>
      </w:r>
      <w:r>
        <w:rPr>
          <w:rFonts w:ascii="Arial" w:hAnsi="Arial"/>
          <w:sz w:val="17"/>
        </w:rPr>
        <w:t>Evolution</w:t>
      </w:r>
      <w:r>
        <w:rPr>
          <w:rFonts w:ascii="Arial" w:hAnsi="Arial"/>
          <w:spacing w:val="-7"/>
          <w:sz w:val="17"/>
        </w:rPr>
        <w:t> </w:t>
      </w:r>
      <w:r>
        <w:rPr>
          <w:rFonts w:ascii="Arial" w:hAnsi="Arial"/>
          <w:sz w:val="17"/>
        </w:rPr>
        <w:t>of</w:t>
      </w:r>
      <w:r>
        <w:rPr>
          <w:rFonts w:ascii="Arial" w:hAnsi="Arial"/>
          <w:spacing w:val="-5"/>
          <w:sz w:val="17"/>
        </w:rPr>
        <w:t> </w:t>
      </w:r>
      <w:r>
        <w:rPr>
          <w:rFonts w:ascii="Arial" w:hAnsi="Arial"/>
          <w:sz w:val="17"/>
        </w:rPr>
        <w:t>Arbitration</w:t>
      </w:r>
      <w:r>
        <w:rPr>
          <w:rFonts w:ascii="Arial" w:hAnsi="Arial"/>
          <w:spacing w:val="-9"/>
          <w:sz w:val="17"/>
        </w:rPr>
        <w:t> </w:t>
      </w:r>
      <w:r>
        <w:rPr>
          <w:rFonts w:ascii="Arial" w:hAnsi="Arial"/>
          <w:sz w:val="17"/>
        </w:rPr>
        <w:t>in</w:t>
      </w:r>
      <w:r>
        <w:rPr>
          <w:rFonts w:ascii="Arial" w:hAnsi="Arial"/>
          <w:spacing w:val="-6"/>
          <w:sz w:val="17"/>
        </w:rPr>
        <w:t> </w:t>
      </w:r>
      <w:r>
        <w:rPr>
          <w:rFonts w:ascii="Arial" w:hAnsi="Arial"/>
          <w:sz w:val="17"/>
        </w:rPr>
        <w:t>Latin</w:t>
      </w:r>
      <w:r>
        <w:rPr>
          <w:rFonts w:ascii="Arial" w:hAnsi="Arial"/>
          <w:spacing w:val="-8"/>
          <w:sz w:val="17"/>
        </w:rPr>
        <w:t> </w:t>
      </w:r>
      <w:r>
        <w:rPr>
          <w:rFonts w:ascii="Arial" w:hAnsi="Arial"/>
          <w:sz w:val="17"/>
        </w:rPr>
        <w:t>America"].</w:t>
      </w:r>
      <w:r>
        <w:rPr>
          <w:rFonts w:ascii="Arial" w:hAnsi="Arial"/>
          <w:spacing w:val="-7"/>
          <w:sz w:val="17"/>
        </w:rPr>
        <w:t> </w:t>
      </w:r>
      <w:r>
        <w:rPr>
          <w:rFonts w:ascii="Arial" w:hAnsi="Arial"/>
          <w:sz w:val="17"/>
        </w:rPr>
        <w:t>VI</w:t>
      </w:r>
      <w:r>
        <w:rPr>
          <w:rFonts w:ascii="Arial" w:hAnsi="Arial"/>
          <w:spacing w:val="-8"/>
          <w:sz w:val="17"/>
        </w:rPr>
        <w:t> </w:t>
      </w:r>
      <w:r>
        <w:rPr>
          <w:rFonts w:ascii="Arial" w:hAnsi="Arial"/>
          <w:sz w:val="17"/>
        </w:rPr>
        <w:t>Seminario</w:t>
      </w:r>
      <w:r>
        <w:rPr>
          <w:rFonts w:ascii="Arial" w:hAnsi="Arial"/>
          <w:spacing w:val="-8"/>
          <w:sz w:val="17"/>
        </w:rPr>
        <w:t> </w:t>
      </w:r>
      <w:r>
        <w:rPr>
          <w:rFonts w:ascii="Arial" w:hAnsi="Arial"/>
          <w:sz w:val="17"/>
        </w:rPr>
        <w:t>Permanente</w:t>
      </w:r>
      <w:r>
        <w:rPr>
          <w:rFonts w:ascii="Arial" w:hAnsi="Arial"/>
          <w:spacing w:val="-5"/>
          <w:sz w:val="17"/>
        </w:rPr>
        <w:t> </w:t>
      </w:r>
      <w:r>
        <w:rPr>
          <w:rFonts w:ascii="Arial" w:hAnsi="Arial"/>
          <w:sz w:val="17"/>
        </w:rPr>
        <w:t>Cubano-Hispano</w:t>
      </w:r>
      <w:r>
        <w:rPr>
          <w:rFonts w:ascii="Arial" w:hAnsi="Arial"/>
          <w:spacing w:val="-6"/>
          <w:sz w:val="17"/>
        </w:rPr>
        <w:t> </w:t>
      </w:r>
      <w:r>
        <w:rPr>
          <w:rFonts w:ascii="Arial" w:hAnsi="Arial"/>
          <w:sz w:val="17"/>
        </w:rPr>
        <w:t>[Sixth</w:t>
      </w:r>
      <w:r>
        <w:rPr>
          <w:rFonts w:ascii="Arial" w:hAnsi="Arial"/>
          <w:spacing w:val="-8"/>
          <w:sz w:val="17"/>
        </w:rPr>
        <w:t> </w:t>
      </w:r>
      <w:r>
        <w:rPr>
          <w:rFonts w:ascii="Arial" w:hAnsi="Arial"/>
          <w:sz w:val="17"/>
        </w:rPr>
        <w:t>Cuban- Hispanic Permanent Seminar],</w:t>
      </w:r>
      <w:r>
        <w:rPr>
          <w:rFonts w:ascii="Arial" w:hAnsi="Arial"/>
          <w:spacing w:val="2"/>
          <w:sz w:val="17"/>
        </w:rPr>
        <w:t> </w:t>
      </w:r>
      <w:r>
        <w:rPr>
          <w:rFonts w:ascii="Arial" w:hAnsi="Arial"/>
          <w:sz w:val="17"/>
        </w:rPr>
        <w:t>2012.</w:t>
      </w:r>
    </w:p>
    <w:p>
      <w:pPr>
        <w:spacing w:after="0" w:line="240"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p>
    <w:p>
      <w:pPr>
        <w:pStyle w:val="ListParagraph"/>
        <w:numPr>
          <w:ilvl w:val="0"/>
          <w:numId w:val="15"/>
        </w:numPr>
        <w:tabs>
          <w:tab w:pos="1190" w:val="left" w:leader="none"/>
        </w:tabs>
        <w:spacing w:line="240" w:lineRule="auto" w:before="93" w:after="0"/>
        <w:ind w:left="1190" w:right="1309" w:hanging="338"/>
        <w:jc w:val="both"/>
        <w:rPr>
          <w:rFonts w:ascii="Arial" w:hAnsi="Arial"/>
          <w:sz w:val="17"/>
        </w:rPr>
      </w:pPr>
      <w:r>
        <w:rPr>
          <w:rFonts w:ascii="Arial" w:hAnsi="Arial"/>
          <w:sz w:val="17"/>
        </w:rPr>
        <w:t>"Las nuevas normativas cubanas en materia de propiedad industrial" ["New Cuban Regulations on Industrial Property"].</w:t>
      </w:r>
      <w:r>
        <w:rPr>
          <w:rFonts w:ascii="Arial" w:hAnsi="Arial"/>
          <w:spacing w:val="-1"/>
          <w:sz w:val="17"/>
        </w:rPr>
        <w:t> </w:t>
      </w:r>
      <w:r>
        <w:rPr>
          <w:rFonts w:ascii="Arial" w:hAnsi="Arial"/>
          <w:sz w:val="17"/>
        </w:rPr>
        <w:t>I</w:t>
      </w:r>
      <w:r>
        <w:rPr>
          <w:rFonts w:ascii="Arial" w:hAnsi="Arial"/>
          <w:spacing w:val="-5"/>
          <w:sz w:val="17"/>
        </w:rPr>
        <w:t> </w:t>
      </w:r>
      <w:r>
        <w:rPr>
          <w:rFonts w:ascii="Arial" w:hAnsi="Arial"/>
          <w:sz w:val="17"/>
        </w:rPr>
        <w:t>Encuentro</w:t>
      </w:r>
      <w:r>
        <w:rPr>
          <w:rFonts w:ascii="Arial" w:hAnsi="Arial"/>
          <w:spacing w:val="-5"/>
          <w:sz w:val="17"/>
        </w:rPr>
        <w:t> </w:t>
      </w:r>
      <w:r>
        <w:rPr>
          <w:rFonts w:ascii="Arial" w:hAnsi="Arial"/>
          <w:sz w:val="17"/>
        </w:rPr>
        <w:t>Nacional</w:t>
      </w:r>
      <w:r>
        <w:rPr>
          <w:rFonts w:ascii="Arial" w:hAnsi="Arial"/>
          <w:spacing w:val="-2"/>
          <w:sz w:val="17"/>
        </w:rPr>
        <w:t> </w:t>
      </w:r>
      <w:r>
        <w:rPr>
          <w:rFonts w:ascii="Arial" w:hAnsi="Arial"/>
          <w:sz w:val="17"/>
        </w:rPr>
        <w:t>de</w:t>
      </w:r>
      <w:r>
        <w:rPr>
          <w:rFonts w:ascii="Arial" w:hAnsi="Arial"/>
          <w:spacing w:val="-5"/>
          <w:sz w:val="17"/>
        </w:rPr>
        <w:t> </w:t>
      </w:r>
      <w:r>
        <w:rPr>
          <w:rFonts w:ascii="Arial" w:hAnsi="Arial"/>
          <w:sz w:val="17"/>
        </w:rPr>
        <w:t>Asesoría</w:t>
      </w:r>
      <w:r>
        <w:rPr>
          <w:rFonts w:ascii="Arial" w:hAnsi="Arial"/>
          <w:spacing w:val="-5"/>
          <w:sz w:val="17"/>
        </w:rPr>
        <w:t> </w:t>
      </w:r>
      <w:r>
        <w:rPr>
          <w:rFonts w:ascii="Arial" w:hAnsi="Arial"/>
          <w:sz w:val="17"/>
        </w:rPr>
        <w:t>Jurídica</w:t>
      </w:r>
      <w:r>
        <w:rPr>
          <w:rFonts w:ascii="Arial" w:hAnsi="Arial"/>
          <w:spacing w:val="-5"/>
          <w:sz w:val="17"/>
        </w:rPr>
        <w:t> </w:t>
      </w:r>
      <w:r>
        <w:rPr>
          <w:rFonts w:ascii="Arial" w:hAnsi="Arial"/>
          <w:sz w:val="17"/>
        </w:rPr>
        <w:t>y</w:t>
      </w:r>
      <w:r>
        <w:rPr>
          <w:rFonts w:ascii="Arial" w:hAnsi="Arial"/>
          <w:spacing w:val="-3"/>
          <w:sz w:val="17"/>
        </w:rPr>
        <w:t> </w:t>
      </w:r>
      <w:r>
        <w:rPr>
          <w:rFonts w:ascii="Arial" w:hAnsi="Arial"/>
          <w:sz w:val="17"/>
        </w:rPr>
        <w:t>Administración</w:t>
      </w:r>
      <w:r>
        <w:rPr>
          <w:rFonts w:ascii="Arial" w:hAnsi="Arial"/>
          <w:spacing w:val="-4"/>
          <w:sz w:val="17"/>
        </w:rPr>
        <w:t> </w:t>
      </w:r>
      <w:r>
        <w:rPr>
          <w:rFonts w:ascii="Arial" w:hAnsi="Arial"/>
          <w:sz w:val="17"/>
        </w:rPr>
        <w:t>de</w:t>
      </w:r>
      <w:r>
        <w:rPr>
          <w:rFonts w:ascii="Arial" w:hAnsi="Arial"/>
          <w:spacing w:val="-5"/>
          <w:sz w:val="17"/>
        </w:rPr>
        <w:t> </w:t>
      </w:r>
      <w:r>
        <w:rPr>
          <w:rFonts w:ascii="Arial" w:hAnsi="Arial"/>
          <w:sz w:val="17"/>
        </w:rPr>
        <w:t>Empresa</w:t>
      </w:r>
      <w:r>
        <w:rPr>
          <w:rFonts w:ascii="Arial" w:hAnsi="Arial"/>
          <w:spacing w:val="-6"/>
          <w:sz w:val="17"/>
        </w:rPr>
        <w:t> </w:t>
      </w:r>
      <w:r>
        <w:rPr>
          <w:rFonts w:ascii="Arial" w:hAnsi="Arial"/>
          <w:sz w:val="17"/>
        </w:rPr>
        <w:t>[First</w:t>
      </w:r>
      <w:r>
        <w:rPr>
          <w:rFonts w:ascii="Arial" w:hAnsi="Arial"/>
          <w:spacing w:val="-2"/>
          <w:sz w:val="17"/>
        </w:rPr>
        <w:t> </w:t>
      </w:r>
      <w:r>
        <w:rPr>
          <w:rFonts w:ascii="Arial" w:hAnsi="Arial"/>
          <w:sz w:val="17"/>
        </w:rPr>
        <w:t>National</w:t>
      </w:r>
      <w:r>
        <w:rPr>
          <w:rFonts w:ascii="Arial" w:hAnsi="Arial"/>
          <w:spacing w:val="-2"/>
          <w:sz w:val="17"/>
        </w:rPr>
        <w:t> </w:t>
      </w:r>
      <w:r>
        <w:rPr>
          <w:rFonts w:ascii="Arial" w:hAnsi="Arial"/>
          <w:sz w:val="17"/>
        </w:rPr>
        <w:t>Meeting</w:t>
      </w:r>
      <w:r>
        <w:rPr>
          <w:rFonts w:ascii="Arial" w:hAnsi="Arial"/>
          <w:spacing w:val="-1"/>
          <w:sz w:val="17"/>
        </w:rPr>
        <w:t> </w:t>
      </w:r>
      <w:r>
        <w:rPr>
          <w:rFonts w:ascii="Arial" w:hAnsi="Arial"/>
          <w:sz w:val="17"/>
        </w:rPr>
        <w:t>on</w:t>
      </w:r>
      <w:r>
        <w:rPr>
          <w:rFonts w:ascii="Arial" w:hAnsi="Arial"/>
          <w:spacing w:val="-3"/>
          <w:sz w:val="17"/>
        </w:rPr>
        <w:t> </w:t>
      </w:r>
      <w:r>
        <w:rPr>
          <w:rFonts w:ascii="Arial" w:hAnsi="Arial"/>
          <w:sz w:val="17"/>
        </w:rPr>
        <w:t>Legal Consulting and Business Administration], Santiago de Cuba,</w:t>
      </w:r>
      <w:r>
        <w:rPr>
          <w:rFonts w:ascii="Arial" w:hAnsi="Arial"/>
          <w:spacing w:val="-4"/>
          <w:sz w:val="17"/>
        </w:rPr>
        <w:t> </w:t>
      </w:r>
      <w:r>
        <w:rPr>
          <w:rFonts w:ascii="Arial" w:hAnsi="Arial"/>
          <w:sz w:val="17"/>
        </w:rPr>
        <w:t>2012.</w:t>
      </w:r>
    </w:p>
    <w:p>
      <w:pPr>
        <w:pStyle w:val="ListParagraph"/>
        <w:numPr>
          <w:ilvl w:val="0"/>
          <w:numId w:val="15"/>
        </w:numPr>
        <w:tabs>
          <w:tab w:pos="1190" w:val="left" w:leader="none"/>
        </w:tabs>
        <w:spacing w:line="242" w:lineRule="auto" w:before="0" w:after="0"/>
        <w:ind w:left="1190" w:right="1307" w:hanging="338"/>
        <w:jc w:val="both"/>
        <w:rPr>
          <w:rFonts w:ascii="Arial" w:hAnsi="Arial"/>
          <w:sz w:val="17"/>
        </w:rPr>
      </w:pPr>
      <w:r>
        <w:rPr>
          <w:rFonts w:ascii="Arial" w:hAnsi="Arial"/>
          <w:sz w:val="17"/>
        </w:rPr>
        <w:t>"Perspectivas del Derecho Público en el Siglo XXI" ["Perspectives on Public Law in the 21st Century"]. I Simposio Internacional Cuba-Alemania [First Cuban-German International Symposium],</w:t>
      </w:r>
      <w:r>
        <w:rPr>
          <w:rFonts w:ascii="Arial" w:hAnsi="Arial"/>
          <w:spacing w:val="-15"/>
          <w:sz w:val="17"/>
        </w:rPr>
        <w:t> </w:t>
      </w:r>
      <w:r>
        <w:rPr>
          <w:rFonts w:ascii="Arial" w:hAnsi="Arial"/>
          <w:sz w:val="17"/>
        </w:rPr>
        <w:t>2012.</w:t>
      </w:r>
    </w:p>
    <w:p>
      <w:pPr>
        <w:pStyle w:val="ListParagraph"/>
        <w:numPr>
          <w:ilvl w:val="0"/>
          <w:numId w:val="15"/>
        </w:numPr>
        <w:tabs>
          <w:tab w:pos="1190" w:val="left" w:leader="none"/>
        </w:tabs>
        <w:spacing w:line="240" w:lineRule="auto" w:before="0" w:after="0"/>
        <w:ind w:left="1190" w:right="1307" w:hanging="338"/>
        <w:jc w:val="both"/>
        <w:rPr>
          <w:rFonts w:ascii="Arial" w:hAnsi="Arial"/>
          <w:sz w:val="17"/>
        </w:rPr>
      </w:pPr>
      <w:r>
        <w:rPr>
          <w:rFonts w:ascii="Arial" w:hAnsi="Arial"/>
          <w:sz w:val="17"/>
        </w:rPr>
        <w:t>"Retos en materia de solución de conflictos en materia de propiedad intelectual en Cuba" ["Challenges Relating to the Resolution of Intellectual Property Disputes in Cuba "]. V Seminario Internacional sobre Solución de Conflictos en la Propiedad Intelectual [Fifth International Seminar on Conflict Resolution Relating to Intellectual Property], October</w:t>
      </w:r>
      <w:r>
        <w:rPr>
          <w:rFonts w:ascii="Arial" w:hAnsi="Arial"/>
          <w:spacing w:val="-1"/>
          <w:sz w:val="17"/>
        </w:rPr>
        <w:t> </w:t>
      </w:r>
      <w:r>
        <w:rPr>
          <w:rFonts w:ascii="Arial" w:hAnsi="Arial"/>
          <w:sz w:val="17"/>
        </w:rPr>
        <w:t>2012.</w:t>
      </w:r>
    </w:p>
    <w:p>
      <w:pPr>
        <w:pStyle w:val="ListParagraph"/>
        <w:numPr>
          <w:ilvl w:val="0"/>
          <w:numId w:val="15"/>
        </w:numPr>
        <w:tabs>
          <w:tab w:pos="1190" w:val="left" w:leader="none"/>
        </w:tabs>
        <w:spacing w:line="235" w:lineRule="auto" w:before="0" w:after="0"/>
        <w:ind w:left="1190" w:right="1311" w:hanging="338"/>
        <w:jc w:val="both"/>
        <w:rPr>
          <w:rFonts w:ascii="Arial" w:hAnsi="Arial"/>
          <w:sz w:val="17"/>
        </w:rPr>
      </w:pPr>
      <w:r>
        <w:rPr>
          <w:rFonts w:ascii="Arial" w:hAnsi="Arial"/>
          <w:sz w:val="17"/>
        </w:rPr>
        <w:t>"Retos del derecho de Autor" ["Challenges Relating to Copyright"]. Feria Internacional del Libro [International Book Fair]. Editorial Félix Varela, February</w:t>
      </w:r>
      <w:r>
        <w:rPr>
          <w:rFonts w:ascii="Arial" w:hAnsi="Arial"/>
          <w:spacing w:val="-4"/>
          <w:sz w:val="17"/>
        </w:rPr>
        <w:t> </w:t>
      </w:r>
      <w:r>
        <w:rPr>
          <w:rFonts w:ascii="Arial" w:hAnsi="Arial"/>
          <w:sz w:val="17"/>
        </w:rPr>
        <w:t>2013.</w:t>
      </w:r>
    </w:p>
    <w:p>
      <w:pPr>
        <w:pStyle w:val="ListParagraph"/>
        <w:numPr>
          <w:ilvl w:val="0"/>
          <w:numId w:val="15"/>
        </w:numPr>
        <w:tabs>
          <w:tab w:pos="1190" w:val="left" w:leader="none"/>
        </w:tabs>
        <w:spacing w:line="240" w:lineRule="auto" w:before="0" w:after="0"/>
        <w:ind w:left="1190" w:right="1308" w:hanging="338"/>
        <w:jc w:val="both"/>
        <w:rPr>
          <w:rFonts w:ascii="Arial" w:hAnsi="Arial"/>
          <w:sz w:val="17"/>
        </w:rPr>
      </w:pPr>
      <w:r>
        <w:rPr>
          <w:rFonts w:ascii="Arial" w:hAnsi="Arial"/>
          <w:sz w:val="17"/>
        </w:rPr>
        <w:t>Simposio</w:t>
      </w:r>
      <w:r>
        <w:rPr>
          <w:rFonts w:ascii="Arial" w:hAnsi="Arial"/>
          <w:spacing w:val="-7"/>
          <w:sz w:val="17"/>
        </w:rPr>
        <w:t> </w:t>
      </w:r>
      <w:r>
        <w:rPr>
          <w:rFonts w:ascii="Arial" w:hAnsi="Arial"/>
          <w:sz w:val="17"/>
        </w:rPr>
        <w:t>Cuba-Alemania:</w:t>
      </w:r>
      <w:r>
        <w:rPr>
          <w:rFonts w:ascii="Arial" w:hAnsi="Arial"/>
          <w:spacing w:val="-3"/>
          <w:sz w:val="17"/>
        </w:rPr>
        <w:t> </w:t>
      </w:r>
      <w:r>
        <w:rPr>
          <w:rFonts w:ascii="Arial" w:hAnsi="Arial"/>
          <w:sz w:val="17"/>
        </w:rPr>
        <w:t>Economía,</w:t>
      </w:r>
      <w:r>
        <w:rPr>
          <w:rFonts w:ascii="Arial" w:hAnsi="Arial"/>
          <w:spacing w:val="-4"/>
          <w:sz w:val="17"/>
        </w:rPr>
        <w:t> </w:t>
      </w:r>
      <w:r>
        <w:rPr>
          <w:rFonts w:ascii="Arial" w:hAnsi="Arial"/>
          <w:sz w:val="17"/>
        </w:rPr>
        <w:t>Derecho</w:t>
      </w:r>
      <w:r>
        <w:rPr>
          <w:rFonts w:ascii="Arial" w:hAnsi="Arial"/>
          <w:spacing w:val="-5"/>
          <w:sz w:val="17"/>
        </w:rPr>
        <w:t> </w:t>
      </w:r>
      <w:r>
        <w:rPr>
          <w:rFonts w:ascii="Arial" w:hAnsi="Arial"/>
          <w:sz w:val="17"/>
        </w:rPr>
        <w:t>y</w:t>
      </w:r>
      <w:r>
        <w:rPr>
          <w:rFonts w:ascii="Arial" w:hAnsi="Arial"/>
          <w:spacing w:val="-6"/>
          <w:sz w:val="17"/>
        </w:rPr>
        <w:t> </w:t>
      </w:r>
      <w:r>
        <w:rPr>
          <w:rFonts w:ascii="Arial" w:hAnsi="Arial"/>
          <w:sz w:val="17"/>
        </w:rPr>
        <w:t>Sociedad</w:t>
      </w:r>
      <w:r>
        <w:rPr>
          <w:rFonts w:ascii="Arial" w:hAnsi="Arial"/>
          <w:spacing w:val="-4"/>
          <w:sz w:val="17"/>
        </w:rPr>
        <w:t> </w:t>
      </w:r>
      <w:r>
        <w:rPr>
          <w:rFonts w:ascii="Arial" w:hAnsi="Arial"/>
          <w:sz w:val="17"/>
        </w:rPr>
        <w:t>en</w:t>
      </w:r>
      <w:r>
        <w:rPr>
          <w:rFonts w:ascii="Arial" w:hAnsi="Arial"/>
          <w:spacing w:val="-6"/>
          <w:sz w:val="17"/>
        </w:rPr>
        <w:t> </w:t>
      </w:r>
      <w:r>
        <w:rPr>
          <w:rFonts w:ascii="Arial" w:hAnsi="Arial"/>
          <w:sz w:val="17"/>
        </w:rPr>
        <w:t>el</w:t>
      </w:r>
      <w:r>
        <w:rPr>
          <w:rFonts w:ascii="Arial" w:hAnsi="Arial"/>
          <w:spacing w:val="-3"/>
          <w:sz w:val="17"/>
        </w:rPr>
        <w:t> </w:t>
      </w:r>
      <w:r>
        <w:rPr>
          <w:rFonts w:ascii="Arial" w:hAnsi="Arial"/>
          <w:sz w:val="17"/>
        </w:rPr>
        <w:t>Siglo</w:t>
      </w:r>
      <w:r>
        <w:rPr>
          <w:rFonts w:ascii="Arial" w:hAnsi="Arial"/>
          <w:spacing w:val="-5"/>
          <w:sz w:val="17"/>
        </w:rPr>
        <w:t> </w:t>
      </w:r>
      <w:r>
        <w:rPr>
          <w:rFonts w:ascii="Arial" w:hAnsi="Arial"/>
          <w:sz w:val="17"/>
        </w:rPr>
        <w:t>XXI</w:t>
      </w:r>
      <w:r>
        <w:rPr>
          <w:rFonts w:ascii="Arial" w:hAnsi="Arial"/>
          <w:spacing w:val="-4"/>
          <w:sz w:val="17"/>
        </w:rPr>
        <w:t> </w:t>
      </w:r>
      <w:r>
        <w:rPr>
          <w:rFonts w:ascii="Arial" w:hAnsi="Arial"/>
          <w:sz w:val="17"/>
        </w:rPr>
        <w:t>[Cuban-German</w:t>
      </w:r>
      <w:r>
        <w:rPr>
          <w:rFonts w:ascii="Arial" w:hAnsi="Arial"/>
          <w:spacing w:val="-4"/>
          <w:sz w:val="17"/>
        </w:rPr>
        <w:t> </w:t>
      </w:r>
      <w:r>
        <w:rPr>
          <w:rFonts w:ascii="Arial" w:hAnsi="Arial"/>
          <w:sz w:val="17"/>
        </w:rPr>
        <w:t>Symposium:</w:t>
      </w:r>
      <w:r>
        <w:rPr>
          <w:rFonts w:ascii="Arial" w:hAnsi="Arial"/>
          <w:spacing w:val="-6"/>
          <w:sz w:val="17"/>
        </w:rPr>
        <w:t> </w:t>
      </w:r>
      <w:r>
        <w:rPr>
          <w:rFonts w:ascii="Arial" w:hAnsi="Arial"/>
          <w:sz w:val="17"/>
        </w:rPr>
        <w:t>Economics, Law and Society in the 21st Century], presenter and lecturer at the closing event, March</w:t>
      </w:r>
      <w:r>
        <w:rPr>
          <w:rFonts w:ascii="Arial" w:hAnsi="Arial"/>
          <w:spacing w:val="-33"/>
          <w:sz w:val="17"/>
        </w:rPr>
        <w:t> </w:t>
      </w:r>
      <w:r>
        <w:rPr>
          <w:rFonts w:ascii="Arial" w:hAnsi="Arial"/>
          <w:sz w:val="17"/>
        </w:rPr>
        <w:t>2013.</w:t>
      </w:r>
    </w:p>
    <w:p>
      <w:pPr>
        <w:pStyle w:val="ListParagraph"/>
        <w:numPr>
          <w:ilvl w:val="0"/>
          <w:numId w:val="15"/>
        </w:numPr>
        <w:tabs>
          <w:tab w:pos="1190" w:val="left" w:leader="none"/>
        </w:tabs>
        <w:spacing w:line="240" w:lineRule="auto" w:before="0" w:after="0"/>
        <w:ind w:left="1190" w:right="1307" w:hanging="338"/>
        <w:jc w:val="both"/>
        <w:rPr>
          <w:rFonts w:ascii="Arial" w:hAnsi="Arial"/>
          <w:sz w:val="17"/>
        </w:rPr>
      </w:pPr>
      <w:r>
        <w:rPr>
          <w:rFonts w:ascii="Arial" w:hAnsi="Arial"/>
          <w:sz w:val="17"/>
        </w:rPr>
        <w:t>"Experiencias de la protección de la propiedad intelectual en las universidades cubanas" ["Experiences in the Protection of Intellectual Property in Cuban Universities"]. VII Fórum Nacional de Gestores de Innovación y Transferencia de Tecnología FORTEC [Seventh National Forum of Innovation and Technology Transfer Managers, FORTEC], Brazil, April</w:t>
      </w:r>
      <w:r>
        <w:rPr>
          <w:rFonts w:ascii="Arial" w:hAnsi="Arial"/>
          <w:spacing w:val="-1"/>
          <w:sz w:val="17"/>
        </w:rPr>
        <w:t> </w:t>
      </w:r>
      <w:r>
        <w:rPr>
          <w:rFonts w:ascii="Arial" w:hAnsi="Arial"/>
          <w:sz w:val="17"/>
        </w:rPr>
        <w:t>2013.</w:t>
      </w:r>
    </w:p>
    <w:p>
      <w:pPr>
        <w:pStyle w:val="ListParagraph"/>
        <w:numPr>
          <w:ilvl w:val="0"/>
          <w:numId w:val="15"/>
        </w:numPr>
        <w:tabs>
          <w:tab w:pos="1190" w:val="left" w:leader="none"/>
        </w:tabs>
        <w:spacing w:line="240" w:lineRule="auto" w:before="0" w:after="0"/>
        <w:ind w:left="1190" w:right="1314" w:hanging="338"/>
        <w:jc w:val="both"/>
        <w:rPr>
          <w:rFonts w:ascii="Arial" w:hAnsi="Arial"/>
          <w:sz w:val="17"/>
        </w:rPr>
      </w:pPr>
      <w:r>
        <w:rPr>
          <w:rFonts w:ascii="Arial" w:hAnsi="Arial"/>
          <w:sz w:val="17"/>
        </w:rPr>
        <w:t>"Políticas institucionales y normativas para la gestión y comercialización de las creaciones intelectuales de las universidades cubanas" ["Institutional and Regulatory Policies for the Management and Commercialization of Intellectual Creations in Cuban Universities"], conference participant. International Event Marcas 2013 [Trademarks 2013]: Industrial Property Challenges, April</w:t>
      </w:r>
      <w:r>
        <w:rPr>
          <w:rFonts w:ascii="Arial" w:hAnsi="Arial"/>
          <w:spacing w:val="-1"/>
          <w:sz w:val="17"/>
        </w:rPr>
        <w:t> </w:t>
      </w:r>
      <w:r>
        <w:rPr>
          <w:rFonts w:ascii="Arial" w:hAnsi="Arial"/>
          <w:sz w:val="17"/>
        </w:rPr>
        <w:t>2013.</w:t>
      </w:r>
    </w:p>
    <w:p>
      <w:pPr>
        <w:pStyle w:val="ListParagraph"/>
        <w:numPr>
          <w:ilvl w:val="0"/>
          <w:numId w:val="15"/>
        </w:numPr>
        <w:tabs>
          <w:tab w:pos="1190" w:val="left" w:leader="none"/>
        </w:tabs>
        <w:spacing w:line="237" w:lineRule="auto" w:before="0" w:after="0"/>
        <w:ind w:left="1190" w:right="1316" w:hanging="338"/>
        <w:jc w:val="both"/>
        <w:rPr>
          <w:rFonts w:ascii="Arial" w:hAnsi="Arial"/>
          <w:sz w:val="17"/>
        </w:rPr>
      </w:pPr>
      <w:r>
        <w:rPr>
          <w:rFonts w:ascii="Arial" w:hAnsi="Arial"/>
          <w:sz w:val="17"/>
        </w:rPr>
        <w:t>"Políticas institucionales y normativas para la gestión y comercialización de las creaciones intelectuales en las universidades cubanas" ["Institutional and Regulatory Policies for the Management and Commercialization of Intellectual Creations in Cuban Universities"], presenter. International Workshop on Institutional Policies Regarding Industrial Property, Innovation and Technology Transfer in Universities, organized by the University of Havana, the Oficina Cubana de Propiedad Industrial [Cuban Office of Industrial Property] and the World Industrial Property Organization (WIPO), July</w:t>
      </w:r>
      <w:r>
        <w:rPr>
          <w:rFonts w:ascii="Arial" w:hAnsi="Arial"/>
          <w:spacing w:val="-4"/>
          <w:sz w:val="17"/>
        </w:rPr>
        <w:t> </w:t>
      </w:r>
      <w:r>
        <w:rPr>
          <w:rFonts w:ascii="Arial" w:hAnsi="Arial"/>
          <w:sz w:val="17"/>
        </w:rPr>
        <w:t>2013.</w:t>
      </w:r>
    </w:p>
    <w:p>
      <w:pPr>
        <w:pStyle w:val="ListParagraph"/>
        <w:numPr>
          <w:ilvl w:val="0"/>
          <w:numId w:val="15"/>
        </w:numPr>
        <w:tabs>
          <w:tab w:pos="1119" w:val="left" w:leader="none"/>
        </w:tabs>
        <w:spacing w:line="237" w:lineRule="auto" w:before="0" w:after="0"/>
        <w:ind w:left="1190" w:right="1317" w:hanging="338"/>
        <w:jc w:val="both"/>
        <w:rPr>
          <w:rFonts w:ascii="Arial" w:hAnsi="Arial"/>
          <w:sz w:val="17"/>
        </w:rPr>
      </w:pPr>
      <w:r>
        <w:rPr>
          <w:rFonts w:ascii="Arial" w:hAnsi="Arial"/>
          <w:sz w:val="17"/>
        </w:rPr>
        <w:t>"Mecanismos de cooperación bilateral Cuba/Brasil para la promoción, protección y comercialización recíproca de las creaciones tecnológicas de la academia en función de las necesidades económicas y sociales de ambos países" [“Mechanisms for Bilateral Cooperation Between Cuba and Brazil for the Promotion, Protection and Reciprocal Commercialization</w:t>
      </w:r>
      <w:r>
        <w:rPr>
          <w:rFonts w:ascii="Arial" w:hAnsi="Arial"/>
          <w:spacing w:val="-6"/>
          <w:sz w:val="17"/>
        </w:rPr>
        <w:t> </w:t>
      </w:r>
      <w:r>
        <w:rPr>
          <w:rFonts w:ascii="Arial" w:hAnsi="Arial"/>
          <w:sz w:val="17"/>
        </w:rPr>
        <w:t>of</w:t>
      </w:r>
      <w:r>
        <w:rPr>
          <w:rFonts w:ascii="Arial" w:hAnsi="Arial"/>
          <w:spacing w:val="-6"/>
          <w:sz w:val="17"/>
        </w:rPr>
        <w:t> </w:t>
      </w:r>
      <w:r>
        <w:rPr>
          <w:rFonts w:ascii="Arial" w:hAnsi="Arial"/>
          <w:sz w:val="17"/>
        </w:rPr>
        <w:t>Academic</w:t>
      </w:r>
      <w:r>
        <w:rPr>
          <w:rFonts w:ascii="Arial" w:hAnsi="Arial"/>
          <w:spacing w:val="-5"/>
          <w:sz w:val="17"/>
        </w:rPr>
        <w:t> </w:t>
      </w:r>
      <w:r>
        <w:rPr>
          <w:rFonts w:ascii="Arial" w:hAnsi="Arial"/>
          <w:sz w:val="17"/>
        </w:rPr>
        <w:t>Technological</w:t>
      </w:r>
      <w:r>
        <w:rPr>
          <w:rFonts w:ascii="Arial" w:hAnsi="Arial"/>
          <w:spacing w:val="-5"/>
          <w:sz w:val="17"/>
        </w:rPr>
        <w:t> </w:t>
      </w:r>
      <w:r>
        <w:rPr>
          <w:rFonts w:ascii="Arial" w:hAnsi="Arial"/>
          <w:sz w:val="17"/>
        </w:rPr>
        <w:t>Creations</w:t>
      </w:r>
      <w:r>
        <w:rPr>
          <w:rFonts w:ascii="Arial" w:hAnsi="Arial"/>
          <w:spacing w:val="-6"/>
          <w:sz w:val="17"/>
        </w:rPr>
        <w:t> </w:t>
      </w:r>
      <w:r>
        <w:rPr>
          <w:rFonts w:ascii="Arial" w:hAnsi="Arial"/>
          <w:sz w:val="17"/>
        </w:rPr>
        <w:t>in</w:t>
      </w:r>
      <w:r>
        <w:rPr>
          <w:rFonts w:ascii="Arial" w:hAnsi="Arial"/>
          <w:spacing w:val="-7"/>
          <w:sz w:val="17"/>
        </w:rPr>
        <w:t> </w:t>
      </w:r>
      <w:r>
        <w:rPr>
          <w:rFonts w:ascii="Arial" w:hAnsi="Arial"/>
          <w:sz w:val="17"/>
        </w:rPr>
        <w:t>accordance</w:t>
      </w:r>
      <w:r>
        <w:rPr>
          <w:rFonts w:ascii="Arial" w:hAnsi="Arial"/>
          <w:spacing w:val="-8"/>
          <w:sz w:val="17"/>
        </w:rPr>
        <w:t> </w:t>
      </w:r>
      <w:r>
        <w:rPr>
          <w:rFonts w:ascii="Arial" w:hAnsi="Arial"/>
          <w:sz w:val="17"/>
        </w:rPr>
        <w:t>with</w:t>
      </w:r>
      <w:r>
        <w:rPr>
          <w:rFonts w:ascii="Arial" w:hAnsi="Arial"/>
          <w:spacing w:val="-9"/>
          <w:sz w:val="17"/>
        </w:rPr>
        <w:t> </w:t>
      </w:r>
      <w:r>
        <w:rPr>
          <w:rFonts w:ascii="Arial" w:hAnsi="Arial"/>
          <w:sz w:val="17"/>
        </w:rPr>
        <w:t>the</w:t>
      </w:r>
      <w:r>
        <w:rPr>
          <w:rFonts w:ascii="Arial" w:hAnsi="Arial"/>
          <w:spacing w:val="-7"/>
          <w:sz w:val="17"/>
        </w:rPr>
        <w:t> </w:t>
      </w:r>
      <w:r>
        <w:rPr>
          <w:rFonts w:ascii="Arial" w:hAnsi="Arial"/>
          <w:sz w:val="17"/>
        </w:rPr>
        <w:t>Economic</w:t>
      </w:r>
      <w:r>
        <w:rPr>
          <w:rFonts w:ascii="Arial" w:hAnsi="Arial"/>
          <w:spacing w:val="-6"/>
          <w:sz w:val="17"/>
        </w:rPr>
        <w:t> </w:t>
      </w:r>
      <w:r>
        <w:rPr>
          <w:rFonts w:ascii="Arial" w:hAnsi="Arial"/>
          <w:sz w:val="17"/>
        </w:rPr>
        <w:t>and</w:t>
      </w:r>
      <w:r>
        <w:rPr>
          <w:rFonts w:ascii="Arial" w:hAnsi="Arial"/>
          <w:spacing w:val="-5"/>
          <w:sz w:val="17"/>
        </w:rPr>
        <w:t> </w:t>
      </w:r>
      <w:r>
        <w:rPr>
          <w:rFonts w:ascii="Arial" w:hAnsi="Arial"/>
          <w:sz w:val="17"/>
        </w:rPr>
        <w:t>Social</w:t>
      </w:r>
      <w:r>
        <w:rPr>
          <w:rFonts w:ascii="Arial" w:hAnsi="Arial"/>
          <w:spacing w:val="-6"/>
          <w:sz w:val="17"/>
        </w:rPr>
        <w:t> </w:t>
      </w:r>
      <w:r>
        <w:rPr>
          <w:rFonts w:ascii="Arial" w:hAnsi="Arial"/>
          <w:sz w:val="17"/>
        </w:rPr>
        <w:t>Needs</w:t>
      </w:r>
      <w:r>
        <w:rPr>
          <w:rFonts w:ascii="Arial" w:hAnsi="Arial"/>
          <w:spacing w:val="-3"/>
          <w:sz w:val="17"/>
        </w:rPr>
        <w:t> </w:t>
      </w:r>
      <w:r>
        <w:rPr>
          <w:rFonts w:ascii="Arial" w:hAnsi="Arial"/>
          <w:sz w:val="17"/>
        </w:rPr>
        <w:t>of</w:t>
      </w:r>
      <w:r>
        <w:rPr>
          <w:rFonts w:ascii="Arial" w:hAnsi="Arial"/>
          <w:spacing w:val="-5"/>
          <w:sz w:val="17"/>
        </w:rPr>
        <w:t> </w:t>
      </w:r>
      <w:r>
        <w:rPr>
          <w:rFonts w:ascii="Arial" w:hAnsi="Arial"/>
          <w:sz w:val="17"/>
        </w:rPr>
        <w:t>Both Countries"]. Workshop Cuba-Brasil en el Siglo XXI [Cuba-Brazil in the 21st Century]. Research project presented under Thematic Axis III: Rol de la Innovación en el desarrollo socio económico sostenible [The role of innovation in sustainable economic development]. Cuba, September</w:t>
      </w:r>
      <w:r>
        <w:rPr>
          <w:rFonts w:ascii="Arial" w:hAnsi="Arial"/>
          <w:spacing w:val="4"/>
          <w:sz w:val="17"/>
        </w:rPr>
        <w:t> </w:t>
      </w:r>
      <w:r>
        <w:rPr>
          <w:rFonts w:ascii="Arial" w:hAnsi="Arial"/>
          <w:sz w:val="17"/>
        </w:rPr>
        <w:t>2012.</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"Marcos</w:t>
      </w:r>
      <w:r>
        <w:rPr>
          <w:rFonts w:ascii="Arial" w:hAnsi="Arial"/>
          <w:spacing w:val="-3"/>
          <w:sz w:val="17"/>
        </w:rPr>
        <w:t> </w:t>
      </w:r>
      <w:r>
        <w:rPr>
          <w:rFonts w:ascii="Arial" w:hAnsi="Arial"/>
          <w:sz w:val="17"/>
        </w:rPr>
        <w:t>legales</w:t>
      </w:r>
      <w:r>
        <w:rPr>
          <w:rFonts w:ascii="Arial" w:hAnsi="Arial"/>
          <w:spacing w:val="-1"/>
          <w:sz w:val="17"/>
        </w:rPr>
        <w:t> </w:t>
      </w:r>
      <w:r>
        <w:rPr>
          <w:rFonts w:ascii="Arial" w:hAnsi="Arial"/>
          <w:sz w:val="17"/>
        </w:rPr>
        <w:t>y</w:t>
      </w:r>
      <w:r>
        <w:rPr>
          <w:rFonts w:ascii="Arial" w:hAnsi="Arial"/>
          <w:spacing w:val="-4"/>
          <w:sz w:val="17"/>
        </w:rPr>
        <w:t> </w:t>
      </w:r>
      <w:r>
        <w:rPr>
          <w:rFonts w:ascii="Arial" w:hAnsi="Arial"/>
          <w:sz w:val="17"/>
        </w:rPr>
        <w:t>realidad</w:t>
      </w:r>
      <w:r>
        <w:rPr>
          <w:rFonts w:ascii="Arial" w:hAnsi="Arial"/>
          <w:spacing w:val="-6"/>
          <w:sz w:val="17"/>
        </w:rPr>
        <w:t> </w:t>
      </w:r>
      <w:r>
        <w:rPr>
          <w:rFonts w:ascii="Arial" w:hAnsi="Arial"/>
          <w:sz w:val="17"/>
        </w:rPr>
        <w:t>cubana</w:t>
      </w:r>
      <w:r>
        <w:rPr>
          <w:rFonts w:ascii="Arial" w:hAnsi="Arial"/>
          <w:spacing w:val="-1"/>
          <w:sz w:val="17"/>
        </w:rPr>
        <w:t> </w:t>
      </w:r>
      <w:r>
        <w:rPr>
          <w:rFonts w:ascii="Arial" w:hAnsi="Arial"/>
          <w:sz w:val="17"/>
        </w:rPr>
        <w:t>de</w:t>
      </w:r>
      <w:r>
        <w:rPr>
          <w:rFonts w:ascii="Arial" w:hAnsi="Arial"/>
          <w:spacing w:val="-3"/>
          <w:sz w:val="17"/>
        </w:rPr>
        <w:t> </w:t>
      </w:r>
      <w:r>
        <w:rPr>
          <w:rFonts w:ascii="Arial" w:hAnsi="Arial"/>
          <w:sz w:val="17"/>
        </w:rPr>
        <w:t>la</w:t>
      </w:r>
      <w:r>
        <w:rPr>
          <w:rFonts w:ascii="Arial" w:hAnsi="Arial"/>
          <w:spacing w:val="-5"/>
          <w:sz w:val="17"/>
        </w:rPr>
        <w:t> </w:t>
      </w:r>
      <w:r>
        <w:rPr>
          <w:rFonts w:ascii="Arial" w:hAnsi="Arial"/>
          <w:sz w:val="17"/>
        </w:rPr>
        <w:t>Propiedad</w:t>
      </w:r>
      <w:r>
        <w:rPr>
          <w:rFonts w:ascii="Arial" w:hAnsi="Arial"/>
          <w:spacing w:val="-6"/>
          <w:sz w:val="17"/>
        </w:rPr>
        <w:t> </w:t>
      </w:r>
      <w:r>
        <w:rPr>
          <w:rFonts w:ascii="Arial" w:hAnsi="Arial"/>
          <w:sz w:val="17"/>
        </w:rPr>
        <w:t>Intelectual</w:t>
      </w:r>
      <w:r>
        <w:rPr>
          <w:rFonts w:ascii="Arial" w:hAnsi="Arial"/>
          <w:spacing w:val="-1"/>
          <w:sz w:val="17"/>
        </w:rPr>
        <w:t> </w:t>
      </w:r>
      <w:r>
        <w:rPr>
          <w:rFonts w:ascii="Arial" w:hAnsi="Arial"/>
          <w:sz w:val="17"/>
        </w:rPr>
        <w:t>y</w:t>
      </w:r>
      <w:r>
        <w:rPr>
          <w:rFonts w:ascii="Arial" w:hAnsi="Arial"/>
          <w:spacing w:val="-5"/>
          <w:sz w:val="17"/>
        </w:rPr>
        <w:t> </w:t>
      </w:r>
      <w:r>
        <w:rPr>
          <w:rFonts w:ascii="Arial" w:hAnsi="Arial"/>
          <w:sz w:val="17"/>
        </w:rPr>
        <w:t>la</w:t>
      </w:r>
      <w:r>
        <w:rPr>
          <w:rFonts w:ascii="Arial" w:hAnsi="Arial"/>
          <w:spacing w:val="-3"/>
          <w:sz w:val="17"/>
        </w:rPr>
        <w:t> </w:t>
      </w:r>
      <w:r>
        <w:rPr>
          <w:rFonts w:ascii="Arial" w:hAnsi="Arial"/>
          <w:sz w:val="17"/>
        </w:rPr>
        <w:t>Transferencia</w:t>
      </w:r>
      <w:r>
        <w:rPr>
          <w:rFonts w:ascii="Arial" w:hAnsi="Arial"/>
          <w:spacing w:val="-4"/>
          <w:sz w:val="17"/>
        </w:rPr>
        <w:t> </w:t>
      </w:r>
      <w:r>
        <w:rPr>
          <w:rFonts w:ascii="Arial" w:hAnsi="Arial"/>
          <w:sz w:val="17"/>
        </w:rPr>
        <w:t>de</w:t>
      </w:r>
      <w:r>
        <w:rPr>
          <w:rFonts w:ascii="Arial" w:hAnsi="Arial"/>
          <w:spacing w:val="-2"/>
          <w:sz w:val="17"/>
        </w:rPr>
        <w:t> </w:t>
      </w:r>
      <w:r>
        <w:rPr>
          <w:rFonts w:ascii="Arial" w:hAnsi="Arial"/>
          <w:sz w:val="17"/>
        </w:rPr>
        <w:t>Tecnología"</w:t>
      </w:r>
      <w:r>
        <w:rPr>
          <w:rFonts w:ascii="Arial" w:hAnsi="Arial"/>
          <w:spacing w:val="-2"/>
          <w:sz w:val="17"/>
        </w:rPr>
        <w:t> </w:t>
      </w:r>
      <w:r>
        <w:rPr>
          <w:rFonts w:ascii="Arial" w:hAnsi="Arial"/>
          <w:sz w:val="17"/>
        </w:rPr>
        <w:t>["Legal</w:t>
      </w:r>
      <w:r>
        <w:rPr>
          <w:rFonts w:ascii="Arial" w:hAnsi="Arial"/>
          <w:spacing w:val="-5"/>
          <w:sz w:val="17"/>
        </w:rPr>
        <w:t> </w:t>
      </w:r>
      <w:r>
        <w:rPr>
          <w:rFonts w:ascii="Arial" w:hAnsi="Arial"/>
          <w:sz w:val="17"/>
        </w:rPr>
        <w:t>Frameworks and</w:t>
      </w:r>
      <w:r>
        <w:rPr>
          <w:rFonts w:ascii="Arial" w:hAnsi="Arial"/>
          <w:spacing w:val="-7"/>
          <w:sz w:val="17"/>
        </w:rPr>
        <w:t> </w:t>
      </w:r>
      <w:r>
        <w:rPr>
          <w:rFonts w:ascii="Arial" w:hAnsi="Arial"/>
          <w:sz w:val="17"/>
        </w:rPr>
        <w:t>Cuban</w:t>
      </w:r>
      <w:r>
        <w:rPr>
          <w:rFonts w:ascii="Arial" w:hAnsi="Arial"/>
          <w:spacing w:val="-5"/>
          <w:sz w:val="17"/>
        </w:rPr>
        <w:t> </w:t>
      </w:r>
      <w:r>
        <w:rPr>
          <w:rFonts w:ascii="Arial" w:hAnsi="Arial"/>
          <w:sz w:val="17"/>
        </w:rPr>
        <w:t>Reality</w:t>
      </w:r>
      <w:r>
        <w:rPr>
          <w:rFonts w:ascii="Arial" w:hAnsi="Arial"/>
          <w:spacing w:val="-5"/>
          <w:sz w:val="17"/>
        </w:rPr>
        <w:t> </w:t>
      </w:r>
      <w:r>
        <w:rPr>
          <w:rFonts w:ascii="Arial" w:hAnsi="Arial"/>
          <w:sz w:val="17"/>
        </w:rPr>
        <w:t>regarding</w:t>
      </w:r>
      <w:r>
        <w:rPr>
          <w:rFonts w:ascii="Arial" w:hAnsi="Arial"/>
          <w:spacing w:val="-6"/>
          <w:sz w:val="17"/>
        </w:rPr>
        <w:t> </w:t>
      </w:r>
      <w:r>
        <w:rPr>
          <w:rFonts w:ascii="Arial" w:hAnsi="Arial"/>
          <w:sz w:val="17"/>
        </w:rPr>
        <w:t>Intellectual</w:t>
      </w:r>
      <w:r>
        <w:rPr>
          <w:rFonts w:ascii="Arial" w:hAnsi="Arial"/>
          <w:spacing w:val="-2"/>
          <w:sz w:val="17"/>
        </w:rPr>
        <w:t> </w:t>
      </w:r>
      <w:r>
        <w:rPr>
          <w:rFonts w:ascii="Arial" w:hAnsi="Arial"/>
          <w:sz w:val="17"/>
        </w:rPr>
        <w:t>Property</w:t>
      </w:r>
      <w:r>
        <w:rPr>
          <w:rFonts w:ascii="Arial" w:hAnsi="Arial"/>
          <w:spacing w:val="-7"/>
          <w:sz w:val="17"/>
        </w:rPr>
        <w:t> </w:t>
      </w:r>
      <w:r>
        <w:rPr>
          <w:rFonts w:ascii="Arial" w:hAnsi="Arial"/>
          <w:sz w:val="17"/>
        </w:rPr>
        <w:t>and</w:t>
      </w:r>
      <w:r>
        <w:rPr>
          <w:rFonts w:ascii="Arial" w:hAnsi="Arial"/>
          <w:spacing w:val="-3"/>
          <w:sz w:val="17"/>
        </w:rPr>
        <w:t> </w:t>
      </w:r>
      <w:r>
        <w:rPr>
          <w:rFonts w:ascii="Arial" w:hAnsi="Arial"/>
          <w:sz w:val="17"/>
        </w:rPr>
        <w:t>Technology</w:t>
      </w:r>
      <w:r>
        <w:rPr>
          <w:rFonts w:ascii="Arial" w:hAnsi="Arial"/>
          <w:spacing w:val="-5"/>
          <w:sz w:val="17"/>
        </w:rPr>
        <w:t> </w:t>
      </w:r>
      <w:r>
        <w:rPr>
          <w:rFonts w:ascii="Arial" w:hAnsi="Arial"/>
          <w:sz w:val="17"/>
        </w:rPr>
        <w:t>Transfer"],</w:t>
      </w:r>
      <w:r>
        <w:rPr>
          <w:rFonts w:ascii="Arial" w:hAnsi="Arial"/>
          <w:spacing w:val="-3"/>
          <w:sz w:val="17"/>
        </w:rPr>
        <w:t> </w:t>
      </w:r>
      <w:r>
        <w:rPr>
          <w:rFonts w:ascii="Arial" w:hAnsi="Arial"/>
          <w:sz w:val="17"/>
        </w:rPr>
        <w:t>presenter.</w:t>
      </w:r>
      <w:r>
        <w:rPr>
          <w:rFonts w:ascii="Arial" w:hAnsi="Arial"/>
          <w:spacing w:val="-6"/>
          <w:sz w:val="17"/>
        </w:rPr>
        <w:t> </w:t>
      </w:r>
      <w:r>
        <w:rPr>
          <w:rFonts w:ascii="Arial" w:hAnsi="Arial"/>
          <w:sz w:val="17"/>
        </w:rPr>
        <w:t>Workshop</w:t>
      </w:r>
      <w:r>
        <w:rPr>
          <w:rFonts w:ascii="Arial" w:hAnsi="Arial"/>
          <w:spacing w:val="-3"/>
          <w:sz w:val="17"/>
        </w:rPr>
        <w:t> </w:t>
      </w:r>
      <w:r>
        <w:rPr>
          <w:rFonts w:ascii="Arial" w:hAnsi="Arial"/>
          <w:sz w:val="17"/>
        </w:rPr>
        <w:t>Cuba</w:t>
      </w:r>
      <w:r>
        <w:rPr>
          <w:rFonts w:ascii="Arial" w:hAnsi="Arial"/>
          <w:spacing w:val="-4"/>
          <w:sz w:val="17"/>
        </w:rPr>
        <w:t> </w:t>
      </w:r>
      <w:r>
        <w:rPr>
          <w:rFonts w:ascii="Arial" w:hAnsi="Arial"/>
          <w:sz w:val="17"/>
        </w:rPr>
        <w:t>y</w:t>
      </w:r>
      <w:r>
        <w:rPr>
          <w:rFonts w:ascii="Arial" w:hAnsi="Arial"/>
          <w:spacing w:val="-6"/>
          <w:sz w:val="17"/>
        </w:rPr>
        <w:t> </w:t>
      </w:r>
      <w:r>
        <w:rPr>
          <w:rFonts w:ascii="Arial" w:hAnsi="Arial"/>
          <w:sz w:val="17"/>
        </w:rPr>
        <w:t>Brasil</w:t>
      </w:r>
      <w:r>
        <w:rPr>
          <w:rFonts w:ascii="Arial" w:hAnsi="Arial"/>
          <w:spacing w:val="-4"/>
          <w:sz w:val="17"/>
        </w:rPr>
        <w:t> </w:t>
      </w:r>
      <w:r>
        <w:rPr>
          <w:rFonts w:ascii="Arial" w:hAnsi="Arial"/>
          <w:sz w:val="17"/>
        </w:rPr>
        <w:t>en el Siglo XXI. [Cuba and Brazil in the 21st Century], Recife and Maceio, Brazil, July</w:t>
      </w:r>
      <w:r>
        <w:rPr>
          <w:rFonts w:ascii="Arial" w:hAnsi="Arial"/>
          <w:spacing w:val="-26"/>
          <w:sz w:val="17"/>
        </w:rPr>
        <w:t> </w:t>
      </w:r>
      <w:r>
        <w:rPr>
          <w:rFonts w:ascii="Arial" w:hAnsi="Arial"/>
          <w:sz w:val="17"/>
        </w:rPr>
        <w:t>2013.</w:t>
      </w:r>
    </w:p>
    <w:p>
      <w:pPr>
        <w:pStyle w:val="ListParagraph"/>
        <w:numPr>
          <w:ilvl w:val="0"/>
          <w:numId w:val="15"/>
        </w:numPr>
        <w:tabs>
          <w:tab w:pos="1119" w:val="left" w:leader="none"/>
        </w:tabs>
        <w:spacing w:line="237" w:lineRule="auto" w:before="0" w:after="0"/>
        <w:ind w:left="1190" w:right="1318" w:hanging="338"/>
        <w:jc w:val="both"/>
        <w:rPr>
          <w:rFonts w:ascii="Arial" w:hAnsi="Arial"/>
          <w:sz w:val="17"/>
        </w:rPr>
      </w:pPr>
      <w:r>
        <w:rPr>
          <w:rFonts w:ascii="Arial" w:hAnsi="Arial"/>
          <w:sz w:val="17"/>
        </w:rPr>
        <w:t>"El Arbitraje de Inversiones. Experiencia cubana" ["Investment Arbitration: the Cuban Experience"], panel coordinator. Evento Comercio Exterior e Inversión Extranjera [Event on Foreign Trade and Foreign Investment], School of Law of the University of Havana and National Union of Jurists of Cuba, October</w:t>
      </w:r>
      <w:r>
        <w:rPr>
          <w:rFonts w:ascii="Arial" w:hAnsi="Arial"/>
          <w:spacing w:val="-27"/>
          <w:sz w:val="17"/>
        </w:rPr>
        <w:t> </w:t>
      </w:r>
      <w:r>
        <w:rPr>
          <w:rFonts w:ascii="Arial" w:hAnsi="Arial"/>
          <w:sz w:val="17"/>
        </w:rPr>
        <w:t>2013.</w:t>
      </w:r>
    </w:p>
    <w:p>
      <w:pPr>
        <w:pStyle w:val="ListParagraph"/>
        <w:numPr>
          <w:ilvl w:val="0"/>
          <w:numId w:val="15"/>
        </w:numPr>
        <w:tabs>
          <w:tab w:pos="1119" w:val="left" w:leader="none"/>
        </w:tabs>
        <w:spacing w:line="240" w:lineRule="auto" w:before="0" w:after="0"/>
        <w:ind w:left="1190" w:right="1316" w:hanging="338"/>
        <w:jc w:val="both"/>
        <w:rPr>
          <w:rFonts w:ascii="Arial" w:hAnsi="Arial"/>
          <w:sz w:val="17"/>
        </w:rPr>
      </w:pPr>
      <w:r>
        <w:rPr>
          <w:rFonts w:ascii="Arial" w:hAnsi="Arial"/>
          <w:sz w:val="17"/>
        </w:rPr>
        <w:t>"La insolvencia patrimonial del deudor como causa de incumplimiento contractual. ¿Una patente de corso en caso de crisis?" ["Patrimonial Insolvency of the Debtor as a Cause of Contractual Non-Compliance: a Letter of Marque in Case</w:t>
      </w:r>
      <w:r>
        <w:rPr>
          <w:rFonts w:ascii="Arial" w:hAnsi="Arial"/>
          <w:spacing w:val="-6"/>
          <w:sz w:val="17"/>
        </w:rPr>
        <w:t> </w:t>
      </w:r>
      <w:r>
        <w:rPr>
          <w:rFonts w:ascii="Arial" w:hAnsi="Arial"/>
          <w:sz w:val="17"/>
        </w:rPr>
        <w:t>of</w:t>
      </w:r>
      <w:r>
        <w:rPr>
          <w:rFonts w:ascii="Arial" w:hAnsi="Arial"/>
          <w:spacing w:val="-4"/>
          <w:sz w:val="17"/>
        </w:rPr>
        <w:t> </w:t>
      </w:r>
      <w:r>
        <w:rPr>
          <w:rFonts w:ascii="Arial" w:hAnsi="Arial"/>
          <w:sz w:val="17"/>
        </w:rPr>
        <w:t>Crisis?"].</w:t>
      </w:r>
      <w:r>
        <w:rPr>
          <w:rFonts w:ascii="Arial" w:hAnsi="Arial"/>
          <w:spacing w:val="-7"/>
          <w:sz w:val="17"/>
        </w:rPr>
        <w:t> </w:t>
      </w:r>
      <w:r>
        <w:rPr>
          <w:rFonts w:ascii="Arial" w:hAnsi="Arial"/>
          <w:sz w:val="17"/>
        </w:rPr>
        <w:t>Jornada</w:t>
      </w:r>
      <w:r>
        <w:rPr>
          <w:rFonts w:ascii="Arial" w:hAnsi="Arial"/>
          <w:spacing w:val="-5"/>
          <w:sz w:val="17"/>
        </w:rPr>
        <w:t> </w:t>
      </w:r>
      <w:r>
        <w:rPr>
          <w:rFonts w:ascii="Arial" w:hAnsi="Arial"/>
          <w:sz w:val="17"/>
        </w:rPr>
        <w:t>Internacional</w:t>
      </w:r>
      <w:r>
        <w:rPr>
          <w:rFonts w:ascii="Arial" w:hAnsi="Arial"/>
          <w:spacing w:val="-3"/>
          <w:sz w:val="17"/>
        </w:rPr>
        <w:t> </w:t>
      </w:r>
      <w:r>
        <w:rPr>
          <w:rFonts w:ascii="Arial" w:hAnsi="Arial"/>
          <w:sz w:val="17"/>
        </w:rPr>
        <w:t>de</w:t>
      </w:r>
      <w:r>
        <w:rPr>
          <w:rFonts w:ascii="Arial" w:hAnsi="Arial"/>
          <w:spacing w:val="-3"/>
          <w:sz w:val="17"/>
        </w:rPr>
        <w:t> </w:t>
      </w:r>
      <w:r>
        <w:rPr>
          <w:rFonts w:ascii="Arial" w:hAnsi="Arial"/>
          <w:sz w:val="17"/>
        </w:rPr>
        <w:t>Contratos</w:t>
      </w:r>
      <w:r>
        <w:rPr>
          <w:rFonts w:ascii="Arial" w:hAnsi="Arial"/>
          <w:spacing w:val="-1"/>
          <w:sz w:val="17"/>
        </w:rPr>
        <w:t> </w:t>
      </w:r>
      <w:r>
        <w:rPr>
          <w:rFonts w:ascii="Arial" w:hAnsi="Arial"/>
          <w:sz w:val="17"/>
        </w:rPr>
        <w:t>[International</w:t>
      </w:r>
      <w:r>
        <w:rPr>
          <w:rFonts w:ascii="Arial" w:hAnsi="Arial"/>
          <w:spacing w:val="-3"/>
          <w:sz w:val="17"/>
        </w:rPr>
        <w:t> </w:t>
      </w:r>
      <w:r>
        <w:rPr>
          <w:rFonts w:ascii="Arial" w:hAnsi="Arial"/>
          <w:sz w:val="17"/>
        </w:rPr>
        <w:t>Conference</w:t>
      </w:r>
      <w:r>
        <w:rPr>
          <w:rFonts w:ascii="Arial" w:hAnsi="Arial"/>
          <w:spacing w:val="-5"/>
          <w:sz w:val="17"/>
        </w:rPr>
        <w:t> </w:t>
      </w:r>
      <w:r>
        <w:rPr>
          <w:rFonts w:ascii="Arial" w:hAnsi="Arial"/>
          <w:sz w:val="17"/>
        </w:rPr>
        <w:t>on</w:t>
      </w:r>
      <w:r>
        <w:rPr>
          <w:rFonts w:ascii="Arial" w:hAnsi="Arial"/>
          <w:spacing w:val="-4"/>
          <w:sz w:val="17"/>
        </w:rPr>
        <w:t> </w:t>
      </w:r>
      <w:r>
        <w:rPr>
          <w:rFonts w:ascii="Arial" w:hAnsi="Arial"/>
          <w:sz w:val="17"/>
        </w:rPr>
        <w:t>Contracts],</w:t>
      </w:r>
      <w:r>
        <w:rPr>
          <w:rFonts w:ascii="Arial" w:hAnsi="Arial"/>
          <w:spacing w:val="-6"/>
          <w:sz w:val="17"/>
        </w:rPr>
        <w:t> </w:t>
      </w:r>
      <w:r>
        <w:rPr>
          <w:rFonts w:ascii="Arial" w:hAnsi="Arial"/>
          <w:sz w:val="17"/>
        </w:rPr>
        <w:t>January</w:t>
      </w:r>
      <w:r>
        <w:rPr>
          <w:rFonts w:ascii="Arial" w:hAnsi="Arial"/>
          <w:spacing w:val="-4"/>
          <w:sz w:val="17"/>
        </w:rPr>
        <w:t> </w:t>
      </w:r>
      <w:r>
        <w:rPr>
          <w:rFonts w:ascii="Arial" w:hAnsi="Arial"/>
          <w:sz w:val="17"/>
        </w:rPr>
        <w:t>2014.</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"Papel del Derecho en el proceso de transformaciones de la economía cubana actual" ["The Role of the Law in the Process of Transformation of Contemporary Cuban Economics"], presenter. Jornada Científica Justicia y Derecho [Scientific Conference on Justice and Law], Tribunal Supremo Popular [The People's Supreme Court], Havana, 23- 24 January</w:t>
      </w:r>
      <w:r>
        <w:rPr>
          <w:rFonts w:ascii="Arial" w:hAnsi="Arial"/>
          <w:spacing w:val="-2"/>
          <w:sz w:val="17"/>
        </w:rPr>
        <w:t> </w:t>
      </w:r>
      <w:r>
        <w:rPr>
          <w:rFonts w:ascii="Arial" w:hAnsi="Arial"/>
          <w:sz w:val="17"/>
        </w:rPr>
        <w:t>2014.</w:t>
      </w:r>
    </w:p>
    <w:p>
      <w:pPr>
        <w:pStyle w:val="ListParagraph"/>
        <w:numPr>
          <w:ilvl w:val="0"/>
          <w:numId w:val="15"/>
        </w:numPr>
        <w:tabs>
          <w:tab w:pos="1119" w:val="left" w:leader="none"/>
        </w:tabs>
        <w:spacing w:line="237" w:lineRule="auto" w:before="0" w:after="0"/>
        <w:ind w:left="1190" w:right="1314" w:hanging="338"/>
        <w:jc w:val="both"/>
        <w:rPr>
          <w:rFonts w:ascii="Arial" w:hAnsi="Arial"/>
          <w:sz w:val="17"/>
        </w:rPr>
      </w:pPr>
      <w:r>
        <w:rPr>
          <w:rFonts w:ascii="Arial" w:hAnsi="Arial"/>
          <w:sz w:val="17"/>
        </w:rPr>
        <w:t>"La comercialización de los resultados de investigación científica en las universidades cubanas. Casos de estudio" ["The  Commercialization  of  Scientific   Research  Results   in   Cuban  Universities:  Case  Studies"],   presenter. V Congreso Internacional de Propiedad Industrial [Fifth International Conference on Industrial Property], Havana, 28-30 April</w:t>
      </w:r>
      <w:r>
        <w:rPr>
          <w:rFonts w:ascii="Arial" w:hAnsi="Arial"/>
          <w:spacing w:val="-2"/>
          <w:sz w:val="17"/>
        </w:rPr>
        <w:t> </w:t>
      </w:r>
      <w:r>
        <w:rPr>
          <w:rFonts w:ascii="Arial" w:hAnsi="Arial"/>
          <w:sz w:val="17"/>
        </w:rPr>
        <w:t>2014.</w:t>
      </w:r>
    </w:p>
    <w:p>
      <w:pPr>
        <w:pStyle w:val="ListParagraph"/>
        <w:numPr>
          <w:ilvl w:val="0"/>
          <w:numId w:val="15"/>
        </w:numPr>
        <w:tabs>
          <w:tab w:pos="1119" w:val="left" w:leader="none"/>
        </w:tabs>
        <w:spacing w:line="240" w:lineRule="auto" w:before="0" w:after="0"/>
        <w:ind w:left="1190" w:right="1313" w:hanging="338"/>
        <w:jc w:val="both"/>
        <w:rPr>
          <w:rFonts w:ascii="Arial" w:hAnsi="Arial"/>
          <w:sz w:val="17"/>
        </w:rPr>
      </w:pPr>
      <w:r>
        <w:rPr>
          <w:rFonts w:ascii="Arial" w:hAnsi="Arial"/>
          <w:sz w:val="17"/>
        </w:rPr>
        <w:t>"La propiedad industrial y la nueva ley de inversión extranjera" [“Industrial Property and the New Foreign Investment Law"]. Seminario sobre la inversión extranjera [Seminar on Foreign Investment], School of Law, University of Havana, June</w:t>
      </w:r>
      <w:r>
        <w:rPr>
          <w:rFonts w:ascii="Arial" w:hAnsi="Arial"/>
          <w:spacing w:val="-6"/>
          <w:sz w:val="17"/>
        </w:rPr>
        <w:t> </w:t>
      </w:r>
      <w:r>
        <w:rPr>
          <w:rFonts w:ascii="Arial" w:hAnsi="Arial"/>
          <w:sz w:val="17"/>
        </w:rPr>
        <w:t>2014.</w:t>
      </w:r>
    </w:p>
    <w:p>
      <w:pPr>
        <w:pStyle w:val="ListParagraph"/>
        <w:numPr>
          <w:ilvl w:val="0"/>
          <w:numId w:val="15"/>
        </w:numPr>
        <w:tabs>
          <w:tab w:pos="1119" w:val="left" w:leader="none"/>
        </w:tabs>
        <w:spacing w:line="237" w:lineRule="auto" w:before="0" w:after="0"/>
        <w:ind w:left="1190" w:right="1315" w:hanging="338"/>
        <w:jc w:val="both"/>
        <w:rPr>
          <w:rFonts w:ascii="Arial" w:hAnsi="Arial"/>
          <w:sz w:val="17"/>
        </w:rPr>
      </w:pPr>
      <w:r>
        <w:rPr>
          <w:rFonts w:ascii="Arial" w:hAnsi="Arial"/>
          <w:sz w:val="17"/>
        </w:rPr>
        <w:t>Conferencia sobre el Vínculo Economía y Derecho en el proceso actual de transformaciones económicas en Cuba [Conference</w:t>
      </w:r>
      <w:r>
        <w:rPr>
          <w:rFonts w:ascii="Arial" w:hAnsi="Arial"/>
          <w:spacing w:val="-5"/>
          <w:sz w:val="17"/>
        </w:rPr>
        <w:t> </w:t>
      </w:r>
      <w:r>
        <w:rPr>
          <w:rFonts w:ascii="Arial" w:hAnsi="Arial"/>
          <w:sz w:val="17"/>
        </w:rPr>
        <w:t>on</w:t>
      </w:r>
      <w:r>
        <w:rPr>
          <w:rFonts w:ascii="Arial" w:hAnsi="Arial"/>
          <w:spacing w:val="-3"/>
          <w:sz w:val="17"/>
        </w:rPr>
        <w:t> </w:t>
      </w:r>
      <w:r>
        <w:rPr>
          <w:rFonts w:ascii="Arial" w:hAnsi="Arial"/>
          <w:sz w:val="17"/>
        </w:rPr>
        <w:t>the</w:t>
      </w:r>
      <w:r>
        <w:rPr>
          <w:rFonts w:ascii="Arial" w:hAnsi="Arial"/>
          <w:spacing w:val="-3"/>
          <w:sz w:val="17"/>
        </w:rPr>
        <w:t> </w:t>
      </w:r>
      <w:r>
        <w:rPr>
          <w:rFonts w:ascii="Arial" w:hAnsi="Arial"/>
          <w:sz w:val="17"/>
        </w:rPr>
        <w:t>Link</w:t>
      </w:r>
      <w:r>
        <w:rPr>
          <w:rFonts w:ascii="Arial" w:hAnsi="Arial"/>
          <w:spacing w:val="-3"/>
          <w:sz w:val="17"/>
        </w:rPr>
        <w:t> </w:t>
      </w:r>
      <w:r>
        <w:rPr>
          <w:rFonts w:ascii="Arial" w:hAnsi="Arial"/>
          <w:sz w:val="17"/>
        </w:rPr>
        <w:t>Between</w:t>
      </w:r>
      <w:r>
        <w:rPr>
          <w:rFonts w:ascii="Arial" w:hAnsi="Arial"/>
          <w:spacing w:val="-6"/>
          <w:sz w:val="17"/>
        </w:rPr>
        <w:t> </w:t>
      </w:r>
      <w:r>
        <w:rPr>
          <w:rFonts w:ascii="Arial" w:hAnsi="Arial"/>
          <w:sz w:val="17"/>
        </w:rPr>
        <w:t>Economics</w:t>
      </w:r>
      <w:r>
        <w:rPr>
          <w:rFonts w:ascii="Arial" w:hAnsi="Arial"/>
          <w:spacing w:val="-3"/>
          <w:sz w:val="17"/>
        </w:rPr>
        <w:t> </w:t>
      </w:r>
      <w:r>
        <w:rPr>
          <w:rFonts w:ascii="Arial" w:hAnsi="Arial"/>
          <w:sz w:val="17"/>
        </w:rPr>
        <w:t>and</w:t>
      </w:r>
      <w:r>
        <w:rPr>
          <w:rFonts w:ascii="Arial" w:hAnsi="Arial"/>
          <w:spacing w:val="-5"/>
          <w:sz w:val="17"/>
        </w:rPr>
        <w:t> </w:t>
      </w:r>
      <w:r>
        <w:rPr>
          <w:rFonts w:ascii="Arial" w:hAnsi="Arial"/>
          <w:sz w:val="17"/>
        </w:rPr>
        <w:t>Law</w:t>
      </w:r>
      <w:r>
        <w:rPr>
          <w:rFonts w:ascii="Arial" w:hAnsi="Arial"/>
          <w:spacing w:val="-5"/>
          <w:sz w:val="17"/>
        </w:rPr>
        <w:t> </w:t>
      </w:r>
      <w:r>
        <w:rPr>
          <w:rFonts w:ascii="Arial" w:hAnsi="Arial"/>
          <w:sz w:val="17"/>
        </w:rPr>
        <w:t>in</w:t>
      </w:r>
      <w:r>
        <w:rPr>
          <w:rFonts w:ascii="Arial" w:hAnsi="Arial"/>
          <w:spacing w:val="-2"/>
          <w:sz w:val="17"/>
        </w:rPr>
        <w:t> </w:t>
      </w:r>
      <w:r>
        <w:rPr>
          <w:rFonts w:ascii="Arial" w:hAnsi="Arial"/>
          <w:sz w:val="17"/>
        </w:rPr>
        <w:t>the</w:t>
      </w:r>
      <w:r>
        <w:rPr>
          <w:rFonts w:ascii="Arial" w:hAnsi="Arial"/>
          <w:spacing w:val="-5"/>
          <w:sz w:val="17"/>
        </w:rPr>
        <w:t> </w:t>
      </w:r>
      <w:r>
        <w:rPr>
          <w:rFonts w:ascii="Arial" w:hAnsi="Arial"/>
          <w:sz w:val="17"/>
        </w:rPr>
        <w:t>Current</w:t>
      </w:r>
      <w:r>
        <w:rPr>
          <w:rFonts w:ascii="Arial" w:hAnsi="Arial"/>
          <w:spacing w:val="-2"/>
          <w:sz w:val="17"/>
        </w:rPr>
        <w:t> </w:t>
      </w:r>
      <w:r>
        <w:rPr>
          <w:rFonts w:ascii="Arial" w:hAnsi="Arial"/>
          <w:sz w:val="17"/>
        </w:rPr>
        <w:t>Process</w:t>
      </w:r>
      <w:r>
        <w:rPr>
          <w:rFonts w:ascii="Arial" w:hAnsi="Arial"/>
          <w:spacing w:val="-2"/>
          <w:sz w:val="17"/>
        </w:rPr>
        <w:t> </w:t>
      </w:r>
      <w:r>
        <w:rPr>
          <w:rFonts w:ascii="Arial" w:hAnsi="Arial"/>
          <w:sz w:val="17"/>
        </w:rPr>
        <w:t>of</w:t>
      </w:r>
      <w:r>
        <w:rPr>
          <w:rFonts w:ascii="Arial" w:hAnsi="Arial"/>
          <w:spacing w:val="-2"/>
          <w:sz w:val="17"/>
        </w:rPr>
        <w:t> </w:t>
      </w:r>
      <w:r>
        <w:rPr>
          <w:rFonts w:ascii="Arial" w:hAnsi="Arial"/>
          <w:sz w:val="17"/>
        </w:rPr>
        <w:t>Economic</w:t>
      </w:r>
      <w:r>
        <w:rPr>
          <w:rFonts w:ascii="Arial" w:hAnsi="Arial"/>
          <w:spacing w:val="-4"/>
          <w:sz w:val="17"/>
        </w:rPr>
        <w:t> </w:t>
      </w:r>
      <w:r>
        <w:rPr>
          <w:rFonts w:ascii="Arial" w:hAnsi="Arial"/>
          <w:sz w:val="17"/>
        </w:rPr>
        <w:t>Transformation</w:t>
      </w:r>
      <w:r>
        <w:rPr>
          <w:rFonts w:ascii="Arial" w:hAnsi="Arial"/>
          <w:spacing w:val="-2"/>
          <w:sz w:val="17"/>
        </w:rPr>
        <w:t> </w:t>
      </w:r>
      <w:r>
        <w:rPr>
          <w:rFonts w:ascii="Arial" w:hAnsi="Arial"/>
          <w:sz w:val="17"/>
        </w:rPr>
        <w:t>in</w:t>
      </w:r>
      <w:r>
        <w:rPr>
          <w:rFonts w:ascii="Arial" w:hAnsi="Arial"/>
          <w:spacing w:val="-5"/>
          <w:sz w:val="17"/>
        </w:rPr>
        <w:t> </w:t>
      </w:r>
      <w:r>
        <w:rPr>
          <w:rFonts w:ascii="Arial" w:hAnsi="Arial"/>
          <w:sz w:val="17"/>
        </w:rPr>
        <w:t>Cuba]. Tercer Foro Internacional Economía/Empresa [Third International Forum on Economics and Business], National University of Chimborazo (UNACH), Riobamba, Ecuador, July</w:t>
      </w:r>
      <w:r>
        <w:rPr>
          <w:rFonts w:ascii="Arial" w:hAnsi="Arial"/>
          <w:spacing w:val="-10"/>
          <w:sz w:val="17"/>
        </w:rPr>
        <w:t> </w:t>
      </w:r>
      <w:r>
        <w:rPr>
          <w:rFonts w:ascii="Arial" w:hAnsi="Arial"/>
          <w:sz w:val="17"/>
        </w:rPr>
        <w:t>2014.</w:t>
      </w:r>
    </w:p>
    <w:p>
      <w:pPr>
        <w:pStyle w:val="ListParagraph"/>
        <w:numPr>
          <w:ilvl w:val="0"/>
          <w:numId w:val="15"/>
        </w:numPr>
        <w:tabs>
          <w:tab w:pos="1119" w:val="left" w:leader="none"/>
        </w:tabs>
        <w:spacing w:line="240" w:lineRule="auto" w:before="0" w:after="0"/>
        <w:ind w:left="1190" w:right="1318" w:hanging="338"/>
        <w:jc w:val="both"/>
        <w:rPr>
          <w:rFonts w:ascii="Arial"/>
          <w:sz w:val="17"/>
        </w:rPr>
      </w:pPr>
      <w:r>
        <w:rPr>
          <w:rFonts w:ascii="Arial"/>
          <w:sz w:val="17"/>
        </w:rPr>
        <w:t>Conference on Intellectual Property for law students, National University of Chimborazo (UNACH), Riobamba, Ecuador, July</w:t>
      </w:r>
      <w:r>
        <w:rPr>
          <w:rFonts w:ascii="Arial"/>
          <w:spacing w:val="-1"/>
          <w:sz w:val="17"/>
        </w:rPr>
        <w:t> </w:t>
      </w:r>
      <w:r>
        <w:rPr>
          <w:rFonts w:ascii="Arial"/>
          <w:sz w:val="17"/>
        </w:rPr>
        <w:t>2014.</w:t>
      </w:r>
    </w:p>
    <w:p>
      <w:pPr>
        <w:spacing w:after="0" w:line="240" w:lineRule="auto"/>
        <w:jc w:val="both"/>
        <w:rPr>
          <w:rFonts w:asci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5"/>
        </w:numPr>
        <w:tabs>
          <w:tab w:pos="1119" w:val="left" w:leader="none"/>
        </w:tabs>
        <w:spacing w:line="240" w:lineRule="auto" w:before="94" w:after="0"/>
        <w:ind w:left="1190" w:right="1312" w:hanging="338"/>
        <w:jc w:val="both"/>
        <w:rPr>
          <w:rFonts w:ascii="Arial" w:hAnsi="Arial"/>
          <w:sz w:val="17"/>
        </w:rPr>
      </w:pPr>
      <w:r>
        <w:rPr>
          <w:rFonts w:ascii="Arial" w:hAnsi="Arial"/>
          <w:sz w:val="17"/>
        </w:rPr>
        <w:t>"El papel del Derecho en el proceso de transformaciones del modelo económico social cubano" ["The Role of Law in the Process of Transformation of the Cuban Economic and Social Model"], presenter. Foro Nacional Internacional Académico: I Seminario Internacional Multidisciplinario de Derecho y Economía [National-International Forum: First International Multidisciplinary Seminar on Law and Economics], Riobamba, Ecuador, July</w:t>
      </w:r>
      <w:r>
        <w:rPr>
          <w:rFonts w:ascii="Arial" w:hAnsi="Arial"/>
          <w:spacing w:val="-20"/>
          <w:sz w:val="17"/>
        </w:rPr>
        <w:t> </w:t>
      </w:r>
      <w:r>
        <w:rPr>
          <w:rFonts w:ascii="Arial" w:hAnsi="Arial"/>
          <w:sz w:val="17"/>
        </w:rPr>
        <w:t>2014.</w:t>
      </w:r>
    </w:p>
    <w:p>
      <w:pPr>
        <w:pStyle w:val="ListParagraph"/>
        <w:numPr>
          <w:ilvl w:val="0"/>
          <w:numId w:val="15"/>
        </w:numPr>
        <w:tabs>
          <w:tab w:pos="1119" w:val="left" w:leader="none"/>
        </w:tabs>
        <w:spacing w:line="237" w:lineRule="auto" w:before="0" w:after="0"/>
        <w:ind w:left="1190" w:right="1311" w:hanging="338"/>
        <w:jc w:val="both"/>
        <w:rPr>
          <w:rFonts w:ascii="Arial" w:hAnsi="Arial"/>
          <w:sz w:val="17"/>
        </w:rPr>
      </w:pPr>
      <w:r>
        <w:rPr>
          <w:rFonts w:ascii="Arial" w:hAnsi="Arial"/>
          <w:sz w:val="17"/>
        </w:rPr>
        <w:t>"La protección de las creaciones intelectuales en las universidades cubanas. Especial referencia a la Universidad de La Habana" ["The Protection of Intellectual Creation in Cuban Universities, with Special Reference to the University of Havana"], panelist. VI Seminario Internacional sobre Propiedad Intelectual [Sixth International Seminar on Intellectual Property], October</w:t>
      </w:r>
      <w:r>
        <w:rPr>
          <w:rFonts w:ascii="Arial" w:hAnsi="Arial"/>
          <w:spacing w:val="1"/>
          <w:sz w:val="17"/>
        </w:rPr>
        <w:t> </w:t>
      </w:r>
      <w:r>
        <w:rPr>
          <w:rFonts w:ascii="Arial" w:hAnsi="Arial"/>
          <w:sz w:val="17"/>
        </w:rPr>
        <w:t>2014.</w:t>
      </w:r>
    </w:p>
    <w:p>
      <w:pPr>
        <w:pStyle w:val="ListParagraph"/>
        <w:numPr>
          <w:ilvl w:val="0"/>
          <w:numId w:val="15"/>
        </w:numPr>
        <w:tabs>
          <w:tab w:pos="1119" w:val="left" w:leader="none"/>
        </w:tabs>
        <w:spacing w:line="240" w:lineRule="auto" w:before="1" w:after="0"/>
        <w:ind w:left="1190" w:right="1320" w:hanging="338"/>
        <w:jc w:val="both"/>
        <w:rPr>
          <w:rFonts w:ascii="Arial" w:hAnsi="Arial"/>
          <w:sz w:val="17"/>
        </w:rPr>
      </w:pPr>
      <w:r>
        <w:rPr>
          <w:rFonts w:ascii="Arial" w:hAnsi="Arial"/>
          <w:sz w:val="17"/>
        </w:rPr>
        <w:t>"Perfeccionamiento de la enseñanza del Derecho en Ecuador" ["Improvement of the Teaching of Law in Ecuador"], International workshop at the University of Otavalo, Ecuador, December</w:t>
      </w:r>
      <w:r>
        <w:rPr>
          <w:rFonts w:ascii="Arial" w:hAnsi="Arial"/>
          <w:spacing w:val="-11"/>
          <w:sz w:val="17"/>
        </w:rPr>
        <w:t> </w:t>
      </w:r>
      <w:r>
        <w:rPr>
          <w:rFonts w:ascii="Arial" w:hAnsi="Arial"/>
          <w:sz w:val="17"/>
        </w:rPr>
        <w:t>2014.</w:t>
      </w:r>
    </w:p>
    <w:p>
      <w:pPr>
        <w:pStyle w:val="ListParagraph"/>
        <w:numPr>
          <w:ilvl w:val="0"/>
          <w:numId w:val="15"/>
        </w:numPr>
        <w:tabs>
          <w:tab w:pos="1166" w:val="left" w:leader="none"/>
        </w:tabs>
        <w:spacing w:line="237" w:lineRule="auto" w:before="2" w:after="0"/>
        <w:ind w:left="1190" w:right="1316" w:hanging="338"/>
        <w:jc w:val="both"/>
        <w:rPr>
          <w:rFonts w:ascii="Arial" w:hAnsi="Arial"/>
          <w:sz w:val="17"/>
        </w:rPr>
      </w:pPr>
      <w:r>
        <w:rPr>
          <w:rFonts w:ascii="Arial" w:hAnsi="Arial"/>
          <w:sz w:val="17"/>
        </w:rPr>
        <w:t>"Reformas contractuales en Cuba. Las nuevas normativas en materia de contratación económica en Cuba" ["Contract Reform in Cuba. New Regulations for Economic Contracts in Cuba"], panelist. XIV Jornada Internacional de Contratos [14th International Conference on Contracts], January</w:t>
      </w:r>
      <w:r>
        <w:rPr>
          <w:rFonts w:ascii="Arial" w:hAnsi="Arial"/>
          <w:spacing w:val="-15"/>
          <w:sz w:val="17"/>
        </w:rPr>
        <w:t> </w:t>
      </w:r>
      <w:r>
        <w:rPr>
          <w:rFonts w:ascii="Arial" w:hAnsi="Arial"/>
          <w:sz w:val="17"/>
        </w:rPr>
        <w:t>2015.</w:t>
      </w:r>
    </w:p>
    <w:p>
      <w:pPr>
        <w:pStyle w:val="ListParagraph"/>
        <w:numPr>
          <w:ilvl w:val="0"/>
          <w:numId w:val="15"/>
        </w:numPr>
        <w:tabs>
          <w:tab w:pos="1119" w:val="left" w:leader="none"/>
        </w:tabs>
        <w:spacing w:line="240" w:lineRule="auto" w:before="1" w:after="0"/>
        <w:ind w:left="1190" w:right="1314" w:hanging="338"/>
        <w:jc w:val="both"/>
        <w:rPr>
          <w:rFonts w:ascii="Arial" w:hAnsi="Arial"/>
          <w:sz w:val="17"/>
        </w:rPr>
      </w:pPr>
      <w:r>
        <w:rPr>
          <w:rFonts w:ascii="Arial" w:hAnsi="Arial"/>
          <w:sz w:val="17"/>
        </w:rPr>
        <w:t>"Novedades en materia de Propiedad Industrial en Cuba" ["Developments Regarding Industrial Property in Cuba"]. Convención Científica Internacional [International Scientific Convention], University of Matanzas,</w:t>
      </w:r>
      <w:r>
        <w:rPr>
          <w:rFonts w:ascii="Arial" w:hAnsi="Arial"/>
          <w:spacing w:val="-30"/>
          <w:sz w:val="17"/>
        </w:rPr>
        <w:t> </w:t>
      </w:r>
      <w:r>
        <w:rPr>
          <w:rFonts w:ascii="Arial" w:hAnsi="Arial"/>
          <w:sz w:val="17"/>
        </w:rPr>
        <w:t>2015.</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"Gestión</w:t>
      </w:r>
      <w:r>
        <w:rPr>
          <w:rFonts w:ascii="Arial" w:hAnsi="Arial"/>
          <w:spacing w:val="-6"/>
          <w:sz w:val="17"/>
        </w:rPr>
        <w:t> </w:t>
      </w:r>
      <w:r>
        <w:rPr>
          <w:rFonts w:ascii="Arial" w:hAnsi="Arial"/>
          <w:sz w:val="17"/>
        </w:rPr>
        <w:t>de</w:t>
      </w:r>
      <w:r>
        <w:rPr>
          <w:rFonts w:ascii="Arial" w:hAnsi="Arial"/>
          <w:spacing w:val="-5"/>
          <w:sz w:val="17"/>
        </w:rPr>
        <w:t> </w:t>
      </w:r>
      <w:r>
        <w:rPr>
          <w:rFonts w:ascii="Arial" w:hAnsi="Arial"/>
          <w:sz w:val="17"/>
        </w:rPr>
        <w:t>la</w:t>
      </w:r>
      <w:r>
        <w:rPr>
          <w:rFonts w:ascii="Arial" w:hAnsi="Arial"/>
          <w:spacing w:val="-3"/>
          <w:sz w:val="17"/>
        </w:rPr>
        <w:t> </w:t>
      </w:r>
      <w:r>
        <w:rPr>
          <w:rFonts w:ascii="Arial" w:hAnsi="Arial"/>
          <w:sz w:val="17"/>
        </w:rPr>
        <w:t>transferencia</w:t>
      </w:r>
      <w:r>
        <w:rPr>
          <w:rFonts w:ascii="Arial" w:hAnsi="Arial"/>
          <w:spacing w:val="-5"/>
          <w:sz w:val="17"/>
        </w:rPr>
        <w:t> </w:t>
      </w:r>
      <w:r>
        <w:rPr>
          <w:rFonts w:ascii="Arial" w:hAnsi="Arial"/>
          <w:sz w:val="17"/>
        </w:rPr>
        <w:t>tecnológica</w:t>
      </w:r>
      <w:r>
        <w:rPr>
          <w:rFonts w:ascii="Arial" w:hAnsi="Arial"/>
          <w:spacing w:val="-4"/>
          <w:sz w:val="17"/>
        </w:rPr>
        <w:t> </w:t>
      </w:r>
      <w:r>
        <w:rPr>
          <w:rFonts w:ascii="Arial" w:hAnsi="Arial"/>
          <w:sz w:val="17"/>
        </w:rPr>
        <w:t>en</w:t>
      </w:r>
      <w:r>
        <w:rPr>
          <w:rFonts w:ascii="Arial" w:hAnsi="Arial"/>
          <w:spacing w:val="-6"/>
          <w:sz w:val="17"/>
        </w:rPr>
        <w:t> </w:t>
      </w:r>
      <w:r>
        <w:rPr>
          <w:rFonts w:ascii="Arial" w:hAnsi="Arial"/>
          <w:sz w:val="17"/>
        </w:rPr>
        <w:t>el</w:t>
      </w:r>
      <w:r>
        <w:rPr>
          <w:rFonts w:ascii="Arial" w:hAnsi="Arial"/>
          <w:spacing w:val="-5"/>
          <w:sz w:val="17"/>
        </w:rPr>
        <w:t> </w:t>
      </w:r>
      <w:r>
        <w:rPr>
          <w:rFonts w:ascii="Arial" w:hAnsi="Arial"/>
          <w:sz w:val="17"/>
        </w:rPr>
        <w:t>marco</w:t>
      </w:r>
      <w:r>
        <w:rPr>
          <w:rFonts w:ascii="Arial" w:hAnsi="Arial"/>
          <w:spacing w:val="-4"/>
          <w:sz w:val="17"/>
        </w:rPr>
        <w:t> </w:t>
      </w:r>
      <w:r>
        <w:rPr>
          <w:rFonts w:ascii="Arial" w:hAnsi="Arial"/>
          <w:sz w:val="17"/>
        </w:rPr>
        <w:t>de</w:t>
      </w:r>
      <w:r>
        <w:rPr>
          <w:rFonts w:ascii="Arial" w:hAnsi="Arial"/>
          <w:spacing w:val="-7"/>
          <w:sz w:val="17"/>
        </w:rPr>
        <w:t> </w:t>
      </w:r>
      <w:r>
        <w:rPr>
          <w:rFonts w:ascii="Arial" w:hAnsi="Arial"/>
          <w:sz w:val="17"/>
        </w:rPr>
        <w:t>las</w:t>
      </w:r>
      <w:r>
        <w:rPr>
          <w:rFonts w:ascii="Arial" w:hAnsi="Arial"/>
          <w:spacing w:val="-4"/>
          <w:sz w:val="17"/>
        </w:rPr>
        <w:t> </w:t>
      </w:r>
      <w:r>
        <w:rPr>
          <w:rFonts w:ascii="Arial" w:hAnsi="Arial"/>
          <w:sz w:val="17"/>
        </w:rPr>
        <w:t>universidades.</w:t>
      </w:r>
      <w:r>
        <w:rPr>
          <w:rFonts w:ascii="Arial" w:hAnsi="Arial"/>
          <w:spacing w:val="-3"/>
          <w:sz w:val="17"/>
        </w:rPr>
        <w:t> </w:t>
      </w:r>
      <w:r>
        <w:rPr>
          <w:rFonts w:ascii="Arial" w:hAnsi="Arial"/>
          <w:sz w:val="17"/>
        </w:rPr>
        <w:t>Especial</w:t>
      </w:r>
      <w:r>
        <w:rPr>
          <w:rFonts w:ascii="Arial" w:hAnsi="Arial"/>
          <w:spacing w:val="-2"/>
          <w:sz w:val="17"/>
        </w:rPr>
        <w:t> </w:t>
      </w:r>
      <w:r>
        <w:rPr>
          <w:rFonts w:ascii="Arial" w:hAnsi="Arial"/>
          <w:sz w:val="17"/>
        </w:rPr>
        <w:t>referencia</w:t>
      </w:r>
      <w:r>
        <w:rPr>
          <w:rFonts w:ascii="Arial" w:hAnsi="Arial"/>
          <w:spacing w:val="-6"/>
          <w:sz w:val="17"/>
        </w:rPr>
        <w:t> </w:t>
      </w:r>
      <w:r>
        <w:rPr>
          <w:rFonts w:ascii="Arial" w:hAnsi="Arial"/>
          <w:sz w:val="17"/>
        </w:rPr>
        <w:t>a</w:t>
      </w:r>
      <w:r>
        <w:rPr>
          <w:rFonts w:ascii="Arial" w:hAnsi="Arial"/>
          <w:spacing w:val="-5"/>
          <w:sz w:val="17"/>
        </w:rPr>
        <w:t> </w:t>
      </w:r>
      <w:r>
        <w:rPr>
          <w:rFonts w:ascii="Arial" w:hAnsi="Arial"/>
          <w:sz w:val="17"/>
        </w:rPr>
        <w:t>la</w:t>
      </w:r>
      <w:r>
        <w:rPr>
          <w:rFonts w:ascii="Arial" w:hAnsi="Arial"/>
          <w:spacing w:val="-5"/>
          <w:sz w:val="17"/>
        </w:rPr>
        <w:t> </w:t>
      </w:r>
      <w:r>
        <w:rPr>
          <w:rFonts w:ascii="Arial" w:hAnsi="Arial"/>
          <w:sz w:val="17"/>
        </w:rPr>
        <w:t>Universidad</w:t>
      </w:r>
      <w:r>
        <w:rPr>
          <w:rFonts w:ascii="Arial" w:hAnsi="Arial"/>
          <w:spacing w:val="-2"/>
          <w:sz w:val="17"/>
        </w:rPr>
        <w:t> </w:t>
      </w:r>
      <w:r>
        <w:rPr>
          <w:rFonts w:ascii="Arial" w:hAnsi="Arial"/>
          <w:sz w:val="17"/>
        </w:rPr>
        <w:t>de</w:t>
      </w:r>
      <w:r>
        <w:rPr>
          <w:rFonts w:ascii="Arial" w:hAnsi="Arial"/>
          <w:spacing w:val="-5"/>
          <w:sz w:val="17"/>
        </w:rPr>
        <w:t> </w:t>
      </w:r>
      <w:r>
        <w:rPr>
          <w:rFonts w:ascii="Arial" w:hAnsi="Arial"/>
          <w:sz w:val="17"/>
        </w:rPr>
        <w:t>La Habana" ["Technology Transfer Management within the University Context: Special Reference to the University of Havana"], presenter. International Event: La Propiedad Industrial y la Transferencia de Tecnología ["Industrial Property and Technology Transfer"], April</w:t>
      </w:r>
      <w:r>
        <w:rPr>
          <w:rFonts w:ascii="Arial" w:hAnsi="Arial"/>
          <w:spacing w:val="-5"/>
          <w:sz w:val="17"/>
        </w:rPr>
        <w:t> </w:t>
      </w:r>
      <w:r>
        <w:rPr>
          <w:rFonts w:ascii="Arial" w:hAnsi="Arial"/>
          <w:sz w:val="17"/>
        </w:rPr>
        <w:t>2015.</w:t>
      </w:r>
    </w:p>
    <w:p>
      <w:pPr>
        <w:pStyle w:val="ListParagraph"/>
        <w:numPr>
          <w:ilvl w:val="0"/>
          <w:numId w:val="15"/>
        </w:numPr>
        <w:tabs>
          <w:tab w:pos="1119" w:val="left" w:leader="none"/>
        </w:tabs>
        <w:spacing w:line="240" w:lineRule="auto" w:before="2" w:after="0"/>
        <w:ind w:left="1190" w:right="1319" w:hanging="338"/>
        <w:jc w:val="both"/>
        <w:rPr>
          <w:rFonts w:ascii="Arial" w:hAnsi="Arial"/>
          <w:sz w:val="17"/>
        </w:rPr>
      </w:pPr>
      <w:r>
        <w:rPr>
          <w:rFonts w:ascii="Arial" w:hAnsi="Arial"/>
          <w:sz w:val="17"/>
        </w:rPr>
        <w:t>"Experiencias cubanas en el vínculo Universidad-Empresa en la transferencia de tecnología" ["Cuban Experiences with the University-Business Connection in Technology Transfer"]. IX Encuentro Nacional FORTEC [Ninth National FORTEC Meeting], Brazil, May 19-22,</w:t>
      </w:r>
      <w:r>
        <w:rPr>
          <w:rFonts w:ascii="Arial" w:hAnsi="Arial"/>
          <w:spacing w:val="-2"/>
          <w:sz w:val="17"/>
        </w:rPr>
        <w:t> </w:t>
      </w:r>
      <w:r>
        <w:rPr>
          <w:rFonts w:ascii="Arial" w:hAnsi="Arial"/>
          <w:sz w:val="17"/>
        </w:rPr>
        <w:t>2015.</w:t>
      </w:r>
    </w:p>
    <w:p>
      <w:pPr>
        <w:pStyle w:val="ListParagraph"/>
        <w:numPr>
          <w:ilvl w:val="0"/>
          <w:numId w:val="15"/>
        </w:numPr>
        <w:tabs>
          <w:tab w:pos="1119" w:val="left" w:leader="none"/>
        </w:tabs>
        <w:spacing w:line="237" w:lineRule="auto" w:before="0" w:after="0"/>
        <w:ind w:left="1190" w:right="1311" w:hanging="338"/>
        <w:jc w:val="both"/>
        <w:rPr>
          <w:rFonts w:ascii="Arial" w:hAnsi="Arial"/>
          <w:sz w:val="17"/>
        </w:rPr>
      </w:pPr>
      <w:r>
        <w:rPr>
          <w:rFonts w:ascii="Arial" w:hAnsi="Arial"/>
          <w:sz w:val="17"/>
        </w:rPr>
        <w:t>"Experiencia</w:t>
      </w:r>
      <w:r>
        <w:rPr>
          <w:rFonts w:ascii="Arial" w:hAnsi="Arial"/>
          <w:spacing w:val="-5"/>
          <w:sz w:val="17"/>
        </w:rPr>
        <w:t> </w:t>
      </w:r>
      <w:r>
        <w:rPr>
          <w:rFonts w:ascii="Arial" w:hAnsi="Arial"/>
          <w:sz w:val="17"/>
        </w:rPr>
        <w:t>de</w:t>
      </w:r>
      <w:r>
        <w:rPr>
          <w:rFonts w:ascii="Arial" w:hAnsi="Arial"/>
          <w:spacing w:val="-6"/>
          <w:sz w:val="17"/>
        </w:rPr>
        <w:t> </w:t>
      </w:r>
      <w:r>
        <w:rPr>
          <w:rFonts w:ascii="Arial" w:hAnsi="Arial"/>
          <w:sz w:val="17"/>
        </w:rPr>
        <w:t>la</w:t>
      </w:r>
      <w:r>
        <w:rPr>
          <w:rFonts w:ascii="Arial" w:hAnsi="Arial"/>
          <w:spacing w:val="-4"/>
          <w:sz w:val="17"/>
        </w:rPr>
        <w:t> </w:t>
      </w:r>
      <w:r>
        <w:rPr>
          <w:rFonts w:ascii="Arial" w:hAnsi="Arial"/>
          <w:sz w:val="17"/>
        </w:rPr>
        <w:t>Universidad</w:t>
      </w:r>
      <w:r>
        <w:rPr>
          <w:rFonts w:ascii="Arial" w:hAnsi="Arial"/>
          <w:spacing w:val="-2"/>
          <w:sz w:val="17"/>
        </w:rPr>
        <w:t> </w:t>
      </w:r>
      <w:r>
        <w:rPr>
          <w:rFonts w:ascii="Arial" w:hAnsi="Arial"/>
          <w:sz w:val="17"/>
        </w:rPr>
        <w:t>de</w:t>
      </w:r>
      <w:r>
        <w:rPr>
          <w:rFonts w:ascii="Arial" w:hAnsi="Arial"/>
          <w:spacing w:val="-6"/>
          <w:sz w:val="17"/>
        </w:rPr>
        <w:t> </w:t>
      </w:r>
      <w:r>
        <w:rPr>
          <w:rFonts w:ascii="Arial" w:hAnsi="Arial"/>
          <w:sz w:val="17"/>
        </w:rPr>
        <w:t>La</w:t>
      </w:r>
      <w:r>
        <w:rPr>
          <w:rFonts w:ascii="Arial" w:hAnsi="Arial"/>
          <w:spacing w:val="-7"/>
          <w:sz w:val="17"/>
        </w:rPr>
        <w:t> </w:t>
      </w:r>
      <w:r>
        <w:rPr>
          <w:rFonts w:ascii="Arial" w:hAnsi="Arial"/>
          <w:sz w:val="17"/>
        </w:rPr>
        <w:t>Habana</w:t>
      </w:r>
      <w:r>
        <w:rPr>
          <w:rFonts w:ascii="Arial" w:hAnsi="Arial"/>
          <w:spacing w:val="-5"/>
          <w:sz w:val="17"/>
        </w:rPr>
        <w:t> </w:t>
      </w:r>
      <w:r>
        <w:rPr>
          <w:rFonts w:ascii="Arial" w:hAnsi="Arial"/>
          <w:sz w:val="17"/>
        </w:rPr>
        <w:t>en</w:t>
      </w:r>
      <w:r>
        <w:rPr>
          <w:rFonts w:ascii="Arial" w:hAnsi="Arial"/>
          <w:spacing w:val="-6"/>
          <w:sz w:val="17"/>
        </w:rPr>
        <w:t> </w:t>
      </w:r>
      <w:r>
        <w:rPr>
          <w:rFonts w:ascii="Arial" w:hAnsi="Arial"/>
          <w:sz w:val="17"/>
        </w:rPr>
        <w:t>la</w:t>
      </w:r>
      <w:r>
        <w:rPr>
          <w:rFonts w:ascii="Arial" w:hAnsi="Arial"/>
          <w:spacing w:val="-4"/>
          <w:sz w:val="17"/>
        </w:rPr>
        <w:t> </w:t>
      </w:r>
      <w:r>
        <w:rPr>
          <w:rFonts w:ascii="Arial" w:hAnsi="Arial"/>
          <w:sz w:val="17"/>
        </w:rPr>
        <w:t>negociación</w:t>
      </w:r>
      <w:r>
        <w:rPr>
          <w:rFonts w:ascii="Arial" w:hAnsi="Arial"/>
          <w:spacing w:val="-5"/>
          <w:sz w:val="17"/>
        </w:rPr>
        <w:t> </w:t>
      </w:r>
      <w:r>
        <w:rPr>
          <w:rFonts w:ascii="Arial" w:hAnsi="Arial"/>
          <w:sz w:val="17"/>
        </w:rPr>
        <w:t>y</w:t>
      </w:r>
      <w:r>
        <w:rPr>
          <w:rFonts w:ascii="Arial" w:hAnsi="Arial"/>
          <w:spacing w:val="-6"/>
          <w:sz w:val="17"/>
        </w:rPr>
        <w:t> </w:t>
      </w:r>
      <w:r>
        <w:rPr>
          <w:rFonts w:ascii="Arial" w:hAnsi="Arial"/>
          <w:sz w:val="17"/>
        </w:rPr>
        <w:t>transferencia</w:t>
      </w:r>
      <w:r>
        <w:rPr>
          <w:rFonts w:ascii="Arial" w:hAnsi="Arial"/>
          <w:spacing w:val="-9"/>
          <w:sz w:val="17"/>
        </w:rPr>
        <w:t> </w:t>
      </w:r>
      <w:r>
        <w:rPr>
          <w:rFonts w:ascii="Arial" w:hAnsi="Arial"/>
          <w:sz w:val="17"/>
        </w:rPr>
        <w:t>de</w:t>
      </w:r>
      <w:r>
        <w:rPr>
          <w:rFonts w:ascii="Arial" w:hAnsi="Arial"/>
          <w:spacing w:val="-5"/>
          <w:sz w:val="17"/>
        </w:rPr>
        <w:t> </w:t>
      </w:r>
      <w:r>
        <w:rPr>
          <w:rFonts w:ascii="Arial" w:hAnsi="Arial"/>
          <w:sz w:val="17"/>
        </w:rPr>
        <w:t>sus</w:t>
      </w:r>
      <w:r>
        <w:rPr>
          <w:rFonts w:ascii="Arial" w:hAnsi="Arial"/>
          <w:spacing w:val="-5"/>
          <w:sz w:val="17"/>
        </w:rPr>
        <w:t> </w:t>
      </w:r>
      <w:r>
        <w:rPr>
          <w:rFonts w:ascii="Arial" w:hAnsi="Arial"/>
          <w:sz w:val="17"/>
        </w:rPr>
        <w:t>resultados</w:t>
      </w:r>
      <w:r>
        <w:rPr>
          <w:rFonts w:ascii="Arial" w:hAnsi="Arial"/>
          <w:spacing w:val="-5"/>
          <w:sz w:val="17"/>
        </w:rPr>
        <w:t> </w:t>
      </w:r>
      <w:r>
        <w:rPr>
          <w:rFonts w:ascii="Arial" w:hAnsi="Arial"/>
          <w:sz w:val="17"/>
        </w:rPr>
        <w:t>innovadores"</w:t>
      </w:r>
      <w:r>
        <w:rPr>
          <w:rFonts w:ascii="Arial" w:hAnsi="Arial"/>
          <w:spacing w:val="-3"/>
          <w:sz w:val="17"/>
        </w:rPr>
        <w:t> </w:t>
      </w:r>
      <w:r>
        <w:rPr>
          <w:rFonts w:ascii="Arial" w:hAnsi="Arial"/>
          <w:sz w:val="17"/>
        </w:rPr>
        <w:t>["The Experience of the University of Havana in Negotiation and Transfer of its Innovative Results"], presenter. II Seminario Internacional de Sanidad Agropecuaria (SISA) [Second International Seminar on Agriculture and Livestock Health], Taller de Internacionalización y Negociación del Conocimiento: Retos y Perspectivas [Workshop on Knowledge Globalizaton and Negotiation: Challenges and Perspectives"], SISA Event, May</w:t>
      </w:r>
      <w:r>
        <w:rPr>
          <w:rFonts w:ascii="Arial" w:hAnsi="Arial"/>
          <w:spacing w:val="-29"/>
          <w:sz w:val="17"/>
        </w:rPr>
        <w:t> </w:t>
      </w:r>
      <w:r>
        <w:rPr>
          <w:rFonts w:ascii="Arial" w:hAnsi="Arial"/>
          <w:sz w:val="17"/>
        </w:rPr>
        <w:t>2015.</w:t>
      </w:r>
    </w:p>
    <w:p>
      <w:pPr>
        <w:pStyle w:val="ListParagraph"/>
        <w:numPr>
          <w:ilvl w:val="0"/>
          <w:numId w:val="15"/>
        </w:numPr>
        <w:tabs>
          <w:tab w:pos="1119" w:val="left" w:leader="none"/>
        </w:tabs>
        <w:spacing w:line="237" w:lineRule="auto" w:before="5" w:after="0"/>
        <w:ind w:left="1190" w:right="1313" w:hanging="338"/>
        <w:jc w:val="both"/>
        <w:rPr>
          <w:rFonts w:ascii="Arial" w:hAnsi="Arial"/>
          <w:sz w:val="17"/>
        </w:rPr>
      </w:pPr>
      <w:r>
        <w:rPr>
          <w:rFonts w:ascii="Arial" w:hAnsi="Arial"/>
          <w:sz w:val="17"/>
        </w:rPr>
        <w:t>"La nueva ley cubana sobre inversiones" ["The New Cuban investment Law"]. Congreso Institucional sobre Instituciones Económicas, Comercio e Inversiones en América Latina [Institutional Conference on Economic Institutions,</w:t>
      </w:r>
      <w:r>
        <w:rPr>
          <w:rFonts w:ascii="Arial" w:hAnsi="Arial"/>
          <w:spacing w:val="-4"/>
          <w:sz w:val="17"/>
        </w:rPr>
        <w:t> </w:t>
      </w:r>
      <w:r>
        <w:rPr>
          <w:rFonts w:ascii="Arial" w:hAnsi="Arial"/>
          <w:sz w:val="17"/>
        </w:rPr>
        <w:t>Trade</w:t>
      </w:r>
      <w:r>
        <w:rPr>
          <w:rFonts w:ascii="Arial" w:hAnsi="Arial"/>
          <w:spacing w:val="-3"/>
          <w:sz w:val="17"/>
        </w:rPr>
        <w:t> </w:t>
      </w:r>
      <w:r>
        <w:rPr>
          <w:rFonts w:ascii="Arial" w:hAnsi="Arial"/>
          <w:sz w:val="17"/>
        </w:rPr>
        <w:t>and</w:t>
      </w:r>
      <w:r>
        <w:rPr>
          <w:rFonts w:ascii="Arial" w:hAnsi="Arial"/>
          <w:spacing w:val="-5"/>
          <w:sz w:val="17"/>
        </w:rPr>
        <w:t> </w:t>
      </w:r>
      <w:r>
        <w:rPr>
          <w:rFonts w:ascii="Arial" w:hAnsi="Arial"/>
          <w:sz w:val="17"/>
        </w:rPr>
        <w:t>Investment</w:t>
      </w:r>
      <w:r>
        <w:rPr>
          <w:rFonts w:ascii="Arial" w:hAnsi="Arial"/>
          <w:spacing w:val="-2"/>
          <w:sz w:val="17"/>
        </w:rPr>
        <w:t> </w:t>
      </w:r>
      <w:r>
        <w:rPr>
          <w:rFonts w:ascii="Arial" w:hAnsi="Arial"/>
          <w:sz w:val="17"/>
        </w:rPr>
        <w:t>in</w:t>
      </w:r>
      <w:r>
        <w:rPr>
          <w:rFonts w:ascii="Arial" w:hAnsi="Arial"/>
          <w:spacing w:val="-3"/>
          <w:sz w:val="17"/>
        </w:rPr>
        <w:t> </w:t>
      </w:r>
      <w:r>
        <w:rPr>
          <w:rFonts w:ascii="Arial" w:hAnsi="Arial"/>
          <w:sz w:val="17"/>
        </w:rPr>
        <w:t>Latin</w:t>
      </w:r>
      <w:r>
        <w:rPr>
          <w:rFonts w:ascii="Arial" w:hAnsi="Arial"/>
          <w:spacing w:val="-5"/>
          <w:sz w:val="17"/>
        </w:rPr>
        <w:t> </w:t>
      </w:r>
      <w:r>
        <w:rPr>
          <w:rFonts w:ascii="Arial" w:hAnsi="Arial"/>
          <w:sz w:val="17"/>
        </w:rPr>
        <w:t>America],</w:t>
      </w:r>
      <w:r>
        <w:rPr>
          <w:rFonts w:ascii="Arial" w:hAnsi="Arial"/>
          <w:spacing w:val="-4"/>
          <w:sz w:val="17"/>
        </w:rPr>
        <w:t> </w:t>
      </w:r>
      <w:r>
        <w:rPr>
          <w:rFonts w:ascii="Arial" w:hAnsi="Arial"/>
          <w:sz w:val="17"/>
        </w:rPr>
        <w:t>School</w:t>
      </w:r>
      <w:r>
        <w:rPr>
          <w:rFonts w:ascii="Arial" w:hAnsi="Arial"/>
          <w:spacing w:val="-3"/>
          <w:sz w:val="17"/>
        </w:rPr>
        <w:t> </w:t>
      </w:r>
      <w:r>
        <w:rPr>
          <w:rFonts w:ascii="Arial" w:hAnsi="Arial"/>
          <w:sz w:val="17"/>
        </w:rPr>
        <w:t>of</w:t>
      </w:r>
      <w:r>
        <w:rPr>
          <w:rFonts w:ascii="Arial" w:hAnsi="Arial"/>
          <w:spacing w:val="-2"/>
          <w:sz w:val="17"/>
        </w:rPr>
        <w:t> </w:t>
      </w:r>
      <w:r>
        <w:rPr>
          <w:rFonts w:ascii="Arial" w:hAnsi="Arial"/>
          <w:sz w:val="17"/>
        </w:rPr>
        <w:t>Law,</w:t>
      </w:r>
      <w:r>
        <w:rPr>
          <w:rFonts w:ascii="Arial" w:hAnsi="Arial"/>
          <w:spacing w:val="-4"/>
          <w:sz w:val="17"/>
        </w:rPr>
        <w:t> </w:t>
      </w:r>
      <w:r>
        <w:rPr>
          <w:rFonts w:ascii="Arial" w:hAnsi="Arial"/>
          <w:sz w:val="17"/>
        </w:rPr>
        <w:t>University</w:t>
      </w:r>
      <w:r>
        <w:rPr>
          <w:rFonts w:ascii="Arial" w:hAnsi="Arial"/>
          <w:spacing w:val="-6"/>
          <w:sz w:val="17"/>
        </w:rPr>
        <w:t> </w:t>
      </w:r>
      <w:r>
        <w:rPr>
          <w:rFonts w:ascii="Arial" w:hAnsi="Arial"/>
          <w:sz w:val="17"/>
        </w:rPr>
        <w:t>of</w:t>
      </w:r>
      <w:r>
        <w:rPr>
          <w:rFonts w:ascii="Arial" w:hAnsi="Arial"/>
          <w:spacing w:val="-3"/>
          <w:sz w:val="17"/>
        </w:rPr>
        <w:t> </w:t>
      </w:r>
      <w:r>
        <w:rPr>
          <w:rFonts w:ascii="Arial" w:hAnsi="Arial"/>
          <w:sz w:val="17"/>
        </w:rPr>
        <w:t>Havana,</w:t>
      </w:r>
      <w:r>
        <w:rPr>
          <w:rFonts w:ascii="Arial" w:hAnsi="Arial"/>
          <w:spacing w:val="-4"/>
          <w:sz w:val="17"/>
        </w:rPr>
        <w:t> </w:t>
      </w:r>
      <w:r>
        <w:rPr>
          <w:rFonts w:ascii="Arial" w:hAnsi="Arial"/>
          <w:sz w:val="17"/>
        </w:rPr>
        <w:t>July</w:t>
      </w:r>
      <w:r>
        <w:rPr>
          <w:rFonts w:ascii="Arial" w:hAnsi="Arial"/>
          <w:spacing w:val="-4"/>
          <w:sz w:val="17"/>
        </w:rPr>
        <w:t> </w:t>
      </w:r>
      <w:r>
        <w:rPr>
          <w:rFonts w:ascii="Arial" w:hAnsi="Arial"/>
          <w:sz w:val="17"/>
        </w:rPr>
        <w:t>1-3,</w:t>
      </w:r>
      <w:r>
        <w:rPr>
          <w:rFonts w:ascii="Arial" w:hAnsi="Arial"/>
          <w:spacing w:val="-2"/>
          <w:sz w:val="17"/>
        </w:rPr>
        <w:t> </w:t>
      </w:r>
      <w:r>
        <w:rPr>
          <w:rFonts w:ascii="Arial" w:hAnsi="Arial"/>
          <w:sz w:val="17"/>
        </w:rPr>
        <w:t>2015.</w:t>
      </w:r>
    </w:p>
    <w:p>
      <w:pPr>
        <w:pStyle w:val="ListParagraph"/>
        <w:numPr>
          <w:ilvl w:val="0"/>
          <w:numId w:val="15"/>
        </w:numPr>
        <w:tabs>
          <w:tab w:pos="1119" w:val="left" w:leader="none"/>
        </w:tabs>
        <w:spacing w:line="240" w:lineRule="auto" w:before="1" w:after="0"/>
        <w:ind w:left="1190" w:right="1316" w:hanging="338"/>
        <w:jc w:val="both"/>
        <w:rPr>
          <w:rFonts w:ascii="Arial" w:hAnsi="Arial"/>
          <w:sz w:val="17"/>
        </w:rPr>
      </w:pPr>
      <w:r>
        <w:rPr>
          <w:rFonts w:ascii="Arial" w:hAnsi="Arial"/>
          <w:sz w:val="17"/>
        </w:rPr>
        <w:t>"La</w:t>
      </w:r>
      <w:r>
        <w:rPr>
          <w:rFonts w:ascii="Arial" w:hAnsi="Arial"/>
          <w:spacing w:val="-8"/>
          <w:sz w:val="17"/>
        </w:rPr>
        <w:t> </w:t>
      </w:r>
      <w:r>
        <w:rPr>
          <w:rFonts w:ascii="Arial" w:hAnsi="Arial"/>
          <w:sz w:val="17"/>
        </w:rPr>
        <w:t>inversión</w:t>
      </w:r>
      <w:r>
        <w:rPr>
          <w:rFonts w:ascii="Arial" w:hAnsi="Arial"/>
          <w:spacing w:val="-6"/>
          <w:sz w:val="17"/>
        </w:rPr>
        <w:t> </w:t>
      </w:r>
      <w:r>
        <w:rPr>
          <w:rFonts w:ascii="Arial" w:hAnsi="Arial"/>
          <w:sz w:val="17"/>
        </w:rPr>
        <w:t>extranjera</w:t>
      </w:r>
      <w:r>
        <w:rPr>
          <w:rFonts w:ascii="Arial" w:hAnsi="Arial"/>
          <w:spacing w:val="-5"/>
          <w:sz w:val="17"/>
        </w:rPr>
        <w:t> </w:t>
      </w:r>
      <w:r>
        <w:rPr>
          <w:rFonts w:ascii="Arial" w:hAnsi="Arial"/>
          <w:sz w:val="17"/>
        </w:rPr>
        <w:t>en</w:t>
      </w:r>
      <w:r>
        <w:rPr>
          <w:rFonts w:ascii="Arial" w:hAnsi="Arial"/>
          <w:spacing w:val="-7"/>
          <w:sz w:val="17"/>
        </w:rPr>
        <w:t> </w:t>
      </w:r>
      <w:r>
        <w:rPr>
          <w:rFonts w:ascii="Arial" w:hAnsi="Arial"/>
          <w:sz w:val="17"/>
        </w:rPr>
        <w:t>Cuba"</w:t>
      </w:r>
      <w:r>
        <w:rPr>
          <w:rFonts w:ascii="Arial" w:hAnsi="Arial"/>
          <w:spacing w:val="-5"/>
          <w:sz w:val="17"/>
        </w:rPr>
        <w:t> </w:t>
      </w:r>
      <w:r>
        <w:rPr>
          <w:rFonts w:ascii="Arial" w:hAnsi="Arial"/>
          <w:sz w:val="17"/>
        </w:rPr>
        <w:t>["Foreign</w:t>
      </w:r>
      <w:r>
        <w:rPr>
          <w:rFonts w:ascii="Arial" w:hAnsi="Arial"/>
          <w:spacing w:val="-5"/>
          <w:sz w:val="17"/>
        </w:rPr>
        <w:t> </w:t>
      </w:r>
      <w:r>
        <w:rPr>
          <w:rFonts w:ascii="Arial" w:hAnsi="Arial"/>
          <w:sz w:val="17"/>
        </w:rPr>
        <w:t>Investment</w:t>
      </w:r>
      <w:r>
        <w:rPr>
          <w:rFonts w:ascii="Arial" w:hAnsi="Arial"/>
          <w:spacing w:val="-6"/>
          <w:sz w:val="17"/>
        </w:rPr>
        <w:t> </w:t>
      </w:r>
      <w:r>
        <w:rPr>
          <w:rFonts w:ascii="Arial" w:hAnsi="Arial"/>
          <w:sz w:val="17"/>
        </w:rPr>
        <w:t>in</w:t>
      </w:r>
      <w:r>
        <w:rPr>
          <w:rFonts w:ascii="Arial" w:hAnsi="Arial"/>
          <w:spacing w:val="-6"/>
          <w:sz w:val="17"/>
        </w:rPr>
        <w:t> </w:t>
      </w:r>
      <w:r>
        <w:rPr>
          <w:rFonts w:ascii="Arial" w:hAnsi="Arial"/>
          <w:sz w:val="17"/>
        </w:rPr>
        <w:t>Cuba"],</w:t>
      </w:r>
      <w:r>
        <w:rPr>
          <w:rFonts w:ascii="Arial" w:hAnsi="Arial"/>
          <w:spacing w:val="-7"/>
          <w:sz w:val="17"/>
        </w:rPr>
        <w:t> </w:t>
      </w:r>
      <w:r>
        <w:rPr>
          <w:rFonts w:ascii="Arial" w:hAnsi="Arial"/>
          <w:sz w:val="17"/>
        </w:rPr>
        <w:t>presenter.</w:t>
      </w:r>
      <w:r>
        <w:rPr>
          <w:rFonts w:ascii="Arial" w:hAnsi="Arial"/>
          <w:spacing w:val="-4"/>
          <w:sz w:val="17"/>
        </w:rPr>
        <w:t> </w:t>
      </w:r>
      <w:r>
        <w:rPr>
          <w:rFonts w:ascii="Arial" w:hAnsi="Arial"/>
          <w:sz w:val="17"/>
        </w:rPr>
        <w:t>Scientific</w:t>
      </w:r>
      <w:r>
        <w:rPr>
          <w:rFonts w:ascii="Arial" w:hAnsi="Arial"/>
          <w:spacing w:val="-5"/>
          <w:sz w:val="17"/>
        </w:rPr>
        <w:t> </w:t>
      </w:r>
      <w:r>
        <w:rPr>
          <w:rFonts w:ascii="Arial" w:hAnsi="Arial"/>
          <w:sz w:val="17"/>
        </w:rPr>
        <w:t>Event</w:t>
      </w:r>
      <w:r>
        <w:rPr>
          <w:rFonts w:ascii="Arial" w:hAnsi="Arial"/>
          <w:spacing w:val="-5"/>
          <w:sz w:val="17"/>
        </w:rPr>
        <w:t> </w:t>
      </w:r>
      <w:r>
        <w:rPr>
          <w:rFonts w:ascii="Arial" w:hAnsi="Arial"/>
          <w:sz w:val="17"/>
        </w:rPr>
        <w:t>organized</w:t>
      </w:r>
      <w:r>
        <w:rPr>
          <w:rFonts w:ascii="Arial" w:hAnsi="Arial"/>
          <w:spacing w:val="-5"/>
          <w:sz w:val="17"/>
        </w:rPr>
        <w:t> </w:t>
      </w:r>
      <w:r>
        <w:rPr>
          <w:rFonts w:ascii="Arial" w:hAnsi="Arial"/>
          <w:sz w:val="17"/>
        </w:rPr>
        <w:t>by</w:t>
      </w:r>
      <w:r>
        <w:rPr>
          <w:rFonts w:ascii="Arial" w:hAnsi="Arial"/>
          <w:spacing w:val="-6"/>
          <w:sz w:val="17"/>
        </w:rPr>
        <w:t> </w:t>
      </w:r>
      <w:r>
        <w:rPr>
          <w:rFonts w:ascii="Arial" w:hAnsi="Arial"/>
          <w:sz w:val="17"/>
        </w:rPr>
        <w:t>the</w:t>
      </w:r>
      <w:r>
        <w:rPr>
          <w:rFonts w:ascii="Arial" w:hAnsi="Arial"/>
          <w:spacing w:val="-7"/>
          <w:sz w:val="17"/>
        </w:rPr>
        <w:t> </w:t>
      </w:r>
      <w:r>
        <w:rPr>
          <w:rFonts w:ascii="Arial" w:hAnsi="Arial"/>
          <w:sz w:val="17"/>
        </w:rPr>
        <w:t>School of Law of the University of Havana and the School of Jurisprudence of the Catholic University of Santiago de Guayaquil, July 21-23,</w:t>
      </w:r>
      <w:r>
        <w:rPr>
          <w:rFonts w:ascii="Arial" w:hAnsi="Arial"/>
          <w:spacing w:val="-1"/>
          <w:sz w:val="17"/>
        </w:rPr>
        <w:t> </w:t>
      </w:r>
      <w:r>
        <w:rPr>
          <w:rFonts w:ascii="Arial" w:hAnsi="Arial"/>
          <w:sz w:val="17"/>
        </w:rPr>
        <w:t>2015.</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"Las políticas públicas en materia de innovación y tecnología en Cuba" ["Public Policy Relating to Innovation and Technology in Cuba"], presenter. I Simposio Brasil-Cuba de Derecho Público [First Brazil-Cuba Symposium on Public Law], organized by the School of Law of the University of Havana, the Sociedad Cubana de Derecho Constitucional y Administrativo de la Unión Nacional de Juristas de Cuba (UNJC) [UNJC Cuban Society of Constitutional</w:t>
      </w:r>
      <w:r>
        <w:rPr>
          <w:rFonts w:ascii="Arial" w:hAnsi="Arial"/>
          <w:spacing w:val="-4"/>
          <w:sz w:val="17"/>
        </w:rPr>
        <w:t> </w:t>
      </w:r>
      <w:r>
        <w:rPr>
          <w:rFonts w:ascii="Arial" w:hAnsi="Arial"/>
          <w:sz w:val="17"/>
        </w:rPr>
        <w:t>and</w:t>
      </w:r>
      <w:r>
        <w:rPr>
          <w:rFonts w:ascii="Arial" w:hAnsi="Arial"/>
          <w:spacing w:val="-8"/>
          <w:sz w:val="17"/>
        </w:rPr>
        <w:t> </w:t>
      </w:r>
      <w:r>
        <w:rPr>
          <w:rFonts w:ascii="Arial" w:hAnsi="Arial"/>
          <w:sz w:val="17"/>
        </w:rPr>
        <w:t>Administrative</w:t>
      </w:r>
      <w:r>
        <w:rPr>
          <w:rFonts w:ascii="Arial" w:hAnsi="Arial"/>
          <w:spacing w:val="-6"/>
          <w:sz w:val="17"/>
        </w:rPr>
        <w:t> </w:t>
      </w:r>
      <w:r>
        <w:rPr>
          <w:rFonts w:ascii="Arial" w:hAnsi="Arial"/>
          <w:sz w:val="17"/>
        </w:rPr>
        <w:t>Law]</w:t>
      </w:r>
      <w:r>
        <w:rPr>
          <w:rFonts w:ascii="Arial" w:hAnsi="Arial"/>
          <w:spacing w:val="-4"/>
          <w:sz w:val="17"/>
        </w:rPr>
        <w:t> </w:t>
      </w:r>
      <w:r>
        <w:rPr>
          <w:rFonts w:ascii="Arial" w:hAnsi="Arial"/>
          <w:sz w:val="17"/>
        </w:rPr>
        <w:t>and</w:t>
      </w:r>
      <w:r>
        <w:rPr>
          <w:rFonts w:ascii="Arial" w:hAnsi="Arial"/>
          <w:spacing w:val="-7"/>
          <w:sz w:val="17"/>
        </w:rPr>
        <w:t> </w:t>
      </w:r>
      <w:r>
        <w:rPr>
          <w:rFonts w:ascii="Arial" w:hAnsi="Arial"/>
          <w:sz w:val="17"/>
        </w:rPr>
        <w:t>the</w:t>
      </w:r>
      <w:r>
        <w:rPr>
          <w:rFonts w:ascii="Arial" w:hAnsi="Arial"/>
          <w:spacing w:val="-7"/>
          <w:sz w:val="17"/>
        </w:rPr>
        <w:t> </w:t>
      </w:r>
      <w:r>
        <w:rPr>
          <w:rFonts w:ascii="Arial" w:hAnsi="Arial"/>
          <w:sz w:val="17"/>
        </w:rPr>
        <w:t>Federal</w:t>
      </w:r>
      <w:r>
        <w:rPr>
          <w:rFonts w:ascii="Arial" w:hAnsi="Arial"/>
          <w:spacing w:val="-2"/>
          <w:sz w:val="17"/>
        </w:rPr>
        <w:t> </w:t>
      </w:r>
      <w:r>
        <w:rPr>
          <w:rFonts w:ascii="Arial" w:hAnsi="Arial"/>
          <w:sz w:val="17"/>
        </w:rPr>
        <w:t>University</w:t>
      </w:r>
      <w:r>
        <w:rPr>
          <w:rFonts w:ascii="Arial" w:hAnsi="Arial"/>
          <w:spacing w:val="-6"/>
          <w:sz w:val="17"/>
        </w:rPr>
        <w:t> </w:t>
      </w:r>
      <w:r>
        <w:rPr>
          <w:rFonts w:ascii="Arial" w:hAnsi="Arial"/>
          <w:sz w:val="17"/>
        </w:rPr>
        <w:t>of</w:t>
      </w:r>
      <w:r>
        <w:rPr>
          <w:rFonts w:ascii="Arial" w:hAnsi="Arial"/>
          <w:spacing w:val="-4"/>
          <w:sz w:val="17"/>
        </w:rPr>
        <w:t> </w:t>
      </w:r>
      <w:r>
        <w:rPr>
          <w:rFonts w:ascii="Arial" w:hAnsi="Arial"/>
          <w:sz w:val="17"/>
        </w:rPr>
        <w:t>Pernambuco,</w:t>
      </w:r>
      <w:r>
        <w:rPr>
          <w:rFonts w:ascii="Arial" w:hAnsi="Arial"/>
          <w:spacing w:val="-4"/>
          <w:sz w:val="17"/>
        </w:rPr>
        <w:t> </w:t>
      </w:r>
      <w:r>
        <w:rPr>
          <w:rFonts w:ascii="Arial" w:hAnsi="Arial"/>
          <w:sz w:val="17"/>
        </w:rPr>
        <w:t>Brazil,</w:t>
      </w:r>
      <w:r>
        <w:rPr>
          <w:rFonts w:ascii="Arial" w:hAnsi="Arial"/>
          <w:spacing w:val="-7"/>
          <w:sz w:val="17"/>
        </w:rPr>
        <w:t> </w:t>
      </w:r>
      <w:r>
        <w:rPr>
          <w:rFonts w:ascii="Arial" w:hAnsi="Arial"/>
          <w:sz w:val="17"/>
        </w:rPr>
        <w:t>September</w:t>
      </w:r>
      <w:r>
        <w:rPr>
          <w:rFonts w:ascii="Arial" w:hAnsi="Arial"/>
          <w:spacing w:val="-3"/>
          <w:sz w:val="17"/>
        </w:rPr>
        <w:t> </w:t>
      </w:r>
      <w:r>
        <w:rPr>
          <w:rFonts w:ascii="Arial" w:hAnsi="Arial"/>
          <w:sz w:val="17"/>
        </w:rPr>
        <w:t>9-11,</w:t>
      </w:r>
      <w:r>
        <w:rPr>
          <w:rFonts w:ascii="Arial" w:hAnsi="Arial"/>
          <w:spacing w:val="-7"/>
          <w:sz w:val="17"/>
        </w:rPr>
        <w:t> </w:t>
      </w:r>
      <w:r>
        <w:rPr>
          <w:rFonts w:ascii="Arial" w:hAnsi="Arial"/>
          <w:sz w:val="17"/>
        </w:rPr>
        <w:t>2015.</w:t>
      </w:r>
    </w:p>
    <w:p>
      <w:pPr>
        <w:pStyle w:val="ListParagraph"/>
        <w:numPr>
          <w:ilvl w:val="0"/>
          <w:numId w:val="15"/>
        </w:numPr>
        <w:tabs>
          <w:tab w:pos="1119" w:val="left" w:leader="none"/>
        </w:tabs>
        <w:spacing w:line="237" w:lineRule="auto" w:before="5" w:after="0"/>
        <w:ind w:left="1190" w:right="1315" w:hanging="338"/>
        <w:jc w:val="both"/>
        <w:rPr>
          <w:rFonts w:ascii="Arial" w:hAnsi="Arial"/>
          <w:sz w:val="17"/>
        </w:rPr>
      </w:pPr>
      <w:r>
        <w:rPr>
          <w:rFonts w:ascii="Arial" w:hAnsi="Arial"/>
          <w:sz w:val="17"/>
        </w:rPr>
        <w:t>"La inversión extranjera y la propiedad industrial" [“Foreign Investment and Industrial Property”], presenter. X Encuentro Internacional: Comercio Exterior e Inversión Extranjera [Tenth International Meeting: Foreign Trade and Foreign Investment], Havana, October 14-16,</w:t>
      </w:r>
      <w:r>
        <w:rPr>
          <w:rFonts w:ascii="Arial" w:hAnsi="Arial"/>
          <w:spacing w:val="8"/>
          <w:sz w:val="17"/>
        </w:rPr>
        <w:t> </w:t>
      </w:r>
      <w:r>
        <w:rPr>
          <w:rFonts w:ascii="Arial" w:hAnsi="Arial"/>
          <w:sz w:val="17"/>
        </w:rPr>
        <w:t>2015.</w:t>
      </w:r>
    </w:p>
    <w:p>
      <w:pPr>
        <w:pStyle w:val="ListParagraph"/>
        <w:numPr>
          <w:ilvl w:val="0"/>
          <w:numId w:val="15"/>
        </w:numPr>
        <w:tabs>
          <w:tab w:pos="1119" w:val="left" w:leader="none"/>
        </w:tabs>
        <w:spacing w:line="240" w:lineRule="auto" w:before="0" w:after="0"/>
        <w:ind w:left="1190" w:right="1315" w:hanging="338"/>
        <w:jc w:val="both"/>
        <w:rPr>
          <w:rFonts w:ascii="Arial"/>
          <w:sz w:val="17"/>
        </w:rPr>
      </w:pPr>
      <w:r>
        <w:rPr>
          <w:rFonts w:ascii="Arial"/>
          <w:sz w:val="17"/>
        </w:rPr>
        <w:t>"Retos del Derecho Administrativo en Cuba en materia de Propiedad Industrial" ["Challenges Faced by Administrative Law in Cuba regarding Industrial Property"]. VII Encuentro Nacional y I Internacional de Derecho Administrativo</w:t>
      </w:r>
      <w:r>
        <w:rPr>
          <w:rFonts w:ascii="Arial"/>
          <w:spacing w:val="-8"/>
          <w:sz w:val="17"/>
        </w:rPr>
        <w:t> </w:t>
      </w:r>
      <w:r>
        <w:rPr>
          <w:rFonts w:ascii="Arial"/>
          <w:sz w:val="17"/>
        </w:rPr>
        <w:t>[Seventh</w:t>
      </w:r>
      <w:r>
        <w:rPr>
          <w:rFonts w:ascii="Arial"/>
          <w:spacing w:val="-4"/>
          <w:sz w:val="17"/>
        </w:rPr>
        <w:t> </w:t>
      </w:r>
      <w:r>
        <w:rPr>
          <w:rFonts w:ascii="Arial"/>
          <w:sz w:val="17"/>
        </w:rPr>
        <w:t>National</w:t>
      </w:r>
      <w:r>
        <w:rPr>
          <w:rFonts w:ascii="Arial"/>
          <w:spacing w:val="-2"/>
          <w:sz w:val="17"/>
        </w:rPr>
        <w:t> </w:t>
      </w:r>
      <w:r>
        <w:rPr>
          <w:rFonts w:ascii="Arial"/>
          <w:sz w:val="17"/>
        </w:rPr>
        <w:t>and</w:t>
      </w:r>
      <w:r>
        <w:rPr>
          <w:rFonts w:ascii="Arial"/>
          <w:spacing w:val="-8"/>
          <w:sz w:val="17"/>
        </w:rPr>
        <w:t> </w:t>
      </w:r>
      <w:r>
        <w:rPr>
          <w:rFonts w:ascii="Arial"/>
          <w:sz w:val="17"/>
        </w:rPr>
        <w:t>First</w:t>
      </w:r>
      <w:r>
        <w:rPr>
          <w:rFonts w:ascii="Arial"/>
          <w:spacing w:val="-8"/>
          <w:sz w:val="17"/>
        </w:rPr>
        <w:t> </w:t>
      </w:r>
      <w:r>
        <w:rPr>
          <w:rFonts w:ascii="Arial"/>
          <w:sz w:val="17"/>
        </w:rPr>
        <w:t>International</w:t>
      </w:r>
      <w:r>
        <w:rPr>
          <w:rFonts w:ascii="Arial"/>
          <w:spacing w:val="-4"/>
          <w:sz w:val="17"/>
        </w:rPr>
        <w:t> </w:t>
      </w:r>
      <w:r>
        <w:rPr>
          <w:rFonts w:ascii="Arial"/>
          <w:sz w:val="17"/>
        </w:rPr>
        <w:t>Meeting</w:t>
      </w:r>
      <w:r>
        <w:rPr>
          <w:rFonts w:ascii="Arial"/>
          <w:spacing w:val="-6"/>
          <w:sz w:val="17"/>
        </w:rPr>
        <w:t> </w:t>
      </w:r>
      <w:r>
        <w:rPr>
          <w:rFonts w:ascii="Arial"/>
          <w:sz w:val="17"/>
        </w:rPr>
        <w:t>on</w:t>
      </w:r>
      <w:r>
        <w:rPr>
          <w:rFonts w:ascii="Arial"/>
          <w:spacing w:val="-7"/>
          <w:sz w:val="17"/>
        </w:rPr>
        <w:t> </w:t>
      </w:r>
      <w:r>
        <w:rPr>
          <w:rFonts w:ascii="Arial"/>
          <w:sz w:val="17"/>
        </w:rPr>
        <w:t>Administrative</w:t>
      </w:r>
      <w:r>
        <w:rPr>
          <w:rFonts w:ascii="Arial"/>
          <w:spacing w:val="-8"/>
          <w:sz w:val="17"/>
        </w:rPr>
        <w:t> </w:t>
      </w:r>
      <w:r>
        <w:rPr>
          <w:rFonts w:ascii="Arial"/>
          <w:sz w:val="17"/>
        </w:rPr>
        <w:t>Law],</w:t>
      </w:r>
      <w:r>
        <w:rPr>
          <w:rFonts w:ascii="Arial"/>
          <w:spacing w:val="-6"/>
          <w:sz w:val="17"/>
        </w:rPr>
        <w:t> </w:t>
      </w:r>
      <w:r>
        <w:rPr>
          <w:rFonts w:ascii="Arial"/>
          <w:sz w:val="17"/>
        </w:rPr>
        <w:t>Havana,</w:t>
      </w:r>
      <w:r>
        <w:rPr>
          <w:rFonts w:ascii="Arial"/>
          <w:spacing w:val="-7"/>
          <w:sz w:val="17"/>
        </w:rPr>
        <w:t> </w:t>
      </w:r>
      <w:r>
        <w:rPr>
          <w:rFonts w:ascii="Arial"/>
          <w:sz w:val="17"/>
        </w:rPr>
        <w:t>November</w:t>
      </w:r>
      <w:r>
        <w:rPr>
          <w:rFonts w:ascii="Arial"/>
          <w:spacing w:val="-3"/>
          <w:sz w:val="17"/>
        </w:rPr>
        <w:t> </w:t>
      </w:r>
      <w:r>
        <w:rPr>
          <w:rFonts w:ascii="Arial"/>
          <w:sz w:val="17"/>
        </w:rPr>
        <w:t>2015.</w:t>
      </w:r>
    </w:p>
    <w:p>
      <w:pPr>
        <w:pStyle w:val="ListParagraph"/>
        <w:numPr>
          <w:ilvl w:val="0"/>
          <w:numId w:val="15"/>
        </w:numPr>
        <w:tabs>
          <w:tab w:pos="1119" w:val="left" w:leader="none"/>
        </w:tabs>
        <w:spacing w:line="240" w:lineRule="auto" w:before="0" w:after="0"/>
        <w:ind w:left="1190" w:right="1311" w:hanging="338"/>
        <w:jc w:val="both"/>
        <w:rPr>
          <w:rFonts w:ascii="Arial" w:hAnsi="Arial"/>
          <w:sz w:val="17"/>
        </w:rPr>
      </w:pPr>
      <w:r>
        <w:rPr>
          <w:rFonts w:ascii="Arial" w:hAnsi="Arial"/>
          <w:sz w:val="17"/>
        </w:rPr>
        <w:t>"Las barreras administrativas en el funcionamiento de las empresas públicas en Cuba" ["Administrative Barriers Affecting the Functioning of Public Enterprises in Cuba"]. I Taller Internacional de Administración Pública [First International Workshop on Public Administration], Havana, November</w:t>
      </w:r>
      <w:r>
        <w:rPr>
          <w:rFonts w:ascii="Arial" w:hAnsi="Arial"/>
          <w:spacing w:val="-2"/>
          <w:sz w:val="17"/>
        </w:rPr>
        <w:t> </w:t>
      </w:r>
      <w:r>
        <w:rPr>
          <w:rFonts w:ascii="Arial" w:hAnsi="Arial"/>
          <w:sz w:val="17"/>
        </w:rPr>
        <w:t>2015.</w:t>
      </w:r>
    </w:p>
    <w:p>
      <w:pPr>
        <w:pStyle w:val="ListParagraph"/>
        <w:numPr>
          <w:ilvl w:val="0"/>
          <w:numId w:val="15"/>
        </w:numPr>
        <w:tabs>
          <w:tab w:pos="1119" w:val="left" w:leader="none"/>
        </w:tabs>
        <w:spacing w:line="237" w:lineRule="auto" w:before="0" w:after="0"/>
        <w:ind w:left="1190" w:right="1315" w:hanging="338"/>
        <w:jc w:val="both"/>
        <w:rPr>
          <w:rFonts w:ascii="Arial"/>
          <w:sz w:val="17"/>
        </w:rPr>
      </w:pPr>
      <w:r>
        <w:rPr>
          <w:rFonts w:ascii="Arial"/>
          <w:sz w:val="17"/>
        </w:rPr>
        <w:t>Closing Speech at the Primer Encuentro Internacional El Derecho Mercantil y sus retos en el Siglo XXI [First International Meeting on Mercantile Law and its Challenges in the 21st Century], December</w:t>
      </w:r>
      <w:r>
        <w:rPr>
          <w:rFonts w:ascii="Arial"/>
          <w:spacing w:val="-24"/>
          <w:sz w:val="17"/>
        </w:rPr>
        <w:t> </w:t>
      </w:r>
      <w:r>
        <w:rPr>
          <w:rFonts w:ascii="Arial"/>
          <w:sz w:val="17"/>
        </w:rPr>
        <w:t>2015.</w:t>
      </w:r>
    </w:p>
    <w:p>
      <w:pPr>
        <w:pStyle w:val="ListParagraph"/>
        <w:numPr>
          <w:ilvl w:val="0"/>
          <w:numId w:val="15"/>
        </w:numPr>
        <w:tabs>
          <w:tab w:pos="1119" w:val="left" w:leader="none"/>
        </w:tabs>
        <w:spacing w:line="237" w:lineRule="auto" w:before="0" w:after="0"/>
        <w:ind w:left="1190" w:right="1314" w:hanging="338"/>
        <w:jc w:val="both"/>
        <w:rPr>
          <w:rFonts w:ascii="Arial" w:hAnsi="Arial"/>
          <w:sz w:val="17"/>
        </w:rPr>
      </w:pPr>
      <w:r>
        <w:rPr>
          <w:rFonts w:ascii="Arial" w:hAnsi="Arial"/>
          <w:sz w:val="17"/>
        </w:rPr>
        <w:t>"Contratación y Propiedad Industrial en la sociedad del conocimiento" ["Contracting and Industrial Property in the Knowledge Society"], presenter, and “Novedades en materia de contratación en propiedad industrial en Cuba” [Developments related to Industrial Property Contracts in Cuba], panelist. Jornada Derecho de Contratos [Conference on Contract Law], January</w:t>
      </w:r>
      <w:r>
        <w:rPr>
          <w:rFonts w:ascii="Arial" w:hAnsi="Arial"/>
          <w:spacing w:val="-5"/>
          <w:sz w:val="17"/>
        </w:rPr>
        <w:t> </w:t>
      </w:r>
      <w:r>
        <w:rPr>
          <w:rFonts w:ascii="Arial" w:hAnsi="Arial"/>
          <w:sz w:val="17"/>
        </w:rPr>
        <w:t>2016.</w:t>
      </w:r>
    </w:p>
    <w:p>
      <w:pPr>
        <w:pStyle w:val="ListParagraph"/>
        <w:numPr>
          <w:ilvl w:val="0"/>
          <w:numId w:val="15"/>
        </w:numPr>
        <w:tabs>
          <w:tab w:pos="1119" w:val="left" w:leader="none"/>
        </w:tabs>
        <w:spacing w:line="240" w:lineRule="auto" w:before="0" w:after="0"/>
        <w:ind w:left="1190" w:right="1317" w:hanging="338"/>
        <w:jc w:val="both"/>
        <w:rPr>
          <w:rFonts w:ascii="Arial" w:hAnsi="Arial"/>
          <w:sz w:val="17"/>
        </w:rPr>
      </w:pPr>
      <w:r>
        <w:rPr>
          <w:rFonts w:ascii="Arial" w:hAnsi="Arial"/>
          <w:sz w:val="17"/>
        </w:rPr>
        <w:t>"La inversión extranjera en Cuba. Garantías del sistema jurídico cubano" ["Foreign Investment in Cuba: Guarantees Offered by the Cuban Legal System"], presenter. International event: El contrato internacional y las relaciones económicas internacionales [International Contracts and International Economic Relations], Rome, Italy, February 2016.</w:t>
      </w:r>
    </w:p>
    <w:p>
      <w:pPr>
        <w:pStyle w:val="ListParagraph"/>
        <w:numPr>
          <w:ilvl w:val="0"/>
          <w:numId w:val="15"/>
        </w:numPr>
        <w:tabs>
          <w:tab w:pos="1119" w:val="left" w:leader="none"/>
        </w:tabs>
        <w:spacing w:line="237" w:lineRule="auto" w:before="0" w:after="0"/>
        <w:ind w:left="1190" w:right="1319" w:hanging="338"/>
        <w:jc w:val="both"/>
        <w:rPr>
          <w:rFonts w:ascii="Arial" w:hAnsi="Arial"/>
          <w:sz w:val="17"/>
        </w:rPr>
      </w:pPr>
      <w:r>
        <w:rPr>
          <w:rFonts w:ascii="Arial" w:hAnsi="Arial"/>
          <w:sz w:val="17"/>
        </w:rPr>
        <w:t>"Reflexiones actuales" ["Reflecting on the Current Situation"], meeting coordinator. Encuentro Internacional Cuba/Ecuador:</w:t>
      </w:r>
      <w:r>
        <w:rPr>
          <w:rFonts w:ascii="Arial" w:hAnsi="Arial"/>
          <w:spacing w:val="-4"/>
          <w:sz w:val="17"/>
        </w:rPr>
        <w:t> </w:t>
      </w:r>
      <w:r>
        <w:rPr>
          <w:rFonts w:ascii="Arial" w:hAnsi="Arial"/>
          <w:sz w:val="17"/>
        </w:rPr>
        <w:t>Economía</w:t>
      </w:r>
      <w:r>
        <w:rPr>
          <w:rFonts w:ascii="Arial" w:hAnsi="Arial"/>
          <w:spacing w:val="-6"/>
          <w:sz w:val="17"/>
        </w:rPr>
        <w:t> </w:t>
      </w:r>
      <w:r>
        <w:rPr>
          <w:rFonts w:ascii="Arial" w:hAnsi="Arial"/>
          <w:sz w:val="17"/>
        </w:rPr>
        <w:t>y</w:t>
      </w:r>
      <w:r>
        <w:rPr>
          <w:rFonts w:ascii="Arial" w:hAnsi="Arial"/>
          <w:spacing w:val="-6"/>
          <w:sz w:val="17"/>
        </w:rPr>
        <w:t> </w:t>
      </w:r>
      <w:r>
        <w:rPr>
          <w:rFonts w:ascii="Arial" w:hAnsi="Arial"/>
          <w:sz w:val="17"/>
        </w:rPr>
        <w:t>Derecho</w:t>
      </w:r>
      <w:r>
        <w:rPr>
          <w:rFonts w:ascii="Arial" w:hAnsi="Arial"/>
          <w:spacing w:val="-4"/>
          <w:sz w:val="17"/>
        </w:rPr>
        <w:t> </w:t>
      </w:r>
      <w:r>
        <w:rPr>
          <w:rFonts w:ascii="Arial" w:hAnsi="Arial"/>
          <w:sz w:val="17"/>
        </w:rPr>
        <w:t>[Cuba-Ecuador</w:t>
      </w:r>
      <w:r>
        <w:rPr>
          <w:rFonts w:ascii="Arial" w:hAnsi="Arial"/>
          <w:spacing w:val="-3"/>
          <w:sz w:val="17"/>
        </w:rPr>
        <w:t> </w:t>
      </w:r>
      <w:r>
        <w:rPr>
          <w:rFonts w:ascii="Arial" w:hAnsi="Arial"/>
          <w:sz w:val="17"/>
        </w:rPr>
        <w:t>International</w:t>
      </w:r>
      <w:r>
        <w:rPr>
          <w:rFonts w:ascii="Arial" w:hAnsi="Arial"/>
          <w:spacing w:val="-3"/>
          <w:sz w:val="17"/>
        </w:rPr>
        <w:t> </w:t>
      </w:r>
      <w:r>
        <w:rPr>
          <w:rFonts w:ascii="Arial" w:hAnsi="Arial"/>
          <w:sz w:val="17"/>
        </w:rPr>
        <w:t>Meeting:</w:t>
      </w:r>
      <w:r>
        <w:rPr>
          <w:rFonts w:ascii="Arial" w:hAnsi="Arial"/>
          <w:spacing w:val="-4"/>
          <w:sz w:val="17"/>
        </w:rPr>
        <w:t> </w:t>
      </w:r>
      <w:r>
        <w:rPr>
          <w:rFonts w:ascii="Arial" w:hAnsi="Arial"/>
          <w:sz w:val="17"/>
        </w:rPr>
        <w:t>Economics</w:t>
      </w:r>
      <w:r>
        <w:rPr>
          <w:rFonts w:ascii="Arial" w:hAnsi="Arial"/>
          <w:spacing w:val="-4"/>
          <w:sz w:val="17"/>
        </w:rPr>
        <w:t> </w:t>
      </w:r>
      <w:r>
        <w:rPr>
          <w:rFonts w:ascii="Arial" w:hAnsi="Arial"/>
          <w:sz w:val="17"/>
        </w:rPr>
        <w:t>and</w:t>
      </w:r>
      <w:r>
        <w:rPr>
          <w:rFonts w:ascii="Arial" w:hAnsi="Arial"/>
          <w:spacing w:val="-3"/>
          <w:sz w:val="17"/>
        </w:rPr>
        <w:t> </w:t>
      </w:r>
      <w:r>
        <w:rPr>
          <w:rFonts w:ascii="Arial" w:hAnsi="Arial"/>
          <w:sz w:val="17"/>
        </w:rPr>
        <w:t>Law],</w:t>
      </w:r>
      <w:r>
        <w:rPr>
          <w:rFonts w:ascii="Arial" w:hAnsi="Arial"/>
          <w:spacing w:val="-3"/>
          <w:sz w:val="17"/>
        </w:rPr>
        <w:t> </w:t>
      </w:r>
      <w:r>
        <w:rPr>
          <w:rFonts w:ascii="Arial" w:hAnsi="Arial"/>
          <w:sz w:val="17"/>
        </w:rPr>
        <w:t>March</w:t>
      </w:r>
      <w:r>
        <w:rPr>
          <w:rFonts w:ascii="Arial" w:hAnsi="Arial"/>
          <w:spacing w:val="-8"/>
          <w:sz w:val="17"/>
        </w:rPr>
        <w:t> </w:t>
      </w:r>
      <w:r>
        <w:rPr>
          <w:rFonts w:ascii="Arial" w:hAnsi="Arial"/>
          <w:sz w:val="17"/>
        </w:rPr>
        <w:t>2016.</w:t>
      </w:r>
    </w:p>
    <w:p>
      <w:pPr>
        <w:spacing w:after="0" w:line="237"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5"/>
        </w:numPr>
        <w:tabs>
          <w:tab w:pos="1119" w:val="left" w:leader="none"/>
        </w:tabs>
        <w:spacing w:line="240" w:lineRule="auto" w:before="94" w:after="0"/>
        <w:ind w:left="1190" w:right="1316" w:hanging="338"/>
        <w:jc w:val="both"/>
        <w:rPr>
          <w:rFonts w:ascii="Arial" w:hAnsi="Arial"/>
          <w:sz w:val="17"/>
        </w:rPr>
      </w:pPr>
      <w:r>
        <w:rPr>
          <w:rFonts w:ascii="Arial" w:hAnsi="Arial"/>
          <w:sz w:val="17"/>
        </w:rPr>
        <w:t>"Los</w:t>
      </w:r>
      <w:r>
        <w:rPr>
          <w:rFonts w:ascii="Arial" w:hAnsi="Arial"/>
          <w:spacing w:val="-5"/>
          <w:sz w:val="17"/>
        </w:rPr>
        <w:t> </w:t>
      </w:r>
      <w:r>
        <w:rPr>
          <w:rFonts w:ascii="Arial" w:hAnsi="Arial"/>
          <w:sz w:val="17"/>
        </w:rPr>
        <w:t>instrumentos</w:t>
      </w:r>
      <w:r>
        <w:rPr>
          <w:rFonts w:ascii="Arial" w:hAnsi="Arial"/>
          <w:spacing w:val="-3"/>
          <w:sz w:val="17"/>
        </w:rPr>
        <w:t> </w:t>
      </w:r>
      <w:r>
        <w:rPr>
          <w:rFonts w:ascii="Arial" w:hAnsi="Arial"/>
          <w:sz w:val="17"/>
        </w:rPr>
        <w:t>preconcursales:</w:t>
      </w:r>
      <w:r>
        <w:rPr>
          <w:rFonts w:ascii="Arial" w:hAnsi="Arial"/>
          <w:spacing w:val="-5"/>
          <w:sz w:val="17"/>
        </w:rPr>
        <w:t> </w:t>
      </w:r>
      <w:r>
        <w:rPr>
          <w:rFonts w:ascii="Arial" w:hAnsi="Arial"/>
          <w:sz w:val="17"/>
        </w:rPr>
        <w:t>Complemento</w:t>
      </w:r>
      <w:r>
        <w:rPr>
          <w:rFonts w:ascii="Arial" w:hAnsi="Arial"/>
          <w:spacing w:val="-5"/>
          <w:sz w:val="17"/>
        </w:rPr>
        <w:t> </w:t>
      </w:r>
      <w:r>
        <w:rPr>
          <w:rFonts w:ascii="Arial" w:hAnsi="Arial"/>
          <w:sz w:val="17"/>
        </w:rPr>
        <w:t>necesario</w:t>
      </w:r>
      <w:r>
        <w:rPr>
          <w:rFonts w:ascii="Arial" w:hAnsi="Arial"/>
          <w:spacing w:val="-5"/>
          <w:sz w:val="17"/>
        </w:rPr>
        <w:t> </w:t>
      </w:r>
      <w:r>
        <w:rPr>
          <w:rFonts w:ascii="Arial" w:hAnsi="Arial"/>
          <w:sz w:val="17"/>
        </w:rPr>
        <w:t>del</w:t>
      </w:r>
      <w:r>
        <w:rPr>
          <w:rFonts w:ascii="Arial" w:hAnsi="Arial"/>
          <w:spacing w:val="-7"/>
          <w:sz w:val="17"/>
        </w:rPr>
        <w:t> </w:t>
      </w:r>
      <w:r>
        <w:rPr>
          <w:rFonts w:ascii="Arial" w:hAnsi="Arial"/>
          <w:sz w:val="17"/>
        </w:rPr>
        <w:t>Derecho</w:t>
      </w:r>
      <w:r>
        <w:rPr>
          <w:rFonts w:ascii="Arial" w:hAnsi="Arial"/>
          <w:spacing w:val="-7"/>
          <w:sz w:val="17"/>
        </w:rPr>
        <w:t> </w:t>
      </w:r>
      <w:r>
        <w:rPr>
          <w:rFonts w:ascii="Arial" w:hAnsi="Arial"/>
          <w:sz w:val="17"/>
        </w:rPr>
        <w:t>Concursal</w:t>
      </w:r>
      <w:r>
        <w:rPr>
          <w:rFonts w:ascii="Arial" w:hAnsi="Arial"/>
          <w:spacing w:val="-6"/>
          <w:sz w:val="17"/>
        </w:rPr>
        <w:t> </w:t>
      </w:r>
      <w:r>
        <w:rPr>
          <w:rFonts w:ascii="Arial" w:hAnsi="Arial"/>
          <w:sz w:val="17"/>
        </w:rPr>
        <w:t>actual.</w:t>
      </w:r>
      <w:r>
        <w:rPr>
          <w:rFonts w:ascii="Arial" w:hAnsi="Arial"/>
          <w:spacing w:val="-3"/>
          <w:sz w:val="17"/>
        </w:rPr>
        <w:t> </w:t>
      </w:r>
      <w:r>
        <w:rPr>
          <w:rFonts w:ascii="Arial" w:hAnsi="Arial"/>
          <w:sz w:val="17"/>
        </w:rPr>
        <w:t>Su</w:t>
      </w:r>
      <w:r>
        <w:rPr>
          <w:rFonts w:ascii="Arial" w:hAnsi="Arial"/>
          <w:spacing w:val="-8"/>
          <w:sz w:val="17"/>
        </w:rPr>
        <w:t> </w:t>
      </w:r>
      <w:r>
        <w:rPr>
          <w:rFonts w:ascii="Arial" w:hAnsi="Arial"/>
          <w:sz w:val="17"/>
        </w:rPr>
        <w:t>tratamiento</w:t>
      </w:r>
      <w:r>
        <w:rPr>
          <w:rFonts w:ascii="Arial" w:hAnsi="Arial"/>
          <w:spacing w:val="-7"/>
          <w:sz w:val="17"/>
        </w:rPr>
        <w:t> </w:t>
      </w:r>
      <w:r>
        <w:rPr>
          <w:rFonts w:ascii="Arial" w:hAnsi="Arial"/>
          <w:sz w:val="17"/>
        </w:rPr>
        <w:t>jurídico</w:t>
      </w:r>
      <w:r>
        <w:rPr>
          <w:rFonts w:ascii="Arial" w:hAnsi="Arial"/>
          <w:spacing w:val="-6"/>
          <w:sz w:val="17"/>
        </w:rPr>
        <w:t> </w:t>
      </w:r>
      <w:r>
        <w:rPr>
          <w:rFonts w:ascii="Arial" w:hAnsi="Arial"/>
          <w:sz w:val="17"/>
        </w:rPr>
        <w:t>en el marco del concurso en Cuba" ["Pre-Insolvency Tools: a Necessary Supplement to Current Insolvency Law: Its Legal</w:t>
      </w:r>
      <w:r>
        <w:rPr>
          <w:rFonts w:ascii="Arial" w:hAnsi="Arial"/>
          <w:spacing w:val="-5"/>
          <w:sz w:val="17"/>
        </w:rPr>
        <w:t> </w:t>
      </w:r>
      <w:r>
        <w:rPr>
          <w:rFonts w:ascii="Arial" w:hAnsi="Arial"/>
          <w:sz w:val="17"/>
        </w:rPr>
        <w:t>Treatment</w:t>
      </w:r>
      <w:r>
        <w:rPr>
          <w:rFonts w:ascii="Arial" w:hAnsi="Arial"/>
          <w:spacing w:val="-8"/>
          <w:sz w:val="17"/>
        </w:rPr>
        <w:t> </w:t>
      </w:r>
      <w:r>
        <w:rPr>
          <w:rFonts w:ascii="Arial" w:hAnsi="Arial"/>
          <w:sz w:val="17"/>
        </w:rPr>
        <w:t>in</w:t>
      </w:r>
      <w:r>
        <w:rPr>
          <w:rFonts w:ascii="Arial" w:hAnsi="Arial"/>
          <w:spacing w:val="-8"/>
          <w:sz w:val="17"/>
        </w:rPr>
        <w:t> </w:t>
      </w:r>
      <w:r>
        <w:rPr>
          <w:rFonts w:ascii="Arial" w:hAnsi="Arial"/>
          <w:sz w:val="17"/>
        </w:rPr>
        <w:t>the</w:t>
      </w:r>
      <w:r>
        <w:rPr>
          <w:rFonts w:ascii="Arial" w:hAnsi="Arial"/>
          <w:spacing w:val="-6"/>
          <w:sz w:val="17"/>
        </w:rPr>
        <w:t> </w:t>
      </w:r>
      <w:r>
        <w:rPr>
          <w:rFonts w:ascii="Arial" w:hAnsi="Arial"/>
          <w:sz w:val="17"/>
        </w:rPr>
        <w:t>Cuban</w:t>
      </w:r>
      <w:r>
        <w:rPr>
          <w:rFonts w:ascii="Arial" w:hAnsi="Arial"/>
          <w:spacing w:val="-6"/>
          <w:sz w:val="17"/>
        </w:rPr>
        <w:t> </w:t>
      </w:r>
      <w:r>
        <w:rPr>
          <w:rFonts w:ascii="Arial" w:hAnsi="Arial"/>
          <w:sz w:val="17"/>
        </w:rPr>
        <w:t>Context"],</w:t>
      </w:r>
      <w:r>
        <w:rPr>
          <w:rFonts w:ascii="Arial" w:hAnsi="Arial"/>
          <w:spacing w:val="-5"/>
          <w:sz w:val="17"/>
        </w:rPr>
        <w:t> </w:t>
      </w:r>
      <w:r>
        <w:rPr>
          <w:rFonts w:ascii="Arial" w:hAnsi="Arial"/>
          <w:sz w:val="17"/>
        </w:rPr>
        <w:t>presenter.</w:t>
      </w:r>
      <w:r>
        <w:rPr>
          <w:rFonts w:ascii="Arial" w:hAnsi="Arial"/>
          <w:spacing w:val="-5"/>
          <w:sz w:val="17"/>
        </w:rPr>
        <w:t> </w:t>
      </w:r>
      <w:r>
        <w:rPr>
          <w:rFonts w:ascii="Arial" w:hAnsi="Arial"/>
          <w:sz w:val="17"/>
        </w:rPr>
        <w:t>I</w:t>
      </w:r>
      <w:r>
        <w:rPr>
          <w:rFonts w:ascii="Arial" w:hAnsi="Arial"/>
          <w:spacing w:val="-6"/>
          <w:sz w:val="17"/>
        </w:rPr>
        <w:t> </w:t>
      </w:r>
      <w:r>
        <w:rPr>
          <w:rFonts w:ascii="Arial" w:hAnsi="Arial"/>
          <w:sz w:val="17"/>
        </w:rPr>
        <w:t>Congreso</w:t>
      </w:r>
      <w:r>
        <w:rPr>
          <w:rFonts w:ascii="Arial" w:hAnsi="Arial"/>
          <w:spacing w:val="-5"/>
          <w:sz w:val="17"/>
        </w:rPr>
        <w:t> </w:t>
      </w:r>
      <w:r>
        <w:rPr>
          <w:rFonts w:ascii="Arial" w:hAnsi="Arial"/>
          <w:sz w:val="17"/>
        </w:rPr>
        <w:t>Internacional</w:t>
      </w:r>
      <w:r>
        <w:rPr>
          <w:rFonts w:ascii="Arial" w:hAnsi="Arial"/>
          <w:spacing w:val="-3"/>
          <w:sz w:val="17"/>
        </w:rPr>
        <w:t> </w:t>
      </w:r>
      <w:r>
        <w:rPr>
          <w:rFonts w:ascii="Arial" w:hAnsi="Arial"/>
          <w:sz w:val="17"/>
        </w:rPr>
        <w:t>de</w:t>
      </w:r>
      <w:r>
        <w:rPr>
          <w:rFonts w:ascii="Arial" w:hAnsi="Arial"/>
          <w:spacing w:val="-5"/>
          <w:sz w:val="17"/>
        </w:rPr>
        <w:t> </w:t>
      </w:r>
      <w:r>
        <w:rPr>
          <w:rFonts w:ascii="Arial" w:hAnsi="Arial"/>
          <w:sz w:val="17"/>
        </w:rPr>
        <w:t>Derecho</w:t>
      </w:r>
      <w:r>
        <w:rPr>
          <w:rFonts w:ascii="Arial" w:hAnsi="Arial"/>
          <w:spacing w:val="-5"/>
          <w:sz w:val="17"/>
        </w:rPr>
        <w:t> </w:t>
      </w:r>
      <w:r>
        <w:rPr>
          <w:rFonts w:ascii="Arial" w:hAnsi="Arial"/>
          <w:sz w:val="17"/>
        </w:rPr>
        <w:t>de</w:t>
      </w:r>
      <w:r>
        <w:rPr>
          <w:rFonts w:ascii="Arial" w:hAnsi="Arial"/>
          <w:spacing w:val="-5"/>
          <w:sz w:val="17"/>
        </w:rPr>
        <w:t> </w:t>
      </w:r>
      <w:r>
        <w:rPr>
          <w:rFonts w:ascii="Arial" w:hAnsi="Arial"/>
          <w:sz w:val="17"/>
        </w:rPr>
        <w:t>la</w:t>
      </w:r>
      <w:r>
        <w:rPr>
          <w:rFonts w:ascii="Arial" w:hAnsi="Arial"/>
          <w:spacing w:val="-9"/>
          <w:sz w:val="17"/>
        </w:rPr>
        <w:t> </w:t>
      </w:r>
      <w:r>
        <w:rPr>
          <w:rFonts w:ascii="Arial" w:hAnsi="Arial"/>
          <w:sz w:val="17"/>
        </w:rPr>
        <w:t>Insolvencia</w:t>
      </w:r>
      <w:r>
        <w:rPr>
          <w:rFonts w:ascii="Arial" w:hAnsi="Arial"/>
          <w:spacing w:val="-6"/>
          <w:sz w:val="17"/>
        </w:rPr>
        <w:t> </w:t>
      </w:r>
      <w:r>
        <w:rPr>
          <w:rFonts w:ascii="Arial" w:hAnsi="Arial"/>
          <w:sz w:val="17"/>
        </w:rPr>
        <w:t>(I-e-CIDI) [First International e-Conference on Insolvency Law], March 7-16,</w:t>
      </w:r>
      <w:r>
        <w:rPr>
          <w:rFonts w:ascii="Arial" w:hAnsi="Arial"/>
          <w:spacing w:val="-9"/>
          <w:sz w:val="17"/>
        </w:rPr>
        <w:t> </w:t>
      </w:r>
      <w:r>
        <w:rPr>
          <w:rFonts w:ascii="Arial" w:hAnsi="Arial"/>
          <w:sz w:val="17"/>
        </w:rPr>
        <w:t>2016.</w:t>
      </w:r>
    </w:p>
    <w:p>
      <w:pPr>
        <w:pStyle w:val="ListParagraph"/>
        <w:numPr>
          <w:ilvl w:val="0"/>
          <w:numId w:val="15"/>
        </w:numPr>
        <w:tabs>
          <w:tab w:pos="1119" w:val="left" w:leader="none"/>
        </w:tabs>
        <w:spacing w:line="237" w:lineRule="auto" w:before="0" w:after="0"/>
        <w:ind w:left="1190" w:right="1314" w:hanging="338"/>
        <w:jc w:val="both"/>
        <w:rPr>
          <w:rFonts w:ascii="Arial" w:hAnsi="Arial"/>
          <w:sz w:val="17"/>
        </w:rPr>
      </w:pPr>
      <w:r>
        <w:rPr>
          <w:rFonts w:ascii="Arial" w:hAnsi="Arial"/>
          <w:sz w:val="17"/>
        </w:rPr>
        <w:t>"Sistema de propiedad industrial en la Universidad de La Habana" ["The industrial property system at the University of Havana"], presenter. International Event: Propiedad Industrial y Transferencia de Tecnología en las Universidades [Industrial Property and Technology Transfer at Universities], Havana, May</w:t>
      </w:r>
      <w:r>
        <w:rPr>
          <w:rFonts w:ascii="Arial" w:hAnsi="Arial"/>
          <w:spacing w:val="-26"/>
          <w:sz w:val="17"/>
        </w:rPr>
        <w:t> </w:t>
      </w:r>
      <w:r>
        <w:rPr>
          <w:rFonts w:ascii="Arial" w:hAnsi="Arial"/>
          <w:sz w:val="17"/>
        </w:rPr>
        <w:t>2016.</w:t>
      </w:r>
    </w:p>
    <w:p>
      <w:pPr>
        <w:pStyle w:val="ListParagraph"/>
        <w:numPr>
          <w:ilvl w:val="0"/>
          <w:numId w:val="15"/>
        </w:numPr>
        <w:tabs>
          <w:tab w:pos="1119" w:val="left" w:leader="none"/>
        </w:tabs>
        <w:spacing w:line="240" w:lineRule="auto" w:before="1" w:after="0"/>
        <w:ind w:left="1190" w:right="1317" w:hanging="338"/>
        <w:jc w:val="both"/>
        <w:rPr>
          <w:rFonts w:ascii="Arial" w:hAnsi="Arial"/>
          <w:sz w:val="17"/>
        </w:rPr>
      </w:pPr>
      <w:r>
        <w:rPr>
          <w:rFonts w:ascii="Arial" w:hAnsi="Arial"/>
          <w:sz w:val="17"/>
        </w:rPr>
        <w:t>"La transferencia de tecnología en Cuba" ["Technology Transfer in Cuba"], presenter. III Simposio Internacional Cubano-Germano de Derecho: Estado, Derecho y Economía, Retos ante la sociedad Global [Third International Cuban-German</w:t>
      </w:r>
      <w:r>
        <w:rPr>
          <w:rFonts w:ascii="Arial" w:hAnsi="Arial"/>
          <w:spacing w:val="-6"/>
          <w:sz w:val="17"/>
        </w:rPr>
        <w:t> </w:t>
      </w:r>
      <w:r>
        <w:rPr>
          <w:rFonts w:ascii="Arial" w:hAnsi="Arial"/>
          <w:sz w:val="17"/>
        </w:rPr>
        <w:t>Law</w:t>
      </w:r>
      <w:r>
        <w:rPr>
          <w:rFonts w:ascii="Arial" w:hAnsi="Arial"/>
          <w:spacing w:val="-5"/>
          <w:sz w:val="17"/>
        </w:rPr>
        <w:t> </w:t>
      </w:r>
      <w:r>
        <w:rPr>
          <w:rFonts w:ascii="Arial" w:hAnsi="Arial"/>
          <w:sz w:val="17"/>
        </w:rPr>
        <w:t>Symposium:</w:t>
      </w:r>
      <w:r>
        <w:rPr>
          <w:rFonts w:ascii="Arial" w:hAnsi="Arial"/>
          <w:spacing w:val="-4"/>
          <w:sz w:val="17"/>
        </w:rPr>
        <w:t> </w:t>
      </w:r>
      <w:r>
        <w:rPr>
          <w:rFonts w:ascii="Arial" w:hAnsi="Arial"/>
          <w:sz w:val="17"/>
        </w:rPr>
        <w:t>The</w:t>
      </w:r>
      <w:r>
        <w:rPr>
          <w:rFonts w:ascii="Arial" w:hAnsi="Arial"/>
          <w:spacing w:val="-5"/>
          <w:sz w:val="17"/>
        </w:rPr>
        <w:t> </w:t>
      </w:r>
      <w:r>
        <w:rPr>
          <w:rFonts w:ascii="Arial" w:hAnsi="Arial"/>
          <w:sz w:val="17"/>
        </w:rPr>
        <w:t>State,</w:t>
      </w:r>
      <w:r>
        <w:rPr>
          <w:rFonts w:ascii="Arial" w:hAnsi="Arial"/>
          <w:spacing w:val="-3"/>
          <w:sz w:val="17"/>
        </w:rPr>
        <w:t> </w:t>
      </w:r>
      <w:r>
        <w:rPr>
          <w:rFonts w:ascii="Arial" w:hAnsi="Arial"/>
          <w:sz w:val="17"/>
        </w:rPr>
        <w:t>Law</w:t>
      </w:r>
      <w:r>
        <w:rPr>
          <w:rFonts w:ascii="Arial" w:hAnsi="Arial"/>
          <w:spacing w:val="-2"/>
          <w:sz w:val="17"/>
        </w:rPr>
        <w:t> </w:t>
      </w:r>
      <w:r>
        <w:rPr>
          <w:rFonts w:ascii="Arial" w:hAnsi="Arial"/>
          <w:sz w:val="17"/>
        </w:rPr>
        <w:t>and</w:t>
      </w:r>
      <w:r>
        <w:rPr>
          <w:rFonts w:ascii="Arial" w:hAnsi="Arial"/>
          <w:spacing w:val="-3"/>
          <w:sz w:val="17"/>
        </w:rPr>
        <w:t> </w:t>
      </w:r>
      <w:r>
        <w:rPr>
          <w:rFonts w:ascii="Arial" w:hAnsi="Arial"/>
          <w:sz w:val="17"/>
        </w:rPr>
        <w:t>Economics,</w:t>
      </w:r>
      <w:r>
        <w:rPr>
          <w:rFonts w:ascii="Arial" w:hAnsi="Arial"/>
          <w:spacing w:val="-3"/>
          <w:sz w:val="17"/>
        </w:rPr>
        <w:t> </w:t>
      </w:r>
      <w:r>
        <w:rPr>
          <w:rFonts w:ascii="Arial" w:hAnsi="Arial"/>
          <w:sz w:val="17"/>
        </w:rPr>
        <w:t>Challenges</w:t>
      </w:r>
      <w:r>
        <w:rPr>
          <w:rFonts w:ascii="Arial" w:hAnsi="Arial"/>
          <w:spacing w:val="-5"/>
          <w:sz w:val="17"/>
        </w:rPr>
        <w:t> </w:t>
      </w:r>
      <w:r>
        <w:rPr>
          <w:rFonts w:ascii="Arial" w:hAnsi="Arial"/>
          <w:sz w:val="17"/>
        </w:rPr>
        <w:t>under</w:t>
      </w:r>
      <w:r>
        <w:rPr>
          <w:rFonts w:ascii="Arial" w:hAnsi="Arial"/>
          <w:spacing w:val="-2"/>
          <w:sz w:val="17"/>
        </w:rPr>
        <w:t> </w:t>
      </w:r>
      <w:r>
        <w:rPr>
          <w:rFonts w:ascii="Arial" w:hAnsi="Arial"/>
          <w:sz w:val="17"/>
        </w:rPr>
        <w:t>Globalization],</w:t>
      </w:r>
      <w:r>
        <w:rPr>
          <w:rFonts w:ascii="Arial" w:hAnsi="Arial"/>
          <w:spacing w:val="-4"/>
          <w:sz w:val="17"/>
        </w:rPr>
        <w:t> </w:t>
      </w:r>
      <w:r>
        <w:rPr>
          <w:rFonts w:ascii="Arial" w:hAnsi="Arial"/>
          <w:sz w:val="17"/>
        </w:rPr>
        <w:t>Havana,</w:t>
      </w:r>
      <w:r>
        <w:rPr>
          <w:rFonts w:ascii="Arial" w:hAnsi="Arial"/>
          <w:spacing w:val="-5"/>
          <w:sz w:val="17"/>
        </w:rPr>
        <w:t> </w:t>
      </w:r>
      <w:r>
        <w:rPr>
          <w:rFonts w:ascii="Arial" w:hAnsi="Arial"/>
          <w:sz w:val="17"/>
        </w:rPr>
        <w:t>May</w:t>
      </w:r>
      <w:r>
        <w:rPr>
          <w:rFonts w:ascii="Arial" w:hAnsi="Arial"/>
          <w:spacing w:val="-3"/>
          <w:sz w:val="17"/>
        </w:rPr>
        <w:t> </w:t>
      </w:r>
      <w:r>
        <w:rPr>
          <w:rFonts w:ascii="Arial" w:hAnsi="Arial"/>
          <w:sz w:val="17"/>
        </w:rPr>
        <w:t>9- 10,</w:t>
      </w:r>
      <w:r>
        <w:rPr>
          <w:rFonts w:ascii="Arial" w:hAnsi="Arial"/>
          <w:spacing w:val="4"/>
          <w:sz w:val="17"/>
        </w:rPr>
        <w:t> </w:t>
      </w:r>
      <w:r>
        <w:rPr>
          <w:rFonts w:ascii="Arial" w:hAnsi="Arial"/>
          <w:sz w:val="17"/>
        </w:rPr>
        <w:t>2016.</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"Formas alternativas de solución de controversias y Propiedad Industrial" ["Alternative Methods of Dispute Resolution and Industrial Property"], presenter. International Event: Propiedad Industrial y Transferencia de Tecnología [Industrial Property and Technology Transfer], Havana, May 10-12,</w:t>
      </w:r>
      <w:r>
        <w:rPr>
          <w:rFonts w:ascii="Arial" w:hAnsi="Arial"/>
          <w:spacing w:val="-15"/>
          <w:sz w:val="17"/>
        </w:rPr>
        <w:t> </w:t>
      </w:r>
      <w:r>
        <w:rPr>
          <w:rFonts w:ascii="Arial" w:hAnsi="Arial"/>
          <w:sz w:val="17"/>
        </w:rPr>
        <w:t>2016.</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"Garantías del sistema jurídico cubano en materia de inversión extranjera" ["Guarantees Offered by the Cuban Legal System in Relation to Foreign Investment"], presenter. I Encuentro Internacional entre la Universidad de Florida, Gainesville, y la Facultad de Derecho de la Universidad de La Habana [First International Meeting of the University of Florida, Gainesville, and the School of Law of the University of Havana], Havana, May 9-10,</w:t>
      </w:r>
      <w:r>
        <w:rPr>
          <w:rFonts w:ascii="Arial" w:hAnsi="Arial"/>
          <w:spacing w:val="-30"/>
          <w:sz w:val="17"/>
        </w:rPr>
        <w:t> </w:t>
      </w:r>
      <w:r>
        <w:rPr>
          <w:rFonts w:ascii="Arial" w:hAnsi="Arial"/>
          <w:sz w:val="17"/>
        </w:rPr>
        <w:t>2016.</w:t>
      </w:r>
    </w:p>
    <w:p>
      <w:pPr>
        <w:pStyle w:val="ListParagraph"/>
        <w:numPr>
          <w:ilvl w:val="0"/>
          <w:numId w:val="15"/>
        </w:numPr>
        <w:tabs>
          <w:tab w:pos="1119" w:val="left" w:leader="none"/>
        </w:tabs>
        <w:spacing w:line="237" w:lineRule="auto" w:before="0" w:after="0"/>
        <w:ind w:left="1190" w:right="1314" w:hanging="338"/>
        <w:jc w:val="both"/>
        <w:rPr>
          <w:rFonts w:ascii="Arial" w:hAnsi="Arial"/>
          <w:sz w:val="17"/>
        </w:rPr>
      </w:pPr>
      <w:r>
        <w:rPr>
          <w:rFonts w:ascii="Arial" w:hAnsi="Arial"/>
          <w:sz w:val="17"/>
        </w:rPr>
        <w:t>"La enseñanza postgraduada en las Facultades de Derecho" ["Post-Graduate Education at Law Schools"], panelist. XII Encuentro Internacional Escuela de Verano La Habana 2016 sobre Temas Penales y Contemporáneos [12th Summer School International Meeting, Havana, 2016: Criminal and Contemporary Topics], VII Fórum Iberoamericano sobre Derecho Penal Económico [Seventh Ibero-American Forum on Economic Criminal Law], II Encuentro de La Habana de Decanos y Directores de Facultades y Escuelas de Derecho [Second Havana Meeting of Deans and Directors of University Schools and Law Schools], Havana, July 8,</w:t>
      </w:r>
      <w:r>
        <w:rPr>
          <w:rFonts w:ascii="Arial" w:hAnsi="Arial"/>
          <w:spacing w:val="-16"/>
          <w:sz w:val="17"/>
        </w:rPr>
        <w:t> </w:t>
      </w:r>
      <w:r>
        <w:rPr>
          <w:rFonts w:ascii="Arial" w:hAnsi="Arial"/>
          <w:sz w:val="17"/>
        </w:rPr>
        <w:t>2016.</w:t>
      </w:r>
    </w:p>
    <w:p>
      <w:pPr>
        <w:pStyle w:val="ListParagraph"/>
        <w:numPr>
          <w:ilvl w:val="0"/>
          <w:numId w:val="15"/>
        </w:numPr>
        <w:tabs>
          <w:tab w:pos="1119" w:val="left" w:leader="none"/>
        </w:tabs>
        <w:spacing w:line="240" w:lineRule="auto" w:before="0" w:after="0"/>
        <w:ind w:left="1190" w:right="1316" w:hanging="338"/>
        <w:jc w:val="both"/>
        <w:rPr>
          <w:rFonts w:ascii="Arial" w:hAnsi="Arial"/>
          <w:sz w:val="17"/>
        </w:rPr>
      </w:pPr>
      <w:r>
        <w:rPr>
          <w:rFonts w:ascii="Arial" w:hAnsi="Arial"/>
          <w:sz w:val="17"/>
        </w:rPr>
        <w:t>"Papel</w:t>
      </w:r>
      <w:r>
        <w:rPr>
          <w:rFonts w:ascii="Arial" w:hAnsi="Arial"/>
          <w:spacing w:val="-4"/>
          <w:sz w:val="17"/>
        </w:rPr>
        <w:t> </w:t>
      </w:r>
      <w:r>
        <w:rPr>
          <w:rFonts w:ascii="Arial" w:hAnsi="Arial"/>
          <w:sz w:val="17"/>
        </w:rPr>
        <w:t>del</w:t>
      </w:r>
      <w:r>
        <w:rPr>
          <w:rFonts w:ascii="Arial" w:hAnsi="Arial"/>
          <w:spacing w:val="-4"/>
          <w:sz w:val="17"/>
        </w:rPr>
        <w:t> </w:t>
      </w:r>
      <w:r>
        <w:rPr>
          <w:rFonts w:ascii="Arial" w:hAnsi="Arial"/>
          <w:sz w:val="17"/>
        </w:rPr>
        <w:t>Derecho</w:t>
      </w:r>
      <w:r>
        <w:rPr>
          <w:rFonts w:ascii="Arial" w:hAnsi="Arial"/>
          <w:spacing w:val="-5"/>
          <w:sz w:val="17"/>
        </w:rPr>
        <w:t> </w:t>
      </w:r>
      <w:r>
        <w:rPr>
          <w:rFonts w:ascii="Arial" w:hAnsi="Arial"/>
          <w:sz w:val="17"/>
        </w:rPr>
        <w:t>en</w:t>
      </w:r>
      <w:r>
        <w:rPr>
          <w:rFonts w:ascii="Arial" w:hAnsi="Arial"/>
          <w:spacing w:val="-7"/>
          <w:sz w:val="17"/>
        </w:rPr>
        <w:t> </w:t>
      </w:r>
      <w:r>
        <w:rPr>
          <w:rFonts w:ascii="Arial" w:hAnsi="Arial"/>
          <w:sz w:val="17"/>
        </w:rPr>
        <w:t>el</w:t>
      </w:r>
      <w:r>
        <w:rPr>
          <w:rFonts w:ascii="Arial" w:hAnsi="Arial"/>
          <w:spacing w:val="-4"/>
          <w:sz w:val="17"/>
        </w:rPr>
        <w:t> </w:t>
      </w:r>
      <w:r>
        <w:rPr>
          <w:rFonts w:ascii="Arial" w:hAnsi="Arial"/>
          <w:sz w:val="17"/>
        </w:rPr>
        <w:t>proceso</w:t>
      </w:r>
      <w:r>
        <w:rPr>
          <w:rFonts w:ascii="Arial" w:hAnsi="Arial"/>
          <w:spacing w:val="-4"/>
          <w:sz w:val="17"/>
        </w:rPr>
        <w:t> </w:t>
      </w:r>
      <w:r>
        <w:rPr>
          <w:rFonts w:ascii="Arial" w:hAnsi="Arial"/>
          <w:sz w:val="17"/>
        </w:rPr>
        <w:t>de</w:t>
      </w:r>
      <w:r>
        <w:rPr>
          <w:rFonts w:ascii="Arial" w:hAnsi="Arial"/>
          <w:spacing w:val="-6"/>
          <w:sz w:val="17"/>
        </w:rPr>
        <w:t> </w:t>
      </w:r>
      <w:r>
        <w:rPr>
          <w:rFonts w:ascii="Arial" w:hAnsi="Arial"/>
          <w:sz w:val="17"/>
        </w:rPr>
        <w:t>transformaciones del</w:t>
      </w:r>
      <w:r>
        <w:rPr>
          <w:rFonts w:ascii="Arial" w:hAnsi="Arial"/>
          <w:spacing w:val="-1"/>
          <w:sz w:val="17"/>
        </w:rPr>
        <w:t> </w:t>
      </w:r>
      <w:r>
        <w:rPr>
          <w:rFonts w:ascii="Arial" w:hAnsi="Arial"/>
          <w:sz w:val="17"/>
        </w:rPr>
        <w:t>modelo</w:t>
      </w:r>
      <w:r>
        <w:rPr>
          <w:rFonts w:ascii="Arial" w:hAnsi="Arial"/>
          <w:spacing w:val="-2"/>
          <w:sz w:val="17"/>
        </w:rPr>
        <w:t> </w:t>
      </w:r>
      <w:r>
        <w:rPr>
          <w:rFonts w:ascii="Arial" w:hAnsi="Arial"/>
          <w:sz w:val="17"/>
        </w:rPr>
        <w:t>económico</w:t>
      </w:r>
      <w:r>
        <w:rPr>
          <w:rFonts w:ascii="Arial" w:hAnsi="Arial"/>
          <w:spacing w:val="-6"/>
          <w:sz w:val="17"/>
        </w:rPr>
        <w:t> </w:t>
      </w:r>
      <w:r>
        <w:rPr>
          <w:rFonts w:ascii="Arial" w:hAnsi="Arial"/>
          <w:sz w:val="17"/>
        </w:rPr>
        <w:t>y</w:t>
      </w:r>
      <w:r>
        <w:rPr>
          <w:rFonts w:ascii="Arial" w:hAnsi="Arial"/>
          <w:spacing w:val="-6"/>
          <w:sz w:val="17"/>
        </w:rPr>
        <w:t> </w:t>
      </w:r>
      <w:r>
        <w:rPr>
          <w:rFonts w:ascii="Arial" w:hAnsi="Arial"/>
          <w:sz w:val="17"/>
        </w:rPr>
        <w:t>social</w:t>
      </w:r>
      <w:r>
        <w:rPr>
          <w:rFonts w:ascii="Arial" w:hAnsi="Arial"/>
          <w:spacing w:val="-6"/>
          <w:sz w:val="17"/>
        </w:rPr>
        <w:t> </w:t>
      </w:r>
      <w:r>
        <w:rPr>
          <w:rFonts w:ascii="Arial" w:hAnsi="Arial"/>
          <w:sz w:val="17"/>
        </w:rPr>
        <w:t>cubano"</w:t>
      </w:r>
      <w:r>
        <w:rPr>
          <w:rFonts w:ascii="Arial" w:hAnsi="Arial"/>
          <w:spacing w:val="-5"/>
          <w:sz w:val="17"/>
        </w:rPr>
        <w:t> </w:t>
      </w:r>
      <w:r>
        <w:rPr>
          <w:rFonts w:ascii="Arial" w:hAnsi="Arial"/>
          <w:sz w:val="17"/>
        </w:rPr>
        <w:t>["The</w:t>
      </w:r>
      <w:r>
        <w:rPr>
          <w:rFonts w:ascii="Arial" w:hAnsi="Arial"/>
          <w:spacing w:val="-8"/>
          <w:sz w:val="17"/>
        </w:rPr>
        <w:t> </w:t>
      </w:r>
      <w:r>
        <w:rPr>
          <w:rFonts w:ascii="Arial" w:hAnsi="Arial"/>
          <w:sz w:val="17"/>
        </w:rPr>
        <w:t>Role</w:t>
      </w:r>
      <w:r>
        <w:rPr>
          <w:rFonts w:ascii="Arial" w:hAnsi="Arial"/>
          <w:spacing w:val="-7"/>
          <w:sz w:val="17"/>
        </w:rPr>
        <w:t> </w:t>
      </w:r>
      <w:r>
        <w:rPr>
          <w:rFonts w:ascii="Arial" w:hAnsi="Arial"/>
          <w:sz w:val="17"/>
        </w:rPr>
        <w:t>of</w:t>
      </w:r>
      <w:r>
        <w:rPr>
          <w:rFonts w:ascii="Arial" w:hAnsi="Arial"/>
          <w:spacing w:val="-5"/>
          <w:sz w:val="17"/>
        </w:rPr>
        <w:t> </w:t>
      </w:r>
      <w:r>
        <w:rPr>
          <w:rFonts w:ascii="Arial" w:hAnsi="Arial"/>
          <w:sz w:val="17"/>
        </w:rPr>
        <w:t>the</w:t>
      </w:r>
      <w:r>
        <w:rPr>
          <w:rFonts w:ascii="Arial" w:hAnsi="Arial"/>
          <w:spacing w:val="-5"/>
          <w:sz w:val="17"/>
        </w:rPr>
        <w:t> </w:t>
      </w:r>
      <w:r>
        <w:rPr>
          <w:rFonts w:ascii="Arial" w:hAnsi="Arial"/>
          <w:sz w:val="17"/>
        </w:rPr>
        <w:t>Law in the Process of Transformation of the Cuban Economic and Social Model"], presenter. Scientific event organized by the School of Law of the University of Havana and the School of Jurisprudence of the Catholic University of Santiago de Guayaquil, July 26-28,</w:t>
      </w:r>
      <w:r>
        <w:rPr>
          <w:rFonts w:ascii="Arial" w:hAnsi="Arial"/>
          <w:spacing w:val="-1"/>
          <w:sz w:val="17"/>
        </w:rPr>
        <w:t> </w:t>
      </w:r>
      <w:r>
        <w:rPr>
          <w:rFonts w:ascii="Arial" w:hAnsi="Arial"/>
          <w:sz w:val="17"/>
        </w:rPr>
        <w:t>2016.</w:t>
      </w:r>
    </w:p>
    <w:p>
      <w:pPr>
        <w:pStyle w:val="ListParagraph"/>
        <w:numPr>
          <w:ilvl w:val="0"/>
          <w:numId w:val="15"/>
        </w:numPr>
        <w:tabs>
          <w:tab w:pos="1119" w:val="left" w:leader="none"/>
        </w:tabs>
        <w:spacing w:line="237" w:lineRule="auto" w:before="0" w:after="0"/>
        <w:ind w:left="1190" w:right="1315" w:hanging="338"/>
        <w:jc w:val="both"/>
        <w:rPr>
          <w:rFonts w:ascii="Arial" w:hAnsi="Arial"/>
          <w:sz w:val="17"/>
        </w:rPr>
      </w:pPr>
      <w:r>
        <w:rPr>
          <w:rFonts w:ascii="Arial" w:hAnsi="Arial"/>
          <w:sz w:val="17"/>
        </w:rPr>
        <w:t>"Arbitrabilidad en materia de Propiedad Industrial" ["The Possibility to Arbitrate in the Area of Industrial Property"], presenter. X Conferencia Internacional sobre Arbitraje y Mediación [Tenth International Conference on Arbitration and Mediation], Havana, October 17-19,</w:t>
      </w:r>
      <w:r>
        <w:rPr>
          <w:rFonts w:ascii="Arial" w:hAnsi="Arial"/>
          <w:spacing w:val="-4"/>
          <w:sz w:val="17"/>
        </w:rPr>
        <w:t> </w:t>
      </w:r>
      <w:r>
        <w:rPr>
          <w:rFonts w:ascii="Arial" w:hAnsi="Arial"/>
          <w:sz w:val="17"/>
        </w:rPr>
        <w:t>2016.</w:t>
      </w:r>
    </w:p>
    <w:p>
      <w:pPr>
        <w:pStyle w:val="ListParagraph"/>
        <w:numPr>
          <w:ilvl w:val="0"/>
          <w:numId w:val="15"/>
        </w:numPr>
        <w:tabs>
          <w:tab w:pos="1119" w:val="left" w:leader="none"/>
        </w:tabs>
        <w:spacing w:line="240" w:lineRule="auto" w:before="0" w:after="0"/>
        <w:ind w:left="1190" w:right="1314" w:hanging="338"/>
        <w:jc w:val="both"/>
        <w:rPr>
          <w:rFonts w:ascii="Arial" w:hAnsi="Arial"/>
          <w:sz w:val="17"/>
        </w:rPr>
      </w:pPr>
      <w:r>
        <w:rPr>
          <w:rFonts w:ascii="Arial" w:hAnsi="Arial"/>
          <w:sz w:val="17"/>
        </w:rPr>
        <w:t>"Actualización de la Propiedad Industrial en las Universidades" ["Developments relating to Industrial Property in Universities"], discussion panel presentation. VII Seminario Internacional: Retos de la Propiedad Intelectual en el Mundo</w:t>
      </w:r>
      <w:r>
        <w:rPr>
          <w:rFonts w:ascii="Arial" w:hAnsi="Arial"/>
          <w:spacing w:val="-5"/>
          <w:sz w:val="17"/>
        </w:rPr>
        <w:t> </w:t>
      </w:r>
      <w:r>
        <w:rPr>
          <w:rFonts w:ascii="Arial" w:hAnsi="Arial"/>
          <w:sz w:val="17"/>
        </w:rPr>
        <w:t>Actual</w:t>
      </w:r>
      <w:r>
        <w:rPr>
          <w:rFonts w:ascii="Arial" w:hAnsi="Arial"/>
          <w:spacing w:val="-7"/>
          <w:sz w:val="17"/>
        </w:rPr>
        <w:t> </w:t>
      </w:r>
      <w:r>
        <w:rPr>
          <w:rFonts w:ascii="Arial" w:hAnsi="Arial"/>
          <w:sz w:val="17"/>
        </w:rPr>
        <w:t>[Seventh</w:t>
      </w:r>
      <w:r>
        <w:rPr>
          <w:rFonts w:ascii="Arial" w:hAnsi="Arial"/>
          <w:spacing w:val="-8"/>
          <w:sz w:val="17"/>
        </w:rPr>
        <w:t> </w:t>
      </w:r>
      <w:r>
        <w:rPr>
          <w:rFonts w:ascii="Arial" w:hAnsi="Arial"/>
          <w:sz w:val="17"/>
        </w:rPr>
        <w:t>International</w:t>
      </w:r>
      <w:r>
        <w:rPr>
          <w:rFonts w:ascii="Arial" w:hAnsi="Arial"/>
          <w:spacing w:val="-6"/>
          <w:sz w:val="17"/>
        </w:rPr>
        <w:t> </w:t>
      </w:r>
      <w:r>
        <w:rPr>
          <w:rFonts w:ascii="Arial" w:hAnsi="Arial"/>
          <w:sz w:val="17"/>
        </w:rPr>
        <w:t>Seminar:</w:t>
      </w:r>
      <w:r>
        <w:rPr>
          <w:rFonts w:ascii="Arial" w:hAnsi="Arial"/>
          <w:spacing w:val="-6"/>
          <w:sz w:val="17"/>
        </w:rPr>
        <w:t> </w:t>
      </w:r>
      <w:r>
        <w:rPr>
          <w:rFonts w:ascii="Arial" w:hAnsi="Arial"/>
          <w:sz w:val="17"/>
        </w:rPr>
        <w:t>Challenges</w:t>
      </w:r>
      <w:r>
        <w:rPr>
          <w:rFonts w:ascii="Arial" w:hAnsi="Arial"/>
          <w:spacing w:val="-5"/>
          <w:sz w:val="17"/>
        </w:rPr>
        <w:t> </w:t>
      </w:r>
      <w:r>
        <w:rPr>
          <w:rFonts w:ascii="Arial" w:hAnsi="Arial"/>
          <w:sz w:val="17"/>
        </w:rPr>
        <w:t>Faced</w:t>
      </w:r>
      <w:r>
        <w:rPr>
          <w:rFonts w:ascii="Arial" w:hAnsi="Arial"/>
          <w:spacing w:val="-6"/>
          <w:sz w:val="17"/>
        </w:rPr>
        <w:t> </w:t>
      </w:r>
      <w:r>
        <w:rPr>
          <w:rFonts w:ascii="Arial" w:hAnsi="Arial"/>
          <w:sz w:val="17"/>
        </w:rPr>
        <w:t>by</w:t>
      </w:r>
      <w:r>
        <w:rPr>
          <w:rFonts w:ascii="Arial" w:hAnsi="Arial"/>
          <w:spacing w:val="-7"/>
          <w:sz w:val="17"/>
        </w:rPr>
        <w:t> </w:t>
      </w:r>
      <w:r>
        <w:rPr>
          <w:rFonts w:ascii="Arial" w:hAnsi="Arial"/>
          <w:sz w:val="17"/>
        </w:rPr>
        <w:t>Intellectual</w:t>
      </w:r>
      <w:r>
        <w:rPr>
          <w:rFonts w:ascii="Arial" w:hAnsi="Arial"/>
          <w:spacing w:val="-3"/>
          <w:sz w:val="17"/>
        </w:rPr>
        <w:t> </w:t>
      </w:r>
      <w:r>
        <w:rPr>
          <w:rFonts w:ascii="Arial" w:hAnsi="Arial"/>
          <w:sz w:val="17"/>
        </w:rPr>
        <w:t>Property</w:t>
      </w:r>
      <w:r>
        <w:rPr>
          <w:rFonts w:ascii="Arial" w:hAnsi="Arial"/>
          <w:spacing w:val="-9"/>
          <w:sz w:val="17"/>
        </w:rPr>
        <w:t> </w:t>
      </w:r>
      <w:r>
        <w:rPr>
          <w:rFonts w:ascii="Arial" w:hAnsi="Arial"/>
          <w:sz w:val="17"/>
        </w:rPr>
        <w:t>in</w:t>
      </w:r>
      <w:r>
        <w:rPr>
          <w:rFonts w:ascii="Arial" w:hAnsi="Arial"/>
          <w:spacing w:val="-7"/>
          <w:sz w:val="17"/>
        </w:rPr>
        <w:t> </w:t>
      </w:r>
      <w:r>
        <w:rPr>
          <w:rFonts w:ascii="Arial" w:hAnsi="Arial"/>
          <w:sz w:val="17"/>
        </w:rPr>
        <w:t>Today's</w:t>
      </w:r>
      <w:r>
        <w:rPr>
          <w:rFonts w:ascii="Arial" w:hAnsi="Arial"/>
          <w:spacing w:val="-6"/>
          <w:sz w:val="17"/>
        </w:rPr>
        <w:t> </w:t>
      </w:r>
      <w:r>
        <w:rPr>
          <w:rFonts w:ascii="Arial" w:hAnsi="Arial"/>
          <w:sz w:val="17"/>
        </w:rPr>
        <w:t>World],</w:t>
      </w:r>
      <w:r>
        <w:rPr>
          <w:rFonts w:ascii="Arial" w:hAnsi="Arial"/>
          <w:spacing w:val="-6"/>
          <w:sz w:val="17"/>
        </w:rPr>
        <w:t> </w:t>
      </w:r>
      <w:r>
        <w:rPr>
          <w:rFonts w:ascii="Arial" w:hAnsi="Arial"/>
          <w:sz w:val="17"/>
        </w:rPr>
        <w:t>Havana, October 19-21,</w:t>
      </w:r>
      <w:r>
        <w:rPr>
          <w:rFonts w:ascii="Arial" w:hAnsi="Arial"/>
          <w:spacing w:val="2"/>
          <w:sz w:val="17"/>
        </w:rPr>
        <w:t> </w:t>
      </w:r>
      <w:r>
        <w:rPr>
          <w:rFonts w:ascii="Arial" w:hAnsi="Arial"/>
          <w:sz w:val="17"/>
        </w:rPr>
        <w:t>2016.</w:t>
      </w:r>
    </w:p>
    <w:p>
      <w:pPr>
        <w:pStyle w:val="ListParagraph"/>
        <w:numPr>
          <w:ilvl w:val="0"/>
          <w:numId w:val="15"/>
        </w:numPr>
        <w:tabs>
          <w:tab w:pos="1119" w:val="left" w:leader="none"/>
        </w:tabs>
        <w:spacing w:line="237" w:lineRule="auto" w:before="0" w:after="0"/>
        <w:ind w:left="1190" w:right="1314" w:hanging="338"/>
        <w:jc w:val="both"/>
        <w:rPr>
          <w:rFonts w:ascii="Arial" w:hAnsi="Arial"/>
          <w:sz w:val="17"/>
        </w:rPr>
      </w:pPr>
      <w:r>
        <w:rPr>
          <w:rFonts w:ascii="Arial" w:hAnsi="Arial"/>
          <w:sz w:val="17"/>
        </w:rPr>
        <w:t>"Retos</w:t>
      </w:r>
      <w:r>
        <w:rPr>
          <w:rFonts w:ascii="Arial" w:hAnsi="Arial"/>
          <w:spacing w:val="-5"/>
          <w:sz w:val="17"/>
        </w:rPr>
        <w:t> </w:t>
      </w:r>
      <w:r>
        <w:rPr>
          <w:rFonts w:ascii="Arial" w:hAnsi="Arial"/>
          <w:sz w:val="17"/>
        </w:rPr>
        <w:t>en</w:t>
      </w:r>
      <w:r>
        <w:rPr>
          <w:rFonts w:ascii="Arial" w:hAnsi="Arial"/>
          <w:spacing w:val="-5"/>
          <w:sz w:val="17"/>
        </w:rPr>
        <w:t> </w:t>
      </w:r>
      <w:r>
        <w:rPr>
          <w:rFonts w:ascii="Arial" w:hAnsi="Arial"/>
          <w:sz w:val="17"/>
        </w:rPr>
        <w:t>la</w:t>
      </w:r>
      <w:r>
        <w:rPr>
          <w:rFonts w:ascii="Arial" w:hAnsi="Arial"/>
          <w:spacing w:val="-3"/>
          <w:sz w:val="17"/>
        </w:rPr>
        <w:t> </w:t>
      </w:r>
      <w:r>
        <w:rPr>
          <w:rFonts w:ascii="Arial" w:hAnsi="Arial"/>
          <w:sz w:val="17"/>
        </w:rPr>
        <w:t>organización y</w:t>
      </w:r>
      <w:r>
        <w:rPr>
          <w:rFonts w:ascii="Arial" w:hAnsi="Arial"/>
          <w:spacing w:val="-5"/>
          <w:sz w:val="17"/>
        </w:rPr>
        <w:t> </w:t>
      </w:r>
      <w:r>
        <w:rPr>
          <w:rFonts w:ascii="Arial" w:hAnsi="Arial"/>
          <w:sz w:val="17"/>
        </w:rPr>
        <w:t>funcionamiento</w:t>
      </w:r>
      <w:r>
        <w:rPr>
          <w:rFonts w:ascii="Arial" w:hAnsi="Arial"/>
          <w:spacing w:val="-2"/>
          <w:sz w:val="17"/>
        </w:rPr>
        <w:t> </w:t>
      </w:r>
      <w:r>
        <w:rPr>
          <w:rFonts w:ascii="Arial" w:hAnsi="Arial"/>
          <w:sz w:val="17"/>
        </w:rPr>
        <w:t>de</w:t>
      </w:r>
      <w:r>
        <w:rPr>
          <w:rFonts w:ascii="Arial" w:hAnsi="Arial"/>
          <w:spacing w:val="-5"/>
          <w:sz w:val="17"/>
        </w:rPr>
        <w:t> </w:t>
      </w:r>
      <w:r>
        <w:rPr>
          <w:rFonts w:ascii="Arial" w:hAnsi="Arial"/>
          <w:sz w:val="17"/>
        </w:rPr>
        <w:t>las</w:t>
      </w:r>
      <w:r>
        <w:rPr>
          <w:rFonts w:ascii="Arial" w:hAnsi="Arial"/>
          <w:spacing w:val="-1"/>
          <w:sz w:val="17"/>
        </w:rPr>
        <w:t> </w:t>
      </w:r>
      <w:r>
        <w:rPr>
          <w:rFonts w:ascii="Arial" w:hAnsi="Arial"/>
          <w:sz w:val="17"/>
        </w:rPr>
        <w:t>empresas públicas</w:t>
      </w:r>
      <w:r>
        <w:rPr>
          <w:rFonts w:ascii="Arial" w:hAnsi="Arial"/>
          <w:spacing w:val="-1"/>
          <w:sz w:val="17"/>
        </w:rPr>
        <w:t> </w:t>
      </w:r>
      <w:r>
        <w:rPr>
          <w:rFonts w:ascii="Arial" w:hAnsi="Arial"/>
          <w:sz w:val="17"/>
        </w:rPr>
        <w:t>en</w:t>
      </w:r>
      <w:r>
        <w:rPr>
          <w:rFonts w:ascii="Arial" w:hAnsi="Arial"/>
          <w:spacing w:val="-2"/>
          <w:sz w:val="17"/>
        </w:rPr>
        <w:t> </w:t>
      </w:r>
      <w:r>
        <w:rPr>
          <w:rFonts w:ascii="Arial" w:hAnsi="Arial"/>
          <w:sz w:val="17"/>
        </w:rPr>
        <w:t>Cuba"</w:t>
      </w:r>
      <w:r>
        <w:rPr>
          <w:rFonts w:ascii="Arial" w:hAnsi="Arial"/>
          <w:spacing w:val="-2"/>
          <w:sz w:val="17"/>
        </w:rPr>
        <w:t> </w:t>
      </w:r>
      <w:r>
        <w:rPr>
          <w:rFonts w:ascii="Arial" w:hAnsi="Arial"/>
          <w:sz w:val="17"/>
        </w:rPr>
        <w:t>["Challenges</w:t>
      </w:r>
      <w:r>
        <w:rPr>
          <w:rFonts w:ascii="Arial" w:hAnsi="Arial"/>
          <w:spacing w:val="-3"/>
          <w:sz w:val="17"/>
        </w:rPr>
        <w:t> </w:t>
      </w:r>
      <w:r>
        <w:rPr>
          <w:rFonts w:ascii="Arial" w:hAnsi="Arial"/>
          <w:sz w:val="17"/>
        </w:rPr>
        <w:t>in</w:t>
      </w:r>
      <w:r>
        <w:rPr>
          <w:rFonts w:ascii="Arial" w:hAnsi="Arial"/>
          <w:spacing w:val="-6"/>
          <w:sz w:val="17"/>
        </w:rPr>
        <w:t> </w:t>
      </w:r>
      <w:r>
        <w:rPr>
          <w:rFonts w:ascii="Arial" w:hAnsi="Arial"/>
          <w:sz w:val="17"/>
        </w:rPr>
        <w:t>the</w:t>
      </w:r>
      <w:r>
        <w:rPr>
          <w:rFonts w:ascii="Arial" w:hAnsi="Arial"/>
          <w:spacing w:val="-5"/>
          <w:sz w:val="17"/>
        </w:rPr>
        <w:t> </w:t>
      </w:r>
      <w:r>
        <w:rPr>
          <w:rFonts w:ascii="Arial" w:hAnsi="Arial"/>
          <w:sz w:val="17"/>
        </w:rPr>
        <w:t>Organization</w:t>
      </w:r>
      <w:r>
        <w:rPr>
          <w:rFonts w:ascii="Arial" w:hAnsi="Arial"/>
          <w:spacing w:val="-5"/>
          <w:sz w:val="17"/>
        </w:rPr>
        <w:t> </w:t>
      </w:r>
      <w:r>
        <w:rPr>
          <w:rFonts w:ascii="Arial" w:hAnsi="Arial"/>
          <w:sz w:val="17"/>
        </w:rPr>
        <w:t>and Functioning of Public Enterprises in Cuba"], presenter. Cuban-Italian Workshop: La intervención del Estado en la Economía [State Intervention in the Economy], December</w:t>
      </w:r>
      <w:r>
        <w:rPr>
          <w:rFonts w:ascii="Arial" w:hAnsi="Arial"/>
          <w:spacing w:val="-9"/>
          <w:sz w:val="17"/>
        </w:rPr>
        <w:t> </w:t>
      </w:r>
      <w:r>
        <w:rPr>
          <w:rFonts w:ascii="Arial" w:hAnsi="Arial"/>
          <w:sz w:val="17"/>
        </w:rPr>
        <w:t>2016.</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“Desafíos de los tribunales cubanos ante la reforma contractual del 2012" ["Challenges Faced by Cuban Courts regarding the 2012 Contract Law Reform"]. Jornada Internacional de Derecho de Contratos [International Conference on Contract Law], January</w:t>
      </w:r>
      <w:r>
        <w:rPr>
          <w:rFonts w:ascii="Arial" w:hAnsi="Arial"/>
          <w:spacing w:val="-5"/>
          <w:sz w:val="17"/>
        </w:rPr>
        <w:t> </w:t>
      </w:r>
      <w:r>
        <w:rPr>
          <w:rFonts w:ascii="Arial" w:hAnsi="Arial"/>
          <w:sz w:val="17"/>
        </w:rPr>
        <w:t>2017.</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"Vigencia del Código Civil en la contratación económica" ["Applicability of the Civil Code in Economic Contracts"]. Jornada Internacional 30 Años del Código Civil Cubano [International Conference: The Civil Code at 30], June 21- 23,</w:t>
      </w:r>
      <w:r>
        <w:rPr>
          <w:rFonts w:ascii="Arial" w:hAnsi="Arial"/>
          <w:spacing w:val="4"/>
          <w:sz w:val="17"/>
        </w:rPr>
        <w:t> </w:t>
      </w:r>
      <w:r>
        <w:rPr>
          <w:rFonts w:ascii="Arial" w:hAnsi="Arial"/>
          <w:sz w:val="17"/>
        </w:rPr>
        <w:t>2017.</w:t>
      </w:r>
    </w:p>
    <w:p>
      <w:pPr>
        <w:pStyle w:val="ListParagraph"/>
        <w:numPr>
          <w:ilvl w:val="0"/>
          <w:numId w:val="15"/>
        </w:numPr>
        <w:tabs>
          <w:tab w:pos="1119" w:val="left" w:leader="none"/>
        </w:tabs>
        <w:spacing w:line="240" w:lineRule="auto" w:before="0" w:after="0"/>
        <w:ind w:left="1190" w:right="1316" w:hanging="338"/>
        <w:jc w:val="both"/>
        <w:rPr>
          <w:rFonts w:ascii="Arial" w:hAnsi="Arial"/>
          <w:sz w:val="17"/>
        </w:rPr>
      </w:pPr>
      <w:r>
        <w:rPr>
          <w:rFonts w:ascii="Arial" w:hAnsi="Arial"/>
          <w:sz w:val="17"/>
        </w:rPr>
        <w:t>"Algunas reflexiones del régimen jurídico administrativo de la propiedad industrial en Cuba" ["Some Thoughts on the Legal-Administrative Regime of Industrial Property in Cuba"], presenter. VI Congreso Internacional de Propiedad Industrial [Sixth International Conference on Industrial Property], April 25-27,</w:t>
      </w:r>
      <w:r>
        <w:rPr>
          <w:rFonts w:ascii="Arial" w:hAnsi="Arial"/>
          <w:spacing w:val="-14"/>
          <w:sz w:val="17"/>
        </w:rPr>
        <w:t> </w:t>
      </w:r>
      <w:r>
        <w:rPr>
          <w:rFonts w:ascii="Arial" w:hAnsi="Arial"/>
          <w:sz w:val="17"/>
        </w:rPr>
        <w:t>2017.</w:t>
      </w:r>
    </w:p>
    <w:p>
      <w:pPr>
        <w:pStyle w:val="ListParagraph"/>
        <w:numPr>
          <w:ilvl w:val="0"/>
          <w:numId w:val="15"/>
        </w:numPr>
        <w:tabs>
          <w:tab w:pos="1119" w:val="left" w:leader="none"/>
        </w:tabs>
        <w:spacing w:line="237" w:lineRule="auto" w:before="0" w:after="0"/>
        <w:ind w:left="1190" w:right="1322" w:hanging="338"/>
        <w:jc w:val="both"/>
        <w:rPr>
          <w:rFonts w:ascii="Arial" w:hAnsi="Arial"/>
          <w:sz w:val="17"/>
        </w:rPr>
      </w:pPr>
      <w:r>
        <w:rPr>
          <w:rFonts w:ascii="Arial" w:hAnsi="Arial"/>
          <w:sz w:val="17"/>
        </w:rPr>
        <w:t>IV Seminario de Actualización para Asesores Jurídicos [Fourth Professional Development Seminar for Legal Advisors], Havana, September 18-20,</w:t>
      </w:r>
      <w:r>
        <w:rPr>
          <w:rFonts w:ascii="Arial" w:hAnsi="Arial"/>
          <w:spacing w:val="-3"/>
          <w:sz w:val="17"/>
        </w:rPr>
        <w:t> </w:t>
      </w:r>
      <w:r>
        <w:rPr>
          <w:rFonts w:ascii="Arial" w:hAnsi="Arial"/>
          <w:sz w:val="17"/>
        </w:rPr>
        <w:t>2017.</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"La contratación económica en Cuba. Cuestiones al debate" ["Economic Contracts in Cuba. Matters for Debate"]. Curso precongreso [Pre-conference Course]. Congreso Internacional Abogacía 2017 [International Conference for Lawyers 2017], September 26,</w:t>
      </w:r>
      <w:r>
        <w:rPr>
          <w:rFonts w:ascii="Arial" w:hAnsi="Arial"/>
          <w:spacing w:val="1"/>
          <w:sz w:val="17"/>
        </w:rPr>
        <w:t> </w:t>
      </w:r>
      <w:r>
        <w:rPr>
          <w:rFonts w:ascii="Arial" w:hAnsi="Arial"/>
          <w:sz w:val="17"/>
        </w:rPr>
        <w:t>2017.</w:t>
      </w:r>
    </w:p>
    <w:p>
      <w:pPr>
        <w:pStyle w:val="ListParagraph"/>
        <w:numPr>
          <w:ilvl w:val="0"/>
          <w:numId w:val="15"/>
        </w:numPr>
        <w:tabs>
          <w:tab w:pos="1119" w:val="left" w:leader="none"/>
        </w:tabs>
        <w:spacing w:line="240" w:lineRule="auto" w:before="0" w:after="0"/>
        <w:ind w:left="1190" w:right="1315" w:hanging="338"/>
        <w:jc w:val="both"/>
        <w:rPr>
          <w:rFonts w:ascii="Arial" w:hAnsi="Arial"/>
          <w:sz w:val="17"/>
        </w:rPr>
      </w:pPr>
      <w:r>
        <w:rPr>
          <w:rFonts w:ascii="Arial" w:hAnsi="Arial"/>
          <w:sz w:val="17"/>
        </w:rPr>
        <w:t>"Importancia del contrato en la gestión económica" ["The Importance of Contracts in Business Management"], panelist, with Dr. Johana Odriozola Guitart and Narciso Cobo Roura, M.S. Segundo Encuentro Internacional de Gestión y Dirección Empresarial [Second International Meeting on Business Management and Administration], October 12,</w:t>
      </w:r>
      <w:r>
        <w:rPr>
          <w:rFonts w:ascii="Arial" w:hAnsi="Arial"/>
          <w:spacing w:val="-2"/>
          <w:sz w:val="17"/>
        </w:rPr>
        <w:t> </w:t>
      </w:r>
      <w:r>
        <w:rPr>
          <w:rFonts w:ascii="Arial" w:hAnsi="Arial"/>
          <w:sz w:val="17"/>
        </w:rPr>
        <w:t>2017.</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"Algunas reflexiones del régimen jurídico administrativo de la propiedad Industrial en Cuba" ["Some Thoughts on the Legal-Administrative Regime of Industrial Property in Cuba"]. II Simposio Brasil-Cuba de Derecho Público [Second Brazil-Cuba Symposium on Public Law], organized by the School of Law of the University of Havana; Federal University of Pernambuco (UFPE), Brazil; Catholic University of Pernambuco (UNICAP), Brazil; and the Sociedad Cubana de Derecho Constitucional y Administrativo de la UNJC, [National Union of Jurists of Cuba (UNJC) Cuban Society for Constitutional and Administrative Law], November 20-21,</w:t>
      </w:r>
      <w:r>
        <w:rPr>
          <w:rFonts w:ascii="Arial" w:hAnsi="Arial"/>
          <w:spacing w:val="-8"/>
          <w:sz w:val="17"/>
        </w:rPr>
        <w:t> </w:t>
      </w:r>
      <w:r>
        <w:rPr>
          <w:rFonts w:ascii="Arial" w:hAnsi="Arial"/>
          <w:sz w:val="17"/>
        </w:rPr>
        <w:t>2017.</w:t>
      </w:r>
    </w:p>
    <w:p>
      <w:pPr>
        <w:spacing w:after="0" w:line="237"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5"/>
        </w:numPr>
        <w:tabs>
          <w:tab w:pos="1166" w:val="left" w:leader="none"/>
        </w:tabs>
        <w:spacing w:line="240" w:lineRule="auto" w:before="94" w:after="0"/>
        <w:ind w:left="1190" w:right="1313" w:hanging="338"/>
        <w:jc w:val="both"/>
        <w:rPr>
          <w:rFonts w:ascii="Arial" w:hAnsi="Arial"/>
          <w:sz w:val="17"/>
        </w:rPr>
      </w:pPr>
      <w:r>
        <w:rPr>
          <w:rFonts w:ascii="Arial" w:hAnsi="Arial"/>
          <w:sz w:val="17"/>
        </w:rPr>
        <w:t>"La empresa pública y el desarrollo local. Interacción de actores" [“Public Enterprises and Local Development: Participant</w:t>
      </w:r>
      <w:r>
        <w:rPr>
          <w:rFonts w:ascii="Arial" w:hAnsi="Arial"/>
          <w:spacing w:val="-4"/>
          <w:sz w:val="17"/>
        </w:rPr>
        <w:t> </w:t>
      </w:r>
      <w:r>
        <w:rPr>
          <w:rFonts w:ascii="Arial" w:hAnsi="Arial"/>
          <w:sz w:val="17"/>
        </w:rPr>
        <w:t>Interaction"],</w:t>
      </w:r>
      <w:r>
        <w:rPr>
          <w:rFonts w:ascii="Arial" w:hAnsi="Arial"/>
          <w:spacing w:val="-5"/>
          <w:sz w:val="17"/>
        </w:rPr>
        <w:t> </w:t>
      </w:r>
      <w:r>
        <w:rPr>
          <w:rFonts w:ascii="Arial" w:hAnsi="Arial"/>
          <w:sz w:val="17"/>
        </w:rPr>
        <w:t>panel</w:t>
      </w:r>
      <w:r>
        <w:rPr>
          <w:rFonts w:ascii="Arial" w:hAnsi="Arial"/>
          <w:spacing w:val="-3"/>
          <w:sz w:val="17"/>
        </w:rPr>
        <w:t> </w:t>
      </w:r>
      <w:r>
        <w:rPr>
          <w:rFonts w:ascii="Arial" w:hAnsi="Arial"/>
          <w:sz w:val="17"/>
        </w:rPr>
        <w:t>coordinator,</w:t>
      </w:r>
      <w:r>
        <w:rPr>
          <w:rFonts w:ascii="Arial" w:hAnsi="Arial"/>
          <w:spacing w:val="-2"/>
          <w:sz w:val="17"/>
        </w:rPr>
        <w:t> </w:t>
      </w:r>
      <w:r>
        <w:rPr>
          <w:rFonts w:ascii="Arial" w:hAnsi="Arial"/>
          <w:sz w:val="17"/>
        </w:rPr>
        <w:t>and</w:t>
      </w:r>
      <w:r>
        <w:rPr>
          <w:rFonts w:ascii="Arial" w:hAnsi="Arial"/>
          <w:spacing w:val="-4"/>
          <w:sz w:val="17"/>
        </w:rPr>
        <w:t> </w:t>
      </w:r>
      <w:r>
        <w:rPr>
          <w:rFonts w:ascii="Arial" w:hAnsi="Arial"/>
          <w:sz w:val="17"/>
        </w:rPr>
        <w:t>"La</w:t>
      </w:r>
      <w:r>
        <w:rPr>
          <w:rFonts w:ascii="Arial" w:hAnsi="Arial"/>
          <w:spacing w:val="-7"/>
          <w:sz w:val="17"/>
        </w:rPr>
        <w:t> </w:t>
      </w:r>
      <w:r>
        <w:rPr>
          <w:rFonts w:ascii="Arial" w:hAnsi="Arial"/>
          <w:sz w:val="17"/>
        </w:rPr>
        <w:t>empresa</w:t>
      </w:r>
      <w:r>
        <w:rPr>
          <w:rFonts w:ascii="Arial" w:hAnsi="Arial"/>
          <w:spacing w:val="-4"/>
          <w:sz w:val="17"/>
        </w:rPr>
        <w:t> </w:t>
      </w:r>
      <w:r>
        <w:rPr>
          <w:rFonts w:ascii="Arial" w:hAnsi="Arial"/>
          <w:sz w:val="17"/>
        </w:rPr>
        <w:t>pública:</w:t>
      </w:r>
      <w:r>
        <w:rPr>
          <w:rFonts w:ascii="Arial" w:hAnsi="Arial"/>
          <w:spacing w:val="-1"/>
          <w:sz w:val="17"/>
        </w:rPr>
        <w:t> </w:t>
      </w:r>
      <w:r>
        <w:rPr>
          <w:rFonts w:ascii="Arial" w:hAnsi="Arial"/>
          <w:sz w:val="17"/>
        </w:rPr>
        <w:t>barreras</w:t>
      </w:r>
      <w:r>
        <w:rPr>
          <w:rFonts w:ascii="Arial" w:hAnsi="Arial"/>
          <w:spacing w:val="-4"/>
          <w:sz w:val="17"/>
        </w:rPr>
        <w:t> </w:t>
      </w:r>
      <w:r>
        <w:rPr>
          <w:rFonts w:ascii="Arial" w:hAnsi="Arial"/>
          <w:sz w:val="17"/>
        </w:rPr>
        <w:t>en</w:t>
      </w:r>
      <w:r>
        <w:rPr>
          <w:rFonts w:ascii="Arial" w:hAnsi="Arial"/>
          <w:spacing w:val="-6"/>
          <w:sz w:val="17"/>
        </w:rPr>
        <w:t> </w:t>
      </w:r>
      <w:r>
        <w:rPr>
          <w:rFonts w:ascii="Arial" w:hAnsi="Arial"/>
          <w:sz w:val="17"/>
        </w:rPr>
        <w:t>su</w:t>
      </w:r>
      <w:r>
        <w:rPr>
          <w:rFonts w:ascii="Arial" w:hAnsi="Arial"/>
          <w:spacing w:val="-6"/>
          <w:sz w:val="17"/>
        </w:rPr>
        <w:t> </w:t>
      </w:r>
      <w:r>
        <w:rPr>
          <w:rFonts w:ascii="Arial" w:hAnsi="Arial"/>
          <w:sz w:val="17"/>
        </w:rPr>
        <w:t>funcionamiento</w:t>
      </w:r>
      <w:r>
        <w:rPr>
          <w:rFonts w:ascii="Arial" w:hAnsi="Arial"/>
          <w:spacing w:val="-8"/>
          <w:sz w:val="17"/>
        </w:rPr>
        <w:t> </w:t>
      </w:r>
      <w:r>
        <w:rPr>
          <w:rFonts w:ascii="Arial" w:hAnsi="Arial"/>
          <w:sz w:val="17"/>
        </w:rPr>
        <w:t>en</w:t>
      </w:r>
      <w:r>
        <w:rPr>
          <w:rFonts w:ascii="Arial" w:hAnsi="Arial"/>
          <w:spacing w:val="-6"/>
          <w:sz w:val="17"/>
        </w:rPr>
        <w:t> </w:t>
      </w:r>
      <w:r>
        <w:rPr>
          <w:rFonts w:ascii="Arial" w:hAnsi="Arial"/>
          <w:sz w:val="17"/>
        </w:rPr>
        <w:t>la</w:t>
      </w:r>
      <w:r>
        <w:rPr>
          <w:rFonts w:ascii="Arial" w:hAnsi="Arial"/>
          <w:spacing w:val="-6"/>
          <w:sz w:val="17"/>
        </w:rPr>
        <w:t> </w:t>
      </w:r>
      <w:r>
        <w:rPr>
          <w:rFonts w:ascii="Arial" w:hAnsi="Arial"/>
          <w:sz w:val="17"/>
        </w:rPr>
        <w:t>economía cubana actual" ["Public Enterprises: Barriers Affecting their Functioning in the Current Cuban Economy"], presenter. III Taller Internacional de Administración Pública [Third International Workshop on Public Administration], University of Havana, Centro de Estudios de Administración Pública [Center for Public Administration Studies] and the Cuban Office of the Friedrich Ebert Foundation], November 29,</w:t>
      </w:r>
      <w:r>
        <w:rPr>
          <w:rFonts w:ascii="Arial" w:hAnsi="Arial"/>
          <w:spacing w:val="-3"/>
          <w:sz w:val="17"/>
        </w:rPr>
        <w:t> </w:t>
      </w:r>
      <w:r>
        <w:rPr>
          <w:rFonts w:ascii="Arial" w:hAnsi="Arial"/>
          <w:sz w:val="17"/>
        </w:rPr>
        <w:t>2017.</w:t>
      </w:r>
    </w:p>
    <w:p>
      <w:pPr>
        <w:pStyle w:val="ListParagraph"/>
        <w:numPr>
          <w:ilvl w:val="0"/>
          <w:numId w:val="15"/>
        </w:numPr>
        <w:tabs>
          <w:tab w:pos="1119" w:val="left" w:leader="none"/>
        </w:tabs>
        <w:spacing w:line="237" w:lineRule="auto" w:before="0" w:after="0"/>
        <w:ind w:left="1190" w:right="1316" w:hanging="338"/>
        <w:jc w:val="both"/>
        <w:rPr>
          <w:rFonts w:ascii="Arial" w:hAnsi="Arial"/>
          <w:sz w:val="17"/>
        </w:rPr>
      </w:pPr>
      <w:r>
        <w:rPr>
          <w:rFonts w:ascii="Arial" w:hAnsi="Arial"/>
          <w:sz w:val="17"/>
        </w:rPr>
        <w:t>"El control en el proceso de contratación económica" ["Control in the Economic Contract Process"]. XVII Jornada Internacional de Derecho de Contratos [17th International Conference on Contract Law], Unión Nacional de Juristas de Cuba (UNJC) [National Union of Jurists of Cuba], January 24-26,</w:t>
      </w:r>
      <w:r>
        <w:rPr>
          <w:rFonts w:ascii="Arial" w:hAnsi="Arial"/>
          <w:spacing w:val="-6"/>
          <w:sz w:val="17"/>
        </w:rPr>
        <w:t> </w:t>
      </w:r>
      <w:r>
        <w:rPr>
          <w:rFonts w:ascii="Arial" w:hAnsi="Arial"/>
          <w:sz w:val="17"/>
        </w:rPr>
        <w:t>2018.</w:t>
      </w:r>
    </w:p>
    <w:p>
      <w:pPr>
        <w:pStyle w:val="ListParagraph"/>
        <w:numPr>
          <w:ilvl w:val="0"/>
          <w:numId w:val="15"/>
        </w:numPr>
        <w:tabs>
          <w:tab w:pos="1119" w:val="left" w:leader="none"/>
        </w:tabs>
        <w:spacing w:line="237" w:lineRule="auto" w:before="2" w:after="0"/>
        <w:ind w:left="1190" w:right="1313" w:hanging="338"/>
        <w:jc w:val="both"/>
        <w:rPr>
          <w:rFonts w:ascii="Arial" w:hAnsi="Arial"/>
          <w:sz w:val="17"/>
        </w:rPr>
      </w:pPr>
      <w:r>
        <w:rPr>
          <w:rFonts w:ascii="Arial" w:hAnsi="Arial"/>
          <w:sz w:val="17"/>
        </w:rPr>
        <w:t>"Transformaciones económicas en la economía cubana actual. Marco regulatorio" ["Economic Transformations in Today's Cuban Economy"], panel coordinator, and "Nuevas Normas del Sistema Empresarial Estatal Cubano: Algunas reflexiones" ["New Regulations in the Cuban State Business System: Some Thoughts"], presenter. Pre- event for the XIV Encuentro Internacional Ciencias Penales 2018 [14th International Meeting on Criminal Sciences] and the Segundo Evento: Legalidad, Derecho y Sociedad [Second Event: Legality, Law and Society], March 13, 2018.</w:t>
      </w:r>
    </w:p>
    <w:p>
      <w:pPr>
        <w:pStyle w:val="ListParagraph"/>
        <w:numPr>
          <w:ilvl w:val="0"/>
          <w:numId w:val="15"/>
        </w:numPr>
        <w:tabs>
          <w:tab w:pos="1119" w:val="left" w:leader="none"/>
        </w:tabs>
        <w:spacing w:line="240" w:lineRule="auto" w:before="4" w:after="0"/>
        <w:ind w:left="1190" w:right="1317" w:hanging="338"/>
        <w:jc w:val="both"/>
        <w:rPr>
          <w:rFonts w:ascii="Arial"/>
          <w:sz w:val="17"/>
        </w:rPr>
      </w:pPr>
      <w:r>
        <w:rPr>
          <w:rFonts w:ascii="Arial"/>
          <w:sz w:val="17"/>
        </w:rPr>
        <w:t>"Originalidad y Novedad: obras derivadas y modelos de utilidad" ["Originality and Novelty: Derivative Work and Utility Models"]. International event Propiedad Intelectual e Industrial: conexiones y puntos de encuentro [Intellectual Property and Industrial Property: Connections and Meeting Points], AISGE, CENDA and the School of Law of the University of Havana, March 20,</w:t>
      </w:r>
      <w:r>
        <w:rPr>
          <w:rFonts w:ascii="Arial"/>
          <w:spacing w:val="-5"/>
          <w:sz w:val="17"/>
        </w:rPr>
        <w:t> </w:t>
      </w:r>
      <w:r>
        <w:rPr>
          <w:rFonts w:ascii="Arial"/>
          <w:sz w:val="17"/>
        </w:rPr>
        <w:t>2018.</w:t>
      </w:r>
    </w:p>
    <w:p>
      <w:pPr>
        <w:pStyle w:val="ListParagraph"/>
        <w:numPr>
          <w:ilvl w:val="0"/>
          <w:numId w:val="15"/>
        </w:numPr>
        <w:tabs>
          <w:tab w:pos="1119" w:val="left" w:leader="none"/>
        </w:tabs>
        <w:spacing w:line="237" w:lineRule="auto" w:before="0" w:after="0"/>
        <w:ind w:left="1190" w:right="1312" w:hanging="338"/>
        <w:jc w:val="both"/>
        <w:rPr>
          <w:rFonts w:ascii="Arial" w:hAnsi="Arial"/>
          <w:sz w:val="17"/>
        </w:rPr>
      </w:pPr>
      <w:r>
        <w:rPr>
          <w:rFonts w:ascii="Arial" w:hAnsi="Arial"/>
          <w:sz w:val="17"/>
        </w:rPr>
        <w:t>"Transformaciones económicas en Cuba y Marco Regulatorio" ["Economic Transformation in Cuba and its Regulatory Framework"], panelist, and "La empresa pública en el marco de las transformaciones de la economía cubana actual" [Public Enterprises in the Context of the Current Transformations in Cuban Economy"], presenter. III Seminario Internacional “Derecho, Finanzas y Desarrollo” [Third International Seminar on Law, Finance and Development], April 4-6,</w:t>
      </w:r>
      <w:r>
        <w:rPr>
          <w:rFonts w:ascii="Arial" w:hAnsi="Arial"/>
          <w:spacing w:val="2"/>
          <w:sz w:val="17"/>
        </w:rPr>
        <w:t> </w:t>
      </w:r>
      <w:r>
        <w:rPr>
          <w:rFonts w:ascii="Arial" w:hAnsi="Arial"/>
          <w:sz w:val="17"/>
        </w:rPr>
        <w:t>2018.</w:t>
      </w:r>
    </w:p>
    <w:p>
      <w:pPr>
        <w:pStyle w:val="ListParagraph"/>
        <w:numPr>
          <w:ilvl w:val="0"/>
          <w:numId w:val="15"/>
        </w:numPr>
        <w:tabs>
          <w:tab w:pos="1119" w:val="left" w:leader="none"/>
        </w:tabs>
        <w:spacing w:line="240" w:lineRule="auto" w:before="0" w:after="0"/>
        <w:ind w:left="1190" w:right="1312" w:hanging="338"/>
        <w:jc w:val="both"/>
        <w:rPr>
          <w:rFonts w:ascii="Arial"/>
          <w:sz w:val="17"/>
        </w:rPr>
      </w:pPr>
      <w:r>
        <w:rPr>
          <w:rFonts w:ascii="Arial"/>
          <w:sz w:val="17"/>
        </w:rPr>
        <w:t>"La propiedad industrial en la sociedad del conocimiento. Panorama actual" ["Industrial Property in the Knowledge Society: Current Outlook"]. Jornada de Propiedad Intelectual [Intellectual Property Conference], National University of Chimborazo, Ecuador, April 17-19,</w:t>
      </w:r>
      <w:r>
        <w:rPr>
          <w:rFonts w:ascii="Arial"/>
          <w:spacing w:val="-7"/>
          <w:sz w:val="17"/>
        </w:rPr>
        <w:t> </w:t>
      </w:r>
      <w:r>
        <w:rPr>
          <w:rFonts w:ascii="Arial"/>
          <w:sz w:val="17"/>
        </w:rPr>
        <w:t>2018.</w:t>
      </w:r>
    </w:p>
    <w:p>
      <w:pPr>
        <w:pStyle w:val="ListParagraph"/>
        <w:numPr>
          <w:ilvl w:val="0"/>
          <w:numId w:val="15"/>
        </w:numPr>
        <w:tabs>
          <w:tab w:pos="1119" w:val="left" w:leader="none"/>
        </w:tabs>
        <w:spacing w:line="237" w:lineRule="auto" w:before="1" w:after="0"/>
        <w:ind w:left="1190" w:right="1316" w:hanging="338"/>
        <w:jc w:val="both"/>
        <w:rPr>
          <w:rFonts w:ascii="Arial" w:hAnsi="Arial"/>
          <w:sz w:val="17"/>
        </w:rPr>
      </w:pPr>
      <w:r>
        <w:rPr>
          <w:rFonts w:ascii="Arial" w:hAnsi="Arial"/>
          <w:sz w:val="17"/>
        </w:rPr>
        <w:t>"Las Políticas de Ciencia, Tecnología e Innovación. Especial referencia a las políticas de propiedad industrial y su reflejo en las universidades" ["Policies on Science, Technology and Innovation, with Special Reference to Industrial Property Policies, and the way they get Reflected in Universities"]. At Congreso Internacional de Propiedad Industrial [International Conference on Industrial Property], April 24-26,</w:t>
      </w:r>
      <w:r>
        <w:rPr>
          <w:rFonts w:ascii="Arial" w:hAnsi="Arial"/>
          <w:spacing w:val="-10"/>
          <w:sz w:val="17"/>
        </w:rPr>
        <w:t> </w:t>
      </w:r>
      <w:r>
        <w:rPr>
          <w:rFonts w:ascii="Arial" w:hAnsi="Arial"/>
          <w:sz w:val="17"/>
        </w:rPr>
        <w:t>2018.</w:t>
      </w:r>
    </w:p>
    <w:p>
      <w:pPr>
        <w:pStyle w:val="ListParagraph"/>
        <w:numPr>
          <w:ilvl w:val="0"/>
          <w:numId w:val="15"/>
        </w:numPr>
        <w:tabs>
          <w:tab w:pos="1119" w:val="left" w:leader="none"/>
        </w:tabs>
        <w:spacing w:line="240" w:lineRule="auto" w:before="2" w:after="0"/>
        <w:ind w:left="1190" w:right="1314" w:hanging="338"/>
        <w:jc w:val="both"/>
        <w:rPr>
          <w:rFonts w:ascii="Arial" w:hAnsi="Arial"/>
          <w:sz w:val="17"/>
        </w:rPr>
      </w:pPr>
      <w:r>
        <w:rPr>
          <w:rFonts w:ascii="Arial" w:hAnsi="Arial"/>
          <w:sz w:val="17"/>
        </w:rPr>
        <w:t>"El</w:t>
      </w:r>
      <w:r>
        <w:rPr>
          <w:rFonts w:ascii="Arial" w:hAnsi="Arial"/>
          <w:spacing w:val="-2"/>
          <w:sz w:val="17"/>
        </w:rPr>
        <w:t> </w:t>
      </w:r>
      <w:r>
        <w:rPr>
          <w:rFonts w:ascii="Arial" w:hAnsi="Arial"/>
          <w:sz w:val="17"/>
        </w:rPr>
        <w:t>control</w:t>
      </w:r>
      <w:r>
        <w:rPr>
          <w:rFonts w:ascii="Arial" w:hAnsi="Arial"/>
          <w:spacing w:val="-3"/>
          <w:sz w:val="17"/>
        </w:rPr>
        <w:t> </w:t>
      </w:r>
      <w:r>
        <w:rPr>
          <w:rFonts w:ascii="Arial" w:hAnsi="Arial"/>
          <w:sz w:val="17"/>
        </w:rPr>
        <w:t>en</w:t>
      </w:r>
      <w:r>
        <w:rPr>
          <w:rFonts w:ascii="Arial" w:hAnsi="Arial"/>
          <w:spacing w:val="-5"/>
          <w:sz w:val="17"/>
        </w:rPr>
        <w:t> </w:t>
      </w:r>
      <w:r>
        <w:rPr>
          <w:rFonts w:ascii="Arial" w:hAnsi="Arial"/>
          <w:sz w:val="17"/>
        </w:rPr>
        <w:t>el</w:t>
      </w:r>
      <w:r>
        <w:rPr>
          <w:rFonts w:ascii="Arial" w:hAnsi="Arial"/>
          <w:spacing w:val="-1"/>
          <w:sz w:val="17"/>
        </w:rPr>
        <w:t> </w:t>
      </w:r>
      <w:r>
        <w:rPr>
          <w:rFonts w:ascii="Arial" w:hAnsi="Arial"/>
          <w:sz w:val="17"/>
        </w:rPr>
        <w:t>proceso</w:t>
      </w:r>
      <w:r>
        <w:rPr>
          <w:rFonts w:ascii="Arial" w:hAnsi="Arial"/>
          <w:spacing w:val="-2"/>
          <w:sz w:val="17"/>
        </w:rPr>
        <w:t> </w:t>
      </w:r>
      <w:r>
        <w:rPr>
          <w:rFonts w:ascii="Arial" w:hAnsi="Arial"/>
          <w:sz w:val="17"/>
        </w:rPr>
        <w:t>de</w:t>
      </w:r>
      <w:r>
        <w:rPr>
          <w:rFonts w:ascii="Arial" w:hAnsi="Arial"/>
          <w:spacing w:val="-3"/>
          <w:sz w:val="17"/>
        </w:rPr>
        <w:t> </w:t>
      </w:r>
      <w:r>
        <w:rPr>
          <w:rFonts w:ascii="Arial" w:hAnsi="Arial"/>
          <w:sz w:val="17"/>
        </w:rPr>
        <w:t>contratación</w:t>
      </w:r>
      <w:r>
        <w:rPr>
          <w:rFonts w:ascii="Arial" w:hAnsi="Arial"/>
          <w:spacing w:val="-4"/>
          <w:sz w:val="17"/>
        </w:rPr>
        <w:t> </w:t>
      </w:r>
      <w:r>
        <w:rPr>
          <w:rFonts w:ascii="Arial" w:hAnsi="Arial"/>
          <w:sz w:val="17"/>
        </w:rPr>
        <w:t>económica</w:t>
      </w:r>
      <w:r>
        <w:rPr>
          <w:rFonts w:ascii="Arial" w:hAnsi="Arial"/>
          <w:spacing w:val="-3"/>
          <w:sz w:val="17"/>
        </w:rPr>
        <w:t> </w:t>
      </w:r>
      <w:r>
        <w:rPr>
          <w:rFonts w:ascii="Arial" w:hAnsi="Arial"/>
          <w:sz w:val="17"/>
        </w:rPr>
        <w:t>nacional"</w:t>
      </w:r>
      <w:r>
        <w:rPr>
          <w:rFonts w:ascii="Arial" w:hAnsi="Arial"/>
          <w:spacing w:val="-4"/>
          <w:sz w:val="17"/>
        </w:rPr>
        <w:t> </w:t>
      </w:r>
      <w:r>
        <w:rPr>
          <w:rFonts w:ascii="Arial" w:hAnsi="Arial"/>
          <w:sz w:val="17"/>
        </w:rPr>
        <w:t>[“Control</w:t>
      </w:r>
      <w:r>
        <w:rPr>
          <w:rFonts w:ascii="Arial" w:hAnsi="Arial"/>
          <w:spacing w:val="-4"/>
          <w:sz w:val="17"/>
        </w:rPr>
        <w:t> </w:t>
      </w:r>
      <w:r>
        <w:rPr>
          <w:rFonts w:ascii="Arial" w:hAnsi="Arial"/>
          <w:sz w:val="17"/>
        </w:rPr>
        <w:t>in</w:t>
      </w:r>
      <w:r>
        <w:rPr>
          <w:rFonts w:ascii="Arial" w:hAnsi="Arial"/>
          <w:spacing w:val="-2"/>
          <w:sz w:val="17"/>
        </w:rPr>
        <w:t> </w:t>
      </w:r>
      <w:r>
        <w:rPr>
          <w:rFonts w:ascii="Arial" w:hAnsi="Arial"/>
          <w:sz w:val="17"/>
        </w:rPr>
        <w:t>the</w:t>
      </w:r>
      <w:r>
        <w:rPr>
          <w:rFonts w:ascii="Arial" w:hAnsi="Arial"/>
          <w:spacing w:val="-7"/>
          <w:sz w:val="17"/>
        </w:rPr>
        <w:t> </w:t>
      </w:r>
      <w:r>
        <w:rPr>
          <w:rFonts w:ascii="Arial" w:hAnsi="Arial"/>
          <w:sz w:val="17"/>
        </w:rPr>
        <w:t>National</w:t>
      </w:r>
      <w:r>
        <w:rPr>
          <w:rFonts w:ascii="Arial" w:hAnsi="Arial"/>
          <w:spacing w:val="-4"/>
          <w:sz w:val="17"/>
        </w:rPr>
        <w:t> </w:t>
      </w:r>
      <w:r>
        <w:rPr>
          <w:rFonts w:ascii="Arial" w:hAnsi="Arial"/>
          <w:sz w:val="17"/>
        </w:rPr>
        <w:t>Economic</w:t>
      </w:r>
      <w:r>
        <w:rPr>
          <w:rFonts w:ascii="Arial" w:hAnsi="Arial"/>
          <w:spacing w:val="-4"/>
          <w:sz w:val="17"/>
        </w:rPr>
        <w:t> </w:t>
      </w:r>
      <w:r>
        <w:rPr>
          <w:rFonts w:ascii="Arial" w:hAnsi="Arial"/>
          <w:sz w:val="17"/>
        </w:rPr>
        <w:t>Contract</w:t>
      </w:r>
      <w:r>
        <w:rPr>
          <w:rFonts w:ascii="Arial" w:hAnsi="Arial"/>
          <w:spacing w:val="-3"/>
          <w:sz w:val="17"/>
        </w:rPr>
        <w:t> </w:t>
      </w:r>
      <w:r>
        <w:rPr>
          <w:rFonts w:ascii="Arial" w:hAnsi="Arial"/>
          <w:sz w:val="17"/>
        </w:rPr>
        <w:t>Process"]. National event for legal advisors organized by the Contraloría General de la República de Cuba [Office of the General Comptroller of the Republic of Cuba], May 9,</w:t>
      </w:r>
      <w:r>
        <w:rPr>
          <w:rFonts w:ascii="Arial" w:hAnsi="Arial"/>
          <w:spacing w:val="-8"/>
          <w:sz w:val="17"/>
        </w:rPr>
        <w:t> </w:t>
      </w:r>
      <w:r>
        <w:rPr>
          <w:rFonts w:ascii="Arial" w:hAnsi="Arial"/>
          <w:sz w:val="17"/>
        </w:rPr>
        <w:t>2018.</w:t>
      </w:r>
    </w:p>
    <w:p>
      <w:pPr>
        <w:pStyle w:val="ListParagraph"/>
        <w:numPr>
          <w:ilvl w:val="0"/>
          <w:numId w:val="15"/>
        </w:numPr>
        <w:tabs>
          <w:tab w:pos="1119" w:val="left" w:leader="none"/>
        </w:tabs>
        <w:spacing w:line="237" w:lineRule="auto" w:before="0" w:after="0"/>
        <w:ind w:left="1190" w:right="1319" w:hanging="338"/>
        <w:jc w:val="both"/>
        <w:rPr>
          <w:rFonts w:ascii="Arial" w:hAnsi="Arial"/>
          <w:sz w:val="17"/>
        </w:rPr>
      </w:pPr>
      <w:r>
        <w:rPr>
          <w:rFonts w:ascii="Arial" w:hAnsi="Arial"/>
          <w:sz w:val="17"/>
        </w:rPr>
        <w:t>"Retos</w:t>
      </w:r>
      <w:r>
        <w:rPr>
          <w:rFonts w:ascii="Arial" w:hAnsi="Arial"/>
          <w:spacing w:val="-5"/>
          <w:sz w:val="17"/>
        </w:rPr>
        <w:t> </w:t>
      </w:r>
      <w:r>
        <w:rPr>
          <w:rFonts w:ascii="Arial" w:hAnsi="Arial"/>
          <w:sz w:val="17"/>
        </w:rPr>
        <w:t>que</w:t>
      </w:r>
      <w:r>
        <w:rPr>
          <w:rFonts w:ascii="Arial" w:hAnsi="Arial"/>
          <w:spacing w:val="-4"/>
          <w:sz w:val="17"/>
        </w:rPr>
        <w:t> </w:t>
      </w:r>
      <w:r>
        <w:rPr>
          <w:rFonts w:ascii="Arial" w:hAnsi="Arial"/>
          <w:sz w:val="17"/>
        </w:rPr>
        <w:t>afronta</w:t>
      </w:r>
      <w:r>
        <w:rPr>
          <w:rFonts w:ascii="Arial" w:hAnsi="Arial"/>
          <w:spacing w:val="-2"/>
          <w:sz w:val="17"/>
        </w:rPr>
        <w:t> </w:t>
      </w:r>
      <w:r>
        <w:rPr>
          <w:rFonts w:ascii="Arial" w:hAnsi="Arial"/>
          <w:sz w:val="17"/>
        </w:rPr>
        <w:t>el</w:t>
      </w:r>
      <w:r>
        <w:rPr>
          <w:rFonts w:ascii="Arial" w:hAnsi="Arial"/>
          <w:spacing w:val="-5"/>
          <w:sz w:val="17"/>
        </w:rPr>
        <w:t> </w:t>
      </w:r>
      <w:r>
        <w:rPr>
          <w:rFonts w:ascii="Arial" w:hAnsi="Arial"/>
          <w:sz w:val="17"/>
        </w:rPr>
        <w:t>Derecho</w:t>
      </w:r>
      <w:r>
        <w:rPr>
          <w:rFonts w:ascii="Arial" w:hAnsi="Arial"/>
          <w:spacing w:val="-3"/>
          <w:sz w:val="17"/>
        </w:rPr>
        <w:t> </w:t>
      </w:r>
      <w:r>
        <w:rPr>
          <w:rFonts w:ascii="Arial" w:hAnsi="Arial"/>
          <w:sz w:val="17"/>
        </w:rPr>
        <w:t>Económico</w:t>
      </w:r>
      <w:r>
        <w:rPr>
          <w:rFonts w:ascii="Arial" w:hAnsi="Arial"/>
          <w:spacing w:val="-4"/>
          <w:sz w:val="17"/>
        </w:rPr>
        <w:t> </w:t>
      </w:r>
      <w:r>
        <w:rPr>
          <w:rFonts w:ascii="Arial" w:hAnsi="Arial"/>
          <w:sz w:val="17"/>
        </w:rPr>
        <w:t>ante</w:t>
      </w:r>
      <w:r>
        <w:rPr>
          <w:rFonts w:ascii="Arial" w:hAnsi="Arial"/>
          <w:spacing w:val="-4"/>
          <w:sz w:val="17"/>
        </w:rPr>
        <w:t> </w:t>
      </w:r>
      <w:r>
        <w:rPr>
          <w:rFonts w:ascii="Arial" w:hAnsi="Arial"/>
          <w:sz w:val="17"/>
        </w:rPr>
        <w:t>la</w:t>
      </w:r>
      <w:r>
        <w:rPr>
          <w:rFonts w:ascii="Arial" w:hAnsi="Arial"/>
          <w:spacing w:val="-1"/>
          <w:sz w:val="17"/>
        </w:rPr>
        <w:t> </w:t>
      </w:r>
      <w:r>
        <w:rPr>
          <w:rFonts w:ascii="Arial" w:hAnsi="Arial"/>
          <w:sz w:val="17"/>
        </w:rPr>
        <w:t>actualización</w:t>
      </w:r>
      <w:r>
        <w:rPr>
          <w:rFonts w:ascii="Arial" w:hAnsi="Arial"/>
          <w:spacing w:val="-3"/>
          <w:sz w:val="17"/>
        </w:rPr>
        <w:t> </w:t>
      </w:r>
      <w:r>
        <w:rPr>
          <w:rFonts w:ascii="Arial" w:hAnsi="Arial"/>
          <w:sz w:val="17"/>
        </w:rPr>
        <w:t>del</w:t>
      </w:r>
      <w:r>
        <w:rPr>
          <w:rFonts w:ascii="Arial" w:hAnsi="Arial"/>
          <w:spacing w:val="-2"/>
          <w:sz w:val="17"/>
        </w:rPr>
        <w:t> </w:t>
      </w:r>
      <w:r>
        <w:rPr>
          <w:rFonts w:ascii="Arial" w:hAnsi="Arial"/>
          <w:sz w:val="17"/>
        </w:rPr>
        <w:t>modelo</w:t>
      </w:r>
      <w:r>
        <w:rPr>
          <w:rFonts w:ascii="Arial" w:hAnsi="Arial"/>
          <w:spacing w:val="-4"/>
          <w:sz w:val="17"/>
        </w:rPr>
        <w:t> </w:t>
      </w:r>
      <w:r>
        <w:rPr>
          <w:rFonts w:ascii="Arial" w:hAnsi="Arial"/>
          <w:sz w:val="17"/>
        </w:rPr>
        <w:t>económico</w:t>
      </w:r>
      <w:r>
        <w:rPr>
          <w:rFonts w:ascii="Arial" w:hAnsi="Arial"/>
          <w:spacing w:val="-5"/>
          <w:sz w:val="17"/>
        </w:rPr>
        <w:t> </w:t>
      </w:r>
      <w:r>
        <w:rPr>
          <w:rFonts w:ascii="Arial" w:hAnsi="Arial"/>
          <w:sz w:val="17"/>
        </w:rPr>
        <w:t>y</w:t>
      </w:r>
      <w:r>
        <w:rPr>
          <w:rFonts w:ascii="Arial" w:hAnsi="Arial"/>
          <w:spacing w:val="-5"/>
          <w:sz w:val="17"/>
        </w:rPr>
        <w:t> </w:t>
      </w:r>
      <w:r>
        <w:rPr>
          <w:rFonts w:ascii="Arial" w:hAnsi="Arial"/>
          <w:sz w:val="17"/>
        </w:rPr>
        <w:t>social</w:t>
      </w:r>
      <w:r>
        <w:rPr>
          <w:rFonts w:ascii="Arial" w:hAnsi="Arial"/>
          <w:spacing w:val="-3"/>
          <w:sz w:val="17"/>
        </w:rPr>
        <w:t> </w:t>
      </w:r>
      <w:r>
        <w:rPr>
          <w:rFonts w:ascii="Arial" w:hAnsi="Arial"/>
          <w:sz w:val="17"/>
        </w:rPr>
        <w:t>cubano"</w:t>
      </w:r>
      <w:r>
        <w:rPr>
          <w:rFonts w:ascii="Arial" w:hAnsi="Arial"/>
          <w:spacing w:val="-3"/>
          <w:sz w:val="17"/>
        </w:rPr>
        <w:t> </w:t>
      </w:r>
      <w:r>
        <w:rPr>
          <w:rFonts w:ascii="Arial" w:hAnsi="Arial"/>
          <w:sz w:val="17"/>
        </w:rPr>
        <w:t>["Challenges Faced by Economic Law Due to the Updating to the Cuban Economic and Social Model"]. Encuentro Internacional Justicia y Derecho [International Meeting on Justice and Law], May 23-25,</w:t>
      </w:r>
      <w:r>
        <w:rPr>
          <w:rFonts w:ascii="Arial" w:hAnsi="Arial"/>
          <w:spacing w:val="-18"/>
          <w:sz w:val="17"/>
        </w:rPr>
        <w:t> </w:t>
      </w:r>
      <w:r>
        <w:rPr>
          <w:rFonts w:ascii="Arial" w:hAnsi="Arial"/>
          <w:sz w:val="17"/>
        </w:rPr>
        <w:t>2018.</w:t>
      </w:r>
    </w:p>
    <w:p>
      <w:pPr>
        <w:pStyle w:val="ListParagraph"/>
        <w:numPr>
          <w:ilvl w:val="0"/>
          <w:numId w:val="15"/>
        </w:numPr>
        <w:tabs>
          <w:tab w:pos="1119" w:val="left" w:leader="none"/>
        </w:tabs>
        <w:spacing w:line="237" w:lineRule="auto" w:before="1" w:after="0"/>
        <w:ind w:left="1190" w:right="1313" w:hanging="338"/>
        <w:jc w:val="both"/>
        <w:rPr>
          <w:rFonts w:ascii="Arial" w:hAnsi="Arial"/>
          <w:sz w:val="17"/>
        </w:rPr>
      </w:pPr>
      <w:r>
        <w:rPr>
          <w:rFonts w:ascii="Arial" w:hAnsi="Arial"/>
          <w:sz w:val="17"/>
        </w:rPr>
        <w:t>"La</w:t>
      </w:r>
      <w:r>
        <w:rPr>
          <w:rFonts w:ascii="Arial" w:hAnsi="Arial"/>
          <w:spacing w:val="-5"/>
          <w:sz w:val="17"/>
        </w:rPr>
        <w:t> </w:t>
      </w:r>
      <w:r>
        <w:rPr>
          <w:rFonts w:ascii="Arial" w:hAnsi="Arial"/>
          <w:sz w:val="17"/>
        </w:rPr>
        <w:t>relación</w:t>
      </w:r>
      <w:r>
        <w:rPr>
          <w:rFonts w:ascii="Arial" w:hAnsi="Arial"/>
          <w:spacing w:val="-6"/>
          <w:sz w:val="17"/>
        </w:rPr>
        <w:t> </w:t>
      </w:r>
      <w:r>
        <w:rPr>
          <w:rFonts w:ascii="Arial" w:hAnsi="Arial"/>
          <w:sz w:val="17"/>
        </w:rPr>
        <w:t>público-privado</w:t>
      </w:r>
      <w:r>
        <w:rPr>
          <w:rFonts w:ascii="Arial" w:hAnsi="Arial"/>
          <w:spacing w:val="-2"/>
          <w:sz w:val="17"/>
        </w:rPr>
        <w:t> </w:t>
      </w:r>
      <w:r>
        <w:rPr>
          <w:rFonts w:ascii="Arial" w:hAnsi="Arial"/>
          <w:sz w:val="17"/>
        </w:rPr>
        <w:t>en</w:t>
      </w:r>
      <w:r>
        <w:rPr>
          <w:rFonts w:ascii="Arial" w:hAnsi="Arial"/>
          <w:spacing w:val="-4"/>
          <w:sz w:val="17"/>
        </w:rPr>
        <w:t> </w:t>
      </w:r>
      <w:r>
        <w:rPr>
          <w:rFonts w:ascii="Arial" w:hAnsi="Arial"/>
          <w:sz w:val="17"/>
        </w:rPr>
        <w:t>los</w:t>
      </w:r>
      <w:r>
        <w:rPr>
          <w:rFonts w:ascii="Arial" w:hAnsi="Arial"/>
          <w:spacing w:val="-4"/>
          <w:sz w:val="17"/>
        </w:rPr>
        <w:t> </w:t>
      </w:r>
      <w:r>
        <w:rPr>
          <w:rFonts w:ascii="Arial" w:hAnsi="Arial"/>
          <w:sz w:val="17"/>
        </w:rPr>
        <w:t>marcos de</w:t>
      </w:r>
      <w:r>
        <w:rPr>
          <w:rFonts w:ascii="Arial" w:hAnsi="Arial"/>
          <w:spacing w:val="-2"/>
          <w:sz w:val="17"/>
        </w:rPr>
        <w:t> </w:t>
      </w:r>
      <w:r>
        <w:rPr>
          <w:rFonts w:ascii="Arial" w:hAnsi="Arial"/>
          <w:sz w:val="17"/>
        </w:rPr>
        <w:t>la</w:t>
      </w:r>
      <w:r>
        <w:rPr>
          <w:rFonts w:ascii="Arial" w:hAnsi="Arial"/>
          <w:spacing w:val="-5"/>
          <w:sz w:val="17"/>
        </w:rPr>
        <w:t> </w:t>
      </w:r>
      <w:r>
        <w:rPr>
          <w:rFonts w:ascii="Arial" w:hAnsi="Arial"/>
          <w:sz w:val="17"/>
        </w:rPr>
        <w:t>actuación</w:t>
      </w:r>
      <w:r>
        <w:rPr>
          <w:rFonts w:ascii="Arial" w:hAnsi="Arial"/>
          <w:spacing w:val="-4"/>
          <w:sz w:val="17"/>
        </w:rPr>
        <w:t> </w:t>
      </w:r>
      <w:r>
        <w:rPr>
          <w:rFonts w:ascii="Arial" w:hAnsi="Arial"/>
          <w:sz w:val="17"/>
        </w:rPr>
        <w:t>económica</w:t>
      </w:r>
      <w:r>
        <w:rPr>
          <w:rFonts w:ascii="Arial" w:hAnsi="Arial"/>
          <w:spacing w:val="-5"/>
          <w:sz w:val="17"/>
        </w:rPr>
        <w:t> </w:t>
      </w:r>
      <w:r>
        <w:rPr>
          <w:rFonts w:ascii="Arial" w:hAnsi="Arial"/>
          <w:sz w:val="17"/>
        </w:rPr>
        <w:t>en</w:t>
      </w:r>
      <w:r>
        <w:rPr>
          <w:rFonts w:ascii="Arial" w:hAnsi="Arial"/>
          <w:spacing w:val="-4"/>
          <w:sz w:val="17"/>
        </w:rPr>
        <w:t> </w:t>
      </w:r>
      <w:r>
        <w:rPr>
          <w:rFonts w:ascii="Arial" w:hAnsi="Arial"/>
          <w:sz w:val="17"/>
        </w:rPr>
        <w:t>Cuba</w:t>
      </w:r>
      <w:r>
        <w:rPr>
          <w:rFonts w:ascii="Arial" w:hAnsi="Arial"/>
          <w:spacing w:val="-3"/>
          <w:sz w:val="17"/>
        </w:rPr>
        <w:t> </w:t>
      </w:r>
      <w:r>
        <w:rPr>
          <w:rFonts w:ascii="Arial" w:hAnsi="Arial"/>
          <w:sz w:val="17"/>
        </w:rPr>
        <w:t>en</w:t>
      </w:r>
      <w:r>
        <w:rPr>
          <w:rFonts w:ascii="Arial" w:hAnsi="Arial"/>
          <w:spacing w:val="-5"/>
          <w:sz w:val="17"/>
        </w:rPr>
        <w:t> </w:t>
      </w:r>
      <w:r>
        <w:rPr>
          <w:rFonts w:ascii="Arial" w:hAnsi="Arial"/>
          <w:sz w:val="17"/>
        </w:rPr>
        <w:t>la</w:t>
      </w:r>
      <w:r>
        <w:rPr>
          <w:rFonts w:ascii="Arial" w:hAnsi="Arial"/>
          <w:spacing w:val="-1"/>
          <w:sz w:val="17"/>
        </w:rPr>
        <w:t> </w:t>
      </w:r>
      <w:r>
        <w:rPr>
          <w:rFonts w:ascii="Arial" w:hAnsi="Arial"/>
          <w:sz w:val="17"/>
        </w:rPr>
        <w:t>actualidad"</w:t>
      </w:r>
      <w:r>
        <w:rPr>
          <w:rFonts w:ascii="Arial" w:hAnsi="Arial"/>
          <w:spacing w:val="-1"/>
          <w:sz w:val="17"/>
        </w:rPr>
        <w:t> </w:t>
      </w:r>
      <w:r>
        <w:rPr>
          <w:rFonts w:ascii="Arial" w:hAnsi="Arial"/>
          <w:sz w:val="17"/>
        </w:rPr>
        <w:t>["The</w:t>
      </w:r>
      <w:r>
        <w:rPr>
          <w:rFonts w:ascii="Arial" w:hAnsi="Arial"/>
          <w:spacing w:val="-5"/>
          <w:sz w:val="17"/>
        </w:rPr>
        <w:t> </w:t>
      </w:r>
      <w:r>
        <w:rPr>
          <w:rFonts w:ascii="Arial" w:hAnsi="Arial"/>
          <w:sz w:val="17"/>
        </w:rPr>
        <w:t>Public-Private Relationship in the Context of Today's Economy in Cuba"]. Seminar-Workshop: Relación Público-Privado [Public- Private Relationship], organized by the Red de Administración Pública [Public Administration Network] and the Centro de Estudio de la Administración Pública de la Universidad de La Habana [Center for Study of Public Administration of the University of Havana], June 13,</w:t>
      </w:r>
      <w:r>
        <w:rPr>
          <w:rFonts w:ascii="Arial" w:hAnsi="Arial"/>
          <w:spacing w:val="-5"/>
          <w:sz w:val="17"/>
        </w:rPr>
        <w:t> </w:t>
      </w:r>
      <w:r>
        <w:rPr>
          <w:rFonts w:ascii="Arial" w:hAnsi="Arial"/>
          <w:sz w:val="17"/>
        </w:rPr>
        <w:t>2018.</w:t>
      </w:r>
    </w:p>
    <w:p>
      <w:pPr>
        <w:pStyle w:val="ListParagraph"/>
        <w:numPr>
          <w:ilvl w:val="0"/>
          <w:numId w:val="15"/>
        </w:numPr>
        <w:tabs>
          <w:tab w:pos="1190" w:val="left" w:leader="none"/>
        </w:tabs>
        <w:spacing w:line="240" w:lineRule="auto" w:before="5" w:after="0"/>
        <w:ind w:left="1190" w:right="1315" w:hanging="338"/>
        <w:jc w:val="both"/>
        <w:rPr>
          <w:rFonts w:ascii="Arial" w:hAnsi="Arial"/>
          <w:sz w:val="17"/>
        </w:rPr>
      </w:pPr>
      <w:r>
        <w:rPr>
          <w:rFonts w:ascii="Arial" w:hAnsi="Arial"/>
          <w:sz w:val="17"/>
        </w:rPr>
        <w:t>"Una mirada jurídico-económica del fenómeno de la corrupción" ["A Legal and Economic Perspective on Corruption"], presenter. Primer Congreso Internacional de Derecho Penal 2018 [First International Conference on Criminal</w:t>
      </w:r>
      <w:r>
        <w:rPr>
          <w:rFonts w:ascii="Arial" w:hAnsi="Arial"/>
          <w:spacing w:val="-7"/>
          <w:sz w:val="17"/>
        </w:rPr>
        <w:t> </w:t>
      </w:r>
      <w:r>
        <w:rPr>
          <w:rFonts w:ascii="Arial" w:hAnsi="Arial"/>
          <w:sz w:val="17"/>
        </w:rPr>
        <w:t>Law,</w:t>
      </w:r>
      <w:r>
        <w:rPr>
          <w:rFonts w:ascii="Arial" w:hAnsi="Arial"/>
          <w:spacing w:val="-1"/>
          <w:sz w:val="17"/>
        </w:rPr>
        <w:t> </w:t>
      </w:r>
      <w:r>
        <w:rPr>
          <w:rFonts w:ascii="Arial" w:hAnsi="Arial"/>
          <w:sz w:val="17"/>
        </w:rPr>
        <w:t>2018],</w:t>
      </w:r>
      <w:r>
        <w:rPr>
          <w:rFonts w:ascii="Arial" w:hAnsi="Arial"/>
          <w:spacing w:val="-4"/>
          <w:sz w:val="17"/>
        </w:rPr>
        <w:t> </w:t>
      </w:r>
      <w:r>
        <w:rPr>
          <w:rFonts w:ascii="Arial" w:hAnsi="Arial"/>
          <w:sz w:val="17"/>
        </w:rPr>
        <w:t>School</w:t>
      </w:r>
      <w:r>
        <w:rPr>
          <w:rFonts w:ascii="Arial" w:hAnsi="Arial"/>
          <w:spacing w:val="-5"/>
          <w:sz w:val="17"/>
        </w:rPr>
        <w:t> </w:t>
      </w:r>
      <w:r>
        <w:rPr>
          <w:rFonts w:ascii="Arial" w:hAnsi="Arial"/>
          <w:sz w:val="17"/>
        </w:rPr>
        <w:t>of</w:t>
      </w:r>
      <w:r>
        <w:rPr>
          <w:rFonts w:ascii="Arial" w:hAnsi="Arial"/>
          <w:spacing w:val="-3"/>
          <w:sz w:val="17"/>
        </w:rPr>
        <w:t> </w:t>
      </w:r>
      <w:r>
        <w:rPr>
          <w:rFonts w:ascii="Arial" w:hAnsi="Arial"/>
          <w:sz w:val="17"/>
        </w:rPr>
        <w:t>Law</w:t>
      </w:r>
      <w:r>
        <w:rPr>
          <w:rFonts w:ascii="Arial" w:hAnsi="Arial"/>
          <w:spacing w:val="-4"/>
          <w:sz w:val="17"/>
        </w:rPr>
        <w:t> </w:t>
      </w:r>
      <w:r>
        <w:rPr>
          <w:rFonts w:ascii="Arial" w:hAnsi="Arial"/>
          <w:sz w:val="17"/>
        </w:rPr>
        <w:t>of</w:t>
      </w:r>
      <w:r>
        <w:rPr>
          <w:rFonts w:ascii="Arial" w:hAnsi="Arial"/>
          <w:spacing w:val="-8"/>
          <w:sz w:val="17"/>
        </w:rPr>
        <w:t> </w:t>
      </w:r>
      <w:r>
        <w:rPr>
          <w:rFonts w:ascii="Arial" w:hAnsi="Arial"/>
          <w:sz w:val="17"/>
        </w:rPr>
        <w:t>the</w:t>
      </w:r>
      <w:r>
        <w:rPr>
          <w:rFonts w:ascii="Arial" w:hAnsi="Arial"/>
          <w:spacing w:val="-8"/>
          <w:sz w:val="17"/>
        </w:rPr>
        <w:t> </w:t>
      </w:r>
      <w:r>
        <w:rPr>
          <w:rFonts w:ascii="Arial" w:hAnsi="Arial"/>
          <w:sz w:val="17"/>
        </w:rPr>
        <w:t>National</w:t>
      </w:r>
      <w:r>
        <w:rPr>
          <w:rFonts w:ascii="Arial" w:hAnsi="Arial"/>
          <w:spacing w:val="-4"/>
          <w:sz w:val="17"/>
        </w:rPr>
        <w:t> </w:t>
      </w:r>
      <w:r>
        <w:rPr>
          <w:rFonts w:ascii="Arial" w:hAnsi="Arial"/>
          <w:sz w:val="17"/>
        </w:rPr>
        <w:t>Autonomous</w:t>
      </w:r>
      <w:r>
        <w:rPr>
          <w:rFonts w:ascii="Arial" w:hAnsi="Arial"/>
          <w:spacing w:val="-3"/>
          <w:sz w:val="17"/>
        </w:rPr>
        <w:t> </w:t>
      </w:r>
      <w:r>
        <w:rPr>
          <w:rFonts w:ascii="Arial" w:hAnsi="Arial"/>
          <w:sz w:val="17"/>
        </w:rPr>
        <w:t>University</w:t>
      </w:r>
      <w:r>
        <w:rPr>
          <w:rFonts w:ascii="Arial" w:hAnsi="Arial"/>
          <w:spacing w:val="-5"/>
          <w:sz w:val="17"/>
        </w:rPr>
        <w:t> </w:t>
      </w:r>
      <w:r>
        <w:rPr>
          <w:rFonts w:ascii="Arial" w:hAnsi="Arial"/>
          <w:sz w:val="17"/>
        </w:rPr>
        <w:t>of</w:t>
      </w:r>
      <w:r>
        <w:rPr>
          <w:rFonts w:ascii="Arial" w:hAnsi="Arial"/>
          <w:spacing w:val="-4"/>
          <w:sz w:val="17"/>
        </w:rPr>
        <w:t> </w:t>
      </w:r>
      <w:r>
        <w:rPr>
          <w:rFonts w:ascii="Arial" w:hAnsi="Arial"/>
          <w:sz w:val="17"/>
        </w:rPr>
        <w:t>Mexico</w:t>
      </w:r>
      <w:r>
        <w:rPr>
          <w:rFonts w:ascii="Arial" w:hAnsi="Arial"/>
          <w:spacing w:val="-8"/>
          <w:sz w:val="17"/>
        </w:rPr>
        <w:t> </w:t>
      </w:r>
      <w:r>
        <w:rPr>
          <w:rFonts w:ascii="Arial" w:hAnsi="Arial"/>
          <w:sz w:val="17"/>
        </w:rPr>
        <w:t>(UNAM),</w:t>
      </w:r>
      <w:r>
        <w:rPr>
          <w:rFonts w:ascii="Arial" w:hAnsi="Arial"/>
          <w:spacing w:val="-9"/>
          <w:sz w:val="17"/>
        </w:rPr>
        <w:t> </w:t>
      </w:r>
      <w:r>
        <w:rPr>
          <w:rFonts w:ascii="Arial" w:hAnsi="Arial"/>
          <w:sz w:val="17"/>
        </w:rPr>
        <w:t>October</w:t>
      </w:r>
      <w:r>
        <w:rPr>
          <w:rFonts w:ascii="Arial" w:hAnsi="Arial"/>
          <w:spacing w:val="-4"/>
          <w:sz w:val="17"/>
        </w:rPr>
        <w:t> </w:t>
      </w:r>
      <w:r>
        <w:rPr>
          <w:rFonts w:ascii="Arial" w:hAnsi="Arial"/>
          <w:sz w:val="17"/>
        </w:rPr>
        <w:t>8-10,</w:t>
      </w:r>
      <w:r>
        <w:rPr>
          <w:rFonts w:ascii="Arial" w:hAnsi="Arial"/>
          <w:spacing w:val="-5"/>
          <w:sz w:val="17"/>
        </w:rPr>
        <w:t> </w:t>
      </w:r>
      <w:r>
        <w:rPr>
          <w:rFonts w:ascii="Arial" w:hAnsi="Arial"/>
          <w:sz w:val="17"/>
        </w:rPr>
        <w:t>2018.</w:t>
      </w:r>
    </w:p>
    <w:p>
      <w:pPr>
        <w:pStyle w:val="ListParagraph"/>
        <w:numPr>
          <w:ilvl w:val="0"/>
          <w:numId w:val="15"/>
        </w:numPr>
        <w:tabs>
          <w:tab w:pos="1190" w:val="left" w:leader="none"/>
        </w:tabs>
        <w:spacing w:line="237" w:lineRule="auto" w:before="0" w:after="0"/>
        <w:ind w:left="1190" w:right="1317" w:hanging="338"/>
        <w:jc w:val="both"/>
        <w:rPr>
          <w:rFonts w:ascii="Arial" w:hAnsi="Arial"/>
          <w:sz w:val="17"/>
        </w:rPr>
      </w:pPr>
      <w:r>
        <w:rPr>
          <w:rFonts w:ascii="Arial" w:hAnsi="Arial"/>
          <w:sz w:val="17"/>
        </w:rPr>
        <w:t>"El Arbitraje de la Organización Mundial de la Propiedad Intelectual (OMPI)" ["Arbitration in the World Intellectual Property Organization (WIPO)"], presenter. XI Conferencia Internacional sobre Arbitraje y Mediación [11th International Conference on Arbitration and Mediation], November 12-13,</w:t>
      </w:r>
      <w:r>
        <w:rPr>
          <w:rFonts w:ascii="Arial" w:hAnsi="Arial"/>
          <w:spacing w:val="-8"/>
          <w:sz w:val="17"/>
        </w:rPr>
        <w:t> </w:t>
      </w:r>
      <w:r>
        <w:rPr>
          <w:rFonts w:ascii="Arial" w:hAnsi="Arial"/>
          <w:sz w:val="17"/>
        </w:rPr>
        <w:t>2018.</w:t>
      </w:r>
    </w:p>
    <w:p>
      <w:pPr>
        <w:pStyle w:val="ListParagraph"/>
        <w:numPr>
          <w:ilvl w:val="0"/>
          <w:numId w:val="15"/>
        </w:numPr>
        <w:tabs>
          <w:tab w:pos="1190" w:val="left" w:leader="none"/>
        </w:tabs>
        <w:spacing w:line="237" w:lineRule="auto" w:before="1" w:after="0"/>
        <w:ind w:left="1190" w:right="1314" w:hanging="338"/>
        <w:jc w:val="both"/>
        <w:rPr>
          <w:rFonts w:ascii="Arial" w:hAnsi="Arial"/>
          <w:sz w:val="17"/>
        </w:rPr>
      </w:pPr>
      <w:r>
        <w:rPr>
          <w:rFonts w:ascii="Arial" w:hAnsi="Arial"/>
          <w:sz w:val="17"/>
        </w:rPr>
        <w:t>"Las políticas de ciencia, tecnología e innovación y su reflejo en la propiedad industrial, en especial en las universidades cubanas" ["Science, Technology and Innovation Policies and the way they Get Reflected in Industrial Property, Particularly in Cuban Universities"]. Seminario Internacional de Propiedad Intelectual [International Seminar on Intellectual Property], November 13-15,</w:t>
      </w:r>
      <w:r>
        <w:rPr>
          <w:rFonts w:ascii="Arial" w:hAnsi="Arial"/>
          <w:spacing w:val="-4"/>
          <w:sz w:val="17"/>
        </w:rPr>
        <w:t> </w:t>
      </w:r>
      <w:r>
        <w:rPr>
          <w:rFonts w:ascii="Arial" w:hAnsi="Arial"/>
          <w:sz w:val="17"/>
        </w:rPr>
        <w:t>2018.</w:t>
      </w:r>
    </w:p>
    <w:p>
      <w:pPr>
        <w:pStyle w:val="ListParagraph"/>
        <w:numPr>
          <w:ilvl w:val="0"/>
          <w:numId w:val="15"/>
        </w:numPr>
        <w:tabs>
          <w:tab w:pos="1190" w:val="left" w:leader="none"/>
        </w:tabs>
        <w:spacing w:line="240" w:lineRule="auto" w:before="2" w:after="0"/>
        <w:ind w:left="1190" w:right="1314" w:hanging="338"/>
        <w:jc w:val="both"/>
        <w:rPr>
          <w:rFonts w:ascii="Arial" w:hAnsi="Arial"/>
          <w:sz w:val="17"/>
        </w:rPr>
      </w:pPr>
      <w:r>
        <w:rPr>
          <w:rFonts w:ascii="Arial" w:hAnsi="Arial"/>
          <w:sz w:val="17"/>
        </w:rPr>
        <w:t>"Los cambios constitutionales y su influencia en la empresa pública cubana" ["Constitutional Changes and their Influence on Cuban Public Enterprises"]. IV Taller Internacional de Administración Pública [Fourth International Workshop on Public Administration], November</w:t>
      </w:r>
      <w:r>
        <w:rPr>
          <w:rFonts w:ascii="Arial" w:hAnsi="Arial"/>
          <w:spacing w:val="2"/>
          <w:sz w:val="17"/>
        </w:rPr>
        <w:t> </w:t>
      </w:r>
      <w:r>
        <w:rPr>
          <w:rFonts w:ascii="Arial" w:hAnsi="Arial"/>
          <w:sz w:val="17"/>
        </w:rPr>
        <w:t>2018.</w:t>
      </w:r>
    </w:p>
    <w:p>
      <w:pPr>
        <w:pStyle w:val="ListParagraph"/>
        <w:numPr>
          <w:ilvl w:val="0"/>
          <w:numId w:val="15"/>
        </w:numPr>
        <w:tabs>
          <w:tab w:pos="1190" w:val="left" w:leader="none"/>
        </w:tabs>
        <w:spacing w:line="237" w:lineRule="auto" w:before="0" w:after="0"/>
        <w:ind w:left="1190" w:right="1317" w:hanging="338"/>
        <w:jc w:val="both"/>
        <w:rPr>
          <w:rFonts w:ascii="Arial" w:hAnsi="Arial"/>
          <w:sz w:val="17"/>
        </w:rPr>
      </w:pPr>
      <w:r>
        <w:rPr>
          <w:rFonts w:ascii="Arial" w:hAnsi="Arial"/>
          <w:sz w:val="17"/>
        </w:rPr>
        <w:t>"Importancia de la propiedad industrial y principales retos ante la actualización del modelo económico y social cubano" ["The Importance of Industrial Property, and Primary Challenges Resulting from </w:t>
      </w:r>
      <w:r>
        <w:rPr>
          <w:rFonts w:ascii="Arial" w:hAnsi="Arial"/>
          <w:spacing w:val="-2"/>
          <w:sz w:val="17"/>
        </w:rPr>
        <w:t>the </w:t>
      </w:r>
      <w:r>
        <w:rPr>
          <w:rFonts w:ascii="Arial" w:hAnsi="Arial"/>
          <w:sz w:val="17"/>
        </w:rPr>
        <w:t>Updating of the Cuban Economic and Social Model"], presenter. Seminario Internacional de la Propiedad Industrial [International Seminar on Industrial Property], School of Law of the University of Havana, December 13-14,</w:t>
      </w:r>
      <w:r>
        <w:rPr>
          <w:rFonts w:ascii="Arial" w:hAnsi="Arial"/>
          <w:spacing w:val="-14"/>
          <w:sz w:val="17"/>
        </w:rPr>
        <w:t> </w:t>
      </w:r>
      <w:r>
        <w:rPr>
          <w:rFonts w:ascii="Arial" w:hAnsi="Arial"/>
          <w:sz w:val="17"/>
        </w:rPr>
        <w:t>2018.</w:t>
      </w:r>
    </w:p>
    <w:p>
      <w:pPr>
        <w:spacing w:after="0" w:line="237" w:lineRule="auto"/>
        <w:jc w:val="both"/>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5"/>
        </w:numPr>
        <w:tabs>
          <w:tab w:pos="1190" w:val="left" w:leader="none"/>
        </w:tabs>
        <w:spacing w:line="240" w:lineRule="auto" w:before="94" w:after="0"/>
        <w:ind w:left="1190" w:right="1316" w:hanging="338"/>
        <w:jc w:val="both"/>
        <w:rPr>
          <w:rFonts w:ascii="Arial" w:hAnsi="Arial"/>
          <w:sz w:val="17"/>
        </w:rPr>
      </w:pPr>
      <w:r>
        <w:rPr>
          <w:rFonts w:ascii="Arial" w:hAnsi="Arial"/>
          <w:sz w:val="17"/>
        </w:rPr>
        <w:t>"La gestión del Conocimiento y la exportación en las redes de las Universidades Cubanas" ["Knowledge Management and Export in the Cuban University Networks"], seminar, "El uso de la PI en las empresas cubanas" ["IP Use in Cuban Companies”], Havana, January 23,</w:t>
      </w:r>
      <w:r>
        <w:rPr>
          <w:rFonts w:ascii="Arial" w:hAnsi="Arial"/>
          <w:spacing w:val="-13"/>
          <w:sz w:val="17"/>
        </w:rPr>
        <w:t> </w:t>
      </w:r>
      <w:r>
        <w:rPr>
          <w:rFonts w:ascii="Arial" w:hAnsi="Arial"/>
          <w:sz w:val="17"/>
        </w:rPr>
        <w:t>2019.</w:t>
      </w:r>
    </w:p>
    <w:p>
      <w:pPr>
        <w:pStyle w:val="ListParagraph"/>
        <w:numPr>
          <w:ilvl w:val="0"/>
          <w:numId w:val="15"/>
        </w:numPr>
        <w:tabs>
          <w:tab w:pos="1190" w:val="left" w:leader="none"/>
        </w:tabs>
        <w:spacing w:line="240" w:lineRule="auto" w:before="0" w:after="0"/>
        <w:ind w:left="1190" w:right="1313" w:hanging="338"/>
        <w:jc w:val="both"/>
        <w:rPr>
          <w:rFonts w:ascii="Arial"/>
          <w:sz w:val="17"/>
        </w:rPr>
      </w:pPr>
      <w:r>
        <w:rPr>
          <w:rFonts w:ascii="Arial"/>
          <w:sz w:val="17"/>
        </w:rPr>
        <w:t>"El uso del Arbitraje de la OMPI en materia de Propiedad Industrial" ["The Use of the World Intellectual Property Organization (WIPO) Arbitration in the Area of Industrial Property"]. Congreso Internacional de Propiedad Industrial [International Conference on Industrial Property], April 24-26,</w:t>
      </w:r>
      <w:r>
        <w:rPr>
          <w:rFonts w:ascii="Arial"/>
          <w:spacing w:val="-4"/>
          <w:sz w:val="17"/>
        </w:rPr>
        <w:t> </w:t>
      </w:r>
      <w:r>
        <w:rPr>
          <w:rFonts w:ascii="Arial"/>
          <w:sz w:val="17"/>
        </w:rPr>
        <w:t>2019.</w:t>
      </w:r>
    </w:p>
    <w:p>
      <w:pPr>
        <w:pStyle w:val="ListParagraph"/>
        <w:numPr>
          <w:ilvl w:val="0"/>
          <w:numId w:val="15"/>
        </w:numPr>
        <w:tabs>
          <w:tab w:pos="1190" w:val="left" w:leader="none"/>
        </w:tabs>
        <w:spacing w:line="237" w:lineRule="auto" w:before="0" w:after="0"/>
        <w:ind w:left="1190" w:right="1314" w:hanging="338"/>
        <w:jc w:val="both"/>
        <w:rPr>
          <w:rFonts w:ascii="Arial" w:hAnsi="Arial"/>
          <w:sz w:val="17"/>
        </w:rPr>
      </w:pPr>
      <w:r>
        <w:rPr>
          <w:rFonts w:ascii="Arial" w:hAnsi="Arial"/>
          <w:sz w:val="17"/>
        </w:rPr>
        <w:t>"La Nueva Constitución económica cubana de 2019: Trascendencia de los cambios" ["The New Cuban Economic Constitution of 2019: Significance of the Changes"]. Evento Internacional Economía, Finanzas y Desarrollo [International Event on Economics, Finance and Development], April 11,</w:t>
      </w:r>
      <w:r>
        <w:rPr>
          <w:rFonts w:ascii="Arial" w:hAnsi="Arial"/>
          <w:spacing w:val="-18"/>
          <w:sz w:val="17"/>
        </w:rPr>
        <w:t> </w:t>
      </w:r>
      <w:r>
        <w:rPr>
          <w:rFonts w:ascii="Arial" w:hAnsi="Arial"/>
          <w:sz w:val="17"/>
        </w:rPr>
        <w:t>2019.</w:t>
      </w:r>
    </w:p>
    <w:p>
      <w:pPr>
        <w:pStyle w:val="ListParagraph"/>
        <w:numPr>
          <w:ilvl w:val="0"/>
          <w:numId w:val="15"/>
        </w:numPr>
        <w:tabs>
          <w:tab w:pos="1190" w:val="left" w:leader="none"/>
        </w:tabs>
        <w:spacing w:line="237" w:lineRule="auto" w:before="2" w:after="0"/>
        <w:ind w:left="1190" w:right="1315" w:hanging="338"/>
        <w:jc w:val="both"/>
        <w:rPr>
          <w:rFonts w:ascii="Arial" w:hAnsi="Arial"/>
          <w:sz w:val="17"/>
        </w:rPr>
      </w:pPr>
      <w:r>
        <w:rPr>
          <w:rFonts w:ascii="Arial" w:hAnsi="Arial"/>
          <w:sz w:val="17"/>
        </w:rPr>
        <w:t>"Retos ante los nuevos cambios legislativos en materia empresarial en Cuba" ["Challenges in Light of New Legislative Changes in the Area of Business in Cuba"]. At Encuentro Cuba/España de Derecho de Trabajo y Seguridad Social [Cuban-Spanish Meeting on Labor and Social Security Law], May 30,</w:t>
      </w:r>
      <w:r>
        <w:rPr>
          <w:rFonts w:ascii="Arial" w:hAnsi="Arial"/>
          <w:spacing w:val="-23"/>
          <w:sz w:val="17"/>
        </w:rPr>
        <w:t> </w:t>
      </w:r>
      <w:r>
        <w:rPr>
          <w:rFonts w:ascii="Arial" w:hAnsi="Arial"/>
          <w:sz w:val="17"/>
        </w:rPr>
        <w:t>2019.</w:t>
      </w:r>
    </w:p>
    <w:p>
      <w:pPr>
        <w:pStyle w:val="BodyText"/>
        <w:rPr>
          <w:rFonts w:ascii="Arial"/>
          <w:sz w:val="17"/>
        </w:rPr>
      </w:pPr>
    </w:p>
    <w:p>
      <w:pPr>
        <w:spacing w:before="0"/>
        <w:ind w:left="851" w:right="0" w:firstLine="0"/>
        <w:jc w:val="left"/>
        <w:rPr>
          <w:rFonts w:ascii="Arial"/>
          <w:b/>
          <w:sz w:val="17"/>
        </w:rPr>
      </w:pPr>
      <w:r>
        <w:rPr>
          <w:rFonts w:ascii="Arial"/>
          <w:b/>
          <w:sz w:val="17"/>
        </w:rPr>
        <w:t>Selected Post-Graduate Courses Attended</w:t>
      </w:r>
    </w:p>
    <w:p>
      <w:pPr>
        <w:pStyle w:val="BodyText"/>
        <w:spacing w:before="10"/>
        <w:rPr>
          <w:rFonts w:ascii="Arial"/>
          <w:b/>
          <w:sz w:val="16"/>
        </w:rPr>
      </w:pPr>
    </w:p>
    <w:p>
      <w:pPr>
        <w:pStyle w:val="ListParagraph"/>
        <w:numPr>
          <w:ilvl w:val="0"/>
          <w:numId w:val="16"/>
        </w:numPr>
        <w:tabs>
          <w:tab w:pos="1190" w:val="left" w:leader="none"/>
        </w:tabs>
        <w:spacing w:line="240" w:lineRule="auto" w:before="0" w:after="0"/>
        <w:ind w:left="1190" w:right="1311" w:hanging="338"/>
        <w:jc w:val="left"/>
        <w:rPr>
          <w:rFonts w:ascii="Arial" w:hAnsi="Arial"/>
          <w:sz w:val="17"/>
        </w:rPr>
      </w:pPr>
      <w:r>
        <w:rPr>
          <w:rFonts w:ascii="Arial" w:hAnsi="Arial"/>
          <w:sz w:val="17"/>
        </w:rPr>
        <w:t>El</w:t>
      </w:r>
      <w:r>
        <w:rPr>
          <w:rFonts w:ascii="Arial" w:hAnsi="Arial"/>
          <w:spacing w:val="-2"/>
          <w:sz w:val="17"/>
        </w:rPr>
        <w:t> </w:t>
      </w:r>
      <w:r>
        <w:rPr>
          <w:rFonts w:ascii="Arial" w:hAnsi="Arial"/>
          <w:sz w:val="17"/>
        </w:rPr>
        <w:t>Sistema</w:t>
      </w:r>
      <w:r>
        <w:rPr>
          <w:rFonts w:ascii="Arial" w:hAnsi="Arial"/>
          <w:spacing w:val="-7"/>
          <w:sz w:val="17"/>
        </w:rPr>
        <w:t> </w:t>
      </w:r>
      <w:r>
        <w:rPr>
          <w:rFonts w:ascii="Arial" w:hAnsi="Arial"/>
          <w:sz w:val="17"/>
        </w:rPr>
        <w:t>de</w:t>
      </w:r>
      <w:r>
        <w:rPr>
          <w:rFonts w:ascii="Arial" w:hAnsi="Arial"/>
          <w:spacing w:val="-7"/>
          <w:sz w:val="17"/>
        </w:rPr>
        <w:t> </w:t>
      </w:r>
      <w:r>
        <w:rPr>
          <w:rFonts w:ascii="Arial" w:hAnsi="Arial"/>
          <w:sz w:val="17"/>
        </w:rPr>
        <w:t>Dirección</w:t>
      </w:r>
      <w:r>
        <w:rPr>
          <w:rFonts w:ascii="Arial" w:hAnsi="Arial"/>
          <w:spacing w:val="-6"/>
          <w:sz w:val="17"/>
        </w:rPr>
        <w:t> </w:t>
      </w:r>
      <w:r>
        <w:rPr>
          <w:rFonts w:ascii="Arial" w:hAnsi="Arial"/>
          <w:sz w:val="17"/>
        </w:rPr>
        <w:t>y</w:t>
      </w:r>
      <w:r>
        <w:rPr>
          <w:rFonts w:ascii="Arial" w:hAnsi="Arial"/>
          <w:spacing w:val="-4"/>
          <w:sz w:val="17"/>
        </w:rPr>
        <w:t> </w:t>
      </w:r>
      <w:r>
        <w:rPr>
          <w:rFonts w:ascii="Arial" w:hAnsi="Arial"/>
          <w:sz w:val="17"/>
        </w:rPr>
        <w:t>Planificación</w:t>
      </w:r>
      <w:r>
        <w:rPr>
          <w:rFonts w:ascii="Arial" w:hAnsi="Arial"/>
          <w:spacing w:val="-5"/>
          <w:sz w:val="17"/>
        </w:rPr>
        <w:t> </w:t>
      </w:r>
      <w:r>
        <w:rPr>
          <w:rFonts w:ascii="Arial" w:hAnsi="Arial"/>
          <w:sz w:val="17"/>
        </w:rPr>
        <w:t>de</w:t>
      </w:r>
      <w:r>
        <w:rPr>
          <w:rFonts w:ascii="Arial" w:hAnsi="Arial"/>
          <w:spacing w:val="-7"/>
          <w:sz w:val="17"/>
        </w:rPr>
        <w:t> </w:t>
      </w:r>
      <w:r>
        <w:rPr>
          <w:rFonts w:ascii="Arial" w:hAnsi="Arial"/>
          <w:sz w:val="17"/>
        </w:rPr>
        <w:t>la</w:t>
      </w:r>
      <w:r>
        <w:rPr>
          <w:rFonts w:ascii="Arial" w:hAnsi="Arial"/>
          <w:spacing w:val="-5"/>
          <w:sz w:val="17"/>
        </w:rPr>
        <w:t> </w:t>
      </w:r>
      <w:r>
        <w:rPr>
          <w:rFonts w:ascii="Arial" w:hAnsi="Arial"/>
          <w:sz w:val="17"/>
        </w:rPr>
        <w:t>Economía</w:t>
      </w:r>
      <w:r>
        <w:rPr>
          <w:rFonts w:ascii="Arial" w:hAnsi="Arial"/>
          <w:spacing w:val="-4"/>
          <w:sz w:val="17"/>
        </w:rPr>
        <w:t> </w:t>
      </w:r>
      <w:r>
        <w:rPr>
          <w:rFonts w:ascii="Arial" w:hAnsi="Arial"/>
          <w:sz w:val="17"/>
        </w:rPr>
        <w:t>[System</w:t>
      </w:r>
      <w:r>
        <w:rPr>
          <w:rFonts w:ascii="Arial" w:hAnsi="Arial"/>
          <w:spacing w:val="-6"/>
          <w:sz w:val="17"/>
        </w:rPr>
        <w:t> </w:t>
      </w:r>
      <w:r>
        <w:rPr>
          <w:rFonts w:ascii="Arial" w:hAnsi="Arial"/>
          <w:sz w:val="17"/>
        </w:rPr>
        <w:t>for the</w:t>
      </w:r>
      <w:r>
        <w:rPr>
          <w:rFonts w:ascii="Arial" w:hAnsi="Arial"/>
          <w:spacing w:val="-7"/>
          <w:sz w:val="17"/>
        </w:rPr>
        <w:t> </w:t>
      </w:r>
      <w:r>
        <w:rPr>
          <w:rFonts w:ascii="Arial" w:hAnsi="Arial"/>
          <w:sz w:val="17"/>
        </w:rPr>
        <w:t>Management</w:t>
      </w:r>
      <w:r>
        <w:rPr>
          <w:rFonts w:ascii="Arial" w:hAnsi="Arial"/>
          <w:spacing w:val="-4"/>
          <w:sz w:val="17"/>
        </w:rPr>
        <w:t> </w:t>
      </w:r>
      <w:r>
        <w:rPr>
          <w:rFonts w:ascii="Arial" w:hAnsi="Arial"/>
          <w:sz w:val="17"/>
        </w:rPr>
        <w:t>and</w:t>
      </w:r>
      <w:r>
        <w:rPr>
          <w:rFonts w:ascii="Arial" w:hAnsi="Arial"/>
          <w:spacing w:val="-5"/>
          <w:sz w:val="17"/>
        </w:rPr>
        <w:t> </w:t>
      </w:r>
      <w:r>
        <w:rPr>
          <w:rFonts w:ascii="Arial" w:hAnsi="Arial"/>
          <w:sz w:val="17"/>
        </w:rPr>
        <w:t>Planning</w:t>
      </w:r>
      <w:r>
        <w:rPr>
          <w:rFonts w:ascii="Arial" w:hAnsi="Arial"/>
          <w:spacing w:val="-3"/>
          <w:sz w:val="17"/>
        </w:rPr>
        <w:t> </w:t>
      </w:r>
      <w:r>
        <w:rPr>
          <w:rFonts w:ascii="Arial" w:hAnsi="Arial"/>
          <w:sz w:val="17"/>
        </w:rPr>
        <w:t>of</w:t>
      </w:r>
      <w:r>
        <w:rPr>
          <w:rFonts w:ascii="Arial" w:hAnsi="Arial"/>
          <w:spacing w:val="-6"/>
          <w:sz w:val="17"/>
        </w:rPr>
        <w:t> </w:t>
      </w:r>
      <w:r>
        <w:rPr>
          <w:rFonts w:ascii="Arial" w:hAnsi="Arial"/>
          <w:sz w:val="17"/>
        </w:rPr>
        <w:t>the</w:t>
      </w:r>
      <w:r>
        <w:rPr>
          <w:rFonts w:ascii="Arial" w:hAnsi="Arial"/>
          <w:spacing w:val="-4"/>
          <w:sz w:val="17"/>
        </w:rPr>
        <w:t> </w:t>
      </w:r>
      <w:r>
        <w:rPr>
          <w:rFonts w:ascii="Arial" w:hAnsi="Arial"/>
          <w:sz w:val="17"/>
        </w:rPr>
        <w:t>Economy], University of Havana,</w:t>
      </w:r>
      <w:r>
        <w:rPr>
          <w:rFonts w:ascii="Arial" w:hAnsi="Arial"/>
          <w:spacing w:val="-3"/>
          <w:sz w:val="17"/>
        </w:rPr>
        <w:t> </w:t>
      </w:r>
      <w:r>
        <w:rPr>
          <w:rFonts w:ascii="Arial" w:hAnsi="Arial"/>
          <w:sz w:val="17"/>
        </w:rPr>
        <w:t>1982.</w:t>
      </w:r>
    </w:p>
    <w:p>
      <w:pPr>
        <w:pStyle w:val="ListParagraph"/>
        <w:numPr>
          <w:ilvl w:val="0"/>
          <w:numId w:val="16"/>
        </w:numPr>
        <w:tabs>
          <w:tab w:pos="1190" w:val="left" w:leader="none"/>
        </w:tabs>
        <w:spacing w:line="193" w:lineRule="exact" w:before="0" w:after="0"/>
        <w:ind w:left="1189" w:right="0" w:hanging="337"/>
        <w:jc w:val="left"/>
        <w:rPr>
          <w:rFonts w:ascii="Arial"/>
          <w:sz w:val="17"/>
        </w:rPr>
      </w:pPr>
      <w:r>
        <w:rPr>
          <w:rFonts w:ascii="Arial"/>
          <w:sz w:val="17"/>
        </w:rPr>
        <w:t>El Arbitraje Estatal en Cuba [State Arbitration in Cuba], School of Law, University of Havana, Cuba,</w:t>
      </w:r>
      <w:r>
        <w:rPr>
          <w:rFonts w:ascii="Arial"/>
          <w:spacing w:val="-21"/>
          <w:sz w:val="17"/>
        </w:rPr>
        <w:t> </w:t>
      </w:r>
      <w:r>
        <w:rPr>
          <w:rFonts w:ascii="Arial"/>
          <w:sz w:val="17"/>
        </w:rPr>
        <w:t>1983.</w:t>
      </w:r>
    </w:p>
    <w:p>
      <w:pPr>
        <w:pStyle w:val="ListParagraph"/>
        <w:numPr>
          <w:ilvl w:val="0"/>
          <w:numId w:val="16"/>
        </w:numPr>
        <w:tabs>
          <w:tab w:pos="1190" w:val="left" w:leader="none"/>
        </w:tabs>
        <w:spacing w:line="194" w:lineRule="exact" w:before="0" w:after="0"/>
        <w:ind w:left="1189" w:right="0" w:hanging="337"/>
        <w:jc w:val="left"/>
        <w:rPr>
          <w:rFonts w:ascii="Arial"/>
          <w:sz w:val="17"/>
        </w:rPr>
      </w:pPr>
      <w:r>
        <w:rPr>
          <w:rFonts w:ascii="Arial"/>
          <w:sz w:val="17"/>
        </w:rPr>
        <w:t>Course in Russian Language, University Preparatory Course,</w:t>
      </w:r>
      <w:r>
        <w:rPr>
          <w:rFonts w:ascii="Arial"/>
          <w:spacing w:val="-6"/>
          <w:sz w:val="17"/>
        </w:rPr>
        <w:t> </w:t>
      </w:r>
      <w:r>
        <w:rPr>
          <w:rFonts w:ascii="Arial"/>
          <w:sz w:val="17"/>
        </w:rPr>
        <w:t>1983-1984.</w:t>
      </w:r>
    </w:p>
    <w:p>
      <w:pPr>
        <w:pStyle w:val="ListParagraph"/>
        <w:numPr>
          <w:ilvl w:val="0"/>
          <w:numId w:val="16"/>
        </w:numPr>
        <w:tabs>
          <w:tab w:pos="1190" w:val="left" w:leader="none"/>
        </w:tabs>
        <w:spacing w:line="194" w:lineRule="exact" w:before="0" w:after="0"/>
        <w:ind w:left="1189" w:right="0" w:hanging="337"/>
        <w:jc w:val="left"/>
        <w:rPr>
          <w:rFonts w:ascii="Arial"/>
          <w:sz w:val="17"/>
        </w:rPr>
      </w:pPr>
      <w:r>
        <w:rPr>
          <w:rFonts w:ascii="Arial"/>
          <w:sz w:val="17"/>
        </w:rPr>
        <w:t>Course in Pedagogy, University of Havana,</w:t>
      </w:r>
      <w:r>
        <w:rPr>
          <w:rFonts w:ascii="Arial"/>
          <w:spacing w:val="1"/>
          <w:sz w:val="17"/>
        </w:rPr>
        <w:t> </w:t>
      </w:r>
      <w:r>
        <w:rPr>
          <w:rFonts w:ascii="Arial"/>
          <w:sz w:val="17"/>
        </w:rPr>
        <w:t>1985.</w:t>
      </w:r>
    </w:p>
    <w:p>
      <w:pPr>
        <w:pStyle w:val="ListParagraph"/>
        <w:numPr>
          <w:ilvl w:val="0"/>
          <w:numId w:val="16"/>
        </w:numPr>
        <w:tabs>
          <w:tab w:pos="1190" w:val="left" w:leader="none"/>
        </w:tabs>
        <w:spacing w:line="195" w:lineRule="exact" w:before="0" w:after="0"/>
        <w:ind w:left="1189" w:right="0" w:hanging="337"/>
        <w:jc w:val="left"/>
        <w:rPr>
          <w:rFonts w:ascii="Arial"/>
          <w:sz w:val="17"/>
        </w:rPr>
      </w:pPr>
      <w:r>
        <w:rPr>
          <w:rFonts w:ascii="Arial"/>
          <w:sz w:val="17"/>
        </w:rPr>
        <w:t>Course in Marxist-Leninist Philosophy, University of Havana,</w:t>
      </w:r>
      <w:r>
        <w:rPr>
          <w:rFonts w:ascii="Arial"/>
          <w:spacing w:val="-14"/>
          <w:sz w:val="17"/>
        </w:rPr>
        <w:t> </w:t>
      </w:r>
      <w:r>
        <w:rPr>
          <w:rFonts w:ascii="Arial"/>
          <w:sz w:val="17"/>
        </w:rPr>
        <w:t>1985.</w:t>
      </w:r>
    </w:p>
    <w:p>
      <w:pPr>
        <w:pStyle w:val="ListParagraph"/>
        <w:numPr>
          <w:ilvl w:val="0"/>
          <w:numId w:val="16"/>
        </w:numPr>
        <w:tabs>
          <w:tab w:pos="1190" w:val="left" w:leader="none"/>
        </w:tabs>
        <w:spacing w:line="195" w:lineRule="exact" w:before="1" w:after="0"/>
        <w:ind w:left="1189" w:right="0" w:hanging="337"/>
        <w:jc w:val="left"/>
        <w:rPr>
          <w:rFonts w:ascii="Arial" w:hAnsi="Arial"/>
          <w:sz w:val="17"/>
        </w:rPr>
      </w:pPr>
      <w:r>
        <w:rPr>
          <w:rFonts w:ascii="Arial" w:hAnsi="Arial"/>
          <w:sz w:val="17"/>
        </w:rPr>
        <w:t>Derecho Económico y Arbitraje Estatal [Economic Law and State Arbitration], University of Havana,</w:t>
      </w:r>
      <w:r>
        <w:rPr>
          <w:rFonts w:ascii="Arial" w:hAnsi="Arial"/>
          <w:spacing w:val="-24"/>
          <w:sz w:val="17"/>
        </w:rPr>
        <w:t> </w:t>
      </w:r>
      <w:r>
        <w:rPr>
          <w:rFonts w:ascii="Arial" w:hAnsi="Arial"/>
          <w:sz w:val="17"/>
        </w:rPr>
        <w:t>1986.</w:t>
      </w:r>
    </w:p>
    <w:p>
      <w:pPr>
        <w:pStyle w:val="ListParagraph"/>
        <w:numPr>
          <w:ilvl w:val="0"/>
          <w:numId w:val="16"/>
        </w:numPr>
        <w:tabs>
          <w:tab w:pos="1190" w:val="left" w:leader="none"/>
        </w:tabs>
        <w:spacing w:line="235" w:lineRule="auto" w:before="3" w:after="0"/>
        <w:ind w:left="1190" w:right="1310" w:hanging="338"/>
        <w:jc w:val="left"/>
        <w:rPr>
          <w:rFonts w:ascii="Arial" w:hAnsi="Arial"/>
          <w:sz w:val="17"/>
        </w:rPr>
      </w:pPr>
      <w:r>
        <w:rPr>
          <w:rFonts w:ascii="Arial" w:hAnsi="Arial"/>
          <w:sz w:val="17"/>
        </w:rPr>
        <w:t>Actualización para árbitros y especialistas en temas de Legislación Económica [Professional development for arbitrators and specialists in Economic Legislation matters], National State Arbitration,</w:t>
      </w:r>
      <w:r>
        <w:rPr>
          <w:rFonts w:ascii="Arial" w:hAnsi="Arial"/>
          <w:spacing w:val="-21"/>
          <w:sz w:val="17"/>
        </w:rPr>
        <w:t> </w:t>
      </w:r>
      <w:r>
        <w:rPr>
          <w:rFonts w:ascii="Arial" w:hAnsi="Arial"/>
          <w:sz w:val="17"/>
        </w:rPr>
        <w:t>1987.</w:t>
      </w:r>
    </w:p>
    <w:p>
      <w:pPr>
        <w:pStyle w:val="ListParagraph"/>
        <w:numPr>
          <w:ilvl w:val="0"/>
          <w:numId w:val="16"/>
        </w:numPr>
        <w:tabs>
          <w:tab w:pos="1190" w:val="left" w:leader="none"/>
        </w:tabs>
        <w:spacing w:line="240" w:lineRule="auto" w:before="0" w:after="0"/>
        <w:ind w:left="1190" w:right="1311" w:hanging="338"/>
        <w:jc w:val="left"/>
        <w:rPr>
          <w:rFonts w:ascii="Arial" w:hAnsi="Arial"/>
          <w:sz w:val="17"/>
        </w:rPr>
      </w:pPr>
      <w:r>
        <w:rPr>
          <w:rFonts w:ascii="Arial" w:hAnsi="Arial"/>
          <w:sz w:val="17"/>
        </w:rPr>
        <w:t>Informática aplicada a las ciencias jurídicas [Computer science applied to legal sciences], University of Havana, 1986.</w:t>
      </w:r>
    </w:p>
    <w:p>
      <w:pPr>
        <w:pStyle w:val="ListParagraph"/>
        <w:numPr>
          <w:ilvl w:val="0"/>
          <w:numId w:val="16"/>
        </w:numPr>
        <w:tabs>
          <w:tab w:pos="1190" w:val="left" w:leader="none"/>
        </w:tabs>
        <w:spacing w:line="240" w:lineRule="auto" w:before="0" w:after="0"/>
        <w:ind w:left="1190" w:right="1310" w:hanging="338"/>
        <w:jc w:val="left"/>
        <w:rPr>
          <w:rFonts w:ascii="Arial" w:hAnsi="Arial"/>
          <w:sz w:val="17"/>
        </w:rPr>
      </w:pPr>
      <w:r>
        <w:rPr>
          <w:rFonts w:ascii="Arial" w:hAnsi="Arial"/>
          <w:sz w:val="17"/>
        </w:rPr>
        <w:t>Estudio Comparativo del Sistema Jurídico Civil en los países socialistas [Comparative study of the civil legal systems of socialist countries], University of Havana,</w:t>
      </w:r>
      <w:r>
        <w:rPr>
          <w:rFonts w:ascii="Arial" w:hAnsi="Arial"/>
          <w:spacing w:val="-12"/>
          <w:sz w:val="17"/>
        </w:rPr>
        <w:t> </w:t>
      </w:r>
      <w:r>
        <w:rPr>
          <w:rFonts w:ascii="Arial" w:hAnsi="Arial"/>
          <w:sz w:val="17"/>
        </w:rPr>
        <w:t>1988.</w:t>
      </w:r>
    </w:p>
    <w:p>
      <w:pPr>
        <w:pStyle w:val="ListParagraph"/>
        <w:numPr>
          <w:ilvl w:val="0"/>
          <w:numId w:val="16"/>
        </w:numPr>
        <w:tabs>
          <w:tab w:pos="1190" w:val="left" w:leader="none"/>
        </w:tabs>
        <w:spacing w:line="235" w:lineRule="auto" w:before="1" w:after="0"/>
        <w:ind w:left="1190" w:right="1308" w:hanging="338"/>
        <w:jc w:val="left"/>
        <w:rPr>
          <w:rFonts w:ascii="Arial" w:hAnsi="Arial"/>
          <w:sz w:val="17"/>
        </w:rPr>
      </w:pPr>
      <w:r>
        <w:rPr>
          <w:rFonts w:ascii="Arial" w:hAnsi="Arial"/>
          <w:sz w:val="17"/>
        </w:rPr>
        <w:t>Taller</w:t>
      </w:r>
      <w:r>
        <w:rPr>
          <w:rFonts w:ascii="Arial" w:hAnsi="Arial"/>
          <w:spacing w:val="-3"/>
          <w:sz w:val="17"/>
        </w:rPr>
        <w:t> </w:t>
      </w:r>
      <w:r>
        <w:rPr>
          <w:rFonts w:ascii="Arial" w:hAnsi="Arial"/>
          <w:sz w:val="17"/>
        </w:rPr>
        <w:t>de</w:t>
      </w:r>
      <w:r>
        <w:rPr>
          <w:rFonts w:ascii="Arial" w:hAnsi="Arial"/>
          <w:spacing w:val="-9"/>
          <w:sz w:val="17"/>
        </w:rPr>
        <w:t> </w:t>
      </w:r>
      <w:r>
        <w:rPr>
          <w:rFonts w:ascii="Arial" w:hAnsi="Arial"/>
          <w:sz w:val="17"/>
        </w:rPr>
        <w:t>Evaluación</w:t>
      </w:r>
      <w:r>
        <w:rPr>
          <w:rFonts w:ascii="Arial" w:hAnsi="Arial"/>
          <w:spacing w:val="-9"/>
          <w:sz w:val="17"/>
        </w:rPr>
        <w:t> </w:t>
      </w:r>
      <w:r>
        <w:rPr>
          <w:rFonts w:ascii="Arial" w:hAnsi="Arial"/>
          <w:sz w:val="17"/>
        </w:rPr>
        <w:t>Curricular</w:t>
      </w:r>
      <w:r>
        <w:rPr>
          <w:rFonts w:ascii="Arial" w:hAnsi="Arial"/>
          <w:spacing w:val="-5"/>
          <w:sz w:val="17"/>
        </w:rPr>
        <w:t> </w:t>
      </w:r>
      <w:r>
        <w:rPr>
          <w:rFonts w:ascii="Arial" w:hAnsi="Arial"/>
          <w:sz w:val="17"/>
        </w:rPr>
        <w:t>[Workshop</w:t>
      </w:r>
      <w:r>
        <w:rPr>
          <w:rFonts w:ascii="Arial" w:hAnsi="Arial"/>
          <w:spacing w:val="-4"/>
          <w:sz w:val="17"/>
        </w:rPr>
        <w:t> </w:t>
      </w:r>
      <w:r>
        <w:rPr>
          <w:rFonts w:ascii="Arial" w:hAnsi="Arial"/>
          <w:sz w:val="17"/>
        </w:rPr>
        <w:t>on</w:t>
      </w:r>
      <w:r>
        <w:rPr>
          <w:rFonts w:ascii="Arial" w:hAnsi="Arial"/>
          <w:spacing w:val="-9"/>
          <w:sz w:val="17"/>
        </w:rPr>
        <w:t> </w:t>
      </w:r>
      <w:r>
        <w:rPr>
          <w:rFonts w:ascii="Arial" w:hAnsi="Arial"/>
          <w:sz w:val="17"/>
        </w:rPr>
        <w:t>curriculum</w:t>
      </w:r>
      <w:r>
        <w:rPr>
          <w:rFonts w:ascii="Arial" w:hAnsi="Arial"/>
          <w:spacing w:val="-6"/>
          <w:sz w:val="17"/>
        </w:rPr>
        <w:t> </w:t>
      </w:r>
      <w:r>
        <w:rPr>
          <w:rFonts w:ascii="Arial" w:hAnsi="Arial"/>
          <w:sz w:val="17"/>
        </w:rPr>
        <w:t>evaluation],</w:t>
      </w:r>
      <w:r>
        <w:rPr>
          <w:rFonts w:ascii="Arial" w:hAnsi="Arial"/>
          <w:spacing w:val="-8"/>
          <w:sz w:val="17"/>
        </w:rPr>
        <w:t> </w:t>
      </w:r>
      <w:r>
        <w:rPr>
          <w:rFonts w:ascii="Arial" w:hAnsi="Arial"/>
          <w:sz w:val="17"/>
        </w:rPr>
        <w:t>Center</w:t>
      </w:r>
      <w:r>
        <w:rPr>
          <w:rFonts w:ascii="Arial" w:hAnsi="Arial"/>
          <w:spacing w:val="-6"/>
          <w:sz w:val="17"/>
        </w:rPr>
        <w:t> </w:t>
      </w:r>
      <w:r>
        <w:rPr>
          <w:rFonts w:ascii="Arial" w:hAnsi="Arial"/>
          <w:sz w:val="17"/>
        </w:rPr>
        <w:t>for</w:t>
      </w:r>
      <w:r>
        <w:rPr>
          <w:rFonts w:ascii="Arial" w:hAnsi="Arial"/>
          <w:spacing w:val="-4"/>
          <w:sz w:val="17"/>
        </w:rPr>
        <w:t> </w:t>
      </w:r>
      <w:r>
        <w:rPr>
          <w:rFonts w:ascii="Arial" w:hAnsi="Arial"/>
          <w:sz w:val="17"/>
        </w:rPr>
        <w:t>Research</w:t>
      </w:r>
      <w:r>
        <w:rPr>
          <w:rFonts w:ascii="Arial" w:hAnsi="Arial"/>
          <w:spacing w:val="-9"/>
          <w:sz w:val="17"/>
        </w:rPr>
        <w:t> </w:t>
      </w:r>
      <w:r>
        <w:rPr>
          <w:rFonts w:ascii="Arial" w:hAnsi="Arial"/>
          <w:sz w:val="17"/>
        </w:rPr>
        <w:t>and</w:t>
      </w:r>
      <w:r>
        <w:rPr>
          <w:rFonts w:ascii="Arial" w:hAnsi="Arial"/>
          <w:spacing w:val="-6"/>
          <w:sz w:val="17"/>
        </w:rPr>
        <w:t> </w:t>
      </w:r>
      <w:r>
        <w:rPr>
          <w:rFonts w:ascii="Arial" w:hAnsi="Arial"/>
          <w:sz w:val="17"/>
        </w:rPr>
        <w:t>Educational</w:t>
      </w:r>
      <w:r>
        <w:rPr>
          <w:rFonts w:ascii="Arial" w:hAnsi="Arial"/>
          <w:spacing w:val="-6"/>
          <w:sz w:val="17"/>
        </w:rPr>
        <w:t> </w:t>
      </w:r>
      <w:r>
        <w:rPr>
          <w:rFonts w:ascii="Arial" w:hAnsi="Arial"/>
          <w:sz w:val="17"/>
        </w:rPr>
        <w:t>Services, Autonomous University of Mexico,</w:t>
      </w:r>
      <w:r>
        <w:rPr>
          <w:rFonts w:ascii="Arial" w:hAnsi="Arial"/>
          <w:spacing w:val="4"/>
          <w:sz w:val="17"/>
        </w:rPr>
        <w:t> </w:t>
      </w:r>
      <w:r>
        <w:rPr>
          <w:rFonts w:ascii="Arial" w:hAnsi="Arial"/>
          <w:sz w:val="17"/>
        </w:rPr>
        <w:t>1991.</w:t>
      </w:r>
    </w:p>
    <w:p>
      <w:pPr>
        <w:pStyle w:val="ListParagraph"/>
        <w:numPr>
          <w:ilvl w:val="0"/>
          <w:numId w:val="16"/>
        </w:numPr>
        <w:tabs>
          <w:tab w:pos="1190" w:val="left" w:leader="none"/>
        </w:tabs>
        <w:spacing w:line="195" w:lineRule="exact" w:before="2" w:after="0"/>
        <w:ind w:left="1189" w:right="0" w:hanging="337"/>
        <w:jc w:val="left"/>
        <w:rPr>
          <w:rFonts w:ascii="Arial"/>
          <w:sz w:val="17"/>
        </w:rPr>
      </w:pPr>
      <w:r>
        <w:rPr>
          <w:rFonts w:ascii="Arial"/>
          <w:sz w:val="17"/>
        </w:rPr>
        <w:t>Temas</w:t>
      </w:r>
      <w:r>
        <w:rPr>
          <w:rFonts w:ascii="Arial"/>
          <w:spacing w:val="-4"/>
          <w:sz w:val="17"/>
        </w:rPr>
        <w:t> </w:t>
      </w:r>
      <w:r>
        <w:rPr>
          <w:rFonts w:ascii="Arial"/>
          <w:sz w:val="17"/>
        </w:rPr>
        <w:t>de</w:t>
      </w:r>
      <w:r>
        <w:rPr>
          <w:rFonts w:ascii="Arial"/>
          <w:spacing w:val="-2"/>
          <w:sz w:val="17"/>
        </w:rPr>
        <w:t> </w:t>
      </w:r>
      <w:r>
        <w:rPr>
          <w:rFonts w:ascii="Arial"/>
          <w:sz w:val="17"/>
        </w:rPr>
        <w:t>derecho</w:t>
      </w:r>
      <w:r>
        <w:rPr>
          <w:rFonts w:ascii="Arial"/>
          <w:spacing w:val="-3"/>
          <w:sz w:val="17"/>
        </w:rPr>
        <w:t> </w:t>
      </w:r>
      <w:r>
        <w:rPr>
          <w:rFonts w:ascii="Arial"/>
          <w:sz w:val="17"/>
        </w:rPr>
        <w:t>comercial</w:t>
      </w:r>
      <w:r>
        <w:rPr>
          <w:rFonts w:ascii="Arial"/>
          <w:spacing w:val="-1"/>
          <w:sz w:val="17"/>
        </w:rPr>
        <w:t> </w:t>
      </w:r>
      <w:r>
        <w:rPr>
          <w:rFonts w:ascii="Arial"/>
          <w:sz w:val="17"/>
        </w:rPr>
        <w:t>Internacional</w:t>
      </w:r>
      <w:r>
        <w:rPr>
          <w:rFonts w:ascii="Arial"/>
          <w:spacing w:val="-2"/>
          <w:sz w:val="17"/>
        </w:rPr>
        <w:t> </w:t>
      </w:r>
      <w:r>
        <w:rPr>
          <w:rFonts w:ascii="Arial"/>
          <w:sz w:val="17"/>
        </w:rPr>
        <w:t>[Topics</w:t>
      </w:r>
      <w:r>
        <w:rPr>
          <w:rFonts w:ascii="Arial"/>
          <w:spacing w:val="-3"/>
          <w:sz w:val="17"/>
        </w:rPr>
        <w:t> </w:t>
      </w:r>
      <w:r>
        <w:rPr>
          <w:rFonts w:ascii="Arial"/>
          <w:sz w:val="17"/>
        </w:rPr>
        <w:t>in</w:t>
      </w:r>
      <w:r>
        <w:rPr>
          <w:rFonts w:ascii="Arial"/>
          <w:spacing w:val="-4"/>
          <w:sz w:val="17"/>
        </w:rPr>
        <w:t> </w:t>
      </w:r>
      <w:r>
        <w:rPr>
          <w:rFonts w:ascii="Arial"/>
          <w:sz w:val="17"/>
        </w:rPr>
        <w:t>International</w:t>
      </w:r>
      <w:r>
        <w:rPr>
          <w:rFonts w:ascii="Arial"/>
          <w:spacing w:val="-3"/>
          <w:sz w:val="17"/>
        </w:rPr>
        <w:t> </w:t>
      </w:r>
      <w:r>
        <w:rPr>
          <w:rFonts w:ascii="Arial"/>
          <w:sz w:val="17"/>
        </w:rPr>
        <w:t>Commercial</w:t>
      </w:r>
      <w:r>
        <w:rPr>
          <w:rFonts w:ascii="Arial"/>
          <w:spacing w:val="-1"/>
          <w:sz w:val="17"/>
        </w:rPr>
        <w:t> </w:t>
      </w:r>
      <w:r>
        <w:rPr>
          <w:rFonts w:ascii="Arial"/>
          <w:sz w:val="17"/>
        </w:rPr>
        <w:t>Law],</w:t>
      </w:r>
      <w:r>
        <w:rPr>
          <w:rFonts w:ascii="Arial"/>
          <w:spacing w:val="-3"/>
          <w:sz w:val="17"/>
        </w:rPr>
        <w:t> </w:t>
      </w:r>
      <w:r>
        <w:rPr>
          <w:rFonts w:ascii="Arial"/>
          <w:sz w:val="17"/>
        </w:rPr>
        <w:t>Foreign</w:t>
      </w:r>
      <w:r>
        <w:rPr>
          <w:rFonts w:ascii="Arial"/>
          <w:spacing w:val="-5"/>
          <w:sz w:val="17"/>
        </w:rPr>
        <w:t> </w:t>
      </w:r>
      <w:r>
        <w:rPr>
          <w:rFonts w:ascii="Arial"/>
          <w:sz w:val="17"/>
        </w:rPr>
        <w:t>Trade</w:t>
      </w:r>
      <w:r>
        <w:rPr>
          <w:rFonts w:ascii="Arial"/>
          <w:spacing w:val="-2"/>
          <w:sz w:val="17"/>
        </w:rPr>
        <w:t> </w:t>
      </w:r>
      <w:r>
        <w:rPr>
          <w:rFonts w:ascii="Arial"/>
          <w:sz w:val="17"/>
        </w:rPr>
        <w:t>Institute,</w:t>
      </w:r>
      <w:r>
        <w:rPr>
          <w:rFonts w:ascii="Arial"/>
          <w:spacing w:val="-3"/>
          <w:sz w:val="17"/>
        </w:rPr>
        <w:t> </w:t>
      </w:r>
      <w:r>
        <w:rPr>
          <w:rFonts w:ascii="Arial"/>
          <w:sz w:val="17"/>
        </w:rPr>
        <w:t>1990.</w:t>
      </w:r>
    </w:p>
    <w:p>
      <w:pPr>
        <w:pStyle w:val="ListParagraph"/>
        <w:numPr>
          <w:ilvl w:val="0"/>
          <w:numId w:val="16"/>
        </w:numPr>
        <w:tabs>
          <w:tab w:pos="1190" w:val="left" w:leader="none"/>
        </w:tabs>
        <w:spacing w:line="194" w:lineRule="exact" w:before="0" w:after="0"/>
        <w:ind w:left="1189" w:right="0" w:hanging="337"/>
        <w:jc w:val="left"/>
        <w:rPr>
          <w:rFonts w:ascii="Arial" w:hAnsi="Arial"/>
          <w:sz w:val="17"/>
        </w:rPr>
      </w:pPr>
      <w:r>
        <w:rPr>
          <w:rFonts w:ascii="Arial" w:hAnsi="Arial"/>
          <w:sz w:val="17"/>
        </w:rPr>
        <w:t>Las empresas mixtas. Su regulación jurídica [Joint enterprises: legal regulation], University of Havana,</w:t>
      </w:r>
      <w:r>
        <w:rPr>
          <w:rFonts w:ascii="Arial" w:hAnsi="Arial"/>
          <w:spacing w:val="-18"/>
          <w:sz w:val="17"/>
        </w:rPr>
        <w:t> </w:t>
      </w:r>
      <w:r>
        <w:rPr>
          <w:rFonts w:ascii="Arial" w:hAnsi="Arial"/>
          <w:sz w:val="17"/>
        </w:rPr>
        <w:t>1992.</w:t>
      </w:r>
    </w:p>
    <w:p>
      <w:pPr>
        <w:pStyle w:val="ListParagraph"/>
        <w:numPr>
          <w:ilvl w:val="0"/>
          <w:numId w:val="16"/>
        </w:numPr>
        <w:tabs>
          <w:tab w:pos="1190" w:val="left" w:leader="none"/>
        </w:tabs>
        <w:spacing w:line="240" w:lineRule="auto" w:before="0" w:after="0"/>
        <w:ind w:left="1190" w:right="1311" w:hanging="338"/>
        <w:jc w:val="left"/>
        <w:rPr>
          <w:rFonts w:ascii="Arial"/>
          <w:sz w:val="17"/>
        </w:rPr>
      </w:pPr>
      <w:r>
        <w:rPr>
          <w:rFonts w:ascii="Arial"/>
          <w:sz w:val="17"/>
        </w:rPr>
        <w:t>Series of conferences offered by specialists from the Autonomous University of Madrid, School of Law, University of Havana,</w:t>
      </w:r>
      <w:r>
        <w:rPr>
          <w:rFonts w:ascii="Arial"/>
          <w:spacing w:val="-3"/>
          <w:sz w:val="17"/>
        </w:rPr>
        <w:t> </w:t>
      </w:r>
      <w:r>
        <w:rPr>
          <w:rFonts w:ascii="Arial"/>
          <w:sz w:val="17"/>
        </w:rPr>
        <w:t>1994.</w:t>
      </w:r>
    </w:p>
    <w:p>
      <w:pPr>
        <w:pStyle w:val="ListParagraph"/>
        <w:numPr>
          <w:ilvl w:val="0"/>
          <w:numId w:val="16"/>
        </w:numPr>
        <w:tabs>
          <w:tab w:pos="1190" w:val="left" w:leader="none"/>
        </w:tabs>
        <w:spacing w:line="237" w:lineRule="auto" w:before="0" w:after="0"/>
        <w:ind w:left="1190" w:right="1308" w:hanging="338"/>
        <w:jc w:val="left"/>
        <w:rPr>
          <w:rFonts w:ascii="Arial" w:hAnsi="Arial"/>
          <w:sz w:val="17"/>
        </w:rPr>
      </w:pPr>
      <w:r>
        <w:rPr>
          <w:rFonts w:ascii="Arial" w:hAnsi="Arial"/>
          <w:sz w:val="17"/>
        </w:rPr>
        <w:t>Derecho Civil y Derecho Notarial [Civil Law and Notarial Law], by Dr. Sebastián Palmer Cabrera, Spanish Notary, at the University of Havana, 1994.</w:t>
      </w:r>
    </w:p>
    <w:p>
      <w:pPr>
        <w:pStyle w:val="ListParagraph"/>
        <w:numPr>
          <w:ilvl w:val="0"/>
          <w:numId w:val="16"/>
        </w:numPr>
        <w:tabs>
          <w:tab w:pos="1190" w:val="left" w:leader="none"/>
        </w:tabs>
        <w:spacing w:line="195" w:lineRule="exact" w:before="0" w:after="0"/>
        <w:ind w:left="1189" w:right="0" w:hanging="337"/>
        <w:jc w:val="left"/>
        <w:rPr>
          <w:rFonts w:ascii="Arial"/>
          <w:sz w:val="17"/>
        </w:rPr>
      </w:pPr>
      <w:r>
        <w:rPr>
          <w:rFonts w:ascii="Arial"/>
          <w:sz w:val="17"/>
        </w:rPr>
        <w:t>Derecho a la competencia [The Right to Competition], Carlos III University, Madrid,</w:t>
      </w:r>
      <w:r>
        <w:rPr>
          <w:rFonts w:ascii="Arial"/>
          <w:spacing w:val="-18"/>
          <w:sz w:val="17"/>
        </w:rPr>
        <w:t> </w:t>
      </w:r>
      <w:r>
        <w:rPr>
          <w:rFonts w:ascii="Arial"/>
          <w:sz w:val="17"/>
        </w:rPr>
        <w:t>1996.</w:t>
      </w:r>
    </w:p>
    <w:p>
      <w:pPr>
        <w:pStyle w:val="ListParagraph"/>
        <w:numPr>
          <w:ilvl w:val="0"/>
          <w:numId w:val="16"/>
        </w:numPr>
        <w:tabs>
          <w:tab w:pos="1190" w:val="left" w:leader="none"/>
        </w:tabs>
        <w:spacing w:line="240" w:lineRule="auto" w:before="0" w:after="0"/>
        <w:ind w:left="1190" w:right="1307" w:hanging="338"/>
        <w:jc w:val="left"/>
        <w:rPr>
          <w:rFonts w:ascii="Arial" w:hAnsi="Arial"/>
          <w:sz w:val="17"/>
        </w:rPr>
      </w:pPr>
      <w:r>
        <w:rPr>
          <w:rFonts w:ascii="Arial" w:hAnsi="Arial"/>
          <w:sz w:val="17"/>
        </w:rPr>
        <w:t>Estados</w:t>
      </w:r>
      <w:r>
        <w:rPr>
          <w:rFonts w:ascii="Arial" w:hAnsi="Arial"/>
          <w:spacing w:val="-2"/>
          <w:sz w:val="17"/>
        </w:rPr>
        <w:t> </w:t>
      </w:r>
      <w:r>
        <w:rPr>
          <w:rFonts w:ascii="Arial" w:hAnsi="Arial"/>
          <w:sz w:val="17"/>
        </w:rPr>
        <w:t>Unidos,</w:t>
      </w:r>
      <w:r>
        <w:rPr>
          <w:rFonts w:ascii="Arial" w:hAnsi="Arial"/>
          <w:spacing w:val="-5"/>
          <w:sz w:val="17"/>
        </w:rPr>
        <w:t> </w:t>
      </w:r>
      <w:r>
        <w:rPr>
          <w:rFonts w:ascii="Arial" w:hAnsi="Arial"/>
          <w:sz w:val="17"/>
        </w:rPr>
        <w:t>La</w:t>
      </w:r>
      <w:r>
        <w:rPr>
          <w:rFonts w:ascii="Arial" w:hAnsi="Arial"/>
          <w:spacing w:val="-4"/>
          <w:sz w:val="17"/>
        </w:rPr>
        <w:t> </w:t>
      </w:r>
      <w:r>
        <w:rPr>
          <w:rFonts w:ascii="Arial" w:hAnsi="Arial"/>
          <w:sz w:val="17"/>
        </w:rPr>
        <w:t>Revolución</w:t>
      </w:r>
      <w:r>
        <w:rPr>
          <w:rFonts w:ascii="Arial" w:hAnsi="Arial"/>
          <w:spacing w:val="-7"/>
          <w:sz w:val="17"/>
        </w:rPr>
        <w:t> </w:t>
      </w:r>
      <w:r>
        <w:rPr>
          <w:rFonts w:ascii="Arial" w:hAnsi="Arial"/>
          <w:sz w:val="17"/>
        </w:rPr>
        <w:t>Bolivariana</w:t>
      </w:r>
      <w:r>
        <w:rPr>
          <w:rFonts w:ascii="Arial" w:hAnsi="Arial"/>
          <w:spacing w:val="-2"/>
          <w:sz w:val="17"/>
        </w:rPr>
        <w:t> </w:t>
      </w:r>
      <w:r>
        <w:rPr>
          <w:rFonts w:ascii="Arial" w:hAnsi="Arial"/>
          <w:sz w:val="17"/>
        </w:rPr>
        <w:t>y</w:t>
      </w:r>
      <w:r>
        <w:rPr>
          <w:rFonts w:ascii="Arial" w:hAnsi="Arial"/>
          <w:spacing w:val="-4"/>
          <w:sz w:val="17"/>
        </w:rPr>
        <w:t> </w:t>
      </w:r>
      <w:r>
        <w:rPr>
          <w:rFonts w:ascii="Arial" w:hAnsi="Arial"/>
          <w:sz w:val="17"/>
        </w:rPr>
        <w:t>el</w:t>
      </w:r>
      <w:r>
        <w:rPr>
          <w:rFonts w:ascii="Arial" w:hAnsi="Arial"/>
          <w:spacing w:val="-3"/>
          <w:sz w:val="17"/>
        </w:rPr>
        <w:t> </w:t>
      </w:r>
      <w:r>
        <w:rPr>
          <w:rFonts w:ascii="Arial" w:hAnsi="Arial"/>
          <w:sz w:val="17"/>
        </w:rPr>
        <w:t>contexto</w:t>
      </w:r>
      <w:r>
        <w:rPr>
          <w:rFonts w:ascii="Arial" w:hAnsi="Arial"/>
          <w:spacing w:val="-5"/>
          <w:sz w:val="17"/>
        </w:rPr>
        <w:t> </w:t>
      </w:r>
      <w:r>
        <w:rPr>
          <w:rFonts w:ascii="Arial" w:hAnsi="Arial"/>
          <w:sz w:val="17"/>
        </w:rPr>
        <w:t>actual de</w:t>
      </w:r>
      <w:r>
        <w:rPr>
          <w:rFonts w:ascii="Arial" w:hAnsi="Arial"/>
          <w:spacing w:val="-5"/>
          <w:sz w:val="17"/>
        </w:rPr>
        <w:t> </w:t>
      </w:r>
      <w:r>
        <w:rPr>
          <w:rFonts w:ascii="Arial" w:hAnsi="Arial"/>
          <w:sz w:val="17"/>
        </w:rPr>
        <w:t>América</w:t>
      </w:r>
      <w:r>
        <w:rPr>
          <w:rFonts w:ascii="Arial" w:hAnsi="Arial"/>
          <w:spacing w:val="-7"/>
          <w:sz w:val="17"/>
        </w:rPr>
        <w:t> </w:t>
      </w:r>
      <w:r>
        <w:rPr>
          <w:rFonts w:ascii="Arial" w:hAnsi="Arial"/>
          <w:sz w:val="17"/>
        </w:rPr>
        <w:t>Latina</w:t>
      </w:r>
      <w:r>
        <w:rPr>
          <w:rFonts w:ascii="Arial" w:hAnsi="Arial"/>
          <w:spacing w:val="-7"/>
          <w:sz w:val="17"/>
        </w:rPr>
        <w:t> </w:t>
      </w:r>
      <w:r>
        <w:rPr>
          <w:rFonts w:ascii="Arial" w:hAnsi="Arial"/>
          <w:sz w:val="17"/>
        </w:rPr>
        <w:t>[The</w:t>
      </w:r>
      <w:r>
        <w:rPr>
          <w:rFonts w:ascii="Arial" w:hAnsi="Arial"/>
          <w:spacing w:val="-6"/>
          <w:sz w:val="17"/>
        </w:rPr>
        <w:t> </w:t>
      </w:r>
      <w:r>
        <w:rPr>
          <w:rFonts w:ascii="Arial" w:hAnsi="Arial"/>
          <w:sz w:val="17"/>
        </w:rPr>
        <w:t>United</w:t>
      </w:r>
      <w:r>
        <w:rPr>
          <w:rFonts w:ascii="Arial" w:hAnsi="Arial"/>
          <w:spacing w:val="-7"/>
          <w:sz w:val="17"/>
        </w:rPr>
        <w:t> </w:t>
      </w:r>
      <w:r>
        <w:rPr>
          <w:rFonts w:ascii="Arial" w:hAnsi="Arial"/>
          <w:sz w:val="17"/>
        </w:rPr>
        <w:t>States,</w:t>
      </w:r>
      <w:r>
        <w:rPr>
          <w:rFonts w:ascii="Arial" w:hAnsi="Arial"/>
          <w:spacing w:val="-3"/>
          <w:sz w:val="17"/>
        </w:rPr>
        <w:t> </w:t>
      </w:r>
      <w:r>
        <w:rPr>
          <w:rFonts w:ascii="Arial" w:hAnsi="Arial"/>
          <w:sz w:val="17"/>
        </w:rPr>
        <w:t>the</w:t>
      </w:r>
      <w:r>
        <w:rPr>
          <w:rFonts w:ascii="Arial" w:hAnsi="Arial"/>
          <w:spacing w:val="-7"/>
          <w:sz w:val="17"/>
        </w:rPr>
        <w:t> </w:t>
      </w:r>
      <w:r>
        <w:rPr>
          <w:rFonts w:ascii="Arial" w:hAnsi="Arial"/>
          <w:sz w:val="17"/>
        </w:rPr>
        <w:t>Bolivarian Revolution and the current context in Latin America],</w:t>
      </w:r>
      <w:r>
        <w:rPr>
          <w:rFonts w:ascii="Arial" w:hAnsi="Arial"/>
          <w:spacing w:val="-7"/>
          <w:sz w:val="17"/>
        </w:rPr>
        <w:t> </w:t>
      </w:r>
      <w:r>
        <w:rPr>
          <w:rFonts w:ascii="Arial" w:hAnsi="Arial"/>
          <w:sz w:val="17"/>
        </w:rPr>
        <w:t>2009.</w:t>
      </w:r>
    </w:p>
    <w:p>
      <w:pPr>
        <w:pStyle w:val="ListParagraph"/>
        <w:numPr>
          <w:ilvl w:val="0"/>
          <w:numId w:val="16"/>
        </w:numPr>
        <w:tabs>
          <w:tab w:pos="1190" w:val="left" w:leader="none"/>
        </w:tabs>
        <w:spacing w:line="194" w:lineRule="exact" w:before="0" w:after="0"/>
        <w:ind w:left="1189" w:right="0" w:hanging="337"/>
        <w:jc w:val="left"/>
        <w:rPr>
          <w:rFonts w:ascii="Arial" w:hAnsi="Arial"/>
          <w:sz w:val="17"/>
        </w:rPr>
      </w:pPr>
      <w:r>
        <w:rPr>
          <w:rFonts w:ascii="Arial" w:hAnsi="Arial"/>
          <w:sz w:val="17"/>
        </w:rPr>
        <w:t>Imperialismo, Revolución y Relaciones Internacionales [Imperialism, Revolution and International Relations],</w:t>
      </w:r>
      <w:r>
        <w:rPr>
          <w:rFonts w:ascii="Arial" w:hAnsi="Arial"/>
          <w:spacing w:val="-29"/>
          <w:sz w:val="17"/>
        </w:rPr>
        <w:t> </w:t>
      </w:r>
      <w:r>
        <w:rPr>
          <w:rFonts w:ascii="Arial" w:hAnsi="Arial"/>
          <w:sz w:val="17"/>
        </w:rPr>
        <w:t>2009.</w:t>
      </w:r>
    </w:p>
    <w:p>
      <w:pPr>
        <w:pStyle w:val="ListParagraph"/>
        <w:numPr>
          <w:ilvl w:val="0"/>
          <w:numId w:val="16"/>
        </w:numPr>
        <w:tabs>
          <w:tab w:pos="1190" w:val="left" w:leader="none"/>
        </w:tabs>
        <w:spacing w:line="193" w:lineRule="exact" w:before="0" w:after="0"/>
        <w:ind w:left="1189" w:right="0" w:hanging="337"/>
        <w:jc w:val="left"/>
        <w:rPr>
          <w:rFonts w:ascii="Arial" w:hAnsi="Arial"/>
          <w:sz w:val="17"/>
        </w:rPr>
      </w:pPr>
      <w:r>
        <w:rPr>
          <w:rFonts w:ascii="Arial" w:hAnsi="Arial"/>
          <w:sz w:val="17"/>
        </w:rPr>
        <w:t>Actualización sobre la Revolución Bolivariana [Updates on the Bolivarian Revolution],</w:t>
      </w:r>
      <w:r>
        <w:rPr>
          <w:rFonts w:ascii="Arial" w:hAnsi="Arial"/>
          <w:spacing w:val="-24"/>
          <w:sz w:val="17"/>
        </w:rPr>
        <w:t> </w:t>
      </w:r>
      <w:r>
        <w:rPr>
          <w:rFonts w:ascii="Arial" w:hAnsi="Arial"/>
          <w:sz w:val="17"/>
        </w:rPr>
        <w:t>2010.</w:t>
      </w:r>
    </w:p>
    <w:p>
      <w:pPr>
        <w:pStyle w:val="ListParagraph"/>
        <w:numPr>
          <w:ilvl w:val="0"/>
          <w:numId w:val="16"/>
        </w:numPr>
        <w:tabs>
          <w:tab w:pos="1190" w:val="left" w:leader="none"/>
        </w:tabs>
        <w:spacing w:line="240" w:lineRule="auto" w:before="0" w:after="0"/>
        <w:ind w:left="1190" w:right="1305" w:hanging="338"/>
        <w:jc w:val="both"/>
        <w:rPr>
          <w:rFonts w:ascii="Arial" w:hAnsi="Arial"/>
          <w:sz w:val="17"/>
        </w:rPr>
      </w:pPr>
      <w:r>
        <w:rPr>
          <w:rFonts w:ascii="Arial" w:hAnsi="Arial"/>
          <w:sz w:val="17"/>
        </w:rPr>
        <w:t>Introducción a la Ley de Patentes de EU y Aspectos Afines a la Ley de Propiedad Intelectual y la Ley de Secreto Empresarial [Introduction to U.S. Patent Law and Issues Related to Intellectual Property Law and Business Secrecy Law], December</w:t>
      </w:r>
      <w:r>
        <w:rPr>
          <w:rFonts w:ascii="Arial" w:hAnsi="Arial"/>
          <w:spacing w:val="1"/>
          <w:sz w:val="17"/>
        </w:rPr>
        <w:t> </w:t>
      </w:r>
      <w:r>
        <w:rPr>
          <w:rFonts w:ascii="Arial" w:hAnsi="Arial"/>
          <w:sz w:val="17"/>
        </w:rPr>
        <w:t>2011.</w:t>
      </w:r>
    </w:p>
    <w:p>
      <w:pPr>
        <w:pStyle w:val="ListParagraph"/>
        <w:numPr>
          <w:ilvl w:val="0"/>
          <w:numId w:val="16"/>
        </w:numPr>
        <w:tabs>
          <w:tab w:pos="1190" w:val="left" w:leader="none"/>
        </w:tabs>
        <w:spacing w:line="240" w:lineRule="auto" w:before="0" w:after="0"/>
        <w:ind w:left="1190" w:right="1310" w:hanging="338"/>
        <w:jc w:val="left"/>
        <w:rPr>
          <w:rFonts w:ascii="Arial" w:hAnsi="Arial"/>
          <w:sz w:val="17"/>
        </w:rPr>
      </w:pPr>
      <w:r>
        <w:rPr>
          <w:rFonts w:ascii="Arial" w:hAnsi="Arial"/>
          <w:sz w:val="17"/>
        </w:rPr>
        <w:t>Taller Nacional sobre Cuestiones de Política Pública relacionadas con el Acuerdo sobre los ADPIC [National Workshop</w:t>
      </w:r>
      <w:r>
        <w:rPr>
          <w:rFonts w:ascii="Arial" w:hAnsi="Arial"/>
          <w:spacing w:val="-4"/>
          <w:sz w:val="17"/>
        </w:rPr>
        <w:t> </w:t>
      </w:r>
      <w:r>
        <w:rPr>
          <w:rFonts w:ascii="Arial" w:hAnsi="Arial"/>
          <w:sz w:val="17"/>
        </w:rPr>
        <w:t>on</w:t>
      </w:r>
      <w:r>
        <w:rPr>
          <w:rFonts w:ascii="Arial" w:hAnsi="Arial"/>
          <w:spacing w:val="-5"/>
          <w:sz w:val="17"/>
        </w:rPr>
        <w:t> </w:t>
      </w:r>
      <w:r>
        <w:rPr>
          <w:rFonts w:ascii="Arial" w:hAnsi="Arial"/>
          <w:sz w:val="17"/>
        </w:rPr>
        <w:t>Public</w:t>
      </w:r>
      <w:r>
        <w:rPr>
          <w:rFonts w:ascii="Arial" w:hAnsi="Arial"/>
          <w:spacing w:val="-1"/>
          <w:sz w:val="17"/>
        </w:rPr>
        <w:t> </w:t>
      </w:r>
      <w:r>
        <w:rPr>
          <w:rFonts w:ascii="Arial" w:hAnsi="Arial"/>
          <w:sz w:val="17"/>
        </w:rPr>
        <w:t>Policy</w:t>
      </w:r>
      <w:r>
        <w:rPr>
          <w:rFonts w:ascii="Arial" w:hAnsi="Arial"/>
          <w:spacing w:val="-4"/>
          <w:sz w:val="17"/>
        </w:rPr>
        <w:t> </w:t>
      </w:r>
      <w:r>
        <w:rPr>
          <w:rFonts w:ascii="Arial" w:hAnsi="Arial"/>
          <w:sz w:val="17"/>
        </w:rPr>
        <w:t>Questions</w:t>
      </w:r>
      <w:r>
        <w:rPr>
          <w:rFonts w:ascii="Arial" w:hAnsi="Arial"/>
          <w:spacing w:val="-4"/>
          <w:sz w:val="17"/>
        </w:rPr>
        <w:t> </w:t>
      </w:r>
      <w:r>
        <w:rPr>
          <w:rFonts w:ascii="Arial" w:hAnsi="Arial"/>
          <w:sz w:val="17"/>
        </w:rPr>
        <w:t>Related</w:t>
      </w:r>
      <w:r>
        <w:rPr>
          <w:rFonts w:ascii="Arial" w:hAnsi="Arial"/>
          <w:spacing w:val="-5"/>
          <w:sz w:val="17"/>
        </w:rPr>
        <w:t> </w:t>
      </w:r>
      <w:r>
        <w:rPr>
          <w:rFonts w:ascii="Arial" w:hAnsi="Arial"/>
          <w:sz w:val="17"/>
        </w:rPr>
        <w:t>to</w:t>
      </w:r>
      <w:r>
        <w:rPr>
          <w:rFonts w:ascii="Arial" w:hAnsi="Arial"/>
          <w:spacing w:val="-5"/>
          <w:sz w:val="17"/>
        </w:rPr>
        <w:t> </w:t>
      </w:r>
      <w:r>
        <w:rPr>
          <w:rFonts w:ascii="Arial" w:hAnsi="Arial"/>
          <w:sz w:val="17"/>
        </w:rPr>
        <w:t>the</w:t>
      </w:r>
      <w:r>
        <w:rPr>
          <w:rFonts w:ascii="Arial" w:hAnsi="Arial"/>
          <w:spacing w:val="-5"/>
          <w:sz w:val="17"/>
        </w:rPr>
        <w:t> </w:t>
      </w:r>
      <w:r>
        <w:rPr>
          <w:rFonts w:ascii="Arial" w:hAnsi="Arial"/>
          <w:sz w:val="17"/>
        </w:rPr>
        <w:t>TRIPS</w:t>
      </w:r>
      <w:r>
        <w:rPr>
          <w:rFonts w:ascii="Arial" w:hAnsi="Arial"/>
          <w:spacing w:val="-5"/>
          <w:sz w:val="17"/>
        </w:rPr>
        <w:t> </w:t>
      </w:r>
      <w:r>
        <w:rPr>
          <w:rFonts w:ascii="Arial" w:hAnsi="Arial"/>
          <w:sz w:val="17"/>
        </w:rPr>
        <w:t>Agreement],</w:t>
      </w:r>
      <w:r>
        <w:rPr>
          <w:rFonts w:ascii="Arial" w:hAnsi="Arial"/>
          <w:spacing w:val="-3"/>
          <w:sz w:val="17"/>
        </w:rPr>
        <w:t> </w:t>
      </w:r>
      <w:r>
        <w:rPr>
          <w:rFonts w:ascii="Arial" w:hAnsi="Arial"/>
          <w:sz w:val="17"/>
        </w:rPr>
        <w:t>World</w:t>
      </w:r>
      <w:r>
        <w:rPr>
          <w:rFonts w:ascii="Arial" w:hAnsi="Arial"/>
          <w:spacing w:val="-4"/>
          <w:sz w:val="17"/>
        </w:rPr>
        <w:t> </w:t>
      </w:r>
      <w:r>
        <w:rPr>
          <w:rFonts w:ascii="Arial" w:hAnsi="Arial"/>
          <w:sz w:val="17"/>
        </w:rPr>
        <w:t>Trade</w:t>
      </w:r>
      <w:r>
        <w:rPr>
          <w:rFonts w:ascii="Arial" w:hAnsi="Arial"/>
          <w:spacing w:val="-4"/>
          <w:sz w:val="17"/>
        </w:rPr>
        <w:t> </w:t>
      </w:r>
      <w:r>
        <w:rPr>
          <w:rFonts w:ascii="Arial" w:hAnsi="Arial"/>
          <w:sz w:val="17"/>
        </w:rPr>
        <w:t>Organization,</w:t>
      </w:r>
      <w:r>
        <w:rPr>
          <w:rFonts w:ascii="Arial" w:hAnsi="Arial"/>
          <w:spacing w:val="-2"/>
          <w:sz w:val="17"/>
        </w:rPr>
        <w:t> </w:t>
      </w:r>
      <w:r>
        <w:rPr>
          <w:rFonts w:ascii="Arial" w:hAnsi="Arial"/>
          <w:sz w:val="17"/>
        </w:rPr>
        <w:t>April</w:t>
      </w:r>
      <w:r>
        <w:rPr>
          <w:rFonts w:ascii="Arial" w:hAnsi="Arial"/>
          <w:spacing w:val="-5"/>
          <w:sz w:val="17"/>
        </w:rPr>
        <w:t> </w:t>
      </w:r>
      <w:r>
        <w:rPr>
          <w:rFonts w:ascii="Arial" w:hAnsi="Arial"/>
          <w:sz w:val="17"/>
        </w:rPr>
        <w:t>2016.</w:t>
      </w:r>
    </w:p>
    <w:p>
      <w:pPr>
        <w:pStyle w:val="BodyText"/>
        <w:rPr>
          <w:rFonts w:ascii="Arial"/>
          <w:sz w:val="18"/>
        </w:rPr>
      </w:pPr>
    </w:p>
    <w:p>
      <w:pPr>
        <w:pStyle w:val="BodyText"/>
        <w:spacing w:before="5"/>
        <w:rPr>
          <w:rFonts w:ascii="Arial"/>
          <w:sz w:val="15"/>
        </w:rPr>
      </w:pPr>
    </w:p>
    <w:p>
      <w:pPr>
        <w:spacing w:before="0"/>
        <w:ind w:left="851" w:right="0" w:firstLine="0"/>
        <w:jc w:val="left"/>
        <w:rPr>
          <w:rFonts w:ascii="Arial"/>
          <w:b/>
          <w:sz w:val="17"/>
        </w:rPr>
      </w:pPr>
      <w:r>
        <w:rPr>
          <w:rFonts w:ascii="Arial"/>
          <w:b/>
          <w:sz w:val="17"/>
        </w:rPr>
        <w:t>Post-Graduate Courses Taught</w:t>
      </w:r>
    </w:p>
    <w:p>
      <w:pPr>
        <w:pStyle w:val="BodyText"/>
        <w:rPr>
          <w:rFonts w:ascii="Arial"/>
          <w:b/>
          <w:sz w:val="17"/>
        </w:rPr>
      </w:pP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Doctoral program of the University of Valencia in</w:t>
      </w:r>
      <w:r>
        <w:rPr>
          <w:rFonts w:ascii="Arial"/>
          <w:spacing w:val="-10"/>
          <w:sz w:val="17"/>
        </w:rPr>
        <w:t> </w:t>
      </w:r>
      <w:r>
        <w:rPr>
          <w:rFonts w:ascii="Arial"/>
          <w:sz w:val="17"/>
        </w:rPr>
        <w:t>Cuba.</w:t>
      </w:r>
    </w:p>
    <w:p>
      <w:pPr>
        <w:pStyle w:val="ListParagraph"/>
        <w:numPr>
          <w:ilvl w:val="0"/>
          <w:numId w:val="17"/>
        </w:numPr>
        <w:tabs>
          <w:tab w:pos="1190" w:val="left" w:leader="none"/>
        </w:tabs>
        <w:spacing w:line="193" w:lineRule="exact" w:before="0" w:after="0"/>
        <w:ind w:left="1189" w:right="0" w:hanging="337"/>
        <w:jc w:val="left"/>
        <w:rPr>
          <w:rFonts w:ascii="Arial"/>
          <w:sz w:val="17"/>
        </w:rPr>
      </w:pPr>
      <w:r>
        <w:rPr>
          <w:rFonts w:ascii="Arial"/>
          <w:sz w:val="17"/>
        </w:rPr>
        <w:t>Master's Degree program in Business Law of the University of Barcelona in</w:t>
      </w:r>
      <w:r>
        <w:rPr>
          <w:rFonts w:ascii="Arial"/>
          <w:spacing w:val="-19"/>
          <w:sz w:val="17"/>
        </w:rPr>
        <w:t> </w:t>
      </w:r>
      <w:r>
        <w:rPr>
          <w:rFonts w:ascii="Arial"/>
          <w:sz w:val="17"/>
        </w:rPr>
        <w:t>Cuba.</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Master's Degree program in Science, Technology and Society, University of</w:t>
      </w:r>
      <w:r>
        <w:rPr>
          <w:rFonts w:ascii="Arial"/>
          <w:spacing w:val="-18"/>
          <w:sz w:val="17"/>
        </w:rPr>
        <w:t> </w:t>
      </w:r>
      <w:r>
        <w:rPr>
          <w:rFonts w:ascii="Arial"/>
          <w:sz w:val="17"/>
        </w:rPr>
        <w:t>Havana.</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Master's Degree program in Business Administration, School of</w:t>
      </w:r>
      <w:r>
        <w:rPr>
          <w:rFonts w:ascii="Arial"/>
          <w:spacing w:val="-4"/>
          <w:sz w:val="17"/>
        </w:rPr>
        <w:t> </w:t>
      </w:r>
      <w:r>
        <w:rPr>
          <w:rFonts w:ascii="Arial"/>
          <w:sz w:val="17"/>
        </w:rPr>
        <w:t>Economics.</w:t>
      </w:r>
    </w:p>
    <w:p>
      <w:pPr>
        <w:pStyle w:val="ListParagraph"/>
        <w:numPr>
          <w:ilvl w:val="0"/>
          <w:numId w:val="17"/>
        </w:numPr>
        <w:tabs>
          <w:tab w:pos="1190" w:val="left" w:leader="none"/>
        </w:tabs>
        <w:spacing w:line="195" w:lineRule="exact" w:before="2" w:after="0"/>
        <w:ind w:left="1189" w:right="0" w:hanging="337"/>
        <w:jc w:val="left"/>
        <w:rPr>
          <w:rFonts w:ascii="Arial"/>
          <w:sz w:val="17"/>
        </w:rPr>
      </w:pPr>
      <w:r>
        <w:rPr>
          <w:rFonts w:ascii="Arial"/>
          <w:sz w:val="17"/>
        </w:rPr>
        <w:t>Diploma program in Industrial Property, Ministry of Basic</w:t>
      </w:r>
      <w:r>
        <w:rPr>
          <w:rFonts w:ascii="Arial"/>
          <w:spacing w:val="-2"/>
          <w:sz w:val="17"/>
        </w:rPr>
        <w:t> </w:t>
      </w:r>
      <w:r>
        <w:rPr>
          <w:rFonts w:ascii="Arial"/>
          <w:sz w:val="17"/>
        </w:rPr>
        <w:t>Industries.</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Diploma program for senior leaders of the People's</w:t>
      </w:r>
      <w:r>
        <w:rPr>
          <w:rFonts w:ascii="Arial"/>
          <w:spacing w:val="-4"/>
          <w:sz w:val="17"/>
        </w:rPr>
        <w:t> </w:t>
      </w:r>
      <w:r>
        <w:rPr>
          <w:rFonts w:ascii="Arial"/>
          <w:sz w:val="17"/>
        </w:rPr>
        <w:t>Power.</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Master's Degree program in Public Administration, University of</w:t>
      </w:r>
      <w:r>
        <w:rPr>
          <w:rFonts w:ascii="Arial"/>
          <w:spacing w:val="-9"/>
          <w:sz w:val="17"/>
        </w:rPr>
        <w:t> </w:t>
      </w:r>
      <w:r>
        <w:rPr>
          <w:rFonts w:ascii="Arial"/>
          <w:sz w:val="17"/>
        </w:rPr>
        <w:t>Havana.</w:t>
      </w:r>
    </w:p>
    <w:p>
      <w:pPr>
        <w:spacing w:after="0" w:line="195" w:lineRule="exact"/>
        <w:jc w:val="left"/>
        <w:rPr>
          <w:rFonts w:asci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7"/>
        </w:numPr>
        <w:tabs>
          <w:tab w:pos="1190" w:val="left" w:leader="none"/>
        </w:tabs>
        <w:spacing w:line="240" w:lineRule="auto" w:before="94" w:after="0"/>
        <w:ind w:left="1189" w:right="0" w:hanging="337"/>
        <w:jc w:val="left"/>
        <w:rPr>
          <w:rFonts w:ascii="Arial"/>
          <w:sz w:val="17"/>
        </w:rPr>
      </w:pPr>
      <w:r>
        <w:rPr>
          <w:rFonts w:ascii="Arial"/>
          <w:sz w:val="17"/>
        </w:rPr>
        <w:t>Specialization in Legal Consulting. Industrial Property</w:t>
      </w:r>
      <w:r>
        <w:rPr>
          <w:rFonts w:ascii="Arial"/>
          <w:spacing w:val="-6"/>
          <w:sz w:val="17"/>
        </w:rPr>
        <w:t> </w:t>
      </w:r>
      <w:r>
        <w:rPr>
          <w:rFonts w:ascii="Arial"/>
          <w:sz w:val="17"/>
        </w:rPr>
        <w:t>Module.</w:t>
      </w:r>
    </w:p>
    <w:p>
      <w:pPr>
        <w:pStyle w:val="ListParagraph"/>
        <w:numPr>
          <w:ilvl w:val="0"/>
          <w:numId w:val="17"/>
        </w:numPr>
        <w:tabs>
          <w:tab w:pos="1190" w:val="left" w:leader="none"/>
        </w:tabs>
        <w:spacing w:line="240" w:lineRule="auto" w:before="1" w:after="0"/>
        <w:ind w:left="1190" w:right="1308" w:hanging="338"/>
        <w:jc w:val="left"/>
        <w:rPr>
          <w:rFonts w:ascii="Arial"/>
          <w:sz w:val="17"/>
        </w:rPr>
      </w:pPr>
      <w:r>
        <w:rPr>
          <w:rFonts w:ascii="Arial"/>
          <w:sz w:val="17"/>
        </w:rPr>
        <w:t>Master's Degree program on Intellectual Property Management in Cuba and Venezuela, organized by the Cuban Office of Intellectual</w:t>
      </w:r>
      <w:r>
        <w:rPr>
          <w:rFonts w:ascii="Arial"/>
          <w:spacing w:val="-7"/>
          <w:sz w:val="17"/>
        </w:rPr>
        <w:t> </w:t>
      </w:r>
      <w:r>
        <w:rPr>
          <w:rFonts w:ascii="Arial"/>
          <w:sz w:val="17"/>
        </w:rPr>
        <w:t>Property.</w:t>
      </w:r>
    </w:p>
    <w:p>
      <w:pPr>
        <w:pStyle w:val="ListParagraph"/>
        <w:numPr>
          <w:ilvl w:val="0"/>
          <w:numId w:val="17"/>
        </w:numPr>
        <w:tabs>
          <w:tab w:pos="1190" w:val="left" w:leader="none"/>
        </w:tabs>
        <w:spacing w:line="193" w:lineRule="exact" w:before="0" w:after="0"/>
        <w:ind w:left="1189" w:right="0" w:hanging="337"/>
        <w:jc w:val="left"/>
        <w:rPr>
          <w:rFonts w:ascii="Arial"/>
          <w:sz w:val="17"/>
        </w:rPr>
      </w:pPr>
      <w:r>
        <w:rPr>
          <w:rFonts w:ascii="Arial"/>
          <w:sz w:val="17"/>
        </w:rPr>
        <w:t>Master's Degree program in Civil Law. Research Methodology and Industrial Property Module,</w:t>
      </w:r>
      <w:r>
        <w:rPr>
          <w:rFonts w:ascii="Arial"/>
          <w:spacing w:val="-25"/>
          <w:sz w:val="17"/>
        </w:rPr>
        <w:t> </w:t>
      </w:r>
      <w:r>
        <w:rPr>
          <w:rFonts w:ascii="Arial"/>
          <w:sz w:val="17"/>
        </w:rPr>
        <w:t>Bolivia.</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European Diploma in Business Administration and</w:t>
      </w:r>
      <w:r>
        <w:rPr>
          <w:rFonts w:ascii="Arial"/>
          <w:spacing w:val="-11"/>
          <w:sz w:val="17"/>
        </w:rPr>
        <w:t> </w:t>
      </w:r>
      <w:r>
        <w:rPr>
          <w:rFonts w:ascii="Arial"/>
          <w:sz w:val="17"/>
        </w:rPr>
        <w:t>Management.</w:t>
      </w:r>
    </w:p>
    <w:p>
      <w:pPr>
        <w:pStyle w:val="ListParagraph"/>
        <w:numPr>
          <w:ilvl w:val="0"/>
          <w:numId w:val="17"/>
        </w:numPr>
        <w:tabs>
          <w:tab w:pos="1190" w:val="left" w:leader="none"/>
        </w:tabs>
        <w:spacing w:line="194" w:lineRule="exact" w:before="2" w:after="0"/>
        <w:ind w:left="1189" w:right="0" w:hanging="337"/>
        <w:jc w:val="left"/>
        <w:rPr>
          <w:rFonts w:ascii="Arial"/>
          <w:sz w:val="17"/>
        </w:rPr>
      </w:pPr>
      <w:r>
        <w:rPr>
          <w:rFonts w:ascii="Arial"/>
          <w:sz w:val="17"/>
        </w:rPr>
        <w:t>Diploma in Business Improvement for Business</w:t>
      </w:r>
      <w:r>
        <w:rPr>
          <w:rFonts w:ascii="Arial"/>
          <w:spacing w:val="-4"/>
          <w:sz w:val="17"/>
        </w:rPr>
        <w:t> </w:t>
      </w:r>
      <w:r>
        <w:rPr>
          <w:rFonts w:ascii="Arial"/>
          <w:sz w:val="17"/>
        </w:rPr>
        <w:t>Leaders.</w:t>
      </w:r>
    </w:p>
    <w:p>
      <w:pPr>
        <w:pStyle w:val="ListParagraph"/>
        <w:numPr>
          <w:ilvl w:val="0"/>
          <w:numId w:val="17"/>
        </w:numPr>
        <w:tabs>
          <w:tab w:pos="1190" w:val="left" w:leader="none"/>
        </w:tabs>
        <w:spacing w:line="193" w:lineRule="exact" w:before="0" w:after="0"/>
        <w:ind w:left="1189" w:right="0" w:hanging="337"/>
        <w:jc w:val="left"/>
        <w:rPr>
          <w:rFonts w:ascii="Arial"/>
          <w:sz w:val="17"/>
        </w:rPr>
      </w:pPr>
      <w:r>
        <w:rPr>
          <w:rFonts w:ascii="Arial"/>
          <w:sz w:val="17"/>
        </w:rPr>
        <w:t>Diploma in Public Administration. National School for Senior Managers,</w:t>
      </w:r>
      <w:r>
        <w:rPr>
          <w:rFonts w:ascii="Arial"/>
          <w:spacing w:val="-11"/>
          <w:sz w:val="17"/>
        </w:rPr>
        <w:t> </w:t>
      </w:r>
      <w:r>
        <w:rPr>
          <w:rFonts w:ascii="Arial"/>
          <w:sz w:val="17"/>
        </w:rPr>
        <w:t>2011-2014.</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Diploma, World Trade Organization, October</w:t>
      </w:r>
      <w:r>
        <w:rPr>
          <w:rFonts w:ascii="Arial"/>
          <w:spacing w:val="-6"/>
          <w:sz w:val="17"/>
        </w:rPr>
        <w:t> </w:t>
      </w:r>
      <w:r>
        <w:rPr>
          <w:rFonts w:ascii="Arial"/>
          <w:sz w:val="17"/>
        </w:rPr>
        <w:t>2012.</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Diploma, Economic Contracts training, June 2012-June</w:t>
      </w:r>
      <w:r>
        <w:rPr>
          <w:rFonts w:ascii="Arial"/>
          <w:spacing w:val="-9"/>
          <w:sz w:val="17"/>
        </w:rPr>
        <w:t> </w:t>
      </w:r>
      <w:r>
        <w:rPr>
          <w:rFonts w:ascii="Arial"/>
          <w:sz w:val="17"/>
        </w:rPr>
        <w:t>2013.</w:t>
      </w:r>
    </w:p>
    <w:p>
      <w:pPr>
        <w:pStyle w:val="ListParagraph"/>
        <w:numPr>
          <w:ilvl w:val="0"/>
          <w:numId w:val="17"/>
        </w:numPr>
        <w:tabs>
          <w:tab w:pos="1190" w:val="left" w:leader="none"/>
        </w:tabs>
        <w:spacing w:line="195" w:lineRule="exact" w:before="1" w:after="0"/>
        <w:ind w:left="1189" w:right="0" w:hanging="337"/>
        <w:jc w:val="left"/>
        <w:rPr>
          <w:rFonts w:ascii="Arial"/>
          <w:sz w:val="17"/>
        </w:rPr>
      </w:pPr>
      <w:r>
        <w:rPr>
          <w:rFonts w:ascii="Arial"/>
          <w:sz w:val="17"/>
        </w:rPr>
        <w:t>Course in Economic Contracts, March</w:t>
      </w:r>
      <w:r>
        <w:rPr>
          <w:rFonts w:ascii="Arial"/>
          <w:spacing w:val="-3"/>
          <w:sz w:val="17"/>
        </w:rPr>
        <w:t> </w:t>
      </w:r>
      <w:r>
        <w:rPr>
          <w:rFonts w:ascii="Arial"/>
          <w:sz w:val="17"/>
        </w:rPr>
        <w:t>2013.</w:t>
      </w:r>
    </w:p>
    <w:p>
      <w:pPr>
        <w:pStyle w:val="ListParagraph"/>
        <w:numPr>
          <w:ilvl w:val="0"/>
          <w:numId w:val="17"/>
        </w:numPr>
        <w:tabs>
          <w:tab w:pos="1190" w:val="left" w:leader="none"/>
        </w:tabs>
        <w:spacing w:line="235" w:lineRule="auto" w:before="3" w:after="0"/>
        <w:ind w:left="1190" w:right="1309" w:hanging="338"/>
        <w:jc w:val="left"/>
        <w:rPr>
          <w:rFonts w:ascii="Arial"/>
          <w:sz w:val="17"/>
        </w:rPr>
      </w:pPr>
      <w:r>
        <w:rPr>
          <w:rFonts w:ascii="Arial"/>
          <w:sz w:val="17"/>
        </w:rPr>
        <w:t>Master's Degree program in Constitutional and Administrative Law. Module on Public Enterprises and Competence Law,</w:t>
      </w:r>
      <w:r>
        <w:rPr>
          <w:rFonts w:ascii="Arial"/>
          <w:spacing w:val="-3"/>
          <w:sz w:val="17"/>
        </w:rPr>
        <w:t> </w:t>
      </w:r>
      <w:r>
        <w:rPr>
          <w:rFonts w:ascii="Arial"/>
          <w:sz w:val="17"/>
        </w:rPr>
        <w:t>2012.</w:t>
      </w:r>
    </w:p>
    <w:p>
      <w:pPr>
        <w:pStyle w:val="ListParagraph"/>
        <w:numPr>
          <w:ilvl w:val="0"/>
          <w:numId w:val="17"/>
        </w:numPr>
        <w:tabs>
          <w:tab w:pos="1190" w:val="left" w:leader="none"/>
        </w:tabs>
        <w:spacing w:line="240" w:lineRule="auto" w:before="0" w:after="0"/>
        <w:ind w:left="1189" w:right="0" w:hanging="337"/>
        <w:jc w:val="left"/>
        <w:rPr>
          <w:rFonts w:ascii="Arial"/>
          <w:sz w:val="17"/>
        </w:rPr>
      </w:pPr>
      <w:r>
        <w:rPr>
          <w:rFonts w:ascii="Arial"/>
          <w:sz w:val="17"/>
        </w:rPr>
        <w:t>Course on Joint Businesses with Foreign Capital, November</w:t>
      </w:r>
      <w:r>
        <w:rPr>
          <w:rFonts w:ascii="Arial"/>
          <w:spacing w:val="-7"/>
          <w:sz w:val="17"/>
        </w:rPr>
        <w:t> </w:t>
      </w:r>
      <w:r>
        <w:rPr>
          <w:rFonts w:ascii="Arial"/>
          <w:sz w:val="17"/>
        </w:rPr>
        <w:t>2012.</w:t>
      </w:r>
    </w:p>
    <w:p>
      <w:pPr>
        <w:pStyle w:val="ListParagraph"/>
        <w:numPr>
          <w:ilvl w:val="0"/>
          <w:numId w:val="17"/>
        </w:numPr>
        <w:tabs>
          <w:tab w:pos="1190" w:val="left" w:leader="none"/>
        </w:tabs>
        <w:spacing w:line="195" w:lineRule="exact" w:before="1" w:after="0"/>
        <w:ind w:left="1189" w:right="0" w:hanging="337"/>
        <w:jc w:val="left"/>
        <w:rPr>
          <w:rFonts w:ascii="Arial"/>
          <w:sz w:val="17"/>
        </w:rPr>
      </w:pPr>
      <w:r>
        <w:rPr>
          <w:rFonts w:ascii="Arial"/>
          <w:sz w:val="17"/>
        </w:rPr>
        <w:t>Diploma, U.S. Business Law,</w:t>
      </w:r>
      <w:r>
        <w:rPr>
          <w:rFonts w:ascii="Arial"/>
          <w:spacing w:val="2"/>
          <w:sz w:val="17"/>
        </w:rPr>
        <w:t> </w:t>
      </w:r>
      <w:r>
        <w:rPr>
          <w:rFonts w:ascii="Arial"/>
          <w:sz w:val="17"/>
        </w:rPr>
        <w:t>2012.</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Master's Degree program in Criminal Law. Module on Social Research Methodology. Guatemala, June</w:t>
      </w:r>
      <w:r>
        <w:rPr>
          <w:rFonts w:ascii="Arial"/>
          <w:spacing w:val="-23"/>
          <w:sz w:val="17"/>
        </w:rPr>
        <w:t> </w:t>
      </w:r>
      <w:r>
        <w:rPr>
          <w:rFonts w:ascii="Arial"/>
          <w:sz w:val="17"/>
        </w:rPr>
        <w:t>2013.</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Coordinator of the Master's Degree program in Economic Law started in January</w:t>
      </w:r>
      <w:r>
        <w:rPr>
          <w:rFonts w:ascii="Arial"/>
          <w:spacing w:val="-13"/>
          <w:sz w:val="17"/>
        </w:rPr>
        <w:t> </w:t>
      </w:r>
      <w:r>
        <w:rPr>
          <w:rFonts w:ascii="Arial"/>
          <w:sz w:val="17"/>
        </w:rPr>
        <w:t>2014.</w:t>
      </w:r>
    </w:p>
    <w:p>
      <w:pPr>
        <w:pStyle w:val="ListParagraph"/>
        <w:numPr>
          <w:ilvl w:val="0"/>
          <w:numId w:val="17"/>
        </w:numPr>
        <w:tabs>
          <w:tab w:pos="1190" w:val="left" w:leader="none"/>
        </w:tabs>
        <w:spacing w:line="240" w:lineRule="auto" w:before="0" w:after="0"/>
        <w:ind w:left="1190" w:right="1310" w:hanging="338"/>
        <w:jc w:val="left"/>
        <w:rPr>
          <w:rFonts w:ascii="Arial"/>
          <w:sz w:val="17"/>
        </w:rPr>
      </w:pPr>
      <w:r>
        <w:rPr>
          <w:rFonts w:ascii="Arial"/>
          <w:sz w:val="17"/>
        </w:rPr>
        <w:t>Member of the Academic Committee for the Master's Degree program in Intellectual Property Management, 2000- present.</w:t>
      </w:r>
    </w:p>
    <w:p>
      <w:pPr>
        <w:pStyle w:val="ListParagraph"/>
        <w:numPr>
          <w:ilvl w:val="0"/>
          <w:numId w:val="17"/>
        </w:numPr>
        <w:tabs>
          <w:tab w:pos="1190" w:val="left" w:leader="none"/>
        </w:tabs>
        <w:spacing w:line="193" w:lineRule="exact" w:before="0" w:after="0"/>
        <w:ind w:left="1189" w:right="0" w:hanging="337"/>
        <w:jc w:val="left"/>
        <w:rPr>
          <w:rFonts w:ascii="Arial"/>
          <w:sz w:val="17"/>
        </w:rPr>
      </w:pPr>
      <w:r>
        <w:rPr>
          <w:rFonts w:ascii="Arial"/>
          <w:sz w:val="17"/>
        </w:rPr>
        <w:t>Master's Degree program in Constitutional and Administrative Law,</w:t>
      </w:r>
      <w:r>
        <w:rPr>
          <w:rFonts w:ascii="Arial"/>
          <w:spacing w:val="-9"/>
          <w:sz w:val="17"/>
        </w:rPr>
        <w:t> </w:t>
      </w:r>
      <w:r>
        <w:rPr>
          <w:rFonts w:ascii="Arial"/>
          <w:sz w:val="17"/>
        </w:rPr>
        <w:t>2013-present.</w:t>
      </w:r>
    </w:p>
    <w:p>
      <w:pPr>
        <w:pStyle w:val="ListParagraph"/>
        <w:numPr>
          <w:ilvl w:val="0"/>
          <w:numId w:val="17"/>
        </w:numPr>
        <w:tabs>
          <w:tab w:pos="1190" w:val="left" w:leader="none"/>
        </w:tabs>
        <w:spacing w:line="194" w:lineRule="exact" w:before="0" w:after="0"/>
        <w:ind w:left="1189" w:right="0" w:hanging="337"/>
        <w:jc w:val="left"/>
        <w:rPr>
          <w:rFonts w:ascii="Arial"/>
          <w:sz w:val="17"/>
        </w:rPr>
      </w:pPr>
      <w:r>
        <w:rPr>
          <w:rFonts w:ascii="Arial"/>
          <w:sz w:val="17"/>
        </w:rPr>
        <w:t>Training coordinator on the topic of economic contracts and dispute resolution, June 2014-June</w:t>
      </w:r>
      <w:r>
        <w:rPr>
          <w:rFonts w:ascii="Arial"/>
          <w:spacing w:val="-22"/>
          <w:sz w:val="17"/>
        </w:rPr>
        <w:t> </w:t>
      </w:r>
      <w:r>
        <w:rPr>
          <w:rFonts w:ascii="Arial"/>
          <w:sz w:val="17"/>
        </w:rPr>
        <w:t>2018.</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Diploma in Public Administration, National School for State and Government Senior Managers,</w:t>
      </w:r>
      <w:r>
        <w:rPr>
          <w:rFonts w:ascii="Arial"/>
          <w:spacing w:val="-29"/>
          <w:sz w:val="17"/>
        </w:rPr>
        <w:t> </w:t>
      </w:r>
      <w:r>
        <w:rPr>
          <w:rFonts w:ascii="Arial"/>
          <w:sz w:val="17"/>
        </w:rPr>
        <w:t>2011-present.</w:t>
      </w:r>
    </w:p>
    <w:p>
      <w:pPr>
        <w:pStyle w:val="ListParagraph"/>
        <w:numPr>
          <w:ilvl w:val="0"/>
          <w:numId w:val="17"/>
        </w:numPr>
        <w:tabs>
          <w:tab w:pos="1190" w:val="left" w:leader="none"/>
        </w:tabs>
        <w:spacing w:line="240" w:lineRule="auto" w:before="1" w:after="0"/>
        <w:ind w:left="1190" w:right="1310" w:hanging="338"/>
        <w:jc w:val="left"/>
        <w:rPr>
          <w:rFonts w:ascii="Arial"/>
          <w:sz w:val="17"/>
        </w:rPr>
      </w:pPr>
      <w:r>
        <w:rPr>
          <w:rFonts w:ascii="Arial"/>
          <w:sz w:val="17"/>
        </w:rPr>
        <w:t>Specialization in Public Administration. Law Module. National School for State and Government Senior Managers,2012-2014.</w:t>
      </w:r>
    </w:p>
    <w:p>
      <w:pPr>
        <w:pStyle w:val="ListParagraph"/>
        <w:numPr>
          <w:ilvl w:val="0"/>
          <w:numId w:val="17"/>
        </w:numPr>
        <w:tabs>
          <w:tab w:pos="1190" w:val="left" w:leader="none"/>
        </w:tabs>
        <w:spacing w:line="237" w:lineRule="auto" w:before="0" w:after="0"/>
        <w:ind w:left="1190" w:right="1308" w:hanging="338"/>
        <w:jc w:val="left"/>
        <w:rPr>
          <w:rFonts w:ascii="Arial"/>
          <w:sz w:val="17"/>
        </w:rPr>
      </w:pPr>
      <w:r>
        <w:rPr>
          <w:rFonts w:ascii="Arial"/>
          <w:sz w:val="17"/>
        </w:rPr>
        <w:t>Specialization</w:t>
      </w:r>
      <w:r>
        <w:rPr>
          <w:rFonts w:ascii="Arial"/>
          <w:spacing w:val="-9"/>
          <w:sz w:val="17"/>
        </w:rPr>
        <w:t> </w:t>
      </w:r>
      <w:r>
        <w:rPr>
          <w:rFonts w:ascii="Arial"/>
          <w:sz w:val="17"/>
        </w:rPr>
        <w:t>in</w:t>
      </w:r>
      <w:r>
        <w:rPr>
          <w:rFonts w:ascii="Arial"/>
          <w:spacing w:val="-8"/>
          <w:sz w:val="17"/>
        </w:rPr>
        <w:t> </w:t>
      </w:r>
      <w:r>
        <w:rPr>
          <w:rFonts w:ascii="Arial"/>
          <w:sz w:val="17"/>
        </w:rPr>
        <w:t>Business</w:t>
      </w:r>
      <w:r>
        <w:rPr>
          <w:rFonts w:ascii="Arial"/>
          <w:spacing w:val="-3"/>
          <w:sz w:val="17"/>
        </w:rPr>
        <w:t> </w:t>
      </w:r>
      <w:r>
        <w:rPr>
          <w:rFonts w:ascii="Arial"/>
          <w:sz w:val="17"/>
        </w:rPr>
        <w:t>Administration</w:t>
      </w:r>
      <w:r>
        <w:rPr>
          <w:rFonts w:ascii="Arial"/>
          <w:spacing w:val="-9"/>
          <w:sz w:val="17"/>
        </w:rPr>
        <w:t> </w:t>
      </w:r>
      <w:r>
        <w:rPr>
          <w:rFonts w:ascii="Arial"/>
          <w:sz w:val="17"/>
        </w:rPr>
        <w:t>and</w:t>
      </w:r>
      <w:r>
        <w:rPr>
          <w:rFonts w:ascii="Arial"/>
          <w:spacing w:val="-8"/>
          <w:sz w:val="17"/>
        </w:rPr>
        <w:t> </w:t>
      </w:r>
      <w:r>
        <w:rPr>
          <w:rFonts w:ascii="Arial"/>
          <w:sz w:val="17"/>
        </w:rPr>
        <w:t>Management.</w:t>
      </w:r>
      <w:r>
        <w:rPr>
          <w:rFonts w:ascii="Arial"/>
          <w:spacing w:val="-5"/>
          <w:sz w:val="17"/>
        </w:rPr>
        <w:t> </w:t>
      </w:r>
      <w:r>
        <w:rPr>
          <w:rFonts w:ascii="Arial"/>
          <w:sz w:val="17"/>
        </w:rPr>
        <w:t>Law</w:t>
      </w:r>
      <w:r>
        <w:rPr>
          <w:rFonts w:ascii="Arial"/>
          <w:spacing w:val="-9"/>
          <w:sz w:val="17"/>
        </w:rPr>
        <w:t> </w:t>
      </w:r>
      <w:r>
        <w:rPr>
          <w:rFonts w:ascii="Arial"/>
          <w:sz w:val="17"/>
        </w:rPr>
        <w:t>Module.</w:t>
      </w:r>
      <w:r>
        <w:rPr>
          <w:rFonts w:ascii="Arial"/>
          <w:spacing w:val="-5"/>
          <w:sz w:val="17"/>
        </w:rPr>
        <w:t> </w:t>
      </w:r>
      <w:r>
        <w:rPr>
          <w:rFonts w:ascii="Arial"/>
          <w:sz w:val="17"/>
        </w:rPr>
        <w:t>National</w:t>
      </w:r>
      <w:r>
        <w:rPr>
          <w:rFonts w:ascii="Arial"/>
          <w:spacing w:val="-4"/>
          <w:sz w:val="17"/>
        </w:rPr>
        <w:t> </w:t>
      </w:r>
      <w:r>
        <w:rPr>
          <w:rFonts w:ascii="Arial"/>
          <w:sz w:val="17"/>
        </w:rPr>
        <w:t>School</w:t>
      </w:r>
      <w:r>
        <w:rPr>
          <w:rFonts w:ascii="Arial"/>
          <w:spacing w:val="-4"/>
          <w:sz w:val="17"/>
        </w:rPr>
        <w:t> </w:t>
      </w:r>
      <w:r>
        <w:rPr>
          <w:rFonts w:ascii="Arial"/>
          <w:sz w:val="17"/>
        </w:rPr>
        <w:t>for</w:t>
      </w:r>
      <w:r>
        <w:rPr>
          <w:rFonts w:ascii="Arial"/>
          <w:spacing w:val="-5"/>
          <w:sz w:val="17"/>
        </w:rPr>
        <w:t> </w:t>
      </w:r>
      <w:r>
        <w:rPr>
          <w:rFonts w:ascii="Arial"/>
          <w:sz w:val="17"/>
        </w:rPr>
        <w:t>State</w:t>
      </w:r>
      <w:r>
        <w:rPr>
          <w:rFonts w:ascii="Arial"/>
          <w:spacing w:val="-6"/>
          <w:sz w:val="17"/>
        </w:rPr>
        <w:t> </w:t>
      </w:r>
      <w:r>
        <w:rPr>
          <w:rFonts w:ascii="Arial"/>
          <w:sz w:val="17"/>
        </w:rPr>
        <w:t>and</w:t>
      </w:r>
      <w:r>
        <w:rPr>
          <w:rFonts w:ascii="Arial"/>
          <w:spacing w:val="-7"/>
          <w:sz w:val="17"/>
        </w:rPr>
        <w:t> </w:t>
      </w:r>
      <w:r>
        <w:rPr>
          <w:rFonts w:ascii="Arial"/>
          <w:sz w:val="17"/>
        </w:rPr>
        <w:t>Government Senior Managers,</w:t>
      </w:r>
      <w:r>
        <w:rPr>
          <w:rFonts w:ascii="Arial"/>
          <w:spacing w:val="-1"/>
          <w:sz w:val="17"/>
        </w:rPr>
        <w:t> </w:t>
      </w:r>
      <w:r>
        <w:rPr>
          <w:rFonts w:ascii="Arial"/>
          <w:sz w:val="17"/>
        </w:rPr>
        <w:t>2012-2014.</w:t>
      </w:r>
    </w:p>
    <w:p>
      <w:pPr>
        <w:pStyle w:val="ListParagraph"/>
        <w:numPr>
          <w:ilvl w:val="0"/>
          <w:numId w:val="17"/>
        </w:numPr>
        <w:tabs>
          <w:tab w:pos="1190" w:val="left" w:leader="none"/>
        </w:tabs>
        <w:spacing w:line="240" w:lineRule="auto" w:before="0" w:after="0"/>
        <w:ind w:left="1190" w:right="1309" w:hanging="338"/>
        <w:jc w:val="left"/>
        <w:rPr>
          <w:rFonts w:ascii="Arial"/>
          <w:sz w:val="17"/>
        </w:rPr>
      </w:pPr>
      <w:r>
        <w:rPr>
          <w:rFonts w:ascii="Arial"/>
          <w:sz w:val="17"/>
        </w:rPr>
        <w:t>Master's Degree program in Intellectual Property. Modules on International Treaties. Catholic University of Guayaquil, July</w:t>
      </w:r>
      <w:r>
        <w:rPr>
          <w:rFonts w:ascii="Arial"/>
          <w:spacing w:val="-3"/>
          <w:sz w:val="17"/>
        </w:rPr>
        <w:t> </w:t>
      </w:r>
      <w:r>
        <w:rPr>
          <w:rFonts w:ascii="Arial"/>
          <w:sz w:val="17"/>
        </w:rPr>
        <w:t>2015.</w:t>
      </w:r>
    </w:p>
    <w:p>
      <w:pPr>
        <w:pStyle w:val="ListParagraph"/>
        <w:numPr>
          <w:ilvl w:val="0"/>
          <w:numId w:val="17"/>
        </w:numPr>
        <w:tabs>
          <w:tab w:pos="1190" w:val="left" w:leader="none"/>
        </w:tabs>
        <w:spacing w:line="240" w:lineRule="auto" w:before="0" w:after="0"/>
        <w:ind w:left="1190" w:right="1308" w:hanging="338"/>
        <w:jc w:val="left"/>
        <w:rPr>
          <w:rFonts w:ascii="Arial"/>
          <w:sz w:val="17"/>
        </w:rPr>
      </w:pPr>
      <w:r>
        <w:rPr>
          <w:rFonts w:ascii="Arial"/>
          <w:sz w:val="17"/>
        </w:rPr>
        <w:t>Professor and PhD Advisor at the School of Law of the University of Havana, in conjunction with the Catholic University of</w:t>
      </w:r>
      <w:r>
        <w:rPr>
          <w:rFonts w:ascii="Arial"/>
          <w:spacing w:val="-3"/>
          <w:sz w:val="17"/>
        </w:rPr>
        <w:t> </w:t>
      </w:r>
      <w:r>
        <w:rPr>
          <w:rFonts w:ascii="Arial"/>
          <w:sz w:val="17"/>
        </w:rPr>
        <w:t>Guayaquil.</w:t>
      </w:r>
    </w:p>
    <w:p>
      <w:pPr>
        <w:pStyle w:val="ListParagraph"/>
        <w:numPr>
          <w:ilvl w:val="0"/>
          <w:numId w:val="17"/>
        </w:numPr>
        <w:tabs>
          <w:tab w:pos="1190" w:val="left" w:leader="none"/>
        </w:tabs>
        <w:spacing w:line="242" w:lineRule="auto" w:before="0" w:after="0"/>
        <w:ind w:left="1190" w:right="1310" w:hanging="338"/>
        <w:jc w:val="left"/>
        <w:rPr>
          <w:rFonts w:ascii="Arial" w:hAnsi="Arial"/>
          <w:sz w:val="17"/>
        </w:rPr>
      </w:pPr>
      <w:r>
        <w:rPr>
          <w:rFonts w:ascii="Arial" w:hAnsi="Arial"/>
          <w:sz w:val="17"/>
        </w:rPr>
        <w:t>Coordinator of the Diploma program “Advising Legal Entities”, taught at the Organización Nacional de Bufetes Colectivos [National Organization of Law</w:t>
      </w:r>
      <w:r>
        <w:rPr>
          <w:rFonts w:ascii="Arial" w:hAnsi="Arial"/>
          <w:spacing w:val="-5"/>
          <w:sz w:val="17"/>
        </w:rPr>
        <w:t> </w:t>
      </w:r>
      <w:r>
        <w:rPr>
          <w:rFonts w:ascii="Arial" w:hAnsi="Arial"/>
          <w:sz w:val="17"/>
        </w:rPr>
        <w:t>Firms]</w:t>
      </w:r>
    </w:p>
    <w:p>
      <w:pPr>
        <w:pStyle w:val="ListParagraph"/>
        <w:numPr>
          <w:ilvl w:val="0"/>
          <w:numId w:val="17"/>
        </w:numPr>
        <w:tabs>
          <w:tab w:pos="1190" w:val="left" w:leader="none"/>
        </w:tabs>
        <w:spacing w:line="237" w:lineRule="auto" w:before="0" w:after="0"/>
        <w:ind w:left="1190" w:right="1309" w:hanging="338"/>
        <w:jc w:val="left"/>
        <w:rPr>
          <w:rFonts w:ascii="Arial"/>
          <w:sz w:val="17"/>
        </w:rPr>
      </w:pPr>
      <w:r>
        <w:rPr>
          <w:rFonts w:ascii="Arial"/>
          <w:sz w:val="17"/>
        </w:rPr>
        <w:t>Lecturer on the topic of economic contracts, intellectual property and foreign investment for student delegations and faculty from universities in the United States and other</w:t>
      </w:r>
      <w:r>
        <w:rPr>
          <w:rFonts w:ascii="Arial"/>
          <w:spacing w:val="-2"/>
          <w:sz w:val="17"/>
        </w:rPr>
        <w:t> </w:t>
      </w:r>
      <w:r>
        <w:rPr>
          <w:rFonts w:ascii="Arial"/>
          <w:sz w:val="17"/>
        </w:rPr>
        <w:t>countries.</w:t>
      </w:r>
    </w:p>
    <w:p>
      <w:pPr>
        <w:pStyle w:val="ListParagraph"/>
        <w:numPr>
          <w:ilvl w:val="0"/>
          <w:numId w:val="17"/>
        </w:numPr>
        <w:tabs>
          <w:tab w:pos="1190" w:val="left" w:leader="none"/>
        </w:tabs>
        <w:spacing w:line="195" w:lineRule="exact" w:before="0" w:after="0"/>
        <w:ind w:left="1189" w:right="0" w:hanging="337"/>
        <w:jc w:val="left"/>
        <w:rPr>
          <w:rFonts w:ascii="Arial" w:hAnsi="Arial"/>
          <w:sz w:val="17"/>
        </w:rPr>
      </w:pPr>
      <w:r>
        <w:rPr>
          <w:rFonts w:ascii="Arial" w:hAnsi="Arial"/>
          <w:sz w:val="17"/>
        </w:rPr>
        <w:t>Post-Graduate program “New Issues in the Field of Intellectual Property”,</w:t>
      </w:r>
      <w:r>
        <w:rPr>
          <w:rFonts w:ascii="Arial" w:hAnsi="Arial"/>
          <w:spacing w:val="-7"/>
          <w:sz w:val="17"/>
        </w:rPr>
        <w:t> </w:t>
      </w:r>
      <w:r>
        <w:rPr>
          <w:rFonts w:ascii="Arial" w:hAnsi="Arial"/>
          <w:sz w:val="17"/>
        </w:rPr>
        <w:t>2013-2018.</w:t>
      </w:r>
    </w:p>
    <w:p>
      <w:pPr>
        <w:pStyle w:val="ListParagraph"/>
        <w:numPr>
          <w:ilvl w:val="0"/>
          <w:numId w:val="17"/>
        </w:numPr>
        <w:tabs>
          <w:tab w:pos="1190" w:val="left" w:leader="none"/>
        </w:tabs>
        <w:spacing w:line="195" w:lineRule="exact" w:before="0" w:after="0"/>
        <w:ind w:left="1189" w:right="0" w:hanging="337"/>
        <w:jc w:val="left"/>
        <w:rPr>
          <w:rFonts w:ascii="Arial"/>
          <w:sz w:val="17"/>
        </w:rPr>
      </w:pPr>
      <w:r>
        <w:rPr>
          <w:rFonts w:ascii="Arial"/>
          <w:sz w:val="17"/>
        </w:rPr>
        <w:t>Guest Professor at the Institute of Political and Legal Sciences, Grenoble, France, December</w:t>
      </w:r>
      <w:r>
        <w:rPr>
          <w:rFonts w:ascii="Arial"/>
          <w:spacing w:val="-18"/>
          <w:sz w:val="17"/>
        </w:rPr>
        <w:t> </w:t>
      </w:r>
      <w:r>
        <w:rPr>
          <w:rFonts w:ascii="Arial"/>
          <w:sz w:val="17"/>
        </w:rPr>
        <w:t>2017.</w:t>
      </w:r>
    </w:p>
    <w:p>
      <w:pPr>
        <w:pStyle w:val="BodyText"/>
        <w:rPr>
          <w:rFonts w:ascii="Arial"/>
          <w:sz w:val="16"/>
        </w:rPr>
      </w:pPr>
    </w:p>
    <w:p>
      <w:pPr>
        <w:spacing w:before="0"/>
        <w:ind w:left="851" w:right="0" w:firstLine="0"/>
        <w:jc w:val="left"/>
        <w:rPr>
          <w:rFonts w:ascii="Arial"/>
          <w:b/>
          <w:sz w:val="17"/>
        </w:rPr>
      </w:pPr>
      <w:r>
        <w:rPr>
          <w:rFonts w:ascii="Arial"/>
          <w:b/>
          <w:sz w:val="17"/>
        </w:rPr>
        <w:t>Other significant information</w:t>
      </w:r>
    </w:p>
    <w:p>
      <w:pPr>
        <w:pStyle w:val="BodyText"/>
        <w:rPr>
          <w:rFonts w:ascii="Arial"/>
          <w:b/>
          <w:sz w:val="17"/>
        </w:rPr>
      </w:pPr>
    </w:p>
    <w:p>
      <w:pPr>
        <w:pStyle w:val="ListParagraph"/>
        <w:numPr>
          <w:ilvl w:val="0"/>
          <w:numId w:val="18"/>
        </w:numPr>
        <w:tabs>
          <w:tab w:pos="1190" w:val="left" w:leader="none"/>
        </w:tabs>
        <w:spacing w:line="195" w:lineRule="exact" w:before="0" w:after="0"/>
        <w:ind w:left="1189" w:right="0" w:hanging="337"/>
        <w:jc w:val="left"/>
        <w:rPr>
          <w:rFonts w:ascii="Arial"/>
          <w:sz w:val="17"/>
        </w:rPr>
      </w:pPr>
      <w:r>
        <w:rPr>
          <w:rFonts w:ascii="Arial"/>
          <w:sz w:val="17"/>
        </w:rPr>
        <w:t>Training course in Economic Law, Bruno Leuschner Economic Institute, Berlin, Germany,</w:t>
      </w:r>
      <w:r>
        <w:rPr>
          <w:rFonts w:ascii="Arial"/>
          <w:spacing w:val="-18"/>
          <w:sz w:val="17"/>
        </w:rPr>
        <w:t> </w:t>
      </w:r>
      <w:r>
        <w:rPr>
          <w:rFonts w:ascii="Arial"/>
          <w:sz w:val="17"/>
        </w:rPr>
        <w:t>1989.</w:t>
      </w:r>
    </w:p>
    <w:p>
      <w:pPr>
        <w:pStyle w:val="ListParagraph"/>
        <w:numPr>
          <w:ilvl w:val="0"/>
          <w:numId w:val="18"/>
        </w:numPr>
        <w:tabs>
          <w:tab w:pos="1190" w:val="left" w:leader="none"/>
        </w:tabs>
        <w:spacing w:line="193" w:lineRule="exact" w:before="0" w:after="0"/>
        <w:ind w:left="1189" w:right="0" w:hanging="337"/>
        <w:jc w:val="left"/>
        <w:rPr>
          <w:rFonts w:ascii="Arial"/>
          <w:sz w:val="17"/>
        </w:rPr>
      </w:pPr>
      <w:r>
        <w:rPr>
          <w:rFonts w:ascii="Arial"/>
          <w:sz w:val="17"/>
        </w:rPr>
        <w:t>Taught economic law and economic legislation in the Republic of Cabo Verde, 1986 and</w:t>
      </w:r>
      <w:r>
        <w:rPr>
          <w:rFonts w:ascii="Arial"/>
          <w:spacing w:val="-23"/>
          <w:sz w:val="17"/>
        </w:rPr>
        <w:t> </w:t>
      </w:r>
      <w:r>
        <w:rPr>
          <w:rFonts w:ascii="Arial"/>
          <w:sz w:val="17"/>
        </w:rPr>
        <w:t>1991.</w:t>
      </w:r>
    </w:p>
    <w:p>
      <w:pPr>
        <w:pStyle w:val="ListParagraph"/>
        <w:numPr>
          <w:ilvl w:val="0"/>
          <w:numId w:val="18"/>
        </w:numPr>
        <w:tabs>
          <w:tab w:pos="1190" w:val="left" w:leader="none"/>
        </w:tabs>
        <w:spacing w:line="194" w:lineRule="exact" w:before="0" w:after="0"/>
        <w:ind w:left="1189" w:right="0" w:hanging="337"/>
        <w:jc w:val="left"/>
        <w:rPr>
          <w:rFonts w:ascii="Arial"/>
          <w:sz w:val="17"/>
        </w:rPr>
      </w:pPr>
      <w:r>
        <w:rPr>
          <w:rFonts w:ascii="Arial"/>
          <w:sz w:val="17"/>
        </w:rPr>
        <w:t>Advisor, in her areas of specialization, of various course and diploma projects by students at the School of</w:t>
      </w:r>
      <w:r>
        <w:rPr>
          <w:rFonts w:ascii="Arial"/>
          <w:spacing w:val="-27"/>
          <w:sz w:val="17"/>
        </w:rPr>
        <w:t> </w:t>
      </w:r>
      <w:r>
        <w:rPr>
          <w:rFonts w:ascii="Arial"/>
          <w:sz w:val="17"/>
        </w:rPr>
        <w:t>Law.</w:t>
      </w:r>
    </w:p>
    <w:p>
      <w:pPr>
        <w:spacing w:after="0" w:line="194" w:lineRule="exact"/>
        <w:jc w:val="left"/>
        <w:rPr>
          <w:rFonts w:asci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5"/>
        <w:rPr>
          <w:rFonts w:ascii="Arial"/>
          <w:sz w:val="19"/>
        </w:rPr>
      </w:pPr>
    </w:p>
    <w:p>
      <w:pPr>
        <w:pStyle w:val="ListParagraph"/>
        <w:numPr>
          <w:ilvl w:val="0"/>
          <w:numId w:val="18"/>
        </w:numPr>
        <w:tabs>
          <w:tab w:pos="1190" w:val="left" w:leader="none"/>
        </w:tabs>
        <w:spacing w:line="240" w:lineRule="auto" w:before="94" w:after="0"/>
        <w:ind w:left="1190" w:right="1307" w:hanging="338"/>
        <w:jc w:val="left"/>
        <w:rPr>
          <w:rFonts w:ascii="Arial"/>
          <w:sz w:val="17"/>
        </w:rPr>
      </w:pPr>
      <w:r>
        <w:rPr>
          <w:rFonts w:ascii="Arial"/>
          <w:sz w:val="17"/>
        </w:rPr>
        <w:t>Twice winner of the Sello Forjadores del Futuro [Forging the Future] Award for her outstanding research achievements.</w:t>
      </w:r>
    </w:p>
    <w:p>
      <w:pPr>
        <w:pStyle w:val="ListParagraph"/>
        <w:numPr>
          <w:ilvl w:val="0"/>
          <w:numId w:val="18"/>
        </w:numPr>
        <w:tabs>
          <w:tab w:pos="1190" w:val="left" w:leader="none"/>
        </w:tabs>
        <w:spacing w:line="240" w:lineRule="auto" w:before="0" w:after="0"/>
        <w:ind w:left="1190" w:right="1311" w:hanging="338"/>
        <w:jc w:val="left"/>
        <w:rPr>
          <w:rFonts w:ascii="Arial"/>
          <w:sz w:val="17"/>
        </w:rPr>
      </w:pPr>
      <w:r>
        <w:rPr>
          <w:rFonts w:ascii="Arial"/>
          <w:sz w:val="17"/>
        </w:rPr>
        <w:t>President of the Committee for the Improvement of the Curriculum of the University of Havana School of Law, 1990- 1993.</w:t>
      </w:r>
    </w:p>
    <w:p>
      <w:pPr>
        <w:pStyle w:val="ListParagraph"/>
        <w:numPr>
          <w:ilvl w:val="0"/>
          <w:numId w:val="18"/>
        </w:numPr>
        <w:tabs>
          <w:tab w:pos="1190" w:val="left" w:leader="none"/>
        </w:tabs>
        <w:spacing w:line="193" w:lineRule="exact" w:before="0" w:after="0"/>
        <w:ind w:left="1189" w:right="0" w:hanging="337"/>
        <w:jc w:val="left"/>
        <w:rPr>
          <w:rFonts w:ascii="Arial"/>
          <w:sz w:val="17"/>
        </w:rPr>
      </w:pPr>
      <w:r>
        <w:rPr>
          <w:rFonts w:ascii="Arial"/>
          <w:sz w:val="17"/>
        </w:rPr>
        <w:t>President of the Commission for the School of Law Degree Program,</w:t>
      </w:r>
      <w:r>
        <w:rPr>
          <w:rFonts w:ascii="Arial"/>
          <w:spacing w:val="-14"/>
          <w:sz w:val="17"/>
        </w:rPr>
        <w:t> </w:t>
      </w:r>
      <w:r>
        <w:rPr>
          <w:rFonts w:ascii="Arial"/>
          <w:sz w:val="17"/>
        </w:rPr>
        <w:t>1995-2001.</w:t>
      </w:r>
    </w:p>
    <w:p>
      <w:pPr>
        <w:pStyle w:val="ListParagraph"/>
        <w:numPr>
          <w:ilvl w:val="0"/>
          <w:numId w:val="18"/>
        </w:numPr>
        <w:tabs>
          <w:tab w:pos="1190" w:val="left" w:leader="none"/>
        </w:tabs>
        <w:spacing w:line="235" w:lineRule="auto" w:before="5" w:after="0"/>
        <w:ind w:left="1190" w:right="1308" w:hanging="338"/>
        <w:jc w:val="left"/>
        <w:rPr>
          <w:rFonts w:ascii="Arial"/>
          <w:sz w:val="17"/>
        </w:rPr>
      </w:pPr>
      <w:r>
        <w:rPr>
          <w:rFonts w:ascii="Arial"/>
          <w:sz w:val="17"/>
        </w:rPr>
        <w:t>Member of the ALFA Program for Economic and Legal Integration. Residence in France in 1999 as a RED member and</w:t>
      </w:r>
      <w:r>
        <w:rPr>
          <w:rFonts w:ascii="Arial"/>
          <w:spacing w:val="-3"/>
          <w:sz w:val="17"/>
        </w:rPr>
        <w:t> </w:t>
      </w:r>
      <w:r>
        <w:rPr>
          <w:rFonts w:ascii="Arial"/>
          <w:sz w:val="17"/>
        </w:rPr>
        <w:t>researcher.</w:t>
      </w:r>
    </w:p>
    <w:p>
      <w:pPr>
        <w:pStyle w:val="ListParagraph"/>
        <w:numPr>
          <w:ilvl w:val="0"/>
          <w:numId w:val="18"/>
        </w:numPr>
        <w:tabs>
          <w:tab w:pos="1190" w:val="left" w:leader="none"/>
        </w:tabs>
        <w:spacing w:line="195" w:lineRule="exact" w:before="0" w:after="0"/>
        <w:ind w:left="1189" w:right="0" w:hanging="337"/>
        <w:jc w:val="left"/>
        <w:rPr>
          <w:rFonts w:ascii="Arial"/>
          <w:sz w:val="17"/>
        </w:rPr>
      </w:pPr>
      <w:r>
        <w:rPr>
          <w:rFonts w:ascii="Arial"/>
          <w:sz w:val="17"/>
        </w:rPr>
        <w:t>Attended the World Intellectual Property Organization (WIPO) teaching event in Havana, April</w:t>
      </w:r>
      <w:r>
        <w:rPr>
          <w:rFonts w:ascii="Arial"/>
          <w:spacing w:val="-19"/>
          <w:sz w:val="17"/>
        </w:rPr>
        <w:t> </w:t>
      </w:r>
      <w:r>
        <w:rPr>
          <w:rFonts w:ascii="Arial"/>
          <w:sz w:val="17"/>
        </w:rPr>
        <w:t>2000.</w:t>
      </w:r>
    </w:p>
    <w:p>
      <w:pPr>
        <w:pStyle w:val="ListParagraph"/>
        <w:numPr>
          <w:ilvl w:val="0"/>
          <w:numId w:val="18"/>
        </w:numPr>
        <w:tabs>
          <w:tab w:pos="1190" w:val="left" w:leader="none"/>
        </w:tabs>
        <w:spacing w:line="240" w:lineRule="auto" w:before="0" w:after="0"/>
        <w:ind w:left="1190" w:right="1308" w:hanging="338"/>
        <w:jc w:val="left"/>
        <w:rPr>
          <w:rFonts w:ascii="Arial"/>
          <w:sz w:val="17"/>
        </w:rPr>
      </w:pPr>
      <w:r>
        <w:rPr>
          <w:rFonts w:ascii="Arial"/>
          <w:sz w:val="17"/>
        </w:rPr>
        <w:t>Professional practice in various centers and entities of the Sistema de Arbitraje Estatal [State Arbitration System], Notary from 1994 to</w:t>
      </w:r>
      <w:r>
        <w:rPr>
          <w:rFonts w:ascii="Arial"/>
          <w:spacing w:val="-5"/>
          <w:sz w:val="17"/>
        </w:rPr>
        <w:t> </w:t>
      </w:r>
      <w:r>
        <w:rPr>
          <w:rFonts w:ascii="Arial"/>
          <w:sz w:val="17"/>
        </w:rPr>
        <w:t>2001.</w:t>
      </w:r>
    </w:p>
    <w:p>
      <w:pPr>
        <w:pStyle w:val="ListParagraph"/>
        <w:numPr>
          <w:ilvl w:val="0"/>
          <w:numId w:val="18"/>
        </w:numPr>
        <w:tabs>
          <w:tab w:pos="1190" w:val="left" w:leader="none"/>
        </w:tabs>
        <w:spacing w:line="194" w:lineRule="exact" w:before="0" w:after="0"/>
        <w:ind w:left="1189" w:right="0" w:hanging="337"/>
        <w:jc w:val="left"/>
        <w:rPr>
          <w:rFonts w:ascii="Arial"/>
          <w:sz w:val="17"/>
        </w:rPr>
      </w:pPr>
      <w:r>
        <w:rPr>
          <w:rFonts w:ascii="Arial"/>
          <w:sz w:val="17"/>
        </w:rPr>
        <w:t>Research residency in the School of Law, Department of Mercantile Law, University of Valencia, 1996 and</w:t>
      </w:r>
      <w:r>
        <w:rPr>
          <w:rFonts w:ascii="Arial"/>
          <w:spacing w:val="-29"/>
          <w:sz w:val="17"/>
        </w:rPr>
        <w:t> </w:t>
      </w:r>
      <w:r>
        <w:rPr>
          <w:rFonts w:ascii="Arial"/>
          <w:sz w:val="17"/>
        </w:rPr>
        <w:t>2016.</w:t>
      </w:r>
    </w:p>
    <w:p>
      <w:pPr>
        <w:pStyle w:val="ListParagraph"/>
        <w:numPr>
          <w:ilvl w:val="0"/>
          <w:numId w:val="18"/>
        </w:numPr>
        <w:tabs>
          <w:tab w:pos="1190" w:val="left" w:leader="none"/>
        </w:tabs>
        <w:spacing w:line="193" w:lineRule="exact" w:before="0" w:after="0"/>
        <w:ind w:left="1189" w:right="0" w:hanging="337"/>
        <w:jc w:val="left"/>
        <w:rPr>
          <w:rFonts w:ascii="Arial"/>
          <w:sz w:val="17"/>
        </w:rPr>
      </w:pPr>
      <w:r>
        <w:rPr>
          <w:rFonts w:ascii="Arial"/>
          <w:sz w:val="17"/>
        </w:rPr>
        <w:t>Attended a course on Legal Systems and Economic Law for developing countries, Stockholm,</w:t>
      </w:r>
      <w:r>
        <w:rPr>
          <w:rFonts w:ascii="Arial"/>
          <w:spacing w:val="-17"/>
          <w:sz w:val="17"/>
        </w:rPr>
        <w:t> </w:t>
      </w:r>
      <w:r>
        <w:rPr>
          <w:rFonts w:ascii="Arial"/>
          <w:sz w:val="17"/>
        </w:rPr>
        <w:t>1998.</w:t>
      </w:r>
    </w:p>
    <w:p>
      <w:pPr>
        <w:pStyle w:val="ListParagraph"/>
        <w:numPr>
          <w:ilvl w:val="0"/>
          <w:numId w:val="18"/>
        </w:numPr>
        <w:tabs>
          <w:tab w:pos="1190" w:val="left" w:leader="none"/>
        </w:tabs>
        <w:spacing w:line="240" w:lineRule="auto" w:before="0" w:after="0"/>
        <w:ind w:left="1190" w:right="1310" w:hanging="338"/>
        <w:jc w:val="left"/>
        <w:rPr>
          <w:rFonts w:ascii="Arial" w:hAnsi="Arial"/>
          <w:sz w:val="17"/>
        </w:rPr>
      </w:pPr>
      <w:r>
        <w:rPr>
          <w:rFonts w:ascii="Arial" w:hAnsi="Arial"/>
          <w:sz w:val="17"/>
        </w:rPr>
        <w:t>Course on Copyright by the World Intellectual Property Organization (WIPO), University of the Andes, Mérida, Venezuela, 1999.</w:t>
      </w:r>
    </w:p>
    <w:p>
      <w:pPr>
        <w:pStyle w:val="ListParagraph"/>
        <w:numPr>
          <w:ilvl w:val="0"/>
          <w:numId w:val="18"/>
        </w:numPr>
        <w:tabs>
          <w:tab w:pos="1190" w:val="left" w:leader="none"/>
        </w:tabs>
        <w:spacing w:line="195" w:lineRule="exact" w:before="0" w:after="0"/>
        <w:ind w:left="1189" w:right="0" w:hanging="337"/>
        <w:jc w:val="left"/>
        <w:rPr>
          <w:rFonts w:ascii="Arial"/>
          <w:sz w:val="17"/>
        </w:rPr>
      </w:pPr>
      <w:r>
        <w:rPr>
          <w:rFonts w:ascii="Arial"/>
          <w:sz w:val="17"/>
        </w:rPr>
        <w:t>Member of the Social Science Section of the National Commission for Scientific Degrees,</w:t>
      </w:r>
      <w:r>
        <w:rPr>
          <w:rFonts w:ascii="Arial"/>
          <w:spacing w:val="-21"/>
          <w:sz w:val="17"/>
        </w:rPr>
        <w:t> </w:t>
      </w:r>
      <w:r>
        <w:rPr>
          <w:rFonts w:ascii="Arial"/>
          <w:sz w:val="17"/>
        </w:rPr>
        <w:t>1998-2002.</w:t>
      </w:r>
    </w:p>
    <w:p>
      <w:pPr>
        <w:pStyle w:val="ListParagraph"/>
        <w:numPr>
          <w:ilvl w:val="0"/>
          <w:numId w:val="18"/>
        </w:numPr>
        <w:tabs>
          <w:tab w:pos="1190" w:val="left" w:leader="none"/>
        </w:tabs>
        <w:spacing w:line="194" w:lineRule="exact" w:before="0" w:after="0"/>
        <w:ind w:left="1189" w:right="0" w:hanging="337"/>
        <w:jc w:val="left"/>
        <w:rPr>
          <w:rFonts w:ascii="Arial"/>
          <w:sz w:val="17"/>
        </w:rPr>
      </w:pPr>
      <w:r>
        <w:rPr>
          <w:rFonts w:ascii="Arial"/>
          <w:sz w:val="17"/>
        </w:rPr>
        <w:t>Vice-President of the Permanent Jury for Scientific Degrees in Legal</w:t>
      </w:r>
      <w:r>
        <w:rPr>
          <w:rFonts w:ascii="Arial"/>
          <w:spacing w:val="-4"/>
          <w:sz w:val="17"/>
        </w:rPr>
        <w:t> </w:t>
      </w:r>
      <w:r>
        <w:rPr>
          <w:rFonts w:ascii="Arial"/>
          <w:sz w:val="17"/>
        </w:rPr>
        <w:t>Sciences.</w:t>
      </w:r>
    </w:p>
    <w:p>
      <w:pPr>
        <w:pStyle w:val="ListParagraph"/>
        <w:numPr>
          <w:ilvl w:val="0"/>
          <w:numId w:val="18"/>
        </w:numPr>
        <w:tabs>
          <w:tab w:pos="1190" w:val="left" w:leader="none"/>
        </w:tabs>
        <w:spacing w:line="194" w:lineRule="exact" w:before="0" w:after="0"/>
        <w:ind w:left="1189" w:right="0" w:hanging="337"/>
        <w:jc w:val="left"/>
        <w:rPr>
          <w:rFonts w:ascii="Arial"/>
          <w:sz w:val="17"/>
        </w:rPr>
      </w:pPr>
      <w:r>
        <w:rPr>
          <w:rFonts w:ascii="Arial"/>
          <w:sz w:val="17"/>
        </w:rPr>
        <w:t>Presented a series of lectures at the School of Law of the University of Valencia,</w:t>
      </w:r>
      <w:r>
        <w:rPr>
          <w:rFonts w:ascii="Arial"/>
          <w:spacing w:val="-20"/>
          <w:sz w:val="17"/>
        </w:rPr>
        <w:t> </w:t>
      </w:r>
      <w:r>
        <w:rPr>
          <w:rFonts w:ascii="Arial"/>
          <w:sz w:val="17"/>
        </w:rPr>
        <w:t>1996.</w:t>
      </w:r>
    </w:p>
    <w:p>
      <w:pPr>
        <w:pStyle w:val="ListParagraph"/>
        <w:numPr>
          <w:ilvl w:val="0"/>
          <w:numId w:val="18"/>
        </w:numPr>
        <w:tabs>
          <w:tab w:pos="1190" w:val="left" w:leader="none"/>
        </w:tabs>
        <w:spacing w:line="194" w:lineRule="exact" w:before="0" w:after="0"/>
        <w:ind w:left="1189" w:right="0" w:hanging="337"/>
        <w:jc w:val="left"/>
        <w:rPr>
          <w:rFonts w:ascii="Arial"/>
          <w:sz w:val="17"/>
        </w:rPr>
      </w:pPr>
      <w:r>
        <w:rPr>
          <w:rFonts w:ascii="Arial"/>
          <w:sz w:val="17"/>
        </w:rPr>
        <w:t>Received the Industrial Property Medal awarded by the Cuban Office for Industrial Property,</w:t>
      </w:r>
      <w:r>
        <w:rPr>
          <w:rFonts w:ascii="Arial"/>
          <w:spacing w:val="-20"/>
          <w:sz w:val="17"/>
        </w:rPr>
        <w:t> </w:t>
      </w:r>
      <w:r>
        <w:rPr>
          <w:rFonts w:ascii="Arial"/>
          <w:sz w:val="17"/>
        </w:rPr>
        <w:t>1999.</w:t>
      </w:r>
    </w:p>
    <w:p>
      <w:pPr>
        <w:pStyle w:val="ListParagraph"/>
        <w:numPr>
          <w:ilvl w:val="0"/>
          <w:numId w:val="18"/>
        </w:numPr>
        <w:tabs>
          <w:tab w:pos="1190" w:val="left" w:leader="none"/>
        </w:tabs>
        <w:spacing w:line="240" w:lineRule="auto" w:before="0" w:after="0"/>
        <w:ind w:left="1190" w:right="1310" w:hanging="338"/>
        <w:jc w:val="left"/>
        <w:rPr>
          <w:rFonts w:ascii="Arial"/>
          <w:sz w:val="17"/>
        </w:rPr>
      </w:pPr>
      <w:r>
        <w:rPr>
          <w:rFonts w:ascii="Arial"/>
          <w:sz w:val="17"/>
        </w:rPr>
        <w:t>Academic exchange visit with the University of Gainesville, Florida in 2015 and 2017 and with the University of Texas in</w:t>
      </w:r>
      <w:r>
        <w:rPr>
          <w:rFonts w:ascii="Arial"/>
          <w:spacing w:val="-1"/>
          <w:sz w:val="17"/>
        </w:rPr>
        <w:t> </w:t>
      </w:r>
      <w:r>
        <w:rPr>
          <w:rFonts w:ascii="Arial"/>
          <w:sz w:val="17"/>
        </w:rPr>
        <w:t>2017.</w:t>
      </w:r>
    </w:p>
    <w:p>
      <w:pPr>
        <w:pStyle w:val="ListParagraph"/>
        <w:numPr>
          <w:ilvl w:val="0"/>
          <w:numId w:val="18"/>
        </w:numPr>
        <w:tabs>
          <w:tab w:pos="1190" w:val="left" w:leader="none"/>
        </w:tabs>
        <w:spacing w:line="242" w:lineRule="auto" w:before="0" w:after="0"/>
        <w:ind w:left="1190" w:right="1308" w:hanging="338"/>
        <w:jc w:val="left"/>
        <w:rPr>
          <w:rFonts w:ascii="Arial"/>
          <w:sz w:val="17"/>
        </w:rPr>
      </w:pPr>
      <w:r>
        <w:rPr>
          <w:rFonts w:ascii="Arial"/>
          <w:sz w:val="17"/>
        </w:rPr>
        <w:t>Participation in the development of various legislative projects on Economic Law and Intellectual Property and in rulings</w:t>
      </w:r>
      <w:r>
        <w:rPr>
          <w:rFonts w:ascii="Arial"/>
          <w:spacing w:val="2"/>
          <w:sz w:val="17"/>
        </w:rPr>
        <w:t> </w:t>
      </w:r>
      <w:r>
        <w:rPr>
          <w:rFonts w:ascii="Arial"/>
          <w:sz w:val="17"/>
        </w:rPr>
        <w:t>thereof.</w:t>
      </w:r>
    </w:p>
    <w:p>
      <w:pPr>
        <w:pStyle w:val="BodyText"/>
        <w:spacing w:before="1"/>
        <w:rPr>
          <w:rFonts w:ascii="Arial"/>
          <w:sz w:val="16"/>
        </w:rPr>
      </w:pPr>
    </w:p>
    <w:p>
      <w:pPr>
        <w:spacing w:before="0"/>
        <w:ind w:left="851" w:right="2003" w:firstLine="0"/>
        <w:jc w:val="left"/>
        <w:rPr>
          <w:rFonts w:ascii="Arial" w:hAnsi="Arial"/>
          <w:b/>
          <w:sz w:val="17"/>
        </w:rPr>
      </w:pPr>
      <w:r>
        <w:rPr>
          <w:rFonts w:ascii="Arial" w:hAnsi="Arial"/>
          <w:b/>
          <w:sz w:val="17"/>
        </w:rPr>
        <w:t>Candidate advisorships for doctoral, master´s and specialization degree candidacies; participation in Doctoral juries and Pre-Defense scientific groups</w:t>
      </w:r>
    </w:p>
    <w:p>
      <w:pPr>
        <w:pStyle w:val="BodyText"/>
        <w:spacing w:before="10"/>
        <w:rPr>
          <w:rFonts w:ascii="Arial"/>
          <w:b/>
          <w:sz w:val="16"/>
        </w:rPr>
      </w:pPr>
    </w:p>
    <w:p>
      <w:pPr>
        <w:pStyle w:val="ListParagraph"/>
        <w:numPr>
          <w:ilvl w:val="0"/>
          <w:numId w:val="19"/>
        </w:numPr>
        <w:tabs>
          <w:tab w:pos="1189" w:val="left" w:leader="none"/>
          <w:tab w:pos="1190" w:val="left" w:leader="none"/>
        </w:tabs>
        <w:spacing w:line="195" w:lineRule="exact" w:before="0" w:after="0"/>
        <w:ind w:left="1190" w:right="0" w:hanging="338"/>
        <w:jc w:val="left"/>
        <w:rPr>
          <w:rFonts w:ascii="Arial" w:hAnsi="Arial"/>
          <w:sz w:val="17"/>
        </w:rPr>
      </w:pPr>
      <w:r>
        <w:rPr>
          <w:rFonts w:ascii="Arial" w:hAnsi="Arial"/>
          <w:sz w:val="17"/>
        </w:rPr>
        <w:t>Advisor of three successful PhD candidates in legal</w:t>
      </w:r>
      <w:r>
        <w:rPr>
          <w:rFonts w:ascii="Arial" w:hAnsi="Arial"/>
          <w:spacing w:val="-4"/>
          <w:sz w:val="17"/>
        </w:rPr>
        <w:t> </w:t>
      </w:r>
      <w:r>
        <w:rPr>
          <w:rFonts w:ascii="Arial" w:hAnsi="Arial"/>
          <w:sz w:val="17"/>
        </w:rPr>
        <w:t>sciences.</w:t>
      </w:r>
    </w:p>
    <w:p>
      <w:pPr>
        <w:pStyle w:val="ListParagraph"/>
        <w:numPr>
          <w:ilvl w:val="0"/>
          <w:numId w:val="19"/>
        </w:numPr>
        <w:tabs>
          <w:tab w:pos="1189" w:val="left" w:leader="none"/>
          <w:tab w:pos="1190" w:val="left" w:leader="none"/>
        </w:tabs>
        <w:spacing w:line="194" w:lineRule="exact" w:before="0" w:after="0"/>
        <w:ind w:left="1190" w:right="0" w:hanging="338"/>
        <w:jc w:val="left"/>
        <w:rPr>
          <w:rFonts w:ascii="Arial" w:hAnsi="Arial"/>
          <w:sz w:val="17"/>
        </w:rPr>
      </w:pPr>
      <w:r>
        <w:rPr>
          <w:rFonts w:ascii="Arial" w:hAnsi="Arial"/>
          <w:sz w:val="17"/>
        </w:rPr>
        <w:t>Currently advisor to six</w:t>
      </w:r>
      <w:r>
        <w:rPr>
          <w:rFonts w:ascii="Arial" w:hAnsi="Arial"/>
          <w:spacing w:val="-5"/>
          <w:sz w:val="17"/>
        </w:rPr>
        <w:t> </w:t>
      </w:r>
      <w:r>
        <w:rPr>
          <w:rFonts w:ascii="Arial" w:hAnsi="Arial"/>
          <w:sz w:val="17"/>
        </w:rPr>
        <w:t>candidates.</w:t>
      </w:r>
    </w:p>
    <w:p>
      <w:pPr>
        <w:pStyle w:val="ListParagraph"/>
        <w:numPr>
          <w:ilvl w:val="0"/>
          <w:numId w:val="19"/>
        </w:numPr>
        <w:tabs>
          <w:tab w:pos="1189" w:val="left" w:leader="none"/>
          <w:tab w:pos="1190" w:val="left" w:leader="none"/>
        </w:tabs>
        <w:spacing w:line="193" w:lineRule="exact" w:before="0" w:after="0"/>
        <w:ind w:left="1190" w:right="0" w:hanging="338"/>
        <w:jc w:val="left"/>
        <w:rPr>
          <w:rFonts w:ascii="Arial" w:hAnsi="Arial"/>
          <w:sz w:val="17"/>
        </w:rPr>
      </w:pPr>
      <w:r>
        <w:rPr>
          <w:rFonts w:ascii="Arial" w:hAnsi="Arial"/>
          <w:sz w:val="17"/>
        </w:rPr>
        <w:t>Advisor of various Master's Degree and specialization thesis</w:t>
      </w:r>
      <w:r>
        <w:rPr>
          <w:rFonts w:ascii="Arial" w:hAnsi="Arial"/>
          <w:spacing w:val="-8"/>
          <w:sz w:val="17"/>
        </w:rPr>
        <w:t> </w:t>
      </w:r>
      <w:r>
        <w:rPr>
          <w:rFonts w:ascii="Arial" w:hAnsi="Arial"/>
          <w:sz w:val="17"/>
        </w:rPr>
        <w:t>projects.</w:t>
      </w:r>
    </w:p>
    <w:p>
      <w:pPr>
        <w:pStyle w:val="ListParagraph"/>
        <w:numPr>
          <w:ilvl w:val="0"/>
          <w:numId w:val="19"/>
        </w:numPr>
        <w:tabs>
          <w:tab w:pos="1189" w:val="left" w:leader="none"/>
          <w:tab w:pos="1190" w:val="left" w:leader="none"/>
        </w:tabs>
        <w:spacing w:line="194" w:lineRule="exact" w:before="0" w:after="0"/>
        <w:ind w:left="1190" w:right="0" w:hanging="338"/>
        <w:jc w:val="left"/>
        <w:rPr>
          <w:rFonts w:ascii="Arial" w:hAnsi="Arial"/>
          <w:sz w:val="17"/>
        </w:rPr>
      </w:pPr>
      <w:r>
        <w:rPr>
          <w:rFonts w:ascii="Arial" w:hAnsi="Arial"/>
          <w:sz w:val="17"/>
        </w:rPr>
        <w:t>Member of several</w:t>
      </w:r>
      <w:r>
        <w:rPr>
          <w:rFonts w:ascii="Arial" w:hAnsi="Arial"/>
          <w:spacing w:val="2"/>
          <w:sz w:val="17"/>
        </w:rPr>
        <w:t> </w:t>
      </w:r>
      <w:r>
        <w:rPr>
          <w:rFonts w:ascii="Arial" w:hAnsi="Arial"/>
          <w:sz w:val="17"/>
        </w:rPr>
        <w:t>juries.</w:t>
      </w:r>
    </w:p>
    <w:p>
      <w:pPr>
        <w:pStyle w:val="ListParagraph"/>
        <w:numPr>
          <w:ilvl w:val="0"/>
          <w:numId w:val="19"/>
        </w:numPr>
        <w:tabs>
          <w:tab w:pos="1189" w:val="left" w:leader="none"/>
          <w:tab w:pos="1190" w:val="left" w:leader="none"/>
        </w:tabs>
        <w:spacing w:line="240" w:lineRule="auto" w:before="2" w:after="0"/>
        <w:ind w:left="1190" w:right="0" w:hanging="338"/>
        <w:jc w:val="left"/>
        <w:rPr>
          <w:rFonts w:ascii="Arial" w:hAnsi="Arial"/>
          <w:sz w:val="17"/>
        </w:rPr>
      </w:pPr>
      <w:r>
        <w:rPr>
          <w:rFonts w:ascii="Arial" w:hAnsi="Arial"/>
          <w:sz w:val="17"/>
        </w:rPr>
        <w:t>Member of various scientific groups for Pre-Defense of Master's Degrees and PhD</w:t>
      </w:r>
      <w:r>
        <w:rPr>
          <w:rFonts w:ascii="Arial" w:hAnsi="Arial"/>
          <w:spacing w:val="-11"/>
          <w:sz w:val="17"/>
        </w:rPr>
        <w:t> </w:t>
      </w:r>
      <w:r>
        <w:rPr>
          <w:rFonts w:ascii="Arial" w:hAnsi="Arial"/>
          <w:sz w:val="17"/>
        </w:rPr>
        <w:t>degrees.</w:t>
      </w:r>
    </w:p>
    <w:p>
      <w:pPr>
        <w:pStyle w:val="BodyText"/>
        <w:spacing w:before="9"/>
        <w:rPr>
          <w:rFonts w:ascii="Arial"/>
          <w:sz w:val="16"/>
        </w:rPr>
      </w:pPr>
    </w:p>
    <w:p>
      <w:pPr>
        <w:spacing w:before="0"/>
        <w:ind w:left="851" w:right="0" w:firstLine="0"/>
        <w:jc w:val="left"/>
        <w:rPr>
          <w:rFonts w:ascii="Arial"/>
          <w:b/>
          <w:sz w:val="17"/>
        </w:rPr>
      </w:pPr>
      <w:r>
        <w:rPr>
          <w:rFonts w:ascii="Arial"/>
          <w:b/>
          <w:sz w:val="17"/>
        </w:rPr>
        <w:t>Current participation in research groups</w:t>
      </w:r>
    </w:p>
    <w:p>
      <w:pPr>
        <w:pStyle w:val="BodyText"/>
        <w:spacing w:before="9"/>
        <w:rPr>
          <w:rFonts w:ascii="Arial"/>
          <w:b/>
          <w:sz w:val="16"/>
        </w:rPr>
      </w:pPr>
    </w:p>
    <w:p>
      <w:pPr>
        <w:pStyle w:val="ListParagraph"/>
        <w:numPr>
          <w:ilvl w:val="0"/>
          <w:numId w:val="19"/>
        </w:numPr>
        <w:tabs>
          <w:tab w:pos="1189" w:val="left" w:leader="none"/>
          <w:tab w:pos="1190" w:val="left" w:leader="none"/>
        </w:tabs>
        <w:spacing w:line="240" w:lineRule="auto" w:before="0" w:after="0"/>
        <w:ind w:left="1190" w:right="1317" w:hanging="338"/>
        <w:jc w:val="left"/>
        <w:rPr>
          <w:rFonts w:ascii="Arial" w:hAnsi="Arial"/>
          <w:sz w:val="17"/>
        </w:rPr>
      </w:pPr>
      <w:r>
        <w:rPr>
          <w:rFonts w:ascii="Arial" w:hAnsi="Arial"/>
          <w:sz w:val="17"/>
        </w:rPr>
        <w:t>Grupo Universitario de Investigación Jurídica "Julio Fernández Bulté" ["Julio Fernández Bulté" University Group for Legal Research, School of Law, University of Havana. Founding Member, April</w:t>
      </w:r>
      <w:r>
        <w:rPr>
          <w:rFonts w:ascii="Arial" w:hAnsi="Arial"/>
          <w:spacing w:val="-25"/>
          <w:sz w:val="17"/>
        </w:rPr>
        <w:t> </w:t>
      </w:r>
      <w:r>
        <w:rPr>
          <w:rFonts w:ascii="Arial" w:hAnsi="Arial"/>
          <w:sz w:val="17"/>
        </w:rPr>
        <w:t>2012-present.</w:t>
      </w:r>
    </w:p>
    <w:p>
      <w:pPr>
        <w:pStyle w:val="ListParagraph"/>
        <w:numPr>
          <w:ilvl w:val="0"/>
          <w:numId w:val="19"/>
        </w:numPr>
        <w:tabs>
          <w:tab w:pos="1189" w:val="left" w:leader="none"/>
          <w:tab w:pos="1190" w:val="left" w:leader="none"/>
        </w:tabs>
        <w:spacing w:line="237" w:lineRule="auto" w:before="0" w:after="0"/>
        <w:ind w:left="1190" w:right="1312" w:hanging="338"/>
        <w:jc w:val="left"/>
        <w:rPr>
          <w:rFonts w:ascii="Arial" w:hAnsi="Arial"/>
          <w:sz w:val="17"/>
        </w:rPr>
      </w:pPr>
      <w:r>
        <w:rPr>
          <w:rFonts w:ascii="Arial" w:hAnsi="Arial"/>
          <w:sz w:val="17"/>
        </w:rPr>
        <w:t>Institutional and regulatory policy for the protection, management and commercialization of intellectual creations in Cuban universities. Coordinator,</w:t>
      </w:r>
      <w:r>
        <w:rPr>
          <w:rFonts w:ascii="Arial" w:hAnsi="Arial"/>
          <w:spacing w:val="2"/>
          <w:sz w:val="17"/>
        </w:rPr>
        <w:t> </w:t>
      </w:r>
      <w:r>
        <w:rPr>
          <w:rFonts w:ascii="Arial" w:hAnsi="Arial"/>
          <w:sz w:val="17"/>
        </w:rPr>
        <w:t>2013-present.</w:t>
      </w:r>
    </w:p>
    <w:p>
      <w:pPr>
        <w:pStyle w:val="ListParagraph"/>
        <w:numPr>
          <w:ilvl w:val="0"/>
          <w:numId w:val="19"/>
        </w:numPr>
        <w:tabs>
          <w:tab w:pos="1189" w:val="left" w:leader="none"/>
          <w:tab w:pos="1190" w:val="left" w:leader="none"/>
        </w:tabs>
        <w:spacing w:line="195" w:lineRule="exact" w:before="2" w:after="0"/>
        <w:ind w:left="1189" w:right="0" w:hanging="337"/>
        <w:jc w:val="left"/>
        <w:rPr>
          <w:rFonts w:ascii="Arial" w:hAnsi="Arial"/>
          <w:sz w:val="17"/>
        </w:rPr>
      </w:pPr>
      <w:r>
        <w:rPr>
          <w:rFonts w:ascii="Arial" w:hAnsi="Arial"/>
          <w:sz w:val="17"/>
        </w:rPr>
        <w:t>State and non-state economic agents in the current Cuban economy. Coordinator,</w:t>
      </w:r>
      <w:r>
        <w:rPr>
          <w:rFonts w:ascii="Arial" w:hAnsi="Arial"/>
          <w:spacing w:val="-16"/>
          <w:sz w:val="17"/>
        </w:rPr>
        <w:t> </w:t>
      </w:r>
      <w:r>
        <w:rPr>
          <w:rFonts w:ascii="Arial" w:hAnsi="Arial"/>
          <w:sz w:val="17"/>
        </w:rPr>
        <w:t>2013-present.</w:t>
      </w:r>
    </w:p>
    <w:p>
      <w:pPr>
        <w:pStyle w:val="ListParagraph"/>
        <w:numPr>
          <w:ilvl w:val="0"/>
          <w:numId w:val="19"/>
        </w:numPr>
        <w:tabs>
          <w:tab w:pos="1189" w:val="left" w:leader="none"/>
          <w:tab w:pos="1190" w:val="left" w:leader="none"/>
        </w:tabs>
        <w:spacing w:line="235" w:lineRule="auto" w:before="3" w:after="0"/>
        <w:ind w:left="1190" w:right="1317" w:hanging="338"/>
        <w:jc w:val="left"/>
        <w:rPr>
          <w:rFonts w:ascii="Arial" w:hAnsi="Arial"/>
          <w:sz w:val="17"/>
        </w:rPr>
      </w:pPr>
      <w:r>
        <w:rPr>
          <w:rFonts w:ascii="Arial" w:hAnsi="Arial"/>
          <w:sz w:val="17"/>
        </w:rPr>
        <w:t>National Economic Program. Research: Organizational legal modalities for State and non-State management subjects in the current Cuban economy,</w:t>
      </w:r>
      <w:r>
        <w:rPr>
          <w:rFonts w:ascii="Arial" w:hAnsi="Arial"/>
          <w:spacing w:val="-4"/>
          <w:sz w:val="17"/>
        </w:rPr>
        <w:t> </w:t>
      </w:r>
      <w:r>
        <w:rPr>
          <w:rFonts w:ascii="Arial" w:hAnsi="Arial"/>
          <w:sz w:val="17"/>
        </w:rPr>
        <w:t>2017.</w:t>
      </w:r>
    </w:p>
    <w:p>
      <w:pPr>
        <w:pStyle w:val="ListParagraph"/>
        <w:numPr>
          <w:ilvl w:val="0"/>
          <w:numId w:val="19"/>
        </w:numPr>
        <w:tabs>
          <w:tab w:pos="1189" w:val="left" w:leader="none"/>
          <w:tab w:pos="1190" w:val="left" w:leader="none"/>
        </w:tabs>
        <w:spacing w:line="240" w:lineRule="auto" w:before="0" w:after="0"/>
        <w:ind w:left="1190" w:right="1317" w:hanging="338"/>
        <w:jc w:val="left"/>
        <w:rPr>
          <w:rFonts w:ascii="Arial" w:hAnsi="Arial"/>
          <w:sz w:val="17"/>
        </w:rPr>
      </w:pPr>
      <w:r>
        <w:rPr>
          <w:rFonts w:ascii="Arial" w:hAnsi="Arial"/>
          <w:sz w:val="17"/>
        </w:rPr>
        <w:t>Commission of Legal Sciences of the Commission for Implementation and Development. President, March 2019- present.</w:t>
      </w:r>
    </w:p>
    <w:p>
      <w:pPr>
        <w:spacing w:after="0" w:line="240" w:lineRule="auto"/>
        <w:jc w:val="left"/>
        <w:rPr>
          <w:rFonts w:ascii="Arial" w:hAnsi="Arial"/>
          <w:sz w:val="17"/>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pPr>
      <w:bookmarkStart w:name="B - Resolution No. 023-1992" w:id="15"/>
      <w:bookmarkEnd w:id="15"/>
      <w:r>
        <w:rPr>
          <w:b w:val="0"/>
        </w:rPr>
      </w:r>
      <w:r>
        <w:rPr/>
        <w:t>Annex B</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line="362" w:lineRule="auto" w:before="92"/>
        <w:ind w:left="4452" w:right="2003" w:hanging="1995"/>
        <w:jc w:val="left"/>
        <w:rPr>
          <w:sz w:val="18"/>
        </w:rPr>
      </w:pPr>
      <w:r>
        <w:rPr/>
        <w:pict>
          <v:group style="position:absolute;margin-left:66.239998pt;margin-top:-10.877661pt;width:18pt;height:532.950pt;mso-position-horizontal-relative:page;mso-position-vertical-relative:paragraph;z-index:1648" coordorigin="1325,-218" coordsize="360,10659">
            <v:rect style="position:absolute;left:1324;top:-218;width:360;height:1138" filled="true" fillcolor="#bebebe" stroked="false">
              <v:fill type="solid"/>
            </v:rect>
            <v:line style="position:absolute" from="1505,-218" to="1505,-11" stroked="true" strokeweight="6.48pt" strokecolor="#bebebe">
              <v:stroke dashstyle="solid"/>
            </v:line>
            <v:rect style="position:absolute;left:1324;top:920;width:360;height:9315" filled="true" fillcolor="#bebebe" stroked="false">
              <v:fill type="solid"/>
            </v:rect>
            <v:line style="position:absolute" from="1505,920" to="1505,1129" stroked="true" strokeweight="6.48pt" strokecolor="#bebebe">
              <v:stroke dashstyle="solid"/>
            </v:line>
            <v:rect style="position:absolute;left:1324;top:10234;width:360;height:207" filled="true" fillcolor="#bebebe" stroked="false">
              <v:fill type="solid"/>
            </v:rect>
            <v:line style="position:absolute" from="1505,10234" to="1505,10419" stroked="true" strokeweight="6.48pt" strokecolor="#bebebe">
              <v:stroke dashstyle="solid"/>
            </v:line>
            <w10:wrap type="none"/>
          </v:group>
        </w:pict>
      </w:r>
      <w:r>
        <w:rPr>
          <w:i/>
          <w:sz w:val="18"/>
        </w:rPr>
        <w:t>MINISTERIO DE LA INDUSTRIA BÁSICA </w:t>
      </w:r>
      <w:r>
        <w:rPr>
          <w:sz w:val="18"/>
        </w:rPr>
        <w:t>(MINISTRY OF BASIC INDUSTRY) RESOLUTION No. 023/92</w:t>
      </w:r>
    </w:p>
    <w:p>
      <w:pPr>
        <w:pStyle w:val="BodyText"/>
        <w:spacing w:before="8"/>
        <w:rPr>
          <w:sz w:val="9"/>
        </w:rPr>
      </w:pPr>
    </w:p>
    <w:p>
      <w:pPr>
        <w:tabs>
          <w:tab w:pos="2903" w:val="left" w:leader="none"/>
        </w:tabs>
        <w:spacing w:before="92"/>
        <w:ind w:left="1463" w:right="1791" w:hanging="1"/>
        <w:jc w:val="both"/>
        <w:rPr>
          <w:sz w:val="18"/>
        </w:rPr>
      </w:pPr>
      <w:r>
        <w:rPr>
          <w:sz w:val="18"/>
        </w:rPr>
        <w:t>WHEREAS:</w:t>
        <w:tab/>
        <w:t>Decree- Law No. 67 dated April 19, 1983 of the </w:t>
      </w:r>
      <w:r>
        <w:rPr>
          <w:i/>
          <w:sz w:val="18"/>
        </w:rPr>
        <w:t>Organización de la Administración </w:t>
      </w:r>
      <w:r>
        <w:rPr>
          <w:i/>
          <w:sz w:val="18"/>
        </w:rPr>
        <w:t>Central de Estado </w:t>
      </w:r>
      <w:r>
        <w:rPr>
          <w:sz w:val="18"/>
        </w:rPr>
        <w:t>(Organization of the Central Administration of the State), by means of Article 53, subsections q) and r), authorizes the Heads of the </w:t>
      </w:r>
      <w:r>
        <w:rPr>
          <w:i/>
          <w:sz w:val="18"/>
        </w:rPr>
        <w:t>Organismos </w:t>
      </w:r>
      <w:r>
        <w:rPr>
          <w:sz w:val="18"/>
        </w:rPr>
        <w:t>to issue mandatory provisions for the entities in their own system and within their competences for other </w:t>
      </w:r>
      <w:r>
        <w:rPr>
          <w:i/>
          <w:sz w:val="18"/>
        </w:rPr>
        <w:t>Organismos </w:t>
      </w:r>
      <w:r>
        <w:rPr>
          <w:sz w:val="18"/>
        </w:rPr>
        <w:t>and their</w:t>
      </w:r>
      <w:r>
        <w:rPr>
          <w:spacing w:val="-8"/>
          <w:sz w:val="18"/>
        </w:rPr>
        <w:t> </w:t>
      </w:r>
      <w:r>
        <w:rPr>
          <w:i/>
          <w:sz w:val="18"/>
        </w:rPr>
        <w:t>dependencias</w:t>
      </w:r>
      <w:r>
        <w:rPr>
          <w:sz w:val="18"/>
        </w:rPr>
        <w:t>.</w:t>
      </w:r>
    </w:p>
    <w:p>
      <w:pPr>
        <w:pStyle w:val="BodyText"/>
        <w:spacing w:before="2"/>
        <w:rPr>
          <w:sz w:val="18"/>
        </w:rPr>
      </w:pPr>
    </w:p>
    <w:p>
      <w:pPr>
        <w:tabs>
          <w:tab w:pos="2902" w:val="left" w:leader="none"/>
        </w:tabs>
        <w:spacing w:before="0"/>
        <w:ind w:left="1463" w:right="1791" w:firstLine="0"/>
        <w:jc w:val="both"/>
        <w:rPr>
          <w:sz w:val="18"/>
        </w:rPr>
      </w:pPr>
      <w:r>
        <w:rPr>
          <w:sz w:val="18"/>
        </w:rPr>
        <w:t>WHEREAS:</w:t>
        <w:tab/>
        <w:t>Resolution 659 dated March 19, 1992 of the </w:t>
      </w:r>
      <w:r>
        <w:rPr>
          <w:i/>
          <w:sz w:val="18"/>
        </w:rPr>
        <w:t>Comisión Nacional del Sistema de Dirección </w:t>
      </w:r>
      <w:r>
        <w:rPr>
          <w:i/>
          <w:sz w:val="18"/>
        </w:rPr>
        <w:t>de la Economía </w:t>
      </w:r>
      <w:r>
        <w:rPr>
          <w:sz w:val="18"/>
        </w:rPr>
        <w:t>(National Commission of the System for the Management of the Economy) authorizes the merger between </w:t>
      </w:r>
      <w:r>
        <w:rPr>
          <w:i/>
          <w:sz w:val="18"/>
        </w:rPr>
        <w:t>Unión del Petróleo </w:t>
      </w:r>
      <w:r>
        <w:rPr>
          <w:sz w:val="18"/>
        </w:rPr>
        <w:t>and </w:t>
      </w:r>
      <w:r>
        <w:rPr>
          <w:i/>
          <w:sz w:val="18"/>
        </w:rPr>
        <w:t>Unión del Combustible</w:t>
      </w:r>
      <w:r>
        <w:rPr>
          <w:sz w:val="18"/>
        </w:rPr>
        <w:t>, as well as the change of name and the transfer of some</w:t>
      </w:r>
      <w:r>
        <w:rPr>
          <w:spacing w:val="-4"/>
          <w:sz w:val="18"/>
        </w:rPr>
        <w:t> </w:t>
      </w:r>
      <w:r>
        <w:rPr>
          <w:sz w:val="18"/>
        </w:rPr>
        <w:t>entities.</w:t>
      </w:r>
    </w:p>
    <w:p>
      <w:pPr>
        <w:pStyle w:val="BodyText"/>
        <w:spacing w:before="11"/>
        <w:rPr>
          <w:sz w:val="17"/>
        </w:rPr>
      </w:pPr>
    </w:p>
    <w:p>
      <w:pPr>
        <w:tabs>
          <w:tab w:pos="2902" w:val="left" w:leader="none"/>
        </w:tabs>
        <w:spacing w:before="0"/>
        <w:ind w:left="1463" w:right="1792" w:firstLine="0"/>
        <w:jc w:val="both"/>
        <w:rPr>
          <w:sz w:val="18"/>
        </w:rPr>
      </w:pPr>
      <w:r>
        <w:rPr>
          <w:sz w:val="18"/>
        </w:rPr>
        <w:t>WHEREAS:</w:t>
        <w:tab/>
        <w:t>By Agreement of the </w:t>
      </w:r>
      <w:r>
        <w:rPr>
          <w:i/>
          <w:sz w:val="18"/>
        </w:rPr>
        <w:t>Consejo de Estado </w:t>
      </w:r>
      <w:r>
        <w:rPr>
          <w:sz w:val="18"/>
        </w:rPr>
        <w:t>(State Council) dated May 14, 1983, the undersigned was appointed </w:t>
      </w:r>
      <w:r>
        <w:rPr>
          <w:i/>
          <w:sz w:val="18"/>
        </w:rPr>
        <w:t>Ministro de la Industria Básica </w:t>
      </w:r>
      <w:r>
        <w:rPr>
          <w:sz w:val="18"/>
        </w:rPr>
        <w:t>(Minister of Basic</w:t>
      </w:r>
      <w:r>
        <w:rPr>
          <w:spacing w:val="-10"/>
          <w:sz w:val="18"/>
        </w:rPr>
        <w:t> </w:t>
      </w:r>
      <w:r>
        <w:rPr>
          <w:sz w:val="18"/>
        </w:rPr>
        <w:t>Industry.)</w:t>
      </w:r>
    </w:p>
    <w:p>
      <w:pPr>
        <w:pStyle w:val="BodyText"/>
        <w:spacing w:before="9"/>
        <w:rPr>
          <w:sz w:val="17"/>
        </w:rPr>
      </w:pPr>
    </w:p>
    <w:p>
      <w:pPr>
        <w:tabs>
          <w:tab w:pos="2902" w:val="left" w:leader="none"/>
        </w:tabs>
        <w:spacing w:before="1"/>
        <w:ind w:left="1463" w:right="0" w:firstLine="0"/>
        <w:jc w:val="left"/>
        <w:rPr>
          <w:sz w:val="18"/>
        </w:rPr>
      </w:pPr>
      <w:r>
        <w:rPr>
          <w:sz w:val="18"/>
        </w:rPr>
        <w:t>THEREFORE:</w:t>
        <w:tab/>
        <w:t>By means of the powers conferred upon</w:t>
      </w:r>
      <w:r>
        <w:rPr>
          <w:spacing w:val="-5"/>
          <w:sz w:val="18"/>
        </w:rPr>
        <w:t> </w:t>
      </w:r>
      <w:r>
        <w:rPr>
          <w:sz w:val="18"/>
        </w:rPr>
        <w:t>me,</w:t>
      </w:r>
    </w:p>
    <w:p>
      <w:pPr>
        <w:pStyle w:val="BodyText"/>
        <w:spacing w:before="1"/>
        <w:rPr>
          <w:sz w:val="18"/>
        </w:rPr>
      </w:pPr>
    </w:p>
    <w:p>
      <w:pPr>
        <w:spacing w:before="0"/>
        <w:ind w:left="4960" w:right="0" w:firstLine="0"/>
        <w:jc w:val="left"/>
        <w:rPr>
          <w:sz w:val="18"/>
        </w:rPr>
      </w:pPr>
      <w:r>
        <w:rPr>
          <w:sz w:val="18"/>
        </w:rPr>
        <w:t>I RESOLVE:</w:t>
      </w:r>
    </w:p>
    <w:p>
      <w:pPr>
        <w:pStyle w:val="BodyText"/>
        <w:spacing w:before="10"/>
        <w:rPr>
          <w:sz w:val="17"/>
        </w:rPr>
      </w:pPr>
    </w:p>
    <w:p>
      <w:pPr>
        <w:tabs>
          <w:tab w:pos="2902" w:val="left" w:leader="none"/>
        </w:tabs>
        <w:spacing w:before="0"/>
        <w:ind w:left="1463" w:right="1795" w:firstLine="0"/>
        <w:jc w:val="both"/>
        <w:rPr>
          <w:sz w:val="18"/>
        </w:rPr>
      </w:pPr>
      <w:r>
        <w:rPr>
          <w:sz w:val="18"/>
        </w:rPr>
        <w:t>FIRST:</w:t>
        <w:tab/>
        <w:t>To merge </w:t>
      </w:r>
      <w:r>
        <w:rPr>
          <w:i/>
          <w:sz w:val="18"/>
        </w:rPr>
        <w:t>Unión del Petróleo </w:t>
      </w:r>
      <w:r>
        <w:rPr>
          <w:sz w:val="18"/>
        </w:rPr>
        <w:t>with </w:t>
      </w:r>
      <w:r>
        <w:rPr>
          <w:i/>
          <w:sz w:val="18"/>
        </w:rPr>
        <w:t>Unión del Combustible</w:t>
      </w:r>
      <w:r>
        <w:rPr>
          <w:sz w:val="18"/>
        </w:rPr>
        <w:t>. The resulting entity will take the name </w:t>
      </w:r>
      <w:r>
        <w:rPr>
          <w:i/>
          <w:sz w:val="18"/>
        </w:rPr>
        <w:t>Unión Cuba-Petróleo </w:t>
      </w:r>
      <w:r>
        <w:rPr>
          <w:sz w:val="18"/>
        </w:rPr>
        <w:t>and also the abbreviated name "CUPET;" it will be subordinated to this Ministry and will be integrated by the </w:t>
      </w:r>
      <w:r>
        <w:rPr>
          <w:i/>
          <w:sz w:val="18"/>
        </w:rPr>
        <w:t>empresas </w:t>
      </w:r>
      <w:r>
        <w:rPr>
          <w:sz w:val="18"/>
        </w:rPr>
        <w:t>and </w:t>
      </w:r>
      <w:r>
        <w:rPr>
          <w:i/>
          <w:sz w:val="18"/>
        </w:rPr>
        <w:t>unidades </w:t>
      </w:r>
      <w:r>
        <w:rPr>
          <w:sz w:val="18"/>
        </w:rPr>
        <w:t>which formed part of both</w:t>
      </w:r>
      <w:r>
        <w:rPr>
          <w:spacing w:val="-16"/>
          <w:sz w:val="18"/>
        </w:rPr>
        <w:t> </w:t>
      </w:r>
      <w:r>
        <w:rPr>
          <w:sz w:val="18"/>
        </w:rPr>
        <w:t>Unions.</w:t>
      </w:r>
    </w:p>
    <w:p>
      <w:pPr>
        <w:pStyle w:val="BodyText"/>
        <w:rPr>
          <w:sz w:val="18"/>
        </w:rPr>
      </w:pPr>
    </w:p>
    <w:p>
      <w:pPr>
        <w:tabs>
          <w:tab w:pos="2903" w:val="left" w:leader="none"/>
        </w:tabs>
        <w:spacing w:before="0"/>
        <w:ind w:left="1463" w:right="0" w:firstLine="0"/>
        <w:jc w:val="left"/>
        <w:rPr>
          <w:sz w:val="18"/>
        </w:rPr>
      </w:pPr>
      <w:r>
        <w:rPr>
          <w:sz w:val="18"/>
        </w:rPr>
        <w:t>SECOND:</w:t>
        <w:tab/>
        <w:t>To change the names of the following</w:t>
      </w:r>
      <w:r>
        <w:rPr>
          <w:spacing w:val="-5"/>
          <w:sz w:val="18"/>
        </w:rPr>
        <w:t> </w:t>
      </w:r>
      <w:r>
        <w:rPr>
          <w:sz w:val="18"/>
        </w:rPr>
        <w:t>entities:</w:t>
      </w:r>
    </w:p>
    <w:p>
      <w:pPr>
        <w:pStyle w:val="BodyText"/>
        <w:spacing w:before="1"/>
        <w:rPr>
          <w:sz w:val="18"/>
        </w:rPr>
      </w:pPr>
    </w:p>
    <w:p>
      <w:pPr>
        <w:pStyle w:val="ListParagraph"/>
        <w:numPr>
          <w:ilvl w:val="1"/>
          <w:numId w:val="19"/>
        </w:numPr>
        <w:tabs>
          <w:tab w:pos="1823" w:val="left" w:leader="none"/>
          <w:tab w:pos="1824" w:val="left" w:leader="none"/>
        </w:tabs>
        <w:spacing w:line="207" w:lineRule="exact" w:before="0" w:after="0"/>
        <w:ind w:left="1824" w:right="0" w:hanging="360"/>
        <w:jc w:val="left"/>
        <w:rPr>
          <w:sz w:val="18"/>
        </w:rPr>
      </w:pPr>
      <w:r>
        <w:rPr>
          <w:i/>
          <w:sz w:val="18"/>
        </w:rPr>
        <w:t>Empresa Nacional de Geofísica </w:t>
      </w:r>
      <w:r>
        <w:rPr>
          <w:sz w:val="18"/>
        </w:rPr>
        <w:t>shall become </w:t>
      </w:r>
      <w:r>
        <w:rPr>
          <w:i/>
          <w:sz w:val="18"/>
        </w:rPr>
        <w:t>Empresa de Geofísica</w:t>
      </w:r>
      <w:r>
        <w:rPr>
          <w:sz w:val="18"/>
        </w:rPr>
        <w:t>.</w:t>
      </w:r>
    </w:p>
    <w:p>
      <w:pPr>
        <w:pStyle w:val="ListParagraph"/>
        <w:numPr>
          <w:ilvl w:val="1"/>
          <w:numId w:val="19"/>
        </w:numPr>
        <w:tabs>
          <w:tab w:pos="1823" w:val="left" w:leader="none"/>
          <w:tab w:pos="1824" w:val="left" w:leader="none"/>
        </w:tabs>
        <w:spacing w:line="206" w:lineRule="exact" w:before="0" w:after="0"/>
        <w:ind w:left="1824" w:right="0" w:hanging="360"/>
        <w:jc w:val="left"/>
        <w:rPr>
          <w:sz w:val="18"/>
        </w:rPr>
      </w:pPr>
      <w:r>
        <w:rPr>
          <w:i/>
          <w:sz w:val="18"/>
        </w:rPr>
        <w:t>Empresa de Gas Manufacturado de La Habana </w:t>
      </w:r>
      <w:r>
        <w:rPr>
          <w:sz w:val="18"/>
        </w:rPr>
        <w:t>shall become </w:t>
      </w:r>
      <w:r>
        <w:rPr>
          <w:i/>
          <w:sz w:val="18"/>
        </w:rPr>
        <w:t>Empresa de Gas</w:t>
      </w:r>
      <w:r>
        <w:rPr>
          <w:i/>
          <w:spacing w:val="-9"/>
          <w:sz w:val="18"/>
        </w:rPr>
        <w:t> </w:t>
      </w:r>
      <w:r>
        <w:rPr>
          <w:i/>
          <w:sz w:val="18"/>
        </w:rPr>
        <w:t>Manufacturado</w:t>
      </w:r>
      <w:r>
        <w:rPr>
          <w:sz w:val="18"/>
        </w:rPr>
        <w:t>.</w:t>
      </w:r>
    </w:p>
    <w:p>
      <w:pPr>
        <w:pStyle w:val="ListParagraph"/>
        <w:numPr>
          <w:ilvl w:val="1"/>
          <w:numId w:val="19"/>
        </w:numPr>
        <w:tabs>
          <w:tab w:pos="1824" w:val="left" w:leader="none"/>
        </w:tabs>
        <w:spacing w:line="240" w:lineRule="auto" w:before="0" w:after="0"/>
        <w:ind w:left="1824" w:right="1793" w:hanging="360"/>
        <w:jc w:val="both"/>
        <w:rPr>
          <w:sz w:val="18"/>
        </w:rPr>
      </w:pPr>
      <w:r>
        <w:rPr>
          <w:sz w:val="18"/>
        </w:rPr>
        <w:t>The </w:t>
      </w:r>
      <w:r>
        <w:rPr>
          <w:i/>
          <w:sz w:val="18"/>
        </w:rPr>
        <w:t>Empresas Productoras de Derivados del Petróleo de La Habana, de Santiago de Cuba y de </w:t>
      </w:r>
      <w:r>
        <w:rPr>
          <w:i/>
          <w:sz w:val="18"/>
        </w:rPr>
        <w:t>Cabaiguán </w:t>
      </w:r>
      <w:r>
        <w:rPr>
          <w:sz w:val="18"/>
        </w:rPr>
        <w:t>shall become, respectively, </w:t>
      </w:r>
      <w:r>
        <w:rPr>
          <w:i/>
          <w:sz w:val="18"/>
        </w:rPr>
        <w:t>Empresa Refinería de Petróleo "Ñico López"</w:t>
      </w:r>
      <w:r>
        <w:rPr>
          <w:sz w:val="18"/>
        </w:rPr>
        <w:t>, </w:t>
      </w:r>
      <w:r>
        <w:rPr>
          <w:i/>
          <w:sz w:val="18"/>
        </w:rPr>
        <w:t>Empresa Refinería </w:t>
      </w:r>
      <w:r>
        <w:rPr>
          <w:i/>
          <w:sz w:val="18"/>
        </w:rPr>
        <w:t>de Petróleo "Hermanos Díaz" </w:t>
      </w:r>
      <w:r>
        <w:rPr>
          <w:sz w:val="18"/>
        </w:rPr>
        <w:t>and </w:t>
      </w:r>
      <w:r>
        <w:rPr>
          <w:i/>
          <w:sz w:val="18"/>
        </w:rPr>
        <w:t>Empresa Refinería de Petróleo "Sergio</w:t>
      </w:r>
      <w:r>
        <w:rPr>
          <w:i/>
          <w:spacing w:val="-8"/>
          <w:sz w:val="18"/>
        </w:rPr>
        <w:t> </w:t>
      </w:r>
      <w:r>
        <w:rPr>
          <w:i/>
          <w:sz w:val="18"/>
        </w:rPr>
        <w:t>Soto"</w:t>
      </w:r>
      <w:r>
        <w:rPr>
          <w:sz w:val="18"/>
        </w:rPr>
        <w:t>.</w:t>
      </w:r>
    </w:p>
    <w:p>
      <w:pPr>
        <w:pStyle w:val="ListParagraph"/>
        <w:numPr>
          <w:ilvl w:val="1"/>
          <w:numId w:val="19"/>
        </w:numPr>
        <w:tabs>
          <w:tab w:pos="1824" w:val="left" w:leader="none"/>
        </w:tabs>
        <w:spacing w:line="240" w:lineRule="auto" w:before="1" w:after="0"/>
        <w:ind w:left="1824" w:right="1794" w:hanging="360"/>
        <w:jc w:val="both"/>
        <w:rPr>
          <w:sz w:val="18"/>
        </w:rPr>
      </w:pPr>
      <w:r>
        <w:rPr>
          <w:sz w:val="18"/>
        </w:rPr>
        <w:t>The </w:t>
      </w:r>
      <w:r>
        <w:rPr>
          <w:i/>
          <w:sz w:val="18"/>
        </w:rPr>
        <w:t>Unidades </w:t>
      </w:r>
      <w:r>
        <w:rPr>
          <w:sz w:val="18"/>
        </w:rPr>
        <w:t>called </w:t>
      </w:r>
      <w:r>
        <w:rPr>
          <w:i/>
          <w:sz w:val="18"/>
        </w:rPr>
        <w:t>Unidad de Distribución de Derivados del Petróleo de Isla de la Juventud y de </w:t>
      </w:r>
      <w:r>
        <w:rPr>
          <w:i/>
          <w:sz w:val="18"/>
        </w:rPr>
        <w:t>Cienfuegos, Unidad de Transporte and Unidad Central de Almacenes </w:t>
      </w:r>
      <w:r>
        <w:rPr>
          <w:sz w:val="18"/>
        </w:rPr>
        <w:t>shall become, respectively, </w:t>
      </w:r>
      <w:r>
        <w:rPr>
          <w:i/>
          <w:sz w:val="18"/>
        </w:rPr>
        <w:t>Unidad Distribuidora de Combustibles de Isla de la Juventud, Unidad Distribuidora de Combustibles de </w:t>
      </w:r>
      <w:r>
        <w:rPr>
          <w:i/>
          <w:sz w:val="18"/>
        </w:rPr>
        <w:t>Cienfuegos, Unidad de Mecanización and Unidad de</w:t>
      </w:r>
      <w:r>
        <w:rPr>
          <w:i/>
          <w:spacing w:val="-5"/>
          <w:sz w:val="18"/>
        </w:rPr>
        <w:t> </w:t>
      </w:r>
      <w:r>
        <w:rPr>
          <w:i/>
          <w:sz w:val="18"/>
        </w:rPr>
        <w:t>Abastecimiento</w:t>
      </w:r>
      <w:r>
        <w:rPr>
          <w:sz w:val="18"/>
        </w:rPr>
        <w:t>.</w:t>
      </w:r>
    </w:p>
    <w:p>
      <w:pPr>
        <w:pStyle w:val="BodyText"/>
        <w:spacing w:before="11"/>
        <w:rPr>
          <w:sz w:val="17"/>
        </w:rPr>
      </w:pPr>
    </w:p>
    <w:p>
      <w:pPr>
        <w:spacing w:before="0"/>
        <w:ind w:left="1463" w:right="1790" w:firstLine="0"/>
        <w:jc w:val="both"/>
        <w:rPr>
          <w:sz w:val="18"/>
        </w:rPr>
      </w:pPr>
      <w:r>
        <w:rPr>
          <w:sz w:val="18"/>
        </w:rPr>
        <w:t>The other name changes approved by the </w:t>
      </w:r>
      <w:r>
        <w:rPr>
          <w:i/>
          <w:sz w:val="18"/>
        </w:rPr>
        <w:t>Comisión Nacional del Sistema de Dirección de la Economía </w:t>
      </w:r>
      <w:r>
        <w:rPr>
          <w:sz w:val="18"/>
        </w:rPr>
        <w:t>shall be implemented at a later date by means of a resolution for that purpose to be issued by the undersigned.</w:t>
      </w:r>
    </w:p>
    <w:p>
      <w:pPr>
        <w:pStyle w:val="BodyText"/>
        <w:rPr>
          <w:sz w:val="20"/>
        </w:rPr>
      </w:pPr>
    </w:p>
    <w:p>
      <w:pPr>
        <w:pStyle w:val="BodyText"/>
        <w:rPr>
          <w:sz w:val="20"/>
        </w:rPr>
      </w:pPr>
    </w:p>
    <w:p>
      <w:pPr>
        <w:pStyle w:val="BodyText"/>
        <w:spacing w:before="7"/>
        <w:rPr>
          <w:sz w:val="21"/>
        </w:rPr>
      </w:pPr>
    </w:p>
    <w:p>
      <w:pPr>
        <w:spacing w:before="92"/>
        <w:ind w:left="6811" w:right="0" w:firstLine="0"/>
        <w:jc w:val="left"/>
        <w:rPr>
          <w:i/>
          <w:sz w:val="18"/>
        </w:rPr>
      </w:pPr>
      <w:r>
        <w:rPr/>
        <w:pict>
          <v:group style="position:absolute;margin-left:219.480011pt;margin-top:-13.757661pt;width:131.4pt;height:47.4pt;mso-position-horizontal-relative:page;mso-position-vertical-relative:paragraph;z-index:1696" coordorigin="4390,-275" coordsize="2628,948">
            <v:shape style="position:absolute;left:4389;top:-276;width:2628;height:948" coordorigin="4390,-275" coordsize="2628,948" path="m7015,673l4392,673,4390,670,4390,-273,4392,-275,7015,-275,7018,-273,7018,-270,4399,-270,4394,-266,4399,-266,4399,663,4394,663,4399,668,7018,668,7018,670,7015,673xm4399,-266l4394,-266,4399,-270,4399,-266xm7008,-266l4399,-266,4399,-270,7008,-270,7008,-266xm7008,668l7008,-270,7013,-266,7018,-266,7018,663,7013,663,7008,668xm7018,-266l7013,-266,7008,-270,7018,-270,7018,-266xm4399,668l4394,663,4399,663,4399,668xm7008,668l4399,668,4399,663,7008,663,7008,668xm7018,668l7008,668,7013,663,7018,663,7018,668xe" filled="true" fillcolor="#000000" stroked="false">
              <v:path arrowok="t"/>
              <v:fill type="solid"/>
            </v:shape>
            <v:shape style="position:absolute;left:4389;top:-276;width:2628;height:948" type="#_x0000_t202" filled="false" stroked="false">
              <v:textbox inset="0,0,0,0">
                <w:txbxContent>
                  <w:p>
                    <w:pPr>
                      <w:spacing w:before="83"/>
                      <w:ind w:left="199" w:right="0" w:firstLine="0"/>
                      <w:jc w:val="left"/>
                      <w:rPr>
                        <w:sz w:val="16"/>
                      </w:rPr>
                    </w:pPr>
                    <w:r>
                      <w:rPr>
                        <w:sz w:val="16"/>
                      </w:rPr>
                      <w:t>[Emblem of the Republic of Cuba]</w:t>
                    </w:r>
                  </w:p>
                  <w:p>
                    <w:pPr>
                      <w:spacing w:line="259" w:lineRule="auto" w:before="13"/>
                      <w:ind w:left="451" w:right="453" w:firstLine="1"/>
                      <w:jc w:val="center"/>
                      <w:rPr>
                        <w:i/>
                        <w:sz w:val="16"/>
                      </w:rPr>
                    </w:pPr>
                    <w:r>
                      <w:rPr>
                        <w:b/>
                        <w:i/>
                        <w:sz w:val="16"/>
                      </w:rPr>
                      <w:t>República de Cuba </w:t>
                    </w:r>
                    <w:r>
                      <w:rPr>
                        <w:i/>
                        <w:sz w:val="16"/>
                      </w:rPr>
                      <w:t>Ministerio de Energía […] </w:t>
                    </w:r>
                    <w:r>
                      <w:rPr>
                        <w:i/>
                        <w:sz w:val="16"/>
                      </w:rPr>
                      <w:t>DIRECCIÓN JURÍDICA</w:t>
                    </w:r>
                  </w:p>
                </w:txbxContent>
              </v:textbox>
              <w10:wrap type="none"/>
            </v:shape>
            <w10:wrap type="none"/>
          </v:group>
        </w:pict>
      </w:r>
      <w:r>
        <w:rPr>
          <w:i/>
          <w:sz w:val="18"/>
        </w:rPr>
        <w:t>[Signature]</w:t>
      </w:r>
    </w:p>
    <w:p>
      <w:pPr>
        <w:pStyle w:val="BodyText"/>
        <w:rPr>
          <w:i/>
          <w:sz w:val="20"/>
        </w:rPr>
      </w:pPr>
    </w:p>
    <w:p>
      <w:pPr>
        <w:pStyle w:val="BodyText"/>
        <w:rPr>
          <w:i/>
          <w:sz w:val="20"/>
        </w:rPr>
      </w:pPr>
    </w:p>
    <w:p>
      <w:pPr>
        <w:pStyle w:val="BodyText"/>
        <w:rPr>
          <w:i/>
          <w:sz w:val="20"/>
        </w:rPr>
      </w:pPr>
    </w:p>
    <w:p>
      <w:pPr>
        <w:pStyle w:val="BodyText"/>
        <w:spacing w:before="8"/>
        <w:rPr>
          <w:i/>
          <w:sz w:val="29"/>
        </w:rPr>
      </w:pPr>
    </w:p>
    <w:p>
      <w:pPr>
        <w:spacing w:before="95"/>
        <w:ind w:left="1490" w:right="0" w:firstLine="0"/>
        <w:jc w:val="left"/>
        <w:rPr>
          <w:sz w:val="15"/>
        </w:rPr>
      </w:pPr>
      <w:r>
        <w:rPr>
          <w:sz w:val="15"/>
        </w:rPr>
        <w:t>[Partially obscured stamp appearing on the left margin:]</w:t>
      </w:r>
    </w:p>
    <w:p>
      <w:pPr>
        <w:spacing w:line="256" w:lineRule="auto" w:before="15"/>
        <w:ind w:left="1490" w:right="8922" w:firstLine="0"/>
        <w:jc w:val="left"/>
        <w:rPr>
          <w:i/>
          <w:sz w:val="15"/>
        </w:rPr>
      </w:pPr>
      <w:r>
        <w:rPr>
          <w:i/>
          <w:sz w:val="15"/>
        </w:rPr>
        <w:t>[…] CUBA </w:t>
      </w:r>
      <w:r>
        <w:rPr>
          <w:i/>
          <w:sz w:val="15"/>
        </w:rPr>
        <w:t>[…] BÁSICA</w:t>
      </w:r>
    </w:p>
    <w:p>
      <w:pPr>
        <w:spacing w:after="0" w:line="256" w:lineRule="auto"/>
        <w:jc w:val="left"/>
        <w:rPr>
          <w:sz w:val="15"/>
        </w:rPr>
        <w:sectPr>
          <w:pgSz w:w="12240" w:h="15840"/>
          <w:pgMar w:header="283" w:footer="0" w:top="540" w:bottom="280" w:left="600" w:right="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2"/>
        </w:rPr>
      </w:pPr>
    </w:p>
    <w:p>
      <w:pPr>
        <w:spacing w:before="0"/>
        <w:ind w:left="0" w:right="1286" w:firstLine="0"/>
        <w:jc w:val="right"/>
        <w:rPr>
          <w:sz w:val="18"/>
        </w:rPr>
      </w:pPr>
      <w:r>
        <w:rPr/>
        <w:pict>
          <v:group style="position:absolute;margin-left:66.239998pt;margin-top:-41.397655pt;width:18.25pt;height:393.25pt;mso-position-horizontal-relative:page;mso-position-vertical-relative:paragraph;z-index:1720" coordorigin="1325,-828" coordsize="365,7865">
            <v:rect style="position:absolute;left:1324;top:-828;width:365;height:7865" filled="true" fillcolor="#bebebe" stroked="false">
              <v:fill type="solid"/>
            </v:rect>
            <v:line style="position:absolute" from="1507,-828" to="1507,-622" stroked="true" strokeweight="6.72pt" strokecolor="#bebebe">
              <v:stroke dashstyle="solid"/>
            </v:line>
            <w10:wrap type="none"/>
          </v:group>
        </w:pict>
      </w:r>
      <w:r>
        <w:rPr>
          <w:sz w:val="18"/>
        </w:rPr>
        <w:t>2/</w:t>
      </w:r>
    </w:p>
    <w:p>
      <w:pPr>
        <w:pStyle w:val="BodyText"/>
        <w:spacing w:before="10"/>
        <w:rPr>
          <w:sz w:val="9"/>
        </w:rPr>
      </w:pPr>
    </w:p>
    <w:p>
      <w:pPr>
        <w:tabs>
          <w:tab w:pos="2920" w:val="left" w:leader="none"/>
        </w:tabs>
        <w:spacing w:before="92"/>
        <w:ind w:left="1480" w:right="0" w:firstLine="0"/>
        <w:jc w:val="left"/>
        <w:rPr>
          <w:sz w:val="18"/>
        </w:rPr>
      </w:pPr>
      <w:r>
        <w:rPr>
          <w:sz w:val="18"/>
        </w:rPr>
        <w:t>THIRD:</w:t>
        <w:tab/>
        <w:t>Transfer </w:t>
      </w:r>
      <w:r>
        <w:rPr>
          <w:i/>
          <w:sz w:val="18"/>
        </w:rPr>
        <w:t>Unidad de Fracturación, Cementación y Pruebas de Pozo </w:t>
      </w:r>
      <w:r>
        <w:rPr>
          <w:sz w:val="18"/>
        </w:rPr>
        <w:t>to </w:t>
      </w:r>
      <w:r>
        <w:rPr>
          <w:i/>
          <w:sz w:val="18"/>
        </w:rPr>
        <w:t>Empresa de</w:t>
      </w:r>
      <w:r>
        <w:rPr>
          <w:i/>
          <w:spacing w:val="-7"/>
          <w:sz w:val="18"/>
        </w:rPr>
        <w:t> </w:t>
      </w:r>
      <w:r>
        <w:rPr>
          <w:i/>
          <w:sz w:val="18"/>
        </w:rPr>
        <w:t>Geofísica</w:t>
      </w:r>
      <w:r>
        <w:rPr>
          <w:sz w:val="18"/>
        </w:rPr>
        <w:t>.</w:t>
      </w:r>
    </w:p>
    <w:p>
      <w:pPr>
        <w:pStyle w:val="BodyText"/>
        <w:spacing w:before="1"/>
        <w:rPr>
          <w:sz w:val="18"/>
        </w:rPr>
      </w:pPr>
    </w:p>
    <w:p>
      <w:pPr>
        <w:tabs>
          <w:tab w:pos="2920" w:val="left" w:leader="none"/>
        </w:tabs>
        <w:spacing w:before="1"/>
        <w:ind w:left="1480" w:right="1289" w:firstLine="0"/>
        <w:jc w:val="both"/>
        <w:rPr>
          <w:sz w:val="18"/>
        </w:rPr>
      </w:pPr>
      <w:r>
        <w:rPr>
          <w:sz w:val="18"/>
        </w:rPr>
        <w:t>FOURTH:</w:t>
        <w:tab/>
        <w:t>Transfer </w:t>
      </w:r>
      <w:r>
        <w:rPr>
          <w:i/>
          <w:sz w:val="18"/>
        </w:rPr>
        <w:t>Centro Politécnico del Petróleo </w:t>
      </w:r>
      <w:r>
        <w:rPr>
          <w:sz w:val="18"/>
        </w:rPr>
        <w:t>to </w:t>
      </w:r>
      <w:r>
        <w:rPr>
          <w:i/>
          <w:sz w:val="18"/>
        </w:rPr>
        <w:t>Empresa de Perforación y Extracción de Petróleo </w:t>
      </w:r>
      <w:r>
        <w:rPr>
          <w:i/>
          <w:sz w:val="18"/>
        </w:rPr>
        <w:t>del</w:t>
      </w:r>
      <w:r>
        <w:rPr>
          <w:i/>
          <w:spacing w:val="-1"/>
          <w:sz w:val="18"/>
        </w:rPr>
        <w:t> </w:t>
      </w:r>
      <w:r>
        <w:rPr>
          <w:i/>
          <w:sz w:val="18"/>
        </w:rPr>
        <w:t>Centro</w:t>
      </w:r>
      <w:r>
        <w:rPr>
          <w:sz w:val="18"/>
        </w:rPr>
        <w:t>.</w:t>
      </w:r>
    </w:p>
    <w:p>
      <w:pPr>
        <w:pStyle w:val="BodyText"/>
        <w:spacing w:before="9"/>
        <w:rPr>
          <w:sz w:val="17"/>
        </w:rPr>
      </w:pPr>
    </w:p>
    <w:p>
      <w:pPr>
        <w:tabs>
          <w:tab w:pos="2920" w:val="left" w:leader="none"/>
        </w:tabs>
        <w:spacing w:before="0"/>
        <w:ind w:left="1480" w:right="1290" w:firstLine="0"/>
        <w:jc w:val="both"/>
        <w:rPr>
          <w:sz w:val="18"/>
        </w:rPr>
      </w:pPr>
      <w:r>
        <w:rPr>
          <w:sz w:val="18"/>
        </w:rPr>
        <w:t>FIFTH:</w:t>
        <w:tab/>
        <w:t>For all legal purposes, the Union resulting from the merger provided for by means of this document is a continuation of </w:t>
      </w:r>
      <w:r>
        <w:rPr>
          <w:i/>
          <w:sz w:val="18"/>
        </w:rPr>
        <w:t>Unión del Petróleo </w:t>
      </w:r>
      <w:r>
        <w:rPr>
          <w:sz w:val="18"/>
        </w:rPr>
        <w:t>and </w:t>
      </w:r>
      <w:r>
        <w:rPr>
          <w:i/>
          <w:sz w:val="18"/>
        </w:rPr>
        <w:t>Unión del Combustible </w:t>
      </w:r>
      <w:r>
        <w:rPr>
          <w:sz w:val="18"/>
        </w:rPr>
        <w:t>and is subrogated to their place and status.</w:t>
      </w:r>
    </w:p>
    <w:p>
      <w:pPr>
        <w:pStyle w:val="BodyText"/>
        <w:rPr>
          <w:sz w:val="18"/>
        </w:rPr>
      </w:pPr>
    </w:p>
    <w:p>
      <w:pPr>
        <w:tabs>
          <w:tab w:pos="2920" w:val="left" w:leader="none"/>
        </w:tabs>
        <w:spacing w:before="0"/>
        <w:ind w:left="1480" w:right="1288" w:firstLine="0"/>
        <w:jc w:val="both"/>
        <w:rPr>
          <w:sz w:val="18"/>
        </w:rPr>
      </w:pPr>
      <w:r>
        <w:rPr>
          <w:sz w:val="18"/>
        </w:rPr>
        <w:t>SIXTH:</w:t>
        <w:tab/>
        <w:t>The Directorate of </w:t>
      </w:r>
      <w:r>
        <w:rPr>
          <w:i/>
          <w:sz w:val="18"/>
        </w:rPr>
        <w:t>Unión Cuba-Petróleo </w:t>
      </w:r>
      <w:r>
        <w:rPr>
          <w:sz w:val="18"/>
        </w:rPr>
        <w:t>"CUPET" does not reside in any of its </w:t>
      </w:r>
      <w:r>
        <w:rPr>
          <w:i/>
          <w:sz w:val="18"/>
        </w:rPr>
        <w:t>empresas</w:t>
      </w:r>
      <w:r>
        <w:rPr>
          <w:sz w:val="18"/>
        </w:rPr>
        <w:t>, and its senior management, organization and operations, as well as the entities that form part of it, shall be regulated by the relevant legal provisions, and their structure and staffing table shall be approved in accordance with the provisions issued by the </w:t>
      </w:r>
      <w:r>
        <w:rPr>
          <w:i/>
          <w:sz w:val="18"/>
        </w:rPr>
        <w:t>Comité Estatal de Trabajo y Seguridad Social </w:t>
      </w:r>
      <w:r>
        <w:rPr>
          <w:sz w:val="18"/>
        </w:rPr>
        <w:t>(State Committee on Work and Social Security.)</w:t>
      </w:r>
    </w:p>
    <w:p>
      <w:pPr>
        <w:pStyle w:val="BodyText"/>
        <w:spacing w:before="1"/>
        <w:rPr>
          <w:sz w:val="18"/>
        </w:rPr>
      </w:pPr>
    </w:p>
    <w:p>
      <w:pPr>
        <w:tabs>
          <w:tab w:pos="2920" w:val="left" w:leader="none"/>
        </w:tabs>
        <w:spacing w:before="1"/>
        <w:ind w:left="1480" w:right="0" w:firstLine="0"/>
        <w:jc w:val="left"/>
        <w:rPr>
          <w:sz w:val="18"/>
        </w:rPr>
      </w:pPr>
      <w:r>
        <w:rPr>
          <w:sz w:val="18"/>
        </w:rPr>
        <w:t>SEVENTH:</w:t>
        <w:tab/>
        <w:t>This Resolution shall be effective as of April 1,</w:t>
      </w:r>
      <w:r>
        <w:rPr>
          <w:spacing w:val="-6"/>
          <w:sz w:val="18"/>
        </w:rPr>
        <w:t> </w:t>
      </w:r>
      <w:r>
        <w:rPr>
          <w:sz w:val="18"/>
        </w:rPr>
        <w:t>1992.</w:t>
      </w:r>
    </w:p>
    <w:p>
      <w:pPr>
        <w:pStyle w:val="BodyText"/>
        <w:spacing w:before="10"/>
        <w:rPr>
          <w:sz w:val="17"/>
        </w:rPr>
      </w:pPr>
    </w:p>
    <w:p>
      <w:pPr>
        <w:tabs>
          <w:tab w:pos="2920" w:val="left" w:leader="none"/>
        </w:tabs>
        <w:spacing w:before="0"/>
        <w:ind w:left="1480" w:right="1289" w:firstLine="0"/>
        <w:jc w:val="both"/>
        <w:rPr>
          <w:sz w:val="18"/>
        </w:rPr>
      </w:pPr>
      <w:r>
        <w:rPr>
          <w:sz w:val="18"/>
        </w:rPr>
        <w:t>EIGHTH:</w:t>
        <w:tab/>
        <w:t>Notify the Vice-Ministers, the Director of </w:t>
      </w:r>
      <w:r>
        <w:rPr>
          <w:i/>
          <w:sz w:val="18"/>
        </w:rPr>
        <w:t>Unión Cuba-Petróleo</w:t>
      </w:r>
      <w:r>
        <w:rPr>
          <w:sz w:val="18"/>
        </w:rPr>
        <w:t>; the directors of the </w:t>
      </w:r>
      <w:r>
        <w:rPr>
          <w:i/>
          <w:sz w:val="18"/>
        </w:rPr>
        <w:t>empresas </w:t>
      </w:r>
      <w:r>
        <w:rPr>
          <w:sz w:val="18"/>
        </w:rPr>
        <w:t>and other entities; the </w:t>
      </w:r>
      <w:r>
        <w:rPr>
          <w:i/>
          <w:sz w:val="18"/>
        </w:rPr>
        <w:t>Junta Central de Planificación </w:t>
      </w:r>
      <w:r>
        <w:rPr>
          <w:sz w:val="18"/>
        </w:rPr>
        <w:t>(Central Planning Board); the </w:t>
      </w:r>
      <w:r>
        <w:rPr>
          <w:i/>
          <w:sz w:val="18"/>
        </w:rPr>
        <w:t>Comités Estatales de Finanzas, </w:t>
      </w:r>
      <w:r>
        <w:rPr>
          <w:i/>
          <w:sz w:val="18"/>
        </w:rPr>
        <w:t>Estadísticas, </w:t>
      </w:r>
      <w:r>
        <w:rPr>
          <w:i/>
          <w:spacing w:val="-3"/>
          <w:sz w:val="18"/>
        </w:rPr>
        <w:t>[y] </w:t>
      </w:r>
      <w:r>
        <w:rPr>
          <w:i/>
          <w:sz w:val="18"/>
        </w:rPr>
        <w:t>Trabajo y Seguridad Social </w:t>
      </w:r>
      <w:r>
        <w:rPr>
          <w:sz w:val="18"/>
        </w:rPr>
        <w:t>(State Committees on Finance, Statistics, [and] Work and Social Security); the </w:t>
      </w:r>
      <w:r>
        <w:rPr>
          <w:i/>
          <w:sz w:val="18"/>
        </w:rPr>
        <w:t>Banco Nacional de Cuba </w:t>
      </w:r>
      <w:r>
        <w:rPr>
          <w:sz w:val="18"/>
        </w:rPr>
        <w:t>(National Bank of Cuba); </w:t>
      </w:r>
      <w:r>
        <w:rPr>
          <w:i/>
          <w:sz w:val="18"/>
        </w:rPr>
        <w:t>Comisión Nacional y Comisiones Provinciales y </w:t>
      </w:r>
      <w:r>
        <w:rPr>
          <w:i/>
          <w:sz w:val="18"/>
        </w:rPr>
        <w:t>de Isla de la Juventud del Sistema de Dirección de la Economía </w:t>
      </w:r>
      <w:r>
        <w:rPr>
          <w:sz w:val="18"/>
        </w:rPr>
        <w:t>(the National Commission and Provincial Commissions and [the Commission of] Isla de la Juventud of the System for the Management of the Economy); and to any other legal persons as</w:t>
      </w:r>
      <w:r>
        <w:rPr>
          <w:spacing w:val="-8"/>
          <w:sz w:val="18"/>
        </w:rPr>
        <w:t> </w:t>
      </w:r>
      <w:r>
        <w:rPr>
          <w:sz w:val="18"/>
        </w:rPr>
        <w:t>appropriate.</w:t>
      </w:r>
    </w:p>
    <w:p>
      <w:pPr>
        <w:pStyle w:val="BodyText"/>
        <w:rPr>
          <w:sz w:val="20"/>
        </w:rPr>
      </w:pPr>
    </w:p>
    <w:p>
      <w:pPr>
        <w:pStyle w:val="BodyText"/>
        <w:spacing w:before="2"/>
        <w:rPr>
          <w:sz w:val="16"/>
        </w:rPr>
      </w:pPr>
    </w:p>
    <w:p>
      <w:pPr>
        <w:spacing w:before="0"/>
        <w:ind w:left="1480" w:right="0" w:firstLine="0"/>
        <w:jc w:val="both"/>
        <w:rPr>
          <w:sz w:val="18"/>
        </w:rPr>
      </w:pPr>
      <w:r>
        <w:rPr>
          <w:sz w:val="18"/>
        </w:rPr>
        <w:t>ISSUED in Ciudad de La Habana on the 25th day of the month of March of 1992.</w:t>
      </w:r>
    </w:p>
    <w:p>
      <w:pPr>
        <w:pStyle w:val="BodyText"/>
        <w:spacing w:before="10"/>
        <w:rPr>
          <w:sz w:val="17"/>
        </w:rPr>
      </w:pPr>
    </w:p>
    <w:p>
      <w:pPr>
        <w:spacing w:before="0"/>
        <w:ind w:left="1021" w:right="835" w:firstLine="0"/>
        <w:jc w:val="center"/>
        <w:rPr>
          <w:sz w:val="18"/>
        </w:rPr>
      </w:pPr>
      <w:r>
        <w:rPr>
          <w:sz w:val="18"/>
        </w:rPr>
        <w:t>"YEAR 34 OF THE REVOLUTION"</w:t>
      </w:r>
    </w:p>
    <w:p>
      <w:pPr>
        <w:pStyle w:val="BodyText"/>
        <w:rPr>
          <w:sz w:val="20"/>
        </w:rPr>
      </w:pPr>
    </w:p>
    <w:p>
      <w:pPr>
        <w:pStyle w:val="BodyText"/>
        <w:rPr>
          <w:sz w:val="17"/>
        </w:rPr>
      </w:pPr>
    </w:p>
    <w:p>
      <w:pPr>
        <w:spacing w:before="93"/>
        <w:ind w:left="2428" w:right="0" w:firstLine="0"/>
        <w:jc w:val="left"/>
        <w:rPr>
          <w:i/>
          <w:sz w:val="18"/>
        </w:rPr>
      </w:pPr>
      <w:r>
        <w:rPr>
          <w:i/>
          <w:sz w:val="18"/>
        </w:rPr>
        <w:t>[Signature]</w:t>
      </w:r>
    </w:p>
    <w:p>
      <w:pPr>
        <w:spacing w:line="259" w:lineRule="auto" w:before="172"/>
        <w:ind w:left="1801" w:right="7322" w:firstLine="0"/>
        <w:jc w:val="center"/>
        <w:rPr>
          <w:sz w:val="18"/>
        </w:rPr>
      </w:pPr>
      <w:r>
        <w:rPr>
          <w:sz w:val="18"/>
        </w:rPr>
        <w:t>Marcos Portal </w:t>
      </w:r>
      <w:r>
        <w:rPr>
          <w:spacing w:val="-5"/>
          <w:sz w:val="18"/>
        </w:rPr>
        <w:t>León </w:t>
      </w:r>
      <w:r>
        <w:rPr>
          <w:sz w:val="18"/>
        </w:rPr>
        <w:t>MINISTER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169"/>
        <w:ind w:left="0" w:right="1038" w:firstLine="0"/>
        <w:jc w:val="right"/>
        <w:rPr>
          <w:i/>
          <w:sz w:val="18"/>
        </w:rPr>
      </w:pPr>
      <w:r>
        <w:rPr/>
        <w:pict>
          <v:group style="position:absolute;margin-left:85.559998pt;margin-top:-34.027657pt;width:134.4pt;height:49.35pt;mso-position-horizontal-relative:page;mso-position-vertical-relative:paragraph;z-index:1768" coordorigin="1711,-681" coordsize="2688,987">
            <v:shape style="position:absolute;left:1711;top:-681;width:2688;height:987" coordorigin="1711,-681" coordsize="2688,987" path="m4397,306l1714,306,1711,303,1711,-678,1714,-681,4397,-681,4399,-678,4399,-676,1721,-676,1716,-671,1721,-671,1721,294,1716,294,1721,299,4399,299,4399,303,4397,306xm1721,-671l1716,-671,1721,-676,1721,-671xm4390,-671l1721,-671,1721,-676,4390,-676,4390,-671xm4390,299l4390,-676,4394,-671,4399,-671,4399,294,4394,294,4390,299xm4399,-671l4394,-671,4390,-676,4399,-676,4399,-671xm1721,299l1716,294,1721,294,1721,299xm4390,299l1721,299,1721,294,4390,294,4390,299xm4399,299l4390,299,4394,294,4399,294,4399,299xe" filled="true" fillcolor="#000000" stroked="false">
              <v:path arrowok="t"/>
              <v:fill type="solid"/>
            </v:shape>
            <v:shape style="position:absolute;left:1711;top:-681;width:2688;height:987" type="#_x0000_t202" filled="false" stroked="false">
              <v:textbox inset="0,0,0,0">
                <w:txbxContent>
                  <w:p>
                    <w:pPr>
                      <w:spacing w:before="81"/>
                      <w:ind w:left="230" w:right="0" w:firstLine="0"/>
                      <w:jc w:val="left"/>
                      <w:rPr>
                        <w:sz w:val="16"/>
                      </w:rPr>
                    </w:pPr>
                    <w:r>
                      <w:rPr>
                        <w:sz w:val="16"/>
                      </w:rPr>
                      <w:t>[Emblem of the Republic of Cuba]</w:t>
                    </w:r>
                  </w:p>
                  <w:p>
                    <w:pPr>
                      <w:spacing w:before="1"/>
                      <w:ind w:left="717" w:right="0" w:firstLine="0"/>
                      <w:jc w:val="left"/>
                      <w:rPr>
                        <w:b/>
                        <w:i/>
                        <w:sz w:val="16"/>
                      </w:rPr>
                    </w:pPr>
                    <w:r>
                      <w:rPr>
                        <w:b/>
                        <w:i/>
                        <w:sz w:val="16"/>
                      </w:rPr>
                      <w:t>República de Cuba</w:t>
                    </w:r>
                  </w:p>
                  <w:p>
                    <w:pPr>
                      <w:spacing w:before="0"/>
                      <w:ind w:left="362" w:right="357" w:firstLine="0"/>
                      <w:jc w:val="center"/>
                      <w:rPr>
                        <w:i/>
                        <w:sz w:val="16"/>
                      </w:rPr>
                    </w:pPr>
                    <w:r>
                      <w:rPr>
                        <w:i/>
                        <w:sz w:val="16"/>
                      </w:rPr>
                      <w:t>Ministerio de Energía y Minas </w:t>
                    </w:r>
                    <w:r>
                      <w:rPr>
                        <w:i/>
                        <w:sz w:val="16"/>
                      </w:rPr>
                      <w:t>DIRECCIÓN JURÍDICA</w:t>
                    </w:r>
                  </w:p>
                </w:txbxContent>
              </v:textbox>
              <w10:wrap type="none"/>
            </v:shape>
            <w10:wrap type="none"/>
          </v:group>
        </w:pict>
      </w:r>
      <w:r>
        <w:rPr/>
        <w:pict>
          <v:group style="position:absolute;margin-left:307.199982pt;margin-top:-34.027657pt;width:167.65pt;height:95.65pt;mso-position-horizontal-relative:page;mso-position-vertical-relative:paragraph;z-index:1816" coordorigin="6144,-681" coordsize="3353,1913">
            <v:shape style="position:absolute;left:6144;top:-681;width:3353;height:1913" coordorigin="6144,-681" coordsize="3353,1913" path="m9494,1232l6146,1232,6144,1230,6144,-678,6146,-681,9494,-681,9497,-678,9497,-676,6154,-676,6149,-671,6154,-671,6154,1223,6149,1223,6154,1227,9497,1227,9497,1230,9494,1232xm6154,-671l6149,-671,6154,-676,6154,-671xm9487,-671l6154,-671,6154,-676,9487,-676,9487,-671xm9487,1227l9487,-676,9492,-671,9497,-671,9497,1223,9492,1223,9487,1227xm9497,-671l9492,-671,9487,-676,9497,-676,9497,-671xm6154,1227l6149,1223,6154,1223,6154,1227xm9487,1227l6154,1227,6154,1223,9487,1223,9487,1227xm9497,1227l9487,1227,9492,1223,9497,1223,9497,1227xe" filled="true" fillcolor="#000000" stroked="false">
              <v:path arrowok="t"/>
              <v:fill type="solid"/>
            </v:shape>
            <v:shape style="position:absolute;left:6297;top:78;width:2966;height:2" coordorigin="6298,79" coordsize="2966,0" path="m6298,79l6853,79m8638,79l9263,79e" filled="false" stroked="true" strokeweight=".284807pt" strokecolor="#000000">
              <v:path arrowok="t"/>
              <v:stroke dashstyle="solid"/>
            </v:shape>
            <v:shape style="position:absolute;left:6297;top:69;width:2972;height:1042" coordorigin="6298,69" coordsize="2972,1042" path="m6298,69l9269,69m7001,1111l7802,1111e" filled="false" stroked="true" strokeweight=".36pt" strokecolor="#000000">
              <v:path arrowok="t"/>
              <v:stroke dashstyle="solid"/>
            </v:shape>
            <v:shape style="position:absolute;left:6144;top:-681;width:3353;height:1913" type="#_x0000_t202" filled="false" stroked="false">
              <v:textbox inset="0,0,0,0">
                <w:txbxContent>
                  <w:p>
                    <w:pPr>
                      <w:spacing w:before="80"/>
                      <w:ind w:left="682" w:right="683" w:firstLine="0"/>
                      <w:jc w:val="center"/>
                      <w:rPr>
                        <w:sz w:val="14"/>
                      </w:rPr>
                    </w:pPr>
                    <w:r>
                      <w:rPr>
                        <w:sz w:val="14"/>
                      </w:rPr>
                      <w:t>[Emblem of the Republic of Cuba]</w:t>
                    </w:r>
                  </w:p>
                  <w:p>
                    <w:pPr>
                      <w:spacing w:before="12"/>
                      <w:ind w:left="682" w:right="683" w:firstLine="0"/>
                      <w:jc w:val="center"/>
                      <w:rPr>
                        <w:b/>
                        <w:i/>
                        <w:sz w:val="14"/>
                      </w:rPr>
                    </w:pPr>
                    <w:r>
                      <w:rPr>
                        <w:b/>
                        <w:i/>
                        <w:sz w:val="14"/>
                      </w:rPr>
                      <w:t>República de Cuba</w:t>
                    </w:r>
                  </w:p>
                  <w:p>
                    <w:pPr>
                      <w:spacing w:before="12"/>
                      <w:ind w:left="678" w:right="683" w:firstLine="0"/>
                      <w:jc w:val="center"/>
                      <w:rPr>
                        <w:i/>
                        <w:sz w:val="14"/>
                      </w:rPr>
                    </w:pPr>
                    <w:r>
                      <w:rPr>
                        <w:i/>
                        <w:sz w:val="14"/>
                      </w:rPr>
                      <w:t>Ministerio de Energía y</w:t>
                    </w:r>
                    <w:r>
                      <w:rPr>
                        <w:i/>
                        <w:spacing w:val="-14"/>
                        <w:sz w:val="14"/>
                      </w:rPr>
                      <w:t> </w:t>
                    </w:r>
                    <w:r>
                      <w:rPr>
                        <w:i/>
                        <w:sz w:val="14"/>
                      </w:rPr>
                      <w:t>Minas</w:t>
                    </w:r>
                  </w:p>
                  <w:p>
                    <w:pPr>
                      <w:spacing w:before="14"/>
                      <w:ind w:left="538" w:right="683" w:firstLine="0"/>
                      <w:jc w:val="center"/>
                      <w:rPr>
                        <w:i/>
                        <w:sz w:val="14"/>
                      </w:rPr>
                    </w:pPr>
                    <w:r>
                      <w:rPr>
                        <w:i/>
                        <w:sz w:val="14"/>
                      </w:rPr>
                      <w:t>_Yamilé C. González</w:t>
                    </w:r>
                    <w:r>
                      <w:rPr>
                        <w:i/>
                        <w:spacing w:val="-10"/>
                        <w:sz w:val="14"/>
                      </w:rPr>
                      <w:t> </w:t>
                    </w:r>
                    <w:r>
                      <w:rPr>
                        <w:i/>
                        <w:sz w:val="14"/>
                      </w:rPr>
                      <w:t>[illegible]</w:t>
                    </w:r>
                  </w:p>
                  <w:p>
                    <w:pPr>
                      <w:spacing w:before="12"/>
                      <w:ind w:left="153" w:right="0" w:firstLine="0"/>
                      <w:jc w:val="left"/>
                      <w:rPr>
                        <w:i/>
                        <w:sz w:val="14"/>
                      </w:rPr>
                    </w:pPr>
                    <w:r>
                      <w:rPr>
                        <w:sz w:val="14"/>
                      </w:rPr>
                      <w:t>Especialista at the </w:t>
                    </w:r>
                    <w:r>
                      <w:rPr>
                        <w:i/>
                        <w:sz w:val="14"/>
                      </w:rPr>
                      <w:t>Dirección Jurídica</w:t>
                    </w:r>
                  </w:p>
                  <w:p>
                    <w:pPr>
                      <w:spacing w:before="14"/>
                      <w:ind w:left="682" w:right="683" w:firstLine="0"/>
                      <w:jc w:val="center"/>
                      <w:rPr>
                        <w:b/>
                        <w:sz w:val="14"/>
                      </w:rPr>
                    </w:pPr>
                    <w:r>
                      <w:rPr>
                        <w:b/>
                        <w:sz w:val="14"/>
                      </w:rPr>
                      <w:t>I CERTIFY</w:t>
                    </w:r>
                  </w:p>
                  <w:p>
                    <w:pPr>
                      <w:spacing w:line="256" w:lineRule="auto" w:before="12"/>
                      <w:ind w:left="153" w:right="167" w:firstLine="0"/>
                      <w:jc w:val="left"/>
                      <w:rPr>
                        <w:i/>
                        <w:sz w:val="14"/>
                      </w:rPr>
                    </w:pPr>
                    <w:r>
                      <w:rPr>
                        <w:sz w:val="14"/>
                      </w:rPr>
                      <w:t>That this document is a true copy of its original, which is filed at this</w:t>
                    </w:r>
                    <w:r>
                      <w:rPr>
                        <w:spacing w:val="5"/>
                        <w:sz w:val="14"/>
                      </w:rPr>
                      <w:t> </w:t>
                    </w:r>
                    <w:r>
                      <w:rPr>
                        <w:i/>
                        <w:sz w:val="14"/>
                      </w:rPr>
                      <w:t>Dirección.</w:t>
                    </w:r>
                  </w:p>
                  <w:p>
                    <w:pPr>
                      <w:spacing w:line="240" w:lineRule="auto" w:before="3"/>
                      <w:rPr>
                        <w:i/>
                        <w:sz w:val="15"/>
                      </w:rPr>
                    </w:pPr>
                  </w:p>
                  <w:p>
                    <w:pPr>
                      <w:spacing w:before="1"/>
                      <w:ind w:left="153" w:right="0" w:firstLine="0"/>
                      <w:jc w:val="left"/>
                      <w:rPr>
                        <w:sz w:val="14"/>
                      </w:rPr>
                    </w:pPr>
                    <w:r>
                      <w:rPr>
                        <w:i/>
                        <w:sz w:val="14"/>
                      </w:rPr>
                      <w:t>La Habana, </w:t>
                    </w:r>
                    <w:r>
                      <w:rPr>
                        <w:sz w:val="14"/>
                      </w:rPr>
                      <w:t>Nov. 29, 2018</w:t>
                    </w:r>
                  </w:p>
                </w:txbxContent>
              </v:textbox>
              <w10:wrap type="none"/>
            </v:shape>
            <w10:wrap type="none"/>
          </v:group>
        </w:pict>
      </w:r>
      <w:r>
        <w:rPr>
          <w:i/>
          <w:sz w:val="18"/>
        </w:rPr>
        <w:t>[Signature]</w:t>
      </w:r>
    </w:p>
    <w:p>
      <w:pPr>
        <w:spacing w:after="0"/>
        <w:jc w:val="right"/>
        <w:rPr>
          <w:sz w:val="18"/>
        </w:rPr>
        <w:sectPr>
          <w:pgSz w:w="12240" w:h="15840"/>
          <w:pgMar w:header="283" w:footer="0" w:top="540" w:bottom="280" w:left="600" w:right="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6"/>
        </w:rPr>
      </w:pPr>
    </w:p>
    <w:p>
      <w:pPr>
        <w:spacing w:before="92"/>
        <w:ind w:left="840" w:right="0" w:firstLine="0"/>
        <w:jc w:val="left"/>
        <w:rPr>
          <w:sz w:val="18"/>
        </w:rPr>
      </w:pPr>
      <w:r>
        <w:rPr>
          <w:sz w:val="18"/>
        </w:rPr>
        <w:t>[Illegible stamp]</w:t>
      </w:r>
    </w:p>
    <w:p>
      <w:pPr>
        <w:pStyle w:val="BodyText"/>
        <w:rPr>
          <w:sz w:val="20"/>
        </w:rPr>
      </w:pPr>
    </w:p>
    <w:p>
      <w:pPr>
        <w:pStyle w:val="BodyText"/>
        <w:rPr>
          <w:sz w:val="20"/>
        </w:rPr>
      </w:pPr>
    </w:p>
    <w:p>
      <w:pPr>
        <w:pStyle w:val="BodyText"/>
        <w:spacing w:before="9"/>
        <w:rPr>
          <w:sz w:val="10"/>
        </w:rPr>
      </w:pPr>
      <w:r>
        <w:rPr/>
        <w:pict>
          <v:group style="position:absolute;margin-left:71.759995pt;margin-top:8.186507pt;width:138.85pt;height:52.45pt;mso-position-horizontal-relative:page;mso-position-vertical-relative:paragraph;z-index:-184;mso-wrap-distance-left:0;mso-wrap-distance-right:0" coordorigin="1435,164" coordsize="2777,1049">
            <v:shape style="position:absolute;left:1435;top:163;width:2777;height:1049" coordorigin="1435,164" coordsize="2777,1049" path="m4212,1213l1438,1213,1435,1210,1435,166,1438,164,4212,164,4212,169,1447,169,1440,173,1447,173,1447,1203,1440,1203,1447,1208,4212,1208,4212,1213xm1447,173l1440,173,1447,169,1447,173xm4202,173l1447,173,1447,169,4202,169,4202,173xm4202,1208l4202,169,4207,173,4212,173,4212,1203,4207,1203,4202,1208xm4212,173l4207,173,4202,169,4212,169,4212,173xm1447,1208l1440,1203,1447,1203,1447,1208xm4202,1208l1447,1208,1447,1203,4202,1203,4202,1208xm4212,1208l4202,1208,4207,1203,4212,1203,4212,1208xe" filled="true" fillcolor="#000000" stroked="false">
              <v:path arrowok="t"/>
              <v:fill type="solid"/>
            </v:shape>
            <v:shape style="position:absolute;left:1435;top:163;width:2777;height:1049" type="#_x0000_t202" filled="false" stroked="false">
              <v:textbox inset="0,0,0,0">
                <w:txbxContent>
                  <w:p>
                    <w:pPr>
                      <w:spacing w:before="81"/>
                      <w:ind w:left="153" w:right="0" w:firstLine="0"/>
                      <w:jc w:val="left"/>
                      <w:rPr>
                        <w:sz w:val="18"/>
                      </w:rPr>
                    </w:pPr>
                    <w:r>
                      <w:rPr>
                        <w:sz w:val="18"/>
                      </w:rPr>
                      <w:t>EXEMPT</w:t>
                    </w:r>
                  </w:p>
                  <w:p>
                    <w:pPr>
                      <w:spacing w:before="16"/>
                      <w:ind w:left="153" w:right="0" w:firstLine="0"/>
                      <w:jc w:val="left"/>
                      <w:rPr>
                        <w:sz w:val="18"/>
                      </w:rPr>
                    </w:pPr>
                    <w:r>
                      <w:rPr>
                        <w:sz w:val="18"/>
                      </w:rPr>
                      <w:t>Tax on Documents</w:t>
                    </w:r>
                  </w:p>
                  <w:p>
                    <w:pPr>
                      <w:spacing w:before="17"/>
                      <w:ind w:left="153" w:right="0" w:firstLine="0"/>
                      <w:jc w:val="left"/>
                      <w:rPr>
                        <w:sz w:val="18"/>
                      </w:rPr>
                    </w:pPr>
                    <w:r>
                      <w:rPr>
                        <w:sz w:val="18"/>
                      </w:rPr>
                      <w:t>Law 113, Section VI, Article 220</w:t>
                    </w:r>
                  </w:p>
                  <w:p>
                    <w:pPr>
                      <w:spacing w:before="16"/>
                      <w:ind w:left="153" w:right="0" w:firstLine="0"/>
                      <w:jc w:val="left"/>
                      <w:rPr>
                        <w:i/>
                        <w:sz w:val="18"/>
                      </w:rPr>
                    </w:pPr>
                    <w:r>
                      <w:rPr>
                        <w:i/>
                        <w:sz w:val="18"/>
                      </w:rPr>
                      <w:t>Ministerio Finanzas y Precios</w:t>
                    </w:r>
                  </w:p>
                </w:txbxContent>
              </v:textbox>
              <w10:wrap type="none"/>
            </v:shape>
            <w10:wrap type="topAndBottom"/>
          </v:group>
        </w:pict>
      </w:r>
    </w:p>
    <w:p>
      <w:pPr>
        <w:pStyle w:val="BodyText"/>
        <w:rPr>
          <w:sz w:val="20"/>
        </w:rPr>
      </w:pPr>
    </w:p>
    <w:p>
      <w:pPr>
        <w:pStyle w:val="BodyText"/>
        <w:spacing w:before="7"/>
        <w:rPr>
          <w:sz w:val="25"/>
        </w:rPr>
      </w:pPr>
      <w:r>
        <w:rPr/>
        <w:pict>
          <v:group style="position:absolute;margin-left:71.759995pt;margin-top:16.690977pt;width:314.2pt;height:173.3pt;mso-position-horizontal-relative:page;mso-position-vertical-relative:paragraph;z-index:8;mso-wrap-distance-left:0;mso-wrap-distance-right:0" coordorigin="1435,334" coordsize="6284,3466">
            <v:shape style="position:absolute;left:1435;top:333;width:6284;height:3466" coordorigin="1435,334" coordsize="6284,3466" path="m7716,3799l1438,3799,1435,3797,1435,336,1438,334,7716,334,7718,336,7718,339,1447,339,1440,343,1447,343,1447,3790,1440,3790,1447,3795,7718,3795,7718,3797,7716,3799xm1447,343l1440,343,1447,339,1447,343xm7709,343l1447,343,1447,339,7709,339,7709,343xm7709,3795l7709,339,7714,343,7718,343,7718,3790,7714,3790,7709,3795xm7718,343l7714,343,7709,339,7718,339,7718,343xm1447,3795l1440,3790,1447,3790,1447,3795xm7709,3795l1447,3795,1447,3790,7709,3790,7709,3795xm7718,3795l7709,3795,7714,3790,7718,3790,7718,3795xe" filled="true" fillcolor="#000000" stroked="false">
              <v:path arrowok="t"/>
              <v:fill type="solid"/>
            </v:shape>
            <v:line style="position:absolute" from="3858,3183" to="4259,3183" stroked="true" strokeweight=".321pt" strokecolor="#000000">
              <v:stroke dashstyle="solid"/>
            </v:line>
            <v:line style="position:absolute" from="5145,3183" to="5464,3183" stroked="true" strokeweight=".321pt" strokecolor="#000000">
              <v:stroke dashstyle="solid"/>
            </v:line>
            <v:line style="position:absolute" from="4262,3172" to="5146,3172" stroked="true" strokeweight=".36pt" strokecolor="#000000">
              <v:stroke dashstyle="solid"/>
            </v:line>
            <v:shape style="position:absolute;left:1588;top:675;width:830;height:245" type="#_x0000_t202" filled="false" stroked="false">
              <v:textbox inset="0,0,0,0">
                <w:txbxContent>
                  <w:p>
                    <w:pPr>
                      <w:spacing w:line="244" w:lineRule="exact" w:before="0"/>
                      <w:ind w:left="0" w:right="0" w:firstLine="0"/>
                      <w:jc w:val="left"/>
                      <w:rPr>
                        <w:i/>
                        <w:sz w:val="22"/>
                      </w:rPr>
                    </w:pPr>
                    <w:r>
                      <w:rPr>
                        <w:i/>
                        <w:sz w:val="22"/>
                      </w:rPr>
                      <w:t>MINREX</w:t>
                    </w:r>
                  </w:p>
                </w:txbxContent>
              </v:textbox>
              <w10:wrap type="none"/>
            </v:shape>
            <v:shape style="position:absolute;left:3134;top:675;width:2900;height:936" type="#_x0000_t202" filled="false" stroked="false">
              <v:textbox inset="0,0,0,0">
                <w:txbxContent>
                  <w:p>
                    <w:pPr>
                      <w:spacing w:line="244" w:lineRule="exact" w:before="0"/>
                      <w:ind w:left="364" w:right="0" w:firstLine="0"/>
                      <w:jc w:val="left"/>
                      <w:rPr>
                        <w:sz w:val="16"/>
                      </w:rPr>
                    </w:pPr>
                    <w:r>
                      <w:rPr>
                        <w:sz w:val="22"/>
                      </w:rPr>
                      <w:t>[</w:t>
                    </w:r>
                    <w:r>
                      <w:rPr>
                        <w:sz w:val="16"/>
                      </w:rPr>
                      <w:t>Emblem of the Republic of Cuba]</w:t>
                    </w:r>
                  </w:p>
                  <w:p>
                    <w:pPr>
                      <w:spacing w:before="1"/>
                      <w:ind w:left="715" w:right="0" w:firstLine="0"/>
                      <w:jc w:val="left"/>
                      <w:rPr>
                        <w:b/>
                        <w:i/>
                        <w:sz w:val="20"/>
                      </w:rPr>
                    </w:pPr>
                    <w:r>
                      <w:rPr>
                        <w:b/>
                        <w:i/>
                        <w:sz w:val="20"/>
                      </w:rPr>
                      <w:t>República de Cuba</w:t>
                    </w:r>
                  </w:p>
                  <w:p>
                    <w:pPr>
                      <w:spacing w:before="0"/>
                      <w:ind w:left="0" w:right="18" w:firstLine="0"/>
                      <w:jc w:val="center"/>
                      <w:rPr>
                        <w:i/>
                        <w:sz w:val="20"/>
                      </w:rPr>
                    </w:pPr>
                    <w:r>
                      <w:rPr>
                        <w:i/>
                        <w:sz w:val="20"/>
                      </w:rPr>
                      <w:t>Ministerio de Relaciones</w:t>
                    </w:r>
                    <w:r>
                      <w:rPr>
                        <w:i/>
                        <w:spacing w:val="-16"/>
                        <w:sz w:val="20"/>
                      </w:rPr>
                      <w:t> </w:t>
                    </w:r>
                    <w:r>
                      <w:rPr>
                        <w:i/>
                        <w:sz w:val="20"/>
                      </w:rPr>
                      <w:t>Exteriores </w:t>
                    </w:r>
                    <w:r>
                      <w:rPr>
                        <w:i/>
                        <w:sz w:val="20"/>
                      </w:rPr>
                      <w:t>DACCRE</w:t>
                    </w:r>
                  </w:p>
                </w:txbxContent>
              </v:textbox>
              <w10:wrap type="none"/>
            </v:shape>
            <v:shape style="position:absolute;left:6729;top:929;width:756;height:221" type="#_x0000_t202" filled="false" stroked="false">
              <v:textbox inset="0,0,0,0">
                <w:txbxContent>
                  <w:p>
                    <w:pPr>
                      <w:spacing w:line="220" w:lineRule="exact" w:before="0"/>
                      <w:ind w:left="0" w:right="0" w:firstLine="0"/>
                      <w:jc w:val="left"/>
                      <w:rPr>
                        <w:b/>
                        <w:sz w:val="20"/>
                      </w:rPr>
                    </w:pPr>
                    <w:r>
                      <w:rPr>
                        <w:b/>
                        <w:sz w:val="20"/>
                      </w:rPr>
                      <w:t>E949600</w:t>
                    </w:r>
                  </w:p>
                </w:txbxContent>
              </v:textbox>
              <w10:wrap type="none"/>
            </v:shape>
            <v:shape style="position:absolute;left:1588;top:1815;width:5994;height:973" type="#_x0000_t202" filled="false" stroked="false">
              <v:textbox inset="0,0,0,0">
                <w:txbxContent>
                  <w:p>
                    <w:pPr>
                      <w:spacing w:line="259" w:lineRule="auto" w:before="0"/>
                      <w:ind w:left="0" w:right="18" w:firstLine="0"/>
                      <w:jc w:val="both"/>
                      <w:rPr>
                        <w:sz w:val="16"/>
                      </w:rPr>
                    </w:pPr>
                    <w:r>
                      <w:rPr>
                        <w:sz w:val="16"/>
                      </w:rPr>
                      <w:t>I CERTIFY: That the authorizing officer´s signature above is apparently authentic due to its similarity to the one kept on record and to the one he normally uses in official acts.</w:t>
                    </w:r>
                  </w:p>
                  <w:p>
                    <w:pPr>
                      <w:spacing w:line="259" w:lineRule="auto" w:before="0"/>
                      <w:ind w:left="0" w:right="18" w:firstLine="0"/>
                      <w:jc w:val="both"/>
                      <w:rPr>
                        <w:sz w:val="16"/>
                      </w:rPr>
                    </w:pPr>
                    <w:r>
                      <w:rPr>
                        <w:sz w:val="16"/>
                      </w:rPr>
                      <w:t>In view of the above, I confer my authorization with my signature and the seal of this Ministry, as an Officer authorized to certify signatures on documents in order for them to have legal effects abroad.</w:t>
                    </w:r>
                  </w:p>
                </w:txbxContent>
              </v:textbox>
              <w10:wrap type="none"/>
            </v:shape>
            <v:shape style="position:absolute;left:2308;top:3008;width:1531;height:178" type="#_x0000_t202" filled="false" stroked="false">
              <v:textbox inset="0,0,0,0">
                <w:txbxContent>
                  <w:p>
                    <w:pPr>
                      <w:spacing w:line="178" w:lineRule="exact" w:before="0"/>
                      <w:ind w:left="0" w:right="0" w:firstLine="0"/>
                      <w:jc w:val="left"/>
                      <w:rPr>
                        <w:sz w:val="16"/>
                      </w:rPr>
                    </w:pPr>
                    <w:r>
                      <w:rPr>
                        <w:sz w:val="16"/>
                      </w:rPr>
                      <w:t>Issued in La Habana on</w:t>
                    </w:r>
                  </w:p>
                </w:txbxContent>
              </v:textbox>
              <w10:wrap type="none"/>
            </v:shape>
            <v:shape style="position:absolute;left:4260;top:3008;width:904;height:178" type="#_x0000_t202" filled="false" stroked="false">
              <v:textbox inset="0,0,0,0">
                <w:txbxContent>
                  <w:p>
                    <w:pPr>
                      <w:spacing w:line="178" w:lineRule="exact" w:before="0"/>
                      <w:ind w:left="0" w:right="0" w:firstLine="0"/>
                      <w:jc w:val="left"/>
                      <w:rPr>
                        <w:sz w:val="16"/>
                      </w:rPr>
                    </w:pPr>
                    <w:r>
                      <w:rPr>
                        <w:sz w:val="16"/>
                      </w:rPr>
                      <w:t>Sept 19, 2019</w:t>
                    </w:r>
                  </w:p>
                </w:txbxContent>
              </v:textbox>
              <w10:wrap type="none"/>
            </v:shape>
            <v:shape style="position:absolute;left:6628;top:3404;width:770;height:178" type="#_x0000_t202" filled="false" stroked="false">
              <v:textbox inset="0,0,0,0">
                <w:txbxContent>
                  <w:p>
                    <w:pPr>
                      <w:spacing w:line="178" w:lineRule="exact" w:before="0"/>
                      <w:ind w:left="0" w:right="0" w:firstLine="0"/>
                      <w:jc w:val="left"/>
                      <w:rPr>
                        <w:i/>
                        <w:sz w:val="16"/>
                      </w:rPr>
                    </w:pPr>
                    <w:r>
                      <w:rPr>
                        <w:i/>
                        <w:sz w:val="16"/>
                      </w:rPr>
                      <w:t>[Signature]</w:t>
                    </w:r>
                  </w:p>
                </w:txbxContent>
              </v:textbox>
              <w10:wrap type="none"/>
            </v:shape>
            <w10:wrap type="topAndBottom"/>
          </v:group>
        </w:pict>
      </w:r>
    </w:p>
    <w:p>
      <w:pPr>
        <w:pStyle w:val="BodyText"/>
        <w:rPr>
          <w:sz w:val="20"/>
        </w:rPr>
      </w:pPr>
    </w:p>
    <w:p>
      <w:pPr>
        <w:pStyle w:val="BodyText"/>
        <w:rPr>
          <w:sz w:val="20"/>
        </w:rPr>
      </w:pPr>
    </w:p>
    <w:p>
      <w:pPr>
        <w:pStyle w:val="BodyText"/>
        <w:spacing w:before="2"/>
        <w:rPr>
          <w:sz w:val="14"/>
        </w:rPr>
      </w:pPr>
      <w:r>
        <w:rPr/>
        <w:pict>
          <v:group style="position:absolute;margin-left:71.759995pt;margin-top:10.111944pt;width:189pt;height:44.9pt;mso-position-horizontal-relative:page;mso-position-vertical-relative:paragraph;z-index:56;mso-wrap-distance-left:0;mso-wrap-distance-right:0" coordorigin="1435,202" coordsize="3780,898">
            <v:shape style="position:absolute;left:1435;top:202;width:3780;height:898" coordorigin="1435,202" coordsize="3780,898" path="m5213,1100l1438,1100,1435,1097,1435,205,1438,202,5213,202,5215,205,5215,207,1447,207,1440,212,1447,212,1447,1090,1440,1090,1447,1095,5215,1095,5215,1097,5213,1100xm1447,212l1440,212,1447,207,1447,212xm5206,212l1447,212,1447,207,5206,207,5206,212xm5206,1095l5206,207,5210,212,5215,212,5215,1090,5210,1090,5206,1095xm5215,212l5210,212,5206,207,5215,207,5215,212xm1447,1095l1440,1090,1447,1090,1447,1095xm5206,1095l1447,1095,1447,1090,5206,1090,5206,1095xm5215,1095l5206,1095,5210,1090,5215,1090,5215,1095xe" filled="true" fillcolor="#000000" stroked="false">
              <v:path arrowok="t"/>
              <v:fill type="solid"/>
            </v:shape>
            <v:shape style="position:absolute;left:1435;top:202;width:3780;height:898" type="#_x0000_t202" filled="false" stroked="false">
              <v:textbox inset="0,0,0,0">
                <w:txbxContent>
                  <w:p>
                    <w:pPr>
                      <w:spacing w:before="79"/>
                      <w:ind w:left="775" w:right="775" w:hanging="2"/>
                      <w:jc w:val="center"/>
                      <w:rPr>
                        <w:b/>
                        <w:sz w:val="20"/>
                      </w:rPr>
                    </w:pPr>
                    <w:r>
                      <w:rPr>
                        <w:b/>
                        <w:sz w:val="20"/>
                      </w:rPr>
                      <w:t>Daisy Morejón Díaz </w:t>
                    </w:r>
                    <w:r>
                      <w:rPr>
                        <w:sz w:val="16"/>
                      </w:rPr>
                      <w:t>[Emblem of the Republic of Cuba] </w:t>
                    </w:r>
                    <w:r>
                      <w:rPr>
                        <w:b/>
                        <w:sz w:val="20"/>
                      </w:rPr>
                      <w:t>MINREX</w:t>
                    </w:r>
                  </w:p>
                </w:txbxContent>
              </v:textbox>
              <w10:wrap type="none"/>
            </v:shape>
            <w10:wrap type="topAndBottom"/>
          </v:group>
        </w:pict>
      </w:r>
    </w:p>
    <w:p>
      <w:pPr>
        <w:spacing w:after="0"/>
        <w:rPr>
          <w:sz w:val="14"/>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ind w:left="654"/>
      </w:pPr>
      <w:bookmarkStart w:name="C - CODIGO CIVIL DE LA REPUBLICA DE CUBA" w:id="16"/>
      <w:bookmarkEnd w:id="16"/>
      <w:r>
        <w:rPr>
          <w:b w:val="0"/>
        </w:rPr>
      </w:r>
      <w:r>
        <w:rPr/>
        <w:t>Annex C</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p>
      <w:pPr>
        <w:pStyle w:val="Heading7"/>
        <w:spacing w:before="86"/>
        <w:ind w:left="650"/>
      </w:pPr>
      <w:r>
        <w:rPr/>
        <w:t>[Emblem of the Republic of Cuba]</w:t>
      </w:r>
    </w:p>
    <w:p>
      <w:pPr>
        <w:spacing w:before="31"/>
        <w:ind w:left="651" w:right="835" w:firstLine="0"/>
        <w:jc w:val="center"/>
        <w:rPr>
          <w:b/>
          <w:sz w:val="72"/>
        </w:rPr>
      </w:pPr>
      <w:r>
        <w:rPr>
          <w:b/>
          <w:sz w:val="72"/>
        </w:rPr>
        <w:t>GACETA OFICIAL</w:t>
      </w:r>
    </w:p>
    <w:p>
      <w:pPr>
        <w:spacing w:before="64"/>
        <w:ind w:left="652" w:right="835" w:firstLine="0"/>
        <w:jc w:val="center"/>
        <w:rPr>
          <w:b/>
          <w:sz w:val="32"/>
        </w:rPr>
      </w:pPr>
      <w:r>
        <w:rPr>
          <w:b/>
          <w:sz w:val="32"/>
        </w:rPr>
        <w:t>DE LA REPÚBLICA DE CUBA</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6"/>
        <w:rPr>
          <w:b/>
          <w:sz w:val="40"/>
        </w:rPr>
      </w:pPr>
    </w:p>
    <w:p>
      <w:pPr>
        <w:spacing w:before="0"/>
        <w:ind w:left="654" w:right="835" w:firstLine="0"/>
        <w:jc w:val="center"/>
        <w:rPr>
          <w:b/>
          <w:sz w:val="48"/>
        </w:rPr>
      </w:pPr>
      <w:r>
        <w:rPr>
          <w:b/>
          <w:sz w:val="48"/>
        </w:rPr>
        <w:t>Law No. 59</w:t>
      </w:r>
    </w:p>
    <w:p>
      <w:pPr>
        <w:spacing w:before="443"/>
        <w:ind w:left="651" w:right="835" w:firstLine="0"/>
        <w:jc w:val="center"/>
        <w:rPr>
          <w:b/>
          <w:sz w:val="56"/>
        </w:rPr>
      </w:pPr>
      <w:r>
        <w:rPr>
          <w:b/>
          <w:sz w:val="56"/>
        </w:rPr>
        <w:t>Civil Code</w:t>
      </w:r>
    </w:p>
    <w:p>
      <w:pPr>
        <w:pStyle w:val="BodyText"/>
        <w:rPr>
          <w:b/>
          <w:sz w:val="62"/>
        </w:rPr>
      </w:pPr>
    </w:p>
    <w:p>
      <w:pPr>
        <w:pStyle w:val="BodyText"/>
        <w:rPr>
          <w:b/>
          <w:sz w:val="62"/>
        </w:rPr>
      </w:pPr>
    </w:p>
    <w:p>
      <w:pPr>
        <w:pStyle w:val="BodyText"/>
        <w:rPr>
          <w:b/>
          <w:sz w:val="62"/>
        </w:rPr>
      </w:pPr>
    </w:p>
    <w:p>
      <w:pPr>
        <w:pStyle w:val="BodyText"/>
        <w:rPr>
          <w:b/>
          <w:sz w:val="62"/>
        </w:rPr>
      </w:pPr>
    </w:p>
    <w:p>
      <w:pPr>
        <w:pStyle w:val="BodyText"/>
        <w:rPr>
          <w:b/>
          <w:sz w:val="62"/>
        </w:rPr>
      </w:pPr>
    </w:p>
    <w:p>
      <w:pPr>
        <w:pStyle w:val="BodyText"/>
        <w:spacing w:before="8"/>
        <w:rPr>
          <w:b/>
          <w:sz w:val="56"/>
        </w:rPr>
      </w:pPr>
    </w:p>
    <w:p>
      <w:pPr>
        <w:spacing w:line="261" w:lineRule="auto" w:before="0"/>
        <w:ind w:left="120" w:right="8299" w:firstLine="0"/>
        <w:jc w:val="left"/>
        <w:rPr>
          <w:sz w:val="20"/>
        </w:rPr>
      </w:pPr>
      <w:r>
        <w:rPr>
          <w:sz w:val="20"/>
        </w:rPr>
        <w:t>[Seal: LIBRARY OF</w:t>
      </w:r>
      <w:r>
        <w:rPr>
          <w:spacing w:val="-14"/>
          <w:sz w:val="20"/>
        </w:rPr>
        <w:t> </w:t>
      </w:r>
      <w:r>
        <w:rPr>
          <w:sz w:val="20"/>
        </w:rPr>
        <w:t>CONGRESS MAR 10</w:t>
      </w:r>
      <w:r>
        <w:rPr>
          <w:spacing w:val="-2"/>
          <w:sz w:val="20"/>
        </w:rPr>
        <w:t> </w:t>
      </w:r>
      <w:r>
        <w:rPr>
          <w:sz w:val="20"/>
        </w:rPr>
        <w:t>1988</w:t>
      </w:r>
    </w:p>
    <w:p>
      <w:pPr>
        <w:tabs>
          <w:tab w:pos="1792" w:val="left" w:leader="none"/>
        </w:tabs>
        <w:spacing w:line="225" w:lineRule="exact" w:before="0"/>
        <w:ind w:left="120" w:right="0" w:firstLine="0"/>
        <w:jc w:val="left"/>
        <w:rPr>
          <w:sz w:val="20"/>
        </w:rPr>
      </w:pPr>
      <w:r>
        <w:rPr>
          <w:sz w:val="20"/>
        </w:rPr>
        <w:t>CONT.</w:t>
      </w:r>
      <w:r>
        <w:rPr>
          <w:spacing w:val="-6"/>
          <w:sz w:val="20"/>
        </w:rPr>
        <w:t> </w:t>
      </w:r>
      <w:r>
        <w:rPr>
          <w:sz w:val="20"/>
        </w:rPr>
        <w:t>COPY</w:t>
      </w:r>
      <w:r>
        <w:rPr>
          <w:spacing w:val="-1"/>
          <w:sz w:val="20"/>
        </w:rPr>
        <w:t> </w:t>
      </w:r>
      <w:r>
        <w:rPr>
          <w:w w:val="99"/>
          <w:sz w:val="20"/>
          <w:u w:val="single"/>
        </w:rPr>
        <w:t> </w:t>
      </w:r>
      <w:r>
        <w:rPr>
          <w:sz w:val="20"/>
          <w:u w:val="single"/>
        </w:rPr>
        <w:tab/>
      </w:r>
    </w:p>
    <w:p>
      <w:pPr>
        <w:spacing w:before="20"/>
        <w:ind w:left="120" w:right="0" w:firstLine="0"/>
        <w:jc w:val="left"/>
        <w:rPr>
          <w:sz w:val="20"/>
        </w:rPr>
      </w:pPr>
      <w:r>
        <w:rPr>
          <w:sz w:val="20"/>
        </w:rPr>
        <w:t>LAW LIBRARY]</w:t>
      </w:r>
    </w:p>
    <w:p>
      <w:pPr>
        <w:pStyle w:val="BodyText"/>
        <w:spacing w:before="11"/>
        <w:rPr>
          <w:sz w:val="22"/>
        </w:rPr>
      </w:pPr>
    </w:p>
    <w:p>
      <w:pPr>
        <w:spacing w:before="0"/>
        <w:ind w:left="120" w:right="0" w:firstLine="0"/>
        <w:jc w:val="left"/>
        <w:rPr>
          <w:sz w:val="20"/>
        </w:rPr>
      </w:pPr>
      <w:r>
        <w:rPr>
          <w:sz w:val="20"/>
        </w:rPr>
        <w:t>[Partially visible, unreadable seal]</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spacing w:before="2"/>
        <w:rPr>
          <w:sz w:val="1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2414" w:hRule="atLeast"/>
        </w:trPr>
        <w:tc>
          <w:tcPr>
            <w:tcW w:w="10790" w:type="dxa"/>
          </w:tcPr>
          <w:p>
            <w:pPr>
              <w:pStyle w:val="TableParagraph"/>
              <w:spacing w:before="11"/>
              <w:rPr>
                <w:sz w:val="17"/>
              </w:rPr>
            </w:pPr>
          </w:p>
          <w:p>
            <w:pPr>
              <w:pStyle w:val="TableParagraph"/>
              <w:ind w:right="95"/>
              <w:jc w:val="right"/>
              <w:rPr>
                <w:b/>
                <w:sz w:val="20"/>
              </w:rPr>
            </w:pPr>
            <w:r>
              <w:rPr>
                <w:b/>
                <w:sz w:val="20"/>
              </w:rPr>
              <w:t>ISSN 0864-0793</w:t>
            </w:r>
          </w:p>
          <w:p>
            <w:pPr>
              <w:pStyle w:val="TableParagraph"/>
              <w:rPr>
                <w:sz w:val="22"/>
              </w:rPr>
            </w:pPr>
          </w:p>
          <w:p>
            <w:pPr>
              <w:pStyle w:val="TableParagraph"/>
              <w:spacing w:line="207" w:lineRule="exact" w:before="162"/>
              <w:ind w:left="2201" w:right="2193"/>
              <w:jc w:val="center"/>
              <w:rPr>
                <w:sz w:val="18"/>
              </w:rPr>
            </w:pPr>
            <w:r>
              <w:rPr>
                <w:sz w:val="18"/>
              </w:rPr>
              <w:t>[Emblem of the Republic of Cuba]</w:t>
            </w:r>
          </w:p>
          <w:p>
            <w:pPr>
              <w:pStyle w:val="TableParagraph"/>
              <w:spacing w:line="828" w:lineRule="exact"/>
              <w:ind w:left="2201" w:right="2198"/>
              <w:jc w:val="center"/>
              <w:rPr>
                <w:b/>
                <w:sz w:val="72"/>
              </w:rPr>
            </w:pPr>
            <w:r>
              <w:rPr>
                <w:b/>
                <w:sz w:val="72"/>
              </w:rPr>
              <w:t>GACETA OFICIAL</w:t>
            </w:r>
          </w:p>
          <w:p>
            <w:pPr>
              <w:pStyle w:val="TableParagraph"/>
              <w:ind w:left="2201" w:right="2198"/>
              <w:jc w:val="center"/>
              <w:rPr>
                <w:b/>
                <w:sz w:val="28"/>
              </w:rPr>
            </w:pPr>
            <w:r>
              <w:rPr>
                <w:b/>
                <w:sz w:val="28"/>
              </w:rPr>
              <w:t>DE LA REPÚBLICA DE CUBA</w:t>
            </w:r>
          </w:p>
        </w:tc>
      </w:tr>
      <w:tr>
        <w:trPr>
          <w:trHeight w:val="230" w:hRule="atLeast"/>
        </w:trPr>
        <w:tc>
          <w:tcPr>
            <w:tcW w:w="10790" w:type="dxa"/>
          </w:tcPr>
          <w:p>
            <w:pPr>
              <w:pStyle w:val="TableParagraph"/>
              <w:tabs>
                <w:tab w:pos="3323" w:val="left" w:leader="none"/>
                <w:tab w:pos="9332" w:val="left" w:leader="none"/>
              </w:tabs>
              <w:spacing w:line="210" w:lineRule="exact"/>
              <w:ind w:left="107"/>
              <w:rPr>
                <w:b/>
                <w:sz w:val="20"/>
              </w:rPr>
            </w:pPr>
            <w:r>
              <w:rPr>
                <w:b/>
                <w:sz w:val="20"/>
              </w:rPr>
              <w:t>EXTRAORDINARY</w:t>
            </w:r>
            <w:r>
              <w:rPr>
                <w:b/>
                <w:spacing w:val="-4"/>
                <w:sz w:val="20"/>
              </w:rPr>
              <w:t> </w:t>
            </w:r>
            <w:r>
              <w:rPr>
                <w:b/>
                <w:sz w:val="20"/>
              </w:rPr>
              <w:t>EDITION</w:t>
              <w:tab/>
              <w:t>LA HABANA, THURSDAY, OCTOBER</w:t>
            </w:r>
            <w:r>
              <w:rPr>
                <w:b/>
                <w:spacing w:val="-14"/>
                <w:sz w:val="20"/>
              </w:rPr>
              <w:t> </w:t>
            </w:r>
            <w:r>
              <w:rPr>
                <w:b/>
                <w:sz w:val="20"/>
              </w:rPr>
              <w:t>15,</w:t>
            </w:r>
            <w:r>
              <w:rPr>
                <w:b/>
                <w:spacing w:val="-4"/>
                <w:sz w:val="20"/>
              </w:rPr>
              <w:t> </w:t>
            </w:r>
            <w:r>
              <w:rPr>
                <w:b/>
                <w:sz w:val="20"/>
              </w:rPr>
              <w:t>1987</w:t>
              <w:tab/>
              <w:t>YEAR</w:t>
            </w:r>
            <w:r>
              <w:rPr>
                <w:b/>
                <w:spacing w:val="-4"/>
                <w:sz w:val="20"/>
              </w:rPr>
              <w:t> </w:t>
            </w:r>
            <w:r>
              <w:rPr>
                <w:b/>
                <w:sz w:val="20"/>
              </w:rPr>
              <w:t>LXXXV</w:t>
            </w:r>
          </w:p>
        </w:tc>
      </w:tr>
      <w:tr>
        <w:trPr>
          <w:trHeight w:val="460" w:hRule="atLeast"/>
        </w:trPr>
        <w:tc>
          <w:tcPr>
            <w:tcW w:w="10790" w:type="dxa"/>
          </w:tcPr>
          <w:p>
            <w:pPr>
              <w:pStyle w:val="TableParagraph"/>
              <w:spacing w:line="230" w:lineRule="atLeast"/>
              <w:ind w:left="3592" w:right="2289" w:hanging="1277"/>
              <w:rPr>
                <w:b/>
                <w:sz w:val="20"/>
              </w:rPr>
            </w:pPr>
            <w:r>
              <w:rPr>
                <w:b/>
                <w:sz w:val="20"/>
              </w:rPr>
              <w:t>Printshop: </w:t>
            </w:r>
            <w:r>
              <w:rPr>
                <w:sz w:val="20"/>
              </w:rPr>
              <w:t>[Address:] </w:t>
            </w:r>
            <w:r>
              <w:rPr>
                <w:b/>
                <w:sz w:val="20"/>
              </w:rPr>
              <w:t>Calle Zanja No. 352 esquina a Escobar - Habana 2 Telephone: 878-3849, 878-4435 y 873-7962</w:t>
            </w:r>
          </w:p>
        </w:tc>
      </w:tr>
      <w:tr>
        <w:trPr>
          <w:trHeight w:val="229" w:hRule="atLeast"/>
        </w:trPr>
        <w:tc>
          <w:tcPr>
            <w:tcW w:w="10790" w:type="dxa"/>
            <w:tcBorders>
              <w:bottom w:val="single" w:sz="12" w:space="0" w:color="000000"/>
            </w:tcBorders>
          </w:tcPr>
          <w:p>
            <w:pPr>
              <w:pStyle w:val="TableParagraph"/>
              <w:tabs>
                <w:tab w:pos="10022" w:val="left" w:leader="none"/>
              </w:tabs>
              <w:spacing w:line="209" w:lineRule="exact"/>
              <w:ind w:left="107"/>
              <w:rPr>
                <w:b/>
                <w:sz w:val="20"/>
              </w:rPr>
            </w:pPr>
            <w:r>
              <w:rPr>
                <w:b/>
                <w:sz w:val="20"/>
              </w:rPr>
              <w:t>Number 9 - -</w:t>
            </w:r>
            <w:r>
              <w:rPr>
                <w:b/>
                <w:spacing w:val="-4"/>
                <w:sz w:val="20"/>
              </w:rPr>
              <w:t> </w:t>
            </w:r>
            <w:r>
              <w:rPr>
                <w:b/>
                <w:sz w:val="20"/>
              </w:rPr>
              <w:t>Price:</w:t>
            </w:r>
            <w:r>
              <w:rPr>
                <w:b/>
                <w:spacing w:val="-1"/>
                <w:sz w:val="20"/>
              </w:rPr>
              <w:t> </w:t>
            </w:r>
            <w:r>
              <w:rPr>
                <w:b/>
                <w:sz w:val="20"/>
              </w:rPr>
              <w:t>$0.10</w:t>
              <w:tab/>
              <w:t>Page</w:t>
            </w:r>
            <w:r>
              <w:rPr>
                <w:b/>
                <w:spacing w:val="-3"/>
                <w:sz w:val="20"/>
              </w:rPr>
              <w:t> </w:t>
            </w:r>
            <w:r>
              <w:rPr>
                <w:b/>
                <w:sz w:val="20"/>
              </w:rPr>
              <w:t>39</w:t>
            </w:r>
          </w:p>
        </w:tc>
      </w:tr>
    </w:tbl>
    <w:p>
      <w:pPr>
        <w:pStyle w:val="BodyText"/>
        <w:rPr>
          <w:sz w:val="20"/>
        </w:rPr>
      </w:pPr>
    </w:p>
    <w:p>
      <w:pPr>
        <w:pStyle w:val="BodyText"/>
        <w:spacing w:before="7"/>
        <w:rPr>
          <w:sz w:val="22"/>
        </w:rPr>
      </w:pPr>
    </w:p>
    <w:p>
      <w:pPr>
        <w:spacing w:before="0"/>
        <w:ind w:left="571" w:right="0" w:firstLine="0"/>
        <w:jc w:val="left"/>
        <w:rPr>
          <w:i/>
          <w:sz w:val="22"/>
        </w:rPr>
      </w:pPr>
      <w:r>
        <w:rPr>
          <w:i/>
          <w:sz w:val="22"/>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5"/>
        </w:rPr>
      </w:pPr>
    </w:p>
    <w:p>
      <w:pPr>
        <w:pStyle w:val="BodyText"/>
        <w:spacing w:line="259" w:lineRule="auto" w:before="89"/>
        <w:ind w:left="931" w:right="8915" w:firstLine="52"/>
      </w:pPr>
      <w:r>
        <w:rPr/>
        <w:t>LAW No. 59 CIVIL CODE</w:t>
      </w:r>
    </w:p>
    <w:p>
      <w:pPr>
        <w:spacing w:after="0" w:line="259" w:lineRule="auto"/>
        <w:sectPr>
          <w:pgSz w:w="12240" w:h="15840"/>
          <w:pgMar w:header="283" w:footer="0" w:top="540" w:bottom="280" w:left="600" w:right="420"/>
        </w:sectPr>
      </w:pPr>
    </w:p>
    <w:p>
      <w:pPr>
        <w:pStyle w:val="BodyText"/>
        <w:rPr>
          <w:sz w:val="20"/>
        </w:rPr>
      </w:pPr>
    </w:p>
    <w:p>
      <w:pPr>
        <w:pStyle w:val="BodyText"/>
        <w:rPr>
          <w:sz w:val="20"/>
        </w:rPr>
      </w:pPr>
    </w:p>
    <w:p>
      <w:pPr>
        <w:pStyle w:val="BodyText"/>
        <w:spacing w:before="8"/>
        <w:rPr>
          <w:sz w:val="20"/>
        </w:rPr>
      </w:pPr>
    </w:p>
    <w:p>
      <w:pPr>
        <w:tabs>
          <w:tab w:pos="4720" w:val="left" w:leader="none"/>
          <w:tab w:pos="10796" w:val="right" w:leader="none"/>
        </w:tabs>
        <w:spacing w:before="92"/>
        <w:ind w:left="235" w:right="0" w:firstLine="0"/>
        <w:jc w:val="left"/>
        <w:rPr>
          <w:b/>
          <w:sz w:val="18"/>
        </w:rPr>
      </w:pPr>
      <w:r>
        <w:rPr/>
        <w:pict>
          <v:group style="position:absolute;margin-left:35.279999pt;margin-top:17.322363pt;width:540.25pt;height:1.45pt;mso-position-horizontal-relative:page;mso-position-vertical-relative:paragraph;z-index:80;mso-wrap-distance-left:0;mso-wrap-distance-right:0" coordorigin="706,346" coordsize="10805,29">
            <v:line style="position:absolute" from="706,361" to="7927,361" stroked="true" strokeweight="1.44pt" strokecolor="#000000">
              <v:stroke dashstyle="solid"/>
            </v:line>
            <v:line style="position:absolute" from="7927,361" to="11510,361" stroked="true" strokeweight="1.44pt" strokecolor="#000000">
              <v:stroke dashstyle="solid"/>
            </v:line>
            <w10:wrap type="topAndBottom"/>
          </v:group>
        </w:pict>
      </w:r>
      <w:r>
        <w:rPr>
          <w:b/>
          <w:sz w:val="18"/>
        </w:rPr>
        <w:t>October</w:t>
      </w:r>
      <w:r>
        <w:rPr>
          <w:b/>
          <w:spacing w:val="-2"/>
          <w:sz w:val="18"/>
        </w:rPr>
        <w:t> </w:t>
      </w:r>
      <w:r>
        <w:rPr>
          <w:b/>
          <w:sz w:val="18"/>
        </w:rPr>
        <w:t>15, 1987</w:t>
        <w:tab/>
        <w:t>GACETA</w:t>
      </w:r>
      <w:r>
        <w:rPr>
          <w:b/>
          <w:spacing w:val="-2"/>
          <w:sz w:val="18"/>
        </w:rPr>
        <w:t> </w:t>
      </w:r>
      <w:r>
        <w:rPr>
          <w:b/>
          <w:sz w:val="18"/>
        </w:rPr>
        <w:t>OFICIAL</w:t>
        <w:tab/>
        <w:t>41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22"/>
        </w:rPr>
      </w:pPr>
    </w:p>
    <w:p>
      <w:pPr>
        <w:pStyle w:val="BodyText"/>
        <w:ind w:left="7922"/>
      </w:pPr>
      <w:r>
        <w:rPr/>
        <w:t>CHAPTER II</w:t>
      </w:r>
    </w:p>
    <w:p>
      <w:pPr>
        <w:spacing w:before="182"/>
        <w:ind w:left="7576" w:right="0" w:firstLine="0"/>
        <w:jc w:val="left"/>
        <w:rPr>
          <w:b/>
          <w:sz w:val="24"/>
        </w:rPr>
      </w:pPr>
      <w:r>
        <w:rPr>
          <w:b/>
          <w:sz w:val="24"/>
        </w:rPr>
        <w:t>LEGAL PERSONS</w:t>
      </w:r>
    </w:p>
    <w:p>
      <w:pPr>
        <w:pStyle w:val="BodyText"/>
        <w:spacing w:line="259" w:lineRule="auto" w:before="183"/>
        <w:ind w:left="5880" w:right="301" w:firstLine="360"/>
        <w:jc w:val="both"/>
      </w:pPr>
      <w:r>
        <w:rPr/>
        <w:t>ARTICLE 39.1. Legal persons are entities that, owning their own assets, have the capacity to be the subjects of rights and obligations.</w:t>
      </w:r>
    </w:p>
    <w:p>
      <w:pPr>
        <w:pStyle w:val="BodyText"/>
        <w:spacing w:line="259" w:lineRule="auto" w:before="159"/>
        <w:ind w:left="5880" w:firstLine="360"/>
      </w:pPr>
      <w:r>
        <w:rPr/>
        <w:t>2. In addition to the State, the following are legal persons:</w:t>
      </w:r>
    </w:p>
    <w:p>
      <w:pPr>
        <w:pStyle w:val="ListParagraph"/>
        <w:numPr>
          <w:ilvl w:val="0"/>
          <w:numId w:val="20"/>
        </w:numPr>
        <w:tabs>
          <w:tab w:pos="6564" w:val="left" w:leader="none"/>
        </w:tabs>
        <w:spacing w:line="240" w:lineRule="auto" w:before="160" w:after="0"/>
        <w:ind w:left="6564" w:right="0" w:hanging="324"/>
        <w:jc w:val="left"/>
        <w:rPr>
          <w:sz w:val="24"/>
        </w:rPr>
      </w:pPr>
      <w:r>
        <w:rPr>
          <w:i/>
          <w:sz w:val="24"/>
        </w:rPr>
        <w:t>empresas </w:t>
      </w:r>
      <w:r>
        <w:rPr>
          <w:sz w:val="24"/>
        </w:rPr>
        <w:t>and unions of State</w:t>
      </w:r>
      <w:r>
        <w:rPr>
          <w:spacing w:val="-3"/>
          <w:sz w:val="24"/>
        </w:rPr>
        <w:t> </w:t>
      </w:r>
      <w:r>
        <w:rPr>
          <w:i/>
          <w:sz w:val="24"/>
        </w:rPr>
        <w:t>empresas</w:t>
      </w:r>
      <w:r>
        <w:rPr>
          <w:sz w:val="24"/>
        </w:rPr>
        <w:t>;</w:t>
      </w:r>
    </w:p>
    <w:p>
      <w:pPr>
        <w:pStyle w:val="ListParagraph"/>
        <w:numPr>
          <w:ilvl w:val="0"/>
          <w:numId w:val="20"/>
        </w:numPr>
        <w:tabs>
          <w:tab w:pos="6577" w:val="left" w:leader="none"/>
        </w:tabs>
        <w:spacing w:line="240" w:lineRule="auto" w:before="180" w:after="0"/>
        <w:ind w:left="6576" w:right="0" w:hanging="336"/>
        <w:jc w:val="left"/>
        <w:rPr>
          <w:sz w:val="24"/>
        </w:rPr>
      </w:pPr>
      <w:r>
        <w:rPr>
          <w:sz w:val="24"/>
        </w:rPr>
        <w:t>cooperatives;</w:t>
      </w:r>
    </w:p>
    <w:p>
      <w:pPr>
        <w:pStyle w:val="ListParagraph"/>
        <w:numPr>
          <w:ilvl w:val="0"/>
          <w:numId w:val="20"/>
        </w:numPr>
        <w:tabs>
          <w:tab w:pos="6609" w:val="left" w:leader="none"/>
        </w:tabs>
        <w:spacing w:line="259" w:lineRule="auto" w:before="183" w:after="0"/>
        <w:ind w:left="6511" w:right="301" w:hanging="271"/>
        <w:jc w:val="left"/>
        <w:rPr>
          <w:sz w:val="24"/>
        </w:rPr>
      </w:pPr>
      <w:r>
        <w:rPr>
          <w:sz w:val="24"/>
        </w:rPr>
        <w:t>political, mass and social organizations, as well as their</w:t>
      </w:r>
      <w:r>
        <w:rPr>
          <w:spacing w:val="-2"/>
          <w:sz w:val="24"/>
        </w:rPr>
        <w:t> </w:t>
      </w:r>
      <w:r>
        <w:rPr>
          <w:i/>
          <w:sz w:val="24"/>
        </w:rPr>
        <w:t>empresas</w:t>
      </w:r>
      <w:r>
        <w:rPr>
          <w:sz w:val="24"/>
        </w:rPr>
        <w:t>;</w:t>
      </w:r>
    </w:p>
    <w:p>
      <w:pPr>
        <w:spacing w:after="0" w:line="259" w:lineRule="auto"/>
        <w:jc w:val="left"/>
        <w:rPr>
          <w:sz w:val="24"/>
        </w:rPr>
        <w:sectPr>
          <w:pgSz w:w="12240" w:h="15840"/>
          <w:pgMar w:header="283" w:footer="0" w:top="540" w:bottom="280" w:left="600" w:right="420"/>
        </w:sectPr>
      </w:pPr>
    </w:p>
    <w:p>
      <w:pPr>
        <w:pStyle w:val="BodyText"/>
        <w:rPr>
          <w:sz w:val="20"/>
        </w:rPr>
      </w:pPr>
    </w:p>
    <w:p>
      <w:pPr>
        <w:pStyle w:val="BodyText"/>
        <w:rPr>
          <w:sz w:val="20"/>
        </w:rPr>
      </w:pPr>
    </w:p>
    <w:p>
      <w:pPr>
        <w:pStyle w:val="BodyText"/>
        <w:spacing w:before="8"/>
        <w:rPr>
          <w:sz w:val="20"/>
        </w:rPr>
      </w:pPr>
    </w:p>
    <w:p>
      <w:pPr>
        <w:tabs>
          <w:tab w:pos="4720" w:val="left" w:leader="none"/>
          <w:tab w:pos="9489" w:val="left" w:leader="none"/>
        </w:tabs>
        <w:spacing w:before="92"/>
        <w:ind w:left="235" w:right="0" w:firstLine="0"/>
        <w:jc w:val="left"/>
        <w:rPr>
          <w:b/>
          <w:sz w:val="18"/>
        </w:rPr>
      </w:pPr>
      <w:r>
        <w:rPr/>
        <w:pict>
          <v:group style="position:absolute;margin-left:35.279999pt;margin-top:17.322363pt;width:540.25pt;height:1.45pt;mso-position-horizontal-relative:page;mso-position-vertical-relative:paragraph;z-index:104;mso-wrap-distance-left:0;mso-wrap-distance-right:0" coordorigin="706,346" coordsize="10805,29">
            <v:line style="position:absolute" from="706,361" to="7927,361" stroked="true" strokeweight="1.44pt" strokecolor="#000000">
              <v:stroke dashstyle="solid"/>
            </v:line>
            <v:line style="position:absolute" from="7927,361" to="11510,361" stroked="true" strokeweight="1.44pt" strokecolor="#000000">
              <v:stroke dashstyle="solid"/>
            </v:line>
            <w10:wrap type="topAndBottom"/>
          </v:group>
        </w:pict>
      </w:r>
      <w:r>
        <w:rPr>
          <w:b/>
          <w:sz w:val="18"/>
        </w:rPr>
        <w:t>42</w:t>
        <w:tab/>
        <w:t>GACETA</w:t>
      </w:r>
      <w:r>
        <w:rPr>
          <w:b/>
          <w:spacing w:val="-4"/>
          <w:sz w:val="18"/>
        </w:rPr>
        <w:t> </w:t>
      </w:r>
      <w:r>
        <w:rPr>
          <w:b/>
          <w:sz w:val="18"/>
        </w:rPr>
        <w:t>OFICIAL</w:t>
        <w:tab/>
        <w:t>October 15,</w:t>
      </w:r>
      <w:r>
        <w:rPr>
          <w:b/>
          <w:spacing w:val="-1"/>
          <w:sz w:val="18"/>
        </w:rPr>
        <w:t> </w:t>
      </w:r>
      <w:r>
        <w:rPr>
          <w:b/>
          <w:sz w:val="18"/>
        </w:rPr>
        <w:t>1987</w:t>
      </w:r>
    </w:p>
    <w:p>
      <w:pPr>
        <w:pStyle w:val="BodyText"/>
        <w:rPr>
          <w:b/>
        </w:rPr>
      </w:pPr>
    </w:p>
    <w:p>
      <w:pPr>
        <w:pStyle w:val="BodyText"/>
        <w:spacing w:line="259" w:lineRule="auto" w:before="89"/>
        <w:ind w:left="119" w:right="5880" w:firstLine="360"/>
        <w:jc w:val="both"/>
      </w:pPr>
      <w:r>
        <w:rPr/>
        <w:t>(ch) </w:t>
      </w:r>
      <w:r>
        <w:rPr>
          <w:i/>
        </w:rPr>
        <w:t>sociedades </w:t>
      </w:r>
      <w:r>
        <w:rPr/>
        <w:t>and associations constituted in accordance with the requirements established by the law;</w:t>
      </w:r>
    </w:p>
    <w:p>
      <w:pPr>
        <w:pStyle w:val="ListParagraph"/>
        <w:numPr>
          <w:ilvl w:val="0"/>
          <w:numId w:val="20"/>
        </w:numPr>
        <w:tabs>
          <w:tab w:pos="815" w:val="left" w:leader="none"/>
        </w:tabs>
        <w:spacing w:line="259" w:lineRule="auto" w:before="160" w:after="0"/>
        <w:ind w:left="120" w:right="5880" w:firstLine="360"/>
        <w:jc w:val="both"/>
        <w:rPr>
          <w:sz w:val="24"/>
        </w:rPr>
      </w:pPr>
      <w:r>
        <w:rPr>
          <w:sz w:val="24"/>
        </w:rPr>
        <w:t>foundations, which are to be understood as</w:t>
      </w:r>
      <w:r>
        <w:rPr>
          <w:spacing w:val="-27"/>
          <w:sz w:val="24"/>
        </w:rPr>
        <w:t> </w:t>
      </w:r>
      <w:r>
        <w:rPr>
          <w:sz w:val="24"/>
        </w:rPr>
        <w:t>sets of assets that are created as separate assets through an act of liberality by their previous owner in order to be devoted to the fulfillment of a certain not-for-profit goal allowed by the law and have to be constituted in accordance with the requirements established by the law;</w:t>
      </w:r>
    </w:p>
    <w:p>
      <w:pPr>
        <w:pStyle w:val="ListParagraph"/>
        <w:numPr>
          <w:ilvl w:val="0"/>
          <w:numId w:val="20"/>
        </w:numPr>
        <w:tabs>
          <w:tab w:pos="875" w:val="left" w:leader="none"/>
        </w:tabs>
        <w:spacing w:line="259" w:lineRule="auto" w:before="160" w:after="0"/>
        <w:ind w:left="120" w:right="5879" w:firstLine="360"/>
        <w:jc w:val="both"/>
        <w:rPr>
          <w:sz w:val="24"/>
        </w:rPr>
      </w:pPr>
      <w:r>
        <w:rPr>
          <w:sz w:val="24"/>
        </w:rPr>
        <w:t>non-State enterprises authorized to perform their activities;</w:t>
      </w:r>
      <w:r>
        <w:rPr>
          <w:spacing w:val="-2"/>
          <w:sz w:val="24"/>
        </w:rPr>
        <w:t> </w:t>
      </w:r>
      <w:r>
        <w:rPr>
          <w:sz w:val="24"/>
        </w:rPr>
        <w:t>and</w:t>
      </w:r>
    </w:p>
    <w:p>
      <w:pPr>
        <w:pStyle w:val="ListParagraph"/>
        <w:numPr>
          <w:ilvl w:val="0"/>
          <w:numId w:val="20"/>
        </w:numPr>
        <w:tabs>
          <w:tab w:pos="810" w:val="left" w:leader="none"/>
        </w:tabs>
        <w:spacing w:line="259" w:lineRule="auto" w:before="160" w:after="0"/>
        <w:ind w:left="120" w:right="5879" w:firstLine="360"/>
        <w:jc w:val="both"/>
        <w:rPr>
          <w:sz w:val="24"/>
        </w:rPr>
      </w:pPr>
      <w:r>
        <w:rPr>
          <w:sz w:val="24"/>
        </w:rPr>
        <w:t>all other entities to which legal personality is conferred by the</w:t>
      </w:r>
      <w:r>
        <w:rPr>
          <w:spacing w:val="-11"/>
          <w:sz w:val="24"/>
        </w:rPr>
        <w:t> </w:t>
      </w:r>
      <w:r>
        <w:rPr>
          <w:sz w:val="24"/>
        </w:rPr>
        <w:t>law.</w:t>
      </w:r>
    </w:p>
    <w:p>
      <w:pPr>
        <w:pStyle w:val="BodyText"/>
        <w:spacing w:before="157"/>
        <w:ind w:left="479"/>
      </w:pPr>
      <w:r>
        <w:rPr/>
        <w:t>[…]</w:t>
      </w:r>
    </w:p>
    <w:p>
      <w:pPr>
        <w:pStyle w:val="BodyText"/>
        <w:spacing w:line="259" w:lineRule="auto" w:before="183"/>
        <w:ind w:left="119" w:right="5881" w:firstLine="360"/>
        <w:jc w:val="both"/>
      </w:pPr>
      <w:r>
        <w:rPr/>
        <w:t>ARTICLE 41. For the performance of their activities, legal persons have the capacity established by the law and by their bylaws and regulations.</w:t>
      </w:r>
    </w:p>
    <w:p>
      <w:pPr>
        <w:pStyle w:val="BodyText"/>
        <w:spacing w:before="159"/>
        <w:ind w:left="479"/>
      </w:pPr>
      <w:r>
        <w:rPr/>
        <w:t>[…]</w:t>
      </w:r>
    </w:p>
    <w:p>
      <w:pPr>
        <w:pStyle w:val="BodyText"/>
        <w:spacing w:line="259" w:lineRule="auto" w:before="182"/>
        <w:ind w:left="119" w:right="5881" w:firstLine="360"/>
        <w:jc w:val="both"/>
      </w:pPr>
      <w:r>
        <w:rPr/>
        <w:t>ARTICLE 44.1. Legal persons answer for their obligations with the property making up their assets.</w:t>
      </w:r>
    </w:p>
    <w:p>
      <w:pPr>
        <w:pStyle w:val="ListParagraph"/>
        <w:numPr>
          <w:ilvl w:val="0"/>
          <w:numId w:val="21"/>
        </w:numPr>
        <w:tabs>
          <w:tab w:pos="722" w:val="left" w:leader="none"/>
        </w:tabs>
        <w:spacing w:line="259" w:lineRule="auto" w:before="160" w:after="0"/>
        <w:ind w:left="120" w:right="5878" w:firstLine="360"/>
        <w:jc w:val="both"/>
        <w:rPr>
          <w:sz w:val="24"/>
        </w:rPr>
      </w:pPr>
      <w:r>
        <w:rPr>
          <w:sz w:val="24"/>
        </w:rPr>
        <w:t>The assets of State </w:t>
      </w:r>
      <w:r>
        <w:rPr>
          <w:i/>
          <w:sz w:val="24"/>
        </w:rPr>
        <w:t>empresas </w:t>
      </w:r>
      <w:r>
        <w:rPr>
          <w:sz w:val="24"/>
        </w:rPr>
        <w:t>are made up of the basic,</w:t>
      </w:r>
      <w:r>
        <w:rPr>
          <w:spacing w:val="-15"/>
          <w:sz w:val="24"/>
        </w:rPr>
        <w:t> </w:t>
      </w:r>
      <w:r>
        <w:rPr>
          <w:sz w:val="24"/>
        </w:rPr>
        <w:t>rotation</w:t>
      </w:r>
      <w:r>
        <w:rPr>
          <w:spacing w:val="-14"/>
          <w:sz w:val="24"/>
        </w:rPr>
        <w:t> </w:t>
      </w:r>
      <w:r>
        <w:rPr>
          <w:sz w:val="24"/>
        </w:rPr>
        <w:t>and</w:t>
      </w:r>
      <w:r>
        <w:rPr>
          <w:spacing w:val="-11"/>
          <w:sz w:val="24"/>
        </w:rPr>
        <w:t> </w:t>
      </w:r>
      <w:r>
        <w:rPr>
          <w:sz w:val="24"/>
        </w:rPr>
        <w:t>financial</w:t>
      </w:r>
      <w:r>
        <w:rPr>
          <w:spacing w:val="-15"/>
          <w:sz w:val="24"/>
        </w:rPr>
        <w:t> </w:t>
      </w:r>
      <w:r>
        <w:rPr>
          <w:sz w:val="24"/>
        </w:rPr>
        <w:t>means</w:t>
      </w:r>
      <w:r>
        <w:rPr>
          <w:spacing w:val="-14"/>
          <w:sz w:val="24"/>
        </w:rPr>
        <w:t> </w:t>
      </w:r>
      <w:r>
        <w:rPr>
          <w:sz w:val="24"/>
        </w:rPr>
        <w:t>assigned</w:t>
      </w:r>
      <w:r>
        <w:rPr>
          <w:spacing w:val="-14"/>
          <w:sz w:val="24"/>
        </w:rPr>
        <w:t> </w:t>
      </w:r>
      <w:r>
        <w:rPr>
          <w:sz w:val="24"/>
        </w:rPr>
        <w:t>to</w:t>
      </w:r>
      <w:r>
        <w:rPr>
          <w:spacing w:val="-12"/>
          <w:sz w:val="24"/>
        </w:rPr>
        <w:t> </w:t>
      </w:r>
      <w:r>
        <w:rPr>
          <w:sz w:val="24"/>
        </w:rPr>
        <w:t>them</w:t>
      </w:r>
      <w:r>
        <w:rPr>
          <w:spacing w:val="-14"/>
          <w:sz w:val="24"/>
        </w:rPr>
        <w:t> </w:t>
      </w:r>
      <w:r>
        <w:rPr>
          <w:sz w:val="24"/>
        </w:rPr>
        <w:t>by the State. These </w:t>
      </w:r>
      <w:r>
        <w:rPr>
          <w:i/>
          <w:sz w:val="24"/>
        </w:rPr>
        <w:t>empresas </w:t>
      </w:r>
      <w:r>
        <w:rPr>
          <w:sz w:val="24"/>
        </w:rPr>
        <w:t>answer for their obligations only with their own financial resources, within the limits established in the economic</w:t>
      </w:r>
      <w:r>
        <w:rPr>
          <w:spacing w:val="-6"/>
          <w:sz w:val="24"/>
        </w:rPr>
        <w:t> </w:t>
      </w:r>
      <w:r>
        <w:rPr>
          <w:sz w:val="24"/>
        </w:rPr>
        <w:t>legislation.</w:t>
      </w:r>
    </w:p>
    <w:p>
      <w:pPr>
        <w:pStyle w:val="ListParagraph"/>
        <w:numPr>
          <w:ilvl w:val="0"/>
          <w:numId w:val="21"/>
        </w:numPr>
        <w:tabs>
          <w:tab w:pos="756" w:val="left" w:leader="none"/>
        </w:tabs>
        <w:spacing w:line="259" w:lineRule="auto" w:before="159" w:after="0"/>
        <w:ind w:left="120" w:right="5881" w:firstLine="360"/>
        <w:jc w:val="both"/>
        <w:rPr>
          <w:sz w:val="24"/>
        </w:rPr>
      </w:pPr>
      <w:r>
        <w:rPr>
          <w:sz w:val="24"/>
        </w:rPr>
        <w:t>The State does not answer for the obligations incurred </w:t>
      </w:r>
      <w:r>
        <w:rPr>
          <w:spacing w:val="3"/>
          <w:sz w:val="24"/>
        </w:rPr>
        <w:t>by </w:t>
      </w:r>
      <w:r>
        <w:rPr>
          <w:sz w:val="24"/>
        </w:rPr>
        <w:t>other legal persons, nor do other legal persons answer for the obligations incurred by the State.</w:t>
      </w:r>
    </w:p>
    <w:p>
      <w:pPr>
        <w:spacing w:after="0" w:line="259" w:lineRule="auto"/>
        <w:jc w:val="both"/>
        <w:rPr>
          <w:sz w:val="24"/>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ind w:left="654"/>
      </w:pPr>
      <w:bookmarkStart w:name="D - Decree 335" w:id="17"/>
      <w:bookmarkEnd w:id="17"/>
      <w:r>
        <w:rPr>
          <w:b w:val="0"/>
        </w:rPr>
      </w:r>
      <w:r>
        <w:rPr/>
        <w:t>Annex D</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before="0"/>
        <w:ind w:left="0" w:right="1031" w:firstLine="0"/>
        <w:jc w:val="right"/>
        <w:rPr>
          <w:b/>
          <w:sz w:val="20"/>
        </w:rPr>
      </w:pPr>
      <w:r>
        <w:rPr>
          <w:b/>
          <w:sz w:val="20"/>
        </w:rPr>
        <w:t>ISSN 1682-7511</w:t>
      </w:r>
    </w:p>
    <w:p>
      <w:pPr>
        <w:pStyle w:val="BodyText"/>
        <w:rPr>
          <w:b/>
          <w:sz w:val="22"/>
        </w:rPr>
      </w:pPr>
    </w:p>
    <w:p>
      <w:pPr>
        <w:pStyle w:val="BodyText"/>
        <w:spacing w:before="1"/>
        <w:rPr>
          <w:b/>
          <w:sz w:val="18"/>
        </w:rPr>
      </w:pPr>
    </w:p>
    <w:p>
      <w:pPr>
        <w:spacing w:line="207" w:lineRule="exact" w:before="0"/>
        <w:ind w:left="643" w:right="835" w:firstLine="0"/>
        <w:jc w:val="center"/>
        <w:rPr>
          <w:sz w:val="18"/>
        </w:rPr>
      </w:pPr>
      <w:r>
        <w:rPr>
          <w:sz w:val="18"/>
        </w:rPr>
        <w:t>[Emblem of the Republic of Cuba]</w:t>
      </w:r>
    </w:p>
    <w:p>
      <w:pPr>
        <w:pStyle w:val="Heading3"/>
        <w:spacing w:line="828" w:lineRule="exact"/>
        <w:ind w:left="2342"/>
      </w:pPr>
      <w:r>
        <w:rPr/>
        <w:t>GACETA OFICIAL</w:t>
      </w:r>
    </w:p>
    <w:p>
      <w:pPr>
        <w:pStyle w:val="Heading8"/>
        <w:spacing w:line="326" w:lineRule="auto"/>
        <w:ind w:left="3075" w:right="3274"/>
      </w:pPr>
      <w:r>
        <w:rPr/>
        <w:t>DE LA REPÚBLICA DE CUBA MINISTERIO DE JUSTICIA</w:t>
      </w:r>
    </w:p>
    <w:p>
      <w:pPr>
        <w:pStyle w:val="BodyText"/>
        <w:spacing w:line="20" w:lineRule="exact"/>
        <w:ind w:left="719"/>
        <w:rPr>
          <w:sz w:val="2"/>
        </w:rPr>
      </w:pPr>
      <w:r>
        <w:rPr>
          <w:sz w:val="2"/>
        </w:rPr>
        <w:pict>
          <v:group style="width:478.8pt;height:.5pt;mso-position-horizontal-relative:char;mso-position-vertical-relative:line" coordorigin="0,0" coordsize="9576,10">
            <v:line style="position:absolute" from="0,5" to="9576,5" stroked="true" strokeweight=".48pt" strokecolor="#000000">
              <v:stroke dashstyle="solid"/>
            </v:line>
          </v:group>
        </w:pict>
      </w:r>
      <w:r>
        <w:rPr>
          <w:sz w:val="2"/>
        </w:rPr>
      </w:r>
    </w:p>
    <w:p>
      <w:pPr>
        <w:tabs>
          <w:tab w:pos="3856" w:val="left" w:leader="none"/>
          <w:tab w:pos="9104" w:val="left" w:leader="none"/>
        </w:tabs>
        <w:spacing w:before="0"/>
        <w:ind w:left="840" w:right="0" w:firstLine="0"/>
        <w:jc w:val="left"/>
        <w:rPr>
          <w:b/>
          <w:sz w:val="20"/>
        </w:rPr>
      </w:pPr>
      <w:r>
        <w:rPr>
          <w:b/>
          <w:sz w:val="20"/>
        </w:rPr>
        <w:t>EXTRAORDINARY</w:t>
      </w:r>
      <w:r>
        <w:rPr>
          <w:b/>
          <w:spacing w:val="-4"/>
          <w:sz w:val="20"/>
        </w:rPr>
        <w:t> </w:t>
      </w:r>
      <w:r>
        <w:rPr>
          <w:b/>
          <w:sz w:val="20"/>
        </w:rPr>
        <w:t>EDITION</w:t>
        <w:tab/>
        <w:t>LA HABANA, WEDNESDAY, DECEMBER</w:t>
      </w:r>
      <w:r>
        <w:rPr>
          <w:b/>
          <w:spacing w:val="-13"/>
          <w:sz w:val="20"/>
        </w:rPr>
        <w:t> </w:t>
      </w:r>
      <w:r>
        <w:rPr>
          <w:b/>
          <w:sz w:val="20"/>
        </w:rPr>
        <w:t>13,</w:t>
      </w:r>
      <w:r>
        <w:rPr>
          <w:b/>
          <w:spacing w:val="-5"/>
          <w:sz w:val="20"/>
        </w:rPr>
        <w:t> </w:t>
      </w:r>
      <w:r>
        <w:rPr>
          <w:b/>
          <w:sz w:val="20"/>
        </w:rPr>
        <w:t>2017</w:t>
        <w:tab/>
        <w:t>YEAR</w:t>
      </w:r>
      <w:r>
        <w:rPr>
          <w:b/>
          <w:spacing w:val="-2"/>
          <w:sz w:val="20"/>
        </w:rPr>
        <w:t> </w:t>
      </w:r>
      <w:r>
        <w:rPr>
          <w:b/>
          <w:sz w:val="20"/>
        </w:rPr>
        <w:t>CXV</w:t>
      </w:r>
    </w:p>
    <w:p>
      <w:pPr>
        <w:pStyle w:val="BodyText"/>
        <w:spacing w:line="20" w:lineRule="exact"/>
        <w:ind w:left="719"/>
        <w:rPr>
          <w:sz w:val="2"/>
        </w:rPr>
      </w:pPr>
      <w:r>
        <w:rPr>
          <w:sz w:val="2"/>
        </w:rPr>
        <w:pict>
          <v:group style="width:478.8pt;height:.5pt;mso-position-horizontal-relative:char;mso-position-vertical-relative:line" coordorigin="0,0" coordsize="9576,10">
            <v:line style="position:absolute" from="0,5" to="9576,5" stroked="true" strokeweight=".48pt" strokecolor="#000000">
              <v:stroke dashstyle="solid"/>
            </v:line>
          </v:group>
        </w:pict>
      </w:r>
      <w:r>
        <w:rPr>
          <w:sz w:val="2"/>
        </w:rPr>
      </w:r>
    </w:p>
    <w:p>
      <w:pPr>
        <w:spacing w:before="0"/>
        <w:ind w:left="640" w:right="835" w:firstLine="0"/>
        <w:jc w:val="center"/>
        <w:rPr>
          <w:b/>
          <w:sz w:val="20"/>
        </w:rPr>
      </w:pPr>
      <w:r>
        <w:rPr/>
        <w:pict>
          <v:rect style="position:absolute;margin-left:234.479996pt;margin-top:10.415933pt;width:2.52pt;height:.48pt;mso-position-horizontal-relative:page;mso-position-vertical-relative:paragraph;z-index:-302632" filled="true" fillcolor="#000000" stroked="false">
            <v:fill type="solid"/>
            <w10:wrap type="none"/>
          </v:rect>
        </w:pict>
      </w:r>
      <w:r>
        <w:rPr>
          <w:sz w:val="20"/>
        </w:rPr>
        <w:t>Website:</w:t>
      </w:r>
      <w:r>
        <w:rPr>
          <w:color w:val="0562C1"/>
          <w:sz w:val="20"/>
          <w:u w:val="single" w:color="0562C1"/>
        </w:rPr>
        <w:t> </w:t>
      </w:r>
      <w:hyperlink r:id="rId15">
        <w:r>
          <w:rPr>
            <w:color w:val="0562C1"/>
            <w:sz w:val="20"/>
            <w:u w:val="single" w:color="0562C1"/>
          </w:rPr>
          <w:t>http://www.gacetaoficial.cu/</w:t>
        </w:r>
        <w:r>
          <w:rPr>
            <w:color w:val="0562C1"/>
            <w:sz w:val="20"/>
          </w:rPr>
          <w:t> </w:t>
        </w:r>
      </w:hyperlink>
      <w:r>
        <w:rPr>
          <w:sz w:val="20"/>
        </w:rPr>
        <w:t>—[Address:] </w:t>
      </w:r>
      <w:r>
        <w:rPr>
          <w:b/>
          <w:sz w:val="20"/>
        </w:rPr>
        <w:t>Calle Zanja No. 352 esquina a Escobar, Centro Habana Telephone: 7878-3849, 7878-4435 y 7873-7962</w:t>
      </w:r>
    </w:p>
    <w:p>
      <w:pPr>
        <w:pStyle w:val="BodyText"/>
        <w:spacing w:line="20" w:lineRule="exact"/>
        <w:ind w:left="719"/>
        <w:rPr>
          <w:sz w:val="2"/>
        </w:rPr>
      </w:pPr>
      <w:r>
        <w:rPr>
          <w:sz w:val="2"/>
        </w:rPr>
        <w:pict>
          <v:group style="width:478.8pt;height:.5pt;mso-position-horizontal-relative:char;mso-position-vertical-relative:line" coordorigin="0,0" coordsize="9576,10">
            <v:line style="position:absolute" from="0,5" to="5148,5" stroked="true" strokeweight=".48pt" strokecolor="#000000">
              <v:stroke dashstyle="solid"/>
            </v:line>
            <v:line style="position:absolute" from="5148,5" to="9576,5" stroked="true" strokeweight=".48pt" strokecolor="#000000">
              <v:stroke dashstyle="solid"/>
            </v:line>
          </v:group>
        </w:pict>
      </w:r>
      <w:r>
        <w:rPr>
          <w:sz w:val="2"/>
        </w:rPr>
      </w:r>
    </w:p>
    <w:p>
      <w:pPr>
        <w:tabs>
          <w:tab w:pos="8484" w:val="left" w:leader="none"/>
        </w:tabs>
        <w:spacing w:before="0"/>
        <w:ind w:left="0" w:right="192" w:firstLine="0"/>
        <w:jc w:val="center"/>
        <w:rPr>
          <w:b/>
          <w:sz w:val="20"/>
        </w:rPr>
      </w:pPr>
      <w:r>
        <w:rPr>
          <w:b/>
          <w:sz w:val="20"/>
        </w:rPr>
        <w:t>Number</w:t>
      </w:r>
      <w:r>
        <w:rPr>
          <w:b/>
          <w:spacing w:val="-3"/>
          <w:sz w:val="20"/>
        </w:rPr>
        <w:t> </w:t>
      </w:r>
      <w:r>
        <w:rPr>
          <w:b/>
          <w:sz w:val="20"/>
        </w:rPr>
        <w:t>58</w:t>
        <w:tab/>
        <w:t>Page</w:t>
      </w:r>
      <w:r>
        <w:rPr>
          <w:b/>
          <w:spacing w:val="1"/>
          <w:sz w:val="20"/>
        </w:rPr>
        <w:t> </w:t>
      </w:r>
      <w:r>
        <w:rPr>
          <w:b/>
          <w:sz w:val="20"/>
        </w:rPr>
        <w:t>1077</w:t>
      </w:r>
    </w:p>
    <w:p>
      <w:pPr>
        <w:pStyle w:val="BodyText"/>
        <w:spacing w:line="30" w:lineRule="exact"/>
        <w:ind w:left="695"/>
        <w:rPr>
          <w:sz w:val="3"/>
        </w:rPr>
      </w:pPr>
      <w:r>
        <w:rPr>
          <w:position w:val="0"/>
          <w:sz w:val="3"/>
        </w:rPr>
        <w:pict>
          <v:group style="width:479.55pt;height:1.45pt;mso-position-horizontal-relative:char;mso-position-vertical-relative:line" coordorigin="0,0" coordsize="9591,29">
            <v:line style="position:absolute" from="0,14" to="5167,14" stroked="true" strokeweight="1.44pt" strokecolor="#000000">
              <v:stroke dashstyle="solid"/>
            </v:line>
            <v:line style="position:absolute" from="5167,14" to="9590,14" stroked="true" strokeweight="1.44pt" strokecolor="#000000">
              <v:stroke dashstyle="solid"/>
            </v:line>
          </v:group>
        </w:pict>
      </w:r>
      <w:r>
        <w:rPr>
          <w:position w:val="0"/>
          <w:sz w:val="3"/>
        </w:rPr>
      </w:r>
    </w:p>
    <w:p>
      <w:pPr>
        <w:pStyle w:val="BodyText"/>
        <w:spacing w:before="10"/>
        <w:rPr>
          <w:b/>
          <w:sz w:val="11"/>
        </w:rPr>
      </w:pPr>
    </w:p>
    <w:p>
      <w:pPr>
        <w:spacing w:before="91"/>
        <w:ind w:left="840" w:right="0" w:firstLine="0"/>
        <w:jc w:val="left"/>
        <w:rPr>
          <w:sz w:val="20"/>
        </w:rPr>
      </w:pPr>
      <w:r>
        <w:rPr>
          <w:sz w:val="20"/>
        </w:rPr>
        <w:t>[….]</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1082</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spacing w:before="91"/>
        <w:ind w:left="840" w:right="0" w:firstLine="0"/>
        <w:jc w:val="left"/>
        <w:rPr>
          <w:b/>
          <w:sz w:val="20"/>
        </w:rPr>
      </w:pPr>
      <w:r>
        <w:rPr>
          <w:b/>
          <w:sz w:val="20"/>
        </w:rPr>
        <w:t>GOC [</w:t>
      </w:r>
      <w:r>
        <w:rPr>
          <w:b/>
          <w:i/>
          <w:sz w:val="20"/>
        </w:rPr>
        <w:t>Gaceta Oficial de Cuba </w:t>
      </w:r>
      <w:r>
        <w:rPr>
          <w:b/>
          <w:sz w:val="20"/>
        </w:rPr>
        <w:t>(Official Gazette of Cuba)]-2017-841-EX58</w:t>
      </w:r>
    </w:p>
    <w:p>
      <w:pPr>
        <w:spacing w:before="0"/>
        <w:ind w:left="652" w:right="835" w:firstLine="0"/>
        <w:jc w:val="center"/>
        <w:rPr>
          <w:b/>
          <w:sz w:val="20"/>
        </w:rPr>
      </w:pPr>
      <w:r>
        <w:rPr>
          <w:b/>
          <w:sz w:val="20"/>
        </w:rPr>
        <w:t>DECREE No. 335</w:t>
      </w:r>
    </w:p>
    <w:p>
      <w:pPr>
        <w:spacing w:before="0"/>
        <w:ind w:left="840" w:right="1025" w:firstLine="101"/>
        <w:jc w:val="both"/>
        <w:rPr>
          <w:sz w:val="20"/>
        </w:rPr>
      </w:pPr>
      <w:r>
        <w:rPr>
          <w:sz w:val="20"/>
        </w:rPr>
        <w:t>WHEREAS: As a result of the changes introduced in the business system as part of the process of updating the Cuban</w:t>
      </w:r>
      <w:r>
        <w:rPr>
          <w:spacing w:val="-4"/>
          <w:sz w:val="20"/>
        </w:rPr>
        <w:t> </w:t>
      </w:r>
      <w:r>
        <w:rPr>
          <w:sz w:val="20"/>
        </w:rPr>
        <w:t>economic model</w:t>
      </w:r>
      <w:r>
        <w:rPr>
          <w:spacing w:val="-4"/>
          <w:sz w:val="20"/>
        </w:rPr>
        <w:t> </w:t>
      </w:r>
      <w:r>
        <w:rPr>
          <w:sz w:val="20"/>
        </w:rPr>
        <w:t>and</w:t>
      </w:r>
      <w:r>
        <w:rPr>
          <w:spacing w:val="-1"/>
          <w:sz w:val="20"/>
        </w:rPr>
        <w:t> </w:t>
      </w:r>
      <w:r>
        <w:rPr>
          <w:sz w:val="20"/>
        </w:rPr>
        <w:t>the</w:t>
      </w:r>
      <w:r>
        <w:rPr>
          <w:spacing w:val="-3"/>
          <w:sz w:val="20"/>
        </w:rPr>
        <w:t> </w:t>
      </w:r>
      <w:r>
        <w:rPr>
          <w:sz w:val="20"/>
        </w:rPr>
        <w:t>decision</w:t>
      </w:r>
      <w:r>
        <w:rPr>
          <w:spacing w:val="-3"/>
          <w:sz w:val="20"/>
        </w:rPr>
        <w:t> </w:t>
      </w:r>
      <w:r>
        <w:rPr>
          <w:sz w:val="20"/>
        </w:rPr>
        <w:t>to</w:t>
      </w:r>
      <w:r>
        <w:rPr>
          <w:spacing w:val="-1"/>
          <w:sz w:val="20"/>
        </w:rPr>
        <w:t> </w:t>
      </w:r>
      <w:r>
        <w:rPr>
          <w:sz w:val="20"/>
        </w:rPr>
        <w:t>extend</w:t>
      </w:r>
      <w:r>
        <w:rPr>
          <w:spacing w:val="-4"/>
          <w:sz w:val="20"/>
        </w:rPr>
        <w:t> </w:t>
      </w:r>
      <w:r>
        <w:rPr>
          <w:sz w:val="20"/>
        </w:rPr>
        <w:t>to</w:t>
      </w:r>
      <w:r>
        <w:rPr>
          <w:spacing w:val="-1"/>
          <w:sz w:val="20"/>
        </w:rPr>
        <w:t> </w:t>
      </w:r>
      <w:r>
        <w:rPr>
          <w:sz w:val="20"/>
        </w:rPr>
        <w:t>the</w:t>
      </w:r>
      <w:r>
        <w:rPr>
          <w:spacing w:val="-4"/>
          <w:sz w:val="20"/>
        </w:rPr>
        <w:t> </w:t>
      </w:r>
      <w:r>
        <w:rPr>
          <w:sz w:val="20"/>
        </w:rPr>
        <w:t>entire</w:t>
      </w:r>
      <w:r>
        <w:rPr>
          <w:spacing w:val="-2"/>
          <w:sz w:val="20"/>
        </w:rPr>
        <w:t> </w:t>
      </w:r>
      <w:r>
        <w:rPr>
          <w:sz w:val="20"/>
        </w:rPr>
        <w:t>state</w:t>
      </w:r>
      <w:r>
        <w:rPr>
          <w:spacing w:val="-2"/>
          <w:sz w:val="20"/>
        </w:rPr>
        <w:t> </w:t>
      </w:r>
      <w:r>
        <w:rPr>
          <w:sz w:val="20"/>
        </w:rPr>
        <w:t>business</w:t>
      </w:r>
      <w:r>
        <w:rPr>
          <w:spacing w:val="-4"/>
          <w:sz w:val="20"/>
        </w:rPr>
        <w:t> </w:t>
      </w:r>
      <w:r>
        <w:rPr>
          <w:sz w:val="20"/>
        </w:rPr>
        <w:t>system</w:t>
      </w:r>
      <w:r>
        <w:rPr>
          <w:spacing w:val="-3"/>
          <w:sz w:val="20"/>
        </w:rPr>
        <w:t> </w:t>
      </w:r>
      <w:r>
        <w:rPr>
          <w:sz w:val="20"/>
        </w:rPr>
        <w:t>the</w:t>
      </w:r>
      <w:r>
        <w:rPr>
          <w:spacing w:val="-3"/>
          <w:sz w:val="20"/>
        </w:rPr>
        <w:t> </w:t>
      </w:r>
      <w:r>
        <w:rPr>
          <w:sz w:val="20"/>
        </w:rPr>
        <w:t>functions,</w:t>
      </w:r>
      <w:r>
        <w:rPr>
          <w:spacing w:val="-3"/>
          <w:sz w:val="20"/>
        </w:rPr>
        <w:t> </w:t>
      </w:r>
      <w:r>
        <w:rPr>
          <w:sz w:val="20"/>
        </w:rPr>
        <w:t>powers,</w:t>
      </w:r>
      <w:r>
        <w:rPr>
          <w:spacing w:val="-3"/>
          <w:sz w:val="20"/>
        </w:rPr>
        <w:t> </w:t>
      </w:r>
      <w:r>
        <w:rPr>
          <w:sz w:val="20"/>
        </w:rPr>
        <w:t>concepts and principles pertaining to the area of business improvement, it is necessary to issue provisions that put them into effect and that at the same time update and compile current regulations for these</w:t>
      </w:r>
      <w:r>
        <w:rPr>
          <w:spacing w:val="-5"/>
          <w:sz w:val="20"/>
        </w:rPr>
        <w:t> </w:t>
      </w:r>
      <w:r>
        <w:rPr>
          <w:sz w:val="20"/>
        </w:rPr>
        <w:t>purposes.</w:t>
      </w:r>
    </w:p>
    <w:p>
      <w:pPr>
        <w:spacing w:before="0"/>
        <w:ind w:left="840" w:right="1019" w:firstLine="101"/>
        <w:jc w:val="both"/>
        <w:rPr>
          <w:sz w:val="20"/>
        </w:rPr>
      </w:pPr>
      <w:r>
        <w:rPr>
          <w:sz w:val="20"/>
        </w:rPr>
        <w:t>THEREFORE: The </w:t>
      </w:r>
      <w:r>
        <w:rPr>
          <w:i/>
          <w:sz w:val="20"/>
        </w:rPr>
        <w:t>Consejo de Ministros </w:t>
      </w:r>
      <w:r>
        <w:rPr>
          <w:sz w:val="20"/>
        </w:rPr>
        <w:t>(Council of Ministers), in exercise of the authority conferred upon it by Section k) of Article 98 of the Constitution of the Republic of Cuba, decrees the following:</w:t>
      </w:r>
    </w:p>
    <w:p>
      <w:pPr>
        <w:spacing w:before="1"/>
        <w:ind w:left="647" w:right="835" w:firstLine="0"/>
        <w:jc w:val="center"/>
        <w:rPr>
          <w:b/>
          <w:sz w:val="20"/>
        </w:rPr>
      </w:pPr>
      <w:r>
        <w:rPr>
          <w:b/>
          <w:sz w:val="20"/>
        </w:rPr>
        <w:t>ON THE CUBAN STATE BUSINESS SYSTEM</w:t>
      </w:r>
    </w:p>
    <w:p>
      <w:pPr>
        <w:spacing w:line="229" w:lineRule="exact" w:before="0"/>
        <w:ind w:left="658" w:right="835" w:firstLine="0"/>
        <w:jc w:val="center"/>
        <w:rPr>
          <w:sz w:val="20"/>
        </w:rPr>
      </w:pPr>
      <w:r>
        <w:rPr>
          <w:sz w:val="20"/>
        </w:rPr>
        <w:t>CHAPTER I</w:t>
      </w:r>
    </w:p>
    <w:p>
      <w:pPr>
        <w:spacing w:line="229" w:lineRule="exact" w:before="0"/>
        <w:ind w:left="647" w:right="835" w:firstLine="0"/>
        <w:jc w:val="center"/>
        <w:rPr>
          <w:b/>
          <w:sz w:val="20"/>
        </w:rPr>
      </w:pPr>
      <w:r>
        <w:rPr>
          <w:b/>
          <w:sz w:val="20"/>
        </w:rPr>
        <w:t>SCOPE OF APPLICATION AND GENERAL PRINCIPLES</w:t>
      </w:r>
    </w:p>
    <w:p>
      <w:pPr>
        <w:spacing w:before="0"/>
        <w:ind w:left="941" w:right="0" w:firstLine="0"/>
        <w:jc w:val="left"/>
        <w:rPr>
          <w:sz w:val="20"/>
        </w:rPr>
      </w:pPr>
      <w:r>
        <w:rPr>
          <w:sz w:val="20"/>
        </w:rPr>
        <w:t>ARTICLE 1.1. This Decree is applicable to all Cuban state business entities.</w:t>
      </w:r>
    </w:p>
    <w:p>
      <w:pPr>
        <w:spacing w:before="1"/>
        <w:ind w:left="840" w:right="1024" w:firstLine="101"/>
        <w:jc w:val="both"/>
        <w:rPr>
          <w:sz w:val="20"/>
        </w:rPr>
      </w:pPr>
      <w:r>
        <w:rPr>
          <w:sz w:val="20"/>
        </w:rPr>
        <w:t>2. The entities implementing the Business Management and Administration System are also governed by the provisions specific to the Cuban state business system and by its internal regulations.</w:t>
      </w:r>
    </w:p>
    <w:p>
      <w:pPr>
        <w:spacing w:before="1"/>
        <w:ind w:left="840" w:right="1014" w:firstLine="101"/>
        <w:jc w:val="both"/>
        <w:rPr>
          <w:sz w:val="20"/>
        </w:rPr>
      </w:pPr>
      <w:r>
        <w:rPr>
          <w:sz w:val="20"/>
        </w:rPr>
        <w:t>ARTICLE 2. The Cuban state business system is integrated fundamentally by </w:t>
      </w:r>
      <w:r>
        <w:rPr>
          <w:i/>
          <w:sz w:val="20"/>
        </w:rPr>
        <w:t>organizaciones superiores de </w:t>
      </w:r>
      <w:r>
        <w:rPr>
          <w:i/>
          <w:sz w:val="20"/>
        </w:rPr>
        <w:t>dirección empresarial </w:t>
      </w:r>
      <w:r>
        <w:rPr>
          <w:sz w:val="20"/>
        </w:rPr>
        <w:t>(superior organizations of business management), </w:t>
      </w:r>
      <w:r>
        <w:rPr>
          <w:i/>
          <w:sz w:val="20"/>
        </w:rPr>
        <w:t>empresas </w:t>
      </w:r>
      <w:r>
        <w:rPr>
          <w:sz w:val="20"/>
        </w:rPr>
        <w:t>(enterprises) [and] </w:t>
      </w:r>
      <w:r>
        <w:rPr>
          <w:i/>
          <w:sz w:val="20"/>
        </w:rPr>
        <w:t>unidades </w:t>
      </w:r>
      <w:r>
        <w:rPr>
          <w:i/>
          <w:sz w:val="20"/>
        </w:rPr>
        <w:t>empresariales de base </w:t>
      </w:r>
      <w:r>
        <w:rPr>
          <w:sz w:val="20"/>
        </w:rPr>
        <w:t>(basic business units).</w:t>
      </w:r>
    </w:p>
    <w:p>
      <w:pPr>
        <w:spacing w:before="0"/>
        <w:ind w:left="840" w:right="1014" w:firstLine="101"/>
        <w:jc w:val="both"/>
        <w:rPr>
          <w:sz w:val="20"/>
        </w:rPr>
      </w:pPr>
      <w:r>
        <w:rPr>
          <w:sz w:val="20"/>
        </w:rPr>
        <w:t>ARTICLE 3. The creation of </w:t>
      </w:r>
      <w:r>
        <w:rPr>
          <w:i/>
          <w:sz w:val="20"/>
        </w:rPr>
        <w:t>organizaciones superiores de dirección empresarial</w:t>
      </w:r>
      <w:r>
        <w:rPr>
          <w:sz w:val="20"/>
        </w:rPr>
        <w:t>, </w:t>
      </w:r>
      <w:r>
        <w:rPr>
          <w:i/>
          <w:sz w:val="20"/>
        </w:rPr>
        <w:t>empresas </w:t>
      </w:r>
      <w:r>
        <w:rPr>
          <w:sz w:val="20"/>
        </w:rPr>
        <w:t>and </w:t>
      </w:r>
      <w:r>
        <w:rPr>
          <w:i/>
          <w:sz w:val="20"/>
        </w:rPr>
        <w:t>unidades </w:t>
      </w:r>
      <w:r>
        <w:rPr>
          <w:i/>
          <w:sz w:val="20"/>
        </w:rPr>
        <w:t>empresariales de base </w:t>
      </w:r>
      <w:r>
        <w:rPr>
          <w:sz w:val="20"/>
        </w:rPr>
        <w:t>is predicated on improving economic rationality, simplifying management processes and achieving better results in the areas of production and services, without the size of operations, number of workers or any other indicator having a direct influence on this matter.</w:t>
      </w:r>
    </w:p>
    <w:p>
      <w:pPr>
        <w:spacing w:line="229" w:lineRule="exact" w:before="0"/>
        <w:ind w:left="659" w:right="835" w:firstLine="0"/>
        <w:jc w:val="center"/>
        <w:rPr>
          <w:sz w:val="20"/>
        </w:rPr>
      </w:pPr>
      <w:r>
        <w:rPr>
          <w:sz w:val="20"/>
        </w:rPr>
        <w:t>CHAPTER II</w:t>
      </w:r>
    </w:p>
    <w:p>
      <w:pPr>
        <w:spacing w:before="0"/>
        <w:ind w:left="2500" w:right="0" w:firstLine="0"/>
        <w:jc w:val="left"/>
        <w:rPr>
          <w:b/>
          <w:i/>
          <w:sz w:val="20"/>
        </w:rPr>
      </w:pPr>
      <w:r>
        <w:rPr>
          <w:b/>
          <w:i/>
          <w:sz w:val="20"/>
        </w:rPr>
        <w:t>ORGANIZACIONES SUPERIORES DE DIRECCIÓN EMPRESARIAL</w:t>
      </w:r>
    </w:p>
    <w:p>
      <w:pPr>
        <w:spacing w:before="0"/>
        <w:ind w:left="840" w:right="1019" w:firstLine="101"/>
        <w:jc w:val="both"/>
        <w:rPr>
          <w:sz w:val="20"/>
        </w:rPr>
      </w:pPr>
      <w:r>
        <w:rPr>
          <w:sz w:val="20"/>
        </w:rPr>
        <w:t>ARTICLE 4. </w:t>
      </w:r>
      <w:r>
        <w:rPr>
          <w:i/>
          <w:sz w:val="20"/>
        </w:rPr>
        <w:t>Organizaciones superiores de dirección empresarial </w:t>
      </w:r>
      <w:r>
        <w:rPr>
          <w:sz w:val="20"/>
        </w:rPr>
        <w:t>arise due to the requirements of the Government administration in its various instances or in order to support the separation of state functions from business functions, which allows to organize </w:t>
      </w:r>
      <w:r>
        <w:rPr>
          <w:i/>
          <w:sz w:val="20"/>
        </w:rPr>
        <w:t>empresas </w:t>
      </w:r>
      <w:r>
        <w:rPr>
          <w:sz w:val="20"/>
        </w:rPr>
        <w:t>in accordance with state interests and with their technological and production similarities, to make administrative processes more flexible, to achieve prompt resolution of problems and to strengthen monitoring, as well as to ensure an effective link between research and production and a better utilization and preservation of scientific</w:t>
      </w:r>
      <w:r>
        <w:rPr>
          <w:spacing w:val="-1"/>
          <w:sz w:val="20"/>
        </w:rPr>
        <w:t> </w:t>
      </w:r>
      <w:r>
        <w:rPr>
          <w:sz w:val="20"/>
        </w:rPr>
        <w:t>potential.</w:t>
      </w:r>
    </w:p>
    <w:p>
      <w:pPr>
        <w:spacing w:before="0"/>
        <w:ind w:left="840" w:right="1018" w:firstLine="101"/>
        <w:jc w:val="both"/>
        <w:rPr>
          <w:sz w:val="20"/>
        </w:rPr>
      </w:pPr>
      <w:r>
        <w:rPr>
          <w:sz w:val="20"/>
        </w:rPr>
        <w:t>ARTICLE 5.1. </w:t>
      </w:r>
      <w:r>
        <w:rPr>
          <w:i/>
          <w:sz w:val="20"/>
        </w:rPr>
        <w:t>Organizaciones superiores de dirección empresarial </w:t>
      </w:r>
      <w:r>
        <w:rPr>
          <w:sz w:val="20"/>
        </w:rPr>
        <w:t>are created at the request of the </w:t>
      </w:r>
      <w:r>
        <w:rPr>
          <w:i/>
          <w:sz w:val="20"/>
        </w:rPr>
        <w:t>Consejo de </w:t>
      </w:r>
      <w:r>
        <w:rPr>
          <w:i/>
          <w:sz w:val="20"/>
        </w:rPr>
        <w:t>Ministros </w:t>
      </w:r>
      <w:r>
        <w:rPr>
          <w:sz w:val="20"/>
        </w:rPr>
        <w:t>or the heads of the </w:t>
      </w:r>
      <w:r>
        <w:rPr>
          <w:i/>
          <w:sz w:val="20"/>
        </w:rPr>
        <w:t>organismos </w:t>
      </w:r>
      <w:r>
        <w:rPr>
          <w:sz w:val="20"/>
        </w:rPr>
        <w:t>of the </w:t>
      </w:r>
      <w:r>
        <w:rPr>
          <w:i/>
          <w:sz w:val="20"/>
        </w:rPr>
        <w:t>Administración Central del Estado </w:t>
      </w:r>
      <w:r>
        <w:rPr>
          <w:sz w:val="20"/>
        </w:rPr>
        <w:t>(Central Administration of the State) or by the presidents of the </w:t>
      </w:r>
      <w:r>
        <w:rPr>
          <w:i/>
          <w:sz w:val="20"/>
        </w:rPr>
        <w:t>consejos de la Administración Provincial del Poder Popular y Municipal Isla de la </w:t>
      </w:r>
      <w:r>
        <w:rPr>
          <w:i/>
          <w:sz w:val="20"/>
        </w:rPr>
        <w:t>Juventud </w:t>
      </w:r>
      <w:r>
        <w:rPr>
          <w:sz w:val="20"/>
        </w:rPr>
        <w:t>(councils of the Provincial Administration of the People’s Power and the Special Municipality of Isla de la Juventud), as appropriate, in accordance with current legislation and following established procedures.</w:t>
      </w:r>
    </w:p>
    <w:p>
      <w:pPr>
        <w:spacing w:before="0"/>
        <w:ind w:left="840" w:right="1018" w:firstLine="101"/>
        <w:jc w:val="both"/>
        <w:rPr>
          <w:sz w:val="20"/>
        </w:rPr>
      </w:pPr>
      <w:r>
        <w:rPr>
          <w:sz w:val="20"/>
        </w:rPr>
        <w:t>2. The </w:t>
      </w:r>
      <w:r>
        <w:rPr>
          <w:i/>
          <w:sz w:val="20"/>
        </w:rPr>
        <w:t>órgano </w:t>
      </w:r>
      <w:r>
        <w:rPr>
          <w:sz w:val="20"/>
        </w:rPr>
        <w:t>or </w:t>
      </w:r>
      <w:r>
        <w:rPr>
          <w:i/>
          <w:sz w:val="20"/>
        </w:rPr>
        <w:t>organismo </w:t>
      </w:r>
      <w:r>
        <w:rPr>
          <w:sz w:val="20"/>
        </w:rPr>
        <w:t>of the </w:t>
      </w:r>
      <w:r>
        <w:rPr>
          <w:i/>
          <w:sz w:val="20"/>
        </w:rPr>
        <w:t>Administración Central del Estado </w:t>
      </w:r>
      <w:r>
        <w:rPr>
          <w:sz w:val="20"/>
        </w:rPr>
        <w:t>which creates an </w:t>
      </w:r>
      <w:r>
        <w:rPr>
          <w:i/>
          <w:sz w:val="20"/>
        </w:rPr>
        <w:t>organización superior de </w:t>
      </w:r>
      <w:r>
        <w:rPr>
          <w:i/>
          <w:sz w:val="20"/>
        </w:rPr>
        <w:t>dirección empresarial </w:t>
      </w:r>
      <w:r>
        <w:rPr>
          <w:sz w:val="20"/>
        </w:rPr>
        <w:t>has the authority to adopt decisions over any other organizational change, in accordance with current legislation and following established procedures.</w:t>
      </w:r>
    </w:p>
    <w:p>
      <w:pPr>
        <w:spacing w:before="0"/>
        <w:ind w:left="840" w:right="1018" w:firstLine="101"/>
        <w:jc w:val="both"/>
        <w:rPr>
          <w:sz w:val="20"/>
        </w:rPr>
      </w:pPr>
      <w:r>
        <w:rPr>
          <w:sz w:val="20"/>
        </w:rPr>
        <w:t>ARTICLE 6.1. An </w:t>
      </w:r>
      <w:r>
        <w:rPr>
          <w:i/>
          <w:sz w:val="20"/>
        </w:rPr>
        <w:t>organización superior de dirección empresarial </w:t>
      </w:r>
      <w:r>
        <w:rPr>
          <w:sz w:val="20"/>
        </w:rPr>
        <w:t>is integrated by </w:t>
      </w:r>
      <w:r>
        <w:rPr>
          <w:i/>
          <w:sz w:val="20"/>
        </w:rPr>
        <w:t>empresas</w:t>
      </w:r>
      <w:r>
        <w:rPr>
          <w:sz w:val="20"/>
        </w:rPr>
        <w:t>; it has legal personality and its own assets; it finances its expenses by means of the contributions of the entities that are grouped with it; and its management activities provide benefits to those entities.</w:t>
      </w:r>
    </w:p>
    <w:p>
      <w:pPr>
        <w:spacing w:before="0"/>
        <w:ind w:left="840" w:right="1019" w:firstLine="91"/>
        <w:jc w:val="both"/>
        <w:rPr>
          <w:sz w:val="20"/>
        </w:rPr>
      </w:pPr>
      <w:r>
        <w:rPr>
          <w:sz w:val="20"/>
        </w:rPr>
        <w:t>2. In addition, </w:t>
      </w:r>
      <w:r>
        <w:rPr>
          <w:i/>
          <w:sz w:val="20"/>
        </w:rPr>
        <w:t>organizaciones superiores de dirección empresarial </w:t>
      </w:r>
      <w:r>
        <w:rPr>
          <w:sz w:val="20"/>
        </w:rPr>
        <w:t>respond for the obligations which are inherent to them by means of their own financial resources, and they do not assume the obligations incurred by the entities that are integrated to</w:t>
      </w:r>
      <w:r>
        <w:rPr>
          <w:spacing w:val="-1"/>
          <w:sz w:val="20"/>
        </w:rPr>
        <w:t> </w:t>
      </w:r>
      <w:r>
        <w:rPr>
          <w:sz w:val="20"/>
        </w:rPr>
        <w:t>them.</w:t>
      </w:r>
    </w:p>
    <w:p>
      <w:pPr>
        <w:spacing w:before="1"/>
        <w:ind w:left="840" w:right="1020" w:firstLine="101"/>
        <w:jc w:val="both"/>
        <w:rPr>
          <w:sz w:val="20"/>
        </w:rPr>
      </w:pPr>
      <w:r>
        <w:rPr>
          <w:sz w:val="20"/>
        </w:rPr>
        <w:t>ARTICLE 7.1. </w:t>
      </w:r>
      <w:r>
        <w:rPr>
          <w:i/>
          <w:sz w:val="20"/>
        </w:rPr>
        <w:t>Organizaciones superiores de dirección empresarial </w:t>
      </w:r>
      <w:r>
        <w:rPr>
          <w:sz w:val="20"/>
        </w:rPr>
        <w:t>may be integrated by self-financed entities in the areas of science, technology or innovation, for the purpose of achieving a comprehensive and economically sustainable management of science, technology and innovation.</w:t>
      </w:r>
    </w:p>
    <w:p>
      <w:pPr>
        <w:spacing w:before="0"/>
        <w:ind w:left="840" w:right="982" w:firstLine="101"/>
        <w:jc w:val="left"/>
        <w:rPr>
          <w:sz w:val="20"/>
        </w:rPr>
      </w:pPr>
      <w:r>
        <w:rPr>
          <w:sz w:val="20"/>
        </w:rPr>
        <w:t>2. In addition, they may sponsor </w:t>
      </w:r>
      <w:r>
        <w:rPr>
          <w:i/>
          <w:sz w:val="20"/>
        </w:rPr>
        <w:t>sociedades mercantiles </w:t>
      </w:r>
      <w:r>
        <w:rPr>
          <w:sz w:val="20"/>
        </w:rPr>
        <w:t>(mercantile companies) whose capital is wholly Cuban. ARTICLE 8.1. </w:t>
      </w:r>
      <w:r>
        <w:rPr>
          <w:i/>
          <w:sz w:val="20"/>
        </w:rPr>
        <w:t>Organizaciones superiores de dirección empresarial </w:t>
      </w:r>
      <w:r>
        <w:rPr>
          <w:sz w:val="20"/>
        </w:rPr>
        <w:t>are organized into Groups or Unions, in accordance with the organizational and technological characteristics of the entities that are integrated to them.</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tabs>
          <w:tab w:pos="4638" w:val="left" w:leader="none"/>
          <w:tab w:pos="10198" w:val="right" w:leader="none"/>
        </w:tabs>
        <w:spacing w:before="216"/>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1083</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ListParagraph"/>
        <w:numPr>
          <w:ilvl w:val="0"/>
          <w:numId w:val="22"/>
        </w:numPr>
        <w:tabs>
          <w:tab w:pos="1175" w:val="left" w:leader="none"/>
        </w:tabs>
        <w:spacing w:line="240" w:lineRule="auto" w:before="0" w:after="0"/>
        <w:ind w:left="840" w:right="1015" w:firstLine="101"/>
        <w:jc w:val="both"/>
        <w:rPr>
          <w:sz w:val="20"/>
        </w:rPr>
      </w:pPr>
      <w:r>
        <w:rPr>
          <w:sz w:val="20"/>
        </w:rPr>
        <w:t>A </w:t>
      </w:r>
      <w:r>
        <w:rPr>
          <w:i/>
          <w:sz w:val="20"/>
        </w:rPr>
        <w:t>Grupo Empresarial </w:t>
      </w:r>
      <w:r>
        <w:rPr>
          <w:sz w:val="20"/>
        </w:rPr>
        <w:t>(Business Group) is an </w:t>
      </w:r>
      <w:r>
        <w:rPr>
          <w:i/>
          <w:sz w:val="20"/>
        </w:rPr>
        <w:t>organización superior de dirección empresarial </w:t>
      </w:r>
      <w:r>
        <w:rPr>
          <w:sz w:val="20"/>
        </w:rPr>
        <w:t>integrated by </w:t>
      </w:r>
      <w:r>
        <w:rPr>
          <w:i/>
          <w:sz w:val="20"/>
        </w:rPr>
        <w:t>empresas </w:t>
      </w:r>
      <w:r>
        <w:rPr>
          <w:sz w:val="20"/>
        </w:rPr>
        <w:t>with different structures as regards production, technology, services, research and commercialization; they may not necessarily be directly interrelated among</w:t>
      </w:r>
      <w:r>
        <w:rPr>
          <w:spacing w:val="-6"/>
          <w:sz w:val="20"/>
        </w:rPr>
        <w:t> </w:t>
      </w:r>
      <w:r>
        <w:rPr>
          <w:sz w:val="20"/>
        </w:rPr>
        <w:t>them.</w:t>
      </w:r>
    </w:p>
    <w:p>
      <w:pPr>
        <w:pStyle w:val="ListParagraph"/>
        <w:numPr>
          <w:ilvl w:val="0"/>
          <w:numId w:val="22"/>
        </w:numPr>
        <w:tabs>
          <w:tab w:pos="1159" w:val="left" w:leader="none"/>
        </w:tabs>
        <w:spacing w:line="240" w:lineRule="auto" w:before="1" w:after="0"/>
        <w:ind w:left="840" w:right="1017" w:firstLine="101"/>
        <w:jc w:val="both"/>
        <w:rPr>
          <w:sz w:val="20"/>
        </w:rPr>
      </w:pPr>
      <w:r>
        <w:rPr>
          <w:sz w:val="20"/>
        </w:rPr>
        <w:t>A </w:t>
      </w:r>
      <w:r>
        <w:rPr>
          <w:i/>
          <w:sz w:val="20"/>
        </w:rPr>
        <w:t>Unión </w:t>
      </w:r>
      <w:r>
        <w:rPr>
          <w:sz w:val="20"/>
        </w:rPr>
        <w:t>(Union) is an </w:t>
      </w:r>
      <w:r>
        <w:rPr>
          <w:i/>
          <w:sz w:val="20"/>
        </w:rPr>
        <w:t>organización superior de dirección empresarial </w:t>
      </w:r>
      <w:r>
        <w:rPr>
          <w:sz w:val="20"/>
        </w:rPr>
        <w:t>integrated by </w:t>
      </w:r>
      <w:r>
        <w:rPr>
          <w:i/>
          <w:sz w:val="20"/>
        </w:rPr>
        <w:t>empresas </w:t>
      </w:r>
      <w:r>
        <w:rPr>
          <w:sz w:val="20"/>
        </w:rPr>
        <w:t>which by their organizational, technological, productive and commercial characteristics are highly interrelated and dependent upon each other, and they may or may not make up an integrated system. It corresponds to the President or General Director of the Union to define which </w:t>
      </w:r>
      <w:r>
        <w:rPr>
          <w:i/>
          <w:sz w:val="20"/>
        </w:rPr>
        <w:t>empresas </w:t>
      </w:r>
      <w:r>
        <w:rPr>
          <w:sz w:val="20"/>
        </w:rPr>
        <w:t>within said organization are part of this system, as well as to establish the economic and financial consequences to be derived</w:t>
      </w:r>
      <w:r>
        <w:rPr>
          <w:spacing w:val="-4"/>
          <w:sz w:val="20"/>
        </w:rPr>
        <w:t> </w:t>
      </w:r>
      <w:r>
        <w:rPr>
          <w:sz w:val="20"/>
        </w:rPr>
        <w:t>therefrom.</w:t>
      </w:r>
    </w:p>
    <w:p>
      <w:pPr>
        <w:spacing w:before="0"/>
        <w:ind w:left="839" w:right="1019" w:firstLine="101"/>
        <w:jc w:val="both"/>
        <w:rPr>
          <w:sz w:val="20"/>
        </w:rPr>
      </w:pPr>
      <w:r>
        <w:rPr>
          <w:sz w:val="20"/>
        </w:rPr>
        <w:t>ARTICLE 9. A Union that constitutes an integrated system with its </w:t>
      </w:r>
      <w:r>
        <w:rPr>
          <w:i/>
          <w:sz w:val="20"/>
        </w:rPr>
        <w:t>empresas </w:t>
      </w:r>
      <w:r>
        <w:rPr>
          <w:sz w:val="20"/>
        </w:rPr>
        <w:t>covers its expenses with its revenue and as a result earns profits from its own economic activity. In these cases, the Union and its </w:t>
      </w:r>
      <w:r>
        <w:rPr>
          <w:i/>
          <w:sz w:val="20"/>
        </w:rPr>
        <w:t>empresas </w:t>
      </w:r>
      <w:r>
        <w:rPr>
          <w:sz w:val="20"/>
        </w:rPr>
        <w:t>establish monetary-business relationships among them.</w:t>
      </w:r>
    </w:p>
    <w:p>
      <w:pPr>
        <w:spacing w:before="0"/>
        <w:ind w:left="839" w:right="1021" w:firstLine="101"/>
        <w:jc w:val="both"/>
        <w:rPr>
          <w:sz w:val="20"/>
        </w:rPr>
      </w:pPr>
      <w:r>
        <w:rPr>
          <w:sz w:val="20"/>
        </w:rPr>
        <w:t>ARTICLE 10.1. </w:t>
      </w:r>
      <w:r>
        <w:rPr>
          <w:i/>
          <w:sz w:val="20"/>
        </w:rPr>
        <w:t>Organizaciones superiores de dirección empresarial </w:t>
      </w:r>
      <w:r>
        <w:rPr>
          <w:sz w:val="20"/>
        </w:rPr>
        <w:t>perform management and monitoring functions with respect to the entities which are integrated to them, without interfering in their administration and with strict respect for their autonomy; for compliance therewith, they have a reduced management</w:t>
      </w:r>
      <w:r>
        <w:rPr>
          <w:spacing w:val="-13"/>
          <w:sz w:val="20"/>
        </w:rPr>
        <w:t> </w:t>
      </w:r>
      <w:r>
        <w:rPr>
          <w:sz w:val="20"/>
        </w:rPr>
        <w:t>structure.</w:t>
      </w:r>
    </w:p>
    <w:p>
      <w:pPr>
        <w:pStyle w:val="ListParagraph"/>
        <w:numPr>
          <w:ilvl w:val="0"/>
          <w:numId w:val="23"/>
        </w:numPr>
        <w:tabs>
          <w:tab w:pos="1167" w:val="left" w:leader="none"/>
        </w:tabs>
        <w:spacing w:line="240" w:lineRule="auto" w:before="0" w:after="0"/>
        <w:ind w:left="840" w:right="1021" w:firstLine="101"/>
        <w:jc w:val="both"/>
        <w:rPr>
          <w:sz w:val="20"/>
        </w:rPr>
      </w:pPr>
      <w:r>
        <w:rPr>
          <w:sz w:val="20"/>
        </w:rPr>
        <w:t>The function of management focuses on strategic questions associated with the definition of and compliance with goals, the evaluation and approval of plans, work systems with </w:t>
      </w:r>
      <w:r>
        <w:rPr>
          <w:i/>
          <w:sz w:val="20"/>
        </w:rPr>
        <w:t>cuadros </w:t>
      </w:r>
      <w:r>
        <w:rPr>
          <w:sz w:val="20"/>
        </w:rPr>
        <w:t>(senior managers), compliance with corporate purpose, and the creation of reserves from retained profits, as well as on development, research and development of new products and services.</w:t>
      </w:r>
    </w:p>
    <w:p>
      <w:pPr>
        <w:pStyle w:val="ListParagraph"/>
        <w:numPr>
          <w:ilvl w:val="0"/>
          <w:numId w:val="23"/>
        </w:numPr>
        <w:tabs>
          <w:tab w:pos="1143" w:val="left" w:leader="none"/>
        </w:tabs>
        <w:spacing w:line="240" w:lineRule="auto" w:before="0" w:after="0"/>
        <w:ind w:left="840" w:right="1024" w:firstLine="101"/>
        <w:jc w:val="both"/>
        <w:rPr>
          <w:sz w:val="20"/>
        </w:rPr>
      </w:pPr>
      <w:r>
        <w:rPr>
          <w:sz w:val="20"/>
        </w:rPr>
        <w:t>Monitoring is exercised, as a priority, on the overall results of the entire organization, as well as on the use of the resources assigned centrally by the</w:t>
      </w:r>
      <w:r>
        <w:rPr>
          <w:spacing w:val="-3"/>
          <w:sz w:val="20"/>
        </w:rPr>
        <w:t> </w:t>
      </w:r>
      <w:r>
        <w:rPr>
          <w:sz w:val="20"/>
        </w:rPr>
        <w:t>Government.</w:t>
      </w:r>
    </w:p>
    <w:p>
      <w:pPr>
        <w:pStyle w:val="ListParagraph"/>
        <w:numPr>
          <w:ilvl w:val="0"/>
          <w:numId w:val="23"/>
        </w:numPr>
        <w:tabs>
          <w:tab w:pos="1167" w:val="left" w:leader="none"/>
        </w:tabs>
        <w:spacing w:line="240" w:lineRule="auto" w:before="0" w:after="0"/>
        <w:ind w:left="840" w:right="1024" w:firstLine="101"/>
        <w:jc w:val="both"/>
        <w:rPr>
          <w:sz w:val="20"/>
        </w:rPr>
      </w:pPr>
      <w:r>
        <w:rPr>
          <w:sz w:val="20"/>
        </w:rPr>
        <w:t>In the specific case of the Unions, the aforementioned functions are also exercised regarding production and services.</w:t>
      </w:r>
    </w:p>
    <w:p>
      <w:pPr>
        <w:spacing w:before="0"/>
        <w:ind w:left="839" w:right="1019" w:firstLine="101"/>
        <w:jc w:val="both"/>
        <w:rPr>
          <w:sz w:val="20"/>
        </w:rPr>
      </w:pPr>
      <w:r>
        <w:rPr>
          <w:sz w:val="20"/>
        </w:rPr>
        <w:t>ARTICLE 11. </w:t>
      </w:r>
      <w:r>
        <w:rPr>
          <w:i/>
          <w:sz w:val="20"/>
        </w:rPr>
        <w:t>Organizaciones superiores de dirección empresarial </w:t>
      </w:r>
      <w:r>
        <w:rPr>
          <w:sz w:val="20"/>
        </w:rPr>
        <w:t>acquire the category conferred by the </w:t>
      </w:r>
      <w:r>
        <w:rPr>
          <w:i/>
          <w:sz w:val="20"/>
        </w:rPr>
        <w:t>Ministerio de Trabajo y Seguridad Social </w:t>
      </w:r>
      <w:r>
        <w:rPr>
          <w:sz w:val="20"/>
        </w:rPr>
        <w:t>(Ministry of Labor and Social Security), in accordance with the category held by the </w:t>
      </w:r>
      <w:r>
        <w:rPr>
          <w:i/>
          <w:sz w:val="20"/>
        </w:rPr>
        <w:t>empresas </w:t>
      </w:r>
      <w:r>
        <w:rPr>
          <w:sz w:val="20"/>
        </w:rPr>
        <w:t>which are integrated to them.</w:t>
      </w:r>
    </w:p>
    <w:p>
      <w:pPr>
        <w:spacing w:before="0"/>
        <w:ind w:left="659" w:right="835" w:firstLine="0"/>
        <w:jc w:val="center"/>
        <w:rPr>
          <w:sz w:val="20"/>
        </w:rPr>
      </w:pPr>
      <w:r>
        <w:rPr>
          <w:sz w:val="20"/>
        </w:rPr>
        <w:t>CHAPTER III</w:t>
      </w:r>
    </w:p>
    <w:p>
      <w:pPr>
        <w:spacing w:before="0"/>
        <w:ind w:left="653" w:right="835" w:firstLine="0"/>
        <w:jc w:val="center"/>
        <w:rPr>
          <w:b/>
          <w:i/>
          <w:sz w:val="20"/>
        </w:rPr>
      </w:pPr>
      <w:r>
        <w:rPr>
          <w:b/>
          <w:sz w:val="20"/>
        </w:rPr>
        <w:t>THE </w:t>
      </w:r>
      <w:r>
        <w:rPr>
          <w:b/>
          <w:i/>
          <w:sz w:val="20"/>
        </w:rPr>
        <w:t>EMPRESA</w:t>
      </w:r>
    </w:p>
    <w:p>
      <w:pPr>
        <w:spacing w:before="0"/>
        <w:ind w:left="839" w:right="1022" w:firstLine="101"/>
        <w:jc w:val="both"/>
        <w:rPr>
          <w:sz w:val="20"/>
        </w:rPr>
      </w:pPr>
      <w:r>
        <w:rPr>
          <w:sz w:val="20"/>
        </w:rPr>
        <w:t>ARTICLE 12.1. A State </w:t>
      </w:r>
      <w:r>
        <w:rPr>
          <w:i/>
          <w:sz w:val="20"/>
        </w:rPr>
        <w:t>empresa </w:t>
      </w:r>
      <w:r>
        <w:rPr>
          <w:sz w:val="20"/>
        </w:rPr>
        <w:t>is an entity that has legal personality and its own assets, created for the production of goods and the provision of services, for the purpose of efficiently complying with its business management, in accordance with the approved annual</w:t>
      </w:r>
      <w:r>
        <w:rPr>
          <w:spacing w:val="-2"/>
          <w:sz w:val="20"/>
        </w:rPr>
        <w:t> </w:t>
      </w:r>
      <w:r>
        <w:rPr>
          <w:sz w:val="20"/>
        </w:rPr>
        <w:t>plan.</w:t>
      </w:r>
    </w:p>
    <w:p>
      <w:pPr>
        <w:pStyle w:val="ListParagraph"/>
        <w:numPr>
          <w:ilvl w:val="0"/>
          <w:numId w:val="24"/>
        </w:numPr>
        <w:tabs>
          <w:tab w:pos="1151" w:val="left" w:leader="none"/>
        </w:tabs>
        <w:spacing w:line="240" w:lineRule="auto" w:before="0" w:after="0"/>
        <w:ind w:left="840" w:right="1022" w:firstLine="101"/>
        <w:jc w:val="both"/>
        <w:rPr>
          <w:sz w:val="20"/>
        </w:rPr>
      </w:pPr>
      <w:r>
        <w:rPr>
          <w:sz w:val="20"/>
        </w:rPr>
        <w:t>It covers its expenses with its revenue; it fulfills its contributions to the State and reserves resources for its own development and</w:t>
      </w:r>
      <w:r>
        <w:rPr>
          <w:spacing w:val="1"/>
          <w:sz w:val="20"/>
        </w:rPr>
        <w:t> </w:t>
      </w:r>
      <w:r>
        <w:rPr>
          <w:sz w:val="20"/>
        </w:rPr>
        <w:t>benefit.</w:t>
      </w:r>
    </w:p>
    <w:p>
      <w:pPr>
        <w:pStyle w:val="ListParagraph"/>
        <w:numPr>
          <w:ilvl w:val="0"/>
          <w:numId w:val="24"/>
        </w:numPr>
        <w:tabs>
          <w:tab w:pos="1143" w:val="left" w:leader="none"/>
        </w:tabs>
        <w:spacing w:line="229" w:lineRule="exact" w:before="0" w:after="0"/>
        <w:ind w:left="1142" w:right="0" w:hanging="201"/>
        <w:jc w:val="left"/>
        <w:rPr>
          <w:sz w:val="20"/>
        </w:rPr>
      </w:pPr>
      <w:r>
        <w:rPr>
          <w:sz w:val="20"/>
        </w:rPr>
        <w:t>It is owned by the State and it is integrated to </w:t>
      </w:r>
      <w:r>
        <w:rPr>
          <w:i/>
          <w:sz w:val="20"/>
        </w:rPr>
        <w:t>organizaciones superiores de dirección</w:t>
      </w:r>
      <w:r>
        <w:rPr>
          <w:i/>
          <w:spacing w:val="-13"/>
          <w:sz w:val="20"/>
        </w:rPr>
        <w:t> </w:t>
      </w:r>
      <w:r>
        <w:rPr>
          <w:i/>
          <w:sz w:val="20"/>
        </w:rPr>
        <w:t>empresarial</w:t>
      </w:r>
      <w:r>
        <w:rPr>
          <w:sz w:val="20"/>
        </w:rPr>
        <w:t>.</w:t>
      </w:r>
    </w:p>
    <w:p>
      <w:pPr>
        <w:pStyle w:val="ListParagraph"/>
        <w:numPr>
          <w:ilvl w:val="0"/>
          <w:numId w:val="24"/>
        </w:numPr>
        <w:tabs>
          <w:tab w:pos="1143" w:val="left" w:leader="none"/>
        </w:tabs>
        <w:spacing w:line="229" w:lineRule="exact" w:before="0" w:after="0"/>
        <w:ind w:left="1142" w:right="0" w:hanging="201"/>
        <w:jc w:val="left"/>
        <w:rPr>
          <w:sz w:val="20"/>
        </w:rPr>
      </w:pPr>
      <w:r>
        <w:rPr>
          <w:sz w:val="20"/>
        </w:rPr>
        <w:t>It cannot be subordinated to another </w:t>
      </w:r>
      <w:r>
        <w:rPr>
          <w:i/>
          <w:sz w:val="20"/>
        </w:rPr>
        <w:t>empresa </w:t>
      </w:r>
      <w:r>
        <w:rPr>
          <w:sz w:val="20"/>
        </w:rPr>
        <w:t>nor have</w:t>
      </w:r>
      <w:r>
        <w:rPr>
          <w:spacing w:val="3"/>
          <w:sz w:val="20"/>
        </w:rPr>
        <w:t> </w:t>
      </w:r>
      <w:r>
        <w:rPr>
          <w:sz w:val="20"/>
        </w:rPr>
        <w:t>losses.</w:t>
      </w:r>
    </w:p>
    <w:p>
      <w:pPr>
        <w:pStyle w:val="ListParagraph"/>
        <w:numPr>
          <w:ilvl w:val="0"/>
          <w:numId w:val="24"/>
        </w:numPr>
        <w:tabs>
          <w:tab w:pos="1175" w:val="left" w:leader="none"/>
        </w:tabs>
        <w:spacing w:line="240" w:lineRule="auto" w:before="1" w:after="0"/>
        <w:ind w:left="840" w:right="1022" w:firstLine="101"/>
        <w:jc w:val="both"/>
        <w:rPr>
          <w:sz w:val="20"/>
        </w:rPr>
      </w:pPr>
      <w:r>
        <w:rPr>
          <w:sz w:val="20"/>
        </w:rPr>
        <w:t>It responds for the obligations inherent to it by means of its financial resources and it does not assume the obligations incurred by the </w:t>
      </w:r>
      <w:r>
        <w:rPr>
          <w:i/>
          <w:sz w:val="20"/>
        </w:rPr>
        <w:t>organización superior de dirección empresarial </w:t>
      </w:r>
      <w:r>
        <w:rPr>
          <w:sz w:val="20"/>
        </w:rPr>
        <w:t>to which it is</w:t>
      </w:r>
      <w:r>
        <w:rPr>
          <w:spacing w:val="-10"/>
          <w:sz w:val="20"/>
        </w:rPr>
        <w:t> </w:t>
      </w:r>
      <w:r>
        <w:rPr>
          <w:sz w:val="20"/>
        </w:rPr>
        <w:t>integrated.</w:t>
      </w:r>
    </w:p>
    <w:p>
      <w:pPr>
        <w:spacing w:before="0"/>
        <w:ind w:left="839" w:right="1016" w:firstLine="101"/>
        <w:jc w:val="both"/>
        <w:rPr>
          <w:sz w:val="20"/>
        </w:rPr>
      </w:pPr>
      <w:r>
        <w:rPr>
          <w:sz w:val="20"/>
        </w:rPr>
        <w:t>ARTICLE 13. The </w:t>
      </w:r>
      <w:r>
        <w:rPr>
          <w:i/>
          <w:sz w:val="20"/>
        </w:rPr>
        <w:t>empresa </w:t>
      </w:r>
      <w:r>
        <w:rPr>
          <w:sz w:val="20"/>
        </w:rPr>
        <w:t>is created, transferred, merged, transformed, or closed as decided by the President or General Director of the </w:t>
      </w:r>
      <w:r>
        <w:rPr>
          <w:i/>
          <w:sz w:val="20"/>
        </w:rPr>
        <w:t>organización superior de dirección empresarial</w:t>
      </w:r>
      <w:r>
        <w:rPr>
          <w:sz w:val="20"/>
        </w:rPr>
        <w:t>, the head of the </w:t>
      </w:r>
      <w:r>
        <w:rPr>
          <w:i/>
          <w:sz w:val="20"/>
        </w:rPr>
        <w:t>organismo </w:t>
      </w:r>
      <w:r>
        <w:rPr>
          <w:sz w:val="20"/>
        </w:rPr>
        <w:t>of the </w:t>
      </w:r>
      <w:r>
        <w:rPr>
          <w:i/>
          <w:sz w:val="20"/>
        </w:rPr>
        <w:t>Administración Central del Estado</w:t>
      </w:r>
      <w:r>
        <w:rPr>
          <w:sz w:val="20"/>
        </w:rPr>
        <w:t>, or the President of the </w:t>
      </w:r>
      <w:r>
        <w:rPr>
          <w:i/>
          <w:sz w:val="20"/>
        </w:rPr>
        <w:t>Consejo de la Administración Provincial del Poder </w:t>
      </w:r>
      <w:r>
        <w:rPr>
          <w:i/>
          <w:sz w:val="20"/>
        </w:rPr>
        <w:t>Popular y del Municipio Especial Isla de la Juventud</w:t>
      </w:r>
      <w:r>
        <w:rPr>
          <w:sz w:val="20"/>
        </w:rPr>
        <w:t>, after prior authorization by the </w:t>
      </w:r>
      <w:r>
        <w:rPr>
          <w:i/>
          <w:sz w:val="20"/>
        </w:rPr>
        <w:t>Ministro de Economía y </w:t>
      </w:r>
      <w:r>
        <w:rPr>
          <w:i/>
          <w:sz w:val="20"/>
        </w:rPr>
        <w:t>Planificación </w:t>
      </w:r>
      <w:r>
        <w:rPr>
          <w:sz w:val="20"/>
        </w:rPr>
        <w:t>(Minister of Economy and Planning), in accordance with the procedure established for that purpose.</w:t>
      </w:r>
    </w:p>
    <w:p>
      <w:pPr>
        <w:spacing w:before="0"/>
        <w:ind w:left="839" w:right="1024" w:firstLine="101"/>
        <w:jc w:val="both"/>
        <w:rPr>
          <w:sz w:val="20"/>
        </w:rPr>
      </w:pPr>
      <w:r>
        <w:rPr>
          <w:sz w:val="20"/>
        </w:rPr>
        <w:t>ARTICLE 14. The </w:t>
      </w:r>
      <w:r>
        <w:rPr>
          <w:i/>
          <w:sz w:val="20"/>
        </w:rPr>
        <w:t>empresa </w:t>
      </w:r>
      <w:r>
        <w:rPr>
          <w:sz w:val="20"/>
        </w:rPr>
        <w:t>is organized on the basis of processes; some ensure the execution of regulatory and monitoring functions, others belong to the areas of production of goods, provision of services, commercialization, maintenance, or logistics, as appropriate.</w:t>
      </w:r>
    </w:p>
    <w:p>
      <w:pPr>
        <w:spacing w:before="1"/>
        <w:ind w:left="839" w:right="1016" w:firstLine="101"/>
        <w:jc w:val="both"/>
        <w:rPr>
          <w:sz w:val="20"/>
        </w:rPr>
      </w:pPr>
      <w:r>
        <w:rPr>
          <w:sz w:val="20"/>
        </w:rPr>
        <w:t>ARTICLE 15. The </w:t>
      </w:r>
      <w:r>
        <w:rPr>
          <w:i/>
          <w:sz w:val="20"/>
        </w:rPr>
        <w:t>empresa </w:t>
      </w:r>
      <w:r>
        <w:rPr>
          <w:sz w:val="20"/>
        </w:rPr>
        <w:t>is materially liable for the damages it may cause to other </w:t>
      </w:r>
      <w:r>
        <w:rPr>
          <w:i/>
          <w:sz w:val="20"/>
        </w:rPr>
        <w:t>empresas</w:t>
      </w:r>
      <w:r>
        <w:rPr>
          <w:sz w:val="20"/>
        </w:rPr>
        <w:t>, </w:t>
      </w:r>
      <w:r>
        <w:rPr>
          <w:i/>
          <w:sz w:val="20"/>
        </w:rPr>
        <w:t>órganos</w:t>
      </w:r>
      <w:r>
        <w:rPr>
          <w:sz w:val="20"/>
        </w:rPr>
        <w:t>, </w:t>
      </w:r>
      <w:r>
        <w:rPr>
          <w:i/>
          <w:sz w:val="20"/>
        </w:rPr>
        <w:t>organismos </w:t>
      </w:r>
      <w:r>
        <w:rPr>
          <w:sz w:val="20"/>
        </w:rPr>
        <w:t>of the </w:t>
      </w:r>
      <w:r>
        <w:rPr>
          <w:i/>
          <w:sz w:val="20"/>
        </w:rPr>
        <w:t>Administración Central del Estado</w:t>
      </w:r>
      <w:r>
        <w:rPr>
          <w:sz w:val="20"/>
        </w:rPr>
        <w:t>, State institutions or other entities, citizens, natural resources or the environment. Consequently, it has the obligation to provide restitution, remediation or indemnification, as appropriate.</w:t>
      </w:r>
    </w:p>
    <w:p>
      <w:pPr>
        <w:spacing w:before="0"/>
        <w:ind w:left="840" w:right="1017" w:firstLine="101"/>
        <w:jc w:val="both"/>
        <w:rPr>
          <w:sz w:val="20"/>
        </w:rPr>
      </w:pPr>
      <w:r>
        <w:rPr>
          <w:sz w:val="20"/>
        </w:rPr>
        <w:t>ARTICLE 16. </w:t>
      </w:r>
      <w:r>
        <w:rPr>
          <w:i/>
          <w:sz w:val="20"/>
        </w:rPr>
        <w:t>Empresas </w:t>
      </w:r>
      <w:r>
        <w:rPr>
          <w:sz w:val="20"/>
        </w:rPr>
        <w:t>are categorized according to the stipulations issued to that effect by the </w:t>
      </w:r>
      <w:r>
        <w:rPr>
          <w:i/>
          <w:sz w:val="20"/>
        </w:rPr>
        <w:t>Ministerio de </w:t>
      </w:r>
      <w:r>
        <w:rPr>
          <w:i/>
          <w:sz w:val="20"/>
        </w:rPr>
        <w:t>Trabajo y Seguridad Social</w:t>
      </w:r>
      <w:r>
        <w:rPr>
          <w:sz w:val="20"/>
        </w:rPr>
        <w:t>.</w:t>
      </w:r>
    </w:p>
    <w:p>
      <w:pPr>
        <w:spacing w:line="228" w:lineRule="exact" w:before="0"/>
        <w:ind w:left="659" w:right="835" w:firstLine="0"/>
        <w:jc w:val="center"/>
        <w:rPr>
          <w:sz w:val="20"/>
        </w:rPr>
      </w:pPr>
      <w:r>
        <w:rPr>
          <w:sz w:val="20"/>
        </w:rPr>
        <w:t>CHAPTER IV</w:t>
      </w:r>
    </w:p>
    <w:p>
      <w:pPr>
        <w:spacing w:before="0"/>
        <w:ind w:left="3264" w:right="0" w:firstLine="0"/>
        <w:jc w:val="left"/>
        <w:rPr>
          <w:b/>
          <w:sz w:val="20"/>
        </w:rPr>
      </w:pPr>
      <w:r>
        <w:rPr>
          <w:b/>
          <w:sz w:val="20"/>
        </w:rPr>
        <w:t>PROVISIONS APPLICABLE TO </w:t>
      </w:r>
      <w:r>
        <w:rPr>
          <w:b/>
          <w:i/>
          <w:sz w:val="20"/>
        </w:rPr>
        <w:t>EMPRESAS </w:t>
      </w:r>
      <w:r>
        <w:rPr>
          <w:b/>
          <w:sz w:val="20"/>
        </w:rPr>
        <w:t>AND</w:t>
      </w:r>
    </w:p>
    <w:p>
      <w:pPr>
        <w:spacing w:before="1"/>
        <w:ind w:left="2500" w:right="0" w:firstLine="0"/>
        <w:jc w:val="left"/>
        <w:rPr>
          <w:b/>
          <w:i/>
          <w:sz w:val="20"/>
        </w:rPr>
      </w:pPr>
      <w:r>
        <w:rPr>
          <w:b/>
          <w:i/>
          <w:sz w:val="20"/>
        </w:rPr>
        <w:t>ORGANIZACIONES SUPERIORES DE DIRECCIÓN EMPRESARIAL</w:t>
      </w:r>
    </w:p>
    <w:p>
      <w:pPr>
        <w:spacing w:before="0"/>
        <w:ind w:left="839" w:right="982" w:firstLine="0"/>
        <w:jc w:val="left"/>
        <w:rPr>
          <w:sz w:val="20"/>
        </w:rPr>
      </w:pPr>
      <w:r>
        <w:rPr>
          <w:sz w:val="20"/>
        </w:rPr>
        <w:t>Article 17.1. Any provision which creates, transfers, merges, transforms, closes or causes any other organizational change in an </w:t>
      </w:r>
      <w:r>
        <w:rPr>
          <w:i/>
          <w:sz w:val="20"/>
        </w:rPr>
        <w:t>organización superior de dirección empresarial </w:t>
      </w:r>
      <w:r>
        <w:rPr>
          <w:sz w:val="20"/>
        </w:rPr>
        <w:t>or an </w:t>
      </w:r>
      <w:r>
        <w:rPr>
          <w:i/>
          <w:sz w:val="20"/>
        </w:rPr>
        <w:t>empresa </w:t>
      </w:r>
      <w:r>
        <w:rPr>
          <w:sz w:val="20"/>
        </w:rPr>
        <w:t>[continued]</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4639" w:val="left" w:leader="none"/>
          <w:tab w:pos="8582" w:val="left" w:leader="none"/>
        </w:tabs>
        <w:spacing w:before="0"/>
        <w:ind w:left="840" w:right="0" w:firstLine="0"/>
        <w:jc w:val="left"/>
        <w:rPr>
          <w:b/>
          <w:sz w:val="20"/>
        </w:rPr>
      </w:pPr>
      <w:r>
        <w:rPr>
          <w:b/>
          <w:sz w:val="20"/>
        </w:rPr>
        <w:t>1084</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spacing w:before="0"/>
        <w:ind w:left="840" w:right="0" w:firstLine="0"/>
        <w:jc w:val="left"/>
        <w:rPr>
          <w:sz w:val="20"/>
        </w:rPr>
      </w:pPr>
      <w:r>
        <w:rPr>
          <w:sz w:val="20"/>
        </w:rPr>
        <w:t>shall be notified to the corresponding entity by the issuing authority.</w:t>
      </w:r>
    </w:p>
    <w:p>
      <w:pPr>
        <w:pStyle w:val="ListParagraph"/>
        <w:numPr>
          <w:ilvl w:val="0"/>
          <w:numId w:val="25"/>
        </w:numPr>
        <w:tabs>
          <w:tab w:pos="1151" w:val="left" w:leader="none"/>
        </w:tabs>
        <w:spacing w:line="240" w:lineRule="auto" w:before="0" w:after="0"/>
        <w:ind w:left="840" w:right="1016" w:firstLine="101"/>
        <w:jc w:val="both"/>
        <w:rPr>
          <w:sz w:val="20"/>
        </w:rPr>
      </w:pPr>
      <w:r>
        <w:rPr>
          <w:sz w:val="20"/>
        </w:rPr>
        <w:t>The organizational changes referred to in the Section above, as well as the business address, must be registered or updated in the </w:t>
      </w:r>
      <w:r>
        <w:rPr>
          <w:i/>
          <w:sz w:val="20"/>
        </w:rPr>
        <w:t>Registro Estatal de Empresas y Unidades Presupuestadas </w:t>
      </w:r>
      <w:r>
        <w:rPr>
          <w:sz w:val="20"/>
        </w:rPr>
        <w:t>(State Registry of Enterprises and Budgeted Units) by the President or General Director of the </w:t>
      </w:r>
      <w:r>
        <w:rPr>
          <w:i/>
          <w:sz w:val="20"/>
        </w:rPr>
        <w:t>organización superior de dirección empresarial </w:t>
      </w:r>
      <w:r>
        <w:rPr>
          <w:sz w:val="20"/>
        </w:rPr>
        <w:t>or the </w:t>
      </w:r>
      <w:r>
        <w:rPr>
          <w:i/>
          <w:sz w:val="20"/>
        </w:rPr>
        <w:t>empresa</w:t>
      </w:r>
      <w:r>
        <w:rPr>
          <w:sz w:val="20"/>
        </w:rPr>
        <w:t>, as</w:t>
      </w:r>
      <w:r>
        <w:rPr>
          <w:spacing w:val="-1"/>
          <w:sz w:val="20"/>
        </w:rPr>
        <w:t> </w:t>
      </w:r>
      <w:r>
        <w:rPr>
          <w:sz w:val="20"/>
        </w:rPr>
        <w:t>appropriate.</w:t>
      </w:r>
    </w:p>
    <w:p>
      <w:pPr>
        <w:pStyle w:val="ListParagraph"/>
        <w:numPr>
          <w:ilvl w:val="0"/>
          <w:numId w:val="25"/>
        </w:numPr>
        <w:tabs>
          <w:tab w:pos="1188" w:val="left" w:leader="none"/>
        </w:tabs>
        <w:spacing w:line="240" w:lineRule="auto" w:before="0" w:after="0"/>
        <w:ind w:left="840" w:right="1023" w:firstLine="101"/>
        <w:jc w:val="both"/>
        <w:rPr>
          <w:sz w:val="20"/>
        </w:rPr>
      </w:pPr>
      <w:r>
        <w:rPr>
          <w:sz w:val="20"/>
        </w:rPr>
        <w:t>In the case of creation, registration grants legal personality to the entity thus created, which becomes an accounting and reporting</w:t>
      </w:r>
      <w:r>
        <w:rPr>
          <w:spacing w:val="-6"/>
          <w:sz w:val="20"/>
        </w:rPr>
        <w:t> </w:t>
      </w:r>
      <w:r>
        <w:rPr>
          <w:sz w:val="20"/>
        </w:rPr>
        <w:t>center.</w:t>
      </w:r>
    </w:p>
    <w:p>
      <w:pPr>
        <w:pStyle w:val="ListParagraph"/>
        <w:numPr>
          <w:ilvl w:val="0"/>
          <w:numId w:val="25"/>
        </w:numPr>
        <w:tabs>
          <w:tab w:pos="1169" w:val="left" w:leader="none"/>
        </w:tabs>
        <w:spacing w:line="240" w:lineRule="auto" w:before="0" w:after="0"/>
        <w:ind w:left="840" w:right="1021" w:firstLine="101"/>
        <w:jc w:val="both"/>
        <w:rPr>
          <w:sz w:val="20"/>
        </w:rPr>
      </w:pPr>
      <w:r>
        <w:rPr>
          <w:sz w:val="20"/>
        </w:rPr>
        <w:t>The </w:t>
      </w:r>
      <w:r>
        <w:rPr>
          <w:i/>
          <w:sz w:val="20"/>
        </w:rPr>
        <w:t>organización superior de dirección empresarial </w:t>
      </w:r>
      <w:r>
        <w:rPr>
          <w:sz w:val="20"/>
        </w:rPr>
        <w:t>or </w:t>
      </w:r>
      <w:r>
        <w:rPr>
          <w:i/>
          <w:sz w:val="20"/>
        </w:rPr>
        <w:t>empresa </w:t>
      </w:r>
      <w:r>
        <w:rPr>
          <w:sz w:val="20"/>
        </w:rPr>
        <w:t>must also be recorded in the corresponding public registries, in accordance with the provisions set forth in current</w:t>
      </w:r>
      <w:r>
        <w:rPr>
          <w:spacing w:val="-9"/>
          <w:sz w:val="20"/>
        </w:rPr>
        <w:t> </w:t>
      </w:r>
      <w:r>
        <w:rPr>
          <w:sz w:val="20"/>
        </w:rPr>
        <w:t>legislation.</w:t>
      </w:r>
    </w:p>
    <w:p>
      <w:pPr>
        <w:spacing w:before="1"/>
        <w:ind w:left="840" w:right="1019" w:firstLine="101"/>
        <w:jc w:val="both"/>
        <w:rPr>
          <w:sz w:val="20"/>
        </w:rPr>
      </w:pPr>
      <w:r>
        <w:rPr>
          <w:sz w:val="20"/>
        </w:rPr>
        <w:t>ARTICLE 18. The </w:t>
      </w:r>
      <w:r>
        <w:rPr>
          <w:i/>
          <w:sz w:val="20"/>
        </w:rPr>
        <w:t>organizaciones superiores de dirección empresarial</w:t>
      </w:r>
      <w:r>
        <w:rPr>
          <w:sz w:val="20"/>
        </w:rPr>
        <w:t>, as appropriate, shall insert themselves into the activity planning process established by the country and the enterprises, [sic] shall do so on the basis of determinations made by the </w:t>
      </w:r>
      <w:r>
        <w:rPr>
          <w:i/>
          <w:sz w:val="20"/>
        </w:rPr>
        <w:t>organización superior de dirección empresarial </w:t>
      </w:r>
      <w:r>
        <w:rPr>
          <w:sz w:val="20"/>
        </w:rPr>
        <w:t>to which they are integrated or by the </w:t>
      </w:r>
      <w:r>
        <w:rPr>
          <w:i/>
          <w:sz w:val="20"/>
        </w:rPr>
        <w:t>órgano </w:t>
      </w:r>
      <w:r>
        <w:rPr>
          <w:sz w:val="20"/>
        </w:rPr>
        <w:t>or </w:t>
      </w:r>
      <w:r>
        <w:rPr>
          <w:i/>
          <w:sz w:val="20"/>
        </w:rPr>
        <w:t>organismo </w:t>
      </w:r>
      <w:r>
        <w:rPr>
          <w:sz w:val="20"/>
        </w:rPr>
        <w:t>to which they are subordinated.</w:t>
      </w:r>
    </w:p>
    <w:p>
      <w:pPr>
        <w:spacing w:before="0"/>
        <w:ind w:left="839" w:right="1018" w:firstLine="101"/>
        <w:jc w:val="both"/>
        <w:rPr>
          <w:sz w:val="20"/>
        </w:rPr>
      </w:pPr>
      <w:r>
        <w:rPr>
          <w:sz w:val="20"/>
        </w:rPr>
        <w:t>ARTICLE 19. The </w:t>
      </w:r>
      <w:r>
        <w:rPr>
          <w:i/>
          <w:sz w:val="20"/>
        </w:rPr>
        <w:t>consejo de dirección </w:t>
      </w:r>
      <w:r>
        <w:rPr>
          <w:sz w:val="20"/>
        </w:rPr>
        <w:t>(governing council) is the primary governing body of the </w:t>
      </w:r>
      <w:r>
        <w:rPr>
          <w:i/>
          <w:sz w:val="20"/>
        </w:rPr>
        <w:t>organización </w:t>
      </w:r>
      <w:r>
        <w:rPr>
          <w:i/>
          <w:sz w:val="20"/>
        </w:rPr>
        <w:t>superior de dirección empresarial </w:t>
      </w:r>
      <w:r>
        <w:rPr>
          <w:sz w:val="20"/>
        </w:rPr>
        <w:t>and of the </w:t>
      </w:r>
      <w:r>
        <w:rPr>
          <w:i/>
          <w:sz w:val="20"/>
        </w:rPr>
        <w:t>empresa</w:t>
      </w:r>
      <w:r>
        <w:rPr>
          <w:sz w:val="20"/>
        </w:rPr>
        <w:t>.</w:t>
      </w:r>
    </w:p>
    <w:p>
      <w:pPr>
        <w:spacing w:line="229" w:lineRule="exact" w:before="0"/>
        <w:ind w:left="654" w:right="835" w:firstLine="0"/>
        <w:jc w:val="center"/>
        <w:rPr>
          <w:sz w:val="20"/>
        </w:rPr>
      </w:pPr>
      <w:r>
        <w:rPr>
          <w:sz w:val="20"/>
        </w:rPr>
        <w:t>CHAPTER V</w:t>
      </w:r>
    </w:p>
    <w:p>
      <w:pPr>
        <w:spacing w:line="229" w:lineRule="exact" w:before="0"/>
        <w:ind w:left="3705" w:right="0" w:firstLine="0"/>
        <w:jc w:val="left"/>
        <w:rPr>
          <w:b/>
          <w:i/>
          <w:sz w:val="20"/>
        </w:rPr>
      </w:pPr>
      <w:r>
        <w:rPr>
          <w:b/>
          <w:i/>
          <w:sz w:val="20"/>
        </w:rPr>
        <w:t>UNIDADES EMPRESARIALES DE BASE</w:t>
      </w:r>
    </w:p>
    <w:p>
      <w:pPr>
        <w:spacing w:before="1"/>
        <w:ind w:left="839" w:right="1016" w:firstLine="101"/>
        <w:jc w:val="both"/>
        <w:rPr>
          <w:sz w:val="20"/>
        </w:rPr>
      </w:pPr>
      <w:r>
        <w:rPr>
          <w:sz w:val="20"/>
        </w:rPr>
        <w:t>Article 20.1. </w:t>
      </w:r>
      <w:r>
        <w:rPr>
          <w:i/>
          <w:sz w:val="20"/>
        </w:rPr>
        <w:t>Unidades empresariales de base </w:t>
      </w:r>
      <w:r>
        <w:rPr>
          <w:sz w:val="20"/>
        </w:rPr>
        <w:t>are internal divisions created by an </w:t>
      </w:r>
      <w:r>
        <w:rPr>
          <w:i/>
          <w:sz w:val="20"/>
        </w:rPr>
        <w:t>organización superior de </w:t>
      </w:r>
      <w:r>
        <w:rPr>
          <w:i/>
          <w:sz w:val="20"/>
        </w:rPr>
        <w:t>dirección empresarial </w:t>
      </w:r>
      <w:r>
        <w:rPr>
          <w:sz w:val="20"/>
        </w:rPr>
        <w:t>or an </w:t>
      </w:r>
      <w:r>
        <w:rPr>
          <w:i/>
          <w:sz w:val="20"/>
        </w:rPr>
        <w:t>empresa </w:t>
      </w:r>
      <w:r>
        <w:rPr>
          <w:sz w:val="20"/>
        </w:rPr>
        <w:t>in order to organize the processes of production of goods and provision of services; they act with relative independence, are subordinated to the head of the entity which creates them, and do not have legal personality or assets of their own.</w:t>
      </w:r>
    </w:p>
    <w:p>
      <w:pPr>
        <w:pStyle w:val="ListParagraph"/>
        <w:numPr>
          <w:ilvl w:val="0"/>
          <w:numId w:val="26"/>
        </w:numPr>
        <w:tabs>
          <w:tab w:pos="1172" w:val="left" w:leader="none"/>
        </w:tabs>
        <w:spacing w:line="240" w:lineRule="auto" w:before="1" w:after="0"/>
        <w:ind w:left="840" w:right="1020" w:firstLine="101"/>
        <w:jc w:val="both"/>
        <w:rPr>
          <w:sz w:val="20"/>
        </w:rPr>
      </w:pPr>
      <w:r>
        <w:rPr>
          <w:i/>
          <w:sz w:val="20"/>
        </w:rPr>
        <w:t>Unidades empresariales de base </w:t>
      </w:r>
      <w:r>
        <w:rPr>
          <w:sz w:val="20"/>
        </w:rPr>
        <w:t>are the only structure at the basis of all of the processes for production or provision of services; they may be created on a temporary or a permanent basis, in accordance with the characteristics of the process they</w:t>
      </w:r>
      <w:r>
        <w:rPr>
          <w:spacing w:val="-7"/>
          <w:sz w:val="20"/>
        </w:rPr>
        <w:t> </w:t>
      </w:r>
      <w:r>
        <w:rPr>
          <w:sz w:val="20"/>
        </w:rPr>
        <w:t>perform.</w:t>
      </w:r>
    </w:p>
    <w:p>
      <w:pPr>
        <w:pStyle w:val="ListParagraph"/>
        <w:numPr>
          <w:ilvl w:val="0"/>
          <w:numId w:val="26"/>
        </w:numPr>
        <w:tabs>
          <w:tab w:pos="1153" w:val="left" w:leader="none"/>
        </w:tabs>
        <w:spacing w:line="240" w:lineRule="auto" w:before="0" w:after="0"/>
        <w:ind w:left="840" w:right="1020" w:firstLine="101"/>
        <w:jc w:val="both"/>
        <w:rPr>
          <w:sz w:val="20"/>
        </w:rPr>
      </w:pPr>
      <w:r>
        <w:rPr>
          <w:sz w:val="20"/>
        </w:rPr>
        <w:t>In the case of an </w:t>
      </w:r>
      <w:r>
        <w:rPr>
          <w:i/>
          <w:sz w:val="20"/>
        </w:rPr>
        <w:t>unidad empresarial de base </w:t>
      </w:r>
      <w:r>
        <w:rPr>
          <w:sz w:val="20"/>
        </w:rPr>
        <w:t>created by an </w:t>
      </w:r>
      <w:r>
        <w:rPr>
          <w:i/>
          <w:sz w:val="20"/>
        </w:rPr>
        <w:t>organización superior de dirección empresarial </w:t>
      </w:r>
      <w:r>
        <w:rPr>
          <w:sz w:val="20"/>
        </w:rPr>
        <w:t>for the purpose of providing services to third parties, consideration is given to whether it is better, from an organizational and economic standpoint, to integrate it to an </w:t>
      </w:r>
      <w:r>
        <w:rPr>
          <w:i/>
          <w:sz w:val="20"/>
        </w:rPr>
        <w:t>empresa </w:t>
      </w:r>
      <w:r>
        <w:rPr>
          <w:sz w:val="20"/>
        </w:rPr>
        <w:t>which provides similar or related functions, convert it into an independent </w:t>
      </w:r>
      <w:r>
        <w:rPr>
          <w:i/>
          <w:sz w:val="20"/>
        </w:rPr>
        <w:t>empresa </w:t>
      </w:r>
      <w:r>
        <w:rPr>
          <w:sz w:val="20"/>
        </w:rPr>
        <w:t>or keep it as an </w:t>
      </w:r>
      <w:r>
        <w:rPr>
          <w:i/>
          <w:sz w:val="20"/>
        </w:rPr>
        <w:t>unidad empresarial de</w:t>
      </w:r>
      <w:r>
        <w:rPr>
          <w:i/>
          <w:spacing w:val="2"/>
          <w:sz w:val="20"/>
        </w:rPr>
        <w:t> </w:t>
      </w:r>
      <w:r>
        <w:rPr>
          <w:i/>
          <w:sz w:val="20"/>
        </w:rPr>
        <w:t>base</w:t>
      </w:r>
      <w:r>
        <w:rPr>
          <w:sz w:val="20"/>
        </w:rPr>
        <w:t>.</w:t>
      </w:r>
    </w:p>
    <w:p>
      <w:pPr>
        <w:spacing w:before="0"/>
        <w:ind w:left="840" w:right="1021" w:firstLine="101"/>
        <w:jc w:val="both"/>
        <w:rPr>
          <w:sz w:val="20"/>
        </w:rPr>
      </w:pPr>
      <w:r>
        <w:rPr>
          <w:sz w:val="20"/>
        </w:rPr>
        <w:t>ARTICLE 21. When designing </w:t>
      </w:r>
      <w:r>
        <w:rPr>
          <w:i/>
          <w:sz w:val="20"/>
        </w:rPr>
        <w:t>unidades empresariales de base</w:t>
      </w:r>
      <w:r>
        <w:rPr>
          <w:sz w:val="20"/>
        </w:rPr>
        <w:t>, the Director of the entity which creates them shall ensure that there are no contradictions in the naming of the structures and the positions used, nor in the organizational criteria used in their creation, and shall verify that each of them corresponds to one or several of the processes defined within the organization.</w:t>
      </w:r>
    </w:p>
    <w:p>
      <w:pPr>
        <w:spacing w:before="0"/>
        <w:ind w:left="840" w:right="1022" w:firstLine="101"/>
        <w:jc w:val="both"/>
        <w:rPr>
          <w:sz w:val="20"/>
        </w:rPr>
      </w:pPr>
      <w:r>
        <w:rPr>
          <w:sz w:val="20"/>
        </w:rPr>
        <w:t>ARTICLE 22.1. </w:t>
      </w:r>
      <w:r>
        <w:rPr>
          <w:i/>
          <w:sz w:val="20"/>
        </w:rPr>
        <w:t>Unidades empresariales de base </w:t>
      </w:r>
      <w:r>
        <w:rPr>
          <w:sz w:val="20"/>
        </w:rPr>
        <w:t>are characterized by a controlled autonomy, based on the limits established for the exercise of their normal financial management; all of their revenue belongs to the entity which created them, and their output adds primarily to the results of that entity.</w:t>
      </w:r>
    </w:p>
    <w:p>
      <w:pPr>
        <w:pStyle w:val="ListParagraph"/>
        <w:numPr>
          <w:ilvl w:val="0"/>
          <w:numId w:val="27"/>
        </w:numPr>
        <w:tabs>
          <w:tab w:pos="1145" w:val="left" w:leader="none"/>
        </w:tabs>
        <w:spacing w:line="240" w:lineRule="auto" w:before="0" w:after="0"/>
        <w:ind w:left="840" w:right="1023" w:firstLine="101"/>
        <w:jc w:val="both"/>
        <w:rPr>
          <w:sz w:val="20"/>
        </w:rPr>
      </w:pPr>
      <w:r>
        <w:rPr>
          <w:sz w:val="20"/>
        </w:rPr>
        <w:t>They may operate under the principle of covering their expenses with their revenue, and provide a profit margin to the </w:t>
      </w:r>
      <w:r>
        <w:rPr>
          <w:i/>
          <w:sz w:val="20"/>
        </w:rPr>
        <w:t>empresa </w:t>
      </w:r>
      <w:r>
        <w:rPr>
          <w:sz w:val="20"/>
        </w:rPr>
        <w:t>or the </w:t>
      </w:r>
      <w:r>
        <w:rPr>
          <w:i/>
          <w:sz w:val="20"/>
        </w:rPr>
        <w:t>organización superior de dirección empresarial</w:t>
      </w:r>
      <w:r>
        <w:rPr>
          <w:sz w:val="20"/>
        </w:rPr>
        <w:t>, as appropriate; or not generate any revenue, in which case their expenses are financed by using the revenue of the entity that created</w:t>
      </w:r>
      <w:r>
        <w:rPr>
          <w:spacing w:val="-17"/>
          <w:sz w:val="20"/>
        </w:rPr>
        <w:t> </w:t>
      </w:r>
      <w:r>
        <w:rPr>
          <w:sz w:val="20"/>
        </w:rPr>
        <w:t>them.</w:t>
      </w:r>
    </w:p>
    <w:p>
      <w:pPr>
        <w:pStyle w:val="ListParagraph"/>
        <w:numPr>
          <w:ilvl w:val="0"/>
          <w:numId w:val="27"/>
        </w:numPr>
        <w:tabs>
          <w:tab w:pos="1175" w:val="left" w:leader="none"/>
        </w:tabs>
        <w:spacing w:line="240" w:lineRule="auto" w:before="0" w:after="0"/>
        <w:ind w:left="840" w:right="1021" w:firstLine="101"/>
        <w:jc w:val="both"/>
        <w:rPr>
          <w:sz w:val="20"/>
        </w:rPr>
      </w:pPr>
      <w:r>
        <w:rPr>
          <w:sz w:val="20"/>
        </w:rPr>
        <w:t>The functions of the </w:t>
      </w:r>
      <w:r>
        <w:rPr>
          <w:i/>
          <w:sz w:val="20"/>
        </w:rPr>
        <w:t>unidad empresarial de base </w:t>
      </w:r>
      <w:r>
        <w:rPr>
          <w:sz w:val="20"/>
        </w:rPr>
        <w:t>and the powers of its directors are expressly defined and delegated by the head of the </w:t>
      </w:r>
      <w:r>
        <w:rPr>
          <w:i/>
          <w:sz w:val="20"/>
        </w:rPr>
        <w:t>organización superior de dirección empresarial </w:t>
      </w:r>
      <w:r>
        <w:rPr>
          <w:sz w:val="20"/>
        </w:rPr>
        <w:t>or the </w:t>
      </w:r>
      <w:r>
        <w:rPr>
          <w:i/>
          <w:sz w:val="20"/>
        </w:rPr>
        <w:t>empresa</w:t>
      </w:r>
      <w:r>
        <w:rPr>
          <w:sz w:val="20"/>
        </w:rPr>
        <w:t>, as</w:t>
      </w:r>
      <w:r>
        <w:rPr>
          <w:spacing w:val="-21"/>
          <w:sz w:val="20"/>
        </w:rPr>
        <w:t> </w:t>
      </w:r>
      <w:r>
        <w:rPr>
          <w:sz w:val="20"/>
        </w:rPr>
        <w:t>appropriate.</w:t>
      </w:r>
    </w:p>
    <w:p>
      <w:pPr>
        <w:pStyle w:val="ListParagraph"/>
        <w:numPr>
          <w:ilvl w:val="0"/>
          <w:numId w:val="27"/>
        </w:numPr>
        <w:tabs>
          <w:tab w:pos="1172" w:val="left" w:leader="none"/>
        </w:tabs>
        <w:spacing w:line="240" w:lineRule="auto" w:before="0" w:after="0"/>
        <w:ind w:left="840" w:right="1022" w:firstLine="101"/>
        <w:jc w:val="both"/>
        <w:rPr>
          <w:sz w:val="20"/>
        </w:rPr>
      </w:pPr>
      <w:r>
        <w:rPr>
          <w:i/>
          <w:sz w:val="20"/>
        </w:rPr>
        <w:t>Unidades empresariales de base </w:t>
      </w:r>
      <w:r>
        <w:rPr>
          <w:sz w:val="20"/>
        </w:rPr>
        <w:t>may constitute reporting centers in the province in which they are located, without this involving duplication in national</w:t>
      </w:r>
      <w:r>
        <w:rPr>
          <w:spacing w:val="-6"/>
          <w:sz w:val="20"/>
        </w:rPr>
        <w:t> </w:t>
      </w:r>
      <w:r>
        <w:rPr>
          <w:sz w:val="20"/>
        </w:rPr>
        <w:t>statistics.</w:t>
      </w:r>
    </w:p>
    <w:p>
      <w:pPr>
        <w:spacing w:before="0"/>
        <w:ind w:left="941" w:right="0" w:firstLine="0"/>
        <w:jc w:val="left"/>
        <w:rPr>
          <w:sz w:val="20"/>
        </w:rPr>
      </w:pPr>
      <w:r>
        <w:rPr>
          <w:sz w:val="20"/>
        </w:rPr>
        <w:t>ARTICLE 23.1. The provision by which an </w:t>
      </w:r>
      <w:r>
        <w:rPr>
          <w:i/>
          <w:sz w:val="20"/>
        </w:rPr>
        <w:t>unidad empresarial de base </w:t>
      </w:r>
      <w:r>
        <w:rPr>
          <w:sz w:val="20"/>
        </w:rPr>
        <w:t>is created shall include the following:</w:t>
      </w:r>
    </w:p>
    <w:p>
      <w:pPr>
        <w:pStyle w:val="ListParagraph"/>
        <w:numPr>
          <w:ilvl w:val="1"/>
          <w:numId w:val="21"/>
        </w:numPr>
        <w:tabs>
          <w:tab w:pos="1041" w:val="left" w:leader="none"/>
        </w:tabs>
        <w:spacing w:line="240" w:lineRule="auto" w:before="0" w:after="0"/>
        <w:ind w:left="1040" w:right="0" w:hanging="200"/>
        <w:jc w:val="left"/>
        <w:rPr>
          <w:sz w:val="20"/>
        </w:rPr>
      </w:pPr>
      <w:r>
        <w:rPr>
          <w:sz w:val="20"/>
        </w:rPr>
        <w:t>name of the </w:t>
      </w:r>
      <w:r>
        <w:rPr>
          <w:i/>
          <w:sz w:val="20"/>
        </w:rPr>
        <w:t>unidad empresarial de base </w:t>
      </w:r>
      <w:r>
        <w:rPr>
          <w:sz w:val="20"/>
        </w:rPr>
        <w:t>and functions assigned to</w:t>
      </w:r>
      <w:r>
        <w:rPr>
          <w:spacing w:val="1"/>
          <w:sz w:val="20"/>
        </w:rPr>
        <w:t> </w:t>
      </w:r>
      <w:r>
        <w:rPr>
          <w:sz w:val="20"/>
        </w:rPr>
        <w:t>it;</w:t>
      </w:r>
    </w:p>
    <w:p>
      <w:pPr>
        <w:pStyle w:val="ListParagraph"/>
        <w:numPr>
          <w:ilvl w:val="1"/>
          <w:numId w:val="21"/>
        </w:numPr>
        <w:tabs>
          <w:tab w:pos="1041" w:val="left" w:leader="none"/>
        </w:tabs>
        <w:spacing w:line="229" w:lineRule="exact" w:before="0" w:after="0"/>
        <w:ind w:left="1040" w:right="0" w:hanging="200"/>
        <w:jc w:val="left"/>
        <w:rPr>
          <w:sz w:val="20"/>
        </w:rPr>
      </w:pPr>
      <w:r>
        <w:rPr>
          <w:sz w:val="20"/>
        </w:rPr>
        <w:t>powers assigned to the head of the</w:t>
      </w:r>
      <w:r>
        <w:rPr>
          <w:spacing w:val="4"/>
          <w:sz w:val="20"/>
        </w:rPr>
        <w:t> </w:t>
      </w:r>
      <w:r>
        <w:rPr>
          <w:i/>
          <w:sz w:val="20"/>
        </w:rPr>
        <w:t>unidad</w:t>
      </w:r>
      <w:r>
        <w:rPr>
          <w:sz w:val="20"/>
        </w:rPr>
        <w:t>;</w:t>
      </w:r>
    </w:p>
    <w:p>
      <w:pPr>
        <w:pStyle w:val="ListParagraph"/>
        <w:numPr>
          <w:ilvl w:val="1"/>
          <w:numId w:val="21"/>
        </w:numPr>
        <w:tabs>
          <w:tab w:pos="1041" w:val="left" w:leader="none"/>
        </w:tabs>
        <w:spacing w:line="229" w:lineRule="exact" w:before="0" w:after="0"/>
        <w:ind w:left="1040" w:right="0" w:hanging="200"/>
        <w:jc w:val="left"/>
        <w:rPr>
          <w:sz w:val="20"/>
        </w:rPr>
      </w:pPr>
      <w:r>
        <w:rPr>
          <w:sz w:val="20"/>
        </w:rPr>
        <w:t>organizational structure and denomination down to the level of</w:t>
      </w:r>
      <w:r>
        <w:rPr>
          <w:spacing w:val="-2"/>
          <w:sz w:val="20"/>
        </w:rPr>
        <w:t> </w:t>
      </w:r>
      <w:r>
        <w:rPr>
          <w:sz w:val="20"/>
        </w:rPr>
        <w:t>brigades;</w:t>
      </w:r>
    </w:p>
    <w:p>
      <w:pPr>
        <w:pStyle w:val="ListParagraph"/>
        <w:numPr>
          <w:ilvl w:val="1"/>
          <w:numId w:val="21"/>
        </w:numPr>
        <w:tabs>
          <w:tab w:pos="1041" w:val="left" w:leader="none"/>
        </w:tabs>
        <w:spacing w:line="240" w:lineRule="auto" w:before="1" w:after="0"/>
        <w:ind w:left="1040" w:right="0" w:hanging="200"/>
        <w:jc w:val="left"/>
        <w:rPr>
          <w:sz w:val="20"/>
        </w:rPr>
      </w:pPr>
      <w:r>
        <w:rPr>
          <w:sz w:val="20"/>
        </w:rPr>
        <w:t>staffing</w:t>
      </w:r>
      <w:r>
        <w:rPr>
          <w:spacing w:val="-4"/>
          <w:sz w:val="20"/>
        </w:rPr>
        <w:t> </w:t>
      </w:r>
      <w:r>
        <w:rPr>
          <w:sz w:val="20"/>
        </w:rPr>
        <w:t>table;</w:t>
      </w:r>
    </w:p>
    <w:p>
      <w:pPr>
        <w:pStyle w:val="ListParagraph"/>
        <w:numPr>
          <w:ilvl w:val="1"/>
          <w:numId w:val="21"/>
        </w:numPr>
        <w:tabs>
          <w:tab w:pos="1041" w:val="left" w:leader="none"/>
        </w:tabs>
        <w:spacing w:line="240" w:lineRule="auto" w:before="0" w:after="0"/>
        <w:ind w:left="1040" w:right="0" w:hanging="200"/>
        <w:jc w:val="left"/>
        <w:rPr>
          <w:sz w:val="20"/>
        </w:rPr>
      </w:pPr>
      <w:r>
        <w:rPr>
          <w:sz w:val="20"/>
        </w:rPr>
        <w:t>applicable payment</w:t>
      </w:r>
      <w:r>
        <w:rPr>
          <w:spacing w:val="-3"/>
          <w:sz w:val="20"/>
        </w:rPr>
        <w:t> </w:t>
      </w:r>
      <w:r>
        <w:rPr>
          <w:sz w:val="20"/>
        </w:rPr>
        <w:t>systems;</w:t>
      </w:r>
    </w:p>
    <w:p>
      <w:pPr>
        <w:pStyle w:val="ListParagraph"/>
        <w:numPr>
          <w:ilvl w:val="1"/>
          <w:numId w:val="21"/>
        </w:numPr>
        <w:tabs>
          <w:tab w:pos="1041" w:val="left" w:leader="none"/>
        </w:tabs>
        <w:spacing w:line="240" w:lineRule="auto" w:before="1" w:after="0"/>
        <w:ind w:left="1040" w:right="0" w:hanging="200"/>
        <w:jc w:val="left"/>
        <w:rPr>
          <w:sz w:val="20"/>
        </w:rPr>
      </w:pPr>
      <w:r>
        <w:rPr>
          <w:sz w:val="20"/>
        </w:rPr>
        <w:t>revenue and expense budgeting, in accordance with operations performed by the</w:t>
      </w:r>
      <w:r>
        <w:rPr>
          <w:spacing w:val="-5"/>
          <w:sz w:val="20"/>
        </w:rPr>
        <w:t> </w:t>
      </w:r>
      <w:r>
        <w:rPr>
          <w:i/>
          <w:sz w:val="20"/>
        </w:rPr>
        <w:t>unidad</w:t>
      </w:r>
      <w:r>
        <w:rPr>
          <w:sz w:val="20"/>
        </w:rPr>
        <w:t>;</w:t>
      </w:r>
    </w:p>
    <w:p>
      <w:pPr>
        <w:pStyle w:val="ListParagraph"/>
        <w:numPr>
          <w:ilvl w:val="1"/>
          <w:numId w:val="21"/>
        </w:numPr>
        <w:tabs>
          <w:tab w:pos="1045" w:val="left" w:leader="none"/>
        </w:tabs>
        <w:spacing w:line="229" w:lineRule="exact" w:before="0" w:after="0"/>
        <w:ind w:left="1044" w:right="0" w:hanging="204"/>
        <w:jc w:val="left"/>
        <w:rPr>
          <w:sz w:val="20"/>
        </w:rPr>
      </w:pPr>
      <w:r>
        <w:rPr>
          <w:sz w:val="20"/>
        </w:rPr>
        <w:t>whether or not a bank account is used and the details regarding</w:t>
      </w:r>
      <w:r>
        <w:rPr>
          <w:spacing w:val="-6"/>
          <w:sz w:val="20"/>
        </w:rPr>
        <w:t> </w:t>
      </w:r>
      <w:r>
        <w:rPr>
          <w:sz w:val="20"/>
        </w:rPr>
        <w:t>it;</w:t>
      </w:r>
    </w:p>
    <w:p>
      <w:pPr>
        <w:pStyle w:val="ListParagraph"/>
        <w:numPr>
          <w:ilvl w:val="1"/>
          <w:numId w:val="21"/>
        </w:numPr>
        <w:tabs>
          <w:tab w:pos="1041" w:val="left" w:leader="none"/>
        </w:tabs>
        <w:spacing w:line="229" w:lineRule="exact" w:before="0" w:after="0"/>
        <w:ind w:left="1040" w:right="0" w:hanging="200"/>
        <w:jc w:val="left"/>
        <w:rPr>
          <w:sz w:val="20"/>
        </w:rPr>
      </w:pPr>
      <w:r>
        <w:rPr>
          <w:sz w:val="20"/>
        </w:rPr>
        <w:t>accounting records handled by the </w:t>
      </w:r>
      <w:r>
        <w:rPr>
          <w:i/>
          <w:sz w:val="20"/>
        </w:rPr>
        <w:t>unidad</w:t>
      </w:r>
      <w:r>
        <w:rPr>
          <w:sz w:val="20"/>
        </w:rPr>
        <w:t>;</w:t>
      </w:r>
      <w:r>
        <w:rPr>
          <w:spacing w:val="-5"/>
          <w:sz w:val="20"/>
        </w:rPr>
        <w:t> </w:t>
      </w:r>
      <w:r>
        <w:rPr>
          <w:sz w:val="20"/>
        </w:rPr>
        <w:t>and</w:t>
      </w:r>
    </w:p>
    <w:p>
      <w:pPr>
        <w:pStyle w:val="ListParagraph"/>
        <w:numPr>
          <w:ilvl w:val="1"/>
          <w:numId w:val="21"/>
        </w:numPr>
        <w:tabs>
          <w:tab w:pos="1041" w:val="left" w:leader="none"/>
        </w:tabs>
        <w:spacing w:line="240" w:lineRule="auto" w:before="0" w:after="0"/>
        <w:ind w:left="1040" w:right="0" w:hanging="200"/>
        <w:jc w:val="left"/>
        <w:rPr>
          <w:sz w:val="20"/>
        </w:rPr>
      </w:pPr>
      <w:r>
        <w:rPr>
          <w:sz w:val="20"/>
        </w:rPr>
        <w:t>other items which may be deemed</w:t>
      </w:r>
      <w:r>
        <w:rPr>
          <w:spacing w:val="3"/>
          <w:sz w:val="20"/>
        </w:rPr>
        <w:t> </w:t>
      </w:r>
      <w:r>
        <w:rPr>
          <w:sz w:val="20"/>
        </w:rPr>
        <w:t>necessary.</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1085</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spacing w:before="0"/>
        <w:ind w:left="840" w:right="1018" w:firstLine="101"/>
        <w:jc w:val="both"/>
        <w:rPr>
          <w:sz w:val="20"/>
        </w:rPr>
      </w:pPr>
      <w:r>
        <w:rPr>
          <w:sz w:val="20"/>
        </w:rPr>
        <w:t>2. The specific denomination of an </w:t>
      </w:r>
      <w:r>
        <w:rPr>
          <w:i/>
          <w:sz w:val="20"/>
        </w:rPr>
        <w:t>unidad empresarial de base </w:t>
      </w:r>
      <w:r>
        <w:rPr>
          <w:sz w:val="20"/>
        </w:rPr>
        <w:t>shall be consistent with the characteristics of the activity it performs; it shall take the one that is most appropriate to identify its goal, which may be: unit, factory, establishment, agency, complex, division, branch, agriculture and livestock farming, comprehensive project management, independent brigade, or any other which may be deemed appropriate.</w:t>
      </w:r>
    </w:p>
    <w:p>
      <w:pPr>
        <w:spacing w:line="229" w:lineRule="exact" w:before="0"/>
        <w:ind w:left="658" w:right="835" w:firstLine="0"/>
        <w:jc w:val="center"/>
        <w:rPr>
          <w:sz w:val="20"/>
        </w:rPr>
      </w:pPr>
      <w:r>
        <w:rPr>
          <w:sz w:val="20"/>
        </w:rPr>
        <w:t>CHAPTER VI</w:t>
      </w:r>
    </w:p>
    <w:p>
      <w:pPr>
        <w:spacing w:before="1"/>
        <w:ind w:left="0" w:right="181" w:firstLine="0"/>
        <w:jc w:val="center"/>
        <w:rPr>
          <w:b/>
          <w:i/>
          <w:sz w:val="20"/>
        </w:rPr>
      </w:pPr>
      <w:r>
        <w:rPr>
          <w:b/>
          <w:sz w:val="20"/>
        </w:rPr>
        <w:t>FUNCTIONS OF </w:t>
      </w:r>
      <w:r>
        <w:rPr>
          <w:b/>
          <w:i/>
          <w:sz w:val="20"/>
        </w:rPr>
        <w:t>ORGANIZACIONES SUPERIORES DE DIRECCIÓN EMPRESARIAL</w:t>
      </w:r>
    </w:p>
    <w:p>
      <w:pPr>
        <w:spacing w:before="0"/>
        <w:ind w:left="649" w:right="835" w:firstLine="0"/>
        <w:jc w:val="center"/>
        <w:rPr>
          <w:b/>
          <w:sz w:val="20"/>
        </w:rPr>
      </w:pPr>
      <w:r>
        <w:rPr>
          <w:b/>
          <w:sz w:val="20"/>
        </w:rPr>
        <w:t>AND POWERS OF THEIR PRESIDENTS OR GENERAL DIRECTORS</w:t>
      </w:r>
    </w:p>
    <w:p>
      <w:pPr>
        <w:spacing w:before="0"/>
        <w:ind w:left="656" w:right="835" w:firstLine="0"/>
        <w:jc w:val="center"/>
        <w:rPr>
          <w:sz w:val="20"/>
        </w:rPr>
      </w:pPr>
      <w:r>
        <w:rPr>
          <w:sz w:val="20"/>
        </w:rPr>
        <w:t>FIRST SECTION</w:t>
      </w:r>
    </w:p>
    <w:p>
      <w:pPr>
        <w:spacing w:before="1"/>
        <w:ind w:left="652" w:right="835" w:firstLine="0"/>
        <w:jc w:val="center"/>
        <w:rPr>
          <w:b/>
          <w:i/>
          <w:sz w:val="20"/>
        </w:rPr>
      </w:pPr>
      <w:r>
        <w:rPr>
          <w:b/>
          <w:sz w:val="20"/>
        </w:rPr>
        <w:t>Functions of </w:t>
      </w:r>
      <w:r>
        <w:rPr>
          <w:b/>
          <w:i/>
          <w:sz w:val="20"/>
        </w:rPr>
        <w:t>organizaciones superiores de dirección empresarial</w:t>
      </w:r>
    </w:p>
    <w:p>
      <w:pPr>
        <w:spacing w:line="229" w:lineRule="exact" w:before="0"/>
        <w:ind w:left="941" w:right="0" w:firstLine="0"/>
        <w:jc w:val="left"/>
        <w:rPr>
          <w:sz w:val="20"/>
        </w:rPr>
      </w:pPr>
      <w:r>
        <w:rPr>
          <w:sz w:val="20"/>
        </w:rPr>
        <w:t>ARTICLE 24. </w:t>
      </w:r>
      <w:r>
        <w:rPr>
          <w:i/>
          <w:sz w:val="20"/>
        </w:rPr>
        <w:t>Organizaciones superiores de dirección empresarial </w:t>
      </w:r>
      <w:r>
        <w:rPr>
          <w:sz w:val="20"/>
        </w:rPr>
        <w:t>have the following functions:</w:t>
      </w:r>
    </w:p>
    <w:p>
      <w:pPr>
        <w:pStyle w:val="ListParagraph"/>
        <w:numPr>
          <w:ilvl w:val="0"/>
          <w:numId w:val="28"/>
        </w:numPr>
        <w:tabs>
          <w:tab w:pos="1200" w:val="left" w:leader="none"/>
        </w:tabs>
        <w:spacing w:line="240" w:lineRule="auto" w:before="0" w:after="0"/>
        <w:ind w:left="1200" w:right="1023" w:hanging="360"/>
        <w:jc w:val="both"/>
        <w:rPr>
          <w:sz w:val="20"/>
        </w:rPr>
      </w:pPr>
      <w:r>
        <w:rPr>
          <w:sz w:val="20"/>
        </w:rPr>
        <w:t>Remain up-to-date and comply with current legislation, especially that which is applicable to their area of competence;</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develop and establish the regulatory basis to be implemented in the </w:t>
      </w:r>
      <w:r>
        <w:rPr>
          <w:i/>
          <w:sz w:val="20"/>
        </w:rPr>
        <w:t>organización superior de dirección </w:t>
      </w:r>
      <w:r>
        <w:rPr>
          <w:i/>
          <w:sz w:val="20"/>
        </w:rPr>
        <w:t>empresarial</w:t>
      </w:r>
      <w:r>
        <w:rPr>
          <w:sz w:val="20"/>
        </w:rPr>
        <w:t>;</w:t>
      </w:r>
    </w:p>
    <w:p>
      <w:pPr>
        <w:pStyle w:val="ListParagraph"/>
        <w:numPr>
          <w:ilvl w:val="0"/>
          <w:numId w:val="28"/>
        </w:numPr>
        <w:tabs>
          <w:tab w:pos="1199" w:val="left" w:leader="none"/>
          <w:tab w:pos="1200" w:val="left" w:leader="none"/>
        </w:tabs>
        <w:spacing w:line="240" w:lineRule="auto" w:before="1" w:after="0"/>
        <w:ind w:left="1200" w:right="0" w:hanging="360"/>
        <w:jc w:val="left"/>
        <w:rPr>
          <w:i/>
          <w:sz w:val="20"/>
        </w:rPr>
      </w:pPr>
      <w:r>
        <w:rPr>
          <w:sz w:val="20"/>
        </w:rPr>
        <w:t>periodically</w:t>
      </w:r>
      <w:r>
        <w:rPr>
          <w:spacing w:val="3"/>
          <w:sz w:val="20"/>
        </w:rPr>
        <w:t> </w:t>
      </w:r>
      <w:r>
        <w:rPr>
          <w:sz w:val="20"/>
        </w:rPr>
        <w:t>perform</w:t>
      </w:r>
      <w:r>
        <w:rPr>
          <w:spacing w:val="3"/>
          <w:sz w:val="20"/>
        </w:rPr>
        <w:t> </w:t>
      </w:r>
      <w:r>
        <w:rPr>
          <w:sz w:val="20"/>
        </w:rPr>
        <w:t>diagnostic</w:t>
      </w:r>
      <w:r>
        <w:rPr>
          <w:spacing w:val="7"/>
          <w:sz w:val="20"/>
        </w:rPr>
        <w:t> </w:t>
      </w:r>
      <w:r>
        <w:rPr>
          <w:sz w:val="20"/>
        </w:rPr>
        <w:t>evaluations</w:t>
      </w:r>
      <w:r>
        <w:rPr>
          <w:spacing w:val="6"/>
          <w:sz w:val="20"/>
        </w:rPr>
        <w:t> </w:t>
      </w:r>
      <w:r>
        <w:rPr>
          <w:sz w:val="20"/>
        </w:rPr>
        <w:t>of</w:t>
      </w:r>
      <w:r>
        <w:rPr>
          <w:spacing w:val="4"/>
          <w:sz w:val="20"/>
        </w:rPr>
        <w:t> </w:t>
      </w:r>
      <w:r>
        <w:rPr>
          <w:sz w:val="20"/>
        </w:rPr>
        <w:t>the</w:t>
      </w:r>
      <w:r>
        <w:rPr>
          <w:spacing w:val="6"/>
          <w:sz w:val="20"/>
        </w:rPr>
        <w:t> </w:t>
      </w:r>
      <w:r>
        <w:rPr>
          <w:sz w:val="20"/>
        </w:rPr>
        <w:t>status</w:t>
      </w:r>
      <w:r>
        <w:rPr>
          <w:spacing w:val="4"/>
          <w:sz w:val="20"/>
        </w:rPr>
        <w:t> </w:t>
      </w:r>
      <w:r>
        <w:rPr>
          <w:sz w:val="20"/>
        </w:rPr>
        <w:t>of</w:t>
      </w:r>
      <w:r>
        <w:rPr>
          <w:spacing w:val="4"/>
          <w:sz w:val="20"/>
        </w:rPr>
        <w:t> </w:t>
      </w:r>
      <w:r>
        <w:rPr>
          <w:sz w:val="20"/>
        </w:rPr>
        <w:t>the</w:t>
      </w:r>
      <w:r>
        <w:rPr>
          <w:spacing w:val="7"/>
          <w:sz w:val="20"/>
        </w:rPr>
        <w:t> </w:t>
      </w:r>
      <w:r>
        <w:rPr>
          <w:i/>
          <w:sz w:val="20"/>
        </w:rPr>
        <w:t>organización</w:t>
      </w:r>
      <w:r>
        <w:rPr>
          <w:i/>
          <w:spacing w:val="8"/>
          <w:sz w:val="20"/>
        </w:rPr>
        <w:t> </w:t>
      </w:r>
      <w:r>
        <w:rPr>
          <w:i/>
          <w:sz w:val="20"/>
        </w:rPr>
        <w:t>superior</w:t>
      </w:r>
      <w:r>
        <w:rPr>
          <w:i/>
          <w:spacing w:val="4"/>
          <w:sz w:val="20"/>
        </w:rPr>
        <w:t> </w:t>
      </w:r>
      <w:r>
        <w:rPr>
          <w:i/>
          <w:sz w:val="20"/>
        </w:rPr>
        <w:t>de</w:t>
      </w:r>
      <w:r>
        <w:rPr>
          <w:i/>
          <w:spacing w:val="7"/>
          <w:sz w:val="20"/>
        </w:rPr>
        <w:t> </w:t>
      </w:r>
      <w:r>
        <w:rPr>
          <w:i/>
          <w:sz w:val="20"/>
        </w:rPr>
        <w:t>dirección</w:t>
      </w:r>
      <w:r>
        <w:rPr>
          <w:i/>
          <w:spacing w:val="6"/>
          <w:sz w:val="20"/>
        </w:rPr>
        <w:t> </w:t>
      </w:r>
      <w:r>
        <w:rPr>
          <w:i/>
          <w:sz w:val="20"/>
        </w:rPr>
        <w:t>empresarial</w:t>
      </w:r>
    </w:p>
    <w:p>
      <w:pPr>
        <w:spacing w:line="229" w:lineRule="exact" w:before="0"/>
        <w:ind w:left="1200" w:right="0" w:firstLine="0"/>
        <w:jc w:val="left"/>
        <w:rPr>
          <w:sz w:val="20"/>
        </w:rPr>
      </w:pPr>
      <w:r>
        <w:rPr>
          <w:sz w:val="20"/>
        </w:rPr>
        <w:t>and develop action plans in order to resolve existing problems;</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systematically monitor the implementation of the various systems of business management in the </w:t>
      </w:r>
      <w:r>
        <w:rPr>
          <w:i/>
          <w:sz w:val="20"/>
        </w:rPr>
        <w:t>empresas </w:t>
      </w:r>
      <w:r>
        <w:rPr>
          <w:sz w:val="20"/>
        </w:rPr>
        <w:t>that are integrated to</w:t>
      </w:r>
      <w:r>
        <w:rPr>
          <w:spacing w:val="2"/>
          <w:sz w:val="20"/>
        </w:rPr>
        <w:t> </w:t>
      </w:r>
      <w:r>
        <w:rPr>
          <w:sz w:val="20"/>
        </w:rPr>
        <w:t>it;</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develop and update the comprehensive strategy of the </w:t>
      </w:r>
      <w:r>
        <w:rPr>
          <w:i/>
          <w:sz w:val="20"/>
        </w:rPr>
        <w:t>organización superior de dirección empresarial</w:t>
      </w:r>
      <w:r>
        <w:rPr>
          <w:sz w:val="20"/>
        </w:rPr>
        <w:t>; evaluate its compliance in the </w:t>
      </w:r>
      <w:r>
        <w:rPr>
          <w:i/>
          <w:sz w:val="20"/>
        </w:rPr>
        <w:t>consejo de dirección</w:t>
      </w:r>
      <w:r>
        <w:rPr>
          <w:sz w:val="20"/>
        </w:rPr>
        <w:t>; take the necessary measures to rectify anomalies; as well as guide and monitor compliance with this aspect in the </w:t>
      </w:r>
      <w:r>
        <w:rPr>
          <w:i/>
          <w:sz w:val="20"/>
        </w:rPr>
        <w:t>empresas </w:t>
      </w:r>
      <w:r>
        <w:rPr>
          <w:sz w:val="20"/>
        </w:rPr>
        <w:t>that are integrated to</w:t>
      </w:r>
      <w:r>
        <w:rPr>
          <w:spacing w:val="1"/>
          <w:sz w:val="20"/>
        </w:rPr>
        <w:t> </w:t>
      </w:r>
      <w:r>
        <w:rPr>
          <w:sz w:val="20"/>
        </w:rPr>
        <w:t>it;</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determine, together with the workers, the distinctive values that must be prioritized within the </w:t>
      </w:r>
      <w:r>
        <w:rPr>
          <w:i/>
          <w:sz w:val="20"/>
        </w:rPr>
        <w:t>organización </w:t>
      </w:r>
      <w:r>
        <w:rPr>
          <w:i/>
          <w:sz w:val="20"/>
        </w:rPr>
        <w:t>superior de dirección</w:t>
      </w:r>
      <w:r>
        <w:rPr>
          <w:i/>
          <w:spacing w:val="-2"/>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every year, develop the goals to be achieved by the </w:t>
      </w:r>
      <w:r>
        <w:rPr>
          <w:i/>
          <w:sz w:val="20"/>
        </w:rPr>
        <w:t>organización superior de dirección empresarial</w:t>
      </w:r>
      <w:r>
        <w:rPr>
          <w:sz w:val="20"/>
        </w:rPr>
        <w:t>, in accordance with the approved business strategy, and periodically monitor</w:t>
      </w:r>
      <w:r>
        <w:rPr>
          <w:spacing w:val="-2"/>
          <w:sz w:val="20"/>
        </w:rPr>
        <w:t> </w:t>
      </w:r>
      <w:r>
        <w:rPr>
          <w:sz w:val="20"/>
        </w:rPr>
        <w:t>compliance;</w:t>
      </w:r>
    </w:p>
    <w:p>
      <w:pPr>
        <w:pStyle w:val="ListParagraph"/>
        <w:numPr>
          <w:ilvl w:val="0"/>
          <w:numId w:val="28"/>
        </w:numPr>
        <w:tabs>
          <w:tab w:pos="1200" w:val="left" w:leader="none"/>
        </w:tabs>
        <w:spacing w:line="240" w:lineRule="auto" w:before="1" w:after="0"/>
        <w:ind w:left="1200" w:right="1020" w:hanging="360"/>
        <w:jc w:val="both"/>
        <w:rPr>
          <w:sz w:val="20"/>
        </w:rPr>
      </w:pPr>
      <w:r>
        <w:rPr>
          <w:sz w:val="20"/>
        </w:rPr>
        <w:t>manage personnel and guide the actions of the </w:t>
      </w:r>
      <w:r>
        <w:rPr>
          <w:i/>
          <w:sz w:val="20"/>
        </w:rPr>
        <w:t>organización superior de dirección empresarial </w:t>
      </w:r>
      <w:r>
        <w:rPr>
          <w:sz w:val="20"/>
        </w:rPr>
        <w:t>in order for it to efficiently comply with the assigned</w:t>
      </w:r>
      <w:r>
        <w:rPr>
          <w:spacing w:val="-5"/>
          <w:sz w:val="20"/>
        </w:rPr>
        <w:t> </w:t>
      </w:r>
      <w:r>
        <w:rPr>
          <w:sz w:val="20"/>
        </w:rPr>
        <w:t>mission;</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design the operations of the </w:t>
      </w:r>
      <w:r>
        <w:rPr>
          <w:i/>
          <w:sz w:val="20"/>
        </w:rPr>
        <w:t>organización superior de dirección empresarial </w:t>
      </w:r>
      <w:r>
        <w:rPr>
          <w:sz w:val="20"/>
        </w:rPr>
        <w:t>on the basis of horizontal, process- oriented structures that are appropriate to its technology and</w:t>
      </w:r>
      <w:r>
        <w:rPr>
          <w:spacing w:val="-5"/>
          <w:sz w:val="20"/>
        </w:rPr>
        <w:t> </w:t>
      </w:r>
      <w:r>
        <w:rPr>
          <w:sz w:val="20"/>
        </w:rPr>
        <w:t>mission;</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evaluate transfers of </w:t>
      </w:r>
      <w:r>
        <w:rPr>
          <w:i/>
          <w:sz w:val="20"/>
        </w:rPr>
        <w:t>unidades empresariales de base </w:t>
      </w:r>
      <w:r>
        <w:rPr>
          <w:sz w:val="20"/>
        </w:rPr>
        <w:t>from one </w:t>
      </w:r>
      <w:r>
        <w:rPr>
          <w:i/>
          <w:sz w:val="20"/>
        </w:rPr>
        <w:t>empresa </w:t>
      </w:r>
      <w:r>
        <w:rPr>
          <w:sz w:val="20"/>
        </w:rPr>
        <w:t>to another within the same </w:t>
      </w:r>
      <w:r>
        <w:rPr>
          <w:i/>
          <w:sz w:val="20"/>
        </w:rPr>
        <w:t>organización superior de dirección empresarial </w:t>
      </w:r>
      <w:r>
        <w:rPr>
          <w:sz w:val="20"/>
        </w:rPr>
        <w:t>or between </w:t>
      </w:r>
      <w:r>
        <w:rPr>
          <w:i/>
          <w:sz w:val="20"/>
        </w:rPr>
        <w:t>empresas </w:t>
      </w:r>
      <w:r>
        <w:rPr>
          <w:sz w:val="20"/>
        </w:rPr>
        <w:t>which do not belong to the same </w:t>
      </w:r>
      <w:r>
        <w:rPr>
          <w:i/>
          <w:sz w:val="20"/>
        </w:rPr>
        <w:t>organización superior de dirección</w:t>
      </w:r>
      <w:r>
        <w:rPr>
          <w:i/>
          <w:spacing w:val="-1"/>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27" w:hanging="360"/>
        <w:jc w:val="both"/>
        <w:rPr>
          <w:sz w:val="20"/>
        </w:rPr>
      </w:pPr>
      <w:r>
        <w:rPr>
          <w:sz w:val="20"/>
        </w:rPr>
        <w:t>ensure that the </w:t>
      </w:r>
      <w:r>
        <w:rPr>
          <w:i/>
          <w:sz w:val="20"/>
        </w:rPr>
        <w:t>empresas </w:t>
      </w:r>
      <w:r>
        <w:rPr>
          <w:sz w:val="20"/>
        </w:rPr>
        <w:t>that are integrated to it produce and provide services in accordance with their</w:t>
      </w:r>
      <w:r>
        <w:rPr>
          <w:spacing w:val="-33"/>
          <w:sz w:val="20"/>
        </w:rPr>
        <w:t> </w:t>
      </w:r>
      <w:r>
        <w:rPr>
          <w:sz w:val="20"/>
        </w:rPr>
        <w:t>approved corporate</w:t>
      </w:r>
      <w:r>
        <w:rPr>
          <w:spacing w:val="-2"/>
          <w:sz w:val="20"/>
        </w:rPr>
        <w:t> </w:t>
      </w:r>
      <w:r>
        <w:rPr>
          <w:sz w:val="20"/>
        </w:rPr>
        <w:t>purpose;</w:t>
      </w:r>
    </w:p>
    <w:p>
      <w:pPr>
        <w:pStyle w:val="ListParagraph"/>
        <w:numPr>
          <w:ilvl w:val="0"/>
          <w:numId w:val="28"/>
        </w:numPr>
        <w:tabs>
          <w:tab w:pos="1200" w:val="left" w:leader="none"/>
        </w:tabs>
        <w:spacing w:line="240" w:lineRule="auto" w:before="0" w:after="0"/>
        <w:ind w:left="1200" w:right="1015" w:hanging="360"/>
        <w:jc w:val="both"/>
        <w:rPr>
          <w:sz w:val="20"/>
        </w:rPr>
      </w:pPr>
      <w:r>
        <w:rPr>
          <w:sz w:val="20"/>
        </w:rPr>
        <w:t>establish the functions and powers corresponding to each senior management level of the </w:t>
      </w:r>
      <w:r>
        <w:rPr>
          <w:i/>
          <w:sz w:val="20"/>
        </w:rPr>
        <w:t>organización superior </w:t>
      </w:r>
      <w:r>
        <w:rPr>
          <w:i/>
          <w:sz w:val="20"/>
        </w:rPr>
        <w:t>de dirección empresarial</w:t>
      </w:r>
      <w:r>
        <w:rPr>
          <w:sz w:val="20"/>
        </w:rPr>
        <w:t>, in accordance with the established structure, and select suitable personnel to this</w:t>
      </w:r>
      <w:r>
        <w:rPr>
          <w:spacing w:val="-36"/>
          <w:sz w:val="20"/>
        </w:rPr>
        <w:t> </w:t>
      </w:r>
      <w:r>
        <w:rPr>
          <w:sz w:val="20"/>
        </w:rPr>
        <w:t>end;</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evaluate the functioning of the </w:t>
      </w:r>
      <w:r>
        <w:rPr>
          <w:i/>
          <w:sz w:val="20"/>
        </w:rPr>
        <w:t>organización superior de dirección empresarial </w:t>
      </w:r>
      <w:r>
        <w:rPr>
          <w:sz w:val="20"/>
        </w:rPr>
        <w:t>and of the </w:t>
      </w:r>
      <w:r>
        <w:rPr>
          <w:i/>
          <w:sz w:val="20"/>
        </w:rPr>
        <w:t>empresas </w:t>
      </w:r>
      <w:r>
        <w:rPr>
          <w:sz w:val="20"/>
        </w:rPr>
        <w:t>that are integrated to it, which includes analysis for the purpose of creation, closure, transfer or merger of the</w:t>
      </w:r>
      <w:r>
        <w:rPr>
          <w:spacing w:val="-21"/>
          <w:sz w:val="20"/>
        </w:rPr>
        <w:t> </w:t>
      </w:r>
      <w:r>
        <w:rPr>
          <w:sz w:val="20"/>
        </w:rPr>
        <w:t>latter;</w:t>
      </w:r>
    </w:p>
    <w:p>
      <w:pPr>
        <w:pStyle w:val="ListParagraph"/>
        <w:numPr>
          <w:ilvl w:val="0"/>
          <w:numId w:val="28"/>
        </w:numPr>
        <w:tabs>
          <w:tab w:pos="1200" w:val="left" w:leader="none"/>
        </w:tabs>
        <w:spacing w:line="240" w:lineRule="auto" w:before="0" w:after="0"/>
        <w:ind w:left="1200" w:right="1017" w:hanging="360"/>
        <w:jc w:val="both"/>
        <w:rPr>
          <w:sz w:val="20"/>
        </w:rPr>
      </w:pPr>
      <w:r>
        <w:rPr>
          <w:sz w:val="20"/>
        </w:rPr>
        <w:t>ensure close collaboration between political and labor union organizations and the </w:t>
      </w:r>
      <w:r>
        <w:rPr>
          <w:i/>
          <w:sz w:val="20"/>
        </w:rPr>
        <w:t>empresas</w:t>
      </w:r>
      <w:r>
        <w:rPr>
          <w:sz w:val="20"/>
        </w:rPr>
        <w:t>, </w:t>
      </w:r>
      <w:r>
        <w:rPr>
          <w:i/>
          <w:sz w:val="20"/>
        </w:rPr>
        <w:t>órganos </w:t>
      </w:r>
      <w:r>
        <w:rPr>
          <w:sz w:val="20"/>
        </w:rPr>
        <w:t>and </w:t>
      </w:r>
      <w:r>
        <w:rPr>
          <w:i/>
          <w:sz w:val="20"/>
        </w:rPr>
        <w:t>organismos </w:t>
      </w:r>
      <w:r>
        <w:rPr>
          <w:sz w:val="20"/>
        </w:rPr>
        <w:t>of the </w:t>
      </w:r>
      <w:r>
        <w:rPr>
          <w:i/>
          <w:sz w:val="20"/>
        </w:rPr>
        <w:t>Administración Central del Estado </w:t>
      </w:r>
      <w:r>
        <w:rPr>
          <w:sz w:val="20"/>
        </w:rPr>
        <w:t>and </w:t>
      </w:r>
      <w:r>
        <w:rPr>
          <w:i/>
          <w:sz w:val="20"/>
        </w:rPr>
        <w:t>consejos de la Administración Provincial del Poder </w:t>
      </w:r>
      <w:r>
        <w:rPr>
          <w:i/>
          <w:sz w:val="20"/>
        </w:rPr>
        <w:t>Popular </w:t>
      </w:r>
      <w:r>
        <w:rPr>
          <w:sz w:val="20"/>
        </w:rPr>
        <w:t>with which relationships may</w:t>
      </w:r>
      <w:r>
        <w:rPr>
          <w:spacing w:val="-4"/>
          <w:sz w:val="20"/>
        </w:rPr>
        <w:t> </w:t>
      </w:r>
      <w:r>
        <w:rPr>
          <w:sz w:val="20"/>
        </w:rPr>
        <w:t>exist;</w:t>
      </w:r>
    </w:p>
    <w:p>
      <w:pPr>
        <w:pStyle w:val="ListParagraph"/>
        <w:numPr>
          <w:ilvl w:val="0"/>
          <w:numId w:val="28"/>
        </w:numPr>
        <w:tabs>
          <w:tab w:pos="1200" w:val="left" w:leader="none"/>
        </w:tabs>
        <w:spacing w:line="240" w:lineRule="auto" w:before="0" w:after="0"/>
        <w:ind w:left="1200" w:right="0" w:hanging="360"/>
        <w:jc w:val="left"/>
        <w:rPr>
          <w:sz w:val="20"/>
        </w:rPr>
      </w:pPr>
      <w:r>
        <w:rPr>
          <w:sz w:val="20"/>
        </w:rPr>
        <w:t>develop</w:t>
      </w:r>
      <w:r>
        <w:rPr>
          <w:spacing w:val="11"/>
          <w:sz w:val="20"/>
        </w:rPr>
        <w:t> </w:t>
      </w:r>
      <w:r>
        <w:rPr>
          <w:sz w:val="20"/>
        </w:rPr>
        <w:t>and</w:t>
      </w:r>
      <w:r>
        <w:rPr>
          <w:spacing w:val="14"/>
          <w:sz w:val="20"/>
        </w:rPr>
        <w:t> </w:t>
      </w:r>
      <w:r>
        <w:rPr>
          <w:sz w:val="20"/>
        </w:rPr>
        <w:t>apply</w:t>
      </w:r>
      <w:r>
        <w:rPr>
          <w:spacing w:val="7"/>
          <w:sz w:val="20"/>
        </w:rPr>
        <w:t> </w:t>
      </w:r>
      <w:r>
        <w:rPr>
          <w:sz w:val="20"/>
        </w:rPr>
        <w:t>regulations</w:t>
      </w:r>
      <w:r>
        <w:rPr>
          <w:spacing w:val="14"/>
          <w:sz w:val="20"/>
        </w:rPr>
        <w:t> </w:t>
      </w:r>
      <w:r>
        <w:rPr>
          <w:sz w:val="20"/>
        </w:rPr>
        <w:t>for</w:t>
      </w:r>
      <w:r>
        <w:rPr>
          <w:spacing w:val="12"/>
          <w:sz w:val="20"/>
        </w:rPr>
        <w:t> </w:t>
      </w:r>
      <w:r>
        <w:rPr>
          <w:sz w:val="20"/>
        </w:rPr>
        <w:t>the</w:t>
      </w:r>
      <w:r>
        <w:rPr>
          <w:spacing w:val="14"/>
          <w:sz w:val="20"/>
        </w:rPr>
        <w:t> </w:t>
      </w:r>
      <w:r>
        <w:rPr>
          <w:sz w:val="20"/>
        </w:rPr>
        <w:t>functioning</w:t>
      </w:r>
      <w:r>
        <w:rPr>
          <w:spacing w:val="9"/>
          <w:sz w:val="20"/>
        </w:rPr>
        <w:t> </w:t>
      </w:r>
      <w:r>
        <w:rPr>
          <w:sz w:val="20"/>
        </w:rPr>
        <w:t>of</w:t>
      </w:r>
      <w:r>
        <w:rPr>
          <w:spacing w:val="10"/>
          <w:sz w:val="20"/>
        </w:rPr>
        <w:t> </w:t>
      </w:r>
      <w:r>
        <w:rPr>
          <w:sz w:val="20"/>
        </w:rPr>
        <w:t>the</w:t>
      </w:r>
      <w:r>
        <w:rPr>
          <w:spacing w:val="12"/>
          <w:sz w:val="20"/>
        </w:rPr>
        <w:t> </w:t>
      </w:r>
      <w:r>
        <w:rPr>
          <w:sz w:val="20"/>
        </w:rPr>
        <w:t>collective</w:t>
      </w:r>
      <w:r>
        <w:rPr>
          <w:spacing w:val="12"/>
          <w:sz w:val="20"/>
        </w:rPr>
        <w:t> </w:t>
      </w:r>
      <w:r>
        <w:rPr>
          <w:sz w:val="20"/>
        </w:rPr>
        <w:t>senior</w:t>
      </w:r>
      <w:r>
        <w:rPr>
          <w:spacing w:val="15"/>
          <w:sz w:val="20"/>
        </w:rPr>
        <w:t> </w:t>
      </w:r>
      <w:r>
        <w:rPr>
          <w:sz w:val="20"/>
        </w:rPr>
        <w:t>management</w:t>
      </w:r>
      <w:r>
        <w:rPr>
          <w:spacing w:val="13"/>
          <w:sz w:val="20"/>
        </w:rPr>
        <w:t> </w:t>
      </w:r>
      <w:r>
        <w:rPr>
          <w:i/>
          <w:sz w:val="20"/>
        </w:rPr>
        <w:t>órganos</w:t>
      </w:r>
      <w:r>
        <w:rPr>
          <w:i/>
          <w:spacing w:val="11"/>
          <w:sz w:val="20"/>
        </w:rPr>
        <w:t> </w:t>
      </w:r>
      <w:r>
        <w:rPr>
          <w:sz w:val="20"/>
        </w:rPr>
        <w:t>of</w:t>
      </w:r>
      <w:r>
        <w:rPr>
          <w:spacing w:val="9"/>
          <w:sz w:val="20"/>
        </w:rPr>
        <w:t> </w:t>
      </w:r>
      <w:r>
        <w:rPr>
          <w:sz w:val="20"/>
        </w:rPr>
        <w:t>the</w:t>
      </w:r>
    </w:p>
    <w:p>
      <w:pPr>
        <w:spacing w:before="0"/>
        <w:ind w:left="1199" w:right="0" w:firstLine="0"/>
        <w:jc w:val="left"/>
        <w:rPr>
          <w:sz w:val="20"/>
        </w:rPr>
      </w:pPr>
      <w:r>
        <w:rPr>
          <w:i/>
          <w:sz w:val="20"/>
        </w:rPr>
        <w:t>organización superior de dirección empresarial</w:t>
      </w:r>
      <w:r>
        <w:rPr>
          <w:sz w:val="20"/>
        </w:rPr>
        <w:t>;</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plan meetings and other primary activities to be developed within the </w:t>
      </w:r>
      <w:r>
        <w:rPr>
          <w:i/>
          <w:sz w:val="20"/>
        </w:rPr>
        <w:t>organización superior de dirección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periodically report to the appropriate instance regarding performance and management results of the entire organization; organize in the various parts of the </w:t>
      </w:r>
      <w:r>
        <w:rPr>
          <w:i/>
          <w:sz w:val="20"/>
        </w:rPr>
        <w:t>organización superior de dirección empresarial </w:t>
      </w:r>
      <w:r>
        <w:rPr>
          <w:sz w:val="20"/>
        </w:rPr>
        <w:t>and the </w:t>
      </w:r>
      <w:r>
        <w:rPr>
          <w:i/>
          <w:sz w:val="20"/>
        </w:rPr>
        <w:t>empresas </w:t>
      </w:r>
      <w:r>
        <w:rPr>
          <w:sz w:val="20"/>
        </w:rPr>
        <w:t>the reporting process to their relevant </w:t>
      </w:r>
      <w:r>
        <w:rPr>
          <w:i/>
          <w:sz w:val="20"/>
        </w:rPr>
        <w:t>consejo de dirección</w:t>
      </w:r>
      <w:r>
        <w:rPr>
          <w:sz w:val="20"/>
        </w:rPr>
        <w:t>;</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4639" w:val="left" w:leader="none"/>
          <w:tab w:pos="8582" w:val="left" w:leader="none"/>
        </w:tabs>
        <w:spacing w:before="1"/>
        <w:ind w:left="840" w:right="0" w:firstLine="0"/>
        <w:jc w:val="left"/>
        <w:rPr>
          <w:b/>
          <w:sz w:val="20"/>
        </w:rPr>
      </w:pPr>
      <w:r>
        <w:rPr>
          <w:b/>
          <w:sz w:val="20"/>
        </w:rPr>
        <w:t>1086</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28"/>
        </w:numPr>
        <w:tabs>
          <w:tab w:pos="1200" w:val="left" w:leader="none"/>
        </w:tabs>
        <w:spacing w:line="240" w:lineRule="auto" w:before="90" w:after="0"/>
        <w:ind w:left="1200" w:right="1017" w:hanging="360"/>
        <w:jc w:val="both"/>
        <w:rPr>
          <w:sz w:val="20"/>
        </w:rPr>
      </w:pPr>
      <w:r>
        <w:rPr>
          <w:sz w:val="20"/>
        </w:rPr>
        <w:t>design and implement the procedures which organize the work system with the </w:t>
      </w:r>
      <w:r>
        <w:rPr>
          <w:i/>
          <w:sz w:val="20"/>
        </w:rPr>
        <w:t>cuadros </w:t>
      </w:r>
      <w:r>
        <w:rPr>
          <w:sz w:val="20"/>
        </w:rPr>
        <w:t>of the </w:t>
      </w:r>
      <w:r>
        <w:rPr>
          <w:i/>
          <w:sz w:val="20"/>
        </w:rPr>
        <w:t>organización </w:t>
      </w:r>
      <w:r>
        <w:rPr>
          <w:i/>
          <w:sz w:val="20"/>
        </w:rPr>
        <w:t>superior de dirección empresarial </w:t>
      </w:r>
      <w:r>
        <w:rPr>
          <w:sz w:val="20"/>
        </w:rPr>
        <w:t>and their reserves, in accordance with the guidelines and provisions issued by the Government for this purpose, as well as guide and monitor compliance with this aspect in the</w:t>
      </w:r>
      <w:r>
        <w:rPr>
          <w:spacing w:val="-17"/>
          <w:sz w:val="20"/>
        </w:rPr>
        <w:t> </w:t>
      </w:r>
      <w:r>
        <w:rPr>
          <w:i/>
          <w:sz w:val="20"/>
        </w:rPr>
        <w:t>empresas</w:t>
      </w:r>
      <w:r>
        <w:rPr>
          <w:sz w:val="20"/>
        </w:rPr>
        <w:t>;</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together with the labor union organization, develop the regulations regarding moral motivation of personnel at the </w:t>
      </w:r>
      <w:r>
        <w:rPr>
          <w:i/>
          <w:sz w:val="20"/>
        </w:rPr>
        <w:t>organización superior de dirección</w:t>
      </w:r>
      <w:r>
        <w:rPr>
          <w:i/>
          <w:spacing w:val="-3"/>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21" w:hanging="360"/>
        <w:jc w:val="both"/>
        <w:rPr>
          <w:sz w:val="20"/>
        </w:rPr>
      </w:pPr>
      <w:r>
        <w:rPr>
          <w:sz w:val="20"/>
        </w:rPr>
        <w:t>design, harmonize, implement, self-monitor and systematically update the internal control system in accordance with its characteristics, competencies and institutional attributions, and motivate the workers to participate in its overall management; identify risks and take measures to avoid damage to state</w:t>
      </w:r>
      <w:r>
        <w:rPr>
          <w:spacing w:val="-7"/>
          <w:sz w:val="20"/>
        </w:rPr>
        <w:t> </w:t>
      </w:r>
      <w:r>
        <w:rPr>
          <w:sz w:val="20"/>
        </w:rPr>
        <w:t>property;</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ensure development of audit procedures in the </w:t>
      </w:r>
      <w:r>
        <w:rPr>
          <w:i/>
          <w:sz w:val="20"/>
        </w:rPr>
        <w:t>empresas </w:t>
      </w:r>
      <w:r>
        <w:rPr>
          <w:sz w:val="20"/>
        </w:rPr>
        <w:t>and entities which are integrated to the </w:t>
      </w:r>
      <w:r>
        <w:rPr>
          <w:i/>
          <w:sz w:val="20"/>
        </w:rPr>
        <w:t>organización </w:t>
      </w:r>
      <w:r>
        <w:rPr>
          <w:i/>
          <w:sz w:val="20"/>
        </w:rPr>
        <w:t>superior de dirección empresarial</w:t>
      </w:r>
      <w:r>
        <w:rPr>
          <w:sz w:val="20"/>
        </w:rPr>
        <w:t>, in accordance with the relevant</w:t>
      </w:r>
      <w:r>
        <w:rPr>
          <w:spacing w:val="-5"/>
          <w:sz w:val="20"/>
        </w:rPr>
        <w:t> </w:t>
      </w:r>
      <w:r>
        <w:rPr>
          <w:sz w:val="20"/>
        </w:rPr>
        <w:t>regulations;</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together with the labor union organization, develop and implement the system of care for the human being in the </w:t>
      </w:r>
      <w:r>
        <w:rPr>
          <w:i/>
          <w:sz w:val="20"/>
        </w:rPr>
        <w:t>organización superior de dirección</w:t>
      </w:r>
      <w:r>
        <w:rPr>
          <w:i/>
          <w:spacing w:val="-3"/>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0" w:hanging="360"/>
        <w:jc w:val="left"/>
        <w:rPr>
          <w:sz w:val="20"/>
        </w:rPr>
      </w:pPr>
      <w:r>
        <w:rPr>
          <w:sz w:val="20"/>
        </w:rPr>
        <w:t>develop</w:t>
      </w:r>
      <w:r>
        <w:rPr>
          <w:spacing w:val="17"/>
          <w:sz w:val="20"/>
        </w:rPr>
        <w:t> </w:t>
      </w:r>
      <w:r>
        <w:rPr>
          <w:sz w:val="20"/>
        </w:rPr>
        <w:t>regulations</w:t>
      </w:r>
      <w:r>
        <w:rPr>
          <w:spacing w:val="20"/>
          <w:sz w:val="20"/>
        </w:rPr>
        <w:t> </w:t>
      </w:r>
      <w:r>
        <w:rPr>
          <w:sz w:val="20"/>
        </w:rPr>
        <w:t>regarding</w:t>
      </w:r>
      <w:r>
        <w:rPr>
          <w:spacing w:val="19"/>
          <w:sz w:val="20"/>
        </w:rPr>
        <w:t> </w:t>
      </w:r>
      <w:r>
        <w:rPr>
          <w:sz w:val="20"/>
        </w:rPr>
        <w:t>the</w:t>
      </w:r>
      <w:r>
        <w:rPr>
          <w:spacing w:val="21"/>
          <w:sz w:val="20"/>
        </w:rPr>
        <w:t> </w:t>
      </w:r>
      <w:r>
        <w:rPr>
          <w:sz w:val="20"/>
        </w:rPr>
        <w:t>maintenance</w:t>
      </w:r>
      <w:r>
        <w:rPr>
          <w:spacing w:val="19"/>
          <w:sz w:val="20"/>
        </w:rPr>
        <w:t> </w:t>
      </w:r>
      <w:r>
        <w:rPr>
          <w:sz w:val="20"/>
        </w:rPr>
        <w:t>of</w:t>
      </w:r>
      <w:r>
        <w:rPr>
          <w:spacing w:val="15"/>
          <w:sz w:val="20"/>
        </w:rPr>
        <w:t> </w:t>
      </w:r>
      <w:r>
        <w:rPr>
          <w:sz w:val="20"/>
        </w:rPr>
        <w:t>real</w:t>
      </w:r>
      <w:r>
        <w:rPr>
          <w:spacing w:val="18"/>
          <w:sz w:val="20"/>
        </w:rPr>
        <w:t> </w:t>
      </w:r>
      <w:r>
        <w:rPr>
          <w:sz w:val="20"/>
        </w:rPr>
        <w:t>estate,</w:t>
      </w:r>
      <w:r>
        <w:rPr>
          <w:spacing w:val="21"/>
          <w:sz w:val="20"/>
        </w:rPr>
        <w:t> </w:t>
      </w:r>
      <w:r>
        <w:rPr>
          <w:sz w:val="20"/>
        </w:rPr>
        <w:t>movable</w:t>
      </w:r>
      <w:r>
        <w:rPr>
          <w:spacing w:val="21"/>
          <w:sz w:val="20"/>
        </w:rPr>
        <w:t> </w:t>
      </w:r>
      <w:r>
        <w:rPr>
          <w:sz w:val="20"/>
        </w:rPr>
        <w:t>goods,</w:t>
      </w:r>
      <w:r>
        <w:rPr>
          <w:spacing w:val="20"/>
          <w:sz w:val="20"/>
        </w:rPr>
        <w:t> </w:t>
      </w:r>
      <w:r>
        <w:rPr>
          <w:sz w:val="20"/>
        </w:rPr>
        <w:t>resources</w:t>
      </w:r>
      <w:r>
        <w:rPr>
          <w:spacing w:val="17"/>
          <w:sz w:val="20"/>
        </w:rPr>
        <w:t> </w:t>
      </w:r>
      <w:r>
        <w:rPr>
          <w:sz w:val="20"/>
        </w:rPr>
        <w:t>and</w:t>
      </w:r>
      <w:r>
        <w:rPr>
          <w:spacing w:val="18"/>
          <w:sz w:val="20"/>
        </w:rPr>
        <w:t> </w:t>
      </w:r>
      <w:r>
        <w:rPr>
          <w:sz w:val="20"/>
        </w:rPr>
        <w:t>equipment</w:t>
      </w:r>
      <w:r>
        <w:rPr>
          <w:spacing w:val="21"/>
          <w:sz w:val="20"/>
        </w:rPr>
        <w:t> </w:t>
      </w:r>
      <w:r>
        <w:rPr>
          <w:sz w:val="20"/>
        </w:rPr>
        <w:t>in</w:t>
      </w:r>
      <w:r>
        <w:rPr>
          <w:spacing w:val="19"/>
          <w:sz w:val="20"/>
        </w:rPr>
        <w:t> </w:t>
      </w:r>
      <w:r>
        <w:rPr>
          <w:sz w:val="20"/>
        </w:rPr>
        <w:t>the</w:t>
      </w:r>
    </w:p>
    <w:p>
      <w:pPr>
        <w:spacing w:line="229" w:lineRule="exact" w:before="1"/>
        <w:ind w:left="1200" w:right="0" w:firstLine="0"/>
        <w:jc w:val="left"/>
        <w:rPr>
          <w:sz w:val="20"/>
        </w:rPr>
      </w:pPr>
      <w:r>
        <w:rPr>
          <w:i/>
          <w:sz w:val="20"/>
        </w:rPr>
        <w:t>organización superior de dirección empresarial</w:t>
      </w:r>
      <w:r>
        <w:rPr>
          <w:sz w:val="20"/>
        </w:rPr>
        <w:t>, and systematically monitor compliance;</w:t>
      </w:r>
    </w:p>
    <w:p>
      <w:pPr>
        <w:pStyle w:val="ListParagraph"/>
        <w:numPr>
          <w:ilvl w:val="0"/>
          <w:numId w:val="28"/>
        </w:numPr>
        <w:tabs>
          <w:tab w:pos="1200" w:val="left" w:leader="none"/>
        </w:tabs>
        <w:spacing w:line="240" w:lineRule="auto" w:before="0" w:after="0"/>
        <w:ind w:left="1200" w:right="1025" w:hanging="360"/>
        <w:jc w:val="both"/>
        <w:rPr>
          <w:sz w:val="20"/>
        </w:rPr>
      </w:pPr>
      <w:r>
        <w:rPr>
          <w:sz w:val="20"/>
        </w:rPr>
        <w:t>develop procedures for the organization of the supplying and purchasing of materials and products for the activity of the </w:t>
      </w:r>
      <w:r>
        <w:rPr>
          <w:i/>
          <w:sz w:val="20"/>
        </w:rPr>
        <w:t>organización superior de dirección</w:t>
      </w:r>
      <w:r>
        <w:rPr>
          <w:i/>
          <w:spacing w:val="-3"/>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22" w:hanging="360"/>
        <w:jc w:val="both"/>
        <w:rPr>
          <w:sz w:val="20"/>
        </w:rPr>
      </w:pPr>
      <w:r>
        <w:rPr>
          <w:sz w:val="20"/>
        </w:rPr>
        <w:t>implement in the </w:t>
      </w:r>
      <w:r>
        <w:rPr>
          <w:i/>
          <w:sz w:val="20"/>
        </w:rPr>
        <w:t>organización superior de dirección empresarial </w:t>
      </w:r>
      <w:r>
        <w:rPr>
          <w:sz w:val="20"/>
        </w:rPr>
        <w:t>the quality control system, and have it certified or approved by the authorizing entities, according to the timetable prepared for these</w:t>
      </w:r>
      <w:r>
        <w:rPr>
          <w:spacing w:val="-24"/>
          <w:sz w:val="20"/>
        </w:rPr>
        <w:t> </w:t>
      </w:r>
      <w:r>
        <w:rPr>
          <w:sz w:val="20"/>
        </w:rPr>
        <w:t>purposes;</w:t>
      </w:r>
    </w:p>
    <w:p>
      <w:pPr>
        <w:pStyle w:val="ListParagraph"/>
        <w:numPr>
          <w:ilvl w:val="0"/>
          <w:numId w:val="28"/>
        </w:numPr>
        <w:tabs>
          <w:tab w:pos="1200" w:val="left" w:leader="none"/>
        </w:tabs>
        <w:spacing w:line="240" w:lineRule="auto" w:before="1" w:after="0"/>
        <w:ind w:left="1200" w:right="0" w:hanging="360"/>
        <w:jc w:val="left"/>
        <w:rPr>
          <w:sz w:val="20"/>
        </w:rPr>
      </w:pPr>
      <w:r>
        <w:rPr>
          <w:sz w:val="20"/>
        </w:rPr>
        <w:t>develop the quality control manual of the </w:t>
      </w:r>
      <w:r>
        <w:rPr>
          <w:i/>
          <w:sz w:val="20"/>
        </w:rPr>
        <w:t>organización superior de dirección</w:t>
      </w:r>
      <w:r>
        <w:rPr>
          <w:i/>
          <w:spacing w:val="-6"/>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organize and regulate, as appropriate, the functioning of the Quality Control Council of the </w:t>
      </w:r>
      <w:r>
        <w:rPr>
          <w:i/>
          <w:sz w:val="20"/>
        </w:rPr>
        <w:t>organización </w:t>
      </w:r>
      <w:r>
        <w:rPr>
          <w:i/>
          <w:sz w:val="20"/>
        </w:rPr>
        <w:t>superior de dirección</w:t>
      </w:r>
      <w:r>
        <w:rPr>
          <w:i/>
          <w:spacing w:val="-2"/>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17" w:hanging="360"/>
        <w:jc w:val="both"/>
        <w:rPr>
          <w:sz w:val="20"/>
        </w:rPr>
      </w:pPr>
      <w:r>
        <w:rPr>
          <w:sz w:val="20"/>
        </w:rPr>
        <w:t>develop the rules regarding material consumption at the </w:t>
      </w:r>
      <w:r>
        <w:rPr>
          <w:i/>
          <w:sz w:val="20"/>
        </w:rPr>
        <w:t>organización superior de dirección empresarial</w:t>
      </w:r>
      <w:r>
        <w:rPr>
          <w:sz w:val="20"/>
        </w:rPr>
        <w:t>, as well as the energy intensity</w:t>
      </w:r>
      <w:r>
        <w:rPr>
          <w:spacing w:val="-5"/>
          <w:sz w:val="20"/>
        </w:rPr>
        <w:t> </w:t>
      </w:r>
      <w:r>
        <w:rPr>
          <w:sz w:val="20"/>
        </w:rPr>
        <w:t>indices;</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in conjunction with the labor union organization, determine the positions in the categories of operators, technicians, administrative and service workers which are by their nature designated in the </w:t>
      </w:r>
      <w:r>
        <w:rPr>
          <w:i/>
          <w:sz w:val="20"/>
        </w:rPr>
        <w:t>organización </w:t>
      </w:r>
      <w:r>
        <w:rPr>
          <w:i/>
          <w:sz w:val="20"/>
        </w:rPr>
        <w:t>superior de dirección empresarial</w:t>
      </w:r>
      <w:r>
        <w:rPr>
          <w:sz w:val="20"/>
        </w:rPr>
        <w:t>, as well as those positions that confer officer</w:t>
      </w:r>
      <w:r>
        <w:rPr>
          <w:spacing w:val="-10"/>
          <w:sz w:val="20"/>
        </w:rPr>
        <w:t> </w:t>
      </w:r>
      <w:r>
        <w:rPr>
          <w:sz w:val="20"/>
        </w:rPr>
        <w:t>status;</w:t>
      </w:r>
    </w:p>
    <w:p>
      <w:pPr>
        <w:pStyle w:val="ListParagraph"/>
        <w:numPr>
          <w:ilvl w:val="0"/>
          <w:numId w:val="28"/>
        </w:numPr>
        <w:tabs>
          <w:tab w:pos="1200" w:val="left" w:leader="none"/>
        </w:tabs>
        <w:spacing w:line="240" w:lineRule="auto" w:before="0" w:after="0"/>
        <w:ind w:left="1200" w:right="1019" w:hanging="360"/>
        <w:jc w:val="both"/>
        <w:rPr>
          <w:sz w:val="20"/>
        </w:rPr>
      </w:pPr>
      <w:r>
        <w:rPr>
          <w:sz w:val="20"/>
        </w:rPr>
        <w:t>ensure that the </w:t>
      </w:r>
      <w:r>
        <w:rPr>
          <w:i/>
          <w:sz w:val="20"/>
        </w:rPr>
        <w:t>organización superior de dirección empresarial </w:t>
      </w:r>
      <w:r>
        <w:rPr>
          <w:sz w:val="20"/>
        </w:rPr>
        <w:t>personnel perform and develop their activities in accordance with the requirements established for each</w:t>
      </w:r>
      <w:r>
        <w:rPr>
          <w:spacing w:val="-2"/>
          <w:sz w:val="20"/>
        </w:rPr>
        <w:t> </w:t>
      </w:r>
      <w:r>
        <w:rPr>
          <w:sz w:val="20"/>
        </w:rPr>
        <w:t>position;</w:t>
      </w:r>
    </w:p>
    <w:p>
      <w:pPr>
        <w:pStyle w:val="ListParagraph"/>
        <w:numPr>
          <w:ilvl w:val="0"/>
          <w:numId w:val="28"/>
        </w:numPr>
        <w:tabs>
          <w:tab w:pos="1200" w:val="left" w:leader="none"/>
        </w:tabs>
        <w:spacing w:line="240" w:lineRule="auto" w:before="0" w:after="0"/>
        <w:ind w:left="1200" w:right="1021" w:hanging="360"/>
        <w:jc w:val="both"/>
        <w:rPr>
          <w:sz w:val="20"/>
        </w:rPr>
      </w:pPr>
      <w:r>
        <w:rPr>
          <w:sz w:val="20"/>
        </w:rPr>
        <w:t>organize work at the </w:t>
      </w:r>
      <w:r>
        <w:rPr>
          <w:i/>
          <w:sz w:val="20"/>
        </w:rPr>
        <w:t>organización superior de dirección empresarial </w:t>
      </w:r>
      <w:r>
        <w:rPr>
          <w:sz w:val="20"/>
        </w:rPr>
        <w:t>in accordance with workload and on a broad-profile basis; develop job description diagrams based on the competencies required for the job positions when appropriate and prioritize key</w:t>
      </w:r>
      <w:r>
        <w:rPr>
          <w:spacing w:val="-8"/>
          <w:sz w:val="20"/>
        </w:rPr>
        <w:t> </w:t>
      </w:r>
      <w:r>
        <w:rPr>
          <w:sz w:val="20"/>
        </w:rPr>
        <w:t>posts;</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design the necessary measures to be implemented so as to strengthen discipline within the </w:t>
      </w:r>
      <w:r>
        <w:rPr>
          <w:i/>
          <w:sz w:val="20"/>
        </w:rPr>
        <w:t>organización </w:t>
      </w:r>
      <w:r>
        <w:rPr>
          <w:i/>
          <w:sz w:val="20"/>
        </w:rPr>
        <w:t>superior de dirección</w:t>
      </w:r>
      <w:r>
        <w:rPr>
          <w:i/>
          <w:spacing w:val="-2"/>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determine the different levels of the salary scale applicable to </w:t>
      </w:r>
      <w:r>
        <w:rPr>
          <w:i/>
          <w:sz w:val="20"/>
        </w:rPr>
        <w:t>cuadros</w:t>
      </w:r>
      <w:r>
        <w:rPr>
          <w:sz w:val="20"/>
        </w:rPr>
        <w:t>, in accordance with the approved category</w:t>
      </w:r>
      <w:r>
        <w:rPr>
          <w:spacing w:val="-5"/>
          <w:sz w:val="20"/>
        </w:rPr>
        <w:t> </w:t>
      </w:r>
      <w:r>
        <w:rPr>
          <w:sz w:val="20"/>
        </w:rPr>
        <w:t>for</w:t>
      </w:r>
      <w:r>
        <w:rPr>
          <w:spacing w:val="-1"/>
          <w:sz w:val="20"/>
        </w:rPr>
        <w:t> </w:t>
      </w:r>
      <w:r>
        <w:rPr>
          <w:sz w:val="20"/>
        </w:rPr>
        <w:t>the</w:t>
      </w:r>
      <w:r>
        <w:rPr>
          <w:spacing w:val="-2"/>
          <w:sz w:val="20"/>
        </w:rPr>
        <w:t> </w:t>
      </w:r>
      <w:r>
        <w:rPr>
          <w:i/>
          <w:sz w:val="20"/>
        </w:rPr>
        <w:t>organización</w:t>
      </w:r>
      <w:r>
        <w:rPr>
          <w:i/>
          <w:spacing w:val="-3"/>
          <w:sz w:val="20"/>
        </w:rPr>
        <w:t> </w:t>
      </w:r>
      <w:r>
        <w:rPr>
          <w:i/>
          <w:sz w:val="20"/>
        </w:rPr>
        <w:t>superior</w:t>
      </w:r>
      <w:r>
        <w:rPr>
          <w:i/>
          <w:spacing w:val="-3"/>
          <w:sz w:val="20"/>
        </w:rPr>
        <w:t> </w:t>
      </w:r>
      <w:r>
        <w:rPr>
          <w:i/>
          <w:sz w:val="20"/>
        </w:rPr>
        <w:t>de</w:t>
      </w:r>
      <w:r>
        <w:rPr>
          <w:i/>
          <w:spacing w:val="-2"/>
          <w:sz w:val="20"/>
        </w:rPr>
        <w:t> </w:t>
      </w:r>
      <w:r>
        <w:rPr>
          <w:i/>
          <w:sz w:val="20"/>
        </w:rPr>
        <w:t>dirección</w:t>
      </w:r>
      <w:r>
        <w:rPr>
          <w:i/>
          <w:spacing w:val="-3"/>
          <w:sz w:val="20"/>
        </w:rPr>
        <w:t> </w:t>
      </w:r>
      <w:r>
        <w:rPr>
          <w:i/>
          <w:sz w:val="20"/>
        </w:rPr>
        <w:t>empresarial</w:t>
      </w:r>
      <w:r>
        <w:rPr>
          <w:sz w:val="20"/>
        </w:rPr>
        <w:t>;</w:t>
      </w:r>
      <w:r>
        <w:rPr>
          <w:spacing w:val="-3"/>
          <w:sz w:val="20"/>
        </w:rPr>
        <w:t> </w:t>
      </w:r>
      <w:r>
        <w:rPr>
          <w:sz w:val="20"/>
        </w:rPr>
        <w:t>ensure</w:t>
      </w:r>
      <w:r>
        <w:rPr>
          <w:spacing w:val="-1"/>
          <w:sz w:val="20"/>
        </w:rPr>
        <w:t> </w:t>
      </w:r>
      <w:r>
        <w:rPr>
          <w:sz w:val="20"/>
        </w:rPr>
        <w:t>that</w:t>
      </w:r>
      <w:r>
        <w:rPr>
          <w:spacing w:val="-3"/>
          <w:sz w:val="20"/>
        </w:rPr>
        <w:t> </w:t>
      </w:r>
      <w:r>
        <w:rPr>
          <w:sz w:val="20"/>
        </w:rPr>
        <w:t>there</w:t>
      </w:r>
      <w:r>
        <w:rPr>
          <w:spacing w:val="-2"/>
          <w:sz w:val="20"/>
        </w:rPr>
        <w:t> </w:t>
      </w:r>
      <w:r>
        <w:rPr>
          <w:sz w:val="20"/>
        </w:rPr>
        <w:t>are</w:t>
      </w:r>
      <w:r>
        <w:rPr>
          <w:spacing w:val="-3"/>
          <w:sz w:val="20"/>
        </w:rPr>
        <w:t> </w:t>
      </w:r>
      <w:r>
        <w:rPr>
          <w:sz w:val="20"/>
        </w:rPr>
        <w:t>no</w:t>
      </w:r>
      <w:r>
        <w:rPr>
          <w:spacing w:val="-3"/>
          <w:sz w:val="20"/>
        </w:rPr>
        <w:t> </w:t>
      </w:r>
      <w:r>
        <w:rPr>
          <w:sz w:val="20"/>
        </w:rPr>
        <w:t>salary</w:t>
      </w:r>
      <w:r>
        <w:rPr>
          <w:spacing w:val="-7"/>
          <w:sz w:val="20"/>
        </w:rPr>
        <w:t> </w:t>
      </w:r>
      <w:r>
        <w:rPr>
          <w:sz w:val="20"/>
        </w:rPr>
        <w:t>inconsistencies;</w:t>
      </w:r>
    </w:p>
    <w:p>
      <w:pPr>
        <w:pStyle w:val="ListParagraph"/>
        <w:numPr>
          <w:ilvl w:val="0"/>
          <w:numId w:val="28"/>
        </w:numPr>
        <w:tabs>
          <w:tab w:pos="1200" w:val="left" w:leader="none"/>
        </w:tabs>
        <w:spacing w:line="240" w:lineRule="auto" w:before="0" w:after="0"/>
        <w:ind w:left="1200" w:right="1017" w:hanging="360"/>
        <w:jc w:val="both"/>
        <w:rPr>
          <w:sz w:val="20"/>
        </w:rPr>
      </w:pPr>
      <w:r>
        <w:rPr>
          <w:sz w:val="20"/>
        </w:rPr>
        <w:t>evaluate and determine the wage regime applicable to the primary specialists of the </w:t>
      </w:r>
      <w:r>
        <w:rPr>
          <w:i/>
          <w:sz w:val="20"/>
        </w:rPr>
        <w:t>organización superior de </w:t>
      </w:r>
      <w:r>
        <w:rPr>
          <w:i/>
          <w:sz w:val="20"/>
        </w:rPr>
        <w:t>dirección empresarial</w:t>
      </w:r>
      <w:r>
        <w:rPr>
          <w:sz w:val="20"/>
        </w:rPr>
        <w:t>, when</w:t>
      </w:r>
      <w:r>
        <w:rPr>
          <w:spacing w:val="2"/>
          <w:sz w:val="20"/>
        </w:rPr>
        <w:t> </w:t>
      </w:r>
      <w:r>
        <w:rPr>
          <w:sz w:val="20"/>
        </w:rPr>
        <w:t>appropriate;</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develop and monitor compliance with the convertible peso (CUC) stimulus regulations of the </w:t>
      </w:r>
      <w:r>
        <w:rPr>
          <w:i/>
          <w:sz w:val="20"/>
        </w:rPr>
        <w:t>organización </w:t>
      </w:r>
      <w:r>
        <w:rPr>
          <w:i/>
          <w:sz w:val="20"/>
        </w:rPr>
        <w:t>superior de dirección empresarial</w:t>
      </w:r>
      <w:r>
        <w:rPr>
          <w:sz w:val="20"/>
        </w:rPr>
        <w:t>, when</w:t>
      </w:r>
      <w:r>
        <w:rPr>
          <w:spacing w:val="-1"/>
          <w:sz w:val="20"/>
        </w:rPr>
        <w:t> </w:t>
      </w:r>
      <w:r>
        <w:rPr>
          <w:sz w:val="20"/>
        </w:rPr>
        <w:t>appropriate;</w:t>
      </w:r>
    </w:p>
    <w:p>
      <w:pPr>
        <w:pStyle w:val="ListParagraph"/>
        <w:numPr>
          <w:ilvl w:val="0"/>
          <w:numId w:val="28"/>
        </w:numPr>
        <w:tabs>
          <w:tab w:pos="1200" w:val="left" w:leader="none"/>
        </w:tabs>
        <w:spacing w:line="240" w:lineRule="auto" w:before="0" w:after="0"/>
        <w:ind w:left="1200" w:right="1020" w:hanging="360"/>
        <w:jc w:val="both"/>
        <w:rPr>
          <w:sz w:val="20"/>
        </w:rPr>
      </w:pPr>
      <w:r>
        <w:rPr>
          <w:sz w:val="20"/>
        </w:rPr>
        <w:t>organize and monitor the safety and security system of the </w:t>
      </w:r>
      <w:r>
        <w:rPr>
          <w:i/>
          <w:sz w:val="20"/>
        </w:rPr>
        <w:t>organización superior de dirección empresarial</w:t>
      </w:r>
      <w:r>
        <w:rPr>
          <w:sz w:val="20"/>
        </w:rPr>
        <w:t>; plan measures to preserve equipment, resources, materials and</w:t>
      </w:r>
      <w:r>
        <w:rPr>
          <w:spacing w:val="-1"/>
          <w:sz w:val="20"/>
        </w:rPr>
        <w:t> </w:t>
      </w:r>
      <w:r>
        <w:rPr>
          <w:sz w:val="20"/>
        </w:rPr>
        <w:t>information;</w:t>
      </w:r>
    </w:p>
    <w:p>
      <w:pPr>
        <w:pStyle w:val="ListParagraph"/>
        <w:numPr>
          <w:ilvl w:val="0"/>
          <w:numId w:val="28"/>
        </w:numPr>
        <w:tabs>
          <w:tab w:pos="1200" w:val="left" w:leader="none"/>
        </w:tabs>
        <w:spacing w:line="240" w:lineRule="auto" w:before="0" w:after="0"/>
        <w:ind w:left="1200" w:right="1025" w:hanging="360"/>
        <w:jc w:val="both"/>
        <w:rPr>
          <w:sz w:val="20"/>
        </w:rPr>
      </w:pPr>
      <w:r>
        <w:rPr>
          <w:sz w:val="20"/>
        </w:rPr>
        <w:t>develop and update as necessary the plan regarding requirements in times of peace for defense, state reserve and civil defense </w:t>
      </w:r>
      <w:r>
        <w:rPr>
          <w:i/>
          <w:sz w:val="20"/>
        </w:rPr>
        <w:t>órganos</w:t>
      </w:r>
      <w:r>
        <w:rPr>
          <w:sz w:val="20"/>
        </w:rPr>
        <w:t>;</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1087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28"/>
        </w:numPr>
        <w:tabs>
          <w:tab w:pos="1200" w:val="left" w:leader="none"/>
        </w:tabs>
        <w:spacing w:line="240" w:lineRule="auto" w:before="0" w:after="0"/>
        <w:ind w:left="1200" w:right="0" w:hanging="360"/>
        <w:jc w:val="left"/>
        <w:rPr>
          <w:sz w:val="20"/>
        </w:rPr>
      </w:pPr>
      <w:r>
        <w:rPr>
          <w:sz w:val="20"/>
        </w:rPr>
        <w:t>develop and coordinate with defense </w:t>
      </w:r>
      <w:r>
        <w:rPr>
          <w:i/>
          <w:sz w:val="20"/>
        </w:rPr>
        <w:t>órganos </w:t>
      </w:r>
      <w:r>
        <w:rPr>
          <w:sz w:val="20"/>
        </w:rPr>
        <w:t>the plans regarding requirements in exceptional</w:t>
      </w:r>
      <w:r>
        <w:rPr>
          <w:spacing w:val="-11"/>
          <w:sz w:val="20"/>
        </w:rPr>
        <w:t> </w:t>
      </w:r>
      <w:r>
        <w:rPr>
          <w:sz w:val="20"/>
        </w:rPr>
        <w:t>situations;</w:t>
      </w:r>
    </w:p>
    <w:p>
      <w:pPr>
        <w:pStyle w:val="ListParagraph"/>
        <w:numPr>
          <w:ilvl w:val="0"/>
          <w:numId w:val="28"/>
        </w:numPr>
        <w:tabs>
          <w:tab w:pos="1200" w:val="left" w:leader="none"/>
        </w:tabs>
        <w:spacing w:line="240" w:lineRule="auto" w:before="1" w:after="0"/>
        <w:ind w:left="1200" w:right="0" w:hanging="360"/>
        <w:jc w:val="left"/>
        <w:rPr>
          <w:sz w:val="20"/>
        </w:rPr>
      </w:pPr>
      <w:r>
        <w:rPr>
          <w:sz w:val="20"/>
        </w:rPr>
        <w:t>develop and coordinate with civil defense </w:t>
      </w:r>
      <w:r>
        <w:rPr>
          <w:i/>
          <w:sz w:val="20"/>
        </w:rPr>
        <w:t>órganos </w:t>
      </w:r>
      <w:r>
        <w:rPr>
          <w:sz w:val="20"/>
        </w:rPr>
        <w:t>the emergency plans against</w:t>
      </w:r>
      <w:r>
        <w:rPr>
          <w:spacing w:val="-4"/>
          <w:sz w:val="20"/>
        </w:rPr>
        <w:t> </w:t>
      </w:r>
      <w:r>
        <w:rPr>
          <w:sz w:val="20"/>
        </w:rPr>
        <w:t>disasters;</w:t>
      </w:r>
    </w:p>
    <w:p>
      <w:pPr>
        <w:pStyle w:val="ListParagraph"/>
        <w:numPr>
          <w:ilvl w:val="0"/>
          <w:numId w:val="28"/>
        </w:numPr>
        <w:tabs>
          <w:tab w:pos="1200" w:val="left" w:leader="none"/>
        </w:tabs>
        <w:spacing w:line="240" w:lineRule="auto" w:before="0" w:after="0"/>
        <w:ind w:left="1200" w:right="1018" w:hanging="360"/>
        <w:jc w:val="left"/>
        <w:rPr>
          <w:sz w:val="20"/>
        </w:rPr>
      </w:pPr>
      <w:r>
        <w:rPr>
          <w:sz w:val="20"/>
        </w:rPr>
        <w:t>develop and apply a business intelligence system which allows the </w:t>
      </w:r>
      <w:r>
        <w:rPr>
          <w:i/>
          <w:sz w:val="20"/>
        </w:rPr>
        <w:t>organización superior de dirección </w:t>
      </w:r>
      <w:r>
        <w:rPr>
          <w:i/>
          <w:sz w:val="20"/>
        </w:rPr>
        <w:t>empresarial </w:t>
      </w:r>
      <w:r>
        <w:rPr>
          <w:sz w:val="20"/>
        </w:rPr>
        <w:t>personnel to update their</w:t>
      </w:r>
      <w:r>
        <w:rPr>
          <w:spacing w:val="-1"/>
          <w:sz w:val="20"/>
        </w:rPr>
        <w:t> </w:t>
      </w:r>
      <w:r>
        <w:rPr>
          <w:sz w:val="20"/>
        </w:rPr>
        <w:t>knowledge;</w:t>
      </w:r>
    </w:p>
    <w:p>
      <w:pPr>
        <w:pStyle w:val="ListParagraph"/>
        <w:numPr>
          <w:ilvl w:val="0"/>
          <w:numId w:val="28"/>
        </w:numPr>
        <w:tabs>
          <w:tab w:pos="1200" w:val="left" w:leader="none"/>
        </w:tabs>
        <w:spacing w:line="228" w:lineRule="exact" w:before="0" w:after="0"/>
        <w:ind w:left="1200" w:right="0" w:hanging="360"/>
        <w:jc w:val="left"/>
        <w:rPr>
          <w:sz w:val="20"/>
        </w:rPr>
      </w:pPr>
      <w:r>
        <w:rPr>
          <w:sz w:val="20"/>
        </w:rPr>
        <w:t>ensure, when appropriate, compliance with provisions regarding industrial and intellectual property rights in</w:t>
      </w:r>
      <w:r>
        <w:rPr>
          <w:spacing w:val="15"/>
          <w:sz w:val="20"/>
        </w:rPr>
        <w:t> </w:t>
      </w:r>
      <w:r>
        <w:rPr>
          <w:sz w:val="20"/>
        </w:rPr>
        <w:t>the</w:t>
      </w:r>
    </w:p>
    <w:p>
      <w:pPr>
        <w:spacing w:before="0"/>
        <w:ind w:left="1200" w:right="0" w:firstLine="0"/>
        <w:jc w:val="left"/>
        <w:rPr>
          <w:sz w:val="20"/>
        </w:rPr>
      </w:pPr>
      <w:r>
        <w:rPr>
          <w:i/>
          <w:sz w:val="20"/>
        </w:rPr>
        <w:t>organización superior de dirección empresarial</w:t>
      </w:r>
      <w:r>
        <w:rPr>
          <w:sz w:val="20"/>
        </w:rPr>
        <w:t>;</w:t>
      </w:r>
    </w:p>
    <w:p>
      <w:pPr>
        <w:pStyle w:val="ListParagraph"/>
        <w:numPr>
          <w:ilvl w:val="0"/>
          <w:numId w:val="28"/>
        </w:numPr>
        <w:tabs>
          <w:tab w:pos="1200" w:val="left" w:leader="none"/>
        </w:tabs>
        <w:spacing w:line="240" w:lineRule="auto" w:before="1" w:after="0"/>
        <w:ind w:left="1200" w:right="1022" w:hanging="360"/>
        <w:jc w:val="left"/>
        <w:rPr>
          <w:sz w:val="20"/>
        </w:rPr>
      </w:pPr>
      <w:r>
        <w:rPr>
          <w:sz w:val="20"/>
        </w:rPr>
        <w:t>support the activities of those involved in innovation and streamlining, and promote the overall implementation of improvements achieved in the</w:t>
      </w:r>
      <w:r>
        <w:rPr>
          <w:spacing w:val="-4"/>
          <w:sz w:val="20"/>
        </w:rPr>
        <w:t> </w:t>
      </w:r>
      <w:r>
        <w:rPr>
          <w:i/>
          <w:sz w:val="20"/>
        </w:rPr>
        <w:t>empresas</w:t>
      </w:r>
      <w:r>
        <w:rPr>
          <w:sz w:val="20"/>
        </w:rPr>
        <w:t>;</w:t>
      </w:r>
    </w:p>
    <w:p>
      <w:pPr>
        <w:pStyle w:val="ListParagraph"/>
        <w:numPr>
          <w:ilvl w:val="0"/>
          <w:numId w:val="28"/>
        </w:numPr>
        <w:tabs>
          <w:tab w:pos="1200" w:val="left" w:leader="none"/>
        </w:tabs>
        <w:spacing w:line="240" w:lineRule="auto" w:before="1" w:after="0"/>
        <w:ind w:left="1200" w:right="1026" w:hanging="360"/>
        <w:jc w:val="left"/>
        <w:rPr>
          <w:sz w:val="20"/>
        </w:rPr>
      </w:pPr>
      <w:r>
        <w:rPr>
          <w:sz w:val="20"/>
        </w:rPr>
        <w:t>direct, coordinate and monitor the development of the annual plan with the participation of the workers from the beginning, and introduce proposed measures that are</w:t>
      </w:r>
      <w:r>
        <w:rPr>
          <w:spacing w:val="-3"/>
          <w:sz w:val="20"/>
        </w:rPr>
        <w:t> </w:t>
      </w:r>
      <w:r>
        <w:rPr>
          <w:sz w:val="20"/>
        </w:rPr>
        <w:t>achievable;</w:t>
      </w:r>
    </w:p>
    <w:p>
      <w:pPr>
        <w:pStyle w:val="ListParagraph"/>
        <w:numPr>
          <w:ilvl w:val="0"/>
          <w:numId w:val="28"/>
        </w:numPr>
        <w:tabs>
          <w:tab w:pos="1200" w:val="left" w:leader="none"/>
        </w:tabs>
        <w:spacing w:line="240" w:lineRule="auto" w:before="0" w:after="0"/>
        <w:ind w:left="1200" w:right="1018" w:hanging="360"/>
        <w:jc w:val="left"/>
        <w:rPr>
          <w:sz w:val="20"/>
        </w:rPr>
      </w:pPr>
      <w:r>
        <w:rPr>
          <w:sz w:val="20"/>
        </w:rPr>
        <w:t>create the expense budget of the </w:t>
      </w:r>
      <w:r>
        <w:rPr>
          <w:i/>
          <w:sz w:val="20"/>
        </w:rPr>
        <w:t>organización superior de dirección empresarial </w:t>
      </w:r>
      <w:r>
        <w:rPr>
          <w:sz w:val="20"/>
        </w:rPr>
        <w:t>and identify the financing needs to be assumed by the </w:t>
      </w:r>
      <w:r>
        <w:rPr>
          <w:i/>
          <w:sz w:val="20"/>
        </w:rPr>
        <w:t>empresas</w:t>
      </w:r>
      <w:r>
        <w:rPr>
          <w:sz w:val="20"/>
        </w:rPr>
        <w:t>; periodically monitor execution and adopt measures to ensure</w:t>
      </w:r>
      <w:r>
        <w:rPr>
          <w:spacing w:val="-27"/>
          <w:sz w:val="20"/>
        </w:rPr>
        <w:t> </w:t>
      </w:r>
      <w:r>
        <w:rPr>
          <w:sz w:val="20"/>
        </w:rPr>
        <w:t>savings;</w:t>
      </w:r>
    </w:p>
    <w:p>
      <w:pPr>
        <w:pStyle w:val="ListParagraph"/>
        <w:numPr>
          <w:ilvl w:val="0"/>
          <w:numId w:val="28"/>
        </w:numPr>
        <w:tabs>
          <w:tab w:pos="1200" w:val="left" w:leader="none"/>
        </w:tabs>
        <w:spacing w:line="240" w:lineRule="auto" w:before="0" w:after="0"/>
        <w:ind w:left="1200" w:right="1020" w:hanging="360"/>
        <w:jc w:val="left"/>
        <w:rPr>
          <w:sz w:val="20"/>
        </w:rPr>
      </w:pPr>
      <w:r>
        <w:rPr>
          <w:sz w:val="20"/>
        </w:rPr>
        <w:t>analyze the annual draft plans of the </w:t>
      </w:r>
      <w:r>
        <w:rPr>
          <w:i/>
          <w:sz w:val="20"/>
        </w:rPr>
        <w:t>empresas </w:t>
      </w:r>
      <w:r>
        <w:rPr>
          <w:sz w:val="20"/>
        </w:rPr>
        <w:t>and demand an increase in efficiency, contributions to the State, state assignment and expense</w:t>
      </w:r>
      <w:r>
        <w:rPr>
          <w:spacing w:val="2"/>
          <w:sz w:val="20"/>
        </w:rPr>
        <w:t> </w:t>
      </w:r>
      <w:r>
        <w:rPr>
          <w:sz w:val="20"/>
        </w:rPr>
        <w:t>reduction;</w:t>
      </w:r>
    </w:p>
    <w:p>
      <w:pPr>
        <w:pStyle w:val="ListParagraph"/>
        <w:numPr>
          <w:ilvl w:val="0"/>
          <w:numId w:val="28"/>
        </w:numPr>
        <w:tabs>
          <w:tab w:pos="1200" w:val="left" w:leader="none"/>
        </w:tabs>
        <w:spacing w:line="240" w:lineRule="auto" w:before="0" w:after="0"/>
        <w:ind w:left="1200" w:right="1016" w:hanging="360"/>
        <w:jc w:val="both"/>
        <w:rPr>
          <w:sz w:val="20"/>
        </w:rPr>
      </w:pPr>
      <w:r>
        <w:rPr>
          <w:sz w:val="20"/>
        </w:rPr>
        <w:t>present and defend the annual plan of the </w:t>
      </w:r>
      <w:r>
        <w:rPr>
          <w:i/>
          <w:sz w:val="20"/>
        </w:rPr>
        <w:t>empresas </w:t>
      </w:r>
      <w:r>
        <w:rPr>
          <w:sz w:val="20"/>
        </w:rPr>
        <w:t>before the </w:t>
      </w:r>
      <w:r>
        <w:rPr>
          <w:i/>
          <w:sz w:val="20"/>
        </w:rPr>
        <w:t>Junta de Gobierno</w:t>
      </w:r>
      <w:r>
        <w:rPr>
          <w:sz w:val="20"/>
        </w:rPr>
        <w:t>, and later present and defend the consolidated plan before the relevant </w:t>
      </w:r>
      <w:r>
        <w:rPr>
          <w:i/>
          <w:sz w:val="20"/>
        </w:rPr>
        <w:t>órgano </w:t>
      </w:r>
      <w:r>
        <w:rPr>
          <w:sz w:val="20"/>
        </w:rPr>
        <w:t>or </w:t>
      </w:r>
      <w:r>
        <w:rPr>
          <w:i/>
          <w:sz w:val="20"/>
        </w:rPr>
        <w:t>organismo</w:t>
      </w:r>
      <w:r>
        <w:rPr>
          <w:sz w:val="20"/>
        </w:rPr>
        <w:t>; if the </w:t>
      </w:r>
      <w:r>
        <w:rPr>
          <w:i/>
          <w:sz w:val="20"/>
        </w:rPr>
        <w:t>Junta de Gobierno </w:t>
      </w:r>
      <w:r>
        <w:rPr>
          <w:sz w:val="20"/>
        </w:rPr>
        <w:t>has not been created, the latter shall be presented to the corresponding </w:t>
      </w:r>
      <w:r>
        <w:rPr>
          <w:i/>
          <w:sz w:val="20"/>
        </w:rPr>
        <w:t>órgano </w:t>
      </w:r>
      <w:r>
        <w:rPr>
          <w:sz w:val="20"/>
        </w:rPr>
        <w:t>or</w:t>
      </w:r>
      <w:r>
        <w:rPr>
          <w:spacing w:val="2"/>
          <w:sz w:val="20"/>
        </w:rPr>
        <w:t> </w:t>
      </w:r>
      <w:r>
        <w:rPr>
          <w:i/>
          <w:sz w:val="20"/>
        </w:rPr>
        <w:t>organismo</w:t>
      </w:r>
      <w:r>
        <w:rPr>
          <w:sz w:val="20"/>
        </w:rPr>
        <w:t>;</w:t>
      </w:r>
    </w:p>
    <w:p>
      <w:pPr>
        <w:pStyle w:val="ListParagraph"/>
        <w:numPr>
          <w:ilvl w:val="0"/>
          <w:numId w:val="28"/>
        </w:numPr>
        <w:tabs>
          <w:tab w:pos="1200" w:val="left" w:leader="none"/>
        </w:tabs>
        <w:spacing w:line="229" w:lineRule="exact" w:before="0" w:after="0"/>
        <w:ind w:left="1200" w:right="0" w:hanging="360"/>
        <w:jc w:val="left"/>
        <w:rPr>
          <w:sz w:val="20"/>
        </w:rPr>
      </w:pPr>
      <w:r>
        <w:rPr>
          <w:sz w:val="20"/>
        </w:rPr>
        <w:t>apportion the plan among the </w:t>
      </w:r>
      <w:r>
        <w:rPr>
          <w:i/>
          <w:sz w:val="20"/>
        </w:rPr>
        <w:t>empresas </w:t>
      </w:r>
      <w:r>
        <w:rPr>
          <w:sz w:val="20"/>
        </w:rPr>
        <w:t>that are integrated to it, in the interest of compliance and</w:t>
      </w:r>
      <w:r>
        <w:rPr>
          <w:spacing w:val="-18"/>
          <w:sz w:val="20"/>
        </w:rPr>
        <w:t> </w:t>
      </w:r>
      <w:r>
        <w:rPr>
          <w:sz w:val="20"/>
        </w:rPr>
        <w:t>monitoring;</w:t>
      </w:r>
    </w:p>
    <w:p>
      <w:pPr>
        <w:pStyle w:val="ListParagraph"/>
        <w:numPr>
          <w:ilvl w:val="0"/>
          <w:numId w:val="28"/>
        </w:numPr>
        <w:tabs>
          <w:tab w:pos="1200" w:val="left" w:leader="none"/>
        </w:tabs>
        <w:spacing w:line="240" w:lineRule="auto" w:before="0" w:after="0"/>
        <w:ind w:left="1200" w:right="1018" w:hanging="360"/>
        <w:jc w:val="both"/>
        <w:rPr>
          <w:sz w:val="20"/>
        </w:rPr>
      </w:pPr>
      <w:r>
        <w:rPr>
          <w:sz w:val="20"/>
        </w:rPr>
        <w:t>with the workers, periodically analyze the results obtained in managing the </w:t>
      </w:r>
      <w:r>
        <w:rPr>
          <w:i/>
          <w:sz w:val="20"/>
        </w:rPr>
        <w:t>organización superior de dirección </w:t>
      </w:r>
      <w:r>
        <w:rPr>
          <w:i/>
          <w:sz w:val="20"/>
        </w:rPr>
        <w:t>empresarial</w:t>
      </w:r>
      <w:r>
        <w:rPr>
          <w:sz w:val="20"/>
        </w:rPr>
        <w:t>, evaluate compliance with the approved expense budget, the financial indicators achieved and the guiding and tangential indicators at the </w:t>
      </w:r>
      <w:r>
        <w:rPr>
          <w:i/>
          <w:sz w:val="20"/>
        </w:rPr>
        <w:t>empresas</w:t>
      </w:r>
      <w:r>
        <w:rPr>
          <w:sz w:val="20"/>
        </w:rPr>
        <w:t>. Adopt measures to eliminate</w:t>
      </w:r>
      <w:r>
        <w:rPr>
          <w:spacing w:val="-1"/>
          <w:sz w:val="20"/>
        </w:rPr>
        <w:t> </w:t>
      </w:r>
      <w:r>
        <w:rPr>
          <w:sz w:val="20"/>
        </w:rPr>
        <w:t>anomalies;</w:t>
      </w:r>
    </w:p>
    <w:p>
      <w:pPr>
        <w:pStyle w:val="ListParagraph"/>
        <w:numPr>
          <w:ilvl w:val="0"/>
          <w:numId w:val="28"/>
        </w:numPr>
        <w:tabs>
          <w:tab w:pos="1200" w:val="left" w:leader="none"/>
        </w:tabs>
        <w:spacing w:line="240" w:lineRule="auto" w:before="0" w:after="0"/>
        <w:ind w:left="1200" w:right="1018" w:hanging="360"/>
        <w:jc w:val="left"/>
        <w:rPr>
          <w:sz w:val="20"/>
        </w:rPr>
      </w:pPr>
      <w:r>
        <w:rPr>
          <w:sz w:val="20"/>
        </w:rPr>
        <w:t>organize the workings of the commercial contracting system of the </w:t>
      </w:r>
      <w:r>
        <w:rPr>
          <w:i/>
          <w:sz w:val="20"/>
        </w:rPr>
        <w:t>organización superior de dirección </w:t>
      </w:r>
      <w:r>
        <w:rPr>
          <w:i/>
          <w:sz w:val="20"/>
        </w:rPr>
        <w:t>empresarial </w:t>
      </w:r>
      <w:r>
        <w:rPr>
          <w:sz w:val="20"/>
        </w:rPr>
        <w:t>and define its procedures, as well as the creation of a consulting body if</w:t>
      </w:r>
      <w:r>
        <w:rPr>
          <w:spacing w:val="-20"/>
          <w:sz w:val="20"/>
        </w:rPr>
        <w:t> </w:t>
      </w:r>
      <w:r>
        <w:rPr>
          <w:sz w:val="20"/>
        </w:rPr>
        <w:t>appropriate;</w:t>
      </w:r>
    </w:p>
    <w:p>
      <w:pPr>
        <w:pStyle w:val="ListParagraph"/>
        <w:numPr>
          <w:ilvl w:val="0"/>
          <w:numId w:val="28"/>
        </w:numPr>
        <w:tabs>
          <w:tab w:pos="1200" w:val="left" w:leader="none"/>
        </w:tabs>
        <w:spacing w:line="240" w:lineRule="auto" w:before="0" w:after="0"/>
        <w:ind w:left="1200" w:right="1020" w:hanging="360"/>
        <w:jc w:val="left"/>
        <w:rPr>
          <w:sz w:val="20"/>
        </w:rPr>
      </w:pPr>
      <w:r>
        <w:rPr>
          <w:sz w:val="20"/>
        </w:rPr>
        <w:t>develop the accounting manual of the </w:t>
      </w:r>
      <w:r>
        <w:rPr>
          <w:i/>
          <w:sz w:val="20"/>
        </w:rPr>
        <w:t>organización superior de dirección empresarial </w:t>
      </w:r>
      <w:r>
        <w:rPr>
          <w:sz w:val="20"/>
        </w:rPr>
        <w:t>and adopt the organizational measures which are deemed necessary for its correct</w:t>
      </w:r>
      <w:r>
        <w:rPr>
          <w:spacing w:val="-1"/>
          <w:sz w:val="20"/>
        </w:rPr>
        <w:t> </w:t>
      </w:r>
      <w:r>
        <w:rPr>
          <w:sz w:val="20"/>
        </w:rPr>
        <w:t>functioning;</w:t>
      </w:r>
    </w:p>
    <w:p>
      <w:pPr>
        <w:pStyle w:val="ListParagraph"/>
        <w:numPr>
          <w:ilvl w:val="0"/>
          <w:numId w:val="28"/>
        </w:numPr>
        <w:tabs>
          <w:tab w:pos="1200" w:val="left" w:leader="none"/>
        </w:tabs>
        <w:spacing w:line="240" w:lineRule="auto" w:before="1" w:after="0"/>
        <w:ind w:left="1200" w:right="0" w:hanging="360"/>
        <w:jc w:val="left"/>
        <w:rPr>
          <w:sz w:val="20"/>
        </w:rPr>
      </w:pPr>
      <w:r>
        <w:rPr>
          <w:sz w:val="20"/>
        </w:rPr>
        <w:t>issue periodical financial statements and monitor this aspect in the</w:t>
      </w:r>
      <w:r>
        <w:rPr>
          <w:spacing w:val="1"/>
          <w:sz w:val="20"/>
        </w:rPr>
        <w:t> </w:t>
      </w:r>
      <w:r>
        <w:rPr>
          <w:i/>
          <w:sz w:val="20"/>
        </w:rPr>
        <w:t>empresas</w:t>
      </w:r>
      <w:r>
        <w:rPr>
          <w:sz w:val="20"/>
        </w:rPr>
        <w:t>;</w:t>
      </w:r>
    </w:p>
    <w:p>
      <w:pPr>
        <w:pStyle w:val="ListParagraph"/>
        <w:numPr>
          <w:ilvl w:val="0"/>
          <w:numId w:val="28"/>
        </w:numPr>
        <w:tabs>
          <w:tab w:pos="1200" w:val="left" w:leader="none"/>
        </w:tabs>
        <w:spacing w:line="240" w:lineRule="auto" w:before="0" w:after="0"/>
        <w:ind w:left="1200" w:right="1018" w:hanging="360"/>
        <w:jc w:val="left"/>
        <w:rPr>
          <w:sz w:val="20"/>
        </w:rPr>
      </w:pPr>
      <w:r>
        <w:rPr>
          <w:sz w:val="20"/>
        </w:rPr>
        <w:t>ensure that the information technology-supported accounting and financial systems utilized by the </w:t>
      </w:r>
      <w:r>
        <w:rPr>
          <w:i/>
          <w:sz w:val="20"/>
        </w:rPr>
        <w:t>empresas </w:t>
      </w:r>
      <w:r>
        <w:rPr>
          <w:sz w:val="20"/>
        </w:rPr>
        <w:t>are compatible and have been certified by the competent</w:t>
      </w:r>
      <w:r>
        <w:rPr>
          <w:spacing w:val="-9"/>
          <w:sz w:val="20"/>
        </w:rPr>
        <w:t> </w:t>
      </w:r>
      <w:r>
        <w:rPr>
          <w:sz w:val="20"/>
        </w:rPr>
        <w:t>authority;</w:t>
      </w:r>
    </w:p>
    <w:p>
      <w:pPr>
        <w:pStyle w:val="ListParagraph"/>
        <w:numPr>
          <w:ilvl w:val="0"/>
          <w:numId w:val="28"/>
        </w:numPr>
        <w:tabs>
          <w:tab w:pos="1200" w:val="left" w:leader="none"/>
        </w:tabs>
        <w:spacing w:line="240" w:lineRule="auto" w:before="0" w:after="0"/>
        <w:ind w:left="1200" w:right="1021" w:hanging="360"/>
        <w:jc w:val="left"/>
        <w:rPr>
          <w:sz w:val="20"/>
        </w:rPr>
      </w:pPr>
      <w:r>
        <w:rPr>
          <w:sz w:val="20"/>
        </w:rPr>
        <w:t>have the financial statements of the </w:t>
      </w:r>
      <w:r>
        <w:rPr>
          <w:i/>
          <w:sz w:val="20"/>
        </w:rPr>
        <w:t>organización superior de dirección empresarial </w:t>
      </w:r>
      <w:r>
        <w:rPr>
          <w:sz w:val="20"/>
        </w:rPr>
        <w:t>certified by authorized entities and demand compliance in this matter from the </w:t>
      </w:r>
      <w:r>
        <w:rPr>
          <w:i/>
          <w:sz w:val="20"/>
        </w:rPr>
        <w:t>empresas </w:t>
      </w:r>
      <w:r>
        <w:rPr>
          <w:sz w:val="20"/>
        </w:rPr>
        <w:t>that are integrated to</w:t>
      </w:r>
      <w:r>
        <w:rPr>
          <w:spacing w:val="-7"/>
          <w:sz w:val="20"/>
        </w:rPr>
        <w:t> </w:t>
      </w:r>
      <w:r>
        <w:rPr>
          <w:sz w:val="20"/>
        </w:rPr>
        <w:t>it;</w:t>
      </w:r>
    </w:p>
    <w:p>
      <w:pPr>
        <w:pStyle w:val="ListParagraph"/>
        <w:numPr>
          <w:ilvl w:val="0"/>
          <w:numId w:val="28"/>
        </w:numPr>
        <w:tabs>
          <w:tab w:pos="1200" w:val="left" w:leader="none"/>
        </w:tabs>
        <w:spacing w:line="240" w:lineRule="auto" w:before="0" w:after="0"/>
        <w:ind w:left="1200" w:right="0" w:hanging="360"/>
        <w:jc w:val="left"/>
        <w:rPr>
          <w:sz w:val="20"/>
        </w:rPr>
      </w:pPr>
      <w:r>
        <w:rPr>
          <w:sz w:val="20"/>
        </w:rPr>
        <w:t>rationally organize comprehensive monitoring in the</w:t>
      </w:r>
      <w:r>
        <w:rPr>
          <w:spacing w:val="-3"/>
          <w:sz w:val="20"/>
        </w:rPr>
        <w:t> </w:t>
      </w:r>
      <w:r>
        <w:rPr>
          <w:i/>
          <w:sz w:val="20"/>
        </w:rPr>
        <w:t>empresas</w:t>
      </w:r>
      <w:r>
        <w:rPr>
          <w:sz w:val="20"/>
        </w:rPr>
        <w:t>;</w:t>
      </w:r>
    </w:p>
    <w:p>
      <w:pPr>
        <w:pStyle w:val="ListParagraph"/>
        <w:numPr>
          <w:ilvl w:val="0"/>
          <w:numId w:val="28"/>
        </w:numPr>
        <w:tabs>
          <w:tab w:pos="1200" w:val="left" w:leader="none"/>
        </w:tabs>
        <w:spacing w:line="240" w:lineRule="auto" w:before="0" w:after="0"/>
        <w:ind w:left="1200" w:right="1016" w:hanging="360"/>
        <w:jc w:val="left"/>
        <w:rPr>
          <w:sz w:val="20"/>
        </w:rPr>
      </w:pPr>
      <w:r>
        <w:rPr>
          <w:sz w:val="20"/>
        </w:rPr>
        <w:t>develop and systematically monitor compliance with the Risk Prevention Plan of the </w:t>
      </w:r>
      <w:r>
        <w:rPr>
          <w:i/>
          <w:sz w:val="20"/>
        </w:rPr>
        <w:t>organización superior de </w:t>
      </w:r>
      <w:r>
        <w:rPr>
          <w:i/>
          <w:sz w:val="20"/>
        </w:rPr>
        <w:t>dirección empresarial</w:t>
      </w:r>
      <w:r>
        <w:rPr>
          <w:sz w:val="20"/>
        </w:rPr>
        <w:t>;</w:t>
      </w:r>
    </w:p>
    <w:p>
      <w:pPr>
        <w:pStyle w:val="ListParagraph"/>
        <w:numPr>
          <w:ilvl w:val="0"/>
          <w:numId w:val="28"/>
        </w:numPr>
        <w:tabs>
          <w:tab w:pos="1200" w:val="left" w:leader="none"/>
        </w:tabs>
        <w:spacing w:line="240" w:lineRule="auto" w:before="0" w:after="0"/>
        <w:ind w:left="1200" w:right="1022" w:hanging="360"/>
        <w:jc w:val="both"/>
        <w:rPr>
          <w:sz w:val="20"/>
        </w:rPr>
      </w:pPr>
      <w:r>
        <w:rPr>
          <w:sz w:val="20"/>
        </w:rPr>
        <w:t>with each </w:t>
      </w:r>
      <w:r>
        <w:rPr>
          <w:i/>
          <w:sz w:val="20"/>
        </w:rPr>
        <w:t>empresa</w:t>
      </w:r>
      <w:r>
        <w:rPr>
          <w:sz w:val="20"/>
        </w:rPr>
        <w:t>, evaluate deficient results regarding management, as identified during audits and controls; analyze the causes of the deficiencies detected and the appropriate disciplinary, labor-related, technical, financial, organizational and salary-related</w:t>
      </w:r>
      <w:r>
        <w:rPr>
          <w:spacing w:val="1"/>
          <w:sz w:val="20"/>
        </w:rPr>
        <w:t> </w:t>
      </w:r>
      <w:r>
        <w:rPr>
          <w:sz w:val="20"/>
        </w:rPr>
        <w:t>measures;</w:t>
      </w:r>
    </w:p>
    <w:p>
      <w:pPr>
        <w:pStyle w:val="ListParagraph"/>
        <w:numPr>
          <w:ilvl w:val="0"/>
          <w:numId w:val="28"/>
        </w:numPr>
        <w:tabs>
          <w:tab w:pos="1200" w:val="left" w:leader="none"/>
        </w:tabs>
        <w:spacing w:line="240" w:lineRule="auto" w:before="0" w:after="0"/>
        <w:ind w:left="1200" w:right="1023" w:hanging="360"/>
        <w:jc w:val="left"/>
        <w:rPr>
          <w:sz w:val="20"/>
        </w:rPr>
      </w:pPr>
      <w:r>
        <w:rPr>
          <w:sz w:val="20"/>
        </w:rPr>
        <w:t>organize the treasury-related activity, taking into account the characteristics and conditions and the actual need for it to be assumed by the </w:t>
      </w:r>
      <w:r>
        <w:rPr>
          <w:i/>
          <w:sz w:val="20"/>
        </w:rPr>
        <w:t>organización superior de dirección</w:t>
      </w:r>
      <w:r>
        <w:rPr>
          <w:i/>
          <w:spacing w:val="-7"/>
          <w:sz w:val="20"/>
        </w:rPr>
        <w:t> </w:t>
      </w:r>
      <w:r>
        <w:rPr>
          <w:i/>
          <w:sz w:val="20"/>
        </w:rPr>
        <w:t>empresarial</w:t>
      </w:r>
      <w:r>
        <w:rPr>
          <w:sz w:val="20"/>
        </w:rPr>
        <w:t>;</w:t>
      </w:r>
    </w:p>
    <w:p>
      <w:pPr>
        <w:pStyle w:val="ListParagraph"/>
        <w:numPr>
          <w:ilvl w:val="0"/>
          <w:numId w:val="28"/>
        </w:numPr>
        <w:tabs>
          <w:tab w:pos="1200" w:val="left" w:leader="none"/>
        </w:tabs>
        <w:spacing w:line="240" w:lineRule="auto" w:before="0" w:after="0"/>
        <w:ind w:left="1200" w:right="1022" w:hanging="360"/>
        <w:jc w:val="left"/>
        <w:rPr>
          <w:sz w:val="20"/>
        </w:rPr>
      </w:pPr>
      <w:r>
        <w:rPr>
          <w:sz w:val="20"/>
        </w:rPr>
        <w:t>in accordance with the provisions applicable in each case, ensure that the relevant taxes are paid in a timely and appropriate</w:t>
      </w:r>
      <w:r>
        <w:rPr>
          <w:spacing w:val="-2"/>
          <w:sz w:val="20"/>
        </w:rPr>
        <w:t> </w:t>
      </w:r>
      <w:r>
        <w:rPr>
          <w:sz w:val="20"/>
        </w:rPr>
        <w:t>manner;</w:t>
      </w:r>
    </w:p>
    <w:p>
      <w:pPr>
        <w:pStyle w:val="ListParagraph"/>
        <w:numPr>
          <w:ilvl w:val="0"/>
          <w:numId w:val="28"/>
        </w:numPr>
        <w:tabs>
          <w:tab w:pos="1200" w:val="left" w:leader="none"/>
        </w:tabs>
        <w:spacing w:line="240" w:lineRule="auto" w:before="0" w:after="0"/>
        <w:ind w:left="1200" w:right="1022" w:hanging="360"/>
        <w:jc w:val="left"/>
        <w:rPr>
          <w:sz w:val="20"/>
        </w:rPr>
      </w:pPr>
      <w:r>
        <w:rPr>
          <w:sz w:val="20"/>
        </w:rPr>
        <w:t>document the full amount of accounts payable and receivable; establish agreements on receivables and payables with clients and suppliers, when appropriate;</w:t>
      </w:r>
    </w:p>
    <w:p>
      <w:pPr>
        <w:pStyle w:val="ListParagraph"/>
        <w:numPr>
          <w:ilvl w:val="0"/>
          <w:numId w:val="28"/>
        </w:numPr>
        <w:tabs>
          <w:tab w:pos="1200" w:val="left" w:leader="none"/>
        </w:tabs>
        <w:spacing w:line="240" w:lineRule="auto" w:before="0" w:after="0"/>
        <w:ind w:left="1200" w:right="1023" w:hanging="360"/>
        <w:jc w:val="left"/>
        <w:rPr>
          <w:sz w:val="20"/>
        </w:rPr>
      </w:pPr>
      <w:r>
        <w:rPr>
          <w:sz w:val="20"/>
        </w:rPr>
        <w:t>analyze the proposals presented by the </w:t>
      </w:r>
      <w:r>
        <w:rPr>
          <w:i/>
          <w:sz w:val="20"/>
        </w:rPr>
        <w:t>empresas </w:t>
      </w:r>
      <w:r>
        <w:rPr>
          <w:sz w:val="20"/>
        </w:rPr>
        <w:t>for the creation of reserves from after-tax profits, as well as the amount of those reserves, as set out for these purposes by the corresponding</w:t>
      </w:r>
      <w:r>
        <w:rPr>
          <w:spacing w:val="-13"/>
          <w:sz w:val="20"/>
        </w:rPr>
        <w:t> </w:t>
      </w:r>
      <w:r>
        <w:rPr>
          <w:i/>
          <w:sz w:val="20"/>
        </w:rPr>
        <w:t>organismo</w:t>
      </w:r>
      <w:r>
        <w:rPr>
          <w:sz w:val="20"/>
        </w:rPr>
        <w: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1088</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28"/>
        </w:numPr>
        <w:tabs>
          <w:tab w:pos="1200" w:val="left" w:leader="none"/>
        </w:tabs>
        <w:spacing w:line="240" w:lineRule="auto" w:before="91" w:after="0"/>
        <w:ind w:left="1200" w:right="1019" w:hanging="360"/>
        <w:jc w:val="left"/>
        <w:rPr>
          <w:sz w:val="20"/>
        </w:rPr>
      </w:pPr>
      <w:r>
        <w:rPr>
          <w:sz w:val="20"/>
        </w:rPr>
        <w:t>determine the amounts and items for the use of depreciation as an internal revenue source for the purpose of financing new</w:t>
      </w:r>
      <w:r>
        <w:rPr>
          <w:spacing w:val="-3"/>
          <w:sz w:val="20"/>
        </w:rPr>
        <w:t> </w:t>
      </w:r>
      <w:r>
        <w:rPr>
          <w:sz w:val="20"/>
        </w:rPr>
        <w:t>investments;</w:t>
      </w:r>
    </w:p>
    <w:p>
      <w:pPr>
        <w:pStyle w:val="ListParagraph"/>
        <w:numPr>
          <w:ilvl w:val="0"/>
          <w:numId w:val="28"/>
        </w:numPr>
        <w:tabs>
          <w:tab w:pos="1200" w:val="left" w:leader="none"/>
        </w:tabs>
        <w:spacing w:line="240" w:lineRule="auto" w:before="0" w:after="0"/>
        <w:ind w:left="1200" w:right="1021" w:hanging="360"/>
        <w:jc w:val="left"/>
        <w:rPr>
          <w:sz w:val="20"/>
        </w:rPr>
      </w:pPr>
      <w:r>
        <w:rPr>
          <w:sz w:val="20"/>
        </w:rPr>
        <w:t>properly use and manage the financial and material resources of the </w:t>
      </w:r>
      <w:r>
        <w:rPr>
          <w:i/>
          <w:sz w:val="20"/>
        </w:rPr>
        <w:t>organización superior de dirección </w:t>
      </w:r>
      <w:r>
        <w:rPr>
          <w:i/>
          <w:sz w:val="20"/>
        </w:rPr>
        <w:t>empresarial</w:t>
      </w:r>
      <w:r>
        <w:rPr>
          <w:sz w:val="20"/>
        </w:rPr>
        <w:t>;</w:t>
      </w:r>
    </w:p>
    <w:p>
      <w:pPr>
        <w:pStyle w:val="ListParagraph"/>
        <w:numPr>
          <w:ilvl w:val="0"/>
          <w:numId w:val="28"/>
        </w:numPr>
        <w:tabs>
          <w:tab w:pos="1200" w:val="left" w:leader="none"/>
        </w:tabs>
        <w:spacing w:line="228" w:lineRule="exact" w:before="0" w:after="0"/>
        <w:ind w:left="1200" w:right="0" w:hanging="360"/>
        <w:jc w:val="left"/>
        <w:rPr>
          <w:sz w:val="20"/>
        </w:rPr>
      </w:pPr>
      <w:r>
        <w:rPr>
          <w:sz w:val="20"/>
        </w:rPr>
        <w:t>comply fully with the guidelines established for the use of the currencies in which it</w:t>
      </w:r>
      <w:r>
        <w:rPr>
          <w:spacing w:val="-11"/>
          <w:sz w:val="20"/>
        </w:rPr>
        <w:t> </w:t>
      </w:r>
      <w:r>
        <w:rPr>
          <w:sz w:val="20"/>
        </w:rPr>
        <w:t>operates;</w:t>
      </w:r>
    </w:p>
    <w:p>
      <w:pPr>
        <w:pStyle w:val="ListParagraph"/>
        <w:numPr>
          <w:ilvl w:val="0"/>
          <w:numId w:val="28"/>
        </w:numPr>
        <w:tabs>
          <w:tab w:pos="1200" w:val="left" w:leader="none"/>
        </w:tabs>
        <w:spacing w:line="240" w:lineRule="auto" w:before="1" w:after="0"/>
        <w:ind w:left="1200" w:right="0" w:hanging="360"/>
        <w:jc w:val="left"/>
        <w:rPr>
          <w:sz w:val="20"/>
        </w:rPr>
      </w:pPr>
      <w:r>
        <w:rPr>
          <w:sz w:val="20"/>
        </w:rPr>
        <w:t>create and apply prices and rates as appropriate; guide and monitor their correct formation in the</w:t>
      </w:r>
      <w:r>
        <w:rPr>
          <w:spacing w:val="-11"/>
          <w:sz w:val="20"/>
        </w:rPr>
        <w:t> </w:t>
      </w:r>
      <w:r>
        <w:rPr>
          <w:i/>
          <w:sz w:val="20"/>
        </w:rPr>
        <w:t>empresas</w:t>
      </w:r>
      <w:r>
        <w:rPr>
          <w:sz w:val="20"/>
        </w:rPr>
        <w:t>;</w:t>
      </w:r>
    </w:p>
    <w:p>
      <w:pPr>
        <w:pStyle w:val="ListParagraph"/>
        <w:numPr>
          <w:ilvl w:val="0"/>
          <w:numId w:val="28"/>
        </w:numPr>
        <w:tabs>
          <w:tab w:pos="1200" w:val="left" w:leader="none"/>
        </w:tabs>
        <w:spacing w:line="240" w:lineRule="auto" w:before="0" w:after="0"/>
        <w:ind w:left="1200" w:right="1022" w:hanging="360"/>
        <w:jc w:val="both"/>
        <w:rPr>
          <w:sz w:val="20"/>
        </w:rPr>
      </w:pPr>
      <w:r>
        <w:rPr>
          <w:sz w:val="20"/>
        </w:rPr>
        <w:t>organize the reporting system so that it includes the reporting requirements of the </w:t>
      </w:r>
      <w:r>
        <w:rPr>
          <w:i/>
          <w:sz w:val="20"/>
        </w:rPr>
        <w:t>empresas </w:t>
      </w:r>
      <w:r>
        <w:rPr>
          <w:sz w:val="20"/>
        </w:rPr>
        <w:t>that are integrated to it, in accordance with established principles; develop regulations for internal and external reporting, as well as the reporting chain for each head of the </w:t>
      </w:r>
      <w:r>
        <w:rPr>
          <w:i/>
          <w:sz w:val="20"/>
        </w:rPr>
        <w:t>organización superior de dirección</w:t>
      </w:r>
      <w:r>
        <w:rPr>
          <w:i/>
          <w:spacing w:val="-10"/>
          <w:sz w:val="20"/>
        </w:rPr>
        <w:t> </w:t>
      </w:r>
      <w:r>
        <w:rPr>
          <w:i/>
          <w:sz w:val="20"/>
        </w:rPr>
        <w:t>empresarial</w:t>
      </w:r>
      <w:r>
        <w:rPr>
          <w:sz w:val="20"/>
        </w:rPr>
        <w:t>;</w:t>
      </w:r>
    </w:p>
    <w:p>
      <w:pPr>
        <w:pStyle w:val="ListParagraph"/>
        <w:numPr>
          <w:ilvl w:val="0"/>
          <w:numId w:val="28"/>
        </w:numPr>
        <w:tabs>
          <w:tab w:pos="1200" w:val="left" w:leader="none"/>
        </w:tabs>
        <w:spacing w:line="229" w:lineRule="exact" w:before="2" w:after="0"/>
        <w:ind w:left="1200" w:right="0" w:hanging="360"/>
        <w:jc w:val="left"/>
        <w:rPr>
          <w:sz w:val="20"/>
        </w:rPr>
      </w:pPr>
      <w:r>
        <w:rPr>
          <w:sz w:val="20"/>
        </w:rPr>
        <w:t>develop the management information and automation system in accordance with the relevant general</w:t>
      </w:r>
      <w:r>
        <w:rPr>
          <w:spacing w:val="-9"/>
          <w:sz w:val="20"/>
        </w:rPr>
        <w:t> </w:t>
      </w:r>
      <w:r>
        <w:rPr>
          <w:sz w:val="20"/>
        </w:rPr>
        <w:t>rules;</w:t>
      </w:r>
    </w:p>
    <w:p>
      <w:pPr>
        <w:pStyle w:val="ListParagraph"/>
        <w:numPr>
          <w:ilvl w:val="0"/>
          <w:numId w:val="28"/>
        </w:numPr>
        <w:tabs>
          <w:tab w:pos="1200" w:val="left" w:leader="none"/>
        </w:tabs>
        <w:spacing w:line="229" w:lineRule="exact" w:before="0" w:after="0"/>
        <w:ind w:left="1200" w:right="0" w:hanging="360"/>
        <w:jc w:val="left"/>
        <w:rPr>
          <w:sz w:val="20"/>
        </w:rPr>
      </w:pPr>
      <w:r>
        <w:rPr>
          <w:sz w:val="20"/>
        </w:rPr>
        <w:t>apportion among the </w:t>
      </w:r>
      <w:r>
        <w:rPr>
          <w:i/>
          <w:sz w:val="20"/>
        </w:rPr>
        <w:t>empresas </w:t>
      </w:r>
      <w:r>
        <w:rPr>
          <w:sz w:val="20"/>
        </w:rPr>
        <w:t>that are integrated to it an amount for non-nominal investments, as</w:t>
      </w:r>
      <w:r>
        <w:rPr>
          <w:spacing w:val="-19"/>
          <w:sz w:val="20"/>
        </w:rPr>
        <w:t> </w:t>
      </w:r>
      <w:r>
        <w:rPr>
          <w:sz w:val="20"/>
        </w:rPr>
        <w:t>appropriate;</w:t>
      </w:r>
    </w:p>
    <w:p>
      <w:pPr>
        <w:pStyle w:val="ListParagraph"/>
        <w:numPr>
          <w:ilvl w:val="0"/>
          <w:numId w:val="28"/>
        </w:numPr>
        <w:tabs>
          <w:tab w:pos="1200" w:val="left" w:leader="none"/>
        </w:tabs>
        <w:spacing w:line="240" w:lineRule="auto" w:before="0" w:after="0"/>
        <w:ind w:left="1200" w:right="1020" w:hanging="360"/>
        <w:jc w:val="left"/>
        <w:rPr>
          <w:sz w:val="20"/>
        </w:rPr>
      </w:pPr>
      <w:r>
        <w:rPr>
          <w:sz w:val="20"/>
        </w:rPr>
        <w:t>analyze any case of idle or slow-moving inventory throughout the </w:t>
      </w:r>
      <w:r>
        <w:rPr>
          <w:i/>
          <w:sz w:val="20"/>
        </w:rPr>
        <w:t>organización </w:t>
      </w:r>
      <w:r>
        <w:rPr>
          <w:sz w:val="20"/>
        </w:rPr>
        <w:t>for the development of the annual</w:t>
      </w:r>
      <w:r>
        <w:rPr>
          <w:spacing w:val="-2"/>
          <w:sz w:val="20"/>
        </w:rPr>
        <w:t> </w:t>
      </w:r>
      <w:r>
        <w:rPr>
          <w:sz w:val="20"/>
        </w:rPr>
        <w:t>plans;</w:t>
      </w:r>
    </w:p>
    <w:p>
      <w:pPr>
        <w:pStyle w:val="ListParagraph"/>
        <w:numPr>
          <w:ilvl w:val="0"/>
          <w:numId w:val="28"/>
        </w:numPr>
        <w:tabs>
          <w:tab w:pos="1200" w:val="left" w:leader="none"/>
        </w:tabs>
        <w:spacing w:line="240" w:lineRule="auto" w:before="1" w:after="0"/>
        <w:ind w:left="1200" w:right="1020" w:hanging="360"/>
        <w:jc w:val="left"/>
        <w:rPr>
          <w:sz w:val="20"/>
        </w:rPr>
      </w:pPr>
      <w:r>
        <w:rPr>
          <w:sz w:val="20"/>
        </w:rPr>
        <w:t>analyze the proposals presented by the integrated </w:t>
      </w:r>
      <w:r>
        <w:rPr>
          <w:i/>
          <w:sz w:val="20"/>
        </w:rPr>
        <w:t>empresas </w:t>
      </w:r>
      <w:r>
        <w:rPr>
          <w:sz w:val="20"/>
        </w:rPr>
        <w:t>regarding the use to be assigned to the tangible fixed assets which they</w:t>
      </w:r>
      <w:r>
        <w:rPr>
          <w:spacing w:val="-1"/>
          <w:sz w:val="20"/>
        </w:rPr>
        <w:t> </w:t>
      </w:r>
      <w:r>
        <w:rPr>
          <w:sz w:val="20"/>
        </w:rPr>
        <w:t>manage;</w:t>
      </w:r>
    </w:p>
    <w:p>
      <w:pPr>
        <w:pStyle w:val="ListParagraph"/>
        <w:numPr>
          <w:ilvl w:val="0"/>
          <w:numId w:val="28"/>
        </w:numPr>
        <w:tabs>
          <w:tab w:pos="1200" w:val="left" w:leader="none"/>
        </w:tabs>
        <w:spacing w:line="229" w:lineRule="exact" w:before="1" w:after="0"/>
        <w:ind w:left="1200" w:right="0" w:hanging="360"/>
        <w:jc w:val="left"/>
        <w:rPr>
          <w:sz w:val="20"/>
        </w:rPr>
      </w:pPr>
      <w:r>
        <w:rPr>
          <w:sz w:val="20"/>
        </w:rPr>
        <w:t>evaluate investment feasibility studies when</w:t>
      </w:r>
      <w:r>
        <w:rPr>
          <w:spacing w:val="-3"/>
          <w:sz w:val="20"/>
        </w:rPr>
        <w:t> </w:t>
      </w:r>
      <w:r>
        <w:rPr>
          <w:sz w:val="20"/>
        </w:rPr>
        <w:t>appropriate;</w:t>
      </w:r>
    </w:p>
    <w:p>
      <w:pPr>
        <w:pStyle w:val="ListParagraph"/>
        <w:numPr>
          <w:ilvl w:val="0"/>
          <w:numId w:val="28"/>
        </w:numPr>
        <w:tabs>
          <w:tab w:pos="1200" w:val="left" w:leader="none"/>
        </w:tabs>
        <w:spacing w:line="229" w:lineRule="exact" w:before="0" w:after="0"/>
        <w:ind w:left="1200" w:right="0" w:hanging="360"/>
        <w:jc w:val="left"/>
        <w:rPr>
          <w:sz w:val="20"/>
        </w:rPr>
      </w:pPr>
      <w:r>
        <w:rPr>
          <w:sz w:val="20"/>
        </w:rPr>
        <w:t>develop,</w:t>
      </w:r>
      <w:r>
        <w:rPr>
          <w:spacing w:val="9"/>
          <w:sz w:val="20"/>
        </w:rPr>
        <w:t> </w:t>
      </w:r>
      <w:r>
        <w:rPr>
          <w:sz w:val="20"/>
        </w:rPr>
        <w:t>together</w:t>
      </w:r>
      <w:r>
        <w:rPr>
          <w:spacing w:val="11"/>
          <w:sz w:val="20"/>
        </w:rPr>
        <w:t> </w:t>
      </w:r>
      <w:r>
        <w:rPr>
          <w:sz w:val="20"/>
        </w:rPr>
        <w:t>with</w:t>
      </w:r>
      <w:r>
        <w:rPr>
          <w:spacing w:val="8"/>
          <w:sz w:val="20"/>
        </w:rPr>
        <w:t> </w:t>
      </w:r>
      <w:r>
        <w:rPr>
          <w:sz w:val="20"/>
        </w:rPr>
        <w:t>the</w:t>
      </w:r>
      <w:r>
        <w:rPr>
          <w:spacing w:val="9"/>
          <w:sz w:val="20"/>
        </w:rPr>
        <w:t> </w:t>
      </w:r>
      <w:r>
        <w:rPr>
          <w:i/>
          <w:sz w:val="20"/>
        </w:rPr>
        <w:t>empresas</w:t>
      </w:r>
      <w:r>
        <w:rPr>
          <w:i/>
          <w:spacing w:val="8"/>
          <w:sz w:val="20"/>
        </w:rPr>
        <w:t> </w:t>
      </w:r>
      <w:r>
        <w:rPr>
          <w:sz w:val="20"/>
        </w:rPr>
        <w:t>that</w:t>
      </w:r>
      <w:r>
        <w:rPr>
          <w:spacing w:val="7"/>
          <w:sz w:val="20"/>
        </w:rPr>
        <w:t> </w:t>
      </w:r>
      <w:r>
        <w:rPr>
          <w:sz w:val="20"/>
        </w:rPr>
        <w:t>are</w:t>
      </w:r>
      <w:r>
        <w:rPr>
          <w:spacing w:val="8"/>
          <w:sz w:val="20"/>
        </w:rPr>
        <w:t> </w:t>
      </w:r>
      <w:r>
        <w:rPr>
          <w:sz w:val="20"/>
        </w:rPr>
        <w:t>integrated</w:t>
      </w:r>
      <w:r>
        <w:rPr>
          <w:spacing w:val="9"/>
          <w:sz w:val="20"/>
        </w:rPr>
        <w:t> </w:t>
      </w:r>
      <w:r>
        <w:rPr>
          <w:sz w:val="20"/>
        </w:rPr>
        <w:t>to</w:t>
      </w:r>
      <w:r>
        <w:rPr>
          <w:spacing w:val="10"/>
          <w:sz w:val="20"/>
        </w:rPr>
        <w:t> </w:t>
      </w:r>
      <w:r>
        <w:rPr>
          <w:sz w:val="20"/>
        </w:rPr>
        <w:t>it,</w:t>
      </w:r>
      <w:r>
        <w:rPr>
          <w:spacing w:val="9"/>
          <w:sz w:val="20"/>
        </w:rPr>
        <w:t> </w:t>
      </w:r>
      <w:r>
        <w:rPr>
          <w:sz w:val="20"/>
        </w:rPr>
        <w:t>the</w:t>
      </w:r>
      <w:r>
        <w:rPr>
          <w:spacing w:val="9"/>
          <w:sz w:val="20"/>
        </w:rPr>
        <w:t> </w:t>
      </w:r>
      <w:r>
        <w:rPr>
          <w:sz w:val="20"/>
        </w:rPr>
        <w:t>product</w:t>
      </w:r>
      <w:r>
        <w:rPr>
          <w:spacing w:val="7"/>
          <w:sz w:val="20"/>
        </w:rPr>
        <w:t> </w:t>
      </w:r>
      <w:r>
        <w:rPr>
          <w:sz w:val="20"/>
        </w:rPr>
        <w:t>and</w:t>
      </w:r>
      <w:r>
        <w:rPr>
          <w:spacing w:val="10"/>
          <w:sz w:val="20"/>
        </w:rPr>
        <w:t> </w:t>
      </w:r>
      <w:r>
        <w:rPr>
          <w:sz w:val="20"/>
        </w:rPr>
        <w:t>service</w:t>
      </w:r>
      <w:r>
        <w:rPr>
          <w:spacing w:val="7"/>
          <w:sz w:val="20"/>
        </w:rPr>
        <w:t> </w:t>
      </w:r>
      <w:r>
        <w:rPr>
          <w:sz w:val="20"/>
        </w:rPr>
        <w:t>export</w:t>
      </w:r>
      <w:r>
        <w:rPr>
          <w:spacing w:val="8"/>
          <w:sz w:val="20"/>
        </w:rPr>
        <w:t> </w:t>
      </w:r>
      <w:r>
        <w:rPr>
          <w:sz w:val="20"/>
        </w:rPr>
        <w:t>policy</w:t>
      </w:r>
      <w:r>
        <w:rPr>
          <w:spacing w:val="3"/>
          <w:sz w:val="20"/>
        </w:rPr>
        <w:t> </w:t>
      </w:r>
      <w:r>
        <w:rPr>
          <w:sz w:val="20"/>
        </w:rPr>
        <w:t>of</w:t>
      </w:r>
      <w:r>
        <w:rPr>
          <w:spacing w:val="6"/>
          <w:sz w:val="20"/>
        </w:rPr>
        <w:t> </w:t>
      </w:r>
      <w:r>
        <w:rPr>
          <w:sz w:val="20"/>
        </w:rPr>
        <w:t>the</w:t>
      </w:r>
      <w:r>
        <w:rPr>
          <w:spacing w:val="8"/>
          <w:sz w:val="20"/>
        </w:rPr>
        <w:t> </w:t>
      </w:r>
      <w:r>
        <w:rPr>
          <w:sz w:val="20"/>
        </w:rPr>
        <w:t>entire</w:t>
      </w:r>
    </w:p>
    <w:p>
      <w:pPr>
        <w:spacing w:before="0"/>
        <w:ind w:left="1200" w:right="0" w:firstLine="0"/>
        <w:jc w:val="left"/>
        <w:rPr>
          <w:sz w:val="20"/>
        </w:rPr>
      </w:pPr>
      <w:r>
        <w:rPr>
          <w:i/>
          <w:sz w:val="20"/>
        </w:rPr>
        <w:t>organización superior de dirección empresarial</w:t>
      </w:r>
      <w:r>
        <w:rPr>
          <w:sz w:val="20"/>
        </w:rPr>
        <w:t>;</w:t>
      </w:r>
    </w:p>
    <w:p>
      <w:pPr>
        <w:pStyle w:val="ListParagraph"/>
        <w:numPr>
          <w:ilvl w:val="0"/>
          <w:numId w:val="28"/>
        </w:numPr>
        <w:tabs>
          <w:tab w:pos="1200" w:val="left" w:leader="none"/>
        </w:tabs>
        <w:spacing w:line="240" w:lineRule="auto" w:before="1" w:after="0"/>
        <w:ind w:left="1200" w:right="1019" w:hanging="360"/>
        <w:jc w:val="both"/>
        <w:rPr>
          <w:sz w:val="20"/>
        </w:rPr>
      </w:pPr>
      <w:r>
        <w:rPr>
          <w:sz w:val="20"/>
        </w:rPr>
        <w:t>design the business communication system to be implemented in the </w:t>
      </w:r>
      <w:r>
        <w:rPr>
          <w:i/>
          <w:sz w:val="20"/>
        </w:rPr>
        <w:t>organización superior de dirección </w:t>
      </w:r>
      <w:r>
        <w:rPr>
          <w:i/>
          <w:sz w:val="20"/>
        </w:rPr>
        <w:t>empresarial</w:t>
      </w:r>
      <w:r>
        <w:rPr>
          <w:sz w:val="20"/>
        </w:rPr>
        <w:t>, in accordance with the specifications contained in the communication management manual and the corporate identity manual;</w:t>
      </w:r>
      <w:r>
        <w:rPr>
          <w:spacing w:val="-3"/>
          <w:sz w:val="20"/>
        </w:rPr>
        <w:t> </w:t>
      </w:r>
      <w:r>
        <w:rPr>
          <w:sz w:val="20"/>
        </w:rPr>
        <w:t>and</w:t>
      </w:r>
    </w:p>
    <w:p>
      <w:pPr>
        <w:pStyle w:val="ListParagraph"/>
        <w:numPr>
          <w:ilvl w:val="0"/>
          <w:numId w:val="28"/>
        </w:numPr>
        <w:tabs>
          <w:tab w:pos="1200" w:val="left" w:leader="none"/>
        </w:tabs>
        <w:spacing w:line="229" w:lineRule="exact" w:before="0" w:after="0"/>
        <w:ind w:left="1200" w:right="0" w:hanging="360"/>
        <w:jc w:val="left"/>
        <w:rPr>
          <w:sz w:val="20"/>
        </w:rPr>
      </w:pPr>
      <w:r>
        <w:rPr>
          <w:sz w:val="20"/>
        </w:rPr>
        <w:t>any other function which may be required by</w:t>
      </w:r>
      <w:r>
        <w:rPr>
          <w:spacing w:val="-21"/>
          <w:sz w:val="20"/>
        </w:rPr>
        <w:t> </w:t>
      </w:r>
      <w:r>
        <w:rPr>
          <w:sz w:val="20"/>
        </w:rPr>
        <w:t>law.</w:t>
      </w:r>
    </w:p>
    <w:p>
      <w:pPr>
        <w:spacing w:before="0"/>
        <w:ind w:left="656" w:right="835" w:firstLine="0"/>
        <w:jc w:val="center"/>
        <w:rPr>
          <w:sz w:val="20"/>
        </w:rPr>
      </w:pPr>
      <w:r>
        <w:rPr>
          <w:sz w:val="20"/>
        </w:rPr>
        <w:t>SECOND</w:t>
      </w:r>
      <w:r>
        <w:rPr>
          <w:spacing w:val="-11"/>
          <w:sz w:val="20"/>
        </w:rPr>
        <w:t> </w:t>
      </w:r>
      <w:r>
        <w:rPr>
          <w:sz w:val="20"/>
        </w:rPr>
        <w:t>SECTION</w:t>
      </w:r>
    </w:p>
    <w:p>
      <w:pPr>
        <w:spacing w:before="0"/>
        <w:ind w:left="840" w:right="982" w:firstLine="518"/>
        <w:jc w:val="left"/>
        <w:rPr>
          <w:sz w:val="20"/>
        </w:rPr>
      </w:pPr>
      <w:r>
        <w:rPr>
          <w:b/>
          <w:sz w:val="20"/>
        </w:rPr>
        <w:t>Powers of the presidents or general directors of </w:t>
      </w:r>
      <w:r>
        <w:rPr>
          <w:b/>
          <w:i/>
          <w:sz w:val="20"/>
        </w:rPr>
        <w:t>organizaciones superiores de dirección empresarial </w:t>
      </w:r>
      <w:r>
        <w:rPr>
          <w:sz w:val="20"/>
        </w:rPr>
        <w:t>ARTICLE 25. The presidents or general directors of </w:t>
      </w:r>
      <w:r>
        <w:rPr>
          <w:i/>
          <w:sz w:val="20"/>
        </w:rPr>
        <w:t>organizaciones superiores de dirección empresarial </w:t>
      </w:r>
      <w:r>
        <w:rPr>
          <w:sz w:val="20"/>
        </w:rPr>
        <w:t>are their legal representatives and have the following powers:</w:t>
      </w:r>
    </w:p>
    <w:p>
      <w:pPr>
        <w:pStyle w:val="ListParagraph"/>
        <w:numPr>
          <w:ilvl w:val="0"/>
          <w:numId w:val="29"/>
        </w:numPr>
        <w:tabs>
          <w:tab w:pos="1199" w:val="left" w:leader="none"/>
          <w:tab w:pos="1200" w:val="left" w:leader="none"/>
        </w:tabs>
        <w:spacing w:line="240" w:lineRule="auto" w:before="2" w:after="0"/>
        <w:ind w:left="1200" w:right="1021" w:hanging="360"/>
        <w:jc w:val="left"/>
        <w:rPr>
          <w:sz w:val="20"/>
        </w:rPr>
      </w:pPr>
      <w:r>
        <w:rPr>
          <w:sz w:val="20"/>
        </w:rPr>
        <w:t>decide on the actions to be taken by the </w:t>
      </w:r>
      <w:r>
        <w:rPr>
          <w:i/>
          <w:sz w:val="20"/>
        </w:rPr>
        <w:t>organización superior de dirección empresarial </w:t>
      </w:r>
      <w:r>
        <w:rPr>
          <w:sz w:val="20"/>
        </w:rPr>
        <w:t>in order to ensure understanding of and compliance with the country’s</w:t>
      </w:r>
      <w:r>
        <w:rPr>
          <w:spacing w:val="-4"/>
          <w:sz w:val="20"/>
        </w:rPr>
        <w:t> </w:t>
      </w:r>
      <w:r>
        <w:rPr>
          <w:sz w:val="20"/>
        </w:rPr>
        <w:t>legislation;</w:t>
      </w:r>
    </w:p>
    <w:p>
      <w:pPr>
        <w:pStyle w:val="ListParagraph"/>
        <w:numPr>
          <w:ilvl w:val="0"/>
          <w:numId w:val="29"/>
        </w:numPr>
        <w:tabs>
          <w:tab w:pos="1199" w:val="left" w:leader="none"/>
          <w:tab w:pos="1200" w:val="left" w:leader="none"/>
        </w:tabs>
        <w:spacing w:line="228" w:lineRule="exact" w:before="0" w:after="0"/>
        <w:ind w:left="1200" w:right="0" w:hanging="360"/>
        <w:jc w:val="left"/>
        <w:rPr>
          <w:sz w:val="20"/>
        </w:rPr>
      </w:pPr>
      <w:r>
        <w:rPr>
          <w:sz w:val="20"/>
        </w:rPr>
        <w:t>issue the regulatory basis and other provisions which ensure compliance with laws and legal</w:t>
      </w:r>
      <w:r>
        <w:rPr>
          <w:spacing w:val="-13"/>
          <w:sz w:val="20"/>
        </w:rPr>
        <w:t> </w:t>
      </w:r>
      <w:r>
        <w:rPr>
          <w:sz w:val="20"/>
        </w:rPr>
        <w:t>norms;</w:t>
      </w:r>
    </w:p>
    <w:p>
      <w:pPr>
        <w:pStyle w:val="ListParagraph"/>
        <w:numPr>
          <w:ilvl w:val="0"/>
          <w:numId w:val="29"/>
        </w:numPr>
        <w:tabs>
          <w:tab w:pos="1199" w:val="left" w:leader="none"/>
          <w:tab w:pos="1200" w:val="left" w:leader="none"/>
        </w:tabs>
        <w:spacing w:line="240" w:lineRule="auto" w:before="0" w:after="0"/>
        <w:ind w:left="1200" w:right="1017" w:hanging="360"/>
        <w:jc w:val="left"/>
        <w:rPr>
          <w:sz w:val="20"/>
        </w:rPr>
      </w:pPr>
      <w:r>
        <w:rPr>
          <w:sz w:val="20"/>
        </w:rPr>
        <w:t>approve the diagnostic evaluations of the </w:t>
      </w:r>
      <w:r>
        <w:rPr>
          <w:i/>
          <w:sz w:val="20"/>
        </w:rPr>
        <w:t>organización superior de dirección empresarial </w:t>
      </w:r>
      <w:r>
        <w:rPr>
          <w:sz w:val="20"/>
        </w:rPr>
        <w:t>and the action plans which will allow resolution of the deficiencies</w:t>
      </w:r>
      <w:r>
        <w:rPr>
          <w:spacing w:val="-7"/>
          <w:sz w:val="20"/>
        </w:rPr>
        <w:t> </w:t>
      </w:r>
      <w:r>
        <w:rPr>
          <w:sz w:val="20"/>
        </w:rPr>
        <w:t>detected;</w:t>
      </w:r>
    </w:p>
    <w:p>
      <w:pPr>
        <w:pStyle w:val="ListParagraph"/>
        <w:numPr>
          <w:ilvl w:val="0"/>
          <w:numId w:val="29"/>
        </w:numPr>
        <w:tabs>
          <w:tab w:pos="1200" w:val="left" w:leader="none"/>
        </w:tabs>
        <w:spacing w:line="240" w:lineRule="auto" w:before="1" w:after="0"/>
        <w:ind w:left="1200" w:right="1014" w:hanging="360"/>
        <w:jc w:val="both"/>
        <w:rPr>
          <w:sz w:val="20"/>
        </w:rPr>
      </w:pPr>
      <w:r>
        <w:rPr>
          <w:sz w:val="20"/>
        </w:rPr>
        <w:t>propose to the </w:t>
      </w:r>
      <w:r>
        <w:rPr>
          <w:i/>
          <w:sz w:val="20"/>
        </w:rPr>
        <w:t>Junta de Gobierno </w:t>
      </w:r>
      <w:r>
        <w:rPr>
          <w:sz w:val="20"/>
        </w:rPr>
        <w:t>a comprehensive strategy for the </w:t>
      </w:r>
      <w:r>
        <w:rPr>
          <w:i/>
          <w:sz w:val="20"/>
        </w:rPr>
        <w:t>organización superior de dirección </w:t>
      </w:r>
      <w:r>
        <w:rPr>
          <w:i/>
          <w:sz w:val="20"/>
        </w:rPr>
        <w:t>empresarial</w:t>
      </w:r>
      <w:r>
        <w:rPr>
          <w:sz w:val="20"/>
        </w:rPr>
        <w:t>, which shall include, among other items, strategic goals and the value system to be implemented, and demand that the </w:t>
      </w:r>
      <w:r>
        <w:rPr>
          <w:i/>
          <w:sz w:val="20"/>
        </w:rPr>
        <w:t>empresas </w:t>
      </w:r>
      <w:r>
        <w:rPr>
          <w:sz w:val="20"/>
        </w:rPr>
        <w:t>comply with it. Approve the strategy in cases where a </w:t>
      </w:r>
      <w:r>
        <w:rPr>
          <w:i/>
          <w:sz w:val="20"/>
        </w:rPr>
        <w:t>Junta de Gobierno </w:t>
      </w:r>
      <w:r>
        <w:rPr>
          <w:sz w:val="20"/>
        </w:rPr>
        <w:t>does not</w:t>
      </w:r>
      <w:r>
        <w:rPr>
          <w:spacing w:val="-2"/>
          <w:sz w:val="20"/>
        </w:rPr>
        <w:t> </w:t>
      </w:r>
      <w:r>
        <w:rPr>
          <w:sz w:val="20"/>
        </w:rPr>
        <w:t>exist;</w:t>
      </w:r>
    </w:p>
    <w:p>
      <w:pPr>
        <w:pStyle w:val="ListParagraph"/>
        <w:numPr>
          <w:ilvl w:val="0"/>
          <w:numId w:val="29"/>
        </w:numPr>
        <w:tabs>
          <w:tab w:pos="1199" w:val="left" w:leader="none"/>
          <w:tab w:pos="1200" w:val="left" w:leader="none"/>
        </w:tabs>
        <w:spacing w:line="240" w:lineRule="auto" w:before="0" w:after="0"/>
        <w:ind w:left="1200" w:right="1024" w:hanging="360"/>
        <w:jc w:val="left"/>
        <w:rPr>
          <w:sz w:val="20"/>
        </w:rPr>
      </w:pPr>
      <w:r>
        <w:rPr>
          <w:sz w:val="20"/>
        </w:rPr>
        <w:t>approve annual goals and define actions to be taken in order to ensure efficient compliance with the tasks assigned to the </w:t>
      </w:r>
      <w:r>
        <w:rPr>
          <w:i/>
          <w:sz w:val="20"/>
        </w:rPr>
        <w:t>organización superior de dirección</w:t>
      </w:r>
      <w:r>
        <w:rPr>
          <w:i/>
          <w:spacing w:val="1"/>
          <w:sz w:val="20"/>
        </w:rPr>
        <w:t> </w:t>
      </w:r>
      <w:r>
        <w:rPr>
          <w:i/>
          <w:sz w:val="20"/>
        </w:rPr>
        <w:t>empresarial</w:t>
      </w:r>
      <w:r>
        <w:rPr>
          <w:sz w:val="20"/>
        </w:rPr>
        <w:t>;</w:t>
      </w:r>
    </w:p>
    <w:p>
      <w:pPr>
        <w:pStyle w:val="ListParagraph"/>
        <w:numPr>
          <w:ilvl w:val="0"/>
          <w:numId w:val="29"/>
        </w:numPr>
        <w:tabs>
          <w:tab w:pos="1199" w:val="left" w:leader="none"/>
          <w:tab w:pos="1200" w:val="left" w:leader="none"/>
        </w:tabs>
        <w:spacing w:line="240" w:lineRule="auto" w:before="0" w:after="0"/>
        <w:ind w:left="1200" w:right="1019" w:hanging="360"/>
        <w:jc w:val="left"/>
        <w:rPr>
          <w:sz w:val="20"/>
        </w:rPr>
      </w:pPr>
      <w:r>
        <w:rPr>
          <w:sz w:val="20"/>
        </w:rPr>
        <w:t>approve the structure and staffing table for the central office of the </w:t>
      </w:r>
      <w:r>
        <w:rPr>
          <w:i/>
          <w:sz w:val="20"/>
        </w:rPr>
        <w:t>organización superior de dirección </w:t>
      </w:r>
      <w:r>
        <w:rPr>
          <w:i/>
          <w:sz w:val="20"/>
        </w:rPr>
        <w:t>empresarial</w:t>
      </w:r>
      <w:r>
        <w:rPr>
          <w:sz w:val="20"/>
        </w:rPr>
        <w:t>;</w:t>
      </w:r>
    </w:p>
    <w:p>
      <w:pPr>
        <w:pStyle w:val="ListParagraph"/>
        <w:numPr>
          <w:ilvl w:val="0"/>
          <w:numId w:val="29"/>
        </w:numPr>
        <w:tabs>
          <w:tab w:pos="1199" w:val="left" w:leader="none"/>
          <w:tab w:pos="1200" w:val="left" w:leader="none"/>
        </w:tabs>
        <w:spacing w:line="240" w:lineRule="auto" w:before="0" w:after="0"/>
        <w:ind w:left="1200" w:right="1021" w:hanging="360"/>
        <w:jc w:val="left"/>
        <w:rPr>
          <w:sz w:val="20"/>
        </w:rPr>
      </w:pPr>
      <w:r>
        <w:rPr>
          <w:sz w:val="20"/>
        </w:rPr>
        <w:t>approve the transfer of </w:t>
      </w:r>
      <w:r>
        <w:rPr>
          <w:i/>
          <w:sz w:val="20"/>
        </w:rPr>
        <w:t>unidades empresariales de base </w:t>
      </w:r>
      <w:r>
        <w:rPr>
          <w:sz w:val="20"/>
        </w:rPr>
        <w:t>from one </w:t>
      </w:r>
      <w:r>
        <w:rPr>
          <w:i/>
          <w:sz w:val="20"/>
        </w:rPr>
        <w:t>empresa </w:t>
      </w:r>
      <w:r>
        <w:rPr>
          <w:sz w:val="20"/>
        </w:rPr>
        <w:t>to another one which is integrated to the same </w:t>
      </w:r>
      <w:r>
        <w:rPr>
          <w:i/>
          <w:sz w:val="20"/>
        </w:rPr>
        <w:t>organización superior de dirección</w:t>
      </w:r>
      <w:r>
        <w:rPr>
          <w:i/>
          <w:spacing w:val="-1"/>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14" w:hanging="360"/>
        <w:jc w:val="both"/>
        <w:rPr>
          <w:sz w:val="20"/>
        </w:rPr>
      </w:pPr>
      <w:r>
        <w:rPr>
          <w:sz w:val="20"/>
        </w:rPr>
        <w:t>propose for approval by the </w:t>
      </w:r>
      <w:r>
        <w:rPr>
          <w:i/>
          <w:sz w:val="20"/>
        </w:rPr>
        <w:t>Ministro de Economía y Planificación</w:t>
      </w:r>
      <w:r>
        <w:rPr>
          <w:sz w:val="20"/>
        </w:rPr>
        <w:t>, by the relevant </w:t>
      </w:r>
      <w:r>
        <w:rPr>
          <w:i/>
          <w:sz w:val="20"/>
        </w:rPr>
        <w:t>organismo </w:t>
      </w:r>
      <w:r>
        <w:rPr>
          <w:sz w:val="20"/>
        </w:rPr>
        <w:t>in the </w:t>
      </w:r>
      <w:r>
        <w:rPr>
          <w:i/>
          <w:sz w:val="20"/>
        </w:rPr>
        <w:t>Administración Central del Estado </w:t>
      </w:r>
      <w:r>
        <w:rPr>
          <w:sz w:val="20"/>
        </w:rPr>
        <w:t>or by the </w:t>
      </w:r>
      <w:r>
        <w:rPr>
          <w:i/>
          <w:sz w:val="20"/>
        </w:rPr>
        <w:t>Consejo de la Administración Provincial del Poder Popular</w:t>
      </w:r>
      <w:r>
        <w:rPr>
          <w:sz w:val="20"/>
        </w:rPr>
        <w:t>, as appropriate, the transfer of subordinated </w:t>
      </w:r>
      <w:r>
        <w:rPr>
          <w:i/>
          <w:sz w:val="20"/>
        </w:rPr>
        <w:t>unidad unidades empresariales de base </w:t>
      </w:r>
      <w:r>
        <w:rPr>
          <w:sz w:val="20"/>
        </w:rPr>
        <w:t>to </w:t>
      </w:r>
      <w:r>
        <w:rPr>
          <w:i/>
          <w:sz w:val="20"/>
        </w:rPr>
        <w:t>empresas </w:t>
      </w:r>
      <w:r>
        <w:rPr>
          <w:sz w:val="20"/>
        </w:rPr>
        <w:t>integrated to other </w:t>
      </w:r>
      <w:r>
        <w:rPr>
          <w:i/>
          <w:sz w:val="20"/>
        </w:rPr>
        <w:t>organizaciones superiores de dirección</w:t>
      </w:r>
      <w:r>
        <w:rPr>
          <w:i/>
          <w:spacing w:val="-5"/>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17" w:hanging="360"/>
        <w:jc w:val="both"/>
        <w:rPr>
          <w:sz w:val="20"/>
        </w:rPr>
      </w:pPr>
      <w:r>
        <w:rPr>
          <w:sz w:val="20"/>
        </w:rPr>
        <w:t>Present to the </w:t>
      </w:r>
      <w:r>
        <w:rPr>
          <w:i/>
          <w:sz w:val="20"/>
        </w:rPr>
        <w:t>Ministro de Economía y Planificación </w:t>
      </w:r>
      <w:r>
        <w:rPr>
          <w:sz w:val="20"/>
        </w:rPr>
        <w:t>or to the relevant </w:t>
      </w:r>
      <w:r>
        <w:rPr>
          <w:i/>
          <w:sz w:val="20"/>
        </w:rPr>
        <w:t>organismo </w:t>
      </w:r>
      <w:r>
        <w:rPr>
          <w:sz w:val="20"/>
        </w:rPr>
        <w:t>in the </w:t>
      </w:r>
      <w:r>
        <w:rPr>
          <w:i/>
          <w:sz w:val="20"/>
        </w:rPr>
        <w:t>Administración Central </w:t>
      </w:r>
      <w:r>
        <w:rPr>
          <w:i/>
          <w:sz w:val="20"/>
        </w:rPr>
        <w:t>del Estado </w:t>
      </w:r>
      <w:r>
        <w:rPr>
          <w:sz w:val="20"/>
        </w:rPr>
        <w:t>or to the </w:t>
      </w:r>
      <w:r>
        <w:rPr>
          <w:i/>
          <w:sz w:val="20"/>
        </w:rPr>
        <w:t>Consejo de la Administración Provincial del Poder Popular</w:t>
      </w:r>
      <w:r>
        <w:rPr>
          <w:sz w:val="20"/>
        </w:rPr>
        <w:t>, as appropriate, a proposal for the creation, closure, transfer or merger of </w:t>
      </w:r>
      <w:r>
        <w:rPr>
          <w:i/>
          <w:sz w:val="20"/>
        </w:rPr>
        <w:t>empresas </w:t>
      </w:r>
      <w:r>
        <w:rPr>
          <w:sz w:val="20"/>
        </w:rPr>
        <w:t>in accordance with established</w:t>
      </w:r>
      <w:r>
        <w:rPr>
          <w:spacing w:val="-9"/>
          <w:sz w:val="20"/>
        </w:rPr>
        <w:t> </w:t>
      </w:r>
      <w:r>
        <w:rPr>
          <w:sz w:val="20"/>
        </w:rPr>
        <w:t>rules;</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functions of the regulatory and monitoring areas of the </w:t>
      </w:r>
      <w:r>
        <w:rPr>
          <w:i/>
          <w:sz w:val="20"/>
        </w:rPr>
        <w:t>organización superior de dirección </w:t>
      </w:r>
      <w:r>
        <w:rPr>
          <w:i/>
          <w:sz w:val="20"/>
        </w:rPr>
        <w:t>empresarial</w:t>
      </w:r>
      <w:r>
        <w:rPr>
          <w:sz w:val="20"/>
        </w:rPr>
        <w:t>; delegate powers to each manager;</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1089</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29"/>
        </w:numPr>
        <w:tabs>
          <w:tab w:pos="1200" w:val="left" w:leader="none"/>
        </w:tabs>
        <w:spacing w:line="240" w:lineRule="auto" w:before="0" w:after="0"/>
        <w:ind w:left="1200" w:right="1017" w:hanging="360"/>
        <w:jc w:val="both"/>
        <w:rPr>
          <w:sz w:val="20"/>
        </w:rPr>
      </w:pPr>
      <w:r>
        <w:rPr>
          <w:sz w:val="20"/>
        </w:rPr>
        <w:t>select his/her governing team and designate the </w:t>
      </w:r>
      <w:r>
        <w:rPr>
          <w:i/>
          <w:sz w:val="20"/>
        </w:rPr>
        <w:t>cuadros </w:t>
      </w:r>
      <w:r>
        <w:rPr>
          <w:sz w:val="20"/>
        </w:rPr>
        <w:t>for the various positions, or present proposals in that regard as appropriate, after having heard the opinion of the </w:t>
      </w:r>
      <w:r>
        <w:rPr>
          <w:i/>
          <w:sz w:val="20"/>
        </w:rPr>
        <w:t>Comisión de Cuadros </w:t>
      </w:r>
      <w:r>
        <w:rPr>
          <w:sz w:val="20"/>
        </w:rPr>
        <w:t>(Senior Management Committee) and in accordance with the current provisions, and, when appropriate, designate the </w:t>
      </w:r>
      <w:r>
        <w:rPr>
          <w:i/>
          <w:sz w:val="20"/>
        </w:rPr>
        <w:t>cuadros </w:t>
      </w:r>
      <w:r>
        <w:rPr>
          <w:sz w:val="20"/>
        </w:rPr>
        <w:t>of the </w:t>
      </w:r>
      <w:r>
        <w:rPr>
          <w:i/>
          <w:sz w:val="20"/>
        </w:rPr>
        <w:t>empresas</w:t>
      </w:r>
      <w:r>
        <w:rPr>
          <w:sz w:val="20"/>
        </w:rPr>
        <w:t>;</w:t>
      </w:r>
    </w:p>
    <w:p>
      <w:pPr>
        <w:pStyle w:val="ListParagraph"/>
        <w:numPr>
          <w:ilvl w:val="0"/>
          <w:numId w:val="29"/>
        </w:numPr>
        <w:tabs>
          <w:tab w:pos="1200" w:val="left" w:leader="none"/>
        </w:tabs>
        <w:spacing w:line="229" w:lineRule="exact" w:before="0" w:after="0"/>
        <w:ind w:left="1200" w:right="0" w:hanging="360"/>
        <w:jc w:val="left"/>
        <w:rPr>
          <w:i/>
          <w:sz w:val="20"/>
        </w:rPr>
      </w:pPr>
      <w:r>
        <w:rPr>
          <w:sz w:val="20"/>
        </w:rPr>
        <w:t>approve actions aimed at strengthening relations between the </w:t>
      </w:r>
      <w:r>
        <w:rPr>
          <w:i/>
          <w:sz w:val="20"/>
        </w:rPr>
        <w:t>organización superior de</w:t>
      </w:r>
      <w:r>
        <w:rPr>
          <w:i/>
          <w:spacing w:val="8"/>
          <w:sz w:val="20"/>
        </w:rPr>
        <w:t> </w:t>
      </w:r>
      <w:r>
        <w:rPr>
          <w:i/>
          <w:sz w:val="20"/>
        </w:rPr>
        <w:t>dirección empresarial</w:t>
      </w:r>
    </w:p>
    <w:p>
      <w:pPr>
        <w:spacing w:before="1"/>
        <w:ind w:left="1200" w:right="0" w:firstLine="0"/>
        <w:jc w:val="left"/>
        <w:rPr>
          <w:sz w:val="20"/>
        </w:rPr>
      </w:pPr>
      <w:r>
        <w:rPr>
          <w:sz w:val="20"/>
        </w:rPr>
        <w:t>senior management team, political and labor union organizations and other Government and State institutions;</w:t>
      </w:r>
    </w:p>
    <w:p>
      <w:pPr>
        <w:pStyle w:val="ListParagraph"/>
        <w:numPr>
          <w:ilvl w:val="0"/>
          <w:numId w:val="29"/>
        </w:numPr>
        <w:tabs>
          <w:tab w:pos="1200" w:val="left" w:leader="none"/>
        </w:tabs>
        <w:spacing w:line="240" w:lineRule="auto" w:before="0" w:after="0"/>
        <w:ind w:left="1200" w:right="1023" w:hanging="360"/>
        <w:jc w:val="left"/>
        <w:rPr>
          <w:sz w:val="20"/>
        </w:rPr>
      </w:pPr>
      <w:r>
        <w:rPr>
          <w:sz w:val="20"/>
        </w:rPr>
        <w:t>create the </w:t>
      </w:r>
      <w:r>
        <w:rPr>
          <w:i/>
          <w:sz w:val="20"/>
        </w:rPr>
        <w:t>organización superior de dirección empresarial </w:t>
      </w:r>
      <w:r>
        <w:rPr>
          <w:sz w:val="20"/>
        </w:rPr>
        <w:t>governing entities and issue regulations for their functioning;</w:t>
      </w:r>
    </w:p>
    <w:p>
      <w:pPr>
        <w:pStyle w:val="ListParagraph"/>
        <w:numPr>
          <w:ilvl w:val="0"/>
          <w:numId w:val="29"/>
        </w:numPr>
        <w:tabs>
          <w:tab w:pos="1200" w:val="left" w:leader="none"/>
        </w:tabs>
        <w:spacing w:line="240" w:lineRule="auto" w:before="1" w:after="0"/>
        <w:ind w:left="1200" w:right="1016" w:hanging="360"/>
        <w:jc w:val="left"/>
        <w:rPr>
          <w:sz w:val="20"/>
        </w:rPr>
      </w:pPr>
      <w:r>
        <w:rPr>
          <w:sz w:val="20"/>
        </w:rPr>
        <w:t>approve the annual and monthly work plans of the </w:t>
      </w:r>
      <w:r>
        <w:rPr>
          <w:i/>
          <w:sz w:val="20"/>
        </w:rPr>
        <w:t>organización superior de dirección empresarial </w:t>
      </w:r>
      <w:r>
        <w:rPr>
          <w:sz w:val="20"/>
        </w:rPr>
        <w:t>and the plans presented by the directors of the </w:t>
      </w:r>
      <w:r>
        <w:rPr>
          <w:i/>
          <w:sz w:val="20"/>
        </w:rPr>
        <w:t>empresas </w:t>
      </w:r>
      <w:r>
        <w:rPr>
          <w:sz w:val="20"/>
        </w:rPr>
        <w:t>that are integrated to</w:t>
      </w:r>
      <w:r>
        <w:rPr>
          <w:spacing w:val="-10"/>
          <w:sz w:val="20"/>
        </w:rPr>
        <w:t> </w:t>
      </w:r>
      <w:r>
        <w:rPr>
          <w:sz w:val="20"/>
        </w:rPr>
        <w:t>it;</w:t>
      </w:r>
    </w:p>
    <w:p>
      <w:pPr>
        <w:pStyle w:val="ListParagraph"/>
        <w:numPr>
          <w:ilvl w:val="0"/>
          <w:numId w:val="29"/>
        </w:numPr>
        <w:tabs>
          <w:tab w:pos="1200" w:val="left" w:leader="none"/>
        </w:tabs>
        <w:spacing w:line="240" w:lineRule="auto" w:before="0" w:after="0"/>
        <w:ind w:left="1200" w:right="1017" w:hanging="360"/>
        <w:jc w:val="both"/>
        <w:rPr>
          <w:sz w:val="20"/>
        </w:rPr>
      </w:pPr>
      <w:r>
        <w:rPr>
          <w:sz w:val="20"/>
        </w:rPr>
        <w:t>approve the reporting plan to be presented to the </w:t>
      </w:r>
      <w:r>
        <w:rPr>
          <w:i/>
          <w:sz w:val="20"/>
        </w:rPr>
        <w:t>consejo de dirección </w:t>
      </w:r>
      <w:r>
        <w:rPr>
          <w:sz w:val="20"/>
        </w:rPr>
        <w:t>regarding management of the areas  within the </w:t>
      </w:r>
      <w:r>
        <w:rPr>
          <w:i/>
          <w:sz w:val="20"/>
        </w:rPr>
        <w:t>organización superior de dirección empresarial </w:t>
      </w:r>
      <w:r>
        <w:rPr>
          <w:sz w:val="20"/>
        </w:rPr>
        <w:t>and within the </w:t>
      </w:r>
      <w:r>
        <w:rPr>
          <w:i/>
          <w:sz w:val="20"/>
        </w:rPr>
        <w:t>empresas </w:t>
      </w:r>
      <w:r>
        <w:rPr>
          <w:sz w:val="20"/>
        </w:rPr>
        <w:t>which are integrated to it, as well as the action plans deriving from the</w:t>
      </w:r>
      <w:r>
        <w:rPr>
          <w:spacing w:val="-7"/>
          <w:sz w:val="20"/>
        </w:rPr>
        <w:t> </w:t>
      </w:r>
      <w:r>
        <w:rPr>
          <w:sz w:val="20"/>
        </w:rPr>
        <w:t>reporting;</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procedures for organizing the work system with the </w:t>
      </w:r>
      <w:r>
        <w:rPr>
          <w:i/>
          <w:sz w:val="20"/>
        </w:rPr>
        <w:t>cuadros </w:t>
      </w:r>
      <w:r>
        <w:rPr>
          <w:sz w:val="20"/>
        </w:rPr>
        <w:t>and their reserves of the </w:t>
      </w:r>
      <w:r>
        <w:rPr>
          <w:i/>
          <w:sz w:val="20"/>
        </w:rPr>
        <w:t>organización </w:t>
      </w:r>
      <w:r>
        <w:rPr>
          <w:i/>
          <w:sz w:val="20"/>
        </w:rPr>
        <w:t>superior de dirección</w:t>
      </w:r>
      <w:r>
        <w:rPr>
          <w:i/>
          <w:spacing w:val="-2"/>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16" w:hanging="360"/>
        <w:jc w:val="left"/>
        <w:rPr>
          <w:sz w:val="20"/>
        </w:rPr>
      </w:pPr>
      <w:r>
        <w:rPr>
          <w:sz w:val="20"/>
        </w:rPr>
        <w:t>approve appropriate measures aimed at implementing a moral motivation system for the </w:t>
      </w:r>
      <w:r>
        <w:rPr>
          <w:i/>
          <w:sz w:val="20"/>
        </w:rPr>
        <w:t>organización superior </w:t>
      </w:r>
      <w:r>
        <w:rPr>
          <w:i/>
          <w:sz w:val="20"/>
        </w:rPr>
        <w:t>de dirección empresarial </w:t>
      </w:r>
      <w:r>
        <w:rPr>
          <w:sz w:val="20"/>
        </w:rPr>
        <w:t>workers, and issue the relevant</w:t>
      </w:r>
      <w:r>
        <w:rPr>
          <w:spacing w:val="1"/>
          <w:sz w:val="20"/>
        </w:rPr>
        <w:t> </w:t>
      </w:r>
      <w:r>
        <w:rPr>
          <w:sz w:val="20"/>
        </w:rPr>
        <w:t>regulations;</w:t>
      </w:r>
    </w:p>
    <w:p>
      <w:pPr>
        <w:pStyle w:val="ListParagraph"/>
        <w:numPr>
          <w:ilvl w:val="0"/>
          <w:numId w:val="29"/>
        </w:numPr>
        <w:tabs>
          <w:tab w:pos="1200" w:val="left" w:leader="none"/>
        </w:tabs>
        <w:spacing w:line="240" w:lineRule="auto" w:before="0" w:after="0"/>
        <w:ind w:left="1200" w:right="1021" w:hanging="360"/>
        <w:jc w:val="left"/>
        <w:rPr>
          <w:sz w:val="20"/>
        </w:rPr>
      </w:pPr>
      <w:r>
        <w:rPr>
          <w:sz w:val="20"/>
        </w:rPr>
        <w:t>approve the necessary measures in order to ensure the participation of the workers at the senior management level, as well as the procedures to that</w:t>
      </w:r>
      <w:r>
        <w:rPr>
          <w:spacing w:val="-5"/>
          <w:sz w:val="20"/>
        </w:rPr>
        <w:t> </w:t>
      </w:r>
      <w:r>
        <w:rPr>
          <w:sz w:val="20"/>
        </w:rPr>
        <w:t>effect;</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the internal control system and the necessary corrective measures when</w:t>
      </w:r>
      <w:r>
        <w:rPr>
          <w:spacing w:val="-11"/>
          <w:sz w:val="20"/>
        </w:rPr>
        <w:t> </w:t>
      </w:r>
      <w:r>
        <w:rPr>
          <w:sz w:val="20"/>
        </w:rPr>
        <w:t>appropriate;</w:t>
      </w:r>
    </w:p>
    <w:p>
      <w:pPr>
        <w:pStyle w:val="ListParagraph"/>
        <w:numPr>
          <w:ilvl w:val="0"/>
          <w:numId w:val="29"/>
        </w:numPr>
        <w:tabs>
          <w:tab w:pos="1200" w:val="left" w:leader="none"/>
        </w:tabs>
        <w:spacing w:line="240" w:lineRule="auto" w:before="0" w:after="0"/>
        <w:ind w:left="1200" w:right="1019" w:hanging="360"/>
        <w:jc w:val="left"/>
        <w:rPr>
          <w:sz w:val="20"/>
        </w:rPr>
      </w:pPr>
      <w:r>
        <w:rPr>
          <w:sz w:val="20"/>
        </w:rPr>
        <w:t>approve the system of care for the human being to be implemented in the </w:t>
      </w:r>
      <w:r>
        <w:rPr>
          <w:i/>
          <w:sz w:val="20"/>
        </w:rPr>
        <w:t>organización superior de dirección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3" w:hanging="360"/>
        <w:jc w:val="left"/>
        <w:rPr>
          <w:sz w:val="20"/>
        </w:rPr>
      </w:pPr>
      <w:r>
        <w:rPr>
          <w:sz w:val="20"/>
        </w:rPr>
        <w:t>approve regulations for the maintenance of movable goods, real estate, resources, equipment, instruments and work tools of the </w:t>
      </w:r>
      <w:r>
        <w:rPr>
          <w:i/>
          <w:sz w:val="20"/>
        </w:rPr>
        <w:t>organización superior de dirección empresarial</w:t>
      </w:r>
      <w:r>
        <w:rPr>
          <w:sz w:val="20"/>
        </w:rPr>
        <w:t>, as well as the annual maintenance</w:t>
      </w:r>
      <w:r>
        <w:rPr>
          <w:spacing w:val="-28"/>
          <w:sz w:val="20"/>
        </w:rPr>
        <w:t> </w:t>
      </w:r>
      <w:r>
        <w:rPr>
          <w:sz w:val="20"/>
        </w:rPr>
        <w:t>plan;</w:t>
      </w:r>
    </w:p>
    <w:p>
      <w:pPr>
        <w:pStyle w:val="ListParagraph"/>
        <w:numPr>
          <w:ilvl w:val="0"/>
          <w:numId w:val="29"/>
        </w:numPr>
        <w:tabs>
          <w:tab w:pos="1200" w:val="left" w:leader="none"/>
        </w:tabs>
        <w:spacing w:line="240" w:lineRule="auto" w:before="0" w:after="0"/>
        <w:ind w:left="1200" w:right="1020" w:hanging="360"/>
        <w:jc w:val="left"/>
        <w:rPr>
          <w:sz w:val="20"/>
        </w:rPr>
      </w:pPr>
      <w:r>
        <w:rPr>
          <w:sz w:val="20"/>
        </w:rPr>
        <w:t>approve the procedure for the organization of the supplying and purchasing of materials and products needed in order for the </w:t>
      </w:r>
      <w:r>
        <w:rPr>
          <w:i/>
          <w:sz w:val="20"/>
        </w:rPr>
        <w:t>organización superior de dirección empresarial </w:t>
      </w:r>
      <w:r>
        <w:rPr>
          <w:sz w:val="20"/>
        </w:rPr>
        <w:t>to perform its</w:t>
      </w:r>
      <w:r>
        <w:rPr>
          <w:spacing w:val="-7"/>
          <w:sz w:val="20"/>
        </w:rPr>
        <w:t> </w:t>
      </w:r>
      <w:r>
        <w:rPr>
          <w:sz w:val="20"/>
        </w:rPr>
        <w:t>activities;</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approve</w:t>
      </w:r>
      <w:r>
        <w:rPr>
          <w:spacing w:val="-4"/>
          <w:sz w:val="20"/>
        </w:rPr>
        <w:t> </w:t>
      </w:r>
      <w:r>
        <w:rPr>
          <w:sz w:val="20"/>
        </w:rPr>
        <w:t>the</w:t>
      </w:r>
      <w:r>
        <w:rPr>
          <w:spacing w:val="-4"/>
          <w:sz w:val="20"/>
        </w:rPr>
        <w:t> </w:t>
      </w:r>
      <w:r>
        <w:rPr>
          <w:sz w:val="20"/>
        </w:rPr>
        <w:t>quality</w:t>
      </w:r>
      <w:r>
        <w:rPr>
          <w:spacing w:val="-7"/>
          <w:sz w:val="20"/>
        </w:rPr>
        <w:t> </w:t>
      </w:r>
      <w:r>
        <w:rPr>
          <w:sz w:val="20"/>
        </w:rPr>
        <w:t>control</w:t>
      </w:r>
      <w:r>
        <w:rPr>
          <w:spacing w:val="-2"/>
          <w:sz w:val="20"/>
        </w:rPr>
        <w:t> </w:t>
      </w:r>
      <w:r>
        <w:rPr>
          <w:sz w:val="20"/>
        </w:rPr>
        <w:t>manual</w:t>
      </w:r>
      <w:r>
        <w:rPr>
          <w:spacing w:val="-4"/>
          <w:sz w:val="20"/>
        </w:rPr>
        <w:t> </w:t>
      </w:r>
      <w:r>
        <w:rPr>
          <w:sz w:val="20"/>
        </w:rPr>
        <w:t>of</w:t>
      </w:r>
      <w:r>
        <w:rPr>
          <w:spacing w:val="-5"/>
          <w:sz w:val="20"/>
        </w:rPr>
        <w:t> </w:t>
      </w:r>
      <w:r>
        <w:rPr>
          <w:sz w:val="20"/>
        </w:rPr>
        <w:t>the</w:t>
      </w:r>
      <w:r>
        <w:rPr>
          <w:spacing w:val="-1"/>
          <w:sz w:val="20"/>
        </w:rPr>
        <w:t> </w:t>
      </w:r>
      <w:r>
        <w:rPr>
          <w:i/>
          <w:sz w:val="20"/>
        </w:rPr>
        <w:t>organización</w:t>
      </w:r>
      <w:r>
        <w:rPr>
          <w:i/>
          <w:spacing w:val="-2"/>
          <w:sz w:val="20"/>
        </w:rPr>
        <w:t> </w:t>
      </w:r>
      <w:r>
        <w:rPr>
          <w:i/>
          <w:sz w:val="20"/>
        </w:rPr>
        <w:t>superior</w:t>
      </w:r>
      <w:r>
        <w:rPr>
          <w:i/>
          <w:spacing w:val="-3"/>
          <w:sz w:val="20"/>
        </w:rPr>
        <w:t> </w:t>
      </w:r>
      <w:r>
        <w:rPr>
          <w:i/>
          <w:sz w:val="20"/>
        </w:rPr>
        <w:t>de</w:t>
      </w:r>
      <w:r>
        <w:rPr>
          <w:i/>
          <w:spacing w:val="-4"/>
          <w:sz w:val="20"/>
        </w:rPr>
        <w:t> </w:t>
      </w:r>
      <w:r>
        <w:rPr>
          <w:i/>
          <w:sz w:val="20"/>
        </w:rPr>
        <w:t>dirección</w:t>
      </w:r>
      <w:r>
        <w:rPr>
          <w:i/>
          <w:spacing w:val="-2"/>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0" w:hanging="360"/>
        <w:jc w:val="left"/>
        <w:rPr>
          <w:sz w:val="20"/>
        </w:rPr>
      </w:pPr>
      <w:r>
        <w:rPr>
          <w:sz w:val="20"/>
        </w:rPr>
        <w:t>when appropriate, create in the </w:t>
      </w:r>
      <w:r>
        <w:rPr>
          <w:i/>
          <w:sz w:val="20"/>
        </w:rPr>
        <w:t>organización superior de dirección empresarial </w:t>
      </w:r>
      <w:r>
        <w:rPr>
          <w:sz w:val="20"/>
        </w:rPr>
        <w:t>the Quality Control Council, as well as the groups aimed at achieving improvements in this</w:t>
      </w:r>
      <w:r>
        <w:rPr>
          <w:spacing w:val="-8"/>
          <w:sz w:val="20"/>
        </w:rPr>
        <w:t> </w:t>
      </w:r>
      <w:r>
        <w:rPr>
          <w:sz w:val="20"/>
        </w:rPr>
        <w:t>regard;</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the rules of the </w:t>
      </w:r>
      <w:r>
        <w:rPr>
          <w:i/>
          <w:sz w:val="20"/>
        </w:rPr>
        <w:t>organización superior de dirección empresarial </w:t>
      </w:r>
      <w:r>
        <w:rPr>
          <w:sz w:val="20"/>
        </w:rPr>
        <w:t>regarding material</w:t>
      </w:r>
      <w:r>
        <w:rPr>
          <w:spacing w:val="-14"/>
          <w:sz w:val="20"/>
        </w:rPr>
        <w:t> </w:t>
      </w:r>
      <w:r>
        <w:rPr>
          <w:sz w:val="20"/>
        </w:rPr>
        <w:t>consumption;</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positions that confer officer status in the </w:t>
      </w:r>
      <w:r>
        <w:rPr>
          <w:i/>
          <w:sz w:val="20"/>
        </w:rPr>
        <w:t>organización superior de dirección</w:t>
      </w:r>
      <w:r>
        <w:rPr>
          <w:i/>
          <w:spacing w:val="-6"/>
          <w:sz w:val="20"/>
        </w:rPr>
        <w:t> </w:t>
      </w:r>
      <w:r>
        <w:rPr>
          <w:i/>
          <w:sz w:val="20"/>
        </w:rPr>
        <w:t>empresarial</w:t>
      </w:r>
      <w:r>
        <w:rPr>
          <w:sz w:val="20"/>
        </w:rPr>
        <w:t>;</w:t>
      </w:r>
    </w:p>
    <w:p>
      <w:pPr>
        <w:pStyle w:val="ListParagraph"/>
        <w:numPr>
          <w:ilvl w:val="0"/>
          <w:numId w:val="29"/>
        </w:numPr>
        <w:tabs>
          <w:tab w:pos="1200" w:val="left" w:leader="none"/>
        </w:tabs>
        <w:spacing w:line="240" w:lineRule="auto" w:before="1" w:after="0"/>
        <w:ind w:left="1200" w:right="1020" w:hanging="360"/>
        <w:jc w:val="left"/>
        <w:rPr>
          <w:sz w:val="20"/>
        </w:rPr>
      </w:pPr>
      <w:r>
        <w:rPr>
          <w:sz w:val="20"/>
        </w:rPr>
        <w:t>demand that </w:t>
      </w:r>
      <w:r>
        <w:rPr>
          <w:i/>
          <w:sz w:val="20"/>
        </w:rPr>
        <w:t>organización superior de dirección empresarial </w:t>
      </w:r>
      <w:r>
        <w:rPr>
          <w:sz w:val="20"/>
        </w:rPr>
        <w:t>personnel and </w:t>
      </w:r>
      <w:r>
        <w:rPr>
          <w:i/>
          <w:sz w:val="20"/>
        </w:rPr>
        <w:t>empresa </w:t>
      </w:r>
      <w:r>
        <w:rPr>
          <w:sz w:val="20"/>
        </w:rPr>
        <w:t>personnel perform and develop their activities in accordance with the requirements established for each</w:t>
      </w:r>
      <w:r>
        <w:rPr>
          <w:spacing w:val="-11"/>
          <w:sz w:val="20"/>
        </w:rPr>
        <w:t> </w:t>
      </w:r>
      <w:r>
        <w:rPr>
          <w:sz w:val="20"/>
        </w:rPr>
        <w:t>position;</w:t>
      </w:r>
    </w:p>
    <w:p>
      <w:pPr>
        <w:pStyle w:val="ListParagraph"/>
        <w:numPr>
          <w:ilvl w:val="0"/>
          <w:numId w:val="29"/>
        </w:numPr>
        <w:tabs>
          <w:tab w:pos="1200" w:val="left" w:leader="none"/>
        </w:tabs>
        <w:spacing w:line="240" w:lineRule="auto" w:before="0" w:after="0"/>
        <w:ind w:left="1200" w:right="1017" w:hanging="360"/>
        <w:jc w:val="left"/>
        <w:rPr>
          <w:sz w:val="20"/>
        </w:rPr>
      </w:pPr>
      <w:r>
        <w:rPr>
          <w:sz w:val="20"/>
        </w:rPr>
        <w:t>approve the key positions in the </w:t>
      </w:r>
      <w:r>
        <w:rPr>
          <w:i/>
          <w:sz w:val="20"/>
        </w:rPr>
        <w:t>organización superior de dirección empresarial </w:t>
      </w:r>
      <w:r>
        <w:rPr>
          <w:sz w:val="20"/>
        </w:rPr>
        <w:t>and create job description diagrams based on the competencies required for the job posts as</w:t>
      </w:r>
      <w:r>
        <w:rPr>
          <w:spacing w:val="-5"/>
          <w:sz w:val="20"/>
        </w:rPr>
        <w:t> </w:t>
      </w:r>
      <w:r>
        <w:rPr>
          <w:sz w:val="20"/>
        </w:rPr>
        <w:t>appropriate;</w:t>
      </w:r>
    </w:p>
    <w:p>
      <w:pPr>
        <w:pStyle w:val="ListParagraph"/>
        <w:numPr>
          <w:ilvl w:val="0"/>
          <w:numId w:val="29"/>
        </w:numPr>
        <w:tabs>
          <w:tab w:pos="1200" w:val="left" w:leader="none"/>
        </w:tabs>
        <w:spacing w:line="240" w:lineRule="auto" w:before="0" w:after="0"/>
        <w:ind w:left="1200" w:right="1020" w:hanging="360"/>
        <w:jc w:val="left"/>
        <w:rPr>
          <w:sz w:val="20"/>
        </w:rPr>
      </w:pPr>
      <w:r>
        <w:rPr>
          <w:sz w:val="20"/>
        </w:rPr>
        <w:t>apply disciplinary measures to </w:t>
      </w:r>
      <w:r>
        <w:rPr>
          <w:i/>
          <w:sz w:val="20"/>
        </w:rPr>
        <w:t>organización superior de dirección empresarial </w:t>
      </w:r>
      <w:r>
        <w:rPr>
          <w:sz w:val="20"/>
        </w:rPr>
        <w:t>workers, as well as to the general directors of the </w:t>
      </w:r>
      <w:r>
        <w:rPr>
          <w:i/>
          <w:sz w:val="20"/>
        </w:rPr>
        <w:t>empresas </w:t>
      </w:r>
      <w:r>
        <w:rPr>
          <w:sz w:val="20"/>
        </w:rPr>
        <w:t>that are integrated to</w:t>
      </w:r>
      <w:r>
        <w:rPr>
          <w:spacing w:val="-3"/>
          <w:sz w:val="20"/>
        </w:rPr>
        <w:t> </w:t>
      </w:r>
      <w:r>
        <w:rPr>
          <w:sz w:val="20"/>
        </w:rPr>
        <w:t>it;</w:t>
      </w:r>
    </w:p>
    <w:p>
      <w:pPr>
        <w:pStyle w:val="ListParagraph"/>
        <w:numPr>
          <w:ilvl w:val="0"/>
          <w:numId w:val="29"/>
        </w:numPr>
        <w:tabs>
          <w:tab w:pos="1200" w:val="left" w:leader="none"/>
        </w:tabs>
        <w:spacing w:line="240" w:lineRule="auto" w:before="0" w:after="0"/>
        <w:ind w:left="1200" w:right="1023" w:hanging="360"/>
        <w:jc w:val="left"/>
        <w:rPr>
          <w:sz w:val="20"/>
        </w:rPr>
      </w:pPr>
      <w:r>
        <w:rPr>
          <w:sz w:val="20"/>
        </w:rPr>
        <w:t>approve the salary scale for </w:t>
      </w:r>
      <w:r>
        <w:rPr>
          <w:i/>
          <w:sz w:val="20"/>
        </w:rPr>
        <w:t>cuadros</w:t>
      </w:r>
      <w:r>
        <w:rPr>
          <w:sz w:val="20"/>
        </w:rPr>
        <w:t>, in accordance with the established salary scale groups and the category for which the </w:t>
      </w:r>
      <w:r>
        <w:rPr>
          <w:i/>
          <w:sz w:val="20"/>
        </w:rPr>
        <w:t>organización superior de dirección empresarial </w:t>
      </w:r>
      <w:r>
        <w:rPr>
          <w:sz w:val="20"/>
        </w:rPr>
        <w:t>has been</w:t>
      </w:r>
      <w:r>
        <w:rPr>
          <w:spacing w:val="-6"/>
          <w:sz w:val="20"/>
        </w:rPr>
        <w:t> </w:t>
      </w:r>
      <w:r>
        <w:rPr>
          <w:sz w:val="20"/>
        </w:rPr>
        <w:t>approved;</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wage regime for </w:t>
      </w:r>
      <w:r>
        <w:rPr>
          <w:i/>
          <w:sz w:val="20"/>
        </w:rPr>
        <w:t>organización superior de dirección empresarial </w:t>
      </w:r>
      <w:r>
        <w:rPr>
          <w:sz w:val="20"/>
        </w:rPr>
        <w:t>workers designated as primary specialists in the regulatory and monitoring</w:t>
      </w:r>
      <w:r>
        <w:rPr>
          <w:spacing w:val="-6"/>
          <w:sz w:val="20"/>
        </w:rPr>
        <w:t> </w:t>
      </w:r>
      <w:r>
        <w:rPr>
          <w:sz w:val="20"/>
        </w:rPr>
        <w:t>areas;</w:t>
      </w:r>
    </w:p>
    <w:p>
      <w:pPr>
        <w:pStyle w:val="ListParagraph"/>
        <w:numPr>
          <w:ilvl w:val="0"/>
          <w:numId w:val="29"/>
        </w:numPr>
        <w:tabs>
          <w:tab w:pos="1200" w:val="left" w:leader="none"/>
        </w:tabs>
        <w:spacing w:line="240" w:lineRule="auto" w:before="0" w:after="0"/>
        <w:ind w:left="1200" w:right="1021" w:hanging="360"/>
        <w:jc w:val="left"/>
        <w:rPr>
          <w:sz w:val="20"/>
        </w:rPr>
      </w:pPr>
      <w:r>
        <w:rPr>
          <w:sz w:val="20"/>
        </w:rPr>
        <w:t>if approved, issue the </w:t>
      </w:r>
      <w:r>
        <w:rPr>
          <w:i/>
          <w:sz w:val="20"/>
        </w:rPr>
        <w:t>organización superior de dirección empresarial </w:t>
      </w:r>
      <w:r>
        <w:rPr>
          <w:sz w:val="20"/>
        </w:rPr>
        <w:t>internal regulations for stimulus in convertible pesos</w:t>
      </w:r>
      <w:r>
        <w:rPr>
          <w:spacing w:val="-2"/>
          <w:sz w:val="20"/>
        </w:rPr>
        <w:t> </w:t>
      </w:r>
      <w:r>
        <w:rPr>
          <w:sz w:val="20"/>
        </w:rPr>
        <w:t>(CUC);</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approve the safety and security system of the </w:t>
      </w:r>
      <w:r>
        <w:rPr>
          <w:i/>
          <w:sz w:val="20"/>
        </w:rPr>
        <w:t>organización superior de dirección</w:t>
      </w:r>
      <w:r>
        <w:rPr>
          <w:i/>
          <w:spacing w:val="-10"/>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plan regarding requirements in times of peace in the </w:t>
      </w:r>
      <w:r>
        <w:rPr>
          <w:i/>
          <w:sz w:val="20"/>
        </w:rPr>
        <w:t>organización superior de dirección </w:t>
      </w:r>
      <w:r>
        <w:rPr>
          <w:i/>
          <w:sz w:val="20"/>
        </w:rPr>
        <w:t>empresarial</w:t>
      </w:r>
      <w:r>
        <w:rPr>
          <w:sz w:val="20"/>
        </w:rPr>
        <w: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1090</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29"/>
        </w:numPr>
        <w:tabs>
          <w:tab w:pos="1200" w:val="left" w:leader="none"/>
        </w:tabs>
        <w:spacing w:line="240" w:lineRule="auto" w:before="91" w:after="0"/>
        <w:ind w:left="1200" w:right="0" w:hanging="360"/>
        <w:jc w:val="left"/>
        <w:rPr>
          <w:sz w:val="20"/>
        </w:rPr>
      </w:pPr>
      <w:r>
        <w:rPr>
          <w:sz w:val="20"/>
        </w:rPr>
        <w:t>approve measures aimed at complying with plans regarding requirements in exceptional</w:t>
      </w:r>
      <w:r>
        <w:rPr>
          <w:spacing w:val="-13"/>
          <w:sz w:val="20"/>
        </w:rPr>
        <w:t> </w:t>
      </w:r>
      <w:r>
        <w:rPr>
          <w:sz w:val="20"/>
        </w:rPr>
        <w:t>situations;</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disaster reduction plans and include defense needs in the annual</w:t>
      </w:r>
      <w:r>
        <w:rPr>
          <w:spacing w:val="-8"/>
          <w:sz w:val="20"/>
        </w:rPr>
        <w:t> </w:t>
      </w:r>
      <w:r>
        <w:rPr>
          <w:sz w:val="20"/>
        </w:rPr>
        <w:t>plans;</w:t>
      </w:r>
    </w:p>
    <w:p>
      <w:pPr>
        <w:pStyle w:val="ListParagraph"/>
        <w:numPr>
          <w:ilvl w:val="0"/>
          <w:numId w:val="29"/>
        </w:numPr>
        <w:tabs>
          <w:tab w:pos="1200" w:val="left" w:leader="none"/>
        </w:tabs>
        <w:spacing w:line="240" w:lineRule="auto" w:before="0" w:after="0"/>
        <w:ind w:left="1200" w:right="1021" w:hanging="360"/>
        <w:jc w:val="left"/>
        <w:rPr>
          <w:sz w:val="20"/>
        </w:rPr>
      </w:pPr>
      <w:r>
        <w:rPr>
          <w:sz w:val="20"/>
        </w:rPr>
        <w:t>present to the competent </w:t>
      </w:r>
      <w:r>
        <w:rPr>
          <w:i/>
          <w:sz w:val="20"/>
        </w:rPr>
        <w:t>organismo </w:t>
      </w:r>
      <w:r>
        <w:rPr>
          <w:sz w:val="20"/>
        </w:rPr>
        <w:t>a proposal for authorization of payment for social economic interest, seniority and other aspects of a similar</w:t>
      </w:r>
      <w:r>
        <w:rPr>
          <w:spacing w:val="-10"/>
          <w:sz w:val="20"/>
        </w:rPr>
        <w:t> </w:t>
      </w:r>
      <w:r>
        <w:rPr>
          <w:sz w:val="20"/>
        </w:rPr>
        <w:t>nature;</w:t>
      </w:r>
    </w:p>
    <w:p>
      <w:pPr>
        <w:pStyle w:val="ListParagraph"/>
        <w:numPr>
          <w:ilvl w:val="0"/>
          <w:numId w:val="29"/>
        </w:numPr>
        <w:tabs>
          <w:tab w:pos="1200" w:val="left" w:leader="none"/>
        </w:tabs>
        <w:spacing w:line="228" w:lineRule="exact" w:before="0" w:after="0"/>
        <w:ind w:left="1200" w:right="0" w:hanging="360"/>
        <w:jc w:val="left"/>
        <w:rPr>
          <w:sz w:val="20"/>
        </w:rPr>
      </w:pPr>
      <w:r>
        <w:rPr>
          <w:sz w:val="20"/>
        </w:rPr>
        <w:t>approve the measures which make up the business intelligence</w:t>
      </w:r>
      <w:r>
        <w:rPr>
          <w:spacing w:val="1"/>
          <w:sz w:val="20"/>
        </w:rPr>
        <w:t> </w:t>
      </w:r>
      <w:r>
        <w:rPr>
          <w:sz w:val="20"/>
        </w:rPr>
        <w:t>system;</w:t>
      </w:r>
    </w:p>
    <w:p>
      <w:pPr>
        <w:pStyle w:val="ListParagraph"/>
        <w:numPr>
          <w:ilvl w:val="0"/>
          <w:numId w:val="29"/>
        </w:numPr>
        <w:tabs>
          <w:tab w:pos="1200" w:val="left" w:leader="none"/>
        </w:tabs>
        <w:spacing w:line="240" w:lineRule="auto" w:before="1" w:after="0"/>
        <w:ind w:left="1200" w:right="1017" w:hanging="360"/>
        <w:jc w:val="left"/>
        <w:rPr>
          <w:sz w:val="20"/>
        </w:rPr>
      </w:pPr>
      <w:r>
        <w:rPr>
          <w:sz w:val="20"/>
        </w:rPr>
        <w:t>approve the general guidelines for the definition of policies to be followed in the </w:t>
      </w:r>
      <w:r>
        <w:rPr>
          <w:i/>
          <w:sz w:val="20"/>
        </w:rPr>
        <w:t>organización superior de </w:t>
      </w:r>
      <w:r>
        <w:rPr>
          <w:i/>
          <w:sz w:val="20"/>
        </w:rPr>
        <w:t>dirección empresarial </w:t>
      </w:r>
      <w:r>
        <w:rPr>
          <w:sz w:val="20"/>
        </w:rPr>
        <w:t>in relation to industrial and intellectual property</w:t>
      </w:r>
      <w:r>
        <w:rPr>
          <w:spacing w:val="-8"/>
          <w:sz w:val="20"/>
        </w:rPr>
        <w:t> </w:t>
      </w:r>
      <w:r>
        <w:rPr>
          <w:sz w:val="20"/>
        </w:rPr>
        <w:t>rights;</w:t>
      </w:r>
    </w:p>
    <w:p>
      <w:pPr>
        <w:pStyle w:val="ListParagraph"/>
        <w:numPr>
          <w:ilvl w:val="0"/>
          <w:numId w:val="29"/>
        </w:numPr>
        <w:tabs>
          <w:tab w:pos="1200" w:val="left" w:leader="none"/>
        </w:tabs>
        <w:spacing w:line="240" w:lineRule="auto" w:before="1" w:after="0"/>
        <w:ind w:left="1200" w:right="0" w:hanging="360"/>
        <w:jc w:val="left"/>
        <w:rPr>
          <w:sz w:val="20"/>
        </w:rPr>
      </w:pPr>
      <w:r>
        <w:rPr>
          <w:sz w:val="20"/>
        </w:rPr>
        <w:t>approve business planning procedures in the </w:t>
      </w:r>
      <w:r>
        <w:rPr>
          <w:i/>
          <w:sz w:val="20"/>
        </w:rPr>
        <w:t>organización superior de dirección</w:t>
      </w:r>
      <w:r>
        <w:rPr>
          <w:i/>
          <w:spacing w:val="-9"/>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4" w:hanging="360"/>
        <w:jc w:val="left"/>
        <w:rPr>
          <w:sz w:val="20"/>
        </w:rPr>
      </w:pPr>
      <w:r>
        <w:rPr>
          <w:sz w:val="20"/>
        </w:rPr>
        <w:t>approve those measures proposed by workers which are appropriate for implementation when developing the plan;</w:t>
      </w:r>
    </w:p>
    <w:p>
      <w:pPr>
        <w:pStyle w:val="ListParagraph"/>
        <w:numPr>
          <w:ilvl w:val="0"/>
          <w:numId w:val="29"/>
        </w:numPr>
        <w:tabs>
          <w:tab w:pos="1200" w:val="left" w:leader="none"/>
        </w:tabs>
        <w:spacing w:line="228" w:lineRule="exact" w:before="0" w:after="0"/>
        <w:ind w:left="1200" w:right="0" w:hanging="360"/>
        <w:jc w:val="left"/>
        <w:rPr>
          <w:sz w:val="20"/>
        </w:rPr>
      </w:pPr>
      <w:r>
        <w:rPr>
          <w:sz w:val="20"/>
        </w:rPr>
        <w:t>approve</w:t>
      </w:r>
      <w:r>
        <w:rPr>
          <w:spacing w:val="9"/>
          <w:sz w:val="20"/>
        </w:rPr>
        <w:t> </w:t>
      </w:r>
      <w:r>
        <w:rPr>
          <w:sz w:val="20"/>
        </w:rPr>
        <w:t>the</w:t>
      </w:r>
      <w:r>
        <w:rPr>
          <w:spacing w:val="10"/>
          <w:sz w:val="20"/>
        </w:rPr>
        <w:t> </w:t>
      </w:r>
      <w:r>
        <w:rPr>
          <w:sz w:val="20"/>
        </w:rPr>
        <w:t>amount</w:t>
      </w:r>
      <w:r>
        <w:rPr>
          <w:spacing w:val="10"/>
          <w:sz w:val="20"/>
        </w:rPr>
        <w:t> </w:t>
      </w:r>
      <w:r>
        <w:rPr>
          <w:sz w:val="20"/>
        </w:rPr>
        <w:t>to</w:t>
      </w:r>
      <w:r>
        <w:rPr>
          <w:spacing w:val="12"/>
          <w:sz w:val="20"/>
        </w:rPr>
        <w:t> </w:t>
      </w:r>
      <w:r>
        <w:rPr>
          <w:sz w:val="20"/>
        </w:rPr>
        <w:t>be</w:t>
      </w:r>
      <w:r>
        <w:rPr>
          <w:spacing w:val="11"/>
          <w:sz w:val="20"/>
        </w:rPr>
        <w:t> </w:t>
      </w:r>
      <w:r>
        <w:rPr>
          <w:sz w:val="20"/>
        </w:rPr>
        <w:t>financed</w:t>
      </w:r>
      <w:r>
        <w:rPr>
          <w:spacing w:val="11"/>
          <w:sz w:val="20"/>
        </w:rPr>
        <w:t> </w:t>
      </w:r>
      <w:r>
        <w:rPr>
          <w:sz w:val="20"/>
        </w:rPr>
        <w:t>by</w:t>
      </w:r>
      <w:r>
        <w:rPr>
          <w:spacing w:val="8"/>
          <w:sz w:val="20"/>
        </w:rPr>
        <w:t> </w:t>
      </w:r>
      <w:r>
        <w:rPr>
          <w:sz w:val="20"/>
        </w:rPr>
        <w:t>the</w:t>
      </w:r>
      <w:r>
        <w:rPr>
          <w:spacing w:val="14"/>
          <w:sz w:val="20"/>
        </w:rPr>
        <w:t> </w:t>
      </w:r>
      <w:r>
        <w:rPr>
          <w:i/>
          <w:sz w:val="20"/>
        </w:rPr>
        <w:t>empresas</w:t>
      </w:r>
      <w:r>
        <w:rPr>
          <w:i/>
          <w:spacing w:val="13"/>
          <w:sz w:val="20"/>
        </w:rPr>
        <w:t> </w:t>
      </w:r>
      <w:r>
        <w:rPr>
          <w:sz w:val="20"/>
        </w:rPr>
        <w:t>so</w:t>
      </w:r>
      <w:r>
        <w:rPr>
          <w:spacing w:val="11"/>
          <w:sz w:val="20"/>
        </w:rPr>
        <w:t> </w:t>
      </w:r>
      <w:r>
        <w:rPr>
          <w:sz w:val="20"/>
        </w:rPr>
        <w:t>as</w:t>
      </w:r>
      <w:r>
        <w:rPr>
          <w:spacing w:val="10"/>
          <w:sz w:val="20"/>
        </w:rPr>
        <w:t> </w:t>
      </w:r>
      <w:r>
        <w:rPr>
          <w:sz w:val="20"/>
        </w:rPr>
        <w:t>to</w:t>
      </w:r>
      <w:r>
        <w:rPr>
          <w:spacing w:val="14"/>
          <w:sz w:val="20"/>
        </w:rPr>
        <w:t> </w:t>
      </w:r>
      <w:r>
        <w:rPr>
          <w:sz w:val="20"/>
        </w:rPr>
        <w:t>meet</w:t>
      </w:r>
      <w:r>
        <w:rPr>
          <w:spacing w:val="10"/>
          <w:sz w:val="20"/>
        </w:rPr>
        <w:t> </w:t>
      </w:r>
      <w:r>
        <w:rPr>
          <w:sz w:val="20"/>
        </w:rPr>
        <w:t>costs</w:t>
      </w:r>
      <w:r>
        <w:rPr>
          <w:spacing w:val="10"/>
          <w:sz w:val="20"/>
        </w:rPr>
        <w:t> </w:t>
      </w:r>
      <w:r>
        <w:rPr>
          <w:sz w:val="20"/>
        </w:rPr>
        <w:t>in</w:t>
      </w:r>
      <w:r>
        <w:rPr>
          <w:spacing w:val="9"/>
          <w:sz w:val="20"/>
        </w:rPr>
        <w:t> </w:t>
      </w:r>
      <w:r>
        <w:rPr>
          <w:sz w:val="20"/>
        </w:rPr>
        <w:t>Cuban</w:t>
      </w:r>
      <w:r>
        <w:rPr>
          <w:spacing w:val="10"/>
          <w:sz w:val="20"/>
        </w:rPr>
        <w:t> </w:t>
      </w:r>
      <w:r>
        <w:rPr>
          <w:sz w:val="20"/>
        </w:rPr>
        <w:t>pesos</w:t>
      </w:r>
      <w:r>
        <w:rPr>
          <w:spacing w:val="10"/>
          <w:sz w:val="20"/>
        </w:rPr>
        <w:t> </w:t>
      </w:r>
      <w:r>
        <w:rPr>
          <w:sz w:val="20"/>
        </w:rPr>
        <w:t>(CUP)</w:t>
      </w:r>
      <w:r>
        <w:rPr>
          <w:spacing w:val="13"/>
          <w:sz w:val="20"/>
        </w:rPr>
        <w:t> </w:t>
      </w:r>
      <w:r>
        <w:rPr>
          <w:sz w:val="20"/>
        </w:rPr>
        <w:t>incurred</w:t>
      </w:r>
      <w:r>
        <w:rPr>
          <w:spacing w:val="12"/>
          <w:sz w:val="20"/>
        </w:rPr>
        <w:t> </w:t>
      </w:r>
      <w:r>
        <w:rPr>
          <w:sz w:val="20"/>
        </w:rPr>
        <w:t>by</w:t>
      </w:r>
      <w:r>
        <w:rPr>
          <w:spacing w:val="6"/>
          <w:sz w:val="20"/>
        </w:rPr>
        <w:t> </w:t>
      </w:r>
      <w:r>
        <w:rPr>
          <w:sz w:val="20"/>
        </w:rPr>
        <w:t>the</w:t>
      </w:r>
    </w:p>
    <w:p>
      <w:pPr>
        <w:spacing w:before="1"/>
        <w:ind w:left="1200" w:right="0" w:firstLine="0"/>
        <w:jc w:val="left"/>
        <w:rPr>
          <w:sz w:val="20"/>
        </w:rPr>
      </w:pPr>
      <w:r>
        <w:rPr>
          <w:i/>
          <w:sz w:val="20"/>
        </w:rPr>
        <w:t>organización superior de dirección empresarial</w:t>
      </w:r>
      <w:r>
        <w:rPr>
          <w:sz w:val="20"/>
        </w:rPr>
        <w:t>, in accordance with the expense budget;</w:t>
      </w:r>
    </w:p>
    <w:p>
      <w:pPr>
        <w:pStyle w:val="ListParagraph"/>
        <w:numPr>
          <w:ilvl w:val="0"/>
          <w:numId w:val="29"/>
        </w:numPr>
        <w:tabs>
          <w:tab w:pos="1200" w:val="left" w:leader="none"/>
        </w:tabs>
        <w:spacing w:line="240" w:lineRule="auto" w:before="0" w:after="0"/>
        <w:ind w:left="1200" w:right="1019" w:hanging="360"/>
        <w:jc w:val="both"/>
        <w:rPr>
          <w:sz w:val="20"/>
        </w:rPr>
      </w:pPr>
      <w:r>
        <w:rPr>
          <w:sz w:val="20"/>
        </w:rPr>
        <w:t>propose the consolidated annual plan to the relevant </w:t>
      </w:r>
      <w:r>
        <w:rPr>
          <w:i/>
          <w:sz w:val="20"/>
        </w:rPr>
        <w:t>órgano </w:t>
      </w:r>
      <w:r>
        <w:rPr>
          <w:sz w:val="20"/>
        </w:rPr>
        <w:t>or </w:t>
      </w:r>
      <w:r>
        <w:rPr>
          <w:i/>
          <w:sz w:val="20"/>
        </w:rPr>
        <w:t>organismo </w:t>
      </w:r>
      <w:r>
        <w:rPr>
          <w:sz w:val="20"/>
        </w:rPr>
        <w:t>for its approval; approve the annual plan of each </w:t>
      </w:r>
      <w:r>
        <w:rPr>
          <w:i/>
          <w:sz w:val="20"/>
        </w:rPr>
        <w:t>empresa</w:t>
      </w:r>
      <w:r>
        <w:rPr>
          <w:sz w:val="20"/>
        </w:rPr>
        <w:t>, the guiding and tangential indicators, as well as modifications thereto, as long as this  does not result in a modification of the guiding indicators approved for the </w:t>
      </w:r>
      <w:r>
        <w:rPr>
          <w:i/>
          <w:sz w:val="20"/>
        </w:rPr>
        <w:t>organización superior de dirección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1" w:hanging="360"/>
        <w:jc w:val="left"/>
        <w:rPr>
          <w:sz w:val="20"/>
        </w:rPr>
      </w:pPr>
      <w:r>
        <w:rPr>
          <w:sz w:val="20"/>
        </w:rPr>
        <w:t>approve the action plan resulting from the evaluations performed in conjunction with workers regarding compliance with the expense budget of the </w:t>
      </w:r>
      <w:r>
        <w:rPr>
          <w:i/>
          <w:sz w:val="20"/>
        </w:rPr>
        <w:t>organización superior de dirección</w:t>
      </w:r>
      <w:r>
        <w:rPr>
          <w:i/>
          <w:spacing w:val="-7"/>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3" w:hanging="360"/>
        <w:jc w:val="left"/>
        <w:rPr>
          <w:sz w:val="20"/>
        </w:rPr>
      </w:pPr>
      <w:r>
        <w:rPr>
          <w:sz w:val="20"/>
        </w:rPr>
        <w:t>approve the agreements achieved at the quarterly meetings for analysis of the economic and financial results of the </w:t>
      </w:r>
      <w:r>
        <w:rPr>
          <w:i/>
          <w:sz w:val="20"/>
        </w:rPr>
        <w:t>empresas</w:t>
      </w:r>
      <w:r>
        <w:rPr>
          <w:sz w:val="20"/>
        </w:rPr>
        <w:t>;</w:t>
      </w:r>
    </w:p>
    <w:p>
      <w:pPr>
        <w:pStyle w:val="ListParagraph"/>
        <w:numPr>
          <w:ilvl w:val="0"/>
          <w:numId w:val="29"/>
        </w:numPr>
        <w:tabs>
          <w:tab w:pos="1200" w:val="left" w:leader="none"/>
        </w:tabs>
        <w:spacing w:line="240" w:lineRule="auto" w:before="1" w:after="0"/>
        <w:ind w:left="1200" w:right="1017" w:hanging="360"/>
        <w:jc w:val="both"/>
        <w:rPr>
          <w:sz w:val="20"/>
        </w:rPr>
      </w:pPr>
      <w:r>
        <w:rPr>
          <w:sz w:val="20"/>
        </w:rPr>
        <w:t>sign commercial contracts for the operations corresponding to the </w:t>
      </w:r>
      <w:r>
        <w:rPr>
          <w:i/>
          <w:sz w:val="20"/>
        </w:rPr>
        <w:t>organización superior de dirección </w:t>
      </w:r>
      <w:r>
        <w:rPr>
          <w:i/>
          <w:sz w:val="20"/>
        </w:rPr>
        <w:t>empresarial</w:t>
      </w:r>
      <w:r>
        <w:rPr>
          <w:sz w:val="20"/>
        </w:rPr>
        <w:t>; establish procedures for commercial contracts, and create, when appropriate, a consulting body for their analysis and evaluation;</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approve the accounting</w:t>
      </w:r>
      <w:r>
        <w:rPr>
          <w:spacing w:val="-2"/>
          <w:sz w:val="20"/>
        </w:rPr>
        <w:t> </w:t>
      </w:r>
      <w:r>
        <w:rPr>
          <w:sz w:val="20"/>
        </w:rPr>
        <w:t>manual;</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the financial statements of the </w:t>
      </w:r>
      <w:r>
        <w:rPr>
          <w:i/>
          <w:sz w:val="20"/>
        </w:rPr>
        <w:t>organización superior de dirección</w:t>
      </w:r>
      <w:r>
        <w:rPr>
          <w:i/>
          <w:spacing w:val="-3"/>
          <w:sz w:val="20"/>
        </w:rPr>
        <w:t> </w:t>
      </w:r>
      <w:r>
        <w:rPr>
          <w:i/>
          <w:sz w:val="20"/>
        </w:rPr>
        <w:t>empresarial</w:t>
      </w:r>
      <w:r>
        <w:rPr>
          <w:sz w:val="20"/>
        </w:rPr>
        <w:t>;</w:t>
      </w:r>
    </w:p>
    <w:p>
      <w:pPr>
        <w:pStyle w:val="ListParagraph"/>
        <w:numPr>
          <w:ilvl w:val="0"/>
          <w:numId w:val="29"/>
        </w:numPr>
        <w:tabs>
          <w:tab w:pos="1200" w:val="left" w:leader="none"/>
        </w:tabs>
        <w:spacing w:line="240" w:lineRule="auto" w:before="1" w:after="0"/>
        <w:ind w:left="1200" w:right="1018" w:hanging="360"/>
        <w:jc w:val="both"/>
        <w:rPr>
          <w:sz w:val="20"/>
        </w:rPr>
      </w:pPr>
      <w:r>
        <w:rPr>
          <w:sz w:val="20"/>
        </w:rPr>
        <w:t>approve the certified financial-accounting systems, supported by information technology systems, that are going to be used in the accounting activity of the </w:t>
      </w:r>
      <w:r>
        <w:rPr>
          <w:i/>
          <w:sz w:val="20"/>
        </w:rPr>
        <w:t>organización superior de dirección empresarial</w:t>
      </w:r>
      <w:r>
        <w:rPr>
          <w:sz w:val="20"/>
        </w:rPr>
        <w:t>; demand that the </w:t>
      </w:r>
      <w:r>
        <w:rPr>
          <w:i/>
          <w:sz w:val="20"/>
        </w:rPr>
        <w:t>empresas </w:t>
      </w:r>
      <w:r>
        <w:rPr>
          <w:sz w:val="20"/>
        </w:rPr>
        <w:t>that are integrated to it use systems that are compatible with the abovementioned</w:t>
      </w:r>
      <w:r>
        <w:rPr>
          <w:spacing w:val="-11"/>
          <w:sz w:val="20"/>
        </w:rPr>
        <w:t> </w:t>
      </w:r>
      <w:r>
        <w:rPr>
          <w:sz w:val="20"/>
        </w:rPr>
        <w:t>ones;</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demand that every year </w:t>
      </w:r>
      <w:r>
        <w:rPr>
          <w:i/>
          <w:sz w:val="20"/>
        </w:rPr>
        <w:t>empresas </w:t>
      </w:r>
      <w:r>
        <w:rPr>
          <w:sz w:val="20"/>
        </w:rPr>
        <w:t>have their financial statements certified by auditing entities, as</w:t>
      </w:r>
      <w:r>
        <w:rPr>
          <w:spacing w:val="-12"/>
          <w:sz w:val="20"/>
        </w:rPr>
        <w:t> </w:t>
      </w:r>
      <w:r>
        <w:rPr>
          <w:sz w:val="20"/>
        </w:rPr>
        <w:t>prescribed;</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self-monitoring plan of the </w:t>
      </w:r>
      <w:r>
        <w:rPr>
          <w:i/>
          <w:sz w:val="20"/>
        </w:rPr>
        <w:t>organización superior de dirección empresarial</w:t>
      </w:r>
      <w:r>
        <w:rPr>
          <w:sz w:val="20"/>
        </w:rPr>
        <w:t>; create multidisciplinary self-monitoring and problem-solving working</w:t>
      </w:r>
      <w:r>
        <w:rPr>
          <w:spacing w:val="-2"/>
          <w:sz w:val="20"/>
        </w:rPr>
        <w:t> </w:t>
      </w:r>
      <w:r>
        <w:rPr>
          <w:sz w:val="20"/>
        </w:rPr>
        <w:t>groups;</w:t>
      </w:r>
    </w:p>
    <w:p>
      <w:pPr>
        <w:pStyle w:val="ListParagraph"/>
        <w:numPr>
          <w:ilvl w:val="0"/>
          <w:numId w:val="29"/>
        </w:numPr>
        <w:tabs>
          <w:tab w:pos="1200" w:val="left" w:leader="none"/>
        </w:tabs>
        <w:spacing w:line="240" w:lineRule="auto" w:before="1" w:after="0"/>
        <w:ind w:left="1200" w:right="1015" w:hanging="360"/>
        <w:jc w:val="left"/>
        <w:rPr>
          <w:sz w:val="20"/>
        </w:rPr>
      </w:pPr>
      <w:r>
        <w:rPr>
          <w:sz w:val="20"/>
        </w:rPr>
        <w:t>approve the annual plan for comprehensive controls of the </w:t>
      </w:r>
      <w:r>
        <w:rPr>
          <w:i/>
          <w:sz w:val="20"/>
        </w:rPr>
        <w:t>empresas </w:t>
      </w:r>
      <w:r>
        <w:rPr>
          <w:sz w:val="20"/>
        </w:rPr>
        <w:t>that are integrated to the </w:t>
      </w:r>
      <w:r>
        <w:rPr>
          <w:i/>
          <w:sz w:val="20"/>
        </w:rPr>
        <w:t>organización </w:t>
      </w:r>
      <w:r>
        <w:rPr>
          <w:i/>
          <w:sz w:val="20"/>
        </w:rPr>
        <w:t>superior de dirección</w:t>
      </w:r>
      <w:r>
        <w:rPr>
          <w:i/>
          <w:spacing w:val="-2"/>
          <w:sz w:val="20"/>
        </w:rPr>
        <w:t> </w:t>
      </w:r>
      <w:r>
        <w:rPr>
          <w:i/>
          <w:sz w:val="20"/>
        </w:rPr>
        <w:t>empresarial</w:t>
      </w:r>
      <w:r>
        <w:rPr>
          <w:sz w:val="20"/>
        </w:rPr>
        <w:t>;</w:t>
      </w:r>
    </w:p>
    <w:p>
      <w:pPr>
        <w:pStyle w:val="ListParagraph"/>
        <w:numPr>
          <w:ilvl w:val="0"/>
          <w:numId w:val="29"/>
        </w:numPr>
        <w:tabs>
          <w:tab w:pos="1200" w:val="left" w:leader="none"/>
        </w:tabs>
        <w:spacing w:line="228" w:lineRule="exact" w:before="0" w:after="0"/>
        <w:ind w:left="1200" w:right="0" w:hanging="360"/>
        <w:jc w:val="left"/>
        <w:rPr>
          <w:sz w:val="20"/>
        </w:rPr>
      </w:pPr>
      <w:r>
        <w:rPr>
          <w:sz w:val="20"/>
        </w:rPr>
        <w:t>approve the Risk Prevention Plan of the </w:t>
      </w:r>
      <w:r>
        <w:rPr>
          <w:i/>
          <w:sz w:val="20"/>
        </w:rPr>
        <w:t>organización superior de dirección</w:t>
      </w:r>
      <w:r>
        <w:rPr>
          <w:i/>
          <w:spacing w:val="-8"/>
          <w:sz w:val="20"/>
        </w:rPr>
        <w:t> </w:t>
      </w:r>
      <w:r>
        <w:rPr>
          <w:i/>
          <w:sz w:val="20"/>
        </w:rPr>
        <w:t>empresarial</w:t>
      </w:r>
      <w:r>
        <w:rPr>
          <w:sz w:val="20"/>
        </w:rPr>
        <w:t>;</w:t>
      </w:r>
    </w:p>
    <w:p>
      <w:pPr>
        <w:pStyle w:val="ListParagraph"/>
        <w:numPr>
          <w:ilvl w:val="0"/>
          <w:numId w:val="29"/>
        </w:numPr>
        <w:tabs>
          <w:tab w:pos="1200" w:val="left" w:leader="none"/>
        </w:tabs>
        <w:spacing w:line="240" w:lineRule="auto" w:before="0" w:after="0"/>
        <w:ind w:left="1200" w:right="1025" w:hanging="360"/>
        <w:jc w:val="left"/>
        <w:rPr>
          <w:sz w:val="20"/>
        </w:rPr>
      </w:pPr>
      <w:r>
        <w:rPr>
          <w:sz w:val="20"/>
        </w:rPr>
        <w:t>approve measures to be taken regarding personnel responsible for deficiencies detected during audits or controls that yielded unsatisfactory</w:t>
      </w:r>
      <w:r>
        <w:rPr>
          <w:spacing w:val="-2"/>
          <w:sz w:val="20"/>
        </w:rPr>
        <w:t> </w:t>
      </w:r>
      <w:r>
        <w:rPr>
          <w:sz w:val="20"/>
        </w:rPr>
        <w:t>results;</w:t>
      </w:r>
    </w:p>
    <w:p>
      <w:pPr>
        <w:pStyle w:val="ListParagraph"/>
        <w:numPr>
          <w:ilvl w:val="0"/>
          <w:numId w:val="29"/>
        </w:numPr>
        <w:tabs>
          <w:tab w:pos="1200" w:val="left" w:leader="none"/>
        </w:tabs>
        <w:spacing w:line="240" w:lineRule="auto" w:before="1" w:after="0"/>
        <w:ind w:left="1200" w:right="1017" w:hanging="360"/>
        <w:jc w:val="both"/>
        <w:rPr>
          <w:sz w:val="20"/>
        </w:rPr>
      </w:pPr>
      <w:r>
        <w:rPr>
          <w:sz w:val="20"/>
        </w:rPr>
        <w:t>approve, when appropriate, the operating principles of the treasury-related activity, taking into account the characteristics and conditions and the actual need for it to be assumed by the </w:t>
      </w:r>
      <w:r>
        <w:rPr>
          <w:i/>
          <w:sz w:val="20"/>
        </w:rPr>
        <w:t>organización superior  de </w:t>
      </w:r>
      <w:r>
        <w:rPr>
          <w:i/>
          <w:sz w:val="20"/>
        </w:rPr>
        <w:t>dirección empresarial</w:t>
      </w:r>
      <w:r>
        <w:rPr>
          <w:sz w:val="20"/>
        </w:rPr>
        <w:t>, on the basis of the policies established by the relevant</w:t>
      </w:r>
      <w:r>
        <w:rPr>
          <w:spacing w:val="-7"/>
          <w:sz w:val="20"/>
        </w:rPr>
        <w:t> </w:t>
      </w:r>
      <w:r>
        <w:rPr>
          <w:i/>
          <w:sz w:val="20"/>
        </w:rPr>
        <w:t>organismo</w:t>
      </w:r>
      <w:r>
        <w:rPr>
          <w:sz w:val="20"/>
        </w:rPr>
        <w:t>;</w:t>
      </w:r>
    </w:p>
    <w:p>
      <w:pPr>
        <w:pStyle w:val="ListParagraph"/>
        <w:numPr>
          <w:ilvl w:val="0"/>
          <w:numId w:val="29"/>
        </w:numPr>
        <w:tabs>
          <w:tab w:pos="1200" w:val="left" w:leader="none"/>
        </w:tabs>
        <w:spacing w:line="240" w:lineRule="auto" w:before="0" w:after="0"/>
        <w:ind w:left="1200" w:right="1020" w:hanging="360"/>
        <w:jc w:val="left"/>
        <w:rPr>
          <w:sz w:val="20"/>
        </w:rPr>
      </w:pPr>
      <w:r>
        <w:rPr>
          <w:sz w:val="20"/>
        </w:rPr>
        <w:t>demand that the </w:t>
      </w:r>
      <w:r>
        <w:rPr>
          <w:i/>
          <w:sz w:val="20"/>
        </w:rPr>
        <w:t>empresas </w:t>
      </w:r>
      <w:r>
        <w:rPr>
          <w:sz w:val="20"/>
        </w:rPr>
        <w:t>and the </w:t>
      </w:r>
      <w:r>
        <w:rPr>
          <w:i/>
          <w:sz w:val="20"/>
        </w:rPr>
        <w:t>organización superior de dirección empresarial </w:t>
      </w:r>
      <w:r>
        <w:rPr>
          <w:sz w:val="20"/>
        </w:rPr>
        <w:t>fulfill their tax obligations in a timely and appropriate</w:t>
      </w:r>
      <w:r>
        <w:rPr>
          <w:spacing w:val="-1"/>
          <w:sz w:val="20"/>
        </w:rPr>
        <w:t> </w:t>
      </w:r>
      <w:r>
        <w:rPr>
          <w:sz w:val="20"/>
        </w:rPr>
        <w:t>manner;</w:t>
      </w:r>
    </w:p>
    <w:p>
      <w:pPr>
        <w:pStyle w:val="ListParagraph"/>
        <w:numPr>
          <w:ilvl w:val="0"/>
          <w:numId w:val="29"/>
        </w:numPr>
        <w:tabs>
          <w:tab w:pos="1200" w:val="left" w:leader="none"/>
        </w:tabs>
        <w:spacing w:line="240" w:lineRule="auto" w:before="0" w:after="0"/>
        <w:ind w:left="1200" w:right="0" w:hanging="360"/>
        <w:jc w:val="left"/>
        <w:rPr>
          <w:sz w:val="20"/>
        </w:rPr>
      </w:pPr>
      <w:r>
        <w:rPr>
          <w:sz w:val="20"/>
        </w:rPr>
        <w:t>demand efficient compliance with the guidelines established for the use of the currencies in which they</w:t>
      </w:r>
      <w:r>
        <w:rPr>
          <w:spacing w:val="-18"/>
          <w:sz w:val="20"/>
        </w:rPr>
        <w:t> </w:t>
      </w:r>
      <w:r>
        <w:rPr>
          <w:sz w:val="20"/>
        </w:rPr>
        <w:t>operate;</w:t>
      </w:r>
    </w:p>
    <w:p>
      <w:pPr>
        <w:pStyle w:val="ListParagraph"/>
        <w:numPr>
          <w:ilvl w:val="0"/>
          <w:numId w:val="29"/>
        </w:numPr>
        <w:tabs>
          <w:tab w:pos="1200" w:val="left" w:leader="none"/>
        </w:tabs>
        <w:spacing w:line="240" w:lineRule="auto" w:before="0" w:after="0"/>
        <w:ind w:left="1200" w:right="1021" w:hanging="360"/>
        <w:jc w:val="left"/>
        <w:rPr>
          <w:sz w:val="20"/>
        </w:rPr>
      </w:pPr>
      <w:r>
        <w:rPr>
          <w:sz w:val="20"/>
        </w:rPr>
        <w:t>approve the accounting system to be used, in accordance with the provisions contained in Cuban rules on financial</w:t>
      </w:r>
      <w:r>
        <w:rPr>
          <w:spacing w:val="-2"/>
          <w:sz w:val="20"/>
        </w:rPr>
        <w:t> </w:t>
      </w:r>
      <w:r>
        <w:rPr>
          <w:sz w:val="20"/>
        </w:rPr>
        <w:t>information;</w:t>
      </w:r>
    </w:p>
    <w:p>
      <w:pPr>
        <w:pStyle w:val="ListParagraph"/>
        <w:numPr>
          <w:ilvl w:val="0"/>
          <w:numId w:val="29"/>
        </w:numPr>
        <w:tabs>
          <w:tab w:pos="1200" w:val="left" w:leader="none"/>
        </w:tabs>
        <w:spacing w:line="240" w:lineRule="auto" w:before="0" w:after="0"/>
        <w:ind w:left="1200" w:right="1016" w:hanging="360"/>
        <w:jc w:val="both"/>
        <w:rPr>
          <w:sz w:val="20"/>
        </w:rPr>
      </w:pPr>
      <w:r>
        <w:rPr>
          <w:sz w:val="20"/>
        </w:rPr>
        <w:t>present for the approval of the </w:t>
      </w:r>
      <w:r>
        <w:rPr>
          <w:i/>
          <w:sz w:val="20"/>
        </w:rPr>
        <w:t>Junta de Gobierno </w:t>
      </w:r>
      <w:r>
        <w:rPr>
          <w:sz w:val="20"/>
        </w:rPr>
        <w:t>the proposal for reserves to be created within the </w:t>
      </w:r>
      <w:r>
        <w:rPr>
          <w:i/>
          <w:sz w:val="20"/>
        </w:rPr>
        <w:t>empresas </w:t>
      </w:r>
      <w:r>
        <w:rPr>
          <w:sz w:val="20"/>
        </w:rPr>
        <w:t>on the basis of after-tax profits, as well as the amount of those reserves; approve them in cases where a </w:t>
      </w:r>
      <w:r>
        <w:rPr>
          <w:i/>
          <w:sz w:val="20"/>
        </w:rPr>
        <w:t>Junta de </w:t>
      </w:r>
      <w:r>
        <w:rPr>
          <w:i/>
          <w:sz w:val="20"/>
        </w:rPr>
        <w:t>Gobierno </w:t>
      </w:r>
      <w:r>
        <w:rPr>
          <w:sz w:val="20"/>
        </w:rPr>
        <w:t>has not been</w:t>
      </w:r>
      <w:r>
        <w:rPr>
          <w:spacing w:val="-2"/>
          <w:sz w:val="20"/>
        </w:rPr>
        <w:t> </w:t>
      </w:r>
      <w:r>
        <w:rPr>
          <w:sz w:val="20"/>
        </w:rPr>
        <w:t>created;</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1091</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29"/>
        </w:numPr>
        <w:tabs>
          <w:tab w:pos="1200" w:val="left" w:leader="none"/>
        </w:tabs>
        <w:spacing w:line="240" w:lineRule="auto" w:before="0" w:after="0"/>
        <w:ind w:left="1200" w:right="1020" w:hanging="360"/>
        <w:jc w:val="both"/>
        <w:rPr>
          <w:sz w:val="20"/>
        </w:rPr>
      </w:pPr>
      <w:r>
        <w:rPr>
          <w:sz w:val="20"/>
        </w:rPr>
        <w:t>adopt decisions regarding the use and efficient utilization of the financial and material resources assigned to the </w:t>
      </w:r>
      <w:r>
        <w:rPr>
          <w:i/>
          <w:sz w:val="20"/>
        </w:rPr>
        <w:t>organización</w:t>
      </w:r>
      <w:r>
        <w:rPr>
          <w:i/>
          <w:spacing w:val="-3"/>
          <w:sz w:val="20"/>
        </w:rPr>
        <w:t> </w:t>
      </w:r>
      <w:r>
        <w:rPr>
          <w:i/>
          <w:sz w:val="20"/>
        </w:rPr>
        <w:t>superior</w:t>
      </w:r>
      <w:r>
        <w:rPr>
          <w:i/>
          <w:spacing w:val="-4"/>
          <w:sz w:val="20"/>
        </w:rPr>
        <w:t> </w:t>
      </w:r>
      <w:r>
        <w:rPr>
          <w:i/>
          <w:sz w:val="20"/>
        </w:rPr>
        <w:t>de</w:t>
      </w:r>
      <w:r>
        <w:rPr>
          <w:i/>
          <w:spacing w:val="-7"/>
          <w:sz w:val="20"/>
        </w:rPr>
        <w:t> </w:t>
      </w:r>
      <w:r>
        <w:rPr>
          <w:i/>
          <w:sz w:val="20"/>
        </w:rPr>
        <w:t>dirección</w:t>
      </w:r>
      <w:r>
        <w:rPr>
          <w:i/>
          <w:spacing w:val="-2"/>
          <w:sz w:val="20"/>
        </w:rPr>
        <w:t> </w:t>
      </w:r>
      <w:r>
        <w:rPr>
          <w:i/>
          <w:sz w:val="20"/>
        </w:rPr>
        <w:t>empresarial</w:t>
      </w:r>
      <w:r>
        <w:rPr>
          <w:i/>
          <w:spacing w:val="-2"/>
          <w:sz w:val="20"/>
        </w:rPr>
        <w:t> </w:t>
      </w:r>
      <w:r>
        <w:rPr>
          <w:sz w:val="20"/>
        </w:rPr>
        <w:t>for</w:t>
      </w:r>
      <w:r>
        <w:rPr>
          <w:spacing w:val="-3"/>
          <w:sz w:val="20"/>
        </w:rPr>
        <w:t> </w:t>
      </w:r>
      <w:r>
        <w:rPr>
          <w:sz w:val="20"/>
        </w:rPr>
        <w:t>the</w:t>
      </w:r>
      <w:r>
        <w:rPr>
          <w:spacing w:val="-4"/>
          <w:sz w:val="20"/>
        </w:rPr>
        <w:t> </w:t>
      </w:r>
      <w:r>
        <w:rPr>
          <w:sz w:val="20"/>
        </w:rPr>
        <w:t>development</w:t>
      </w:r>
      <w:r>
        <w:rPr>
          <w:spacing w:val="-4"/>
          <w:sz w:val="20"/>
        </w:rPr>
        <w:t> </w:t>
      </w:r>
      <w:r>
        <w:rPr>
          <w:sz w:val="20"/>
        </w:rPr>
        <w:t>of</w:t>
      </w:r>
      <w:r>
        <w:rPr>
          <w:spacing w:val="-5"/>
          <w:sz w:val="20"/>
        </w:rPr>
        <w:t> </w:t>
      </w:r>
      <w:r>
        <w:rPr>
          <w:sz w:val="20"/>
        </w:rPr>
        <w:t>its functions;</w:t>
      </w:r>
      <w:r>
        <w:rPr>
          <w:spacing w:val="-3"/>
          <w:sz w:val="20"/>
        </w:rPr>
        <w:t> </w:t>
      </w:r>
      <w:r>
        <w:rPr>
          <w:sz w:val="20"/>
        </w:rPr>
        <w:t>be</w:t>
      </w:r>
      <w:r>
        <w:rPr>
          <w:spacing w:val="-3"/>
          <w:sz w:val="20"/>
        </w:rPr>
        <w:t> </w:t>
      </w:r>
      <w:r>
        <w:rPr>
          <w:sz w:val="20"/>
        </w:rPr>
        <w:t>accountable</w:t>
      </w:r>
      <w:r>
        <w:rPr>
          <w:spacing w:val="1"/>
          <w:sz w:val="20"/>
        </w:rPr>
        <w:t> </w:t>
      </w:r>
      <w:r>
        <w:rPr>
          <w:sz w:val="20"/>
        </w:rPr>
        <w:t>for</w:t>
      </w:r>
      <w:r>
        <w:rPr>
          <w:spacing w:val="-3"/>
          <w:sz w:val="20"/>
        </w:rPr>
        <w:t> </w:t>
      </w:r>
      <w:r>
        <w:rPr>
          <w:sz w:val="20"/>
        </w:rPr>
        <w:t>optimal utilization of the</w:t>
      </w:r>
      <w:r>
        <w:rPr>
          <w:spacing w:val="-1"/>
          <w:sz w:val="20"/>
        </w:rPr>
        <w:t> </w:t>
      </w:r>
      <w:r>
        <w:rPr>
          <w:sz w:val="20"/>
        </w:rPr>
        <w:t>workforce;</w:t>
      </w:r>
    </w:p>
    <w:p>
      <w:pPr>
        <w:pStyle w:val="ListParagraph"/>
        <w:numPr>
          <w:ilvl w:val="0"/>
          <w:numId w:val="29"/>
        </w:numPr>
        <w:tabs>
          <w:tab w:pos="1200" w:val="left" w:leader="none"/>
        </w:tabs>
        <w:spacing w:line="229" w:lineRule="exact" w:before="1" w:after="0"/>
        <w:ind w:left="1200" w:right="0" w:hanging="360"/>
        <w:jc w:val="left"/>
        <w:rPr>
          <w:sz w:val="20"/>
        </w:rPr>
      </w:pPr>
      <w:r>
        <w:rPr>
          <w:sz w:val="20"/>
        </w:rPr>
        <w:t>open and operate bank accounts as</w:t>
      </w:r>
      <w:r>
        <w:rPr>
          <w:spacing w:val="-2"/>
          <w:sz w:val="20"/>
        </w:rPr>
        <w:t> </w:t>
      </w:r>
      <w:r>
        <w:rPr>
          <w:sz w:val="20"/>
        </w:rPr>
        <w:t>prescribed;</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approve prices and rates as appropriate, in accordance with the provisions defined by the competent</w:t>
      </w:r>
      <w:r>
        <w:rPr>
          <w:spacing w:val="-23"/>
          <w:sz w:val="20"/>
        </w:rPr>
        <w:t> </w:t>
      </w:r>
      <w:r>
        <w:rPr>
          <w:sz w:val="20"/>
        </w:rPr>
        <w:t>instance;</w:t>
      </w:r>
    </w:p>
    <w:p>
      <w:pPr>
        <w:pStyle w:val="ListParagraph"/>
        <w:numPr>
          <w:ilvl w:val="0"/>
          <w:numId w:val="29"/>
        </w:numPr>
        <w:tabs>
          <w:tab w:pos="1200" w:val="left" w:leader="none"/>
        </w:tabs>
        <w:spacing w:line="240" w:lineRule="auto" w:before="1" w:after="0"/>
        <w:ind w:left="1200" w:right="1019" w:hanging="360"/>
        <w:jc w:val="both"/>
        <w:rPr>
          <w:sz w:val="20"/>
        </w:rPr>
      </w:pPr>
      <w:r>
        <w:rPr>
          <w:sz w:val="20"/>
        </w:rPr>
        <w:t>approve the reporting flow to be received from the </w:t>
      </w:r>
      <w:r>
        <w:rPr>
          <w:i/>
          <w:sz w:val="20"/>
        </w:rPr>
        <w:t>empresas</w:t>
      </w:r>
      <w:r>
        <w:rPr>
          <w:sz w:val="20"/>
        </w:rPr>
        <w:t>, as well as the internal reporting flow within the </w:t>
      </w:r>
      <w:r>
        <w:rPr>
          <w:i/>
          <w:sz w:val="20"/>
        </w:rPr>
        <w:t>organización superior de dirección empresarial</w:t>
      </w:r>
      <w:r>
        <w:rPr>
          <w:sz w:val="20"/>
        </w:rPr>
        <w:t>; establish regulations for internal and external reporting, as well as the reporting chains to be used by the various </w:t>
      </w:r>
      <w:r>
        <w:rPr>
          <w:i/>
          <w:sz w:val="20"/>
        </w:rPr>
        <w:t>cuadros </w:t>
      </w:r>
      <w:r>
        <w:rPr>
          <w:sz w:val="20"/>
        </w:rPr>
        <w:t>of the </w:t>
      </w:r>
      <w:r>
        <w:rPr>
          <w:i/>
          <w:sz w:val="20"/>
        </w:rPr>
        <w:t>organización superior de dirección </w:t>
      </w:r>
      <w:r>
        <w:rPr>
          <w:i/>
          <w:sz w:val="20"/>
        </w:rPr>
        <w:t>empresarial</w:t>
      </w:r>
      <w:r>
        <w:rPr>
          <w:sz w:val="20"/>
        </w:rPr>
        <w:t>;</w:t>
      </w:r>
    </w:p>
    <w:p>
      <w:pPr>
        <w:pStyle w:val="ListParagraph"/>
        <w:numPr>
          <w:ilvl w:val="0"/>
          <w:numId w:val="29"/>
        </w:numPr>
        <w:tabs>
          <w:tab w:pos="1200" w:val="left" w:leader="none"/>
        </w:tabs>
        <w:spacing w:line="240" w:lineRule="auto" w:before="2" w:after="0"/>
        <w:ind w:left="1200" w:right="1016" w:hanging="360"/>
        <w:jc w:val="left"/>
        <w:rPr>
          <w:sz w:val="20"/>
        </w:rPr>
      </w:pPr>
      <w:r>
        <w:rPr>
          <w:sz w:val="20"/>
        </w:rPr>
        <w:t>approve the management information and automation system to be used in the </w:t>
      </w:r>
      <w:r>
        <w:rPr>
          <w:i/>
          <w:sz w:val="20"/>
        </w:rPr>
        <w:t>organización superior de </w:t>
      </w:r>
      <w:r>
        <w:rPr>
          <w:i/>
          <w:sz w:val="20"/>
        </w:rPr>
        <w:t>dirección empresarial</w:t>
      </w:r>
      <w:r>
        <w:rPr>
          <w:sz w:val="20"/>
        </w:rPr>
        <w:t>;</w:t>
      </w:r>
    </w:p>
    <w:p>
      <w:pPr>
        <w:pStyle w:val="ListParagraph"/>
        <w:numPr>
          <w:ilvl w:val="0"/>
          <w:numId w:val="29"/>
        </w:numPr>
        <w:tabs>
          <w:tab w:pos="1200" w:val="left" w:leader="none"/>
        </w:tabs>
        <w:spacing w:line="228" w:lineRule="exact" w:before="0" w:after="0"/>
        <w:ind w:left="1200" w:right="0" w:hanging="360"/>
        <w:jc w:val="left"/>
        <w:rPr>
          <w:sz w:val="20"/>
        </w:rPr>
      </w:pPr>
      <w:r>
        <w:rPr>
          <w:sz w:val="20"/>
        </w:rPr>
        <w:t>approve an amount for non-nominal investments by the </w:t>
      </w:r>
      <w:r>
        <w:rPr>
          <w:i/>
          <w:sz w:val="20"/>
        </w:rPr>
        <w:t>empresas </w:t>
      </w:r>
      <w:r>
        <w:rPr>
          <w:sz w:val="20"/>
        </w:rPr>
        <w:t>that are integrated to</w:t>
      </w:r>
      <w:r>
        <w:rPr>
          <w:spacing w:val="-7"/>
          <w:sz w:val="20"/>
        </w:rPr>
        <w:t> </w:t>
      </w:r>
      <w:r>
        <w:rPr>
          <w:sz w:val="20"/>
        </w:rPr>
        <w:t>it;</w:t>
      </w:r>
    </w:p>
    <w:p>
      <w:pPr>
        <w:pStyle w:val="ListParagraph"/>
        <w:numPr>
          <w:ilvl w:val="0"/>
          <w:numId w:val="29"/>
        </w:numPr>
        <w:tabs>
          <w:tab w:pos="1200" w:val="left" w:leader="none"/>
        </w:tabs>
        <w:spacing w:line="240" w:lineRule="auto" w:before="0" w:after="0"/>
        <w:ind w:left="1200" w:right="0" w:hanging="360"/>
        <w:jc w:val="left"/>
        <w:rPr>
          <w:sz w:val="20"/>
        </w:rPr>
      </w:pPr>
      <w:r>
        <w:rPr>
          <w:sz w:val="20"/>
        </w:rPr>
        <w:t>approve feasibility studies for appropriate</w:t>
      </w:r>
      <w:r>
        <w:rPr>
          <w:spacing w:val="-1"/>
          <w:sz w:val="20"/>
        </w:rPr>
        <w:t> </w:t>
      </w:r>
      <w:r>
        <w:rPr>
          <w:sz w:val="20"/>
        </w:rPr>
        <w:t>investments;</w:t>
      </w:r>
    </w:p>
    <w:p>
      <w:pPr>
        <w:pStyle w:val="ListParagraph"/>
        <w:numPr>
          <w:ilvl w:val="0"/>
          <w:numId w:val="29"/>
        </w:numPr>
        <w:tabs>
          <w:tab w:pos="1200" w:val="left" w:leader="none"/>
        </w:tabs>
        <w:spacing w:line="240" w:lineRule="auto" w:before="0" w:after="0"/>
        <w:ind w:left="1200" w:right="1018" w:hanging="360"/>
        <w:jc w:val="left"/>
        <w:rPr>
          <w:sz w:val="20"/>
        </w:rPr>
      </w:pPr>
      <w:r>
        <w:rPr>
          <w:sz w:val="20"/>
        </w:rPr>
        <w:t>approve the measures to be implemented in the </w:t>
      </w:r>
      <w:r>
        <w:rPr>
          <w:i/>
          <w:sz w:val="20"/>
        </w:rPr>
        <w:t>organización superior de dirección empresarial </w:t>
      </w:r>
      <w:r>
        <w:rPr>
          <w:sz w:val="20"/>
        </w:rPr>
        <w:t>in order to comply with the product and service export policy approved by the leadership of the</w:t>
      </w:r>
      <w:r>
        <w:rPr>
          <w:spacing w:val="-14"/>
          <w:sz w:val="20"/>
        </w:rPr>
        <w:t> </w:t>
      </w:r>
      <w:r>
        <w:rPr>
          <w:sz w:val="20"/>
        </w:rPr>
        <w:t>country;</w:t>
      </w:r>
    </w:p>
    <w:p>
      <w:pPr>
        <w:pStyle w:val="ListParagraph"/>
        <w:numPr>
          <w:ilvl w:val="0"/>
          <w:numId w:val="29"/>
        </w:numPr>
        <w:tabs>
          <w:tab w:pos="1200" w:val="left" w:leader="none"/>
        </w:tabs>
        <w:spacing w:line="240" w:lineRule="auto" w:before="1" w:after="0"/>
        <w:ind w:left="1200" w:right="1023" w:hanging="360"/>
        <w:jc w:val="left"/>
        <w:rPr>
          <w:sz w:val="20"/>
        </w:rPr>
      </w:pPr>
      <w:r>
        <w:rPr>
          <w:sz w:val="20"/>
        </w:rPr>
        <w:t>present to the appropriate instance a proposal for carrying out acts of ownership over tangible fixed assets that are managed by the </w:t>
      </w:r>
      <w:r>
        <w:rPr>
          <w:i/>
          <w:sz w:val="20"/>
        </w:rPr>
        <w:t>organización superior de dirección empresarial </w:t>
      </w:r>
      <w:r>
        <w:rPr>
          <w:sz w:val="20"/>
        </w:rPr>
        <w:t>and the</w:t>
      </w:r>
      <w:r>
        <w:rPr>
          <w:spacing w:val="-5"/>
          <w:sz w:val="20"/>
        </w:rPr>
        <w:t> </w:t>
      </w:r>
      <w:r>
        <w:rPr>
          <w:i/>
          <w:sz w:val="20"/>
        </w:rPr>
        <w:t>empresas</w:t>
      </w:r>
      <w:r>
        <w:rPr>
          <w:sz w:val="20"/>
        </w:rPr>
        <w:t>;</w:t>
      </w:r>
    </w:p>
    <w:p>
      <w:pPr>
        <w:pStyle w:val="ListParagraph"/>
        <w:numPr>
          <w:ilvl w:val="0"/>
          <w:numId w:val="29"/>
        </w:numPr>
        <w:tabs>
          <w:tab w:pos="1200" w:val="left" w:leader="none"/>
        </w:tabs>
        <w:spacing w:line="228" w:lineRule="exact" w:before="0" w:after="0"/>
        <w:ind w:left="1200" w:right="0" w:hanging="360"/>
        <w:jc w:val="left"/>
        <w:rPr>
          <w:sz w:val="20"/>
        </w:rPr>
      </w:pPr>
      <w:r>
        <w:rPr>
          <w:sz w:val="20"/>
        </w:rPr>
        <w:t>approve a commercially useful destination for slow-moving and idle</w:t>
      </w:r>
      <w:r>
        <w:rPr>
          <w:spacing w:val="-5"/>
          <w:sz w:val="20"/>
        </w:rPr>
        <w:t> </w:t>
      </w:r>
      <w:r>
        <w:rPr>
          <w:sz w:val="20"/>
        </w:rPr>
        <w:t>inventory;</w:t>
      </w:r>
    </w:p>
    <w:p>
      <w:pPr>
        <w:pStyle w:val="ListParagraph"/>
        <w:numPr>
          <w:ilvl w:val="0"/>
          <w:numId w:val="29"/>
        </w:numPr>
        <w:tabs>
          <w:tab w:pos="1200" w:val="left" w:leader="none"/>
        </w:tabs>
        <w:spacing w:line="240" w:lineRule="auto" w:before="1" w:after="0"/>
        <w:ind w:left="1200" w:right="1019" w:hanging="360"/>
        <w:jc w:val="left"/>
        <w:rPr>
          <w:sz w:val="20"/>
        </w:rPr>
      </w:pPr>
      <w:r>
        <w:rPr>
          <w:sz w:val="20"/>
        </w:rPr>
        <w:t>approve the business communication system to be implemented in the </w:t>
      </w:r>
      <w:r>
        <w:rPr>
          <w:i/>
          <w:sz w:val="20"/>
        </w:rPr>
        <w:t>organización superior de dirección </w:t>
      </w:r>
      <w:r>
        <w:rPr>
          <w:i/>
          <w:sz w:val="20"/>
        </w:rPr>
        <w:t>empresarial</w:t>
      </w:r>
      <w:r>
        <w:rPr>
          <w:sz w:val="20"/>
        </w:rPr>
        <w:t>, the communication management manual and the corporate identity manual;</w:t>
      </w:r>
      <w:r>
        <w:rPr>
          <w:spacing w:val="-9"/>
          <w:sz w:val="20"/>
        </w:rPr>
        <w:t> </w:t>
      </w:r>
      <w:r>
        <w:rPr>
          <w:sz w:val="20"/>
        </w:rPr>
        <w:t>and</w:t>
      </w:r>
    </w:p>
    <w:p>
      <w:pPr>
        <w:pStyle w:val="ListParagraph"/>
        <w:numPr>
          <w:ilvl w:val="0"/>
          <w:numId w:val="29"/>
        </w:numPr>
        <w:tabs>
          <w:tab w:pos="1200" w:val="left" w:leader="none"/>
        </w:tabs>
        <w:spacing w:line="229" w:lineRule="exact" w:before="0" w:after="0"/>
        <w:ind w:left="1200" w:right="0" w:hanging="360"/>
        <w:jc w:val="left"/>
        <w:rPr>
          <w:sz w:val="20"/>
        </w:rPr>
      </w:pPr>
      <w:r>
        <w:rPr>
          <w:sz w:val="20"/>
        </w:rPr>
        <w:t>any other power which is legally assigned to</w:t>
      </w:r>
      <w:r>
        <w:rPr>
          <w:spacing w:val="-7"/>
          <w:sz w:val="20"/>
        </w:rPr>
        <w:t> </w:t>
      </w:r>
      <w:r>
        <w:rPr>
          <w:sz w:val="20"/>
        </w:rPr>
        <w:t>them.</w:t>
      </w:r>
    </w:p>
    <w:p>
      <w:pPr>
        <w:spacing w:before="0"/>
        <w:ind w:left="840" w:right="1018" w:firstLine="101"/>
        <w:jc w:val="both"/>
        <w:rPr>
          <w:sz w:val="20"/>
        </w:rPr>
      </w:pPr>
      <w:r>
        <w:rPr>
          <w:sz w:val="20"/>
        </w:rPr>
        <w:t>ARTICLE 26. In fulfilling the functions established for the </w:t>
      </w:r>
      <w:r>
        <w:rPr>
          <w:i/>
          <w:sz w:val="20"/>
        </w:rPr>
        <w:t>organización </w:t>
      </w:r>
      <w:r>
        <w:rPr>
          <w:sz w:val="20"/>
        </w:rPr>
        <w:t>and the powers assigned to them, the President or General Director of the </w:t>
      </w:r>
      <w:r>
        <w:rPr>
          <w:i/>
          <w:sz w:val="20"/>
        </w:rPr>
        <w:t>organización superior de dirección empresarial </w:t>
      </w:r>
      <w:r>
        <w:rPr>
          <w:sz w:val="20"/>
        </w:rPr>
        <w:t>is assisted by </w:t>
      </w:r>
      <w:r>
        <w:rPr>
          <w:i/>
          <w:sz w:val="20"/>
        </w:rPr>
        <w:t>directivos </w:t>
      </w:r>
      <w:r>
        <w:rPr>
          <w:sz w:val="20"/>
        </w:rPr>
        <w:t>(senior managers), specialists and workers who execute and develop policy projects, provisions, procedures and guidelines which regulate the work to be performed by the </w:t>
      </w:r>
      <w:r>
        <w:rPr>
          <w:i/>
          <w:sz w:val="20"/>
        </w:rPr>
        <w:t>empresas </w:t>
      </w:r>
      <w:r>
        <w:rPr>
          <w:sz w:val="20"/>
        </w:rPr>
        <w:t>that are integrated to it, as well as by the governing </w:t>
      </w:r>
      <w:r>
        <w:rPr>
          <w:i/>
          <w:sz w:val="20"/>
        </w:rPr>
        <w:t>órganos </w:t>
      </w:r>
      <w:r>
        <w:rPr>
          <w:sz w:val="20"/>
        </w:rPr>
        <w:t>that might be created.</w:t>
      </w:r>
    </w:p>
    <w:p>
      <w:pPr>
        <w:spacing w:before="2"/>
        <w:ind w:left="840" w:right="1018" w:firstLine="101"/>
        <w:jc w:val="both"/>
        <w:rPr>
          <w:sz w:val="20"/>
        </w:rPr>
      </w:pPr>
      <w:r>
        <w:rPr>
          <w:sz w:val="20"/>
        </w:rPr>
        <w:t>ARTICLE 27. The President or General Director assigns functions to each regulatory and monitoring area of the </w:t>
      </w:r>
      <w:r>
        <w:rPr>
          <w:i/>
          <w:sz w:val="20"/>
        </w:rPr>
        <w:t>organización superior de dirección empresarial</w:t>
      </w:r>
      <w:r>
        <w:rPr>
          <w:sz w:val="20"/>
        </w:rPr>
        <w:t>, as well as to the </w:t>
      </w:r>
      <w:r>
        <w:rPr>
          <w:i/>
          <w:sz w:val="20"/>
        </w:rPr>
        <w:t>unidades empresariales de base </w:t>
      </w:r>
      <w:r>
        <w:rPr>
          <w:sz w:val="20"/>
        </w:rPr>
        <w:t>which are subordinated to it, and delegates specific powers to </w:t>
      </w:r>
      <w:r>
        <w:rPr>
          <w:i/>
          <w:sz w:val="20"/>
        </w:rPr>
        <w:t>cuadros </w:t>
      </w:r>
      <w:r>
        <w:rPr>
          <w:sz w:val="20"/>
        </w:rPr>
        <w:t>and officers in the entity.</w:t>
      </w:r>
    </w:p>
    <w:p>
      <w:pPr>
        <w:spacing w:line="229" w:lineRule="exact" w:before="0"/>
        <w:ind w:left="658" w:right="835" w:firstLine="0"/>
        <w:jc w:val="center"/>
        <w:rPr>
          <w:sz w:val="20"/>
        </w:rPr>
      </w:pPr>
      <w:r>
        <w:rPr>
          <w:sz w:val="20"/>
        </w:rPr>
        <w:t>CHAPTER VII</w:t>
      </w:r>
    </w:p>
    <w:p>
      <w:pPr>
        <w:spacing w:before="0"/>
        <w:ind w:left="654" w:right="835" w:firstLine="0"/>
        <w:jc w:val="center"/>
        <w:rPr>
          <w:b/>
          <w:i/>
          <w:sz w:val="20"/>
        </w:rPr>
      </w:pPr>
      <w:r>
        <w:rPr>
          <w:b/>
          <w:sz w:val="20"/>
        </w:rPr>
        <w:t>FUNCTIONS OF STATE </w:t>
      </w:r>
      <w:r>
        <w:rPr>
          <w:b/>
          <w:i/>
          <w:sz w:val="20"/>
        </w:rPr>
        <w:t>EMPRESAS</w:t>
      </w:r>
    </w:p>
    <w:p>
      <w:pPr>
        <w:spacing w:before="0"/>
        <w:ind w:left="650" w:right="835" w:firstLine="0"/>
        <w:jc w:val="center"/>
        <w:rPr>
          <w:b/>
          <w:sz w:val="20"/>
        </w:rPr>
      </w:pPr>
      <w:r>
        <w:rPr>
          <w:b/>
          <w:sz w:val="20"/>
        </w:rPr>
        <w:t>AND POWERS OF THEIR GENERAL DIRECTORS</w:t>
      </w:r>
    </w:p>
    <w:p>
      <w:pPr>
        <w:spacing w:line="229" w:lineRule="exact" w:before="1"/>
        <w:ind w:left="656" w:right="835" w:firstLine="0"/>
        <w:jc w:val="center"/>
        <w:rPr>
          <w:sz w:val="20"/>
        </w:rPr>
      </w:pPr>
      <w:r>
        <w:rPr>
          <w:sz w:val="20"/>
        </w:rPr>
        <w:t>FIRST SECTION</w:t>
      </w:r>
    </w:p>
    <w:p>
      <w:pPr>
        <w:spacing w:line="229" w:lineRule="exact" w:before="0"/>
        <w:ind w:left="657" w:right="835" w:firstLine="0"/>
        <w:jc w:val="center"/>
        <w:rPr>
          <w:b/>
          <w:i/>
          <w:sz w:val="20"/>
        </w:rPr>
      </w:pPr>
      <w:r>
        <w:rPr>
          <w:b/>
          <w:sz w:val="20"/>
        </w:rPr>
        <w:t>Functions of state </w:t>
      </w:r>
      <w:r>
        <w:rPr>
          <w:b/>
          <w:i/>
          <w:sz w:val="20"/>
        </w:rPr>
        <w:t>empresas</w:t>
      </w:r>
    </w:p>
    <w:p>
      <w:pPr>
        <w:spacing w:before="0"/>
        <w:ind w:left="941" w:right="0" w:firstLine="0"/>
        <w:jc w:val="left"/>
        <w:rPr>
          <w:sz w:val="20"/>
        </w:rPr>
      </w:pPr>
      <w:r>
        <w:rPr>
          <w:sz w:val="20"/>
        </w:rPr>
        <w:t>ARTICLE 28. State </w:t>
      </w:r>
      <w:r>
        <w:rPr>
          <w:i/>
          <w:sz w:val="20"/>
        </w:rPr>
        <w:t>empresas </w:t>
      </w:r>
      <w:r>
        <w:rPr>
          <w:sz w:val="20"/>
        </w:rPr>
        <w:t>have the following functions:</w:t>
      </w:r>
    </w:p>
    <w:p>
      <w:pPr>
        <w:pStyle w:val="ListParagraph"/>
        <w:numPr>
          <w:ilvl w:val="0"/>
          <w:numId w:val="30"/>
        </w:numPr>
        <w:tabs>
          <w:tab w:pos="1199" w:val="left" w:leader="none"/>
          <w:tab w:pos="1200" w:val="left" w:leader="none"/>
        </w:tabs>
        <w:spacing w:line="240" w:lineRule="auto" w:before="1" w:after="0"/>
        <w:ind w:left="1200" w:right="0" w:hanging="360"/>
        <w:jc w:val="left"/>
        <w:rPr>
          <w:sz w:val="20"/>
        </w:rPr>
      </w:pPr>
      <w:r>
        <w:rPr>
          <w:sz w:val="20"/>
        </w:rPr>
        <w:t>Remain up-to-date regarding the country’s legislation; understand it completely and comply with</w:t>
      </w:r>
      <w:r>
        <w:rPr>
          <w:spacing w:val="-6"/>
          <w:sz w:val="20"/>
        </w:rPr>
        <w:t> </w:t>
      </w:r>
      <w:r>
        <w:rPr>
          <w:sz w:val="20"/>
        </w:rPr>
        <w:t>it;</w:t>
      </w:r>
    </w:p>
    <w:p>
      <w:pPr>
        <w:pStyle w:val="ListParagraph"/>
        <w:numPr>
          <w:ilvl w:val="0"/>
          <w:numId w:val="30"/>
        </w:numPr>
        <w:tabs>
          <w:tab w:pos="1199" w:val="left" w:leader="none"/>
          <w:tab w:pos="1200" w:val="left" w:leader="none"/>
        </w:tabs>
        <w:spacing w:line="240" w:lineRule="auto" w:before="0" w:after="0"/>
        <w:ind w:left="1200" w:right="1021" w:hanging="360"/>
        <w:jc w:val="left"/>
        <w:rPr>
          <w:sz w:val="20"/>
        </w:rPr>
      </w:pPr>
      <w:r>
        <w:rPr>
          <w:sz w:val="20"/>
        </w:rPr>
        <w:t>systematically direct, organize and monitor the correct implementation of the various systems in business management;</w:t>
      </w:r>
    </w:p>
    <w:p>
      <w:pPr>
        <w:pStyle w:val="ListParagraph"/>
        <w:numPr>
          <w:ilvl w:val="0"/>
          <w:numId w:val="30"/>
        </w:numPr>
        <w:tabs>
          <w:tab w:pos="1199" w:val="left" w:leader="none"/>
          <w:tab w:pos="1200" w:val="left" w:leader="none"/>
        </w:tabs>
        <w:spacing w:line="240" w:lineRule="auto" w:before="0" w:after="0"/>
        <w:ind w:left="1200" w:right="1024" w:hanging="360"/>
        <w:jc w:val="left"/>
        <w:rPr>
          <w:sz w:val="20"/>
        </w:rPr>
      </w:pPr>
      <w:r>
        <w:rPr>
          <w:sz w:val="20"/>
        </w:rPr>
        <w:t>develop the regulatory basis and any other provisions which may be necessary in order to carry out organizational changes which ensure implementation of management systems and performance of the</w:t>
      </w:r>
      <w:r>
        <w:rPr>
          <w:spacing w:val="-30"/>
          <w:sz w:val="20"/>
        </w:rPr>
        <w:t> </w:t>
      </w:r>
      <w:r>
        <w:rPr>
          <w:i/>
          <w:sz w:val="20"/>
        </w:rPr>
        <w:t>empresa</w:t>
      </w:r>
      <w:r>
        <w:rPr>
          <w:sz w:val="20"/>
        </w:rPr>
        <w:t>;</w:t>
      </w:r>
    </w:p>
    <w:p>
      <w:pPr>
        <w:pStyle w:val="ListParagraph"/>
        <w:numPr>
          <w:ilvl w:val="0"/>
          <w:numId w:val="30"/>
        </w:numPr>
        <w:tabs>
          <w:tab w:pos="1199" w:val="left" w:leader="none"/>
          <w:tab w:pos="1200" w:val="left" w:leader="none"/>
        </w:tabs>
        <w:spacing w:line="240" w:lineRule="auto" w:before="0" w:after="0"/>
        <w:ind w:left="1200" w:right="1022" w:hanging="360"/>
        <w:jc w:val="left"/>
        <w:rPr>
          <w:sz w:val="20"/>
        </w:rPr>
      </w:pPr>
      <w:r>
        <w:rPr>
          <w:sz w:val="20"/>
        </w:rPr>
        <w:t>periodically perform diagnostic evaluations of the status of the </w:t>
      </w:r>
      <w:r>
        <w:rPr>
          <w:i/>
          <w:sz w:val="20"/>
        </w:rPr>
        <w:t>empresa</w:t>
      </w:r>
      <w:r>
        <w:rPr>
          <w:sz w:val="20"/>
        </w:rPr>
        <w:t>, its regulatory and monitoring areas and the </w:t>
      </w:r>
      <w:r>
        <w:rPr>
          <w:i/>
          <w:sz w:val="20"/>
        </w:rPr>
        <w:t>unidades empresariales de base</w:t>
      </w:r>
      <w:r>
        <w:rPr>
          <w:sz w:val="20"/>
        </w:rPr>
        <w:t>; develop action plans in order to resolve existing</w:t>
      </w:r>
      <w:r>
        <w:rPr>
          <w:spacing w:val="-18"/>
          <w:sz w:val="20"/>
        </w:rPr>
        <w:t> </w:t>
      </w:r>
      <w:r>
        <w:rPr>
          <w:sz w:val="20"/>
        </w:rPr>
        <w:t>problems;</w:t>
      </w:r>
    </w:p>
    <w:p>
      <w:pPr>
        <w:pStyle w:val="ListParagraph"/>
        <w:numPr>
          <w:ilvl w:val="0"/>
          <w:numId w:val="30"/>
        </w:numPr>
        <w:tabs>
          <w:tab w:pos="1200" w:val="left" w:leader="none"/>
        </w:tabs>
        <w:spacing w:line="240" w:lineRule="auto" w:before="0" w:after="0"/>
        <w:ind w:left="1200" w:right="1016" w:hanging="360"/>
        <w:jc w:val="both"/>
        <w:rPr>
          <w:sz w:val="20"/>
        </w:rPr>
      </w:pPr>
      <w:r>
        <w:rPr>
          <w:sz w:val="20"/>
        </w:rPr>
        <w:t>develop and update the comprehensive strategy of the </w:t>
      </w:r>
      <w:r>
        <w:rPr>
          <w:i/>
          <w:sz w:val="20"/>
        </w:rPr>
        <w:t>empresa</w:t>
      </w:r>
      <w:r>
        <w:rPr>
          <w:sz w:val="20"/>
        </w:rPr>
        <w:t>, which shall include, among other items, the strategic goals, periodic evaluation of its compliance at the </w:t>
      </w:r>
      <w:r>
        <w:rPr>
          <w:i/>
          <w:sz w:val="20"/>
        </w:rPr>
        <w:t>consejo de dirección </w:t>
      </w:r>
      <w:r>
        <w:rPr>
          <w:sz w:val="20"/>
        </w:rPr>
        <w:t>and the measures that are needed in order to rectify</w:t>
      </w:r>
      <w:r>
        <w:rPr>
          <w:spacing w:val="-4"/>
          <w:sz w:val="20"/>
        </w:rPr>
        <w:t> </w:t>
      </w:r>
      <w:r>
        <w:rPr>
          <w:sz w:val="20"/>
        </w:rPr>
        <w:t>anomalies;</w:t>
      </w:r>
    </w:p>
    <w:p>
      <w:pPr>
        <w:pStyle w:val="ListParagraph"/>
        <w:numPr>
          <w:ilvl w:val="0"/>
          <w:numId w:val="30"/>
        </w:numPr>
        <w:tabs>
          <w:tab w:pos="1199" w:val="left" w:leader="none"/>
          <w:tab w:pos="1200" w:val="left" w:leader="none"/>
        </w:tabs>
        <w:spacing w:line="229" w:lineRule="exact" w:before="0" w:after="0"/>
        <w:ind w:left="1200" w:right="0" w:hanging="360"/>
        <w:jc w:val="left"/>
        <w:rPr>
          <w:sz w:val="20"/>
        </w:rPr>
      </w:pPr>
      <w:r>
        <w:rPr>
          <w:sz w:val="20"/>
        </w:rPr>
        <w:t>determine, together with the workers, the distinctive values that must be prioritized within the</w:t>
      </w:r>
      <w:r>
        <w:rPr>
          <w:spacing w:val="-4"/>
          <w:sz w:val="20"/>
        </w:rPr>
        <w:t> </w:t>
      </w:r>
      <w:r>
        <w:rPr>
          <w:i/>
          <w:sz w:val="20"/>
        </w:rPr>
        <w:t>empresa</w:t>
      </w:r>
      <w:r>
        <w:rPr>
          <w:sz w:val="20"/>
        </w:rPr>
        <w:t>;</w:t>
      </w:r>
    </w:p>
    <w:p>
      <w:pPr>
        <w:pStyle w:val="ListParagraph"/>
        <w:numPr>
          <w:ilvl w:val="0"/>
          <w:numId w:val="30"/>
        </w:numPr>
        <w:tabs>
          <w:tab w:pos="1199" w:val="left" w:leader="none"/>
          <w:tab w:pos="1200" w:val="left" w:leader="none"/>
        </w:tabs>
        <w:spacing w:line="240" w:lineRule="auto" w:before="1" w:after="0"/>
        <w:ind w:left="1200" w:right="1022" w:hanging="360"/>
        <w:jc w:val="left"/>
        <w:rPr>
          <w:sz w:val="20"/>
        </w:rPr>
      </w:pPr>
      <w:r>
        <w:rPr>
          <w:sz w:val="20"/>
        </w:rPr>
        <w:t>every year, develop the goals to be achieved by the </w:t>
      </w:r>
      <w:r>
        <w:rPr>
          <w:i/>
          <w:sz w:val="20"/>
        </w:rPr>
        <w:t>empresa</w:t>
      </w:r>
      <w:r>
        <w:rPr>
          <w:sz w:val="20"/>
        </w:rPr>
        <w:t>, in accordance with the approved business strategy, and periodically monitor</w:t>
      </w:r>
      <w:r>
        <w:rPr>
          <w:spacing w:val="-2"/>
          <w:sz w:val="20"/>
        </w:rPr>
        <w:t> </w:t>
      </w:r>
      <w:r>
        <w:rPr>
          <w:sz w:val="20"/>
        </w:rPr>
        <w:t>compliance;</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1092</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30"/>
        </w:numPr>
        <w:tabs>
          <w:tab w:pos="1199" w:val="left" w:leader="none"/>
          <w:tab w:pos="1200" w:val="left" w:leader="none"/>
        </w:tabs>
        <w:spacing w:line="240" w:lineRule="auto" w:before="91" w:after="0"/>
        <w:ind w:left="1200" w:right="1016" w:hanging="360"/>
        <w:jc w:val="left"/>
        <w:rPr>
          <w:sz w:val="20"/>
        </w:rPr>
      </w:pPr>
      <w:r>
        <w:rPr>
          <w:sz w:val="20"/>
        </w:rPr>
        <w:t>direct and guide the actions of the various regulatory and monitoring areas and of the </w:t>
      </w:r>
      <w:r>
        <w:rPr>
          <w:i/>
          <w:sz w:val="20"/>
        </w:rPr>
        <w:t>unidades empresariales  </w:t>
      </w:r>
      <w:r>
        <w:rPr>
          <w:i/>
          <w:sz w:val="20"/>
        </w:rPr>
        <w:t>de base </w:t>
      </w:r>
      <w:r>
        <w:rPr>
          <w:sz w:val="20"/>
        </w:rPr>
        <w:t>of the </w:t>
      </w:r>
      <w:r>
        <w:rPr>
          <w:i/>
          <w:sz w:val="20"/>
        </w:rPr>
        <w:t>empresa </w:t>
      </w:r>
      <w:r>
        <w:rPr>
          <w:sz w:val="20"/>
        </w:rPr>
        <w:t>in order to efficiently comply with assigned</w:t>
      </w:r>
      <w:r>
        <w:rPr>
          <w:spacing w:val="-6"/>
          <w:sz w:val="20"/>
        </w:rPr>
        <w:t> </w:t>
      </w:r>
      <w:r>
        <w:rPr>
          <w:sz w:val="20"/>
        </w:rPr>
        <w:t>missions;</w:t>
      </w:r>
    </w:p>
    <w:p>
      <w:pPr>
        <w:pStyle w:val="ListParagraph"/>
        <w:numPr>
          <w:ilvl w:val="0"/>
          <w:numId w:val="30"/>
        </w:numPr>
        <w:tabs>
          <w:tab w:pos="1199" w:val="left" w:leader="none"/>
          <w:tab w:pos="1200" w:val="left" w:leader="none"/>
        </w:tabs>
        <w:spacing w:line="240" w:lineRule="auto" w:before="0" w:after="0"/>
        <w:ind w:left="1200" w:right="1019" w:hanging="360"/>
        <w:jc w:val="left"/>
        <w:rPr>
          <w:sz w:val="20"/>
        </w:rPr>
      </w:pPr>
      <w:r>
        <w:rPr>
          <w:sz w:val="20"/>
        </w:rPr>
        <w:t>design operations of the </w:t>
      </w:r>
      <w:r>
        <w:rPr>
          <w:i/>
          <w:sz w:val="20"/>
        </w:rPr>
        <w:t>empresa </w:t>
      </w:r>
      <w:r>
        <w:rPr>
          <w:sz w:val="20"/>
        </w:rPr>
        <w:t>on the basis of horizontal, process-oriented structures that are appropriate to its technology and corporate</w:t>
      </w:r>
      <w:r>
        <w:rPr>
          <w:spacing w:val="-2"/>
          <w:sz w:val="20"/>
        </w:rPr>
        <w:t> </w:t>
      </w:r>
      <w:r>
        <w:rPr>
          <w:sz w:val="20"/>
        </w:rPr>
        <w:t>purpose;</w:t>
      </w:r>
    </w:p>
    <w:p>
      <w:pPr>
        <w:pStyle w:val="ListParagraph"/>
        <w:numPr>
          <w:ilvl w:val="0"/>
          <w:numId w:val="30"/>
        </w:numPr>
        <w:tabs>
          <w:tab w:pos="1200" w:val="left" w:leader="none"/>
        </w:tabs>
        <w:spacing w:line="240" w:lineRule="auto" w:before="0" w:after="0"/>
        <w:ind w:left="1200" w:right="1017" w:hanging="360"/>
        <w:jc w:val="left"/>
        <w:rPr>
          <w:sz w:val="20"/>
        </w:rPr>
      </w:pPr>
      <w:r>
        <w:rPr>
          <w:sz w:val="20"/>
        </w:rPr>
        <w:t>establish the functions and powers corresponding to each senior management level of the </w:t>
      </w:r>
      <w:r>
        <w:rPr>
          <w:i/>
          <w:sz w:val="20"/>
        </w:rPr>
        <w:t>empresa</w:t>
      </w:r>
      <w:r>
        <w:rPr>
          <w:sz w:val="20"/>
        </w:rPr>
        <w:t>, in accordance with the established structure, and select suitable personnel to this</w:t>
      </w:r>
      <w:r>
        <w:rPr>
          <w:spacing w:val="-3"/>
          <w:sz w:val="20"/>
        </w:rPr>
        <w:t> </w:t>
      </w:r>
      <w:r>
        <w:rPr>
          <w:sz w:val="20"/>
        </w:rPr>
        <w:t>end;</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organize and monitor the safety and security system, and plan measures to preserve the </w:t>
      </w:r>
      <w:r>
        <w:rPr>
          <w:i/>
          <w:sz w:val="20"/>
        </w:rPr>
        <w:t>empresa</w:t>
      </w:r>
      <w:r>
        <w:rPr>
          <w:sz w:val="20"/>
        </w:rPr>
        <w:t>’s equipment, resources, materials and information;</w:t>
      </w:r>
    </w:p>
    <w:p>
      <w:pPr>
        <w:pStyle w:val="ListParagraph"/>
        <w:numPr>
          <w:ilvl w:val="0"/>
          <w:numId w:val="30"/>
        </w:numPr>
        <w:tabs>
          <w:tab w:pos="1200" w:val="left" w:leader="none"/>
        </w:tabs>
        <w:spacing w:line="240" w:lineRule="auto" w:before="1" w:after="0"/>
        <w:ind w:left="1200" w:right="1025" w:hanging="360"/>
        <w:jc w:val="left"/>
        <w:rPr>
          <w:sz w:val="20"/>
        </w:rPr>
      </w:pPr>
      <w:r>
        <w:rPr>
          <w:sz w:val="20"/>
        </w:rPr>
        <w:t>develop and update as necessary the plan regarding requirements in times of peace for defense, state reserve and civil defense </w:t>
      </w:r>
      <w:r>
        <w:rPr>
          <w:i/>
          <w:sz w:val="20"/>
        </w:rPr>
        <w:t>órganos</w:t>
      </w:r>
      <w:r>
        <w:rPr>
          <w:sz w:val="20"/>
        </w:rPr>
        <w:t>;</w:t>
      </w:r>
    </w:p>
    <w:p>
      <w:pPr>
        <w:pStyle w:val="ListParagraph"/>
        <w:numPr>
          <w:ilvl w:val="0"/>
          <w:numId w:val="30"/>
        </w:numPr>
        <w:tabs>
          <w:tab w:pos="1200" w:val="left" w:leader="none"/>
        </w:tabs>
        <w:spacing w:line="228" w:lineRule="exact" w:before="0" w:after="0"/>
        <w:ind w:left="1200" w:right="0" w:hanging="360"/>
        <w:jc w:val="left"/>
        <w:rPr>
          <w:sz w:val="20"/>
        </w:rPr>
      </w:pPr>
      <w:r>
        <w:rPr>
          <w:sz w:val="20"/>
        </w:rPr>
        <w:t>develop and coordinate with defense </w:t>
      </w:r>
      <w:r>
        <w:rPr>
          <w:i/>
          <w:sz w:val="20"/>
        </w:rPr>
        <w:t>órganos </w:t>
      </w:r>
      <w:r>
        <w:rPr>
          <w:sz w:val="20"/>
        </w:rPr>
        <w:t>the plans regarding requirements in exceptional</w:t>
      </w:r>
      <w:r>
        <w:rPr>
          <w:spacing w:val="-10"/>
          <w:sz w:val="20"/>
        </w:rPr>
        <w:t> </w:t>
      </w:r>
      <w:r>
        <w:rPr>
          <w:sz w:val="20"/>
        </w:rPr>
        <w:t>situations;</w:t>
      </w:r>
    </w:p>
    <w:p>
      <w:pPr>
        <w:pStyle w:val="ListParagraph"/>
        <w:numPr>
          <w:ilvl w:val="0"/>
          <w:numId w:val="30"/>
        </w:numPr>
        <w:tabs>
          <w:tab w:pos="1200" w:val="left" w:leader="none"/>
        </w:tabs>
        <w:spacing w:line="240" w:lineRule="auto" w:before="0" w:after="0"/>
        <w:ind w:left="1200" w:right="0" w:hanging="360"/>
        <w:jc w:val="left"/>
        <w:rPr>
          <w:sz w:val="20"/>
        </w:rPr>
      </w:pPr>
      <w:r>
        <w:rPr>
          <w:sz w:val="20"/>
        </w:rPr>
        <w:t>develop and coordinate with civil defense </w:t>
      </w:r>
      <w:r>
        <w:rPr>
          <w:i/>
          <w:sz w:val="20"/>
        </w:rPr>
        <w:t>órganos </w:t>
      </w:r>
      <w:r>
        <w:rPr>
          <w:sz w:val="20"/>
        </w:rPr>
        <w:t>the emergency plans against disasters;</w:t>
      </w:r>
    </w:p>
    <w:p>
      <w:pPr>
        <w:pStyle w:val="ListParagraph"/>
        <w:numPr>
          <w:ilvl w:val="0"/>
          <w:numId w:val="30"/>
        </w:numPr>
        <w:tabs>
          <w:tab w:pos="1200" w:val="left" w:leader="none"/>
        </w:tabs>
        <w:spacing w:line="240" w:lineRule="auto" w:before="0" w:after="0"/>
        <w:ind w:left="1200" w:right="1019" w:hanging="360"/>
        <w:jc w:val="both"/>
        <w:rPr>
          <w:sz w:val="20"/>
        </w:rPr>
      </w:pPr>
      <w:r>
        <w:rPr>
          <w:sz w:val="20"/>
        </w:rPr>
        <w:t>ensure close collaboration with political and labor union organizations, as well as with the </w:t>
      </w:r>
      <w:r>
        <w:rPr>
          <w:i/>
          <w:sz w:val="20"/>
        </w:rPr>
        <w:t>organización </w:t>
      </w:r>
      <w:r>
        <w:rPr>
          <w:i/>
          <w:sz w:val="20"/>
        </w:rPr>
        <w:t>superior de dirección empresarial </w:t>
      </w:r>
      <w:r>
        <w:rPr>
          <w:sz w:val="20"/>
        </w:rPr>
        <w:t>and other </w:t>
      </w:r>
      <w:r>
        <w:rPr>
          <w:i/>
          <w:sz w:val="20"/>
        </w:rPr>
        <w:t>empresa</w:t>
      </w:r>
      <w:r>
        <w:rPr>
          <w:sz w:val="20"/>
        </w:rPr>
        <w:t>s and with </w:t>
      </w:r>
      <w:r>
        <w:rPr>
          <w:i/>
          <w:sz w:val="20"/>
        </w:rPr>
        <w:t>órganos </w:t>
      </w:r>
      <w:r>
        <w:rPr>
          <w:sz w:val="20"/>
        </w:rPr>
        <w:t>and </w:t>
      </w:r>
      <w:r>
        <w:rPr>
          <w:i/>
          <w:sz w:val="20"/>
        </w:rPr>
        <w:t>organismos </w:t>
      </w:r>
      <w:r>
        <w:rPr>
          <w:sz w:val="20"/>
        </w:rPr>
        <w:t>of the </w:t>
      </w:r>
      <w:r>
        <w:rPr>
          <w:i/>
          <w:sz w:val="20"/>
        </w:rPr>
        <w:t>Administración </w:t>
      </w:r>
      <w:r>
        <w:rPr>
          <w:i/>
          <w:sz w:val="20"/>
        </w:rPr>
        <w:t>Central del Estado </w:t>
      </w:r>
      <w:r>
        <w:rPr>
          <w:sz w:val="20"/>
        </w:rPr>
        <w:t>and </w:t>
      </w:r>
      <w:r>
        <w:rPr>
          <w:i/>
          <w:sz w:val="20"/>
        </w:rPr>
        <w:t>consejos de la Administración Provincial del Poder Popular </w:t>
      </w:r>
      <w:r>
        <w:rPr>
          <w:sz w:val="20"/>
        </w:rPr>
        <w:t>with which relationships may</w:t>
      </w:r>
      <w:r>
        <w:rPr>
          <w:spacing w:val="-4"/>
          <w:sz w:val="20"/>
        </w:rPr>
        <w:t> </w:t>
      </w:r>
      <w:r>
        <w:rPr>
          <w:sz w:val="20"/>
        </w:rPr>
        <w:t>exist;</w:t>
      </w:r>
    </w:p>
    <w:p>
      <w:pPr>
        <w:pStyle w:val="ListParagraph"/>
        <w:numPr>
          <w:ilvl w:val="0"/>
          <w:numId w:val="30"/>
        </w:numPr>
        <w:tabs>
          <w:tab w:pos="1200" w:val="left" w:leader="none"/>
        </w:tabs>
        <w:spacing w:line="229" w:lineRule="exact" w:before="0" w:after="0"/>
        <w:ind w:left="1200" w:right="0" w:hanging="360"/>
        <w:jc w:val="left"/>
        <w:rPr>
          <w:sz w:val="20"/>
        </w:rPr>
      </w:pPr>
      <w:r>
        <w:rPr>
          <w:sz w:val="20"/>
        </w:rPr>
        <w:t>ensure the functioning of the governing </w:t>
      </w:r>
      <w:r>
        <w:rPr>
          <w:i/>
          <w:sz w:val="20"/>
        </w:rPr>
        <w:t>órganos </w:t>
      </w:r>
      <w:r>
        <w:rPr>
          <w:sz w:val="20"/>
        </w:rPr>
        <w:t>of the</w:t>
      </w:r>
      <w:r>
        <w:rPr>
          <w:spacing w:val="-4"/>
          <w:sz w:val="20"/>
        </w:rPr>
        <w:t> </w:t>
      </w:r>
      <w:r>
        <w:rPr>
          <w:i/>
          <w:sz w:val="20"/>
        </w:rPr>
        <w:t>empresa</w:t>
      </w:r>
      <w:r>
        <w:rPr>
          <w:sz w:val="20"/>
        </w:rPr>
        <w:t>;</w:t>
      </w:r>
    </w:p>
    <w:p>
      <w:pPr>
        <w:pStyle w:val="ListParagraph"/>
        <w:numPr>
          <w:ilvl w:val="0"/>
          <w:numId w:val="30"/>
        </w:numPr>
        <w:tabs>
          <w:tab w:pos="1200" w:val="left" w:leader="none"/>
        </w:tabs>
        <w:spacing w:line="240" w:lineRule="auto" w:before="1" w:after="0"/>
        <w:ind w:left="1200" w:right="0" w:hanging="360"/>
        <w:jc w:val="left"/>
        <w:rPr>
          <w:sz w:val="20"/>
        </w:rPr>
      </w:pPr>
      <w:r>
        <w:rPr>
          <w:sz w:val="20"/>
        </w:rPr>
        <w:t>plan meetings and primary tasks to be developed and complied with in the</w:t>
      </w:r>
      <w:r>
        <w:rPr>
          <w:spacing w:val="-6"/>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0" w:hanging="360"/>
        <w:jc w:val="left"/>
        <w:rPr>
          <w:sz w:val="20"/>
        </w:rPr>
      </w:pPr>
      <w:r>
        <w:rPr>
          <w:sz w:val="20"/>
        </w:rPr>
        <w:t>periodically report to the appropriate instance on the performance and management results throughout</w:t>
      </w:r>
      <w:r>
        <w:rPr>
          <w:spacing w:val="17"/>
          <w:sz w:val="20"/>
        </w:rPr>
        <w:t> </w:t>
      </w:r>
      <w:r>
        <w:rPr>
          <w:sz w:val="20"/>
        </w:rPr>
        <w:t>the</w:t>
      </w:r>
    </w:p>
    <w:p>
      <w:pPr>
        <w:spacing w:before="1"/>
        <w:ind w:left="0" w:right="151" w:firstLine="0"/>
        <w:jc w:val="center"/>
        <w:rPr>
          <w:sz w:val="20"/>
        </w:rPr>
      </w:pPr>
      <w:r>
        <w:rPr>
          <w:i/>
          <w:sz w:val="20"/>
        </w:rPr>
        <w:t>empresa</w:t>
      </w:r>
      <w:r>
        <w:rPr>
          <w:sz w:val="20"/>
        </w:rPr>
        <w:t>; organize the reporting process of the various areas of the </w:t>
      </w:r>
      <w:r>
        <w:rPr>
          <w:i/>
          <w:sz w:val="20"/>
        </w:rPr>
        <w:t>empresa </w:t>
      </w:r>
      <w:r>
        <w:rPr>
          <w:sz w:val="20"/>
        </w:rPr>
        <w:t>before the </w:t>
      </w:r>
      <w:r>
        <w:rPr>
          <w:i/>
          <w:sz w:val="20"/>
        </w:rPr>
        <w:t>consejo de dirección</w:t>
      </w:r>
      <w:r>
        <w:rPr>
          <w:sz w:val="20"/>
        </w:rPr>
        <w:t>;</w:t>
      </w:r>
    </w:p>
    <w:p>
      <w:pPr>
        <w:pStyle w:val="ListParagraph"/>
        <w:numPr>
          <w:ilvl w:val="0"/>
          <w:numId w:val="30"/>
        </w:numPr>
        <w:tabs>
          <w:tab w:pos="1200" w:val="left" w:leader="none"/>
        </w:tabs>
        <w:spacing w:line="240" w:lineRule="auto" w:before="0" w:after="0"/>
        <w:ind w:left="1200" w:right="1018" w:hanging="360"/>
        <w:jc w:val="left"/>
        <w:rPr>
          <w:sz w:val="20"/>
        </w:rPr>
      </w:pPr>
      <w:r>
        <w:rPr>
          <w:sz w:val="20"/>
        </w:rPr>
        <w:t>design and implement the procedures which organize the work system with the </w:t>
      </w:r>
      <w:r>
        <w:rPr>
          <w:i/>
          <w:sz w:val="20"/>
        </w:rPr>
        <w:t>cuadros </w:t>
      </w:r>
      <w:r>
        <w:rPr>
          <w:sz w:val="20"/>
        </w:rPr>
        <w:t>of the </w:t>
      </w:r>
      <w:r>
        <w:rPr>
          <w:i/>
          <w:sz w:val="20"/>
        </w:rPr>
        <w:t>empresa </w:t>
      </w:r>
      <w:r>
        <w:rPr>
          <w:sz w:val="20"/>
        </w:rPr>
        <w:t>and their reserves, in accordance with the guidelines and provisions issued by the Government for this</w:t>
      </w:r>
      <w:r>
        <w:rPr>
          <w:spacing w:val="-28"/>
          <w:sz w:val="20"/>
        </w:rPr>
        <w:t> </w:t>
      </w:r>
      <w:r>
        <w:rPr>
          <w:sz w:val="20"/>
        </w:rPr>
        <w:t>purpose;</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together with the labor union organization, develop and implement regulations regarding moral motivation of the workers at the</w:t>
      </w:r>
      <w:r>
        <w:rPr>
          <w:spacing w:val="3"/>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together with the labor union organization, develop and implement procedures which ensure the participation of the workers at the senior management</w:t>
      </w:r>
      <w:r>
        <w:rPr>
          <w:spacing w:val="3"/>
          <w:sz w:val="20"/>
        </w:rPr>
        <w:t> </w:t>
      </w:r>
      <w:r>
        <w:rPr>
          <w:sz w:val="20"/>
        </w:rPr>
        <w:t>level;</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involve workers in internal control tasks and ensure that they fully understand and comply with the measures to be taken to avoid damage to state property;</w:t>
      </w:r>
    </w:p>
    <w:p>
      <w:pPr>
        <w:pStyle w:val="ListParagraph"/>
        <w:numPr>
          <w:ilvl w:val="0"/>
          <w:numId w:val="30"/>
        </w:numPr>
        <w:tabs>
          <w:tab w:pos="1200" w:val="left" w:leader="none"/>
        </w:tabs>
        <w:spacing w:line="240" w:lineRule="auto" w:before="0" w:after="0"/>
        <w:ind w:left="1200" w:right="1020" w:hanging="360"/>
        <w:jc w:val="left"/>
        <w:rPr>
          <w:sz w:val="20"/>
        </w:rPr>
      </w:pPr>
      <w:r>
        <w:rPr>
          <w:sz w:val="20"/>
        </w:rPr>
        <w:t>together with the labor union organization, develop and implement the system of care for the human being in the </w:t>
      </w:r>
      <w:r>
        <w:rPr>
          <w:i/>
          <w:sz w:val="20"/>
        </w:rPr>
        <w:t>empresa</w:t>
      </w:r>
      <w:r>
        <w:rPr>
          <w:sz w:val="20"/>
        </w:rPr>
        <w:t>;</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ensure that the production and provision of services is performed in accordance with the corporate purpose and with secondary, incidental and support</w:t>
      </w:r>
      <w:r>
        <w:rPr>
          <w:spacing w:val="-6"/>
          <w:sz w:val="20"/>
        </w:rPr>
        <w:t> </w:t>
      </w:r>
      <w:r>
        <w:rPr>
          <w:sz w:val="20"/>
        </w:rPr>
        <w:t>activities;</w:t>
      </w:r>
    </w:p>
    <w:p>
      <w:pPr>
        <w:pStyle w:val="ListParagraph"/>
        <w:numPr>
          <w:ilvl w:val="0"/>
          <w:numId w:val="30"/>
        </w:numPr>
        <w:tabs>
          <w:tab w:pos="1200" w:val="left" w:leader="none"/>
        </w:tabs>
        <w:spacing w:line="240" w:lineRule="auto" w:before="0" w:after="0"/>
        <w:ind w:left="1200" w:right="1023" w:hanging="360"/>
        <w:jc w:val="left"/>
        <w:rPr>
          <w:sz w:val="20"/>
        </w:rPr>
      </w:pPr>
      <w:r>
        <w:rPr>
          <w:sz w:val="20"/>
        </w:rPr>
        <w:t>perform tests to ensure correct implementation of the organizational system for the production of goods and services;</w:t>
      </w:r>
    </w:p>
    <w:p>
      <w:pPr>
        <w:pStyle w:val="ListParagraph"/>
        <w:numPr>
          <w:ilvl w:val="0"/>
          <w:numId w:val="30"/>
        </w:numPr>
        <w:tabs>
          <w:tab w:pos="1200" w:val="left" w:leader="none"/>
        </w:tabs>
        <w:spacing w:line="228" w:lineRule="exact" w:before="0" w:after="0"/>
        <w:ind w:left="1200" w:right="0" w:hanging="360"/>
        <w:jc w:val="left"/>
        <w:rPr>
          <w:sz w:val="20"/>
        </w:rPr>
      </w:pPr>
      <w:r>
        <w:rPr>
          <w:sz w:val="20"/>
        </w:rPr>
        <w:t>perform evaluations in order to make decisions on new products and services to be provided by the</w:t>
      </w:r>
      <w:r>
        <w:rPr>
          <w:spacing w:val="-18"/>
          <w:sz w:val="20"/>
        </w:rPr>
        <w:t> </w:t>
      </w:r>
      <w:r>
        <w:rPr>
          <w:i/>
          <w:sz w:val="20"/>
        </w:rPr>
        <w:t>empresa</w:t>
      </w:r>
      <w:r>
        <w:rPr>
          <w:sz w:val="20"/>
        </w:rPr>
        <w:t>;</w:t>
      </w:r>
    </w:p>
    <w:p>
      <w:pPr>
        <w:pStyle w:val="ListParagraph"/>
        <w:numPr>
          <w:ilvl w:val="0"/>
          <w:numId w:val="30"/>
        </w:numPr>
        <w:tabs>
          <w:tab w:pos="1200" w:val="left" w:leader="none"/>
        </w:tabs>
        <w:spacing w:line="240" w:lineRule="auto" w:before="1" w:after="0"/>
        <w:ind w:left="1200" w:right="0" w:hanging="360"/>
        <w:jc w:val="left"/>
        <w:rPr>
          <w:sz w:val="20"/>
        </w:rPr>
      </w:pPr>
      <w:r>
        <w:rPr>
          <w:sz w:val="20"/>
        </w:rPr>
        <w:t>develop regulations for the brigade or socialist work team and ensure</w:t>
      </w:r>
      <w:r>
        <w:rPr>
          <w:spacing w:val="-3"/>
          <w:sz w:val="20"/>
        </w:rPr>
        <w:t> </w:t>
      </w:r>
      <w:r>
        <w:rPr>
          <w:sz w:val="20"/>
        </w:rPr>
        <w:t>compliance;</w:t>
      </w:r>
    </w:p>
    <w:p>
      <w:pPr>
        <w:pStyle w:val="ListParagraph"/>
        <w:numPr>
          <w:ilvl w:val="0"/>
          <w:numId w:val="30"/>
        </w:numPr>
        <w:tabs>
          <w:tab w:pos="1200" w:val="left" w:leader="none"/>
        </w:tabs>
        <w:spacing w:line="240" w:lineRule="auto" w:before="0" w:after="0"/>
        <w:ind w:left="1200" w:right="1024" w:hanging="360"/>
        <w:jc w:val="left"/>
        <w:rPr>
          <w:sz w:val="20"/>
        </w:rPr>
      </w:pPr>
      <w:r>
        <w:rPr>
          <w:sz w:val="20"/>
        </w:rPr>
        <w:t>ensure that the maintenance system applied in the </w:t>
      </w:r>
      <w:r>
        <w:rPr>
          <w:i/>
          <w:sz w:val="20"/>
        </w:rPr>
        <w:t>empresa </w:t>
      </w:r>
      <w:r>
        <w:rPr>
          <w:sz w:val="20"/>
        </w:rPr>
        <w:t>corresponds to its technology, characteristics and work conditions, and develop its regulations;</w:t>
      </w:r>
    </w:p>
    <w:p>
      <w:pPr>
        <w:pStyle w:val="ListParagraph"/>
        <w:numPr>
          <w:ilvl w:val="0"/>
          <w:numId w:val="30"/>
        </w:numPr>
        <w:tabs>
          <w:tab w:pos="1200" w:val="left" w:leader="none"/>
        </w:tabs>
        <w:spacing w:line="240" w:lineRule="auto" w:before="0" w:after="0"/>
        <w:ind w:left="1200" w:right="1023" w:hanging="360"/>
        <w:jc w:val="left"/>
        <w:rPr>
          <w:sz w:val="20"/>
        </w:rPr>
      </w:pPr>
      <w:r>
        <w:rPr>
          <w:sz w:val="20"/>
        </w:rPr>
        <w:t>develop procedures for the organization of the supplying and purchasing of materials and products that are needed for production, services and other activities carried out in the</w:t>
      </w:r>
      <w:r>
        <w:rPr>
          <w:spacing w:val="-4"/>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0" w:hanging="360"/>
        <w:jc w:val="left"/>
        <w:rPr>
          <w:sz w:val="20"/>
        </w:rPr>
      </w:pPr>
      <w:r>
        <w:rPr>
          <w:sz w:val="20"/>
        </w:rPr>
        <w:t>develop the rules regarding material consumption at the </w:t>
      </w:r>
      <w:r>
        <w:rPr>
          <w:i/>
          <w:sz w:val="20"/>
        </w:rPr>
        <w:t>empresa</w:t>
      </w:r>
      <w:r>
        <w:rPr>
          <w:sz w:val="20"/>
        </w:rPr>
        <w:t>, as well as the energy intensity</w:t>
      </w:r>
      <w:r>
        <w:rPr>
          <w:spacing w:val="-15"/>
          <w:sz w:val="20"/>
        </w:rPr>
        <w:t> </w:t>
      </w:r>
      <w:r>
        <w:rPr>
          <w:sz w:val="20"/>
        </w:rPr>
        <w:t>indices;</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develop procedures to organize the metrics activities at the </w:t>
      </w:r>
      <w:r>
        <w:rPr>
          <w:i/>
          <w:sz w:val="20"/>
        </w:rPr>
        <w:t>empresa</w:t>
      </w:r>
      <w:r>
        <w:rPr>
          <w:sz w:val="20"/>
        </w:rPr>
        <w:t>, which must comply with the requirements of the national metrics</w:t>
      </w:r>
      <w:r>
        <w:rPr>
          <w:spacing w:val="2"/>
          <w:sz w:val="20"/>
        </w:rPr>
        <w:t> </w:t>
      </w:r>
      <w:r>
        <w:rPr>
          <w:sz w:val="20"/>
        </w:rPr>
        <w:t>administration.</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1093</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ListParagraph"/>
        <w:numPr>
          <w:ilvl w:val="0"/>
          <w:numId w:val="30"/>
        </w:numPr>
        <w:tabs>
          <w:tab w:pos="1200" w:val="left" w:leader="none"/>
        </w:tabs>
        <w:spacing w:line="240" w:lineRule="auto" w:before="0" w:after="0"/>
        <w:ind w:left="1200" w:right="1016" w:hanging="360"/>
        <w:jc w:val="left"/>
        <w:rPr>
          <w:sz w:val="20"/>
        </w:rPr>
      </w:pPr>
      <w:r>
        <w:rPr>
          <w:sz w:val="20"/>
        </w:rPr>
        <w:t>correctly apply techniques for warehouse economy, adapting them to the characteristics of the </w:t>
      </w:r>
      <w:r>
        <w:rPr>
          <w:i/>
          <w:sz w:val="20"/>
        </w:rPr>
        <w:t>empresa</w:t>
      </w:r>
      <w:r>
        <w:rPr>
          <w:sz w:val="20"/>
        </w:rPr>
        <w:t>, in order to achieve better warehouse</w:t>
      </w:r>
      <w:r>
        <w:rPr>
          <w:spacing w:val="6"/>
          <w:sz w:val="20"/>
        </w:rPr>
        <w:t> </w:t>
      </w:r>
      <w:r>
        <w:rPr>
          <w:sz w:val="20"/>
        </w:rPr>
        <w:t>management;</w:t>
      </w:r>
    </w:p>
    <w:p>
      <w:pPr>
        <w:pStyle w:val="ListParagraph"/>
        <w:numPr>
          <w:ilvl w:val="0"/>
          <w:numId w:val="30"/>
        </w:numPr>
        <w:tabs>
          <w:tab w:pos="1200" w:val="left" w:leader="none"/>
        </w:tabs>
        <w:spacing w:line="240" w:lineRule="auto" w:before="1" w:after="0"/>
        <w:ind w:left="1200" w:right="1024" w:hanging="360"/>
        <w:jc w:val="left"/>
        <w:rPr>
          <w:sz w:val="20"/>
        </w:rPr>
      </w:pPr>
      <w:r>
        <w:rPr>
          <w:sz w:val="20"/>
        </w:rPr>
        <w:t>plan, collect, warehouse, rotate, maintain and conserve the accumulated reserves of supplies, and be responsible for their physical integrity, quality and</w:t>
      </w:r>
      <w:r>
        <w:rPr>
          <w:spacing w:val="-2"/>
          <w:sz w:val="20"/>
        </w:rPr>
        <w:t> </w:t>
      </w:r>
      <w:r>
        <w:rPr>
          <w:sz w:val="20"/>
        </w:rPr>
        <w:t>control;</w:t>
      </w:r>
    </w:p>
    <w:p>
      <w:pPr>
        <w:pStyle w:val="ListParagraph"/>
        <w:numPr>
          <w:ilvl w:val="0"/>
          <w:numId w:val="30"/>
        </w:numPr>
        <w:tabs>
          <w:tab w:pos="1200" w:val="left" w:leader="none"/>
        </w:tabs>
        <w:spacing w:line="240" w:lineRule="auto" w:before="0" w:after="0"/>
        <w:ind w:left="1200" w:right="1015" w:hanging="360"/>
        <w:jc w:val="left"/>
        <w:rPr>
          <w:sz w:val="20"/>
        </w:rPr>
      </w:pPr>
      <w:r>
        <w:rPr>
          <w:sz w:val="20"/>
        </w:rPr>
        <w:t>implement in the </w:t>
      </w:r>
      <w:r>
        <w:rPr>
          <w:i/>
          <w:sz w:val="20"/>
        </w:rPr>
        <w:t>empresa </w:t>
      </w:r>
      <w:r>
        <w:rPr>
          <w:sz w:val="20"/>
        </w:rPr>
        <w:t>the quality control system, and have it certified or approved by the authorizing entities, following the timetable prepared for these</w:t>
      </w:r>
      <w:r>
        <w:rPr>
          <w:spacing w:val="-4"/>
          <w:sz w:val="20"/>
        </w:rPr>
        <w:t> </w:t>
      </w:r>
      <w:r>
        <w:rPr>
          <w:sz w:val="20"/>
        </w:rPr>
        <w:t>purposes;</w:t>
      </w:r>
    </w:p>
    <w:p>
      <w:pPr>
        <w:pStyle w:val="ListParagraph"/>
        <w:numPr>
          <w:ilvl w:val="0"/>
          <w:numId w:val="30"/>
        </w:numPr>
        <w:tabs>
          <w:tab w:pos="1200" w:val="left" w:leader="none"/>
        </w:tabs>
        <w:spacing w:line="228" w:lineRule="exact" w:before="0" w:after="0"/>
        <w:ind w:left="1200" w:right="0" w:hanging="360"/>
        <w:jc w:val="left"/>
        <w:rPr>
          <w:sz w:val="20"/>
        </w:rPr>
      </w:pPr>
      <w:r>
        <w:rPr>
          <w:sz w:val="20"/>
        </w:rPr>
        <w:t>develop the </w:t>
      </w:r>
      <w:r>
        <w:rPr>
          <w:i/>
          <w:sz w:val="20"/>
        </w:rPr>
        <w:t>empresa </w:t>
      </w:r>
      <w:r>
        <w:rPr>
          <w:sz w:val="20"/>
        </w:rPr>
        <w:t>quality control</w:t>
      </w:r>
      <w:r>
        <w:rPr>
          <w:spacing w:val="3"/>
          <w:sz w:val="20"/>
        </w:rPr>
        <w:t> </w:t>
      </w:r>
      <w:r>
        <w:rPr>
          <w:sz w:val="20"/>
        </w:rPr>
        <w:t>manual;</w:t>
      </w:r>
    </w:p>
    <w:p>
      <w:pPr>
        <w:pStyle w:val="ListParagraph"/>
        <w:numPr>
          <w:ilvl w:val="0"/>
          <w:numId w:val="30"/>
        </w:numPr>
        <w:tabs>
          <w:tab w:pos="1200" w:val="left" w:leader="none"/>
        </w:tabs>
        <w:spacing w:line="240" w:lineRule="auto" w:before="1" w:after="0"/>
        <w:ind w:left="1200" w:right="0" w:hanging="360"/>
        <w:jc w:val="left"/>
        <w:rPr>
          <w:sz w:val="20"/>
        </w:rPr>
      </w:pPr>
      <w:r>
        <w:rPr>
          <w:sz w:val="20"/>
        </w:rPr>
        <w:t>develop and implement the quality cost system for the</w:t>
      </w:r>
      <w:r>
        <w:rPr>
          <w:spacing w:val="1"/>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1018" w:hanging="360"/>
        <w:jc w:val="left"/>
        <w:rPr>
          <w:sz w:val="20"/>
        </w:rPr>
      </w:pPr>
      <w:r>
        <w:rPr>
          <w:sz w:val="20"/>
        </w:rPr>
        <w:t>when appropriate, organize the functioning of the Quality Control Council of the </w:t>
      </w:r>
      <w:r>
        <w:rPr>
          <w:i/>
          <w:sz w:val="20"/>
        </w:rPr>
        <w:t>empresa </w:t>
      </w:r>
      <w:r>
        <w:rPr>
          <w:sz w:val="20"/>
        </w:rPr>
        <w:t>and of the improvement</w:t>
      </w:r>
      <w:r>
        <w:rPr>
          <w:spacing w:val="2"/>
          <w:sz w:val="20"/>
        </w:rPr>
        <w:t> </w:t>
      </w:r>
      <w:r>
        <w:rPr>
          <w:sz w:val="20"/>
        </w:rPr>
        <w:t>groups;</w:t>
      </w:r>
    </w:p>
    <w:p>
      <w:pPr>
        <w:pStyle w:val="ListParagraph"/>
        <w:numPr>
          <w:ilvl w:val="0"/>
          <w:numId w:val="30"/>
        </w:numPr>
        <w:tabs>
          <w:tab w:pos="1200" w:val="left" w:leader="none"/>
        </w:tabs>
        <w:spacing w:line="240" w:lineRule="auto" w:before="1" w:after="0"/>
        <w:ind w:left="1200" w:right="1023" w:hanging="360"/>
        <w:jc w:val="left"/>
        <w:rPr>
          <w:sz w:val="20"/>
        </w:rPr>
      </w:pPr>
      <w:r>
        <w:rPr>
          <w:sz w:val="20"/>
        </w:rPr>
        <w:t>in conjunction with the labor union organization, determine the positions that confer officer status, in accordance with the provisions of current</w:t>
      </w:r>
      <w:r>
        <w:rPr>
          <w:spacing w:val="-2"/>
          <w:sz w:val="20"/>
        </w:rPr>
        <w:t> </w:t>
      </w:r>
      <w:r>
        <w:rPr>
          <w:sz w:val="20"/>
        </w:rPr>
        <w:t>legislation;</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ensure that the </w:t>
      </w:r>
      <w:r>
        <w:rPr>
          <w:i/>
          <w:sz w:val="20"/>
        </w:rPr>
        <w:t>empresa </w:t>
      </w:r>
      <w:r>
        <w:rPr>
          <w:sz w:val="20"/>
        </w:rPr>
        <w:t>personnel perform and develop their activities in accordance with the requirements established for each</w:t>
      </w:r>
      <w:r>
        <w:rPr>
          <w:spacing w:val="-2"/>
          <w:sz w:val="20"/>
        </w:rPr>
        <w:t> </w:t>
      </w:r>
      <w:r>
        <w:rPr>
          <w:sz w:val="20"/>
        </w:rPr>
        <w:t>position;</w:t>
      </w:r>
    </w:p>
    <w:p>
      <w:pPr>
        <w:pStyle w:val="ListParagraph"/>
        <w:numPr>
          <w:ilvl w:val="0"/>
          <w:numId w:val="30"/>
        </w:numPr>
        <w:tabs>
          <w:tab w:pos="1200" w:val="left" w:leader="none"/>
        </w:tabs>
        <w:spacing w:line="240" w:lineRule="auto" w:before="0" w:after="0"/>
        <w:ind w:left="1200" w:right="1018" w:hanging="360"/>
        <w:jc w:val="both"/>
        <w:rPr>
          <w:sz w:val="20"/>
        </w:rPr>
      </w:pPr>
      <w:r>
        <w:rPr>
          <w:sz w:val="20"/>
        </w:rPr>
        <w:t>organize work at the </w:t>
      </w:r>
      <w:r>
        <w:rPr>
          <w:i/>
          <w:sz w:val="20"/>
        </w:rPr>
        <w:t>empresa </w:t>
      </w:r>
      <w:r>
        <w:rPr>
          <w:sz w:val="20"/>
        </w:rPr>
        <w:t>on the basis of a broad profile and a sustained workload; create job description diagrams based on the competencies required for the various positions when appropriate and prioritize key posts;</w:t>
      </w:r>
    </w:p>
    <w:p>
      <w:pPr>
        <w:pStyle w:val="ListParagraph"/>
        <w:numPr>
          <w:ilvl w:val="0"/>
          <w:numId w:val="30"/>
        </w:numPr>
        <w:tabs>
          <w:tab w:pos="1200" w:val="left" w:leader="none"/>
        </w:tabs>
        <w:spacing w:line="240" w:lineRule="auto" w:before="0" w:after="0"/>
        <w:ind w:left="1200" w:right="1019" w:hanging="360"/>
        <w:jc w:val="left"/>
        <w:rPr>
          <w:sz w:val="20"/>
        </w:rPr>
      </w:pPr>
      <w:r>
        <w:rPr>
          <w:sz w:val="20"/>
        </w:rPr>
        <w:t>organize the salary scale applicable to </w:t>
      </w:r>
      <w:r>
        <w:rPr>
          <w:i/>
          <w:sz w:val="20"/>
        </w:rPr>
        <w:t>cuadros </w:t>
      </w:r>
      <w:r>
        <w:rPr>
          <w:sz w:val="20"/>
        </w:rPr>
        <w:t>in accordance with the </w:t>
      </w:r>
      <w:r>
        <w:rPr>
          <w:i/>
          <w:sz w:val="20"/>
        </w:rPr>
        <w:t>empresa</w:t>
      </w:r>
      <w:r>
        <w:rPr>
          <w:sz w:val="20"/>
        </w:rPr>
        <w:t>’s approved category, and ensure that there are no salary</w:t>
      </w:r>
      <w:r>
        <w:rPr>
          <w:spacing w:val="-8"/>
          <w:sz w:val="20"/>
        </w:rPr>
        <w:t> </w:t>
      </w:r>
      <w:r>
        <w:rPr>
          <w:sz w:val="20"/>
        </w:rPr>
        <w:t>inconsistencies:</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evaluate and implement the wage regime applicable to leaders of brigades or socialist work teams and primary specialists of the</w:t>
      </w:r>
      <w:r>
        <w:rPr>
          <w:spacing w:val="-2"/>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1016" w:hanging="360"/>
        <w:jc w:val="both"/>
        <w:rPr>
          <w:sz w:val="20"/>
        </w:rPr>
      </w:pPr>
      <w:r>
        <w:rPr>
          <w:sz w:val="20"/>
        </w:rPr>
        <w:t>present to the </w:t>
      </w:r>
      <w:r>
        <w:rPr>
          <w:i/>
          <w:sz w:val="20"/>
        </w:rPr>
        <w:t>organización superior de dirección empresarial </w:t>
      </w:r>
      <w:r>
        <w:rPr>
          <w:sz w:val="20"/>
        </w:rPr>
        <w:t>a proposal for the approval of a stimulus in convertible pesos (CUC), in order for it to be presented before the relevant </w:t>
      </w:r>
      <w:r>
        <w:rPr>
          <w:i/>
          <w:sz w:val="20"/>
        </w:rPr>
        <w:t>organismo</w:t>
      </w:r>
      <w:r>
        <w:rPr>
          <w:sz w:val="20"/>
        </w:rPr>
        <w:t>; and, once approved, develop internal regulations for these</w:t>
      </w:r>
      <w:r>
        <w:rPr>
          <w:spacing w:val="2"/>
          <w:sz w:val="20"/>
        </w:rPr>
        <w:t> </w:t>
      </w:r>
      <w:r>
        <w:rPr>
          <w:sz w:val="20"/>
        </w:rPr>
        <w:t>purposes;</w:t>
      </w:r>
    </w:p>
    <w:p>
      <w:pPr>
        <w:pStyle w:val="ListParagraph"/>
        <w:numPr>
          <w:ilvl w:val="0"/>
          <w:numId w:val="30"/>
        </w:numPr>
        <w:tabs>
          <w:tab w:pos="1200" w:val="left" w:leader="none"/>
        </w:tabs>
        <w:spacing w:line="229" w:lineRule="exact" w:before="0" w:after="0"/>
        <w:ind w:left="1200" w:right="0" w:hanging="360"/>
        <w:jc w:val="left"/>
        <w:rPr>
          <w:sz w:val="20"/>
        </w:rPr>
      </w:pPr>
      <w:r>
        <w:rPr>
          <w:sz w:val="20"/>
        </w:rPr>
        <w:t>evaluate positions which are subject to abnormal working conditions and eliminate them where</w:t>
      </w:r>
      <w:r>
        <w:rPr>
          <w:spacing w:val="-13"/>
          <w:sz w:val="20"/>
        </w:rPr>
        <w:t> </w:t>
      </w:r>
      <w:r>
        <w:rPr>
          <w:sz w:val="20"/>
        </w:rPr>
        <w:t>possible;</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develop and implement the </w:t>
      </w:r>
      <w:r>
        <w:rPr>
          <w:i/>
          <w:sz w:val="20"/>
        </w:rPr>
        <w:t>empresa</w:t>
      </w:r>
      <w:r>
        <w:rPr>
          <w:sz w:val="20"/>
        </w:rPr>
        <w:t>’s environmental management system; periodically perform diagnostic evaluations of the environmental status and define measures for</w:t>
      </w:r>
      <w:r>
        <w:rPr>
          <w:spacing w:val="-1"/>
          <w:sz w:val="20"/>
        </w:rPr>
        <w:t> </w:t>
      </w:r>
      <w:r>
        <w:rPr>
          <w:sz w:val="20"/>
        </w:rPr>
        <w:t>resolution;</w:t>
      </w:r>
    </w:p>
    <w:p>
      <w:pPr>
        <w:pStyle w:val="ListParagraph"/>
        <w:numPr>
          <w:ilvl w:val="0"/>
          <w:numId w:val="30"/>
        </w:numPr>
        <w:tabs>
          <w:tab w:pos="1200" w:val="left" w:leader="none"/>
        </w:tabs>
        <w:spacing w:line="229" w:lineRule="exact" w:before="1" w:after="0"/>
        <w:ind w:left="1200" w:right="0" w:hanging="360"/>
        <w:jc w:val="left"/>
        <w:rPr>
          <w:sz w:val="20"/>
        </w:rPr>
      </w:pPr>
      <w:r>
        <w:rPr>
          <w:sz w:val="20"/>
        </w:rPr>
        <w:t>design and implement the </w:t>
      </w:r>
      <w:r>
        <w:rPr>
          <w:i/>
          <w:sz w:val="20"/>
        </w:rPr>
        <w:t>empresa</w:t>
      </w:r>
      <w:r>
        <w:rPr>
          <w:sz w:val="20"/>
        </w:rPr>
        <w:t>’s innovation management</w:t>
      </w:r>
      <w:r>
        <w:rPr>
          <w:spacing w:val="-1"/>
          <w:sz w:val="20"/>
        </w:rPr>
        <w:t> </w:t>
      </w:r>
      <w:r>
        <w:rPr>
          <w:sz w:val="20"/>
        </w:rPr>
        <w:t>system;</w:t>
      </w:r>
    </w:p>
    <w:p>
      <w:pPr>
        <w:pStyle w:val="ListParagraph"/>
        <w:numPr>
          <w:ilvl w:val="0"/>
          <w:numId w:val="30"/>
        </w:numPr>
        <w:tabs>
          <w:tab w:pos="1200" w:val="left" w:leader="none"/>
        </w:tabs>
        <w:spacing w:line="229" w:lineRule="exact" w:before="0" w:after="0"/>
        <w:ind w:left="1200" w:right="0" w:hanging="360"/>
        <w:jc w:val="left"/>
        <w:rPr>
          <w:sz w:val="20"/>
        </w:rPr>
      </w:pPr>
      <w:r>
        <w:rPr>
          <w:sz w:val="20"/>
        </w:rPr>
        <w:t>perform feasibility studies regarding investments, [and] improvement of products and</w:t>
      </w:r>
      <w:r>
        <w:rPr>
          <w:spacing w:val="-12"/>
          <w:sz w:val="20"/>
        </w:rPr>
        <w:t> </w:t>
      </w:r>
      <w:r>
        <w:rPr>
          <w:sz w:val="20"/>
        </w:rPr>
        <w:t>services;</w:t>
      </w:r>
    </w:p>
    <w:p>
      <w:pPr>
        <w:pStyle w:val="ListParagraph"/>
        <w:numPr>
          <w:ilvl w:val="0"/>
          <w:numId w:val="30"/>
        </w:numPr>
        <w:tabs>
          <w:tab w:pos="1200" w:val="left" w:leader="none"/>
        </w:tabs>
        <w:spacing w:line="240" w:lineRule="auto" w:before="1" w:after="0"/>
        <w:ind w:left="1200" w:right="0" w:hanging="360"/>
        <w:jc w:val="left"/>
        <w:rPr>
          <w:sz w:val="20"/>
        </w:rPr>
      </w:pPr>
      <w:r>
        <w:rPr>
          <w:sz w:val="20"/>
        </w:rPr>
        <w:t>ensure introduction in the </w:t>
      </w:r>
      <w:r>
        <w:rPr>
          <w:i/>
          <w:sz w:val="20"/>
        </w:rPr>
        <w:t>empresa </w:t>
      </w:r>
      <w:r>
        <w:rPr>
          <w:sz w:val="20"/>
        </w:rPr>
        <w:t>of new technologies and innovations which have proven to be</w:t>
      </w:r>
      <w:r>
        <w:rPr>
          <w:spacing w:val="-14"/>
          <w:sz w:val="20"/>
        </w:rPr>
        <w:t> </w:t>
      </w:r>
      <w:r>
        <w:rPr>
          <w:sz w:val="20"/>
        </w:rPr>
        <w:t>efficient;</w:t>
      </w:r>
    </w:p>
    <w:p>
      <w:pPr>
        <w:pStyle w:val="ListParagraph"/>
        <w:numPr>
          <w:ilvl w:val="0"/>
          <w:numId w:val="30"/>
        </w:numPr>
        <w:tabs>
          <w:tab w:pos="1200" w:val="left" w:leader="none"/>
        </w:tabs>
        <w:spacing w:line="240" w:lineRule="auto" w:before="0" w:after="0"/>
        <w:ind w:left="1200" w:right="0" w:hanging="360"/>
        <w:jc w:val="left"/>
        <w:rPr>
          <w:i/>
          <w:sz w:val="20"/>
        </w:rPr>
      </w:pPr>
      <w:r>
        <w:rPr>
          <w:sz w:val="20"/>
        </w:rPr>
        <w:t>design</w:t>
      </w:r>
      <w:r>
        <w:rPr>
          <w:spacing w:val="7"/>
          <w:sz w:val="20"/>
        </w:rPr>
        <w:t> </w:t>
      </w:r>
      <w:r>
        <w:rPr>
          <w:sz w:val="20"/>
        </w:rPr>
        <w:t>and</w:t>
      </w:r>
      <w:r>
        <w:rPr>
          <w:spacing w:val="9"/>
          <w:sz w:val="20"/>
        </w:rPr>
        <w:t> </w:t>
      </w:r>
      <w:r>
        <w:rPr>
          <w:sz w:val="20"/>
        </w:rPr>
        <w:t>implement</w:t>
      </w:r>
      <w:r>
        <w:rPr>
          <w:spacing w:val="10"/>
          <w:sz w:val="20"/>
        </w:rPr>
        <w:t> </w:t>
      </w:r>
      <w:r>
        <w:rPr>
          <w:sz w:val="20"/>
        </w:rPr>
        <w:t>a</w:t>
      </w:r>
      <w:r>
        <w:rPr>
          <w:spacing w:val="8"/>
          <w:sz w:val="20"/>
        </w:rPr>
        <w:t> </w:t>
      </w:r>
      <w:r>
        <w:rPr>
          <w:sz w:val="20"/>
        </w:rPr>
        <w:t>technology</w:t>
      </w:r>
      <w:r>
        <w:rPr>
          <w:spacing w:val="8"/>
          <w:sz w:val="20"/>
        </w:rPr>
        <w:t> </w:t>
      </w:r>
      <w:r>
        <w:rPr>
          <w:sz w:val="20"/>
        </w:rPr>
        <w:t>monitoring</w:t>
      </w:r>
      <w:r>
        <w:rPr>
          <w:spacing w:val="7"/>
          <w:sz w:val="20"/>
        </w:rPr>
        <w:t> </w:t>
      </w:r>
      <w:r>
        <w:rPr>
          <w:sz w:val="20"/>
        </w:rPr>
        <w:t>and</w:t>
      </w:r>
      <w:r>
        <w:rPr>
          <w:spacing w:val="12"/>
          <w:sz w:val="20"/>
        </w:rPr>
        <w:t> </w:t>
      </w:r>
      <w:r>
        <w:rPr>
          <w:sz w:val="20"/>
        </w:rPr>
        <w:t>business</w:t>
      </w:r>
      <w:r>
        <w:rPr>
          <w:spacing w:val="7"/>
          <w:sz w:val="20"/>
        </w:rPr>
        <w:t> </w:t>
      </w:r>
      <w:r>
        <w:rPr>
          <w:sz w:val="20"/>
        </w:rPr>
        <w:t>intelligence</w:t>
      </w:r>
      <w:r>
        <w:rPr>
          <w:spacing w:val="11"/>
          <w:sz w:val="20"/>
        </w:rPr>
        <w:t> </w:t>
      </w:r>
      <w:r>
        <w:rPr>
          <w:sz w:val="20"/>
        </w:rPr>
        <w:t>system</w:t>
      </w:r>
      <w:r>
        <w:rPr>
          <w:spacing w:val="9"/>
          <w:sz w:val="20"/>
        </w:rPr>
        <w:t> </w:t>
      </w:r>
      <w:r>
        <w:rPr>
          <w:sz w:val="20"/>
        </w:rPr>
        <w:t>which</w:t>
      </w:r>
      <w:r>
        <w:rPr>
          <w:spacing w:val="8"/>
          <w:sz w:val="20"/>
        </w:rPr>
        <w:t> </w:t>
      </w:r>
      <w:r>
        <w:rPr>
          <w:sz w:val="20"/>
        </w:rPr>
        <w:t>allows</w:t>
      </w:r>
      <w:r>
        <w:rPr>
          <w:spacing w:val="10"/>
          <w:sz w:val="20"/>
        </w:rPr>
        <w:t> </w:t>
      </w:r>
      <w:r>
        <w:rPr>
          <w:i/>
          <w:sz w:val="20"/>
        </w:rPr>
        <w:t>empresa</w:t>
      </w:r>
    </w:p>
    <w:p>
      <w:pPr>
        <w:spacing w:before="0"/>
        <w:ind w:left="1199" w:right="0" w:firstLine="0"/>
        <w:jc w:val="left"/>
        <w:rPr>
          <w:sz w:val="20"/>
        </w:rPr>
      </w:pPr>
      <w:r>
        <w:rPr>
          <w:sz w:val="20"/>
        </w:rPr>
        <w:t>personnel to update their knowledge, as part of their development;</w:t>
      </w:r>
    </w:p>
    <w:p>
      <w:pPr>
        <w:pStyle w:val="ListParagraph"/>
        <w:numPr>
          <w:ilvl w:val="0"/>
          <w:numId w:val="30"/>
        </w:numPr>
        <w:tabs>
          <w:tab w:pos="1200" w:val="left" w:leader="none"/>
        </w:tabs>
        <w:spacing w:line="240" w:lineRule="auto" w:before="1" w:after="0"/>
        <w:ind w:left="1200" w:right="1023" w:hanging="360"/>
        <w:jc w:val="left"/>
        <w:rPr>
          <w:sz w:val="20"/>
        </w:rPr>
      </w:pPr>
      <w:r>
        <w:rPr>
          <w:sz w:val="20"/>
        </w:rPr>
        <w:t>ensure compliance with measures regarding industrial and intellectual property rights, as established by the relevant </w:t>
      </w:r>
      <w:r>
        <w:rPr>
          <w:i/>
          <w:sz w:val="20"/>
        </w:rPr>
        <w:t>organismo</w:t>
      </w:r>
      <w:r>
        <w:rPr>
          <w:sz w:val="20"/>
        </w:rPr>
        <w:t>;</w:t>
      </w:r>
    </w:p>
    <w:p>
      <w:pPr>
        <w:pStyle w:val="ListParagraph"/>
        <w:numPr>
          <w:ilvl w:val="0"/>
          <w:numId w:val="30"/>
        </w:numPr>
        <w:tabs>
          <w:tab w:pos="1200" w:val="left" w:leader="none"/>
        </w:tabs>
        <w:spacing w:line="240" w:lineRule="auto" w:before="0" w:after="0"/>
        <w:ind w:left="1200" w:right="1020" w:hanging="360"/>
        <w:jc w:val="left"/>
        <w:rPr>
          <w:sz w:val="20"/>
        </w:rPr>
      </w:pPr>
      <w:r>
        <w:rPr>
          <w:sz w:val="20"/>
        </w:rPr>
        <w:t>ensure that the movement of innovators and people involved in streamlining, as well as the youth technical brigades, can operate properly, and ensure that the best solutions are implemented throughout the</w:t>
      </w:r>
      <w:r>
        <w:rPr>
          <w:spacing w:val="-21"/>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0" w:hanging="360"/>
        <w:jc w:val="left"/>
        <w:rPr>
          <w:sz w:val="20"/>
        </w:rPr>
      </w:pPr>
      <w:r>
        <w:rPr>
          <w:sz w:val="20"/>
        </w:rPr>
        <w:t>develop procedures for business</w:t>
      </w:r>
      <w:r>
        <w:rPr>
          <w:spacing w:val="-1"/>
          <w:sz w:val="20"/>
        </w:rPr>
        <w:t> </w:t>
      </w:r>
      <w:r>
        <w:rPr>
          <w:sz w:val="20"/>
        </w:rPr>
        <w:t>planning;</w:t>
      </w:r>
    </w:p>
    <w:p>
      <w:pPr>
        <w:pStyle w:val="ListParagraph"/>
        <w:numPr>
          <w:ilvl w:val="0"/>
          <w:numId w:val="30"/>
        </w:numPr>
        <w:tabs>
          <w:tab w:pos="1200" w:val="left" w:leader="none"/>
        </w:tabs>
        <w:spacing w:line="240" w:lineRule="auto" w:before="0" w:after="0"/>
        <w:ind w:left="1200" w:right="1016" w:hanging="360"/>
        <w:jc w:val="both"/>
        <w:rPr>
          <w:sz w:val="20"/>
        </w:rPr>
      </w:pPr>
      <w:r>
        <w:rPr>
          <w:sz w:val="20"/>
        </w:rPr>
        <w:t>with the participation of workers and in coordination with the labor union organization, direct, organize and monitor development of the </w:t>
      </w:r>
      <w:r>
        <w:rPr>
          <w:i/>
          <w:sz w:val="20"/>
        </w:rPr>
        <w:t>empresa</w:t>
      </w:r>
      <w:r>
        <w:rPr>
          <w:sz w:val="20"/>
        </w:rPr>
        <w:t>’s annual plan in all of its categories and for each </w:t>
      </w:r>
      <w:r>
        <w:rPr>
          <w:i/>
          <w:sz w:val="20"/>
        </w:rPr>
        <w:t>unidad empresarial de </w:t>
      </w:r>
      <w:r>
        <w:rPr>
          <w:i/>
          <w:sz w:val="20"/>
        </w:rPr>
        <w:t>base</w:t>
      </w:r>
      <w:r>
        <w:rPr>
          <w:sz w:val="20"/>
        </w:rPr>
        <w:t>, in accordance with the indications received from the </w:t>
      </w:r>
      <w:r>
        <w:rPr>
          <w:i/>
          <w:sz w:val="20"/>
        </w:rPr>
        <w:t>organización superior de dirección 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la Administración Provincial del Poder </w:t>
      </w:r>
      <w:r>
        <w:rPr>
          <w:i/>
          <w:sz w:val="20"/>
        </w:rPr>
        <w:t>Popular </w:t>
      </w:r>
      <w:r>
        <w:rPr>
          <w:sz w:val="20"/>
        </w:rPr>
        <w:t>to which it is integrated or subordinated, as</w:t>
      </w:r>
      <w:r>
        <w:rPr>
          <w:spacing w:val="-7"/>
          <w:sz w:val="20"/>
        </w:rPr>
        <w:t> </w:t>
      </w:r>
      <w:r>
        <w:rPr>
          <w:sz w:val="20"/>
        </w:rPr>
        <w:t>appropriate;</w:t>
      </w:r>
    </w:p>
    <w:p>
      <w:pPr>
        <w:pStyle w:val="ListParagraph"/>
        <w:numPr>
          <w:ilvl w:val="0"/>
          <w:numId w:val="30"/>
        </w:numPr>
        <w:tabs>
          <w:tab w:pos="1200" w:val="left" w:leader="none"/>
        </w:tabs>
        <w:spacing w:line="240" w:lineRule="auto" w:before="0" w:after="0"/>
        <w:ind w:left="1200" w:right="1017" w:hanging="360"/>
        <w:jc w:val="both"/>
        <w:rPr>
          <w:sz w:val="20"/>
        </w:rPr>
      </w:pPr>
      <w:r>
        <w:rPr>
          <w:sz w:val="20"/>
        </w:rPr>
        <w:t>after the </w:t>
      </w:r>
      <w:r>
        <w:rPr>
          <w:i/>
          <w:sz w:val="20"/>
        </w:rPr>
        <w:t>Junta de Gobierno </w:t>
      </w:r>
      <w:r>
        <w:rPr>
          <w:sz w:val="20"/>
        </w:rPr>
        <w:t>has pronounced itself on the pertinence of the </w:t>
      </w:r>
      <w:r>
        <w:rPr>
          <w:i/>
          <w:sz w:val="20"/>
        </w:rPr>
        <w:t>empresa</w:t>
      </w:r>
      <w:r>
        <w:rPr>
          <w:sz w:val="20"/>
        </w:rPr>
        <w:t>’s annual plan, present and defend it before the </w:t>
      </w:r>
      <w:r>
        <w:rPr>
          <w:i/>
          <w:sz w:val="20"/>
        </w:rPr>
        <w:t>organización superior de dirección empresarial</w:t>
      </w:r>
      <w:r>
        <w:rPr>
          <w:sz w:val="20"/>
        </w:rPr>
        <w:t>, the </w:t>
      </w:r>
      <w:r>
        <w:rPr>
          <w:i/>
          <w:sz w:val="20"/>
        </w:rPr>
        <w:t>organismo </w:t>
      </w:r>
      <w:r>
        <w:rPr>
          <w:sz w:val="20"/>
        </w:rPr>
        <w:t>of the </w:t>
      </w:r>
      <w:r>
        <w:rPr>
          <w:i/>
          <w:sz w:val="20"/>
        </w:rPr>
        <w:t>Administración </w:t>
      </w:r>
      <w:r>
        <w:rPr>
          <w:i/>
          <w:sz w:val="20"/>
        </w:rPr>
        <w:t>Central del Estado </w:t>
      </w:r>
      <w:r>
        <w:rPr>
          <w:sz w:val="20"/>
        </w:rPr>
        <w:t>or the </w:t>
      </w:r>
      <w:r>
        <w:rPr>
          <w:i/>
          <w:sz w:val="20"/>
        </w:rPr>
        <w:t>Consejo de la Administración Provincial del Poder Popular </w:t>
      </w:r>
      <w:r>
        <w:rPr>
          <w:sz w:val="20"/>
        </w:rPr>
        <w:t>to which it is integrated or</w:t>
      </w:r>
      <w:r>
        <w:rPr>
          <w:spacing w:val="-2"/>
          <w:sz w:val="20"/>
        </w:rPr>
        <w:t> </w:t>
      </w:r>
      <w:r>
        <w:rPr>
          <w:sz w:val="20"/>
        </w:rPr>
        <w:t>subordinated;</w:t>
      </w:r>
    </w:p>
    <w:p>
      <w:pPr>
        <w:pStyle w:val="ListParagraph"/>
        <w:numPr>
          <w:ilvl w:val="0"/>
          <w:numId w:val="30"/>
        </w:numPr>
        <w:tabs>
          <w:tab w:pos="1200" w:val="left" w:leader="none"/>
        </w:tabs>
        <w:spacing w:line="240" w:lineRule="auto" w:before="0" w:after="0"/>
        <w:ind w:left="1200" w:right="1020" w:hanging="360"/>
        <w:jc w:val="left"/>
        <w:rPr>
          <w:sz w:val="20"/>
        </w:rPr>
      </w:pPr>
      <w:r>
        <w:rPr>
          <w:sz w:val="20"/>
        </w:rPr>
        <w:t>apportion the plan among the </w:t>
      </w:r>
      <w:r>
        <w:rPr>
          <w:i/>
          <w:sz w:val="20"/>
        </w:rPr>
        <w:t>unidades empresariales de base </w:t>
      </w:r>
      <w:r>
        <w:rPr>
          <w:sz w:val="20"/>
        </w:rPr>
        <w:t>that form part of the enterprise, in the interest of compliance, including state</w:t>
      </w:r>
      <w:r>
        <w:rPr>
          <w:spacing w:val="-3"/>
          <w:sz w:val="20"/>
        </w:rPr>
        <w:t> </w:t>
      </w:r>
      <w:r>
        <w:rPr>
          <w:sz w:val="20"/>
        </w:rPr>
        <w:t>assignment;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031" w:val="left" w:leader="none"/>
          <w:tab w:pos="8581" w:val="left" w:leader="none"/>
        </w:tabs>
        <w:spacing w:before="91"/>
        <w:ind w:left="840" w:right="0" w:firstLine="0"/>
        <w:jc w:val="left"/>
        <w:rPr>
          <w:b/>
          <w:sz w:val="20"/>
        </w:rPr>
      </w:pPr>
      <w:r>
        <w:rPr>
          <w:b/>
          <w:sz w:val="20"/>
        </w:rPr>
        <w:t>1094</w:t>
        <w:tab/>
        <w:t>GACETA</w:t>
      </w:r>
      <w:r>
        <w:rPr>
          <w:b/>
          <w:spacing w:val="-4"/>
          <w:sz w:val="20"/>
        </w:rPr>
        <w:t> </w:t>
      </w:r>
      <w:r>
        <w:rPr>
          <w:b/>
          <w:sz w:val="20"/>
        </w:rPr>
        <w:t>OFICIAL</w:t>
        <w:tab/>
        <w:t>December 13,</w:t>
      </w:r>
      <w:r>
        <w:rPr>
          <w:b/>
          <w:spacing w:val="1"/>
          <w:sz w:val="20"/>
        </w:rPr>
        <w:t> </w:t>
      </w:r>
      <w:r>
        <w:rPr>
          <w:b/>
          <w:sz w:val="20"/>
        </w:rPr>
        <w:t>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30"/>
        </w:numPr>
        <w:tabs>
          <w:tab w:pos="1200" w:val="left" w:leader="none"/>
        </w:tabs>
        <w:spacing w:line="240" w:lineRule="auto" w:before="91" w:after="0"/>
        <w:ind w:left="1200" w:right="1019" w:hanging="360"/>
        <w:jc w:val="both"/>
        <w:rPr>
          <w:sz w:val="20"/>
        </w:rPr>
      </w:pPr>
      <w:r>
        <w:rPr>
          <w:sz w:val="20"/>
        </w:rPr>
        <w:t>periodically analyze with the workers the results obtained in operating the </w:t>
      </w:r>
      <w:r>
        <w:rPr>
          <w:i/>
          <w:sz w:val="20"/>
        </w:rPr>
        <w:t>empresa</w:t>
      </w:r>
      <w:r>
        <w:rPr>
          <w:sz w:val="20"/>
        </w:rPr>
        <w:t>, as well as compliance with guiding and tangential indicators approved in the plan, evaluate financial indicators, and adopt measures to eliminate anomalies in the</w:t>
      </w:r>
      <w:r>
        <w:rPr>
          <w:spacing w:val="-3"/>
          <w:sz w:val="20"/>
        </w:rPr>
        <w:t> </w:t>
      </w:r>
      <w:r>
        <w:rPr>
          <w:i/>
          <w:sz w:val="20"/>
        </w:rPr>
        <w:t>empresa</w:t>
      </w:r>
      <w:r>
        <w:rPr>
          <w:sz w:val="20"/>
        </w:rPr>
        <w:t>;</w:t>
      </w:r>
    </w:p>
    <w:p>
      <w:pPr>
        <w:pStyle w:val="ListParagraph"/>
        <w:numPr>
          <w:ilvl w:val="0"/>
          <w:numId w:val="30"/>
        </w:numPr>
        <w:tabs>
          <w:tab w:pos="1200" w:val="left" w:leader="none"/>
        </w:tabs>
        <w:spacing w:line="229" w:lineRule="exact" w:before="1" w:after="0"/>
        <w:ind w:left="1200" w:right="0" w:hanging="360"/>
        <w:jc w:val="left"/>
        <w:rPr>
          <w:sz w:val="20"/>
        </w:rPr>
      </w:pPr>
      <w:r>
        <w:rPr>
          <w:sz w:val="20"/>
        </w:rPr>
        <w:t>comply fully with the guidelines established for the use of the currencies in which they</w:t>
      </w:r>
      <w:r>
        <w:rPr>
          <w:spacing w:val="-11"/>
          <w:sz w:val="20"/>
        </w:rPr>
        <w:t> </w:t>
      </w:r>
      <w:r>
        <w:rPr>
          <w:sz w:val="20"/>
        </w:rPr>
        <w:t>operate;</w:t>
      </w:r>
    </w:p>
    <w:p>
      <w:pPr>
        <w:pStyle w:val="ListParagraph"/>
        <w:numPr>
          <w:ilvl w:val="0"/>
          <w:numId w:val="30"/>
        </w:numPr>
        <w:tabs>
          <w:tab w:pos="1200" w:val="left" w:leader="none"/>
        </w:tabs>
        <w:spacing w:line="240" w:lineRule="auto" w:before="0" w:after="0"/>
        <w:ind w:left="1200" w:right="1017" w:hanging="360"/>
        <w:jc w:val="both"/>
        <w:rPr>
          <w:sz w:val="20"/>
        </w:rPr>
      </w:pPr>
      <w:r>
        <w:rPr>
          <w:sz w:val="20"/>
        </w:rPr>
        <w:t>evaluate the risks of natural, technological and health disasters which may affect the </w:t>
      </w:r>
      <w:r>
        <w:rPr>
          <w:i/>
          <w:sz w:val="20"/>
        </w:rPr>
        <w:t>empresa</w:t>
      </w:r>
      <w:r>
        <w:rPr>
          <w:sz w:val="20"/>
        </w:rPr>
        <w:t>; determine which ones should be transferred to insurance </w:t>
      </w:r>
      <w:r>
        <w:rPr>
          <w:i/>
          <w:sz w:val="20"/>
        </w:rPr>
        <w:t>empresas </w:t>
      </w:r>
      <w:r>
        <w:rPr>
          <w:sz w:val="20"/>
        </w:rPr>
        <w:t>and which ones should be assumed by the</w:t>
      </w:r>
      <w:r>
        <w:rPr>
          <w:spacing w:val="-9"/>
          <w:sz w:val="20"/>
        </w:rPr>
        <w:t> </w:t>
      </w:r>
      <w:r>
        <w:rPr>
          <w:sz w:val="20"/>
        </w:rPr>
        <w:t>entity;</w:t>
      </w:r>
    </w:p>
    <w:p>
      <w:pPr>
        <w:pStyle w:val="ListParagraph"/>
        <w:numPr>
          <w:ilvl w:val="0"/>
          <w:numId w:val="30"/>
        </w:numPr>
        <w:tabs>
          <w:tab w:pos="1200" w:val="left" w:leader="none"/>
        </w:tabs>
        <w:spacing w:line="240" w:lineRule="auto" w:before="0" w:after="0"/>
        <w:ind w:left="1200" w:right="1021" w:hanging="360"/>
        <w:jc w:val="both"/>
        <w:rPr>
          <w:sz w:val="20"/>
        </w:rPr>
      </w:pPr>
      <w:r>
        <w:rPr>
          <w:sz w:val="20"/>
        </w:rPr>
        <w:t>develop and implement the procedure for commercial contracts in the </w:t>
      </w:r>
      <w:r>
        <w:rPr>
          <w:i/>
          <w:sz w:val="20"/>
        </w:rPr>
        <w:t>empresa</w:t>
      </w:r>
      <w:r>
        <w:rPr>
          <w:sz w:val="20"/>
        </w:rPr>
        <w:t>; organize its correct functioning in the relevant consulting</w:t>
      </w:r>
      <w:r>
        <w:rPr>
          <w:spacing w:val="-4"/>
          <w:sz w:val="20"/>
        </w:rPr>
        <w:t> </w:t>
      </w:r>
      <w:r>
        <w:rPr>
          <w:sz w:val="20"/>
        </w:rPr>
        <w:t>body;</w:t>
      </w:r>
    </w:p>
    <w:p>
      <w:pPr>
        <w:pStyle w:val="ListParagraph"/>
        <w:numPr>
          <w:ilvl w:val="0"/>
          <w:numId w:val="30"/>
        </w:numPr>
        <w:tabs>
          <w:tab w:pos="1200" w:val="left" w:leader="none"/>
        </w:tabs>
        <w:spacing w:line="240" w:lineRule="auto" w:before="1" w:after="0"/>
        <w:ind w:left="1200" w:right="1019" w:hanging="360"/>
        <w:jc w:val="both"/>
        <w:rPr>
          <w:sz w:val="20"/>
        </w:rPr>
      </w:pPr>
      <w:r>
        <w:rPr>
          <w:sz w:val="20"/>
        </w:rPr>
        <w:t>develop the accounting manual of the </w:t>
      </w:r>
      <w:r>
        <w:rPr>
          <w:i/>
          <w:sz w:val="20"/>
        </w:rPr>
        <w:t>empresa </w:t>
      </w:r>
      <w:r>
        <w:rPr>
          <w:sz w:val="20"/>
        </w:rPr>
        <w:t>and ensure compliance with the organizational measures so that it works</w:t>
      </w:r>
      <w:r>
        <w:rPr>
          <w:spacing w:val="-1"/>
          <w:sz w:val="20"/>
        </w:rPr>
        <w:t> </w:t>
      </w:r>
      <w:r>
        <w:rPr>
          <w:sz w:val="20"/>
        </w:rPr>
        <w:t>correctly;</w:t>
      </w:r>
    </w:p>
    <w:p>
      <w:pPr>
        <w:pStyle w:val="ListParagraph"/>
        <w:numPr>
          <w:ilvl w:val="0"/>
          <w:numId w:val="30"/>
        </w:numPr>
        <w:tabs>
          <w:tab w:pos="1200" w:val="left" w:leader="none"/>
        </w:tabs>
        <w:spacing w:line="228" w:lineRule="exact" w:before="0" w:after="0"/>
        <w:ind w:left="1200" w:right="0" w:hanging="360"/>
        <w:jc w:val="left"/>
        <w:rPr>
          <w:sz w:val="20"/>
        </w:rPr>
      </w:pPr>
      <w:r>
        <w:rPr>
          <w:sz w:val="20"/>
        </w:rPr>
        <w:t>periodically issue financial statements, in accordance with the requirements established by the</w:t>
      </w:r>
      <w:r>
        <w:rPr>
          <w:spacing w:val="12"/>
          <w:sz w:val="20"/>
        </w:rPr>
        <w:t> </w:t>
      </w:r>
      <w:r>
        <w:rPr>
          <w:sz w:val="20"/>
        </w:rPr>
        <w:t>corresponding</w:t>
      </w:r>
    </w:p>
    <w:p>
      <w:pPr>
        <w:spacing w:before="0"/>
        <w:ind w:left="1199" w:right="0" w:firstLine="0"/>
        <w:jc w:val="left"/>
        <w:rPr>
          <w:sz w:val="20"/>
        </w:rPr>
      </w:pPr>
      <w:r>
        <w:rPr>
          <w:i/>
          <w:sz w:val="20"/>
        </w:rPr>
        <w:t>organismo </w:t>
      </w:r>
      <w:r>
        <w:rPr>
          <w:sz w:val="20"/>
        </w:rPr>
        <w:t>in terms of time, quality and veracity;</w:t>
      </w:r>
    </w:p>
    <w:p>
      <w:pPr>
        <w:pStyle w:val="ListParagraph"/>
        <w:numPr>
          <w:ilvl w:val="0"/>
          <w:numId w:val="30"/>
        </w:numPr>
        <w:tabs>
          <w:tab w:pos="1200" w:val="left" w:leader="none"/>
        </w:tabs>
        <w:spacing w:line="240" w:lineRule="auto" w:before="0" w:after="0"/>
        <w:ind w:left="1200" w:right="1019" w:hanging="360"/>
        <w:jc w:val="both"/>
        <w:rPr>
          <w:sz w:val="20"/>
        </w:rPr>
      </w:pPr>
      <w:r>
        <w:rPr>
          <w:sz w:val="20"/>
        </w:rPr>
        <w:t>ensure that the accounting-financial systems, supported by information technology, are certified by the competent authorities, that they are compatible with those used by the </w:t>
      </w:r>
      <w:r>
        <w:rPr>
          <w:i/>
          <w:sz w:val="20"/>
        </w:rPr>
        <w:t>organización superior de dirección </w:t>
      </w:r>
      <w:r>
        <w:rPr>
          <w:i/>
          <w:sz w:val="20"/>
        </w:rPr>
        <w:t>empresarial </w:t>
      </w:r>
      <w:r>
        <w:rPr>
          <w:sz w:val="20"/>
        </w:rPr>
        <w:t>and that they ensure accuracy of operations and</w:t>
      </w:r>
      <w:r>
        <w:rPr>
          <w:spacing w:val="-5"/>
          <w:sz w:val="20"/>
        </w:rPr>
        <w:t> </w:t>
      </w:r>
      <w:r>
        <w:rPr>
          <w:sz w:val="20"/>
        </w:rPr>
        <w:t>monitoring;</w:t>
      </w:r>
    </w:p>
    <w:p>
      <w:pPr>
        <w:pStyle w:val="ListParagraph"/>
        <w:numPr>
          <w:ilvl w:val="0"/>
          <w:numId w:val="30"/>
        </w:numPr>
        <w:tabs>
          <w:tab w:pos="1200" w:val="left" w:leader="none"/>
        </w:tabs>
        <w:spacing w:line="229" w:lineRule="exact" w:before="2" w:after="0"/>
        <w:ind w:left="1200" w:right="0" w:hanging="360"/>
        <w:jc w:val="left"/>
        <w:rPr>
          <w:sz w:val="20"/>
        </w:rPr>
      </w:pPr>
      <w:r>
        <w:rPr>
          <w:sz w:val="20"/>
        </w:rPr>
        <w:t>annually, certify the financial statements of the </w:t>
      </w:r>
      <w:r>
        <w:rPr>
          <w:i/>
          <w:sz w:val="20"/>
        </w:rPr>
        <w:t>empresa </w:t>
      </w:r>
      <w:r>
        <w:rPr>
          <w:sz w:val="20"/>
        </w:rPr>
        <w:t>with authorized</w:t>
      </w:r>
      <w:r>
        <w:rPr>
          <w:spacing w:val="-27"/>
          <w:sz w:val="20"/>
        </w:rPr>
        <w:t> </w:t>
      </w:r>
      <w:r>
        <w:rPr>
          <w:sz w:val="20"/>
        </w:rPr>
        <w:t>entities;</w:t>
      </w:r>
    </w:p>
    <w:p>
      <w:pPr>
        <w:pStyle w:val="ListParagraph"/>
        <w:numPr>
          <w:ilvl w:val="0"/>
          <w:numId w:val="30"/>
        </w:numPr>
        <w:tabs>
          <w:tab w:pos="1200" w:val="left" w:leader="none"/>
        </w:tabs>
        <w:spacing w:line="240" w:lineRule="auto" w:before="0" w:after="0"/>
        <w:ind w:left="1200" w:right="1020" w:hanging="360"/>
        <w:jc w:val="both"/>
        <w:rPr>
          <w:sz w:val="20"/>
        </w:rPr>
      </w:pPr>
      <w:r>
        <w:rPr>
          <w:sz w:val="20"/>
        </w:rPr>
        <w:t>deliver the financial statements to the municipal offices of the </w:t>
      </w:r>
      <w:r>
        <w:rPr>
          <w:i/>
          <w:sz w:val="20"/>
        </w:rPr>
        <w:t>Oficina Nacional de Estadística e Información </w:t>
      </w:r>
      <w:r>
        <w:rPr>
          <w:sz w:val="20"/>
        </w:rPr>
        <w:t>(National Office of Statistics and Information) and the territorial offices of the </w:t>
      </w:r>
      <w:r>
        <w:rPr>
          <w:i/>
          <w:sz w:val="20"/>
        </w:rPr>
        <w:t>Registro Mercantil </w:t>
      </w:r>
      <w:r>
        <w:rPr>
          <w:sz w:val="20"/>
        </w:rPr>
        <w:t>(Mercantile Registry), as</w:t>
      </w:r>
      <w:r>
        <w:rPr>
          <w:spacing w:val="-1"/>
          <w:sz w:val="20"/>
        </w:rPr>
        <w:t> </w:t>
      </w:r>
      <w:r>
        <w:rPr>
          <w:sz w:val="20"/>
        </w:rPr>
        <w:t>appropriate;</w:t>
      </w:r>
    </w:p>
    <w:p>
      <w:pPr>
        <w:pStyle w:val="ListParagraph"/>
        <w:numPr>
          <w:ilvl w:val="0"/>
          <w:numId w:val="30"/>
        </w:numPr>
        <w:tabs>
          <w:tab w:pos="1200" w:val="left" w:leader="none"/>
        </w:tabs>
        <w:spacing w:line="240" w:lineRule="auto" w:before="0" w:after="0"/>
        <w:ind w:left="1200" w:right="1021" w:hanging="360"/>
        <w:jc w:val="both"/>
        <w:rPr>
          <w:sz w:val="20"/>
        </w:rPr>
      </w:pPr>
      <w:r>
        <w:rPr>
          <w:sz w:val="20"/>
        </w:rPr>
        <w:t>design, harmonize, implement, self-monitor and systematically update the internal control system in accordance with its characteristics, competencies and institutional attributions, and encourage workers to participate in its overall management; identify risks and adopt measures to avoid damage to state</w:t>
      </w:r>
      <w:r>
        <w:rPr>
          <w:spacing w:val="-9"/>
          <w:sz w:val="20"/>
        </w:rPr>
        <w:t> </w:t>
      </w:r>
      <w:r>
        <w:rPr>
          <w:sz w:val="20"/>
        </w:rPr>
        <w:t>property;</w:t>
      </w:r>
    </w:p>
    <w:p>
      <w:pPr>
        <w:pStyle w:val="ListParagraph"/>
        <w:numPr>
          <w:ilvl w:val="0"/>
          <w:numId w:val="30"/>
        </w:numPr>
        <w:tabs>
          <w:tab w:pos="1200" w:val="left" w:leader="none"/>
        </w:tabs>
        <w:spacing w:line="229" w:lineRule="exact" w:before="0" w:after="0"/>
        <w:ind w:left="1200" w:right="0" w:hanging="360"/>
        <w:jc w:val="left"/>
        <w:rPr>
          <w:sz w:val="20"/>
        </w:rPr>
      </w:pPr>
      <w:r>
        <w:rPr>
          <w:sz w:val="20"/>
        </w:rPr>
        <w:t>develop the Risk Prevention Plan and monitor compliance</w:t>
      </w:r>
      <w:r>
        <w:rPr>
          <w:spacing w:val="-4"/>
          <w:sz w:val="20"/>
        </w:rPr>
        <w:t> </w:t>
      </w:r>
      <w:r>
        <w:rPr>
          <w:sz w:val="20"/>
        </w:rPr>
        <w:t>systematically;</w:t>
      </w:r>
    </w:p>
    <w:p>
      <w:pPr>
        <w:pStyle w:val="ListParagraph"/>
        <w:numPr>
          <w:ilvl w:val="0"/>
          <w:numId w:val="30"/>
        </w:numPr>
        <w:tabs>
          <w:tab w:pos="1200" w:val="left" w:leader="none"/>
        </w:tabs>
        <w:spacing w:line="240" w:lineRule="auto" w:before="0" w:after="0"/>
        <w:ind w:left="1200" w:right="1021" w:hanging="360"/>
        <w:jc w:val="both"/>
        <w:rPr>
          <w:sz w:val="20"/>
        </w:rPr>
      </w:pPr>
      <w:r>
        <w:rPr>
          <w:sz w:val="20"/>
        </w:rPr>
        <w:t>develop the self-monitoring plan to be implemented in the </w:t>
      </w:r>
      <w:r>
        <w:rPr>
          <w:i/>
          <w:sz w:val="20"/>
        </w:rPr>
        <w:t>empresa</w:t>
      </w:r>
      <w:r>
        <w:rPr>
          <w:sz w:val="20"/>
        </w:rPr>
        <w:t>; create multidisciplinary work teams which execute self-monitoring and analyze problems and possible alternatives for their</w:t>
      </w:r>
      <w:r>
        <w:rPr>
          <w:spacing w:val="-3"/>
          <w:sz w:val="20"/>
        </w:rPr>
        <w:t> </w:t>
      </w:r>
      <w:r>
        <w:rPr>
          <w:sz w:val="20"/>
        </w:rPr>
        <w:t>resolution;</w:t>
      </w:r>
    </w:p>
    <w:p>
      <w:pPr>
        <w:pStyle w:val="ListParagraph"/>
        <w:numPr>
          <w:ilvl w:val="0"/>
          <w:numId w:val="30"/>
        </w:numPr>
        <w:tabs>
          <w:tab w:pos="1200" w:val="left" w:leader="none"/>
        </w:tabs>
        <w:spacing w:line="240" w:lineRule="auto" w:before="1" w:after="0"/>
        <w:ind w:left="1200" w:right="1022" w:hanging="360"/>
        <w:jc w:val="both"/>
        <w:rPr>
          <w:sz w:val="20"/>
        </w:rPr>
      </w:pPr>
      <w:r>
        <w:rPr>
          <w:sz w:val="20"/>
        </w:rPr>
        <w:t>in the </w:t>
      </w:r>
      <w:r>
        <w:rPr>
          <w:i/>
          <w:sz w:val="20"/>
        </w:rPr>
        <w:t>consejo de dirección</w:t>
      </w:r>
      <w:r>
        <w:rPr>
          <w:sz w:val="20"/>
        </w:rPr>
        <w:t>, evaluate deficient results regarding management, as identified during audits and controls; analyze the causes of the deficiencies detected and the appropriate disciplinary, labor-related, technical, financial, organizational and salary-related measures. Report the results of this analysis to the workers, the labor union organization and the higher</w:t>
      </w:r>
      <w:r>
        <w:rPr>
          <w:spacing w:val="-1"/>
          <w:sz w:val="20"/>
        </w:rPr>
        <w:t> </w:t>
      </w:r>
      <w:r>
        <w:rPr>
          <w:sz w:val="20"/>
        </w:rPr>
        <w:t>instance;</w:t>
      </w:r>
    </w:p>
    <w:p>
      <w:pPr>
        <w:pStyle w:val="ListParagraph"/>
        <w:numPr>
          <w:ilvl w:val="0"/>
          <w:numId w:val="30"/>
        </w:numPr>
        <w:tabs>
          <w:tab w:pos="1200" w:val="left" w:leader="none"/>
        </w:tabs>
        <w:spacing w:line="240" w:lineRule="auto" w:before="0" w:after="0"/>
        <w:ind w:left="1200" w:right="1019" w:hanging="360"/>
        <w:jc w:val="both"/>
        <w:rPr>
          <w:sz w:val="20"/>
        </w:rPr>
      </w:pPr>
      <w:r>
        <w:rPr>
          <w:sz w:val="20"/>
        </w:rPr>
        <w:t>determine the amounts and items for the use of depreciation as an internal revenue source for the purpose of financing new investments, as well as apportionment by </w:t>
      </w:r>
      <w:r>
        <w:rPr>
          <w:i/>
          <w:sz w:val="20"/>
        </w:rPr>
        <w:t>unidad empresarial de</w:t>
      </w:r>
      <w:r>
        <w:rPr>
          <w:i/>
          <w:spacing w:val="-4"/>
          <w:sz w:val="20"/>
        </w:rPr>
        <w:t> </w:t>
      </w:r>
      <w:r>
        <w:rPr>
          <w:i/>
          <w:sz w:val="20"/>
        </w:rPr>
        <w:t>base</w:t>
      </w:r>
      <w:r>
        <w:rPr>
          <w:sz w:val="20"/>
        </w:rPr>
        <w:t>.</w:t>
      </w:r>
    </w:p>
    <w:p>
      <w:pPr>
        <w:pStyle w:val="ListParagraph"/>
        <w:numPr>
          <w:ilvl w:val="0"/>
          <w:numId w:val="30"/>
        </w:numPr>
        <w:tabs>
          <w:tab w:pos="1200" w:val="left" w:leader="none"/>
        </w:tabs>
        <w:spacing w:line="240" w:lineRule="auto" w:before="0" w:after="0"/>
        <w:ind w:left="1200" w:right="1025" w:hanging="360"/>
        <w:jc w:val="both"/>
        <w:rPr>
          <w:sz w:val="20"/>
        </w:rPr>
      </w:pPr>
      <w:r>
        <w:rPr>
          <w:sz w:val="20"/>
        </w:rPr>
        <w:t>organize the treasury-related activity in accordance with the characteristics and conditions and the actual need for it to be assumed by the </w:t>
      </w:r>
      <w:r>
        <w:rPr>
          <w:i/>
          <w:sz w:val="20"/>
        </w:rPr>
        <w:t>empresa</w:t>
      </w:r>
      <w:r>
        <w:rPr>
          <w:sz w:val="20"/>
        </w:rPr>
        <w:t>, on the basis of the established</w:t>
      </w:r>
      <w:r>
        <w:rPr>
          <w:spacing w:val="-7"/>
          <w:sz w:val="20"/>
        </w:rPr>
        <w:t> </w:t>
      </w:r>
      <w:r>
        <w:rPr>
          <w:sz w:val="20"/>
        </w:rPr>
        <w:t>policies;</w:t>
      </w:r>
    </w:p>
    <w:p>
      <w:pPr>
        <w:pStyle w:val="ListParagraph"/>
        <w:numPr>
          <w:ilvl w:val="0"/>
          <w:numId w:val="30"/>
        </w:numPr>
        <w:tabs>
          <w:tab w:pos="1200" w:val="left" w:leader="none"/>
        </w:tabs>
        <w:spacing w:line="240" w:lineRule="auto" w:before="0" w:after="0"/>
        <w:ind w:left="1200" w:right="1018" w:hanging="360"/>
        <w:jc w:val="both"/>
        <w:rPr>
          <w:sz w:val="20"/>
        </w:rPr>
      </w:pPr>
      <w:r>
        <w:rPr>
          <w:sz w:val="20"/>
        </w:rPr>
        <w:t>in accordance with the provisions applicable in each case, ensure that taxes corresponding to the </w:t>
      </w:r>
      <w:r>
        <w:rPr>
          <w:i/>
          <w:sz w:val="20"/>
        </w:rPr>
        <w:t>empresa </w:t>
      </w:r>
      <w:r>
        <w:rPr>
          <w:sz w:val="20"/>
        </w:rPr>
        <w:t>are paid in a timely and appropriate</w:t>
      </w:r>
      <w:r>
        <w:rPr>
          <w:spacing w:val="2"/>
          <w:sz w:val="20"/>
        </w:rPr>
        <w:t> </w:t>
      </w:r>
      <w:r>
        <w:rPr>
          <w:sz w:val="20"/>
        </w:rPr>
        <w:t>manner;</w:t>
      </w:r>
    </w:p>
    <w:p>
      <w:pPr>
        <w:pStyle w:val="ListParagraph"/>
        <w:numPr>
          <w:ilvl w:val="0"/>
          <w:numId w:val="30"/>
        </w:numPr>
        <w:tabs>
          <w:tab w:pos="1200" w:val="left" w:leader="none"/>
        </w:tabs>
        <w:spacing w:line="240" w:lineRule="auto" w:before="0" w:after="0"/>
        <w:ind w:left="1200" w:right="1023" w:hanging="360"/>
        <w:jc w:val="both"/>
        <w:rPr>
          <w:sz w:val="20"/>
        </w:rPr>
      </w:pPr>
      <w:r>
        <w:rPr>
          <w:sz w:val="20"/>
        </w:rPr>
        <w:t>manage receivables and payables in an efficient way so as to achieve the liquidity necessary for compliance with financial</w:t>
      </w:r>
      <w:r>
        <w:rPr>
          <w:spacing w:val="1"/>
          <w:sz w:val="20"/>
        </w:rPr>
        <w:t> </w:t>
      </w:r>
      <w:r>
        <w:rPr>
          <w:sz w:val="20"/>
        </w:rPr>
        <w:t>obligations;</w:t>
      </w:r>
    </w:p>
    <w:p>
      <w:pPr>
        <w:pStyle w:val="ListParagraph"/>
        <w:numPr>
          <w:ilvl w:val="0"/>
          <w:numId w:val="30"/>
        </w:numPr>
        <w:tabs>
          <w:tab w:pos="1200" w:val="left" w:leader="none"/>
        </w:tabs>
        <w:spacing w:line="240" w:lineRule="auto" w:before="0" w:after="0"/>
        <w:ind w:left="1200" w:right="1022" w:hanging="360"/>
        <w:jc w:val="both"/>
        <w:rPr>
          <w:sz w:val="20"/>
        </w:rPr>
      </w:pPr>
      <w:r>
        <w:rPr>
          <w:sz w:val="20"/>
        </w:rPr>
        <w:t>document one hundred percent (100 %) of the accounts receivable and accounts payable; establish agreements on receivables and payables with customers and suppliers as</w:t>
      </w:r>
      <w:r>
        <w:rPr>
          <w:spacing w:val="-4"/>
          <w:sz w:val="20"/>
        </w:rPr>
        <w:t> </w:t>
      </w:r>
      <w:r>
        <w:rPr>
          <w:sz w:val="20"/>
        </w:rPr>
        <w:t>appropriate;</w:t>
      </w:r>
    </w:p>
    <w:p>
      <w:pPr>
        <w:pStyle w:val="ListParagraph"/>
        <w:numPr>
          <w:ilvl w:val="0"/>
          <w:numId w:val="30"/>
        </w:numPr>
        <w:tabs>
          <w:tab w:pos="1200" w:val="left" w:leader="none"/>
        </w:tabs>
        <w:spacing w:line="228" w:lineRule="exact" w:before="0" w:after="0"/>
        <w:ind w:left="1200" w:right="0" w:hanging="360"/>
        <w:jc w:val="left"/>
        <w:rPr>
          <w:sz w:val="20"/>
        </w:rPr>
      </w:pPr>
      <w:r>
        <w:rPr>
          <w:sz w:val="20"/>
        </w:rPr>
        <w:t>develop, evaluate and constantly monitor compliance with the </w:t>
      </w:r>
      <w:r>
        <w:rPr>
          <w:i/>
          <w:sz w:val="20"/>
        </w:rPr>
        <w:t>empresa</w:t>
      </w:r>
      <w:r>
        <w:rPr>
          <w:sz w:val="20"/>
        </w:rPr>
        <w:t>’s cash</w:t>
      </w:r>
      <w:r>
        <w:rPr>
          <w:spacing w:val="-4"/>
          <w:sz w:val="20"/>
        </w:rPr>
        <w:t> </w:t>
      </w:r>
      <w:r>
        <w:rPr>
          <w:sz w:val="20"/>
        </w:rPr>
        <w:t>flows;</w:t>
      </w:r>
    </w:p>
    <w:p>
      <w:pPr>
        <w:pStyle w:val="ListParagraph"/>
        <w:numPr>
          <w:ilvl w:val="0"/>
          <w:numId w:val="30"/>
        </w:numPr>
        <w:tabs>
          <w:tab w:pos="1200" w:val="left" w:leader="none"/>
        </w:tabs>
        <w:spacing w:line="240" w:lineRule="auto" w:before="1" w:after="0"/>
        <w:ind w:left="1200" w:right="1023" w:hanging="360"/>
        <w:jc w:val="both"/>
        <w:rPr>
          <w:sz w:val="20"/>
        </w:rPr>
      </w:pPr>
      <w:r>
        <w:rPr>
          <w:sz w:val="20"/>
        </w:rPr>
        <w:t>analyze the feasibility of creating reserves from retained profits, as well as the amount of those reserves, based on efficient compliance with the </w:t>
      </w:r>
      <w:r>
        <w:rPr>
          <w:i/>
          <w:sz w:val="20"/>
        </w:rPr>
        <w:t>empresa</w:t>
      </w:r>
      <w:r>
        <w:rPr>
          <w:sz w:val="20"/>
        </w:rPr>
        <w:t>’s guiding</w:t>
      </w:r>
      <w:r>
        <w:rPr>
          <w:spacing w:val="-5"/>
          <w:sz w:val="20"/>
        </w:rPr>
        <w:t> </w:t>
      </w:r>
      <w:r>
        <w:rPr>
          <w:sz w:val="20"/>
        </w:rPr>
        <w:t>indicators;</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1095</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30"/>
        </w:numPr>
        <w:tabs>
          <w:tab w:pos="1200" w:val="left" w:leader="none"/>
        </w:tabs>
        <w:spacing w:line="240" w:lineRule="auto" w:before="0" w:after="0"/>
        <w:ind w:left="1200" w:right="1025" w:hanging="360"/>
        <w:jc w:val="left"/>
        <w:rPr>
          <w:sz w:val="20"/>
        </w:rPr>
      </w:pPr>
      <w:r>
        <w:rPr>
          <w:sz w:val="20"/>
        </w:rPr>
        <w:t>evaluate needs for bank loans, whenever appropriate, from a bank or non-bank financial institution, and establish a basis for</w:t>
      </w:r>
      <w:r>
        <w:rPr>
          <w:spacing w:val="-1"/>
          <w:sz w:val="20"/>
        </w:rPr>
        <w:t> </w:t>
      </w:r>
      <w:r>
        <w:rPr>
          <w:sz w:val="20"/>
        </w:rPr>
        <w:t>repayment;</w:t>
      </w:r>
    </w:p>
    <w:p>
      <w:pPr>
        <w:pStyle w:val="ListParagraph"/>
        <w:numPr>
          <w:ilvl w:val="0"/>
          <w:numId w:val="30"/>
        </w:numPr>
        <w:tabs>
          <w:tab w:pos="1200" w:val="left" w:leader="none"/>
        </w:tabs>
        <w:spacing w:line="240" w:lineRule="auto" w:before="1" w:after="0"/>
        <w:ind w:left="1200" w:right="0" w:hanging="360"/>
        <w:jc w:val="left"/>
        <w:rPr>
          <w:sz w:val="20"/>
        </w:rPr>
      </w:pPr>
      <w:r>
        <w:rPr>
          <w:sz w:val="20"/>
        </w:rPr>
        <w:t>properly use and manage the financial and material resources of the</w:t>
      </w:r>
      <w:r>
        <w:rPr>
          <w:spacing w:val="7"/>
          <w:sz w:val="20"/>
        </w:rPr>
        <w:t> </w:t>
      </w:r>
      <w:r>
        <w:rPr>
          <w:i/>
          <w:sz w:val="20"/>
        </w:rPr>
        <w:t>empresa</w:t>
      </w:r>
      <w:r>
        <w:rPr>
          <w:sz w:val="20"/>
        </w:rPr>
        <w:t>;</w:t>
      </w:r>
    </w:p>
    <w:p>
      <w:pPr>
        <w:pStyle w:val="ListParagraph"/>
        <w:numPr>
          <w:ilvl w:val="0"/>
          <w:numId w:val="30"/>
        </w:numPr>
        <w:tabs>
          <w:tab w:pos="1200" w:val="left" w:leader="none"/>
        </w:tabs>
        <w:spacing w:line="229" w:lineRule="exact" w:before="0" w:after="0"/>
        <w:ind w:left="1200" w:right="0" w:hanging="360"/>
        <w:jc w:val="left"/>
        <w:rPr>
          <w:sz w:val="20"/>
        </w:rPr>
      </w:pPr>
      <w:r>
        <w:rPr>
          <w:sz w:val="20"/>
        </w:rPr>
        <w:t>develop the cost accounting manual of the </w:t>
      </w:r>
      <w:r>
        <w:rPr>
          <w:i/>
          <w:sz w:val="20"/>
        </w:rPr>
        <w:t>empresa</w:t>
      </w:r>
      <w:r>
        <w:rPr>
          <w:sz w:val="20"/>
        </w:rPr>
        <w:t>. Ensure its correct</w:t>
      </w:r>
      <w:r>
        <w:rPr>
          <w:spacing w:val="-4"/>
          <w:sz w:val="20"/>
        </w:rPr>
        <w:t> </w:t>
      </w:r>
      <w:r>
        <w:rPr>
          <w:sz w:val="20"/>
        </w:rPr>
        <w:t>implementation;</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periodically analyze the results obtained in </w:t>
      </w:r>
      <w:r>
        <w:rPr>
          <w:i/>
          <w:sz w:val="20"/>
        </w:rPr>
        <w:t>empresa </w:t>
      </w:r>
      <w:r>
        <w:rPr>
          <w:sz w:val="20"/>
        </w:rPr>
        <w:t>expense- and cost reduction, as well as its relation to revenue; evaluate measures for expense</w:t>
      </w:r>
      <w:r>
        <w:rPr>
          <w:spacing w:val="2"/>
          <w:sz w:val="20"/>
        </w:rPr>
        <w:t> </w:t>
      </w:r>
      <w:r>
        <w:rPr>
          <w:sz w:val="20"/>
        </w:rPr>
        <w:t>reduction;</w:t>
      </w:r>
    </w:p>
    <w:p>
      <w:pPr>
        <w:pStyle w:val="ListParagraph"/>
        <w:numPr>
          <w:ilvl w:val="0"/>
          <w:numId w:val="30"/>
        </w:numPr>
        <w:tabs>
          <w:tab w:pos="1200" w:val="left" w:leader="none"/>
        </w:tabs>
        <w:spacing w:line="240" w:lineRule="auto" w:before="0" w:after="0"/>
        <w:ind w:left="1200" w:right="1016" w:hanging="360"/>
        <w:jc w:val="left"/>
        <w:rPr>
          <w:sz w:val="20"/>
        </w:rPr>
      </w:pPr>
      <w:r>
        <w:rPr>
          <w:sz w:val="20"/>
        </w:rPr>
        <w:t>establish and apply prices and rates in accordance with the indications received from the </w:t>
      </w:r>
      <w:r>
        <w:rPr>
          <w:i/>
          <w:sz w:val="20"/>
        </w:rPr>
        <w:t>organización superior </w:t>
      </w:r>
      <w:r>
        <w:rPr>
          <w:i/>
          <w:sz w:val="20"/>
        </w:rPr>
        <w:t>de dirección empresarial </w:t>
      </w:r>
      <w:r>
        <w:rPr>
          <w:sz w:val="20"/>
        </w:rPr>
        <w:t>or guiding </w:t>
      </w:r>
      <w:r>
        <w:rPr>
          <w:i/>
          <w:sz w:val="20"/>
        </w:rPr>
        <w:t>organismo</w:t>
      </w:r>
      <w:r>
        <w:rPr>
          <w:sz w:val="20"/>
        </w:rPr>
        <w:t>, as</w:t>
      </w:r>
      <w:r>
        <w:rPr>
          <w:spacing w:val="-2"/>
          <w:sz w:val="20"/>
        </w:rPr>
        <w:t> </w:t>
      </w:r>
      <w:r>
        <w:rPr>
          <w:sz w:val="20"/>
        </w:rPr>
        <w:t>appropriate;</w:t>
      </w:r>
    </w:p>
    <w:p>
      <w:pPr>
        <w:pStyle w:val="ListParagraph"/>
        <w:numPr>
          <w:ilvl w:val="0"/>
          <w:numId w:val="30"/>
        </w:numPr>
        <w:tabs>
          <w:tab w:pos="1200" w:val="left" w:leader="none"/>
        </w:tabs>
        <w:spacing w:line="240" w:lineRule="auto" w:before="1" w:after="0"/>
        <w:ind w:left="1200" w:right="0" w:hanging="360"/>
        <w:jc w:val="left"/>
        <w:rPr>
          <w:sz w:val="20"/>
        </w:rPr>
      </w:pPr>
      <w:r>
        <w:rPr>
          <w:sz w:val="20"/>
        </w:rPr>
        <w:t>analyze any case of idle or slow-moving inventory for the development of their</w:t>
      </w:r>
      <w:r>
        <w:rPr>
          <w:spacing w:val="12"/>
          <w:sz w:val="20"/>
        </w:rPr>
        <w:t> </w:t>
      </w:r>
      <w:r>
        <w:rPr>
          <w:sz w:val="20"/>
        </w:rPr>
        <w:t>annual plans;</w:t>
      </w:r>
    </w:p>
    <w:p>
      <w:pPr>
        <w:pStyle w:val="ListParagraph"/>
        <w:numPr>
          <w:ilvl w:val="0"/>
          <w:numId w:val="30"/>
        </w:numPr>
        <w:tabs>
          <w:tab w:pos="1200" w:val="left" w:leader="none"/>
        </w:tabs>
        <w:spacing w:line="229" w:lineRule="exact" w:before="1" w:after="0"/>
        <w:ind w:left="1200" w:right="0" w:hanging="360"/>
        <w:jc w:val="left"/>
        <w:rPr>
          <w:sz w:val="20"/>
        </w:rPr>
      </w:pPr>
      <w:r>
        <w:rPr>
          <w:sz w:val="20"/>
        </w:rPr>
        <w:t>analyze the possible uses to be assigned to the tangible fixed assets managed by the</w:t>
      </w:r>
      <w:r>
        <w:rPr>
          <w:spacing w:val="-31"/>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1020" w:hanging="360"/>
        <w:jc w:val="left"/>
        <w:rPr>
          <w:sz w:val="20"/>
        </w:rPr>
      </w:pPr>
      <w:r>
        <w:rPr>
          <w:sz w:val="20"/>
        </w:rPr>
        <w:t>organize the reporting system to be implemented in the </w:t>
      </w:r>
      <w:r>
        <w:rPr>
          <w:i/>
          <w:sz w:val="20"/>
        </w:rPr>
        <w:t>empresa</w:t>
      </w:r>
      <w:r>
        <w:rPr>
          <w:sz w:val="20"/>
        </w:rPr>
        <w:t>, develop regulations for internal and external reporting, as well as the reporting chain for each </w:t>
      </w:r>
      <w:r>
        <w:rPr>
          <w:i/>
          <w:sz w:val="20"/>
        </w:rPr>
        <w:t>empresa </w:t>
      </w:r>
      <w:r>
        <w:rPr>
          <w:sz w:val="20"/>
        </w:rPr>
        <w:t>manager; ensure</w:t>
      </w:r>
      <w:r>
        <w:rPr>
          <w:spacing w:val="-3"/>
          <w:sz w:val="20"/>
        </w:rPr>
        <w:t> </w:t>
      </w:r>
      <w:r>
        <w:rPr>
          <w:sz w:val="20"/>
        </w:rPr>
        <w:t>compliance;</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collect and evaluate the statistical information related to the primary economic and production results achieved by the </w:t>
      </w:r>
      <w:r>
        <w:rPr>
          <w:i/>
          <w:sz w:val="20"/>
        </w:rPr>
        <w:t>unidades empresariales de</w:t>
      </w:r>
      <w:r>
        <w:rPr>
          <w:i/>
          <w:spacing w:val="-6"/>
          <w:sz w:val="20"/>
        </w:rPr>
        <w:t> </w:t>
      </w:r>
      <w:r>
        <w:rPr>
          <w:i/>
          <w:sz w:val="20"/>
        </w:rPr>
        <w:t>base</w:t>
      </w:r>
      <w:r>
        <w:rPr>
          <w:sz w:val="20"/>
        </w:rPr>
        <w:t>;</w:t>
      </w:r>
    </w:p>
    <w:p>
      <w:pPr>
        <w:pStyle w:val="ListParagraph"/>
        <w:numPr>
          <w:ilvl w:val="0"/>
          <w:numId w:val="30"/>
        </w:numPr>
        <w:tabs>
          <w:tab w:pos="1200" w:val="left" w:leader="none"/>
        </w:tabs>
        <w:spacing w:line="240" w:lineRule="auto" w:before="0" w:after="0"/>
        <w:ind w:left="1200" w:right="1016" w:hanging="360"/>
        <w:jc w:val="both"/>
        <w:rPr>
          <w:sz w:val="20"/>
        </w:rPr>
      </w:pPr>
      <w:r>
        <w:rPr>
          <w:sz w:val="20"/>
        </w:rPr>
        <w:t>develop the management information and automation system to be used in the </w:t>
      </w:r>
      <w:r>
        <w:rPr>
          <w:i/>
          <w:sz w:val="20"/>
        </w:rPr>
        <w:t>empresa</w:t>
      </w:r>
      <w:r>
        <w:rPr>
          <w:sz w:val="20"/>
        </w:rPr>
        <w:t>, in accordance with the general norms established by the </w:t>
      </w:r>
      <w:r>
        <w:rPr>
          <w:i/>
          <w:sz w:val="20"/>
        </w:rPr>
        <w:t>organización superior de dirección 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la Administración Provincial del Poder Popular</w:t>
      </w:r>
      <w:r>
        <w:rPr>
          <w:sz w:val="20"/>
        </w:rPr>
        <w:t>, as appropriate;</w:t>
      </w:r>
    </w:p>
    <w:p>
      <w:pPr>
        <w:pStyle w:val="ListParagraph"/>
        <w:numPr>
          <w:ilvl w:val="0"/>
          <w:numId w:val="30"/>
        </w:numPr>
        <w:tabs>
          <w:tab w:pos="1200" w:val="left" w:leader="none"/>
        </w:tabs>
        <w:spacing w:line="240" w:lineRule="auto" w:before="0" w:after="0"/>
        <w:ind w:left="1200" w:right="1022" w:hanging="360"/>
        <w:jc w:val="left"/>
        <w:rPr>
          <w:sz w:val="20"/>
        </w:rPr>
      </w:pPr>
      <w:r>
        <w:rPr>
          <w:sz w:val="20"/>
        </w:rPr>
        <w:t>develop and implement the system which organizes the marketing activity of the </w:t>
      </w:r>
      <w:r>
        <w:rPr>
          <w:i/>
          <w:sz w:val="20"/>
        </w:rPr>
        <w:t>empresa</w:t>
      </w:r>
      <w:r>
        <w:rPr>
          <w:sz w:val="20"/>
        </w:rPr>
        <w:t>; periodically evaluate and monitor compliance with the marketing</w:t>
      </w:r>
      <w:r>
        <w:rPr>
          <w:spacing w:val="6"/>
          <w:sz w:val="20"/>
        </w:rPr>
        <w:t> </w:t>
      </w:r>
      <w:r>
        <w:rPr>
          <w:sz w:val="20"/>
        </w:rPr>
        <w:t>plan;</w:t>
      </w:r>
    </w:p>
    <w:p>
      <w:pPr>
        <w:pStyle w:val="ListParagraph"/>
        <w:numPr>
          <w:ilvl w:val="0"/>
          <w:numId w:val="30"/>
        </w:numPr>
        <w:tabs>
          <w:tab w:pos="1200" w:val="left" w:leader="none"/>
        </w:tabs>
        <w:spacing w:line="240" w:lineRule="auto" w:before="0" w:after="0"/>
        <w:ind w:left="1200" w:right="1019" w:hanging="360"/>
        <w:jc w:val="both"/>
        <w:rPr>
          <w:sz w:val="20"/>
        </w:rPr>
      </w:pPr>
      <w:r>
        <w:rPr>
          <w:sz w:val="20"/>
        </w:rPr>
        <w:t>in conjunction with the </w:t>
      </w:r>
      <w:r>
        <w:rPr>
          <w:i/>
          <w:sz w:val="20"/>
        </w:rPr>
        <w:t>directivos </w:t>
      </w:r>
      <w:r>
        <w:rPr>
          <w:sz w:val="20"/>
        </w:rPr>
        <w:t>of the </w:t>
      </w:r>
      <w:r>
        <w:rPr>
          <w:i/>
          <w:sz w:val="20"/>
        </w:rPr>
        <w:t>organización superior de dirección 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la Administración Provincial del Poder Popular </w:t>
      </w:r>
      <w:r>
        <w:rPr>
          <w:sz w:val="20"/>
        </w:rPr>
        <w:t>to which it is integrated or subordinated, design the product and service export policy to be implemented; ensure compliance with the approved export plan for the year; and perform systematic studies on new possibilities for the export of products and</w:t>
      </w:r>
      <w:r>
        <w:rPr>
          <w:spacing w:val="-2"/>
          <w:sz w:val="20"/>
        </w:rPr>
        <w:t> </w:t>
      </w:r>
      <w:r>
        <w:rPr>
          <w:sz w:val="20"/>
        </w:rPr>
        <w:t>services;</w:t>
      </w:r>
    </w:p>
    <w:p>
      <w:pPr>
        <w:pStyle w:val="ListParagraph"/>
        <w:numPr>
          <w:ilvl w:val="0"/>
          <w:numId w:val="30"/>
        </w:numPr>
        <w:tabs>
          <w:tab w:pos="1200" w:val="left" w:leader="none"/>
        </w:tabs>
        <w:spacing w:line="240" w:lineRule="auto" w:before="0" w:after="0"/>
        <w:ind w:left="1200" w:right="1021" w:hanging="360"/>
        <w:jc w:val="left"/>
        <w:rPr>
          <w:sz w:val="20"/>
        </w:rPr>
      </w:pPr>
      <w:r>
        <w:rPr>
          <w:sz w:val="20"/>
        </w:rPr>
        <w:t>develop within the </w:t>
      </w:r>
      <w:r>
        <w:rPr>
          <w:i/>
          <w:sz w:val="20"/>
        </w:rPr>
        <w:t>empresa </w:t>
      </w:r>
      <w:r>
        <w:rPr>
          <w:sz w:val="20"/>
        </w:rPr>
        <w:t>a system for evaluating customer satisfaction with the purpose of improving production and services provided by the</w:t>
      </w:r>
      <w:r>
        <w:rPr>
          <w:spacing w:val="-3"/>
          <w:sz w:val="20"/>
        </w:rPr>
        <w:t> </w:t>
      </w:r>
      <w:r>
        <w:rPr>
          <w:i/>
          <w:sz w:val="20"/>
        </w:rPr>
        <w:t>empresa</w:t>
      </w:r>
      <w:r>
        <w:rPr>
          <w:sz w:val="20"/>
        </w:rPr>
        <w:t>;</w:t>
      </w:r>
    </w:p>
    <w:p>
      <w:pPr>
        <w:pStyle w:val="ListParagraph"/>
        <w:numPr>
          <w:ilvl w:val="0"/>
          <w:numId w:val="30"/>
        </w:numPr>
        <w:tabs>
          <w:tab w:pos="1200" w:val="left" w:leader="none"/>
        </w:tabs>
        <w:spacing w:line="240" w:lineRule="auto" w:before="0" w:after="0"/>
        <w:ind w:left="1200" w:right="1024" w:hanging="360"/>
        <w:jc w:val="left"/>
        <w:rPr>
          <w:sz w:val="20"/>
        </w:rPr>
      </w:pPr>
      <w:r>
        <w:rPr>
          <w:sz w:val="20"/>
        </w:rPr>
        <w:t>ensure the substitution of imports to be included in the annual plan for each year; systematically monitor compliance;</w:t>
      </w:r>
    </w:p>
    <w:p>
      <w:pPr>
        <w:pStyle w:val="ListParagraph"/>
        <w:numPr>
          <w:ilvl w:val="0"/>
          <w:numId w:val="30"/>
        </w:numPr>
        <w:tabs>
          <w:tab w:pos="1200" w:val="left" w:leader="none"/>
        </w:tabs>
        <w:spacing w:line="240" w:lineRule="auto" w:before="0" w:after="0"/>
        <w:ind w:left="1200" w:right="1022" w:hanging="360"/>
        <w:jc w:val="both"/>
        <w:rPr>
          <w:sz w:val="20"/>
        </w:rPr>
      </w:pPr>
      <w:r>
        <w:rPr>
          <w:sz w:val="20"/>
        </w:rPr>
        <w:t>design and implement the business communication system set forth in the communication management and corporate identity manuals, so as to ensure there is appropriate communication among the entire workforce in the </w:t>
      </w:r>
      <w:r>
        <w:rPr>
          <w:i/>
          <w:sz w:val="20"/>
        </w:rPr>
        <w:t>empresa</w:t>
      </w:r>
      <w:r>
        <w:rPr>
          <w:sz w:val="20"/>
        </w:rPr>
        <w:t>;</w:t>
      </w:r>
      <w:r>
        <w:rPr>
          <w:spacing w:val="-1"/>
          <w:sz w:val="20"/>
        </w:rPr>
        <w:t> </w:t>
      </w:r>
      <w:r>
        <w:rPr>
          <w:sz w:val="20"/>
        </w:rPr>
        <w:t>and</w:t>
      </w:r>
    </w:p>
    <w:p>
      <w:pPr>
        <w:pStyle w:val="ListParagraph"/>
        <w:numPr>
          <w:ilvl w:val="0"/>
          <w:numId w:val="30"/>
        </w:numPr>
        <w:tabs>
          <w:tab w:pos="1200" w:val="left" w:leader="none"/>
        </w:tabs>
        <w:spacing w:line="229" w:lineRule="exact" w:before="1" w:after="0"/>
        <w:ind w:left="1200" w:right="0" w:hanging="360"/>
        <w:jc w:val="left"/>
        <w:rPr>
          <w:sz w:val="20"/>
        </w:rPr>
      </w:pPr>
      <w:r>
        <w:rPr>
          <w:sz w:val="20"/>
        </w:rPr>
        <w:t>any other function which may be required by</w:t>
      </w:r>
      <w:r>
        <w:rPr>
          <w:spacing w:val="-21"/>
          <w:sz w:val="20"/>
        </w:rPr>
        <w:t> </w:t>
      </w:r>
      <w:r>
        <w:rPr>
          <w:sz w:val="20"/>
        </w:rPr>
        <w:t>law.</w:t>
      </w:r>
    </w:p>
    <w:p>
      <w:pPr>
        <w:spacing w:line="229" w:lineRule="exact" w:before="0"/>
        <w:ind w:left="656" w:right="835" w:firstLine="0"/>
        <w:jc w:val="center"/>
        <w:rPr>
          <w:sz w:val="20"/>
        </w:rPr>
      </w:pPr>
      <w:r>
        <w:rPr>
          <w:sz w:val="20"/>
        </w:rPr>
        <w:t>SECOND</w:t>
      </w:r>
      <w:r>
        <w:rPr>
          <w:spacing w:val="-11"/>
          <w:sz w:val="20"/>
        </w:rPr>
        <w:t> </w:t>
      </w:r>
      <w:r>
        <w:rPr>
          <w:sz w:val="20"/>
        </w:rPr>
        <w:t>SECTION</w:t>
      </w:r>
    </w:p>
    <w:p>
      <w:pPr>
        <w:spacing w:before="0"/>
        <w:ind w:left="657" w:right="835" w:firstLine="0"/>
        <w:jc w:val="center"/>
        <w:rPr>
          <w:b/>
          <w:i/>
          <w:sz w:val="20"/>
        </w:rPr>
      </w:pPr>
      <w:r>
        <w:rPr>
          <w:b/>
          <w:sz w:val="20"/>
        </w:rPr>
        <w:t>Powers of the general directors of State </w:t>
      </w:r>
      <w:r>
        <w:rPr>
          <w:b/>
          <w:i/>
          <w:sz w:val="20"/>
        </w:rPr>
        <w:t>empresas</w:t>
      </w:r>
    </w:p>
    <w:p>
      <w:pPr>
        <w:spacing w:before="0"/>
        <w:ind w:left="941" w:right="0" w:firstLine="0"/>
        <w:jc w:val="left"/>
        <w:rPr>
          <w:sz w:val="20"/>
        </w:rPr>
      </w:pPr>
      <w:r>
        <w:rPr>
          <w:sz w:val="20"/>
        </w:rPr>
        <w:t>ARTICLE 29. The General Director of the </w:t>
      </w:r>
      <w:r>
        <w:rPr>
          <w:i/>
          <w:sz w:val="20"/>
        </w:rPr>
        <w:t>empresa </w:t>
      </w:r>
      <w:r>
        <w:rPr>
          <w:sz w:val="20"/>
        </w:rPr>
        <w:t>is its legal representative and has the following powers:</w:t>
      </w:r>
    </w:p>
    <w:p>
      <w:pPr>
        <w:pStyle w:val="ListParagraph"/>
        <w:numPr>
          <w:ilvl w:val="0"/>
          <w:numId w:val="31"/>
        </w:numPr>
        <w:tabs>
          <w:tab w:pos="1199" w:val="left" w:leader="none"/>
          <w:tab w:pos="1200" w:val="left" w:leader="none"/>
        </w:tabs>
        <w:spacing w:line="240" w:lineRule="auto" w:before="1" w:after="0"/>
        <w:ind w:left="1200" w:right="0" w:hanging="360"/>
        <w:jc w:val="left"/>
        <w:rPr>
          <w:sz w:val="20"/>
        </w:rPr>
      </w:pPr>
      <w:r>
        <w:rPr>
          <w:sz w:val="20"/>
        </w:rPr>
        <w:t>Decide on the actions which will ensure compliance with the country’s</w:t>
      </w:r>
      <w:r>
        <w:rPr>
          <w:spacing w:val="-8"/>
          <w:sz w:val="20"/>
        </w:rPr>
        <w:t> </w:t>
      </w:r>
      <w:r>
        <w:rPr>
          <w:sz w:val="20"/>
        </w:rPr>
        <w:t>legislation;</w:t>
      </w:r>
    </w:p>
    <w:p>
      <w:pPr>
        <w:pStyle w:val="ListParagraph"/>
        <w:numPr>
          <w:ilvl w:val="0"/>
          <w:numId w:val="31"/>
        </w:numPr>
        <w:tabs>
          <w:tab w:pos="1199" w:val="left" w:leader="none"/>
          <w:tab w:pos="1200" w:val="left" w:leader="none"/>
        </w:tabs>
        <w:spacing w:line="240" w:lineRule="auto" w:before="0" w:after="0"/>
        <w:ind w:left="1200" w:right="1021" w:hanging="360"/>
        <w:jc w:val="left"/>
        <w:rPr>
          <w:sz w:val="20"/>
        </w:rPr>
      </w:pPr>
      <w:r>
        <w:rPr>
          <w:sz w:val="20"/>
        </w:rPr>
        <w:t>issue the regulatory basis for the </w:t>
      </w:r>
      <w:r>
        <w:rPr>
          <w:i/>
          <w:sz w:val="20"/>
        </w:rPr>
        <w:t>empresa </w:t>
      </w:r>
      <w:r>
        <w:rPr>
          <w:sz w:val="20"/>
        </w:rPr>
        <w:t>and any other provisions and regulations which ensure business management and compliance with laws and legal</w:t>
      </w:r>
      <w:r>
        <w:rPr>
          <w:spacing w:val="2"/>
          <w:sz w:val="20"/>
        </w:rPr>
        <w:t> </w:t>
      </w:r>
      <w:r>
        <w:rPr>
          <w:sz w:val="20"/>
        </w:rPr>
        <w:t>norms;</w:t>
      </w:r>
    </w:p>
    <w:p>
      <w:pPr>
        <w:pStyle w:val="ListParagraph"/>
        <w:numPr>
          <w:ilvl w:val="0"/>
          <w:numId w:val="31"/>
        </w:numPr>
        <w:tabs>
          <w:tab w:pos="1199" w:val="left" w:leader="none"/>
          <w:tab w:pos="1200" w:val="left" w:leader="none"/>
        </w:tabs>
        <w:spacing w:line="228" w:lineRule="exact" w:before="0" w:after="0"/>
        <w:ind w:left="1200" w:right="0" w:hanging="360"/>
        <w:jc w:val="left"/>
        <w:rPr>
          <w:sz w:val="20"/>
        </w:rPr>
      </w:pPr>
      <w:r>
        <w:rPr>
          <w:sz w:val="20"/>
        </w:rPr>
        <w:t>approve</w:t>
      </w:r>
      <w:r>
        <w:rPr>
          <w:spacing w:val="5"/>
          <w:sz w:val="20"/>
        </w:rPr>
        <w:t> </w:t>
      </w:r>
      <w:r>
        <w:rPr>
          <w:sz w:val="20"/>
        </w:rPr>
        <w:t>action</w:t>
      </w:r>
      <w:r>
        <w:rPr>
          <w:spacing w:val="5"/>
          <w:sz w:val="20"/>
        </w:rPr>
        <w:t> </w:t>
      </w:r>
      <w:r>
        <w:rPr>
          <w:sz w:val="20"/>
        </w:rPr>
        <w:t>plans</w:t>
      </w:r>
      <w:r>
        <w:rPr>
          <w:spacing w:val="5"/>
          <w:sz w:val="20"/>
        </w:rPr>
        <w:t> </w:t>
      </w:r>
      <w:r>
        <w:rPr>
          <w:sz w:val="20"/>
        </w:rPr>
        <w:t>to</w:t>
      </w:r>
      <w:r>
        <w:rPr>
          <w:spacing w:val="8"/>
          <w:sz w:val="20"/>
        </w:rPr>
        <w:t> </w:t>
      </w:r>
      <w:r>
        <w:rPr>
          <w:sz w:val="20"/>
        </w:rPr>
        <w:t>resolve</w:t>
      </w:r>
      <w:r>
        <w:rPr>
          <w:spacing w:val="6"/>
          <w:sz w:val="20"/>
        </w:rPr>
        <w:t> </w:t>
      </w:r>
      <w:r>
        <w:rPr>
          <w:sz w:val="20"/>
        </w:rPr>
        <w:t>deficiencies</w:t>
      </w:r>
      <w:r>
        <w:rPr>
          <w:spacing w:val="5"/>
          <w:sz w:val="20"/>
        </w:rPr>
        <w:t> </w:t>
      </w:r>
      <w:r>
        <w:rPr>
          <w:sz w:val="20"/>
        </w:rPr>
        <w:t>and</w:t>
      </w:r>
      <w:r>
        <w:rPr>
          <w:spacing w:val="7"/>
          <w:sz w:val="20"/>
        </w:rPr>
        <w:t> </w:t>
      </w:r>
      <w:r>
        <w:rPr>
          <w:sz w:val="20"/>
        </w:rPr>
        <w:t>problems</w:t>
      </w:r>
      <w:r>
        <w:rPr>
          <w:spacing w:val="6"/>
          <w:sz w:val="20"/>
        </w:rPr>
        <w:t> </w:t>
      </w:r>
      <w:r>
        <w:rPr>
          <w:sz w:val="20"/>
        </w:rPr>
        <w:t>detected</w:t>
      </w:r>
      <w:r>
        <w:rPr>
          <w:spacing w:val="7"/>
          <w:sz w:val="20"/>
        </w:rPr>
        <w:t> </w:t>
      </w:r>
      <w:r>
        <w:rPr>
          <w:sz w:val="20"/>
        </w:rPr>
        <w:t>during</w:t>
      </w:r>
      <w:r>
        <w:rPr>
          <w:spacing w:val="3"/>
          <w:sz w:val="20"/>
        </w:rPr>
        <w:t> </w:t>
      </w:r>
      <w:r>
        <w:rPr>
          <w:sz w:val="20"/>
        </w:rPr>
        <w:t>diagnostic</w:t>
      </w:r>
      <w:r>
        <w:rPr>
          <w:spacing w:val="6"/>
          <w:sz w:val="20"/>
        </w:rPr>
        <w:t> </w:t>
      </w:r>
      <w:r>
        <w:rPr>
          <w:sz w:val="20"/>
        </w:rPr>
        <w:t>evaluations</w:t>
      </w:r>
      <w:r>
        <w:rPr>
          <w:spacing w:val="6"/>
          <w:sz w:val="20"/>
        </w:rPr>
        <w:t> </w:t>
      </w:r>
      <w:r>
        <w:rPr>
          <w:sz w:val="20"/>
        </w:rPr>
        <w:t>of</w:t>
      </w:r>
      <w:r>
        <w:rPr>
          <w:spacing w:val="4"/>
          <w:sz w:val="20"/>
        </w:rPr>
        <w:t> </w:t>
      </w:r>
      <w:r>
        <w:rPr>
          <w:sz w:val="20"/>
        </w:rPr>
        <w:t>the</w:t>
      </w:r>
    </w:p>
    <w:p>
      <w:pPr>
        <w:spacing w:before="1"/>
        <w:ind w:left="1199" w:right="0" w:firstLine="0"/>
        <w:jc w:val="left"/>
        <w:rPr>
          <w:sz w:val="20"/>
        </w:rPr>
      </w:pPr>
      <w:r>
        <w:rPr>
          <w:i/>
          <w:sz w:val="20"/>
        </w:rPr>
        <w:t>empresa</w:t>
      </w:r>
      <w:r>
        <w:rPr>
          <w:sz w:val="20"/>
        </w:rPr>
        <w:t>;</w:t>
      </w:r>
    </w:p>
    <w:p>
      <w:pPr>
        <w:pStyle w:val="ListParagraph"/>
        <w:numPr>
          <w:ilvl w:val="0"/>
          <w:numId w:val="31"/>
        </w:numPr>
        <w:tabs>
          <w:tab w:pos="1199" w:val="left" w:leader="none"/>
          <w:tab w:pos="1200" w:val="left" w:leader="none"/>
        </w:tabs>
        <w:spacing w:line="240" w:lineRule="auto" w:before="0" w:after="0"/>
        <w:ind w:left="1200" w:right="1017" w:hanging="360"/>
        <w:jc w:val="left"/>
        <w:rPr>
          <w:sz w:val="20"/>
        </w:rPr>
      </w:pPr>
      <w:r>
        <w:rPr>
          <w:sz w:val="20"/>
        </w:rPr>
        <w:t>approve a comprehensive strategy that is in accordance with the strategy of the </w:t>
      </w:r>
      <w:r>
        <w:rPr>
          <w:i/>
          <w:sz w:val="20"/>
        </w:rPr>
        <w:t>organización superior de </w:t>
      </w:r>
      <w:r>
        <w:rPr>
          <w:i/>
          <w:sz w:val="20"/>
        </w:rPr>
        <w:t>dirección empresarial</w:t>
      </w:r>
      <w:r>
        <w:rPr>
          <w:sz w:val="20"/>
        </w:rPr>
        <w:t>, the strategic goals and the value</w:t>
      </w:r>
      <w:r>
        <w:rPr>
          <w:spacing w:val="-4"/>
          <w:sz w:val="20"/>
        </w:rPr>
        <w:t> </w:t>
      </w:r>
      <w:r>
        <w:rPr>
          <w:sz w:val="20"/>
        </w:rPr>
        <w:t>system;</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1096</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31"/>
        </w:numPr>
        <w:tabs>
          <w:tab w:pos="1199" w:val="left" w:leader="none"/>
          <w:tab w:pos="1200" w:val="left" w:leader="none"/>
        </w:tabs>
        <w:spacing w:line="240" w:lineRule="auto" w:before="91" w:after="0"/>
        <w:ind w:left="1200" w:right="1024" w:hanging="360"/>
        <w:jc w:val="left"/>
        <w:rPr>
          <w:sz w:val="20"/>
        </w:rPr>
      </w:pPr>
      <w:r>
        <w:rPr>
          <w:sz w:val="20"/>
        </w:rPr>
        <w:t>approve annual goals and define actions to be taken in order to ensure efficient compliance with the tasks assigned to the</w:t>
      </w:r>
      <w:r>
        <w:rPr>
          <w:spacing w:val="3"/>
          <w:sz w:val="20"/>
        </w:rPr>
        <w:t> </w:t>
      </w:r>
      <w:r>
        <w:rPr>
          <w:i/>
          <w:sz w:val="20"/>
        </w:rPr>
        <w:t>empresa</w:t>
      </w:r>
      <w:r>
        <w:rPr>
          <w:sz w:val="20"/>
        </w:rPr>
        <w:t>;</w:t>
      </w:r>
    </w:p>
    <w:p>
      <w:pPr>
        <w:pStyle w:val="ListParagraph"/>
        <w:numPr>
          <w:ilvl w:val="0"/>
          <w:numId w:val="31"/>
        </w:numPr>
        <w:tabs>
          <w:tab w:pos="1200" w:val="left" w:leader="none"/>
        </w:tabs>
        <w:spacing w:line="240" w:lineRule="auto" w:before="0" w:after="0"/>
        <w:ind w:left="1200" w:right="1023" w:hanging="360"/>
        <w:jc w:val="both"/>
        <w:rPr>
          <w:sz w:val="20"/>
        </w:rPr>
      </w:pPr>
      <w:r>
        <w:rPr>
          <w:sz w:val="20"/>
        </w:rPr>
        <w:t>approve secondary activities derived from the corporate purpose, occasional activities aimed at avoiding interruptions in production or provision of services, and support activities, which should not be to the detriment of compliance with state assignment and with the mission for which it was</w:t>
      </w:r>
      <w:r>
        <w:rPr>
          <w:spacing w:val="2"/>
          <w:sz w:val="20"/>
        </w:rPr>
        <w:t> </w:t>
      </w:r>
      <w:r>
        <w:rPr>
          <w:sz w:val="20"/>
        </w:rPr>
        <w:t>created;</w:t>
      </w:r>
    </w:p>
    <w:p>
      <w:pPr>
        <w:pStyle w:val="ListParagraph"/>
        <w:numPr>
          <w:ilvl w:val="0"/>
          <w:numId w:val="31"/>
        </w:numPr>
        <w:tabs>
          <w:tab w:pos="1199" w:val="left" w:leader="none"/>
          <w:tab w:pos="1200" w:val="left" w:leader="none"/>
        </w:tabs>
        <w:spacing w:line="229" w:lineRule="exact" w:before="0" w:after="0"/>
        <w:ind w:left="1200" w:right="0" w:hanging="360"/>
        <w:jc w:val="left"/>
        <w:rPr>
          <w:sz w:val="20"/>
        </w:rPr>
      </w:pPr>
      <w:r>
        <w:rPr>
          <w:sz w:val="20"/>
        </w:rPr>
        <w:t>approve structure and staffing table;</w:t>
      </w:r>
    </w:p>
    <w:p>
      <w:pPr>
        <w:pStyle w:val="ListParagraph"/>
        <w:numPr>
          <w:ilvl w:val="0"/>
          <w:numId w:val="31"/>
        </w:numPr>
        <w:tabs>
          <w:tab w:pos="1199" w:val="left" w:leader="none"/>
          <w:tab w:pos="1200" w:val="left" w:leader="none"/>
        </w:tabs>
        <w:spacing w:line="240" w:lineRule="auto" w:before="1" w:after="0"/>
        <w:ind w:left="1200" w:right="1021" w:hanging="360"/>
        <w:jc w:val="left"/>
        <w:rPr>
          <w:sz w:val="20"/>
        </w:rPr>
      </w:pPr>
      <w:r>
        <w:rPr>
          <w:sz w:val="20"/>
        </w:rPr>
        <w:t>approve resizing of structures in those cases where it might be impossible to restart production or provision of services during a period of up to two (2)</w:t>
      </w:r>
      <w:r>
        <w:rPr>
          <w:spacing w:val="-3"/>
          <w:sz w:val="20"/>
        </w:rPr>
        <w:t> </w:t>
      </w:r>
      <w:r>
        <w:rPr>
          <w:sz w:val="20"/>
        </w:rPr>
        <w:t>months;</w:t>
      </w:r>
    </w:p>
    <w:p>
      <w:pPr>
        <w:pStyle w:val="ListParagraph"/>
        <w:numPr>
          <w:ilvl w:val="0"/>
          <w:numId w:val="31"/>
        </w:numPr>
        <w:tabs>
          <w:tab w:pos="1199" w:val="left" w:leader="none"/>
          <w:tab w:pos="1200" w:val="left" w:leader="none"/>
        </w:tabs>
        <w:spacing w:line="240" w:lineRule="auto" w:before="1" w:after="0"/>
        <w:ind w:left="1200" w:right="0" w:hanging="360"/>
        <w:jc w:val="left"/>
        <w:rPr>
          <w:i/>
          <w:sz w:val="20"/>
        </w:rPr>
      </w:pPr>
      <w:r>
        <w:rPr>
          <w:sz w:val="20"/>
        </w:rPr>
        <w:t>approve the functions of the regulatory and monitoring areas and those of the </w:t>
      </w:r>
      <w:r>
        <w:rPr>
          <w:i/>
          <w:sz w:val="20"/>
        </w:rPr>
        <w:t>unidades empresariales de</w:t>
      </w:r>
      <w:r>
        <w:rPr>
          <w:i/>
          <w:spacing w:val="3"/>
          <w:sz w:val="20"/>
        </w:rPr>
        <w:t> </w:t>
      </w:r>
      <w:r>
        <w:rPr>
          <w:i/>
          <w:sz w:val="20"/>
        </w:rPr>
        <w:t>base</w:t>
      </w:r>
    </w:p>
    <w:p>
      <w:pPr>
        <w:spacing w:line="229" w:lineRule="exact" w:before="0"/>
        <w:ind w:left="1200" w:right="0" w:firstLine="0"/>
        <w:jc w:val="left"/>
        <w:rPr>
          <w:sz w:val="20"/>
        </w:rPr>
      </w:pPr>
      <w:r>
        <w:rPr>
          <w:sz w:val="20"/>
        </w:rPr>
        <w:t>that are part of the </w:t>
      </w:r>
      <w:r>
        <w:rPr>
          <w:i/>
          <w:sz w:val="20"/>
        </w:rPr>
        <w:t>empresa</w:t>
      </w:r>
      <w:r>
        <w:rPr>
          <w:sz w:val="20"/>
        </w:rPr>
        <w:t>, and delegate those powers corresponding to each </w:t>
      </w:r>
      <w:r>
        <w:rPr>
          <w:i/>
          <w:sz w:val="20"/>
        </w:rPr>
        <w:t>cuadro</w:t>
      </w:r>
      <w:r>
        <w:rPr>
          <w:sz w:val="20"/>
        </w:rPr>
        <w:t>;</w:t>
      </w:r>
    </w:p>
    <w:p>
      <w:pPr>
        <w:pStyle w:val="ListParagraph"/>
        <w:numPr>
          <w:ilvl w:val="0"/>
          <w:numId w:val="31"/>
        </w:numPr>
        <w:tabs>
          <w:tab w:pos="1200" w:val="left" w:leader="none"/>
        </w:tabs>
        <w:spacing w:line="240" w:lineRule="auto" w:before="0" w:after="0"/>
        <w:ind w:left="1200" w:right="1020" w:hanging="360"/>
        <w:jc w:val="left"/>
        <w:rPr>
          <w:sz w:val="20"/>
        </w:rPr>
      </w:pPr>
      <w:r>
        <w:rPr>
          <w:sz w:val="20"/>
        </w:rPr>
        <w:t>approve measures to be implemented in order to ensure safety and security, as well as the corresponding regulations;</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plan regarding requirements in times of</w:t>
      </w:r>
      <w:r>
        <w:rPr>
          <w:spacing w:val="-9"/>
          <w:sz w:val="20"/>
        </w:rPr>
        <w:t> </w:t>
      </w:r>
      <w:r>
        <w:rPr>
          <w:sz w:val="20"/>
        </w:rPr>
        <w:t>peace;</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measures aimed at complying with plans regarding requirements in exceptional</w:t>
      </w:r>
      <w:r>
        <w:rPr>
          <w:spacing w:val="-13"/>
          <w:sz w:val="20"/>
        </w:rPr>
        <w:t> </w:t>
      </w:r>
      <w:r>
        <w:rPr>
          <w:sz w:val="20"/>
        </w:rPr>
        <w:t>situations;</w:t>
      </w:r>
    </w:p>
    <w:p>
      <w:pPr>
        <w:pStyle w:val="ListParagraph"/>
        <w:numPr>
          <w:ilvl w:val="0"/>
          <w:numId w:val="31"/>
        </w:numPr>
        <w:tabs>
          <w:tab w:pos="1200" w:val="left" w:leader="none"/>
        </w:tabs>
        <w:spacing w:line="240" w:lineRule="auto" w:before="1" w:after="0"/>
        <w:ind w:left="1200" w:right="0" w:hanging="360"/>
        <w:jc w:val="left"/>
        <w:rPr>
          <w:sz w:val="20"/>
        </w:rPr>
      </w:pPr>
      <w:r>
        <w:rPr>
          <w:sz w:val="20"/>
        </w:rPr>
        <w:t>approve emergency plans against</w:t>
      </w:r>
      <w:r>
        <w:rPr>
          <w:spacing w:val="-7"/>
          <w:sz w:val="20"/>
        </w:rPr>
        <w:t> </w:t>
      </w:r>
      <w:r>
        <w:rPr>
          <w:sz w:val="20"/>
        </w:rPr>
        <w:t>disasters;</w:t>
      </w:r>
    </w:p>
    <w:p>
      <w:pPr>
        <w:pStyle w:val="ListParagraph"/>
        <w:numPr>
          <w:ilvl w:val="0"/>
          <w:numId w:val="31"/>
        </w:numPr>
        <w:tabs>
          <w:tab w:pos="1200" w:val="left" w:leader="none"/>
        </w:tabs>
        <w:spacing w:line="240" w:lineRule="auto" w:before="0" w:after="0"/>
        <w:ind w:left="1200" w:right="1022" w:hanging="360"/>
        <w:jc w:val="left"/>
        <w:rPr>
          <w:sz w:val="20"/>
        </w:rPr>
      </w:pPr>
      <w:r>
        <w:rPr>
          <w:sz w:val="20"/>
        </w:rPr>
        <w:t>select his/her governing team and designate the </w:t>
      </w:r>
      <w:r>
        <w:rPr>
          <w:i/>
          <w:sz w:val="20"/>
        </w:rPr>
        <w:t>cuadros </w:t>
      </w:r>
      <w:r>
        <w:rPr>
          <w:sz w:val="20"/>
        </w:rPr>
        <w:t>for the various positions, or present proposals in that regard as appropriate, in accordance with current</w:t>
      </w:r>
      <w:r>
        <w:rPr>
          <w:spacing w:val="-5"/>
          <w:sz w:val="20"/>
        </w:rPr>
        <w:t> </w:t>
      </w:r>
      <w:r>
        <w:rPr>
          <w:sz w:val="20"/>
        </w:rPr>
        <w:t>provisions;</w:t>
      </w:r>
    </w:p>
    <w:p>
      <w:pPr>
        <w:pStyle w:val="ListParagraph"/>
        <w:numPr>
          <w:ilvl w:val="0"/>
          <w:numId w:val="31"/>
        </w:numPr>
        <w:tabs>
          <w:tab w:pos="1200" w:val="left" w:leader="none"/>
        </w:tabs>
        <w:spacing w:line="240" w:lineRule="auto" w:before="0" w:after="0"/>
        <w:ind w:left="1200" w:right="1023" w:hanging="360"/>
        <w:jc w:val="left"/>
        <w:rPr>
          <w:sz w:val="20"/>
        </w:rPr>
      </w:pPr>
      <w:r>
        <w:rPr>
          <w:sz w:val="20"/>
        </w:rPr>
        <w:t>approve actions aimed at strengthening relations between the </w:t>
      </w:r>
      <w:r>
        <w:rPr>
          <w:i/>
          <w:sz w:val="20"/>
        </w:rPr>
        <w:t>empresa</w:t>
      </w:r>
      <w:r>
        <w:rPr>
          <w:sz w:val="20"/>
        </w:rPr>
        <w:t>’s senior management team, political and labor union organizations and other Government and State institutions;</w:t>
      </w:r>
    </w:p>
    <w:p>
      <w:pPr>
        <w:pStyle w:val="ListParagraph"/>
        <w:numPr>
          <w:ilvl w:val="0"/>
          <w:numId w:val="31"/>
        </w:numPr>
        <w:tabs>
          <w:tab w:pos="1200" w:val="left" w:leader="none"/>
        </w:tabs>
        <w:spacing w:line="240" w:lineRule="auto" w:before="0" w:after="0"/>
        <w:ind w:left="1200" w:right="0" w:hanging="360"/>
        <w:jc w:val="left"/>
        <w:rPr>
          <w:sz w:val="20"/>
        </w:rPr>
      </w:pPr>
      <w:r>
        <w:rPr>
          <w:sz w:val="20"/>
        </w:rPr>
        <w:t>create the collective senior management </w:t>
      </w:r>
      <w:r>
        <w:rPr>
          <w:i/>
          <w:sz w:val="20"/>
        </w:rPr>
        <w:t>órganos </w:t>
      </w:r>
      <w:r>
        <w:rPr>
          <w:sz w:val="20"/>
        </w:rPr>
        <w:t>within the </w:t>
      </w:r>
      <w:r>
        <w:rPr>
          <w:i/>
          <w:sz w:val="20"/>
        </w:rPr>
        <w:t>empresa </w:t>
      </w:r>
      <w:r>
        <w:rPr>
          <w:sz w:val="20"/>
        </w:rPr>
        <w:t>and issue regulations for its</w:t>
      </w:r>
      <w:r>
        <w:rPr>
          <w:spacing w:val="-4"/>
          <w:sz w:val="20"/>
        </w:rPr>
        <w:t> </w:t>
      </w:r>
      <w:r>
        <w:rPr>
          <w:sz w:val="20"/>
        </w:rPr>
        <w:t>functioning;</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primary activity</w:t>
      </w:r>
      <w:r>
        <w:rPr>
          <w:spacing w:val="-9"/>
          <w:sz w:val="20"/>
        </w:rPr>
        <w:t> </w:t>
      </w:r>
      <w:r>
        <w:rPr>
          <w:sz w:val="20"/>
        </w:rPr>
        <w:t>plan;</w:t>
      </w:r>
    </w:p>
    <w:p>
      <w:pPr>
        <w:pStyle w:val="ListParagraph"/>
        <w:numPr>
          <w:ilvl w:val="0"/>
          <w:numId w:val="31"/>
        </w:numPr>
        <w:tabs>
          <w:tab w:pos="1200" w:val="left" w:leader="none"/>
        </w:tabs>
        <w:spacing w:line="240" w:lineRule="auto" w:before="0" w:after="0"/>
        <w:ind w:left="1200" w:right="1019" w:hanging="360"/>
        <w:jc w:val="left"/>
        <w:rPr>
          <w:sz w:val="20"/>
        </w:rPr>
      </w:pPr>
      <w:r>
        <w:rPr>
          <w:sz w:val="20"/>
        </w:rPr>
        <w:t>approve the plan for reporting before the </w:t>
      </w:r>
      <w:r>
        <w:rPr>
          <w:i/>
          <w:sz w:val="20"/>
        </w:rPr>
        <w:t>consejo de dirección </w:t>
      </w:r>
      <w:r>
        <w:rPr>
          <w:sz w:val="20"/>
        </w:rPr>
        <w:t>regarding management of the regulatory and monitoring</w:t>
      </w:r>
      <w:r>
        <w:rPr>
          <w:spacing w:val="-3"/>
          <w:sz w:val="20"/>
        </w:rPr>
        <w:t> </w:t>
      </w:r>
      <w:r>
        <w:rPr>
          <w:sz w:val="20"/>
        </w:rPr>
        <w:t>areas</w:t>
      </w:r>
      <w:r>
        <w:rPr>
          <w:spacing w:val="-2"/>
          <w:sz w:val="20"/>
        </w:rPr>
        <w:t> </w:t>
      </w:r>
      <w:r>
        <w:rPr>
          <w:sz w:val="20"/>
        </w:rPr>
        <w:t>and</w:t>
      </w:r>
      <w:r>
        <w:rPr>
          <w:spacing w:val="-1"/>
          <w:sz w:val="20"/>
        </w:rPr>
        <w:t> </w:t>
      </w:r>
      <w:r>
        <w:rPr>
          <w:sz w:val="20"/>
        </w:rPr>
        <w:t>of</w:t>
      </w:r>
      <w:r>
        <w:rPr>
          <w:spacing w:val="-4"/>
          <w:sz w:val="20"/>
        </w:rPr>
        <w:t> </w:t>
      </w:r>
      <w:r>
        <w:rPr>
          <w:sz w:val="20"/>
        </w:rPr>
        <w:t>the</w:t>
      </w:r>
      <w:r>
        <w:rPr>
          <w:spacing w:val="-1"/>
          <w:sz w:val="20"/>
        </w:rPr>
        <w:t> </w:t>
      </w:r>
      <w:r>
        <w:rPr>
          <w:i/>
          <w:sz w:val="20"/>
        </w:rPr>
        <w:t>unidades</w:t>
      </w:r>
      <w:r>
        <w:rPr>
          <w:i/>
          <w:spacing w:val="-3"/>
          <w:sz w:val="20"/>
        </w:rPr>
        <w:t> </w:t>
      </w:r>
      <w:r>
        <w:rPr>
          <w:i/>
          <w:sz w:val="20"/>
        </w:rPr>
        <w:t>empresariales</w:t>
      </w:r>
      <w:r>
        <w:rPr>
          <w:i/>
          <w:spacing w:val="-2"/>
          <w:sz w:val="20"/>
        </w:rPr>
        <w:t> </w:t>
      </w:r>
      <w:r>
        <w:rPr>
          <w:i/>
          <w:sz w:val="20"/>
        </w:rPr>
        <w:t>de</w:t>
      </w:r>
      <w:r>
        <w:rPr>
          <w:i/>
          <w:spacing w:val="-1"/>
          <w:sz w:val="20"/>
        </w:rPr>
        <w:t> </w:t>
      </w:r>
      <w:r>
        <w:rPr>
          <w:i/>
          <w:sz w:val="20"/>
        </w:rPr>
        <w:t>base</w:t>
      </w:r>
      <w:r>
        <w:rPr>
          <w:sz w:val="20"/>
        </w:rPr>
        <w:t>, as</w:t>
      </w:r>
      <w:r>
        <w:rPr>
          <w:spacing w:val="-1"/>
          <w:sz w:val="20"/>
        </w:rPr>
        <w:t> </w:t>
      </w:r>
      <w:r>
        <w:rPr>
          <w:sz w:val="20"/>
        </w:rPr>
        <w:t>well</w:t>
      </w:r>
      <w:r>
        <w:rPr>
          <w:spacing w:val="-1"/>
          <w:sz w:val="20"/>
        </w:rPr>
        <w:t> </w:t>
      </w:r>
      <w:r>
        <w:rPr>
          <w:sz w:val="20"/>
        </w:rPr>
        <w:t>as</w:t>
      </w:r>
      <w:r>
        <w:rPr>
          <w:spacing w:val="-3"/>
          <w:sz w:val="20"/>
        </w:rPr>
        <w:t> </w:t>
      </w:r>
      <w:r>
        <w:rPr>
          <w:sz w:val="20"/>
        </w:rPr>
        <w:t>the</w:t>
      </w:r>
      <w:r>
        <w:rPr>
          <w:spacing w:val="-1"/>
          <w:sz w:val="20"/>
        </w:rPr>
        <w:t> </w:t>
      </w:r>
      <w:r>
        <w:rPr>
          <w:sz w:val="20"/>
        </w:rPr>
        <w:t>action</w:t>
      </w:r>
      <w:r>
        <w:rPr>
          <w:spacing w:val="-3"/>
          <w:sz w:val="20"/>
        </w:rPr>
        <w:t> </w:t>
      </w:r>
      <w:r>
        <w:rPr>
          <w:sz w:val="20"/>
        </w:rPr>
        <w:t>plans</w:t>
      </w:r>
      <w:r>
        <w:rPr>
          <w:spacing w:val="-2"/>
          <w:sz w:val="20"/>
        </w:rPr>
        <w:t> </w:t>
      </w:r>
      <w:r>
        <w:rPr>
          <w:sz w:val="20"/>
        </w:rPr>
        <w:t>derived</w:t>
      </w:r>
      <w:r>
        <w:rPr>
          <w:spacing w:val="-3"/>
          <w:sz w:val="20"/>
        </w:rPr>
        <w:t> </w:t>
      </w:r>
      <w:r>
        <w:rPr>
          <w:sz w:val="20"/>
        </w:rPr>
        <w:t>from</w:t>
      </w:r>
      <w:r>
        <w:rPr>
          <w:spacing w:val="-5"/>
          <w:sz w:val="20"/>
        </w:rPr>
        <w:t> </w:t>
      </w:r>
      <w:r>
        <w:rPr>
          <w:sz w:val="20"/>
        </w:rPr>
        <w:t>the</w:t>
      </w:r>
      <w:r>
        <w:rPr>
          <w:spacing w:val="-3"/>
          <w:sz w:val="20"/>
        </w:rPr>
        <w:t> </w:t>
      </w:r>
      <w:r>
        <w:rPr>
          <w:sz w:val="20"/>
        </w:rPr>
        <w:t>latter;</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measures for the implementation of the work system with the </w:t>
      </w:r>
      <w:r>
        <w:rPr>
          <w:i/>
          <w:sz w:val="20"/>
        </w:rPr>
        <w:t>cuadros </w:t>
      </w:r>
      <w:r>
        <w:rPr>
          <w:sz w:val="20"/>
        </w:rPr>
        <w:t>and their</w:t>
      </w:r>
      <w:r>
        <w:rPr>
          <w:spacing w:val="-1"/>
          <w:sz w:val="20"/>
        </w:rPr>
        <w:t> </w:t>
      </w:r>
      <w:r>
        <w:rPr>
          <w:sz w:val="20"/>
        </w:rPr>
        <w:t>reserves;</w:t>
      </w:r>
    </w:p>
    <w:p>
      <w:pPr>
        <w:pStyle w:val="ListParagraph"/>
        <w:numPr>
          <w:ilvl w:val="0"/>
          <w:numId w:val="31"/>
        </w:numPr>
        <w:tabs>
          <w:tab w:pos="1200" w:val="left" w:leader="none"/>
        </w:tabs>
        <w:spacing w:line="240" w:lineRule="auto" w:before="0" w:after="0"/>
        <w:ind w:left="1200" w:right="1024" w:hanging="360"/>
        <w:jc w:val="left"/>
        <w:rPr>
          <w:sz w:val="20"/>
        </w:rPr>
      </w:pPr>
      <w:r>
        <w:rPr>
          <w:sz w:val="20"/>
        </w:rPr>
        <w:t>approve appropriate measures aimed at implementing a moral motivation system, and issue the relevant regulations;</w:t>
      </w:r>
    </w:p>
    <w:p>
      <w:pPr>
        <w:pStyle w:val="ListParagraph"/>
        <w:numPr>
          <w:ilvl w:val="0"/>
          <w:numId w:val="31"/>
        </w:numPr>
        <w:tabs>
          <w:tab w:pos="1200" w:val="left" w:leader="none"/>
        </w:tabs>
        <w:spacing w:line="229" w:lineRule="exact" w:before="1" w:after="0"/>
        <w:ind w:left="1200" w:right="0" w:hanging="360"/>
        <w:jc w:val="left"/>
        <w:rPr>
          <w:sz w:val="20"/>
        </w:rPr>
      </w:pPr>
      <w:r>
        <w:rPr>
          <w:sz w:val="20"/>
        </w:rPr>
        <w:t>approve procedures to ensure participation of the workers at the senior management</w:t>
      </w:r>
      <w:r>
        <w:rPr>
          <w:spacing w:val="2"/>
          <w:sz w:val="20"/>
        </w:rPr>
        <w:t> </w:t>
      </w:r>
      <w:r>
        <w:rPr>
          <w:sz w:val="20"/>
        </w:rPr>
        <w:t>level;</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system of care for the human being to be implemented in the</w:t>
      </w:r>
      <w:r>
        <w:rPr>
          <w:spacing w:val="-9"/>
          <w:sz w:val="20"/>
        </w:rPr>
        <w:t> </w:t>
      </w:r>
      <w:r>
        <w:rPr>
          <w:i/>
          <w:sz w:val="20"/>
        </w:rPr>
        <w:t>empresa</w:t>
      </w:r>
      <w:r>
        <w:rPr>
          <w:sz w:val="20"/>
        </w:rPr>
        <w:t>;</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w:t>
      </w:r>
      <w:r>
        <w:rPr>
          <w:i/>
          <w:sz w:val="20"/>
        </w:rPr>
        <w:t>empresa</w:t>
      </w:r>
      <w:r>
        <w:rPr>
          <w:sz w:val="20"/>
        </w:rPr>
        <w:t>’s Risk Prevention Plan, after its analysis within the relevant collective senior</w:t>
      </w:r>
      <w:r>
        <w:rPr>
          <w:spacing w:val="3"/>
          <w:sz w:val="20"/>
        </w:rPr>
        <w:t> </w:t>
      </w:r>
      <w:r>
        <w:rPr>
          <w:sz w:val="20"/>
        </w:rPr>
        <w:t>management</w:t>
      </w:r>
    </w:p>
    <w:p>
      <w:pPr>
        <w:spacing w:before="1"/>
        <w:ind w:left="1200" w:right="0" w:firstLine="0"/>
        <w:jc w:val="left"/>
        <w:rPr>
          <w:sz w:val="20"/>
        </w:rPr>
      </w:pPr>
      <w:r>
        <w:rPr>
          <w:i/>
          <w:sz w:val="20"/>
        </w:rPr>
        <w:t>órgano</w:t>
      </w:r>
      <w:r>
        <w:rPr>
          <w:sz w:val="20"/>
        </w:rPr>
        <w:t>, and demand compliance from the </w:t>
      </w:r>
      <w:r>
        <w:rPr>
          <w:i/>
          <w:sz w:val="20"/>
        </w:rPr>
        <w:t>unidades empresariales de base</w:t>
      </w:r>
      <w:r>
        <w:rPr>
          <w:sz w:val="20"/>
        </w:rPr>
        <w:t>;</w:t>
      </w:r>
    </w:p>
    <w:p>
      <w:pPr>
        <w:pStyle w:val="ListParagraph"/>
        <w:numPr>
          <w:ilvl w:val="0"/>
          <w:numId w:val="31"/>
        </w:numPr>
        <w:tabs>
          <w:tab w:pos="1200" w:val="left" w:leader="none"/>
        </w:tabs>
        <w:spacing w:line="240" w:lineRule="auto" w:before="0" w:after="0"/>
        <w:ind w:left="1200" w:right="1019" w:hanging="360"/>
        <w:jc w:val="left"/>
        <w:rPr>
          <w:sz w:val="20"/>
        </w:rPr>
      </w:pPr>
      <w:r>
        <w:rPr>
          <w:sz w:val="20"/>
        </w:rPr>
        <w:t>demand that the heads of the regulatory and monitoring areas and the heads of the </w:t>
      </w:r>
      <w:r>
        <w:rPr>
          <w:i/>
          <w:sz w:val="20"/>
        </w:rPr>
        <w:t>unidades empresariales de </w:t>
      </w:r>
      <w:r>
        <w:rPr>
          <w:i/>
          <w:sz w:val="20"/>
        </w:rPr>
        <w:t>base </w:t>
      </w:r>
      <w:r>
        <w:rPr>
          <w:sz w:val="20"/>
        </w:rPr>
        <w:t>have a Risk Prevention</w:t>
      </w:r>
      <w:r>
        <w:rPr>
          <w:spacing w:val="-3"/>
          <w:sz w:val="20"/>
        </w:rPr>
        <w:t> </w:t>
      </w:r>
      <w:r>
        <w:rPr>
          <w:sz w:val="20"/>
        </w:rPr>
        <w:t>Plan;</w:t>
      </w:r>
    </w:p>
    <w:p>
      <w:pPr>
        <w:pStyle w:val="ListParagraph"/>
        <w:numPr>
          <w:ilvl w:val="0"/>
          <w:numId w:val="31"/>
        </w:numPr>
        <w:tabs>
          <w:tab w:pos="1200" w:val="left" w:leader="none"/>
        </w:tabs>
        <w:spacing w:line="240" w:lineRule="auto" w:before="1" w:after="0"/>
        <w:ind w:left="1200" w:right="1022" w:hanging="360"/>
        <w:jc w:val="left"/>
        <w:rPr>
          <w:sz w:val="20"/>
        </w:rPr>
      </w:pPr>
      <w:r>
        <w:rPr>
          <w:sz w:val="20"/>
        </w:rPr>
        <w:t>decide the actions to be taken in order to ensure rectification of any anomaly in production or economic activities;</w:t>
      </w:r>
    </w:p>
    <w:p>
      <w:pPr>
        <w:pStyle w:val="ListParagraph"/>
        <w:numPr>
          <w:ilvl w:val="0"/>
          <w:numId w:val="31"/>
        </w:numPr>
        <w:tabs>
          <w:tab w:pos="1200" w:val="left" w:leader="none"/>
        </w:tabs>
        <w:spacing w:line="228" w:lineRule="exact" w:before="0" w:after="0"/>
        <w:ind w:left="1200" w:right="0" w:hanging="360"/>
        <w:jc w:val="left"/>
        <w:rPr>
          <w:sz w:val="20"/>
        </w:rPr>
      </w:pPr>
      <w:r>
        <w:rPr>
          <w:sz w:val="20"/>
        </w:rPr>
        <w:t>demand monitoring of accumulated supply reserves and be accountable for</w:t>
      </w:r>
      <w:r>
        <w:rPr>
          <w:spacing w:val="-2"/>
          <w:sz w:val="20"/>
        </w:rPr>
        <w:t> </w:t>
      </w:r>
      <w:r>
        <w:rPr>
          <w:sz w:val="20"/>
        </w:rPr>
        <w:t>it;</w:t>
      </w:r>
    </w:p>
    <w:p>
      <w:pPr>
        <w:pStyle w:val="ListParagraph"/>
        <w:numPr>
          <w:ilvl w:val="0"/>
          <w:numId w:val="31"/>
        </w:numPr>
        <w:tabs>
          <w:tab w:pos="1200" w:val="left" w:leader="none"/>
        </w:tabs>
        <w:spacing w:line="240" w:lineRule="auto" w:before="1" w:after="0"/>
        <w:ind w:left="1200" w:right="1019" w:hanging="360"/>
        <w:jc w:val="left"/>
        <w:rPr>
          <w:sz w:val="20"/>
        </w:rPr>
      </w:pPr>
      <w:r>
        <w:rPr>
          <w:sz w:val="20"/>
        </w:rPr>
        <w:t>take responsibility for the quality and quantity of the products and services offered by the </w:t>
      </w:r>
      <w:r>
        <w:rPr>
          <w:i/>
          <w:sz w:val="20"/>
        </w:rPr>
        <w:t>empresa</w:t>
      </w:r>
      <w:r>
        <w:rPr>
          <w:sz w:val="20"/>
        </w:rPr>
        <w:t>, in accordance with customer</w:t>
      </w:r>
      <w:r>
        <w:rPr>
          <w:spacing w:val="1"/>
          <w:sz w:val="20"/>
        </w:rPr>
        <w:t> </w:t>
      </w:r>
      <w:r>
        <w:rPr>
          <w:sz w:val="20"/>
        </w:rPr>
        <w:t>agreements;</w:t>
      </w:r>
    </w:p>
    <w:p>
      <w:pPr>
        <w:pStyle w:val="ListParagraph"/>
        <w:numPr>
          <w:ilvl w:val="0"/>
          <w:numId w:val="31"/>
        </w:numPr>
        <w:tabs>
          <w:tab w:pos="1200" w:val="left" w:leader="none"/>
        </w:tabs>
        <w:spacing w:line="240" w:lineRule="auto" w:before="0" w:after="0"/>
        <w:ind w:left="1200" w:right="1022" w:hanging="360"/>
        <w:jc w:val="left"/>
        <w:rPr>
          <w:sz w:val="20"/>
        </w:rPr>
      </w:pPr>
      <w:r>
        <w:rPr>
          <w:sz w:val="20"/>
        </w:rPr>
        <w:t>approve the guiding documents for the organization, planning, management and monitoring of the processes for the production of goods and</w:t>
      </w:r>
      <w:r>
        <w:rPr>
          <w:spacing w:val="-3"/>
          <w:sz w:val="20"/>
        </w:rPr>
        <w:t> </w:t>
      </w:r>
      <w:r>
        <w:rPr>
          <w:sz w:val="20"/>
        </w:rPr>
        <w:t>services;</w:t>
      </w:r>
    </w:p>
    <w:p>
      <w:pPr>
        <w:pStyle w:val="ListParagraph"/>
        <w:numPr>
          <w:ilvl w:val="0"/>
          <w:numId w:val="31"/>
        </w:numPr>
        <w:tabs>
          <w:tab w:pos="1200" w:val="left" w:leader="none"/>
        </w:tabs>
        <w:spacing w:line="240" w:lineRule="auto" w:before="0" w:after="0"/>
        <w:ind w:left="1200" w:right="1018" w:hanging="360"/>
        <w:jc w:val="left"/>
        <w:rPr>
          <w:sz w:val="20"/>
        </w:rPr>
      </w:pPr>
      <w:r>
        <w:rPr>
          <w:sz w:val="20"/>
        </w:rPr>
        <w:t>approve the distribution of production to be performed by the </w:t>
      </w:r>
      <w:r>
        <w:rPr>
          <w:i/>
          <w:sz w:val="20"/>
        </w:rPr>
        <w:t>unidades empresariales de base </w:t>
      </w:r>
      <w:r>
        <w:rPr>
          <w:sz w:val="20"/>
        </w:rPr>
        <w:t>in compliance with state</w:t>
      </w:r>
      <w:r>
        <w:rPr>
          <w:spacing w:val="-2"/>
          <w:sz w:val="20"/>
        </w:rPr>
        <w:t> </w:t>
      </w:r>
      <w:r>
        <w:rPr>
          <w:sz w:val="20"/>
        </w:rPr>
        <w:t>assignment;</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regulations for the brigades or socialist work teams of the </w:t>
      </w:r>
      <w:r>
        <w:rPr>
          <w:i/>
          <w:sz w:val="20"/>
        </w:rPr>
        <w:t>unidades empresariales de</w:t>
      </w:r>
      <w:r>
        <w:rPr>
          <w:i/>
          <w:spacing w:val="-7"/>
          <w:sz w:val="20"/>
        </w:rPr>
        <w:t> </w:t>
      </w:r>
      <w:r>
        <w:rPr>
          <w:i/>
          <w:sz w:val="20"/>
        </w:rPr>
        <w:t>base</w:t>
      </w:r>
      <w:r>
        <w:rPr>
          <w:sz w:val="20"/>
        </w:rPr>
        <w: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1097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31"/>
        </w:numPr>
        <w:tabs>
          <w:tab w:pos="1200" w:val="left" w:leader="none"/>
        </w:tabs>
        <w:spacing w:line="240" w:lineRule="auto" w:before="0" w:after="0"/>
        <w:ind w:left="1200" w:right="1020" w:hanging="360"/>
        <w:jc w:val="left"/>
        <w:rPr>
          <w:sz w:val="20"/>
        </w:rPr>
      </w:pPr>
      <w:r>
        <w:rPr>
          <w:sz w:val="20"/>
        </w:rPr>
        <w:t>approve the procedure for the organization of the supplying and purchasing of materials and products needed in order to ensure the production or the provision of</w:t>
      </w:r>
      <w:r>
        <w:rPr>
          <w:spacing w:val="-7"/>
          <w:sz w:val="20"/>
        </w:rPr>
        <w:t> </w:t>
      </w:r>
      <w:r>
        <w:rPr>
          <w:sz w:val="20"/>
        </w:rPr>
        <w:t>services;</w:t>
      </w:r>
    </w:p>
    <w:p>
      <w:pPr>
        <w:pStyle w:val="ListParagraph"/>
        <w:numPr>
          <w:ilvl w:val="0"/>
          <w:numId w:val="31"/>
        </w:numPr>
        <w:tabs>
          <w:tab w:pos="1200" w:val="left" w:leader="none"/>
        </w:tabs>
        <w:spacing w:line="240" w:lineRule="auto" w:before="1" w:after="0"/>
        <w:ind w:left="1200" w:right="0" w:hanging="360"/>
        <w:jc w:val="left"/>
        <w:rPr>
          <w:sz w:val="20"/>
        </w:rPr>
      </w:pPr>
      <w:r>
        <w:rPr>
          <w:sz w:val="20"/>
        </w:rPr>
        <w:t>approve the procedure for organizing metrics</w:t>
      </w:r>
      <w:r>
        <w:rPr>
          <w:spacing w:val="-1"/>
          <w:sz w:val="20"/>
        </w:rPr>
        <w:t> </w:t>
      </w:r>
      <w:r>
        <w:rPr>
          <w:sz w:val="20"/>
        </w:rPr>
        <w:t>activities;</w:t>
      </w:r>
    </w:p>
    <w:p>
      <w:pPr>
        <w:pStyle w:val="ListParagraph"/>
        <w:numPr>
          <w:ilvl w:val="0"/>
          <w:numId w:val="31"/>
        </w:numPr>
        <w:tabs>
          <w:tab w:pos="1200" w:val="left" w:leader="none"/>
        </w:tabs>
        <w:spacing w:line="240" w:lineRule="auto" w:before="0" w:after="0"/>
        <w:ind w:left="1200" w:right="1017" w:hanging="360"/>
        <w:jc w:val="both"/>
        <w:rPr>
          <w:sz w:val="20"/>
        </w:rPr>
      </w:pPr>
      <w:r>
        <w:rPr>
          <w:sz w:val="20"/>
        </w:rPr>
        <w:t>make a decision regarding the presence of a representative in the </w:t>
      </w:r>
      <w:r>
        <w:rPr>
          <w:i/>
          <w:sz w:val="20"/>
        </w:rPr>
        <w:t>empresas </w:t>
      </w:r>
      <w:r>
        <w:rPr>
          <w:sz w:val="20"/>
        </w:rPr>
        <w:t>that provide products or services, as well as create conditions for the work of the customer representative in the </w:t>
      </w:r>
      <w:r>
        <w:rPr>
          <w:i/>
          <w:sz w:val="20"/>
        </w:rPr>
        <w:t>empresa</w:t>
      </w:r>
      <w:r>
        <w:rPr>
          <w:sz w:val="20"/>
        </w:rPr>
        <w:t>, in accordance with the relevant contracts;</w:t>
      </w:r>
    </w:p>
    <w:p>
      <w:pPr>
        <w:pStyle w:val="ListParagraph"/>
        <w:numPr>
          <w:ilvl w:val="0"/>
          <w:numId w:val="31"/>
        </w:numPr>
        <w:tabs>
          <w:tab w:pos="1200" w:val="left" w:leader="none"/>
        </w:tabs>
        <w:spacing w:line="240" w:lineRule="auto" w:before="0" w:after="0"/>
        <w:ind w:left="1200" w:right="1024" w:hanging="360"/>
        <w:jc w:val="left"/>
        <w:rPr>
          <w:sz w:val="20"/>
        </w:rPr>
      </w:pPr>
      <w:r>
        <w:rPr>
          <w:sz w:val="20"/>
        </w:rPr>
        <w:t>authorize personnel in the areas of quality control, technology, safety and health in the workplace and others to stop the process of production or service provision should serious violations of technology discipline</w:t>
      </w:r>
      <w:r>
        <w:rPr>
          <w:spacing w:val="-33"/>
          <w:sz w:val="20"/>
        </w:rPr>
        <w:t> </w:t>
      </w:r>
      <w:r>
        <w:rPr>
          <w:sz w:val="20"/>
        </w:rPr>
        <w:t>occur;</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quality control</w:t>
      </w:r>
      <w:r>
        <w:rPr>
          <w:spacing w:val="-7"/>
          <w:sz w:val="20"/>
        </w:rPr>
        <w:t> </w:t>
      </w:r>
      <w:r>
        <w:rPr>
          <w:sz w:val="20"/>
        </w:rPr>
        <w:t>manual;</w:t>
      </w:r>
    </w:p>
    <w:p>
      <w:pPr>
        <w:pStyle w:val="ListParagraph"/>
        <w:numPr>
          <w:ilvl w:val="0"/>
          <w:numId w:val="31"/>
        </w:numPr>
        <w:tabs>
          <w:tab w:pos="1200" w:val="left" w:leader="none"/>
        </w:tabs>
        <w:spacing w:line="240" w:lineRule="auto" w:before="1" w:after="0"/>
        <w:ind w:left="1200" w:right="1024" w:hanging="360"/>
        <w:jc w:val="left"/>
        <w:rPr>
          <w:sz w:val="20"/>
        </w:rPr>
      </w:pPr>
      <w:r>
        <w:rPr>
          <w:sz w:val="20"/>
        </w:rPr>
        <w:t>approve the timetable for implementing, confirming or certifying the quality control system, as well as the action plan aimed at providing solutions to quality problems which affect the</w:t>
      </w:r>
      <w:r>
        <w:rPr>
          <w:spacing w:val="-6"/>
          <w:sz w:val="20"/>
        </w:rPr>
        <w:t> </w:t>
      </w:r>
      <w:r>
        <w:rPr>
          <w:i/>
          <w:sz w:val="20"/>
        </w:rPr>
        <w:t>empresa</w:t>
      </w:r>
      <w:r>
        <w:rPr>
          <w:sz w:val="20"/>
        </w:rPr>
        <w:t>:</w:t>
      </w:r>
    </w:p>
    <w:p>
      <w:pPr>
        <w:pStyle w:val="ListParagraph"/>
        <w:numPr>
          <w:ilvl w:val="0"/>
          <w:numId w:val="31"/>
        </w:numPr>
        <w:tabs>
          <w:tab w:pos="1200" w:val="left" w:leader="none"/>
        </w:tabs>
        <w:spacing w:line="228" w:lineRule="exact" w:before="0" w:after="0"/>
        <w:ind w:left="1200" w:right="0" w:hanging="360"/>
        <w:jc w:val="left"/>
        <w:rPr>
          <w:sz w:val="20"/>
        </w:rPr>
      </w:pPr>
      <w:r>
        <w:rPr>
          <w:sz w:val="20"/>
        </w:rPr>
        <w:t>approve the creation of the Quality Control Council and the improvement</w:t>
      </w:r>
      <w:r>
        <w:rPr>
          <w:spacing w:val="-6"/>
          <w:sz w:val="20"/>
        </w:rPr>
        <w:t> </w:t>
      </w:r>
      <w:r>
        <w:rPr>
          <w:sz w:val="20"/>
        </w:rPr>
        <w:t>groups;</w:t>
      </w:r>
    </w:p>
    <w:p>
      <w:pPr>
        <w:pStyle w:val="ListParagraph"/>
        <w:numPr>
          <w:ilvl w:val="0"/>
          <w:numId w:val="31"/>
        </w:numPr>
        <w:tabs>
          <w:tab w:pos="1200" w:val="left" w:leader="none"/>
        </w:tabs>
        <w:spacing w:line="240" w:lineRule="auto" w:before="0" w:after="0"/>
        <w:ind w:left="1200" w:right="1022" w:hanging="360"/>
        <w:jc w:val="left"/>
        <w:rPr>
          <w:sz w:val="20"/>
        </w:rPr>
      </w:pPr>
      <w:r>
        <w:rPr>
          <w:sz w:val="20"/>
        </w:rPr>
        <w:t>approve regulations and the annual plan for the maintenance of real estate, movable goods, resources, equipment, instruments and</w:t>
      </w:r>
      <w:r>
        <w:rPr>
          <w:spacing w:val="-2"/>
          <w:sz w:val="20"/>
        </w:rPr>
        <w:t> </w:t>
      </w:r>
      <w:r>
        <w:rPr>
          <w:sz w:val="20"/>
        </w:rPr>
        <w:t>tools;</w:t>
      </w:r>
    </w:p>
    <w:p>
      <w:pPr>
        <w:pStyle w:val="ListParagraph"/>
        <w:numPr>
          <w:ilvl w:val="0"/>
          <w:numId w:val="31"/>
        </w:numPr>
        <w:tabs>
          <w:tab w:pos="1200" w:val="left" w:leader="none"/>
        </w:tabs>
        <w:spacing w:line="240" w:lineRule="auto" w:before="1" w:after="0"/>
        <w:ind w:left="1200" w:right="1025" w:hanging="360"/>
        <w:jc w:val="left"/>
        <w:rPr>
          <w:sz w:val="20"/>
        </w:rPr>
      </w:pPr>
      <w:r>
        <w:rPr>
          <w:sz w:val="20"/>
        </w:rPr>
        <w:t>define procedures and techniques for the development of norms regarding material consumption to be followed in the </w:t>
      </w:r>
      <w:r>
        <w:rPr>
          <w:i/>
          <w:sz w:val="20"/>
        </w:rPr>
        <w:t>empresa </w:t>
      </w:r>
      <w:r>
        <w:rPr>
          <w:sz w:val="20"/>
        </w:rPr>
        <w:t>as well as for their amendment when there are changes that justify doing</w:t>
      </w:r>
      <w:r>
        <w:rPr>
          <w:spacing w:val="-13"/>
          <w:sz w:val="20"/>
        </w:rPr>
        <w:t> </w:t>
      </w:r>
      <w:r>
        <w:rPr>
          <w:sz w:val="20"/>
        </w:rPr>
        <w:t>so;</w:t>
      </w:r>
    </w:p>
    <w:p>
      <w:pPr>
        <w:pStyle w:val="ListParagraph"/>
        <w:numPr>
          <w:ilvl w:val="0"/>
          <w:numId w:val="31"/>
        </w:numPr>
        <w:tabs>
          <w:tab w:pos="1200" w:val="left" w:leader="none"/>
        </w:tabs>
        <w:spacing w:line="228" w:lineRule="exact" w:before="0" w:after="0"/>
        <w:ind w:left="1200" w:right="0" w:hanging="360"/>
        <w:jc w:val="left"/>
        <w:rPr>
          <w:sz w:val="20"/>
        </w:rPr>
      </w:pPr>
      <w:r>
        <w:rPr>
          <w:sz w:val="20"/>
        </w:rPr>
        <w:t>approve those positions that confer officer</w:t>
      </w:r>
      <w:r>
        <w:rPr>
          <w:spacing w:val="-7"/>
          <w:sz w:val="20"/>
        </w:rPr>
        <w:t> </w:t>
      </w:r>
      <w:r>
        <w:rPr>
          <w:sz w:val="20"/>
        </w:rPr>
        <w:t>status;</w:t>
      </w:r>
    </w:p>
    <w:p>
      <w:pPr>
        <w:pStyle w:val="ListParagraph"/>
        <w:numPr>
          <w:ilvl w:val="0"/>
          <w:numId w:val="31"/>
        </w:numPr>
        <w:tabs>
          <w:tab w:pos="1200" w:val="left" w:leader="none"/>
        </w:tabs>
        <w:spacing w:line="240" w:lineRule="auto" w:before="0" w:after="0"/>
        <w:ind w:left="1200" w:right="1019" w:hanging="360"/>
        <w:jc w:val="left"/>
        <w:rPr>
          <w:sz w:val="20"/>
        </w:rPr>
      </w:pPr>
      <w:r>
        <w:rPr>
          <w:sz w:val="20"/>
        </w:rPr>
        <w:t>demand that workers in the regulatory and monitoring areas and personnel in the </w:t>
      </w:r>
      <w:r>
        <w:rPr>
          <w:i/>
          <w:sz w:val="20"/>
        </w:rPr>
        <w:t>unidades empresariales de </w:t>
      </w:r>
      <w:r>
        <w:rPr>
          <w:i/>
          <w:sz w:val="20"/>
        </w:rPr>
        <w:t>base </w:t>
      </w:r>
      <w:r>
        <w:rPr>
          <w:sz w:val="20"/>
        </w:rPr>
        <w:t>perform and carry out their activities in accordance with the requirements established for each</w:t>
      </w:r>
      <w:r>
        <w:rPr>
          <w:spacing w:val="-28"/>
          <w:sz w:val="20"/>
        </w:rPr>
        <w:t> </w:t>
      </w:r>
      <w:r>
        <w:rPr>
          <w:sz w:val="20"/>
        </w:rPr>
        <w:t>position;</w:t>
      </w:r>
    </w:p>
    <w:p>
      <w:pPr>
        <w:pStyle w:val="ListParagraph"/>
        <w:numPr>
          <w:ilvl w:val="0"/>
          <w:numId w:val="31"/>
        </w:numPr>
        <w:tabs>
          <w:tab w:pos="1200" w:val="left" w:leader="none"/>
        </w:tabs>
        <w:spacing w:line="240" w:lineRule="auto" w:before="1" w:after="0"/>
        <w:ind w:left="1200" w:right="1022" w:hanging="360"/>
        <w:jc w:val="left"/>
        <w:rPr>
          <w:sz w:val="20"/>
        </w:rPr>
      </w:pPr>
      <w:r>
        <w:rPr>
          <w:sz w:val="20"/>
        </w:rPr>
        <w:t>approve the key positions in the </w:t>
      </w:r>
      <w:r>
        <w:rPr>
          <w:i/>
          <w:sz w:val="20"/>
        </w:rPr>
        <w:t>empresa </w:t>
      </w:r>
      <w:r>
        <w:rPr>
          <w:sz w:val="20"/>
        </w:rPr>
        <w:t>and the job description diagrams created on the basis of the competencies required for each</w:t>
      </w:r>
      <w:r>
        <w:rPr>
          <w:spacing w:val="-1"/>
          <w:sz w:val="20"/>
        </w:rPr>
        <w:t> </w:t>
      </w:r>
      <w:r>
        <w:rPr>
          <w:sz w:val="20"/>
        </w:rPr>
        <w:t>position;</w:t>
      </w:r>
    </w:p>
    <w:p>
      <w:pPr>
        <w:pStyle w:val="ListParagraph"/>
        <w:numPr>
          <w:ilvl w:val="0"/>
          <w:numId w:val="31"/>
        </w:numPr>
        <w:tabs>
          <w:tab w:pos="1200" w:val="left" w:leader="none"/>
        </w:tabs>
        <w:spacing w:line="240" w:lineRule="auto" w:before="0" w:after="0"/>
        <w:ind w:left="1200" w:right="1020" w:hanging="360"/>
        <w:jc w:val="left"/>
        <w:rPr>
          <w:sz w:val="20"/>
        </w:rPr>
      </w:pPr>
      <w:r>
        <w:rPr>
          <w:sz w:val="20"/>
        </w:rPr>
        <w:t>apply disciplinary measures to </w:t>
      </w:r>
      <w:r>
        <w:rPr>
          <w:i/>
          <w:sz w:val="20"/>
        </w:rPr>
        <w:t>empresa </w:t>
      </w:r>
      <w:r>
        <w:rPr>
          <w:sz w:val="20"/>
        </w:rPr>
        <w:t>workers and </w:t>
      </w:r>
      <w:r>
        <w:rPr>
          <w:i/>
          <w:sz w:val="20"/>
        </w:rPr>
        <w:t>cuadros</w:t>
      </w:r>
      <w:r>
        <w:rPr>
          <w:sz w:val="20"/>
        </w:rPr>
        <w:t>, and acknowledge outstanding results by means of moral or material motivation, as</w:t>
      </w:r>
      <w:r>
        <w:rPr>
          <w:spacing w:val="4"/>
          <w:sz w:val="20"/>
        </w:rPr>
        <w:t> </w:t>
      </w:r>
      <w:r>
        <w:rPr>
          <w:sz w:val="20"/>
        </w:rPr>
        <w:t>appropriate;</w:t>
      </w:r>
    </w:p>
    <w:p>
      <w:pPr>
        <w:pStyle w:val="ListParagraph"/>
        <w:numPr>
          <w:ilvl w:val="0"/>
          <w:numId w:val="31"/>
        </w:numPr>
        <w:tabs>
          <w:tab w:pos="1200" w:val="left" w:leader="none"/>
        </w:tabs>
        <w:spacing w:line="240" w:lineRule="auto" w:before="0" w:after="0"/>
        <w:ind w:left="1200" w:right="1023" w:hanging="360"/>
        <w:jc w:val="left"/>
        <w:rPr>
          <w:sz w:val="20"/>
        </w:rPr>
      </w:pPr>
      <w:r>
        <w:rPr>
          <w:sz w:val="20"/>
        </w:rPr>
        <w:t>approve the salary scale for </w:t>
      </w:r>
      <w:r>
        <w:rPr>
          <w:i/>
          <w:sz w:val="20"/>
        </w:rPr>
        <w:t>cuadros</w:t>
      </w:r>
      <w:r>
        <w:rPr>
          <w:sz w:val="20"/>
        </w:rPr>
        <w:t>, in accordance with the established salary scale groups and the category for which the </w:t>
      </w:r>
      <w:r>
        <w:rPr>
          <w:i/>
          <w:sz w:val="20"/>
        </w:rPr>
        <w:t>empresa </w:t>
      </w:r>
      <w:r>
        <w:rPr>
          <w:sz w:val="20"/>
        </w:rPr>
        <w:t>has been</w:t>
      </w:r>
      <w:r>
        <w:rPr>
          <w:spacing w:val="-4"/>
          <w:sz w:val="20"/>
        </w:rPr>
        <w:t> </w:t>
      </w:r>
      <w:r>
        <w:rPr>
          <w:sz w:val="20"/>
        </w:rPr>
        <w:t>approved;</w:t>
      </w:r>
    </w:p>
    <w:p>
      <w:pPr>
        <w:pStyle w:val="ListParagraph"/>
        <w:numPr>
          <w:ilvl w:val="0"/>
          <w:numId w:val="31"/>
        </w:numPr>
        <w:tabs>
          <w:tab w:pos="1200" w:val="left" w:leader="none"/>
        </w:tabs>
        <w:spacing w:line="240" w:lineRule="auto" w:before="0" w:after="0"/>
        <w:ind w:left="1200" w:right="1024" w:hanging="360"/>
        <w:jc w:val="left"/>
        <w:rPr>
          <w:sz w:val="20"/>
        </w:rPr>
      </w:pPr>
      <w:r>
        <w:rPr>
          <w:sz w:val="20"/>
        </w:rPr>
        <w:t>approve the wage regime applicable to leaders of brigades or socialist work teams and primary specialists in the regulatory and monitoring areas of the </w:t>
      </w:r>
      <w:r>
        <w:rPr>
          <w:i/>
          <w:sz w:val="20"/>
        </w:rPr>
        <w:t>empresa </w:t>
      </w:r>
      <w:r>
        <w:rPr>
          <w:sz w:val="20"/>
        </w:rPr>
        <w:t>and in the </w:t>
      </w:r>
      <w:r>
        <w:rPr>
          <w:i/>
          <w:sz w:val="20"/>
        </w:rPr>
        <w:t>unidades empresariales de</w:t>
      </w:r>
      <w:r>
        <w:rPr>
          <w:i/>
          <w:spacing w:val="-9"/>
          <w:sz w:val="20"/>
        </w:rPr>
        <w:t> </w:t>
      </w:r>
      <w:r>
        <w:rPr>
          <w:i/>
          <w:sz w:val="20"/>
        </w:rPr>
        <w:t>base</w:t>
      </w:r>
      <w:r>
        <w:rPr>
          <w:sz w:val="20"/>
        </w:rPr>
        <w:t>;</w:t>
      </w:r>
    </w:p>
    <w:p>
      <w:pPr>
        <w:pStyle w:val="ListParagraph"/>
        <w:numPr>
          <w:ilvl w:val="0"/>
          <w:numId w:val="31"/>
        </w:numPr>
        <w:tabs>
          <w:tab w:pos="1200" w:val="left" w:leader="none"/>
        </w:tabs>
        <w:spacing w:line="240" w:lineRule="auto" w:before="0" w:after="0"/>
        <w:ind w:left="1200" w:right="1024" w:hanging="360"/>
        <w:jc w:val="left"/>
        <w:rPr>
          <w:sz w:val="20"/>
        </w:rPr>
      </w:pPr>
      <w:r>
        <w:rPr>
          <w:sz w:val="20"/>
        </w:rPr>
        <w:t>present to the competent </w:t>
      </w:r>
      <w:r>
        <w:rPr>
          <w:i/>
          <w:sz w:val="20"/>
        </w:rPr>
        <w:t>organismo </w:t>
      </w:r>
      <w:r>
        <w:rPr>
          <w:sz w:val="20"/>
        </w:rPr>
        <w:t>a proposal for authorization of payment for abnormal working conditions, social economic interest, seniority and other aspects of a similar</w:t>
      </w:r>
      <w:r>
        <w:rPr>
          <w:spacing w:val="-8"/>
          <w:sz w:val="20"/>
        </w:rPr>
        <w:t> </w:t>
      </w:r>
      <w:r>
        <w:rPr>
          <w:sz w:val="20"/>
        </w:rPr>
        <w:t>nature;</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w:t>
      </w:r>
      <w:r>
        <w:rPr>
          <w:i/>
          <w:sz w:val="20"/>
        </w:rPr>
        <w:t>empresa</w:t>
      </w:r>
      <w:r>
        <w:rPr>
          <w:sz w:val="20"/>
        </w:rPr>
        <w:t>’s internal regulations for stimulus in convertible pesos (CUC) when</w:t>
      </w:r>
      <w:r>
        <w:rPr>
          <w:spacing w:val="-8"/>
          <w:sz w:val="20"/>
        </w:rPr>
        <w:t> </w:t>
      </w:r>
      <w:r>
        <w:rPr>
          <w:sz w:val="20"/>
        </w:rPr>
        <w:t>appropriate;</w:t>
      </w:r>
    </w:p>
    <w:p>
      <w:pPr>
        <w:pStyle w:val="ListParagraph"/>
        <w:numPr>
          <w:ilvl w:val="0"/>
          <w:numId w:val="31"/>
        </w:numPr>
        <w:tabs>
          <w:tab w:pos="1200" w:val="left" w:leader="none"/>
        </w:tabs>
        <w:spacing w:line="240" w:lineRule="auto" w:before="0" w:after="0"/>
        <w:ind w:left="1200" w:right="1021" w:hanging="360"/>
        <w:jc w:val="left"/>
        <w:rPr>
          <w:sz w:val="20"/>
        </w:rPr>
      </w:pPr>
      <w:r>
        <w:rPr>
          <w:sz w:val="20"/>
        </w:rPr>
        <w:t>approve measures and tasks for the implementation of the environmental management system, and approve the environmental diagnostic evaluations to be</w:t>
      </w:r>
      <w:r>
        <w:rPr>
          <w:spacing w:val="-2"/>
          <w:sz w:val="20"/>
        </w:rPr>
        <w:t> </w:t>
      </w:r>
      <w:r>
        <w:rPr>
          <w:sz w:val="20"/>
        </w:rPr>
        <w:t>performed;</w:t>
      </w:r>
    </w:p>
    <w:p>
      <w:pPr>
        <w:pStyle w:val="ListParagraph"/>
        <w:numPr>
          <w:ilvl w:val="0"/>
          <w:numId w:val="31"/>
        </w:numPr>
        <w:tabs>
          <w:tab w:pos="1200" w:val="left" w:leader="none"/>
        </w:tabs>
        <w:spacing w:line="229" w:lineRule="exact" w:before="1" w:after="0"/>
        <w:ind w:left="1200" w:right="0" w:hanging="360"/>
        <w:jc w:val="left"/>
        <w:rPr>
          <w:sz w:val="20"/>
        </w:rPr>
      </w:pPr>
      <w:r>
        <w:rPr>
          <w:sz w:val="20"/>
        </w:rPr>
        <w:t>approve the introduction of new products and services to be</w:t>
      </w:r>
      <w:r>
        <w:rPr>
          <w:spacing w:val="-7"/>
          <w:sz w:val="20"/>
        </w:rPr>
        <w:t> </w:t>
      </w:r>
      <w:r>
        <w:rPr>
          <w:sz w:val="20"/>
        </w:rPr>
        <w:t>provided;</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business intelligence</w:t>
      </w:r>
      <w:r>
        <w:rPr>
          <w:spacing w:val="-5"/>
          <w:sz w:val="20"/>
        </w:rPr>
        <w:t> </w:t>
      </w:r>
      <w:r>
        <w:rPr>
          <w:sz w:val="20"/>
        </w:rPr>
        <w:t>system;</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innovation management</w:t>
      </w:r>
      <w:r>
        <w:rPr>
          <w:spacing w:val="-3"/>
          <w:sz w:val="20"/>
        </w:rPr>
        <w:t> </w:t>
      </w:r>
      <w:r>
        <w:rPr>
          <w:sz w:val="20"/>
        </w:rPr>
        <w:t>system;</w:t>
      </w:r>
    </w:p>
    <w:p>
      <w:pPr>
        <w:pStyle w:val="ListParagraph"/>
        <w:numPr>
          <w:ilvl w:val="0"/>
          <w:numId w:val="31"/>
        </w:numPr>
        <w:tabs>
          <w:tab w:pos="1200" w:val="left" w:leader="none"/>
        </w:tabs>
        <w:spacing w:line="240" w:lineRule="auto" w:before="1" w:after="0"/>
        <w:ind w:left="1200" w:right="0" w:hanging="360"/>
        <w:jc w:val="left"/>
        <w:rPr>
          <w:sz w:val="20"/>
        </w:rPr>
      </w:pPr>
      <w:r>
        <w:rPr>
          <w:sz w:val="20"/>
        </w:rPr>
        <w:t>approve measures for compliance with provisions regarding industrial and intellectual property</w:t>
      </w:r>
      <w:r>
        <w:rPr>
          <w:spacing w:val="-12"/>
          <w:sz w:val="20"/>
        </w:rPr>
        <w:t> </w:t>
      </w:r>
      <w:r>
        <w:rPr>
          <w:sz w:val="20"/>
        </w:rPr>
        <w:t>rights;</w:t>
      </w:r>
    </w:p>
    <w:p>
      <w:pPr>
        <w:pStyle w:val="ListParagraph"/>
        <w:numPr>
          <w:ilvl w:val="0"/>
          <w:numId w:val="31"/>
        </w:numPr>
        <w:tabs>
          <w:tab w:pos="1200" w:val="left" w:leader="none"/>
        </w:tabs>
        <w:spacing w:line="240" w:lineRule="auto" w:before="0" w:after="0"/>
        <w:ind w:left="1200" w:right="1020" w:hanging="360"/>
        <w:jc w:val="left"/>
        <w:rPr>
          <w:sz w:val="20"/>
        </w:rPr>
      </w:pPr>
      <w:r>
        <w:rPr>
          <w:sz w:val="20"/>
        </w:rPr>
        <w:t>approve business planning procedures and include those measures proposed by workers which are appropriate for implementation when developing the</w:t>
      </w:r>
      <w:r>
        <w:rPr>
          <w:spacing w:val="-1"/>
          <w:sz w:val="20"/>
        </w:rPr>
        <w:t> </w:t>
      </w:r>
      <w:r>
        <w:rPr>
          <w:sz w:val="20"/>
        </w:rPr>
        <w:t>plan;</w:t>
      </w:r>
    </w:p>
    <w:p>
      <w:pPr>
        <w:pStyle w:val="ListParagraph"/>
        <w:numPr>
          <w:ilvl w:val="0"/>
          <w:numId w:val="31"/>
        </w:numPr>
        <w:tabs>
          <w:tab w:pos="1200" w:val="left" w:leader="none"/>
        </w:tabs>
        <w:spacing w:line="240" w:lineRule="auto" w:before="0" w:after="0"/>
        <w:ind w:left="1200" w:right="1015" w:hanging="360"/>
        <w:jc w:val="both"/>
        <w:rPr>
          <w:sz w:val="20"/>
        </w:rPr>
      </w:pPr>
      <w:r>
        <w:rPr>
          <w:sz w:val="20"/>
        </w:rPr>
        <w:t>present the annual plan of the </w:t>
      </w:r>
      <w:r>
        <w:rPr>
          <w:i/>
          <w:sz w:val="20"/>
        </w:rPr>
        <w:t>empresa</w:t>
      </w:r>
      <w:r>
        <w:rPr>
          <w:sz w:val="20"/>
        </w:rPr>
        <w:t>, for its approval, to the </w:t>
      </w:r>
      <w:r>
        <w:rPr>
          <w:i/>
          <w:sz w:val="20"/>
        </w:rPr>
        <w:t>organización superior de dirección 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la Administración Provincial del </w:t>
      </w:r>
      <w:r>
        <w:rPr>
          <w:i/>
          <w:sz w:val="20"/>
        </w:rPr>
        <w:t>Poder Popular </w:t>
      </w:r>
      <w:r>
        <w:rPr>
          <w:sz w:val="20"/>
        </w:rPr>
        <w:t>to which the </w:t>
      </w:r>
      <w:r>
        <w:rPr>
          <w:i/>
          <w:sz w:val="20"/>
        </w:rPr>
        <w:t>empresa </w:t>
      </w:r>
      <w:r>
        <w:rPr>
          <w:sz w:val="20"/>
        </w:rPr>
        <w:t>is integrated or subordinated,</w:t>
      </w:r>
      <w:r>
        <w:rPr>
          <w:spacing w:val="-7"/>
          <w:sz w:val="20"/>
        </w:rPr>
        <w:t> </w:t>
      </w:r>
      <w:r>
        <w:rPr>
          <w:sz w:val="20"/>
        </w:rPr>
        <w:t>[continued]</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1098</w:t>
        <w:tab/>
        <w:t>GACETA</w:t>
      </w:r>
      <w:r>
        <w:rPr>
          <w:b/>
          <w:spacing w:val="-4"/>
          <w:sz w:val="20"/>
        </w:rPr>
        <w:t> </w:t>
      </w:r>
      <w:r>
        <w:rPr>
          <w:b/>
          <w:sz w:val="20"/>
        </w:rPr>
        <w:t>OFICIAL</w:t>
        <w:tab/>
        <w:t>December 13,</w:t>
      </w:r>
      <w:r>
        <w:rPr>
          <w:b/>
          <w:spacing w:val="-6"/>
          <w:sz w:val="20"/>
        </w:rPr>
        <w:t> </w:t>
      </w:r>
      <w:r>
        <w:rPr>
          <w:b/>
          <w:sz w:val="20"/>
        </w:rPr>
        <w:t>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spacing w:before="91"/>
        <w:ind w:left="1200" w:right="0" w:firstLine="0"/>
        <w:jc w:val="left"/>
        <w:rPr>
          <w:sz w:val="20"/>
        </w:rPr>
      </w:pPr>
      <w:r>
        <w:rPr>
          <w:sz w:val="20"/>
        </w:rPr>
        <w:t>and,</w:t>
      </w:r>
      <w:r>
        <w:rPr>
          <w:spacing w:val="46"/>
          <w:sz w:val="20"/>
        </w:rPr>
        <w:t> </w:t>
      </w:r>
      <w:r>
        <w:rPr>
          <w:sz w:val="20"/>
        </w:rPr>
        <w:t>when</w:t>
      </w:r>
      <w:r>
        <w:rPr>
          <w:spacing w:val="43"/>
          <w:sz w:val="20"/>
        </w:rPr>
        <w:t> </w:t>
      </w:r>
      <w:r>
        <w:rPr>
          <w:sz w:val="20"/>
        </w:rPr>
        <w:t>appropriate,</w:t>
      </w:r>
      <w:r>
        <w:rPr>
          <w:spacing w:val="44"/>
          <w:sz w:val="20"/>
        </w:rPr>
        <w:t> </w:t>
      </w:r>
      <w:r>
        <w:rPr>
          <w:sz w:val="20"/>
        </w:rPr>
        <w:t>to</w:t>
      </w:r>
      <w:r>
        <w:rPr>
          <w:spacing w:val="45"/>
          <w:sz w:val="20"/>
        </w:rPr>
        <w:t> </w:t>
      </w:r>
      <w:r>
        <w:rPr>
          <w:sz w:val="20"/>
        </w:rPr>
        <w:t>the</w:t>
      </w:r>
      <w:r>
        <w:rPr>
          <w:spacing w:val="45"/>
          <w:sz w:val="20"/>
        </w:rPr>
        <w:t> </w:t>
      </w:r>
      <w:r>
        <w:rPr>
          <w:i/>
          <w:sz w:val="20"/>
        </w:rPr>
        <w:t>Junta</w:t>
      </w:r>
      <w:r>
        <w:rPr>
          <w:i/>
          <w:spacing w:val="44"/>
          <w:sz w:val="20"/>
        </w:rPr>
        <w:t> </w:t>
      </w:r>
      <w:r>
        <w:rPr>
          <w:i/>
          <w:sz w:val="20"/>
        </w:rPr>
        <w:t>de</w:t>
      </w:r>
      <w:r>
        <w:rPr>
          <w:i/>
          <w:spacing w:val="43"/>
          <w:sz w:val="20"/>
        </w:rPr>
        <w:t> </w:t>
      </w:r>
      <w:r>
        <w:rPr>
          <w:i/>
          <w:sz w:val="20"/>
        </w:rPr>
        <w:t>Gobierno</w:t>
      </w:r>
      <w:r>
        <w:rPr>
          <w:sz w:val="20"/>
        </w:rPr>
        <w:t>;</w:t>
      </w:r>
      <w:r>
        <w:rPr>
          <w:spacing w:val="43"/>
          <w:sz w:val="20"/>
        </w:rPr>
        <w:t> </w:t>
      </w:r>
      <w:r>
        <w:rPr>
          <w:sz w:val="20"/>
        </w:rPr>
        <w:t>once</w:t>
      </w:r>
      <w:r>
        <w:rPr>
          <w:spacing w:val="43"/>
          <w:sz w:val="20"/>
        </w:rPr>
        <w:t> </w:t>
      </w:r>
      <w:r>
        <w:rPr>
          <w:sz w:val="20"/>
        </w:rPr>
        <w:t>authorized,</w:t>
      </w:r>
      <w:r>
        <w:rPr>
          <w:spacing w:val="45"/>
          <w:sz w:val="20"/>
        </w:rPr>
        <w:t> </w:t>
      </w:r>
      <w:r>
        <w:rPr>
          <w:sz w:val="20"/>
        </w:rPr>
        <w:t>approve</w:t>
      </w:r>
      <w:r>
        <w:rPr>
          <w:spacing w:val="43"/>
          <w:sz w:val="20"/>
        </w:rPr>
        <w:t> </w:t>
      </w:r>
      <w:r>
        <w:rPr>
          <w:sz w:val="20"/>
        </w:rPr>
        <w:t>its</w:t>
      </w:r>
      <w:r>
        <w:rPr>
          <w:spacing w:val="42"/>
          <w:sz w:val="20"/>
        </w:rPr>
        <w:t> </w:t>
      </w:r>
      <w:r>
        <w:rPr>
          <w:sz w:val="20"/>
        </w:rPr>
        <w:t>apportionment</w:t>
      </w:r>
      <w:r>
        <w:rPr>
          <w:spacing w:val="44"/>
          <w:sz w:val="20"/>
        </w:rPr>
        <w:t> </w:t>
      </w:r>
      <w:r>
        <w:rPr>
          <w:sz w:val="20"/>
        </w:rPr>
        <w:t>among</w:t>
      </w:r>
      <w:r>
        <w:rPr>
          <w:spacing w:val="45"/>
          <w:sz w:val="20"/>
        </w:rPr>
        <w:t> </w:t>
      </w:r>
      <w:r>
        <w:rPr>
          <w:sz w:val="20"/>
        </w:rPr>
        <w:t>the</w:t>
      </w:r>
    </w:p>
    <w:p>
      <w:pPr>
        <w:spacing w:before="0"/>
        <w:ind w:left="1200" w:right="0" w:firstLine="0"/>
        <w:jc w:val="left"/>
        <w:rPr>
          <w:sz w:val="20"/>
        </w:rPr>
      </w:pPr>
      <w:r>
        <w:rPr>
          <w:i/>
          <w:sz w:val="20"/>
        </w:rPr>
        <w:t>unidades empresariales de base </w:t>
      </w:r>
      <w:r>
        <w:rPr>
          <w:sz w:val="20"/>
        </w:rPr>
        <w:t>for monitoring purposes;</w:t>
      </w:r>
    </w:p>
    <w:p>
      <w:pPr>
        <w:pStyle w:val="ListParagraph"/>
        <w:numPr>
          <w:ilvl w:val="0"/>
          <w:numId w:val="31"/>
        </w:numPr>
        <w:tabs>
          <w:tab w:pos="1200" w:val="left" w:leader="none"/>
        </w:tabs>
        <w:spacing w:line="240" w:lineRule="auto" w:before="0" w:after="0"/>
        <w:ind w:left="1200" w:right="1015" w:hanging="360"/>
        <w:jc w:val="both"/>
        <w:rPr>
          <w:sz w:val="20"/>
        </w:rPr>
      </w:pPr>
      <w:r>
        <w:rPr>
          <w:sz w:val="20"/>
        </w:rPr>
        <w:t>present proposals for modifications of the annual plan, when appropriate, to the head of the </w:t>
      </w:r>
      <w:r>
        <w:rPr>
          <w:i/>
          <w:sz w:val="20"/>
        </w:rPr>
        <w:t>organización </w:t>
      </w:r>
      <w:r>
        <w:rPr>
          <w:i/>
          <w:sz w:val="20"/>
        </w:rPr>
        <w:t>superior de dirección 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w:t>
      </w:r>
      <w:r>
        <w:rPr>
          <w:i/>
          <w:sz w:val="20"/>
        </w:rPr>
        <w:t>la Administración Provincial del Poder Popular </w:t>
      </w:r>
      <w:r>
        <w:rPr>
          <w:sz w:val="20"/>
        </w:rPr>
        <w:t>to which the enterprise is integrated or</w:t>
      </w:r>
      <w:r>
        <w:rPr>
          <w:spacing w:val="-19"/>
          <w:sz w:val="20"/>
        </w:rPr>
        <w:t> </w:t>
      </w:r>
      <w:r>
        <w:rPr>
          <w:sz w:val="20"/>
        </w:rPr>
        <w:t>subordinated;</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appropriate investments, in accordance with current</w:t>
      </w:r>
      <w:r>
        <w:rPr>
          <w:spacing w:val="-4"/>
          <w:sz w:val="20"/>
        </w:rPr>
        <w:t> </w:t>
      </w:r>
      <w:r>
        <w:rPr>
          <w:sz w:val="20"/>
        </w:rPr>
        <w:t>legislation;</w:t>
      </w:r>
    </w:p>
    <w:p>
      <w:pPr>
        <w:pStyle w:val="ListParagraph"/>
        <w:numPr>
          <w:ilvl w:val="0"/>
          <w:numId w:val="31"/>
        </w:numPr>
        <w:tabs>
          <w:tab w:pos="1200" w:val="left" w:leader="none"/>
        </w:tabs>
        <w:spacing w:line="240" w:lineRule="auto" w:before="1" w:after="0"/>
        <w:ind w:left="1200" w:right="1016" w:hanging="360"/>
        <w:jc w:val="both"/>
        <w:rPr>
          <w:sz w:val="20"/>
        </w:rPr>
      </w:pPr>
      <w:r>
        <w:rPr>
          <w:sz w:val="20"/>
        </w:rPr>
        <w:t>elevate to the </w:t>
      </w:r>
      <w:r>
        <w:rPr>
          <w:i/>
          <w:sz w:val="20"/>
        </w:rPr>
        <w:t>Junta de Gobierno </w:t>
      </w:r>
      <w:r>
        <w:rPr>
          <w:sz w:val="20"/>
        </w:rPr>
        <w:t>his/her dissatisfaction regarding payments to be made to the </w:t>
      </w:r>
      <w:r>
        <w:rPr>
          <w:i/>
          <w:sz w:val="20"/>
        </w:rPr>
        <w:t>organización </w:t>
      </w:r>
      <w:r>
        <w:rPr>
          <w:i/>
          <w:sz w:val="20"/>
        </w:rPr>
        <w:t>superior de dirección empresarial </w:t>
      </w:r>
      <w:r>
        <w:rPr>
          <w:sz w:val="20"/>
        </w:rPr>
        <w:t>and charged to his/her costs, on the basis that they do not provide added value to the management of the</w:t>
      </w:r>
      <w:r>
        <w:rPr>
          <w:spacing w:val="1"/>
          <w:sz w:val="20"/>
        </w:rPr>
        <w:t> </w:t>
      </w:r>
      <w:r>
        <w:rPr>
          <w:i/>
          <w:sz w:val="20"/>
        </w:rPr>
        <w:t>empresa</w:t>
      </w:r>
      <w:r>
        <w:rPr>
          <w:sz w:val="20"/>
        </w:rPr>
        <w:t>;</w:t>
      </w:r>
    </w:p>
    <w:p>
      <w:pPr>
        <w:pStyle w:val="ListParagraph"/>
        <w:numPr>
          <w:ilvl w:val="0"/>
          <w:numId w:val="31"/>
        </w:numPr>
        <w:tabs>
          <w:tab w:pos="1200" w:val="left" w:leader="none"/>
        </w:tabs>
        <w:spacing w:line="240" w:lineRule="auto" w:before="1" w:after="0"/>
        <w:ind w:left="1200" w:right="1021" w:hanging="360"/>
        <w:jc w:val="both"/>
        <w:rPr>
          <w:sz w:val="20"/>
        </w:rPr>
      </w:pPr>
      <w:r>
        <w:rPr>
          <w:sz w:val="20"/>
        </w:rPr>
        <w:t>approve the action plan resulting from the evaluations performed in conjunction with workers regarding compliance with the plan of the </w:t>
      </w:r>
      <w:r>
        <w:rPr>
          <w:i/>
          <w:sz w:val="20"/>
        </w:rPr>
        <w:t>empresa</w:t>
      </w:r>
      <w:r>
        <w:rPr>
          <w:sz w:val="20"/>
        </w:rPr>
        <w:t>, guiding indicators, quality control management, contracts, receivables and payables, and other</w:t>
      </w:r>
      <w:r>
        <w:rPr>
          <w:spacing w:val="3"/>
          <w:sz w:val="20"/>
        </w:rPr>
        <w:t> </w:t>
      </w:r>
      <w:r>
        <w:rPr>
          <w:sz w:val="20"/>
        </w:rPr>
        <w:t>issues;</w:t>
      </w:r>
    </w:p>
    <w:p>
      <w:pPr>
        <w:pStyle w:val="ListParagraph"/>
        <w:numPr>
          <w:ilvl w:val="0"/>
          <w:numId w:val="31"/>
        </w:numPr>
        <w:tabs>
          <w:tab w:pos="1200" w:val="left" w:leader="none"/>
        </w:tabs>
        <w:spacing w:line="240" w:lineRule="auto" w:before="0" w:after="0"/>
        <w:ind w:left="1200" w:right="1021" w:hanging="360"/>
        <w:jc w:val="both"/>
        <w:rPr>
          <w:sz w:val="20"/>
        </w:rPr>
      </w:pPr>
      <w:r>
        <w:rPr>
          <w:sz w:val="20"/>
        </w:rPr>
        <w:t>sign commercial contracts; establish procedures for commercial contracts in the </w:t>
      </w:r>
      <w:r>
        <w:rPr>
          <w:i/>
          <w:sz w:val="20"/>
        </w:rPr>
        <w:t>empresa </w:t>
      </w:r>
      <w:r>
        <w:rPr>
          <w:sz w:val="20"/>
        </w:rPr>
        <w:t>and create, where appropriate, a consulting body for their analysis and</w:t>
      </w:r>
      <w:r>
        <w:rPr>
          <w:spacing w:val="-2"/>
          <w:sz w:val="20"/>
        </w:rPr>
        <w:t> </w:t>
      </w:r>
      <w:r>
        <w:rPr>
          <w:sz w:val="20"/>
        </w:rPr>
        <w:t>evaluation;</w:t>
      </w:r>
    </w:p>
    <w:p>
      <w:pPr>
        <w:pStyle w:val="ListParagraph"/>
        <w:numPr>
          <w:ilvl w:val="0"/>
          <w:numId w:val="31"/>
        </w:numPr>
        <w:tabs>
          <w:tab w:pos="1200" w:val="left" w:leader="none"/>
        </w:tabs>
        <w:spacing w:line="240" w:lineRule="auto" w:before="0" w:after="0"/>
        <w:ind w:left="1200" w:right="1020" w:hanging="360"/>
        <w:jc w:val="both"/>
        <w:rPr>
          <w:sz w:val="20"/>
        </w:rPr>
      </w:pPr>
      <w:r>
        <w:rPr>
          <w:sz w:val="20"/>
        </w:rPr>
        <w:t>approve the accounting manual of the </w:t>
      </w:r>
      <w:r>
        <w:rPr>
          <w:i/>
          <w:sz w:val="20"/>
        </w:rPr>
        <w:t>empresa </w:t>
      </w:r>
      <w:r>
        <w:rPr>
          <w:sz w:val="20"/>
        </w:rPr>
        <w:t>and define the accounting system to be used, in accordance with the provisions contained in Cuban rules on financial</w:t>
      </w:r>
      <w:r>
        <w:rPr>
          <w:spacing w:val="-3"/>
          <w:sz w:val="20"/>
        </w:rPr>
        <w:t> </w:t>
      </w:r>
      <w:r>
        <w:rPr>
          <w:sz w:val="20"/>
        </w:rPr>
        <w:t>information;</w:t>
      </w:r>
    </w:p>
    <w:p>
      <w:pPr>
        <w:pStyle w:val="ListParagraph"/>
        <w:numPr>
          <w:ilvl w:val="0"/>
          <w:numId w:val="31"/>
        </w:numPr>
        <w:tabs>
          <w:tab w:pos="1200" w:val="left" w:leader="none"/>
        </w:tabs>
        <w:spacing w:line="240" w:lineRule="auto" w:before="0" w:after="0"/>
        <w:ind w:left="1200" w:right="1024" w:hanging="360"/>
        <w:jc w:val="both"/>
        <w:rPr>
          <w:sz w:val="20"/>
        </w:rPr>
      </w:pPr>
      <w:r>
        <w:rPr>
          <w:sz w:val="20"/>
        </w:rPr>
        <w:t>approve the certified financial-accounting systems, supported by information technology systems, that are going to be</w:t>
      </w:r>
      <w:r>
        <w:rPr>
          <w:spacing w:val="-1"/>
          <w:sz w:val="20"/>
        </w:rPr>
        <w:t> </w:t>
      </w:r>
      <w:r>
        <w:rPr>
          <w:sz w:val="20"/>
        </w:rPr>
        <w:t>used;</w:t>
      </w:r>
    </w:p>
    <w:p>
      <w:pPr>
        <w:pStyle w:val="ListParagraph"/>
        <w:numPr>
          <w:ilvl w:val="0"/>
          <w:numId w:val="31"/>
        </w:numPr>
        <w:tabs>
          <w:tab w:pos="1200" w:val="left" w:leader="none"/>
        </w:tabs>
        <w:spacing w:line="240" w:lineRule="auto" w:before="0" w:after="0"/>
        <w:ind w:left="1200" w:right="1021" w:hanging="360"/>
        <w:jc w:val="both"/>
        <w:rPr>
          <w:sz w:val="20"/>
        </w:rPr>
      </w:pPr>
      <w:r>
        <w:rPr>
          <w:sz w:val="20"/>
        </w:rPr>
        <w:t>approve the self-monitoring plan of the </w:t>
      </w:r>
      <w:r>
        <w:rPr>
          <w:i/>
          <w:sz w:val="20"/>
        </w:rPr>
        <w:t>empresa</w:t>
      </w:r>
      <w:r>
        <w:rPr>
          <w:sz w:val="20"/>
        </w:rPr>
        <w:t>, as well as the aspects and indicators to be monitored in each regulatory and monitoring area and in the </w:t>
      </w:r>
      <w:r>
        <w:rPr>
          <w:i/>
          <w:sz w:val="20"/>
        </w:rPr>
        <w:t>unidades empresariales de</w:t>
      </w:r>
      <w:r>
        <w:rPr>
          <w:i/>
          <w:spacing w:val="-8"/>
          <w:sz w:val="20"/>
        </w:rPr>
        <w:t> </w:t>
      </w:r>
      <w:r>
        <w:rPr>
          <w:i/>
          <w:sz w:val="20"/>
        </w:rPr>
        <w:t>base</w:t>
      </w:r>
      <w:r>
        <w:rPr>
          <w:sz w:val="20"/>
        </w:rPr>
        <w:t>;</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creation of multidisciplinary self-monitoring and problem-solving working</w:t>
      </w:r>
      <w:r>
        <w:rPr>
          <w:spacing w:val="-9"/>
          <w:sz w:val="20"/>
        </w:rPr>
        <w:t> </w:t>
      </w:r>
      <w:r>
        <w:rPr>
          <w:sz w:val="20"/>
        </w:rPr>
        <w:t>groups;</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internal control system and the necessary corrective measures when</w:t>
      </w:r>
      <w:r>
        <w:rPr>
          <w:spacing w:val="-11"/>
          <w:sz w:val="20"/>
        </w:rPr>
        <w:t> </w:t>
      </w:r>
      <w:r>
        <w:rPr>
          <w:sz w:val="20"/>
        </w:rPr>
        <w:t>appropriate;</w:t>
      </w:r>
    </w:p>
    <w:p>
      <w:pPr>
        <w:pStyle w:val="ListParagraph"/>
        <w:numPr>
          <w:ilvl w:val="0"/>
          <w:numId w:val="31"/>
        </w:numPr>
        <w:tabs>
          <w:tab w:pos="1200" w:val="left" w:leader="none"/>
        </w:tabs>
        <w:spacing w:line="240" w:lineRule="auto" w:before="0" w:after="0"/>
        <w:ind w:left="1200" w:right="1021" w:hanging="360"/>
        <w:jc w:val="both"/>
        <w:rPr>
          <w:sz w:val="20"/>
        </w:rPr>
      </w:pPr>
      <w:r>
        <w:rPr>
          <w:sz w:val="20"/>
        </w:rPr>
        <w:t>approve measures to be adopted regarding personnel responsible for deficiencies detected during audits or controls that yielded unsatisfactory</w:t>
      </w:r>
      <w:r>
        <w:rPr>
          <w:spacing w:val="-3"/>
          <w:sz w:val="20"/>
        </w:rPr>
        <w:t> </w:t>
      </w:r>
      <w:r>
        <w:rPr>
          <w:sz w:val="20"/>
        </w:rPr>
        <w:t>results;</w:t>
      </w:r>
    </w:p>
    <w:p>
      <w:pPr>
        <w:pStyle w:val="ListParagraph"/>
        <w:numPr>
          <w:ilvl w:val="0"/>
          <w:numId w:val="31"/>
        </w:numPr>
        <w:tabs>
          <w:tab w:pos="1200" w:val="left" w:leader="none"/>
        </w:tabs>
        <w:spacing w:line="240" w:lineRule="auto" w:before="1" w:after="0"/>
        <w:ind w:left="1200" w:right="0" w:hanging="360"/>
        <w:jc w:val="left"/>
        <w:rPr>
          <w:sz w:val="20"/>
        </w:rPr>
      </w:pPr>
      <w:r>
        <w:rPr>
          <w:sz w:val="20"/>
        </w:rPr>
        <w:t>approve established financial</w:t>
      </w:r>
      <w:r>
        <w:rPr>
          <w:spacing w:val="1"/>
          <w:sz w:val="20"/>
        </w:rPr>
        <w:t> </w:t>
      </w:r>
      <w:r>
        <w:rPr>
          <w:sz w:val="20"/>
        </w:rPr>
        <w:t>statements;</w:t>
      </w:r>
    </w:p>
    <w:p>
      <w:pPr>
        <w:pStyle w:val="ListParagraph"/>
        <w:numPr>
          <w:ilvl w:val="0"/>
          <w:numId w:val="31"/>
        </w:numPr>
        <w:tabs>
          <w:tab w:pos="1200" w:val="left" w:leader="none"/>
        </w:tabs>
        <w:spacing w:line="240" w:lineRule="auto" w:before="1" w:after="0"/>
        <w:ind w:left="1200" w:right="1018" w:hanging="360"/>
        <w:jc w:val="both"/>
        <w:rPr>
          <w:sz w:val="20"/>
        </w:rPr>
      </w:pPr>
      <w:r>
        <w:rPr>
          <w:sz w:val="20"/>
        </w:rPr>
        <w:t>after analysis within the </w:t>
      </w:r>
      <w:r>
        <w:rPr>
          <w:i/>
          <w:sz w:val="20"/>
        </w:rPr>
        <w:t>consejo de dirección</w:t>
      </w:r>
      <w:r>
        <w:rPr>
          <w:sz w:val="20"/>
        </w:rPr>
        <w:t>, present a proposal to the </w:t>
      </w:r>
      <w:r>
        <w:rPr>
          <w:i/>
          <w:sz w:val="20"/>
        </w:rPr>
        <w:t>organización superior de dirección </w:t>
      </w:r>
      <w:r>
        <w:rPr>
          <w:i/>
          <w:sz w:val="20"/>
        </w:rPr>
        <w:t>empresarial</w:t>
      </w:r>
      <w:r>
        <w:rPr>
          <w:sz w:val="20"/>
        </w:rPr>
        <w:t>, the </w:t>
      </w:r>
      <w:r>
        <w:rPr>
          <w:i/>
          <w:sz w:val="20"/>
        </w:rPr>
        <w:t>organismo </w:t>
      </w:r>
      <w:r>
        <w:rPr>
          <w:sz w:val="20"/>
        </w:rPr>
        <w:t>of the </w:t>
      </w:r>
      <w:r>
        <w:rPr>
          <w:i/>
          <w:sz w:val="20"/>
        </w:rPr>
        <w:t>Administración Central del Estado </w:t>
      </w:r>
      <w:r>
        <w:rPr>
          <w:sz w:val="20"/>
        </w:rPr>
        <w:t>or the </w:t>
      </w:r>
      <w:r>
        <w:rPr>
          <w:i/>
          <w:sz w:val="20"/>
        </w:rPr>
        <w:t>Consejo de la Administración </w:t>
      </w:r>
      <w:r>
        <w:rPr>
          <w:i/>
          <w:sz w:val="20"/>
        </w:rPr>
        <w:t>Provincial del Poder Popular</w:t>
      </w:r>
      <w:r>
        <w:rPr>
          <w:sz w:val="20"/>
        </w:rPr>
        <w:t>, as appropriate, for the creation of reserves from retained profits, as well as regarding the amount of those reserves;</w:t>
      </w:r>
    </w:p>
    <w:p>
      <w:pPr>
        <w:pStyle w:val="ListParagraph"/>
        <w:numPr>
          <w:ilvl w:val="0"/>
          <w:numId w:val="31"/>
        </w:numPr>
        <w:tabs>
          <w:tab w:pos="1200" w:val="left" w:leader="none"/>
        </w:tabs>
        <w:spacing w:line="240" w:lineRule="auto" w:before="0" w:after="0"/>
        <w:ind w:left="1200" w:right="1023" w:hanging="360"/>
        <w:jc w:val="both"/>
        <w:rPr>
          <w:sz w:val="20"/>
        </w:rPr>
      </w:pPr>
      <w:r>
        <w:rPr>
          <w:sz w:val="20"/>
        </w:rPr>
        <w:t>adopt decisions regarding the use and efficient utilization of the financial and material resources assigned for the performance of its functions; be accountable for optimal utilization of the</w:t>
      </w:r>
      <w:r>
        <w:rPr>
          <w:spacing w:val="-9"/>
          <w:sz w:val="20"/>
        </w:rPr>
        <w:t> </w:t>
      </w:r>
      <w:r>
        <w:rPr>
          <w:sz w:val="20"/>
        </w:rPr>
        <w:t>workforce;</w:t>
      </w: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requests for bank loans to be presented to a bank or a non-bank financial institution, as</w:t>
      </w:r>
      <w:r>
        <w:rPr>
          <w:spacing w:val="-15"/>
          <w:sz w:val="20"/>
        </w:rPr>
        <w:t> </w:t>
      </w:r>
      <w:r>
        <w:rPr>
          <w:sz w:val="20"/>
        </w:rPr>
        <w:t>appropriate;</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open and operate bank accounts in accordance with the provisions issued by the relevant</w:t>
      </w:r>
      <w:r>
        <w:rPr>
          <w:spacing w:val="-11"/>
          <w:sz w:val="20"/>
        </w:rPr>
        <w:t> </w:t>
      </w:r>
      <w:r>
        <w:rPr>
          <w:i/>
          <w:sz w:val="20"/>
        </w:rPr>
        <w:t>organismo</w:t>
      </w:r>
      <w:r>
        <w:rPr>
          <w:sz w:val="20"/>
        </w:rPr>
        <w:t>;</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expense systems to be used and adopt the cost accounting manual of the</w:t>
      </w:r>
      <w:r>
        <w:rPr>
          <w:spacing w:val="-6"/>
          <w:sz w:val="20"/>
        </w:rPr>
        <w:t> </w:t>
      </w:r>
      <w:r>
        <w:rPr>
          <w:i/>
          <w:sz w:val="20"/>
        </w:rPr>
        <w:t>empresa</w:t>
      </w:r>
      <w:r>
        <w:rPr>
          <w:sz w:val="20"/>
        </w:rPr>
        <w:t>;</w:t>
      </w:r>
    </w:p>
    <w:p>
      <w:pPr>
        <w:pStyle w:val="ListParagraph"/>
        <w:numPr>
          <w:ilvl w:val="0"/>
          <w:numId w:val="31"/>
        </w:numPr>
        <w:tabs>
          <w:tab w:pos="1200" w:val="left" w:leader="none"/>
        </w:tabs>
        <w:spacing w:line="240" w:lineRule="auto" w:before="1" w:after="0"/>
        <w:ind w:left="1200" w:right="1017" w:hanging="360"/>
        <w:jc w:val="both"/>
        <w:rPr>
          <w:sz w:val="20"/>
        </w:rPr>
      </w:pPr>
      <w:r>
        <w:rPr>
          <w:sz w:val="20"/>
        </w:rPr>
        <w:t>approve the appropriate prices and rates, in accordance with the regulations contained in current legislation, and set the internal sale prices and rates for semi-products and internal services to be offered among the </w:t>
      </w:r>
      <w:r>
        <w:rPr>
          <w:i/>
          <w:sz w:val="20"/>
        </w:rPr>
        <w:t>unidades </w:t>
      </w:r>
      <w:r>
        <w:rPr>
          <w:i/>
          <w:sz w:val="20"/>
        </w:rPr>
        <w:t>empresariales de base</w:t>
      </w:r>
      <w:r>
        <w:rPr>
          <w:sz w:val="20"/>
        </w:rPr>
        <w:t>, within the approved</w:t>
      </w:r>
      <w:r>
        <w:rPr>
          <w:spacing w:val="2"/>
          <w:sz w:val="20"/>
        </w:rPr>
        <w:t> </w:t>
      </w:r>
      <w:r>
        <w:rPr>
          <w:sz w:val="20"/>
        </w:rPr>
        <w:t>framework;</w:t>
      </w:r>
    </w:p>
    <w:p>
      <w:pPr>
        <w:pStyle w:val="ListParagraph"/>
        <w:numPr>
          <w:ilvl w:val="0"/>
          <w:numId w:val="31"/>
        </w:numPr>
        <w:tabs>
          <w:tab w:pos="1200" w:val="left" w:leader="none"/>
        </w:tabs>
        <w:spacing w:line="240" w:lineRule="auto" w:before="1" w:after="0"/>
        <w:ind w:left="1200" w:right="1020" w:hanging="360"/>
        <w:jc w:val="both"/>
        <w:rPr>
          <w:sz w:val="20"/>
        </w:rPr>
      </w:pPr>
      <w:r>
        <w:rPr>
          <w:sz w:val="20"/>
        </w:rPr>
        <w:t>approve the reporting flow to be received from the </w:t>
      </w:r>
      <w:r>
        <w:rPr>
          <w:i/>
          <w:sz w:val="20"/>
        </w:rPr>
        <w:t>unidades empresariales de base</w:t>
      </w:r>
      <w:r>
        <w:rPr>
          <w:sz w:val="20"/>
        </w:rPr>
        <w:t>, as well as the internal flow to be used within the </w:t>
      </w:r>
      <w:r>
        <w:rPr>
          <w:i/>
          <w:sz w:val="20"/>
        </w:rPr>
        <w:t>empresa</w:t>
      </w:r>
      <w:r>
        <w:rPr>
          <w:sz w:val="20"/>
        </w:rPr>
        <w:t>; adopt regulations applicable to internal and external reporting, as well as the reporting chains to be used by the various</w:t>
      </w:r>
      <w:r>
        <w:rPr>
          <w:spacing w:val="-5"/>
          <w:sz w:val="20"/>
        </w:rPr>
        <w:t> </w:t>
      </w:r>
      <w:r>
        <w:rPr>
          <w:sz w:val="20"/>
        </w:rPr>
        <w:t>managers;</w:t>
      </w:r>
    </w:p>
    <w:p>
      <w:pPr>
        <w:pStyle w:val="ListParagraph"/>
        <w:numPr>
          <w:ilvl w:val="0"/>
          <w:numId w:val="31"/>
        </w:numPr>
        <w:tabs>
          <w:tab w:pos="1200" w:val="left" w:leader="none"/>
        </w:tabs>
        <w:spacing w:line="229" w:lineRule="exact" w:before="0" w:after="0"/>
        <w:ind w:left="1200" w:right="0" w:hanging="360"/>
        <w:jc w:val="left"/>
        <w:rPr>
          <w:sz w:val="20"/>
        </w:rPr>
      </w:pPr>
      <w:r>
        <w:rPr>
          <w:sz w:val="20"/>
        </w:rPr>
        <w:t>approve the management information and automation system to be used in the</w:t>
      </w:r>
      <w:r>
        <w:rPr>
          <w:spacing w:val="-1"/>
          <w:sz w:val="20"/>
        </w:rPr>
        <w:t> </w:t>
      </w:r>
      <w:r>
        <w:rPr>
          <w:i/>
          <w:sz w:val="20"/>
        </w:rPr>
        <w:t>empresa</w:t>
      </w:r>
      <w:r>
        <w:rPr>
          <w:sz w:val="20"/>
        </w:rPr>
        <w:t>;</w:t>
      </w:r>
    </w:p>
    <w:p>
      <w:pPr>
        <w:spacing w:after="0" w:line="229" w:lineRule="exact"/>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1099</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31"/>
        </w:numPr>
        <w:tabs>
          <w:tab w:pos="1200" w:val="left" w:leader="none"/>
        </w:tabs>
        <w:spacing w:line="240" w:lineRule="auto" w:before="0" w:after="0"/>
        <w:ind w:left="1200" w:right="0" w:hanging="360"/>
        <w:jc w:val="left"/>
        <w:rPr>
          <w:sz w:val="20"/>
        </w:rPr>
      </w:pPr>
      <w:r>
        <w:rPr>
          <w:sz w:val="20"/>
        </w:rPr>
        <w:t>approve the system for organizing marketing activities, as well as its annual</w:t>
      </w:r>
      <w:r>
        <w:rPr>
          <w:spacing w:val="-9"/>
          <w:sz w:val="20"/>
        </w:rPr>
        <w:t> </w:t>
      </w:r>
      <w:r>
        <w:rPr>
          <w:sz w:val="20"/>
        </w:rPr>
        <w:t>plan;</w:t>
      </w:r>
    </w:p>
    <w:p>
      <w:pPr>
        <w:pStyle w:val="ListParagraph"/>
        <w:numPr>
          <w:ilvl w:val="0"/>
          <w:numId w:val="31"/>
        </w:numPr>
        <w:tabs>
          <w:tab w:pos="1200" w:val="left" w:leader="none"/>
        </w:tabs>
        <w:spacing w:line="240" w:lineRule="auto" w:before="1" w:after="0"/>
        <w:ind w:left="1200" w:right="0" w:hanging="360"/>
        <w:jc w:val="left"/>
        <w:rPr>
          <w:sz w:val="20"/>
        </w:rPr>
      </w:pPr>
      <w:r>
        <w:rPr>
          <w:sz w:val="20"/>
        </w:rPr>
        <w:t>approve the customer satisfaction evaluation system and adopt measures which ensure its implementation in</w:t>
      </w:r>
      <w:r>
        <w:rPr>
          <w:spacing w:val="25"/>
          <w:sz w:val="20"/>
        </w:rPr>
        <w:t> </w:t>
      </w:r>
      <w:r>
        <w:rPr>
          <w:sz w:val="20"/>
        </w:rPr>
        <w:t>the</w:t>
      </w:r>
    </w:p>
    <w:p>
      <w:pPr>
        <w:spacing w:before="0"/>
        <w:ind w:left="1200" w:right="0" w:firstLine="0"/>
        <w:jc w:val="left"/>
        <w:rPr>
          <w:sz w:val="20"/>
        </w:rPr>
      </w:pPr>
      <w:r>
        <w:rPr>
          <w:i/>
          <w:sz w:val="20"/>
        </w:rPr>
        <w:t>empresa </w:t>
      </w:r>
      <w:r>
        <w:rPr>
          <w:sz w:val="20"/>
        </w:rPr>
        <w:t>and its </w:t>
      </w:r>
      <w:r>
        <w:rPr>
          <w:i/>
          <w:sz w:val="20"/>
        </w:rPr>
        <w:t>unidades empresariales de base</w:t>
      </w:r>
      <w:r>
        <w:rPr>
          <w:sz w:val="20"/>
        </w:rPr>
        <w:t>;</w:t>
      </w:r>
    </w:p>
    <w:p>
      <w:pPr>
        <w:pStyle w:val="ListParagraph"/>
        <w:numPr>
          <w:ilvl w:val="0"/>
          <w:numId w:val="31"/>
        </w:numPr>
        <w:tabs>
          <w:tab w:pos="1200" w:val="left" w:leader="none"/>
        </w:tabs>
        <w:spacing w:line="240" w:lineRule="auto" w:before="0" w:after="0"/>
        <w:ind w:left="1200" w:right="1022" w:hanging="360"/>
        <w:jc w:val="left"/>
        <w:rPr>
          <w:sz w:val="20"/>
        </w:rPr>
      </w:pPr>
      <w:r>
        <w:rPr>
          <w:sz w:val="20"/>
        </w:rPr>
        <w:t>approve or propose to the appropriate instance the implementation of the results of feasibility studies regarding new investments and improvement of products and</w:t>
      </w:r>
      <w:r>
        <w:rPr>
          <w:spacing w:val="-7"/>
          <w:sz w:val="20"/>
        </w:rPr>
        <w:t> </w:t>
      </w:r>
      <w:r>
        <w:rPr>
          <w:sz w:val="20"/>
        </w:rPr>
        <w:t>services;</w:t>
      </w:r>
    </w:p>
    <w:p>
      <w:pPr>
        <w:pStyle w:val="ListParagraph"/>
        <w:numPr>
          <w:ilvl w:val="0"/>
          <w:numId w:val="31"/>
        </w:numPr>
        <w:tabs>
          <w:tab w:pos="1200" w:val="left" w:leader="none"/>
        </w:tabs>
        <w:spacing w:line="240" w:lineRule="auto" w:before="0" w:after="0"/>
        <w:ind w:left="1200" w:right="1019" w:hanging="360"/>
        <w:jc w:val="both"/>
        <w:rPr>
          <w:sz w:val="20"/>
        </w:rPr>
      </w:pPr>
      <w:r>
        <w:rPr>
          <w:sz w:val="20"/>
        </w:rPr>
        <w:t>approve or propose to the </w:t>
      </w:r>
      <w:r>
        <w:rPr>
          <w:i/>
          <w:sz w:val="20"/>
        </w:rPr>
        <w:t>organización superior de dirección empresarial</w:t>
      </w:r>
      <w:r>
        <w:rPr>
          <w:sz w:val="20"/>
        </w:rPr>
        <w:t>, the </w:t>
      </w:r>
      <w:r>
        <w:rPr>
          <w:i/>
          <w:sz w:val="20"/>
        </w:rPr>
        <w:t>organismo </w:t>
      </w:r>
      <w:r>
        <w:rPr>
          <w:sz w:val="20"/>
        </w:rPr>
        <w:t>of the </w:t>
      </w:r>
      <w:r>
        <w:rPr>
          <w:i/>
          <w:sz w:val="20"/>
        </w:rPr>
        <w:t>Administración </w:t>
      </w:r>
      <w:r>
        <w:rPr>
          <w:i/>
          <w:sz w:val="20"/>
        </w:rPr>
        <w:t>Central del Estado </w:t>
      </w:r>
      <w:r>
        <w:rPr>
          <w:sz w:val="20"/>
        </w:rPr>
        <w:t>or the </w:t>
      </w:r>
      <w:r>
        <w:rPr>
          <w:i/>
          <w:sz w:val="20"/>
        </w:rPr>
        <w:t>Consejo de la Administración Provincial del Poder Popular </w:t>
      </w:r>
      <w:r>
        <w:rPr>
          <w:sz w:val="20"/>
        </w:rPr>
        <w:t>to which it is integrated or subordinated the product and service export policy to be implemented, as well as the measures to be taken as a result of studies on new possibilities for the export of products and</w:t>
      </w:r>
      <w:r>
        <w:rPr>
          <w:spacing w:val="-13"/>
          <w:sz w:val="20"/>
        </w:rPr>
        <w:t> </w:t>
      </w:r>
      <w:r>
        <w:rPr>
          <w:sz w:val="20"/>
        </w:rPr>
        <w:t>services;</w:t>
      </w:r>
    </w:p>
    <w:p>
      <w:pPr>
        <w:pStyle w:val="ListParagraph"/>
        <w:numPr>
          <w:ilvl w:val="0"/>
          <w:numId w:val="31"/>
        </w:numPr>
        <w:tabs>
          <w:tab w:pos="1200" w:val="left" w:leader="none"/>
        </w:tabs>
        <w:spacing w:line="229" w:lineRule="exact" w:before="1" w:after="0"/>
        <w:ind w:left="1200" w:right="0" w:hanging="360"/>
        <w:jc w:val="left"/>
        <w:rPr>
          <w:sz w:val="20"/>
        </w:rPr>
      </w:pPr>
      <w:r>
        <w:rPr>
          <w:sz w:val="20"/>
        </w:rPr>
        <w:t>approve the plan for the substitution of</w:t>
      </w:r>
      <w:r>
        <w:rPr>
          <w:spacing w:val="-7"/>
          <w:sz w:val="20"/>
        </w:rPr>
        <w:t> </w:t>
      </w:r>
      <w:r>
        <w:rPr>
          <w:sz w:val="20"/>
        </w:rPr>
        <w:t>imports;</w:t>
      </w:r>
    </w:p>
    <w:p>
      <w:pPr>
        <w:pStyle w:val="ListParagraph"/>
        <w:numPr>
          <w:ilvl w:val="0"/>
          <w:numId w:val="31"/>
        </w:numPr>
        <w:tabs>
          <w:tab w:pos="1200" w:val="left" w:leader="none"/>
        </w:tabs>
        <w:spacing w:line="240" w:lineRule="auto" w:before="0" w:after="0"/>
        <w:ind w:left="1200" w:right="1023" w:hanging="360"/>
        <w:jc w:val="left"/>
        <w:rPr>
          <w:sz w:val="20"/>
        </w:rPr>
      </w:pPr>
      <w:r>
        <w:rPr>
          <w:sz w:val="20"/>
        </w:rPr>
        <w:t>present to the appropriate instance a proposal for carrying out acts of ownership over tangible fixed assets that are managed by the</w:t>
      </w:r>
      <w:r>
        <w:rPr>
          <w:spacing w:val="-3"/>
          <w:sz w:val="20"/>
        </w:rPr>
        <w:t> </w:t>
      </w:r>
      <w:r>
        <w:rPr>
          <w:i/>
          <w:sz w:val="20"/>
        </w:rPr>
        <w:t>empresa</w:t>
      </w:r>
      <w:r>
        <w:rPr>
          <w:sz w:val="20"/>
        </w:rPr>
        <w:t>;</w:t>
      </w:r>
    </w:p>
    <w:p>
      <w:pPr>
        <w:pStyle w:val="ListParagraph"/>
        <w:numPr>
          <w:ilvl w:val="0"/>
          <w:numId w:val="31"/>
        </w:numPr>
        <w:tabs>
          <w:tab w:pos="1200" w:val="left" w:leader="none"/>
        </w:tabs>
        <w:spacing w:line="240" w:lineRule="auto" w:before="0" w:after="0"/>
        <w:ind w:left="1200" w:right="1025" w:hanging="360"/>
        <w:jc w:val="left"/>
        <w:rPr>
          <w:sz w:val="20"/>
        </w:rPr>
      </w:pPr>
      <w:r>
        <w:rPr>
          <w:sz w:val="20"/>
        </w:rPr>
        <w:t>approve a commercially useful destination for slow-moving and idle inventory, in accordance with the provisions of the relevant</w:t>
      </w:r>
      <w:r>
        <w:rPr>
          <w:spacing w:val="-2"/>
          <w:sz w:val="20"/>
        </w:rPr>
        <w:t> </w:t>
      </w:r>
      <w:r>
        <w:rPr>
          <w:i/>
          <w:sz w:val="20"/>
        </w:rPr>
        <w:t>organismos</w:t>
      </w:r>
      <w:r>
        <w:rPr>
          <w:sz w:val="20"/>
        </w:rPr>
        <w:t>;</w:t>
      </w:r>
    </w:p>
    <w:p>
      <w:pPr>
        <w:pStyle w:val="ListParagraph"/>
        <w:numPr>
          <w:ilvl w:val="0"/>
          <w:numId w:val="31"/>
        </w:numPr>
        <w:tabs>
          <w:tab w:pos="1200" w:val="left" w:leader="none"/>
        </w:tabs>
        <w:spacing w:line="240" w:lineRule="auto" w:before="0" w:after="0"/>
        <w:ind w:left="1200" w:right="1020" w:hanging="360"/>
        <w:jc w:val="left"/>
        <w:rPr>
          <w:sz w:val="20"/>
        </w:rPr>
      </w:pPr>
      <w:r>
        <w:rPr>
          <w:sz w:val="20"/>
        </w:rPr>
        <w:t>approve the business communication system to be implemented in the </w:t>
      </w:r>
      <w:r>
        <w:rPr>
          <w:i/>
          <w:sz w:val="20"/>
        </w:rPr>
        <w:t>empresa</w:t>
      </w:r>
      <w:r>
        <w:rPr>
          <w:sz w:val="20"/>
        </w:rPr>
        <w:t>, the communication management manual and the corporate identity manual;</w:t>
      </w:r>
      <w:r>
        <w:rPr>
          <w:spacing w:val="-4"/>
          <w:sz w:val="20"/>
        </w:rPr>
        <w:t> </w:t>
      </w:r>
      <w:r>
        <w:rPr>
          <w:sz w:val="20"/>
        </w:rPr>
        <w:t>and</w:t>
      </w:r>
    </w:p>
    <w:p>
      <w:pPr>
        <w:pStyle w:val="ListParagraph"/>
        <w:numPr>
          <w:ilvl w:val="0"/>
          <w:numId w:val="31"/>
        </w:numPr>
        <w:tabs>
          <w:tab w:pos="1192" w:val="left" w:leader="none"/>
        </w:tabs>
        <w:spacing w:line="228" w:lineRule="exact" w:before="0" w:after="0"/>
        <w:ind w:left="1191" w:right="0" w:hanging="351"/>
        <w:jc w:val="left"/>
        <w:rPr>
          <w:sz w:val="20"/>
        </w:rPr>
      </w:pPr>
      <w:r>
        <w:rPr>
          <w:sz w:val="20"/>
        </w:rPr>
        <w:t>any other power which is legally</w:t>
      </w:r>
      <w:r>
        <w:rPr>
          <w:spacing w:val="-1"/>
          <w:sz w:val="20"/>
        </w:rPr>
        <w:t> </w:t>
      </w:r>
      <w:r>
        <w:rPr>
          <w:sz w:val="20"/>
        </w:rPr>
        <w:t>assigned.</w:t>
      </w:r>
    </w:p>
    <w:p>
      <w:pPr>
        <w:spacing w:before="1"/>
        <w:ind w:left="840" w:right="1018" w:firstLine="101"/>
        <w:jc w:val="both"/>
        <w:rPr>
          <w:sz w:val="20"/>
        </w:rPr>
      </w:pPr>
      <w:r>
        <w:rPr>
          <w:sz w:val="20"/>
        </w:rPr>
        <w:t>ARTICLE 30. In fulfilling the functions established for the </w:t>
      </w:r>
      <w:r>
        <w:rPr>
          <w:i/>
          <w:sz w:val="20"/>
        </w:rPr>
        <w:t>empresa </w:t>
      </w:r>
      <w:r>
        <w:rPr>
          <w:sz w:val="20"/>
        </w:rPr>
        <w:t>and the powers assigned to him/her, the General Director of the </w:t>
      </w:r>
      <w:r>
        <w:rPr>
          <w:i/>
          <w:sz w:val="20"/>
        </w:rPr>
        <w:t>empresa </w:t>
      </w:r>
      <w:r>
        <w:rPr>
          <w:sz w:val="20"/>
        </w:rPr>
        <w:t>is assisted by </w:t>
      </w:r>
      <w:r>
        <w:rPr>
          <w:i/>
          <w:sz w:val="20"/>
        </w:rPr>
        <w:t>cuadros</w:t>
      </w:r>
      <w:r>
        <w:rPr>
          <w:sz w:val="20"/>
        </w:rPr>
        <w:t>, specialists and workers who execute and develop policy projects, provisions, procedures and indications which regulate the work to be performed by the </w:t>
      </w:r>
      <w:r>
        <w:rPr>
          <w:i/>
          <w:sz w:val="20"/>
        </w:rPr>
        <w:t>empresa</w:t>
      </w:r>
      <w:r>
        <w:rPr>
          <w:sz w:val="20"/>
        </w:rPr>
        <w:t>, as well as by the governing </w:t>
      </w:r>
      <w:r>
        <w:rPr>
          <w:i/>
          <w:sz w:val="20"/>
        </w:rPr>
        <w:t>órganos </w:t>
      </w:r>
      <w:r>
        <w:rPr>
          <w:sz w:val="20"/>
        </w:rPr>
        <w:t>that might be created.</w:t>
      </w:r>
    </w:p>
    <w:p>
      <w:pPr>
        <w:spacing w:before="0"/>
        <w:ind w:left="840" w:right="1016" w:firstLine="101"/>
        <w:jc w:val="both"/>
        <w:rPr>
          <w:sz w:val="20"/>
        </w:rPr>
      </w:pPr>
      <w:r>
        <w:rPr>
          <w:sz w:val="20"/>
        </w:rPr>
        <w:t>ARTICLE 31.1. The General Director of the </w:t>
      </w:r>
      <w:r>
        <w:rPr>
          <w:i/>
          <w:sz w:val="20"/>
        </w:rPr>
        <w:t>empresa </w:t>
      </w:r>
      <w:r>
        <w:rPr>
          <w:sz w:val="20"/>
        </w:rPr>
        <w:t>assigns functions to each area and </w:t>
      </w:r>
      <w:r>
        <w:rPr>
          <w:i/>
          <w:sz w:val="20"/>
        </w:rPr>
        <w:t>unidad empresarial de </w:t>
      </w:r>
      <w:r>
        <w:rPr>
          <w:i/>
          <w:sz w:val="20"/>
        </w:rPr>
        <w:t>base</w:t>
      </w:r>
      <w:r>
        <w:rPr>
          <w:sz w:val="20"/>
        </w:rPr>
        <w:t>, [and] delegates the appropriate powers to every Director of a regulatory and monitoring area and of the </w:t>
      </w:r>
      <w:r>
        <w:rPr>
          <w:i/>
          <w:sz w:val="20"/>
        </w:rPr>
        <w:t>unidad </w:t>
      </w:r>
      <w:r>
        <w:rPr>
          <w:i/>
          <w:sz w:val="20"/>
        </w:rPr>
        <w:t>empresarial de base</w:t>
      </w:r>
      <w:r>
        <w:rPr>
          <w:sz w:val="20"/>
        </w:rPr>
        <w:t>, as well as to the heads of groups, brigades or socialist work teams.</w:t>
      </w:r>
    </w:p>
    <w:p>
      <w:pPr>
        <w:spacing w:before="0"/>
        <w:ind w:left="840" w:right="1025" w:firstLine="101"/>
        <w:jc w:val="both"/>
        <w:rPr>
          <w:sz w:val="20"/>
        </w:rPr>
      </w:pPr>
      <w:r>
        <w:rPr>
          <w:sz w:val="20"/>
        </w:rPr>
        <w:t>2. For the purposes of what has been stated above, there are precise delimitations for the exercise of these powers, and compliance with them is subject to monitoring.</w:t>
      </w:r>
    </w:p>
    <w:p>
      <w:pPr>
        <w:spacing w:line="229" w:lineRule="exact" w:before="1"/>
        <w:ind w:left="659" w:right="835" w:firstLine="0"/>
        <w:jc w:val="center"/>
        <w:rPr>
          <w:sz w:val="20"/>
        </w:rPr>
      </w:pPr>
      <w:r>
        <w:rPr>
          <w:sz w:val="20"/>
        </w:rPr>
        <w:t>CHAPTER VIII</w:t>
      </w:r>
    </w:p>
    <w:p>
      <w:pPr>
        <w:spacing w:line="229" w:lineRule="exact" w:before="0"/>
        <w:ind w:left="653" w:right="835" w:firstLine="0"/>
        <w:jc w:val="center"/>
        <w:rPr>
          <w:b/>
          <w:i/>
          <w:sz w:val="20"/>
        </w:rPr>
      </w:pPr>
      <w:r>
        <w:rPr>
          <w:b/>
          <w:sz w:val="20"/>
        </w:rPr>
        <w:t>FUNCTIONS OF THE </w:t>
      </w:r>
      <w:r>
        <w:rPr>
          <w:b/>
          <w:i/>
          <w:sz w:val="20"/>
        </w:rPr>
        <w:t>UNIDADES EMPRESARIALES DE BASE</w:t>
      </w:r>
    </w:p>
    <w:p>
      <w:pPr>
        <w:spacing w:before="0"/>
        <w:ind w:left="650" w:right="835" w:firstLine="0"/>
        <w:jc w:val="center"/>
        <w:rPr>
          <w:b/>
          <w:sz w:val="20"/>
        </w:rPr>
      </w:pPr>
      <w:r>
        <w:rPr>
          <w:b/>
          <w:sz w:val="20"/>
        </w:rPr>
        <w:t>AND POWERS OF THEIR GENERAL DIRECTORS</w:t>
      </w:r>
    </w:p>
    <w:p>
      <w:pPr>
        <w:spacing w:before="1"/>
        <w:ind w:left="656" w:right="835" w:firstLine="0"/>
        <w:jc w:val="center"/>
        <w:rPr>
          <w:sz w:val="20"/>
        </w:rPr>
      </w:pPr>
      <w:r>
        <w:rPr>
          <w:sz w:val="20"/>
        </w:rPr>
        <w:t>FIRST SECTION</w:t>
      </w:r>
    </w:p>
    <w:p>
      <w:pPr>
        <w:spacing w:before="0"/>
        <w:ind w:left="655" w:right="835" w:firstLine="0"/>
        <w:jc w:val="center"/>
        <w:rPr>
          <w:b/>
          <w:i/>
          <w:sz w:val="20"/>
        </w:rPr>
      </w:pPr>
      <w:r>
        <w:rPr>
          <w:b/>
          <w:sz w:val="20"/>
        </w:rPr>
        <w:t>Functions of the </w:t>
      </w:r>
      <w:r>
        <w:rPr>
          <w:b/>
          <w:i/>
          <w:sz w:val="20"/>
        </w:rPr>
        <w:t>unidades empresariales de base</w:t>
      </w:r>
    </w:p>
    <w:p>
      <w:pPr>
        <w:spacing w:before="1"/>
        <w:ind w:left="840" w:right="1020" w:firstLine="101"/>
        <w:jc w:val="both"/>
        <w:rPr>
          <w:sz w:val="20"/>
        </w:rPr>
      </w:pPr>
      <w:r>
        <w:rPr>
          <w:sz w:val="20"/>
        </w:rPr>
        <w:t>ARTICLE 32. The </w:t>
      </w:r>
      <w:r>
        <w:rPr>
          <w:i/>
          <w:sz w:val="20"/>
        </w:rPr>
        <w:t>unidades empresariales de base</w:t>
      </w:r>
      <w:r>
        <w:rPr>
          <w:sz w:val="20"/>
        </w:rPr>
        <w:t>, in accordance with their organizational characteristics, carry out the functions assigned by the General Management of the </w:t>
      </w:r>
      <w:r>
        <w:rPr>
          <w:i/>
          <w:sz w:val="20"/>
        </w:rPr>
        <w:t>empresa</w:t>
      </w:r>
      <w:r>
        <w:rPr>
          <w:sz w:val="20"/>
        </w:rPr>
        <w:t>, including the following, among others:</w:t>
      </w:r>
    </w:p>
    <w:p>
      <w:pPr>
        <w:pStyle w:val="ListParagraph"/>
        <w:numPr>
          <w:ilvl w:val="0"/>
          <w:numId w:val="32"/>
        </w:numPr>
        <w:tabs>
          <w:tab w:pos="1291" w:val="left" w:leader="none"/>
          <w:tab w:pos="1292" w:val="left" w:leader="none"/>
        </w:tabs>
        <w:spacing w:line="240" w:lineRule="auto" w:before="0" w:after="0"/>
        <w:ind w:left="1291" w:right="1024" w:hanging="360"/>
        <w:jc w:val="left"/>
        <w:rPr>
          <w:sz w:val="20"/>
        </w:rPr>
      </w:pPr>
      <w:r>
        <w:rPr>
          <w:sz w:val="20"/>
        </w:rPr>
        <w:t>Ensure compliance with established legal norms with which they are required to comply, as well as with the provisions, regulations and systems approved by the</w:t>
      </w:r>
      <w:r>
        <w:rPr>
          <w:spacing w:val="-5"/>
          <w:sz w:val="20"/>
        </w:rPr>
        <w:t> </w:t>
      </w:r>
      <w:r>
        <w:rPr>
          <w:i/>
          <w:sz w:val="20"/>
        </w:rPr>
        <w:t>empresa</w:t>
      </w:r>
      <w:r>
        <w:rPr>
          <w:sz w:val="20"/>
        </w:rPr>
        <w:t>;</w:t>
      </w:r>
    </w:p>
    <w:p>
      <w:pPr>
        <w:pStyle w:val="ListParagraph"/>
        <w:numPr>
          <w:ilvl w:val="0"/>
          <w:numId w:val="32"/>
        </w:numPr>
        <w:tabs>
          <w:tab w:pos="1291" w:val="left" w:leader="none"/>
          <w:tab w:pos="1292" w:val="left" w:leader="none"/>
        </w:tabs>
        <w:spacing w:line="240" w:lineRule="auto" w:before="0" w:after="0"/>
        <w:ind w:left="1291" w:right="1020" w:hanging="360"/>
        <w:jc w:val="left"/>
        <w:rPr>
          <w:sz w:val="20"/>
        </w:rPr>
      </w:pPr>
      <w:r>
        <w:rPr>
          <w:sz w:val="20"/>
        </w:rPr>
        <w:t>periodically develop comprehensive diagnostic evaluations regarding management of the </w:t>
      </w:r>
      <w:r>
        <w:rPr>
          <w:i/>
          <w:sz w:val="20"/>
        </w:rPr>
        <w:t>unidad empresarial </w:t>
      </w:r>
      <w:r>
        <w:rPr>
          <w:i/>
          <w:sz w:val="20"/>
        </w:rPr>
        <w:t>de</w:t>
      </w:r>
      <w:r>
        <w:rPr>
          <w:i/>
          <w:spacing w:val="-1"/>
          <w:sz w:val="20"/>
        </w:rPr>
        <w:t> </w:t>
      </w:r>
      <w:r>
        <w:rPr>
          <w:i/>
          <w:sz w:val="20"/>
        </w:rPr>
        <w:t>base</w:t>
      </w:r>
      <w:r>
        <w:rPr>
          <w:sz w:val="20"/>
        </w:rPr>
        <w:t>;</w:t>
      </w:r>
    </w:p>
    <w:p>
      <w:pPr>
        <w:pStyle w:val="ListParagraph"/>
        <w:numPr>
          <w:ilvl w:val="0"/>
          <w:numId w:val="32"/>
        </w:numPr>
        <w:tabs>
          <w:tab w:pos="1291" w:val="left" w:leader="none"/>
          <w:tab w:pos="1292" w:val="left" w:leader="none"/>
        </w:tabs>
        <w:spacing w:line="229" w:lineRule="exact" w:before="0" w:after="0"/>
        <w:ind w:left="1291" w:right="0" w:hanging="360"/>
        <w:jc w:val="left"/>
        <w:rPr>
          <w:sz w:val="20"/>
        </w:rPr>
      </w:pPr>
      <w:r>
        <w:rPr>
          <w:sz w:val="20"/>
        </w:rPr>
        <w:t>ensure the appropriate performance of the management systems that have been</w:t>
      </w:r>
      <w:r>
        <w:rPr>
          <w:spacing w:val="-7"/>
          <w:sz w:val="20"/>
        </w:rPr>
        <w:t> </w:t>
      </w:r>
      <w:r>
        <w:rPr>
          <w:sz w:val="20"/>
        </w:rPr>
        <w:t>implemented;</w:t>
      </w:r>
    </w:p>
    <w:p>
      <w:pPr>
        <w:pStyle w:val="ListParagraph"/>
        <w:numPr>
          <w:ilvl w:val="0"/>
          <w:numId w:val="32"/>
        </w:numPr>
        <w:tabs>
          <w:tab w:pos="1291" w:val="left" w:leader="none"/>
          <w:tab w:pos="1292" w:val="left" w:leader="none"/>
        </w:tabs>
        <w:spacing w:line="229" w:lineRule="exact" w:before="0" w:after="0"/>
        <w:ind w:left="1291" w:right="0" w:hanging="360"/>
        <w:jc w:val="left"/>
        <w:rPr>
          <w:sz w:val="20"/>
        </w:rPr>
      </w:pPr>
      <w:r>
        <w:rPr>
          <w:sz w:val="20"/>
        </w:rPr>
        <w:t>each year, develop the goals to be reached in the </w:t>
      </w:r>
      <w:r>
        <w:rPr>
          <w:i/>
          <w:sz w:val="20"/>
        </w:rPr>
        <w:t>unidad empresarial de</w:t>
      </w:r>
      <w:r>
        <w:rPr>
          <w:i/>
          <w:spacing w:val="6"/>
          <w:sz w:val="20"/>
        </w:rPr>
        <w:t> </w:t>
      </w:r>
      <w:r>
        <w:rPr>
          <w:i/>
          <w:sz w:val="20"/>
        </w:rPr>
        <w:t>base</w:t>
      </w:r>
      <w:r>
        <w:rPr>
          <w:sz w:val="20"/>
        </w:rPr>
        <w:t>;</w:t>
      </w:r>
    </w:p>
    <w:p>
      <w:pPr>
        <w:pStyle w:val="ListParagraph"/>
        <w:numPr>
          <w:ilvl w:val="0"/>
          <w:numId w:val="32"/>
        </w:numPr>
        <w:tabs>
          <w:tab w:pos="1291" w:val="left" w:leader="none"/>
          <w:tab w:pos="1292" w:val="left" w:leader="none"/>
        </w:tabs>
        <w:spacing w:line="240" w:lineRule="auto" w:before="0" w:after="0"/>
        <w:ind w:left="1291" w:right="1016" w:hanging="360"/>
        <w:jc w:val="left"/>
        <w:rPr>
          <w:sz w:val="20"/>
        </w:rPr>
      </w:pPr>
      <w:r>
        <w:rPr>
          <w:sz w:val="20"/>
        </w:rPr>
        <w:t>periodically report to the </w:t>
      </w:r>
      <w:r>
        <w:rPr>
          <w:i/>
          <w:sz w:val="20"/>
        </w:rPr>
        <w:t>consejo de dirección </w:t>
      </w:r>
      <w:r>
        <w:rPr>
          <w:sz w:val="20"/>
        </w:rPr>
        <w:t>of the </w:t>
      </w:r>
      <w:r>
        <w:rPr>
          <w:i/>
          <w:sz w:val="20"/>
        </w:rPr>
        <w:t>empresa </w:t>
      </w:r>
      <w:r>
        <w:rPr>
          <w:sz w:val="20"/>
        </w:rPr>
        <w:t>regarding performance of the </w:t>
      </w:r>
      <w:r>
        <w:rPr>
          <w:i/>
          <w:sz w:val="20"/>
        </w:rPr>
        <w:t>unidad </w:t>
      </w:r>
      <w:r>
        <w:rPr>
          <w:i/>
          <w:sz w:val="20"/>
        </w:rPr>
        <w:t>empresarial de base </w:t>
      </w:r>
      <w:r>
        <w:rPr>
          <w:sz w:val="20"/>
        </w:rPr>
        <w:t>and its management</w:t>
      </w:r>
      <w:r>
        <w:rPr>
          <w:spacing w:val="1"/>
          <w:sz w:val="20"/>
        </w:rPr>
        <w:t> </w:t>
      </w:r>
      <w:r>
        <w:rPr>
          <w:sz w:val="20"/>
        </w:rPr>
        <w:t>results;</w:t>
      </w:r>
    </w:p>
    <w:p>
      <w:pPr>
        <w:pStyle w:val="ListParagraph"/>
        <w:numPr>
          <w:ilvl w:val="0"/>
          <w:numId w:val="32"/>
        </w:numPr>
        <w:tabs>
          <w:tab w:pos="1291" w:val="left" w:leader="none"/>
          <w:tab w:pos="1292" w:val="left" w:leader="none"/>
        </w:tabs>
        <w:spacing w:line="240" w:lineRule="auto" w:before="1" w:after="0"/>
        <w:ind w:left="1291" w:right="1018" w:hanging="360"/>
        <w:jc w:val="left"/>
        <w:rPr>
          <w:sz w:val="20"/>
        </w:rPr>
      </w:pPr>
      <w:r>
        <w:rPr>
          <w:sz w:val="20"/>
        </w:rPr>
        <w:t>define and implement measures which ensure that workers participate in the </w:t>
      </w:r>
      <w:r>
        <w:rPr>
          <w:i/>
          <w:sz w:val="20"/>
        </w:rPr>
        <w:t>unidad empresarial de base </w:t>
      </w:r>
      <w:r>
        <w:rPr>
          <w:sz w:val="20"/>
        </w:rPr>
        <w:t>at the senior management</w:t>
      </w:r>
      <w:r>
        <w:rPr>
          <w:spacing w:val="1"/>
          <w:sz w:val="20"/>
        </w:rPr>
        <w:t> </w:t>
      </w:r>
      <w:r>
        <w:rPr>
          <w:sz w:val="20"/>
        </w:rPr>
        <w:t>level;</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1100</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0"/>
          <w:numId w:val="32"/>
        </w:numPr>
        <w:tabs>
          <w:tab w:pos="1291" w:val="left" w:leader="none"/>
          <w:tab w:pos="1292" w:val="left" w:leader="none"/>
        </w:tabs>
        <w:spacing w:line="240" w:lineRule="auto" w:before="91" w:after="0"/>
        <w:ind w:left="1291" w:right="0" w:hanging="360"/>
        <w:jc w:val="left"/>
        <w:rPr>
          <w:sz w:val="20"/>
        </w:rPr>
      </w:pPr>
      <w:r>
        <w:rPr>
          <w:sz w:val="20"/>
        </w:rPr>
        <w:t>implement and systematically monitor compliance with the Risk Prevention</w:t>
      </w:r>
      <w:r>
        <w:rPr>
          <w:spacing w:val="-1"/>
          <w:sz w:val="20"/>
        </w:rPr>
        <w:t> </w:t>
      </w:r>
      <w:r>
        <w:rPr>
          <w:sz w:val="20"/>
        </w:rPr>
        <w:t>Plan;</w:t>
      </w:r>
    </w:p>
    <w:p>
      <w:pPr>
        <w:pStyle w:val="ListParagraph"/>
        <w:numPr>
          <w:ilvl w:val="0"/>
          <w:numId w:val="32"/>
        </w:numPr>
        <w:tabs>
          <w:tab w:pos="1291" w:val="left" w:leader="none"/>
          <w:tab w:pos="1292" w:val="left" w:leader="none"/>
        </w:tabs>
        <w:spacing w:line="240" w:lineRule="auto" w:before="0" w:after="0"/>
        <w:ind w:left="1291" w:right="1019" w:hanging="360"/>
        <w:jc w:val="left"/>
        <w:rPr>
          <w:sz w:val="20"/>
        </w:rPr>
      </w:pPr>
      <w:r>
        <w:rPr>
          <w:sz w:val="20"/>
        </w:rPr>
        <w:t>participate, in conjunction with the </w:t>
      </w:r>
      <w:r>
        <w:rPr>
          <w:i/>
          <w:sz w:val="20"/>
        </w:rPr>
        <w:t>empresa</w:t>
      </w:r>
      <w:r>
        <w:rPr>
          <w:sz w:val="20"/>
        </w:rPr>
        <w:t>, in the development of the regulations regarding moral motivation of workers and monitor their proper</w:t>
      </w:r>
      <w:r>
        <w:rPr>
          <w:spacing w:val="-2"/>
          <w:sz w:val="20"/>
        </w:rPr>
        <w:t> </w:t>
      </w:r>
      <w:r>
        <w:rPr>
          <w:sz w:val="20"/>
        </w:rPr>
        <w:t>implementation;</w:t>
      </w:r>
    </w:p>
    <w:p>
      <w:pPr>
        <w:pStyle w:val="ListParagraph"/>
        <w:numPr>
          <w:ilvl w:val="0"/>
          <w:numId w:val="32"/>
        </w:numPr>
        <w:tabs>
          <w:tab w:pos="1291" w:val="left" w:leader="none"/>
          <w:tab w:pos="1292" w:val="left" w:leader="none"/>
        </w:tabs>
        <w:spacing w:line="240" w:lineRule="auto" w:before="1" w:after="0"/>
        <w:ind w:left="1291" w:right="1019" w:hanging="360"/>
        <w:jc w:val="left"/>
        <w:rPr>
          <w:sz w:val="20"/>
        </w:rPr>
      </w:pPr>
      <w:r>
        <w:rPr>
          <w:sz w:val="20"/>
        </w:rPr>
        <w:t>motivate outstanding workers; evaluate </w:t>
      </w:r>
      <w:r>
        <w:rPr>
          <w:i/>
          <w:sz w:val="20"/>
        </w:rPr>
        <w:t>unidad empresarial de base </w:t>
      </w:r>
      <w:r>
        <w:rPr>
          <w:sz w:val="20"/>
        </w:rPr>
        <w:t>personnel and apply corrective measures when</w:t>
      </w:r>
      <w:r>
        <w:rPr>
          <w:spacing w:val="-2"/>
          <w:sz w:val="20"/>
        </w:rPr>
        <w:t> </w:t>
      </w:r>
      <w:r>
        <w:rPr>
          <w:sz w:val="20"/>
        </w:rPr>
        <w:t>appropriate;</w:t>
      </w:r>
    </w:p>
    <w:p>
      <w:pPr>
        <w:pStyle w:val="ListParagraph"/>
        <w:numPr>
          <w:ilvl w:val="0"/>
          <w:numId w:val="32"/>
        </w:numPr>
        <w:tabs>
          <w:tab w:pos="1292" w:val="left" w:leader="none"/>
        </w:tabs>
        <w:spacing w:line="228" w:lineRule="exact" w:before="0" w:after="0"/>
        <w:ind w:left="1291" w:right="0" w:hanging="360"/>
        <w:jc w:val="left"/>
        <w:rPr>
          <w:sz w:val="20"/>
        </w:rPr>
      </w:pPr>
      <w:r>
        <w:rPr>
          <w:sz w:val="20"/>
        </w:rPr>
        <w:t>produce</w:t>
      </w:r>
      <w:r>
        <w:rPr>
          <w:spacing w:val="25"/>
          <w:sz w:val="20"/>
        </w:rPr>
        <w:t> </w:t>
      </w:r>
      <w:r>
        <w:rPr>
          <w:sz w:val="20"/>
        </w:rPr>
        <w:t>goods</w:t>
      </w:r>
      <w:r>
        <w:rPr>
          <w:spacing w:val="21"/>
          <w:sz w:val="20"/>
        </w:rPr>
        <w:t> </w:t>
      </w:r>
      <w:r>
        <w:rPr>
          <w:sz w:val="20"/>
        </w:rPr>
        <w:t>and</w:t>
      </w:r>
      <w:r>
        <w:rPr>
          <w:spacing w:val="28"/>
          <w:sz w:val="20"/>
        </w:rPr>
        <w:t> </w:t>
      </w:r>
      <w:r>
        <w:rPr>
          <w:sz w:val="20"/>
        </w:rPr>
        <w:t>services;</w:t>
      </w:r>
      <w:r>
        <w:rPr>
          <w:spacing w:val="24"/>
          <w:sz w:val="20"/>
        </w:rPr>
        <w:t> </w:t>
      </w:r>
      <w:r>
        <w:rPr>
          <w:sz w:val="20"/>
        </w:rPr>
        <w:t>ensure</w:t>
      </w:r>
      <w:r>
        <w:rPr>
          <w:spacing w:val="24"/>
          <w:sz w:val="20"/>
        </w:rPr>
        <w:t> </w:t>
      </w:r>
      <w:r>
        <w:rPr>
          <w:sz w:val="20"/>
        </w:rPr>
        <w:t>compliance</w:t>
      </w:r>
      <w:r>
        <w:rPr>
          <w:spacing w:val="28"/>
          <w:sz w:val="20"/>
        </w:rPr>
        <w:t> </w:t>
      </w:r>
      <w:r>
        <w:rPr>
          <w:sz w:val="20"/>
        </w:rPr>
        <w:t>with</w:t>
      </w:r>
      <w:r>
        <w:rPr>
          <w:spacing w:val="23"/>
          <w:sz w:val="20"/>
        </w:rPr>
        <w:t> </w:t>
      </w:r>
      <w:r>
        <w:rPr>
          <w:sz w:val="20"/>
        </w:rPr>
        <w:t>the</w:t>
      </w:r>
      <w:r>
        <w:rPr>
          <w:spacing w:val="26"/>
          <w:sz w:val="20"/>
        </w:rPr>
        <w:t> </w:t>
      </w:r>
      <w:r>
        <w:rPr>
          <w:sz w:val="20"/>
        </w:rPr>
        <w:t>guiding</w:t>
      </w:r>
      <w:r>
        <w:rPr>
          <w:spacing w:val="24"/>
          <w:sz w:val="20"/>
        </w:rPr>
        <w:t> </w:t>
      </w:r>
      <w:r>
        <w:rPr>
          <w:sz w:val="20"/>
        </w:rPr>
        <w:t>and</w:t>
      </w:r>
      <w:r>
        <w:rPr>
          <w:spacing w:val="25"/>
          <w:sz w:val="20"/>
        </w:rPr>
        <w:t> </w:t>
      </w:r>
      <w:r>
        <w:rPr>
          <w:sz w:val="20"/>
        </w:rPr>
        <w:t>tangential</w:t>
      </w:r>
      <w:r>
        <w:rPr>
          <w:spacing w:val="23"/>
          <w:sz w:val="20"/>
        </w:rPr>
        <w:t> </w:t>
      </w:r>
      <w:r>
        <w:rPr>
          <w:sz w:val="20"/>
        </w:rPr>
        <w:t>indicators</w:t>
      </w:r>
      <w:r>
        <w:rPr>
          <w:spacing w:val="24"/>
          <w:sz w:val="20"/>
        </w:rPr>
        <w:t> </w:t>
      </w:r>
      <w:r>
        <w:rPr>
          <w:sz w:val="20"/>
        </w:rPr>
        <w:t>approved</w:t>
      </w:r>
      <w:r>
        <w:rPr>
          <w:spacing w:val="25"/>
          <w:sz w:val="20"/>
        </w:rPr>
        <w:t> </w:t>
      </w:r>
      <w:r>
        <w:rPr>
          <w:sz w:val="20"/>
        </w:rPr>
        <w:t>for</w:t>
      </w:r>
      <w:r>
        <w:rPr>
          <w:spacing w:val="22"/>
          <w:sz w:val="20"/>
        </w:rPr>
        <w:t> </w:t>
      </w:r>
      <w:r>
        <w:rPr>
          <w:sz w:val="20"/>
        </w:rPr>
        <w:t>the</w:t>
      </w:r>
    </w:p>
    <w:p>
      <w:pPr>
        <w:spacing w:before="0"/>
        <w:ind w:left="1291" w:right="0" w:firstLine="0"/>
        <w:jc w:val="left"/>
        <w:rPr>
          <w:sz w:val="20"/>
        </w:rPr>
      </w:pPr>
      <w:r>
        <w:rPr>
          <w:i/>
          <w:sz w:val="20"/>
        </w:rPr>
        <w:t>unidad empresarial de base</w:t>
      </w:r>
      <w:r>
        <w:rPr>
          <w:sz w:val="20"/>
        </w:rPr>
        <w:t>;</w:t>
      </w:r>
    </w:p>
    <w:p>
      <w:pPr>
        <w:pStyle w:val="ListParagraph"/>
        <w:numPr>
          <w:ilvl w:val="0"/>
          <w:numId w:val="32"/>
        </w:numPr>
        <w:tabs>
          <w:tab w:pos="1292" w:val="left" w:leader="none"/>
        </w:tabs>
        <w:spacing w:line="240" w:lineRule="auto" w:before="1" w:after="0"/>
        <w:ind w:left="1291" w:right="0" w:hanging="360"/>
        <w:jc w:val="left"/>
        <w:rPr>
          <w:sz w:val="20"/>
        </w:rPr>
      </w:pPr>
      <w:r>
        <w:rPr>
          <w:sz w:val="20"/>
        </w:rPr>
        <w:t>ensure compliance with the guiding documents for the organization, planning, managing and monitoring of</w:t>
      </w:r>
      <w:r>
        <w:rPr>
          <w:spacing w:val="26"/>
          <w:sz w:val="20"/>
        </w:rPr>
        <w:t> </w:t>
      </w:r>
      <w:r>
        <w:rPr>
          <w:sz w:val="20"/>
        </w:rPr>
        <w:t>the</w:t>
      </w:r>
    </w:p>
    <w:p>
      <w:pPr>
        <w:spacing w:before="0"/>
        <w:ind w:left="1291" w:right="0" w:firstLine="0"/>
        <w:jc w:val="left"/>
        <w:rPr>
          <w:sz w:val="20"/>
        </w:rPr>
      </w:pPr>
      <w:r>
        <w:rPr>
          <w:i/>
          <w:sz w:val="20"/>
        </w:rPr>
        <w:t>unidad empresarial de base</w:t>
      </w:r>
      <w:r>
        <w:rPr>
          <w:sz w:val="20"/>
        </w:rPr>
        <w:t>’s processes for the production of goods and services;</w:t>
      </w:r>
    </w:p>
    <w:p>
      <w:pPr>
        <w:pStyle w:val="ListParagraph"/>
        <w:numPr>
          <w:ilvl w:val="0"/>
          <w:numId w:val="32"/>
        </w:numPr>
        <w:tabs>
          <w:tab w:pos="1292" w:val="left" w:leader="none"/>
        </w:tabs>
        <w:spacing w:line="240" w:lineRule="auto" w:before="1" w:after="0"/>
        <w:ind w:left="1291" w:right="1018" w:hanging="360"/>
        <w:jc w:val="left"/>
        <w:rPr>
          <w:sz w:val="20"/>
        </w:rPr>
      </w:pPr>
      <w:r>
        <w:rPr>
          <w:sz w:val="20"/>
        </w:rPr>
        <w:t>evaluate and implement measures which ensure compliance with the regulations for the brigade or socialist work</w:t>
      </w:r>
      <w:r>
        <w:rPr>
          <w:spacing w:val="-2"/>
          <w:sz w:val="20"/>
        </w:rPr>
        <w:t> </w:t>
      </w:r>
      <w:r>
        <w:rPr>
          <w:sz w:val="20"/>
        </w:rPr>
        <w:t>team;</w:t>
      </w:r>
    </w:p>
    <w:p>
      <w:pPr>
        <w:pStyle w:val="ListParagraph"/>
        <w:numPr>
          <w:ilvl w:val="0"/>
          <w:numId w:val="32"/>
        </w:numPr>
        <w:tabs>
          <w:tab w:pos="1292" w:val="left" w:leader="none"/>
        </w:tabs>
        <w:spacing w:line="228" w:lineRule="exact" w:before="0" w:after="0"/>
        <w:ind w:left="1291" w:right="0" w:hanging="360"/>
        <w:jc w:val="left"/>
        <w:rPr>
          <w:sz w:val="20"/>
        </w:rPr>
      </w:pPr>
      <w:r>
        <w:rPr>
          <w:sz w:val="20"/>
        </w:rPr>
        <w:t>implement the quality control management system in the </w:t>
      </w:r>
      <w:r>
        <w:rPr>
          <w:i/>
          <w:sz w:val="20"/>
        </w:rPr>
        <w:t>unidad empresarial de</w:t>
      </w:r>
      <w:r>
        <w:rPr>
          <w:i/>
          <w:spacing w:val="-5"/>
          <w:sz w:val="20"/>
        </w:rPr>
        <w:t> </w:t>
      </w:r>
      <w:r>
        <w:rPr>
          <w:i/>
          <w:sz w:val="20"/>
        </w:rPr>
        <w:t>base</w:t>
      </w:r>
      <w:r>
        <w:rPr>
          <w:sz w:val="20"/>
        </w:rPr>
        <w:t>;</w:t>
      </w:r>
    </w:p>
    <w:p>
      <w:pPr>
        <w:pStyle w:val="ListParagraph"/>
        <w:numPr>
          <w:ilvl w:val="0"/>
          <w:numId w:val="32"/>
        </w:numPr>
        <w:tabs>
          <w:tab w:pos="1292" w:val="left" w:leader="none"/>
        </w:tabs>
        <w:spacing w:line="240" w:lineRule="auto" w:before="0" w:after="0"/>
        <w:ind w:left="1291" w:right="0" w:hanging="360"/>
        <w:jc w:val="left"/>
        <w:rPr>
          <w:sz w:val="20"/>
        </w:rPr>
      </w:pPr>
      <w:r>
        <w:rPr>
          <w:sz w:val="20"/>
        </w:rPr>
        <w:t>support the activities of the quality improvement groups created in the </w:t>
      </w:r>
      <w:r>
        <w:rPr>
          <w:i/>
          <w:sz w:val="20"/>
        </w:rPr>
        <w:t>unidad empresarial de</w:t>
      </w:r>
      <w:r>
        <w:rPr>
          <w:i/>
          <w:spacing w:val="-9"/>
          <w:sz w:val="20"/>
        </w:rPr>
        <w:t> </w:t>
      </w:r>
      <w:r>
        <w:rPr>
          <w:i/>
          <w:sz w:val="20"/>
        </w:rPr>
        <w:t>base</w:t>
      </w:r>
      <w:r>
        <w:rPr>
          <w:sz w:val="20"/>
        </w:rPr>
        <w:t>;</w:t>
      </w:r>
    </w:p>
    <w:p>
      <w:pPr>
        <w:pStyle w:val="ListParagraph"/>
        <w:numPr>
          <w:ilvl w:val="0"/>
          <w:numId w:val="32"/>
        </w:numPr>
        <w:tabs>
          <w:tab w:pos="1292" w:val="left" w:leader="none"/>
        </w:tabs>
        <w:spacing w:line="240" w:lineRule="auto" w:before="0" w:after="0"/>
        <w:ind w:left="1291" w:right="0" w:hanging="360"/>
        <w:jc w:val="left"/>
        <w:rPr>
          <w:sz w:val="20"/>
        </w:rPr>
      </w:pPr>
      <w:r>
        <w:rPr>
          <w:sz w:val="20"/>
        </w:rPr>
        <w:t>ensure compliance with the system for control and maintenance of metrics</w:t>
      </w:r>
      <w:r>
        <w:rPr>
          <w:spacing w:val="2"/>
          <w:sz w:val="20"/>
        </w:rPr>
        <w:t> </w:t>
      </w:r>
      <w:r>
        <w:rPr>
          <w:sz w:val="20"/>
        </w:rPr>
        <w:t>tools;</w:t>
      </w:r>
    </w:p>
    <w:p>
      <w:pPr>
        <w:pStyle w:val="ListParagraph"/>
        <w:numPr>
          <w:ilvl w:val="0"/>
          <w:numId w:val="32"/>
        </w:numPr>
        <w:tabs>
          <w:tab w:pos="1292" w:val="left" w:leader="none"/>
        </w:tabs>
        <w:spacing w:line="240" w:lineRule="auto" w:before="1" w:after="0"/>
        <w:ind w:left="1291" w:right="0" w:hanging="360"/>
        <w:jc w:val="left"/>
        <w:rPr>
          <w:sz w:val="20"/>
        </w:rPr>
      </w:pPr>
      <w:r>
        <w:rPr>
          <w:sz w:val="20"/>
        </w:rPr>
        <w:t>comply with the safety and security</w:t>
      </w:r>
      <w:r>
        <w:rPr>
          <w:spacing w:val="-4"/>
          <w:sz w:val="20"/>
        </w:rPr>
        <w:t> </w:t>
      </w:r>
      <w:r>
        <w:rPr>
          <w:sz w:val="20"/>
        </w:rPr>
        <w:t>system;</w:t>
      </w:r>
    </w:p>
    <w:p>
      <w:pPr>
        <w:pStyle w:val="ListParagraph"/>
        <w:numPr>
          <w:ilvl w:val="0"/>
          <w:numId w:val="32"/>
        </w:numPr>
        <w:tabs>
          <w:tab w:pos="1292" w:val="left" w:leader="none"/>
        </w:tabs>
        <w:spacing w:line="240" w:lineRule="auto" w:before="0" w:after="0"/>
        <w:ind w:left="1291" w:right="1023" w:hanging="360"/>
        <w:jc w:val="left"/>
        <w:rPr>
          <w:sz w:val="20"/>
        </w:rPr>
      </w:pPr>
      <w:r>
        <w:rPr>
          <w:sz w:val="20"/>
        </w:rPr>
        <w:t>comply as appropriate with the plan regarding requirements in times of peace for defense, state reserve and civil defense</w:t>
      </w:r>
      <w:r>
        <w:rPr>
          <w:spacing w:val="-2"/>
          <w:sz w:val="20"/>
        </w:rPr>
        <w:t> </w:t>
      </w:r>
      <w:r>
        <w:rPr>
          <w:sz w:val="20"/>
        </w:rPr>
        <w:t>entities;</w:t>
      </w:r>
    </w:p>
    <w:p>
      <w:pPr>
        <w:pStyle w:val="ListParagraph"/>
        <w:numPr>
          <w:ilvl w:val="0"/>
          <w:numId w:val="32"/>
        </w:numPr>
        <w:tabs>
          <w:tab w:pos="1292" w:val="left" w:leader="none"/>
        </w:tabs>
        <w:spacing w:line="228" w:lineRule="exact" w:before="0" w:after="0"/>
        <w:ind w:left="1291" w:right="0" w:hanging="360"/>
        <w:jc w:val="left"/>
        <w:rPr>
          <w:sz w:val="20"/>
        </w:rPr>
      </w:pPr>
      <w:r>
        <w:rPr>
          <w:sz w:val="20"/>
        </w:rPr>
        <w:t>comply as appropriate with the plans regarding requirements in exceptional</w:t>
      </w:r>
      <w:r>
        <w:rPr>
          <w:spacing w:val="-8"/>
          <w:sz w:val="20"/>
        </w:rPr>
        <w:t> </w:t>
      </w:r>
      <w:r>
        <w:rPr>
          <w:sz w:val="20"/>
        </w:rPr>
        <w:t>situations;</w:t>
      </w:r>
    </w:p>
    <w:p>
      <w:pPr>
        <w:pStyle w:val="ListParagraph"/>
        <w:numPr>
          <w:ilvl w:val="0"/>
          <w:numId w:val="32"/>
        </w:numPr>
        <w:tabs>
          <w:tab w:pos="1292" w:val="left" w:leader="none"/>
        </w:tabs>
        <w:spacing w:line="240" w:lineRule="auto" w:before="1" w:after="0"/>
        <w:ind w:left="1291" w:right="0" w:hanging="360"/>
        <w:jc w:val="left"/>
        <w:rPr>
          <w:sz w:val="20"/>
        </w:rPr>
      </w:pPr>
      <w:r>
        <w:rPr>
          <w:sz w:val="20"/>
        </w:rPr>
        <w:t>monitor and organize measures for compliance with emergency plans against</w:t>
      </w:r>
      <w:r>
        <w:rPr>
          <w:spacing w:val="-7"/>
          <w:sz w:val="20"/>
        </w:rPr>
        <w:t> </w:t>
      </w:r>
      <w:r>
        <w:rPr>
          <w:sz w:val="20"/>
        </w:rPr>
        <w:t>disasters;</w:t>
      </w:r>
    </w:p>
    <w:p>
      <w:pPr>
        <w:pStyle w:val="ListParagraph"/>
        <w:numPr>
          <w:ilvl w:val="0"/>
          <w:numId w:val="32"/>
        </w:numPr>
        <w:tabs>
          <w:tab w:pos="1292" w:val="left" w:leader="none"/>
        </w:tabs>
        <w:spacing w:line="240" w:lineRule="auto" w:before="0" w:after="0"/>
        <w:ind w:left="1291" w:right="0" w:hanging="360"/>
        <w:jc w:val="left"/>
        <w:rPr>
          <w:sz w:val="20"/>
        </w:rPr>
      </w:pPr>
      <w:r>
        <w:rPr>
          <w:sz w:val="20"/>
        </w:rPr>
        <w:t>ensure compliance with measures established in the manual on safety and health in the</w:t>
      </w:r>
      <w:r>
        <w:rPr>
          <w:spacing w:val="-3"/>
          <w:sz w:val="20"/>
        </w:rPr>
        <w:t> </w:t>
      </w:r>
      <w:r>
        <w:rPr>
          <w:sz w:val="20"/>
        </w:rPr>
        <w:t>workplace;</w:t>
      </w:r>
    </w:p>
    <w:p>
      <w:pPr>
        <w:pStyle w:val="ListParagraph"/>
        <w:numPr>
          <w:ilvl w:val="0"/>
          <w:numId w:val="32"/>
        </w:numPr>
        <w:tabs>
          <w:tab w:pos="1292" w:val="left" w:leader="none"/>
        </w:tabs>
        <w:spacing w:line="240" w:lineRule="auto" w:before="1" w:after="0"/>
        <w:ind w:left="1291" w:right="1022" w:hanging="360"/>
        <w:jc w:val="left"/>
        <w:rPr>
          <w:sz w:val="20"/>
        </w:rPr>
      </w:pPr>
      <w:r>
        <w:rPr>
          <w:sz w:val="20"/>
        </w:rPr>
        <w:t>develop the </w:t>
      </w:r>
      <w:r>
        <w:rPr>
          <w:i/>
          <w:sz w:val="20"/>
        </w:rPr>
        <w:t>unidad empresarial de base</w:t>
      </w:r>
      <w:r>
        <w:rPr>
          <w:sz w:val="20"/>
        </w:rPr>
        <w:t>’s draft annual plan with full participation of workers; evaluate the proposals presented by workers for inclusion in the annual</w:t>
      </w:r>
      <w:r>
        <w:rPr>
          <w:spacing w:val="-6"/>
          <w:sz w:val="20"/>
        </w:rPr>
        <w:t> </w:t>
      </w:r>
      <w:r>
        <w:rPr>
          <w:sz w:val="20"/>
        </w:rPr>
        <w:t>plan;</w:t>
      </w:r>
    </w:p>
    <w:p>
      <w:pPr>
        <w:pStyle w:val="ListParagraph"/>
        <w:numPr>
          <w:ilvl w:val="0"/>
          <w:numId w:val="32"/>
        </w:numPr>
        <w:tabs>
          <w:tab w:pos="1292" w:val="left" w:leader="none"/>
        </w:tabs>
        <w:spacing w:line="240" w:lineRule="auto" w:before="0" w:after="0"/>
        <w:ind w:left="1291" w:right="1020" w:hanging="360"/>
        <w:jc w:val="left"/>
        <w:rPr>
          <w:sz w:val="20"/>
        </w:rPr>
      </w:pPr>
      <w:r>
        <w:rPr>
          <w:sz w:val="20"/>
        </w:rPr>
        <w:t>periodically evaluate compliance with the </w:t>
      </w:r>
      <w:r>
        <w:rPr>
          <w:i/>
          <w:sz w:val="20"/>
        </w:rPr>
        <w:t>unidad empresarial de base</w:t>
      </w:r>
      <w:r>
        <w:rPr>
          <w:sz w:val="20"/>
        </w:rPr>
        <w:t>’s plan, the guiding and tangential indicators, and all of the approved</w:t>
      </w:r>
      <w:r>
        <w:rPr>
          <w:spacing w:val="-2"/>
          <w:sz w:val="20"/>
        </w:rPr>
        <w:t> </w:t>
      </w:r>
      <w:r>
        <w:rPr>
          <w:sz w:val="20"/>
        </w:rPr>
        <w:t>categories;</w:t>
      </w:r>
    </w:p>
    <w:p>
      <w:pPr>
        <w:pStyle w:val="ListParagraph"/>
        <w:numPr>
          <w:ilvl w:val="0"/>
          <w:numId w:val="32"/>
        </w:numPr>
        <w:tabs>
          <w:tab w:pos="1292" w:val="left" w:leader="none"/>
        </w:tabs>
        <w:spacing w:line="240" w:lineRule="auto" w:before="0" w:after="0"/>
        <w:ind w:left="1291" w:right="1019" w:hanging="360"/>
        <w:jc w:val="left"/>
        <w:rPr>
          <w:sz w:val="20"/>
        </w:rPr>
      </w:pPr>
      <w:r>
        <w:rPr>
          <w:sz w:val="20"/>
        </w:rPr>
        <w:t>maintain a record of its accounting operations and issue balance verification statements, given the necessary conditions;</w:t>
      </w:r>
    </w:p>
    <w:p>
      <w:pPr>
        <w:pStyle w:val="ListParagraph"/>
        <w:numPr>
          <w:ilvl w:val="0"/>
          <w:numId w:val="32"/>
        </w:numPr>
        <w:tabs>
          <w:tab w:pos="1292" w:val="left" w:leader="none"/>
        </w:tabs>
        <w:spacing w:line="240" w:lineRule="auto" w:before="0" w:after="0"/>
        <w:ind w:left="1291" w:right="1023" w:hanging="360"/>
        <w:jc w:val="left"/>
        <w:rPr>
          <w:sz w:val="20"/>
        </w:rPr>
      </w:pPr>
      <w:r>
        <w:rPr>
          <w:sz w:val="20"/>
        </w:rPr>
        <w:t>ensure efficient management of receivables and payables and an efficient control of the bank accounts it operates, if this activity has been delegated to</w:t>
      </w:r>
      <w:r>
        <w:rPr>
          <w:spacing w:val="-3"/>
          <w:sz w:val="20"/>
        </w:rPr>
        <w:t> </w:t>
      </w:r>
      <w:r>
        <w:rPr>
          <w:sz w:val="20"/>
        </w:rPr>
        <w:t>it;</w:t>
      </w:r>
    </w:p>
    <w:p>
      <w:pPr>
        <w:pStyle w:val="ListParagraph"/>
        <w:numPr>
          <w:ilvl w:val="0"/>
          <w:numId w:val="32"/>
        </w:numPr>
        <w:tabs>
          <w:tab w:pos="1292" w:val="left" w:leader="none"/>
        </w:tabs>
        <w:spacing w:line="228" w:lineRule="exact" w:before="0" w:after="0"/>
        <w:ind w:left="1291" w:right="0" w:hanging="360"/>
        <w:jc w:val="left"/>
        <w:rPr>
          <w:sz w:val="20"/>
        </w:rPr>
      </w:pPr>
      <w:r>
        <w:rPr>
          <w:sz w:val="20"/>
        </w:rPr>
        <w:t>ensure efficient contract management in accordance with established categories and</w:t>
      </w:r>
      <w:r>
        <w:rPr>
          <w:spacing w:val="-6"/>
          <w:sz w:val="20"/>
        </w:rPr>
        <w:t> </w:t>
      </w:r>
      <w:r>
        <w:rPr>
          <w:sz w:val="20"/>
        </w:rPr>
        <w:t>amounts;</w:t>
      </w:r>
    </w:p>
    <w:p>
      <w:pPr>
        <w:pStyle w:val="ListParagraph"/>
        <w:numPr>
          <w:ilvl w:val="0"/>
          <w:numId w:val="32"/>
        </w:numPr>
        <w:tabs>
          <w:tab w:pos="1292" w:val="left" w:leader="none"/>
        </w:tabs>
        <w:spacing w:line="240" w:lineRule="auto" w:before="0" w:after="0"/>
        <w:ind w:left="1291" w:right="1020" w:hanging="360"/>
        <w:jc w:val="left"/>
        <w:rPr>
          <w:sz w:val="20"/>
        </w:rPr>
      </w:pPr>
      <w:r>
        <w:rPr>
          <w:sz w:val="20"/>
        </w:rPr>
        <w:t>define the internal controls to be performed, their frequency, as well as the aspects and indicators to be monitored in each</w:t>
      </w:r>
      <w:r>
        <w:rPr>
          <w:spacing w:val="-2"/>
          <w:sz w:val="20"/>
        </w:rPr>
        <w:t> </w:t>
      </w:r>
      <w:r>
        <w:rPr>
          <w:sz w:val="20"/>
        </w:rPr>
        <w:t>area;</w:t>
      </w:r>
    </w:p>
    <w:p>
      <w:pPr>
        <w:pStyle w:val="ListParagraph"/>
        <w:numPr>
          <w:ilvl w:val="0"/>
          <w:numId w:val="32"/>
        </w:numPr>
        <w:tabs>
          <w:tab w:pos="1292" w:val="left" w:leader="none"/>
        </w:tabs>
        <w:spacing w:line="240" w:lineRule="auto" w:before="1" w:after="0"/>
        <w:ind w:left="1291" w:right="1019" w:hanging="360"/>
        <w:jc w:val="both"/>
        <w:rPr>
          <w:sz w:val="20"/>
        </w:rPr>
      </w:pPr>
      <w:r>
        <w:rPr>
          <w:sz w:val="20"/>
        </w:rPr>
        <w:t>design, harmonize, implement, self-monitor and systematically update the internal monitoring system in accordance with its characteristics and competencies, and encourage workers to participate in its overall management; identify risks and take measures to avoid damage to state</w:t>
      </w:r>
      <w:r>
        <w:rPr>
          <w:spacing w:val="-3"/>
          <w:sz w:val="20"/>
        </w:rPr>
        <w:t> </w:t>
      </w:r>
      <w:r>
        <w:rPr>
          <w:sz w:val="20"/>
        </w:rPr>
        <w:t>property;</w:t>
      </w:r>
    </w:p>
    <w:p>
      <w:pPr>
        <w:pStyle w:val="ListParagraph"/>
        <w:numPr>
          <w:ilvl w:val="0"/>
          <w:numId w:val="32"/>
        </w:numPr>
        <w:tabs>
          <w:tab w:pos="1292" w:val="left" w:leader="none"/>
        </w:tabs>
        <w:spacing w:line="229" w:lineRule="exact" w:before="0" w:after="0"/>
        <w:ind w:left="1291" w:right="0" w:hanging="360"/>
        <w:jc w:val="left"/>
        <w:rPr>
          <w:sz w:val="20"/>
        </w:rPr>
      </w:pPr>
      <w:r>
        <w:rPr>
          <w:sz w:val="20"/>
        </w:rPr>
        <w:t>organize the functioning of the </w:t>
      </w:r>
      <w:r>
        <w:rPr>
          <w:i/>
          <w:sz w:val="20"/>
        </w:rPr>
        <w:t>unidad empresarial de base</w:t>
      </w:r>
      <w:r>
        <w:rPr>
          <w:sz w:val="20"/>
        </w:rPr>
        <w:t>’s Prevention and Control</w:t>
      </w:r>
      <w:r>
        <w:rPr>
          <w:spacing w:val="-10"/>
          <w:sz w:val="20"/>
        </w:rPr>
        <w:t> </w:t>
      </w:r>
      <w:r>
        <w:rPr>
          <w:sz w:val="20"/>
        </w:rPr>
        <w:t>Committee;</w:t>
      </w:r>
    </w:p>
    <w:p>
      <w:pPr>
        <w:pStyle w:val="ListParagraph"/>
        <w:numPr>
          <w:ilvl w:val="0"/>
          <w:numId w:val="32"/>
        </w:numPr>
        <w:tabs>
          <w:tab w:pos="1292" w:val="left" w:leader="none"/>
        </w:tabs>
        <w:spacing w:line="240" w:lineRule="auto" w:before="0" w:after="0"/>
        <w:ind w:left="1291" w:right="1017" w:hanging="360"/>
        <w:jc w:val="left"/>
        <w:rPr>
          <w:sz w:val="20"/>
        </w:rPr>
      </w:pPr>
      <w:r>
        <w:rPr>
          <w:sz w:val="20"/>
        </w:rPr>
        <w:t>organize the plan for the internal audits to be performed within the different structures of the </w:t>
      </w:r>
      <w:r>
        <w:rPr>
          <w:i/>
          <w:sz w:val="20"/>
        </w:rPr>
        <w:t>unidad </w:t>
      </w:r>
      <w:r>
        <w:rPr>
          <w:i/>
          <w:sz w:val="20"/>
        </w:rPr>
        <w:t>empresarial de</w:t>
      </w:r>
      <w:r>
        <w:rPr>
          <w:i/>
          <w:spacing w:val="-2"/>
          <w:sz w:val="20"/>
        </w:rPr>
        <w:t> </w:t>
      </w:r>
      <w:r>
        <w:rPr>
          <w:i/>
          <w:sz w:val="20"/>
        </w:rPr>
        <w:t>base</w:t>
      </w:r>
      <w:r>
        <w:rPr>
          <w:sz w:val="20"/>
        </w:rPr>
        <w: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1101</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1"/>
        <w:rPr>
          <w:b/>
          <w:sz w:val="19"/>
        </w:rPr>
      </w:pPr>
    </w:p>
    <w:p>
      <w:pPr>
        <w:pStyle w:val="ListParagraph"/>
        <w:numPr>
          <w:ilvl w:val="0"/>
          <w:numId w:val="32"/>
        </w:numPr>
        <w:tabs>
          <w:tab w:pos="1200" w:val="left" w:leader="none"/>
        </w:tabs>
        <w:spacing w:line="240" w:lineRule="auto" w:before="0" w:after="0"/>
        <w:ind w:left="1200" w:right="1023" w:hanging="360"/>
        <w:jc w:val="left"/>
        <w:rPr>
          <w:sz w:val="20"/>
        </w:rPr>
      </w:pPr>
      <w:r>
        <w:rPr>
          <w:sz w:val="20"/>
        </w:rPr>
        <w:t>comply with measures set forth in the cost systems which have been adopted; periodically analyze the results achieved regarding expense- and cost</w:t>
      </w:r>
      <w:r>
        <w:rPr>
          <w:spacing w:val="-4"/>
          <w:sz w:val="20"/>
        </w:rPr>
        <w:t> </w:t>
      </w:r>
      <w:r>
        <w:rPr>
          <w:sz w:val="20"/>
        </w:rPr>
        <w:t>reduction;</w:t>
      </w:r>
    </w:p>
    <w:p>
      <w:pPr>
        <w:pStyle w:val="ListParagraph"/>
        <w:numPr>
          <w:ilvl w:val="0"/>
          <w:numId w:val="32"/>
        </w:numPr>
        <w:tabs>
          <w:tab w:pos="1200" w:val="left" w:leader="none"/>
        </w:tabs>
        <w:spacing w:line="240" w:lineRule="auto" w:before="1" w:after="0"/>
        <w:ind w:left="1200" w:right="0" w:hanging="360"/>
        <w:jc w:val="left"/>
        <w:rPr>
          <w:sz w:val="20"/>
        </w:rPr>
      </w:pPr>
      <w:r>
        <w:rPr>
          <w:sz w:val="20"/>
        </w:rPr>
        <w:t>comply with the information set forth in the regulations of the </w:t>
      </w:r>
      <w:r>
        <w:rPr>
          <w:i/>
          <w:sz w:val="20"/>
        </w:rPr>
        <w:t>empresa </w:t>
      </w:r>
      <w:r>
        <w:rPr>
          <w:sz w:val="20"/>
        </w:rPr>
        <w:t>regarding</w:t>
      </w:r>
      <w:r>
        <w:rPr>
          <w:spacing w:val="-11"/>
          <w:sz w:val="20"/>
        </w:rPr>
        <w:t> </w:t>
      </w:r>
      <w:r>
        <w:rPr>
          <w:sz w:val="20"/>
        </w:rPr>
        <w:t>reporting;</w:t>
      </w:r>
    </w:p>
    <w:p>
      <w:pPr>
        <w:pStyle w:val="ListParagraph"/>
        <w:numPr>
          <w:ilvl w:val="0"/>
          <w:numId w:val="32"/>
        </w:numPr>
        <w:tabs>
          <w:tab w:pos="1200" w:val="left" w:leader="none"/>
        </w:tabs>
        <w:spacing w:line="240" w:lineRule="auto" w:before="0" w:after="0"/>
        <w:ind w:left="1200" w:right="1021" w:hanging="360"/>
        <w:jc w:val="left"/>
        <w:rPr>
          <w:sz w:val="20"/>
        </w:rPr>
      </w:pPr>
      <w:r>
        <w:rPr>
          <w:sz w:val="20"/>
        </w:rPr>
        <w:t>implement in the </w:t>
      </w:r>
      <w:r>
        <w:rPr>
          <w:i/>
          <w:sz w:val="20"/>
        </w:rPr>
        <w:t>unidad empresarial de base </w:t>
      </w:r>
      <w:r>
        <w:rPr>
          <w:sz w:val="20"/>
        </w:rPr>
        <w:t>the relevant measures regarding the communication management manual and the corporate identity manual approved by the</w:t>
      </w:r>
      <w:r>
        <w:rPr>
          <w:spacing w:val="-5"/>
          <w:sz w:val="20"/>
        </w:rPr>
        <w:t> </w:t>
      </w:r>
      <w:r>
        <w:rPr>
          <w:i/>
          <w:sz w:val="20"/>
        </w:rPr>
        <w:t>empresa</w:t>
      </w:r>
      <w:r>
        <w:rPr>
          <w:sz w:val="20"/>
        </w:rPr>
        <w:t>;</w:t>
      </w:r>
    </w:p>
    <w:p>
      <w:pPr>
        <w:pStyle w:val="ListParagraph"/>
        <w:numPr>
          <w:ilvl w:val="0"/>
          <w:numId w:val="32"/>
        </w:numPr>
        <w:tabs>
          <w:tab w:pos="1200" w:val="left" w:leader="none"/>
        </w:tabs>
        <w:spacing w:line="240" w:lineRule="auto" w:before="0" w:after="0"/>
        <w:ind w:left="1200" w:right="1022" w:hanging="360"/>
        <w:jc w:val="left"/>
        <w:rPr>
          <w:sz w:val="20"/>
        </w:rPr>
      </w:pPr>
      <w:r>
        <w:rPr>
          <w:sz w:val="20"/>
        </w:rPr>
        <w:t>establish adequate communication between the </w:t>
      </w:r>
      <w:r>
        <w:rPr>
          <w:i/>
          <w:sz w:val="20"/>
        </w:rPr>
        <w:t>unidad empresarial de base</w:t>
      </w:r>
      <w:r>
        <w:rPr>
          <w:sz w:val="20"/>
        </w:rPr>
        <w:t>’s senior managers, workers and their managers;</w:t>
      </w:r>
      <w:r>
        <w:rPr>
          <w:spacing w:val="1"/>
          <w:sz w:val="20"/>
        </w:rPr>
        <w:t> </w:t>
      </w:r>
      <w:r>
        <w:rPr>
          <w:sz w:val="20"/>
        </w:rPr>
        <w:t>and</w:t>
      </w:r>
    </w:p>
    <w:p>
      <w:pPr>
        <w:pStyle w:val="ListParagraph"/>
        <w:numPr>
          <w:ilvl w:val="0"/>
          <w:numId w:val="32"/>
        </w:numPr>
        <w:tabs>
          <w:tab w:pos="1200" w:val="left" w:leader="none"/>
        </w:tabs>
        <w:spacing w:line="240" w:lineRule="auto" w:before="0" w:after="0"/>
        <w:ind w:left="1200" w:right="0" w:hanging="360"/>
        <w:jc w:val="left"/>
        <w:rPr>
          <w:sz w:val="20"/>
        </w:rPr>
      </w:pPr>
      <w:r>
        <w:rPr>
          <w:sz w:val="20"/>
        </w:rPr>
        <w:t>make payments to the State Budget, according to current</w:t>
      </w:r>
      <w:r>
        <w:rPr>
          <w:spacing w:val="-3"/>
          <w:sz w:val="20"/>
        </w:rPr>
        <w:t> </w:t>
      </w:r>
      <w:r>
        <w:rPr>
          <w:sz w:val="20"/>
        </w:rPr>
        <w:t>legislation.</w:t>
      </w:r>
    </w:p>
    <w:p>
      <w:pPr>
        <w:spacing w:before="0"/>
        <w:ind w:left="656" w:right="835" w:firstLine="0"/>
        <w:jc w:val="center"/>
        <w:rPr>
          <w:sz w:val="20"/>
        </w:rPr>
      </w:pPr>
      <w:r>
        <w:rPr>
          <w:sz w:val="20"/>
        </w:rPr>
        <w:t>SECOND SECTION</w:t>
      </w:r>
    </w:p>
    <w:p>
      <w:pPr>
        <w:spacing w:line="229" w:lineRule="exact" w:before="1"/>
        <w:ind w:left="2944" w:right="0" w:firstLine="0"/>
        <w:jc w:val="left"/>
        <w:rPr>
          <w:b/>
          <w:i/>
          <w:sz w:val="20"/>
        </w:rPr>
      </w:pPr>
      <w:r>
        <w:rPr>
          <w:b/>
          <w:sz w:val="20"/>
        </w:rPr>
        <w:t>Powers of the directors of the </w:t>
      </w:r>
      <w:r>
        <w:rPr>
          <w:b/>
          <w:i/>
          <w:sz w:val="20"/>
        </w:rPr>
        <w:t>unidades empresariales de base</w:t>
      </w:r>
    </w:p>
    <w:p>
      <w:pPr>
        <w:spacing w:before="0"/>
        <w:ind w:left="840" w:right="1018" w:firstLine="101"/>
        <w:jc w:val="both"/>
        <w:rPr>
          <w:sz w:val="20"/>
        </w:rPr>
      </w:pPr>
      <w:r>
        <w:rPr>
          <w:sz w:val="20"/>
        </w:rPr>
        <w:t>ARTICLE 33. Directors of </w:t>
      </w:r>
      <w:r>
        <w:rPr>
          <w:i/>
          <w:sz w:val="20"/>
        </w:rPr>
        <w:t>unidades empresariales de base</w:t>
      </w:r>
      <w:r>
        <w:rPr>
          <w:sz w:val="20"/>
        </w:rPr>
        <w:t>, in accordance with the authority conferred upon them by the General Management of the entity that created the </w:t>
      </w:r>
      <w:r>
        <w:rPr>
          <w:i/>
          <w:sz w:val="20"/>
        </w:rPr>
        <w:t>unidad empresarial de base</w:t>
      </w:r>
      <w:r>
        <w:rPr>
          <w:sz w:val="20"/>
        </w:rPr>
        <w:t>, have the following powers, among others:</w:t>
      </w:r>
    </w:p>
    <w:p>
      <w:pPr>
        <w:pStyle w:val="ListParagraph"/>
        <w:numPr>
          <w:ilvl w:val="0"/>
          <w:numId w:val="33"/>
        </w:numPr>
        <w:tabs>
          <w:tab w:pos="1199" w:val="left" w:leader="none"/>
          <w:tab w:pos="1200" w:val="left" w:leader="none"/>
        </w:tabs>
        <w:spacing w:line="240" w:lineRule="auto" w:before="0" w:after="0"/>
        <w:ind w:left="1200" w:right="1023" w:hanging="360"/>
        <w:jc w:val="left"/>
        <w:rPr>
          <w:sz w:val="20"/>
        </w:rPr>
      </w:pPr>
      <w:r>
        <w:rPr>
          <w:sz w:val="20"/>
        </w:rPr>
        <w:t>Apply measures which ensure compliance with legal norms, as well as with the provisions, regulations and systems established by the</w:t>
      </w:r>
      <w:r>
        <w:rPr>
          <w:spacing w:val="-3"/>
          <w:sz w:val="20"/>
        </w:rPr>
        <w:t> </w:t>
      </w:r>
      <w:r>
        <w:rPr>
          <w:i/>
          <w:sz w:val="20"/>
        </w:rPr>
        <w:t>empresa</w:t>
      </w:r>
      <w:r>
        <w:rPr>
          <w:sz w:val="20"/>
        </w:rPr>
        <w:t>;</w:t>
      </w:r>
    </w:p>
    <w:p>
      <w:pPr>
        <w:pStyle w:val="ListParagraph"/>
        <w:numPr>
          <w:ilvl w:val="0"/>
          <w:numId w:val="33"/>
        </w:numPr>
        <w:tabs>
          <w:tab w:pos="1199" w:val="left" w:leader="none"/>
          <w:tab w:pos="1200" w:val="left" w:leader="none"/>
        </w:tabs>
        <w:spacing w:line="229" w:lineRule="exact" w:before="1" w:after="0"/>
        <w:ind w:left="1200" w:right="0" w:hanging="360"/>
        <w:jc w:val="left"/>
        <w:rPr>
          <w:sz w:val="20"/>
        </w:rPr>
      </w:pPr>
      <w:r>
        <w:rPr>
          <w:sz w:val="20"/>
        </w:rPr>
        <w:t>approve, or propose to the General Director of the </w:t>
      </w:r>
      <w:r>
        <w:rPr>
          <w:i/>
          <w:sz w:val="20"/>
        </w:rPr>
        <w:t>empresa </w:t>
      </w:r>
      <w:r>
        <w:rPr>
          <w:sz w:val="20"/>
        </w:rPr>
        <w:t>or the President or General Director of</w:t>
      </w:r>
      <w:r>
        <w:rPr>
          <w:spacing w:val="11"/>
          <w:sz w:val="20"/>
        </w:rPr>
        <w:t> </w:t>
      </w:r>
      <w:r>
        <w:rPr>
          <w:sz w:val="20"/>
        </w:rPr>
        <w:t>the</w:t>
      </w:r>
    </w:p>
    <w:p>
      <w:pPr>
        <w:spacing w:line="229" w:lineRule="exact" w:before="0"/>
        <w:ind w:left="1200" w:right="0" w:firstLine="0"/>
        <w:jc w:val="left"/>
        <w:rPr>
          <w:sz w:val="20"/>
        </w:rPr>
      </w:pPr>
      <w:r>
        <w:rPr>
          <w:i/>
          <w:sz w:val="20"/>
        </w:rPr>
        <w:t>organización superior de dirección empresarial</w:t>
      </w:r>
      <w:r>
        <w:rPr>
          <w:sz w:val="20"/>
        </w:rPr>
        <w:t>, as appropriate:</w:t>
      </w:r>
    </w:p>
    <w:p>
      <w:pPr>
        <w:pStyle w:val="ListParagraph"/>
        <w:numPr>
          <w:ilvl w:val="1"/>
          <w:numId w:val="33"/>
        </w:numPr>
        <w:tabs>
          <w:tab w:pos="1291" w:val="left" w:leader="none"/>
          <w:tab w:pos="1292" w:val="left" w:leader="none"/>
        </w:tabs>
        <w:spacing w:line="240" w:lineRule="auto" w:before="0" w:after="0"/>
        <w:ind w:left="1291" w:right="0" w:hanging="360"/>
        <w:jc w:val="left"/>
        <w:rPr>
          <w:sz w:val="20"/>
        </w:rPr>
      </w:pPr>
      <w:r>
        <w:rPr>
          <w:sz w:val="20"/>
        </w:rPr>
        <w:t>the structure and staffing table to be adopted by the </w:t>
      </w:r>
      <w:r>
        <w:rPr>
          <w:i/>
          <w:sz w:val="20"/>
        </w:rPr>
        <w:t>unidad empresarial de</w:t>
      </w:r>
      <w:r>
        <w:rPr>
          <w:i/>
          <w:spacing w:val="-1"/>
          <w:sz w:val="20"/>
        </w:rPr>
        <w:t> </w:t>
      </w:r>
      <w:r>
        <w:rPr>
          <w:i/>
          <w:sz w:val="20"/>
        </w:rPr>
        <w:t>base</w:t>
      </w:r>
      <w:r>
        <w:rPr>
          <w:sz w:val="20"/>
        </w:rPr>
        <w:t>;</w:t>
      </w:r>
    </w:p>
    <w:p>
      <w:pPr>
        <w:pStyle w:val="ListParagraph"/>
        <w:numPr>
          <w:ilvl w:val="1"/>
          <w:numId w:val="33"/>
        </w:numPr>
        <w:tabs>
          <w:tab w:pos="1292" w:val="left" w:leader="none"/>
        </w:tabs>
        <w:spacing w:line="240" w:lineRule="auto" w:before="0" w:after="0"/>
        <w:ind w:left="1291" w:right="0" w:hanging="360"/>
        <w:jc w:val="left"/>
        <w:rPr>
          <w:sz w:val="20"/>
        </w:rPr>
      </w:pPr>
      <w:r>
        <w:rPr>
          <w:sz w:val="20"/>
        </w:rPr>
        <w:t>the annual goals to be achieved in the </w:t>
      </w:r>
      <w:r>
        <w:rPr>
          <w:i/>
          <w:sz w:val="20"/>
        </w:rPr>
        <w:t>unidad empresarial de</w:t>
      </w:r>
      <w:r>
        <w:rPr>
          <w:i/>
          <w:spacing w:val="1"/>
          <w:sz w:val="20"/>
        </w:rPr>
        <w:t> </w:t>
      </w:r>
      <w:r>
        <w:rPr>
          <w:i/>
          <w:sz w:val="20"/>
        </w:rPr>
        <w:t>base</w:t>
      </w:r>
      <w:r>
        <w:rPr>
          <w:sz w:val="20"/>
        </w:rPr>
        <w:t>;</w:t>
      </w:r>
    </w:p>
    <w:p>
      <w:pPr>
        <w:pStyle w:val="ListParagraph"/>
        <w:numPr>
          <w:ilvl w:val="1"/>
          <w:numId w:val="33"/>
        </w:numPr>
        <w:tabs>
          <w:tab w:pos="1291" w:val="left" w:leader="none"/>
          <w:tab w:pos="1292" w:val="left" w:leader="none"/>
        </w:tabs>
        <w:spacing w:line="240" w:lineRule="auto" w:before="1" w:after="0"/>
        <w:ind w:left="1291" w:right="0" w:hanging="360"/>
        <w:jc w:val="left"/>
        <w:rPr>
          <w:sz w:val="20"/>
        </w:rPr>
      </w:pPr>
      <w:r>
        <w:rPr>
          <w:sz w:val="20"/>
        </w:rPr>
        <w:t>action plans, resulting from diagnostic evaluations, which allow for resolution of existing</w:t>
      </w:r>
      <w:r>
        <w:rPr>
          <w:spacing w:val="-17"/>
          <w:sz w:val="20"/>
        </w:rPr>
        <w:t> </w:t>
      </w:r>
      <w:r>
        <w:rPr>
          <w:sz w:val="20"/>
        </w:rPr>
        <w:t>problems;</w:t>
      </w:r>
    </w:p>
    <w:p>
      <w:pPr>
        <w:pStyle w:val="ListParagraph"/>
        <w:numPr>
          <w:ilvl w:val="1"/>
          <w:numId w:val="33"/>
        </w:numPr>
        <w:tabs>
          <w:tab w:pos="1292" w:val="left" w:leader="none"/>
        </w:tabs>
        <w:spacing w:line="240" w:lineRule="auto" w:before="0" w:after="0"/>
        <w:ind w:left="1291" w:right="1022" w:hanging="360"/>
        <w:jc w:val="left"/>
        <w:rPr>
          <w:sz w:val="20"/>
        </w:rPr>
      </w:pPr>
      <w:r>
        <w:rPr>
          <w:sz w:val="20"/>
        </w:rPr>
        <w:t>the creation of the senior management consulting bodies which are most appropriate to the characteristics of the </w:t>
      </w:r>
      <w:r>
        <w:rPr>
          <w:i/>
          <w:sz w:val="20"/>
        </w:rPr>
        <w:t>unidad</w:t>
      </w:r>
      <w:r>
        <w:rPr>
          <w:sz w:val="20"/>
        </w:rPr>
        <w:t>;</w:t>
      </w:r>
    </w:p>
    <w:p>
      <w:pPr>
        <w:pStyle w:val="ListParagraph"/>
        <w:numPr>
          <w:ilvl w:val="1"/>
          <w:numId w:val="33"/>
        </w:numPr>
        <w:tabs>
          <w:tab w:pos="1291" w:val="left" w:leader="none"/>
          <w:tab w:pos="1292" w:val="left" w:leader="none"/>
        </w:tabs>
        <w:spacing w:line="240" w:lineRule="auto" w:before="0" w:after="0"/>
        <w:ind w:left="1291" w:right="1017" w:hanging="360"/>
        <w:jc w:val="left"/>
        <w:rPr>
          <w:sz w:val="20"/>
        </w:rPr>
      </w:pPr>
      <w:r>
        <w:rPr>
          <w:sz w:val="20"/>
        </w:rPr>
        <w:t>measures which ensure that workers participate in the management of the </w:t>
      </w:r>
      <w:r>
        <w:rPr>
          <w:i/>
          <w:sz w:val="20"/>
        </w:rPr>
        <w:t>unidad empresarial de base </w:t>
      </w:r>
      <w:r>
        <w:rPr>
          <w:sz w:val="20"/>
        </w:rPr>
        <w:t>at a senior level;</w:t>
      </w:r>
    </w:p>
    <w:p>
      <w:pPr>
        <w:pStyle w:val="ListParagraph"/>
        <w:numPr>
          <w:ilvl w:val="1"/>
          <w:numId w:val="33"/>
        </w:numPr>
        <w:tabs>
          <w:tab w:pos="1291" w:val="left" w:leader="none"/>
          <w:tab w:pos="1292" w:val="left" w:leader="none"/>
        </w:tabs>
        <w:spacing w:line="240" w:lineRule="auto" w:before="0" w:after="0"/>
        <w:ind w:left="1291" w:right="1023" w:hanging="360"/>
        <w:jc w:val="left"/>
        <w:rPr>
          <w:sz w:val="20"/>
        </w:rPr>
      </w:pPr>
      <w:r>
        <w:rPr>
          <w:sz w:val="20"/>
        </w:rPr>
        <w:t>actions aimed at implementing regulations regarding moral motivation of workers in the unit and moral and material motivations for those workers with an outstanding behavior and outstanding</w:t>
      </w:r>
      <w:r>
        <w:rPr>
          <w:spacing w:val="-8"/>
          <w:sz w:val="20"/>
        </w:rPr>
        <w:t> </w:t>
      </w:r>
      <w:r>
        <w:rPr>
          <w:sz w:val="20"/>
        </w:rPr>
        <w:t>results;</w:t>
      </w:r>
    </w:p>
    <w:p>
      <w:pPr>
        <w:pStyle w:val="ListParagraph"/>
        <w:numPr>
          <w:ilvl w:val="1"/>
          <w:numId w:val="33"/>
        </w:numPr>
        <w:tabs>
          <w:tab w:pos="1292" w:val="left" w:leader="none"/>
        </w:tabs>
        <w:spacing w:line="229" w:lineRule="exact" w:before="0" w:after="0"/>
        <w:ind w:left="1291" w:right="0" w:hanging="360"/>
        <w:jc w:val="left"/>
        <w:rPr>
          <w:sz w:val="20"/>
        </w:rPr>
      </w:pPr>
      <w:r>
        <w:rPr>
          <w:sz w:val="20"/>
        </w:rPr>
        <w:t>disciplinary measures to be applied to those workers who fail to comply with established</w:t>
      </w:r>
      <w:r>
        <w:rPr>
          <w:spacing w:val="-8"/>
          <w:sz w:val="20"/>
        </w:rPr>
        <w:t> </w:t>
      </w:r>
      <w:r>
        <w:rPr>
          <w:sz w:val="20"/>
        </w:rPr>
        <w:t>norms;</w:t>
      </w:r>
    </w:p>
    <w:p>
      <w:pPr>
        <w:pStyle w:val="ListParagraph"/>
        <w:numPr>
          <w:ilvl w:val="1"/>
          <w:numId w:val="33"/>
        </w:numPr>
        <w:tabs>
          <w:tab w:pos="1292" w:val="left" w:leader="none"/>
        </w:tabs>
        <w:spacing w:line="229" w:lineRule="exact" w:before="0" w:after="0"/>
        <w:ind w:left="1291" w:right="0" w:hanging="360"/>
        <w:jc w:val="left"/>
        <w:rPr>
          <w:sz w:val="20"/>
        </w:rPr>
      </w:pPr>
      <w:r>
        <w:rPr>
          <w:sz w:val="20"/>
        </w:rPr>
        <w:t>regulations for the brigade or socialist work team, as well as measures to ensure</w:t>
      </w:r>
      <w:r>
        <w:rPr>
          <w:spacing w:val="-4"/>
          <w:sz w:val="20"/>
        </w:rPr>
        <w:t> </w:t>
      </w:r>
      <w:r>
        <w:rPr>
          <w:sz w:val="20"/>
        </w:rPr>
        <w:t>compliance;</w:t>
      </w:r>
    </w:p>
    <w:p>
      <w:pPr>
        <w:pStyle w:val="ListParagraph"/>
        <w:numPr>
          <w:ilvl w:val="1"/>
          <w:numId w:val="33"/>
        </w:numPr>
        <w:tabs>
          <w:tab w:pos="1291" w:val="left" w:leader="none"/>
          <w:tab w:pos="1292" w:val="left" w:leader="none"/>
        </w:tabs>
        <w:spacing w:line="240" w:lineRule="auto" w:before="1" w:after="0"/>
        <w:ind w:left="1291" w:right="1020" w:hanging="360"/>
        <w:jc w:val="left"/>
        <w:rPr>
          <w:sz w:val="20"/>
        </w:rPr>
      </w:pPr>
      <w:r>
        <w:rPr>
          <w:sz w:val="20"/>
        </w:rPr>
        <w:t>implementation of measures which ensure the organization, planning, management and monitoring of the processes for the production of goods and provision of services in the </w:t>
      </w:r>
      <w:r>
        <w:rPr>
          <w:i/>
          <w:sz w:val="20"/>
        </w:rPr>
        <w:t>unidad empresarial de</w:t>
      </w:r>
      <w:r>
        <w:rPr>
          <w:i/>
          <w:spacing w:val="-16"/>
          <w:sz w:val="20"/>
        </w:rPr>
        <w:t> </w:t>
      </w:r>
      <w:r>
        <w:rPr>
          <w:i/>
          <w:sz w:val="20"/>
        </w:rPr>
        <w:t>base</w:t>
      </w:r>
      <w:r>
        <w:rPr>
          <w:sz w:val="20"/>
        </w:rPr>
        <w:t>;</w:t>
      </w:r>
    </w:p>
    <w:p>
      <w:pPr>
        <w:pStyle w:val="ListParagraph"/>
        <w:numPr>
          <w:ilvl w:val="1"/>
          <w:numId w:val="33"/>
        </w:numPr>
        <w:tabs>
          <w:tab w:pos="1291" w:val="left" w:leader="none"/>
          <w:tab w:pos="1292" w:val="left" w:leader="none"/>
        </w:tabs>
        <w:spacing w:line="240" w:lineRule="auto" w:before="1" w:after="0"/>
        <w:ind w:left="1291" w:right="0" w:hanging="360"/>
        <w:jc w:val="left"/>
        <w:rPr>
          <w:sz w:val="20"/>
        </w:rPr>
      </w:pPr>
      <w:r>
        <w:rPr>
          <w:sz w:val="20"/>
        </w:rPr>
        <w:t>measures which ensure compliance with the production and services developed in the</w:t>
      </w:r>
      <w:r>
        <w:rPr>
          <w:spacing w:val="-7"/>
          <w:sz w:val="20"/>
        </w:rPr>
        <w:t> </w:t>
      </w:r>
      <w:r>
        <w:rPr>
          <w:i/>
          <w:sz w:val="20"/>
        </w:rPr>
        <w:t>unidad</w:t>
      </w:r>
      <w:r>
        <w:rPr>
          <w:sz w:val="20"/>
        </w:rPr>
        <w:t>;</w:t>
      </w:r>
    </w:p>
    <w:p>
      <w:pPr>
        <w:pStyle w:val="ListParagraph"/>
        <w:numPr>
          <w:ilvl w:val="1"/>
          <w:numId w:val="33"/>
        </w:numPr>
        <w:tabs>
          <w:tab w:pos="1292" w:val="left" w:leader="none"/>
        </w:tabs>
        <w:spacing w:line="240" w:lineRule="auto" w:before="0" w:after="0"/>
        <w:ind w:left="1291" w:right="1020" w:hanging="360"/>
        <w:jc w:val="left"/>
        <w:rPr>
          <w:sz w:val="20"/>
        </w:rPr>
      </w:pPr>
      <w:r>
        <w:rPr>
          <w:sz w:val="20"/>
        </w:rPr>
        <w:t>appropriate maintenance of real estate, movable goods, resources, equipment, instruments and tools that are managed by the </w:t>
      </w:r>
      <w:r>
        <w:rPr>
          <w:i/>
          <w:sz w:val="20"/>
        </w:rPr>
        <w:t>unidad empresarial de base</w:t>
      </w:r>
      <w:r>
        <w:rPr>
          <w:sz w:val="20"/>
        </w:rPr>
        <w:t>, as well as of the system for the control of metrics</w:t>
      </w:r>
      <w:r>
        <w:rPr>
          <w:spacing w:val="-19"/>
          <w:sz w:val="20"/>
        </w:rPr>
        <w:t> </w:t>
      </w:r>
      <w:r>
        <w:rPr>
          <w:sz w:val="20"/>
        </w:rPr>
        <w:t>tools;</w:t>
      </w:r>
    </w:p>
    <w:p>
      <w:pPr>
        <w:pStyle w:val="ListParagraph"/>
        <w:numPr>
          <w:ilvl w:val="1"/>
          <w:numId w:val="33"/>
        </w:numPr>
        <w:tabs>
          <w:tab w:pos="1291" w:val="left" w:leader="none"/>
          <w:tab w:pos="1292" w:val="left" w:leader="none"/>
        </w:tabs>
        <w:spacing w:line="228" w:lineRule="exact" w:before="0" w:after="0"/>
        <w:ind w:left="1291" w:right="0" w:hanging="360"/>
        <w:jc w:val="left"/>
        <w:rPr>
          <w:sz w:val="20"/>
        </w:rPr>
      </w:pPr>
      <w:r>
        <w:rPr>
          <w:sz w:val="20"/>
        </w:rPr>
        <w:t>implementation of the </w:t>
      </w:r>
      <w:r>
        <w:rPr>
          <w:i/>
          <w:sz w:val="20"/>
        </w:rPr>
        <w:t>unidad empresarial de base</w:t>
      </w:r>
      <w:r>
        <w:rPr>
          <w:sz w:val="20"/>
        </w:rPr>
        <w:t>’s quality control</w:t>
      </w:r>
      <w:r>
        <w:rPr>
          <w:spacing w:val="-9"/>
          <w:sz w:val="20"/>
        </w:rPr>
        <w:t> </w:t>
      </w:r>
      <w:r>
        <w:rPr>
          <w:sz w:val="20"/>
        </w:rPr>
        <w:t>system;</w:t>
      </w:r>
    </w:p>
    <w:p>
      <w:pPr>
        <w:pStyle w:val="ListParagraph"/>
        <w:numPr>
          <w:ilvl w:val="1"/>
          <w:numId w:val="33"/>
        </w:numPr>
        <w:tabs>
          <w:tab w:pos="1292" w:val="left" w:leader="none"/>
        </w:tabs>
        <w:spacing w:line="240" w:lineRule="auto" w:before="1" w:after="0"/>
        <w:ind w:left="1291" w:right="0" w:hanging="360"/>
        <w:jc w:val="left"/>
        <w:rPr>
          <w:sz w:val="20"/>
        </w:rPr>
      </w:pPr>
      <w:r>
        <w:rPr>
          <w:sz w:val="20"/>
        </w:rPr>
        <w:t>measures which ensure compliance with the </w:t>
      </w:r>
      <w:r>
        <w:rPr>
          <w:i/>
          <w:sz w:val="20"/>
        </w:rPr>
        <w:t>unidad</w:t>
      </w:r>
      <w:r>
        <w:rPr>
          <w:sz w:val="20"/>
        </w:rPr>
        <w:t>’s safety and security</w:t>
      </w:r>
      <w:r>
        <w:rPr>
          <w:spacing w:val="-4"/>
          <w:sz w:val="20"/>
        </w:rPr>
        <w:t> </w:t>
      </w:r>
      <w:r>
        <w:rPr>
          <w:sz w:val="20"/>
        </w:rPr>
        <w:t>system;</w:t>
      </w:r>
    </w:p>
    <w:p>
      <w:pPr>
        <w:pStyle w:val="ListParagraph"/>
        <w:numPr>
          <w:ilvl w:val="1"/>
          <w:numId w:val="33"/>
        </w:numPr>
        <w:tabs>
          <w:tab w:pos="1292" w:val="left" w:leader="none"/>
        </w:tabs>
        <w:spacing w:line="240" w:lineRule="auto" w:before="0" w:after="0"/>
        <w:ind w:left="1291" w:right="1019" w:hanging="360"/>
        <w:jc w:val="left"/>
        <w:rPr>
          <w:sz w:val="20"/>
        </w:rPr>
      </w:pPr>
      <w:r>
        <w:rPr>
          <w:sz w:val="20"/>
        </w:rPr>
        <w:t>actions which ensure compliance with requirements in times of peace for defense, state reserve and civil defense</w:t>
      </w:r>
      <w:r>
        <w:rPr>
          <w:spacing w:val="1"/>
          <w:sz w:val="20"/>
        </w:rPr>
        <w:t> </w:t>
      </w:r>
      <w:r>
        <w:rPr>
          <w:i/>
          <w:sz w:val="20"/>
        </w:rPr>
        <w:t>órganos</w:t>
      </w:r>
      <w:r>
        <w:rPr>
          <w:sz w:val="20"/>
        </w:rPr>
        <w:t>;</w:t>
      </w:r>
    </w:p>
    <w:p>
      <w:pPr>
        <w:pStyle w:val="ListParagraph"/>
        <w:numPr>
          <w:ilvl w:val="1"/>
          <w:numId w:val="33"/>
        </w:numPr>
        <w:tabs>
          <w:tab w:pos="1292" w:val="left" w:leader="none"/>
        </w:tabs>
        <w:spacing w:line="240" w:lineRule="auto" w:before="1" w:after="0"/>
        <w:ind w:left="1291" w:right="0" w:hanging="360"/>
        <w:jc w:val="left"/>
        <w:rPr>
          <w:sz w:val="20"/>
        </w:rPr>
      </w:pPr>
      <w:r>
        <w:rPr>
          <w:sz w:val="20"/>
        </w:rPr>
        <w:t>measures for compliance with plans regarding requirements in exceptional situations for defense</w:t>
      </w:r>
      <w:r>
        <w:rPr>
          <w:spacing w:val="-4"/>
          <w:sz w:val="20"/>
        </w:rPr>
        <w:t> </w:t>
      </w:r>
      <w:r>
        <w:rPr>
          <w:i/>
          <w:sz w:val="20"/>
        </w:rPr>
        <w:t>órganos</w:t>
      </w:r>
      <w:r>
        <w:rPr>
          <w:sz w:val="20"/>
        </w:rPr>
        <w:t>;</w:t>
      </w:r>
    </w:p>
    <w:p>
      <w:pPr>
        <w:spacing w:after="0" w:line="240" w:lineRule="auto"/>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1102</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pStyle w:val="ListParagraph"/>
        <w:numPr>
          <w:ilvl w:val="1"/>
          <w:numId w:val="33"/>
        </w:numPr>
        <w:tabs>
          <w:tab w:pos="1112" w:val="left" w:leader="none"/>
        </w:tabs>
        <w:spacing w:line="240" w:lineRule="auto" w:before="91" w:after="0"/>
        <w:ind w:left="1111" w:right="0" w:hanging="363"/>
        <w:jc w:val="left"/>
        <w:rPr>
          <w:sz w:val="20"/>
        </w:rPr>
      </w:pPr>
      <w:r>
        <w:rPr>
          <w:sz w:val="20"/>
        </w:rPr>
        <w:t>emergency plans against</w:t>
      </w:r>
      <w:r>
        <w:rPr>
          <w:spacing w:val="-8"/>
          <w:sz w:val="20"/>
        </w:rPr>
        <w:t> </w:t>
      </w:r>
      <w:r>
        <w:rPr>
          <w:sz w:val="20"/>
        </w:rPr>
        <w:t>disasters;</w:t>
      </w:r>
    </w:p>
    <w:p>
      <w:pPr>
        <w:pStyle w:val="ListParagraph"/>
        <w:numPr>
          <w:ilvl w:val="1"/>
          <w:numId w:val="33"/>
        </w:numPr>
        <w:tabs>
          <w:tab w:pos="1112" w:val="left" w:leader="none"/>
        </w:tabs>
        <w:spacing w:line="240" w:lineRule="auto" w:before="0" w:after="0"/>
        <w:ind w:left="1111" w:right="0" w:hanging="363"/>
        <w:jc w:val="left"/>
        <w:rPr>
          <w:sz w:val="20"/>
        </w:rPr>
      </w:pPr>
      <w:r>
        <w:rPr>
          <w:sz w:val="20"/>
        </w:rPr>
        <w:t>measures which ensure compliance with the manual on safety and health in the</w:t>
      </w:r>
      <w:r>
        <w:rPr>
          <w:spacing w:val="-4"/>
          <w:sz w:val="20"/>
        </w:rPr>
        <w:t> </w:t>
      </w:r>
      <w:r>
        <w:rPr>
          <w:sz w:val="20"/>
        </w:rPr>
        <w:t>workplace;</w:t>
      </w:r>
    </w:p>
    <w:p>
      <w:pPr>
        <w:pStyle w:val="ListParagraph"/>
        <w:numPr>
          <w:ilvl w:val="1"/>
          <w:numId w:val="33"/>
        </w:numPr>
        <w:tabs>
          <w:tab w:pos="1111" w:val="left" w:leader="none"/>
          <w:tab w:pos="1112" w:val="left" w:leader="none"/>
        </w:tabs>
        <w:spacing w:line="240" w:lineRule="auto" w:before="0" w:after="0"/>
        <w:ind w:left="1111" w:right="0" w:hanging="363"/>
        <w:jc w:val="left"/>
        <w:rPr>
          <w:sz w:val="20"/>
        </w:rPr>
      </w:pPr>
      <w:r>
        <w:rPr>
          <w:sz w:val="20"/>
        </w:rPr>
        <w:t>the timetable for development of the </w:t>
      </w:r>
      <w:r>
        <w:rPr>
          <w:i/>
          <w:sz w:val="20"/>
        </w:rPr>
        <w:t>unidad empresarial de base</w:t>
      </w:r>
      <w:r>
        <w:rPr>
          <w:sz w:val="20"/>
        </w:rPr>
        <w:t>’s annual</w:t>
      </w:r>
      <w:r>
        <w:rPr>
          <w:spacing w:val="-2"/>
          <w:sz w:val="20"/>
        </w:rPr>
        <w:t> </w:t>
      </w:r>
      <w:r>
        <w:rPr>
          <w:sz w:val="20"/>
        </w:rPr>
        <w:t>plan;</w:t>
      </w:r>
    </w:p>
    <w:p>
      <w:pPr>
        <w:pStyle w:val="ListParagraph"/>
        <w:numPr>
          <w:ilvl w:val="1"/>
          <w:numId w:val="33"/>
        </w:numPr>
        <w:tabs>
          <w:tab w:pos="1111" w:val="left" w:leader="none"/>
          <w:tab w:pos="1112" w:val="left" w:leader="none"/>
        </w:tabs>
        <w:spacing w:line="229" w:lineRule="exact" w:before="1" w:after="0"/>
        <w:ind w:left="1111" w:right="0" w:hanging="363"/>
        <w:jc w:val="left"/>
        <w:rPr>
          <w:sz w:val="20"/>
        </w:rPr>
      </w:pPr>
      <w:r>
        <w:rPr>
          <w:sz w:val="20"/>
        </w:rPr>
        <w:t>implementation of the internal control system and measures to be included in the Risk Prevention</w:t>
      </w:r>
      <w:r>
        <w:rPr>
          <w:spacing w:val="-5"/>
          <w:sz w:val="20"/>
        </w:rPr>
        <w:t> </w:t>
      </w:r>
      <w:r>
        <w:rPr>
          <w:sz w:val="20"/>
        </w:rPr>
        <w:t>Plan;</w:t>
      </w:r>
    </w:p>
    <w:p>
      <w:pPr>
        <w:pStyle w:val="ListParagraph"/>
        <w:numPr>
          <w:ilvl w:val="1"/>
          <w:numId w:val="33"/>
        </w:numPr>
        <w:tabs>
          <w:tab w:pos="1111" w:val="left" w:leader="none"/>
          <w:tab w:pos="1112" w:val="left" w:leader="none"/>
        </w:tabs>
        <w:spacing w:line="229" w:lineRule="exact" w:before="0" w:after="0"/>
        <w:ind w:left="1111" w:right="0" w:hanging="363"/>
        <w:jc w:val="left"/>
        <w:rPr>
          <w:sz w:val="20"/>
        </w:rPr>
      </w:pPr>
      <w:r>
        <w:rPr>
          <w:sz w:val="20"/>
        </w:rPr>
        <w:t>the internal audit plan to be carried out in the </w:t>
      </w:r>
      <w:r>
        <w:rPr>
          <w:i/>
          <w:sz w:val="20"/>
        </w:rPr>
        <w:t>unidad empresarial de base</w:t>
      </w:r>
      <w:r>
        <w:rPr>
          <w:sz w:val="20"/>
        </w:rPr>
        <w:t>; and</w:t>
      </w:r>
    </w:p>
    <w:p>
      <w:pPr>
        <w:pStyle w:val="ListParagraph"/>
        <w:numPr>
          <w:ilvl w:val="1"/>
          <w:numId w:val="33"/>
        </w:numPr>
        <w:tabs>
          <w:tab w:pos="1112" w:val="left" w:leader="none"/>
        </w:tabs>
        <w:spacing w:line="240" w:lineRule="auto" w:before="0" w:after="0"/>
        <w:ind w:left="1111" w:right="0" w:hanging="363"/>
        <w:jc w:val="left"/>
        <w:rPr>
          <w:sz w:val="20"/>
        </w:rPr>
      </w:pPr>
      <w:r>
        <w:rPr>
          <w:sz w:val="20"/>
        </w:rPr>
        <w:t>implementation of the cost system approved for the </w:t>
      </w:r>
      <w:r>
        <w:rPr>
          <w:i/>
          <w:sz w:val="20"/>
        </w:rPr>
        <w:t>unidad empresarial de</w:t>
      </w:r>
      <w:r>
        <w:rPr>
          <w:i/>
          <w:spacing w:val="-1"/>
          <w:sz w:val="20"/>
        </w:rPr>
        <w:t> </w:t>
      </w:r>
      <w:r>
        <w:rPr>
          <w:i/>
          <w:sz w:val="20"/>
        </w:rPr>
        <w:t>base</w:t>
      </w:r>
      <w:r>
        <w:rPr>
          <w:sz w:val="20"/>
        </w:rPr>
        <w:t>;</w:t>
      </w:r>
    </w:p>
    <w:p>
      <w:pPr>
        <w:pStyle w:val="ListParagraph"/>
        <w:numPr>
          <w:ilvl w:val="0"/>
          <w:numId w:val="33"/>
        </w:numPr>
        <w:tabs>
          <w:tab w:pos="1200" w:val="left" w:leader="none"/>
        </w:tabs>
        <w:spacing w:line="240" w:lineRule="auto" w:before="1" w:after="0"/>
        <w:ind w:left="1200" w:right="1020" w:hanging="360"/>
        <w:jc w:val="both"/>
        <w:rPr>
          <w:sz w:val="20"/>
        </w:rPr>
      </w:pPr>
      <w:r>
        <w:rPr>
          <w:sz w:val="20"/>
        </w:rPr>
        <w:t>present proposals to the senior management of the </w:t>
      </w:r>
      <w:r>
        <w:rPr>
          <w:i/>
          <w:sz w:val="20"/>
        </w:rPr>
        <w:t>empresa </w:t>
      </w:r>
      <w:r>
        <w:rPr>
          <w:sz w:val="20"/>
        </w:rPr>
        <w:t>regarding secondary activities derived from the corporate purpose, occasional activities aimed at avoiding interruptions in production or provision of services, and support activities, which should not be to the detriment of compliance with state assignment and with the mission for which it was</w:t>
      </w:r>
      <w:r>
        <w:rPr>
          <w:spacing w:val="4"/>
          <w:sz w:val="20"/>
        </w:rPr>
        <w:t> </w:t>
      </w:r>
      <w:r>
        <w:rPr>
          <w:sz w:val="20"/>
        </w:rPr>
        <w:t>created;</w:t>
      </w:r>
    </w:p>
    <w:p>
      <w:pPr>
        <w:pStyle w:val="ListParagraph"/>
        <w:numPr>
          <w:ilvl w:val="0"/>
          <w:numId w:val="33"/>
        </w:numPr>
        <w:tabs>
          <w:tab w:pos="1199" w:val="left" w:leader="none"/>
          <w:tab w:pos="1200" w:val="left" w:leader="none"/>
        </w:tabs>
        <w:spacing w:line="229" w:lineRule="exact" w:before="0" w:after="0"/>
        <w:ind w:left="1200" w:right="0" w:hanging="360"/>
        <w:jc w:val="left"/>
        <w:rPr>
          <w:sz w:val="20"/>
        </w:rPr>
      </w:pPr>
      <w:r>
        <w:rPr>
          <w:sz w:val="20"/>
        </w:rPr>
        <w:t>approve the creation of quality improvement</w:t>
      </w:r>
      <w:r>
        <w:rPr>
          <w:spacing w:val="-2"/>
          <w:sz w:val="20"/>
        </w:rPr>
        <w:t> </w:t>
      </w:r>
      <w:r>
        <w:rPr>
          <w:sz w:val="20"/>
        </w:rPr>
        <w:t>groups;</w:t>
      </w:r>
    </w:p>
    <w:p>
      <w:pPr>
        <w:pStyle w:val="ListParagraph"/>
        <w:numPr>
          <w:ilvl w:val="0"/>
          <w:numId w:val="33"/>
        </w:numPr>
        <w:tabs>
          <w:tab w:pos="1199" w:val="left" w:leader="none"/>
          <w:tab w:pos="1200" w:val="left" w:leader="none"/>
        </w:tabs>
        <w:spacing w:line="240" w:lineRule="auto" w:before="0" w:after="0"/>
        <w:ind w:left="1200" w:right="0" w:hanging="360"/>
        <w:jc w:val="left"/>
        <w:rPr>
          <w:sz w:val="20"/>
        </w:rPr>
      </w:pPr>
      <w:r>
        <w:rPr>
          <w:sz w:val="20"/>
        </w:rPr>
        <w:t>sign employment</w:t>
      </w:r>
      <w:r>
        <w:rPr>
          <w:spacing w:val="-1"/>
          <w:sz w:val="20"/>
        </w:rPr>
        <w:t> </w:t>
      </w:r>
      <w:r>
        <w:rPr>
          <w:sz w:val="20"/>
        </w:rPr>
        <w:t>contracts;</w:t>
      </w:r>
    </w:p>
    <w:p>
      <w:pPr>
        <w:pStyle w:val="ListParagraph"/>
        <w:numPr>
          <w:ilvl w:val="0"/>
          <w:numId w:val="33"/>
        </w:numPr>
        <w:tabs>
          <w:tab w:pos="1199" w:val="left" w:leader="none"/>
          <w:tab w:pos="1200" w:val="left" w:leader="none"/>
        </w:tabs>
        <w:spacing w:line="240" w:lineRule="auto" w:before="1" w:after="0"/>
        <w:ind w:left="1200" w:right="1019" w:hanging="360"/>
        <w:jc w:val="left"/>
        <w:rPr>
          <w:sz w:val="20"/>
        </w:rPr>
      </w:pPr>
      <w:r>
        <w:rPr>
          <w:sz w:val="20"/>
        </w:rPr>
        <w:t>present the draft annual plan, including its monthly breakdown, for the approval of the </w:t>
      </w:r>
      <w:r>
        <w:rPr>
          <w:i/>
          <w:sz w:val="20"/>
        </w:rPr>
        <w:t>empresa</w:t>
      </w:r>
      <w:r>
        <w:rPr>
          <w:sz w:val="20"/>
        </w:rPr>
        <w:t>’s senior management;</w:t>
      </w:r>
    </w:p>
    <w:p>
      <w:pPr>
        <w:pStyle w:val="ListParagraph"/>
        <w:numPr>
          <w:ilvl w:val="0"/>
          <w:numId w:val="33"/>
        </w:numPr>
        <w:tabs>
          <w:tab w:pos="1199" w:val="left" w:leader="none"/>
          <w:tab w:pos="1200" w:val="left" w:leader="none"/>
        </w:tabs>
        <w:spacing w:line="240" w:lineRule="auto" w:before="0" w:after="0"/>
        <w:ind w:left="1200" w:right="0" w:hanging="360"/>
        <w:jc w:val="left"/>
        <w:rPr>
          <w:sz w:val="20"/>
        </w:rPr>
      </w:pPr>
      <w:r>
        <w:rPr>
          <w:sz w:val="20"/>
        </w:rPr>
        <w:t>at its level, approve other measurement indicators corresponding to the </w:t>
      </w:r>
      <w:r>
        <w:rPr>
          <w:i/>
          <w:sz w:val="20"/>
        </w:rPr>
        <w:t>unidad empresarial de</w:t>
      </w:r>
      <w:r>
        <w:rPr>
          <w:i/>
          <w:spacing w:val="-3"/>
          <w:sz w:val="20"/>
        </w:rPr>
        <w:t> </w:t>
      </w:r>
      <w:r>
        <w:rPr>
          <w:i/>
          <w:sz w:val="20"/>
        </w:rPr>
        <w:t>base</w:t>
      </w:r>
      <w:r>
        <w:rPr>
          <w:sz w:val="20"/>
        </w:rPr>
        <w:t>;</w:t>
      </w:r>
    </w:p>
    <w:p>
      <w:pPr>
        <w:pStyle w:val="ListParagraph"/>
        <w:numPr>
          <w:ilvl w:val="0"/>
          <w:numId w:val="33"/>
        </w:numPr>
        <w:tabs>
          <w:tab w:pos="1199" w:val="left" w:leader="none"/>
          <w:tab w:pos="1200" w:val="left" w:leader="none"/>
        </w:tabs>
        <w:spacing w:line="229" w:lineRule="exact" w:before="1" w:after="0"/>
        <w:ind w:left="1200" w:right="0" w:hanging="360"/>
        <w:jc w:val="left"/>
        <w:rPr>
          <w:sz w:val="20"/>
        </w:rPr>
      </w:pPr>
      <w:r>
        <w:rPr>
          <w:sz w:val="20"/>
        </w:rPr>
        <w:t>adopt agreements resulting from analyses performed regarding management and compliance with the</w:t>
      </w:r>
      <w:r>
        <w:rPr>
          <w:spacing w:val="-11"/>
          <w:sz w:val="20"/>
        </w:rPr>
        <w:t> </w:t>
      </w:r>
      <w:r>
        <w:rPr>
          <w:sz w:val="20"/>
        </w:rPr>
        <w:t>plan;</w:t>
      </w:r>
    </w:p>
    <w:p>
      <w:pPr>
        <w:pStyle w:val="ListParagraph"/>
        <w:numPr>
          <w:ilvl w:val="0"/>
          <w:numId w:val="33"/>
        </w:numPr>
        <w:tabs>
          <w:tab w:pos="1199" w:val="left" w:leader="none"/>
          <w:tab w:pos="1200" w:val="left" w:leader="none"/>
        </w:tabs>
        <w:spacing w:line="229" w:lineRule="exact" w:before="0" w:after="0"/>
        <w:ind w:left="1200" w:right="0" w:hanging="360"/>
        <w:jc w:val="left"/>
        <w:rPr>
          <w:sz w:val="20"/>
        </w:rPr>
      </w:pPr>
      <w:r>
        <w:rPr>
          <w:sz w:val="20"/>
        </w:rPr>
        <w:t>approve the balance verification statement to be handed over to the</w:t>
      </w:r>
      <w:r>
        <w:rPr>
          <w:spacing w:val="-4"/>
          <w:sz w:val="20"/>
        </w:rPr>
        <w:t> </w:t>
      </w:r>
      <w:r>
        <w:rPr>
          <w:i/>
          <w:sz w:val="20"/>
        </w:rPr>
        <w:t>empresa</w:t>
      </w:r>
      <w:r>
        <w:rPr>
          <w:sz w:val="20"/>
        </w:rPr>
        <w:t>;</w:t>
      </w:r>
    </w:p>
    <w:p>
      <w:pPr>
        <w:pStyle w:val="ListParagraph"/>
        <w:numPr>
          <w:ilvl w:val="0"/>
          <w:numId w:val="33"/>
        </w:numPr>
        <w:tabs>
          <w:tab w:pos="1200" w:val="left" w:leader="none"/>
        </w:tabs>
        <w:spacing w:line="240" w:lineRule="auto" w:before="0" w:after="0"/>
        <w:ind w:left="1200" w:right="0" w:hanging="360"/>
        <w:jc w:val="left"/>
        <w:rPr>
          <w:sz w:val="20"/>
        </w:rPr>
      </w:pPr>
      <w:r>
        <w:rPr>
          <w:sz w:val="20"/>
        </w:rPr>
        <w:t>approve measures for efficient handling of receivables and</w:t>
      </w:r>
      <w:r>
        <w:rPr>
          <w:spacing w:val="-2"/>
          <w:sz w:val="20"/>
        </w:rPr>
        <w:t> </w:t>
      </w:r>
      <w:r>
        <w:rPr>
          <w:sz w:val="20"/>
        </w:rPr>
        <w:t>payables;</w:t>
      </w:r>
    </w:p>
    <w:p>
      <w:pPr>
        <w:pStyle w:val="ListParagraph"/>
        <w:numPr>
          <w:ilvl w:val="0"/>
          <w:numId w:val="33"/>
        </w:numPr>
        <w:tabs>
          <w:tab w:pos="1200" w:val="left" w:leader="none"/>
        </w:tabs>
        <w:spacing w:line="240" w:lineRule="auto" w:before="1" w:after="0"/>
        <w:ind w:left="1200" w:right="1023" w:hanging="360"/>
        <w:jc w:val="left"/>
        <w:rPr>
          <w:sz w:val="20"/>
        </w:rPr>
      </w:pPr>
      <w:r>
        <w:rPr>
          <w:sz w:val="20"/>
        </w:rPr>
        <w:t>approve the composition of the multidisciplinary work teams which analyze problems and possible alternatives for their</w:t>
      </w:r>
      <w:r>
        <w:rPr>
          <w:spacing w:val="1"/>
          <w:sz w:val="20"/>
        </w:rPr>
        <w:t> </w:t>
      </w:r>
      <w:r>
        <w:rPr>
          <w:sz w:val="20"/>
        </w:rPr>
        <w:t>resolution;</w:t>
      </w:r>
    </w:p>
    <w:p>
      <w:pPr>
        <w:pStyle w:val="ListParagraph"/>
        <w:numPr>
          <w:ilvl w:val="0"/>
          <w:numId w:val="33"/>
        </w:numPr>
        <w:tabs>
          <w:tab w:pos="1200" w:val="left" w:leader="none"/>
        </w:tabs>
        <w:spacing w:line="229" w:lineRule="exact" w:before="1" w:after="0"/>
        <w:ind w:left="1200" w:right="0" w:hanging="360"/>
        <w:jc w:val="left"/>
        <w:rPr>
          <w:sz w:val="20"/>
        </w:rPr>
      </w:pPr>
      <w:r>
        <w:rPr>
          <w:sz w:val="20"/>
        </w:rPr>
        <w:t>approve the composition of the </w:t>
      </w:r>
      <w:r>
        <w:rPr>
          <w:i/>
          <w:sz w:val="20"/>
        </w:rPr>
        <w:t>unidad empresarial de base</w:t>
      </w:r>
      <w:r>
        <w:rPr>
          <w:sz w:val="20"/>
        </w:rPr>
        <w:t>’s Prevention and Control</w:t>
      </w:r>
      <w:r>
        <w:rPr>
          <w:spacing w:val="-11"/>
          <w:sz w:val="20"/>
        </w:rPr>
        <w:t> </w:t>
      </w:r>
      <w:r>
        <w:rPr>
          <w:sz w:val="20"/>
        </w:rPr>
        <w:t>Committee;</w:t>
      </w:r>
    </w:p>
    <w:p>
      <w:pPr>
        <w:pStyle w:val="ListParagraph"/>
        <w:numPr>
          <w:ilvl w:val="0"/>
          <w:numId w:val="33"/>
        </w:numPr>
        <w:tabs>
          <w:tab w:pos="1200" w:val="left" w:leader="none"/>
        </w:tabs>
        <w:spacing w:line="240" w:lineRule="auto" w:before="0" w:after="0"/>
        <w:ind w:left="1200" w:right="1022" w:hanging="360"/>
        <w:jc w:val="left"/>
        <w:rPr>
          <w:sz w:val="20"/>
        </w:rPr>
      </w:pPr>
      <w:r>
        <w:rPr>
          <w:sz w:val="20"/>
        </w:rPr>
        <w:t>approve the self-monitoring activities to be performed at the </w:t>
      </w:r>
      <w:r>
        <w:rPr>
          <w:i/>
          <w:sz w:val="20"/>
        </w:rPr>
        <w:t>unidad</w:t>
      </w:r>
      <w:r>
        <w:rPr>
          <w:sz w:val="20"/>
        </w:rPr>
        <w:t>, their frequency, and the aspects and indicators to be monitored in each structure of the </w:t>
      </w:r>
      <w:r>
        <w:rPr>
          <w:i/>
          <w:sz w:val="20"/>
        </w:rPr>
        <w:t>unidad empresarial de</w:t>
      </w:r>
      <w:r>
        <w:rPr>
          <w:i/>
          <w:spacing w:val="-6"/>
          <w:sz w:val="20"/>
        </w:rPr>
        <w:t> </w:t>
      </w:r>
      <w:r>
        <w:rPr>
          <w:i/>
          <w:sz w:val="20"/>
        </w:rPr>
        <w:t>base</w:t>
      </w:r>
      <w:r>
        <w:rPr>
          <w:sz w:val="20"/>
        </w:rPr>
        <w:t>;</w:t>
      </w:r>
    </w:p>
    <w:p>
      <w:pPr>
        <w:pStyle w:val="ListParagraph"/>
        <w:numPr>
          <w:ilvl w:val="0"/>
          <w:numId w:val="33"/>
        </w:numPr>
        <w:tabs>
          <w:tab w:pos="1200" w:val="left" w:leader="none"/>
        </w:tabs>
        <w:spacing w:line="240" w:lineRule="auto" w:before="0" w:after="0"/>
        <w:ind w:left="1200" w:right="1022" w:hanging="360"/>
        <w:jc w:val="left"/>
        <w:rPr>
          <w:sz w:val="20"/>
        </w:rPr>
      </w:pPr>
      <w:r>
        <w:rPr>
          <w:sz w:val="20"/>
        </w:rPr>
        <w:t>approve measures which ensure the involvement of workers in internal control tasks; ensure that they have full knowledge of the measures to be implemented in order to avoid damage to state property;</w:t>
      </w:r>
      <w:r>
        <w:rPr>
          <w:spacing w:val="-5"/>
          <w:sz w:val="20"/>
        </w:rPr>
        <w:t> </w:t>
      </w:r>
      <w:r>
        <w:rPr>
          <w:sz w:val="20"/>
        </w:rPr>
        <w:t>and</w:t>
      </w:r>
    </w:p>
    <w:p>
      <w:pPr>
        <w:pStyle w:val="ListParagraph"/>
        <w:numPr>
          <w:ilvl w:val="0"/>
          <w:numId w:val="33"/>
        </w:numPr>
        <w:tabs>
          <w:tab w:pos="1200" w:val="left" w:leader="none"/>
        </w:tabs>
        <w:spacing w:line="240" w:lineRule="auto" w:before="0" w:after="0"/>
        <w:ind w:left="1200" w:right="0" w:hanging="360"/>
        <w:jc w:val="left"/>
        <w:rPr>
          <w:sz w:val="20"/>
        </w:rPr>
      </w:pPr>
      <w:r>
        <w:rPr>
          <w:sz w:val="20"/>
        </w:rPr>
        <w:t>approve the reports that the </w:t>
      </w:r>
      <w:r>
        <w:rPr>
          <w:i/>
          <w:sz w:val="20"/>
        </w:rPr>
        <w:t>unidad empresarial de base </w:t>
      </w:r>
      <w:r>
        <w:rPr>
          <w:sz w:val="20"/>
        </w:rPr>
        <w:t>presents to the</w:t>
      </w:r>
      <w:r>
        <w:rPr>
          <w:spacing w:val="-3"/>
          <w:sz w:val="20"/>
        </w:rPr>
        <w:t> </w:t>
      </w:r>
      <w:r>
        <w:rPr>
          <w:i/>
          <w:sz w:val="20"/>
        </w:rPr>
        <w:t>empresa</w:t>
      </w:r>
      <w:r>
        <w:rPr>
          <w:sz w:val="20"/>
        </w:rPr>
        <w:t>.</w:t>
      </w:r>
    </w:p>
    <w:p>
      <w:pPr>
        <w:spacing w:line="229" w:lineRule="exact" w:before="1"/>
        <w:ind w:left="1092" w:right="0" w:firstLine="0"/>
        <w:jc w:val="left"/>
        <w:rPr>
          <w:sz w:val="20"/>
        </w:rPr>
      </w:pPr>
      <w:r>
        <w:rPr>
          <w:sz w:val="20"/>
        </w:rPr>
        <w:t>ARTICLE 34.1. As long as he/she is authorized by the head of the entity which created it, the Director of an</w:t>
      </w:r>
    </w:p>
    <w:p>
      <w:pPr>
        <w:spacing w:line="229" w:lineRule="exact" w:before="0"/>
        <w:ind w:left="839" w:right="0" w:firstLine="0"/>
        <w:jc w:val="left"/>
        <w:rPr>
          <w:sz w:val="20"/>
        </w:rPr>
      </w:pPr>
      <w:r>
        <w:rPr>
          <w:i/>
          <w:sz w:val="20"/>
        </w:rPr>
        <w:t>unidad empresarial de base </w:t>
      </w:r>
      <w:r>
        <w:rPr>
          <w:sz w:val="20"/>
        </w:rPr>
        <w:t>may:</w:t>
      </w:r>
    </w:p>
    <w:p>
      <w:pPr>
        <w:pStyle w:val="ListParagraph"/>
        <w:numPr>
          <w:ilvl w:val="0"/>
          <w:numId w:val="34"/>
        </w:numPr>
        <w:tabs>
          <w:tab w:pos="1199" w:val="left" w:leader="none"/>
          <w:tab w:pos="1200" w:val="left" w:leader="none"/>
        </w:tabs>
        <w:spacing w:line="240" w:lineRule="auto" w:before="0" w:after="0"/>
        <w:ind w:left="1200" w:right="1021" w:hanging="360"/>
        <w:jc w:val="left"/>
        <w:rPr>
          <w:sz w:val="20"/>
        </w:rPr>
      </w:pPr>
      <w:r>
        <w:rPr>
          <w:sz w:val="20"/>
        </w:rPr>
        <w:t>Sign commercial contracts with providers and clients, in the name and representation of the </w:t>
      </w:r>
      <w:r>
        <w:rPr>
          <w:i/>
          <w:sz w:val="20"/>
        </w:rPr>
        <w:t>empresa </w:t>
      </w:r>
      <w:r>
        <w:rPr>
          <w:sz w:val="20"/>
        </w:rPr>
        <w:t>to which it is integrated, in accordance with the established requirements and specifications for the exercise of this</w:t>
      </w:r>
      <w:r>
        <w:rPr>
          <w:spacing w:val="-34"/>
          <w:sz w:val="20"/>
        </w:rPr>
        <w:t> </w:t>
      </w:r>
      <w:r>
        <w:rPr>
          <w:sz w:val="20"/>
        </w:rPr>
        <w:t>power;</w:t>
      </w:r>
    </w:p>
    <w:p>
      <w:pPr>
        <w:pStyle w:val="ListParagraph"/>
        <w:numPr>
          <w:ilvl w:val="0"/>
          <w:numId w:val="34"/>
        </w:numPr>
        <w:tabs>
          <w:tab w:pos="1199" w:val="left" w:leader="none"/>
          <w:tab w:pos="1200" w:val="left" w:leader="none"/>
        </w:tabs>
        <w:spacing w:line="240" w:lineRule="auto" w:before="1" w:after="0"/>
        <w:ind w:left="1200" w:right="1019" w:hanging="360"/>
        <w:jc w:val="left"/>
        <w:rPr>
          <w:sz w:val="20"/>
        </w:rPr>
      </w:pPr>
      <w:r>
        <w:rPr>
          <w:sz w:val="20"/>
        </w:rPr>
        <w:t>come before </w:t>
      </w:r>
      <w:r>
        <w:rPr>
          <w:i/>
          <w:sz w:val="20"/>
        </w:rPr>
        <w:t>Tribunales Populares </w:t>
      </w:r>
      <w:r>
        <w:rPr>
          <w:sz w:val="20"/>
        </w:rPr>
        <w:t>(People’s Courts) on behalf of the </w:t>
      </w:r>
      <w:r>
        <w:rPr>
          <w:i/>
          <w:sz w:val="20"/>
        </w:rPr>
        <w:t>empresa </w:t>
      </w:r>
      <w:r>
        <w:rPr>
          <w:sz w:val="20"/>
        </w:rPr>
        <w:t>and represent it in judicial proceedings in cases related to breach of commercial contracts signed by him/her on behalf of the</w:t>
      </w:r>
      <w:r>
        <w:rPr>
          <w:spacing w:val="-25"/>
          <w:sz w:val="20"/>
        </w:rPr>
        <w:t> </w:t>
      </w:r>
      <w:r>
        <w:rPr>
          <w:i/>
          <w:sz w:val="20"/>
        </w:rPr>
        <w:t>empresa</w:t>
      </w:r>
      <w:r>
        <w:rPr>
          <w:sz w:val="20"/>
        </w:rPr>
        <w:t>.</w:t>
      </w:r>
    </w:p>
    <w:p>
      <w:pPr>
        <w:pStyle w:val="ListParagraph"/>
        <w:numPr>
          <w:ilvl w:val="0"/>
          <w:numId w:val="34"/>
        </w:numPr>
        <w:tabs>
          <w:tab w:pos="1199" w:val="left" w:leader="none"/>
          <w:tab w:pos="1200" w:val="left" w:leader="none"/>
        </w:tabs>
        <w:spacing w:line="229" w:lineRule="exact" w:before="1" w:after="0"/>
        <w:ind w:left="1200" w:right="0" w:hanging="360"/>
        <w:jc w:val="left"/>
        <w:rPr>
          <w:sz w:val="20"/>
        </w:rPr>
      </w:pPr>
      <w:r>
        <w:rPr>
          <w:sz w:val="20"/>
        </w:rPr>
        <w:t>use bank accounts according to the relevant decisions, and in compliance with current provisions on the</w:t>
      </w:r>
      <w:r>
        <w:rPr>
          <w:spacing w:val="-18"/>
          <w:sz w:val="20"/>
        </w:rPr>
        <w:t> </w:t>
      </w:r>
      <w:r>
        <w:rPr>
          <w:sz w:val="20"/>
        </w:rPr>
        <w:t>subject.</w:t>
      </w:r>
    </w:p>
    <w:p>
      <w:pPr>
        <w:spacing w:line="229" w:lineRule="exact" w:before="0"/>
        <w:ind w:left="653" w:right="835" w:firstLine="0"/>
        <w:jc w:val="center"/>
        <w:rPr>
          <w:b/>
          <w:sz w:val="20"/>
        </w:rPr>
      </w:pPr>
      <w:r>
        <w:rPr>
          <w:b/>
          <w:sz w:val="20"/>
        </w:rPr>
        <w:t>TEMPORARY PROVISIONS</w:t>
      </w:r>
    </w:p>
    <w:p>
      <w:pPr>
        <w:spacing w:before="0"/>
        <w:ind w:left="839" w:right="982" w:firstLine="252"/>
        <w:jc w:val="left"/>
        <w:rPr>
          <w:sz w:val="20"/>
        </w:rPr>
      </w:pPr>
      <w:r>
        <w:rPr>
          <w:sz w:val="20"/>
        </w:rPr>
        <w:t>FIRST: Until completion of the process of institutional improvement at the </w:t>
      </w:r>
      <w:r>
        <w:rPr>
          <w:i/>
          <w:sz w:val="20"/>
        </w:rPr>
        <w:t>organismos </w:t>
      </w:r>
      <w:r>
        <w:rPr>
          <w:sz w:val="20"/>
        </w:rPr>
        <w:t>of the </w:t>
      </w:r>
      <w:r>
        <w:rPr>
          <w:i/>
          <w:sz w:val="20"/>
        </w:rPr>
        <w:t>Administración </w:t>
      </w:r>
      <w:r>
        <w:rPr>
          <w:i/>
          <w:sz w:val="20"/>
        </w:rPr>
        <w:t>Central del Estado</w:t>
      </w:r>
      <w:r>
        <w:rPr>
          <w:sz w:val="20"/>
        </w:rPr>
        <w:t>, the </w:t>
      </w:r>
      <w:r>
        <w:rPr>
          <w:i/>
          <w:sz w:val="20"/>
        </w:rPr>
        <w:t>empresa</w:t>
      </w:r>
      <w:r>
        <w:rPr>
          <w:sz w:val="20"/>
        </w:rPr>
        <w:t>s which are subordinate to them shall maintain that status.</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8" w:val="left" w:leader="none"/>
          <w:tab w:pos="10198" w:val="right" w:leader="none"/>
        </w:tabs>
        <w:spacing w:before="91"/>
        <w:ind w:left="840" w:right="0" w:firstLine="0"/>
        <w:jc w:val="left"/>
        <w:rPr>
          <w:b/>
          <w:sz w:val="20"/>
        </w:rPr>
      </w:pPr>
      <w:r>
        <w:rPr/>
        <w:pict>
          <v:group style="position:absolute;margin-left:65.879997pt;margin-top:16.04591pt;width:479.55pt;height:1.45pt;mso-position-horizontal-relative:page;mso-position-vertical-relative:paragraph;z-index:2800" coordorigin="1318,321" coordsize="9591,29">
            <v:line style="position:absolute" from="1318,335" to="7730,335" stroked="true" strokeweight="1.44pt" strokecolor="#000000">
              <v:stroke dashstyle="solid"/>
            </v:line>
            <v:line style="position:absolute" from="7730,335" to="10908,335" stroked="true" strokeweight="1.44pt" strokecolor="#000000">
              <v:stroke dashstyle="solid"/>
            </v:line>
            <w10:wrap type="none"/>
          </v:group>
        </w:pict>
      </w:r>
      <w:r>
        <w:rPr>
          <w:b/>
          <w:sz w:val="20"/>
        </w:rPr>
        <w:t>December</w:t>
      </w:r>
      <w:r>
        <w:rPr>
          <w:b/>
          <w:spacing w:val="-2"/>
          <w:sz w:val="20"/>
        </w:rPr>
        <w:t> </w:t>
      </w:r>
      <w:r>
        <w:rPr>
          <w:b/>
          <w:sz w:val="20"/>
        </w:rPr>
        <w:t>13,</w:t>
      </w:r>
      <w:r>
        <w:rPr>
          <w:b/>
          <w:spacing w:val="-1"/>
          <w:sz w:val="20"/>
        </w:rPr>
        <w:t> </w:t>
      </w:r>
      <w:r>
        <w:rPr>
          <w:b/>
          <w:sz w:val="20"/>
        </w:rPr>
        <w:t>2017</w:t>
        <w:tab/>
        <w:t>GACETA</w:t>
      </w:r>
      <w:r>
        <w:rPr>
          <w:b/>
          <w:spacing w:val="-1"/>
          <w:sz w:val="20"/>
        </w:rPr>
        <w:t> </w:t>
      </w:r>
      <w:r>
        <w:rPr>
          <w:b/>
          <w:sz w:val="20"/>
        </w:rPr>
        <w:t>OFICIAL</w:t>
        <w:tab/>
        <w:t>1103</w:t>
      </w:r>
    </w:p>
    <w:p>
      <w:pPr>
        <w:spacing w:before="260"/>
        <w:ind w:left="840" w:right="1016" w:firstLine="252"/>
        <w:jc w:val="both"/>
        <w:rPr>
          <w:sz w:val="20"/>
        </w:rPr>
      </w:pPr>
      <w:r>
        <w:rPr>
          <w:sz w:val="20"/>
        </w:rPr>
        <w:t>SECOND: As an exception, the </w:t>
      </w:r>
      <w:r>
        <w:rPr>
          <w:i/>
          <w:sz w:val="20"/>
        </w:rPr>
        <w:t>unidades presupuestadas </w:t>
      </w:r>
      <w:r>
        <w:rPr>
          <w:sz w:val="20"/>
        </w:rPr>
        <w:t>(budgeted units) with special treatment shall remain integrated to </w:t>
      </w:r>
      <w:r>
        <w:rPr>
          <w:i/>
          <w:sz w:val="20"/>
        </w:rPr>
        <w:t>organizaciones superiores de dirección empresarial </w:t>
      </w:r>
      <w:r>
        <w:rPr>
          <w:sz w:val="20"/>
        </w:rPr>
        <w:t>until they are constituted [incorporated] as </w:t>
      </w:r>
      <w:r>
        <w:rPr>
          <w:i/>
          <w:sz w:val="20"/>
        </w:rPr>
        <w:t>empresas</w:t>
      </w:r>
      <w:r>
        <w:rPr>
          <w:sz w:val="20"/>
        </w:rPr>
        <w:t>.</w:t>
      </w:r>
    </w:p>
    <w:p>
      <w:pPr>
        <w:spacing w:line="229" w:lineRule="exact" w:before="1"/>
        <w:ind w:left="4437" w:right="0" w:firstLine="0"/>
        <w:jc w:val="left"/>
        <w:rPr>
          <w:b/>
          <w:sz w:val="20"/>
        </w:rPr>
      </w:pPr>
      <w:r>
        <w:rPr>
          <w:b/>
          <w:sz w:val="20"/>
        </w:rPr>
        <w:t>SPECIAL PROVISIONS</w:t>
      </w:r>
    </w:p>
    <w:p>
      <w:pPr>
        <w:spacing w:before="0"/>
        <w:ind w:left="839" w:right="1018" w:firstLine="252"/>
        <w:jc w:val="both"/>
        <w:rPr>
          <w:sz w:val="20"/>
        </w:rPr>
      </w:pPr>
      <w:r>
        <w:rPr>
          <w:sz w:val="20"/>
        </w:rPr>
        <w:t>FIRST: The </w:t>
      </w:r>
      <w:r>
        <w:rPr>
          <w:i/>
          <w:sz w:val="20"/>
        </w:rPr>
        <w:t>Ministro de las Fuerzas Armadas Revolucionarias </w:t>
      </w:r>
      <w:r>
        <w:rPr>
          <w:sz w:val="20"/>
        </w:rPr>
        <w:t>(Minister of the Revolutionary Armed Forces) and the </w:t>
      </w:r>
      <w:r>
        <w:rPr>
          <w:i/>
          <w:sz w:val="20"/>
        </w:rPr>
        <w:t>Ministro del Interior </w:t>
      </w:r>
      <w:r>
        <w:rPr>
          <w:sz w:val="20"/>
        </w:rPr>
        <w:t>(Minister of the Interior) enforce, as appropriate, the functions conferred upon </w:t>
      </w:r>
      <w:r>
        <w:rPr>
          <w:i/>
          <w:sz w:val="20"/>
        </w:rPr>
        <w:t>organizaciones superiores de dirección empresarial</w:t>
      </w:r>
      <w:r>
        <w:rPr>
          <w:sz w:val="20"/>
        </w:rPr>
        <w:t>, </w:t>
      </w:r>
      <w:r>
        <w:rPr>
          <w:i/>
          <w:sz w:val="20"/>
        </w:rPr>
        <w:t>empresa</w:t>
      </w:r>
      <w:r>
        <w:rPr>
          <w:sz w:val="20"/>
        </w:rPr>
        <w:t>s and </w:t>
      </w:r>
      <w:r>
        <w:rPr>
          <w:i/>
          <w:sz w:val="20"/>
        </w:rPr>
        <w:t>unidades empresariales de base </w:t>
      </w:r>
      <w:r>
        <w:rPr>
          <w:sz w:val="20"/>
        </w:rPr>
        <w:t>subordinated or attended to by them, and the powers conferred upon their managers, in accordance with the characteristics of these </w:t>
      </w:r>
      <w:r>
        <w:rPr>
          <w:i/>
          <w:sz w:val="20"/>
        </w:rPr>
        <w:t>organismos</w:t>
      </w:r>
      <w:r>
        <w:rPr>
          <w:sz w:val="20"/>
        </w:rPr>
        <w:t>.</w:t>
      </w:r>
    </w:p>
    <w:p>
      <w:pPr>
        <w:spacing w:before="1"/>
        <w:ind w:left="839" w:right="1018" w:firstLine="252"/>
        <w:jc w:val="both"/>
        <w:rPr>
          <w:sz w:val="20"/>
        </w:rPr>
      </w:pPr>
      <w:r>
        <w:rPr>
          <w:sz w:val="20"/>
        </w:rPr>
        <w:t>SECOND: The </w:t>
      </w:r>
      <w:r>
        <w:rPr>
          <w:i/>
          <w:sz w:val="20"/>
        </w:rPr>
        <w:t>Ministro de las Fuerzas Armadas Revolucionarias </w:t>
      </w:r>
      <w:r>
        <w:rPr>
          <w:sz w:val="20"/>
        </w:rPr>
        <w:t>has the power to create, merge, transfer, transform and close the </w:t>
      </w:r>
      <w:r>
        <w:rPr>
          <w:i/>
          <w:sz w:val="20"/>
        </w:rPr>
        <w:t>empresa</w:t>
      </w:r>
      <w:r>
        <w:rPr>
          <w:sz w:val="20"/>
        </w:rPr>
        <w:t>s which are integrated to the Unions and </w:t>
      </w:r>
      <w:r>
        <w:rPr>
          <w:i/>
          <w:sz w:val="20"/>
        </w:rPr>
        <w:t>Grupos Empresariales </w:t>
      </w:r>
      <w:r>
        <w:rPr>
          <w:sz w:val="20"/>
        </w:rPr>
        <w:t>(Business Groups) in their system.</w:t>
      </w:r>
    </w:p>
    <w:p>
      <w:pPr>
        <w:spacing w:before="0"/>
        <w:ind w:left="839" w:right="1020" w:firstLine="248"/>
        <w:jc w:val="both"/>
        <w:rPr>
          <w:sz w:val="20"/>
        </w:rPr>
      </w:pPr>
      <w:r>
        <w:rPr>
          <w:sz w:val="20"/>
        </w:rPr>
        <w:t>THIRD: Decree No. 281 “Regulations for the implementation and consolidation of State </w:t>
      </w:r>
      <w:r>
        <w:rPr>
          <w:i/>
          <w:sz w:val="20"/>
        </w:rPr>
        <w:t>empresas </w:t>
      </w:r>
      <w:r>
        <w:rPr>
          <w:sz w:val="20"/>
        </w:rPr>
        <w:t>governing and management system,” dated August 16, 2007, is applicable as a complement with regard to all the aspects not covered in this Decree in the area of good governing and management practices.</w:t>
      </w:r>
    </w:p>
    <w:p>
      <w:pPr>
        <w:spacing w:before="0"/>
        <w:ind w:left="839" w:right="1019" w:firstLine="252"/>
        <w:jc w:val="both"/>
        <w:rPr>
          <w:sz w:val="20"/>
        </w:rPr>
      </w:pPr>
      <w:r>
        <w:rPr>
          <w:sz w:val="20"/>
        </w:rPr>
        <w:t>FOURTH: For questions related to labor and salary matters not expressly regulated in this Decree, the provisions contained in Law No. 116, “Labor Code”, and Decree No. 326, containing its Regulations, which became effective on June 16, 2014, as well as other provisions issued by the </w:t>
      </w:r>
      <w:r>
        <w:rPr>
          <w:i/>
          <w:sz w:val="20"/>
        </w:rPr>
        <w:t>Ministro de Trabajo y Seguridad Social </w:t>
      </w:r>
      <w:r>
        <w:rPr>
          <w:sz w:val="20"/>
        </w:rPr>
        <w:t>(Minister of Labor and Social Security), shall be applicable.</w:t>
      </w:r>
    </w:p>
    <w:p>
      <w:pPr>
        <w:spacing w:before="0"/>
        <w:ind w:left="839" w:right="1020" w:firstLine="252"/>
        <w:jc w:val="both"/>
        <w:rPr>
          <w:sz w:val="20"/>
        </w:rPr>
      </w:pPr>
      <w:r>
        <w:rPr>
          <w:sz w:val="20"/>
        </w:rPr>
        <w:t>FIFTH: The provisions of this Decree are applicable, as appropriate, to </w:t>
      </w:r>
      <w:r>
        <w:rPr>
          <w:i/>
          <w:sz w:val="20"/>
        </w:rPr>
        <w:t>sociedades mercantiles </w:t>
      </w:r>
      <w:r>
        <w:rPr>
          <w:sz w:val="20"/>
        </w:rPr>
        <w:t>with wholly Cuban capital.</w:t>
      </w:r>
    </w:p>
    <w:p>
      <w:pPr>
        <w:spacing w:line="228" w:lineRule="exact" w:before="0"/>
        <w:ind w:left="4559" w:right="0" w:firstLine="0"/>
        <w:jc w:val="left"/>
        <w:rPr>
          <w:b/>
          <w:sz w:val="20"/>
        </w:rPr>
      </w:pPr>
      <w:r>
        <w:rPr>
          <w:b/>
          <w:sz w:val="20"/>
        </w:rPr>
        <w:t>FINAL PROVISIONS</w:t>
      </w:r>
    </w:p>
    <w:p>
      <w:pPr>
        <w:spacing w:before="0"/>
        <w:ind w:left="839" w:right="1018" w:firstLine="252"/>
        <w:jc w:val="both"/>
        <w:rPr>
          <w:sz w:val="20"/>
        </w:rPr>
      </w:pPr>
      <w:r>
        <w:rPr>
          <w:sz w:val="20"/>
        </w:rPr>
        <w:t>FIRST: The name </w:t>
      </w:r>
      <w:r>
        <w:rPr>
          <w:i/>
          <w:sz w:val="20"/>
        </w:rPr>
        <w:t>organización superior de dirección </w:t>
      </w:r>
      <w:r>
        <w:rPr>
          <w:sz w:val="20"/>
        </w:rPr>
        <w:t>(superior management organization) established in previous norms above shall hereinafter be modified to </w:t>
      </w:r>
      <w:r>
        <w:rPr>
          <w:i/>
          <w:sz w:val="20"/>
        </w:rPr>
        <w:t>organización superior de dirección empresarial</w:t>
      </w:r>
      <w:r>
        <w:rPr>
          <w:sz w:val="20"/>
        </w:rPr>
        <w:t>.</w:t>
      </w:r>
    </w:p>
    <w:p>
      <w:pPr>
        <w:spacing w:before="1"/>
        <w:ind w:left="839" w:right="1016" w:firstLine="252"/>
        <w:jc w:val="both"/>
        <w:rPr>
          <w:sz w:val="20"/>
        </w:rPr>
      </w:pPr>
      <w:r>
        <w:rPr>
          <w:sz w:val="20"/>
        </w:rPr>
        <w:t>SECOND: The </w:t>
      </w:r>
      <w:r>
        <w:rPr>
          <w:i/>
          <w:sz w:val="20"/>
        </w:rPr>
        <w:t>Ministro de Economía y Planificación </w:t>
      </w:r>
      <w:r>
        <w:rPr>
          <w:sz w:val="20"/>
        </w:rPr>
        <w:t>remains authorized to issue legal provisions regarding the transfer of </w:t>
      </w:r>
      <w:r>
        <w:rPr>
          <w:i/>
          <w:sz w:val="20"/>
        </w:rPr>
        <w:t>unidades empresariales de base </w:t>
      </w:r>
      <w:r>
        <w:rPr>
          <w:sz w:val="20"/>
        </w:rPr>
        <w:t>among different </w:t>
      </w:r>
      <w:r>
        <w:rPr>
          <w:i/>
          <w:sz w:val="20"/>
        </w:rPr>
        <w:t>organizaciones superiores de dirección empresarial</w:t>
      </w:r>
      <w:r>
        <w:rPr>
          <w:sz w:val="20"/>
        </w:rPr>
        <w:t>, </w:t>
      </w:r>
      <w:r>
        <w:rPr>
          <w:i/>
          <w:sz w:val="20"/>
        </w:rPr>
        <w:t>organismos </w:t>
      </w:r>
      <w:r>
        <w:rPr>
          <w:sz w:val="20"/>
        </w:rPr>
        <w:t>of the </w:t>
      </w:r>
      <w:r>
        <w:rPr>
          <w:i/>
          <w:sz w:val="20"/>
        </w:rPr>
        <w:t>Administración Central del Estado </w:t>
      </w:r>
      <w:r>
        <w:rPr>
          <w:sz w:val="20"/>
        </w:rPr>
        <w:t>and </w:t>
      </w:r>
      <w:r>
        <w:rPr>
          <w:i/>
          <w:sz w:val="20"/>
        </w:rPr>
        <w:t>consejos de la Administración Provincial del Poder </w:t>
      </w:r>
      <w:r>
        <w:rPr>
          <w:i/>
          <w:sz w:val="20"/>
        </w:rPr>
        <w:t>Popular y del municipio especial Isla de la Juventud </w:t>
      </w:r>
      <w:r>
        <w:rPr>
          <w:sz w:val="20"/>
        </w:rPr>
        <w:t>as appropriate.</w:t>
      </w:r>
    </w:p>
    <w:p>
      <w:pPr>
        <w:spacing w:before="0"/>
        <w:ind w:left="839" w:right="1020" w:firstLine="248"/>
        <w:jc w:val="both"/>
        <w:rPr>
          <w:sz w:val="20"/>
        </w:rPr>
      </w:pPr>
      <w:r>
        <w:rPr>
          <w:sz w:val="20"/>
        </w:rPr>
        <w:t>THIRD: In addition, the </w:t>
      </w:r>
      <w:r>
        <w:rPr>
          <w:i/>
          <w:sz w:val="20"/>
        </w:rPr>
        <w:t>Ministro de Economía y Planificación </w:t>
      </w:r>
      <w:r>
        <w:rPr>
          <w:sz w:val="20"/>
        </w:rPr>
        <w:t>shall adopt the relevant decisions regarding the elements which must be contained in a resolution on the creation of an </w:t>
      </w:r>
      <w:r>
        <w:rPr>
          <w:i/>
          <w:sz w:val="20"/>
        </w:rPr>
        <w:t>empresa </w:t>
      </w:r>
      <w:r>
        <w:rPr>
          <w:sz w:val="20"/>
        </w:rPr>
        <w:t>and regarding the constitution of a liquidating committee and its functions when authorizing a closure.</w:t>
      </w:r>
    </w:p>
    <w:p>
      <w:pPr>
        <w:spacing w:before="0"/>
        <w:ind w:left="1092" w:right="0" w:firstLine="0"/>
        <w:jc w:val="left"/>
        <w:rPr>
          <w:sz w:val="20"/>
        </w:rPr>
      </w:pPr>
      <w:r>
        <w:rPr>
          <w:sz w:val="20"/>
        </w:rPr>
        <w:t>FOURTH: The following are revoked:</w:t>
      </w:r>
    </w:p>
    <w:p>
      <w:pPr>
        <w:pStyle w:val="ListParagraph"/>
        <w:numPr>
          <w:ilvl w:val="0"/>
          <w:numId w:val="35"/>
        </w:numPr>
        <w:tabs>
          <w:tab w:pos="1112" w:val="left" w:leader="none"/>
        </w:tabs>
        <w:spacing w:line="229" w:lineRule="exact" w:before="1" w:after="0"/>
        <w:ind w:left="1111" w:right="0" w:hanging="271"/>
        <w:jc w:val="left"/>
        <w:rPr>
          <w:sz w:val="20"/>
        </w:rPr>
      </w:pPr>
      <w:r>
        <w:rPr>
          <w:sz w:val="20"/>
        </w:rPr>
        <w:t>Decree No. 42 “State </w:t>
      </w:r>
      <w:r>
        <w:rPr>
          <w:i/>
          <w:sz w:val="20"/>
        </w:rPr>
        <w:t>Empresas </w:t>
      </w:r>
      <w:r>
        <w:rPr>
          <w:sz w:val="20"/>
        </w:rPr>
        <w:t>General Regulations,” dated May 24,</w:t>
      </w:r>
      <w:r>
        <w:rPr>
          <w:spacing w:val="-4"/>
          <w:sz w:val="20"/>
        </w:rPr>
        <w:t> </w:t>
      </w:r>
      <w:r>
        <w:rPr>
          <w:sz w:val="20"/>
        </w:rPr>
        <w:t>1979;</w:t>
      </w:r>
    </w:p>
    <w:p>
      <w:pPr>
        <w:pStyle w:val="ListParagraph"/>
        <w:numPr>
          <w:ilvl w:val="0"/>
          <w:numId w:val="35"/>
        </w:numPr>
        <w:tabs>
          <w:tab w:pos="1112" w:val="left" w:leader="none"/>
        </w:tabs>
        <w:spacing w:line="240" w:lineRule="auto" w:before="0" w:after="0"/>
        <w:ind w:left="1111" w:right="1018" w:hanging="271"/>
        <w:jc w:val="both"/>
        <w:rPr>
          <w:sz w:val="20"/>
        </w:rPr>
      </w:pPr>
      <w:r>
        <w:rPr>
          <w:sz w:val="20"/>
        </w:rPr>
        <w:t>Agreement No. 2258 of the </w:t>
      </w:r>
      <w:r>
        <w:rPr>
          <w:i/>
          <w:sz w:val="20"/>
        </w:rPr>
        <w:t>Comité Ejecutivo del Consejo de Ministros</w:t>
      </w:r>
      <w:r>
        <w:rPr>
          <w:sz w:val="20"/>
        </w:rPr>
        <w:t>, dated July 7 1988, which put into effect the “Norms regarding the Union and the State</w:t>
      </w:r>
      <w:r>
        <w:rPr>
          <w:spacing w:val="-1"/>
          <w:sz w:val="20"/>
        </w:rPr>
        <w:t> </w:t>
      </w:r>
      <w:r>
        <w:rPr>
          <w:i/>
          <w:sz w:val="20"/>
        </w:rPr>
        <w:t>Empresa</w:t>
      </w:r>
      <w:r>
        <w:rPr>
          <w:sz w:val="20"/>
        </w:rPr>
        <w:t>;”</w:t>
      </w:r>
    </w:p>
    <w:p>
      <w:pPr>
        <w:pStyle w:val="ListParagraph"/>
        <w:numPr>
          <w:ilvl w:val="0"/>
          <w:numId w:val="35"/>
        </w:numPr>
        <w:tabs>
          <w:tab w:pos="1112" w:val="left" w:leader="none"/>
        </w:tabs>
        <w:spacing w:line="240" w:lineRule="auto" w:before="0" w:after="0"/>
        <w:ind w:left="1111" w:right="1017" w:hanging="271"/>
        <w:jc w:val="both"/>
        <w:rPr>
          <w:sz w:val="20"/>
        </w:rPr>
      </w:pPr>
      <w:r>
        <w:rPr>
          <w:sz w:val="20"/>
        </w:rPr>
        <w:t>In Decree No. 294 “Creation of the </w:t>
      </w:r>
      <w:r>
        <w:rPr>
          <w:i/>
          <w:sz w:val="20"/>
        </w:rPr>
        <w:t>organización superior de dirección </w:t>
      </w:r>
      <w:r>
        <w:rPr>
          <w:sz w:val="20"/>
        </w:rPr>
        <w:t>of the sugar group, its functions and the powers of its President,” dated October 29, 2011, number 7 and the final paragraph of Article</w:t>
      </w:r>
      <w:r>
        <w:rPr>
          <w:spacing w:val="-13"/>
          <w:sz w:val="20"/>
        </w:rPr>
        <w:t> </w:t>
      </w:r>
      <w:r>
        <w:rPr>
          <w:sz w:val="20"/>
        </w:rPr>
        <w:t>4;</w:t>
      </w:r>
    </w:p>
    <w:p>
      <w:pPr>
        <w:pStyle w:val="ListParagraph"/>
        <w:numPr>
          <w:ilvl w:val="0"/>
          <w:numId w:val="35"/>
        </w:numPr>
        <w:tabs>
          <w:tab w:pos="1112" w:val="left" w:leader="none"/>
        </w:tabs>
        <w:spacing w:line="240" w:lineRule="auto" w:before="1" w:after="0"/>
        <w:ind w:left="1111" w:right="1020" w:hanging="271"/>
        <w:jc w:val="both"/>
        <w:rPr>
          <w:sz w:val="20"/>
        </w:rPr>
      </w:pPr>
      <w:r>
        <w:rPr>
          <w:sz w:val="20"/>
        </w:rPr>
        <w:t>In Decree No. 307 “Creation of the </w:t>
      </w:r>
      <w:r>
        <w:rPr>
          <w:i/>
          <w:sz w:val="20"/>
        </w:rPr>
        <w:t>organización superior de dirección </w:t>
      </w:r>
      <w:r>
        <w:rPr>
          <w:sz w:val="20"/>
        </w:rPr>
        <w:t>of the group of biotechnology and pharmaceutical industries, its functions and the powers of its President,” dated November 27, 2012, number 8 and the final paragraph of Article 5;</w:t>
      </w:r>
      <w:r>
        <w:rPr>
          <w:spacing w:val="2"/>
          <w:sz w:val="20"/>
        </w:rPr>
        <w:t> </w:t>
      </w:r>
      <w:r>
        <w:rPr>
          <w:sz w:val="20"/>
        </w:rPr>
        <w:t>and</w:t>
      </w:r>
    </w:p>
    <w:p>
      <w:pPr>
        <w:pStyle w:val="ListParagraph"/>
        <w:numPr>
          <w:ilvl w:val="0"/>
          <w:numId w:val="35"/>
        </w:numPr>
        <w:tabs>
          <w:tab w:pos="1112" w:val="left" w:leader="none"/>
        </w:tabs>
        <w:spacing w:line="240" w:lineRule="auto" w:before="0" w:after="0"/>
        <w:ind w:left="1111" w:right="1018" w:hanging="271"/>
        <w:jc w:val="both"/>
        <w:rPr>
          <w:sz w:val="20"/>
        </w:rPr>
      </w:pPr>
      <w:r>
        <w:rPr>
          <w:sz w:val="20"/>
        </w:rPr>
        <w:t>In Decree No. 328 “Creation of the </w:t>
      </w:r>
      <w:r>
        <w:rPr>
          <w:i/>
          <w:sz w:val="20"/>
        </w:rPr>
        <w:t>organización superior de dirección empresarial </w:t>
      </w:r>
      <w:r>
        <w:rPr>
          <w:sz w:val="20"/>
        </w:rPr>
        <w:t>of Centro Histórico business group,” dated November 19, 2014, number 9 and the final paragraph of Article</w:t>
      </w:r>
      <w:r>
        <w:rPr>
          <w:spacing w:val="-5"/>
          <w:sz w:val="20"/>
        </w:rPr>
        <w:t> </w:t>
      </w:r>
      <w:r>
        <w:rPr>
          <w:sz w:val="20"/>
        </w:rPr>
        <w:t>5.</w:t>
      </w:r>
    </w:p>
    <w:p>
      <w:pPr>
        <w:spacing w:after="0" w:line="240" w:lineRule="auto"/>
        <w:jc w:val="both"/>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tabs>
          <w:tab w:pos="4639" w:val="left" w:leader="none"/>
          <w:tab w:pos="8582" w:val="left" w:leader="none"/>
        </w:tabs>
        <w:spacing w:before="91"/>
        <w:ind w:left="840" w:right="0" w:firstLine="0"/>
        <w:jc w:val="left"/>
        <w:rPr>
          <w:b/>
          <w:sz w:val="20"/>
        </w:rPr>
      </w:pPr>
      <w:r>
        <w:rPr>
          <w:b/>
          <w:sz w:val="20"/>
        </w:rPr>
        <w:t>1104</w:t>
        <w:tab/>
        <w:t>GACETA</w:t>
      </w:r>
      <w:r>
        <w:rPr>
          <w:b/>
          <w:spacing w:val="-4"/>
          <w:sz w:val="20"/>
        </w:rPr>
        <w:t> </w:t>
      </w:r>
      <w:r>
        <w:rPr>
          <w:b/>
          <w:sz w:val="20"/>
        </w:rPr>
        <w:t>OFICIAL</w:t>
        <w:tab/>
        <w:t>December 13, 2017</w:t>
      </w:r>
    </w:p>
    <w:p>
      <w:pPr>
        <w:pStyle w:val="BodyText"/>
        <w:spacing w:line="30" w:lineRule="exact"/>
        <w:ind w:left="702"/>
        <w:rPr>
          <w:sz w:val="3"/>
        </w:rPr>
      </w:pPr>
      <w:r>
        <w:rPr>
          <w:position w:val="0"/>
          <w:sz w:val="3"/>
        </w:rPr>
        <w:pict>
          <v:group style="width:479.55pt;height:1.45pt;mso-position-horizontal-relative:char;mso-position-vertical-relative:line" coordorigin="0,0" coordsize="9591,29">
            <v:line style="position:absolute" from="0,14" to="6413,14" stroked="true" strokeweight="1.44pt" strokecolor="#000000">
              <v:stroke dashstyle="solid"/>
            </v:line>
            <v:line style="position:absolute" from="6413,14" to="9590,14" stroked="true" strokeweight="1.44pt" strokecolor="#000000">
              <v:stroke dashstyle="solid"/>
            </v:line>
          </v:group>
        </w:pict>
      </w:r>
      <w:r>
        <w:rPr>
          <w:position w:val="0"/>
          <w:sz w:val="3"/>
        </w:rPr>
      </w:r>
    </w:p>
    <w:p>
      <w:pPr>
        <w:pStyle w:val="BodyText"/>
        <w:spacing w:before="1"/>
        <w:rPr>
          <w:b/>
          <w:sz w:val="12"/>
        </w:rPr>
      </w:pPr>
    </w:p>
    <w:p>
      <w:pPr>
        <w:spacing w:before="91"/>
        <w:ind w:left="840" w:right="982" w:firstLine="252"/>
        <w:jc w:val="left"/>
        <w:rPr>
          <w:sz w:val="20"/>
        </w:rPr>
      </w:pPr>
      <w:r>
        <w:rPr>
          <w:sz w:val="20"/>
        </w:rPr>
        <w:t>FIFTH: This Decree shall take effect ninety (90) business days after its publication in the </w:t>
      </w:r>
      <w:r>
        <w:rPr>
          <w:i/>
          <w:sz w:val="20"/>
        </w:rPr>
        <w:t>Gaceta Oficial de la </w:t>
      </w:r>
      <w:r>
        <w:rPr>
          <w:i/>
          <w:sz w:val="20"/>
        </w:rPr>
        <w:t>República de Cuba</w:t>
      </w:r>
      <w:r>
        <w:rPr>
          <w:sz w:val="20"/>
        </w:rPr>
        <w:t>.</w:t>
      </w:r>
    </w:p>
    <w:p>
      <w:pPr>
        <w:spacing w:before="0"/>
        <w:ind w:left="1092" w:right="0" w:firstLine="0"/>
        <w:jc w:val="left"/>
        <w:rPr>
          <w:sz w:val="20"/>
        </w:rPr>
      </w:pPr>
      <w:r>
        <w:rPr>
          <w:sz w:val="20"/>
        </w:rPr>
        <w:t>PUBLISH in the </w:t>
      </w:r>
      <w:r>
        <w:rPr>
          <w:i/>
          <w:sz w:val="20"/>
        </w:rPr>
        <w:t>Gaceta Oficial de la República de Cuba</w:t>
      </w:r>
      <w:r>
        <w:rPr>
          <w:sz w:val="20"/>
        </w:rPr>
        <w:t>.</w:t>
      </w:r>
    </w:p>
    <w:p>
      <w:pPr>
        <w:spacing w:before="1"/>
        <w:ind w:left="1092" w:right="0" w:firstLine="0"/>
        <w:jc w:val="left"/>
        <w:rPr>
          <w:sz w:val="20"/>
        </w:rPr>
      </w:pPr>
      <w:r>
        <w:rPr>
          <w:sz w:val="20"/>
        </w:rPr>
        <w:t>ISSUED in the Palacio de la Revolución in La Habana, on the 5th day of the month of September, 2017.</w:t>
      </w:r>
    </w:p>
    <w:p>
      <w:pPr>
        <w:pStyle w:val="BodyText"/>
        <w:rPr>
          <w:sz w:val="22"/>
        </w:rPr>
      </w:pPr>
    </w:p>
    <w:p>
      <w:pPr>
        <w:pStyle w:val="BodyText"/>
        <w:rPr>
          <w:sz w:val="22"/>
        </w:rPr>
      </w:pPr>
    </w:p>
    <w:p>
      <w:pPr>
        <w:spacing w:before="176"/>
        <w:ind w:left="7862" w:right="1243" w:firstLine="331"/>
        <w:jc w:val="left"/>
        <w:rPr>
          <w:sz w:val="20"/>
        </w:rPr>
      </w:pPr>
      <w:r>
        <w:rPr>
          <w:b/>
          <w:sz w:val="20"/>
        </w:rPr>
        <w:t>Raúl Castro Ruz </w:t>
      </w:r>
      <w:r>
        <w:rPr>
          <w:sz w:val="20"/>
        </w:rPr>
        <w:t>Presidente de los consejos de Estados y de Ministros</w:t>
      </w:r>
    </w:p>
    <w:p>
      <w:pPr>
        <w:spacing w:after="0"/>
        <w:jc w:val="left"/>
        <w:rPr>
          <w:sz w:val="20"/>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79"/>
        <w:ind w:left="652" w:right="835" w:firstLine="0"/>
        <w:jc w:val="center"/>
        <w:rPr>
          <w:b/>
          <w:sz w:val="48"/>
        </w:rPr>
      </w:pPr>
      <w:bookmarkStart w:name="E - CONSTITUCION" w:id="18"/>
      <w:bookmarkEnd w:id="18"/>
      <w:r>
        <w:rPr/>
      </w:r>
      <w:r>
        <w:rPr>
          <w:b/>
          <w:sz w:val="48"/>
        </w:rPr>
        <w:t>Annex E</w:t>
      </w:r>
    </w:p>
    <w:p>
      <w:pPr>
        <w:spacing w:after="0"/>
        <w:jc w:val="center"/>
        <w:rPr>
          <w:sz w:val="48"/>
        </w:rPr>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spacing w:before="3"/>
        <w:rPr>
          <w:b/>
          <w:sz w:val="17"/>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6"/>
      </w:tblGrid>
      <w:tr>
        <w:trPr>
          <w:trHeight w:val="2670" w:hRule="atLeast"/>
        </w:trPr>
        <w:tc>
          <w:tcPr>
            <w:tcW w:w="10826" w:type="dxa"/>
          </w:tcPr>
          <w:p>
            <w:pPr>
              <w:pStyle w:val="TableParagraph"/>
              <w:spacing w:before="11"/>
              <w:rPr>
                <w:b/>
                <w:sz w:val="17"/>
              </w:rPr>
            </w:pPr>
          </w:p>
          <w:p>
            <w:pPr>
              <w:pStyle w:val="TableParagraph"/>
              <w:ind w:right="97"/>
              <w:jc w:val="right"/>
              <w:rPr>
                <w:b/>
                <w:sz w:val="20"/>
              </w:rPr>
            </w:pPr>
            <w:r>
              <w:rPr>
                <w:b/>
                <w:sz w:val="20"/>
              </w:rPr>
              <w:t>ISSN 1682-7511</w:t>
            </w:r>
          </w:p>
          <w:p>
            <w:pPr>
              <w:pStyle w:val="TableParagraph"/>
              <w:rPr>
                <w:b/>
                <w:sz w:val="22"/>
              </w:rPr>
            </w:pPr>
          </w:p>
          <w:p>
            <w:pPr>
              <w:pStyle w:val="TableParagraph"/>
              <w:spacing w:line="207" w:lineRule="exact" w:before="162"/>
              <w:ind w:right="25"/>
              <w:jc w:val="center"/>
              <w:rPr>
                <w:sz w:val="18"/>
              </w:rPr>
            </w:pPr>
            <w:r>
              <w:rPr>
                <w:sz w:val="18"/>
              </w:rPr>
              <w:t>[Emblem of the Republic of Cuba]</w:t>
            </w:r>
          </w:p>
          <w:p>
            <w:pPr>
              <w:pStyle w:val="TableParagraph"/>
              <w:spacing w:line="828" w:lineRule="exact"/>
              <w:ind w:right="30"/>
              <w:jc w:val="center"/>
              <w:rPr>
                <w:b/>
                <w:sz w:val="72"/>
              </w:rPr>
            </w:pPr>
            <w:r>
              <w:rPr>
                <w:b/>
                <w:sz w:val="72"/>
              </w:rPr>
              <w:t>GACETA OFICIAL</w:t>
            </w:r>
          </w:p>
          <w:p>
            <w:pPr>
              <w:pStyle w:val="TableParagraph"/>
              <w:ind w:right="30"/>
              <w:jc w:val="center"/>
              <w:rPr>
                <w:b/>
                <w:sz w:val="28"/>
              </w:rPr>
            </w:pPr>
            <w:r>
              <w:rPr>
                <w:b/>
                <w:sz w:val="28"/>
              </w:rPr>
              <w:t>DE LA REPÚBLICA DE CUBA</w:t>
            </w:r>
          </w:p>
          <w:p>
            <w:pPr>
              <w:pStyle w:val="TableParagraph"/>
              <w:spacing w:before="115"/>
              <w:ind w:right="23"/>
              <w:jc w:val="center"/>
              <w:rPr>
                <w:b/>
                <w:sz w:val="28"/>
              </w:rPr>
            </w:pPr>
            <w:r>
              <w:rPr>
                <w:b/>
                <w:sz w:val="28"/>
              </w:rPr>
              <w:t>MINISTERIO DE JUSTICIA</w:t>
            </w:r>
          </w:p>
        </w:tc>
      </w:tr>
      <w:tr>
        <w:trPr>
          <w:trHeight w:val="232" w:hRule="atLeast"/>
        </w:trPr>
        <w:tc>
          <w:tcPr>
            <w:tcW w:w="10826" w:type="dxa"/>
          </w:tcPr>
          <w:p>
            <w:pPr>
              <w:pStyle w:val="TableParagraph"/>
              <w:tabs>
                <w:tab w:pos="3016" w:val="left" w:leader="none"/>
                <w:tab w:pos="9378" w:val="left" w:leader="none"/>
              </w:tabs>
              <w:spacing w:line="212" w:lineRule="exact"/>
              <w:ind w:right="79"/>
              <w:jc w:val="center"/>
              <w:rPr>
                <w:b/>
                <w:sz w:val="20"/>
              </w:rPr>
            </w:pPr>
            <w:r>
              <w:rPr>
                <w:b/>
                <w:sz w:val="20"/>
              </w:rPr>
              <w:t>EXTRAORDINARY</w:t>
            </w:r>
            <w:r>
              <w:rPr>
                <w:b/>
                <w:spacing w:val="-4"/>
                <w:sz w:val="20"/>
              </w:rPr>
              <w:t> </w:t>
            </w:r>
            <w:r>
              <w:rPr>
                <w:b/>
                <w:sz w:val="20"/>
              </w:rPr>
              <w:t>EDITION</w:t>
              <w:tab/>
              <w:t>LA HABANA, WEDNESDAY, APRIL</w:t>
            </w:r>
            <w:r>
              <w:rPr>
                <w:b/>
                <w:spacing w:val="-15"/>
                <w:sz w:val="20"/>
              </w:rPr>
              <w:t> </w:t>
            </w:r>
            <w:r>
              <w:rPr>
                <w:b/>
                <w:sz w:val="20"/>
              </w:rPr>
              <w:t>10,</w:t>
            </w:r>
            <w:r>
              <w:rPr>
                <w:b/>
                <w:spacing w:val="-3"/>
                <w:sz w:val="20"/>
              </w:rPr>
              <w:t> </w:t>
            </w:r>
            <w:r>
              <w:rPr>
                <w:b/>
                <w:sz w:val="20"/>
              </w:rPr>
              <w:t>2019</w:t>
              <w:tab/>
              <w:t>YEAR</w:t>
            </w:r>
            <w:r>
              <w:rPr>
                <w:b/>
                <w:spacing w:val="-4"/>
                <w:sz w:val="20"/>
              </w:rPr>
              <w:t> </w:t>
            </w:r>
            <w:r>
              <w:rPr>
                <w:b/>
                <w:sz w:val="20"/>
              </w:rPr>
              <w:t>CXVII</w:t>
            </w:r>
          </w:p>
        </w:tc>
      </w:tr>
      <w:tr>
        <w:trPr>
          <w:trHeight w:val="462" w:hRule="atLeast"/>
        </w:trPr>
        <w:tc>
          <w:tcPr>
            <w:tcW w:w="10826" w:type="dxa"/>
          </w:tcPr>
          <w:p>
            <w:pPr>
              <w:pStyle w:val="TableParagraph"/>
              <w:spacing w:line="230" w:lineRule="exact"/>
              <w:ind w:left="3815" w:hanging="3077"/>
              <w:rPr>
                <w:b/>
                <w:sz w:val="20"/>
              </w:rPr>
            </w:pPr>
            <w:r>
              <w:rPr>
                <w:sz w:val="20"/>
              </w:rPr>
              <w:t>Website:</w:t>
            </w:r>
            <w:r>
              <w:rPr>
                <w:color w:val="0562C1"/>
                <w:sz w:val="20"/>
                <w:u w:val="single" w:color="0562C1"/>
              </w:rPr>
              <w:t> </w:t>
            </w:r>
            <w:hyperlink r:id="rId16">
              <w:r>
                <w:rPr>
                  <w:color w:val="0562C1"/>
                  <w:sz w:val="20"/>
                  <w:u w:val="single" w:color="0562C1"/>
                </w:rPr>
                <w:t>http://www.gacetaoficial.gob.cu/</w:t>
              </w:r>
              <w:r>
                <w:rPr>
                  <w:color w:val="0562C1"/>
                  <w:sz w:val="20"/>
                </w:rPr>
                <w:t> </w:t>
              </w:r>
            </w:hyperlink>
            <w:r>
              <w:rPr>
                <w:sz w:val="20"/>
              </w:rPr>
              <w:t>— [Address:] </w:t>
            </w:r>
            <w:r>
              <w:rPr>
                <w:b/>
                <w:sz w:val="20"/>
              </w:rPr>
              <w:t>Calle Zanja No. 352 esquina a Escobar, Centro Habana Telephone: 7878-4435 and 7870-0576</w:t>
            </w:r>
          </w:p>
        </w:tc>
      </w:tr>
      <w:tr>
        <w:trPr>
          <w:trHeight w:val="231" w:hRule="atLeast"/>
        </w:trPr>
        <w:tc>
          <w:tcPr>
            <w:tcW w:w="10826" w:type="dxa"/>
            <w:tcBorders>
              <w:bottom w:val="single" w:sz="18" w:space="0" w:color="000000"/>
            </w:tcBorders>
          </w:tcPr>
          <w:p>
            <w:pPr>
              <w:pStyle w:val="TableParagraph"/>
              <w:tabs>
                <w:tab w:pos="9981" w:val="left" w:leader="none"/>
              </w:tabs>
              <w:spacing w:line="211" w:lineRule="exact"/>
              <w:ind w:right="19"/>
              <w:jc w:val="center"/>
              <w:rPr>
                <w:b/>
                <w:sz w:val="20"/>
              </w:rPr>
            </w:pPr>
            <w:r>
              <w:rPr>
                <w:b/>
                <w:sz w:val="20"/>
              </w:rPr>
              <w:t>Number</w:t>
            </w:r>
            <w:r>
              <w:rPr>
                <w:b/>
                <w:spacing w:val="-3"/>
                <w:sz w:val="20"/>
              </w:rPr>
              <w:t> </w:t>
            </w:r>
            <w:r>
              <w:rPr>
                <w:b/>
                <w:sz w:val="20"/>
              </w:rPr>
              <w:t>5</w:t>
              <w:tab/>
              <w:t>Page</w:t>
            </w:r>
            <w:r>
              <w:rPr>
                <w:b/>
                <w:spacing w:val="-1"/>
                <w:sz w:val="20"/>
              </w:rPr>
              <w:t> </w:t>
            </w:r>
            <w:r>
              <w:rPr>
                <w:b/>
                <w:sz w:val="20"/>
              </w:rPr>
              <w:t>69</w:t>
            </w:r>
          </w:p>
        </w:tc>
      </w:tr>
    </w:tbl>
    <w:p>
      <w:pPr>
        <w:pStyle w:val="BodyText"/>
        <w:spacing w:before="5"/>
        <w:rPr>
          <w:b/>
          <w:sz w:val="14"/>
        </w:rPr>
      </w:pPr>
    </w:p>
    <w:p>
      <w:pPr>
        <w:spacing w:line="259" w:lineRule="auto" w:before="88"/>
        <w:ind w:left="3763" w:right="3949" w:firstLine="0"/>
        <w:jc w:val="center"/>
        <w:rPr>
          <w:b/>
          <w:i/>
          <w:sz w:val="28"/>
        </w:rPr>
      </w:pPr>
      <w:r>
        <w:rPr/>
        <w:pict>
          <v:rect style="position:absolute;margin-left:246.720001pt;margin-top:-35.449692pt;width:2.52pt;height:.48pt;mso-position-horizontal-relative:page;mso-position-vertical-relative:paragraph;z-index:-302056" filled="true" fillcolor="#000000" stroked="false">
            <v:fill type="solid"/>
            <w10:wrap type="none"/>
          </v:rect>
        </w:pict>
      </w:r>
      <w:r>
        <w:rPr>
          <w:b/>
          <w:i/>
          <w:sz w:val="28"/>
        </w:rPr>
        <w:t>ASAMBLEA NACIONAL </w:t>
      </w:r>
      <w:r>
        <w:rPr>
          <w:b/>
          <w:i/>
          <w:sz w:val="28"/>
        </w:rPr>
        <w:t>DEL PODER POPULAR</w:t>
      </w:r>
    </w:p>
    <w:p>
      <w:pPr>
        <w:pStyle w:val="BodyText"/>
        <w:spacing w:before="7"/>
        <w:rPr>
          <w:b/>
          <w:i/>
          <w:sz w:val="22"/>
        </w:rPr>
      </w:pPr>
    </w:p>
    <w:p>
      <w:pPr>
        <w:pStyle w:val="Heading8"/>
        <w:tabs>
          <w:tab w:pos="980" w:val="left" w:leader="none"/>
        </w:tabs>
        <w:spacing w:before="89"/>
        <w:ind w:left="0" w:right="180"/>
      </w:pPr>
      <w:r>
        <w:rPr/>
        <w:t>_</w:t>
      </w:r>
      <w:r>
        <w:rPr>
          <w:u w:val="single"/>
        </w:rPr>
        <w:t> </w:t>
        <w:tab/>
      </w:r>
      <w:r>
        <w:rPr/>
        <w:t>_</w:t>
      </w:r>
    </w:p>
    <w:p>
      <w:pPr>
        <w:pStyle w:val="BodyText"/>
        <w:rPr>
          <w:b/>
          <w:sz w:val="20"/>
        </w:rPr>
      </w:pPr>
    </w:p>
    <w:p>
      <w:pPr>
        <w:pStyle w:val="BodyText"/>
        <w:rPr>
          <w:b/>
          <w:sz w:val="20"/>
        </w:rPr>
      </w:pPr>
    </w:p>
    <w:p>
      <w:pPr>
        <w:spacing w:before="260"/>
        <w:ind w:left="840" w:right="0" w:firstLine="0"/>
        <w:jc w:val="left"/>
        <w:rPr>
          <w:b/>
          <w:sz w:val="28"/>
        </w:rPr>
      </w:pPr>
      <w:r>
        <w:rPr>
          <w:b/>
          <w:sz w:val="28"/>
        </w:rPr>
        <w:t>GOC-2019-406-EX5</w:t>
      </w:r>
    </w:p>
    <w:p>
      <w:pPr>
        <w:pStyle w:val="BodyText"/>
        <w:rPr>
          <w:b/>
          <w:sz w:val="30"/>
        </w:rPr>
      </w:pPr>
    </w:p>
    <w:p>
      <w:pPr>
        <w:pStyle w:val="BodyText"/>
        <w:spacing w:before="6"/>
        <w:rPr>
          <w:b/>
          <w:sz w:val="32"/>
        </w:rPr>
      </w:pPr>
    </w:p>
    <w:p>
      <w:pPr>
        <w:spacing w:line="259" w:lineRule="auto" w:before="0"/>
        <w:ind w:left="3091" w:right="3274" w:firstLine="0"/>
        <w:jc w:val="center"/>
        <w:rPr>
          <w:b/>
          <w:sz w:val="28"/>
        </w:rPr>
      </w:pPr>
      <w:r>
        <w:rPr>
          <w:b/>
          <w:sz w:val="28"/>
        </w:rPr>
        <w:t>CONSTITUTION OF THE REPUBLIC PREAMBLE</w:t>
      </w:r>
    </w:p>
    <w:p>
      <w:pPr>
        <w:spacing w:before="1"/>
        <w:ind w:left="649" w:right="835" w:firstLine="0"/>
        <w:jc w:val="center"/>
        <w:rPr>
          <w:b/>
          <w:sz w:val="28"/>
        </w:rPr>
      </w:pPr>
      <w:r>
        <w:rPr>
          <w:b/>
          <w:sz w:val="28"/>
        </w:rPr>
        <w:t>WE, THE PEOPLE OF CUBA,</w:t>
      </w:r>
    </w:p>
    <w:p>
      <w:pPr>
        <w:spacing w:before="24"/>
        <w:ind w:left="655" w:right="835" w:firstLine="0"/>
        <w:jc w:val="center"/>
        <w:rPr>
          <w:b/>
          <w:sz w:val="32"/>
        </w:rPr>
      </w:pPr>
      <w:r>
        <w:rPr>
          <w:b/>
          <w:sz w:val="32"/>
        </w:rPr>
        <w:t>[…]</w:t>
      </w:r>
    </w:p>
    <w:p>
      <w:pPr>
        <w:spacing w:after="0"/>
        <w:jc w:val="center"/>
        <w:rPr>
          <w:sz w:val="32"/>
        </w:rPr>
        <w:sectPr>
          <w:pgSz w:w="12240" w:h="15840"/>
          <w:pgMar w:header="283" w:footer="0" w:top="540" w:bottom="280" w:left="600" w:right="420"/>
        </w:sectPr>
      </w:pPr>
    </w:p>
    <w:p>
      <w:pPr>
        <w:tabs>
          <w:tab w:pos="4292" w:val="left" w:leader="none"/>
          <w:tab w:pos="10554" w:val="right" w:leader="none"/>
        </w:tabs>
        <w:spacing w:before="168"/>
        <w:ind w:left="120" w:right="0" w:firstLine="0"/>
        <w:jc w:val="left"/>
        <w:rPr>
          <w:b/>
          <w:sz w:val="24"/>
        </w:rPr>
      </w:pPr>
      <w:r>
        <w:rPr>
          <w:b/>
          <w:sz w:val="24"/>
        </w:rPr>
        <w:t>April</w:t>
      </w:r>
      <w:r>
        <w:rPr>
          <w:b/>
          <w:spacing w:val="-3"/>
          <w:sz w:val="24"/>
        </w:rPr>
        <w:t> </w:t>
      </w:r>
      <w:r>
        <w:rPr>
          <w:b/>
          <w:sz w:val="24"/>
        </w:rPr>
        <w:t>10,</w:t>
      </w:r>
      <w:r>
        <w:rPr>
          <w:b/>
          <w:spacing w:val="-2"/>
          <w:sz w:val="24"/>
        </w:rPr>
        <w:t> </w:t>
      </w:r>
      <w:r>
        <w:rPr>
          <w:b/>
          <w:sz w:val="24"/>
        </w:rPr>
        <w:t>2019</w:t>
        <w:tab/>
        <w:t>GACETA</w:t>
      </w:r>
      <w:r>
        <w:rPr>
          <w:b/>
          <w:spacing w:val="1"/>
          <w:sz w:val="24"/>
        </w:rPr>
        <w:t> </w:t>
      </w:r>
      <w:r>
        <w:rPr>
          <w:b/>
          <w:sz w:val="24"/>
        </w:rPr>
        <w:t>OFICIAL</w:t>
        <w:tab/>
        <w:t>75</w:t>
      </w:r>
    </w:p>
    <w:p>
      <w:pPr>
        <w:pStyle w:val="BodyText"/>
        <w:rPr>
          <w:b/>
          <w:sz w:val="26"/>
        </w:rPr>
      </w:pPr>
    </w:p>
    <w:p>
      <w:pPr>
        <w:pStyle w:val="BodyText"/>
        <w:rPr>
          <w:b/>
          <w:sz w:val="26"/>
        </w:rPr>
      </w:pPr>
    </w:p>
    <w:p>
      <w:pPr>
        <w:pStyle w:val="BodyText"/>
        <w:rPr>
          <w:b/>
          <w:sz w:val="26"/>
        </w:rPr>
      </w:pPr>
    </w:p>
    <w:p>
      <w:pPr>
        <w:pStyle w:val="BodyText"/>
        <w:spacing w:before="8"/>
        <w:rPr>
          <w:b/>
          <w:sz w:val="29"/>
        </w:rPr>
      </w:pPr>
    </w:p>
    <w:p>
      <w:pPr>
        <w:spacing w:before="0"/>
        <w:ind w:left="5253" w:right="0" w:firstLine="0"/>
        <w:jc w:val="left"/>
        <w:rPr>
          <w:b/>
          <w:sz w:val="32"/>
        </w:rPr>
      </w:pPr>
      <w:r>
        <w:rPr>
          <w:b/>
          <w:sz w:val="32"/>
        </w:rPr>
        <w:t>[…]</w:t>
      </w:r>
    </w:p>
    <w:p>
      <w:pPr>
        <w:pStyle w:val="BodyText"/>
        <w:rPr>
          <w:b/>
          <w:sz w:val="34"/>
        </w:rPr>
      </w:pPr>
    </w:p>
    <w:p>
      <w:pPr>
        <w:pStyle w:val="BodyText"/>
        <w:spacing w:before="7"/>
        <w:rPr>
          <w:b/>
          <w:sz w:val="37"/>
        </w:rPr>
      </w:pPr>
    </w:p>
    <w:p>
      <w:pPr>
        <w:spacing w:line="259" w:lineRule="auto" w:before="0"/>
        <w:ind w:left="3647" w:right="3521" w:firstLine="1096"/>
        <w:jc w:val="left"/>
        <w:rPr>
          <w:b/>
          <w:sz w:val="28"/>
        </w:rPr>
      </w:pPr>
      <w:r>
        <w:rPr>
          <w:b/>
          <w:sz w:val="28"/>
        </w:rPr>
        <w:t>SECTION II ECONOMIC FOUNDATIONS</w:t>
      </w:r>
    </w:p>
    <w:p>
      <w:pPr>
        <w:pStyle w:val="BodyText"/>
        <w:spacing w:line="259" w:lineRule="auto" w:before="160"/>
        <w:ind w:left="568" w:right="1026"/>
        <w:jc w:val="both"/>
      </w:pPr>
      <w:r>
        <w:rPr>
          <w:b/>
        </w:rPr>
        <w:t>ARTICLE</w:t>
      </w:r>
      <w:r>
        <w:rPr>
          <w:b/>
          <w:spacing w:val="-15"/>
        </w:rPr>
        <w:t> </w:t>
      </w:r>
      <w:r>
        <w:rPr>
          <w:b/>
        </w:rPr>
        <w:t>18.</w:t>
      </w:r>
      <w:r>
        <w:rPr>
          <w:b/>
          <w:spacing w:val="-10"/>
        </w:rPr>
        <w:t> </w:t>
      </w:r>
      <w:r>
        <w:rPr/>
        <w:t>The</w:t>
      </w:r>
      <w:r>
        <w:rPr>
          <w:spacing w:val="-14"/>
        </w:rPr>
        <w:t> </w:t>
      </w:r>
      <w:r>
        <w:rPr/>
        <w:t>Republic</w:t>
      </w:r>
      <w:r>
        <w:rPr>
          <w:spacing w:val="-14"/>
        </w:rPr>
        <w:t> </w:t>
      </w:r>
      <w:r>
        <w:rPr/>
        <w:t>of</w:t>
      </w:r>
      <w:r>
        <w:rPr>
          <w:spacing w:val="-16"/>
        </w:rPr>
        <w:t> </w:t>
      </w:r>
      <w:r>
        <w:rPr/>
        <w:t>Cuba</w:t>
      </w:r>
      <w:r>
        <w:rPr>
          <w:spacing w:val="-16"/>
        </w:rPr>
        <w:t> </w:t>
      </w:r>
      <w:r>
        <w:rPr/>
        <w:t>is</w:t>
      </w:r>
      <w:r>
        <w:rPr>
          <w:spacing w:val="-12"/>
        </w:rPr>
        <w:t> </w:t>
      </w:r>
      <w:r>
        <w:rPr/>
        <w:t>governed</w:t>
      </w:r>
      <w:r>
        <w:rPr>
          <w:spacing w:val="-14"/>
        </w:rPr>
        <w:t> </w:t>
      </w:r>
      <w:r>
        <w:rPr/>
        <w:t>by</w:t>
      </w:r>
      <w:r>
        <w:rPr>
          <w:spacing w:val="-16"/>
        </w:rPr>
        <w:t> </w:t>
      </w:r>
      <w:r>
        <w:rPr/>
        <w:t>a</w:t>
      </w:r>
      <w:r>
        <w:rPr>
          <w:spacing w:val="-17"/>
        </w:rPr>
        <w:t> </w:t>
      </w:r>
      <w:r>
        <w:rPr/>
        <w:t>socialist</w:t>
      </w:r>
      <w:r>
        <w:rPr>
          <w:spacing w:val="-11"/>
        </w:rPr>
        <w:t> </w:t>
      </w:r>
      <w:r>
        <w:rPr/>
        <w:t>economic</w:t>
      </w:r>
      <w:r>
        <w:rPr>
          <w:spacing w:val="-16"/>
        </w:rPr>
        <w:t> </w:t>
      </w:r>
      <w:r>
        <w:rPr/>
        <w:t>system</w:t>
      </w:r>
      <w:r>
        <w:rPr>
          <w:spacing w:val="-16"/>
        </w:rPr>
        <w:t> </w:t>
      </w:r>
      <w:r>
        <w:rPr/>
        <w:t>based</w:t>
      </w:r>
      <w:r>
        <w:rPr>
          <w:spacing w:val="-14"/>
        </w:rPr>
        <w:t> </w:t>
      </w:r>
      <w:r>
        <w:rPr/>
        <w:t>on</w:t>
      </w:r>
      <w:r>
        <w:rPr>
          <w:spacing w:val="-14"/>
        </w:rPr>
        <w:t> </w:t>
      </w:r>
      <w:r>
        <w:rPr/>
        <w:t>ownership by the entire people of the fundamental means of production as the primary form of ownership and on the planned direction of the economy, which considers, regulates, and monitors the market based on the interests of</w:t>
      </w:r>
      <w:r>
        <w:rPr>
          <w:spacing w:val="-3"/>
        </w:rPr>
        <w:t> </w:t>
      </w:r>
      <w:r>
        <w:rPr/>
        <w:t>society.</w:t>
      </w:r>
    </w:p>
    <w:p>
      <w:pPr>
        <w:pStyle w:val="BodyText"/>
        <w:spacing w:line="259" w:lineRule="auto"/>
        <w:ind w:left="568" w:right="1025"/>
        <w:jc w:val="both"/>
      </w:pPr>
      <w:r>
        <w:rPr>
          <w:b/>
        </w:rPr>
        <w:t>ARTICLE 19. </w:t>
      </w:r>
      <w:r>
        <w:rPr/>
        <w:t>The State directs, regulates and monitors economic activity, reconciling national, territorial, collective, and individual interests for the benefit of society.</w:t>
      </w:r>
    </w:p>
    <w:p>
      <w:pPr>
        <w:pStyle w:val="BodyText"/>
        <w:spacing w:line="259" w:lineRule="auto"/>
        <w:ind w:left="568" w:right="1027"/>
        <w:jc w:val="both"/>
      </w:pPr>
      <w:r>
        <w:rPr/>
        <w:t>Socialist planning constitutes the central component of the system of governance of economic and social</w:t>
      </w:r>
      <w:r>
        <w:rPr>
          <w:spacing w:val="-11"/>
        </w:rPr>
        <w:t> </w:t>
      </w:r>
      <w:r>
        <w:rPr/>
        <w:t>development.</w:t>
      </w:r>
      <w:r>
        <w:rPr>
          <w:spacing w:val="-5"/>
        </w:rPr>
        <w:t> </w:t>
      </w:r>
      <w:r>
        <w:rPr/>
        <w:t>Its</w:t>
      </w:r>
      <w:r>
        <w:rPr>
          <w:spacing w:val="-7"/>
        </w:rPr>
        <w:t> </w:t>
      </w:r>
      <w:r>
        <w:rPr/>
        <w:t>essential</w:t>
      </w:r>
      <w:r>
        <w:rPr>
          <w:spacing w:val="-12"/>
        </w:rPr>
        <w:t> </w:t>
      </w:r>
      <w:r>
        <w:rPr/>
        <w:t>function</w:t>
      </w:r>
      <w:r>
        <w:rPr>
          <w:spacing w:val="-7"/>
        </w:rPr>
        <w:t> </w:t>
      </w:r>
      <w:r>
        <w:rPr/>
        <w:t>consists</w:t>
      </w:r>
      <w:r>
        <w:rPr>
          <w:spacing w:val="-11"/>
        </w:rPr>
        <w:t> </w:t>
      </w:r>
      <w:r>
        <w:rPr/>
        <w:t>in</w:t>
      </w:r>
      <w:r>
        <w:rPr>
          <w:spacing w:val="-7"/>
        </w:rPr>
        <w:t> </w:t>
      </w:r>
      <w:r>
        <w:rPr/>
        <w:t>planning</w:t>
      </w:r>
      <w:r>
        <w:rPr>
          <w:spacing w:val="-10"/>
        </w:rPr>
        <w:t> </w:t>
      </w:r>
      <w:r>
        <w:rPr/>
        <w:t>and</w:t>
      </w:r>
      <w:r>
        <w:rPr>
          <w:spacing w:val="-7"/>
        </w:rPr>
        <w:t> </w:t>
      </w:r>
      <w:r>
        <w:rPr/>
        <w:t>conducting</w:t>
      </w:r>
      <w:r>
        <w:rPr>
          <w:spacing w:val="-12"/>
        </w:rPr>
        <w:t> </w:t>
      </w:r>
      <w:r>
        <w:rPr/>
        <w:t>strategic</w:t>
      </w:r>
      <w:r>
        <w:rPr>
          <w:spacing w:val="-8"/>
        </w:rPr>
        <w:t> </w:t>
      </w:r>
      <w:r>
        <w:rPr/>
        <w:t>development, envisaging the relevant balance between resources and</w:t>
      </w:r>
      <w:r>
        <w:rPr>
          <w:spacing w:val="-7"/>
        </w:rPr>
        <w:t> </w:t>
      </w:r>
      <w:r>
        <w:rPr/>
        <w:t>needs.</w:t>
      </w:r>
    </w:p>
    <w:p>
      <w:pPr>
        <w:pStyle w:val="BodyText"/>
        <w:spacing w:line="259" w:lineRule="auto"/>
        <w:ind w:left="568" w:right="1026"/>
        <w:jc w:val="both"/>
      </w:pPr>
      <w:r>
        <w:rPr>
          <w:b/>
        </w:rPr>
        <w:t>ARTICLE 20. </w:t>
      </w:r>
      <w:r>
        <w:rPr/>
        <w:t>Workers participate in the processes of planning, regulation, management and monitoring of the economy.</w:t>
      </w:r>
    </w:p>
    <w:p>
      <w:pPr>
        <w:pStyle w:val="BodyText"/>
        <w:spacing w:line="259" w:lineRule="auto"/>
        <w:ind w:left="568" w:right="1031"/>
        <w:jc w:val="both"/>
      </w:pPr>
      <w:r>
        <w:rPr/>
        <w:t>Participation</w:t>
      </w:r>
      <w:r>
        <w:rPr>
          <w:spacing w:val="-7"/>
        </w:rPr>
        <w:t> </w:t>
      </w:r>
      <w:r>
        <w:rPr/>
        <w:t>of</w:t>
      </w:r>
      <w:r>
        <w:rPr>
          <w:spacing w:val="-8"/>
        </w:rPr>
        <w:t> </w:t>
      </w:r>
      <w:r>
        <w:rPr/>
        <w:t>labor</w:t>
      </w:r>
      <w:r>
        <w:rPr>
          <w:spacing w:val="-9"/>
        </w:rPr>
        <w:t> </w:t>
      </w:r>
      <w:r>
        <w:rPr/>
        <w:t>collectives</w:t>
      </w:r>
      <w:r>
        <w:rPr>
          <w:spacing w:val="-7"/>
        </w:rPr>
        <w:t> </w:t>
      </w:r>
      <w:r>
        <w:rPr/>
        <w:t>in</w:t>
      </w:r>
      <w:r>
        <w:rPr>
          <w:spacing w:val="-7"/>
        </w:rPr>
        <w:t> </w:t>
      </w:r>
      <w:r>
        <w:rPr/>
        <w:t>the</w:t>
      </w:r>
      <w:r>
        <w:rPr>
          <w:spacing w:val="-10"/>
        </w:rPr>
        <w:t> </w:t>
      </w:r>
      <w:r>
        <w:rPr/>
        <w:t>administration</w:t>
      </w:r>
      <w:r>
        <w:rPr>
          <w:spacing w:val="-7"/>
        </w:rPr>
        <w:t> </w:t>
      </w:r>
      <w:r>
        <w:rPr/>
        <w:t>and</w:t>
      </w:r>
      <w:r>
        <w:rPr>
          <w:spacing w:val="-5"/>
        </w:rPr>
        <w:t> </w:t>
      </w:r>
      <w:r>
        <w:rPr/>
        <w:t>management</w:t>
      </w:r>
      <w:r>
        <w:rPr>
          <w:spacing w:val="-7"/>
        </w:rPr>
        <w:t> </w:t>
      </w:r>
      <w:r>
        <w:rPr/>
        <w:t>of</w:t>
      </w:r>
      <w:r>
        <w:rPr>
          <w:spacing w:val="-7"/>
        </w:rPr>
        <w:t> </w:t>
      </w:r>
      <w:r>
        <w:rPr/>
        <w:t>State</w:t>
      </w:r>
      <w:r>
        <w:rPr>
          <w:spacing w:val="-7"/>
        </w:rPr>
        <w:t> </w:t>
      </w:r>
      <w:r>
        <w:rPr/>
        <w:t>business</w:t>
      </w:r>
      <w:r>
        <w:rPr>
          <w:spacing w:val="-7"/>
        </w:rPr>
        <w:t> </w:t>
      </w:r>
      <w:r>
        <w:rPr/>
        <w:t>entities</w:t>
      </w:r>
      <w:r>
        <w:rPr>
          <w:spacing w:val="-7"/>
        </w:rPr>
        <w:t> </w:t>
      </w:r>
      <w:r>
        <w:rPr/>
        <w:t>and budgeted units is regulated by the</w:t>
      </w:r>
      <w:r>
        <w:rPr>
          <w:spacing w:val="-11"/>
        </w:rPr>
        <w:t> </w:t>
      </w:r>
      <w:r>
        <w:rPr/>
        <w:t>law.</w:t>
      </w:r>
    </w:p>
    <w:p>
      <w:pPr>
        <w:pStyle w:val="BodyText"/>
        <w:spacing w:line="259" w:lineRule="auto"/>
        <w:ind w:left="568" w:right="1027"/>
        <w:jc w:val="both"/>
      </w:pPr>
      <w:r>
        <w:rPr>
          <w:b/>
        </w:rPr>
        <w:t>ARTICLE 21. </w:t>
      </w:r>
      <w:r>
        <w:rPr/>
        <w:t>The State promotes the advancement of science, technology and innovation as essential elements for economic and social development.</w:t>
      </w:r>
    </w:p>
    <w:p>
      <w:pPr>
        <w:pStyle w:val="BodyText"/>
        <w:spacing w:line="259" w:lineRule="auto"/>
        <w:ind w:left="568" w:right="1027"/>
        <w:jc w:val="both"/>
      </w:pPr>
      <w:r>
        <w:rPr/>
        <w:t>In addition, it implements forms of organization, financing and management of scientific activity, and promotes the systematic and accelerated introduction of its results into production and service processes through the relevant institutional and regulatory framework.</w:t>
      </w:r>
    </w:p>
    <w:p>
      <w:pPr>
        <w:pStyle w:val="BodyText"/>
        <w:spacing w:line="275" w:lineRule="exact"/>
        <w:ind w:left="568"/>
      </w:pPr>
      <w:r>
        <w:rPr>
          <w:b/>
        </w:rPr>
        <w:t>ARTICLE 22. </w:t>
      </w:r>
      <w:r>
        <w:rPr/>
        <w:t>The following are recognized as forms of ownership:</w:t>
      </w:r>
    </w:p>
    <w:p>
      <w:pPr>
        <w:pStyle w:val="ListParagraph"/>
        <w:numPr>
          <w:ilvl w:val="0"/>
          <w:numId w:val="36"/>
        </w:numPr>
        <w:tabs>
          <w:tab w:pos="1020" w:val="left" w:leader="none"/>
        </w:tabs>
        <w:spacing w:line="259" w:lineRule="auto" w:before="18" w:after="0"/>
        <w:ind w:left="1019" w:right="1025" w:hanging="451"/>
        <w:jc w:val="left"/>
        <w:rPr>
          <w:sz w:val="24"/>
        </w:rPr>
      </w:pPr>
      <w:r>
        <w:rPr>
          <w:sz w:val="24"/>
        </w:rPr>
        <w:t>Socialist ownership by the entire people: that in which the State acts in representation and for the benefit of the people as the</w:t>
      </w:r>
      <w:r>
        <w:rPr>
          <w:spacing w:val="-7"/>
          <w:sz w:val="24"/>
        </w:rPr>
        <w:t> </w:t>
      </w:r>
      <w:r>
        <w:rPr>
          <w:sz w:val="24"/>
        </w:rPr>
        <w:t>owner;</w:t>
      </w:r>
    </w:p>
    <w:p>
      <w:pPr>
        <w:pStyle w:val="ListParagraph"/>
        <w:numPr>
          <w:ilvl w:val="0"/>
          <w:numId w:val="36"/>
        </w:numPr>
        <w:tabs>
          <w:tab w:pos="1020" w:val="left" w:leader="none"/>
        </w:tabs>
        <w:spacing w:line="261" w:lineRule="auto" w:before="0" w:after="0"/>
        <w:ind w:left="1019" w:right="1025" w:hanging="451"/>
        <w:jc w:val="left"/>
        <w:rPr>
          <w:sz w:val="24"/>
        </w:rPr>
      </w:pPr>
      <w:r>
        <w:rPr>
          <w:sz w:val="24"/>
        </w:rPr>
        <w:t>Cooperative ownership: that which is based on the collective work of partner owners and the effective implementation of the principles of</w:t>
      </w:r>
      <w:r>
        <w:rPr>
          <w:spacing w:val="-3"/>
          <w:sz w:val="24"/>
        </w:rPr>
        <w:t> </w:t>
      </w:r>
      <w:r>
        <w:rPr>
          <w:sz w:val="24"/>
        </w:rPr>
        <w:t>cooperativism;</w:t>
      </w:r>
    </w:p>
    <w:p>
      <w:pPr>
        <w:pStyle w:val="ListParagraph"/>
        <w:numPr>
          <w:ilvl w:val="0"/>
          <w:numId w:val="36"/>
        </w:numPr>
        <w:tabs>
          <w:tab w:pos="1020" w:val="left" w:leader="none"/>
        </w:tabs>
        <w:spacing w:line="259" w:lineRule="auto" w:before="0" w:after="0"/>
        <w:ind w:left="1019" w:right="1026" w:hanging="451"/>
        <w:jc w:val="left"/>
        <w:rPr>
          <w:sz w:val="24"/>
        </w:rPr>
      </w:pPr>
      <w:r>
        <w:rPr>
          <w:sz w:val="24"/>
        </w:rPr>
        <w:t>Ownership by political, mass, and social organizations: ownership exercised by these entities over assets assigned for the fulfillment of their</w:t>
      </w:r>
      <w:r>
        <w:rPr>
          <w:spacing w:val="-5"/>
          <w:sz w:val="24"/>
        </w:rPr>
        <w:t> </w:t>
      </w:r>
      <w:r>
        <w:rPr>
          <w:sz w:val="24"/>
        </w:rPr>
        <w:t>goals;</w:t>
      </w:r>
    </w:p>
    <w:p>
      <w:pPr>
        <w:pStyle w:val="ListParagraph"/>
        <w:numPr>
          <w:ilvl w:val="0"/>
          <w:numId w:val="36"/>
        </w:numPr>
        <w:tabs>
          <w:tab w:pos="1020" w:val="left" w:leader="none"/>
        </w:tabs>
        <w:spacing w:line="259" w:lineRule="auto" w:before="0" w:after="0"/>
        <w:ind w:left="1019" w:right="1030" w:hanging="451"/>
        <w:jc w:val="left"/>
        <w:rPr>
          <w:sz w:val="24"/>
        </w:rPr>
      </w:pPr>
      <w:r>
        <w:rPr>
          <w:sz w:val="24"/>
        </w:rPr>
        <w:t>Private ownership: ownership exercised over specific means of production by Cuban or foreign natural or legal persons; with a complementary role in the</w:t>
      </w:r>
      <w:r>
        <w:rPr>
          <w:spacing w:val="-16"/>
          <w:sz w:val="24"/>
        </w:rPr>
        <w:t> </w:t>
      </w:r>
      <w:r>
        <w:rPr>
          <w:sz w:val="24"/>
        </w:rPr>
        <w:t>economy;</w:t>
      </w:r>
    </w:p>
    <w:p>
      <w:pPr>
        <w:pStyle w:val="ListParagraph"/>
        <w:numPr>
          <w:ilvl w:val="0"/>
          <w:numId w:val="36"/>
        </w:numPr>
        <w:tabs>
          <w:tab w:pos="1020" w:val="left" w:leader="none"/>
        </w:tabs>
        <w:spacing w:line="275" w:lineRule="exact" w:before="0" w:after="0"/>
        <w:ind w:left="1019" w:right="0" w:hanging="451"/>
        <w:jc w:val="left"/>
        <w:rPr>
          <w:sz w:val="24"/>
        </w:rPr>
      </w:pPr>
      <w:r>
        <w:rPr>
          <w:sz w:val="24"/>
        </w:rPr>
        <w:t>Mixed ownership: a combination of two or more forms of</w:t>
      </w:r>
      <w:r>
        <w:rPr>
          <w:spacing w:val="-20"/>
          <w:sz w:val="24"/>
        </w:rPr>
        <w:t> </w:t>
      </w:r>
      <w:r>
        <w:rPr>
          <w:sz w:val="24"/>
        </w:rPr>
        <w:t>ownership;</w:t>
      </w:r>
    </w:p>
    <w:p>
      <w:pPr>
        <w:pStyle w:val="ListParagraph"/>
        <w:numPr>
          <w:ilvl w:val="0"/>
          <w:numId w:val="36"/>
        </w:numPr>
        <w:tabs>
          <w:tab w:pos="1018" w:val="left" w:leader="none"/>
          <w:tab w:pos="1019" w:val="left" w:leader="none"/>
        </w:tabs>
        <w:spacing w:line="259" w:lineRule="auto" w:before="15" w:after="0"/>
        <w:ind w:left="1019" w:right="1029" w:hanging="451"/>
        <w:jc w:val="left"/>
        <w:rPr>
          <w:sz w:val="24"/>
        </w:rPr>
      </w:pPr>
      <w:r>
        <w:rPr>
          <w:sz w:val="24"/>
        </w:rPr>
        <w:t>Ownership by institutions or associations in their different forms: ownership exercised by these entities over their assets for the fulfillment of non-profit</w:t>
      </w:r>
      <w:r>
        <w:rPr>
          <w:spacing w:val="-11"/>
          <w:sz w:val="24"/>
        </w:rPr>
        <w:t> </w:t>
      </w:r>
      <w:r>
        <w:rPr>
          <w:sz w:val="24"/>
        </w:rPr>
        <w:t>goals;</w:t>
      </w:r>
    </w:p>
    <w:p>
      <w:pPr>
        <w:spacing w:after="0" w:line="259" w:lineRule="auto"/>
        <w:jc w:val="left"/>
        <w:rPr>
          <w:sz w:val="24"/>
        </w:rPr>
        <w:sectPr>
          <w:pgSz w:w="12240" w:h="15840"/>
          <w:pgMar w:header="283" w:footer="0" w:top="540" w:bottom="280" w:left="600" w:right="420"/>
        </w:sectPr>
      </w:pPr>
    </w:p>
    <w:p>
      <w:pPr>
        <w:tabs>
          <w:tab w:pos="4295" w:val="left" w:leader="none"/>
          <w:tab w:pos="9110" w:val="left" w:leader="none"/>
        </w:tabs>
        <w:spacing w:before="168"/>
        <w:ind w:left="120" w:right="0" w:firstLine="0"/>
        <w:jc w:val="left"/>
        <w:rPr>
          <w:b/>
          <w:sz w:val="24"/>
        </w:rPr>
      </w:pPr>
      <w:r>
        <w:rPr>
          <w:b/>
          <w:sz w:val="24"/>
        </w:rPr>
        <w:t>76</w:t>
        <w:tab/>
        <w:t>GACETA</w:t>
      </w:r>
      <w:r>
        <w:rPr>
          <w:b/>
          <w:spacing w:val="-3"/>
          <w:sz w:val="24"/>
        </w:rPr>
        <w:t> </w:t>
      </w:r>
      <w:r>
        <w:rPr>
          <w:b/>
          <w:sz w:val="24"/>
        </w:rPr>
        <w:t>OFICIAL</w:t>
        <w:tab/>
        <w:t>April 10,</w:t>
      </w:r>
      <w:r>
        <w:rPr>
          <w:b/>
          <w:spacing w:val="-3"/>
          <w:sz w:val="24"/>
        </w:rPr>
        <w:t> </w:t>
      </w:r>
      <w:r>
        <w:rPr>
          <w:b/>
          <w:sz w:val="24"/>
        </w:rPr>
        <w:t>2019</w:t>
      </w:r>
    </w:p>
    <w:p>
      <w:pPr>
        <w:pStyle w:val="BodyText"/>
        <w:spacing w:before="7"/>
        <w:rPr>
          <w:b/>
          <w:sz w:val="38"/>
        </w:rPr>
      </w:pPr>
    </w:p>
    <w:p>
      <w:pPr>
        <w:pStyle w:val="ListParagraph"/>
        <w:numPr>
          <w:ilvl w:val="0"/>
          <w:numId w:val="36"/>
        </w:numPr>
        <w:tabs>
          <w:tab w:pos="1020" w:val="left" w:leader="none"/>
        </w:tabs>
        <w:spacing w:line="259" w:lineRule="auto" w:before="0" w:after="0"/>
        <w:ind w:left="1020" w:right="1030" w:hanging="452"/>
        <w:jc w:val="left"/>
        <w:rPr>
          <w:sz w:val="24"/>
        </w:rPr>
      </w:pPr>
      <w:r>
        <w:rPr>
          <w:sz w:val="24"/>
        </w:rPr>
        <w:t>Personal ownership: that which is exercised over belongings that, while not constituting means of production, contribute to the goal of meeting the material and spiritual needs of their</w:t>
      </w:r>
      <w:r>
        <w:rPr>
          <w:spacing w:val="-38"/>
          <w:sz w:val="24"/>
        </w:rPr>
        <w:t> </w:t>
      </w:r>
      <w:r>
        <w:rPr>
          <w:sz w:val="24"/>
        </w:rPr>
        <w:t>owner.</w:t>
      </w:r>
    </w:p>
    <w:p>
      <w:pPr>
        <w:pStyle w:val="BodyText"/>
        <w:spacing w:line="259" w:lineRule="auto"/>
        <w:ind w:left="568" w:right="1028"/>
        <w:jc w:val="both"/>
      </w:pPr>
      <w:r>
        <w:rPr/>
        <w:t>All</w:t>
      </w:r>
      <w:r>
        <w:rPr>
          <w:spacing w:val="-17"/>
        </w:rPr>
        <w:t> </w:t>
      </w:r>
      <w:r>
        <w:rPr/>
        <w:t>forms</w:t>
      </w:r>
      <w:r>
        <w:rPr>
          <w:spacing w:val="-16"/>
        </w:rPr>
        <w:t> </w:t>
      </w:r>
      <w:r>
        <w:rPr/>
        <w:t>of</w:t>
      </w:r>
      <w:r>
        <w:rPr>
          <w:spacing w:val="-16"/>
        </w:rPr>
        <w:t> </w:t>
      </w:r>
      <w:r>
        <w:rPr/>
        <w:t>ownership</w:t>
      </w:r>
      <w:r>
        <w:rPr>
          <w:spacing w:val="-15"/>
        </w:rPr>
        <w:t> </w:t>
      </w:r>
      <w:r>
        <w:rPr/>
        <w:t>over</w:t>
      </w:r>
      <w:r>
        <w:rPr>
          <w:spacing w:val="-17"/>
        </w:rPr>
        <w:t> </w:t>
      </w:r>
      <w:r>
        <w:rPr/>
        <w:t>means</w:t>
      </w:r>
      <w:r>
        <w:rPr>
          <w:spacing w:val="-13"/>
        </w:rPr>
        <w:t> </w:t>
      </w:r>
      <w:r>
        <w:rPr/>
        <w:t>of</w:t>
      </w:r>
      <w:r>
        <w:rPr>
          <w:spacing w:val="-19"/>
        </w:rPr>
        <w:t> </w:t>
      </w:r>
      <w:r>
        <w:rPr/>
        <w:t>production</w:t>
      </w:r>
      <w:r>
        <w:rPr>
          <w:spacing w:val="-16"/>
        </w:rPr>
        <w:t> </w:t>
      </w:r>
      <w:r>
        <w:rPr/>
        <w:t>interact</w:t>
      </w:r>
      <w:r>
        <w:rPr>
          <w:spacing w:val="-18"/>
        </w:rPr>
        <w:t> </w:t>
      </w:r>
      <w:r>
        <w:rPr/>
        <w:t>under</w:t>
      </w:r>
      <w:r>
        <w:rPr>
          <w:spacing w:val="-16"/>
        </w:rPr>
        <w:t> </w:t>
      </w:r>
      <w:r>
        <w:rPr/>
        <w:t>similar</w:t>
      </w:r>
      <w:r>
        <w:rPr>
          <w:spacing w:val="-17"/>
        </w:rPr>
        <w:t> </w:t>
      </w:r>
      <w:r>
        <w:rPr/>
        <w:t>conditions;</w:t>
      </w:r>
      <w:r>
        <w:rPr>
          <w:spacing w:val="-13"/>
        </w:rPr>
        <w:t> </w:t>
      </w:r>
      <w:r>
        <w:rPr/>
        <w:t>the</w:t>
      </w:r>
      <w:r>
        <w:rPr>
          <w:spacing w:val="-16"/>
        </w:rPr>
        <w:t> </w:t>
      </w:r>
      <w:r>
        <w:rPr/>
        <w:t>State</w:t>
      </w:r>
      <w:r>
        <w:rPr>
          <w:spacing w:val="-17"/>
        </w:rPr>
        <w:t> </w:t>
      </w:r>
      <w:r>
        <w:rPr/>
        <w:t>regulates and monitors the way in which they contribute to economic and social</w:t>
      </w:r>
      <w:r>
        <w:rPr>
          <w:spacing w:val="-19"/>
        </w:rPr>
        <w:t> </w:t>
      </w:r>
      <w:r>
        <w:rPr/>
        <w:t>development.</w:t>
      </w:r>
    </w:p>
    <w:p>
      <w:pPr>
        <w:pStyle w:val="BodyText"/>
        <w:spacing w:line="275" w:lineRule="exact"/>
        <w:ind w:left="568"/>
        <w:jc w:val="both"/>
      </w:pPr>
      <w:r>
        <w:rPr/>
        <w:t>The exercise and scope of these forms of ownership are regulated by the law.</w:t>
      </w:r>
    </w:p>
    <w:p>
      <w:pPr>
        <w:pStyle w:val="BodyText"/>
        <w:spacing w:line="259" w:lineRule="auto" w:before="21"/>
        <w:ind w:left="568" w:right="1026"/>
        <w:jc w:val="both"/>
      </w:pPr>
      <w:r>
        <w:rPr>
          <w:b/>
        </w:rPr>
        <w:t>ARTICLE 23. </w:t>
      </w:r>
      <w:r>
        <w:rPr/>
        <w:t>The following are socialist property of the entire people: lands that do not belong to individuals or cooperatives integrated by these individuals; the subsoil; mineral deposits; mines; forests; waters; beaches; ways of communication, and living and non-living natural resources</w:t>
      </w:r>
      <w:r>
        <w:rPr>
          <w:spacing w:val="-40"/>
        </w:rPr>
        <w:t> </w:t>
      </w:r>
      <w:r>
        <w:rPr/>
        <w:t>within the exclusive economic zone of the</w:t>
      </w:r>
      <w:r>
        <w:rPr>
          <w:spacing w:val="-9"/>
        </w:rPr>
        <w:t> </w:t>
      </w:r>
      <w:r>
        <w:rPr/>
        <w:t>Republic.</w:t>
      </w:r>
    </w:p>
    <w:p>
      <w:pPr>
        <w:pStyle w:val="BodyText"/>
        <w:spacing w:line="259" w:lineRule="auto"/>
        <w:ind w:left="568" w:right="1027"/>
        <w:jc w:val="both"/>
      </w:pPr>
      <w:r>
        <w:rPr/>
        <w:t>These assets may not be transferred as property to natural or legal persons and are governed by the principles of inalienability, imprescriptibility, and immunity from seizure.</w:t>
      </w:r>
    </w:p>
    <w:p>
      <w:pPr>
        <w:pStyle w:val="BodyText"/>
        <w:spacing w:line="259" w:lineRule="auto"/>
        <w:ind w:left="568" w:right="1022"/>
        <w:jc w:val="both"/>
      </w:pPr>
      <w:r>
        <w:rPr/>
        <w:t>The transfer of other rights not involving transfer of ownership of these assets must have prior approval of the </w:t>
      </w:r>
      <w:r>
        <w:rPr>
          <w:i/>
        </w:rPr>
        <w:t>Consejo de Estado </w:t>
      </w:r>
      <w:r>
        <w:rPr/>
        <w:t>(Council of State), in accordance with the provisions of the law, provided that they are used for the country's economic and social development and do not affect the political, economic, or social foundations of the State.</w:t>
      </w:r>
    </w:p>
    <w:p>
      <w:pPr>
        <w:pStyle w:val="BodyText"/>
        <w:spacing w:line="259" w:lineRule="auto"/>
        <w:ind w:left="568" w:right="1025"/>
        <w:jc w:val="both"/>
      </w:pPr>
      <w:r>
        <w:rPr>
          <w:b/>
        </w:rPr>
        <w:t>ARTICLE</w:t>
      </w:r>
      <w:r>
        <w:rPr>
          <w:b/>
          <w:spacing w:val="-11"/>
        </w:rPr>
        <w:t> </w:t>
      </w:r>
      <w:r>
        <w:rPr>
          <w:b/>
        </w:rPr>
        <w:t>24.</w:t>
      </w:r>
      <w:r>
        <w:rPr>
          <w:b/>
          <w:spacing w:val="-7"/>
        </w:rPr>
        <w:t> </w:t>
      </w:r>
      <w:r>
        <w:rPr/>
        <w:t>Socialist</w:t>
      </w:r>
      <w:r>
        <w:rPr>
          <w:spacing w:val="-10"/>
        </w:rPr>
        <w:t> </w:t>
      </w:r>
      <w:r>
        <w:rPr/>
        <w:t>ownership</w:t>
      </w:r>
      <w:r>
        <w:rPr>
          <w:spacing w:val="-7"/>
        </w:rPr>
        <w:t> </w:t>
      </w:r>
      <w:r>
        <w:rPr/>
        <w:t>by</w:t>
      </w:r>
      <w:r>
        <w:rPr>
          <w:spacing w:val="-15"/>
        </w:rPr>
        <w:t> </w:t>
      </w:r>
      <w:r>
        <w:rPr/>
        <w:t>the</w:t>
      </w:r>
      <w:r>
        <w:rPr>
          <w:spacing w:val="-11"/>
        </w:rPr>
        <w:t> </w:t>
      </w:r>
      <w:r>
        <w:rPr/>
        <w:t>entire</w:t>
      </w:r>
      <w:r>
        <w:rPr>
          <w:spacing w:val="-12"/>
        </w:rPr>
        <w:t> </w:t>
      </w:r>
      <w:r>
        <w:rPr/>
        <w:t>people</w:t>
      </w:r>
      <w:r>
        <w:rPr>
          <w:spacing w:val="-10"/>
        </w:rPr>
        <w:t> </w:t>
      </w:r>
      <w:r>
        <w:rPr/>
        <w:t>includes</w:t>
      </w:r>
      <w:r>
        <w:rPr>
          <w:spacing w:val="-12"/>
        </w:rPr>
        <w:t> </w:t>
      </w:r>
      <w:r>
        <w:rPr/>
        <w:t>other</w:t>
      </w:r>
      <w:r>
        <w:rPr>
          <w:spacing w:val="-13"/>
        </w:rPr>
        <w:t> </w:t>
      </w:r>
      <w:r>
        <w:rPr/>
        <w:t>assets,</w:t>
      </w:r>
      <w:r>
        <w:rPr>
          <w:spacing w:val="-10"/>
        </w:rPr>
        <w:t> </w:t>
      </w:r>
      <w:r>
        <w:rPr/>
        <w:t>such</w:t>
      </w:r>
      <w:r>
        <w:rPr>
          <w:spacing w:val="-10"/>
        </w:rPr>
        <w:t> </w:t>
      </w:r>
      <w:r>
        <w:rPr/>
        <w:t>as</w:t>
      </w:r>
      <w:r>
        <w:rPr>
          <w:spacing w:val="-13"/>
        </w:rPr>
        <w:t> </w:t>
      </w:r>
      <w:r>
        <w:rPr/>
        <w:t>general</w:t>
      </w:r>
      <w:r>
        <w:rPr>
          <w:spacing w:val="-12"/>
        </w:rPr>
        <w:t> </w:t>
      </w:r>
      <w:r>
        <w:rPr/>
        <w:t>interest infrastructure, key industries, and economic and social facilities, as well as other assets having a strategic importance for the country's economic and social</w:t>
      </w:r>
      <w:r>
        <w:rPr>
          <w:spacing w:val="-10"/>
        </w:rPr>
        <w:t> </w:t>
      </w:r>
      <w:r>
        <w:rPr/>
        <w:t>development.</w:t>
      </w:r>
    </w:p>
    <w:p>
      <w:pPr>
        <w:pStyle w:val="BodyText"/>
        <w:spacing w:line="259" w:lineRule="auto"/>
        <w:ind w:left="568" w:right="1027"/>
        <w:jc w:val="both"/>
      </w:pPr>
      <w:r>
        <w:rPr/>
        <w:t>These</w:t>
      </w:r>
      <w:r>
        <w:rPr>
          <w:spacing w:val="-9"/>
        </w:rPr>
        <w:t> </w:t>
      </w:r>
      <w:r>
        <w:rPr/>
        <w:t>assets</w:t>
      </w:r>
      <w:r>
        <w:rPr>
          <w:spacing w:val="-5"/>
        </w:rPr>
        <w:t> </w:t>
      </w:r>
      <w:r>
        <w:rPr/>
        <w:t>are</w:t>
      </w:r>
      <w:r>
        <w:rPr>
          <w:spacing w:val="-8"/>
        </w:rPr>
        <w:t> </w:t>
      </w:r>
      <w:r>
        <w:rPr/>
        <w:t>immune</w:t>
      </w:r>
      <w:r>
        <w:rPr>
          <w:spacing w:val="-4"/>
        </w:rPr>
        <w:t> </w:t>
      </w:r>
      <w:r>
        <w:rPr/>
        <w:t>to</w:t>
      </w:r>
      <w:r>
        <w:rPr>
          <w:spacing w:val="-5"/>
        </w:rPr>
        <w:t> </w:t>
      </w:r>
      <w:r>
        <w:rPr/>
        <w:t>seizure</w:t>
      </w:r>
      <w:r>
        <w:rPr>
          <w:spacing w:val="-8"/>
        </w:rPr>
        <w:t> </w:t>
      </w:r>
      <w:r>
        <w:rPr/>
        <w:t>and</w:t>
      </w:r>
      <w:r>
        <w:rPr>
          <w:spacing w:val="-6"/>
        </w:rPr>
        <w:t> </w:t>
      </w:r>
      <w:r>
        <w:rPr/>
        <w:t>may</w:t>
      </w:r>
      <w:r>
        <w:rPr>
          <w:spacing w:val="-10"/>
        </w:rPr>
        <w:t> </w:t>
      </w:r>
      <w:r>
        <w:rPr/>
        <w:t>be</w:t>
      </w:r>
      <w:r>
        <w:rPr>
          <w:spacing w:val="-5"/>
        </w:rPr>
        <w:t> </w:t>
      </w:r>
      <w:r>
        <w:rPr/>
        <w:t>transferred</w:t>
      </w:r>
      <w:r>
        <w:rPr>
          <w:spacing w:val="-6"/>
        </w:rPr>
        <w:t> </w:t>
      </w:r>
      <w:r>
        <w:rPr/>
        <w:t>as</w:t>
      </w:r>
      <w:r>
        <w:rPr>
          <w:spacing w:val="-8"/>
        </w:rPr>
        <w:t> </w:t>
      </w:r>
      <w:r>
        <w:rPr/>
        <w:t>property</w:t>
      </w:r>
      <w:r>
        <w:rPr>
          <w:spacing w:val="-10"/>
        </w:rPr>
        <w:t> </w:t>
      </w:r>
      <w:r>
        <w:rPr/>
        <w:t>only</w:t>
      </w:r>
      <w:r>
        <w:rPr>
          <w:spacing w:val="-9"/>
        </w:rPr>
        <w:t> </w:t>
      </w:r>
      <w:r>
        <w:rPr/>
        <w:t>in</w:t>
      </w:r>
      <w:r>
        <w:rPr>
          <w:spacing w:val="-5"/>
        </w:rPr>
        <w:t> </w:t>
      </w:r>
      <w:r>
        <w:rPr/>
        <w:t>exceptional</w:t>
      </w:r>
      <w:r>
        <w:rPr>
          <w:spacing w:val="-7"/>
        </w:rPr>
        <w:t> </w:t>
      </w:r>
      <w:r>
        <w:rPr/>
        <w:t>cases,</w:t>
      </w:r>
      <w:r>
        <w:rPr>
          <w:spacing w:val="-6"/>
        </w:rPr>
        <w:t> </w:t>
      </w:r>
      <w:r>
        <w:rPr/>
        <w:t>and with the prior approval of the </w:t>
      </w:r>
      <w:r>
        <w:rPr>
          <w:i/>
        </w:rPr>
        <w:t>Consejo de Ministros</w:t>
      </w:r>
      <w:r>
        <w:rPr/>
        <w:t>, provided that they are used for the country's economic and social development and do not affect the political, economic, or social foundations of the</w:t>
      </w:r>
      <w:r>
        <w:rPr>
          <w:spacing w:val="-1"/>
        </w:rPr>
        <w:t> </w:t>
      </w:r>
      <w:r>
        <w:rPr/>
        <w:t>State.</w:t>
      </w:r>
    </w:p>
    <w:p>
      <w:pPr>
        <w:pStyle w:val="BodyText"/>
        <w:spacing w:line="259" w:lineRule="auto"/>
        <w:ind w:left="568" w:right="1029"/>
        <w:jc w:val="both"/>
      </w:pPr>
      <w:r>
        <w:rPr/>
        <w:t>As</w:t>
      </w:r>
      <w:r>
        <w:rPr>
          <w:spacing w:val="-13"/>
        </w:rPr>
        <w:t> </w:t>
      </w:r>
      <w:r>
        <w:rPr/>
        <w:t>regards</w:t>
      </w:r>
      <w:r>
        <w:rPr>
          <w:spacing w:val="-12"/>
        </w:rPr>
        <w:t> </w:t>
      </w:r>
      <w:r>
        <w:rPr/>
        <w:t>the</w:t>
      </w:r>
      <w:r>
        <w:rPr>
          <w:spacing w:val="-12"/>
        </w:rPr>
        <w:t> </w:t>
      </w:r>
      <w:r>
        <w:rPr/>
        <w:t>transfer</w:t>
      </w:r>
      <w:r>
        <w:rPr>
          <w:spacing w:val="-15"/>
        </w:rPr>
        <w:t> </w:t>
      </w:r>
      <w:r>
        <w:rPr/>
        <w:t>of</w:t>
      </w:r>
      <w:r>
        <w:rPr>
          <w:spacing w:val="-11"/>
        </w:rPr>
        <w:t> </w:t>
      </w:r>
      <w:r>
        <w:rPr/>
        <w:t>other</w:t>
      </w:r>
      <w:r>
        <w:rPr>
          <w:spacing w:val="-12"/>
        </w:rPr>
        <w:t> </w:t>
      </w:r>
      <w:r>
        <w:rPr/>
        <w:t>rights</w:t>
      </w:r>
      <w:r>
        <w:rPr>
          <w:spacing w:val="-12"/>
        </w:rPr>
        <w:t> </w:t>
      </w:r>
      <w:r>
        <w:rPr/>
        <w:t>over</w:t>
      </w:r>
      <w:r>
        <w:rPr>
          <w:spacing w:val="-15"/>
        </w:rPr>
        <w:t> </w:t>
      </w:r>
      <w:r>
        <w:rPr/>
        <w:t>these</w:t>
      </w:r>
      <w:r>
        <w:rPr>
          <w:spacing w:val="-12"/>
        </w:rPr>
        <w:t> </w:t>
      </w:r>
      <w:r>
        <w:rPr/>
        <w:t>assets,</w:t>
      </w:r>
      <w:r>
        <w:rPr>
          <w:spacing w:val="-13"/>
        </w:rPr>
        <w:t> </w:t>
      </w:r>
      <w:r>
        <w:rPr/>
        <w:t>as</w:t>
      </w:r>
      <w:r>
        <w:rPr>
          <w:spacing w:val="-12"/>
        </w:rPr>
        <w:t> </w:t>
      </w:r>
      <w:r>
        <w:rPr/>
        <w:t>well</w:t>
      </w:r>
      <w:r>
        <w:rPr>
          <w:spacing w:val="-12"/>
        </w:rPr>
        <w:t> </w:t>
      </w:r>
      <w:r>
        <w:rPr/>
        <w:t>as</w:t>
      </w:r>
      <w:r>
        <w:rPr>
          <w:spacing w:val="-12"/>
        </w:rPr>
        <w:t> </w:t>
      </w:r>
      <w:r>
        <w:rPr/>
        <w:t>their</w:t>
      </w:r>
      <w:r>
        <w:rPr>
          <w:spacing w:val="-13"/>
        </w:rPr>
        <w:t> </w:t>
      </w:r>
      <w:r>
        <w:rPr/>
        <w:t>management,</w:t>
      </w:r>
      <w:r>
        <w:rPr>
          <w:spacing w:val="-10"/>
        </w:rPr>
        <w:t> </w:t>
      </w:r>
      <w:r>
        <w:rPr/>
        <w:t>the</w:t>
      </w:r>
      <w:r>
        <w:rPr>
          <w:spacing w:val="-12"/>
        </w:rPr>
        <w:t> </w:t>
      </w:r>
      <w:r>
        <w:rPr/>
        <w:t>process</w:t>
      </w:r>
      <w:r>
        <w:rPr>
          <w:spacing w:val="-13"/>
        </w:rPr>
        <w:t> </w:t>
      </w:r>
      <w:r>
        <w:rPr/>
        <w:t>shall be carried out in accordance with the provisions of the</w:t>
      </w:r>
      <w:r>
        <w:rPr>
          <w:spacing w:val="-14"/>
        </w:rPr>
        <w:t> </w:t>
      </w:r>
      <w:r>
        <w:rPr/>
        <w:t>law.</w:t>
      </w:r>
    </w:p>
    <w:p>
      <w:pPr>
        <w:pStyle w:val="BodyText"/>
        <w:spacing w:line="259" w:lineRule="auto"/>
        <w:ind w:left="568" w:right="1026"/>
        <w:jc w:val="both"/>
      </w:pPr>
      <w:r>
        <w:rPr/>
        <w:t>Budgeted institutions and State business entities have other assets that are socialist property of the entire</w:t>
      </w:r>
      <w:r>
        <w:rPr>
          <w:spacing w:val="-9"/>
        </w:rPr>
        <w:t> </w:t>
      </w:r>
      <w:r>
        <w:rPr/>
        <w:t>people,</w:t>
      </w:r>
      <w:r>
        <w:rPr>
          <w:spacing w:val="-6"/>
        </w:rPr>
        <w:t> </w:t>
      </w:r>
      <w:r>
        <w:rPr/>
        <w:t>over</w:t>
      </w:r>
      <w:r>
        <w:rPr>
          <w:spacing w:val="-9"/>
        </w:rPr>
        <w:t> </w:t>
      </w:r>
      <w:r>
        <w:rPr/>
        <w:t>which</w:t>
      </w:r>
      <w:r>
        <w:rPr>
          <w:spacing w:val="-6"/>
        </w:rPr>
        <w:t> </w:t>
      </w:r>
      <w:r>
        <w:rPr/>
        <w:t>they</w:t>
      </w:r>
      <w:r>
        <w:rPr>
          <w:spacing w:val="-9"/>
        </w:rPr>
        <w:t> </w:t>
      </w:r>
      <w:r>
        <w:rPr/>
        <w:t>exercise</w:t>
      </w:r>
      <w:r>
        <w:rPr>
          <w:spacing w:val="-5"/>
        </w:rPr>
        <w:t> </w:t>
      </w:r>
      <w:r>
        <w:rPr/>
        <w:t>the</w:t>
      </w:r>
      <w:r>
        <w:rPr>
          <w:spacing w:val="-6"/>
        </w:rPr>
        <w:t> </w:t>
      </w:r>
      <w:r>
        <w:rPr/>
        <w:t>corresponding</w:t>
      </w:r>
      <w:r>
        <w:rPr>
          <w:spacing w:val="-9"/>
        </w:rPr>
        <w:t> </w:t>
      </w:r>
      <w:r>
        <w:rPr/>
        <w:t>rights</w:t>
      </w:r>
      <w:r>
        <w:rPr>
          <w:spacing w:val="-5"/>
        </w:rPr>
        <w:t> </w:t>
      </w:r>
      <w:r>
        <w:rPr/>
        <w:t>in</w:t>
      </w:r>
      <w:r>
        <w:rPr>
          <w:spacing w:val="-6"/>
        </w:rPr>
        <w:t> </w:t>
      </w:r>
      <w:r>
        <w:rPr/>
        <w:t>accordance</w:t>
      </w:r>
      <w:r>
        <w:rPr>
          <w:spacing w:val="-10"/>
        </w:rPr>
        <w:t> </w:t>
      </w:r>
      <w:r>
        <w:rPr/>
        <w:t>with</w:t>
      </w:r>
      <w:r>
        <w:rPr>
          <w:spacing w:val="-5"/>
        </w:rPr>
        <w:t> </w:t>
      </w:r>
      <w:r>
        <w:rPr/>
        <w:t>the</w:t>
      </w:r>
      <w:r>
        <w:rPr>
          <w:spacing w:val="-6"/>
        </w:rPr>
        <w:t> </w:t>
      </w:r>
      <w:r>
        <w:rPr/>
        <w:t>provisions</w:t>
      </w:r>
      <w:r>
        <w:rPr>
          <w:spacing w:val="-6"/>
        </w:rPr>
        <w:t> </w:t>
      </w:r>
      <w:r>
        <w:rPr/>
        <w:t>of the</w:t>
      </w:r>
      <w:r>
        <w:rPr>
          <w:spacing w:val="-1"/>
        </w:rPr>
        <w:t> </w:t>
      </w:r>
      <w:r>
        <w:rPr/>
        <w:t>law.</w:t>
      </w:r>
    </w:p>
    <w:p>
      <w:pPr>
        <w:pStyle w:val="BodyText"/>
        <w:spacing w:line="259" w:lineRule="auto"/>
        <w:ind w:left="568" w:right="982"/>
      </w:pPr>
      <w:r>
        <w:rPr>
          <w:b/>
        </w:rPr>
        <w:t>ARTICLE 25. </w:t>
      </w:r>
      <w:r>
        <w:rPr/>
        <w:t>The state creates budgeted institutions in order to fulfill essentially state and social functions.</w:t>
      </w:r>
    </w:p>
    <w:p>
      <w:pPr>
        <w:pStyle w:val="BodyText"/>
        <w:spacing w:line="259" w:lineRule="auto"/>
        <w:ind w:left="568" w:right="1024"/>
        <w:jc w:val="both"/>
      </w:pPr>
      <w:r>
        <w:rPr>
          <w:b/>
        </w:rPr>
        <w:t>ARTICLE 26. </w:t>
      </w:r>
      <w:r>
        <w:rPr/>
        <w:t>The State creates and organizes State business entities with the goal of carrying out economic activities related to production and provision of services.</w:t>
      </w:r>
    </w:p>
    <w:p>
      <w:pPr>
        <w:pStyle w:val="BodyText"/>
        <w:spacing w:line="259" w:lineRule="auto"/>
        <w:ind w:left="568" w:right="1028"/>
        <w:jc w:val="both"/>
      </w:pPr>
      <w:r>
        <w:rPr/>
        <w:t>These entities respond with their own assets for the obligations they incur, in accordance with the limits provided by the law.</w:t>
      </w:r>
    </w:p>
    <w:p>
      <w:pPr>
        <w:pStyle w:val="BodyText"/>
        <w:spacing w:line="259" w:lineRule="auto"/>
        <w:ind w:left="568" w:right="1028"/>
        <w:jc w:val="both"/>
      </w:pPr>
      <w:r>
        <w:rPr/>
        <w:t>The</w:t>
      </w:r>
      <w:r>
        <w:rPr>
          <w:spacing w:val="-6"/>
        </w:rPr>
        <w:t> </w:t>
      </w:r>
      <w:r>
        <w:rPr/>
        <w:t>State</w:t>
      </w:r>
      <w:r>
        <w:rPr>
          <w:spacing w:val="-6"/>
        </w:rPr>
        <w:t> </w:t>
      </w:r>
      <w:r>
        <w:rPr/>
        <w:t>is</w:t>
      </w:r>
      <w:r>
        <w:rPr>
          <w:spacing w:val="-6"/>
        </w:rPr>
        <w:t> </w:t>
      </w:r>
      <w:r>
        <w:rPr/>
        <w:t>not</w:t>
      </w:r>
      <w:r>
        <w:rPr>
          <w:spacing w:val="-8"/>
        </w:rPr>
        <w:t> </w:t>
      </w:r>
      <w:r>
        <w:rPr/>
        <w:t>liable</w:t>
      </w:r>
      <w:r>
        <w:rPr>
          <w:spacing w:val="-9"/>
        </w:rPr>
        <w:t> </w:t>
      </w:r>
      <w:r>
        <w:rPr/>
        <w:t>for</w:t>
      </w:r>
      <w:r>
        <w:rPr>
          <w:spacing w:val="-10"/>
        </w:rPr>
        <w:t> </w:t>
      </w:r>
      <w:r>
        <w:rPr/>
        <w:t>the</w:t>
      </w:r>
      <w:r>
        <w:rPr>
          <w:spacing w:val="-6"/>
        </w:rPr>
        <w:t> </w:t>
      </w:r>
      <w:r>
        <w:rPr/>
        <w:t>obligations</w:t>
      </w:r>
      <w:r>
        <w:rPr>
          <w:spacing w:val="-6"/>
        </w:rPr>
        <w:t> </w:t>
      </w:r>
      <w:r>
        <w:rPr/>
        <w:t>incurred</w:t>
      </w:r>
      <w:r>
        <w:rPr>
          <w:spacing w:val="-9"/>
        </w:rPr>
        <w:t> </w:t>
      </w:r>
      <w:r>
        <w:rPr/>
        <w:t>by</w:t>
      </w:r>
      <w:r>
        <w:rPr>
          <w:spacing w:val="-11"/>
        </w:rPr>
        <w:t> </w:t>
      </w:r>
      <w:r>
        <w:rPr/>
        <w:t>State</w:t>
      </w:r>
      <w:r>
        <w:rPr>
          <w:spacing w:val="-6"/>
        </w:rPr>
        <w:t> </w:t>
      </w:r>
      <w:r>
        <w:rPr/>
        <w:t>business</w:t>
      </w:r>
      <w:r>
        <w:rPr>
          <w:spacing w:val="-6"/>
        </w:rPr>
        <w:t> </w:t>
      </w:r>
      <w:r>
        <w:rPr/>
        <w:t>entities,</w:t>
      </w:r>
      <w:r>
        <w:rPr>
          <w:spacing w:val="-9"/>
        </w:rPr>
        <w:t> </w:t>
      </w:r>
      <w:r>
        <w:rPr/>
        <w:t>and</w:t>
      </w:r>
      <w:r>
        <w:rPr>
          <w:spacing w:val="-6"/>
        </w:rPr>
        <w:t> </w:t>
      </w:r>
      <w:r>
        <w:rPr/>
        <w:t>these</w:t>
      </w:r>
      <w:r>
        <w:rPr>
          <w:spacing w:val="-9"/>
        </w:rPr>
        <w:t> </w:t>
      </w:r>
      <w:r>
        <w:rPr/>
        <w:t>entities</w:t>
      </w:r>
      <w:r>
        <w:rPr>
          <w:spacing w:val="-8"/>
        </w:rPr>
        <w:t> </w:t>
      </w:r>
      <w:r>
        <w:rPr/>
        <w:t>are</w:t>
      </w:r>
      <w:r>
        <w:rPr>
          <w:spacing w:val="-10"/>
        </w:rPr>
        <w:t> </w:t>
      </w:r>
      <w:r>
        <w:rPr/>
        <w:t>not liable for the obligations incurred by the</w:t>
      </w:r>
      <w:r>
        <w:rPr>
          <w:spacing w:val="-9"/>
        </w:rPr>
        <w:t> </w:t>
      </w:r>
      <w:r>
        <w:rPr/>
        <w:t>State.</w:t>
      </w:r>
    </w:p>
    <w:p>
      <w:pPr>
        <w:spacing w:after="0" w:line="259" w:lineRule="auto"/>
        <w:jc w:val="both"/>
        <w:sectPr>
          <w:pgSz w:w="12240" w:h="15840"/>
          <w:pgMar w:header="283" w:footer="0" w:top="540" w:bottom="280" w:left="600" w:right="420"/>
        </w:sectPr>
      </w:pPr>
    </w:p>
    <w:p>
      <w:pPr>
        <w:tabs>
          <w:tab w:pos="4292" w:val="left" w:leader="none"/>
          <w:tab w:pos="10554" w:val="right" w:leader="none"/>
        </w:tabs>
        <w:spacing w:before="168"/>
        <w:ind w:left="120" w:right="0" w:firstLine="0"/>
        <w:jc w:val="left"/>
        <w:rPr>
          <w:b/>
          <w:sz w:val="24"/>
        </w:rPr>
      </w:pPr>
      <w:r>
        <w:rPr>
          <w:b/>
          <w:sz w:val="24"/>
        </w:rPr>
        <w:t>April</w:t>
      </w:r>
      <w:r>
        <w:rPr>
          <w:b/>
          <w:spacing w:val="-3"/>
          <w:sz w:val="24"/>
        </w:rPr>
        <w:t> </w:t>
      </w:r>
      <w:r>
        <w:rPr>
          <w:b/>
          <w:sz w:val="24"/>
        </w:rPr>
        <w:t>10,</w:t>
      </w:r>
      <w:r>
        <w:rPr>
          <w:b/>
          <w:spacing w:val="-2"/>
          <w:sz w:val="24"/>
        </w:rPr>
        <w:t> </w:t>
      </w:r>
      <w:r>
        <w:rPr>
          <w:b/>
          <w:sz w:val="24"/>
        </w:rPr>
        <w:t>2019</w:t>
        <w:tab/>
        <w:t>GACETA</w:t>
      </w:r>
      <w:r>
        <w:rPr>
          <w:b/>
          <w:spacing w:val="1"/>
          <w:sz w:val="24"/>
        </w:rPr>
        <w:t> </w:t>
      </w:r>
      <w:r>
        <w:rPr>
          <w:b/>
          <w:sz w:val="24"/>
        </w:rPr>
        <w:t>OFICIAL</w:t>
        <w:tab/>
        <w:t>77</w:t>
      </w:r>
    </w:p>
    <w:p>
      <w:pPr>
        <w:pStyle w:val="BodyText"/>
        <w:spacing w:before="7"/>
        <w:rPr>
          <w:b/>
          <w:sz w:val="38"/>
        </w:rPr>
      </w:pPr>
    </w:p>
    <w:p>
      <w:pPr>
        <w:pStyle w:val="BodyText"/>
        <w:spacing w:line="259" w:lineRule="auto"/>
        <w:ind w:left="568" w:right="1023"/>
        <w:jc w:val="both"/>
      </w:pPr>
      <w:r>
        <w:rPr>
          <w:b/>
        </w:rPr>
        <w:t>ARTICLE 27. </w:t>
      </w:r>
      <w:r>
        <w:rPr/>
        <w:t>Socialist State </w:t>
      </w:r>
      <w:r>
        <w:rPr>
          <w:i/>
        </w:rPr>
        <w:t>empresas </w:t>
      </w:r>
      <w:r>
        <w:rPr/>
        <w:t>are the main subject of the national economy. They have autonomy as regards their administration and management; they perform the primary role in the production of goods and services and they fulfill their social responsibilities.</w:t>
      </w:r>
    </w:p>
    <w:p>
      <w:pPr>
        <w:pStyle w:val="BodyText"/>
        <w:spacing w:line="259" w:lineRule="auto"/>
        <w:ind w:left="568" w:right="1026"/>
        <w:jc w:val="both"/>
      </w:pPr>
      <w:r>
        <w:rPr/>
        <w:t>The principles regarding the organization and functioning of socialist State business entities are regulated by the law.</w:t>
      </w:r>
    </w:p>
    <w:p>
      <w:pPr>
        <w:pStyle w:val="BodyText"/>
        <w:spacing w:line="259" w:lineRule="auto"/>
        <w:ind w:left="568" w:right="1025"/>
        <w:jc w:val="both"/>
      </w:pPr>
      <w:r>
        <w:rPr>
          <w:b/>
        </w:rPr>
        <w:t>ARTICLE 28. </w:t>
      </w:r>
      <w:r>
        <w:rPr/>
        <w:t>The State promotes and provides guarantees to foreign investment, as an important element for the economic development of the country, on the basis of the protection and rational</w:t>
      </w:r>
      <w:r>
        <w:rPr>
          <w:spacing w:val="-34"/>
        </w:rPr>
        <w:t> </w:t>
      </w:r>
      <w:r>
        <w:rPr/>
        <w:t>use of human and natural resources as well as respect for national sovereignty and</w:t>
      </w:r>
      <w:r>
        <w:rPr>
          <w:spacing w:val="-27"/>
        </w:rPr>
        <w:t> </w:t>
      </w:r>
      <w:r>
        <w:rPr/>
        <w:t>independence.</w:t>
      </w:r>
    </w:p>
    <w:p>
      <w:pPr>
        <w:pStyle w:val="BodyText"/>
        <w:ind w:left="568"/>
        <w:jc w:val="both"/>
      </w:pPr>
      <w:r>
        <w:rPr/>
        <w:t>Development of foreign investment within the national territory is regulated by the law.</w:t>
      </w:r>
    </w:p>
    <w:p>
      <w:pPr>
        <w:pStyle w:val="BodyText"/>
        <w:spacing w:line="259" w:lineRule="auto" w:before="20"/>
        <w:ind w:left="568" w:right="2287"/>
      </w:pPr>
      <w:r>
        <w:rPr>
          <w:b/>
        </w:rPr>
        <w:t>ARTICLE 29. </w:t>
      </w:r>
      <w:r>
        <w:rPr/>
        <w:t>Private property over land is regulated by a special framework. Leasing, sharecropping, and mortgage loans to individuals are prohibited.</w:t>
      </w:r>
    </w:p>
    <w:p>
      <w:pPr>
        <w:pStyle w:val="BodyText"/>
        <w:spacing w:line="259" w:lineRule="auto"/>
        <w:ind w:left="568" w:right="1026"/>
        <w:jc w:val="both"/>
      </w:pPr>
      <w:r>
        <w:rPr/>
        <w:t>Sale</w:t>
      </w:r>
      <w:r>
        <w:rPr>
          <w:spacing w:val="-5"/>
        </w:rPr>
        <w:t> </w:t>
      </w:r>
      <w:r>
        <w:rPr/>
        <w:t>or</w:t>
      </w:r>
      <w:r>
        <w:rPr>
          <w:spacing w:val="-4"/>
        </w:rPr>
        <w:t> </w:t>
      </w:r>
      <w:r>
        <w:rPr/>
        <w:t>other</w:t>
      </w:r>
      <w:r>
        <w:rPr>
          <w:spacing w:val="-6"/>
        </w:rPr>
        <w:t> </w:t>
      </w:r>
      <w:r>
        <w:rPr/>
        <w:t>forms</w:t>
      </w:r>
      <w:r>
        <w:rPr>
          <w:spacing w:val="-4"/>
        </w:rPr>
        <w:t> </w:t>
      </w:r>
      <w:r>
        <w:rPr/>
        <w:t>of</w:t>
      </w:r>
      <w:r>
        <w:rPr>
          <w:spacing w:val="-4"/>
        </w:rPr>
        <w:t> </w:t>
      </w:r>
      <w:r>
        <w:rPr/>
        <w:t>transfer</w:t>
      </w:r>
      <w:r>
        <w:rPr>
          <w:spacing w:val="-7"/>
        </w:rPr>
        <w:t> </w:t>
      </w:r>
      <w:r>
        <w:rPr/>
        <w:t>of</w:t>
      </w:r>
      <w:r>
        <w:rPr>
          <w:spacing w:val="-4"/>
        </w:rPr>
        <w:t> </w:t>
      </w:r>
      <w:r>
        <w:rPr/>
        <w:t>this</w:t>
      </w:r>
      <w:r>
        <w:rPr>
          <w:spacing w:val="-2"/>
        </w:rPr>
        <w:t> </w:t>
      </w:r>
      <w:r>
        <w:rPr/>
        <w:t>asset</w:t>
      </w:r>
      <w:r>
        <w:rPr>
          <w:spacing w:val="-4"/>
        </w:rPr>
        <w:t> </w:t>
      </w:r>
      <w:r>
        <w:rPr/>
        <w:t>for</w:t>
      </w:r>
      <w:r>
        <w:rPr>
          <w:spacing w:val="-4"/>
        </w:rPr>
        <w:t> </w:t>
      </w:r>
      <w:r>
        <w:rPr/>
        <w:t>valuable</w:t>
      </w:r>
      <w:r>
        <w:rPr>
          <w:spacing w:val="-4"/>
        </w:rPr>
        <w:t> </w:t>
      </w:r>
      <w:r>
        <w:rPr/>
        <w:t>consideration</w:t>
      </w:r>
      <w:r>
        <w:rPr>
          <w:spacing w:val="-4"/>
        </w:rPr>
        <w:t> </w:t>
      </w:r>
      <w:r>
        <w:rPr/>
        <w:t>may</w:t>
      </w:r>
      <w:r>
        <w:rPr>
          <w:spacing w:val="-6"/>
        </w:rPr>
        <w:t> </w:t>
      </w:r>
      <w:r>
        <w:rPr/>
        <w:t>only</w:t>
      </w:r>
      <w:r>
        <w:rPr>
          <w:spacing w:val="-11"/>
        </w:rPr>
        <w:t> </w:t>
      </w:r>
      <w:r>
        <w:rPr/>
        <w:t>take</w:t>
      </w:r>
      <w:r>
        <w:rPr>
          <w:spacing w:val="-3"/>
        </w:rPr>
        <w:t> </w:t>
      </w:r>
      <w:r>
        <w:rPr/>
        <w:t>place</w:t>
      </w:r>
      <w:r>
        <w:rPr>
          <w:spacing w:val="-6"/>
        </w:rPr>
        <w:t> </w:t>
      </w:r>
      <w:r>
        <w:rPr/>
        <w:t>once</w:t>
      </w:r>
      <w:r>
        <w:rPr>
          <w:spacing w:val="-6"/>
        </w:rPr>
        <w:t> </w:t>
      </w:r>
      <w:r>
        <w:rPr/>
        <w:t>legal requirements are complied with, and without prejudice to the preferential right of the State to the acquisition of land through the payment of its fair</w:t>
      </w:r>
      <w:r>
        <w:rPr>
          <w:spacing w:val="-6"/>
        </w:rPr>
        <w:t> </w:t>
      </w:r>
      <w:r>
        <w:rPr/>
        <w:t>price.</w:t>
      </w:r>
    </w:p>
    <w:p>
      <w:pPr>
        <w:pStyle w:val="BodyText"/>
        <w:spacing w:line="259" w:lineRule="auto"/>
        <w:ind w:left="568" w:right="1024"/>
        <w:jc w:val="both"/>
      </w:pPr>
      <w:r>
        <w:rPr/>
        <w:t>Acts of transfer of domain over this asset not performed in exchange for valuable consideration, and acts of transfer of rights of use and enjoyment thereof, require prior authorization of the relevant authority and shall be carried out in accordance with the provisions of the law.</w:t>
      </w:r>
    </w:p>
    <w:p>
      <w:pPr>
        <w:pStyle w:val="BodyText"/>
        <w:spacing w:line="259" w:lineRule="auto"/>
        <w:ind w:left="568" w:right="1027"/>
        <w:jc w:val="both"/>
      </w:pPr>
      <w:r>
        <w:rPr>
          <w:b/>
        </w:rPr>
        <w:t>ARTICLE 30. </w:t>
      </w:r>
      <w:r>
        <w:rPr/>
        <w:t>Concentration of ownership by non-State natural or legal persons is regulated by the State, and in addition the State guarantees an increasingly fairer redistribution of wealth in order to preserve boundaries that are compatible with the socialist values of equity and social justice.</w:t>
      </w:r>
    </w:p>
    <w:p>
      <w:pPr>
        <w:pStyle w:val="BodyText"/>
        <w:spacing w:line="275" w:lineRule="exact"/>
        <w:ind w:left="568"/>
        <w:jc w:val="both"/>
      </w:pPr>
      <w:r>
        <w:rPr/>
        <w:t>Regulations ensuring effective compliance thereof are stipulated by law.</w:t>
      </w:r>
    </w:p>
    <w:p>
      <w:pPr>
        <w:pStyle w:val="BodyText"/>
        <w:spacing w:line="259" w:lineRule="auto" w:before="21"/>
        <w:ind w:left="568" w:right="1025"/>
        <w:jc w:val="both"/>
      </w:pPr>
      <w:r>
        <w:rPr>
          <w:b/>
        </w:rPr>
        <w:t>ARTICLE 31. </w:t>
      </w:r>
      <w:r>
        <w:rPr/>
        <w:t>Work is an essential value in our society. It constitutes a right, a social duty, and a source of honor for all people who are able to work.</w:t>
      </w:r>
    </w:p>
    <w:p>
      <w:pPr>
        <w:pStyle w:val="BodyText"/>
        <w:spacing w:line="259" w:lineRule="auto"/>
        <w:ind w:left="568" w:right="1027"/>
        <w:jc w:val="both"/>
      </w:pPr>
      <w:r>
        <w:rPr/>
        <w:t>Paid work must be the main source of income that sustains dignified living conditions [and] allows for</w:t>
      </w:r>
      <w:r>
        <w:rPr>
          <w:spacing w:val="-6"/>
        </w:rPr>
        <w:t> </w:t>
      </w:r>
      <w:r>
        <w:rPr/>
        <w:t>the</w:t>
      </w:r>
      <w:r>
        <w:rPr>
          <w:spacing w:val="-6"/>
        </w:rPr>
        <w:t> </w:t>
      </w:r>
      <w:r>
        <w:rPr/>
        <w:t>improvement</w:t>
      </w:r>
      <w:r>
        <w:rPr>
          <w:spacing w:val="-4"/>
        </w:rPr>
        <w:t> </w:t>
      </w:r>
      <w:r>
        <w:rPr/>
        <w:t>of</w:t>
      </w:r>
      <w:r>
        <w:rPr>
          <w:spacing w:val="-1"/>
        </w:rPr>
        <w:t> </w:t>
      </w:r>
      <w:r>
        <w:rPr/>
        <w:t>material</w:t>
      </w:r>
      <w:r>
        <w:rPr>
          <w:spacing w:val="-4"/>
        </w:rPr>
        <w:t> </w:t>
      </w:r>
      <w:r>
        <w:rPr/>
        <w:t>and</w:t>
      </w:r>
      <w:r>
        <w:rPr>
          <w:spacing w:val="-4"/>
        </w:rPr>
        <w:t> </w:t>
      </w:r>
      <w:r>
        <w:rPr/>
        <w:t>spiritual</w:t>
      </w:r>
      <w:r>
        <w:rPr>
          <w:spacing w:val="-4"/>
        </w:rPr>
        <w:t> </w:t>
      </w:r>
      <w:r>
        <w:rPr/>
        <w:t>well-being</w:t>
      </w:r>
      <w:r>
        <w:rPr>
          <w:spacing w:val="-3"/>
        </w:rPr>
        <w:t> </w:t>
      </w:r>
      <w:r>
        <w:rPr/>
        <w:t>and</w:t>
      </w:r>
      <w:r>
        <w:rPr>
          <w:spacing w:val="-6"/>
        </w:rPr>
        <w:t> </w:t>
      </w:r>
      <w:r>
        <w:rPr/>
        <w:t>the</w:t>
      </w:r>
      <w:r>
        <w:rPr>
          <w:spacing w:val="-4"/>
        </w:rPr>
        <w:t> </w:t>
      </w:r>
      <w:r>
        <w:rPr/>
        <w:t>realization</w:t>
      </w:r>
      <w:r>
        <w:rPr>
          <w:spacing w:val="-3"/>
        </w:rPr>
        <w:t> </w:t>
      </w:r>
      <w:r>
        <w:rPr/>
        <w:t>of</w:t>
      </w:r>
      <w:r>
        <w:rPr>
          <w:spacing w:val="-4"/>
        </w:rPr>
        <w:t> </w:t>
      </w:r>
      <w:r>
        <w:rPr/>
        <w:t>individual,</w:t>
      </w:r>
      <w:r>
        <w:rPr>
          <w:spacing w:val="-4"/>
        </w:rPr>
        <w:t> </w:t>
      </w:r>
      <w:r>
        <w:rPr/>
        <w:t>collective, and social</w:t>
      </w:r>
      <w:r>
        <w:rPr>
          <w:spacing w:val="-3"/>
        </w:rPr>
        <w:t> </w:t>
      </w:r>
      <w:r>
        <w:rPr/>
        <w:t>projects.</w:t>
      </w:r>
    </w:p>
    <w:p>
      <w:pPr>
        <w:pStyle w:val="BodyText"/>
        <w:spacing w:line="261" w:lineRule="auto"/>
        <w:ind w:left="568" w:right="1029"/>
        <w:jc w:val="both"/>
      </w:pPr>
      <w:r>
        <w:rPr/>
        <w:t>Remuneration in accordance with work performed is supplemented by the equitable and free provision of universal social services and other allowances and benefits.</w:t>
      </w:r>
    </w:p>
    <w:p>
      <w:pPr>
        <w:pStyle w:val="BodyText"/>
        <w:spacing w:before="4"/>
        <w:rPr>
          <w:sz w:val="25"/>
        </w:rPr>
      </w:pPr>
    </w:p>
    <w:p>
      <w:pPr>
        <w:pStyle w:val="Heading8"/>
        <w:spacing w:before="1"/>
        <w:ind w:left="385" w:right="835"/>
      </w:pPr>
      <w:r>
        <w:rPr/>
        <w:t>[…]</w:t>
      </w:r>
    </w:p>
    <w:p>
      <w:pPr>
        <w:spacing w:after="0"/>
        <w:sectPr>
          <w:pgSz w:w="12240" w:h="15840"/>
          <w:pgMar w:header="283" w:footer="0" w:top="540" w:bottom="280" w:left="600" w:right="420"/>
        </w:sectPr>
      </w:pPr>
    </w:p>
    <w:p>
      <w:pPr>
        <w:tabs>
          <w:tab w:pos="4295" w:val="left" w:leader="none"/>
          <w:tab w:pos="9110" w:val="left" w:leader="none"/>
        </w:tabs>
        <w:spacing w:before="168"/>
        <w:ind w:left="120" w:right="0" w:firstLine="0"/>
        <w:jc w:val="left"/>
        <w:rPr>
          <w:b/>
          <w:sz w:val="24"/>
        </w:rPr>
      </w:pPr>
      <w:r>
        <w:rPr>
          <w:b/>
          <w:sz w:val="24"/>
        </w:rPr>
        <w:t>116</w:t>
        <w:tab/>
        <w:t>GACETA</w:t>
      </w:r>
      <w:r>
        <w:rPr>
          <w:b/>
          <w:spacing w:val="-5"/>
          <w:sz w:val="24"/>
        </w:rPr>
        <w:t> </w:t>
      </w:r>
      <w:r>
        <w:rPr>
          <w:b/>
          <w:sz w:val="24"/>
        </w:rPr>
        <w:t>OFICIAL</w:t>
        <w:tab/>
        <w:t>April 10,</w:t>
      </w:r>
      <w:r>
        <w:rPr>
          <w:b/>
          <w:spacing w:val="-2"/>
          <w:sz w:val="24"/>
        </w:rPr>
        <w:t> </w:t>
      </w:r>
      <w:r>
        <w:rPr>
          <w:b/>
          <w:sz w:val="24"/>
        </w:rPr>
        <w:t>2019</w:t>
      </w:r>
    </w:p>
    <w:p>
      <w:pPr>
        <w:pStyle w:val="BodyText"/>
        <w:spacing w:before="7"/>
        <w:rPr>
          <w:b/>
          <w:sz w:val="38"/>
        </w:rPr>
      </w:pPr>
    </w:p>
    <w:p>
      <w:pPr>
        <w:spacing w:before="0"/>
        <w:ind w:left="382" w:right="835" w:firstLine="0"/>
        <w:jc w:val="center"/>
        <w:rPr>
          <w:b/>
          <w:sz w:val="32"/>
        </w:rPr>
      </w:pPr>
      <w:r>
        <w:rPr>
          <w:b/>
          <w:sz w:val="32"/>
        </w:rPr>
        <w:t>[…]</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3"/>
        <w:rPr>
          <w:b/>
          <w:sz w:val="37"/>
        </w:rPr>
      </w:pPr>
    </w:p>
    <w:p>
      <w:pPr>
        <w:spacing w:before="0"/>
        <w:ind w:left="382" w:right="835" w:firstLine="0"/>
        <w:jc w:val="center"/>
        <w:rPr>
          <w:b/>
          <w:sz w:val="28"/>
        </w:rPr>
      </w:pPr>
      <w:r>
        <w:rPr>
          <w:b/>
          <w:sz w:val="28"/>
        </w:rPr>
        <w:t>FINAL PROVISIONS</w:t>
      </w:r>
    </w:p>
    <w:p>
      <w:pPr>
        <w:pStyle w:val="BodyText"/>
        <w:spacing w:line="259" w:lineRule="auto" w:before="186"/>
        <w:ind w:left="568" w:right="982"/>
      </w:pPr>
      <w:r>
        <w:rPr/>
        <w:t>FIRST: The Constitution of the Republic of Cuba dated February 24, 1976, as modified by the reforms of 1978, 1992 and 2002, is hereby revoked.</w:t>
      </w:r>
    </w:p>
    <w:p>
      <w:pPr>
        <w:pStyle w:val="BodyText"/>
        <w:spacing w:line="275" w:lineRule="exact"/>
        <w:ind w:right="462"/>
        <w:jc w:val="center"/>
      </w:pPr>
      <w:r>
        <w:rPr/>
        <w:t>SECOND: This Constitution shall enter into force once it is proclaimed through its publication in the</w:t>
      </w:r>
    </w:p>
    <w:p>
      <w:pPr>
        <w:spacing w:before="22"/>
        <w:ind w:left="568" w:right="0" w:firstLine="0"/>
        <w:jc w:val="left"/>
        <w:rPr>
          <w:i/>
          <w:sz w:val="24"/>
        </w:rPr>
      </w:pPr>
      <w:r>
        <w:rPr>
          <w:i/>
          <w:sz w:val="24"/>
        </w:rPr>
        <w:t>Gaceta Oficial de la República.</w:t>
      </w:r>
    </w:p>
    <w:p>
      <w:pPr>
        <w:spacing w:after="0"/>
        <w:jc w:val="left"/>
        <w:rPr>
          <w:sz w:val="24"/>
        </w:rPr>
        <w:sectPr>
          <w:pgSz w:w="12240" w:h="15840"/>
          <w:pgMar w:header="283" w:footer="0" w:top="540" w:bottom="280" w:left="600" w:right="420"/>
        </w:sectPr>
      </w:pPr>
    </w:p>
    <w:p>
      <w:pPr>
        <w:pStyle w:val="BodyText"/>
        <w:rPr>
          <w:i/>
          <w:sz w:val="20"/>
        </w:rPr>
      </w:pPr>
    </w:p>
    <w:p>
      <w:pPr>
        <w:pStyle w:val="BodyText"/>
        <w:rPr>
          <w:i/>
          <w:sz w:val="20"/>
        </w:rPr>
      </w:pPr>
    </w:p>
    <w:p>
      <w:pPr>
        <w:pStyle w:val="BodyText"/>
        <w:rPr>
          <w:i/>
          <w:sz w:val="20"/>
        </w:rPr>
      </w:pPr>
    </w:p>
    <w:p>
      <w:pPr>
        <w:pStyle w:val="BodyText"/>
        <w:spacing w:before="3"/>
        <w:rPr>
          <w:i/>
          <w:sz w:val="17"/>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6"/>
      </w:tblGrid>
      <w:tr>
        <w:trPr>
          <w:trHeight w:val="2529" w:hRule="atLeast"/>
        </w:trPr>
        <w:tc>
          <w:tcPr>
            <w:tcW w:w="10826" w:type="dxa"/>
          </w:tcPr>
          <w:p>
            <w:pPr>
              <w:pStyle w:val="TableParagraph"/>
              <w:spacing w:before="11"/>
              <w:rPr>
                <w:i/>
                <w:sz w:val="17"/>
              </w:rPr>
            </w:pPr>
          </w:p>
          <w:p>
            <w:pPr>
              <w:pStyle w:val="TableParagraph"/>
              <w:ind w:right="97"/>
              <w:jc w:val="right"/>
              <w:rPr>
                <w:b/>
                <w:sz w:val="20"/>
              </w:rPr>
            </w:pPr>
            <w:r>
              <w:rPr>
                <w:b/>
                <w:sz w:val="20"/>
              </w:rPr>
              <w:t>ISSN 0884-0793</w:t>
            </w:r>
          </w:p>
          <w:p>
            <w:pPr>
              <w:pStyle w:val="TableParagraph"/>
              <w:rPr>
                <w:i/>
                <w:sz w:val="22"/>
              </w:rPr>
            </w:pPr>
          </w:p>
          <w:p>
            <w:pPr>
              <w:pStyle w:val="TableParagraph"/>
              <w:spacing w:line="207" w:lineRule="exact" w:before="162"/>
              <w:ind w:right="25"/>
              <w:jc w:val="center"/>
              <w:rPr>
                <w:sz w:val="18"/>
              </w:rPr>
            </w:pPr>
            <w:r>
              <w:rPr>
                <w:sz w:val="18"/>
              </w:rPr>
              <w:t>[Emblem of the Republic of Cuba]</w:t>
            </w:r>
          </w:p>
          <w:p>
            <w:pPr>
              <w:pStyle w:val="TableParagraph"/>
              <w:spacing w:line="828" w:lineRule="exact"/>
              <w:ind w:right="30"/>
              <w:jc w:val="center"/>
              <w:rPr>
                <w:b/>
                <w:sz w:val="72"/>
              </w:rPr>
            </w:pPr>
            <w:r>
              <w:rPr>
                <w:b/>
                <w:sz w:val="72"/>
              </w:rPr>
              <w:t>GACETA OFICIAL</w:t>
            </w:r>
          </w:p>
          <w:p>
            <w:pPr>
              <w:pStyle w:val="TableParagraph"/>
              <w:ind w:right="30"/>
              <w:jc w:val="center"/>
              <w:rPr>
                <w:b/>
                <w:sz w:val="28"/>
              </w:rPr>
            </w:pPr>
            <w:r>
              <w:rPr>
                <w:b/>
                <w:sz w:val="28"/>
              </w:rPr>
              <w:t>DE LA REPÚBLICA DE CUBA</w:t>
            </w:r>
          </w:p>
        </w:tc>
      </w:tr>
      <w:tr>
        <w:trPr>
          <w:trHeight w:val="232" w:hRule="atLeast"/>
        </w:trPr>
        <w:tc>
          <w:tcPr>
            <w:tcW w:w="10826" w:type="dxa"/>
          </w:tcPr>
          <w:p>
            <w:pPr>
              <w:pStyle w:val="TableParagraph"/>
              <w:tabs>
                <w:tab w:pos="3264" w:val="left" w:leader="none"/>
                <w:tab w:pos="9694" w:val="left" w:leader="none"/>
              </w:tabs>
              <w:spacing w:line="212" w:lineRule="exact"/>
              <w:ind w:right="64"/>
              <w:jc w:val="center"/>
              <w:rPr>
                <w:b/>
                <w:sz w:val="20"/>
              </w:rPr>
            </w:pPr>
            <w:r>
              <w:rPr>
                <w:b/>
                <w:sz w:val="20"/>
              </w:rPr>
              <w:t>EXTRAORDINARY</w:t>
            </w:r>
            <w:r>
              <w:rPr>
                <w:b/>
                <w:spacing w:val="-4"/>
                <w:sz w:val="20"/>
              </w:rPr>
              <w:t> </w:t>
            </w:r>
            <w:r>
              <w:rPr>
                <w:b/>
                <w:sz w:val="20"/>
              </w:rPr>
              <w:t>EDITION</w:t>
              <w:tab/>
              <w:t>LA HABANA, MONDAY, JULY</w:t>
            </w:r>
            <w:r>
              <w:rPr>
                <w:b/>
                <w:spacing w:val="-14"/>
                <w:sz w:val="20"/>
              </w:rPr>
              <w:t> </w:t>
            </w:r>
            <w:r>
              <w:rPr>
                <w:b/>
                <w:sz w:val="20"/>
              </w:rPr>
              <w:t>13,</w:t>
            </w:r>
            <w:r>
              <w:rPr>
                <w:b/>
                <w:spacing w:val="-4"/>
                <w:sz w:val="20"/>
              </w:rPr>
              <w:t> </w:t>
            </w:r>
            <w:r>
              <w:rPr>
                <w:b/>
                <w:sz w:val="20"/>
              </w:rPr>
              <w:t>1992</w:t>
              <w:tab/>
              <w:t>YEAR</w:t>
            </w:r>
            <w:r>
              <w:rPr>
                <w:b/>
                <w:spacing w:val="-3"/>
                <w:sz w:val="20"/>
              </w:rPr>
              <w:t> </w:t>
            </w:r>
            <w:r>
              <w:rPr>
                <w:b/>
                <w:sz w:val="20"/>
              </w:rPr>
              <w:t>XC</w:t>
            </w:r>
          </w:p>
        </w:tc>
      </w:tr>
      <w:tr>
        <w:trPr>
          <w:trHeight w:val="465" w:hRule="atLeast"/>
        </w:trPr>
        <w:tc>
          <w:tcPr>
            <w:tcW w:w="10826" w:type="dxa"/>
          </w:tcPr>
          <w:p>
            <w:pPr>
              <w:pStyle w:val="TableParagraph"/>
              <w:ind w:left="98" w:right="79"/>
              <w:jc w:val="center"/>
              <w:rPr>
                <w:b/>
                <w:sz w:val="20"/>
              </w:rPr>
            </w:pPr>
            <w:r>
              <w:rPr>
                <w:b/>
                <w:sz w:val="20"/>
              </w:rPr>
              <w:t>Distribution: Calle 43 No. 1157 between 36 and Lindero, Nuevo Vedado - Habana 6</w:t>
            </w:r>
          </w:p>
        </w:tc>
      </w:tr>
      <w:tr>
        <w:trPr>
          <w:trHeight w:val="231" w:hRule="atLeast"/>
        </w:trPr>
        <w:tc>
          <w:tcPr>
            <w:tcW w:w="10826" w:type="dxa"/>
            <w:tcBorders>
              <w:bottom w:val="single" w:sz="18" w:space="0" w:color="000000"/>
            </w:tcBorders>
          </w:tcPr>
          <w:p>
            <w:pPr>
              <w:pStyle w:val="TableParagraph"/>
              <w:tabs>
                <w:tab w:pos="9981" w:val="left" w:leader="none"/>
              </w:tabs>
              <w:spacing w:line="211" w:lineRule="exact"/>
              <w:ind w:right="19"/>
              <w:jc w:val="center"/>
              <w:rPr>
                <w:b/>
                <w:sz w:val="20"/>
              </w:rPr>
            </w:pPr>
            <w:r>
              <w:rPr>
                <w:b/>
                <w:sz w:val="20"/>
              </w:rPr>
              <w:t>Number 6</w:t>
            </w:r>
            <w:r>
              <w:rPr>
                <w:b/>
                <w:spacing w:val="-2"/>
                <w:sz w:val="20"/>
              </w:rPr>
              <w:t> </w:t>
            </w:r>
            <w:r>
              <w:rPr>
                <w:b/>
                <w:sz w:val="20"/>
              </w:rPr>
              <w:t>-</w:t>
            </w:r>
            <w:r>
              <w:rPr>
                <w:b/>
                <w:spacing w:val="-1"/>
                <w:sz w:val="20"/>
              </w:rPr>
              <w:t> </w:t>
            </w:r>
            <w:r>
              <w:rPr>
                <w:b/>
                <w:sz w:val="20"/>
              </w:rPr>
              <w:t>$0.05</w:t>
              <w:tab/>
              <w:t>Page</w:t>
            </w:r>
            <w:r>
              <w:rPr>
                <w:b/>
                <w:spacing w:val="-1"/>
                <w:sz w:val="20"/>
              </w:rPr>
              <w:t> </w:t>
            </w:r>
            <w:r>
              <w:rPr>
                <w:b/>
                <w:sz w:val="20"/>
              </w:rPr>
              <w:t>23</w:t>
            </w:r>
          </w:p>
        </w:tc>
      </w:tr>
    </w:tbl>
    <w:p>
      <w:pPr>
        <w:spacing w:after="0" w:line="211" w:lineRule="exact"/>
        <w:jc w:val="center"/>
        <w:rPr>
          <w:sz w:val="20"/>
        </w:rPr>
        <w:sectPr>
          <w:pgSz w:w="12240" w:h="15840"/>
          <w:pgMar w:header="283" w:footer="0" w:top="540" w:bottom="280" w:left="600" w:right="420"/>
        </w:sectPr>
      </w:pPr>
    </w:p>
    <w:p>
      <w:pPr>
        <w:spacing w:before="2"/>
        <w:ind w:left="1699" w:right="1824" w:hanging="29"/>
        <w:jc w:val="left"/>
        <w:rPr>
          <w:b/>
          <w:i/>
          <w:sz w:val="18"/>
        </w:rPr>
      </w:pPr>
      <w:r>
        <w:rPr>
          <w:b/>
          <w:i/>
          <w:sz w:val="18"/>
        </w:rPr>
        <w:t>ASAMBLEA NACIONAL </w:t>
      </w:r>
      <w:r>
        <w:rPr>
          <w:b/>
          <w:i/>
          <w:sz w:val="18"/>
        </w:rPr>
        <w:t>DEL PODER POPULAR</w:t>
      </w:r>
    </w:p>
    <w:p>
      <w:pPr>
        <w:pStyle w:val="BodyText"/>
        <w:spacing w:before="9"/>
        <w:rPr>
          <w:b/>
          <w:i/>
          <w:sz w:val="13"/>
        </w:rPr>
      </w:pPr>
      <w:r>
        <w:rPr/>
        <w:pict>
          <v:line style="position:absolute;mso-position-horizontal-relative:page;mso-position-vertical-relative:paragraph;z-index:824;mso-wrap-distance-left:0;mso-wrap-distance-right:0" from="150.960007pt,10.122406pt" to="173.596538pt,10.122406pt" stroked="true" strokeweight=".35931pt" strokecolor="#000000">
            <v:stroke dashstyle="solid"/>
            <w10:wrap type="topAndBottom"/>
          </v:line>
        </w:pict>
      </w:r>
    </w:p>
    <w:p>
      <w:pPr>
        <w:spacing w:before="179"/>
        <w:ind w:left="292" w:right="0" w:firstLine="4"/>
        <w:jc w:val="left"/>
        <w:rPr>
          <w:sz w:val="18"/>
        </w:rPr>
      </w:pPr>
      <w:r>
        <w:rPr>
          <w:sz w:val="18"/>
        </w:rPr>
        <w:t>JUAN ESCALONA REGUERA, President of the </w:t>
      </w:r>
      <w:r>
        <w:rPr>
          <w:i/>
          <w:sz w:val="18"/>
        </w:rPr>
        <w:t>Asamblea Nacional </w:t>
      </w:r>
      <w:r>
        <w:rPr>
          <w:i/>
          <w:sz w:val="18"/>
        </w:rPr>
        <w:t>del Poder Popular </w:t>
      </w:r>
      <w:r>
        <w:rPr>
          <w:sz w:val="18"/>
        </w:rPr>
        <w:t>(National Assembly of Popular Power),</w:t>
      </w:r>
    </w:p>
    <w:p>
      <w:pPr>
        <w:spacing w:before="0"/>
        <w:ind w:left="292" w:right="40" w:firstLine="362"/>
        <w:jc w:val="both"/>
        <w:rPr>
          <w:sz w:val="18"/>
        </w:rPr>
      </w:pPr>
      <w:r>
        <w:rPr>
          <w:sz w:val="18"/>
        </w:rPr>
        <w:t>HEREBY</w:t>
      </w:r>
      <w:r>
        <w:rPr>
          <w:spacing w:val="-12"/>
          <w:sz w:val="18"/>
        </w:rPr>
        <w:t> </w:t>
      </w:r>
      <w:r>
        <w:rPr>
          <w:sz w:val="18"/>
        </w:rPr>
        <w:t>STATES:</w:t>
      </w:r>
      <w:r>
        <w:rPr>
          <w:spacing w:val="-9"/>
          <w:sz w:val="18"/>
        </w:rPr>
        <w:t> </w:t>
      </w:r>
      <w:r>
        <w:rPr>
          <w:sz w:val="18"/>
        </w:rPr>
        <w:t>That</w:t>
      </w:r>
      <w:r>
        <w:rPr>
          <w:spacing w:val="-12"/>
          <w:sz w:val="18"/>
        </w:rPr>
        <w:t> </w:t>
      </w:r>
      <w:r>
        <w:rPr>
          <w:sz w:val="18"/>
        </w:rPr>
        <w:t>at</w:t>
      </w:r>
      <w:r>
        <w:rPr>
          <w:spacing w:val="-11"/>
          <w:sz w:val="18"/>
        </w:rPr>
        <w:t> </w:t>
      </w:r>
      <w:r>
        <w:rPr>
          <w:sz w:val="18"/>
        </w:rPr>
        <w:t>the</w:t>
      </w:r>
      <w:r>
        <w:rPr>
          <w:spacing w:val="-9"/>
          <w:sz w:val="18"/>
        </w:rPr>
        <w:t> </w:t>
      </w:r>
      <w:r>
        <w:rPr>
          <w:sz w:val="18"/>
        </w:rPr>
        <w:t>meeting</w:t>
      </w:r>
      <w:r>
        <w:rPr>
          <w:spacing w:val="-11"/>
          <w:sz w:val="18"/>
        </w:rPr>
        <w:t> </w:t>
      </w:r>
      <w:r>
        <w:rPr>
          <w:sz w:val="18"/>
        </w:rPr>
        <w:t>that</w:t>
      </w:r>
      <w:r>
        <w:rPr>
          <w:spacing w:val="-12"/>
          <w:sz w:val="18"/>
        </w:rPr>
        <w:t> </w:t>
      </w:r>
      <w:r>
        <w:rPr>
          <w:sz w:val="18"/>
        </w:rPr>
        <w:t>took</w:t>
      </w:r>
      <w:r>
        <w:rPr>
          <w:spacing w:val="-11"/>
          <w:sz w:val="18"/>
        </w:rPr>
        <w:t> </w:t>
      </w:r>
      <w:r>
        <w:rPr>
          <w:sz w:val="18"/>
        </w:rPr>
        <w:t>place</w:t>
      </w:r>
      <w:r>
        <w:rPr>
          <w:spacing w:val="-12"/>
          <w:sz w:val="18"/>
        </w:rPr>
        <w:t> </w:t>
      </w:r>
      <w:r>
        <w:rPr>
          <w:sz w:val="18"/>
        </w:rPr>
        <w:t>on</w:t>
      </w:r>
      <w:r>
        <w:rPr>
          <w:spacing w:val="-9"/>
          <w:sz w:val="18"/>
        </w:rPr>
        <w:t> </w:t>
      </w:r>
      <w:r>
        <w:rPr>
          <w:sz w:val="18"/>
        </w:rPr>
        <w:t>July</w:t>
      </w:r>
      <w:r>
        <w:rPr>
          <w:spacing w:val="-12"/>
          <w:sz w:val="18"/>
        </w:rPr>
        <w:t> </w:t>
      </w:r>
      <w:r>
        <w:rPr>
          <w:sz w:val="18"/>
        </w:rPr>
        <w:t>12, 1992, with the nominal vote of more than two thirds of its total membership, in accordance with the provisions of Chapter XII, Article 141, of the Constitution of the Republic, the </w:t>
      </w:r>
      <w:r>
        <w:rPr>
          <w:i/>
          <w:sz w:val="18"/>
        </w:rPr>
        <w:t>Asamblea Nacional del </w:t>
      </w:r>
      <w:r>
        <w:rPr>
          <w:i/>
          <w:sz w:val="18"/>
        </w:rPr>
        <w:t>Poder Popular </w:t>
      </w:r>
      <w:r>
        <w:rPr>
          <w:sz w:val="18"/>
        </w:rPr>
        <w:t>approved by unanimity the following Constitutional Reform</w:t>
      </w:r>
      <w:r>
        <w:rPr>
          <w:spacing w:val="-1"/>
          <w:sz w:val="18"/>
        </w:rPr>
        <w:t> </w:t>
      </w:r>
      <w:r>
        <w:rPr>
          <w:sz w:val="18"/>
        </w:rPr>
        <w:t>Law:</w:t>
      </w:r>
    </w:p>
    <w:p>
      <w:pPr>
        <w:spacing w:before="0"/>
        <w:ind w:left="292" w:right="40" w:firstLine="362"/>
        <w:jc w:val="both"/>
        <w:rPr>
          <w:sz w:val="18"/>
        </w:rPr>
      </w:pPr>
      <w:r>
        <w:rPr>
          <w:sz w:val="18"/>
        </w:rPr>
        <w:t>WHEREAS:</w:t>
      </w:r>
      <w:r>
        <w:rPr>
          <w:spacing w:val="-3"/>
          <w:sz w:val="18"/>
        </w:rPr>
        <w:t> </w:t>
      </w:r>
      <w:r>
        <w:rPr>
          <w:sz w:val="18"/>
        </w:rPr>
        <w:t>The</w:t>
      </w:r>
      <w:r>
        <w:rPr>
          <w:spacing w:val="-5"/>
          <w:sz w:val="18"/>
        </w:rPr>
        <w:t> </w:t>
      </w:r>
      <w:r>
        <w:rPr>
          <w:sz w:val="18"/>
        </w:rPr>
        <w:t>process</w:t>
      </w:r>
      <w:r>
        <w:rPr>
          <w:spacing w:val="-5"/>
          <w:sz w:val="18"/>
        </w:rPr>
        <w:t> </w:t>
      </w:r>
      <w:r>
        <w:rPr>
          <w:sz w:val="18"/>
        </w:rPr>
        <w:t>convened</w:t>
      </w:r>
      <w:r>
        <w:rPr>
          <w:spacing w:val="-4"/>
          <w:sz w:val="18"/>
        </w:rPr>
        <w:t> </w:t>
      </w:r>
      <w:r>
        <w:rPr>
          <w:sz w:val="18"/>
        </w:rPr>
        <w:t>by</w:t>
      </w:r>
      <w:r>
        <w:rPr>
          <w:spacing w:val="-9"/>
          <w:sz w:val="18"/>
        </w:rPr>
        <w:t> </w:t>
      </w:r>
      <w:r>
        <w:rPr>
          <w:sz w:val="18"/>
        </w:rPr>
        <w:t>the</w:t>
      </w:r>
      <w:r>
        <w:rPr>
          <w:spacing w:val="-7"/>
          <w:sz w:val="18"/>
        </w:rPr>
        <w:t> </w:t>
      </w:r>
      <w:r>
        <w:rPr>
          <w:sz w:val="18"/>
        </w:rPr>
        <w:t>Call</w:t>
      </w:r>
      <w:r>
        <w:rPr>
          <w:spacing w:val="-7"/>
          <w:sz w:val="18"/>
        </w:rPr>
        <w:t> </w:t>
      </w:r>
      <w:r>
        <w:rPr>
          <w:sz w:val="18"/>
        </w:rPr>
        <w:t>to</w:t>
      </w:r>
      <w:r>
        <w:rPr>
          <w:spacing w:val="-6"/>
          <w:sz w:val="18"/>
        </w:rPr>
        <w:t> </w:t>
      </w:r>
      <w:r>
        <w:rPr>
          <w:sz w:val="18"/>
        </w:rPr>
        <w:t>the</w:t>
      </w:r>
      <w:r>
        <w:rPr>
          <w:spacing w:val="-8"/>
          <w:sz w:val="18"/>
        </w:rPr>
        <w:t> </w:t>
      </w:r>
      <w:r>
        <w:rPr>
          <w:sz w:val="18"/>
        </w:rPr>
        <w:t>IV</w:t>
      </w:r>
      <w:r>
        <w:rPr>
          <w:spacing w:val="-1"/>
          <w:sz w:val="18"/>
        </w:rPr>
        <w:t> </w:t>
      </w:r>
      <w:r>
        <w:rPr>
          <w:sz w:val="18"/>
        </w:rPr>
        <w:t>Congress of the Communist Party of Cuba ratified the democratic essence of the system of institutions constituted by the </w:t>
      </w:r>
      <w:r>
        <w:rPr>
          <w:i/>
          <w:sz w:val="18"/>
        </w:rPr>
        <w:t>órganos </w:t>
      </w:r>
      <w:r>
        <w:rPr>
          <w:sz w:val="18"/>
        </w:rPr>
        <w:t>of the </w:t>
      </w:r>
      <w:r>
        <w:rPr>
          <w:i/>
          <w:sz w:val="18"/>
        </w:rPr>
        <w:t>Poder Popular </w:t>
      </w:r>
      <w:r>
        <w:rPr>
          <w:sz w:val="18"/>
        </w:rPr>
        <w:t>(People’s Power) and at the same time pointed out the need and possibility</w:t>
      </w:r>
      <w:r>
        <w:rPr>
          <w:spacing w:val="-11"/>
          <w:sz w:val="18"/>
        </w:rPr>
        <w:t> </w:t>
      </w:r>
      <w:r>
        <w:rPr>
          <w:sz w:val="18"/>
        </w:rPr>
        <w:t>to</w:t>
      </w:r>
      <w:r>
        <w:rPr>
          <w:spacing w:val="-7"/>
          <w:sz w:val="18"/>
        </w:rPr>
        <w:t> </w:t>
      </w:r>
      <w:r>
        <w:rPr>
          <w:sz w:val="18"/>
        </w:rPr>
        <w:t>improve</w:t>
      </w:r>
      <w:r>
        <w:rPr>
          <w:spacing w:val="-9"/>
          <w:sz w:val="18"/>
        </w:rPr>
        <w:t> </w:t>
      </w:r>
      <w:r>
        <w:rPr>
          <w:sz w:val="18"/>
        </w:rPr>
        <w:t>the</w:t>
      </w:r>
      <w:r>
        <w:rPr>
          <w:spacing w:val="-9"/>
          <w:sz w:val="18"/>
        </w:rPr>
        <w:t> </w:t>
      </w:r>
      <w:r>
        <w:rPr>
          <w:sz w:val="18"/>
        </w:rPr>
        <w:t>system</w:t>
      </w:r>
      <w:r>
        <w:rPr>
          <w:spacing w:val="-5"/>
          <w:sz w:val="18"/>
        </w:rPr>
        <w:t> </w:t>
      </w:r>
      <w:r>
        <w:rPr>
          <w:sz w:val="18"/>
        </w:rPr>
        <w:t>on</w:t>
      </w:r>
      <w:r>
        <w:rPr>
          <w:spacing w:val="-5"/>
          <w:sz w:val="18"/>
        </w:rPr>
        <w:t> </w:t>
      </w:r>
      <w:r>
        <w:rPr>
          <w:sz w:val="18"/>
        </w:rPr>
        <w:t>the</w:t>
      </w:r>
      <w:r>
        <w:rPr>
          <w:spacing w:val="-9"/>
          <w:sz w:val="18"/>
        </w:rPr>
        <w:t> </w:t>
      </w:r>
      <w:r>
        <w:rPr>
          <w:sz w:val="18"/>
        </w:rPr>
        <w:t>basis</w:t>
      </w:r>
      <w:r>
        <w:rPr>
          <w:spacing w:val="-8"/>
          <w:sz w:val="18"/>
        </w:rPr>
        <w:t> </w:t>
      </w:r>
      <w:r>
        <w:rPr>
          <w:sz w:val="18"/>
        </w:rPr>
        <w:t>of</w:t>
      </w:r>
      <w:r>
        <w:rPr>
          <w:spacing w:val="-11"/>
          <w:sz w:val="18"/>
        </w:rPr>
        <w:t> </w:t>
      </w:r>
      <w:r>
        <w:rPr>
          <w:sz w:val="18"/>
        </w:rPr>
        <w:t>a</w:t>
      </w:r>
      <w:r>
        <w:rPr>
          <w:spacing w:val="-9"/>
          <w:sz w:val="18"/>
        </w:rPr>
        <w:t> </w:t>
      </w:r>
      <w:r>
        <w:rPr>
          <w:sz w:val="18"/>
        </w:rPr>
        <w:t>practice</w:t>
      </w:r>
      <w:r>
        <w:rPr>
          <w:spacing w:val="-9"/>
          <w:sz w:val="18"/>
        </w:rPr>
        <w:t> </w:t>
      </w:r>
      <w:r>
        <w:rPr>
          <w:sz w:val="18"/>
        </w:rPr>
        <w:t>that</w:t>
      </w:r>
      <w:r>
        <w:rPr>
          <w:spacing w:val="-9"/>
          <w:sz w:val="18"/>
        </w:rPr>
        <w:t> </w:t>
      </w:r>
      <w:r>
        <w:rPr>
          <w:sz w:val="18"/>
        </w:rPr>
        <w:t>has</w:t>
      </w:r>
      <w:r>
        <w:rPr>
          <w:spacing w:val="-7"/>
          <w:sz w:val="18"/>
        </w:rPr>
        <w:t> </w:t>
      </w:r>
      <w:r>
        <w:rPr>
          <w:sz w:val="18"/>
        </w:rPr>
        <w:t>been in effect for more than fifteen</w:t>
      </w:r>
      <w:r>
        <w:rPr>
          <w:spacing w:val="1"/>
          <w:sz w:val="18"/>
        </w:rPr>
        <w:t> </w:t>
      </w:r>
      <w:r>
        <w:rPr>
          <w:sz w:val="18"/>
        </w:rPr>
        <w:t>years;</w:t>
      </w:r>
    </w:p>
    <w:p>
      <w:pPr>
        <w:spacing w:before="0"/>
        <w:ind w:left="292" w:right="38" w:firstLine="362"/>
        <w:jc w:val="both"/>
        <w:rPr>
          <w:sz w:val="18"/>
        </w:rPr>
      </w:pPr>
      <w:r>
        <w:rPr>
          <w:sz w:val="18"/>
        </w:rPr>
        <w:t>WHEREAS: The public, open, frank and calm debate held by our people</w:t>
      </w:r>
      <w:r>
        <w:rPr>
          <w:spacing w:val="-9"/>
          <w:sz w:val="18"/>
        </w:rPr>
        <w:t> </w:t>
      </w:r>
      <w:r>
        <w:rPr>
          <w:sz w:val="18"/>
        </w:rPr>
        <w:t>during</w:t>
      </w:r>
      <w:r>
        <w:rPr>
          <w:spacing w:val="-7"/>
          <w:sz w:val="18"/>
        </w:rPr>
        <w:t> </w:t>
      </w:r>
      <w:r>
        <w:rPr>
          <w:sz w:val="18"/>
        </w:rPr>
        <w:t>the</w:t>
      </w:r>
      <w:r>
        <w:rPr>
          <w:spacing w:val="-9"/>
          <w:sz w:val="18"/>
        </w:rPr>
        <w:t> </w:t>
      </w:r>
      <w:r>
        <w:rPr>
          <w:sz w:val="18"/>
        </w:rPr>
        <w:t>discussion</w:t>
      </w:r>
      <w:r>
        <w:rPr>
          <w:spacing w:val="-7"/>
          <w:sz w:val="18"/>
        </w:rPr>
        <w:t> </w:t>
      </w:r>
      <w:r>
        <w:rPr>
          <w:sz w:val="18"/>
        </w:rPr>
        <w:t>on</w:t>
      </w:r>
      <w:r>
        <w:rPr>
          <w:spacing w:val="-7"/>
          <w:sz w:val="18"/>
        </w:rPr>
        <w:t> </w:t>
      </w:r>
      <w:r>
        <w:rPr>
          <w:sz w:val="18"/>
        </w:rPr>
        <w:t>the</w:t>
      </w:r>
      <w:r>
        <w:rPr>
          <w:spacing w:val="-8"/>
          <w:sz w:val="18"/>
        </w:rPr>
        <w:t> </w:t>
      </w:r>
      <w:r>
        <w:rPr>
          <w:sz w:val="18"/>
        </w:rPr>
        <w:t>aspects</w:t>
      </w:r>
      <w:r>
        <w:rPr>
          <w:spacing w:val="-5"/>
          <w:sz w:val="18"/>
        </w:rPr>
        <w:t> </w:t>
      </w:r>
      <w:r>
        <w:rPr>
          <w:sz w:val="18"/>
        </w:rPr>
        <w:t>related</w:t>
      </w:r>
      <w:r>
        <w:rPr>
          <w:spacing w:val="-5"/>
          <w:sz w:val="18"/>
        </w:rPr>
        <w:t> </w:t>
      </w:r>
      <w:r>
        <w:rPr>
          <w:sz w:val="18"/>
        </w:rPr>
        <w:t>to</w:t>
      </w:r>
      <w:r>
        <w:rPr>
          <w:spacing w:val="-7"/>
          <w:sz w:val="18"/>
        </w:rPr>
        <w:t> </w:t>
      </w:r>
      <w:r>
        <w:rPr>
          <w:sz w:val="18"/>
        </w:rPr>
        <w:t>the</w:t>
      </w:r>
      <w:r>
        <w:rPr>
          <w:spacing w:val="-5"/>
          <w:sz w:val="18"/>
        </w:rPr>
        <w:t> </w:t>
      </w:r>
      <w:r>
        <w:rPr>
          <w:i/>
          <w:sz w:val="18"/>
        </w:rPr>
        <w:t>órganos</w:t>
      </w:r>
      <w:r>
        <w:rPr>
          <w:i/>
          <w:spacing w:val="-9"/>
          <w:sz w:val="18"/>
        </w:rPr>
        <w:t> </w:t>
      </w:r>
      <w:r>
        <w:rPr>
          <w:sz w:val="18"/>
        </w:rPr>
        <w:t>of</w:t>
      </w:r>
      <w:r>
        <w:rPr>
          <w:spacing w:val="-8"/>
          <w:sz w:val="18"/>
        </w:rPr>
        <w:t> </w:t>
      </w:r>
      <w:r>
        <w:rPr>
          <w:sz w:val="18"/>
        </w:rPr>
        <w:t>the </w:t>
      </w:r>
      <w:r>
        <w:rPr>
          <w:i/>
          <w:sz w:val="18"/>
        </w:rPr>
        <w:t>Poder Popular </w:t>
      </w:r>
      <w:r>
        <w:rPr>
          <w:sz w:val="18"/>
        </w:rPr>
        <w:t>contained in the abovementioned Call proved the need to find ways to make our democratic institutions even more representative,</w:t>
      </w:r>
      <w:r>
        <w:rPr>
          <w:spacing w:val="-12"/>
          <w:sz w:val="18"/>
        </w:rPr>
        <w:t> </w:t>
      </w:r>
      <w:r>
        <w:rPr>
          <w:sz w:val="18"/>
        </w:rPr>
        <w:t>promote</w:t>
      </w:r>
      <w:r>
        <w:rPr>
          <w:spacing w:val="-13"/>
          <w:sz w:val="18"/>
        </w:rPr>
        <w:t> </w:t>
      </w:r>
      <w:r>
        <w:rPr>
          <w:sz w:val="18"/>
        </w:rPr>
        <w:t>a</w:t>
      </w:r>
      <w:r>
        <w:rPr>
          <w:spacing w:val="-11"/>
          <w:sz w:val="18"/>
        </w:rPr>
        <w:t> </w:t>
      </w:r>
      <w:r>
        <w:rPr>
          <w:sz w:val="18"/>
        </w:rPr>
        <w:t>greater</w:t>
      </w:r>
      <w:r>
        <w:rPr>
          <w:spacing w:val="-11"/>
          <w:sz w:val="18"/>
        </w:rPr>
        <w:t> </w:t>
      </w:r>
      <w:r>
        <w:rPr>
          <w:sz w:val="18"/>
        </w:rPr>
        <w:t>real</w:t>
      </w:r>
      <w:r>
        <w:rPr>
          <w:spacing w:val="-14"/>
          <w:sz w:val="18"/>
        </w:rPr>
        <w:t> </w:t>
      </w:r>
      <w:r>
        <w:rPr>
          <w:sz w:val="18"/>
        </w:rPr>
        <w:t>participation</w:t>
      </w:r>
      <w:r>
        <w:rPr>
          <w:spacing w:val="-14"/>
          <w:sz w:val="18"/>
        </w:rPr>
        <w:t> </w:t>
      </w:r>
      <w:r>
        <w:rPr>
          <w:sz w:val="18"/>
        </w:rPr>
        <w:t>of</w:t>
      </w:r>
      <w:r>
        <w:rPr>
          <w:spacing w:val="-15"/>
          <w:sz w:val="18"/>
        </w:rPr>
        <w:t> </w:t>
      </w:r>
      <w:r>
        <w:rPr>
          <w:sz w:val="18"/>
        </w:rPr>
        <w:t>the</w:t>
      </w:r>
      <w:r>
        <w:rPr>
          <w:spacing w:val="-14"/>
          <w:sz w:val="18"/>
        </w:rPr>
        <w:t> </w:t>
      </w:r>
      <w:r>
        <w:rPr>
          <w:sz w:val="18"/>
        </w:rPr>
        <w:t>people</w:t>
      </w:r>
      <w:r>
        <w:rPr>
          <w:spacing w:val="-12"/>
          <w:sz w:val="18"/>
        </w:rPr>
        <w:t> </w:t>
      </w:r>
      <w:r>
        <w:rPr>
          <w:sz w:val="18"/>
        </w:rPr>
        <w:t>in</w:t>
      </w:r>
      <w:r>
        <w:rPr>
          <w:spacing w:val="-12"/>
          <w:sz w:val="18"/>
        </w:rPr>
        <w:t> </w:t>
      </w:r>
      <w:r>
        <w:rPr>
          <w:sz w:val="18"/>
        </w:rPr>
        <w:t>those institutions and give more authority to delegates and</w:t>
      </w:r>
      <w:r>
        <w:rPr>
          <w:spacing w:val="-14"/>
          <w:sz w:val="18"/>
        </w:rPr>
        <w:t> </w:t>
      </w:r>
      <w:r>
        <w:rPr>
          <w:sz w:val="18"/>
        </w:rPr>
        <w:t>assemblies;</w:t>
      </w:r>
    </w:p>
    <w:p>
      <w:pPr>
        <w:spacing w:before="0"/>
        <w:ind w:left="292" w:right="38" w:firstLine="362"/>
        <w:jc w:val="both"/>
        <w:rPr>
          <w:sz w:val="18"/>
        </w:rPr>
      </w:pPr>
      <w:r>
        <w:rPr>
          <w:sz w:val="18"/>
        </w:rPr>
        <w:t>WHEREAS: Because of the decisions that needed to be taken </w:t>
      </w:r>
      <w:r>
        <w:rPr>
          <w:spacing w:val="-3"/>
          <w:sz w:val="18"/>
        </w:rPr>
        <w:t>in </w:t>
      </w:r>
      <w:r>
        <w:rPr>
          <w:sz w:val="18"/>
        </w:rPr>
        <w:t>order to improve the structures, powers and functions of those State governing </w:t>
      </w:r>
      <w:r>
        <w:rPr>
          <w:i/>
          <w:sz w:val="18"/>
        </w:rPr>
        <w:t>órganos </w:t>
      </w:r>
      <w:r>
        <w:rPr>
          <w:sz w:val="18"/>
        </w:rPr>
        <w:t>in their different instances; include precisions on government</w:t>
      </w:r>
      <w:r>
        <w:rPr>
          <w:spacing w:val="-13"/>
          <w:sz w:val="18"/>
        </w:rPr>
        <w:t> </w:t>
      </w:r>
      <w:r>
        <w:rPr>
          <w:sz w:val="18"/>
        </w:rPr>
        <w:t>management</w:t>
      </w:r>
      <w:r>
        <w:rPr>
          <w:spacing w:val="-13"/>
          <w:sz w:val="18"/>
        </w:rPr>
        <w:t> </w:t>
      </w:r>
      <w:r>
        <w:rPr>
          <w:sz w:val="18"/>
        </w:rPr>
        <w:t>in</w:t>
      </w:r>
      <w:r>
        <w:rPr>
          <w:spacing w:val="-13"/>
          <w:sz w:val="18"/>
        </w:rPr>
        <w:t> </w:t>
      </w:r>
      <w:r>
        <w:rPr>
          <w:sz w:val="18"/>
        </w:rPr>
        <w:t>provinces</w:t>
      </w:r>
      <w:r>
        <w:rPr>
          <w:spacing w:val="-14"/>
          <w:sz w:val="18"/>
        </w:rPr>
        <w:t> </w:t>
      </w:r>
      <w:r>
        <w:rPr>
          <w:sz w:val="18"/>
        </w:rPr>
        <w:t>and</w:t>
      </w:r>
      <w:r>
        <w:rPr>
          <w:spacing w:val="-13"/>
          <w:sz w:val="18"/>
        </w:rPr>
        <w:t> </w:t>
      </w:r>
      <w:r>
        <w:rPr>
          <w:sz w:val="18"/>
        </w:rPr>
        <w:t>municipalities;</w:t>
      </w:r>
      <w:r>
        <w:rPr>
          <w:spacing w:val="-11"/>
          <w:sz w:val="18"/>
        </w:rPr>
        <w:t> </w:t>
      </w:r>
      <w:r>
        <w:rPr>
          <w:sz w:val="18"/>
        </w:rPr>
        <w:t>establish</w:t>
      </w:r>
      <w:r>
        <w:rPr>
          <w:spacing w:val="-16"/>
          <w:sz w:val="18"/>
        </w:rPr>
        <w:t> </w:t>
      </w:r>
      <w:r>
        <w:rPr>
          <w:sz w:val="18"/>
        </w:rPr>
        <w:t>new mechanisms for the election of </w:t>
      </w:r>
      <w:r>
        <w:rPr>
          <w:i/>
          <w:sz w:val="18"/>
        </w:rPr>
        <w:t>diputados </w:t>
      </w:r>
      <w:r>
        <w:rPr>
          <w:sz w:val="18"/>
        </w:rPr>
        <w:t>(representatives) to the </w:t>
      </w:r>
      <w:r>
        <w:rPr>
          <w:i/>
          <w:sz w:val="18"/>
        </w:rPr>
        <w:t>Asamblea Nacional </w:t>
      </w:r>
      <w:r>
        <w:rPr>
          <w:sz w:val="18"/>
        </w:rPr>
        <w:t>and of delegates to the provincial assemblies, as well as other matters of interest for the institutional life of the country, it</w:t>
      </w:r>
      <w:r>
        <w:rPr>
          <w:spacing w:val="-4"/>
          <w:sz w:val="18"/>
        </w:rPr>
        <w:t> </w:t>
      </w:r>
      <w:r>
        <w:rPr>
          <w:sz w:val="18"/>
        </w:rPr>
        <w:t>became</w:t>
      </w:r>
      <w:r>
        <w:rPr>
          <w:spacing w:val="-4"/>
          <w:sz w:val="18"/>
        </w:rPr>
        <w:t> </w:t>
      </w:r>
      <w:r>
        <w:rPr>
          <w:sz w:val="18"/>
        </w:rPr>
        <w:t>essential</w:t>
      </w:r>
      <w:r>
        <w:rPr>
          <w:spacing w:val="-4"/>
          <w:sz w:val="18"/>
        </w:rPr>
        <w:t> </w:t>
      </w:r>
      <w:r>
        <w:rPr>
          <w:sz w:val="18"/>
        </w:rPr>
        <w:t>to</w:t>
      </w:r>
      <w:r>
        <w:rPr>
          <w:spacing w:val="-3"/>
          <w:sz w:val="18"/>
        </w:rPr>
        <w:t> </w:t>
      </w:r>
      <w:r>
        <w:rPr>
          <w:sz w:val="18"/>
        </w:rPr>
        <w:t>introduce</w:t>
      </w:r>
      <w:r>
        <w:rPr>
          <w:spacing w:val="-7"/>
          <w:sz w:val="18"/>
        </w:rPr>
        <w:t> </w:t>
      </w:r>
      <w:r>
        <w:rPr>
          <w:sz w:val="18"/>
        </w:rPr>
        <w:t>modifications</w:t>
      </w:r>
      <w:r>
        <w:rPr>
          <w:spacing w:val="-4"/>
          <w:sz w:val="18"/>
        </w:rPr>
        <w:t> </w:t>
      </w:r>
      <w:r>
        <w:rPr>
          <w:sz w:val="18"/>
        </w:rPr>
        <w:t>in</w:t>
      </w:r>
      <w:r>
        <w:rPr>
          <w:spacing w:val="-3"/>
          <w:sz w:val="18"/>
        </w:rPr>
        <w:t> </w:t>
      </w:r>
      <w:r>
        <w:rPr>
          <w:sz w:val="18"/>
        </w:rPr>
        <w:t>the</w:t>
      </w:r>
      <w:r>
        <w:rPr>
          <w:spacing w:val="-6"/>
          <w:sz w:val="18"/>
        </w:rPr>
        <w:t> </w:t>
      </w:r>
      <w:r>
        <w:rPr>
          <w:sz w:val="18"/>
        </w:rPr>
        <w:t>Constitution</w:t>
      </w:r>
      <w:r>
        <w:rPr>
          <w:spacing w:val="-5"/>
          <w:sz w:val="18"/>
        </w:rPr>
        <w:t> </w:t>
      </w:r>
      <w:r>
        <w:rPr>
          <w:sz w:val="18"/>
        </w:rPr>
        <w:t>of</w:t>
      </w:r>
      <w:r>
        <w:rPr>
          <w:spacing w:val="-7"/>
          <w:sz w:val="18"/>
        </w:rPr>
        <w:t> </w:t>
      </w:r>
      <w:r>
        <w:rPr>
          <w:sz w:val="18"/>
        </w:rPr>
        <w:t>the Republic;</w:t>
      </w:r>
    </w:p>
    <w:p>
      <w:pPr>
        <w:spacing w:before="0"/>
        <w:ind w:left="292" w:right="38" w:firstLine="362"/>
        <w:jc w:val="both"/>
        <w:rPr>
          <w:sz w:val="18"/>
        </w:rPr>
      </w:pPr>
      <w:r>
        <w:rPr>
          <w:sz w:val="18"/>
        </w:rPr>
        <w:t>WHEREAS:</w:t>
      </w:r>
      <w:r>
        <w:rPr>
          <w:spacing w:val="-2"/>
          <w:sz w:val="18"/>
        </w:rPr>
        <w:t> </w:t>
      </w:r>
      <w:r>
        <w:rPr>
          <w:sz w:val="18"/>
        </w:rPr>
        <w:t>In</w:t>
      </w:r>
      <w:r>
        <w:rPr>
          <w:spacing w:val="-4"/>
          <w:sz w:val="18"/>
        </w:rPr>
        <w:t> </w:t>
      </w:r>
      <w:r>
        <w:rPr>
          <w:sz w:val="18"/>
        </w:rPr>
        <w:t>one</w:t>
      </w:r>
      <w:r>
        <w:rPr>
          <w:spacing w:val="-5"/>
          <w:sz w:val="18"/>
        </w:rPr>
        <w:t> </w:t>
      </w:r>
      <w:r>
        <w:rPr>
          <w:sz w:val="18"/>
        </w:rPr>
        <w:t>of</w:t>
      </w:r>
      <w:r>
        <w:rPr>
          <w:spacing w:val="-7"/>
          <w:sz w:val="18"/>
        </w:rPr>
        <w:t> </w:t>
      </w:r>
      <w:r>
        <w:rPr>
          <w:sz w:val="18"/>
        </w:rPr>
        <w:t>its</w:t>
      </w:r>
      <w:r>
        <w:rPr>
          <w:spacing w:val="-5"/>
          <w:sz w:val="18"/>
        </w:rPr>
        <w:t> </w:t>
      </w:r>
      <w:r>
        <w:rPr>
          <w:sz w:val="18"/>
        </w:rPr>
        <w:t>recommendations,</w:t>
      </w:r>
      <w:r>
        <w:rPr>
          <w:spacing w:val="-4"/>
          <w:sz w:val="18"/>
        </w:rPr>
        <w:t> </w:t>
      </w:r>
      <w:r>
        <w:rPr>
          <w:sz w:val="18"/>
        </w:rPr>
        <w:t>the</w:t>
      </w:r>
      <w:r>
        <w:rPr>
          <w:spacing w:val="-4"/>
          <w:sz w:val="18"/>
        </w:rPr>
        <w:t> </w:t>
      </w:r>
      <w:r>
        <w:rPr>
          <w:sz w:val="18"/>
        </w:rPr>
        <w:t>Resolution</w:t>
      </w:r>
      <w:r>
        <w:rPr>
          <w:spacing w:val="-2"/>
          <w:sz w:val="18"/>
        </w:rPr>
        <w:t> </w:t>
      </w:r>
      <w:r>
        <w:rPr>
          <w:sz w:val="18"/>
        </w:rPr>
        <w:t>on</w:t>
      </w:r>
      <w:r>
        <w:rPr>
          <w:spacing w:val="-3"/>
          <w:sz w:val="18"/>
        </w:rPr>
        <w:t> </w:t>
      </w:r>
      <w:r>
        <w:rPr>
          <w:sz w:val="18"/>
        </w:rPr>
        <w:t>the improvement of the organization and functioning of the bodies of the </w:t>
      </w:r>
      <w:r>
        <w:rPr>
          <w:i/>
          <w:sz w:val="18"/>
        </w:rPr>
        <w:t>Poder Popular </w:t>
      </w:r>
      <w:r>
        <w:rPr>
          <w:sz w:val="18"/>
        </w:rPr>
        <w:t>approved by the IV Congress of the Communist Party of Cuba suggested that the </w:t>
      </w:r>
      <w:r>
        <w:rPr>
          <w:i/>
          <w:sz w:val="18"/>
        </w:rPr>
        <w:t>Asamblea Nacional </w:t>
      </w:r>
      <w:r>
        <w:rPr>
          <w:sz w:val="18"/>
        </w:rPr>
        <w:t>continue evaluating possible modifications to the Constitution of the Republic in order to achieve those objectives and also that, bearing in mind the experience accumulated over all these years, especially the concepts developed throughout the rectification process, as well as the changes operated in the</w:t>
      </w:r>
      <w:r>
        <w:rPr>
          <w:spacing w:val="-9"/>
          <w:sz w:val="18"/>
        </w:rPr>
        <w:t> </w:t>
      </w:r>
      <w:r>
        <w:rPr>
          <w:sz w:val="18"/>
        </w:rPr>
        <w:t>international</w:t>
      </w:r>
      <w:r>
        <w:rPr>
          <w:spacing w:val="-6"/>
          <w:sz w:val="18"/>
        </w:rPr>
        <w:t> </w:t>
      </w:r>
      <w:r>
        <w:rPr>
          <w:sz w:val="18"/>
        </w:rPr>
        <w:t>situation</w:t>
      </w:r>
      <w:r>
        <w:rPr>
          <w:spacing w:val="-6"/>
          <w:sz w:val="18"/>
        </w:rPr>
        <w:t> </w:t>
      </w:r>
      <w:r>
        <w:rPr>
          <w:sz w:val="18"/>
        </w:rPr>
        <w:t>and</w:t>
      </w:r>
      <w:r>
        <w:rPr>
          <w:spacing w:val="-5"/>
          <w:sz w:val="18"/>
        </w:rPr>
        <w:t> </w:t>
      </w:r>
      <w:r>
        <w:rPr>
          <w:sz w:val="18"/>
        </w:rPr>
        <w:t>their</w:t>
      </w:r>
      <w:r>
        <w:rPr>
          <w:spacing w:val="-8"/>
          <w:sz w:val="18"/>
        </w:rPr>
        <w:t> </w:t>
      </w:r>
      <w:r>
        <w:rPr>
          <w:sz w:val="18"/>
        </w:rPr>
        <w:t>repercussion</w:t>
      </w:r>
      <w:r>
        <w:rPr>
          <w:spacing w:val="-4"/>
          <w:sz w:val="18"/>
        </w:rPr>
        <w:t> </w:t>
      </w:r>
      <w:r>
        <w:rPr>
          <w:sz w:val="18"/>
        </w:rPr>
        <w:t>on</w:t>
      </w:r>
      <w:r>
        <w:rPr>
          <w:spacing w:val="-5"/>
          <w:sz w:val="18"/>
        </w:rPr>
        <w:t> </w:t>
      </w:r>
      <w:r>
        <w:rPr>
          <w:sz w:val="18"/>
        </w:rPr>
        <w:t>our</w:t>
      </w:r>
      <w:r>
        <w:rPr>
          <w:spacing w:val="-6"/>
          <w:sz w:val="18"/>
        </w:rPr>
        <w:t> </w:t>
      </w:r>
      <w:r>
        <w:rPr>
          <w:sz w:val="18"/>
        </w:rPr>
        <w:t>national</w:t>
      </w:r>
      <w:r>
        <w:rPr>
          <w:spacing w:val="-8"/>
          <w:sz w:val="18"/>
        </w:rPr>
        <w:t> </w:t>
      </w:r>
      <w:r>
        <w:rPr>
          <w:sz w:val="18"/>
        </w:rPr>
        <w:t>reality, those analyses include other aspects of the constitutional text that are not directly related with that purpose but may require updating or precisions.</w:t>
      </w:r>
    </w:p>
    <w:p>
      <w:pPr>
        <w:pStyle w:val="BodyText"/>
        <w:spacing w:before="1"/>
        <w:rPr>
          <w:sz w:val="22"/>
        </w:rPr>
      </w:pPr>
      <w:r>
        <w:rPr/>
        <w:br w:type="column"/>
      </w:r>
      <w:r>
        <w:rPr>
          <w:sz w:val="22"/>
        </w:rPr>
      </w:r>
    </w:p>
    <w:p>
      <w:pPr>
        <w:spacing w:before="0"/>
        <w:ind w:left="292" w:right="300" w:firstLine="0"/>
        <w:jc w:val="both"/>
        <w:rPr>
          <w:sz w:val="18"/>
        </w:rPr>
      </w:pPr>
      <w:r>
        <w:rPr>
          <w:sz w:val="18"/>
        </w:rPr>
        <w:t>This Resolution was debated by the </w:t>
      </w:r>
      <w:r>
        <w:rPr>
          <w:i/>
          <w:sz w:val="18"/>
        </w:rPr>
        <w:t>Asamblea Nacional del Poder </w:t>
      </w:r>
      <w:r>
        <w:rPr>
          <w:i/>
          <w:sz w:val="18"/>
        </w:rPr>
        <w:t>Popular </w:t>
      </w:r>
      <w:r>
        <w:rPr>
          <w:sz w:val="18"/>
        </w:rPr>
        <w:t>during its session from December 25 to December 27, 1991 and was unanimously adopted by </w:t>
      </w:r>
      <w:r>
        <w:rPr>
          <w:i/>
          <w:sz w:val="18"/>
        </w:rPr>
        <w:t>diputados</w:t>
      </w:r>
      <w:r>
        <w:rPr>
          <w:sz w:val="18"/>
        </w:rPr>
        <w:t>.</w:t>
      </w:r>
    </w:p>
    <w:p>
      <w:pPr>
        <w:spacing w:before="1"/>
        <w:ind w:left="292" w:right="297" w:firstLine="316"/>
        <w:jc w:val="both"/>
        <w:rPr>
          <w:sz w:val="18"/>
        </w:rPr>
      </w:pPr>
      <w:r>
        <w:rPr>
          <w:sz w:val="18"/>
        </w:rPr>
        <w:t>WHEREAS: The </w:t>
      </w:r>
      <w:r>
        <w:rPr>
          <w:i/>
          <w:sz w:val="18"/>
        </w:rPr>
        <w:t>Asamblea Nacional del Poder Popular </w:t>
      </w:r>
      <w:r>
        <w:rPr>
          <w:sz w:val="18"/>
        </w:rPr>
        <w:t>and the </w:t>
      </w:r>
      <w:r>
        <w:rPr>
          <w:i/>
          <w:sz w:val="18"/>
        </w:rPr>
        <w:t>Comité</w:t>
      </w:r>
      <w:r>
        <w:rPr>
          <w:i/>
          <w:spacing w:val="-13"/>
          <w:sz w:val="18"/>
        </w:rPr>
        <w:t> </w:t>
      </w:r>
      <w:r>
        <w:rPr>
          <w:i/>
          <w:sz w:val="18"/>
        </w:rPr>
        <w:t>Central</w:t>
      </w:r>
      <w:r>
        <w:rPr>
          <w:i/>
          <w:spacing w:val="-14"/>
          <w:sz w:val="18"/>
        </w:rPr>
        <w:t> </w:t>
      </w:r>
      <w:r>
        <w:rPr>
          <w:i/>
          <w:sz w:val="18"/>
        </w:rPr>
        <w:t>del</w:t>
      </w:r>
      <w:r>
        <w:rPr>
          <w:i/>
          <w:spacing w:val="-15"/>
          <w:sz w:val="18"/>
        </w:rPr>
        <w:t> </w:t>
      </w:r>
      <w:r>
        <w:rPr>
          <w:i/>
          <w:sz w:val="18"/>
        </w:rPr>
        <w:t>Partido</w:t>
      </w:r>
      <w:r>
        <w:rPr>
          <w:i/>
          <w:spacing w:val="-14"/>
          <w:sz w:val="18"/>
        </w:rPr>
        <w:t> </w:t>
      </w:r>
      <w:r>
        <w:rPr>
          <w:i/>
          <w:sz w:val="18"/>
        </w:rPr>
        <w:t>Comunista</w:t>
      </w:r>
      <w:r>
        <w:rPr>
          <w:i/>
          <w:spacing w:val="-13"/>
          <w:sz w:val="18"/>
        </w:rPr>
        <w:t> </w:t>
      </w:r>
      <w:r>
        <w:rPr>
          <w:i/>
          <w:sz w:val="18"/>
        </w:rPr>
        <w:t>de</w:t>
      </w:r>
      <w:r>
        <w:rPr>
          <w:i/>
          <w:spacing w:val="-15"/>
          <w:sz w:val="18"/>
        </w:rPr>
        <w:t> </w:t>
      </w:r>
      <w:r>
        <w:rPr>
          <w:i/>
          <w:sz w:val="18"/>
        </w:rPr>
        <w:t>Cuba</w:t>
      </w:r>
      <w:r>
        <w:rPr>
          <w:sz w:val="18"/>
        </w:rPr>
        <w:t>,</w:t>
      </w:r>
      <w:r>
        <w:rPr>
          <w:spacing w:val="-13"/>
          <w:sz w:val="18"/>
        </w:rPr>
        <w:t> </w:t>
      </w:r>
      <w:r>
        <w:rPr>
          <w:sz w:val="18"/>
        </w:rPr>
        <w:t>through</w:t>
      </w:r>
      <w:r>
        <w:rPr>
          <w:spacing w:val="-11"/>
          <w:sz w:val="18"/>
        </w:rPr>
        <w:t> </w:t>
      </w:r>
      <w:r>
        <w:rPr>
          <w:sz w:val="18"/>
        </w:rPr>
        <w:t>commissions created to that effect, examined and prepared the proposals for modifications of the Constitution they deemed necessary in order to immediately begin to implement the recommendations issued by the IV Congress, and agreed to jointly submit this draft Constitutional Reform to the </w:t>
      </w:r>
      <w:r>
        <w:rPr>
          <w:i/>
          <w:sz w:val="18"/>
        </w:rPr>
        <w:t>Asamblea Nacional </w:t>
      </w:r>
      <w:r>
        <w:rPr>
          <w:sz w:val="18"/>
        </w:rPr>
        <w:t>for its</w:t>
      </w:r>
      <w:r>
        <w:rPr>
          <w:spacing w:val="-5"/>
          <w:sz w:val="18"/>
        </w:rPr>
        <w:t> </w:t>
      </w:r>
      <w:r>
        <w:rPr>
          <w:sz w:val="18"/>
        </w:rPr>
        <w:t>consideration;</w:t>
      </w:r>
    </w:p>
    <w:p>
      <w:pPr>
        <w:spacing w:before="0"/>
        <w:ind w:left="292" w:right="296" w:firstLine="331"/>
        <w:jc w:val="both"/>
        <w:rPr>
          <w:sz w:val="18"/>
        </w:rPr>
      </w:pPr>
      <w:r>
        <w:rPr>
          <w:sz w:val="18"/>
        </w:rPr>
        <w:t>THEREFORE: The </w:t>
      </w:r>
      <w:r>
        <w:rPr>
          <w:i/>
          <w:sz w:val="18"/>
        </w:rPr>
        <w:t>Asamblea Nacional del Poder Popular</w:t>
      </w:r>
      <w:r>
        <w:rPr>
          <w:sz w:val="18"/>
        </w:rPr>
        <w:t>, by virtue</w:t>
      </w:r>
      <w:r>
        <w:rPr>
          <w:spacing w:val="-3"/>
          <w:sz w:val="18"/>
        </w:rPr>
        <w:t> </w:t>
      </w:r>
      <w:r>
        <w:rPr>
          <w:sz w:val="18"/>
        </w:rPr>
        <w:t>of</w:t>
      </w:r>
      <w:r>
        <w:rPr>
          <w:spacing w:val="-6"/>
          <w:sz w:val="18"/>
        </w:rPr>
        <w:t> </w:t>
      </w:r>
      <w:r>
        <w:rPr>
          <w:sz w:val="18"/>
        </w:rPr>
        <w:t>the</w:t>
      </w:r>
      <w:r>
        <w:rPr>
          <w:spacing w:val="-3"/>
          <w:sz w:val="18"/>
        </w:rPr>
        <w:t> </w:t>
      </w:r>
      <w:r>
        <w:rPr>
          <w:sz w:val="18"/>
        </w:rPr>
        <w:t>powers</w:t>
      </w:r>
      <w:r>
        <w:rPr>
          <w:spacing w:val="-2"/>
          <w:sz w:val="18"/>
        </w:rPr>
        <w:t> </w:t>
      </w:r>
      <w:r>
        <w:rPr>
          <w:sz w:val="18"/>
        </w:rPr>
        <w:t>conferred</w:t>
      </w:r>
      <w:r>
        <w:rPr>
          <w:spacing w:val="-3"/>
          <w:sz w:val="18"/>
        </w:rPr>
        <w:t> </w:t>
      </w:r>
      <w:r>
        <w:rPr>
          <w:sz w:val="18"/>
        </w:rPr>
        <w:t>upon</w:t>
      </w:r>
      <w:r>
        <w:rPr>
          <w:spacing w:val="-2"/>
          <w:sz w:val="18"/>
        </w:rPr>
        <w:t> </w:t>
      </w:r>
      <w:r>
        <w:rPr>
          <w:sz w:val="18"/>
        </w:rPr>
        <w:t>it</w:t>
      </w:r>
      <w:r>
        <w:rPr>
          <w:spacing w:val="-4"/>
          <w:sz w:val="18"/>
        </w:rPr>
        <w:t> </w:t>
      </w:r>
      <w:r>
        <w:rPr>
          <w:sz w:val="18"/>
        </w:rPr>
        <w:t>by</w:t>
      </w:r>
      <w:r>
        <w:rPr>
          <w:spacing w:val="-5"/>
          <w:sz w:val="18"/>
        </w:rPr>
        <w:t> </w:t>
      </w:r>
      <w:r>
        <w:rPr>
          <w:sz w:val="18"/>
        </w:rPr>
        <w:t>Article</w:t>
      </w:r>
      <w:r>
        <w:rPr>
          <w:spacing w:val="-3"/>
          <w:sz w:val="18"/>
        </w:rPr>
        <w:t> </w:t>
      </w:r>
      <w:r>
        <w:rPr>
          <w:sz w:val="18"/>
        </w:rPr>
        <w:t>73</w:t>
      </w:r>
      <w:r>
        <w:rPr>
          <w:spacing w:val="-2"/>
          <w:sz w:val="18"/>
        </w:rPr>
        <w:t> </w:t>
      </w:r>
      <w:r>
        <w:rPr>
          <w:sz w:val="18"/>
        </w:rPr>
        <w:t>subsection</w:t>
      </w:r>
      <w:r>
        <w:rPr>
          <w:spacing w:val="-2"/>
          <w:sz w:val="18"/>
        </w:rPr>
        <w:t> </w:t>
      </w:r>
      <w:r>
        <w:rPr>
          <w:sz w:val="18"/>
        </w:rPr>
        <w:t>a)</w:t>
      </w:r>
      <w:r>
        <w:rPr>
          <w:spacing w:val="-5"/>
          <w:sz w:val="18"/>
        </w:rPr>
        <w:t> </w:t>
      </w:r>
      <w:r>
        <w:rPr>
          <w:sz w:val="18"/>
        </w:rPr>
        <w:t>and Article 141 of the Constitution of the Republic, agrees the</w:t>
      </w:r>
      <w:r>
        <w:rPr>
          <w:spacing w:val="-26"/>
          <w:sz w:val="18"/>
        </w:rPr>
        <w:t> </w:t>
      </w:r>
      <w:r>
        <w:rPr>
          <w:sz w:val="18"/>
        </w:rPr>
        <w:t>following:</w:t>
      </w:r>
    </w:p>
    <w:p>
      <w:pPr>
        <w:pStyle w:val="BodyText"/>
        <w:spacing w:before="9"/>
        <w:rPr>
          <w:sz w:val="17"/>
        </w:rPr>
      </w:pPr>
    </w:p>
    <w:p>
      <w:pPr>
        <w:spacing w:before="1"/>
        <w:ind w:left="1103" w:right="0" w:firstLine="0"/>
        <w:jc w:val="left"/>
        <w:rPr>
          <w:b/>
          <w:i/>
          <w:sz w:val="18"/>
        </w:rPr>
      </w:pPr>
      <w:r>
        <w:rPr>
          <w:b/>
          <w:i/>
          <w:sz w:val="18"/>
        </w:rPr>
        <w:t>“LEY DE REFORMA CONSTITUCIONAL”</w:t>
      </w:r>
    </w:p>
    <w:p>
      <w:pPr>
        <w:spacing w:before="1"/>
        <w:ind w:left="1156" w:right="0" w:firstLine="0"/>
        <w:jc w:val="left"/>
        <w:rPr>
          <w:b/>
          <w:sz w:val="18"/>
        </w:rPr>
      </w:pPr>
      <w:r>
        <w:rPr>
          <w:b/>
          <w:sz w:val="18"/>
        </w:rPr>
        <w:t>(“CONSTITUTIONAL REFORM LAW”)</w:t>
      </w:r>
    </w:p>
    <w:p>
      <w:pPr>
        <w:pStyle w:val="BodyText"/>
        <w:spacing w:before="10"/>
        <w:rPr>
          <w:b/>
          <w:sz w:val="21"/>
        </w:rPr>
      </w:pPr>
    </w:p>
    <w:p>
      <w:pPr>
        <w:spacing w:before="0"/>
        <w:ind w:left="532" w:right="0" w:firstLine="0"/>
        <w:jc w:val="left"/>
        <w:rPr>
          <w:i/>
          <w:sz w:val="18"/>
        </w:rPr>
      </w:pPr>
      <w:r>
        <w:rPr>
          <w:i/>
          <w:w w:val="99"/>
          <w:sz w:val="18"/>
        </w:rPr>
        <w:t>…</w:t>
      </w:r>
    </w:p>
    <w:p>
      <w:pPr>
        <w:spacing w:after="0"/>
        <w:jc w:val="left"/>
        <w:rPr>
          <w:sz w:val="18"/>
        </w:rPr>
        <w:sectPr>
          <w:type w:val="continuous"/>
          <w:pgSz w:w="12240" w:h="15840"/>
          <w:pgMar w:top="540" w:bottom="280" w:left="600" w:right="420"/>
          <w:cols w:num="2" w:equalWidth="0">
            <w:col w:w="5460" w:space="165"/>
            <w:col w:w="5595"/>
          </w:cols>
        </w:sectPr>
      </w:pPr>
    </w:p>
    <w:p>
      <w:pPr>
        <w:tabs>
          <w:tab w:pos="4383" w:val="left" w:leader="none"/>
          <w:tab w:pos="9608" w:val="left" w:leader="none"/>
        </w:tabs>
        <w:spacing w:before="167"/>
        <w:ind w:left="300" w:right="0" w:firstLine="0"/>
        <w:jc w:val="left"/>
        <w:rPr>
          <w:b/>
          <w:sz w:val="22"/>
        </w:rPr>
      </w:pPr>
      <w:r>
        <w:rPr>
          <w:b/>
          <w:sz w:val="22"/>
        </w:rPr>
        <w:t>24</w:t>
        <w:tab/>
        <w:t>GACETA</w:t>
      </w:r>
      <w:r>
        <w:rPr>
          <w:b/>
          <w:spacing w:val="-2"/>
          <w:sz w:val="22"/>
        </w:rPr>
        <w:t> </w:t>
      </w:r>
      <w:r>
        <w:rPr>
          <w:b/>
          <w:sz w:val="22"/>
        </w:rPr>
        <w:t>OFICIAL</w:t>
        <w:tab/>
        <w:t>July 13,</w:t>
      </w:r>
      <w:r>
        <w:rPr>
          <w:b/>
          <w:spacing w:val="-3"/>
          <w:sz w:val="22"/>
        </w:rPr>
        <w:t> </w:t>
      </w:r>
      <w:r>
        <w:rPr>
          <w:b/>
          <w:sz w:val="22"/>
        </w:rPr>
        <w:t>1992</w:t>
      </w:r>
    </w:p>
    <w:p>
      <w:pPr>
        <w:pStyle w:val="BodyText"/>
        <w:rPr>
          <w:b/>
        </w:rPr>
      </w:pPr>
    </w:p>
    <w:p>
      <w:pPr>
        <w:pStyle w:val="BodyText"/>
        <w:rPr>
          <w:b/>
        </w:rPr>
      </w:pPr>
    </w:p>
    <w:p>
      <w:pPr>
        <w:pStyle w:val="BodyText"/>
        <w:spacing w:before="4"/>
        <w:rPr>
          <w:b/>
          <w:sz w:val="26"/>
        </w:rPr>
      </w:pPr>
    </w:p>
    <w:p>
      <w:pPr>
        <w:spacing w:before="0"/>
        <w:ind w:left="540" w:right="0" w:firstLine="0"/>
        <w:jc w:val="left"/>
        <w:rPr>
          <w:i/>
          <w:sz w:val="18"/>
        </w:rPr>
      </w:pPr>
      <w:r>
        <w:rPr>
          <w:i/>
          <w:sz w:val="18"/>
        </w:rPr>
        <w:t>[…]</w:t>
      </w:r>
    </w:p>
    <w:p>
      <w:pPr>
        <w:pStyle w:val="BodyText"/>
        <w:rPr>
          <w:i/>
          <w:sz w:val="20"/>
        </w:rPr>
      </w:pPr>
    </w:p>
    <w:p>
      <w:pPr>
        <w:pStyle w:val="BodyText"/>
        <w:spacing w:before="4"/>
        <w:rPr>
          <w:i/>
          <w:sz w:val="28"/>
        </w:rPr>
      </w:pPr>
    </w:p>
    <w:p>
      <w:pPr>
        <w:spacing w:line="261" w:lineRule="auto" w:before="1"/>
        <w:ind w:left="300" w:right="5978" w:firstLine="240"/>
        <w:jc w:val="left"/>
        <w:rPr>
          <w:sz w:val="18"/>
        </w:rPr>
      </w:pPr>
      <w:r>
        <w:rPr>
          <w:sz w:val="18"/>
        </w:rPr>
        <w:t>ARTICLE 2.- Chapter I, “Political, Social and Economic Foundations of the State”, is hereby modified as follows:</w:t>
      </w:r>
    </w:p>
    <w:p>
      <w:pPr>
        <w:pStyle w:val="ListParagraph"/>
        <w:numPr>
          <w:ilvl w:val="0"/>
          <w:numId w:val="37"/>
        </w:numPr>
        <w:tabs>
          <w:tab w:pos="748" w:val="left" w:leader="none"/>
          <w:tab w:pos="749" w:val="left" w:leader="none"/>
        </w:tabs>
        <w:spacing w:line="240" w:lineRule="auto" w:before="156" w:after="0"/>
        <w:ind w:left="748" w:right="0" w:hanging="360"/>
        <w:jc w:val="left"/>
        <w:rPr>
          <w:sz w:val="18"/>
        </w:rPr>
      </w:pPr>
      <w:r>
        <w:rPr>
          <w:sz w:val="18"/>
        </w:rPr>
        <w:t>Articles 11 and 19 are</w:t>
      </w:r>
      <w:r>
        <w:rPr>
          <w:spacing w:val="-1"/>
          <w:sz w:val="18"/>
        </w:rPr>
        <w:t> </w:t>
      </w:r>
      <w:r>
        <w:rPr>
          <w:sz w:val="18"/>
        </w:rPr>
        <w:t>revoked;</w:t>
      </w:r>
    </w:p>
    <w:p>
      <w:pPr>
        <w:pStyle w:val="ListParagraph"/>
        <w:numPr>
          <w:ilvl w:val="0"/>
          <w:numId w:val="37"/>
        </w:numPr>
        <w:tabs>
          <w:tab w:pos="748" w:val="left" w:leader="none"/>
          <w:tab w:pos="749" w:val="left" w:leader="none"/>
        </w:tabs>
        <w:spacing w:line="240" w:lineRule="auto" w:before="16" w:after="0"/>
        <w:ind w:left="748" w:right="0" w:hanging="360"/>
        <w:jc w:val="left"/>
        <w:rPr>
          <w:sz w:val="18"/>
        </w:rPr>
      </w:pPr>
      <w:r>
        <w:rPr>
          <w:sz w:val="18"/>
        </w:rPr>
        <w:t>Article 2 becomes Article 4, with the same text;</w:t>
      </w:r>
    </w:p>
    <w:p>
      <w:pPr>
        <w:tabs>
          <w:tab w:pos="748" w:val="left" w:leader="none"/>
        </w:tabs>
        <w:spacing w:before="16"/>
        <w:ind w:left="388" w:right="0" w:firstLine="0"/>
        <w:jc w:val="left"/>
        <w:rPr>
          <w:sz w:val="18"/>
        </w:rPr>
      </w:pPr>
      <w:r>
        <w:rPr>
          <w:sz w:val="18"/>
        </w:rPr>
        <w:t>c)</w:t>
        <w:tab/>
        <w:t>Articles</w:t>
      </w:r>
      <w:r>
        <w:rPr>
          <w:spacing w:val="-5"/>
          <w:sz w:val="18"/>
        </w:rPr>
        <w:t> </w:t>
      </w:r>
      <w:r>
        <w:rPr>
          <w:sz w:val="18"/>
        </w:rPr>
        <w:t>1,</w:t>
      </w:r>
      <w:r>
        <w:rPr>
          <w:spacing w:val="-1"/>
          <w:sz w:val="18"/>
        </w:rPr>
        <w:t> </w:t>
      </w:r>
      <w:r>
        <w:rPr>
          <w:sz w:val="18"/>
        </w:rPr>
        <w:t>3,</w:t>
      </w:r>
      <w:r>
        <w:rPr>
          <w:spacing w:val="-1"/>
          <w:sz w:val="18"/>
        </w:rPr>
        <w:t> </w:t>
      </w:r>
      <w:r>
        <w:rPr>
          <w:sz w:val="18"/>
        </w:rPr>
        <w:t>4,</w:t>
      </w:r>
      <w:r>
        <w:rPr>
          <w:spacing w:val="-2"/>
          <w:sz w:val="18"/>
        </w:rPr>
        <w:t> </w:t>
      </w:r>
      <w:r>
        <w:rPr>
          <w:sz w:val="18"/>
        </w:rPr>
        <w:t>5,</w:t>
      </w:r>
      <w:r>
        <w:rPr>
          <w:spacing w:val="-4"/>
          <w:sz w:val="18"/>
        </w:rPr>
        <w:t> </w:t>
      </w:r>
      <w:r>
        <w:rPr>
          <w:sz w:val="18"/>
        </w:rPr>
        <w:t>6,</w:t>
      </w:r>
      <w:r>
        <w:rPr>
          <w:spacing w:val="-1"/>
          <w:sz w:val="18"/>
        </w:rPr>
        <w:t> </w:t>
      </w:r>
      <w:r>
        <w:rPr>
          <w:sz w:val="18"/>
        </w:rPr>
        <w:t>7,</w:t>
      </w:r>
      <w:r>
        <w:rPr>
          <w:spacing w:val="-1"/>
          <w:sz w:val="18"/>
        </w:rPr>
        <w:t> </w:t>
      </w:r>
      <w:r>
        <w:rPr>
          <w:sz w:val="18"/>
        </w:rPr>
        <w:t>8,</w:t>
      </w:r>
      <w:r>
        <w:rPr>
          <w:spacing w:val="-4"/>
          <w:sz w:val="18"/>
        </w:rPr>
        <w:t> </w:t>
      </w:r>
      <w:r>
        <w:rPr>
          <w:sz w:val="18"/>
        </w:rPr>
        <w:t>9,</w:t>
      </w:r>
      <w:r>
        <w:rPr>
          <w:spacing w:val="-1"/>
          <w:sz w:val="18"/>
        </w:rPr>
        <w:t> </w:t>
      </w:r>
      <w:r>
        <w:rPr>
          <w:sz w:val="18"/>
        </w:rPr>
        <w:t>10,</w:t>
      </w:r>
      <w:r>
        <w:rPr>
          <w:spacing w:val="-4"/>
          <w:sz w:val="18"/>
        </w:rPr>
        <w:t> </w:t>
      </w:r>
      <w:r>
        <w:rPr>
          <w:sz w:val="18"/>
        </w:rPr>
        <w:t>12,</w:t>
      </w:r>
      <w:r>
        <w:rPr>
          <w:spacing w:val="-2"/>
          <w:sz w:val="18"/>
        </w:rPr>
        <w:t> </w:t>
      </w:r>
      <w:r>
        <w:rPr>
          <w:sz w:val="18"/>
        </w:rPr>
        <w:t>13,</w:t>
      </w:r>
      <w:r>
        <w:rPr>
          <w:spacing w:val="-2"/>
          <w:sz w:val="18"/>
        </w:rPr>
        <w:t> </w:t>
      </w:r>
      <w:r>
        <w:rPr>
          <w:sz w:val="18"/>
        </w:rPr>
        <w:t>14,</w:t>
      </w:r>
      <w:r>
        <w:rPr>
          <w:spacing w:val="-4"/>
          <w:sz w:val="18"/>
        </w:rPr>
        <w:t> </w:t>
      </w:r>
      <w:r>
        <w:rPr>
          <w:sz w:val="18"/>
        </w:rPr>
        <w:t>15,</w:t>
      </w:r>
      <w:r>
        <w:rPr>
          <w:spacing w:val="-4"/>
          <w:sz w:val="18"/>
        </w:rPr>
        <w:t> </w:t>
      </w:r>
      <w:r>
        <w:rPr>
          <w:sz w:val="18"/>
        </w:rPr>
        <w:t>16,</w:t>
      </w:r>
      <w:r>
        <w:rPr>
          <w:spacing w:val="-4"/>
          <w:sz w:val="18"/>
        </w:rPr>
        <w:t> </w:t>
      </w:r>
      <w:r>
        <w:rPr>
          <w:sz w:val="18"/>
        </w:rPr>
        <w:t>17,</w:t>
      </w:r>
      <w:r>
        <w:rPr>
          <w:spacing w:val="-1"/>
          <w:sz w:val="18"/>
        </w:rPr>
        <w:t> </w:t>
      </w:r>
      <w:r>
        <w:rPr>
          <w:sz w:val="18"/>
        </w:rPr>
        <w:t>18,</w:t>
      </w:r>
      <w:r>
        <w:rPr>
          <w:spacing w:val="-3"/>
          <w:sz w:val="18"/>
        </w:rPr>
        <w:t> </w:t>
      </w:r>
      <w:r>
        <w:rPr>
          <w:sz w:val="18"/>
        </w:rPr>
        <w:t>20,</w:t>
      </w:r>
      <w:r>
        <w:rPr>
          <w:spacing w:val="-2"/>
          <w:sz w:val="18"/>
        </w:rPr>
        <w:t> </w:t>
      </w:r>
      <w:r>
        <w:rPr>
          <w:sz w:val="18"/>
        </w:rPr>
        <w:t>21,</w:t>
      </w:r>
    </w:p>
    <w:p>
      <w:pPr>
        <w:spacing w:line="261" w:lineRule="auto" w:before="16"/>
        <w:ind w:left="748" w:right="5870" w:firstLine="0"/>
        <w:jc w:val="left"/>
        <w:rPr>
          <w:sz w:val="18"/>
        </w:rPr>
      </w:pPr>
      <w:r>
        <w:rPr>
          <w:sz w:val="18"/>
        </w:rPr>
        <w:t>22, 24 and 27 are hereby modified and will hereinafter read as follows:</w:t>
      </w:r>
    </w:p>
    <w:p>
      <w:pPr>
        <w:pStyle w:val="BodyText"/>
        <w:rPr>
          <w:sz w:val="20"/>
        </w:rPr>
      </w:pPr>
    </w:p>
    <w:p>
      <w:pPr>
        <w:pStyle w:val="BodyText"/>
        <w:spacing w:before="2"/>
        <w:rPr>
          <w:sz w:val="27"/>
        </w:rPr>
      </w:pPr>
    </w:p>
    <w:p>
      <w:pPr>
        <w:spacing w:before="0"/>
        <w:ind w:left="540" w:right="0" w:firstLine="0"/>
        <w:jc w:val="left"/>
        <w:rPr>
          <w:i/>
          <w:sz w:val="18"/>
        </w:rPr>
      </w:pPr>
      <w:r>
        <w:rPr>
          <w:i/>
          <w:sz w:val="18"/>
        </w:rPr>
        <w:t>[…]</w:t>
      </w:r>
    </w:p>
    <w:p>
      <w:pPr>
        <w:spacing w:after="0"/>
        <w:jc w:val="left"/>
        <w:rPr>
          <w:sz w:val="18"/>
        </w:rPr>
        <w:sectPr>
          <w:pgSz w:w="12240" w:h="15840"/>
          <w:pgMar w:header="283" w:footer="0" w:top="540" w:bottom="280" w:left="600" w:right="420"/>
        </w:sectPr>
      </w:pPr>
    </w:p>
    <w:p>
      <w:pPr>
        <w:pStyle w:val="BodyText"/>
        <w:spacing w:before="9"/>
        <w:rPr>
          <w:i/>
          <w:sz w:val="9"/>
        </w:rPr>
      </w:pPr>
    </w:p>
    <w:p>
      <w:pPr>
        <w:tabs>
          <w:tab w:pos="4601" w:val="left" w:leader="none"/>
          <w:tab w:pos="10917" w:val="right" w:leader="none"/>
        </w:tabs>
        <w:spacing w:before="59"/>
        <w:ind w:left="388" w:right="0" w:firstLine="0"/>
        <w:jc w:val="left"/>
        <w:rPr>
          <w:rFonts w:ascii="Arial"/>
          <w:b/>
          <w:sz w:val="22"/>
        </w:rPr>
      </w:pPr>
      <w:r>
        <w:rPr>
          <w:rFonts w:ascii="Arial"/>
          <w:b/>
          <w:w w:val="95"/>
          <w:sz w:val="22"/>
        </w:rPr>
        <w:t>July</w:t>
      </w:r>
      <w:r>
        <w:rPr>
          <w:rFonts w:ascii="Arial"/>
          <w:b/>
          <w:spacing w:val="-30"/>
          <w:w w:val="95"/>
          <w:sz w:val="22"/>
        </w:rPr>
        <w:t> </w:t>
      </w:r>
      <w:r>
        <w:rPr>
          <w:rFonts w:ascii="Arial"/>
          <w:b/>
          <w:w w:val="95"/>
          <w:sz w:val="22"/>
        </w:rPr>
        <w:t>13,</w:t>
      </w:r>
      <w:r>
        <w:rPr>
          <w:rFonts w:ascii="Arial"/>
          <w:b/>
          <w:spacing w:val="-32"/>
          <w:w w:val="95"/>
          <w:sz w:val="22"/>
        </w:rPr>
        <w:t> </w:t>
      </w:r>
      <w:r>
        <w:rPr>
          <w:rFonts w:ascii="Arial"/>
          <w:b/>
          <w:w w:val="95"/>
          <w:sz w:val="22"/>
        </w:rPr>
        <w:t>1992</w:t>
        <w:tab/>
        <w:t>GACETA</w:t>
      </w:r>
      <w:r>
        <w:rPr>
          <w:rFonts w:ascii="Arial"/>
          <w:b/>
          <w:spacing w:val="-12"/>
          <w:w w:val="95"/>
          <w:sz w:val="22"/>
        </w:rPr>
        <w:t> </w:t>
      </w:r>
      <w:r>
        <w:rPr>
          <w:rFonts w:ascii="Arial"/>
          <w:b/>
          <w:w w:val="95"/>
          <w:sz w:val="22"/>
        </w:rPr>
        <w:t>OFICIAL</w:t>
        <w:tab/>
        <w:t>25</w:t>
      </w:r>
    </w:p>
    <w:p>
      <w:pPr>
        <w:pStyle w:val="BodyText"/>
        <w:rPr>
          <w:rFonts w:ascii="Arial"/>
          <w:b/>
        </w:rPr>
      </w:pPr>
    </w:p>
    <w:p>
      <w:pPr>
        <w:spacing w:before="191"/>
        <w:ind w:left="1080" w:right="0" w:firstLine="0"/>
        <w:jc w:val="left"/>
        <w:rPr>
          <w:i/>
          <w:sz w:val="18"/>
        </w:rPr>
      </w:pPr>
      <w:r>
        <w:rPr>
          <w:i/>
          <w:sz w:val="18"/>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2"/>
        </w:rPr>
      </w:pPr>
    </w:p>
    <w:p>
      <w:pPr>
        <w:spacing w:line="259" w:lineRule="auto" w:before="0"/>
        <w:ind w:left="5971" w:right="295" w:firstLine="240"/>
        <w:jc w:val="both"/>
        <w:rPr>
          <w:sz w:val="18"/>
        </w:rPr>
      </w:pPr>
      <w:r>
        <w:rPr>
          <w:sz w:val="18"/>
        </w:rPr>
        <w:t>ARTICLE 17.- The State may be the direct administrator of the goods that make up the socialist property of the entire people, or it may create and organize </w:t>
      </w:r>
      <w:r>
        <w:rPr>
          <w:i/>
          <w:sz w:val="18"/>
        </w:rPr>
        <w:t>empresas </w:t>
      </w:r>
      <w:r>
        <w:rPr>
          <w:sz w:val="18"/>
        </w:rPr>
        <w:t>and entities charged with the administration of those goods; the structure, powers and functions of those </w:t>
      </w:r>
      <w:r>
        <w:rPr>
          <w:i/>
          <w:sz w:val="18"/>
        </w:rPr>
        <w:t>empresas </w:t>
      </w:r>
      <w:r>
        <w:rPr>
          <w:sz w:val="18"/>
        </w:rPr>
        <w:t>and entities, as well as their relationship regime, are regulated by the law.</w:t>
      </w:r>
    </w:p>
    <w:p>
      <w:pPr>
        <w:spacing w:line="259" w:lineRule="auto" w:before="0"/>
        <w:ind w:left="5971" w:right="296" w:firstLine="240"/>
        <w:jc w:val="both"/>
        <w:rPr>
          <w:sz w:val="18"/>
        </w:rPr>
      </w:pPr>
      <w:r>
        <w:rPr>
          <w:sz w:val="18"/>
        </w:rPr>
        <w:t>These</w:t>
      </w:r>
      <w:r>
        <w:rPr>
          <w:spacing w:val="-9"/>
          <w:sz w:val="18"/>
        </w:rPr>
        <w:t> </w:t>
      </w:r>
      <w:r>
        <w:rPr>
          <w:i/>
          <w:sz w:val="18"/>
        </w:rPr>
        <w:t>empresas</w:t>
      </w:r>
      <w:r>
        <w:rPr>
          <w:i/>
          <w:spacing w:val="-10"/>
          <w:sz w:val="18"/>
        </w:rPr>
        <w:t> </w:t>
      </w:r>
      <w:r>
        <w:rPr>
          <w:sz w:val="18"/>
        </w:rPr>
        <w:t>and</w:t>
      </w:r>
      <w:r>
        <w:rPr>
          <w:spacing w:val="-7"/>
          <w:sz w:val="18"/>
        </w:rPr>
        <w:t> </w:t>
      </w:r>
      <w:r>
        <w:rPr>
          <w:sz w:val="18"/>
        </w:rPr>
        <w:t>entities</w:t>
      </w:r>
      <w:r>
        <w:rPr>
          <w:spacing w:val="-10"/>
          <w:sz w:val="18"/>
        </w:rPr>
        <w:t> </w:t>
      </w:r>
      <w:r>
        <w:rPr>
          <w:sz w:val="18"/>
        </w:rPr>
        <w:t>respond</w:t>
      </w:r>
      <w:r>
        <w:rPr>
          <w:spacing w:val="-8"/>
          <w:sz w:val="18"/>
        </w:rPr>
        <w:t> </w:t>
      </w:r>
      <w:r>
        <w:rPr>
          <w:sz w:val="18"/>
        </w:rPr>
        <w:t>for</w:t>
      </w:r>
      <w:r>
        <w:rPr>
          <w:spacing w:val="-9"/>
          <w:sz w:val="18"/>
        </w:rPr>
        <w:t> </w:t>
      </w:r>
      <w:r>
        <w:rPr>
          <w:sz w:val="18"/>
        </w:rPr>
        <w:t>the</w:t>
      </w:r>
      <w:r>
        <w:rPr>
          <w:spacing w:val="-10"/>
          <w:sz w:val="18"/>
        </w:rPr>
        <w:t> </w:t>
      </w:r>
      <w:r>
        <w:rPr>
          <w:sz w:val="18"/>
        </w:rPr>
        <w:t>obligations</w:t>
      </w:r>
      <w:r>
        <w:rPr>
          <w:spacing w:val="-11"/>
          <w:sz w:val="18"/>
        </w:rPr>
        <w:t> </w:t>
      </w:r>
      <w:r>
        <w:rPr>
          <w:sz w:val="18"/>
        </w:rPr>
        <w:t>they</w:t>
      </w:r>
      <w:r>
        <w:rPr>
          <w:spacing w:val="-13"/>
          <w:sz w:val="18"/>
        </w:rPr>
        <w:t> </w:t>
      </w:r>
      <w:r>
        <w:rPr>
          <w:sz w:val="18"/>
        </w:rPr>
        <w:t>incur only</w:t>
      </w:r>
      <w:r>
        <w:rPr>
          <w:spacing w:val="-10"/>
          <w:sz w:val="18"/>
        </w:rPr>
        <w:t> </w:t>
      </w:r>
      <w:r>
        <w:rPr>
          <w:sz w:val="18"/>
        </w:rPr>
        <w:t>with</w:t>
      </w:r>
      <w:r>
        <w:rPr>
          <w:spacing w:val="-6"/>
          <w:sz w:val="18"/>
        </w:rPr>
        <w:t> </w:t>
      </w:r>
      <w:r>
        <w:rPr>
          <w:sz w:val="18"/>
        </w:rPr>
        <w:t>their</w:t>
      </w:r>
      <w:r>
        <w:rPr>
          <w:spacing w:val="-5"/>
          <w:sz w:val="18"/>
        </w:rPr>
        <w:t> </w:t>
      </w:r>
      <w:r>
        <w:rPr>
          <w:sz w:val="18"/>
        </w:rPr>
        <w:t>own</w:t>
      </w:r>
      <w:r>
        <w:rPr>
          <w:spacing w:val="-6"/>
          <w:sz w:val="18"/>
        </w:rPr>
        <w:t> </w:t>
      </w:r>
      <w:r>
        <w:rPr>
          <w:sz w:val="18"/>
        </w:rPr>
        <w:t>financial</w:t>
      </w:r>
      <w:r>
        <w:rPr>
          <w:spacing w:val="-5"/>
          <w:sz w:val="18"/>
        </w:rPr>
        <w:t> </w:t>
      </w:r>
      <w:r>
        <w:rPr>
          <w:sz w:val="18"/>
        </w:rPr>
        <w:t>resources,</w:t>
      </w:r>
      <w:r>
        <w:rPr>
          <w:spacing w:val="-6"/>
          <w:sz w:val="18"/>
        </w:rPr>
        <w:t> </w:t>
      </w:r>
      <w:r>
        <w:rPr>
          <w:sz w:val="18"/>
        </w:rPr>
        <w:t>within</w:t>
      </w:r>
      <w:r>
        <w:rPr>
          <w:spacing w:val="-4"/>
          <w:sz w:val="18"/>
        </w:rPr>
        <w:t> </w:t>
      </w:r>
      <w:r>
        <w:rPr>
          <w:sz w:val="18"/>
        </w:rPr>
        <w:t>the</w:t>
      </w:r>
      <w:r>
        <w:rPr>
          <w:spacing w:val="-7"/>
          <w:sz w:val="18"/>
        </w:rPr>
        <w:t> </w:t>
      </w:r>
      <w:r>
        <w:rPr>
          <w:sz w:val="18"/>
        </w:rPr>
        <w:t>limits</w:t>
      </w:r>
      <w:r>
        <w:rPr>
          <w:spacing w:val="-6"/>
          <w:sz w:val="18"/>
        </w:rPr>
        <w:t> </w:t>
      </w:r>
      <w:r>
        <w:rPr>
          <w:sz w:val="18"/>
        </w:rPr>
        <w:t>provided</w:t>
      </w:r>
      <w:r>
        <w:rPr>
          <w:spacing w:val="-9"/>
          <w:sz w:val="18"/>
        </w:rPr>
        <w:t> </w:t>
      </w:r>
      <w:r>
        <w:rPr>
          <w:sz w:val="18"/>
        </w:rPr>
        <w:t>by the law. The State is not liable for the obligations incurred by </w:t>
      </w:r>
      <w:r>
        <w:rPr>
          <w:i/>
          <w:sz w:val="18"/>
        </w:rPr>
        <w:t>empresas</w:t>
      </w:r>
      <w:r>
        <w:rPr>
          <w:sz w:val="18"/>
        </w:rPr>
        <w:t>, entities or other legal persons, and they are not liable for the obligations incurred by the</w:t>
      </w:r>
      <w:r>
        <w:rPr>
          <w:spacing w:val="-6"/>
          <w:sz w:val="18"/>
        </w:rPr>
        <w:t> </w:t>
      </w:r>
      <w:r>
        <w:rPr>
          <w:sz w:val="18"/>
        </w:rPr>
        <w:t>State.</w:t>
      </w:r>
    </w:p>
    <w:p>
      <w:pPr>
        <w:pStyle w:val="BodyText"/>
        <w:rPr>
          <w:sz w:val="20"/>
        </w:rPr>
      </w:pPr>
    </w:p>
    <w:p>
      <w:pPr>
        <w:pStyle w:val="BodyText"/>
        <w:spacing w:before="3"/>
        <w:rPr>
          <w:sz w:val="27"/>
        </w:rPr>
      </w:pPr>
    </w:p>
    <w:p>
      <w:pPr>
        <w:spacing w:before="0"/>
        <w:ind w:left="1382" w:right="0" w:firstLine="0"/>
        <w:jc w:val="center"/>
        <w:rPr>
          <w:sz w:val="18"/>
        </w:rPr>
      </w:pPr>
      <w:r>
        <w:rPr>
          <w:w w:val="99"/>
          <w:sz w:val="18"/>
        </w:rPr>
        <w:t>…</w:t>
      </w:r>
    </w:p>
    <w:p>
      <w:pPr>
        <w:spacing w:after="0"/>
        <w:jc w:val="center"/>
        <w:rPr>
          <w:sz w:val="18"/>
        </w:rPr>
        <w:sectPr>
          <w:pgSz w:w="12240" w:h="15840"/>
          <w:pgMar w:header="283" w:footer="0" w:top="540" w:bottom="280" w:left="600" w:right="420"/>
        </w:sectPr>
      </w:pPr>
    </w:p>
    <w:p>
      <w:pPr>
        <w:tabs>
          <w:tab w:pos="4383" w:val="left" w:leader="none"/>
          <w:tab w:pos="9688" w:val="left" w:leader="none"/>
        </w:tabs>
        <w:spacing w:before="167"/>
        <w:ind w:left="300" w:right="0" w:firstLine="0"/>
        <w:jc w:val="left"/>
        <w:rPr>
          <w:b/>
          <w:sz w:val="22"/>
        </w:rPr>
      </w:pPr>
      <w:r>
        <w:rPr>
          <w:b/>
          <w:sz w:val="22"/>
        </w:rPr>
        <w:t>32</w:t>
        <w:tab/>
        <w:t>GACETA</w:t>
      </w:r>
      <w:r>
        <w:rPr>
          <w:b/>
          <w:spacing w:val="-2"/>
          <w:sz w:val="22"/>
        </w:rPr>
        <w:t> </w:t>
      </w:r>
      <w:r>
        <w:rPr>
          <w:b/>
          <w:sz w:val="22"/>
        </w:rPr>
        <w:t>OFICIAL</w:t>
        <w:tab/>
        <w:t>July 13,</w:t>
      </w:r>
      <w:r>
        <w:rPr>
          <w:b/>
          <w:spacing w:val="-2"/>
          <w:sz w:val="22"/>
        </w:rPr>
        <w:t> </w:t>
      </w:r>
      <w:r>
        <w:rPr>
          <w:b/>
          <w:sz w:val="22"/>
        </w:rPr>
        <w:t>1992</w:t>
      </w:r>
    </w:p>
    <w:p>
      <w:pPr>
        <w:pStyle w:val="BodyText"/>
        <w:rPr>
          <w:b/>
        </w:rPr>
      </w:pPr>
    </w:p>
    <w:p>
      <w:pPr>
        <w:pStyle w:val="BodyText"/>
        <w:rPr>
          <w:b/>
        </w:rPr>
      </w:pPr>
    </w:p>
    <w:p>
      <w:pPr>
        <w:pStyle w:val="BodyText"/>
        <w:spacing w:before="8"/>
        <w:rPr>
          <w:b/>
          <w:sz w:val="31"/>
        </w:rPr>
      </w:pPr>
    </w:p>
    <w:p>
      <w:pPr>
        <w:spacing w:before="1"/>
        <w:ind w:left="568" w:right="0" w:firstLine="0"/>
        <w:jc w:val="left"/>
        <w:rPr>
          <w:rFonts w:ascii="Calibri" w:hAnsi="Calibri"/>
          <w:i/>
          <w:sz w:val="22"/>
        </w:rPr>
      </w:pPr>
      <w:r>
        <w:rPr>
          <w:rFonts w:ascii="Calibri" w:hAnsi="Calibri"/>
          <w:i/>
          <w:sz w:val="22"/>
        </w:rPr>
        <w:t>[…]</w:t>
      </w: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spacing w:before="11"/>
        <w:rPr>
          <w:rFonts w:ascii="Calibri"/>
          <w:i/>
          <w:sz w:val="23"/>
        </w:rPr>
      </w:pPr>
    </w:p>
    <w:p>
      <w:pPr>
        <w:spacing w:before="0"/>
        <w:ind w:left="0" w:right="1781" w:firstLine="0"/>
        <w:jc w:val="right"/>
        <w:rPr>
          <w:b/>
          <w:sz w:val="18"/>
        </w:rPr>
      </w:pPr>
      <w:r>
        <w:rPr>
          <w:b/>
          <w:sz w:val="18"/>
        </w:rPr>
        <w:t>FINAL PROVISIONS</w:t>
      </w:r>
    </w:p>
    <w:p>
      <w:pPr>
        <w:pStyle w:val="BodyText"/>
        <w:rPr>
          <w:b/>
          <w:sz w:val="20"/>
        </w:rPr>
      </w:pPr>
    </w:p>
    <w:p>
      <w:pPr>
        <w:pStyle w:val="BodyText"/>
        <w:spacing w:before="9"/>
        <w:rPr>
          <w:b/>
          <w:sz w:val="28"/>
        </w:rPr>
      </w:pPr>
    </w:p>
    <w:p>
      <w:pPr>
        <w:spacing w:before="0"/>
        <w:ind w:left="1801" w:right="245" w:firstLine="0"/>
        <w:jc w:val="center"/>
        <w:rPr>
          <w:i/>
          <w:sz w:val="18"/>
        </w:rPr>
      </w:pPr>
      <w:r>
        <w:rPr>
          <w:i/>
          <w:sz w:val="18"/>
        </w:rPr>
        <w:t>[…]</w:t>
      </w:r>
    </w:p>
    <w:p>
      <w:pPr>
        <w:pStyle w:val="BodyText"/>
        <w:rPr>
          <w:i/>
          <w:sz w:val="20"/>
        </w:rPr>
      </w:pPr>
    </w:p>
    <w:p>
      <w:pPr>
        <w:pStyle w:val="BodyText"/>
        <w:spacing w:before="4"/>
        <w:rPr>
          <w:i/>
          <w:sz w:val="28"/>
        </w:rPr>
      </w:pPr>
    </w:p>
    <w:p>
      <w:pPr>
        <w:spacing w:line="261" w:lineRule="auto" w:before="0"/>
        <w:ind w:left="5971" w:right="296" w:firstLine="268"/>
        <w:jc w:val="both"/>
        <w:rPr>
          <w:sz w:val="18"/>
        </w:rPr>
      </w:pPr>
      <w:r>
        <w:rPr>
          <w:sz w:val="18"/>
        </w:rPr>
        <w:t>THIRD. This </w:t>
      </w:r>
      <w:r>
        <w:rPr>
          <w:i/>
          <w:sz w:val="18"/>
        </w:rPr>
        <w:t>Ley de Reforma Constitucional </w:t>
      </w:r>
      <w:r>
        <w:rPr>
          <w:sz w:val="18"/>
        </w:rPr>
        <w:t>shall take effect as of</w:t>
      </w:r>
      <w:r>
        <w:rPr>
          <w:spacing w:val="-7"/>
          <w:sz w:val="18"/>
        </w:rPr>
        <w:t> </w:t>
      </w:r>
      <w:r>
        <w:rPr>
          <w:sz w:val="18"/>
        </w:rPr>
        <w:t>the</w:t>
      </w:r>
      <w:r>
        <w:rPr>
          <w:spacing w:val="-3"/>
          <w:sz w:val="18"/>
        </w:rPr>
        <w:t> </w:t>
      </w:r>
      <w:r>
        <w:rPr>
          <w:sz w:val="18"/>
        </w:rPr>
        <w:t>date</w:t>
      </w:r>
      <w:r>
        <w:rPr>
          <w:spacing w:val="-7"/>
          <w:sz w:val="18"/>
        </w:rPr>
        <w:t> </w:t>
      </w:r>
      <w:r>
        <w:rPr>
          <w:sz w:val="18"/>
        </w:rPr>
        <w:t>of</w:t>
      </w:r>
      <w:r>
        <w:rPr>
          <w:spacing w:val="-6"/>
          <w:sz w:val="18"/>
        </w:rPr>
        <w:t> </w:t>
      </w:r>
      <w:r>
        <w:rPr>
          <w:sz w:val="18"/>
        </w:rPr>
        <w:t>its</w:t>
      </w:r>
      <w:r>
        <w:rPr>
          <w:spacing w:val="-3"/>
          <w:sz w:val="18"/>
        </w:rPr>
        <w:t> </w:t>
      </w:r>
      <w:r>
        <w:rPr>
          <w:sz w:val="18"/>
        </w:rPr>
        <w:t>publication</w:t>
      </w:r>
      <w:r>
        <w:rPr>
          <w:spacing w:val="-3"/>
          <w:sz w:val="18"/>
        </w:rPr>
        <w:t> </w:t>
      </w:r>
      <w:r>
        <w:rPr>
          <w:sz w:val="18"/>
        </w:rPr>
        <w:t>in</w:t>
      </w:r>
      <w:r>
        <w:rPr>
          <w:spacing w:val="-5"/>
          <w:sz w:val="18"/>
        </w:rPr>
        <w:t> </w:t>
      </w:r>
      <w:r>
        <w:rPr>
          <w:sz w:val="18"/>
        </w:rPr>
        <w:t>the</w:t>
      </w:r>
      <w:r>
        <w:rPr>
          <w:spacing w:val="-6"/>
          <w:sz w:val="18"/>
        </w:rPr>
        <w:t> </w:t>
      </w:r>
      <w:r>
        <w:rPr>
          <w:sz w:val="18"/>
        </w:rPr>
        <w:t>“</w:t>
      </w:r>
      <w:r>
        <w:rPr>
          <w:i/>
          <w:sz w:val="18"/>
        </w:rPr>
        <w:t>Gaceta</w:t>
      </w:r>
      <w:r>
        <w:rPr>
          <w:i/>
          <w:spacing w:val="-2"/>
          <w:sz w:val="18"/>
        </w:rPr>
        <w:t> </w:t>
      </w:r>
      <w:r>
        <w:rPr>
          <w:i/>
          <w:sz w:val="18"/>
        </w:rPr>
        <w:t>Oficial”</w:t>
      </w:r>
      <w:r>
        <w:rPr>
          <w:i/>
          <w:spacing w:val="-4"/>
          <w:sz w:val="18"/>
        </w:rPr>
        <w:t> </w:t>
      </w:r>
      <w:r>
        <w:rPr>
          <w:i/>
          <w:sz w:val="18"/>
        </w:rPr>
        <w:t>de</w:t>
      </w:r>
      <w:r>
        <w:rPr>
          <w:i/>
          <w:spacing w:val="-3"/>
          <w:sz w:val="18"/>
        </w:rPr>
        <w:t> </w:t>
      </w:r>
      <w:r>
        <w:rPr>
          <w:i/>
          <w:sz w:val="18"/>
        </w:rPr>
        <w:t>la</w:t>
      </w:r>
      <w:r>
        <w:rPr>
          <w:i/>
          <w:spacing w:val="-2"/>
          <w:sz w:val="18"/>
        </w:rPr>
        <w:t> </w:t>
      </w:r>
      <w:r>
        <w:rPr>
          <w:i/>
          <w:sz w:val="18"/>
        </w:rPr>
        <w:t>República</w:t>
      </w:r>
      <w:r>
        <w:rPr>
          <w:sz w:val="18"/>
        </w:rPr>
        <w:t>.</w:t>
      </w:r>
    </w:p>
    <w:p>
      <w:pPr>
        <w:spacing w:line="259" w:lineRule="auto" w:before="156"/>
        <w:ind w:left="5971" w:right="299" w:firstLine="268"/>
        <w:jc w:val="both"/>
        <w:rPr>
          <w:sz w:val="18"/>
        </w:rPr>
      </w:pPr>
      <w:r>
        <w:rPr>
          <w:sz w:val="18"/>
        </w:rPr>
        <w:t>Issued</w:t>
      </w:r>
      <w:r>
        <w:rPr>
          <w:spacing w:val="-2"/>
          <w:sz w:val="18"/>
        </w:rPr>
        <w:t> </w:t>
      </w:r>
      <w:r>
        <w:rPr>
          <w:sz w:val="18"/>
        </w:rPr>
        <w:t>at</w:t>
      </w:r>
      <w:r>
        <w:rPr>
          <w:spacing w:val="-5"/>
          <w:sz w:val="18"/>
        </w:rPr>
        <w:t> </w:t>
      </w:r>
      <w:r>
        <w:rPr>
          <w:sz w:val="18"/>
        </w:rPr>
        <w:t>the</w:t>
      </w:r>
      <w:r>
        <w:rPr>
          <w:spacing w:val="-3"/>
          <w:sz w:val="18"/>
        </w:rPr>
        <w:t> </w:t>
      </w:r>
      <w:r>
        <w:rPr>
          <w:sz w:val="18"/>
        </w:rPr>
        <w:t>Meeting</w:t>
      </w:r>
      <w:r>
        <w:rPr>
          <w:spacing w:val="-5"/>
          <w:sz w:val="18"/>
        </w:rPr>
        <w:t> </w:t>
      </w:r>
      <w:r>
        <w:rPr>
          <w:sz w:val="18"/>
        </w:rPr>
        <w:t>Room</w:t>
      </w:r>
      <w:r>
        <w:rPr>
          <w:spacing w:val="-6"/>
          <w:sz w:val="18"/>
        </w:rPr>
        <w:t> </w:t>
      </w:r>
      <w:r>
        <w:rPr>
          <w:sz w:val="18"/>
        </w:rPr>
        <w:t>of</w:t>
      </w:r>
      <w:r>
        <w:rPr>
          <w:spacing w:val="-6"/>
          <w:sz w:val="18"/>
        </w:rPr>
        <w:t> </w:t>
      </w:r>
      <w:r>
        <w:rPr>
          <w:sz w:val="18"/>
        </w:rPr>
        <w:t>the</w:t>
      </w:r>
      <w:r>
        <w:rPr>
          <w:spacing w:val="-1"/>
          <w:sz w:val="18"/>
        </w:rPr>
        <w:t> </w:t>
      </w:r>
      <w:r>
        <w:rPr>
          <w:i/>
          <w:sz w:val="18"/>
        </w:rPr>
        <w:t>Asamblea</w:t>
      </w:r>
      <w:r>
        <w:rPr>
          <w:i/>
          <w:spacing w:val="-2"/>
          <w:sz w:val="18"/>
        </w:rPr>
        <w:t> </w:t>
      </w:r>
      <w:r>
        <w:rPr>
          <w:i/>
          <w:sz w:val="18"/>
        </w:rPr>
        <w:t>Nacional</w:t>
      </w:r>
      <w:r>
        <w:rPr>
          <w:i/>
          <w:spacing w:val="-5"/>
          <w:sz w:val="18"/>
        </w:rPr>
        <w:t> </w:t>
      </w:r>
      <w:r>
        <w:rPr>
          <w:i/>
          <w:sz w:val="18"/>
        </w:rPr>
        <w:t>del</w:t>
      </w:r>
      <w:r>
        <w:rPr>
          <w:i/>
          <w:spacing w:val="-3"/>
          <w:sz w:val="18"/>
        </w:rPr>
        <w:t> </w:t>
      </w:r>
      <w:r>
        <w:rPr>
          <w:i/>
          <w:sz w:val="18"/>
        </w:rPr>
        <w:t>Poder </w:t>
      </w:r>
      <w:r>
        <w:rPr>
          <w:i/>
          <w:sz w:val="18"/>
        </w:rPr>
        <w:t>Popular</w:t>
      </w:r>
      <w:r>
        <w:rPr>
          <w:sz w:val="18"/>
        </w:rPr>
        <w:t>, Palacio de las Convenciones, Ciudad de La Habana, on the twelfth day of the month of July</w:t>
      </w:r>
      <w:r>
        <w:rPr>
          <w:spacing w:val="-14"/>
          <w:sz w:val="18"/>
        </w:rPr>
        <w:t> </w:t>
      </w:r>
      <w:r>
        <w:rPr>
          <w:sz w:val="18"/>
        </w:rPr>
        <w:t>1992.</w:t>
      </w:r>
    </w:p>
    <w:p>
      <w:pPr>
        <w:spacing w:after="0" w:line="259" w:lineRule="auto"/>
        <w:jc w:val="both"/>
        <w:rPr>
          <w:sz w:val="18"/>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ind w:left="654"/>
      </w:pPr>
      <w:bookmarkStart w:name="F - Resolution No. 127-2016" w:id="19"/>
      <w:bookmarkEnd w:id="19"/>
      <w:r>
        <w:rPr>
          <w:b w:val="0"/>
        </w:rPr>
      </w:r>
      <w:r>
        <w:rPr/>
        <w:t>Annex F</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spacing w:line="252" w:lineRule="exact" w:before="0"/>
        <w:ind w:left="418" w:right="835" w:firstLine="0"/>
        <w:jc w:val="center"/>
        <w:rPr>
          <w:sz w:val="22"/>
        </w:rPr>
      </w:pPr>
      <w:r>
        <w:rPr>
          <w:sz w:val="22"/>
        </w:rPr>
        <w:t>[Emblem of the Republic Cuba]</w:t>
      </w:r>
    </w:p>
    <w:p>
      <w:pPr>
        <w:spacing w:line="252" w:lineRule="exact" w:before="0"/>
        <w:ind w:left="418" w:right="835" w:firstLine="0"/>
        <w:jc w:val="center"/>
        <w:rPr>
          <w:b/>
          <w:i/>
          <w:sz w:val="22"/>
        </w:rPr>
      </w:pPr>
      <w:r>
        <w:rPr>
          <w:b/>
          <w:i/>
          <w:sz w:val="22"/>
        </w:rPr>
        <w:t>República de Cuba</w:t>
      </w:r>
    </w:p>
    <w:p>
      <w:pPr>
        <w:spacing w:before="1"/>
        <w:ind w:left="417" w:right="835" w:firstLine="0"/>
        <w:jc w:val="center"/>
        <w:rPr>
          <w:b/>
          <w:i/>
          <w:sz w:val="20"/>
        </w:rPr>
      </w:pPr>
      <w:r>
        <w:rPr>
          <w:b/>
          <w:i/>
          <w:sz w:val="20"/>
        </w:rPr>
        <w:t>Ministerio de Economía y Planificación</w:t>
      </w:r>
    </w:p>
    <w:p>
      <w:pPr>
        <w:spacing w:before="1"/>
        <w:ind w:left="419" w:right="835" w:firstLine="0"/>
        <w:jc w:val="center"/>
        <w:rPr>
          <w:b/>
          <w:sz w:val="20"/>
        </w:rPr>
      </w:pPr>
      <w:r>
        <w:rPr>
          <w:b/>
          <w:sz w:val="20"/>
        </w:rPr>
        <w:t>Ministro</w:t>
      </w:r>
    </w:p>
    <w:p>
      <w:pPr>
        <w:pStyle w:val="BodyText"/>
        <w:rPr>
          <w:b/>
          <w:sz w:val="22"/>
        </w:rPr>
      </w:pPr>
    </w:p>
    <w:p>
      <w:pPr>
        <w:spacing w:before="0"/>
        <w:ind w:left="413" w:right="835" w:firstLine="0"/>
        <w:jc w:val="center"/>
        <w:rPr>
          <w:b/>
          <w:sz w:val="22"/>
        </w:rPr>
      </w:pPr>
      <w:r>
        <w:rPr>
          <w:b/>
          <w:sz w:val="22"/>
        </w:rPr>
        <w:t>RESOLUTION No. 127/2016</w:t>
      </w:r>
    </w:p>
    <w:p>
      <w:pPr>
        <w:pStyle w:val="BodyText"/>
        <w:rPr>
          <w:b/>
          <w:sz w:val="22"/>
        </w:rPr>
      </w:pPr>
    </w:p>
    <w:p>
      <w:pPr>
        <w:spacing w:before="0"/>
        <w:ind w:left="839" w:right="1255" w:firstLine="0"/>
        <w:jc w:val="both"/>
        <w:rPr>
          <w:sz w:val="22"/>
        </w:rPr>
      </w:pPr>
      <w:r>
        <w:rPr>
          <w:b/>
          <w:sz w:val="22"/>
        </w:rPr>
        <w:t>WHEREAS: </w:t>
      </w:r>
      <w:r>
        <w:rPr>
          <w:sz w:val="22"/>
        </w:rPr>
        <w:t>Agreement No. 5959 of the </w:t>
      </w:r>
      <w:r>
        <w:rPr>
          <w:i/>
          <w:sz w:val="22"/>
        </w:rPr>
        <w:t>Comité Ejecutivo del Consejo de Ministros </w:t>
      </w:r>
      <w:r>
        <w:rPr>
          <w:sz w:val="22"/>
        </w:rPr>
        <w:t>(Executive Committee of the Council of Ministers) dated April 2, 2007 in its Second Section, Subsection 6, provides that one of the specific functions of the </w:t>
      </w:r>
      <w:r>
        <w:rPr>
          <w:i/>
          <w:sz w:val="22"/>
        </w:rPr>
        <w:t>Ministerio de Economía y Planificación </w:t>
      </w:r>
      <w:r>
        <w:rPr>
          <w:sz w:val="22"/>
        </w:rPr>
        <w:t>(Ministry of Economy and Planning) consists in authorizing the creation, transfer, merger and closure of </w:t>
      </w:r>
      <w:r>
        <w:rPr>
          <w:i/>
          <w:sz w:val="22"/>
        </w:rPr>
        <w:t>empresas</w:t>
      </w:r>
      <w:r>
        <w:rPr>
          <w:sz w:val="22"/>
        </w:rPr>
        <w:t>, </w:t>
      </w:r>
      <w:r>
        <w:rPr>
          <w:i/>
          <w:sz w:val="22"/>
        </w:rPr>
        <w:t>uniones de empresas </w:t>
      </w:r>
      <w:r>
        <w:rPr>
          <w:sz w:val="22"/>
        </w:rPr>
        <w:t>and any other type of commercial organization or </w:t>
      </w:r>
      <w:r>
        <w:rPr>
          <w:i/>
          <w:sz w:val="22"/>
        </w:rPr>
        <w:t>unidad presupuestada </w:t>
      </w:r>
      <w:r>
        <w:rPr>
          <w:sz w:val="22"/>
        </w:rPr>
        <w:t>(budgeted unit) after having heard the opinion of the </w:t>
      </w:r>
      <w:r>
        <w:rPr>
          <w:i/>
          <w:sz w:val="22"/>
        </w:rPr>
        <w:t>Ministerios de Finanzas y Precios, de Trabajo y </w:t>
      </w:r>
      <w:r>
        <w:rPr>
          <w:i/>
          <w:sz w:val="22"/>
        </w:rPr>
        <w:t>Seguridad Social, de Ciencia, Tecnología y Medio Ambiente, [y] de Comercio Exterior </w:t>
      </w:r>
      <w:r>
        <w:rPr>
          <w:sz w:val="22"/>
        </w:rPr>
        <w:t>(Ministries of Finance and Prices, Work and Social Security, Science, Technology and the Environment, and Foreign Commerce, as well as of other </w:t>
      </w:r>
      <w:r>
        <w:rPr>
          <w:i/>
          <w:sz w:val="22"/>
        </w:rPr>
        <w:t>Organismos</w:t>
      </w:r>
      <w:r>
        <w:rPr>
          <w:sz w:val="22"/>
        </w:rPr>
        <w:t>, as appropriate.</w:t>
      </w:r>
    </w:p>
    <w:p>
      <w:pPr>
        <w:pStyle w:val="BodyText"/>
        <w:rPr>
          <w:sz w:val="22"/>
        </w:rPr>
      </w:pPr>
    </w:p>
    <w:p>
      <w:pPr>
        <w:spacing w:before="0"/>
        <w:ind w:left="839" w:right="1257" w:firstLine="0"/>
        <w:jc w:val="both"/>
        <w:rPr>
          <w:sz w:val="22"/>
        </w:rPr>
      </w:pPr>
      <w:r>
        <w:rPr>
          <w:b/>
          <w:sz w:val="22"/>
        </w:rPr>
        <w:t>WHEREAS: </w:t>
      </w:r>
      <w:r>
        <w:rPr>
          <w:sz w:val="22"/>
        </w:rPr>
        <w:t>The General Director of </w:t>
      </w:r>
      <w:r>
        <w:rPr>
          <w:i/>
          <w:sz w:val="22"/>
        </w:rPr>
        <w:t>Unión Cuba-Petróleo</w:t>
      </w:r>
      <w:r>
        <w:rPr>
          <w:sz w:val="22"/>
        </w:rPr>
        <w:t>, abbreviated name CUPET, requested modification of the corporate purpose of said Union, which has been attended to by the </w:t>
      </w:r>
      <w:r>
        <w:rPr>
          <w:i/>
          <w:sz w:val="22"/>
        </w:rPr>
        <w:t>Ministro de </w:t>
      </w:r>
      <w:r>
        <w:rPr>
          <w:i/>
          <w:sz w:val="22"/>
        </w:rPr>
        <w:t>Energía y Minas </w:t>
      </w:r>
      <w:r>
        <w:rPr>
          <w:sz w:val="22"/>
        </w:rPr>
        <w:t>(Minister of Energy and Mining).</w:t>
      </w:r>
    </w:p>
    <w:p>
      <w:pPr>
        <w:pStyle w:val="BodyText"/>
        <w:spacing w:before="10"/>
        <w:rPr>
          <w:sz w:val="21"/>
        </w:rPr>
      </w:pPr>
    </w:p>
    <w:p>
      <w:pPr>
        <w:spacing w:before="0"/>
        <w:ind w:left="839" w:right="0" w:firstLine="0"/>
        <w:jc w:val="left"/>
        <w:rPr>
          <w:i/>
          <w:sz w:val="22"/>
        </w:rPr>
      </w:pPr>
      <w:r>
        <w:rPr>
          <w:b/>
          <w:sz w:val="22"/>
        </w:rPr>
        <w:t>WHEREAS: </w:t>
      </w:r>
      <w:r>
        <w:rPr>
          <w:sz w:val="22"/>
        </w:rPr>
        <w:t>Resolution No. 134 dated April 30, 2013 of the </w:t>
      </w:r>
      <w:r>
        <w:rPr>
          <w:i/>
          <w:sz w:val="22"/>
        </w:rPr>
        <w:t>Ministerio de Economía y Planificación</w:t>
      </w:r>
    </w:p>
    <w:p>
      <w:pPr>
        <w:spacing w:before="1"/>
        <w:ind w:left="840" w:right="0" w:firstLine="0"/>
        <w:jc w:val="left"/>
        <w:rPr>
          <w:sz w:val="22"/>
        </w:rPr>
      </w:pPr>
      <w:r>
        <w:rPr>
          <w:sz w:val="22"/>
        </w:rPr>
        <w:t>implements the new policy regarding corporate purposes.</w:t>
      </w:r>
    </w:p>
    <w:p>
      <w:pPr>
        <w:pStyle w:val="BodyText"/>
        <w:spacing w:before="10"/>
        <w:rPr>
          <w:sz w:val="21"/>
        </w:rPr>
      </w:pPr>
    </w:p>
    <w:p>
      <w:pPr>
        <w:spacing w:before="0"/>
        <w:ind w:left="840" w:right="1260" w:firstLine="0"/>
        <w:jc w:val="both"/>
        <w:rPr>
          <w:sz w:val="22"/>
        </w:rPr>
      </w:pPr>
      <w:r>
        <w:rPr>
          <w:b/>
          <w:sz w:val="22"/>
        </w:rPr>
        <w:t>THEREFORE: </w:t>
      </w:r>
      <w:r>
        <w:rPr>
          <w:sz w:val="22"/>
        </w:rPr>
        <w:t>In exercise of the powers which have been conferred upon me in Article 100, subsection a), of the Constitution of the Republic of Cuba,</w:t>
      </w:r>
    </w:p>
    <w:p>
      <w:pPr>
        <w:pStyle w:val="BodyText"/>
        <w:spacing w:before="2"/>
        <w:rPr>
          <w:sz w:val="22"/>
        </w:rPr>
      </w:pPr>
    </w:p>
    <w:p>
      <w:pPr>
        <w:spacing w:before="0"/>
        <w:ind w:left="415" w:right="835" w:firstLine="0"/>
        <w:jc w:val="center"/>
        <w:rPr>
          <w:b/>
          <w:sz w:val="22"/>
        </w:rPr>
      </w:pPr>
      <w:r>
        <w:rPr>
          <w:b/>
          <w:sz w:val="22"/>
        </w:rPr>
        <w:t>I RESOLVE:</w:t>
      </w:r>
    </w:p>
    <w:p>
      <w:pPr>
        <w:pStyle w:val="BodyText"/>
        <w:spacing w:before="9"/>
        <w:rPr>
          <w:b/>
          <w:sz w:val="21"/>
        </w:rPr>
      </w:pPr>
    </w:p>
    <w:p>
      <w:pPr>
        <w:spacing w:before="0"/>
        <w:ind w:left="839" w:right="1257" w:firstLine="0"/>
        <w:jc w:val="both"/>
        <w:rPr>
          <w:sz w:val="22"/>
        </w:rPr>
      </w:pPr>
      <w:r>
        <w:rPr>
          <w:b/>
          <w:sz w:val="22"/>
        </w:rPr>
        <w:t>FIRST: </w:t>
      </w:r>
      <w:r>
        <w:rPr>
          <w:sz w:val="22"/>
        </w:rPr>
        <w:t>To modify the corporate purpose of </w:t>
      </w:r>
      <w:r>
        <w:rPr>
          <w:i/>
          <w:sz w:val="22"/>
        </w:rPr>
        <w:t>Unión Cuba-Petróleo</w:t>
      </w:r>
      <w:r>
        <w:rPr>
          <w:sz w:val="22"/>
        </w:rPr>
        <w:t>, abbreviated name CUPET, attended to by the </w:t>
      </w:r>
      <w:r>
        <w:rPr>
          <w:i/>
          <w:sz w:val="22"/>
        </w:rPr>
        <w:t>Ministro de Energía y Minas</w:t>
      </w:r>
      <w:r>
        <w:rPr>
          <w:sz w:val="22"/>
        </w:rPr>
        <w:t>, to be hereinafter as</w:t>
      </w:r>
      <w:r>
        <w:rPr>
          <w:spacing w:val="-11"/>
          <w:sz w:val="22"/>
        </w:rPr>
        <w:t> </w:t>
      </w:r>
      <w:r>
        <w:rPr>
          <w:sz w:val="22"/>
        </w:rPr>
        <w:t>follows:</w:t>
      </w:r>
    </w:p>
    <w:p>
      <w:pPr>
        <w:pStyle w:val="BodyText"/>
        <w:spacing w:before="2"/>
        <w:rPr>
          <w:sz w:val="22"/>
        </w:rPr>
      </w:pPr>
    </w:p>
    <w:p>
      <w:pPr>
        <w:pStyle w:val="ListParagraph"/>
        <w:numPr>
          <w:ilvl w:val="0"/>
          <w:numId w:val="38"/>
        </w:numPr>
        <w:tabs>
          <w:tab w:pos="1560" w:val="left" w:leader="none"/>
        </w:tabs>
        <w:spacing w:line="240" w:lineRule="auto" w:before="0" w:after="0"/>
        <w:ind w:left="1560" w:right="1261" w:hanging="360"/>
        <w:jc w:val="left"/>
        <w:rPr>
          <w:sz w:val="22"/>
        </w:rPr>
      </w:pPr>
      <w:r>
        <w:rPr>
          <w:sz w:val="22"/>
        </w:rPr>
        <w:t>To commercialize hydrocarbons and their derivative products, as well as oils, fats and lubricants.</w:t>
      </w:r>
    </w:p>
    <w:p>
      <w:pPr>
        <w:pStyle w:val="BodyText"/>
        <w:spacing w:before="11"/>
        <w:rPr>
          <w:sz w:val="21"/>
        </w:rPr>
      </w:pPr>
    </w:p>
    <w:p>
      <w:pPr>
        <w:spacing w:before="0"/>
        <w:ind w:left="839" w:right="1254" w:firstLine="0"/>
        <w:jc w:val="both"/>
        <w:rPr>
          <w:sz w:val="22"/>
        </w:rPr>
      </w:pPr>
      <w:r>
        <w:rPr>
          <w:b/>
          <w:sz w:val="22"/>
        </w:rPr>
        <w:t>SECOND: </w:t>
      </w:r>
      <w:r>
        <w:rPr>
          <w:sz w:val="22"/>
        </w:rPr>
        <w:t>The corporate purpose approved in this document is regulated by the definitions and general principles provided in Resolution No. 134 dated April 30, 2013 of the </w:t>
      </w:r>
      <w:r>
        <w:rPr>
          <w:i/>
          <w:sz w:val="22"/>
        </w:rPr>
        <w:t>Ministerio de Economía </w:t>
      </w:r>
      <w:r>
        <w:rPr>
          <w:i/>
          <w:sz w:val="22"/>
        </w:rPr>
        <w:t>y Planificación</w:t>
      </w:r>
      <w:r>
        <w:rPr>
          <w:sz w:val="22"/>
        </w:rPr>
        <w:t>. In this regard, the General Director of the Union CUPET has the powers provided for in that resolution, which must be exercised by means of the relevant legal stipulations and in compliance with the obligations derived from said</w:t>
      </w:r>
      <w:r>
        <w:rPr>
          <w:spacing w:val="-5"/>
          <w:sz w:val="22"/>
        </w:rPr>
        <w:t> </w:t>
      </w:r>
      <w:r>
        <w:rPr>
          <w:sz w:val="22"/>
        </w:rPr>
        <w:t>powers.</w:t>
      </w:r>
    </w:p>
    <w:p>
      <w:pPr>
        <w:pStyle w:val="BodyText"/>
      </w:pPr>
    </w:p>
    <w:p>
      <w:pPr>
        <w:pStyle w:val="BodyText"/>
      </w:pPr>
    </w:p>
    <w:p>
      <w:pPr>
        <w:pStyle w:val="BodyText"/>
      </w:pPr>
    </w:p>
    <w:p>
      <w:pPr>
        <w:spacing w:before="138"/>
        <w:ind w:left="839" w:right="0" w:firstLine="0"/>
        <w:jc w:val="both"/>
        <w:rPr>
          <w:sz w:val="18"/>
        </w:rPr>
      </w:pPr>
      <w:r>
        <w:rPr>
          <w:sz w:val="18"/>
        </w:rPr>
        <w:t>[Signature in left margin]</w:t>
      </w:r>
    </w:p>
    <w:p>
      <w:pPr>
        <w:spacing w:after="0"/>
        <w:jc w:val="both"/>
        <w:rPr>
          <w:sz w:val="18"/>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line="252" w:lineRule="exact" w:before="92"/>
        <w:ind w:left="432" w:right="835" w:firstLine="0"/>
        <w:jc w:val="center"/>
        <w:rPr>
          <w:sz w:val="22"/>
        </w:rPr>
      </w:pPr>
      <w:r>
        <w:rPr>
          <w:sz w:val="22"/>
        </w:rPr>
        <w:t>[Emblem of the Republic Cuba]</w:t>
      </w:r>
    </w:p>
    <w:p>
      <w:pPr>
        <w:spacing w:line="252" w:lineRule="exact" w:before="0"/>
        <w:ind w:left="432" w:right="835" w:firstLine="0"/>
        <w:jc w:val="center"/>
        <w:rPr>
          <w:b/>
          <w:i/>
          <w:sz w:val="22"/>
        </w:rPr>
      </w:pPr>
      <w:r>
        <w:rPr>
          <w:b/>
          <w:i/>
          <w:sz w:val="22"/>
        </w:rPr>
        <w:t>República de Cuba</w:t>
      </w:r>
    </w:p>
    <w:p>
      <w:pPr>
        <w:spacing w:before="0"/>
        <w:ind w:left="3763" w:right="4167" w:firstLine="0"/>
        <w:jc w:val="center"/>
        <w:rPr>
          <w:b/>
          <w:i/>
          <w:sz w:val="20"/>
        </w:rPr>
      </w:pPr>
      <w:r>
        <w:rPr>
          <w:b/>
          <w:i/>
          <w:sz w:val="20"/>
        </w:rPr>
        <w:t>Ministerio de Economía y Planificación </w:t>
      </w:r>
      <w:r>
        <w:rPr>
          <w:b/>
          <w:i/>
          <w:sz w:val="20"/>
        </w:rPr>
        <w:t>Ministro</w:t>
      </w:r>
    </w:p>
    <w:p>
      <w:pPr>
        <w:pStyle w:val="BodyText"/>
        <w:rPr>
          <w:b/>
          <w:i/>
          <w:sz w:val="22"/>
        </w:rPr>
      </w:pPr>
    </w:p>
    <w:p>
      <w:pPr>
        <w:pStyle w:val="BodyText"/>
        <w:rPr>
          <w:b/>
          <w:i/>
          <w:sz w:val="18"/>
        </w:rPr>
      </w:pPr>
    </w:p>
    <w:p>
      <w:pPr>
        <w:spacing w:before="0"/>
        <w:ind w:left="840" w:right="0" w:firstLine="0"/>
        <w:jc w:val="left"/>
        <w:rPr>
          <w:sz w:val="22"/>
        </w:rPr>
      </w:pPr>
      <w:r>
        <w:rPr>
          <w:b/>
          <w:sz w:val="22"/>
        </w:rPr>
        <w:t>THIRD: </w:t>
      </w:r>
      <w:r>
        <w:rPr>
          <w:sz w:val="22"/>
        </w:rPr>
        <w:t>This Resolution shall be effective as of the date it is signed.</w:t>
      </w:r>
    </w:p>
    <w:p>
      <w:pPr>
        <w:pStyle w:val="BodyText"/>
        <w:spacing w:before="1"/>
        <w:rPr>
          <w:sz w:val="22"/>
        </w:rPr>
      </w:pPr>
    </w:p>
    <w:p>
      <w:pPr>
        <w:spacing w:before="0"/>
        <w:ind w:left="840" w:right="1241" w:firstLine="0"/>
        <w:jc w:val="both"/>
        <w:rPr>
          <w:sz w:val="22"/>
        </w:rPr>
      </w:pPr>
      <w:r>
        <w:rPr>
          <w:b/>
          <w:sz w:val="22"/>
        </w:rPr>
        <w:t>INFORM </w:t>
      </w:r>
      <w:r>
        <w:rPr>
          <w:sz w:val="22"/>
        </w:rPr>
        <w:t>the General Director of </w:t>
      </w:r>
      <w:r>
        <w:rPr>
          <w:i/>
          <w:sz w:val="22"/>
        </w:rPr>
        <w:t>Unión Cuba-Petróleo</w:t>
      </w:r>
      <w:r>
        <w:rPr>
          <w:sz w:val="22"/>
        </w:rPr>
        <w:t>, abbreviated name CUPET, the </w:t>
      </w:r>
      <w:r>
        <w:rPr>
          <w:i/>
          <w:sz w:val="22"/>
        </w:rPr>
        <w:t>Ministro de </w:t>
      </w:r>
      <w:r>
        <w:rPr>
          <w:i/>
          <w:sz w:val="22"/>
        </w:rPr>
        <w:t>Energía y Minas </w:t>
      </w:r>
      <w:r>
        <w:rPr>
          <w:sz w:val="22"/>
        </w:rPr>
        <w:t>(Minister of Energy and Mining), the </w:t>
      </w:r>
      <w:r>
        <w:rPr>
          <w:i/>
          <w:sz w:val="22"/>
        </w:rPr>
        <w:t>Ministras de Justicia, de Finanzas y Precios,  </w:t>
      </w:r>
      <w:r>
        <w:rPr>
          <w:i/>
          <w:sz w:val="22"/>
        </w:rPr>
        <w:t>del Comercio Interior </w:t>
      </w:r>
      <w:r>
        <w:rPr>
          <w:sz w:val="22"/>
        </w:rPr>
        <w:t>and </w:t>
      </w:r>
      <w:r>
        <w:rPr>
          <w:i/>
          <w:sz w:val="22"/>
        </w:rPr>
        <w:t>de Trabajo y Seguridad Social </w:t>
      </w:r>
      <w:r>
        <w:rPr>
          <w:sz w:val="22"/>
        </w:rPr>
        <w:t>(Ministers of Justice, Finance and Prices, Domestic Commerce, and Work and Social Security), the </w:t>
      </w:r>
      <w:r>
        <w:rPr>
          <w:i/>
          <w:sz w:val="22"/>
        </w:rPr>
        <w:t>Secretaria del Consejo de Ministros </w:t>
      </w:r>
      <w:r>
        <w:rPr>
          <w:sz w:val="22"/>
        </w:rPr>
        <w:t>(Secretary of the Council of Ministers), the </w:t>
      </w:r>
      <w:r>
        <w:rPr>
          <w:i/>
          <w:sz w:val="22"/>
        </w:rPr>
        <w:t>Contralora General de la República </w:t>
      </w:r>
      <w:r>
        <w:rPr>
          <w:sz w:val="22"/>
        </w:rPr>
        <w:t>(General Comptroller of the Republic) and the President of the </w:t>
      </w:r>
      <w:r>
        <w:rPr>
          <w:i/>
          <w:sz w:val="22"/>
        </w:rPr>
        <w:t>Banco Central de Cuba </w:t>
      </w:r>
      <w:r>
        <w:rPr>
          <w:sz w:val="22"/>
        </w:rPr>
        <w:t>(Central Bank of Cuba) about this resolution.</w:t>
      </w:r>
    </w:p>
    <w:p>
      <w:pPr>
        <w:pStyle w:val="BodyText"/>
        <w:spacing w:before="10"/>
        <w:rPr>
          <w:sz w:val="21"/>
        </w:rPr>
      </w:pPr>
    </w:p>
    <w:p>
      <w:pPr>
        <w:spacing w:before="1"/>
        <w:ind w:left="839" w:right="1242" w:firstLine="0"/>
        <w:jc w:val="both"/>
        <w:rPr>
          <w:sz w:val="22"/>
        </w:rPr>
      </w:pPr>
      <w:r>
        <w:rPr>
          <w:b/>
          <w:sz w:val="22"/>
        </w:rPr>
        <w:t>NOTIFY </w:t>
      </w:r>
      <w:r>
        <w:rPr>
          <w:sz w:val="22"/>
        </w:rPr>
        <w:t>the </w:t>
      </w:r>
      <w:r>
        <w:rPr>
          <w:i/>
          <w:sz w:val="22"/>
        </w:rPr>
        <w:t>Oficina Nacional de Estadística e Información </w:t>
      </w:r>
      <w:r>
        <w:rPr>
          <w:sz w:val="22"/>
        </w:rPr>
        <w:t>(National Office of Statistics and Information), the </w:t>
      </w:r>
      <w:r>
        <w:rPr>
          <w:i/>
          <w:sz w:val="22"/>
        </w:rPr>
        <w:t>Registro Mercantil </w:t>
      </w:r>
      <w:r>
        <w:rPr>
          <w:sz w:val="22"/>
        </w:rPr>
        <w:t>(Trade Registry), the </w:t>
      </w:r>
      <w:r>
        <w:rPr>
          <w:i/>
          <w:sz w:val="22"/>
        </w:rPr>
        <w:t>Registro Central Comercial </w:t>
      </w:r>
      <w:r>
        <w:rPr>
          <w:sz w:val="22"/>
        </w:rPr>
        <w:t>(Central Commercial Registry) and the </w:t>
      </w:r>
      <w:r>
        <w:rPr>
          <w:i/>
          <w:sz w:val="22"/>
        </w:rPr>
        <w:t>Dirección de Energética del Ministerio de Economía y Planificación </w:t>
      </w:r>
      <w:r>
        <w:rPr>
          <w:sz w:val="22"/>
        </w:rPr>
        <w:t>(Directorate of Energy of the Ministry of Economy and Planning).</w:t>
      </w:r>
    </w:p>
    <w:p>
      <w:pPr>
        <w:pStyle w:val="BodyText"/>
        <w:spacing w:before="11"/>
        <w:rPr>
          <w:sz w:val="21"/>
        </w:rPr>
      </w:pPr>
    </w:p>
    <w:p>
      <w:pPr>
        <w:spacing w:before="0"/>
        <w:ind w:left="839" w:right="1240" w:firstLine="0"/>
        <w:jc w:val="both"/>
        <w:rPr>
          <w:sz w:val="22"/>
        </w:rPr>
      </w:pPr>
      <w:r>
        <w:rPr>
          <w:b/>
          <w:sz w:val="22"/>
        </w:rPr>
        <w:t>FILE </w:t>
      </w:r>
      <w:r>
        <w:rPr>
          <w:sz w:val="22"/>
        </w:rPr>
        <w:t>the original duly signed document with the </w:t>
      </w:r>
      <w:r>
        <w:rPr>
          <w:i/>
          <w:sz w:val="22"/>
        </w:rPr>
        <w:t>Dirección Jurídica </w:t>
      </w:r>
      <w:r>
        <w:rPr>
          <w:sz w:val="22"/>
        </w:rPr>
        <w:t>(Legal Directorate) of this Ministry.</w:t>
      </w:r>
    </w:p>
    <w:p>
      <w:pPr>
        <w:pStyle w:val="BodyText"/>
        <w:spacing w:before="11"/>
        <w:rPr>
          <w:sz w:val="21"/>
        </w:rPr>
      </w:pPr>
    </w:p>
    <w:p>
      <w:pPr>
        <w:spacing w:before="0"/>
        <w:ind w:left="839" w:right="0" w:firstLine="0"/>
        <w:jc w:val="both"/>
        <w:rPr>
          <w:sz w:val="22"/>
        </w:rPr>
      </w:pPr>
      <w:r>
        <w:rPr>
          <w:b/>
          <w:sz w:val="22"/>
        </w:rPr>
        <w:t>ISSUED </w:t>
      </w:r>
      <w:r>
        <w:rPr>
          <w:sz w:val="22"/>
        </w:rPr>
        <w:t>in La Habana on October 17, 2016</w:t>
      </w:r>
    </w:p>
    <w:p>
      <w:pPr>
        <w:pStyle w:val="BodyText"/>
      </w:pPr>
    </w:p>
    <w:p>
      <w:pPr>
        <w:pStyle w:val="BodyText"/>
      </w:pPr>
    </w:p>
    <w:p>
      <w:pPr>
        <w:pStyle w:val="BodyText"/>
      </w:pPr>
    </w:p>
    <w:p>
      <w:pPr>
        <w:spacing w:before="184"/>
        <w:ind w:left="429" w:right="835" w:firstLine="0"/>
        <w:jc w:val="center"/>
        <w:rPr>
          <w:i/>
          <w:sz w:val="22"/>
        </w:rPr>
      </w:pPr>
      <w:r>
        <w:rPr>
          <w:i/>
          <w:sz w:val="22"/>
        </w:rPr>
        <w:t>[Signature]</w:t>
      </w:r>
    </w:p>
    <w:p>
      <w:pPr>
        <w:pStyle w:val="BodyText"/>
        <w:rPr>
          <w:i/>
          <w:sz w:val="22"/>
        </w:rPr>
      </w:pPr>
    </w:p>
    <w:p>
      <w:pPr>
        <w:spacing w:before="0"/>
        <w:ind w:left="3757" w:right="4167" w:firstLine="0"/>
        <w:jc w:val="center"/>
        <w:rPr>
          <w:b/>
          <w:sz w:val="22"/>
        </w:rPr>
      </w:pPr>
      <w:r>
        <w:rPr>
          <w:b/>
          <w:sz w:val="22"/>
        </w:rPr>
        <w:t>RICARDO CABRISAS RUIZ MINISTER</w:t>
      </w:r>
    </w:p>
    <w:p>
      <w:pPr>
        <w:pStyle w:val="BodyText"/>
        <w:rPr>
          <w:b/>
        </w:rPr>
      </w:pPr>
    </w:p>
    <w:p>
      <w:pPr>
        <w:pStyle w:val="BodyText"/>
        <w:rPr>
          <w:b/>
        </w:rPr>
      </w:pPr>
    </w:p>
    <w:p>
      <w:pPr>
        <w:spacing w:before="141"/>
        <w:ind w:left="5603" w:right="0" w:firstLine="0"/>
        <w:jc w:val="left"/>
        <w:rPr>
          <w:sz w:val="16"/>
        </w:rPr>
      </w:pPr>
      <w:r>
        <w:rPr/>
        <w:pict>
          <v:group style="position:absolute;margin-left:304.559998pt;margin-top:16.19875pt;width:229.6pt;height:87.25pt;mso-position-horizontal-relative:page;mso-position-vertical-relative:paragraph;z-index:-302008" coordorigin="6091,324" coordsize="4592,1745">
            <v:rect style="position:absolute;left:6091;top:323;width:20;height:10" filled="true" fillcolor="#000000" stroked="false">
              <v:fill type="solid"/>
            </v:rect>
            <v:line style="position:absolute" from="6110,329" to="10682,329" stroked="true" strokeweight=".48pt" strokecolor="#000000">
              <v:stroke dashstyle="solid"/>
            </v:line>
            <v:line style="position:absolute" from="6096,334" to="6096,2069" stroked="true" strokeweight=".48pt" strokecolor="#000000">
              <v:stroke dashstyle="solid"/>
            </v:line>
            <v:line style="position:absolute" from="6091,2064" to="10682,2064" stroked="true" strokeweight=".48pt" strokecolor="#000000">
              <v:stroke dashstyle="solid"/>
            </v:line>
            <w10:wrap type="none"/>
          </v:group>
        </w:pict>
      </w:r>
      <w:r>
        <w:rPr/>
        <w:pict>
          <v:group style="position:absolute;margin-left:70.679993pt;margin-top:14.878741pt;width:222.25pt;height:88.1pt;mso-position-horizontal-relative:page;mso-position-vertical-relative:paragraph;z-index:3016" coordorigin="1414,298" coordsize="4445,1762">
            <v:shape style="position:absolute;left:1413;top:297;width:4445;height:1762" coordorigin="1414,298" coordsize="4445,1762" path="m5856,2059l1416,2059,1414,2057,1414,300,1416,298,5856,298,5858,300,5858,302,1423,302,1418,307,1423,307,1423,2050,1418,2050,1423,2054,5858,2054,5858,2057,5856,2059xm1423,307l1418,307,1423,302,1423,307xm5849,307l1423,307,1423,302,5849,302,5849,307xm5849,2054l5849,302,5854,307,5858,307,5858,2050,5854,2050,5849,2054xm5858,307l5854,307,5849,302,5858,302,5858,307xm1423,2054l1418,2050,1423,2050,1423,2054xm5849,2054l1423,2054,1423,2050,5849,2050,5849,2054xm5858,2054l5849,2054,5854,2050,5858,2050,5858,2054xe" filled="true" fillcolor="#000000" stroked="false">
              <v:path arrowok="t"/>
              <v:fill type="solid"/>
            </v:shape>
            <v:line style="position:absolute" from="1836,1664" to="5436,1664" stroked="true" strokeweight=".36pt" strokecolor="#000000">
              <v:stroke dashstyle="solid"/>
            </v:line>
            <v:shape style="position:absolute;left:1567;top:384;width:824;height:178" type="#_x0000_t202" filled="false" stroked="false">
              <v:textbox inset="0,0,0,0">
                <w:txbxContent>
                  <w:p>
                    <w:pPr>
                      <w:spacing w:line="178" w:lineRule="exact" w:before="0"/>
                      <w:ind w:left="0" w:right="0" w:firstLine="0"/>
                      <w:jc w:val="left"/>
                      <w:rPr>
                        <w:sz w:val="16"/>
                      </w:rPr>
                    </w:pPr>
                    <w:r>
                      <w:rPr>
                        <w:sz w:val="16"/>
                      </w:rPr>
                      <w:t>I CERTIFY:</w:t>
                    </w:r>
                  </w:p>
                </w:txbxContent>
              </v:textbox>
              <w10:wrap type="none"/>
            </v:shape>
            <v:shape style="position:absolute;left:3006;top:384;width:742;height:178" type="#_x0000_t202" filled="false" stroked="false">
              <v:textbox inset="0,0,0,0">
                <w:txbxContent>
                  <w:p>
                    <w:pPr>
                      <w:spacing w:line="178" w:lineRule="exact" w:before="0"/>
                      <w:ind w:left="0" w:right="0" w:firstLine="0"/>
                      <w:jc w:val="left"/>
                      <w:rPr>
                        <w:sz w:val="16"/>
                      </w:rPr>
                    </w:pPr>
                    <w:r>
                      <w:rPr>
                        <w:sz w:val="16"/>
                      </w:rPr>
                      <w:t>[Signature]</w:t>
                    </w:r>
                  </w:p>
                </w:txbxContent>
              </v:textbox>
              <w10:wrap type="none"/>
            </v:shape>
            <v:shape style="position:absolute;left:4845;top:384;width:670;height:178" type="#_x0000_t202" filled="false" stroked="false">
              <v:textbox inset="0,0,0,0">
                <w:txbxContent>
                  <w:p>
                    <w:pPr>
                      <w:spacing w:line="178" w:lineRule="exact" w:before="0"/>
                      <w:ind w:left="0" w:right="0" w:firstLine="0"/>
                      <w:jc w:val="left"/>
                      <w:rPr>
                        <w:sz w:val="16"/>
                      </w:rPr>
                    </w:pPr>
                    <w:r>
                      <w:rPr>
                        <w:sz w:val="16"/>
                      </w:rPr>
                      <w:t>9/18/2019</w:t>
                    </w:r>
                  </w:p>
                </w:txbxContent>
              </v:textbox>
              <w10:wrap type="none"/>
            </v:shape>
            <v:shape style="position:absolute;left:1567;top:744;width:4159;height:1131" type="#_x0000_t202" filled="false" stroked="false">
              <v:textbox inset="0,0,0,0">
                <w:txbxContent>
                  <w:p>
                    <w:pPr>
                      <w:spacing w:line="259" w:lineRule="auto" w:before="0"/>
                      <w:ind w:left="0" w:right="18" w:firstLine="0"/>
                      <w:jc w:val="both"/>
                      <w:rPr>
                        <w:i/>
                        <w:sz w:val="16"/>
                      </w:rPr>
                    </w:pPr>
                    <w:r>
                      <w:rPr>
                        <w:sz w:val="16"/>
                      </w:rPr>
                      <w:t>That this is a true copy of its original, which is held in the archives of the </w:t>
                    </w:r>
                    <w:r>
                      <w:rPr>
                        <w:i/>
                        <w:sz w:val="16"/>
                      </w:rPr>
                      <w:t>Dirección Jurídica del Ministerio de Economía y </w:t>
                    </w:r>
                    <w:r>
                      <w:rPr>
                        <w:i/>
                        <w:sz w:val="16"/>
                      </w:rPr>
                      <w:t>Planificación.</w:t>
                    </w:r>
                  </w:p>
                  <w:p>
                    <w:pPr>
                      <w:spacing w:line="256" w:lineRule="auto" w:before="153"/>
                      <w:ind w:left="1461" w:right="1480" w:firstLine="28"/>
                      <w:jc w:val="center"/>
                      <w:rPr>
                        <w:i/>
                        <w:sz w:val="16"/>
                      </w:rPr>
                    </w:pPr>
                    <w:r>
                      <w:rPr>
                        <w:i/>
                        <w:sz w:val="16"/>
                      </w:rPr>
                      <w:t>[Signature] </w:t>
                    </w:r>
                    <w:r>
                      <w:rPr>
                        <w:i/>
                        <w:sz w:val="16"/>
                      </w:rPr>
                      <w:t>Dirección Jurídica</w:t>
                    </w:r>
                  </w:p>
                </w:txbxContent>
              </v:textbox>
              <w10:wrap type="none"/>
            </v:shape>
            <w10:wrap type="none"/>
          </v:group>
        </w:pict>
      </w:r>
      <w:r>
        <w:rPr>
          <w:sz w:val="16"/>
        </w:rPr>
        <w:t>[Stamp, right margin obscured:]</w:t>
      </w:r>
    </w:p>
    <w:p>
      <w:pPr>
        <w:tabs>
          <w:tab w:pos="7042" w:val="left" w:leader="none"/>
        </w:tabs>
        <w:spacing w:before="80"/>
        <w:ind w:left="5604" w:right="0" w:firstLine="0"/>
        <w:jc w:val="left"/>
        <w:rPr>
          <w:sz w:val="16"/>
        </w:rPr>
      </w:pPr>
      <w:r>
        <w:rPr>
          <w:sz w:val="16"/>
        </w:rPr>
        <w:t>I</w:t>
      </w:r>
      <w:r>
        <w:rPr>
          <w:spacing w:val="-3"/>
          <w:sz w:val="16"/>
        </w:rPr>
        <w:t> </w:t>
      </w:r>
      <w:r>
        <w:rPr>
          <w:sz w:val="16"/>
        </w:rPr>
        <w:t>CERTIFY:</w:t>
        <w:tab/>
        <w:t>[Signature]</w:t>
      </w:r>
    </w:p>
    <w:p>
      <w:pPr>
        <w:pStyle w:val="BodyText"/>
        <w:spacing w:before="10"/>
        <w:rPr>
          <w:sz w:val="15"/>
        </w:rPr>
      </w:pPr>
    </w:p>
    <w:p>
      <w:pPr>
        <w:spacing w:before="1"/>
        <w:ind w:left="5604" w:right="1245" w:firstLine="0"/>
        <w:jc w:val="both"/>
        <w:rPr>
          <w:i/>
          <w:sz w:val="16"/>
        </w:rPr>
      </w:pPr>
      <w:r>
        <w:rPr>
          <w:sz w:val="16"/>
        </w:rPr>
        <w:t>That this is a true copy of its original, which is held in the archives of the </w:t>
      </w:r>
      <w:r>
        <w:rPr>
          <w:i/>
          <w:sz w:val="16"/>
        </w:rPr>
        <w:t>Dirección Jurídica del Ministerio de Economía y </w:t>
      </w:r>
      <w:r>
        <w:rPr>
          <w:i/>
          <w:sz w:val="16"/>
        </w:rPr>
        <w:t>Planificación.</w:t>
      </w:r>
    </w:p>
    <w:p>
      <w:pPr>
        <w:pStyle w:val="BodyText"/>
        <w:rPr>
          <w:i/>
          <w:sz w:val="16"/>
        </w:rPr>
      </w:pPr>
    </w:p>
    <w:p>
      <w:pPr>
        <w:tabs>
          <w:tab w:pos="7427" w:val="left" w:leader="none"/>
          <w:tab w:pos="9587" w:val="left" w:leader="none"/>
        </w:tabs>
        <w:spacing w:before="0"/>
        <w:ind w:left="7180" w:right="1631" w:hanging="1193"/>
        <w:jc w:val="left"/>
        <w:rPr>
          <w:i/>
          <w:sz w:val="16"/>
        </w:rPr>
      </w:pPr>
      <w:r>
        <w:rPr>
          <w:w w:val="100"/>
          <w:sz w:val="16"/>
          <w:u w:val="single"/>
        </w:rPr>
        <w:t> </w:t>
      </w:r>
      <w:r>
        <w:rPr>
          <w:sz w:val="16"/>
          <w:u w:val="single"/>
        </w:rPr>
        <w:tab/>
        <w:tab/>
      </w:r>
      <w:r>
        <w:rPr>
          <w:i/>
          <w:sz w:val="16"/>
          <w:u w:val="single"/>
        </w:rPr>
        <w:t>[Signature]</w:t>
        <w:tab/>
      </w:r>
      <w:r>
        <w:rPr>
          <w:i/>
          <w:sz w:val="16"/>
        </w:rPr>
        <w:t> </w:t>
      </w:r>
      <w:r>
        <w:rPr>
          <w:i/>
          <w:sz w:val="16"/>
        </w:rPr>
        <w:t>Dirección</w:t>
      </w:r>
      <w:r>
        <w:rPr>
          <w:i/>
          <w:spacing w:val="-1"/>
          <w:sz w:val="16"/>
        </w:rPr>
        <w:t> </w:t>
      </w:r>
      <w:r>
        <w:rPr>
          <w:i/>
          <w:sz w:val="16"/>
        </w:rPr>
        <w:t>Jurídica</w:t>
      </w:r>
    </w:p>
    <w:p>
      <w:pPr>
        <w:spacing w:after="0"/>
        <w:jc w:val="left"/>
        <w:rPr>
          <w:sz w:val="16"/>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p>
      <w:pPr>
        <w:pStyle w:val="BodyText"/>
        <w:ind w:left="835"/>
        <w:rPr>
          <w:sz w:val="20"/>
        </w:rPr>
      </w:pPr>
      <w:r>
        <w:rPr>
          <w:sz w:val="20"/>
        </w:rPr>
        <w:pict>
          <v:group style="width:138.85pt;height:52.45pt;mso-position-horizontal-relative:char;mso-position-vertical-relative:line" coordorigin="0,0" coordsize="2777,1049">
            <v:shape style="position:absolute;left:0;top:0;width:2777;height:1049" coordorigin="0,0" coordsize="2777,1049" path="m2777,1049l2,1049,0,1046,0,2,2,0,2777,0,2777,5,12,5,5,10,12,10,12,1039,5,1039,12,1044,2777,1044,2777,1049xm12,10l5,10,12,5,12,10xm2767,10l12,10,12,5,2767,5,2767,10xm2767,1044l2767,5,2772,10,2777,10,2777,1039,2772,1039,2767,1044xm2777,10l2772,10,2767,5,2777,5,2777,10xm12,1044l5,1039,12,1039,12,1044xm2767,1044l12,1044,12,1039,2767,1039,2767,1044xm2777,1044l2767,1044,2772,1039,2777,1039,2777,1044xe" filled="true" fillcolor="#000000" stroked="false">
              <v:path arrowok="t"/>
              <v:fill type="solid"/>
            </v:shape>
            <v:shape style="position:absolute;left:0;top:0;width:2777;height:1049" type="#_x0000_t202" filled="false" stroked="false">
              <v:textbox inset="0,0,0,0">
                <w:txbxContent>
                  <w:p>
                    <w:pPr>
                      <w:spacing w:before="81"/>
                      <w:ind w:left="153" w:right="0" w:firstLine="0"/>
                      <w:jc w:val="left"/>
                      <w:rPr>
                        <w:sz w:val="18"/>
                      </w:rPr>
                    </w:pPr>
                    <w:r>
                      <w:rPr>
                        <w:sz w:val="18"/>
                      </w:rPr>
                      <w:t>EXEMPT</w:t>
                    </w:r>
                  </w:p>
                  <w:p>
                    <w:pPr>
                      <w:spacing w:before="16"/>
                      <w:ind w:left="153" w:right="0" w:firstLine="0"/>
                      <w:jc w:val="left"/>
                      <w:rPr>
                        <w:sz w:val="18"/>
                      </w:rPr>
                    </w:pPr>
                    <w:r>
                      <w:rPr>
                        <w:sz w:val="18"/>
                      </w:rPr>
                      <w:t>Tax on Documents</w:t>
                    </w:r>
                  </w:p>
                  <w:p>
                    <w:pPr>
                      <w:spacing w:before="17"/>
                      <w:ind w:left="153" w:right="0" w:firstLine="0"/>
                      <w:jc w:val="left"/>
                      <w:rPr>
                        <w:sz w:val="18"/>
                      </w:rPr>
                    </w:pPr>
                    <w:r>
                      <w:rPr>
                        <w:sz w:val="18"/>
                      </w:rPr>
                      <w:t>Law 113, Section VI, Article 220</w:t>
                    </w:r>
                  </w:p>
                  <w:p>
                    <w:pPr>
                      <w:spacing w:before="16"/>
                      <w:ind w:left="153" w:right="0" w:firstLine="0"/>
                      <w:jc w:val="left"/>
                      <w:rPr>
                        <w:i/>
                        <w:sz w:val="18"/>
                      </w:rPr>
                    </w:pPr>
                    <w:r>
                      <w:rPr>
                        <w:i/>
                        <w:sz w:val="18"/>
                      </w:rPr>
                      <w:t>Ministerio Finanzas y Precios</w:t>
                    </w:r>
                  </w:p>
                </w:txbxContent>
              </v:textbox>
              <w10:wrap type="none"/>
            </v:shape>
          </v:group>
        </w:pict>
      </w:r>
      <w:r>
        <w:rPr>
          <w:sz w:val="20"/>
        </w:rPr>
      </w:r>
    </w:p>
    <w:p>
      <w:pPr>
        <w:pStyle w:val="BodyText"/>
        <w:spacing w:before="7"/>
        <w:rPr>
          <w:sz w:val="25"/>
        </w:rPr>
      </w:pPr>
      <w:r>
        <w:rPr/>
        <w:pict>
          <v:group style="position:absolute;margin-left:71.759995pt;margin-top:16.690002pt;width:314.2pt;height:173.3pt;mso-position-horizontal-relative:page;mso-position-vertical-relative:paragraph;z-index:1208;mso-wrap-distance-left:0;mso-wrap-distance-right:0" coordorigin="1435,334" coordsize="6284,3466">
            <v:shape style="position:absolute;left:1435;top:333;width:6284;height:3466" coordorigin="1435,334" coordsize="6284,3466" path="m7716,3799l1438,3799,1435,3797,1435,336,1438,334,7716,334,7718,336,7718,339,1447,339,1440,343,1447,343,1447,3790,1440,3790,1447,3795,7718,3795,7718,3797,7716,3799xm1447,343l1440,343,1447,339,1447,343xm7709,343l1447,343,1447,339,7709,339,7709,343xm7709,3795l7709,339,7714,343,7718,343,7718,3790,7714,3790,7709,3795xm7718,343l7714,343,7709,339,7718,339,7718,343xm1447,3795l1440,3790,1447,3790,1447,3795xm7709,3795l1447,3795,1447,3790,7709,3790,7709,3795xm7718,3795l7709,3795,7714,3790,7718,3790,7718,3795xe" filled="true" fillcolor="#000000" stroked="false">
              <v:path arrowok="t"/>
              <v:fill type="solid"/>
            </v:shape>
            <v:line style="position:absolute" from="3858,3183" to="4259,3183" stroked="true" strokeweight=".321pt" strokecolor="#000000">
              <v:stroke dashstyle="solid"/>
            </v:line>
            <v:line style="position:absolute" from="5145,3183" to="5464,3183" stroked="true" strokeweight=".321pt" strokecolor="#000000">
              <v:stroke dashstyle="solid"/>
            </v:line>
            <v:line style="position:absolute" from="4262,3172" to="5146,3172" stroked="true" strokeweight=".36pt" strokecolor="#000000">
              <v:stroke dashstyle="solid"/>
            </v:line>
            <v:shape style="position:absolute;left:1588;top:675;width:830;height:245" type="#_x0000_t202" filled="false" stroked="false">
              <v:textbox inset="0,0,0,0">
                <w:txbxContent>
                  <w:p>
                    <w:pPr>
                      <w:spacing w:line="244" w:lineRule="exact" w:before="0"/>
                      <w:ind w:left="0" w:right="0" w:firstLine="0"/>
                      <w:jc w:val="left"/>
                      <w:rPr>
                        <w:i/>
                        <w:sz w:val="22"/>
                      </w:rPr>
                    </w:pPr>
                    <w:r>
                      <w:rPr>
                        <w:i/>
                        <w:sz w:val="22"/>
                      </w:rPr>
                      <w:t>MINREX</w:t>
                    </w:r>
                  </w:p>
                </w:txbxContent>
              </v:textbox>
              <w10:wrap type="none"/>
            </v:shape>
            <v:shape style="position:absolute;left:3134;top:675;width:2900;height:936" type="#_x0000_t202" filled="false" stroked="false">
              <v:textbox inset="0,0,0,0">
                <w:txbxContent>
                  <w:p>
                    <w:pPr>
                      <w:spacing w:line="244" w:lineRule="exact" w:before="0"/>
                      <w:ind w:left="364" w:right="0" w:firstLine="0"/>
                      <w:jc w:val="left"/>
                      <w:rPr>
                        <w:sz w:val="16"/>
                      </w:rPr>
                    </w:pPr>
                    <w:r>
                      <w:rPr>
                        <w:sz w:val="22"/>
                      </w:rPr>
                      <w:t>[</w:t>
                    </w:r>
                    <w:r>
                      <w:rPr>
                        <w:sz w:val="16"/>
                      </w:rPr>
                      <w:t>Emblem of the Republic of Cuba]</w:t>
                    </w:r>
                  </w:p>
                  <w:p>
                    <w:pPr>
                      <w:spacing w:before="1"/>
                      <w:ind w:left="715" w:right="0" w:firstLine="0"/>
                      <w:jc w:val="left"/>
                      <w:rPr>
                        <w:b/>
                        <w:i/>
                        <w:sz w:val="20"/>
                      </w:rPr>
                    </w:pPr>
                    <w:r>
                      <w:rPr>
                        <w:b/>
                        <w:i/>
                        <w:sz w:val="20"/>
                      </w:rPr>
                      <w:t>República de Cuba</w:t>
                    </w:r>
                  </w:p>
                  <w:p>
                    <w:pPr>
                      <w:spacing w:before="0"/>
                      <w:ind w:left="0" w:right="18" w:firstLine="0"/>
                      <w:jc w:val="center"/>
                      <w:rPr>
                        <w:i/>
                        <w:sz w:val="20"/>
                      </w:rPr>
                    </w:pPr>
                    <w:r>
                      <w:rPr>
                        <w:i/>
                        <w:sz w:val="20"/>
                      </w:rPr>
                      <w:t>Ministerio de Relaciones</w:t>
                    </w:r>
                    <w:r>
                      <w:rPr>
                        <w:i/>
                        <w:spacing w:val="-16"/>
                        <w:sz w:val="20"/>
                      </w:rPr>
                      <w:t> </w:t>
                    </w:r>
                    <w:r>
                      <w:rPr>
                        <w:i/>
                        <w:sz w:val="20"/>
                      </w:rPr>
                      <w:t>Exteriores </w:t>
                    </w:r>
                    <w:r>
                      <w:rPr>
                        <w:i/>
                        <w:sz w:val="20"/>
                      </w:rPr>
                      <w:t>DACCRE</w:t>
                    </w:r>
                  </w:p>
                </w:txbxContent>
              </v:textbox>
              <w10:wrap type="none"/>
            </v:shape>
            <v:shape style="position:absolute;left:6729;top:929;width:756;height:221" type="#_x0000_t202" filled="false" stroked="false">
              <v:textbox inset="0,0,0,0">
                <w:txbxContent>
                  <w:p>
                    <w:pPr>
                      <w:spacing w:line="220" w:lineRule="exact" w:before="0"/>
                      <w:ind w:left="0" w:right="0" w:firstLine="0"/>
                      <w:jc w:val="left"/>
                      <w:rPr>
                        <w:b/>
                        <w:sz w:val="20"/>
                      </w:rPr>
                    </w:pPr>
                    <w:r>
                      <w:rPr>
                        <w:b/>
                        <w:sz w:val="20"/>
                      </w:rPr>
                      <w:t>E949602</w:t>
                    </w:r>
                  </w:p>
                </w:txbxContent>
              </v:textbox>
              <w10:wrap type="none"/>
            </v:shape>
            <v:shape style="position:absolute;left:1588;top:1817;width:5994;height:973" type="#_x0000_t202" filled="false" stroked="false">
              <v:textbox inset="0,0,0,0">
                <w:txbxContent>
                  <w:p>
                    <w:pPr>
                      <w:spacing w:line="256" w:lineRule="auto" w:before="0"/>
                      <w:ind w:left="0" w:right="18" w:firstLine="0"/>
                      <w:jc w:val="both"/>
                      <w:rPr>
                        <w:sz w:val="16"/>
                      </w:rPr>
                    </w:pPr>
                    <w:r>
                      <w:rPr>
                        <w:sz w:val="16"/>
                      </w:rPr>
                      <w:t>I CERTIFY: That the authorizing officer´s signature above is apparently authentic due to its similarity to the one kept on record and to the one he normally uses in official acts.</w:t>
                    </w:r>
                  </w:p>
                  <w:p>
                    <w:pPr>
                      <w:spacing w:line="259" w:lineRule="auto" w:before="0"/>
                      <w:ind w:left="0" w:right="18" w:firstLine="0"/>
                      <w:jc w:val="both"/>
                      <w:rPr>
                        <w:sz w:val="16"/>
                      </w:rPr>
                    </w:pPr>
                    <w:r>
                      <w:rPr>
                        <w:sz w:val="16"/>
                      </w:rPr>
                      <w:t>In view of the above, I confer my authorization with my signature and the seal of this Ministry, as an Officer authorized to certify signatures on documents in order for them to have legal effects abroad.</w:t>
                    </w:r>
                  </w:p>
                </w:txbxContent>
              </v:textbox>
              <w10:wrap type="none"/>
            </v:shape>
            <v:shape style="position:absolute;left:2308;top:3008;width:1531;height:178" type="#_x0000_t202" filled="false" stroked="false">
              <v:textbox inset="0,0,0,0">
                <w:txbxContent>
                  <w:p>
                    <w:pPr>
                      <w:spacing w:line="178" w:lineRule="exact" w:before="0"/>
                      <w:ind w:left="0" w:right="0" w:firstLine="0"/>
                      <w:jc w:val="left"/>
                      <w:rPr>
                        <w:sz w:val="16"/>
                      </w:rPr>
                    </w:pPr>
                    <w:r>
                      <w:rPr>
                        <w:sz w:val="16"/>
                      </w:rPr>
                      <w:t>Issued in La Habana on</w:t>
                    </w:r>
                  </w:p>
                </w:txbxContent>
              </v:textbox>
              <w10:wrap type="none"/>
            </v:shape>
            <v:shape style="position:absolute;left:4260;top:3008;width:904;height:178" type="#_x0000_t202" filled="false" stroked="false">
              <v:textbox inset="0,0,0,0">
                <w:txbxContent>
                  <w:p>
                    <w:pPr>
                      <w:spacing w:line="178" w:lineRule="exact" w:before="0"/>
                      <w:ind w:left="0" w:right="0" w:firstLine="0"/>
                      <w:jc w:val="left"/>
                      <w:rPr>
                        <w:sz w:val="16"/>
                      </w:rPr>
                    </w:pPr>
                    <w:r>
                      <w:rPr>
                        <w:sz w:val="16"/>
                      </w:rPr>
                      <w:t>Sept 19, 2019</w:t>
                    </w:r>
                  </w:p>
                </w:txbxContent>
              </v:textbox>
              <w10:wrap type="none"/>
            </v:shape>
            <v:shape style="position:absolute;left:6628;top:3404;width:770;height:178" type="#_x0000_t202" filled="false" stroked="false">
              <v:textbox inset="0,0,0,0">
                <w:txbxContent>
                  <w:p>
                    <w:pPr>
                      <w:spacing w:line="178" w:lineRule="exact" w:before="0"/>
                      <w:ind w:left="0" w:right="0" w:firstLine="0"/>
                      <w:jc w:val="left"/>
                      <w:rPr>
                        <w:i/>
                        <w:sz w:val="16"/>
                      </w:rPr>
                    </w:pPr>
                    <w:r>
                      <w:rPr>
                        <w:i/>
                        <w:sz w:val="16"/>
                      </w:rPr>
                      <w:t>[Signature]</w:t>
                    </w:r>
                  </w:p>
                </w:txbxContent>
              </v:textbox>
              <w10:wrap type="none"/>
            </v:shape>
            <w10:wrap type="topAndBottom"/>
          </v:group>
        </w:pict>
      </w:r>
    </w:p>
    <w:p>
      <w:pPr>
        <w:pStyle w:val="BodyText"/>
        <w:rPr>
          <w:sz w:val="20"/>
        </w:rPr>
      </w:pPr>
    </w:p>
    <w:p>
      <w:pPr>
        <w:pStyle w:val="BodyText"/>
        <w:rPr>
          <w:sz w:val="20"/>
        </w:rPr>
      </w:pPr>
    </w:p>
    <w:p>
      <w:pPr>
        <w:pStyle w:val="BodyText"/>
        <w:spacing w:before="9"/>
        <w:rPr>
          <w:sz w:val="15"/>
        </w:rPr>
      </w:pPr>
      <w:r>
        <w:rPr/>
        <w:pict>
          <v:group style="position:absolute;margin-left:71.759995pt;margin-top:11.071966pt;width:189pt;height:44.9pt;mso-position-horizontal-relative:page;mso-position-vertical-relative:paragraph;z-index:1256;mso-wrap-distance-left:0;mso-wrap-distance-right:0" coordorigin="1435,221" coordsize="3780,898">
            <v:shape style="position:absolute;left:1435;top:221;width:3780;height:898" coordorigin="1435,221" coordsize="3780,898" path="m5213,1119l1438,1119,1435,1117,1435,224,1438,221,5213,221,5215,224,5215,226,1447,226,1440,231,1447,231,1447,1109,1440,1109,1447,1114,5215,1114,5215,1117,5213,1119xm1447,231l1440,231,1447,226,1447,231xm5206,231l1447,231,1447,226,5206,226,5206,231xm5206,1114l5206,226,5210,231,5215,231,5215,1109,5210,1109,5206,1114xm5215,231l5210,231,5206,226,5215,226,5215,231xm1447,1114l1440,1109,1447,1109,1447,1114xm5206,1114l1447,1114,1447,1109,5206,1109,5206,1114xm5215,1114l5206,1114,5210,1109,5215,1109,5215,1114xe" filled="true" fillcolor="#000000" stroked="false">
              <v:path arrowok="t"/>
              <v:fill type="solid"/>
            </v:shape>
            <v:shape style="position:absolute;left:1435;top:221;width:3780;height:898" type="#_x0000_t202" filled="false" stroked="false">
              <v:textbox inset="0,0,0,0">
                <w:txbxContent>
                  <w:p>
                    <w:pPr>
                      <w:spacing w:before="79"/>
                      <w:ind w:left="775" w:right="775" w:hanging="2"/>
                      <w:jc w:val="center"/>
                      <w:rPr>
                        <w:b/>
                        <w:sz w:val="20"/>
                      </w:rPr>
                    </w:pPr>
                    <w:r>
                      <w:rPr>
                        <w:b/>
                        <w:sz w:val="20"/>
                      </w:rPr>
                      <w:t>Daisy Morejón Díaz </w:t>
                    </w:r>
                    <w:r>
                      <w:rPr>
                        <w:sz w:val="16"/>
                      </w:rPr>
                      <w:t>[Emblem of the Republic of Cuba] </w:t>
                    </w:r>
                    <w:r>
                      <w:rPr>
                        <w:b/>
                        <w:sz w:val="20"/>
                      </w:rPr>
                      <w:t>MINREX</w:t>
                    </w:r>
                  </w:p>
                </w:txbxContent>
              </v:textbox>
              <w10:wrap type="none"/>
            </v:shape>
            <w10:wrap type="topAndBottom"/>
          </v:group>
        </w:pict>
      </w:r>
    </w:p>
    <w:p>
      <w:pPr>
        <w:spacing w:after="0"/>
        <w:rPr>
          <w:sz w:val="15"/>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pPr>
      <w:bookmarkStart w:name="G - Resolution No. 134" w:id="20"/>
      <w:bookmarkEnd w:id="20"/>
      <w:r>
        <w:rPr>
          <w:b w:val="0"/>
        </w:rPr>
      </w:r>
      <w:r>
        <w:rPr/>
        <w:t>Annex G</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spacing w:after="0"/>
        <w:rPr>
          <w:sz w:val="21"/>
        </w:rPr>
        <w:sectPr>
          <w:headerReference w:type="default" r:id="rId17"/>
          <w:pgSz w:w="12240" w:h="15840"/>
          <w:pgMar w:header="283" w:footer="0" w:top="900" w:bottom="280" w:left="600" w:right="420"/>
          <w:pgNumType w:start="74"/>
        </w:sectPr>
      </w:pPr>
    </w:p>
    <w:p>
      <w:pPr>
        <w:pStyle w:val="BodyText"/>
        <w:spacing w:before="7"/>
        <w:rPr>
          <w:b/>
          <w:sz w:val="29"/>
        </w:rPr>
      </w:pPr>
    </w:p>
    <w:p>
      <w:pPr>
        <w:spacing w:before="0"/>
        <w:ind w:left="1735" w:right="903" w:firstLine="0"/>
        <w:jc w:val="center"/>
        <w:rPr>
          <w:sz w:val="20"/>
        </w:rPr>
      </w:pPr>
      <w:r>
        <w:rPr>
          <w:sz w:val="20"/>
        </w:rPr>
        <w:t>MINISTRY</w:t>
      </w:r>
    </w:p>
    <w:p>
      <w:pPr>
        <w:spacing w:before="17"/>
        <w:ind w:left="1735" w:right="904" w:firstLine="0"/>
        <w:jc w:val="center"/>
        <w:rPr>
          <w:sz w:val="20"/>
        </w:rPr>
      </w:pPr>
      <w:r>
        <w:rPr>
          <w:sz w:val="20"/>
        </w:rPr>
        <w:t>---</w:t>
      </w:r>
    </w:p>
    <w:p>
      <w:pPr>
        <w:spacing w:before="20"/>
        <w:ind w:left="839" w:right="0" w:firstLine="0"/>
        <w:jc w:val="left"/>
        <w:rPr>
          <w:b/>
          <w:sz w:val="20"/>
        </w:rPr>
      </w:pPr>
      <w:r>
        <w:rPr>
          <w:b/>
          <w:sz w:val="20"/>
        </w:rPr>
        <w:t>ECONOMICS AND PLANNING</w:t>
      </w:r>
    </w:p>
    <w:p>
      <w:pPr>
        <w:spacing w:before="17"/>
        <w:ind w:left="1735" w:right="905" w:firstLine="0"/>
        <w:jc w:val="center"/>
        <w:rPr>
          <w:b/>
          <w:sz w:val="20"/>
        </w:rPr>
      </w:pPr>
      <w:r>
        <w:rPr>
          <w:b/>
          <w:sz w:val="20"/>
        </w:rPr>
        <w:t>RESOLUTION No. 134/2013</w:t>
      </w:r>
    </w:p>
    <w:p>
      <w:pPr>
        <w:spacing w:line="259" w:lineRule="auto" w:before="17"/>
        <w:ind w:left="839" w:right="2" w:firstLine="101"/>
        <w:jc w:val="both"/>
        <w:rPr>
          <w:i/>
          <w:sz w:val="20"/>
        </w:rPr>
      </w:pPr>
      <w:r>
        <w:rPr>
          <w:sz w:val="20"/>
        </w:rPr>
        <w:t>WHEREAS: Agreement No. 5959 of the </w:t>
      </w:r>
      <w:r>
        <w:rPr>
          <w:i/>
          <w:sz w:val="20"/>
        </w:rPr>
        <w:t>Comité </w:t>
      </w:r>
      <w:r>
        <w:rPr>
          <w:i/>
          <w:sz w:val="20"/>
        </w:rPr>
        <w:t>Ejecutivo del Consejo de Ministros </w:t>
      </w:r>
      <w:r>
        <w:rPr>
          <w:sz w:val="20"/>
        </w:rPr>
        <w:t>(Executive Committee of the Council of Ministers), dated April 2, 2007, in its Second Section, subsection 5, provides that one of the specific functions of the </w:t>
      </w:r>
      <w:r>
        <w:rPr>
          <w:i/>
          <w:sz w:val="20"/>
        </w:rPr>
        <w:t>Ministerio de </w:t>
      </w:r>
      <w:r>
        <w:rPr>
          <w:i/>
          <w:sz w:val="20"/>
        </w:rPr>
        <w:t>Economía y Planificación </w:t>
      </w:r>
      <w:r>
        <w:rPr>
          <w:sz w:val="20"/>
        </w:rPr>
        <w:t>(Ministry of Economy and Planning) consists in directing and developing proposals on the improvement of the </w:t>
      </w:r>
      <w:r>
        <w:rPr>
          <w:i/>
          <w:sz w:val="20"/>
        </w:rPr>
        <w:t>Sistema de </w:t>
      </w:r>
      <w:r>
        <w:rPr>
          <w:i/>
          <w:sz w:val="20"/>
        </w:rPr>
        <w:t>Dirección y Planificación de la Economía </w:t>
      </w:r>
      <w:r>
        <w:rPr>
          <w:sz w:val="20"/>
        </w:rPr>
        <w:t>(System for the Managing and Planning of the Economy)and the </w:t>
      </w:r>
      <w:r>
        <w:rPr>
          <w:i/>
          <w:sz w:val="20"/>
        </w:rPr>
        <w:t>Sistema de Gestión Empresarial </w:t>
      </w:r>
      <w:r>
        <w:rPr>
          <w:sz w:val="20"/>
        </w:rPr>
        <w:t>(Business Management</w:t>
      </w:r>
      <w:r>
        <w:rPr>
          <w:spacing w:val="-2"/>
          <w:sz w:val="20"/>
        </w:rPr>
        <w:t> </w:t>
      </w:r>
      <w:r>
        <w:rPr>
          <w:sz w:val="20"/>
        </w:rPr>
        <w:t>System)</w:t>
      </w:r>
      <w:r>
        <w:rPr>
          <w:i/>
          <w:sz w:val="20"/>
        </w:rPr>
        <w:t>.</w:t>
      </w:r>
    </w:p>
    <w:p>
      <w:pPr>
        <w:spacing w:line="259" w:lineRule="auto" w:before="0"/>
        <w:ind w:left="839" w:right="0" w:firstLine="151"/>
        <w:jc w:val="both"/>
        <w:rPr>
          <w:sz w:val="20"/>
        </w:rPr>
      </w:pPr>
      <w:r>
        <w:rPr>
          <w:sz w:val="20"/>
        </w:rPr>
        <w:t>WHEREAS: The policy approved for the flexibilization of corporate purposes, in compliance with Guideline No. 13 of the </w:t>
      </w:r>
      <w:r>
        <w:rPr>
          <w:i/>
          <w:sz w:val="20"/>
        </w:rPr>
        <w:t>Política Económica y </w:t>
      </w:r>
      <w:r>
        <w:rPr>
          <w:i/>
          <w:sz w:val="20"/>
        </w:rPr>
        <w:t>Social del Partido y la Revolución </w:t>
      </w:r>
      <w:r>
        <w:rPr>
          <w:sz w:val="20"/>
        </w:rPr>
        <w:t>(Social and Economic Policy of the Party and the Revolution), established that the </w:t>
      </w:r>
      <w:r>
        <w:rPr>
          <w:i/>
          <w:sz w:val="20"/>
        </w:rPr>
        <w:t>Ministerio de Economía y </w:t>
      </w:r>
      <w:r>
        <w:rPr>
          <w:i/>
          <w:sz w:val="20"/>
        </w:rPr>
        <w:t>Planificación </w:t>
      </w:r>
      <w:r>
        <w:rPr>
          <w:sz w:val="20"/>
        </w:rPr>
        <w:t>is responsible for its compliance, besides approving those corporate purposes that fall within its</w:t>
      </w:r>
      <w:r>
        <w:rPr>
          <w:spacing w:val="-3"/>
          <w:sz w:val="20"/>
        </w:rPr>
        <w:t> </w:t>
      </w:r>
      <w:r>
        <w:rPr>
          <w:sz w:val="20"/>
        </w:rPr>
        <w:t>competence.</w:t>
      </w:r>
    </w:p>
    <w:p>
      <w:pPr>
        <w:spacing w:line="259" w:lineRule="auto" w:before="0"/>
        <w:ind w:left="839" w:right="0" w:firstLine="151"/>
        <w:jc w:val="both"/>
        <w:rPr>
          <w:sz w:val="20"/>
        </w:rPr>
      </w:pPr>
      <w:r>
        <w:rPr>
          <w:sz w:val="20"/>
        </w:rPr>
        <w:t>WHEREAS: Resolutions No. 103, dated March 13, 1997, and No. 100, dated April 25, 2000, both issued by this Ministry, provide in their annexes, as regards corporate purposes that fall within the competence of the MEP </w:t>
      </w:r>
      <w:r>
        <w:rPr>
          <w:i/>
          <w:sz w:val="20"/>
        </w:rPr>
        <w:t>[Ministerio de Economía y Planificación]</w:t>
      </w:r>
      <w:r>
        <w:rPr>
          <w:sz w:val="20"/>
        </w:rPr>
        <w:t>, among other issues, the concept of corporate purpose</w:t>
      </w:r>
    </w:p>
    <w:p>
      <w:pPr>
        <w:spacing w:line="259" w:lineRule="auto" w:before="91"/>
        <w:ind w:left="675" w:right="1016" w:firstLine="0"/>
        <w:jc w:val="both"/>
        <w:rPr>
          <w:sz w:val="20"/>
        </w:rPr>
      </w:pPr>
      <w:r>
        <w:rPr/>
        <w:br w:type="column"/>
      </w:r>
      <w:r>
        <w:rPr>
          <w:sz w:val="20"/>
        </w:rPr>
        <w:t>and the requirements for its expansion and modification. In addition, Resolution No. 242, dated November 10, 2000, established the </w:t>
      </w:r>
      <w:r>
        <w:rPr>
          <w:i/>
          <w:sz w:val="20"/>
        </w:rPr>
        <w:t>Comisión de </w:t>
      </w:r>
      <w:r>
        <w:rPr>
          <w:i/>
          <w:sz w:val="20"/>
        </w:rPr>
        <w:t>Objetos Sociales </w:t>
      </w:r>
      <w:r>
        <w:rPr>
          <w:sz w:val="20"/>
        </w:rPr>
        <w:t>(Corporate Purpose Commission) of this </w:t>
      </w:r>
      <w:r>
        <w:rPr>
          <w:i/>
          <w:sz w:val="20"/>
        </w:rPr>
        <w:t>organismo</w:t>
      </w:r>
      <w:r>
        <w:rPr>
          <w:sz w:val="20"/>
        </w:rPr>
        <w:t>.</w:t>
      </w:r>
    </w:p>
    <w:p>
      <w:pPr>
        <w:spacing w:line="259" w:lineRule="auto" w:before="0"/>
        <w:ind w:left="675" w:right="1019" w:firstLine="149"/>
        <w:jc w:val="both"/>
        <w:rPr>
          <w:sz w:val="20"/>
        </w:rPr>
      </w:pPr>
      <w:r>
        <w:rPr>
          <w:sz w:val="20"/>
        </w:rPr>
        <w:t>THEREFORE: In exercise of the powers which have been conferred upon me in the Third Section, subsection 4, of Agreement No. 2817 of the </w:t>
      </w:r>
      <w:r>
        <w:rPr>
          <w:i/>
          <w:sz w:val="20"/>
        </w:rPr>
        <w:t>Comité </w:t>
      </w:r>
      <w:r>
        <w:rPr>
          <w:i/>
          <w:sz w:val="20"/>
        </w:rPr>
        <w:t>Ejecutivo del Consejo de Ministros, </w:t>
      </w:r>
      <w:r>
        <w:rPr>
          <w:sz w:val="20"/>
        </w:rPr>
        <w:t>dated November 25, 1994,</w:t>
      </w:r>
    </w:p>
    <w:p>
      <w:pPr>
        <w:spacing w:line="229" w:lineRule="exact" w:before="0"/>
        <w:ind w:left="656" w:right="999" w:firstLine="0"/>
        <w:jc w:val="center"/>
        <w:rPr>
          <w:b/>
          <w:sz w:val="20"/>
        </w:rPr>
      </w:pPr>
      <w:r>
        <w:rPr>
          <w:b/>
          <w:sz w:val="20"/>
        </w:rPr>
        <w:t>I Resolve:</w:t>
      </w:r>
    </w:p>
    <w:p>
      <w:pPr>
        <w:spacing w:before="18"/>
        <w:ind w:left="675" w:right="0" w:firstLine="0"/>
        <w:jc w:val="left"/>
        <w:rPr>
          <w:sz w:val="20"/>
        </w:rPr>
      </w:pPr>
      <w:r>
        <w:rPr>
          <w:sz w:val="20"/>
        </w:rPr>
        <w:t>FIRST: To put into effect the following</w:t>
      </w:r>
    </w:p>
    <w:p>
      <w:pPr>
        <w:spacing w:line="259" w:lineRule="auto" w:before="17"/>
        <w:ind w:left="656" w:right="1004" w:firstLine="0"/>
        <w:jc w:val="center"/>
        <w:rPr>
          <w:sz w:val="20"/>
        </w:rPr>
      </w:pPr>
      <w:r>
        <w:rPr>
          <w:b/>
          <w:sz w:val="20"/>
        </w:rPr>
        <w:t>GUIDELINES FOR THE DEFINITION AND MODIFICATION OF CORPORATE PURPOSES </w:t>
      </w:r>
      <w:r>
        <w:rPr>
          <w:sz w:val="20"/>
        </w:rPr>
        <w:t>CHAPTER I</w:t>
      </w:r>
    </w:p>
    <w:p>
      <w:pPr>
        <w:spacing w:line="229" w:lineRule="exact" w:before="0"/>
        <w:ind w:left="656" w:right="999" w:firstLine="0"/>
        <w:jc w:val="center"/>
        <w:rPr>
          <w:sz w:val="20"/>
        </w:rPr>
      </w:pPr>
      <w:r>
        <w:rPr>
          <w:sz w:val="20"/>
        </w:rPr>
        <w:t>FIRST SECTION</w:t>
      </w:r>
    </w:p>
    <w:p>
      <w:pPr>
        <w:spacing w:line="256" w:lineRule="auto" w:before="20"/>
        <w:ind w:left="2109" w:right="2455" w:firstLine="0"/>
        <w:jc w:val="center"/>
        <w:rPr>
          <w:b/>
          <w:sz w:val="20"/>
        </w:rPr>
      </w:pPr>
      <w:r>
        <w:rPr>
          <w:b/>
          <w:sz w:val="20"/>
        </w:rPr>
        <w:t>Goals and Scope Of Application</w:t>
      </w:r>
    </w:p>
    <w:p>
      <w:pPr>
        <w:pStyle w:val="BodyText"/>
        <w:spacing w:before="10"/>
        <w:rPr>
          <w:b/>
          <w:sz w:val="21"/>
        </w:rPr>
      </w:pPr>
    </w:p>
    <w:p>
      <w:pPr>
        <w:spacing w:line="259" w:lineRule="auto" w:before="0"/>
        <w:ind w:left="675" w:right="1017" w:firstLine="151"/>
        <w:jc w:val="both"/>
        <w:rPr>
          <w:sz w:val="20"/>
        </w:rPr>
      </w:pPr>
      <w:r>
        <w:rPr>
          <w:sz w:val="20"/>
        </w:rPr>
        <w:t>ARTICLE 1.- The purpose of this Resolution consists in setting forth the definitions and general principles to be fulfilled by the corporate purposes approved in the country by the relevant </w:t>
      </w:r>
      <w:r>
        <w:rPr>
          <w:i/>
          <w:sz w:val="20"/>
        </w:rPr>
        <w:t>organismos</w:t>
      </w:r>
      <w:r>
        <w:rPr>
          <w:sz w:val="20"/>
        </w:rPr>
        <w:t>, </w:t>
      </w:r>
      <w:r>
        <w:rPr>
          <w:i/>
          <w:sz w:val="20"/>
        </w:rPr>
        <w:t>órganos </w:t>
      </w:r>
      <w:r>
        <w:rPr>
          <w:sz w:val="20"/>
        </w:rPr>
        <w:t>or organizations, which are regulated in Chapter I and are general in scope. Furthermore, Chapter II sets forth the procedure to be followed for the approval of corporate purposes under the competence of the </w:t>
      </w:r>
      <w:r>
        <w:rPr>
          <w:i/>
          <w:sz w:val="20"/>
        </w:rPr>
        <w:t>Ministerio de Economía y </w:t>
      </w:r>
      <w:r>
        <w:rPr>
          <w:i/>
          <w:sz w:val="20"/>
        </w:rPr>
        <w:t>Planificación</w:t>
      </w:r>
      <w:r>
        <w:rPr>
          <w:sz w:val="20"/>
        </w:rPr>
        <w:t>, hereinafter </w:t>
      </w:r>
      <w:r>
        <w:rPr>
          <w:i/>
          <w:sz w:val="20"/>
        </w:rPr>
        <w:t>MEP</w:t>
      </w:r>
      <w:r>
        <w:rPr>
          <w:sz w:val="20"/>
        </w:rPr>
        <w:t>.</w:t>
      </w:r>
    </w:p>
    <w:p>
      <w:pPr>
        <w:spacing w:after="0" w:line="259" w:lineRule="auto"/>
        <w:jc w:val="both"/>
        <w:rPr>
          <w:sz w:val="20"/>
        </w:rPr>
        <w:sectPr>
          <w:type w:val="continuous"/>
          <w:pgSz w:w="12240" w:h="15840"/>
          <w:pgMar w:top="540" w:bottom="280" w:left="600" w:right="420"/>
          <w:cols w:num="2" w:equalWidth="0">
            <w:col w:w="5165" w:space="40"/>
            <w:col w:w="6015"/>
          </w:cols>
        </w:sectPr>
      </w:pPr>
    </w:p>
    <w:p>
      <w:pPr>
        <w:pStyle w:val="BodyText"/>
        <w:rPr>
          <w:sz w:val="20"/>
        </w:rPr>
      </w:pPr>
    </w:p>
    <w:p>
      <w:pPr>
        <w:pStyle w:val="BodyText"/>
        <w:spacing w:before="7"/>
        <w:rPr>
          <w:sz w:val="18"/>
        </w:rPr>
      </w:pPr>
    </w:p>
    <w:p>
      <w:pPr>
        <w:spacing w:after="0"/>
        <w:rPr>
          <w:sz w:val="18"/>
        </w:rPr>
        <w:sectPr>
          <w:headerReference w:type="default" r:id="rId18"/>
          <w:pgSz w:w="12240" w:h="15840"/>
          <w:pgMar w:header="283" w:footer="0" w:top="900" w:bottom="280" w:left="600" w:right="420"/>
          <w:pgNumType w:start="75"/>
        </w:sectPr>
      </w:pPr>
    </w:p>
    <w:p>
      <w:pPr>
        <w:spacing w:before="90"/>
        <w:ind w:left="2152" w:right="0" w:firstLine="0"/>
        <w:jc w:val="left"/>
        <w:rPr>
          <w:sz w:val="20"/>
        </w:rPr>
      </w:pPr>
      <w:r>
        <w:rPr>
          <w:sz w:val="20"/>
        </w:rPr>
        <w:t>SECOND SECTION</w:t>
      </w:r>
    </w:p>
    <w:p>
      <w:pPr>
        <w:spacing w:before="20"/>
        <w:ind w:left="1557" w:right="0" w:firstLine="0"/>
        <w:jc w:val="left"/>
        <w:rPr>
          <w:b/>
          <w:sz w:val="20"/>
        </w:rPr>
      </w:pPr>
      <w:r>
        <w:rPr>
          <w:b/>
          <w:sz w:val="20"/>
        </w:rPr>
        <w:t>Definitions and general principles</w:t>
      </w:r>
    </w:p>
    <w:p>
      <w:pPr>
        <w:spacing w:line="259" w:lineRule="auto" w:before="17"/>
        <w:ind w:left="840" w:right="0" w:firstLine="151"/>
        <w:jc w:val="both"/>
        <w:rPr>
          <w:sz w:val="20"/>
        </w:rPr>
      </w:pPr>
      <w:r>
        <w:rPr>
          <w:sz w:val="20"/>
        </w:rPr>
        <w:t>ARTICLE 2.- Corporate purpose is defined as the sum of the primary activities related to production, trade and services that make up the commercial transactions through which an entity engaged in business activity performs the mission for which it has been</w:t>
      </w:r>
      <w:r>
        <w:rPr>
          <w:spacing w:val="-5"/>
          <w:sz w:val="20"/>
        </w:rPr>
        <w:t> </w:t>
      </w:r>
      <w:r>
        <w:rPr>
          <w:sz w:val="20"/>
        </w:rPr>
        <w:t>created.</w:t>
      </w:r>
    </w:p>
    <w:p>
      <w:pPr>
        <w:spacing w:line="259" w:lineRule="auto" w:before="0"/>
        <w:ind w:left="840" w:right="0" w:firstLine="149"/>
        <w:jc w:val="both"/>
        <w:rPr>
          <w:sz w:val="20"/>
        </w:rPr>
      </w:pPr>
      <w:r>
        <w:rPr>
          <w:sz w:val="20"/>
        </w:rPr>
        <w:t>The different terms used up to this moment for this definition are hereby unified; consequently, corporate purpose shall be the only term to be used hereinafter.</w:t>
      </w:r>
    </w:p>
    <w:p>
      <w:pPr>
        <w:spacing w:line="259" w:lineRule="auto" w:before="0"/>
        <w:ind w:left="840" w:right="0" w:firstLine="151"/>
        <w:jc w:val="both"/>
        <w:rPr>
          <w:sz w:val="20"/>
        </w:rPr>
      </w:pPr>
      <w:r>
        <w:rPr>
          <w:sz w:val="20"/>
        </w:rPr>
        <w:t>ARTICLE 3.- Only legal persons having a business mission, that is to say, those identified by primary activities related to production, trade and  services that are commercial in nature, shall have a corporate purpose. Consequently, and due to their very nature, political, social and mass organizations, as well as similar organizations, shall not have a corporate purpose.</w:t>
      </w:r>
    </w:p>
    <w:p>
      <w:pPr>
        <w:spacing w:line="259" w:lineRule="auto" w:before="0"/>
        <w:ind w:left="840" w:right="0" w:firstLine="151"/>
        <w:jc w:val="both"/>
        <w:rPr>
          <w:sz w:val="20"/>
        </w:rPr>
      </w:pPr>
      <w:r>
        <w:rPr>
          <w:sz w:val="20"/>
        </w:rPr>
        <w:t>ARTICLE 4.- Corporate purpose is approved by the </w:t>
      </w:r>
      <w:r>
        <w:rPr>
          <w:i/>
          <w:sz w:val="20"/>
        </w:rPr>
        <w:t>organismo </w:t>
      </w:r>
      <w:r>
        <w:rPr>
          <w:sz w:val="20"/>
        </w:rPr>
        <w:t>or </w:t>
      </w:r>
      <w:r>
        <w:rPr>
          <w:i/>
          <w:sz w:val="20"/>
        </w:rPr>
        <w:t>órgano </w:t>
      </w:r>
      <w:r>
        <w:rPr>
          <w:sz w:val="20"/>
        </w:rPr>
        <w:t>which authorizes the creation of the legal person. It is decided by the authority with the powers to do so by means of the relevant legal instrument and it can be modified by that same authority when circumstances so</w:t>
      </w:r>
      <w:r>
        <w:rPr>
          <w:spacing w:val="3"/>
          <w:sz w:val="20"/>
        </w:rPr>
        <w:t> </w:t>
      </w:r>
      <w:r>
        <w:rPr>
          <w:sz w:val="20"/>
        </w:rPr>
        <w:t>merit.</w:t>
      </w:r>
    </w:p>
    <w:p>
      <w:pPr>
        <w:spacing w:line="259" w:lineRule="auto" w:before="0"/>
        <w:ind w:left="840" w:right="1" w:firstLine="151"/>
        <w:jc w:val="both"/>
        <w:rPr>
          <w:sz w:val="20"/>
        </w:rPr>
      </w:pPr>
      <w:r>
        <w:rPr>
          <w:sz w:val="20"/>
        </w:rPr>
        <w:t>ARTICLE 5.- No mention shall be made in corporate purposes to the type of currency and, as a rule, commercial activities mentioned in the corporate purpose can be provided to any natural person or legal person so long as they do no contravene the provisions of current</w:t>
      </w:r>
      <w:r>
        <w:rPr>
          <w:spacing w:val="-9"/>
          <w:sz w:val="20"/>
        </w:rPr>
        <w:t> </w:t>
      </w:r>
      <w:r>
        <w:rPr>
          <w:sz w:val="20"/>
        </w:rPr>
        <w:t>legislation.</w:t>
      </w:r>
    </w:p>
    <w:p>
      <w:pPr>
        <w:spacing w:line="259" w:lineRule="auto" w:before="0"/>
        <w:ind w:left="840" w:right="1" w:firstLine="151"/>
        <w:jc w:val="both"/>
        <w:rPr>
          <w:sz w:val="20"/>
        </w:rPr>
      </w:pPr>
      <w:r>
        <w:rPr>
          <w:sz w:val="20"/>
        </w:rPr>
        <w:t>ARTICLE 6.- The director of the </w:t>
      </w:r>
      <w:r>
        <w:rPr>
          <w:i/>
          <w:sz w:val="20"/>
        </w:rPr>
        <w:t>empresa</w:t>
      </w:r>
      <w:r>
        <w:rPr>
          <w:sz w:val="20"/>
        </w:rPr>
        <w:t>, and his/her homologue for the rest of the legal persons, have the power to decide over secondary activities derived from the corporate purpose of the entity he/she directs and over occasional activities aimed at avoiding interruptions in production and provision of services. Furthermore, he/she decides about performance of support activities such as, among others, leasing of commercial and warehouse premises, parking services, and self-consumption. In principle, he/she can offer these activities to any natural person or legal person.</w:t>
      </w:r>
    </w:p>
    <w:p>
      <w:pPr>
        <w:spacing w:line="259" w:lineRule="auto" w:before="0"/>
        <w:ind w:left="840" w:right="0" w:firstLine="200"/>
        <w:jc w:val="both"/>
        <w:rPr>
          <w:sz w:val="20"/>
        </w:rPr>
      </w:pPr>
      <w:r>
        <w:rPr>
          <w:sz w:val="20"/>
        </w:rPr>
        <w:t>However, performance of secondary activities derived from the corporate purpose and of occasional and support activities should not be to the detriment of compliance with state assignment and with the mission for which the entity was created, and in no case should be performed in a way that runs contrary to current legislation.</w:t>
      </w:r>
    </w:p>
    <w:p>
      <w:pPr>
        <w:spacing w:line="256" w:lineRule="auto" w:before="0"/>
        <w:ind w:left="840" w:right="0" w:firstLine="151"/>
        <w:jc w:val="both"/>
        <w:rPr>
          <w:i/>
          <w:sz w:val="20"/>
        </w:rPr>
      </w:pPr>
      <w:r>
        <w:rPr>
          <w:sz w:val="20"/>
        </w:rPr>
        <w:t>ARTICLE 7.- No corporate purpose should be approved for an </w:t>
      </w:r>
      <w:r>
        <w:rPr>
          <w:i/>
          <w:sz w:val="20"/>
        </w:rPr>
        <w:t>Organización Superior de Dirección</w:t>
      </w:r>
    </w:p>
    <w:p>
      <w:pPr>
        <w:spacing w:line="259" w:lineRule="auto" w:before="90"/>
        <w:ind w:left="679" w:right="1018" w:firstLine="0"/>
        <w:jc w:val="both"/>
        <w:rPr>
          <w:sz w:val="20"/>
        </w:rPr>
      </w:pPr>
      <w:r>
        <w:rPr/>
        <w:br w:type="column"/>
      </w:r>
      <w:r>
        <w:rPr>
          <w:i/>
          <w:sz w:val="20"/>
        </w:rPr>
        <w:t>(OSD)</w:t>
      </w:r>
      <w:r>
        <w:rPr>
          <w:sz w:val="20"/>
        </w:rPr>
        <w:t>, since those entities perform governing, coordination and monitoring functions. On exceptional cases, when an OSD performs primary activities related to production, trade and services because there is a commercial interrelation between the OSD and the entities that are integrated to it, a corporate purpose shall be approved for it.</w:t>
      </w:r>
    </w:p>
    <w:p>
      <w:pPr>
        <w:spacing w:line="259" w:lineRule="auto" w:before="0"/>
        <w:ind w:left="679" w:right="1018" w:firstLine="151"/>
        <w:jc w:val="both"/>
        <w:rPr>
          <w:sz w:val="20"/>
        </w:rPr>
      </w:pPr>
      <w:r>
        <w:rPr>
          <w:sz w:val="20"/>
        </w:rPr>
        <w:t>ARTICLE 8.- An </w:t>
      </w:r>
      <w:r>
        <w:rPr>
          <w:i/>
          <w:sz w:val="20"/>
        </w:rPr>
        <w:t>unidad presupuestada </w:t>
      </w:r>
      <w:r>
        <w:rPr>
          <w:sz w:val="20"/>
        </w:rPr>
        <w:t>(budgeted unit) does not have a corporate purpose; it only performs state functions assigned to it and approved by the </w:t>
      </w:r>
      <w:r>
        <w:rPr>
          <w:i/>
          <w:sz w:val="20"/>
        </w:rPr>
        <w:t>órgano </w:t>
      </w:r>
      <w:r>
        <w:rPr>
          <w:sz w:val="20"/>
        </w:rPr>
        <w:t>or </w:t>
      </w:r>
      <w:r>
        <w:rPr>
          <w:i/>
          <w:sz w:val="20"/>
        </w:rPr>
        <w:t>organismo </w:t>
      </w:r>
      <w:r>
        <w:rPr>
          <w:sz w:val="20"/>
        </w:rPr>
        <w:t>that created it.</w:t>
      </w:r>
    </w:p>
    <w:p>
      <w:pPr>
        <w:spacing w:line="259" w:lineRule="auto" w:before="0"/>
        <w:ind w:left="679" w:right="1019" w:firstLine="151"/>
        <w:jc w:val="both"/>
        <w:rPr>
          <w:sz w:val="20"/>
        </w:rPr>
      </w:pPr>
      <w:r>
        <w:rPr>
          <w:sz w:val="20"/>
        </w:rPr>
        <w:t>ARTICLE 9.- On exceptional cases, when an </w:t>
      </w:r>
      <w:r>
        <w:rPr>
          <w:i/>
          <w:sz w:val="20"/>
        </w:rPr>
        <w:t>unidad presupuestada </w:t>
      </w:r>
      <w:r>
        <w:rPr>
          <w:sz w:val="20"/>
        </w:rPr>
        <w:t>performs primary commercial activities besides the functions that have been assigned to it, those activities shall be considered a corporate purpose, and the entity or body that authorized its creation, usually the </w:t>
      </w:r>
      <w:r>
        <w:rPr>
          <w:i/>
          <w:sz w:val="20"/>
        </w:rPr>
        <w:t>MEP</w:t>
      </w:r>
      <w:r>
        <w:rPr>
          <w:sz w:val="20"/>
        </w:rPr>
        <w:t>, </w:t>
      </w:r>
      <w:r>
        <w:rPr>
          <w:spacing w:val="-3"/>
          <w:sz w:val="20"/>
        </w:rPr>
        <w:t>shall </w:t>
      </w:r>
      <w:r>
        <w:rPr>
          <w:sz w:val="20"/>
        </w:rPr>
        <w:t>approve a corporate purpose. With regard to secondary, occasional and support activities, the heads of </w:t>
      </w:r>
      <w:r>
        <w:rPr>
          <w:i/>
          <w:sz w:val="20"/>
        </w:rPr>
        <w:t>unidades presupuestadas </w:t>
      </w:r>
      <w:r>
        <w:rPr>
          <w:sz w:val="20"/>
        </w:rPr>
        <w:t>have the same powers set forth for </w:t>
      </w:r>
      <w:r>
        <w:rPr>
          <w:i/>
          <w:sz w:val="20"/>
        </w:rPr>
        <w:t>empresas</w:t>
      </w:r>
      <w:r>
        <w:rPr>
          <w:i/>
          <w:spacing w:val="-3"/>
          <w:sz w:val="20"/>
        </w:rPr>
        <w:t> </w:t>
      </w:r>
      <w:r>
        <w:rPr>
          <w:sz w:val="20"/>
        </w:rPr>
        <w:t>directors.</w:t>
      </w:r>
    </w:p>
    <w:p>
      <w:pPr>
        <w:spacing w:line="259" w:lineRule="auto" w:before="0"/>
        <w:ind w:left="679" w:right="1019" w:firstLine="151"/>
        <w:jc w:val="both"/>
        <w:rPr>
          <w:sz w:val="20"/>
        </w:rPr>
      </w:pPr>
      <w:r>
        <w:rPr>
          <w:sz w:val="20"/>
        </w:rPr>
        <w:t>ARTICLE 10.- Guiding </w:t>
      </w:r>
      <w:r>
        <w:rPr>
          <w:i/>
          <w:sz w:val="20"/>
        </w:rPr>
        <w:t>organismos </w:t>
      </w:r>
      <w:r>
        <w:rPr>
          <w:sz w:val="20"/>
        </w:rPr>
        <w:t>issuing licenses or similar authorizations cannot limit or contradict the corporate purpose that has been approved, and when issuing them they must show the necessary agility and flexibility and only demand the fulfillment of technical requirements in order to grant them.</w:t>
      </w:r>
    </w:p>
    <w:p>
      <w:pPr>
        <w:spacing w:line="229" w:lineRule="exact" w:before="0"/>
        <w:ind w:left="713" w:right="1050" w:firstLine="0"/>
        <w:jc w:val="center"/>
        <w:rPr>
          <w:sz w:val="20"/>
        </w:rPr>
      </w:pPr>
      <w:r>
        <w:rPr>
          <w:sz w:val="20"/>
        </w:rPr>
        <w:t>CHAPTER II</w:t>
      </w:r>
    </w:p>
    <w:p>
      <w:pPr>
        <w:spacing w:line="261" w:lineRule="auto" w:before="14"/>
        <w:ind w:left="713" w:right="1054" w:firstLine="0"/>
        <w:jc w:val="center"/>
        <w:rPr>
          <w:b/>
          <w:i/>
          <w:sz w:val="20"/>
        </w:rPr>
      </w:pPr>
      <w:r>
        <w:rPr>
          <w:b/>
          <w:sz w:val="20"/>
        </w:rPr>
        <w:t>ON CORPORATE PURPOSES APPROVED BY THE </w:t>
      </w:r>
      <w:r>
        <w:rPr>
          <w:b/>
          <w:i/>
          <w:sz w:val="20"/>
        </w:rPr>
        <w:t>MEP</w:t>
      </w:r>
    </w:p>
    <w:p>
      <w:pPr>
        <w:spacing w:line="225" w:lineRule="exact" w:before="0"/>
        <w:ind w:left="713" w:right="1052" w:firstLine="0"/>
        <w:jc w:val="center"/>
        <w:rPr>
          <w:sz w:val="20"/>
        </w:rPr>
      </w:pPr>
      <w:r>
        <w:rPr>
          <w:sz w:val="20"/>
        </w:rPr>
        <w:t>FIRST SECTION</w:t>
      </w:r>
    </w:p>
    <w:p>
      <w:pPr>
        <w:spacing w:line="256" w:lineRule="auto" w:before="20"/>
        <w:ind w:left="712" w:right="1054" w:firstLine="0"/>
        <w:jc w:val="center"/>
        <w:rPr>
          <w:b/>
          <w:sz w:val="20"/>
        </w:rPr>
      </w:pPr>
      <w:r>
        <w:rPr>
          <w:b/>
          <w:sz w:val="20"/>
        </w:rPr>
        <w:t>The </w:t>
      </w:r>
      <w:r>
        <w:rPr>
          <w:b/>
          <w:i/>
          <w:sz w:val="20"/>
        </w:rPr>
        <w:t>Comisión de Objetos Sociales </w:t>
      </w:r>
      <w:r>
        <w:rPr>
          <w:b/>
          <w:sz w:val="20"/>
        </w:rPr>
        <w:t>(Corporate Purpose Committee)</w:t>
      </w:r>
    </w:p>
    <w:p>
      <w:pPr>
        <w:spacing w:line="259" w:lineRule="auto" w:before="2"/>
        <w:ind w:left="679" w:right="1016" w:firstLine="151"/>
        <w:jc w:val="both"/>
        <w:rPr>
          <w:sz w:val="20"/>
        </w:rPr>
      </w:pPr>
      <w:r>
        <w:rPr>
          <w:sz w:val="20"/>
        </w:rPr>
        <w:t>ARTICLE 11.- The </w:t>
      </w:r>
      <w:r>
        <w:rPr>
          <w:i/>
          <w:sz w:val="20"/>
        </w:rPr>
        <w:t>Ministerio de Economía y </w:t>
      </w:r>
      <w:r>
        <w:rPr>
          <w:i/>
          <w:sz w:val="20"/>
        </w:rPr>
        <w:t>Planificación</w:t>
      </w:r>
      <w:r>
        <w:rPr>
          <w:sz w:val="20"/>
        </w:rPr>
        <w:t>, through a resolution, defines, expands or modifies the corporate purpose of state entities, following a request by the head of the </w:t>
      </w:r>
      <w:r>
        <w:rPr>
          <w:i/>
          <w:sz w:val="20"/>
        </w:rPr>
        <w:t>Organismo de </w:t>
      </w:r>
      <w:r>
        <w:rPr>
          <w:i/>
          <w:sz w:val="20"/>
        </w:rPr>
        <w:t>la Administración Central del Estado</w:t>
      </w:r>
      <w:r>
        <w:rPr>
          <w:sz w:val="20"/>
        </w:rPr>
        <w:t>, the President of the </w:t>
      </w:r>
      <w:r>
        <w:rPr>
          <w:i/>
          <w:sz w:val="20"/>
        </w:rPr>
        <w:t>Consejo de la Administración Provincial del </w:t>
      </w:r>
      <w:r>
        <w:rPr>
          <w:i/>
          <w:sz w:val="20"/>
        </w:rPr>
        <w:t>Poder Popular </w:t>
      </w:r>
      <w:r>
        <w:rPr>
          <w:sz w:val="20"/>
        </w:rPr>
        <w:t>or the Director of the </w:t>
      </w:r>
      <w:r>
        <w:rPr>
          <w:i/>
          <w:sz w:val="20"/>
        </w:rPr>
        <w:t>Organización </w:t>
      </w:r>
      <w:r>
        <w:rPr>
          <w:i/>
          <w:sz w:val="20"/>
        </w:rPr>
        <w:t>Superior de Dirección </w:t>
      </w:r>
      <w:r>
        <w:rPr>
          <w:sz w:val="20"/>
        </w:rPr>
        <w:t>to which it is integrated, as appropriate, hereinafter also called the</w:t>
      </w:r>
      <w:r>
        <w:rPr>
          <w:spacing w:val="-2"/>
          <w:sz w:val="20"/>
        </w:rPr>
        <w:t> </w:t>
      </w:r>
      <w:r>
        <w:rPr>
          <w:sz w:val="20"/>
        </w:rPr>
        <w:t>proposer.</w:t>
      </w:r>
    </w:p>
    <w:p>
      <w:pPr>
        <w:spacing w:line="259" w:lineRule="auto" w:before="0"/>
        <w:ind w:left="679" w:right="1017" w:firstLine="149"/>
        <w:jc w:val="both"/>
        <w:rPr>
          <w:sz w:val="20"/>
        </w:rPr>
      </w:pPr>
      <w:r>
        <w:rPr>
          <w:sz w:val="20"/>
        </w:rPr>
        <w:t>The </w:t>
      </w:r>
      <w:r>
        <w:rPr>
          <w:i/>
          <w:sz w:val="20"/>
        </w:rPr>
        <w:t>MEP </w:t>
      </w:r>
      <w:r>
        <w:rPr>
          <w:sz w:val="20"/>
        </w:rPr>
        <w:t>resolution by which a corporate purpose is determined is final in nature, and consequently the proposer is not required to ratify the corporate purpose through a new legal</w:t>
      </w:r>
      <w:r>
        <w:rPr>
          <w:spacing w:val="-5"/>
          <w:sz w:val="20"/>
        </w:rPr>
        <w:t> </w:t>
      </w:r>
      <w:r>
        <w:rPr>
          <w:sz w:val="20"/>
        </w:rPr>
        <w:t>provision.</w:t>
      </w:r>
    </w:p>
    <w:p>
      <w:pPr>
        <w:spacing w:after="0" w:line="259" w:lineRule="auto"/>
        <w:jc w:val="both"/>
        <w:rPr>
          <w:sz w:val="20"/>
        </w:rPr>
        <w:sectPr>
          <w:type w:val="continuous"/>
          <w:pgSz w:w="12240" w:h="15840"/>
          <w:pgMar w:top="540" w:bottom="280" w:left="600" w:right="420"/>
          <w:cols w:num="2" w:equalWidth="0">
            <w:col w:w="5161" w:space="40"/>
            <w:col w:w="6019"/>
          </w:cols>
        </w:sectPr>
      </w:pPr>
    </w:p>
    <w:p>
      <w:pPr>
        <w:pStyle w:val="BodyText"/>
        <w:rPr>
          <w:sz w:val="20"/>
        </w:rPr>
      </w:pPr>
    </w:p>
    <w:p>
      <w:pPr>
        <w:pStyle w:val="BodyText"/>
        <w:spacing w:before="7"/>
        <w:rPr>
          <w:sz w:val="18"/>
        </w:rPr>
      </w:pPr>
    </w:p>
    <w:p>
      <w:pPr>
        <w:spacing w:after="0"/>
        <w:rPr>
          <w:sz w:val="18"/>
        </w:rPr>
        <w:sectPr>
          <w:headerReference w:type="default" r:id="rId19"/>
          <w:pgSz w:w="12240" w:h="15840"/>
          <w:pgMar w:header="283" w:footer="0" w:top="900" w:bottom="280" w:left="600" w:right="420"/>
          <w:pgNumType w:start="76"/>
        </w:sectPr>
      </w:pPr>
    </w:p>
    <w:p>
      <w:pPr>
        <w:spacing w:line="259" w:lineRule="auto" w:before="90"/>
        <w:ind w:left="840" w:right="0" w:firstLine="151"/>
        <w:jc w:val="both"/>
        <w:rPr>
          <w:sz w:val="20"/>
        </w:rPr>
      </w:pPr>
      <w:r>
        <w:rPr>
          <w:sz w:val="20"/>
        </w:rPr>
        <w:t>ARTICLE 12.- The Commission tasked with analyzing and discussing proposals for corporate purposes, hereinafter </w:t>
      </w:r>
      <w:r>
        <w:rPr>
          <w:i/>
          <w:sz w:val="20"/>
        </w:rPr>
        <w:t>Comisión de Objetos Sociales</w:t>
      </w:r>
      <w:r>
        <w:rPr>
          <w:sz w:val="20"/>
        </w:rPr>
        <w:t>, will meet periodically and will be in charge of presenting a proposal for approval to the  undersigned.</w:t>
      </w:r>
    </w:p>
    <w:p>
      <w:pPr>
        <w:spacing w:before="0"/>
        <w:ind w:left="991" w:right="0" w:firstLine="0"/>
        <w:jc w:val="left"/>
        <w:rPr>
          <w:i/>
          <w:sz w:val="20"/>
        </w:rPr>
      </w:pPr>
      <w:r>
        <w:rPr>
          <w:sz w:val="20"/>
        </w:rPr>
        <w:t>ARTICLE 13.- The </w:t>
      </w:r>
      <w:r>
        <w:rPr>
          <w:i/>
          <w:sz w:val="20"/>
        </w:rPr>
        <w:t>Comisión de Objetos Sociales</w:t>
      </w:r>
    </w:p>
    <w:p>
      <w:pPr>
        <w:spacing w:before="18"/>
        <w:ind w:left="840" w:right="0" w:firstLine="0"/>
        <w:jc w:val="left"/>
        <w:rPr>
          <w:sz w:val="20"/>
        </w:rPr>
      </w:pPr>
      <w:r>
        <w:rPr>
          <w:sz w:val="20"/>
        </w:rPr>
        <w:t>shall have the following functions:</w:t>
      </w:r>
    </w:p>
    <w:p>
      <w:pPr>
        <w:pStyle w:val="ListParagraph"/>
        <w:numPr>
          <w:ilvl w:val="0"/>
          <w:numId w:val="39"/>
        </w:numPr>
        <w:tabs>
          <w:tab w:pos="1200" w:val="left" w:leader="none"/>
        </w:tabs>
        <w:spacing w:line="259" w:lineRule="auto" w:before="19" w:after="0"/>
        <w:ind w:left="1200" w:right="1" w:hanging="360"/>
        <w:jc w:val="both"/>
        <w:rPr>
          <w:sz w:val="20"/>
        </w:rPr>
      </w:pPr>
      <w:r>
        <w:rPr>
          <w:sz w:val="20"/>
        </w:rPr>
        <w:t>Analyze proposals that have been presented on the definition, expansion or modification of corporate purposes, and introduce the necessary corrections, according to the relevant</w:t>
      </w:r>
      <w:r>
        <w:rPr>
          <w:spacing w:val="-17"/>
          <w:sz w:val="20"/>
        </w:rPr>
        <w:t> </w:t>
      </w:r>
      <w:r>
        <w:rPr>
          <w:sz w:val="20"/>
        </w:rPr>
        <w:t>provisions.</w:t>
      </w:r>
    </w:p>
    <w:p>
      <w:pPr>
        <w:pStyle w:val="ListParagraph"/>
        <w:numPr>
          <w:ilvl w:val="0"/>
          <w:numId w:val="39"/>
        </w:numPr>
        <w:tabs>
          <w:tab w:pos="1200" w:val="left" w:leader="none"/>
        </w:tabs>
        <w:spacing w:line="259" w:lineRule="auto" w:before="0" w:after="0"/>
        <w:ind w:left="1200" w:right="0" w:hanging="360"/>
        <w:jc w:val="both"/>
        <w:rPr>
          <w:sz w:val="20"/>
        </w:rPr>
      </w:pPr>
      <w:r>
        <w:rPr>
          <w:sz w:val="20"/>
        </w:rPr>
        <w:t>Present to the Minister of the </w:t>
      </w:r>
      <w:r>
        <w:rPr>
          <w:i/>
          <w:sz w:val="20"/>
        </w:rPr>
        <w:t>MEP </w:t>
      </w:r>
      <w:r>
        <w:rPr>
          <w:sz w:val="20"/>
        </w:rPr>
        <w:t>a proposal based on the results of the analysis of the corporate purposes presented for its consideration.</w:t>
      </w:r>
    </w:p>
    <w:p>
      <w:pPr>
        <w:spacing w:line="259" w:lineRule="auto" w:before="0"/>
        <w:ind w:left="839" w:right="3" w:firstLine="151"/>
        <w:jc w:val="both"/>
        <w:rPr>
          <w:sz w:val="20"/>
        </w:rPr>
      </w:pPr>
      <w:r>
        <w:rPr>
          <w:sz w:val="20"/>
        </w:rPr>
        <w:t>ARTICLE 14.- The </w:t>
      </w:r>
      <w:r>
        <w:rPr>
          <w:i/>
          <w:sz w:val="20"/>
        </w:rPr>
        <w:t>MEP </w:t>
      </w:r>
      <w:r>
        <w:rPr>
          <w:sz w:val="20"/>
        </w:rPr>
        <w:t>shall convene the </w:t>
      </w:r>
      <w:r>
        <w:rPr>
          <w:i/>
          <w:sz w:val="20"/>
        </w:rPr>
        <w:t>Comisión de Objetos Sociales </w:t>
      </w:r>
      <w:r>
        <w:rPr>
          <w:sz w:val="20"/>
        </w:rPr>
        <w:t>with at least seven calendar days’ notice, and the meeting shall be presided by the head of the organizational unit for corporate purposes of this </w:t>
      </w:r>
      <w:r>
        <w:rPr>
          <w:i/>
          <w:sz w:val="20"/>
        </w:rPr>
        <w:t>organismo</w:t>
      </w:r>
      <w:r>
        <w:rPr>
          <w:sz w:val="20"/>
        </w:rPr>
        <w:t>.</w:t>
      </w:r>
    </w:p>
    <w:p>
      <w:pPr>
        <w:pStyle w:val="ListParagraph"/>
        <w:numPr>
          <w:ilvl w:val="0"/>
          <w:numId w:val="40"/>
        </w:numPr>
        <w:tabs>
          <w:tab w:pos="1200" w:val="left" w:leader="none"/>
        </w:tabs>
        <w:spacing w:line="259" w:lineRule="auto" w:before="0" w:after="0"/>
        <w:ind w:left="1200" w:right="0" w:hanging="360"/>
        <w:jc w:val="both"/>
        <w:rPr>
          <w:sz w:val="20"/>
        </w:rPr>
      </w:pPr>
      <w:r>
        <w:rPr>
          <w:sz w:val="20"/>
        </w:rPr>
        <w:t>Said </w:t>
      </w:r>
      <w:r>
        <w:rPr>
          <w:i/>
          <w:sz w:val="20"/>
        </w:rPr>
        <w:t>Comisión </w:t>
      </w:r>
      <w:r>
        <w:rPr>
          <w:sz w:val="20"/>
        </w:rPr>
        <w:t>shall be composed of representatives of the ministries of </w:t>
      </w:r>
      <w:r>
        <w:rPr>
          <w:i/>
          <w:sz w:val="20"/>
        </w:rPr>
        <w:t>Finanzas y </w:t>
      </w:r>
      <w:r>
        <w:rPr>
          <w:i/>
          <w:sz w:val="20"/>
        </w:rPr>
        <w:t>Precios</w:t>
      </w:r>
      <w:r>
        <w:rPr>
          <w:sz w:val="20"/>
        </w:rPr>
        <w:t>, </w:t>
      </w:r>
      <w:r>
        <w:rPr>
          <w:i/>
          <w:sz w:val="20"/>
        </w:rPr>
        <w:t>Trabajo y Seguridad Social</w:t>
      </w:r>
      <w:r>
        <w:rPr>
          <w:sz w:val="20"/>
        </w:rPr>
        <w:t>, </w:t>
      </w:r>
      <w:r>
        <w:rPr>
          <w:i/>
          <w:sz w:val="20"/>
        </w:rPr>
        <w:t>Comercio </w:t>
      </w:r>
      <w:r>
        <w:rPr>
          <w:i/>
          <w:sz w:val="20"/>
        </w:rPr>
        <w:t>Interior</w:t>
      </w:r>
      <w:r>
        <w:rPr>
          <w:sz w:val="20"/>
        </w:rPr>
        <w:t>, </w:t>
      </w:r>
      <w:r>
        <w:rPr>
          <w:i/>
          <w:sz w:val="20"/>
        </w:rPr>
        <w:t>Comercio Exterior e Inversión </w:t>
      </w:r>
      <w:r>
        <w:rPr>
          <w:i/>
          <w:sz w:val="20"/>
        </w:rPr>
        <w:t>Extranjera</w:t>
      </w:r>
      <w:r>
        <w:rPr>
          <w:sz w:val="20"/>
        </w:rPr>
        <w:t>, and </w:t>
      </w:r>
      <w:r>
        <w:rPr>
          <w:i/>
          <w:sz w:val="20"/>
        </w:rPr>
        <w:t>Justicia</w:t>
      </w:r>
      <w:r>
        <w:rPr>
          <w:sz w:val="20"/>
        </w:rPr>
        <w:t>, as well as the </w:t>
      </w:r>
      <w:r>
        <w:rPr>
          <w:i/>
          <w:sz w:val="20"/>
        </w:rPr>
        <w:t>Grupo </w:t>
      </w:r>
      <w:r>
        <w:rPr>
          <w:i/>
          <w:sz w:val="20"/>
        </w:rPr>
        <w:t>Ejecutivo de Perfeccionamiento Empresarial </w:t>
      </w:r>
      <w:r>
        <w:rPr>
          <w:sz w:val="20"/>
        </w:rPr>
        <w:t>(Executive Group for Business</w:t>
      </w:r>
      <w:r>
        <w:rPr>
          <w:spacing w:val="-7"/>
          <w:sz w:val="20"/>
        </w:rPr>
        <w:t> </w:t>
      </w:r>
      <w:r>
        <w:rPr>
          <w:sz w:val="20"/>
        </w:rPr>
        <w:t>Improvement.)</w:t>
      </w:r>
    </w:p>
    <w:p>
      <w:pPr>
        <w:pStyle w:val="ListParagraph"/>
        <w:numPr>
          <w:ilvl w:val="0"/>
          <w:numId w:val="40"/>
        </w:numPr>
        <w:tabs>
          <w:tab w:pos="1200" w:val="left" w:leader="none"/>
        </w:tabs>
        <w:spacing w:line="259" w:lineRule="auto" w:before="0" w:after="0"/>
        <w:ind w:left="1200" w:right="0" w:hanging="360"/>
        <w:jc w:val="both"/>
        <w:rPr>
          <w:sz w:val="20"/>
        </w:rPr>
      </w:pPr>
      <w:r>
        <w:rPr>
          <w:sz w:val="20"/>
        </w:rPr>
        <w:t>Furthermore, in accordance with the matters to be analyzed, representatives of the relevant governing </w:t>
      </w:r>
      <w:r>
        <w:rPr>
          <w:i/>
          <w:sz w:val="20"/>
        </w:rPr>
        <w:t>organismos </w:t>
      </w:r>
      <w:r>
        <w:rPr>
          <w:sz w:val="20"/>
        </w:rPr>
        <w:t>and </w:t>
      </w:r>
      <w:r>
        <w:rPr>
          <w:i/>
          <w:sz w:val="20"/>
        </w:rPr>
        <w:t>órganos</w:t>
      </w:r>
      <w:r>
        <w:rPr>
          <w:sz w:val="20"/>
        </w:rPr>
        <w:t>, as well as of any other organization and any other specialist or expert, shall be invited to the meetings of the </w:t>
      </w:r>
      <w:r>
        <w:rPr>
          <w:i/>
          <w:sz w:val="20"/>
        </w:rPr>
        <w:t>Comisión</w:t>
      </w:r>
      <w:r>
        <w:rPr>
          <w:sz w:val="20"/>
        </w:rPr>
        <w:t>.</w:t>
      </w:r>
    </w:p>
    <w:p>
      <w:pPr>
        <w:pStyle w:val="ListParagraph"/>
        <w:numPr>
          <w:ilvl w:val="0"/>
          <w:numId w:val="40"/>
        </w:numPr>
        <w:tabs>
          <w:tab w:pos="1200" w:val="left" w:leader="none"/>
        </w:tabs>
        <w:spacing w:line="259" w:lineRule="auto" w:before="0" w:after="0"/>
        <w:ind w:left="1200" w:right="2" w:hanging="360"/>
        <w:jc w:val="both"/>
        <w:rPr>
          <w:sz w:val="20"/>
        </w:rPr>
      </w:pPr>
      <w:r>
        <w:rPr>
          <w:sz w:val="20"/>
        </w:rPr>
        <w:t>The proposer shall ensure that the highest authority of the entity to be analyzed, or its legal representative, as well as any other representatives he/she deems relevant, attend the meeting of the </w:t>
      </w:r>
      <w:r>
        <w:rPr>
          <w:i/>
          <w:sz w:val="20"/>
        </w:rPr>
        <w:t>Comisión de Objetos</w:t>
      </w:r>
      <w:r>
        <w:rPr>
          <w:i/>
          <w:spacing w:val="-9"/>
          <w:sz w:val="20"/>
        </w:rPr>
        <w:t> </w:t>
      </w:r>
      <w:r>
        <w:rPr>
          <w:i/>
          <w:sz w:val="20"/>
        </w:rPr>
        <w:t>Sociales</w:t>
      </w:r>
      <w:r>
        <w:rPr>
          <w:sz w:val="20"/>
        </w:rPr>
        <w:t>.</w:t>
      </w:r>
    </w:p>
    <w:p>
      <w:pPr>
        <w:spacing w:line="259" w:lineRule="auto" w:before="0"/>
        <w:ind w:left="839" w:right="1" w:firstLine="151"/>
        <w:jc w:val="both"/>
        <w:rPr>
          <w:sz w:val="20"/>
        </w:rPr>
      </w:pPr>
      <w:r>
        <w:rPr>
          <w:sz w:val="20"/>
        </w:rPr>
        <w:t>ARTICLE 15.- When the proposer presents to the </w:t>
      </w:r>
      <w:r>
        <w:rPr>
          <w:i/>
          <w:sz w:val="20"/>
        </w:rPr>
        <w:t>MEP </w:t>
      </w:r>
      <w:r>
        <w:rPr>
          <w:sz w:val="20"/>
        </w:rPr>
        <w:t>a corporate purpose definition, expansion or modification that has the approval of the governing </w:t>
      </w:r>
      <w:r>
        <w:rPr>
          <w:i/>
          <w:sz w:val="20"/>
        </w:rPr>
        <w:t>organismo</w:t>
      </w:r>
      <w:r>
        <w:rPr>
          <w:sz w:val="20"/>
        </w:rPr>
        <w:t>, there is no need to convene the </w:t>
      </w:r>
      <w:r>
        <w:rPr>
          <w:i/>
          <w:sz w:val="20"/>
        </w:rPr>
        <w:t>Comisión </w:t>
      </w:r>
      <w:r>
        <w:rPr>
          <w:i/>
          <w:sz w:val="20"/>
        </w:rPr>
        <w:t>de Objetos Sociales</w:t>
      </w:r>
      <w:r>
        <w:rPr>
          <w:sz w:val="20"/>
        </w:rPr>
        <w:t>.</w:t>
      </w:r>
    </w:p>
    <w:p>
      <w:pPr>
        <w:spacing w:line="229" w:lineRule="exact" w:before="0"/>
        <w:ind w:left="2152" w:right="0" w:firstLine="0"/>
        <w:jc w:val="left"/>
        <w:rPr>
          <w:sz w:val="20"/>
        </w:rPr>
      </w:pPr>
      <w:r>
        <w:rPr>
          <w:sz w:val="20"/>
        </w:rPr>
        <w:t>SECOND SECTION</w:t>
      </w:r>
    </w:p>
    <w:p>
      <w:pPr>
        <w:spacing w:line="256" w:lineRule="auto" w:before="12"/>
        <w:ind w:left="1139" w:right="306" w:firstLine="0"/>
        <w:jc w:val="center"/>
        <w:rPr>
          <w:b/>
          <w:sz w:val="20"/>
        </w:rPr>
      </w:pPr>
      <w:r>
        <w:rPr>
          <w:b/>
          <w:sz w:val="20"/>
        </w:rPr>
        <w:t>Information to be presented and processing of the corporate purpose proposals</w:t>
      </w:r>
    </w:p>
    <w:p>
      <w:pPr>
        <w:spacing w:line="256" w:lineRule="auto" w:before="5"/>
        <w:ind w:left="859" w:right="25" w:firstLine="0"/>
        <w:jc w:val="center"/>
        <w:rPr>
          <w:sz w:val="20"/>
        </w:rPr>
      </w:pPr>
      <w:r>
        <w:rPr>
          <w:sz w:val="20"/>
        </w:rPr>
        <w:t>ARTICLE 16. A proposal for expansion or modification of a corporate purpose must contain the</w:t>
      </w:r>
    </w:p>
    <w:p>
      <w:pPr>
        <w:pStyle w:val="BodyText"/>
        <w:spacing w:before="10"/>
        <w:rPr>
          <w:sz w:val="21"/>
        </w:rPr>
      </w:pPr>
    </w:p>
    <w:p>
      <w:pPr>
        <w:spacing w:line="256" w:lineRule="auto" w:before="0"/>
        <w:ind w:left="839" w:right="3" w:hanging="2"/>
        <w:jc w:val="center"/>
        <w:rPr>
          <w:sz w:val="20"/>
        </w:rPr>
      </w:pPr>
      <w:r>
        <w:rPr>
          <w:sz w:val="20"/>
        </w:rPr>
        <w:t>official name of the entity; it must mention the legal provision whereby its current corporate purpose was</w:t>
      </w:r>
    </w:p>
    <w:p>
      <w:pPr>
        <w:spacing w:line="259" w:lineRule="auto" w:before="90"/>
        <w:ind w:left="677" w:right="1021" w:firstLine="0"/>
        <w:jc w:val="both"/>
        <w:rPr>
          <w:sz w:val="20"/>
        </w:rPr>
      </w:pPr>
      <w:r>
        <w:rPr/>
        <w:br w:type="column"/>
      </w:r>
      <w:r>
        <w:rPr>
          <w:sz w:val="20"/>
        </w:rPr>
        <w:t>approved, the proposal and its underlying rationale, and the full text of the corporate purpose in its expanded or modified form.</w:t>
      </w:r>
    </w:p>
    <w:p>
      <w:pPr>
        <w:spacing w:line="259" w:lineRule="auto" w:before="2"/>
        <w:ind w:left="677" w:right="1017" w:firstLine="151"/>
        <w:jc w:val="both"/>
        <w:rPr>
          <w:sz w:val="20"/>
        </w:rPr>
      </w:pPr>
      <w:r>
        <w:rPr>
          <w:sz w:val="20"/>
        </w:rPr>
        <w:t>In the case of the definition of a corporate purpose, since it is associated to the creation of an entity the documentation to be presented is the one corresponding to that organizational procedure, in accordance with the provisions of current legislation.</w:t>
      </w:r>
    </w:p>
    <w:p>
      <w:pPr>
        <w:spacing w:line="259" w:lineRule="auto" w:before="0"/>
        <w:ind w:left="677" w:right="1017" w:firstLine="151"/>
        <w:jc w:val="right"/>
        <w:rPr>
          <w:sz w:val="20"/>
        </w:rPr>
      </w:pPr>
      <w:r>
        <w:rPr>
          <w:sz w:val="20"/>
        </w:rPr>
        <w:t>ARTICLE 17.- The proposer shall present before</w:t>
      </w:r>
      <w:r>
        <w:rPr>
          <w:w w:val="99"/>
          <w:sz w:val="20"/>
        </w:rPr>
        <w:t> </w:t>
      </w:r>
      <w:r>
        <w:rPr>
          <w:sz w:val="20"/>
        </w:rPr>
        <w:t>the </w:t>
      </w:r>
      <w:r>
        <w:rPr>
          <w:i/>
          <w:sz w:val="20"/>
        </w:rPr>
        <w:t>MEP </w:t>
      </w:r>
      <w:r>
        <w:rPr>
          <w:sz w:val="20"/>
        </w:rPr>
        <w:t>one copy on paper and digitally send the</w:t>
      </w:r>
      <w:r>
        <w:rPr>
          <w:w w:val="99"/>
          <w:sz w:val="20"/>
        </w:rPr>
        <w:t> </w:t>
      </w:r>
      <w:r>
        <w:rPr>
          <w:sz w:val="20"/>
        </w:rPr>
        <w:t>proposal for the new corporate purpose in accordance</w:t>
      </w:r>
      <w:r>
        <w:rPr>
          <w:w w:val="99"/>
          <w:sz w:val="20"/>
        </w:rPr>
        <w:t> </w:t>
      </w:r>
      <w:r>
        <w:rPr>
          <w:sz w:val="20"/>
        </w:rPr>
        <w:t>with the requirements set forth in the previous article.</w:t>
      </w:r>
      <w:r>
        <w:rPr>
          <w:w w:val="99"/>
          <w:sz w:val="20"/>
        </w:rPr>
        <w:t> </w:t>
      </w:r>
      <w:r>
        <w:rPr>
          <w:sz w:val="20"/>
        </w:rPr>
        <w:t>ARTICLE 18.- Once the </w:t>
      </w:r>
      <w:r>
        <w:rPr>
          <w:i/>
          <w:sz w:val="20"/>
        </w:rPr>
        <w:t>MEP </w:t>
      </w:r>
      <w:r>
        <w:rPr>
          <w:sz w:val="20"/>
        </w:rPr>
        <w:t>has received the</w:t>
      </w:r>
      <w:r>
        <w:rPr>
          <w:w w:val="99"/>
          <w:sz w:val="20"/>
        </w:rPr>
        <w:t> </w:t>
      </w:r>
      <w:r>
        <w:rPr>
          <w:sz w:val="20"/>
        </w:rPr>
        <w:t>corporate purpose proposal, a date shall be set for its</w:t>
      </w:r>
      <w:r>
        <w:rPr>
          <w:w w:val="99"/>
          <w:sz w:val="20"/>
        </w:rPr>
        <w:t> </w:t>
      </w:r>
      <w:r>
        <w:rPr>
          <w:sz w:val="20"/>
        </w:rPr>
        <w:t>analysis and discussion at the </w:t>
      </w:r>
      <w:r>
        <w:rPr>
          <w:i/>
          <w:sz w:val="20"/>
        </w:rPr>
        <w:t>Comisión de Objetos</w:t>
      </w:r>
      <w:r>
        <w:rPr>
          <w:i/>
          <w:w w:val="99"/>
          <w:sz w:val="20"/>
        </w:rPr>
        <w:t> </w:t>
      </w:r>
      <w:r>
        <w:rPr>
          <w:i/>
          <w:sz w:val="20"/>
        </w:rPr>
        <w:t>Sociales</w:t>
      </w:r>
      <w:r>
        <w:rPr>
          <w:sz w:val="20"/>
        </w:rPr>
        <w:t>, except for the cases referred to in Article</w:t>
      </w:r>
      <w:r>
        <w:rPr>
          <w:w w:val="99"/>
          <w:sz w:val="20"/>
        </w:rPr>
        <w:t> </w:t>
      </w:r>
      <w:r>
        <w:rPr>
          <w:sz w:val="20"/>
        </w:rPr>
        <w:t>15; once analyzed, it shall be submitted to the</w:t>
      </w:r>
      <w:r>
        <w:rPr>
          <w:w w:val="99"/>
          <w:sz w:val="20"/>
        </w:rPr>
        <w:t> </w:t>
      </w:r>
      <w:r>
        <w:rPr>
          <w:sz w:val="20"/>
        </w:rPr>
        <w:t>consideration of the undersigned for its  approval,</w:t>
      </w:r>
      <w:r>
        <w:rPr>
          <w:w w:val="99"/>
          <w:sz w:val="20"/>
        </w:rPr>
        <w:t> </w:t>
      </w:r>
      <w:r>
        <w:rPr>
          <w:sz w:val="20"/>
        </w:rPr>
        <w:t>then a certified copy of the relevant resolution shall</w:t>
      </w:r>
      <w:r>
        <w:rPr>
          <w:w w:val="99"/>
          <w:sz w:val="20"/>
        </w:rPr>
        <w:t> </w:t>
      </w:r>
      <w:r>
        <w:rPr>
          <w:sz w:val="20"/>
        </w:rPr>
        <w:t>be sent to the proposer, and a digital copy shall be</w:t>
      </w:r>
    </w:p>
    <w:p>
      <w:pPr>
        <w:spacing w:line="228" w:lineRule="exact" w:before="0"/>
        <w:ind w:left="677" w:right="0" w:firstLine="0"/>
        <w:jc w:val="left"/>
        <w:rPr>
          <w:sz w:val="20"/>
        </w:rPr>
      </w:pPr>
      <w:r>
        <w:rPr>
          <w:sz w:val="20"/>
        </w:rPr>
        <w:t>sent to the relevant recipients.</w:t>
      </w:r>
    </w:p>
    <w:p>
      <w:pPr>
        <w:spacing w:before="16"/>
        <w:ind w:left="1534" w:right="0" w:firstLine="0"/>
        <w:jc w:val="left"/>
        <w:rPr>
          <w:b/>
          <w:sz w:val="20"/>
        </w:rPr>
      </w:pPr>
      <w:r>
        <w:rPr>
          <w:b/>
          <w:sz w:val="20"/>
        </w:rPr>
        <w:t>TEMPORARY PROVISIONS</w:t>
      </w:r>
    </w:p>
    <w:p>
      <w:pPr>
        <w:spacing w:line="259" w:lineRule="auto" w:before="19"/>
        <w:ind w:left="677" w:right="1019" w:firstLine="151"/>
        <w:jc w:val="both"/>
        <w:rPr>
          <w:sz w:val="20"/>
        </w:rPr>
      </w:pPr>
      <w:r>
        <w:rPr>
          <w:sz w:val="20"/>
        </w:rPr>
        <w:t>FIRST.- Pending the adjustment of their corporate purpose to the provisions of this resolution, those entities whose corporate purpose is approved by the </w:t>
      </w:r>
      <w:r>
        <w:rPr>
          <w:i/>
          <w:sz w:val="20"/>
        </w:rPr>
        <w:t>MEP </w:t>
      </w:r>
      <w:r>
        <w:rPr>
          <w:sz w:val="20"/>
        </w:rPr>
        <w:t>shall be regulated by the former provisions.</w:t>
      </w:r>
    </w:p>
    <w:p>
      <w:pPr>
        <w:spacing w:line="259" w:lineRule="auto" w:before="0"/>
        <w:ind w:left="677" w:right="1015" w:firstLine="200"/>
        <w:jc w:val="both"/>
        <w:rPr>
          <w:sz w:val="20"/>
        </w:rPr>
      </w:pPr>
      <w:r>
        <w:rPr>
          <w:sz w:val="20"/>
        </w:rPr>
        <w:t>SECOND.- The </w:t>
      </w:r>
      <w:r>
        <w:rPr>
          <w:i/>
          <w:sz w:val="20"/>
        </w:rPr>
        <w:t>organismos</w:t>
      </w:r>
      <w:r>
        <w:rPr>
          <w:sz w:val="20"/>
        </w:rPr>
        <w:t>, </w:t>
      </w:r>
      <w:r>
        <w:rPr>
          <w:i/>
          <w:sz w:val="20"/>
        </w:rPr>
        <w:t>órganos </w:t>
      </w:r>
      <w:r>
        <w:rPr>
          <w:sz w:val="20"/>
        </w:rPr>
        <w:t>and organizations which approve corporate purposes for entities outside the competence of the </w:t>
      </w:r>
      <w:r>
        <w:rPr>
          <w:i/>
          <w:sz w:val="20"/>
        </w:rPr>
        <w:t>MEP </w:t>
      </w:r>
      <w:r>
        <w:rPr>
          <w:sz w:val="20"/>
        </w:rPr>
        <w:t>must develop a timetable for revision and modification of those purposes and present it to the </w:t>
      </w:r>
      <w:r>
        <w:rPr>
          <w:i/>
          <w:sz w:val="20"/>
        </w:rPr>
        <w:t>MEP</w:t>
      </w:r>
      <w:r>
        <w:rPr>
          <w:sz w:val="20"/>
        </w:rPr>
        <w:t>, a process that must be completed during the current year. Furthermore, they must present the procedure for those approvals.</w:t>
      </w:r>
    </w:p>
    <w:p>
      <w:pPr>
        <w:spacing w:line="259" w:lineRule="auto" w:before="0"/>
        <w:ind w:left="677" w:right="1017" w:firstLine="149"/>
        <w:jc w:val="both"/>
        <w:rPr>
          <w:sz w:val="20"/>
        </w:rPr>
      </w:pPr>
      <w:r>
        <w:rPr>
          <w:sz w:val="20"/>
        </w:rPr>
        <w:t>THIRD.- The </w:t>
      </w:r>
      <w:r>
        <w:rPr>
          <w:i/>
          <w:sz w:val="20"/>
        </w:rPr>
        <w:t>organismos </w:t>
      </w:r>
      <w:r>
        <w:rPr>
          <w:sz w:val="20"/>
        </w:rPr>
        <w:t>of the </w:t>
      </w:r>
      <w:r>
        <w:rPr>
          <w:i/>
          <w:sz w:val="20"/>
        </w:rPr>
        <w:t>Administración </w:t>
      </w:r>
      <w:r>
        <w:rPr>
          <w:i/>
          <w:sz w:val="20"/>
        </w:rPr>
        <w:t>Central del Estado</w:t>
      </w:r>
      <w:r>
        <w:rPr>
          <w:sz w:val="20"/>
        </w:rPr>
        <w:t>, the </w:t>
      </w:r>
      <w:r>
        <w:rPr>
          <w:i/>
          <w:sz w:val="20"/>
        </w:rPr>
        <w:t>consejos </w:t>
      </w:r>
      <w:r>
        <w:rPr>
          <w:sz w:val="20"/>
        </w:rPr>
        <w:t>of the </w:t>
      </w:r>
      <w:r>
        <w:rPr>
          <w:i/>
          <w:sz w:val="20"/>
        </w:rPr>
        <w:t>Administración </w:t>
      </w:r>
      <w:r>
        <w:rPr>
          <w:sz w:val="20"/>
        </w:rPr>
        <w:t>and the national entities shall review, in coordination with the </w:t>
      </w:r>
      <w:r>
        <w:rPr>
          <w:i/>
          <w:sz w:val="20"/>
        </w:rPr>
        <w:t>MEP</w:t>
      </w:r>
      <w:r>
        <w:rPr>
          <w:sz w:val="20"/>
        </w:rPr>
        <w:t>, those regulations and guidelines they have issued and that affect corporate purposes in order to eliminate those which are not compatible with this provision. </w:t>
      </w:r>
      <w:r>
        <w:rPr>
          <w:i/>
          <w:sz w:val="20"/>
        </w:rPr>
        <w:t>Organismos</w:t>
      </w:r>
      <w:r>
        <w:rPr>
          <w:sz w:val="20"/>
        </w:rPr>
        <w:t>, </w:t>
      </w:r>
      <w:r>
        <w:rPr>
          <w:i/>
          <w:sz w:val="20"/>
        </w:rPr>
        <w:t>órganos </w:t>
      </w:r>
      <w:r>
        <w:rPr>
          <w:sz w:val="20"/>
        </w:rPr>
        <w:t>and organizations shall refrain from issuing prohibitions that contradict definitions and principles of corporate purposes.</w:t>
      </w:r>
    </w:p>
    <w:p>
      <w:pPr>
        <w:spacing w:line="256" w:lineRule="auto" w:before="0"/>
        <w:ind w:left="677" w:right="1018" w:firstLine="151"/>
        <w:jc w:val="both"/>
        <w:rPr>
          <w:sz w:val="20"/>
        </w:rPr>
      </w:pPr>
      <w:r>
        <w:rPr>
          <w:sz w:val="20"/>
        </w:rPr>
        <w:t>FOURTH.- Resolution No. 631 of this </w:t>
      </w:r>
      <w:r>
        <w:rPr>
          <w:i/>
          <w:sz w:val="20"/>
        </w:rPr>
        <w:t>organismo</w:t>
      </w:r>
      <w:r>
        <w:rPr>
          <w:sz w:val="20"/>
        </w:rPr>
        <w:t>, dated December 11, 2008, which authorizes the provision of certain services without the need to</w:t>
      </w:r>
    </w:p>
    <w:p>
      <w:pPr>
        <w:spacing w:after="0" w:line="256" w:lineRule="auto"/>
        <w:jc w:val="both"/>
        <w:rPr>
          <w:sz w:val="20"/>
        </w:rPr>
        <w:sectPr>
          <w:type w:val="continuous"/>
          <w:pgSz w:w="12240" w:h="15840"/>
          <w:pgMar w:top="540" w:bottom="280" w:left="600" w:right="420"/>
          <w:cols w:num="2" w:equalWidth="0">
            <w:col w:w="5163" w:space="40"/>
            <w:col w:w="6017"/>
          </w:cols>
        </w:sectPr>
      </w:pPr>
    </w:p>
    <w:p>
      <w:pPr>
        <w:pStyle w:val="BodyText"/>
        <w:rPr>
          <w:sz w:val="20"/>
        </w:rPr>
      </w:pPr>
    </w:p>
    <w:p>
      <w:pPr>
        <w:pStyle w:val="BodyText"/>
        <w:spacing w:before="7"/>
        <w:rPr>
          <w:sz w:val="18"/>
        </w:rPr>
      </w:pPr>
    </w:p>
    <w:p>
      <w:pPr>
        <w:spacing w:after="0"/>
        <w:rPr>
          <w:sz w:val="18"/>
        </w:rPr>
        <w:sectPr>
          <w:headerReference w:type="default" r:id="rId20"/>
          <w:pgSz w:w="12240" w:h="15840"/>
          <w:pgMar w:header="283" w:footer="0" w:top="900" w:bottom="280" w:left="600" w:right="420"/>
          <w:pgNumType w:start="77"/>
        </w:sectPr>
      </w:pPr>
    </w:p>
    <w:p>
      <w:pPr>
        <w:spacing w:line="259" w:lineRule="auto" w:before="90"/>
        <w:ind w:left="840" w:right="1" w:firstLine="0"/>
        <w:jc w:val="both"/>
        <w:rPr>
          <w:sz w:val="20"/>
        </w:rPr>
      </w:pPr>
      <w:r>
        <w:rPr>
          <w:sz w:val="20"/>
        </w:rPr>
        <w:t>to modify the corporate purpose, shall remain in force for those entities for which the new concept of corporate purpose has not been approved. Consequently, that resolution will no longer remain in effect once the corporate purpose flexibilization policy has been implemented for all entities in the country.</w:t>
      </w:r>
    </w:p>
    <w:p>
      <w:pPr>
        <w:spacing w:line="229" w:lineRule="exact" w:before="0"/>
        <w:ind w:left="1975" w:right="0" w:firstLine="0"/>
        <w:jc w:val="left"/>
        <w:rPr>
          <w:b/>
          <w:sz w:val="20"/>
        </w:rPr>
      </w:pPr>
      <w:r>
        <w:rPr>
          <w:b/>
          <w:sz w:val="20"/>
        </w:rPr>
        <w:t>SPECIAL PROVISION</w:t>
      </w:r>
    </w:p>
    <w:p>
      <w:pPr>
        <w:spacing w:line="259" w:lineRule="auto" w:before="20"/>
        <w:ind w:left="839" w:right="0" w:firstLine="151"/>
        <w:jc w:val="both"/>
        <w:rPr>
          <w:sz w:val="20"/>
        </w:rPr>
      </w:pPr>
      <w:r>
        <w:rPr>
          <w:sz w:val="20"/>
        </w:rPr>
        <w:t>LONE: The definition, expansion or modification of the corporate purposes of </w:t>
      </w:r>
      <w:r>
        <w:rPr>
          <w:i/>
          <w:sz w:val="20"/>
        </w:rPr>
        <w:t>sociedades mercantiles </w:t>
      </w:r>
      <w:r>
        <w:rPr>
          <w:sz w:val="20"/>
        </w:rPr>
        <w:t>(mercantile companies) whose capital is wholly Cuban shall be regulated by these provisions, as appropriate. Corporate purpose approval will be issued by means of a notification by the</w:t>
      </w:r>
      <w:r>
        <w:rPr>
          <w:spacing w:val="-20"/>
          <w:sz w:val="20"/>
        </w:rPr>
        <w:t> </w:t>
      </w:r>
      <w:r>
        <w:rPr>
          <w:sz w:val="20"/>
        </w:rPr>
        <w:t>undersigned.</w:t>
      </w:r>
    </w:p>
    <w:p>
      <w:pPr>
        <w:spacing w:line="228" w:lineRule="exact" w:before="0"/>
        <w:ind w:left="2097" w:right="0" w:firstLine="0"/>
        <w:jc w:val="left"/>
        <w:rPr>
          <w:b/>
          <w:sz w:val="20"/>
        </w:rPr>
      </w:pPr>
      <w:r>
        <w:rPr>
          <w:b/>
          <w:sz w:val="20"/>
        </w:rPr>
        <w:t>FINAL PROVISION</w:t>
      </w:r>
    </w:p>
    <w:p>
      <w:pPr>
        <w:spacing w:line="256" w:lineRule="auto" w:before="20"/>
        <w:ind w:left="840" w:right="0" w:firstLine="180"/>
        <w:jc w:val="both"/>
        <w:rPr>
          <w:sz w:val="20"/>
        </w:rPr>
      </w:pPr>
      <w:r>
        <w:rPr>
          <w:sz w:val="20"/>
        </w:rPr>
        <w:t>LONE: Revoke Resolution N0. 103, dated March 13, 1997, and Resolution 242, dated November 10, 2000. Rescind the ninth definition of Section I,</w:t>
      </w:r>
    </w:p>
    <w:p>
      <w:pPr>
        <w:spacing w:line="259" w:lineRule="auto" w:before="90"/>
        <w:ind w:left="680" w:right="1019" w:firstLine="0"/>
        <w:jc w:val="both"/>
        <w:rPr>
          <w:sz w:val="20"/>
        </w:rPr>
      </w:pPr>
      <w:r>
        <w:rPr/>
        <w:br w:type="column"/>
      </w:r>
      <w:r>
        <w:rPr>
          <w:sz w:val="20"/>
        </w:rPr>
        <w:t>“Definitions of terms used in these Regulations,” as well as Section IV, subsection 2, both in the Annex to Resolution No. 100, dated April 25, 2000, of the </w:t>
      </w:r>
      <w:r>
        <w:rPr>
          <w:i/>
          <w:sz w:val="20"/>
        </w:rPr>
        <w:t>MEP</w:t>
      </w:r>
      <w:r>
        <w:rPr>
          <w:sz w:val="20"/>
        </w:rPr>
        <w:t>; First Section, related to the expansion of purposes, of Resolution No. 146, dated April 2, 1997, of the </w:t>
      </w:r>
      <w:r>
        <w:rPr>
          <w:i/>
          <w:sz w:val="20"/>
        </w:rPr>
        <w:t>MEP</w:t>
      </w:r>
      <w:r>
        <w:rPr>
          <w:sz w:val="20"/>
        </w:rPr>
        <w:t>, as well as all that was issued by the </w:t>
      </w:r>
      <w:r>
        <w:rPr>
          <w:i/>
          <w:sz w:val="20"/>
        </w:rPr>
        <w:t>Ministerio de Economía y Planificación </w:t>
      </w:r>
      <w:r>
        <w:rPr>
          <w:sz w:val="20"/>
        </w:rPr>
        <w:t>that runs contrary to what is contained in this legal provision.</w:t>
      </w:r>
    </w:p>
    <w:p>
      <w:pPr>
        <w:spacing w:before="0"/>
        <w:ind w:left="831" w:right="0" w:firstLine="0"/>
        <w:jc w:val="left"/>
        <w:rPr>
          <w:sz w:val="20"/>
        </w:rPr>
      </w:pPr>
      <w:r>
        <w:rPr>
          <w:sz w:val="20"/>
        </w:rPr>
        <w:t>FILE the original duly signed document with the</w:t>
      </w:r>
    </w:p>
    <w:p>
      <w:pPr>
        <w:spacing w:before="18"/>
        <w:ind w:left="680" w:right="0" w:firstLine="0"/>
        <w:jc w:val="left"/>
        <w:rPr>
          <w:sz w:val="20"/>
        </w:rPr>
      </w:pPr>
      <w:r>
        <w:rPr>
          <w:i/>
          <w:sz w:val="20"/>
        </w:rPr>
        <w:t>Dirección Jurídica </w:t>
      </w:r>
      <w:r>
        <w:rPr>
          <w:sz w:val="20"/>
        </w:rPr>
        <w:t>of this Ministry.</w:t>
      </w:r>
    </w:p>
    <w:p>
      <w:pPr>
        <w:spacing w:line="256" w:lineRule="auto" w:before="19"/>
        <w:ind w:left="680" w:right="848" w:firstLine="151"/>
        <w:jc w:val="left"/>
        <w:rPr>
          <w:i/>
          <w:sz w:val="20"/>
        </w:rPr>
      </w:pPr>
      <w:r>
        <w:rPr>
          <w:sz w:val="20"/>
        </w:rPr>
        <w:t>Publish in the </w:t>
      </w:r>
      <w:r>
        <w:rPr>
          <w:i/>
          <w:sz w:val="20"/>
        </w:rPr>
        <w:t>Gaceta Oficial de la República de </w:t>
      </w:r>
      <w:r>
        <w:rPr>
          <w:i/>
          <w:sz w:val="20"/>
        </w:rPr>
        <w:t>Cuba.</w:t>
      </w:r>
    </w:p>
    <w:p>
      <w:pPr>
        <w:spacing w:before="3"/>
        <w:ind w:left="831" w:right="0" w:firstLine="0"/>
        <w:jc w:val="left"/>
        <w:rPr>
          <w:sz w:val="20"/>
        </w:rPr>
      </w:pPr>
      <w:r>
        <w:rPr>
          <w:sz w:val="20"/>
        </w:rPr>
        <w:t>ISSUED in La Habana on April 30, 2013.</w:t>
      </w:r>
    </w:p>
    <w:p>
      <w:pPr>
        <w:pStyle w:val="BodyText"/>
        <w:spacing w:before="2"/>
        <w:rPr>
          <w:sz w:val="23"/>
        </w:rPr>
      </w:pPr>
    </w:p>
    <w:p>
      <w:pPr>
        <w:spacing w:line="259" w:lineRule="auto" w:before="0"/>
        <w:ind w:left="2550" w:right="1142" w:firstLine="0"/>
        <w:jc w:val="center"/>
        <w:rPr>
          <w:i/>
          <w:sz w:val="20"/>
        </w:rPr>
      </w:pPr>
      <w:r>
        <w:rPr>
          <w:b/>
          <w:sz w:val="20"/>
        </w:rPr>
        <w:t>Adel Yzquierdo Rodríguez </w:t>
      </w:r>
      <w:r>
        <w:rPr>
          <w:i/>
          <w:sz w:val="20"/>
        </w:rPr>
        <w:t>Ministro de Economía y </w:t>
      </w:r>
      <w:r>
        <w:rPr>
          <w:i/>
          <w:sz w:val="20"/>
        </w:rPr>
        <w:t>Planificación</w:t>
      </w:r>
    </w:p>
    <w:p>
      <w:pPr>
        <w:spacing w:after="0" w:line="259" w:lineRule="auto"/>
        <w:jc w:val="center"/>
        <w:rPr>
          <w:sz w:val="20"/>
        </w:rPr>
        <w:sectPr>
          <w:type w:val="continuous"/>
          <w:pgSz w:w="12240" w:h="15840"/>
          <w:pgMar w:top="540" w:bottom="280" w:left="600" w:right="420"/>
          <w:cols w:num="2" w:equalWidth="0">
            <w:col w:w="5160" w:space="40"/>
            <w:col w:w="6020"/>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8"/>
        </w:rPr>
      </w:pPr>
    </w:p>
    <w:p>
      <w:pPr>
        <w:pStyle w:val="Heading4"/>
      </w:pPr>
      <w:bookmarkStart w:name="H - Decreto Ley No. 304" w:id="21"/>
      <w:bookmarkEnd w:id="21"/>
      <w:r>
        <w:rPr>
          <w:b w:val="0"/>
        </w:rPr>
      </w:r>
      <w:r>
        <w:rPr/>
        <w:t>Annex H</w:t>
      </w:r>
    </w:p>
    <w:p>
      <w:pPr>
        <w:spacing w:after="0"/>
        <w:sectPr>
          <w:headerReference w:type="default" r:id="rId21"/>
          <w:pgSz w:w="12240" w:h="15840"/>
          <w:pgMar w:header="283" w:footer="0" w:top="540" w:bottom="280" w:left="600" w:right="420"/>
          <w:pgNumType w:start="78"/>
        </w:sectPr>
      </w:pPr>
    </w:p>
    <w:p>
      <w:pPr>
        <w:pStyle w:val="BodyText"/>
        <w:rPr>
          <w:b/>
          <w:sz w:val="20"/>
        </w:rPr>
      </w:pPr>
    </w:p>
    <w:p>
      <w:pPr>
        <w:pStyle w:val="BodyText"/>
        <w:spacing w:before="1"/>
        <w:rPr>
          <w:b/>
          <w:sz w:val="1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2644" w:hRule="atLeast"/>
        </w:trPr>
        <w:tc>
          <w:tcPr>
            <w:tcW w:w="10790" w:type="dxa"/>
          </w:tcPr>
          <w:p>
            <w:pPr>
              <w:pStyle w:val="TableParagraph"/>
              <w:spacing w:before="11"/>
              <w:rPr>
                <w:b/>
                <w:sz w:val="17"/>
              </w:rPr>
            </w:pPr>
          </w:p>
          <w:p>
            <w:pPr>
              <w:pStyle w:val="TableParagraph"/>
              <w:ind w:right="95"/>
              <w:jc w:val="right"/>
              <w:rPr>
                <w:b/>
                <w:sz w:val="20"/>
              </w:rPr>
            </w:pPr>
            <w:r>
              <w:rPr>
                <w:b/>
                <w:sz w:val="20"/>
              </w:rPr>
              <w:t>ISSN 1682-7511</w:t>
            </w:r>
          </w:p>
          <w:p>
            <w:pPr>
              <w:pStyle w:val="TableParagraph"/>
              <w:rPr>
                <w:b/>
                <w:sz w:val="22"/>
              </w:rPr>
            </w:pPr>
          </w:p>
          <w:p>
            <w:pPr>
              <w:pStyle w:val="TableParagraph"/>
              <w:spacing w:line="207" w:lineRule="exact" w:before="162"/>
              <w:ind w:left="2201" w:right="2193"/>
              <w:jc w:val="center"/>
              <w:rPr>
                <w:sz w:val="18"/>
              </w:rPr>
            </w:pPr>
            <w:r>
              <w:rPr>
                <w:sz w:val="18"/>
              </w:rPr>
              <w:t>[Emblem of the Republic of Cuba]</w:t>
            </w:r>
          </w:p>
          <w:p>
            <w:pPr>
              <w:pStyle w:val="TableParagraph"/>
              <w:spacing w:line="828" w:lineRule="exact"/>
              <w:ind w:left="2201" w:right="2198"/>
              <w:jc w:val="center"/>
              <w:rPr>
                <w:b/>
                <w:sz w:val="72"/>
              </w:rPr>
            </w:pPr>
            <w:r>
              <w:rPr>
                <w:b/>
                <w:sz w:val="72"/>
              </w:rPr>
              <w:t>GACETA OFICIAL</w:t>
            </w:r>
          </w:p>
          <w:p>
            <w:pPr>
              <w:pStyle w:val="TableParagraph"/>
              <w:ind w:left="2201" w:right="2198"/>
              <w:jc w:val="center"/>
              <w:rPr>
                <w:b/>
                <w:sz w:val="28"/>
              </w:rPr>
            </w:pPr>
            <w:r>
              <w:rPr>
                <w:b/>
                <w:sz w:val="28"/>
              </w:rPr>
              <w:t>DE LA REPÚBLICA DE CUBA</w:t>
            </w:r>
          </w:p>
          <w:p>
            <w:pPr>
              <w:pStyle w:val="TableParagraph"/>
              <w:spacing w:line="301" w:lineRule="exact" w:before="115"/>
              <w:ind w:left="2201" w:right="2196"/>
              <w:jc w:val="center"/>
              <w:rPr>
                <w:b/>
                <w:sz w:val="28"/>
              </w:rPr>
            </w:pPr>
            <w:r>
              <w:rPr>
                <w:b/>
                <w:sz w:val="28"/>
              </w:rPr>
              <w:t>MINISTERIO DE JUSTICIA</w:t>
            </w:r>
          </w:p>
        </w:tc>
      </w:tr>
      <w:tr>
        <w:trPr>
          <w:trHeight w:val="230" w:hRule="atLeast"/>
        </w:trPr>
        <w:tc>
          <w:tcPr>
            <w:tcW w:w="10790" w:type="dxa"/>
          </w:tcPr>
          <w:p>
            <w:pPr>
              <w:pStyle w:val="TableParagraph"/>
              <w:tabs>
                <w:tab w:pos="3172" w:val="left" w:leader="none"/>
                <w:tab w:pos="9738" w:val="left" w:leader="none"/>
              </w:tabs>
              <w:spacing w:line="210" w:lineRule="exact"/>
              <w:ind w:left="107"/>
              <w:rPr>
                <w:b/>
                <w:sz w:val="20"/>
              </w:rPr>
            </w:pPr>
            <w:r>
              <w:rPr>
                <w:b/>
                <w:sz w:val="20"/>
              </w:rPr>
              <w:t>ORDINARY</w:t>
            </w:r>
            <w:r>
              <w:rPr>
                <w:b/>
                <w:spacing w:val="-4"/>
                <w:sz w:val="20"/>
              </w:rPr>
              <w:t> </w:t>
            </w:r>
            <w:r>
              <w:rPr>
                <w:b/>
                <w:sz w:val="20"/>
              </w:rPr>
              <w:t>EDITION</w:t>
              <w:tab/>
              <w:t>LA HABANA, THURSDAY, DECEMBER</w:t>
            </w:r>
            <w:r>
              <w:rPr>
                <w:b/>
                <w:spacing w:val="-12"/>
                <w:sz w:val="20"/>
              </w:rPr>
              <w:t> </w:t>
            </w:r>
            <w:r>
              <w:rPr>
                <w:b/>
                <w:sz w:val="20"/>
              </w:rPr>
              <w:t>27,</w:t>
            </w:r>
            <w:r>
              <w:rPr>
                <w:b/>
                <w:spacing w:val="-3"/>
                <w:sz w:val="20"/>
              </w:rPr>
              <w:t> </w:t>
            </w:r>
            <w:r>
              <w:rPr>
                <w:b/>
                <w:sz w:val="20"/>
              </w:rPr>
              <w:t>2012</w:t>
              <w:tab/>
              <w:t>YEAR</w:t>
            </w:r>
            <w:r>
              <w:rPr>
                <w:b/>
                <w:spacing w:val="-3"/>
                <w:sz w:val="20"/>
              </w:rPr>
              <w:t> </w:t>
            </w:r>
            <w:r>
              <w:rPr>
                <w:b/>
                <w:sz w:val="20"/>
              </w:rPr>
              <w:t>CX</w:t>
            </w:r>
          </w:p>
        </w:tc>
      </w:tr>
      <w:tr>
        <w:trPr>
          <w:trHeight w:val="460" w:hRule="atLeast"/>
        </w:trPr>
        <w:tc>
          <w:tcPr>
            <w:tcW w:w="10790" w:type="dxa"/>
          </w:tcPr>
          <w:p>
            <w:pPr>
              <w:pStyle w:val="TableParagraph"/>
              <w:spacing w:line="230" w:lineRule="atLeast"/>
              <w:ind w:left="3592" w:right="941" w:hanging="2633"/>
              <w:rPr>
                <w:b/>
                <w:sz w:val="20"/>
              </w:rPr>
            </w:pPr>
            <w:r>
              <w:rPr>
                <w:sz w:val="20"/>
              </w:rPr>
              <w:t>Website: </w:t>
            </w:r>
            <w:r>
              <w:rPr>
                <w:spacing w:val="-99"/>
                <w:sz w:val="20"/>
                <w:u w:val="single"/>
              </w:rPr>
              <w:t>h</w:t>
            </w:r>
            <w:r>
              <w:rPr>
                <w:spacing w:val="43"/>
                <w:sz w:val="20"/>
              </w:rPr>
              <w:t> </w:t>
            </w:r>
            <w:r>
              <w:rPr>
                <w:sz w:val="20"/>
                <w:u w:val="single"/>
              </w:rPr>
              <w:t>ttp://</w:t>
            </w:r>
            <w:hyperlink r:id="rId15">
              <w:r>
                <w:rPr>
                  <w:sz w:val="20"/>
                  <w:u w:val="single"/>
                </w:rPr>
                <w:t>www.gacetaoficial.cu/</w:t>
              </w:r>
            </w:hyperlink>
            <w:r>
              <w:rPr>
                <w:sz w:val="20"/>
              </w:rPr>
              <w:t>—[Address:] </w:t>
            </w:r>
            <w:r>
              <w:rPr>
                <w:b/>
                <w:sz w:val="20"/>
              </w:rPr>
              <w:t>Calle Zanja No. 352 esquina a Escobar, Centro Habana Telephone: 878-3849, 878-4435 y 873-7962</w:t>
            </w:r>
          </w:p>
        </w:tc>
      </w:tr>
      <w:tr>
        <w:trPr>
          <w:trHeight w:val="229" w:hRule="atLeast"/>
        </w:trPr>
        <w:tc>
          <w:tcPr>
            <w:tcW w:w="10790" w:type="dxa"/>
            <w:tcBorders>
              <w:bottom w:val="single" w:sz="12" w:space="0" w:color="000000"/>
            </w:tcBorders>
          </w:tcPr>
          <w:p>
            <w:pPr>
              <w:pStyle w:val="TableParagraph"/>
              <w:tabs>
                <w:tab w:pos="9822" w:val="left" w:leader="none"/>
              </w:tabs>
              <w:spacing w:line="209" w:lineRule="exact"/>
              <w:ind w:left="107"/>
              <w:rPr>
                <w:b/>
                <w:sz w:val="20"/>
              </w:rPr>
            </w:pPr>
            <w:r>
              <w:rPr>
                <w:b/>
                <w:sz w:val="20"/>
              </w:rPr>
              <w:t>Number [Illegible] - -</w:t>
            </w:r>
            <w:r>
              <w:rPr>
                <w:b/>
                <w:spacing w:val="-5"/>
                <w:sz w:val="20"/>
              </w:rPr>
              <w:t> </w:t>
            </w:r>
            <w:r>
              <w:rPr>
                <w:b/>
                <w:sz w:val="20"/>
              </w:rPr>
              <w:t>Price:</w:t>
            </w:r>
            <w:r>
              <w:rPr>
                <w:b/>
                <w:spacing w:val="-3"/>
                <w:sz w:val="20"/>
              </w:rPr>
              <w:t> </w:t>
            </w:r>
            <w:r>
              <w:rPr>
                <w:b/>
                <w:sz w:val="20"/>
              </w:rPr>
              <w:t>$0.80</w:t>
              <w:tab/>
              <w:t>Page</w:t>
            </w:r>
            <w:r>
              <w:rPr>
                <w:b/>
                <w:spacing w:val="-4"/>
                <w:sz w:val="20"/>
              </w:rPr>
              <w:t> </w:t>
            </w:r>
            <w:r>
              <w:rPr>
                <w:b/>
                <w:sz w:val="20"/>
              </w:rPr>
              <w:t>2077</w:t>
            </w:r>
          </w:p>
        </w:tc>
      </w:tr>
    </w:tbl>
    <w:p>
      <w:pPr>
        <w:pStyle w:val="BodyText"/>
        <w:spacing w:before="9"/>
        <w:rPr>
          <w:b/>
          <w:sz w:val="12"/>
        </w:rPr>
      </w:pPr>
    </w:p>
    <w:p>
      <w:pPr>
        <w:spacing w:before="93"/>
        <w:ind w:left="240" w:right="0" w:firstLine="0"/>
        <w:jc w:val="left"/>
        <w:rPr>
          <w:sz w:val="18"/>
        </w:rPr>
      </w:pPr>
      <w:r>
        <w:rPr>
          <w:sz w:val="1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276" w:lineRule="auto" w:before="0"/>
        <w:ind w:left="7039" w:right="1642" w:hanging="1"/>
        <w:jc w:val="center"/>
        <w:rPr>
          <w:sz w:val="18"/>
        </w:rPr>
      </w:pPr>
      <w:r>
        <w:rPr>
          <w:b/>
          <w:sz w:val="18"/>
        </w:rPr>
        <w:t>LAW-DECREE Number 304 </w:t>
      </w:r>
      <w:r>
        <w:rPr>
          <w:sz w:val="18"/>
        </w:rPr>
        <w:t>"ON FINANCIAL CONTRACTS" CHAPTER I</w:t>
      </w:r>
    </w:p>
    <w:p>
      <w:pPr>
        <w:spacing w:before="1"/>
        <w:ind w:left="7279" w:right="0" w:firstLine="0"/>
        <w:jc w:val="left"/>
        <w:rPr>
          <w:b/>
          <w:sz w:val="18"/>
        </w:rPr>
      </w:pPr>
      <w:r>
        <w:rPr>
          <w:b/>
          <w:sz w:val="18"/>
        </w:rPr>
        <w:t>GENERAL PROVISIONS</w:t>
      </w:r>
    </w:p>
    <w:p>
      <w:pPr>
        <w:spacing w:before="31"/>
        <w:ind w:left="7718" w:right="0" w:firstLine="0"/>
        <w:jc w:val="left"/>
        <w:rPr>
          <w:sz w:val="18"/>
        </w:rPr>
      </w:pPr>
      <w:r>
        <w:rPr>
          <w:sz w:val="18"/>
        </w:rPr>
        <w:t>SECTION</w:t>
      </w:r>
      <w:r>
        <w:rPr>
          <w:spacing w:val="-9"/>
          <w:sz w:val="18"/>
        </w:rPr>
        <w:t> </w:t>
      </w:r>
      <w:r>
        <w:rPr>
          <w:sz w:val="18"/>
        </w:rPr>
        <w:t>ONE</w:t>
      </w:r>
    </w:p>
    <w:p>
      <w:pPr>
        <w:spacing w:line="276" w:lineRule="auto" w:before="31"/>
        <w:ind w:left="6962" w:right="1567" w:firstLine="0"/>
        <w:jc w:val="center"/>
        <w:rPr>
          <w:b/>
          <w:sz w:val="18"/>
        </w:rPr>
      </w:pPr>
      <w:r>
        <w:rPr>
          <w:b/>
          <w:sz w:val="18"/>
        </w:rPr>
        <w:t>Scope of application and</w:t>
      </w:r>
      <w:r>
        <w:rPr>
          <w:b/>
          <w:spacing w:val="-16"/>
          <w:sz w:val="18"/>
        </w:rPr>
        <w:t> </w:t>
      </w:r>
      <w:r>
        <w:rPr>
          <w:b/>
          <w:sz w:val="18"/>
        </w:rPr>
        <w:t>principles of the</w:t>
      </w:r>
      <w:r>
        <w:rPr>
          <w:b/>
          <w:spacing w:val="-1"/>
          <w:sz w:val="18"/>
        </w:rPr>
        <w:t> </w:t>
      </w:r>
      <w:r>
        <w:rPr>
          <w:b/>
          <w:sz w:val="18"/>
        </w:rPr>
        <w:t>contract</w:t>
      </w:r>
    </w:p>
    <w:p>
      <w:pPr>
        <w:spacing w:line="276" w:lineRule="auto" w:before="0"/>
        <w:ind w:left="5815" w:right="418" w:firstLine="136"/>
        <w:jc w:val="both"/>
        <w:rPr>
          <w:sz w:val="18"/>
        </w:rPr>
      </w:pPr>
      <w:r>
        <w:rPr>
          <w:sz w:val="18"/>
        </w:rPr>
        <w:t>ARTICLE 1.1.- </w:t>
      </w:r>
      <w:r>
        <w:rPr>
          <w:b/>
          <w:sz w:val="18"/>
        </w:rPr>
        <w:t>Scope of application: </w:t>
      </w:r>
      <w:r>
        <w:rPr>
          <w:sz w:val="18"/>
        </w:rPr>
        <w:t>This Decree-Law is applicable to contracts understood as legal acts that create, modify or extinguish legal-financial relationships of a mandatory nature for the</w:t>
      </w:r>
    </w:p>
    <w:p>
      <w:pPr>
        <w:spacing w:after="0" w:line="276" w:lineRule="auto"/>
        <w:jc w:val="both"/>
        <w:rPr>
          <w:sz w:val="18"/>
        </w:rPr>
        <w:sectPr>
          <w:pgSz w:w="12240" w:h="15840"/>
          <w:pgMar w:header="283" w:footer="0" w:top="540" w:bottom="280" w:left="600" w:right="420"/>
        </w:sectPr>
      </w:pPr>
    </w:p>
    <w:p>
      <w:pPr>
        <w:pStyle w:val="BodyText"/>
        <w:rPr>
          <w:sz w:val="20"/>
        </w:rPr>
      </w:pPr>
    </w:p>
    <w:p>
      <w:pPr>
        <w:pStyle w:val="BodyText"/>
        <w:rPr>
          <w:sz w:val="20"/>
        </w:rPr>
      </w:pPr>
    </w:p>
    <w:p>
      <w:pPr>
        <w:pStyle w:val="BodyText"/>
        <w:spacing w:before="8"/>
        <w:rPr>
          <w:sz w:val="20"/>
        </w:rPr>
      </w:pPr>
    </w:p>
    <w:p>
      <w:pPr>
        <w:tabs>
          <w:tab w:pos="4720" w:val="left" w:leader="none"/>
          <w:tab w:pos="9340" w:val="left" w:leader="none"/>
        </w:tabs>
        <w:spacing w:before="92"/>
        <w:ind w:left="235" w:right="0" w:firstLine="0"/>
        <w:jc w:val="left"/>
        <w:rPr>
          <w:b/>
          <w:sz w:val="18"/>
        </w:rPr>
      </w:pPr>
      <w:r>
        <w:rPr/>
        <w:pict>
          <v:group style="position:absolute;margin-left:36pt;margin-top:17.202364pt;width:539.550pt;height:1.45pt;mso-position-horizontal-relative:page;mso-position-vertical-relative:paragraph;z-index:1280;mso-wrap-distance-left:0;mso-wrap-distance-right:0" coordorigin="720,344" coordsize="10791,29">
            <v:line style="position:absolute" from="720,358" to="7942,358" stroked="true" strokeweight="1.44pt" strokecolor="#000000">
              <v:stroke dashstyle="solid"/>
            </v:line>
            <v:line style="position:absolute" from="7942,358" to="11510,358" stroked="true" strokeweight="1.44pt" strokecolor="#000000">
              <v:stroke dashstyle="solid"/>
            </v:line>
            <w10:wrap type="topAndBottom"/>
          </v:group>
        </w:pict>
      </w:r>
      <w:r>
        <w:rPr>
          <w:b/>
          <w:sz w:val="18"/>
        </w:rPr>
        <w:t>2078</w:t>
        <w:tab/>
        <w:t>GACETA</w:t>
      </w:r>
      <w:r>
        <w:rPr>
          <w:b/>
          <w:spacing w:val="-4"/>
          <w:sz w:val="18"/>
        </w:rPr>
        <w:t> </w:t>
      </w:r>
      <w:r>
        <w:rPr>
          <w:b/>
          <w:sz w:val="18"/>
        </w:rPr>
        <w:t>OFICIAL</w:t>
        <w:tab/>
        <w:t>December 27,</w:t>
      </w:r>
      <w:r>
        <w:rPr>
          <w:b/>
          <w:spacing w:val="-2"/>
          <w:sz w:val="18"/>
        </w:rPr>
        <w:t> </w:t>
      </w:r>
      <w:r>
        <w:rPr>
          <w:b/>
          <w:sz w:val="18"/>
        </w:rPr>
        <w:t>2012</w:t>
      </w:r>
    </w:p>
    <w:p>
      <w:pPr>
        <w:pStyle w:val="BodyText"/>
        <w:spacing w:before="3"/>
        <w:rPr>
          <w:b/>
          <w:sz w:val="10"/>
        </w:rPr>
      </w:pPr>
    </w:p>
    <w:p>
      <w:pPr>
        <w:spacing w:after="0"/>
        <w:rPr>
          <w:sz w:val="10"/>
        </w:rPr>
        <w:sectPr>
          <w:pgSz w:w="12240" w:h="15840"/>
          <w:pgMar w:header="283" w:footer="0" w:top="540" w:bottom="280" w:left="600" w:right="420"/>
        </w:sectPr>
      </w:pPr>
    </w:p>
    <w:p>
      <w:pPr>
        <w:spacing w:line="276" w:lineRule="auto" w:before="92"/>
        <w:ind w:left="235" w:right="40" w:firstLine="0"/>
        <w:jc w:val="both"/>
        <w:rPr>
          <w:sz w:val="18"/>
        </w:rPr>
      </w:pPr>
      <w:r>
        <w:rPr>
          <w:sz w:val="18"/>
        </w:rPr>
        <w:t>fulfillment of an activity related to production, commerce or service provision, in which national natural persons and legal entities, as well as foreign natural persons and legal entities established or authorized to operate in the country, take part.</w:t>
      </w:r>
    </w:p>
    <w:p>
      <w:pPr>
        <w:spacing w:line="276" w:lineRule="auto" w:before="1"/>
        <w:ind w:left="235" w:right="38" w:firstLine="136"/>
        <w:jc w:val="both"/>
        <w:rPr>
          <w:sz w:val="18"/>
        </w:rPr>
      </w:pPr>
      <w:r>
        <w:rPr>
          <w:sz w:val="18"/>
        </w:rPr>
        <w:t>2.- The provisions contained in this Decree-Law do not apply to international contracts, unless the parties so agree voluntarily.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0"/>
        <w:ind w:left="235" w:right="0" w:firstLine="0"/>
        <w:jc w:val="left"/>
        <w:rPr>
          <w:sz w:val="18"/>
        </w:rPr>
      </w:pPr>
      <w:r>
        <w:rPr>
          <w:sz w:val="1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line="276" w:lineRule="auto" w:before="0"/>
        <w:ind w:left="235" w:right="38" w:firstLine="136"/>
        <w:jc w:val="both"/>
        <w:rPr>
          <w:sz w:val="18"/>
        </w:rPr>
      </w:pPr>
      <w:r>
        <w:rPr>
          <w:sz w:val="18"/>
        </w:rPr>
        <w:t>ARTICLE</w:t>
      </w:r>
      <w:r>
        <w:rPr>
          <w:spacing w:val="-11"/>
          <w:sz w:val="18"/>
        </w:rPr>
        <w:t> </w:t>
      </w:r>
      <w:r>
        <w:rPr>
          <w:sz w:val="18"/>
        </w:rPr>
        <w:t>6.-</w:t>
      </w:r>
      <w:r>
        <w:rPr>
          <w:spacing w:val="-11"/>
          <w:sz w:val="18"/>
        </w:rPr>
        <w:t> </w:t>
      </w:r>
      <w:r>
        <w:rPr>
          <w:b/>
          <w:sz w:val="18"/>
        </w:rPr>
        <w:t>Relativity</w:t>
      </w:r>
      <w:r>
        <w:rPr>
          <w:b/>
          <w:spacing w:val="-12"/>
          <w:sz w:val="18"/>
        </w:rPr>
        <w:t> </w:t>
      </w:r>
      <w:r>
        <w:rPr>
          <w:b/>
          <w:sz w:val="18"/>
        </w:rPr>
        <w:t>of</w:t>
      </w:r>
      <w:r>
        <w:rPr>
          <w:b/>
          <w:spacing w:val="-12"/>
          <w:sz w:val="18"/>
        </w:rPr>
        <w:t> </w:t>
      </w:r>
      <w:r>
        <w:rPr>
          <w:b/>
          <w:sz w:val="18"/>
        </w:rPr>
        <w:t>the</w:t>
      </w:r>
      <w:r>
        <w:rPr>
          <w:b/>
          <w:spacing w:val="-14"/>
          <w:sz w:val="18"/>
        </w:rPr>
        <w:t> </w:t>
      </w:r>
      <w:r>
        <w:rPr>
          <w:b/>
          <w:sz w:val="18"/>
        </w:rPr>
        <w:t>contract:</w:t>
      </w:r>
      <w:r>
        <w:rPr>
          <w:b/>
          <w:spacing w:val="-10"/>
          <w:sz w:val="18"/>
        </w:rPr>
        <w:t> </w:t>
      </w:r>
      <w:r>
        <w:rPr>
          <w:sz w:val="18"/>
        </w:rPr>
        <w:t>The</w:t>
      </w:r>
      <w:r>
        <w:rPr>
          <w:spacing w:val="-12"/>
          <w:sz w:val="18"/>
        </w:rPr>
        <w:t> </w:t>
      </w:r>
      <w:r>
        <w:rPr>
          <w:sz w:val="18"/>
        </w:rPr>
        <w:t>contract</w:t>
      </w:r>
      <w:r>
        <w:rPr>
          <w:spacing w:val="-13"/>
          <w:sz w:val="18"/>
        </w:rPr>
        <w:t> </w:t>
      </w:r>
      <w:r>
        <w:rPr>
          <w:sz w:val="18"/>
        </w:rPr>
        <w:t>shall</w:t>
      </w:r>
      <w:r>
        <w:rPr>
          <w:spacing w:val="-13"/>
          <w:sz w:val="18"/>
        </w:rPr>
        <w:t> </w:t>
      </w:r>
      <w:r>
        <w:rPr>
          <w:sz w:val="18"/>
        </w:rPr>
        <w:t>not</w:t>
      </w:r>
      <w:r>
        <w:rPr>
          <w:spacing w:val="-13"/>
          <w:sz w:val="18"/>
        </w:rPr>
        <w:t> </w:t>
      </w:r>
      <w:r>
        <w:rPr>
          <w:sz w:val="18"/>
        </w:rPr>
        <w:t>incur obligations</w:t>
      </w:r>
      <w:r>
        <w:rPr>
          <w:spacing w:val="-6"/>
          <w:sz w:val="18"/>
        </w:rPr>
        <w:t> </w:t>
      </w:r>
      <w:r>
        <w:rPr>
          <w:sz w:val="18"/>
        </w:rPr>
        <w:t>to</w:t>
      </w:r>
      <w:r>
        <w:rPr>
          <w:spacing w:val="-3"/>
          <w:sz w:val="18"/>
        </w:rPr>
        <w:t> </w:t>
      </w:r>
      <w:r>
        <w:rPr>
          <w:sz w:val="18"/>
        </w:rPr>
        <w:t>third</w:t>
      </w:r>
      <w:r>
        <w:rPr>
          <w:spacing w:val="-6"/>
          <w:sz w:val="18"/>
        </w:rPr>
        <w:t> </w:t>
      </w:r>
      <w:r>
        <w:rPr>
          <w:sz w:val="18"/>
        </w:rPr>
        <w:t>parties,</w:t>
      </w:r>
      <w:r>
        <w:rPr>
          <w:spacing w:val="-5"/>
          <w:sz w:val="18"/>
        </w:rPr>
        <w:t> </w:t>
      </w:r>
      <w:r>
        <w:rPr>
          <w:sz w:val="18"/>
        </w:rPr>
        <w:t>nor</w:t>
      </w:r>
      <w:r>
        <w:rPr>
          <w:spacing w:val="-6"/>
          <w:sz w:val="18"/>
        </w:rPr>
        <w:t> </w:t>
      </w:r>
      <w:r>
        <w:rPr>
          <w:sz w:val="18"/>
        </w:rPr>
        <w:t>do</w:t>
      </w:r>
      <w:r>
        <w:rPr>
          <w:spacing w:val="-5"/>
          <w:sz w:val="18"/>
        </w:rPr>
        <w:t> </w:t>
      </w:r>
      <w:r>
        <w:rPr>
          <w:sz w:val="18"/>
        </w:rPr>
        <w:t>third</w:t>
      </w:r>
      <w:r>
        <w:rPr>
          <w:spacing w:val="-4"/>
          <w:sz w:val="18"/>
        </w:rPr>
        <w:t> </w:t>
      </w:r>
      <w:r>
        <w:rPr>
          <w:sz w:val="18"/>
        </w:rPr>
        <w:t>parties</w:t>
      </w:r>
      <w:r>
        <w:rPr>
          <w:spacing w:val="-7"/>
          <w:sz w:val="18"/>
        </w:rPr>
        <w:t> </w:t>
      </w:r>
      <w:r>
        <w:rPr>
          <w:sz w:val="18"/>
        </w:rPr>
        <w:t>have</w:t>
      </w:r>
      <w:r>
        <w:rPr>
          <w:spacing w:val="-5"/>
          <w:sz w:val="18"/>
        </w:rPr>
        <w:t> </w:t>
      </w:r>
      <w:r>
        <w:rPr>
          <w:sz w:val="18"/>
        </w:rPr>
        <w:t>the</w:t>
      </w:r>
      <w:r>
        <w:rPr>
          <w:spacing w:val="-4"/>
          <w:sz w:val="18"/>
        </w:rPr>
        <w:t> </w:t>
      </w:r>
      <w:r>
        <w:rPr>
          <w:sz w:val="18"/>
        </w:rPr>
        <w:t>right</w:t>
      </w:r>
      <w:r>
        <w:rPr>
          <w:spacing w:val="-3"/>
          <w:sz w:val="18"/>
        </w:rPr>
        <w:t> </w:t>
      </w:r>
      <w:r>
        <w:rPr>
          <w:sz w:val="18"/>
        </w:rPr>
        <w:t>to</w:t>
      </w:r>
      <w:r>
        <w:rPr>
          <w:spacing w:val="-6"/>
          <w:sz w:val="18"/>
        </w:rPr>
        <w:t> </w:t>
      </w:r>
      <w:r>
        <w:rPr>
          <w:sz w:val="18"/>
        </w:rPr>
        <w:t>invoke it in order to lay obligations upon the parties which they have not themselves established, except as otherwise agreed or as stipulated by law.</w:t>
      </w:r>
    </w:p>
    <w:p>
      <w:pPr>
        <w:spacing w:before="92"/>
        <w:ind w:left="235" w:right="0" w:firstLine="0"/>
        <w:jc w:val="left"/>
        <w:rPr>
          <w:sz w:val="18"/>
        </w:rPr>
      </w:pPr>
      <w:r>
        <w:rPr/>
        <w:br w:type="column"/>
      </w:r>
      <w:r>
        <w:rPr>
          <w:sz w:val="18"/>
        </w:rPr>
        <w:t>[…]</w:t>
      </w:r>
    </w:p>
    <w:p>
      <w:pPr>
        <w:spacing w:after="0"/>
        <w:jc w:val="left"/>
        <w:rPr>
          <w:sz w:val="18"/>
        </w:rPr>
        <w:sectPr>
          <w:type w:val="continuous"/>
          <w:pgSz w:w="12240" w:h="15840"/>
          <w:pgMar w:top="540" w:bottom="280" w:left="600" w:right="420"/>
          <w:cols w:num="2" w:equalWidth="0">
            <w:col w:w="5351" w:space="224"/>
            <w:col w:w="5645"/>
          </w:cols>
        </w:sectPr>
      </w:pPr>
    </w:p>
    <w:p>
      <w:pPr>
        <w:pStyle w:val="BodyText"/>
        <w:rPr>
          <w:sz w:val="20"/>
        </w:rPr>
      </w:pPr>
    </w:p>
    <w:p>
      <w:pPr>
        <w:pStyle w:val="BodyText"/>
        <w:rPr>
          <w:sz w:val="20"/>
        </w:rPr>
      </w:pPr>
    </w:p>
    <w:p>
      <w:pPr>
        <w:pStyle w:val="BodyText"/>
        <w:spacing w:before="8"/>
        <w:rPr>
          <w:sz w:val="20"/>
        </w:rPr>
      </w:pPr>
    </w:p>
    <w:p>
      <w:pPr>
        <w:tabs>
          <w:tab w:pos="4720" w:val="left" w:leader="none"/>
          <w:tab w:pos="10796" w:val="right" w:leader="none"/>
        </w:tabs>
        <w:spacing w:before="92"/>
        <w:ind w:left="235" w:right="0" w:firstLine="0"/>
        <w:jc w:val="left"/>
        <w:rPr>
          <w:b/>
          <w:sz w:val="18"/>
        </w:rPr>
      </w:pPr>
      <w:r>
        <w:rPr/>
        <w:pict>
          <v:group style="position:absolute;margin-left:36pt;margin-top:17.202364pt;width:539.550pt;height:1.45pt;mso-position-horizontal-relative:page;mso-position-vertical-relative:paragraph;z-index:1304;mso-wrap-distance-left:0;mso-wrap-distance-right:0" coordorigin="720,344" coordsize="10791,29">
            <v:line style="position:absolute" from="720,358" to="7942,358" stroked="true" strokeweight="1.44pt" strokecolor="#000000">
              <v:stroke dashstyle="solid"/>
            </v:line>
            <v:line style="position:absolute" from="7942,358" to="11510,358" stroked="true" strokeweight="1.44pt" strokecolor="#000000">
              <v:stroke dashstyle="solid"/>
            </v:line>
            <w10:wrap type="topAndBottom"/>
          </v:group>
        </w:pict>
      </w:r>
      <w:r>
        <w:rPr>
          <w:b/>
          <w:sz w:val="18"/>
        </w:rPr>
        <w:t>December</w:t>
      </w:r>
      <w:r>
        <w:rPr>
          <w:b/>
          <w:spacing w:val="-3"/>
          <w:sz w:val="18"/>
        </w:rPr>
        <w:t> </w:t>
      </w:r>
      <w:r>
        <w:rPr>
          <w:b/>
          <w:sz w:val="18"/>
        </w:rPr>
        <w:t>27,</w:t>
      </w:r>
      <w:r>
        <w:rPr>
          <w:b/>
          <w:spacing w:val="-1"/>
          <w:sz w:val="18"/>
        </w:rPr>
        <w:t> </w:t>
      </w:r>
      <w:r>
        <w:rPr>
          <w:b/>
          <w:sz w:val="18"/>
        </w:rPr>
        <w:t>2012</w:t>
        <w:tab/>
        <w:t>GACETA</w:t>
      </w:r>
      <w:r>
        <w:rPr>
          <w:b/>
          <w:spacing w:val="-2"/>
          <w:sz w:val="18"/>
        </w:rPr>
        <w:t> </w:t>
      </w:r>
      <w:r>
        <w:rPr>
          <w:b/>
          <w:sz w:val="18"/>
        </w:rPr>
        <w:t>OFICIAL</w:t>
        <w:tab/>
        <w:t>2087</w:t>
      </w:r>
    </w:p>
    <w:p>
      <w:pPr>
        <w:pStyle w:val="BodyText"/>
        <w:spacing w:before="3"/>
        <w:rPr>
          <w:b/>
          <w:sz w:val="18"/>
        </w:rPr>
      </w:pPr>
    </w:p>
    <w:p>
      <w:pPr>
        <w:spacing w:before="0"/>
        <w:ind w:left="235" w:right="0" w:firstLine="0"/>
        <w:jc w:val="left"/>
        <w:rPr>
          <w:sz w:val="18"/>
        </w:rPr>
      </w:pPr>
      <w:r>
        <w:rPr>
          <w:sz w:val="18"/>
        </w:rPr>
        <w:t>[…]</w:t>
      </w:r>
    </w:p>
    <w:p>
      <w:pPr>
        <w:pStyle w:val="BodyText"/>
        <w:rPr>
          <w:sz w:val="20"/>
        </w:rPr>
      </w:pPr>
    </w:p>
    <w:p>
      <w:pPr>
        <w:pStyle w:val="BodyText"/>
        <w:rPr>
          <w:sz w:val="20"/>
        </w:rPr>
      </w:pPr>
    </w:p>
    <w:p>
      <w:pPr>
        <w:pStyle w:val="BodyText"/>
        <w:rPr>
          <w:sz w:val="20"/>
        </w:rPr>
      </w:pPr>
    </w:p>
    <w:p>
      <w:pPr>
        <w:pStyle w:val="BodyText"/>
        <w:spacing w:before="6"/>
        <w:rPr>
          <w:sz w:val="25"/>
        </w:rPr>
      </w:pPr>
    </w:p>
    <w:p>
      <w:pPr>
        <w:spacing w:line="276" w:lineRule="auto" w:before="0"/>
        <w:ind w:left="235" w:right="5870" w:firstLine="136"/>
        <w:jc w:val="left"/>
        <w:rPr>
          <w:sz w:val="18"/>
        </w:rPr>
      </w:pPr>
      <w:r>
        <w:rPr>
          <w:sz w:val="18"/>
        </w:rPr>
        <w:t>SIX: This Decree-Law shall become effective as of 30 days after its publication in the Gaceta Oficial de la República.</w:t>
      </w:r>
    </w:p>
    <w:p>
      <w:pPr>
        <w:spacing w:line="276" w:lineRule="auto" w:before="0"/>
        <w:ind w:left="235" w:right="5870" w:firstLine="136"/>
        <w:jc w:val="left"/>
        <w:rPr>
          <w:sz w:val="18"/>
        </w:rPr>
      </w:pPr>
      <w:r>
        <w:rPr>
          <w:sz w:val="18"/>
        </w:rPr>
        <w:t>ISSUED in the Palacio de la Revolución, in La Habana, on the first of November of 2012.</w:t>
      </w:r>
    </w:p>
    <w:p>
      <w:pPr>
        <w:spacing w:line="276" w:lineRule="auto" w:before="0"/>
        <w:ind w:left="3296" w:right="6564" w:firstLine="2"/>
        <w:jc w:val="left"/>
        <w:rPr>
          <w:sz w:val="18"/>
        </w:rPr>
      </w:pPr>
      <w:r>
        <w:rPr/>
        <w:drawing>
          <wp:anchor distT="0" distB="0" distL="0" distR="0" allowOverlap="1" layoutInCell="1" locked="0" behindDoc="0" simplePos="0" relativeHeight="98">
            <wp:simplePos x="0" y="0"/>
            <wp:positionH relativeFrom="page">
              <wp:posOffset>527304</wp:posOffset>
            </wp:positionH>
            <wp:positionV relativeFrom="paragraph">
              <wp:posOffset>469421</wp:posOffset>
            </wp:positionV>
            <wp:extent cx="3094484" cy="153543"/>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22" cstate="print"/>
                    <a:stretch>
                      <a:fillRect/>
                    </a:stretch>
                  </pic:blipFill>
                  <pic:spPr>
                    <a:xfrm>
                      <a:off x="0" y="0"/>
                      <a:ext cx="3094484" cy="153543"/>
                    </a:xfrm>
                    <a:prstGeom prst="rect">
                      <a:avLst/>
                    </a:prstGeom>
                  </pic:spPr>
                </pic:pic>
              </a:graphicData>
            </a:graphic>
          </wp:anchor>
        </w:drawing>
      </w:r>
      <w:r>
        <w:rPr>
          <w:b/>
          <w:sz w:val="18"/>
        </w:rPr>
        <w:t>Raúl Castro Ruz </w:t>
      </w:r>
      <w:r>
        <w:rPr>
          <w:sz w:val="18"/>
        </w:rPr>
        <w:t>Presidente del Consejo de Estado</w:t>
      </w:r>
    </w:p>
    <w:p>
      <w:pPr>
        <w:spacing w:after="0" w:line="276" w:lineRule="auto"/>
        <w:jc w:val="left"/>
        <w:rPr>
          <w:sz w:val="18"/>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ind w:left="653"/>
      </w:pPr>
      <w:bookmarkStart w:name="I -Res 467-2015" w:id="22"/>
      <w:bookmarkEnd w:id="22"/>
      <w:r>
        <w:rPr>
          <w:b w:val="0"/>
        </w:rPr>
      </w:r>
      <w:r>
        <w:rPr/>
        <w:t>Annex I</w:t>
      </w:r>
    </w:p>
    <w:p>
      <w:pPr>
        <w:spacing w:after="0"/>
        <w:sectPr>
          <w:pgSz w:w="12240" w:h="15840"/>
          <w:pgMar w:header="283" w:footer="0" w:top="540" w:bottom="280" w:left="600" w:right="420"/>
        </w:sectPr>
      </w:pPr>
    </w:p>
    <w:p>
      <w:pPr>
        <w:pStyle w:val="BodyText"/>
        <w:rPr>
          <w:b/>
          <w:sz w:val="20"/>
        </w:rPr>
      </w:pPr>
    </w:p>
    <w:p>
      <w:pPr>
        <w:pStyle w:val="BodyText"/>
        <w:rPr>
          <w:b/>
          <w:sz w:val="20"/>
        </w:rPr>
      </w:pPr>
    </w:p>
    <w:p>
      <w:pPr>
        <w:spacing w:line="256" w:lineRule="auto" w:before="206"/>
        <w:ind w:left="3892" w:right="4076"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rPr>
          <w:b/>
          <w:i/>
          <w:sz w:val="20"/>
        </w:rPr>
      </w:pPr>
    </w:p>
    <w:p>
      <w:pPr>
        <w:pStyle w:val="BodyText"/>
        <w:rPr>
          <w:b/>
          <w:i/>
          <w:sz w:val="20"/>
        </w:rPr>
      </w:pPr>
    </w:p>
    <w:p>
      <w:pPr>
        <w:pStyle w:val="BodyText"/>
        <w:rPr>
          <w:b/>
          <w:i/>
          <w:sz w:val="20"/>
        </w:rPr>
      </w:pPr>
    </w:p>
    <w:p>
      <w:pPr>
        <w:pStyle w:val="BodyText"/>
        <w:spacing w:before="2"/>
        <w:rPr>
          <w:b/>
          <w:i/>
          <w:sz w:val="23"/>
        </w:rPr>
      </w:pPr>
    </w:p>
    <w:p>
      <w:pPr>
        <w:pStyle w:val="Heading9"/>
        <w:spacing w:before="88"/>
        <w:ind w:left="652" w:right="835"/>
        <w:jc w:val="center"/>
      </w:pPr>
      <w:r>
        <w:rPr/>
        <w:t>RESOLUTION No. 467/2015</w:t>
      </w:r>
    </w:p>
    <w:p>
      <w:pPr>
        <w:pStyle w:val="BodyText"/>
        <w:rPr>
          <w:sz w:val="30"/>
        </w:rPr>
      </w:pPr>
    </w:p>
    <w:p>
      <w:pPr>
        <w:pStyle w:val="BodyText"/>
        <w:spacing w:before="7"/>
        <w:rPr>
          <w:sz w:val="32"/>
        </w:rPr>
      </w:pPr>
    </w:p>
    <w:p>
      <w:pPr>
        <w:spacing w:before="0"/>
        <w:ind w:left="0" w:right="182" w:firstLine="0"/>
        <w:jc w:val="center"/>
        <w:rPr>
          <w:sz w:val="28"/>
        </w:rPr>
      </w:pPr>
      <w:r>
        <w:rPr>
          <w:spacing w:val="-71"/>
          <w:w w:val="100"/>
          <w:sz w:val="28"/>
          <w:u w:val="single"/>
        </w:rPr>
        <w:t> </w:t>
      </w:r>
      <w:r>
        <w:rPr>
          <w:sz w:val="28"/>
          <w:u w:val="single"/>
        </w:rPr>
        <w:t>WHEREAS</w:t>
      </w:r>
      <w:r>
        <w:rPr>
          <w:sz w:val="28"/>
        </w:rPr>
        <w:t>: By means of Agreement No. 7334, dated December 19, 2012, the</w:t>
      </w:r>
    </w:p>
    <w:p>
      <w:pPr>
        <w:pStyle w:val="BodyText"/>
        <w:spacing w:before="5"/>
        <w:rPr>
          <w:sz w:val="20"/>
        </w:rPr>
      </w:pPr>
    </w:p>
    <w:p>
      <w:pPr>
        <w:spacing w:line="480" w:lineRule="auto" w:before="89"/>
        <w:ind w:left="840" w:right="1020" w:firstLine="0"/>
        <w:jc w:val="both"/>
        <w:rPr>
          <w:sz w:val="28"/>
        </w:rPr>
      </w:pPr>
      <w:r>
        <w:rPr>
          <w:i/>
          <w:sz w:val="28"/>
        </w:rPr>
        <w:t>Consejo de Ministros </w:t>
      </w:r>
      <w:r>
        <w:rPr>
          <w:sz w:val="28"/>
        </w:rPr>
        <w:t>(Council of Ministers) approved the goal, the functions and the</w:t>
      </w:r>
      <w:r>
        <w:rPr>
          <w:spacing w:val="-8"/>
          <w:sz w:val="28"/>
        </w:rPr>
        <w:t> </w:t>
      </w:r>
      <w:r>
        <w:rPr>
          <w:sz w:val="28"/>
        </w:rPr>
        <w:t>specific</w:t>
      </w:r>
      <w:r>
        <w:rPr>
          <w:spacing w:val="-5"/>
          <w:sz w:val="28"/>
        </w:rPr>
        <w:t> </w:t>
      </w:r>
      <w:r>
        <w:rPr>
          <w:sz w:val="28"/>
        </w:rPr>
        <w:t>powers</w:t>
      </w:r>
      <w:r>
        <w:rPr>
          <w:spacing w:val="-7"/>
          <w:sz w:val="28"/>
        </w:rPr>
        <w:t> </w:t>
      </w:r>
      <w:r>
        <w:rPr>
          <w:sz w:val="28"/>
        </w:rPr>
        <w:t>of</w:t>
      </w:r>
      <w:r>
        <w:rPr>
          <w:spacing w:val="-8"/>
          <w:sz w:val="28"/>
        </w:rPr>
        <w:t> </w:t>
      </w:r>
      <w:r>
        <w:rPr>
          <w:sz w:val="28"/>
        </w:rPr>
        <w:t>this</w:t>
      </w:r>
      <w:r>
        <w:rPr>
          <w:spacing w:val="-4"/>
          <w:sz w:val="28"/>
        </w:rPr>
        <w:t> </w:t>
      </w:r>
      <w:r>
        <w:rPr>
          <w:sz w:val="28"/>
        </w:rPr>
        <w:t>Ministry,</w:t>
      </w:r>
      <w:r>
        <w:rPr>
          <w:spacing w:val="-5"/>
          <w:sz w:val="28"/>
        </w:rPr>
        <w:t> </w:t>
      </w:r>
      <w:r>
        <w:rPr>
          <w:sz w:val="28"/>
        </w:rPr>
        <w:t>which</w:t>
      </w:r>
      <w:r>
        <w:rPr>
          <w:spacing w:val="-7"/>
          <w:sz w:val="28"/>
        </w:rPr>
        <w:t> </w:t>
      </w:r>
      <w:r>
        <w:rPr>
          <w:sz w:val="28"/>
        </w:rPr>
        <w:t>include</w:t>
      </w:r>
      <w:r>
        <w:rPr>
          <w:spacing w:val="-4"/>
          <w:sz w:val="28"/>
        </w:rPr>
        <w:t> </w:t>
      </w:r>
      <w:r>
        <w:rPr>
          <w:sz w:val="28"/>
        </w:rPr>
        <w:t>the</w:t>
      </w:r>
      <w:r>
        <w:rPr>
          <w:spacing w:val="-8"/>
          <w:sz w:val="28"/>
        </w:rPr>
        <w:t> </w:t>
      </w:r>
      <w:r>
        <w:rPr>
          <w:sz w:val="28"/>
        </w:rPr>
        <w:t>responsibility</w:t>
      </w:r>
      <w:r>
        <w:rPr>
          <w:spacing w:val="-7"/>
          <w:sz w:val="28"/>
        </w:rPr>
        <w:t> </w:t>
      </w:r>
      <w:r>
        <w:rPr>
          <w:sz w:val="28"/>
        </w:rPr>
        <w:t>to</w:t>
      </w:r>
      <w:r>
        <w:rPr>
          <w:spacing w:val="-2"/>
          <w:sz w:val="28"/>
        </w:rPr>
        <w:t> </w:t>
      </w:r>
      <w:r>
        <w:rPr>
          <w:sz w:val="28"/>
        </w:rPr>
        <w:t>manage</w:t>
      </w:r>
      <w:r>
        <w:rPr>
          <w:spacing w:val="-7"/>
          <w:sz w:val="28"/>
        </w:rPr>
        <w:t> </w:t>
      </w:r>
      <w:r>
        <w:rPr>
          <w:sz w:val="28"/>
        </w:rPr>
        <w:t>and monitor</w:t>
      </w:r>
      <w:r>
        <w:rPr>
          <w:spacing w:val="-13"/>
          <w:sz w:val="28"/>
        </w:rPr>
        <w:t> </w:t>
      </w:r>
      <w:r>
        <w:rPr>
          <w:sz w:val="28"/>
        </w:rPr>
        <w:t>the</w:t>
      </w:r>
      <w:r>
        <w:rPr>
          <w:spacing w:val="-15"/>
          <w:sz w:val="28"/>
        </w:rPr>
        <w:t> </w:t>
      </w:r>
      <w:r>
        <w:rPr>
          <w:sz w:val="28"/>
        </w:rPr>
        <w:t>implementation</w:t>
      </w:r>
      <w:r>
        <w:rPr>
          <w:spacing w:val="-13"/>
          <w:sz w:val="28"/>
        </w:rPr>
        <w:t> </w:t>
      </w:r>
      <w:r>
        <w:rPr>
          <w:sz w:val="28"/>
        </w:rPr>
        <w:t>of</w:t>
      </w:r>
      <w:r>
        <w:rPr>
          <w:spacing w:val="-13"/>
          <w:sz w:val="28"/>
        </w:rPr>
        <w:t> </w:t>
      </w:r>
      <w:r>
        <w:rPr>
          <w:sz w:val="28"/>
        </w:rPr>
        <w:t>the</w:t>
      </w:r>
      <w:r>
        <w:rPr>
          <w:spacing w:val="-11"/>
          <w:sz w:val="28"/>
        </w:rPr>
        <w:t> </w:t>
      </w:r>
      <w:r>
        <w:rPr>
          <w:sz w:val="28"/>
        </w:rPr>
        <w:t>financial</w:t>
      </w:r>
      <w:r>
        <w:rPr>
          <w:spacing w:val="-10"/>
          <w:sz w:val="28"/>
        </w:rPr>
        <w:t> </w:t>
      </w:r>
      <w:r>
        <w:rPr>
          <w:sz w:val="28"/>
        </w:rPr>
        <w:t>and</w:t>
      </w:r>
      <w:r>
        <w:rPr>
          <w:spacing w:val="-13"/>
          <w:sz w:val="28"/>
        </w:rPr>
        <w:t> </w:t>
      </w:r>
      <w:r>
        <w:rPr>
          <w:sz w:val="28"/>
        </w:rPr>
        <w:t>fiscal</w:t>
      </w:r>
      <w:r>
        <w:rPr>
          <w:spacing w:val="-12"/>
          <w:sz w:val="28"/>
        </w:rPr>
        <w:t> </w:t>
      </w:r>
      <w:r>
        <w:rPr>
          <w:sz w:val="28"/>
        </w:rPr>
        <w:t>policies</w:t>
      </w:r>
      <w:r>
        <w:rPr>
          <w:spacing w:val="-13"/>
          <w:sz w:val="28"/>
        </w:rPr>
        <w:t> </w:t>
      </w:r>
      <w:r>
        <w:rPr>
          <w:sz w:val="28"/>
        </w:rPr>
        <w:t>approved</w:t>
      </w:r>
      <w:r>
        <w:rPr>
          <w:spacing w:val="-13"/>
          <w:sz w:val="28"/>
        </w:rPr>
        <w:t> </w:t>
      </w:r>
      <w:r>
        <w:rPr>
          <w:sz w:val="28"/>
        </w:rPr>
        <w:t>by</w:t>
      </w:r>
      <w:r>
        <w:rPr>
          <w:spacing w:val="-15"/>
          <w:sz w:val="28"/>
        </w:rPr>
        <w:t> </w:t>
      </w:r>
      <w:r>
        <w:rPr>
          <w:sz w:val="28"/>
        </w:rPr>
        <w:t>the</w:t>
      </w:r>
      <w:r>
        <w:rPr>
          <w:spacing w:val="-11"/>
          <w:sz w:val="28"/>
        </w:rPr>
        <w:t> </w:t>
      </w:r>
      <w:r>
        <w:rPr>
          <w:sz w:val="28"/>
        </w:rPr>
        <w:t>State and the Government, which is regulated in Section</w:t>
      </w:r>
      <w:r>
        <w:rPr>
          <w:spacing w:val="3"/>
          <w:sz w:val="28"/>
        </w:rPr>
        <w:t> </w:t>
      </w:r>
      <w:r>
        <w:rPr>
          <w:sz w:val="28"/>
        </w:rPr>
        <w:t>One.</w:t>
      </w:r>
    </w:p>
    <w:p>
      <w:pPr>
        <w:pStyle w:val="BodyText"/>
        <w:rPr>
          <w:sz w:val="30"/>
        </w:rPr>
      </w:pPr>
    </w:p>
    <w:p>
      <w:pPr>
        <w:pStyle w:val="BodyText"/>
        <w:spacing w:before="10"/>
        <w:rPr>
          <w:sz w:val="25"/>
        </w:rPr>
      </w:pPr>
    </w:p>
    <w:p>
      <w:pPr>
        <w:spacing w:before="0"/>
        <w:ind w:left="840" w:right="0" w:firstLine="0"/>
        <w:jc w:val="both"/>
        <w:rPr>
          <w:i/>
          <w:sz w:val="28"/>
        </w:rPr>
      </w:pPr>
      <w:r>
        <w:rPr>
          <w:spacing w:val="-71"/>
          <w:w w:val="100"/>
          <w:sz w:val="28"/>
          <w:u w:val="single"/>
        </w:rPr>
        <w:t> </w:t>
      </w:r>
      <w:r>
        <w:rPr>
          <w:sz w:val="28"/>
          <w:u w:val="single"/>
        </w:rPr>
        <w:t>WHEREAS</w:t>
      </w:r>
      <w:r>
        <w:rPr>
          <w:sz w:val="28"/>
        </w:rPr>
        <w:t>: Agreement No. 4395, dated April 22, 2002, of the </w:t>
      </w:r>
      <w:r>
        <w:rPr>
          <w:i/>
          <w:sz w:val="28"/>
        </w:rPr>
        <w:t>Comité Ejecutivo</w:t>
      </w:r>
    </w:p>
    <w:p>
      <w:pPr>
        <w:pStyle w:val="BodyText"/>
        <w:spacing w:before="3"/>
        <w:rPr>
          <w:i/>
          <w:sz w:val="20"/>
        </w:rPr>
      </w:pPr>
    </w:p>
    <w:p>
      <w:pPr>
        <w:pStyle w:val="Heading9"/>
        <w:spacing w:line="480" w:lineRule="auto" w:before="88"/>
        <w:ind w:left="840" w:right="1016"/>
      </w:pPr>
      <w:r>
        <w:rPr>
          <w:i/>
        </w:rPr>
        <w:t>del Consejo de Ministros </w:t>
      </w:r>
      <w:r>
        <w:rPr/>
        <w:t>(Executive Committee of the Council of Ministers), in its Section</w:t>
      </w:r>
      <w:r>
        <w:rPr>
          <w:spacing w:val="-19"/>
        </w:rPr>
        <w:t> </w:t>
      </w:r>
      <w:r>
        <w:rPr/>
        <w:t>Two,</w:t>
      </w:r>
      <w:r>
        <w:rPr>
          <w:spacing w:val="-21"/>
        </w:rPr>
        <w:t> </w:t>
      </w:r>
      <w:r>
        <w:rPr/>
        <w:t>numbers</w:t>
      </w:r>
      <w:r>
        <w:rPr>
          <w:spacing w:val="-18"/>
        </w:rPr>
        <w:t> </w:t>
      </w:r>
      <w:r>
        <w:rPr/>
        <w:t>one,</w:t>
      </w:r>
      <w:r>
        <w:rPr>
          <w:spacing w:val="-22"/>
        </w:rPr>
        <w:t> </w:t>
      </w:r>
      <w:r>
        <w:rPr/>
        <w:t>two</w:t>
      </w:r>
      <w:r>
        <w:rPr>
          <w:spacing w:val="-18"/>
        </w:rPr>
        <w:t> </w:t>
      </w:r>
      <w:r>
        <w:rPr/>
        <w:t>and</w:t>
      </w:r>
      <w:r>
        <w:rPr>
          <w:spacing w:val="-21"/>
        </w:rPr>
        <w:t> </w:t>
      </w:r>
      <w:r>
        <w:rPr/>
        <w:t>three,</w:t>
      </w:r>
      <w:r>
        <w:rPr>
          <w:spacing w:val="-21"/>
        </w:rPr>
        <w:t> </w:t>
      </w:r>
      <w:r>
        <w:rPr/>
        <w:t>states</w:t>
      </w:r>
      <w:r>
        <w:rPr>
          <w:spacing w:val="-22"/>
        </w:rPr>
        <w:t> </w:t>
      </w:r>
      <w:r>
        <w:rPr/>
        <w:t>that</w:t>
      </w:r>
      <w:r>
        <w:rPr>
          <w:spacing w:val="-18"/>
        </w:rPr>
        <w:t> </w:t>
      </w:r>
      <w:r>
        <w:rPr/>
        <w:t>Unión</w:t>
      </w:r>
      <w:r>
        <w:rPr>
          <w:spacing w:val="-21"/>
        </w:rPr>
        <w:t> </w:t>
      </w:r>
      <w:r>
        <w:rPr/>
        <w:t>CubaPetróleo</w:t>
      </w:r>
      <w:r>
        <w:rPr>
          <w:spacing w:val="-18"/>
        </w:rPr>
        <w:t> </w:t>
      </w:r>
      <w:r>
        <w:rPr/>
        <w:t>centralizes the creation of the Reserve for Contingencies on the basis of the profits obtained from its business management activities as operator of the fuel system, centralizes the Contribution based on State Investment Returns corresponding to the </w:t>
      </w:r>
      <w:r>
        <w:rPr>
          <w:i/>
        </w:rPr>
        <w:t>empresas </w:t>
      </w:r>
      <w:r>
        <w:rPr/>
        <w:t>that make up the fuel system, and receives the funds deriving from the amortization of the </w:t>
      </w:r>
      <w:r>
        <w:rPr>
          <w:i/>
        </w:rPr>
        <w:t>empresas </w:t>
      </w:r>
      <w:r>
        <w:rPr/>
        <w:t>that make up the fuel system,</w:t>
      </w:r>
      <w:r>
        <w:rPr>
          <w:spacing w:val="-15"/>
        </w:rPr>
        <w:t> </w:t>
      </w:r>
      <w:r>
        <w:rPr/>
        <w:t>respectively.</w:t>
      </w:r>
    </w:p>
    <w:p>
      <w:pPr>
        <w:pStyle w:val="BodyText"/>
        <w:spacing w:before="1"/>
        <w:rPr>
          <w:sz w:val="36"/>
        </w:rPr>
      </w:pPr>
    </w:p>
    <w:p>
      <w:pPr>
        <w:spacing w:line="207" w:lineRule="exact" w:before="0"/>
        <w:ind w:left="840" w:right="0" w:firstLine="0"/>
        <w:jc w:val="left"/>
        <w:rPr>
          <w:sz w:val="18"/>
        </w:rPr>
      </w:pPr>
      <w:r>
        <w:rPr>
          <w:sz w:val="18"/>
        </w:rPr>
        <w:t>[At the bottom of pages 1 to 6, there is a signature and a</w:t>
      </w:r>
    </w:p>
    <w:p>
      <w:pPr>
        <w:spacing w:line="207" w:lineRule="exact" w:before="0"/>
        <w:ind w:left="840" w:right="0" w:firstLine="0"/>
        <w:jc w:val="left"/>
        <w:rPr>
          <w:sz w:val="18"/>
        </w:rPr>
      </w:pPr>
      <w:r>
        <w:rPr>
          <w:i/>
          <w:sz w:val="18"/>
        </w:rPr>
        <w:t>round </w:t>
      </w:r>
      <w:r>
        <w:rPr>
          <w:sz w:val="18"/>
        </w:rPr>
        <w:t>seal with the emblem of the Republic of Cuba that reads:]</w:t>
      </w:r>
    </w:p>
    <w:p>
      <w:pPr>
        <w:spacing w:before="2"/>
        <w:ind w:left="840" w:right="7970" w:firstLine="0"/>
        <w:jc w:val="left"/>
        <w:rPr>
          <w:i/>
          <w:sz w:val="18"/>
        </w:rPr>
      </w:pPr>
      <w:r>
        <w:rPr>
          <w:i/>
          <w:sz w:val="18"/>
        </w:rPr>
        <w:t>Ministerio de Finanzas y Precios </w:t>
      </w:r>
      <w:r>
        <w:rPr>
          <w:i/>
          <w:sz w:val="18"/>
        </w:rPr>
        <w:t>Dirección Jurídica</w:t>
      </w:r>
    </w:p>
    <w:p>
      <w:pPr>
        <w:pStyle w:val="BodyText"/>
        <w:rPr>
          <w:i/>
          <w:sz w:val="11"/>
        </w:rPr>
      </w:pPr>
    </w:p>
    <w:p>
      <w:pPr>
        <w:spacing w:before="59"/>
        <w:ind w:left="0" w:right="1016" w:firstLine="0"/>
        <w:jc w:val="right"/>
        <w:rPr>
          <w:rFonts w:ascii="Arial"/>
          <w:sz w:val="22"/>
        </w:rPr>
      </w:pPr>
      <w:r>
        <w:rPr>
          <w:rFonts w:ascii="Arial"/>
          <w:w w:val="91"/>
          <w:sz w:val="22"/>
        </w:rPr>
        <w:t>1</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spacing w:line="256" w:lineRule="auto" w:before="206"/>
        <w:ind w:left="3892" w:right="4076"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3"/>
        <w:rPr>
          <w:b/>
          <w:i/>
          <w:sz w:val="28"/>
        </w:rPr>
      </w:pPr>
    </w:p>
    <w:p>
      <w:pPr>
        <w:pStyle w:val="Heading9"/>
        <w:spacing w:before="88"/>
        <w:ind w:left="840"/>
        <w:jc w:val="left"/>
      </w:pPr>
      <w:r>
        <w:rPr>
          <w:spacing w:val="-71"/>
          <w:w w:val="100"/>
          <w:u w:val="single"/>
        </w:rPr>
        <w:t> </w:t>
      </w:r>
      <w:r>
        <w:rPr>
          <w:u w:val="single"/>
        </w:rPr>
        <w:t>WHEREAS</w:t>
      </w:r>
      <w:r>
        <w:rPr/>
        <w:t>: Resolution No. 327, dated July 23, 2014, issued by the undersigned,</w:t>
      </w:r>
    </w:p>
    <w:p>
      <w:pPr>
        <w:pStyle w:val="BodyText"/>
        <w:spacing w:before="3"/>
        <w:rPr>
          <w:sz w:val="20"/>
        </w:rPr>
      </w:pPr>
    </w:p>
    <w:p>
      <w:pPr>
        <w:spacing w:line="482" w:lineRule="auto" w:before="89"/>
        <w:ind w:left="840" w:right="982" w:firstLine="0"/>
        <w:jc w:val="left"/>
        <w:rPr>
          <w:sz w:val="28"/>
        </w:rPr>
      </w:pPr>
      <w:r>
        <w:rPr>
          <w:sz w:val="28"/>
        </w:rPr>
        <w:t>approved a specific system of financial relationships for the fuel system business entities that are integrated to Unión CubaPetróleo.</w:t>
      </w:r>
    </w:p>
    <w:p>
      <w:pPr>
        <w:pStyle w:val="BodyText"/>
        <w:rPr>
          <w:sz w:val="30"/>
        </w:rPr>
      </w:pPr>
    </w:p>
    <w:p>
      <w:pPr>
        <w:pStyle w:val="BodyText"/>
        <w:spacing w:before="5"/>
        <w:rPr>
          <w:sz w:val="25"/>
        </w:rPr>
      </w:pPr>
    </w:p>
    <w:p>
      <w:pPr>
        <w:spacing w:before="0"/>
        <w:ind w:left="840" w:right="0" w:firstLine="0"/>
        <w:jc w:val="left"/>
        <w:rPr>
          <w:sz w:val="28"/>
        </w:rPr>
      </w:pPr>
      <w:r>
        <w:rPr>
          <w:spacing w:val="-71"/>
          <w:w w:val="100"/>
          <w:sz w:val="28"/>
          <w:u w:val="single"/>
        </w:rPr>
        <w:t> </w:t>
      </w:r>
      <w:r>
        <w:rPr>
          <w:sz w:val="28"/>
          <w:u w:val="single"/>
        </w:rPr>
        <w:t>WHEREAS</w:t>
      </w:r>
      <w:r>
        <w:rPr>
          <w:sz w:val="28"/>
        </w:rPr>
        <w:t>:</w:t>
      </w:r>
      <w:r>
        <w:rPr>
          <w:spacing w:val="25"/>
          <w:sz w:val="28"/>
        </w:rPr>
        <w:t> </w:t>
      </w:r>
      <w:r>
        <w:rPr>
          <w:sz w:val="28"/>
        </w:rPr>
        <w:t>The</w:t>
      </w:r>
      <w:r>
        <w:rPr>
          <w:spacing w:val="25"/>
          <w:sz w:val="28"/>
        </w:rPr>
        <w:t> </w:t>
      </w:r>
      <w:r>
        <w:rPr>
          <w:sz w:val="28"/>
        </w:rPr>
        <w:t>Director</w:t>
      </w:r>
      <w:r>
        <w:rPr>
          <w:spacing w:val="23"/>
          <w:sz w:val="28"/>
        </w:rPr>
        <w:t> </w:t>
      </w:r>
      <w:r>
        <w:rPr>
          <w:sz w:val="28"/>
        </w:rPr>
        <w:t>of</w:t>
      </w:r>
      <w:r>
        <w:rPr>
          <w:spacing w:val="23"/>
          <w:sz w:val="28"/>
        </w:rPr>
        <w:t> </w:t>
      </w:r>
      <w:r>
        <w:rPr>
          <w:sz w:val="28"/>
        </w:rPr>
        <w:t>Unión</w:t>
      </w:r>
      <w:r>
        <w:rPr>
          <w:spacing w:val="26"/>
          <w:sz w:val="28"/>
        </w:rPr>
        <w:t> </w:t>
      </w:r>
      <w:r>
        <w:rPr>
          <w:sz w:val="28"/>
        </w:rPr>
        <w:t>CubaPetróleo</w:t>
      </w:r>
      <w:r>
        <w:rPr>
          <w:spacing w:val="22"/>
          <w:sz w:val="28"/>
        </w:rPr>
        <w:t> </w:t>
      </w:r>
      <w:r>
        <w:rPr>
          <w:sz w:val="28"/>
        </w:rPr>
        <w:t>has</w:t>
      </w:r>
      <w:r>
        <w:rPr>
          <w:spacing w:val="26"/>
          <w:sz w:val="28"/>
        </w:rPr>
        <w:t> </w:t>
      </w:r>
      <w:r>
        <w:rPr>
          <w:sz w:val="28"/>
        </w:rPr>
        <w:t>made</w:t>
      </w:r>
      <w:r>
        <w:rPr>
          <w:spacing w:val="25"/>
          <w:sz w:val="28"/>
        </w:rPr>
        <w:t> </w:t>
      </w:r>
      <w:r>
        <w:rPr>
          <w:sz w:val="28"/>
        </w:rPr>
        <w:t>a</w:t>
      </w:r>
      <w:r>
        <w:rPr>
          <w:spacing w:val="27"/>
          <w:sz w:val="28"/>
        </w:rPr>
        <w:t> </w:t>
      </w:r>
      <w:r>
        <w:rPr>
          <w:sz w:val="28"/>
        </w:rPr>
        <w:t>request</w:t>
      </w:r>
      <w:r>
        <w:rPr>
          <w:spacing w:val="25"/>
          <w:sz w:val="28"/>
        </w:rPr>
        <w:t> </w:t>
      </w:r>
      <w:r>
        <w:rPr>
          <w:sz w:val="28"/>
        </w:rPr>
        <w:t>before</w:t>
      </w:r>
      <w:r>
        <w:rPr>
          <w:spacing w:val="25"/>
          <w:sz w:val="28"/>
        </w:rPr>
        <w:t> </w:t>
      </w:r>
      <w:r>
        <w:rPr>
          <w:sz w:val="28"/>
        </w:rPr>
        <w:t>this</w:t>
      </w:r>
    </w:p>
    <w:p>
      <w:pPr>
        <w:pStyle w:val="BodyText"/>
        <w:spacing w:before="3"/>
        <w:rPr>
          <w:sz w:val="20"/>
        </w:rPr>
      </w:pPr>
    </w:p>
    <w:p>
      <w:pPr>
        <w:spacing w:line="480" w:lineRule="auto" w:before="88"/>
        <w:ind w:left="840" w:right="1017" w:firstLine="0"/>
        <w:jc w:val="both"/>
        <w:rPr>
          <w:sz w:val="28"/>
        </w:rPr>
      </w:pPr>
      <w:r>
        <w:rPr>
          <w:sz w:val="28"/>
        </w:rPr>
        <w:t>Ministry</w:t>
      </w:r>
      <w:r>
        <w:rPr>
          <w:spacing w:val="-13"/>
          <w:sz w:val="28"/>
        </w:rPr>
        <w:t> </w:t>
      </w:r>
      <w:r>
        <w:rPr>
          <w:sz w:val="28"/>
        </w:rPr>
        <w:t>for</w:t>
      </w:r>
      <w:r>
        <w:rPr>
          <w:spacing w:val="-5"/>
          <w:sz w:val="28"/>
        </w:rPr>
        <w:t> </w:t>
      </w:r>
      <w:r>
        <w:rPr>
          <w:sz w:val="28"/>
        </w:rPr>
        <w:t>the</w:t>
      </w:r>
      <w:r>
        <w:rPr>
          <w:spacing w:val="-6"/>
          <w:sz w:val="28"/>
        </w:rPr>
        <w:t> </w:t>
      </w:r>
      <w:r>
        <w:rPr>
          <w:sz w:val="28"/>
        </w:rPr>
        <w:t>modification</w:t>
      </w:r>
      <w:r>
        <w:rPr>
          <w:spacing w:val="-7"/>
          <w:sz w:val="28"/>
        </w:rPr>
        <w:t> </w:t>
      </w:r>
      <w:r>
        <w:rPr>
          <w:sz w:val="28"/>
        </w:rPr>
        <w:t>of</w:t>
      </w:r>
      <w:r>
        <w:rPr>
          <w:spacing w:val="-6"/>
          <w:sz w:val="28"/>
        </w:rPr>
        <w:t> </w:t>
      </w:r>
      <w:r>
        <w:rPr>
          <w:sz w:val="28"/>
        </w:rPr>
        <w:t>the</w:t>
      </w:r>
      <w:r>
        <w:rPr>
          <w:spacing w:val="-7"/>
          <w:sz w:val="28"/>
        </w:rPr>
        <w:t> </w:t>
      </w:r>
      <w:r>
        <w:rPr>
          <w:sz w:val="28"/>
        </w:rPr>
        <w:t>Sole</w:t>
      </w:r>
      <w:r>
        <w:rPr>
          <w:spacing w:val="-4"/>
          <w:sz w:val="28"/>
        </w:rPr>
        <w:t> </w:t>
      </w:r>
      <w:r>
        <w:rPr>
          <w:sz w:val="28"/>
        </w:rPr>
        <w:t>Annex</w:t>
      </w:r>
      <w:r>
        <w:rPr>
          <w:spacing w:val="-7"/>
          <w:sz w:val="28"/>
        </w:rPr>
        <w:t> </w:t>
      </w:r>
      <w:r>
        <w:rPr>
          <w:sz w:val="28"/>
        </w:rPr>
        <w:t>of</w:t>
      </w:r>
      <w:r>
        <w:rPr>
          <w:spacing w:val="-6"/>
          <w:sz w:val="28"/>
        </w:rPr>
        <w:t> </w:t>
      </w:r>
      <w:r>
        <w:rPr>
          <w:sz w:val="28"/>
        </w:rPr>
        <w:t>Resolution</w:t>
      </w:r>
      <w:r>
        <w:rPr>
          <w:spacing w:val="-7"/>
          <w:sz w:val="28"/>
        </w:rPr>
        <w:t> </w:t>
      </w:r>
      <w:r>
        <w:rPr>
          <w:sz w:val="28"/>
        </w:rPr>
        <w:t>327</w:t>
      </w:r>
      <w:r>
        <w:rPr>
          <w:spacing w:val="-3"/>
          <w:sz w:val="28"/>
        </w:rPr>
        <w:t> </w:t>
      </w:r>
      <w:r>
        <w:rPr>
          <w:sz w:val="28"/>
        </w:rPr>
        <w:t>of</w:t>
      </w:r>
      <w:r>
        <w:rPr>
          <w:spacing w:val="-7"/>
          <w:sz w:val="28"/>
        </w:rPr>
        <w:t> </w:t>
      </w:r>
      <w:r>
        <w:rPr>
          <w:sz w:val="28"/>
        </w:rPr>
        <w:t>2014</w:t>
      </w:r>
      <w:r>
        <w:rPr>
          <w:spacing w:val="-3"/>
          <w:sz w:val="28"/>
        </w:rPr>
        <w:t> </w:t>
      </w:r>
      <w:r>
        <w:rPr>
          <w:sz w:val="28"/>
        </w:rPr>
        <w:t>so</w:t>
      </w:r>
      <w:r>
        <w:rPr>
          <w:spacing w:val="-4"/>
          <w:sz w:val="28"/>
        </w:rPr>
        <w:t> </w:t>
      </w:r>
      <w:r>
        <w:rPr>
          <w:sz w:val="28"/>
        </w:rPr>
        <w:t>that</w:t>
      </w:r>
      <w:r>
        <w:rPr>
          <w:spacing w:val="-8"/>
          <w:sz w:val="28"/>
        </w:rPr>
        <w:t> </w:t>
      </w:r>
      <w:r>
        <w:rPr>
          <w:sz w:val="28"/>
        </w:rPr>
        <w:t>it includes </w:t>
      </w:r>
      <w:r>
        <w:rPr>
          <w:i/>
          <w:sz w:val="28"/>
        </w:rPr>
        <w:t>Empresa de Mantenimiento del Petróleo </w:t>
      </w:r>
      <w:r>
        <w:rPr>
          <w:sz w:val="28"/>
        </w:rPr>
        <w:t>(EMPET) and </w:t>
      </w:r>
      <w:r>
        <w:rPr>
          <w:i/>
          <w:sz w:val="28"/>
        </w:rPr>
        <w:t>Empresa de </w:t>
      </w:r>
      <w:r>
        <w:rPr>
          <w:i/>
          <w:sz w:val="28"/>
        </w:rPr>
        <w:t>Mantenimiento de Ductos </w:t>
      </w:r>
      <w:r>
        <w:rPr>
          <w:sz w:val="28"/>
        </w:rPr>
        <w:t>(EMCOR), in order to minimize costs and achieve efficiency in the value-added chain as regards fuel production, distribution and commercialization. The request has been accepted, bearing in mind the scale and significance</w:t>
      </w:r>
      <w:r>
        <w:rPr>
          <w:spacing w:val="-9"/>
          <w:sz w:val="28"/>
        </w:rPr>
        <w:t> </w:t>
      </w:r>
      <w:r>
        <w:rPr>
          <w:sz w:val="28"/>
        </w:rPr>
        <w:t>these</w:t>
      </w:r>
      <w:r>
        <w:rPr>
          <w:spacing w:val="-5"/>
          <w:sz w:val="28"/>
        </w:rPr>
        <w:t> </w:t>
      </w:r>
      <w:r>
        <w:rPr>
          <w:i/>
          <w:sz w:val="28"/>
        </w:rPr>
        <w:t>empresas</w:t>
      </w:r>
      <w:r>
        <w:rPr>
          <w:i/>
          <w:spacing w:val="-8"/>
          <w:sz w:val="28"/>
        </w:rPr>
        <w:t> </w:t>
      </w:r>
      <w:r>
        <w:rPr>
          <w:sz w:val="28"/>
        </w:rPr>
        <w:t>have</w:t>
      </w:r>
      <w:r>
        <w:rPr>
          <w:spacing w:val="-11"/>
          <w:sz w:val="28"/>
        </w:rPr>
        <w:t> </w:t>
      </w:r>
      <w:r>
        <w:rPr>
          <w:sz w:val="28"/>
        </w:rPr>
        <w:t>in</w:t>
      </w:r>
      <w:r>
        <w:rPr>
          <w:spacing w:val="-10"/>
          <w:sz w:val="28"/>
        </w:rPr>
        <w:t> </w:t>
      </w:r>
      <w:r>
        <w:rPr>
          <w:sz w:val="28"/>
        </w:rPr>
        <w:t>the</w:t>
      </w:r>
      <w:r>
        <w:rPr>
          <w:spacing w:val="-5"/>
          <w:sz w:val="28"/>
        </w:rPr>
        <w:t> </w:t>
      </w:r>
      <w:r>
        <w:rPr>
          <w:sz w:val="28"/>
        </w:rPr>
        <w:t>national</w:t>
      </w:r>
      <w:r>
        <w:rPr>
          <w:spacing w:val="-5"/>
          <w:sz w:val="28"/>
        </w:rPr>
        <w:t> </w:t>
      </w:r>
      <w:r>
        <w:rPr>
          <w:sz w:val="28"/>
        </w:rPr>
        <w:t>economy;</w:t>
      </w:r>
      <w:r>
        <w:rPr>
          <w:spacing w:val="-7"/>
          <w:sz w:val="28"/>
        </w:rPr>
        <w:t> </w:t>
      </w:r>
      <w:r>
        <w:rPr>
          <w:sz w:val="28"/>
        </w:rPr>
        <w:t>consequently,</w:t>
      </w:r>
      <w:r>
        <w:rPr>
          <w:spacing w:val="-7"/>
          <w:sz w:val="28"/>
        </w:rPr>
        <w:t> </w:t>
      </w:r>
      <w:r>
        <w:rPr>
          <w:sz w:val="28"/>
        </w:rPr>
        <w:t>in</w:t>
      </w:r>
      <w:r>
        <w:rPr>
          <w:spacing w:val="-8"/>
          <w:sz w:val="28"/>
        </w:rPr>
        <w:t> </w:t>
      </w:r>
      <w:r>
        <w:rPr>
          <w:sz w:val="28"/>
        </w:rPr>
        <w:t>order</w:t>
      </w:r>
      <w:r>
        <w:rPr>
          <w:spacing w:val="-8"/>
          <w:sz w:val="28"/>
        </w:rPr>
        <w:t> </w:t>
      </w:r>
      <w:r>
        <w:rPr>
          <w:spacing w:val="-3"/>
          <w:sz w:val="28"/>
        </w:rPr>
        <w:t>to </w:t>
      </w:r>
      <w:r>
        <w:rPr>
          <w:sz w:val="28"/>
        </w:rPr>
        <w:t>avoid</w:t>
      </w:r>
      <w:r>
        <w:rPr>
          <w:spacing w:val="-6"/>
          <w:sz w:val="28"/>
        </w:rPr>
        <w:t> </w:t>
      </w:r>
      <w:r>
        <w:rPr>
          <w:sz w:val="28"/>
        </w:rPr>
        <w:t>legislative</w:t>
      </w:r>
      <w:r>
        <w:rPr>
          <w:spacing w:val="-10"/>
          <w:sz w:val="28"/>
        </w:rPr>
        <w:t> </w:t>
      </w:r>
      <w:r>
        <w:rPr>
          <w:sz w:val="28"/>
        </w:rPr>
        <w:t>dispersion,</w:t>
      </w:r>
      <w:r>
        <w:rPr>
          <w:spacing w:val="-9"/>
          <w:sz w:val="28"/>
        </w:rPr>
        <w:t> </w:t>
      </w:r>
      <w:r>
        <w:rPr>
          <w:sz w:val="28"/>
        </w:rPr>
        <w:t>it</w:t>
      </w:r>
      <w:r>
        <w:rPr>
          <w:spacing w:val="-5"/>
          <w:sz w:val="28"/>
        </w:rPr>
        <w:t> </w:t>
      </w:r>
      <w:r>
        <w:rPr>
          <w:sz w:val="28"/>
        </w:rPr>
        <w:t>is</w:t>
      </w:r>
      <w:r>
        <w:rPr>
          <w:spacing w:val="-6"/>
          <w:sz w:val="28"/>
        </w:rPr>
        <w:t> </w:t>
      </w:r>
      <w:r>
        <w:rPr>
          <w:sz w:val="28"/>
        </w:rPr>
        <w:t>necessary</w:t>
      </w:r>
      <w:r>
        <w:rPr>
          <w:spacing w:val="-12"/>
          <w:sz w:val="28"/>
        </w:rPr>
        <w:t> </w:t>
      </w:r>
      <w:r>
        <w:rPr>
          <w:sz w:val="28"/>
        </w:rPr>
        <w:t>to</w:t>
      </w:r>
      <w:r>
        <w:rPr>
          <w:spacing w:val="-5"/>
          <w:sz w:val="28"/>
        </w:rPr>
        <w:t> </w:t>
      </w:r>
      <w:r>
        <w:rPr>
          <w:sz w:val="28"/>
        </w:rPr>
        <w:t>revoke</w:t>
      </w:r>
      <w:r>
        <w:rPr>
          <w:spacing w:val="-9"/>
          <w:sz w:val="28"/>
        </w:rPr>
        <w:t> </w:t>
      </w:r>
      <w:r>
        <w:rPr>
          <w:sz w:val="28"/>
        </w:rPr>
        <w:t>the</w:t>
      </w:r>
      <w:r>
        <w:rPr>
          <w:spacing w:val="-9"/>
          <w:sz w:val="28"/>
        </w:rPr>
        <w:t> </w:t>
      </w:r>
      <w:r>
        <w:rPr>
          <w:sz w:val="28"/>
        </w:rPr>
        <w:t>aforementioned</w:t>
      </w:r>
      <w:r>
        <w:rPr>
          <w:spacing w:val="-8"/>
          <w:sz w:val="28"/>
        </w:rPr>
        <w:t> </w:t>
      </w:r>
      <w:r>
        <w:rPr>
          <w:sz w:val="28"/>
        </w:rPr>
        <w:t>regulation.</w:t>
      </w:r>
    </w:p>
    <w:p>
      <w:pPr>
        <w:pStyle w:val="BodyText"/>
        <w:rPr>
          <w:sz w:val="30"/>
        </w:rPr>
      </w:pPr>
    </w:p>
    <w:p>
      <w:pPr>
        <w:pStyle w:val="BodyText"/>
        <w:spacing w:before="1"/>
        <w:rPr>
          <w:sz w:val="26"/>
        </w:rPr>
      </w:pPr>
    </w:p>
    <w:p>
      <w:pPr>
        <w:spacing w:before="0"/>
        <w:ind w:left="840" w:right="0" w:firstLine="0"/>
        <w:jc w:val="both"/>
        <w:rPr>
          <w:sz w:val="28"/>
        </w:rPr>
      </w:pPr>
      <w:r>
        <w:rPr>
          <w:spacing w:val="-71"/>
          <w:w w:val="100"/>
          <w:sz w:val="28"/>
          <w:u w:val="single"/>
        </w:rPr>
        <w:t> </w:t>
      </w:r>
      <w:r>
        <w:rPr>
          <w:sz w:val="28"/>
          <w:u w:val="single"/>
        </w:rPr>
        <w:t>THEREFORE</w:t>
      </w:r>
      <w:r>
        <w:rPr>
          <w:sz w:val="28"/>
        </w:rPr>
        <w:t>:  By  virtue  of  the  authority  conferred  upon  me  by  Article </w:t>
      </w:r>
      <w:r>
        <w:rPr>
          <w:spacing w:val="7"/>
          <w:sz w:val="28"/>
        </w:rPr>
        <w:t> </w:t>
      </w:r>
      <w:r>
        <w:rPr>
          <w:sz w:val="28"/>
        </w:rPr>
        <w:t>100,</w:t>
      </w:r>
    </w:p>
    <w:p>
      <w:pPr>
        <w:pStyle w:val="BodyText"/>
        <w:spacing w:before="3"/>
        <w:rPr>
          <w:sz w:val="20"/>
        </w:rPr>
      </w:pPr>
    </w:p>
    <w:p>
      <w:pPr>
        <w:spacing w:before="89"/>
        <w:ind w:left="840" w:right="0" w:firstLine="0"/>
        <w:jc w:val="left"/>
        <w:rPr>
          <w:sz w:val="28"/>
        </w:rPr>
      </w:pPr>
      <w:r>
        <w:rPr>
          <w:sz w:val="28"/>
        </w:rPr>
        <w:t>subsection a), of the Constitution of the Republic of Cuba,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59"/>
        <w:ind w:left="0" w:right="1016" w:firstLine="0"/>
        <w:jc w:val="right"/>
        <w:rPr>
          <w:rFonts w:ascii="Arial"/>
          <w:sz w:val="22"/>
        </w:rPr>
      </w:pPr>
      <w:r>
        <w:rPr>
          <w:rFonts w:ascii="Arial"/>
          <w:w w:val="91"/>
          <w:sz w:val="22"/>
        </w:rPr>
        <w:t>2</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spacing w:line="256" w:lineRule="auto" w:before="206"/>
        <w:ind w:left="3892" w:right="4076"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rPr>
          <w:b/>
          <w:i/>
          <w:sz w:val="20"/>
        </w:rPr>
      </w:pPr>
    </w:p>
    <w:p>
      <w:pPr>
        <w:pStyle w:val="BodyText"/>
        <w:rPr>
          <w:b/>
          <w:i/>
          <w:sz w:val="20"/>
        </w:rPr>
      </w:pPr>
    </w:p>
    <w:p>
      <w:pPr>
        <w:pStyle w:val="BodyText"/>
        <w:rPr>
          <w:b/>
          <w:i/>
          <w:sz w:val="20"/>
        </w:rPr>
      </w:pPr>
    </w:p>
    <w:p>
      <w:pPr>
        <w:pStyle w:val="Heading9"/>
        <w:spacing w:before="230"/>
        <w:ind w:left="652" w:right="835"/>
        <w:jc w:val="center"/>
      </w:pPr>
      <w:r>
        <w:rPr/>
        <w:t>I RESOLVE</w:t>
      </w:r>
    </w:p>
    <w:p>
      <w:pPr>
        <w:pStyle w:val="BodyText"/>
        <w:spacing w:before="11"/>
        <w:rPr>
          <w:sz w:val="27"/>
        </w:rPr>
      </w:pPr>
    </w:p>
    <w:p>
      <w:pPr>
        <w:spacing w:line="276" w:lineRule="auto" w:before="0"/>
        <w:ind w:left="840" w:right="1020" w:firstLine="0"/>
        <w:jc w:val="both"/>
        <w:rPr>
          <w:sz w:val="28"/>
        </w:rPr>
      </w:pPr>
      <w:r>
        <w:rPr>
          <w:sz w:val="28"/>
        </w:rPr>
        <w:t>ONE: To approve a specific system of financial relationships for the fuel system business entities that are integrated to Unión CubaPetróleo as listed in the Sole Annex, which is an integral part of this Resolution.</w:t>
      </w:r>
    </w:p>
    <w:p>
      <w:pPr>
        <w:pStyle w:val="BodyText"/>
        <w:spacing w:before="2"/>
        <w:rPr>
          <w:sz w:val="32"/>
        </w:rPr>
      </w:pPr>
    </w:p>
    <w:p>
      <w:pPr>
        <w:spacing w:line="276" w:lineRule="auto" w:before="0"/>
        <w:ind w:left="840" w:right="1020" w:firstLine="0"/>
        <w:jc w:val="both"/>
        <w:rPr>
          <w:sz w:val="28"/>
        </w:rPr>
      </w:pPr>
      <w:r>
        <w:rPr>
          <w:sz w:val="28"/>
        </w:rPr>
        <w:t>TWO:</w:t>
      </w:r>
      <w:r>
        <w:rPr>
          <w:spacing w:val="-13"/>
          <w:sz w:val="28"/>
        </w:rPr>
        <w:t> </w:t>
      </w:r>
      <w:r>
        <w:rPr>
          <w:sz w:val="28"/>
        </w:rPr>
        <w:t>Each</w:t>
      </w:r>
      <w:r>
        <w:rPr>
          <w:spacing w:val="-14"/>
          <w:sz w:val="28"/>
        </w:rPr>
        <w:t> </w:t>
      </w:r>
      <w:r>
        <w:rPr>
          <w:sz w:val="28"/>
        </w:rPr>
        <w:t>fuel</w:t>
      </w:r>
      <w:r>
        <w:rPr>
          <w:spacing w:val="-13"/>
          <w:sz w:val="28"/>
        </w:rPr>
        <w:t> </w:t>
      </w:r>
      <w:r>
        <w:rPr>
          <w:sz w:val="28"/>
        </w:rPr>
        <w:t>system</w:t>
      </w:r>
      <w:r>
        <w:rPr>
          <w:spacing w:val="-19"/>
          <w:sz w:val="28"/>
        </w:rPr>
        <w:t> </w:t>
      </w:r>
      <w:r>
        <w:rPr>
          <w:sz w:val="28"/>
        </w:rPr>
        <w:t>business</w:t>
      </w:r>
      <w:r>
        <w:rPr>
          <w:spacing w:val="-13"/>
          <w:sz w:val="28"/>
        </w:rPr>
        <w:t> </w:t>
      </w:r>
      <w:r>
        <w:rPr>
          <w:sz w:val="28"/>
        </w:rPr>
        <w:t>entity</w:t>
      </w:r>
      <w:r>
        <w:rPr>
          <w:spacing w:val="-14"/>
          <w:sz w:val="28"/>
        </w:rPr>
        <w:t> </w:t>
      </w:r>
      <w:r>
        <w:rPr>
          <w:sz w:val="28"/>
        </w:rPr>
        <w:t>must</w:t>
      </w:r>
      <w:r>
        <w:rPr>
          <w:spacing w:val="-10"/>
          <w:sz w:val="28"/>
        </w:rPr>
        <w:t> </w:t>
      </w:r>
      <w:r>
        <w:rPr>
          <w:sz w:val="28"/>
        </w:rPr>
        <w:t>calculate</w:t>
      </w:r>
      <w:r>
        <w:rPr>
          <w:spacing w:val="-14"/>
          <w:sz w:val="28"/>
        </w:rPr>
        <w:t> </w:t>
      </w:r>
      <w:r>
        <w:rPr>
          <w:sz w:val="28"/>
        </w:rPr>
        <w:t>its</w:t>
      </w:r>
      <w:r>
        <w:rPr>
          <w:spacing w:val="-12"/>
          <w:sz w:val="28"/>
        </w:rPr>
        <w:t> </w:t>
      </w:r>
      <w:r>
        <w:rPr>
          <w:sz w:val="28"/>
        </w:rPr>
        <w:t>corresponding</w:t>
      </w:r>
      <w:r>
        <w:rPr>
          <w:spacing w:val="-11"/>
          <w:sz w:val="28"/>
        </w:rPr>
        <w:t> </w:t>
      </w:r>
      <w:r>
        <w:rPr>
          <w:sz w:val="28"/>
        </w:rPr>
        <w:t>Reserve</w:t>
      </w:r>
      <w:r>
        <w:rPr>
          <w:spacing w:val="-14"/>
          <w:sz w:val="28"/>
        </w:rPr>
        <w:t> </w:t>
      </w:r>
      <w:r>
        <w:rPr>
          <w:sz w:val="28"/>
        </w:rPr>
        <w:t>for Losses and Contingencies, in accordance with the provisions of current</w:t>
      </w:r>
      <w:r>
        <w:rPr>
          <w:spacing w:val="-23"/>
          <w:sz w:val="28"/>
        </w:rPr>
        <w:t> </w:t>
      </w:r>
      <w:r>
        <w:rPr>
          <w:sz w:val="28"/>
        </w:rPr>
        <w:t>legislation.</w:t>
      </w:r>
    </w:p>
    <w:p>
      <w:pPr>
        <w:pStyle w:val="BodyText"/>
        <w:spacing w:before="2"/>
        <w:rPr>
          <w:sz w:val="32"/>
        </w:rPr>
      </w:pPr>
    </w:p>
    <w:p>
      <w:pPr>
        <w:spacing w:line="276" w:lineRule="auto" w:before="1"/>
        <w:ind w:left="840" w:right="1021" w:firstLine="0"/>
        <w:jc w:val="both"/>
        <w:rPr>
          <w:sz w:val="28"/>
        </w:rPr>
      </w:pPr>
      <w:r>
        <w:rPr>
          <w:sz w:val="28"/>
        </w:rPr>
        <w:t>THREE:</w:t>
      </w:r>
      <w:r>
        <w:rPr>
          <w:spacing w:val="-4"/>
          <w:sz w:val="28"/>
        </w:rPr>
        <w:t> </w:t>
      </w:r>
      <w:r>
        <w:rPr>
          <w:sz w:val="28"/>
        </w:rPr>
        <w:t>At</w:t>
      </w:r>
      <w:r>
        <w:rPr>
          <w:spacing w:val="-7"/>
          <w:sz w:val="28"/>
        </w:rPr>
        <w:t> </w:t>
      </w:r>
      <w:r>
        <w:rPr>
          <w:sz w:val="28"/>
        </w:rPr>
        <w:t>the</w:t>
      </w:r>
      <w:r>
        <w:rPr>
          <w:spacing w:val="-7"/>
          <w:sz w:val="28"/>
        </w:rPr>
        <w:t> </w:t>
      </w:r>
      <w:r>
        <w:rPr>
          <w:sz w:val="28"/>
        </w:rPr>
        <w:t>end</w:t>
      </w:r>
      <w:r>
        <w:rPr>
          <w:spacing w:val="-7"/>
          <w:sz w:val="28"/>
        </w:rPr>
        <w:t> </w:t>
      </w:r>
      <w:r>
        <w:rPr>
          <w:sz w:val="28"/>
        </w:rPr>
        <w:t>of</w:t>
      </w:r>
      <w:r>
        <w:rPr>
          <w:spacing w:val="-6"/>
          <w:sz w:val="28"/>
        </w:rPr>
        <w:t> </w:t>
      </w:r>
      <w:r>
        <w:rPr>
          <w:sz w:val="28"/>
        </w:rPr>
        <w:t>each</w:t>
      </w:r>
      <w:r>
        <w:rPr>
          <w:spacing w:val="-7"/>
          <w:sz w:val="28"/>
        </w:rPr>
        <w:t> </w:t>
      </w:r>
      <w:r>
        <w:rPr>
          <w:sz w:val="28"/>
        </w:rPr>
        <w:t>fiscal</w:t>
      </w:r>
      <w:r>
        <w:rPr>
          <w:spacing w:val="-7"/>
          <w:sz w:val="28"/>
        </w:rPr>
        <w:t> </w:t>
      </w:r>
      <w:r>
        <w:rPr>
          <w:sz w:val="28"/>
        </w:rPr>
        <w:t>year,</w:t>
      </w:r>
      <w:r>
        <w:rPr>
          <w:spacing w:val="-7"/>
          <w:sz w:val="28"/>
        </w:rPr>
        <w:t> </w:t>
      </w:r>
      <w:r>
        <w:rPr>
          <w:sz w:val="28"/>
        </w:rPr>
        <w:t>the</w:t>
      </w:r>
      <w:r>
        <w:rPr>
          <w:spacing w:val="-9"/>
          <w:sz w:val="28"/>
        </w:rPr>
        <w:t> </w:t>
      </w:r>
      <w:r>
        <w:rPr>
          <w:sz w:val="28"/>
        </w:rPr>
        <w:t>resources</w:t>
      </w:r>
      <w:r>
        <w:rPr>
          <w:spacing w:val="-10"/>
          <w:sz w:val="28"/>
        </w:rPr>
        <w:t> </w:t>
      </w:r>
      <w:r>
        <w:rPr>
          <w:sz w:val="28"/>
        </w:rPr>
        <w:t>each</w:t>
      </w:r>
      <w:r>
        <w:rPr>
          <w:spacing w:val="-4"/>
          <w:sz w:val="28"/>
        </w:rPr>
        <w:t> </w:t>
      </w:r>
      <w:r>
        <w:rPr>
          <w:sz w:val="28"/>
        </w:rPr>
        <w:t>business</w:t>
      </w:r>
      <w:r>
        <w:rPr>
          <w:spacing w:val="-7"/>
          <w:sz w:val="28"/>
        </w:rPr>
        <w:t> </w:t>
      </w:r>
      <w:r>
        <w:rPr>
          <w:sz w:val="28"/>
        </w:rPr>
        <w:t>entity</w:t>
      </w:r>
      <w:r>
        <w:rPr>
          <w:spacing w:val="-9"/>
          <w:sz w:val="28"/>
        </w:rPr>
        <w:t> </w:t>
      </w:r>
      <w:r>
        <w:rPr>
          <w:sz w:val="28"/>
        </w:rPr>
        <w:t>calculates and assigns to the Reserve for Losses and Contingencies are transferred to the centralized fund created by Unión</w:t>
      </w:r>
      <w:r>
        <w:rPr>
          <w:spacing w:val="-7"/>
          <w:sz w:val="28"/>
        </w:rPr>
        <w:t> </w:t>
      </w:r>
      <w:r>
        <w:rPr>
          <w:sz w:val="28"/>
        </w:rPr>
        <w:t>CubaPetróleo.</w:t>
      </w:r>
    </w:p>
    <w:p>
      <w:pPr>
        <w:pStyle w:val="BodyText"/>
        <w:spacing w:before="1"/>
        <w:rPr>
          <w:sz w:val="32"/>
        </w:rPr>
      </w:pPr>
    </w:p>
    <w:p>
      <w:pPr>
        <w:spacing w:line="276" w:lineRule="auto" w:before="1"/>
        <w:ind w:left="840" w:right="1021" w:firstLine="0"/>
        <w:jc w:val="both"/>
        <w:rPr>
          <w:sz w:val="28"/>
        </w:rPr>
      </w:pPr>
      <w:r>
        <w:rPr>
          <w:sz w:val="28"/>
        </w:rPr>
        <w:t>FOUR:</w:t>
      </w:r>
      <w:r>
        <w:rPr>
          <w:spacing w:val="-7"/>
          <w:sz w:val="28"/>
        </w:rPr>
        <w:t> </w:t>
      </w:r>
      <w:r>
        <w:rPr>
          <w:sz w:val="28"/>
        </w:rPr>
        <w:t>Resources</w:t>
      </w:r>
      <w:r>
        <w:rPr>
          <w:spacing w:val="-10"/>
          <w:sz w:val="28"/>
        </w:rPr>
        <w:t> </w:t>
      </w:r>
      <w:r>
        <w:rPr>
          <w:sz w:val="28"/>
        </w:rPr>
        <w:t>deposited</w:t>
      </w:r>
      <w:r>
        <w:rPr>
          <w:spacing w:val="-10"/>
          <w:sz w:val="28"/>
        </w:rPr>
        <w:t> </w:t>
      </w:r>
      <w:r>
        <w:rPr>
          <w:sz w:val="28"/>
        </w:rPr>
        <w:t>in</w:t>
      </w:r>
      <w:r>
        <w:rPr>
          <w:spacing w:val="-13"/>
          <w:sz w:val="28"/>
        </w:rPr>
        <w:t> </w:t>
      </w:r>
      <w:r>
        <w:rPr>
          <w:sz w:val="28"/>
        </w:rPr>
        <w:t>the</w:t>
      </w:r>
      <w:r>
        <w:rPr>
          <w:spacing w:val="-10"/>
          <w:sz w:val="28"/>
        </w:rPr>
        <w:t> </w:t>
      </w:r>
      <w:r>
        <w:rPr>
          <w:sz w:val="28"/>
        </w:rPr>
        <w:t>centralized</w:t>
      </w:r>
      <w:r>
        <w:rPr>
          <w:spacing w:val="-10"/>
          <w:sz w:val="28"/>
        </w:rPr>
        <w:t> </w:t>
      </w:r>
      <w:r>
        <w:rPr>
          <w:sz w:val="28"/>
        </w:rPr>
        <w:t>fund</w:t>
      </w:r>
      <w:r>
        <w:rPr>
          <w:spacing w:val="-13"/>
          <w:sz w:val="28"/>
        </w:rPr>
        <w:t> </w:t>
      </w:r>
      <w:r>
        <w:rPr>
          <w:sz w:val="28"/>
        </w:rPr>
        <w:t>created</w:t>
      </w:r>
      <w:r>
        <w:rPr>
          <w:spacing w:val="-7"/>
          <w:sz w:val="28"/>
        </w:rPr>
        <w:t> </w:t>
      </w:r>
      <w:r>
        <w:rPr>
          <w:sz w:val="28"/>
        </w:rPr>
        <w:t>in</w:t>
      </w:r>
      <w:r>
        <w:rPr>
          <w:spacing w:val="-10"/>
          <w:sz w:val="28"/>
        </w:rPr>
        <w:t> </w:t>
      </w:r>
      <w:r>
        <w:rPr>
          <w:sz w:val="28"/>
        </w:rPr>
        <w:t>order</w:t>
      </w:r>
      <w:r>
        <w:rPr>
          <w:spacing w:val="-13"/>
          <w:sz w:val="28"/>
        </w:rPr>
        <w:t> </w:t>
      </w:r>
      <w:r>
        <w:rPr>
          <w:sz w:val="28"/>
        </w:rPr>
        <w:t>to</w:t>
      </w:r>
      <w:r>
        <w:rPr>
          <w:spacing w:val="-13"/>
          <w:sz w:val="28"/>
        </w:rPr>
        <w:t> </w:t>
      </w:r>
      <w:r>
        <w:rPr>
          <w:sz w:val="28"/>
        </w:rPr>
        <w:t>constitute</w:t>
      </w:r>
      <w:r>
        <w:rPr>
          <w:spacing w:val="-11"/>
          <w:sz w:val="28"/>
        </w:rPr>
        <w:t> </w:t>
      </w:r>
      <w:r>
        <w:rPr>
          <w:sz w:val="28"/>
        </w:rPr>
        <w:t>the Reserve for Losses and Contingencies are used by Unión CubaPetróleo in order to cover losses affecting fuel system business entities, regardless of the volume of resources each entity has transferred to the</w:t>
      </w:r>
      <w:r>
        <w:rPr>
          <w:spacing w:val="-8"/>
          <w:sz w:val="28"/>
        </w:rPr>
        <w:t> </w:t>
      </w:r>
      <w:r>
        <w:rPr>
          <w:sz w:val="28"/>
        </w:rPr>
        <w:t>fund.</w:t>
      </w:r>
    </w:p>
    <w:p>
      <w:pPr>
        <w:pStyle w:val="BodyText"/>
        <w:spacing w:before="1"/>
        <w:rPr>
          <w:sz w:val="32"/>
        </w:rPr>
      </w:pPr>
    </w:p>
    <w:p>
      <w:pPr>
        <w:spacing w:line="276" w:lineRule="auto" w:before="0"/>
        <w:ind w:left="840" w:right="1014" w:firstLine="0"/>
        <w:jc w:val="both"/>
        <w:rPr>
          <w:sz w:val="28"/>
        </w:rPr>
      </w:pPr>
      <w:r>
        <w:rPr>
          <w:sz w:val="28"/>
        </w:rPr>
        <w:t>The top limit for this centralized fund shall be five percent (5 %) of the State Investment</w:t>
      </w:r>
      <w:r>
        <w:rPr>
          <w:spacing w:val="-3"/>
          <w:sz w:val="28"/>
        </w:rPr>
        <w:t> </w:t>
      </w:r>
      <w:r>
        <w:rPr>
          <w:sz w:val="28"/>
        </w:rPr>
        <w:t>account</w:t>
      </w:r>
      <w:r>
        <w:rPr>
          <w:spacing w:val="-4"/>
          <w:sz w:val="28"/>
        </w:rPr>
        <w:t> </w:t>
      </w:r>
      <w:r>
        <w:rPr>
          <w:sz w:val="28"/>
        </w:rPr>
        <w:t>total</w:t>
      </w:r>
      <w:r>
        <w:rPr>
          <w:spacing w:val="-7"/>
          <w:sz w:val="28"/>
        </w:rPr>
        <w:t> </w:t>
      </w:r>
      <w:r>
        <w:rPr>
          <w:sz w:val="28"/>
        </w:rPr>
        <w:t>amount</w:t>
      </w:r>
      <w:r>
        <w:rPr>
          <w:spacing w:val="-7"/>
          <w:sz w:val="28"/>
        </w:rPr>
        <w:t> </w:t>
      </w:r>
      <w:r>
        <w:rPr>
          <w:sz w:val="28"/>
        </w:rPr>
        <w:t>corresponding</w:t>
      </w:r>
      <w:r>
        <w:rPr>
          <w:spacing w:val="-10"/>
          <w:sz w:val="28"/>
        </w:rPr>
        <w:t> </w:t>
      </w:r>
      <w:r>
        <w:rPr>
          <w:sz w:val="28"/>
        </w:rPr>
        <w:t>to</w:t>
      </w:r>
      <w:r>
        <w:rPr>
          <w:spacing w:val="-7"/>
          <w:sz w:val="28"/>
        </w:rPr>
        <w:t> </w:t>
      </w:r>
      <w:r>
        <w:rPr>
          <w:sz w:val="28"/>
        </w:rPr>
        <w:t>the</w:t>
      </w:r>
      <w:r>
        <w:rPr>
          <w:spacing w:val="-7"/>
          <w:sz w:val="28"/>
        </w:rPr>
        <w:t> </w:t>
      </w:r>
      <w:r>
        <w:rPr>
          <w:sz w:val="28"/>
        </w:rPr>
        <w:t>fuel</w:t>
      </w:r>
      <w:r>
        <w:rPr>
          <w:spacing w:val="-9"/>
          <w:sz w:val="28"/>
        </w:rPr>
        <w:t> </w:t>
      </w:r>
      <w:r>
        <w:rPr>
          <w:sz w:val="28"/>
        </w:rPr>
        <w:t>system</w:t>
      </w:r>
      <w:r>
        <w:rPr>
          <w:spacing w:val="-4"/>
          <w:sz w:val="28"/>
        </w:rPr>
        <w:t> </w:t>
      </w:r>
      <w:r>
        <w:rPr>
          <w:i/>
          <w:sz w:val="28"/>
        </w:rPr>
        <w:t>empresas</w:t>
      </w:r>
      <w:r>
        <w:rPr>
          <w:i/>
          <w:spacing w:val="-8"/>
          <w:sz w:val="28"/>
        </w:rPr>
        <w:t> </w:t>
      </w:r>
      <w:r>
        <w:rPr>
          <w:sz w:val="28"/>
        </w:rPr>
        <w:t>that</w:t>
      </w:r>
      <w:r>
        <w:rPr>
          <w:spacing w:val="-10"/>
          <w:sz w:val="28"/>
        </w:rPr>
        <w:t> </w:t>
      </w:r>
      <w:r>
        <w:rPr>
          <w:sz w:val="28"/>
        </w:rPr>
        <w:t>are integrated to the</w:t>
      </w:r>
      <w:r>
        <w:rPr>
          <w:spacing w:val="-2"/>
          <w:sz w:val="28"/>
        </w:rPr>
        <w:t> </w:t>
      </w:r>
      <w:r>
        <w:rPr>
          <w:sz w:val="28"/>
        </w:rPr>
        <w:t>Unión.</w:t>
      </w:r>
    </w:p>
    <w:p>
      <w:pPr>
        <w:pStyle w:val="BodyText"/>
        <w:spacing w:before="4"/>
        <w:rPr>
          <w:sz w:val="32"/>
        </w:rPr>
      </w:pPr>
    </w:p>
    <w:p>
      <w:pPr>
        <w:spacing w:line="276" w:lineRule="auto" w:before="0"/>
        <w:ind w:left="840" w:right="1021" w:firstLine="0"/>
        <w:jc w:val="both"/>
        <w:rPr>
          <w:sz w:val="28"/>
        </w:rPr>
      </w:pPr>
      <w:r>
        <w:rPr>
          <w:sz w:val="28"/>
        </w:rPr>
        <w:t>FIVE: If at the end of a fiscal year Unión CubaPetróleo finds that the resources accumulated in the Reserve for Losses and Contingencies are higher than the limits established</w:t>
      </w:r>
      <w:r>
        <w:rPr>
          <w:spacing w:val="-8"/>
          <w:sz w:val="28"/>
        </w:rPr>
        <w:t> </w:t>
      </w:r>
      <w:r>
        <w:rPr>
          <w:sz w:val="28"/>
        </w:rPr>
        <w:t>in</w:t>
      </w:r>
      <w:r>
        <w:rPr>
          <w:spacing w:val="-4"/>
          <w:sz w:val="28"/>
        </w:rPr>
        <w:t> </w:t>
      </w:r>
      <w:r>
        <w:rPr>
          <w:sz w:val="28"/>
        </w:rPr>
        <w:t>Section</w:t>
      </w:r>
      <w:r>
        <w:rPr>
          <w:spacing w:val="-8"/>
          <w:sz w:val="28"/>
        </w:rPr>
        <w:t> </w:t>
      </w:r>
      <w:r>
        <w:rPr>
          <w:sz w:val="28"/>
        </w:rPr>
        <w:t>Four</w:t>
      </w:r>
      <w:r>
        <w:rPr>
          <w:spacing w:val="-5"/>
          <w:sz w:val="28"/>
        </w:rPr>
        <w:t> </w:t>
      </w:r>
      <w:r>
        <w:rPr>
          <w:sz w:val="28"/>
        </w:rPr>
        <w:t>of</w:t>
      </w:r>
      <w:r>
        <w:rPr>
          <w:spacing w:val="-10"/>
          <w:sz w:val="28"/>
        </w:rPr>
        <w:t> </w:t>
      </w:r>
      <w:r>
        <w:rPr>
          <w:sz w:val="28"/>
        </w:rPr>
        <w:t>this</w:t>
      </w:r>
      <w:r>
        <w:rPr>
          <w:spacing w:val="-8"/>
          <w:sz w:val="28"/>
        </w:rPr>
        <w:t> </w:t>
      </w:r>
      <w:r>
        <w:rPr>
          <w:sz w:val="28"/>
        </w:rPr>
        <w:t>Resolution,</w:t>
      </w:r>
      <w:r>
        <w:rPr>
          <w:spacing w:val="-7"/>
          <w:sz w:val="28"/>
        </w:rPr>
        <w:t> </w:t>
      </w:r>
      <w:r>
        <w:rPr>
          <w:sz w:val="28"/>
        </w:rPr>
        <w:t>it</w:t>
      </w:r>
      <w:r>
        <w:rPr>
          <w:spacing w:val="-5"/>
          <w:sz w:val="28"/>
        </w:rPr>
        <w:t> </w:t>
      </w:r>
      <w:r>
        <w:rPr>
          <w:sz w:val="28"/>
        </w:rPr>
        <w:t>shall</w:t>
      </w:r>
      <w:r>
        <w:rPr>
          <w:spacing w:val="-4"/>
          <w:sz w:val="28"/>
        </w:rPr>
        <w:t> </w:t>
      </w:r>
      <w:r>
        <w:rPr>
          <w:sz w:val="28"/>
        </w:rPr>
        <w:t>reduce</w:t>
      </w:r>
      <w:r>
        <w:rPr>
          <w:spacing w:val="-7"/>
          <w:sz w:val="28"/>
        </w:rPr>
        <w:t> </w:t>
      </w:r>
      <w:r>
        <w:rPr>
          <w:sz w:val="28"/>
        </w:rPr>
        <w:t>the</w:t>
      </w:r>
      <w:r>
        <w:rPr>
          <w:spacing w:val="-8"/>
          <w:sz w:val="28"/>
        </w:rPr>
        <w:t> </w:t>
      </w:r>
      <w:r>
        <w:rPr>
          <w:sz w:val="28"/>
        </w:rPr>
        <w:t>fund</w:t>
      </w:r>
      <w:r>
        <w:rPr>
          <w:spacing w:val="-4"/>
          <w:sz w:val="28"/>
        </w:rPr>
        <w:t> </w:t>
      </w:r>
      <w:r>
        <w:rPr>
          <w:sz w:val="28"/>
        </w:rPr>
        <w:t>in</w:t>
      </w:r>
      <w:r>
        <w:rPr>
          <w:spacing w:val="-5"/>
          <w:sz w:val="28"/>
        </w:rPr>
        <w:t> </w:t>
      </w:r>
      <w:r>
        <w:rPr>
          <w:sz w:val="28"/>
        </w:rPr>
        <w:t>the</w:t>
      </w:r>
      <w:r>
        <w:rPr>
          <w:spacing w:val="-7"/>
          <w:sz w:val="28"/>
        </w:rPr>
        <w:t> </w:t>
      </w:r>
      <w:r>
        <w:rPr>
          <w:sz w:val="28"/>
        </w:rPr>
        <w:t>amount that exceeds that limit, and that amount shall be considered as financial income corresponding to the fiscal period in</w:t>
      </w:r>
      <w:r>
        <w:rPr>
          <w:spacing w:val="-13"/>
          <w:sz w:val="28"/>
        </w:rPr>
        <w:t> </w:t>
      </w:r>
      <w:r>
        <w:rPr>
          <w:sz w:val="28"/>
        </w:rPr>
        <w:t>question.</w:t>
      </w:r>
    </w:p>
    <w:p>
      <w:pPr>
        <w:pStyle w:val="BodyText"/>
        <w:spacing w:before="1"/>
        <w:rPr>
          <w:sz w:val="32"/>
        </w:rPr>
      </w:pPr>
    </w:p>
    <w:p>
      <w:pPr>
        <w:spacing w:line="276" w:lineRule="auto" w:before="0"/>
        <w:ind w:left="840" w:right="1023" w:firstLine="0"/>
        <w:jc w:val="both"/>
        <w:rPr>
          <w:sz w:val="28"/>
        </w:rPr>
      </w:pPr>
      <w:r>
        <w:rPr>
          <w:sz w:val="28"/>
        </w:rPr>
        <w:t>SIX: On the basis of the Profit-after-Tax, fuel system business entities shall determine the amount corresponding to the Contribution to be made based on State</w:t>
      </w:r>
    </w:p>
    <w:p>
      <w:pPr>
        <w:pStyle w:val="BodyText"/>
        <w:rPr>
          <w:sz w:val="20"/>
        </w:rPr>
      </w:pPr>
    </w:p>
    <w:p>
      <w:pPr>
        <w:pStyle w:val="BodyText"/>
        <w:spacing w:before="1"/>
        <w:rPr>
          <w:sz w:val="27"/>
        </w:rPr>
      </w:pPr>
    </w:p>
    <w:p>
      <w:pPr>
        <w:spacing w:before="59"/>
        <w:ind w:left="0" w:right="1016" w:firstLine="0"/>
        <w:jc w:val="right"/>
        <w:rPr>
          <w:rFonts w:ascii="Arial"/>
          <w:sz w:val="22"/>
        </w:rPr>
      </w:pPr>
      <w:r>
        <w:rPr>
          <w:rFonts w:ascii="Arial"/>
          <w:w w:val="91"/>
          <w:sz w:val="22"/>
        </w:rPr>
        <w:t>3</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spacing w:line="256" w:lineRule="auto" w:before="206"/>
        <w:ind w:left="3892" w:right="4076"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spacing w:before="10"/>
        <w:rPr>
          <w:b/>
          <w:i/>
          <w:sz w:val="23"/>
        </w:rPr>
      </w:pPr>
    </w:p>
    <w:p>
      <w:pPr>
        <w:pStyle w:val="Heading9"/>
        <w:spacing w:line="278" w:lineRule="auto"/>
        <w:ind w:left="840" w:right="1025"/>
      </w:pPr>
      <w:r>
        <w:rPr/>
        <w:t>Investment</w:t>
      </w:r>
      <w:r>
        <w:rPr>
          <w:spacing w:val="-5"/>
        </w:rPr>
        <w:t> </w:t>
      </w:r>
      <w:r>
        <w:rPr/>
        <w:t>Returns;</w:t>
      </w:r>
      <w:r>
        <w:rPr>
          <w:spacing w:val="-5"/>
        </w:rPr>
        <w:t> </w:t>
      </w:r>
      <w:r>
        <w:rPr/>
        <w:t>the</w:t>
      </w:r>
      <w:r>
        <w:rPr>
          <w:spacing w:val="-6"/>
        </w:rPr>
        <w:t> </w:t>
      </w:r>
      <w:r>
        <w:rPr/>
        <w:t>resources</w:t>
      </w:r>
      <w:r>
        <w:rPr>
          <w:spacing w:val="-5"/>
        </w:rPr>
        <w:t> </w:t>
      </w:r>
      <w:r>
        <w:rPr/>
        <w:t>corresponding</w:t>
      </w:r>
      <w:r>
        <w:rPr>
          <w:spacing w:val="-6"/>
        </w:rPr>
        <w:t> </w:t>
      </w:r>
      <w:r>
        <w:rPr/>
        <w:t>to</w:t>
      </w:r>
      <w:r>
        <w:rPr>
          <w:spacing w:val="-5"/>
        </w:rPr>
        <w:t> </w:t>
      </w:r>
      <w:r>
        <w:rPr/>
        <w:t>that</w:t>
      </w:r>
      <w:r>
        <w:rPr>
          <w:spacing w:val="-9"/>
        </w:rPr>
        <w:t> </w:t>
      </w:r>
      <w:r>
        <w:rPr/>
        <w:t>contribution</w:t>
      </w:r>
      <w:r>
        <w:rPr>
          <w:spacing w:val="-8"/>
        </w:rPr>
        <w:t> </w:t>
      </w:r>
      <w:r>
        <w:rPr/>
        <w:t>are</w:t>
      </w:r>
      <w:r>
        <w:rPr>
          <w:spacing w:val="-8"/>
        </w:rPr>
        <w:t> </w:t>
      </w:r>
      <w:r>
        <w:rPr/>
        <w:t>transferred to the Unión so that it makes the contribution in a centralized</w:t>
      </w:r>
      <w:r>
        <w:rPr>
          <w:spacing w:val="-13"/>
        </w:rPr>
        <w:t> </w:t>
      </w:r>
      <w:r>
        <w:rPr/>
        <w:t>way.</w:t>
      </w:r>
    </w:p>
    <w:p>
      <w:pPr>
        <w:pStyle w:val="BodyText"/>
        <w:spacing w:before="7"/>
        <w:rPr>
          <w:sz w:val="31"/>
        </w:rPr>
      </w:pPr>
    </w:p>
    <w:p>
      <w:pPr>
        <w:spacing w:line="276" w:lineRule="auto" w:before="1"/>
        <w:ind w:left="840" w:right="1022" w:firstLine="0"/>
        <w:jc w:val="both"/>
        <w:rPr>
          <w:sz w:val="28"/>
        </w:rPr>
      </w:pPr>
      <w:r>
        <w:rPr>
          <w:sz w:val="28"/>
        </w:rPr>
        <w:t>SEVEN:</w:t>
      </w:r>
      <w:r>
        <w:rPr>
          <w:spacing w:val="-13"/>
          <w:sz w:val="28"/>
        </w:rPr>
        <w:t> </w:t>
      </w:r>
      <w:r>
        <w:rPr>
          <w:sz w:val="28"/>
        </w:rPr>
        <w:t>After</w:t>
      </w:r>
      <w:r>
        <w:rPr>
          <w:spacing w:val="-14"/>
          <w:sz w:val="28"/>
        </w:rPr>
        <w:t> </w:t>
      </w:r>
      <w:r>
        <w:rPr>
          <w:sz w:val="28"/>
        </w:rPr>
        <w:t>deducting</w:t>
      </w:r>
      <w:r>
        <w:rPr>
          <w:spacing w:val="-14"/>
          <w:sz w:val="28"/>
        </w:rPr>
        <w:t> </w:t>
      </w:r>
      <w:r>
        <w:rPr>
          <w:sz w:val="28"/>
        </w:rPr>
        <w:t>from</w:t>
      </w:r>
      <w:r>
        <w:rPr>
          <w:spacing w:val="-21"/>
          <w:sz w:val="28"/>
        </w:rPr>
        <w:t> </w:t>
      </w:r>
      <w:r>
        <w:rPr>
          <w:sz w:val="28"/>
        </w:rPr>
        <w:t>the</w:t>
      </w:r>
      <w:r>
        <w:rPr>
          <w:spacing w:val="-14"/>
          <w:sz w:val="28"/>
        </w:rPr>
        <w:t> </w:t>
      </w:r>
      <w:r>
        <w:rPr>
          <w:sz w:val="28"/>
        </w:rPr>
        <w:t>Profit-after-Tax</w:t>
      </w:r>
      <w:r>
        <w:rPr>
          <w:spacing w:val="-16"/>
          <w:sz w:val="28"/>
        </w:rPr>
        <w:t> </w:t>
      </w:r>
      <w:r>
        <w:rPr>
          <w:sz w:val="28"/>
        </w:rPr>
        <w:t>the</w:t>
      </w:r>
      <w:r>
        <w:rPr>
          <w:spacing w:val="-16"/>
          <w:sz w:val="28"/>
        </w:rPr>
        <w:t> </w:t>
      </w:r>
      <w:r>
        <w:rPr>
          <w:sz w:val="28"/>
        </w:rPr>
        <w:t>amounts</w:t>
      </w:r>
      <w:r>
        <w:rPr>
          <w:spacing w:val="-17"/>
          <w:sz w:val="28"/>
        </w:rPr>
        <w:t> </w:t>
      </w:r>
      <w:r>
        <w:rPr>
          <w:sz w:val="28"/>
        </w:rPr>
        <w:t>corresponding</w:t>
      </w:r>
      <w:r>
        <w:rPr>
          <w:spacing w:val="-15"/>
          <w:sz w:val="28"/>
        </w:rPr>
        <w:t> </w:t>
      </w:r>
      <w:r>
        <w:rPr>
          <w:sz w:val="28"/>
        </w:rPr>
        <w:t>to</w:t>
      </w:r>
      <w:r>
        <w:rPr>
          <w:spacing w:val="-14"/>
          <w:sz w:val="28"/>
        </w:rPr>
        <w:t> </w:t>
      </w:r>
      <w:r>
        <w:rPr>
          <w:sz w:val="28"/>
        </w:rPr>
        <w:t>the Reserve for Losses and Contingencies and to the Contribution based on State Investment Returns, fuel system business entities obtain the Profit-after-Tax to be retained, and they transfer the resulting amount to the Unión, which shall create a centralized fund in order to finance voluntary reserves being</w:t>
      </w:r>
      <w:r>
        <w:rPr>
          <w:spacing w:val="-19"/>
          <w:sz w:val="28"/>
        </w:rPr>
        <w:t> </w:t>
      </w:r>
      <w:r>
        <w:rPr>
          <w:sz w:val="28"/>
        </w:rPr>
        <w:t>proposed.</w:t>
      </w:r>
    </w:p>
    <w:p>
      <w:pPr>
        <w:pStyle w:val="BodyText"/>
        <w:spacing w:before="3"/>
        <w:rPr>
          <w:sz w:val="32"/>
        </w:rPr>
      </w:pPr>
    </w:p>
    <w:p>
      <w:pPr>
        <w:spacing w:line="276" w:lineRule="auto" w:before="0"/>
        <w:ind w:left="840" w:right="1022" w:firstLine="0"/>
        <w:jc w:val="both"/>
        <w:rPr>
          <w:sz w:val="28"/>
        </w:rPr>
      </w:pPr>
      <w:r>
        <w:rPr>
          <w:sz w:val="28"/>
        </w:rPr>
        <w:t>EIGHT: Fuel system business entities propose to the Unión the voluntary reserves they wish to create, in accordance with the allocations authorized in current legislation to that effect. In accordance with the resources available in the fund and on the basis of the priorities determined for the creation of voluntary reserves, the Unión shall transfer the necessary resources so that the entities may afford the proposed expenses.</w:t>
      </w:r>
    </w:p>
    <w:p>
      <w:pPr>
        <w:pStyle w:val="BodyText"/>
        <w:spacing w:before="2"/>
        <w:rPr>
          <w:sz w:val="32"/>
        </w:rPr>
      </w:pPr>
    </w:p>
    <w:p>
      <w:pPr>
        <w:spacing w:line="276" w:lineRule="auto" w:before="0"/>
        <w:ind w:left="840" w:right="1022" w:firstLine="0"/>
        <w:jc w:val="both"/>
        <w:rPr>
          <w:sz w:val="28"/>
        </w:rPr>
      </w:pPr>
      <w:r>
        <w:rPr>
          <w:sz w:val="28"/>
        </w:rPr>
        <w:t>NINE: The fuel system business entities that are integrated to Unión CubaPetróleo contribute to the Unión the depreciation and amortization of their tangible and intangible fixed assets. The Unión shall use these resources to create a centralized fund.</w:t>
      </w:r>
    </w:p>
    <w:p>
      <w:pPr>
        <w:pStyle w:val="BodyText"/>
        <w:spacing w:before="1"/>
        <w:rPr>
          <w:sz w:val="32"/>
        </w:rPr>
      </w:pPr>
    </w:p>
    <w:p>
      <w:pPr>
        <w:spacing w:line="276" w:lineRule="auto" w:before="1"/>
        <w:ind w:left="840" w:right="1023" w:firstLine="0"/>
        <w:jc w:val="both"/>
        <w:rPr>
          <w:sz w:val="28"/>
        </w:rPr>
      </w:pPr>
      <w:r>
        <w:rPr>
          <w:sz w:val="28"/>
        </w:rPr>
        <w:t>TEN: With the resources deposited in the fund mentioned in the section above and the</w:t>
      </w:r>
      <w:r>
        <w:rPr>
          <w:spacing w:val="-11"/>
          <w:sz w:val="28"/>
        </w:rPr>
        <w:t> </w:t>
      </w:r>
      <w:r>
        <w:rPr>
          <w:sz w:val="28"/>
        </w:rPr>
        <w:t>resources</w:t>
      </w:r>
      <w:r>
        <w:rPr>
          <w:spacing w:val="-8"/>
          <w:sz w:val="28"/>
        </w:rPr>
        <w:t> </w:t>
      </w:r>
      <w:r>
        <w:rPr>
          <w:sz w:val="28"/>
        </w:rPr>
        <w:t>retained</w:t>
      </w:r>
      <w:r>
        <w:rPr>
          <w:spacing w:val="-10"/>
          <w:sz w:val="28"/>
        </w:rPr>
        <w:t> </w:t>
      </w:r>
      <w:r>
        <w:rPr>
          <w:sz w:val="28"/>
        </w:rPr>
        <w:t>in</w:t>
      </w:r>
      <w:r>
        <w:rPr>
          <w:spacing w:val="-11"/>
          <w:sz w:val="28"/>
        </w:rPr>
        <w:t> </w:t>
      </w:r>
      <w:r>
        <w:rPr>
          <w:sz w:val="28"/>
        </w:rPr>
        <w:t>the</w:t>
      </w:r>
      <w:r>
        <w:rPr>
          <w:spacing w:val="-8"/>
          <w:sz w:val="28"/>
        </w:rPr>
        <w:t> </w:t>
      </w:r>
      <w:r>
        <w:rPr>
          <w:sz w:val="28"/>
        </w:rPr>
        <w:t>voluntary</w:t>
      </w:r>
      <w:r>
        <w:rPr>
          <w:spacing w:val="-11"/>
          <w:sz w:val="28"/>
        </w:rPr>
        <w:t> </w:t>
      </w:r>
      <w:r>
        <w:rPr>
          <w:sz w:val="28"/>
        </w:rPr>
        <w:t>reserve</w:t>
      </w:r>
      <w:r>
        <w:rPr>
          <w:spacing w:val="-6"/>
          <w:sz w:val="28"/>
        </w:rPr>
        <w:t> </w:t>
      </w:r>
      <w:r>
        <w:rPr>
          <w:sz w:val="28"/>
        </w:rPr>
        <w:t>for</w:t>
      </w:r>
      <w:r>
        <w:rPr>
          <w:spacing w:val="-7"/>
          <w:sz w:val="28"/>
        </w:rPr>
        <w:t> </w:t>
      </w:r>
      <w:r>
        <w:rPr>
          <w:sz w:val="28"/>
        </w:rPr>
        <w:t>Investments,</w:t>
      </w:r>
      <w:r>
        <w:rPr>
          <w:spacing w:val="-8"/>
          <w:sz w:val="28"/>
        </w:rPr>
        <w:t> </w:t>
      </w:r>
      <w:r>
        <w:rPr>
          <w:sz w:val="28"/>
        </w:rPr>
        <w:t>Unión</w:t>
      </w:r>
      <w:r>
        <w:rPr>
          <w:spacing w:val="-8"/>
          <w:sz w:val="28"/>
        </w:rPr>
        <w:t> </w:t>
      </w:r>
      <w:r>
        <w:rPr>
          <w:sz w:val="28"/>
        </w:rPr>
        <w:t>CubaPetróleo shall finance the investments by the fuel system business entities that are approved by the relevant</w:t>
      </w:r>
      <w:r>
        <w:rPr>
          <w:spacing w:val="-7"/>
          <w:sz w:val="28"/>
        </w:rPr>
        <w:t> </w:t>
      </w:r>
      <w:r>
        <w:rPr>
          <w:i/>
          <w:sz w:val="28"/>
        </w:rPr>
        <w:t>órganos</w:t>
      </w:r>
      <w:r>
        <w:rPr>
          <w:sz w:val="28"/>
        </w:rPr>
        <w:t>.</w:t>
      </w:r>
    </w:p>
    <w:p>
      <w:pPr>
        <w:pStyle w:val="BodyText"/>
        <w:spacing w:before="3"/>
        <w:rPr>
          <w:sz w:val="32"/>
        </w:rPr>
      </w:pPr>
    </w:p>
    <w:p>
      <w:pPr>
        <w:spacing w:line="276" w:lineRule="auto" w:before="0"/>
        <w:ind w:left="840" w:right="1018" w:firstLine="0"/>
        <w:jc w:val="both"/>
        <w:rPr>
          <w:sz w:val="28"/>
        </w:rPr>
      </w:pPr>
      <w:r>
        <w:rPr>
          <w:sz w:val="28"/>
        </w:rPr>
        <w:t>ELEVEN:</w:t>
      </w:r>
      <w:r>
        <w:rPr>
          <w:spacing w:val="-20"/>
          <w:sz w:val="28"/>
        </w:rPr>
        <w:t> </w:t>
      </w:r>
      <w:r>
        <w:rPr>
          <w:sz w:val="28"/>
        </w:rPr>
        <w:t>The</w:t>
      </w:r>
      <w:r>
        <w:rPr>
          <w:spacing w:val="-19"/>
          <w:sz w:val="28"/>
        </w:rPr>
        <w:t> </w:t>
      </w:r>
      <w:r>
        <w:rPr>
          <w:sz w:val="28"/>
        </w:rPr>
        <w:t>remaining</w:t>
      </w:r>
      <w:r>
        <w:rPr>
          <w:spacing w:val="-19"/>
          <w:sz w:val="28"/>
        </w:rPr>
        <w:t> </w:t>
      </w:r>
      <w:r>
        <w:rPr>
          <w:sz w:val="28"/>
        </w:rPr>
        <w:t>business</w:t>
      </w:r>
      <w:r>
        <w:rPr>
          <w:spacing w:val="-19"/>
          <w:sz w:val="28"/>
        </w:rPr>
        <w:t> </w:t>
      </w:r>
      <w:r>
        <w:rPr>
          <w:sz w:val="28"/>
        </w:rPr>
        <w:t>entities</w:t>
      </w:r>
      <w:r>
        <w:rPr>
          <w:spacing w:val="-16"/>
          <w:sz w:val="28"/>
        </w:rPr>
        <w:t> </w:t>
      </w:r>
      <w:r>
        <w:rPr>
          <w:sz w:val="28"/>
        </w:rPr>
        <w:t>that</w:t>
      </w:r>
      <w:r>
        <w:rPr>
          <w:spacing w:val="-19"/>
          <w:sz w:val="28"/>
        </w:rPr>
        <w:t> </w:t>
      </w:r>
      <w:r>
        <w:rPr>
          <w:sz w:val="28"/>
        </w:rPr>
        <w:t>are</w:t>
      </w:r>
      <w:r>
        <w:rPr>
          <w:spacing w:val="-20"/>
          <w:sz w:val="28"/>
        </w:rPr>
        <w:t> </w:t>
      </w:r>
      <w:r>
        <w:rPr>
          <w:sz w:val="28"/>
        </w:rPr>
        <w:t>integrated</w:t>
      </w:r>
      <w:r>
        <w:rPr>
          <w:spacing w:val="-17"/>
          <w:sz w:val="28"/>
        </w:rPr>
        <w:t> </w:t>
      </w:r>
      <w:r>
        <w:rPr>
          <w:sz w:val="28"/>
        </w:rPr>
        <w:t>to</w:t>
      </w:r>
      <w:r>
        <w:rPr>
          <w:spacing w:val="-19"/>
          <w:sz w:val="28"/>
        </w:rPr>
        <w:t> </w:t>
      </w:r>
      <w:r>
        <w:rPr>
          <w:sz w:val="28"/>
        </w:rPr>
        <w:t>Unión</w:t>
      </w:r>
      <w:r>
        <w:rPr>
          <w:spacing w:val="-16"/>
          <w:sz w:val="28"/>
        </w:rPr>
        <w:t> </w:t>
      </w:r>
      <w:r>
        <w:rPr>
          <w:sz w:val="28"/>
        </w:rPr>
        <w:t>CubaPetróleo shall apply in their operations the financial relationship system currently in force in the country for State </w:t>
      </w:r>
      <w:r>
        <w:rPr>
          <w:i/>
          <w:sz w:val="28"/>
        </w:rPr>
        <w:t>empresas </w:t>
      </w:r>
      <w:r>
        <w:rPr>
          <w:sz w:val="28"/>
        </w:rPr>
        <w:t>and </w:t>
      </w:r>
      <w:r>
        <w:rPr>
          <w:i/>
          <w:sz w:val="28"/>
        </w:rPr>
        <w:t>sociedades mercantiles </w:t>
      </w:r>
      <w:r>
        <w:rPr>
          <w:sz w:val="28"/>
        </w:rPr>
        <w:t>(mercantile companies) with one hundred percent (100%) Cuban capital in their relationship with the</w:t>
      </w:r>
      <w:r>
        <w:rPr>
          <w:spacing w:val="-25"/>
          <w:sz w:val="28"/>
        </w:rPr>
        <w:t> </w:t>
      </w:r>
      <w:r>
        <w:rPr>
          <w:sz w:val="28"/>
        </w:rPr>
        <w:t>State.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1"/>
        <w:ind w:left="0" w:right="1016" w:firstLine="0"/>
        <w:jc w:val="right"/>
        <w:rPr>
          <w:rFonts w:ascii="Arial"/>
          <w:sz w:val="22"/>
        </w:rPr>
      </w:pPr>
      <w:r>
        <w:rPr>
          <w:rFonts w:ascii="Arial"/>
          <w:w w:val="91"/>
          <w:sz w:val="22"/>
        </w:rPr>
        <w:t>4</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spacing w:line="256" w:lineRule="auto" w:before="206"/>
        <w:ind w:left="3892" w:right="4076"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spacing w:before="10"/>
        <w:rPr>
          <w:b/>
          <w:i/>
          <w:sz w:val="23"/>
        </w:rPr>
      </w:pPr>
    </w:p>
    <w:p>
      <w:pPr>
        <w:pStyle w:val="Heading9"/>
        <w:spacing w:line="278" w:lineRule="auto"/>
        <w:ind w:left="840" w:right="982"/>
        <w:jc w:val="left"/>
      </w:pPr>
      <w:r>
        <w:rPr/>
        <w:t>TWELVE: Revoke Resolution No. 327, dated July 23, 2014, issued by the undersigned.</w:t>
      </w:r>
    </w:p>
    <w:p>
      <w:pPr>
        <w:pStyle w:val="BodyText"/>
        <w:rPr>
          <w:sz w:val="30"/>
        </w:rPr>
      </w:pPr>
    </w:p>
    <w:p>
      <w:pPr>
        <w:pStyle w:val="BodyText"/>
        <w:spacing w:before="5"/>
        <w:rPr>
          <w:sz w:val="25"/>
        </w:rPr>
      </w:pPr>
    </w:p>
    <w:p>
      <w:pPr>
        <w:spacing w:line="276" w:lineRule="auto" w:before="0"/>
        <w:ind w:left="840" w:right="982" w:firstLine="0"/>
        <w:jc w:val="left"/>
        <w:rPr>
          <w:sz w:val="28"/>
        </w:rPr>
      </w:pPr>
      <w:r>
        <w:rPr>
          <w:sz w:val="28"/>
        </w:rPr>
        <w:t>THIRTEEN:</w:t>
      </w:r>
      <w:r>
        <w:rPr>
          <w:spacing w:val="-8"/>
          <w:sz w:val="28"/>
        </w:rPr>
        <w:t> </w:t>
      </w:r>
      <w:r>
        <w:rPr>
          <w:sz w:val="28"/>
        </w:rPr>
        <w:t>This</w:t>
      </w:r>
      <w:r>
        <w:rPr>
          <w:spacing w:val="-5"/>
          <w:sz w:val="28"/>
        </w:rPr>
        <w:t> </w:t>
      </w:r>
      <w:r>
        <w:rPr>
          <w:sz w:val="28"/>
        </w:rPr>
        <w:t>Resolution</w:t>
      </w:r>
      <w:r>
        <w:rPr>
          <w:spacing w:val="-7"/>
          <w:sz w:val="28"/>
        </w:rPr>
        <w:t> </w:t>
      </w:r>
      <w:r>
        <w:rPr>
          <w:sz w:val="28"/>
        </w:rPr>
        <w:t>shall</w:t>
      </w:r>
      <w:r>
        <w:rPr>
          <w:spacing w:val="-5"/>
          <w:sz w:val="28"/>
        </w:rPr>
        <w:t> </w:t>
      </w:r>
      <w:r>
        <w:rPr>
          <w:sz w:val="28"/>
        </w:rPr>
        <w:t>become</w:t>
      </w:r>
      <w:r>
        <w:rPr>
          <w:spacing w:val="-6"/>
          <w:sz w:val="28"/>
        </w:rPr>
        <w:t> </w:t>
      </w:r>
      <w:r>
        <w:rPr>
          <w:sz w:val="28"/>
        </w:rPr>
        <w:t>effective</w:t>
      </w:r>
      <w:r>
        <w:rPr>
          <w:spacing w:val="-8"/>
          <w:sz w:val="28"/>
        </w:rPr>
        <w:t> </w:t>
      </w:r>
      <w:r>
        <w:rPr>
          <w:sz w:val="28"/>
        </w:rPr>
        <w:t>seven</w:t>
      </w:r>
      <w:r>
        <w:rPr>
          <w:spacing w:val="-5"/>
          <w:sz w:val="28"/>
        </w:rPr>
        <w:t> </w:t>
      </w:r>
      <w:r>
        <w:rPr>
          <w:sz w:val="28"/>
        </w:rPr>
        <w:t>(7)</w:t>
      </w:r>
      <w:r>
        <w:rPr>
          <w:spacing w:val="-7"/>
          <w:sz w:val="28"/>
        </w:rPr>
        <w:t> </w:t>
      </w:r>
      <w:r>
        <w:rPr>
          <w:sz w:val="28"/>
        </w:rPr>
        <w:t>days</w:t>
      </w:r>
      <w:r>
        <w:rPr>
          <w:spacing w:val="-5"/>
          <w:sz w:val="28"/>
        </w:rPr>
        <w:t> </w:t>
      </w:r>
      <w:r>
        <w:rPr>
          <w:sz w:val="28"/>
        </w:rPr>
        <w:t>after</w:t>
      </w:r>
      <w:r>
        <w:rPr>
          <w:spacing w:val="-8"/>
          <w:sz w:val="28"/>
        </w:rPr>
        <w:t> </w:t>
      </w:r>
      <w:r>
        <w:rPr>
          <w:sz w:val="28"/>
        </w:rPr>
        <w:t>the</w:t>
      </w:r>
      <w:r>
        <w:rPr>
          <w:spacing w:val="-5"/>
          <w:sz w:val="28"/>
        </w:rPr>
        <w:t> </w:t>
      </w:r>
      <w:r>
        <w:rPr>
          <w:sz w:val="28"/>
        </w:rPr>
        <w:t>date</w:t>
      </w:r>
      <w:r>
        <w:rPr>
          <w:spacing w:val="-9"/>
          <w:sz w:val="28"/>
        </w:rPr>
        <w:t> </w:t>
      </w:r>
      <w:r>
        <w:rPr>
          <w:sz w:val="28"/>
        </w:rPr>
        <w:t>of its</w:t>
      </w:r>
      <w:r>
        <w:rPr>
          <w:spacing w:val="-2"/>
          <w:sz w:val="28"/>
        </w:rPr>
        <w:t> </w:t>
      </w:r>
      <w:r>
        <w:rPr>
          <w:sz w:val="28"/>
        </w:rPr>
        <w:t>signature.</w:t>
      </w:r>
    </w:p>
    <w:p>
      <w:pPr>
        <w:pStyle w:val="BodyText"/>
        <w:spacing w:before="3"/>
        <w:rPr>
          <w:sz w:val="32"/>
        </w:rPr>
      </w:pPr>
    </w:p>
    <w:p>
      <w:pPr>
        <w:spacing w:before="0"/>
        <w:ind w:left="840" w:right="0" w:firstLine="0"/>
        <w:jc w:val="left"/>
        <w:rPr>
          <w:sz w:val="28"/>
        </w:rPr>
      </w:pPr>
      <w:r>
        <w:rPr>
          <w:sz w:val="28"/>
        </w:rPr>
        <w:t>INFORM the Ministro de Energía y Minas about this Resolution.</w:t>
      </w:r>
    </w:p>
    <w:p>
      <w:pPr>
        <w:pStyle w:val="BodyText"/>
        <w:spacing w:before="5"/>
        <w:rPr>
          <w:sz w:val="36"/>
        </w:rPr>
      </w:pPr>
    </w:p>
    <w:p>
      <w:pPr>
        <w:spacing w:line="276" w:lineRule="auto" w:before="1"/>
        <w:ind w:left="840" w:right="1016" w:firstLine="0"/>
        <w:jc w:val="both"/>
        <w:rPr>
          <w:sz w:val="28"/>
        </w:rPr>
      </w:pPr>
      <w:r>
        <w:rPr>
          <w:sz w:val="28"/>
        </w:rPr>
        <w:t>TRANSMIT this Resolution to the </w:t>
      </w:r>
      <w:r>
        <w:rPr>
          <w:i/>
          <w:sz w:val="28"/>
        </w:rPr>
        <w:t>Director de la Unión CubaPetróleo</w:t>
      </w:r>
      <w:r>
        <w:rPr>
          <w:sz w:val="28"/>
        </w:rPr>
        <w:t>, the </w:t>
      </w:r>
      <w:r>
        <w:rPr>
          <w:i/>
          <w:sz w:val="28"/>
        </w:rPr>
        <w:t>Jefa de </w:t>
      </w:r>
      <w:r>
        <w:rPr>
          <w:i/>
          <w:sz w:val="28"/>
        </w:rPr>
        <w:t>la Oficina Nacional de Administración Tributaria </w:t>
      </w:r>
      <w:r>
        <w:rPr>
          <w:sz w:val="28"/>
        </w:rPr>
        <w:t>(National Office of Tax Administration), the General Directors of </w:t>
      </w:r>
      <w:r>
        <w:rPr>
          <w:i/>
          <w:sz w:val="28"/>
        </w:rPr>
        <w:t>Política Fiscal, Ejecución y Atención </w:t>
      </w:r>
      <w:r>
        <w:rPr>
          <w:i/>
          <w:sz w:val="28"/>
        </w:rPr>
        <w:t>Institucional</w:t>
      </w:r>
      <w:r>
        <w:rPr>
          <w:i/>
          <w:spacing w:val="-9"/>
          <w:sz w:val="28"/>
        </w:rPr>
        <w:t> </w:t>
      </w:r>
      <w:r>
        <w:rPr>
          <w:sz w:val="28"/>
        </w:rPr>
        <w:t>(Fiscal</w:t>
      </w:r>
      <w:r>
        <w:rPr>
          <w:spacing w:val="-10"/>
          <w:sz w:val="28"/>
        </w:rPr>
        <w:t> </w:t>
      </w:r>
      <w:r>
        <w:rPr>
          <w:sz w:val="28"/>
        </w:rPr>
        <w:t>Policy,</w:t>
      </w:r>
      <w:r>
        <w:rPr>
          <w:spacing w:val="-11"/>
          <w:sz w:val="28"/>
        </w:rPr>
        <w:t> </w:t>
      </w:r>
      <w:r>
        <w:rPr>
          <w:sz w:val="28"/>
        </w:rPr>
        <w:t>Execution</w:t>
      </w:r>
      <w:r>
        <w:rPr>
          <w:spacing w:val="-14"/>
          <w:sz w:val="28"/>
        </w:rPr>
        <w:t> </w:t>
      </w:r>
      <w:r>
        <w:rPr>
          <w:sz w:val="28"/>
        </w:rPr>
        <w:t>and</w:t>
      </w:r>
      <w:r>
        <w:rPr>
          <w:spacing w:val="-14"/>
          <w:sz w:val="28"/>
        </w:rPr>
        <w:t> </w:t>
      </w:r>
      <w:r>
        <w:rPr>
          <w:sz w:val="28"/>
        </w:rPr>
        <w:t>Institutional</w:t>
      </w:r>
      <w:r>
        <w:rPr>
          <w:spacing w:val="-7"/>
          <w:sz w:val="28"/>
        </w:rPr>
        <w:t> </w:t>
      </w:r>
      <w:r>
        <w:rPr>
          <w:sz w:val="28"/>
        </w:rPr>
        <w:t>Attention)</w:t>
      </w:r>
      <w:r>
        <w:rPr>
          <w:spacing w:val="-11"/>
          <w:sz w:val="28"/>
        </w:rPr>
        <w:t> </w:t>
      </w:r>
      <w:r>
        <w:rPr>
          <w:sz w:val="28"/>
        </w:rPr>
        <w:t>and</w:t>
      </w:r>
      <w:r>
        <w:rPr>
          <w:spacing w:val="-11"/>
          <w:sz w:val="28"/>
        </w:rPr>
        <w:t> </w:t>
      </w:r>
      <w:r>
        <w:rPr>
          <w:sz w:val="28"/>
        </w:rPr>
        <w:t>the</w:t>
      </w:r>
      <w:r>
        <w:rPr>
          <w:spacing w:val="-9"/>
          <w:sz w:val="28"/>
        </w:rPr>
        <w:t> </w:t>
      </w:r>
      <w:r>
        <w:rPr>
          <w:sz w:val="28"/>
        </w:rPr>
        <w:t>Directors of</w:t>
      </w:r>
      <w:r>
        <w:rPr>
          <w:spacing w:val="-21"/>
          <w:sz w:val="28"/>
        </w:rPr>
        <w:t> </w:t>
      </w:r>
      <w:r>
        <w:rPr>
          <w:i/>
          <w:sz w:val="28"/>
        </w:rPr>
        <w:t>Política</w:t>
      </w:r>
      <w:r>
        <w:rPr>
          <w:i/>
          <w:spacing w:val="-19"/>
          <w:sz w:val="28"/>
        </w:rPr>
        <w:t> </w:t>
      </w:r>
      <w:r>
        <w:rPr>
          <w:i/>
          <w:sz w:val="28"/>
        </w:rPr>
        <w:t>Financiera,</w:t>
      </w:r>
      <w:r>
        <w:rPr>
          <w:i/>
          <w:spacing w:val="-19"/>
          <w:sz w:val="28"/>
        </w:rPr>
        <w:t> </w:t>
      </w:r>
      <w:r>
        <w:rPr>
          <w:i/>
          <w:sz w:val="28"/>
        </w:rPr>
        <w:t>Ingresos,</w:t>
      </w:r>
      <w:r>
        <w:rPr>
          <w:i/>
          <w:spacing w:val="-19"/>
          <w:sz w:val="28"/>
        </w:rPr>
        <w:t> </w:t>
      </w:r>
      <w:r>
        <w:rPr>
          <w:i/>
          <w:sz w:val="28"/>
        </w:rPr>
        <w:t>Política</w:t>
      </w:r>
      <w:r>
        <w:rPr>
          <w:i/>
          <w:spacing w:val="-19"/>
          <w:sz w:val="28"/>
        </w:rPr>
        <w:t> </w:t>
      </w:r>
      <w:r>
        <w:rPr>
          <w:i/>
          <w:sz w:val="28"/>
        </w:rPr>
        <w:t>Contable</w:t>
      </w:r>
      <w:r>
        <w:rPr>
          <w:i/>
          <w:spacing w:val="-19"/>
          <w:sz w:val="28"/>
        </w:rPr>
        <w:t> </w:t>
      </w:r>
      <w:r>
        <w:rPr>
          <w:i/>
          <w:sz w:val="28"/>
        </w:rPr>
        <w:t>y</w:t>
      </w:r>
      <w:r>
        <w:rPr>
          <w:i/>
          <w:spacing w:val="-22"/>
          <w:sz w:val="28"/>
        </w:rPr>
        <w:t> </w:t>
      </w:r>
      <w:r>
        <w:rPr>
          <w:i/>
          <w:sz w:val="28"/>
        </w:rPr>
        <w:t>de</w:t>
      </w:r>
      <w:r>
        <w:rPr>
          <w:i/>
          <w:spacing w:val="-17"/>
          <w:sz w:val="28"/>
        </w:rPr>
        <w:t> </w:t>
      </w:r>
      <w:r>
        <w:rPr>
          <w:i/>
          <w:sz w:val="28"/>
        </w:rPr>
        <w:t>Industrias</w:t>
      </w:r>
      <w:r>
        <w:rPr>
          <w:i/>
          <w:spacing w:val="-12"/>
          <w:sz w:val="28"/>
        </w:rPr>
        <w:t> </w:t>
      </w:r>
      <w:r>
        <w:rPr>
          <w:sz w:val="28"/>
        </w:rPr>
        <w:t>(Financial</w:t>
      </w:r>
      <w:r>
        <w:rPr>
          <w:spacing w:val="-19"/>
          <w:sz w:val="28"/>
        </w:rPr>
        <w:t> </w:t>
      </w:r>
      <w:r>
        <w:rPr>
          <w:sz w:val="28"/>
        </w:rPr>
        <w:t>Policy, Income, Accounting and Industry Policy), all of them pertaining to this</w:t>
      </w:r>
      <w:r>
        <w:rPr>
          <w:spacing w:val="-22"/>
          <w:sz w:val="28"/>
        </w:rPr>
        <w:t> </w:t>
      </w:r>
      <w:r>
        <w:rPr>
          <w:sz w:val="28"/>
        </w:rPr>
        <w:t>Ministry.</w:t>
      </w:r>
    </w:p>
    <w:p>
      <w:pPr>
        <w:pStyle w:val="BodyText"/>
        <w:spacing w:before="2"/>
        <w:rPr>
          <w:sz w:val="32"/>
        </w:rPr>
      </w:pPr>
    </w:p>
    <w:p>
      <w:pPr>
        <w:pStyle w:val="Heading9"/>
        <w:spacing w:line="552" w:lineRule="auto"/>
        <w:ind w:left="840" w:right="3184"/>
        <w:jc w:val="left"/>
      </w:pPr>
      <w:r>
        <w:rPr/>
        <w:t>FILE the original at the </w:t>
      </w:r>
      <w:r>
        <w:rPr>
          <w:i/>
        </w:rPr>
        <w:t>Dirección Jurídica </w:t>
      </w:r>
      <w:r>
        <w:rPr/>
        <w:t>of this Ministry. Issued in La Habana, on August 6, 2015.</w:t>
      </w:r>
    </w:p>
    <w:p>
      <w:pPr>
        <w:pStyle w:val="BodyText"/>
        <w:spacing w:before="1"/>
        <w:rPr>
          <w:sz w:val="32"/>
        </w:rPr>
      </w:pPr>
    </w:p>
    <w:p>
      <w:pPr>
        <w:spacing w:line="276" w:lineRule="auto" w:before="0"/>
        <w:ind w:left="840" w:right="7312" w:firstLine="0"/>
        <w:jc w:val="left"/>
        <w:rPr>
          <w:sz w:val="28"/>
        </w:rPr>
      </w:pPr>
      <w:r>
        <w:rPr>
          <w:sz w:val="28"/>
        </w:rPr>
        <w:t>Lina O. Pedraza Rodríguez Minister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group style="position:absolute;margin-left:307.800018pt;margin-top:16.625219pt;width:211.45pt;height:74.3pt;mso-position-horizontal-relative:page;mso-position-vertical-relative:paragraph;z-index:1424;mso-wrap-distance-left:0;mso-wrap-distance-right:0" coordorigin="6156,333" coordsize="4229,1486">
            <v:shape style="position:absolute;left:6156;top:332;width:4229;height:1486" coordorigin="6156,333" coordsize="4229,1486" path="m10382,1818l6158,1818,6156,1816,6156,335,6158,333,10382,333,10385,335,10385,337,6166,337,6161,342,6166,342,6166,1809,6161,1809,6166,1813,10385,1813,10385,1816,10382,1818xm6166,342l6161,342,6166,337,6166,342xm10375,342l6166,342,6166,337,10375,337,10375,342xm10375,1813l10375,337,10380,342,10385,342,10385,1809,10380,1809,10375,1813xm10385,342l10380,342,10375,337,10385,337,10385,342xm6166,1813l6161,1809,6166,1809,6166,1813xm10375,1813l6166,1813,6166,1809,10375,1809,10375,1813xm10385,1813l10375,1813,10380,1809,10385,1809,10385,1813xe" filled="true" fillcolor="#000000" stroked="false">
              <v:path arrowok="t"/>
              <v:fill type="solid"/>
            </v:shape>
            <v:line style="position:absolute" from="6639,615" to="7629,615" stroked="true" strokeweight=".35931pt" strokecolor="#000000">
              <v:stroke dashstyle="solid"/>
            </v:line>
            <v:line style="position:absolute" from="8361,615" to="9888,615" stroked="true" strokeweight=".368293pt" strokecolor="#000000">
              <v:stroke dashstyle="solid"/>
            </v:line>
            <v:line style="position:absolute" from="7632,604" to="8362,604" stroked="true" strokeweight=".48pt" strokecolor="#000000">
              <v:stroke dashstyle="solid"/>
            </v:line>
            <v:line style="position:absolute" from="8053,1736" to="8502,1736" stroked="true" strokeweight=".35931pt" strokecolor="#000000">
              <v:stroke dashstyle="solid"/>
            </v:line>
            <v:line style="position:absolute" from="9235,1736" to="9954,1736" stroked="true" strokeweight=".35931pt" strokecolor="#000000">
              <v:stroke dashstyle="solid"/>
            </v:line>
            <v:line style="position:absolute" from="8506,1725" to="9235,1725" stroked="true" strokeweight=".48pt" strokecolor="#000000">
              <v:stroke dashstyle="solid"/>
            </v:line>
            <v:shape style="position:absolute;left:6309;top:419;width:303;height:199" type="#_x0000_t202" filled="false" stroked="false">
              <v:textbox inset="0,0,0,0">
                <w:txbxContent>
                  <w:p>
                    <w:pPr>
                      <w:spacing w:line="199" w:lineRule="exact" w:before="0"/>
                      <w:ind w:left="0" w:right="0" w:firstLine="0"/>
                      <w:jc w:val="left"/>
                      <w:rPr>
                        <w:sz w:val="18"/>
                      </w:rPr>
                    </w:pPr>
                    <w:r>
                      <w:rPr>
                        <w:sz w:val="18"/>
                      </w:rPr>
                      <w:t>Lic.</w:t>
                    </w:r>
                  </w:p>
                </w:txbxContent>
              </v:textbox>
              <w10:wrap type="none"/>
            </v:shape>
            <v:shape style="position:absolute;left:7632;top:419;width:746;height:199" type="#_x0000_t202" filled="false" stroked="false">
              <v:textbox inset="0,0,0,0">
                <w:txbxContent>
                  <w:p>
                    <w:pPr>
                      <w:spacing w:line="199" w:lineRule="exact" w:before="0"/>
                      <w:ind w:left="0" w:right="0" w:firstLine="0"/>
                      <w:jc w:val="left"/>
                      <w:rPr>
                        <w:i/>
                        <w:sz w:val="18"/>
                      </w:rPr>
                    </w:pPr>
                    <w:r>
                      <w:rPr>
                        <w:i/>
                        <w:sz w:val="18"/>
                      </w:rPr>
                      <w:t>[illegible]</w:t>
                    </w:r>
                  </w:p>
                </w:txbxContent>
              </v:textbox>
              <w10:wrap type="none"/>
            </v:shape>
            <v:shape style="position:absolute;left:6309;top:642;width:3940;height:1097" type="#_x0000_t202" filled="false" stroked="false">
              <v:textbox inset="0,0,0,0">
                <w:txbxContent>
                  <w:p>
                    <w:pPr>
                      <w:spacing w:line="199" w:lineRule="exact" w:before="0"/>
                      <w:ind w:left="0" w:right="0" w:firstLine="0"/>
                      <w:jc w:val="left"/>
                      <w:rPr>
                        <w:i/>
                        <w:sz w:val="18"/>
                      </w:rPr>
                    </w:pPr>
                    <w:r>
                      <w:rPr>
                        <w:sz w:val="18"/>
                      </w:rPr>
                      <w:t>Legal Adviser of the </w:t>
                    </w:r>
                    <w:r>
                      <w:rPr>
                        <w:i/>
                        <w:sz w:val="18"/>
                      </w:rPr>
                      <w:t>Ministerio de Finanzas y Precios</w:t>
                    </w:r>
                  </w:p>
                  <w:p>
                    <w:pPr>
                      <w:spacing w:before="16"/>
                      <w:ind w:left="0" w:right="0" w:firstLine="0"/>
                      <w:jc w:val="left"/>
                      <w:rPr>
                        <w:b/>
                        <w:sz w:val="18"/>
                      </w:rPr>
                    </w:pPr>
                    <w:r>
                      <w:rPr>
                        <w:b/>
                        <w:sz w:val="18"/>
                      </w:rPr>
                      <w:t>I CERTIFY:</w:t>
                    </w:r>
                  </w:p>
                  <w:p>
                    <w:pPr>
                      <w:tabs>
                        <w:tab w:pos="2195" w:val="left" w:leader="none"/>
                      </w:tabs>
                      <w:spacing w:line="261" w:lineRule="auto" w:before="16"/>
                      <w:ind w:left="0" w:right="257" w:firstLine="0"/>
                      <w:jc w:val="left"/>
                      <w:rPr>
                        <w:sz w:val="18"/>
                      </w:rPr>
                    </w:pPr>
                    <w:r>
                      <w:rPr>
                        <w:sz w:val="18"/>
                      </w:rPr>
                      <w:t>That this document is a [true copy] of its original, which is kept in the files of the </w:t>
                    </w:r>
                    <w:r>
                      <w:rPr>
                        <w:i/>
                        <w:sz w:val="18"/>
                      </w:rPr>
                      <w:t>Dirección Jurídica. </w:t>
                    </w:r>
                    <w:r>
                      <w:rPr>
                        <w:sz w:val="18"/>
                      </w:rPr>
                      <w:t>Issued in La</w:t>
                    </w:r>
                    <w:r>
                      <w:rPr>
                        <w:spacing w:val="-4"/>
                        <w:sz w:val="18"/>
                      </w:rPr>
                      <w:t> </w:t>
                    </w:r>
                    <w:r>
                      <w:rPr>
                        <w:sz w:val="18"/>
                      </w:rPr>
                      <w:t>Habana</w:t>
                    </w:r>
                    <w:r>
                      <w:rPr>
                        <w:spacing w:val="-1"/>
                        <w:sz w:val="18"/>
                      </w:rPr>
                      <w:t> </w:t>
                    </w:r>
                    <w:r>
                      <w:rPr>
                        <w:sz w:val="18"/>
                      </w:rPr>
                      <w:t>on</w:t>
                      <w:tab/>
                      <w:t>9/18/2019</w:t>
                    </w:r>
                  </w:p>
                </w:txbxContent>
              </v:textbox>
              <w10:wrap type="none"/>
            </v:shape>
            <w10:wrap type="topAndBottom"/>
          </v:group>
        </w:pict>
      </w:r>
    </w:p>
    <w:p>
      <w:pPr>
        <w:pStyle w:val="BodyText"/>
        <w:rPr>
          <w:sz w:val="20"/>
        </w:rPr>
      </w:pPr>
    </w:p>
    <w:p>
      <w:pPr>
        <w:pStyle w:val="BodyText"/>
        <w:rPr>
          <w:sz w:val="20"/>
        </w:rPr>
      </w:pPr>
    </w:p>
    <w:p>
      <w:pPr>
        <w:pStyle w:val="BodyText"/>
        <w:spacing w:before="10"/>
        <w:rPr>
          <w:sz w:val="27"/>
        </w:rPr>
      </w:pPr>
    </w:p>
    <w:p>
      <w:pPr>
        <w:spacing w:before="59"/>
        <w:ind w:left="0" w:right="1016" w:firstLine="0"/>
        <w:jc w:val="right"/>
        <w:rPr>
          <w:rFonts w:ascii="Arial"/>
          <w:sz w:val="22"/>
        </w:rPr>
      </w:pPr>
      <w:r>
        <w:rPr>
          <w:rFonts w:ascii="Arial"/>
          <w:w w:val="91"/>
          <w:sz w:val="22"/>
        </w:rPr>
        <w:t>5</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spacing w:after="0"/>
        <w:rPr>
          <w:rFonts w:ascii="Arial"/>
          <w:sz w:val="20"/>
        </w:rPr>
        <w:sectPr>
          <w:pgSz w:w="12240" w:h="15840"/>
          <w:pgMar w:header="283" w:footer="0" w:top="540" w:bottom="280" w:left="600" w:right="420"/>
        </w:sectPr>
      </w:pPr>
    </w:p>
    <w:p>
      <w:pPr>
        <w:spacing w:line="256" w:lineRule="auto" w:before="206"/>
        <w:ind w:left="3892" w:right="0" w:firstLine="1"/>
        <w:jc w:val="center"/>
        <w:rPr>
          <w:b/>
          <w:i/>
          <w:sz w:val="24"/>
        </w:rPr>
      </w:pPr>
      <w:r>
        <w:rPr>
          <w:b/>
          <w:sz w:val="20"/>
        </w:rPr>
        <w:t>[Emblem of the Republic of Cuba] </w:t>
      </w:r>
      <w:r>
        <w:rPr>
          <w:b/>
          <w:i/>
          <w:sz w:val="24"/>
        </w:rPr>
        <w:t>Ministerio de Finanzas y</w:t>
      </w:r>
      <w:r>
        <w:rPr>
          <w:b/>
          <w:i/>
          <w:spacing w:val="-18"/>
          <w:sz w:val="24"/>
        </w:rPr>
        <w:t> </w:t>
      </w:r>
      <w:r>
        <w:rPr>
          <w:b/>
          <w:i/>
          <w:sz w:val="24"/>
        </w:rPr>
        <w:t>Precios </w:t>
      </w:r>
      <w:r>
        <w:rPr>
          <w:b/>
          <w:i/>
          <w:sz w:val="24"/>
        </w:rPr>
        <w:t>Ministra</w:t>
      </w:r>
    </w:p>
    <w:p>
      <w:pPr>
        <w:pStyle w:val="BodyText"/>
        <w:rPr>
          <w:b/>
          <w:i/>
          <w:sz w:val="30"/>
        </w:rPr>
      </w:pPr>
      <w:r>
        <w:rPr/>
        <w:br w:type="column"/>
      </w:r>
      <w:r>
        <w:rPr>
          <w:b/>
          <w:i/>
          <w:sz w:val="30"/>
        </w:rPr>
      </w:r>
    </w:p>
    <w:p>
      <w:pPr>
        <w:pStyle w:val="BodyText"/>
        <w:rPr>
          <w:b/>
          <w:i/>
          <w:sz w:val="30"/>
        </w:rPr>
      </w:pPr>
    </w:p>
    <w:p>
      <w:pPr>
        <w:pStyle w:val="BodyText"/>
        <w:rPr>
          <w:b/>
          <w:i/>
          <w:sz w:val="30"/>
        </w:rPr>
      </w:pPr>
    </w:p>
    <w:p>
      <w:pPr>
        <w:pStyle w:val="BodyText"/>
        <w:spacing w:before="6"/>
        <w:rPr>
          <w:b/>
          <w:i/>
        </w:rPr>
      </w:pPr>
    </w:p>
    <w:p>
      <w:pPr>
        <w:pStyle w:val="Heading9"/>
        <w:ind w:left="195"/>
        <w:jc w:val="left"/>
      </w:pPr>
      <w:r>
        <w:rPr/>
        <w:t>Resolution No.</w:t>
      </w:r>
      <w:r>
        <w:rPr>
          <w:spacing w:val="-8"/>
        </w:rPr>
        <w:t> </w:t>
      </w:r>
      <w:r>
        <w:rPr/>
        <w:t>467/2015</w:t>
      </w:r>
    </w:p>
    <w:p>
      <w:pPr>
        <w:spacing w:line="276" w:lineRule="auto" w:before="50"/>
        <w:ind w:left="1751" w:right="521" w:hanging="48"/>
        <w:jc w:val="left"/>
        <w:rPr>
          <w:sz w:val="28"/>
        </w:rPr>
      </w:pPr>
      <w:r>
        <w:rPr>
          <w:sz w:val="28"/>
        </w:rPr>
        <w:t>Sole </w:t>
      </w:r>
      <w:r>
        <w:rPr>
          <w:spacing w:val="-5"/>
          <w:sz w:val="28"/>
        </w:rPr>
        <w:t>Annex </w:t>
      </w:r>
      <w:r>
        <w:rPr>
          <w:sz w:val="28"/>
        </w:rPr>
        <w:t>Page 1 of</w:t>
      </w:r>
      <w:r>
        <w:rPr>
          <w:spacing w:val="-2"/>
          <w:sz w:val="28"/>
        </w:rPr>
        <w:t> </w:t>
      </w:r>
      <w:r>
        <w:rPr>
          <w:spacing w:val="-16"/>
          <w:sz w:val="28"/>
        </w:rPr>
        <w:t>1</w:t>
      </w:r>
    </w:p>
    <w:p>
      <w:pPr>
        <w:spacing w:after="0" w:line="276" w:lineRule="auto"/>
        <w:jc w:val="left"/>
        <w:rPr>
          <w:sz w:val="28"/>
        </w:rPr>
        <w:sectPr>
          <w:type w:val="continuous"/>
          <w:pgSz w:w="12240" w:h="15840"/>
          <w:pgMar w:top="540" w:bottom="280" w:left="600" w:right="420"/>
          <w:cols w:num="2" w:equalWidth="0">
            <w:col w:w="7142" w:space="40"/>
            <w:col w:w="4038"/>
          </w:cols>
        </w:sectPr>
      </w:pPr>
    </w:p>
    <w:p>
      <w:pPr>
        <w:pStyle w:val="BodyText"/>
        <w:rPr>
          <w:sz w:val="20"/>
        </w:rPr>
      </w:pPr>
    </w:p>
    <w:p>
      <w:pPr>
        <w:pStyle w:val="BodyText"/>
        <w:rPr>
          <w:sz w:val="20"/>
        </w:rPr>
      </w:pPr>
    </w:p>
    <w:p>
      <w:pPr>
        <w:pStyle w:val="BodyText"/>
        <w:spacing w:before="8"/>
        <w:rPr>
          <w:sz w:val="16"/>
        </w:rPr>
      </w:pPr>
    </w:p>
    <w:p>
      <w:pPr>
        <w:spacing w:before="89"/>
        <w:ind w:left="840" w:right="0" w:firstLine="0"/>
        <w:jc w:val="left"/>
        <w:rPr>
          <w:b/>
          <w:i/>
          <w:sz w:val="28"/>
        </w:rPr>
      </w:pPr>
      <w:r>
        <w:rPr>
          <w:spacing w:val="-71"/>
          <w:w w:val="100"/>
          <w:sz w:val="28"/>
          <w:u w:val="thick"/>
        </w:rPr>
        <w:t> </w:t>
      </w:r>
      <w:r>
        <w:rPr>
          <w:b/>
          <w:sz w:val="28"/>
          <w:u w:val="thick"/>
        </w:rPr>
        <w:t>LIST OF FUEL SYSTEM </w:t>
      </w:r>
      <w:r>
        <w:rPr>
          <w:b/>
          <w:i/>
          <w:sz w:val="28"/>
          <w:u w:val="thick"/>
        </w:rPr>
        <w:t>EMPRESAS</w:t>
      </w:r>
    </w:p>
    <w:p>
      <w:pPr>
        <w:pStyle w:val="BodyText"/>
        <w:spacing w:before="6"/>
        <w:rPr>
          <w:b/>
          <w:i/>
          <w:sz w:val="28"/>
        </w:rPr>
      </w:pPr>
    </w:p>
    <w:p>
      <w:pPr>
        <w:pStyle w:val="Heading9"/>
        <w:numPr>
          <w:ilvl w:val="1"/>
          <w:numId w:val="40"/>
        </w:numPr>
        <w:tabs>
          <w:tab w:pos="1546" w:val="left" w:leader="none"/>
          <w:tab w:pos="1547" w:val="left" w:leader="none"/>
        </w:tabs>
        <w:spacing w:line="322" w:lineRule="exact" w:before="89" w:after="0"/>
        <w:ind w:left="1546" w:right="0" w:hanging="636"/>
        <w:jc w:val="left"/>
      </w:pPr>
      <w:r>
        <w:rPr/>
        <w:t>Empresa de Perforación y Extracción de Petróleo de</w:t>
      </w:r>
      <w:r>
        <w:rPr>
          <w:spacing w:val="-11"/>
        </w:rPr>
        <w:t> </w:t>
      </w:r>
      <w:r>
        <w:rPr/>
        <w:t>Occidente</w:t>
      </w:r>
    </w:p>
    <w:p>
      <w:pPr>
        <w:pStyle w:val="ListParagraph"/>
        <w:numPr>
          <w:ilvl w:val="1"/>
          <w:numId w:val="40"/>
        </w:numPr>
        <w:tabs>
          <w:tab w:pos="1546" w:val="left" w:leader="none"/>
          <w:tab w:pos="1547" w:val="left" w:leader="none"/>
        </w:tabs>
        <w:spacing w:line="240" w:lineRule="auto" w:before="0" w:after="0"/>
        <w:ind w:left="1546" w:right="0" w:hanging="636"/>
        <w:jc w:val="left"/>
        <w:rPr>
          <w:sz w:val="28"/>
        </w:rPr>
      </w:pPr>
      <w:r>
        <w:rPr>
          <w:sz w:val="28"/>
        </w:rPr>
        <w:t>Empresa de Perforación y Extracción de Petróleo del</w:t>
      </w:r>
      <w:r>
        <w:rPr>
          <w:spacing w:val="-9"/>
          <w:sz w:val="28"/>
        </w:rPr>
        <w:t> </w:t>
      </w:r>
      <w:r>
        <w:rPr>
          <w:sz w:val="28"/>
        </w:rPr>
        <w:t>Centro</w:t>
      </w:r>
    </w:p>
    <w:p>
      <w:pPr>
        <w:pStyle w:val="ListParagraph"/>
        <w:numPr>
          <w:ilvl w:val="1"/>
          <w:numId w:val="40"/>
        </w:numPr>
        <w:tabs>
          <w:tab w:pos="1546" w:val="left" w:leader="none"/>
          <w:tab w:pos="1547" w:val="left" w:leader="none"/>
        </w:tabs>
        <w:spacing w:line="322" w:lineRule="exact" w:before="2" w:after="0"/>
        <w:ind w:left="1546" w:right="0" w:hanging="636"/>
        <w:jc w:val="left"/>
        <w:rPr>
          <w:sz w:val="28"/>
        </w:rPr>
      </w:pPr>
      <w:r>
        <w:rPr>
          <w:sz w:val="28"/>
        </w:rPr>
        <w:t>Empresa de Perforación y Extracción de Petróleo de</w:t>
      </w:r>
      <w:r>
        <w:rPr>
          <w:spacing w:val="-10"/>
          <w:sz w:val="28"/>
        </w:rPr>
        <w:t> </w:t>
      </w:r>
      <w:r>
        <w:rPr>
          <w:sz w:val="28"/>
        </w:rPr>
        <w:t>Majagua</w:t>
      </w:r>
    </w:p>
    <w:p>
      <w:pPr>
        <w:pStyle w:val="ListParagraph"/>
        <w:numPr>
          <w:ilvl w:val="1"/>
          <w:numId w:val="40"/>
        </w:numPr>
        <w:tabs>
          <w:tab w:pos="1546" w:val="left" w:leader="none"/>
          <w:tab w:pos="1547" w:val="left" w:leader="none"/>
        </w:tabs>
        <w:spacing w:line="322" w:lineRule="exact" w:before="0" w:after="0"/>
        <w:ind w:left="1546" w:right="0" w:hanging="636"/>
        <w:jc w:val="left"/>
        <w:rPr>
          <w:sz w:val="28"/>
        </w:rPr>
      </w:pPr>
      <w:r>
        <w:rPr>
          <w:sz w:val="28"/>
        </w:rPr>
        <w:t>Empresa Refinería Petróleo “Ñico</w:t>
      </w:r>
      <w:r>
        <w:rPr>
          <w:spacing w:val="-2"/>
          <w:sz w:val="28"/>
        </w:rPr>
        <w:t> </w:t>
      </w:r>
      <w:r>
        <w:rPr>
          <w:sz w:val="28"/>
        </w:rPr>
        <w:t>López”</w:t>
      </w:r>
    </w:p>
    <w:p>
      <w:pPr>
        <w:pStyle w:val="ListParagraph"/>
        <w:numPr>
          <w:ilvl w:val="1"/>
          <w:numId w:val="40"/>
        </w:numPr>
        <w:tabs>
          <w:tab w:pos="1546" w:val="left" w:leader="none"/>
          <w:tab w:pos="1547" w:val="left" w:leader="none"/>
        </w:tabs>
        <w:spacing w:line="322" w:lineRule="exact" w:before="0" w:after="0"/>
        <w:ind w:left="1546" w:right="0" w:hanging="636"/>
        <w:jc w:val="left"/>
        <w:rPr>
          <w:sz w:val="28"/>
        </w:rPr>
      </w:pPr>
      <w:r>
        <w:rPr>
          <w:sz w:val="28"/>
        </w:rPr>
        <w:t>Empresa Refinería Petróleo “Hermanos</w:t>
      </w:r>
      <w:r>
        <w:rPr>
          <w:spacing w:val="-3"/>
          <w:sz w:val="28"/>
        </w:rPr>
        <w:t> </w:t>
      </w:r>
      <w:r>
        <w:rPr>
          <w:sz w:val="28"/>
        </w:rPr>
        <w:t>Díaz”</w:t>
      </w:r>
    </w:p>
    <w:p>
      <w:pPr>
        <w:pStyle w:val="ListParagraph"/>
        <w:numPr>
          <w:ilvl w:val="1"/>
          <w:numId w:val="40"/>
        </w:numPr>
        <w:tabs>
          <w:tab w:pos="1546" w:val="left" w:leader="none"/>
          <w:tab w:pos="1547" w:val="left" w:leader="none"/>
        </w:tabs>
        <w:spacing w:line="322" w:lineRule="exact" w:before="0" w:after="0"/>
        <w:ind w:left="1546" w:right="0" w:hanging="636"/>
        <w:jc w:val="left"/>
        <w:rPr>
          <w:sz w:val="28"/>
        </w:rPr>
      </w:pPr>
      <w:r>
        <w:rPr>
          <w:sz w:val="28"/>
        </w:rPr>
        <w:t>Empresa Refinería Petróleo “Sergio Soto”</w:t>
      </w:r>
    </w:p>
    <w:p>
      <w:pPr>
        <w:pStyle w:val="ListParagraph"/>
        <w:numPr>
          <w:ilvl w:val="1"/>
          <w:numId w:val="40"/>
        </w:numPr>
        <w:tabs>
          <w:tab w:pos="1546" w:val="left" w:leader="none"/>
          <w:tab w:pos="1547" w:val="left" w:leader="none"/>
        </w:tabs>
        <w:spacing w:line="322" w:lineRule="exact" w:before="0" w:after="0"/>
        <w:ind w:left="1546" w:right="0" w:hanging="636"/>
        <w:jc w:val="left"/>
        <w:rPr>
          <w:sz w:val="28"/>
        </w:rPr>
      </w:pPr>
      <w:r>
        <w:rPr>
          <w:sz w:val="28"/>
        </w:rPr>
        <w:t>Empresa Comercializadora de Combustibles Pinar del</w:t>
      </w:r>
      <w:r>
        <w:rPr>
          <w:spacing w:val="-4"/>
          <w:sz w:val="28"/>
        </w:rPr>
        <w:t> </w:t>
      </w:r>
      <w:r>
        <w:rPr>
          <w:sz w:val="28"/>
        </w:rPr>
        <w:t>Río</w:t>
      </w:r>
    </w:p>
    <w:p>
      <w:pPr>
        <w:pStyle w:val="ListParagraph"/>
        <w:numPr>
          <w:ilvl w:val="1"/>
          <w:numId w:val="40"/>
        </w:numPr>
        <w:tabs>
          <w:tab w:pos="1546" w:val="left" w:leader="none"/>
          <w:tab w:pos="1547" w:val="left" w:leader="none"/>
        </w:tabs>
        <w:spacing w:line="240" w:lineRule="auto" w:before="0" w:after="0"/>
        <w:ind w:left="1546" w:right="0" w:hanging="636"/>
        <w:jc w:val="left"/>
        <w:rPr>
          <w:sz w:val="28"/>
        </w:rPr>
      </w:pPr>
      <w:r>
        <w:rPr>
          <w:sz w:val="28"/>
        </w:rPr>
        <w:t>Empresa Comercializadora de Combustibles Habana</w:t>
      </w:r>
    </w:p>
    <w:p>
      <w:pPr>
        <w:pStyle w:val="ListParagraph"/>
        <w:numPr>
          <w:ilvl w:val="1"/>
          <w:numId w:val="40"/>
        </w:numPr>
        <w:tabs>
          <w:tab w:pos="1546" w:val="left" w:leader="none"/>
          <w:tab w:pos="1547" w:val="left" w:leader="none"/>
        </w:tabs>
        <w:spacing w:line="322" w:lineRule="exact" w:before="1" w:after="0"/>
        <w:ind w:left="1546" w:right="0" w:hanging="636"/>
        <w:jc w:val="left"/>
        <w:rPr>
          <w:sz w:val="28"/>
        </w:rPr>
      </w:pPr>
      <w:r>
        <w:rPr>
          <w:sz w:val="28"/>
        </w:rPr>
        <w:t>Empresa Comercializadora de Combustibles Matanzas</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 Villa</w:t>
      </w:r>
      <w:r>
        <w:rPr>
          <w:spacing w:val="-1"/>
          <w:sz w:val="28"/>
        </w:rPr>
        <w:t> </w:t>
      </w:r>
      <w:r>
        <w:rPr>
          <w:sz w:val="28"/>
        </w:rPr>
        <w:t>Clara</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w:t>
      </w:r>
      <w:r>
        <w:rPr>
          <w:spacing w:val="-1"/>
          <w:sz w:val="28"/>
        </w:rPr>
        <w:t> </w:t>
      </w:r>
      <w:r>
        <w:rPr>
          <w:sz w:val="28"/>
        </w:rPr>
        <w:t>Cienfuegos</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 Ciego de</w:t>
      </w:r>
      <w:r>
        <w:rPr>
          <w:spacing w:val="1"/>
          <w:sz w:val="28"/>
        </w:rPr>
        <w:t> </w:t>
      </w:r>
      <w:r>
        <w:rPr>
          <w:sz w:val="28"/>
        </w:rPr>
        <w:t>Ávila</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w:t>
      </w:r>
      <w:r>
        <w:rPr>
          <w:spacing w:val="-1"/>
          <w:sz w:val="28"/>
        </w:rPr>
        <w:t> </w:t>
      </w:r>
      <w:r>
        <w:rPr>
          <w:sz w:val="28"/>
        </w:rPr>
        <w:t>Camagüey</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 Las</w:t>
      </w:r>
      <w:r>
        <w:rPr>
          <w:spacing w:val="-2"/>
          <w:sz w:val="28"/>
        </w:rPr>
        <w:t> </w:t>
      </w:r>
      <w:r>
        <w:rPr>
          <w:sz w:val="28"/>
        </w:rPr>
        <w:t>Tunas</w:t>
      </w:r>
    </w:p>
    <w:p>
      <w:pPr>
        <w:pStyle w:val="ListParagraph"/>
        <w:numPr>
          <w:ilvl w:val="1"/>
          <w:numId w:val="40"/>
        </w:numPr>
        <w:tabs>
          <w:tab w:pos="1548" w:val="left" w:leader="none"/>
          <w:tab w:pos="1550" w:val="left" w:leader="none"/>
        </w:tabs>
        <w:spacing w:line="240" w:lineRule="auto" w:before="0" w:after="0"/>
        <w:ind w:left="1549" w:right="0" w:hanging="709"/>
        <w:jc w:val="left"/>
        <w:rPr>
          <w:sz w:val="28"/>
        </w:rPr>
      </w:pPr>
      <w:r>
        <w:rPr>
          <w:sz w:val="28"/>
        </w:rPr>
        <w:t>Empresa Comercializadora de Combustibles</w:t>
      </w:r>
      <w:r>
        <w:rPr>
          <w:spacing w:val="-17"/>
          <w:sz w:val="28"/>
        </w:rPr>
        <w:t> </w:t>
      </w:r>
      <w:r>
        <w:rPr>
          <w:sz w:val="28"/>
        </w:rPr>
        <w:t>Holguín</w:t>
      </w:r>
    </w:p>
    <w:p>
      <w:pPr>
        <w:pStyle w:val="ListParagraph"/>
        <w:numPr>
          <w:ilvl w:val="1"/>
          <w:numId w:val="40"/>
        </w:numPr>
        <w:tabs>
          <w:tab w:pos="1548" w:val="left" w:leader="none"/>
          <w:tab w:pos="1550" w:val="left" w:leader="none"/>
        </w:tabs>
        <w:spacing w:line="322" w:lineRule="exact" w:before="2" w:after="0"/>
        <w:ind w:left="1549" w:right="0" w:hanging="709"/>
        <w:jc w:val="left"/>
        <w:rPr>
          <w:sz w:val="28"/>
        </w:rPr>
      </w:pPr>
      <w:r>
        <w:rPr>
          <w:sz w:val="28"/>
        </w:rPr>
        <w:t>Empresa Comercializadora de Combustibles</w:t>
      </w:r>
      <w:r>
        <w:rPr>
          <w:spacing w:val="-20"/>
          <w:sz w:val="28"/>
        </w:rPr>
        <w:t> </w:t>
      </w:r>
      <w:r>
        <w:rPr>
          <w:sz w:val="28"/>
        </w:rPr>
        <w:t>Granma</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 Santiago de</w:t>
      </w:r>
      <w:r>
        <w:rPr>
          <w:spacing w:val="-3"/>
          <w:sz w:val="28"/>
        </w:rPr>
        <w:t> </w:t>
      </w:r>
      <w:r>
        <w:rPr>
          <w:sz w:val="28"/>
        </w:rPr>
        <w:t>Cuba</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w:t>
      </w:r>
      <w:r>
        <w:rPr>
          <w:spacing w:val="-1"/>
          <w:sz w:val="28"/>
        </w:rPr>
        <w:t> </w:t>
      </w:r>
      <w:r>
        <w:rPr>
          <w:sz w:val="28"/>
        </w:rPr>
        <w:t>Guantánamo</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Comercializadora de Combustibles Isla de la</w:t>
      </w:r>
      <w:r>
        <w:rPr>
          <w:spacing w:val="-9"/>
          <w:sz w:val="28"/>
        </w:rPr>
        <w:t> </w:t>
      </w:r>
      <w:r>
        <w:rPr>
          <w:sz w:val="28"/>
        </w:rPr>
        <w:t>Juventud</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de Gas Licuado</w:t>
      </w:r>
    </w:p>
    <w:p>
      <w:pPr>
        <w:pStyle w:val="ListParagraph"/>
        <w:numPr>
          <w:ilvl w:val="1"/>
          <w:numId w:val="40"/>
        </w:numPr>
        <w:tabs>
          <w:tab w:pos="1548" w:val="left" w:leader="none"/>
          <w:tab w:pos="1550" w:val="left" w:leader="none"/>
        </w:tabs>
        <w:spacing w:line="240" w:lineRule="auto" w:before="0" w:after="0"/>
        <w:ind w:left="1549" w:right="0" w:hanging="709"/>
        <w:jc w:val="left"/>
        <w:rPr>
          <w:sz w:val="28"/>
        </w:rPr>
      </w:pPr>
      <w:r>
        <w:rPr>
          <w:sz w:val="28"/>
        </w:rPr>
        <w:t>Empresa de Gas Manufacturado</w:t>
      </w:r>
    </w:p>
    <w:p>
      <w:pPr>
        <w:pStyle w:val="ListParagraph"/>
        <w:numPr>
          <w:ilvl w:val="1"/>
          <w:numId w:val="40"/>
        </w:numPr>
        <w:tabs>
          <w:tab w:pos="1548" w:val="left" w:leader="none"/>
          <w:tab w:pos="1550" w:val="left" w:leader="none"/>
        </w:tabs>
        <w:spacing w:line="322" w:lineRule="exact" w:before="2" w:after="0"/>
        <w:ind w:left="1549" w:right="0" w:hanging="709"/>
        <w:jc w:val="left"/>
        <w:rPr>
          <w:sz w:val="28"/>
        </w:rPr>
      </w:pPr>
      <w:r>
        <w:rPr>
          <w:sz w:val="28"/>
        </w:rPr>
        <w:t>Unión Cuba</w:t>
      </w:r>
      <w:r>
        <w:rPr>
          <w:spacing w:val="-2"/>
          <w:sz w:val="28"/>
        </w:rPr>
        <w:t> </w:t>
      </w:r>
      <w:r>
        <w:rPr>
          <w:sz w:val="28"/>
        </w:rPr>
        <w:t>Petróleo</w:t>
      </w:r>
    </w:p>
    <w:p>
      <w:pPr>
        <w:pStyle w:val="ListParagraph"/>
        <w:numPr>
          <w:ilvl w:val="1"/>
          <w:numId w:val="40"/>
        </w:numPr>
        <w:tabs>
          <w:tab w:pos="1548" w:val="left" w:leader="none"/>
          <w:tab w:pos="1550" w:val="left" w:leader="none"/>
        </w:tabs>
        <w:spacing w:line="322" w:lineRule="exact" w:before="0" w:after="0"/>
        <w:ind w:left="1549" w:right="0" w:hanging="709"/>
        <w:jc w:val="left"/>
        <w:rPr>
          <w:sz w:val="28"/>
        </w:rPr>
      </w:pPr>
      <w:r>
        <w:rPr>
          <w:sz w:val="28"/>
        </w:rPr>
        <w:t>Empresa de Transporte de Combustibles</w:t>
      </w:r>
      <w:r>
        <w:rPr>
          <w:spacing w:val="-1"/>
          <w:sz w:val="28"/>
        </w:rPr>
        <w:t> </w:t>
      </w:r>
      <w:r>
        <w:rPr>
          <w:sz w:val="28"/>
        </w:rPr>
        <w:t>(TRANSCUPET)</w:t>
      </w:r>
    </w:p>
    <w:p>
      <w:pPr>
        <w:pStyle w:val="ListParagraph"/>
        <w:numPr>
          <w:ilvl w:val="1"/>
          <w:numId w:val="40"/>
        </w:numPr>
        <w:tabs>
          <w:tab w:pos="1548" w:val="left" w:leader="none"/>
          <w:tab w:pos="1550" w:val="left" w:leader="none"/>
        </w:tabs>
        <w:spacing w:line="240" w:lineRule="auto" w:before="0" w:after="0"/>
        <w:ind w:left="1548" w:right="1020" w:hanging="708"/>
        <w:jc w:val="left"/>
        <w:rPr>
          <w:sz w:val="28"/>
        </w:rPr>
      </w:pPr>
      <w:r>
        <w:rPr>
          <w:sz w:val="28"/>
        </w:rPr>
        <w:t>Empresa de Reparación y Perforación Capital de Pozos de Petróleo y Gas (EMPERCAP)</w:t>
      </w:r>
    </w:p>
    <w:p>
      <w:pPr>
        <w:pStyle w:val="ListParagraph"/>
        <w:numPr>
          <w:ilvl w:val="1"/>
          <w:numId w:val="40"/>
        </w:numPr>
        <w:tabs>
          <w:tab w:pos="1548" w:val="left" w:leader="none"/>
          <w:tab w:pos="1550" w:val="left" w:leader="none"/>
        </w:tabs>
        <w:spacing w:line="321" w:lineRule="exact" w:before="0" w:after="0"/>
        <w:ind w:left="1549" w:right="0" w:hanging="709"/>
        <w:jc w:val="left"/>
        <w:rPr>
          <w:sz w:val="28"/>
        </w:rPr>
      </w:pPr>
      <w:r>
        <w:rPr>
          <w:sz w:val="28"/>
        </w:rPr>
        <w:t>Empresa de Mantenimiento del Petróleo</w:t>
      </w:r>
      <w:r>
        <w:rPr>
          <w:spacing w:val="1"/>
          <w:sz w:val="28"/>
        </w:rPr>
        <w:t> </w:t>
      </w:r>
      <w:r>
        <w:rPr>
          <w:sz w:val="28"/>
        </w:rPr>
        <w:t>(EMPET)</w:t>
      </w:r>
    </w:p>
    <w:p>
      <w:pPr>
        <w:pStyle w:val="ListParagraph"/>
        <w:numPr>
          <w:ilvl w:val="1"/>
          <w:numId w:val="40"/>
        </w:numPr>
        <w:tabs>
          <w:tab w:pos="1548" w:val="left" w:leader="none"/>
          <w:tab w:pos="1550" w:val="left" w:leader="none"/>
        </w:tabs>
        <w:spacing w:line="240" w:lineRule="auto" w:before="0" w:after="0"/>
        <w:ind w:left="1549" w:right="0" w:hanging="709"/>
        <w:jc w:val="left"/>
        <w:rPr>
          <w:sz w:val="28"/>
        </w:rPr>
      </w:pPr>
      <w:r>
        <w:rPr>
          <w:sz w:val="28"/>
        </w:rPr>
        <w:t>Empresa de Mantenimiento de Ductos</w:t>
      </w:r>
      <w:r>
        <w:rPr>
          <w:spacing w:val="5"/>
          <w:sz w:val="28"/>
        </w:rPr>
        <w:t> </w:t>
      </w:r>
      <w:r>
        <w:rPr>
          <w:sz w:val="28"/>
        </w:rPr>
        <w:t>(EMCOR)</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59"/>
        <w:ind w:left="0" w:right="1016" w:firstLine="0"/>
        <w:jc w:val="right"/>
        <w:rPr>
          <w:rFonts w:ascii="Arial"/>
          <w:sz w:val="22"/>
        </w:rPr>
      </w:pPr>
      <w:r>
        <w:rPr>
          <w:rFonts w:ascii="Arial"/>
          <w:w w:val="91"/>
          <w:sz w:val="22"/>
        </w:rPr>
        <w:t>6</w:t>
      </w:r>
    </w:p>
    <w:p>
      <w:pPr>
        <w:spacing w:after="0"/>
        <w:jc w:val="right"/>
        <w:rPr>
          <w:rFonts w:ascii="Arial"/>
          <w:sz w:val="22"/>
        </w:rPr>
        <w:sectPr>
          <w:type w:val="continuous"/>
          <w:pgSz w:w="12240" w:h="15840"/>
          <w:pgMar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2"/>
        </w:rPr>
      </w:pPr>
    </w:p>
    <w:p>
      <w:pPr>
        <w:pStyle w:val="BodyText"/>
        <w:ind w:left="835"/>
        <w:rPr>
          <w:rFonts w:ascii="Arial"/>
          <w:sz w:val="20"/>
        </w:rPr>
      </w:pPr>
      <w:r>
        <w:rPr>
          <w:rFonts w:ascii="Arial"/>
          <w:sz w:val="20"/>
        </w:rPr>
        <w:pict>
          <v:group style="width:138.85pt;height:52.45pt;mso-position-horizontal-relative:char;mso-position-vertical-relative:line" coordorigin="0,0" coordsize="2777,1049">
            <v:shape style="position:absolute;left:0;top:0;width:2777;height:1049" coordorigin="0,0" coordsize="2777,1049" path="m2777,1049l2,1049,0,1046,0,2,2,0,2777,0,2777,5,12,5,5,10,12,10,12,1039,5,1039,12,1044,2777,1044,2777,1049xm12,10l5,10,12,5,12,10xm2767,10l12,10,12,5,2767,5,2767,10xm2767,1044l2767,5,2772,10,2777,10,2777,1039,2772,1039,2767,1044xm2777,10l2772,10,2767,5,2777,5,2777,10xm12,1044l5,1039,12,1039,12,1044xm2767,1044l12,1044,12,1039,2767,1039,2767,1044xm2777,1044l2767,1044,2772,1039,2777,1039,2777,1044xe" filled="true" fillcolor="#000000" stroked="false">
              <v:path arrowok="t"/>
              <v:fill type="solid"/>
            </v:shape>
            <v:shape style="position:absolute;left:0;top:0;width:2777;height:1049" type="#_x0000_t202" filled="false" stroked="false">
              <v:textbox inset="0,0,0,0">
                <w:txbxContent>
                  <w:p>
                    <w:pPr>
                      <w:spacing w:before="79"/>
                      <w:ind w:left="153" w:right="0" w:firstLine="0"/>
                      <w:jc w:val="left"/>
                      <w:rPr>
                        <w:sz w:val="18"/>
                      </w:rPr>
                    </w:pPr>
                    <w:r>
                      <w:rPr>
                        <w:sz w:val="18"/>
                      </w:rPr>
                      <w:t>EXEMPT</w:t>
                    </w:r>
                  </w:p>
                  <w:p>
                    <w:pPr>
                      <w:spacing w:before="16"/>
                      <w:ind w:left="153" w:right="0" w:firstLine="0"/>
                      <w:jc w:val="left"/>
                      <w:rPr>
                        <w:sz w:val="18"/>
                      </w:rPr>
                    </w:pPr>
                    <w:r>
                      <w:rPr>
                        <w:sz w:val="18"/>
                      </w:rPr>
                      <w:t>Tax on Documents</w:t>
                    </w:r>
                  </w:p>
                  <w:p>
                    <w:pPr>
                      <w:spacing w:before="16"/>
                      <w:ind w:left="153" w:right="0" w:firstLine="0"/>
                      <w:jc w:val="left"/>
                      <w:rPr>
                        <w:sz w:val="18"/>
                      </w:rPr>
                    </w:pPr>
                    <w:r>
                      <w:rPr>
                        <w:sz w:val="18"/>
                      </w:rPr>
                      <w:t>Law 113, Section VI, Article 220</w:t>
                    </w:r>
                  </w:p>
                  <w:p>
                    <w:pPr>
                      <w:spacing w:before="17"/>
                      <w:ind w:left="153" w:right="0" w:firstLine="0"/>
                      <w:jc w:val="left"/>
                      <w:rPr>
                        <w:i/>
                        <w:sz w:val="18"/>
                      </w:rPr>
                    </w:pPr>
                    <w:r>
                      <w:rPr>
                        <w:i/>
                        <w:sz w:val="18"/>
                      </w:rPr>
                      <w:t>Ministerio Finanzas y Precios</w:t>
                    </w:r>
                  </w:p>
                </w:txbxContent>
              </v:textbox>
              <w10:wrap type="none"/>
            </v:shape>
          </v:group>
        </w:pict>
      </w:r>
      <w:r>
        <w:rPr>
          <w:rFonts w:ascii="Arial"/>
          <w:sz w:val="20"/>
        </w:rPr>
      </w:r>
    </w:p>
    <w:p>
      <w:pPr>
        <w:pStyle w:val="BodyText"/>
        <w:rPr>
          <w:rFonts w:ascii="Arial"/>
          <w:sz w:val="20"/>
        </w:rPr>
      </w:pPr>
    </w:p>
    <w:p>
      <w:pPr>
        <w:pStyle w:val="BodyText"/>
        <w:spacing w:before="7"/>
        <w:rPr>
          <w:rFonts w:ascii="Arial"/>
          <w:sz w:val="25"/>
        </w:rPr>
      </w:pPr>
      <w:r>
        <w:rPr/>
        <w:pict>
          <v:group style="position:absolute;margin-left:71.759995pt;margin-top:16.710968pt;width:314.2pt;height:173.3pt;mso-position-horizontal-relative:page;mso-position-vertical-relative:paragraph;z-index:1664;mso-wrap-distance-left:0;mso-wrap-distance-right:0" coordorigin="1435,334" coordsize="6284,3466">
            <v:shape style="position:absolute;left:1435;top:334;width:6284;height:3466" coordorigin="1435,334" coordsize="6284,3466" path="m7716,3800l1438,3800,1435,3797,1435,337,1438,334,7716,334,7718,337,7718,339,1447,339,1440,344,1447,344,1447,3790,1440,3790,1447,3795,7718,3795,7718,3797,7716,3800xm1447,344l1440,344,1447,339,1447,344xm7709,344l1447,344,1447,339,7709,339,7709,344xm7709,3795l7709,339,7714,344,7718,344,7718,3790,7714,3790,7709,3795xm7718,344l7714,344,7709,339,7718,339,7718,344xm1447,3795l1440,3790,1447,3790,1447,3795xm7709,3795l1447,3795,1447,3790,7709,3790,7709,3795xm7718,3795l7709,3795,7714,3790,7718,3790,7718,3795xe" filled="true" fillcolor="#000000" stroked="false">
              <v:path arrowok="t"/>
              <v:fill type="solid"/>
            </v:shape>
            <v:line style="position:absolute" from="3858,3183" to="4259,3183" stroked="true" strokeweight=".321pt" strokecolor="#000000">
              <v:stroke dashstyle="solid"/>
            </v:line>
            <v:line style="position:absolute" from="5145,3183" to="5464,3183" stroked="true" strokeweight=".321pt" strokecolor="#000000">
              <v:stroke dashstyle="solid"/>
            </v:line>
            <v:line style="position:absolute" from="4262,3172" to="5146,3172" stroked="true" strokeweight=".36pt" strokecolor="#000000">
              <v:stroke dashstyle="solid"/>
            </v:line>
            <v:shape style="position:absolute;left:1588;top:675;width:830;height:245" type="#_x0000_t202" filled="false" stroked="false">
              <v:textbox inset="0,0,0,0">
                <w:txbxContent>
                  <w:p>
                    <w:pPr>
                      <w:spacing w:line="244" w:lineRule="exact" w:before="0"/>
                      <w:ind w:left="0" w:right="0" w:firstLine="0"/>
                      <w:jc w:val="left"/>
                      <w:rPr>
                        <w:i/>
                        <w:sz w:val="22"/>
                      </w:rPr>
                    </w:pPr>
                    <w:r>
                      <w:rPr>
                        <w:i/>
                        <w:sz w:val="22"/>
                      </w:rPr>
                      <w:t>MINREX</w:t>
                    </w:r>
                  </w:p>
                </w:txbxContent>
              </v:textbox>
              <w10:wrap type="none"/>
            </v:shape>
            <v:shape style="position:absolute;left:3134;top:675;width:2900;height:936" type="#_x0000_t202" filled="false" stroked="false">
              <v:textbox inset="0,0,0,0">
                <w:txbxContent>
                  <w:p>
                    <w:pPr>
                      <w:spacing w:line="244" w:lineRule="exact" w:before="0"/>
                      <w:ind w:left="364" w:right="0" w:firstLine="0"/>
                      <w:jc w:val="left"/>
                      <w:rPr>
                        <w:sz w:val="16"/>
                      </w:rPr>
                    </w:pPr>
                    <w:r>
                      <w:rPr>
                        <w:sz w:val="22"/>
                      </w:rPr>
                      <w:t>[</w:t>
                    </w:r>
                    <w:r>
                      <w:rPr>
                        <w:sz w:val="16"/>
                      </w:rPr>
                      <w:t>Emblem of the Republic of Cuba]</w:t>
                    </w:r>
                  </w:p>
                  <w:p>
                    <w:pPr>
                      <w:spacing w:line="229" w:lineRule="exact" w:before="3"/>
                      <w:ind w:left="755" w:right="0" w:firstLine="0"/>
                      <w:jc w:val="left"/>
                      <w:rPr>
                        <w:b/>
                        <w:i/>
                        <w:sz w:val="20"/>
                      </w:rPr>
                    </w:pPr>
                    <w:r>
                      <w:rPr>
                        <w:b/>
                        <w:i/>
                        <w:sz w:val="20"/>
                      </w:rPr>
                      <w:t>República de Cuba</w:t>
                    </w:r>
                  </w:p>
                  <w:p>
                    <w:pPr>
                      <w:spacing w:before="0"/>
                      <w:ind w:left="0" w:right="18" w:firstLine="0"/>
                      <w:jc w:val="center"/>
                      <w:rPr>
                        <w:i/>
                        <w:sz w:val="20"/>
                      </w:rPr>
                    </w:pPr>
                    <w:r>
                      <w:rPr>
                        <w:i/>
                        <w:sz w:val="20"/>
                      </w:rPr>
                      <w:t>Ministerio de Relaciones</w:t>
                    </w:r>
                    <w:r>
                      <w:rPr>
                        <w:i/>
                        <w:spacing w:val="-16"/>
                        <w:sz w:val="20"/>
                      </w:rPr>
                      <w:t> </w:t>
                    </w:r>
                    <w:r>
                      <w:rPr>
                        <w:i/>
                        <w:sz w:val="20"/>
                      </w:rPr>
                      <w:t>Exteriores </w:t>
                    </w:r>
                    <w:r>
                      <w:rPr>
                        <w:i/>
                        <w:sz w:val="20"/>
                      </w:rPr>
                      <w:t>DACCRE</w:t>
                    </w:r>
                  </w:p>
                </w:txbxContent>
              </v:textbox>
              <w10:wrap type="none"/>
            </v:shape>
            <v:shape style="position:absolute;left:6686;top:932;width:756;height:221" type="#_x0000_t202" filled="false" stroked="false">
              <v:textbox inset="0,0,0,0">
                <w:txbxContent>
                  <w:p>
                    <w:pPr>
                      <w:spacing w:line="220" w:lineRule="exact" w:before="0"/>
                      <w:ind w:left="0" w:right="0" w:firstLine="0"/>
                      <w:jc w:val="left"/>
                      <w:rPr>
                        <w:b/>
                        <w:sz w:val="20"/>
                      </w:rPr>
                    </w:pPr>
                    <w:r>
                      <w:rPr>
                        <w:b/>
                        <w:sz w:val="20"/>
                      </w:rPr>
                      <w:t>E949603</w:t>
                    </w:r>
                  </w:p>
                </w:txbxContent>
              </v:textbox>
              <w10:wrap type="none"/>
            </v:shape>
            <v:shape style="position:absolute;left:1588;top:1818;width:5993;height:973" type="#_x0000_t202" filled="false" stroked="false">
              <v:textbox inset="0,0,0,0">
                <w:txbxContent>
                  <w:p>
                    <w:pPr>
                      <w:spacing w:line="259" w:lineRule="auto" w:before="0"/>
                      <w:ind w:left="0" w:right="18" w:firstLine="0"/>
                      <w:jc w:val="both"/>
                      <w:rPr>
                        <w:sz w:val="16"/>
                      </w:rPr>
                    </w:pPr>
                    <w:r>
                      <w:rPr>
                        <w:sz w:val="16"/>
                      </w:rPr>
                      <w:t>I CERTIFY: That the authorizing officer´s signature above is apparently authentic due to its similarity to the one kept on record and to the one he normally uses in official acts.</w:t>
                    </w:r>
                  </w:p>
                  <w:p>
                    <w:pPr>
                      <w:spacing w:line="259" w:lineRule="auto" w:before="0"/>
                      <w:ind w:left="0" w:right="18" w:firstLine="0"/>
                      <w:jc w:val="both"/>
                      <w:rPr>
                        <w:sz w:val="16"/>
                      </w:rPr>
                    </w:pPr>
                    <w:r>
                      <w:rPr>
                        <w:sz w:val="16"/>
                      </w:rPr>
                      <w:t>In</w:t>
                    </w:r>
                    <w:r>
                      <w:rPr>
                        <w:spacing w:val="-6"/>
                        <w:sz w:val="16"/>
                      </w:rPr>
                      <w:t> </w:t>
                    </w:r>
                    <w:r>
                      <w:rPr>
                        <w:sz w:val="16"/>
                      </w:rPr>
                      <w:t>view</w:t>
                    </w:r>
                    <w:r>
                      <w:rPr>
                        <w:spacing w:val="-11"/>
                        <w:sz w:val="16"/>
                      </w:rPr>
                      <w:t> </w:t>
                    </w:r>
                    <w:r>
                      <w:rPr>
                        <w:sz w:val="16"/>
                      </w:rPr>
                      <w:t>of</w:t>
                    </w:r>
                    <w:r>
                      <w:rPr>
                        <w:spacing w:val="-8"/>
                        <w:sz w:val="16"/>
                      </w:rPr>
                      <w:t> </w:t>
                    </w:r>
                    <w:r>
                      <w:rPr>
                        <w:sz w:val="16"/>
                      </w:rPr>
                      <w:t>the</w:t>
                    </w:r>
                    <w:r>
                      <w:rPr>
                        <w:spacing w:val="-9"/>
                        <w:sz w:val="16"/>
                      </w:rPr>
                      <w:t> </w:t>
                    </w:r>
                    <w:r>
                      <w:rPr>
                        <w:sz w:val="16"/>
                      </w:rPr>
                      <w:t>above,</w:t>
                    </w:r>
                    <w:r>
                      <w:rPr>
                        <w:spacing w:val="-5"/>
                        <w:sz w:val="16"/>
                      </w:rPr>
                      <w:t> </w:t>
                    </w:r>
                    <w:r>
                      <w:rPr>
                        <w:sz w:val="16"/>
                      </w:rPr>
                      <w:t>I</w:t>
                    </w:r>
                    <w:r>
                      <w:rPr>
                        <w:spacing w:val="-14"/>
                        <w:sz w:val="16"/>
                      </w:rPr>
                      <w:t> </w:t>
                    </w:r>
                    <w:r>
                      <w:rPr>
                        <w:sz w:val="16"/>
                      </w:rPr>
                      <w:t>confer</w:t>
                    </w:r>
                    <w:r>
                      <w:rPr>
                        <w:spacing w:val="-8"/>
                        <w:sz w:val="16"/>
                      </w:rPr>
                      <w:t> </w:t>
                    </w:r>
                    <w:r>
                      <w:rPr>
                        <w:sz w:val="16"/>
                      </w:rPr>
                      <w:t>my</w:t>
                    </w:r>
                    <w:r>
                      <w:rPr>
                        <w:spacing w:val="-11"/>
                        <w:sz w:val="16"/>
                      </w:rPr>
                      <w:t> </w:t>
                    </w:r>
                    <w:r>
                      <w:rPr>
                        <w:sz w:val="16"/>
                      </w:rPr>
                      <w:t>authorization</w:t>
                    </w:r>
                    <w:r>
                      <w:rPr>
                        <w:spacing w:val="-6"/>
                        <w:sz w:val="16"/>
                      </w:rPr>
                      <w:t> </w:t>
                    </w:r>
                    <w:r>
                      <w:rPr>
                        <w:sz w:val="16"/>
                      </w:rPr>
                      <w:t>with</w:t>
                    </w:r>
                    <w:r>
                      <w:rPr>
                        <w:spacing w:val="-7"/>
                        <w:sz w:val="16"/>
                      </w:rPr>
                      <w:t> </w:t>
                    </w:r>
                    <w:r>
                      <w:rPr>
                        <w:sz w:val="16"/>
                      </w:rPr>
                      <w:t>my</w:t>
                    </w:r>
                    <w:r>
                      <w:rPr>
                        <w:spacing w:val="-11"/>
                        <w:sz w:val="16"/>
                      </w:rPr>
                      <w:t> </w:t>
                    </w:r>
                    <w:r>
                      <w:rPr>
                        <w:sz w:val="16"/>
                      </w:rPr>
                      <w:t>signature</w:t>
                    </w:r>
                    <w:r>
                      <w:rPr>
                        <w:spacing w:val="-11"/>
                        <w:sz w:val="16"/>
                      </w:rPr>
                      <w:t> </w:t>
                    </w:r>
                    <w:r>
                      <w:rPr>
                        <w:sz w:val="16"/>
                      </w:rPr>
                      <w:t>and</w:t>
                    </w:r>
                    <w:r>
                      <w:rPr>
                        <w:spacing w:val="-9"/>
                        <w:sz w:val="16"/>
                      </w:rPr>
                      <w:t> </w:t>
                    </w:r>
                    <w:r>
                      <w:rPr>
                        <w:sz w:val="16"/>
                      </w:rPr>
                      <w:t>the</w:t>
                    </w:r>
                    <w:r>
                      <w:rPr>
                        <w:spacing w:val="-8"/>
                        <w:sz w:val="16"/>
                      </w:rPr>
                      <w:t> </w:t>
                    </w:r>
                    <w:r>
                      <w:rPr>
                        <w:sz w:val="16"/>
                      </w:rPr>
                      <w:t>seal</w:t>
                    </w:r>
                    <w:r>
                      <w:rPr>
                        <w:spacing w:val="-9"/>
                        <w:sz w:val="16"/>
                      </w:rPr>
                      <w:t> </w:t>
                    </w:r>
                    <w:r>
                      <w:rPr>
                        <w:sz w:val="16"/>
                      </w:rPr>
                      <w:t>of</w:t>
                    </w:r>
                    <w:r>
                      <w:rPr>
                        <w:spacing w:val="-8"/>
                        <w:sz w:val="16"/>
                      </w:rPr>
                      <w:t> </w:t>
                    </w:r>
                    <w:r>
                      <w:rPr>
                        <w:sz w:val="16"/>
                      </w:rPr>
                      <w:t>this</w:t>
                    </w:r>
                    <w:r>
                      <w:rPr>
                        <w:spacing w:val="-11"/>
                        <w:sz w:val="16"/>
                      </w:rPr>
                      <w:t> </w:t>
                    </w:r>
                    <w:r>
                      <w:rPr>
                        <w:sz w:val="16"/>
                      </w:rPr>
                      <w:t>Ministry, as an Officer authorized to certify signatures on documents in order for them to have legal effects</w:t>
                    </w:r>
                    <w:r>
                      <w:rPr>
                        <w:spacing w:val="-1"/>
                        <w:sz w:val="16"/>
                      </w:rPr>
                      <w:t> </w:t>
                    </w:r>
                    <w:r>
                      <w:rPr>
                        <w:sz w:val="16"/>
                      </w:rPr>
                      <w:t>abroad.</w:t>
                    </w:r>
                  </w:p>
                </w:txbxContent>
              </v:textbox>
              <w10:wrap type="none"/>
            </v:shape>
            <v:shape style="position:absolute;left:2308;top:3008;width:1531;height:178" type="#_x0000_t202" filled="false" stroked="false">
              <v:textbox inset="0,0,0,0">
                <w:txbxContent>
                  <w:p>
                    <w:pPr>
                      <w:spacing w:line="178" w:lineRule="exact" w:before="0"/>
                      <w:ind w:left="0" w:right="0" w:firstLine="0"/>
                      <w:jc w:val="left"/>
                      <w:rPr>
                        <w:sz w:val="16"/>
                      </w:rPr>
                    </w:pPr>
                    <w:r>
                      <w:rPr>
                        <w:sz w:val="16"/>
                      </w:rPr>
                      <w:t>Issued in La Habana on</w:t>
                    </w:r>
                  </w:p>
                </w:txbxContent>
              </v:textbox>
              <w10:wrap type="none"/>
            </v:shape>
            <v:shape style="position:absolute;left:4260;top:3008;width:904;height:178" type="#_x0000_t202" filled="false" stroked="false">
              <v:textbox inset="0,0,0,0">
                <w:txbxContent>
                  <w:p>
                    <w:pPr>
                      <w:spacing w:line="178" w:lineRule="exact" w:before="0"/>
                      <w:ind w:left="0" w:right="0" w:firstLine="0"/>
                      <w:jc w:val="left"/>
                      <w:rPr>
                        <w:sz w:val="16"/>
                      </w:rPr>
                    </w:pPr>
                    <w:r>
                      <w:rPr>
                        <w:sz w:val="16"/>
                      </w:rPr>
                      <w:t>Sept 19, 2019</w:t>
                    </w:r>
                  </w:p>
                </w:txbxContent>
              </v:textbox>
              <w10:wrap type="none"/>
            </v:shape>
            <v:shape style="position:absolute;left:6544;top:3407;width:770;height:178" type="#_x0000_t202" filled="false" stroked="false">
              <v:textbox inset="0,0,0,0">
                <w:txbxContent>
                  <w:p>
                    <w:pPr>
                      <w:spacing w:line="178" w:lineRule="exact" w:before="0"/>
                      <w:ind w:left="0" w:right="0" w:firstLine="0"/>
                      <w:jc w:val="left"/>
                      <w:rPr>
                        <w:i/>
                        <w:sz w:val="16"/>
                      </w:rPr>
                    </w:pPr>
                    <w:r>
                      <w:rPr>
                        <w:i/>
                        <w:sz w:val="16"/>
                      </w:rPr>
                      <w:t>[Signature]</w:t>
                    </w:r>
                  </w:p>
                </w:txbxContent>
              </v:textbox>
              <w10:wrap type="none"/>
            </v:shape>
            <w10:wrap type="topAndBottom"/>
          </v:group>
        </w:pict>
      </w:r>
    </w:p>
    <w:p>
      <w:pPr>
        <w:pStyle w:val="BodyText"/>
        <w:rPr>
          <w:rFonts w:ascii="Arial"/>
          <w:sz w:val="20"/>
        </w:rPr>
      </w:pPr>
    </w:p>
    <w:p>
      <w:pPr>
        <w:pStyle w:val="BodyText"/>
        <w:rPr>
          <w:rFonts w:ascii="Arial"/>
          <w:sz w:val="20"/>
        </w:rPr>
      </w:pPr>
    </w:p>
    <w:p>
      <w:pPr>
        <w:pStyle w:val="BodyText"/>
        <w:spacing w:before="2"/>
        <w:rPr>
          <w:rFonts w:ascii="Arial"/>
          <w:sz w:val="14"/>
        </w:rPr>
      </w:pPr>
      <w:r>
        <w:rPr/>
        <w:pict>
          <v:group style="position:absolute;margin-left:71.759995pt;margin-top:10.111959pt;width:189pt;height:45pt;mso-position-horizontal-relative:page;mso-position-vertical-relative:paragraph;z-index:1712;mso-wrap-distance-left:0;mso-wrap-distance-right:0" coordorigin="1435,202" coordsize="3780,900">
            <v:shape style="position:absolute;left:1435;top:202;width:3780;height:900" coordorigin="1435,202" coordsize="3780,900" path="m5213,1102l1438,1102,1435,1100,1435,205,1438,202,5213,202,5215,205,5215,207,1447,207,1440,212,1447,212,1447,1093,1440,1093,1447,1097,5215,1097,5215,1100,5213,1102xm1447,212l1440,212,1447,207,1447,212xm5206,212l1447,212,1447,207,5206,207,5206,212xm5206,1097l5206,207,5210,212,5215,212,5215,1093,5210,1093,5206,1097xm5215,212l5210,212,5206,207,5215,207,5215,212xm1447,1097l1440,1093,1447,1093,1447,1097xm5206,1097l1447,1097,1447,1093,5206,1093,5206,1097xm5215,1097l5206,1097,5210,1093,5215,1093,5215,1097xe" filled="true" fillcolor="#000000" stroked="false">
              <v:path arrowok="t"/>
              <v:fill type="solid"/>
            </v:shape>
            <v:shape style="position:absolute;left:1435;top:202;width:3780;height:900" type="#_x0000_t202" filled="false" stroked="false">
              <v:textbox inset="0,0,0,0">
                <w:txbxContent>
                  <w:p>
                    <w:pPr>
                      <w:spacing w:before="82"/>
                      <w:ind w:left="775" w:right="775" w:hanging="2"/>
                      <w:jc w:val="center"/>
                      <w:rPr>
                        <w:b/>
                        <w:sz w:val="20"/>
                      </w:rPr>
                    </w:pPr>
                    <w:r>
                      <w:rPr>
                        <w:b/>
                        <w:sz w:val="20"/>
                      </w:rPr>
                      <w:t>Daisy Morejón Díaz </w:t>
                    </w:r>
                    <w:r>
                      <w:rPr>
                        <w:sz w:val="16"/>
                      </w:rPr>
                      <w:t>[Emblem of the Republic of Cuba] </w:t>
                    </w:r>
                    <w:r>
                      <w:rPr>
                        <w:b/>
                        <w:sz w:val="20"/>
                      </w:rPr>
                      <w:t>MINREX</w:t>
                    </w:r>
                  </w:p>
                </w:txbxContent>
              </v:textbox>
              <w10:wrap type="none"/>
            </v:shape>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spacing w:before="59"/>
        <w:ind w:left="0" w:right="1016" w:firstLine="0"/>
        <w:jc w:val="right"/>
        <w:rPr>
          <w:rFonts w:ascii="Arial"/>
          <w:sz w:val="22"/>
        </w:rPr>
      </w:pPr>
      <w:r>
        <w:rPr>
          <w:rFonts w:ascii="Arial"/>
          <w:w w:val="91"/>
          <w:sz w:val="22"/>
        </w:rPr>
        <w:t>7</w:t>
      </w:r>
    </w:p>
    <w:p>
      <w:pPr>
        <w:spacing w:after="0"/>
        <w:jc w:val="right"/>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654"/>
      </w:pPr>
      <w:bookmarkStart w:name="J - Res-138-2017" w:id="23"/>
      <w:bookmarkEnd w:id="23"/>
      <w:r>
        <w:rPr>
          <w:b w:val="0"/>
        </w:rPr>
      </w:r>
      <w:r>
        <w:rPr/>
        <w:t>Annex J</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spacing w:before="1"/>
        <w:rPr>
          <w:b/>
          <w:sz w:val="1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2644" w:hRule="atLeast"/>
        </w:trPr>
        <w:tc>
          <w:tcPr>
            <w:tcW w:w="10790" w:type="dxa"/>
          </w:tcPr>
          <w:p>
            <w:pPr>
              <w:pStyle w:val="TableParagraph"/>
              <w:spacing w:before="11"/>
              <w:rPr>
                <w:b/>
                <w:sz w:val="17"/>
              </w:rPr>
            </w:pPr>
          </w:p>
          <w:p>
            <w:pPr>
              <w:pStyle w:val="TableParagraph"/>
              <w:ind w:right="95"/>
              <w:jc w:val="right"/>
              <w:rPr>
                <w:b/>
                <w:sz w:val="20"/>
              </w:rPr>
            </w:pPr>
            <w:r>
              <w:rPr>
                <w:b/>
                <w:sz w:val="20"/>
              </w:rPr>
              <w:t>ISSN 1682-7511</w:t>
            </w:r>
          </w:p>
          <w:p>
            <w:pPr>
              <w:pStyle w:val="TableParagraph"/>
              <w:rPr>
                <w:b/>
                <w:sz w:val="22"/>
              </w:rPr>
            </w:pPr>
          </w:p>
          <w:p>
            <w:pPr>
              <w:pStyle w:val="TableParagraph"/>
              <w:spacing w:line="207" w:lineRule="exact" w:before="162"/>
              <w:ind w:left="2201" w:right="2193"/>
              <w:jc w:val="center"/>
              <w:rPr>
                <w:sz w:val="18"/>
              </w:rPr>
            </w:pPr>
            <w:r>
              <w:rPr>
                <w:sz w:val="18"/>
              </w:rPr>
              <w:t>[Emblem of the Republic of Cuba]</w:t>
            </w:r>
          </w:p>
          <w:p>
            <w:pPr>
              <w:pStyle w:val="TableParagraph"/>
              <w:spacing w:line="828" w:lineRule="exact"/>
              <w:ind w:left="2201" w:right="2198"/>
              <w:jc w:val="center"/>
              <w:rPr>
                <w:b/>
                <w:sz w:val="72"/>
              </w:rPr>
            </w:pPr>
            <w:r>
              <w:rPr>
                <w:b/>
                <w:sz w:val="72"/>
              </w:rPr>
              <w:t>GACETA OFICIAL</w:t>
            </w:r>
          </w:p>
          <w:p>
            <w:pPr>
              <w:pStyle w:val="TableParagraph"/>
              <w:ind w:left="2201" w:right="2198"/>
              <w:jc w:val="center"/>
              <w:rPr>
                <w:b/>
                <w:sz w:val="28"/>
              </w:rPr>
            </w:pPr>
            <w:r>
              <w:rPr>
                <w:b/>
                <w:sz w:val="28"/>
              </w:rPr>
              <w:t>DE LA REPÚBLICA DE CUBA</w:t>
            </w:r>
          </w:p>
          <w:p>
            <w:pPr>
              <w:pStyle w:val="TableParagraph"/>
              <w:spacing w:line="301" w:lineRule="exact" w:before="115"/>
              <w:ind w:left="2201" w:right="2196"/>
              <w:jc w:val="center"/>
              <w:rPr>
                <w:b/>
                <w:sz w:val="28"/>
              </w:rPr>
            </w:pPr>
            <w:r>
              <w:rPr>
                <w:b/>
                <w:sz w:val="28"/>
              </w:rPr>
              <w:t>MINISTERIO DE JUSTICIA</w:t>
            </w:r>
          </w:p>
        </w:tc>
      </w:tr>
      <w:tr>
        <w:trPr>
          <w:trHeight w:val="230" w:hRule="atLeast"/>
        </w:trPr>
        <w:tc>
          <w:tcPr>
            <w:tcW w:w="10790" w:type="dxa"/>
          </w:tcPr>
          <w:p>
            <w:pPr>
              <w:pStyle w:val="TableParagraph"/>
              <w:tabs>
                <w:tab w:pos="3722" w:val="left" w:leader="none"/>
                <w:tab w:pos="9591" w:val="left" w:leader="none"/>
              </w:tabs>
              <w:spacing w:line="210" w:lineRule="exact"/>
              <w:ind w:left="107"/>
              <w:rPr>
                <w:b/>
                <w:sz w:val="20"/>
              </w:rPr>
            </w:pPr>
            <w:r>
              <w:rPr>
                <w:b/>
                <w:sz w:val="20"/>
              </w:rPr>
              <w:t>EXTRAORDINARY</w:t>
            </w:r>
            <w:r>
              <w:rPr>
                <w:b/>
                <w:spacing w:val="-4"/>
                <w:sz w:val="20"/>
              </w:rPr>
              <w:t> </w:t>
            </w:r>
            <w:r>
              <w:rPr>
                <w:b/>
                <w:sz w:val="20"/>
              </w:rPr>
              <w:t>EDITION</w:t>
              <w:tab/>
              <w:t>LA HABANA, TUESDAY, APRIL</w:t>
            </w:r>
            <w:r>
              <w:rPr>
                <w:b/>
                <w:spacing w:val="-13"/>
                <w:sz w:val="20"/>
              </w:rPr>
              <w:t> </w:t>
            </w:r>
            <w:r>
              <w:rPr>
                <w:b/>
                <w:sz w:val="20"/>
              </w:rPr>
              <w:t>18,</w:t>
            </w:r>
            <w:r>
              <w:rPr>
                <w:b/>
                <w:spacing w:val="-4"/>
                <w:sz w:val="20"/>
              </w:rPr>
              <w:t> </w:t>
            </w:r>
            <w:r>
              <w:rPr>
                <w:b/>
                <w:sz w:val="20"/>
              </w:rPr>
              <w:t>2017</w:t>
              <w:tab/>
              <w:t>YEAR</w:t>
            </w:r>
            <w:r>
              <w:rPr>
                <w:b/>
                <w:spacing w:val="-4"/>
                <w:sz w:val="20"/>
              </w:rPr>
              <w:t> </w:t>
            </w:r>
            <w:r>
              <w:rPr>
                <w:b/>
                <w:sz w:val="20"/>
              </w:rPr>
              <w:t>CXV</w:t>
            </w:r>
          </w:p>
        </w:tc>
      </w:tr>
      <w:tr>
        <w:trPr>
          <w:trHeight w:val="460" w:hRule="atLeast"/>
        </w:trPr>
        <w:tc>
          <w:tcPr>
            <w:tcW w:w="10790" w:type="dxa"/>
          </w:tcPr>
          <w:p>
            <w:pPr>
              <w:pStyle w:val="TableParagraph"/>
              <w:spacing w:line="230" w:lineRule="atLeast"/>
              <w:ind w:left="3331" w:right="883" w:hanging="2420"/>
              <w:rPr>
                <w:b/>
                <w:sz w:val="20"/>
              </w:rPr>
            </w:pPr>
            <w:r>
              <w:rPr>
                <w:sz w:val="20"/>
              </w:rPr>
              <w:t>Website:</w:t>
            </w:r>
            <w:r>
              <w:rPr>
                <w:color w:val="0562C1"/>
                <w:sz w:val="20"/>
                <w:u w:val="single" w:color="0562C1"/>
              </w:rPr>
              <w:t> </w:t>
            </w:r>
            <w:hyperlink r:id="rId15">
              <w:r>
                <w:rPr>
                  <w:color w:val="0562C1"/>
                  <w:sz w:val="20"/>
                  <w:u w:val="single" w:color="0562C1"/>
                </w:rPr>
                <w:t>http://www.gacetaoficial.cu/</w:t>
              </w:r>
              <w:r>
                <w:rPr>
                  <w:color w:val="0562C1"/>
                  <w:sz w:val="20"/>
                </w:rPr>
                <w:t> </w:t>
              </w:r>
            </w:hyperlink>
            <w:r>
              <w:rPr>
                <w:sz w:val="20"/>
              </w:rPr>
              <w:t>— [Address:] </w:t>
            </w:r>
            <w:r>
              <w:rPr>
                <w:b/>
                <w:sz w:val="20"/>
              </w:rPr>
              <w:t>Calle Zanja No. 352 esquina a Escobar, Centro Habana Telephone: 7878-3849, 7878-4435 and 7873-7962</w:t>
            </w:r>
          </w:p>
        </w:tc>
      </w:tr>
      <w:tr>
        <w:trPr>
          <w:trHeight w:val="229" w:hRule="atLeast"/>
        </w:trPr>
        <w:tc>
          <w:tcPr>
            <w:tcW w:w="10790" w:type="dxa"/>
            <w:tcBorders>
              <w:bottom w:val="single" w:sz="18" w:space="0" w:color="000000"/>
            </w:tcBorders>
          </w:tcPr>
          <w:p>
            <w:pPr>
              <w:pStyle w:val="TableParagraph"/>
              <w:tabs>
                <w:tab w:pos="9921" w:val="left" w:leader="none"/>
              </w:tabs>
              <w:spacing w:line="209" w:lineRule="exact"/>
              <w:ind w:left="107"/>
              <w:rPr>
                <w:b/>
                <w:sz w:val="20"/>
              </w:rPr>
            </w:pPr>
            <w:r>
              <w:rPr>
                <w:b/>
                <w:sz w:val="20"/>
              </w:rPr>
              <w:t>Number</w:t>
            </w:r>
            <w:r>
              <w:rPr>
                <w:b/>
                <w:spacing w:val="-3"/>
                <w:sz w:val="20"/>
              </w:rPr>
              <w:t> </w:t>
            </w:r>
            <w:r>
              <w:rPr>
                <w:b/>
                <w:sz w:val="20"/>
              </w:rPr>
              <w:t>18</w:t>
              <w:tab/>
              <w:t>Page</w:t>
            </w:r>
            <w:r>
              <w:rPr>
                <w:b/>
                <w:spacing w:val="-3"/>
                <w:sz w:val="20"/>
              </w:rPr>
              <w:t> </w:t>
            </w:r>
            <w:r>
              <w:rPr>
                <w:b/>
                <w:sz w:val="20"/>
              </w:rPr>
              <w:t>307</w:t>
            </w:r>
          </w:p>
        </w:tc>
      </w:tr>
    </w:tbl>
    <w:p>
      <w:pPr>
        <w:pStyle w:val="BodyText"/>
        <w:spacing w:before="3"/>
        <w:rPr>
          <w:b/>
          <w:sz w:val="9"/>
        </w:rPr>
      </w:pPr>
    </w:p>
    <w:p>
      <w:pPr>
        <w:spacing w:before="90"/>
        <w:ind w:left="654" w:right="835" w:firstLine="0"/>
        <w:jc w:val="center"/>
        <w:rPr>
          <w:sz w:val="20"/>
        </w:rPr>
      </w:pPr>
      <w:r>
        <w:rPr/>
        <w:pict>
          <v:rect style="position:absolute;margin-left:233.639999pt;margin-top:-32.124092pt;width:2.52pt;height:.48pt;mso-position-horizontal-relative:page;mso-position-vertical-relative:paragraph;z-index:-301096" filled="true" fillcolor="#000000" stroked="false">
            <v:fill type="solid"/>
            <w10:wrap type="none"/>
          </v:rect>
        </w:pict>
      </w:r>
      <w:r>
        <w:rPr>
          <w:sz w:val="20"/>
        </w:rPr>
        <w:t>MINISTRY</w:t>
      </w:r>
    </w:p>
    <w:p>
      <w:pPr>
        <w:pStyle w:val="BodyText"/>
        <w:spacing w:before="5"/>
        <w:rPr>
          <w:sz w:val="17"/>
        </w:rPr>
      </w:pPr>
      <w:r>
        <w:rPr/>
        <w:pict>
          <v:line style="position:absolute;mso-position-horizontal-relative:page;mso-position-vertical-relative:paragraph;z-index:1736;mso-wrap-distance-left:0;mso-wrap-distance-right:0" from="295.920013pt,12.184916pt" to="316.001339pt,12.184916pt" stroked="true" strokeweight=".39765pt" strokecolor="#000000">
            <v:stroke dashstyle="solid"/>
            <w10:wrap type="topAndBottom"/>
          </v:line>
        </w:pict>
      </w:r>
    </w:p>
    <w:p>
      <w:pPr>
        <w:spacing w:line="256" w:lineRule="auto" w:before="0"/>
        <w:ind w:left="120" w:right="6622" w:firstLine="0"/>
        <w:jc w:val="left"/>
        <w:rPr>
          <w:b/>
          <w:sz w:val="20"/>
        </w:rPr>
      </w:pPr>
      <w:r>
        <w:rPr>
          <w:b/>
          <w:i/>
          <w:sz w:val="20"/>
        </w:rPr>
        <w:t>FINANZAS Y PRECIOS </w:t>
      </w:r>
      <w:r>
        <w:rPr>
          <w:b/>
          <w:sz w:val="20"/>
        </w:rPr>
        <w:t>(FINANCE AND PRICES) GOC-2017-352-EX18</w:t>
      </w:r>
    </w:p>
    <w:p>
      <w:pPr>
        <w:pStyle w:val="BodyText"/>
        <w:spacing w:before="1"/>
        <w:rPr>
          <w:b/>
          <w:sz w:val="21"/>
        </w:rPr>
      </w:pPr>
    </w:p>
    <w:p>
      <w:pPr>
        <w:spacing w:before="0"/>
        <w:ind w:left="4276" w:right="0" w:firstLine="0"/>
        <w:jc w:val="left"/>
        <w:rPr>
          <w:b/>
          <w:sz w:val="20"/>
        </w:rPr>
      </w:pPr>
      <w:r>
        <w:rPr>
          <w:b/>
          <w:sz w:val="20"/>
        </w:rPr>
        <w:t>RESOLUTION No. 138/2017</w:t>
      </w:r>
    </w:p>
    <w:p>
      <w:pPr>
        <w:spacing w:line="360" w:lineRule="auto" w:before="116"/>
        <w:ind w:left="120" w:right="296" w:firstLine="288"/>
        <w:jc w:val="both"/>
        <w:rPr>
          <w:sz w:val="20"/>
        </w:rPr>
      </w:pPr>
      <w:r>
        <w:rPr/>
        <w:pict>
          <v:rect style="position:absolute;margin-left:98.639999pt;margin-top:16.215931pt;width:2.76pt;height:.48pt;mso-position-horizontal-relative:page;mso-position-vertical-relative:paragraph;z-index:-301072" filled="true" fillcolor="#000000" stroked="false">
            <v:fill type="solid"/>
            <w10:wrap type="none"/>
          </v:rect>
        </w:pict>
      </w:r>
      <w:r>
        <w:rPr>
          <w:sz w:val="20"/>
        </w:rPr>
        <w:t>WHEREAS:</w:t>
      </w:r>
      <w:r>
        <w:rPr>
          <w:spacing w:val="-4"/>
          <w:sz w:val="20"/>
        </w:rPr>
        <w:t> </w:t>
      </w:r>
      <w:r>
        <w:rPr>
          <w:sz w:val="20"/>
        </w:rPr>
        <w:t>Resolutions</w:t>
      </w:r>
      <w:r>
        <w:rPr>
          <w:spacing w:val="-6"/>
          <w:sz w:val="20"/>
        </w:rPr>
        <w:t> </w:t>
      </w:r>
      <w:r>
        <w:rPr>
          <w:sz w:val="20"/>
        </w:rPr>
        <w:t>No.</w:t>
      </w:r>
      <w:r>
        <w:rPr>
          <w:spacing w:val="-8"/>
          <w:sz w:val="20"/>
        </w:rPr>
        <w:t> </w:t>
      </w:r>
      <w:r>
        <w:rPr>
          <w:sz w:val="20"/>
        </w:rPr>
        <w:t>154</w:t>
      </w:r>
      <w:r>
        <w:rPr>
          <w:spacing w:val="-8"/>
          <w:sz w:val="20"/>
        </w:rPr>
        <w:t> </w:t>
      </w:r>
      <w:r>
        <w:rPr>
          <w:sz w:val="20"/>
        </w:rPr>
        <w:t>and</w:t>
      </w:r>
      <w:r>
        <w:rPr>
          <w:spacing w:val="-6"/>
          <w:sz w:val="20"/>
        </w:rPr>
        <w:t> </w:t>
      </w:r>
      <w:r>
        <w:rPr>
          <w:sz w:val="20"/>
        </w:rPr>
        <w:t>155,</w:t>
      </w:r>
      <w:r>
        <w:rPr>
          <w:spacing w:val="-7"/>
          <w:sz w:val="20"/>
        </w:rPr>
        <w:t> </w:t>
      </w:r>
      <w:r>
        <w:rPr>
          <w:sz w:val="20"/>
        </w:rPr>
        <w:t>dated</w:t>
      </w:r>
      <w:r>
        <w:rPr>
          <w:spacing w:val="-6"/>
          <w:sz w:val="20"/>
        </w:rPr>
        <w:t> </w:t>
      </w:r>
      <w:r>
        <w:rPr>
          <w:sz w:val="20"/>
        </w:rPr>
        <w:t>April</w:t>
      </w:r>
      <w:r>
        <w:rPr>
          <w:spacing w:val="-6"/>
          <w:sz w:val="20"/>
        </w:rPr>
        <w:t> </w:t>
      </w:r>
      <w:r>
        <w:rPr>
          <w:sz w:val="20"/>
        </w:rPr>
        <w:t>18,</w:t>
      </w:r>
      <w:r>
        <w:rPr>
          <w:spacing w:val="-8"/>
          <w:sz w:val="20"/>
        </w:rPr>
        <w:t> </w:t>
      </w:r>
      <w:r>
        <w:rPr>
          <w:sz w:val="20"/>
        </w:rPr>
        <w:t>2016,</w:t>
      </w:r>
      <w:r>
        <w:rPr>
          <w:spacing w:val="-6"/>
          <w:sz w:val="20"/>
        </w:rPr>
        <w:t> </w:t>
      </w:r>
      <w:r>
        <w:rPr>
          <w:sz w:val="20"/>
        </w:rPr>
        <w:t>issued</w:t>
      </w:r>
      <w:r>
        <w:rPr>
          <w:spacing w:val="-4"/>
          <w:sz w:val="20"/>
        </w:rPr>
        <w:t> </w:t>
      </w:r>
      <w:r>
        <w:rPr>
          <w:sz w:val="20"/>
        </w:rPr>
        <w:t>by</w:t>
      </w:r>
      <w:r>
        <w:rPr>
          <w:spacing w:val="-7"/>
          <w:sz w:val="20"/>
        </w:rPr>
        <w:t> </w:t>
      </w:r>
      <w:r>
        <w:rPr>
          <w:sz w:val="20"/>
        </w:rPr>
        <w:t>the</w:t>
      </w:r>
      <w:r>
        <w:rPr>
          <w:spacing w:val="-2"/>
          <w:sz w:val="20"/>
        </w:rPr>
        <w:t> </w:t>
      </w:r>
      <w:r>
        <w:rPr>
          <w:i/>
          <w:sz w:val="20"/>
        </w:rPr>
        <w:t>Ministro</w:t>
      </w:r>
      <w:r>
        <w:rPr>
          <w:i/>
          <w:spacing w:val="-6"/>
          <w:sz w:val="20"/>
        </w:rPr>
        <w:t> </w:t>
      </w:r>
      <w:r>
        <w:rPr>
          <w:i/>
          <w:sz w:val="20"/>
        </w:rPr>
        <w:t>de</w:t>
      </w:r>
      <w:r>
        <w:rPr>
          <w:i/>
          <w:spacing w:val="-7"/>
          <w:sz w:val="20"/>
        </w:rPr>
        <w:t> </w:t>
      </w:r>
      <w:r>
        <w:rPr>
          <w:i/>
          <w:sz w:val="20"/>
        </w:rPr>
        <w:t>Finanzas</w:t>
      </w:r>
      <w:r>
        <w:rPr>
          <w:i/>
          <w:spacing w:val="-6"/>
          <w:sz w:val="20"/>
        </w:rPr>
        <w:t> </w:t>
      </w:r>
      <w:r>
        <w:rPr>
          <w:i/>
          <w:sz w:val="20"/>
        </w:rPr>
        <w:t>y</w:t>
      </w:r>
      <w:r>
        <w:rPr>
          <w:i/>
          <w:spacing w:val="-7"/>
          <w:sz w:val="20"/>
        </w:rPr>
        <w:t> </w:t>
      </w:r>
      <w:r>
        <w:rPr>
          <w:i/>
          <w:sz w:val="20"/>
        </w:rPr>
        <w:t>Precios</w:t>
      </w:r>
      <w:r>
        <w:rPr>
          <w:i/>
          <w:spacing w:val="-5"/>
          <w:sz w:val="20"/>
        </w:rPr>
        <w:t> </w:t>
      </w:r>
      <w:r>
        <w:rPr>
          <w:i/>
          <w:sz w:val="20"/>
        </w:rPr>
        <w:t>ad</w:t>
      </w:r>
      <w:r>
        <w:rPr>
          <w:i/>
          <w:spacing w:val="-7"/>
          <w:sz w:val="20"/>
        </w:rPr>
        <w:t> </w:t>
      </w:r>
      <w:r>
        <w:rPr>
          <w:i/>
          <w:sz w:val="20"/>
        </w:rPr>
        <w:t>interim</w:t>
      </w:r>
      <w:r>
        <w:rPr>
          <w:sz w:val="20"/>
        </w:rPr>
        <w:t>,</w:t>
      </w:r>
      <w:r>
        <w:rPr>
          <w:spacing w:val="-6"/>
          <w:sz w:val="20"/>
        </w:rPr>
        <w:t> </w:t>
      </w:r>
      <w:r>
        <w:rPr>
          <w:sz w:val="20"/>
        </w:rPr>
        <w:t>approved the</w:t>
      </w:r>
      <w:r>
        <w:rPr>
          <w:spacing w:val="-10"/>
          <w:sz w:val="20"/>
        </w:rPr>
        <w:t> </w:t>
      </w:r>
      <w:r>
        <w:rPr>
          <w:sz w:val="20"/>
        </w:rPr>
        <w:t>“</w:t>
      </w:r>
      <w:r>
        <w:rPr>
          <w:i/>
          <w:sz w:val="20"/>
        </w:rPr>
        <w:t>Procedimiento</w:t>
      </w:r>
      <w:r>
        <w:rPr>
          <w:i/>
          <w:spacing w:val="-12"/>
          <w:sz w:val="20"/>
        </w:rPr>
        <w:t> </w:t>
      </w:r>
      <w:r>
        <w:rPr>
          <w:i/>
          <w:sz w:val="20"/>
        </w:rPr>
        <w:t>para</w:t>
      </w:r>
      <w:r>
        <w:rPr>
          <w:i/>
          <w:spacing w:val="-12"/>
          <w:sz w:val="20"/>
        </w:rPr>
        <w:t> </w:t>
      </w:r>
      <w:r>
        <w:rPr>
          <w:i/>
          <w:sz w:val="20"/>
        </w:rPr>
        <w:t>el</w:t>
      </w:r>
      <w:r>
        <w:rPr>
          <w:i/>
          <w:spacing w:val="-13"/>
          <w:sz w:val="20"/>
        </w:rPr>
        <w:t> </w:t>
      </w:r>
      <w:r>
        <w:rPr>
          <w:i/>
          <w:sz w:val="20"/>
        </w:rPr>
        <w:t>Sistema</w:t>
      </w:r>
      <w:r>
        <w:rPr>
          <w:i/>
          <w:spacing w:val="-12"/>
          <w:sz w:val="20"/>
        </w:rPr>
        <w:t> </w:t>
      </w:r>
      <w:r>
        <w:rPr>
          <w:i/>
          <w:sz w:val="20"/>
        </w:rPr>
        <w:t>de</w:t>
      </w:r>
      <w:r>
        <w:rPr>
          <w:i/>
          <w:spacing w:val="-13"/>
          <w:sz w:val="20"/>
        </w:rPr>
        <w:t> </w:t>
      </w:r>
      <w:r>
        <w:rPr>
          <w:i/>
          <w:sz w:val="20"/>
        </w:rPr>
        <w:t>Relaciones</w:t>
      </w:r>
      <w:r>
        <w:rPr>
          <w:i/>
          <w:spacing w:val="-14"/>
          <w:sz w:val="20"/>
        </w:rPr>
        <w:t> </w:t>
      </w:r>
      <w:r>
        <w:rPr>
          <w:i/>
          <w:sz w:val="20"/>
        </w:rPr>
        <w:t>Financieras</w:t>
      </w:r>
      <w:r>
        <w:rPr>
          <w:i/>
          <w:spacing w:val="-14"/>
          <w:sz w:val="20"/>
        </w:rPr>
        <w:t> </w:t>
      </w:r>
      <w:r>
        <w:rPr>
          <w:i/>
          <w:sz w:val="20"/>
        </w:rPr>
        <w:t>entre</w:t>
      </w:r>
      <w:r>
        <w:rPr>
          <w:i/>
          <w:spacing w:val="-12"/>
          <w:sz w:val="20"/>
        </w:rPr>
        <w:t> </w:t>
      </w:r>
      <w:r>
        <w:rPr>
          <w:i/>
          <w:sz w:val="20"/>
        </w:rPr>
        <w:t>las</w:t>
      </w:r>
      <w:r>
        <w:rPr>
          <w:i/>
          <w:spacing w:val="-14"/>
          <w:sz w:val="20"/>
        </w:rPr>
        <w:t> </w:t>
      </w:r>
      <w:r>
        <w:rPr>
          <w:i/>
          <w:sz w:val="20"/>
        </w:rPr>
        <w:t>empresas</w:t>
      </w:r>
      <w:r>
        <w:rPr>
          <w:i/>
          <w:spacing w:val="-14"/>
          <w:sz w:val="20"/>
        </w:rPr>
        <w:t> </w:t>
      </w:r>
      <w:r>
        <w:rPr>
          <w:i/>
          <w:sz w:val="20"/>
        </w:rPr>
        <w:t>estatales,</w:t>
      </w:r>
      <w:r>
        <w:rPr>
          <w:i/>
          <w:spacing w:val="-12"/>
          <w:sz w:val="20"/>
        </w:rPr>
        <w:t> </w:t>
      </w:r>
      <w:r>
        <w:rPr>
          <w:i/>
          <w:sz w:val="20"/>
        </w:rPr>
        <w:t>las</w:t>
      </w:r>
      <w:r>
        <w:rPr>
          <w:i/>
          <w:spacing w:val="-14"/>
          <w:sz w:val="20"/>
        </w:rPr>
        <w:t> </w:t>
      </w:r>
      <w:r>
        <w:rPr>
          <w:i/>
          <w:sz w:val="20"/>
        </w:rPr>
        <w:t>sociedades</w:t>
      </w:r>
      <w:r>
        <w:rPr>
          <w:i/>
          <w:spacing w:val="-14"/>
          <w:sz w:val="20"/>
        </w:rPr>
        <w:t> </w:t>
      </w:r>
      <w:r>
        <w:rPr>
          <w:i/>
          <w:sz w:val="20"/>
        </w:rPr>
        <w:t>mercantiles</w:t>
      </w:r>
      <w:r>
        <w:rPr>
          <w:i/>
          <w:spacing w:val="-13"/>
          <w:sz w:val="20"/>
        </w:rPr>
        <w:t> </w:t>
      </w:r>
      <w:r>
        <w:rPr>
          <w:i/>
          <w:sz w:val="20"/>
        </w:rPr>
        <w:t>de</w:t>
      </w:r>
      <w:r>
        <w:rPr>
          <w:i/>
          <w:spacing w:val="-14"/>
          <w:sz w:val="20"/>
        </w:rPr>
        <w:t> </w:t>
      </w:r>
      <w:r>
        <w:rPr>
          <w:i/>
          <w:sz w:val="20"/>
        </w:rPr>
        <w:t>capital</w:t>
      </w:r>
      <w:r>
        <w:rPr>
          <w:i/>
          <w:spacing w:val="-13"/>
          <w:sz w:val="20"/>
        </w:rPr>
        <w:t> </w:t>
      </w:r>
      <w:r>
        <w:rPr>
          <w:i/>
          <w:sz w:val="20"/>
        </w:rPr>
        <w:t>ciento </w:t>
      </w:r>
      <w:r>
        <w:rPr>
          <w:i/>
          <w:sz w:val="20"/>
        </w:rPr>
        <w:t>por ciento (100%) cubano y las organizaciones superiores de dirección empresarial, con el Estado</w:t>
      </w:r>
      <w:r>
        <w:rPr>
          <w:sz w:val="20"/>
        </w:rPr>
        <w:t>” ("Procedure for the System of Financial Relationships of State </w:t>
      </w:r>
      <w:r>
        <w:rPr>
          <w:i/>
          <w:sz w:val="20"/>
        </w:rPr>
        <w:t>empresas</w:t>
      </w:r>
      <w:r>
        <w:rPr>
          <w:sz w:val="20"/>
        </w:rPr>
        <w:t>, </w:t>
      </w:r>
      <w:r>
        <w:rPr>
          <w:i/>
          <w:sz w:val="20"/>
        </w:rPr>
        <w:t>sociedades mercantiles </w:t>
      </w:r>
      <w:r>
        <w:rPr>
          <w:sz w:val="20"/>
        </w:rPr>
        <w:t>(mercantile companies) with one hundred percent (100%) Cuban capital</w:t>
      </w:r>
      <w:r>
        <w:rPr>
          <w:spacing w:val="-11"/>
          <w:sz w:val="20"/>
        </w:rPr>
        <w:t> </w:t>
      </w:r>
      <w:r>
        <w:rPr>
          <w:sz w:val="20"/>
        </w:rPr>
        <w:t>and</w:t>
      </w:r>
      <w:r>
        <w:rPr>
          <w:spacing w:val="-8"/>
          <w:sz w:val="20"/>
        </w:rPr>
        <w:t> </w:t>
      </w:r>
      <w:r>
        <w:rPr>
          <w:i/>
          <w:sz w:val="20"/>
        </w:rPr>
        <w:t>organizaciones</w:t>
      </w:r>
      <w:r>
        <w:rPr>
          <w:i/>
          <w:spacing w:val="-12"/>
          <w:sz w:val="20"/>
        </w:rPr>
        <w:t> </w:t>
      </w:r>
      <w:r>
        <w:rPr>
          <w:i/>
          <w:sz w:val="20"/>
        </w:rPr>
        <w:t>superiores</w:t>
      </w:r>
      <w:r>
        <w:rPr>
          <w:i/>
          <w:spacing w:val="-12"/>
          <w:sz w:val="20"/>
        </w:rPr>
        <w:t> </w:t>
      </w:r>
      <w:r>
        <w:rPr>
          <w:i/>
          <w:sz w:val="20"/>
        </w:rPr>
        <w:t>de</w:t>
      </w:r>
      <w:r>
        <w:rPr>
          <w:i/>
          <w:spacing w:val="-10"/>
          <w:sz w:val="20"/>
        </w:rPr>
        <w:t> </w:t>
      </w:r>
      <w:r>
        <w:rPr>
          <w:i/>
          <w:sz w:val="20"/>
        </w:rPr>
        <w:t>dirección</w:t>
      </w:r>
      <w:r>
        <w:rPr>
          <w:i/>
          <w:spacing w:val="-10"/>
          <w:sz w:val="20"/>
        </w:rPr>
        <w:t> </w:t>
      </w:r>
      <w:r>
        <w:rPr>
          <w:i/>
          <w:sz w:val="20"/>
        </w:rPr>
        <w:t>empresarial</w:t>
      </w:r>
      <w:r>
        <w:rPr>
          <w:i/>
          <w:spacing w:val="-5"/>
          <w:sz w:val="20"/>
        </w:rPr>
        <w:t> </w:t>
      </w:r>
      <w:r>
        <w:rPr>
          <w:sz w:val="20"/>
        </w:rPr>
        <w:t>with</w:t>
      </w:r>
      <w:r>
        <w:rPr>
          <w:spacing w:val="-10"/>
          <w:sz w:val="20"/>
        </w:rPr>
        <w:t> </w:t>
      </w:r>
      <w:r>
        <w:rPr>
          <w:sz w:val="20"/>
        </w:rPr>
        <w:t>the</w:t>
      </w:r>
      <w:r>
        <w:rPr>
          <w:spacing w:val="-8"/>
          <w:sz w:val="20"/>
        </w:rPr>
        <w:t> </w:t>
      </w:r>
      <w:r>
        <w:rPr>
          <w:sz w:val="20"/>
        </w:rPr>
        <w:t>State”)</w:t>
      </w:r>
      <w:r>
        <w:rPr>
          <w:spacing w:val="-10"/>
          <w:sz w:val="20"/>
        </w:rPr>
        <w:t> </w:t>
      </w:r>
      <w:r>
        <w:rPr>
          <w:sz w:val="20"/>
        </w:rPr>
        <w:t>and</w:t>
      </w:r>
      <w:r>
        <w:rPr>
          <w:spacing w:val="-9"/>
          <w:sz w:val="20"/>
        </w:rPr>
        <w:t> </w:t>
      </w:r>
      <w:r>
        <w:rPr>
          <w:sz w:val="20"/>
        </w:rPr>
        <w:t>the</w:t>
      </w:r>
      <w:r>
        <w:rPr>
          <w:spacing w:val="-7"/>
          <w:sz w:val="20"/>
        </w:rPr>
        <w:t> </w:t>
      </w:r>
      <w:r>
        <w:rPr>
          <w:sz w:val="20"/>
        </w:rPr>
        <w:t>“</w:t>
      </w:r>
      <w:r>
        <w:rPr>
          <w:i/>
          <w:sz w:val="20"/>
        </w:rPr>
        <w:t>Reglamento</w:t>
      </w:r>
      <w:r>
        <w:rPr>
          <w:i/>
          <w:spacing w:val="-8"/>
          <w:sz w:val="20"/>
        </w:rPr>
        <w:t> </w:t>
      </w:r>
      <w:r>
        <w:rPr>
          <w:i/>
          <w:sz w:val="20"/>
        </w:rPr>
        <w:t>para</w:t>
      </w:r>
      <w:r>
        <w:rPr>
          <w:i/>
          <w:spacing w:val="-10"/>
          <w:sz w:val="20"/>
        </w:rPr>
        <w:t> </w:t>
      </w:r>
      <w:r>
        <w:rPr>
          <w:i/>
          <w:sz w:val="20"/>
        </w:rPr>
        <w:t>el</w:t>
      </w:r>
      <w:r>
        <w:rPr>
          <w:i/>
          <w:spacing w:val="-10"/>
          <w:sz w:val="20"/>
        </w:rPr>
        <w:t> </w:t>
      </w:r>
      <w:r>
        <w:rPr>
          <w:i/>
          <w:sz w:val="20"/>
        </w:rPr>
        <w:t>otorgamiento</w:t>
      </w:r>
      <w:r>
        <w:rPr>
          <w:i/>
          <w:spacing w:val="-11"/>
          <w:sz w:val="20"/>
        </w:rPr>
        <w:t> </w:t>
      </w:r>
      <w:r>
        <w:rPr>
          <w:i/>
          <w:sz w:val="20"/>
        </w:rPr>
        <w:t>del</w:t>
      </w:r>
      <w:r>
        <w:rPr>
          <w:i/>
          <w:spacing w:val="-10"/>
          <w:sz w:val="20"/>
        </w:rPr>
        <w:t> </w:t>
      </w:r>
      <w:r>
        <w:rPr>
          <w:i/>
          <w:sz w:val="20"/>
        </w:rPr>
        <w:t>estímulo </w:t>
      </w:r>
      <w:r>
        <w:rPr>
          <w:i/>
          <w:sz w:val="20"/>
        </w:rPr>
        <w:t>por la eficiencia económica de los trabajadores</w:t>
      </w:r>
      <w:r>
        <w:rPr>
          <w:sz w:val="20"/>
        </w:rPr>
        <w:t>” (“Regulations for the granting of stimulus for the economic efficiency of workers”), respectively.</w:t>
      </w:r>
    </w:p>
    <w:p>
      <w:pPr>
        <w:spacing w:line="360" w:lineRule="auto" w:before="0"/>
        <w:ind w:left="120" w:right="298" w:firstLine="288"/>
        <w:jc w:val="both"/>
        <w:rPr>
          <w:sz w:val="20"/>
        </w:rPr>
      </w:pPr>
      <w:r>
        <w:rPr/>
        <w:pict>
          <v:rect style="position:absolute;margin-left:98.639999pt;margin-top:10.41593pt;width:2.76pt;height:.48pt;mso-position-horizontal-relative:page;mso-position-vertical-relative:paragraph;z-index:-301048" filled="true" fillcolor="#000000" stroked="false">
            <v:fill type="solid"/>
            <w10:wrap type="none"/>
          </v:rect>
        </w:pict>
      </w:r>
      <w:r>
        <w:rPr>
          <w:sz w:val="20"/>
        </w:rPr>
        <w:t>WHEREAS:</w:t>
      </w:r>
      <w:r>
        <w:rPr>
          <w:spacing w:val="-8"/>
          <w:sz w:val="20"/>
        </w:rPr>
        <w:t> </w:t>
      </w:r>
      <w:r>
        <w:rPr>
          <w:sz w:val="20"/>
        </w:rPr>
        <w:t>With</w:t>
      </w:r>
      <w:r>
        <w:rPr>
          <w:spacing w:val="-8"/>
          <w:sz w:val="20"/>
        </w:rPr>
        <w:t> </w:t>
      </w:r>
      <w:r>
        <w:rPr>
          <w:sz w:val="20"/>
        </w:rPr>
        <w:t>the</w:t>
      </w:r>
      <w:r>
        <w:rPr>
          <w:spacing w:val="-7"/>
          <w:sz w:val="20"/>
        </w:rPr>
        <w:t> </w:t>
      </w:r>
      <w:r>
        <w:rPr>
          <w:sz w:val="20"/>
        </w:rPr>
        <w:t>accumulated</w:t>
      </w:r>
      <w:r>
        <w:rPr>
          <w:spacing w:val="-5"/>
          <w:sz w:val="20"/>
        </w:rPr>
        <w:t> </w:t>
      </w:r>
      <w:r>
        <w:rPr>
          <w:sz w:val="20"/>
        </w:rPr>
        <w:t>experience</w:t>
      </w:r>
      <w:r>
        <w:rPr>
          <w:spacing w:val="-8"/>
          <w:sz w:val="20"/>
        </w:rPr>
        <w:t> </w:t>
      </w:r>
      <w:r>
        <w:rPr>
          <w:sz w:val="20"/>
        </w:rPr>
        <w:t>from</w:t>
      </w:r>
      <w:r>
        <w:rPr>
          <w:spacing w:val="-11"/>
          <w:sz w:val="20"/>
        </w:rPr>
        <w:t> </w:t>
      </w:r>
      <w:r>
        <w:rPr>
          <w:sz w:val="20"/>
        </w:rPr>
        <w:t>practical</w:t>
      </w:r>
      <w:r>
        <w:rPr>
          <w:spacing w:val="-8"/>
          <w:sz w:val="20"/>
        </w:rPr>
        <w:t> </w:t>
      </w:r>
      <w:r>
        <w:rPr>
          <w:sz w:val="20"/>
        </w:rPr>
        <w:t>application</w:t>
      </w:r>
      <w:r>
        <w:rPr>
          <w:spacing w:val="-8"/>
          <w:sz w:val="20"/>
        </w:rPr>
        <w:t> </w:t>
      </w:r>
      <w:r>
        <w:rPr>
          <w:sz w:val="20"/>
        </w:rPr>
        <w:t>of</w:t>
      </w:r>
      <w:r>
        <w:rPr>
          <w:spacing w:val="-9"/>
          <w:sz w:val="20"/>
        </w:rPr>
        <w:t> </w:t>
      </w:r>
      <w:r>
        <w:rPr>
          <w:sz w:val="20"/>
        </w:rPr>
        <w:t>the</w:t>
      </w:r>
      <w:r>
        <w:rPr>
          <w:spacing w:val="-8"/>
          <w:sz w:val="20"/>
        </w:rPr>
        <w:t> </w:t>
      </w:r>
      <w:r>
        <w:rPr>
          <w:sz w:val="20"/>
        </w:rPr>
        <w:t>resolutions</w:t>
      </w:r>
      <w:r>
        <w:rPr>
          <w:spacing w:val="-8"/>
          <w:sz w:val="20"/>
        </w:rPr>
        <w:t> </w:t>
      </w:r>
      <w:r>
        <w:rPr>
          <w:sz w:val="20"/>
        </w:rPr>
        <w:t>mentioned</w:t>
      </w:r>
      <w:r>
        <w:rPr>
          <w:spacing w:val="-7"/>
          <w:sz w:val="20"/>
        </w:rPr>
        <w:t> </w:t>
      </w:r>
      <w:r>
        <w:rPr>
          <w:sz w:val="20"/>
        </w:rPr>
        <w:t>in</w:t>
      </w:r>
      <w:r>
        <w:rPr>
          <w:spacing w:val="-8"/>
          <w:sz w:val="20"/>
        </w:rPr>
        <w:t> </w:t>
      </w:r>
      <w:r>
        <w:rPr>
          <w:sz w:val="20"/>
        </w:rPr>
        <w:t>the</w:t>
      </w:r>
      <w:r>
        <w:rPr>
          <w:spacing w:val="-8"/>
          <w:sz w:val="20"/>
        </w:rPr>
        <w:t> </w:t>
      </w:r>
      <w:r>
        <w:rPr>
          <w:sz w:val="20"/>
        </w:rPr>
        <w:t>Whereas</w:t>
      </w:r>
      <w:r>
        <w:rPr>
          <w:spacing w:val="-9"/>
          <w:sz w:val="20"/>
        </w:rPr>
        <w:t> </w:t>
      </w:r>
      <w:r>
        <w:rPr>
          <w:sz w:val="20"/>
        </w:rPr>
        <w:t>above</w:t>
      </w:r>
      <w:r>
        <w:rPr>
          <w:spacing w:val="-7"/>
          <w:sz w:val="20"/>
        </w:rPr>
        <w:t> </w:t>
      </w:r>
      <w:r>
        <w:rPr>
          <w:sz w:val="20"/>
        </w:rPr>
        <w:t>and</w:t>
      </w:r>
      <w:r>
        <w:rPr>
          <w:spacing w:val="-6"/>
          <w:sz w:val="20"/>
        </w:rPr>
        <w:t> </w:t>
      </w:r>
      <w:r>
        <w:rPr>
          <w:sz w:val="20"/>
        </w:rPr>
        <w:t>the advances in the modernization of the Cuban economic model, it has become necessary to adjust the System of Financial Relationships of</w:t>
      </w:r>
      <w:r>
        <w:rPr>
          <w:spacing w:val="-8"/>
          <w:sz w:val="20"/>
        </w:rPr>
        <w:t> </w:t>
      </w:r>
      <w:r>
        <w:rPr>
          <w:sz w:val="20"/>
        </w:rPr>
        <w:t>State</w:t>
      </w:r>
      <w:r>
        <w:rPr>
          <w:spacing w:val="-4"/>
          <w:sz w:val="20"/>
        </w:rPr>
        <w:t> </w:t>
      </w:r>
      <w:r>
        <w:rPr>
          <w:i/>
          <w:sz w:val="20"/>
        </w:rPr>
        <w:t>empresas</w:t>
      </w:r>
      <w:r>
        <w:rPr>
          <w:sz w:val="20"/>
        </w:rPr>
        <w:t>,</w:t>
      </w:r>
      <w:r>
        <w:rPr>
          <w:spacing w:val="-2"/>
          <w:sz w:val="20"/>
        </w:rPr>
        <w:t> </w:t>
      </w:r>
      <w:r>
        <w:rPr>
          <w:i/>
          <w:sz w:val="20"/>
        </w:rPr>
        <w:t>sociedades</w:t>
      </w:r>
      <w:r>
        <w:rPr>
          <w:i/>
          <w:spacing w:val="-8"/>
          <w:sz w:val="20"/>
        </w:rPr>
        <w:t> </w:t>
      </w:r>
      <w:r>
        <w:rPr>
          <w:i/>
          <w:sz w:val="20"/>
        </w:rPr>
        <w:t>mercantiles</w:t>
      </w:r>
      <w:r>
        <w:rPr>
          <w:i/>
          <w:spacing w:val="-3"/>
          <w:sz w:val="20"/>
        </w:rPr>
        <w:t> </w:t>
      </w:r>
      <w:r>
        <w:rPr>
          <w:sz w:val="20"/>
        </w:rPr>
        <w:t>with</w:t>
      </w:r>
      <w:r>
        <w:rPr>
          <w:spacing w:val="-6"/>
          <w:sz w:val="20"/>
        </w:rPr>
        <w:t> </w:t>
      </w:r>
      <w:r>
        <w:rPr>
          <w:sz w:val="20"/>
        </w:rPr>
        <w:t>one</w:t>
      </w:r>
      <w:r>
        <w:rPr>
          <w:spacing w:val="-3"/>
          <w:sz w:val="20"/>
        </w:rPr>
        <w:t> </w:t>
      </w:r>
      <w:r>
        <w:rPr>
          <w:sz w:val="20"/>
        </w:rPr>
        <w:t>hundred</w:t>
      </w:r>
      <w:r>
        <w:rPr>
          <w:spacing w:val="-6"/>
          <w:sz w:val="20"/>
        </w:rPr>
        <w:t> </w:t>
      </w:r>
      <w:r>
        <w:rPr>
          <w:sz w:val="20"/>
        </w:rPr>
        <w:t>percent</w:t>
      </w:r>
      <w:r>
        <w:rPr>
          <w:spacing w:val="-5"/>
          <w:sz w:val="20"/>
        </w:rPr>
        <w:t> </w:t>
      </w:r>
      <w:r>
        <w:rPr>
          <w:sz w:val="20"/>
        </w:rPr>
        <w:t>(100%)</w:t>
      </w:r>
      <w:r>
        <w:rPr>
          <w:spacing w:val="-4"/>
          <w:sz w:val="20"/>
        </w:rPr>
        <w:t> </w:t>
      </w:r>
      <w:r>
        <w:rPr>
          <w:sz w:val="20"/>
        </w:rPr>
        <w:t>Cuban</w:t>
      </w:r>
      <w:r>
        <w:rPr>
          <w:spacing w:val="-7"/>
          <w:sz w:val="20"/>
        </w:rPr>
        <w:t> </w:t>
      </w:r>
      <w:r>
        <w:rPr>
          <w:sz w:val="20"/>
        </w:rPr>
        <w:t>capital</w:t>
      </w:r>
      <w:r>
        <w:rPr>
          <w:spacing w:val="-1"/>
          <w:sz w:val="20"/>
        </w:rPr>
        <w:t> </w:t>
      </w:r>
      <w:r>
        <w:rPr>
          <w:sz w:val="20"/>
        </w:rPr>
        <w:t>and</w:t>
      </w:r>
      <w:r>
        <w:rPr>
          <w:spacing w:val="-1"/>
          <w:sz w:val="20"/>
        </w:rPr>
        <w:t> </w:t>
      </w:r>
      <w:r>
        <w:rPr>
          <w:i/>
          <w:sz w:val="20"/>
        </w:rPr>
        <w:t>organizaciones</w:t>
      </w:r>
      <w:r>
        <w:rPr>
          <w:i/>
          <w:spacing w:val="-7"/>
          <w:sz w:val="20"/>
        </w:rPr>
        <w:t> </w:t>
      </w:r>
      <w:r>
        <w:rPr>
          <w:i/>
          <w:sz w:val="20"/>
        </w:rPr>
        <w:t>superiores</w:t>
      </w:r>
      <w:r>
        <w:rPr>
          <w:i/>
          <w:spacing w:val="-4"/>
          <w:sz w:val="20"/>
        </w:rPr>
        <w:t> </w:t>
      </w:r>
      <w:r>
        <w:rPr>
          <w:i/>
          <w:sz w:val="20"/>
        </w:rPr>
        <w:t>de</w:t>
      </w:r>
      <w:r>
        <w:rPr>
          <w:i/>
          <w:spacing w:val="-5"/>
          <w:sz w:val="20"/>
        </w:rPr>
        <w:t> </w:t>
      </w:r>
      <w:r>
        <w:rPr>
          <w:i/>
          <w:sz w:val="20"/>
        </w:rPr>
        <w:t>dirección </w:t>
      </w:r>
      <w:r>
        <w:rPr>
          <w:i/>
          <w:sz w:val="20"/>
        </w:rPr>
        <w:t>empresarial</w:t>
      </w:r>
      <w:r>
        <w:rPr>
          <w:sz w:val="20"/>
        </w:rPr>
        <w:t>, with the State and incorporate into it the adopted decisions, related to the policy of profit distribution to workers, which implies the repeal of these norms, in order to avoid legislative</w:t>
      </w:r>
      <w:r>
        <w:rPr>
          <w:spacing w:val="-5"/>
          <w:sz w:val="20"/>
        </w:rPr>
        <w:t> </w:t>
      </w:r>
      <w:r>
        <w:rPr>
          <w:sz w:val="20"/>
        </w:rPr>
        <w:t>dispersion.</w:t>
      </w:r>
    </w:p>
    <w:p>
      <w:pPr>
        <w:spacing w:line="357" w:lineRule="auto" w:before="0"/>
        <w:ind w:left="120" w:right="293" w:firstLine="288"/>
        <w:jc w:val="both"/>
        <w:rPr>
          <w:sz w:val="20"/>
        </w:rPr>
      </w:pPr>
      <w:r>
        <w:rPr/>
        <w:pict>
          <v:rect style="position:absolute;margin-left:108.120003pt;margin-top:10.415932pt;width:2.76pt;height:.48pt;mso-position-horizontal-relative:page;mso-position-vertical-relative:paragraph;z-index:-301024" filled="true" fillcolor="#000000" stroked="false">
            <v:fill type="solid"/>
            <w10:wrap type="none"/>
          </v:rect>
        </w:pict>
      </w:r>
      <w:r>
        <w:rPr>
          <w:sz w:val="20"/>
        </w:rPr>
        <w:t>THEREFORE:</w:t>
      </w:r>
      <w:r>
        <w:rPr>
          <w:spacing w:val="-4"/>
          <w:sz w:val="20"/>
        </w:rPr>
        <w:t> </w:t>
      </w:r>
      <w:r>
        <w:rPr>
          <w:sz w:val="20"/>
        </w:rPr>
        <w:t>In</w:t>
      </w:r>
      <w:r>
        <w:rPr>
          <w:spacing w:val="-7"/>
          <w:sz w:val="20"/>
        </w:rPr>
        <w:t> </w:t>
      </w:r>
      <w:r>
        <w:rPr>
          <w:sz w:val="20"/>
        </w:rPr>
        <w:t>exercise</w:t>
      </w:r>
      <w:r>
        <w:rPr>
          <w:spacing w:val="-4"/>
          <w:sz w:val="20"/>
        </w:rPr>
        <w:t> </w:t>
      </w:r>
      <w:r>
        <w:rPr>
          <w:sz w:val="20"/>
        </w:rPr>
        <w:t>of</w:t>
      </w:r>
      <w:r>
        <w:rPr>
          <w:spacing w:val="-5"/>
          <w:sz w:val="20"/>
        </w:rPr>
        <w:t> </w:t>
      </w:r>
      <w:r>
        <w:rPr>
          <w:sz w:val="20"/>
        </w:rPr>
        <w:t>the</w:t>
      </w:r>
      <w:r>
        <w:rPr>
          <w:spacing w:val="-4"/>
          <w:sz w:val="20"/>
        </w:rPr>
        <w:t> </w:t>
      </w:r>
      <w:r>
        <w:rPr>
          <w:sz w:val="20"/>
        </w:rPr>
        <w:t>authority</w:t>
      </w:r>
      <w:r>
        <w:rPr>
          <w:spacing w:val="-9"/>
          <w:sz w:val="20"/>
        </w:rPr>
        <w:t> </w:t>
      </w:r>
      <w:r>
        <w:rPr>
          <w:sz w:val="20"/>
        </w:rPr>
        <w:t>conferred</w:t>
      </w:r>
      <w:r>
        <w:rPr>
          <w:spacing w:val="-5"/>
          <w:sz w:val="20"/>
        </w:rPr>
        <w:t> </w:t>
      </w:r>
      <w:r>
        <w:rPr>
          <w:sz w:val="20"/>
        </w:rPr>
        <w:t>upon</w:t>
      </w:r>
      <w:r>
        <w:rPr>
          <w:spacing w:val="-3"/>
          <w:sz w:val="20"/>
        </w:rPr>
        <w:t> </w:t>
      </w:r>
      <w:r>
        <w:rPr>
          <w:sz w:val="20"/>
        </w:rPr>
        <w:t>me</w:t>
      </w:r>
      <w:r>
        <w:rPr>
          <w:spacing w:val="-5"/>
          <w:sz w:val="20"/>
        </w:rPr>
        <w:t> </w:t>
      </w:r>
      <w:r>
        <w:rPr>
          <w:sz w:val="20"/>
        </w:rPr>
        <w:t>by</w:t>
      </w:r>
      <w:r>
        <w:rPr>
          <w:spacing w:val="-7"/>
          <w:sz w:val="20"/>
        </w:rPr>
        <w:t> </w:t>
      </w:r>
      <w:r>
        <w:rPr>
          <w:sz w:val="20"/>
        </w:rPr>
        <w:t>Article</w:t>
      </w:r>
      <w:r>
        <w:rPr>
          <w:spacing w:val="-4"/>
          <w:sz w:val="20"/>
        </w:rPr>
        <w:t> </w:t>
      </w:r>
      <w:r>
        <w:rPr>
          <w:sz w:val="20"/>
        </w:rPr>
        <w:t>100,</w:t>
      </w:r>
      <w:r>
        <w:rPr>
          <w:spacing w:val="-5"/>
          <w:sz w:val="20"/>
        </w:rPr>
        <w:t> </w:t>
      </w:r>
      <w:r>
        <w:rPr>
          <w:sz w:val="20"/>
        </w:rPr>
        <w:t>Subsection</w:t>
      </w:r>
      <w:r>
        <w:rPr>
          <w:spacing w:val="-5"/>
          <w:sz w:val="20"/>
        </w:rPr>
        <w:t> </w:t>
      </w:r>
      <w:r>
        <w:rPr>
          <w:sz w:val="20"/>
        </w:rPr>
        <w:t>(a)</w:t>
      </w:r>
      <w:r>
        <w:rPr>
          <w:spacing w:val="-3"/>
          <w:sz w:val="20"/>
        </w:rPr>
        <w:t> </w:t>
      </w:r>
      <w:r>
        <w:rPr>
          <w:sz w:val="20"/>
        </w:rPr>
        <w:t>of</w:t>
      </w:r>
      <w:r>
        <w:rPr>
          <w:spacing w:val="-5"/>
          <w:sz w:val="20"/>
        </w:rPr>
        <w:t> </w:t>
      </w:r>
      <w:r>
        <w:rPr>
          <w:sz w:val="20"/>
        </w:rPr>
        <w:t>the</w:t>
      </w:r>
      <w:r>
        <w:rPr>
          <w:spacing w:val="-1"/>
          <w:sz w:val="20"/>
        </w:rPr>
        <w:t> </w:t>
      </w:r>
      <w:r>
        <w:rPr>
          <w:i/>
          <w:sz w:val="20"/>
        </w:rPr>
        <w:t>Constitución</w:t>
      </w:r>
      <w:r>
        <w:rPr>
          <w:i/>
          <w:spacing w:val="-3"/>
          <w:sz w:val="20"/>
        </w:rPr>
        <w:t> </w:t>
      </w:r>
      <w:r>
        <w:rPr>
          <w:i/>
          <w:sz w:val="20"/>
        </w:rPr>
        <w:t>de</w:t>
      </w:r>
      <w:r>
        <w:rPr>
          <w:i/>
          <w:spacing w:val="-5"/>
          <w:sz w:val="20"/>
        </w:rPr>
        <w:t> </w:t>
      </w:r>
      <w:r>
        <w:rPr>
          <w:i/>
          <w:sz w:val="20"/>
        </w:rPr>
        <w:t>la</w:t>
      </w:r>
      <w:r>
        <w:rPr>
          <w:i/>
          <w:spacing w:val="-3"/>
          <w:sz w:val="20"/>
        </w:rPr>
        <w:t> </w:t>
      </w:r>
      <w:r>
        <w:rPr>
          <w:i/>
          <w:sz w:val="20"/>
        </w:rPr>
        <w:t>República</w:t>
      </w:r>
      <w:r>
        <w:rPr>
          <w:i/>
          <w:spacing w:val="-3"/>
          <w:sz w:val="20"/>
        </w:rPr>
        <w:t> </w:t>
      </w:r>
      <w:r>
        <w:rPr>
          <w:i/>
          <w:sz w:val="20"/>
        </w:rPr>
        <w:t>de </w:t>
      </w:r>
      <w:r>
        <w:rPr>
          <w:i/>
          <w:sz w:val="20"/>
        </w:rPr>
        <w:t>Cuba</w:t>
      </w:r>
      <w:r>
        <w:rPr>
          <w:sz w:val="20"/>
        </w:rPr>
        <w:t>,</w:t>
      </w:r>
    </w:p>
    <w:p>
      <w:pPr>
        <w:spacing w:before="3"/>
        <w:ind w:left="942" w:right="835" w:firstLine="0"/>
        <w:jc w:val="center"/>
        <w:rPr>
          <w:b/>
          <w:sz w:val="20"/>
        </w:rPr>
      </w:pPr>
      <w:r>
        <w:rPr>
          <w:b/>
          <w:sz w:val="20"/>
        </w:rPr>
        <w:t>I Resolve</w:t>
      </w:r>
    </w:p>
    <w:p>
      <w:pPr>
        <w:spacing w:before="116"/>
        <w:ind w:left="407" w:right="0" w:firstLine="0"/>
        <w:jc w:val="left"/>
        <w:rPr>
          <w:sz w:val="20"/>
        </w:rPr>
      </w:pPr>
      <w:r>
        <w:rPr>
          <w:sz w:val="20"/>
        </w:rPr>
        <w:t>FIRST: To approve the following:</w:t>
      </w:r>
    </w:p>
    <w:p>
      <w:pPr>
        <w:spacing w:line="360" w:lineRule="auto" w:before="116"/>
        <w:ind w:left="120" w:right="298" w:firstLine="0"/>
        <w:jc w:val="both"/>
        <w:rPr>
          <w:b/>
          <w:sz w:val="20"/>
        </w:rPr>
      </w:pPr>
      <w:r>
        <w:rPr>
          <w:b/>
          <w:sz w:val="20"/>
        </w:rPr>
        <w:t>“PROCEDURE FOR THE SYSTEM OF FINANCIAL RELATIONSHIPS OF STATE </w:t>
      </w:r>
      <w:r>
        <w:rPr>
          <w:b/>
          <w:i/>
          <w:sz w:val="20"/>
        </w:rPr>
        <w:t>EMPRESAS</w:t>
      </w:r>
      <w:r>
        <w:rPr>
          <w:b/>
          <w:sz w:val="20"/>
        </w:rPr>
        <w:t>, </w:t>
      </w:r>
      <w:r>
        <w:rPr>
          <w:b/>
          <w:i/>
          <w:sz w:val="20"/>
        </w:rPr>
        <w:t>SOCIEDADES </w:t>
      </w:r>
      <w:r>
        <w:rPr>
          <w:b/>
          <w:i/>
          <w:sz w:val="20"/>
        </w:rPr>
        <w:t>MERCANTILES </w:t>
      </w:r>
      <w:r>
        <w:rPr>
          <w:b/>
          <w:sz w:val="20"/>
        </w:rPr>
        <w:t>WITH ONE HUNDRED PERCENT (100%) CUBAN CAPITAL AND </w:t>
      </w:r>
      <w:r>
        <w:rPr>
          <w:b/>
          <w:i/>
          <w:sz w:val="20"/>
        </w:rPr>
        <w:t>ORGANIZACIONES SUPERIORES </w:t>
      </w:r>
      <w:r>
        <w:rPr>
          <w:b/>
          <w:i/>
          <w:sz w:val="20"/>
        </w:rPr>
        <w:t>DE DIRECCIÓN EMPRESARIAL </w:t>
      </w:r>
      <w:r>
        <w:rPr>
          <w:b/>
          <w:sz w:val="20"/>
        </w:rPr>
        <w:t>WITH THE STATE”</w:t>
      </w:r>
    </w:p>
    <w:p>
      <w:pPr>
        <w:spacing w:line="229" w:lineRule="exact" w:before="0"/>
        <w:ind w:left="658" w:right="835" w:firstLine="0"/>
        <w:jc w:val="center"/>
        <w:rPr>
          <w:sz w:val="20"/>
        </w:rPr>
      </w:pPr>
      <w:r>
        <w:rPr>
          <w:sz w:val="20"/>
        </w:rPr>
        <w:t>CHAPTER I</w:t>
      </w:r>
    </w:p>
    <w:p>
      <w:pPr>
        <w:spacing w:before="115"/>
        <w:ind w:left="653" w:right="835" w:firstLine="0"/>
        <w:jc w:val="center"/>
        <w:rPr>
          <w:b/>
          <w:sz w:val="20"/>
        </w:rPr>
      </w:pPr>
      <w:r>
        <w:rPr>
          <w:b/>
          <w:sz w:val="20"/>
        </w:rPr>
        <w:t>GENERAL INFORMATION</w:t>
      </w:r>
    </w:p>
    <w:p>
      <w:pPr>
        <w:spacing w:before="114"/>
        <w:ind w:left="408" w:right="0" w:firstLine="0"/>
        <w:jc w:val="left"/>
        <w:rPr>
          <w:sz w:val="20"/>
        </w:rPr>
      </w:pPr>
      <w:r>
        <w:rPr>
          <w:sz w:val="20"/>
        </w:rPr>
        <w:t>ARTICLE 1. This Procedure regulates the System of Financial Relationships that State </w:t>
      </w:r>
      <w:r>
        <w:rPr>
          <w:i/>
          <w:sz w:val="20"/>
        </w:rPr>
        <w:t>empresas</w:t>
      </w:r>
      <w:r>
        <w:rPr>
          <w:sz w:val="20"/>
        </w:rPr>
        <w:t>, </w:t>
      </w:r>
      <w:r>
        <w:rPr>
          <w:i/>
          <w:sz w:val="20"/>
        </w:rPr>
        <w:t>sociedades mercantiles </w:t>
      </w:r>
      <w:r>
        <w:rPr>
          <w:sz w:val="20"/>
        </w:rPr>
        <w:t>with one</w:t>
      </w:r>
    </w:p>
    <w:p>
      <w:pPr>
        <w:spacing w:after="0"/>
        <w:jc w:val="left"/>
        <w:rPr>
          <w:sz w:val="20"/>
        </w:rPr>
        <w:sectPr>
          <w:pgSz w:w="12240" w:h="15840"/>
          <w:pgMar w:header="283" w:footer="0" w:top="540" w:bottom="280" w:left="600" w:right="420"/>
        </w:sectPr>
      </w:pPr>
    </w:p>
    <w:p>
      <w:pPr>
        <w:tabs>
          <w:tab w:pos="4518" w:val="left" w:leader="none"/>
          <w:tab w:pos="10797" w:val="right" w:leader="none"/>
        </w:tabs>
        <w:spacing w:before="169"/>
        <w:ind w:left="0" w:right="180" w:firstLine="0"/>
        <w:jc w:val="center"/>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308</w:t>
      </w:r>
    </w:p>
    <w:p>
      <w:pPr>
        <w:pStyle w:val="BodyText"/>
        <w:spacing w:before="1"/>
        <w:rPr>
          <w:b/>
          <w:sz w:val="30"/>
        </w:rPr>
      </w:pPr>
    </w:p>
    <w:p>
      <w:pPr>
        <w:spacing w:line="357" w:lineRule="auto" w:before="0"/>
        <w:ind w:left="120" w:right="218" w:firstLine="0"/>
        <w:jc w:val="left"/>
        <w:rPr>
          <w:sz w:val="20"/>
        </w:rPr>
      </w:pPr>
      <w:r>
        <w:rPr>
          <w:sz w:val="20"/>
        </w:rPr>
        <w:t>hundred percent (100%) Cuban capital, hereinafter </w:t>
      </w:r>
      <w:r>
        <w:rPr>
          <w:i/>
          <w:sz w:val="20"/>
        </w:rPr>
        <w:t>sociedades mercantiles</w:t>
      </w:r>
      <w:r>
        <w:rPr>
          <w:sz w:val="20"/>
        </w:rPr>
        <w:t>, and </w:t>
      </w:r>
      <w:r>
        <w:rPr>
          <w:i/>
          <w:sz w:val="20"/>
        </w:rPr>
        <w:t>organizaciones superiores de dirección empresarial</w:t>
      </w:r>
      <w:r>
        <w:rPr>
          <w:sz w:val="20"/>
        </w:rPr>
        <w:t>, have with the State, as well as aspects related to business financial management.</w:t>
      </w:r>
    </w:p>
    <w:p>
      <w:pPr>
        <w:spacing w:line="360" w:lineRule="auto" w:before="4"/>
        <w:ind w:left="119" w:right="297" w:firstLine="288"/>
        <w:jc w:val="both"/>
        <w:rPr>
          <w:sz w:val="20"/>
        </w:rPr>
      </w:pPr>
      <w:r>
        <w:rPr>
          <w:sz w:val="20"/>
        </w:rPr>
        <w:t>ARTICLE 2. This Procedure is applicable in State </w:t>
      </w:r>
      <w:r>
        <w:rPr>
          <w:i/>
          <w:sz w:val="20"/>
        </w:rPr>
        <w:t>empresas</w:t>
      </w:r>
      <w:r>
        <w:rPr>
          <w:sz w:val="20"/>
        </w:rPr>
        <w:t>, </w:t>
      </w:r>
      <w:r>
        <w:rPr>
          <w:i/>
          <w:sz w:val="20"/>
        </w:rPr>
        <w:t>sociedades mercantiles </w:t>
      </w:r>
      <w:r>
        <w:rPr>
          <w:sz w:val="20"/>
        </w:rPr>
        <w:t>and </w:t>
      </w:r>
      <w:r>
        <w:rPr>
          <w:i/>
          <w:sz w:val="20"/>
        </w:rPr>
        <w:t>organizaciones superiores de dirección </w:t>
      </w:r>
      <w:r>
        <w:rPr>
          <w:i/>
          <w:sz w:val="20"/>
        </w:rPr>
        <w:t>empresarial</w:t>
      </w:r>
      <w:r>
        <w:rPr>
          <w:sz w:val="20"/>
        </w:rPr>
        <w:t>.</w:t>
      </w:r>
    </w:p>
    <w:p>
      <w:pPr>
        <w:spacing w:line="360" w:lineRule="auto" w:before="1"/>
        <w:ind w:left="119" w:right="294" w:firstLine="288"/>
        <w:jc w:val="both"/>
        <w:rPr>
          <w:sz w:val="20"/>
        </w:rPr>
      </w:pPr>
      <w:r>
        <w:rPr>
          <w:sz w:val="20"/>
        </w:rPr>
        <w:t>ARTICLE</w:t>
      </w:r>
      <w:r>
        <w:rPr>
          <w:spacing w:val="-10"/>
          <w:sz w:val="20"/>
        </w:rPr>
        <w:t> </w:t>
      </w:r>
      <w:r>
        <w:rPr>
          <w:sz w:val="20"/>
        </w:rPr>
        <w:t>3.</w:t>
      </w:r>
      <w:r>
        <w:rPr>
          <w:spacing w:val="-10"/>
          <w:sz w:val="20"/>
        </w:rPr>
        <w:t> </w:t>
      </w:r>
      <w:r>
        <w:rPr>
          <w:sz w:val="20"/>
        </w:rPr>
        <w:t>Profit</w:t>
      </w:r>
      <w:r>
        <w:rPr>
          <w:spacing w:val="-9"/>
          <w:sz w:val="20"/>
        </w:rPr>
        <w:t> </w:t>
      </w:r>
      <w:r>
        <w:rPr>
          <w:sz w:val="20"/>
        </w:rPr>
        <w:t>distribution</w:t>
      </w:r>
      <w:r>
        <w:rPr>
          <w:spacing w:val="-12"/>
          <w:sz w:val="20"/>
        </w:rPr>
        <w:t> </w:t>
      </w:r>
      <w:r>
        <w:rPr>
          <w:sz w:val="20"/>
        </w:rPr>
        <w:t>and</w:t>
      </w:r>
      <w:r>
        <w:rPr>
          <w:spacing w:val="-7"/>
          <w:sz w:val="20"/>
        </w:rPr>
        <w:t> </w:t>
      </w:r>
      <w:r>
        <w:rPr>
          <w:sz w:val="20"/>
        </w:rPr>
        <w:t>the</w:t>
      </w:r>
      <w:r>
        <w:rPr>
          <w:spacing w:val="-9"/>
          <w:sz w:val="20"/>
        </w:rPr>
        <w:t> </w:t>
      </w:r>
      <w:r>
        <w:rPr>
          <w:sz w:val="20"/>
        </w:rPr>
        <w:t>creation</w:t>
      </w:r>
      <w:r>
        <w:rPr>
          <w:spacing w:val="-12"/>
          <w:sz w:val="20"/>
        </w:rPr>
        <w:t> </w:t>
      </w:r>
      <w:r>
        <w:rPr>
          <w:sz w:val="20"/>
        </w:rPr>
        <w:t>of</w:t>
      </w:r>
      <w:r>
        <w:rPr>
          <w:spacing w:val="-11"/>
          <w:sz w:val="20"/>
        </w:rPr>
        <w:t> </w:t>
      </w:r>
      <w:r>
        <w:rPr>
          <w:sz w:val="20"/>
        </w:rPr>
        <w:t>voluntary</w:t>
      </w:r>
      <w:r>
        <w:rPr>
          <w:spacing w:val="-11"/>
          <w:sz w:val="20"/>
        </w:rPr>
        <w:t> </w:t>
      </w:r>
      <w:r>
        <w:rPr>
          <w:sz w:val="20"/>
        </w:rPr>
        <w:t>reserves</w:t>
      </w:r>
      <w:r>
        <w:rPr>
          <w:spacing w:val="-12"/>
          <w:sz w:val="20"/>
        </w:rPr>
        <w:t> </w:t>
      </w:r>
      <w:r>
        <w:rPr>
          <w:sz w:val="20"/>
        </w:rPr>
        <w:t>in</w:t>
      </w:r>
      <w:r>
        <w:rPr>
          <w:spacing w:val="-11"/>
          <w:sz w:val="20"/>
        </w:rPr>
        <w:t> </w:t>
      </w:r>
      <w:r>
        <w:rPr>
          <w:sz w:val="20"/>
        </w:rPr>
        <w:t>State</w:t>
      </w:r>
      <w:r>
        <w:rPr>
          <w:spacing w:val="-7"/>
          <w:sz w:val="20"/>
        </w:rPr>
        <w:t> </w:t>
      </w:r>
      <w:r>
        <w:rPr>
          <w:i/>
          <w:sz w:val="20"/>
        </w:rPr>
        <w:t>empresas</w:t>
      </w:r>
      <w:r>
        <w:rPr>
          <w:sz w:val="20"/>
        </w:rPr>
        <w:t>,</w:t>
      </w:r>
      <w:r>
        <w:rPr>
          <w:spacing w:val="-7"/>
          <w:sz w:val="20"/>
        </w:rPr>
        <w:t> </w:t>
      </w:r>
      <w:r>
        <w:rPr>
          <w:i/>
          <w:sz w:val="20"/>
        </w:rPr>
        <w:t>sociedades</w:t>
      </w:r>
      <w:r>
        <w:rPr>
          <w:i/>
          <w:spacing w:val="-11"/>
          <w:sz w:val="20"/>
        </w:rPr>
        <w:t> </w:t>
      </w:r>
      <w:r>
        <w:rPr>
          <w:i/>
          <w:sz w:val="20"/>
        </w:rPr>
        <w:t>mercantiles</w:t>
      </w:r>
      <w:r>
        <w:rPr>
          <w:i/>
          <w:spacing w:val="-10"/>
          <w:sz w:val="20"/>
        </w:rPr>
        <w:t> </w:t>
      </w:r>
      <w:r>
        <w:rPr>
          <w:sz w:val="20"/>
        </w:rPr>
        <w:t>and</w:t>
      </w:r>
      <w:r>
        <w:rPr>
          <w:spacing w:val="-8"/>
          <w:sz w:val="20"/>
        </w:rPr>
        <w:t> </w:t>
      </w:r>
      <w:r>
        <w:rPr>
          <w:i/>
          <w:sz w:val="20"/>
        </w:rPr>
        <w:t>organizaciones </w:t>
      </w:r>
      <w:r>
        <w:rPr>
          <w:i/>
          <w:sz w:val="20"/>
        </w:rPr>
        <w:t>superiores de dirección empresarial </w:t>
      </w:r>
      <w:r>
        <w:rPr>
          <w:sz w:val="20"/>
        </w:rPr>
        <w:t>are approved by the </w:t>
      </w:r>
      <w:r>
        <w:rPr>
          <w:i/>
          <w:sz w:val="20"/>
        </w:rPr>
        <w:t>Junta de Gobierno</w:t>
      </w:r>
      <w:r>
        <w:rPr>
          <w:sz w:val="20"/>
        </w:rPr>
        <w:t>, and when the </w:t>
      </w:r>
      <w:r>
        <w:rPr>
          <w:i/>
          <w:sz w:val="20"/>
        </w:rPr>
        <w:t>Junta de Gobierno </w:t>
      </w:r>
      <w:r>
        <w:rPr>
          <w:sz w:val="20"/>
        </w:rPr>
        <w:t>has not been created, by the</w:t>
      </w:r>
      <w:r>
        <w:rPr>
          <w:spacing w:val="-3"/>
          <w:sz w:val="20"/>
        </w:rPr>
        <w:t> </w:t>
      </w:r>
      <w:r>
        <w:rPr>
          <w:sz w:val="20"/>
        </w:rPr>
        <w:t>Vice-president,</w:t>
      </w:r>
      <w:r>
        <w:rPr>
          <w:spacing w:val="-2"/>
          <w:sz w:val="20"/>
        </w:rPr>
        <w:t> </w:t>
      </w:r>
      <w:r>
        <w:rPr>
          <w:sz w:val="20"/>
        </w:rPr>
        <w:t>the</w:t>
      </w:r>
      <w:r>
        <w:rPr>
          <w:spacing w:val="-2"/>
          <w:sz w:val="20"/>
        </w:rPr>
        <w:t> </w:t>
      </w:r>
      <w:r>
        <w:rPr>
          <w:sz w:val="20"/>
        </w:rPr>
        <w:t>Minister</w:t>
      </w:r>
      <w:r>
        <w:rPr>
          <w:spacing w:val="-2"/>
          <w:sz w:val="20"/>
        </w:rPr>
        <w:t> </w:t>
      </w:r>
      <w:r>
        <w:rPr>
          <w:sz w:val="20"/>
        </w:rPr>
        <w:t>or</w:t>
      </w:r>
      <w:r>
        <w:rPr>
          <w:spacing w:val="-4"/>
          <w:sz w:val="20"/>
        </w:rPr>
        <w:t> </w:t>
      </w:r>
      <w:r>
        <w:rPr>
          <w:sz w:val="20"/>
        </w:rPr>
        <w:t>the</w:t>
      </w:r>
      <w:r>
        <w:rPr>
          <w:spacing w:val="-2"/>
          <w:sz w:val="20"/>
        </w:rPr>
        <w:t> </w:t>
      </w:r>
      <w:r>
        <w:rPr>
          <w:sz w:val="20"/>
        </w:rPr>
        <w:t>presidents</w:t>
      </w:r>
      <w:r>
        <w:rPr>
          <w:spacing w:val="-4"/>
          <w:sz w:val="20"/>
        </w:rPr>
        <w:t> </w:t>
      </w:r>
      <w:r>
        <w:rPr>
          <w:sz w:val="20"/>
        </w:rPr>
        <w:t>of</w:t>
      </w:r>
      <w:r>
        <w:rPr>
          <w:spacing w:val="-3"/>
          <w:sz w:val="20"/>
        </w:rPr>
        <w:t> </w:t>
      </w:r>
      <w:r>
        <w:rPr>
          <w:sz w:val="20"/>
        </w:rPr>
        <w:t>the</w:t>
      </w:r>
      <w:r>
        <w:rPr>
          <w:spacing w:val="-3"/>
          <w:sz w:val="20"/>
        </w:rPr>
        <w:t> </w:t>
      </w:r>
      <w:r>
        <w:rPr>
          <w:sz w:val="20"/>
        </w:rPr>
        <w:t>c</w:t>
      </w:r>
      <w:r>
        <w:rPr>
          <w:i/>
          <w:sz w:val="20"/>
        </w:rPr>
        <w:t>onsejos</w:t>
      </w:r>
      <w:r>
        <w:rPr>
          <w:i/>
          <w:spacing w:val="-4"/>
          <w:sz w:val="20"/>
        </w:rPr>
        <w:t> </w:t>
      </w:r>
      <w:r>
        <w:rPr>
          <w:i/>
          <w:sz w:val="20"/>
        </w:rPr>
        <w:t>de</w:t>
      </w:r>
      <w:r>
        <w:rPr>
          <w:i/>
          <w:spacing w:val="-3"/>
          <w:sz w:val="20"/>
        </w:rPr>
        <w:t> </w:t>
      </w:r>
      <w:r>
        <w:rPr>
          <w:i/>
          <w:sz w:val="20"/>
        </w:rPr>
        <w:t>la</w:t>
      </w:r>
      <w:r>
        <w:rPr>
          <w:i/>
          <w:spacing w:val="-4"/>
          <w:sz w:val="20"/>
        </w:rPr>
        <w:t> </w:t>
      </w:r>
      <w:r>
        <w:rPr>
          <w:i/>
          <w:sz w:val="20"/>
        </w:rPr>
        <w:t>Administración</w:t>
      </w:r>
      <w:r>
        <w:rPr>
          <w:i/>
          <w:spacing w:val="-3"/>
          <w:sz w:val="20"/>
        </w:rPr>
        <w:t> </w:t>
      </w:r>
      <w:r>
        <w:rPr>
          <w:i/>
          <w:sz w:val="20"/>
        </w:rPr>
        <w:t>provincial</w:t>
      </w:r>
      <w:r>
        <w:rPr>
          <w:i/>
          <w:spacing w:val="-2"/>
          <w:sz w:val="20"/>
        </w:rPr>
        <w:t> </w:t>
      </w:r>
      <w:r>
        <w:rPr>
          <w:i/>
          <w:sz w:val="20"/>
        </w:rPr>
        <w:t>o</w:t>
      </w:r>
      <w:r>
        <w:rPr>
          <w:i/>
          <w:spacing w:val="-5"/>
          <w:sz w:val="20"/>
        </w:rPr>
        <w:t> </w:t>
      </w:r>
      <w:r>
        <w:rPr>
          <w:i/>
          <w:sz w:val="20"/>
        </w:rPr>
        <w:t>municipal</w:t>
      </w:r>
      <w:r>
        <w:rPr>
          <w:i/>
          <w:spacing w:val="-5"/>
          <w:sz w:val="20"/>
        </w:rPr>
        <w:t> </w:t>
      </w:r>
      <w:r>
        <w:rPr>
          <w:i/>
          <w:sz w:val="20"/>
        </w:rPr>
        <w:t>de</w:t>
      </w:r>
      <w:r>
        <w:rPr>
          <w:i/>
          <w:spacing w:val="-4"/>
          <w:sz w:val="20"/>
        </w:rPr>
        <w:t> </w:t>
      </w:r>
      <w:r>
        <w:rPr>
          <w:i/>
          <w:sz w:val="20"/>
        </w:rPr>
        <w:t>Isla</w:t>
      </w:r>
      <w:r>
        <w:rPr>
          <w:i/>
          <w:spacing w:val="-3"/>
          <w:sz w:val="20"/>
        </w:rPr>
        <w:t> </w:t>
      </w:r>
      <w:r>
        <w:rPr>
          <w:i/>
          <w:sz w:val="20"/>
        </w:rPr>
        <w:t>de</w:t>
      </w:r>
      <w:r>
        <w:rPr>
          <w:i/>
          <w:spacing w:val="-5"/>
          <w:sz w:val="20"/>
        </w:rPr>
        <w:t> </w:t>
      </w:r>
      <w:r>
        <w:rPr>
          <w:i/>
          <w:sz w:val="20"/>
        </w:rPr>
        <w:t>la</w:t>
      </w:r>
      <w:r>
        <w:rPr>
          <w:i/>
          <w:spacing w:val="-1"/>
          <w:sz w:val="20"/>
        </w:rPr>
        <w:t> </w:t>
      </w:r>
      <w:r>
        <w:rPr>
          <w:i/>
          <w:sz w:val="20"/>
        </w:rPr>
        <w:t>Juventud </w:t>
      </w:r>
      <w:r>
        <w:rPr>
          <w:sz w:val="20"/>
        </w:rPr>
        <w:t>by which they are attended to, as</w:t>
      </w:r>
      <w:r>
        <w:rPr>
          <w:spacing w:val="-6"/>
          <w:sz w:val="20"/>
        </w:rPr>
        <w:t> </w:t>
      </w:r>
      <w:r>
        <w:rPr>
          <w:sz w:val="20"/>
        </w:rPr>
        <w:t>appropriate.</w:t>
      </w:r>
    </w:p>
    <w:p>
      <w:pPr>
        <w:spacing w:line="360" w:lineRule="auto" w:before="0"/>
        <w:ind w:left="119" w:right="300" w:firstLine="288"/>
        <w:jc w:val="both"/>
        <w:rPr>
          <w:sz w:val="20"/>
        </w:rPr>
      </w:pPr>
      <w:r>
        <w:rPr>
          <w:sz w:val="20"/>
        </w:rPr>
        <w:t>ARTICLE</w:t>
      </w:r>
      <w:r>
        <w:rPr>
          <w:spacing w:val="-8"/>
          <w:sz w:val="20"/>
        </w:rPr>
        <w:t> </w:t>
      </w:r>
      <w:r>
        <w:rPr>
          <w:sz w:val="20"/>
        </w:rPr>
        <w:t>4.</w:t>
      </w:r>
      <w:r>
        <w:rPr>
          <w:spacing w:val="-10"/>
          <w:sz w:val="20"/>
        </w:rPr>
        <w:t> </w:t>
      </w:r>
      <w:r>
        <w:rPr>
          <w:sz w:val="20"/>
        </w:rPr>
        <w:t>The</w:t>
      </w:r>
      <w:r>
        <w:rPr>
          <w:spacing w:val="-8"/>
          <w:sz w:val="20"/>
        </w:rPr>
        <w:t> </w:t>
      </w:r>
      <w:r>
        <w:rPr>
          <w:sz w:val="20"/>
        </w:rPr>
        <w:t>official</w:t>
      </w:r>
      <w:r>
        <w:rPr>
          <w:spacing w:val="-7"/>
          <w:sz w:val="20"/>
        </w:rPr>
        <w:t> </w:t>
      </w:r>
      <w:r>
        <w:rPr>
          <w:sz w:val="20"/>
        </w:rPr>
        <w:t>sources</w:t>
      </w:r>
      <w:r>
        <w:rPr>
          <w:spacing w:val="-10"/>
          <w:sz w:val="20"/>
        </w:rPr>
        <w:t> </w:t>
      </w:r>
      <w:r>
        <w:rPr>
          <w:sz w:val="20"/>
        </w:rPr>
        <w:t>for</w:t>
      </w:r>
      <w:r>
        <w:rPr>
          <w:spacing w:val="-6"/>
          <w:sz w:val="20"/>
        </w:rPr>
        <w:t> </w:t>
      </w:r>
      <w:r>
        <w:rPr>
          <w:sz w:val="20"/>
        </w:rPr>
        <w:t>obtaining</w:t>
      </w:r>
      <w:r>
        <w:rPr>
          <w:spacing w:val="-8"/>
          <w:sz w:val="20"/>
        </w:rPr>
        <w:t> </w:t>
      </w:r>
      <w:r>
        <w:rPr>
          <w:sz w:val="20"/>
        </w:rPr>
        <w:t>data</w:t>
      </w:r>
      <w:r>
        <w:rPr>
          <w:spacing w:val="-8"/>
          <w:sz w:val="20"/>
        </w:rPr>
        <w:t> </w:t>
      </w:r>
      <w:r>
        <w:rPr>
          <w:sz w:val="20"/>
        </w:rPr>
        <w:t>and</w:t>
      </w:r>
      <w:r>
        <w:rPr>
          <w:spacing w:val="-8"/>
          <w:sz w:val="20"/>
        </w:rPr>
        <w:t> </w:t>
      </w:r>
      <w:r>
        <w:rPr>
          <w:sz w:val="20"/>
        </w:rPr>
        <w:t>calculating</w:t>
      </w:r>
      <w:r>
        <w:rPr>
          <w:spacing w:val="-8"/>
          <w:sz w:val="20"/>
        </w:rPr>
        <w:t> </w:t>
      </w:r>
      <w:r>
        <w:rPr>
          <w:sz w:val="20"/>
        </w:rPr>
        <w:t>profit</w:t>
      </w:r>
      <w:r>
        <w:rPr>
          <w:spacing w:val="-7"/>
          <w:sz w:val="20"/>
        </w:rPr>
        <w:t> </w:t>
      </w:r>
      <w:r>
        <w:rPr>
          <w:sz w:val="20"/>
        </w:rPr>
        <w:t>distribution</w:t>
      </w:r>
      <w:r>
        <w:rPr>
          <w:spacing w:val="-10"/>
          <w:sz w:val="20"/>
        </w:rPr>
        <w:t> </w:t>
      </w:r>
      <w:r>
        <w:rPr>
          <w:sz w:val="20"/>
        </w:rPr>
        <w:t>are</w:t>
      </w:r>
      <w:r>
        <w:rPr>
          <w:spacing w:val="-8"/>
          <w:sz w:val="20"/>
        </w:rPr>
        <w:t> </w:t>
      </w:r>
      <w:r>
        <w:rPr>
          <w:sz w:val="20"/>
        </w:rPr>
        <w:t>the</w:t>
      </w:r>
      <w:r>
        <w:rPr>
          <w:spacing w:val="-7"/>
          <w:sz w:val="20"/>
        </w:rPr>
        <w:t> </w:t>
      </w:r>
      <w:r>
        <w:rPr>
          <w:sz w:val="20"/>
        </w:rPr>
        <w:t>financial</w:t>
      </w:r>
      <w:r>
        <w:rPr>
          <w:spacing w:val="-7"/>
          <w:sz w:val="20"/>
        </w:rPr>
        <w:t> </w:t>
      </w:r>
      <w:r>
        <w:rPr>
          <w:sz w:val="20"/>
        </w:rPr>
        <w:t>statements,</w:t>
      </w:r>
      <w:r>
        <w:rPr>
          <w:spacing w:val="-8"/>
          <w:sz w:val="20"/>
        </w:rPr>
        <w:t> </w:t>
      </w:r>
      <w:r>
        <w:rPr>
          <w:sz w:val="20"/>
        </w:rPr>
        <w:t>sworn</w:t>
      </w:r>
      <w:r>
        <w:rPr>
          <w:spacing w:val="-8"/>
          <w:sz w:val="20"/>
        </w:rPr>
        <w:t> </w:t>
      </w:r>
      <w:r>
        <w:rPr>
          <w:sz w:val="20"/>
        </w:rPr>
        <w:t>statements and</w:t>
      </w:r>
      <w:r>
        <w:rPr>
          <w:spacing w:val="-12"/>
          <w:sz w:val="20"/>
        </w:rPr>
        <w:t> </w:t>
      </w:r>
      <w:r>
        <w:rPr>
          <w:sz w:val="20"/>
        </w:rPr>
        <w:t>statistical</w:t>
      </w:r>
      <w:r>
        <w:rPr>
          <w:spacing w:val="-13"/>
          <w:sz w:val="20"/>
        </w:rPr>
        <w:t> </w:t>
      </w:r>
      <w:r>
        <w:rPr>
          <w:sz w:val="20"/>
        </w:rPr>
        <w:t>information</w:t>
      </w:r>
      <w:r>
        <w:rPr>
          <w:spacing w:val="-14"/>
          <w:sz w:val="20"/>
        </w:rPr>
        <w:t> </w:t>
      </w:r>
      <w:r>
        <w:rPr>
          <w:sz w:val="20"/>
        </w:rPr>
        <w:t>provided</w:t>
      </w:r>
      <w:r>
        <w:rPr>
          <w:spacing w:val="-12"/>
          <w:sz w:val="20"/>
        </w:rPr>
        <w:t> </w:t>
      </w:r>
      <w:r>
        <w:rPr>
          <w:sz w:val="20"/>
        </w:rPr>
        <w:t>to</w:t>
      </w:r>
      <w:r>
        <w:rPr>
          <w:spacing w:val="-11"/>
          <w:sz w:val="20"/>
        </w:rPr>
        <w:t> </w:t>
      </w:r>
      <w:r>
        <w:rPr>
          <w:sz w:val="20"/>
        </w:rPr>
        <w:t>the</w:t>
      </w:r>
      <w:r>
        <w:rPr>
          <w:spacing w:val="-10"/>
          <w:sz w:val="20"/>
        </w:rPr>
        <w:t> </w:t>
      </w:r>
      <w:r>
        <w:rPr>
          <w:i/>
          <w:sz w:val="20"/>
        </w:rPr>
        <w:t>Oficina</w:t>
      </w:r>
      <w:r>
        <w:rPr>
          <w:i/>
          <w:spacing w:val="-12"/>
          <w:sz w:val="20"/>
        </w:rPr>
        <w:t> </w:t>
      </w:r>
      <w:r>
        <w:rPr>
          <w:i/>
          <w:sz w:val="20"/>
        </w:rPr>
        <w:t>Nacional</w:t>
      </w:r>
      <w:r>
        <w:rPr>
          <w:i/>
          <w:spacing w:val="-13"/>
          <w:sz w:val="20"/>
        </w:rPr>
        <w:t> </w:t>
      </w:r>
      <w:r>
        <w:rPr>
          <w:i/>
          <w:sz w:val="20"/>
        </w:rPr>
        <w:t>de</w:t>
      </w:r>
      <w:r>
        <w:rPr>
          <w:i/>
          <w:spacing w:val="-13"/>
          <w:sz w:val="20"/>
        </w:rPr>
        <w:t> </w:t>
      </w:r>
      <w:r>
        <w:rPr>
          <w:i/>
          <w:sz w:val="20"/>
        </w:rPr>
        <w:t>Estadística</w:t>
      </w:r>
      <w:r>
        <w:rPr>
          <w:i/>
          <w:spacing w:val="-12"/>
          <w:sz w:val="20"/>
        </w:rPr>
        <w:t> </w:t>
      </w:r>
      <w:r>
        <w:rPr>
          <w:i/>
          <w:sz w:val="20"/>
        </w:rPr>
        <w:t>e</w:t>
      </w:r>
      <w:r>
        <w:rPr>
          <w:i/>
          <w:spacing w:val="-13"/>
          <w:sz w:val="20"/>
        </w:rPr>
        <w:t> </w:t>
      </w:r>
      <w:r>
        <w:rPr>
          <w:i/>
          <w:sz w:val="20"/>
        </w:rPr>
        <w:t>Información</w:t>
      </w:r>
      <w:r>
        <w:rPr>
          <w:i/>
          <w:spacing w:val="-8"/>
          <w:sz w:val="20"/>
        </w:rPr>
        <w:t> </w:t>
      </w:r>
      <w:r>
        <w:rPr>
          <w:sz w:val="20"/>
        </w:rPr>
        <w:t>(National</w:t>
      </w:r>
      <w:r>
        <w:rPr>
          <w:spacing w:val="-14"/>
          <w:sz w:val="20"/>
        </w:rPr>
        <w:t> </w:t>
      </w:r>
      <w:r>
        <w:rPr>
          <w:sz w:val="20"/>
        </w:rPr>
        <w:t>Office</w:t>
      </w:r>
      <w:r>
        <w:rPr>
          <w:spacing w:val="-13"/>
          <w:sz w:val="20"/>
        </w:rPr>
        <w:t> </w:t>
      </w:r>
      <w:r>
        <w:rPr>
          <w:sz w:val="20"/>
        </w:rPr>
        <w:t>of</w:t>
      </w:r>
      <w:r>
        <w:rPr>
          <w:spacing w:val="-12"/>
          <w:sz w:val="20"/>
        </w:rPr>
        <w:t> </w:t>
      </w:r>
      <w:r>
        <w:rPr>
          <w:sz w:val="20"/>
        </w:rPr>
        <w:t>Statistics</w:t>
      </w:r>
      <w:r>
        <w:rPr>
          <w:spacing w:val="-12"/>
          <w:sz w:val="20"/>
        </w:rPr>
        <w:t> </w:t>
      </w:r>
      <w:r>
        <w:rPr>
          <w:sz w:val="20"/>
        </w:rPr>
        <w:t>and</w:t>
      </w:r>
      <w:r>
        <w:rPr>
          <w:spacing w:val="-12"/>
          <w:sz w:val="20"/>
        </w:rPr>
        <w:t> </w:t>
      </w:r>
      <w:r>
        <w:rPr>
          <w:sz w:val="20"/>
        </w:rPr>
        <w:t>Information).</w:t>
      </w:r>
    </w:p>
    <w:p>
      <w:pPr>
        <w:spacing w:before="0"/>
        <w:ind w:left="659" w:right="835" w:firstLine="0"/>
        <w:jc w:val="center"/>
        <w:rPr>
          <w:sz w:val="20"/>
        </w:rPr>
      </w:pPr>
      <w:r>
        <w:rPr>
          <w:sz w:val="20"/>
        </w:rPr>
        <w:t>CHAPTER II</w:t>
      </w:r>
    </w:p>
    <w:p>
      <w:pPr>
        <w:spacing w:before="115"/>
        <w:ind w:left="650" w:right="835" w:firstLine="0"/>
        <w:jc w:val="center"/>
        <w:rPr>
          <w:b/>
          <w:sz w:val="20"/>
        </w:rPr>
      </w:pPr>
      <w:r>
        <w:rPr>
          <w:b/>
          <w:sz w:val="20"/>
        </w:rPr>
        <w:t>ON PROVISIONS AND RESERVES</w:t>
      </w:r>
    </w:p>
    <w:p>
      <w:pPr>
        <w:spacing w:before="113"/>
        <w:ind w:left="655" w:right="835" w:firstLine="0"/>
        <w:jc w:val="center"/>
        <w:rPr>
          <w:sz w:val="20"/>
        </w:rPr>
      </w:pPr>
      <w:r>
        <w:rPr>
          <w:sz w:val="20"/>
        </w:rPr>
        <w:t>SECTION ONE</w:t>
      </w:r>
    </w:p>
    <w:p>
      <w:pPr>
        <w:spacing w:before="116"/>
        <w:ind w:left="656" w:right="835" w:firstLine="0"/>
        <w:jc w:val="center"/>
        <w:rPr>
          <w:b/>
          <w:sz w:val="20"/>
        </w:rPr>
      </w:pPr>
      <w:r>
        <w:rPr>
          <w:b/>
          <w:sz w:val="20"/>
        </w:rPr>
        <w:t>Mandatory Provisions</w:t>
      </w:r>
    </w:p>
    <w:p>
      <w:pPr>
        <w:spacing w:line="360" w:lineRule="auto" w:before="115"/>
        <w:ind w:left="119" w:right="298" w:firstLine="288"/>
        <w:jc w:val="both"/>
        <w:rPr>
          <w:sz w:val="20"/>
        </w:rPr>
      </w:pPr>
      <w:r>
        <w:rPr>
          <w:sz w:val="20"/>
        </w:rPr>
        <w:t>ARTICLE 5. State </w:t>
      </w:r>
      <w:r>
        <w:rPr>
          <w:i/>
          <w:sz w:val="20"/>
        </w:rPr>
        <w:t>empresas </w:t>
      </w:r>
      <w:r>
        <w:rPr>
          <w:sz w:val="20"/>
        </w:rPr>
        <w:t>and </w:t>
      </w:r>
      <w:r>
        <w:rPr>
          <w:i/>
          <w:sz w:val="20"/>
        </w:rPr>
        <w:t>sociedades mercantiles </w:t>
      </w:r>
      <w:r>
        <w:rPr>
          <w:sz w:val="20"/>
        </w:rPr>
        <w:t>must create, as a charge to their financial expenses and on a mandatory basis, a Provision for uncollectable accounts, in accordance with the provisions to that effect issued by this Ministry.</w:t>
      </w:r>
    </w:p>
    <w:p>
      <w:pPr>
        <w:spacing w:line="360" w:lineRule="auto" w:before="0"/>
        <w:ind w:left="119" w:right="301" w:firstLine="288"/>
        <w:jc w:val="both"/>
        <w:rPr>
          <w:sz w:val="20"/>
        </w:rPr>
      </w:pPr>
      <w:r>
        <w:rPr>
          <w:sz w:val="20"/>
        </w:rPr>
        <w:t>ARTICLE 6.1. State </w:t>
      </w:r>
      <w:r>
        <w:rPr>
          <w:i/>
          <w:sz w:val="20"/>
        </w:rPr>
        <w:t>empresas </w:t>
      </w:r>
      <w:r>
        <w:rPr>
          <w:sz w:val="20"/>
        </w:rPr>
        <w:t>and </w:t>
      </w:r>
      <w:r>
        <w:rPr>
          <w:i/>
          <w:sz w:val="20"/>
        </w:rPr>
        <w:t>sociedades mercantiles </w:t>
      </w:r>
      <w:r>
        <w:rPr>
          <w:sz w:val="20"/>
        </w:rPr>
        <w:t>must create on a mandatory basis, as a charge to the Other Taxes, Fees and Contributions expense category, a Provision for the payment of short-term Social Security contributions, in accordance with the provisions of the </w:t>
      </w:r>
      <w:r>
        <w:rPr>
          <w:i/>
          <w:sz w:val="20"/>
        </w:rPr>
        <w:t>Ley del Presupuesto </w:t>
      </w:r>
      <w:r>
        <w:rPr>
          <w:sz w:val="20"/>
        </w:rPr>
        <w:t>(Budget Law) for each year. Excess payments under this provision shall be considered as loss expenses for the period, and the record for them shall not pass through the shortfall and loss account subject to investigation.</w:t>
      </w:r>
    </w:p>
    <w:p>
      <w:pPr>
        <w:spacing w:line="360" w:lineRule="auto" w:before="0"/>
        <w:ind w:left="119" w:right="301" w:firstLine="288"/>
        <w:jc w:val="both"/>
        <w:rPr>
          <w:sz w:val="20"/>
        </w:rPr>
      </w:pPr>
      <w:r>
        <w:rPr>
          <w:sz w:val="20"/>
        </w:rPr>
        <w:t>2. This provision must be adjusted to the limit established by this Ministry, based on the analyses performed for this purpose on a timely basis at year-end.</w:t>
      </w:r>
    </w:p>
    <w:p>
      <w:pPr>
        <w:spacing w:before="0"/>
        <w:ind w:left="656" w:right="835" w:firstLine="0"/>
        <w:jc w:val="center"/>
        <w:rPr>
          <w:sz w:val="20"/>
        </w:rPr>
      </w:pPr>
      <w:r>
        <w:rPr>
          <w:sz w:val="20"/>
        </w:rPr>
        <w:t>SECTION TWO</w:t>
      </w:r>
    </w:p>
    <w:p>
      <w:pPr>
        <w:spacing w:before="116"/>
        <w:ind w:left="651" w:right="835" w:firstLine="0"/>
        <w:jc w:val="center"/>
        <w:rPr>
          <w:b/>
          <w:sz w:val="20"/>
        </w:rPr>
      </w:pPr>
      <w:r>
        <w:rPr>
          <w:b/>
          <w:sz w:val="20"/>
        </w:rPr>
        <w:t>Financial Asset Provision</w:t>
      </w:r>
    </w:p>
    <w:p>
      <w:pPr>
        <w:spacing w:line="360" w:lineRule="auto" w:before="113"/>
        <w:ind w:left="119" w:right="303" w:firstLine="288"/>
        <w:jc w:val="both"/>
        <w:rPr>
          <w:sz w:val="20"/>
        </w:rPr>
      </w:pPr>
      <w:r>
        <w:rPr>
          <w:sz w:val="20"/>
        </w:rPr>
        <w:t>ARTICLE 7. Banks and non-bank financial institutions must create, as a charge to their expenses and on a mandatory basis, a Provision for financial assets, in accordance with the norms established by the </w:t>
      </w:r>
      <w:r>
        <w:rPr>
          <w:i/>
          <w:sz w:val="20"/>
        </w:rPr>
        <w:t>Banco Central de Cuba</w:t>
      </w:r>
      <w:r>
        <w:rPr>
          <w:sz w:val="20"/>
        </w:rPr>
        <w:t>.</w:t>
      </w:r>
    </w:p>
    <w:p>
      <w:pPr>
        <w:spacing w:before="1"/>
        <w:ind w:left="656" w:right="835" w:firstLine="0"/>
        <w:jc w:val="center"/>
        <w:rPr>
          <w:sz w:val="20"/>
        </w:rPr>
      </w:pPr>
      <w:r>
        <w:rPr>
          <w:sz w:val="20"/>
        </w:rPr>
        <w:t>SECTION THREE</w:t>
      </w:r>
    </w:p>
    <w:p>
      <w:pPr>
        <w:spacing w:before="114"/>
        <w:ind w:left="654" w:right="835" w:firstLine="0"/>
        <w:jc w:val="center"/>
        <w:rPr>
          <w:b/>
          <w:sz w:val="20"/>
        </w:rPr>
      </w:pPr>
      <w:r>
        <w:rPr>
          <w:b/>
          <w:sz w:val="20"/>
        </w:rPr>
        <w:t>Voluntary Expense Provisions</w:t>
      </w:r>
    </w:p>
    <w:p>
      <w:pPr>
        <w:spacing w:line="360" w:lineRule="auto" w:before="115"/>
        <w:ind w:left="119" w:right="295" w:firstLine="288"/>
        <w:jc w:val="both"/>
        <w:rPr>
          <w:sz w:val="20"/>
        </w:rPr>
      </w:pPr>
      <w:r>
        <w:rPr>
          <w:sz w:val="20"/>
        </w:rPr>
        <w:t>ARTICLE</w:t>
      </w:r>
      <w:r>
        <w:rPr>
          <w:spacing w:val="-9"/>
          <w:sz w:val="20"/>
        </w:rPr>
        <w:t> </w:t>
      </w:r>
      <w:r>
        <w:rPr>
          <w:sz w:val="20"/>
        </w:rPr>
        <w:t>8.</w:t>
      </w:r>
      <w:r>
        <w:rPr>
          <w:spacing w:val="-8"/>
          <w:sz w:val="20"/>
        </w:rPr>
        <w:t> </w:t>
      </w:r>
      <w:r>
        <w:rPr>
          <w:sz w:val="20"/>
        </w:rPr>
        <w:t>State</w:t>
      </w:r>
      <w:r>
        <w:rPr>
          <w:spacing w:val="-7"/>
          <w:sz w:val="20"/>
        </w:rPr>
        <w:t> </w:t>
      </w:r>
      <w:r>
        <w:rPr>
          <w:i/>
          <w:sz w:val="20"/>
        </w:rPr>
        <w:t>empresas</w:t>
      </w:r>
      <w:r>
        <w:rPr>
          <w:i/>
          <w:spacing w:val="-8"/>
          <w:sz w:val="20"/>
        </w:rPr>
        <w:t> </w:t>
      </w:r>
      <w:r>
        <w:rPr>
          <w:sz w:val="20"/>
        </w:rPr>
        <w:t>and</w:t>
      </w:r>
      <w:r>
        <w:rPr>
          <w:spacing w:val="-6"/>
          <w:sz w:val="20"/>
        </w:rPr>
        <w:t> </w:t>
      </w:r>
      <w:r>
        <w:rPr>
          <w:i/>
          <w:sz w:val="20"/>
        </w:rPr>
        <w:t>sociedades</w:t>
      </w:r>
      <w:r>
        <w:rPr>
          <w:i/>
          <w:spacing w:val="-10"/>
          <w:sz w:val="20"/>
        </w:rPr>
        <w:t> </w:t>
      </w:r>
      <w:r>
        <w:rPr>
          <w:i/>
          <w:sz w:val="20"/>
        </w:rPr>
        <w:t>mercantiles</w:t>
      </w:r>
      <w:r>
        <w:rPr>
          <w:i/>
          <w:spacing w:val="-8"/>
          <w:sz w:val="20"/>
        </w:rPr>
        <w:t> </w:t>
      </w:r>
      <w:r>
        <w:rPr>
          <w:sz w:val="20"/>
        </w:rPr>
        <w:t>must</w:t>
      </w:r>
      <w:r>
        <w:rPr>
          <w:spacing w:val="-9"/>
          <w:sz w:val="20"/>
        </w:rPr>
        <w:t> </w:t>
      </w:r>
      <w:r>
        <w:rPr>
          <w:sz w:val="20"/>
        </w:rPr>
        <w:t>propose</w:t>
      </w:r>
      <w:r>
        <w:rPr>
          <w:spacing w:val="-7"/>
          <w:sz w:val="20"/>
        </w:rPr>
        <w:t> </w:t>
      </w:r>
      <w:r>
        <w:rPr>
          <w:sz w:val="20"/>
        </w:rPr>
        <w:t>to</w:t>
      </w:r>
      <w:r>
        <w:rPr>
          <w:spacing w:val="-8"/>
          <w:sz w:val="20"/>
        </w:rPr>
        <w:t> </w:t>
      </w:r>
      <w:r>
        <w:rPr>
          <w:sz w:val="20"/>
        </w:rPr>
        <w:t>the</w:t>
      </w:r>
      <w:r>
        <w:rPr>
          <w:spacing w:val="-8"/>
          <w:sz w:val="20"/>
        </w:rPr>
        <w:t> </w:t>
      </w:r>
      <w:r>
        <w:rPr>
          <w:sz w:val="20"/>
        </w:rPr>
        <w:t>corresponding</w:t>
      </w:r>
      <w:r>
        <w:rPr>
          <w:spacing w:val="-8"/>
          <w:sz w:val="20"/>
        </w:rPr>
        <w:t> </w:t>
      </w:r>
      <w:r>
        <w:rPr>
          <w:i/>
          <w:sz w:val="20"/>
        </w:rPr>
        <w:t>Órgano</w:t>
      </w:r>
      <w:r>
        <w:rPr>
          <w:i/>
          <w:spacing w:val="-6"/>
          <w:sz w:val="20"/>
        </w:rPr>
        <w:t> </w:t>
      </w:r>
      <w:r>
        <w:rPr>
          <w:sz w:val="20"/>
        </w:rPr>
        <w:t>to</w:t>
      </w:r>
      <w:r>
        <w:rPr>
          <w:spacing w:val="-8"/>
          <w:sz w:val="20"/>
        </w:rPr>
        <w:t> </w:t>
      </w:r>
      <w:r>
        <w:rPr>
          <w:sz w:val="20"/>
        </w:rPr>
        <w:t>which</w:t>
      </w:r>
      <w:r>
        <w:rPr>
          <w:spacing w:val="-10"/>
          <w:sz w:val="20"/>
        </w:rPr>
        <w:t> </w:t>
      </w:r>
      <w:r>
        <w:rPr>
          <w:sz w:val="20"/>
        </w:rPr>
        <w:t>they</w:t>
      </w:r>
      <w:r>
        <w:rPr>
          <w:spacing w:val="-10"/>
          <w:sz w:val="20"/>
        </w:rPr>
        <w:t> </w:t>
      </w:r>
      <w:r>
        <w:rPr>
          <w:sz w:val="20"/>
        </w:rPr>
        <w:t>are</w:t>
      </w:r>
      <w:r>
        <w:rPr>
          <w:spacing w:val="-8"/>
          <w:sz w:val="20"/>
        </w:rPr>
        <w:t> </w:t>
      </w:r>
      <w:r>
        <w:rPr>
          <w:sz w:val="20"/>
        </w:rPr>
        <w:t>subordinated, integrated or related the appropriateness, or not, of creating operational provisions. The expense involved in the creation of these provisions</w:t>
      </w:r>
      <w:r>
        <w:rPr>
          <w:spacing w:val="-4"/>
          <w:sz w:val="20"/>
        </w:rPr>
        <w:t> </w:t>
      </w:r>
      <w:r>
        <w:rPr>
          <w:sz w:val="20"/>
        </w:rPr>
        <w:t>is</w:t>
      </w:r>
      <w:r>
        <w:rPr>
          <w:spacing w:val="-5"/>
          <w:sz w:val="20"/>
        </w:rPr>
        <w:t> </w:t>
      </w:r>
      <w:r>
        <w:rPr>
          <w:sz w:val="20"/>
        </w:rPr>
        <w:t>considered</w:t>
      </w:r>
      <w:r>
        <w:rPr>
          <w:spacing w:val="-5"/>
          <w:sz w:val="20"/>
        </w:rPr>
        <w:t> </w:t>
      </w:r>
      <w:r>
        <w:rPr>
          <w:sz w:val="20"/>
        </w:rPr>
        <w:t>a</w:t>
      </w:r>
      <w:r>
        <w:rPr>
          <w:spacing w:val="-2"/>
          <w:sz w:val="20"/>
        </w:rPr>
        <w:t> </w:t>
      </w:r>
      <w:r>
        <w:rPr>
          <w:sz w:val="20"/>
        </w:rPr>
        <w:t>non-deductible</w:t>
      </w:r>
      <w:r>
        <w:rPr>
          <w:spacing w:val="-4"/>
          <w:sz w:val="20"/>
        </w:rPr>
        <w:t> </w:t>
      </w:r>
      <w:r>
        <w:rPr>
          <w:sz w:val="20"/>
        </w:rPr>
        <w:t>expense</w:t>
      </w:r>
      <w:r>
        <w:rPr>
          <w:spacing w:val="-2"/>
          <w:sz w:val="20"/>
        </w:rPr>
        <w:t> </w:t>
      </w:r>
      <w:r>
        <w:rPr>
          <w:sz w:val="20"/>
        </w:rPr>
        <w:t>for</w:t>
      </w:r>
      <w:r>
        <w:rPr>
          <w:spacing w:val="-3"/>
          <w:sz w:val="20"/>
        </w:rPr>
        <w:t> </w:t>
      </w:r>
      <w:r>
        <w:rPr>
          <w:sz w:val="20"/>
        </w:rPr>
        <w:t>the</w:t>
      </w:r>
      <w:r>
        <w:rPr>
          <w:spacing w:val="-3"/>
          <w:sz w:val="20"/>
        </w:rPr>
        <w:t> </w:t>
      </w:r>
      <w:r>
        <w:rPr>
          <w:sz w:val="20"/>
        </w:rPr>
        <w:t>purpose</w:t>
      </w:r>
      <w:r>
        <w:rPr>
          <w:spacing w:val="-3"/>
          <w:sz w:val="20"/>
        </w:rPr>
        <w:t> </w:t>
      </w:r>
      <w:r>
        <w:rPr>
          <w:sz w:val="20"/>
        </w:rPr>
        <w:t>of</w:t>
      </w:r>
      <w:r>
        <w:rPr>
          <w:spacing w:val="-5"/>
          <w:sz w:val="20"/>
        </w:rPr>
        <w:t> </w:t>
      </w:r>
      <w:r>
        <w:rPr>
          <w:sz w:val="20"/>
        </w:rPr>
        <w:t>calculating</w:t>
      </w:r>
      <w:r>
        <w:rPr>
          <w:spacing w:val="-7"/>
          <w:sz w:val="20"/>
        </w:rPr>
        <w:t> </w:t>
      </w:r>
      <w:r>
        <w:rPr>
          <w:sz w:val="20"/>
        </w:rPr>
        <w:t>the</w:t>
      </w:r>
      <w:r>
        <w:rPr>
          <w:spacing w:val="-1"/>
          <w:sz w:val="20"/>
        </w:rPr>
        <w:t> </w:t>
      </w:r>
      <w:r>
        <w:rPr>
          <w:i/>
          <w:sz w:val="20"/>
        </w:rPr>
        <w:t>Impuesto</w:t>
      </w:r>
      <w:r>
        <w:rPr>
          <w:i/>
          <w:spacing w:val="-3"/>
          <w:sz w:val="20"/>
        </w:rPr>
        <w:t> </w:t>
      </w:r>
      <w:r>
        <w:rPr>
          <w:i/>
          <w:sz w:val="20"/>
        </w:rPr>
        <w:t>sobre</w:t>
      </w:r>
      <w:r>
        <w:rPr>
          <w:i/>
          <w:spacing w:val="-3"/>
          <w:sz w:val="20"/>
        </w:rPr>
        <w:t> </w:t>
      </w:r>
      <w:r>
        <w:rPr>
          <w:i/>
          <w:sz w:val="20"/>
        </w:rPr>
        <w:t>Utilidades</w:t>
      </w:r>
      <w:r>
        <w:rPr>
          <w:i/>
          <w:spacing w:val="-4"/>
          <w:sz w:val="20"/>
        </w:rPr>
        <w:t> </w:t>
      </w:r>
      <w:r>
        <w:rPr>
          <w:sz w:val="20"/>
        </w:rPr>
        <w:t>(Taxes</w:t>
      </w:r>
      <w:r>
        <w:rPr>
          <w:spacing w:val="-5"/>
          <w:sz w:val="20"/>
        </w:rPr>
        <w:t> </w:t>
      </w:r>
      <w:r>
        <w:rPr>
          <w:sz w:val="20"/>
        </w:rPr>
        <w:t>on</w:t>
      </w:r>
      <w:r>
        <w:rPr>
          <w:spacing w:val="-5"/>
          <w:sz w:val="20"/>
        </w:rPr>
        <w:t> </w:t>
      </w:r>
      <w:r>
        <w:rPr>
          <w:sz w:val="20"/>
        </w:rPr>
        <w:t>Profits),</w:t>
      </w:r>
      <w:r>
        <w:rPr>
          <w:spacing w:val="-2"/>
          <w:sz w:val="20"/>
        </w:rPr>
        <w:t> </w:t>
      </w:r>
      <w:r>
        <w:rPr>
          <w:sz w:val="20"/>
        </w:rPr>
        <w:t>with the exception of those which have fiscal</w:t>
      </w:r>
      <w:r>
        <w:rPr>
          <w:spacing w:val="-1"/>
          <w:sz w:val="20"/>
        </w:rPr>
        <w:t> </w:t>
      </w:r>
      <w:r>
        <w:rPr>
          <w:sz w:val="20"/>
        </w:rPr>
        <w:t>authorization.</w:t>
      </w:r>
    </w:p>
    <w:p>
      <w:pPr>
        <w:spacing w:line="360" w:lineRule="auto" w:before="0"/>
        <w:ind w:left="119" w:right="299" w:firstLine="288"/>
        <w:jc w:val="both"/>
        <w:rPr>
          <w:sz w:val="20"/>
        </w:rPr>
      </w:pPr>
      <w:r>
        <w:rPr>
          <w:sz w:val="20"/>
        </w:rPr>
        <w:t>ARTICLE 9. The differences between real book profits and taxable profits which may result from the application of what is stated in the Article above must be assumed by the </w:t>
      </w:r>
      <w:r>
        <w:rPr>
          <w:i/>
          <w:sz w:val="20"/>
        </w:rPr>
        <w:t>empresas </w:t>
      </w:r>
      <w:r>
        <w:rPr>
          <w:sz w:val="20"/>
        </w:rPr>
        <w:t>and </w:t>
      </w:r>
      <w:r>
        <w:rPr>
          <w:i/>
          <w:sz w:val="20"/>
        </w:rPr>
        <w:t>sociedades mercantiles </w:t>
      </w:r>
      <w:r>
        <w:rPr>
          <w:sz w:val="20"/>
        </w:rPr>
        <w:t>along with real book profits after determining the Taxes on Profits to be paid.</w:t>
      </w:r>
    </w:p>
    <w:p>
      <w:pPr>
        <w:spacing w:before="0"/>
        <w:ind w:left="652" w:right="835" w:firstLine="0"/>
        <w:jc w:val="center"/>
        <w:rPr>
          <w:sz w:val="20"/>
        </w:rPr>
      </w:pPr>
      <w:r>
        <w:rPr>
          <w:sz w:val="20"/>
        </w:rPr>
        <w:t>SECTION FOUR</w:t>
      </w:r>
    </w:p>
    <w:p>
      <w:pPr>
        <w:spacing w:before="116"/>
        <w:ind w:left="653" w:right="835" w:firstLine="0"/>
        <w:jc w:val="center"/>
        <w:rPr>
          <w:b/>
          <w:sz w:val="20"/>
        </w:rPr>
      </w:pPr>
      <w:r>
        <w:rPr>
          <w:b/>
          <w:sz w:val="20"/>
        </w:rPr>
        <w:t>Reserve for Losses and Contingencies</w:t>
      </w:r>
    </w:p>
    <w:p>
      <w:pPr>
        <w:spacing w:line="360" w:lineRule="auto" w:before="115"/>
        <w:ind w:left="119" w:right="218" w:firstLine="288"/>
        <w:jc w:val="left"/>
        <w:rPr>
          <w:sz w:val="20"/>
        </w:rPr>
      </w:pPr>
      <w:r>
        <w:rPr>
          <w:sz w:val="20"/>
        </w:rPr>
        <w:t>ARTICLE 10. State </w:t>
      </w:r>
      <w:r>
        <w:rPr>
          <w:i/>
          <w:sz w:val="20"/>
        </w:rPr>
        <w:t>empresas </w:t>
      </w:r>
      <w:r>
        <w:rPr>
          <w:sz w:val="20"/>
        </w:rPr>
        <w:t>and </w:t>
      </w:r>
      <w:r>
        <w:rPr>
          <w:i/>
          <w:sz w:val="20"/>
        </w:rPr>
        <w:t>sociedades mercantiles </w:t>
      </w:r>
      <w:r>
        <w:rPr>
          <w:sz w:val="20"/>
        </w:rPr>
        <w:t>must create, on a mandatory basis, a reserve for losses and contingencies, in accordance with the regulations of this Ministry to that effect.</w:t>
      </w:r>
    </w:p>
    <w:p>
      <w:pPr>
        <w:spacing w:after="0" w:line="360" w:lineRule="auto"/>
        <w:jc w:val="left"/>
        <w:rPr>
          <w:sz w:val="20"/>
        </w:rPr>
        <w:sectPr>
          <w:pgSz w:w="12240" w:h="15840"/>
          <w:pgMar w:header="283" w:footer="0" w:top="540" w:bottom="280" w:left="600" w:right="420"/>
        </w:sectPr>
      </w:pPr>
    </w:p>
    <w:p>
      <w:pPr>
        <w:tabs>
          <w:tab w:pos="4518" w:val="left" w:leader="none"/>
          <w:tab w:pos="10797" w:val="right" w:leader="none"/>
        </w:tabs>
        <w:spacing w:before="169"/>
        <w:ind w:left="0" w:right="180" w:firstLine="0"/>
        <w:jc w:val="center"/>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309</w:t>
      </w:r>
    </w:p>
    <w:p>
      <w:pPr>
        <w:pStyle w:val="BodyText"/>
        <w:spacing w:before="1"/>
        <w:rPr>
          <w:b/>
          <w:sz w:val="30"/>
        </w:rPr>
      </w:pPr>
    </w:p>
    <w:p>
      <w:pPr>
        <w:spacing w:line="357" w:lineRule="auto" w:before="0"/>
        <w:ind w:left="119" w:right="299" w:firstLine="288"/>
        <w:jc w:val="both"/>
        <w:rPr>
          <w:sz w:val="20"/>
        </w:rPr>
      </w:pPr>
      <w:r>
        <w:rPr>
          <w:sz w:val="20"/>
        </w:rPr>
        <w:t>ARTICLE</w:t>
      </w:r>
      <w:r>
        <w:rPr>
          <w:spacing w:val="-9"/>
          <w:sz w:val="20"/>
        </w:rPr>
        <w:t> </w:t>
      </w:r>
      <w:r>
        <w:rPr>
          <w:sz w:val="20"/>
        </w:rPr>
        <w:t>11.</w:t>
      </w:r>
      <w:r>
        <w:rPr>
          <w:spacing w:val="-10"/>
          <w:sz w:val="20"/>
        </w:rPr>
        <w:t> </w:t>
      </w:r>
      <w:r>
        <w:rPr>
          <w:sz w:val="20"/>
        </w:rPr>
        <w:t>Banks</w:t>
      </w:r>
      <w:r>
        <w:rPr>
          <w:spacing w:val="-8"/>
          <w:sz w:val="20"/>
        </w:rPr>
        <w:t> </w:t>
      </w:r>
      <w:r>
        <w:rPr>
          <w:sz w:val="20"/>
        </w:rPr>
        <w:t>and</w:t>
      </w:r>
      <w:r>
        <w:rPr>
          <w:spacing w:val="-7"/>
          <w:sz w:val="20"/>
        </w:rPr>
        <w:t> </w:t>
      </w:r>
      <w:r>
        <w:rPr>
          <w:sz w:val="20"/>
        </w:rPr>
        <w:t>non-bank</w:t>
      </w:r>
      <w:r>
        <w:rPr>
          <w:spacing w:val="-8"/>
          <w:sz w:val="20"/>
        </w:rPr>
        <w:t> </w:t>
      </w:r>
      <w:r>
        <w:rPr>
          <w:sz w:val="20"/>
        </w:rPr>
        <w:t>financial</w:t>
      </w:r>
      <w:r>
        <w:rPr>
          <w:spacing w:val="-9"/>
          <w:sz w:val="20"/>
        </w:rPr>
        <w:t> </w:t>
      </w:r>
      <w:r>
        <w:rPr>
          <w:sz w:val="20"/>
        </w:rPr>
        <w:t>institutions,</w:t>
      </w:r>
      <w:r>
        <w:rPr>
          <w:spacing w:val="-4"/>
          <w:sz w:val="20"/>
        </w:rPr>
        <w:t> </w:t>
      </w:r>
      <w:r>
        <w:rPr>
          <w:sz w:val="20"/>
        </w:rPr>
        <w:t>which</w:t>
      </w:r>
      <w:r>
        <w:rPr>
          <w:spacing w:val="-10"/>
          <w:sz w:val="20"/>
        </w:rPr>
        <w:t> </w:t>
      </w:r>
      <w:r>
        <w:rPr>
          <w:sz w:val="20"/>
        </w:rPr>
        <w:t>create</w:t>
      </w:r>
      <w:r>
        <w:rPr>
          <w:spacing w:val="-9"/>
          <w:sz w:val="20"/>
        </w:rPr>
        <w:t> </w:t>
      </w:r>
      <w:r>
        <w:rPr>
          <w:sz w:val="20"/>
        </w:rPr>
        <w:t>this</w:t>
      </w:r>
      <w:r>
        <w:rPr>
          <w:spacing w:val="-8"/>
          <w:sz w:val="20"/>
        </w:rPr>
        <w:t> </w:t>
      </w:r>
      <w:r>
        <w:rPr>
          <w:sz w:val="20"/>
        </w:rPr>
        <w:t>reserve</w:t>
      </w:r>
      <w:r>
        <w:rPr>
          <w:spacing w:val="-8"/>
          <w:sz w:val="20"/>
        </w:rPr>
        <w:t> </w:t>
      </w:r>
      <w:r>
        <w:rPr>
          <w:sz w:val="20"/>
        </w:rPr>
        <w:t>under</w:t>
      </w:r>
      <w:r>
        <w:rPr>
          <w:spacing w:val="-6"/>
          <w:sz w:val="20"/>
        </w:rPr>
        <w:t> </w:t>
      </w:r>
      <w:r>
        <w:rPr>
          <w:sz w:val="20"/>
        </w:rPr>
        <w:t>the</w:t>
      </w:r>
      <w:r>
        <w:rPr>
          <w:spacing w:val="-7"/>
          <w:sz w:val="20"/>
        </w:rPr>
        <w:t> </w:t>
      </w:r>
      <w:r>
        <w:rPr>
          <w:sz w:val="20"/>
        </w:rPr>
        <w:t>provisions</w:t>
      </w:r>
      <w:r>
        <w:rPr>
          <w:spacing w:val="-8"/>
          <w:sz w:val="20"/>
        </w:rPr>
        <w:t> </w:t>
      </w:r>
      <w:r>
        <w:rPr>
          <w:sz w:val="20"/>
        </w:rPr>
        <w:t>of</w:t>
      </w:r>
      <w:r>
        <w:rPr>
          <w:spacing w:val="-8"/>
          <w:sz w:val="20"/>
        </w:rPr>
        <w:t> </w:t>
      </w:r>
      <w:r>
        <w:rPr>
          <w:sz w:val="20"/>
        </w:rPr>
        <w:t>Article</w:t>
      </w:r>
      <w:r>
        <w:rPr>
          <w:spacing w:val="-9"/>
          <w:sz w:val="20"/>
        </w:rPr>
        <w:t> </w:t>
      </w:r>
      <w:r>
        <w:rPr>
          <w:sz w:val="20"/>
        </w:rPr>
        <w:t>26</w:t>
      </w:r>
      <w:r>
        <w:rPr>
          <w:spacing w:val="-8"/>
          <w:sz w:val="20"/>
        </w:rPr>
        <w:t> </w:t>
      </w:r>
      <w:r>
        <w:rPr>
          <w:sz w:val="20"/>
        </w:rPr>
        <w:t>of</w:t>
      </w:r>
      <w:r>
        <w:rPr>
          <w:spacing w:val="-10"/>
          <w:sz w:val="20"/>
        </w:rPr>
        <w:t> </w:t>
      </w:r>
      <w:r>
        <w:rPr>
          <w:sz w:val="20"/>
        </w:rPr>
        <w:t>Decree-Law No.173</w:t>
      </w:r>
      <w:r>
        <w:rPr>
          <w:spacing w:val="-1"/>
          <w:sz w:val="20"/>
        </w:rPr>
        <w:t> </w:t>
      </w:r>
      <w:r>
        <w:rPr>
          <w:sz w:val="20"/>
        </w:rPr>
        <w:t>“On</w:t>
      </w:r>
      <w:r>
        <w:rPr>
          <w:spacing w:val="-5"/>
          <w:sz w:val="20"/>
        </w:rPr>
        <w:t> </w:t>
      </w:r>
      <w:r>
        <w:rPr>
          <w:sz w:val="20"/>
        </w:rPr>
        <w:t>Banks</w:t>
      </w:r>
      <w:r>
        <w:rPr>
          <w:spacing w:val="-2"/>
          <w:sz w:val="20"/>
        </w:rPr>
        <w:t> </w:t>
      </w:r>
      <w:r>
        <w:rPr>
          <w:sz w:val="20"/>
        </w:rPr>
        <w:t>and</w:t>
      </w:r>
      <w:r>
        <w:rPr>
          <w:spacing w:val="-1"/>
          <w:sz w:val="20"/>
        </w:rPr>
        <w:t> </w:t>
      </w:r>
      <w:r>
        <w:rPr>
          <w:sz w:val="20"/>
        </w:rPr>
        <w:t>Non-Bank</w:t>
      </w:r>
      <w:r>
        <w:rPr>
          <w:spacing w:val="-4"/>
          <w:sz w:val="20"/>
        </w:rPr>
        <w:t> </w:t>
      </w:r>
      <w:r>
        <w:rPr>
          <w:sz w:val="20"/>
        </w:rPr>
        <w:t>Financial</w:t>
      </w:r>
      <w:r>
        <w:rPr>
          <w:spacing w:val="-3"/>
          <w:sz w:val="20"/>
        </w:rPr>
        <w:t> </w:t>
      </w:r>
      <w:r>
        <w:rPr>
          <w:sz w:val="20"/>
        </w:rPr>
        <w:t>Institutions,”</w:t>
      </w:r>
      <w:r>
        <w:rPr>
          <w:spacing w:val="-2"/>
          <w:sz w:val="20"/>
        </w:rPr>
        <w:t> </w:t>
      </w:r>
      <w:r>
        <w:rPr>
          <w:sz w:val="20"/>
        </w:rPr>
        <w:t>dated</w:t>
      </w:r>
      <w:r>
        <w:rPr>
          <w:spacing w:val="-1"/>
          <w:sz w:val="20"/>
        </w:rPr>
        <w:t> </w:t>
      </w:r>
      <w:r>
        <w:rPr>
          <w:sz w:val="20"/>
        </w:rPr>
        <w:t>May</w:t>
      </w:r>
      <w:r>
        <w:rPr>
          <w:spacing w:val="-6"/>
          <w:sz w:val="20"/>
        </w:rPr>
        <w:t> </w:t>
      </w:r>
      <w:r>
        <w:rPr>
          <w:sz w:val="20"/>
        </w:rPr>
        <w:t>28,</w:t>
      </w:r>
      <w:r>
        <w:rPr>
          <w:spacing w:val="-3"/>
          <w:sz w:val="20"/>
        </w:rPr>
        <w:t> </w:t>
      </w:r>
      <w:r>
        <w:rPr>
          <w:sz w:val="20"/>
        </w:rPr>
        <w:t>1977, are</w:t>
      </w:r>
      <w:r>
        <w:rPr>
          <w:spacing w:val="-2"/>
          <w:sz w:val="20"/>
        </w:rPr>
        <w:t> </w:t>
      </w:r>
      <w:r>
        <w:rPr>
          <w:sz w:val="20"/>
        </w:rPr>
        <w:t>excluded from</w:t>
      </w:r>
      <w:r>
        <w:rPr>
          <w:spacing w:val="-6"/>
          <w:sz w:val="20"/>
        </w:rPr>
        <w:t> </w:t>
      </w:r>
      <w:r>
        <w:rPr>
          <w:sz w:val="20"/>
        </w:rPr>
        <w:t>the</w:t>
      </w:r>
      <w:r>
        <w:rPr>
          <w:spacing w:val="-1"/>
          <w:sz w:val="20"/>
        </w:rPr>
        <w:t> </w:t>
      </w:r>
      <w:r>
        <w:rPr>
          <w:sz w:val="20"/>
        </w:rPr>
        <w:t>aforementioned</w:t>
      </w:r>
      <w:r>
        <w:rPr>
          <w:spacing w:val="-1"/>
          <w:sz w:val="20"/>
        </w:rPr>
        <w:t> </w:t>
      </w:r>
      <w:r>
        <w:rPr>
          <w:sz w:val="20"/>
        </w:rPr>
        <w:t>provision.</w:t>
      </w:r>
    </w:p>
    <w:p>
      <w:pPr>
        <w:spacing w:before="4"/>
        <w:ind w:left="659" w:right="835" w:firstLine="0"/>
        <w:jc w:val="center"/>
        <w:rPr>
          <w:sz w:val="20"/>
        </w:rPr>
      </w:pPr>
      <w:r>
        <w:rPr>
          <w:sz w:val="20"/>
        </w:rPr>
        <w:t>CHAPTER III</w:t>
      </w:r>
    </w:p>
    <w:p>
      <w:pPr>
        <w:spacing w:before="115"/>
        <w:ind w:left="655" w:right="835" w:firstLine="0"/>
        <w:jc w:val="center"/>
        <w:rPr>
          <w:b/>
          <w:sz w:val="20"/>
        </w:rPr>
      </w:pPr>
      <w:r>
        <w:rPr>
          <w:b/>
          <w:sz w:val="20"/>
        </w:rPr>
        <w:t>ON DISTRIBUTION OF AFTER-TAX PROFIT</w:t>
      </w:r>
    </w:p>
    <w:p>
      <w:pPr>
        <w:spacing w:before="116"/>
        <w:ind w:left="655" w:right="835" w:firstLine="0"/>
        <w:jc w:val="center"/>
        <w:rPr>
          <w:sz w:val="20"/>
        </w:rPr>
      </w:pPr>
      <w:r>
        <w:rPr>
          <w:sz w:val="20"/>
        </w:rPr>
        <w:t>SECTION ONE</w:t>
      </w:r>
    </w:p>
    <w:p>
      <w:pPr>
        <w:spacing w:before="113"/>
        <w:ind w:left="653" w:right="835" w:firstLine="0"/>
        <w:jc w:val="center"/>
        <w:rPr>
          <w:b/>
          <w:sz w:val="20"/>
        </w:rPr>
      </w:pPr>
      <w:r>
        <w:rPr>
          <w:b/>
          <w:sz w:val="20"/>
        </w:rPr>
        <w:t>Returns on State Investment</w:t>
      </w:r>
    </w:p>
    <w:p>
      <w:pPr>
        <w:spacing w:line="360" w:lineRule="auto" w:before="116"/>
        <w:ind w:left="120" w:right="302" w:firstLine="288"/>
        <w:jc w:val="both"/>
        <w:rPr>
          <w:sz w:val="20"/>
        </w:rPr>
      </w:pPr>
      <w:r>
        <w:rPr>
          <w:sz w:val="20"/>
        </w:rPr>
        <w:t>ARTICLE 12.1. State </w:t>
      </w:r>
      <w:r>
        <w:rPr>
          <w:i/>
          <w:sz w:val="20"/>
        </w:rPr>
        <w:t>empresas </w:t>
      </w:r>
      <w:r>
        <w:rPr>
          <w:sz w:val="20"/>
        </w:rPr>
        <w:t>which at the end of each fiscal year have earned profits are subject to payment, under the Non- Taxable Income category, of a contribution based on State investment returns. The size of the contribution must be fifty percent (50%) as a minimum. The source for payment of this obligation is the profit remaining after determining Taxes on Profits and deducting the amount to be added to the reserve for losses and contingencies, in accordance with the model established by this Ministry.</w:t>
      </w:r>
    </w:p>
    <w:p>
      <w:pPr>
        <w:spacing w:line="360" w:lineRule="auto" w:before="0"/>
        <w:ind w:left="120" w:right="298" w:firstLine="288"/>
        <w:jc w:val="both"/>
        <w:rPr>
          <w:sz w:val="20"/>
        </w:rPr>
      </w:pPr>
      <w:r>
        <w:rPr>
          <w:sz w:val="20"/>
        </w:rPr>
        <w:t>2.</w:t>
      </w:r>
      <w:r>
        <w:rPr>
          <w:spacing w:val="-10"/>
          <w:sz w:val="20"/>
        </w:rPr>
        <w:t> </w:t>
      </w:r>
      <w:r>
        <w:rPr>
          <w:sz w:val="20"/>
        </w:rPr>
        <w:t>On</w:t>
      </w:r>
      <w:r>
        <w:rPr>
          <w:spacing w:val="-11"/>
          <w:sz w:val="20"/>
        </w:rPr>
        <w:t> </w:t>
      </w:r>
      <w:r>
        <w:rPr>
          <w:sz w:val="20"/>
        </w:rPr>
        <w:t>an</w:t>
      </w:r>
      <w:r>
        <w:rPr>
          <w:spacing w:val="-11"/>
          <w:sz w:val="20"/>
        </w:rPr>
        <w:t> </w:t>
      </w:r>
      <w:r>
        <w:rPr>
          <w:sz w:val="20"/>
        </w:rPr>
        <w:t>exceptional</w:t>
      </w:r>
      <w:r>
        <w:rPr>
          <w:spacing w:val="-9"/>
          <w:sz w:val="20"/>
        </w:rPr>
        <w:t> </w:t>
      </w:r>
      <w:r>
        <w:rPr>
          <w:sz w:val="20"/>
        </w:rPr>
        <w:t>basis,</w:t>
      </w:r>
      <w:r>
        <w:rPr>
          <w:spacing w:val="-10"/>
          <w:sz w:val="20"/>
        </w:rPr>
        <w:t> </w:t>
      </w:r>
      <w:r>
        <w:rPr>
          <w:sz w:val="20"/>
        </w:rPr>
        <w:t>given</w:t>
      </w:r>
      <w:r>
        <w:rPr>
          <w:spacing w:val="-11"/>
          <w:sz w:val="20"/>
        </w:rPr>
        <w:t> </w:t>
      </w:r>
      <w:r>
        <w:rPr>
          <w:sz w:val="20"/>
        </w:rPr>
        <w:t>duly</w:t>
      </w:r>
      <w:r>
        <w:rPr>
          <w:spacing w:val="-13"/>
          <w:sz w:val="20"/>
        </w:rPr>
        <w:t> </w:t>
      </w:r>
      <w:r>
        <w:rPr>
          <w:sz w:val="20"/>
        </w:rPr>
        <w:t>justified</w:t>
      </w:r>
      <w:r>
        <w:rPr>
          <w:spacing w:val="-9"/>
          <w:sz w:val="20"/>
        </w:rPr>
        <w:t> </w:t>
      </w:r>
      <w:r>
        <w:rPr>
          <w:sz w:val="20"/>
        </w:rPr>
        <w:t>causes</w:t>
      </w:r>
      <w:r>
        <w:rPr>
          <w:spacing w:val="-11"/>
          <w:sz w:val="20"/>
        </w:rPr>
        <w:t> </w:t>
      </w:r>
      <w:r>
        <w:rPr>
          <w:sz w:val="20"/>
        </w:rPr>
        <w:t>and</w:t>
      </w:r>
      <w:r>
        <w:rPr>
          <w:spacing w:val="-8"/>
          <w:sz w:val="20"/>
        </w:rPr>
        <w:t> </w:t>
      </w:r>
      <w:r>
        <w:rPr>
          <w:sz w:val="20"/>
        </w:rPr>
        <w:t>after</w:t>
      </w:r>
      <w:r>
        <w:rPr>
          <w:spacing w:val="-7"/>
          <w:sz w:val="20"/>
        </w:rPr>
        <w:t> </w:t>
      </w:r>
      <w:r>
        <w:rPr>
          <w:sz w:val="20"/>
        </w:rPr>
        <w:t>a</w:t>
      </w:r>
      <w:r>
        <w:rPr>
          <w:spacing w:val="-13"/>
          <w:sz w:val="20"/>
        </w:rPr>
        <w:t> </w:t>
      </w:r>
      <w:r>
        <w:rPr>
          <w:sz w:val="20"/>
        </w:rPr>
        <w:t>request</w:t>
      </w:r>
      <w:r>
        <w:rPr>
          <w:spacing w:val="-11"/>
          <w:sz w:val="20"/>
        </w:rPr>
        <w:t> </w:t>
      </w:r>
      <w:r>
        <w:rPr>
          <w:sz w:val="20"/>
        </w:rPr>
        <w:t>from</w:t>
      </w:r>
      <w:r>
        <w:rPr>
          <w:spacing w:val="-14"/>
          <w:sz w:val="20"/>
        </w:rPr>
        <w:t> </w:t>
      </w:r>
      <w:r>
        <w:rPr>
          <w:sz w:val="20"/>
        </w:rPr>
        <w:t>the</w:t>
      </w:r>
      <w:r>
        <w:rPr>
          <w:spacing w:val="-9"/>
          <w:sz w:val="20"/>
        </w:rPr>
        <w:t> </w:t>
      </w:r>
      <w:r>
        <w:rPr>
          <w:sz w:val="20"/>
        </w:rPr>
        <w:t>corresponding</w:t>
      </w:r>
      <w:r>
        <w:rPr>
          <w:spacing w:val="-11"/>
          <w:sz w:val="20"/>
        </w:rPr>
        <w:t> </w:t>
      </w:r>
      <w:r>
        <w:rPr>
          <w:sz w:val="20"/>
        </w:rPr>
        <w:t>empowered</w:t>
      </w:r>
      <w:r>
        <w:rPr>
          <w:spacing w:val="-9"/>
          <w:sz w:val="20"/>
        </w:rPr>
        <w:t> </w:t>
      </w:r>
      <w:r>
        <w:rPr>
          <w:sz w:val="20"/>
        </w:rPr>
        <w:t>authority,</w:t>
      </w:r>
      <w:r>
        <w:rPr>
          <w:spacing w:val="-10"/>
          <w:sz w:val="20"/>
        </w:rPr>
        <w:t> </w:t>
      </w:r>
      <w:r>
        <w:rPr>
          <w:sz w:val="20"/>
        </w:rPr>
        <w:t>this</w:t>
      </w:r>
      <w:r>
        <w:rPr>
          <w:spacing w:val="-11"/>
          <w:sz w:val="20"/>
        </w:rPr>
        <w:t> </w:t>
      </w:r>
      <w:r>
        <w:rPr>
          <w:sz w:val="20"/>
        </w:rPr>
        <w:t>Ministry may approve amounts which are different from that established in the paragraph above. This request must be presented as part of the budget proposal of the </w:t>
      </w:r>
      <w:r>
        <w:rPr>
          <w:i/>
          <w:sz w:val="20"/>
        </w:rPr>
        <w:t>Órgano </w:t>
      </w:r>
      <w:r>
        <w:rPr>
          <w:sz w:val="20"/>
        </w:rPr>
        <w:t>or </w:t>
      </w:r>
      <w:r>
        <w:rPr>
          <w:i/>
          <w:sz w:val="20"/>
        </w:rPr>
        <w:t>Organismo </w:t>
      </w:r>
      <w:r>
        <w:rPr>
          <w:sz w:val="20"/>
        </w:rPr>
        <w:t>of the </w:t>
      </w:r>
      <w:r>
        <w:rPr>
          <w:i/>
          <w:sz w:val="20"/>
        </w:rPr>
        <w:t>Administración Central del Estado </w:t>
      </w:r>
      <w:r>
        <w:rPr>
          <w:sz w:val="20"/>
        </w:rPr>
        <w:t>or the </w:t>
      </w:r>
      <w:r>
        <w:rPr>
          <w:i/>
          <w:sz w:val="20"/>
        </w:rPr>
        <w:t>organización superior de dirección </w:t>
      </w:r>
      <w:r>
        <w:rPr>
          <w:i/>
          <w:sz w:val="20"/>
        </w:rPr>
        <w:t>empresarial</w:t>
      </w:r>
      <w:r>
        <w:rPr>
          <w:sz w:val="20"/>
        </w:rPr>
        <w:t>, as</w:t>
      </w:r>
      <w:r>
        <w:rPr>
          <w:spacing w:val="-1"/>
          <w:sz w:val="20"/>
        </w:rPr>
        <w:t> </w:t>
      </w:r>
      <w:r>
        <w:rPr>
          <w:sz w:val="20"/>
        </w:rPr>
        <w:t>appropriate.</w:t>
      </w:r>
    </w:p>
    <w:p>
      <w:pPr>
        <w:spacing w:line="360" w:lineRule="auto" w:before="0"/>
        <w:ind w:left="120" w:right="298" w:firstLine="288"/>
        <w:jc w:val="both"/>
        <w:rPr>
          <w:sz w:val="20"/>
        </w:rPr>
      </w:pPr>
      <w:r>
        <w:rPr>
          <w:sz w:val="20"/>
        </w:rPr>
        <w:t>ARTICLE</w:t>
      </w:r>
      <w:r>
        <w:rPr>
          <w:spacing w:val="-5"/>
          <w:sz w:val="20"/>
        </w:rPr>
        <w:t> </w:t>
      </w:r>
      <w:r>
        <w:rPr>
          <w:sz w:val="20"/>
        </w:rPr>
        <w:t>13.1.</w:t>
      </w:r>
      <w:r>
        <w:rPr>
          <w:spacing w:val="-3"/>
          <w:sz w:val="20"/>
        </w:rPr>
        <w:t> </w:t>
      </w:r>
      <w:r>
        <w:rPr>
          <w:sz w:val="20"/>
        </w:rPr>
        <w:t>At</w:t>
      </w:r>
      <w:r>
        <w:rPr>
          <w:spacing w:val="-5"/>
          <w:sz w:val="20"/>
        </w:rPr>
        <w:t> </w:t>
      </w:r>
      <w:r>
        <w:rPr>
          <w:sz w:val="20"/>
        </w:rPr>
        <w:t>the</w:t>
      </w:r>
      <w:r>
        <w:rPr>
          <w:spacing w:val="-4"/>
          <w:sz w:val="20"/>
        </w:rPr>
        <w:t> </w:t>
      </w:r>
      <w:r>
        <w:rPr>
          <w:sz w:val="20"/>
        </w:rPr>
        <w:t>end</w:t>
      </w:r>
      <w:r>
        <w:rPr>
          <w:spacing w:val="-5"/>
          <w:sz w:val="20"/>
        </w:rPr>
        <w:t> </w:t>
      </w:r>
      <w:r>
        <w:rPr>
          <w:sz w:val="20"/>
        </w:rPr>
        <w:t>of</w:t>
      </w:r>
      <w:r>
        <w:rPr>
          <w:spacing w:val="-3"/>
          <w:sz w:val="20"/>
        </w:rPr>
        <w:t> </w:t>
      </w:r>
      <w:r>
        <w:rPr>
          <w:sz w:val="20"/>
        </w:rPr>
        <w:t>each</w:t>
      </w:r>
      <w:r>
        <w:rPr>
          <w:spacing w:val="-6"/>
          <w:sz w:val="20"/>
        </w:rPr>
        <w:t> </w:t>
      </w:r>
      <w:r>
        <w:rPr>
          <w:sz w:val="20"/>
        </w:rPr>
        <w:t>of</w:t>
      </w:r>
      <w:r>
        <w:rPr>
          <w:spacing w:val="-5"/>
          <w:sz w:val="20"/>
        </w:rPr>
        <w:t> </w:t>
      </w:r>
      <w:r>
        <w:rPr>
          <w:sz w:val="20"/>
        </w:rPr>
        <w:t>the</w:t>
      </w:r>
      <w:r>
        <w:rPr>
          <w:spacing w:val="-3"/>
          <w:sz w:val="20"/>
        </w:rPr>
        <w:t> </w:t>
      </w:r>
      <w:r>
        <w:rPr>
          <w:sz w:val="20"/>
        </w:rPr>
        <w:t>first</w:t>
      </w:r>
      <w:r>
        <w:rPr>
          <w:spacing w:val="-5"/>
          <w:sz w:val="20"/>
        </w:rPr>
        <w:t> </w:t>
      </w:r>
      <w:r>
        <w:rPr>
          <w:sz w:val="20"/>
        </w:rPr>
        <w:t>three</w:t>
      </w:r>
      <w:r>
        <w:rPr>
          <w:spacing w:val="-5"/>
          <w:sz w:val="20"/>
        </w:rPr>
        <w:t> </w:t>
      </w:r>
      <w:r>
        <w:rPr>
          <w:sz w:val="20"/>
        </w:rPr>
        <w:t>(3)</w:t>
      </w:r>
      <w:r>
        <w:rPr>
          <w:spacing w:val="-4"/>
          <w:sz w:val="20"/>
        </w:rPr>
        <w:t> </w:t>
      </w:r>
      <w:r>
        <w:rPr>
          <w:sz w:val="20"/>
        </w:rPr>
        <w:t>quarters</w:t>
      </w:r>
      <w:r>
        <w:rPr>
          <w:spacing w:val="-5"/>
          <w:sz w:val="20"/>
        </w:rPr>
        <w:t> </w:t>
      </w:r>
      <w:r>
        <w:rPr>
          <w:sz w:val="20"/>
        </w:rPr>
        <w:t>of</w:t>
      </w:r>
      <w:r>
        <w:rPr>
          <w:spacing w:val="-7"/>
          <w:sz w:val="20"/>
        </w:rPr>
        <w:t> </w:t>
      </w:r>
      <w:r>
        <w:rPr>
          <w:sz w:val="20"/>
        </w:rPr>
        <w:t>each</w:t>
      </w:r>
      <w:r>
        <w:rPr>
          <w:spacing w:val="-2"/>
          <w:sz w:val="20"/>
        </w:rPr>
        <w:t> </w:t>
      </w:r>
      <w:r>
        <w:rPr>
          <w:sz w:val="20"/>
        </w:rPr>
        <w:t>fiscal</w:t>
      </w:r>
      <w:r>
        <w:rPr>
          <w:spacing w:val="-2"/>
          <w:sz w:val="20"/>
        </w:rPr>
        <w:t> </w:t>
      </w:r>
      <w:r>
        <w:rPr>
          <w:sz w:val="20"/>
        </w:rPr>
        <w:t>year,</w:t>
      </w:r>
      <w:r>
        <w:rPr>
          <w:spacing w:val="-5"/>
          <w:sz w:val="20"/>
        </w:rPr>
        <w:t> </w:t>
      </w:r>
      <w:r>
        <w:rPr>
          <w:sz w:val="20"/>
        </w:rPr>
        <w:t>State</w:t>
      </w:r>
      <w:r>
        <w:rPr>
          <w:spacing w:val="-1"/>
          <w:sz w:val="20"/>
        </w:rPr>
        <w:t> </w:t>
      </w:r>
      <w:r>
        <w:rPr>
          <w:i/>
          <w:sz w:val="20"/>
        </w:rPr>
        <w:t>empresas</w:t>
      </w:r>
      <w:r>
        <w:rPr>
          <w:i/>
          <w:spacing w:val="-1"/>
          <w:sz w:val="20"/>
        </w:rPr>
        <w:t> </w:t>
      </w:r>
      <w:r>
        <w:rPr>
          <w:sz w:val="20"/>
        </w:rPr>
        <w:t>must</w:t>
      </w:r>
      <w:r>
        <w:rPr>
          <w:spacing w:val="-3"/>
          <w:sz w:val="20"/>
        </w:rPr>
        <w:t> </w:t>
      </w:r>
      <w:r>
        <w:rPr>
          <w:sz w:val="20"/>
        </w:rPr>
        <w:t>make</w:t>
      </w:r>
      <w:r>
        <w:rPr>
          <w:spacing w:val="-5"/>
          <w:sz w:val="20"/>
        </w:rPr>
        <w:t> </w:t>
      </w:r>
      <w:r>
        <w:rPr>
          <w:sz w:val="20"/>
        </w:rPr>
        <w:t>a</w:t>
      </w:r>
      <w:r>
        <w:rPr>
          <w:spacing w:val="-4"/>
          <w:sz w:val="20"/>
        </w:rPr>
        <w:t> </w:t>
      </w:r>
      <w:r>
        <w:rPr>
          <w:sz w:val="20"/>
        </w:rPr>
        <w:t>partial</w:t>
      </w:r>
      <w:r>
        <w:rPr>
          <w:spacing w:val="-5"/>
          <w:sz w:val="20"/>
        </w:rPr>
        <w:t> </w:t>
      </w:r>
      <w:r>
        <w:rPr>
          <w:sz w:val="20"/>
        </w:rPr>
        <w:t>payment,</w:t>
      </w:r>
      <w:r>
        <w:rPr>
          <w:spacing w:val="-5"/>
          <w:sz w:val="20"/>
        </w:rPr>
        <w:t> </w:t>
      </w:r>
      <w:r>
        <w:rPr>
          <w:sz w:val="20"/>
        </w:rPr>
        <w:t>as a contribution based on State investment returns, by applying the percentage (%) contribution expressed in Article 12.1 above to the after-Tax profits obtained at the end of each quarter less the mandatory reserves expressly authorized by</w:t>
      </w:r>
      <w:r>
        <w:rPr>
          <w:spacing w:val="-18"/>
          <w:sz w:val="20"/>
        </w:rPr>
        <w:t> </w:t>
      </w:r>
      <w:r>
        <w:rPr>
          <w:sz w:val="20"/>
        </w:rPr>
        <w:t>Resolution.</w:t>
      </w:r>
    </w:p>
    <w:p>
      <w:pPr>
        <w:spacing w:line="360" w:lineRule="auto" w:before="0"/>
        <w:ind w:left="120" w:right="302" w:firstLine="288"/>
        <w:jc w:val="both"/>
        <w:rPr>
          <w:sz w:val="20"/>
        </w:rPr>
      </w:pPr>
      <w:r>
        <w:rPr>
          <w:sz w:val="20"/>
        </w:rPr>
        <w:t>2. The taxable profits for each quarter as mentioned in the Section above are calculated on the basis of the accumulated accounting results for each of the periods, after discounting the period immediately preceding it.</w:t>
      </w:r>
    </w:p>
    <w:p>
      <w:pPr>
        <w:spacing w:line="360" w:lineRule="auto" w:before="1"/>
        <w:ind w:left="120" w:right="300" w:firstLine="288"/>
        <w:jc w:val="both"/>
        <w:rPr>
          <w:sz w:val="20"/>
        </w:rPr>
      </w:pPr>
      <w:r>
        <w:rPr>
          <w:sz w:val="20"/>
        </w:rPr>
        <w:t>ARTICLE 14. Partial payments referenced in the Article above must be made within the fifteen (15) business days following the end of each of the first three quarters of the fiscal year. These payments must be made in Cuban pesos (CUP) and shall be added to the budget</w:t>
      </w:r>
      <w:r>
        <w:rPr>
          <w:spacing w:val="-10"/>
          <w:sz w:val="20"/>
        </w:rPr>
        <w:t> </w:t>
      </w:r>
      <w:r>
        <w:rPr>
          <w:sz w:val="20"/>
        </w:rPr>
        <w:t>under</w:t>
      </w:r>
      <w:r>
        <w:rPr>
          <w:spacing w:val="-11"/>
          <w:sz w:val="20"/>
        </w:rPr>
        <w:t> </w:t>
      </w:r>
      <w:r>
        <w:rPr>
          <w:sz w:val="20"/>
        </w:rPr>
        <w:t>the</w:t>
      </w:r>
      <w:r>
        <w:rPr>
          <w:spacing w:val="-11"/>
          <w:sz w:val="20"/>
        </w:rPr>
        <w:t> </w:t>
      </w:r>
      <w:r>
        <w:rPr>
          <w:sz w:val="20"/>
        </w:rPr>
        <w:t>following</w:t>
      </w:r>
      <w:r>
        <w:rPr>
          <w:spacing w:val="-13"/>
          <w:sz w:val="20"/>
        </w:rPr>
        <w:t> </w:t>
      </w:r>
      <w:r>
        <w:rPr>
          <w:sz w:val="20"/>
        </w:rPr>
        <w:t>paragraphs</w:t>
      </w:r>
      <w:r>
        <w:rPr>
          <w:spacing w:val="-13"/>
          <w:sz w:val="20"/>
        </w:rPr>
        <w:t> </w:t>
      </w:r>
      <w:r>
        <w:rPr>
          <w:sz w:val="20"/>
        </w:rPr>
        <w:t>of</w:t>
      </w:r>
      <w:r>
        <w:rPr>
          <w:spacing w:val="-13"/>
          <w:sz w:val="20"/>
        </w:rPr>
        <w:t> </w:t>
      </w:r>
      <w:r>
        <w:rPr>
          <w:sz w:val="20"/>
        </w:rPr>
        <w:t>the</w:t>
      </w:r>
      <w:r>
        <w:rPr>
          <w:spacing w:val="-10"/>
          <w:sz w:val="20"/>
        </w:rPr>
        <w:t> </w:t>
      </w:r>
      <w:r>
        <w:rPr>
          <w:sz w:val="20"/>
        </w:rPr>
        <w:t>current</w:t>
      </w:r>
      <w:r>
        <w:rPr>
          <w:spacing w:val="-11"/>
          <w:sz w:val="20"/>
        </w:rPr>
        <w:t> </w:t>
      </w:r>
      <w:r>
        <w:rPr>
          <w:i/>
          <w:sz w:val="20"/>
        </w:rPr>
        <w:t>Clasificador</w:t>
      </w:r>
      <w:r>
        <w:rPr>
          <w:i/>
          <w:spacing w:val="-13"/>
          <w:sz w:val="20"/>
        </w:rPr>
        <w:t> </w:t>
      </w:r>
      <w:r>
        <w:rPr>
          <w:i/>
          <w:sz w:val="20"/>
        </w:rPr>
        <w:t>de</w:t>
      </w:r>
      <w:r>
        <w:rPr>
          <w:i/>
          <w:spacing w:val="-12"/>
          <w:sz w:val="20"/>
        </w:rPr>
        <w:t> </w:t>
      </w:r>
      <w:r>
        <w:rPr>
          <w:i/>
          <w:sz w:val="20"/>
        </w:rPr>
        <w:t>Recursos</w:t>
      </w:r>
      <w:r>
        <w:rPr>
          <w:i/>
          <w:spacing w:val="-13"/>
          <w:sz w:val="20"/>
        </w:rPr>
        <w:t> </w:t>
      </w:r>
      <w:r>
        <w:rPr>
          <w:i/>
          <w:sz w:val="20"/>
        </w:rPr>
        <w:t>Financieros</w:t>
      </w:r>
      <w:r>
        <w:rPr>
          <w:i/>
          <w:spacing w:val="-13"/>
          <w:sz w:val="20"/>
        </w:rPr>
        <w:t> </w:t>
      </w:r>
      <w:r>
        <w:rPr>
          <w:i/>
          <w:sz w:val="20"/>
        </w:rPr>
        <w:t>del</w:t>
      </w:r>
      <w:r>
        <w:rPr>
          <w:i/>
          <w:spacing w:val="-13"/>
          <w:sz w:val="20"/>
        </w:rPr>
        <w:t> </w:t>
      </w:r>
      <w:r>
        <w:rPr>
          <w:i/>
          <w:sz w:val="20"/>
        </w:rPr>
        <w:t>Presupuesto</w:t>
      </w:r>
      <w:r>
        <w:rPr>
          <w:i/>
          <w:spacing w:val="-11"/>
          <w:sz w:val="20"/>
        </w:rPr>
        <w:t> </w:t>
      </w:r>
      <w:r>
        <w:rPr>
          <w:i/>
          <w:sz w:val="20"/>
        </w:rPr>
        <w:t>del</w:t>
      </w:r>
      <w:r>
        <w:rPr>
          <w:i/>
          <w:spacing w:val="-13"/>
          <w:sz w:val="20"/>
        </w:rPr>
        <w:t> </w:t>
      </w:r>
      <w:r>
        <w:rPr>
          <w:i/>
          <w:sz w:val="20"/>
        </w:rPr>
        <w:t>Estado</w:t>
      </w:r>
      <w:r>
        <w:rPr>
          <w:sz w:val="20"/>
        </w:rPr>
        <w:t>:</w:t>
      </w:r>
      <w:r>
        <w:rPr>
          <w:spacing w:val="-13"/>
          <w:sz w:val="20"/>
        </w:rPr>
        <w:t> </w:t>
      </w:r>
      <w:r>
        <w:rPr>
          <w:sz w:val="20"/>
        </w:rPr>
        <w:t>110010-Returns on State Investment, 110011-Returns on State Investment and 1100120-Returns on State</w:t>
      </w:r>
      <w:r>
        <w:rPr>
          <w:spacing w:val="-8"/>
          <w:sz w:val="20"/>
        </w:rPr>
        <w:t> </w:t>
      </w:r>
      <w:r>
        <w:rPr>
          <w:sz w:val="20"/>
        </w:rPr>
        <w:t>Investment.</w:t>
      </w:r>
    </w:p>
    <w:p>
      <w:pPr>
        <w:spacing w:line="360" w:lineRule="auto" w:before="0"/>
        <w:ind w:left="120" w:right="302" w:firstLine="288"/>
        <w:jc w:val="both"/>
        <w:rPr>
          <w:sz w:val="20"/>
        </w:rPr>
      </w:pPr>
      <w:r>
        <w:rPr>
          <w:sz w:val="20"/>
        </w:rPr>
        <w:t>ARTICLE 15. If the period for voluntary payment of the aforementioned partial payments expires without payments being made, State </w:t>
      </w:r>
      <w:r>
        <w:rPr>
          <w:i/>
          <w:sz w:val="20"/>
        </w:rPr>
        <w:t>empresas </w:t>
      </w:r>
      <w:r>
        <w:rPr>
          <w:sz w:val="20"/>
        </w:rPr>
        <w:t>required to pay shall be subject to a late-payment fee and other sanctions provided for in the current tax legislation, in the amount and form established therein.</w:t>
      </w:r>
    </w:p>
    <w:p>
      <w:pPr>
        <w:spacing w:line="360" w:lineRule="auto" w:before="0"/>
        <w:ind w:left="120" w:right="298" w:firstLine="288"/>
        <w:jc w:val="both"/>
        <w:rPr>
          <w:sz w:val="20"/>
        </w:rPr>
      </w:pPr>
      <w:r>
        <w:rPr>
          <w:sz w:val="20"/>
        </w:rPr>
        <w:t>ARTICLE</w:t>
      </w:r>
      <w:r>
        <w:rPr>
          <w:spacing w:val="-8"/>
          <w:sz w:val="20"/>
        </w:rPr>
        <w:t> </w:t>
      </w:r>
      <w:r>
        <w:rPr>
          <w:sz w:val="20"/>
        </w:rPr>
        <w:t>16.1.</w:t>
      </w:r>
      <w:r>
        <w:rPr>
          <w:spacing w:val="-7"/>
          <w:sz w:val="20"/>
        </w:rPr>
        <w:t> </w:t>
      </w:r>
      <w:r>
        <w:rPr>
          <w:sz w:val="20"/>
        </w:rPr>
        <w:t>At</w:t>
      </w:r>
      <w:r>
        <w:rPr>
          <w:spacing w:val="-6"/>
          <w:sz w:val="20"/>
        </w:rPr>
        <w:t> </w:t>
      </w:r>
      <w:r>
        <w:rPr>
          <w:sz w:val="20"/>
        </w:rPr>
        <w:t>the</w:t>
      </w:r>
      <w:r>
        <w:rPr>
          <w:spacing w:val="-7"/>
          <w:sz w:val="20"/>
        </w:rPr>
        <w:t> </w:t>
      </w:r>
      <w:r>
        <w:rPr>
          <w:sz w:val="20"/>
        </w:rPr>
        <w:t>end</w:t>
      </w:r>
      <w:r>
        <w:rPr>
          <w:spacing w:val="-7"/>
          <w:sz w:val="20"/>
        </w:rPr>
        <w:t> </w:t>
      </w:r>
      <w:r>
        <w:rPr>
          <w:sz w:val="20"/>
        </w:rPr>
        <w:t>of</w:t>
      </w:r>
      <w:r>
        <w:rPr>
          <w:spacing w:val="-5"/>
          <w:sz w:val="20"/>
        </w:rPr>
        <w:t> </w:t>
      </w:r>
      <w:r>
        <w:rPr>
          <w:sz w:val="20"/>
        </w:rPr>
        <w:t>each</w:t>
      </w:r>
      <w:r>
        <w:rPr>
          <w:spacing w:val="-7"/>
          <w:sz w:val="20"/>
        </w:rPr>
        <w:t> </w:t>
      </w:r>
      <w:r>
        <w:rPr>
          <w:sz w:val="20"/>
        </w:rPr>
        <w:t>fiscal</w:t>
      </w:r>
      <w:r>
        <w:rPr>
          <w:spacing w:val="-4"/>
          <w:sz w:val="20"/>
        </w:rPr>
        <w:t> </w:t>
      </w:r>
      <w:r>
        <w:rPr>
          <w:sz w:val="20"/>
        </w:rPr>
        <w:t>year,</w:t>
      </w:r>
      <w:r>
        <w:rPr>
          <w:spacing w:val="-7"/>
          <w:sz w:val="20"/>
        </w:rPr>
        <w:t> </w:t>
      </w:r>
      <w:r>
        <w:rPr>
          <w:sz w:val="20"/>
        </w:rPr>
        <w:t>State</w:t>
      </w:r>
      <w:r>
        <w:rPr>
          <w:spacing w:val="-3"/>
          <w:sz w:val="20"/>
        </w:rPr>
        <w:t> </w:t>
      </w:r>
      <w:r>
        <w:rPr>
          <w:i/>
          <w:sz w:val="20"/>
        </w:rPr>
        <w:t>empresas</w:t>
      </w:r>
      <w:r>
        <w:rPr>
          <w:i/>
          <w:spacing w:val="-5"/>
          <w:sz w:val="20"/>
        </w:rPr>
        <w:t> </w:t>
      </w:r>
      <w:r>
        <w:rPr>
          <w:sz w:val="20"/>
        </w:rPr>
        <w:t>must</w:t>
      </w:r>
      <w:r>
        <w:rPr>
          <w:spacing w:val="-8"/>
          <w:sz w:val="20"/>
        </w:rPr>
        <w:t> </w:t>
      </w:r>
      <w:r>
        <w:rPr>
          <w:sz w:val="20"/>
        </w:rPr>
        <w:t>determine</w:t>
      </w:r>
      <w:r>
        <w:rPr>
          <w:spacing w:val="-6"/>
          <w:sz w:val="20"/>
        </w:rPr>
        <w:t> </w:t>
      </w:r>
      <w:r>
        <w:rPr>
          <w:sz w:val="20"/>
        </w:rPr>
        <w:t>the</w:t>
      </w:r>
      <w:r>
        <w:rPr>
          <w:spacing w:val="-6"/>
          <w:sz w:val="20"/>
        </w:rPr>
        <w:t> </w:t>
      </w:r>
      <w:r>
        <w:rPr>
          <w:sz w:val="20"/>
        </w:rPr>
        <w:t>contribution</w:t>
      </w:r>
      <w:r>
        <w:rPr>
          <w:spacing w:val="-7"/>
          <w:sz w:val="20"/>
        </w:rPr>
        <w:t> </w:t>
      </w:r>
      <w:r>
        <w:rPr>
          <w:sz w:val="20"/>
        </w:rPr>
        <w:t>based</w:t>
      </w:r>
      <w:r>
        <w:rPr>
          <w:spacing w:val="-7"/>
          <w:sz w:val="20"/>
        </w:rPr>
        <w:t> </w:t>
      </w:r>
      <w:r>
        <w:rPr>
          <w:sz w:val="20"/>
        </w:rPr>
        <w:t>on</w:t>
      </w:r>
      <w:r>
        <w:rPr>
          <w:spacing w:val="-9"/>
          <w:sz w:val="20"/>
        </w:rPr>
        <w:t> </w:t>
      </w:r>
      <w:r>
        <w:rPr>
          <w:sz w:val="20"/>
        </w:rPr>
        <w:t>State</w:t>
      </w:r>
      <w:r>
        <w:rPr>
          <w:spacing w:val="-6"/>
          <w:sz w:val="20"/>
        </w:rPr>
        <w:t> </w:t>
      </w:r>
      <w:r>
        <w:rPr>
          <w:sz w:val="20"/>
        </w:rPr>
        <w:t>investment</w:t>
      </w:r>
      <w:r>
        <w:rPr>
          <w:spacing w:val="-5"/>
          <w:sz w:val="20"/>
        </w:rPr>
        <w:t> </w:t>
      </w:r>
      <w:r>
        <w:rPr>
          <w:sz w:val="20"/>
        </w:rPr>
        <w:t>returns</w:t>
      </w:r>
      <w:r>
        <w:rPr>
          <w:spacing w:val="-5"/>
          <w:sz w:val="20"/>
        </w:rPr>
        <w:t> </w:t>
      </w:r>
      <w:r>
        <w:rPr>
          <w:sz w:val="20"/>
        </w:rPr>
        <w:t>by means of the corresponding </w:t>
      </w:r>
      <w:r>
        <w:rPr>
          <w:i/>
          <w:sz w:val="20"/>
        </w:rPr>
        <w:t>Declaración Jurada de Ingresos No Tributarios </w:t>
      </w:r>
      <w:r>
        <w:rPr>
          <w:sz w:val="20"/>
        </w:rPr>
        <w:t>(Sworn Declaration of Non-Taxable Income). Partial payments shall be deducted from the annual obligation corresponding to this</w:t>
      </w:r>
      <w:r>
        <w:rPr>
          <w:spacing w:val="-11"/>
          <w:sz w:val="20"/>
        </w:rPr>
        <w:t> </w:t>
      </w:r>
      <w:r>
        <w:rPr>
          <w:sz w:val="20"/>
        </w:rPr>
        <w:t>item.</w:t>
      </w:r>
    </w:p>
    <w:p>
      <w:pPr>
        <w:spacing w:line="360" w:lineRule="auto" w:before="0"/>
        <w:ind w:left="119" w:right="296" w:firstLine="288"/>
        <w:jc w:val="both"/>
        <w:rPr>
          <w:sz w:val="20"/>
        </w:rPr>
      </w:pPr>
      <w:r>
        <w:rPr>
          <w:sz w:val="20"/>
        </w:rPr>
        <w:t>2. If the annual obligation is less than the sum of the partial payments made, a request must be made to the </w:t>
      </w:r>
      <w:r>
        <w:rPr>
          <w:i/>
          <w:sz w:val="20"/>
        </w:rPr>
        <w:t>Oficina Nacional de </w:t>
      </w:r>
      <w:r>
        <w:rPr>
          <w:i/>
          <w:sz w:val="20"/>
        </w:rPr>
        <w:t>Administración</w:t>
      </w:r>
      <w:r>
        <w:rPr>
          <w:i/>
          <w:spacing w:val="-11"/>
          <w:sz w:val="20"/>
        </w:rPr>
        <w:t> </w:t>
      </w:r>
      <w:r>
        <w:rPr>
          <w:i/>
          <w:sz w:val="20"/>
        </w:rPr>
        <w:t>Tributaria</w:t>
      </w:r>
      <w:r>
        <w:rPr>
          <w:i/>
          <w:spacing w:val="-8"/>
          <w:sz w:val="20"/>
        </w:rPr>
        <w:t> </w:t>
      </w:r>
      <w:r>
        <w:rPr>
          <w:sz w:val="20"/>
        </w:rPr>
        <w:t>(National</w:t>
      </w:r>
      <w:r>
        <w:rPr>
          <w:spacing w:val="-12"/>
          <w:sz w:val="20"/>
        </w:rPr>
        <w:t> </w:t>
      </w:r>
      <w:r>
        <w:rPr>
          <w:sz w:val="20"/>
        </w:rPr>
        <w:t>Office</w:t>
      </w:r>
      <w:r>
        <w:rPr>
          <w:spacing w:val="-11"/>
          <w:sz w:val="20"/>
        </w:rPr>
        <w:t> </w:t>
      </w:r>
      <w:r>
        <w:rPr>
          <w:sz w:val="20"/>
        </w:rPr>
        <w:t>of</w:t>
      </w:r>
      <w:r>
        <w:rPr>
          <w:spacing w:val="-12"/>
          <w:sz w:val="20"/>
        </w:rPr>
        <w:t> </w:t>
      </w:r>
      <w:r>
        <w:rPr>
          <w:sz w:val="20"/>
        </w:rPr>
        <w:t>Tax</w:t>
      </w:r>
      <w:r>
        <w:rPr>
          <w:spacing w:val="-13"/>
          <w:sz w:val="20"/>
        </w:rPr>
        <w:t> </w:t>
      </w:r>
      <w:r>
        <w:rPr>
          <w:sz w:val="20"/>
        </w:rPr>
        <w:t>Administration)</w:t>
      </w:r>
      <w:r>
        <w:rPr>
          <w:spacing w:val="-10"/>
          <w:sz w:val="20"/>
        </w:rPr>
        <w:t> </w:t>
      </w:r>
      <w:r>
        <w:rPr>
          <w:sz w:val="20"/>
        </w:rPr>
        <w:t>of</w:t>
      </w:r>
      <w:r>
        <w:rPr>
          <w:spacing w:val="-13"/>
          <w:sz w:val="20"/>
        </w:rPr>
        <w:t> </w:t>
      </w:r>
      <w:r>
        <w:rPr>
          <w:sz w:val="20"/>
        </w:rPr>
        <w:t>the</w:t>
      </w:r>
      <w:r>
        <w:rPr>
          <w:spacing w:val="-8"/>
          <w:sz w:val="20"/>
        </w:rPr>
        <w:t> </w:t>
      </w:r>
      <w:r>
        <w:rPr>
          <w:sz w:val="20"/>
        </w:rPr>
        <w:t>municipality</w:t>
      </w:r>
      <w:r>
        <w:rPr>
          <w:spacing w:val="-14"/>
          <w:sz w:val="20"/>
        </w:rPr>
        <w:t> </w:t>
      </w:r>
      <w:r>
        <w:rPr>
          <w:sz w:val="20"/>
        </w:rPr>
        <w:t>corresponding</w:t>
      </w:r>
      <w:r>
        <w:rPr>
          <w:spacing w:val="-12"/>
          <w:sz w:val="20"/>
        </w:rPr>
        <w:t> </w:t>
      </w:r>
      <w:r>
        <w:rPr>
          <w:sz w:val="20"/>
        </w:rPr>
        <w:t>to</w:t>
      </w:r>
      <w:r>
        <w:rPr>
          <w:spacing w:val="-11"/>
          <w:sz w:val="20"/>
        </w:rPr>
        <w:t> </w:t>
      </w:r>
      <w:r>
        <w:rPr>
          <w:sz w:val="20"/>
        </w:rPr>
        <w:t>the</w:t>
      </w:r>
      <w:r>
        <w:rPr>
          <w:spacing w:val="-10"/>
          <w:sz w:val="20"/>
        </w:rPr>
        <w:t> </w:t>
      </w:r>
      <w:r>
        <w:rPr>
          <w:sz w:val="20"/>
        </w:rPr>
        <w:t>tax</w:t>
      </w:r>
      <w:r>
        <w:rPr>
          <w:spacing w:val="-13"/>
          <w:sz w:val="20"/>
        </w:rPr>
        <w:t> </w:t>
      </w:r>
      <w:r>
        <w:rPr>
          <w:sz w:val="20"/>
        </w:rPr>
        <w:t>domicile</w:t>
      </w:r>
      <w:r>
        <w:rPr>
          <w:spacing w:val="-11"/>
          <w:sz w:val="20"/>
        </w:rPr>
        <w:t> </w:t>
      </w:r>
      <w:r>
        <w:rPr>
          <w:sz w:val="20"/>
        </w:rPr>
        <w:t>of</w:t>
      </w:r>
      <w:r>
        <w:rPr>
          <w:spacing w:val="-13"/>
          <w:sz w:val="20"/>
        </w:rPr>
        <w:t> </w:t>
      </w:r>
      <w:r>
        <w:rPr>
          <w:sz w:val="20"/>
        </w:rPr>
        <w:t>the</w:t>
      </w:r>
      <w:r>
        <w:rPr>
          <w:spacing w:val="-6"/>
          <w:sz w:val="20"/>
        </w:rPr>
        <w:t> </w:t>
      </w:r>
      <w:r>
        <w:rPr>
          <w:i/>
          <w:sz w:val="20"/>
        </w:rPr>
        <w:t>empresa </w:t>
      </w:r>
      <w:r>
        <w:rPr>
          <w:sz w:val="20"/>
        </w:rPr>
        <w:t>for return of the excess amount paid, in accordance with corresponding</w:t>
      </w:r>
      <w:r>
        <w:rPr>
          <w:spacing w:val="-11"/>
          <w:sz w:val="20"/>
        </w:rPr>
        <w:t> </w:t>
      </w:r>
      <w:r>
        <w:rPr>
          <w:sz w:val="20"/>
        </w:rPr>
        <w:t>regulations.</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310</w:t>
      </w:r>
    </w:p>
    <w:p>
      <w:pPr>
        <w:pStyle w:val="BodyText"/>
        <w:spacing w:before="1"/>
        <w:rPr>
          <w:b/>
          <w:sz w:val="30"/>
        </w:rPr>
      </w:pPr>
    </w:p>
    <w:p>
      <w:pPr>
        <w:spacing w:line="360" w:lineRule="auto" w:before="0"/>
        <w:ind w:left="119" w:right="303" w:firstLine="288"/>
        <w:jc w:val="both"/>
        <w:rPr>
          <w:sz w:val="20"/>
        </w:rPr>
      </w:pPr>
      <w:r>
        <w:rPr>
          <w:sz w:val="20"/>
        </w:rPr>
        <w:t>ARTICLE 17. In State </w:t>
      </w:r>
      <w:r>
        <w:rPr>
          <w:i/>
          <w:sz w:val="20"/>
        </w:rPr>
        <w:t>empresas </w:t>
      </w:r>
      <w:r>
        <w:rPr>
          <w:sz w:val="20"/>
        </w:rPr>
        <w:t>in which retention of after-Tax profit is authorized for the purpose of creating voluntary reserves, these</w:t>
      </w:r>
      <w:r>
        <w:rPr>
          <w:spacing w:val="-6"/>
          <w:sz w:val="20"/>
        </w:rPr>
        <w:t> </w:t>
      </w:r>
      <w:r>
        <w:rPr>
          <w:sz w:val="20"/>
        </w:rPr>
        <w:t>shall</w:t>
      </w:r>
      <w:r>
        <w:rPr>
          <w:spacing w:val="-8"/>
          <w:sz w:val="20"/>
        </w:rPr>
        <w:t> </w:t>
      </w:r>
      <w:r>
        <w:rPr>
          <w:sz w:val="20"/>
        </w:rPr>
        <w:t>be</w:t>
      </w:r>
      <w:r>
        <w:rPr>
          <w:spacing w:val="-6"/>
          <w:sz w:val="20"/>
        </w:rPr>
        <w:t> </w:t>
      </w:r>
      <w:r>
        <w:rPr>
          <w:sz w:val="20"/>
        </w:rPr>
        <w:t>determined</w:t>
      </w:r>
      <w:r>
        <w:rPr>
          <w:spacing w:val="-7"/>
          <w:sz w:val="20"/>
        </w:rPr>
        <w:t> </w:t>
      </w:r>
      <w:r>
        <w:rPr>
          <w:sz w:val="20"/>
        </w:rPr>
        <w:t>by</w:t>
      </w:r>
      <w:r>
        <w:rPr>
          <w:spacing w:val="-12"/>
          <w:sz w:val="20"/>
        </w:rPr>
        <w:t> </w:t>
      </w:r>
      <w:r>
        <w:rPr>
          <w:sz w:val="20"/>
        </w:rPr>
        <w:t>deducting</w:t>
      </w:r>
      <w:r>
        <w:rPr>
          <w:spacing w:val="-7"/>
          <w:sz w:val="20"/>
        </w:rPr>
        <w:t> </w:t>
      </w:r>
      <w:r>
        <w:rPr>
          <w:sz w:val="20"/>
        </w:rPr>
        <w:t>from</w:t>
      </w:r>
      <w:r>
        <w:rPr>
          <w:spacing w:val="-11"/>
          <w:sz w:val="20"/>
        </w:rPr>
        <w:t> </w:t>
      </w:r>
      <w:r>
        <w:rPr>
          <w:sz w:val="20"/>
        </w:rPr>
        <w:t>after-Tax</w:t>
      </w:r>
      <w:r>
        <w:rPr>
          <w:spacing w:val="-9"/>
          <w:sz w:val="20"/>
        </w:rPr>
        <w:t> </w:t>
      </w:r>
      <w:r>
        <w:rPr>
          <w:sz w:val="20"/>
        </w:rPr>
        <w:t>profit</w:t>
      </w:r>
      <w:r>
        <w:rPr>
          <w:spacing w:val="-8"/>
          <w:sz w:val="20"/>
        </w:rPr>
        <w:t> </w:t>
      </w:r>
      <w:r>
        <w:rPr>
          <w:sz w:val="20"/>
        </w:rPr>
        <w:t>the</w:t>
      </w:r>
      <w:r>
        <w:rPr>
          <w:spacing w:val="-7"/>
          <w:sz w:val="20"/>
        </w:rPr>
        <w:t> </w:t>
      </w:r>
      <w:r>
        <w:rPr>
          <w:sz w:val="20"/>
        </w:rPr>
        <w:t>amount</w:t>
      </w:r>
      <w:r>
        <w:rPr>
          <w:spacing w:val="-7"/>
          <w:sz w:val="20"/>
        </w:rPr>
        <w:t> </w:t>
      </w:r>
      <w:r>
        <w:rPr>
          <w:sz w:val="20"/>
        </w:rPr>
        <w:t>allocated</w:t>
      </w:r>
      <w:r>
        <w:rPr>
          <w:spacing w:val="-6"/>
          <w:sz w:val="20"/>
        </w:rPr>
        <w:t> </w:t>
      </w:r>
      <w:r>
        <w:rPr>
          <w:sz w:val="20"/>
        </w:rPr>
        <w:t>to</w:t>
      </w:r>
      <w:r>
        <w:rPr>
          <w:spacing w:val="-6"/>
          <w:sz w:val="20"/>
        </w:rPr>
        <w:t> </w:t>
      </w:r>
      <w:r>
        <w:rPr>
          <w:sz w:val="20"/>
        </w:rPr>
        <w:t>the</w:t>
      </w:r>
      <w:r>
        <w:rPr>
          <w:spacing w:val="-5"/>
          <w:sz w:val="20"/>
        </w:rPr>
        <w:t> </w:t>
      </w:r>
      <w:r>
        <w:rPr>
          <w:sz w:val="20"/>
        </w:rPr>
        <w:t>mandatory</w:t>
      </w:r>
      <w:r>
        <w:rPr>
          <w:spacing w:val="-9"/>
          <w:sz w:val="20"/>
        </w:rPr>
        <w:t> </w:t>
      </w:r>
      <w:r>
        <w:rPr>
          <w:sz w:val="20"/>
        </w:rPr>
        <w:t>reserve</w:t>
      </w:r>
      <w:r>
        <w:rPr>
          <w:spacing w:val="-5"/>
          <w:sz w:val="20"/>
        </w:rPr>
        <w:t> </w:t>
      </w:r>
      <w:r>
        <w:rPr>
          <w:sz w:val="20"/>
        </w:rPr>
        <w:t>for</w:t>
      </w:r>
      <w:r>
        <w:rPr>
          <w:spacing w:val="-6"/>
          <w:sz w:val="20"/>
        </w:rPr>
        <w:t> </w:t>
      </w:r>
      <w:r>
        <w:rPr>
          <w:sz w:val="20"/>
        </w:rPr>
        <w:t>losses</w:t>
      </w:r>
      <w:r>
        <w:rPr>
          <w:spacing w:val="-7"/>
          <w:sz w:val="20"/>
        </w:rPr>
        <w:t> </w:t>
      </w:r>
      <w:r>
        <w:rPr>
          <w:sz w:val="20"/>
        </w:rPr>
        <w:t>and</w:t>
      </w:r>
      <w:r>
        <w:rPr>
          <w:spacing w:val="-4"/>
          <w:sz w:val="20"/>
        </w:rPr>
        <w:t> </w:t>
      </w:r>
      <w:r>
        <w:rPr>
          <w:sz w:val="20"/>
        </w:rPr>
        <w:t>contingencies and the contribution based on State investment</w:t>
      </w:r>
      <w:r>
        <w:rPr>
          <w:spacing w:val="-1"/>
          <w:sz w:val="20"/>
        </w:rPr>
        <w:t> </w:t>
      </w:r>
      <w:r>
        <w:rPr>
          <w:sz w:val="20"/>
        </w:rPr>
        <w:t>returns.</w:t>
      </w:r>
    </w:p>
    <w:p>
      <w:pPr>
        <w:spacing w:line="360" w:lineRule="auto" w:before="0"/>
        <w:ind w:left="119" w:right="301" w:firstLine="288"/>
        <w:jc w:val="both"/>
        <w:rPr>
          <w:sz w:val="20"/>
        </w:rPr>
      </w:pPr>
      <w:r>
        <w:rPr>
          <w:sz w:val="20"/>
        </w:rPr>
        <w:t>ARTICLE 18. Payment of the contribution based on State investment returns by State </w:t>
      </w:r>
      <w:r>
        <w:rPr>
          <w:i/>
          <w:sz w:val="20"/>
        </w:rPr>
        <w:t>empresas </w:t>
      </w:r>
      <w:r>
        <w:rPr>
          <w:sz w:val="20"/>
        </w:rPr>
        <w:t>which at the end of the fiscal year have</w:t>
      </w:r>
      <w:r>
        <w:rPr>
          <w:spacing w:val="-6"/>
          <w:sz w:val="20"/>
        </w:rPr>
        <w:t> </w:t>
      </w:r>
      <w:r>
        <w:rPr>
          <w:sz w:val="20"/>
        </w:rPr>
        <w:t>proposed</w:t>
      </w:r>
      <w:r>
        <w:rPr>
          <w:spacing w:val="-7"/>
          <w:sz w:val="20"/>
        </w:rPr>
        <w:t> </w:t>
      </w:r>
      <w:r>
        <w:rPr>
          <w:sz w:val="20"/>
        </w:rPr>
        <w:t>retention</w:t>
      </w:r>
      <w:r>
        <w:rPr>
          <w:spacing w:val="-8"/>
          <w:sz w:val="20"/>
        </w:rPr>
        <w:t> </w:t>
      </w:r>
      <w:r>
        <w:rPr>
          <w:sz w:val="20"/>
        </w:rPr>
        <w:t>of</w:t>
      </w:r>
      <w:r>
        <w:rPr>
          <w:spacing w:val="-7"/>
          <w:sz w:val="20"/>
        </w:rPr>
        <w:t> </w:t>
      </w:r>
      <w:r>
        <w:rPr>
          <w:sz w:val="20"/>
        </w:rPr>
        <w:t>profits</w:t>
      </w:r>
      <w:r>
        <w:rPr>
          <w:spacing w:val="-5"/>
          <w:sz w:val="20"/>
        </w:rPr>
        <w:t> </w:t>
      </w:r>
      <w:r>
        <w:rPr>
          <w:sz w:val="20"/>
        </w:rPr>
        <w:t>shall</w:t>
      </w:r>
      <w:r>
        <w:rPr>
          <w:spacing w:val="-6"/>
          <w:sz w:val="20"/>
        </w:rPr>
        <w:t> </w:t>
      </w:r>
      <w:r>
        <w:rPr>
          <w:sz w:val="20"/>
        </w:rPr>
        <w:t>be</w:t>
      </w:r>
      <w:r>
        <w:rPr>
          <w:spacing w:val="-5"/>
          <w:sz w:val="20"/>
        </w:rPr>
        <w:t> </w:t>
      </w:r>
      <w:r>
        <w:rPr>
          <w:sz w:val="20"/>
        </w:rPr>
        <w:t>performed</w:t>
      </w:r>
      <w:r>
        <w:rPr>
          <w:spacing w:val="-4"/>
          <w:sz w:val="20"/>
        </w:rPr>
        <w:t> </w:t>
      </w:r>
      <w:r>
        <w:rPr>
          <w:sz w:val="20"/>
        </w:rPr>
        <w:t>after</w:t>
      </w:r>
      <w:r>
        <w:rPr>
          <w:spacing w:val="-5"/>
          <w:sz w:val="20"/>
        </w:rPr>
        <w:t> </w:t>
      </w:r>
      <w:r>
        <w:rPr>
          <w:sz w:val="20"/>
        </w:rPr>
        <w:t>receiving</w:t>
      </w:r>
      <w:r>
        <w:rPr>
          <w:spacing w:val="-6"/>
          <w:sz w:val="20"/>
        </w:rPr>
        <w:t> </w:t>
      </w:r>
      <w:r>
        <w:rPr>
          <w:sz w:val="20"/>
        </w:rPr>
        <w:t>approval</w:t>
      </w:r>
      <w:r>
        <w:rPr>
          <w:spacing w:val="-5"/>
          <w:sz w:val="20"/>
        </w:rPr>
        <w:t> </w:t>
      </w:r>
      <w:r>
        <w:rPr>
          <w:sz w:val="20"/>
        </w:rPr>
        <w:t>for</w:t>
      </w:r>
      <w:r>
        <w:rPr>
          <w:spacing w:val="-4"/>
          <w:sz w:val="20"/>
        </w:rPr>
        <w:t> </w:t>
      </w:r>
      <w:r>
        <w:rPr>
          <w:sz w:val="20"/>
        </w:rPr>
        <w:t>the</w:t>
      </w:r>
      <w:r>
        <w:rPr>
          <w:spacing w:val="-4"/>
          <w:sz w:val="20"/>
        </w:rPr>
        <w:t> </w:t>
      </w:r>
      <w:r>
        <w:rPr>
          <w:sz w:val="20"/>
        </w:rPr>
        <w:t>creation</w:t>
      </w:r>
      <w:r>
        <w:rPr>
          <w:spacing w:val="-6"/>
          <w:sz w:val="20"/>
        </w:rPr>
        <w:t> </w:t>
      </w:r>
      <w:r>
        <w:rPr>
          <w:sz w:val="20"/>
        </w:rPr>
        <w:t>of</w:t>
      </w:r>
      <w:r>
        <w:rPr>
          <w:spacing w:val="-7"/>
          <w:sz w:val="20"/>
        </w:rPr>
        <w:t> </w:t>
      </w:r>
      <w:r>
        <w:rPr>
          <w:sz w:val="20"/>
        </w:rPr>
        <w:t>voluntary</w:t>
      </w:r>
      <w:r>
        <w:rPr>
          <w:spacing w:val="-9"/>
          <w:sz w:val="20"/>
        </w:rPr>
        <w:t> </w:t>
      </w:r>
      <w:r>
        <w:rPr>
          <w:sz w:val="20"/>
        </w:rPr>
        <w:t>reserves.</w:t>
      </w:r>
      <w:r>
        <w:rPr>
          <w:spacing w:val="-6"/>
          <w:sz w:val="20"/>
        </w:rPr>
        <w:t> </w:t>
      </w:r>
      <w:r>
        <w:rPr>
          <w:sz w:val="20"/>
        </w:rPr>
        <w:t>This</w:t>
      </w:r>
      <w:r>
        <w:rPr>
          <w:spacing w:val="-5"/>
          <w:sz w:val="20"/>
        </w:rPr>
        <w:t> </w:t>
      </w:r>
      <w:r>
        <w:rPr>
          <w:sz w:val="20"/>
        </w:rPr>
        <w:t>must</w:t>
      </w:r>
      <w:r>
        <w:rPr>
          <w:spacing w:val="-4"/>
          <w:sz w:val="20"/>
        </w:rPr>
        <w:t> </w:t>
      </w:r>
      <w:r>
        <w:rPr>
          <w:sz w:val="20"/>
        </w:rPr>
        <w:t>occur</w:t>
      </w:r>
      <w:r>
        <w:rPr>
          <w:spacing w:val="-4"/>
          <w:sz w:val="20"/>
        </w:rPr>
        <w:t> </w:t>
      </w:r>
      <w:r>
        <w:rPr>
          <w:sz w:val="20"/>
        </w:rPr>
        <w:t>on or before the thirty-first (31st) of May of each</w:t>
      </w:r>
      <w:r>
        <w:rPr>
          <w:spacing w:val="-7"/>
          <w:sz w:val="20"/>
        </w:rPr>
        <w:t> </w:t>
      </w:r>
      <w:r>
        <w:rPr>
          <w:sz w:val="20"/>
        </w:rPr>
        <w:t>year.</w:t>
      </w:r>
    </w:p>
    <w:p>
      <w:pPr>
        <w:spacing w:line="360" w:lineRule="auto" w:before="0"/>
        <w:ind w:left="119" w:right="301" w:firstLine="288"/>
        <w:jc w:val="both"/>
        <w:rPr>
          <w:sz w:val="20"/>
        </w:rPr>
      </w:pPr>
      <w:r>
        <w:rPr>
          <w:sz w:val="20"/>
        </w:rPr>
        <w:t>ARTICLE</w:t>
      </w:r>
      <w:r>
        <w:rPr>
          <w:spacing w:val="-13"/>
          <w:sz w:val="20"/>
        </w:rPr>
        <w:t> </w:t>
      </w:r>
      <w:r>
        <w:rPr>
          <w:sz w:val="20"/>
        </w:rPr>
        <w:t>19.</w:t>
      </w:r>
      <w:r>
        <w:rPr>
          <w:spacing w:val="-11"/>
          <w:sz w:val="20"/>
        </w:rPr>
        <w:t> </w:t>
      </w:r>
      <w:r>
        <w:rPr>
          <w:sz w:val="20"/>
        </w:rPr>
        <w:t>State</w:t>
      </w:r>
      <w:r>
        <w:rPr>
          <w:spacing w:val="-10"/>
          <w:sz w:val="20"/>
        </w:rPr>
        <w:t> </w:t>
      </w:r>
      <w:r>
        <w:rPr>
          <w:i/>
          <w:sz w:val="20"/>
        </w:rPr>
        <w:t>empresas</w:t>
      </w:r>
      <w:r>
        <w:rPr>
          <w:i/>
          <w:spacing w:val="-8"/>
          <w:sz w:val="20"/>
        </w:rPr>
        <w:t> </w:t>
      </w:r>
      <w:r>
        <w:rPr>
          <w:sz w:val="20"/>
        </w:rPr>
        <w:t>which</w:t>
      </w:r>
      <w:r>
        <w:rPr>
          <w:spacing w:val="-13"/>
          <w:sz w:val="20"/>
        </w:rPr>
        <w:t> </w:t>
      </w:r>
      <w:r>
        <w:rPr>
          <w:sz w:val="20"/>
        </w:rPr>
        <w:t>at</w:t>
      </w:r>
      <w:r>
        <w:rPr>
          <w:spacing w:val="-13"/>
          <w:sz w:val="20"/>
        </w:rPr>
        <w:t> </w:t>
      </w:r>
      <w:r>
        <w:rPr>
          <w:sz w:val="20"/>
        </w:rPr>
        <w:t>the</w:t>
      </w:r>
      <w:r>
        <w:rPr>
          <w:spacing w:val="-13"/>
          <w:sz w:val="20"/>
        </w:rPr>
        <w:t> </w:t>
      </w:r>
      <w:r>
        <w:rPr>
          <w:sz w:val="20"/>
        </w:rPr>
        <w:t>end</w:t>
      </w:r>
      <w:r>
        <w:rPr>
          <w:spacing w:val="-11"/>
          <w:sz w:val="20"/>
        </w:rPr>
        <w:t> </w:t>
      </w:r>
      <w:r>
        <w:rPr>
          <w:sz w:val="20"/>
        </w:rPr>
        <w:t>of</w:t>
      </w:r>
      <w:r>
        <w:rPr>
          <w:spacing w:val="-13"/>
          <w:sz w:val="20"/>
        </w:rPr>
        <w:t> </w:t>
      </w:r>
      <w:r>
        <w:rPr>
          <w:sz w:val="20"/>
        </w:rPr>
        <w:t>their</w:t>
      </w:r>
      <w:r>
        <w:rPr>
          <w:spacing w:val="-9"/>
          <w:sz w:val="20"/>
        </w:rPr>
        <w:t> </w:t>
      </w:r>
      <w:r>
        <w:rPr>
          <w:sz w:val="20"/>
        </w:rPr>
        <w:t>fiscal</w:t>
      </w:r>
      <w:r>
        <w:rPr>
          <w:spacing w:val="-11"/>
          <w:sz w:val="20"/>
        </w:rPr>
        <w:t> </w:t>
      </w:r>
      <w:r>
        <w:rPr>
          <w:sz w:val="20"/>
        </w:rPr>
        <w:t>year</w:t>
      </w:r>
      <w:r>
        <w:rPr>
          <w:spacing w:val="-11"/>
          <w:sz w:val="20"/>
        </w:rPr>
        <w:t> </w:t>
      </w:r>
      <w:r>
        <w:rPr>
          <w:sz w:val="20"/>
        </w:rPr>
        <w:t>do</w:t>
      </w:r>
      <w:r>
        <w:rPr>
          <w:spacing w:val="-11"/>
          <w:sz w:val="20"/>
        </w:rPr>
        <w:t> </w:t>
      </w:r>
      <w:r>
        <w:rPr>
          <w:sz w:val="20"/>
        </w:rPr>
        <w:t>not</w:t>
      </w:r>
      <w:r>
        <w:rPr>
          <w:spacing w:val="-11"/>
          <w:sz w:val="20"/>
        </w:rPr>
        <w:t> </w:t>
      </w:r>
      <w:r>
        <w:rPr>
          <w:sz w:val="20"/>
        </w:rPr>
        <w:t>receive</w:t>
      </w:r>
      <w:r>
        <w:rPr>
          <w:spacing w:val="-10"/>
          <w:sz w:val="20"/>
        </w:rPr>
        <w:t> </w:t>
      </w:r>
      <w:r>
        <w:rPr>
          <w:sz w:val="20"/>
        </w:rPr>
        <w:t>approval</w:t>
      </w:r>
      <w:r>
        <w:rPr>
          <w:spacing w:val="-12"/>
          <w:sz w:val="20"/>
        </w:rPr>
        <w:t> </w:t>
      </w:r>
      <w:r>
        <w:rPr>
          <w:sz w:val="20"/>
        </w:rPr>
        <w:t>to</w:t>
      </w:r>
      <w:r>
        <w:rPr>
          <w:spacing w:val="-8"/>
          <w:sz w:val="20"/>
        </w:rPr>
        <w:t> </w:t>
      </w:r>
      <w:r>
        <w:rPr>
          <w:sz w:val="20"/>
        </w:rPr>
        <w:t>retain</w:t>
      </w:r>
      <w:r>
        <w:rPr>
          <w:spacing w:val="-12"/>
          <w:sz w:val="20"/>
        </w:rPr>
        <w:t> </w:t>
      </w:r>
      <w:r>
        <w:rPr>
          <w:sz w:val="20"/>
        </w:rPr>
        <w:t>profits</w:t>
      </w:r>
      <w:r>
        <w:rPr>
          <w:spacing w:val="-10"/>
          <w:sz w:val="20"/>
        </w:rPr>
        <w:t> </w:t>
      </w:r>
      <w:r>
        <w:rPr>
          <w:sz w:val="20"/>
        </w:rPr>
        <w:t>in</w:t>
      </w:r>
      <w:r>
        <w:rPr>
          <w:spacing w:val="-12"/>
          <w:sz w:val="20"/>
        </w:rPr>
        <w:t> </w:t>
      </w:r>
      <w:r>
        <w:rPr>
          <w:sz w:val="20"/>
        </w:rPr>
        <w:t>order</w:t>
      </w:r>
      <w:r>
        <w:rPr>
          <w:spacing w:val="-11"/>
          <w:sz w:val="20"/>
        </w:rPr>
        <w:t> </w:t>
      </w:r>
      <w:r>
        <w:rPr>
          <w:sz w:val="20"/>
        </w:rPr>
        <w:t>to</w:t>
      </w:r>
      <w:r>
        <w:rPr>
          <w:spacing w:val="-11"/>
          <w:sz w:val="20"/>
        </w:rPr>
        <w:t> </w:t>
      </w:r>
      <w:r>
        <w:rPr>
          <w:sz w:val="20"/>
        </w:rPr>
        <w:t>create</w:t>
      </w:r>
      <w:r>
        <w:rPr>
          <w:spacing w:val="-13"/>
          <w:sz w:val="20"/>
        </w:rPr>
        <w:t> </w:t>
      </w:r>
      <w:r>
        <w:rPr>
          <w:sz w:val="20"/>
        </w:rPr>
        <w:t>voluntary reserves</w:t>
      </w:r>
      <w:r>
        <w:rPr>
          <w:spacing w:val="-9"/>
          <w:sz w:val="20"/>
        </w:rPr>
        <w:t> </w:t>
      </w:r>
      <w:r>
        <w:rPr>
          <w:sz w:val="20"/>
        </w:rPr>
        <w:t>shall</w:t>
      </w:r>
      <w:r>
        <w:rPr>
          <w:spacing w:val="-8"/>
          <w:sz w:val="20"/>
        </w:rPr>
        <w:t> </w:t>
      </w:r>
      <w:r>
        <w:rPr>
          <w:sz w:val="20"/>
        </w:rPr>
        <w:t>determine</w:t>
      </w:r>
      <w:r>
        <w:rPr>
          <w:spacing w:val="-7"/>
          <w:sz w:val="20"/>
        </w:rPr>
        <w:t> </w:t>
      </w:r>
      <w:r>
        <w:rPr>
          <w:sz w:val="20"/>
        </w:rPr>
        <w:t>the</w:t>
      </w:r>
      <w:r>
        <w:rPr>
          <w:spacing w:val="-5"/>
          <w:sz w:val="20"/>
        </w:rPr>
        <w:t> </w:t>
      </w:r>
      <w:r>
        <w:rPr>
          <w:sz w:val="20"/>
        </w:rPr>
        <w:t>contribution</w:t>
      </w:r>
      <w:r>
        <w:rPr>
          <w:spacing w:val="-7"/>
          <w:sz w:val="20"/>
        </w:rPr>
        <w:t> </w:t>
      </w:r>
      <w:r>
        <w:rPr>
          <w:sz w:val="20"/>
        </w:rPr>
        <w:t>based</w:t>
      </w:r>
      <w:r>
        <w:rPr>
          <w:spacing w:val="-7"/>
          <w:sz w:val="20"/>
        </w:rPr>
        <w:t> </w:t>
      </w:r>
      <w:r>
        <w:rPr>
          <w:sz w:val="20"/>
        </w:rPr>
        <w:t>on</w:t>
      </w:r>
      <w:r>
        <w:rPr>
          <w:spacing w:val="-8"/>
          <w:sz w:val="20"/>
        </w:rPr>
        <w:t> </w:t>
      </w:r>
      <w:r>
        <w:rPr>
          <w:sz w:val="20"/>
        </w:rPr>
        <w:t>State</w:t>
      </w:r>
      <w:r>
        <w:rPr>
          <w:spacing w:val="-7"/>
          <w:sz w:val="20"/>
        </w:rPr>
        <w:t> </w:t>
      </w:r>
      <w:r>
        <w:rPr>
          <w:sz w:val="20"/>
        </w:rPr>
        <w:t>investment</w:t>
      </w:r>
      <w:r>
        <w:rPr>
          <w:spacing w:val="-8"/>
          <w:sz w:val="20"/>
        </w:rPr>
        <w:t> </w:t>
      </w:r>
      <w:r>
        <w:rPr>
          <w:sz w:val="20"/>
        </w:rPr>
        <w:t>returns</w:t>
      </w:r>
      <w:r>
        <w:rPr>
          <w:spacing w:val="-9"/>
          <w:sz w:val="20"/>
        </w:rPr>
        <w:t> </w:t>
      </w:r>
      <w:r>
        <w:rPr>
          <w:sz w:val="20"/>
        </w:rPr>
        <w:t>by</w:t>
      </w:r>
      <w:r>
        <w:rPr>
          <w:spacing w:val="-10"/>
          <w:sz w:val="20"/>
        </w:rPr>
        <w:t> </w:t>
      </w:r>
      <w:r>
        <w:rPr>
          <w:sz w:val="20"/>
        </w:rPr>
        <w:t>ensuring</w:t>
      </w:r>
      <w:r>
        <w:rPr>
          <w:spacing w:val="-9"/>
          <w:sz w:val="20"/>
        </w:rPr>
        <w:t> </w:t>
      </w:r>
      <w:r>
        <w:rPr>
          <w:sz w:val="20"/>
        </w:rPr>
        <w:t>that</w:t>
      </w:r>
      <w:r>
        <w:rPr>
          <w:spacing w:val="-5"/>
          <w:sz w:val="20"/>
        </w:rPr>
        <w:t> </w:t>
      </w:r>
      <w:r>
        <w:rPr>
          <w:sz w:val="20"/>
        </w:rPr>
        <w:t>it</w:t>
      </w:r>
      <w:r>
        <w:rPr>
          <w:spacing w:val="-6"/>
          <w:sz w:val="20"/>
        </w:rPr>
        <w:t> </w:t>
      </w:r>
      <w:r>
        <w:rPr>
          <w:sz w:val="20"/>
        </w:rPr>
        <w:t>coincides</w:t>
      </w:r>
      <w:r>
        <w:rPr>
          <w:spacing w:val="-5"/>
          <w:sz w:val="20"/>
        </w:rPr>
        <w:t> </w:t>
      </w:r>
      <w:r>
        <w:rPr>
          <w:sz w:val="20"/>
        </w:rPr>
        <w:t>with</w:t>
      </w:r>
      <w:r>
        <w:rPr>
          <w:spacing w:val="-7"/>
          <w:sz w:val="20"/>
        </w:rPr>
        <w:t> </w:t>
      </w:r>
      <w:r>
        <w:rPr>
          <w:sz w:val="20"/>
        </w:rPr>
        <w:t>their</w:t>
      </w:r>
      <w:r>
        <w:rPr>
          <w:spacing w:val="-5"/>
          <w:sz w:val="20"/>
        </w:rPr>
        <w:t> </w:t>
      </w:r>
      <w:r>
        <w:rPr>
          <w:sz w:val="20"/>
        </w:rPr>
        <w:t>total</w:t>
      </w:r>
      <w:r>
        <w:rPr>
          <w:spacing w:val="-7"/>
          <w:sz w:val="20"/>
        </w:rPr>
        <w:t> </w:t>
      </w:r>
      <w:r>
        <w:rPr>
          <w:sz w:val="20"/>
        </w:rPr>
        <w:t>after-Tax</w:t>
      </w:r>
      <w:r>
        <w:rPr>
          <w:spacing w:val="-9"/>
          <w:sz w:val="20"/>
        </w:rPr>
        <w:t> </w:t>
      </w:r>
      <w:r>
        <w:rPr>
          <w:sz w:val="20"/>
        </w:rPr>
        <w:t>profits less the mandatory reserve for losses and contingencies.</w:t>
      </w:r>
    </w:p>
    <w:p>
      <w:pPr>
        <w:spacing w:line="229" w:lineRule="exact" w:before="0"/>
        <w:ind w:left="656" w:right="835" w:firstLine="0"/>
        <w:jc w:val="center"/>
        <w:rPr>
          <w:sz w:val="20"/>
        </w:rPr>
      </w:pPr>
      <w:r>
        <w:rPr>
          <w:sz w:val="20"/>
        </w:rPr>
        <w:t>SECTION TWO</w:t>
      </w:r>
    </w:p>
    <w:p>
      <w:pPr>
        <w:spacing w:before="115"/>
        <w:ind w:left="653" w:right="835" w:firstLine="0"/>
        <w:jc w:val="center"/>
        <w:rPr>
          <w:b/>
          <w:sz w:val="20"/>
        </w:rPr>
      </w:pPr>
      <w:r>
        <w:rPr>
          <w:b/>
          <w:sz w:val="20"/>
        </w:rPr>
        <w:t>On the Declaration of Dividends</w:t>
      </w:r>
    </w:p>
    <w:p>
      <w:pPr>
        <w:spacing w:line="360" w:lineRule="auto" w:before="116"/>
        <w:ind w:left="119" w:right="298" w:firstLine="288"/>
        <w:jc w:val="both"/>
        <w:rPr>
          <w:sz w:val="20"/>
        </w:rPr>
      </w:pPr>
      <w:r>
        <w:rPr>
          <w:sz w:val="20"/>
        </w:rPr>
        <w:t>ARTICLE 20. By the thirty-first (31st) of March of each year, </w:t>
      </w:r>
      <w:r>
        <w:rPr>
          <w:i/>
          <w:sz w:val="20"/>
        </w:rPr>
        <w:t>sociedades mercantiles </w:t>
      </w:r>
      <w:r>
        <w:rPr>
          <w:sz w:val="20"/>
        </w:rPr>
        <w:t>must declare as dividends the difference between</w:t>
      </w:r>
      <w:r>
        <w:rPr>
          <w:spacing w:val="-4"/>
          <w:sz w:val="20"/>
        </w:rPr>
        <w:t> </w:t>
      </w:r>
      <w:r>
        <w:rPr>
          <w:sz w:val="20"/>
        </w:rPr>
        <w:t>after-Tax</w:t>
      </w:r>
      <w:r>
        <w:rPr>
          <w:spacing w:val="-5"/>
          <w:sz w:val="20"/>
        </w:rPr>
        <w:t> </w:t>
      </w:r>
      <w:r>
        <w:rPr>
          <w:sz w:val="20"/>
        </w:rPr>
        <w:t>profits,</w:t>
      </w:r>
      <w:r>
        <w:rPr>
          <w:spacing w:val="-4"/>
          <w:sz w:val="20"/>
        </w:rPr>
        <w:t> </w:t>
      </w:r>
      <w:r>
        <w:rPr>
          <w:sz w:val="20"/>
        </w:rPr>
        <w:t>after</w:t>
      </w:r>
      <w:r>
        <w:rPr>
          <w:spacing w:val="-1"/>
          <w:sz w:val="20"/>
        </w:rPr>
        <w:t> </w:t>
      </w:r>
      <w:r>
        <w:rPr>
          <w:sz w:val="20"/>
        </w:rPr>
        <w:t>deducting</w:t>
      </w:r>
      <w:r>
        <w:rPr>
          <w:spacing w:val="-4"/>
          <w:sz w:val="20"/>
        </w:rPr>
        <w:t> </w:t>
      </w:r>
      <w:r>
        <w:rPr>
          <w:sz w:val="20"/>
        </w:rPr>
        <w:t>the mandatory</w:t>
      </w:r>
      <w:r>
        <w:rPr>
          <w:spacing w:val="-6"/>
          <w:sz w:val="20"/>
        </w:rPr>
        <w:t> </w:t>
      </w:r>
      <w:r>
        <w:rPr>
          <w:sz w:val="20"/>
        </w:rPr>
        <w:t>reserve</w:t>
      </w:r>
      <w:r>
        <w:rPr>
          <w:spacing w:val="-2"/>
          <w:sz w:val="20"/>
        </w:rPr>
        <w:t> </w:t>
      </w:r>
      <w:r>
        <w:rPr>
          <w:sz w:val="20"/>
        </w:rPr>
        <w:t>for</w:t>
      </w:r>
      <w:r>
        <w:rPr>
          <w:spacing w:val="-2"/>
          <w:sz w:val="20"/>
        </w:rPr>
        <w:t> </w:t>
      </w:r>
      <w:r>
        <w:rPr>
          <w:sz w:val="20"/>
        </w:rPr>
        <w:t>losses</w:t>
      </w:r>
      <w:r>
        <w:rPr>
          <w:spacing w:val="-3"/>
          <w:sz w:val="20"/>
        </w:rPr>
        <w:t> </w:t>
      </w:r>
      <w:r>
        <w:rPr>
          <w:sz w:val="20"/>
        </w:rPr>
        <w:t>and</w:t>
      </w:r>
      <w:r>
        <w:rPr>
          <w:spacing w:val="-2"/>
          <w:sz w:val="20"/>
        </w:rPr>
        <w:t> </w:t>
      </w:r>
      <w:r>
        <w:rPr>
          <w:sz w:val="20"/>
        </w:rPr>
        <w:t>contingencies,</w:t>
      </w:r>
      <w:r>
        <w:rPr>
          <w:spacing w:val="-3"/>
          <w:sz w:val="20"/>
        </w:rPr>
        <w:t> </w:t>
      </w: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3"/>
          <w:sz w:val="20"/>
        </w:rPr>
        <w:t> </w:t>
      </w:r>
      <w:r>
        <w:rPr>
          <w:sz w:val="20"/>
        </w:rPr>
        <w:t>the</w:t>
      </w:r>
      <w:r>
        <w:rPr>
          <w:spacing w:val="-2"/>
          <w:sz w:val="20"/>
        </w:rPr>
        <w:t> </w:t>
      </w:r>
      <w:r>
        <w:rPr>
          <w:sz w:val="20"/>
        </w:rPr>
        <w:t>previous</w:t>
      </w:r>
      <w:r>
        <w:rPr>
          <w:spacing w:val="1"/>
          <w:sz w:val="20"/>
        </w:rPr>
        <w:t> </w:t>
      </w:r>
      <w:r>
        <w:rPr>
          <w:sz w:val="20"/>
        </w:rPr>
        <w:t>fiscal</w:t>
      </w:r>
      <w:r>
        <w:rPr>
          <w:spacing w:val="-1"/>
          <w:sz w:val="20"/>
        </w:rPr>
        <w:t> </w:t>
      </w:r>
      <w:r>
        <w:rPr>
          <w:sz w:val="20"/>
        </w:rPr>
        <w:t>year</w:t>
      </w:r>
      <w:r>
        <w:rPr>
          <w:spacing w:val="-2"/>
          <w:sz w:val="20"/>
        </w:rPr>
        <w:t> </w:t>
      </w:r>
      <w:r>
        <w:rPr>
          <w:sz w:val="20"/>
        </w:rPr>
        <w:t>and the profits authorized to be retained for the creation of voluntary reserves. Declared dividends shall correspond to fifty percent (50%) of after-Tax profits less the amount allocated to the reserve for losses and contingencies as a</w:t>
      </w:r>
      <w:r>
        <w:rPr>
          <w:spacing w:val="-10"/>
          <w:sz w:val="20"/>
        </w:rPr>
        <w:t> </w:t>
      </w:r>
      <w:r>
        <w:rPr>
          <w:sz w:val="20"/>
        </w:rPr>
        <w:t>minimum.</w:t>
      </w:r>
    </w:p>
    <w:p>
      <w:pPr>
        <w:spacing w:line="360" w:lineRule="auto" w:before="0"/>
        <w:ind w:left="119" w:right="297" w:firstLine="288"/>
        <w:jc w:val="both"/>
        <w:rPr>
          <w:sz w:val="20"/>
        </w:rPr>
      </w:pPr>
      <w:r>
        <w:rPr>
          <w:sz w:val="20"/>
        </w:rPr>
        <w:t>ARTICLE 21. </w:t>
      </w:r>
      <w:r>
        <w:rPr>
          <w:i/>
          <w:sz w:val="20"/>
        </w:rPr>
        <w:t>Sociedades mercantiles </w:t>
      </w:r>
      <w:r>
        <w:rPr>
          <w:sz w:val="20"/>
        </w:rPr>
        <w:t>which at the end of their fiscal year do not request retention of profits for the creation of voluntary reserves shall declare dividends for the total amount of their after-Tax profits less the mandatory reserve for losses and contingencies.</w:t>
      </w:r>
    </w:p>
    <w:p>
      <w:pPr>
        <w:spacing w:line="360" w:lineRule="auto" w:before="0"/>
        <w:ind w:left="119" w:right="295" w:firstLine="288"/>
        <w:jc w:val="both"/>
        <w:rPr>
          <w:sz w:val="20"/>
        </w:rPr>
      </w:pPr>
      <w:r>
        <w:rPr>
          <w:sz w:val="20"/>
        </w:rPr>
        <w:t>ARTICLE 22. </w:t>
      </w:r>
      <w:r>
        <w:rPr>
          <w:i/>
          <w:sz w:val="20"/>
        </w:rPr>
        <w:t>Sociedades mercantiles </w:t>
      </w:r>
      <w:r>
        <w:rPr>
          <w:sz w:val="20"/>
        </w:rPr>
        <w:t>must pay their shareholders the declared dividends in the proportion corresponding to the paid</w:t>
      </w:r>
      <w:r>
        <w:rPr>
          <w:spacing w:val="-8"/>
          <w:sz w:val="20"/>
        </w:rPr>
        <w:t> </w:t>
      </w:r>
      <w:r>
        <w:rPr>
          <w:sz w:val="20"/>
        </w:rPr>
        <w:t>shares</w:t>
      </w:r>
      <w:r>
        <w:rPr>
          <w:spacing w:val="-5"/>
          <w:sz w:val="20"/>
        </w:rPr>
        <w:t> </w:t>
      </w:r>
      <w:r>
        <w:rPr>
          <w:sz w:val="20"/>
        </w:rPr>
        <w:t>which</w:t>
      </w:r>
      <w:r>
        <w:rPr>
          <w:spacing w:val="-9"/>
          <w:sz w:val="20"/>
        </w:rPr>
        <w:t> </w:t>
      </w:r>
      <w:r>
        <w:rPr>
          <w:sz w:val="20"/>
        </w:rPr>
        <w:t>they</w:t>
      </w:r>
      <w:r>
        <w:rPr>
          <w:spacing w:val="-9"/>
          <w:sz w:val="20"/>
        </w:rPr>
        <w:t> </w:t>
      </w:r>
      <w:r>
        <w:rPr>
          <w:sz w:val="20"/>
        </w:rPr>
        <w:t>possess.</w:t>
      </w:r>
      <w:r>
        <w:rPr>
          <w:spacing w:val="-8"/>
          <w:sz w:val="20"/>
        </w:rPr>
        <w:t> </w:t>
      </w:r>
      <w:r>
        <w:rPr>
          <w:sz w:val="20"/>
        </w:rPr>
        <w:t>One</w:t>
      </w:r>
      <w:r>
        <w:rPr>
          <w:spacing w:val="-6"/>
          <w:sz w:val="20"/>
        </w:rPr>
        <w:t> </w:t>
      </w:r>
      <w:r>
        <w:rPr>
          <w:sz w:val="20"/>
        </w:rPr>
        <w:t>hundred</w:t>
      </w:r>
      <w:r>
        <w:rPr>
          <w:spacing w:val="-7"/>
          <w:sz w:val="20"/>
        </w:rPr>
        <w:t> </w:t>
      </w:r>
      <w:r>
        <w:rPr>
          <w:sz w:val="20"/>
        </w:rPr>
        <w:t>percent</w:t>
      </w:r>
      <w:r>
        <w:rPr>
          <w:spacing w:val="-8"/>
          <w:sz w:val="20"/>
        </w:rPr>
        <w:t> </w:t>
      </w:r>
      <w:r>
        <w:rPr>
          <w:sz w:val="20"/>
        </w:rPr>
        <w:t>(100%)</w:t>
      </w:r>
      <w:r>
        <w:rPr>
          <w:spacing w:val="-7"/>
          <w:sz w:val="20"/>
        </w:rPr>
        <w:t> </w:t>
      </w:r>
      <w:r>
        <w:rPr>
          <w:sz w:val="20"/>
        </w:rPr>
        <w:t>Cuban</w:t>
      </w:r>
      <w:r>
        <w:rPr>
          <w:spacing w:val="-4"/>
          <w:sz w:val="20"/>
        </w:rPr>
        <w:t> </w:t>
      </w:r>
      <w:r>
        <w:rPr>
          <w:i/>
          <w:sz w:val="20"/>
        </w:rPr>
        <w:t>sociedades</w:t>
      </w:r>
      <w:r>
        <w:rPr>
          <w:i/>
          <w:spacing w:val="-9"/>
          <w:sz w:val="20"/>
        </w:rPr>
        <w:t> </w:t>
      </w:r>
      <w:r>
        <w:rPr>
          <w:i/>
          <w:sz w:val="20"/>
        </w:rPr>
        <w:t>mercantiles</w:t>
      </w:r>
      <w:r>
        <w:rPr>
          <w:i/>
          <w:spacing w:val="-6"/>
          <w:sz w:val="20"/>
        </w:rPr>
        <w:t> </w:t>
      </w:r>
      <w:r>
        <w:rPr>
          <w:sz w:val="20"/>
        </w:rPr>
        <w:t>which</w:t>
      </w:r>
      <w:r>
        <w:rPr>
          <w:spacing w:val="-9"/>
          <w:sz w:val="20"/>
        </w:rPr>
        <w:t> </w:t>
      </w:r>
      <w:r>
        <w:rPr>
          <w:sz w:val="20"/>
        </w:rPr>
        <w:t>are</w:t>
      </w:r>
      <w:r>
        <w:rPr>
          <w:spacing w:val="-5"/>
          <w:sz w:val="20"/>
        </w:rPr>
        <w:t> </w:t>
      </w:r>
      <w:r>
        <w:rPr>
          <w:sz w:val="20"/>
        </w:rPr>
        <w:t>shareholders</w:t>
      </w:r>
      <w:r>
        <w:rPr>
          <w:spacing w:val="-10"/>
          <w:sz w:val="20"/>
        </w:rPr>
        <w:t> </w:t>
      </w:r>
      <w:r>
        <w:rPr>
          <w:sz w:val="20"/>
        </w:rPr>
        <w:t>of</w:t>
      </w:r>
      <w:r>
        <w:rPr>
          <w:spacing w:val="-9"/>
          <w:sz w:val="20"/>
        </w:rPr>
        <w:t> </w:t>
      </w:r>
      <w:r>
        <w:rPr>
          <w:sz w:val="20"/>
        </w:rPr>
        <w:t>other</w:t>
      </w:r>
      <w:r>
        <w:rPr>
          <w:spacing w:val="-6"/>
          <w:sz w:val="20"/>
        </w:rPr>
        <w:t> </w:t>
      </w:r>
      <w:r>
        <w:rPr>
          <w:i/>
          <w:sz w:val="20"/>
        </w:rPr>
        <w:t>sociedades </w:t>
      </w:r>
      <w:r>
        <w:rPr>
          <w:i/>
          <w:sz w:val="20"/>
        </w:rPr>
        <w:t>mercantiles </w:t>
      </w:r>
      <w:r>
        <w:rPr>
          <w:sz w:val="20"/>
        </w:rPr>
        <w:t>must act in accordance with current legislation as regards earned dividends. Payment of dividends to shareholders must be made on or before the thirtieth (30th) of June of each</w:t>
      </w:r>
      <w:r>
        <w:rPr>
          <w:spacing w:val="-2"/>
          <w:sz w:val="20"/>
        </w:rPr>
        <w:t> </w:t>
      </w:r>
      <w:r>
        <w:rPr>
          <w:sz w:val="20"/>
        </w:rPr>
        <w:t>year.</w:t>
      </w:r>
    </w:p>
    <w:p>
      <w:pPr>
        <w:spacing w:line="360" w:lineRule="auto" w:before="0"/>
        <w:ind w:left="119" w:right="298" w:firstLine="288"/>
        <w:jc w:val="both"/>
        <w:rPr>
          <w:sz w:val="20"/>
        </w:rPr>
      </w:pPr>
      <w:r>
        <w:rPr>
          <w:sz w:val="20"/>
        </w:rPr>
        <w:t>ARTICLE</w:t>
      </w:r>
      <w:r>
        <w:rPr>
          <w:spacing w:val="-14"/>
          <w:sz w:val="20"/>
        </w:rPr>
        <w:t> </w:t>
      </w:r>
      <w:r>
        <w:rPr>
          <w:sz w:val="20"/>
        </w:rPr>
        <w:t>23.</w:t>
      </w:r>
      <w:r>
        <w:rPr>
          <w:spacing w:val="-12"/>
          <w:sz w:val="20"/>
        </w:rPr>
        <w:t> </w:t>
      </w:r>
      <w:r>
        <w:rPr>
          <w:sz w:val="20"/>
        </w:rPr>
        <w:t>State</w:t>
      </w:r>
      <w:r>
        <w:rPr>
          <w:spacing w:val="-11"/>
          <w:sz w:val="20"/>
        </w:rPr>
        <w:t> </w:t>
      </w:r>
      <w:r>
        <w:rPr>
          <w:i/>
          <w:sz w:val="20"/>
        </w:rPr>
        <w:t>empresas</w:t>
      </w:r>
      <w:r>
        <w:rPr>
          <w:i/>
          <w:spacing w:val="-12"/>
          <w:sz w:val="20"/>
        </w:rPr>
        <w:t> </w:t>
      </w:r>
      <w:r>
        <w:rPr>
          <w:sz w:val="20"/>
        </w:rPr>
        <w:t>which</w:t>
      </w:r>
      <w:r>
        <w:rPr>
          <w:spacing w:val="-14"/>
          <w:sz w:val="20"/>
        </w:rPr>
        <w:t> </w:t>
      </w:r>
      <w:r>
        <w:rPr>
          <w:sz w:val="20"/>
        </w:rPr>
        <w:t>are</w:t>
      </w:r>
      <w:r>
        <w:rPr>
          <w:spacing w:val="-13"/>
          <w:sz w:val="20"/>
        </w:rPr>
        <w:t> </w:t>
      </w:r>
      <w:r>
        <w:rPr>
          <w:sz w:val="20"/>
        </w:rPr>
        <w:t>shareholders</w:t>
      </w:r>
      <w:r>
        <w:rPr>
          <w:spacing w:val="-14"/>
          <w:sz w:val="20"/>
        </w:rPr>
        <w:t> </w:t>
      </w:r>
      <w:r>
        <w:rPr>
          <w:sz w:val="20"/>
        </w:rPr>
        <w:t>of</w:t>
      </w:r>
      <w:r>
        <w:rPr>
          <w:spacing w:val="-12"/>
          <w:sz w:val="20"/>
        </w:rPr>
        <w:t> </w:t>
      </w:r>
      <w:r>
        <w:rPr>
          <w:i/>
          <w:sz w:val="20"/>
        </w:rPr>
        <w:t>sociedades</w:t>
      </w:r>
      <w:r>
        <w:rPr>
          <w:i/>
          <w:spacing w:val="-14"/>
          <w:sz w:val="20"/>
        </w:rPr>
        <w:t> </w:t>
      </w:r>
      <w:r>
        <w:rPr>
          <w:i/>
          <w:sz w:val="20"/>
        </w:rPr>
        <w:t>mercantiles</w:t>
      </w:r>
      <w:r>
        <w:rPr>
          <w:i/>
          <w:spacing w:val="-12"/>
          <w:sz w:val="20"/>
        </w:rPr>
        <w:t> </w:t>
      </w:r>
      <w:r>
        <w:rPr>
          <w:sz w:val="20"/>
        </w:rPr>
        <w:t>must</w:t>
      </w:r>
      <w:r>
        <w:rPr>
          <w:spacing w:val="-11"/>
          <w:sz w:val="20"/>
        </w:rPr>
        <w:t> </w:t>
      </w:r>
      <w:r>
        <w:rPr>
          <w:sz w:val="20"/>
        </w:rPr>
        <w:t>contribute</w:t>
      </w:r>
      <w:r>
        <w:rPr>
          <w:spacing w:val="-13"/>
          <w:sz w:val="20"/>
        </w:rPr>
        <w:t> </w:t>
      </w:r>
      <w:r>
        <w:rPr>
          <w:sz w:val="20"/>
        </w:rPr>
        <w:t>to</w:t>
      </w:r>
      <w:r>
        <w:rPr>
          <w:spacing w:val="-10"/>
          <w:sz w:val="20"/>
        </w:rPr>
        <w:t> </w:t>
      </w:r>
      <w:r>
        <w:rPr>
          <w:sz w:val="20"/>
        </w:rPr>
        <w:t>the</w:t>
      </w:r>
      <w:r>
        <w:rPr>
          <w:spacing w:val="-12"/>
          <w:sz w:val="20"/>
        </w:rPr>
        <w:t> </w:t>
      </w:r>
      <w:r>
        <w:rPr>
          <w:sz w:val="20"/>
        </w:rPr>
        <w:t>Budget</w:t>
      </w:r>
      <w:r>
        <w:rPr>
          <w:spacing w:val="-14"/>
          <w:sz w:val="20"/>
        </w:rPr>
        <w:t> </w:t>
      </w:r>
      <w:r>
        <w:rPr>
          <w:sz w:val="20"/>
        </w:rPr>
        <w:t>in</w:t>
      </w:r>
      <w:r>
        <w:rPr>
          <w:spacing w:val="-12"/>
          <w:sz w:val="20"/>
        </w:rPr>
        <w:t> </w:t>
      </w:r>
      <w:r>
        <w:rPr>
          <w:sz w:val="20"/>
        </w:rPr>
        <w:t>Cuban</w:t>
      </w:r>
      <w:r>
        <w:rPr>
          <w:spacing w:val="-14"/>
          <w:sz w:val="20"/>
        </w:rPr>
        <w:t> </w:t>
      </w:r>
      <w:r>
        <w:rPr>
          <w:sz w:val="20"/>
        </w:rPr>
        <w:t>pesos</w:t>
      </w:r>
      <w:r>
        <w:rPr>
          <w:spacing w:val="-13"/>
          <w:sz w:val="20"/>
        </w:rPr>
        <w:t> </w:t>
      </w:r>
      <w:r>
        <w:rPr>
          <w:sz w:val="20"/>
        </w:rPr>
        <w:t>(CUP) the dividends they receive, in accordance with Paragraph 110020-Dividends of the current </w:t>
      </w:r>
      <w:r>
        <w:rPr>
          <w:i/>
          <w:sz w:val="20"/>
        </w:rPr>
        <w:t>Clasificador de Recursos Financieros del </w:t>
      </w:r>
      <w:r>
        <w:rPr>
          <w:i/>
          <w:sz w:val="20"/>
        </w:rPr>
        <w:t>Presupuesto del Estado</w:t>
      </w:r>
      <w:r>
        <w:rPr>
          <w:sz w:val="20"/>
        </w:rPr>
        <w:t>. This contribution must be paid within the first ten (10) business days following their collection of the aforementioned dividends.</w:t>
      </w:r>
    </w:p>
    <w:p>
      <w:pPr>
        <w:spacing w:line="360" w:lineRule="auto" w:before="0"/>
        <w:ind w:left="119" w:right="297" w:firstLine="288"/>
        <w:jc w:val="both"/>
        <w:rPr>
          <w:sz w:val="20"/>
        </w:rPr>
      </w:pPr>
      <w:r>
        <w:rPr>
          <w:sz w:val="20"/>
        </w:rPr>
        <w:t>ARTICLE 24. If the period for the aforementioned voluntary payment expires without payments being made, those required to pay shall be subject to a late-payment fee and other sanctions provided for in the current tax legislation, and in the amount and form established therein.</w:t>
      </w:r>
    </w:p>
    <w:p>
      <w:pPr>
        <w:spacing w:line="360" w:lineRule="auto" w:before="0"/>
        <w:ind w:left="119" w:right="299" w:firstLine="288"/>
        <w:jc w:val="both"/>
        <w:rPr>
          <w:sz w:val="20"/>
        </w:rPr>
      </w:pPr>
      <w:r>
        <w:rPr>
          <w:sz w:val="20"/>
        </w:rPr>
        <w:t>ARTICLE</w:t>
      </w:r>
      <w:r>
        <w:rPr>
          <w:spacing w:val="-6"/>
          <w:sz w:val="20"/>
        </w:rPr>
        <w:t> </w:t>
      </w:r>
      <w:r>
        <w:rPr>
          <w:sz w:val="20"/>
        </w:rPr>
        <w:t>25.1.</w:t>
      </w:r>
      <w:r>
        <w:rPr>
          <w:spacing w:val="-3"/>
          <w:sz w:val="20"/>
        </w:rPr>
        <w:t> </w:t>
      </w:r>
      <w:r>
        <w:rPr>
          <w:sz w:val="20"/>
        </w:rPr>
        <w:t>When</w:t>
      </w:r>
      <w:r>
        <w:rPr>
          <w:spacing w:val="-7"/>
          <w:sz w:val="20"/>
        </w:rPr>
        <w:t> </w:t>
      </w:r>
      <w:r>
        <w:rPr>
          <w:sz w:val="20"/>
        </w:rPr>
        <w:t>the</w:t>
      </w:r>
      <w:r>
        <w:rPr>
          <w:spacing w:val="-3"/>
          <w:sz w:val="20"/>
        </w:rPr>
        <w:t> </w:t>
      </w:r>
      <w:r>
        <w:rPr>
          <w:i/>
          <w:sz w:val="20"/>
        </w:rPr>
        <w:t>sociedad</w:t>
      </w:r>
      <w:r>
        <w:rPr>
          <w:i/>
          <w:spacing w:val="-3"/>
          <w:sz w:val="20"/>
        </w:rPr>
        <w:t> </w:t>
      </w:r>
      <w:r>
        <w:rPr>
          <w:i/>
          <w:sz w:val="20"/>
        </w:rPr>
        <w:t>mercantil</w:t>
      </w:r>
      <w:r>
        <w:rPr>
          <w:i/>
          <w:spacing w:val="-4"/>
          <w:sz w:val="20"/>
        </w:rPr>
        <w:t> </w:t>
      </w:r>
      <w:r>
        <w:rPr>
          <w:sz w:val="20"/>
        </w:rPr>
        <w:t>has</w:t>
      </w:r>
      <w:r>
        <w:rPr>
          <w:spacing w:val="-5"/>
          <w:sz w:val="20"/>
        </w:rPr>
        <w:t> </w:t>
      </w:r>
      <w:r>
        <w:rPr>
          <w:sz w:val="20"/>
        </w:rPr>
        <w:t>not</w:t>
      </w:r>
      <w:r>
        <w:rPr>
          <w:spacing w:val="-4"/>
          <w:sz w:val="20"/>
        </w:rPr>
        <w:t> </w:t>
      </w:r>
      <w:r>
        <w:rPr>
          <w:sz w:val="20"/>
        </w:rPr>
        <w:t>received</w:t>
      </w:r>
      <w:r>
        <w:rPr>
          <w:spacing w:val="-3"/>
          <w:sz w:val="20"/>
        </w:rPr>
        <w:t> </w:t>
      </w:r>
      <w:r>
        <w:rPr>
          <w:sz w:val="20"/>
        </w:rPr>
        <w:t>approval</w:t>
      </w:r>
      <w:r>
        <w:rPr>
          <w:spacing w:val="-6"/>
          <w:sz w:val="20"/>
        </w:rPr>
        <w:t> </w:t>
      </w:r>
      <w:r>
        <w:rPr>
          <w:sz w:val="20"/>
        </w:rPr>
        <w:t>for</w:t>
      </w:r>
      <w:r>
        <w:rPr>
          <w:spacing w:val="-3"/>
          <w:sz w:val="20"/>
        </w:rPr>
        <w:t> </w:t>
      </w:r>
      <w:r>
        <w:rPr>
          <w:sz w:val="20"/>
        </w:rPr>
        <w:t>the</w:t>
      </w:r>
      <w:r>
        <w:rPr>
          <w:spacing w:val="-4"/>
          <w:sz w:val="20"/>
        </w:rPr>
        <w:t> </w:t>
      </w:r>
      <w:r>
        <w:rPr>
          <w:sz w:val="20"/>
        </w:rPr>
        <w:t>creation</w:t>
      </w:r>
      <w:r>
        <w:rPr>
          <w:spacing w:val="-5"/>
          <w:sz w:val="20"/>
        </w:rPr>
        <w:t> </w:t>
      </w:r>
      <w:r>
        <w:rPr>
          <w:sz w:val="20"/>
        </w:rPr>
        <w:t>of</w:t>
      </w:r>
      <w:r>
        <w:rPr>
          <w:spacing w:val="-3"/>
          <w:sz w:val="20"/>
        </w:rPr>
        <w:t> </w:t>
      </w:r>
      <w:r>
        <w:rPr>
          <w:sz w:val="20"/>
        </w:rPr>
        <w:t>voluntary</w:t>
      </w:r>
      <w:r>
        <w:rPr>
          <w:spacing w:val="-9"/>
          <w:sz w:val="20"/>
        </w:rPr>
        <w:t> </w:t>
      </w:r>
      <w:r>
        <w:rPr>
          <w:sz w:val="20"/>
        </w:rPr>
        <w:t>reserves,</w:t>
      </w:r>
      <w:r>
        <w:rPr>
          <w:spacing w:val="-5"/>
          <w:sz w:val="20"/>
        </w:rPr>
        <w:t> </w:t>
      </w:r>
      <w:r>
        <w:rPr>
          <w:sz w:val="20"/>
        </w:rPr>
        <w:t>in</w:t>
      </w:r>
      <w:r>
        <w:rPr>
          <w:spacing w:val="-5"/>
          <w:sz w:val="20"/>
        </w:rPr>
        <w:t> </w:t>
      </w:r>
      <w:r>
        <w:rPr>
          <w:sz w:val="20"/>
        </w:rPr>
        <w:t>the</w:t>
      </w:r>
      <w:r>
        <w:rPr>
          <w:spacing w:val="-1"/>
          <w:sz w:val="20"/>
        </w:rPr>
        <w:t> </w:t>
      </w:r>
      <w:r>
        <w:rPr>
          <w:sz w:val="20"/>
        </w:rPr>
        <w:t>first</w:t>
      </w:r>
      <w:r>
        <w:rPr>
          <w:spacing w:val="-3"/>
          <w:sz w:val="20"/>
        </w:rPr>
        <w:t> </w:t>
      </w:r>
      <w:r>
        <w:rPr>
          <w:sz w:val="20"/>
        </w:rPr>
        <w:t>quarter</w:t>
      </w:r>
      <w:r>
        <w:rPr>
          <w:spacing w:val="-3"/>
          <w:sz w:val="20"/>
        </w:rPr>
        <w:t> </w:t>
      </w:r>
      <w:r>
        <w:rPr>
          <w:sz w:val="20"/>
        </w:rPr>
        <w:t>of the following year it must declare as dividends the difference between after-Tax profits at the end of the previous fiscal year and the profit proposed as retention for the creation of voluntary</w:t>
      </w:r>
      <w:r>
        <w:rPr>
          <w:spacing w:val="-9"/>
          <w:sz w:val="20"/>
        </w:rPr>
        <w:t> </w:t>
      </w:r>
      <w:r>
        <w:rPr>
          <w:sz w:val="20"/>
        </w:rPr>
        <w:t>reserves.</w:t>
      </w:r>
    </w:p>
    <w:p>
      <w:pPr>
        <w:spacing w:line="360" w:lineRule="auto" w:before="0"/>
        <w:ind w:left="119" w:right="301" w:firstLine="288"/>
        <w:jc w:val="both"/>
        <w:rPr>
          <w:sz w:val="20"/>
        </w:rPr>
      </w:pPr>
      <w:r>
        <w:rPr>
          <w:sz w:val="20"/>
        </w:rPr>
        <w:t>2. Upon receipt of approval or refusal of the request for creation of voluntary reserves, the </w:t>
      </w:r>
      <w:r>
        <w:rPr>
          <w:i/>
          <w:sz w:val="20"/>
        </w:rPr>
        <w:t>sociedad mercantil </w:t>
      </w:r>
      <w:r>
        <w:rPr>
          <w:sz w:val="20"/>
        </w:rPr>
        <w:t>is obligated to make the corresponding adjustments to its declaration of dividends.</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311</w:t>
      </w:r>
    </w:p>
    <w:p>
      <w:pPr>
        <w:pStyle w:val="BodyText"/>
        <w:spacing w:before="1"/>
        <w:rPr>
          <w:b/>
          <w:sz w:val="30"/>
        </w:rPr>
      </w:pPr>
    </w:p>
    <w:p>
      <w:pPr>
        <w:spacing w:before="0"/>
        <w:ind w:left="656" w:right="835" w:firstLine="0"/>
        <w:jc w:val="center"/>
        <w:rPr>
          <w:sz w:val="20"/>
        </w:rPr>
      </w:pPr>
      <w:r>
        <w:rPr>
          <w:sz w:val="20"/>
        </w:rPr>
        <w:t>SECTION THREE</w:t>
      </w:r>
    </w:p>
    <w:p>
      <w:pPr>
        <w:spacing w:before="114"/>
        <w:ind w:left="654" w:right="835" w:firstLine="0"/>
        <w:jc w:val="center"/>
        <w:rPr>
          <w:b/>
          <w:sz w:val="20"/>
        </w:rPr>
      </w:pPr>
      <w:r>
        <w:rPr>
          <w:b/>
          <w:sz w:val="20"/>
        </w:rPr>
        <w:t>Creation of Voluntary Reserves</w:t>
      </w:r>
    </w:p>
    <w:p>
      <w:pPr>
        <w:spacing w:line="360" w:lineRule="auto" w:before="115"/>
        <w:ind w:left="120" w:right="0" w:firstLine="288"/>
        <w:jc w:val="left"/>
        <w:rPr>
          <w:sz w:val="20"/>
        </w:rPr>
      </w:pPr>
      <w:r>
        <w:rPr>
          <w:sz w:val="20"/>
        </w:rPr>
        <w:t>ARTICLE 26. For the purposes of this Resolution, voluntary reserves are understood to be the voluntarily financial accumulations made up of profits retained by business entities at the end of the fiscal year, in accordance with current legislation.</w:t>
      </w:r>
    </w:p>
    <w:p>
      <w:pPr>
        <w:spacing w:line="357" w:lineRule="auto" w:before="1"/>
        <w:ind w:left="120" w:right="218" w:firstLine="288"/>
        <w:jc w:val="left"/>
        <w:rPr>
          <w:sz w:val="20"/>
        </w:rPr>
      </w:pPr>
      <w:r>
        <w:rPr>
          <w:sz w:val="20"/>
        </w:rPr>
        <w:t>ARTICLE 27. State </w:t>
      </w:r>
      <w:r>
        <w:rPr>
          <w:i/>
          <w:sz w:val="20"/>
        </w:rPr>
        <w:t>empresas </w:t>
      </w:r>
      <w:r>
        <w:rPr>
          <w:sz w:val="20"/>
        </w:rPr>
        <w:t>and </w:t>
      </w:r>
      <w:r>
        <w:rPr>
          <w:i/>
          <w:sz w:val="20"/>
        </w:rPr>
        <w:t>sociedades mercantiles </w:t>
      </w:r>
      <w:r>
        <w:rPr>
          <w:sz w:val="20"/>
        </w:rPr>
        <w:t>may only create and use voluntary reserves derived from profits when they have been approved by the empowered authorities.</w:t>
      </w:r>
    </w:p>
    <w:p>
      <w:pPr>
        <w:spacing w:line="360" w:lineRule="auto" w:before="4"/>
        <w:ind w:left="120" w:right="0" w:firstLine="288"/>
        <w:jc w:val="left"/>
        <w:rPr>
          <w:sz w:val="20"/>
        </w:rPr>
      </w:pPr>
      <w:r>
        <w:rPr>
          <w:sz w:val="20"/>
        </w:rPr>
        <w:t>ARTICLE 28.1. At the end of each fiscal year, State </w:t>
      </w:r>
      <w:r>
        <w:rPr>
          <w:i/>
          <w:sz w:val="20"/>
        </w:rPr>
        <w:t>empresas </w:t>
      </w:r>
      <w:r>
        <w:rPr>
          <w:sz w:val="20"/>
        </w:rPr>
        <w:t>and </w:t>
      </w:r>
      <w:r>
        <w:rPr>
          <w:i/>
          <w:sz w:val="20"/>
        </w:rPr>
        <w:t>sociedades mercantiles </w:t>
      </w:r>
      <w:r>
        <w:rPr>
          <w:sz w:val="20"/>
        </w:rPr>
        <w:t>must propose and justify before the corresponding empowered authorities the creation of voluntary reserves to be allocated as follows:</w:t>
      </w:r>
    </w:p>
    <w:p>
      <w:pPr>
        <w:pStyle w:val="ListParagraph"/>
        <w:numPr>
          <w:ilvl w:val="0"/>
          <w:numId w:val="41"/>
        </w:numPr>
        <w:tabs>
          <w:tab w:pos="392" w:val="left" w:leader="none"/>
        </w:tabs>
        <w:spacing w:line="229" w:lineRule="exact" w:before="0" w:after="0"/>
        <w:ind w:left="391" w:right="0" w:hanging="271"/>
        <w:jc w:val="left"/>
        <w:rPr>
          <w:sz w:val="20"/>
        </w:rPr>
      </w:pPr>
      <w:r>
        <w:rPr>
          <w:sz w:val="20"/>
        </w:rPr>
        <w:t>Amortization of investment</w:t>
      </w:r>
      <w:r>
        <w:rPr>
          <w:spacing w:val="-4"/>
          <w:sz w:val="20"/>
        </w:rPr>
        <w:t> </w:t>
      </w:r>
      <w:r>
        <w:rPr>
          <w:sz w:val="20"/>
        </w:rPr>
        <w:t>credits;</w:t>
      </w:r>
    </w:p>
    <w:p>
      <w:pPr>
        <w:pStyle w:val="ListParagraph"/>
        <w:numPr>
          <w:ilvl w:val="0"/>
          <w:numId w:val="41"/>
        </w:numPr>
        <w:tabs>
          <w:tab w:pos="392" w:val="left" w:leader="none"/>
        </w:tabs>
        <w:spacing w:line="240" w:lineRule="auto" w:before="116" w:after="0"/>
        <w:ind w:left="391" w:right="0" w:hanging="271"/>
        <w:jc w:val="left"/>
        <w:rPr>
          <w:sz w:val="20"/>
        </w:rPr>
      </w:pPr>
      <w:r>
        <w:rPr>
          <w:sz w:val="20"/>
        </w:rPr>
        <w:t>Increase in working</w:t>
      </w:r>
      <w:r>
        <w:rPr>
          <w:spacing w:val="-1"/>
          <w:sz w:val="20"/>
        </w:rPr>
        <w:t> </w:t>
      </w:r>
      <w:r>
        <w:rPr>
          <w:sz w:val="20"/>
        </w:rPr>
        <w:t>capital;</w:t>
      </w:r>
    </w:p>
    <w:p>
      <w:pPr>
        <w:pStyle w:val="ListParagraph"/>
        <w:numPr>
          <w:ilvl w:val="0"/>
          <w:numId w:val="41"/>
        </w:numPr>
        <w:tabs>
          <w:tab w:pos="392" w:val="left" w:leader="none"/>
        </w:tabs>
        <w:spacing w:line="240" w:lineRule="auto" w:before="115" w:after="0"/>
        <w:ind w:left="391" w:right="0" w:hanging="271"/>
        <w:jc w:val="left"/>
        <w:rPr>
          <w:sz w:val="20"/>
        </w:rPr>
      </w:pPr>
      <w:r>
        <w:rPr>
          <w:sz w:val="20"/>
        </w:rPr>
        <w:t>Approved investments using the entity's own</w:t>
      </w:r>
      <w:r>
        <w:rPr>
          <w:spacing w:val="-6"/>
          <w:sz w:val="20"/>
        </w:rPr>
        <w:t> </w:t>
      </w:r>
      <w:r>
        <w:rPr>
          <w:sz w:val="20"/>
        </w:rPr>
        <w:t>resources;</w:t>
      </w:r>
    </w:p>
    <w:p>
      <w:pPr>
        <w:pStyle w:val="ListParagraph"/>
        <w:numPr>
          <w:ilvl w:val="0"/>
          <w:numId w:val="41"/>
        </w:numPr>
        <w:tabs>
          <w:tab w:pos="392" w:val="left" w:leader="none"/>
        </w:tabs>
        <w:spacing w:line="240" w:lineRule="auto" w:before="116" w:after="0"/>
        <w:ind w:left="391" w:right="0" w:hanging="271"/>
        <w:jc w:val="left"/>
        <w:rPr>
          <w:sz w:val="20"/>
        </w:rPr>
      </w:pPr>
      <w:r>
        <w:rPr>
          <w:sz w:val="20"/>
        </w:rPr>
        <w:t>Research and</w:t>
      </w:r>
      <w:r>
        <w:rPr>
          <w:spacing w:val="-3"/>
          <w:sz w:val="20"/>
        </w:rPr>
        <w:t> </w:t>
      </w:r>
      <w:r>
        <w:rPr>
          <w:sz w:val="20"/>
        </w:rPr>
        <w:t>development;</w:t>
      </w:r>
    </w:p>
    <w:p>
      <w:pPr>
        <w:pStyle w:val="ListParagraph"/>
        <w:numPr>
          <w:ilvl w:val="0"/>
          <w:numId w:val="41"/>
        </w:numPr>
        <w:tabs>
          <w:tab w:pos="392" w:val="left" w:leader="none"/>
        </w:tabs>
        <w:spacing w:line="240" w:lineRule="auto" w:before="113" w:after="0"/>
        <w:ind w:left="391" w:right="0" w:hanging="271"/>
        <w:jc w:val="left"/>
        <w:rPr>
          <w:sz w:val="20"/>
        </w:rPr>
      </w:pPr>
      <w:r>
        <w:rPr>
          <w:sz w:val="20"/>
        </w:rPr>
        <w:t>Financing of training</w:t>
      </w:r>
      <w:r>
        <w:rPr>
          <w:spacing w:val="-4"/>
          <w:sz w:val="20"/>
        </w:rPr>
        <w:t> </w:t>
      </w:r>
      <w:r>
        <w:rPr>
          <w:sz w:val="20"/>
        </w:rPr>
        <w:t>expenses;</w:t>
      </w:r>
    </w:p>
    <w:p>
      <w:pPr>
        <w:pStyle w:val="ListParagraph"/>
        <w:numPr>
          <w:ilvl w:val="0"/>
          <w:numId w:val="41"/>
        </w:numPr>
        <w:tabs>
          <w:tab w:pos="392" w:val="left" w:leader="none"/>
        </w:tabs>
        <w:spacing w:line="240" w:lineRule="auto" w:before="116" w:after="0"/>
        <w:ind w:left="391" w:right="0" w:hanging="271"/>
        <w:jc w:val="left"/>
        <w:rPr>
          <w:sz w:val="20"/>
        </w:rPr>
      </w:pPr>
      <w:r>
        <w:rPr>
          <w:sz w:val="20"/>
        </w:rPr>
        <w:t>Financing of accounting losses from previous</w:t>
      </w:r>
      <w:r>
        <w:rPr>
          <w:spacing w:val="-8"/>
          <w:sz w:val="20"/>
        </w:rPr>
        <w:t> </w:t>
      </w:r>
      <w:r>
        <w:rPr>
          <w:sz w:val="20"/>
        </w:rPr>
        <w:t>years;</w:t>
      </w:r>
    </w:p>
    <w:p>
      <w:pPr>
        <w:pStyle w:val="ListParagraph"/>
        <w:numPr>
          <w:ilvl w:val="0"/>
          <w:numId w:val="41"/>
        </w:numPr>
        <w:tabs>
          <w:tab w:pos="392" w:val="left" w:leader="none"/>
        </w:tabs>
        <w:spacing w:line="240" w:lineRule="auto" w:before="115" w:after="0"/>
        <w:ind w:left="391" w:right="0" w:hanging="271"/>
        <w:jc w:val="left"/>
        <w:rPr>
          <w:sz w:val="20"/>
        </w:rPr>
      </w:pPr>
      <w:r>
        <w:rPr>
          <w:i/>
          <w:sz w:val="20"/>
        </w:rPr>
        <w:t>Fondo de Compensación </w:t>
      </w:r>
      <w:r>
        <w:rPr>
          <w:sz w:val="20"/>
        </w:rPr>
        <w:t>(Compensation fund);</w:t>
      </w:r>
    </w:p>
    <w:p>
      <w:pPr>
        <w:pStyle w:val="ListParagraph"/>
        <w:numPr>
          <w:ilvl w:val="0"/>
          <w:numId w:val="41"/>
        </w:numPr>
        <w:tabs>
          <w:tab w:pos="392" w:val="left" w:leader="none"/>
        </w:tabs>
        <w:spacing w:line="240" w:lineRule="auto" w:before="116" w:after="0"/>
        <w:ind w:left="391" w:right="0" w:hanging="271"/>
        <w:jc w:val="left"/>
        <w:rPr>
          <w:sz w:val="20"/>
        </w:rPr>
      </w:pPr>
      <w:r>
        <w:rPr>
          <w:sz w:val="20"/>
        </w:rPr>
        <w:t>Profit distribution to</w:t>
      </w:r>
      <w:r>
        <w:rPr>
          <w:spacing w:val="2"/>
          <w:sz w:val="20"/>
        </w:rPr>
        <w:t> </w:t>
      </w:r>
      <w:r>
        <w:rPr>
          <w:sz w:val="20"/>
        </w:rPr>
        <w:t>workers;</w:t>
      </w:r>
    </w:p>
    <w:p>
      <w:pPr>
        <w:pStyle w:val="ListParagraph"/>
        <w:numPr>
          <w:ilvl w:val="0"/>
          <w:numId w:val="41"/>
        </w:numPr>
        <w:tabs>
          <w:tab w:pos="392" w:val="left" w:leader="none"/>
        </w:tabs>
        <w:spacing w:line="240" w:lineRule="auto" w:before="113" w:after="0"/>
        <w:ind w:left="391" w:right="0" w:hanging="271"/>
        <w:jc w:val="left"/>
        <w:rPr>
          <w:sz w:val="20"/>
        </w:rPr>
      </w:pPr>
      <w:r>
        <w:rPr>
          <w:sz w:val="20"/>
        </w:rPr>
        <w:t>Debt amortization;</w:t>
      </w:r>
    </w:p>
    <w:p>
      <w:pPr>
        <w:pStyle w:val="ListParagraph"/>
        <w:numPr>
          <w:ilvl w:val="0"/>
          <w:numId w:val="41"/>
        </w:numPr>
        <w:tabs>
          <w:tab w:pos="392" w:val="left" w:leader="none"/>
        </w:tabs>
        <w:spacing w:line="240" w:lineRule="auto" w:before="116" w:after="0"/>
        <w:ind w:left="391" w:right="0" w:hanging="271"/>
        <w:jc w:val="left"/>
        <w:rPr>
          <w:sz w:val="20"/>
        </w:rPr>
      </w:pPr>
      <w:r>
        <w:rPr>
          <w:sz w:val="20"/>
        </w:rPr>
        <w:t>Other reserves to be contributed to the </w:t>
      </w:r>
      <w:r>
        <w:rPr>
          <w:i/>
          <w:sz w:val="20"/>
        </w:rPr>
        <w:t>organización superior de dirección empresarial</w:t>
      </w:r>
      <w:r>
        <w:rPr>
          <w:sz w:val="20"/>
        </w:rPr>
        <w:t>;</w:t>
      </w:r>
      <w:r>
        <w:rPr>
          <w:spacing w:val="-5"/>
          <w:sz w:val="20"/>
        </w:rPr>
        <w:t> </w:t>
      </w:r>
      <w:r>
        <w:rPr>
          <w:sz w:val="20"/>
        </w:rPr>
        <w:t>and</w:t>
      </w:r>
    </w:p>
    <w:p>
      <w:pPr>
        <w:pStyle w:val="ListParagraph"/>
        <w:numPr>
          <w:ilvl w:val="0"/>
          <w:numId w:val="41"/>
        </w:numPr>
        <w:tabs>
          <w:tab w:pos="392" w:val="left" w:leader="none"/>
        </w:tabs>
        <w:spacing w:line="240" w:lineRule="auto" w:before="115" w:after="0"/>
        <w:ind w:left="391" w:right="0" w:hanging="271"/>
        <w:jc w:val="left"/>
        <w:rPr>
          <w:sz w:val="20"/>
        </w:rPr>
      </w:pPr>
      <w:r>
        <w:rPr>
          <w:sz w:val="20"/>
        </w:rPr>
        <w:t>Other reserves.</w:t>
      </w:r>
    </w:p>
    <w:p>
      <w:pPr>
        <w:spacing w:line="357" w:lineRule="auto" w:before="116"/>
        <w:ind w:left="120" w:right="0" w:firstLine="288"/>
        <w:jc w:val="left"/>
        <w:rPr>
          <w:sz w:val="20"/>
        </w:rPr>
      </w:pPr>
      <w:r>
        <w:rPr>
          <w:sz w:val="20"/>
        </w:rPr>
        <w:t>2. Priority in the use and amount of voluntary reserves for financing these allocations must be proposed by the entity in accordance with its economic-financial plan, its strategic objectives and its contractual obligations.</w:t>
      </w:r>
    </w:p>
    <w:p>
      <w:pPr>
        <w:spacing w:before="3"/>
        <w:ind w:left="408" w:right="0" w:firstLine="0"/>
        <w:jc w:val="left"/>
        <w:rPr>
          <w:sz w:val="20"/>
        </w:rPr>
      </w:pPr>
      <w:r>
        <w:rPr>
          <w:sz w:val="20"/>
        </w:rPr>
        <w:t>ARTICLE 29. Voluntary reserves so created must be used for the purposes listed below:</w:t>
      </w:r>
    </w:p>
    <w:p>
      <w:pPr>
        <w:pStyle w:val="ListParagraph"/>
        <w:numPr>
          <w:ilvl w:val="0"/>
          <w:numId w:val="42"/>
        </w:numPr>
        <w:tabs>
          <w:tab w:pos="392" w:val="left" w:leader="none"/>
        </w:tabs>
        <w:spacing w:line="240" w:lineRule="auto" w:before="116" w:after="0"/>
        <w:ind w:left="391" w:right="0" w:hanging="271"/>
        <w:jc w:val="left"/>
        <w:rPr>
          <w:sz w:val="20"/>
        </w:rPr>
      </w:pPr>
      <w:r>
        <w:rPr>
          <w:sz w:val="20"/>
        </w:rPr>
        <w:t>Amortization of investment credits: They finance reimbursement of bank credits allocated to the financing of</w:t>
      </w:r>
      <w:r>
        <w:rPr>
          <w:spacing w:val="-29"/>
          <w:sz w:val="20"/>
        </w:rPr>
        <w:t> </w:t>
      </w:r>
      <w:r>
        <w:rPr>
          <w:sz w:val="20"/>
        </w:rPr>
        <w:t>investments.</w:t>
      </w:r>
    </w:p>
    <w:p>
      <w:pPr>
        <w:pStyle w:val="ListParagraph"/>
        <w:numPr>
          <w:ilvl w:val="0"/>
          <w:numId w:val="42"/>
        </w:numPr>
        <w:tabs>
          <w:tab w:pos="392" w:val="left" w:leader="none"/>
        </w:tabs>
        <w:spacing w:line="357" w:lineRule="auto" w:before="116" w:after="0"/>
        <w:ind w:left="391" w:right="303" w:hanging="271"/>
        <w:jc w:val="left"/>
        <w:rPr>
          <w:sz w:val="20"/>
        </w:rPr>
      </w:pPr>
      <w:r>
        <w:rPr>
          <w:sz w:val="20"/>
        </w:rPr>
        <w:t>Increase in Working Capital: This reserve is used by business entities that do not have the required liquidity to achieve their results and</w:t>
      </w:r>
      <w:r>
        <w:rPr>
          <w:spacing w:val="-1"/>
          <w:sz w:val="20"/>
        </w:rPr>
        <w:t> </w:t>
      </w:r>
      <w:r>
        <w:rPr>
          <w:sz w:val="20"/>
        </w:rPr>
        <w:t>perform</w:t>
      </w:r>
      <w:r>
        <w:rPr>
          <w:spacing w:val="-5"/>
          <w:sz w:val="20"/>
        </w:rPr>
        <w:t> </w:t>
      </w:r>
      <w:r>
        <w:rPr>
          <w:sz w:val="20"/>
        </w:rPr>
        <w:t>the</w:t>
      </w:r>
      <w:r>
        <w:rPr>
          <w:spacing w:val="-3"/>
          <w:sz w:val="20"/>
        </w:rPr>
        <w:t> </w:t>
      </w:r>
      <w:r>
        <w:rPr>
          <w:sz w:val="20"/>
        </w:rPr>
        <w:t>actions</w:t>
      </w:r>
      <w:r>
        <w:rPr>
          <w:spacing w:val="-2"/>
          <w:sz w:val="20"/>
        </w:rPr>
        <w:t> </w:t>
      </w:r>
      <w:r>
        <w:rPr>
          <w:sz w:val="20"/>
        </w:rPr>
        <w:t>derived from</w:t>
      </w:r>
      <w:r>
        <w:rPr>
          <w:spacing w:val="-6"/>
          <w:sz w:val="20"/>
        </w:rPr>
        <w:t> </w:t>
      </w:r>
      <w:r>
        <w:rPr>
          <w:sz w:val="20"/>
        </w:rPr>
        <w:t>them,</w:t>
      </w:r>
      <w:r>
        <w:rPr>
          <w:spacing w:val="-2"/>
          <w:sz w:val="20"/>
        </w:rPr>
        <w:t> </w:t>
      </w:r>
      <w:r>
        <w:rPr>
          <w:sz w:val="20"/>
        </w:rPr>
        <w:t>as</w:t>
      </w:r>
      <w:r>
        <w:rPr>
          <w:spacing w:val="-2"/>
          <w:sz w:val="20"/>
        </w:rPr>
        <w:t> </w:t>
      </w:r>
      <w:r>
        <w:rPr>
          <w:sz w:val="20"/>
        </w:rPr>
        <w:t>long</w:t>
      </w:r>
      <w:r>
        <w:rPr>
          <w:spacing w:val="-3"/>
          <w:sz w:val="20"/>
        </w:rPr>
        <w:t> </w:t>
      </w:r>
      <w:r>
        <w:rPr>
          <w:sz w:val="20"/>
        </w:rPr>
        <w:t>as</w:t>
      </w:r>
      <w:r>
        <w:rPr>
          <w:spacing w:val="-2"/>
          <w:sz w:val="20"/>
        </w:rPr>
        <w:t> </w:t>
      </w:r>
      <w:r>
        <w:rPr>
          <w:sz w:val="20"/>
        </w:rPr>
        <w:t>this</w:t>
      </w:r>
      <w:r>
        <w:rPr>
          <w:spacing w:val="-3"/>
          <w:sz w:val="20"/>
        </w:rPr>
        <w:t> </w:t>
      </w:r>
      <w:r>
        <w:rPr>
          <w:sz w:val="20"/>
        </w:rPr>
        <w:t>is not</w:t>
      </w:r>
      <w:r>
        <w:rPr>
          <w:spacing w:val="-2"/>
          <w:sz w:val="20"/>
        </w:rPr>
        <w:t> </w:t>
      </w:r>
      <w:r>
        <w:rPr>
          <w:sz w:val="20"/>
        </w:rPr>
        <w:t>for</w:t>
      </w:r>
      <w:r>
        <w:rPr>
          <w:spacing w:val="-1"/>
          <w:sz w:val="20"/>
        </w:rPr>
        <w:t> </w:t>
      </w:r>
      <w:r>
        <w:rPr>
          <w:sz w:val="20"/>
        </w:rPr>
        <w:t>the</w:t>
      </w:r>
      <w:r>
        <w:rPr>
          <w:spacing w:val="-2"/>
          <w:sz w:val="20"/>
        </w:rPr>
        <w:t> </w:t>
      </w:r>
      <w:r>
        <w:rPr>
          <w:sz w:val="20"/>
        </w:rPr>
        <w:t>purpose</w:t>
      </w:r>
      <w:r>
        <w:rPr>
          <w:spacing w:val="-1"/>
          <w:sz w:val="20"/>
        </w:rPr>
        <w:t> </w:t>
      </w:r>
      <w:r>
        <w:rPr>
          <w:sz w:val="20"/>
        </w:rPr>
        <w:t>of hiding</w:t>
      </w:r>
      <w:r>
        <w:rPr>
          <w:spacing w:val="-3"/>
          <w:sz w:val="20"/>
        </w:rPr>
        <w:t> </w:t>
      </w:r>
      <w:r>
        <w:rPr>
          <w:sz w:val="20"/>
        </w:rPr>
        <w:t>inefficiency</w:t>
      </w:r>
      <w:r>
        <w:rPr>
          <w:spacing w:val="-2"/>
          <w:sz w:val="20"/>
        </w:rPr>
        <w:t> </w:t>
      </w:r>
      <w:r>
        <w:rPr>
          <w:sz w:val="20"/>
        </w:rPr>
        <w:t>in</w:t>
      </w:r>
      <w:r>
        <w:rPr>
          <w:spacing w:val="-2"/>
          <w:sz w:val="20"/>
        </w:rPr>
        <w:t> </w:t>
      </w:r>
      <w:r>
        <w:rPr>
          <w:sz w:val="20"/>
        </w:rPr>
        <w:t>its</w:t>
      </w:r>
      <w:r>
        <w:rPr>
          <w:spacing w:val="-1"/>
          <w:sz w:val="20"/>
        </w:rPr>
        <w:t> </w:t>
      </w:r>
      <w:r>
        <w:rPr>
          <w:sz w:val="20"/>
        </w:rPr>
        <w:t>business</w:t>
      </w:r>
      <w:r>
        <w:rPr>
          <w:spacing w:val="2"/>
          <w:sz w:val="20"/>
        </w:rPr>
        <w:t> </w:t>
      </w:r>
      <w:r>
        <w:rPr>
          <w:sz w:val="20"/>
        </w:rPr>
        <w:t>management.</w:t>
      </w:r>
    </w:p>
    <w:p>
      <w:pPr>
        <w:pStyle w:val="ListParagraph"/>
        <w:numPr>
          <w:ilvl w:val="0"/>
          <w:numId w:val="42"/>
        </w:numPr>
        <w:tabs>
          <w:tab w:pos="392" w:val="left" w:leader="none"/>
        </w:tabs>
        <w:spacing w:line="360" w:lineRule="auto" w:before="3" w:after="0"/>
        <w:ind w:left="391" w:right="300" w:hanging="271"/>
        <w:jc w:val="both"/>
        <w:rPr>
          <w:sz w:val="20"/>
        </w:rPr>
      </w:pPr>
      <w:r>
        <w:rPr>
          <w:sz w:val="20"/>
        </w:rPr>
        <w:t>Approved</w:t>
      </w:r>
      <w:r>
        <w:rPr>
          <w:spacing w:val="-12"/>
          <w:sz w:val="20"/>
        </w:rPr>
        <w:t> </w:t>
      </w:r>
      <w:r>
        <w:rPr>
          <w:sz w:val="20"/>
        </w:rPr>
        <w:t>investments</w:t>
      </w:r>
      <w:r>
        <w:rPr>
          <w:spacing w:val="-12"/>
          <w:sz w:val="20"/>
        </w:rPr>
        <w:t> </w:t>
      </w:r>
      <w:r>
        <w:rPr>
          <w:sz w:val="20"/>
        </w:rPr>
        <w:t>using</w:t>
      </w:r>
      <w:r>
        <w:rPr>
          <w:spacing w:val="-14"/>
          <w:sz w:val="20"/>
        </w:rPr>
        <w:t> </w:t>
      </w:r>
      <w:r>
        <w:rPr>
          <w:sz w:val="20"/>
        </w:rPr>
        <w:t>the</w:t>
      </w:r>
      <w:r>
        <w:rPr>
          <w:spacing w:val="-11"/>
          <w:sz w:val="20"/>
        </w:rPr>
        <w:t> </w:t>
      </w:r>
      <w:r>
        <w:rPr>
          <w:sz w:val="20"/>
        </w:rPr>
        <w:t>entity's</w:t>
      </w:r>
      <w:r>
        <w:rPr>
          <w:spacing w:val="-14"/>
          <w:sz w:val="20"/>
        </w:rPr>
        <w:t> </w:t>
      </w:r>
      <w:r>
        <w:rPr>
          <w:sz w:val="20"/>
        </w:rPr>
        <w:t>own</w:t>
      </w:r>
      <w:r>
        <w:rPr>
          <w:spacing w:val="-14"/>
          <w:sz w:val="20"/>
        </w:rPr>
        <w:t> </w:t>
      </w:r>
      <w:r>
        <w:rPr>
          <w:sz w:val="20"/>
        </w:rPr>
        <w:t>resources:</w:t>
      </w:r>
      <w:r>
        <w:rPr>
          <w:spacing w:val="-12"/>
          <w:sz w:val="20"/>
        </w:rPr>
        <w:t> </w:t>
      </w:r>
      <w:r>
        <w:rPr>
          <w:sz w:val="20"/>
        </w:rPr>
        <w:t>This</w:t>
      </w:r>
      <w:r>
        <w:rPr>
          <w:spacing w:val="-12"/>
          <w:sz w:val="20"/>
        </w:rPr>
        <w:t> </w:t>
      </w:r>
      <w:r>
        <w:rPr>
          <w:sz w:val="20"/>
        </w:rPr>
        <w:t>reserve</w:t>
      </w:r>
      <w:r>
        <w:rPr>
          <w:spacing w:val="-13"/>
          <w:sz w:val="20"/>
        </w:rPr>
        <w:t> </w:t>
      </w:r>
      <w:r>
        <w:rPr>
          <w:sz w:val="20"/>
        </w:rPr>
        <w:t>is</w:t>
      </w:r>
      <w:r>
        <w:rPr>
          <w:spacing w:val="-10"/>
          <w:sz w:val="20"/>
        </w:rPr>
        <w:t> </w:t>
      </w:r>
      <w:r>
        <w:rPr>
          <w:sz w:val="20"/>
        </w:rPr>
        <w:t>used</w:t>
      </w:r>
      <w:r>
        <w:rPr>
          <w:spacing w:val="-12"/>
          <w:sz w:val="20"/>
        </w:rPr>
        <w:t> </w:t>
      </w:r>
      <w:r>
        <w:rPr>
          <w:sz w:val="20"/>
        </w:rPr>
        <w:t>for</w:t>
      </w:r>
      <w:r>
        <w:rPr>
          <w:spacing w:val="-12"/>
          <w:sz w:val="20"/>
        </w:rPr>
        <w:t> </w:t>
      </w:r>
      <w:r>
        <w:rPr>
          <w:sz w:val="20"/>
        </w:rPr>
        <w:t>the</w:t>
      </w:r>
      <w:r>
        <w:rPr>
          <w:spacing w:val="-10"/>
          <w:sz w:val="20"/>
        </w:rPr>
        <w:t> </w:t>
      </w:r>
      <w:r>
        <w:rPr>
          <w:sz w:val="20"/>
        </w:rPr>
        <w:t>financing</w:t>
      </w:r>
      <w:r>
        <w:rPr>
          <w:spacing w:val="-14"/>
          <w:sz w:val="20"/>
        </w:rPr>
        <w:t> </w:t>
      </w:r>
      <w:r>
        <w:rPr>
          <w:sz w:val="20"/>
        </w:rPr>
        <w:t>of</w:t>
      </w:r>
      <w:r>
        <w:rPr>
          <w:spacing w:val="-13"/>
          <w:sz w:val="20"/>
        </w:rPr>
        <w:t> </w:t>
      </w:r>
      <w:r>
        <w:rPr>
          <w:sz w:val="20"/>
        </w:rPr>
        <w:t>approved</w:t>
      </w:r>
      <w:r>
        <w:rPr>
          <w:spacing w:val="-12"/>
          <w:sz w:val="20"/>
        </w:rPr>
        <w:t> </w:t>
      </w:r>
      <w:r>
        <w:rPr>
          <w:sz w:val="20"/>
        </w:rPr>
        <w:t>investments</w:t>
      </w:r>
      <w:r>
        <w:rPr>
          <w:spacing w:val="-10"/>
          <w:sz w:val="20"/>
        </w:rPr>
        <w:t> </w:t>
      </w:r>
      <w:r>
        <w:rPr>
          <w:sz w:val="20"/>
        </w:rPr>
        <w:t>with</w:t>
      </w:r>
      <w:r>
        <w:rPr>
          <w:spacing w:val="-14"/>
          <w:sz w:val="20"/>
        </w:rPr>
        <w:t> </w:t>
      </w:r>
      <w:r>
        <w:rPr>
          <w:sz w:val="20"/>
        </w:rPr>
        <w:t>resources generated by the entity itself (depreciation and amortization of tangible and intangible fixed assets, sale of fixed tangible assets or their components after disassembly, amortization of long-term deferred expenses resulting from ongoing investments, investment reserves).</w:t>
      </w:r>
    </w:p>
    <w:p>
      <w:pPr>
        <w:pStyle w:val="ListParagraph"/>
        <w:numPr>
          <w:ilvl w:val="0"/>
          <w:numId w:val="42"/>
        </w:numPr>
        <w:tabs>
          <w:tab w:pos="392" w:val="left" w:leader="none"/>
        </w:tabs>
        <w:spacing w:line="360" w:lineRule="auto" w:before="0" w:after="0"/>
        <w:ind w:left="391" w:right="296" w:hanging="271"/>
        <w:jc w:val="both"/>
        <w:rPr>
          <w:sz w:val="20"/>
        </w:rPr>
      </w:pPr>
      <w:r>
        <w:rPr>
          <w:sz w:val="20"/>
        </w:rPr>
        <w:t>Research and development: This reserve is created for the purpose of covering research expenses intended for the development of new</w:t>
      </w:r>
      <w:r>
        <w:rPr>
          <w:spacing w:val="-11"/>
          <w:sz w:val="20"/>
        </w:rPr>
        <w:t> </w:t>
      </w:r>
      <w:r>
        <w:rPr>
          <w:sz w:val="20"/>
        </w:rPr>
        <w:t>products</w:t>
      </w:r>
      <w:r>
        <w:rPr>
          <w:spacing w:val="-11"/>
          <w:sz w:val="20"/>
        </w:rPr>
        <w:t> </w:t>
      </w:r>
      <w:r>
        <w:rPr>
          <w:sz w:val="20"/>
        </w:rPr>
        <w:t>or</w:t>
      </w:r>
      <w:r>
        <w:rPr>
          <w:spacing w:val="-8"/>
          <w:sz w:val="20"/>
        </w:rPr>
        <w:t> </w:t>
      </w:r>
      <w:r>
        <w:rPr>
          <w:sz w:val="20"/>
        </w:rPr>
        <w:t>processes,</w:t>
      </w:r>
      <w:r>
        <w:rPr>
          <w:spacing w:val="-9"/>
          <w:sz w:val="20"/>
        </w:rPr>
        <w:t> </w:t>
      </w:r>
      <w:r>
        <w:rPr>
          <w:sz w:val="20"/>
        </w:rPr>
        <w:t>the</w:t>
      </w:r>
      <w:r>
        <w:rPr>
          <w:spacing w:val="-6"/>
          <w:sz w:val="20"/>
        </w:rPr>
        <w:t> </w:t>
      </w:r>
      <w:r>
        <w:rPr>
          <w:sz w:val="20"/>
        </w:rPr>
        <w:t>introduction</w:t>
      </w:r>
      <w:r>
        <w:rPr>
          <w:spacing w:val="-11"/>
          <w:sz w:val="20"/>
        </w:rPr>
        <w:t> </w:t>
      </w:r>
      <w:r>
        <w:rPr>
          <w:sz w:val="20"/>
        </w:rPr>
        <w:t>of</w:t>
      </w:r>
      <w:r>
        <w:rPr>
          <w:spacing w:val="-8"/>
          <w:sz w:val="20"/>
        </w:rPr>
        <w:t> </w:t>
      </w:r>
      <w:r>
        <w:rPr>
          <w:sz w:val="20"/>
        </w:rPr>
        <w:t>new</w:t>
      </w:r>
      <w:r>
        <w:rPr>
          <w:spacing w:val="-9"/>
          <w:sz w:val="20"/>
        </w:rPr>
        <w:t> </w:t>
      </w:r>
      <w:r>
        <w:rPr>
          <w:sz w:val="20"/>
        </w:rPr>
        <w:t>solutions</w:t>
      </w:r>
      <w:r>
        <w:rPr>
          <w:spacing w:val="-9"/>
          <w:sz w:val="20"/>
        </w:rPr>
        <w:t> </w:t>
      </w:r>
      <w:r>
        <w:rPr>
          <w:sz w:val="20"/>
        </w:rPr>
        <w:t>included</w:t>
      </w:r>
      <w:r>
        <w:rPr>
          <w:spacing w:val="-8"/>
          <w:sz w:val="20"/>
        </w:rPr>
        <w:t> </w:t>
      </w:r>
      <w:r>
        <w:rPr>
          <w:sz w:val="20"/>
        </w:rPr>
        <w:t>in</w:t>
      </w:r>
      <w:r>
        <w:rPr>
          <w:spacing w:val="-11"/>
          <w:sz w:val="20"/>
        </w:rPr>
        <w:t> </w:t>
      </w:r>
      <w:r>
        <w:rPr>
          <w:sz w:val="20"/>
        </w:rPr>
        <w:t>the</w:t>
      </w:r>
      <w:r>
        <w:rPr>
          <w:spacing w:val="-7"/>
          <w:sz w:val="20"/>
        </w:rPr>
        <w:t> </w:t>
      </w:r>
      <w:r>
        <w:rPr>
          <w:sz w:val="20"/>
        </w:rPr>
        <w:t>generalization</w:t>
      </w:r>
      <w:r>
        <w:rPr>
          <w:spacing w:val="-6"/>
          <w:sz w:val="20"/>
        </w:rPr>
        <w:t> </w:t>
      </w:r>
      <w:r>
        <w:rPr>
          <w:sz w:val="20"/>
        </w:rPr>
        <w:t>plan</w:t>
      </w:r>
      <w:r>
        <w:rPr>
          <w:spacing w:val="-11"/>
          <w:sz w:val="20"/>
        </w:rPr>
        <w:t> </w:t>
      </w:r>
      <w:r>
        <w:rPr>
          <w:sz w:val="20"/>
        </w:rPr>
        <w:t>for</w:t>
      </w:r>
      <w:r>
        <w:rPr>
          <w:spacing w:val="-9"/>
          <w:sz w:val="20"/>
        </w:rPr>
        <w:t> </w:t>
      </w:r>
      <w:r>
        <w:rPr>
          <w:sz w:val="20"/>
        </w:rPr>
        <w:t>business</w:t>
      </w:r>
      <w:r>
        <w:rPr>
          <w:spacing w:val="-6"/>
          <w:sz w:val="20"/>
        </w:rPr>
        <w:t> </w:t>
      </w:r>
      <w:r>
        <w:rPr>
          <w:sz w:val="20"/>
        </w:rPr>
        <w:t>entities</w:t>
      </w:r>
      <w:r>
        <w:rPr>
          <w:spacing w:val="-11"/>
          <w:sz w:val="20"/>
        </w:rPr>
        <w:t> </w:t>
      </w:r>
      <w:r>
        <w:rPr>
          <w:sz w:val="20"/>
        </w:rPr>
        <w:t>and</w:t>
      </w:r>
      <w:r>
        <w:rPr>
          <w:spacing w:val="-9"/>
          <w:sz w:val="20"/>
        </w:rPr>
        <w:t> </w:t>
      </w:r>
      <w:r>
        <w:rPr>
          <w:sz w:val="20"/>
        </w:rPr>
        <w:t>the</w:t>
      </w:r>
      <w:r>
        <w:rPr>
          <w:spacing w:val="-8"/>
          <w:sz w:val="20"/>
        </w:rPr>
        <w:t> </w:t>
      </w:r>
      <w:r>
        <w:rPr>
          <w:sz w:val="20"/>
        </w:rPr>
        <w:t>carrying out of modifications which improve the quality of those in production, expenses involved in the design and manufacturing of prototypes</w:t>
      </w:r>
      <w:r>
        <w:rPr>
          <w:spacing w:val="-6"/>
          <w:sz w:val="20"/>
        </w:rPr>
        <w:t> </w:t>
      </w:r>
      <w:r>
        <w:rPr>
          <w:sz w:val="20"/>
        </w:rPr>
        <w:t>for</w:t>
      </w:r>
      <w:r>
        <w:rPr>
          <w:spacing w:val="-3"/>
          <w:sz w:val="20"/>
        </w:rPr>
        <w:t> </w:t>
      </w:r>
      <w:r>
        <w:rPr>
          <w:sz w:val="20"/>
        </w:rPr>
        <w:t>new</w:t>
      </w:r>
      <w:r>
        <w:rPr>
          <w:spacing w:val="-6"/>
          <w:sz w:val="20"/>
        </w:rPr>
        <w:t> </w:t>
      </w:r>
      <w:r>
        <w:rPr>
          <w:sz w:val="20"/>
        </w:rPr>
        <w:t>products,</w:t>
      </w:r>
      <w:r>
        <w:rPr>
          <w:spacing w:val="-3"/>
          <w:sz w:val="20"/>
        </w:rPr>
        <w:t> </w:t>
      </w:r>
      <w:r>
        <w:rPr>
          <w:sz w:val="20"/>
        </w:rPr>
        <w:t>[and]</w:t>
      </w:r>
      <w:r>
        <w:rPr>
          <w:spacing w:val="-4"/>
          <w:sz w:val="20"/>
        </w:rPr>
        <w:t> </w:t>
      </w:r>
      <w:r>
        <w:rPr>
          <w:sz w:val="20"/>
        </w:rPr>
        <w:t>expenses</w:t>
      </w:r>
      <w:r>
        <w:rPr>
          <w:spacing w:val="-5"/>
          <w:sz w:val="20"/>
        </w:rPr>
        <w:t> </w:t>
      </w:r>
      <w:r>
        <w:rPr>
          <w:sz w:val="20"/>
        </w:rPr>
        <w:t>related</w:t>
      </w:r>
      <w:r>
        <w:rPr>
          <w:spacing w:val="-4"/>
          <w:sz w:val="20"/>
        </w:rPr>
        <w:t> </w:t>
      </w:r>
      <w:r>
        <w:rPr>
          <w:sz w:val="20"/>
        </w:rPr>
        <w:t>to</w:t>
      </w:r>
      <w:r>
        <w:rPr>
          <w:spacing w:val="-3"/>
          <w:sz w:val="20"/>
        </w:rPr>
        <w:t> </w:t>
      </w:r>
      <w:r>
        <w:rPr>
          <w:sz w:val="20"/>
        </w:rPr>
        <w:t>the</w:t>
      </w:r>
      <w:r>
        <w:rPr>
          <w:spacing w:val="-6"/>
          <w:sz w:val="20"/>
        </w:rPr>
        <w:t> </w:t>
      </w:r>
      <w:r>
        <w:rPr>
          <w:sz w:val="20"/>
        </w:rPr>
        <w:t>technical</w:t>
      </w:r>
      <w:r>
        <w:rPr>
          <w:spacing w:val="-5"/>
          <w:sz w:val="20"/>
        </w:rPr>
        <w:t> </w:t>
      </w:r>
      <w:r>
        <w:rPr>
          <w:sz w:val="20"/>
        </w:rPr>
        <w:t>development</w:t>
      </w:r>
      <w:r>
        <w:rPr>
          <w:spacing w:val="-6"/>
          <w:sz w:val="20"/>
        </w:rPr>
        <w:t> </w:t>
      </w:r>
      <w:r>
        <w:rPr>
          <w:sz w:val="20"/>
        </w:rPr>
        <w:t>plan.</w:t>
      </w:r>
      <w:r>
        <w:rPr>
          <w:spacing w:val="-3"/>
          <w:sz w:val="20"/>
        </w:rPr>
        <w:t> </w:t>
      </w:r>
      <w:r>
        <w:rPr>
          <w:sz w:val="20"/>
        </w:rPr>
        <w:t>It</w:t>
      </w:r>
      <w:r>
        <w:rPr>
          <w:spacing w:val="-5"/>
          <w:sz w:val="20"/>
        </w:rPr>
        <w:t> </w:t>
      </w:r>
      <w:r>
        <w:rPr>
          <w:sz w:val="20"/>
        </w:rPr>
        <w:t>generates</w:t>
      </w:r>
      <w:r>
        <w:rPr>
          <w:spacing w:val="-7"/>
          <w:sz w:val="20"/>
        </w:rPr>
        <w:t> </w:t>
      </w:r>
      <w:r>
        <w:rPr>
          <w:sz w:val="20"/>
        </w:rPr>
        <w:t>the</w:t>
      </w:r>
      <w:r>
        <w:rPr>
          <w:spacing w:val="-5"/>
          <w:sz w:val="20"/>
        </w:rPr>
        <w:t> </w:t>
      </w:r>
      <w:r>
        <w:rPr>
          <w:sz w:val="20"/>
        </w:rPr>
        <w:t>identification</w:t>
      </w:r>
      <w:r>
        <w:rPr>
          <w:spacing w:val="-6"/>
          <w:sz w:val="20"/>
        </w:rPr>
        <w:t> </w:t>
      </w:r>
      <w:r>
        <w:rPr>
          <w:sz w:val="20"/>
        </w:rPr>
        <w:t>of</w:t>
      </w:r>
      <w:r>
        <w:rPr>
          <w:spacing w:val="-5"/>
          <w:sz w:val="20"/>
        </w:rPr>
        <w:t> </w:t>
      </w:r>
      <w:r>
        <w:rPr>
          <w:sz w:val="20"/>
        </w:rPr>
        <w:t>tangible</w:t>
      </w:r>
      <w:r>
        <w:rPr>
          <w:spacing w:val="-5"/>
          <w:sz w:val="20"/>
        </w:rPr>
        <w:t> </w:t>
      </w:r>
      <w:r>
        <w:rPr>
          <w:sz w:val="20"/>
        </w:rPr>
        <w:t>and intangible</w:t>
      </w:r>
      <w:r>
        <w:rPr>
          <w:spacing w:val="-5"/>
          <w:sz w:val="20"/>
        </w:rPr>
        <w:t> </w:t>
      </w:r>
      <w:r>
        <w:rPr>
          <w:sz w:val="20"/>
        </w:rPr>
        <w:t>assets.</w:t>
      </w:r>
      <w:r>
        <w:rPr>
          <w:spacing w:val="-5"/>
          <w:sz w:val="20"/>
        </w:rPr>
        <w:t> </w:t>
      </w:r>
      <w:r>
        <w:rPr>
          <w:sz w:val="20"/>
        </w:rPr>
        <w:t>This</w:t>
      </w:r>
      <w:r>
        <w:rPr>
          <w:spacing w:val="-6"/>
          <w:sz w:val="20"/>
        </w:rPr>
        <w:t> </w:t>
      </w:r>
      <w:r>
        <w:rPr>
          <w:sz w:val="20"/>
        </w:rPr>
        <w:t>source</w:t>
      </w:r>
      <w:r>
        <w:rPr>
          <w:spacing w:val="-3"/>
          <w:sz w:val="20"/>
        </w:rPr>
        <w:t> </w:t>
      </w:r>
      <w:r>
        <w:rPr>
          <w:sz w:val="20"/>
        </w:rPr>
        <w:t>of</w:t>
      </w:r>
      <w:r>
        <w:rPr>
          <w:spacing w:val="-8"/>
          <w:sz w:val="20"/>
        </w:rPr>
        <w:t> </w:t>
      </w:r>
      <w:r>
        <w:rPr>
          <w:sz w:val="20"/>
        </w:rPr>
        <w:t>financing</w:t>
      </w:r>
      <w:r>
        <w:rPr>
          <w:spacing w:val="-7"/>
          <w:sz w:val="20"/>
        </w:rPr>
        <w:t> </w:t>
      </w:r>
      <w:r>
        <w:rPr>
          <w:sz w:val="20"/>
        </w:rPr>
        <w:t>is</w:t>
      </w:r>
      <w:r>
        <w:rPr>
          <w:spacing w:val="-6"/>
          <w:sz w:val="20"/>
        </w:rPr>
        <w:t> </w:t>
      </w:r>
      <w:r>
        <w:rPr>
          <w:sz w:val="20"/>
        </w:rPr>
        <w:t>part</w:t>
      </w:r>
      <w:r>
        <w:rPr>
          <w:spacing w:val="-6"/>
          <w:sz w:val="20"/>
        </w:rPr>
        <w:t> </w:t>
      </w:r>
      <w:r>
        <w:rPr>
          <w:sz w:val="20"/>
        </w:rPr>
        <w:t>of</w:t>
      </w:r>
      <w:r>
        <w:rPr>
          <w:spacing w:val="-6"/>
          <w:sz w:val="20"/>
        </w:rPr>
        <w:t> </w:t>
      </w:r>
      <w:r>
        <w:rPr>
          <w:sz w:val="20"/>
        </w:rPr>
        <w:t>the</w:t>
      </w:r>
      <w:r>
        <w:rPr>
          <w:spacing w:val="-5"/>
          <w:sz w:val="20"/>
        </w:rPr>
        <w:t> </w:t>
      </w:r>
      <w:r>
        <w:rPr>
          <w:sz w:val="20"/>
        </w:rPr>
        <w:t>provisions</w:t>
      </w:r>
      <w:r>
        <w:rPr>
          <w:spacing w:val="-5"/>
          <w:sz w:val="20"/>
        </w:rPr>
        <w:t> </w:t>
      </w:r>
      <w:r>
        <w:rPr>
          <w:sz w:val="20"/>
        </w:rPr>
        <w:t>of</w:t>
      </w:r>
      <w:r>
        <w:rPr>
          <w:spacing w:val="-8"/>
          <w:sz w:val="20"/>
        </w:rPr>
        <w:t> </w:t>
      </w:r>
      <w:r>
        <w:rPr>
          <w:sz w:val="20"/>
        </w:rPr>
        <w:t>the</w:t>
      </w:r>
      <w:r>
        <w:rPr>
          <w:spacing w:val="-3"/>
          <w:sz w:val="20"/>
        </w:rPr>
        <w:t> </w:t>
      </w:r>
      <w:r>
        <w:rPr>
          <w:sz w:val="20"/>
        </w:rPr>
        <w:t>“Financial,</w:t>
      </w:r>
      <w:r>
        <w:rPr>
          <w:spacing w:val="-6"/>
          <w:sz w:val="20"/>
        </w:rPr>
        <w:t> </w:t>
      </w:r>
      <w:r>
        <w:rPr>
          <w:sz w:val="20"/>
        </w:rPr>
        <w:t>budgetary,</w:t>
      </w:r>
      <w:r>
        <w:rPr>
          <w:spacing w:val="-3"/>
          <w:sz w:val="20"/>
        </w:rPr>
        <w:t> </w:t>
      </w:r>
      <w:r>
        <w:rPr>
          <w:sz w:val="20"/>
        </w:rPr>
        <w:t>accounting</w:t>
      </w:r>
      <w:r>
        <w:rPr>
          <w:spacing w:val="-8"/>
          <w:sz w:val="20"/>
        </w:rPr>
        <w:t> </w:t>
      </w:r>
      <w:r>
        <w:rPr>
          <w:sz w:val="20"/>
        </w:rPr>
        <w:t>and</w:t>
      </w:r>
      <w:r>
        <w:rPr>
          <w:spacing w:val="-5"/>
          <w:sz w:val="20"/>
        </w:rPr>
        <w:t> </w:t>
      </w:r>
      <w:r>
        <w:rPr>
          <w:sz w:val="20"/>
        </w:rPr>
        <w:t>pricing</w:t>
      </w:r>
      <w:r>
        <w:rPr>
          <w:spacing w:val="-6"/>
          <w:sz w:val="20"/>
        </w:rPr>
        <w:t> </w:t>
      </w:r>
      <w:r>
        <w:rPr>
          <w:sz w:val="20"/>
        </w:rPr>
        <w:t>procedure</w:t>
      </w:r>
      <w:r>
        <w:rPr>
          <w:spacing w:val="-3"/>
          <w:sz w:val="20"/>
        </w:rPr>
        <w:t> </w:t>
      </w:r>
      <w:r>
        <w:rPr>
          <w:sz w:val="20"/>
        </w:rPr>
        <w:t>to be applied in entities belonging to the field of science, technology and</w:t>
      </w:r>
      <w:r>
        <w:rPr>
          <w:spacing w:val="-8"/>
          <w:sz w:val="20"/>
        </w:rPr>
        <w:t> </w:t>
      </w:r>
      <w:r>
        <w:rPr>
          <w:sz w:val="20"/>
        </w:rPr>
        <w:t>innovation.”</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312</w:t>
      </w:r>
    </w:p>
    <w:p>
      <w:pPr>
        <w:pStyle w:val="BodyText"/>
        <w:spacing w:before="1"/>
        <w:rPr>
          <w:b/>
          <w:sz w:val="30"/>
        </w:rPr>
      </w:pPr>
    </w:p>
    <w:p>
      <w:pPr>
        <w:pStyle w:val="ListParagraph"/>
        <w:numPr>
          <w:ilvl w:val="0"/>
          <w:numId w:val="42"/>
        </w:numPr>
        <w:tabs>
          <w:tab w:pos="392" w:val="left" w:leader="none"/>
        </w:tabs>
        <w:spacing w:line="360" w:lineRule="auto" w:before="0" w:after="0"/>
        <w:ind w:left="391" w:right="300" w:hanging="271"/>
        <w:jc w:val="both"/>
        <w:rPr>
          <w:sz w:val="20"/>
        </w:rPr>
      </w:pPr>
      <w:r>
        <w:rPr>
          <w:sz w:val="20"/>
        </w:rPr>
        <w:t>Financing of training expenses: This reserve is used for the improvement, reclassification and updating of workers, technicians, professionals and managers who require it in order to better carry out their responsibilities within the business entity, in accordance with training</w:t>
      </w:r>
      <w:r>
        <w:rPr>
          <w:spacing w:val="-5"/>
          <w:sz w:val="20"/>
        </w:rPr>
        <w:t> </w:t>
      </w:r>
      <w:r>
        <w:rPr>
          <w:sz w:val="20"/>
        </w:rPr>
        <w:t>plans.</w:t>
      </w:r>
    </w:p>
    <w:p>
      <w:pPr>
        <w:pStyle w:val="ListParagraph"/>
        <w:numPr>
          <w:ilvl w:val="0"/>
          <w:numId w:val="42"/>
        </w:numPr>
        <w:tabs>
          <w:tab w:pos="392" w:val="left" w:leader="none"/>
        </w:tabs>
        <w:spacing w:line="229" w:lineRule="exact" w:before="0" w:after="0"/>
        <w:ind w:left="391" w:right="0" w:hanging="271"/>
        <w:jc w:val="left"/>
        <w:rPr>
          <w:sz w:val="20"/>
        </w:rPr>
      </w:pPr>
      <w:r>
        <w:rPr>
          <w:sz w:val="20"/>
        </w:rPr>
        <w:t>Financing of accounting losses from previous years: This is used by business entities which experience accounting</w:t>
      </w:r>
      <w:r>
        <w:rPr>
          <w:spacing w:val="-26"/>
          <w:sz w:val="20"/>
        </w:rPr>
        <w:t> </w:t>
      </w:r>
      <w:r>
        <w:rPr>
          <w:sz w:val="20"/>
        </w:rPr>
        <w:t>losses.</w:t>
      </w:r>
    </w:p>
    <w:p>
      <w:pPr>
        <w:pStyle w:val="ListParagraph"/>
        <w:numPr>
          <w:ilvl w:val="0"/>
          <w:numId w:val="42"/>
        </w:numPr>
        <w:tabs>
          <w:tab w:pos="392" w:val="left" w:leader="none"/>
        </w:tabs>
        <w:spacing w:line="360" w:lineRule="auto" w:before="116" w:after="0"/>
        <w:ind w:left="391" w:right="296" w:hanging="271"/>
        <w:jc w:val="both"/>
        <w:rPr>
          <w:sz w:val="20"/>
        </w:rPr>
      </w:pPr>
      <w:r>
        <w:rPr>
          <w:i/>
          <w:sz w:val="20"/>
        </w:rPr>
        <w:t>Fondo de Compensación</w:t>
      </w:r>
      <w:r>
        <w:rPr>
          <w:sz w:val="20"/>
        </w:rPr>
        <w:t>: This is the contribution made by State </w:t>
      </w:r>
      <w:r>
        <w:rPr>
          <w:i/>
          <w:sz w:val="20"/>
        </w:rPr>
        <w:t>empresas </w:t>
      </w:r>
      <w:r>
        <w:rPr>
          <w:sz w:val="20"/>
        </w:rPr>
        <w:t>and </w:t>
      </w:r>
      <w:r>
        <w:rPr>
          <w:i/>
          <w:sz w:val="20"/>
        </w:rPr>
        <w:t>sociedades mercantiles </w:t>
      </w:r>
      <w:r>
        <w:rPr>
          <w:sz w:val="20"/>
        </w:rPr>
        <w:t>at the request of </w:t>
      </w:r>
      <w:r>
        <w:rPr>
          <w:i/>
          <w:sz w:val="20"/>
        </w:rPr>
        <w:t>organizaciones superiores de dirección empresarial </w:t>
      </w:r>
      <w:r>
        <w:rPr>
          <w:sz w:val="20"/>
        </w:rPr>
        <w:t>so as to create a fund to cover temporary financial imbalances experienced by the State </w:t>
      </w:r>
      <w:r>
        <w:rPr>
          <w:i/>
          <w:sz w:val="20"/>
        </w:rPr>
        <w:t>empresas </w:t>
      </w:r>
      <w:r>
        <w:rPr>
          <w:sz w:val="20"/>
        </w:rPr>
        <w:t>and </w:t>
      </w:r>
      <w:r>
        <w:rPr>
          <w:i/>
          <w:sz w:val="20"/>
        </w:rPr>
        <w:t>sociedades mercantiles </w:t>
      </w:r>
      <w:r>
        <w:rPr>
          <w:sz w:val="20"/>
        </w:rPr>
        <w:t>which are integrated to</w:t>
      </w:r>
      <w:r>
        <w:rPr>
          <w:spacing w:val="-2"/>
          <w:sz w:val="20"/>
        </w:rPr>
        <w:t> </w:t>
      </w:r>
      <w:r>
        <w:rPr>
          <w:sz w:val="20"/>
        </w:rPr>
        <w:t>them.</w:t>
      </w:r>
    </w:p>
    <w:p>
      <w:pPr>
        <w:pStyle w:val="ListParagraph"/>
        <w:numPr>
          <w:ilvl w:val="0"/>
          <w:numId w:val="42"/>
        </w:numPr>
        <w:tabs>
          <w:tab w:pos="392" w:val="left" w:leader="none"/>
        </w:tabs>
        <w:spacing w:line="357" w:lineRule="auto" w:before="0" w:after="0"/>
        <w:ind w:left="391" w:right="301" w:hanging="271"/>
        <w:jc w:val="both"/>
        <w:rPr>
          <w:sz w:val="20"/>
        </w:rPr>
      </w:pPr>
      <w:r>
        <w:rPr>
          <w:sz w:val="20"/>
        </w:rPr>
        <w:t>Profit distribution to workers: This is used to pay workers on the basis of profits obtained by the business entity at the end of the fiscal year, in accordance with the provisions issued by this</w:t>
      </w:r>
      <w:r>
        <w:rPr>
          <w:spacing w:val="-1"/>
          <w:sz w:val="20"/>
        </w:rPr>
        <w:t> </w:t>
      </w:r>
      <w:r>
        <w:rPr>
          <w:sz w:val="20"/>
        </w:rPr>
        <w:t>Ministry.</w:t>
      </w:r>
    </w:p>
    <w:p>
      <w:pPr>
        <w:pStyle w:val="ListParagraph"/>
        <w:numPr>
          <w:ilvl w:val="0"/>
          <w:numId w:val="42"/>
        </w:numPr>
        <w:tabs>
          <w:tab w:pos="392" w:val="left" w:leader="none"/>
        </w:tabs>
        <w:spacing w:line="360" w:lineRule="auto" w:before="3" w:after="0"/>
        <w:ind w:left="391" w:right="295" w:hanging="271"/>
        <w:jc w:val="both"/>
        <w:rPr>
          <w:sz w:val="20"/>
        </w:rPr>
      </w:pPr>
      <w:r>
        <w:rPr>
          <w:sz w:val="20"/>
        </w:rPr>
        <w:t>Debt amortization: This reserve is created to finance debts which the business entity may have, including debts generated by loans received from the </w:t>
      </w:r>
      <w:r>
        <w:rPr>
          <w:i/>
          <w:sz w:val="20"/>
        </w:rPr>
        <w:t>Fondo de Compensación </w:t>
      </w:r>
      <w:r>
        <w:rPr>
          <w:sz w:val="20"/>
        </w:rPr>
        <w:t>administered by the </w:t>
      </w:r>
      <w:r>
        <w:rPr>
          <w:i/>
          <w:sz w:val="20"/>
        </w:rPr>
        <w:t>organización superior de dirección empresarial </w:t>
      </w:r>
      <w:r>
        <w:rPr>
          <w:sz w:val="20"/>
        </w:rPr>
        <w:t>which are still outstanding.</w:t>
      </w:r>
    </w:p>
    <w:p>
      <w:pPr>
        <w:pStyle w:val="ListParagraph"/>
        <w:numPr>
          <w:ilvl w:val="0"/>
          <w:numId w:val="42"/>
        </w:numPr>
        <w:tabs>
          <w:tab w:pos="392" w:val="left" w:leader="none"/>
        </w:tabs>
        <w:spacing w:line="360" w:lineRule="auto" w:before="0" w:after="0"/>
        <w:ind w:left="391" w:right="297" w:hanging="271"/>
        <w:jc w:val="both"/>
        <w:rPr>
          <w:sz w:val="20"/>
        </w:rPr>
      </w:pPr>
      <w:r>
        <w:rPr>
          <w:sz w:val="20"/>
        </w:rPr>
        <w:t>Other reserves to be contributed to the </w:t>
      </w:r>
      <w:r>
        <w:rPr>
          <w:i/>
          <w:sz w:val="20"/>
        </w:rPr>
        <w:t>organización superior de dirección empresarial</w:t>
      </w:r>
      <w:r>
        <w:rPr>
          <w:sz w:val="20"/>
        </w:rPr>
        <w:t>: These are created by business entities and allocated to the main offices of the </w:t>
      </w:r>
      <w:r>
        <w:rPr>
          <w:i/>
          <w:sz w:val="20"/>
        </w:rPr>
        <w:t>organizaciones superiores de dirección empresarial </w:t>
      </w:r>
      <w:r>
        <w:rPr>
          <w:sz w:val="20"/>
        </w:rPr>
        <w:t>for the purpose of constituting therein reserves allocated to financing investments, should its own resources be insufficient; distribute profits to workers; create a common fund to finance science, technology and innovation activities which are of common interest or for the common benefit of all, using the resources available in the research and development reserve authorized to each of them, in accordance with the provisions of current legislation to that effect; and other decisions approved by the </w:t>
      </w:r>
      <w:r>
        <w:rPr>
          <w:i/>
          <w:sz w:val="20"/>
        </w:rPr>
        <w:t>Gobierno</w:t>
      </w:r>
      <w:r>
        <w:rPr>
          <w:i/>
          <w:spacing w:val="-7"/>
          <w:sz w:val="20"/>
        </w:rPr>
        <w:t> </w:t>
      </w:r>
      <w:r>
        <w:rPr>
          <w:i/>
          <w:sz w:val="20"/>
        </w:rPr>
        <w:t>Central</w:t>
      </w:r>
      <w:r>
        <w:rPr>
          <w:sz w:val="20"/>
        </w:rPr>
        <w:t>.</w:t>
      </w:r>
    </w:p>
    <w:p>
      <w:pPr>
        <w:pStyle w:val="ListParagraph"/>
        <w:numPr>
          <w:ilvl w:val="0"/>
          <w:numId w:val="42"/>
        </w:numPr>
        <w:tabs>
          <w:tab w:pos="392" w:val="left" w:leader="none"/>
        </w:tabs>
        <w:spacing w:line="240" w:lineRule="auto" w:before="1" w:after="0"/>
        <w:ind w:left="391" w:right="0" w:hanging="271"/>
        <w:jc w:val="left"/>
        <w:rPr>
          <w:i/>
          <w:sz w:val="20"/>
        </w:rPr>
      </w:pPr>
      <w:r>
        <w:rPr>
          <w:sz w:val="20"/>
        </w:rPr>
        <w:t>Other</w:t>
      </w:r>
      <w:r>
        <w:rPr>
          <w:spacing w:val="-8"/>
          <w:sz w:val="20"/>
        </w:rPr>
        <w:t> </w:t>
      </w:r>
      <w:r>
        <w:rPr>
          <w:sz w:val="20"/>
        </w:rPr>
        <w:t>reserves:</w:t>
      </w:r>
      <w:r>
        <w:rPr>
          <w:spacing w:val="-7"/>
          <w:sz w:val="20"/>
        </w:rPr>
        <w:t> </w:t>
      </w:r>
      <w:r>
        <w:rPr>
          <w:sz w:val="20"/>
        </w:rPr>
        <w:t>Accumulated</w:t>
      </w:r>
      <w:r>
        <w:rPr>
          <w:spacing w:val="-9"/>
          <w:sz w:val="20"/>
        </w:rPr>
        <w:t> </w:t>
      </w:r>
      <w:r>
        <w:rPr>
          <w:sz w:val="20"/>
        </w:rPr>
        <w:t>funds</w:t>
      </w:r>
      <w:r>
        <w:rPr>
          <w:spacing w:val="-9"/>
          <w:sz w:val="20"/>
        </w:rPr>
        <w:t> </w:t>
      </w:r>
      <w:r>
        <w:rPr>
          <w:sz w:val="20"/>
        </w:rPr>
        <w:t>expressly</w:t>
      </w:r>
      <w:r>
        <w:rPr>
          <w:spacing w:val="-11"/>
          <w:sz w:val="20"/>
        </w:rPr>
        <w:t> </w:t>
      </w:r>
      <w:r>
        <w:rPr>
          <w:sz w:val="20"/>
        </w:rPr>
        <w:t>authorized</w:t>
      </w:r>
      <w:r>
        <w:rPr>
          <w:spacing w:val="-10"/>
          <w:sz w:val="20"/>
        </w:rPr>
        <w:t> </w:t>
      </w:r>
      <w:r>
        <w:rPr>
          <w:sz w:val="20"/>
        </w:rPr>
        <w:t>by</w:t>
      </w:r>
      <w:r>
        <w:rPr>
          <w:spacing w:val="-13"/>
          <w:sz w:val="20"/>
        </w:rPr>
        <w:t> </w:t>
      </w:r>
      <w:r>
        <w:rPr>
          <w:sz w:val="20"/>
        </w:rPr>
        <w:t>the</w:t>
      </w:r>
      <w:r>
        <w:rPr>
          <w:spacing w:val="-7"/>
          <w:sz w:val="20"/>
        </w:rPr>
        <w:t> </w:t>
      </w:r>
      <w:r>
        <w:rPr>
          <w:i/>
          <w:sz w:val="20"/>
        </w:rPr>
        <w:t>Ministerio</w:t>
      </w:r>
      <w:r>
        <w:rPr>
          <w:i/>
          <w:spacing w:val="-7"/>
          <w:sz w:val="20"/>
        </w:rPr>
        <w:t> </w:t>
      </w:r>
      <w:r>
        <w:rPr>
          <w:i/>
          <w:sz w:val="20"/>
        </w:rPr>
        <w:t>de</w:t>
      </w:r>
      <w:r>
        <w:rPr>
          <w:i/>
          <w:spacing w:val="-7"/>
          <w:sz w:val="20"/>
        </w:rPr>
        <w:t> </w:t>
      </w:r>
      <w:r>
        <w:rPr>
          <w:i/>
          <w:sz w:val="20"/>
        </w:rPr>
        <w:t>Finanzas</w:t>
      </w:r>
      <w:r>
        <w:rPr>
          <w:i/>
          <w:spacing w:val="-10"/>
          <w:sz w:val="20"/>
        </w:rPr>
        <w:t> </w:t>
      </w:r>
      <w:r>
        <w:rPr>
          <w:i/>
          <w:sz w:val="20"/>
        </w:rPr>
        <w:t>y</w:t>
      </w:r>
      <w:r>
        <w:rPr>
          <w:i/>
          <w:spacing w:val="-9"/>
          <w:sz w:val="20"/>
        </w:rPr>
        <w:t> </w:t>
      </w:r>
      <w:r>
        <w:rPr>
          <w:i/>
          <w:sz w:val="20"/>
        </w:rPr>
        <w:t>Precios</w:t>
      </w:r>
      <w:r>
        <w:rPr>
          <w:i/>
          <w:spacing w:val="-8"/>
          <w:sz w:val="20"/>
        </w:rPr>
        <w:t> </w:t>
      </w:r>
      <w:r>
        <w:rPr>
          <w:sz w:val="20"/>
        </w:rPr>
        <w:t>for</w:t>
      </w:r>
      <w:r>
        <w:rPr>
          <w:spacing w:val="-7"/>
          <w:sz w:val="20"/>
        </w:rPr>
        <w:t> </w:t>
      </w:r>
      <w:r>
        <w:rPr>
          <w:sz w:val="20"/>
        </w:rPr>
        <w:t>an</w:t>
      </w:r>
      <w:r>
        <w:rPr>
          <w:spacing w:val="-11"/>
          <w:sz w:val="20"/>
        </w:rPr>
        <w:t> </w:t>
      </w:r>
      <w:r>
        <w:rPr>
          <w:i/>
          <w:sz w:val="20"/>
        </w:rPr>
        <w:t>empresa</w:t>
      </w:r>
      <w:r>
        <w:rPr>
          <w:sz w:val="20"/>
        </w:rPr>
        <w:t>,</w:t>
      </w:r>
      <w:r>
        <w:rPr>
          <w:spacing w:val="-9"/>
          <w:sz w:val="20"/>
        </w:rPr>
        <w:t> </w:t>
      </w:r>
      <w:r>
        <w:rPr>
          <w:i/>
          <w:sz w:val="20"/>
        </w:rPr>
        <w:t>sociedad</w:t>
      </w:r>
      <w:r>
        <w:rPr>
          <w:i/>
          <w:spacing w:val="-8"/>
          <w:sz w:val="20"/>
        </w:rPr>
        <w:t> </w:t>
      </w:r>
      <w:r>
        <w:rPr>
          <w:i/>
          <w:sz w:val="20"/>
        </w:rPr>
        <w:t>mercantil</w:t>
      </w:r>
    </w:p>
    <w:p>
      <w:pPr>
        <w:spacing w:before="115"/>
        <w:ind w:left="391" w:right="0" w:firstLine="0"/>
        <w:jc w:val="left"/>
        <w:rPr>
          <w:sz w:val="20"/>
        </w:rPr>
      </w:pPr>
      <w:r>
        <w:rPr>
          <w:sz w:val="20"/>
        </w:rPr>
        <w:t>or </w:t>
      </w:r>
      <w:r>
        <w:rPr>
          <w:i/>
          <w:sz w:val="20"/>
        </w:rPr>
        <w:t>organización superior de dirección empresarial</w:t>
      </w:r>
      <w:r>
        <w:rPr>
          <w:sz w:val="20"/>
        </w:rPr>
        <w:t>.</w:t>
      </w:r>
    </w:p>
    <w:p>
      <w:pPr>
        <w:spacing w:before="114"/>
        <w:ind w:left="407" w:right="0" w:firstLine="0"/>
        <w:jc w:val="left"/>
        <w:rPr>
          <w:sz w:val="20"/>
        </w:rPr>
      </w:pPr>
      <w:r>
        <w:rPr>
          <w:sz w:val="20"/>
        </w:rPr>
        <w:t>ARTICLE 30.1. The use of voluntary reserves, in accordance with their allocation, influences the following decisions:</w:t>
      </w:r>
    </w:p>
    <w:p>
      <w:pPr>
        <w:pStyle w:val="ListParagraph"/>
        <w:numPr>
          <w:ilvl w:val="0"/>
          <w:numId w:val="43"/>
        </w:numPr>
        <w:tabs>
          <w:tab w:pos="392" w:val="left" w:leader="none"/>
        </w:tabs>
        <w:spacing w:line="360" w:lineRule="auto" w:before="115" w:after="0"/>
        <w:ind w:left="391" w:right="297" w:hanging="271"/>
        <w:jc w:val="both"/>
        <w:rPr>
          <w:sz w:val="20"/>
        </w:rPr>
      </w:pPr>
      <w:r>
        <w:rPr>
          <w:sz w:val="20"/>
        </w:rPr>
        <w:t>Reinvestment</w:t>
      </w:r>
      <w:r>
        <w:rPr>
          <w:spacing w:val="-8"/>
          <w:sz w:val="20"/>
        </w:rPr>
        <w:t> </w:t>
      </w:r>
      <w:r>
        <w:rPr>
          <w:sz w:val="20"/>
        </w:rPr>
        <w:t>of</w:t>
      </w:r>
      <w:r>
        <w:rPr>
          <w:spacing w:val="-9"/>
          <w:sz w:val="20"/>
        </w:rPr>
        <w:t> </w:t>
      </w:r>
      <w:r>
        <w:rPr>
          <w:sz w:val="20"/>
        </w:rPr>
        <w:t>profits</w:t>
      </w:r>
      <w:r>
        <w:rPr>
          <w:spacing w:val="-8"/>
          <w:sz w:val="20"/>
        </w:rPr>
        <w:t> </w:t>
      </w:r>
      <w:r>
        <w:rPr>
          <w:sz w:val="20"/>
        </w:rPr>
        <w:t>to</w:t>
      </w:r>
      <w:r>
        <w:rPr>
          <w:spacing w:val="-7"/>
          <w:sz w:val="20"/>
        </w:rPr>
        <w:t> </w:t>
      </w:r>
      <w:r>
        <w:rPr>
          <w:sz w:val="20"/>
        </w:rPr>
        <w:t>increase</w:t>
      </w:r>
      <w:r>
        <w:rPr>
          <w:spacing w:val="-7"/>
          <w:sz w:val="20"/>
        </w:rPr>
        <w:t> </w:t>
      </w:r>
      <w:r>
        <w:rPr>
          <w:sz w:val="20"/>
        </w:rPr>
        <w:t>the</w:t>
      </w:r>
      <w:r>
        <w:rPr>
          <w:spacing w:val="-6"/>
          <w:sz w:val="20"/>
        </w:rPr>
        <w:t> </w:t>
      </w:r>
      <w:r>
        <w:rPr>
          <w:sz w:val="20"/>
        </w:rPr>
        <w:t>State</w:t>
      </w:r>
      <w:r>
        <w:rPr>
          <w:spacing w:val="-7"/>
          <w:sz w:val="20"/>
        </w:rPr>
        <w:t> </w:t>
      </w:r>
      <w:r>
        <w:rPr>
          <w:sz w:val="20"/>
        </w:rPr>
        <w:t>Investment</w:t>
      </w:r>
      <w:r>
        <w:rPr>
          <w:spacing w:val="-7"/>
          <w:sz w:val="20"/>
        </w:rPr>
        <w:t> </w:t>
      </w:r>
      <w:r>
        <w:rPr>
          <w:sz w:val="20"/>
        </w:rPr>
        <w:t>account</w:t>
      </w:r>
      <w:r>
        <w:rPr>
          <w:spacing w:val="-9"/>
          <w:sz w:val="20"/>
        </w:rPr>
        <w:t> </w:t>
      </w:r>
      <w:r>
        <w:rPr>
          <w:sz w:val="20"/>
        </w:rPr>
        <w:t>or</w:t>
      </w:r>
      <w:r>
        <w:rPr>
          <w:spacing w:val="-5"/>
          <w:sz w:val="20"/>
        </w:rPr>
        <w:t> </w:t>
      </w:r>
      <w:r>
        <w:rPr>
          <w:sz w:val="20"/>
        </w:rPr>
        <w:t>subscribed</w:t>
      </w:r>
      <w:r>
        <w:rPr>
          <w:spacing w:val="-6"/>
          <w:sz w:val="20"/>
        </w:rPr>
        <w:t> </w:t>
      </w:r>
      <w:r>
        <w:rPr>
          <w:sz w:val="20"/>
        </w:rPr>
        <w:t>and</w:t>
      </w:r>
      <w:r>
        <w:rPr>
          <w:spacing w:val="-5"/>
          <w:sz w:val="20"/>
        </w:rPr>
        <w:t> </w:t>
      </w:r>
      <w:r>
        <w:rPr>
          <w:sz w:val="20"/>
        </w:rPr>
        <w:t>paid</w:t>
      </w:r>
      <w:r>
        <w:rPr>
          <w:spacing w:val="-8"/>
          <w:sz w:val="20"/>
        </w:rPr>
        <w:t> </w:t>
      </w:r>
      <w:r>
        <w:rPr>
          <w:sz w:val="20"/>
        </w:rPr>
        <w:t>Social</w:t>
      </w:r>
      <w:r>
        <w:rPr>
          <w:spacing w:val="-7"/>
          <w:sz w:val="20"/>
        </w:rPr>
        <w:t> </w:t>
      </w:r>
      <w:r>
        <w:rPr>
          <w:sz w:val="20"/>
        </w:rPr>
        <w:t>Capital:</w:t>
      </w:r>
      <w:r>
        <w:rPr>
          <w:spacing w:val="-8"/>
          <w:sz w:val="20"/>
        </w:rPr>
        <w:t> </w:t>
      </w:r>
      <w:r>
        <w:rPr>
          <w:sz w:val="20"/>
        </w:rPr>
        <w:t>This</w:t>
      </w:r>
      <w:r>
        <w:rPr>
          <w:spacing w:val="-9"/>
          <w:sz w:val="20"/>
        </w:rPr>
        <w:t> </w:t>
      </w:r>
      <w:r>
        <w:rPr>
          <w:sz w:val="20"/>
        </w:rPr>
        <w:t>is</w:t>
      </w:r>
      <w:r>
        <w:rPr>
          <w:spacing w:val="-6"/>
          <w:sz w:val="20"/>
        </w:rPr>
        <w:t> </w:t>
      </w:r>
      <w:r>
        <w:rPr>
          <w:sz w:val="20"/>
        </w:rPr>
        <w:t>generated</w:t>
      </w:r>
      <w:r>
        <w:rPr>
          <w:spacing w:val="-5"/>
          <w:sz w:val="20"/>
        </w:rPr>
        <w:t> </w:t>
      </w:r>
      <w:r>
        <w:rPr>
          <w:sz w:val="20"/>
        </w:rPr>
        <w:t>through</w:t>
      </w:r>
      <w:r>
        <w:rPr>
          <w:spacing w:val="-8"/>
          <w:sz w:val="20"/>
        </w:rPr>
        <w:t> </w:t>
      </w:r>
      <w:r>
        <w:rPr>
          <w:sz w:val="20"/>
        </w:rPr>
        <w:t>the creation of new tangible and intangible assets in the business entity. In the case of </w:t>
      </w:r>
      <w:r>
        <w:rPr>
          <w:i/>
          <w:sz w:val="20"/>
        </w:rPr>
        <w:t>sociedades mercantiles </w:t>
      </w:r>
      <w:r>
        <w:rPr>
          <w:sz w:val="20"/>
        </w:rPr>
        <w:t>in which the subscribed social capital has not been fully paid, this is the first capitalization</w:t>
      </w:r>
      <w:r>
        <w:rPr>
          <w:spacing w:val="-5"/>
          <w:sz w:val="20"/>
        </w:rPr>
        <w:t> </w:t>
      </w:r>
      <w:r>
        <w:rPr>
          <w:sz w:val="20"/>
        </w:rPr>
        <w:t>action.</w:t>
      </w:r>
    </w:p>
    <w:p>
      <w:pPr>
        <w:pStyle w:val="ListParagraph"/>
        <w:numPr>
          <w:ilvl w:val="0"/>
          <w:numId w:val="43"/>
        </w:numPr>
        <w:tabs>
          <w:tab w:pos="392" w:val="left" w:leader="none"/>
        </w:tabs>
        <w:spacing w:line="360" w:lineRule="auto" w:before="0" w:after="0"/>
        <w:ind w:left="391" w:right="299" w:hanging="271"/>
        <w:jc w:val="both"/>
        <w:rPr>
          <w:sz w:val="20"/>
        </w:rPr>
      </w:pPr>
      <w:r>
        <w:rPr>
          <w:sz w:val="20"/>
        </w:rPr>
        <w:t>Extraction of liquidity from the entities: This is manifested in the utilization of reserves which use is associated with the extraction of money from the business</w:t>
      </w:r>
      <w:r>
        <w:rPr>
          <w:spacing w:val="-4"/>
          <w:sz w:val="20"/>
        </w:rPr>
        <w:t> </w:t>
      </w:r>
      <w:r>
        <w:rPr>
          <w:sz w:val="20"/>
        </w:rPr>
        <w:t>entity.</w:t>
      </w:r>
    </w:p>
    <w:p>
      <w:pPr>
        <w:pStyle w:val="ListParagraph"/>
        <w:numPr>
          <w:ilvl w:val="0"/>
          <w:numId w:val="43"/>
        </w:numPr>
        <w:tabs>
          <w:tab w:pos="392" w:val="left" w:leader="none"/>
        </w:tabs>
        <w:spacing w:line="357" w:lineRule="auto" w:before="1" w:after="0"/>
        <w:ind w:left="391" w:right="302" w:hanging="271"/>
        <w:jc w:val="both"/>
        <w:rPr>
          <w:sz w:val="20"/>
        </w:rPr>
      </w:pPr>
      <w:r>
        <w:rPr>
          <w:sz w:val="20"/>
        </w:rPr>
        <w:t>Reinvestment of profits for the restitution of Net Assets or Accounting Capital: This is carried out by releasing voluntary reserves created to finance accounting</w:t>
      </w:r>
      <w:r>
        <w:rPr>
          <w:spacing w:val="-2"/>
          <w:sz w:val="20"/>
        </w:rPr>
        <w:t> </w:t>
      </w:r>
      <w:r>
        <w:rPr>
          <w:sz w:val="20"/>
        </w:rPr>
        <w:t>losses.</w:t>
      </w:r>
    </w:p>
    <w:p>
      <w:pPr>
        <w:pStyle w:val="ListParagraph"/>
        <w:numPr>
          <w:ilvl w:val="0"/>
          <w:numId w:val="44"/>
        </w:numPr>
        <w:tabs>
          <w:tab w:pos="607" w:val="left" w:leader="none"/>
        </w:tabs>
        <w:spacing w:line="240" w:lineRule="auto" w:before="3" w:after="0"/>
        <w:ind w:left="606" w:right="0" w:hanging="198"/>
        <w:jc w:val="left"/>
        <w:rPr>
          <w:sz w:val="20"/>
        </w:rPr>
      </w:pPr>
      <w:r>
        <w:rPr>
          <w:sz w:val="20"/>
        </w:rPr>
        <w:t>The release of the following voluntary reserves increases the State investment account or the subscribed Social</w:t>
      </w:r>
      <w:r>
        <w:rPr>
          <w:spacing w:val="-21"/>
          <w:sz w:val="20"/>
        </w:rPr>
        <w:t> </w:t>
      </w:r>
      <w:r>
        <w:rPr>
          <w:sz w:val="20"/>
        </w:rPr>
        <w:t>Capital:</w:t>
      </w:r>
    </w:p>
    <w:p>
      <w:pPr>
        <w:pStyle w:val="ListParagraph"/>
        <w:numPr>
          <w:ilvl w:val="0"/>
          <w:numId w:val="45"/>
        </w:numPr>
        <w:tabs>
          <w:tab w:pos="392" w:val="left" w:leader="none"/>
        </w:tabs>
        <w:spacing w:line="240" w:lineRule="auto" w:before="116" w:after="0"/>
        <w:ind w:left="391" w:right="0" w:hanging="271"/>
        <w:jc w:val="left"/>
        <w:rPr>
          <w:sz w:val="20"/>
        </w:rPr>
      </w:pPr>
      <w:r>
        <w:rPr>
          <w:sz w:val="20"/>
        </w:rPr>
        <w:t>Amortization of investment</w:t>
      </w:r>
      <w:r>
        <w:rPr>
          <w:spacing w:val="-4"/>
          <w:sz w:val="20"/>
        </w:rPr>
        <w:t> </w:t>
      </w:r>
      <w:r>
        <w:rPr>
          <w:sz w:val="20"/>
        </w:rPr>
        <w:t>credits;</w:t>
      </w:r>
    </w:p>
    <w:p>
      <w:pPr>
        <w:pStyle w:val="ListParagraph"/>
        <w:numPr>
          <w:ilvl w:val="0"/>
          <w:numId w:val="45"/>
        </w:numPr>
        <w:tabs>
          <w:tab w:pos="392" w:val="left" w:leader="none"/>
        </w:tabs>
        <w:spacing w:line="240" w:lineRule="auto" w:before="116" w:after="0"/>
        <w:ind w:left="391" w:right="0" w:hanging="271"/>
        <w:jc w:val="left"/>
        <w:rPr>
          <w:sz w:val="20"/>
        </w:rPr>
      </w:pPr>
      <w:r>
        <w:rPr>
          <w:sz w:val="20"/>
        </w:rPr>
        <w:t>Increase in working</w:t>
      </w:r>
      <w:r>
        <w:rPr>
          <w:spacing w:val="-1"/>
          <w:sz w:val="20"/>
        </w:rPr>
        <w:t> </w:t>
      </w:r>
      <w:r>
        <w:rPr>
          <w:sz w:val="20"/>
        </w:rPr>
        <w:t>capital;</w:t>
      </w:r>
    </w:p>
    <w:p>
      <w:pPr>
        <w:pStyle w:val="ListParagraph"/>
        <w:numPr>
          <w:ilvl w:val="0"/>
          <w:numId w:val="45"/>
        </w:numPr>
        <w:tabs>
          <w:tab w:pos="392" w:val="left" w:leader="none"/>
        </w:tabs>
        <w:spacing w:line="240" w:lineRule="auto" w:before="113" w:after="0"/>
        <w:ind w:left="391" w:right="0" w:hanging="271"/>
        <w:jc w:val="left"/>
        <w:rPr>
          <w:sz w:val="20"/>
        </w:rPr>
      </w:pPr>
      <w:r>
        <w:rPr>
          <w:sz w:val="20"/>
        </w:rPr>
        <w:t>Approved investments using its own</w:t>
      </w:r>
      <w:r>
        <w:rPr>
          <w:spacing w:val="-2"/>
          <w:sz w:val="20"/>
        </w:rPr>
        <w:t> </w:t>
      </w:r>
      <w:r>
        <w:rPr>
          <w:sz w:val="20"/>
        </w:rPr>
        <w:t>resources;</w:t>
      </w:r>
    </w:p>
    <w:p>
      <w:pPr>
        <w:spacing w:after="0" w:line="240" w:lineRule="auto"/>
        <w:jc w:val="left"/>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313</w:t>
      </w:r>
    </w:p>
    <w:p>
      <w:pPr>
        <w:pStyle w:val="BodyText"/>
        <w:spacing w:before="1"/>
        <w:rPr>
          <w:b/>
          <w:sz w:val="30"/>
        </w:rPr>
      </w:pPr>
    </w:p>
    <w:p>
      <w:pPr>
        <w:pStyle w:val="ListParagraph"/>
        <w:numPr>
          <w:ilvl w:val="0"/>
          <w:numId w:val="45"/>
        </w:numPr>
        <w:tabs>
          <w:tab w:pos="392" w:val="left" w:leader="none"/>
        </w:tabs>
        <w:spacing w:line="240" w:lineRule="auto" w:before="0" w:after="0"/>
        <w:ind w:left="391" w:right="0" w:hanging="271"/>
        <w:jc w:val="left"/>
        <w:rPr>
          <w:sz w:val="20"/>
        </w:rPr>
      </w:pPr>
      <w:r>
        <w:rPr>
          <w:sz w:val="20"/>
        </w:rPr>
        <w:t>Research and</w:t>
      </w:r>
      <w:r>
        <w:rPr>
          <w:spacing w:val="-3"/>
          <w:sz w:val="20"/>
        </w:rPr>
        <w:t> </w:t>
      </w:r>
      <w:r>
        <w:rPr>
          <w:sz w:val="20"/>
        </w:rPr>
        <w:t>development;</w:t>
      </w:r>
    </w:p>
    <w:p>
      <w:pPr>
        <w:pStyle w:val="ListParagraph"/>
        <w:numPr>
          <w:ilvl w:val="0"/>
          <w:numId w:val="45"/>
        </w:numPr>
        <w:tabs>
          <w:tab w:pos="392" w:val="left" w:leader="none"/>
        </w:tabs>
        <w:spacing w:line="240" w:lineRule="auto" w:before="114" w:after="0"/>
        <w:ind w:left="391" w:right="0" w:hanging="271"/>
        <w:jc w:val="left"/>
        <w:rPr>
          <w:sz w:val="20"/>
        </w:rPr>
      </w:pPr>
      <w:r>
        <w:rPr>
          <w:sz w:val="20"/>
        </w:rPr>
        <w:t>Financing of training</w:t>
      </w:r>
      <w:r>
        <w:rPr>
          <w:spacing w:val="-4"/>
          <w:sz w:val="20"/>
        </w:rPr>
        <w:t> </w:t>
      </w:r>
      <w:r>
        <w:rPr>
          <w:sz w:val="20"/>
        </w:rPr>
        <w:t>expenses;</w:t>
      </w:r>
    </w:p>
    <w:p>
      <w:pPr>
        <w:pStyle w:val="ListParagraph"/>
        <w:numPr>
          <w:ilvl w:val="0"/>
          <w:numId w:val="45"/>
        </w:numPr>
        <w:tabs>
          <w:tab w:pos="392" w:val="left" w:leader="none"/>
        </w:tabs>
        <w:spacing w:line="240" w:lineRule="auto" w:before="115" w:after="0"/>
        <w:ind w:left="391" w:right="0" w:hanging="271"/>
        <w:jc w:val="left"/>
        <w:rPr>
          <w:sz w:val="20"/>
        </w:rPr>
      </w:pPr>
      <w:r>
        <w:rPr>
          <w:sz w:val="20"/>
        </w:rPr>
        <w:t>Debt amortization.</w:t>
      </w:r>
    </w:p>
    <w:p>
      <w:pPr>
        <w:spacing w:line="360" w:lineRule="auto" w:before="116"/>
        <w:ind w:left="120" w:right="218" w:firstLine="271"/>
        <w:jc w:val="left"/>
        <w:rPr>
          <w:sz w:val="20"/>
        </w:rPr>
      </w:pPr>
      <w:r>
        <w:rPr>
          <w:sz w:val="20"/>
        </w:rPr>
        <w:t>The use of these voluntary reserves is recorded in the corresponding asset or expenditure accounts; the increase in State Investment or Subscribed Social Capital occurs simultaneously.</w:t>
      </w:r>
    </w:p>
    <w:p>
      <w:pPr>
        <w:pStyle w:val="ListParagraph"/>
        <w:numPr>
          <w:ilvl w:val="0"/>
          <w:numId w:val="44"/>
        </w:numPr>
        <w:tabs>
          <w:tab w:pos="593" w:val="left" w:leader="none"/>
        </w:tabs>
        <w:spacing w:line="229" w:lineRule="exact" w:before="0" w:after="0"/>
        <w:ind w:left="592" w:right="0" w:hanging="201"/>
        <w:jc w:val="left"/>
        <w:rPr>
          <w:sz w:val="20"/>
        </w:rPr>
      </w:pPr>
      <w:r>
        <w:rPr>
          <w:sz w:val="20"/>
        </w:rPr>
        <w:t>Voluntary reserves which generate immediate extraction of liquidity in business entities are the</w:t>
      </w:r>
      <w:r>
        <w:rPr>
          <w:spacing w:val="-19"/>
          <w:sz w:val="20"/>
        </w:rPr>
        <w:t> </w:t>
      </w:r>
      <w:r>
        <w:rPr>
          <w:sz w:val="20"/>
        </w:rPr>
        <w:t>following:</w:t>
      </w:r>
    </w:p>
    <w:p>
      <w:pPr>
        <w:pStyle w:val="ListParagraph"/>
        <w:numPr>
          <w:ilvl w:val="0"/>
          <w:numId w:val="46"/>
        </w:numPr>
        <w:tabs>
          <w:tab w:pos="392" w:val="left" w:leader="none"/>
        </w:tabs>
        <w:spacing w:line="240" w:lineRule="auto" w:before="115" w:after="0"/>
        <w:ind w:left="391" w:right="0" w:hanging="271"/>
        <w:jc w:val="left"/>
        <w:rPr>
          <w:sz w:val="20"/>
        </w:rPr>
      </w:pPr>
      <w:r>
        <w:rPr>
          <w:sz w:val="20"/>
        </w:rPr>
        <w:t>Profit distribution to</w:t>
      </w:r>
      <w:r>
        <w:rPr>
          <w:spacing w:val="2"/>
          <w:sz w:val="20"/>
        </w:rPr>
        <w:t> </w:t>
      </w:r>
      <w:r>
        <w:rPr>
          <w:sz w:val="20"/>
        </w:rPr>
        <w:t>workers.</w:t>
      </w:r>
    </w:p>
    <w:p>
      <w:pPr>
        <w:pStyle w:val="ListParagraph"/>
        <w:numPr>
          <w:ilvl w:val="0"/>
          <w:numId w:val="46"/>
        </w:numPr>
        <w:tabs>
          <w:tab w:pos="392" w:val="left" w:leader="none"/>
        </w:tabs>
        <w:spacing w:line="240" w:lineRule="auto" w:before="116" w:after="0"/>
        <w:ind w:left="391" w:right="0" w:hanging="271"/>
        <w:jc w:val="left"/>
        <w:rPr>
          <w:sz w:val="20"/>
        </w:rPr>
      </w:pPr>
      <w:r>
        <w:rPr>
          <w:i/>
          <w:sz w:val="20"/>
        </w:rPr>
        <w:t>Fondo de Compensación </w:t>
      </w:r>
      <w:r>
        <w:rPr>
          <w:sz w:val="20"/>
        </w:rPr>
        <w:t>contributed to the </w:t>
      </w:r>
      <w:r>
        <w:rPr>
          <w:i/>
          <w:sz w:val="20"/>
        </w:rPr>
        <w:t>organización superior de dirección</w:t>
      </w:r>
      <w:r>
        <w:rPr>
          <w:i/>
          <w:spacing w:val="-3"/>
          <w:sz w:val="20"/>
        </w:rPr>
        <w:t> </w:t>
      </w:r>
      <w:r>
        <w:rPr>
          <w:i/>
          <w:sz w:val="20"/>
        </w:rPr>
        <w:t>empresarial</w:t>
      </w:r>
      <w:r>
        <w:rPr>
          <w:sz w:val="20"/>
        </w:rPr>
        <w:t>.</w:t>
      </w:r>
    </w:p>
    <w:p>
      <w:pPr>
        <w:pStyle w:val="ListParagraph"/>
        <w:numPr>
          <w:ilvl w:val="0"/>
          <w:numId w:val="46"/>
        </w:numPr>
        <w:tabs>
          <w:tab w:pos="392" w:val="left" w:leader="none"/>
        </w:tabs>
        <w:spacing w:line="360" w:lineRule="auto" w:before="113" w:after="0"/>
        <w:ind w:left="391" w:right="3817" w:hanging="271"/>
        <w:jc w:val="left"/>
        <w:rPr>
          <w:sz w:val="20"/>
        </w:rPr>
      </w:pPr>
      <w:r>
        <w:rPr>
          <w:sz w:val="20"/>
        </w:rPr>
        <w:t>Other reserves to be contributed to the </w:t>
      </w:r>
      <w:r>
        <w:rPr>
          <w:i/>
          <w:sz w:val="20"/>
        </w:rPr>
        <w:t>organización superior de dirección empresarial</w:t>
      </w:r>
      <w:r>
        <w:rPr>
          <w:sz w:val="20"/>
        </w:rPr>
        <w:t>. The use of these reserves is recorded as a reduction in the bank Cash</w:t>
      </w:r>
      <w:r>
        <w:rPr>
          <w:spacing w:val="-22"/>
          <w:sz w:val="20"/>
        </w:rPr>
        <w:t> </w:t>
      </w:r>
      <w:r>
        <w:rPr>
          <w:sz w:val="20"/>
        </w:rPr>
        <w:t>Accounts.</w:t>
      </w:r>
    </w:p>
    <w:p>
      <w:pPr>
        <w:pStyle w:val="ListParagraph"/>
        <w:numPr>
          <w:ilvl w:val="0"/>
          <w:numId w:val="44"/>
        </w:numPr>
        <w:tabs>
          <w:tab w:pos="596" w:val="left" w:leader="none"/>
        </w:tabs>
        <w:spacing w:line="360" w:lineRule="auto" w:before="2" w:after="0"/>
        <w:ind w:left="120" w:right="300" w:firstLine="271"/>
        <w:jc w:val="left"/>
        <w:rPr>
          <w:sz w:val="20"/>
        </w:rPr>
      </w:pPr>
      <w:r>
        <w:rPr>
          <w:sz w:val="20"/>
        </w:rPr>
        <w:t>The voluntary reserve for the financing of accounting losses from previous years shall be paid against the account for losses not yet</w:t>
      </w:r>
      <w:r>
        <w:rPr>
          <w:spacing w:val="-3"/>
          <w:sz w:val="20"/>
        </w:rPr>
        <w:t> </w:t>
      </w:r>
      <w:r>
        <w:rPr>
          <w:sz w:val="20"/>
        </w:rPr>
        <w:t>financed,</w:t>
      </w:r>
      <w:r>
        <w:rPr>
          <w:spacing w:val="1"/>
          <w:sz w:val="20"/>
        </w:rPr>
        <w:t> </w:t>
      </w:r>
      <w:r>
        <w:rPr>
          <w:sz w:val="20"/>
        </w:rPr>
        <w:t>which</w:t>
      </w:r>
      <w:r>
        <w:rPr>
          <w:spacing w:val="-4"/>
          <w:sz w:val="20"/>
        </w:rPr>
        <w:t> </w:t>
      </w:r>
      <w:r>
        <w:rPr>
          <w:sz w:val="20"/>
        </w:rPr>
        <w:t>results</w:t>
      </w:r>
      <w:r>
        <w:rPr>
          <w:spacing w:val="-2"/>
          <w:sz w:val="20"/>
        </w:rPr>
        <w:t> </w:t>
      </w:r>
      <w:r>
        <w:rPr>
          <w:sz w:val="20"/>
        </w:rPr>
        <w:t>in</w:t>
      </w:r>
      <w:r>
        <w:rPr>
          <w:spacing w:val="-3"/>
          <w:sz w:val="20"/>
        </w:rPr>
        <w:t> </w:t>
      </w:r>
      <w:r>
        <w:rPr>
          <w:sz w:val="20"/>
        </w:rPr>
        <w:t>the</w:t>
      </w:r>
      <w:r>
        <w:rPr>
          <w:spacing w:val="-1"/>
          <w:sz w:val="20"/>
        </w:rPr>
        <w:t> </w:t>
      </w:r>
      <w:r>
        <w:rPr>
          <w:sz w:val="20"/>
        </w:rPr>
        <w:t>restitution</w:t>
      </w:r>
      <w:r>
        <w:rPr>
          <w:spacing w:val="-3"/>
          <w:sz w:val="20"/>
        </w:rPr>
        <w:t> </w:t>
      </w:r>
      <w:r>
        <w:rPr>
          <w:sz w:val="20"/>
        </w:rPr>
        <w:t>of</w:t>
      </w:r>
      <w:r>
        <w:rPr>
          <w:spacing w:val="-2"/>
          <w:sz w:val="20"/>
        </w:rPr>
        <w:t> </w:t>
      </w:r>
      <w:r>
        <w:rPr>
          <w:sz w:val="20"/>
        </w:rPr>
        <w:t>the</w:t>
      </w:r>
      <w:r>
        <w:rPr>
          <w:spacing w:val="-3"/>
          <w:sz w:val="20"/>
        </w:rPr>
        <w:t> </w:t>
      </w:r>
      <w:r>
        <w:rPr>
          <w:sz w:val="20"/>
        </w:rPr>
        <w:t>Net</w:t>
      </w:r>
      <w:r>
        <w:rPr>
          <w:spacing w:val="1"/>
          <w:sz w:val="20"/>
        </w:rPr>
        <w:t> </w:t>
      </w:r>
      <w:r>
        <w:rPr>
          <w:sz w:val="20"/>
        </w:rPr>
        <w:t>Assets</w:t>
      </w:r>
      <w:r>
        <w:rPr>
          <w:spacing w:val="-3"/>
          <w:sz w:val="20"/>
        </w:rPr>
        <w:t> </w:t>
      </w:r>
      <w:r>
        <w:rPr>
          <w:sz w:val="20"/>
        </w:rPr>
        <w:t>or Accounting</w:t>
      </w:r>
      <w:r>
        <w:rPr>
          <w:spacing w:val="-1"/>
          <w:sz w:val="20"/>
        </w:rPr>
        <w:t> </w:t>
      </w:r>
      <w:r>
        <w:rPr>
          <w:sz w:val="20"/>
        </w:rPr>
        <w:t>Capital</w:t>
      </w:r>
      <w:r>
        <w:rPr>
          <w:spacing w:val="-2"/>
          <w:sz w:val="20"/>
        </w:rPr>
        <w:t> </w:t>
      </w:r>
      <w:r>
        <w:rPr>
          <w:sz w:val="20"/>
        </w:rPr>
        <w:t>of</w:t>
      </w:r>
      <w:r>
        <w:rPr>
          <w:spacing w:val="-3"/>
          <w:sz w:val="20"/>
        </w:rPr>
        <w:t> </w:t>
      </w:r>
      <w:r>
        <w:rPr>
          <w:sz w:val="20"/>
        </w:rPr>
        <w:t>the</w:t>
      </w:r>
      <w:r>
        <w:rPr>
          <w:spacing w:val="1"/>
          <w:sz w:val="20"/>
        </w:rPr>
        <w:t> </w:t>
      </w:r>
      <w:r>
        <w:rPr>
          <w:sz w:val="20"/>
        </w:rPr>
        <w:t>business</w:t>
      </w:r>
      <w:r>
        <w:rPr>
          <w:spacing w:val="-3"/>
          <w:sz w:val="20"/>
        </w:rPr>
        <w:t> </w:t>
      </w:r>
      <w:r>
        <w:rPr>
          <w:sz w:val="20"/>
        </w:rPr>
        <w:t>entity,</w:t>
      </w:r>
      <w:r>
        <w:rPr>
          <w:spacing w:val="-2"/>
          <w:sz w:val="20"/>
        </w:rPr>
        <w:t> </w:t>
      </w:r>
      <w:r>
        <w:rPr>
          <w:sz w:val="20"/>
        </w:rPr>
        <w:t>either</w:t>
      </w:r>
      <w:r>
        <w:rPr>
          <w:spacing w:val="-1"/>
          <w:sz w:val="20"/>
        </w:rPr>
        <w:t> </w:t>
      </w:r>
      <w:r>
        <w:rPr>
          <w:sz w:val="20"/>
        </w:rPr>
        <w:t>partially</w:t>
      </w:r>
      <w:r>
        <w:rPr>
          <w:spacing w:val="-2"/>
          <w:sz w:val="20"/>
        </w:rPr>
        <w:t> </w:t>
      </w:r>
      <w:r>
        <w:rPr>
          <w:sz w:val="20"/>
        </w:rPr>
        <w:t>or in</w:t>
      </w:r>
      <w:r>
        <w:rPr>
          <w:spacing w:val="-3"/>
          <w:sz w:val="20"/>
        </w:rPr>
        <w:t> </w:t>
      </w:r>
      <w:r>
        <w:rPr>
          <w:sz w:val="20"/>
        </w:rPr>
        <w:t>full.</w:t>
      </w:r>
    </w:p>
    <w:p>
      <w:pPr>
        <w:pStyle w:val="ListParagraph"/>
        <w:numPr>
          <w:ilvl w:val="0"/>
          <w:numId w:val="44"/>
        </w:numPr>
        <w:tabs>
          <w:tab w:pos="593" w:val="left" w:leader="none"/>
        </w:tabs>
        <w:spacing w:line="229" w:lineRule="exact" w:before="0" w:after="0"/>
        <w:ind w:left="592" w:right="0" w:hanging="201"/>
        <w:jc w:val="left"/>
        <w:rPr>
          <w:sz w:val="20"/>
        </w:rPr>
      </w:pPr>
      <w:r>
        <w:rPr>
          <w:sz w:val="20"/>
        </w:rPr>
        <w:t>For the accounting records of other voluntary reserves, the allocation to be given to those reserves shall be taken into</w:t>
      </w:r>
      <w:r>
        <w:rPr>
          <w:spacing w:val="-32"/>
          <w:sz w:val="20"/>
        </w:rPr>
        <w:t> </w:t>
      </w:r>
      <w:r>
        <w:rPr>
          <w:sz w:val="20"/>
        </w:rPr>
        <w:t>account.</w:t>
      </w:r>
    </w:p>
    <w:p>
      <w:pPr>
        <w:pStyle w:val="ListParagraph"/>
        <w:numPr>
          <w:ilvl w:val="0"/>
          <w:numId w:val="44"/>
        </w:numPr>
        <w:tabs>
          <w:tab w:pos="591" w:val="left" w:leader="none"/>
        </w:tabs>
        <w:spacing w:line="240" w:lineRule="auto" w:before="115" w:after="0"/>
        <w:ind w:left="590" w:right="0" w:hanging="199"/>
        <w:jc w:val="left"/>
        <w:rPr>
          <w:sz w:val="20"/>
        </w:rPr>
      </w:pPr>
      <w:r>
        <w:rPr>
          <w:sz w:val="20"/>
        </w:rPr>
        <w:t>The notes to the financial statements must include an analysis of the process of creation and utilization of voluntary</w:t>
      </w:r>
      <w:r>
        <w:rPr>
          <w:spacing w:val="-28"/>
          <w:sz w:val="20"/>
        </w:rPr>
        <w:t> </w:t>
      </w:r>
      <w:r>
        <w:rPr>
          <w:sz w:val="20"/>
        </w:rPr>
        <w:t>reserves.</w:t>
      </w:r>
    </w:p>
    <w:p>
      <w:pPr>
        <w:spacing w:line="360" w:lineRule="auto" w:before="116"/>
        <w:ind w:left="120" w:right="299" w:firstLine="271"/>
        <w:jc w:val="both"/>
        <w:rPr>
          <w:sz w:val="20"/>
        </w:rPr>
      </w:pPr>
      <w:r>
        <w:rPr>
          <w:sz w:val="20"/>
        </w:rPr>
        <w:t>ARTICLE 31. Proposals for retention of some profits for the purpose of increasing working capital or financing accounting losses from previous years must be presented by State </w:t>
      </w:r>
      <w:r>
        <w:rPr>
          <w:i/>
          <w:sz w:val="20"/>
        </w:rPr>
        <w:t>empresas </w:t>
      </w:r>
      <w:r>
        <w:rPr>
          <w:sz w:val="20"/>
        </w:rPr>
        <w:t>or </w:t>
      </w:r>
      <w:r>
        <w:rPr>
          <w:i/>
          <w:sz w:val="20"/>
        </w:rPr>
        <w:t>sociedades mercantiles </w:t>
      </w:r>
      <w:r>
        <w:rPr>
          <w:sz w:val="20"/>
        </w:rPr>
        <w:t>to the corresponding empowered authority, accompanied by an analysis of the financial situation of the entity making the request, as well as the financial records, including the notes, in accordance with the provisions of the </w:t>
      </w:r>
      <w:r>
        <w:rPr>
          <w:i/>
          <w:sz w:val="20"/>
        </w:rPr>
        <w:t>Normas Cubanas de Información Financiera</w:t>
      </w:r>
      <w:r>
        <w:rPr>
          <w:sz w:val="20"/>
        </w:rPr>
        <w:t>, as of the end of the fiscal year being liquidated. When these requirements are not fulfilled, retention of profits for these purposes shall not be approved.</w:t>
      </w:r>
    </w:p>
    <w:p>
      <w:pPr>
        <w:spacing w:line="357" w:lineRule="auto" w:before="1"/>
        <w:ind w:left="120" w:right="218" w:firstLine="271"/>
        <w:jc w:val="left"/>
        <w:rPr>
          <w:sz w:val="20"/>
        </w:rPr>
      </w:pPr>
      <w:r>
        <w:rPr>
          <w:sz w:val="20"/>
        </w:rPr>
        <w:t>ARTICLE 32.1 A State </w:t>
      </w:r>
      <w:r>
        <w:rPr>
          <w:i/>
          <w:sz w:val="20"/>
        </w:rPr>
        <w:t>empresa </w:t>
      </w:r>
      <w:r>
        <w:rPr>
          <w:sz w:val="20"/>
        </w:rPr>
        <w:t>or </w:t>
      </w:r>
      <w:r>
        <w:rPr>
          <w:i/>
          <w:sz w:val="20"/>
        </w:rPr>
        <w:t>sociedad mercantil </w:t>
      </w:r>
      <w:r>
        <w:rPr>
          <w:sz w:val="20"/>
        </w:rPr>
        <w:t>may not use the total amount of profits to be distributed in the voluntary reserve for payment to workers.</w:t>
      </w:r>
    </w:p>
    <w:p>
      <w:pPr>
        <w:spacing w:before="3"/>
        <w:ind w:left="391" w:right="0" w:firstLine="0"/>
        <w:jc w:val="left"/>
        <w:rPr>
          <w:sz w:val="20"/>
        </w:rPr>
      </w:pPr>
      <w:r>
        <w:rPr>
          <w:sz w:val="20"/>
        </w:rPr>
        <w:t>2. In making the decision on the amount to be used, the financial particularities of each </w:t>
      </w:r>
      <w:r>
        <w:rPr>
          <w:i/>
          <w:sz w:val="20"/>
        </w:rPr>
        <w:t>empresa </w:t>
      </w:r>
      <w:r>
        <w:rPr>
          <w:sz w:val="20"/>
        </w:rPr>
        <w:t>shall be taken into account.</w:t>
      </w:r>
    </w:p>
    <w:p>
      <w:pPr>
        <w:spacing w:line="360" w:lineRule="auto" w:before="116"/>
        <w:ind w:left="120" w:right="300" w:firstLine="271"/>
        <w:jc w:val="both"/>
        <w:rPr>
          <w:sz w:val="20"/>
        </w:rPr>
      </w:pPr>
      <w:r>
        <w:rPr>
          <w:sz w:val="20"/>
        </w:rPr>
        <w:t>ARTICLE 33.1. State </w:t>
      </w:r>
      <w:r>
        <w:rPr>
          <w:i/>
          <w:sz w:val="20"/>
        </w:rPr>
        <w:t>empresas </w:t>
      </w:r>
      <w:r>
        <w:rPr>
          <w:sz w:val="20"/>
        </w:rPr>
        <w:t>and </w:t>
      </w:r>
      <w:r>
        <w:rPr>
          <w:i/>
          <w:sz w:val="20"/>
        </w:rPr>
        <w:t>sociedades mercantiles </w:t>
      </w:r>
      <w:r>
        <w:rPr>
          <w:sz w:val="20"/>
        </w:rPr>
        <w:t>authorized to create voluntary reserves from after-Tax profits do not contribute to the Budget the accumulated and unutilized reserves existing therein once the fiscal year for which they were planned has ended.</w:t>
      </w:r>
    </w:p>
    <w:p>
      <w:pPr>
        <w:pStyle w:val="ListParagraph"/>
        <w:numPr>
          <w:ilvl w:val="0"/>
          <w:numId w:val="47"/>
        </w:numPr>
        <w:tabs>
          <w:tab w:pos="604" w:val="left" w:leader="none"/>
        </w:tabs>
        <w:spacing w:line="360" w:lineRule="auto" w:before="0" w:after="0"/>
        <w:ind w:left="120" w:right="301" w:firstLine="271"/>
        <w:jc w:val="left"/>
        <w:rPr>
          <w:sz w:val="20"/>
        </w:rPr>
      </w:pPr>
      <w:r>
        <w:rPr>
          <w:sz w:val="20"/>
        </w:rPr>
        <w:t>If the reserves were created in periods prior to the one being liquidated, they shall continue to be used until depleted, with the exception of the reserve for payment of profit distribution to workers, which is to be redistributed to other voluntary</w:t>
      </w:r>
      <w:r>
        <w:rPr>
          <w:spacing w:val="-27"/>
          <w:sz w:val="20"/>
        </w:rPr>
        <w:t> </w:t>
      </w:r>
      <w:r>
        <w:rPr>
          <w:sz w:val="20"/>
        </w:rPr>
        <w:t>reserves.</w:t>
      </w:r>
    </w:p>
    <w:p>
      <w:pPr>
        <w:pStyle w:val="ListParagraph"/>
        <w:numPr>
          <w:ilvl w:val="0"/>
          <w:numId w:val="47"/>
        </w:numPr>
        <w:tabs>
          <w:tab w:pos="622" w:val="left" w:leader="none"/>
        </w:tabs>
        <w:spacing w:line="360" w:lineRule="auto" w:before="0" w:after="0"/>
        <w:ind w:left="120" w:right="299" w:firstLine="271"/>
        <w:jc w:val="left"/>
        <w:rPr>
          <w:sz w:val="20"/>
        </w:rPr>
      </w:pPr>
      <w:r>
        <w:rPr>
          <w:sz w:val="20"/>
        </w:rPr>
        <w:t>State </w:t>
      </w:r>
      <w:r>
        <w:rPr>
          <w:i/>
          <w:sz w:val="20"/>
        </w:rPr>
        <w:t>empresas </w:t>
      </w:r>
      <w:r>
        <w:rPr>
          <w:sz w:val="20"/>
        </w:rPr>
        <w:t>and </w:t>
      </w:r>
      <w:r>
        <w:rPr>
          <w:i/>
          <w:sz w:val="20"/>
        </w:rPr>
        <w:t>sociedades mercantiles </w:t>
      </w:r>
      <w:r>
        <w:rPr>
          <w:sz w:val="20"/>
        </w:rPr>
        <w:t>must safeguard the rationality of the accumulation, avoid the immobilization of financial resources and propose to the empowered authority the redistribution of unused amounts to other voluntary</w:t>
      </w:r>
      <w:r>
        <w:rPr>
          <w:spacing w:val="-26"/>
          <w:sz w:val="20"/>
        </w:rPr>
        <w:t> </w:t>
      </w:r>
      <w:r>
        <w:rPr>
          <w:sz w:val="20"/>
        </w:rPr>
        <w:t>reserves.</w:t>
      </w:r>
    </w:p>
    <w:p>
      <w:pPr>
        <w:pStyle w:val="ListParagraph"/>
        <w:numPr>
          <w:ilvl w:val="0"/>
          <w:numId w:val="47"/>
        </w:numPr>
        <w:tabs>
          <w:tab w:pos="610" w:val="left" w:leader="none"/>
        </w:tabs>
        <w:spacing w:line="360" w:lineRule="auto" w:before="0" w:after="0"/>
        <w:ind w:left="120" w:right="295" w:firstLine="271"/>
        <w:jc w:val="left"/>
        <w:rPr>
          <w:sz w:val="20"/>
        </w:rPr>
      </w:pPr>
      <w:r>
        <w:rPr>
          <w:sz w:val="20"/>
        </w:rPr>
        <w:t>Directors of State </w:t>
      </w:r>
      <w:r>
        <w:rPr>
          <w:i/>
          <w:sz w:val="20"/>
        </w:rPr>
        <w:t>empresas </w:t>
      </w:r>
      <w:r>
        <w:rPr>
          <w:sz w:val="20"/>
        </w:rPr>
        <w:t>and </w:t>
      </w:r>
      <w:r>
        <w:rPr>
          <w:i/>
          <w:sz w:val="20"/>
        </w:rPr>
        <w:t>sociedades mercantiles </w:t>
      </w:r>
      <w:r>
        <w:rPr>
          <w:sz w:val="20"/>
        </w:rPr>
        <w:t>and heads of </w:t>
      </w:r>
      <w:r>
        <w:rPr>
          <w:i/>
          <w:sz w:val="20"/>
        </w:rPr>
        <w:t>organizaciones superiores de dirección empresarial </w:t>
      </w:r>
      <w:r>
        <w:rPr>
          <w:sz w:val="20"/>
        </w:rPr>
        <w:t>are required to inform the empowered authority regarding the use of the approved voluntary</w:t>
      </w:r>
      <w:r>
        <w:rPr>
          <w:spacing w:val="-22"/>
          <w:sz w:val="20"/>
        </w:rPr>
        <w:t> </w:t>
      </w:r>
      <w:r>
        <w:rPr>
          <w:sz w:val="20"/>
        </w:rPr>
        <w:t>reserves.</w:t>
      </w:r>
    </w:p>
    <w:p>
      <w:pPr>
        <w:spacing w:after="0" w:line="360" w:lineRule="auto"/>
        <w:jc w:val="left"/>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314</w:t>
      </w:r>
    </w:p>
    <w:p>
      <w:pPr>
        <w:pStyle w:val="BodyText"/>
        <w:spacing w:before="1"/>
        <w:rPr>
          <w:b/>
          <w:sz w:val="30"/>
        </w:rPr>
      </w:pPr>
    </w:p>
    <w:p>
      <w:pPr>
        <w:spacing w:before="0"/>
        <w:ind w:left="652" w:right="835" w:firstLine="0"/>
        <w:jc w:val="center"/>
        <w:rPr>
          <w:sz w:val="20"/>
        </w:rPr>
      </w:pPr>
      <w:r>
        <w:rPr>
          <w:sz w:val="20"/>
        </w:rPr>
        <w:t>SECTION FOUR</w:t>
      </w:r>
    </w:p>
    <w:p>
      <w:pPr>
        <w:spacing w:before="114"/>
        <w:ind w:left="653" w:right="835" w:firstLine="0"/>
        <w:jc w:val="center"/>
        <w:rPr>
          <w:b/>
          <w:i/>
          <w:sz w:val="20"/>
        </w:rPr>
      </w:pPr>
      <w:r>
        <w:rPr>
          <w:b/>
          <w:i/>
          <w:sz w:val="20"/>
        </w:rPr>
        <w:t>Fondo de Compensación</w:t>
      </w:r>
    </w:p>
    <w:p>
      <w:pPr>
        <w:spacing w:line="360" w:lineRule="auto" w:before="115"/>
        <w:ind w:left="120" w:right="304" w:firstLine="288"/>
        <w:jc w:val="both"/>
        <w:rPr>
          <w:sz w:val="20"/>
        </w:rPr>
      </w:pPr>
      <w:r>
        <w:rPr>
          <w:sz w:val="20"/>
        </w:rPr>
        <w:t>ARTICLE 34.1. The empowered authority shall approve the amount of the </w:t>
      </w:r>
      <w:r>
        <w:rPr>
          <w:i/>
          <w:sz w:val="20"/>
        </w:rPr>
        <w:t>Fondo de Compensación </w:t>
      </w:r>
      <w:r>
        <w:rPr>
          <w:sz w:val="20"/>
        </w:rPr>
        <w:t>after it has been analyzed and agreed by the </w:t>
      </w:r>
      <w:r>
        <w:rPr>
          <w:i/>
          <w:sz w:val="20"/>
        </w:rPr>
        <w:t>Consejo de Dirección </w:t>
      </w:r>
      <w:r>
        <w:rPr>
          <w:sz w:val="20"/>
        </w:rPr>
        <w:t>of the </w:t>
      </w:r>
      <w:r>
        <w:rPr>
          <w:i/>
          <w:sz w:val="20"/>
        </w:rPr>
        <w:t>organización superior de dirección empresarial</w:t>
      </w:r>
      <w:r>
        <w:rPr>
          <w:sz w:val="20"/>
        </w:rPr>
        <w:t>.</w:t>
      </w:r>
    </w:p>
    <w:p>
      <w:pPr>
        <w:spacing w:line="357" w:lineRule="auto" w:before="1"/>
        <w:ind w:left="120" w:right="303" w:firstLine="288"/>
        <w:jc w:val="both"/>
        <w:rPr>
          <w:sz w:val="20"/>
        </w:rPr>
      </w:pPr>
      <w:r>
        <w:rPr>
          <w:sz w:val="20"/>
        </w:rPr>
        <w:t>2. The </w:t>
      </w:r>
      <w:r>
        <w:rPr>
          <w:i/>
          <w:sz w:val="20"/>
        </w:rPr>
        <w:t>Fondo de Compensación </w:t>
      </w:r>
      <w:r>
        <w:rPr>
          <w:sz w:val="20"/>
        </w:rPr>
        <w:t>must be reasonable and take into account the technical-production characteristics and financial situation of the integrated State </w:t>
      </w:r>
      <w:r>
        <w:rPr>
          <w:i/>
          <w:sz w:val="20"/>
        </w:rPr>
        <w:t>empresas </w:t>
      </w:r>
      <w:r>
        <w:rPr>
          <w:sz w:val="20"/>
        </w:rPr>
        <w:t>and </w:t>
      </w:r>
      <w:r>
        <w:rPr>
          <w:i/>
          <w:sz w:val="20"/>
        </w:rPr>
        <w:t>sociedades mercantiles</w:t>
      </w:r>
      <w:r>
        <w:rPr>
          <w:sz w:val="20"/>
        </w:rPr>
        <w:t>; it is not to be created in a single fiscal year.</w:t>
      </w:r>
    </w:p>
    <w:p>
      <w:pPr>
        <w:spacing w:line="360" w:lineRule="auto" w:before="4"/>
        <w:ind w:left="120" w:right="301" w:firstLine="288"/>
        <w:jc w:val="both"/>
        <w:rPr>
          <w:sz w:val="20"/>
        </w:rPr>
      </w:pPr>
      <w:r>
        <w:rPr>
          <w:sz w:val="20"/>
        </w:rPr>
        <w:t>ARTICLE 35. The creation of this </w:t>
      </w:r>
      <w:r>
        <w:rPr>
          <w:i/>
          <w:sz w:val="20"/>
        </w:rPr>
        <w:t>Fondo de Compensación </w:t>
      </w:r>
      <w:r>
        <w:rPr>
          <w:sz w:val="20"/>
        </w:rPr>
        <w:t>is to be carried out by means of the accumulation of resources coming from the integrated State </w:t>
      </w:r>
      <w:r>
        <w:rPr>
          <w:i/>
          <w:sz w:val="20"/>
        </w:rPr>
        <w:t>empresas </w:t>
      </w:r>
      <w:r>
        <w:rPr>
          <w:sz w:val="20"/>
        </w:rPr>
        <w:t>and </w:t>
      </w:r>
      <w:r>
        <w:rPr>
          <w:i/>
          <w:sz w:val="20"/>
        </w:rPr>
        <w:t>sociedades mercantiles</w:t>
      </w:r>
      <w:r>
        <w:rPr>
          <w:sz w:val="20"/>
        </w:rPr>
        <w:t>.</w:t>
      </w:r>
    </w:p>
    <w:p>
      <w:pPr>
        <w:spacing w:line="360" w:lineRule="auto" w:before="0"/>
        <w:ind w:left="120" w:right="297" w:firstLine="288"/>
        <w:jc w:val="both"/>
        <w:rPr>
          <w:sz w:val="20"/>
        </w:rPr>
      </w:pPr>
      <w:r>
        <w:rPr>
          <w:sz w:val="20"/>
        </w:rPr>
        <w:t>ARTICLE 36. </w:t>
      </w:r>
      <w:r>
        <w:rPr>
          <w:i/>
          <w:sz w:val="20"/>
        </w:rPr>
        <w:t>Organizaciones superiores de dirección empresarial </w:t>
      </w:r>
      <w:r>
        <w:rPr>
          <w:sz w:val="20"/>
        </w:rPr>
        <w:t>administer the </w:t>
      </w:r>
      <w:r>
        <w:rPr>
          <w:i/>
          <w:sz w:val="20"/>
        </w:rPr>
        <w:t>Fondo de Compensación </w:t>
      </w:r>
      <w:r>
        <w:rPr>
          <w:sz w:val="20"/>
        </w:rPr>
        <w:t>and use it to cover temporary financial imbalances in the integrated State </w:t>
      </w:r>
      <w:r>
        <w:rPr>
          <w:i/>
          <w:sz w:val="20"/>
        </w:rPr>
        <w:t>empresas </w:t>
      </w:r>
      <w:r>
        <w:rPr>
          <w:sz w:val="20"/>
        </w:rPr>
        <w:t>and </w:t>
      </w:r>
      <w:r>
        <w:rPr>
          <w:i/>
          <w:sz w:val="20"/>
        </w:rPr>
        <w:t>sociedades mercantiles</w:t>
      </w:r>
      <w:r>
        <w:rPr>
          <w:sz w:val="20"/>
        </w:rPr>
        <w:t>.</w:t>
      </w:r>
    </w:p>
    <w:p>
      <w:pPr>
        <w:spacing w:line="360" w:lineRule="auto" w:before="0"/>
        <w:ind w:left="120" w:right="295" w:firstLine="288"/>
        <w:jc w:val="both"/>
        <w:rPr>
          <w:sz w:val="20"/>
        </w:rPr>
      </w:pPr>
      <w:r>
        <w:rPr>
          <w:sz w:val="20"/>
        </w:rPr>
        <w:t>ARTICLE</w:t>
      </w:r>
      <w:r>
        <w:rPr>
          <w:spacing w:val="-9"/>
          <w:sz w:val="20"/>
        </w:rPr>
        <w:t> </w:t>
      </w:r>
      <w:r>
        <w:rPr>
          <w:sz w:val="20"/>
        </w:rPr>
        <w:t>37.</w:t>
      </w:r>
      <w:r>
        <w:rPr>
          <w:spacing w:val="-8"/>
          <w:sz w:val="20"/>
        </w:rPr>
        <w:t> </w:t>
      </w:r>
      <w:r>
        <w:rPr>
          <w:sz w:val="20"/>
        </w:rPr>
        <w:t>State</w:t>
      </w:r>
      <w:r>
        <w:rPr>
          <w:spacing w:val="-7"/>
          <w:sz w:val="20"/>
        </w:rPr>
        <w:t> </w:t>
      </w:r>
      <w:r>
        <w:rPr>
          <w:i/>
          <w:sz w:val="20"/>
        </w:rPr>
        <w:t>empresas</w:t>
      </w:r>
      <w:r>
        <w:rPr>
          <w:i/>
          <w:spacing w:val="-10"/>
          <w:sz w:val="20"/>
        </w:rPr>
        <w:t> </w:t>
      </w:r>
      <w:r>
        <w:rPr>
          <w:sz w:val="20"/>
        </w:rPr>
        <w:t>and</w:t>
      </w:r>
      <w:r>
        <w:rPr>
          <w:spacing w:val="-6"/>
          <w:sz w:val="20"/>
        </w:rPr>
        <w:t> </w:t>
      </w:r>
      <w:r>
        <w:rPr>
          <w:i/>
          <w:sz w:val="20"/>
        </w:rPr>
        <w:t>sociedades</w:t>
      </w:r>
      <w:r>
        <w:rPr>
          <w:i/>
          <w:spacing w:val="-10"/>
          <w:sz w:val="20"/>
        </w:rPr>
        <w:t> </w:t>
      </w:r>
      <w:r>
        <w:rPr>
          <w:i/>
          <w:sz w:val="20"/>
        </w:rPr>
        <w:t>mercantiles</w:t>
      </w:r>
      <w:r>
        <w:rPr>
          <w:i/>
          <w:spacing w:val="-9"/>
          <w:sz w:val="20"/>
        </w:rPr>
        <w:t> </w:t>
      </w:r>
      <w:r>
        <w:rPr>
          <w:sz w:val="20"/>
        </w:rPr>
        <w:t>which</w:t>
      </w:r>
      <w:r>
        <w:rPr>
          <w:spacing w:val="-6"/>
          <w:sz w:val="20"/>
        </w:rPr>
        <w:t> </w:t>
      </w:r>
      <w:r>
        <w:rPr>
          <w:sz w:val="20"/>
        </w:rPr>
        <w:t>have</w:t>
      </w:r>
      <w:r>
        <w:rPr>
          <w:spacing w:val="-7"/>
          <w:sz w:val="20"/>
        </w:rPr>
        <w:t> </w:t>
      </w:r>
      <w:r>
        <w:rPr>
          <w:sz w:val="20"/>
        </w:rPr>
        <w:t>received</w:t>
      </w:r>
      <w:r>
        <w:rPr>
          <w:spacing w:val="-6"/>
          <w:sz w:val="20"/>
        </w:rPr>
        <w:t> </w:t>
      </w:r>
      <w:r>
        <w:rPr>
          <w:sz w:val="20"/>
        </w:rPr>
        <w:t>resources</w:t>
      </w:r>
      <w:r>
        <w:rPr>
          <w:spacing w:val="-10"/>
          <w:sz w:val="20"/>
        </w:rPr>
        <w:t> </w:t>
      </w:r>
      <w:r>
        <w:rPr>
          <w:sz w:val="20"/>
        </w:rPr>
        <w:t>from</w:t>
      </w:r>
      <w:r>
        <w:rPr>
          <w:spacing w:val="-11"/>
          <w:sz w:val="20"/>
        </w:rPr>
        <w:t> </w:t>
      </w:r>
      <w:r>
        <w:rPr>
          <w:sz w:val="20"/>
        </w:rPr>
        <w:t>the</w:t>
      </w:r>
      <w:r>
        <w:rPr>
          <w:spacing w:val="-7"/>
          <w:sz w:val="20"/>
        </w:rPr>
        <w:t> </w:t>
      </w:r>
      <w:r>
        <w:rPr>
          <w:i/>
          <w:sz w:val="20"/>
        </w:rPr>
        <w:t>Fondo</w:t>
      </w:r>
      <w:r>
        <w:rPr>
          <w:i/>
          <w:spacing w:val="-10"/>
          <w:sz w:val="20"/>
        </w:rPr>
        <w:t> </w:t>
      </w:r>
      <w:r>
        <w:rPr>
          <w:i/>
          <w:sz w:val="20"/>
        </w:rPr>
        <w:t>de</w:t>
      </w:r>
      <w:r>
        <w:rPr>
          <w:i/>
          <w:spacing w:val="-11"/>
          <w:sz w:val="20"/>
        </w:rPr>
        <w:t> </w:t>
      </w:r>
      <w:r>
        <w:rPr>
          <w:i/>
          <w:sz w:val="20"/>
        </w:rPr>
        <w:t>Compensación</w:t>
      </w:r>
      <w:r>
        <w:rPr>
          <w:i/>
          <w:spacing w:val="-7"/>
          <w:sz w:val="20"/>
        </w:rPr>
        <w:t> </w:t>
      </w:r>
      <w:r>
        <w:rPr>
          <w:sz w:val="20"/>
        </w:rPr>
        <w:t>in</w:t>
      </w:r>
      <w:r>
        <w:rPr>
          <w:spacing w:val="-10"/>
          <w:sz w:val="20"/>
        </w:rPr>
        <w:t> </w:t>
      </w:r>
      <w:r>
        <w:rPr>
          <w:sz w:val="20"/>
        </w:rPr>
        <w:t>order to</w:t>
      </w:r>
      <w:r>
        <w:rPr>
          <w:spacing w:val="-4"/>
          <w:sz w:val="20"/>
        </w:rPr>
        <w:t> </w:t>
      </w:r>
      <w:r>
        <w:rPr>
          <w:sz w:val="20"/>
        </w:rPr>
        <w:t>cover</w:t>
      </w:r>
      <w:r>
        <w:rPr>
          <w:spacing w:val="-3"/>
          <w:sz w:val="20"/>
        </w:rPr>
        <w:t> </w:t>
      </w:r>
      <w:r>
        <w:rPr>
          <w:sz w:val="20"/>
        </w:rPr>
        <w:t>temporary</w:t>
      </w:r>
      <w:r>
        <w:rPr>
          <w:spacing w:val="-8"/>
          <w:sz w:val="20"/>
        </w:rPr>
        <w:t> </w:t>
      </w:r>
      <w:r>
        <w:rPr>
          <w:sz w:val="20"/>
        </w:rPr>
        <w:t>financial</w:t>
      </w:r>
      <w:r>
        <w:rPr>
          <w:spacing w:val="-5"/>
          <w:sz w:val="20"/>
        </w:rPr>
        <w:t> </w:t>
      </w:r>
      <w:r>
        <w:rPr>
          <w:sz w:val="20"/>
        </w:rPr>
        <w:t>imbalances</w:t>
      </w:r>
      <w:r>
        <w:rPr>
          <w:spacing w:val="-3"/>
          <w:sz w:val="20"/>
        </w:rPr>
        <w:t> </w:t>
      </w:r>
      <w:r>
        <w:rPr>
          <w:sz w:val="20"/>
        </w:rPr>
        <w:t>must</w:t>
      </w:r>
      <w:r>
        <w:rPr>
          <w:spacing w:val="-6"/>
          <w:sz w:val="20"/>
        </w:rPr>
        <w:t> </w:t>
      </w:r>
      <w:r>
        <w:rPr>
          <w:sz w:val="20"/>
        </w:rPr>
        <w:t>create</w:t>
      </w:r>
      <w:r>
        <w:rPr>
          <w:spacing w:val="-5"/>
          <w:sz w:val="20"/>
        </w:rPr>
        <w:t> </w:t>
      </w:r>
      <w:r>
        <w:rPr>
          <w:sz w:val="20"/>
        </w:rPr>
        <w:t>payment</w:t>
      </w:r>
      <w:r>
        <w:rPr>
          <w:spacing w:val="-5"/>
          <w:sz w:val="20"/>
        </w:rPr>
        <w:t> </w:t>
      </w:r>
      <w:r>
        <w:rPr>
          <w:sz w:val="20"/>
        </w:rPr>
        <w:t>agreements</w:t>
      </w:r>
      <w:r>
        <w:rPr>
          <w:spacing w:val="-6"/>
          <w:sz w:val="20"/>
        </w:rPr>
        <w:t> </w:t>
      </w:r>
      <w:r>
        <w:rPr>
          <w:sz w:val="20"/>
        </w:rPr>
        <w:t>and</w:t>
      </w:r>
      <w:r>
        <w:rPr>
          <w:spacing w:val="-3"/>
          <w:sz w:val="20"/>
        </w:rPr>
        <w:t> </w:t>
      </w:r>
      <w:r>
        <w:rPr>
          <w:sz w:val="20"/>
        </w:rPr>
        <w:t>return</w:t>
      </w:r>
      <w:r>
        <w:rPr>
          <w:spacing w:val="-7"/>
          <w:sz w:val="20"/>
        </w:rPr>
        <w:t> </w:t>
      </w:r>
      <w:r>
        <w:rPr>
          <w:sz w:val="20"/>
        </w:rPr>
        <w:t>those</w:t>
      </w:r>
      <w:r>
        <w:rPr>
          <w:spacing w:val="-2"/>
          <w:sz w:val="20"/>
        </w:rPr>
        <w:t> </w:t>
      </w:r>
      <w:r>
        <w:rPr>
          <w:sz w:val="20"/>
        </w:rPr>
        <w:t>funds</w:t>
      </w:r>
      <w:r>
        <w:rPr>
          <w:spacing w:val="-5"/>
          <w:sz w:val="20"/>
        </w:rPr>
        <w:t> </w:t>
      </w:r>
      <w:r>
        <w:rPr>
          <w:sz w:val="20"/>
        </w:rPr>
        <w:t>to</w:t>
      </w:r>
      <w:r>
        <w:rPr>
          <w:spacing w:val="-3"/>
          <w:sz w:val="20"/>
        </w:rPr>
        <w:t> </w:t>
      </w:r>
      <w:r>
        <w:rPr>
          <w:sz w:val="20"/>
        </w:rPr>
        <w:t>the</w:t>
      </w:r>
      <w:r>
        <w:rPr>
          <w:spacing w:val="-1"/>
          <w:sz w:val="20"/>
        </w:rPr>
        <w:t> </w:t>
      </w:r>
      <w:r>
        <w:rPr>
          <w:i/>
          <w:sz w:val="20"/>
        </w:rPr>
        <w:t>Fondo</w:t>
      </w:r>
      <w:r>
        <w:rPr>
          <w:i/>
          <w:spacing w:val="-5"/>
          <w:sz w:val="20"/>
        </w:rPr>
        <w:t> </w:t>
      </w:r>
      <w:r>
        <w:rPr>
          <w:i/>
          <w:sz w:val="20"/>
        </w:rPr>
        <w:t>de</w:t>
      </w:r>
      <w:r>
        <w:rPr>
          <w:i/>
          <w:spacing w:val="-5"/>
          <w:sz w:val="20"/>
        </w:rPr>
        <w:t> </w:t>
      </w:r>
      <w:r>
        <w:rPr>
          <w:i/>
          <w:sz w:val="20"/>
        </w:rPr>
        <w:t>Compensación</w:t>
      </w:r>
      <w:r>
        <w:rPr>
          <w:i/>
          <w:spacing w:val="-2"/>
          <w:sz w:val="20"/>
        </w:rPr>
        <w:t> </w:t>
      </w:r>
      <w:r>
        <w:rPr>
          <w:sz w:val="20"/>
        </w:rPr>
        <w:t>free</w:t>
      </w:r>
      <w:r>
        <w:rPr>
          <w:spacing w:val="-4"/>
          <w:sz w:val="20"/>
        </w:rPr>
        <w:t> </w:t>
      </w:r>
      <w:r>
        <w:rPr>
          <w:sz w:val="20"/>
        </w:rPr>
        <w:t>of interest, taking into account their economic-productive characteristics, in accordance with the Procedure approved for these purposes by the </w:t>
      </w:r>
      <w:r>
        <w:rPr>
          <w:i/>
          <w:sz w:val="20"/>
        </w:rPr>
        <w:t>organización superior de dirección</w:t>
      </w:r>
      <w:r>
        <w:rPr>
          <w:i/>
          <w:spacing w:val="-6"/>
          <w:sz w:val="20"/>
        </w:rPr>
        <w:t> </w:t>
      </w:r>
      <w:r>
        <w:rPr>
          <w:i/>
          <w:sz w:val="20"/>
        </w:rPr>
        <w:t>empresarial</w:t>
      </w:r>
      <w:r>
        <w:rPr>
          <w:sz w:val="20"/>
        </w:rPr>
        <w:t>.</w:t>
      </w:r>
    </w:p>
    <w:p>
      <w:pPr>
        <w:spacing w:line="360" w:lineRule="auto" w:before="0"/>
        <w:ind w:left="120" w:right="299" w:firstLine="288"/>
        <w:jc w:val="both"/>
        <w:rPr>
          <w:sz w:val="20"/>
        </w:rPr>
      </w:pPr>
      <w:r>
        <w:rPr>
          <w:sz w:val="20"/>
        </w:rPr>
        <w:t>ARTICLE 38. The President of the </w:t>
      </w:r>
      <w:r>
        <w:rPr>
          <w:i/>
          <w:sz w:val="20"/>
        </w:rPr>
        <w:t>organización superior de dirección empresarial </w:t>
      </w:r>
      <w:r>
        <w:rPr>
          <w:sz w:val="20"/>
        </w:rPr>
        <w:t>has the authority to define the period in which each State </w:t>
      </w:r>
      <w:r>
        <w:rPr>
          <w:i/>
          <w:sz w:val="20"/>
        </w:rPr>
        <w:t>empresa </w:t>
      </w:r>
      <w:r>
        <w:rPr>
          <w:sz w:val="20"/>
        </w:rPr>
        <w:t>or </w:t>
      </w:r>
      <w:r>
        <w:rPr>
          <w:i/>
          <w:sz w:val="20"/>
        </w:rPr>
        <w:t>sociedad mercantil </w:t>
      </w:r>
      <w:r>
        <w:rPr>
          <w:sz w:val="20"/>
        </w:rPr>
        <w:t>integrated to it is to return the loan received.</w:t>
      </w:r>
    </w:p>
    <w:p>
      <w:pPr>
        <w:spacing w:line="360" w:lineRule="auto" w:before="0"/>
        <w:ind w:left="120" w:right="295" w:firstLine="288"/>
        <w:jc w:val="both"/>
        <w:rPr>
          <w:sz w:val="20"/>
        </w:rPr>
      </w:pPr>
      <w:r>
        <w:rPr>
          <w:sz w:val="20"/>
        </w:rPr>
        <w:t>ARTICLE 39. State </w:t>
      </w:r>
      <w:r>
        <w:rPr>
          <w:i/>
          <w:sz w:val="20"/>
        </w:rPr>
        <w:t>empresas </w:t>
      </w:r>
      <w:r>
        <w:rPr>
          <w:sz w:val="20"/>
        </w:rPr>
        <w:t>and </w:t>
      </w:r>
      <w:r>
        <w:rPr>
          <w:i/>
          <w:sz w:val="20"/>
        </w:rPr>
        <w:t>sociedades mercantiles </w:t>
      </w:r>
      <w:r>
        <w:rPr>
          <w:sz w:val="20"/>
        </w:rPr>
        <w:t>which are not integrated to an </w:t>
      </w:r>
      <w:r>
        <w:rPr>
          <w:i/>
          <w:sz w:val="20"/>
        </w:rPr>
        <w:t>organización superior de dirección </w:t>
      </w:r>
      <w:r>
        <w:rPr>
          <w:i/>
          <w:sz w:val="20"/>
        </w:rPr>
        <w:t>empresarial</w:t>
      </w:r>
      <w:r>
        <w:rPr>
          <w:sz w:val="20"/>
        </w:rPr>
        <w:t>, that is to say, that are directly subordinated or related to an </w:t>
      </w:r>
      <w:r>
        <w:rPr>
          <w:i/>
          <w:sz w:val="20"/>
        </w:rPr>
        <w:t>Organismo </w:t>
      </w:r>
      <w:r>
        <w:rPr>
          <w:sz w:val="20"/>
        </w:rPr>
        <w:t>of the </w:t>
      </w:r>
      <w:r>
        <w:rPr>
          <w:i/>
          <w:sz w:val="20"/>
        </w:rPr>
        <w:t>Administración Central del Estado </w:t>
      </w:r>
      <w:r>
        <w:rPr>
          <w:sz w:val="20"/>
        </w:rPr>
        <w:t>or to a </w:t>
      </w:r>
      <w:r>
        <w:rPr>
          <w:i/>
          <w:sz w:val="20"/>
        </w:rPr>
        <w:t>Consejo de la Administración Provincial o del municipio especial Isla de la Juventud</w:t>
      </w:r>
      <w:r>
        <w:rPr>
          <w:sz w:val="20"/>
        </w:rPr>
        <w:t>, shall not create voluntary reserves for allocation to the </w:t>
      </w:r>
      <w:r>
        <w:rPr>
          <w:i/>
          <w:sz w:val="20"/>
        </w:rPr>
        <w:t>Fondo de Compensación </w:t>
      </w:r>
      <w:r>
        <w:rPr>
          <w:sz w:val="20"/>
        </w:rPr>
        <w:t>or other reserves for allocation to the </w:t>
      </w:r>
      <w:r>
        <w:rPr>
          <w:i/>
          <w:sz w:val="20"/>
        </w:rPr>
        <w:t>organización superior de dirección empresarial</w:t>
      </w:r>
      <w:r>
        <w:rPr>
          <w:sz w:val="20"/>
        </w:rPr>
        <w:t>.</w:t>
      </w:r>
    </w:p>
    <w:p>
      <w:pPr>
        <w:spacing w:before="0"/>
        <w:ind w:left="653" w:right="835" w:firstLine="0"/>
        <w:jc w:val="center"/>
        <w:rPr>
          <w:sz w:val="20"/>
        </w:rPr>
      </w:pPr>
      <w:r>
        <w:rPr>
          <w:sz w:val="20"/>
        </w:rPr>
        <w:t>SECTION FIVE</w:t>
      </w:r>
    </w:p>
    <w:p>
      <w:pPr>
        <w:spacing w:before="115"/>
        <w:ind w:left="652" w:right="835" w:firstLine="0"/>
        <w:jc w:val="center"/>
        <w:rPr>
          <w:b/>
          <w:sz w:val="20"/>
        </w:rPr>
      </w:pPr>
      <w:r>
        <w:rPr>
          <w:b/>
          <w:sz w:val="20"/>
        </w:rPr>
        <w:t>Distribution of Profit to Workers</w:t>
      </w:r>
    </w:p>
    <w:p>
      <w:pPr>
        <w:spacing w:line="360" w:lineRule="auto" w:before="115"/>
        <w:ind w:left="120" w:right="299" w:firstLine="288"/>
        <w:jc w:val="both"/>
        <w:rPr>
          <w:sz w:val="20"/>
        </w:rPr>
      </w:pPr>
      <w:r>
        <w:rPr>
          <w:sz w:val="20"/>
        </w:rPr>
        <w:t>ARTICLE 40. All State </w:t>
      </w:r>
      <w:r>
        <w:rPr>
          <w:i/>
          <w:sz w:val="20"/>
        </w:rPr>
        <w:t>empresas</w:t>
      </w:r>
      <w:r>
        <w:rPr>
          <w:sz w:val="20"/>
        </w:rPr>
        <w:t>, </w:t>
      </w:r>
      <w:r>
        <w:rPr>
          <w:i/>
          <w:sz w:val="20"/>
        </w:rPr>
        <w:t>sociedades mercantiles </w:t>
      </w:r>
      <w:r>
        <w:rPr>
          <w:sz w:val="20"/>
        </w:rPr>
        <w:t>with one hundred percent (100%) Cuban capital and main offices of </w:t>
      </w:r>
      <w:r>
        <w:rPr>
          <w:i/>
          <w:sz w:val="20"/>
        </w:rPr>
        <w:t>organizaciones superiores de dirección empresarial </w:t>
      </w:r>
      <w:r>
        <w:rPr>
          <w:sz w:val="20"/>
        </w:rPr>
        <w:t>shall accede to the distribution of profits to workers in the period going from the first (1st) of January to the thirty-first (31st) of December of the previous year.</w:t>
      </w:r>
    </w:p>
    <w:p>
      <w:pPr>
        <w:spacing w:line="229" w:lineRule="exact" w:before="0"/>
        <w:ind w:left="408" w:right="0" w:firstLine="0"/>
        <w:jc w:val="left"/>
        <w:rPr>
          <w:sz w:val="20"/>
        </w:rPr>
      </w:pPr>
      <w:r>
        <w:rPr>
          <w:sz w:val="20"/>
        </w:rPr>
        <w:t>ARTICLE 41. The principles to be taken into account for profit distribution to workers in business entities and in main offices of</w:t>
      </w:r>
    </w:p>
    <w:p>
      <w:pPr>
        <w:spacing w:before="116"/>
        <w:ind w:left="120" w:right="0" w:firstLine="0"/>
        <w:jc w:val="left"/>
        <w:rPr>
          <w:sz w:val="20"/>
        </w:rPr>
      </w:pPr>
      <w:r>
        <w:rPr>
          <w:i/>
          <w:sz w:val="20"/>
        </w:rPr>
        <w:t>organizaciones superiores de dirección empresarial </w:t>
      </w:r>
      <w:r>
        <w:rPr>
          <w:sz w:val="20"/>
        </w:rPr>
        <w:t>are the following:</w:t>
      </w:r>
    </w:p>
    <w:p>
      <w:pPr>
        <w:pStyle w:val="ListParagraph"/>
        <w:numPr>
          <w:ilvl w:val="0"/>
          <w:numId w:val="48"/>
        </w:numPr>
        <w:tabs>
          <w:tab w:pos="392" w:val="left" w:leader="none"/>
        </w:tabs>
        <w:spacing w:line="360" w:lineRule="auto" w:before="113" w:after="0"/>
        <w:ind w:left="391" w:right="302" w:hanging="271"/>
        <w:jc w:val="both"/>
        <w:rPr>
          <w:sz w:val="20"/>
        </w:rPr>
      </w:pPr>
      <w:r>
        <w:rPr>
          <w:sz w:val="20"/>
        </w:rPr>
        <w:t>The</w:t>
      </w:r>
      <w:r>
        <w:rPr>
          <w:spacing w:val="-4"/>
          <w:sz w:val="20"/>
        </w:rPr>
        <w:t> </w:t>
      </w:r>
      <w:r>
        <w:rPr>
          <w:sz w:val="20"/>
        </w:rPr>
        <w:t>amount</w:t>
      </w:r>
      <w:r>
        <w:rPr>
          <w:spacing w:val="-4"/>
          <w:sz w:val="20"/>
        </w:rPr>
        <w:t> </w:t>
      </w:r>
      <w:r>
        <w:rPr>
          <w:sz w:val="20"/>
        </w:rPr>
        <w:t>to</w:t>
      </w:r>
      <w:r>
        <w:rPr>
          <w:spacing w:val="-3"/>
          <w:sz w:val="20"/>
        </w:rPr>
        <w:t> </w:t>
      </w:r>
      <w:r>
        <w:rPr>
          <w:sz w:val="20"/>
        </w:rPr>
        <w:t>be</w:t>
      </w:r>
      <w:r>
        <w:rPr>
          <w:spacing w:val="-2"/>
          <w:sz w:val="20"/>
        </w:rPr>
        <w:t> </w:t>
      </w:r>
      <w:r>
        <w:rPr>
          <w:sz w:val="20"/>
        </w:rPr>
        <w:t>granted</w:t>
      </w:r>
      <w:r>
        <w:rPr>
          <w:spacing w:val="-3"/>
          <w:sz w:val="20"/>
        </w:rPr>
        <w:t> </w:t>
      </w:r>
      <w:r>
        <w:rPr>
          <w:sz w:val="20"/>
        </w:rPr>
        <w:t>per</w:t>
      </w:r>
      <w:r>
        <w:rPr>
          <w:spacing w:val="-1"/>
          <w:sz w:val="20"/>
        </w:rPr>
        <w:t> </w:t>
      </w:r>
      <w:r>
        <w:rPr>
          <w:sz w:val="20"/>
        </w:rPr>
        <w:t>worker</w:t>
      </w:r>
      <w:r>
        <w:rPr>
          <w:spacing w:val="-1"/>
          <w:sz w:val="20"/>
        </w:rPr>
        <w:t> </w:t>
      </w:r>
      <w:r>
        <w:rPr>
          <w:sz w:val="20"/>
        </w:rPr>
        <w:t>may</w:t>
      </w:r>
      <w:r>
        <w:rPr>
          <w:spacing w:val="-5"/>
          <w:sz w:val="20"/>
        </w:rPr>
        <w:t> </w:t>
      </w:r>
      <w:r>
        <w:rPr>
          <w:sz w:val="20"/>
        </w:rPr>
        <w:t>be</w:t>
      </w:r>
      <w:r>
        <w:rPr>
          <w:spacing w:val="-3"/>
          <w:sz w:val="20"/>
        </w:rPr>
        <w:t> </w:t>
      </w:r>
      <w:r>
        <w:rPr>
          <w:sz w:val="20"/>
        </w:rPr>
        <w:t>equivalent</w:t>
      </w:r>
      <w:r>
        <w:rPr>
          <w:spacing w:val="-3"/>
          <w:sz w:val="20"/>
        </w:rPr>
        <w:t> </w:t>
      </w:r>
      <w:r>
        <w:rPr>
          <w:sz w:val="20"/>
        </w:rPr>
        <w:t>to</w:t>
      </w:r>
      <w:r>
        <w:rPr>
          <w:spacing w:val="-2"/>
          <w:sz w:val="20"/>
        </w:rPr>
        <w:t> </w:t>
      </w:r>
      <w:r>
        <w:rPr>
          <w:sz w:val="20"/>
        </w:rPr>
        <w:t>up</w:t>
      </w:r>
      <w:r>
        <w:rPr>
          <w:spacing w:val="-3"/>
          <w:sz w:val="20"/>
        </w:rPr>
        <w:t> </w:t>
      </w:r>
      <w:r>
        <w:rPr>
          <w:sz w:val="20"/>
        </w:rPr>
        <w:t>to</w:t>
      </w:r>
      <w:r>
        <w:rPr>
          <w:spacing w:val="-3"/>
          <w:sz w:val="20"/>
        </w:rPr>
        <w:t> </w:t>
      </w:r>
      <w:r>
        <w:rPr>
          <w:sz w:val="20"/>
        </w:rPr>
        <w:t>three</w:t>
      </w:r>
      <w:r>
        <w:rPr>
          <w:spacing w:val="-5"/>
          <w:sz w:val="20"/>
        </w:rPr>
        <w:t> </w:t>
      </w:r>
      <w:r>
        <w:rPr>
          <w:sz w:val="20"/>
        </w:rPr>
        <w:t>(3)</w:t>
      </w:r>
      <w:r>
        <w:rPr>
          <w:spacing w:val="-5"/>
          <w:sz w:val="20"/>
        </w:rPr>
        <w:t> </w:t>
      </w:r>
      <w:r>
        <w:rPr>
          <w:sz w:val="20"/>
        </w:rPr>
        <w:t>average</w:t>
      </w:r>
      <w:r>
        <w:rPr>
          <w:spacing w:val="2"/>
          <w:sz w:val="20"/>
        </w:rPr>
        <w:t> </w:t>
      </w:r>
      <w:r>
        <w:rPr>
          <w:sz w:val="20"/>
        </w:rPr>
        <w:t>monthly</w:t>
      </w:r>
      <w:r>
        <w:rPr>
          <w:spacing w:val="-5"/>
          <w:sz w:val="20"/>
        </w:rPr>
        <w:t> </w:t>
      </w:r>
      <w:r>
        <w:rPr>
          <w:sz w:val="20"/>
        </w:rPr>
        <w:t>salaries</w:t>
      </w:r>
      <w:r>
        <w:rPr>
          <w:spacing w:val="-7"/>
          <w:sz w:val="20"/>
        </w:rPr>
        <w:t> </w:t>
      </w:r>
      <w:r>
        <w:rPr>
          <w:sz w:val="20"/>
        </w:rPr>
        <w:t>earned</w:t>
      </w:r>
      <w:r>
        <w:rPr>
          <w:spacing w:val="-2"/>
          <w:sz w:val="20"/>
        </w:rPr>
        <w:t> </w:t>
      </w:r>
      <w:r>
        <w:rPr>
          <w:sz w:val="20"/>
        </w:rPr>
        <w:t>by</w:t>
      </w:r>
      <w:r>
        <w:rPr>
          <w:spacing w:val="-7"/>
          <w:sz w:val="20"/>
        </w:rPr>
        <w:t> </w:t>
      </w:r>
      <w:r>
        <w:rPr>
          <w:sz w:val="20"/>
        </w:rPr>
        <w:t>the</w:t>
      </w:r>
      <w:r>
        <w:rPr>
          <w:spacing w:val="-1"/>
          <w:sz w:val="20"/>
        </w:rPr>
        <w:t> </w:t>
      </w:r>
      <w:r>
        <w:rPr>
          <w:sz w:val="20"/>
        </w:rPr>
        <w:t>worker</w:t>
      </w:r>
      <w:r>
        <w:rPr>
          <w:spacing w:val="-1"/>
          <w:sz w:val="20"/>
        </w:rPr>
        <w:t> </w:t>
      </w:r>
      <w:r>
        <w:rPr>
          <w:sz w:val="20"/>
        </w:rPr>
        <w:t>in</w:t>
      </w:r>
      <w:r>
        <w:rPr>
          <w:spacing w:val="-5"/>
          <w:sz w:val="20"/>
        </w:rPr>
        <w:t> </w:t>
      </w:r>
      <w:r>
        <w:rPr>
          <w:sz w:val="20"/>
        </w:rPr>
        <w:t>the</w:t>
      </w:r>
      <w:r>
        <w:rPr>
          <w:spacing w:val="-2"/>
          <w:sz w:val="20"/>
        </w:rPr>
        <w:t> </w:t>
      </w:r>
      <w:r>
        <w:rPr>
          <w:sz w:val="20"/>
        </w:rPr>
        <w:t>year being</w:t>
      </w:r>
      <w:r>
        <w:rPr>
          <w:spacing w:val="-2"/>
          <w:sz w:val="20"/>
        </w:rPr>
        <w:t> </w:t>
      </w:r>
      <w:r>
        <w:rPr>
          <w:sz w:val="20"/>
        </w:rPr>
        <w:t>liquidated.</w:t>
      </w:r>
    </w:p>
    <w:p>
      <w:pPr>
        <w:pStyle w:val="ListParagraph"/>
        <w:numPr>
          <w:ilvl w:val="0"/>
          <w:numId w:val="48"/>
        </w:numPr>
        <w:tabs>
          <w:tab w:pos="392" w:val="left" w:leader="none"/>
        </w:tabs>
        <w:spacing w:line="360" w:lineRule="auto" w:before="1" w:after="0"/>
        <w:ind w:left="391" w:right="301" w:hanging="271"/>
        <w:jc w:val="both"/>
        <w:rPr>
          <w:sz w:val="20"/>
        </w:rPr>
      </w:pPr>
      <w:r>
        <w:rPr>
          <w:sz w:val="20"/>
        </w:rPr>
        <w:t>Profit distribution to workers is not to be equal and must correspond to the actual time worked, the contribution performed and the complexity</w:t>
      </w:r>
      <w:r>
        <w:rPr>
          <w:spacing w:val="-8"/>
          <w:sz w:val="20"/>
        </w:rPr>
        <w:t> </w:t>
      </w:r>
      <w:r>
        <w:rPr>
          <w:sz w:val="20"/>
        </w:rPr>
        <w:t>and</w:t>
      </w:r>
      <w:r>
        <w:rPr>
          <w:spacing w:val="-8"/>
          <w:sz w:val="20"/>
        </w:rPr>
        <w:t> </w:t>
      </w:r>
      <w:r>
        <w:rPr>
          <w:sz w:val="20"/>
        </w:rPr>
        <w:t>responsibility</w:t>
      </w:r>
      <w:r>
        <w:rPr>
          <w:spacing w:val="-6"/>
          <w:sz w:val="20"/>
        </w:rPr>
        <w:t> </w:t>
      </w:r>
      <w:r>
        <w:rPr>
          <w:sz w:val="20"/>
        </w:rPr>
        <w:t>of</w:t>
      </w:r>
      <w:r>
        <w:rPr>
          <w:spacing w:val="-10"/>
          <w:sz w:val="20"/>
        </w:rPr>
        <w:t> </w:t>
      </w:r>
      <w:r>
        <w:rPr>
          <w:sz w:val="20"/>
        </w:rPr>
        <w:t>each</w:t>
      </w:r>
      <w:r>
        <w:rPr>
          <w:spacing w:val="-5"/>
          <w:sz w:val="20"/>
        </w:rPr>
        <w:t> </w:t>
      </w:r>
      <w:r>
        <w:rPr>
          <w:sz w:val="20"/>
        </w:rPr>
        <w:t>worker.</w:t>
      </w:r>
      <w:r>
        <w:rPr>
          <w:spacing w:val="-8"/>
          <w:sz w:val="20"/>
        </w:rPr>
        <w:t> </w:t>
      </w:r>
      <w:r>
        <w:rPr>
          <w:sz w:val="20"/>
        </w:rPr>
        <w:t>For</w:t>
      </w:r>
      <w:r>
        <w:rPr>
          <w:spacing w:val="-6"/>
          <w:sz w:val="20"/>
        </w:rPr>
        <w:t> </w:t>
      </w:r>
      <w:r>
        <w:rPr>
          <w:sz w:val="20"/>
        </w:rPr>
        <w:t>this</w:t>
      </w:r>
      <w:r>
        <w:rPr>
          <w:spacing w:val="-8"/>
          <w:sz w:val="20"/>
        </w:rPr>
        <w:t> </w:t>
      </w:r>
      <w:r>
        <w:rPr>
          <w:sz w:val="20"/>
        </w:rPr>
        <w:t>purpose,</w:t>
      </w:r>
      <w:r>
        <w:rPr>
          <w:spacing w:val="-6"/>
          <w:sz w:val="20"/>
        </w:rPr>
        <w:t> </w:t>
      </w:r>
      <w:r>
        <w:rPr>
          <w:sz w:val="20"/>
        </w:rPr>
        <w:t>mechanisms</w:t>
      </w:r>
      <w:r>
        <w:rPr>
          <w:spacing w:val="-6"/>
          <w:sz w:val="20"/>
        </w:rPr>
        <w:t> </w:t>
      </w:r>
      <w:r>
        <w:rPr>
          <w:sz w:val="20"/>
        </w:rPr>
        <w:t>may</w:t>
      </w:r>
      <w:r>
        <w:rPr>
          <w:spacing w:val="-9"/>
          <w:sz w:val="20"/>
        </w:rPr>
        <w:t> </w:t>
      </w:r>
      <w:r>
        <w:rPr>
          <w:sz w:val="20"/>
        </w:rPr>
        <w:t>be</w:t>
      </w:r>
      <w:r>
        <w:rPr>
          <w:spacing w:val="-8"/>
          <w:sz w:val="20"/>
        </w:rPr>
        <w:t> </w:t>
      </w:r>
      <w:r>
        <w:rPr>
          <w:sz w:val="20"/>
        </w:rPr>
        <w:t>used</w:t>
      </w:r>
      <w:r>
        <w:rPr>
          <w:spacing w:val="-8"/>
          <w:sz w:val="20"/>
        </w:rPr>
        <w:t> </w:t>
      </w:r>
      <w:r>
        <w:rPr>
          <w:sz w:val="20"/>
        </w:rPr>
        <w:t>to</w:t>
      </w:r>
      <w:r>
        <w:rPr>
          <w:spacing w:val="-6"/>
          <w:sz w:val="20"/>
        </w:rPr>
        <w:t> </w:t>
      </w:r>
      <w:r>
        <w:rPr>
          <w:sz w:val="20"/>
        </w:rPr>
        <w:t>guarantee</w:t>
      </w:r>
      <w:r>
        <w:rPr>
          <w:spacing w:val="-7"/>
          <w:sz w:val="20"/>
        </w:rPr>
        <w:t> </w:t>
      </w:r>
      <w:r>
        <w:rPr>
          <w:sz w:val="20"/>
        </w:rPr>
        <w:t>that</w:t>
      </w:r>
      <w:r>
        <w:rPr>
          <w:spacing w:val="-5"/>
          <w:sz w:val="20"/>
        </w:rPr>
        <w:t> </w:t>
      </w:r>
      <w:r>
        <w:rPr>
          <w:sz w:val="20"/>
        </w:rPr>
        <w:t>the</w:t>
      </w:r>
      <w:r>
        <w:rPr>
          <w:spacing w:val="-6"/>
          <w:sz w:val="20"/>
        </w:rPr>
        <w:t> </w:t>
      </w:r>
      <w:r>
        <w:rPr>
          <w:sz w:val="20"/>
        </w:rPr>
        <w:t>worker</w:t>
      </w:r>
      <w:r>
        <w:rPr>
          <w:spacing w:val="-4"/>
          <w:sz w:val="20"/>
        </w:rPr>
        <w:t> </w:t>
      </w:r>
      <w:r>
        <w:rPr>
          <w:sz w:val="20"/>
        </w:rPr>
        <w:t>who</w:t>
      </w:r>
      <w:r>
        <w:rPr>
          <w:spacing w:val="-6"/>
          <w:sz w:val="20"/>
        </w:rPr>
        <w:t> </w:t>
      </w:r>
      <w:r>
        <w:rPr>
          <w:sz w:val="20"/>
        </w:rPr>
        <w:t>earns</w:t>
      </w:r>
      <w:r>
        <w:rPr>
          <w:spacing w:val="-8"/>
          <w:sz w:val="20"/>
        </w:rPr>
        <w:t> </w:t>
      </w:r>
      <w:r>
        <w:rPr>
          <w:sz w:val="20"/>
        </w:rPr>
        <w:t>the most is the one that contributes most significantly to the results of the business entity (a Labor Participation Coefficient or other mechanism).</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315</w:t>
      </w:r>
    </w:p>
    <w:p>
      <w:pPr>
        <w:pStyle w:val="BodyText"/>
        <w:spacing w:before="1"/>
        <w:rPr>
          <w:b/>
          <w:sz w:val="30"/>
        </w:rPr>
      </w:pPr>
    </w:p>
    <w:p>
      <w:pPr>
        <w:pStyle w:val="ListParagraph"/>
        <w:numPr>
          <w:ilvl w:val="0"/>
          <w:numId w:val="48"/>
        </w:numPr>
        <w:tabs>
          <w:tab w:pos="392" w:val="left" w:leader="none"/>
        </w:tabs>
        <w:spacing w:line="360" w:lineRule="auto" w:before="0" w:after="0"/>
        <w:ind w:left="391" w:right="298" w:hanging="271"/>
        <w:jc w:val="both"/>
        <w:rPr>
          <w:sz w:val="20"/>
        </w:rPr>
      </w:pPr>
      <w:r>
        <w:rPr>
          <w:sz w:val="20"/>
        </w:rPr>
        <w:t>For all pertinent effects, and even while it is not considered a salary expense, payment to workers as a result of profit distribution is a</w:t>
      </w:r>
      <w:r>
        <w:rPr>
          <w:spacing w:val="-4"/>
          <w:sz w:val="20"/>
        </w:rPr>
        <w:t> </w:t>
      </w:r>
      <w:r>
        <w:rPr>
          <w:sz w:val="20"/>
        </w:rPr>
        <w:t>source</w:t>
      </w:r>
      <w:r>
        <w:rPr>
          <w:spacing w:val="-5"/>
          <w:sz w:val="20"/>
        </w:rPr>
        <w:t> </w:t>
      </w:r>
      <w:r>
        <w:rPr>
          <w:sz w:val="20"/>
        </w:rPr>
        <w:t>for</w:t>
      </w:r>
      <w:r>
        <w:rPr>
          <w:spacing w:val="-2"/>
          <w:sz w:val="20"/>
        </w:rPr>
        <w:t> </w:t>
      </w:r>
      <w:r>
        <w:rPr>
          <w:sz w:val="20"/>
        </w:rPr>
        <w:t>the</w:t>
      </w:r>
      <w:r>
        <w:rPr>
          <w:spacing w:val="-4"/>
          <w:sz w:val="20"/>
        </w:rPr>
        <w:t> </w:t>
      </w:r>
      <w:r>
        <w:rPr>
          <w:sz w:val="20"/>
        </w:rPr>
        <w:t>calculation</w:t>
      </w:r>
      <w:r>
        <w:rPr>
          <w:spacing w:val="-3"/>
          <w:sz w:val="20"/>
        </w:rPr>
        <w:t> </w:t>
      </w:r>
      <w:r>
        <w:rPr>
          <w:sz w:val="20"/>
        </w:rPr>
        <w:t>of</w:t>
      </w:r>
      <w:r>
        <w:rPr>
          <w:spacing w:val="-2"/>
          <w:sz w:val="20"/>
        </w:rPr>
        <w:t> </w:t>
      </w:r>
      <w:r>
        <w:rPr>
          <w:sz w:val="20"/>
        </w:rPr>
        <w:t>Social</w:t>
      </w:r>
      <w:r>
        <w:rPr>
          <w:spacing w:val="-4"/>
          <w:sz w:val="20"/>
        </w:rPr>
        <w:t> </w:t>
      </w:r>
      <w:r>
        <w:rPr>
          <w:sz w:val="20"/>
        </w:rPr>
        <w:t>Security</w:t>
      </w:r>
      <w:r>
        <w:rPr>
          <w:spacing w:val="-4"/>
          <w:sz w:val="20"/>
        </w:rPr>
        <w:t> </w:t>
      </w:r>
      <w:r>
        <w:rPr>
          <w:sz w:val="20"/>
        </w:rPr>
        <w:t>benefits,</w:t>
      </w:r>
      <w:r>
        <w:rPr>
          <w:spacing w:val="-5"/>
          <w:sz w:val="20"/>
        </w:rPr>
        <w:t> </w:t>
      </w:r>
      <w:r>
        <w:rPr>
          <w:sz w:val="20"/>
        </w:rPr>
        <w:t>and</w:t>
      </w:r>
      <w:r>
        <w:rPr>
          <w:spacing w:val="-4"/>
          <w:sz w:val="20"/>
        </w:rPr>
        <w:t> </w:t>
      </w:r>
      <w:r>
        <w:rPr>
          <w:sz w:val="20"/>
        </w:rPr>
        <w:t>therefore</w:t>
      </w:r>
      <w:r>
        <w:rPr>
          <w:spacing w:val="-4"/>
          <w:sz w:val="20"/>
        </w:rPr>
        <w:t> </w:t>
      </w:r>
      <w:r>
        <w:rPr>
          <w:sz w:val="20"/>
        </w:rPr>
        <w:t>it</w:t>
      </w:r>
      <w:r>
        <w:rPr>
          <w:spacing w:val="-3"/>
          <w:sz w:val="20"/>
        </w:rPr>
        <w:t> </w:t>
      </w:r>
      <w:r>
        <w:rPr>
          <w:sz w:val="20"/>
        </w:rPr>
        <w:t>is</w:t>
      </w:r>
      <w:r>
        <w:rPr>
          <w:spacing w:val="-4"/>
          <w:sz w:val="20"/>
        </w:rPr>
        <w:t> </w:t>
      </w:r>
      <w:r>
        <w:rPr>
          <w:sz w:val="20"/>
        </w:rPr>
        <w:t>a</w:t>
      </w:r>
      <w:r>
        <w:rPr>
          <w:spacing w:val="-4"/>
          <w:sz w:val="20"/>
        </w:rPr>
        <w:t> </w:t>
      </w:r>
      <w:r>
        <w:rPr>
          <w:sz w:val="20"/>
        </w:rPr>
        <w:t>source</w:t>
      </w:r>
      <w:r>
        <w:rPr>
          <w:spacing w:val="-4"/>
          <w:sz w:val="20"/>
        </w:rPr>
        <w:t> </w:t>
      </w:r>
      <w:r>
        <w:rPr>
          <w:sz w:val="20"/>
        </w:rPr>
        <w:t>for</w:t>
      </w:r>
      <w:r>
        <w:rPr>
          <w:spacing w:val="-3"/>
          <w:sz w:val="20"/>
        </w:rPr>
        <w:t> </w:t>
      </w:r>
      <w:r>
        <w:rPr>
          <w:sz w:val="20"/>
        </w:rPr>
        <w:t>the</w:t>
      </w:r>
      <w:r>
        <w:rPr>
          <w:spacing w:val="-4"/>
          <w:sz w:val="20"/>
        </w:rPr>
        <w:t> </w:t>
      </w:r>
      <w:r>
        <w:rPr>
          <w:sz w:val="20"/>
        </w:rPr>
        <w:t>calculation</w:t>
      </w:r>
      <w:r>
        <w:rPr>
          <w:spacing w:val="-6"/>
          <w:sz w:val="20"/>
        </w:rPr>
        <w:t> </w:t>
      </w:r>
      <w:r>
        <w:rPr>
          <w:sz w:val="20"/>
        </w:rPr>
        <w:t>of</w:t>
      </w:r>
      <w:r>
        <w:rPr>
          <w:spacing w:val="-7"/>
          <w:sz w:val="20"/>
        </w:rPr>
        <w:t> </w:t>
      </w:r>
      <w:r>
        <w:rPr>
          <w:sz w:val="20"/>
        </w:rPr>
        <w:t>the</w:t>
      </w:r>
      <w:r>
        <w:rPr>
          <w:spacing w:val="3"/>
          <w:sz w:val="20"/>
        </w:rPr>
        <w:t> </w:t>
      </w:r>
      <w:r>
        <w:rPr>
          <w:i/>
          <w:sz w:val="20"/>
        </w:rPr>
        <w:t>Contribución</w:t>
      </w:r>
      <w:r>
        <w:rPr>
          <w:i/>
          <w:spacing w:val="-3"/>
          <w:sz w:val="20"/>
        </w:rPr>
        <w:t> </w:t>
      </w:r>
      <w:r>
        <w:rPr>
          <w:i/>
          <w:sz w:val="20"/>
        </w:rPr>
        <w:t>Especial</w:t>
      </w:r>
      <w:r>
        <w:rPr>
          <w:i/>
          <w:spacing w:val="-8"/>
          <w:sz w:val="20"/>
        </w:rPr>
        <w:t> </w:t>
      </w:r>
      <w:r>
        <w:rPr>
          <w:i/>
          <w:sz w:val="20"/>
        </w:rPr>
        <w:t>a </w:t>
      </w:r>
      <w:r>
        <w:rPr>
          <w:i/>
          <w:sz w:val="20"/>
        </w:rPr>
        <w:t>la Seguridad Social </w:t>
      </w:r>
      <w:r>
        <w:rPr>
          <w:sz w:val="20"/>
        </w:rPr>
        <w:t>(Special Contribution to Social Security), as established by this Ministry. The amount paid to each worker is recorded on Form SC-4-08, </w:t>
      </w:r>
      <w:r>
        <w:rPr>
          <w:i/>
          <w:sz w:val="20"/>
        </w:rPr>
        <w:t>Registro de Salarios y Tiempo de Servicio </w:t>
      </w:r>
      <w:r>
        <w:rPr>
          <w:sz w:val="20"/>
        </w:rPr>
        <w:t>(Record of Salaries and Length of Service), in the month in which the payment is</w:t>
      </w:r>
      <w:r>
        <w:rPr>
          <w:spacing w:val="-3"/>
          <w:sz w:val="20"/>
        </w:rPr>
        <w:t> </w:t>
      </w:r>
      <w:r>
        <w:rPr>
          <w:sz w:val="20"/>
        </w:rPr>
        <w:t>made.</w:t>
      </w:r>
    </w:p>
    <w:p>
      <w:pPr>
        <w:pStyle w:val="ListParagraph"/>
        <w:numPr>
          <w:ilvl w:val="0"/>
          <w:numId w:val="48"/>
        </w:numPr>
        <w:tabs>
          <w:tab w:pos="480" w:val="left" w:leader="none"/>
        </w:tabs>
        <w:spacing w:line="228" w:lineRule="exact" w:before="0" w:after="0"/>
        <w:ind w:left="480" w:right="0" w:hanging="360"/>
        <w:jc w:val="left"/>
        <w:rPr>
          <w:sz w:val="20"/>
        </w:rPr>
      </w:pPr>
      <w:r>
        <w:rPr>
          <w:sz w:val="20"/>
        </w:rPr>
        <w:t>Profit distribution to workers is to be paid in Cuban pesos</w:t>
      </w:r>
      <w:r>
        <w:rPr>
          <w:spacing w:val="-3"/>
          <w:sz w:val="20"/>
        </w:rPr>
        <w:t> </w:t>
      </w:r>
      <w:r>
        <w:rPr>
          <w:sz w:val="20"/>
        </w:rPr>
        <w:t>(CUP).</w:t>
      </w:r>
    </w:p>
    <w:p>
      <w:pPr>
        <w:spacing w:line="360" w:lineRule="auto" w:before="116"/>
        <w:ind w:left="119" w:right="299" w:firstLine="288"/>
        <w:jc w:val="both"/>
        <w:rPr>
          <w:sz w:val="20"/>
        </w:rPr>
      </w:pPr>
      <w:r>
        <w:rPr>
          <w:sz w:val="20"/>
        </w:rPr>
        <w:t>ARTICLE 42. The requirements to be fulfilled by business entities and main offices of </w:t>
      </w:r>
      <w:r>
        <w:rPr>
          <w:i/>
          <w:sz w:val="20"/>
        </w:rPr>
        <w:t>organizaciones superiores de dirección </w:t>
      </w:r>
      <w:r>
        <w:rPr>
          <w:i/>
          <w:sz w:val="20"/>
        </w:rPr>
        <w:t>empresarial </w:t>
      </w:r>
      <w:r>
        <w:rPr>
          <w:sz w:val="20"/>
        </w:rPr>
        <w:t>in order to have the right to payment for profit distribution are as follows:</w:t>
      </w:r>
    </w:p>
    <w:p>
      <w:pPr>
        <w:pStyle w:val="ListParagraph"/>
        <w:numPr>
          <w:ilvl w:val="0"/>
          <w:numId w:val="49"/>
        </w:numPr>
        <w:tabs>
          <w:tab w:pos="392" w:val="left" w:leader="none"/>
        </w:tabs>
        <w:spacing w:line="360" w:lineRule="auto" w:before="0" w:after="0"/>
        <w:ind w:left="391" w:right="297" w:hanging="271"/>
        <w:jc w:val="both"/>
        <w:rPr>
          <w:sz w:val="20"/>
        </w:rPr>
      </w:pPr>
      <w:r>
        <w:rPr>
          <w:sz w:val="20"/>
        </w:rPr>
        <w:t>Compliance with the guiding indicators approved for the corresponding year for each business entity and main office of </w:t>
      </w:r>
      <w:r>
        <w:rPr>
          <w:i/>
          <w:sz w:val="20"/>
        </w:rPr>
        <w:t>organizaciones</w:t>
      </w:r>
      <w:r>
        <w:rPr>
          <w:i/>
          <w:spacing w:val="-13"/>
          <w:sz w:val="20"/>
        </w:rPr>
        <w:t> </w:t>
      </w:r>
      <w:r>
        <w:rPr>
          <w:i/>
          <w:sz w:val="20"/>
        </w:rPr>
        <w:t>superiores</w:t>
      </w:r>
      <w:r>
        <w:rPr>
          <w:i/>
          <w:spacing w:val="-13"/>
          <w:sz w:val="20"/>
        </w:rPr>
        <w:t> </w:t>
      </w:r>
      <w:r>
        <w:rPr>
          <w:i/>
          <w:sz w:val="20"/>
        </w:rPr>
        <w:t>de</w:t>
      </w:r>
      <w:r>
        <w:rPr>
          <w:i/>
          <w:spacing w:val="-14"/>
          <w:sz w:val="20"/>
        </w:rPr>
        <w:t> </w:t>
      </w:r>
      <w:r>
        <w:rPr>
          <w:i/>
          <w:sz w:val="20"/>
        </w:rPr>
        <w:t>dirección</w:t>
      </w:r>
      <w:r>
        <w:rPr>
          <w:i/>
          <w:spacing w:val="-9"/>
          <w:sz w:val="20"/>
        </w:rPr>
        <w:t> </w:t>
      </w:r>
      <w:r>
        <w:rPr>
          <w:i/>
          <w:sz w:val="20"/>
        </w:rPr>
        <w:t>empresarial</w:t>
      </w:r>
      <w:r>
        <w:rPr>
          <w:sz w:val="20"/>
        </w:rPr>
        <w:t>.</w:t>
      </w:r>
      <w:r>
        <w:rPr>
          <w:spacing w:val="-11"/>
          <w:sz w:val="20"/>
        </w:rPr>
        <w:t> </w:t>
      </w:r>
      <w:r>
        <w:rPr>
          <w:sz w:val="20"/>
        </w:rPr>
        <w:t>In</w:t>
      </w:r>
      <w:r>
        <w:rPr>
          <w:spacing w:val="-13"/>
          <w:sz w:val="20"/>
        </w:rPr>
        <w:t> </w:t>
      </w:r>
      <w:r>
        <w:rPr>
          <w:sz w:val="20"/>
        </w:rPr>
        <w:t>the</w:t>
      </w:r>
      <w:r>
        <w:rPr>
          <w:spacing w:val="-10"/>
          <w:sz w:val="20"/>
        </w:rPr>
        <w:t> </w:t>
      </w:r>
      <w:r>
        <w:rPr>
          <w:sz w:val="20"/>
        </w:rPr>
        <w:t>case</w:t>
      </w:r>
      <w:r>
        <w:rPr>
          <w:spacing w:val="-9"/>
          <w:sz w:val="20"/>
        </w:rPr>
        <w:t> </w:t>
      </w:r>
      <w:r>
        <w:rPr>
          <w:sz w:val="20"/>
        </w:rPr>
        <w:t>of</w:t>
      </w:r>
      <w:r>
        <w:rPr>
          <w:spacing w:val="-12"/>
          <w:sz w:val="20"/>
        </w:rPr>
        <w:t> </w:t>
      </w:r>
      <w:r>
        <w:rPr>
          <w:i/>
          <w:sz w:val="20"/>
        </w:rPr>
        <w:t>organizaciones</w:t>
      </w:r>
      <w:r>
        <w:rPr>
          <w:i/>
          <w:spacing w:val="-13"/>
          <w:sz w:val="20"/>
        </w:rPr>
        <w:t> </w:t>
      </w:r>
      <w:r>
        <w:rPr>
          <w:i/>
          <w:sz w:val="20"/>
        </w:rPr>
        <w:t>superiores</w:t>
      </w:r>
      <w:r>
        <w:rPr>
          <w:i/>
          <w:spacing w:val="-12"/>
          <w:sz w:val="20"/>
        </w:rPr>
        <w:t> </w:t>
      </w:r>
      <w:r>
        <w:rPr>
          <w:i/>
          <w:sz w:val="20"/>
        </w:rPr>
        <w:t>de</w:t>
      </w:r>
      <w:r>
        <w:rPr>
          <w:i/>
          <w:spacing w:val="-11"/>
          <w:sz w:val="20"/>
        </w:rPr>
        <w:t> </w:t>
      </w:r>
      <w:r>
        <w:rPr>
          <w:i/>
          <w:sz w:val="20"/>
        </w:rPr>
        <w:t>dirección</w:t>
      </w:r>
      <w:r>
        <w:rPr>
          <w:i/>
          <w:spacing w:val="-11"/>
          <w:sz w:val="20"/>
        </w:rPr>
        <w:t> </w:t>
      </w:r>
      <w:r>
        <w:rPr>
          <w:i/>
          <w:sz w:val="20"/>
        </w:rPr>
        <w:t>empresarial</w:t>
      </w:r>
      <w:r>
        <w:rPr>
          <w:i/>
          <w:spacing w:val="-8"/>
          <w:sz w:val="20"/>
        </w:rPr>
        <w:t> </w:t>
      </w:r>
      <w:r>
        <w:rPr>
          <w:sz w:val="20"/>
        </w:rPr>
        <w:t>and</w:t>
      </w:r>
      <w:r>
        <w:rPr>
          <w:spacing w:val="-9"/>
          <w:sz w:val="20"/>
        </w:rPr>
        <w:t> </w:t>
      </w:r>
      <w:r>
        <w:rPr>
          <w:sz w:val="20"/>
        </w:rPr>
        <w:t>business entities</w:t>
      </w:r>
      <w:r>
        <w:rPr>
          <w:spacing w:val="-10"/>
          <w:sz w:val="20"/>
        </w:rPr>
        <w:t> </w:t>
      </w:r>
      <w:r>
        <w:rPr>
          <w:sz w:val="20"/>
        </w:rPr>
        <w:t>for</w:t>
      </w:r>
      <w:r>
        <w:rPr>
          <w:spacing w:val="-3"/>
          <w:sz w:val="20"/>
        </w:rPr>
        <w:t> </w:t>
      </w:r>
      <w:r>
        <w:rPr>
          <w:sz w:val="20"/>
        </w:rPr>
        <w:t>which</w:t>
      </w:r>
      <w:r>
        <w:rPr>
          <w:spacing w:val="-7"/>
          <w:sz w:val="20"/>
        </w:rPr>
        <w:t> </w:t>
      </w:r>
      <w:r>
        <w:rPr>
          <w:sz w:val="20"/>
        </w:rPr>
        <w:t>the</w:t>
      </w:r>
      <w:r>
        <w:rPr>
          <w:spacing w:val="-6"/>
          <w:sz w:val="20"/>
        </w:rPr>
        <w:t> </w:t>
      </w:r>
      <w:r>
        <w:rPr>
          <w:i/>
          <w:sz w:val="20"/>
        </w:rPr>
        <w:t>Ministerio</w:t>
      </w:r>
      <w:r>
        <w:rPr>
          <w:i/>
          <w:spacing w:val="-5"/>
          <w:sz w:val="20"/>
        </w:rPr>
        <w:t> </w:t>
      </w:r>
      <w:r>
        <w:rPr>
          <w:i/>
          <w:sz w:val="20"/>
        </w:rPr>
        <w:t>de</w:t>
      </w:r>
      <w:r>
        <w:rPr>
          <w:i/>
          <w:spacing w:val="-10"/>
          <w:sz w:val="20"/>
        </w:rPr>
        <w:t> </w:t>
      </w:r>
      <w:r>
        <w:rPr>
          <w:i/>
          <w:sz w:val="20"/>
        </w:rPr>
        <w:t>Trabajo</w:t>
      </w:r>
      <w:r>
        <w:rPr>
          <w:i/>
          <w:spacing w:val="-7"/>
          <w:sz w:val="20"/>
        </w:rPr>
        <w:t> </w:t>
      </w:r>
      <w:r>
        <w:rPr>
          <w:i/>
          <w:sz w:val="20"/>
        </w:rPr>
        <w:t>y</w:t>
      </w:r>
      <w:r>
        <w:rPr>
          <w:i/>
          <w:spacing w:val="-8"/>
          <w:sz w:val="20"/>
        </w:rPr>
        <w:t> </w:t>
      </w:r>
      <w:r>
        <w:rPr>
          <w:i/>
          <w:sz w:val="20"/>
        </w:rPr>
        <w:t>Seguridad</w:t>
      </w:r>
      <w:r>
        <w:rPr>
          <w:i/>
          <w:spacing w:val="-9"/>
          <w:sz w:val="20"/>
        </w:rPr>
        <w:t> </w:t>
      </w:r>
      <w:r>
        <w:rPr>
          <w:i/>
          <w:sz w:val="20"/>
        </w:rPr>
        <w:t>Social</w:t>
      </w:r>
      <w:r>
        <w:rPr>
          <w:i/>
          <w:spacing w:val="-5"/>
          <w:sz w:val="20"/>
        </w:rPr>
        <w:t> </w:t>
      </w:r>
      <w:r>
        <w:rPr>
          <w:sz w:val="20"/>
        </w:rPr>
        <w:t>has</w:t>
      </w:r>
      <w:r>
        <w:rPr>
          <w:spacing w:val="-7"/>
          <w:sz w:val="20"/>
        </w:rPr>
        <w:t> </w:t>
      </w:r>
      <w:r>
        <w:rPr>
          <w:sz w:val="20"/>
        </w:rPr>
        <w:t>approved</w:t>
      </w:r>
      <w:r>
        <w:rPr>
          <w:spacing w:val="-9"/>
          <w:sz w:val="20"/>
        </w:rPr>
        <w:t> </w:t>
      </w:r>
      <w:r>
        <w:rPr>
          <w:sz w:val="20"/>
        </w:rPr>
        <w:t>adjustments</w:t>
      </w:r>
      <w:r>
        <w:rPr>
          <w:spacing w:val="-9"/>
          <w:sz w:val="20"/>
        </w:rPr>
        <w:t> </w:t>
      </w:r>
      <w:r>
        <w:rPr>
          <w:sz w:val="20"/>
        </w:rPr>
        <w:t>of</w:t>
      </w:r>
      <w:r>
        <w:rPr>
          <w:spacing w:val="-9"/>
          <w:sz w:val="20"/>
        </w:rPr>
        <w:t> </w:t>
      </w:r>
      <w:r>
        <w:rPr>
          <w:sz w:val="20"/>
        </w:rPr>
        <w:t>the</w:t>
      </w:r>
      <w:r>
        <w:rPr>
          <w:spacing w:val="-7"/>
          <w:sz w:val="20"/>
        </w:rPr>
        <w:t> </w:t>
      </w:r>
      <w:r>
        <w:rPr>
          <w:sz w:val="20"/>
        </w:rPr>
        <w:t>indicators</w:t>
      </w:r>
      <w:r>
        <w:rPr>
          <w:spacing w:val="-7"/>
          <w:sz w:val="20"/>
        </w:rPr>
        <w:t> </w:t>
      </w:r>
      <w:r>
        <w:rPr>
          <w:sz w:val="20"/>
        </w:rPr>
        <w:t>in</w:t>
      </w:r>
      <w:r>
        <w:rPr>
          <w:spacing w:val="-9"/>
          <w:sz w:val="20"/>
        </w:rPr>
        <w:t> </w:t>
      </w:r>
      <w:r>
        <w:rPr>
          <w:sz w:val="20"/>
        </w:rPr>
        <w:t>order</w:t>
      </w:r>
      <w:r>
        <w:rPr>
          <w:spacing w:val="-9"/>
          <w:sz w:val="20"/>
        </w:rPr>
        <w:t> </w:t>
      </w:r>
      <w:r>
        <w:rPr>
          <w:sz w:val="20"/>
        </w:rPr>
        <w:t>for</w:t>
      </w:r>
      <w:r>
        <w:rPr>
          <w:spacing w:val="-6"/>
          <w:sz w:val="20"/>
        </w:rPr>
        <w:t> </w:t>
      </w:r>
      <w:r>
        <w:rPr>
          <w:sz w:val="20"/>
        </w:rPr>
        <w:t>them</w:t>
      </w:r>
      <w:r>
        <w:rPr>
          <w:spacing w:val="-10"/>
          <w:sz w:val="20"/>
        </w:rPr>
        <w:t> </w:t>
      </w:r>
      <w:r>
        <w:rPr>
          <w:sz w:val="20"/>
        </w:rPr>
        <w:t>to</w:t>
      </w:r>
      <w:r>
        <w:rPr>
          <w:spacing w:val="-5"/>
          <w:sz w:val="20"/>
        </w:rPr>
        <w:t> </w:t>
      </w:r>
      <w:r>
        <w:rPr>
          <w:sz w:val="20"/>
        </w:rPr>
        <w:t>apply the payment system based on results, these are to be used in the process for approval and creation of this</w:t>
      </w:r>
      <w:r>
        <w:rPr>
          <w:spacing w:val="-20"/>
          <w:sz w:val="20"/>
        </w:rPr>
        <w:t> </w:t>
      </w:r>
      <w:r>
        <w:rPr>
          <w:sz w:val="20"/>
        </w:rPr>
        <w:t>reserve.</w:t>
      </w:r>
    </w:p>
    <w:p>
      <w:pPr>
        <w:pStyle w:val="ListParagraph"/>
        <w:numPr>
          <w:ilvl w:val="0"/>
          <w:numId w:val="49"/>
        </w:numPr>
        <w:tabs>
          <w:tab w:pos="441" w:val="left" w:leader="none"/>
        </w:tabs>
        <w:spacing w:line="360" w:lineRule="auto" w:before="0" w:after="0"/>
        <w:ind w:left="391" w:right="298" w:hanging="271"/>
        <w:jc w:val="both"/>
        <w:rPr>
          <w:sz w:val="20"/>
        </w:rPr>
      </w:pPr>
      <w:r>
        <w:rPr/>
        <w:tab/>
      </w:r>
      <w:r>
        <w:rPr>
          <w:sz w:val="20"/>
        </w:rPr>
        <w:t>Not</w:t>
      </w:r>
      <w:r>
        <w:rPr>
          <w:spacing w:val="-2"/>
          <w:sz w:val="20"/>
        </w:rPr>
        <w:t> </w:t>
      </w:r>
      <w:r>
        <w:rPr>
          <w:sz w:val="20"/>
        </w:rPr>
        <w:t>having</w:t>
      </w:r>
      <w:r>
        <w:rPr>
          <w:spacing w:val="-1"/>
          <w:sz w:val="20"/>
        </w:rPr>
        <w:t> </w:t>
      </w:r>
      <w:r>
        <w:rPr>
          <w:sz w:val="20"/>
        </w:rPr>
        <w:t>financial</w:t>
      </w:r>
      <w:r>
        <w:rPr>
          <w:spacing w:val="-3"/>
          <w:sz w:val="20"/>
        </w:rPr>
        <w:t> </w:t>
      </w:r>
      <w:r>
        <w:rPr>
          <w:sz w:val="20"/>
        </w:rPr>
        <w:t>or</w:t>
      </w:r>
      <w:r>
        <w:rPr>
          <w:spacing w:val="-3"/>
          <w:sz w:val="20"/>
        </w:rPr>
        <w:t> </w:t>
      </w:r>
      <w:r>
        <w:rPr>
          <w:sz w:val="20"/>
        </w:rPr>
        <w:t>tax</w:t>
      </w:r>
      <w:r>
        <w:rPr>
          <w:spacing w:val="-3"/>
          <w:sz w:val="20"/>
        </w:rPr>
        <w:t> </w:t>
      </w:r>
      <w:r>
        <w:rPr>
          <w:sz w:val="20"/>
        </w:rPr>
        <w:t>audits</w:t>
      </w:r>
      <w:r>
        <w:rPr>
          <w:spacing w:val="-4"/>
          <w:sz w:val="20"/>
        </w:rPr>
        <w:t> </w:t>
      </w:r>
      <w:r>
        <w:rPr>
          <w:sz w:val="20"/>
        </w:rPr>
        <w:t>in</w:t>
      </w:r>
      <w:r>
        <w:rPr>
          <w:spacing w:val="-1"/>
          <w:sz w:val="20"/>
        </w:rPr>
        <w:t> </w:t>
      </w:r>
      <w:r>
        <w:rPr>
          <w:sz w:val="20"/>
        </w:rPr>
        <w:t>which</w:t>
      </w:r>
      <w:r>
        <w:rPr>
          <w:spacing w:val="-3"/>
          <w:sz w:val="20"/>
        </w:rPr>
        <w:t> </w:t>
      </w:r>
      <w:r>
        <w:rPr>
          <w:sz w:val="20"/>
        </w:rPr>
        <w:t>the</w:t>
      </w:r>
      <w:r>
        <w:rPr>
          <w:spacing w:val="-2"/>
          <w:sz w:val="20"/>
        </w:rPr>
        <w:t> </w:t>
      </w:r>
      <w:r>
        <w:rPr>
          <w:sz w:val="20"/>
        </w:rPr>
        <w:t>internal</w:t>
      </w:r>
      <w:r>
        <w:rPr>
          <w:spacing w:val="-1"/>
          <w:sz w:val="20"/>
        </w:rPr>
        <w:t> </w:t>
      </w:r>
      <w:r>
        <w:rPr>
          <w:sz w:val="20"/>
        </w:rPr>
        <w:t>monitoring</w:t>
      </w:r>
      <w:r>
        <w:rPr>
          <w:spacing w:val="-3"/>
          <w:sz w:val="20"/>
        </w:rPr>
        <w:t> </w:t>
      </w:r>
      <w:r>
        <w:rPr>
          <w:sz w:val="20"/>
        </w:rPr>
        <w:t>system</w:t>
      </w:r>
      <w:r>
        <w:rPr>
          <w:spacing w:val="-1"/>
          <w:sz w:val="20"/>
        </w:rPr>
        <w:t> </w:t>
      </w:r>
      <w:r>
        <w:rPr>
          <w:sz w:val="20"/>
        </w:rPr>
        <w:t>has</w:t>
      </w:r>
      <w:r>
        <w:rPr>
          <w:spacing w:val="-3"/>
          <w:sz w:val="20"/>
        </w:rPr>
        <w:t> </w:t>
      </w:r>
      <w:r>
        <w:rPr>
          <w:sz w:val="20"/>
        </w:rPr>
        <w:t>been</w:t>
      </w:r>
      <w:r>
        <w:rPr>
          <w:spacing w:val="-3"/>
          <w:sz w:val="20"/>
        </w:rPr>
        <w:t> </w:t>
      </w:r>
      <w:r>
        <w:rPr>
          <w:sz w:val="20"/>
        </w:rPr>
        <w:t>evaluated</w:t>
      </w:r>
      <w:r>
        <w:rPr>
          <w:spacing w:val="-1"/>
          <w:sz w:val="20"/>
        </w:rPr>
        <w:t> </w:t>
      </w:r>
      <w:r>
        <w:rPr>
          <w:sz w:val="20"/>
        </w:rPr>
        <w:t>as</w:t>
      </w:r>
      <w:r>
        <w:rPr>
          <w:spacing w:val="-3"/>
          <w:sz w:val="20"/>
        </w:rPr>
        <w:t> </w:t>
      </w:r>
      <w:r>
        <w:rPr>
          <w:sz w:val="20"/>
        </w:rPr>
        <w:t>Deficient</w:t>
      </w:r>
      <w:r>
        <w:rPr>
          <w:spacing w:val="-4"/>
          <w:sz w:val="20"/>
        </w:rPr>
        <w:t> </w:t>
      </w:r>
      <w:r>
        <w:rPr>
          <w:sz w:val="20"/>
        </w:rPr>
        <w:t>or</w:t>
      </w:r>
      <w:r>
        <w:rPr>
          <w:spacing w:val="-1"/>
          <w:sz w:val="20"/>
        </w:rPr>
        <w:t> </w:t>
      </w:r>
      <w:r>
        <w:rPr>
          <w:sz w:val="20"/>
        </w:rPr>
        <w:t>Poor</w:t>
      </w:r>
      <w:r>
        <w:rPr>
          <w:spacing w:val="-1"/>
          <w:sz w:val="20"/>
        </w:rPr>
        <w:t> </w:t>
      </w:r>
      <w:r>
        <w:rPr>
          <w:sz w:val="20"/>
        </w:rPr>
        <w:t>in</w:t>
      </w:r>
      <w:r>
        <w:rPr>
          <w:spacing w:val="-3"/>
          <w:sz w:val="20"/>
        </w:rPr>
        <w:t> </w:t>
      </w:r>
      <w:r>
        <w:rPr>
          <w:sz w:val="20"/>
        </w:rPr>
        <w:t>the</w:t>
      </w:r>
      <w:r>
        <w:rPr>
          <w:spacing w:val="-3"/>
          <w:sz w:val="20"/>
        </w:rPr>
        <w:t> </w:t>
      </w:r>
      <w:r>
        <w:rPr>
          <w:sz w:val="20"/>
        </w:rPr>
        <w:t>period</w:t>
      </w:r>
      <w:r>
        <w:rPr>
          <w:spacing w:val="-2"/>
          <w:sz w:val="20"/>
        </w:rPr>
        <w:t> </w:t>
      </w:r>
      <w:r>
        <w:rPr>
          <w:sz w:val="20"/>
        </w:rPr>
        <w:t>for which</w:t>
      </w:r>
      <w:r>
        <w:rPr>
          <w:spacing w:val="-9"/>
          <w:sz w:val="20"/>
        </w:rPr>
        <w:t> </w:t>
      </w:r>
      <w:r>
        <w:rPr>
          <w:sz w:val="20"/>
        </w:rPr>
        <w:t>the</w:t>
      </w:r>
      <w:r>
        <w:rPr>
          <w:spacing w:val="-7"/>
          <w:sz w:val="20"/>
        </w:rPr>
        <w:t> </w:t>
      </w:r>
      <w:r>
        <w:rPr>
          <w:sz w:val="20"/>
        </w:rPr>
        <w:t>distribution</w:t>
      </w:r>
      <w:r>
        <w:rPr>
          <w:spacing w:val="-9"/>
          <w:sz w:val="20"/>
        </w:rPr>
        <w:t> </w:t>
      </w:r>
      <w:r>
        <w:rPr>
          <w:sz w:val="20"/>
        </w:rPr>
        <w:t>is</w:t>
      </w:r>
      <w:r>
        <w:rPr>
          <w:spacing w:val="-6"/>
          <w:sz w:val="20"/>
        </w:rPr>
        <w:t> </w:t>
      </w:r>
      <w:r>
        <w:rPr>
          <w:sz w:val="20"/>
        </w:rPr>
        <w:t>to</w:t>
      </w:r>
      <w:r>
        <w:rPr>
          <w:spacing w:val="-5"/>
          <w:sz w:val="20"/>
        </w:rPr>
        <w:t> </w:t>
      </w:r>
      <w:r>
        <w:rPr>
          <w:sz w:val="20"/>
        </w:rPr>
        <w:t>take</w:t>
      </w:r>
      <w:r>
        <w:rPr>
          <w:spacing w:val="-7"/>
          <w:sz w:val="20"/>
        </w:rPr>
        <w:t> </w:t>
      </w:r>
      <w:r>
        <w:rPr>
          <w:sz w:val="20"/>
        </w:rPr>
        <w:t>place.</w:t>
      </w:r>
      <w:r>
        <w:rPr>
          <w:spacing w:val="-7"/>
          <w:sz w:val="20"/>
        </w:rPr>
        <w:t> </w:t>
      </w:r>
      <w:r>
        <w:rPr>
          <w:sz w:val="20"/>
        </w:rPr>
        <w:t>This</w:t>
      </w:r>
      <w:r>
        <w:rPr>
          <w:spacing w:val="-7"/>
          <w:sz w:val="20"/>
        </w:rPr>
        <w:t> </w:t>
      </w:r>
      <w:r>
        <w:rPr>
          <w:sz w:val="20"/>
        </w:rPr>
        <w:t>principle</w:t>
      </w:r>
      <w:r>
        <w:rPr>
          <w:spacing w:val="-5"/>
          <w:sz w:val="20"/>
        </w:rPr>
        <w:t> </w:t>
      </w:r>
      <w:r>
        <w:rPr>
          <w:sz w:val="20"/>
        </w:rPr>
        <w:t>is</w:t>
      </w:r>
      <w:r>
        <w:rPr>
          <w:spacing w:val="-7"/>
          <w:sz w:val="20"/>
        </w:rPr>
        <w:t> </w:t>
      </w:r>
      <w:r>
        <w:rPr>
          <w:sz w:val="20"/>
        </w:rPr>
        <w:t>also</w:t>
      </w:r>
      <w:r>
        <w:rPr>
          <w:spacing w:val="-5"/>
          <w:sz w:val="20"/>
        </w:rPr>
        <w:t> </w:t>
      </w:r>
      <w:r>
        <w:rPr>
          <w:sz w:val="20"/>
        </w:rPr>
        <w:t>applicable</w:t>
      </w:r>
      <w:r>
        <w:rPr>
          <w:spacing w:val="-6"/>
          <w:sz w:val="20"/>
        </w:rPr>
        <w:t> </w:t>
      </w:r>
      <w:r>
        <w:rPr>
          <w:sz w:val="20"/>
        </w:rPr>
        <w:t>to</w:t>
      </w:r>
      <w:r>
        <w:rPr>
          <w:spacing w:val="-7"/>
          <w:sz w:val="20"/>
        </w:rPr>
        <w:t> </w:t>
      </w:r>
      <w:r>
        <w:rPr>
          <w:sz w:val="20"/>
        </w:rPr>
        <w:t>the</w:t>
      </w:r>
      <w:r>
        <w:rPr>
          <w:spacing w:val="-4"/>
          <w:sz w:val="20"/>
        </w:rPr>
        <w:t> </w:t>
      </w:r>
      <w:r>
        <w:rPr>
          <w:sz w:val="20"/>
        </w:rPr>
        <w:t>main</w:t>
      </w:r>
      <w:r>
        <w:rPr>
          <w:spacing w:val="-9"/>
          <w:sz w:val="20"/>
        </w:rPr>
        <w:t> </w:t>
      </w:r>
      <w:r>
        <w:rPr>
          <w:sz w:val="20"/>
        </w:rPr>
        <w:t>offices</w:t>
      </w:r>
      <w:r>
        <w:rPr>
          <w:spacing w:val="-9"/>
          <w:sz w:val="20"/>
        </w:rPr>
        <w:t> </w:t>
      </w:r>
      <w:r>
        <w:rPr>
          <w:sz w:val="20"/>
        </w:rPr>
        <w:t>of</w:t>
      </w:r>
      <w:r>
        <w:rPr>
          <w:spacing w:val="-5"/>
          <w:sz w:val="20"/>
        </w:rPr>
        <w:t> </w:t>
      </w:r>
      <w:r>
        <w:rPr>
          <w:i/>
          <w:sz w:val="20"/>
        </w:rPr>
        <w:t>organizaciones</w:t>
      </w:r>
      <w:r>
        <w:rPr>
          <w:i/>
          <w:spacing w:val="-8"/>
          <w:sz w:val="20"/>
        </w:rPr>
        <w:t> </w:t>
      </w:r>
      <w:r>
        <w:rPr>
          <w:i/>
          <w:sz w:val="20"/>
        </w:rPr>
        <w:t>superiores</w:t>
      </w:r>
      <w:r>
        <w:rPr>
          <w:i/>
          <w:spacing w:val="-9"/>
          <w:sz w:val="20"/>
        </w:rPr>
        <w:t> </w:t>
      </w:r>
      <w:r>
        <w:rPr>
          <w:i/>
          <w:sz w:val="20"/>
        </w:rPr>
        <w:t>de</w:t>
      </w:r>
      <w:r>
        <w:rPr>
          <w:i/>
          <w:spacing w:val="-6"/>
          <w:sz w:val="20"/>
        </w:rPr>
        <w:t> </w:t>
      </w:r>
      <w:r>
        <w:rPr>
          <w:i/>
          <w:sz w:val="20"/>
        </w:rPr>
        <w:t>dirección </w:t>
      </w:r>
      <w:r>
        <w:rPr>
          <w:i/>
          <w:sz w:val="20"/>
        </w:rPr>
        <w:t>empresarial</w:t>
      </w:r>
      <w:r>
        <w:rPr>
          <w:sz w:val="20"/>
        </w:rPr>
        <w:t>. If, at the end of the year, an audit is in progress, the reserve shall be created, but it may not be distributed until the evaluation</w:t>
      </w:r>
      <w:r>
        <w:rPr>
          <w:spacing w:val="-10"/>
          <w:sz w:val="20"/>
        </w:rPr>
        <w:t> </w:t>
      </w:r>
      <w:r>
        <w:rPr>
          <w:sz w:val="20"/>
        </w:rPr>
        <w:t>grade</w:t>
      </w:r>
      <w:r>
        <w:rPr>
          <w:spacing w:val="-7"/>
          <w:sz w:val="20"/>
        </w:rPr>
        <w:t> </w:t>
      </w:r>
      <w:r>
        <w:rPr>
          <w:sz w:val="20"/>
        </w:rPr>
        <w:t>has</w:t>
      </w:r>
      <w:r>
        <w:rPr>
          <w:spacing w:val="-12"/>
          <w:sz w:val="20"/>
        </w:rPr>
        <w:t> </w:t>
      </w:r>
      <w:r>
        <w:rPr>
          <w:sz w:val="20"/>
        </w:rPr>
        <w:t>been</w:t>
      </w:r>
      <w:r>
        <w:rPr>
          <w:spacing w:val="-11"/>
          <w:sz w:val="20"/>
        </w:rPr>
        <w:t> </w:t>
      </w:r>
      <w:r>
        <w:rPr>
          <w:sz w:val="20"/>
        </w:rPr>
        <w:t>received;</w:t>
      </w:r>
      <w:r>
        <w:rPr>
          <w:spacing w:val="-10"/>
          <w:sz w:val="20"/>
        </w:rPr>
        <w:t> </w:t>
      </w:r>
      <w:r>
        <w:rPr>
          <w:sz w:val="20"/>
        </w:rPr>
        <w:t>should</w:t>
      </w:r>
      <w:r>
        <w:rPr>
          <w:spacing w:val="-8"/>
          <w:sz w:val="20"/>
        </w:rPr>
        <w:t> </w:t>
      </w:r>
      <w:r>
        <w:rPr>
          <w:sz w:val="20"/>
        </w:rPr>
        <w:t>the</w:t>
      </w:r>
      <w:r>
        <w:rPr>
          <w:spacing w:val="-8"/>
          <w:sz w:val="20"/>
        </w:rPr>
        <w:t> </w:t>
      </w:r>
      <w:r>
        <w:rPr>
          <w:sz w:val="20"/>
        </w:rPr>
        <w:t>internal</w:t>
      </w:r>
      <w:r>
        <w:rPr>
          <w:spacing w:val="-8"/>
          <w:sz w:val="20"/>
        </w:rPr>
        <w:t> </w:t>
      </w:r>
      <w:r>
        <w:rPr>
          <w:sz w:val="20"/>
        </w:rPr>
        <w:t>monitoring</w:t>
      </w:r>
      <w:r>
        <w:rPr>
          <w:spacing w:val="-9"/>
          <w:sz w:val="20"/>
        </w:rPr>
        <w:t> </w:t>
      </w:r>
      <w:r>
        <w:rPr>
          <w:sz w:val="20"/>
        </w:rPr>
        <w:t>system</w:t>
      </w:r>
      <w:r>
        <w:rPr>
          <w:spacing w:val="-12"/>
          <w:sz w:val="20"/>
        </w:rPr>
        <w:t> </w:t>
      </w:r>
      <w:r>
        <w:rPr>
          <w:sz w:val="20"/>
        </w:rPr>
        <w:t>be</w:t>
      </w:r>
      <w:r>
        <w:rPr>
          <w:spacing w:val="-10"/>
          <w:sz w:val="20"/>
        </w:rPr>
        <w:t> </w:t>
      </w:r>
      <w:r>
        <w:rPr>
          <w:sz w:val="20"/>
        </w:rPr>
        <w:t>considered</w:t>
      </w:r>
      <w:r>
        <w:rPr>
          <w:spacing w:val="-9"/>
          <w:sz w:val="20"/>
        </w:rPr>
        <w:t> </w:t>
      </w:r>
      <w:r>
        <w:rPr>
          <w:sz w:val="20"/>
        </w:rPr>
        <w:t>Deficient</w:t>
      </w:r>
      <w:r>
        <w:rPr>
          <w:spacing w:val="-9"/>
          <w:sz w:val="20"/>
        </w:rPr>
        <w:t> </w:t>
      </w:r>
      <w:r>
        <w:rPr>
          <w:sz w:val="20"/>
        </w:rPr>
        <w:t>or</w:t>
      </w:r>
      <w:r>
        <w:rPr>
          <w:spacing w:val="-8"/>
          <w:sz w:val="20"/>
        </w:rPr>
        <w:t> </w:t>
      </w:r>
      <w:r>
        <w:rPr>
          <w:sz w:val="20"/>
        </w:rPr>
        <w:t>Poor,</w:t>
      </w:r>
      <w:r>
        <w:rPr>
          <w:spacing w:val="-7"/>
          <w:sz w:val="20"/>
        </w:rPr>
        <w:t> </w:t>
      </w:r>
      <w:r>
        <w:rPr>
          <w:sz w:val="20"/>
        </w:rPr>
        <w:t>the</w:t>
      </w:r>
      <w:r>
        <w:rPr>
          <w:spacing w:val="-10"/>
          <w:sz w:val="20"/>
        </w:rPr>
        <w:t> </w:t>
      </w:r>
      <w:r>
        <w:rPr>
          <w:sz w:val="20"/>
        </w:rPr>
        <w:t>amount</w:t>
      </w:r>
      <w:r>
        <w:rPr>
          <w:spacing w:val="-9"/>
          <w:sz w:val="20"/>
        </w:rPr>
        <w:t> </w:t>
      </w:r>
      <w:r>
        <w:rPr>
          <w:sz w:val="20"/>
        </w:rPr>
        <w:t>of</w:t>
      </w:r>
      <w:r>
        <w:rPr>
          <w:spacing w:val="-11"/>
          <w:sz w:val="20"/>
        </w:rPr>
        <w:t> </w:t>
      </w:r>
      <w:r>
        <w:rPr>
          <w:sz w:val="20"/>
        </w:rPr>
        <w:t>the</w:t>
      </w:r>
      <w:r>
        <w:rPr>
          <w:spacing w:val="-9"/>
          <w:sz w:val="20"/>
        </w:rPr>
        <w:t> </w:t>
      </w:r>
      <w:r>
        <w:rPr>
          <w:sz w:val="20"/>
        </w:rPr>
        <w:t>created reserve shall be allocated to another voluntary</w:t>
      </w:r>
      <w:r>
        <w:rPr>
          <w:spacing w:val="-2"/>
          <w:sz w:val="20"/>
        </w:rPr>
        <w:t> </w:t>
      </w:r>
      <w:r>
        <w:rPr>
          <w:sz w:val="20"/>
        </w:rPr>
        <w:t>reserve.</w:t>
      </w:r>
    </w:p>
    <w:p>
      <w:pPr>
        <w:pStyle w:val="ListParagraph"/>
        <w:numPr>
          <w:ilvl w:val="0"/>
          <w:numId w:val="49"/>
        </w:numPr>
        <w:tabs>
          <w:tab w:pos="392" w:val="left" w:leader="none"/>
        </w:tabs>
        <w:spacing w:line="360" w:lineRule="auto" w:before="0" w:after="0"/>
        <w:ind w:left="391" w:right="303" w:hanging="271"/>
        <w:jc w:val="both"/>
        <w:rPr>
          <w:sz w:val="20"/>
        </w:rPr>
      </w:pPr>
      <w:r>
        <w:rPr>
          <w:sz w:val="20"/>
        </w:rPr>
        <w:t>If</w:t>
      </w:r>
      <w:r>
        <w:rPr>
          <w:spacing w:val="-5"/>
          <w:sz w:val="20"/>
        </w:rPr>
        <w:t> </w:t>
      </w:r>
      <w:r>
        <w:rPr>
          <w:sz w:val="20"/>
        </w:rPr>
        <w:t>the</w:t>
      </w:r>
      <w:r>
        <w:rPr>
          <w:spacing w:val="-5"/>
          <w:sz w:val="20"/>
        </w:rPr>
        <w:t> </w:t>
      </w:r>
      <w:r>
        <w:rPr>
          <w:sz w:val="20"/>
        </w:rPr>
        <w:t>entity</w:t>
      </w:r>
      <w:r>
        <w:rPr>
          <w:spacing w:val="-3"/>
          <w:sz w:val="20"/>
        </w:rPr>
        <w:t> </w:t>
      </w:r>
      <w:r>
        <w:rPr>
          <w:sz w:val="20"/>
        </w:rPr>
        <w:t>has</w:t>
      </w:r>
      <w:r>
        <w:rPr>
          <w:spacing w:val="-3"/>
          <w:sz w:val="20"/>
        </w:rPr>
        <w:t> </w:t>
      </w:r>
      <w:r>
        <w:rPr>
          <w:sz w:val="20"/>
        </w:rPr>
        <w:t>not</w:t>
      </w:r>
      <w:r>
        <w:rPr>
          <w:spacing w:val="-5"/>
          <w:sz w:val="20"/>
        </w:rPr>
        <w:t> </w:t>
      </w:r>
      <w:r>
        <w:rPr>
          <w:sz w:val="20"/>
        </w:rPr>
        <w:t>been</w:t>
      </w:r>
      <w:r>
        <w:rPr>
          <w:spacing w:val="-6"/>
          <w:sz w:val="20"/>
        </w:rPr>
        <w:t> </w:t>
      </w:r>
      <w:r>
        <w:rPr>
          <w:sz w:val="20"/>
        </w:rPr>
        <w:t>audited</w:t>
      </w:r>
      <w:r>
        <w:rPr>
          <w:spacing w:val="-5"/>
          <w:sz w:val="20"/>
        </w:rPr>
        <w:t> </w:t>
      </w:r>
      <w:r>
        <w:rPr>
          <w:sz w:val="20"/>
        </w:rPr>
        <w:t>during</w:t>
      </w:r>
      <w:r>
        <w:rPr>
          <w:spacing w:val="-5"/>
          <w:sz w:val="20"/>
        </w:rPr>
        <w:t> </w:t>
      </w:r>
      <w:r>
        <w:rPr>
          <w:sz w:val="20"/>
        </w:rPr>
        <w:t>the</w:t>
      </w:r>
      <w:r>
        <w:rPr>
          <w:spacing w:val="-4"/>
          <w:sz w:val="20"/>
        </w:rPr>
        <w:t> </w:t>
      </w:r>
      <w:r>
        <w:rPr>
          <w:sz w:val="20"/>
        </w:rPr>
        <w:t>period,</w:t>
      </w:r>
      <w:r>
        <w:rPr>
          <w:spacing w:val="-4"/>
          <w:sz w:val="20"/>
        </w:rPr>
        <w:t> </w:t>
      </w:r>
      <w:r>
        <w:rPr>
          <w:sz w:val="20"/>
        </w:rPr>
        <w:t>the</w:t>
      </w:r>
      <w:r>
        <w:rPr>
          <w:spacing w:val="-5"/>
          <w:sz w:val="20"/>
        </w:rPr>
        <w:t> </w:t>
      </w:r>
      <w:r>
        <w:rPr>
          <w:sz w:val="20"/>
        </w:rPr>
        <w:t>reserve</w:t>
      </w:r>
      <w:r>
        <w:rPr>
          <w:spacing w:val="-4"/>
          <w:sz w:val="20"/>
        </w:rPr>
        <w:t> </w:t>
      </w:r>
      <w:r>
        <w:rPr>
          <w:sz w:val="20"/>
        </w:rPr>
        <w:t>is</w:t>
      </w:r>
      <w:r>
        <w:rPr>
          <w:spacing w:val="-3"/>
          <w:sz w:val="20"/>
        </w:rPr>
        <w:t> </w:t>
      </w:r>
      <w:r>
        <w:rPr>
          <w:sz w:val="20"/>
        </w:rPr>
        <w:t>not</w:t>
      </w:r>
      <w:r>
        <w:rPr>
          <w:spacing w:val="-5"/>
          <w:sz w:val="20"/>
        </w:rPr>
        <w:t> </w:t>
      </w:r>
      <w:r>
        <w:rPr>
          <w:sz w:val="20"/>
        </w:rPr>
        <w:t>to</w:t>
      </w:r>
      <w:r>
        <w:rPr>
          <w:spacing w:val="-2"/>
          <w:sz w:val="20"/>
        </w:rPr>
        <w:t> </w:t>
      </w:r>
      <w:r>
        <w:rPr>
          <w:sz w:val="20"/>
        </w:rPr>
        <w:t>be</w:t>
      </w:r>
      <w:r>
        <w:rPr>
          <w:spacing w:val="-5"/>
          <w:sz w:val="20"/>
        </w:rPr>
        <w:t> </w:t>
      </w:r>
      <w:r>
        <w:rPr>
          <w:sz w:val="20"/>
        </w:rPr>
        <w:t>formed</w:t>
      </w:r>
      <w:r>
        <w:rPr>
          <w:spacing w:val="-3"/>
          <w:sz w:val="20"/>
        </w:rPr>
        <w:t> </w:t>
      </w:r>
      <w:r>
        <w:rPr>
          <w:sz w:val="20"/>
        </w:rPr>
        <w:t>if</w:t>
      </w:r>
      <w:r>
        <w:rPr>
          <w:spacing w:val="-5"/>
          <w:sz w:val="20"/>
        </w:rPr>
        <w:t> </w:t>
      </w:r>
      <w:r>
        <w:rPr>
          <w:sz w:val="20"/>
        </w:rPr>
        <w:t>the</w:t>
      </w:r>
      <w:r>
        <w:rPr>
          <w:spacing w:val="-3"/>
          <w:sz w:val="20"/>
        </w:rPr>
        <w:t> </w:t>
      </w:r>
      <w:r>
        <w:rPr>
          <w:sz w:val="20"/>
        </w:rPr>
        <w:t>entity</w:t>
      </w:r>
      <w:r>
        <w:rPr>
          <w:spacing w:val="-4"/>
          <w:sz w:val="20"/>
        </w:rPr>
        <w:t> </w:t>
      </w:r>
      <w:r>
        <w:rPr>
          <w:sz w:val="20"/>
        </w:rPr>
        <w:t>has</w:t>
      </w:r>
      <w:r>
        <w:rPr>
          <w:spacing w:val="-3"/>
          <w:sz w:val="20"/>
        </w:rPr>
        <w:t> </w:t>
      </w:r>
      <w:r>
        <w:rPr>
          <w:sz w:val="20"/>
        </w:rPr>
        <w:t>had</w:t>
      </w:r>
      <w:r>
        <w:rPr>
          <w:spacing w:val="-3"/>
          <w:sz w:val="20"/>
        </w:rPr>
        <w:t> </w:t>
      </w:r>
      <w:r>
        <w:rPr>
          <w:sz w:val="20"/>
        </w:rPr>
        <w:t>two</w:t>
      </w:r>
      <w:r>
        <w:rPr>
          <w:spacing w:val="-3"/>
          <w:sz w:val="20"/>
        </w:rPr>
        <w:t> </w:t>
      </w:r>
      <w:r>
        <w:rPr>
          <w:sz w:val="20"/>
        </w:rPr>
        <w:t>(2)</w:t>
      </w:r>
      <w:r>
        <w:rPr>
          <w:spacing w:val="-3"/>
          <w:sz w:val="20"/>
        </w:rPr>
        <w:t> </w:t>
      </w:r>
      <w:r>
        <w:rPr>
          <w:sz w:val="20"/>
        </w:rPr>
        <w:t>consecutive</w:t>
      </w:r>
      <w:r>
        <w:rPr>
          <w:spacing w:val="-4"/>
          <w:sz w:val="20"/>
        </w:rPr>
        <w:t> </w:t>
      </w:r>
      <w:r>
        <w:rPr>
          <w:sz w:val="20"/>
        </w:rPr>
        <w:t>financial or tax audits in which the internal monitoring system has been graded Deficient or</w:t>
      </w:r>
      <w:r>
        <w:rPr>
          <w:spacing w:val="-9"/>
          <w:sz w:val="20"/>
        </w:rPr>
        <w:t> </w:t>
      </w:r>
      <w:r>
        <w:rPr>
          <w:sz w:val="20"/>
        </w:rPr>
        <w:t>Poor.</w:t>
      </w:r>
    </w:p>
    <w:p>
      <w:pPr>
        <w:pStyle w:val="ListParagraph"/>
        <w:numPr>
          <w:ilvl w:val="0"/>
          <w:numId w:val="49"/>
        </w:numPr>
        <w:tabs>
          <w:tab w:pos="392" w:val="left" w:leader="none"/>
        </w:tabs>
        <w:spacing w:line="360" w:lineRule="auto" w:before="1" w:after="0"/>
        <w:ind w:left="391" w:right="300" w:hanging="271"/>
        <w:jc w:val="both"/>
        <w:rPr>
          <w:sz w:val="20"/>
        </w:rPr>
      </w:pPr>
      <w:r>
        <w:rPr>
          <w:sz w:val="20"/>
        </w:rPr>
        <w:t>Should audits</w:t>
      </w:r>
      <w:r>
        <w:rPr>
          <w:spacing w:val="-2"/>
          <w:sz w:val="20"/>
        </w:rPr>
        <w:t> </w:t>
      </w:r>
      <w:r>
        <w:rPr>
          <w:sz w:val="20"/>
        </w:rPr>
        <w:t>which</w:t>
      </w:r>
      <w:r>
        <w:rPr>
          <w:spacing w:val="-4"/>
          <w:sz w:val="20"/>
        </w:rPr>
        <w:t> </w:t>
      </w:r>
      <w:r>
        <w:rPr>
          <w:sz w:val="20"/>
        </w:rPr>
        <w:t>are</w:t>
      </w:r>
      <w:r>
        <w:rPr>
          <w:spacing w:val="-2"/>
          <w:sz w:val="20"/>
        </w:rPr>
        <w:t> </w:t>
      </w:r>
      <w:r>
        <w:rPr>
          <w:sz w:val="20"/>
        </w:rPr>
        <w:t>not</w:t>
      </w:r>
      <w:r>
        <w:rPr>
          <w:spacing w:val="-3"/>
          <w:sz w:val="20"/>
        </w:rPr>
        <w:t> </w:t>
      </w:r>
      <w:r>
        <w:rPr>
          <w:sz w:val="20"/>
        </w:rPr>
        <w:t>of</w:t>
      </w:r>
      <w:r>
        <w:rPr>
          <w:spacing w:val="-2"/>
          <w:sz w:val="20"/>
        </w:rPr>
        <w:t> </w:t>
      </w:r>
      <w:r>
        <w:rPr>
          <w:sz w:val="20"/>
        </w:rPr>
        <w:t>the</w:t>
      </w:r>
      <w:r>
        <w:rPr>
          <w:spacing w:val="-4"/>
          <w:sz w:val="20"/>
        </w:rPr>
        <w:t> </w:t>
      </w:r>
      <w:r>
        <w:rPr>
          <w:sz w:val="20"/>
        </w:rPr>
        <w:t>financial</w:t>
      </w:r>
      <w:r>
        <w:rPr>
          <w:spacing w:val="-4"/>
          <w:sz w:val="20"/>
        </w:rPr>
        <w:t> </w:t>
      </w:r>
      <w:r>
        <w:rPr>
          <w:sz w:val="20"/>
        </w:rPr>
        <w:t>or</w:t>
      </w:r>
      <w:r>
        <w:rPr>
          <w:spacing w:val="-2"/>
          <w:sz w:val="20"/>
        </w:rPr>
        <w:t> </w:t>
      </w:r>
      <w:r>
        <w:rPr>
          <w:sz w:val="20"/>
        </w:rPr>
        <w:t>tax</w:t>
      </w:r>
      <w:r>
        <w:rPr>
          <w:spacing w:val="-3"/>
          <w:sz w:val="20"/>
        </w:rPr>
        <w:t> </w:t>
      </w:r>
      <w:r>
        <w:rPr>
          <w:sz w:val="20"/>
        </w:rPr>
        <w:t>type</w:t>
      </w:r>
      <w:r>
        <w:rPr>
          <w:spacing w:val="-2"/>
          <w:sz w:val="20"/>
        </w:rPr>
        <w:t> </w:t>
      </w:r>
      <w:r>
        <w:rPr>
          <w:sz w:val="20"/>
        </w:rPr>
        <w:t>have</w:t>
      </w:r>
      <w:r>
        <w:rPr>
          <w:spacing w:val="-1"/>
          <w:sz w:val="20"/>
        </w:rPr>
        <w:t> </w:t>
      </w:r>
      <w:r>
        <w:rPr>
          <w:sz w:val="20"/>
        </w:rPr>
        <w:t>internal monitoring</w:t>
      </w:r>
      <w:r>
        <w:rPr>
          <w:spacing w:val="-5"/>
          <w:sz w:val="20"/>
        </w:rPr>
        <w:t> </w:t>
      </w:r>
      <w:r>
        <w:rPr>
          <w:sz w:val="20"/>
        </w:rPr>
        <w:t>systems</w:t>
      </w:r>
      <w:r>
        <w:rPr>
          <w:spacing w:val="-4"/>
          <w:sz w:val="20"/>
        </w:rPr>
        <w:t> </w:t>
      </w:r>
      <w:r>
        <w:rPr>
          <w:sz w:val="20"/>
        </w:rPr>
        <w:t>graded</w:t>
      </w:r>
      <w:r>
        <w:rPr>
          <w:spacing w:val="-2"/>
          <w:sz w:val="20"/>
        </w:rPr>
        <w:t> </w:t>
      </w:r>
      <w:r>
        <w:rPr>
          <w:sz w:val="20"/>
        </w:rPr>
        <w:t>Deficient</w:t>
      </w:r>
      <w:r>
        <w:rPr>
          <w:spacing w:val="-3"/>
          <w:sz w:val="20"/>
        </w:rPr>
        <w:t> </w:t>
      </w:r>
      <w:r>
        <w:rPr>
          <w:sz w:val="20"/>
        </w:rPr>
        <w:t>or</w:t>
      </w:r>
      <w:r>
        <w:rPr>
          <w:spacing w:val="-2"/>
          <w:sz w:val="20"/>
        </w:rPr>
        <w:t> </w:t>
      </w:r>
      <w:r>
        <w:rPr>
          <w:sz w:val="20"/>
        </w:rPr>
        <w:t>Poor,</w:t>
      </w:r>
      <w:r>
        <w:rPr>
          <w:spacing w:val="-5"/>
          <w:sz w:val="20"/>
        </w:rPr>
        <w:t> </w:t>
      </w:r>
      <w:r>
        <w:rPr>
          <w:sz w:val="20"/>
        </w:rPr>
        <w:t>the</w:t>
      </w:r>
      <w:r>
        <w:rPr>
          <w:spacing w:val="-4"/>
          <w:sz w:val="20"/>
        </w:rPr>
        <w:t> </w:t>
      </w:r>
      <w:r>
        <w:rPr>
          <w:sz w:val="20"/>
        </w:rPr>
        <w:t>reserve</w:t>
      </w:r>
      <w:r>
        <w:rPr>
          <w:spacing w:val="-3"/>
          <w:sz w:val="20"/>
        </w:rPr>
        <w:t> </w:t>
      </w:r>
      <w:r>
        <w:rPr>
          <w:sz w:val="20"/>
        </w:rPr>
        <w:t>shall be created and only workers who appear in the record as having administrative responsibility are affected. In this case, the amount that</w:t>
      </w:r>
      <w:r>
        <w:rPr>
          <w:spacing w:val="-7"/>
          <w:sz w:val="20"/>
        </w:rPr>
        <w:t> </w:t>
      </w:r>
      <w:r>
        <w:rPr>
          <w:sz w:val="20"/>
        </w:rPr>
        <w:t>would</w:t>
      </w:r>
      <w:r>
        <w:rPr>
          <w:spacing w:val="-6"/>
          <w:sz w:val="20"/>
        </w:rPr>
        <w:t> </w:t>
      </w:r>
      <w:r>
        <w:rPr>
          <w:sz w:val="20"/>
        </w:rPr>
        <w:t>have</w:t>
      </w:r>
      <w:r>
        <w:rPr>
          <w:spacing w:val="-8"/>
          <w:sz w:val="20"/>
        </w:rPr>
        <w:t> </w:t>
      </w:r>
      <w:r>
        <w:rPr>
          <w:sz w:val="20"/>
        </w:rPr>
        <w:t>corresponded</w:t>
      </w:r>
      <w:r>
        <w:rPr>
          <w:spacing w:val="-6"/>
          <w:sz w:val="20"/>
        </w:rPr>
        <w:t> </w:t>
      </w:r>
      <w:r>
        <w:rPr>
          <w:sz w:val="20"/>
        </w:rPr>
        <w:t>to</w:t>
      </w:r>
      <w:r>
        <w:rPr>
          <w:spacing w:val="-6"/>
          <w:sz w:val="20"/>
        </w:rPr>
        <w:t> </w:t>
      </w:r>
      <w:r>
        <w:rPr>
          <w:sz w:val="20"/>
        </w:rPr>
        <w:t>the</w:t>
      </w:r>
      <w:r>
        <w:rPr>
          <w:spacing w:val="-6"/>
          <w:sz w:val="20"/>
        </w:rPr>
        <w:t> </w:t>
      </w:r>
      <w:r>
        <w:rPr>
          <w:sz w:val="20"/>
        </w:rPr>
        <w:t>workers</w:t>
      </w:r>
      <w:r>
        <w:rPr>
          <w:spacing w:val="-10"/>
          <w:sz w:val="20"/>
        </w:rPr>
        <w:t> </w:t>
      </w:r>
      <w:r>
        <w:rPr>
          <w:sz w:val="20"/>
        </w:rPr>
        <w:t>affected</w:t>
      </w:r>
      <w:r>
        <w:rPr>
          <w:spacing w:val="-6"/>
          <w:sz w:val="20"/>
        </w:rPr>
        <w:t> </w:t>
      </w:r>
      <w:r>
        <w:rPr>
          <w:sz w:val="20"/>
        </w:rPr>
        <w:t>shall</w:t>
      </w:r>
      <w:r>
        <w:rPr>
          <w:spacing w:val="-8"/>
          <w:sz w:val="20"/>
        </w:rPr>
        <w:t> </w:t>
      </w:r>
      <w:r>
        <w:rPr>
          <w:sz w:val="20"/>
        </w:rPr>
        <w:t>not</w:t>
      </w:r>
      <w:r>
        <w:rPr>
          <w:spacing w:val="-9"/>
          <w:sz w:val="20"/>
        </w:rPr>
        <w:t> </w:t>
      </w:r>
      <w:r>
        <w:rPr>
          <w:sz w:val="20"/>
        </w:rPr>
        <w:t>be</w:t>
      </w:r>
      <w:r>
        <w:rPr>
          <w:spacing w:val="-7"/>
          <w:sz w:val="20"/>
        </w:rPr>
        <w:t> </w:t>
      </w:r>
      <w:r>
        <w:rPr>
          <w:sz w:val="20"/>
        </w:rPr>
        <w:t>redistributed,</w:t>
      </w:r>
      <w:r>
        <w:rPr>
          <w:spacing w:val="-8"/>
          <w:sz w:val="20"/>
        </w:rPr>
        <w:t> </w:t>
      </w:r>
      <w:r>
        <w:rPr>
          <w:sz w:val="20"/>
        </w:rPr>
        <w:t>and</w:t>
      </w:r>
      <w:r>
        <w:rPr>
          <w:spacing w:val="-6"/>
          <w:sz w:val="20"/>
        </w:rPr>
        <w:t> </w:t>
      </w:r>
      <w:r>
        <w:rPr>
          <w:sz w:val="20"/>
        </w:rPr>
        <w:t>it</w:t>
      </w:r>
      <w:r>
        <w:rPr>
          <w:spacing w:val="-8"/>
          <w:sz w:val="20"/>
        </w:rPr>
        <w:t> </w:t>
      </w:r>
      <w:r>
        <w:rPr>
          <w:sz w:val="20"/>
        </w:rPr>
        <w:t>shall</w:t>
      </w:r>
      <w:r>
        <w:rPr>
          <w:spacing w:val="-6"/>
          <w:sz w:val="20"/>
        </w:rPr>
        <w:t> </w:t>
      </w:r>
      <w:r>
        <w:rPr>
          <w:sz w:val="20"/>
        </w:rPr>
        <w:t>be</w:t>
      </w:r>
      <w:r>
        <w:rPr>
          <w:spacing w:val="-8"/>
          <w:sz w:val="20"/>
        </w:rPr>
        <w:t> </w:t>
      </w:r>
      <w:r>
        <w:rPr>
          <w:sz w:val="20"/>
        </w:rPr>
        <w:t>assigned</w:t>
      </w:r>
      <w:r>
        <w:rPr>
          <w:spacing w:val="-7"/>
          <w:sz w:val="20"/>
        </w:rPr>
        <w:t> </w:t>
      </w:r>
      <w:r>
        <w:rPr>
          <w:sz w:val="20"/>
        </w:rPr>
        <w:t>to</w:t>
      </w:r>
      <w:r>
        <w:rPr>
          <w:spacing w:val="-6"/>
          <w:sz w:val="20"/>
        </w:rPr>
        <w:t> </w:t>
      </w:r>
      <w:r>
        <w:rPr>
          <w:sz w:val="20"/>
        </w:rPr>
        <w:t>another</w:t>
      </w:r>
      <w:r>
        <w:rPr>
          <w:spacing w:val="-6"/>
          <w:sz w:val="20"/>
        </w:rPr>
        <w:t> </w:t>
      </w:r>
      <w:r>
        <w:rPr>
          <w:sz w:val="20"/>
        </w:rPr>
        <w:t>voluntary</w:t>
      </w:r>
      <w:r>
        <w:rPr>
          <w:spacing w:val="-12"/>
          <w:sz w:val="20"/>
        </w:rPr>
        <w:t> </w:t>
      </w:r>
      <w:r>
        <w:rPr>
          <w:sz w:val="20"/>
        </w:rPr>
        <w:t>reserve.</w:t>
      </w:r>
    </w:p>
    <w:p>
      <w:pPr>
        <w:pStyle w:val="ListParagraph"/>
        <w:numPr>
          <w:ilvl w:val="0"/>
          <w:numId w:val="49"/>
        </w:numPr>
        <w:tabs>
          <w:tab w:pos="392" w:val="left" w:leader="none"/>
        </w:tabs>
        <w:spacing w:line="229" w:lineRule="exact" w:before="0" w:after="0"/>
        <w:ind w:left="391" w:right="0" w:hanging="271"/>
        <w:jc w:val="left"/>
        <w:rPr>
          <w:sz w:val="20"/>
        </w:rPr>
      </w:pPr>
      <w:r>
        <w:rPr>
          <w:sz w:val="20"/>
        </w:rPr>
        <w:t>Not to have overdue debts with the tax authorities at the end of the period under</w:t>
      </w:r>
      <w:r>
        <w:rPr>
          <w:spacing w:val="-10"/>
          <w:sz w:val="20"/>
        </w:rPr>
        <w:t> </w:t>
      </w:r>
      <w:r>
        <w:rPr>
          <w:sz w:val="20"/>
        </w:rPr>
        <w:t>analysis.</w:t>
      </w:r>
    </w:p>
    <w:p>
      <w:pPr>
        <w:spacing w:line="357" w:lineRule="auto" w:before="116"/>
        <w:ind w:left="119" w:right="300" w:firstLine="288"/>
        <w:jc w:val="both"/>
        <w:rPr>
          <w:sz w:val="20"/>
        </w:rPr>
      </w:pPr>
      <w:r>
        <w:rPr>
          <w:sz w:val="20"/>
        </w:rPr>
        <w:t>ARTICLE 43.1. Workers who have worked a minimum of six (6) months in the year under evaluation have the right to profit distribution, with the exception</w:t>
      </w:r>
      <w:r>
        <w:rPr>
          <w:spacing w:val="-2"/>
          <w:sz w:val="20"/>
        </w:rPr>
        <w:t> </w:t>
      </w:r>
      <w:r>
        <w:rPr>
          <w:sz w:val="20"/>
        </w:rPr>
        <w:t>of:</w:t>
      </w:r>
    </w:p>
    <w:p>
      <w:pPr>
        <w:pStyle w:val="ListParagraph"/>
        <w:numPr>
          <w:ilvl w:val="0"/>
          <w:numId w:val="50"/>
        </w:numPr>
        <w:tabs>
          <w:tab w:pos="392" w:val="left" w:leader="none"/>
        </w:tabs>
        <w:spacing w:line="360" w:lineRule="auto" w:before="3" w:after="0"/>
        <w:ind w:left="391" w:right="303" w:hanging="271"/>
        <w:jc w:val="both"/>
        <w:rPr>
          <w:sz w:val="20"/>
        </w:rPr>
      </w:pPr>
      <w:r>
        <w:rPr>
          <w:sz w:val="20"/>
        </w:rPr>
        <w:t>Those</w:t>
      </w:r>
      <w:r>
        <w:rPr>
          <w:spacing w:val="-10"/>
          <w:sz w:val="20"/>
        </w:rPr>
        <w:t> </w:t>
      </w:r>
      <w:r>
        <w:rPr>
          <w:spacing w:val="-3"/>
          <w:sz w:val="20"/>
        </w:rPr>
        <w:t>who</w:t>
      </w:r>
      <w:r>
        <w:rPr>
          <w:spacing w:val="-9"/>
          <w:sz w:val="20"/>
        </w:rPr>
        <w:t> </w:t>
      </w:r>
      <w:r>
        <w:rPr>
          <w:sz w:val="20"/>
        </w:rPr>
        <w:t>work</w:t>
      </w:r>
      <w:r>
        <w:rPr>
          <w:spacing w:val="-13"/>
          <w:sz w:val="20"/>
        </w:rPr>
        <w:t> </w:t>
      </w:r>
      <w:r>
        <w:rPr>
          <w:sz w:val="20"/>
        </w:rPr>
        <w:t>in</w:t>
      </w:r>
      <w:r>
        <w:rPr>
          <w:spacing w:val="-13"/>
          <w:sz w:val="20"/>
        </w:rPr>
        <w:t> </w:t>
      </w:r>
      <w:r>
        <w:rPr>
          <w:sz w:val="20"/>
        </w:rPr>
        <w:t>cyclical</w:t>
      </w:r>
      <w:r>
        <w:rPr>
          <w:spacing w:val="-12"/>
          <w:sz w:val="20"/>
        </w:rPr>
        <w:t> </w:t>
      </w:r>
      <w:r>
        <w:rPr>
          <w:sz w:val="20"/>
        </w:rPr>
        <w:t>activities,</w:t>
      </w:r>
      <w:r>
        <w:rPr>
          <w:spacing w:val="-12"/>
          <w:sz w:val="20"/>
        </w:rPr>
        <w:t> </w:t>
      </w:r>
      <w:r>
        <w:rPr>
          <w:sz w:val="20"/>
        </w:rPr>
        <w:t>for</w:t>
      </w:r>
      <w:r>
        <w:rPr>
          <w:spacing w:val="-7"/>
          <w:sz w:val="20"/>
        </w:rPr>
        <w:t> </w:t>
      </w:r>
      <w:r>
        <w:rPr>
          <w:sz w:val="20"/>
        </w:rPr>
        <w:t>whom</w:t>
      </w:r>
      <w:r>
        <w:rPr>
          <w:spacing w:val="-12"/>
          <w:sz w:val="20"/>
        </w:rPr>
        <w:t> </w:t>
      </w:r>
      <w:r>
        <w:rPr>
          <w:sz w:val="20"/>
        </w:rPr>
        <w:t>the</w:t>
      </w:r>
      <w:r>
        <w:rPr>
          <w:spacing w:val="-8"/>
          <w:sz w:val="20"/>
        </w:rPr>
        <w:t> </w:t>
      </w:r>
      <w:r>
        <w:rPr>
          <w:sz w:val="20"/>
        </w:rPr>
        <w:t>minimum</w:t>
      </w:r>
      <w:r>
        <w:rPr>
          <w:spacing w:val="-10"/>
          <w:sz w:val="20"/>
        </w:rPr>
        <w:t> </w:t>
      </w:r>
      <w:r>
        <w:rPr>
          <w:sz w:val="20"/>
        </w:rPr>
        <w:t>work</w:t>
      </w:r>
      <w:r>
        <w:rPr>
          <w:spacing w:val="-13"/>
          <w:sz w:val="20"/>
        </w:rPr>
        <w:t> </w:t>
      </w:r>
      <w:r>
        <w:rPr>
          <w:sz w:val="20"/>
        </w:rPr>
        <w:t>time</w:t>
      </w:r>
      <w:r>
        <w:rPr>
          <w:spacing w:val="-12"/>
          <w:sz w:val="20"/>
        </w:rPr>
        <w:t> </w:t>
      </w:r>
      <w:r>
        <w:rPr>
          <w:sz w:val="20"/>
        </w:rPr>
        <w:t>is</w:t>
      </w:r>
      <w:r>
        <w:rPr>
          <w:spacing w:val="-13"/>
          <w:sz w:val="20"/>
        </w:rPr>
        <w:t> </w:t>
      </w:r>
      <w:r>
        <w:rPr>
          <w:sz w:val="20"/>
        </w:rPr>
        <w:t>considered</w:t>
      </w:r>
      <w:r>
        <w:rPr>
          <w:spacing w:val="-11"/>
          <w:sz w:val="20"/>
        </w:rPr>
        <w:t> </w:t>
      </w:r>
      <w:r>
        <w:rPr>
          <w:sz w:val="20"/>
        </w:rPr>
        <w:t>to</w:t>
      </w:r>
      <w:r>
        <w:rPr>
          <w:spacing w:val="-11"/>
          <w:sz w:val="20"/>
        </w:rPr>
        <w:t> </w:t>
      </w:r>
      <w:r>
        <w:rPr>
          <w:sz w:val="20"/>
        </w:rPr>
        <w:t>be</w:t>
      </w:r>
      <w:r>
        <w:rPr>
          <w:spacing w:val="-13"/>
          <w:sz w:val="20"/>
        </w:rPr>
        <w:t> </w:t>
      </w:r>
      <w:r>
        <w:rPr>
          <w:sz w:val="20"/>
        </w:rPr>
        <w:t>fifty</w:t>
      </w:r>
      <w:r>
        <w:rPr>
          <w:spacing w:val="-15"/>
          <w:sz w:val="20"/>
        </w:rPr>
        <w:t> </w:t>
      </w:r>
      <w:r>
        <w:rPr>
          <w:sz w:val="20"/>
        </w:rPr>
        <w:t>percent</w:t>
      </w:r>
      <w:r>
        <w:rPr>
          <w:spacing w:val="-11"/>
          <w:sz w:val="20"/>
        </w:rPr>
        <w:t> </w:t>
      </w:r>
      <w:r>
        <w:rPr>
          <w:sz w:val="20"/>
        </w:rPr>
        <w:t>(50%)</w:t>
      </w:r>
      <w:r>
        <w:rPr>
          <w:spacing w:val="-11"/>
          <w:sz w:val="20"/>
        </w:rPr>
        <w:t> </w:t>
      </w:r>
      <w:r>
        <w:rPr>
          <w:sz w:val="20"/>
        </w:rPr>
        <w:t>of</w:t>
      </w:r>
      <w:r>
        <w:rPr>
          <w:spacing w:val="-12"/>
          <w:sz w:val="20"/>
        </w:rPr>
        <w:t> </w:t>
      </w:r>
      <w:r>
        <w:rPr>
          <w:sz w:val="20"/>
        </w:rPr>
        <w:t>the</w:t>
      </w:r>
      <w:r>
        <w:rPr>
          <w:spacing w:val="-11"/>
          <w:sz w:val="20"/>
        </w:rPr>
        <w:t> </w:t>
      </w:r>
      <w:r>
        <w:rPr>
          <w:sz w:val="20"/>
        </w:rPr>
        <w:t>time</w:t>
      </w:r>
      <w:r>
        <w:rPr>
          <w:spacing w:val="-12"/>
          <w:sz w:val="20"/>
        </w:rPr>
        <w:t> </w:t>
      </w:r>
      <w:r>
        <w:rPr>
          <w:sz w:val="20"/>
        </w:rPr>
        <w:t>stipulated in the work</w:t>
      </w:r>
      <w:r>
        <w:rPr>
          <w:spacing w:val="-1"/>
          <w:sz w:val="20"/>
        </w:rPr>
        <w:t> </w:t>
      </w:r>
      <w:r>
        <w:rPr>
          <w:sz w:val="20"/>
        </w:rPr>
        <w:t>contract;</w:t>
      </w:r>
    </w:p>
    <w:p>
      <w:pPr>
        <w:pStyle w:val="ListParagraph"/>
        <w:numPr>
          <w:ilvl w:val="0"/>
          <w:numId w:val="50"/>
        </w:numPr>
        <w:tabs>
          <w:tab w:pos="392" w:val="left" w:leader="none"/>
        </w:tabs>
        <w:spacing w:line="229" w:lineRule="exact" w:before="0" w:after="0"/>
        <w:ind w:left="391" w:right="0" w:hanging="271"/>
        <w:jc w:val="left"/>
        <w:rPr>
          <w:sz w:val="20"/>
        </w:rPr>
      </w:pPr>
      <w:r>
        <w:rPr>
          <w:sz w:val="20"/>
        </w:rPr>
        <w:t>Those benefitting from maternity leave;</w:t>
      </w:r>
      <w:r>
        <w:rPr>
          <w:spacing w:val="-8"/>
          <w:sz w:val="20"/>
        </w:rPr>
        <w:t> </w:t>
      </w:r>
      <w:r>
        <w:rPr>
          <w:sz w:val="20"/>
        </w:rPr>
        <w:t>and</w:t>
      </w:r>
    </w:p>
    <w:p>
      <w:pPr>
        <w:pStyle w:val="ListParagraph"/>
        <w:numPr>
          <w:ilvl w:val="0"/>
          <w:numId w:val="50"/>
        </w:numPr>
        <w:tabs>
          <w:tab w:pos="392" w:val="left" w:leader="none"/>
        </w:tabs>
        <w:spacing w:line="360" w:lineRule="auto" w:before="116" w:after="0"/>
        <w:ind w:left="391" w:right="299" w:hanging="271"/>
        <w:jc w:val="both"/>
        <w:rPr>
          <w:sz w:val="20"/>
        </w:rPr>
      </w:pPr>
      <w:r>
        <w:rPr>
          <w:sz w:val="20"/>
        </w:rPr>
        <w:t>Those who, by decision of upper management or in the interest of the business entity, have been included on a full-time basis in the specialization</w:t>
      </w:r>
      <w:r>
        <w:rPr>
          <w:spacing w:val="-4"/>
          <w:sz w:val="20"/>
        </w:rPr>
        <w:t> </w:t>
      </w:r>
      <w:r>
        <w:rPr>
          <w:sz w:val="20"/>
        </w:rPr>
        <w:t>course</w:t>
      </w:r>
      <w:r>
        <w:rPr>
          <w:spacing w:val="-4"/>
          <w:sz w:val="20"/>
        </w:rPr>
        <w:t> </w:t>
      </w:r>
      <w:r>
        <w:rPr>
          <w:sz w:val="20"/>
        </w:rPr>
        <w:t>being</w:t>
      </w:r>
      <w:r>
        <w:rPr>
          <w:spacing w:val="-6"/>
          <w:sz w:val="20"/>
        </w:rPr>
        <w:t> </w:t>
      </w:r>
      <w:r>
        <w:rPr>
          <w:sz w:val="20"/>
        </w:rPr>
        <w:t>taught</w:t>
      </w:r>
      <w:r>
        <w:rPr>
          <w:spacing w:val="-3"/>
          <w:sz w:val="20"/>
        </w:rPr>
        <w:t> </w:t>
      </w:r>
      <w:r>
        <w:rPr>
          <w:sz w:val="20"/>
        </w:rPr>
        <w:t>at</w:t>
      </w:r>
      <w:r>
        <w:rPr>
          <w:spacing w:val="-3"/>
          <w:sz w:val="20"/>
        </w:rPr>
        <w:t> </w:t>
      </w:r>
      <w:r>
        <w:rPr>
          <w:sz w:val="20"/>
        </w:rPr>
        <w:t>the </w:t>
      </w:r>
      <w:r>
        <w:rPr>
          <w:i/>
          <w:sz w:val="20"/>
        </w:rPr>
        <w:t>Escuela</w:t>
      </w:r>
      <w:r>
        <w:rPr>
          <w:i/>
          <w:spacing w:val="-2"/>
          <w:sz w:val="20"/>
        </w:rPr>
        <w:t> </w:t>
      </w:r>
      <w:r>
        <w:rPr>
          <w:i/>
          <w:sz w:val="20"/>
        </w:rPr>
        <w:t>Superior</w:t>
      </w:r>
      <w:r>
        <w:rPr>
          <w:i/>
          <w:spacing w:val="-3"/>
          <w:sz w:val="20"/>
        </w:rPr>
        <w:t> </w:t>
      </w:r>
      <w:r>
        <w:rPr>
          <w:i/>
          <w:sz w:val="20"/>
        </w:rPr>
        <w:t>de</w:t>
      </w:r>
      <w:r>
        <w:rPr>
          <w:i/>
          <w:spacing w:val="-4"/>
          <w:sz w:val="20"/>
        </w:rPr>
        <w:t> </w:t>
      </w:r>
      <w:r>
        <w:rPr>
          <w:i/>
          <w:sz w:val="20"/>
        </w:rPr>
        <w:t>Cuadros</w:t>
      </w:r>
      <w:r>
        <w:rPr>
          <w:i/>
          <w:spacing w:val="-4"/>
          <w:sz w:val="20"/>
        </w:rPr>
        <w:t> </w:t>
      </w:r>
      <w:r>
        <w:rPr>
          <w:i/>
          <w:sz w:val="20"/>
        </w:rPr>
        <w:t>del</w:t>
      </w:r>
      <w:r>
        <w:rPr>
          <w:i/>
          <w:spacing w:val="-5"/>
          <w:sz w:val="20"/>
        </w:rPr>
        <w:t> </w:t>
      </w:r>
      <w:r>
        <w:rPr>
          <w:i/>
          <w:sz w:val="20"/>
        </w:rPr>
        <w:t>Estado</w:t>
      </w:r>
      <w:r>
        <w:rPr>
          <w:i/>
          <w:spacing w:val="-4"/>
          <w:sz w:val="20"/>
        </w:rPr>
        <w:t> </w:t>
      </w:r>
      <w:r>
        <w:rPr>
          <w:i/>
          <w:sz w:val="20"/>
        </w:rPr>
        <w:t>y</w:t>
      </w:r>
      <w:r>
        <w:rPr>
          <w:i/>
          <w:spacing w:val="-5"/>
          <w:sz w:val="20"/>
        </w:rPr>
        <w:t> </w:t>
      </w:r>
      <w:r>
        <w:rPr>
          <w:i/>
          <w:sz w:val="20"/>
        </w:rPr>
        <w:t>del</w:t>
      </w:r>
      <w:r>
        <w:rPr>
          <w:i/>
          <w:spacing w:val="-4"/>
          <w:sz w:val="20"/>
        </w:rPr>
        <w:t> </w:t>
      </w:r>
      <w:r>
        <w:rPr>
          <w:i/>
          <w:sz w:val="20"/>
        </w:rPr>
        <w:t>Gobierno</w:t>
      </w:r>
      <w:r>
        <w:rPr>
          <w:i/>
          <w:spacing w:val="1"/>
          <w:sz w:val="20"/>
        </w:rPr>
        <w:t> </w:t>
      </w:r>
      <w:r>
        <w:rPr>
          <w:sz w:val="20"/>
        </w:rPr>
        <w:t>or</w:t>
      </w:r>
      <w:r>
        <w:rPr>
          <w:spacing w:val="-4"/>
          <w:sz w:val="20"/>
        </w:rPr>
        <w:t> </w:t>
      </w:r>
      <w:r>
        <w:rPr>
          <w:sz w:val="20"/>
        </w:rPr>
        <w:t>other</w:t>
      </w:r>
      <w:r>
        <w:rPr>
          <w:spacing w:val="-4"/>
          <w:sz w:val="20"/>
        </w:rPr>
        <w:t> </w:t>
      </w:r>
      <w:r>
        <w:rPr>
          <w:sz w:val="20"/>
        </w:rPr>
        <w:t>similar</w:t>
      </w:r>
      <w:r>
        <w:rPr>
          <w:spacing w:val="-4"/>
          <w:sz w:val="20"/>
        </w:rPr>
        <w:t> </w:t>
      </w:r>
      <w:r>
        <w:rPr>
          <w:sz w:val="20"/>
        </w:rPr>
        <w:t>course,</w:t>
      </w:r>
      <w:r>
        <w:rPr>
          <w:spacing w:val="2"/>
          <w:sz w:val="20"/>
        </w:rPr>
        <w:t> </w:t>
      </w:r>
      <w:r>
        <w:rPr>
          <w:sz w:val="20"/>
        </w:rPr>
        <w:t>when</w:t>
      </w:r>
      <w:r>
        <w:rPr>
          <w:spacing w:val="-4"/>
          <w:sz w:val="20"/>
        </w:rPr>
        <w:t> </w:t>
      </w:r>
      <w:r>
        <w:rPr>
          <w:sz w:val="20"/>
        </w:rPr>
        <w:t>they have not fulfilled the requirement of having worked at least one (1) semester in the year under evaluation as a result of their incorporation to the</w:t>
      </w:r>
      <w:r>
        <w:rPr>
          <w:spacing w:val="10"/>
          <w:sz w:val="20"/>
        </w:rPr>
        <w:t> </w:t>
      </w:r>
      <w:r>
        <w:rPr>
          <w:sz w:val="20"/>
        </w:rPr>
        <w:t>educational program, as long as they comply with the remaining requirements established by this Resolution.</w:t>
      </w:r>
    </w:p>
    <w:p>
      <w:pPr>
        <w:pStyle w:val="ListParagraph"/>
        <w:numPr>
          <w:ilvl w:val="0"/>
          <w:numId w:val="51"/>
        </w:numPr>
        <w:tabs>
          <w:tab w:pos="591" w:val="left" w:leader="none"/>
        </w:tabs>
        <w:spacing w:line="360" w:lineRule="auto" w:before="0" w:after="0"/>
        <w:ind w:left="120" w:right="300" w:firstLine="271"/>
        <w:jc w:val="both"/>
        <w:rPr>
          <w:sz w:val="20"/>
        </w:rPr>
      </w:pPr>
      <w:r>
        <w:rPr>
          <w:sz w:val="20"/>
        </w:rPr>
        <w:t>In</w:t>
      </w:r>
      <w:r>
        <w:rPr>
          <w:spacing w:val="-6"/>
          <w:sz w:val="20"/>
        </w:rPr>
        <w:t> </w:t>
      </w:r>
      <w:r>
        <w:rPr>
          <w:sz w:val="20"/>
        </w:rPr>
        <w:t>the</w:t>
      </w:r>
      <w:r>
        <w:rPr>
          <w:spacing w:val="-5"/>
          <w:sz w:val="20"/>
        </w:rPr>
        <w:t> </w:t>
      </w:r>
      <w:r>
        <w:rPr>
          <w:sz w:val="20"/>
        </w:rPr>
        <w:t>case</w:t>
      </w:r>
      <w:r>
        <w:rPr>
          <w:spacing w:val="-6"/>
          <w:sz w:val="20"/>
        </w:rPr>
        <w:t> </w:t>
      </w:r>
      <w:r>
        <w:rPr>
          <w:sz w:val="20"/>
        </w:rPr>
        <w:t>of</w:t>
      </w:r>
      <w:r>
        <w:rPr>
          <w:spacing w:val="-2"/>
          <w:sz w:val="20"/>
        </w:rPr>
        <w:t> </w:t>
      </w:r>
      <w:r>
        <w:rPr>
          <w:sz w:val="20"/>
        </w:rPr>
        <w:t>workers</w:t>
      </w:r>
      <w:r>
        <w:rPr>
          <w:spacing w:val="-3"/>
          <w:sz w:val="20"/>
        </w:rPr>
        <w:t> </w:t>
      </w:r>
      <w:r>
        <w:rPr>
          <w:sz w:val="20"/>
        </w:rPr>
        <w:t>who</w:t>
      </w:r>
      <w:r>
        <w:rPr>
          <w:spacing w:val="-2"/>
          <w:sz w:val="20"/>
        </w:rPr>
        <w:t> </w:t>
      </w:r>
      <w:r>
        <w:rPr>
          <w:sz w:val="20"/>
        </w:rPr>
        <w:t>have</w:t>
      </w:r>
      <w:r>
        <w:rPr>
          <w:spacing w:val="-4"/>
          <w:sz w:val="20"/>
        </w:rPr>
        <w:t> </w:t>
      </w:r>
      <w:r>
        <w:rPr>
          <w:sz w:val="20"/>
        </w:rPr>
        <w:t>retired</w:t>
      </w:r>
      <w:r>
        <w:rPr>
          <w:spacing w:val="-4"/>
          <w:sz w:val="20"/>
        </w:rPr>
        <w:t> </w:t>
      </w:r>
      <w:r>
        <w:rPr>
          <w:sz w:val="20"/>
        </w:rPr>
        <w:t>during</w:t>
      </w:r>
      <w:r>
        <w:rPr>
          <w:spacing w:val="-5"/>
          <w:sz w:val="20"/>
        </w:rPr>
        <w:t> </w:t>
      </w:r>
      <w:r>
        <w:rPr>
          <w:sz w:val="20"/>
        </w:rPr>
        <w:t>the</w:t>
      </w:r>
      <w:r>
        <w:rPr>
          <w:spacing w:val="-5"/>
          <w:sz w:val="20"/>
        </w:rPr>
        <w:t> </w:t>
      </w:r>
      <w:r>
        <w:rPr>
          <w:sz w:val="20"/>
        </w:rPr>
        <w:t>period</w:t>
      </w:r>
      <w:r>
        <w:rPr>
          <w:spacing w:val="-4"/>
          <w:sz w:val="20"/>
        </w:rPr>
        <w:t> </w:t>
      </w:r>
      <w:r>
        <w:rPr>
          <w:sz w:val="20"/>
        </w:rPr>
        <w:t>under</w:t>
      </w:r>
      <w:r>
        <w:rPr>
          <w:spacing w:val="-3"/>
          <w:sz w:val="20"/>
        </w:rPr>
        <w:t> </w:t>
      </w:r>
      <w:r>
        <w:rPr>
          <w:sz w:val="20"/>
        </w:rPr>
        <w:t>evaluation,</w:t>
      </w:r>
      <w:r>
        <w:rPr>
          <w:spacing w:val="-4"/>
          <w:sz w:val="20"/>
        </w:rPr>
        <w:t> </w:t>
      </w:r>
      <w:r>
        <w:rPr>
          <w:sz w:val="20"/>
        </w:rPr>
        <w:t>regardless</w:t>
      </w:r>
      <w:r>
        <w:rPr>
          <w:spacing w:val="-7"/>
          <w:sz w:val="20"/>
        </w:rPr>
        <w:t> </w:t>
      </w:r>
      <w:r>
        <w:rPr>
          <w:sz w:val="20"/>
        </w:rPr>
        <w:t>of</w:t>
      </w:r>
      <w:r>
        <w:rPr>
          <w:spacing w:val="-5"/>
          <w:sz w:val="20"/>
        </w:rPr>
        <w:t> </w:t>
      </w:r>
      <w:r>
        <w:rPr>
          <w:sz w:val="20"/>
        </w:rPr>
        <w:t>the</w:t>
      </w:r>
      <w:r>
        <w:rPr>
          <w:spacing w:val="-3"/>
          <w:sz w:val="20"/>
        </w:rPr>
        <w:t> </w:t>
      </w:r>
      <w:r>
        <w:rPr>
          <w:sz w:val="20"/>
        </w:rPr>
        <w:t>month</w:t>
      </w:r>
      <w:r>
        <w:rPr>
          <w:spacing w:val="-4"/>
          <w:sz w:val="20"/>
        </w:rPr>
        <w:t> </w:t>
      </w:r>
      <w:r>
        <w:rPr>
          <w:sz w:val="20"/>
        </w:rPr>
        <w:t>in</w:t>
      </w:r>
      <w:r>
        <w:rPr>
          <w:spacing w:val="-3"/>
          <w:sz w:val="20"/>
        </w:rPr>
        <w:t> </w:t>
      </w:r>
      <w:r>
        <w:rPr>
          <w:sz w:val="20"/>
        </w:rPr>
        <w:t>which</w:t>
      </w:r>
      <w:r>
        <w:rPr>
          <w:spacing w:val="-6"/>
          <w:sz w:val="20"/>
        </w:rPr>
        <w:t> </w:t>
      </w:r>
      <w:r>
        <w:rPr>
          <w:sz w:val="20"/>
        </w:rPr>
        <w:t>retirement</w:t>
      </w:r>
      <w:r>
        <w:rPr>
          <w:spacing w:val="-5"/>
          <w:sz w:val="20"/>
        </w:rPr>
        <w:t> </w:t>
      </w:r>
      <w:r>
        <w:rPr>
          <w:sz w:val="20"/>
        </w:rPr>
        <w:t>occurred, the Commission is required to communicate to them the decision made and to inform them that they have up to three (3) months to process their</w:t>
      </w:r>
      <w:r>
        <w:rPr>
          <w:spacing w:val="-3"/>
          <w:sz w:val="20"/>
        </w:rPr>
        <w:t> </w:t>
      </w:r>
      <w:r>
        <w:rPr>
          <w:sz w:val="20"/>
        </w:rPr>
        <w:t>payment.</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316</w:t>
      </w:r>
    </w:p>
    <w:p>
      <w:pPr>
        <w:pStyle w:val="BodyText"/>
        <w:spacing w:before="1"/>
        <w:rPr>
          <w:b/>
          <w:sz w:val="30"/>
        </w:rPr>
      </w:pPr>
    </w:p>
    <w:p>
      <w:pPr>
        <w:pStyle w:val="ListParagraph"/>
        <w:numPr>
          <w:ilvl w:val="0"/>
          <w:numId w:val="51"/>
        </w:numPr>
        <w:tabs>
          <w:tab w:pos="617" w:val="left" w:leader="none"/>
        </w:tabs>
        <w:spacing w:line="360" w:lineRule="auto" w:before="0" w:after="0"/>
        <w:ind w:left="120" w:right="303" w:firstLine="288"/>
        <w:jc w:val="both"/>
        <w:rPr>
          <w:sz w:val="20"/>
        </w:rPr>
      </w:pPr>
      <w:r>
        <w:rPr>
          <w:sz w:val="20"/>
        </w:rPr>
        <w:t>In the case of workers who worked at least one (1) semester in the year but are not currently working in the business entity, the granting of profit distribution is to be analyzed and approved by the Commission created for that purpose, which is required to communicate to them the decision made and to inform them that they have up to three (3) months to process their</w:t>
      </w:r>
      <w:r>
        <w:rPr>
          <w:spacing w:val="-18"/>
          <w:sz w:val="20"/>
        </w:rPr>
        <w:t> </w:t>
      </w:r>
      <w:r>
        <w:rPr>
          <w:sz w:val="20"/>
        </w:rPr>
        <w:t>payment.</w:t>
      </w:r>
    </w:p>
    <w:p>
      <w:pPr>
        <w:spacing w:line="229" w:lineRule="exact" w:before="0"/>
        <w:ind w:left="408" w:right="0" w:firstLine="0"/>
        <w:jc w:val="left"/>
        <w:rPr>
          <w:sz w:val="20"/>
        </w:rPr>
      </w:pPr>
      <w:r>
        <w:rPr>
          <w:sz w:val="20"/>
        </w:rPr>
        <w:t>ARTICLE 44. Workers with the right to receive payment corresponding to profit distribution have to fulfill the following conditions:</w:t>
      </w:r>
    </w:p>
    <w:p>
      <w:pPr>
        <w:pStyle w:val="ListParagraph"/>
        <w:numPr>
          <w:ilvl w:val="0"/>
          <w:numId w:val="52"/>
        </w:numPr>
        <w:tabs>
          <w:tab w:pos="392" w:val="left" w:leader="none"/>
        </w:tabs>
        <w:spacing w:line="240" w:lineRule="auto" w:before="116" w:after="0"/>
        <w:ind w:left="391" w:right="0" w:hanging="271"/>
        <w:jc w:val="left"/>
        <w:rPr>
          <w:sz w:val="20"/>
        </w:rPr>
      </w:pPr>
      <w:r>
        <w:rPr>
          <w:sz w:val="20"/>
        </w:rPr>
        <w:t>Having obtained satisfactory results in the year-end performance</w:t>
      </w:r>
      <w:r>
        <w:rPr>
          <w:spacing w:val="-4"/>
          <w:sz w:val="20"/>
        </w:rPr>
        <w:t> </w:t>
      </w:r>
      <w:r>
        <w:rPr>
          <w:sz w:val="20"/>
        </w:rPr>
        <w:t>evaluation.</w:t>
      </w:r>
    </w:p>
    <w:p>
      <w:pPr>
        <w:pStyle w:val="ListParagraph"/>
        <w:numPr>
          <w:ilvl w:val="0"/>
          <w:numId w:val="52"/>
        </w:numPr>
        <w:tabs>
          <w:tab w:pos="392" w:val="left" w:leader="none"/>
        </w:tabs>
        <w:spacing w:line="240" w:lineRule="auto" w:before="113" w:after="0"/>
        <w:ind w:left="391" w:right="0" w:hanging="271"/>
        <w:jc w:val="left"/>
        <w:rPr>
          <w:sz w:val="20"/>
        </w:rPr>
      </w:pPr>
      <w:r>
        <w:rPr>
          <w:sz w:val="20"/>
        </w:rPr>
        <w:t>Maintaining a correct attitude as regards care for state property and technological</w:t>
      </w:r>
      <w:r>
        <w:rPr>
          <w:spacing w:val="-7"/>
          <w:sz w:val="20"/>
        </w:rPr>
        <w:t> </w:t>
      </w:r>
      <w:r>
        <w:rPr>
          <w:sz w:val="20"/>
        </w:rPr>
        <w:t>discipline.</w:t>
      </w:r>
    </w:p>
    <w:p>
      <w:pPr>
        <w:pStyle w:val="ListParagraph"/>
        <w:numPr>
          <w:ilvl w:val="0"/>
          <w:numId w:val="52"/>
        </w:numPr>
        <w:tabs>
          <w:tab w:pos="392" w:val="left" w:leader="none"/>
        </w:tabs>
        <w:spacing w:line="240" w:lineRule="auto" w:before="116" w:after="0"/>
        <w:ind w:left="391" w:right="0" w:hanging="271"/>
        <w:jc w:val="left"/>
        <w:rPr>
          <w:sz w:val="20"/>
        </w:rPr>
      </w:pPr>
      <w:r>
        <w:rPr>
          <w:sz w:val="20"/>
        </w:rPr>
        <w:t>Not having been sanctioned for indiscipline in the year under</w:t>
      </w:r>
      <w:r>
        <w:rPr>
          <w:spacing w:val="5"/>
          <w:sz w:val="20"/>
        </w:rPr>
        <w:t> </w:t>
      </w:r>
      <w:r>
        <w:rPr>
          <w:sz w:val="20"/>
        </w:rPr>
        <w:t>evaluation.</w:t>
      </w:r>
    </w:p>
    <w:p>
      <w:pPr>
        <w:pStyle w:val="ListParagraph"/>
        <w:numPr>
          <w:ilvl w:val="0"/>
          <w:numId w:val="52"/>
        </w:numPr>
        <w:tabs>
          <w:tab w:pos="392" w:val="left" w:leader="none"/>
        </w:tabs>
        <w:spacing w:line="357" w:lineRule="auto" w:before="115" w:after="0"/>
        <w:ind w:left="391" w:right="302" w:hanging="271"/>
        <w:jc w:val="left"/>
        <w:rPr>
          <w:sz w:val="20"/>
        </w:rPr>
      </w:pPr>
      <w:r>
        <w:rPr>
          <w:sz w:val="20"/>
        </w:rPr>
        <w:t>Not being implicated in a punishable or corrupt activity under investigation, in which case s/he has the right to collect profit distribution if, once the investigation is concluded, it is shown that s/he bears no</w:t>
      </w:r>
      <w:r>
        <w:rPr>
          <w:spacing w:val="-12"/>
          <w:sz w:val="20"/>
        </w:rPr>
        <w:t> </w:t>
      </w:r>
      <w:r>
        <w:rPr>
          <w:sz w:val="20"/>
        </w:rPr>
        <w:t>responsibility.</w:t>
      </w:r>
    </w:p>
    <w:p>
      <w:pPr>
        <w:spacing w:line="360" w:lineRule="auto" w:before="4"/>
        <w:ind w:left="120" w:right="301" w:firstLine="271"/>
        <w:jc w:val="both"/>
        <w:rPr>
          <w:sz w:val="20"/>
        </w:rPr>
      </w:pPr>
      <w:r>
        <w:rPr>
          <w:sz w:val="20"/>
        </w:rPr>
        <w:t>In this case, the reserve shall be created, and, should it be determined that the worker has been implicated, the amount created shall be allocated to other voluntary reserves and not redistributed among the rest of the workers.</w:t>
      </w:r>
    </w:p>
    <w:p>
      <w:pPr>
        <w:spacing w:line="360" w:lineRule="auto" w:before="1"/>
        <w:ind w:left="120" w:right="300" w:firstLine="271"/>
        <w:jc w:val="both"/>
        <w:rPr>
          <w:sz w:val="20"/>
        </w:rPr>
      </w:pPr>
      <w:r>
        <w:rPr>
          <w:sz w:val="20"/>
        </w:rPr>
        <w:t>ARTICLE 45. In the case of workers who have the right to collect profit distribution and at the time of payment are performing a mission</w:t>
      </w:r>
      <w:r>
        <w:rPr>
          <w:spacing w:val="-5"/>
          <w:sz w:val="20"/>
        </w:rPr>
        <w:t> </w:t>
      </w:r>
      <w:r>
        <w:rPr>
          <w:sz w:val="20"/>
        </w:rPr>
        <w:t>abroad</w:t>
      </w:r>
      <w:r>
        <w:rPr>
          <w:spacing w:val="-4"/>
          <w:sz w:val="20"/>
        </w:rPr>
        <w:t> </w:t>
      </w:r>
      <w:r>
        <w:rPr>
          <w:sz w:val="20"/>
        </w:rPr>
        <w:t>on</w:t>
      </w:r>
      <w:r>
        <w:rPr>
          <w:spacing w:val="-4"/>
          <w:sz w:val="20"/>
        </w:rPr>
        <w:t> </w:t>
      </w:r>
      <w:r>
        <w:rPr>
          <w:sz w:val="20"/>
        </w:rPr>
        <w:t>behalf</w:t>
      </w:r>
      <w:r>
        <w:rPr>
          <w:spacing w:val="-5"/>
          <w:sz w:val="20"/>
        </w:rPr>
        <w:t> </w:t>
      </w:r>
      <w:r>
        <w:rPr>
          <w:sz w:val="20"/>
        </w:rPr>
        <w:t>of</w:t>
      </w:r>
      <w:r>
        <w:rPr>
          <w:spacing w:val="-7"/>
          <w:sz w:val="20"/>
        </w:rPr>
        <w:t> </w:t>
      </w:r>
      <w:r>
        <w:rPr>
          <w:sz w:val="20"/>
        </w:rPr>
        <w:t>the</w:t>
      </w:r>
      <w:r>
        <w:rPr>
          <w:spacing w:val="-5"/>
          <w:sz w:val="20"/>
        </w:rPr>
        <w:t> </w:t>
      </w:r>
      <w:r>
        <w:rPr>
          <w:sz w:val="20"/>
        </w:rPr>
        <w:t>entity,</w:t>
      </w:r>
      <w:r>
        <w:rPr>
          <w:spacing w:val="-3"/>
          <w:sz w:val="20"/>
        </w:rPr>
        <w:t> </w:t>
      </w:r>
      <w:r>
        <w:rPr>
          <w:sz w:val="20"/>
        </w:rPr>
        <w:t>payment</w:t>
      </w:r>
      <w:r>
        <w:rPr>
          <w:spacing w:val="-1"/>
          <w:sz w:val="20"/>
        </w:rPr>
        <w:t> </w:t>
      </w:r>
      <w:r>
        <w:rPr>
          <w:sz w:val="20"/>
        </w:rPr>
        <w:t>may</w:t>
      </w:r>
      <w:r>
        <w:rPr>
          <w:spacing w:val="-9"/>
          <w:sz w:val="20"/>
        </w:rPr>
        <w:t> </w:t>
      </w:r>
      <w:r>
        <w:rPr>
          <w:sz w:val="20"/>
        </w:rPr>
        <w:t>be</w:t>
      </w:r>
      <w:r>
        <w:rPr>
          <w:spacing w:val="-5"/>
          <w:sz w:val="20"/>
        </w:rPr>
        <w:t> </w:t>
      </w:r>
      <w:r>
        <w:rPr>
          <w:sz w:val="20"/>
        </w:rPr>
        <w:t>collected</w:t>
      </w:r>
      <w:r>
        <w:rPr>
          <w:spacing w:val="-5"/>
          <w:sz w:val="20"/>
        </w:rPr>
        <w:t> </w:t>
      </w:r>
      <w:r>
        <w:rPr>
          <w:sz w:val="20"/>
        </w:rPr>
        <w:t>by</w:t>
      </w:r>
      <w:r>
        <w:rPr>
          <w:spacing w:val="-9"/>
          <w:sz w:val="20"/>
        </w:rPr>
        <w:t> </w:t>
      </w:r>
      <w:r>
        <w:rPr>
          <w:sz w:val="20"/>
        </w:rPr>
        <w:t>the</w:t>
      </w:r>
      <w:r>
        <w:rPr>
          <w:spacing w:val="-5"/>
          <w:sz w:val="20"/>
        </w:rPr>
        <w:t> </w:t>
      </w:r>
      <w:r>
        <w:rPr>
          <w:sz w:val="20"/>
        </w:rPr>
        <w:t>persons</w:t>
      </w:r>
      <w:r>
        <w:rPr>
          <w:spacing w:val="-7"/>
          <w:sz w:val="20"/>
        </w:rPr>
        <w:t> </w:t>
      </w:r>
      <w:r>
        <w:rPr>
          <w:sz w:val="20"/>
        </w:rPr>
        <w:t>they</w:t>
      </w:r>
      <w:r>
        <w:rPr>
          <w:spacing w:val="-7"/>
          <w:sz w:val="20"/>
        </w:rPr>
        <w:t> </w:t>
      </w:r>
      <w:r>
        <w:rPr>
          <w:sz w:val="20"/>
        </w:rPr>
        <w:t>designate,</w:t>
      </w:r>
      <w:r>
        <w:rPr>
          <w:spacing w:val="-5"/>
          <w:sz w:val="20"/>
        </w:rPr>
        <w:t> </w:t>
      </w:r>
      <w:r>
        <w:rPr>
          <w:sz w:val="20"/>
        </w:rPr>
        <w:t>upon</w:t>
      </w:r>
      <w:r>
        <w:rPr>
          <w:spacing w:val="-7"/>
          <w:sz w:val="20"/>
        </w:rPr>
        <w:t> </w:t>
      </w:r>
      <w:r>
        <w:rPr>
          <w:sz w:val="20"/>
        </w:rPr>
        <w:t>presentation</w:t>
      </w:r>
      <w:r>
        <w:rPr>
          <w:spacing w:val="-6"/>
          <w:sz w:val="20"/>
        </w:rPr>
        <w:t> </w:t>
      </w:r>
      <w:r>
        <w:rPr>
          <w:sz w:val="20"/>
        </w:rPr>
        <w:t>of</w:t>
      </w:r>
      <w:r>
        <w:rPr>
          <w:spacing w:val="-7"/>
          <w:sz w:val="20"/>
        </w:rPr>
        <w:t> </w:t>
      </w:r>
      <w:r>
        <w:rPr>
          <w:sz w:val="20"/>
        </w:rPr>
        <w:t>the</w:t>
      </w:r>
      <w:r>
        <w:rPr>
          <w:spacing w:val="-5"/>
          <w:sz w:val="20"/>
        </w:rPr>
        <w:t> </w:t>
      </w:r>
      <w:r>
        <w:rPr>
          <w:sz w:val="20"/>
        </w:rPr>
        <w:t>corresponding documents.</w:t>
      </w:r>
    </w:p>
    <w:p>
      <w:pPr>
        <w:spacing w:line="360" w:lineRule="auto" w:before="0"/>
        <w:ind w:left="120" w:right="300" w:firstLine="271"/>
        <w:jc w:val="both"/>
        <w:rPr>
          <w:sz w:val="20"/>
        </w:rPr>
      </w:pPr>
      <w:r>
        <w:rPr>
          <w:sz w:val="20"/>
        </w:rPr>
        <w:t>ARTICLE 46. In the case of workers with the right to collect profit distribution who when the payment is to be made are deceased, this right shall be exercised by the family members who have the right to a pension from the Social Security or otherwise by the heirs who prove that status.</w:t>
      </w:r>
    </w:p>
    <w:p>
      <w:pPr>
        <w:spacing w:line="360" w:lineRule="auto" w:before="0"/>
        <w:ind w:left="119" w:right="298" w:firstLine="271"/>
        <w:jc w:val="both"/>
        <w:rPr>
          <w:sz w:val="20"/>
        </w:rPr>
      </w:pPr>
      <w:r>
        <w:rPr>
          <w:sz w:val="20"/>
        </w:rPr>
        <w:t>ARTICLE</w:t>
      </w:r>
      <w:r>
        <w:rPr>
          <w:spacing w:val="-6"/>
          <w:sz w:val="20"/>
        </w:rPr>
        <w:t> </w:t>
      </w:r>
      <w:r>
        <w:rPr>
          <w:sz w:val="20"/>
        </w:rPr>
        <w:t>47.1.</w:t>
      </w:r>
      <w:r>
        <w:rPr>
          <w:spacing w:val="-3"/>
          <w:sz w:val="20"/>
        </w:rPr>
        <w:t> </w:t>
      </w:r>
      <w:r>
        <w:rPr>
          <w:sz w:val="20"/>
        </w:rPr>
        <w:t>In</w:t>
      </w:r>
      <w:r>
        <w:rPr>
          <w:spacing w:val="-7"/>
          <w:sz w:val="20"/>
        </w:rPr>
        <w:t> </w:t>
      </w:r>
      <w:r>
        <w:rPr>
          <w:sz w:val="20"/>
        </w:rPr>
        <w:t>order</w:t>
      </w:r>
      <w:r>
        <w:rPr>
          <w:spacing w:val="-3"/>
          <w:sz w:val="20"/>
        </w:rPr>
        <w:t> </w:t>
      </w:r>
      <w:r>
        <w:rPr>
          <w:sz w:val="20"/>
        </w:rPr>
        <w:t>to</w:t>
      </w:r>
      <w:r>
        <w:rPr>
          <w:spacing w:val="-4"/>
          <w:sz w:val="20"/>
        </w:rPr>
        <w:t> </w:t>
      </w:r>
      <w:r>
        <w:rPr>
          <w:sz w:val="20"/>
        </w:rPr>
        <w:t>analyze</w:t>
      </w:r>
      <w:r>
        <w:rPr>
          <w:spacing w:val="-5"/>
          <w:sz w:val="20"/>
        </w:rPr>
        <w:t> </w:t>
      </w:r>
      <w:r>
        <w:rPr>
          <w:sz w:val="20"/>
        </w:rPr>
        <w:t>the</w:t>
      </w:r>
      <w:r>
        <w:rPr>
          <w:spacing w:val="-5"/>
          <w:sz w:val="20"/>
        </w:rPr>
        <w:t> </w:t>
      </w:r>
      <w:r>
        <w:rPr>
          <w:sz w:val="20"/>
        </w:rPr>
        <w:t>granting</w:t>
      </w:r>
      <w:r>
        <w:rPr>
          <w:spacing w:val="-7"/>
          <w:sz w:val="20"/>
        </w:rPr>
        <w:t> </w:t>
      </w:r>
      <w:r>
        <w:rPr>
          <w:sz w:val="20"/>
        </w:rPr>
        <w:t>of</w:t>
      </w:r>
      <w:r>
        <w:rPr>
          <w:spacing w:val="-5"/>
          <w:sz w:val="20"/>
        </w:rPr>
        <w:t> </w:t>
      </w:r>
      <w:r>
        <w:rPr>
          <w:sz w:val="20"/>
        </w:rPr>
        <w:t>profit</w:t>
      </w:r>
      <w:r>
        <w:rPr>
          <w:spacing w:val="-6"/>
          <w:sz w:val="20"/>
        </w:rPr>
        <w:t> </w:t>
      </w:r>
      <w:r>
        <w:rPr>
          <w:sz w:val="20"/>
        </w:rPr>
        <w:t>distribution</w:t>
      </w:r>
      <w:r>
        <w:rPr>
          <w:spacing w:val="-7"/>
          <w:sz w:val="20"/>
        </w:rPr>
        <w:t> </w:t>
      </w:r>
      <w:r>
        <w:rPr>
          <w:sz w:val="20"/>
        </w:rPr>
        <w:t>to</w:t>
      </w:r>
      <w:r>
        <w:rPr>
          <w:spacing w:val="-1"/>
          <w:sz w:val="20"/>
        </w:rPr>
        <w:t> </w:t>
      </w:r>
      <w:r>
        <w:rPr>
          <w:sz w:val="20"/>
        </w:rPr>
        <w:t>workers,</w:t>
      </w:r>
      <w:r>
        <w:rPr>
          <w:spacing w:val="-3"/>
          <w:sz w:val="20"/>
        </w:rPr>
        <w:t> </w:t>
      </w:r>
      <w:r>
        <w:rPr>
          <w:sz w:val="20"/>
        </w:rPr>
        <w:t>a</w:t>
      </w:r>
      <w:r>
        <w:rPr>
          <w:spacing w:val="-4"/>
          <w:sz w:val="20"/>
        </w:rPr>
        <w:t> </w:t>
      </w:r>
      <w:r>
        <w:rPr>
          <w:sz w:val="20"/>
        </w:rPr>
        <w:t>Commission</w:t>
      </w:r>
      <w:r>
        <w:rPr>
          <w:spacing w:val="-3"/>
          <w:sz w:val="20"/>
        </w:rPr>
        <w:t> </w:t>
      </w:r>
      <w:r>
        <w:rPr>
          <w:sz w:val="20"/>
        </w:rPr>
        <w:t>shall</w:t>
      </w:r>
      <w:r>
        <w:rPr>
          <w:spacing w:val="-5"/>
          <w:sz w:val="20"/>
        </w:rPr>
        <w:t> </w:t>
      </w:r>
      <w:r>
        <w:rPr>
          <w:sz w:val="20"/>
        </w:rPr>
        <w:t>be</w:t>
      </w:r>
      <w:r>
        <w:rPr>
          <w:spacing w:val="-4"/>
          <w:sz w:val="20"/>
        </w:rPr>
        <w:t> </w:t>
      </w:r>
      <w:r>
        <w:rPr>
          <w:sz w:val="20"/>
        </w:rPr>
        <w:t>created</w:t>
      </w:r>
      <w:r>
        <w:rPr>
          <w:spacing w:val="-4"/>
          <w:sz w:val="20"/>
        </w:rPr>
        <w:t> </w:t>
      </w:r>
      <w:r>
        <w:rPr>
          <w:sz w:val="20"/>
        </w:rPr>
        <w:t>within</w:t>
      </w:r>
      <w:r>
        <w:rPr>
          <w:spacing w:val="-7"/>
          <w:sz w:val="20"/>
        </w:rPr>
        <w:t> </w:t>
      </w:r>
      <w:r>
        <w:rPr>
          <w:sz w:val="20"/>
        </w:rPr>
        <w:t>the</w:t>
      </w:r>
      <w:r>
        <w:rPr>
          <w:spacing w:val="-5"/>
          <w:sz w:val="20"/>
        </w:rPr>
        <w:t> </w:t>
      </w:r>
      <w:r>
        <w:rPr>
          <w:sz w:val="20"/>
        </w:rPr>
        <w:t>business entity</w:t>
      </w:r>
      <w:r>
        <w:rPr>
          <w:spacing w:val="-14"/>
          <w:sz w:val="20"/>
        </w:rPr>
        <w:t> </w:t>
      </w:r>
      <w:r>
        <w:rPr>
          <w:sz w:val="20"/>
        </w:rPr>
        <w:t>and</w:t>
      </w:r>
      <w:r>
        <w:rPr>
          <w:spacing w:val="-7"/>
          <w:sz w:val="20"/>
        </w:rPr>
        <w:t> </w:t>
      </w:r>
      <w:r>
        <w:rPr>
          <w:sz w:val="20"/>
        </w:rPr>
        <w:t>within</w:t>
      </w:r>
      <w:r>
        <w:rPr>
          <w:spacing w:val="-11"/>
          <w:sz w:val="20"/>
        </w:rPr>
        <w:t> </w:t>
      </w:r>
      <w:r>
        <w:rPr>
          <w:sz w:val="20"/>
        </w:rPr>
        <w:t>the</w:t>
      </w:r>
      <w:r>
        <w:rPr>
          <w:spacing w:val="-9"/>
          <w:sz w:val="20"/>
        </w:rPr>
        <w:t> </w:t>
      </w:r>
      <w:r>
        <w:rPr>
          <w:sz w:val="20"/>
        </w:rPr>
        <w:t>main</w:t>
      </w:r>
      <w:r>
        <w:rPr>
          <w:spacing w:val="-12"/>
          <w:sz w:val="20"/>
        </w:rPr>
        <w:t> </w:t>
      </w:r>
      <w:r>
        <w:rPr>
          <w:sz w:val="20"/>
        </w:rPr>
        <w:t>office</w:t>
      </w:r>
      <w:r>
        <w:rPr>
          <w:spacing w:val="-9"/>
          <w:sz w:val="20"/>
        </w:rPr>
        <w:t> </w:t>
      </w:r>
      <w:r>
        <w:rPr>
          <w:sz w:val="20"/>
        </w:rPr>
        <w:t>of</w:t>
      </w:r>
      <w:r>
        <w:rPr>
          <w:spacing w:val="-12"/>
          <w:sz w:val="20"/>
        </w:rPr>
        <w:t> </w:t>
      </w:r>
      <w:r>
        <w:rPr>
          <w:sz w:val="20"/>
        </w:rPr>
        <w:t>the</w:t>
      </w:r>
      <w:r>
        <w:rPr>
          <w:spacing w:val="-9"/>
          <w:sz w:val="20"/>
        </w:rPr>
        <w:t> </w:t>
      </w:r>
      <w:r>
        <w:rPr>
          <w:i/>
          <w:sz w:val="20"/>
        </w:rPr>
        <w:t>organización</w:t>
      </w:r>
      <w:r>
        <w:rPr>
          <w:i/>
          <w:spacing w:val="-8"/>
          <w:sz w:val="20"/>
        </w:rPr>
        <w:t> </w:t>
      </w:r>
      <w:r>
        <w:rPr>
          <w:i/>
          <w:sz w:val="20"/>
        </w:rPr>
        <w:t>superior</w:t>
      </w:r>
      <w:r>
        <w:rPr>
          <w:i/>
          <w:spacing w:val="-12"/>
          <w:sz w:val="20"/>
        </w:rPr>
        <w:t> </w:t>
      </w:r>
      <w:r>
        <w:rPr>
          <w:i/>
          <w:sz w:val="20"/>
        </w:rPr>
        <w:t>de</w:t>
      </w:r>
      <w:r>
        <w:rPr>
          <w:i/>
          <w:spacing w:val="-11"/>
          <w:sz w:val="20"/>
        </w:rPr>
        <w:t> </w:t>
      </w:r>
      <w:r>
        <w:rPr>
          <w:i/>
          <w:sz w:val="20"/>
        </w:rPr>
        <w:t>dirección</w:t>
      </w:r>
      <w:r>
        <w:rPr>
          <w:i/>
          <w:spacing w:val="-12"/>
          <w:sz w:val="20"/>
        </w:rPr>
        <w:t> </w:t>
      </w:r>
      <w:r>
        <w:rPr>
          <w:i/>
          <w:sz w:val="20"/>
        </w:rPr>
        <w:t>empresarial</w:t>
      </w:r>
      <w:r>
        <w:rPr>
          <w:i/>
          <w:spacing w:val="-6"/>
          <w:sz w:val="20"/>
        </w:rPr>
        <w:t> </w:t>
      </w:r>
      <w:r>
        <w:rPr>
          <w:sz w:val="20"/>
        </w:rPr>
        <w:t>which</w:t>
      </w:r>
      <w:r>
        <w:rPr>
          <w:spacing w:val="-12"/>
          <w:sz w:val="20"/>
        </w:rPr>
        <w:t> </w:t>
      </w:r>
      <w:r>
        <w:rPr>
          <w:sz w:val="20"/>
        </w:rPr>
        <w:t>shall</w:t>
      </w:r>
      <w:r>
        <w:rPr>
          <w:spacing w:val="-10"/>
          <w:sz w:val="20"/>
        </w:rPr>
        <w:t> </w:t>
      </w:r>
      <w:r>
        <w:rPr>
          <w:sz w:val="20"/>
        </w:rPr>
        <w:t>be</w:t>
      </w:r>
      <w:r>
        <w:rPr>
          <w:spacing w:val="-8"/>
          <w:sz w:val="20"/>
        </w:rPr>
        <w:t> </w:t>
      </w:r>
      <w:r>
        <w:rPr>
          <w:sz w:val="20"/>
        </w:rPr>
        <w:t>made</w:t>
      </w:r>
      <w:r>
        <w:rPr>
          <w:spacing w:val="-12"/>
          <w:sz w:val="20"/>
        </w:rPr>
        <w:t> </w:t>
      </w:r>
      <w:r>
        <w:rPr>
          <w:sz w:val="20"/>
        </w:rPr>
        <w:t>up</w:t>
      </w:r>
      <w:r>
        <w:rPr>
          <w:spacing w:val="-10"/>
          <w:sz w:val="20"/>
        </w:rPr>
        <w:t> </w:t>
      </w:r>
      <w:r>
        <w:rPr>
          <w:sz w:val="20"/>
        </w:rPr>
        <w:t>of</w:t>
      </w:r>
      <w:r>
        <w:rPr>
          <w:spacing w:val="-12"/>
          <w:sz w:val="20"/>
        </w:rPr>
        <w:t> </w:t>
      </w:r>
      <w:r>
        <w:rPr>
          <w:sz w:val="20"/>
        </w:rPr>
        <w:t>one</w:t>
      </w:r>
      <w:r>
        <w:rPr>
          <w:spacing w:val="-9"/>
          <w:sz w:val="20"/>
        </w:rPr>
        <w:t> </w:t>
      </w:r>
      <w:r>
        <w:rPr>
          <w:sz w:val="20"/>
        </w:rPr>
        <w:t>(1)</w:t>
      </w:r>
      <w:r>
        <w:rPr>
          <w:spacing w:val="-14"/>
          <w:sz w:val="20"/>
        </w:rPr>
        <w:t> </w:t>
      </w:r>
      <w:r>
        <w:rPr>
          <w:sz w:val="20"/>
        </w:rPr>
        <w:t>representative of Management, one (1) representative of the Labor Union and between three (3) and five (5) workers elected in an </w:t>
      </w:r>
      <w:r>
        <w:rPr>
          <w:i/>
          <w:sz w:val="20"/>
        </w:rPr>
        <w:t>Asamblea de </w:t>
      </w:r>
      <w:r>
        <w:rPr>
          <w:i/>
          <w:sz w:val="20"/>
        </w:rPr>
        <w:t>Trabajadores</w:t>
      </w:r>
      <w:r>
        <w:rPr>
          <w:sz w:val="20"/>
        </w:rPr>
        <w:t>.</w:t>
      </w:r>
    </w:p>
    <w:p>
      <w:pPr>
        <w:spacing w:line="360" w:lineRule="auto" w:before="0"/>
        <w:ind w:left="119" w:right="301" w:firstLine="271"/>
        <w:jc w:val="both"/>
        <w:rPr>
          <w:sz w:val="20"/>
        </w:rPr>
      </w:pPr>
      <w:r>
        <w:rPr>
          <w:sz w:val="20"/>
        </w:rPr>
        <w:t>2.</w:t>
      </w:r>
      <w:r>
        <w:rPr>
          <w:spacing w:val="-5"/>
          <w:sz w:val="20"/>
        </w:rPr>
        <w:t> </w:t>
      </w:r>
      <w:r>
        <w:rPr>
          <w:sz w:val="20"/>
        </w:rPr>
        <w:t>In</w:t>
      </w:r>
      <w:r>
        <w:rPr>
          <w:spacing w:val="-4"/>
          <w:sz w:val="20"/>
        </w:rPr>
        <w:t> </w:t>
      </w:r>
      <w:r>
        <w:rPr>
          <w:sz w:val="20"/>
        </w:rPr>
        <w:t>addition,</w:t>
      </w:r>
      <w:r>
        <w:rPr>
          <w:spacing w:val="-4"/>
          <w:sz w:val="20"/>
        </w:rPr>
        <w:t> </w:t>
      </w:r>
      <w:r>
        <w:rPr>
          <w:sz w:val="20"/>
        </w:rPr>
        <w:t>a</w:t>
      </w:r>
      <w:r>
        <w:rPr>
          <w:spacing w:val="-3"/>
          <w:sz w:val="20"/>
        </w:rPr>
        <w:t> </w:t>
      </w:r>
      <w:r>
        <w:rPr>
          <w:sz w:val="20"/>
        </w:rPr>
        <w:t>Procedure</w:t>
      </w:r>
      <w:r>
        <w:rPr>
          <w:spacing w:val="-5"/>
          <w:sz w:val="20"/>
        </w:rPr>
        <w:t> </w:t>
      </w:r>
      <w:r>
        <w:rPr>
          <w:sz w:val="20"/>
        </w:rPr>
        <w:t>shall</w:t>
      </w:r>
      <w:r>
        <w:rPr>
          <w:spacing w:val="-2"/>
          <w:sz w:val="20"/>
        </w:rPr>
        <w:t> </w:t>
      </w:r>
      <w:r>
        <w:rPr>
          <w:sz w:val="20"/>
        </w:rPr>
        <w:t>be</w:t>
      </w:r>
      <w:r>
        <w:rPr>
          <w:spacing w:val="-2"/>
          <w:sz w:val="20"/>
        </w:rPr>
        <w:t> </w:t>
      </w:r>
      <w:r>
        <w:rPr>
          <w:sz w:val="20"/>
        </w:rPr>
        <w:t>created</w:t>
      </w:r>
      <w:r>
        <w:rPr>
          <w:spacing w:val="-3"/>
          <w:sz w:val="20"/>
        </w:rPr>
        <w:t> </w:t>
      </w:r>
      <w:r>
        <w:rPr>
          <w:sz w:val="20"/>
        </w:rPr>
        <w:t>to</w:t>
      </w:r>
      <w:r>
        <w:rPr>
          <w:spacing w:val="-2"/>
          <w:sz w:val="20"/>
        </w:rPr>
        <w:t> </w:t>
      </w:r>
      <w:r>
        <w:rPr>
          <w:sz w:val="20"/>
        </w:rPr>
        <w:t>define the</w:t>
      </w:r>
      <w:r>
        <w:rPr>
          <w:spacing w:val="-2"/>
          <w:sz w:val="20"/>
        </w:rPr>
        <w:t> </w:t>
      </w:r>
      <w:r>
        <w:rPr>
          <w:sz w:val="20"/>
        </w:rPr>
        <w:t>way</w:t>
      </w:r>
      <w:r>
        <w:rPr>
          <w:spacing w:val="-2"/>
          <w:sz w:val="20"/>
        </w:rPr>
        <w:t> </w:t>
      </w:r>
      <w:r>
        <w:rPr>
          <w:sz w:val="20"/>
        </w:rPr>
        <w:t>to</w:t>
      </w:r>
      <w:r>
        <w:rPr>
          <w:spacing w:val="-2"/>
          <w:sz w:val="20"/>
        </w:rPr>
        <w:t> </w:t>
      </w:r>
      <w:r>
        <w:rPr>
          <w:sz w:val="20"/>
        </w:rPr>
        <w:t>carry</w:t>
      </w:r>
      <w:r>
        <w:rPr>
          <w:spacing w:val="-8"/>
          <w:sz w:val="20"/>
        </w:rPr>
        <w:t> </w:t>
      </w:r>
      <w:r>
        <w:rPr>
          <w:sz w:val="20"/>
        </w:rPr>
        <w:t>out</w:t>
      </w:r>
      <w:r>
        <w:rPr>
          <w:spacing w:val="-6"/>
          <w:sz w:val="20"/>
        </w:rPr>
        <w:t> </w:t>
      </w:r>
      <w:r>
        <w:rPr>
          <w:sz w:val="20"/>
        </w:rPr>
        <w:t>the</w:t>
      </w:r>
      <w:r>
        <w:rPr>
          <w:spacing w:val="-4"/>
          <w:sz w:val="20"/>
        </w:rPr>
        <w:t> </w:t>
      </w:r>
      <w:r>
        <w:rPr>
          <w:sz w:val="20"/>
        </w:rPr>
        <w:t>process</w:t>
      </w:r>
      <w:r>
        <w:rPr>
          <w:spacing w:val="-4"/>
          <w:sz w:val="20"/>
        </w:rPr>
        <w:t> </w:t>
      </w:r>
      <w:r>
        <w:rPr>
          <w:sz w:val="20"/>
        </w:rPr>
        <w:t>of</w:t>
      </w:r>
      <w:r>
        <w:rPr>
          <w:spacing w:val="-2"/>
          <w:sz w:val="20"/>
        </w:rPr>
        <w:t> </w:t>
      </w:r>
      <w:r>
        <w:rPr>
          <w:sz w:val="20"/>
        </w:rPr>
        <w:t>granting</w:t>
      </w:r>
      <w:r>
        <w:rPr>
          <w:spacing w:val="-5"/>
          <w:sz w:val="20"/>
        </w:rPr>
        <w:t> </w:t>
      </w:r>
      <w:r>
        <w:rPr>
          <w:sz w:val="20"/>
        </w:rPr>
        <w:t>and</w:t>
      </w:r>
      <w:r>
        <w:rPr>
          <w:spacing w:val="-2"/>
          <w:sz w:val="20"/>
        </w:rPr>
        <w:t> </w:t>
      </w:r>
      <w:r>
        <w:rPr>
          <w:sz w:val="20"/>
        </w:rPr>
        <w:t>distributing</w:t>
      </w:r>
      <w:r>
        <w:rPr>
          <w:spacing w:val="-4"/>
          <w:sz w:val="20"/>
        </w:rPr>
        <w:t> </w:t>
      </w:r>
      <w:r>
        <w:rPr>
          <w:sz w:val="20"/>
        </w:rPr>
        <w:t>this</w:t>
      </w:r>
      <w:r>
        <w:rPr>
          <w:spacing w:val="-4"/>
          <w:sz w:val="20"/>
        </w:rPr>
        <w:t> </w:t>
      </w:r>
      <w:r>
        <w:rPr>
          <w:sz w:val="20"/>
        </w:rPr>
        <w:t>reserve,</w:t>
      </w:r>
      <w:r>
        <w:rPr>
          <w:spacing w:val="-3"/>
          <w:sz w:val="20"/>
        </w:rPr>
        <w:t> </w:t>
      </w:r>
      <w:r>
        <w:rPr>
          <w:sz w:val="20"/>
        </w:rPr>
        <w:t>which must</w:t>
      </w:r>
      <w:r>
        <w:rPr>
          <w:spacing w:val="-3"/>
          <w:sz w:val="20"/>
        </w:rPr>
        <w:t> </w:t>
      </w:r>
      <w:r>
        <w:rPr>
          <w:sz w:val="20"/>
        </w:rPr>
        <w:t>be</w:t>
      </w:r>
      <w:r>
        <w:rPr>
          <w:spacing w:val="-1"/>
          <w:sz w:val="20"/>
        </w:rPr>
        <w:t> </w:t>
      </w:r>
      <w:r>
        <w:rPr>
          <w:sz w:val="20"/>
        </w:rPr>
        <w:t>known</w:t>
      </w:r>
      <w:r>
        <w:rPr>
          <w:spacing w:val="-3"/>
          <w:sz w:val="20"/>
        </w:rPr>
        <w:t> </w:t>
      </w:r>
      <w:r>
        <w:rPr>
          <w:sz w:val="20"/>
        </w:rPr>
        <w:t>by</w:t>
      </w:r>
      <w:r>
        <w:rPr>
          <w:spacing w:val="-3"/>
          <w:sz w:val="20"/>
        </w:rPr>
        <w:t> </w:t>
      </w:r>
      <w:r>
        <w:rPr>
          <w:sz w:val="20"/>
        </w:rPr>
        <w:t>workers</w:t>
      </w:r>
      <w:r>
        <w:rPr>
          <w:spacing w:val="-4"/>
          <w:sz w:val="20"/>
        </w:rPr>
        <w:t> </w:t>
      </w:r>
      <w:r>
        <w:rPr>
          <w:sz w:val="20"/>
        </w:rPr>
        <w:t>and</w:t>
      </w:r>
      <w:r>
        <w:rPr>
          <w:spacing w:val="-1"/>
          <w:sz w:val="20"/>
        </w:rPr>
        <w:t> </w:t>
      </w:r>
      <w:r>
        <w:rPr>
          <w:sz w:val="20"/>
        </w:rPr>
        <w:t>must</w:t>
      </w:r>
      <w:r>
        <w:rPr>
          <w:spacing w:val="-3"/>
          <w:sz w:val="20"/>
        </w:rPr>
        <w:t> </w:t>
      </w:r>
      <w:r>
        <w:rPr>
          <w:sz w:val="20"/>
        </w:rPr>
        <w:t>be</w:t>
      </w:r>
      <w:r>
        <w:rPr>
          <w:spacing w:val="-3"/>
          <w:sz w:val="20"/>
        </w:rPr>
        <w:t> </w:t>
      </w:r>
      <w:r>
        <w:rPr>
          <w:sz w:val="20"/>
        </w:rPr>
        <w:t>approved</w:t>
      </w:r>
      <w:r>
        <w:rPr>
          <w:spacing w:val="-2"/>
          <w:sz w:val="20"/>
        </w:rPr>
        <w:t> </w:t>
      </w:r>
      <w:r>
        <w:rPr>
          <w:sz w:val="20"/>
        </w:rPr>
        <w:t>and</w:t>
      </w:r>
      <w:r>
        <w:rPr>
          <w:spacing w:val="-1"/>
          <w:sz w:val="20"/>
        </w:rPr>
        <w:t> </w:t>
      </w:r>
      <w:r>
        <w:rPr>
          <w:sz w:val="20"/>
        </w:rPr>
        <w:t>signed</w:t>
      </w:r>
      <w:r>
        <w:rPr>
          <w:spacing w:val="-1"/>
          <w:sz w:val="20"/>
        </w:rPr>
        <w:t> </w:t>
      </w:r>
      <w:r>
        <w:rPr>
          <w:sz w:val="20"/>
        </w:rPr>
        <w:t>by</w:t>
      </w:r>
      <w:r>
        <w:rPr>
          <w:spacing w:val="-5"/>
          <w:sz w:val="20"/>
        </w:rPr>
        <w:t> </w:t>
      </w:r>
      <w:r>
        <w:rPr>
          <w:sz w:val="20"/>
        </w:rPr>
        <w:t>the</w:t>
      </w:r>
      <w:r>
        <w:rPr>
          <w:spacing w:val="-4"/>
          <w:sz w:val="20"/>
        </w:rPr>
        <w:t> </w:t>
      </w:r>
      <w:r>
        <w:rPr>
          <w:sz w:val="20"/>
        </w:rPr>
        <w:t>Director</w:t>
      </w:r>
      <w:r>
        <w:rPr>
          <w:spacing w:val="-3"/>
          <w:sz w:val="20"/>
        </w:rPr>
        <w:t> </w:t>
      </w:r>
      <w:r>
        <w:rPr>
          <w:sz w:val="20"/>
        </w:rPr>
        <w:t>of</w:t>
      </w:r>
      <w:r>
        <w:rPr>
          <w:spacing w:val="-3"/>
          <w:sz w:val="20"/>
        </w:rPr>
        <w:t> </w:t>
      </w:r>
      <w:r>
        <w:rPr>
          <w:sz w:val="20"/>
        </w:rPr>
        <w:t>the</w:t>
      </w:r>
      <w:r>
        <w:rPr>
          <w:spacing w:val="-3"/>
          <w:sz w:val="20"/>
        </w:rPr>
        <w:t> </w:t>
      </w:r>
      <w:r>
        <w:rPr>
          <w:sz w:val="20"/>
        </w:rPr>
        <w:t>business</w:t>
      </w:r>
      <w:r>
        <w:rPr>
          <w:spacing w:val="-4"/>
          <w:sz w:val="20"/>
        </w:rPr>
        <w:t> </w:t>
      </w:r>
      <w:r>
        <w:rPr>
          <w:sz w:val="20"/>
        </w:rPr>
        <w:t>entity</w:t>
      </w:r>
      <w:r>
        <w:rPr>
          <w:spacing w:val="-5"/>
          <w:sz w:val="20"/>
        </w:rPr>
        <w:t> </w:t>
      </w:r>
      <w:r>
        <w:rPr>
          <w:sz w:val="20"/>
        </w:rPr>
        <w:t>or</w:t>
      </w:r>
      <w:r>
        <w:rPr>
          <w:spacing w:val="-1"/>
          <w:sz w:val="20"/>
        </w:rPr>
        <w:t> </w:t>
      </w:r>
      <w:r>
        <w:rPr>
          <w:sz w:val="20"/>
        </w:rPr>
        <w:t>the</w:t>
      </w:r>
      <w:r>
        <w:rPr>
          <w:spacing w:val="-3"/>
          <w:sz w:val="20"/>
        </w:rPr>
        <w:t> </w:t>
      </w:r>
      <w:r>
        <w:rPr>
          <w:sz w:val="20"/>
        </w:rPr>
        <w:t>President</w:t>
      </w:r>
      <w:r>
        <w:rPr>
          <w:spacing w:val="-3"/>
          <w:sz w:val="20"/>
        </w:rPr>
        <w:t> </w:t>
      </w:r>
      <w:r>
        <w:rPr>
          <w:sz w:val="20"/>
        </w:rPr>
        <w:t>or</w:t>
      </w:r>
      <w:r>
        <w:rPr>
          <w:spacing w:val="-2"/>
          <w:sz w:val="20"/>
        </w:rPr>
        <w:t> </w:t>
      </w:r>
      <w:r>
        <w:rPr>
          <w:sz w:val="20"/>
        </w:rPr>
        <w:t>General</w:t>
      </w:r>
      <w:r>
        <w:rPr>
          <w:spacing w:val="-2"/>
          <w:sz w:val="20"/>
        </w:rPr>
        <w:t> </w:t>
      </w:r>
      <w:r>
        <w:rPr>
          <w:sz w:val="20"/>
        </w:rPr>
        <w:t>Director of the </w:t>
      </w:r>
      <w:r>
        <w:rPr>
          <w:i/>
          <w:sz w:val="20"/>
        </w:rPr>
        <w:t>organización superior de dirección empresarial</w:t>
      </w:r>
      <w:r>
        <w:rPr>
          <w:sz w:val="20"/>
        </w:rPr>
        <w:t>, as</w:t>
      </w:r>
      <w:r>
        <w:rPr>
          <w:spacing w:val="-3"/>
          <w:sz w:val="20"/>
        </w:rPr>
        <w:t> </w:t>
      </w:r>
      <w:r>
        <w:rPr>
          <w:sz w:val="20"/>
        </w:rPr>
        <w:t>appropriate.</w:t>
      </w:r>
    </w:p>
    <w:p>
      <w:pPr>
        <w:spacing w:line="360" w:lineRule="auto" w:before="0"/>
        <w:ind w:left="119" w:right="299" w:firstLine="271"/>
        <w:jc w:val="both"/>
        <w:rPr>
          <w:sz w:val="20"/>
        </w:rPr>
      </w:pPr>
      <w:r>
        <w:rPr>
          <w:sz w:val="20"/>
        </w:rPr>
        <w:t>ARTICLE</w:t>
      </w:r>
      <w:r>
        <w:rPr>
          <w:spacing w:val="-6"/>
          <w:sz w:val="20"/>
        </w:rPr>
        <w:t> </w:t>
      </w:r>
      <w:r>
        <w:rPr>
          <w:sz w:val="20"/>
        </w:rPr>
        <w:t>48.</w:t>
      </w:r>
      <w:r>
        <w:rPr>
          <w:spacing w:val="-3"/>
          <w:sz w:val="20"/>
        </w:rPr>
        <w:t> </w:t>
      </w:r>
      <w:r>
        <w:rPr>
          <w:sz w:val="20"/>
        </w:rPr>
        <w:t>For</w:t>
      </w:r>
      <w:r>
        <w:rPr>
          <w:spacing w:val="-3"/>
          <w:sz w:val="20"/>
        </w:rPr>
        <w:t> </w:t>
      </w:r>
      <w:r>
        <w:rPr>
          <w:sz w:val="20"/>
        </w:rPr>
        <w:t>payment</w:t>
      </w:r>
      <w:r>
        <w:rPr>
          <w:spacing w:val="-6"/>
          <w:sz w:val="20"/>
        </w:rPr>
        <w:t> </w:t>
      </w:r>
      <w:r>
        <w:rPr>
          <w:sz w:val="20"/>
        </w:rPr>
        <w:t>of</w:t>
      </w:r>
      <w:r>
        <w:rPr>
          <w:spacing w:val="-5"/>
          <w:sz w:val="20"/>
        </w:rPr>
        <w:t> </w:t>
      </w:r>
      <w:r>
        <w:rPr>
          <w:sz w:val="20"/>
        </w:rPr>
        <w:t>profit</w:t>
      </w:r>
      <w:r>
        <w:rPr>
          <w:spacing w:val="-5"/>
          <w:sz w:val="20"/>
        </w:rPr>
        <w:t> </w:t>
      </w:r>
      <w:r>
        <w:rPr>
          <w:sz w:val="20"/>
        </w:rPr>
        <w:t>distribution</w:t>
      </w:r>
      <w:r>
        <w:rPr>
          <w:spacing w:val="-7"/>
          <w:sz w:val="20"/>
        </w:rPr>
        <w:t> </w:t>
      </w:r>
      <w:r>
        <w:rPr>
          <w:sz w:val="20"/>
        </w:rPr>
        <w:t>to</w:t>
      </w:r>
      <w:r>
        <w:rPr>
          <w:spacing w:val="-2"/>
          <w:sz w:val="20"/>
        </w:rPr>
        <w:t> </w:t>
      </w:r>
      <w:r>
        <w:rPr>
          <w:sz w:val="20"/>
        </w:rPr>
        <w:t>workers,</w:t>
      </w:r>
      <w:r>
        <w:rPr>
          <w:spacing w:val="-3"/>
          <w:sz w:val="20"/>
        </w:rPr>
        <w:t> </w:t>
      </w:r>
      <w:r>
        <w:rPr>
          <w:sz w:val="20"/>
        </w:rPr>
        <w:t>a</w:t>
      </w:r>
      <w:r>
        <w:rPr>
          <w:spacing w:val="-4"/>
          <w:sz w:val="20"/>
        </w:rPr>
        <w:t> </w:t>
      </w:r>
      <w:r>
        <w:rPr>
          <w:sz w:val="20"/>
        </w:rPr>
        <w:t>pay</w:t>
      </w:r>
      <w:r>
        <w:rPr>
          <w:spacing w:val="-9"/>
          <w:sz w:val="20"/>
        </w:rPr>
        <w:t> </w:t>
      </w:r>
      <w:r>
        <w:rPr>
          <w:sz w:val="20"/>
        </w:rPr>
        <w:t>slip</w:t>
      </w:r>
      <w:r>
        <w:rPr>
          <w:spacing w:val="-2"/>
          <w:sz w:val="20"/>
        </w:rPr>
        <w:t> </w:t>
      </w:r>
      <w:r>
        <w:rPr>
          <w:sz w:val="20"/>
        </w:rPr>
        <w:t>must</w:t>
      </w:r>
      <w:r>
        <w:rPr>
          <w:spacing w:val="-5"/>
          <w:sz w:val="20"/>
        </w:rPr>
        <w:t> </w:t>
      </w:r>
      <w:r>
        <w:rPr>
          <w:sz w:val="20"/>
        </w:rPr>
        <w:t>be</w:t>
      </w:r>
      <w:r>
        <w:rPr>
          <w:spacing w:val="-4"/>
          <w:sz w:val="20"/>
        </w:rPr>
        <w:t> </w:t>
      </w:r>
      <w:r>
        <w:rPr>
          <w:sz w:val="20"/>
        </w:rPr>
        <w:t>created,</w:t>
      </w:r>
      <w:r>
        <w:rPr>
          <w:spacing w:val="-3"/>
          <w:sz w:val="20"/>
        </w:rPr>
        <w:t> </w:t>
      </w:r>
      <w:r>
        <w:rPr>
          <w:sz w:val="20"/>
        </w:rPr>
        <w:t>which</w:t>
      </w:r>
      <w:r>
        <w:rPr>
          <w:spacing w:val="-6"/>
          <w:sz w:val="20"/>
        </w:rPr>
        <w:t> </w:t>
      </w:r>
      <w:r>
        <w:rPr>
          <w:sz w:val="20"/>
        </w:rPr>
        <w:t>has</w:t>
      </w:r>
      <w:r>
        <w:rPr>
          <w:spacing w:val="-5"/>
          <w:sz w:val="20"/>
        </w:rPr>
        <w:t> </w:t>
      </w:r>
      <w:r>
        <w:rPr>
          <w:sz w:val="20"/>
        </w:rPr>
        <w:t>to</w:t>
      </w:r>
      <w:r>
        <w:rPr>
          <w:spacing w:val="-3"/>
          <w:sz w:val="20"/>
        </w:rPr>
        <w:t> </w:t>
      </w:r>
      <w:r>
        <w:rPr>
          <w:sz w:val="20"/>
        </w:rPr>
        <w:t>be</w:t>
      </w:r>
      <w:r>
        <w:rPr>
          <w:spacing w:val="-4"/>
          <w:sz w:val="20"/>
        </w:rPr>
        <w:t> </w:t>
      </w:r>
      <w:r>
        <w:rPr>
          <w:sz w:val="20"/>
        </w:rPr>
        <w:t>approved</w:t>
      </w:r>
      <w:r>
        <w:rPr>
          <w:spacing w:val="-6"/>
          <w:sz w:val="20"/>
        </w:rPr>
        <w:t> </w:t>
      </w:r>
      <w:r>
        <w:rPr>
          <w:sz w:val="20"/>
        </w:rPr>
        <w:t>by</w:t>
      </w:r>
      <w:r>
        <w:rPr>
          <w:spacing w:val="-9"/>
          <w:sz w:val="20"/>
        </w:rPr>
        <w:t> </w:t>
      </w:r>
      <w:r>
        <w:rPr>
          <w:sz w:val="20"/>
        </w:rPr>
        <w:t>the</w:t>
      </w:r>
      <w:r>
        <w:rPr>
          <w:spacing w:val="-3"/>
          <w:sz w:val="20"/>
        </w:rPr>
        <w:t> </w:t>
      </w:r>
      <w:r>
        <w:rPr>
          <w:sz w:val="20"/>
        </w:rPr>
        <w:t>Director</w:t>
      </w:r>
      <w:r>
        <w:rPr>
          <w:spacing w:val="-3"/>
          <w:sz w:val="20"/>
        </w:rPr>
        <w:t> </w:t>
      </w:r>
      <w:r>
        <w:rPr>
          <w:sz w:val="20"/>
        </w:rPr>
        <w:t>of the business entity or the President or General Director of the </w:t>
      </w:r>
      <w:r>
        <w:rPr>
          <w:i/>
          <w:sz w:val="20"/>
        </w:rPr>
        <w:t>organización superior de dirección empresarial</w:t>
      </w:r>
      <w:r>
        <w:rPr>
          <w:sz w:val="20"/>
        </w:rPr>
        <w:t>, as</w:t>
      </w:r>
      <w:r>
        <w:rPr>
          <w:spacing w:val="-24"/>
          <w:sz w:val="20"/>
        </w:rPr>
        <w:t> </w:t>
      </w:r>
      <w:r>
        <w:rPr>
          <w:sz w:val="20"/>
        </w:rPr>
        <w:t>appropriate.</w:t>
      </w:r>
    </w:p>
    <w:p>
      <w:pPr>
        <w:spacing w:line="357" w:lineRule="auto" w:before="0"/>
        <w:ind w:left="119" w:right="302" w:firstLine="271"/>
        <w:jc w:val="both"/>
        <w:rPr>
          <w:sz w:val="20"/>
        </w:rPr>
      </w:pPr>
      <w:r>
        <w:rPr>
          <w:sz w:val="20"/>
        </w:rPr>
        <w:t>ARTICLE 49. Should any complaints occur, the responses provided by the General Director are final. Because this is the highest level in the proceeding, no further administrative or judicial demands are possible.</w:t>
      </w:r>
    </w:p>
    <w:p>
      <w:pPr>
        <w:spacing w:line="360" w:lineRule="auto" w:before="3"/>
        <w:ind w:left="119" w:right="304" w:firstLine="271"/>
        <w:jc w:val="both"/>
        <w:rPr>
          <w:sz w:val="20"/>
        </w:rPr>
      </w:pPr>
      <w:r>
        <w:rPr>
          <w:sz w:val="20"/>
        </w:rPr>
        <w:t>ARTICLE 50.1. In case of failure to achieve guiding indicators, the authority that approves profit distribution shall have the power to approve, on an exceptional basis, the creation of a voluntary reserve allocated to the distribution of profits to workers as long as it is proven that said failure was not the responsibility of the business entity. The audit requirement is not subject to analysis for the identification of an exceptional situation.</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317</w:t>
      </w:r>
    </w:p>
    <w:p>
      <w:pPr>
        <w:pStyle w:val="BodyText"/>
        <w:spacing w:before="1"/>
        <w:rPr>
          <w:b/>
          <w:sz w:val="30"/>
        </w:rPr>
      </w:pPr>
    </w:p>
    <w:p>
      <w:pPr>
        <w:pStyle w:val="ListParagraph"/>
        <w:numPr>
          <w:ilvl w:val="0"/>
          <w:numId w:val="53"/>
        </w:numPr>
        <w:tabs>
          <w:tab w:pos="596" w:val="left" w:leader="none"/>
        </w:tabs>
        <w:spacing w:line="357" w:lineRule="auto" w:before="0" w:after="0"/>
        <w:ind w:left="120" w:right="300" w:firstLine="271"/>
        <w:jc w:val="both"/>
        <w:rPr>
          <w:sz w:val="20"/>
        </w:rPr>
      </w:pPr>
      <w:r>
        <w:rPr>
          <w:sz w:val="20"/>
        </w:rPr>
        <w:t>An exceptional situation is granted so as to create this voluntary reserve of up to one (1) month of the workers’ average salary in the tax year being liquidated.</w:t>
      </w:r>
    </w:p>
    <w:p>
      <w:pPr>
        <w:pStyle w:val="ListParagraph"/>
        <w:numPr>
          <w:ilvl w:val="0"/>
          <w:numId w:val="53"/>
        </w:numPr>
        <w:tabs>
          <w:tab w:pos="593" w:val="left" w:leader="none"/>
        </w:tabs>
        <w:spacing w:line="240" w:lineRule="auto" w:before="4" w:after="0"/>
        <w:ind w:left="592" w:right="0" w:hanging="201"/>
        <w:jc w:val="left"/>
        <w:rPr>
          <w:sz w:val="20"/>
        </w:rPr>
      </w:pPr>
      <w:r>
        <w:rPr>
          <w:sz w:val="20"/>
        </w:rPr>
        <w:t>No appeals are possible in relation to the decision adopted by the authority empowered to evaluate an exceptional</w:t>
      </w:r>
      <w:r>
        <w:rPr>
          <w:spacing w:val="-30"/>
          <w:sz w:val="20"/>
        </w:rPr>
        <w:t> </w:t>
      </w:r>
      <w:r>
        <w:rPr>
          <w:sz w:val="20"/>
        </w:rPr>
        <w:t>situation.</w:t>
      </w:r>
    </w:p>
    <w:p>
      <w:pPr>
        <w:spacing w:line="360" w:lineRule="auto" w:before="115"/>
        <w:ind w:left="120" w:right="300" w:firstLine="271"/>
        <w:jc w:val="both"/>
        <w:rPr>
          <w:sz w:val="20"/>
        </w:rPr>
      </w:pPr>
      <w:r>
        <w:rPr>
          <w:sz w:val="20"/>
        </w:rPr>
        <w:t>ARTICLE 51. The authority that approves the profit distribution process shall have the power to evaluate and decide on the impact of the planned unexecuted expenses which are not directly associated with business efficiency, as well as on their inclusion, or not, in the distribution to workers.</w:t>
      </w:r>
    </w:p>
    <w:p>
      <w:pPr>
        <w:spacing w:line="360" w:lineRule="auto" w:before="0"/>
        <w:ind w:left="120" w:right="295" w:firstLine="271"/>
        <w:jc w:val="both"/>
        <w:rPr>
          <w:sz w:val="20"/>
        </w:rPr>
      </w:pPr>
      <w:r>
        <w:rPr>
          <w:sz w:val="20"/>
        </w:rPr>
        <w:t>ARTICLE</w:t>
      </w:r>
      <w:r>
        <w:rPr>
          <w:spacing w:val="-6"/>
          <w:sz w:val="20"/>
        </w:rPr>
        <w:t> </w:t>
      </w:r>
      <w:r>
        <w:rPr>
          <w:sz w:val="20"/>
        </w:rPr>
        <w:t>52.</w:t>
      </w:r>
      <w:r>
        <w:rPr>
          <w:spacing w:val="-6"/>
          <w:sz w:val="20"/>
        </w:rPr>
        <w:t> </w:t>
      </w:r>
      <w:r>
        <w:rPr>
          <w:sz w:val="20"/>
        </w:rPr>
        <w:t>The</w:t>
      </w:r>
      <w:r>
        <w:rPr>
          <w:spacing w:val="-6"/>
          <w:sz w:val="20"/>
        </w:rPr>
        <w:t> </w:t>
      </w:r>
      <w:r>
        <w:rPr>
          <w:sz w:val="20"/>
        </w:rPr>
        <w:t>heads</w:t>
      </w:r>
      <w:r>
        <w:rPr>
          <w:spacing w:val="-8"/>
          <w:sz w:val="20"/>
        </w:rPr>
        <w:t> </w:t>
      </w:r>
      <w:r>
        <w:rPr>
          <w:sz w:val="20"/>
        </w:rPr>
        <w:t>or</w:t>
      </w:r>
      <w:r>
        <w:rPr>
          <w:spacing w:val="-6"/>
          <w:sz w:val="20"/>
        </w:rPr>
        <w:t> </w:t>
      </w:r>
      <w:r>
        <w:rPr>
          <w:sz w:val="20"/>
        </w:rPr>
        <w:t>presidents</w:t>
      </w:r>
      <w:r>
        <w:rPr>
          <w:spacing w:val="-6"/>
          <w:sz w:val="20"/>
        </w:rPr>
        <w:t> </w:t>
      </w:r>
      <w:r>
        <w:rPr>
          <w:sz w:val="20"/>
        </w:rPr>
        <w:t>of</w:t>
      </w:r>
      <w:r>
        <w:rPr>
          <w:spacing w:val="-8"/>
          <w:sz w:val="20"/>
        </w:rPr>
        <w:t> </w:t>
      </w:r>
      <w:r>
        <w:rPr>
          <w:sz w:val="20"/>
        </w:rPr>
        <w:t>the</w:t>
      </w:r>
      <w:r>
        <w:rPr>
          <w:spacing w:val="-3"/>
          <w:sz w:val="20"/>
        </w:rPr>
        <w:t> </w:t>
      </w:r>
      <w:r>
        <w:rPr>
          <w:i/>
          <w:sz w:val="20"/>
        </w:rPr>
        <w:t>Órganos</w:t>
      </w:r>
      <w:r>
        <w:rPr>
          <w:i/>
          <w:spacing w:val="-5"/>
          <w:sz w:val="20"/>
        </w:rPr>
        <w:t> </w:t>
      </w:r>
      <w:r>
        <w:rPr>
          <w:sz w:val="20"/>
        </w:rPr>
        <w:t>and</w:t>
      </w:r>
      <w:r>
        <w:rPr>
          <w:spacing w:val="-4"/>
          <w:sz w:val="20"/>
        </w:rPr>
        <w:t> </w:t>
      </w:r>
      <w:r>
        <w:rPr>
          <w:i/>
          <w:sz w:val="20"/>
        </w:rPr>
        <w:t>Organismos</w:t>
      </w:r>
      <w:r>
        <w:rPr>
          <w:i/>
          <w:spacing w:val="-7"/>
          <w:sz w:val="20"/>
        </w:rPr>
        <w:t> </w:t>
      </w:r>
      <w:r>
        <w:rPr>
          <w:sz w:val="20"/>
        </w:rPr>
        <w:t>of</w:t>
      </w:r>
      <w:r>
        <w:rPr>
          <w:spacing w:val="-6"/>
          <w:sz w:val="20"/>
        </w:rPr>
        <w:t> </w:t>
      </w:r>
      <w:r>
        <w:rPr>
          <w:sz w:val="20"/>
        </w:rPr>
        <w:t>the</w:t>
      </w:r>
      <w:r>
        <w:rPr>
          <w:spacing w:val="-5"/>
          <w:sz w:val="20"/>
        </w:rPr>
        <w:t> </w:t>
      </w:r>
      <w:r>
        <w:rPr>
          <w:i/>
          <w:sz w:val="20"/>
        </w:rPr>
        <w:t>Administración</w:t>
      </w:r>
      <w:r>
        <w:rPr>
          <w:i/>
          <w:spacing w:val="-6"/>
          <w:sz w:val="20"/>
        </w:rPr>
        <w:t> </w:t>
      </w:r>
      <w:r>
        <w:rPr>
          <w:i/>
          <w:sz w:val="20"/>
        </w:rPr>
        <w:t>Central</w:t>
      </w:r>
      <w:r>
        <w:rPr>
          <w:i/>
          <w:spacing w:val="-8"/>
          <w:sz w:val="20"/>
        </w:rPr>
        <w:t> </w:t>
      </w:r>
      <w:r>
        <w:rPr>
          <w:i/>
          <w:sz w:val="20"/>
        </w:rPr>
        <w:t>del</w:t>
      </w:r>
      <w:r>
        <w:rPr>
          <w:i/>
          <w:spacing w:val="-6"/>
          <w:sz w:val="20"/>
        </w:rPr>
        <w:t> </w:t>
      </w:r>
      <w:r>
        <w:rPr>
          <w:i/>
          <w:sz w:val="20"/>
        </w:rPr>
        <w:t>Estado</w:t>
      </w:r>
      <w:r>
        <w:rPr>
          <w:sz w:val="20"/>
        </w:rPr>
        <w:t>,</w:t>
      </w:r>
      <w:r>
        <w:rPr>
          <w:spacing w:val="-6"/>
          <w:sz w:val="20"/>
        </w:rPr>
        <w:t> </w:t>
      </w:r>
      <w:r>
        <w:rPr>
          <w:sz w:val="20"/>
        </w:rPr>
        <w:t>the</w:t>
      </w:r>
      <w:r>
        <w:rPr>
          <w:spacing w:val="-5"/>
          <w:sz w:val="20"/>
        </w:rPr>
        <w:t> </w:t>
      </w:r>
      <w:r>
        <w:rPr>
          <w:i/>
          <w:sz w:val="20"/>
        </w:rPr>
        <w:t>consejos</w:t>
      </w:r>
      <w:r>
        <w:rPr>
          <w:i/>
          <w:spacing w:val="-6"/>
          <w:sz w:val="20"/>
        </w:rPr>
        <w:t> </w:t>
      </w:r>
      <w:r>
        <w:rPr>
          <w:i/>
          <w:sz w:val="20"/>
        </w:rPr>
        <w:t>de</w:t>
      </w:r>
      <w:r>
        <w:rPr>
          <w:i/>
          <w:spacing w:val="-5"/>
          <w:sz w:val="20"/>
        </w:rPr>
        <w:t> </w:t>
      </w:r>
      <w:r>
        <w:rPr>
          <w:i/>
          <w:sz w:val="20"/>
        </w:rPr>
        <w:t>la </w:t>
      </w:r>
      <w:r>
        <w:rPr>
          <w:i/>
          <w:sz w:val="20"/>
        </w:rPr>
        <w:t>Administración</w:t>
      </w:r>
      <w:r>
        <w:rPr>
          <w:i/>
          <w:spacing w:val="-10"/>
          <w:sz w:val="20"/>
        </w:rPr>
        <w:t> </w:t>
      </w:r>
      <w:r>
        <w:rPr>
          <w:i/>
          <w:sz w:val="20"/>
        </w:rPr>
        <w:t>de</w:t>
      </w:r>
      <w:r>
        <w:rPr>
          <w:i/>
          <w:spacing w:val="-11"/>
          <w:sz w:val="20"/>
        </w:rPr>
        <w:t> </w:t>
      </w:r>
      <w:r>
        <w:rPr>
          <w:i/>
          <w:sz w:val="20"/>
        </w:rPr>
        <w:t>las</w:t>
      </w:r>
      <w:r>
        <w:rPr>
          <w:i/>
          <w:spacing w:val="-12"/>
          <w:sz w:val="20"/>
        </w:rPr>
        <w:t> </w:t>
      </w:r>
      <w:r>
        <w:rPr>
          <w:i/>
          <w:sz w:val="20"/>
        </w:rPr>
        <w:t>asambleas</w:t>
      </w:r>
      <w:r>
        <w:rPr>
          <w:i/>
          <w:spacing w:val="-9"/>
          <w:sz w:val="20"/>
        </w:rPr>
        <w:t> </w:t>
      </w:r>
      <w:r>
        <w:rPr>
          <w:i/>
          <w:sz w:val="20"/>
        </w:rPr>
        <w:t>provinciales</w:t>
      </w:r>
      <w:r>
        <w:rPr>
          <w:i/>
          <w:spacing w:val="-12"/>
          <w:sz w:val="20"/>
        </w:rPr>
        <w:t> </w:t>
      </w:r>
      <w:r>
        <w:rPr>
          <w:i/>
          <w:sz w:val="20"/>
        </w:rPr>
        <w:t>del</w:t>
      </w:r>
      <w:r>
        <w:rPr>
          <w:i/>
          <w:spacing w:val="-9"/>
          <w:sz w:val="20"/>
        </w:rPr>
        <w:t> </w:t>
      </w:r>
      <w:r>
        <w:rPr>
          <w:i/>
          <w:sz w:val="20"/>
        </w:rPr>
        <w:t>Poder</w:t>
      </w:r>
      <w:r>
        <w:rPr>
          <w:i/>
          <w:spacing w:val="-12"/>
          <w:sz w:val="20"/>
        </w:rPr>
        <w:t> </w:t>
      </w:r>
      <w:r>
        <w:rPr>
          <w:i/>
          <w:sz w:val="20"/>
        </w:rPr>
        <w:t>Popular</w:t>
      </w:r>
      <w:r>
        <w:rPr>
          <w:i/>
          <w:spacing w:val="-9"/>
          <w:sz w:val="20"/>
        </w:rPr>
        <w:t> </w:t>
      </w:r>
      <w:r>
        <w:rPr>
          <w:i/>
          <w:sz w:val="20"/>
        </w:rPr>
        <w:t>y</w:t>
      </w:r>
      <w:r>
        <w:rPr>
          <w:i/>
          <w:spacing w:val="-10"/>
          <w:sz w:val="20"/>
        </w:rPr>
        <w:t> </w:t>
      </w:r>
      <w:r>
        <w:rPr>
          <w:i/>
          <w:sz w:val="20"/>
        </w:rPr>
        <w:t>del</w:t>
      </w:r>
      <w:r>
        <w:rPr>
          <w:i/>
          <w:spacing w:val="-9"/>
          <w:sz w:val="20"/>
        </w:rPr>
        <w:t> </w:t>
      </w:r>
      <w:r>
        <w:rPr>
          <w:i/>
          <w:sz w:val="20"/>
        </w:rPr>
        <w:t>municipio</w:t>
      </w:r>
      <w:r>
        <w:rPr>
          <w:i/>
          <w:spacing w:val="-10"/>
          <w:sz w:val="20"/>
        </w:rPr>
        <w:t> </w:t>
      </w:r>
      <w:r>
        <w:rPr>
          <w:i/>
          <w:sz w:val="20"/>
        </w:rPr>
        <w:t>especial</w:t>
      </w:r>
      <w:r>
        <w:rPr>
          <w:i/>
          <w:spacing w:val="-9"/>
          <w:sz w:val="20"/>
        </w:rPr>
        <w:t> </w:t>
      </w:r>
      <w:r>
        <w:rPr>
          <w:i/>
          <w:sz w:val="20"/>
        </w:rPr>
        <w:t>de</w:t>
      </w:r>
      <w:r>
        <w:rPr>
          <w:i/>
          <w:spacing w:val="-9"/>
          <w:sz w:val="20"/>
        </w:rPr>
        <w:t> </w:t>
      </w:r>
      <w:r>
        <w:rPr>
          <w:i/>
          <w:sz w:val="20"/>
        </w:rPr>
        <w:t>Isla</w:t>
      </w:r>
      <w:r>
        <w:rPr>
          <w:i/>
          <w:spacing w:val="-7"/>
          <w:sz w:val="20"/>
        </w:rPr>
        <w:t> </w:t>
      </w:r>
      <w:r>
        <w:rPr>
          <w:i/>
          <w:sz w:val="20"/>
        </w:rPr>
        <w:t>de</w:t>
      </w:r>
      <w:r>
        <w:rPr>
          <w:i/>
          <w:spacing w:val="-12"/>
          <w:sz w:val="20"/>
        </w:rPr>
        <w:t> </w:t>
      </w:r>
      <w:r>
        <w:rPr>
          <w:i/>
          <w:sz w:val="20"/>
        </w:rPr>
        <w:t>la</w:t>
      </w:r>
      <w:r>
        <w:rPr>
          <w:i/>
          <w:spacing w:val="-2"/>
          <w:sz w:val="20"/>
        </w:rPr>
        <w:t> </w:t>
      </w:r>
      <w:r>
        <w:rPr>
          <w:sz w:val="20"/>
        </w:rPr>
        <w:t>Juventud</w:t>
      </w:r>
      <w:r>
        <w:rPr>
          <w:spacing w:val="-9"/>
          <w:sz w:val="20"/>
        </w:rPr>
        <w:t> </w:t>
      </w:r>
      <w:r>
        <w:rPr>
          <w:sz w:val="20"/>
        </w:rPr>
        <w:t>and</w:t>
      </w:r>
      <w:r>
        <w:rPr>
          <w:spacing w:val="-10"/>
          <w:sz w:val="20"/>
        </w:rPr>
        <w:t> </w:t>
      </w:r>
      <w:r>
        <w:rPr>
          <w:sz w:val="20"/>
        </w:rPr>
        <w:t>the</w:t>
      </w:r>
      <w:r>
        <w:rPr>
          <w:spacing w:val="-8"/>
          <w:sz w:val="20"/>
        </w:rPr>
        <w:t> </w:t>
      </w:r>
      <w:r>
        <w:rPr>
          <w:i/>
          <w:sz w:val="20"/>
        </w:rPr>
        <w:t>organizaciones </w:t>
      </w:r>
      <w:r>
        <w:rPr>
          <w:i/>
          <w:sz w:val="20"/>
        </w:rPr>
        <w:t>superiores de dirección empresarial</w:t>
      </w:r>
      <w:r>
        <w:rPr>
          <w:sz w:val="20"/>
        </w:rPr>
        <w:t>, as appropriate, shall monitor the process of profit distribution to workers in the business entities that are subordinated to</w:t>
      </w:r>
      <w:r>
        <w:rPr>
          <w:spacing w:val="-1"/>
          <w:sz w:val="20"/>
        </w:rPr>
        <w:t> </w:t>
      </w:r>
      <w:r>
        <w:rPr>
          <w:sz w:val="20"/>
        </w:rPr>
        <w:t>them.</w:t>
      </w:r>
    </w:p>
    <w:p>
      <w:pPr>
        <w:spacing w:before="0"/>
        <w:ind w:left="653" w:right="835" w:firstLine="0"/>
        <w:jc w:val="center"/>
        <w:rPr>
          <w:sz w:val="20"/>
        </w:rPr>
      </w:pPr>
      <w:r>
        <w:rPr>
          <w:sz w:val="20"/>
        </w:rPr>
        <w:t>SECTION SIX</w:t>
      </w:r>
    </w:p>
    <w:p>
      <w:pPr>
        <w:spacing w:before="116"/>
        <w:ind w:left="654" w:right="835" w:firstLine="0"/>
        <w:jc w:val="center"/>
        <w:rPr>
          <w:b/>
          <w:sz w:val="20"/>
        </w:rPr>
      </w:pPr>
      <w:r>
        <w:rPr>
          <w:b/>
          <w:sz w:val="20"/>
        </w:rPr>
        <w:t>Retained Profits from Previous Periods</w:t>
      </w:r>
    </w:p>
    <w:p>
      <w:pPr>
        <w:spacing w:line="360" w:lineRule="auto" w:before="113"/>
        <w:ind w:left="119" w:right="301" w:firstLine="288"/>
        <w:jc w:val="both"/>
        <w:rPr>
          <w:sz w:val="20"/>
        </w:rPr>
      </w:pPr>
      <w:r>
        <w:rPr>
          <w:sz w:val="20"/>
        </w:rPr>
        <w:t>ARTICLE 53. In case there are business entities with retained profits from previous periods for which no allocation was approved by the empowered authority, said amount shall be included in the process of profit distribution for the current fiscal year; this amount shall not be considered in the reserve for profit distribution to workers.</w:t>
      </w:r>
    </w:p>
    <w:p>
      <w:pPr>
        <w:spacing w:before="2"/>
        <w:ind w:left="659" w:right="835" w:firstLine="0"/>
        <w:jc w:val="center"/>
        <w:rPr>
          <w:sz w:val="20"/>
        </w:rPr>
      </w:pPr>
      <w:r>
        <w:rPr>
          <w:sz w:val="20"/>
        </w:rPr>
        <w:t>CHAPTER IV</w:t>
      </w:r>
    </w:p>
    <w:p>
      <w:pPr>
        <w:spacing w:before="113"/>
        <w:ind w:left="3614" w:right="0" w:firstLine="0"/>
        <w:jc w:val="left"/>
        <w:rPr>
          <w:b/>
          <w:sz w:val="20"/>
        </w:rPr>
      </w:pPr>
      <w:r>
        <w:rPr>
          <w:b/>
          <w:sz w:val="20"/>
        </w:rPr>
        <w:t>ON THE FINANCING OF INVESTMENTS</w:t>
      </w:r>
    </w:p>
    <w:p>
      <w:pPr>
        <w:spacing w:line="360" w:lineRule="auto" w:before="116"/>
        <w:ind w:left="120" w:right="300" w:firstLine="288"/>
        <w:jc w:val="both"/>
        <w:rPr>
          <w:sz w:val="20"/>
        </w:rPr>
      </w:pPr>
      <w:r>
        <w:rPr>
          <w:sz w:val="20"/>
        </w:rPr>
        <w:t>ARTICLE 54.1. </w:t>
      </w:r>
      <w:r>
        <w:rPr>
          <w:i/>
          <w:sz w:val="20"/>
        </w:rPr>
        <w:t>Organizaciones superiores de dirección empresarial</w:t>
      </w:r>
      <w:r>
        <w:rPr>
          <w:sz w:val="20"/>
        </w:rPr>
        <w:t>, State </w:t>
      </w:r>
      <w:r>
        <w:rPr>
          <w:i/>
          <w:sz w:val="20"/>
        </w:rPr>
        <w:t>empresas </w:t>
      </w:r>
      <w:r>
        <w:rPr>
          <w:sz w:val="20"/>
        </w:rPr>
        <w:t>and </w:t>
      </w:r>
      <w:r>
        <w:rPr>
          <w:i/>
          <w:sz w:val="20"/>
        </w:rPr>
        <w:t>sociedades mercantiles </w:t>
      </w:r>
      <w:r>
        <w:rPr>
          <w:sz w:val="20"/>
        </w:rPr>
        <w:t>shall not contribute the depreciation or the amortization of tangible and intangible fixed assets, nor the amortization of long-term deferred expenses. They shall allocate these resources to the financing of investment, equipment upgrades, modernization and other uses, in accordance with the priorities identified for their development and for the expansion of their activities.</w:t>
      </w:r>
    </w:p>
    <w:p>
      <w:pPr>
        <w:spacing w:line="360" w:lineRule="auto" w:before="0"/>
        <w:ind w:left="120" w:right="299" w:firstLine="288"/>
        <w:jc w:val="both"/>
        <w:rPr>
          <w:sz w:val="20"/>
        </w:rPr>
      </w:pPr>
      <w:r>
        <w:rPr>
          <w:sz w:val="20"/>
        </w:rPr>
        <w:t>2.</w:t>
      </w:r>
      <w:r>
        <w:rPr>
          <w:spacing w:val="-8"/>
          <w:sz w:val="20"/>
        </w:rPr>
        <w:t> </w:t>
      </w:r>
      <w:r>
        <w:rPr>
          <w:sz w:val="20"/>
        </w:rPr>
        <w:t>These</w:t>
      </w:r>
      <w:r>
        <w:rPr>
          <w:spacing w:val="-6"/>
          <w:sz w:val="20"/>
        </w:rPr>
        <w:t> </w:t>
      </w:r>
      <w:r>
        <w:rPr>
          <w:sz w:val="20"/>
        </w:rPr>
        <w:t>resources</w:t>
      </w:r>
      <w:r>
        <w:rPr>
          <w:spacing w:val="-5"/>
          <w:sz w:val="20"/>
        </w:rPr>
        <w:t> </w:t>
      </w:r>
      <w:r>
        <w:rPr>
          <w:sz w:val="20"/>
        </w:rPr>
        <w:t>shall</w:t>
      </w:r>
      <w:r>
        <w:rPr>
          <w:spacing w:val="-4"/>
          <w:sz w:val="20"/>
        </w:rPr>
        <w:t> </w:t>
      </w:r>
      <w:r>
        <w:rPr>
          <w:sz w:val="20"/>
        </w:rPr>
        <w:t>be</w:t>
      </w:r>
      <w:r>
        <w:rPr>
          <w:spacing w:val="-7"/>
          <w:sz w:val="20"/>
        </w:rPr>
        <w:t> </w:t>
      </w:r>
      <w:r>
        <w:rPr>
          <w:sz w:val="20"/>
        </w:rPr>
        <w:t>used</w:t>
      </w:r>
      <w:r>
        <w:rPr>
          <w:spacing w:val="-8"/>
          <w:sz w:val="20"/>
        </w:rPr>
        <w:t> </w:t>
      </w:r>
      <w:r>
        <w:rPr>
          <w:sz w:val="20"/>
        </w:rPr>
        <w:t>in</w:t>
      </w:r>
      <w:r>
        <w:rPr>
          <w:spacing w:val="-7"/>
          <w:sz w:val="20"/>
        </w:rPr>
        <w:t> </w:t>
      </w:r>
      <w:r>
        <w:rPr>
          <w:sz w:val="20"/>
        </w:rPr>
        <w:t>accordance</w:t>
      </w:r>
      <w:r>
        <w:rPr>
          <w:spacing w:val="-4"/>
          <w:sz w:val="20"/>
        </w:rPr>
        <w:t> </w:t>
      </w:r>
      <w:r>
        <w:rPr>
          <w:sz w:val="20"/>
        </w:rPr>
        <w:t>with</w:t>
      </w:r>
      <w:r>
        <w:rPr>
          <w:spacing w:val="-5"/>
          <w:sz w:val="20"/>
        </w:rPr>
        <w:t> </w:t>
      </w:r>
      <w:r>
        <w:rPr>
          <w:sz w:val="20"/>
        </w:rPr>
        <w:t>the</w:t>
      </w:r>
      <w:r>
        <w:rPr>
          <w:spacing w:val="-4"/>
          <w:sz w:val="20"/>
        </w:rPr>
        <w:t> </w:t>
      </w:r>
      <w:r>
        <w:rPr>
          <w:sz w:val="20"/>
        </w:rPr>
        <w:t>determination</w:t>
      </w:r>
      <w:r>
        <w:rPr>
          <w:spacing w:val="-3"/>
          <w:sz w:val="20"/>
        </w:rPr>
        <w:t> </w:t>
      </w:r>
      <w:r>
        <w:rPr>
          <w:sz w:val="20"/>
        </w:rPr>
        <w:t>made</w:t>
      </w:r>
      <w:r>
        <w:rPr>
          <w:spacing w:val="-5"/>
          <w:sz w:val="20"/>
        </w:rPr>
        <w:t> </w:t>
      </w:r>
      <w:r>
        <w:rPr>
          <w:sz w:val="20"/>
        </w:rPr>
        <w:t>by</w:t>
      </w:r>
      <w:r>
        <w:rPr>
          <w:spacing w:val="-9"/>
          <w:sz w:val="20"/>
        </w:rPr>
        <w:t> </w:t>
      </w:r>
      <w:r>
        <w:rPr>
          <w:sz w:val="20"/>
        </w:rPr>
        <w:t>the</w:t>
      </w:r>
      <w:r>
        <w:rPr>
          <w:spacing w:val="-7"/>
          <w:sz w:val="20"/>
        </w:rPr>
        <w:t> </w:t>
      </w:r>
      <w:r>
        <w:rPr>
          <w:sz w:val="20"/>
        </w:rPr>
        <w:t>State</w:t>
      </w:r>
      <w:r>
        <w:rPr>
          <w:spacing w:val="-4"/>
          <w:sz w:val="20"/>
        </w:rPr>
        <w:t> </w:t>
      </w:r>
      <w:r>
        <w:rPr>
          <w:i/>
          <w:sz w:val="20"/>
        </w:rPr>
        <w:t>empresa</w:t>
      </w:r>
      <w:r>
        <w:rPr>
          <w:i/>
          <w:spacing w:val="-4"/>
          <w:sz w:val="20"/>
        </w:rPr>
        <w:t> </w:t>
      </w:r>
      <w:r>
        <w:rPr>
          <w:sz w:val="20"/>
        </w:rPr>
        <w:t>or</w:t>
      </w:r>
      <w:r>
        <w:rPr>
          <w:spacing w:val="-7"/>
          <w:sz w:val="20"/>
        </w:rPr>
        <w:t> </w:t>
      </w:r>
      <w:r>
        <w:rPr>
          <w:i/>
          <w:sz w:val="20"/>
        </w:rPr>
        <w:t>sociedad</w:t>
      </w:r>
      <w:r>
        <w:rPr>
          <w:i/>
          <w:spacing w:val="-5"/>
          <w:sz w:val="20"/>
        </w:rPr>
        <w:t> </w:t>
      </w:r>
      <w:r>
        <w:rPr>
          <w:i/>
          <w:sz w:val="20"/>
        </w:rPr>
        <w:t>mercantil</w:t>
      </w:r>
      <w:r>
        <w:rPr>
          <w:i/>
          <w:spacing w:val="-6"/>
          <w:sz w:val="20"/>
        </w:rPr>
        <w:t> </w:t>
      </w:r>
      <w:r>
        <w:rPr>
          <w:sz w:val="20"/>
        </w:rPr>
        <w:t>itself,</w:t>
      </w:r>
      <w:r>
        <w:rPr>
          <w:spacing w:val="-8"/>
          <w:sz w:val="20"/>
        </w:rPr>
        <w:t> </w:t>
      </w:r>
      <w:r>
        <w:rPr>
          <w:sz w:val="20"/>
        </w:rPr>
        <w:t>based on the approved investment plan for the</w:t>
      </w:r>
      <w:r>
        <w:rPr>
          <w:spacing w:val="2"/>
          <w:sz w:val="20"/>
        </w:rPr>
        <w:t> </w:t>
      </w:r>
      <w:r>
        <w:rPr>
          <w:sz w:val="20"/>
        </w:rPr>
        <w:t>year.</w:t>
      </w:r>
    </w:p>
    <w:p>
      <w:pPr>
        <w:spacing w:line="360" w:lineRule="auto" w:before="1"/>
        <w:ind w:left="120" w:right="300" w:firstLine="288"/>
        <w:jc w:val="both"/>
        <w:rPr>
          <w:sz w:val="20"/>
        </w:rPr>
      </w:pPr>
      <w:r>
        <w:rPr>
          <w:sz w:val="20"/>
        </w:rPr>
        <w:t>ARTICLE 55.1. For the purposes of financial planning, State </w:t>
      </w:r>
      <w:r>
        <w:rPr>
          <w:i/>
          <w:sz w:val="20"/>
        </w:rPr>
        <w:t>empresas </w:t>
      </w:r>
      <w:r>
        <w:rPr>
          <w:sz w:val="20"/>
        </w:rPr>
        <w:t>and </w:t>
      </w:r>
      <w:r>
        <w:rPr>
          <w:i/>
          <w:sz w:val="20"/>
        </w:rPr>
        <w:t>sociedades mercantiles </w:t>
      </w:r>
      <w:r>
        <w:rPr>
          <w:sz w:val="20"/>
        </w:rPr>
        <w:t>finance repayment of bank credits received for financing investments, tangible investments they have proposed as new investments, ongoing investments or debt payments carried from the end of the previous year, as well as the purchase of non-technological equipment and other fixed assets, by using,</w:t>
      </w:r>
      <w:r>
        <w:rPr>
          <w:spacing w:val="-2"/>
          <w:sz w:val="20"/>
        </w:rPr>
        <w:t> </w:t>
      </w:r>
      <w:r>
        <w:rPr>
          <w:sz w:val="20"/>
        </w:rPr>
        <w:t>in</w:t>
      </w:r>
      <w:r>
        <w:rPr>
          <w:spacing w:val="-4"/>
          <w:sz w:val="20"/>
        </w:rPr>
        <w:t> </w:t>
      </w:r>
      <w:r>
        <w:rPr>
          <w:sz w:val="20"/>
        </w:rPr>
        <w:t>the</w:t>
      </w:r>
      <w:r>
        <w:rPr>
          <w:spacing w:val="-2"/>
          <w:sz w:val="20"/>
        </w:rPr>
        <w:t> </w:t>
      </w:r>
      <w:r>
        <w:rPr>
          <w:sz w:val="20"/>
        </w:rPr>
        <w:t>first</w:t>
      </w:r>
      <w:r>
        <w:rPr>
          <w:spacing w:val="-4"/>
          <w:sz w:val="20"/>
        </w:rPr>
        <w:t> </w:t>
      </w:r>
      <w:r>
        <w:rPr>
          <w:sz w:val="20"/>
        </w:rPr>
        <w:t>place,</w:t>
      </w:r>
      <w:r>
        <w:rPr>
          <w:spacing w:val="-4"/>
          <w:sz w:val="20"/>
        </w:rPr>
        <w:t> </w:t>
      </w:r>
      <w:r>
        <w:rPr>
          <w:sz w:val="20"/>
        </w:rPr>
        <w:t>those</w:t>
      </w:r>
      <w:r>
        <w:rPr>
          <w:spacing w:val="-2"/>
          <w:sz w:val="20"/>
        </w:rPr>
        <w:t> </w:t>
      </w:r>
      <w:r>
        <w:rPr>
          <w:sz w:val="20"/>
        </w:rPr>
        <w:t>resources</w:t>
      </w:r>
      <w:r>
        <w:rPr>
          <w:spacing w:val="-3"/>
          <w:sz w:val="20"/>
        </w:rPr>
        <w:t> </w:t>
      </w:r>
      <w:r>
        <w:rPr>
          <w:sz w:val="20"/>
        </w:rPr>
        <w:t>arising</w:t>
      </w:r>
      <w:r>
        <w:rPr>
          <w:spacing w:val="-4"/>
          <w:sz w:val="20"/>
        </w:rPr>
        <w:t> </w:t>
      </w:r>
      <w:r>
        <w:rPr>
          <w:sz w:val="20"/>
        </w:rPr>
        <w:t>from</w:t>
      </w:r>
      <w:r>
        <w:rPr>
          <w:spacing w:val="-5"/>
          <w:sz w:val="20"/>
        </w:rPr>
        <w:t> </w:t>
      </w:r>
      <w:r>
        <w:rPr>
          <w:sz w:val="20"/>
        </w:rPr>
        <w:t>the</w:t>
      </w:r>
      <w:r>
        <w:rPr>
          <w:spacing w:val="-2"/>
          <w:sz w:val="20"/>
        </w:rPr>
        <w:t> </w:t>
      </w:r>
      <w:r>
        <w:rPr>
          <w:sz w:val="20"/>
        </w:rPr>
        <w:t>annual</w:t>
      </w:r>
      <w:r>
        <w:rPr>
          <w:spacing w:val="-4"/>
          <w:sz w:val="20"/>
        </w:rPr>
        <w:t> </w:t>
      </w:r>
      <w:r>
        <w:rPr>
          <w:sz w:val="20"/>
        </w:rPr>
        <w:t>depreciation</w:t>
      </w:r>
      <w:r>
        <w:rPr>
          <w:spacing w:val="-3"/>
          <w:sz w:val="20"/>
        </w:rPr>
        <w:t> </w:t>
      </w:r>
      <w:r>
        <w:rPr>
          <w:sz w:val="20"/>
        </w:rPr>
        <w:t>and amortization</w:t>
      </w:r>
      <w:r>
        <w:rPr>
          <w:spacing w:val="-4"/>
          <w:sz w:val="20"/>
        </w:rPr>
        <w:t> </w:t>
      </w:r>
      <w:r>
        <w:rPr>
          <w:sz w:val="20"/>
        </w:rPr>
        <w:t>of</w:t>
      </w:r>
      <w:r>
        <w:rPr>
          <w:spacing w:val="-4"/>
          <w:sz w:val="20"/>
        </w:rPr>
        <w:t> </w:t>
      </w:r>
      <w:r>
        <w:rPr>
          <w:sz w:val="20"/>
        </w:rPr>
        <w:t>tangible</w:t>
      </w:r>
      <w:r>
        <w:rPr>
          <w:spacing w:val="-3"/>
          <w:sz w:val="20"/>
        </w:rPr>
        <w:t> </w:t>
      </w:r>
      <w:r>
        <w:rPr>
          <w:sz w:val="20"/>
        </w:rPr>
        <w:t>and</w:t>
      </w:r>
      <w:r>
        <w:rPr>
          <w:spacing w:val="-4"/>
          <w:sz w:val="20"/>
        </w:rPr>
        <w:t> </w:t>
      </w:r>
      <w:r>
        <w:rPr>
          <w:sz w:val="20"/>
        </w:rPr>
        <w:t>intangible fixed</w:t>
      </w:r>
      <w:r>
        <w:rPr>
          <w:spacing w:val="-2"/>
          <w:sz w:val="20"/>
        </w:rPr>
        <w:t> </w:t>
      </w:r>
      <w:r>
        <w:rPr>
          <w:sz w:val="20"/>
        </w:rPr>
        <w:t>assets.</w:t>
      </w:r>
      <w:r>
        <w:rPr>
          <w:spacing w:val="-1"/>
          <w:sz w:val="20"/>
        </w:rPr>
        <w:t> </w:t>
      </w:r>
      <w:r>
        <w:rPr>
          <w:sz w:val="20"/>
        </w:rPr>
        <w:t>If that source is insufficient to cover the desired amount, they then use those resources deriving from the sale of tangible fixed assets or their</w:t>
      </w:r>
      <w:r>
        <w:rPr>
          <w:spacing w:val="-12"/>
          <w:sz w:val="20"/>
        </w:rPr>
        <w:t> </w:t>
      </w:r>
      <w:r>
        <w:rPr>
          <w:sz w:val="20"/>
        </w:rPr>
        <w:t>components</w:t>
      </w:r>
      <w:r>
        <w:rPr>
          <w:spacing w:val="-14"/>
          <w:sz w:val="20"/>
        </w:rPr>
        <w:t> </w:t>
      </w:r>
      <w:r>
        <w:rPr>
          <w:sz w:val="20"/>
        </w:rPr>
        <w:t>after</w:t>
      </w:r>
      <w:r>
        <w:rPr>
          <w:spacing w:val="-12"/>
          <w:sz w:val="20"/>
        </w:rPr>
        <w:t> </w:t>
      </w:r>
      <w:r>
        <w:rPr>
          <w:sz w:val="20"/>
        </w:rPr>
        <w:t>disassembly,</w:t>
      </w:r>
      <w:r>
        <w:rPr>
          <w:spacing w:val="-11"/>
          <w:sz w:val="20"/>
        </w:rPr>
        <w:t> </w:t>
      </w:r>
      <w:r>
        <w:rPr>
          <w:sz w:val="20"/>
        </w:rPr>
        <w:t>the</w:t>
      </w:r>
      <w:r>
        <w:rPr>
          <w:spacing w:val="-14"/>
          <w:sz w:val="20"/>
        </w:rPr>
        <w:t> </w:t>
      </w:r>
      <w:r>
        <w:rPr>
          <w:sz w:val="20"/>
        </w:rPr>
        <w:t>amortization</w:t>
      </w:r>
      <w:r>
        <w:rPr>
          <w:spacing w:val="-13"/>
          <w:sz w:val="20"/>
        </w:rPr>
        <w:t> </w:t>
      </w:r>
      <w:r>
        <w:rPr>
          <w:sz w:val="20"/>
        </w:rPr>
        <w:t>of</w:t>
      </w:r>
      <w:r>
        <w:rPr>
          <w:spacing w:val="-14"/>
          <w:sz w:val="20"/>
        </w:rPr>
        <w:t> </w:t>
      </w:r>
      <w:r>
        <w:rPr>
          <w:sz w:val="20"/>
        </w:rPr>
        <w:t>long-term</w:t>
      </w:r>
      <w:r>
        <w:rPr>
          <w:spacing w:val="-16"/>
          <w:sz w:val="20"/>
        </w:rPr>
        <w:t> </w:t>
      </w:r>
      <w:r>
        <w:rPr>
          <w:sz w:val="20"/>
        </w:rPr>
        <w:t>deferred</w:t>
      </w:r>
      <w:r>
        <w:rPr>
          <w:spacing w:val="-12"/>
          <w:sz w:val="20"/>
        </w:rPr>
        <w:t> </w:t>
      </w:r>
      <w:r>
        <w:rPr>
          <w:sz w:val="20"/>
        </w:rPr>
        <w:t>expenses</w:t>
      </w:r>
      <w:r>
        <w:rPr>
          <w:spacing w:val="-14"/>
          <w:sz w:val="20"/>
        </w:rPr>
        <w:t> </w:t>
      </w:r>
      <w:r>
        <w:rPr>
          <w:sz w:val="20"/>
        </w:rPr>
        <w:t>resulting</w:t>
      </w:r>
      <w:r>
        <w:rPr>
          <w:spacing w:val="-11"/>
          <w:sz w:val="20"/>
        </w:rPr>
        <w:t> </w:t>
      </w:r>
      <w:r>
        <w:rPr>
          <w:sz w:val="20"/>
        </w:rPr>
        <w:t>from</w:t>
      </w:r>
      <w:r>
        <w:rPr>
          <w:spacing w:val="-17"/>
          <w:sz w:val="20"/>
        </w:rPr>
        <w:t> </w:t>
      </w:r>
      <w:r>
        <w:rPr>
          <w:sz w:val="20"/>
        </w:rPr>
        <w:t>ongoing</w:t>
      </w:r>
      <w:r>
        <w:rPr>
          <w:spacing w:val="-13"/>
          <w:sz w:val="20"/>
        </w:rPr>
        <w:t> </w:t>
      </w:r>
      <w:r>
        <w:rPr>
          <w:sz w:val="20"/>
        </w:rPr>
        <w:t>investments,</w:t>
      </w:r>
      <w:r>
        <w:rPr>
          <w:spacing w:val="-12"/>
          <w:sz w:val="20"/>
        </w:rPr>
        <w:t> </w:t>
      </w:r>
      <w:r>
        <w:rPr>
          <w:sz w:val="20"/>
        </w:rPr>
        <w:t>the</w:t>
      </w:r>
      <w:r>
        <w:rPr>
          <w:spacing w:val="-13"/>
          <w:sz w:val="20"/>
        </w:rPr>
        <w:t> </w:t>
      </w:r>
      <w:r>
        <w:rPr>
          <w:sz w:val="20"/>
        </w:rPr>
        <w:t>investment reserve and medium and long-term bank</w:t>
      </w:r>
      <w:r>
        <w:rPr>
          <w:spacing w:val="-4"/>
          <w:sz w:val="20"/>
        </w:rPr>
        <w:t> </w:t>
      </w:r>
      <w:r>
        <w:rPr>
          <w:sz w:val="20"/>
        </w:rPr>
        <w:t>credits.</w:t>
      </w:r>
    </w:p>
    <w:p>
      <w:pPr>
        <w:spacing w:line="357" w:lineRule="auto" w:before="0"/>
        <w:ind w:left="120" w:right="302" w:firstLine="288"/>
        <w:jc w:val="both"/>
        <w:rPr>
          <w:sz w:val="20"/>
        </w:rPr>
      </w:pPr>
      <w:r>
        <w:rPr>
          <w:sz w:val="20"/>
        </w:rPr>
        <w:t>2. Credits granted for the financing of investments constitute an advance of decentralized resources which must remain available in future fiscal years until they are fully repaid.</w:t>
      </w:r>
    </w:p>
    <w:p>
      <w:pPr>
        <w:spacing w:after="0" w:line="357"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318</w:t>
      </w:r>
    </w:p>
    <w:p>
      <w:pPr>
        <w:pStyle w:val="BodyText"/>
        <w:spacing w:before="1"/>
        <w:rPr>
          <w:b/>
          <w:sz w:val="30"/>
        </w:rPr>
      </w:pPr>
    </w:p>
    <w:p>
      <w:pPr>
        <w:spacing w:line="360" w:lineRule="auto" w:before="0"/>
        <w:ind w:left="119" w:right="299" w:firstLine="288"/>
        <w:jc w:val="both"/>
        <w:rPr>
          <w:sz w:val="20"/>
        </w:rPr>
      </w:pPr>
      <w:r>
        <w:rPr>
          <w:sz w:val="20"/>
        </w:rPr>
        <w:t>ARTICLE 56. The sources of financing mentioned in the Article above shall be used by the State </w:t>
      </w:r>
      <w:r>
        <w:rPr>
          <w:i/>
          <w:sz w:val="20"/>
        </w:rPr>
        <w:t>empresa </w:t>
      </w:r>
      <w:r>
        <w:rPr>
          <w:sz w:val="20"/>
        </w:rPr>
        <w:t>or </w:t>
      </w:r>
      <w:r>
        <w:rPr>
          <w:i/>
          <w:sz w:val="20"/>
        </w:rPr>
        <w:t>sociedad mercantil </w:t>
      </w:r>
      <w:r>
        <w:rPr>
          <w:sz w:val="20"/>
        </w:rPr>
        <w:t>once</w:t>
      </w:r>
      <w:r>
        <w:rPr>
          <w:spacing w:val="-8"/>
          <w:sz w:val="20"/>
        </w:rPr>
        <w:t> </w:t>
      </w:r>
      <w:r>
        <w:rPr>
          <w:sz w:val="20"/>
        </w:rPr>
        <w:t>approval</w:t>
      </w:r>
      <w:r>
        <w:rPr>
          <w:spacing w:val="-6"/>
          <w:sz w:val="20"/>
        </w:rPr>
        <w:t> </w:t>
      </w:r>
      <w:r>
        <w:rPr>
          <w:sz w:val="20"/>
        </w:rPr>
        <w:t>of</w:t>
      </w:r>
      <w:r>
        <w:rPr>
          <w:spacing w:val="-9"/>
          <w:sz w:val="20"/>
        </w:rPr>
        <w:t> </w:t>
      </w:r>
      <w:r>
        <w:rPr>
          <w:sz w:val="20"/>
        </w:rPr>
        <w:t>their</w:t>
      </w:r>
      <w:r>
        <w:rPr>
          <w:spacing w:val="-4"/>
          <w:sz w:val="20"/>
        </w:rPr>
        <w:t> </w:t>
      </w:r>
      <w:r>
        <w:rPr>
          <w:sz w:val="20"/>
        </w:rPr>
        <w:t>Investment</w:t>
      </w:r>
      <w:r>
        <w:rPr>
          <w:spacing w:val="-8"/>
          <w:sz w:val="20"/>
        </w:rPr>
        <w:t> </w:t>
      </w:r>
      <w:r>
        <w:rPr>
          <w:sz w:val="20"/>
        </w:rPr>
        <w:t>Plan</w:t>
      </w:r>
      <w:r>
        <w:rPr>
          <w:spacing w:val="-4"/>
          <w:sz w:val="20"/>
        </w:rPr>
        <w:t> </w:t>
      </w:r>
      <w:r>
        <w:rPr>
          <w:sz w:val="20"/>
        </w:rPr>
        <w:t>has</w:t>
      </w:r>
      <w:r>
        <w:rPr>
          <w:spacing w:val="-9"/>
          <w:sz w:val="20"/>
        </w:rPr>
        <w:t> </w:t>
      </w:r>
      <w:r>
        <w:rPr>
          <w:sz w:val="20"/>
        </w:rPr>
        <w:t>been</w:t>
      </w:r>
      <w:r>
        <w:rPr>
          <w:spacing w:val="-8"/>
          <w:sz w:val="20"/>
        </w:rPr>
        <w:t> </w:t>
      </w:r>
      <w:r>
        <w:rPr>
          <w:sz w:val="20"/>
        </w:rPr>
        <w:t>issued</w:t>
      </w:r>
      <w:r>
        <w:rPr>
          <w:spacing w:val="-7"/>
          <w:sz w:val="20"/>
        </w:rPr>
        <w:t> </w:t>
      </w:r>
      <w:r>
        <w:rPr>
          <w:sz w:val="20"/>
        </w:rPr>
        <w:t>by</w:t>
      </w:r>
      <w:r>
        <w:rPr>
          <w:spacing w:val="-10"/>
          <w:sz w:val="20"/>
        </w:rPr>
        <w:t> </w:t>
      </w:r>
      <w:r>
        <w:rPr>
          <w:sz w:val="20"/>
        </w:rPr>
        <w:t>the</w:t>
      </w:r>
      <w:r>
        <w:rPr>
          <w:spacing w:val="-5"/>
          <w:sz w:val="20"/>
        </w:rPr>
        <w:t> </w:t>
      </w:r>
      <w:r>
        <w:rPr>
          <w:i/>
          <w:sz w:val="20"/>
        </w:rPr>
        <w:t>Ministerio</w:t>
      </w:r>
      <w:r>
        <w:rPr>
          <w:i/>
          <w:spacing w:val="-4"/>
          <w:sz w:val="20"/>
        </w:rPr>
        <w:t> </w:t>
      </w:r>
      <w:r>
        <w:rPr>
          <w:i/>
          <w:sz w:val="20"/>
        </w:rPr>
        <w:t>de</w:t>
      </w:r>
      <w:r>
        <w:rPr>
          <w:i/>
          <w:spacing w:val="-7"/>
          <w:sz w:val="20"/>
        </w:rPr>
        <w:t> </w:t>
      </w:r>
      <w:r>
        <w:rPr>
          <w:i/>
          <w:sz w:val="20"/>
        </w:rPr>
        <w:t>Economía</w:t>
      </w:r>
      <w:r>
        <w:rPr>
          <w:i/>
          <w:spacing w:val="-6"/>
          <w:sz w:val="20"/>
        </w:rPr>
        <w:t> </w:t>
      </w:r>
      <w:r>
        <w:rPr>
          <w:i/>
          <w:sz w:val="20"/>
        </w:rPr>
        <w:t>y</w:t>
      </w:r>
      <w:r>
        <w:rPr>
          <w:i/>
          <w:spacing w:val="-6"/>
          <w:sz w:val="20"/>
        </w:rPr>
        <w:t> </w:t>
      </w:r>
      <w:r>
        <w:rPr>
          <w:i/>
          <w:sz w:val="20"/>
        </w:rPr>
        <w:t>Planificación</w:t>
      </w:r>
      <w:r>
        <w:rPr>
          <w:sz w:val="20"/>
        </w:rPr>
        <w:t>,</w:t>
      </w:r>
      <w:r>
        <w:rPr>
          <w:spacing w:val="-6"/>
          <w:sz w:val="20"/>
        </w:rPr>
        <w:t> </w:t>
      </w:r>
      <w:r>
        <w:rPr>
          <w:sz w:val="20"/>
        </w:rPr>
        <w:t>the</w:t>
      </w:r>
      <w:r>
        <w:rPr>
          <w:spacing w:val="-6"/>
          <w:sz w:val="20"/>
        </w:rPr>
        <w:t> </w:t>
      </w:r>
      <w:r>
        <w:rPr>
          <w:i/>
          <w:sz w:val="20"/>
        </w:rPr>
        <w:t>Órgano</w:t>
      </w:r>
      <w:r>
        <w:rPr>
          <w:i/>
          <w:spacing w:val="-5"/>
          <w:sz w:val="20"/>
        </w:rPr>
        <w:t> </w:t>
      </w:r>
      <w:r>
        <w:rPr>
          <w:sz w:val="20"/>
        </w:rPr>
        <w:t>or</w:t>
      </w:r>
      <w:r>
        <w:rPr>
          <w:spacing w:val="-7"/>
          <w:sz w:val="20"/>
        </w:rPr>
        <w:t> </w:t>
      </w:r>
      <w:r>
        <w:rPr>
          <w:i/>
          <w:sz w:val="20"/>
        </w:rPr>
        <w:t>Organismo</w:t>
      </w:r>
      <w:r>
        <w:rPr>
          <w:i/>
          <w:spacing w:val="-3"/>
          <w:sz w:val="20"/>
        </w:rPr>
        <w:t> </w:t>
      </w:r>
      <w:r>
        <w:rPr>
          <w:sz w:val="20"/>
        </w:rPr>
        <w:t>of</w:t>
      </w:r>
      <w:r>
        <w:rPr>
          <w:spacing w:val="-8"/>
          <w:sz w:val="20"/>
        </w:rPr>
        <w:t> </w:t>
      </w:r>
      <w:r>
        <w:rPr>
          <w:sz w:val="20"/>
        </w:rPr>
        <w:t>the </w:t>
      </w:r>
      <w:r>
        <w:rPr>
          <w:i/>
          <w:sz w:val="20"/>
        </w:rPr>
        <w:t>Administración Central del Estado</w:t>
      </w:r>
      <w:r>
        <w:rPr>
          <w:sz w:val="20"/>
        </w:rPr>
        <w:t>, the </w:t>
      </w:r>
      <w:r>
        <w:rPr>
          <w:i/>
          <w:sz w:val="20"/>
        </w:rPr>
        <w:t>organización superior de dirección empresarial </w:t>
      </w:r>
      <w:r>
        <w:rPr>
          <w:sz w:val="20"/>
        </w:rPr>
        <w:t>or the State </w:t>
      </w:r>
      <w:r>
        <w:rPr>
          <w:i/>
          <w:sz w:val="20"/>
        </w:rPr>
        <w:t>empresa </w:t>
      </w:r>
      <w:r>
        <w:rPr>
          <w:sz w:val="20"/>
        </w:rPr>
        <w:t>or </w:t>
      </w:r>
      <w:r>
        <w:rPr>
          <w:i/>
          <w:sz w:val="20"/>
        </w:rPr>
        <w:t>sociedad mercantil </w:t>
      </w:r>
      <w:r>
        <w:rPr>
          <w:sz w:val="20"/>
        </w:rPr>
        <w:t>itself, as</w:t>
      </w:r>
      <w:r>
        <w:rPr>
          <w:spacing w:val="-3"/>
          <w:sz w:val="20"/>
        </w:rPr>
        <w:t> </w:t>
      </w:r>
      <w:r>
        <w:rPr>
          <w:sz w:val="20"/>
        </w:rPr>
        <w:t>appropriate.</w:t>
      </w:r>
    </w:p>
    <w:p>
      <w:pPr>
        <w:spacing w:line="360" w:lineRule="auto" w:before="0"/>
        <w:ind w:left="119" w:right="297" w:firstLine="288"/>
        <w:jc w:val="both"/>
        <w:rPr>
          <w:sz w:val="20"/>
        </w:rPr>
      </w:pPr>
      <w:r>
        <w:rPr>
          <w:sz w:val="20"/>
        </w:rPr>
        <w:t>ARTICLE 57. In the case of investments by </w:t>
      </w:r>
      <w:r>
        <w:rPr>
          <w:i/>
          <w:sz w:val="20"/>
        </w:rPr>
        <w:t>organizaciones superiores de dirección empresarial</w:t>
      </w:r>
      <w:r>
        <w:rPr>
          <w:sz w:val="20"/>
        </w:rPr>
        <w:t>, the primary sources of financing to be used shall be depreciation and amortization of their tangible and intangible fixed assets. Should these be insufficient, they shall use the reserve created from the contributions of retained profits made by the State </w:t>
      </w:r>
      <w:r>
        <w:rPr>
          <w:i/>
          <w:sz w:val="20"/>
        </w:rPr>
        <w:t>empresas </w:t>
      </w:r>
      <w:r>
        <w:rPr>
          <w:sz w:val="20"/>
        </w:rPr>
        <w:t>and </w:t>
      </w:r>
      <w:r>
        <w:rPr>
          <w:i/>
          <w:sz w:val="20"/>
        </w:rPr>
        <w:t>sociedades mercantiles </w:t>
      </w:r>
      <w:r>
        <w:rPr>
          <w:sz w:val="20"/>
        </w:rPr>
        <w:t>integrated to them.</w:t>
      </w:r>
    </w:p>
    <w:p>
      <w:pPr>
        <w:spacing w:line="360" w:lineRule="auto" w:before="0"/>
        <w:ind w:left="119" w:right="297" w:firstLine="288"/>
        <w:jc w:val="both"/>
        <w:rPr>
          <w:sz w:val="20"/>
        </w:rPr>
      </w:pPr>
      <w:r>
        <w:rPr>
          <w:sz w:val="20"/>
        </w:rPr>
        <w:t>ARTICLE</w:t>
      </w:r>
      <w:r>
        <w:rPr>
          <w:spacing w:val="-7"/>
          <w:sz w:val="20"/>
        </w:rPr>
        <w:t> </w:t>
      </w:r>
      <w:r>
        <w:rPr>
          <w:sz w:val="20"/>
        </w:rPr>
        <w:t>58.</w:t>
      </w:r>
      <w:r>
        <w:rPr>
          <w:spacing w:val="-7"/>
          <w:sz w:val="20"/>
        </w:rPr>
        <w:t> </w:t>
      </w:r>
      <w:r>
        <w:rPr>
          <w:sz w:val="20"/>
        </w:rPr>
        <w:t>Investments</w:t>
      </w:r>
      <w:r>
        <w:rPr>
          <w:spacing w:val="-7"/>
          <w:sz w:val="20"/>
        </w:rPr>
        <w:t> </w:t>
      </w:r>
      <w:r>
        <w:rPr>
          <w:sz w:val="20"/>
        </w:rPr>
        <w:t>in</w:t>
      </w:r>
      <w:r>
        <w:rPr>
          <w:spacing w:val="-5"/>
          <w:sz w:val="20"/>
        </w:rPr>
        <w:t> </w:t>
      </w:r>
      <w:r>
        <w:rPr>
          <w:sz w:val="20"/>
        </w:rPr>
        <w:t>business</w:t>
      </w:r>
      <w:r>
        <w:rPr>
          <w:spacing w:val="-7"/>
          <w:sz w:val="20"/>
        </w:rPr>
        <w:t> </w:t>
      </w:r>
      <w:r>
        <w:rPr>
          <w:sz w:val="20"/>
        </w:rPr>
        <w:t>activity</w:t>
      </w:r>
      <w:r>
        <w:rPr>
          <w:spacing w:val="-9"/>
          <w:sz w:val="20"/>
        </w:rPr>
        <w:t> </w:t>
      </w:r>
      <w:r>
        <w:rPr>
          <w:sz w:val="20"/>
        </w:rPr>
        <w:t>which</w:t>
      </w:r>
      <w:r>
        <w:rPr>
          <w:spacing w:val="-9"/>
          <w:sz w:val="20"/>
        </w:rPr>
        <w:t> </w:t>
      </w:r>
      <w:r>
        <w:rPr>
          <w:sz w:val="20"/>
        </w:rPr>
        <w:t>are</w:t>
      </w:r>
      <w:r>
        <w:rPr>
          <w:spacing w:val="-8"/>
          <w:sz w:val="20"/>
        </w:rPr>
        <w:t> </w:t>
      </w:r>
      <w:r>
        <w:rPr>
          <w:sz w:val="20"/>
        </w:rPr>
        <w:t>financed</w:t>
      </w:r>
      <w:r>
        <w:rPr>
          <w:spacing w:val="-7"/>
          <w:sz w:val="20"/>
        </w:rPr>
        <w:t> </w:t>
      </w:r>
      <w:r>
        <w:rPr>
          <w:sz w:val="20"/>
        </w:rPr>
        <w:t>on</w:t>
      </w:r>
      <w:r>
        <w:rPr>
          <w:spacing w:val="-9"/>
          <w:sz w:val="20"/>
        </w:rPr>
        <w:t> </w:t>
      </w:r>
      <w:r>
        <w:rPr>
          <w:sz w:val="20"/>
        </w:rPr>
        <w:t>an</w:t>
      </w:r>
      <w:r>
        <w:rPr>
          <w:spacing w:val="-9"/>
          <w:sz w:val="20"/>
        </w:rPr>
        <w:t> </w:t>
      </w:r>
      <w:r>
        <w:rPr>
          <w:sz w:val="20"/>
        </w:rPr>
        <w:t>exceptional</w:t>
      </w:r>
      <w:r>
        <w:rPr>
          <w:spacing w:val="-7"/>
          <w:sz w:val="20"/>
        </w:rPr>
        <w:t> </w:t>
      </w:r>
      <w:r>
        <w:rPr>
          <w:sz w:val="20"/>
        </w:rPr>
        <w:t>basis</w:t>
      </w:r>
      <w:r>
        <w:rPr>
          <w:spacing w:val="-7"/>
          <w:sz w:val="20"/>
        </w:rPr>
        <w:t> </w:t>
      </w:r>
      <w:r>
        <w:rPr>
          <w:sz w:val="20"/>
        </w:rPr>
        <w:t>as</w:t>
      </w:r>
      <w:r>
        <w:rPr>
          <w:spacing w:val="-6"/>
          <w:sz w:val="20"/>
        </w:rPr>
        <w:t> </w:t>
      </w:r>
      <w:r>
        <w:rPr>
          <w:sz w:val="20"/>
        </w:rPr>
        <w:t>a</w:t>
      </w:r>
      <w:r>
        <w:rPr>
          <w:spacing w:val="-7"/>
          <w:sz w:val="20"/>
        </w:rPr>
        <w:t> </w:t>
      </w:r>
      <w:r>
        <w:rPr>
          <w:sz w:val="20"/>
        </w:rPr>
        <w:t>charge</w:t>
      </w:r>
      <w:r>
        <w:rPr>
          <w:spacing w:val="-6"/>
          <w:sz w:val="20"/>
        </w:rPr>
        <w:t> </w:t>
      </w:r>
      <w:r>
        <w:rPr>
          <w:sz w:val="20"/>
        </w:rPr>
        <w:t>to</w:t>
      </w:r>
      <w:r>
        <w:rPr>
          <w:spacing w:val="-5"/>
          <w:sz w:val="20"/>
        </w:rPr>
        <w:t> </w:t>
      </w:r>
      <w:r>
        <w:rPr>
          <w:sz w:val="20"/>
        </w:rPr>
        <w:t>the</w:t>
      </w:r>
      <w:r>
        <w:rPr>
          <w:spacing w:val="-4"/>
          <w:sz w:val="20"/>
        </w:rPr>
        <w:t> </w:t>
      </w:r>
      <w:r>
        <w:rPr>
          <w:i/>
          <w:sz w:val="20"/>
        </w:rPr>
        <w:t>Presupuesto</w:t>
      </w:r>
      <w:r>
        <w:rPr>
          <w:i/>
          <w:spacing w:val="-5"/>
          <w:sz w:val="20"/>
        </w:rPr>
        <w:t> </w:t>
      </w:r>
      <w:r>
        <w:rPr>
          <w:i/>
          <w:sz w:val="20"/>
        </w:rPr>
        <w:t>del</w:t>
      </w:r>
      <w:r>
        <w:rPr>
          <w:i/>
          <w:spacing w:val="-7"/>
          <w:sz w:val="20"/>
        </w:rPr>
        <w:t> </w:t>
      </w:r>
      <w:r>
        <w:rPr>
          <w:i/>
          <w:sz w:val="20"/>
        </w:rPr>
        <w:t>Estado </w:t>
      </w:r>
      <w:r>
        <w:rPr>
          <w:sz w:val="20"/>
        </w:rPr>
        <w:t>(State Budget) shall be decided upon centrally. State </w:t>
      </w:r>
      <w:r>
        <w:rPr>
          <w:i/>
          <w:sz w:val="20"/>
        </w:rPr>
        <w:t>empresas </w:t>
      </w:r>
      <w:r>
        <w:rPr>
          <w:sz w:val="20"/>
        </w:rPr>
        <w:t>with approved investments which are financed, wholly or in part, by means</w:t>
      </w:r>
      <w:r>
        <w:rPr>
          <w:spacing w:val="-8"/>
          <w:sz w:val="20"/>
        </w:rPr>
        <w:t> </w:t>
      </w:r>
      <w:r>
        <w:rPr>
          <w:sz w:val="20"/>
        </w:rPr>
        <w:t>of</w:t>
      </w:r>
      <w:r>
        <w:rPr>
          <w:spacing w:val="-7"/>
          <w:sz w:val="20"/>
        </w:rPr>
        <w:t> </w:t>
      </w:r>
      <w:r>
        <w:rPr>
          <w:sz w:val="20"/>
        </w:rPr>
        <w:t>budget</w:t>
      </w:r>
      <w:r>
        <w:rPr>
          <w:spacing w:val="-8"/>
          <w:sz w:val="20"/>
        </w:rPr>
        <w:t> </w:t>
      </w:r>
      <w:r>
        <w:rPr>
          <w:sz w:val="20"/>
        </w:rPr>
        <w:t>resources</w:t>
      </w:r>
      <w:r>
        <w:rPr>
          <w:spacing w:val="-5"/>
          <w:sz w:val="20"/>
        </w:rPr>
        <w:t> </w:t>
      </w:r>
      <w:r>
        <w:rPr>
          <w:sz w:val="20"/>
        </w:rPr>
        <w:t>shall</w:t>
      </w:r>
      <w:r>
        <w:rPr>
          <w:spacing w:val="-7"/>
          <w:sz w:val="20"/>
        </w:rPr>
        <w:t> </w:t>
      </w:r>
      <w:r>
        <w:rPr>
          <w:sz w:val="20"/>
        </w:rPr>
        <w:t>use</w:t>
      </w:r>
      <w:r>
        <w:rPr>
          <w:spacing w:val="-7"/>
          <w:sz w:val="20"/>
        </w:rPr>
        <w:t> </w:t>
      </w:r>
      <w:r>
        <w:rPr>
          <w:sz w:val="20"/>
        </w:rPr>
        <w:t>an</w:t>
      </w:r>
      <w:r>
        <w:rPr>
          <w:spacing w:val="-9"/>
          <w:sz w:val="20"/>
        </w:rPr>
        <w:t> </w:t>
      </w:r>
      <w:r>
        <w:rPr>
          <w:sz w:val="20"/>
        </w:rPr>
        <w:t>independent</w:t>
      </w:r>
      <w:r>
        <w:rPr>
          <w:spacing w:val="-8"/>
          <w:sz w:val="20"/>
        </w:rPr>
        <w:t> </w:t>
      </w:r>
      <w:r>
        <w:rPr>
          <w:sz w:val="20"/>
        </w:rPr>
        <w:t>current</w:t>
      </w:r>
      <w:r>
        <w:rPr>
          <w:spacing w:val="-8"/>
          <w:sz w:val="20"/>
        </w:rPr>
        <w:t> </w:t>
      </w:r>
      <w:r>
        <w:rPr>
          <w:sz w:val="20"/>
        </w:rPr>
        <w:t>account</w:t>
      </w:r>
      <w:r>
        <w:rPr>
          <w:spacing w:val="-7"/>
          <w:sz w:val="20"/>
        </w:rPr>
        <w:t> </w:t>
      </w:r>
      <w:r>
        <w:rPr>
          <w:sz w:val="20"/>
        </w:rPr>
        <w:t>in</w:t>
      </w:r>
      <w:r>
        <w:rPr>
          <w:spacing w:val="-9"/>
          <w:sz w:val="20"/>
        </w:rPr>
        <w:t> </w:t>
      </w:r>
      <w:r>
        <w:rPr>
          <w:sz w:val="20"/>
        </w:rPr>
        <w:t>order</w:t>
      </w:r>
      <w:r>
        <w:rPr>
          <w:spacing w:val="-6"/>
          <w:sz w:val="20"/>
        </w:rPr>
        <w:t> </w:t>
      </w:r>
      <w:r>
        <w:rPr>
          <w:sz w:val="20"/>
        </w:rPr>
        <w:t>to</w:t>
      </w:r>
      <w:r>
        <w:rPr>
          <w:spacing w:val="-5"/>
          <w:sz w:val="20"/>
        </w:rPr>
        <w:t> </w:t>
      </w:r>
      <w:r>
        <w:rPr>
          <w:sz w:val="20"/>
        </w:rPr>
        <w:t>monitor</w:t>
      </w:r>
      <w:r>
        <w:rPr>
          <w:spacing w:val="-8"/>
          <w:sz w:val="20"/>
        </w:rPr>
        <w:t> </w:t>
      </w:r>
      <w:r>
        <w:rPr>
          <w:sz w:val="20"/>
        </w:rPr>
        <w:t>the</w:t>
      </w:r>
      <w:r>
        <w:rPr>
          <w:spacing w:val="-4"/>
          <w:sz w:val="20"/>
        </w:rPr>
        <w:t> </w:t>
      </w:r>
      <w:r>
        <w:rPr>
          <w:sz w:val="20"/>
        </w:rPr>
        <w:t>movements</w:t>
      </w:r>
      <w:r>
        <w:rPr>
          <w:spacing w:val="-7"/>
          <w:sz w:val="20"/>
        </w:rPr>
        <w:t> </w:t>
      </w:r>
      <w:r>
        <w:rPr>
          <w:sz w:val="20"/>
        </w:rPr>
        <w:t>of</w:t>
      </w:r>
      <w:r>
        <w:rPr>
          <w:spacing w:val="-10"/>
          <w:sz w:val="20"/>
        </w:rPr>
        <w:t> </w:t>
      </w:r>
      <w:r>
        <w:rPr>
          <w:sz w:val="20"/>
        </w:rPr>
        <w:t>the</w:t>
      </w:r>
      <w:r>
        <w:rPr>
          <w:spacing w:val="-7"/>
          <w:sz w:val="20"/>
        </w:rPr>
        <w:t> </w:t>
      </w:r>
      <w:r>
        <w:rPr>
          <w:sz w:val="20"/>
        </w:rPr>
        <w:t>budget</w:t>
      </w:r>
      <w:r>
        <w:rPr>
          <w:spacing w:val="-7"/>
          <w:sz w:val="20"/>
        </w:rPr>
        <w:t> </w:t>
      </w:r>
      <w:r>
        <w:rPr>
          <w:sz w:val="20"/>
        </w:rPr>
        <w:t>resources</w:t>
      </w:r>
      <w:r>
        <w:rPr>
          <w:spacing w:val="-10"/>
          <w:sz w:val="20"/>
        </w:rPr>
        <w:t> </w:t>
      </w:r>
      <w:r>
        <w:rPr>
          <w:sz w:val="20"/>
        </w:rPr>
        <w:t>received for that</w:t>
      </w:r>
      <w:r>
        <w:rPr>
          <w:spacing w:val="-1"/>
          <w:sz w:val="20"/>
        </w:rPr>
        <w:t> </w:t>
      </w:r>
      <w:r>
        <w:rPr>
          <w:sz w:val="20"/>
        </w:rPr>
        <w:t>purpose.</w:t>
      </w:r>
    </w:p>
    <w:p>
      <w:pPr>
        <w:spacing w:line="360" w:lineRule="auto" w:before="0"/>
        <w:ind w:left="119" w:right="299" w:firstLine="288"/>
        <w:jc w:val="both"/>
        <w:rPr>
          <w:sz w:val="20"/>
        </w:rPr>
      </w:pPr>
      <w:r>
        <w:rPr>
          <w:sz w:val="20"/>
        </w:rPr>
        <w:t>ARTICLE 59. The </w:t>
      </w:r>
      <w:r>
        <w:rPr>
          <w:i/>
          <w:sz w:val="20"/>
        </w:rPr>
        <w:t>Presupuesto del Estado </w:t>
      </w:r>
      <w:r>
        <w:rPr>
          <w:sz w:val="20"/>
        </w:rPr>
        <w:t>shall not finance material investments by </w:t>
      </w:r>
      <w:r>
        <w:rPr>
          <w:i/>
          <w:sz w:val="20"/>
        </w:rPr>
        <w:t>sociedades mercantiles</w:t>
      </w:r>
      <w:r>
        <w:rPr>
          <w:sz w:val="20"/>
        </w:rPr>
        <w:t>. When, on an exceptional basis, it is decided centrally that the </w:t>
      </w:r>
      <w:r>
        <w:rPr>
          <w:i/>
          <w:sz w:val="20"/>
        </w:rPr>
        <w:t>Presupuesto del Estado </w:t>
      </w:r>
      <w:r>
        <w:rPr>
          <w:sz w:val="20"/>
        </w:rPr>
        <w:t>is to participate in the financing of material investments by a </w:t>
      </w:r>
      <w:r>
        <w:rPr>
          <w:i/>
          <w:sz w:val="20"/>
        </w:rPr>
        <w:t>sociedad mercantil</w:t>
      </w:r>
      <w:r>
        <w:rPr>
          <w:sz w:val="20"/>
        </w:rPr>
        <w:t>, this Ministry, through one of the shareholders, shall allocate financial resources to capital transfers intended to increase the capital of the </w:t>
      </w:r>
      <w:r>
        <w:rPr>
          <w:i/>
          <w:sz w:val="20"/>
        </w:rPr>
        <w:t>sociedad mercantil</w:t>
      </w:r>
      <w:r>
        <w:rPr>
          <w:sz w:val="20"/>
        </w:rPr>
        <w:t>.</w:t>
      </w:r>
    </w:p>
    <w:p>
      <w:pPr>
        <w:spacing w:line="360" w:lineRule="auto" w:before="0"/>
        <w:ind w:left="119" w:right="297" w:firstLine="288"/>
        <w:jc w:val="both"/>
        <w:rPr>
          <w:sz w:val="20"/>
        </w:rPr>
      </w:pPr>
      <w:r>
        <w:rPr>
          <w:sz w:val="20"/>
        </w:rPr>
        <w:t>ARTICLE</w:t>
      </w:r>
      <w:r>
        <w:rPr>
          <w:spacing w:val="-6"/>
          <w:sz w:val="20"/>
        </w:rPr>
        <w:t> </w:t>
      </w:r>
      <w:r>
        <w:rPr>
          <w:sz w:val="20"/>
        </w:rPr>
        <w:t>60.1.</w:t>
      </w:r>
      <w:r>
        <w:rPr>
          <w:spacing w:val="-5"/>
          <w:sz w:val="20"/>
        </w:rPr>
        <w:t> </w:t>
      </w:r>
      <w:r>
        <w:rPr>
          <w:sz w:val="20"/>
        </w:rPr>
        <w:t>The</w:t>
      </w:r>
      <w:r>
        <w:rPr>
          <w:spacing w:val="-5"/>
          <w:sz w:val="20"/>
        </w:rPr>
        <w:t> </w:t>
      </w:r>
      <w:r>
        <w:rPr>
          <w:sz w:val="20"/>
        </w:rPr>
        <w:t>depreciation</w:t>
      </w:r>
      <w:r>
        <w:rPr>
          <w:spacing w:val="-5"/>
          <w:sz w:val="20"/>
        </w:rPr>
        <w:t> </w:t>
      </w:r>
      <w:r>
        <w:rPr>
          <w:sz w:val="20"/>
        </w:rPr>
        <w:t>and</w:t>
      </w:r>
      <w:r>
        <w:rPr>
          <w:spacing w:val="-4"/>
          <w:sz w:val="20"/>
        </w:rPr>
        <w:t> </w:t>
      </w:r>
      <w:r>
        <w:rPr>
          <w:sz w:val="20"/>
        </w:rPr>
        <w:t>amortization</w:t>
      </w:r>
      <w:r>
        <w:rPr>
          <w:spacing w:val="-5"/>
          <w:sz w:val="20"/>
        </w:rPr>
        <w:t> </w:t>
      </w:r>
      <w:r>
        <w:rPr>
          <w:sz w:val="20"/>
        </w:rPr>
        <w:t>policy</w:t>
      </w:r>
      <w:r>
        <w:rPr>
          <w:spacing w:val="-9"/>
          <w:sz w:val="20"/>
        </w:rPr>
        <w:t> </w:t>
      </w:r>
      <w:r>
        <w:rPr>
          <w:sz w:val="20"/>
        </w:rPr>
        <w:t>for</w:t>
      </w:r>
      <w:r>
        <w:rPr>
          <w:spacing w:val="-3"/>
          <w:sz w:val="20"/>
        </w:rPr>
        <w:t> </w:t>
      </w:r>
      <w:r>
        <w:rPr>
          <w:sz w:val="20"/>
        </w:rPr>
        <w:t>tangible</w:t>
      </w:r>
      <w:r>
        <w:rPr>
          <w:spacing w:val="-5"/>
          <w:sz w:val="20"/>
        </w:rPr>
        <w:t> </w:t>
      </w:r>
      <w:r>
        <w:rPr>
          <w:sz w:val="20"/>
        </w:rPr>
        <w:t>and</w:t>
      </w:r>
      <w:r>
        <w:rPr>
          <w:spacing w:val="-3"/>
          <w:sz w:val="20"/>
        </w:rPr>
        <w:t> </w:t>
      </w:r>
      <w:r>
        <w:rPr>
          <w:sz w:val="20"/>
        </w:rPr>
        <w:t>intangible</w:t>
      </w:r>
      <w:r>
        <w:rPr>
          <w:spacing w:val="-3"/>
          <w:sz w:val="20"/>
        </w:rPr>
        <w:t> </w:t>
      </w:r>
      <w:r>
        <w:rPr>
          <w:sz w:val="20"/>
        </w:rPr>
        <w:t>fixed</w:t>
      </w:r>
      <w:r>
        <w:rPr>
          <w:spacing w:val="-6"/>
          <w:sz w:val="20"/>
        </w:rPr>
        <w:t> </w:t>
      </w:r>
      <w:r>
        <w:rPr>
          <w:sz w:val="20"/>
        </w:rPr>
        <w:t>assets</w:t>
      </w:r>
      <w:r>
        <w:rPr>
          <w:spacing w:val="-5"/>
          <w:sz w:val="20"/>
        </w:rPr>
        <w:t> </w:t>
      </w:r>
      <w:r>
        <w:rPr>
          <w:sz w:val="20"/>
        </w:rPr>
        <w:t>is</w:t>
      </w:r>
      <w:r>
        <w:rPr>
          <w:spacing w:val="-7"/>
          <w:sz w:val="20"/>
        </w:rPr>
        <w:t> </w:t>
      </w:r>
      <w:r>
        <w:rPr>
          <w:sz w:val="20"/>
        </w:rPr>
        <w:t>to</w:t>
      </w:r>
      <w:r>
        <w:rPr>
          <w:spacing w:val="-3"/>
          <w:sz w:val="20"/>
        </w:rPr>
        <w:t> </w:t>
      </w:r>
      <w:r>
        <w:rPr>
          <w:sz w:val="20"/>
        </w:rPr>
        <w:t>be</w:t>
      </w:r>
      <w:r>
        <w:rPr>
          <w:spacing w:val="-5"/>
          <w:sz w:val="20"/>
        </w:rPr>
        <w:t> </w:t>
      </w:r>
      <w:r>
        <w:rPr>
          <w:sz w:val="20"/>
        </w:rPr>
        <w:t>adopted</w:t>
      </w:r>
      <w:r>
        <w:rPr>
          <w:spacing w:val="-5"/>
          <w:sz w:val="20"/>
        </w:rPr>
        <w:t> </w:t>
      </w:r>
      <w:r>
        <w:rPr>
          <w:sz w:val="20"/>
        </w:rPr>
        <w:t>in</w:t>
      </w:r>
      <w:r>
        <w:rPr>
          <w:spacing w:val="-5"/>
          <w:sz w:val="20"/>
        </w:rPr>
        <w:t> </w:t>
      </w:r>
      <w:r>
        <w:rPr>
          <w:sz w:val="20"/>
        </w:rPr>
        <w:t>a</w:t>
      </w:r>
      <w:r>
        <w:rPr>
          <w:spacing w:val="-4"/>
          <w:sz w:val="20"/>
        </w:rPr>
        <w:t> </w:t>
      </w:r>
      <w:r>
        <w:rPr>
          <w:sz w:val="20"/>
        </w:rPr>
        <w:t>decentralized manner by each State </w:t>
      </w:r>
      <w:r>
        <w:rPr>
          <w:i/>
          <w:sz w:val="20"/>
        </w:rPr>
        <w:t>empresa</w:t>
      </w:r>
      <w:r>
        <w:rPr>
          <w:sz w:val="20"/>
        </w:rPr>
        <w:t>, </w:t>
      </w:r>
      <w:r>
        <w:rPr>
          <w:i/>
          <w:sz w:val="20"/>
        </w:rPr>
        <w:t>sociedad mercantil </w:t>
      </w:r>
      <w:r>
        <w:rPr>
          <w:sz w:val="20"/>
        </w:rPr>
        <w:t>or </w:t>
      </w:r>
      <w:r>
        <w:rPr>
          <w:i/>
          <w:sz w:val="20"/>
        </w:rPr>
        <w:t>organización superior de dirección empresarial</w:t>
      </w:r>
      <w:r>
        <w:rPr>
          <w:sz w:val="20"/>
        </w:rPr>
        <w:t>, as appropriate. For the purpose of determining Taxes on Profits, they must follow the provisions of current legislation on this</w:t>
      </w:r>
      <w:r>
        <w:rPr>
          <w:spacing w:val="-18"/>
          <w:sz w:val="20"/>
        </w:rPr>
        <w:t> </w:t>
      </w:r>
      <w:r>
        <w:rPr>
          <w:sz w:val="20"/>
        </w:rPr>
        <w:t>topic.</w:t>
      </w:r>
    </w:p>
    <w:p>
      <w:pPr>
        <w:spacing w:line="360" w:lineRule="auto" w:before="0"/>
        <w:ind w:left="119" w:right="301" w:firstLine="288"/>
        <w:jc w:val="both"/>
        <w:rPr>
          <w:sz w:val="20"/>
        </w:rPr>
      </w:pPr>
      <w:r>
        <w:rPr>
          <w:sz w:val="20"/>
        </w:rPr>
        <w:t>2. The depreciation policy must contain, as a minimum, the following: the calculation method to be used; the depreciation or amortization rates to be used by the entity, which must be determined on the basis of the useful life of fixed assets and the production or service characteristics of the entity, in accordance with those defined by this Ministry, and must be expressed without decimal fractions; [and] the number of years that each fixed asset is to be depreciated or amortized, according to its estimated useful life, its characteristics and the use to which it will be subjected.</w:t>
      </w:r>
    </w:p>
    <w:p>
      <w:pPr>
        <w:spacing w:line="229" w:lineRule="exact" w:before="0"/>
        <w:ind w:left="655" w:right="835" w:firstLine="0"/>
        <w:jc w:val="center"/>
        <w:rPr>
          <w:sz w:val="20"/>
        </w:rPr>
      </w:pPr>
      <w:r>
        <w:rPr>
          <w:sz w:val="20"/>
        </w:rPr>
        <w:t>CHAPTER V</w:t>
      </w:r>
    </w:p>
    <w:p>
      <w:pPr>
        <w:spacing w:line="360" w:lineRule="auto" w:before="115"/>
        <w:ind w:left="1638" w:right="1826" w:firstLine="0"/>
        <w:jc w:val="center"/>
        <w:rPr>
          <w:b/>
          <w:sz w:val="20"/>
        </w:rPr>
      </w:pPr>
      <w:r>
        <w:rPr>
          <w:b/>
          <w:sz w:val="20"/>
        </w:rPr>
        <w:t>REQUEST FOR APPROVAL OF VOLUNTARY RESERVES BASED ON PROFIT AND OF DECENTRALIZED FINANCING OF INVESTMENTS</w:t>
      </w:r>
    </w:p>
    <w:p>
      <w:pPr>
        <w:spacing w:line="360" w:lineRule="auto" w:before="0"/>
        <w:ind w:left="119" w:right="296" w:firstLine="288"/>
        <w:jc w:val="both"/>
        <w:rPr>
          <w:sz w:val="20"/>
        </w:rPr>
      </w:pPr>
      <w:r>
        <w:rPr>
          <w:sz w:val="20"/>
        </w:rPr>
        <w:t>ARTICLE 61.1. State </w:t>
      </w:r>
      <w:r>
        <w:rPr>
          <w:i/>
          <w:sz w:val="20"/>
        </w:rPr>
        <w:t>empresas </w:t>
      </w:r>
      <w:r>
        <w:rPr>
          <w:sz w:val="20"/>
        </w:rPr>
        <w:t>and </w:t>
      </w:r>
      <w:r>
        <w:rPr>
          <w:i/>
          <w:sz w:val="20"/>
        </w:rPr>
        <w:t>sociedades mercantiles </w:t>
      </w:r>
      <w:r>
        <w:rPr>
          <w:sz w:val="20"/>
        </w:rPr>
        <w:t>must present the corresponding empowered authority with proposals for the creation of voluntary reserves based on retained profits and for the resources needed for decentralized financing of investments, using the “</w:t>
      </w:r>
      <w:r>
        <w:rPr>
          <w:i/>
          <w:sz w:val="20"/>
        </w:rPr>
        <w:t>Solicitud de Aprobación de Reservas Voluntarias a partir de Utilidades y Financiamiento Descentralizado de Inversiones</w:t>
      </w:r>
      <w:r>
        <w:rPr>
          <w:sz w:val="20"/>
        </w:rPr>
        <w:t>” (“Request for the Approval of Voluntary Reserves based on Profit and of Decentralized Financing of Investments”) form, hereinafter the request, which is attached to this Procedure as Attachment No. 1 and is an integral part of this Resolution.</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319</w:t>
      </w:r>
    </w:p>
    <w:p>
      <w:pPr>
        <w:pStyle w:val="BodyText"/>
        <w:spacing w:before="1"/>
        <w:rPr>
          <w:b/>
          <w:sz w:val="30"/>
        </w:rPr>
      </w:pPr>
    </w:p>
    <w:p>
      <w:pPr>
        <w:spacing w:line="357" w:lineRule="auto" w:before="0"/>
        <w:ind w:left="120" w:right="299" w:firstLine="288"/>
        <w:jc w:val="both"/>
        <w:rPr>
          <w:sz w:val="20"/>
        </w:rPr>
      </w:pPr>
      <w:r>
        <w:rPr>
          <w:sz w:val="20"/>
        </w:rPr>
        <w:t>2.</w:t>
      </w:r>
      <w:r>
        <w:rPr>
          <w:spacing w:val="-7"/>
          <w:sz w:val="20"/>
        </w:rPr>
        <w:t> </w:t>
      </w:r>
      <w:r>
        <w:rPr>
          <w:sz w:val="20"/>
        </w:rPr>
        <w:t>The</w:t>
      </w:r>
      <w:r>
        <w:rPr>
          <w:spacing w:val="-4"/>
          <w:sz w:val="20"/>
        </w:rPr>
        <w:t> </w:t>
      </w:r>
      <w:r>
        <w:rPr>
          <w:sz w:val="20"/>
        </w:rPr>
        <w:t>request must</w:t>
      </w:r>
      <w:r>
        <w:rPr>
          <w:spacing w:val="-5"/>
          <w:sz w:val="20"/>
        </w:rPr>
        <w:t> </w:t>
      </w:r>
      <w:r>
        <w:rPr>
          <w:sz w:val="20"/>
        </w:rPr>
        <w:t>be</w:t>
      </w:r>
      <w:r>
        <w:rPr>
          <w:spacing w:val="-4"/>
          <w:sz w:val="20"/>
        </w:rPr>
        <w:t> </w:t>
      </w:r>
      <w:r>
        <w:rPr>
          <w:sz w:val="20"/>
        </w:rPr>
        <w:t>accompanied</w:t>
      </w:r>
      <w:r>
        <w:rPr>
          <w:spacing w:val="-2"/>
          <w:sz w:val="20"/>
        </w:rPr>
        <w:t> </w:t>
      </w:r>
      <w:r>
        <w:rPr>
          <w:sz w:val="20"/>
        </w:rPr>
        <w:t>by</w:t>
      </w:r>
      <w:r>
        <w:rPr>
          <w:spacing w:val="-9"/>
          <w:sz w:val="20"/>
        </w:rPr>
        <w:t> </w:t>
      </w:r>
      <w:r>
        <w:rPr>
          <w:sz w:val="20"/>
        </w:rPr>
        <w:t>a</w:t>
      </w:r>
      <w:r>
        <w:rPr>
          <w:spacing w:val="-3"/>
          <w:sz w:val="20"/>
        </w:rPr>
        <w:t> </w:t>
      </w:r>
      <w:r>
        <w:rPr>
          <w:sz w:val="20"/>
        </w:rPr>
        <w:t>copy</w:t>
      </w:r>
      <w:r>
        <w:rPr>
          <w:spacing w:val="-7"/>
          <w:sz w:val="20"/>
        </w:rPr>
        <w:t> </w:t>
      </w:r>
      <w:r>
        <w:rPr>
          <w:sz w:val="20"/>
        </w:rPr>
        <w:t>of</w:t>
      </w:r>
      <w:r>
        <w:rPr>
          <w:spacing w:val="-5"/>
          <w:sz w:val="20"/>
        </w:rPr>
        <w:t> </w:t>
      </w:r>
      <w:r>
        <w:rPr>
          <w:sz w:val="20"/>
        </w:rPr>
        <w:t>the</w:t>
      </w:r>
      <w:r>
        <w:rPr>
          <w:spacing w:val="-3"/>
          <w:sz w:val="20"/>
        </w:rPr>
        <w:t> </w:t>
      </w:r>
      <w:r>
        <w:rPr>
          <w:sz w:val="20"/>
        </w:rPr>
        <w:t>Sworn</w:t>
      </w:r>
      <w:r>
        <w:rPr>
          <w:spacing w:val="-5"/>
          <w:sz w:val="20"/>
        </w:rPr>
        <w:t> </w:t>
      </w:r>
      <w:r>
        <w:rPr>
          <w:sz w:val="20"/>
        </w:rPr>
        <w:t>Declaration</w:t>
      </w:r>
      <w:r>
        <w:rPr>
          <w:spacing w:val="-6"/>
          <w:sz w:val="20"/>
        </w:rPr>
        <w:t> </w:t>
      </w:r>
      <w:r>
        <w:rPr>
          <w:sz w:val="20"/>
        </w:rPr>
        <w:t>of</w:t>
      </w:r>
      <w:r>
        <w:rPr>
          <w:spacing w:val="-5"/>
          <w:sz w:val="20"/>
        </w:rPr>
        <w:t> </w:t>
      </w:r>
      <w:r>
        <w:rPr>
          <w:sz w:val="20"/>
        </w:rPr>
        <w:t>Taxes</w:t>
      </w:r>
      <w:r>
        <w:rPr>
          <w:spacing w:val="-7"/>
          <w:sz w:val="20"/>
        </w:rPr>
        <w:t> </w:t>
      </w:r>
      <w:r>
        <w:rPr>
          <w:sz w:val="20"/>
        </w:rPr>
        <w:t>on</w:t>
      </w:r>
      <w:r>
        <w:rPr>
          <w:spacing w:val="-4"/>
          <w:sz w:val="20"/>
        </w:rPr>
        <w:t> </w:t>
      </w:r>
      <w:r>
        <w:rPr>
          <w:sz w:val="20"/>
        </w:rPr>
        <w:t>Profits</w:t>
      </w:r>
      <w:r>
        <w:rPr>
          <w:spacing w:val="-5"/>
          <w:sz w:val="20"/>
        </w:rPr>
        <w:t> </w:t>
      </w:r>
      <w:r>
        <w:rPr>
          <w:sz w:val="20"/>
        </w:rPr>
        <w:t>presented</w:t>
      </w:r>
      <w:r>
        <w:rPr>
          <w:spacing w:val="-2"/>
          <w:sz w:val="20"/>
        </w:rPr>
        <w:t> </w:t>
      </w:r>
      <w:r>
        <w:rPr>
          <w:sz w:val="20"/>
        </w:rPr>
        <w:t>to</w:t>
      </w:r>
      <w:r>
        <w:rPr>
          <w:spacing w:val="-3"/>
          <w:sz w:val="20"/>
        </w:rPr>
        <w:t> </w:t>
      </w:r>
      <w:r>
        <w:rPr>
          <w:sz w:val="20"/>
        </w:rPr>
        <w:t>the</w:t>
      </w:r>
      <w:r>
        <w:rPr>
          <w:spacing w:val="-4"/>
          <w:sz w:val="20"/>
        </w:rPr>
        <w:t> </w:t>
      </w:r>
      <w:r>
        <w:rPr>
          <w:sz w:val="20"/>
        </w:rPr>
        <w:t>corresponding </w:t>
      </w:r>
      <w:r>
        <w:rPr>
          <w:i/>
          <w:sz w:val="20"/>
        </w:rPr>
        <w:t>Oficina </w:t>
      </w:r>
      <w:r>
        <w:rPr>
          <w:i/>
          <w:sz w:val="20"/>
        </w:rPr>
        <w:t>Nacional de Administración Tributaria </w:t>
      </w:r>
      <w:r>
        <w:rPr>
          <w:sz w:val="20"/>
        </w:rPr>
        <w:t>and a report substantiating the amounts</w:t>
      </w:r>
      <w:r>
        <w:rPr>
          <w:spacing w:val="-4"/>
          <w:sz w:val="20"/>
        </w:rPr>
        <w:t> </w:t>
      </w:r>
      <w:r>
        <w:rPr>
          <w:sz w:val="20"/>
        </w:rPr>
        <w:t>proposed.</w:t>
      </w:r>
    </w:p>
    <w:p>
      <w:pPr>
        <w:spacing w:line="360" w:lineRule="auto" w:before="4"/>
        <w:ind w:left="120" w:right="297" w:firstLine="288"/>
        <w:jc w:val="both"/>
        <w:rPr>
          <w:sz w:val="20"/>
        </w:rPr>
      </w:pPr>
      <w:r>
        <w:rPr>
          <w:sz w:val="20"/>
        </w:rPr>
        <w:t>ARTICLE 62. The proposal form for creating voluntary reserves and decentralized financing of investments must be presented by all State </w:t>
      </w:r>
      <w:r>
        <w:rPr>
          <w:i/>
          <w:sz w:val="20"/>
        </w:rPr>
        <w:t>empresas </w:t>
      </w:r>
      <w:r>
        <w:rPr>
          <w:sz w:val="20"/>
        </w:rPr>
        <w:t>and </w:t>
      </w:r>
      <w:r>
        <w:rPr>
          <w:i/>
          <w:sz w:val="20"/>
        </w:rPr>
        <w:t>sociedades mercantiles</w:t>
      </w:r>
      <w:r>
        <w:rPr>
          <w:sz w:val="20"/>
        </w:rPr>
        <w:t>, even if they have ended with losses the fiscal year being liquidated or they do not plan to carry out investments in the new fiscal year.</w:t>
      </w:r>
    </w:p>
    <w:p>
      <w:pPr>
        <w:spacing w:line="360" w:lineRule="auto" w:before="0"/>
        <w:ind w:left="120" w:right="298" w:firstLine="288"/>
        <w:jc w:val="both"/>
        <w:rPr>
          <w:sz w:val="20"/>
        </w:rPr>
      </w:pPr>
      <w:r>
        <w:rPr>
          <w:sz w:val="20"/>
        </w:rPr>
        <w:t>ARTICLE 63. Any necessary modification or updating of the “</w:t>
      </w:r>
      <w:r>
        <w:rPr>
          <w:i/>
          <w:sz w:val="20"/>
        </w:rPr>
        <w:t>Solicitud de Aprobación de Reservas Voluntarias a partir de </w:t>
      </w:r>
      <w:r>
        <w:rPr>
          <w:i/>
          <w:sz w:val="20"/>
        </w:rPr>
        <w:t>Utilidades y Financiamiento Descentralizado de Inversiones</w:t>
      </w:r>
      <w:r>
        <w:rPr>
          <w:sz w:val="20"/>
        </w:rPr>
        <w:t>” form shall be approved by means of an express Resolution of this Ministry.</w:t>
      </w:r>
    </w:p>
    <w:p>
      <w:pPr>
        <w:spacing w:line="360" w:lineRule="auto" w:before="0"/>
        <w:ind w:left="120" w:right="299" w:firstLine="288"/>
        <w:jc w:val="both"/>
        <w:rPr>
          <w:sz w:val="20"/>
        </w:rPr>
      </w:pPr>
      <w:r>
        <w:rPr>
          <w:sz w:val="20"/>
        </w:rPr>
        <w:t>ARTICLE 64. Proposals for the creation of voluntary reserves and for decentralized financing of investments must be presented to the corresponding empowered authorities by all State </w:t>
      </w:r>
      <w:r>
        <w:rPr>
          <w:i/>
          <w:sz w:val="20"/>
        </w:rPr>
        <w:t>empresas </w:t>
      </w:r>
      <w:r>
        <w:rPr>
          <w:sz w:val="20"/>
        </w:rPr>
        <w:t>and </w:t>
      </w:r>
      <w:r>
        <w:rPr>
          <w:i/>
          <w:sz w:val="20"/>
        </w:rPr>
        <w:t>sociedades mercantiles </w:t>
      </w:r>
      <w:r>
        <w:rPr>
          <w:sz w:val="20"/>
        </w:rPr>
        <w:t>by the thirty-first (31st) of March of each year.</w:t>
      </w:r>
    </w:p>
    <w:p>
      <w:pPr>
        <w:spacing w:line="360" w:lineRule="auto" w:before="1"/>
        <w:ind w:left="120" w:right="299" w:firstLine="288"/>
        <w:jc w:val="both"/>
        <w:rPr>
          <w:sz w:val="20"/>
        </w:rPr>
      </w:pPr>
      <w:r>
        <w:rPr>
          <w:sz w:val="20"/>
        </w:rPr>
        <w:t>ARTICLE 65. After the proposals contained in the requests have been reviewed and analyzed, and if they are deemed to be appropriate for the development of the business entities in accordance with their strategic plan, they shall be approved by the corresponding empowered authorities.</w:t>
      </w:r>
    </w:p>
    <w:p>
      <w:pPr>
        <w:spacing w:line="360" w:lineRule="auto" w:before="0"/>
        <w:ind w:left="120" w:right="303" w:firstLine="288"/>
        <w:jc w:val="both"/>
        <w:rPr>
          <w:sz w:val="20"/>
        </w:rPr>
      </w:pPr>
      <w:r>
        <w:rPr>
          <w:sz w:val="20"/>
        </w:rPr>
        <w:t>ARTICLE 66. In case of doubt, or if the proposals are not deemed to be appropriate, they shall be analyzed by the corresponding empowered authority together with the entity making the proposal, so as to hear the latter´s criteria regarding the proposed request.</w:t>
      </w:r>
    </w:p>
    <w:p>
      <w:pPr>
        <w:spacing w:line="360" w:lineRule="auto" w:before="0"/>
        <w:ind w:left="120" w:right="296" w:firstLine="288"/>
        <w:jc w:val="both"/>
        <w:rPr>
          <w:sz w:val="20"/>
        </w:rPr>
      </w:pPr>
      <w:r>
        <w:rPr>
          <w:sz w:val="20"/>
        </w:rPr>
        <w:t>ARTICLE 67. The decision made regarding creation of voluntary reserves and decentralized financing of investments shall be communicated</w:t>
      </w:r>
      <w:r>
        <w:rPr>
          <w:spacing w:val="-4"/>
          <w:sz w:val="20"/>
        </w:rPr>
        <w:t> </w:t>
      </w:r>
      <w:r>
        <w:rPr>
          <w:sz w:val="20"/>
        </w:rPr>
        <w:t>on</w:t>
      </w:r>
      <w:r>
        <w:rPr>
          <w:spacing w:val="-4"/>
          <w:sz w:val="20"/>
        </w:rPr>
        <w:t> </w:t>
      </w:r>
      <w:r>
        <w:rPr>
          <w:sz w:val="20"/>
        </w:rPr>
        <w:t>or</w:t>
      </w:r>
      <w:r>
        <w:rPr>
          <w:spacing w:val="-6"/>
          <w:sz w:val="20"/>
        </w:rPr>
        <w:t> </w:t>
      </w:r>
      <w:r>
        <w:rPr>
          <w:sz w:val="20"/>
        </w:rPr>
        <w:t>before</w:t>
      </w:r>
      <w:r>
        <w:rPr>
          <w:spacing w:val="-3"/>
          <w:sz w:val="20"/>
        </w:rPr>
        <w:t> </w:t>
      </w:r>
      <w:r>
        <w:rPr>
          <w:sz w:val="20"/>
        </w:rPr>
        <w:t>the</w:t>
      </w:r>
      <w:r>
        <w:rPr>
          <w:spacing w:val="-2"/>
          <w:sz w:val="20"/>
        </w:rPr>
        <w:t> </w:t>
      </w:r>
      <w:r>
        <w:rPr>
          <w:sz w:val="20"/>
        </w:rPr>
        <w:t>thirtieth</w:t>
      </w:r>
      <w:r>
        <w:rPr>
          <w:spacing w:val="-4"/>
          <w:sz w:val="20"/>
        </w:rPr>
        <w:t> </w:t>
      </w:r>
      <w:r>
        <w:rPr>
          <w:sz w:val="20"/>
        </w:rPr>
        <w:t>(30th)</w:t>
      </w:r>
      <w:r>
        <w:rPr>
          <w:spacing w:val="-4"/>
          <w:sz w:val="20"/>
        </w:rPr>
        <w:t> </w:t>
      </w:r>
      <w:r>
        <w:rPr>
          <w:sz w:val="20"/>
        </w:rPr>
        <w:t>of</w:t>
      </w:r>
      <w:r>
        <w:rPr>
          <w:spacing w:val="-4"/>
          <w:sz w:val="20"/>
        </w:rPr>
        <w:t> </w:t>
      </w:r>
      <w:r>
        <w:rPr>
          <w:sz w:val="20"/>
        </w:rPr>
        <w:t>April</w:t>
      </w:r>
      <w:r>
        <w:rPr>
          <w:spacing w:val="-4"/>
          <w:sz w:val="20"/>
        </w:rPr>
        <w:t> </w:t>
      </w:r>
      <w:r>
        <w:rPr>
          <w:sz w:val="20"/>
        </w:rPr>
        <w:t>of</w:t>
      </w:r>
      <w:r>
        <w:rPr>
          <w:spacing w:val="-3"/>
          <w:sz w:val="20"/>
        </w:rPr>
        <w:t> </w:t>
      </w:r>
      <w:r>
        <w:rPr>
          <w:sz w:val="20"/>
        </w:rPr>
        <w:t>each</w:t>
      </w:r>
      <w:r>
        <w:rPr>
          <w:spacing w:val="-2"/>
          <w:sz w:val="20"/>
        </w:rPr>
        <w:t> </w:t>
      </w:r>
      <w:r>
        <w:rPr>
          <w:sz w:val="20"/>
        </w:rPr>
        <w:t>year</w:t>
      </w:r>
      <w:r>
        <w:rPr>
          <w:spacing w:val="-2"/>
          <w:sz w:val="20"/>
        </w:rPr>
        <w:t> </w:t>
      </w:r>
      <w:r>
        <w:rPr>
          <w:sz w:val="20"/>
        </w:rPr>
        <w:t>by</w:t>
      </w:r>
      <w:r>
        <w:rPr>
          <w:spacing w:val="-8"/>
          <w:sz w:val="20"/>
        </w:rPr>
        <w:t> </w:t>
      </w:r>
      <w:r>
        <w:rPr>
          <w:sz w:val="20"/>
        </w:rPr>
        <w:t>the</w:t>
      </w:r>
      <w:r>
        <w:rPr>
          <w:spacing w:val="-4"/>
          <w:sz w:val="20"/>
        </w:rPr>
        <w:t> </w:t>
      </w:r>
      <w:r>
        <w:rPr>
          <w:sz w:val="20"/>
        </w:rPr>
        <w:t>corresponding</w:t>
      </w:r>
      <w:r>
        <w:rPr>
          <w:spacing w:val="-5"/>
          <w:sz w:val="20"/>
        </w:rPr>
        <w:t> </w:t>
      </w:r>
      <w:r>
        <w:rPr>
          <w:sz w:val="20"/>
        </w:rPr>
        <w:t>empowered</w:t>
      </w:r>
      <w:r>
        <w:rPr>
          <w:spacing w:val="-2"/>
          <w:sz w:val="20"/>
        </w:rPr>
        <w:t> </w:t>
      </w:r>
      <w:r>
        <w:rPr>
          <w:sz w:val="20"/>
        </w:rPr>
        <w:t>authority</w:t>
      </w:r>
      <w:r>
        <w:rPr>
          <w:spacing w:val="-6"/>
          <w:sz w:val="20"/>
        </w:rPr>
        <w:t> </w:t>
      </w:r>
      <w:r>
        <w:rPr>
          <w:sz w:val="20"/>
        </w:rPr>
        <w:t>to the</w:t>
      </w:r>
      <w:r>
        <w:rPr>
          <w:spacing w:val="-4"/>
          <w:sz w:val="20"/>
        </w:rPr>
        <w:t> </w:t>
      </w:r>
      <w:r>
        <w:rPr>
          <w:sz w:val="20"/>
        </w:rPr>
        <w:t>State</w:t>
      </w:r>
      <w:r>
        <w:rPr>
          <w:spacing w:val="4"/>
          <w:sz w:val="20"/>
        </w:rPr>
        <w:t> </w:t>
      </w:r>
      <w:r>
        <w:rPr>
          <w:i/>
          <w:sz w:val="20"/>
        </w:rPr>
        <w:t>empresa</w:t>
      </w:r>
      <w:r>
        <w:rPr>
          <w:i/>
          <w:spacing w:val="-1"/>
          <w:sz w:val="20"/>
        </w:rPr>
        <w:t> </w:t>
      </w:r>
      <w:r>
        <w:rPr>
          <w:sz w:val="20"/>
        </w:rPr>
        <w:t>or </w:t>
      </w:r>
      <w:r>
        <w:rPr>
          <w:i/>
          <w:sz w:val="20"/>
        </w:rPr>
        <w:t>sociedad mercantil </w:t>
      </w:r>
      <w:r>
        <w:rPr>
          <w:sz w:val="20"/>
        </w:rPr>
        <w:t>that made the</w:t>
      </w:r>
      <w:r>
        <w:rPr>
          <w:spacing w:val="-1"/>
          <w:sz w:val="20"/>
        </w:rPr>
        <w:t> </w:t>
      </w:r>
      <w:r>
        <w:rPr>
          <w:sz w:val="20"/>
        </w:rPr>
        <w:t>request.</w:t>
      </w:r>
    </w:p>
    <w:p>
      <w:pPr>
        <w:spacing w:line="360" w:lineRule="auto" w:before="0"/>
        <w:ind w:left="120" w:right="296" w:firstLine="288"/>
        <w:jc w:val="both"/>
        <w:rPr>
          <w:sz w:val="20"/>
        </w:rPr>
      </w:pPr>
      <w:r>
        <w:rPr>
          <w:sz w:val="20"/>
        </w:rPr>
        <w:t>ARTICLE 68.1. The </w:t>
      </w:r>
      <w:r>
        <w:rPr>
          <w:i/>
          <w:sz w:val="20"/>
        </w:rPr>
        <w:t>Órganos </w:t>
      </w:r>
      <w:r>
        <w:rPr>
          <w:sz w:val="20"/>
        </w:rPr>
        <w:t>and </w:t>
      </w:r>
      <w:r>
        <w:rPr>
          <w:i/>
          <w:sz w:val="20"/>
        </w:rPr>
        <w:t>Organismos </w:t>
      </w:r>
      <w:r>
        <w:rPr>
          <w:sz w:val="20"/>
        </w:rPr>
        <w:t>of the </w:t>
      </w:r>
      <w:r>
        <w:rPr>
          <w:i/>
          <w:sz w:val="20"/>
        </w:rPr>
        <w:t>Administración Central del Estado</w:t>
      </w:r>
      <w:r>
        <w:rPr>
          <w:sz w:val="20"/>
        </w:rPr>
        <w:t>, the </w:t>
      </w:r>
      <w:r>
        <w:rPr>
          <w:i/>
          <w:sz w:val="20"/>
        </w:rPr>
        <w:t>consejos de la Administración </w:t>
      </w:r>
      <w:r>
        <w:rPr>
          <w:i/>
          <w:sz w:val="20"/>
        </w:rPr>
        <w:t>provinciales</w:t>
      </w:r>
      <w:r>
        <w:rPr>
          <w:i/>
          <w:spacing w:val="-13"/>
          <w:sz w:val="20"/>
        </w:rPr>
        <w:t> </w:t>
      </w:r>
      <w:r>
        <w:rPr>
          <w:i/>
          <w:sz w:val="20"/>
        </w:rPr>
        <w:t>del</w:t>
      </w:r>
      <w:r>
        <w:rPr>
          <w:i/>
          <w:spacing w:val="-11"/>
          <w:sz w:val="20"/>
        </w:rPr>
        <w:t> </w:t>
      </w:r>
      <w:r>
        <w:rPr>
          <w:i/>
          <w:sz w:val="20"/>
        </w:rPr>
        <w:t>Poder</w:t>
      </w:r>
      <w:r>
        <w:rPr>
          <w:i/>
          <w:spacing w:val="-12"/>
          <w:sz w:val="20"/>
        </w:rPr>
        <w:t> </w:t>
      </w:r>
      <w:r>
        <w:rPr>
          <w:i/>
          <w:sz w:val="20"/>
        </w:rPr>
        <w:t>Popular</w:t>
      </w:r>
      <w:r>
        <w:rPr>
          <w:i/>
          <w:spacing w:val="-12"/>
          <w:sz w:val="20"/>
        </w:rPr>
        <w:t> </w:t>
      </w:r>
      <w:r>
        <w:rPr>
          <w:i/>
          <w:sz w:val="20"/>
        </w:rPr>
        <w:t>y</w:t>
      </w:r>
      <w:r>
        <w:rPr>
          <w:i/>
          <w:spacing w:val="-10"/>
          <w:sz w:val="20"/>
        </w:rPr>
        <w:t> </w:t>
      </w:r>
      <w:r>
        <w:rPr>
          <w:i/>
          <w:sz w:val="20"/>
        </w:rPr>
        <w:t>del</w:t>
      </w:r>
      <w:r>
        <w:rPr>
          <w:i/>
          <w:spacing w:val="-12"/>
          <w:sz w:val="20"/>
        </w:rPr>
        <w:t> </w:t>
      </w:r>
      <w:r>
        <w:rPr>
          <w:i/>
          <w:sz w:val="20"/>
        </w:rPr>
        <w:t>municipio</w:t>
      </w:r>
      <w:r>
        <w:rPr>
          <w:i/>
          <w:spacing w:val="-10"/>
          <w:sz w:val="20"/>
        </w:rPr>
        <w:t> </w:t>
      </w:r>
      <w:r>
        <w:rPr>
          <w:i/>
          <w:sz w:val="20"/>
        </w:rPr>
        <w:t>especial</w:t>
      </w:r>
      <w:r>
        <w:rPr>
          <w:i/>
          <w:spacing w:val="-13"/>
          <w:sz w:val="20"/>
        </w:rPr>
        <w:t> </w:t>
      </w:r>
      <w:r>
        <w:rPr>
          <w:i/>
          <w:sz w:val="20"/>
        </w:rPr>
        <w:t>Isla</w:t>
      </w:r>
      <w:r>
        <w:rPr>
          <w:i/>
          <w:spacing w:val="-12"/>
          <w:sz w:val="20"/>
        </w:rPr>
        <w:t> </w:t>
      </w:r>
      <w:r>
        <w:rPr>
          <w:i/>
          <w:sz w:val="20"/>
        </w:rPr>
        <w:t>de</w:t>
      </w:r>
      <w:r>
        <w:rPr>
          <w:i/>
          <w:spacing w:val="-11"/>
          <w:sz w:val="20"/>
        </w:rPr>
        <w:t> </w:t>
      </w:r>
      <w:r>
        <w:rPr>
          <w:i/>
          <w:sz w:val="20"/>
        </w:rPr>
        <w:t>la</w:t>
      </w:r>
      <w:r>
        <w:rPr>
          <w:i/>
          <w:spacing w:val="-8"/>
          <w:sz w:val="20"/>
        </w:rPr>
        <w:t> </w:t>
      </w:r>
      <w:r>
        <w:rPr>
          <w:i/>
          <w:sz w:val="20"/>
        </w:rPr>
        <w:t>Juventud</w:t>
      </w:r>
      <w:r>
        <w:rPr>
          <w:i/>
          <w:spacing w:val="-8"/>
          <w:sz w:val="20"/>
        </w:rPr>
        <w:t> </w:t>
      </w:r>
      <w:r>
        <w:rPr>
          <w:sz w:val="20"/>
        </w:rPr>
        <w:t>and</w:t>
      </w:r>
      <w:r>
        <w:rPr>
          <w:spacing w:val="-8"/>
          <w:sz w:val="20"/>
        </w:rPr>
        <w:t> </w:t>
      </w:r>
      <w:r>
        <w:rPr>
          <w:sz w:val="20"/>
        </w:rPr>
        <w:t>the</w:t>
      </w:r>
      <w:r>
        <w:rPr>
          <w:spacing w:val="-10"/>
          <w:sz w:val="20"/>
        </w:rPr>
        <w:t> </w:t>
      </w:r>
      <w:r>
        <w:rPr>
          <w:i/>
          <w:sz w:val="20"/>
        </w:rPr>
        <w:t>organizaciones</w:t>
      </w:r>
      <w:r>
        <w:rPr>
          <w:i/>
          <w:spacing w:val="-12"/>
          <w:sz w:val="20"/>
        </w:rPr>
        <w:t> </w:t>
      </w:r>
      <w:r>
        <w:rPr>
          <w:i/>
          <w:sz w:val="20"/>
        </w:rPr>
        <w:t>superiores</w:t>
      </w:r>
      <w:r>
        <w:rPr>
          <w:i/>
          <w:spacing w:val="-12"/>
          <w:sz w:val="20"/>
        </w:rPr>
        <w:t> </w:t>
      </w:r>
      <w:r>
        <w:rPr>
          <w:i/>
          <w:sz w:val="20"/>
        </w:rPr>
        <w:t>de</w:t>
      </w:r>
      <w:r>
        <w:rPr>
          <w:i/>
          <w:spacing w:val="-13"/>
          <w:sz w:val="20"/>
        </w:rPr>
        <w:t> </w:t>
      </w:r>
      <w:r>
        <w:rPr>
          <w:i/>
          <w:sz w:val="20"/>
        </w:rPr>
        <w:t>dirección</w:t>
      </w:r>
      <w:r>
        <w:rPr>
          <w:i/>
          <w:spacing w:val="-9"/>
          <w:sz w:val="20"/>
        </w:rPr>
        <w:t> </w:t>
      </w:r>
      <w:r>
        <w:rPr>
          <w:i/>
          <w:sz w:val="20"/>
        </w:rPr>
        <w:t>empresarial </w:t>
      </w:r>
      <w:r>
        <w:rPr>
          <w:sz w:val="20"/>
        </w:rPr>
        <w:t>are required to inform the </w:t>
      </w:r>
      <w:r>
        <w:rPr>
          <w:i/>
          <w:sz w:val="20"/>
        </w:rPr>
        <w:t>Dirección General de Atención Institucional </w:t>
      </w:r>
      <w:r>
        <w:rPr>
          <w:sz w:val="20"/>
        </w:rPr>
        <w:t>of this Ministry of the results regarding the approval of the creation of voluntary reserves and the approval of decentralized financing of investments in all State </w:t>
      </w:r>
      <w:r>
        <w:rPr>
          <w:i/>
          <w:sz w:val="20"/>
        </w:rPr>
        <w:t>empresas </w:t>
      </w:r>
      <w:r>
        <w:rPr>
          <w:sz w:val="20"/>
        </w:rPr>
        <w:t>and </w:t>
      </w:r>
      <w:r>
        <w:rPr>
          <w:i/>
          <w:sz w:val="20"/>
        </w:rPr>
        <w:t>sociedades </w:t>
      </w:r>
      <w:r>
        <w:rPr>
          <w:i/>
          <w:sz w:val="20"/>
        </w:rPr>
        <w:t>mercantiles</w:t>
      </w:r>
      <w:r>
        <w:rPr>
          <w:i/>
          <w:spacing w:val="-8"/>
          <w:sz w:val="20"/>
        </w:rPr>
        <w:t> </w:t>
      </w:r>
      <w:r>
        <w:rPr>
          <w:sz w:val="20"/>
        </w:rPr>
        <w:t>subordinated,</w:t>
      </w:r>
      <w:r>
        <w:rPr>
          <w:spacing w:val="-8"/>
          <w:sz w:val="20"/>
        </w:rPr>
        <w:t> </w:t>
      </w:r>
      <w:r>
        <w:rPr>
          <w:sz w:val="20"/>
        </w:rPr>
        <w:t>related</w:t>
      </w:r>
      <w:r>
        <w:rPr>
          <w:spacing w:val="-5"/>
          <w:sz w:val="20"/>
        </w:rPr>
        <w:t> </w:t>
      </w:r>
      <w:r>
        <w:rPr>
          <w:sz w:val="20"/>
        </w:rPr>
        <w:t>or</w:t>
      </w:r>
      <w:r>
        <w:rPr>
          <w:spacing w:val="-6"/>
          <w:sz w:val="20"/>
        </w:rPr>
        <w:t> </w:t>
      </w:r>
      <w:r>
        <w:rPr>
          <w:sz w:val="20"/>
        </w:rPr>
        <w:t>integrated</w:t>
      </w:r>
      <w:r>
        <w:rPr>
          <w:spacing w:val="-6"/>
          <w:sz w:val="20"/>
        </w:rPr>
        <w:t> </w:t>
      </w:r>
      <w:r>
        <w:rPr>
          <w:sz w:val="20"/>
        </w:rPr>
        <w:t>to</w:t>
      </w:r>
      <w:r>
        <w:rPr>
          <w:spacing w:val="-6"/>
          <w:sz w:val="20"/>
        </w:rPr>
        <w:t> </w:t>
      </w:r>
      <w:r>
        <w:rPr>
          <w:sz w:val="20"/>
        </w:rPr>
        <w:t>them,</w:t>
      </w:r>
      <w:r>
        <w:rPr>
          <w:spacing w:val="-5"/>
          <w:sz w:val="20"/>
        </w:rPr>
        <w:t> </w:t>
      </w:r>
      <w:r>
        <w:rPr>
          <w:sz w:val="20"/>
        </w:rPr>
        <w:t>by</w:t>
      </w:r>
      <w:r>
        <w:rPr>
          <w:spacing w:val="-10"/>
          <w:sz w:val="20"/>
        </w:rPr>
        <w:t> </w:t>
      </w:r>
      <w:r>
        <w:rPr>
          <w:sz w:val="20"/>
        </w:rPr>
        <w:t>means</w:t>
      </w:r>
      <w:r>
        <w:rPr>
          <w:spacing w:val="-8"/>
          <w:sz w:val="20"/>
        </w:rPr>
        <w:t> </w:t>
      </w:r>
      <w:r>
        <w:rPr>
          <w:sz w:val="20"/>
        </w:rPr>
        <w:t>of</w:t>
      </w:r>
      <w:r>
        <w:rPr>
          <w:spacing w:val="-9"/>
          <w:sz w:val="20"/>
        </w:rPr>
        <w:t> </w:t>
      </w:r>
      <w:r>
        <w:rPr>
          <w:sz w:val="20"/>
        </w:rPr>
        <w:t>the</w:t>
      </w:r>
      <w:r>
        <w:rPr>
          <w:spacing w:val="-6"/>
          <w:sz w:val="20"/>
        </w:rPr>
        <w:t> </w:t>
      </w:r>
      <w:r>
        <w:rPr>
          <w:sz w:val="20"/>
        </w:rPr>
        <w:t>“</w:t>
      </w:r>
      <w:r>
        <w:rPr>
          <w:i/>
          <w:sz w:val="20"/>
        </w:rPr>
        <w:t>Resumen</w:t>
      </w:r>
      <w:r>
        <w:rPr>
          <w:i/>
          <w:spacing w:val="-7"/>
          <w:sz w:val="20"/>
        </w:rPr>
        <w:t> </w:t>
      </w:r>
      <w:r>
        <w:rPr>
          <w:i/>
          <w:sz w:val="20"/>
        </w:rPr>
        <w:t>de</w:t>
      </w:r>
      <w:r>
        <w:rPr>
          <w:i/>
          <w:spacing w:val="-7"/>
          <w:sz w:val="20"/>
        </w:rPr>
        <w:t> </w:t>
      </w:r>
      <w:r>
        <w:rPr>
          <w:i/>
          <w:sz w:val="20"/>
        </w:rPr>
        <w:t>Aprobación</w:t>
      </w:r>
      <w:r>
        <w:rPr>
          <w:i/>
          <w:spacing w:val="-10"/>
          <w:sz w:val="20"/>
        </w:rPr>
        <w:t> </w:t>
      </w:r>
      <w:r>
        <w:rPr>
          <w:i/>
          <w:sz w:val="20"/>
        </w:rPr>
        <w:t>de</w:t>
      </w:r>
      <w:r>
        <w:rPr>
          <w:i/>
          <w:spacing w:val="-7"/>
          <w:sz w:val="20"/>
        </w:rPr>
        <w:t> </w:t>
      </w:r>
      <w:r>
        <w:rPr>
          <w:i/>
          <w:sz w:val="20"/>
        </w:rPr>
        <w:t>Creación</w:t>
      </w:r>
      <w:r>
        <w:rPr>
          <w:i/>
          <w:spacing w:val="-6"/>
          <w:sz w:val="20"/>
        </w:rPr>
        <w:t> </w:t>
      </w:r>
      <w:r>
        <w:rPr>
          <w:i/>
          <w:sz w:val="20"/>
        </w:rPr>
        <w:t>de</w:t>
      </w:r>
      <w:r>
        <w:rPr>
          <w:i/>
          <w:spacing w:val="-8"/>
          <w:sz w:val="20"/>
        </w:rPr>
        <w:t> </w:t>
      </w:r>
      <w:r>
        <w:rPr>
          <w:i/>
          <w:sz w:val="20"/>
        </w:rPr>
        <w:t>Reservas</w:t>
      </w:r>
      <w:r>
        <w:rPr>
          <w:i/>
          <w:spacing w:val="-9"/>
          <w:sz w:val="20"/>
        </w:rPr>
        <w:t> </w:t>
      </w:r>
      <w:r>
        <w:rPr>
          <w:i/>
          <w:sz w:val="20"/>
        </w:rPr>
        <w:t>Voluntarias </w:t>
      </w:r>
      <w:r>
        <w:rPr>
          <w:i/>
          <w:sz w:val="20"/>
        </w:rPr>
        <w:t>a</w:t>
      </w:r>
      <w:r>
        <w:rPr>
          <w:i/>
          <w:spacing w:val="-12"/>
          <w:sz w:val="20"/>
        </w:rPr>
        <w:t> </w:t>
      </w:r>
      <w:r>
        <w:rPr>
          <w:i/>
          <w:sz w:val="20"/>
        </w:rPr>
        <w:t>partir</w:t>
      </w:r>
      <w:r>
        <w:rPr>
          <w:i/>
          <w:spacing w:val="-13"/>
          <w:sz w:val="20"/>
        </w:rPr>
        <w:t> </w:t>
      </w:r>
      <w:r>
        <w:rPr>
          <w:i/>
          <w:sz w:val="20"/>
        </w:rPr>
        <w:t>de</w:t>
      </w:r>
      <w:r>
        <w:rPr>
          <w:i/>
          <w:spacing w:val="-13"/>
          <w:sz w:val="20"/>
        </w:rPr>
        <w:t> </w:t>
      </w:r>
      <w:r>
        <w:rPr>
          <w:i/>
          <w:sz w:val="20"/>
        </w:rPr>
        <w:t>Utilidades</w:t>
      </w:r>
      <w:r>
        <w:rPr>
          <w:i/>
          <w:spacing w:val="-13"/>
          <w:sz w:val="20"/>
        </w:rPr>
        <w:t> </w:t>
      </w:r>
      <w:r>
        <w:rPr>
          <w:i/>
          <w:sz w:val="20"/>
        </w:rPr>
        <w:t>y</w:t>
      </w:r>
      <w:r>
        <w:rPr>
          <w:i/>
          <w:spacing w:val="-12"/>
          <w:sz w:val="20"/>
        </w:rPr>
        <w:t> </w:t>
      </w:r>
      <w:r>
        <w:rPr>
          <w:i/>
          <w:sz w:val="20"/>
        </w:rPr>
        <w:t>Financiamiento</w:t>
      </w:r>
      <w:r>
        <w:rPr>
          <w:i/>
          <w:spacing w:val="-12"/>
          <w:sz w:val="20"/>
        </w:rPr>
        <w:t> </w:t>
      </w:r>
      <w:r>
        <w:rPr>
          <w:i/>
          <w:sz w:val="20"/>
        </w:rPr>
        <w:t>Descentralizado</w:t>
      </w:r>
      <w:r>
        <w:rPr>
          <w:i/>
          <w:spacing w:val="-11"/>
          <w:sz w:val="20"/>
        </w:rPr>
        <w:t> </w:t>
      </w:r>
      <w:r>
        <w:rPr>
          <w:i/>
          <w:sz w:val="20"/>
        </w:rPr>
        <w:t>de</w:t>
      </w:r>
      <w:r>
        <w:rPr>
          <w:i/>
          <w:spacing w:val="-12"/>
          <w:sz w:val="20"/>
        </w:rPr>
        <w:t> </w:t>
      </w:r>
      <w:r>
        <w:rPr>
          <w:i/>
          <w:sz w:val="20"/>
        </w:rPr>
        <w:t>Inversiones</w:t>
      </w:r>
      <w:r>
        <w:rPr>
          <w:sz w:val="20"/>
        </w:rPr>
        <w:t>”</w:t>
      </w:r>
      <w:r>
        <w:rPr>
          <w:spacing w:val="-13"/>
          <w:sz w:val="20"/>
        </w:rPr>
        <w:t> </w:t>
      </w:r>
      <w:r>
        <w:rPr>
          <w:sz w:val="20"/>
        </w:rPr>
        <w:t>(“Summary</w:t>
      </w:r>
      <w:r>
        <w:rPr>
          <w:spacing w:val="-15"/>
          <w:sz w:val="20"/>
        </w:rPr>
        <w:t> </w:t>
      </w:r>
      <w:r>
        <w:rPr>
          <w:sz w:val="20"/>
        </w:rPr>
        <w:t>of</w:t>
      </w:r>
      <w:r>
        <w:rPr>
          <w:spacing w:val="-13"/>
          <w:sz w:val="20"/>
        </w:rPr>
        <w:t> </w:t>
      </w:r>
      <w:r>
        <w:rPr>
          <w:sz w:val="20"/>
        </w:rPr>
        <w:t>the</w:t>
      </w:r>
      <w:r>
        <w:rPr>
          <w:spacing w:val="-9"/>
          <w:sz w:val="20"/>
        </w:rPr>
        <w:t> </w:t>
      </w:r>
      <w:r>
        <w:rPr>
          <w:sz w:val="20"/>
        </w:rPr>
        <w:t>Approval</w:t>
      </w:r>
      <w:r>
        <w:rPr>
          <w:spacing w:val="-12"/>
          <w:sz w:val="20"/>
        </w:rPr>
        <w:t> </w:t>
      </w:r>
      <w:r>
        <w:rPr>
          <w:sz w:val="20"/>
        </w:rPr>
        <w:t>of</w:t>
      </w:r>
      <w:r>
        <w:rPr>
          <w:spacing w:val="-11"/>
          <w:sz w:val="20"/>
        </w:rPr>
        <w:t> </w:t>
      </w:r>
      <w:r>
        <w:rPr>
          <w:sz w:val="20"/>
        </w:rPr>
        <w:t>Creation</w:t>
      </w:r>
      <w:r>
        <w:rPr>
          <w:spacing w:val="-14"/>
          <w:sz w:val="20"/>
        </w:rPr>
        <w:t> </w:t>
      </w:r>
      <w:r>
        <w:rPr>
          <w:sz w:val="20"/>
        </w:rPr>
        <w:t>of</w:t>
      </w:r>
      <w:r>
        <w:rPr>
          <w:spacing w:val="-11"/>
          <w:sz w:val="20"/>
        </w:rPr>
        <w:t> </w:t>
      </w:r>
      <w:r>
        <w:rPr>
          <w:sz w:val="20"/>
        </w:rPr>
        <w:t>Voluntary</w:t>
      </w:r>
      <w:r>
        <w:rPr>
          <w:spacing w:val="-17"/>
          <w:sz w:val="20"/>
        </w:rPr>
        <w:t> </w:t>
      </w:r>
      <w:r>
        <w:rPr>
          <w:sz w:val="20"/>
        </w:rPr>
        <w:t>Reserves based</w:t>
      </w:r>
      <w:r>
        <w:rPr>
          <w:spacing w:val="-7"/>
          <w:sz w:val="20"/>
        </w:rPr>
        <w:t> </w:t>
      </w:r>
      <w:r>
        <w:rPr>
          <w:sz w:val="20"/>
        </w:rPr>
        <w:t>on</w:t>
      </w:r>
      <w:r>
        <w:rPr>
          <w:spacing w:val="-9"/>
          <w:sz w:val="20"/>
        </w:rPr>
        <w:t> </w:t>
      </w:r>
      <w:r>
        <w:rPr>
          <w:sz w:val="20"/>
        </w:rPr>
        <w:t>Profit</w:t>
      </w:r>
      <w:r>
        <w:rPr>
          <w:spacing w:val="-6"/>
          <w:sz w:val="20"/>
        </w:rPr>
        <w:t> </w:t>
      </w:r>
      <w:r>
        <w:rPr>
          <w:sz w:val="20"/>
        </w:rPr>
        <w:t>and</w:t>
      </w:r>
      <w:r>
        <w:rPr>
          <w:spacing w:val="-5"/>
          <w:sz w:val="20"/>
        </w:rPr>
        <w:t> </w:t>
      </w:r>
      <w:r>
        <w:rPr>
          <w:sz w:val="20"/>
        </w:rPr>
        <w:t>of</w:t>
      </w:r>
      <w:r>
        <w:rPr>
          <w:spacing w:val="-8"/>
          <w:sz w:val="20"/>
        </w:rPr>
        <w:t> </w:t>
      </w:r>
      <w:r>
        <w:rPr>
          <w:sz w:val="20"/>
        </w:rPr>
        <w:t>Decentralized</w:t>
      </w:r>
      <w:r>
        <w:rPr>
          <w:spacing w:val="-7"/>
          <w:sz w:val="20"/>
        </w:rPr>
        <w:t> </w:t>
      </w:r>
      <w:r>
        <w:rPr>
          <w:sz w:val="20"/>
        </w:rPr>
        <w:t>Financing</w:t>
      </w:r>
      <w:r>
        <w:rPr>
          <w:spacing w:val="-8"/>
          <w:sz w:val="20"/>
        </w:rPr>
        <w:t> </w:t>
      </w:r>
      <w:r>
        <w:rPr>
          <w:sz w:val="20"/>
        </w:rPr>
        <w:t>of</w:t>
      </w:r>
      <w:r>
        <w:rPr>
          <w:spacing w:val="-9"/>
          <w:sz w:val="20"/>
        </w:rPr>
        <w:t> </w:t>
      </w:r>
      <w:r>
        <w:rPr>
          <w:sz w:val="20"/>
        </w:rPr>
        <w:t>Investments”)</w:t>
      </w:r>
      <w:r>
        <w:rPr>
          <w:spacing w:val="-6"/>
          <w:sz w:val="20"/>
        </w:rPr>
        <w:t> </w:t>
      </w:r>
      <w:r>
        <w:rPr>
          <w:sz w:val="20"/>
        </w:rPr>
        <w:t>form,</w:t>
      </w:r>
      <w:r>
        <w:rPr>
          <w:spacing w:val="-1"/>
          <w:sz w:val="20"/>
        </w:rPr>
        <w:t> </w:t>
      </w:r>
      <w:r>
        <w:rPr>
          <w:sz w:val="20"/>
        </w:rPr>
        <w:t>which</w:t>
      </w:r>
      <w:r>
        <w:rPr>
          <w:spacing w:val="-5"/>
          <w:sz w:val="20"/>
        </w:rPr>
        <w:t> </w:t>
      </w:r>
      <w:r>
        <w:rPr>
          <w:sz w:val="20"/>
        </w:rPr>
        <w:t>has</w:t>
      </w:r>
      <w:r>
        <w:rPr>
          <w:spacing w:val="-8"/>
          <w:sz w:val="20"/>
        </w:rPr>
        <w:t> </w:t>
      </w:r>
      <w:r>
        <w:rPr>
          <w:sz w:val="20"/>
        </w:rPr>
        <w:t>been</w:t>
      </w:r>
      <w:r>
        <w:rPr>
          <w:spacing w:val="-9"/>
          <w:sz w:val="20"/>
        </w:rPr>
        <w:t> </w:t>
      </w:r>
      <w:r>
        <w:rPr>
          <w:sz w:val="20"/>
        </w:rPr>
        <w:t>added</w:t>
      </w:r>
      <w:r>
        <w:rPr>
          <w:spacing w:val="-6"/>
          <w:sz w:val="20"/>
        </w:rPr>
        <w:t> </w:t>
      </w:r>
      <w:r>
        <w:rPr>
          <w:sz w:val="20"/>
        </w:rPr>
        <w:t>to</w:t>
      </w:r>
      <w:r>
        <w:rPr>
          <w:spacing w:val="-5"/>
          <w:sz w:val="20"/>
        </w:rPr>
        <w:t> </w:t>
      </w:r>
      <w:r>
        <w:rPr>
          <w:sz w:val="20"/>
        </w:rPr>
        <w:t>this</w:t>
      </w:r>
      <w:r>
        <w:rPr>
          <w:spacing w:val="-4"/>
          <w:sz w:val="20"/>
        </w:rPr>
        <w:t> </w:t>
      </w:r>
      <w:r>
        <w:rPr>
          <w:sz w:val="20"/>
        </w:rPr>
        <w:t>document</w:t>
      </w:r>
      <w:r>
        <w:rPr>
          <w:spacing w:val="-4"/>
          <w:sz w:val="20"/>
        </w:rPr>
        <w:t> </w:t>
      </w:r>
      <w:r>
        <w:rPr>
          <w:sz w:val="20"/>
        </w:rPr>
        <w:t>as</w:t>
      </w:r>
      <w:r>
        <w:rPr>
          <w:spacing w:val="-7"/>
          <w:sz w:val="20"/>
        </w:rPr>
        <w:t> </w:t>
      </w:r>
      <w:r>
        <w:rPr>
          <w:sz w:val="20"/>
        </w:rPr>
        <w:t>Attachment</w:t>
      </w:r>
      <w:r>
        <w:rPr>
          <w:spacing w:val="-6"/>
          <w:sz w:val="20"/>
        </w:rPr>
        <w:t> </w:t>
      </w:r>
      <w:r>
        <w:rPr>
          <w:sz w:val="20"/>
        </w:rPr>
        <w:t>No.</w:t>
      </w:r>
      <w:r>
        <w:rPr>
          <w:spacing w:val="-5"/>
          <w:sz w:val="20"/>
        </w:rPr>
        <w:t> </w:t>
      </w:r>
      <w:r>
        <w:rPr>
          <w:sz w:val="20"/>
        </w:rPr>
        <w:t>2</w:t>
      </w:r>
      <w:r>
        <w:rPr>
          <w:spacing w:val="-6"/>
          <w:sz w:val="20"/>
        </w:rPr>
        <w:t> </w:t>
      </w:r>
      <w:r>
        <w:rPr>
          <w:sz w:val="20"/>
        </w:rPr>
        <w:t>and is an integral part of this</w:t>
      </w:r>
      <w:r>
        <w:rPr>
          <w:spacing w:val="-5"/>
          <w:sz w:val="20"/>
        </w:rPr>
        <w:t> </w:t>
      </w:r>
      <w:r>
        <w:rPr>
          <w:sz w:val="20"/>
        </w:rPr>
        <w:t>Resolution.</w:t>
      </w:r>
    </w:p>
    <w:p>
      <w:pPr>
        <w:spacing w:line="360" w:lineRule="auto" w:before="0"/>
        <w:ind w:left="120" w:right="300" w:firstLine="288"/>
        <w:jc w:val="both"/>
        <w:rPr>
          <w:sz w:val="20"/>
        </w:rPr>
      </w:pPr>
      <w:r>
        <w:rPr>
          <w:sz w:val="20"/>
        </w:rPr>
        <w:t>2. This information must be submitted by the thirtieth (30th) of June of the year following the fiscal year being liquidated, together with an Evaluation Report of the approval process for the requests for the creation of voluntary reserves based on profits and for decentralized financing of investments, indicating the most significant aspects thereof and including a list of the business entities authorized to finance accounting losses from previous years and working capital increases by using after-Tax profits, as well as the amount corresponding to that profit.</w:t>
      </w:r>
    </w:p>
    <w:p>
      <w:pPr>
        <w:spacing w:line="229" w:lineRule="exact" w:before="0"/>
        <w:ind w:left="658" w:right="835" w:firstLine="0"/>
        <w:jc w:val="center"/>
        <w:rPr>
          <w:sz w:val="20"/>
        </w:rPr>
      </w:pPr>
      <w:r>
        <w:rPr>
          <w:sz w:val="20"/>
        </w:rPr>
        <w:t>CHAPTER VI</w:t>
      </w:r>
    </w:p>
    <w:p>
      <w:pPr>
        <w:spacing w:before="115"/>
        <w:ind w:left="3304" w:right="0" w:firstLine="0"/>
        <w:jc w:val="left"/>
        <w:rPr>
          <w:b/>
          <w:sz w:val="20"/>
        </w:rPr>
      </w:pPr>
      <w:r>
        <w:rPr>
          <w:b/>
          <w:sz w:val="20"/>
        </w:rPr>
        <w:t>ON THE FINANCIAL TREATMENT OF LOSSES</w:t>
      </w:r>
    </w:p>
    <w:p>
      <w:pPr>
        <w:spacing w:line="360" w:lineRule="auto" w:before="116"/>
        <w:ind w:left="120" w:right="301" w:firstLine="288"/>
        <w:jc w:val="both"/>
        <w:rPr>
          <w:sz w:val="20"/>
        </w:rPr>
      </w:pPr>
      <w:r>
        <w:rPr>
          <w:sz w:val="20"/>
        </w:rPr>
        <w:t>ARTICLE 69. State </w:t>
      </w:r>
      <w:r>
        <w:rPr>
          <w:i/>
          <w:sz w:val="20"/>
        </w:rPr>
        <w:t>empresas </w:t>
      </w:r>
      <w:r>
        <w:rPr>
          <w:sz w:val="20"/>
        </w:rPr>
        <w:t>and </w:t>
      </w:r>
      <w:r>
        <w:rPr>
          <w:i/>
          <w:sz w:val="20"/>
        </w:rPr>
        <w:t>sociedades mercantiles </w:t>
      </w:r>
      <w:r>
        <w:rPr>
          <w:sz w:val="20"/>
        </w:rPr>
        <w:t>which experience accounting losses in a fiscal year must perform an analysis of these losses and of their financial situation and make a decision on whether or not they require financing, as well as on the amount needed to amortize those losses.</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320</w:t>
      </w:r>
    </w:p>
    <w:p>
      <w:pPr>
        <w:pStyle w:val="BodyText"/>
        <w:spacing w:before="1"/>
        <w:rPr>
          <w:b/>
          <w:sz w:val="30"/>
        </w:rPr>
      </w:pPr>
    </w:p>
    <w:p>
      <w:pPr>
        <w:spacing w:line="357" w:lineRule="auto" w:before="0"/>
        <w:ind w:left="119" w:right="304" w:firstLine="288"/>
        <w:jc w:val="both"/>
        <w:rPr>
          <w:sz w:val="20"/>
        </w:rPr>
      </w:pPr>
      <w:r>
        <w:rPr>
          <w:sz w:val="20"/>
        </w:rPr>
        <w:t>ARTICLE 70. Should financial resources be needed in order to finance these losses, the sources of financing to be used are the following:</w:t>
      </w:r>
    </w:p>
    <w:p>
      <w:pPr>
        <w:pStyle w:val="ListParagraph"/>
        <w:numPr>
          <w:ilvl w:val="0"/>
          <w:numId w:val="54"/>
        </w:numPr>
        <w:tabs>
          <w:tab w:pos="392" w:val="left" w:leader="none"/>
        </w:tabs>
        <w:spacing w:line="240" w:lineRule="auto" w:before="4" w:after="0"/>
        <w:ind w:left="391" w:right="0" w:hanging="271"/>
        <w:jc w:val="left"/>
        <w:rPr>
          <w:sz w:val="20"/>
        </w:rPr>
      </w:pPr>
      <w:r>
        <w:rPr>
          <w:sz w:val="20"/>
        </w:rPr>
        <w:t>Resources accumulated in the reserve for losses and contingencies created in the business</w:t>
      </w:r>
      <w:r>
        <w:rPr>
          <w:spacing w:val="-4"/>
          <w:sz w:val="20"/>
        </w:rPr>
        <w:t> </w:t>
      </w:r>
      <w:r>
        <w:rPr>
          <w:sz w:val="20"/>
        </w:rPr>
        <w:t>entity;</w:t>
      </w:r>
    </w:p>
    <w:p>
      <w:pPr>
        <w:pStyle w:val="ListParagraph"/>
        <w:numPr>
          <w:ilvl w:val="0"/>
          <w:numId w:val="54"/>
        </w:numPr>
        <w:tabs>
          <w:tab w:pos="392" w:val="left" w:leader="none"/>
        </w:tabs>
        <w:spacing w:line="240" w:lineRule="auto" w:before="115" w:after="0"/>
        <w:ind w:left="391" w:right="0" w:hanging="271"/>
        <w:jc w:val="left"/>
        <w:rPr>
          <w:sz w:val="20"/>
        </w:rPr>
      </w:pPr>
      <w:r>
        <w:rPr>
          <w:sz w:val="20"/>
        </w:rPr>
        <w:t>Requests for loans from the </w:t>
      </w:r>
      <w:r>
        <w:rPr>
          <w:i/>
          <w:sz w:val="20"/>
        </w:rPr>
        <w:t>Fondo de</w:t>
      </w:r>
      <w:r>
        <w:rPr>
          <w:i/>
          <w:spacing w:val="1"/>
          <w:sz w:val="20"/>
        </w:rPr>
        <w:t> </w:t>
      </w:r>
      <w:r>
        <w:rPr>
          <w:i/>
          <w:sz w:val="20"/>
        </w:rPr>
        <w:t>Compensación</w:t>
      </w:r>
      <w:r>
        <w:rPr>
          <w:sz w:val="20"/>
        </w:rPr>
        <w:t>;</w:t>
      </w:r>
    </w:p>
    <w:p>
      <w:pPr>
        <w:pStyle w:val="ListParagraph"/>
        <w:numPr>
          <w:ilvl w:val="0"/>
          <w:numId w:val="54"/>
        </w:numPr>
        <w:tabs>
          <w:tab w:pos="392" w:val="left" w:leader="none"/>
        </w:tabs>
        <w:spacing w:line="240" w:lineRule="auto" w:before="116" w:after="0"/>
        <w:ind w:left="391" w:right="0" w:hanging="271"/>
        <w:jc w:val="left"/>
        <w:rPr>
          <w:sz w:val="20"/>
        </w:rPr>
      </w:pPr>
      <w:r>
        <w:rPr>
          <w:sz w:val="20"/>
        </w:rPr>
        <w:t>Other financial sources, such as bank credits;</w:t>
      </w:r>
      <w:r>
        <w:rPr>
          <w:spacing w:val="-3"/>
          <w:sz w:val="20"/>
        </w:rPr>
        <w:t> </w:t>
      </w:r>
      <w:r>
        <w:rPr>
          <w:sz w:val="20"/>
        </w:rPr>
        <w:t>and</w:t>
      </w:r>
    </w:p>
    <w:p>
      <w:pPr>
        <w:pStyle w:val="ListParagraph"/>
        <w:numPr>
          <w:ilvl w:val="0"/>
          <w:numId w:val="54"/>
        </w:numPr>
        <w:tabs>
          <w:tab w:pos="392" w:val="left" w:leader="none"/>
        </w:tabs>
        <w:spacing w:line="240" w:lineRule="auto" w:before="113" w:after="0"/>
        <w:ind w:left="391" w:right="0" w:hanging="271"/>
        <w:jc w:val="left"/>
        <w:rPr>
          <w:sz w:val="20"/>
        </w:rPr>
      </w:pPr>
      <w:r>
        <w:rPr>
          <w:sz w:val="20"/>
        </w:rPr>
        <w:t>The </w:t>
      </w:r>
      <w:r>
        <w:rPr>
          <w:i/>
          <w:sz w:val="20"/>
        </w:rPr>
        <w:t>Presupuesto del Estado</w:t>
      </w:r>
      <w:r>
        <w:rPr>
          <w:sz w:val="20"/>
        </w:rPr>
        <w:t>, as a last</w:t>
      </w:r>
      <w:r>
        <w:rPr>
          <w:spacing w:val="2"/>
          <w:sz w:val="20"/>
        </w:rPr>
        <w:t> </w:t>
      </w:r>
      <w:r>
        <w:rPr>
          <w:sz w:val="20"/>
        </w:rPr>
        <w:t>resort.</w:t>
      </w:r>
    </w:p>
    <w:p>
      <w:pPr>
        <w:spacing w:line="360" w:lineRule="auto" w:before="116"/>
        <w:ind w:left="119" w:right="305" w:firstLine="288"/>
        <w:jc w:val="both"/>
        <w:rPr>
          <w:sz w:val="20"/>
        </w:rPr>
      </w:pPr>
      <w:r>
        <w:rPr>
          <w:sz w:val="20"/>
        </w:rPr>
        <w:t>ARTICLE 71. Losses recognized by tax authorities (tax losses) which are not covered shall be financed by means of pre-tax profits from future periods, in accordance with the provisions to that effect in current tax legislation.</w:t>
      </w:r>
    </w:p>
    <w:p>
      <w:pPr>
        <w:spacing w:line="360" w:lineRule="auto" w:before="0"/>
        <w:ind w:left="119" w:right="298" w:firstLine="288"/>
        <w:jc w:val="both"/>
        <w:rPr>
          <w:sz w:val="20"/>
        </w:rPr>
      </w:pPr>
      <w:r>
        <w:rPr>
          <w:sz w:val="20"/>
        </w:rPr>
        <w:t>ARTICLE 72. When accounting losses are higher than tax losses covered by future taxable earnings, as provided in the Article above, State </w:t>
      </w:r>
      <w:r>
        <w:rPr>
          <w:i/>
          <w:sz w:val="20"/>
        </w:rPr>
        <w:t>empresas </w:t>
      </w:r>
      <w:r>
        <w:rPr>
          <w:sz w:val="20"/>
        </w:rPr>
        <w:t>and </w:t>
      </w:r>
      <w:r>
        <w:rPr>
          <w:i/>
          <w:sz w:val="20"/>
        </w:rPr>
        <w:t>sociedades mercantiles </w:t>
      </w:r>
      <w:r>
        <w:rPr>
          <w:sz w:val="20"/>
        </w:rPr>
        <w:t>must make a proposal to the corresponding empowered authority regarding the financing of these losses through the retention of after-Tax profits.</w:t>
      </w:r>
    </w:p>
    <w:p>
      <w:pPr>
        <w:spacing w:line="360" w:lineRule="auto" w:before="1"/>
        <w:ind w:left="119" w:right="301" w:firstLine="288"/>
        <w:jc w:val="both"/>
        <w:rPr>
          <w:sz w:val="20"/>
        </w:rPr>
      </w:pPr>
      <w:r>
        <w:rPr>
          <w:sz w:val="20"/>
        </w:rPr>
        <w:t>ARTICLE</w:t>
      </w:r>
      <w:r>
        <w:rPr>
          <w:spacing w:val="-3"/>
          <w:sz w:val="20"/>
        </w:rPr>
        <w:t> </w:t>
      </w:r>
      <w:r>
        <w:rPr>
          <w:sz w:val="20"/>
        </w:rPr>
        <w:t>73.</w:t>
      </w:r>
      <w:r>
        <w:rPr>
          <w:spacing w:val="-3"/>
          <w:sz w:val="20"/>
        </w:rPr>
        <w:t> </w:t>
      </w:r>
      <w:r>
        <w:rPr>
          <w:sz w:val="20"/>
        </w:rPr>
        <w:t>Accounting</w:t>
      </w:r>
      <w:r>
        <w:rPr>
          <w:spacing w:val="-5"/>
          <w:sz w:val="20"/>
        </w:rPr>
        <w:t> </w:t>
      </w:r>
      <w:r>
        <w:rPr>
          <w:sz w:val="20"/>
        </w:rPr>
        <w:t>losses</w:t>
      </w:r>
      <w:r>
        <w:rPr>
          <w:spacing w:val="-3"/>
          <w:sz w:val="20"/>
        </w:rPr>
        <w:t> </w:t>
      </w:r>
      <w:r>
        <w:rPr>
          <w:sz w:val="20"/>
        </w:rPr>
        <w:t>from</w:t>
      </w:r>
      <w:r>
        <w:rPr>
          <w:spacing w:val="-6"/>
          <w:sz w:val="20"/>
        </w:rPr>
        <w:t> </w:t>
      </w:r>
      <w:r>
        <w:rPr>
          <w:sz w:val="20"/>
        </w:rPr>
        <w:t>previous</w:t>
      </w:r>
      <w:r>
        <w:rPr>
          <w:spacing w:val="-4"/>
          <w:sz w:val="20"/>
        </w:rPr>
        <w:t> </w:t>
      </w:r>
      <w:r>
        <w:rPr>
          <w:sz w:val="20"/>
        </w:rPr>
        <w:t>periods</w:t>
      </w:r>
      <w:r>
        <w:rPr>
          <w:spacing w:val="-1"/>
          <w:sz w:val="20"/>
        </w:rPr>
        <w:t> </w:t>
      </w:r>
      <w:r>
        <w:rPr>
          <w:sz w:val="20"/>
        </w:rPr>
        <w:t>which</w:t>
      </w:r>
      <w:r>
        <w:rPr>
          <w:spacing w:val="-3"/>
          <w:sz w:val="20"/>
        </w:rPr>
        <w:t> </w:t>
      </w:r>
      <w:r>
        <w:rPr>
          <w:sz w:val="20"/>
        </w:rPr>
        <w:t>exceed</w:t>
      </w:r>
      <w:r>
        <w:rPr>
          <w:spacing w:val="-1"/>
          <w:sz w:val="20"/>
        </w:rPr>
        <w:t> </w:t>
      </w:r>
      <w:r>
        <w:rPr>
          <w:sz w:val="20"/>
        </w:rPr>
        <w:t>tax</w:t>
      </w:r>
      <w:r>
        <w:rPr>
          <w:spacing w:val="-3"/>
          <w:sz w:val="20"/>
        </w:rPr>
        <w:t> </w:t>
      </w:r>
      <w:r>
        <w:rPr>
          <w:sz w:val="20"/>
        </w:rPr>
        <w:t>losses</w:t>
      </w:r>
      <w:r>
        <w:rPr>
          <w:spacing w:val="1"/>
          <w:sz w:val="20"/>
        </w:rPr>
        <w:t> </w:t>
      </w:r>
      <w:r>
        <w:rPr>
          <w:sz w:val="20"/>
        </w:rPr>
        <w:t>may</w:t>
      </w:r>
      <w:r>
        <w:rPr>
          <w:spacing w:val="-3"/>
          <w:sz w:val="20"/>
        </w:rPr>
        <w:t> </w:t>
      </w:r>
      <w:r>
        <w:rPr>
          <w:sz w:val="20"/>
        </w:rPr>
        <w:t>be</w:t>
      </w:r>
      <w:r>
        <w:rPr>
          <w:spacing w:val="-3"/>
          <w:sz w:val="20"/>
        </w:rPr>
        <w:t> </w:t>
      </w:r>
      <w:r>
        <w:rPr>
          <w:sz w:val="20"/>
        </w:rPr>
        <w:t>partially</w:t>
      </w:r>
      <w:r>
        <w:rPr>
          <w:spacing w:val="-4"/>
          <w:sz w:val="20"/>
        </w:rPr>
        <w:t> </w:t>
      </w:r>
      <w:r>
        <w:rPr>
          <w:sz w:val="20"/>
        </w:rPr>
        <w:t>or</w:t>
      </w:r>
      <w:r>
        <w:rPr>
          <w:spacing w:val="-3"/>
          <w:sz w:val="20"/>
        </w:rPr>
        <w:t> </w:t>
      </w:r>
      <w:r>
        <w:rPr>
          <w:sz w:val="20"/>
        </w:rPr>
        <w:t>totally</w:t>
      </w:r>
      <w:r>
        <w:rPr>
          <w:spacing w:val="-5"/>
          <w:sz w:val="20"/>
        </w:rPr>
        <w:t> </w:t>
      </w:r>
      <w:r>
        <w:rPr>
          <w:sz w:val="20"/>
        </w:rPr>
        <w:t>financed</w:t>
      </w:r>
      <w:r>
        <w:rPr>
          <w:spacing w:val="-1"/>
          <w:sz w:val="20"/>
        </w:rPr>
        <w:t> </w:t>
      </w:r>
      <w:r>
        <w:rPr>
          <w:sz w:val="20"/>
        </w:rPr>
        <w:t>by</w:t>
      </w:r>
      <w:r>
        <w:rPr>
          <w:spacing w:val="-5"/>
          <w:sz w:val="20"/>
        </w:rPr>
        <w:t> </w:t>
      </w:r>
      <w:r>
        <w:rPr>
          <w:sz w:val="20"/>
        </w:rPr>
        <w:t>using</w:t>
      </w:r>
      <w:r>
        <w:rPr>
          <w:spacing w:val="-3"/>
          <w:sz w:val="20"/>
        </w:rPr>
        <w:t> </w:t>
      </w:r>
      <w:r>
        <w:rPr>
          <w:sz w:val="20"/>
        </w:rPr>
        <w:t>after- Tax profits once the established percentage (%) of contribution based on State investment returns and established dividends, as well as the established priority allocations, have been complied</w:t>
      </w:r>
      <w:r>
        <w:rPr>
          <w:spacing w:val="-4"/>
          <w:sz w:val="20"/>
        </w:rPr>
        <w:t> </w:t>
      </w:r>
      <w:r>
        <w:rPr>
          <w:sz w:val="20"/>
        </w:rPr>
        <w:t>with.</w:t>
      </w:r>
    </w:p>
    <w:p>
      <w:pPr>
        <w:spacing w:line="229" w:lineRule="exact" w:before="0"/>
        <w:ind w:left="658" w:right="835" w:firstLine="0"/>
        <w:jc w:val="center"/>
        <w:rPr>
          <w:sz w:val="20"/>
        </w:rPr>
      </w:pPr>
      <w:r>
        <w:rPr>
          <w:sz w:val="20"/>
        </w:rPr>
        <w:t>CHAPTER VII</w:t>
      </w:r>
    </w:p>
    <w:p>
      <w:pPr>
        <w:spacing w:before="115"/>
        <w:ind w:left="0" w:right="188" w:firstLine="0"/>
        <w:jc w:val="center"/>
        <w:rPr>
          <w:b/>
          <w:i/>
          <w:sz w:val="20"/>
        </w:rPr>
      </w:pPr>
      <w:r>
        <w:rPr>
          <w:b/>
          <w:sz w:val="20"/>
        </w:rPr>
        <w:t>ON THE FINANCING OF </w:t>
      </w:r>
      <w:r>
        <w:rPr>
          <w:b/>
          <w:i/>
          <w:sz w:val="20"/>
        </w:rPr>
        <w:t>ORGANIZACIONES SUPERIORES DE DIRECCIÓN EMPRESARIAL</w:t>
      </w:r>
    </w:p>
    <w:p>
      <w:pPr>
        <w:spacing w:before="113"/>
        <w:ind w:left="407" w:right="0" w:firstLine="0"/>
        <w:jc w:val="left"/>
        <w:rPr>
          <w:sz w:val="20"/>
        </w:rPr>
      </w:pPr>
      <w:r>
        <w:rPr>
          <w:sz w:val="20"/>
        </w:rPr>
        <w:t>ARTICLE 74. The empowered authority referred to in Article 3 of this document shall approve the expense budget proposal of the</w:t>
      </w:r>
    </w:p>
    <w:p>
      <w:pPr>
        <w:spacing w:before="116"/>
        <w:ind w:left="119" w:right="0" w:firstLine="0"/>
        <w:jc w:val="left"/>
        <w:rPr>
          <w:sz w:val="20"/>
        </w:rPr>
      </w:pPr>
      <w:r>
        <w:rPr>
          <w:i/>
          <w:sz w:val="20"/>
        </w:rPr>
        <w:t>organización superior de dirección empresarial </w:t>
      </w:r>
      <w:r>
        <w:rPr>
          <w:sz w:val="20"/>
        </w:rPr>
        <w:t>for each fiscal year.</w:t>
      </w:r>
    </w:p>
    <w:p>
      <w:pPr>
        <w:spacing w:line="360" w:lineRule="auto" w:before="116"/>
        <w:ind w:left="119" w:right="300" w:firstLine="288"/>
        <w:jc w:val="both"/>
        <w:rPr>
          <w:sz w:val="20"/>
        </w:rPr>
      </w:pPr>
      <w:r>
        <w:rPr>
          <w:sz w:val="20"/>
        </w:rPr>
        <w:t>ARTICLE 75. The ongoing expenses of an </w:t>
      </w:r>
      <w:r>
        <w:rPr>
          <w:i/>
          <w:sz w:val="20"/>
        </w:rPr>
        <w:t>organización superior de dirección empresarial </w:t>
      </w:r>
      <w:r>
        <w:rPr>
          <w:sz w:val="20"/>
        </w:rPr>
        <w:t>are financed by means of contributions made,</w:t>
      </w:r>
      <w:r>
        <w:rPr>
          <w:spacing w:val="-6"/>
          <w:sz w:val="20"/>
        </w:rPr>
        <w:t> </w:t>
      </w:r>
      <w:r>
        <w:rPr>
          <w:sz w:val="20"/>
        </w:rPr>
        <w:t>as</w:t>
      </w:r>
      <w:r>
        <w:rPr>
          <w:spacing w:val="-6"/>
          <w:sz w:val="20"/>
        </w:rPr>
        <w:t> </w:t>
      </w:r>
      <w:r>
        <w:rPr>
          <w:sz w:val="20"/>
        </w:rPr>
        <w:t>a</w:t>
      </w:r>
      <w:r>
        <w:rPr>
          <w:spacing w:val="-5"/>
          <w:sz w:val="20"/>
        </w:rPr>
        <w:t> </w:t>
      </w:r>
      <w:r>
        <w:rPr>
          <w:sz w:val="20"/>
        </w:rPr>
        <w:t>charge</w:t>
      </w:r>
      <w:r>
        <w:rPr>
          <w:spacing w:val="-5"/>
          <w:sz w:val="20"/>
        </w:rPr>
        <w:t> </w:t>
      </w:r>
      <w:r>
        <w:rPr>
          <w:sz w:val="20"/>
        </w:rPr>
        <w:t>to</w:t>
      </w:r>
      <w:r>
        <w:rPr>
          <w:spacing w:val="-4"/>
          <w:sz w:val="20"/>
        </w:rPr>
        <w:t> </w:t>
      </w:r>
      <w:r>
        <w:rPr>
          <w:sz w:val="20"/>
        </w:rPr>
        <w:t>their</w:t>
      </w:r>
      <w:r>
        <w:rPr>
          <w:spacing w:val="-4"/>
          <w:sz w:val="20"/>
        </w:rPr>
        <w:t> </w:t>
      </w:r>
      <w:r>
        <w:rPr>
          <w:sz w:val="20"/>
        </w:rPr>
        <w:t>expenses,</w:t>
      </w:r>
      <w:r>
        <w:rPr>
          <w:spacing w:val="-3"/>
          <w:sz w:val="20"/>
        </w:rPr>
        <w:t> </w:t>
      </w:r>
      <w:r>
        <w:rPr>
          <w:sz w:val="20"/>
        </w:rPr>
        <w:t>by</w:t>
      </w:r>
      <w:r>
        <w:rPr>
          <w:spacing w:val="-10"/>
          <w:sz w:val="20"/>
        </w:rPr>
        <w:t> </w:t>
      </w:r>
      <w:r>
        <w:rPr>
          <w:sz w:val="20"/>
        </w:rPr>
        <w:t>the</w:t>
      </w:r>
      <w:r>
        <w:rPr>
          <w:spacing w:val="-4"/>
          <w:sz w:val="20"/>
        </w:rPr>
        <w:t> </w:t>
      </w:r>
      <w:r>
        <w:rPr>
          <w:sz w:val="20"/>
        </w:rPr>
        <w:t>State</w:t>
      </w:r>
      <w:r>
        <w:rPr>
          <w:spacing w:val="-4"/>
          <w:sz w:val="20"/>
        </w:rPr>
        <w:t> </w:t>
      </w:r>
      <w:r>
        <w:rPr>
          <w:i/>
          <w:sz w:val="20"/>
        </w:rPr>
        <w:t>empresas</w:t>
      </w:r>
      <w:r>
        <w:rPr>
          <w:i/>
          <w:spacing w:val="-6"/>
          <w:sz w:val="20"/>
        </w:rPr>
        <w:t> </w:t>
      </w:r>
      <w:r>
        <w:rPr>
          <w:sz w:val="20"/>
        </w:rPr>
        <w:t>and</w:t>
      </w:r>
      <w:r>
        <w:rPr>
          <w:spacing w:val="-5"/>
          <w:sz w:val="20"/>
        </w:rPr>
        <w:t> </w:t>
      </w:r>
      <w:r>
        <w:rPr>
          <w:i/>
          <w:sz w:val="20"/>
        </w:rPr>
        <w:t>sociedades</w:t>
      </w:r>
      <w:r>
        <w:rPr>
          <w:i/>
          <w:spacing w:val="-7"/>
          <w:sz w:val="20"/>
        </w:rPr>
        <w:t> </w:t>
      </w:r>
      <w:r>
        <w:rPr>
          <w:i/>
          <w:sz w:val="20"/>
        </w:rPr>
        <w:t>mercantiles</w:t>
      </w:r>
      <w:r>
        <w:rPr>
          <w:i/>
          <w:spacing w:val="-4"/>
          <w:sz w:val="20"/>
        </w:rPr>
        <w:t> </w:t>
      </w:r>
      <w:r>
        <w:rPr>
          <w:sz w:val="20"/>
        </w:rPr>
        <w:t>which</w:t>
      </w:r>
      <w:r>
        <w:rPr>
          <w:spacing w:val="-5"/>
          <w:sz w:val="20"/>
        </w:rPr>
        <w:t> </w:t>
      </w:r>
      <w:r>
        <w:rPr>
          <w:sz w:val="20"/>
        </w:rPr>
        <w:t>are</w:t>
      </w:r>
      <w:r>
        <w:rPr>
          <w:spacing w:val="-6"/>
          <w:sz w:val="20"/>
        </w:rPr>
        <w:t> </w:t>
      </w:r>
      <w:r>
        <w:rPr>
          <w:sz w:val="20"/>
        </w:rPr>
        <w:t>integrated</w:t>
      </w:r>
      <w:r>
        <w:rPr>
          <w:spacing w:val="-4"/>
          <w:sz w:val="20"/>
        </w:rPr>
        <w:t> </w:t>
      </w:r>
      <w:r>
        <w:rPr>
          <w:sz w:val="20"/>
        </w:rPr>
        <w:t>to</w:t>
      </w:r>
      <w:r>
        <w:rPr>
          <w:spacing w:val="-5"/>
          <w:sz w:val="20"/>
        </w:rPr>
        <w:t> </w:t>
      </w:r>
      <w:r>
        <w:rPr>
          <w:sz w:val="20"/>
        </w:rPr>
        <w:t>it,</w:t>
      </w:r>
      <w:r>
        <w:rPr>
          <w:spacing w:val="-4"/>
          <w:sz w:val="20"/>
        </w:rPr>
        <w:t> </w:t>
      </w:r>
      <w:r>
        <w:rPr>
          <w:sz w:val="20"/>
        </w:rPr>
        <w:t>in</w:t>
      </w:r>
      <w:r>
        <w:rPr>
          <w:spacing w:val="-8"/>
          <w:sz w:val="20"/>
        </w:rPr>
        <w:t> </w:t>
      </w:r>
      <w:r>
        <w:rPr>
          <w:sz w:val="20"/>
        </w:rPr>
        <w:t>accordance</w:t>
      </w:r>
      <w:r>
        <w:rPr>
          <w:spacing w:val="-3"/>
          <w:sz w:val="20"/>
        </w:rPr>
        <w:t> </w:t>
      </w:r>
      <w:r>
        <w:rPr>
          <w:sz w:val="20"/>
        </w:rPr>
        <w:t>with</w:t>
      </w:r>
      <w:r>
        <w:rPr>
          <w:spacing w:val="-8"/>
          <w:sz w:val="20"/>
        </w:rPr>
        <w:t> </w:t>
      </w:r>
      <w:r>
        <w:rPr>
          <w:sz w:val="20"/>
        </w:rPr>
        <w:t>the Budget approved for it for the fiscal</w:t>
      </w:r>
      <w:r>
        <w:rPr>
          <w:spacing w:val="1"/>
          <w:sz w:val="20"/>
        </w:rPr>
        <w:t> </w:t>
      </w:r>
      <w:r>
        <w:rPr>
          <w:sz w:val="20"/>
        </w:rPr>
        <w:t>year.</w:t>
      </w:r>
    </w:p>
    <w:p>
      <w:pPr>
        <w:spacing w:line="360" w:lineRule="auto" w:before="0"/>
        <w:ind w:left="119" w:right="300" w:firstLine="288"/>
        <w:jc w:val="both"/>
        <w:rPr>
          <w:sz w:val="20"/>
        </w:rPr>
      </w:pPr>
      <w:r>
        <w:rPr>
          <w:sz w:val="20"/>
        </w:rPr>
        <w:t>ARTICLE 76. Contributions made by State </w:t>
      </w:r>
      <w:r>
        <w:rPr>
          <w:i/>
          <w:sz w:val="20"/>
        </w:rPr>
        <w:t>empresas </w:t>
      </w:r>
      <w:r>
        <w:rPr>
          <w:sz w:val="20"/>
        </w:rPr>
        <w:t>and </w:t>
      </w:r>
      <w:r>
        <w:rPr>
          <w:i/>
          <w:sz w:val="20"/>
        </w:rPr>
        <w:t>sociedades mercantiles </w:t>
      </w:r>
      <w:r>
        <w:rPr>
          <w:sz w:val="20"/>
        </w:rPr>
        <w:t>to the </w:t>
      </w:r>
      <w:r>
        <w:rPr>
          <w:i/>
          <w:sz w:val="20"/>
        </w:rPr>
        <w:t>organizaciones superiores de dirección </w:t>
      </w:r>
      <w:r>
        <w:rPr>
          <w:i/>
          <w:sz w:val="20"/>
        </w:rPr>
        <w:t>empresarial</w:t>
      </w:r>
      <w:r>
        <w:rPr>
          <w:i/>
          <w:spacing w:val="-15"/>
          <w:sz w:val="20"/>
        </w:rPr>
        <w:t> </w:t>
      </w:r>
      <w:r>
        <w:rPr>
          <w:sz w:val="20"/>
        </w:rPr>
        <w:t>to</w:t>
      </w:r>
      <w:r>
        <w:rPr>
          <w:spacing w:val="-11"/>
          <w:sz w:val="20"/>
        </w:rPr>
        <w:t> </w:t>
      </w:r>
      <w:r>
        <w:rPr>
          <w:sz w:val="20"/>
        </w:rPr>
        <w:t>which</w:t>
      </w:r>
      <w:r>
        <w:rPr>
          <w:spacing w:val="-17"/>
          <w:sz w:val="20"/>
        </w:rPr>
        <w:t> </w:t>
      </w:r>
      <w:r>
        <w:rPr>
          <w:sz w:val="20"/>
        </w:rPr>
        <w:t>they</w:t>
      </w:r>
      <w:r>
        <w:rPr>
          <w:spacing w:val="-18"/>
          <w:sz w:val="20"/>
        </w:rPr>
        <w:t> </w:t>
      </w:r>
      <w:r>
        <w:rPr>
          <w:sz w:val="20"/>
        </w:rPr>
        <w:t>are</w:t>
      </w:r>
      <w:r>
        <w:rPr>
          <w:spacing w:val="-15"/>
          <w:sz w:val="20"/>
        </w:rPr>
        <w:t> </w:t>
      </w:r>
      <w:r>
        <w:rPr>
          <w:sz w:val="20"/>
        </w:rPr>
        <w:t>integrated</w:t>
      </w:r>
      <w:r>
        <w:rPr>
          <w:spacing w:val="-12"/>
          <w:sz w:val="20"/>
        </w:rPr>
        <w:t> </w:t>
      </w:r>
      <w:r>
        <w:rPr>
          <w:sz w:val="20"/>
        </w:rPr>
        <w:t>must</w:t>
      </w:r>
      <w:r>
        <w:rPr>
          <w:spacing w:val="-15"/>
          <w:sz w:val="20"/>
        </w:rPr>
        <w:t> </w:t>
      </w:r>
      <w:r>
        <w:rPr>
          <w:sz w:val="20"/>
        </w:rPr>
        <w:t>correspond</w:t>
      </w:r>
      <w:r>
        <w:rPr>
          <w:spacing w:val="-13"/>
          <w:sz w:val="20"/>
        </w:rPr>
        <w:t> </w:t>
      </w:r>
      <w:r>
        <w:rPr>
          <w:sz w:val="20"/>
        </w:rPr>
        <w:t>to</w:t>
      </w:r>
      <w:r>
        <w:rPr>
          <w:spacing w:val="-13"/>
          <w:sz w:val="20"/>
        </w:rPr>
        <w:t> </w:t>
      </w:r>
      <w:r>
        <w:rPr>
          <w:sz w:val="20"/>
        </w:rPr>
        <w:t>the</w:t>
      </w:r>
      <w:r>
        <w:rPr>
          <w:spacing w:val="-13"/>
          <w:sz w:val="20"/>
        </w:rPr>
        <w:t> </w:t>
      </w:r>
      <w:r>
        <w:rPr>
          <w:sz w:val="20"/>
        </w:rPr>
        <w:t>amount</w:t>
      </w:r>
      <w:r>
        <w:rPr>
          <w:spacing w:val="-15"/>
          <w:sz w:val="20"/>
        </w:rPr>
        <w:t> </w:t>
      </w:r>
      <w:r>
        <w:rPr>
          <w:sz w:val="20"/>
        </w:rPr>
        <w:t>determined</w:t>
      </w:r>
      <w:r>
        <w:rPr>
          <w:spacing w:val="-13"/>
          <w:sz w:val="20"/>
        </w:rPr>
        <w:t> </w:t>
      </w:r>
      <w:r>
        <w:rPr>
          <w:sz w:val="20"/>
        </w:rPr>
        <w:t>for</w:t>
      </w:r>
      <w:r>
        <w:rPr>
          <w:spacing w:val="-13"/>
          <w:sz w:val="20"/>
        </w:rPr>
        <w:t> </w:t>
      </w:r>
      <w:r>
        <w:rPr>
          <w:sz w:val="20"/>
        </w:rPr>
        <w:t>each</w:t>
      </w:r>
      <w:r>
        <w:rPr>
          <w:spacing w:val="-15"/>
          <w:sz w:val="20"/>
        </w:rPr>
        <w:t> </w:t>
      </w:r>
      <w:r>
        <w:rPr>
          <w:sz w:val="20"/>
        </w:rPr>
        <w:t>of</w:t>
      </w:r>
      <w:r>
        <w:rPr>
          <w:spacing w:val="-15"/>
          <w:sz w:val="20"/>
        </w:rPr>
        <w:t> </w:t>
      </w:r>
      <w:r>
        <w:rPr>
          <w:sz w:val="20"/>
        </w:rPr>
        <w:t>them,</w:t>
      </w:r>
      <w:r>
        <w:rPr>
          <w:spacing w:val="-13"/>
          <w:sz w:val="20"/>
        </w:rPr>
        <w:t> </w:t>
      </w:r>
      <w:r>
        <w:rPr>
          <w:sz w:val="20"/>
        </w:rPr>
        <w:t>in</w:t>
      </w:r>
      <w:r>
        <w:rPr>
          <w:spacing w:val="-15"/>
          <w:sz w:val="20"/>
        </w:rPr>
        <w:t> </w:t>
      </w:r>
      <w:r>
        <w:rPr>
          <w:sz w:val="20"/>
        </w:rPr>
        <w:t>accordance</w:t>
      </w:r>
      <w:r>
        <w:rPr>
          <w:spacing w:val="-14"/>
          <w:sz w:val="20"/>
        </w:rPr>
        <w:t> </w:t>
      </w:r>
      <w:r>
        <w:rPr>
          <w:sz w:val="20"/>
        </w:rPr>
        <w:t>with</w:t>
      </w:r>
      <w:r>
        <w:rPr>
          <w:spacing w:val="-15"/>
          <w:sz w:val="20"/>
        </w:rPr>
        <w:t> </w:t>
      </w:r>
      <w:r>
        <w:rPr>
          <w:sz w:val="20"/>
        </w:rPr>
        <w:t>their</w:t>
      </w:r>
      <w:r>
        <w:rPr>
          <w:spacing w:val="-13"/>
          <w:sz w:val="20"/>
        </w:rPr>
        <w:t> </w:t>
      </w:r>
      <w:r>
        <w:rPr>
          <w:sz w:val="20"/>
        </w:rPr>
        <w:t>production characteristics and financial</w:t>
      </w:r>
      <w:r>
        <w:rPr>
          <w:spacing w:val="-1"/>
          <w:sz w:val="20"/>
        </w:rPr>
        <w:t> </w:t>
      </w:r>
      <w:r>
        <w:rPr>
          <w:sz w:val="20"/>
        </w:rPr>
        <w:t>situation.</w:t>
      </w:r>
    </w:p>
    <w:p>
      <w:pPr>
        <w:spacing w:line="360" w:lineRule="auto" w:before="0"/>
        <w:ind w:left="119" w:right="302" w:firstLine="288"/>
        <w:jc w:val="both"/>
        <w:rPr>
          <w:sz w:val="20"/>
        </w:rPr>
      </w:pPr>
      <w:r>
        <w:rPr>
          <w:sz w:val="20"/>
        </w:rPr>
        <w:t>ARTICLE</w:t>
      </w:r>
      <w:r>
        <w:rPr>
          <w:spacing w:val="-10"/>
          <w:sz w:val="20"/>
        </w:rPr>
        <w:t> </w:t>
      </w:r>
      <w:r>
        <w:rPr>
          <w:sz w:val="20"/>
        </w:rPr>
        <w:t>77.</w:t>
      </w:r>
      <w:r>
        <w:rPr>
          <w:spacing w:val="-10"/>
          <w:sz w:val="20"/>
        </w:rPr>
        <w:t> </w:t>
      </w:r>
      <w:r>
        <w:rPr>
          <w:sz w:val="20"/>
        </w:rPr>
        <w:t>When</w:t>
      </w:r>
      <w:r>
        <w:rPr>
          <w:spacing w:val="-11"/>
          <w:sz w:val="20"/>
        </w:rPr>
        <w:t> </w:t>
      </w:r>
      <w:r>
        <w:rPr>
          <w:sz w:val="20"/>
        </w:rPr>
        <w:t>at</w:t>
      </w:r>
      <w:r>
        <w:rPr>
          <w:spacing w:val="-11"/>
          <w:sz w:val="20"/>
        </w:rPr>
        <w:t> </w:t>
      </w:r>
      <w:r>
        <w:rPr>
          <w:sz w:val="20"/>
        </w:rPr>
        <w:t>the</w:t>
      </w:r>
      <w:r>
        <w:rPr>
          <w:spacing w:val="-10"/>
          <w:sz w:val="20"/>
        </w:rPr>
        <w:t> </w:t>
      </w:r>
      <w:r>
        <w:rPr>
          <w:sz w:val="20"/>
        </w:rPr>
        <w:t>end</w:t>
      </w:r>
      <w:r>
        <w:rPr>
          <w:spacing w:val="-8"/>
          <w:sz w:val="20"/>
        </w:rPr>
        <w:t> </w:t>
      </w:r>
      <w:r>
        <w:rPr>
          <w:sz w:val="20"/>
        </w:rPr>
        <w:t>of</w:t>
      </w:r>
      <w:r>
        <w:rPr>
          <w:spacing w:val="-11"/>
          <w:sz w:val="20"/>
        </w:rPr>
        <w:t> </w:t>
      </w:r>
      <w:r>
        <w:rPr>
          <w:sz w:val="20"/>
        </w:rPr>
        <w:t>a</w:t>
      </w:r>
      <w:r>
        <w:rPr>
          <w:spacing w:val="-10"/>
          <w:sz w:val="20"/>
        </w:rPr>
        <w:t> </w:t>
      </w:r>
      <w:r>
        <w:rPr>
          <w:sz w:val="20"/>
        </w:rPr>
        <w:t>fiscal</w:t>
      </w:r>
      <w:r>
        <w:rPr>
          <w:spacing w:val="-8"/>
          <w:sz w:val="20"/>
        </w:rPr>
        <w:t> </w:t>
      </w:r>
      <w:r>
        <w:rPr>
          <w:sz w:val="20"/>
        </w:rPr>
        <w:t>year</w:t>
      </w:r>
      <w:r>
        <w:rPr>
          <w:spacing w:val="-8"/>
          <w:sz w:val="20"/>
        </w:rPr>
        <w:t> </w:t>
      </w:r>
      <w:r>
        <w:rPr>
          <w:i/>
          <w:sz w:val="20"/>
        </w:rPr>
        <w:t>organizaciones</w:t>
      </w:r>
      <w:r>
        <w:rPr>
          <w:i/>
          <w:spacing w:val="-11"/>
          <w:sz w:val="20"/>
        </w:rPr>
        <w:t> </w:t>
      </w:r>
      <w:r>
        <w:rPr>
          <w:i/>
          <w:sz w:val="20"/>
        </w:rPr>
        <w:t>superiores</w:t>
      </w:r>
      <w:r>
        <w:rPr>
          <w:i/>
          <w:spacing w:val="-12"/>
          <w:sz w:val="20"/>
        </w:rPr>
        <w:t> </w:t>
      </w:r>
      <w:r>
        <w:rPr>
          <w:i/>
          <w:sz w:val="20"/>
        </w:rPr>
        <w:t>de</w:t>
      </w:r>
      <w:r>
        <w:rPr>
          <w:i/>
          <w:spacing w:val="-10"/>
          <w:sz w:val="20"/>
        </w:rPr>
        <w:t> </w:t>
      </w:r>
      <w:r>
        <w:rPr>
          <w:i/>
          <w:sz w:val="20"/>
        </w:rPr>
        <w:t>dirección</w:t>
      </w:r>
      <w:r>
        <w:rPr>
          <w:i/>
          <w:spacing w:val="-10"/>
          <w:sz w:val="20"/>
        </w:rPr>
        <w:t> </w:t>
      </w:r>
      <w:r>
        <w:rPr>
          <w:i/>
          <w:sz w:val="20"/>
        </w:rPr>
        <w:t>empresarial</w:t>
      </w:r>
      <w:r>
        <w:rPr>
          <w:i/>
          <w:spacing w:val="-5"/>
          <w:sz w:val="20"/>
        </w:rPr>
        <w:t> </w:t>
      </w:r>
      <w:r>
        <w:rPr>
          <w:sz w:val="20"/>
        </w:rPr>
        <w:t>have</w:t>
      </w:r>
      <w:r>
        <w:rPr>
          <w:spacing w:val="-12"/>
          <w:sz w:val="20"/>
        </w:rPr>
        <w:t> </w:t>
      </w:r>
      <w:r>
        <w:rPr>
          <w:sz w:val="20"/>
        </w:rPr>
        <w:t>surplus</w:t>
      </w:r>
      <w:r>
        <w:rPr>
          <w:spacing w:val="-9"/>
          <w:sz w:val="20"/>
        </w:rPr>
        <w:t> </w:t>
      </w:r>
      <w:r>
        <w:rPr>
          <w:sz w:val="20"/>
        </w:rPr>
        <w:t>resources</w:t>
      </w:r>
      <w:r>
        <w:rPr>
          <w:spacing w:val="-12"/>
          <w:sz w:val="20"/>
        </w:rPr>
        <w:t> </w:t>
      </w:r>
      <w:r>
        <w:rPr>
          <w:sz w:val="20"/>
        </w:rPr>
        <w:t>available, these are to be the primary source of financing for the next fiscal</w:t>
      </w:r>
      <w:r>
        <w:rPr>
          <w:spacing w:val="-9"/>
          <w:sz w:val="20"/>
        </w:rPr>
        <w:t> </w:t>
      </w:r>
      <w:r>
        <w:rPr>
          <w:sz w:val="20"/>
        </w:rPr>
        <w:t>year.</w:t>
      </w:r>
    </w:p>
    <w:p>
      <w:pPr>
        <w:spacing w:line="357" w:lineRule="auto" w:before="0"/>
        <w:ind w:left="119" w:right="299" w:firstLine="288"/>
        <w:jc w:val="both"/>
        <w:rPr>
          <w:sz w:val="20"/>
        </w:rPr>
      </w:pPr>
      <w:r>
        <w:rPr>
          <w:sz w:val="20"/>
        </w:rPr>
        <w:t>ARTICLE 78. A positive result achieved by an </w:t>
      </w:r>
      <w:r>
        <w:rPr>
          <w:i/>
          <w:sz w:val="20"/>
        </w:rPr>
        <w:t>organización superior de dirección empresarial </w:t>
      </w:r>
      <w:r>
        <w:rPr>
          <w:sz w:val="20"/>
        </w:rPr>
        <w:t>at the end of a fiscal year which is derived from contributions by the business entities integrated to it shall not be taxable under Taxes on Profits.</w:t>
      </w:r>
    </w:p>
    <w:p>
      <w:pPr>
        <w:spacing w:line="360" w:lineRule="auto" w:before="3"/>
        <w:ind w:left="119" w:right="300" w:firstLine="288"/>
        <w:jc w:val="both"/>
        <w:rPr>
          <w:sz w:val="20"/>
        </w:rPr>
      </w:pPr>
      <w:r>
        <w:rPr>
          <w:sz w:val="20"/>
        </w:rPr>
        <w:t>ARTICLE</w:t>
      </w:r>
      <w:r>
        <w:rPr>
          <w:spacing w:val="-17"/>
          <w:sz w:val="20"/>
        </w:rPr>
        <w:t> </w:t>
      </w:r>
      <w:r>
        <w:rPr>
          <w:sz w:val="20"/>
        </w:rPr>
        <w:t>79.1.</w:t>
      </w:r>
      <w:r>
        <w:rPr>
          <w:spacing w:val="-14"/>
          <w:sz w:val="20"/>
        </w:rPr>
        <w:t> </w:t>
      </w:r>
      <w:r>
        <w:rPr>
          <w:i/>
          <w:sz w:val="20"/>
        </w:rPr>
        <w:t>Organizaciones</w:t>
      </w:r>
      <w:r>
        <w:rPr>
          <w:i/>
          <w:spacing w:val="-16"/>
          <w:sz w:val="20"/>
        </w:rPr>
        <w:t> </w:t>
      </w:r>
      <w:r>
        <w:rPr>
          <w:i/>
          <w:sz w:val="20"/>
        </w:rPr>
        <w:t>superiores</w:t>
      </w:r>
      <w:r>
        <w:rPr>
          <w:i/>
          <w:spacing w:val="-16"/>
          <w:sz w:val="20"/>
        </w:rPr>
        <w:t> </w:t>
      </w:r>
      <w:r>
        <w:rPr>
          <w:i/>
          <w:sz w:val="20"/>
        </w:rPr>
        <w:t>de</w:t>
      </w:r>
      <w:r>
        <w:rPr>
          <w:i/>
          <w:spacing w:val="-16"/>
          <w:sz w:val="20"/>
        </w:rPr>
        <w:t> </w:t>
      </w:r>
      <w:r>
        <w:rPr>
          <w:i/>
          <w:sz w:val="20"/>
        </w:rPr>
        <w:t>dirección</w:t>
      </w:r>
      <w:r>
        <w:rPr>
          <w:i/>
          <w:spacing w:val="-14"/>
          <w:sz w:val="20"/>
        </w:rPr>
        <w:t> </w:t>
      </w:r>
      <w:r>
        <w:rPr>
          <w:i/>
          <w:sz w:val="20"/>
        </w:rPr>
        <w:t>empresarial</w:t>
      </w:r>
      <w:r>
        <w:rPr>
          <w:i/>
          <w:spacing w:val="-14"/>
          <w:sz w:val="20"/>
        </w:rPr>
        <w:t> </w:t>
      </w:r>
      <w:r>
        <w:rPr>
          <w:sz w:val="20"/>
        </w:rPr>
        <w:t>shall</w:t>
      </w:r>
      <w:r>
        <w:rPr>
          <w:spacing w:val="-15"/>
          <w:sz w:val="20"/>
        </w:rPr>
        <w:t> </w:t>
      </w:r>
      <w:r>
        <w:rPr>
          <w:sz w:val="20"/>
        </w:rPr>
        <w:t>be</w:t>
      </w:r>
      <w:r>
        <w:rPr>
          <w:spacing w:val="-14"/>
          <w:sz w:val="20"/>
        </w:rPr>
        <w:t> </w:t>
      </w:r>
      <w:r>
        <w:rPr>
          <w:sz w:val="20"/>
        </w:rPr>
        <w:t>authorized</w:t>
      </w:r>
      <w:r>
        <w:rPr>
          <w:spacing w:val="-14"/>
          <w:sz w:val="20"/>
        </w:rPr>
        <w:t> </w:t>
      </w:r>
      <w:r>
        <w:rPr>
          <w:sz w:val="20"/>
        </w:rPr>
        <w:t>to</w:t>
      </w:r>
      <w:r>
        <w:rPr>
          <w:spacing w:val="-17"/>
          <w:sz w:val="20"/>
        </w:rPr>
        <w:t> </w:t>
      </w:r>
      <w:r>
        <w:rPr>
          <w:sz w:val="20"/>
        </w:rPr>
        <w:t>create</w:t>
      </w:r>
      <w:r>
        <w:rPr>
          <w:spacing w:val="-14"/>
          <w:sz w:val="20"/>
        </w:rPr>
        <w:t> </w:t>
      </w:r>
      <w:r>
        <w:rPr>
          <w:sz w:val="20"/>
        </w:rPr>
        <w:t>voluntary</w:t>
      </w:r>
      <w:r>
        <w:rPr>
          <w:spacing w:val="-20"/>
          <w:sz w:val="20"/>
        </w:rPr>
        <w:t> </w:t>
      </w:r>
      <w:r>
        <w:rPr>
          <w:sz w:val="20"/>
        </w:rPr>
        <w:t>reserves</w:t>
      </w:r>
      <w:r>
        <w:rPr>
          <w:spacing w:val="-16"/>
          <w:sz w:val="20"/>
        </w:rPr>
        <w:t> </w:t>
      </w:r>
      <w:r>
        <w:rPr>
          <w:sz w:val="20"/>
        </w:rPr>
        <w:t>based</w:t>
      </w:r>
      <w:r>
        <w:rPr>
          <w:spacing w:val="-14"/>
          <w:sz w:val="20"/>
        </w:rPr>
        <w:t> </w:t>
      </w:r>
      <w:r>
        <w:rPr>
          <w:sz w:val="20"/>
        </w:rPr>
        <w:t>on</w:t>
      </w:r>
      <w:r>
        <w:rPr>
          <w:spacing w:val="-16"/>
          <w:sz w:val="20"/>
        </w:rPr>
        <w:t> </w:t>
      </w:r>
      <w:r>
        <w:rPr>
          <w:sz w:val="20"/>
        </w:rPr>
        <w:t>profits to be retained from the State </w:t>
      </w:r>
      <w:r>
        <w:rPr>
          <w:i/>
          <w:sz w:val="20"/>
        </w:rPr>
        <w:t>empresas </w:t>
      </w:r>
      <w:r>
        <w:rPr>
          <w:sz w:val="20"/>
        </w:rPr>
        <w:t>and </w:t>
      </w:r>
      <w:r>
        <w:rPr>
          <w:i/>
          <w:sz w:val="20"/>
        </w:rPr>
        <w:t>sociedades mercantiles </w:t>
      </w:r>
      <w:r>
        <w:rPr>
          <w:sz w:val="20"/>
        </w:rPr>
        <w:t>integrated to them in order to finance investments and the payment of profit distribution to</w:t>
      </w:r>
      <w:r>
        <w:rPr>
          <w:spacing w:val="1"/>
          <w:sz w:val="20"/>
        </w:rPr>
        <w:t> </w:t>
      </w:r>
      <w:r>
        <w:rPr>
          <w:sz w:val="20"/>
        </w:rPr>
        <w:t>workers.</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321</w:t>
      </w:r>
    </w:p>
    <w:p>
      <w:pPr>
        <w:spacing w:line="357" w:lineRule="auto" w:before="346"/>
        <w:ind w:left="120" w:right="0" w:firstLine="288"/>
        <w:jc w:val="left"/>
        <w:rPr>
          <w:sz w:val="20"/>
        </w:rPr>
      </w:pPr>
      <w:r>
        <w:rPr>
          <w:sz w:val="20"/>
        </w:rPr>
        <w:t>2.</w:t>
      </w:r>
      <w:r>
        <w:rPr>
          <w:spacing w:val="-17"/>
          <w:sz w:val="20"/>
        </w:rPr>
        <w:t> </w:t>
      </w:r>
      <w:r>
        <w:rPr>
          <w:sz w:val="20"/>
        </w:rPr>
        <w:t>The</w:t>
      </w:r>
      <w:r>
        <w:rPr>
          <w:spacing w:val="-13"/>
          <w:sz w:val="20"/>
        </w:rPr>
        <w:t> </w:t>
      </w:r>
      <w:r>
        <w:rPr>
          <w:sz w:val="20"/>
        </w:rPr>
        <w:t>amount</w:t>
      </w:r>
      <w:r>
        <w:rPr>
          <w:spacing w:val="-15"/>
          <w:sz w:val="20"/>
        </w:rPr>
        <w:t> </w:t>
      </w:r>
      <w:r>
        <w:rPr>
          <w:sz w:val="20"/>
        </w:rPr>
        <w:t>to</w:t>
      </w:r>
      <w:r>
        <w:rPr>
          <w:spacing w:val="-13"/>
          <w:sz w:val="20"/>
        </w:rPr>
        <w:t> </w:t>
      </w:r>
      <w:r>
        <w:rPr>
          <w:sz w:val="20"/>
        </w:rPr>
        <w:t>be</w:t>
      </w:r>
      <w:r>
        <w:rPr>
          <w:spacing w:val="-13"/>
          <w:sz w:val="20"/>
        </w:rPr>
        <w:t> </w:t>
      </w:r>
      <w:r>
        <w:rPr>
          <w:sz w:val="20"/>
        </w:rPr>
        <w:t>contributed</w:t>
      </w:r>
      <w:r>
        <w:rPr>
          <w:spacing w:val="-13"/>
          <w:sz w:val="20"/>
        </w:rPr>
        <w:t> </w:t>
      </w:r>
      <w:r>
        <w:rPr>
          <w:sz w:val="20"/>
        </w:rPr>
        <w:t>by</w:t>
      </w:r>
      <w:r>
        <w:rPr>
          <w:spacing w:val="-18"/>
          <w:sz w:val="20"/>
        </w:rPr>
        <w:t> </w:t>
      </w:r>
      <w:r>
        <w:rPr>
          <w:sz w:val="20"/>
        </w:rPr>
        <w:t>each</w:t>
      </w:r>
      <w:r>
        <w:rPr>
          <w:spacing w:val="-17"/>
          <w:sz w:val="20"/>
        </w:rPr>
        <w:t> </w:t>
      </w:r>
      <w:r>
        <w:rPr>
          <w:sz w:val="20"/>
        </w:rPr>
        <w:t>State</w:t>
      </w:r>
      <w:r>
        <w:rPr>
          <w:spacing w:val="-13"/>
          <w:sz w:val="20"/>
        </w:rPr>
        <w:t> </w:t>
      </w:r>
      <w:r>
        <w:rPr>
          <w:i/>
          <w:sz w:val="20"/>
        </w:rPr>
        <w:t>empresa</w:t>
      </w:r>
      <w:r>
        <w:rPr>
          <w:i/>
          <w:spacing w:val="-12"/>
          <w:sz w:val="20"/>
        </w:rPr>
        <w:t> </w:t>
      </w:r>
      <w:r>
        <w:rPr>
          <w:sz w:val="20"/>
        </w:rPr>
        <w:t>or</w:t>
      </w:r>
      <w:r>
        <w:rPr>
          <w:spacing w:val="-13"/>
          <w:sz w:val="20"/>
        </w:rPr>
        <w:t> </w:t>
      </w:r>
      <w:r>
        <w:rPr>
          <w:i/>
          <w:sz w:val="20"/>
        </w:rPr>
        <w:t>sociedad</w:t>
      </w:r>
      <w:r>
        <w:rPr>
          <w:i/>
          <w:spacing w:val="-12"/>
          <w:sz w:val="20"/>
        </w:rPr>
        <w:t> </w:t>
      </w:r>
      <w:r>
        <w:rPr>
          <w:i/>
          <w:sz w:val="20"/>
        </w:rPr>
        <w:t>mercantil</w:t>
      </w:r>
      <w:r>
        <w:rPr>
          <w:i/>
          <w:spacing w:val="-14"/>
          <w:sz w:val="20"/>
        </w:rPr>
        <w:t> </w:t>
      </w:r>
      <w:r>
        <w:rPr>
          <w:sz w:val="20"/>
        </w:rPr>
        <w:t>shall</w:t>
      </w:r>
      <w:r>
        <w:rPr>
          <w:spacing w:val="-15"/>
          <w:sz w:val="20"/>
        </w:rPr>
        <w:t> </w:t>
      </w:r>
      <w:r>
        <w:rPr>
          <w:sz w:val="20"/>
        </w:rPr>
        <w:t>be</w:t>
      </w:r>
      <w:r>
        <w:rPr>
          <w:spacing w:val="-13"/>
          <w:sz w:val="20"/>
        </w:rPr>
        <w:t> </w:t>
      </w:r>
      <w:r>
        <w:rPr>
          <w:sz w:val="20"/>
        </w:rPr>
        <w:t>determined</w:t>
      </w:r>
      <w:r>
        <w:rPr>
          <w:spacing w:val="-13"/>
          <w:sz w:val="20"/>
        </w:rPr>
        <w:t> </w:t>
      </w:r>
      <w:r>
        <w:rPr>
          <w:sz w:val="20"/>
        </w:rPr>
        <w:t>based</w:t>
      </w:r>
      <w:r>
        <w:rPr>
          <w:spacing w:val="-13"/>
          <w:sz w:val="20"/>
        </w:rPr>
        <w:t> </w:t>
      </w:r>
      <w:r>
        <w:rPr>
          <w:sz w:val="20"/>
        </w:rPr>
        <w:t>on</w:t>
      </w:r>
      <w:r>
        <w:rPr>
          <w:spacing w:val="-17"/>
          <w:sz w:val="20"/>
        </w:rPr>
        <w:t> </w:t>
      </w:r>
      <w:r>
        <w:rPr>
          <w:sz w:val="20"/>
        </w:rPr>
        <w:t>their</w:t>
      </w:r>
      <w:r>
        <w:rPr>
          <w:spacing w:val="-12"/>
          <w:sz w:val="20"/>
        </w:rPr>
        <w:t> </w:t>
      </w:r>
      <w:r>
        <w:rPr>
          <w:sz w:val="20"/>
        </w:rPr>
        <w:t>respective</w:t>
      </w:r>
      <w:r>
        <w:rPr>
          <w:spacing w:val="-13"/>
          <w:sz w:val="20"/>
        </w:rPr>
        <w:t> </w:t>
      </w:r>
      <w:r>
        <w:rPr>
          <w:sz w:val="20"/>
        </w:rPr>
        <w:t>economic- financial results and technical-productive</w:t>
      </w:r>
      <w:r>
        <w:rPr>
          <w:spacing w:val="-2"/>
          <w:sz w:val="20"/>
        </w:rPr>
        <w:t> </w:t>
      </w:r>
      <w:r>
        <w:rPr>
          <w:sz w:val="20"/>
        </w:rPr>
        <w:t>characteristics.</w:t>
      </w:r>
    </w:p>
    <w:p>
      <w:pPr>
        <w:spacing w:before="4"/>
        <w:ind w:left="659" w:right="835" w:firstLine="0"/>
        <w:jc w:val="center"/>
        <w:rPr>
          <w:sz w:val="20"/>
        </w:rPr>
      </w:pPr>
      <w:r>
        <w:rPr>
          <w:sz w:val="20"/>
        </w:rPr>
        <w:t>CHAPTER VIII</w:t>
      </w:r>
    </w:p>
    <w:p>
      <w:pPr>
        <w:spacing w:before="115"/>
        <w:ind w:left="3024" w:right="0" w:firstLine="0"/>
        <w:jc w:val="left"/>
        <w:rPr>
          <w:b/>
          <w:sz w:val="20"/>
        </w:rPr>
      </w:pPr>
      <w:r>
        <w:rPr>
          <w:b/>
          <w:sz w:val="20"/>
        </w:rPr>
        <w:t>BANKS AND NON-BANK FINANCIAL INSTITUTIONS</w:t>
      </w:r>
    </w:p>
    <w:p>
      <w:pPr>
        <w:spacing w:line="360" w:lineRule="auto" w:before="116"/>
        <w:ind w:left="120" w:right="303" w:firstLine="288"/>
        <w:jc w:val="both"/>
        <w:rPr>
          <w:sz w:val="20"/>
        </w:rPr>
      </w:pPr>
      <w:r>
        <w:rPr>
          <w:sz w:val="20"/>
        </w:rPr>
        <w:t>ARTICLE</w:t>
      </w:r>
      <w:r>
        <w:rPr>
          <w:spacing w:val="-11"/>
          <w:sz w:val="20"/>
        </w:rPr>
        <w:t> </w:t>
      </w:r>
      <w:r>
        <w:rPr>
          <w:sz w:val="20"/>
        </w:rPr>
        <w:t>80.</w:t>
      </w:r>
      <w:r>
        <w:rPr>
          <w:spacing w:val="-13"/>
          <w:sz w:val="20"/>
        </w:rPr>
        <w:t> </w:t>
      </w:r>
      <w:r>
        <w:rPr>
          <w:sz w:val="20"/>
        </w:rPr>
        <w:t>The</w:t>
      </w:r>
      <w:r>
        <w:rPr>
          <w:spacing w:val="-10"/>
          <w:sz w:val="20"/>
        </w:rPr>
        <w:t> </w:t>
      </w:r>
      <w:r>
        <w:rPr>
          <w:i/>
          <w:sz w:val="20"/>
        </w:rPr>
        <w:t>Banco</w:t>
      </w:r>
      <w:r>
        <w:rPr>
          <w:i/>
          <w:spacing w:val="-12"/>
          <w:sz w:val="20"/>
        </w:rPr>
        <w:t> </w:t>
      </w:r>
      <w:r>
        <w:rPr>
          <w:i/>
          <w:sz w:val="20"/>
        </w:rPr>
        <w:t>Central</w:t>
      </w:r>
      <w:r>
        <w:rPr>
          <w:i/>
          <w:spacing w:val="-12"/>
          <w:sz w:val="20"/>
        </w:rPr>
        <w:t> </w:t>
      </w:r>
      <w:r>
        <w:rPr>
          <w:i/>
          <w:sz w:val="20"/>
        </w:rPr>
        <w:t>de</w:t>
      </w:r>
      <w:r>
        <w:rPr>
          <w:i/>
          <w:spacing w:val="-11"/>
          <w:sz w:val="20"/>
        </w:rPr>
        <w:t> </w:t>
      </w:r>
      <w:r>
        <w:rPr>
          <w:i/>
          <w:sz w:val="20"/>
        </w:rPr>
        <w:t>Cuba</w:t>
      </w:r>
      <w:r>
        <w:rPr>
          <w:i/>
          <w:spacing w:val="-8"/>
          <w:sz w:val="20"/>
        </w:rPr>
        <w:t> </w:t>
      </w:r>
      <w:r>
        <w:rPr>
          <w:sz w:val="20"/>
        </w:rPr>
        <w:t>shall</w:t>
      </w:r>
      <w:r>
        <w:rPr>
          <w:spacing w:val="-11"/>
          <w:sz w:val="20"/>
        </w:rPr>
        <w:t> </w:t>
      </w:r>
      <w:r>
        <w:rPr>
          <w:sz w:val="20"/>
        </w:rPr>
        <w:t>provide</w:t>
      </w:r>
      <w:r>
        <w:rPr>
          <w:spacing w:val="-11"/>
          <w:sz w:val="20"/>
        </w:rPr>
        <w:t> </w:t>
      </w:r>
      <w:r>
        <w:rPr>
          <w:sz w:val="20"/>
        </w:rPr>
        <w:t>guidance</w:t>
      </w:r>
      <w:r>
        <w:rPr>
          <w:spacing w:val="-10"/>
          <w:sz w:val="20"/>
        </w:rPr>
        <w:t> </w:t>
      </w:r>
      <w:r>
        <w:rPr>
          <w:sz w:val="20"/>
        </w:rPr>
        <w:t>to</w:t>
      </w:r>
      <w:r>
        <w:rPr>
          <w:spacing w:val="-11"/>
          <w:sz w:val="20"/>
        </w:rPr>
        <w:t> </w:t>
      </w:r>
      <w:r>
        <w:rPr>
          <w:sz w:val="20"/>
        </w:rPr>
        <w:t>banks</w:t>
      </w:r>
      <w:r>
        <w:rPr>
          <w:spacing w:val="-13"/>
          <w:sz w:val="20"/>
        </w:rPr>
        <w:t> </w:t>
      </w:r>
      <w:r>
        <w:rPr>
          <w:sz w:val="20"/>
        </w:rPr>
        <w:t>and</w:t>
      </w:r>
      <w:r>
        <w:rPr>
          <w:spacing w:val="-8"/>
          <w:sz w:val="20"/>
        </w:rPr>
        <w:t> </w:t>
      </w:r>
      <w:r>
        <w:rPr>
          <w:sz w:val="20"/>
        </w:rPr>
        <w:t>non-bank</w:t>
      </w:r>
      <w:r>
        <w:rPr>
          <w:spacing w:val="-13"/>
          <w:sz w:val="20"/>
        </w:rPr>
        <w:t> </w:t>
      </w:r>
      <w:r>
        <w:rPr>
          <w:sz w:val="20"/>
        </w:rPr>
        <w:t>financial</w:t>
      </w:r>
      <w:r>
        <w:rPr>
          <w:spacing w:val="-11"/>
          <w:sz w:val="20"/>
        </w:rPr>
        <w:t> </w:t>
      </w:r>
      <w:r>
        <w:rPr>
          <w:sz w:val="20"/>
        </w:rPr>
        <w:t>institutions</w:t>
      </w:r>
      <w:r>
        <w:rPr>
          <w:spacing w:val="-12"/>
          <w:sz w:val="20"/>
        </w:rPr>
        <w:t> </w:t>
      </w:r>
      <w:r>
        <w:rPr>
          <w:sz w:val="20"/>
        </w:rPr>
        <w:t>regarding</w:t>
      </w:r>
      <w:r>
        <w:rPr>
          <w:spacing w:val="-9"/>
          <w:sz w:val="20"/>
        </w:rPr>
        <w:t> </w:t>
      </w:r>
      <w:r>
        <w:rPr>
          <w:sz w:val="20"/>
        </w:rPr>
        <w:t>compliance with the regulations in this Procedure, adapting it to the particularities of the banking system, as well as regarding compliance with the specific aspects detailed in this</w:t>
      </w:r>
      <w:r>
        <w:rPr>
          <w:spacing w:val="-1"/>
          <w:sz w:val="20"/>
        </w:rPr>
        <w:t> </w:t>
      </w:r>
      <w:r>
        <w:rPr>
          <w:sz w:val="20"/>
        </w:rPr>
        <w:t>chapter.</w:t>
      </w:r>
    </w:p>
    <w:p>
      <w:pPr>
        <w:spacing w:line="360" w:lineRule="auto" w:before="0"/>
        <w:ind w:left="120" w:right="297" w:firstLine="288"/>
        <w:jc w:val="both"/>
        <w:rPr>
          <w:sz w:val="20"/>
        </w:rPr>
      </w:pPr>
      <w:r>
        <w:rPr>
          <w:sz w:val="20"/>
        </w:rPr>
        <w:t>ARTICLE</w:t>
      </w:r>
      <w:r>
        <w:rPr>
          <w:spacing w:val="-7"/>
          <w:sz w:val="20"/>
        </w:rPr>
        <w:t> </w:t>
      </w:r>
      <w:r>
        <w:rPr>
          <w:sz w:val="20"/>
        </w:rPr>
        <w:t>81.</w:t>
      </w:r>
      <w:r>
        <w:rPr>
          <w:spacing w:val="-4"/>
          <w:sz w:val="20"/>
        </w:rPr>
        <w:t> </w:t>
      </w:r>
      <w:r>
        <w:rPr>
          <w:sz w:val="20"/>
        </w:rPr>
        <w:t>Banks</w:t>
      </w:r>
      <w:r>
        <w:rPr>
          <w:spacing w:val="-6"/>
          <w:sz w:val="20"/>
        </w:rPr>
        <w:t> </w:t>
      </w:r>
      <w:r>
        <w:rPr>
          <w:sz w:val="20"/>
        </w:rPr>
        <w:t>and</w:t>
      </w:r>
      <w:r>
        <w:rPr>
          <w:spacing w:val="-4"/>
          <w:sz w:val="20"/>
        </w:rPr>
        <w:t> </w:t>
      </w:r>
      <w:r>
        <w:rPr>
          <w:sz w:val="20"/>
        </w:rPr>
        <w:t>non-bank</w:t>
      </w:r>
      <w:r>
        <w:rPr>
          <w:spacing w:val="-6"/>
          <w:sz w:val="20"/>
        </w:rPr>
        <w:t> </w:t>
      </w:r>
      <w:r>
        <w:rPr>
          <w:sz w:val="20"/>
        </w:rPr>
        <w:t>financial</w:t>
      </w:r>
      <w:r>
        <w:rPr>
          <w:spacing w:val="-6"/>
          <w:sz w:val="20"/>
        </w:rPr>
        <w:t> </w:t>
      </w:r>
      <w:r>
        <w:rPr>
          <w:sz w:val="20"/>
        </w:rPr>
        <w:t>institutions</w:t>
      </w:r>
      <w:r>
        <w:rPr>
          <w:spacing w:val="-4"/>
          <w:sz w:val="20"/>
        </w:rPr>
        <w:t> </w:t>
      </w:r>
      <w:r>
        <w:rPr>
          <w:sz w:val="20"/>
        </w:rPr>
        <w:t>must</w:t>
      </w:r>
      <w:r>
        <w:rPr>
          <w:spacing w:val="-6"/>
          <w:sz w:val="20"/>
        </w:rPr>
        <w:t> </w:t>
      </w:r>
      <w:r>
        <w:rPr>
          <w:sz w:val="20"/>
        </w:rPr>
        <w:t>use</w:t>
      </w:r>
      <w:r>
        <w:rPr>
          <w:spacing w:val="-5"/>
          <w:sz w:val="20"/>
        </w:rPr>
        <w:t> </w:t>
      </w:r>
      <w:r>
        <w:rPr>
          <w:sz w:val="20"/>
        </w:rPr>
        <w:t>the</w:t>
      </w:r>
      <w:r>
        <w:rPr>
          <w:spacing w:val="-6"/>
          <w:sz w:val="20"/>
        </w:rPr>
        <w:t> </w:t>
      </w:r>
      <w:r>
        <w:rPr>
          <w:sz w:val="20"/>
        </w:rPr>
        <w:t>“</w:t>
      </w:r>
      <w:r>
        <w:rPr>
          <w:i/>
          <w:sz w:val="20"/>
        </w:rPr>
        <w:t>Solicitud</w:t>
      </w:r>
      <w:r>
        <w:rPr>
          <w:i/>
          <w:spacing w:val="-4"/>
          <w:sz w:val="20"/>
        </w:rPr>
        <w:t> </w:t>
      </w:r>
      <w:r>
        <w:rPr>
          <w:i/>
          <w:sz w:val="20"/>
        </w:rPr>
        <w:t>de</w:t>
      </w:r>
      <w:r>
        <w:rPr>
          <w:i/>
          <w:spacing w:val="-6"/>
          <w:sz w:val="20"/>
        </w:rPr>
        <w:t> </w:t>
      </w:r>
      <w:r>
        <w:rPr>
          <w:i/>
          <w:sz w:val="20"/>
        </w:rPr>
        <w:t>Aprobación</w:t>
      </w:r>
      <w:r>
        <w:rPr>
          <w:i/>
          <w:spacing w:val="-4"/>
          <w:sz w:val="20"/>
        </w:rPr>
        <w:t> </w:t>
      </w:r>
      <w:r>
        <w:rPr>
          <w:i/>
          <w:sz w:val="20"/>
        </w:rPr>
        <w:t>de</w:t>
      </w:r>
      <w:r>
        <w:rPr>
          <w:i/>
          <w:spacing w:val="-9"/>
          <w:sz w:val="20"/>
        </w:rPr>
        <w:t> </w:t>
      </w:r>
      <w:r>
        <w:rPr>
          <w:i/>
          <w:sz w:val="20"/>
        </w:rPr>
        <w:t>Reservas</w:t>
      </w:r>
      <w:r>
        <w:rPr>
          <w:i/>
          <w:spacing w:val="-6"/>
          <w:sz w:val="20"/>
        </w:rPr>
        <w:t> </w:t>
      </w:r>
      <w:r>
        <w:rPr>
          <w:i/>
          <w:sz w:val="20"/>
        </w:rPr>
        <w:t>Voluntarias</w:t>
      </w:r>
      <w:r>
        <w:rPr>
          <w:i/>
          <w:spacing w:val="-8"/>
          <w:sz w:val="20"/>
        </w:rPr>
        <w:t> </w:t>
      </w:r>
      <w:r>
        <w:rPr>
          <w:i/>
          <w:sz w:val="20"/>
        </w:rPr>
        <w:t>a</w:t>
      </w:r>
      <w:r>
        <w:rPr>
          <w:i/>
          <w:spacing w:val="-6"/>
          <w:sz w:val="20"/>
        </w:rPr>
        <w:t> </w:t>
      </w:r>
      <w:r>
        <w:rPr>
          <w:i/>
          <w:sz w:val="20"/>
        </w:rPr>
        <w:t>partir</w:t>
      </w:r>
      <w:r>
        <w:rPr>
          <w:i/>
          <w:spacing w:val="-6"/>
          <w:sz w:val="20"/>
        </w:rPr>
        <w:t> </w:t>
      </w:r>
      <w:r>
        <w:rPr>
          <w:i/>
          <w:sz w:val="20"/>
        </w:rPr>
        <w:t>de </w:t>
      </w:r>
      <w:r>
        <w:rPr>
          <w:i/>
          <w:sz w:val="20"/>
        </w:rPr>
        <w:t>Utilidades y Financiamiento Descentralizado de Inversiones para el Sistema Bancario</w:t>
      </w:r>
      <w:r>
        <w:rPr>
          <w:sz w:val="20"/>
        </w:rPr>
        <w:t>” (“Request for the Approval of Voluntary Reserves based on Profit and of Decentralized Financing of Investments for the Bank System”) form,</w:t>
      </w:r>
      <w:r>
        <w:rPr>
          <w:spacing w:val="2"/>
          <w:sz w:val="20"/>
        </w:rPr>
        <w:t> </w:t>
      </w:r>
      <w:r>
        <w:rPr>
          <w:sz w:val="20"/>
        </w:rPr>
        <w:t>which is attached as Attachment No. 3 and is an integral part of this</w:t>
      </w:r>
      <w:r>
        <w:rPr>
          <w:spacing w:val="-6"/>
          <w:sz w:val="20"/>
        </w:rPr>
        <w:t> </w:t>
      </w:r>
      <w:r>
        <w:rPr>
          <w:sz w:val="20"/>
        </w:rPr>
        <w:t>Resolution.</w:t>
      </w:r>
    </w:p>
    <w:p>
      <w:pPr>
        <w:spacing w:line="357" w:lineRule="auto" w:before="0"/>
        <w:ind w:left="120" w:right="304" w:firstLine="288"/>
        <w:jc w:val="both"/>
        <w:rPr>
          <w:sz w:val="20"/>
        </w:rPr>
      </w:pPr>
      <w:r>
        <w:rPr>
          <w:sz w:val="20"/>
        </w:rPr>
        <w:t>ARTICLE</w:t>
      </w:r>
      <w:r>
        <w:rPr>
          <w:spacing w:val="-8"/>
          <w:sz w:val="20"/>
        </w:rPr>
        <w:t> </w:t>
      </w:r>
      <w:r>
        <w:rPr>
          <w:sz w:val="20"/>
        </w:rPr>
        <w:t>82.</w:t>
      </w:r>
      <w:r>
        <w:rPr>
          <w:spacing w:val="-7"/>
          <w:sz w:val="20"/>
        </w:rPr>
        <w:t> </w:t>
      </w:r>
      <w:r>
        <w:rPr>
          <w:sz w:val="20"/>
        </w:rPr>
        <w:t>Banks</w:t>
      </w:r>
      <w:r>
        <w:rPr>
          <w:spacing w:val="-8"/>
          <w:sz w:val="20"/>
        </w:rPr>
        <w:t> </w:t>
      </w:r>
      <w:r>
        <w:rPr>
          <w:sz w:val="20"/>
        </w:rPr>
        <w:t>and</w:t>
      </w:r>
      <w:r>
        <w:rPr>
          <w:spacing w:val="-7"/>
          <w:sz w:val="20"/>
        </w:rPr>
        <w:t> </w:t>
      </w:r>
      <w:r>
        <w:rPr>
          <w:sz w:val="20"/>
        </w:rPr>
        <w:t>non-bank</w:t>
      </w:r>
      <w:r>
        <w:rPr>
          <w:spacing w:val="-6"/>
          <w:sz w:val="20"/>
        </w:rPr>
        <w:t> </w:t>
      </w:r>
      <w:r>
        <w:rPr>
          <w:sz w:val="20"/>
        </w:rPr>
        <w:t>financial</w:t>
      </w:r>
      <w:r>
        <w:rPr>
          <w:spacing w:val="-7"/>
          <w:sz w:val="20"/>
        </w:rPr>
        <w:t> </w:t>
      </w:r>
      <w:r>
        <w:rPr>
          <w:sz w:val="20"/>
        </w:rPr>
        <w:t>institutions</w:t>
      </w:r>
      <w:r>
        <w:rPr>
          <w:spacing w:val="-3"/>
          <w:sz w:val="20"/>
        </w:rPr>
        <w:t> </w:t>
      </w:r>
      <w:r>
        <w:rPr>
          <w:sz w:val="20"/>
        </w:rPr>
        <w:t>must</w:t>
      </w:r>
      <w:r>
        <w:rPr>
          <w:spacing w:val="-7"/>
          <w:sz w:val="20"/>
        </w:rPr>
        <w:t> </w:t>
      </w:r>
      <w:r>
        <w:rPr>
          <w:sz w:val="20"/>
        </w:rPr>
        <w:t>present</w:t>
      </w:r>
      <w:r>
        <w:rPr>
          <w:spacing w:val="-8"/>
          <w:sz w:val="20"/>
        </w:rPr>
        <w:t> </w:t>
      </w:r>
      <w:r>
        <w:rPr>
          <w:sz w:val="20"/>
        </w:rPr>
        <w:t>their</w:t>
      </w:r>
      <w:r>
        <w:rPr>
          <w:spacing w:val="-5"/>
          <w:sz w:val="20"/>
        </w:rPr>
        <w:t> </w:t>
      </w:r>
      <w:r>
        <w:rPr>
          <w:sz w:val="20"/>
        </w:rPr>
        <w:t>proposals</w:t>
      </w:r>
      <w:r>
        <w:rPr>
          <w:spacing w:val="-5"/>
          <w:sz w:val="20"/>
        </w:rPr>
        <w:t> </w:t>
      </w:r>
      <w:r>
        <w:rPr>
          <w:sz w:val="20"/>
        </w:rPr>
        <w:t>for</w:t>
      </w:r>
      <w:r>
        <w:rPr>
          <w:spacing w:val="-5"/>
          <w:sz w:val="20"/>
        </w:rPr>
        <w:t> </w:t>
      </w:r>
      <w:r>
        <w:rPr>
          <w:sz w:val="20"/>
        </w:rPr>
        <w:t>voluntary</w:t>
      </w:r>
      <w:r>
        <w:rPr>
          <w:spacing w:val="-11"/>
          <w:sz w:val="20"/>
        </w:rPr>
        <w:t> </w:t>
      </w:r>
      <w:r>
        <w:rPr>
          <w:sz w:val="20"/>
        </w:rPr>
        <w:t>reserves</w:t>
      </w:r>
      <w:r>
        <w:rPr>
          <w:spacing w:val="-7"/>
          <w:sz w:val="20"/>
        </w:rPr>
        <w:t> </w:t>
      </w:r>
      <w:r>
        <w:rPr>
          <w:sz w:val="20"/>
        </w:rPr>
        <w:t>based</w:t>
      </w:r>
      <w:r>
        <w:rPr>
          <w:spacing w:val="-5"/>
          <w:sz w:val="20"/>
        </w:rPr>
        <w:t> </w:t>
      </w:r>
      <w:r>
        <w:rPr>
          <w:sz w:val="20"/>
        </w:rPr>
        <w:t>on</w:t>
      </w:r>
      <w:r>
        <w:rPr>
          <w:spacing w:val="-7"/>
          <w:sz w:val="20"/>
        </w:rPr>
        <w:t> </w:t>
      </w:r>
      <w:r>
        <w:rPr>
          <w:sz w:val="20"/>
        </w:rPr>
        <w:t>profits</w:t>
      </w:r>
      <w:r>
        <w:rPr>
          <w:spacing w:val="-7"/>
          <w:sz w:val="20"/>
        </w:rPr>
        <w:t> </w:t>
      </w:r>
      <w:r>
        <w:rPr>
          <w:sz w:val="20"/>
        </w:rPr>
        <w:t>and</w:t>
      </w:r>
      <w:r>
        <w:rPr>
          <w:spacing w:val="-3"/>
          <w:sz w:val="20"/>
        </w:rPr>
        <w:t> </w:t>
      </w:r>
      <w:r>
        <w:rPr>
          <w:sz w:val="20"/>
        </w:rPr>
        <w:t>for decentralized financing of investments to the </w:t>
      </w:r>
      <w:r>
        <w:rPr>
          <w:i/>
          <w:sz w:val="20"/>
        </w:rPr>
        <w:t>Banco Central de Cuba</w:t>
      </w:r>
      <w:r>
        <w:rPr>
          <w:sz w:val="20"/>
        </w:rPr>
        <w:t>, or the appropriate entity, for</w:t>
      </w:r>
      <w:r>
        <w:rPr>
          <w:spacing w:val="-13"/>
          <w:sz w:val="20"/>
        </w:rPr>
        <w:t> </w:t>
      </w:r>
      <w:r>
        <w:rPr>
          <w:sz w:val="20"/>
        </w:rPr>
        <w:t>approval.</w:t>
      </w:r>
    </w:p>
    <w:p>
      <w:pPr>
        <w:spacing w:line="360" w:lineRule="auto" w:before="3"/>
        <w:ind w:left="120" w:right="301" w:firstLine="288"/>
        <w:jc w:val="both"/>
        <w:rPr>
          <w:sz w:val="20"/>
        </w:rPr>
      </w:pPr>
      <w:r>
        <w:rPr>
          <w:sz w:val="20"/>
        </w:rPr>
        <w:t>ARTICLE</w:t>
      </w:r>
      <w:r>
        <w:rPr>
          <w:spacing w:val="-6"/>
          <w:sz w:val="20"/>
        </w:rPr>
        <w:t> </w:t>
      </w:r>
      <w:r>
        <w:rPr>
          <w:sz w:val="20"/>
        </w:rPr>
        <w:t>83.1.</w:t>
      </w:r>
      <w:r>
        <w:rPr>
          <w:spacing w:val="-3"/>
          <w:sz w:val="20"/>
        </w:rPr>
        <w:t> </w:t>
      </w:r>
      <w:r>
        <w:rPr>
          <w:sz w:val="20"/>
        </w:rPr>
        <w:t>These</w:t>
      </w:r>
      <w:r>
        <w:rPr>
          <w:spacing w:val="-4"/>
          <w:sz w:val="20"/>
        </w:rPr>
        <w:t> </w:t>
      </w:r>
      <w:r>
        <w:rPr>
          <w:sz w:val="20"/>
        </w:rPr>
        <w:t>institutions</w:t>
      </w:r>
      <w:r>
        <w:rPr>
          <w:spacing w:val="-5"/>
          <w:sz w:val="20"/>
        </w:rPr>
        <w:t> </w:t>
      </w:r>
      <w:r>
        <w:rPr>
          <w:sz w:val="20"/>
        </w:rPr>
        <w:t>must</w:t>
      </w:r>
      <w:r>
        <w:rPr>
          <w:spacing w:val="-6"/>
          <w:sz w:val="20"/>
        </w:rPr>
        <w:t> </w:t>
      </w:r>
      <w:r>
        <w:rPr>
          <w:sz w:val="20"/>
        </w:rPr>
        <w:t>present</w:t>
      </w:r>
      <w:r>
        <w:rPr>
          <w:spacing w:val="-4"/>
          <w:sz w:val="20"/>
        </w:rPr>
        <w:t> </w:t>
      </w:r>
      <w:r>
        <w:rPr>
          <w:sz w:val="20"/>
        </w:rPr>
        <w:t>to</w:t>
      </w:r>
      <w:r>
        <w:rPr>
          <w:spacing w:val="-3"/>
          <w:sz w:val="20"/>
        </w:rPr>
        <w:t> </w:t>
      </w:r>
      <w:r>
        <w:rPr>
          <w:sz w:val="20"/>
        </w:rPr>
        <w:t>the</w:t>
      </w:r>
      <w:r>
        <w:rPr>
          <w:spacing w:val="-3"/>
          <w:sz w:val="20"/>
        </w:rPr>
        <w:t> </w:t>
      </w:r>
      <w:r>
        <w:rPr>
          <w:i/>
          <w:sz w:val="20"/>
        </w:rPr>
        <w:t>Banco</w:t>
      </w:r>
      <w:r>
        <w:rPr>
          <w:i/>
          <w:spacing w:val="-7"/>
          <w:sz w:val="20"/>
        </w:rPr>
        <w:t> </w:t>
      </w:r>
      <w:r>
        <w:rPr>
          <w:i/>
          <w:sz w:val="20"/>
        </w:rPr>
        <w:t>Central</w:t>
      </w:r>
      <w:r>
        <w:rPr>
          <w:i/>
          <w:spacing w:val="-5"/>
          <w:sz w:val="20"/>
        </w:rPr>
        <w:t> </w:t>
      </w:r>
      <w:r>
        <w:rPr>
          <w:i/>
          <w:sz w:val="20"/>
        </w:rPr>
        <w:t>de</w:t>
      </w:r>
      <w:r>
        <w:rPr>
          <w:i/>
          <w:spacing w:val="-3"/>
          <w:sz w:val="20"/>
        </w:rPr>
        <w:t> </w:t>
      </w:r>
      <w:r>
        <w:rPr>
          <w:i/>
          <w:sz w:val="20"/>
        </w:rPr>
        <w:t>Cuba</w:t>
      </w:r>
      <w:r>
        <w:rPr>
          <w:i/>
          <w:spacing w:val="-3"/>
          <w:sz w:val="20"/>
        </w:rPr>
        <w:t> </w:t>
      </w:r>
      <w:r>
        <w:rPr>
          <w:sz w:val="20"/>
        </w:rPr>
        <w:t>or</w:t>
      </w:r>
      <w:r>
        <w:rPr>
          <w:spacing w:val="-3"/>
          <w:sz w:val="20"/>
        </w:rPr>
        <w:t> </w:t>
      </w:r>
      <w:r>
        <w:rPr>
          <w:sz w:val="20"/>
        </w:rPr>
        <w:t>the</w:t>
      </w:r>
      <w:r>
        <w:rPr>
          <w:spacing w:val="-5"/>
          <w:sz w:val="20"/>
        </w:rPr>
        <w:t> </w:t>
      </w:r>
      <w:r>
        <w:rPr>
          <w:sz w:val="20"/>
        </w:rPr>
        <w:t>appropriate</w:t>
      </w:r>
      <w:r>
        <w:rPr>
          <w:spacing w:val="-5"/>
          <w:sz w:val="20"/>
        </w:rPr>
        <w:t> </w:t>
      </w:r>
      <w:r>
        <w:rPr>
          <w:sz w:val="20"/>
        </w:rPr>
        <w:t>entity</w:t>
      </w:r>
      <w:r>
        <w:rPr>
          <w:spacing w:val="-5"/>
          <w:sz w:val="20"/>
        </w:rPr>
        <w:t> </w:t>
      </w:r>
      <w:r>
        <w:rPr>
          <w:sz w:val="20"/>
        </w:rPr>
        <w:t>their</w:t>
      </w:r>
      <w:r>
        <w:rPr>
          <w:spacing w:val="-3"/>
          <w:sz w:val="20"/>
        </w:rPr>
        <w:t> </w:t>
      </w:r>
      <w:r>
        <w:rPr>
          <w:sz w:val="20"/>
        </w:rPr>
        <w:t>proposals</w:t>
      </w:r>
      <w:r>
        <w:rPr>
          <w:spacing w:val="-5"/>
          <w:sz w:val="20"/>
        </w:rPr>
        <w:t> </w:t>
      </w:r>
      <w:r>
        <w:rPr>
          <w:sz w:val="20"/>
        </w:rPr>
        <w:t>for</w:t>
      </w:r>
      <w:r>
        <w:rPr>
          <w:spacing w:val="-4"/>
          <w:sz w:val="20"/>
        </w:rPr>
        <w:t> </w:t>
      </w:r>
      <w:r>
        <w:rPr>
          <w:sz w:val="20"/>
        </w:rPr>
        <w:t>increases in legal capital or share capital, depending on whether they are State [</w:t>
      </w:r>
      <w:r>
        <w:rPr>
          <w:i/>
          <w:sz w:val="20"/>
        </w:rPr>
        <w:t>empresas</w:t>
      </w:r>
      <w:r>
        <w:rPr>
          <w:sz w:val="20"/>
        </w:rPr>
        <w:t>] or </w:t>
      </w:r>
      <w:r>
        <w:rPr>
          <w:i/>
          <w:sz w:val="20"/>
        </w:rPr>
        <w:t>sociedades mercantiles</w:t>
      </w:r>
      <w:r>
        <w:rPr>
          <w:sz w:val="20"/>
        </w:rPr>
        <w:t>, in accordance with the provisions</w:t>
      </w:r>
      <w:r>
        <w:rPr>
          <w:spacing w:val="-8"/>
          <w:sz w:val="20"/>
        </w:rPr>
        <w:t> </w:t>
      </w:r>
      <w:r>
        <w:rPr>
          <w:sz w:val="20"/>
        </w:rPr>
        <w:t>of</w:t>
      </w:r>
      <w:r>
        <w:rPr>
          <w:spacing w:val="-10"/>
          <w:sz w:val="20"/>
        </w:rPr>
        <w:t> </w:t>
      </w:r>
      <w:r>
        <w:rPr>
          <w:sz w:val="20"/>
        </w:rPr>
        <w:t>Decree-Law</w:t>
      </w:r>
      <w:r>
        <w:rPr>
          <w:spacing w:val="-9"/>
          <w:sz w:val="20"/>
        </w:rPr>
        <w:t> </w:t>
      </w:r>
      <w:r>
        <w:rPr>
          <w:sz w:val="20"/>
        </w:rPr>
        <w:t>No.</w:t>
      </w:r>
      <w:r>
        <w:rPr>
          <w:spacing w:val="-8"/>
          <w:sz w:val="20"/>
        </w:rPr>
        <w:t> </w:t>
      </w:r>
      <w:r>
        <w:rPr>
          <w:sz w:val="20"/>
        </w:rPr>
        <w:t>173,</w:t>
      </w:r>
      <w:r>
        <w:rPr>
          <w:spacing w:val="-7"/>
          <w:sz w:val="20"/>
        </w:rPr>
        <w:t> </w:t>
      </w:r>
      <w:r>
        <w:rPr>
          <w:sz w:val="20"/>
        </w:rPr>
        <w:t>Chapter</w:t>
      </w:r>
      <w:r>
        <w:rPr>
          <w:spacing w:val="-8"/>
          <w:sz w:val="20"/>
        </w:rPr>
        <w:t> </w:t>
      </w:r>
      <w:r>
        <w:rPr>
          <w:sz w:val="20"/>
        </w:rPr>
        <w:t>III,</w:t>
      </w:r>
      <w:r>
        <w:rPr>
          <w:spacing w:val="-9"/>
          <w:sz w:val="20"/>
        </w:rPr>
        <w:t> </w:t>
      </w:r>
      <w:r>
        <w:rPr>
          <w:sz w:val="20"/>
        </w:rPr>
        <w:t>“On</w:t>
      </w:r>
      <w:r>
        <w:rPr>
          <w:spacing w:val="-10"/>
          <w:sz w:val="20"/>
        </w:rPr>
        <w:t> </w:t>
      </w:r>
      <w:r>
        <w:rPr>
          <w:sz w:val="20"/>
        </w:rPr>
        <w:t>the</w:t>
      </w:r>
      <w:r>
        <w:rPr>
          <w:spacing w:val="-8"/>
          <w:sz w:val="20"/>
        </w:rPr>
        <w:t> </w:t>
      </w:r>
      <w:r>
        <w:rPr>
          <w:sz w:val="20"/>
        </w:rPr>
        <w:t>characteristics</w:t>
      </w:r>
      <w:r>
        <w:rPr>
          <w:spacing w:val="-9"/>
          <w:sz w:val="20"/>
        </w:rPr>
        <w:t> </w:t>
      </w:r>
      <w:r>
        <w:rPr>
          <w:sz w:val="20"/>
        </w:rPr>
        <w:t>of</w:t>
      </w:r>
      <w:r>
        <w:rPr>
          <w:spacing w:val="-9"/>
          <w:sz w:val="20"/>
        </w:rPr>
        <w:t> </w:t>
      </w:r>
      <w:r>
        <w:rPr>
          <w:sz w:val="20"/>
        </w:rPr>
        <w:t>financial</w:t>
      </w:r>
      <w:r>
        <w:rPr>
          <w:spacing w:val="-9"/>
          <w:sz w:val="20"/>
        </w:rPr>
        <w:t> </w:t>
      </w:r>
      <w:r>
        <w:rPr>
          <w:sz w:val="20"/>
        </w:rPr>
        <w:t>intermediaries,”</w:t>
      </w:r>
      <w:r>
        <w:rPr>
          <w:spacing w:val="-8"/>
          <w:sz w:val="20"/>
        </w:rPr>
        <w:t> </w:t>
      </w:r>
      <w:r>
        <w:rPr>
          <w:sz w:val="20"/>
        </w:rPr>
        <w:t>Section</w:t>
      </w:r>
      <w:r>
        <w:rPr>
          <w:spacing w:val="-9"/>
          <w:sz w:val="20"/>
        </w:rPr>
        <w:t> </w:t>
      </w:r>
      <w:r>
        <w:rPr>
          <w:sz w:val="20"/>
        </w:rPr>
        <w:t>One,</w:t>
      </w:r>
      <w:r>
        <w:rPr>
          <w:spacing w:val="-8"/>
          <w:sz w:val="20"/>
        </w:rPr>
        <w:t> </w:t>
      </w:r>
      <w:r>
        <w:rPr>
          <w:sz w:val="20"/>
        </w:rPr>
        <w:t>“On</w:t>
      </w:r>
      <w:r>
        <w:rPr>
          <w:spacing w:val="-9"/>
          <w:sz w:val="20"/>
        </w:rPr>
        <w:t> </w:t>
      </w:r>
      <w:r>
        <w:rPr>
          <w:sz w:val="20"/>
        </w:rPr>
        <w:t>Capital,”</w:t>
      </w:r>
      <w:r>
        <w:rPr>
          <w:spacing w:val="-6"/>
          <w:sz w:val="20"/>
        </w:rPr>
        <w:t> </w:t>
      </w:r>
      <w:r>
        <w:rPr>
          <w:sz w:val="20"/>
        </w:rPr>
        <w:t>Articles 28 and</w:t>
      </w:r>
      <w:r>
        <w:rPr>
          <w:spacing w:val="1"/>
          <w:sz w:val="20"/>
        </w:rPr>
        <w:t> </w:t>
      </w:r>
      <w:r>
        <w:rPr>
          <w:sz w:val="20"/>
        </w:rPr>
        <w:t>29.</w:t>
      </w:r>
    </w:p>
    <w:p>
      <w:pPr>
        <w:spacing w:line="360" w:lineRule="auto" w:before="0"/>
        <w:ind w:left="120" w:right="303" w:firstLine="288"/>
        <w:jc w:val="both"/>
        <w:rPr>
          <w:sz w:val="20"/>
        </w:rPr>
      </w:pPr>
      <w:r>
        <w:rPr>
          <w:sz w:val="20"/>
        </w:rPr>
        <w:t>2. Retention of profits for increases in the capital of financial institutions does not constitute a voluntary reserve, but another allocation of net after-Tax profits resulting from [the institution’s] own decision or from the need to comply with the requirements established by the </w:t>
      </w:r>
      <w:r>
        <w:rPr>
          <w:i/>
          <w:sz w:val="20"/>
        </w:rPr>
        <w:t>Banco Central de Cuba</w:t>
      </w:r>
      <w:r>
        <w:rPr>
          <w:sz w:val="20"/>
        </w:rPr>
        <w:t>. The need for this retention shall be decided by the banks in advance of the constitution of voluntary reserves.</w:t>
      </w:r>
    </w:p>
    <w:p>
      <w:pPr>
        <w:spacing w:line="360" w:lineRule="auto" w:before="0"/>
        <w:ind w:left="120" w:right="305" w:firstLine="288"/>
        <w:jc w:val="both"/>
        <w:rPr>
          <w:sz w:val="20"/>
        </w:rPr>
      </w:pPr>
      <w:r>
        <w:rPr>
          <w:sz w:val="20"/>
        </w:rPr>
        <w:t>ARTICLE 84.1. State banks are subject to payment of a contribution based on State investment returns representing thirty percent (30%) of the after-Tax profits to be distributed less the mandatory reserve for losses and contingencies.</w:t>
      </w:r>
    </w:p>
    <w:p>
      <w:pPr>
        <w:spacing w:line="357" w:lineRule="auto" w:before="2"/>
        <w:ind w:left="120" w:right="302" w:firstLine="288"/>
        <w:jc w:val="both"/>
        <w:rPr>
          <w:sz w:val="20"/>
        </w:rPr>
      </w:pPr>
      <w:r>
        <w:rPr>
          <w:sz w:val="20"/>
        </w:rPr>
        <w:t>2.</w:t>
      </w:r>
      <w:r>
        <w:rPr>
          <w:spacing w:val="-10"/>
          <w:sz w:val="20"/>
        </w:rPr>
        <w:t> </w:t>
      </w:r>
      <w:r>
        <w:rPr>
          <w:sz w:val="20"/>
        </w:rPr>
        <w:t>The</w:t>
      </w:r>
      <w:r>
        <w:rPr>
          <w:spacing w:val="-7"/>
          <w:sz w:val="20"/>
        </w:rPr>
        <w:t> </w:t>
      </w:r>
      <w:r>
        <w:rPr>
          <w:i/>
          <w:sz w:val="20"/>
        </w:rPr>
        <w:t>Banco</w:t>
      </w:r>
      <w:r>
        <w:rPr>
          <w:i/>
          <w:spacing w:val="-5"/>
          <w:sz w:val="20"/>
        </w:rPr>
        <w:t> </w:t>
      </w:r>
      <w:r>
        <w:rPr>
          <w:i/>
          <w:sz w:val="20"/>
        </w:rPr>
        <w:t>Central</w:t>
      </w:r>
      <w:r>
        <w:rPr>
          <w:i/>
          <w:spacing w:val="-8"/>
          <w:sz w:val="20"/>
        </w:rPr>
        <w:t> </w:t>
      </w:r>
      <w:r>
        <w:rPr>
          <w:i/>
          <w:sz w:val="20"/>
        </w:rPr>
        <w:t>de</w:t>
      </w:r>
      <w:r>
        <w:rPr>
          <w:i/>
          <w:spacing w:val="-6"/>
          <w:sz w:val="20"/>
        </w:rPr>
        <w:t> </w:t>
      </w:r>
      <w:r>
        <w:rPr>
          <w:i/>
          <w:sz w:val="20"/>
        </w:rPr>
        <w:t>Cuba</w:t>
      </w:r>
      <w:r>
        <w:rPr>
          <w:i/>
          <w:spacing w:val="-5"/>
          <w:sz w:val="20"/>
        </w:rPr>
        <w:t> </w:t>
      </w:r>
      <w:r>
        <w:rPr>
          <w:sz w:val="20"/>
        </w:rPr>
        <w:t>may</w:t>
      </w:r>
      <w:r>
        <w:rPr>
          <w:spacing w:val="-11"/>
          <w:sz w:val="20"/>
        </w:rPr>
        <w:t> </w:t>
      </w:r>
      <w:r>
        <w:rPr>
          <w:sz w:val="20"/>
        </w:rPr>
        <w:t>approve</w:t>
      </w:r>
      <w:r>
        <w:rPr>
          <w:spacing w:val="-7"/>
          <w:sz w:val="20"/>
        </w:rPr>
        <w:t> </w:t>
      </w:r>
      <w:r>
        <w:rPr>
          <w:sz w:val="20"/>
        </w:rPr>
        <w:t>a</w:t>
      </w:r>
      <w:r>
        <w:rPr>
          <w:spacing w:val="-7"/>
          <w:sz w:val="20"/>
        </w:rPr>
        <w:t> </w:t>
      </w:r>
      <w:r>
        <w:rPr>
          <w:sz w:val="20"/>
        </w:rPr>
        <w:t>different</w:t>
      </w:r>
      <w:r>
        <w:rPr>
          <w:spacing w:val="-9"/>
          <w:sz w:val="20"/>
        </w:rPr>
        <w:t> </w:t>
      </w:r>
      <w:r>
        <w:rPr>
          <w:sz w:val="20"/>
        </w:rPr>
        <w:t>percentage</w:t>
      </w:r>
      <w:r>
        <w:rPr>
          <w:spacing w:val="-7"/>
          <w:sz w:val="20"/>
        </w:rPr>
        <w:t> </w:t>
      </w:r>
      <w:r>
        <w:rPr>
          <w:sz w:val="20"/>
        </w:rPr>
        <w:t>(%)</w:t>
      </w:r>
      <w:r>
        <w:rPr>
          <w:spacing w:val="-4"/>
          <w:sz w:val="20"/>
        </w:rPr>
        <w:t> </w:t>
      </w:r>
      <w:r>
        <w:rPr>
          <w:sz w:val="20"/>
        </w:rPr>
        <w:t>for</w:t>
      </w:r>
      <w:r>
        <w:rPr>
          <w:spacing w:val="-6"/>
          <w:sz w:val="20"/>
        </w:rPr>
        <w:t> </w:t>
      </w:r>
      <w:r>
        <w:rPr>
          <w:sz w:val="20"/>
        </w:rPr>
        <w:t>the</w:t>
      </w:r>
      <w:r>
        <w:rPr>
          <w:spacing w:val="-7"/>
          <w:sz w:val="20"/>
        </w:rPr>
        <w:t> </w:t>
      </w:r>
      <w:r>
        <w:rPr>
          <w:sz w:val="20"/>
        </w:rPr>
        <w:t>contribution</w:t>
      </w:r>
      <w:r>
        <w:rPr>
          <w:spacing w:val="-9"/>
          <w:sz w:val="20"/>
        </w:rPr>
        <w:t> </w:t>
      </w:r>
      <w:r>
        <w:rPr>
          <w:sz w:val="20"/>
        </w:rPr>
        <w:t>that</w:t>
      </w:r>
      <w:r>
        <w:rPr>
          <w:spacing w:val="-9"/>
          <w:sz w:val="20"/>
        </w:rPr>
        <w:t> </w:t>
      </w:r>
      <w:r>
        <w:rPr>
          <w:sz w:val="20"/>
        </w:rPr>
        <w:t>each</w:t>
      </w:r>
      <w:r>
        <w:rPr>
          <w:spacing w:val="-9"/>
          <w:sz w:val="20"/>
        </w:rPr>
        <w:t> </w:t>
      </w:r>
      <w:r>
        <w:rPr>
          <w:sz w:val="20"/>
        </w:rPr>
        <w:t>bank</w:t>
      </w:r>
      <w:r>
        <w:rPr>
          <w:spacing w:val="-6"/>
          <w:sz w:val="20"/>
        </w:rPr>
        <w:t> </w:t>
      </w:r>
      <w:r>
        <w:rPr>
          <w:sz w:val="20"/>
        </w:rPr>
        <w:t>must</w:t>
      </w:r>
      <w:r>
        <w:rPr>
          <w:spacing w:val="-4"/>
          <w:sz w:val="20"/>
        </w:rPr>
        <w:t> </w:t>
      </w:r>
      <w:r>
        <w:rPr>
          <w:sz w:val="20"/>
        </w:rPr>
        <w:t>make</w:t>
      </w:r>
      <w:r>
        <w:rPr>
          <w:spacing w:val="-7"/>
          <w:sz w:val="20"/>
        </w:rPr>
        <w:t> </w:t>
      </w:r>
      <w:r>
        <w:rPr>
          <w:sz w:val="20"/>
        </w:rPr>
        <w:t>based</w:t>
      </w:r>
      <w:r>
        <w:rPr>
          <w:spacing w:val="-8"/>
          <w:sz w:val="20"/>
        </w:rPr>
        <w:t> </w:t>
      </w:r>
      <w:r>
        <w:rPr>
          <w:sz w:val="20"/>
        </w:rPr>
        <w:t>on</w:t>
      </w:r>
      <w:r>
        <w:rPr>
          <w:spacing w:val="-8"/>
          <w:sz w:val="20"/>
        </w:rPr>
        <w:t> </w:t>
      </w:r>
      <w:r>
        <w:rPr>
          <w:sz w:val="20"/>
        </w:rPr>
        <w:t>State investment returns, taking the percentage (%) established above as a</w:t>
      </w:r>
      <w:r>
        <w:rPr>
          <w:spacing w:val="-7"/>
          <w:sz w:val="20"/>
        </w:rPr>
        <w:t> </w:t>
      </w:r>
      <w:r>
        <w:rPr>
          <w:sz w:val="20"/>
        </w:rPr>
        <w:t>baseline.</w:t>
      </w:r>
    </w:p>
    <w:p>
      <w:pPr>
        <w:spacing w:line="360" w:lineRule="auto" w:before="3"/>
        <w:ind w:left="119" w:right="297" w:firstLine="288"/>
        <w:jc w:val="both"/>
        <w:rPr>
          <w:sz w:val="20"/>
        </w:rPr>
      </w:pPr>
      <w:r>
        <w:rPr>
          <w:sz w:val="20"/>
        </w:rPr>
        <w:t>ARTICLE</w:t>
      </w:r>
      <w:r>
        <w:rPr>
          <w:spacing w:val="-15"/>
          <w:sz w:val="20"/>
        </w:rPr>
        <w:t> </w:t>
      </w:r>
      <w:r>
        <w:rPr>
          <w:sz w:val="20"/>
        </w:rPr>
        <w:t>85.</w:t>
      </w:r>
      <w:r>
        <w:rPr>
          <w:spacing w:val="-15"/>
          <w:sz w:val="20"/>
        </w:rPr>
        <w:t> </w:t>
      </w:r>
      <w:r>
        <w:rPr>
          <w:sz w:val="20"/>
        </w:rPr>
        <w:t>The</w:t>
      </w:r>
      <w:r>
        <w:rPr>
          <w:spacing w:val="-15"/>
          <w:sz w:val="20"/>
        </w:rPr>
        <w:t> </w:t>
      </w:r>
      <w:r>
        <w:rPr>
          <w:sz w:val="20"/>
        </w:rPr>
        <w:t>difference</w:t>
      </w:r>
      <w:r>
        <w:rPr>
          <w:spacing w:val="-12"/>
          <w:sz w:val="20"/>
        </w:rPr>
        <w:t> </w:t>
      </w:r>
      <w:r>
        <w:rPr>
          <w:sz w:val="20"/>
        </w:rPr>
        <w:t>between</w:t>
      </w:r>
      <w:r>
        <w:rPr>
          <w:spacing w:val="-17"/>
          <w:sz w:val="20"/>
        </w:rPr>
        <w:t> </w:t>
      </w:r>
      <w:r>
        <w:rPr>
          <w:sz w:val="20"/>
        </w:rPr>
        <w:t>the</w:t>
      </w:r>
      <w:r>
        <w:rPr>
          <w:spacing w:val="-15"/>
          <w:sz w:val="20"/>
        </w:rPr>
        <w:t> </w:t>
      </w:r>
      <w:r>
        <w:rPr>
          <w:sz w:val="20"/>
        </w:rPr>
        <w:t>approved</w:t>
      </w:r>
      <w:r>
        <w:rPr>
          <w:spacing w:val="-13"/>
          <w:sz w:val="20"/>
        </w:rPr>
        <w:t> </w:t>
      </w:r>
      <w:r>
        <w:rPr>
          <w:sz w:val="20"/>
        </w:rPr>
        <w:t>percentage</w:t>
      </w:r>
      <w:r>
        <w:rPr>
          <w:spacing w:val="-15"/>
          <w:sz w:val="20"/>
        </w:rPr>
        <w:t> </w:t>
      </w:r>
      <w:r>
        <w:rPr>
          <w:sz w:val="20"/>
        </w:rPr>
        <w:t>(%)</w:t>
      </w:r>
      <w:r>
        <w:rPr>
          <w:spacing w:val="-14"/>
          <w:sz w:val="20"/>
        </w:rPr>
        <w:t> </w:t>
      </w:r>
      <w:r>
        <w:rPr>
          <w:sz w:val="20"/>
        </w:rPr>
        <w:t>to</w:t>
      </w:r>
      <w:r>
        <w:rPr>
          <w:spacing w:val="-13"/>
          <w:sz w:val="20"/>
        </w:rPr>
        <w:t> </w:t>
      </w:r>
      <w:r>
        <w:rPr>
          <w:sz w:val="20"/>
        </w:rPr>
        <w:t>be</w:t>
      </w:r>
      <w:r>
        <w:rPr>
          <w:spacing w:val="-13"/>
          <w:sz w:val="20"/>
        </w:rPr>
        <w:t> </w:t>
      </w:r>
      <w:r>
        <w:rPr>
          <w:sz w:val="20"/>
        </w:rPr>
        <w:t>contributed</w:t>
      </w:r>
      <w:r>
        <w:rPr>
          <w:spacing w:val="-13"/>
          <w:sz w:val="20"/>
        </w:rPr>
        <w:t> </w:t>
      </w:r>
      <w:r>
        <w:rPr>
          <w:sz w:val="20"/>
        </w:rPr>
        <w:t>by</w:t>
      </w:r>
      <w:r>
        <w:rPr>
          <w:spacing w:val="-19"/>
          <w:sz w:val="20"/>
        </w:rPr>
        <w:t> </w:t>
      </w:r>
      <w:r>
        <w:rPr>
          <w:sz w:val="20"/>
        </w:rPr>
        <w:t>the</w:t>
      </w:r>
      <w:r>
        <w:rPr>
          <w:spacing w:val="-11"/>
          <w:sz w:val="20"/>
        </w:rPr>
        <w:t> </w:t>
      </w:r>
      <w:r>
        <w:rPr>
          <w:i/>
          <w:sz w:val="20"/>
        </w:rPr>
        <w:t>Banco</w:t>
      </w:r>
      <w:r>
        <w:rPr>
          <w:i/>
          <w:spacing w:val="-15"/>
          <w:sz w:val="20"/>
        </w:rPr>
        <w:t> </w:t>
      </w:r>
      <w:r>
        <w:rPr>
          <w:i/>
          <w:sz w:val="20"/>
        </w:rPr>
        <w:t>Central</w:t>
      </w:r>
      <w:r>
        <w:rPr>
          <w:i/>
          <w:spacing w:val="-15"/>
          <w:sz w:val="20"/>
        </w:rPr>
        <w:t> </w:t>
      </w:r>
      <w:r>
        <w:rPr>
          <w:sz w:val="20"/>
        </w:rPr>
        <w:t>based</w:t>
      </w:r>
      <w:r>
        <w:rPr>
          <w:spacing w:val="-15"/>
          <w:sz w:val="20"/>
        </w:rPr>
        <w:t> </w:t>
      </w:r>
      <w:r>
        <w:rPr>
          <w:sz w:val="20"/>
        </w:rPr>
        <w:t>on</w:t>
      </w:r>
      <w:r>
        <w:rPr>
          <w:spacing w:val="-14"/>
          <w:sz w:val="20"/>
        </w:rPr>
        <w:t> </w:t>
      </w:r>
      <w:r>
        <w:rPr>
          <w:sz w:val="20"/>
        </w:rPr>
        <w:t>State</w:t>
      </w:r>
      <w:r>
        <w:rPr>
          <w:spacing w:val="-13"/>
          <w:sz w:val="20"/>
        </w:rPr>
        <w:t> </w:t>
      </w:r>
      <w:r>
        <w:rPr>
          <w:sz w:val="20"/>
        </w:rPr>
        <w:t>investment returns</w:t>
      </w:r>
      <w:r>
        <w:rPr>
          <w:spacing w:val="-4"/>
          <w:sz w:val="20"/>
        </w:rPr>
        <w:t> </w:t>
      </w:r>
      <w:r>
        <w:rPr>
          <w:sz w:val="20"/>
        </w:rPr>
        <w:t>in</w:t>
      </w:r>
      <w:r>
        <w:rPr>
          <w:spacing w:val="-5"/>
          <w:sz w:val="20"/>
        </w:rPr>
        <w:t> </w:t>
      </w:r>
      <w:r>
        <w:rPr>
          <w:sz w:val="20"/>
        </w:rPr>
        <w:t>accordance</w:t>
      </w:r>
      <w:r>
        <w:rPr>
          <w:spacing w:val="-1"/>
          <w:sz w:val="20"/>
        </w:rPr>
        <w:t> </w:t>
      </w:r>
      <w:r>
        <w:rPr>
          <w:sz w:val="20"/>
        </w:rPr>
        <w:t>with</w:t>
      </w:r>
      <w:r>
        <w:rPr>
          <w:spacing w:val="-3"/>
          <w:sz w:val="20"/>
        </w:rPr>
        <w:t> </w:t>
      </w:r>
      <w:r>
        <w:rPr>
          <w:sz w:val="20"/>
        </w:rPr>
        <w:t>the</w:t>
      </w:r>
      <w:r>
        <w:rPr>
          <w:spacing w:val="1"/>
          <w:sz w:val="20"/>
        </w:rPr>
        <w:t> </w:t>
      </w:r>
      <w:r>
        <w:rPr>
          <w:sz w:val="20"/>
        </w:rPr>
        <w:t>Article</w:t>
      </w:r>
      <w:r>
        <w:rPr>
          <w:spacing w:val="-2"/>
          <w:sz w:val="20"/>
        </w:rPr>
        <w:t> </w:t>
      </w:r>
      <w:r>
        <w:rPr>
          <w:sz w:val="20"/>
        </w:rPr>
        <w:t>above</w:t>
      </w:r>
      <w:r>
        <w:rPr>
          <w:spacing w:val="-4"/>
          <w:sz w:val="20"/>
        </w:rPr>
        <w:t> </w:t>
      </w:r>
      <w:r>
        <w:rPr>
          <w:sz w:val="20"/>
        </w:rPr>
        <w:t>and</w:t>
      </w:r>
      <w:r>
        <w:rPr>
          <w:spacing w:val="-1"/>
          <w:sz w:val="20"/>
        </w:rPr>
        <w:t> </w:t>
      </w:r>
      <w:r>
        <w:rPr>
          <w:sz w:val="20"/>
        </w:rPr>
        <w:t>the</w:t>
      </w:r>
      <w:r>
        <w:rPr>
          <w:spacing w:val="-3"/>
          <w:sz w:val="20"/>
        </w:rPr>
        <w:t> </w:t>
      </w:r>
      <w:r>
        <w:rPr>
          <w:sz w:val="20"/>
        </w:rPr>
        <w:t>percentage</w:t>
      </w:r>
      <w:r>
        <w:rPr>
          <w:spacing w:val="-3"/>
          <w:sz w:val="20"/>
        </w:rPr>
        <w:t> </w:t>
      </w:r>
      <w:r>
        <w:rPr>
          <w:sz w:val="20"/>
        </w:rPr>
        <w:t>(%)</w:t>
      </w:r>
      <w:r>
        <w:rPr>
          <w:spacing w:val="-3"/>
          <w:sz w:val="20"/>
        </w:rPr>
        <w:t> </w:t>
      </w:r>
      <w:r>
        <w:rPr>
          <w:sz w:val="20"/>
        </w:rPr>
        <w:t>established</w:t>
      </w:r>
      <w:r>
        <w:rPr>
          <w:spacing w:val="-2"/>
          <w:sz w:val="20"/>
        </w:rPr>
        <w:t> </w:t>
      </w:r>
      <w:r>
        <w:rPr>
          <w:sz w:val="20"/>
        </w:rPr>
        <w:t>in</w:t>
      </w:r>
      <w:r>
        <w:rPr>
          <w:spacing w:val="-1"/>
          <w:sz w:val="20"/>
        </w:rPr>
        <w:t> </w:t>
      </w:r>
      <w:r>
        <w:rPr>
          <w:sz w:val="20"/>
        </w:rPr>
        <w:t>Article</w:t>
      </w:r>
      <w:r>
        <w:rPr>
          <w:spacing w:val="-1"/>
          <w:sz w:val="20"/>
        </w:rPr>
        <w:t> </w:t>
      </w:r>
      <w:r>
        <w:rPr>
          <w:sz w:val="20"/>
        </w:rPr>
        <w:t>12.1</w:t>
      </w:r>
      <w:r>
        <w:rPr>
          <w:spacing w:val="-3"/>
          <w:sz w:val="20"/>
        </w:rPr>
        <w:t> </w:t>
      </w:r>
      <w:r>
        <w:rPr>
          <w:sz w:val="20"/>
        </w:rPr>
        <w:t>of</w:t>
      </w:r>
      <w:r>
        <w:rPr>
          <w:spacing w:val="-4"/>
          <w:sz w:val="20"/>
        </w:rPr>
        <w:t> </w:t>
      </w:r>
      <w:r>
        <w:rPr>
          <w:sz w:val="20"/>
        </w:rPr>
        <w:t>this</w:t>
      </w:r>
      <w:r>
        <w:rPr>
          <w:spacing w:val="-3"/>
          <w:sz w:val="20"/>
        </w:rPr>
        <w:t> </w:t>
      </w:r>
      <w:r>
        <w:rPr>
          <w:sz w:val="20"/>
        </w:rPr>
        <w:t>Resolution</w:t>
      </w:r>
      <w:r>
        <w:rPr>
          <w:spacing w:val="-3"/>
          <w:sz w:val="20"/>
        </w:rPr>
        <w:t> </w:t>
      </w:r>
      <w:r>
        <w:rPr>
          <w:sz w:val="20"/>
        </w:rPr>
        <w:t>is</w:t>
      </w:r>
      <w:r>
        <w:rPr>
          <w:spacing w:val="-4"/>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to</w:t>
      </w:r>
      <w:r>
        <w:rPr>
          <w:spacing w:val="-2"/>
          <w:sz w:val="20"/>
        </w:rPr>
        <w:t> </w:t>
      </w:r>
      <w:r>
        <w:rPr>
          <w:sz w:val="20"/>
        </w:rPr>
        <w:t>cover the capitalization needs of other banks within the system as proposed by the </w:t>
      </w:r>
      <w:r>
        <w:rPr>
          <w:i/>
          <w:sz w:val="20"/>
        </w:rPr>
        <w:t>Banco Central</w:t>
      </w:r>
      <w:r>
        <w:rPr>
          <w:sz w:val="20"/>
        </w:rPr>
        <w:t>, by means of capital transfers approved by the </w:t>
      </w:r>
      <w:r>
        <w:rPr>
          <w:i/>
          <w:sz w:val="20"/>
        </w:rPr>
        <w:t>Ministerio de Finanzas y</w:t>
      </w:r>
      <w:r>
        <w:rPr>
          <w:i/>
          <w:spacing w:val="-3"/>
          <w:sz w:val="20"/>
        </w:rPr>
        <w:t> </w:t>
      </w:r>
      <w:r>
        <w:rPr>
          <w:i/>
          <w:sz w:val="20"/>
        </w:rPr>
        <w:t>Precios</w:t>
      </w:r>
      <w:r>
        <w:rPr>
          <w:sz w:val="20"/>
        </w:rPr>
        <w:t>.</w:t>
      </w:r>
    </w:p>
    <w:p>
      <w:pPr>
        <w:spacing w:line="360" w:lineRule="auto" w:before="0"/>
        <w:ind w:left="119" w:right="300" w:firstLine="288"/>
        <w:jc w:val="both"/>
        <w:rPr>
          <w:sz w:val="20"/>
        </w:rPr>
      </w:pPr>
      <w:r>
        <w:rPr>
          <w:sz w:val="20"/>
        </w:rPr>
        <w:t>ARTICLE</w:t>
      </w:r>
      <w:r>
        <w:rPr>
          <w:spacing w:val="-4"/>
          <w:sz w:val="20"/>
        </w:rPr>
        <w:t> </w:t>
      </w:r>
      <w:r>
        <w:rPr>
          <w:sz w:val="20"/>
        </w:rPr>
        <w:t>86.1.</w:t>
      </w:r>
      <w:r>
        <w:rPr>
          <w:spacing w:val="-5"/>
          <w:sz w:val="20"/>
        </w:rPr>
        <w:t> </w:t>
      </w:r>
      <w:r>
        <w:rPr>
          <w:sz w:val="20"/>
        </w:rPr>
        <w:t>The</w:t>
      </w:r>
      <w:r>
        <w:rPr>
          <w:spacing w:val="-4"/>
          <w:sz w:val="20"/>
        </w:rPr>
        <w:t> </w:t>
      </w:r>
      <w:r>
        <w:rPr>
          <w:sz w:val="20"/>
        </w:rPr>
        <w:t>percentage</w:t>
      </w:r>
      <w:r>
        <w:rPr>
          <w:spacing w:val="-3"/>
          <w:sz w:val="20"/>
        </w:rPr>
        <w:t> </w:t>
      </w:r>
      <w:r>
        <w:rPr>
          <w:sz w:val="20"/>
        </w:rPr>
        <w:t>(%)</w:t>
      </w:r>
      <w:r>
        <w:rPr>
          <w:spacing w:val="-1"/>
          <w:sz w:val="20"/>
        </w:rPr>
        <w:t> </w:t>
      </w:r>
      <w:r>
        <w:rPr>
          <w:sz w:val="20"/>
        </w:rPr>
        <w:t>of</w:t>
      </w:r>
      <w:r>
        <w:rPr>
          <w:spacing w:val="-3"/>
          <w:sz w:val="20"/>
        </w:rPr>
        <w:t> </w:t>
      </w:r>
      <w:r>
        <w:rPr>
          <w:sz w:val="20"/>
        </w:rPr>
        <w:t>profits</w:t>
      </w:r>
      <w:r>
        <w:rPr>
          <w:spacing w:val="-4"/>
          <w:sz w:val="20"/>
        </w:rPr>
        <w:t> </w:t>
      </w:r>
      <w:r>
        <w:rPr>
          <w:sz w:val="20"/>
        </w:rPr>
        <w:t>retained</w:t>
      </w:r>
      <w:r>
        <w:rPr>
          <w:spacing w:val="-1"/>
          <w:sz w:val="20"/>
        </w:rPr>
        <w:t> </w:t>
      </w:r>
      <w:r>
        <w:rPr>
          <w:sz w:val="20"/>
        </w:rPr>
        <w:t>by</w:t>
      </w:r>
      <w:r>
        <w:rPr>
          <w:spacing w:val="-5"/>
          <w:sz w:val="20"/>
        </w:rPr>
        <w:t> </w:t>
      </w:r>
      <w:r>
        <w:rPr>
          <w:sz w:val="20"/>
        </w:rPr>
        <w:t>State</w:t>
      </w:r>
      <w:r>
        <w:rPr>
          <w:spacing w:val="-3"/>
          <w:sz w:val="20"/>
        </w:rPr>
        <w:t> </w:t>
      </w:r>
      <w:r>
        <w:rPr>
          <w:sz w:val="20"/>
        </w:rPr>
        <w:t>banks</w:t>
      </w:r>
      <w:r>
        <w:rPr>
          <w:spacing w:val="-3"/>
          <w:sz w:val="20"/>
        </w:rPr>
        <w:t> </w:t>
      </w:r>
      <w:r>
        <w:rPr>
          <w:sz w:val="20"/>
        </w:rPr>
        <w:t>and</w:t>
      </w:r>
      <w:r>
        <w:rPr>
          <w:spacing w:val="-1"/>
          <w:sz w:val="20"/>
        </w:rPr>
        <w:t> </w:t>
      </w:r>
      <w:r>
        <w:rPr>
          <w:sz w:val="20"/>
        </w:rPr>
        <w:t>the</w:t>
      </w:r>
      <w:r>
        <w:rPr>
          <w:spacing w:val="-3"/>
          <w:sz w:val="20"/>
        </w:rPr>
        <w:t> </w:t>
      </w:r>
      <w:r>
        <w:rPr>
          <w:sz w:val="20"/>
        </w:rPr>
        <w:t>extraordinary</w:t>
      </w:r>
      <w:r>
        <w:rPr>
          <w:spacing w:val="-5"/>
          <w:sz w:val="20"/>
        </w:rPr>
        <w:t> </w:t>
      </w:r>
      <w:r>
        <w:rPr>
          <w:sz w:val="20"/>
        </w:rPr>
        <w:t>income</w:t>
      </w:r>
      <w:r>
        <w:rPr>
          <w:spacing w:val="-3"/>
          <w:sz w:val="20"/>
        </w:rPr>
        <w:t> </w:t>
      </w:r>
      <w:r>
        <w:rPr>
          <w:sz w:val="20"/>
        </w:rPr>
        <w:t>of</w:t>
      </w:r>
      <w:r>
        <w:rPr>
          <w:spacing w:val="-3"/>
          <w:sz w:val="20"/>
        </w:rPr>
        <w:t> </w:t>
      </w:r>
      <w:r>
        <w:rPr>
          <w:sz w:val="20"/>
        </w:rPr>
        <w:t>banks</w:t>
      </w:r>
      <w:r>
        <w:rPr>
          <w:spacing w:val="-4"/>
          <w:sz w:val="20"/>
        </w:rPr>
        <w:t> </w:t>
      </w:r>
      <w:r>
        <w:rPr>
          <w:sz w:val="20"/>
        </w:rPr>
        <w:t>or</w:t>
      </w:r>
      <w:r>
        <w:rPr>
          <w:spacing w:val="-1"/>
          <w:sz w:val="20"/>
        </w:rPr>
        <w:t> </w:t>
      </w:r>
      <w:r>
        <w:rPr>
          <w:sz w:val="20"/>
        </w:rPr>
        <w:t>non-bank</w:t>
      </w:r>
      <w:r>
        <w:rPr>
          <w:spacing w:val="-1"/>
          <w:sz w:val="20"/>
        </w:rPr>
        <w:t> </w:t>
      </w:r>
      <w:r>
        <w:rPr>
          <w:sz w:val="20"/>
        </w:rPr>
        <w:t>financial institutions</w:t>
      </w:r>
      <w:r>
        <w:rPr>
          <w:spacing w:val="-6"/>
          <w:sz w:val="20"/>
        </w:rPr>
        <w:t> </w:t>
      </w:r>
      <w:r>
        <w:rPr>
          <w:sz w:val="20"/>
        </w:rPr>
        <w:t>which</w:t>
      </w:r>
      <w:r>
        <w:rPr>
          <w:spacing w:val="-9"/>
          <w:sz w:val="20"/>
        </w:rPr>
        <w:t> </w:t>
      </w:r>
      <w:r>
        <w:rPr>
          <w:sz w:val="20"/>
        </w:rPr>
        <w:t>are</w:t>
      </w:r>
      <w:r>
        <w:rPr>
          <w:spacing w:val="-9"/>
          <w:sz w:val="20"/>
        </w:rPr>
        <w:t> </w:t>
      </w:r>
      <w:r>
        <w:rPr>
          <w:i/>
          <w:sz w:val="20"/>
        </w:rPr>
        <w:t>sociedades</w:t>
      </w:r>
      <w:r>
        <w:rPr>
          <w:i/>
          <w:spacing w:val="-11"/>
          <w:sz w:val="20"/>
        </w:rPr>
        <w:t> </w:t>
      </w:r>
      <w:r>
        <w:rPr>
          <w:i/>
          <w:sz w:val="20"/>
        </w:rPr>
        <w:t>mercantiles</w:t>
      </w:r>
      <w:r>
        <w:rPr>
          <w:i/>
          <w:spacing w:val="-7"/>
          <w:sz w:val="20"/>
        </w:rPr>
        <w:t> </w:t>
      </w:r>
      <w:r>
        <w:rPr>
          <w:sz w:val="20"/>
        </w:rPr>
        <w:t>shall</w:t>
      </w:r>
      <w:r>
        <w:rPr>
          <w:spacing w:val="-9"/>
          <w:sz w:val="20"/>
        </w:rPr>
        <w:t> </w:t>
      </w:r>
      <w:r>
        <w:rPr>
          <w:sz w:val="20"/>
        </w:rPr>
        <w:t>be</w:t>
      </w:r>
      <w:r>
        <w:rPr>
          <w:spacing w:val="-7"/>
          <w:sz w:val="20"/>
        </w:rPr>
        <w:t> </w:t>
      </w:r>
      <w:r>
        <w:rPr>
          <w:sz w:val="20"/>
        </w:rPr>
        <w:t>allocated</w:t>
      </w:r>
      <w:r>
        <w:rPr>
          <w:spacing w:val="-9"/>
          <w:sz w:val="20"/>
        </w:rPr>
        <w:t> </w:t>
      </w:r>
      <w:r>
        <w:rPr>
          <w:sz w:val="20"/>
        </w:rPr>
        <w:t>to</w:t>
      </w:r>
      <w:r>
        <w:rPr>
          <w:spacing w:val="-7"/>
          <w:sz w:val="20"/>
        </w:rPr>
        <w:t> </w:t>
      </w:r>
      <w:r>
        <w:rPr>
          <w:sz w:val="20"/>
        </w:rPr>
        <w:t>capitalization,</w:t>
      </w:r>
      <w:r>
        <w:rPr>
          <w:spacing w:val="-9"/>
          <w:sz w:val="20"/>
        </w:rPr>
        <w:t> </w:t>
      </w:r>
      <w:r>
        <w:rPr>
          <w:sz w:val="20"/>
        </w:rPr>
        <w:t>to</w:t>
      </w:r>
      <w:r>
        <w:rPr>
          <w:spacing w:val="-7"/>
          <w:sz w:val="20"/>
        </w:rPr>
        <w:t> </w:t>
      </w:r>
      <w:r>
        <w:rPr>
          <w:sz w:val="20"/>
        </w:rPr>
        <w:t>the</w:t>
      </w:r>
      <w:r>
        <w:rPr>
          <w:spacing w:val="-8"/>
          <w:sz w:val="20"/>
        </w:rPr>
        <w:t> </w:t>
      </w:r>
      <w:r>
        <w:rPr>
          <w:sz w:val="20"/>
        </w:rPr>
        <w:t>creation</w:t>
      </w:r>
      <w:r>
        <w:rPr>
          <w:spacing w:val="-11"/>
          <w:sz w:val="20"/>
        </w:rPr>
        <w:t> </w:t>
      </w:r>
      <w:r>
        <w:rPr>
          <w:sz w:val="20"/>
        </w:rPr>
        <w:t>of</w:t>
      </w:r>
      <w:r>
        <w:rPr>
          <w:spacing w:val="-9"/>
          <w:sz w:val="20"/>
        </w:rPr>
        <w:t> </w:t>
      </w:r>
      <w:r>
        <w:rPr>
          <w:sz w:val="20"/>
        </w:rPr>
        <w:t>voluntary</w:t>
      </w:r>
      <w:r>
        <w:rPr>
          <w:spacing w:val="-13"/>
          <w:sz w:val="20"/>
        </w:rPr>
        <w:t> </w:t>
      </w:r>
      <w:r>
        <w:rPr>
          <w:sz w:val="20"/>
        </w:rPr>
        <w:t>reserves</w:t>
      </w:r>
      <w:r>
        <w:rPr>
          <w:spacing w:val="-11"/>
          <w:sz w:val="20"/>
        </w:rPr>
        <w:t> </w:t>
      </w:r>
      <w:r>
        <w:rPr>
          <w:sz w:val="20"/>
        </w:rPr>
        <w:t>and</w:t>
      </w:r>
      <w:r>
        <w:rPr>
          <w:spacing w:val="-5"/>
          <w:sz w:val="20"/>
        </w:rPr>
        <w:t> </w:t>
      </w:r>
      <w:r>
        <w:rPr>
          <w:sz w:val="20"/>
        </w:rPr>
        <w:t>to</w:t>
      </w:r>
      <w:r>
        <w:rPr>
          <w:spacing w:val="-9"/>
          <w:sz w:val="20"/>
        </w:rPr>
        <w:t> </w:t>
      </w:r>
      <w:r>
        <w:rPr>
          <w:sz w:val="20"/>
        </w:rPr>
        <w:t>the</w:t>
      </w:r>
      <w:r>
        <w:rPr>
          <w:spacing w:val="-9"/>
          <w:sz w:val="20"/>
        </w:rPr>
        <w:t> </w:t>
      </w:r>
      <w:r>
        <w:rPr>
          <w:sz w:val="20"/>
        </w:rPr>
        <w:t>creation of the </w:t>
      </w:r>
      <w:r>
        <w:rPr>
          <w:i/>
          <w:sz w:val="20"/>
        </w:rPr>
        <w:t>Fondo de Garantías </w:t>
      </w:r>
      <w:r>
        <w:rPr>
          <w:sz w:val="20"/>
        </w:rPr>
        <w:t>(Guarantee</w:t>
      </w:r>
      <w:r>
        <w:rPr>
          <w:spacing w:val="1"/>
          <w:sz w:val="20"/>
        </w:rPr>
        <w:t> </w:t>
      </w:r>
      <w:r>
        <w:rPr>
          <w:sz w:val="20"/>
        </w:rPr>
        <w:t>Fund).</w:t>
      </w:r>
    </w:p>
    <w:p>
      <w:pPr>
        <w:spacing w:line="360" w:lineRule="auto" w:before="0"/>
        <w:ind w:left="120" w:right="301" w:firstLine="288"/>
        <w:jc w:val="both"/>
        <w:rPr>
          <w:sz w:val="20"/>
        </w:rPr>
      </w:pPr>
      <w:r>
        <w:rPr>
          <w:sz w:val="20"/>
        </w:rPr>
        <w:t>2. In the case of the </w:t>
      </w:r>
      <w:r>
        <w:rPr>
          <w:i/>
          <w:sz w:val="20"/>
        </w:rPr>
        <w:t>Fondo de Garantías</w:t>
      </w:r>
      <w:r>
        <w:rPr>
          <w:sz w:val="20"/>
        </w:rPr>
        <w:t>, the </w:t>
      </w:r>
      <w:r>
        <w:rPr>
          <w:i/>
          <w:sz w:val="20"/>
        </w:rPr>
        <w:t>Banco Central de Cuba </w:t>
      </w:r>
      <w:r>
        <w:rPr>
          <w:sz w:val="20"/>
        </w:rPr>
        <w:t>is required to define for each institution the percentage (%) to be used for its creation and maintenance.</w:t>
      </w:r>
    </w:p>
    <w:p>
      <w:pPr>
        <w:spacing w:after="0" w:line="360" w:lineRule="auto"/>
        <w:jc w:val="both"/>
        <w:rPr>
          <w:sz w:val="20"/>
        </w:rPr>
        <w:sectPr>
          <w:pgSz w:w="12240" w:h="15840"/>
          <w:pgMar w:header="283" w:footer="0" w:top="540" w:bottom="280" w:left="600" w:right="420"/>
        </w:sectPr>
      </w:pPr>
    </w:p>
    <w:p>
      <w:pPr>
        <w:tabs>
          <w:tab w:pos="4518" w:val="left" w:leader="none"/>
          <w:tab w:pos="10797" w:val="right" w:leader="none"/>
        </w:tabs>
        <w:spacing w:before="169"/>
        <w:ind w:left="0" w:right="180" w:firstLine="0"/>
        <w:jc w:val="center"/>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322</w:t>
      </w:r>
    </w:p>
    <w:p>
      <w:pPr>
        <w:pStyle w:val="BodyText"/>
        <w:spacing w:before="1"/>
        <w:rPr>
          <w:b/>
          <w:sz w:val="30"/>
        </w:rPr>
      </w:pPr>
    </w:p>
    <w:p>
      <w:pPr>
        <w:spacing w:line="357" w:lineRule="auto" w:before="0"/>
        <w:ind w:left="120" w:right="298" w:firstLine="288"/>
        <w:jc w:val="both"/>
        <w:rPr>
          <w:sz w:val="20"/>
        </w:rPr>
      </w:pPr>
      <w:r>
        <w:rPr>
          <w:sz w:val="20"/>
        </w:rPr>
        <w:t>ARTICLE</w:t>
      </w:r>
      <w:r>
        <w:rPr>
          <w:spacing w:val="-6"/>
          <w:sz w:val="20"/>
        </w:rPr>
        <w:t> </w:t>
      </w:r>
      <w:r>
        <w:rPr>
          <w:sz w:val="20"/>
        </w:rPr>
        <w:t>87.</w:t>
      </w:r>
      <w:r>
        <w:rPr>
          <w:spacing w:val="-6"/>
          <w:sz w:val="20"/>
        </w:rPr>
        <w:t> </w:t>
      </w:r>
      <w:r>
        <w:rPr>
          <w:sz w:val="20"/>
        </w:rPr>
        <w:t>The</w:t>
      </w:r>
      <w:r>
        <w:rPr>
          <w:spacing w:val="-3"/>
          <w:sz w:val="20"/>
        </w:rPr>
        <w:t> </w:t>
      </w:r>
      <w:r>
        <w:rPr>
          <w:i/>
          <w:sz w:val="20"/>
        </w:rPr>
        <w:t>Banco</w:t>
      </w:r>
      <w:r>
        <w:rPr>
          <w:i/>
          <w:spacing w:val="-4"/>
          <w:sz w:val="20"/>
        </w:rPr>
        <w:t> </w:t>
      </w:r>
      <w:r>
        <w:rPr>
          <w:i/>
          <w:sz w:val="20"/>
        </w:rPr>
        <w:t>Central</w:t>
      </w:r>
      <w:r>
        <w:rPr>
          <w:i/>
          <w:spacing w:val="-4"/>
          <w:sz w:val="20"/>
        </w:rPr>
        <w:t> </w:t>
      </w:r>
      <w:r>
        <w:rPr>
          <w:i/>
          <w:sz w:val="20"/>
        </w:rPr>
        <w:t>de</w:t>
      </w:r>
      <w:r>
        <w:rPr>
          <w:i/>
          <w:spacing w:val="-4"/>
          <w:sz w:val="20"/>
        </w:rPr>
        <w:t> </w:t>
      </w:r>
      <w:r>
        <w:rPr>
          <w:i/>
          <w:sz w:val="20"/>
        </w:rPr>
        <w:t>Cuba</w:t>
      </w:r>
      <w:r>
        <w:rPr>
          <w:i/>
          <w:spacing w:val="-4"/>
          <w:sz w:val="20"/>
        </w:rPr>
        <w:t> </w:t>
      </w:r>
      <w:r>
        <w:rPr>
          <w:sz w:val="20"/>
        </w:rPr>
        <w:t>is</w:t>
      </w:r>
      <w:r>
        <w:rPr>
          <w:spacing w:val="-7"/>
          <w:sz w:val="20"/>
        </w:rPr>
        <w:t> </w:t>
      </w:r>
      <w:r>
        <w:rPr>
          <w:sz w:val="20"/>
        </w:rPr>
        <w:t>required</w:t>
      </w:r>
      <w:r>
        <w:rPr>
          <w:spacing w:val="-4"/>
          <w:sz w:val="20"/>
        </w:rPr>
        <w:t> </w:t>
      </w:r>
      <w:r>
        <w:rPr>
          <w:sz w:val="20"/>
        </w:rPr>
        <w:t>to</w:t>
      </w:r>
      <w:r>
        <w:rPr>
          <w:spacing w:val="-5"/>
          <w:sz w:val="20"/>
        </w:rPr>
        <w:t> </w:t>
      </w:r>
      <w:r>
        <w:rPr>
          <w:sz w:val="20"/>
        </w:rPr>
        <w:t>inform</w:t>
      </w:r>
      <w:r>
        <w:rPr>
          <w:spacing w:val="-8"/>
          <w:sz w:val="20"/>
        </w:rPr>
        <w:t> </w:t>
      </w:r>
      <w:r>
        <w:rPr>
          <w:sz w:val="20"/>
        </w:rPr>
        <w:t>the</w:t>
      </w:r>
      <w:r>
        <w:rPr>
          <w:spacing w:val="-4"/>
          <w:sz w:val="20"/>
        </w:rPr>
        <w:t> </w:t>
      </w:r>
      <w:r>
        <w:rPr>
          <w:i/>
          <w:sz w:val="20"/>
        </w:rPr>
        <w:t>Dirección</w:t>
      </w:r>
      <w:r>
        <w:rPr>
          <w:i/>
          <w:spacing w:val="-4"/>
          <w:sz w:val="20"/>
        </w:rPr>
        <w:t> </w:t>
      </w:r>
      <w:r>
        <w:rPr>
          <w:i/>
          <w:sz w:val="20"/>
        </w:rPr>
        <w:t>General</w:t>
      </w:r>
      <w:r>
        <w:rPr>
          <w:i/>
          <w:spacing w:val="-5"/>
          <w:sz w:val="20"/>
        </w:rPr>
        <w:t> </w:t>
      </w:r>
      <w:r>
        <w:rPr>
          <w:i/>
          <w:sz w:val="20"/>
        </w:rPr>
        <w:t>de</w:t>
      </w:r>
      <w:r>
        <w:rPr>
          <w:i/>
          <w:spacing w:val="-7"/>
          <w:sz w:val="20"/>
        </w:rPr>
        <w:t> </w:t>
      </w:r>
      <w:r>
        <w:rPr>
          <w:i/>
          <w:sz w:val="20"/>
        </w:rPr>
        <w:t>Atención</w:t>
      </w:r>
      <w:r>
        <w:rPr>
          <w:i/>
          <w:spacing w:val="-3"/>
          <w:sz w:val="20"/>
        </w:rPr>
        <w:t> </w:t>
      </w:r>
      <w:r>
        <w:rPr>
          <w:i/>
          <w:sz w:val="20"/>
        </w:rPr>
        <w:t>Institucional</w:t>
      </w:r>
      <w:r>
        <w:rPr>
          <w:i/>
          <w:spacing w:val="-6"/>
          <w:sz w:val="20"/>
        </w:rPr>
        <w:t> </w:t>
      </w:r>
      <w:r>
        <w:rPr>
          <w:sz w:val="20"/>
        </w:rPr>
        <w:t>of</w:t>
      </w:r>
      <w:r>
        <w:rPr>
          <w:spacing w:val="-7"/>
          <w:sz w:val="20"/>
        </w:rPr>
        <w:t> </w:t>
      </w:r>
      <w:r>
        <w:rPr>
          <w:sz w:val="20"/>
        </w:rPr>
        <w:t>this</w:t>
      </w:r>
      <w:r>
        <w:rPr>
          <w:spacing w:val="-4"/>
          <w:sz w:val="20"/>
        </w:rPr>
        <w:t> </w:t>
      </w:r>
      <w:r>
        <w:rPr>
          <w:sz w:val="20"/>
        </w:rPr>
        <w:t>Ministry</w:t>
      </w:r>
      <w:r>
        <w:rPr>
          <w:spacing w:val="-7"/>
          <w:sz w:val="20"/>
        </w:rPr>
        <w:t> </w:t>
      </w:r>
      <w:r>
        <w:rPr>
          <w:sz w:val="20"/>
        </w:rPr>
        <w:t>of the results of said approval by using the form included as Attachment No. 2 of this</w:t>
      </w:r>
      <w:r>
        <w:rPr>
          <w:spacing w:val="-12"/>
          <w:sz w:val="20"/>
        </w:rPr>
        <w:t> </w:t>
      </w:r>
      <w:r>
        <w:rPr>
          <w:sz w:val="20"/>
        </w:rPr>
        <w:t>Procedure.</w:t>
      </w:r>
    </w:p>
    <w:p>
      <w:pPr>
        <w:spacing w:before="4"/>
        <w:ind w:left="659" w:right="835" w:firstLine="0"/>
        <w:jc w:val="center"/>
        <w:rPr>
          <w:sz w:val="20"/>
        </w:rPr>
      </w:pPr>
      <w:r>
        <w:rPr>
          <w:sz w:val="20"/>
        </w:rPr>
        <w:t>CHAPTER IX</w:t>
      </w:r>
    </w:p>
    <w:p>
      <w:pPr>
        <w:spacing w:before="115"/>
        <w:ind w:left="2579" w:right="0" w:firstLine="0"/>
        <w:jc w:val="left"/>
        <w:rPr>
          <w:b/>
          <w:sz w:val="20"/>
        </w:rPr>
      </w:pPr>
      <w:r>
        <w:rPr>
          <w:b/>
          <w:sz w:val="20"/>
        </w:rPr>
        <w:t>ON THE SWORN DECLARATION OF NON-TAXABLE INCOME</w:t>
      </w:r>
    </w:p>
    <w:p>
      <w:pPr>
        <w:spacing w:line="357" w:lineRule="auto" w:before="116"/>
        <w:ind w:left="119" w:right="298" w:firstLine="288"/>
        <w:jc w:val="both"/>
        <w:rPr>
          <w:sz w:val="20"/>
        </w:rPr>
      </w:pPr>
      <w:r>
        <w:rPr>
          <w:sz w:val="20"/>
        </w:rPr>
        <w:t>ARTICLE 88. State </w:t>
      </w:r>
      <w:r>
        <w:rPr>
          <w:i/>
          <w:sz w:val="20"/>
        </w:rPr>
        <w:t>empresas </w:t>
      </w:r>
      <w:r>
        <w:rPr>
          <w:sz w:val="20"/>
        </w:rPr>
        <w:t>must present the </w:t>
      </w:r>
      <w:r>
        <w:rPr>
          <w:i/>
          <w:sz w:val="20"/>
        </w:rPr>
        <w:t>Declaración Jurada de Ingresos No Tributarios</w:t>
      </w:r>
      <w:r>
        <w:rPr>
          <w:sz w:val="20"/>
        </w:rPr>
        <w:t>, once the empowered authority has approved their request for the creation of voluntary reserves and for decentralized financing of investments.</w:t>
      </w:r>
    </w:p>
    <w:p>
      <w:pPr>
        <w:spacing w:line="360" w:lineRule="auto" w:before="4"/>
        <w:ind w:left="119" w:right="296" w:firstLine="288"/>
        <w:jc w:val="both"/>
        <w:rPr>
          <w:sz w:val="20"/>
        </w:rPr>
      </w:pPr>
      <w:r>
        <w:rPr>
          <w:sz w:val="20"/>
        </w:rPr>
        <w:t>ARTICLE 89. At the end of a fiscal year, State </w:t>
      </w:r>
      <w:r>
        <w:rPr>
          <w:i/>
          <w:sz w:val="20"/>
        </w:rPr>
        <w:t>empresas</w:t>
      </w:r>
      <w:r>
        <w:rPr>
          <w:sz w:val="20"/>
        </w:rPr>
        <w:t>, regardless of their performance, are required to present the </w:t>
      </w:r>
      <w:r>
        <w:rPr>
          <w:i/>
          <w:sz w:val="20"/>
        </w:rPr>
        <w:t>Declaración </w:t>
      </w:r>
      <w:r>
        <w:rPr>
          <w:i/>
          <w:sz w:val="20"/>
        </w:rPr>
        <w:t>Jurada de Ingresos No Tributarios</w:t>
      </w:r>
      <w:r>
        <w:rPr>
          <w:sz w:val="20"/>
        </w:rPr>
        <w:t>, by the thirty-first (31st) of May of the year following the end of the fiscal year, to the </w:t>
      </w:r>
      <w:r>
        <w:rPr>
          <w:i/>
          <w:sz w:val="20"/>
        </w:rPr>
        <w:t>Oficina </w:t>
      </w:r>
      <w:r>
        <w:rPr>
          <w:i/>
          <w:sz w:val="20"/>
        </w:rPr>
        <w:t>Nacional</w:t>
      </w:r>
      <w:r>
        <w:rPr>
          <w:i/>
          <w:spacing w:val="-4"/>
          <w:sz w:val="20"/>
        </w:rPr>
        <w:t> </w:t>
      </w:r>
      <w:r>
        <w:rPr>
          <w:i/>
          <w:sz w:val="20"/>
        </w:rPr>
        <w:t>de</w:t>
      </w:r>
      <w:r>
        <w:rPr>
          <w:i/>
          <w:spacing w:val="-2"/>
          <w:sz w:val="20"/>
        </w:rPr>
        <w:t> </w:t>
      </w:r>
      <w:r>
        <w:rPr>
          <w:i/>
          <w:sz w:val="20"/>
        </w:rPr>
        <w:t>Administración</w:t>
      </w:r>
      <w:r>
        <w:rPr>
          <w:i/>
          <w:spacing w:val="-3"/>
          <w:sz w:val="20"/>
        </w:rPr>
        <w:t> </w:t>
      </w:r>
      <w:r>
        <w:rPr>
          <w:i/>
          <w:sz w:val="20"/>
        </w:rPr>
        <w:t>Tributaria </w:t>
      </w:r>
      <w:r>
        <w:rPr>
          <w:sz w:val="20"/>
        </w:rPr>
        <w:t>of</w:t>
      </w:r>
      <w:r>
        <w:rPr>
          <w:spacing w:val="-5"/>
          <w:sz w:val="20"/>
        </w:rPr>
        <w:t> </w:t>
      </w:r>
      <w:r>
        <w:rPr>
          <w:sz w:val="20"/>
        </w:rPr>
        <w:t>the</w:t>
      </w:r>
      <w:r>
        <w:rPr>
          <w:spacing w:val="-2"/>
          <w:sz w:val="20"/>
        </w:rPr>
        <w:t> </w:t>
      </w:r>
      <w:r>
        <w:rPr>
          <w:sz w:val="20"/>
        </w:rPr>
        <w:t>municipality</w:t>
      </w:r>
      <w:r>
        <w:rPr>
          <w:spacing w:val="-6"/>
          <w:sz w:val="20"/>
        </w:rPr>
        <w:t> </w:t>
      </w:r>
      <w:r>
        <w:rPr>
          <w:sz w:val="20"/>
        </w:rPr>
        <w:t>corresponding</w:t>
      </w:r>
      <w:r>
        <w:rPr>
          <w:spacing w:val="-5"/>
          <w:sz w:val="20"/>
        </w:rPr>
        <w:t> </w:t>
      </w:r>
      <w:r>
        <w:rPr>
          <w:sz w:val="20"/>
        </w:rPr>
        <w:t>to</w:t>
      </w:r>
      <w:r>
        <w:rPr>
          <w:spacing w:val="-2"/>
          <w:sz w:val="20"/>
        </w:rPr>
        <w:t> </w:t>
      </w:r>
      <w:r>
        <w:rPr>
          <w:sz w:val="20"/>
        </w:rPr>
        <w:t>their</w:t>
      </w:r>
      <w:r>
        <w:rPr>
          <w:spacing w:val="-1"/>
          <w:sz w:val="20"/>
        </w:rPr>
        <w:t> </w:t>
      </w:r>
      <w:r>
        <w:rPr>
          <w:sz w:val="20"/>
        </w:rPr>
        <w:t>tax</w:t>
      </w:r>
      <w:r>
        <w:rPr>
          <w:spacing w:val="-4"/>
          <w:sz w:val="20"/>
        </w:rPr>
        <w:t> </w:t>
      </w:r>
      <w:r>
        <w:rPr>
          <w:sz w:val="20"/>
        </w:rPr>
        <w:t>domicile,</w:t>
      </w:r>
      <w:r>
        <w:rPr>
          <w:spacing w:val="-2"/>
          <w:sz w:val="20"/>
        </w:rPr>
        <w:t> </w:t>
      </w:r>
      <w:r>
        <w:rPr>
          <w:sz w:val="20"/>
        </w:rPr>
        <w:t>with</w:t>
      </w:r>
      <w:r>
        <w:rPr>
          <w:spacing w:val="-5"/>
          <w:sz w:val="20"/>
        </w:rPr>
        <w:t> </w:t>
      </w:r>
      <w:r>
        <w:rPr>
          <w:sz w:val="20"/>
        </w:rPr>
        <w:t>copy</w:t>
      </w:r>
      <w:r>
        <w:rPr>
          <w:spacing w:val="-6"/>
          <w:sz w:val="20"/>
        </w:rPr>
        <w:t> </w:t>
      </w:r>
      <w:r>
        <w:rPr>
          <w:sz w:val="20"/>
        </w:rPr>
        <w:t>to</w:t>
      </w:r>
      <w:r>
        <w:rPr>
          <w:spacing w:val="-2"/>
          <w:sz w:val="20"/>
        </w:rPr>
        <w:t> </w:t>
      </w:r>
      <w:r>
        <w:rPr>
          <w:sz w:val="20"/>
        </w:rPr>
        <w:t>the </w:t>
      </w:r>
      <w:r>
        <w:rPr>
          <w:i/>
          <w:sz w:val="20"/>
        </w:rPr>
        <w:t>Órgano</w:t>
      </w:r>
      <w:r>
        <w:rPr>
          <w:i/>
          <w:spacing w:val="-2"/>
          <w:sz w:val="20"/>
        </w:rPr>
        <w:t> </w:t>
      </w:r>
      <w:r>
        <w:rPr>
          <w:sz w:val="20"/>
        </w:rPr>
        <w:t>or</w:t>
      </w:r>
      <w:r>
        <w:rPr>
          <w:spacing w:val="-3"/>
          <w:sz w:val="20"/>
        </w:rPr>
        <w:t> </w:t>
      </w:r>
      <w:r>
        <w:rPr>
          <w:i/>
          <w:sz w:val="20"/>
        </w:rPr>
        <w:t>Organismo </w:t>
      </w:r>
      <w:r>
        <w:rPr>
          <w:sz w:val="20"/>
        </w:rPr>
        <w:t>of</w:t>
      </w:r>
      <w:r>
        <w:rPr>
          <w:spacing w:val="-4"/>
          <w:sz w:val="20"/>
        </w:rPr>
        <w:t> </w:t>
      </w:r>
      <w:r>
        <w:rPr>
          <w:sz w:val="20"/>
        </w:rPr>
        <w:t>the</w:t>
      </w:r>
      <w:r>
        <w:rPr>
          <w:spacing w:val="-2"/>
          <w:sz w:val="20"/>
        </w:rPr>
        <w:t> </w:t>
      </w:r>
      <w:r>
        <w:rPr>
          <w:i/>
          <w:sz w:val="20"/>
        </w:rPr>
        <w:t>Administración</w:t>
      </w:r>
      <w:r>
        <w:rPr>
          <w:i/>
          <w:spacing w:val="-4"/>
          <w:sz w:val="20"/>
        </w:rPr>
        <w:t> </w:t>
      </w:r>
      <w:r>
        <w:rPr>
          <w:i/>
          <w:sz w:val="20"/>
        </w:rPr>
        <w:t>Central</w:t>
      </w:r>
      <w:r>
        <w:rPr>
          <w:i/>
          <w:spacing w:val="-2"/>
          <w:sz w:val="20"/>
        </w:rPr>
        <w:t> </w:t>
      </w:r>
      <w:r>
        <w:rPr>
          <w:i/>
          <w:sz w:val="20"/>
        </w:rPr>
        <w:t>del</w:t>
      </w:r>
      <w:r>
        <w:rPr>
          <w:i/>
          <w:spacing w:val="-4"/>
          <w:sz w:val="20"/>
        </w:rPr>
        <w:t> </w:t>
      </w:r>
      <w:r>
        <w:rPr>
          <w:i/>
          <w:sz w:val="20"/>
        </w:rPr>
        <w:t>Estado</w:t>
      </w:r>
      <w:r>
        <w:rPr>
          <w:sz w:val="20"/>
        </w:rPr>
        <w:t>,</w:t>
      </w:r>
      <w:r>
        <w:rPr>
          <w:spacing w:val="-5"/>
          <w:sz w:val="20"/>
        </w:rPr>
        <w:t> </w:t>
      </w:r>
      <w:r>
        <w:rPr>
          <w:sz w:val="20"/>
        </w:rPr>
        <w:t>the</w:t>
      </w:r>
      <w:r>
        <w:rPr>
          <w:spacing w:val="-2"/>
          <w:sz w:val="20"/>
        </w:rPr>
        <w:t> </w:t>
      </w:r>
      <w:r>
        <w:rPr>
          <w:i/>
          <w:sz w:val="20"/>
        </w:rPr>
        <w:t>consejo</w:t>
      </w:r>
      <w:r>
        <w:rPr>
          <w:i/>
          <w:spacing w:val="-2"/>
          <w:sz w:val="20"/>
        </w:rPr>
        <w:t> </w:t>
      </w:r>
      <w:r>
        <w:rPr>
          <w:i/>
          <w:sz w:val="20"/>
        </w:rPr>
        <w:t>de</w:t>
      </w:r>
      <w:r>
        <w:rPr>
          <w:i/>
          <w:spacing w:val="-3"/>
          <w:sz w:val="20"/>
        </w:rPr>
        <w:t> </w:t>
      </w:r>
      <w:r>
        <w:rPr>
          <w:i/>
          <w:sz w:val="20"/>
        </w:rPr>
        <w:t>la</w:t>
      </w:r>
      <w:r>
        <w:rPr>
          <w:i/>
          <w:spacing w:val="-4"/>
          <w:sz w:val="20"/>
        </w:rPr>
        <w:t> </w:t>
      </w:r>
      <w:r>
        <w:rPr>
          <w:i/>
          <w:sz w:val="20"/>
        </w:rPr>
        <w:t>Administración</w:t>
      </w:r>
      <w:r>
        <w:rPr>
          <w:i/>
          <w:spacing w:val="-1"/>
          <w:sz w:val="20"/>
        </w:rPr>
        <w:t> </w:t>
      </w:r>
      <w:r>
        <w:rPr>
          <w:i/>
          <w:sz w:val="20"/>
        </w:rPr>
        <w:t>Provincial</w:t>
      </w:r>
      <w:r>
        <w:rPr>
          <w:i/>
          <w:spacing w:val="-3"/>
          <w:sz w:val="20"/>
        </w:rPr>
        <w:t> </w:t>
      </w:r>
      <w:r>
        <w:rPr>
          <w:i/>
          <w:sz w:val="20"/>
        </w:rPr>
        <w:t>del</w:t>
      </w:r>
      <w:r>
        <w:rPr>
          <w:i/>
          <w:spacing w:val="-4"/>
          <w:sz w:val="20"/>
        </w:rPr>
        <w:t> </w:t>
      </w:r>
      <w:r>
        <w:rPr>
          <w:i/>
          <w:sz w:val="20"/>
        </w:rPr>
        <w:t>Poder</w:t>
      </w:r>
      <w:r>
        <w:rPr>
          <w:i/>
          <w:spacing w:val="-3"/>
          <w:sz w:val="20"/>
        </w:rPr>
        <w:t> </w:t>
      </w:r>
      <w:r>
        <w:rPr>
          <w:i/>
          <w:sz w:val="20"/>
        </w:rPr>
        <w:t>Popular</w:t>
      </w:r>
      <w:r>
        <w:rPr>
          <w:i/>
          <w:spacing w:val="-4"/>
          <w:sz w:val="20"/>
        </w:rPr>
        <w:t> </w:t>
      </w:r>
      <w:r>
        <w:rPr>
          <w:i/>
          <w:sz w:val="20"/>
        </w:rPr>
        <w:t>y</w:t>
      </w:r>
      <w:r>
        <w:rPr>
          <w:i/>
          <w:spacing w:val="-6"/>
          <w:sz w:val="20"/>
        </w:rPr>
        <w:t> </w:t>
      </w:r>
      <w:r>
        <w:rPr>
          <w:i/>
          <w:sz w:val="20"/>
        </w:rPr>
        <w:t>del</w:t>
      </w:r>
      <w:r>
        <w:rPr>
          <w:i/>
          <w:spacing w:val="-3"/>
          <w:sz w:val="20"/>
        </w:rPr>
        <w:t> </w:t>
      </w:r>
      <w:r>
        <w:rPr>
          <w:i/>
          <w:sz w:val="20"/>
        </w:rPr>
        <w:t>municipio</w:t>
      </w:r>
      <w:r>
        <w:rPr>
          <w:i/>
          <w:spacing w:val="-1"/>
          <w:sz w:val="20"/>
        </w:rPr>
        <w:t> </w:t>
      </w:r>
      <w:r>
        <w:rPr>
          <w:i/>
          <w:sz w:val="20"/>
        </w:rPr>
        <w:t>especial</w:t>
      </w:r>
      <w:r>
        <w:rPr>
          <w:i/>
          <w:spacing w:val="-3"/>
          <w:sz w:val="20"/>
        </w:rPr>
        <w:t> </w:t>
      </w:r>
      <w:r>
        <w:rPr>
          <w:i/>
          <w:sz w:val="20"/>
        </w:rPr>
        <w:t>Isla </w:t>
      </w:r>
      <w:r>
        <w:rPr>
          <w:i/>
          <w:sz w:val="20"/>
        </w:rPr>
        <w:t>de la Juventud </w:t>
      </w:r>
      <w:r>
        <w:rPr>
          <w:sz w:val="20"/>
        </w:rPr>
        <w:t>or the </w:t>
      </w:r>
      <w:r>
        <w:rPr>
          <w:i/>
          <w:sz w:val="20"/>
        </w:rPr>
        <w:t>organización superior de dirección empresarial </w:t>
      </w:r>
      <w:r>
        <w:rPr>
          <w:sz w:val="20"/>
        </w:rPr>
        <w:t>to which they are subordinated or integrated, as</w:t>
      </w:r>
      <w:r>
        <w:rPr>
          <w:spacing w:val="-33"/>
          <w:sz w:val="20"/>
        </w:rPr>
        <w:t> </w:t>
      </w:r>
      <w:r>
        <w:rPr>
          <w:sz w:val="20"/>
        </w:rPr>
        <w:t>appropriate.</w:t>
      </w:r>
    </w:p>
    <w:p>
      <w:pPr>
        <w:spacing w:line="360" w:lineRule="auto" w:before="0"/>
        <w:ind w:left="120" w:right="299" w:firstLine="288"/>
        <w:jc w:val="both"/>
        <w:rPr>
          <w:sz w:val="20"/>
        </w:rPr>
      </w:pPr>
      <w:r>
        <w:rPr>
          <w:sz w:val="20"/>
        </w:rPr>
        <w:t>ARTICLE 90. By means of the </w:t>
      </w:r>
      <w:r>
        <w:rPr>
          <w:i/>
          <w:sz w:val="20"/>
        </w:rPr>
        <w:t>Declaración Jurada </w:t>
      </w:r>
      <w:r>
        <w:rPr>
          <w:sz w:val="20"/>
        </w:rPr>
        <w:t>established in Article 89 above, State </w:t>
      </w:r>
      <w:r>
        <w:rPr>
          <w:i/>
          <w:sz w:val="20"/>
        </w:rPr>
        <w:t>empresas </w:t>
      </w:r>
      <w:r>
        <w:rPr>
          <w:sz w:val="20"/>
        </w:rPr>
        <w:t>shall liquidate annually, after the end of each fiscal year and on a voluntary basis, their non-tax obligations to the State, that is to say, the annual liquidation of the contribution based on State investment returns, in accordance with the partial payments they have already made.</w:t>
      </w:r>
    </w:p>
    <w:p>
      <w:pPr>
        <w:spacing w:line="360" w:lineRule="auto" w:before="0"/>
        <w:ind w:left="119" w:right="296" w:firstLine="288"/>
        <w:jc w:val="both"/>
        <w:rPr>
          <w:sz w:val="20"/>
        </w:rPr>
      </w:pPr>
      <w:r>
        <w:rPr>
          <w:sz w:val="20"/>
        </w:rPr>
        <w:t>ARTICLE 91. If the period for voluntary presentation of the </w:t>
      </w:r>
      <w:r>
        <w:rPr>
          <w:i/>
          <w:sz w:val="20"/>
        </w:rPr>
        <w:t>Declaración Jurada de Ingresos No Tributarios </w:t>
      </w:r>
      <w:r>
        <w:rPr>
          <w:sz w:val="20"/>
        </w:rPr>
        <w:t>by State </w:t>
      </w:r>
      <w:r>
        <w:rPr>
          <w:i/>
          <w:sz w:val="20"/>
        </w:rPr>
        <w:t>empresas </w:t>
      </w:r>
      <w:r>
        <w:rPr>
          <w:sz w:val="20"/>
        </w:rPr>
        <w:t>expires and the presentation has not been made, those entities that have not made their presentation shall be subject to the sanctions provided</w:t>
      </w:r>
      <w:r>
        <w:rPr>
          <w:spacing w:val="-7"/>
          <w:sz w:val="20"/>
        </w:rPr>
        <w:t> </w:t>
      </w:r>
      <w:r>
        <w:rPr>
          <w:sz w:val="20"/>
        </w:rPr>
        <w:t>for</w:t>
      </w:r>
      <w:r>
        <w:rPr>
          <w:spacing w:val="-5"/>
          <w:sz w:val="20"/>
        </w:rPr>
        <w:t> </w:t>
      </w:r>
      <w:r>
        <w:rPr>
          <w:sz w:val="20"/>
        </w:rPr>
        <w:t>in</w:t>
      </w:r>
      <w:r>
        <w:rPr>
          <w:spacing w:val="-6"/>
          <w:sz w:val="20"/>
        </w:rPr>
        <w:t> </w:t>
      </w:r>
      <w:r>
        <w:rPr>
          <w:sz w:val="20"/>
        </w:rPr>
        <w:t>current</w:t>
      </w:r>
      <w:r>
        <w:rPr>
          <w:spacing w:val="-7"/>
          <w:sz w:val="20"/>
        </w:rPr>
        <w:t> </w:t>
      </w:r>
      <w:r>
        <w:rPr>
          <w:sz w:val="20"/>
        </w:rPr>
        <w:t>tax</w:t>
      </w:r>
      <w:r>
        <w:rPr>
          <w:spacing w:val="-8"/>
          <w:sz w:val="20"/>
        </w:rPr>
        <w:t> </w:t>
      </w:r>
      <w:r>
        <w:rPr>
          <w:sz w:val="20"/>
        </w:rPr>
        <w:t>legislation,</w:t>
      </w:r>
      <w:r>
        <w:rPr>
          <w:spacing w:val="-7"/>
          <w:sz w:val="20"/>
        </w:rPr>
        <w:t> </w:t>
      </w:r>
      <w:r>
        <w:rPr>
          <w:sz w:val="20"/>
        </w:rPr>
        <w:t>in</w:t>
      </w:r>
      <w:r>
        <w:rPr>
          <w:spacing w:val="-8"/>
          <w:sz w:val="20"/>
        </w:rPr>
        <w:t> </w:t>
      </w:r>
      <w:r>
        <w:rPr>
          <w:sz w:val="20"/>
        </w:rPr>
        <w:t>the</w:t>
      </w:r>
      <w:r>
        <w:rPr>
          <w:spacing w:val="-7"/>
          <w:sz w:val="20"/>
        </w:rPr>
        <w:t> </w:t>
      </w:r>
      <w:r>
        <w:rPr>
          <w:sz w:val="20"/>
        </w:rPr>
        <w:t>amount</w:t>
      </w:r>
      <w:r>
        <w:rPr>
          <w:spacing w:val="-7"/>
          <w:sz w:val="20"/>
        </w:rPr>
        <w:t> </w:t>
      </w:r>
      <w:r>
        <w:rPr>
          <w:sz w:val="20"/>
        </w:rPr>
        <w:t>and</w:t>
      </w:r>
      <w:r>
        <w:rPr>
          <w:spacing w:val="-5"/>
          <w:sz w:val="20"/>
        </w:rPr>
        <w:t> </w:t>
      </w:r>
      <w:r>
        <w:rPr>
          <w:sz w:val="20"/>
        </w:rPr>
        <w:t>form</w:t>
      </w:r>
      <w:r>
        <w:rPr>
          <w:spacing w:val="-7"/>
          <w:sz w:val="20"/>
        </w:rPr>
        <w:t> </w:t>
      </w:r>
      <w:r>
        <w:rPr>
          <w:sz w:val="20"/>
        </w:rPr>
        <w:t>established</w:t>
      </w:r>
      <w:r>
        <w:rPr>
          <w:spacing w:val="-5"/>
          <w:sz w:val="20"/>
        </w:rPr>
        <w:t> </w:t>
      </w:r>
      <w:r>
        <w:rPr>
          <w:sz w:val="20"/>
        </w:rPr>
        <w:t>therein.</w:t>
      </w:r>
      <w:r>
        <w:rPr>
          <w:spacing w:val="-4"/>
          <w:sz w:val="20"/>
        </w:rPr>
        <w:t> </w:t>
      </w:r>
      <w:r>
        <w:rPr>
          <w:sz w:val="20"/>
        </w:rPr>
        <w:t>If</w:t>
      </w:r>
      <w:r>
        <w:rPr>
          <w:spacing w:val="-9"/>
          <w:sz w:val="20"/>
        </w:rPr>
        <w:t> </w:t>
      </w:r>
      <w:r>
        <w:rPr>
          <w:sz w:val="20"/>
        </w:rPr>
        <w:t>the</w:t>
      </w:r>
      <w:r>
        <w:rPr>
          <w:spacing w:val="-6"/>
          <w:sz w:val="20"/>
        </w:rPr>
        <w:t> </w:t>
      </w:r>
      <w:r>
        <w:rPr>
          <w:sz w:val="20"/>
        </w:rPr>
        <w:t>entity</w:t>
      </w:r>
      <w:r>
        <w:rPr>
          <w:spacing w:val="-11"/>
          <w:sz w:val="20"/>
        </w:rPr>
        <w:t> </w:t>
      </w:r>
      <w:r>
        <w:rPr>
          <w:sz w:val="20"/>
        </w:rPr>
        <w:t>is</w:t>
      </w:r>
      <w:r>
        <w:rPr>
          <w:spacing w:val="-6"/>
          <w:sz w:val="20"/>
        </w:rPr>
        <w:t> </w:t>
      </w:r>
      <w:r>
        <w:rPr>
          <w:sz w:val="20"/>
        </w:rPr>
        <w:t>unable</w:t>
      </w:r>
      <w:r>
        <w:rPr>
          <w:spacing w:val="-6"/>
          <w:sz w:val="20"/>
        </w:rPr>
        <w:t> </w:t>
      </w:r>
      <w:r>
        <w:rPr>
          <w:sz w:val="20"/>
        </w:rPr>
        <w:t>to</w:t>
      </w:r>
      <w:r>
        <w:rPr>
          <w:spacing w:val="-5"/>
          <w:sz w:val="20"/>
        </w:rPr>
        <w:t> </w:t>
      </w:r>
      <w:r>
        <w:rPr>
          <w:sz w:val="20"/>
        </w:rPr>
        <w:t>comply</w:t>
      </w:r>
      <w:r>
        <w:rPr>
          <w:spacing w:val="-4"/>
          <w:sz w:val="20"/>
        </w:rPr>
        <w:t> </w:t>
      </w:r>
      <w:r>
        <w:rPr>
          <w:sz w:val="20"/>
        </w:rPr>
        <w:t>with</w:t>
      </w:r>
      <w:r>
        <w:rPr>
          <w:spacing w:val="-9"/>
          <w:sz w:val="20"/>
        </w:rPr>
        <w:t> </w:t>
      </w:r>
      <w:r>
        <w:rPr>
          <w:sz w:val="20"/>
        </w:rPr>
        <w:t>the</w:t>
      </w:r>
      <w:r>
        <w:rPr>
          <w:spacing w:val="-6"/>
          <w:sz w:val="20"/>
        </w:rPr>
        <w:t> </w:t>
      </w:r>
      <w:r>
        <w:rPr>
          <w:sz w:val="20"/>
        </w:rPr>
        <w:t>presentation of the </w:t>
      </w:r>
      <w:r>
        <w:rPr>
          <w:i/>
          <w:sz w:val="20"/>
        </w:rPr>
        <w:t>Declaración Jurada </w:t>
      </w:r>
      <w:r>
        <w:rPr>
          <w:sz w:val="20"/>
        </w:rPr>
        <w:t>during the voluntary period because it is lacking approval of the proposed provisions and reserves, it shall request from the </w:t>
      </w:r>
      <w:r>
        <w:rPr>
          <w:i/>
          <w:sz w:val="20"/>
        </w:rPr>
        <w:t>Oficina Nacional de Administración Tributaria </w:t>
      </w:r>
      <w:r>
        <w:rPr>
          <w:sz w:val="20"/>
        </w:rPr>
        <w:t>in the municipality corresponding to its tax domicile an extension for the presentation of said Declaration for a period of up to two (2)</w:t>
      </w:r>
      <w:r>
        <w:rPr>
          <w:spacing w:val="-3"/>
          <w:sz w:val="20"/>
        </w:rPr>
        <w:t> </w:t>
      </w:r>
      <w:r>
        <w:rPr>
          <w:sz w:val="20"/>
        </w:rPr>
        <w:t>months.</w:t>
      </w:r>
    </w:p>
    <w:p>
      <w:pPr>
        <w:spacing w:line="229" w:lineRule="exact" w:before="0"/>
        <w:ind w:left="654" w:right="835" w:firstLine="0"/>
        <w:jc w:val="center"/>
        <w:rPr>
          <w:sz w:val="20"/>
        </w:rPr>
      </w:pPr>
      <w:r>
        <w:rPr>
          <w:sz w:val="20"/>
        </w:rPr>
        <w:t>CHAPTER X</w:t>
      </w:r>
    </w:p>
    <w:p>
      <w:pPr>
        <w:spacing w:before="115"/>
        <w:ind w:left="650" w:right="835" w:firstLine="0"/>
        <w:jc w:val="center"/>
        <w:rPr>
          <w:b/>
          <w:sz w:val="20"/>
        </w:rPr>
      </w:pPr>
      <w:r>
        <w:rPr>
          <w:b/>
          <w:sz w:val="20"/>
        </w:rPr>
        <w:t>ON GENERAL PROCEDURES</w:t>
      </w:r>
    </w:p>
    <w:p>
      <w:pPr>
        <w:spacing w:line="360" w:lineRule="auto" w:before="116"/>
        <w:ind w:left="119" w:right="295" w:firstLine="288"/>
        <w:jc w:val="both"/>
        <w:rPr>
          <w:sz w:val="20"/>
        </w:rPr>
      </w:pPr>
      <w:r>
        <w:rPr>
          <w:sz w:val="20"/>
        </w:rPr>
        <w:t>ARTICLE 92. The </w:t>
      </w:r>
      <w:r>
        <w:rPr>
          <w:i/>
          <w:sz w:val="20"/>
        </w:rPr>
        <w:t>Órganos </w:t>
      </w:r>
      <w:r>
        <w:rPr>
          <w:sz w:val="20"/>
        </w:rPr>
        <w:t>and </w:t>
      </w:r>
      <w:r>
        <w:rPr>
          <w:i/>
          <w:sz w:val="20"/>
        </w:rPr>
        <w:t>Organismos </w:t>
      </w:r>
      <w:r>
        <w:rPr>
          <w:sz w:val="20"/>
        </w:rPr>
        <w:t>of the </w:t>
      </w:r>
      <w:r>
        <w:rPr>
          <w:i/>
          <w:sz w:val="20"/>
        </w:rPr>
        <w:t>Administración Central del Estado </w:t>
      </w:r>
      <w:r>
        <w:rPr>
          <w:sz w:val="20"/>
        </w:rPr>
        <w:t>and the </w:t>
      </w:r>
      <w:r>
        <w:rPr>
          <w:i/>
          <w:sz w:val="20"/>
        </w:rPr>
        <w:t>consejos de la Administración </w:t>
      </w:r>
      <w:r>
        <w:rPr>
          <w:i/>
          <w:sz w:val="20"/>
        </w:rPr>
        <w:t>provinciales del Poder Popular y del municipio especial Isla de la Juventud </w:t>
      </w:r>
      <w:r>
        <w:rPr>
          <w:sz w:val="20"/>
        </w:rPr>
        <w:t>with State </w:t>
      </w:r>
      <w:r>
        <w:rPr>
          <w:i/>
          <w:sz w:val="20"/>
        </w:rPr>
        <w:t>empresas </w:t>
      </w:r>
      <w:r>
        <w:rPr>
          <w:sz w:val="20"/>
        </w:rPr>
        <w:t>and </w:t>
      </w:r>
      <w:r>
        <w:rPr>
          <w:i/>
          <w:sz w:val="20"/>
        </w:rPr>
        <w:t>sociedades mercantiles </w:t>
      </w:r>
      <w:r>
        <w:rPr>
          <w:sz w:val="20"/>
        </w:rPr>
        <w:t>subordinated or related to them and not integrated to an </w:t>
      </w:r>
      <w:r>
        <w:rPr>
          <w:i/>
          <w:sz w:val="20"/>
        </w:rPr>
        <w:t>organización superior de dirección empresarial </w:t>
      </w:r>
      <w:r>
        <w:rPr>
          <w:sz w:val="20"/>
        </w:rPr>
        <w:t>shall be authorized, based on actions by the Treasury, to redistribute financial resources temporarily unassigned in some </w:t>
      </w:r>
      <w:r>
        <w:rPr>
          <w:i/>
          <w:sz w:val="20"/>
        </w:rPr>
        <w:t>empresas </w:t>
      </w:r>
      <w:r>
        <w:rPr>
          <w:sz w:val="20"/>
        </w:rPr>
        <w:t>to cover liquidity insufficiencies in others by means of transfers which must be recorded as rights of the State </w:t>
      </w:r>
      <w:r>
        <w:rPr>
          <w:i/>
          <w:sz w:val="20"/>
        </w:rPr>
        <w:t>empresas </w:t>
      </w:r>
      <w:r>
        <w:rPr>
          <w:sz w:val="20"/>
        </w:rPr>
        <w:t>and </w:t>
      </w:r>
      <w:r>
        <w:rPr>
          <w:i/>
          <w:sz w:val="20"/>
        </w:rPr>
        <w:t>sociedades mercantiles </w:t>
      </w:r>
      <w:r>
        <w:rPr>
          <w:sz w:val="20"/>
        </w:rPr>
        <w:t>relinquishing the funds and obligations of those acquiring them. In these cases, the acceptance of the General Director of the </w:t>
      </w:r>
      <w:r>
        <w:rPr>
          <w:i/>
          <w:sz w:val="20"/>
        </w:rPr>
        <w:t>empresa </w:t>
      </w:r>
      <w:r>
        <w:rPr>
          <w:sz w:val="20"/>
        </w:rPr>
        <w:t>relinquishing the funds is required.</w:t>
      </w:r>
    </w:p>
    <w:p>
      <w:pPr>
        <w:spacing w:line="360" w:lineRule="auto" w:before="0"/>
        <w:ind w:left="119" w:right="299" w:firstLine="288"/>
        <w:jc w:val="both"/>
        <w:rPr>
          <w:sz w:val="20"/>
        </w:rPr>
      </w:pPr>
      <w:r>
        <w:rPr>
          <w:sz w:val="20"/>
        </w:rPr>
        <w:t>ARTICLE 93. Redistribution of these resources shall be based on payment agreements in which the terms and timeframes for their repayment by the acquiring entities are established. The heads of the </w:t>
      </w:r>
      <w:r>
        <w:rPr>
          <w:i/>
          <w:sz w:val="20"/>
        </w:rPr>
        <w:t>Organismos </w:t>
      </w:r>
      <w:r>
        <w:rPr>
          <w:sz w:val="20"/>
        </w:rPr>
        <w:t>of the </w:t>
      </w:r>
      <w:r>
        <w:rPr>
          <w:i/>
          <w:sz w:val="20"/>
        </w:rPr>
        <w:t>Administración Central del Estado </w:t>
      </w:r>
      <w:r>
        <w:rPr>
          <w:sz w:val="20"/>
        </w:rPr>
        <w:t>and the presidents</w:t>
      </w:r>
      <w:r>
        <w:rPr>
          <w:spacing w:val="-12"/>
          <w:sz w:val="20"/>
        </w:rPr>
        <w:t> </w:t>
      </w:r>
      <w:r>
        <w:rPr>
          <w:sz w:val="20"/>
        </w:rPr>
        <w:t>of</w:t>
      </w:r>
      <w:r>
        <w:rPr>
          <w:spacing w:val="-12"/>
          <w:sz w:val="20"/>
        </w:rPr>
        <w:t> </w:t>
      </w:r>
      <w:r>
        <w:rPr>
          <w:sz w:val="20"/>
        </w:rPr>
        <w:t>the</w:t>
      </w:r>
      <w:r>
        <w:rPr>
          <w:spacing w:val="-10"/>
          <w:sz w:val="20"/>
        </w:rPr>
        <w:t> </w:t>
      </w:r>
      <w:r>
        <w:rPr>
          <w:i/>
          <w:sz w:val="20"/>
        </w:rPr>
        <w:t>consejos</w:t>
      </w:r>
      <w:r>
        <w:rPr>
          <w:i/>
          <w:spacing w:val="-10"/>
          <w:sz w:val="20"/>
        </w:rPr>
        <w:t> </w:t>
      </w:r>
      <w:r>
        <w:rPr>
          <w:i/>
          <w:sz w:val="20"/>
        </w:rPr>
        <w:t>de</w:t>
      </w:r>
      <w:r>
        <w:rPr>
          <w:i/>
          <w:spacing w:val="-8"/>
          <w:sz w:val="20"/>
        </w:rPr>
        <w:t> </w:t>
      </w:r>
      <w:r>
        <w:rPr>
          <w:i/>
          <w:sz w:val="20"/>
        </w:rPr>
        <w:t>la</w:t>
      </w:r>
      <w:r>
        <w:rPr>
          <w:i/>
          <w:spacing w:val="-9"/>
          <w:sz w:val="20"/>
        </w:rPr>
        <w:t> </w:t>
      </w:r>
      <w:r>
        <w:rPr>
          <w:i/>
          <w:sz w:val="20"/>
        </w:rPr>
        <w:t>Administración</w:t>
      </w:r>
      <w:r>
        <w:rPr>
          <w:i/>
          <w:spacing w:val="-8"/>
          <w:sz w:val="20"/>
        </w:rPr>
        <w:t> </w:t>
      </w:r>
      <w:r>
        <w:rPr>
          <w:i/>
          <w:sz w:val="20"/>
        </w:rPr>
        <w:t>provinciales</w:t>
      </w:r>
      <w:r>
        <w:rPr>
          <w:i/>
          <w:spacing w:val="-14"/>
          <w:sz w:val="20"/>
        </w:rPr>
        <w:t> </w:t>
      </w:r>
      <w:r>
        <w:rPr>
          <w:i/>
          <w:sz w:val="20"/>
        </w:rPr>
        <w:t>y</w:t>
      </w:r>
      <w:r>
        <w:rPr>
          <w:i/>
          <w:spacing w:val="-10"/>
          <w:sz w:val="20"/>
        </w:rPr>
        <w:t> </w:t>
      </w:r>
      <w:r>
        <w:rPr>
          <w:i/>
          <w:sz w:val="20"/>
        </w:rPr>
        <w:t>del</w:t>
      </w:r>
      <w:r>
        <w:rPr>
          <w:i/>
          <w:spacing w:val="-11"/>
          <w:sz w:val="20"/>
        </w:rPr>
        <w:t> </w:t>
      </w:r>
      <w:r>
        <w:rPr>
          <w:i/>
          <w:sz w:val="20"/>
        </w:rPr>
        <w:t>municipio</w:t>
      </w:r>
      <w:r>
        <w:rPr>
          <w:i/>
          <w:spacing w:val="-9"/>
          <w:sz w:val="20"/>
        </w:rPr>
        <w:t> </w:t>
      </w:r>
      <w:r>
        <w:rPr>
          <w:i/>
          <w:sz w:val="20"/>
        </w:rPr>
        <w:t>especial</w:t>
      </w:r>
      <w:r>
        <w:rPr>
          <w:i/>
          <w:spacing w:val="-13"/>
          <w:sz w:val="20"/>
        </w:rPr>
        <w:t> </w:t>
      </w:r>
      <w:r>
        <w:rPr>
          <w:i/>
          <w:sz w:val="20"/>
        </w:rPr>
        <w:t>Isla</w:t>
      </w:r>
      <w:r>
        <w:rPr>
          <w:i/>
          <w:spacing w:val="-7"/>
          <w:sz w:val="20"/>
        </w:rPr>
        <w:t> </w:t>
      </w:r>
      <w:r>
        <w:rPr>
          <w:i/>
          <w:sz w:val="20"/>
        </w:rPr>
        <w:t>de</w:t>
      </w:r>
      <w:r>
        <w:rPr>
          <w:i/>
          <w:spacing w:val="-9"/>
          <w:sz w:val="20"/>
        </w:rPr>
        <w:t> </w:t>
      </w:r>
      <w:r>
        <w:rPr>
          <w:i/>
          <w:sz w:val="20"/>
        </w:rPr>
        <w:t>la</w:t>
      </w:r>
      <w:r>
        <w:rPr>
          <w:i/>
          <w:spacing w:val="-10"/>
          <w:sz w:val="20"/>
        </w:rPr>
        <w:t> </w:t>
      </w:r>
      <w:r>
        <w:rPr>
          <w:i/>
          <w:sz w:val="20"/>
        </w:rPr>
        <w:t>Juventud</w:t>
      </w:r>
      <w:r>
        <w:rPr>
          <w:i/>
          <w:spacing w:val="-8"/>
          <w:sz w:val="20"/>
        </w:rPr>
        <w:t> </w:t>
      </w:r>
      <w:r>
        <w:rPr>
          <w:sz w:val="20"/>
        </w:rPr>
        <w:t>must</w:t>
      </w:r>
      <w:r>
        <w:rPr>
          <w:spacing w:val="-10"/>
          <w:sz w:val="20"/>
        </w:rPr>
        <w:t> </w:t>
      </w:r>
      <w:r>
        <w:rPr>
          <w:sz w:val="20"/>
        </w:rPr>
        <w:t>approve</w:t>
      </w:r>
      <w:r>
        <w:rPr>
          <w:spacing w:val="-9"/>
          <w:sz w:val="20"/>
        </w:rPr>
        <w:t> </w:t>
      </w:r>
      <w:r>
        <w:rPr>
          <w:sz w:val="20"/>
        </w:rPr>
        <w:t>these</w:t>
      </w:r>
      <w:r>
        <w:rPr>
          <w:spacing w:val="-9"/>
          <w:sz w:val="20"/>
        </w:rPr>
        <w:t> </w:t>
      </w:r>
      <w:r>
        <w:rPr>
          <w:sz w:val="20"/>
        </w:rPr>
        <w:t>agreements and shall be responsible for monitoring their strict</w:t>
      </w:r>
      <w:r>
        <w:rPr>
          <w:spacing w:val="-2"/>
          <w:sz w:val="20"/>
        </w:rPr>
        <w:t> </w:t>
      </w:r>
      <w:r>
        <w:rPr>
          <w:sz w:val="20"/>
        </w:rPr>
        <w:t>compliance.</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323</w:t>
      </w:r>
    </w:p>
    <w:p>
      <w:pPr>
        <w:pStyle w:val="BodyText"/>
        <w:spacing w:before="1"/>
        <w:rPr>
          <w:b/>
          <w:sz w:val="30"/>
        </w:rPr>
      </w:pPr>
    </w:p>
    <w:p>
      <w:pPr>
        <w:spacing w:line="360" w:lineRule="auto" w:before="0"/>
        <w:ind w:left="119" w:right="298" w:firstLine="288"/>
        <w:jc w:val="both"/>
        <w:rPr>
          <w:sz w:val="20"/>
        </w:rPr>
      </w:pPr>
      <w:r>
        <w:rPr>
          <w:sz w:val="20"/>
        </w:rPr>
        <w:t>ARTICLE 94. Within the appropriate timeframe, the corresponding empowered authorities must adopt measures ensuring compliance with the general procedures established by means of this document, so that State </w:t>
      </w:r>
      <w:r>
        <w:rPr>
          <w:i/>
          <w:sz w:val="20"/>
        </w:rPr>
        <w:t>empresas </w:t>
      </w:r>
      <w:r>
        <w:rPr>
          <w:sz w:val="20"/>
        </w:rPr>
        <w:t>and </w:t>
      </w:r>
      <w:r>
        <w:rPr>
          <w:i/>
          <w:sz w:val="20"/>
        </w:rPr>
        <w:t>sociedades mercantiles </w:t>
      </w:r>
      <w:r>
        <w:rPr>
          <w:sz w:val="20"/>
        </w:rPr>
        <w:t>can present their </w:t>
      </w:r>
      <w:r>
        <w:rPr>
          <w:i/>
          <w:sz w:val="20"/>
        </w:rPr>
        <w:t>Declaración Jurada de Ingresos No Tributarios </w:t>
      </w:r>
      <w:r>
        <w:rPr>
          <w:sz w:val="20"/>
        </w:rPr>
        <w:t>within the timeframe established in Article 90.</w:t>
      </w:r>
    </w:p>
    <w:p>
      <w:pPr>
        <w:spacing w:line="360" w:lineRule="auto" w:before="0"/>
        <w:ind w:left="119" w:right="297" w:firstLine="288"/>
        <w:jc w:val="right"/>
        <w:rPr>
          <w:sz w:val="20"/>
        </w:rPr>
      </w:pPr>
      <w:r>
        <w:rPr>
          <w:sz w:val="20"/>
        </w:rPr>
        <w:t>ARTICLE</w:t>
      </w:r>
      <w:r>
        <w:rPr>
          <w:spacing w:val="29"/>
          <w:sz w:val="20"/>
        </w:rPr>
        <w:t> </w:t>
      </w:r>
      <w:r>
        <w:rPr>
          <w:sz w:val="20"/>
        </w:rPr>
        <w:t>95.</w:t>
      </w:r>
      <w:r>
        <w:rPr>
          <w:spacing w:val="30"/>
          <w:sz w:val="20"/>
        </w:rPr>
        <w:t> </w:t>
      </w:r>
      <w:r>
        <w:rPr>
          <w:sz w:val="20"/>
        </w:rPr>
        <w:t>The</w:t>
      </w:r>
      <w:r>
        <w:rPr>
          <w:spacing w:val="30"/>
          <w:sz w:val="20"/>
        </w:rPr>
        <w:t> </w:t>
      </w:r>
      <w:r>
        <w:rPr>
          <w:sz w:val="20"/>
        </w:rPr>
        <w:t>heads</w:t>
      </w:r>
      <w:r>
        <w:rPr>
          <w:spacing w:val="28"/>
          <w:sz w:val="20"/>
        </w:rPr>
        <w:t> </w:t>
      </w:r>
      <w:r>
        <w:rPr>
          <w:sz w:val="20"/>
        </w:rPr>
        <w:t>of</w:t>
      </w:r>
      <w:r>
        <w:rPr>
          <w:spacing w:val="30"/>
          <w:sz w:val="20"/>
        </w:rPr>
        <w:t> </w:t>
      </w:r>
      <w:r>
        <w:rPr>
          <w:sz w:val="20"/>
        </w:rPr>
        <w:t>the</w:t>
      </w:r>
      <w:r>
        <w:rPr>
          <w:spacing w:val="30"/>
          <w:sz w:val="20"/>
        </w:rPr>
        <w:t> </w:t>
      </w:r>
      <w:r>
        <w:rPr>
          <w:i/>
          <w:sz w:val="20"/>
        </w:rPr>
        <w:t>Organismos</w:t>
      </w:r>
      <w:r>
        <w:rPr>
          <w:i/>
          <w:spacing w:val="29"/>
          <w:sz w:val="20"/>
        </w:rPr>
        <w:t> </w:t>
      </w:r>
      <w:r>
        <w:rPr>
          <w:sz w:val="20"/>
        </w:rPr>
        <w:t>of</w:t>
      </w:r>
      <w:r>
        <w:rPr>
          <w:spacing w:val="29"/>
          <w:sz w:val="20"/>
        </w:rPr>
        <w:t> </w:t>
      </w:r>
      <w:r>
        <w:rPr>
          <w:sz w:val="20"/>
        </w:rPr>
        <w:t>the</w:t>
      </w:r>
      <w:r>
        <w:rPr>
          <w:spacing w:val="32"/>
          <w:sz w:val="20"/>
        </w:rPr>
        <w:t> </w:t>
      </w:r>
      <w:r>
        <w:rPr>
          <w:i/>
          <w:sz w:val="20"/>
        </w:rPr>
        <w:t>Administración</w:t>
      </w:r>
      <w:r>
        <w:rPr>
          <w:i/>
          <w:spacing w:val="29"/>
          <w:sz w:val="20"/>
        </w:rPr>
        <w:t> </w:t>
      </w:r>
      <w:r>
        <w:rPr>
          <w:i/>
          <w:sz w:val="20"/>
        </w:rPr>
        <w:t>Central</w:t>
      </w:r>
      <w:r>
        <w:rPr>
          <w:i/>
          <w:spacing w:val="29"/>
          <w:sz w:val="20"/>
        </w:rPr>
        <w:t> </w:t>
      </w:r>
      <w:r>
        <w:rPr>
          <w:i/>
          <w:sz w:val="20"/>
        </w:rPr>
        <w:t>del</w:t>
      </w:r>
      <w:r>
        <w:rPr>
          <w:i/>
          <w:spacing w:val="28"/>
          <w:sz w:val="20"/>
        </w:rPr>
        <w:t> </w:t>
      </w:r>
      <w:r>
        <w:rPr>
          <w:i/>
          <w:sz w:val="20"/>
        </w:rPr>
        <w:t>Estado</w:t>
      </w:r>
      <w:r>
        <w:rPr>
          <w:sz w:val="20"/>
        </w:rPr>
        <w:t>,</w:t>
      </w:r>
      <w:r>
        <w:rPr>
          <w:spacing w:val="29"/>
          <w:sz w:val="20"/>
        </w:rPr>
        <w:t> </w:t>
      </w:r>
      <w:r>
        <w:rPr>
          <w:sz w:val="20"/>
        </w:rPr>
        <w:t>of</w:t>
      </w:r>
      <w:r>
        <w:rPr>
          <w:spacing w:val="27"/>
          <w:sz w:val="20"/>
        </w:rPr>
        <w:t> </w:t>
      </w:r>
      <w:r>
        <w:rPr>
          <w:sz w:val="20"/>
        </w:rPr>
        <w:t>the</w:t>
      </w:r>
      <w:r>
        <w:rPr>
          <w:spacing w:val="32"/>
          <w:sz w:val="20"/>
        </w:rPr>
        <w:t> </w:t>
      </w:r>
      <w:r>
        <w:rPr>
          <w:i/>
          <w:sz w:val="20"/>
        </w:rPr>
        <w:t>consejos</w:t>
      </w:r>
      <w:r>
        <w:rPr>
          <w:i/>
          <w:spacing w:val="29"/>
          <w:sz w:val="20"/>
        </w:rPr>
        <w:t> </w:t>
      </w:r>
      <w:r>
        <w:rPr>
          <w:i/>
          <w:sz w:val="20"/>
        </w:rPr>
        <w:t>de</w:t>
      </w:r>
      <w:r>
        <w:rPr>
          <w:i/>
          <w:spacing w:val="29"/>
          <w:sz w:val="20"/>
        </w:rPr>
        <w:t> </w:t>
      </w:r>
      <w:r>
        <w:rPr>
          <w:i/>
          <w:sz w:val="20"/>
        </w:rPr>
        <w:t>la</w:t>
      </w:r>
      <w:r>
        <w:rPr>
          <w:i/>
          <w:spacing w:val="30"/>
          <w:sz w:val="20"/>
        </w:rPr>
        <w:t> </w:t>
      </w:r>
      <w:r>
        <w:rPr>
          <w:i/>
          <w:sz w:val="20"/>
        </w:rPr>
        <w:t>Administración</w:t>
      </w:r>
      <w:r>
        <w:rPr>
          <w:i/>
          <w:w w:val="99"/>
          <w:sz w:val="20"/>
        </w:rPr>
        <w:t> </w:t>
      </w:r>
      <w:r>
        <w:rPr>
          <w:i/>
          <w:sz w:val="20"/>
        </w:rPr>
        <w:t>provinciales</w:t>
      </w:r>
      <w:r>
        <w:rPr>
          <w:i/>
          <w:spacing w:val="29"/>
          <w:sz w:val="20"/>
        </w:rPr>
        <w:t> </w:t>
      </w:r>
      <w:r>
        <w:rPr>
          <w:i/>
          <w:sz w:val="20"/>
        </w:rPr>
        <w:t>y</w:t>
      </w:r>
      <w:r>
        <w:rPr>
          <w:i/>
          <w:spacing w:val="30"/>
          <w:sz w:val="20"/>
        </w:rPr>
        <w:t> </w:t>
      </w:r>
      <w:r>
        <w:rPr>
          <w:i/>
          <w:sz w:val="20"/>
        </w:rPr>
        <w:t>municipales</w:t>
      </w:r>
      <w:r>
        <w:rPr>
          <w:i/>
          <w:spacing w:val="26"/>
          <w:sz w:val="20"/>
        </w:rPr>
        <w:t> </w:t>
      </w:r>
      <w:r>
        <w:rPr>
          <w:i/>
          <w:sz w:val="20"/>
        </w:rPr>
        <w:t>del</w:t>
      </w:r>
      <w:r>
        <w:rPr>
          <w:i/>
          <w:spacing w:val="29"/>
          <w:sz w:val="20"/>
        </w:rPr>
        <w:t> </w:t>
      </w:r>
      <w:r>
        <w:rPr>
          <w:i/>
          <w:sz w:val="20"/>
        </w:rPr>
        <w:t>Poder</w:t>
      </w:r>
      <w:r>
        <w:rPr>
          <w:i/>
          <w:spacing w:val="28"/>
          <w:sz w:val="20"/>
        </w:rPr>
        <w:t> </w:t>
      </w:r>
      <w:r>
        <w:rPr>
          <w:i/>
          <w:sz w:val="20"/>
        </w:rPr>
        <w:t>Popular</w:t>
      </w:r>
      <w:r>
        <w:rPr>
          <w:i/>
          <w:spacing w:val="31"/>
          <w:sz w:val="20"/>
        </w:rPr>
        <w:t> </w:t>
      </w:r>
      <w:r>
        <w:rPr>
          <w:sz w:val="20"/>
        </w:rPr>
        <w:t>and</w:t>
      </w:r>
      <w:r>
        <w:rPr>
          <w:spacing w:val="30"/>
          <w:sz w:val="20"/>
        </w:rPr>
        <w:t> </w:t>
      </w:r>
      <w:r>
        <w:rPr>
          <w:sz w:val="20"/>
        </w:rPr>
        <w:t>of</w:t>
      </w:r>
      <w:r>
        <w:rPr>
          <w:spacing w:val="29"/>
          <w:sz w:val="20"/>
        </w:rPr>
        <w:t> </w:t>
      </w:r>
      <w:r>
        <w:rPr>
          <w:sz w:val="20"/>
        </w:rPr>
        <w:t>the</w:t>
      </w:r>
      <w:r>
        <w:rPr>
          <w:spacing w:val="30"/>
          <w:sz w:val="20"/>
        </w:rPr>
        <w:t> </w:t>
      </w:r>
      <w:r>
        <w:rPr>
          <w:i/>
          <w:sz w:val="20"/>
        </w:rPr>
        <w:t>organizaciones</w:t>
      </w:r>
      <w:r>
        <w:rPr>
          <w:i/>
          <w:spacing w:val="30"/>
          <w:sz w:val="20"/>
        </w:rPr>
        <w:t> </w:t>
      </w:r>
      <w:r>
        <w:rPr>
          <w:i/>
          <w:sz w:val="20"/>
        </w:rPr>
        <w:t>superiores</w:t>
      </w:r>
      <w:r>
        <w:rPr>
          <w:i/>
          <w:spacing w:val="30"/>
          <w:sz w:val="20"/>
        </w:rPr>
        <w:t> </w:t>
      </w:r>
      <w:r>
        <w:rPr>
          <w:i/>
          <w:sz w:val="20"/>
        </w:rPr>
        <w:t>de</w:t>
      </w:r>
      <w:r>
        <w:rPr>
          <w:i/>
          <w:spacing w:val="30"/>
          <w:sz w:val="20"/>
        </w:rPr>
        <w:t> </w:t>
      </w:r>
      <w:r>
        <w:rPr>
          <w:i/>
          <w:sz w:val="20"/>
        </w:rPr>
        <w:t>dirección</w:t>
      </w:r>
      <w:r>
        <w:rPr>
          <w:i/>
          <w:spacing w:val="28"/>
          <w:sz w:val="20"/>
        </w:rPr>
        <w:t> </w:t>
      </w:r>
      <w:r>
        <w:rPr>
          <w:i/>
          <w:sz w:val="20"/>
        </w:rPr>
        <w:t>empresarial</w:t>
      </w:r>
      <w:r>
        <w:rPr>
          <w:i/>
          <w:spacing w:val="32"/>
          <w:sz w:val="20"/>
        </w:rPr>
        <w:t> </w:t>
      </w:r>
      <w:r>
        <w:rPr>
          <w:sz w:val="20"/>
        </w:rPr>
        <w:t>to</w:t>
      </w:r>
      <w:r>
        <w:rPr>
          <w:spacing w:val="31"/>
          <w:sz w:val="20"/>
        </w:rPr>
        <w:t> </w:t>
      </w:r>
      <w:r>
        <w:rPr>
          <w:sz w:val="20"/>
        </w:rPr>
        <w:t>which</w:t>
      </w:r>
      <w:r>
        <w:rPr>
          <w:spacing w:val="30"/>
          <w:sz w:val="20"/>
        </w:rPr>
        <w:t> </w:t>
      </w:r>
      <w:r>
        <w:rPr>
          <w:sz w:val="20"/>
        </w:rPr>
        <w:t>the</w:t>
      </w:r>
      <w:r>
        <w:rPr>
          <w:spacing w:val="30"/>
          <w:sz w:val="20"/>
        </w:rPr>
        <w:t> </w:t>
      </w:r>
      <w:r>
        <w:rPr>
          <w:sz w:val="20"/>
        </w:rPr>
        <w:t>State</w:t>
      </w:r>
      <w:r>
        <w:rPr>
          <w:w w:val="99"/>
          <w:sz w:val="20"/>
        </w:rPr>
        <w:t> </w:t>
      </w:r>
      <w:r>
        <w:rPr>
          <w:i/>
          <w:sz w:val="20"/>
        </w:rPr>
        <w:t>empresas</w:t>
      </w:r>
      <w:r>
        <w:rPr>
          <w:i/>
          <w:spacing w:val="-10"/>
          <w:sz w:val="20"/>
        </w:rPr>
        <w:t> </w:t>
      </w:r>
      <w:r>
        <w:rPr>
          <w:sz w:val="20"/>
        </w:rPr>
        <w:t>and</w:t>
      </w:r>
      <w:r>
        <w:rPr>
          <w:spacing w:val="-8"/>
          <w:sz w:val="20"/>
        </w:rPr>
        <w:t> </w:t>
      </w:r>
      <w:r>
        <w:rPr>
          <w:i/>
          <w:sz w:val="20"/>
        </w:rPr>
        <w:t>sociedades</w:t>
      </w:r>
      <w:r>
        <w:rPr>
          <w:i/>
          <w:spacing w:val="-12"/>
          <w:sz w:val="20"/>
        </w:rPr>
        <w:t> </w:t>
      </w:r>
      <w:r>
        <w:rPr>
          <w:i/>
          <w:sz w:val="20"/>
        </w:rPr>
        <w:t>mercantiles</w:t>
      </w:r>
      <w:r>
        <w:rPr>
          <w:i/>
          <w:spacing w:val="-9"/>
          <w:sz w:val="20"/>
        </w:rPr>
        <w:t> </w:t>
      </w:r>
      <w:r>
        <w:rPr>
          <w:sz w:val="20"/>
        </w:rPr>
        <w:t>are</w:t>
      </w:r>
      <w:r>
        <w:rPr>
          <w:spacing w:val="-10"/>
          <w:sz w:val="20"/>
        </w:rPr>
        <w:t> </w:t>
      </w:r>
      <w:r>
        <w:rPr>
          <w:sz w:val="20"/>
        </w:rPr>
        <w:t>subordinated</w:t>
      </w:r>
      <w:r>
        <w:rPr>
          <w:spacing w:val="-10"/>
          <w:sz w:val="20"/>
        </w:rPr>
        <w:t> </w:t>
      </w:r>
      <w:r>
        <w:rPr>
          <w:sz w:val="20"/>
        </w:rPr>
        <w:t>or</w:t>
      </w:r>
      <w:r>
        <w:rPr>
          <w:spacing w:val="-12"/>
          <w:sz w:val="20"/>
        </w:rPr>
        <w:t> </w:t>
      </w:r>
      <w:r>
        <w:rPr>
          <w:sz w:val="20"/>
        </w:rPr>
        <w:t>related</w:t>
      </w:r>
      <w:r>
        <w:rPr>
          <w:spacing w:val="-10"/>
          <w:sz w:val="20"/>
        </w:rPr>
        <w:t> </w:t>
      </w:r>
      <w:r>
        <w:rPr>
          <w:sz w:val="20"/>
        </w:rPr>
        <w:t>are</w:t>
      </w:r>
      <w:r>
        <w:rPr>
          <w:spacing w:val="-9"/>
          <w:sz w:val="20"/>
        </w:rPr>
        <w:t> </w:t>
      </w:r>
      <w:r>
        <w:rPr>
          <w:sz w:val="20"/>
        </w:rPr>
        <w:t>required</w:t>
      </w:r>
      <w:r>
        <w:rPr>
          <w:spacing w:val="-10"/>
          <w:sz w:val="20"/>
        </w:rPr>
        <w:t> </w:t>
      </w:r>
      <w:r>
        <w:rPr>
          <w:sz w:val="20"/>
        </w:rPr>
        <w:t>to</w:t>
      </w:r>
      <w:r>
        <w:rPr>
          <w:spacing w:val="-10"/>
          <w:sz w:val="20"/>
        </w:rPr>
        <w:t> </w:t>
      </w:r>
      <w:r>
        <w:rPr>
          <w:sz w:val="20"/>
        </w:rPr>
        <w:t>monitor</w:t>
      </w:r>
      <w:r>
        <w:rPr>
          <w:spacing w:val="-8"/>
          <w:sz w:val="20"/>
        </w:rPr>
        <w:t> </w:t>
      </w:r>
      <w:r>
        <w:rPr>
          <w:sz w:val="20"/>
        </w:rPr>
        <w:t>the</w:t>
      </w:r>
      <w:r>
        <w:rPr>
          <w:spacing w:val="-8"/>
          <w:sz w:val="20"/>
        </w:rPr>
        <w:t> </w:t>
      </w:r>
      <w:r>
        <w:rPr>
          <w:sz w:val="20"/>
        </w:rPr>
        <w:t>entire</w:t>
      </w:r>
      <w:r>
        <w:rPr>
          <w:spacing w:val="-10"/>
          <w:sz w:val="20"/>
        </w:rPr>
        <w:t> </w:t>
      </w:r>
      <w:r>
        <w:rPr>
          <w:sz w:val="20"/>
        </w:rPr>
        <w:t>process</w:t>
      </w:r>
      <w:r>
        <w:rPr>
          <w:spacing w:val="-10"/>
          <w:sz w:val="20"/>
        </w:rPr>
        <w:t> </w:t>
      </w:r>
      <w:r>
        <w:rPr>
          <w:sz w:val="20"/>
        </w:rPr>
        <w:t>established</w:t>
      </w:r>
      <w:r>
        <w:rPr>
          <w:spacing w:val="-10"/>
          <w:sz w:val="20"/>
        </w:rPr>
        <w:t> </w:t>
      </w:r>
      <w:r>
        <w:rPr>
          <w:sz w:val="20"/>
        </w:rPr>
        <w:t>in</w:t>
      </w:r>
      <w:r>
        <w:rPr>
          <w:spacing w:val="-12"/>
          <w:sz w:val="20"/>
        </w:rPr>
        <w:t> </w:t>
      </w:r>
      <w:r>
        <w:rPr>
          <w:sz w:val="20"/>
        </w:rPr>
        <w:t>this</w:t>
      </w:r>
      <w:r>
        <w:rPr>
          <w:spacing w:val="-11"/>
          <w:sz w:val="20"/>
        </w:rPr>
        <w:t> </w:t>
      </w:r>
      <w:r>
        <w:rPr>
          <w:sz w:val="20"/>
        </w:rPr>
        <w:t>Procedure.</w:t>
      </w:r>
    </w:p>
    <w:p>
      <w:pPr>
        <w:spacing w:line="360" w:lineRule="auto" w:before="0"/>
        <w:ind w:left="120" w:right="299" w:firstLine="288"/>
        <w:jc w:val="both"/>
        <w:rPr>
          <w:sz w:val="20"/>
        </w:rPr>
      </w:pPr>
      <w:r>
        <w:rPr>
          <w:sz w:val="20"/>
        </w:rPr>
        <w:t>ARTICLE 96. The </w:t>
      </w:r>
      <w:r>
        <w:rPr>
          <w:i/>
          <w:sz w:val="20"/>
        </w:rPr>
        <w:t>Ministerio de Finanzas y Precios</w:t>
      </w:r>
      <w:r>
        <w:rPr>
          <w:sz w:val="20"/>
        </w:rPr>
        <w:t>, once the period for presentation and approval of the requests for the creation of voluntary reserves and for decentralized financing of investments has ended, shall verify the results obtained, confirm that the approvals issued comply with the provisions of this Procedure, and inform the results to the empowered authority for approval of the reserves.</w:t>
      </w:r>
    </w:p>
    <w:p>
      <w:pPr>
        <w:spacing w:line="230" w:lineRule="exact" w:before="0"/>
        <w:ind w:left="4260" w:right="0" w:firstLine="0"/>
        <w:jc w:val="left"/>
        <w:rPr>
          <w:b/>
          <w:sz w:val="20"/>
        </w:rPr>
      </w:pPr>
      <w:r>
        <w:rPr>
          <w:b/>
          <w:sz w:val="20"/>
        </w:rPr>
        <w:t>TRANSITORY PROVISION</w:t>
      </w:r>
    </w:p>
    <w:p>
      <w:pPr>
        <w:spacing w:line="357" w:lineRule="auto" w:before="115"/>
        <w:ind w:left="120" w:right="299" w:firstLine="288"/>
        <w:jc w:val="both"/>
        <w:rPr>
          <w:sz w:val="20"/>
        </w:rPr>
      </w:pPr>
      <w:r>
        <w:rPr>
          <w:sz w:val="20"/>
        </w:rPr>
        <w:t>SOLE PROVISION [sic]: For the purposes of liquidation of the 2016 fiscal year, and on an exceptional basis, the terms provided for in this procedure are extended as follows:</w:t>
      </w:r>
    </w:p>
    <w:p>
      <w:pPr>
        <w:pStyle w:val="ListParagraph"/>
        <w:numPr>
          <w:ilvl w:val="0"/>
          <w:numId w:val="55"/>
        </w:numPr>
        <w:tabs>
          <w:tab w:pos="392" w:val="left" w:leader="none"/>
        </w:tabs>
        <w:spacing w:line="360" w:lineRule="auto" w:before="4" w:after="0"/>
        <w:ind w:left="391" w:right="299" w:hanging="271"/>
        <w:jc w:val="left"/>
        <w:rPr>
          <w:sz w:val="20"/>
        </w:rPr>
      </w:pPr>
      <w:r>
        <w:rPr>
          <w:sz w:val="20"/>
        </w:rPr>
        <w:t>Proposals</w:t>
      </w:r>
      <w:r>
        <w:rPr>
          <w:spacing w:val="-12"/>
          <w:sz w:val="20"/>
        </w:rPr>
        <w:t> </w:t>
      </w:r>
      <w:r>
        <w:rPr>
          <w:sz w:val="20"/>
        </w:rPr>
        <w:t>for</w:t>
      </w:r>
      <w:r>
        <w:rPr>
          <w:spacing w:val="-11"/>
          <w:sz w:val="20"/>
        </w:rPr>
        <w:t> </w:t>
      </w:r>
      <w:r>
        <w:rPr>
          <w:sz w:val="20"/>
        </w:rPr>
        <w:t>the</w:t>
      </w:r>
      <w:r>
        <w:rPr>
          <w:spacing w:val="-9"/>
          <w:sz w:val="20"/>
        </w:rPr>
        <w:t> </w:t>
      </w:r>
      <w:r>
        <w:rPr>
          <w:sz w:val="20"/>
        </w:rPr>
        <w:t>creation</w:t>
      </w:r>
      <w:r>
        <w:rPr>
          <w:spacing w:val="-13"/>
          <w:sz w:val="20"/>
        </w:rPr>
        <w:t> </w:t>
      </w:r>
      <w:r>
        <w:rPr>
          <w:sz w:val="20"/>
        </w:rPr>
        <w:t>of</w:t>
      </w:r>
      <w:r>
        <w:rPr>
          <w:spacing w:val="-11"/>
          <w:sz w:val="20"/>
        </w:rPr>
        <w:t> </w:t>
      </w:r>
      <w:r>
        <w:rPr>
          <w:sz w:val="20"/>
        </w:rPr>
        <w:t>voluntary</w:t>
      </w:r>
      <w:r>
        <w:rPr>
          <w:spacing w:val="-13"/>
          <w:sz w:val="20"/>
        </w:rPr>
        <w:t> </w:t>
      </w:r>
      <w:r>
        <w:rPr>
          <w:sz w:val="20"/>
        </w:rPr>
        <w:t>reserves</w:t>
      </w:r>
      <w:r>
        <w:rPr>
          <w:spacing w:val="-13"/>
          <w:sz w:val="20"/>
        </w:rPr>
        <w:t> </w:t>
      </w:r>
      <w:r>
        <w:rPr>
          <w:sz w:val="20"/>
        </w:rPr>
        <w:t>based</w:t>
      </w:r>
      <w:r>
        <w:rPr>
          <w:spacing w:val="-11"/>
          <w:sz w:val="20"/>
        </w:rPr>
        <w:t> </w:t>
      </w:r>
      <w:r>
        <w:rPr>
          <w:sz w:val="20"/>
        </w:rPr>
        <w:t>on</w:t>
      </w:r>
      <w:r>
        <w:rPr>
          <w:spacing w:val="-12"/>
          <w:sz w:val="20"/>
        </w:rPr>
        <w:t> </w:t>
      </w:r>
      <w:r>
        <w:rPr>
          <w:sz w:val="20"/>
        </w:rPr>
        <w:t>profits</w:t>
      </w:r>
      <w:r>
        <w:rPr>
          <w:spacing w:val="-9"/>
          <w:sz w:val="20"/>
        </w:rPr>
        <w:t> </w:t>
      </w:r>
      <w:r>
        <w:rPr>
          <w:sz w:val="20"/>
        </w:rPr>
        <w:t>and</w:t>
      </w:r>
      <w:r>
        <w:rPr>
          <w:spacing w:val="-7"/>
          <w:sz w:val="20"/>
        </w:rPr>
        <w:t> </w:t>
      </w:r>
      <w:r>
        <w:rPr>
          <w:sz w:val="20"/>
        </w:rPr>
        <w:t>for</w:t>
      </w:r>
      <w:r>
        <w:rPr>
          <w:spacing w:val="-11"/>
          <w:sz w:val="20"/>
        </w:rPr>
        <w:t> </w:t>
      </w:r>
      <w:r>
        <w:rPr>
          <w:sz w:val="20"/>
        </w:rPr>
        <w:t>decentralized</w:t>
      </w:r>
      <w:r>
        <w:rPr>
          <w:spacing w:val="-10"/>
          <w:sz w:val="20"/>
        </w:rPr>
        <w:t> </w:t>
      </w:r>
      <w:r>
        <w:rPr>
          <w:sz w:val="20"/>
        </w:rPr>
        <w:t>financing</w:t>
      </w:r>
      <w:r>
        <w:rPr>
          <w:spacing w:val="-9"/>
          <w:sz w:val="20"/>
        </w:rPr>
        <w:t> </w:t>
      </w:r>
      <w:r>
        <w:rPr>
          <w:sz w:val="20"/>
        </w:rPr>
        <w:t>of</w:t>
      </w:r>
      <w:r>
        <w:rPr>
          <w:spacing w:val="-13"/>
          <w:sz w:val="20"/>
        </w:rPr>
        <w:t> </w:t>
      </w:r>
      <w:r>
        <w:rPr>
          <w:sz w:val="20"/>
        </w:rPr>
        <w:t>investment,</w:t>
      </w:r>
      <w:r>
        <w:rPr>
          <w:spacing w:val="-11"/>
          <w:sz w:val="20"/>
        </w:rPr>
        <w:t> </w:t>
      </w:r>
      <w:r>
        <w:rPr>
          <w:sz w:val="20"/>
        </w:rPr>
        <w:t>as</w:t>
      </w:r>
      <w:r>
        <w:rPr>
          <w:spacing w:val="-7"/>
          <w:sz w:val="20"/>
        </w:rPr>
        <w:t> </w:t>
      </w:r>
      <w:r>
        <w:rPr>
          <w:sz w:val="20"/>
        </w:rPr>
        <w:t>well</w:t>
      </w:r>
      <w:r>
        <w:rPr>
          <w:spacing w:val="-13"/>
          <w:sz w:val="20"/>
        </w:rPr>
        <w:t> </w:t>
      </w:r>
      <w:r>
        <w:rPr>
          <w:sz w:val="20"/>
        </w:rPr>
        <w:t>as</w:t>
      </w:r>
      <w:r>
        <w:rPr>
          <w:spacing w:val="-10"/>
          <w:sz w:val="20"/>
        </w:rPr>
        <w:t> </w:t>
      </w:r>
      <w:r>
        <w:rPr>
          <w:sz w:val="20"/>
        </w:rPr>
        <w:t>declarations of dividends, until April 30th (Articles 20 and</w:t>
      </w:r>
      <w:r>
        <w:rPr>
          <w:spacing w:val="2"/>
          <w:sz w:val="20"/>
        </w:rPr>
        <w:t> </w:t>
      </w:r>
      <w:r>
        <w:rPr>
          <w:sz w:val="20"/>
        </w:rPr>
        <w:t>64).</w:t>
      </w:r>
    </w:p>
    <w:p>
      <w:pPr>
        <w:pStyle w:val="ListParagraph"/>
        <w:numPr>
          <w:ilvl w:val="0"/>
          <w:numId w:val="55"/>
        </w:numPr>
        <w:tabs>
          <w:tab w:pos="392" w:val="left" w:leader="none"/>
        </w:tabs>
        <w:spacing w:line="240" w:lineRule="auto" w:before="1" w:after="0"/>
        <w:ind w:left="391" w:right="0" w:hanging="271"/>
        <w:jc w:val="left"/>
        <w:rPr>
          <w:sz w:val="20"/>
        </w:rPr>
      </w:pPr>
      <w:r>
        <w:rPr>
          <w:sz w:val="20"/>
        </w:rPr>
        <w:t>Approval of voluntary reserves based on profits and of decentralized financing of investment, until May 31st (Article</w:t>
      </w:r>
      <w:r>
        <w:rPr>
          <w:spacing w:val="-23"/>
          <w:sz w:val="20"/>
        </w:rPr>
        <w:t> </w:t>
      </w:r>
      <w:r>
        <w:rPr>
          <w:sz w:val="20"/>
        </w:rPr>
        <w:t>67).</w:t>
      </w:r>
    </w:p>
    <w:p>
      <w:pPr>
        <w:spacing w:line="360" w:lineRule="auto" w:before="113"/>
        <w:ind w:left="120" w:right="301" w:firstLine="271"/>
        <w:jc w:val="both"/>
        <w:rPr>
          <w:sz w:val="20"/>
        </w:rPr>
      </w:pPr>
      <w:r>
        <w:rPr>
          <w:sz w:val="20"/>
        </w:rPr>
        <w:t>TWO:</w:t>
      </w:r>
      <w:r>
        <w:rPr>
          <w:spacing w:val="-13"/>
          <w:sz w:val="20"/>
        </w:rPr>
        <w:t> </w:t>
      </w:r>
      <w:r>
        <w:rPr>
          <w:sz w:val="20"/>
        </w:rPr>
        <w:t>Directors</w:t>
      </w:r>
      <w:r>
        <w:rPr>
          <w:spacing w:val="-13"/>
          <w:sz w:val="20"/>
        </w:rPr>
        <w:t> </w:t>
      </w:r>
      <w:r>
        <w:rPr>
          <w:sz w:val="20"/>
        </w:rPr>
        <w:t>of</w:t>
      </w:r>
      <w:r>
        <w:rPr>
          <w:spacing w:val="-13"/>
          <w:sz w:val="20"/>
        </w:rPr>
        <w:t> </w:t>
      </w:r>
      <w:r>
        <w:rPr>
          <w:sz w:val="20"/>
        </w:rPr>
        <w:t>business</w:t>
      </w:r>
      <w:r>
        <w:rPr>
          <w:spacing w:val="-11"/>
          <w:sz w:val="20"/>
        </w:rPr>
        <w:t> </w:t>
      </w:r>
      <w:r>
        <w:rPr>
          <w:sz w:val="20"/>
        </w:rPr>
        <w:t>entities</w:t>
      </w:r>
      <w:r>
        <w:rPr>
          <w:spacing w:val="-11"/>
          <w:sz w:val="20"/>
        </w:rPr>
        <w:t> </w:t>
      </w:r>
      <w:r>
        <w:rPr>
          <w:sz w:val="20"/>
        </w:rPr>
        <w:t>shall</w:t>
      </w:r>
      <w:r>
        <w:rPr>
          <w:spacing w:val="-12"/>
          <w:sz w:val="20"/>
        </w:rPr>
        <w:t> </w:t>
      </w:r>
      <w:r>
        <w:rPr>
          <w:sz w:val="20"/>
        </w:rPr>
        <w:t>be</w:t>
      </w:r>
      <w:r>
        <w:rPr>
          <w:spacing w:val="-13"/>
          <w:sz w:val="20"/>
        </w:rPr>
        <w:t> </w:t>
      </w:r>
      <w:r>
        <w:rPr>
          <w:sz w:val="20"/>
        </w:rPr>
        <w:t>authorized</w:t>
      </w:r>
      <w:r>
        <w:rPr>
          <w:spacing w:val="-11"/>
          <w:sz w:val="20"/>
        </w:rPr>
        <w:t> </w:t>
      </w:r>
      <w:r>
        <w:rPr>
          <w:sz w:val="20"/>
        </w:rPr>
        <w:t>to</w:t>
      </w:r>
      <w:r>
        <w:rPr>
          <w:spacing w:val="-9"/>
          <w:sz w:val="20"/>
        </w:rPr>
        <w:t> </w:t>
      </w:r>
      <w:r>
        <w:rPr>
          <w:sz w:val="20"/>
        </w:rPr>
        <w:t>use,</w:t>
      </w:r>
      <w:r>
        <w:rPr>
          <w:spacing w:val="-10"/>
          <w:sz w:val="20"/>
        </w:rPr>
        <w:t> </w:t>
      </w:r>
      <w:r>
        <w:rPr>
          <w:sz w:val="20"/>
        </w:rPr>
        <w:t>as</w:t>
      </w:r>
      <w:r>
        <w:rPr>
          <w:spacing w:val="-13"/>
          <w:sz w:val="20"/>
        </w:rPr>
        <w:t> </w:t>
      </w:r>
      <w:r>
        <w:rPr>
          <w:sz w:val="20"/>
        </w:rPr>
        <w:t>a</w:t>
      </w:r>
      <w:r>
        <w:rPr>
          <w:spacing w:val="-12"/>
          <w:sz w:val="20"/>
        </w:rPr>
        <w:t> </w:t>
      </w:r>
      <w:r>
        <w:rPr>
          <w:sz w:val="20"/>
        </w:rPr>
        <w:t>charge</w:t>
      </w:r>
      <w:r>
        <w:rPr>
          <w:spacing w:val="-10"/>
          <w:sz w:val="20"/>
        </w:rPr>
        <w:t> </w:t>
      </w:r>
      <w:r>
        <w:rPr>
          <w:sz w:val="20"/>
        </w:rPr>
        <w:t>to</w:t>
      </w:r>
      <w:r>
        <w:rPr>
          <w:spacing w:val="-9"/>
          <w:sz w:val="20"/>
        </w:rPr>
        <w:t> </w:t>
      </w:r>
      <w:r>
        <w:rPr>
          <w:sz w:val="20"/>
        </w:rPr>
        <w:t>retained</w:t>
      </w:r>
      <w:r>
        <w:rPr>
          <w:spacing w:val="-11"/>
          <w:sz w:val="20"/>
        </w:rPr>
        <w:t> </w:t>
      </w:r>
      <w:r>
        <w:rPr>
          <w:sz w:val="20"/>
        </w:rPr>
        <w:t>profits</w:t>
      </w:r>
      <w:r>
        <w:rPr>
          <w:spacing w:val="-9"/>
          <w:sz w:val="20"/>
        </w:rPr>
        <w:t> </w:t>
      </w:r>
      <w:r>
        <w:rPr>
          <w:sz w:val="20"/>
        </w:rPr>
        <w:t>not</w:t>
      </w:r>
      <w:r>
        <w:rPr>
          <w:spacing w:val="-11"/>
          <w:sz w:val="20"/>
        </w:rPr>
        <w:t> </w:t>
      </w:r>
      <w:r>
        <w:rPr>
          <w:sz w:val="20"/>
        </w:rPr>
        <w:t>yet</w:t>
      </w:r>
      <w:r>
        <w:rPr>
          <w:spacing w:val="-12"/>
          <w:sz w:val="20"/>
        </w:rPr>
        <w:t> </w:t>
      </w:r>
      <w:r>
        <w:rPr>
          <w:sz w:val="20"/>
        </w:rPr>
        <w:t>distributed</w:t>
      </w:r>
      <w:r>
        <w:rPr>
          <w:spacing w:val="-11"/>
          <w:sz w:val="20"/>
        </w:rPr>
        <w:t> </w:t>
      </w:r>
      <w:r>
        <w:rPr>
          <w:sz w:val="20"/>
        </w:rPr>
        <w:t>as</w:t>
      </w:r>
      <w:r>
        <w:rPr>
          <w:spacing w:val="-11"/>
          <w:sz w:val="20"/>
        </w:rPr>
        <w:t> </w:t>
      </w:r>
      <w:r>
        <w:rPr>
          <w:sz w:val="20"/>
        </w:rPr>
        <w:t>voluntary</w:t>
      </w:r>
      <w:r>
        <w:rPr>
          <w:spacing w:val="-13"/>
          <w:sz w:val="20"/>
        </w:rPr>
        <w:t> </w:t>
      </w:r>
      <w:r>
        <w:rPr>
          <w:sz w:val="20"/>
        </w:rPr>
        <w:t>reserves, up to twenty percent (20%) of financing prior to the approval process. The amount allocated for distribution of profits to workers is exempted from this</w:t>
      </w:r>
      <w:r>
        <w:rPr>
          <w:spacing w:val="-3"/>
          <w:sz w:val="20"/>
        </w:rPr>
        <w:t> </w:t>
      </w:r>
      <w:r>
        <w:rPr>
          <w:sz w:val="20"/>
        </w:rPr>
        <w:t>authorization.</w:t>
      </w:r>
    </w:p>
    <w:p>
      <w:pPr>
        <w:spacing w:before="2"/>
        <w:ind w:left="120" w:right="0" w:firstLine="0"/>
        <w:jc w:val="left"/>
        <w:rPr>
          <w:sz w:val="20"/>
        </w:rPr>
      </w:pPr>
      <w:r>
        <w:rPr>
          <w:sz w:val="20"/>
        </w:rPr>
        <w:t>At the time of approval of voluntary reserves, the amounts and allocations executed in advance are taken into account.</w:t>
      </w:r>
    </w:p>
    <w:p>
      <w:pPr>
        <w:spacing w:line="360" w:lineRule="auto" w:before="113"/>
        <w:ind w:left="119" w:right="300" w:firstLine="288"/>
        <w:jc w:val="both"/>
        <w:rPr>
          <w:sz w:val="20"/>
        </w:rPr>
      </w:pPr>
      <w:r>
        <w:rPr>
          <w:sz w:val="20"/>
        </w:rPr>
        <w:t>THREE: For </w:t>
      </w:r>
      <w:r>
        <w:rPr>
          <w:i/>
          <w:sz w:val="20"/>
        </w:rPr>
        <w:t>organizaciones superiores de dirección empresarial </w:t>
      </w:r>
      <w:r>
        <w:rPr>
          <w:sz w:val="20"/>
        </w:rPr>
        <w:t>whose main offices perform production, commercial or service activities, this Ministry shall approve a specific financial relationship system.</w:t>
      </w:r>
    </w:p>
    <w:p>
      <w:pPr>
        <w:spacing w:line="360" w:lineRule="auto" w:before="2"/>
        <w:ind w:left="119" w:right="297" w:firstLine="288"/>
        <w:jc w:val="both"/>
        <w:rPr>
          <w:sz w:val="20"/>
        </w:rPr>
      </w:pPr>
      <w:r>
        <w:rPr>
          <w:sz w:val="20"/>
        </w:rPr>
        <w:t>FOUR: The heads or presidents of the </w:t>
      </w:r>
      <w:r>
        <w:rPr>
          <w:i/>
          <w:sz w:val="20"/>
        </w:rPr>
        <w:t>Órganos </w:t>
      </w:r>
      <w:r>
        <w:rPr>
          <w:sz w:val="20"/>
        </w:rPr>
        <w:t>and </w:t>
      </w:r>
      <w:r>
        <w:rPr>
          <w:i/>
          <w:sz w:val="20"/>
        </w:rPr>
        <w:t>Organismos </w:t>
      </w:r>
      <w:r>
        <w:rPr>
          <w:sz w:val="20"/>
        </w:rPr>
        <w:t>of the </w:t>
      </w:r>
      <w:r>
        <w:rPr>
          <w:i/>
          <w:sz w:val="20"/>
        </w:rPr>
        <w:t>Administración Central del Estado</w:t>
      </w:r>
      <w:r>
        <w:rPr>
          <w:sz w:val="20"/>
        </w:rPr>
        <w:t>, of the </w:t>
      </w:r>
      <w:r>
        <w:rPr>
          <w:i/>
          <w:sz w:val="20"/>
        </w:rPr>
        <w:t>consejos de la </w:t>
      </w:r>
      <w:r>
        <w:rPr>
          <w:i/>
          <w:sz w:val="20"/>
        </w:rPr>
        <w:t>Administración provinciales del Poder Popular y del municipio especial Isla de la Juventud </w:t>
      </w:r>
      <w:r>
        <w:rPr>
          <w:sz w:val="20"/>
        </w:rPr>
        <w:t>and of the </w:t>
      </w:r>
      <w:r>
        <w:rPr>
          <w:i/>
          <w:sz w:val="20"/>
        </w:rPr>
        <w:t>organizaciones superiores de </w:t>
      </w:r>
      <w:r>
        <w:rPr>
          <w:i/>
          <w:sz w:val="20"/>
        </w:rPr>
        <w:t>dirección empresarial</w:t>
      </w:r>
      <w:r>
        <w:rPr>
          <w:sz w:val="20"/>
        </w:rPr>
        <w:t>, as appropriate, are required to establish the necessary procedures for the monitoring of that which is regulated by this document.</w:t>
      </w:r>
    </w:p>
    <w:p>
      <w:pPr>
        <w:spacing w:line="360" w:lineRule="auto" w:before="0"/>
        <w:ind w:left="119" w:right="299" w:firstLine="288"/>
        <w:jc w:val="both"/>
        <w:rPr>
          <w:sz w:val="20"/>
        </w:rPr>
      </w:pPr>
      <w:r>
        <w:rPr>
          <w:sz w:val="20"/>
        </w:rPr>
        <w:t>FIVE: The heads or presidents of the </w:t>
      </w:r>
      <w:r>
        <w:rPr>
          <w:i/>
          <w:sz w:val="20"/>
        </w:rPr>
        <w:t>Órganos </w:t>
      </w:r>
      <w:r>
        <w:rPr>
          <w:sz w:val="20"/>
        </w:rPr>
        <w:t>and </w:t>
      </w:r>
      <w:r>
        <w:rPr>
          <w:i/>
          <w:sz w:val="20"/>
        </w:rPr>
        <w:t>Organismos </w:t>
      </w:r>
      <w:r>
        <w:rPr>
          <w:sz w:val="20"/>
        </w:rPr>
        <w:t>of the </w:t>
      </w:r>
      <w:r>
        <w:rPr>
          <w:i/>
          <w:sz w:val="20"/>
        </w:rPr>
        <w:t>Administración Central del Estado</w:t>
      </w:r>
      <w:r>
        <w:rPr>
          <w:sz w:val="20"/>
        </w:rPr>
        <w:t>, of the </w:t>
      </w:r>
      <w:r>
        <w:rPr>
          <w:i/>
          <w:sz w:val="20"/>
        </w:rPr>
        <w:t>consejos de la </w:t>
      </w:r>
      <w:r>
        <w:rPr>
          <w:i/>
          <w:sz w:val="20"/>
        </w:rPr>
        <w:t>Administración provinciales del Poder Popular y del municipio especial Isla de la Juventud </w:t>
      </w:r>
      <w:r>
        <w:rPr>
          <w:sz w:val="20"/>
        </w:rPr>
        <w:t>and of the </w:t>
      </w:r>
      <w:r>
        <w:rPr>
          <w:i/>
          <w:sz w:val="20"/>
        </w:rPr>
        <w:t>organizaciones superiores de </w:t>
      </w:r>
      <w:r>
        <w:rPr>
          <w:i/>
          <w:sz w:val="20"/>
        </w:rPr>
        <w:t>dirección</w:t>
      </w:r>
      <w:r>
        <w:rPr>
          <w:i/>
          <w:spacing w:val="-8"/>
          <w:sz w:val="20"/>
        </w:rPr>
        <w:t> </w:t>
      </w:r>
      <w:r>
        <w:rPr>
          <w:i/>
          <w:sz w:val="20"/>
        </w:rPr>
        <w:t>empresarial</w:t>
      </w:r>
      <w:r>
        <w:rPr>
          <w:sz w:val="20"/>
        </w:rPr>
        <w:t>,</w:t>
      </w:r>
      <w:r>
        <w:rPr>
          <w:spacing w:val="-9"/>
          <w:sz w:val="20"/>
        </w:rPr>
        <w:t> </w:t>
      </w:r>
      <w:r>
        <w:rPr>
          <w:sz w:val="20"/>
        </w:rPr>
        <w:t>as</w:t>
      </w:r>
      <w:r>
        <w:rPr>
          <w:spacing w:val="-11"/>
          <w:sz w:val="20"/>
        </w:rPr>
        <w:t> </w:t>
      </w:r>
      <w:r>
        <w:rPr>
          <w:sz w:val="20"/>
        </w:rPr>
        <w:t>appropriate,</w:t>
      </w:r>
      <w:r>
        <w:rPr>
          <w:spacing w:val="-10"/>
          <w:sz w:val="20"/>
        </w:rPr>
        <w:t> </w:t>
      </w:r>
      <w:r>
        <w:rPr>
          <w:sz w:val="20"/>
        </w:rPr>
        <w:t>are</w:t>
      </w:r>
      <w:r>
        <w:rPr>
          <w:spacing w:val="-9"/>
          <w:sz w:val="20"/>
        </w:rPr>
        <w:t> </w:t>
      </w:r>
      <w:r>
        <w:rPr>
          <w:sz w:val="20"/>
        </w:rPr>
        <w:t>required</w:t>
      </w:r>
      <w:r>
        <w:rPr>
          <w:spacing w:val="-9"/>
          <w:sz w:val="20"/>
        </w:rPr>
        <w:t> </w:t>
      </w:r>
      <w:r>
        <w:rPr>
          <w:sz w:val="20"/>
        </w:rPr>
        <w:t>to</w:t>
      </w:r>
      <w:r>
        <w:rPr>
          <w:spacing w:val="-8"/>
          <w:sz w:val="20"/>
        </w:rPr>
        <w:t> </w:t>
      </w:r>
      <w:r>
        <w:rPr>
          <w:sz w:val="20"/>
        </w:rPr>
        <w:t>inform</w:t>
      </w:r>
      <w:r>
        <w:rPr>
          <w:spacing w:val="-10"/>
          <w:sz w:val="20"/>
        </w:rPr>
        <w:t> </w:t>
      </w:r>
      <w:r>
        <w:rPr>
          <w:sz w:val="20"/>
        </w:rPr>
        <w:t>the</w:t>
      </w:r>
      <w:r>
        <w:rPr>
          <w:spacing w:val="-8"/>
          <w:sz w:val="20"/>
        </w:rPr>
        <w:t> </w:t>
      </w:r>
      <w:r>
        <w:rPr>
          <w:i/>
          <w:sz w:val="20"/>
        </w:rPr>
        <w:t>Dirección</w:t>
      </w:r>
      <w:r>
        <w:rPr>
          <w:i/>
          <w:spacing w:val="-7"/>
          <w:sz w:val="20"/>
        </w:rPr>
        <w:t> </w:t>
      </w:r>
      <w:r>
        <w:rPr>
          <w:i/>
          <w:sz w:val="20"/>
        </w:rPr>
        <w:t>Institucional</w:t>
      </w:r>
      <w:r>
        <w:rPr>
          <w:i/>
          <w:spacing w:val="-7"/>
          <w:sz w:val="20"/>
        </w:rPr>
        <w:t> </w:t>
      </w:r>
      <w:r>
        <w:rPr>
          <w:sz w:val="20"/>
        </w:rPr>
        <w:t>of</w:t>
      </w:r>
      <w:r>
        <w:rPr>
          <w:spacing w:val="-12"/>
          <w:sz w:val="20"/>
        </w:rPr>
        <w:t> </w:t>
      </w:r>
      <w:r>
        <w:rPr>
          <w:sz w:val="20"/>
        </w:rPr>
        <w:t>the</w:t>
      </w:r>
      <w:r>
        <w:rPr>
          <w:spacing w:val="-9"/>
          <w:sz w:val="20"/>
        </w:rPr>
        <w:t> </w:t>
      </w:r>
      <w:r>
        <w:rPr>
          <w:sz w:val="20"/>
        </w:rPr>
        <w:t>Ministry</w:t>
      </w:r>
      <w:r>
        <w:rPr>
          <w:spacing w:val="-11"/>
          <w:sz w:val="20"/>
        </w:rPr>
        <w:t> </w:t>
      </w:r>
      <w:r>
        <w:rPr>
          <w:sz w:val="20"/>
        </w:rPr>
        <w:t>attending</w:t>
      </w:r>
      <w:r>
        <w:rPr>
          <w:spacing w:val="-11"/>
          <w:sz w:val="20"/>
        </w:rPr>
        <w:t> </w:t>
      </w:r>
      <w:r>
        <w:rPr>
          <w:sz w:val="20"/>
        </w:rPr>
        <w:t>them</w:t>
      </w:r>
      <w:r>
        <w:rPr>
          <w:spacing w:val="-12"/>
          <w:sz w:val="20"/>
        </w:rPr>
        <w:t> </w:t>
      </w:r>
      <w:r>
        <w:rPr>
          <w:sz w:val="20"/>
        </w:rPr>
        <w:t>about</w:t>
      </w:r>
      <w:r>
        <w:rPr>
          <w:spacing w:val="-11"/>
          <w:sz w:val="20"/>
        </w:rPr>
        <w:t> </w:t>
      </w:r>
      <w:r>
        <w:rPr>
          <w:sz w:val="20"/>
        </w:rPr>
        <w:t>the</w:t>
      </w:r>
      <w:r>
        <w:rPr>
          <w:spacing w:val="-9"/>
          <w:sz w:val="20"/>
        </w:rPr>
        <w:t> </w:t>
      </w:r>
      <w:r>
        <w:rPr>
          <w:sz w:val="20"/>
        </w:rPr>
        <w:t>results of the process of profit distribution to workers by the thirtieth (30th) of August of the year following that to which the distribution corresponds, by means of the form which is added herein as Attachment No. 4 and is an integral part of this</w:t>
      </w:r>
      <w:r>
        <w:rPr>
          <w:spacing w:val="-26"/>
          <w:sz w:val="20"/>
        </w:rPr>
        <w:t> </w:t>
      </w:r>
      <w:r>
        <w:rPr>
          <w:sz w:val="20"/>
        </w:rPr>
        <w:t>Resolution.</w:t>
      </w:r>
    </w:p>
    <w:p>
      <w:pPr>
        <w:spacing w:after="0" w:line="360" w:lineRule="auto"/>
        <w:jc w:val="both"/>
        <w:rPr>
          <w:sz w:val="20"/>
        </w:rPr>
        <w:sectPr>
          <w:pgSz w:w="12240" w:h="15840"/>
          <w:pgMar w:header="283" w:footer="0" w:top="540" w:bottom="280" w:left="600" w:right="420"/>
        </w:sectPr>
      </w:pPr>
    </w:p>
    <w:p>
      <w:pPr>
        <w:tabs>
          <w:tab w:pos="4638" w:val="left" w:leader="none"/>
          <w:tab w:pos="10917" w:val="right" w:leader="none"/>
        </w:tabs>
        <w:spacing w:before="169"/>
        <w:ind w:left="120" w:right="0" w:firstLine="0"/>
        <w:jc w:val="left"/>
        <w:rPr>
          <w:b/>
          <w:sz w:val="20"/>
        </w:rPr>
      </w:pPr>
      <w:r>
        <w:rPr>
          <w:b/>
          <w:sz w:val="20"/>
        </w:rPr>
        <w:t>April</w:t>
      </w:r>
      <w:r>
        <w:rPr>
          <w:b/>
          <w:spacing w:val="-2"/>
          <w:sz w:val="20"/>
        </w:rPr>
        <w:t> </w:t>
      </w:r>
      <w:r>
        <w:rPr>
          <w:b/>
          <w:sz w:val="20"/>
        </w:rPr>
        <w:t>18,</w:t>
      </w:r>
      <w:r>
        <w:rPr>
          <w:b/>
          <w:spacing w:val="-1"/>
          <w:sz w:val="20"/>
        </w:rPr>
        <w:t> </w:t>
      </w:r>
      <w:r>
        <w:rPr>
          <w:b/>
          <w:sz w:val="20"/>
        </w:rPr>
        <w:t>2017</w:t>
        <w:tab/>
        <w:t>GACETA</w:t>
      </w:r>
      <w:r>
        <w:rPr>
          <w:b/>
          <w:spacing w:val="-1"/>
          <w:sz w:val="20"/>
        </w:rPr>
        <w:t> </w:t>
      </w:r>
      <w:r>
        <w:rPr>
          <w:b/>
          <w:sz w:val="20"/>
        </w:rPr>
        <w:t>OFICIAL</w:t>
        <w:tab/>
        <w:t>324</w:t>
      </w:r>
    </w:p>
    <w:p>
      <w:pPr>
        <w:pStyle w:val="BodyText"/>
        <w:spacing w:before="1"/>
        <w:rPr>
          <w:b/>
          <w:sz w:val="30"/>
        </w:rPr>
      </w:pPr>
    </w:p>
    <w:p>
      <w:pPr>
        <w:spacing w:line="357" w:lineRule="auto" w:before="0"/>
        <w:ind w:left="120" w:right="0" w:firstLine="288"/>
        <w:jc w:val="left"/>
        <w:rPr>
          <w:sz w:val="20"/>
        </w:rPr>
      </w:pPr>
      <w:r>
        <w:rPr>
          <w:sz w:val="20"/>
        </w:rPr>
        <w:t>SIX: The </w:t>
      </w:r>
      <w:r>
        <w:rPr>
          <w:i/>
          <w:sz w:val="20"/>
        </w:rPr>
        <w:t>Ministerio de las Fuerzas Armadas Revolucionarias </w:t>
      </w:r>
      <w:r>
        <w:rPr>
          <w:sz w:val="20"/>
        </w:rPr>
        <w:t>and the </w:t>
      </w:r>
      <w:r>
        <w:rPr>
          <w:i/>
          <w:sz w:val="20"/>
        </w:rPr>
        <w:t>Ministerio del Interior </w:t>
      </w:r>
      <w:r>
        <w:rPr>
          <w:sz w:val="20"/>
        </w:rPr>
        <w:t>shall adjust compliance with the provisions of this document to their own characteristics.</w:t>
      </w:r>
    </w:p>
    <w:p>
      <w:pPr>
        <w:spacing w:before="4"/>
        <w:ind w:left="408" w:right="0" w:firstLine="0"/>
        <w:jc w:val="left"/>
        <w:rPr>
          <w:sz w:val="20"/>
        </w:rPr>
      </w:pPr>
      <w:r>
        <w:rPr>
          <w:sz w:val="20"/>
        </w:rPr>
        <w:t>SEVEN: This Resolution is applicable to the profit liquidation and distribution transactions for the 2016 fiscal year and thereafter.</w:t>
      </w:r>
    </w:p>
    <w:p>
      <w:pPr>
        <w:spacing w:line="360" w:lineRule="auto" w:before="115"/>
        <w:ind w:left="119" w:right="0" w:firstLine="288"/>
        <w:jc w:val="left"/>
        <w:rPr>
          <w:sz w:val="20"/>
        </w:rPr>
      </w:pPr>
      <w:r>
        <w:rPr>
          <w:sz w:val="20"/>
        </w:rPr>
        <w:t>EIGHT: Resolutions Nos. 154 and 155, dated April 18, 2016, issued by the </w:t>
      </w:r>
      <w:r>
        <w:rPr>
          <w:i/>
          <w:sz w:val="20"/>
        </w:rPr>
        <w:t>Ministro de Finanzas y Precios ad interim</w:t>
      </w:r>
      <w:r>
        <w:rPr>
          <w:sz w:val="20"/>
        </w:rPr>
        <w:t>, are hereby revoked.</w:t>
      </w:r>
    </w:p>
    <w:p>
      <w:pPr>
        <w:spacing w:line="360" w:lineRule="auto" w:before="0"/>
        <w:ind w:left="407" w:right="5993" w:firstLine="0"/>
        <w:jc w:val="left"/>
        <w:rPr>
          <w:sz w:val="20"/>
        </w:rPr>
      </w:pPr>
      <w:r>
        <w:rPr>
          <w:sz w:val="20"/>
        </w:rPr>
        <w:t>PUBLISH in the Gaceta Oficial de la República de Cuba. FILE the original in the </w:t>
      </w:r>
      <w:r>
        <w:rPr>
          <w:i/>
          <w:sz w:val="20"/>
        </w:rPr>
        <w:t>Dirección Jurídica </w:t>
      </w:r>
      <w:r>
        <w:rPr>
          <w:sz w:val="20"/>
        </w:rPr>
        <w:t>of this Ministry.</w:t>
      </w:r>
    </w:p>
    <w:p>
      <w:pPr>
        <w:spacing w:before="1"/>
        <w:ind w:left="407" w:right="0" w:firstLine="0"/>
        <w:jc w:val="left"/>
        <w:rPr>
          <w:sz w:val="20"/>
        </w:rPr>
      </w:pPr>
      <w:r>
        <w:rPr>
          <w:sz w:val="20"/>
        </w:rPr>
        <w:t>Issued in La Habana, on the 5th day of the month of April of 2017.</w:t>
      </w:r>
    </w:p>
    <w:p>
      <w:pPr>
        <w:spacing w:before="113"/>
        <w:ind w:left="0" w:right="299" w:firstLine="0"/>
        <w:jc w:val="right"/>
        <w:rPr>
          <w:b/>
          <w:sz w:val="20"/>
        </w:rPr>
      </w:pPr>
      <w:r>
        <w:rPr>
          <w:b/>
          <w:sz w:val="20"/>
        </w:rPr>
        <w:t>Lina O. Pedraza</w:t>
      </w:r>
      <w:r>
        <w:rPr>
          <w:b/>
          <w:spacing w:val="-13"/>
          <w:sz w:val="20"/>
        </w:rPr>
        <w:t> </w:t>
      </w:r>
      <w:r>
        <w:rPr>
          <w:b/>
          <w:sz w:val="20"/>
        </w:rPr>
        <w:t>Rodríguez</w:t>
      </w:r>
    </w:p>
    <w:p>
      <w:pPr>
        <w:spacing w:before="36"/>
        <w:ind w:left="0" w:right="298" w:firstLine="0"/>
        <w:jc w:val="right"/>
        <w:rPr>
          <w:sz w:val="20"/>
        </w:rPr>
      </w:pPr>
      <w:r>
        <w:rPr>
          <w:sz w:val="20"/>
        </w:rPr>
        <w:t>Ministra de Finanzas y</w:t>
      </w:r>
      <w:r>
        <w:rPr>
          <w:spacing w:val="-13"/>
          <w:sz w:val="20"/>
        </w:rPr>
        <w:t> </w:t>
      </w:r>
      <w:r>
        <w:rPr>
          <w:sz w:val="20"/>
        </w:rPr>
        <w:t>Precios</w:t>
      </w:r>
    </w:p>
    <w:p>
      <w:pPr>
        <w:pStyle w:val="BodyText"/>
        <w:spacing w:before="10"/>
        <w:rPr>
          <w:sz w:val="17"/>
        </w:rPr>
      </w:pPr>
    </w:p>
    <w:p>
      <w:pPr>
        <w:spacing w:before="92"/>
        <w:ind w:left="656" w:right="835" w:firstLine="0"/>
        <w:jc w:val="center"/>
        <w:rPr>
          <w:sz w:val="18"/>
        </w:rPr>
      </w:pPr>
      <w:r>
        <w:rPr>
          <w:sz w:val="18"/>
        </w:rPr>
        <w:t>[…]</w:t>
      </w:r>
    </w:p>
    <w:p>
      <w:pPr>
        <w:spacing w:after="0"/>
        <w:jc w:val="center"/>
        <w:rPr>
          <w:sz w:val="18"/>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pPr>
      <w:r>
        <w:rPr/>
        <w:t>Annex K</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8"/>
        </w:rPr>
      </w:pPr>
    </w:p>
    <w:p>
      <w:pPr>
        <w:tabs>
          <w:tab w:pos="3364" w:val="left" w:leader="none"/>
        </w:tabs>
        <w:spacing w:before="91"/>
        <w:ind w:left="355" w:right="0" w:firstLine="0"/>
        <w:jc w:val="both"/>
        <w:rPr>
          <w:sz w:val="22"/>
        </w:rPr>
      </w:pPr>
      <w:r>
        <w:rPr>
          <w:sz w:val="22"/>
        </w:rPr>
        <w:t>9/30/2019</w:t>
        <w:tab/>
        <w:t>Code of Commerce of the Republic of</w:t>
      </w:r>
      <w:r>
        <w:rPr>
          <w:spacing w:val="-1"/>
          <w:sz w:val="22"/>
        </w:rPr>
        <w:t> </w:t>
      </w:r>
      <w:r>
        <w:rPr>
          <w:sz w:val="22"/>
        </w:rPr>
        <w:t>Cuba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2"/>
        </w:rPr>
      </w:pPr>
    </w:p>
    <w:p>
      <w:pPr>
        <w:spacing w:before="0"/>
        <w:ind w:left="1008" w:right="835" w:firstLine="0"/>
        <w:jc w:val="center"/>
        <w:rPr>
          <w:b/>
          <w:sz w:val="22"/>
        </w:rPr>
      </w:pPr>
      <w:r>
        <w:rPr>
          <w:b/>
          <w:sz w:val="22"/>
        </w:rPr>
        <w:t>BOOK TWO: ON SPECIAL COMMERCIAL CONTRACTS</w:t>
      </w:r>
    </w:p>
    <w:p>
      <w:pPr>
        <w:spacing w:before="37"/>
        <w:ind w:left="1009" w:right="835" w:firstLine="0"/>
        <w:jc w:val="center"/>
        <w:rPr>
          <w:b/>
          <w:sz w:val="22"/>
        </w:rPr>
      </w:pPr>
      <w:r>
        <w:rPr>
          <w:b/>
          <w:sz w:val="22"/>
        </w:rPr>
        <w:t>TITLE ONE: ON </w:t>
      </w:r>
      <w:r>
        <w:rPr>
          <w:b/>
          <w:i/>
          <w:sz w:val="22"/>
        </w:rPr>
        <w:t>COMPAÑÍAS MERCANTILES </w:t>
      </w:r>
      <w:r>
        <w:rPr>
          <w:b/>
          <w:sz w:val="22"/>
        </w:rPr>
        <w:t>(MERCANTILE COMPANIES)</w:t>
      </w:r>
    </w:p>
    <w:p>
      <w:pPr>
        <w:pStyle w:val="BodyText"/>
        <w:spacing w:before="6"/>
        <w:rPr>
          <w:b/>
          <w:sz w:val="28"/>
        </w:rPr>
      </w:pPr>
    </w:p>
    <w:p>
      <w:pPr>
        <w:spacing w:before="0"/>
        <w:ind w:left="1012" w:right="835" w:firstLine="0"/>
        <w:jc w:val="center"/>
        <w:rPr>
          <w:b/>
          <w:sz w:val="22"/>
        </w:rPr>
      </w:pPr>
      <w:r>
        <w:rPr>
          <w:b/>
          <w:sz w:val="22"/>
        </w:rPr>
        <w:t>Section One: On the Formation of </w:t>
      </w:r>
      <w:r>
        <w:rPr>
          <w:b/>
          <w:i/>
          <w:sz w:val="22"/>
        </w:rPr>
        <w:t>Compañías </w:t>
      </w:r>
      <w:r>
        <w:rPr>
          <w:b/>
          <w:sz w:val="22"/>
        </w:rPr>
        <w:t>and their Classes</w:t>
      </w:r>
    </w:p>
    <w:p>
      <w:pPr>
        <w:pStyle w:val="BodyText"/>
        <w:spacing w:before="8"/>
        <w:rPr>
          <w:b/>
          <w:sz w:val="28"/>
        </w:rPr>
      </w:pPr>
    </w:p>
    <w:p>
      <w:pPr>
        <w:spacing w:line="276" w:lineRule="auto" w:before="0"/>
        <w:ind w:left="300" w:right="122" w:firstLine="0"/>
        <w:jc w:val="both"/>
        <w:rPr>
          <w:sz w:val="22"/>
        </w:rPr>
      </w:pPr>
      <w:r>
        <w:rPr>
          <w:b/>
          <w:sz w:val="22"/>
        </w:rPr>
        <w:t>Article</w:t>
      </w:r>
      <w:r>
        <w:rPr>
          <w:b/>
          <w:spacing w:val="-7"/>
          <w:sz w:val="22"/>
        </w:rPr>
        <w:t> </w:t>
      </w:r>
      <w:r>
        <w:rPr>
          <w:b/>
          <w:sz w:val="22"/>
        </w:rPr>
        <w:t>116.</w:t>
      </w:r>
      <w:r>
        <w:rPr>
          <w:b/>
          <w:spacing w:val="-6"/>
          <w:sz w:val="22"/>
        </w:rPr>
        <w:t> </w:t>
      </w:r>
      <w:r>
        <w:rPr>
          <w:sz w:val="22"/>
        </w:rPr>
        <w:t>An</w:t>
      </w:r>
      <w:r>
        <w:rPr>
          <w:spacing w:val="-12"/>
          <w:sz w:val="22"/>
        </w:rPr>
        <w:t> </w:t>
      </w:r>
      <w:r>
        <w:rPr>
          <w:sz w:val="22"/>
        </w:rPr>
        <w:t>association</w:t>
      </w:r>
      <w:r>
        <w:rPr>
          <w:spacing w:val="-11"/>
          <w:sz w:val="22"/>
        </w:rPr>
        <w:t> </w:t>
      </w:r>
      <w:r>
        <w:rPr>
          <w:sz w:val="22"/>
        </w:rPr>
        <w:t>contract</w:t>
      </w:r>
      <w:r>
        <w:rPr>
          <w:spacing w:val="-12"/>
          <w:sz w:val="22"/>
        </w:rPr>
        <w:t> </w:t>
      </w:r>
      <w:r>
        <w:rPr>
          <w:sz w:val="22"/>
        </w:rPr>
        <w:t>by</w:t>
      </w:r>
      <w:r>
        <w:rPr>
          <w:spacing w:val="-12"/>
          <w:sz w:val="22"/>
        </w:rPr>
        <w:t> </w:t>
      </w:r>
      <w:r>
        <w:rPr>
          <w:sz w:val="22"/>
        </w:rPr>
        <w:t>which</w:t>
      </w:r>
      <w:r>
        <w:rPr>
          <w:spacing w:val="-9"/>
          <w:sz w:val="22"/>
        </w:rPr>
        <w:t> </w:t>
      </w:r>
      <w:r>
        <w:rPr>
          <w:sz w:val="22"/>
        </w:rPr>
        <w:t>two</w:t>
      </w:r>
      <w:r>
        <w:rPr>
          <w:spacing w:val="-10"/>
          <w:sz w:val="22"/>
        </w:rPr>
        <w:t> </w:t>
      </w:r>
      <w:r>
        <w:rPr>
          <w:sz w:val="22"/>
        </w:rPr>
        <w:t>or</w:t>
      </w:r>
      <w:r>
        <w:rPr>
          <w:spacing w:val="-6"/>
          <w:sz w:val="22"/>
        </w:rPr>
        <w:t> </w:t>
      </w:r>
      <w:r>
        <w:rPr>
          <w:sz w:val="22"/>
        </w:rPr>
        <w:t>more</w:t>
      </w:r>
      <w:r>
        <w:rPr>
          <w:spacing w:val="-9"/>
          <w:sz w:val="22"/>
        </w:rPr>
        <w:t> </w:t>
      </w:r>
      <w:r>
        <w:rPr>
          <w:sz w:val="22"/>
        </w:rPr>
        <w:t>persons</w:t>
      </w:r>
      <w:r>
        <w:rPr>
          <w:spacing w:val="-9"/>
          <w:sz w:val="22"/>
        </w:rPr>
        <w:t> </w:t>
      </w:r>
      <w:r>
        <w:rPr>
          <w:sz w:val="22"/>
        </w:rPr>
        <w:t>commit</w:t>
      </w:r>
      <w:r>
        <w:rPr>
          <w:spacing w:val="-8"/>
          <w:sz w:val="22"/>
        </w:rPr>
        <w:t> </w:t>
      </w:r>
      <w:r>
        <w:rPr>
          <w:sz w:val="22"/>
        </w:rPr>
        <w:t>to</w:t>
      </w:r>
      <w:r>
        <w:rPr>
          <w:spacing w:val="-10"/>
          <w:sz w:val="22"/>
        </w:rPr>
        <w:t> </w:t>
      </w:r>
      <w:r>
        <w:rPr>
          <w:sz w:val="22"/>
        </w:rPr>
        <w:t>placing</w:t>
      </w:r>
      <w:r>
        <w:rPr>
          <w:spacing w:val="-10"/>
          <w:sz w:val="22"/>
        </w:rPr>
        <w:t> </w:t>
      </w:r>
      <w:r>
        <w:rPr>
          <w:sz w:val="22"/>
        </w:rPr>
        <w:t>goods,</w:t>
      </w:r>
      <w:r>
        <w:rPr>
          <w:spacing w:val="-7"/>
          <w:sz w:val="22"/>
        </w:rPr>
        <w:t> </w:t>
      </w:r>
      <w:r>
        <w:rPr>
          <w:sz w:val="22"/>
        </w:rPr>
        <w:t>industry</w:t>
      </w:r>
      <w:r>
        <w:rPr>
          <w:spacing w:val="-10"/>
          <w:sz w:val="22"/>
        </w:rPr>
        <w:t> </w:t>
      </w:r>
      <w:r>
        <w:rPr>
          <w:sz w:val="22"/>
        </w:rPr>
        <w:t>or</w:t>
      </w:r>
      <w:r>
        <w:rPr>
          <w:spacing w:val="-11"/>
          <w:sz w:val="22"/>
        </w:rPr>
        <w:t> </w:t>
      </w:r>
      <w:r>
        <w:rPr>
          <w:sz w:val="22"/>
        </w:rPr>
        <w:t>one</w:t>
      </w:r>
      <w:r>
        <w:rPr>
          <w:spacing w:val="-9"/>
          <w:sz w:val="22"/>
        </w:rPr>
        <w:t> </w:t>
      </w:r>
      <w:r>
        <w:rPr>
          <w:sz w:val="22"/>
        </w:rPr>
        <w:t>of</w:t>
      </w:r>
      <w:r>
        <w:rPr>
          <w:spacing w:val="-10"/>
          <w:sz w:val="22"/>
        </w:rPr>
        <w:t> </w:t>
      </w:r>
      <w:r>
        <w:rPr>
          <w:sz w:val="22"/>
        </w:rPr>
        <w:t>these</w:t>
      </w:r>
      <w:r>
        <w:rPr>
          <w:spacing w:val="-9"/>
          <w:sz w:val="22"/>
        </w:rPr>
        <w:t> </w:t>
      </w:r>
      <w:r>
        <w:rPr>
          <w:sz w:val="22"/>
        </w:rPr>
        <w:t>things in common for the purpose of obtaining profits shall be a mercantile contract, regardless of its class, as long as it has been formed in accordance with the provisions of this Code.</w:t>
      </w:r>
    </w:p>
    <w:p>
      <w:pPr>
        <w:spacing w:line="251" w:lineRule="exact" w:before="0"/>
        <w:ind w:left="300" w:right="0" w:firstLine="0"/>
        <w:jc w:val="left"/>
        <w:rPr>
          <w:sz w:val="22"/>
        </w:rPr>
      </w:pPr>
      <w:r>
        <w:rPr>
          <w:sz w:val="22"/>
        </w:rPr>
        <w:t>Once it has been formed, the </w:t>
      </w:r>
      <w:r>
        <w:rPr>
          <w:i/>
          <w:sz w:val="22"/>
        </w:rPr>
        <w:t>Compañía mercantil </w:t>
      </w:r>
      <w:r>
        <w:rPr>
          <w:sz w:val="22"/>
        </w:rPr>
        <w:t>shall have legal personality in all of its acts and contracts.</w:t>
      </w:r>
    </w:p>
    <w:p>
      <w:pPr>
        <w:spacing w:line="276" w:lineRule="auto" w:before="40"/>
        <w:ind w:left="300" w:right="122" w:firstLine="0"/>
        <w:jc w:val="both"/>
        <w:rPr>
          <w:sz w:val="22"/>
        </w:rPr>
      </w:pPr>
      <w:r>
        <w:rPr>
          <w:b/>
          <w:sz w:val="22"/>
        </w:rPr>
        <w:t>Article 117. </w:t>
      </w:r>
      <w:r>
        <w:rPr>
          <w:sz w:val="22"/>
        </w:rPr>
        <w:t>A mercantile contract entered into in accordance with the essential requirements provided by the law shall be valid and binding for those entering into it, regardless of the licit and honest form, conditions and combinations the parties agree on, as long as they are not expressly prohibited in this Code.</w:t>
      </w:r>
    </w:p>
    <w:p>
      <w:pPr>
        <w:spacing w:line="276" w:lineRule="auto" w:before="0"/>
        <w:ind w:left="300" w:right="120" w:firstLine="0"/>
        <w:jc w:val="both"/>
        <w:rPr>
          <w:sz w:val="22"/>
        </w:rPr>
      </w:pPr>
      <w:r>
        <w:rPr>
          <w:sz w:val="22"/>
        </w:rPr>
        <w:t>The following may be freely created: territorial, agricultural and issue and discount banks, mortgage credit companies, public works concessionary companies, general warehouse manufacturing companies, mining companies, capital and lifetime annuity formation companies, insurance companies and other associations whose purpose is any industrial or commercial business.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tabs>
          <w:tab w:pos="9660" w:val="left" w:leader="none"/>
        </w:tabs>
        <w:spacing w:before="0"/>
        <w:ind w:left="300" w:right="0" w:firstLine="0"/>
        <w:jc w:val="both"/>
        <w:rPr>
          <w:sz w:val="22"/>
        </w:rPr>
      </w:pPr>
      <w:r>
        <w:rPr>
          <w:color w:val="0066CC"/>
          <w:spacing w:val="-56"/>
          <w:w w:val="100"/>
          <w:sz w:val="22"/>
          <w:u w:val="single" w:color="0066CC"/>
        </w:rPr>
        <w:t> </w:t>
      </w:r>
      <w:r>
        <w:rPr>
          <w:color w:val="0066CC"/>
          <w:sz w:val="22"/>
          <w:u w:val="single" w:color="0066CC"/>
        </w:rPr>
        <w:t>https://</w:t>
      </w:r>
      <w:hyperlink r:id="rId23">
        <w:r>
          <w:rPr>
            <w:color w:val="0066CC"/>
            <w:sz w:val="22"/>
            <w:u w:val="single" w:color="0066CC"/>
          </w:rPr>
          <w:t>www.gacetaoficial.gob.cu/html/icodigocomercio.html</w:t>
        </w:r>
      </w:hyperlink>
      <w:r>
        <w:rPr>
          <w:color w:val="0066CC"/>
          <w:sz w:val="22"/>
        </w:rPr>
        <w:tab/>
      </w:r>
      <w:r>
        <w:rPr>
          <w:sz w:val="22"/>
        </w:rPr>
        <w:t>9/69</w:t>
      </w:r>
    </w:p>
    <w:p>
      <w:pPr>
        <w:spacing w:after="0"/>
        <w:jc w:val="both"/>
        <w:rPr>
          <w:sz w:val="22"/>
        </w:rPr>
        <w:sectPr>
          <w:pgSz w:w="12240" w:h="15840"/>
          <w:pgMar w:header="283" w:footer="0" w:top="540" w:bottom="280" w:left="600" w:right="420"/>
        </w:sectPr>
      </w:pPr>
    </w:p>
    <w:p>
      <w:pPr>
        <w:pStyle w:val="BodyText"/>
        <w:rPr>
          <w:sz w:val="20"/>
        </w:rPr>
      </w:pPr>
    </w:p>
    <w:p>
      <w:pPr>
        <w:pStyle w:val="BodyText"/>
        <w:rPr>
          <w:sz w:val="20"/>
        </w:rPr>
      </w:pPr>
    </w:p>
    <w:p>
      <w:pPr>
        <w:pStyle w:val="BodyText"/>
        <w:rPr>
          <w:sz w:val="28"/>
        </w:rPr>
      </w:pPr>
    </w:p>
    <w:p>
      <w:pPr>
        <w:tabs>
          <w:tab w:pos="3364" w:val="left" w:leader="none"/>
        </w:tabs>
        <w:spacing w:before="91"/>
        <w:ind w:left="300" w:right="0" w:firstLine="0"/>
        <w:jc w:val="both"/>
        <w:rPr>
          <w:sz w:val="22"/>
        </w:rPr>
      </w:pPr>
      <w:r>
        <w:rPr>
          <w:sz w:val="22"/>
        </w:rPr>
        <w:t>9/30/2019</w:t>
        <w:tab/>
        <w:t>Code of Commerce of the Republic of Cuba</w:t>
      </w:r>
    </w:p>
    <w:p>
      <w:pPr>
        <w:pStyle w:val="BodyText"/>
      </w:pPr>
    </w:p>
    <w:p>
      <w:pPr>
        <w:pStyle w:val="BodyText"/>
        <w:spacing w:before="10"/>
        <w:rPr>
          <w:sz w:val="26"/>
        </w:rPr>
      </w:pPr>
    </w:p>
    <w:p>
      <w:pPr>
        <w:spacing w:line="276" w:lineRule="auto" w:before="0"/>
        <w:ind w:left="300" w:right="120" w:firstLine="0"/>
        <w:jc w:val="both"/>
        <w:rPr>
          <w:sz w:val="22"/>
        </w:rPr>
      </w:pPr>
      <w:r>
        <w:rPr>
          <w:b/>
          <w:sz w:val="22"/>
        </w:rPr>
        <w:t>Article 118. </w:t>
      </w:r>
      <w:r>
        <w:rPr>
          <w:sz w:val="22"/>
        </w:rPr>
        <w:t>Contracts between </w:t>
      </w:r>
      <w:r>
        <w:rPr>
          <w:i/>
          <w:sz w:val="22"/>
        </w:rPr>
        <w:t>compañías mercantiles </w:t>
      </w:r>
      <w:r>
        <w:rPr>
          <w:sz w:val="22"/>
        </w:rPr>
        <w:t>and any person able to undertake an obligation shall also be valid and effective, as long as they are licit and honest and appear to be in compliance with the requirements established by the following article.</w:t>
      </w:r>
    </w:p>
    <w:p>
      <w:pPr>
        <w:spacing w:line="276" w:lineRule="auto" w:before="1"/>
        <w:ind w:left="300" w:right="117" w:firstLine="0"/>
        <w:jc w:val="both"/>
        <w:rPr>
          <w:sz w:val="22"/>
        </w:rPr>
      </w:pPr>
      <w:r>
        <w:rPr>
          <w:b/>
          <w:sz w:val="22"/>
        </w:rPr>
        <w:t>Article 119. </w:t>
      </w:r>
      <w:r>
        <w:rPr>
          <w:sz w:val="22"/>
        </w:rPr>
        <w:t>All commercial companies, prior to beginning their operations, must create a record of their formation, agreements and conditions in a public document which must be presented for registration at the </w:t>
      </w:r>
      <w:r>
        <w:rPr>
          <w:i/>
          <w:sz w:val="22"/>
        </w:rPr>
        <w:t>Registro Mercantil </w:t>
      </w:r>
      <w:r>
        <w:rPr>
          <w:sz w:val="22"/>
        </w:rPr>
        <w:t>(Mercantile Registry), in accordance with the provisions of Article 17.</w:t>
      </w:r>
    </w:p>
    <w:p>
      <w:pPr>
        <w:spacing w:line="276" w:lineRule="auto" w:before="0"/>
        <w:ind w:left="300" w:right="121" w:firstLine="0"/>
        <w:jc w:val="both"/>
        <w:rPr>
          <w:sz w:val="22"/>
        </w:rPr>
      </w:pPr>
      <w:r>
        <w:rPr>
          <w:sz w:val="22"/>
        </w:rPr>
        <w:t>In accordance with the provisions of Article 25, additional public documents shall be subject to the same formalities when they in any way modify or alter the original Company contract. Partners may not make private agreements, and all agreements must be recorded in the articles of incorporation.</w:t>
      </w:r>
    </w:p>
    <w:p>
      <w:pPr>
        <w:spacing w:line="276" w:lineRule="auto" w:before="0"/>
        <w:ind w:left="300" w:right="121" w:firstLine="0"/>
        <w:jc w:val="both"/>
        <w:rPr>
          <w:sz w:val="22"/>
        </w:rPr>
      </w:pPr>
      <w:r>
        <w:rPr>
          <w:b/>
          <w:sz w:val="22"/>
        </w:rPr>
        <w:t>Article 120. </w:t>
      </w:r>
      <w:r>
        <w:rPr>
          <w:sz w:val="22"/>
        </w:rPr>
        <w:t>Those in charge of corporate management who contravene the provisions of the article above shall be jointly and severely responsible to persons outside the company with whom they have entered into contracts on behalf of the company.</w:t>
      </w:r>
    </w:p>
    <w:p>
      <w:pPr>
        <w:spacing w:line="276" w:lineRule="auto" w:before="0"/>
        <w:ind w:left="300" w:right="119" w:firstLine="0"/>
        <w:jc w:val="both"/>
        <w:rPr>
          <w:sz w:val="22"/>
        </w:rPr>
      </w:pPr>
      <w:r>
        <w:rPr>
          <w:b/>
          <w:sz w:val="22"/>
        </w:rPr>
        <w:t>Article 121. </w:t>
      </w:r>
      <w:r>
        <w:rPr>
          <w:i/>
          <w:sz w:val="22"/>
        </w:rPr>
        <w:t>A compañía mercantil </w:t>
      </w:r>
      <w:r>
        <w:rPr>
          <w:sz w:val="22"/>
        </w:rPr>
        <w:t>shall be regulated by the clauses and conditions of its contracts, and if the contract contains no provisions or stipulations on the matter at issue, by the provisions of this Code.</w:t>
      </w:r>
    </w:p>
    <w:p>
      <w:pPr>
        <w:spacing w:line="252" w:lineRule="exact" w:before="0"/>
        <w:ind w:left="300" w:right="0" w:firstLine="0"/>
        <w:jc w:val="both"/>
        <w:rPr>
          <w:sz w:val="22"/>
        </w:rPr>
      </w:pPr>
      <w:r>
        <w:rPr>
          <w:b/>
          <w:sz w:val="22"/>
        </w:rPr>
        <w:t>Article 122. </w:t>
      </w:r>
      <w:r>
        <w:rPr>
          <w:sz w:val="22"/>
        </w:rPr>
        <w:t>As a general rule, </w:t>
      </w:r>
      <w:r>
        <w:rPr>
          <w:i/>
          <w:sz w:val="22"/>
        </w:rPr>
        <w:t>compañías mercantiles </w:t>
      </w:r>
      <w:r>
        <w:rPr>
          <w:sz w:val="22"/>
        </w:rPr>
        <w:t>shall be formed by adopting one of the following modalities:</w:t>
      </w:r>
    </w:p>
    <w:p>
      <w:pPr>
        <w:pStyle w:val="ListParagraph"/>
        <w:numPr>
          <w:ilvl w:val="1"/>
          <w:numId w:val="55"/>
        </w:numPr>
        <w:tabs>
          <w:tab w:pos="516" w:val="left" w:leader="none"/>
        </w:tabs>
        <w:spacing w:line="278" w:lineRule="auto" w:before="37" w:after="0"/>
        <w:ind w:left="300" w:right="121" w:firstLine="0"/>
        <w:jc w:val="both"/>
        <w:rPr>
          <w:sz w:val="22"/>
        </w:rPr>
      </w:pPr>
      <w:r>
        <w:rPr>
          <w:sz w:val="22"/>
        </w:rPr>
        <w:t>The</w:t>
      </w:r>
      <w:r>
        <w:rPr>
          <w:spacing w:val="-6"/>
          <w:sz w:val="22"/>
        </w:rPr>
        <w:t> </w:t>
      </w:r>
      <w:r>
        <w:rPr>
          <w:i/>
          <w:sz w:val="22"/>
        </w:rPr>
        <w:t>regular</w:t>
      </w:r>
      <w:r>
        <w:rPr>
          <w:i/>
          <w:spacing w:val="-6"/>
          <w:sz w:val="22"/>
        </w:rPr>
        <w:t> </w:t>
      </w:r>
      <w:r>
        <w:rPr>
          <w:i/>
          <w:sz w:val="22"/>
        </w:rPr>
        <w:t>colectiva</w:t>
      </w:r>
      <w:r>
        <w:rPr>
          <w:i/>
          <w:spacing w:val="-4"/>
          <w:sz w:val="22"/>
        </w:rPr>
        <w:t> </w:t>
      </w:r>
      <w:r>
        <w:rPr>
          <w:sz w:val="22"/>
        </w:rPr>
        <w:t>(normal</w:t>
      </w:r>
      <w:r>
        <w:rPr>
          <w:spacing w:val="-6"/>
          <w:sz w:val="22"/>
        </w:rPr>
        <w:t> </w:t>
      </w:r>
      <w:r>
        <w:rPr>
          <w:sz w:val="22"/>
        </w:rPr>
        <w:t>collective</w:t>
      </w:r>
      <w:r>
        <w:rPr>
          <w:spacing w:val="-4"/>
          <w:sz w:val="22"/>
        </w:rPr>
        <w:t> </w:t>
      </w:r>
      <w:r>
        <w:rPr>
          <w:sz w:val="22"/>
        </w:rPr>
        <w:t>company),</w:t>
      </w:r>
      <w:r>
        <w:rPr>
          <w:spacing w:val="-9"/>
          <w:sz w:val="22"/>
        </w:rPr>
        <w:t> </w:t>
      </w:r>
      <w:r>
        <w:rPr>
          <w:sz w:val="22"/>
        </w:rPr>
        <w:t>in</w:t>
      </w:r>
      <w:r>
        <w:rPr>
          <w:spacing w:val="-6"/>
          <w:sz w:val="22"/>
        </w:rPr>
        <w:t> </w:t>
      </w:r>
      <w:r>
        <w:rPr>
          <w:sz w:val="22"/>
        </w:rPr>
        <w:t>which</w:t>
      </w:r>
      <w:r>
        <w:rPr>
          <w:spacing w:val="-8"/>
          <w:sz w:val="22"/>
        </w:rPr>
        <w:t> </w:t>
      </w:r>
      <w:r>
        <w:rPr>
          <w:sz w:val="22"/>
        </w:rPr>
        <w:t>all</w:t>
      </w:r>
      <w:r>
        <w:rPr>
          <w:spacing w:val="-6"/>
          <w:sz w:val="22"/>
        </w:rPr>
        <w:t> </w:t>
      </w:r>
      <w:r>
        <w:rPr>
          <w:sz w:val="22"/>
        </w:rPr>
        <w:t>of</w:t>
      </w:r>
      <w:r>
        <w:rPr>
          <w:spacing w:val="-4"/>
          <w:sz w:val="22"/>
        </w:rPr>
        <w:t> </w:t>
      </w:r>
      <w:r>
        <w:rPr>
          <w:sz w:val="22"/>
        </w:rPr>
        <w:t>the</w:t>
      </w:r>
      <w:r>
        <w:rPr>
          <w:spacing w:val="-5"/>
          <w:sz w:val="22"/>
        </w:rPr>
        <w:t> </w:t>
      </w:r>
      <w:r>
        <w:rPr>
          <w:sz w:val="22"/>
        </w:rPr>
        <w:t>partners,</w:t>
      </w:r>
      <w:r>
        <w:rPr>
          <w:spacing w:val="-8"/>
          <w:sz w:val="22"/>
        </w:rPr>
        <w:t> </w:t>
      </w:r>
      <w:r>
        <w:rPr>
          <w:sz w:val="22"/>
        </w:rPr>
        <w:t>in</w:t>
      </w:r>
      <w:r>
        <w:rPr>
          <w:spacing w:val="-6"/>
          <w:sz w:val="22"/>
        </w:rPr>
        <w:t> </w:t>
      </w:r>
      <w:r>
        <w:rPr>
          <w:sz w:val="22"/>
        </w:rPr>
        <w:t>the</w:t>
      </w:r>
      <w:r>
        <w:rPr>
          <w:spacing w:val="-6"/>
          <w:sz w:val="22"/>
        </w:rPr>
        <w:t> </w:t>
      </w:r>
      <w:r>
        <w:rPr>
          <w:sz w:val="22"/>
        </w:rPr>
        <w:t>name</w:t>
      </w:r>
      <w:r>
        <w:rPr>
          <w:spacing w:val="-4"/>
          <w:sz w:val="22"/>
        </w:rPr>
        <w:t> </w:t>
      </w:r>
      <w:r>
        <w:rPr>
          <w:sz w:val="22"/>
        </w:rPr>
        <w:t>of</w:t>
      </w:r>
      <w:r>
        <w:rPr>
          <w:spacing w:val="-6"/>
          <w:sz w:val="22"/>
        </w:rPr>
        <w:t> </w:t>
      </w:r>
      <w:r>
        <w:rPr>
          <w:sz w:val="22"/>
        </w:rPr>
        <w:t>the</w:t>
      </w:r>
      <w:r>
        <w:rPr>
          <w:spacing w:val="-5"/>
          <w:sz w:val="22"/>
        </w:rPr>
        <w:t> </w:t>
      </w:r>
      <w:r>
        <w:rPr>
          <w:sz w:val="22"/>
        </w:rPr>
        <w:t>collective</w:t>
      </w:r>
      <w:r>
        <w:rPr>
          <w:spacing w:val="-4"/>
          <w:sz w:val="22"/>
        </w:rPr>
        <w:t> </w:t>
      </w:r>
      <w:r>
        <w:rPr>
          <w:sz w:val="22"/>
        </w:rPr>
        <w:t>and</w:t>
      </w:r>
      <w:r>
        <w:rPr>
          <w:spacing w:val="-8"/>
          <w:sz w:val="22"/>
        </w:rPr>
        <w:t> </w:t>
      </w:r>
      <w:r>
        <w:rPr>
          <w:sz w:val="22"/>
        </w:rPr>
        <w:t>under</w:t>
      </w:r>
      <w:r>
        <w:rPr>
          <w:spacing w:val="-6"/>
          <w:sz w:val="22"/>
        </w:rPr>
        <w:t> </w:t>
      </w:r>
      <w:r>
        <w:rPr>
          <w:sz w:val="22"/>
        </w:rPr>
        <w:t>a corporate name, commit themselves to participate, in established proportions, in the same rights and</w:t>
      </w:r>
      <w:r>
        <w:rPr>
          <w:spacing w:val="-15"/>
          <w:sz w:val="22"/>
        </w:rPr>
        <w:t> </w:t>
      </w:r>
      <w:r>
        <w:rPr>
          <w:sz w:val="22"/>
        </w:rPr>
        <w:t>obligations.</w:t>
      </w:r>
    </w:p>
    <w:p>
      <w:pPr>
        <w:pStyle w:val="ListParagraph"/>
        <w:numPr>
          <w:ilvl w:val="1"/>
          <w:numId w:val="55"/>
        </w:numPr>
        <w:tabs>
          <w:tab w:pos="552" w:val="left" w:leader="none"/>
        </w:tabs>
        <w:spacing w:line="276" w:lineRule="auto" w:before="0" w:after="0"/>
        <w:ind w:left="300" w:right="121" w:firstLine="0"/>
        <w:jc w:val="both"/>
        <w:rPr>
          <w:sz w:val="22"/>
        </w:rPr>
      </w:pPr>
      <w:r>
        <w:rPr>
          <w:sz w:val="22"/>
        </w:rPr>
        <w:t>The </w:t>
      </w:r>
      <w:r>
        <w:rPr>
          <w:i/>
          <w:sz w:val="22"/>
        </w:rPr>
        <w:t>comanditaria </w:t>
      </w:r>
      <w:r>
        <w:rPr>
          <w:sz w:val="22"/>
        </w:rPr>
        <w:t>(limited partnership), in which one or various individuals contribute a determined amount to the common</w:t>
      </w:r>
      <w:r>
        <w:rPr>
          <w:spacing w:val="-7"/>
          <w:sz w:val="22"/>
        </w:rPr>
        <w:t> </w:t>
      </w:r>
      <w:r>
        <w:rPr>
          <w:sz w:val="22"/>
        </w:rPr>
        <w:t>fund,</w:t>
      </w:r>
      <w:r>
        <w:rPr>
          <w:spacing w:val="-6"/>
          <w:sz w:val="22"/>
        </w:rPr>
        <w:t> </w:t>
      </w:r>
      <w:r>
        <w:rPr>
          <w:sz w:val="22"/>
        </w:rPr>
        <w:t>so</w:t>
      </w:r>
      <w:r>
        <w:rPr>
          <w:spacing w:val="-6"/>
          <w:sz w:val="22"/>
        </w:rPr>
        <w:t> </w:t>
      </w:r>
      <w:r>
        <w:rPr>
          <w:sz w:val="22"/>
        </w:rPr>
        <w:t>as</w:t>
      </w:r>
      <w:r>
        <w:rPr>
          <w:spacing w:val="-8"/>
          <w:sz w:val="22"/>
        </w:rPr>
        <w:t> </w:t>
      </w:r>
      <w:r>
        <w:rPr>
          <w:sz w:val="22"/>
        </w:rPr>
        <w:t>to</w:t>
      </w:r>
      <w:r>
        <w:rPr>
          <w:spacing w:val="-6"/>
          <w:sz w:val="22"/>
        </w:rPr>
        <w:t> </w:t>
      </w:r>
      <w:r>
        <w:rPr>
          <w:sz w:val="22"/>
        </w:rPr>
        <w:t>participate</w:t>
      </w:r>
      <w:r>
        <w:rPr>
          <w:spacing w:val="-7"/>
          <w:sz w:val="22"/>
        </w:rPr>
        <w:t> </w:t>
      </w:r>
      <w:r>
        <w:rPr>
          <w:sz w:val="22"/>
        </w:rPr>
        <w:t>in</w:t>
      </w:r>
      <w:r>
        <w:rPr>
          <w:spacing w:val="-6"/>
          <w:sz w:val="22"/>
        </w:rPr>
        <w:t> </w:t>
      </w:r>
      <w:r>
        <w:rPr>
          <w:sz w:val="22"/>
        </w:rPr>
        <w:t>the</w:t>
      </w:r>
      <w:r>
        <w:rPr>
          <w:spacing w:val="-6"/>
          <w:sz w:val="22"/>
        </w:rPr>
        <w:t> </w:t>
      </w:r>
      <w:r>
        <w:rPr>
          <w:sz w:val="22"/>
        </w:rPr>
        <w:t>results</w:t>
      </w:r>
      <w:r>
        <w:rPr>
          <w:spacing w:val="-6"/>
          <w:sz w:val="22"/>
        </w:rPr>
        <w:t> </w:t>
      </w:r>
      <w:r>
        <w:rPr>
          <w:sz w:val="22"/>
        </w:rPr>
        <w:t>of</w:t>
      </w:r>
      <w:r>
        <w:rPr>
          <w:spacing w:val="-4"/>
          <w:sz w:val="22"/>
        </w:rPr>
        <w:t> </w:t>
      </w:r>
      <w:r>
        <w:rPr>
          <w:sz w:val="22"/>
        </w:rPr>
        <w:t>the</w:t>
      </w:r>
      <w:r>
        <w:rPr>
          <w:spacing w:val="-4"/>
          <w:sz w:val="22"/>
        </w:rPr>
        <w:t> </w:t>
      </w:r>
      <w:r>
        <w:rPr>
          <w:sz w:val="22"/>
        </w:rPr>
        <w:t>corporate</w:t>
      </w:r>
      <w:r>
        <w:rPr>
          <w:spacing w:val="-6"/>
          <w:sz w:val="22"/>
        </w:rPr>
        <w:t> </w:t>
      </w:r>
      <w:r>
        <w:rPr>
          <w:sz w:val="22"/>
        </w:rPr>
        <w:t>operations,</w:t>
      </w:r>
      <w:r>
        <w:rPr>
          <w:spacing w:val="-8"/>
          <w:sz w:val="22"/>
        </w:rPr>
        <w:t> </w:t>
      </w:r>
      <w:r>
        <w:rPr>
          <w:sz w:val="22"/>
        </w:rPr>
        <w:t>which</w:t>
      </w:r>
      <w:r>
        <w:rPr>
          <w:spacing w:val="-10"/>
          <w:sz w:val="22"/>
        </w:rPr>
        <w:t> </w:t>
      </w:r>
      <w:r>
        <w:rPr>
          <w:sz w:val="22"/>
        </w:rPr>
        <w:t>will</w:t>
      </w:r>
      <w:r>
        <w:rPr>
          <w:spacing w:val="-6"/>
          <w:sz w:val="22"/>
        </w:rPr>
        <w:t> </w:t>
      </w:r>
      <w:r>
        <w:rPr>
          <w:sz w:val="22"/>
        </w:rPr>
        <w:t>be</w:t>
      </w:r>
      <w:r>
        <w:rPr>
          <w:spacing w:val="-7"/>
          <w:sz w:val="22"/>
        </w:rPr>
        <w:t> </w:t>
      </w:r>
      <w:r>
        <w:rPr>
          <w:sz w:val="22"/>
        </w:rPr>
        <w:t>managed</w:t>
      </w:r>
      <w:r>
        <w:rPr>
          <w:spacing w:val="-6"/>
          <w:sz w:val="22"/>
        </w:rPr>
        <w:t> </w:t>
      </w:r>
      <w:r>
        <w:rPr>
          <w:sz w:val="22"/>
        </w:rPr>
        <w:t>solely</w:t>
      </w:r>
      <w:r>
        <w:rPr>
          <w:spacing w:val="-8"/>
          <w:sz w:val="22"/>
        </w:rPr>
        <w:t> </w:t>
      </w:r>
      <w:r>
        <w:rPr>
          <w:sz w:val="22"/>
        </w:rPr>
        <w:t>by</w:t>
      </w:r>
      <w:r>
        <w:rPr>
          <w:spacing w:val="-8"/>
          <w:sz w:val="22"/>
        </w:rPr>
        <w:t> </w:t>
      </w:r>
      <w:r>
        <w:rPr>
          <w:sz w:val="22"/>
        </w:rPr>
        <w:t>others</w:t>
      </w:r>
      <w:r>
        <w:rPr>
          <w:spacing w:val="-8"/>
          <w:sz w:val="22"/>
        </w:rPr>
        <w:t> </w:t>
      </w:r>
      <w:r>
        <w:rPr>
          <w:sz w:val="22"/>
        </w:rPr>
        <w:t>under</w:t>
      </w:r>
      <w:r>
        <w:rPr>
          <w:spacing w:val="-4"/>
          <w:sz w:val="22"/>
        </w:rPr>
        <w:t> </w:t>
      </w:r>
      <w:r>
        <w:rPr>
          <w:sz w:val="22"/>
        </w:rPr>
        <w:t>a collective</w:t>
      </w:r>
      <w:r>
        <w:rPr>
          <w:spacing w:val="-1"/>
          <w:sz w:val="22"/>
        </w:rPr>
        <w:t> </w:t>
      </w:r>
      <w:r>
        <w:rPr>
          <w:sz w:val="22"/>
        </w:rPr>
        <w:t>name.</w:t>
      </w:r>
    </w:p>
    <w:p>
      <w:pPr>
        <w:pStyle w:val="ListParagraph"/>
        <w:numPr>
          <w:ilvl w:val="1"/>
          <w:numId w:val="55"/>
        </w:numPr>
        <w:tabs>
          <w:tab w:pos="547" w:val="left" w:leader="none"/>
        </w:tabs>
        <w:spacing w:line="276" w:lineRule="auto" w:before="0" w:after="0"/>
        <w:ind w:left="300" w:right="119" w:firstLine="0"/>
        <w:jc w:val="both"/>
        <w:rPr>
          <w:sz w:val="22"/>
        </w:rPr>
      </w:pPr>
      <w:r>
        <w:rPr>
          <w:sz w:val="22"/>
        </w:rPr>
        <w:t>The </w:t>
      </w:r>
      <w:r>
        <w:rPr>
          <w:i/>
          <w:sz w:val="22"/>
        </w:rPr>
        <w:t>anónima </w:t>
      </w:r>
      <w:r>
        <w:rPr>
          <w:sz w:val="22"/>
        </w:rPr>
        <w:t>(corporation), in which in creating the common fund in accordance with certain parts or portions, as represented by stock or by means of another indubitable method, the partners entrust its management to removable </w:t>
      </w:r>
      <w:r>
        <w:rPr>
          <w:i/>
          <w:sz w:val="22"/>
        </w:rPr>
        <w:t>mandatarios </w:t>
      </w:r>
      <w:r>
        <w:rPr>
          <w:sz w:val="22"/>
        </w:rPr>
        <w:t>(delegates) or </w:t>
      </w:r>
      <w:r>
        <w:rPr>
          <w:i/>
          <w:sz w:val="22"/>
        </w:rPr>
        <w:t>administradores </w:t>
      </w:r>
      <w:r>
        <w:rPr>
          <w:sz w:val="22"/>
        </w:rPr>
        <w:t>(administrators) who shall represent the Company under a name that is appropriate to the object or business for which its funds are to be</w:t>
      </w:r>
      <w:r>
        <w:rPr>
          <w:spacing w:val="-21"/>
          <w:sz w:val="22"/>
        </w:rPr>
        <w:t> </w:t>
      </w:r>
      <w:r>
        <w:rPr>
          <w:sz w:val="22"/>
        </w:rPr>
        <w:t>used.</w:t>
      </w:r>
    </w:p>
    <w:p>
      <w:pPr>
        <w:spacing w:line="278" w:lineRule="auto" w:before="0"/>
        <w:ind w:left="299" w:right="3521" w:firstLine="0"/>
        <w:jc w:val="left"/>
        <w:rPr>
          <w:sz w:val="22"/>
        </w:rPr>
      </w:pPr>
      <w:r>
        <w:rPr>
          <w:b/>
          <w:sz w:val="22"/>
        </w:rPr>
        <w:t>Article 123. </w:t>
      </w:r>
      <w:r>
        <w:rPr>
          <w:sz w:val="22"/>
        </w:rPr>
        <w:t>Based on the nature of their operations, </w:t>
      </w:r>
      <w:r>
        <w:rPr>
          <w:i/>
          <w:sz w:val="22"/>
        </w:rPr>
        <w:t>compañías mercantiles </w:t>
      </w:r>
      <w:r>
        <w:rPr>
          <w:sz w:val="22"/>
        </w:rPr>
        <w:t>can be: Credit corporations;</w:t>
      </w:r>
    </w:p>
    <w:p>
      <w:pPr>
        <w:spacing w:before="0"/>
        <w:ind w:left="299" w:right="8403" w:firstLine="0"/>
        <w:jc w:val="left"/>
        <w:rPr>
          <w:sz w:val="22"/>
        </w:rPr>
      </w:pPr>
      <w:r>
        <w:rPr>
          <w:sz w:val="22"/>
        </w:rPr>
        <w:t>Issue and discount banks;</w:t>
      </w:r>
    </w:p>
    <w:p>
      <w:pPr>
        <w:spacing w:before="29"/>
        <w:ind w:left="299" w:right="8403" w:firstLine="0"/>
        <w:jc w:val="left"/>
        <w:rPr>
          <w:sz w:val="22"/>
        </w:rPr>
      </w:pPr>
      <w:r>
        <w:rPr>
          <w:sz w:val="22"/>
        </w:rPr>
        <w:t>Territorial credit companies;</w:t>
      </w:r>
    </w:p>
    <w:p>
      <w:pPr>
        <w:spacing w:before="37"/>
        <w:ind w:left="299" w:right="8403" w:firstLine="0"/>
        <w:jc w:val="left"/>
        <w:rPr>
          <w:sz w:val="22"/>
        </w:rPr>
      </w:pPr>
      <w:r>
        <w:rPr>
          <w:sz w:val="22"/>
        </w:rPr>
        <w:t>Mining</w:t>
      </w:r>
      <w:r>
        <w:rPr>
          <w:spacing w:val="-7"/>
          <w:sz w:val="22"/>
        </w:rPr>
        <w:t> </w:t>
      </w:r>
      <w:r>
        <w:rPr>
          <w:sz w:val="22"/>
        </w:rPr>
        <w:t>companies;</w:t>
      </w:r>
    </w:p>
    <w:p>
      <w:pPr>
        <w:spacing w:before="38"/>
        <w:ind w:left="299" w:right="8403" w:firstLine="0"/>
        <w:jc w:val="left"/>
        <w:rPr>
          <w:sz w:val="22"/>
        </w:rPr>
      </w:pPr>
      <w:r>
        <w:rPr>
          <w:sz w:val="22"/>
        </w:rPr>
        <w:t>Agricultural</w:t>
      </w:r>
      <w:r>
        <w:rPr>
          <w:spacing w:val="-10"/>
          <w:sz w:val="22"/>
        </w:rPr>
        <w:t> </w:t>
      </w:r>
      <w:r>
        <w:rPr>
          <w:sz w:val="22"/>
        </w:rPr>
        <w:t>banks;</w:t>
      </w:r>
    </w:p>
    <w:p>
      <w:pPr>
        <w:spacing w:line="276" w:lineRule="auto" w:before="39"/>
        <w:ind w:left="299" w:right="5978" w:firstLine="0"/>
        <w:jc w:val="left"/>
        <w:rPr>
          <w:sz w:val="22"/>
        </w:rPr>
      </w:pPr>
      <w:r>
        <w:rPr>
          <w:sz w:val="22"/>
        </w:rPr>
        <w:t>Railroad, tramway and public works concessionaires; General warehousing companies;</w:t>
      </w:r>
    </w:p>
    <w:p>
      <w:pPr>
        <w:spacing w:line="252" w:lineRule="exact" w:before="0"/>
        <w:ind w:left="299" w:right="0" w:firstLine="0"/>
        <w:jc w:val="both"/>
        <w:rPr>
          <w:sz w:val="22"/>
        </w:rPr>
      </w:pPr>
      <w:r>
        <w:rPr>
          <w:sz w:val="22"/>
        </w:rPr>
        <w:t>and other types, as long as their agreements are licit and their purpose is industry or commerce.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tabs>
          <w:tab w:pos="9660" w:val="left" w:leader="none"/>
        </w:tabs>
        <w:spacing w:before="91"/>
        <w:ind w:left="299" w:right="0" w:firstLine="0"/>
        <w:jc w:val="left"/>
        <w:rPr>
          <w:sz w:val="22"/>
        </w:rPr>
      </w:pPr>
      <w:r>
        <w:rPr>
          <w:color w:val="0066CC"/>
          <w:spacing w:val="-111"/>
          <w:sz w:val="22"/>
          <w:u w:val="single" w:color="0066CC"/>
        </w:rPr>
        <w:t>h</w:t>
      </w:r>
      <w:r>
        <w:rPr>
          <w:color w:val="0066CC"/>
          <w:spacing w:val="48"/>
          <w:sz w:val="22"/>
        </w:rPr>
        <w:t> </w:t>
      </w:r>
      <w:r>
        <w:rPr>
          <w:color w:val="0066CC"/>
          <w:sz w:val="22"/>
          <w:u w:val="single" w:color="0066CC"/>
        </w:rPr>
        <w:t>ttps://</w:t>
      </w:r>
      <w:hyperlink r:id="rId23">
        <w:r>
          <w:rPr>
            <w:color w:val="0066CC"/>
            <w:sz w:val="22"/>
            <w:u w:val="single" w:color="0066CC"/>
          </w:rPr>
          <w:t>www.gacetaoficial.gob.cu/html/icodigocomercio.html</w:t>
        </w:r>
      </w:hyperlink>
      <w:r>
        <w:rPr>
          <w:color w:val="0066CC"/>
          <w:sz w:val="22"/>
        </w:rPr>
        <w:tab/>
      </w:r>
      <w:r>
        <w:rPr>
          <w:sz w:val="22"/>
        </w:rPr>
        <w:t>10/69</w:t>
      </w:r>
    </w:p>
    <w:p>
      <w:pPr>
        <w:spacing w:after="0"/>
        <w:jc w:val="left"/>
        <w:rPr>
          <w:sz w:val="22"/>
        </w:rPr>
        <w:sectPr>
          <w:pgSz w:w="12240" w:h="15840"/>
          <w:pgMar w:header="283" w:footer="0" w:top="540" w:bottom="280" w:left="60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4"/>
      </w:pPr>
      <w:r>
        <w:rPr/>
        <w:t>Annex L</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spacing w:before="94"/>
        <w:ind w:left="8875" w:right="1018" w:hanging="308"/>
        <w:jc w:val="right"/>
        <w:rPr>
          <w:sz w:val="16"/>
        </w:rPr>
      </w:pPr>
      <w:r>
        <w:rPr>
          <w:sz w:val="16"/>
        </w:rPr>
        <w:t>[Handwritten] 7591/2014</w:t>
      </w:r>
      <w:r>
        <w:rPr>
          <w:w w:val="100"/>
          <w:sz w:val="16"/>
        </w:rPr>
        <w:t> </w:t>
      </w:r>
      <w:r>
        <w:rPr>
          <w:sz w:val="16"/>
        </w:rPr>
        <w:t>[A signature appears</w:t>
      </w:r>
      <w:r>
        <w:rPr>
          <w:w w:val="100"/>
          <w:sz w:val="16"/>
        </w:rPr>
        <w:t> </w:t>
      </w:r>
      <w:r>
        <w:rPr>
          <w:sz w:val="16"/>
        </w:rPr>
        <w:t>in the left margin]</w:t>
      </w:r>
    </w:p>
    <w:p>
      <w:pPr>
        <w:pStyle w:val="BodyText"/>
        <w:rPr>
          <w:sz w:val="12"/>
        </w:rPr>
      </w:pPr>
    </w:p>
    <w:p>
      <w:pPr>
        <w:spacing w:before="91"/>
        <w:ind w:left="654" w:right="835" w:firstLine="0"/>
        <w:jc w:val="center"/>
        <w:rPr>
          <w:b/>
          <w:sz w:val="20"/>
        </w:rPr>
      </w:pPr>
      <w:r>
        <w:rPr>
          <w:b/>
          <w:sz w:val="20"/>
        </w:rPr>
        <w:t>[Emblem of the Republic of Cuba]</w:t>
      </w:r>
    </w:p>
    <w:p>
      <w:pPr>
        <w:pStyle w:val="BodyText"/>
        <w:spacing w:before="10"/>
        <w:rPr>
          <w:b/>
          <w:sz w:val="19"/>
        </w:rPr>
      </w:pPr>
    </w:p>
    <w:p>
      <w:pPr>
        <w:spacing w:before="0"/>
        <w:ind w:left="4646" w:right="4829" w:firstLine="0"/>
        <w:jc w:val="center"/>
        <w:rPr>
          <w:b/>
          <w:i/>
          <w:sz w:val="20"/>
        </w:rPr>
      </w:pPr>
      <w:r>
        <w:rPr>
          <w:b/>
          <w:i/>
          <w:sz w:val="20"/>
        </w:rPr>
        <w:t>República de Cuba </w:t>
      </w:r>
      <w:r>
        <w:rPr>
          <w:b/>
          <w:i/>
          <w:sz w:val="20"/>
        </w:rPr>
        <w:t>Consejo de Ministros Secretaría</w:t>
      </w:r>
    </w:p>
    <w:p>
      <w:pPr>
        <w:pStyle w:val="BodyText"/>
        <w:rPr>
          <w:b/>
          <w:i/>
          <w:sz w:val="22"/>
        </w:rPr>
      </w:pPr>
    </w:p>
    <w:p>
      <w:pPr>
        <w:pStyle w:val="BodyText"/>
        <w:rPr>
          <w:b/>
          <w:i/>
          <w:sz w:val="22"/>
        </w:rPr>
      </w:pPr>
    </w:p>
    <w:p>
      <w:pPr>
        <w:spacing w:before="184"/>
        <w:ind w:left="1560" w:right="0" w:firstLine="0"/>
        <w:jc w:val="left"/>
        <w:rPr>
          <w:i/>
          <w:sz w:val="20"/>
        </w:rPr>
      </w:pPr>
      <w:r>
        <w:rPr>
          <w:sz w:val="20"/>
        </w:rPr>
        <w:t>The Secretary of the </w:t>
      </w:r>
      <w:r>
        <w:rPr>
          <w:i/>
          <w:sz w:val="20"/>
        </w:rPr>
        <w:t>Consejo de Ministros </w:t>
      </w:r>
      <w:r>
        <w:rPr>
          <w:sz w:val="20"/>
        </w:rPr>
        <w:t>and of its </w:t>
      </w:r>
      <w:r>
        <w:rPr>
          <w:i/>
          <w:sz w:val="20"/>
        </w:rPr>
        <w:t>Comité Ejecutivo</w:t>
      </w:r>
    </w:p>
    <w:p>
      <w:pPr>
        <w:pStyle w:val="BodyText"/>
        <w:rPr>
          <w:i/>
          <w:sz w:val="22"/>
        </w:rPr>
      </w:pPr>
    </w:p>
    <w:p>
      <w:pPr>
        <w:pStyle w:val="BodyText"/>
        <w:spacing w:before="1"/>
        <w:rPr>
          <w:i/>
          <w:sz w:val="18"/>
        </w:rPr>
      </w:pPr>
    </w:p>
    <w:p>
      <w:pPr>
        <w:spacing w:before="0"/>
        <w:ind w:left="653" w:right="835" w:firstLine="0"/>
        <w:jc w:val="center"/>
        <w:rPr>
          <w:b/>
          <w:sz w:val="20"/>
        </w:rPr>
      </w:pPr>
      <w:r>
        <w:rPr>
          <w:b/>
          <w:sz w:val="20"/>
        </w:rPr>
        <w:t>CERTIFIES</w:t>
      </w:r>
    </w:p>
    <w:p>
      <w:pPr>
        <w:pStyle w:val="BodyText"/>
        <w:rPr>
          <w:b/>
          <w:sz w:val="22"/>
        </w:rPr>
      </w:pPr>
    </w:p>
    <w:p>
      <w:pPr>
        <w:pStyle w:val="BodyText"/>
        <w:spacing w:before="10"/>
        <w:rPr>
          <w:b/>
          <w:sz w:val="17"/>
        </w:rPr>
      </w:pPr>
    </w:p>
    <w:p>
      <w:pPr>
        <w:spacing w:before="1"/>
        <w:ind w:left="1560" w:right="1741" w:firstLine="0"/>
        <w:jc w:val="both"/>
        <w:rPr>
          <w:sz w:val="20"/>
        </w:rPr>
      </w:pPr>
      <w:r>
        <w:rPr>
          <w:b/>
          <w:sz w:val="20"/>
        </w:rPr>
        <w:t>WHEREAS: </w:t>
      </w:r>
      <w:r>
        <w:rPr>
          <w:sz w:val="20"/>
        </w:rPr>
        <w:t>Decree No. 302, dated August 2, 2012, “On the creation, structure, organization and functioning</w:t>
      </w:r>
      <w:r>
        <w:rPr>
          <w:spacing w:val="-12"/>
          <w:sz w:val="20"/>
        </w:rPr>
        <w:t> </w:t>
      </w:r>
      <w:r>
        <w:rPr>
          <w:sz w:val="20"/>
        </w:rPr>
        <w:t>of</w:t>
      </w:r>
      <w:r>
        <w:rPr>
          <w:spacing w:val="-12"/>
          <w:sz w:val="20"/>
        </w:rPr>
        <w:t> </w:t>
      </w:r>
      <w:r>
        <w:rPr>
          <w:i/>
          <w:sz w:val="20"/>
        </w:rPr>
        <w:t>Juntas</w:t>
      </w:r>
      <w:r>
        <w:rPr>
          <w:i/>
          <w:spacing w:val="-11"/>
          <w:sz w:val="20"/>
        </w:rPr>
        <w:t> </w:t>
      </w:r>
      <w:r>
        <w:rPr>
          <w:i/>
          <w:sz w:val="20"/>
        </w:rPr>
        <w:t>de</w:t>
      </w:r>
      <w:r>
        <w:rPr>
          <w:i/>
          <w:spacing w:val="-10"/>
          <w:sz w:val="20"/>
        </w:rPr>
        <w:t> </w:t>
      </w:r>
      <w:r>
        <w:rPr>
          <w:i/>
          <w:sz w:val="20"/>
        </w:rPr>
        <w:t>Gobierno</w:t>
      </w:r>
      <w:r>
        <w:rPr>
          <w:sz w:val="20"/>
        </w:rPr>
        <w:t>”,</w:t>
      </w:r>
      <w:r>
        <w:rPr>
          <w:spacing w:val="-10"/>
          <w:sz w:val="20"/>
        </w:rPr>
        <w:t> </w:t>
      </w:r>
      <w:r>
        <w:rPr>
          <w:sz w:val="20"/>
        </w:rPr>
        <w:t>in</w:t>
      </w:r>
      <w:r>
        <w:rPr>
          <w:spacing w:val="-9"/>
          <w:sz w:val="20"/>
        </w:rPr>
        <w:t> </w:t>
      </w:r>
      <w:r>
        <w:rPr>
          <w:sz w:val="20"/>
        </w:rPr>
        <w:t>its</w:t>
      </w:r>
      <w:r>
        <w:rPr>
          <w:spacing w:val="-10"/>
          <w:sz w:val="20"/>
        </w:rPr>
        <w:t> </w:t>
      </w:r>
      <w:r>
        <w:rPr>
          <w:sz w:val="20"/>
        </w:rPr>
        <w:t>Article</w:t>
      </w:r>
      <w:r>
        <w:rPr>
          <w:spacing w:val="-11"/>
          <w:sz w:val="20"/>
        </w:rPr>
        <w:t> </w:t>
      </w:r>
      <w:r>
        <w:rPr>
          <w:sz w:val="20"/>
        </w:rPr>
        <w:t>3,</w:t>
      </w:r>
      <w:r>
        <w:rPr>
          <w:spacing w:val="-10"/>
          <w:sz w:val="20"/>
        </w:rPr>
        <w:t> </w:t>
      </w:r>
      <w:r>
        <w:rPr>
          <w:sz w:val="20"/>
        </w:rPr>
        <w:t>establishes</w:t>
      </w:r>
      <w:r>
        <w:rPr>
          <w:spacing w:val="-11"/>
          <w:sz w:val="20"/>
        </w:rPr>
        <w:t> </w:t>
      </w:r>
      <w:r>
        <w:rPr>
          <w:sz w:val="20"/>
        </w:rPr>
        <w:t>that</w:t>
      </w:r>
      <w:r>
        <w:rPr>
          <w:spacing w:val="-10"/>
          <w:sz w:val="20"/>
        </w:rPr>
        <w:t> </w:t>
      </w:r>
      <w:r>
        <w:rPr>
          <w:sz w:val="20"/>
        </w:rPr>
        <w:t>designation</w:t>
      </w:r>
      <w:r>
        <w:rPr>
          <w:spacing w:val="-12"/>
          <w:sz w:val="20"/>
        </w:rPr>
        <w:t> </w:t>
      </w:r>
      <w:r>
        <w:rPr>
          <w:sz w:val="20"/>
        </w:rPr>
        <w:t>of</w:t>
      </w:r>
      <w:r>
        <w:rPr>
          <w:spacing w:val="-11"/>
          <w:sz w:val="20"/>
        </w:rPr>
        <w:t> </w:t>
      </w:r>
      <w:r>
        <w:rPr>
          <w:sz w:val="20"/>
        </w:rPr>
        <w:t>the</w:t>
      </w:r>
      <w:r>
        <w:rPr>
          <w:spacing w:val="-10"/>
          <w:sz w:val="20"/>
        </w:rPr>
        <w:t> </w:t>
      </w:r>
      <w:r>
        <w:rPr>
          <w:sz w:val="20"/>
        </w:rPr>
        <w:t>President</w:t>
      </w:r>
      <w:r>
        <w:rPr>
          <w:spacing w:val="-10"/>
          <w:sz w:val="20"/>
        </w:rPr>
        <w:t> </w:t>
      </w:r>
      <w:r>
        <w:rPr>
          <w:sz w:val="20"/>
        </w:rPr>
        <w:t>and other members of the </w:t>
      </w:r>
      <w:r>
        <w:rPr>
          <w:i/>
          <w:sz w:val="20"/>
        </w:rPr>
        <w:t>Junta </w:t>
      </w:r>
      <w:r>
        <w:rPr>
          <w:sz w:val="20"/>
        </w:rPr>
        <w:t>is carried out by Agreement of the instance which creates</w:t>
      </w:r>
      <w:r>
        <w:rPr>
          <w:spacing w:val="-13"/>
          <w:sz w:val="20"/>
        </w:rPr>
        <w:t> </w:t>
      </w:r>
      <w:r>
        <w:rPr>
          <w:sz w:val="20"/>
        </w:rPr>
        <w:t>it.</w:t>
      </w:r>
    </w:p>
    <w:p>
      <w:pPr>
        <w:pStyle w:val="BodyText"/>
        <w:spacing w:before="1"/>
        <w:rPr>
          <w:sz w:val="20"/>
        </w:rPr>
      </w:pPr>
    </w:p>
    <w:p>
      <w:pPr>
        <w:spacing w:before="0"/>
        <w:ind w:left="1559" w:right="1737" w:firstLine="0"/>
        <w:jc w:val="both"/>
        <w:rPr>
          <w:sz w:val="20"/>
        </w:rPr>
      </w:pPr>
      <w:r>
        <w:rPr>
          <w:b/>
          <w:sz w:val="20"/>
        </w:rPr>
        <w:t>WHEREAS:</w:t>
      </w:r>
      <w:r>
        <w:rPr>
          <w:b/>
          <w:spacing w:val="-8"/>
          <w:sz w:val="20"/>
        </w:rPr>
        <w:t> </w:t>
      </w:r>
      <w:r>
        <w:rPr>
          <w:sz w:val="20"/>
        </w:rPr>
        <w:t>The</w:t>
      </w:r>
      <w:r>
        <w:rPr>
          <w:spacing w:val="-9"/>
          <w:sz w:val="20"/>
        </w:rPr>
        <w:t> </w:t>
      </w:r>
      <w:r>
        <w:rPr>
          <w:i/>
          <w:sz w:val="20"/>
        </w:rPr>
        <w:t>Comité</w:t>
      </w:r>
      <w:r>
        <w:rPr>
          <w:i/>
          <w:spacing w:val="-8"/>
          <w:sz w:val="20"/>
        </w:rPr>
        <w:t> </w:t>
      </w:r>
      <w:r>
        <w:rPr>
          <w:i/>
          <w:sz w:val="20"/>
        </w:rPr>
        <w:t>Ejecutivo</w:t>
      </w:r>
      <w:r>
        <w:rPr>
          <w:i/>
          <w:spacing w:val="-9"/>
          <w:sz w:val="20"/>
        </w:rPr>
        <w:t> </w:t>
      </w:r>
      <w:r>
        <w:rPr>
          <w:i/>
          <w:sz w:val="20"/>
        </w:rPr>
        <w:t>del</w:t>
      </w:r>
      <w:r>
        <w:rPr>
          <w:i/>
          <w:spacing w:val="-12"/>
          <w:sz w:val="20"/>
        </w:rPr>
        <w:t> </w:t>
      </w:r>
      <w:r>
        <w:rPr>
          <w:i/>
          <w:sz w:val="20"/>
        </w:rPr>
        <w:t>Consejo</w:t>
      </w:r>
      <w:r>
        <w:rPr>
          <w:i/>
          <w:spacing w:val="-7"/>
          <w:sz w:val="20"/>
        </w:rPr>
        <w:t> </w:t>
      </w:r>
      <w:r>
        <w:rPr>
          <w:i/>
          <w:sz w:val="20"/>
        </w:rPr>
        <w:t>de</w:t>
      </w:r>
      <w:r>
        <w:rPr>
          <w:i/>
          <w:spacing w:val="-12"/>
          <w:sz w:val="20"/>
        </w:rPr>
        <w:t> </w:t>
      </w:r>
      <w:r>
        <w:rPr>
          <w:i/>
          <w:sz w:val="20"/>
        </w:rPr>
        <w:t>Ministros</w:t>
      </w:r>
      <w:r>
        <w:rPr>
          <w:sz w:val="20"/>
        </w:rPr>
        <w:t>,</w:t>
      </w:r>
      <w:r>
        <w:rPr>
          <w:spacing w:val="-9"/>
          <w:sz w:val="20"/>
        </w:rPr>
        <w:t> </w:t>
      </w:r>
      <w:r>
        <w:rPr>
          <w:sz w:val="20"/>
        </w:rPr>
        <w:t>through</w:t>
      </w:r>
      <w:r>
        <w:rPr>
          <w:spacing w:val="-8"/>
          <w:sz w:val="20"/>
        </w:rPr>
        <w:t> </w:t>
      </w:r>
      <w:r>
        <w:rPr>
          <w:sz w:val="20"/>
        </w:rPr>
        <w:t>Agreement</w:t>
      </w:r>
      <w:r>
        <w:rPr>
          <w:spacing w:val="-11"/>
          <w:sz w:val="20"/>
        </w:rPr>
        <w:t> </w:t>
      </w:r>
      <w:r>
        <w:rPr>
          <w:sz w:val="20"/>
        </w:rPr>
        <w:t>7396,</w:t>
      </w:r>
      <w:r>
        <w:rPr>
          <w:spacing w:val="-9"/>
          <w:sz w:val="20"/>
        </w:rPr>
        <w:t> </w:t>
      </w:r>
      <w:r>
        <w:rPr>
          <w:sz w:val="20"/>
        </w:rPr>
        <w:t>dated</w:t>
      </w:r>
      <w:r>
        <w:rPr>
          <w:spacing w:val="-10"/>
          <w:sz w:val="20"/>
        </w:rPr>
        <w:t> </w:t>
      </w:r>
      <w:r>
        <w:rPr>
          <w:sz w:val="20"/>
        </w:rPr>
        <w:t>May 3, 2013, ratified the existence of the </w:t>
      </w:r>
      <w:r>
        <w:rPr>
          <w:i/>
          <w:sz w:val="20"/>
        </w:rPr>
        <w:t>Juntas de Gobierno </w:t>
      </w:r>
      <w:r>
        <w:rPr>
          <w:sz w:val="20"/>
        </w:rPr>
        <w:t>of </w:t>
      </w:r>
      <w:r>
        <w:rPr>
          <w:i/>
          <w:sz w:val="20"/>
        </w:rPr>
        <w:t>Unión</w:t>
      </w:r>
      <w:r>
        <w:rPr>
          <w:i/>
          <w:spacing w:val="-15"/>
          <w:sz w:val="20"/>
        </w:rPr>
        <w:t> </w:t>
      </w:r>
      <w:r>
        <w:rPr>
          <w:i/>
          <w:sz w:val="20"/>
        </w:rPr>
        <w:t>CUBAPETRÓLEO</w:t>
      </w:r>
      <w:r>
        <w:rPr>
          <w:sz w:val="20"/>
        </w:rPr>
        <w:t>,</w:t>
      </w:r>
    </w:p>
    <w:p>
      <w:pPr>
        <w:spacing w:line="228" w:lineRule="exact" w:before="0"/>
        <w:ind w:left="3412" w:right="0" w:firstLine="0"/>
        <w:jc w:val="left"/>
        <w:rPr>
          <w:b/>
          <w:sz w:val="20"/>
        </w:rPr>
      </w:pPr>
      <w:r>
        <w:rPr>
          <w:b/>
          <w:sz w:val="20"/>
        </w:rPr>
        <w:t>REDACTED – CONCERNS OTHER ENTITIES</w:t>
      </w:r>
    </w:p>
    <w:p>
      <w:pPr>
        <w:pStyle w:val="BodyText"/>
        <w:rPr>
          <w:b/>
          <w:sz w:val="22"/>
        </w:rPr>
      </w:pPr>
    </w:p>
    <w:p>
      <w:pPr>
        <w:pStyle w:val="BodyText"/>
        <w:rPr>
          <w:b/>
          <w:sz w:val="22"/>
        </w:rPr>
      </w:pPr>
    </w:p>
    <w:p>
      <w:pPr>
        <w:pStyle w:val="BodyText"/>
        <w:rPr>
          <w:b/>
          <w:sz w:val="22"/>
        </w:rPr>
      </w:pPr>
    </w:p>
    <w:p>
      <w:pPr>
        <w:spacing w:before="161"/>
        <w:ind w:left="1559" w:right="1737" w:firstLine="0"/>
        <w:jc w:val="both"/>
        <w:rPr>
          <w:sz w:val="20"/>
        </w:rPr>
      </w:pPr>
      <w:r>
        <w:rPr>
          <w:b/>
          <w:sz w:val="20"/>
        </w:rPr>
        <w:t>THEREFORE:</w:t>
      </w:r>
      <w:r>
        <w:rPr>
          <w:b/>
          <w:spacing w:val="-2"/>
          <w:sz w:val="20"/>
        </w:rPr>
        <w:t> </w:t>
      </w:r>
      <w:r>
        <w:rPr>
          <w:sz w:val="20"/>
        </w:rPr>
        <w:t>The</w:t>
      </w:r>
      <w:r>
        <w:rPr>
          <w:spacing w:val="-3"/>
          <w:sz w:val="20"/>
        </w:rPr>
        <w:t> </w:t>
      </w:r>
      <w:r>
        <w:rPr>
          <w:i/>
          <w:sz w:val="20"/>
        </w:rPr>
        <w:t>Consejo</w:t>
      </w:r>
      <w:r>
        <w:rPr>
          <w:i/>
          <w:spacing w:val="-4"/>
          <w:sz w:val="20"/>
        </w:rPr>
        <w:t> </w:t>
      </w:r>
      <w:r>
        <w:rPr>
          <w:i/>
          <w:sz w:val="20"/>
        </w:rPr>
        <w:t>de</w:t>
      </w:r>
      <w:r>
        <w:rPr>
          <w:i/>
          <w:spacing w:val="-4"/>
          <w:sz w:val="20"/>
        </w:rPr>
        <w:t> </w:t>
      </w:r>
      <w:r>
        <w:rPr>
          <w:i/>
          <w:sz w:val="20"/>
        </w:rPr>
        <w:t>Ministros</w:t>
      </w:r>
      <w:r>
        <w:rPr>
          <w:sz w:val="20"/>
        </w:rPr>
        <w:t>,</w:t>
      </w:r>
      <w:r>
        <w:rPr>
          <w:spacing w:val="-2"/>
          <w:sz w:val="20"/>
        </w:rPr>
        <w:t> </w:t>
      </w:r>
      <w:r>
        <w:rPr>
          <w:sz w:val="20"/>
        </w:rPr>
        <w:t>by</w:t>
      </w:r>
      <w:r>
        <w:rPr>
          <w:spacing w:val="-4"/>
          <w:sz w:val="20"/>
        </w:rPr>
        <w:t> </w:t>
      </w:r>
      <w:r>
        <w:rPr>
          <w:sz w:val="20"/>
        </w:rPr>
        <w:t>virtue</w:t>
      </w:r>
      <w:r>
        <w:rPr>
          <w:spacing w:val="-3"/>
          <w:sz w:val="20"/>
        </w:rPr>
        <w:t> </w:t>
      </w:r>
      <w:r>
        <w:rPr>
          <w:sz w:val="20"/>
        </w:rPr>
        <w:t>of</w:t>
      </w:r>
      <w:r>
        <w:rPr>
          <w:spacing w:val="-4"/>
          <w:sz w:val="20"/>
        </w:rPr>
        <w:t> </w:t>
      </w:r>
      <w:r>
        <w:rPr>
          <w:sz w:val="20"/>
        </w:rPr>
        <w:t>the powers</w:t>
      </w:r>
      <w:r>
        <w:rPr>
          <w:spacing w:val="-4"/>
          <w:sz w:val="20"/>
        </w:rPr>
        <w:t> </w:t>
      </w:r>
      <w:r>
        <w:rPr>
          <w:sz w:val="20"/>
        </w:rPr>
        <w:t>conferred</w:t>
      </w:r>
      <w:r>
        <w:rPr>
          <w:spacing w:val="-2"/>
          <w:sz w:val="20"/>
        </w:rPr>
        <w:t> </w:t>
      </w:r>
      <w:r>
        <w:rPr>
          <w:sz w:val="20"/>
        </w:rPr>
        <w:t>upon</w:t>
      </w:r>
      <w:r>
        <w:rPr>
          <w:spacing w:val="-6"/>
          <w:sz w:val="20"/>
        </w:rPr>
        <w:t> </w:t>
      </w:r>
      <w:r>
        <w:rPr>
          <w:sz w:val="20"/>
        </w:rPr>
        <w:t>it</w:t>
      </w:r>
      <w:r>
        <w:rPr>
          <w:spacing w:val="-2"/>
          <w:sz w:val="20"/>
        </w:rPr>
        <w:t> </w:t>
      </w:r>
      <w:r>
        <w:rPr>
          <w:sz w:val="20"/>
        </w:rPr>
        <w:t>by</w:t>
      </w:r>
      <w:r>
        <w:rPr>
          <w:spacing w:val="-3"/>
          <w:sz w:val="20"/>
        </w:rPr>
        <w:t> </w:t>
      </w:r>
      <w:r>
        <w:rPr>
          <w:sz w:val="20"/>
        </w:rPr>
        <w:t>Article</w:t>
      </w:r>
      <w:r>
        <w:rPr>
          <w:spacing w:val="-3"/>
          <w:sz w:val="20"/>
        </w:rPr>
        <w:t> </w:t>
      </w:r>
      <w:r>
        <w:rPr>
          <w:sz w:val="20"/>
        </w:rPr>
        <w:t>13 Subsection h) and in accordance with the provisions of Article 30, both of Decree-Law No. 272, dated July 16, 2010, “On the Organization and Functioning of the </w:t>
      </w:r>
      <w:r>
        <w:rPr>
          <w:i/>
          <w:sz w:val="20"/>
        </w:rPr>
        <w:t>Consejo de Ministros</w:t>
      </w:r>
      <w:r>
        <w:rPr>
          <w:sz w:val="20"/>
        </w:rPr>
        <w:t>”, adopted on July 17, 2014 the</w:t>
      </w:r>
      <w:r>
        <w:rPr>
          <w:spacing w:val="-9"/>
          <w:sz w:val="20"/>
        </w:rPr>
        <w:t> </w:t>
      </w:r>
      <w:r>
        <w:rPr>
          <w:sz w:val="20"/>
        </w:rPr>
        <w:t>following</w:t>
      </w:r>
    </w:p>
    <w:p>
      <w:pPr>
        <w:pStyle w:val="BodyText"/>
        <w:spacing w:before="11"/>
        <w:rPr>
          <w:sz w:val="19"/>
        </w:rPr>
      </w:pPr>
    </w:p>
    <w:p>
      <w:pPr>
        <w:spacing w:before="0"/>
        <w:ind w:left="654" w:right="835" w:firstLine="0"/>
        <w:jc w:val="center"/>
        <w:rPr>
          <w:b/>
          <w:sz w:val="20"/>
        </w:rPr>
      </w:pPr>
      <w:r>
        <w:rPr>
          <w:b/>
          <w:sz w:val="20"/>
        </w:rPr>
        <w:t>AGREEMENT</w:t>
      </w:r>
    </w:p>
    <w:p>
      <w:pPr>
        <w:pStyle w:val="BodyText"/>
        <w:spacing w:before="2"/>
        <w:rPr>
          <w:b/>
          <w:sz w:val="12"/>
        </w:rPr>
      </w:pPr>
    </w:p>
    <w:p>
      <w:pPr>
        <w:spacing w:before="91"/>
        <w:ind w:left="1559" w:right="0" w:firstLine="0"/>
        <w:jc w:val="left"/>
        <w:rPr>
          <w:b/>
          <w:sz w:val="20"/>
        </w:rPr>
      </w:pPr>
      <w:r>
        <w:rPr>
          <w:b/>
          <w:sz w:val="20"/>
        </w:rPr>
        <w:t>FIRST:</w:t>
      </w:r>
    </w:p>
    <w:p>
      <w:pPr>
        <w:spacing w:before="0"/>
        <w:ind w:left="3412" w:right="0" w:firstLine="0"/>
        <w:jc w:val="left"/>
        <w:rPr>
          <w:b/>
          <w:sz w:val="20"/>
        </w:rPr>
      </w:pPr>
      <w:r>
        <w:rPr>
          <w:b/>
          <w:sz w:val="20"/>
        </w:rPr>
        <w:t>REDACTED – CONCERNS OTHER ENTITIES</w:t>
      </w:r>
    </w:p>
    <w:p>
      <w:pPr>
        <w:pStyle w:val="BodyText"/>
        <w:rPr>
          <w:b/>
          <w:sz w:val="20"/>
        </w:rPr>
      </w:pPr>
    </w:p>
    <w:p>
      <w:pPr>
        <w:pStyle w:val="BodyText"/>
        <w:rPr>
          <w:b/>
          <w:sz w:val="20"/>
        </w:rPr>
      </w:pPr>
    </w:p>
    <w:p>
      <w:pPr>
        <w:pStyle w:val="BodyText"/>
        <w:rPr>
          <w:b/>
          <w:sz w:val="20"/>
        </w:rPr>
      </w:pPr>
    </w:p>
    <w:p>
      <w:pPr>
        <w:pStyle w:val="BodyText"/>
        <w:rPr>
          <w:b/>
          <w:sz w:val="20"/>
        </w:rPr>
      </w:pPr>
    </w:p>
    <w:p>
      <w:pPr>
        <w:spacing w:before="0"/>
        <w:ind w:left="1559" w:right="1736" w:firstLine="0"/>
        <w:jc w:val="both"/>
        <w:rPr>
          <w:sz w:val="20"/>
        </w:rPr>
      </w:pPr>
      <w:r>
        <w:rPr>
          <w:b/>
          <w:sz w:val="20"/>
        </w:rPr>
        <w:t>SECOND: </w:t>
      </w:r>
      <w:r>
        <w:rPr>
          <w:sz w:val="20"/>
        </w:rPr>
        <w:t>Appoint</w:t>
      </w:r>
      <w:r>
        <w:rPr>
          <w:spacing w:val="-4"/>
          <w:sz w:val="20"/>
        </w:rPr>
        <w:t> </w:t>
      </w:r>
      <w:r>
        <w:rPr>
          <w:sz w:val="20"/>
        </w:rPr>
        <w:t>the</w:t>
      </w:r>
      <w:r>
        <w:rPr>
          <w:spacing w:val="-2"/>
          <w:sz w:val="20"/>
        </w:rPr>
        <w:t> </w:t>
      </w:r>
      <w:r>
        <w:rPr>
          <w:i/>
          <w:sz w:val="20"/>
        </w:rPr>
        <w:t>compañeros</w:t>
      </w:r>
      <w:r>
        <w:rPr>
          <w:i/>
          <w:spacing w:val="-3"/>
          <w:sz w:val="20"/>
        </w:rPr>
        <w:t> </w:t>
      </w:r>
      <w:r>
        <w:rPr>
          <w:sz w:val="20"/>
        </w:rPr>
        <w:t>listed</w:t>
      </w:r>
      <w:r>
        <w:rPr>
          <w:spacing w:val="-2"/>
          <w:sz w:val="20"/>
        </w:rPr>
        <w:t> </w:t>
      </w:r>
      <w:r>
        <w:rPr>
          <w:sz w:val="20"/>
        </w:rPr>
        <w:t>below</w:t>
      </w:r>
      <w:r>
        <w:rPr>
          <w:spacing w:val="-6"/>
          <w:sz w:val="20"/>
        </w:rPr>
        <w:t> </w:t>
      </w:r>
      <w:r>
        <w:rPr>
          <w:sz w:val="20"/>
        </w:rPr>
        <w:t>as</w:t>
      </w:r>
      <w:r>
        <w:rPr>
          <w:spacing w:val="-4"/>
          <w:sz w:val="20"/>
        </w:rPr>
        <w:t> </w:t>
      </w:r>
      <w:r>
        <w:rPr>
          <w:sz w:val="20"/>
        </w:rPr>
        <w:t>presidents</w:t>
      </w:r>
      <w:r>
        <w:rPr>
          <w:spacing w:val="-4"/>
          <w:sz w:val="20"/>
        </w:rPr>
        <w:t> </w:t>
      </w:r>
      <w:r>
        <w:rPr>
          <w:sz w:val="20"/>
        </w:rPr>
        <w:t>and</w:t>
      </w:r>
      <w:r>
        <w:rPr>
          <w:spacing w:val="-2"/>
          <w:sz w:val="20"/>
        </w:rPr>
        <w:t> </w:t>
      </w:r>
      <w:r>
        <w:rPr>
          <w:sz w:val="20"/>
        </w:rPr>
        <w:t>other</w:t>
      </w:r>
      <w:r>
        <w:rPr>
          <w:spacing w:val="-1"/>
          <w:sz w:val="20"/>
        </w:rPr>
        <w:t> </w:t>
      </w:r>
      <w:r>
        <w:rPr>
          <w:sz w:val="20"/>
        </w:rPr>
        <w:t>members</w:t>
      </w:r>
      <w:r>
        <w:rPr>
          <w:spacing w:val="-4"/>
          <w:sz w:val="20"/>
        </w:rPr>
        <w:t> </w:t>
      </w:r>
      <w:r>
        <w:rPr>
          <w:sz w:val="20"/>
        </w:rPr>
        <w:t>of</w:t>
      </w:r>
      <w:r>
        <w:rPr>
          <w:spacing w:val="-4"/>
          <w:sz w:val="20"/>
        </w:rPr>
        <w:t> </w:t>
      </w:r>
      <w:r>
        <w:rPr>
          <w:sz w:val="20"/>
        </w:rPr>
        <w:t>the </w:t>
      </w:r>
      <w:r>
        <w:rPr>
          <w:i/>
          <w:sz w:val="20"/>
        </w:rPr>
        <w:t>Juntas</w:t>
      </w:r>
      <w:r>
        <w:rPr>
          <w:i/>
          <w:spacing w:val="-4"/>
          <w:sz w:val="20"/>
        </w:rPr>
        <w:t> </w:t>
      </w:r>
      <w:r>
        <w:rPr>
          <w:i/>
          <w:sz w:val="20"/>
        </w:rPr>
        <w:t>de </w:t>
      </w:r>
      <w:r>
        <w:rPr>
          <w:i/>
          <w:sz w:val="20"/>
        </w:rPr>
        <w:t>Gobierno </w:t>
      </w:r>
      <w:r>
        <w:rPr>
          <w:sz w:val="20"/>
        </w:rPr>
        <w:t>ratified and created by Agreement No. 7396 of the </w:t>
      </w:r>
      <w:r>
        <w:rPr>
          <w:i/>
          <w:sz w:val="20"/>
        </w:rPr>
        <w:t>Comité Ejecutivo del Consejo de </w:t>
      </w:r>
      <w:r>
        <w:rPr>
          <w:i/>
          <w:sz w:val="20"/>
        </w:rPr>
        <w:t>Ministros</w:t>
      </w:r>
      <w:r>
        <w:rPr>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group style="position:absolute;margin-left:384.119995pt;margin-top:9.500039pt;width:116.05pt;height:49.1pt;mso-position-horizontal-relative:page;mso-position-vertical-relative:paragraph;z-index:1880;mso-wrap-distance-left:0;mso-wrap-distance-right:0" coordorigin="7682,190" coordsize="2321,982">
            <v:shape style="position:absolute;left:7682;top:190;width:2321;height:982" coordorigin="7682,190" coordsize="2321,982" path="m10001,1172l7685,1172,7682,1169,7682,192,7685,190,10001,190,10003,192,10003,195,7692,195,7687,200,7692,200,7692,1162,7687,1162,7692,1167,10003,1167,10003,1169,10001,1172xm7692,200l7687,200,7692,195,7692,200xm9994,200l7692,200,7692,195,9994,195,9994,200xm9994,1167l9994,195,9998,200,10003,200,10003,1162,9998,1162,9994,1167xm10003,200l9998,200,9994,195,10003,195,10003,200xm7692,1167l7687,1162,7692,1162,7692,1167xm9994,1167l7692,1167,7692,1162,9994,1162,9994,1167xm10003,1167l9994,1167,9998,1162,10003,1162,10003,1167xe" filled="true" fillcolor="#000000" stroked="false">
              <v:path arrowok="t"/>
              <v:fill type="solid"/>
            </v:shape>
            <v:shape style="position:absolute;left:7682;top:190;width:2321;height:982" type="#_x0000_t202" filled="false" stroked="false">
              <v:textbox inset="0,0,0,0">
                <w:txbxContent>
                  <w:p>
                    <w:pPr>
                      <w:spacing w:before="78"/>
                      <w:ind w:left="184" w:right="0" w:firstLine="0"/>
                      <w:jc w:val="left"/>
                      <w:rPr>
                        <w:sz w:val="14"/>
                      </w:rPr>
                    </w:pPr>
                    <w:r>
                      <w:rPr>
                        <w:sz w:val="14"/>
                      </w:rPr>
                      <w:t>[Emblem of the Republic of Cuba]</w:t>
                    </w:r>
                  </w:p>
                  <w:p>
                    <w:pPr>
                      <w:spacing w:line="242" w:lineRule="auto" w:before="0"/>
                      <w:ind w:left="300" w:right="60" w:firstLine="324"/>
                      <w:jc w:val="left"/>
                      <w:rPr>
                        <w:i/>
                        <w:sz w:val="14"/>
                      </w:rPr>
                    </w:pPr>
                    <w:r>
                      <w:rPr>
                        <w:i/>
                        <w:sz w:val="14"/>
                      </w:rPr>
                      <w:t>República de Cuba </w:t>
                    </w:r>
                    <w:r>
                      <w:rPr>
                        <w:i/>
                        <w:sz w:val="14"/>
                      </w:rPr>
                      <w:t>Ministerio de Energía y Minas</w:t>
                    </w:r>
                  </w:p>
                  <w:p>
                    <w:pPr>
                      <w:spacing w:line="240" w:lineRule="auto" w:before="10"/>
                      <w:rPr>
                        <w:sz w:val="13"/>
                      </w:rPr>
                    </w:pPr>
                  </w:p>
                  <w:p>
                    <w:pPr>
                      <w:spacing w:before="0"/>
                      <w:ind w:left="438" w:right="438" w:firstLine="0"/>
                      <w:jc w:val="center"/>
                      <w:rPr>
                        <w:i/>
                        <w:sz w:val="14"/>
                      </w:rPr>
                    </w:pPr>
                    <w:r>
                      <w:rPr>
                        <w:i/>
                        <w:sz w:val="14"/>
                      </w:rPr>
                      <w:t>DIRECCIÓN JURÍDICA</w:t>
                    </w:r>
                  </w:p>
                </w:txbxContent>
              </v:textbox>
              <w10:wrap type="none"/>
            </v:shape>
            <w10:wrap type="topAndBottom"/>
          </v:group>
        </w:pict>
      </w:r>
    </w:p>
    <w:p>
      <w:pPr>
        <w:pStyle w:val="BodyText"/>
        <w:rPr>
          <w:sz w:val="20"/>
        </w:rPr>
      </w:pPr>
    </w:p>
    <w:p>
      <w:pPr>
        <w:spacing w:before="175"/>
        <w:ind w:left="0" w:right="176" w:firstLine="0"/>
        <w:jc w:val="center"/>
        <w:rPr>
          <w:rFonts w:ascii="Arial"/>
          <w:sz w:val="22"/>
        </w:rPr>
      </w:pPr>
      <w:r>
        <w:rPr>
          <w:rFonts w:ascii="Arial"/>
          <w:w w:val="91"/>
          <w:sz w:val="22"/>
        </w:rPr>
        <w:t>1</w:t>
      </w:r>
    </w:p>
    <w:p>
      <w:pPr>
        <w:spacing w:after="0"/>
        <w:jc w:val="center"/>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rPr>
      </w:pPr>
    </w:p>
    <w:p>
      <w:pPr>
        <w:spacing w:before="94"/>
        <w:ind w:left="9038" w:right="1019" w:hanging="164"/>
        <w:jc w:val="right"/>
        <w:rPr>
          <w:sz w:val="16"/>
        </w:rPr>
      </w:pPr>
      <w:r>
        <w:rPr>
          <w:sz w:val="16"/>
        </w:rPr>
        <w:t>[A signature appears</w:t>
      </w:r>
      <w:r>
        <w:rPr>
          <w:w w:val="100"/>
          <w:sz w:val="16"/>
        </w:rPr>
        <w:t> </w:t>
      </w:r>
      <w:r>
        <w:rPr>
          <w:sz w:val="16"/>
        </w:rPr>
        <w:t>in the left margin]</w:t>
      </w:r>
    </w:p>
    <w:p>
      <w:pPr>
        <w:pStyle w:val="BodyText"/>
        <w:spacing w:before="11"/>
        <w:rPr>
          <w:sz w:val="11"/>
        </w:rPr>
      </w:pPr>
    </w:p>
    <w:p>
      <w:pPr>
        <w:spacing w:before="91"/>
        <w:ind w:left="654" w:right="835" w:firstLine="0"/>
        <w:jc w:val="center"/>
        <w:rPr>
          <w:b/>
          <w:sz w:val="20"/>
        </w:rPr>
      </w:pPr>
      <w:r>
        <w:rPr>
          <w:b/>
          <w:sz w:val="20"/>
        </w:rPr>
        <w:t>[Emblem of the Republic of Cuba]</w:t>
      </w:r>
    </w:p>
    <w:p>
      <w:pPr>
        <w:pStyle w:val="BodyText"/>
        <w:rPr>
          <w:b/>
          <w:sz w:val="20"/>
        </w:rPr>
      </w:pPr>
    </w:p>
    <w:p>
      <w:pPr>
        <w:spacing w:before="0"/>
        <w:ind w:left="4646" w:right="4829" w:firstLine="0"/>
        <w:jc w:val="center"/>
        <w:rPr>
          <w:b/>
          <w:i/>
          <w:sz w:val="20"/>
        </w:rPr>
      </w:pPr>
      <w:r>
        <w:rPr>
          <w:b/>
          <w:i/>
          <w:sz w:val="20"/>
        </w:rPr>
        <w:t>República de Cuba </w:t>
      </w:r>
      <w:r>
        <w:rPr>
          <w:b/>
          <w:i/>
          <w:sz w:val="20"/>
        </w:rPr>
        <w:t>Consejo de Ministros Secretaría</w:t>
      </w:r>
    </w:p>
    <w:p>
      <w:pPr>
        <w:pStyle w:val="BodyText"/>
        <w:spacing w:before="11"/>
        <w:rPr>
          <w:b/>
          <w:i/>
          <w:sz w:val="19"/>
        </w:rPr>
      </w:pPr>
    </w:p>
    <w:p>
      <w:pPr>
        <w:pStyle w:val="ListParagraph"/>
        <w:numPr>
          <w:ilvl w:val="2"/>
          <w:numId w:val="55"/>
        </w:numPr>
        <w:tabs>
          <w:tab w:pos="2191" w:val="left" w:leader="none"/>
          <w:tab w:pos="2192" w:val="left" w:leader="none"/>
        </w:tabs>
        <w:spacing w:line="240" w:lineRule="auto" w:before="0" w:after="0"/>
        <w:ind w:left="2191" w:right="0" w:hanging="631"/>
        <w:jc w:val="left"/>
        <w:rPr>
          <w:i/>
          <w:sz w:val="20"/>
        </w:rPr>
      </w:pPr>
      <w:r>
        <w:rPr>
          <w:sz w:val="20"/>
        </w:rPr>
        <w:t>Of the </w:t>
      </w:r>
      <w:r>
        <w:rPr>
          <w:i/>
          <w:sz w:val="20"/>
        </w:rPr>
        <w:t>Ministerio de Energía y</w:t>
      </w:r>
      <w:r>
        <w:rPr>
          <w:i/>
          <w:spacing w:val="-1"/>
          <w:sz w:val="20"/>
        </w:rPr>
        <w:t> </w:t>
      </w:r>
      <w:r>
        <w:rPr>
          <w:i/>
          <w:sz w:val="20"/>
        </w:rPr>
        <w:t>Minas</w:t>
      </w:r>
    </w:p>
    <w:p>
      <w:pPr>
        <w:pStyle w:val="BodyText"/>
        <w:spacing w:before="1"/>
        <w:rPr>
          <w:i/>
          <w:sz w:val="20"/>
        </w:rPr>
      </w:pPr>
    </w:p>
    <w:p>
      <w:pPr>
        <w:pStyle w:val="ListParagraph"/>
        <w:numPr>
          <w:ilvl w:val="3"/>
          <w:numId w:val="55"/>
        </w:numPr>
        <w:tabs>
          <w:tab w:pos="2551" w:val="left" w:leader="none"/>
          <w:tab w:pos="2552" w:val="left" w:leader="none"/>
        </w:tabs>
        <w:spacing w:line="240" w:lineRule="auto" w:before="0" w:after="0"/>
        <w:ind w:left="2551" w:right="0" w:hanging="360"/>
        <w:jc w:val="left"/>
        <w:rPr>
          <w:sz w:val="20"/>
        </w:rPr>
      </w:pPr>
      <w:r>
        <w:rPr>
          <w:i/>
          <w:sz w:val="20"/>
        </w:rPr>
        <w:t>Unión CUBAPETRÓLEO,</w:t>
      </w:r>
      <w:r>
        <w:rPr>
          <w:i/>
          <w:spacing w:val="1"/>
          <w:sz w:val="20"/>
        </w:rPr>
        <w:t> </w:t>
      </w:r>
      <w:r>
        <w:rPr>
          <w:i/>
          <w:sz w:val="20"/>
        </w:rPr>
        <w:t>CUPET</w:t>
      </w:r>
      <w:r>
        <w:rPr>
          <w:sz w:val="20"/>
        </w:rPr>
        <w:t>.</w:t>
      </w:r>
    </w:p>
    <w:p>
      <w:pPr>
        <w:pStyle w:val="BodyText"/>
        <w:spacing w:before="10"/>
        <w:rPr>
          <w:sz w:val="19"/>
        </w:rPr>
      </w:pPr>
    </w:p>
    <w:p>
      <w:pPr>
        <w:spacing w:before="0"/>
        <w:ind w:left="3664" w:right="0" w:firstLine="0"/>
        <w:jc w:val="left"/>
        <w:rPr>
          <w:b/>
          <w:sz w:val="20"/>
        </w:rPr>
      </w:pPr>
      <w:r>
        <w:rPr>
          <w:b/>
          <w:sz w:val="20"/>
        </w:rPr>
        <w:t>President</w:t>
      </w:r>
    </w:p>
    <w:p>
      <w:pPr>
        <w:pStyle w:val="BodyText"/>
        <w:spacing w:before="1"/>
        <w:rPr>
          <w:b/>
          <w:sz w:val="20"/>
        </w:rPr>
      </w:pPr>
    </w:p>
    <w:p>
      <w:pPr>
        <w:tabs>
          <w:tab w:pos="3527" w:val="left" w:leader="none"/>
        </w:tabs>
        <w:spacing w:before="0"/>
        <w:ind w:left="0" w:right="221" w:firstLine="0"/>
        <w:jc w:val="center"/>
        <w:rPr>
          <w:sz w:val="20"/>
        </w:rPr>
      </w:pPr>
      <w:r>
        <w:rPr>
          <w:sz w:val="20"/>
        </w:rPr>
        <w:t>Meisi</w:t>
      </w:r>
      <w:r>
        <w:rPr>
          <w:spacing w:val="-2"/>
          <w:sz w:val="20"/>
        </w:rPr>
        <w:t> </w:t>
      </w:r>
      <w:r>
        <w:rPr>
          <w:sz w:val="20"/>
        </w:rPr>
        <w:t>Bolaños</w:t>
      </w:r>
      <w:r>
        <w:rPr>
          <w:spacing w:val="-3"/>
          <w:sz w:val="20"/>
        </w:rPr>
        <w:t> </w:t>
      </w:r>
      <w:r>
        <w:rPr>
          <w:sz w:val="20"/>
        </w:rPr>
        <w:t>Weis</w:t>
        <w:tab/>
        <w:t>Vice Minister</w:t>
      </w:r>
      <w:r>
        <w:rPr>
          <w:spacing w:val="1"/>
          <w:sz w:val="20"/>
        </w:rPr>
        <w:t> </w:t>
      </w:r>
      <w:r>
        <w:rPr>
          <w:sz w:val="20"/>
        </w:rPr>
        <w:t>MFP</w:t>
      </w:r>
    </w:p>
    <w:p>
      <w:pPr>
        <w:pStyle w:val="BodyText"/>
        <w:rPr>
          <w:sz w:val="20"/>
        </w:rPr>
      </w:pPr>
    </w:p>
    <w:p>
      <w:pPr>
        <w:spacing w:before="1"/>
        <w:ind w:left="3664" w:right="0" w:firstLine="0"/>
        <w:jc w:val="left"/>
        <w:rPr>
          <w:b/>
          <w:sz w:val="20"/>
        </w:rPr>
      </w:pPr>
      <w:r>
        <w:rPr>
          <w:b/>
          <w:sz w:val="20"/>
        </w:rPr>
        <w:t>Members</w:t>
      </w:r>
    </w:p>
    <w:p>
      <w:pPr>
        <w:pStyle w:val="BodyText"/>
        <w:spacing w:before="9"/>
        <w:rPr>
          <w:b/>
          <w:sz w:val="19"/>
        </w:rPr>
      </w:pPr>
    </w:p>
    <w:p>
      <w:pPr>
        <w:tabs>
          <w:tab w:pos="6485" w:val="left" w:leader="none"/>
        </w:tabs>
        <w:spacing w:before="1"/>
        <w:ind w:left="6486" w:right="3080" w:hanging="3528"/>
        <w:jc w:val="both"/>
        <w:rPr>
          <w:sz w:val="20"/>
        </w:rPr>
      </w:pPr>
      <w:r>
        <w:rPr>
          <w:sz w:val="20"/>
        </w:rPr>
        <w:t>Laritza</w:t>
      </w:r>
      <w:r>
        <w:rPr>
          <w:spacing w:val="-3"/>
          <w:sz w:val="20"/>
        </w:rPr>
        <w:t> </w:t>
      </w:r>
      <w:r>
        <w:rPr>
          <w:sz w:val="20"/>
        </w:rPr>
        <w:t>Izquierdo</w:t>
      </w:r>
      <w:r>
        <w:rPr>
          <w:spacing w:val="-1"/>
          <w:sz w:val="20"/>
        </w:rPr>
        <w:t> </w:t>
      </w:r>
      <w:r>
        <w:rPr>
          <w:sz w:val="20"/>
        </w:rPr>
        <w:t>Varona</w:t>
        <w:tab/>
        <w:t>Chief of</w:t>
      </w:r>
      <w:r>
        <w:rPr>
          <w:spacing w:val="-17"/>
          <w:sz w:val="20"/>
        </w:rPr>
        <w:t> </w:t>
      </w:r>
      <w:r>
        <w:rPr>
          <w:sz w:val="20"/>
        </w:rPr>
        <w:t>Department MEP</w:t>
      </w:r>
    </w:p>
    <w:p>
      <w:pPr>
        <w:pStyle w:val="BodyText"/>
        <w:spacing w:before="1"/>
        <w:rPr>
          <w:sz w:val="20"/>
        </w:rPr>
      </w:pPr>
    </w:p>
    <w:p>
      <w:pPr>
        <w:tabs>
          <w:tab w:pos="6502" w:val="left" w:leader="none"/>
        </w:tabs>
        <w:spacing w:before="0"/>
        <w:ind w:left="6504" w:right="3151" w:hanging="3545"/>
        <w:jc w:val="both"/>
        <w:rPr>
          <w:i/>
          <w:sz w:val="20"/>
        </w:rPr>
      </w:pPr>
      <w:r>
        <w:rPr>
          <w:sz w:val="20"/>
        </w:rPr>
        <w:t>Deborah</w:t>
      </w:r>
      <w:r>
        <w:rPr>
          <w:spacing w:val="-4"/>
          <w:sz w:val="20"/>
        </w:rPr>
        <w:t> </w:t>
      </w:r>
      <w:r>
        <w:rPr>
          <w:sz w:val="20"/>
        </w:rPr>
        <w:t>Rivas</w:t>
      </w:r>
      <w:r>
        <w:rPr>
          <w:spacing w:val="-3"/>
          <w:sz w:val="20"/>
        </w:rPr>
        <w:t> </w:t>
      </w:r>
      <w:r>
        <w:rPr>
          <w:sz w:val="20"/>
        </w:rPr>
        <w:t>Saavedra</w:t>
        <w:tab/>
        <w:t>Director General </w:t>
      </w:r>
      <w:r>
        <w:rPr>
          <w:spacing w:val="-7"/>
          <w:sz w:val="20"/>
        </w:rPr>
        <w:t>of </w:t>
      </w:r>
      <w:r>
        <w:rPr>
          <w:sz w:val="20"/>
        </w:rPr>
        <w:t>Foreign Investment </w:t>
      </w:r>
      <w:r>
        <w:rPr>
          <w:i/>
          <w:sz w:val="20"/>
        </w:rPr>
        <w:t>MINCEX</w:t>
      </w:r>
    </w:p>
    <w:p>
      <w:pPr>
        <w:pStyle w:val="BodyText"/>
        <w:spacing w:before="10"/>
        <w:rPr>
          <w:i/>
          <w:sz w:val="19"/>
        </w:rPr>
      </w:pPr>
    </w:p>
    <w:p>
      <w:pPr>
        <w:tabs>
          <w:tab w:pos="6503" w:val="left" w:leader="none"/>
        </w:tabs>
        <w:spacing w:before="1"/>
        <w:ind w:left="2959" w:right="0" w:firstLine="0"/>
        <w:jc w:val="left"/>
        <w:rPr>
          <w:i/>
          <w:sz w:val="20"/>
        </w:rPr>
      </w:pPr>
      <w:r>
        <w:rPr>
          <w:sz w:val="20"/>
        </w:rPr>
        <w:t>Juan</w:t>
      </w:r>
      <w:r>
        <w:rPr>
          <w:spacing w:val="-2"/>
          <w:sz w:val="20"/>
        </w:rPr>
        <w:t> </w:t>
      </w:r>
      <w:r>
        <w:rPr>
          <w:sz w:val="20"/>
        </w:rPr>
        <w:t>Torres</w:t>
      </w:r>
      <w:r>
        <w:rPr>
          <w:spacing w:val="-2"/>
          <w:sz w:val="20"/>
        </w:rPr>
        <w:t> </w:t>
      </w:r>
      <w:r>
        <w:rPr>
          <w:sz w:val="20"/>
        </w:rPr>
        <w:t>Naranjo</w:t>
        <w:tab/>
        <w:t>President</w:t>
      </w:r>
      <w:r>
        <w:rPr>
          <w:spacing w:val="2"/>
          <w:sz w:val="20"/>
        </w:rPr>
        <w:t> </w:t>
      </w:r>
      <w:r>
        <w:rPr>
          <w:i/>
          <w:sz w:val="20"/>
        </w:rPr>
        <w:t>OSDE</w:t>
      </w:r>
    </w:p>
    <w:p>
      <w:pPr>
        <w:pStyle w:val="BodyText"/>
        <w:rPr>
          <w:i/>
          <w:sz w:val="20"/>
        </w:rPr>
      </w:pPr>
    </w:p>
    <w:p>
      <w:pPr>
        <w:tabs>
          <w:tab w:pos="6502" w:val="left" w:leader="none"/>
        </w:tabs>
        <w:spacing w:before="0"/>
        <w:ind w:left="6504" w:right="3150" w:hanging="3545"/>
        <w:jc w:val="both"/>
        <w:rPr>
          <w:i/>
          <w:sz w:val="20"/>
        </w:rPr>
      </w:pPr>
      <w:r>
        <w:rPr>
          <w:sz w:val="20"/>
        </w:rPr>
        <w:t>Raúl Pérez</w:t>
      </w:r>
      <w:r>
        <w:rPr>
          <w:spacing w:val="-4"/>
          <w:sz w:val="20"/>
        </w:rPr>
        <w:t> </w:t>
      </w:r>
      <w:r>
        <w:rPr>
          <w:sz w:val="20"/>
        </w:rPr>
        <w:t>de</w:t>
      </w:r>
      <w:r>
        <w:rPr>
          <w:spacing w:val="-1"/>
          <w:sz w:val="20"/>
        </w:rPr>
        <w:t> </w:t>
      </w:r>
      <w:r>
        <w:rPr>
          <w:sz w:val="20"/>
        </w:rPr>
        <w:t>Prado</w:t>
        <w:tab/>
        <w:t>Director General </w:t>
      </w:r>
      <w:r>
        <w:rPr>
          <w:spacing w:val="-7"/>
          <w:sz w:val="20"/>
        </w:rPr>
        <w:t>of </w:t>
      </w:r>
      <w:r>
        <w:rPr>
          <w:sz w:val="20"/>
        </w:rPr>
        <w:t>Petroleum and Gas </w:t>
      </w:r>
      <w:r>
        <w:rPr>
          <w:i/>
          <w:sz w:val="20"/>
        </w:rPr>
        <w:t>MINEM</w:t>
      </w:r>
    </w:p>
    <w:p>
      <w:pPr>
        <w:pStyle w:val="BodyText"/>
        <w:rPr>
          <w:i/>
          <w:sz w:val="22"/>
        </w:rPr>
      </w:pPr>
    </w:p>
    <w:p>
      <w:pPr>
        <w:pStyle w:val="BodyText"/>
        <w:rPr>
          <w:i/>
          <w:sz w:val="22"/>
        </w:rPr>
      </w:pPr>
    </w:p>
    <w:p>
      <w:pPr>
        <w:pStyle w:val="BodyText"/>
        <w:rPr>
          <w:i/>
          <w:sz w:val="22"/>
        </w:rPr>
      </w:pPr>
    </w:p>
    <w:p>
      <w:pPr>
        <w:pStyle w:val="BodyText"/>
        <w:spacing w:before="11"/>
        <w:rPr>
          <w:i/>
        </w:rPr>
      </w:pPr>
    </w:p>
    <w:p>
      <w:pPr>
        <w:spacing w:before="0"/>
        <w:ind w:left="650" w:right="835" w:firstLine="0"/>
        <w:jc w:val="center"/>
        <w:rPr>
          <w:b/>
          <w:sz w:val="20"/>
        </w:rPr>
      </w:pPr>
      <w:r>
        <w:rPr>
          <w:b/>
          <w:sz w:val="20"/>
        </w:rPr>
        <w:t>REDACTED – CONCERNS OTHER ENTITIES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r>
        <w:rPr/>
        <w:pict>
          <v:group style="position:absolute;margin-left:390.240021pt;margin-top:8.575420pt;width:125.2pt;height:48.75pt;mso-position-horizontal-relative:page;mso-position-vertical-relative:paragraph;z-index:1928;mso-wrap-distance-left:0;mso-wrap-distance-right:0" coordorigin="7805,172" coordsize="2504,975">
            <v:shape style="position:absolute;left:7804;top:171;width:2504;height:975" coordorigin="7805,172" coordsize="2504,975" path="m10306,1146l7807,1146,7805,1144,7805,174,7807,172,10306,172,10308,174,10308,176,7814,176,7810,184,7814,184,7814,1136,7810,1136,7814,1141,10308,1141,10308,1144,10306,1146xm7814,184l7810,184,7814,176,7814,184xm10298,184l7814,184,7814,176,10298,176,10298,184xm10298,1141l10298,176,10303,184,10308,184,10308,1136,10303,1136,10298,1141xm10308,184l10303,184,10298,176,10308,176,10308,184xm7814,1141l7810,1136,7814,1136,7814,1141xm10298,1141l7814,1141,7814,1136,10298,1136,10298,1141xm10308,1141l10298,1141,10303,1136,10308,1136,10308,1141xe" filled="true" fillcolor="#000000" stroked="false">
              <v:path arrowok="t"/>
              <v:fill type="solid"/>
            </v:shape>
            <v:shape style="position:absolute;left:7804;top:171;width:2504;height:975" type="#_x0000_t202" filled="false" stroked="false">
              <v:textbox inset="0,0,0,0">
                <w:txbxContent>
                  <w:p>
                    <w:pPr>
                      <w:spacing w:before="80"/>
                      <w:ind w:left="273" w:right="0" w:firstLine="0"/>
                      <w:jc w:val="left"/>
                      <w:rPr>
                        <w:sz w:val="14"/>
                      </w:rPr>
                    </w:pPr>
                    <w:r>
                      <w:rPr>
                        <w:sz w:val="14"/>
                      </w:rPr>
                      <w:t>[Emblem of the Republic of Cuba]</w:t>
                    </w:r>
                  </w:p>
                  <w:p>
                    <w:pPr>
                      <w:spacing w:before="0"/>
                      <w:ind w:left="388" w:right="155" w:firstLine="324"/>
                      <w:jc w:val="left"/>
                      <w:rPr>
                        <w:i/>
                        <w:sz w:val="14"/>
                      </w:rPr>
                    </w:pPr>
                    <w:r>
                      <w:rPr>
                        <w:i/>
                        <w:sz w:val="14"/>
                      </w:rPr>
                      <w:t>República de Cuba </w:t>
                    </w:r>
                    <w:r>
                      <w:rPr>
                        <w:i/>
                        <w:sz w:val="14"/>
                      </w:rPr>
                      <w:t>Ministerio de Energía y Minas</w:t>
                    </w:r>
                  </w:p>
                  <w:p>
                    <w:pPr>
                      <w:spacing w:line="240" w:lineRule="auto" w:before="2"/>
                      <w:rPr>
                        <w:b/>
                        <w:sz w:val="14"/>
                      </w:rPr>
                    </w:pPr>
                  </w:p>
                  <w:p>
                    <w:pPr>
                      <w:spacing w:before="0"/>
                      <w:ind w:left="527" w:right="532" w:firstLine="0"/>
                      <w:jc w:val="center"/>
                      <w:rPr>
                        <w:i/>
                        <w:sz w:val="14"/>
                      </w:rPr>
                    </w:pPr>
                    <w:r>
                      <w:rPr>
                        <w:i/>
                        <w:sz w:val="14"/>
                      </w:rPr>
                      <w:t>DIRECCIÓN JURÍDICA</w:t>
                    </w:r>
                  </w:p>
                </w:txbxContent>
              </v:textbox>
              <w10:wrap type="none"/>
            </v:shape>
            <w10:wrap type="topAndBottom"/>
          </v:group>
        </w:pict>
      </w:r>
    </w:p>
    <w:p>
      <w:pPr>
        <w:spacing w:before="28"/>
        <w:ind w:left="0" w:right="176" w:firstLine="0"/>
        <w:jc w:val="center"/>
        <w:rPr>
          <w:rFonts w:ascii="Arial"/>
          <w:sz w:val="22"/>
        </w:rPr>
      </w:pPr>
      <w:r>
        <w:rPr>
          <w:rFonts w:ascii="Arial"/>
          <w:w w:val="91"/>
          <w:sz w:val="22"/>
        </w:rPr>
        <w:t>2</w:t>
      </w:r>
    </w:p>
    <w:p>
      <w:pPr>
        <w:spacing w:after="0"/>
        <w:jc w:val="center"/>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3"/>
        <w:rPr>
          <w:rFonts w:ascii="Arial"/>
          <w:sz w:val="29"/>
        </w:rPr>
      </w:pPr>
    </w:p>
    <w:p>
      <w:pPr>
        <w:spacing w:before="94"/>
        <w:ind w:left="9040" w:right="1017" w:hanging="166"/>
        <w:jc w:val="right"/>
        <w:rPr>
          <w:sz w:val="16"/>
        </w:rPr>
      </w:pPr>
      <w:r>
        <w:rPr>
          <w:sz w:val="16"/>
        </w:rPr>
        <w:t>[A signature appears</w:t>
      </w:r>
      <w:r>
        <w:rPr>
          <w:w w:val="100"/>
          <w:sz w:val="16"/>
        </w:rPr>
        <w:t> </w:t>
      </w:r>
      <w:r>
        <w:rPr>
          <w:sz w:val="16"/>
        </w:rPr>
        <w:t>in the left margin]</w:t>
      </w:r>
    </w:p>
    <w:p>
      <w:pPr>
        <w:pStyle w:val="BodyText"/>
        <w:rPr>
          <w:sz w:val="20"/>
        </w:rPr>
      </w:pPr>
    </w:p>
    <w:p>
      <w:pPr>
        <w:pStyle w:val="BodyText"/>
        <w:spacing w:before="10"/>
        <w:rPr>
          <w:sz w:val="19"/>
        </w:rPr>
      </w:pPr>
    </w:p>
    <w:p>
      <w:pPr>
        <w:spacing w:before="0"/>
        <w:ind w:left="654" w:right="835" w:firstLine="0"/>
        <w:jc w:val="center"/>
        <w:rPr>
          <w:b/>
          <w:sz w:val="20"/>
        </w:rPr>
      </w:pPr>
      <w:r>
        <w:rPr>
          <w:b/>
          <w:sz w:val="20"/>
        </w:rPr>
        <w:t>[Emblem of the Republic of Cuba]</w:t>
      </w:r>
    </w:p>
    <w:p>
      <w:pPr>
        <w:spacing w:before="1"/>
        <w:ind w:left="4646" w:right="4829" w:firstLine="0"/>
        <w:jc w:val="center"/>
        <w:rPr>
          <w:b/>
          <w:i/>
          <w:sz w:val="20"/>
        </w:rPr>
      </w:pPr>
      <w:r>
        <w:rPr>
          <w:b/>
          <w:i/>
          <w:sz w:val="20"/>
        </w:rPr>
        <w:t>República de Cuba </w:t>
      </w:r>
      <w:r>
        <w:rPr>
          <w:b/>
          <w:i/>
          <w:sz w:val="20"/>
        </w:rPr>
        <w:t>Consejo de Ministros Secretaría</w:t>
      </w:r>
    </w:p>
    <w:p>
      <w:pPr>
        <w:pStyle w:val="BodyText"/>
        <w:rPr>
          <w:b/>
          <w:i/>
          <w:sz w:val="22"/>
        </w:rPr>
      </w:pPr>
    </w:p>
    <w:p>
      <w:pPr>
        <w:pStyle w:val="BodyText"/>
        <w:spacing w:before="11"/>
        <w:rPr>
          <w:b/>
          <w:i/>
          <w:sz w:val="17"/>
        </w:rPr>
      </w:pPr>
    </w:p>
    <w:p>
      <w:pPr>
        <w:spacing w:before="0"/>
        <w:ind w:left="650" w:right="835" w:firstLine="0"/>
        <w:jc w:val="center"/>
        <w:rPr>
          <w:b/>
          <w:sz w:val="20"/>
        </w:rPr>
      </w:pPr>
      <w:r>
        <w:rPr>
          <w:b/>
          <w:sz w:val="20"/>
        </w:rPr>
        <w:t>REDACTED – CONCERNS OTHER ENTITIES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r>
        <w:rPr/>
        <w:pict>
          <v:group style="position:absolute;margin-left:422.160004pt;margin-top:14.033755pt;width:128.3pt;height:61.8pt;mso-position-horizontal-relative:page;mso-position-vertical-relative:paragraph;z-index:1976;mso-wrap-distance-left:0;mso-wrap-distance-right:0" coordorigin="8443,281" coordsize="2566,1236">
            <v:shape style="position:absolute;left:8443;top:280;width:2566;height:1236" coordorigin="8443,281" coordsize="2566,1236" path="m11006,1517l8446,1517,8443,1514,8443,283,8446,281,11006,281,11009,283,11009,285,8453,285,8448,290,8453,290,8453,1507,8448,1507,8453,1512,11009,1512,11009,1514,11006,1517xm8453,290l8448,290,8453,285,8453,290xm10999,290l8453,290,8453,285,10999,285,10999,290xm10999,1512l10999,285,11004,290,11009,290,11009,1507,11004,1507,10999,1512xm11009,290l11004,290,10999,285,11009,285,11009,290xm8453,1512l8448,1507,8453,1507,8453,1512xm10999,1512l8453,1512,8453,1507,10999,1507,10999,1512xm11009,1512l10999,1512,11004,1507,11009,1507,11009,1512xe" filled="true" fillcolor="#000000" stroked="false">
              <v:path arrowok="t"/>
              <v:fill type="solid"/>
            </v:shape>
            <v:shape style="position:absolute;left:8443;top:280;width:2566;height:1236" type="#_x0000_t202" filled="false" stroked="false">
              <v:textbox inset="0,0,0,0">
                <w:txbxContent>
                  <w:p>
                    <w:pPr>
                      <w:spacing w:before="80"/>
                      <w:ind w:left="307" w:right="0" w:firstLine="0"/>
                      <w:jc w:val="left"/>
                      <w:rPr>
                        <w:sz w:val="14"/>
                      </w:rPr>
                    </w:pPr>
                    <w:r>
                      <w:rPr>
                        <w:sz w:val="14"/>
                      </w:rPr>
                      <w:t>[Emblem of the Republic of Cuba]</w:t>
                    </w:r>
                  </w:p>
                  <w:p>
                    <w:pPr>
                      <w:spacing w:before="0"/>
                      <w:ind w:left="422" w:right="186" w:firstLine="321"/>
                      <w:jc w:val="left"/>
                      <w:rPr>
                        <w:i/>
                        <w:sz w:val="14"/>
                      </w:rPr>
                    </w:pPr>
                    <w:r>
                      <w:rPr>
                        <w:i/>
                        <w:sz w:val="14"/>
                      </w:rPr>
                      <w:t>República de Cuba </w:t>
                    </w:r>
                    <w:r>
                      <w:rPr>
                        <w:i/>
                        <w:sz w:val="14"/>
                      </w:rPr>
                      <w:t>Ministerio de Energía y Minas</w:t>
                    </w:r>
                  </w:p>
                  <w:p>
                    <w:pPr>
                      <w:spacing w:line="240" w:lineRule="auto" w:before="11"/>
                      <w:rPr>
                        <w:b/>
                        <w:sz w:val="13"/>
                      </w:rPr>
                    </w:pPr>
                  </w:p>
                  <w:p>
                    <w:pPr>
                      <w:spacing w:before="0"/>
                      <w:ind w:left="558" w:right="563" w:firstLine="0"/>
                      <w:jc w:val="center"/>
                      <w:rPr>
                        <w:i/>
                        <w:sz w:val="14"/>
                      </w:rPr>
                    </w:pPr>
                    <w:r>
                      <w:rPr>
                        <w:i/>
                        <w:sz w:val="14"/>
                      </w:rPr>
                      <w:t>DIRECCIÓN JURÍDICA</w:t>
                    </w:r>
                  </w:p>
                </w:txbxContent>
              </v:textbox>
              <w10:wrap type="none"/>
            </v:shape>
            <w10:wrap type="topAndBottom"/>
          </v:group>
        </w:pict>
      </w:r>
    </w:p>
    <w:p>
      <w:pPr>
        <w:pStyle w:val="BodyText"/>
        <w:spacing w:before="6"/>
        <w:rPr>
          <w:b/>
          <w:sz w:val="11"/>
        </w:rPr>
      </w:pPr>
    </w:p>
    <w:p>
      <w:pPr>
        <w:spacing w:before="59"/>
        <w:ind w:left="0" w:right="176" w:firstLine="0"/>
        <w:jc w:val="center"/>
        <w:rPr>
          <w:rFonts w:ascii="Arial"/>
          <w:sz w:val="22"/>
        </w:rPr>
      </w:pPr>
      <w:r>
        <w:rPr>
          <w:rFonts w:ascii="Arial"/>
          <w:w w:val="91"/>
          <w:sz w:val="22"/>
        </w:rPr>
        <w:t>3</w:t>
      </w:r>
    </w:p>
    <w:p>
      <w:pPr>
        <w:spacing w:after="0"/>
        <w:jc w:val="center"/>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3"/>
        <w:rPr>
          <w:rFonts w:ascii="Arial"/>
          <w:sz w:val="29"/>
        </w:rPr>
      </w:pPr>
    </w:p>
    <w:p>
      <w:pPr>
        <w:spacing w:before="94"/>
        <w:ind w:left="9040" w:right="1017" w:hanging="166"/>
        <w:jc w:val="right"/>
        <w:rPr>
          <w:sz w:val="16"/>
        </w:rPr>
      </w:pPr>
      <w:r>
        <w:rPr>
          <w:sz w:val="16"/>
        </w:rPr>
        <w:t>[A signature appears</w:t>
      </w:r>
      <w:r>
        <w:rPr>
          <w:w w:val="100"/>
          <w:sz w:val="16"/>
        </w:rPr>
        <w:t> </w:t>
      </w:r>
      <w:r>
        <w:rPr>
          <w:sz w:val="16"/>
        </w:rPr>
        <w:t>in the left margin]</w:t>
      </w:r>
    </w:p>
    <w:p>
      <w:pPr>
        <w:pStyle w:val="BodyText"/>
        <w:rPr>
          <w:sz w:val="20"/>
        </w:rPr>
      </w:pPr>
    </w:p>
    <w:p>
      <w:pPr>
        <w:pStyle w:val="BodyText"/>
        <w:spacing w:before="10"/>
        <w:rPr>
          <w:sz w:val="19"/>
        </w:rPr>
      </w:pPr>
    </w:p>
    <w:p>
      <w:pPr>
        <w:spacing w:before="0"/>
        <w:ind w:left="654" w:right="835" w:firstLine="0"/>
        <w:jc w:val="center"/>
        <w:rPr>
          <w:b/>
          <w:sz w:val="20"/>
        </w:rPr>
      </w:pPr>
      <w:r>
        <w:rPr>
          <w:b/>
          <w:sz w:val="20"/>
        </w:rPr>
        <w:t>[Emblem of the Republic of Cuba]</w:t>
      </w:r>
    </w:p>
    <w:p>
      <w:pPr>
        <w:spacing w:before="1"/>
        <w:ind w:left="4646" w:right="4829" w:firstLine="0"/>
        <w:jc w:val="center"/>
        <w:rPr>
          <w:b/>
          <w:i/>
          <w:sz w:val="20"/>
        </w:rPr>
      </w:pPr>
      <w:r>
        <w:rPr>
          <w:b/>
          <w:i/>
          <w:sz w:val="20"/>
        </w:rPr>
        <w:t>República de Cuba </w:t>
      </w:r>
      <w:r>
        <w:rPr>
          <w:b/>
          <w:i/>
          <w:sz w:val="20"/>
        </w:rPr>
        <w:t>Consejo de Ministros Secretaría</w:t>
      </w:r>
    </w:p>
    <w:p>
      <w:pPr>
        <w:pStyle w:val="BodyText"/>
        <w:rPr>
          <w:b/>
          <w:i/>
          <w:sz w:val="22"/>
        </w:rPr>
      </w:pPr>
    </w:p>
    <w:p>
      <w:pPr>
        <w:pStyle w:val="BodyText"/>
        <w:spacing w:before="11"/>
        <w:rPr>
          <w:b/>
          <w:i/>
          <w:sz w:val="17"/>
        </w:rPr>
      </w:pPr>
    </w:p>
    <w:p>
      <w:pPr>
        <w:spacing w:before="0"/>
        <w:ind w:left="650" w:right="835" w:firstLine="0"/>
        <w:jc w:val="center"/>
        <w:rPr>
          <w:b/>
          <w:sz w:val="20"/>
        </w:rPr>
      </w:pPr>
      <w:r>
        <w:rPr>
          <w:b/>
          <w:sz w:val="20"/>
        </w:rPr>
        <w:t>REDACTED – CONCERNS OTHER ENTITIES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r>
        <w:rPr/>
        <w:pict>
          <v:group style="position:absolute;margin-left:430.679993pt;margin-top:11.174701pt;width:119.2pt;height:53.2pt;mso-position-horizontal-relative:page;mso-position-vertical-relative:paragraph;z-index:2024;mso-wrap-distance-left:0;mso-wrap-distance-right:0" coordorigin="8614,223" coordsize="2384,1064">
            <v:shape style="position:absolute;left:8613;top:223;width:2384;height:1064" coordorigin="8614,223" coordsize="2384,1064" path="m10994,1287l8616,1287,8614,1284,8614,226,8616,223,10994,223,10997,226,10997,228,8623,228,8618,233,8623,233,8623,1277,8618,1277,8623,1282,10997,1282,10997,1284,10994,1287xm8623,233l8618,233,8623,228,8623,233xm10987,233l8623,233,8623,228,10987,228,10987,233xm10987,1282l10987,228,10992,233,10997,233,10997,1277,10992,1277,10987,1282xm10997,233l10992,233,10987,228,10997,228,10997,233xm8623,1282l8618,1277,8623,1277,8623,1282xm10987,1282l8623,1282,8623,1277,10987,1277,10987,1282xm10997,1282l10987,1282,10992,1277,10997,1277,10997,1282xe" filled="true" fillcolor="#000000" stroked="false">
              <v:path arrowok="t"/>
              <v:fill type="solid"/>
            </v:shape>
            <v:shape style="position:absolute;left:8613;top:223;width:2384;height:1064" type="#_x0000_t202" filled="false" stroked="false">
              <v:textbox inset="0,0,0,0">
                <w:txbxContent>
                  <w:p>
                    <w:pPr>
                      <w:spacing w:before="78"/>
                      <w:ind w:left="216" w:right="0" w:firstLine="0"/>
                      <w:jc w:val="left"/>
                      <w:rPr>
                        <w:sz w:val="14"/>
                      </w:rPr>
                    </w:pPr>
                    <w:r>
                      <w:rPr>
                        <w:sz w:val="14"/>
                      </w:rPr>
                      <w:t>[Emblem of the Republic of Cuba]</w:t>
                    </w:r>
                  </w:p>
                  <w:p>
                    <w:pPr>
                      <w:spacing w:line="242" w:lineRule="auto" w:before="0"/>
                      <w:ind w:left="331" w:right="95" w:firstLine="321"/>
                      <w:jc w:val="left"/>
                      <w:rPr>
                        <w:i/>
                        <w:sz w:val="14"/>
                      </w:rPr>
                    </w:pPr>
                    <w:r>
                      <w:rPr>
                        <w:i/>
                        <w:sz w:val="14"/>
                      </w:rPr>
                      <w:t>República de Cuba </w:t>
                    </w:r>
                    <w:r>
                      <w:rPr>
                        <w:i/>
                        <w:sz w:val="14"/>
                      </w:rPr>
                      <w:t>Ministerio de Energía y Minas</w:t>
                    </w:r>
                  </w:p>
                  <w:p>
                    <w:pPr>
                      <w:spacing w:line="240" w:lineRule="auto" w:before="10"/>
                      <w:rPr>
                        <w:b/>
                        <w:sz w:val="13"/>
                      </w:rPr>
                    </w:pPr>
                  </w:p>
                  <w:p>
                    <w:pPr>
                      <w:spacing w:before="0"/>
                      <w:ind w:left="467" w:right="472" w:firstLine="0"/>
                      <w:jc w:val="center"/>
                      <w:rPr>
                        <w:i/>
                        <w:sz w:val="14"/>
                      </w:rPr>
                    </w:pPr>
                    <w:r>
                      <w:rPr>
                        <w:i/>
                        <w:sz w:val="14"/>
                      </w:rPr>
                      <w:t>DIRECCIÓN JURÍDICA</w:t>
                    </w:r>
                  </w:p>
                </w:txbxContent>
              </v:textbox>
              <w10:wrap type="none"/>
            </v:shape>
            <w10:wrap type="topAndBottom"/>
          </v:group>
        </w:pict>
      </w:r>
    </w:p>
    <w:p>
      <w:pPr>
        <w:pStyle w:val="BodyText"/>
        <w:spacing w:before="6"/>
        <w:rPr>
          <w:b/>
          <w:sz w:val="11"/>
        </w:rPr>
      </w:pPr>
    </w:p>
    <w:p>
      <w:pPr>
        <w:spacing w:before="59"/>
        <w:ind w:left="0" w:right="176" w:firstLine="0"/>
        <w:jc w:val="center"/>
        <w:rPr>
          <w:rFonts w:ascii="Arial"/>
          <w:sz w:val="22"/>
        </w:rPr>
      </w:pPr>
      <w:r>
        <w:rPr>
          <w:rFonts w:ascii="Arial"/>
          <w:w w:val="91"/>
          <w:sz w:val="22"/>
        </w:rPr>
        <w:t>4</w:t>
      </w:r>
    </w:p>
    <w:p>
      <w:pPr>
        <w:spacing w:after="0"/>
        <w:jc w:val="center"/>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spacing w:before="3"/>
        <w:rPr>
          <w:rFonts w:ascii="Arial"/>
          <w:sz w:val="29"/>
        </w:rPr>
      </w:pPr>
    </w:p>
    <w:p>
      <w:pPr>
        <w:spacing w:before="94"/>
        <w:ind w:left="8551" w:right="1017" w:firstLine="67"/>
        <w:jc w:val="right"/>
        <w:rPr>
          <w:sz w:val="16"/>
        </w:rPr>
      </w:pPr>
      <w:r>
        <w:rPr>
          <w:sz w:val="16"/>
        </w:rPr>
        <w:t>[Unreadable reverse seal</w:t>
      </w:r>
      <w:r>
        <w:rPr>
          <w:w w:val="100"/>
          <w:sz w:val="16"/>
        </w:rPr>
        <w:t> </w:t>
      </w:r>
      <w:r>
        <w:rPr>
          <w:sz w:val="16"/>
        </w:rPr>
        <w:t>in the middle of the page]</w:t>
      </w:r>
    </w:p>
    <w:p>
      <w:pPr>
        <w:pStyle w:val="BodyText"/>
        <w:rPr>
          <w:sz w:val="20"/>
        </w:rPr>
      </w:pPr>
    </w:p>
    <w:p>
      <w:pPr>
        <w:pStyle w:val="BodyText"/>
        <w:spacing w:before="10"/>
        <w:rPr>
          <w:sz w:val="19"/>
        </w:rPr>
      </w:pPr>
    </w:p>
    <w:p>
      <w:pPr>
        <w:spacing w:before="0"/>
        <w:ind w:left="654" w:right="835" w:firstLine="0"/>
        <w:jc w:val="center"/>
        <w:rPr>
          <w:b/>
          <w:sz w:val="20"/>
        </w:rPr>
      </w:pPr>
      <w:r>
        <w:rPr>
          <w:b/>
          <w:sz w:val="20"/>
        </w:rPr>
        <w:t>[Emblem of the Republic of Cuba]</w:t>
      </w:r>
    </w:p>
    <w:p>
      <w:pPr>
        <w:spacing w:before="1"/>
        <w:ind w:left="4646" w:right="4829" w:firstLine="0"/>
        <w:jc w:val="center"/>
        <w:rPr>
          <w:b/>
          <w:i/>
          <w:sz w:val="20"/>
        </w:rPr>
      </w:pPr>
      <w:r>
        <w:rPr>
          <w:b/>
          <w:i/>
          <w:sz w:val="20"/>
        </w:rPr>
        <w:t>República de Cuba </w:t>
      </w:r>
      <w:r>
        <w:rPr>
          <w:b/>
          <w:i/>
          <w:sz w:val="20"/>
        </w:rPr>
        <w:t>Consejo de Ministros Secretaría</w:t>
      </w:r>
    </w:p>
    <w:p>
      <w:pPr>
        <w:pStyle w:val="BodyText"/>
        <w:rPr>
          <w:b/>
          <w:i/>
          <w:sz w:val="22"/>
        </w:rPr>
      </w:pPr>
    </w:p>
    <w:p>
      <w:pPr>
        <w:pStyle w:val="BodyText"/>
        <w:spacing w:before="11"/>
        <w:rPr>
          <w:b/>
          <w:i/>
          <w:sz w:val="17"/>
        </w:rPr>
      </w:pPr>
    </w:p>
    <w:p>
      <w:pPr>
        <w:spacing w:before="0"/>
        <w:ind w:left="3412" w:right="0" w:firstLine="0"/>
        <w:jc w:val="left"/>
        <w:rPr>
          <w:b/>
          <w:sz w:val="20"/>
        </w:rPr>
      </w:pPr>
      <w:r>
        <w:rPr>
          <w:b/>
          <w:sz w:val="20"/>
        </w:rPr>
        <w:t>REDACTED – CONCERNS OTHER ENTITIES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0"/>
        <w:ind w:left="1471" w:right="0" w:firstLine="0"/>
        <w:jc w:val="left"/>
        <w:rPr>
          <w:sz w:val="20"/>
        </w:rPr>
      </w:pPr>
      <w:r>
        <w:rPr>
          <w:b/>
          <w:sz w:val="20"/>
        </w:rPr>
        <w:t>THIRD: </w:t>
      </w:r>
      <w:r>
        <w:rPr>
          <w:sz w:val="20"/>
        </w:rPr>
        <w:t>The </w:t>
      </w:r>
      <w:r>
        <w:rPr>
          <w:i/>
          <w:sz w:val="20"/>
        </w:rPr>
        <w:t>Juntas de Gobierno </w:t>
      </w:r>
      <w:r>
        <w:rPr>
          <w:sz w:val="20"/>
        </w:rPr>
        <w:t>shall commence their functions as of the month of September 2014.</w:t>
      </w:r>
    </w:p>
    <w:p>
      <w:pPr>
        <w:pStyle w:val="BodyText"/>
        <w:rPr>
          <w:sz w:val="22"/>
        </w:rPr>
      </w:pPr>
    </w:p>
    <w:p>
      <w:pPr>
        <w:spacing w:before="156"/>
        <w:ind w:left="1471" w:right="1557" w:firstLine="0"/>
        <w:jc w:val="both"/>
        <w:rPr>
          <w:sz w:val="20"/>
        </w:rPr>
      </w:pPr>
      <w:r>
        <w:rPr>
          <w:sz w:val="20"/>
        </w:rPr>
        <w:t>And</w:t>
      </w:r>
      <w:r>
        <w:rPr>
          <w:spacing w:val="-6"/>
          <w:sz w:val="20"/>
        </w:rPr>
        <w:t> </w:t>
      </w:r>
      <w:r>
        <w:rPr>
          <w:sz w:val="20"/>
        </w:rPr>
        <w:t>so</w:t>
      </w:r>
      <w:r>
        <w:rPr>
          <w:spacing w:val="-4"/>
          <w:sz w:val="20"/>
        </w:rPr>
        <w:t> </w:t>
      </w:r>
      <w:r>
        <w:rPr>
          <w:sz w:val="20"/>
        </w:rPr>
        <w:t>as</w:t>
      </w:r>
      <w:r>
        <w:rPr>
          <w:spacing w:val="-6"/>
          <w:sz w:val="20"/>
        </w:rPr>
        <w:t> </w:t>
      </w:r>
      <w:r>
        <w:rPr>
          <w:sz w:val="20"/>
        </w:rPr>
        <w:t>to</w:t>
      </w:r>
      <w:r>
        <w:rPr>
          <w:spacing w:val="-6"/>
          <w:sz w:val="20"/>
        </w:rPr>
        <w:t> </w:t>
      </w:r>
      <w:r>
        <w:rPr>
          <w:sz w:val="20"/>
        </w:rPr>
        <w:t>provide</w:t>
      </w:r>
      <w:r>
        <w:rPr>
          <w:spacing w:val="-4"/>
          <w:sz w:val="20"/>
        </w:rPr>
        <w:t> </w:t>
      </w:r>
      <w:r>
        <w:rPr>
          <w:sz w:val="20"/>
        </w:rPr>
        <w:t>copies</w:t>
      </w:r>
      <w:r>
        <w:rPr>
          <w:spacing w:val="-6"/>
          <w:sz w:val="20"/>
        </w:rPr>
        <w:t> </w:t>
      </w:r>
      <w:r>
        <w:rPr>
          <w:sz w:val="20"/>
        </w:rPr>
        <w:t>to</w:t>
      </w:r>
      <w:r>
        <w:rPr>
          <w:spacing w:val="-10"/>
          <w:sz w:val="20"/>
        </w:rPr>
        <w:t> </w:t>
      </w:r>
      <w:r>
        <w:rPr>
          <w:sz w:val="20"/>
        </w:rPr>
        <w:t>the</w:t>
      </w:r>
      <w:r>
        <w:rPr>
          <w:spacing w:val="-6"/>
          <w:sz w:val="20"/>
        </w:rPr>
        <w:t> </w:t>
      </w:r>
      <w:r>
        <w:rPr>
          <w:sz w:val="20"/>
        </w:rPr>
        <w:t>Ministers</w:t>
      </w:r>
      <w:r>
        <w:rPr>
          <w:spacing w:val="-7"/>
          <w:sz w:val="20"/>
        </w:rPr>
        <w:t> </w:t>
      </w:r>
      <w:r>
        <w:rPr>
          <w:sz w:val="20"/>
        </w:rPr>
        <w:t>of</w:t>
      </w:r>
      <w:r>
        <w:rPr>
          <w:spacing w:val="-4"/>
          <w:sz w:val="20"/>
        </w:rPr>
        <w:t> </w:t>
      </w:r>
      <w:r>
        <w:rPr>
          <w:i/>
          <w:sz w:val="20"/>
        </w:rPr>
        <w:t>Finanzas</w:t>
      </w:r>
      <w:r>
        <w:rPr>
          <w:i/>
          <w:spacing w:val="-8"/>
          <w:sz w:val="20"/>
        </w:rPr>
        <w:t> </w:t>
      </w:r>
      <w:r>
        <w:rPr>
          <w:i/>
          <w:sz w:val="20"/>
        </w:rPr>
        <w:t>y</w:t>
      </w:r>
      <w:r>
        <w:rPr>
          <w:i/>
          <w:spacing w:val="-4"/>
          <w:sz w:val="20"/>
        </w:rPr>
        <w:t> </w:t>
      </w:r>
      <w:r>
        <w:rPr>
          <w:i/>
          <w:sz w:val="20"/>
        </w:rPr>
        <w:t>Precios</w:t>
      </w:r>
      <w:r>
        <w:rPr>
          <w:sz w:val="20"/>
        </w:rPr>
        <w:t>,</w:t>
      </w:r>
      <w:r>
        <w:rPr>
          <w:spacing w:val="-5"/>
          <w:sz w:val="20"/>
        </w:rPr>
        <w:t> </w:t>
      </w:r>
      <w:r>
        <w:rPr>
          <w:i/>
          <w:sz w:val="20"/>
        </w:rPr>
        <w:t>Economía</w:t>
      </w:r>
      <w:r>
        <w:rPr>
          <w:i/>
          <w:spacing w:val="-6"/>
          <w:sz w:val="20"/>
        </w:rPr>
        <w:t> </w:t>
      </w:r>
      <w:r>
        <w:rPr>
          <w:i/>
          <w:sz w:val="20"/>
        </w:rPr>
        <w:t>y</w:t>
      </w:r>
      <w:r>
        <w:rPr>
          <w:i/>
          <w:spacing w:val="-6"/>
          <w:sz w:val="20"/>
        </w:rPr>
        <w:t> </w:t>
      </w:r>
      <w:r>
        <w:rPr>
          <w:i/>
          <w:sz w:val="20"/>
        </w:rPr>
        <w:t>Planificación</w:t>
      </w:r>
      <w:r>
        <w:rPr>
          <w:sz w:val="20"/>
        </w:rPr>
        <w:t>,</w:t>
      </w:r>
      <w:r>
        <w:rPr>
          <w:spacing w:val="-5"/>
          <w:sz w:val="20"/>
        </w:rPr>
        <w:t> </w:t>
      </w:r>
      <w:r>
        <w:rPr>
          <w:i/>
          <w:sz w:val="20"/>
        </w:rPr>
        <w:t>Trabajo </w:t>
      </w:r>
      <w:r>
        <w:rPr>
          <w:i/>
          <w:sz w:val="20"/>
        </w:rPr>
        <w:t>y Seguridad Social</w:t>
      </w:r>
      <w:r>
        <w:rPr>
          <w:sz w:val="20"/>
        </w:rPr>
        <w:t>, </w:t>
      </w:r>
      <w:r>
        <w:rPr>
          <w:i/>
          <w:sz w:val="20"/>
        </w:rPr>
        <w:t>Energía </w:t>
      </w:r>
      <w:r>
        <w:rPr>
          <w:b/>
          <w:sz w:val="20"/>
        </w:rPr>
        <w:t>REDACTED – CONCERNS OTHER ENTITIES </w:t>
      </w:r>
      <w:r>
        <w:rPr>
          <w:i/>
          <w:sz w:val="20"/>
        </w:rPr>
        <w:t>Comercio Exterior </w:t>
      </w:r>
      <w:r>
        <w:rPr>
          <w:i/>
          <w:sz w:val="20"/>
        </w:rPr>
        <w:t>y la Inversión Extranjera</w:t>
      </w:r>
      <w:r>
        <w:rPr>
          <w:sz w:val="20"/>
        </w:rPr>
        <w:t>, </w:t>
      </w:r>
      <w:r>
        <w:rPr>
          <w:b/>
          <w:sz w:val="20"/>
        </w:rPr>
        <w:t>REDACTED – CONCERNS OTHER ENTITIES </w:t>
      </w:r>
      <w:r>
        <w:rPr>
          <w:sz w:val="20"/>
        </w:rPr>
        <w:t>and to the Presidents of </w:t>
      </w:r>
      <w:r>
        <w:rPr>
          <w:i/>
          <w:sz w:val="20"/>
        </w:rPr>
        <w:t>Banco Central de Cuba</w:t>
      </w:r>
      <w:r>
        <w:rPr>
          <w:sz w:val="20"/>
        </w:rPr>
        <w:t>, </w:t>
      </w:r>
      <w:r>
        <w:rPr>
          <w:b/>
          <w:sz w:val="20"/>
        </w:rPr>
        <w:t>REDACTED – CONCERNS OTHER ENTITIES </w:t>
      </w:r>
      <w:r>
        <w:rPr>
          <w:sz w:val="20"/>
        </w:rPr>
        <w:t>this certification is issued in the Palacio de la Revolución on the 17th day of the month of July of 2014, “YEAR 56 OF THE REVOLUTION”.</w:t>
      </w:r>
    </w:p>
    <w:p>
      <w:pPr>
        <w:pStyle w:val="BodyText"/>
        <w:rPr>
          <w:sz w:val="22"/>
        </w:rPr>
      </w:pPr>
    </w:p>
    <w:p>
      <w:pPr>
        <w:pStyle w:val="BodyText"/>
        <w:rPr>
          <w:sz w:val="22"/>
        </w:rPr>
      </w:pPr>
    </w:p>
    <w:p>
      <w:pPr>
        <w:spacing w:before="183"/>
        <w:ind w:left="0" w:right="1741" w:firstLine="0"/>
        <w:jc w:val="right"/>
        <w:rPr>
          <w:i/>
          <w:sz w:val="20"/>
        </w:rPr>
      </w:pPr>
      <w:r>
        <w:rPr>
          <w:i/>
          <w:spacing w:val="-1"/>
          <w:sz w:val="20"/>
        </w:rPr>
        <w:t>[Signature]</w:t>
      </w:r>
    </w:p>
    <w:p>
      <w:pPr>
        <w:spacing w:before="0"/>
        <w:ind w:left="0" w:right="1742" w:firstLine="0"/>
        <w:jc w:val="right"/>
        <w:rPr>
          <w:sz w:val="20"/>
        </w:rPr>
      </w:pPr>
      <w:r>
        <w:rPr>
          <w:sz w:val="20"/>
        </w:rPr>
        <w:t>José Amado Ricardo</w:t>
      </w:r>
      <w:r>
        <w:rPr>
          <w:spacing w:val="-10"/>
          <w:sz w:val="20"/>
        </w:rPr>
        <w:t> </w:t>
      </w:r>
      <w:r>
        <w:rPr>
          <w:sz w:val="20"/>
        </w:rPr>
        <w:t>Guerra</w:t>
      </w:r>
    </w:p>
    <w:p>
      <w:pPr>
        <w:pStyle w:val="BodyText"/>
        <w:spacing w:before="10"/>
        <w:rPr>
          <w:sz w:val="11"/>
        </w:rPr>
      </w:pPr>
    </w:p>
    <w:p>
      <w:pPr>
        <w:spacing w:after="0"/>
        <w:rPr>
          <w:sz w:val="11"/>
        </w:rPr>
        <w:sectPr>
          <w:pgSz w:w="12240" w:h="15840"/>
          <w:pgMar w:header="283" w:footer="0" w:top="540" w:bottom="280" w:left="600" w:right="420"/>
        </w:sectPr>
      </w:pPr>
    </w:p>
    <w:p>
      <w:pPr>
        <w:spacing w:before="93"/>
        <w:ind w:left="1471" w:right="0" w:firstLine="0"/>
        <w:jc w:val="left"/>
        <w:rPr>
          <w:sz w:val="16"/>
        </w:rPr>
      </w:pPr>
      <w:r>
        <w:rPr>
          <w:sz w:val="16"/>
        </w:rPr>
        <w:t>FOR ADMINISTRATIVE CONTROL</w:t>
      </w:r>
    </w:p>
    <w:p>
      <w:pPr>
        <w:spacing w:before="1"/>
        <w:ind w:left="1471" w:right="0" w:firstLine="0"/>
        <w:jc w:val="left"/>
        <w:rPr>
          <w:sz w:val="16"/>
        </w:rPr>
      </w:pPr>
      <w:r>
        <w:rPr>
          <w:sz w:val="16"/>
        </w:rPr>
        <w:t>Agreement No. 7591</w:t>
      </w:r>
    </w:p>
    <w:p>
      <w:pPr>
        <w:spacing w:before="1"/>
        <w:ind w:left="1471" w:right="-4" w:firstLine="0"/>
        <w:jc w:val="left"/>
        <w:rPr>
          <w:i/>
          <w:sz w:val="16"/>
        </w:rPr>
      </w:pPr>
      <w:r>
        <w:rPr>
          <w:sz w:val="16"/>
        </w:rPr>
        <w:t>DENOMINATION, SCOPE AND APPOINTMENT</w:t>
      </w:r>
      <w:r>
        <w:rPr>
          <w:spacing w:val="-18"/>
          <w:sz w:val="16"/>
        </w:rPr>
        <w:t> </w:t>
      </w:r>
      <w:r>
        <w:rPr>
          <w:sz w:val="16"/>
        </w:rPr>
        <w:t>OF MEMBERS OF </w:t>
      </w:r>
      <w:r>
        <w:rPr>
          <w:i/>
          <w:sz w:val="16"/>
        </w:rPr>
        <w:t>JUNTAS DE GOBIERNO</w:t>
      </w:r>
    </w:p>
    <w:p>
      <w:pPr>
        <w:spacing w:line="183" w:lineRule="exact" w:before="0"/>
        <w:ind w:left="1471" w:right="0" w:firstLine="0"/>
        <w:jc w:val="left"/>
        <w:rPr>
          <w:sz w:val="16"/>
        </w:rPr>
      </w:pPr>
      <w:r>
        <w:rPr/>
        <w:pict>
          <v:group style="position:absolute;margin-left:224.87999pt;margin-top:9.590322pt;width:120.15pt;height:49.7pt;mso-position-horizontal-relative:page;mso-position-vertical-relative:paragraph;z-index:4120" coordorigin="4498,192" coordsize="2403,994">
            <v:shape style="position:absolute;left:4497;top:191;width:2403;height:994" coordorigin="4498,192" coordsize="2403,994" path="m6900,1185l4500,1185,4498,1183,4498,194,4500,192,6900,192,6900,197,4507,197,4502,201,4507,201,4507,1176,4502,1176,4507,1181,6900,1181,6900,1185xm4507,201l4502,201,4507,197,4507,201xm6890,201l4507,201,4507,197,6890,197,6890,201xm6890,1181l6890,197,6895,201,6900,201,6900,1176,6895,1176,6890,1181xm6900,201l6895,201,6890,197,6900,197,6900,201xm4507,1181l4502,1176,4507,1176,4507,1181xm6890,1181l4507,1181,4507,1176,6890,1176,6890,1181xm6900,1181l6890,1181,6895,1176,6900,1176,6900,1181xe" filled="true" fillcolor="#000000" stroked="false">
              <v:path arrowok="t"/>
              <v:fill type="solid"/>
            </v:shape>
            <v:shape style="position:absolute;left:4497;top:191;width:2403;height:994" type="#_x0000_t202" filled="false" stroked="false">
              <v:textbox inset="0,0,0,0">
                <w:txbxContent>
                  <w:p>
                    <w:pPr>
                      <w:spacing w:before="80"/>
                      <w:ind w:left="225" w:right="0" w:firstLine="0"/>
                      <w:jc w:val="left"/>
                      <w:rPr>
                        <w:sz w:val="14"/>
                      </w:rPr>
                    </w:pPr>
                    <w:r>
                      <w:rPr>
                        <w:sz w:val="14"/>
                      </w:rPr>
                      <w:t>[Emblem of the Republic of Cuba]</w:t>
                    </w:r>
                  </w:p>
                  <w:p>
                    <w:pPr>
                      <w:spacing w:before="0"/>
                      <w:ind w:left="340" w:right="102" w:firstLine="324"/>
                      <w:jc w:val="left"/>
                      <w:rPr>
                        <w:i/>
                        <w:sz w:val="14"/>
                      </w:rPr>
                    </w:pPr>
                    <w:r>
                      <w:rPr>
                        <w:i/>
                        <w:sz w:val="14"/>
                      </w:rPr>
                      <w:t>República de Cuba </w:t>
                    </w:r>
                    <w:r>
                      <w:rPr>
                        <w:i/>
                        <w:sz w:val="14"/>
                      </w:rPr>
                      <w:t>Ministerio de Energía y Minas</w:t>
                    </w:r>
                  </w:p>
                  <w:p>
                    <w:pPr>
                      <w:spacing w:line="240" w:lineRule="auto" w:before="11"/>
                      <w:rPr>
                        <w:rFonts w:ascii="Arial"/>
                        <w:sz w:val="13"/>
                      </w:rPr>
                    </w:pPr>
                  </w:p>
                  <w:p>
                    <w:pPr>
                      <w:spacing w:before="0"/>
                      <w:ind w:left="479" w:right="479" w:firstLine="0"/>
                      <w:jc w:val="center"/>
                      <w:rPr>
                        <w:i/>
                        <w:sz w:val="14"/>
                      </w:rPr>
                    </w:pPr>
                    <w:r>
                      <w:rPr>
                        <w:i/>
                        <w:sz w:val="14"/>
                      </w:rPr>
                      <w:t>DIRECCIÓN JURÍDICA</w:t>
                    </w:r>
                  </w:p>
                </w:txbxContent>
              </v:textbox>
              <w10:wrap type="none"/>
            </v:shape>
            <w10:wrap type="none"/>
          </v:group>
        </w:pict>
      </w:r>
      <w:r>
        <w:rPr>
          <w:sz w:val="16"/>
        </w:rPr>
        <w:t>GEPE</w:t>
      </w:r>
    </w:p>
    <w:p>
      <w:pPr>
        <w:pStyle w:val="BodyText"/>
        <w:spacing w:before="11"/>
        <w:rPr>
          <w:sz w:val="15"/>
        </w:rPr>
      </w:pPr>
    </w:p>
    <w:p>
      <w:pPr>
        <w:spacing w:before="0"/>
        <w:ind w:left="1471" w:right="0" w:firstLine="0"/>
        <w:jc w:val="left"/>
        <w:rPr>
          <w:sz w:val="16"/>
        </w:rPr>
      </w:pPr>
      <w:r>
        <w:rPr>
          <w:sz w:val="16"/>
        </w:rPr>
        <w:t>CMEB</w:t>
      </w:r>
    </w:p>
    <w:p>
      <w:pPr>
        <w:spacing w:before="1"/>
        <w:ind w:left="1471" w:right="0" w:firstLine="0"/>
        <w:jc w:val="left"/>
        <w:rPr>
          <w:sz w:val="16"/>
        </w:rPr>
      </w:pPr>
      <w:r>
        <w:rPr>
          <w:sz w:val="16"/>
        </w:rPr>
        <w:t>Reg 11224-O</w:t>
      </w:r>
    </w:p>
    <w:p>
      <w:pPr>
        <w:pStyle w:val="BodyText"/>
        <w:rPr>
          <w:sz w:val="18"/>
        </w:rPr>
      </w:pPr>
    </w:p>
    <w:p>
      <w:pPr>
        <w:pStyle w:val="BodyText"/>
        <w:spacing w:before="9"/>
        <w:rPr>
          <w:sz w:val="21"/>
        </w:rPr>
      </w:pPr>
    </w:p>
    <w:p>
      <w:pPr>
        <w:spacing w:before="0"/>
        <w:ind w:left="1471" w:right="1361" w:firstLine="0"/>
        <w:jc w:val="left"/>
        <w:rPr>
          <w:sz w:val="20"/>
        </w:rPr>
      </w:pPr>
      <w:r>
        <w:rPr>
          <w:sz w:val="20"/>
        </w:rPr>
        <w:t>[Round raised seal] [Illegible seal]</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spacing w:before="0"/>
        <w:ind w:left="472" w:right="0" w:firstLine="0"/>
        <w:jc w:val="left"/>
        <w:rPr>
          <w:i/>
          <w:sz w:val="14"/>
        </w:rPr>
      </w:pPr>
      <w:r>
        <w:rPr>
          <w:i/>
          <w:w w:val="95"/>
          <w:sz w:val="14"/>
        </w:rPr>
        <w:t>[Signature]</w:t>
      </w:r>
    </w:p>
    <w:p>
      <w:pPr>
        <w:pStyle w:val="BodyText"/>
        <w:rPr>
          <w:i/>
          <w:sz w:val="14"/>
        </w:rPr>
      </w:pPr>
      <w:r>
        <w:rPr/>
        <w:br w:type="column"/>
      </w:r>
      <w:r>
        <w:rPr>
          <w:i/>
          <w:sz w:val="14"/>
        </w:rPr>
      </w:r>
    </w:p>
    <w:p>
      <w:pPr>
        <w:pStyle w:val="BodyText"/>
        <w:rPr>
          <w:i/>
          <w:sz w:val="14"/>
        </w:rPr>
      </w:pPr>
    </w:p>
    <w:p>
      <w:pPr>
        <w:pStyle w:val="BodyText"/>
        <w:spacing w:before="6"/>
        <w:rPr>
          <w:i/>
          <w:sz w:val="19"/>
        </w:rPr>
      </w:pPr>
    </w:p>
    <w:p>
      <w:pPr>
        <w:spacing w:before="0"/>
        <w:ind w:left="599" w:right="560" w:firstLine="0"/>
        <w:jc w:val="center"/>
        <w:rPr>
          <w:i/>
          <w:sz w:val="14"/>
        </w:rPr>
      </w:pPr>
      <w:r>
        <w:rPr>
          <w:i/>
          <w:sz w:val="14"/>
        </w:rPr>
        <w:t>MINISTERIO DE ENERGÍA Y MINAS</w:t>
      </w:r>
    </w:p>
    <w:p>
      <w:pPr>
        <w:spacing w:before="14"/>
        <w:ind w:left="599" w:right="557" w:firstLine="0"/>
        <w:jc w:val="center"/>
        <w:rPr>
          <w:i/>
          <w:sz w:val="14"/>
        </w:rPr>
      </w:pPr>
      <w:r>
        <w:rPr>
          <w:i/>
          <w:sz w:val="14"/>
        </w:rPr>
        <w:t>Dirección Jurídica</w:t>
      </w:r>
    </w:p>
    <w:p>
      <w:pPr>
        <w:pStyle w:val="BodyText"/>
        <w:rPr>
          <w:i/>
          <w:sz w:val="15"/>
        </w:rPr>
      </w:pPr>
    </w:p>
    <w:p>
      <w:pPr>
        <w:spacing w:before="0"/>
        <w:ind w:left="599" w:right="554" w:firstLine="0"/>
        <w:jc w:val="center"/>
        <w:rPr>
          <w:sz w:val="14"/>
        </w:rPr>
      </w:pPr>
      <w:r>
        <w:rPr>
          <w:sz w:val="14"/>
        </w:rPr>
        <w:t>I, Lic. Iván Oquendo Gómez, Esq., </w:t>
      </w:r>
      <w:r>
        <w:rPr>
          <w:i/>
          <w:sz w:val="14"/>
        </w:rPr>
        <w:t>Director Jurídico </w:t>
      </w:r>
      <w:r>
        <w:rPr>
          <w:sz w:val="14"/>
        </w:rPr>
        <w:t>at the</w:t>
      </w:r>
    </w:p>
    <w:p>
      <w:pPr>
        <w:spacing w:before="12"/>
        <w:ind w:left="599" w:right="559" w:firstLine="0"/>
        <w:jc w:val="center"/>
        <w:rPr>
          <w:i/>
          <w:sz w:val="14"/>
        </w:rPr>
      </w:pPr>
      <w:r>
        <w:rPr>
          <w:i/>
          <w:sz w:val="14"/>
        </w:rPr>
        <w:t>Ministerio de Energía y Minas,</w:t>
      </w:r>
    </w:p>
    <w:p>
      <w:pPr>
        <w:spacing w:before="14"/>
        <w:ind w:left="599" w:right="557" w:firstLine="0"/>
        <w:jc w:val="center"/>
        <w:rPr>
          <w:sz w:val="14"/>
        </w:rPr>
      </w:pPr>
      <w:r>
        <w:rPr>
          <w:sz w:val="14"/>
        </w:rPr>
        <w:t>CERTIFY</w:t>
      </w:r>
    </w:p>
    <w:p>
      <w:pPr>
        <w:spacing w:line="259" w:lineRule="auto" w:before="12"/>
        <w:ind w:left="606" w:right="562" w:firstLine="0"/>
        <w:jc w:val="both"/>
        <w:rPr>
          <w:sz w:val="14"/>
        </w:rPr>
      </w:pPr>
      <w:r>
        <w:rPr>
          <w:sz w:val="14"/>
        </w:rPr>
        <w:t>That this Agreement is a true copy of the one sent by the </w:t>
      </w:r>
      <w:r>
        <w:rPr>
          <w:i/>
          <w:sz w:val="14"/>
        </w:rPr>
        <w:t>Comité </w:t>
      </w:r>
      <w:r>
        <w:rPr>
          <w:i/>
          <w:sz w:val="14"/>
        </w:rPr>
        <w:t>Ejecutivo</w:t>
      </w:r>
      <w:r>
        <w:rPr>
          <w:i/>
          <w:spacing w:val="-5"/>
          <w:sz w:val="14"/>
        </w:rPr>
        <w:t> </w:t>
      </w:r>
      <w:r>
        <w:rPr>
          <w:i/>
          <w:sz w:val="14"/>
        </w:rPr>
        <w:t>del</w:t>
      </w:r>
      <w:r>
        <w:rPr>
          <w:i/>
          <w:spacing w:val="-4"/>
          <w:sz w:val="14"/>
        </w:rPr>
        <w:t> </w:t>
      </w:r>
      <w:r>
        <w:rPr>
          <w:i/>
          <w:sz w:val="14"/>
        </w:rPr>
        <w:t>Consejo</w:t>
      </w:r>
      <w:r>
        <w:rPr>
          <w:i/>
          <w:spacing w:val="-4"/>
          <w:sz w:val="14"/>
        </w:rPr>
        <w:t> </w:t>
      </w:r>
      <w:r>
        <w:rPr>
          <w:i/>
          <w:sz w:val="14"/>
        </w:rPr>
        <w:t>de</w:t>
      </w:r>
      <w:r>
        <w:rPr>
          <w:i/>
          <w:spacing w:val="-3"/>
          <w:sz w:val="14"/>
        </w:rPr>
        <w:t> </w:t>
      </w:r>
      <w:r>
        <w:rPr>
          <w:i/>
          <w:sz w:val="14"/>
        </w:rPr>
        <w:t>Ministros</w:t>
      </w:r>
      <w:r>
        <w:rPr>
          <w:sz w:val="14"/>
        </w:rPr>
        <w:t>,</w:t>
      </w:r>
      <w:r>
        <w:rPr>
          <w:spacing w:val="-3"/>
          <w:sz w:val="14"/>
        </w:rPr>
        <w:t> </w:t>
      </w:r>
      <w:r>
        <w:rPr>
          <w:sz w:val="14"/>
        </w:rPr>
        <w:t>which</w:t>
      </w:r>
      <w:r>
        <w:rPr>
          <w:spacing w:val="-4"/>
          <w:sz w:val="14"/>
        </w:rPr>
        <w:t> </w:t>
      </w:r>
      <w:r>
        <w:rPr>
          <w:sz w:val="14"/>
        </w:rPr>
        <w:t>is</w:t>
      </w:r>
      <w:r>
        <w:rPr>
          <w:spacing w:val="-3"/>
          <w:sz w:val="14"/>
        </w:rPr>
        <w:t> </w:t>
      </w:r>
      <w:r>
        <w:rPr>
          <w:sz w:val="14"/>
        </w:rPr>
        <w:t>kept</w:t>
      </w:r>
      <w:r>
        <w:rPr>
          <w:spacing w:val="-4"/>
          <w:sz w:val="14"/>
        </w:rPr>
        <w:t> </w:t>
      </w:r>
      <w:r>
        <w:rPr>
          <w:sz w:val="14"/>
        </w:rPr>
        <w:t>in</w:t>
      </w:r>
      <w:r>
        <w:rPr>
          <w:spacing w:val="-6"/>
          <w:sz w:val="14"/>
        </w:rPr>
        <w:t> </w:t>
      </w:r>
      <w:r>
        <w:rPr>
          <w:sz w:val="14"/>
        </w:rPr>
        <w:t>the</w:t>
      </w:r>
      <w:r>
        <w:rPr>
          <w:spacing w:val="-1"/>
          <w:sz w:val="14"/>
        </w:rPr>
        <w:t> </w:t>
      </w:r>
      <w:r>
        <w:rPr>
          <w:sz w:val="14"/>
        </w:rPr>
        <w:t>files</w:t>
      </w:r>
      <w:r>
        <w:rPr>
          <w:spacing w:val="-3"/>
          <w:sz w:val="14"/>
        </w:rPr>
        <w:t> </w:t>
      </w:r>
      <w:r>
        <w:rPr>
          <w:sz w:val="14"/>
        </w:rPr>
        <w:t>of</w:t>
      </w:r>
      <w:r>
        <w:rPr>
          <w:spacing w:val="-6"/>
          <w:sz w:val="14"/>
        </w:rPr>
        <w:t> </w:t>
      </w:r>
      <w:r>
        <w:rPr>
          <w:sz w:val="14"/>
        </w:rPr>
        <w:t>the </w:t>
      </w:r>
      <w:r>
        <w:rPr>
          <w:i/>
          <w:sz w:val="14"/>
        </w:rPr>
        <w:t>Dirección</w:t>
      </w:r>
      <w:r>
        <w:rPr>
          <w:i/>
          <w:spacing w:val="-9"/>
          <w:sz w:val="14"/>
        </w:rPr>
        <w:t> </w:t>
      </w:r>
      <w:r>
        <w:rPr>
          <w:i/>
          <w:sz w:val="14"/>
        </w:rPr>
        <w:t>Jurídica</w:t>
      </w:r>
      <w:r>
        <w:rPr>
          <w:i/>
          <w:spacing w:val="-9"/>
          <w:sz w:val="14"/>
        </w:rPr>
        <w:t> </w:t>
      </w:r>
      <w:r>
        <w:rPr>
          <w:sz w:val="14"/>
        </w:rPr>
        <w:t>of</w:t>
      </w:r>
      <w:r>
        <w:rPr>
          <w:spacing w:val="-11"/>
          <w:sz w:val="14"/>
        </w:rPr>
        <w:t> </w:t>
      </w:r>
      <w:r>
        <w:rPr>
          <w:sz w:val="14"/>
        </w:rPr>
        <w:t>this</w:t>
      </w:r>
      <w:r>
        <w:rPr>
          <w:spacing w:val="-8"/>
          <w:sz w:val="14"/>
        </w:rPr>
        <w:t> </w:t>
      </w:r>
      <w:r>
        <w:rPr>
          <w:sz w:val="14"/>
        </w:rPr>
        <w:t>Ministry.</w:t>
      </w:r>
      <w:r>
        <w:rPr>
          <w:spacing w:val="-8"/>
          <w:sz w:val="14"/>
        </w:rPr>
        <w:t> </w:t>
      </w:r>
      <w:r>
        <w:rPr>
          <w:sz w:val="14"/>
        </w:rPr>
        <w:t>-------------------------------------</w:t>
      </w:r>
    </w:p>
    <w:p>
      <w:pPr>
        <w:pStyle w:val="BodyText"/>
        <w:spacing w:before="2"/>
        <w:rPr>
          <w:sz w:val="15"/>
        </w:rPr>
      </w:pPr>
    </w:p>
    <w:p>
      <w:pPr>
        <w:spacing w:before="0"/>
        <w:ind w:left="599" w:right="584" w:firstLine="0"/>
        <w:jc w:val="center"/>
        <w:rPr>
          <w:sz w:val="14"/>
        </w:rPr>
      </w:pPr>
      <w:r>
        <w:rPr>
          <w:sz w:val="14"/>
        </w:rPr>
        <w:t>La</w:t>
      </w:r>
      <w:r>
        <w:rPr>
          <w:spacing w:val="-6"/>
          <w:sz w:val="14"/>
        </w:rPr>
        <w:t> </w:t>
      </w:r>
      <w:r>
        <w:rPr>
          <w:sz w:val="14"/>
        </w:rPr>
        <w:t>Habana,</w:t>
      </w:r>
      <w:r>
        <w:rPr>
          <w:spacing w:val="-4"/>
          <w:sz w:val="14"/>
        </w:rPr>
        <w:t> </w:t>
      </w:r>
      <w:r>
        <w:rPr>
          <w:sz w:val="14"/>
        </w:rPr>
        <w:t>October</w:t>
      </w:r>
      <w:r>
        <w:rPr>
          <w:spacing w:val="-8"/>
          <w:sz w:val="14"/>
        </w:rPr>
        <w:t> </w:t>
      </w:r>
      <w:r>
        <w:rPr>
          <w:sz w:val="14"/>
        </w:rPr>
        <w:t>1,</w:t>
      </w:r>
      <w:r>
        <w:rPr>
          <w:spacing w:val="-4"/>
          <w:sz w:val="14"/>
        </w:rPr>
        <w:t> </w:t>
      </w:r>
      <w:r>
        <w:rPr>
          <w:sz w:val="14"/>
        </w:rPr>
        <w:t>2019</w:t>
      </w:r>
      <w:r>
        <w:rPr>
          <w:spacing w:val="-6"/>
          <w:sz w:val="14"/>
        </w:rPr>
        <w:t> </w:t>
      </w:r>
      <w:r>
        <w:rPr>
          <w:sz w:val="14"/>
        </w:rPr>
        <w:t>---------------------------------------------</w:t>
      </w:r>
    </w:p>
    <w:p>
      <w:pPr>
        <w:spacing w:after="0"/>
        <w:jc w:val="center"/>
        <w:rPr>
          <w:sz w:val="14"/>
        </w:rPr>
        <w:sectPr>
          <w:type w:val="continuous"/>
          <w:pgSz w:w="12240" w:h="15840"/>
          <w:pgMar w:top="540" w:bottom="280" w:left="600" w:right="420"/>
          <w:cols w:num="3" w:equalWidth="0">
            <w:col w:w="5101" w:space="40"/>
            <w:col w:w="1125" w:space="39"/>
            <w:col w:w="491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60"/>
        <w:ind w:left="0" w:right="176" w:firstLine="0"/>
        <w:jc w:val="center"/>
        <w:rPr>
          <w:rFonts w:ascii="Arial"/>
          <w:sz w:val="22"/>
        </w:rPr>
      </w:pPr>
      <w:r>
        <w:rPr>
          <w:rFonts w:ascii="Arial"/>
          <w:w w:val="91"/>
          <w:sz w:val="22"/>
        </w:rPr>
        <w:t>5</w:t>
      </w:r>
    </w:p>
    <w:p>
      <w:pPr>
        <w:spacing w:after="0"/>
        <w:jc w:val="center"/>
        <w:rPr>
          <w:rFonts w:ascii="Arial"/>
          <w:sz w:val="22"/>
        </w:rPr>
        <w:sectPr>
          <w:type w:val="continuous"/>
          <w:pgSz w:w="12240" w:h="15840"/>
          <w:pgMar w:top="540" w:bottom="280" w:left="600" w:right="420"/>
        </w:sectPr>
      </w:pPr>
    </w:p>
    <w:p>
      <w:pPr>
        <w:pStyle w:val="BodyText"/>
        <w:rPr>
          <w:rFonts w:ascii="Arial"/>
          <w:sz w:val="20"/>
        </w:rPr>
      </w:pPr>
    </w:p>
    <w:p>
      <w:pPr>
        <w:pStyle w:val="BodyText"/>
        <w:rPr>
          <w:rFonts w:ascii="Arial"/>
          <w:sz w:val="20"/>
        </w:rPr>
      </w:pPr>
    </w:p>
    <w:p>
      <w:pPr>
        <w:pStyle w:val="BodyText"/>
        <w:spacing w:before="6"/>
        <w:rPr>
          <w:rFonts w:ascii="Arial"/>
          <w:sz w:val="29"/>
        </w:rPr>
      </w:pPr>
    </w:p>
    <w:p>
      <w:pPr>
        <w:spacing w:line="446" w:lineRule="auto" w:before="92"/>
        <w:ind w:left="840" w:right="8960" w:firstLine="0"/>
        <w:jc w:val="left"/>
        <w:rPr>
          <w:sz w:val="18"/>
        </w:rPr>
      </w:pPr>
      <w:r>
        <w:rPr>
          <w:sz w:val="18"/>
        </w:rPr>
        <w:t>[Round raised seal] [Signature]</w:t>
      </w:r>
    </w:p>
    <w:p>
      <w:pPr>
        <w:pStyle w:val="BodyText"/>
        <w:rPr>
          <w:sz w:val="20"/>
        </w:rPr>
      </w:pPr>
    </w:p>
    <w:p>
      <w:pPr>
        <w:pStyle w:val="BodyText"/>
        <w:rPr>
          <w:sz w:val="20"/>
        </w:rPr>
      </w:pPr>
    </w:p>
    <w:p>
      <w:pPr>
        <w:pStyle w:val="BodyText"/>
        <w:spacing w:before="5"/>
        <w:rPr>
          <w:sz w:val="28"/>
        </w:rPr>
      </w:pPr>
      <w:r>
        <w:rPr/>
        <w:pict>
          <v:group style="position:absolute;margin-left:71.759995pt;margin-top:18.308626pt;width:138.85pt;height:52.45pt;mso-position-horizontal-relative:page;mso-position-vertical-relative:paragraph;z-index:2120;mso-wrap-distance-left:0;mso-wrap-distance-right:0" coordorigin="1435,366" coordsize="2777,1049">
            <v:shape style="position:absolute;left:1435;top:366;width:2777;height:1049" coordorigin="1435,366" coordsize="2777,1049" path="m4212,1415l1438,1415,1435,1413,1435,369,1438,366,4212,366,4212,371,1447,371,1440,376,1447,376,1447,1405,1440,1405,1447,1410,4212,1410,4212,1415xm1447,376l1440,376,1447,371,1447,376xm4202,376l1447,376,1447,371,4202,371,4202,376xm4202,1410l4202,371,4207,376,4212,376,4212,1405,4207,1405,4202,1410xm4212,376l4207,376,4202,371,4212,371,4212,376xm1447,1410l1440,1405,1447,1405,1447,1410xm4202,1410l1447,1410,1447,1405,4202,1405,4202,1410xm4212,1410l4202,1410,4207,1405,4212,1405,4212,1410xe" filled="true" fillcolor="#000000" stroked="false">
              <v:path arrowok="t"/>
              <v:fill type="solid"/>
            </v:shape>
            <v:shape style="position:absolute;left:1435;top:366;width:2777;height:1049" type="#_x0000_t202" filled="false" stroked="false">
              <v:textbox inset="0,0,0,0">
                <w:txbxContent>
                  <w:p>
                    <w:pPr>
                      <w:spacing w:before="81"/>
                      <w:ind w:left="153" w:right="0" w:firstLine="0"/>
                      <w:jc w:val="left"/>
                      <w:rPr>
                        <w:sz w:val="18"/>
                      </w:rPr>
                    </w:pPr>
                    <w:r>
                      <w:rPr>
                        <w:sz w:val="18"/>
                      </w:rPr>
                      <w:t>EXEMPT</w:t>
                    </w:r>
                  </w:p>
                  <w:p>
                    <w:pPr>
                      <w:spacing w:before="16"/>
                      <w:ind w:left="153" w:right="0" w:firstLine="0"/>
                      <w:jc w:val="left"/>
                      <w:rPr>
                        <w:sz w:val="18"/>
                      </w:rPr>
                    </w:pPr>
                    <w:r>
                      <w:rPr>
                        <w:sz w:val="18"/>
                      </w:rPr>
                      <w:t>Tax on Documents</w:t>
                    </w:r>
                  </w:p>
                  <w:p>
                    <w:pPr>
                      <w:spacing w:before="17"/>
                      <w:ind w:left="153" w:right="0" w:firstLine="0"/>
                      <w:jc w:val="left"/>
                      <w:rPr>
                        <w:sz w:val="18"/>
                      </w:rPr>
                    </w:pPr>
                    <w:r>
                      <w:rPr>
                        <w:sz w:val="18"/>
                      </w:rPr>
                      <w:t>Law 113, Section VI, Article</w:t>
                    </w:r>
                    <w:r>
                      <w:rPr>
                        <w:spacing w:val="-12"/>
                        <w:sz w:val="18"/>
                      </w:rPr>
                      <w:t> </w:t>
                    </w:r>
                    <w:r>
                      <w:rPr>
                        <w:sz w:val="18"/>
                      </w:rPr>
                      <w:t>220</w:t>
                    </w:r>
                  </w:p>
                  <w:p>
                    <w:pPr>
                      <w:spacing w:before="16"/>
                      <w:ind w:left="153" w:right="0" w:firstLine="0"/>
                      <w:jc w:val="left"/>
                      <w:rPr>
                        <w:i/>
                        <w:sz w:val="18"/>
                      </w:rPr>
                    </w:pPr>
                    <w:r>
                      <w:rPr>
                        <w:i/>
                        <w:sz w:val="18"/>
                      </w:rPr>
                      <w:t>Ministerio de Finanzas y</w:t>
                    </w:r>
                    <w:r>
                      <w:rPr>
                        <w:i/>
                        <w:spacing w:val="-15"/>
                        <w:sz w:val="18"/>
                      </w:rPr>
                      <w:t> </w:t>
                    </w:r>
                    <w:r>
                      <w:rPr>
                        <w:i/>
                        <w:sz w:val="18"/>
                      </w:rPr>
                      <w:t>Precios</w:t>
                    </w:r>
                  </w:p>
                </w:txbxContent>
              </v:textbox>
              <w10:wrap type="none"/>
            </v:shape>
            <w10:wrap type="topAndBottom"/>
          </v:group>
        </w:pict>
      </w:r>
    </w:p>
    <w:p>
      <w:pPr>
        <w:pStyle w:val="BodyText"/>
        <w:rPr>
          <w:sz w:val="20"/>
        </w:rPr>
      </w:pPr>
    </w:p>
    <w:p>
      <w:pPr>
        <w:pStyle w:val="BodyText"/>
        <w:spacing w:before="7"/>
        <w:rPr>
          <w:sz w:val="25"/>
        </w:rPr>
      </w:pPr>
      <w:r>
        <w:rPr/>
        <w:pict>
          <v:group style="position:absolute;margin-left:71.759995pt;margin-top:16.690977pt;width:314.2pt;height:173.3pt;mso-position-horizontal-relative:page;mso-position-vertical-relative:paragraph;z-index:2312;mso-wrap-distance-left:0;mso-wrap-distance-right:0" coordorigin="1435,334" coordsize="6284,3466">
            <v:shape style="position:absolute;left:1435;top:333;width:6284;height:3466" coordorigin="1435,334" coordsize="6284,3466" path="m7716,3799l1438,3799,1435,3797,1435,336,1438,334,7716,334,7718,336,7718,339,1447,339,1440,343,1447,343,1447,3790,1440,3790,1447,3795,7718,3795,7718,3797,7716,3799xm1447,343l1440,343,1447,339,1447,343xm7709,343l1447,343,1447,339,7709,339,7709,343xm7709,3795l7709,339,7714,343,7718,343,7718,3790,7714,3790,7709,3795xm7718,343l7714,343,7709,339,7718,339,7718,343xm1447,3795l1440,3790,1447,3790,1447,3795xm7709,3795l1447,3795,1447,3790,7709,3790,7709,3795xm7718,3795l7709,3795,7714,3790,7718,3790,7718,3795xe" filled="true" fillcolor="#000000" stroked="false">
              <v:path arrowok="t"/>
              <v:fill type="solid"/>
            </v:shape>
            <v:line style="position:absolute" from="3858,3183" to="4259,3183" stroked="true" strokeweight=".321pt" strokecolor="#000000">
              <v:stroke dashstyle="solid"/>
            </v:line>
            <v:line style="position:absolute" from="5089,3183" to="5409,3183" stroked="true" strokeweight=".321pt" strokecolor="#000000">
              <v:stroke dashstyle="solid"/>
            </v:line>
            <v:line style="position:absolute" from="4262,3172" to="5090,3172" stroked="true" strokeweight=".36pt" strokecolor="#000000">
              <v:stroke dashstyle="solid"/>
            </v:line>
            <v:shape style="position:absolute;left:1588;top:675;width:830;height:245" type="#_x0000_t202" filled="false" stroked="false">
              <v:textbox inset="0,0,0,0">
                <w:txbxContent>
                  <w:p>
                    <w:pPr>
                      <w:spacing w:line="244" w:lineRule="exact" w:before="0"/>
                      <w:ind w:left="0" w:right="0" w:firstLine="0"/>
                      <w:jc w:val="left"/>
                      <w:rPr>
                        <w:i/>
                        <w:sz w:val="22"/>
                      </w:rPr>
                    </w:pPr>
                    <w:r>
                      <w:rPr>
                        <w:i/>
                        <w:sz w:val="22"/>
                      </w:rPr>
                      <w:t>MINREX</w:t>
                    </w:r>
                  </w:p>
                </w:txbxContent>
              </v:textbox>
              <w10:wrap type="none"/>
            </v:shape>
            <v:shape style="position:absolute;left:3134;top:675;width:2900;height:936" type="#_x0000_t202" filled="false" stroked="false">
              <v:textbox inset="0,0,0,0">
                <w:txbxContent>
                  <w:p>
                    <w:pPr>
                      <w:spacing w:line="244" w:lineRule="exact" w:before="0"/>
                      <w:ind w:left="364" w:right="0" w:firstLine="0"/>
                      <w:jc w:val="left"/>
                      <w:rPr>
                        <w:sz w:val="16"/>
                      </w:rPr>
                    </w:pPr>
                    <w:r>
                      <w:rPr>
                        <w:sz w:val="22"/>
                      </w:rPr>
                      <w:t>[</w:t>
                    </w:r>
                    <w:r>
                      <w:rPr>
                        <w:sz w:val="16"/>
                      </w:rPr>
                      <w:t>Emblem of the Republic of Cuba]</w:t>
                    </w:r>
                  </w:p>
                  <w:p>
                    <w:pPr>
                      <w:spacing w:before="1"/>
                      <w:ind w:left="763" w:right="0" w:firstLine="0"/>
                      <w:jc w:val="left"/>
                      <w:rPr>
                        <w:b/>
                        <w:i/>
                        <w:sz w:val="20"/>
                      </w:rPr>
                    </w:pPr>
                    <w:r>
                      <w:rPr>
                        <w:b/>
                        <w:i/>
                        <w:sz w:val="20"/>
                      </w:rPr>
                      <w:t>República de Cuba</w:t>
                    </w:r>
                  </w:p>
                  <w:p>
                    <w:pPr>
                      <w:spacing w:before="0"/>
                      <w:ind w:left="0" w:right="18" w:firstLine="0"/>
                      <w:jc w:val="center"/>
                      <w:rPr>
                        <w:i/>
                        <w:sz w:val="20"/>
                      </w:rPr>
                    </w:pPr>
                    <w:r>
                      <w:rPr>
                        <w:i/>
                        <w:sz w:val="20"/>
                      </w:rPr>
                      <w:t>Ministerio de Relaciones</w:t>
                    </w:r>
                    <w:r>
                      <w:rPr>
                        <w:i/>
                        <w:spacing w:val="-16"/>
                        <w:sz w:val="20"/>
                      </w:rPr>
                      <w:t> </w:t>
                    </w:r>
                    <w:r>
                      <w:rPr>
                        <w:i/>
                        <w:sz w:val="20"/>
                      </w:rPr>
                      <w:t>Exteriores </w:t>
                    </w:r>
                    <w:r>
                      <w:rPr>
                        <w:i/>
                        <w:sz w:val="20"/>
                      </w:rPr>
                      <w:t>DACCRE</w:t>
                    </w:r>
                  </w:p>
                </w:txbxContent>
              </v:textbox>
              <w10:wrap type="none"/>
            </v:shape>
            <v:shape style="position:absolute;left:6679;top:929;width:756;height:221" type="#_x0000_t202" filled="false" stroked="false">
              <v:textbox inset="0,0,0,0">
                <w:txbxContent>
                  <w:p>
                    <w:pPr>
                      <w:spacing w:line="220" w:lineRule="exact" w:before="0"/>
                      <w:ind w:left="0" w:right="0" w:firstLine="0"/>
                      <w:jc w:val="left"/>
                      <w:rPr>
                        <w:b/>
                        <w:sz w:val="20"/>
                      </w:rPr>
                    </w:pPr>
                    <w:r>
                      <w:rPr>
                        <w:b/>
                        <w:sz w:val="20"/>
                      </w:rPr>
                      <w:t>E960524</w:t>
                    </w:r>
                  </w:p>
                </w:txbxContent>
              </v:textbox>
              <w10:wrap type="none"/>
            </v:shape>
            <v:shape style="position:absolute;left:1588;top:1815;width:5993;height:973" type="#_x0000_t202" filled="false" stroked="false">
              <v:textbox inset="0,0,0,0">
                <w:txbxContent>
                  <w:p>
                    <w:pPr>
                      <w:spacing w:line="259" w:lineRule="auto" w:before="0"/>
                      <w:ind w:left="0" w:right="18" w:firstLine="0"/>
                      <w:jc w:val="both"/>
                      <w:rPr>
                        <w:sz w:val="16"/>
                      </w:rPr>
                    </w:pPr>
                    <w:r>
                      <w:rPr>
                        <w:sz w:val="16"/>
                      </w:rPr>
                      <w:t>I CERTIFY: That the authorizing officer´s signature above is apparently authentic due to its similarity to the one kept on record and to the one he normally uses in official acts.</w:t>
                    </w:r>
                  </w:p>
                  <w:p>
                    <w:pPr>
                      <w:spacing w:line="259" w:lineRule="auto" w:before="0"/>
                      <w:ind w:left="0" w:right="18" w:firstLine="0"/>
                      <w:jc w:val="both"/>
                      <w:rPr>
                        <w:sz w:val="16"/>
                      </w:rPr>
                    </w:pPr>
                    <w:r>
                      <w:rPr>
                        <w:sz w:val="16"/>
                      </w:rPr>
                      <w:t>In</w:t>
                    </w:r>
                    <w:r>
                      <w:rPr>
                        <w:spacing w:val="-6"/>
                        <w:sz w:val="16"/>
                      </w:rPr>
                      <w:t> </w:t>
                    </w:r>
                    <w:r>
                      <w:rPr>
                        <w:sz w:val="16"/>
                      </w:rPr>
                      <w:t>view</w:t>
                    </w:r>
                    <w:r>
                      <w:rPr>
                        <w:spacing w:val="-11"/>
                        <w:sz w:val="16"/>
                      </w:rPr>
                      <w:t> </w:t>
                    </w:r>
                    <w:r>
                      <w:rPr>
                        <w:sz w:val="16"/>
                      </w:rPr>
                      <w:t>of</w:t>
                    </w:r>
                    <w:r>
                      <w:rPr>
                        <w:spacing w:val="-8"/>
                        <w:sz w:val="16"/>
                      </w:rPr>
                      <w:t> </w:t>
                    </w:r>
                    <w:r>
                      <w:rPr>
                        <w:sz w:val="16"/>
                      </w:rPr>
                      <w:t>the</w:t>
                    </w:r>
                    <w:r>
                      <w:rPr>
                        <w:spacing w:val="-9"/>
                        <w:sz w:val="16"/>
                      </w:rPr>
                      <w:t> </w:t>
                    </w:r>
                    <w:r>
                      <w:rPr>
                        <w:sz w:val="16"/>
                      </w:rPr>
                      <w:t>above,</w:t>
                    </w:r>
                    <w:r>
                      <w:rPr>
                        <w:spacing w:val="-5"/>
                        <w:sz w:val="16"/>
                      </w:rPr>
                      <w:t> </w:t>
                    </w:r>
                    <w:r>
                      <w:rPr>
                        <w:sz w:val="16"/>
                      </w:rPr>
                      <w:t>I</w:t>
                    </w:r>
                    <w:r>
                      <w:rPr>
                        <w:spacing w:val="-14"/>
                        <w:sz w:val="16"/>
                      </w:rPr>
                      <w:t> </w:t>
                    </w:r>
                    <w:r>
                      <w:rPr>
                        <w:sz w:val="16"/>
                      </w:rPr>
                      <w:t>confer</w:t>
                    </w:r>
                    <w:r>
                      <w:rPr>
                        <w:spacing w:val="-8"/>
                        <w:sz w:val="16"/>
                      </w:rPr>
                      <w:t> </w:t>
                    </w:r>
                    <w:r>
                      <w:rPr>
                        <w:sz w:val="16"/>
                      </w:rPr>
                      <w:t>my</w:t>
                    </w:r>
                    <w:r>
                      <w:rPr>
                        <w:spacing w:val="-11"/>
                        <w:sz w:val="16"/>
                      </w:rPr>
                      <w:t> </w:t>
                    </w:r>
                    <w:r>
                      <w:rPr>
                        <w:sz w:val="16"/>
                      </w:rPr>
                      <w:t>authorization</w:t>
                    </w:r>
                    <w:r>
                      <w:rPr>
                        <w:spacing w:val="-6"/>
                        <w:sz w:val="16"/>
                      </w:rPr>
                      <w:t> </w:t>
                    </w:r>
                    <w:r>
                      <w:rPr>
                        <w:sz w:val="16"/>
                      </w:rPr>
                      <w:t>with</w:t>
                    </w:r>
                    <w:r>
                      <w:rPr>
                        <w:spacing w:val="-7"/>
                        <w:sz w:val="16"/>
                      </w:rPr>
                      <w:t> </w:t>
                    </w:r>
                    <w:r>
                      <w:rPr>
                        <w:sz w:val="16"/>
                      </w:rPr>
                      <w:t>my</w:t>
                    </w:r>
                    <w:r>
                      <w:rPr>
                        <w:spacing w:val="-11"/>
                        <w:sz w:val="16"/>
                      </w:rPr>
                      <w:t> </w:t>
                    </w:r>
                    <w:r>
                      <w:rPr>
                        <w:sz w:val="16"/>
                      </w:rPr>
                      <w:t>signature</w:t>
                    </w:r>
                    <w:r>
                      <w:rPr>
                        <w:spacing w:val="-11"/>
                        <w:sz w:val="16"/>
                      </w:rPr>
                      <w:t> </w:t>
                    </w:r>
                    <w:r>
                      <w:rPr>
                        <w:sz w:val="16"/>
                      </w:rPr>
                      <w:t>and</w:t>
                    </w:r>
                    <w:r>
                      <w:rPr>
                        <w:spacing w:val="-9"/>
                        <w:sz w:val="16"/>
                      </w:rPr>
                      <w:t> </w:t>
                    </w:r>
                    <w:r>
                      <w:rPr>
                        <w:sz w:val="16"/>
                      </w:rPr>
                      <w:t>the</w:t>
                    </w:r>
                    <w:r>
                      <w:rPr>
                        <w:spacing w:val="-8"/>
                        <w:sz w:val="16"/>
                      </w:rPr>
                      <w:t> </w:t>
                    </w:r>
                    <w:r>
                      <w:rPr>
                        <w:sz w:val="16"/>
                      </w:rPr>
                      <w:t>seal</w:t>
                    </w:r>
                    <w:r>
                      <w:rPr>
                        <w:spacing w:val="-9"/>
                        <w:sz w:val="16"/>
                      </w:rPr>
                      <w:t> </w:t>
                    </w:r>
                    <w:r>
                      <w:rPr>
                        <w:sz w:val="16"/>
                      </w:rPr>
                      <w:t>of</w:t>
                    </w:r>
                    <w:r>
                      <w:rPr>
                        <w:spacing w:val="-8"/>
                        <w:sz w:val="16"/>
                      </w:rPr>
                      <w:t> </w:t>
                    </w:r>
                    <w:r>
                      <w:rPr>
                        <w:sz w:val="16"/>
                      </w:rPr>
                      <w:t>this</w:t>
                    </w:r>
                    <w:r>
                      <w:rPr>
                        <w:spacing w:val="-11"/>
                        <w:sz w:val="16"/>
                      </w:rPr>
                      <w:t> </w:t>
                    </w:r>
                    <w:r>
                      <w:rPr>
                        <w:sz w:val="16"/>
                      </w:rPr>
                      <w:t>Ministry, as an Officer authorized to certify signatures on documents in order for them to have legal effects</w:t>
                    </w:r>
                    <w:r>
                      <w:rPr>
                        <w:spacing w:val="-1"/>
                        <w:sz w:val="16"/>
                      </w:rPr>
                      <w:t> </w:t>
                    </w:r>
                    <w:r>
                      <w:rPr>
                        <w:sz w:val="16"/>
                      </w:rPr>
                      <w:t>abroad.</w:t>
                    </w:r>
                  </w:p>
                </w:txbxContent>
              </v:textbox>
              <w10:wrap type="none"/>
            </v:shape>
            <v:shape style="position:absolute;left:2308;top:3008;width:1531;height:178" type="#_x0000_t202" filled="false" stroked="false">
              <v:textbox inset="0,0,0,0">
                <w:txbxContent>
                  <w:p>
                    <w:pPr>
                      <w:spacing w:line="178" w:lineRule="exact" w:before="0"/>
                      <w:ind w:left="0" w:right="0" w:firstLine="0"/>
                      <w:jc w:val="left"/>
                      <w:rPr>
                        <w:sz w:val="16"/>
                      </w:rPr>
                    </w:pPr>
                    <w:r>
                      <w:rPr>
                        <w:sz w:val="16"/>
                      </w:rPr>
                      <w:t>Issued in La Habana on</w:t>
                    </w:r>
                  </w:p>
                </w:txbxContent>
              </v:textbox>
              <w10:wrap type="none"/>
            </v:shape>
            <v:shape style="position:absolute;left:4260;top:3008;width:849;height:178" type="#_x0000_t202" filled="false" stroked="false">
              <v:textbox inset="0,0,0,0">
                <w:txbxContent>
                  <w:p>
                    <w:pPr>
                      <w:spacing w:line="178" w:lineRule="exact" w:before="0"/>
                      <w:ind w:left="0" w:right="0" w:firstLine="0"/>
                      <w:jc w:val="left"/>
                      <w:rPr>
                        <w:sz w:val="16"/>
                      </w:rPr>
                    </w:pPr>
                    <w:r>
                      <w:rPr>
                        <w:sz w:val="16"/>
                      </w:rPr>
                      <w:t>Oct 02, 2019</w:t>
                    </w:r>
                  </w:p>
                </w:txbxContent>
              </v:textbox>
              <w10:wrap type="none"/>
            </v:shape>
            <v:shape style="position:absolute;left:6530;top:3404;width:770;height:178" type="#_x0000_t202" filled="false" stroked="false">
              <v:textbox inset="0,0,0,0">
                <w:txbxContent>
                  <w:p>
                    <w:pPr>
                      <w:spacing w:line="178" w:lineRule="exact" w:before="0"/>
                      <w:ind w:left="0" w:right="0" w:firstLine="0"/>
                      <w:jc w:val="left"/>
                      <w:rPr>
                        <w:i/>
                        <w:sz w:val="16"/>
                      </w:rPr>
                    </w:pPr>
                    <w:r>
                      <w:rPr>
                        <w:i/>
                        <w:sz w:val="16"/>
                      </w:rPr>
                      <w:t>[Signature]</w:t>
                    </w:r>
                  </w:p>
                </w:txbxContent>
              </v:textbox>
              <w10:wrap type="none"/>
            </v:shape>
            <w10:wrap type="topAndBottom"/>
          </v:group>
        </w:pict>
      </w:r>
    </w:p>
    <w:p>
      <w:pPr>
        <w:pStyle w:val="BodyText"/>
        <w:rPr>
          <w:sz w:val="20"/>
        </w:rPr>
      </w:pPr>
    </w:p>
    <w:p>
      <w:pPr>
        <w:pStyle w:val="BodyText"/>
        <w:rPr>
          <w:sz w:val="20"/>
        </w:rPr>
      </w:pPr>
    </w:p>
    <w:p>
      <w:pPr>
        <w:pStyle w:val="BodyText"/>
        <w:spacing w:before="2"/>
        <w:rPr>
          <w:sz w:val="14"/>
        </w:rPr>
      </w:pPr>
      <w:r>
        <w:rPr/>
        <w:pict>
          <v:group style="position:absolute;margin-left:71.759995pt;margin-top:10.111944pt;width:189pt;height:44.9pt;mso-position-horizontal-relative:page;mso-position-vertical-relative:paragraph;z-index:2360;mso-wrap-distance-left:0;mso-wrap-distance-right:0" coordorigin="1435,202" coordsize="3780,898">
            <v:shape style="position:absolute;left:1435;top:202;width:3780;height:898" coordorigin="1435,202" coordsize="3780,898" path="m5213,1100l1438,1100,1435,1097,1435,205,1438,202,5213,202,5215,205,5215,207,1447,207,1440,212,1447,212,1447,1090,1440,1090,1447,1095,5215,1095,5215,1097,5213,1100xm1447,212l1440,212,1447,207,1447,212xm5206,212l1447,212,1447,207,5206,207,5206,212xm5206,1095l5206,207,5210,212,5215,212,5215,1090,5210,1090,5206,1095xm5215,212l5210,212,5206,207,5215,207,5215,212xm1447,1095l1440,1090,1447,1090,1447,1095xm5206,1095l1447,1095,1447,1090,5206,1090,5206,1095xm5215,1095l5206,1095,5210,1090,5215,1090,5215,1095xe" filled="true" fillcolor="#000000" stroked="false">
              <v:path arrowok="t"/>
              <v:fill type="solid"/>
            </v:shape>
            <v:shape style="position:absolute;left:1435;top:202;width:3780;height:898" type="#_x0000_t202" filled="false" stroked="false">
              <v:textbox inset="0,0,0,0">
                <w:txbxContent>
                  <w:p>
                    <w:pPr>
                      <w:spacing w:before="81"/>
                      <w:ind w:left="796" w:right="755" w:firstLine="0"/>
                      <w:jc w:val="center"/>
                      <w:rPr>
                        <w:b/>
                        <w:sz w:val="20"/>
                      </w:rPr>
                    </w:pPr>
                    <w:r>
                      <w:rPr>
                        <w:sz w:val="16"/>
                      </w:rPr>
                      <w:t>[Emblem of the Republic of Cuba] </w:t>
                    </w:r>
                    <w:r>
                      <w:rPr>
                        <w:b/>
                        <w:sz w:val="20"/>
                      </w:rPr>
                      <w:t>Camilo Ruiz Montero MINREX</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0" w:right="176" w:firstLine="0"/>
        <w:jc w:val="center"/>
        <w:rPr>
          <w:rFonts w:ascii="Arial"/>
          <w:sz w:val="22"/>
        </w:rPr>
      </w:pPr>
      <w:r>
        <w:rPr>
          <w:rFonts w:ascii="Arial"/>
          <w:w w:val="91"/>
          <w:sz w:val="22"/>
        </w:rPr>
        <w:t>6</w:t>
      </w:r>
    </w:p>
    <w:p>
      <w:pPr>
        <w:spacing w:after="0"/>
        <w:jc w:val="center"/>
        <w:rPr>
          <w:rFonts w:ascii="Arial"/>
          <w:sz w:val="22"/>
        </w:rPr>
        <w:sectPr>
          <w:pgSz w:w="12240" w:h="15840"/>
          <w:pgMar w:header="283" w:footer="0" w:top="540" w:bottom="280" w:left="600" w:right="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655"/>
      </w:pPr>
      <w:r>
        <w:rPr/>
        <w:t>Annex M</w:t>
      </w:r>
    </w:p>
    <w:p>
      <w:pPr>
        <w:spacing w:after="0"/>
        <w:sectPr>
          <w:pgSz w:w="12240" w:h="15840"/>
          <w:pgMar w:header="283" w:footer="0" w:top="540" w:bottom="280" w:left="600" w:right="420"/>
        </w:sectPr>
      </w:pPr>
    </w:p>
    <w:p>
      <w:pPr>
        <w:pStyle w:val="BodyText"/>
        <w:rPr>
          <w:b/>
          <w:sz w:val="20"/>
        </w:rPr>
      </w:pPr>
    </w:p>
    <w:p>
      <w:pPr>
        <w:pStyle w:val="BodyText"/>
        <w:rPr>
          <w:b/>
          <w:sz w:val="20"/>
        </w:rPr>
      </w:pPr>
    </w:p>
    <w:p>
      <w:pPr>
        <w:pStyle w:val="BodyText"/>
        <w:rPr>
          <w:b/>
          <w:sz w:val="20"/>
        </w:rPr>
      </w:pPr>
    </w:p>
    <w:p>
      <w:pPr>
        <w:pStyle w:val="BodyText"/>
        <w:spacing w:before="3"/>
        <w:rPr>
          <w:b/>
          <w:sz w:val="17"/>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6"/>
      </w:tblGrid>
      <w:tr>
        <w:trPr>
          <w:trHeight w:val="2670" w:hRule="atLeast"/>
        </w:trPr>
        <w:tc>
          <w:tcPr>
            <w:tcW w:w="10826" w:type="dxa"/>
          </w:tcPr>
          <w:p>
            <w:pPr>
              <w:pStyle w:val="TableParagraph"/>
              <w:spacing w:before="11"/>
              <w:rPr>
                <w:b/>
                <w:sz w:val="17"/>
              </w:rPr>
            </w:pPr>
          </w:p>
          <w:p>
            <w:pPr>
              <w:pStyle w:val="TableParagraph"/>
              <w:ind w:right="97"/>
              <w:jc w:val="right"/>
              <w:rPr>
                <w:b/>
                <w:sz w:val="20"/>
              </w:rPr>
            </w:pPr>
            <w:r>
              <w:rPr>
                <w:b/>
                <w:sz w:val="20"/>
              </w:rPr>
              <w:t>ISSN 1682-7511</w:t>
            </w:r>
          </w:p>
          <w:p>
            <w:pPr>
              <w:pStyle w:val="TableParagraph"/>
              <w:rPr>
                <w:b/>
                <w:sz w:val="22"/>
              </w:rPr>
            </w:pPr>
          </w:p>
          <w:p>
            <w:pPr>
              <w:pStyle w:val="TableParagraph"/>
              <w:spacing w:line="207" w:lineRule="exact" w:before="162"/>
              <w:ind w:right="25"/>
              <w:jc w:val="center"/>
              <w:rPr>
                <w:sz w:val="18"/>
              </w:rPr>
            </w:pPr>
            <w:r>
              <w:rPr>
                <w:sz w:val="18"/>
              </w:rPr>
              <w:t>[Emblem of the Republic of Cuba]</w:t>
            </w:r>
          </w:p>
          <w:p>
            <w:pPr>
              <w:pStyle w:val="TableParagraph"/>
              <w:spacing w:line="828" w:lineRule="exact"/>
              <w:ind w:right="30"/>
              <w:jc w:val="center"/>
              <w:rPr>
                <w:b/>
                <w:sz w:val="72"/>
              </w:rPr>
            </w:pPr>
            <w:r>
              <w:rPr>
                <w:b/>
                <w:sz w:val="72"/>
              </w:rPr>
              <w:t>GACETA OFICIAL</w:t>
            </w:r>
          </w:p>
          <w:p>
            <w:pPr>
              <w:pStyle w:val="TableParagraph"/>
              <w:ind w:right="30"/>
              <w:jc w:val="center"/>
              <w:rPr>
                <w:b/>
                <w:sz w:val="28"/>
              </w:rPr>
            </w:pPr>
            <w:r>
              <w:rPr>
                <w:b/>
                <w:sz w:val="28"/>
              </w:rPr>
              <w:t>DE LA REPÚBLICA DE CUBA</w:t>
            </w:r>
          </w:p>
          <w:p>
            <w:pPr>
              <w:pStyle w:val="TableParagraph"/>
              <w:spacing w:before="115"/>
              <w:ind w:right="23"/>
              <w:jc w:val="center"/>
              <w:rPr>
                <w:b/>
                <w:sz w:val="28"/>
              </w:rPr>
            </w:pPr>
            <w:r>
              <w:rPr>
                <w:b/>
                <w:sz w:val="28"/>
              </w:rPr>
              <w:t>MINISTERIO DE JUSTICIA</w:t>
            </w:r>
          </w:p>
        </w:tc>
      </w:tr>
      <w:tr>
        <w:trPr>
          <w:trHeight w:val="232" w:hRule="atLeast"/>
        </w:trPr>
        <w:tc>
          <w:tcPr>
            <w:tcW w:w="10826" w:type="dxa"/>
          </w:tcPr>
          <w:p>
            <w:pPr>
              <w:pStyle w:val="TableParagraph"/>
              <w:tabs>
                <w:tab w:pos="3264" w:val="left" w:leader="none"/>
                <w:tab w:pos="9531" w:val="left" w:leader="none"/>
              </w:tabs>
              <w:spacing w:line="212" w:lineRule="exact"/>
              <w:ind w:right="73"/>
              <w:jc w:val="center"/>
              <w:rPr>
                <w:b/>
                <w:sz w:val="20"/>
              </w:rPr>
            </w:pPr>
            <w:r>
              <w:rPr>
                <w:b/>
                <w:sz w:val="20"/>
              </w:rPr>
              <w:t>EXTRAORDINARY</w:t>
            </w:r>
            <w:r>
              <w:rPr>
                <w:b/>
                <w:spacing w:val="-4"/>
                <w:sz w:val="20"/>
              </w:rPr>
              <w:t> </w:t>
            </w:r>
            <w:r>
              <w:rPr>
                <w:b/>
                <w:sz w:val="20"/>
              </w:rPr>
              <w:t>EDITION</w:t>
              <w:tab/>
              <w:t>LA HABANA, TUESDAY, JUNE</w:t>
            </w:r>
            <w:r>
              <w:rPr>
                <w:b/>
                <w:spacing w:val="-14"/>
                <w:sz w:val="20"/>
              </w:rPr>
              <w:t> </w:t>
            </w:r>
            <w:r>
              <w:rPr>
                <w:b/>
                <w:sz w:val="20"/>
              </w:rPr>
              <w:t>17,</w:t>
            </w:r>
            <w:r>
              <w:rPr>
                <w:b/>
                <w:spacing w:val="-2"/>
                <w:sz w:val="20"/>
              </w:rPr>
              <w:t> </w:t>
            </w:r>
            <w:r>
              <w:rPr>
                <w:b/>
                <w:sz w:val="20"/>
              </w:rPr>
              <w:t>2014</w:t>
              <w:tab/>
              <w:t>YEAR</w:t>
            </w:r>
            <w:r>
              <w:rPr>
                <w:b/>
                <w:spacing w:val="-5"/>
                <w:sz w:val="20"/>
              </w:rPr>
              <w:t> </w:t>
            </w:r>
            <w:r>
              <w:rPr>
                <w:b/>
                <w:sz w:val="20"/>
              </w:rPr>
              <w:t>CXII</w:t>
            </w:r>
          </w:p>
        </w:tc>
      </w:tr>
      <w:tr>
        <w:trPr>
          <w:trHeight w:val="462" w:hRule="atLeast"/>
        </w:trPr>
        <w:tc>
          <w:tcPr>
            <w:tcW w:w="10826" w:type="dxa"/>
          </w:tcPr>
          <w:p>
            <w:pPr>
              <w:pStyle w:val="TableParagraph"/>
              <w:spacing w:line="230" w:lineRule="exact"/>
              <w:ind w:left="3381" w:right="945" w:hanging="2446"/>
              <w:rPr>
                <w:b/>
                <w:sz w:val="20"/>
              </w:rPr>
            </w:pPr>
            <w:r>
              <w:rPr>
                <w:sz w:val="20"/>
              </w:rPr>
              <w:t>Website:</w:t>
            </w:r>
            <w:r>
              <w:rPr>
                <w:color w:val="0562C1"/>
                <w:sz w:val="20"/>
                <w:u w:val="single" w:color="0562C1"/>
              </w:rPr>
              <w:t> </w:t>
            </w:r>
            <w:hyperlink r:id="rId15">
              <w:r>
                <w:rPr>
                  <w:color w:val="0562C1"/>
                  <w:sz w:val="20"/>
                  <w:u w:val="single" w:color="0562C1"/>
                </w:rPr>
                <w:t>http://www.gacetaoficial.cu/</w:t>
              </w:r>
              <w:r>
                <w:rPr>
                  <w:color w:val="0562C1"/>
                  <w:sz w:val="20"/>
                </w:rPr>
                <w:t> </w:t>
              </w:r>
            </w:hyperlink>
            <w:r>
              <w:rPr>
                <w:sz w:val="20"/>
              </w:rPr>
              <w:t>—[Address:] </w:t>
            </w:r>
            <w:r>
              <w:rPr>
                <w:b/>
                <w:sz w:val="20"/>
              </w:rPr>
              <w:t>Calle Zanja No. 352 esquina a Escobar, Centro Habana Telephone: 878-3849, 7878-4435 and 7873-7962</w:t>
            </w:r>
          </w:p>
        </w:tc>
      </w:tr>
      <w:tr>
        <w:trPr>
          <w:trHeight w:val="231" w:hRule="atLeast"/>
        </w:trPr>
        <w:tc>
          <w:tcPr>
            <w:tcW w:w="10826" w:type="dxa"/>
            <w:tcBorders>
              <w:bottom w:val="single" w:sz="18" w:space="0" w:color="000000"/>
            </w:tcBorders>
          </w:tcPr>
          <w:p>
            <w:pPr>
              <w:pStyle w:val="TableParagraph"/>
              <w:tabs>
                <w:tab w:pos="9880" w:val="left" w:leader="none"/>
              </w:tabs>
              <w:spacing w:line="211" w:lineRule="exact"/>
              <w:ind w:right="18"/>
              <w:jc w:val="center"/>
              <w:rPr>
                <w:b/>
                <w:sz w:val="20"/>
              </w:rPr>
            </w:pPr>
            <w:r>
              <w:rPr>
                <w:b/>
                <w:sz w:val="20"/>
              </w:rPr>
              <w:t>Number</w:t>
            </w:r>
            <w:r>
              <w:rPr>
                <w:b/>
                <w:spacing w:val="-3"/>
                <w:sz w:val="20"/>
              </w:rPr>
              <w:t> </w:t>
            </w:r>
            <w:r>
              <w:rPr>
                <w:b/>
                <w:sz w:val="20"/>
              </w:rPr>
              <w:t>29</w:t>
              <w:tab/>
              <w:t>Page</w:t>
            </w:r>
            <w:r>
              <w:rPr>
                <w:b/>
                <w:spacing w:val="-1"/>
                <w:sz w:val="20"/>
              </w:rPr>
              <w:t> </w:t>
            </w:r>
            <w:r>
              <w:rPr>
                <w:b/>
                <w:sz w:val="20"/>
              </w:rPr>
              <w:t>453</w:t>
            </w:r>
          </w:p>
        </w:tc>
      </w:tr>
    </w:tbl>
    <w:p>
      <w:pPr>
        <w:pStyle w:val="BodyText"/>
        <w:spacing w:before="1"/>
        <w:rPr>
          <w:b/>
          <w:sz w:val="14"/>
        </w:rPr>
      </w:pPr>
    </w:p>
    <w:p>
      <w:pPr>
        <w:spacing w:before="91"/>
        <w:ind w:left="655" w:right="0" w:firstLine="0"/>
        <w:jc w:val="left"/>
        <w:rPr>
          <w:b/>
          <w:sz w:val="22"/>
        </w:rPr>
      </w:pPr>
      <w:r>
        <w:rPr/>
        <w:pict>
          <v:rect style="position:absolute;margin-left:239.039993pt;margin-top:-35.22047pt;width:2.52pt;height:.48pt;mso-position-horizontal-relative:page;mso-position-vertical-relative:paragraph;z-index:-300472" filled="true" fillcolor="#000000" stroked="false">
            <v:fill type="solid"/>
            <w10:wrap type="none"/>
          </v:rect>
        </w:pict>
      </w:r>
      <w:r>
        <w:rPr>
          <w:b/>
          <w:sz w:val="22"/>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2240" w:h="15840"/>
          <w:pgMar w:header="283" w:footer="0" w:top="540" w:bottom="280" w:left="600" w:right="4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8"/>
        </w:rPr>
      </w:pPr>
    </w:p>
    <w:p>
      <w:pPr>
        <w:spacing w:before="0"/>
        <w:ind w:left="0" w:right="0" w:firstLine="0"/>
        <w:jc w:val="right"/>
        <w:rPr>
          <w:sz w:val="22"/>
        </w:rPr>
      </w:pPr>
      <w:r>
        <w:rPr>
          <w:sz w:val="22"/>
        </w:rPr>
        <w:t>[…]</w:t>
      </w:r>
    </w:p>
    <w:p>
      <w:pPr>
        <w:spacing w:before="209"/>
        <w:ind w:left="1096" w:right="2045" w:firstLine="1"/>
        <w:jc w:val="center"/>
        <w:rPr>
          <w:sz w:val="22"/>
        </w:rPr>
      </w:pPr>
      <w:r>
        <w:rPr/>
        <w:br w:type="column"/>
      </w:r>
      <w:r>
        <w:rPr>
          <w:b/>
          <w:sz w:val="22"/>
        </w:rPr>
        <w:t>LAW No. 116 LABOR CODE </w:t>
      </w:r>
      <w:r>
        <w:rPr>
          <w:sz w:val="22"/>
        </w:rPr>
        <w:t>CHAPTER ONE</w:t>
      </w:r>
    </w:p>
    <w:p>
      <w:pPr>
        <w:spacing w:line="252" w:lineRule="exact" w:before="0"/>
        <w:ind w:left="594" w:right="0" w:firstLine="0"/>
        <w:jc w:val="left"/>
        <w:rPr>
          <w:b/>
          <w:sz w:val="22"/>
        </w:rPr>
      </w:pPr>
      <w:r>
        <w:rPr>
          <w:b/>
          <w:sz w:val="22"/>
        </w:rPr>
        <w:t>GENERAL PROVISIONS</w:t>
      </w:r>
    </w:p>
    <w:p>
      <w:pPr>
        <w:spacing w:line="252" w:lineRule="exact" w:before="0"/>
        <w:ind w:left="1132" w:right="0" w:firstLine="0"/>
        <w:jc w:val="left"/>
        <w:rPr>
          <w:sz w:val="22"/>
        </w:rPr>
      </w:pPr>
      <w:r>
        <w:rPr>
          <w:sz w:val="22"/>
        </w:rPr>
        <w:t>SECTION</w:t>
      </w:r>
      <w:r>
        <w:rPr>
          <w:spacing w:val="-10"/>
          <w:sz w:val="22"/>
        </w:rPr>
        <w:t> </w:t>
      </w:r>
      <w:r>
        <w:rPr>
          <w:sz w:val="22"/>
        </w:rPr>
        <w:t>ONE</w:t>
      </w:r>
    </w:p>
    <w:p>
      <w:pPr>
        <w:spacing w:before="1"/>
        <w:ind w:left="565" w:right="1518" w:firstLine="0"/>
        <w:jc w:val="center"/>
        <w:rPr>
          <w:b/>
          <w:sz w:val="22"/>
        </w:rPr>
      </w:pPr>
      <w:r>
        <w:rPr>
          <w:b/>
          <w:sz w:val="22"/>
        </w:rPr>
        <w:t>Foundations and </w:t>
      </w:r>
      <w:r>
        <w:rPr>
          <w:b/>
          <w:spacing w:val="-3"/>
          <w:sz w:val="22"/>
        </w:rPr>
        <w:t>principles </w:t>
      </w:r>
      <w:r>
        <w:rPr>
          <w:b/>
          <w:sz w:val="22"/>
        </w:rPr>
        <w:t>of the labor</w:t>
      </w:r>
      <w:r>
        <w:rPr>
          <w:b/>
          <w:spacing w:val="2"/>
          <w:sz w:val="22"/>
        </w:rPr>
        <w:t> </w:t>
      </w:r>
      <w:r>
        <w:rPr>
          <w:b/>
          <w:sz w:val="22"/>
        </w:rPr>
        <w:t>law</w:t>
      </w:r>
    </w:p>
    <w:p>
      <w:pPr>
        <w:spacing w:after="0"/>
        <w:jc w:val="center"/>
        <w:rPr>
          <w:sz w:val="22"/>
        </w:rPr>
        <w:sectPr>
          <w:type w:val="continuous"/>
          <w:pgSz w:w="12240" w:h="15840"/>
          <w:pgMar w:top="540" w:bottom="280" w:left="600" w:right="420"/>
          <w:cols w:num="2" w:equalWidth="0">
            <w:col w:w="6528" w:space="40"/>
            <w:col w:w="4652"/>
          </w:cols>
        </w:sectPr>
      </w:pPr>
    </w:p>
    <w:p>
      <w:pPr>
        <w:pStyle w:val="BodyText"/>
        <w:rPr>
          <w:b/>
          <w:sz w:val="20"/>
        </w:rPr>
      </w:pPr>
    </w:p>
    <w:p>
      <w:pPr>
        <w:pStyle w:val="BodyText"/>
        <w:spacing w:before="8"/>
        <w:rPr>
          <w:b/>
          <w:sz w:val="19"/>
        </w:rPr>
      </w:pPr>
    </w:p>
    <w:p>
      <w:pPr>
        <w:spacing w:before="0"/>
        <w:ind w:left="1080" w:right="0" w:firstLine="0"/>
        <w:jc w:val="left"/>
        <w:rPr>
          <w:i/>
          <w:sz w:val="22"/>
        </w:rPr>
      </w:pPr>
      <w:r>
        <w:rPr>
          <w:i/>
          <w:sz w:val="22"/>
        </w:rPr>
        <w:t>[…]</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spacing w:line="259" w:lineRule="auto" w:before="170"/>
        <w:ind w:left="300" w:right="5697" w:firstLine="240"/>
        <w:jc w:val="both"/>
        <w:rPr>
          <w:sz w:val="22"/>
        </w:rPr>
      </w:pPr>
      <w:r>
        <w:rPr>
          <w:sz w:val="22"/>
        </w:rPr>
        <w:t>ARTICLE 21.- The employer hires workers directly in accordance with the production and service needs. When it is necessary to cover a position, he shall issue a notice in that regard.</w:t>
      </w:r>
    </w:p>
    <w:p>
      <w:pPr>
        <w:spacing w:line="259" w:lineRule="auto" w:before="0"/>
        <w:ind w:left="300" w:right="5697" w:firstLine="240"/>
        <w:jc w:val="both"/>
        <w:rPr>
          <w:sz w:val="22"/>
        </w:rPr>
      </w:pPr>
      <w:r>
        <w:rPr>
          <w:sz w:val="22"/>
        </w:rPr>
        <w:t>The </w:t>
      </w:r>
      <w:r>
        <w:rPr>
          <w:i/>
          <w:sz w:val="22"/>
        </w:rPr>
        <w:t>Ministerio de Trabajo y Seguridad Social </w:t>
      </w:r>
      <w:r>
        <w:rPr>
          <w:sz w:val="22"/>
        </w:rPr>
        <w:t>(Ministry of Labor and Social Security) can assign certain persons to be hired due to reasons of State or social interest, in accordance with the entities’ needs.</w:t>
      </w:r>
    </w:p>
    <w:p>
      <w:pPr>
        <w:spacing w:line="259" w:lineRule="auto" w:before="0"/>
        <w:ind w:left="300" w:right="5608" w:firstLine="268"/>
        <w:jc w:val="both"/>
        <w:rPr>
          <w:sz w:val="22"/>
        </w:rPr>
      </w:pPr>
      <w:r>
        <w:rPr>
          <w:sz w:val="22"/>
        </w:rPr>
        <w:t>The </w:t>
      </w:r>
      <w:r>
        <w:rPr>
          <w:i/>
          <w:sz w:val="22"/>
        </w:rPr>
        <w:t>Reglamento </w:t>
      </w:r>
      <w:r>
        <w:rPr>
          <w:sz w:val="22"/>
        </w:rPr>
        <w:t>for this Code govern the procedures for compliance with the provisions of this Article.</w:t>
      </w:r>
    </w:p>
    <w:p>
      <w:pPr>
        <w:pStyle w:val="BodyText"/>
      </w:pPr>
    </w:p>
    <w:p>
      <w:pPr>
        <w:pStyle w:val="BodyText"/>
      </w:pPr>
    </w:p>
    <w:p>
      <w:pPr>
        <w:spacing w:before="153"/>
        <w:ind w:left="540" w:right="0" w:firstLine="0"/>
        <w:jc w:val="left"/>
        <w:rPr>
          <w:i/>
          <w:sz w:val="22"/>
        </w:rPr>
      </w:pPr>
      <w:r>
        <w:rPr>
          <w:i/>
          <w:sz w:val="22"/>
        </w:rPr>
        <w:t>[...]</w:t>
      </w:r>
    </w:p>
    <w:p>
      <w:pPr>
        <w:spacing w:after="0"/>
        <w:jc w:val="left"/>
        <w:rPr>
          <w:sz w:val="22"/>
        </w:rPr>
        <w:sectPr>
          <w:headerReference w:type="default" r:id="rId24"/>
          <w:pgSz w:w="12240" w:h="15840"/>
          <w:pgMar w:header="283" w:footer="0" w:top="980" w:bottom="280" w:left="600" w:right="420"/>
          <w:pgNumType w:start="121"/>
        </w:sectPr>
      </w:pPr>
    </w:p>
    <w:p>
      <w:pPr>
        <w:pStyle w:val="BodyText"/>
        <w:rPr>
          <w:i/>
          <w:sz w:val="20"/>
        </w:rPr>
      </w:pPr>
    </w:p>
    <w:p>
      <w:pPr>
        <w:pStyle w:val="BodyText"/>
        <w:rPr>
          <w:i/>
          <w:sz w:val="20"/>
        </w:rPr>
      </w:pPr>
    </w:p>
    <w:p>
      <w:pPr>
        <w:pStyle w:val="BodyText"/>
        <w:rPr>
          <w:i/>
          <w:sz w:val="20"/>
        </w:rPr>
      </w:pPr>
    </w:p>
    <w:p>
      <w:pPr>
        <w:pStyle w:val="BodyText"/>
        <w:spacing w:before="11"/>
        <w:rPr>
          <w:i/>
          <w:sz w:val="19"/>
        </w:rPr>
      </w:pPr>
    </w:p>
    <w:p>
      <w:pPr>
        <w:spacing w:before="0"/>
        <w:ind w:left="568" w:right="0" w:firstLine="0"/>
        <w:jc w:val="left"/>
        <w:rPr>
          <w:rFonts w:ascii="Arial" w:hAnsi="Arial"/>
          <w:i/>
          <w:sz w:val="22"/>
        </w:rPr>
      </w:pPr>
      <w:r>
        <w:rPr>
          <w:rFonts w:ascii="Arial" w:hAnsi="Arial"/>
          <w:i/>
          <w:sz w:val="22"/>
        </w:rPr>
        <w:t>[…]</w:t>
      </w: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pStyle w:val="BodyText"/>
        <w:rPr>
          <w:rFonts w:ascii="Arial"/>
          <w:i/>
          <w:sz w:val="22"/>
        </w:rPr>
      </w:pPr>
    </w:p>
    <w:p>
      <w:pPr>
        <w:spacing w:line="430" w:lineRule="atLeast" w:before="159"/>
        <w:ind w:left="568" w:right="5436" w:firstLine="0"/>
        <w:jc w:val="left"/>
        <w:rPr>
          <w:i/>
          <w:sz w:val="22"/>
        </w:rPr>
      </w:pPr>
      <w:r>
        <w:rPr>
          <w:sz w:val="22"/>
        </w:rPr>
        <w:t>Publish in the </w:t>
      </w:r>
      <w:r>
        <w:rPr>
          <w:i/>
          <w:sz w:val="22"/>
        </w:rPr>
        <w:t>Gaceta Oficial de la República de Cuba</w:t>
      </w:r>
      <w:r>
        <w:rPr>
          <w:sz w:val="22"/>
        </w:rPr>
        <w:t>. Issued</w:t>
      </w:r>
      <w:r>
        <w:rPr>
          <w:spacing w:val="-16"/>
          <w:sz w:val="22"/>
        </w:rPr>
        <w:t> </w:t>
      </w:r>
      <w:r>
        <w:rPr>
          <w:sz w:val="22"/>
        </w:rPr>
        <w:t>at</w:t>
      </w:r>
      <w:r>
        <w:rPr>
          <w:spacing w:val="-15"/>
          <w:sz w:val="22"/>
        </w:rPr>
        <w:t> </w:t>
      </w:r>
      <w:r>
        <w:rPr>
          <w:sz w:val="22"/>
        </w:rPr>
        <w:t>the</w:t>
      </w:r>
      <w:r>
        <w:rPr>
          <w:spacing w:val="-13"/>
          <w:sz w:val="22"/>
        </w:rPr>
        <w:t> </w:t>
      </w:r>
      <w:r>
        <w:rPr>
          <w:sz w:val="22"/>
        </w:rPr>
        <w:t>Meeting</w:t>
      </w:r>
      <w:r>
        <w:rPr>
          <w:spacing w:val="-17"/>
          <w:sz w:val="22"/>
        </w:rPr>
        <w:t> </w:t>
      </w:r>
      <w:r>
        <w:rPr>
          <w:sz w:val="22"/>
        </w:rPr>
        <w:t>Room</w:t>
      </w:r>
      <w:r>
        <w:rPr>
          <w:spacing w:val="-15"/>
          <w:sz w:val="22"/>
        </w:rPr>
        <w:t> </w:t>
      </w:r>
      <w:r>
        <w:rPr>
          <w:sz w:val="22"/>
        </w:rPr>
        <w:t>of</w:t>
      </w:r>
      <w:r>
        <w:rPr>
          <w:spacing w:val="-15"/>
          <w:sz w:val="22"/>
        </w:rPr>
        <w:t> </w:t>
      </w:r>
      <w:r>
        <w:rPr>
          <w:sz w:val="22"/>
        </w:rPr>
        <w:t>the</w:t>
      </w:r>
      <w:r>
        <w:rPr>
          <w:spacing w:val="-11"/>
          <w:sz w:val="22"/>
        </w:rPr>
        <w:t> </w:t>
      </w:r>
      <w:r>
        <w:rPr>
          <w:i/>
          <w:sz w:val="22"/>
        </w:rPr>
        <w:t>Asamblea</w:t>
      </w:r>
      <w:r>
        <w:rPr>
          <w:i/>
          <w:spacing w:val="-15"/>
          <w:sz w:val="22"/>
        </w:rPr>
        <w:t> </w:t>
      </w:r>
      <w:r>
        <w:rPr>
          <w:i/>
          <w:sz w:val="22"/>
        </w:rPr>
        <w:t>Nacional</w:t>
      </w:r>
      <w:r>
        <w:rPr>
          <w:i/>
          <w:spacing w:val="-13"/>
          <w:sz w:val="22"/>
        </w:rPr>
        <w:t> </w:t>
      </w:r>
      <w:r>
        <w:rPr>
          <w:i/>
          <w:sz w:val="22"/>
        </w:rPr>
        <w:t>del</w:t>
      </w:r>
    </w:p>
    <w:p>
      <w:pPr>
        <w:spacing w:line="256" w:lineRule="auto" w:before="25"/>
        <w:ind w:left="299" w:right="5436" w:firstLine="0"/>
        <w:jc w:val="left"/>
        <w:rPr>
          <w:sz w:val="22"/>
        </w:rPr>
      </w:pPr>
      <w:r>
        <w:rPr>
          <w:i/>
          <w:sz w:val="22"/>
        </w:rPr>
        <w:t>Poder Popular</w:t>
      </w:r>
      <w:r>
        <w:rPr>
          <w:sz w:val="22"/>
        </w:rPr>
        <w:t>, Palacio de las Convenciones, in La Habana, on December 20, 2013.</w:t>
      </w:r>
    </w:p>
    <w:p>
      <w:pPr>
        <w:spacing w:after="0" w:line="256" w:lineRule="auto"/>
        <w:jc w:val="left"/>
        <w:rPr>
          <w:sz w:val="22"/>
        </w:rPr>
        <w:sectPr>
          <w:headerReference w:type="default" r:id="rId25"/>
          <w:pgSz w:w="12240" w:h="15840"/>
          <w:pgMar w:header="283" w:footer="0" w:top="960" w:bottom="280" w:left="600" w:right="420"/>
          <w:pgNumType w:start="1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83"/>
        <w:ind w:left="2287" w:right="0" w:firstLine="0"/>
        <w:jc w:val="left"/>
        <w:rPr>
          <w:b/>
          <w:sz w:val="40"/>
        </w:rPr>
      </w:pPr>
      <w:r>
        <w:rPr>
          <w:b/>
          <w:sz w:val="40"/>
        </w:rPr>
        <w:t>CERTIFICATE OF TRANSLATION</w:t>
      </w:r>
    </w:p>
    <w:p>
      <w:pPr>
        <w:pStyle w:val="BodyText"/>
        <w:rPr>
          <w:b/>
          <w:sz w:val="44"/>
        </w:rPr>
      </w:pPr>
    </w:p>
    <w:p>
      <w:pPr>
        <w:pStyle w:val="BodyText"/>
        <w:spacing w:before="10"/>
        <w:rPr>
          <w:b/>
          <w:sz w:val="35"/>
        </w:rPr>
      </w:pPr>
    </w:p>
    <w:p>
      <w:pPr>
        <w:spacing w:line="720" w:lineRule="auto" w:before="0"/>
        <w:ind w:left="840" w:right="1027" w:firstLine="0"/>
        <w:jc w:val="both"/>
        <w:rPr>
          <w:b/>
          <w:sz w:val="24"/>
        </w:rPr>
      </w:pPr>
      <w:r>
        <w:rPr>
          <w:b/>
          <w:sz w:val="24"/>
        </w:rPr>
        <w:t>I, Nahum Hahn, am competent to translate from Spanish into English, and certify that the translation of the attached document, “Declaration of Dr. Marta Milagro Moreno Cruz”, including Annexes A-M attached thereto, is true and accurate to the best of my abilities, knowledge and belief.</w:t>
      </w:r>
    </w:p>
    <w:p>
      <w:pPr>
        <w:spacing w:before="0"/>
        <w:ind w:left="840" w:right="0" w:firstLine="0"/>
        <w:jc w:val="both"/>
        <w:rPr>
          <w:b/>
          <w:sz w:val="24"/>
        </w:rPr>
      </w:pPr>
      <w:r>
        <w:rPr>
          <w:b/>
          <w:sz w:val="24"/>
        </w:rPr>
        <w:t>October 7, 2019</w:t>
      </w:r>
    </w:p>
    <w:p>
      <w:pPr>
        <w:pStyle w:val="BodyText"/>
        <w:spacing w:before="2"/>
        <w:rPr>
          <w:b/>
          <w:sz w:val="14"/>
        </w:rPr>
      </w:pPr>
      <w:r>
        <w:rPr/>
        <w:pict>
          <v:group style="position:absolute;margin-left:62.400002pt;margin-top:10.152761pt;width:140.4pt;height:52.05pt;mso-position-horizontal-relative:page;mso-position-vertical-relative:paragraph;z-index:2432;mso-wrap-distance-left:0;mso-wrap-distance-right:0" coordorigin="1248,203" coordsize="2808,1041">
            <v:shape style="position:absolute;left:1276;top:231;width:1208;height:828" coordorigin="1277,232" coordsize="1208,828" path="m2422,357l2422,361,2419,366,2417,369,2417,371,2414,373,2412,376,2410,378,2407,378,2405,381,2402,383,2390,390,2376,397,2354,407,2347,409,2282,438,2174,477,1985,541,1944,556,1740,623,1404,733,1385,741,1387,741,1402,738,1915,585,2112,529,2129,525,2131,522,2124,525,2059,534,1997,546,1925,561,1872,573,1817,585,1618,625,1524,642,1414,661,1404,661,1387,664,1373,666,1349,669,1346,669,1342,669,1339,671,1337,671,1332,671,1313,671,1308,669,1294,669,1294,666,1291,666,1289,666,1286,666,1284,664,1282,664,1282,661,1279,661,1279,659,1279,657,1277,654,1277,652,1277,649,1279,645,1282,640,1282,637,1286,633,1349,580,1445,522,1500,493,1560,467,1622,441,1702,409,1793,378,1886,349,2083,294,2220,261,2261,253,2335,239,2347,239,2357,237,2371,234,2381,234,2393,232,2407,232,2443,232,2453,232,2458,234,2460,234,2462,234,2465,234,2467,237,2470,237,2472,237,2474,239,2477,239,2479,241,2482,244,2482,246,2482,249,2484,251,2484,253,2484,256,2484,258,2484,261,2484,263,2482,265,2446,318,2366,395,2254,489,1766,897,1685,969,1622,1021,1577,1060e" filled="false" stroked="true" strokeweight="2.88pt" strokecolor="#000000">
              <v:path arrowok="t"/>
              <v:stroke dashstyle="solid"/>
            </v:shape>
            <v:shape style="position:absolute;left:2440;top:243;width:1587;height:896" coordorigin="2441,244" coordsize="1587,896" path="m2748,604l2743,604,2738,606,2736,609,2731,611,2729,611,2726,613,2722,616,2719,618,2714,618,2712,621,2705,623,2678,630,2645,640,2590,654,2551,666,2510,678,2498,683,2489,688,2479,693,2470,697,2460,700,2446,709,2443,709,2443,712,2441,712,2441,714,2441,717,2441,719,2443,719,2446,721,2448,721,2450,721,2453,721,2455,721,2458,721,2460,721,2460,724,2462,724,2465,724,2465,721,2467,721,2470,721,2472,721,2484,721,2496,721,2508,719,2520,719,2532,717,2542,717,2561,712,2602,705,2647,695,2664,690,2669,690,2683,688,2686,688,2688,688,2690,688,2693,688,2693,690,2690,697,2686,705,2683,709,2676,719,2671,726,2666,731,2664,736,2662,743,2659,748,2657,755,2659,760,2659,760,2662,760,2664,760,2669,760,2671,760,2674,760,2676,760,2676,757,2678,757,2681,757,2683,757,2700,750,2714,743,2731,736,2748,726,2808,693,2818,685,2854,664,2954,601,3098,522,3194,477,3295,433,3401,390,3602,318,3686,294,3732,280,3778,270,3835,256,3847,253,3859,253,3871,251,3883,249,3895,246,3907,246,3929,244,3972,244,3977,246,3979,246,3982,246,3986,246,3986,249,3989,249,3994,249,3996,251,3998,251,4003,253,4006,253,4008,256,4010,258,4015,261,4018,263,4020,265,4022,268,4025,270,4025,273,4025,275,4027,280,4027,287,4027,297,4025,306,4022,316,4018,323,4013,335,3950,409,3850,503,3559,714,3233,923,3166,966,3067,1026,2990,1072,2988,1074,2964,1089,2938,1103,2887,1127,2863,1134,2863,1137,2851,1137,2851,1139,2839,1139,2825,1137e" filled="false" stroked="true" strokeweight="2.88pt" strokecolor="#000000">
              <v:path arrowok="t"/>
              <v:stroke dashstyle="solid"/>
            </v:shape>
            <v:shape style="position:absolute;left:2750;top:687;width:1126;height:293" coordorigin="2750,688" coordsize="1126,293" path="m2750,981l2873,959,3084,913,3290,863,3612,777,3811,712,3876,688e" filled="false" stroked="true" strokeweight="2.88pt" strokecolor="#000000">
              <v:path arrowok="t"/>
              <v:stroke dashstyle="solid"/>
            </v:shape>
            <v:shape style="position:absolute;left:1248;top:203;width:2808;height:1041" type="#_x0000_t202" filled="false" stroked="false">
              <v:textbox inset="0,0,0,0">
                <w:txbxContent>
                  <w:p>
                    <w:pPr>
                      <w:spacing w:line="240" w:lineRule="auto" w:before="0"/>
                      <w:rPr>
                        <w:b/>
                        <w:sz w:val="26"/>
                      </w:rPr>
                    </w:pPr>
                  </w:p>
                  <w:p>
                    <w:pPr>
                      <w:spacing w:line="240" w:lineRule="auto" w:before="0"/>
                      <w:rPr>
                        <w:b/>
                        <w:sz w:val="26"/>
                      </w:rPr>
                    </w:pPr>
                  </w:p>
                  <w:p>
                    <w:pPr>
                      <w:spacing w:before="166"/>
                      <w:ind w:left="191" w:right="0" w:firstLine="0"/>
                      <w:jc w:val="left"/>
                      <w:rPr>
                        <w:b/>
                        <w:sz w:val="24"/>
                      </w:rPr>
                    </w:pPr>
                    <w:r>
                      <w:rPr>
                        <w:b/>
                        <w:sz w:val="24"/>
                      </w:rPr>
                      <w:t>Nahum Hahn</w:t>
                    </w:r>
                  </w:p>
                </w:txbxContent>
              </v:textbox>
              <w10:wrap type="none"/>
            </v:shape>
            <w10:wrap type="topAndBottom"/>
          </v:group>
        </w:pict>
      </w:r>
    </w:p>
    <w:p>
      <w:pPr>
        <w:spacing w:before="108"/>
        <w:ind w:left="840" w:right="0" w:firstLine="0"/>
        <w:jc w:val="left"/>
        <w:rPr>
          <w:b/>
          <w:sz w:val="24"/>
        </w:rPr>
      </w:pPr>
      <w:r>
        <w:rPr>
          <w:b/>
          <w:sz w:val="24"/>
        </w:rPr>
        <w:t>161 Gordonhurst Ave.</w:t>
      </w:r>
    </w:p>
    <w:p>
      <w:pPr>
        <w:spacing w:before="139"/>
        <w:ind w:left="840" w:right="0" w:firstLine="0"/>
        <w:jc w:val="left"/>
        <w:rPr>
          <w:b/>
          <w:sz w:val="24"/>
        </w:rPr>
      </w:pPr>
      <w:r>
        <w:rPr>
          <w:b/>
          <w:sz w:val="24"/>
        </w:rPr>
        <w:t>Montclair, NJ 07043</w:t>
      </w:r>
    </w:p>
    <w:p>
      <w:pPr>
        <w:spacing w:before="137"/>
        <w:ind w:left="840" w:right="0" w:firstLine="0"/>
        <w:jc w:val="left"/>
        <w:rPr>
          <w:b/>
          <w:sz w:val="24"/>
        </w:rPr>
      </w:pPr>
      <w:r>
        <w:rPr>
          <w:b/>
          <w:sz w:val="24"/>
        </w:rPr>
        <w:t>(917) 680-4699</w:t>
      </w:r>
    </w:p>
    <w:p>
      <w:pPr>
        <w:spacing w:after="0"/>
        <w:jc w:val="left"/>
        <w:rPr>
          <w:sz w:val="24"/>
        </w:rPr>
        <w:sectPr>
          <w:headerReference w:type="default" r:id="rId26"/>
          <w:pgSz w:w="12240" w:h="15840"/>
          <w:pgMar w:header="283" w:footer="0" w:top="540" w:bottom="280" w:left="600" w:right="420"/>
          <w:pgNumType w:start="123"/>
        </w:sectPr>
      </w:pPr>
    </w:p>
    <w:p>
      <w:pPr>
        <w:pStyle w:val="BodyText"/>
        <w:rPr>
          <w:b/>
          <w:sz w:val="20"/>
        </w:rPr>
      </w:pPr>
    </w:p>
    <w:p>
      <w:pPr>
        <w:pStyle w:val="BodyText"/>
        <w:rPr>
          <w:b/>
          <w:sz w:val="20"/>
        </w:rPr>
      </w:pPr>
    </w:p>
    <w:p>
      <w:pPr>
        <w:pStyle w:val="BodyText"/>
        <w:spacing w:before="5"/>
        <w:rPr>
          <w:b/>
          <w:sz w:val="29"/>
        </w:rPr>
      </w:pPr>
    </w:p>
    <w:p>
      <w:pPr>
        <w:spacing w:before="90"/>
        <w:ind w:left="3472" w:right="3184" w:firstLine="16"/>
        <w:jc w:val="left"/>
        <w:rPr>
          <w:b/>
          <w:sz w:val="24"/>
        </w:rPr>
      </w:pPr>
      <w:r>
        <w:rPr>
          <w:b/>
          <w:sz w:val="24"/>
        </w:rPr>
        <w:t>UNITED STATES DISTRICT COURT FOR THE DISTRICT OF COLUMBIA</w:t>
      </w:r>
    </w:p>
    <w:p>
      <w:pPr>
        <w:pStyle w:val="BodyText"/>
        <w:rPr>
          <w:b/>
          <w:sz w:val="20"/>
        </w:rPr>
      </w:pPr>
    </w:p>
    <w:p>
      <w:pPr>
        <w:pStyle w:val="BodyText"/>
        <w:spacing w:before="8"/>
        <w:rPr>
          <w:b/>
          <w:sz w:val="23"/>
        </w:rPr>
      </w:pPr>
      <w:r>
        <w:rPr/>
        <w:pict>
          <v:line style="position:absolute;mso-position-horizontal-relative:page;mso-position-vertical-relative:paragraph;z-index:2456;mso-wrap-distance-left:0;mso-wrap-distance-right:0" from="72pt,15.846264pt" to="287.59096pt,15.846264pt" stroked="true" strokeweight=".479091pt" strokecolor="#000000">
            <v:stroke dashstyle="solid"/>
            <w10:wrap type="topAndBottom"/>
          </v:line>
        </w:pict>
      </w:r>
    </w:p>
    <w:p>
      <w:pPr>
        <w:pStyle w:val="BodyText"/>
        <w:spacing w:line="247" w:lineRule="exact"/>
        <w:ind w:right="818"/>
        <w:jc w:val="center"/>
      </w:pPr>
      <w:r>
        <w:rPr>
          <w:w w:val="99"/>
        </w:rPr>
        <w:t>)</w:t>
      </w:r>
    </w:p>
    <w:p>
      <w:pPr>
        <w:pStyle w:val="BodyText"/>
        <w:tabs>
          <w:tab w:pos="5154" w:val="left" w:leader="none"/>
        </w:tabs>
        <w:ind w:left="840"/>
      </w:pPr>
      <w:r>
        <w:rPr/>
        <w:t>EXXON</w:t>
      </w:r>
      <w:r>
        <w:rPr>
          <w:spacing w:val="-5"/>
        </w:rPr>
        <w:t> </w:t>
      </w:r>
      <w:r>
        <w:rPr/>
        <w:t>MOBIL</w:t>
      </w:r>
      <w:r>
        <w:rPr>
          <w:spacing w:val="-4"/>
        </w:rPr>
        <w:t> </w:t>
      </w:r>
      <w:r>
        <w:rPr/>
        <w:t>CORPORATION,</w:t>
        <w:tab/>
        <w:t>)</w:t>
      </w:r>
    </w:p>
    <w:p>
      <w:pPr>
        <w:pStyle w:val="BodyText"/>
        <w:ind w:right="820"/>
        <w:jc w:val="center"/>
      </w:pPr>
      <w:r>
        <w:rPr>
          <w:w w:val="99"/>
        </w:rPr>
        <w:t>)</w:t>
      </w:r>
    </w:p>
    <w:p>
      <w:pPr>
        <w:pStyle w:val="BodyText"/>
        <w:tabs>
          <w:tab w:pos="5157" w:val="left" w:leader="none"/>
        </w:tabs>
        <w:ind w:left="3000"/>
      </w:pPr>
      <w:r>
        <w:rPr/>
        <w:t>Plaintiff,</w:t>
        <w:tab/>
        <w:t>)</w:t>
      </w:r>
    </w:p>
    <w:p>
      <w:pPr>
        <w:pStyle w:val="BodyText"/>
        <w:ind w:right="820"/>
        <w:jc w:val="center"/>
      </w:pPr>
      <w:r>
        <w:rPr>
          <w:w w:val="99"/>
        </w:rPr>
        <w:t>)</w:t>
      </w:r>
    </w:p>
    <w:p>
      <w:pPr>
        <w:pStyle w:val="BodyText"/>
        <w:tabs>
          <w:tab w:pos="5158" w:val="left" w:leader="none"/>
          <w:tab w:pos="5878" w:val="left" w:leader="none"/>
        </w:tabs>
        <w:ind w:left="840"/>
      </w:pPr>
      <w:r>
        <w:rPr/>
        <w:t>v.</w:t>
        <w:tab/>
        <w:t>)</w:t>
        <w:tab/>
        <w:t>Civil Action No.: 19-1277</w:t>
      </w:r>
      <w:r>
        <w:rPr>
          <w:spacing w:val="-5"/>
        </w:rPr>
        <w:t> </w:t>
      </w:r>
      <w:r>
        <w:rPr/>
        <w:t>(APM)</w:t>
      </w:r>
    </w:p>
    <w:p>
      <w:pPr>
        <w:pStyle w:val="BodyText"/>
        <w:tabs>
          <w:tab w:pos="5155" w:val="left" w:leader="none"/>
        </w:tabs>
        <w:ind w:left="840" w:right="5979" w:firstLine="4319"/>
        <w:jc w:val="both"/>
      </w:pPr>
      <w:r>
        <w:rPr/>
        <w:t>) CORPORACIÓN CIMEX, S.A., AND ) UNIÓN</w:t>
      </w:r>
      <w:r>
        <w:rPr>
          <w:spacing w:val="-5"/>
        </w:rPr>
        <w:t> </w:t>
      </w:r>
      <w:r>
        <w:rPr/>
        <w:t>CUBA-PETRÓLEO,</w:t>
        <w:tab/>
      </w:r>
      <w:r>
        <w:rPr>
          <w:spacing w:val="-14"/>
        </w:rPr>
        <w:t>)</w:t>
      </w:r>
    </w:p>
    <w:p>
      <w:pPr>
        <w:pStyle w:val="BodyText"/>
        <w:ind w:right="820"/>
        <w:jc w:val="center"/>
      </w:pPr>
      <w:r>
        <w:rPr>
          <w:w w:val="99"/>
        </w:rPr>
        <w:t>)</w:t>
      </w:r>
    </w:p>
    <w:p>
      <w:pPr>
        <w:pStyle w:val="BodyText"/>
        <w:tabs>
          <w:tab w:pos="5159" w:val="left" w:leader="none"/>
        </w:tabs>
        <w:ind w:left="3000"/>
      </w:pPr>
      <w:r>
        <w:rPr/>
        <w:t>Defendants.</w:t>
        <w:tab/>
        <w:t>)</w:t>
      </w:r>
    </w:p>
    <w:p>
      <w:pPr>
        <w:pStyle w:val="BodyText"/>
        <w:tabs>
          <w:tab w:pos="5151" w:val="left" w:leader="none"/>
        </w:tabs>
        <w:ind w:left="840"/>
      </w:pPr>
      <w:r>
        <w:rPr>
          <w:w w:val="99"/>
          <w:u w:val="single"/>
        </w:rPr>
        <w:t> </w:t>
      </w:r>
      <w:r>
        <w:rPr>
          <w:u w:val="single"/>
        </w:rPr>
        <w:tab/>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90"/>
        <w:ind w:left="655" w:right="835" w:firstLine="0"/>
        <w:jc w:val="center"/>
        <w:rPr>
          <w:b/>
          <w:sz w:val="24"/>
        </w:rPr>
      </w:pPr>
      <w:r>
        <w:rPr>
          <w:b/>
          <w:spacing w:val="-187"/>
          <w:sz w:val="24"/>
          <w:u w:val="thick"/>
        </w:rPr>
        <w:t>O</w:t>
      </w:r>
      <w:r>
        <w:rPr>
          <w:b/>
          <w:spacing w:val="129"/>
          <w:sz w:val="24"/>
        </w:rPr>
        <w:t> </w:t>
      </w:r>
      <w:r>
        <w:rPr>
          <w:b/>
          <w:sz w:val="24"/>
          <w:u w:val="thick"/>
        </w:rPr>
        <w:t>RIGINAL SPANISH</w:t>
      </w:r>
    </w:p>
    <w:p>
      <w:pPr>
        <w:pStyle w:val="BodyText"/>
        <w:rPr>
          <w:b/>
          <w:sz w:val="13"/>
        </w:rPr>
      </w:pPr>
    </w:p>
    <w:p>
      <w:pPr>
        <w:spacing w:before="90"/>
        <w:ind w:left="2124" w:right="0" w:firstLine="0"/>
        <w:jc w:val="left"/>
        <w:rPr>
          <w:b/>
          <w:sz w:val="24"/>
        </w:rPr>
      </w:pPr>
      <w:r>
        <w:rPr>
          <w:b/>
          <w:sz w:val="24"/>
        </w:rPr>
        <w:t>DECLARATION OF DR. MARTA MILAGRO MORENO CRUZ</w:t>
      </w:r>
    </w:p>
    <w:p>
      <w:pPr>
        <w:spacing w:after="0"/>
        <w:jc w:val="left"/>
        <w:rPr>
          <w:sz w:val="24"/>
        </w:rPr>
        <w:sectPr>
          <w:pgSz w:w="12240" w:h="15840"/>
          <w:pgMar w:header="283" w:footer="0" w:top="540" w:bottom="280" w:left="600" w:right="420"/>
        </w:sectPr>
      </w:pPr>
    </w:p>
    <w:p>
      <w:pPr>
        <w:pStyle w:val="BodyText"/>
        <w:rPr>
          <w:b/>
          <w:sz w:val="20"/>
        </w:rPr>
      </w:pPr>
    </w:p>
    <w:p>
      <w:pPr>
        <w:pStyle w:val="BodyText"/>
        <w:rPr>
          <w:b/>
          <w:sz w:val="20"/>
        </w:rPr>
      </w:pPr>
    </w:p>
    <w:p>
      <w:pPr>
        <w:pStyle w:val="BodyText"/>
        <w:spacing w:before="10"/>
        <w:rPr>
          <w:b/>
          <w:sz w:val="20"/>
        </w:rPr>
      </w:pPr>
    </w:p>
    <w:p>
      <w:pPr>
        <w:spacing w:line="254" w:lineRule="auto" w:before="0"/>
        <w:ind w:left="3107" w:right="4565" w:firstLine="14"/>
        <w:jc w:val="left"/>
        <w:rPr>
          <w:rFonts w:ascii="Arial"/>
          <w:b/>
          <w:sz w:val="22"/>
        </w:rPr>
      </w:pPr>
      <w:r>
        <w:rPr>
          <w:rFonts w:ascii="Arial"/>
          <w:b/>
          <w:color w:val="3F3F3F"/>
          <w:w w:val="90"/>
          <w:sz w:val="22"/>
        </w:rPr>
        <w:t>UNTIED </w:t>
      </w:r>
      <w:r>
        <w:rPr>
          <w:rFonts w:ascii="Arial"/>
          <w:b/>
          <w:color w:val="3F3F3F"/>
          <w:w w:val="90"/>
          <w:sz w:val="21"/>
        </w:rPr>
        <w:t>Sf </w:t>
      </w:r>
      <w:r>
        <w:rPr>
          <w:rFonts w:ascii="Arial"/>
          <w:b/>
          <w:color w:val="3F3F3F"/>
          <w:w w:val="90"/>
          <w:sz w:val="22"/>
        </w:rPr>
        <w:t>A1ES </w:t>
      </w:r>
      <w:r>
        <w:rPr>
          <w:rFonts w:ascii="Arial"/>
          <w:b/>
          <w:color w:val="2A2A2A"/>
          <w:w w:val="90"/>
          <w:sz w:val="22"/>
        </w:rPr>
        <w:t>DISIRICTCOURf FOR11-IEDISIRICTOFCOUJMBIA</w:t>
      </w:r>
    </w:p>
    <w:p>
      <w:pPr>
        <w:pStyle w:val="BodyText"/>
        <w:spacing w:before="4"/>
        <w:rPr>
          <w:rFonts w:ascii="Arial"/>
          <w:b/>
          <w:sz w:val="20"/>
        </w:rPr>
      </w:pPr>
    </w:p>
    <w:p>
      <w:pPr>
        <w:pStyle w:val="BodyText"/>
        <w:spacing w:line="20" w:lineRule="exact"/>
        <w:ind w:left="115"/>
        <w:rPr>
          <w:rFonts w:ascii="Arial"/>
          <w:sz w:val="2"/>
        </w:rPr>
      </w:pPr>
      <w:r>
        <w:rPr>
          <w:rFonts w:ascii="Arial"/>
          <w:sz w:val="2"/>
        </w:rPr>
        <w:pict>
          <v:group style="width:210.6pt;height:.75pt;mso-position-horizontal-relative:char;mso-position-vertical-relative:line" coordorigin="0,0" coordsize="4212,15">
            <v:line style="position:absolute" from="0,7" to="4211,7" stroked="true" strokeweight=".720889pt" strokecolor="#000000">
              <v:stroke dashstyle="solid"/>
            </v:line>
          </v:group>
        </w:pict>
      </w:r>
      <w:r>
        <w:rPr>
          <w:rFonts w:ascii="Arial"/>
          <w:sz w:val="2"/>
        </w:rPr>
      </w:r>
    </w:p>
    <w:p>
      <w:pPr>
        <w:spacing w:after="0" w:line="20" w:lineRule="exact"/>
        <w:rPr>
          <w:rFonts w:ascii="Arial"/>
          <w:sz w:val="2"/>
        </w:rPr>
        <w:sectPr>
          <w:headerReference w:type="default" r:id="rId27"/>
          <w:pgSz w:w="12240" w:h="16840"/>
          <w:pgMar w:header="0" w:footer="0" w:top="1660" w:bottom="280" w:left="1280" w:right="140"/>
          <w:pgNumType w:start="125"/>
        </w:sectPr>
      </w:pPr>
    </w:p>
    <w:p>
      <w:pPr>
        <w:spacing w:before="3"/>
        <w:ind w:left="0" w:right="42" w:firstLine="0"/>
        <w:jc w:val="right"/>
        <w:rPr>
          <w:sz w:val="22"/>
        </w:rPr>
      </w:pPr>
      <w:r>
        <w:rPr>
          <w:color w:val="545454"/>
          <w:w w:val="103"/>
          <w:sz w:val="22"/>
        </w:rPr>
        <w:t>)</w:t>
      </w:r>
    </w:p>
    <w:p>
      <w:pPr>
        <w:tabs>
          <w:tab w:pos="4213" w:val="left" w:leader="none"/>
        </w:tabs>
        <w:spacing w:before="35"/>
        <w:ind w:left="0" w:right="43" w:firstLine="0"/>
        <w:jc w:val="right"/>
        <w:rPr>
          <w:sz w:val="20"/>
        </w:rPr>
      </w:pPr>
      <w:r>
        <w:rPr>
          <w:rFonts w:ascii="Arial"/>
          <w:color w:val="545454"/>
          <w:w w:val="110"/>
          <w:sz w:val="20"/>
        </w:rPr>
        <w:t>EXXON</w:t>
      </w:r>
      <w:r>
        <w:rPr>
          <w:rFonts w:ascii="Arial"/>
          <w:color w:val="545454"/>
          <w:spacing w:val="28"/>
          <w:w w:val="110"/>
          <w:sz w:val="20"/>
        </w:rPr>
        <w:t> </w:t>
      </w:r>
      <w:r>
        <w:rPr>
          <w:rFonts w:ascii="Arial"/>
          <w:color w:val="3F3F3F"/>
          <w:w w:val="110"/>
          <w:sz w:val="20"/>
        </w:rPr>
        <w:t>MOBIL</w:t>
      </w:r>
      <w:r>
        <w:rPr>
          <w:rFonts w:ascii="Arial"/>
          <w:color w:val="3F3F3F"/>
          <w:spacing w:val="29"/>
          <w:w w:val="110"/>
          <w:sz w:val="20"/>
        </w:rPr>
        <w:t> </w:t>
      </w:r>
      <w:r>
        <w:rPr>
          <w:rFonts w:ascii="Arial"/>
          <w:color w:val="545454"/>
          <w:w w:val="110"/>
          <w:sz w:val="20"/>
        </w:rPr>
        <w:t>CORPORATION,</w:t>
        <w:tab/>
      </w:r>
      <w:r>
        <w:rPr>
          <w:color w:val="545454"/>
          <w:spacing w:val="-1"/>
          <w:position w:val="1"/>
          <w:sz w:val="20"/>
        </w:rPr>
        <w:t>)</w:t>
      </w:r>
    </w:p>
    <w:p>
      <w:pPr>
        <w:spacing w:before="35"/>
        <w:ind w:left="0" w:right="43" w:firstLine="0"/>
        <w:jc w:val="right"/>
        <w:rPr>
          <w:sz w:val="20"/>
        </w:rPr>
      </w:pPr>
      <w:r>
        <w:rPr>
          <w:color w:val="545454"/>
          <w:w w:val="103"/>
          <w:sz w:val="20"/>
        </w:rPr>
        <w:t>)</w:t>
      </w:r>
    </w:p>
    <w:p>
      <w:pPr>
        <w:tabs>
          <w:tab w:pos="2107" w:val="left" w:leader="none"/>
        </w:tabs>
        <w:spacing w:before="34"/>
        <w:ind w:left="0" w:right="43" w:firstLine="0"/>
        <w:jc w:val="right"/>
        <w:rPr>
          <w:sz w:val="20"/>
        </w:rPr>
      </w:pPr>
      <w:r>
        <w:rPr>
          <w:rFonts w:ascii="Arial"/>
          <w:color w:val="3F3F3F"/>
          <w:w w:val="115"/>
          <w:sz w:val="20"/>
        </w:rPr>
        <w:t>Plaintiff,</w:t>
        <w:tab/>
      </w:r>
      <w:r>
        <w:rPr>
          <w:color w:val="545454"/>
          <w:spacing w:val="-1"/>
          <w:sz w:val="20"/>
        </w:rPr>
        <w:t>)</w:t>
      </w:r>
    </w:p>
    <w:p>
      <w:pPr>
        <w:spacing w:before="6"/>
        <w:ind w:left="0" w:right="38" w:firstLine="0"/>
        <w:jc w:val="right"/>
        <w:rPr>
          <w:sz w:val="23"/>
        </w:rPr>
      </w:pPr>
      <w:r>
        <w:rPr>
          <w:color w:val="545454"/>
          <w:w w:val="98"/>
          <w:sz w:val="23"/>
        </w:rPr>
        <w:t>)</w:t>
      </w:r>
    </w:p>
    <w:p>
      <w:pPr>
        <w:pStyle w:val="ListParagraph"/>
        <w:numPr>
          <w:ilvl w:val="0"/>
          <w:numId w:val="56"/>
        </w:numPr>
        <w:tabs>
          <w:tab w:pos="4194" w:val="left" w:leader="none"/>
          <w:tab w:pos="4331" w:val="left" w:leader="none"/>
        </w:tabs>
        <w:spacing w:line="240" w:lineRule="auto" w:before="9" w:after="0"/>
        <w:ind w:left="4330" w:right="45" w:hanging="4195"/>
        <w:jc w:val="right"/>
        <w:rPr>
          <w:sz w:val="22"/>
        </w:rPr>
      </w:pPr>
      <w:r>
        <w:rPr>
          <w:color w:val="545454"/>
          <w:w w:val="98"/>
          <w:position w:val="1"/>
          <w:sz w:val="22"/>
        </w:rPr>
        <w:t>)</w:t>
      </w:r>
      <w:r>
        <w:rPr>
          <w:sz w:val="22"/>
        </w:rPr>
      </w:r>
    </w:p>
    <w:p>
      <w:pPr>
        <w:tabs>
          <w:tab w:pos="4329" w:val="left" w:leader="none"/>
        </w:tabs>
        <w:spacing w:line="273" w:lineRule="auto" w:before="14"/>
        <w:ind w:left="122" w:right="47" w:firstLine="4213"/>
        <w:jc w:val="both"/>
        <w:rPr>
          <w:sz w:val="20"/>
        </w:rPr>
      </w:pPr>
      <w:r>
        <w:rPr>
          <w:color w:val="545454"/>
          <w:sz w:val="20"/>
        </w:rPr>
        <w:t>) </w:t>
      </w:r>
      <w:r>
        <w:rPr>
          <w:rFonts w:ascii="Arial"/>
          <w:color w:val="545454"/>
          <w:w w:val="110"/>
          <w:sz w:val="20"/>
        </w:rPr>
        <w:t>CORPORAC</w:t>
      </w:r>
      <w:r>
        <w:rPr>
          <w:rFonts w:ascii="Arial"/>
          <w:color w:val="2A2A2A"/>
          <w:w w:val="110"/>
          <w:sz w:val="20"/>
        </w:rPr>
        <w:t>I O    </w:t>
      </w:r>
      <w:r>
        <w:rPr>
          <w:rFonts w:ascii="Arial"/>
          <w:color w:val="545454"/>
          <w:w w:val="110"/>
          <w:sz w:val="20"/>
        </w:rPr>
        <w:t>CIMEX</w:t>
      </w:r>
      <w:r>
        <w:rPr>
          <w:rFonts w:ascii="Arial"/>
          <w:color w:val="545454"/>
          <w:spacing w:val="18"/>
          <w:w w:val="110"/>
          <w:sz w:val="20"/>
        </w:rPr>
        <w:t> </w:t>
      </w:r>
      <w:r>
        <w:rPr>
          <w:rFonts w:ascii="Arial"/>
          <w:color w:val="3F3F3F"/>
          <w:w w:val="110"/>
          <w:sz w:val="20"/>
        </w:rPr>
        <w:t>S.A. </w:t>
      </w:r>
      <w:r>
        <w:rPr>
          <w:rFonts w:ascii="Arial"/>
          <w:color w:val="3F3F3F"/>
          <w:spacing w:val="5"/>
          <w:w w:val="110"/>
          <w:sz w:val="20"/>
        </w:rPr>
        <w:t> </w:t>
      </w:r>
      <w:r>
        <w:rPr>
          <w:rFonts w:ascii="Arial"/>
          <w:color w:val="3F3F3F"/>
          <w:w w:val="110"/>
          <w:sz w:val="20"/>
        </w:rPr>
        <w:t>AND</w:t>
        <w:tab/>
      </w:r>
      <w:r>
        <w:rPr>
          <w:color w:val="545454"/>
          <w:spacing w:val="-12"/>
          <w:w w:val="110"/>
          <w:position w:val="1"/>
          <w:sz w:val="20"/>
        </w:rPr>
        <w:t>) </w:t>
      </w:r>
      <w:r>
        <w:rPr>
          <w:rFonts w:ascii="Arial"/>
          <w:color w:val="545454"/>
          <w:w w:val="110"/>
          <w:sz w:val="20"/>
        </w:rPr>
        <w:t>UNION </w:t>
      </w:r>
      <w:r>
        <w:rPr>
          <w:rFonts w:ascii="Arial"/>
          <w:color w:val="3F3F3F"/>
          <w:w w:val="110"/>
          <w:sz w:val="20"/>
        </w:rPr>
        <w:t>CUBA</w:t>
      </w:r>
      <w:r>
        <w:rPr>
          <w:rFonts w:ascii="Arial"/>
          <w:color w:val="3F3F3F"/>
          <w:spacing w:val="-25"/>
          <w:w w:val="110"/>
          <w:sz w:val="20"/>
        </w:rPr>
        <w:t> </w:t>
      </w:r>
      <w:r>
        <w:rPr>
          <w:rFonts w:ascii="Arial"/>
          <w:color w:val="3F3F3F"/>
          <w:w w:val="110"/>
          <w:sz w:val="20"/>
        </w:rPr>
        <w:t>-PETROL</w:t>
      </w:r>
      <w:r>
        <w:rPr>
          <w:rFonts w:ascii="Arial"/>
          <w:color w:val="3F3F3F"/>
          <w:spacing w:val="-38"/>
          <w:w w:val="110"/>
          <w:sz w:val="20"/>
        </w:rPr>
        <w:t> </w:t>
      </w:r>
      <w:r>
        <w:rPr>
          <w:rFonts w:ascii="Arial"/>
          <w:color w:val="3F3F3F"/>
          <w:spacing w:val="-5"/>
          <w:w w:val="110"/>
          <w:sz w:val="20"/>
        </w:rPr>
        <w:t>EO</w:t>
      </w:r>
      <w:r>
        <w:rPr>
          <w:rFonts w:ascii="Arial"/>
          <w:color w:val="676767"/>
          <w:spacing w:val="-5"/>
          <w:w w:val="110"/>
          <w:sz w:val="20"/>
        </w:rPr>
        <w:t>,</w:t>
        <w:tab/>
      </w:r>
      <w:r>
        <w:rPr>
          <w:color w:val="545454"/>
          <w:spacing w:val="-17"/>
          <w:w w:val="110"/>
          <w:position w:val="1"/>
          <w:sz w:val="20"/>
        </w:rPr>
        <w:t>)</w:t>
      </w:r>
    </w:p>
    <w:p>
      <w:pPr>
        <w:spacing w:line="227" w:lineRule="exact" w:before="0"/>
        <w:ind w:left="0" w:right="41" w:firstLine="0"/>
        <w:jc w:val="right"/>
        <w:rPr>
          <w:sz w:val="22"/>
        </w:rPr>
      </w:pPr>
      <w:r>
        <w:rPr>
          <w:color w:val="545454"/>
          <w:w w:val="98"/>
          <w:sz w:val="22"/>
        </w:rPr>
        <w:t>)</w:t>
      </w:r>
    </w:p>
    <w:p>
      <w:pPr>
        <w:tabs>
          <w:tab w:pos="2106" w:val="left" w:leader="none"/>
        </w:tabs>
        <w:spacing w:before="21"/>
        <w:ind w:left="0" w:right="41" w:firstLine="0"/>
        <w:jc w:val="right"/>
        <w:rPr>
          <w:sz w:val="22"/>
        </w:rPr>
      </w:pPr>
      <w:r>
        <w:rPr>
          <w:rFonts w:ascii="Arial"/>
          <w:color w:val="3F3F3F"/>
          <w:sz w:val="20"/>
        </w:rPr>
        <w:t>Defendants.</w:t>
        <w:tab/>
      </w:r>
      <w:r>
        <w:rPr>
          <w:color w:val="545454"/>
          <w:spacing w:val="-1"/>
          <w:w w:val="95"/>
          <w:sz w:val="22"/>
        </w:rPr>
        <w:t>)</w:t>
      </w:r>
    </w:p>
    <w:p>
      <w:pPr>
        <w:pStyle w:val="BodyText"/>
        <w:spacing w:before="5"/>
        <w:rPr>
          <w:sz w:val="22"/>
        </w:rPr>
      </w:pPr>
      <w:r>
        <w:rPr/>
        <w:br w:type="column"/>
      </w:r>
      <w:r>
        <w:rPr>
          <w:sz w:val="22"/>
        </w:rPr>
      </w:r>
    </w:p>
    <w:p>
      <w:pPr>
        <w:tabs>
          <w:tab w:pos="1515" w:val="left" w:leader="none"/>
        </w:tabs>
        <w:spacing w:before="0"/>
        <w:ind w:left="122" w:right="0" w:firstLine="0"/>
        <w:jc w:val="left"/>
        <w:rPr>
          <w:rFonts w:ascii="Arial"/>
          <w:sz w:val="20"/>
        </w:rPr>
      </w:pPr>
      <w:r>
        <w:rPr>
          <w:rFonts w:ascii="Arial"/>
          <w:color w:val="545454"/>
          <w:w w:val="105"/>
          <w:sz w:val="20"/>
        </w:rPr>
        <w:t>Civil</w:t>
      </w:r>
      <w:r>
        <w:rPr>
          <w:rFonts w:ascii="Arial"/>
          <w:color w:val="545454"/>
          <w:spacing w:val="44"/>
          <w:w w:val="105"/>
          <w:sz w:val="20"/>
        </w:rPr>
        <w:t> </w:t>
      </w:r>
      <w:r>
        <w:rPr>
          <w:rFonts w:ascii="Arial"/>
          <w:color w:val="545454"/>
          <w:w w:val="105"/>
          <w:sz w:val="20"/>
        </w:rPr>
        <w:t>Action</w:t>
        <w:tab/>
      </w:r>
      <w:r>
        <w:rPr>
          <w:rFonts w:ascii="Arial"/>
          <w:color w:val="3F3F3F"/>
          <w:w w:val="105"/>
          <w:sz w:val="20"/>
        </w:rPr>
        <w:t>o.:</w:t>
      </w:r>
      <w:r>
        <w:rPr>
          <w:rFonts w:ascii="Arial"/>
          <w:color w:val="3F3F3F"/>
          <w:spacing w:val="14"/>
          <w:w w:val="105"/>
          <w:sz w:val="20"/>
        </w:rPr>
        <w:t> </w:t>
      </w:r>
      <w:r>
        <w:rPr>
          <w:color w:val="3F3F3F"/>
          <w:w w:val="105"/>
          <w:sz w:val="23"/>
        </w:rPr>
        <w:t>19-1277</w:t>
      </w:r>
      <w:r>
        <w:rPr>
          <w:color w:val="3F3F3F"/>
          <w:spacing w:val="8"/>
          <w:w w:val="105"/>
          <w:sz w:val="23"/>
        </w:rPr>
        <w:t> </w:t>
      </w:r>
      <w:r>
        <w:rPr>
          <w:rFonts w:ascii="Arial"/>
          <w:color w:val="676767"/>
          <w:w w:val="105"/>
          <w:sz w:val="20"/>
        </w:rPr>
        <w:t>(</w:t>
      </w:r>
      <w:r>
        <w:rPr>
          <w:rFonts w:ascii="Arial"/>
          <w:color w:val="676767"/>
          <w:spacing w:val="-34"/>
          <w:w w:val="105"/>
          <w:sz w:val="20"/>
        </w:rPr>
        <w:t> </w:t>
      </w:r>
      <w:r>
        <w:rPr>
          <w:rFonts w:ascii="Arial"/>
          <w:color w:val="676767"/>
          <w:w w:val="105"/>
          <w:sz w:val="20"/>
        </w:rPr>
        <w:t>A</w:t>
      </w:r>
      <w:r>
        <w:rPr>
          <w:rFonts w:ascii="Arial"/>
          <w:color w:val="676767"/>
          <w:spacing w:val="-39"/>
          <w:w w:val="105"/>
          <w:sz w:val="20"/>
        </w:rPr>
        <w:t> </w:t>
      </w:r>
      <w:r>
        <w:rPr>
          <w:rFonts w:ascii="Arial"/>
          <w:color w:val="3F3F3F"/>
          <w:w w:val="105"/>
          <w:sz w:val="20"/>
        </w:rPr>
        <w:t>PM</w:t>
      </w:r>
      <w:r>
        <w:rPr>
          <w:rFonts w:ascii="Arial"/>
          <w:color w:val="3F3F3F"/>
          <w:spacing w:val="-21"/>
          <w:w w:val="105"/>
          <w:sz w:val="20"/>
        </w:rPr>
        <w:t> </w:t>
      </w:r>
      <w:r>
        <w:rPr>
          <w:rFonts w:ascii="Arial"/>
          <w:color w:val="3F3F3F"/>
          <w:w w:val="105"/>
          <w:sz w:val="20"/>
        </w:rPr>
        <w:t>)</w:t>
      </w:r>
    </w:p>
    <w:p>
      <w:pPr>
        <w:spacing w:after="0"/>
        <w:jc w:val="left"/>
        <w:rPr>
          <w:rFonts w:ascii="Arial"/>
          <w:sz w:val="20"/>
        </w:rPr>
        <w:sectPr>
          <w:type w:val="continuous"/>
          <w:pgSz w:w="12240" w:h="16840"/>
          <w:pgMar w:top="540" w:bottom="280" w:left="1280" w:right="140"/>
          <w:cols w:num="2" w:equalWidth="0">
            <w:col w:w="4451" w:space="1161"/>
            <w:col w:w="5208"/>
          </w:cols>
        </w:sectPr>
      </w:pPr>
    </w:p>
    <w:p>
      <w:pPr>
        <w:pStyle w:val="BodyText"/>
        <w:spacing w:before="3"/>
        <w:rPr>
          <w:rFonts w:ascii="Arial"/>
          <w:sz w:val="22"/>
        </w:rPr>
      </w:pPr>
    </w:p>
    <w:p>
      <w:pPr>
        <w:pStyle w:val="BodyText"/>
        <w:spacing w:line="20" w:lineRule="exact"/>
        <w:ind w:left="115"/>
        <w:rPr>
          <w:rFonts w:ascii="Arial"/>
          <w:sz w:val="2"/>
        </w:rPr>
      </w:pPr>
      <w:r>
        <w:rPr>
          <w:rFonts w:ascii="Arial"/>
          <w:sz w:val="2"/>
        </w:rPr>
        <w:pict>
          <v:group style="width:213.25pt;height:.75pt;mso-position-horizontal-relative:char;mso-position-vertical-relative:line" coordorigin="0,0" coordsize="4265,15">
            <v:line style="position:absolute" from="0,7" to="4264,7" stroked="true" strokeweight=".720889pt" strokecolor="#000000">
              <v:stroke dashstyle="solid"/>
            </v:line>
          </v:group>
        </w:pict>
      </w:r>
      <w:r>
        <w:rPr>
          <w:rFonts w:ascii="Arial"/>
          <w:sz w:val="2"/>
        </w:rPr>
      </w:r>
    </w:p>
    <w:p>
      <w:pPr>
        <w:pStyle w:val="BodyText"/>
        <w:spacing w:before="7"/>
        <w:rPr>
          <w:rFonts w:ascii="Arial"/>
          <w:sz w:val="14"/>
        </w:rPr>
      </w:pPr>
    </w:p>
    <w:p>
      <w:pPr>
        <w:spacing w:before="90"/>
        <w:ind w:left="1808" w:right="0" w:firstLine="0"/>
        <w:jc w:val="left"/>
        <w:rPr>
          <w:b/>
          <w:sz w:val="23"/>
        </w:rPr>
      </w:pPr>
      <w:r>
        <w:rPr>
          <w:b/>
          <w:color w:val="2A2A2A"/>
          <w:sz w:val="23"/>
        </w:rPr>
        <w:t>DEO.AIW]QN DEIADRA. MARTAMllAGRO MORENOffiUZ</w:t>
      </w:r>
    </w:p>
    <w:p>
      <w:pPr>
        <w:pStyle w:val="BodyText"/>
        <w:spacing w:before="9"/>
        <w:rPr>
          <w:b/>
          <w:sz w:val="25"/>
        </w:rPr>
      </w:pPr>
    </w:p>
    <w:p>
      <w:pPr>
        <w:spacing w:line="285" w:lineRule="auto" w:before="0"/>
        <w:ind w:left="136" w:right="1626" w:firstLine="698"/>
        <w:jc w:val="left"/>
        <w:rPr>
          <w:rFonts w:ascii="Arial"/>
          <w:sz w:val="20"/>
        </w:rPr>
      </w:pPr>
      <w:r>
        <w:rPr>
          <w:rFonts w:ascii="Arial"/>
          <w:color w:val="3F3F3F"/>
          <w:sz w:val="20"/>
        </w:rPr>
        <w:t>La </w:t>
      </w:r>
      <w:r>
        <w:rPr>
          <w:rFonts w:ascii="Arial"/>
          <w:color w:val="2A2A2A"/>
          <w:sz w:val="20"/>
        </w:rPr>
        <w:t>Ora. Marta </w:t>
      </w:r>
      <w:r>
        <w:rPr>
          <w:rFonts w:ascii="Arial"/>
          <w:color w:val="3F3F3F"/>
          <w:sz w:val="20"/>
        </w:rPr>
        <w:t>Milagro  Moreno  </w:t>
      </w:r>
      <w:r>
        <w:rPr>
          <w:rFonts w:ascii="Arial"/>
          <w:color w:val="545454"/>
          <w:sz w:val="20"/>
        </w:rPr>
        <w:t>Cruz </w:t>
      </w:r>
      <w:r>
        <w:rPr>
          <w:rFonts w:ascii="Arial"/>
          <w:color w:val="3F3F3F"/>
          <w:sz w:val="20"/>
        </w:rPr>
        <w:t>declara bajo  pena de perjurio  </w:t>
      </w:r>
      <w:r>
        <w:rPr>
          <w:rFonts w:ascii="Arial"/>
          <w:color w:val="545454"/>
          <w:sz w:val="20"/>
        </w:rPr>
        <w:t>en  virtud  </w:t>
      </w:r>
      <w:r>
        <w:rPr>
          <w:rFonts w:ascii="Arial"/>
          <w:color w:val="3F3F3F"/>
          <w:sz w:val="20"/>
        </w:rPr>
        <w:t>de  las I  </w:t>
      </w:r>
      <w:r>
        <w:rPr>
          <w:rFonts w:ascii="Arial"/>
          <w:color w:val="676767"/>
          <w:sz w:val="20"/>
        </w:rPr>
        <w:t>yes  </w:t>
      </w:r>
      <w:r>
        <w:rPr>
          <w:rFonts w:ascii="Arial"/>
          <w:color w:val="3F3F3F"/>
          <w:sz w:val="20"/>
        </w:rPr>
        <w:t>de </w:t>
      </w:r>
      <w:r>
        <w:rPr>
          <w:rFonts w:ascii="Arial"/>
          <w:color w:val="545454"/>
          <w:sz w:val="20"/>
        </w:rPr>
        <w:t>los </w:t>
      </w:r>
      <w:r>
        <w:rPr>
          <w:rFonts w:ascii="Arial"/>
          <w:color w:val="676767"/>
          <w:sz w:val="20"/>
        </w:rPr>
        <w:t>E</w:t>
      </w:r>
      <w:r>
        <w:rPr>
          <w:rFonts w:ascii="Arial"/>
          <w:color w:val="3F3F3F"/>
          <w:sz w:val="20"/>
        </w:rPr>
        <w:t>stados </w:t>
      </w:r>
      <w:r>
        <w:rPr>
          <w:rFonts w:ascii="Arial"/>
          <w:color w:val="545454"/>
          <w:sz w:val="20"/>
        </w:rPr>
        <w:t>U </w:t>
      </w:r>
      <w:r>
        <w:rPr>
          <w:rFonts w:ascii="Arial"/>
          <w:color w:val="2A2A2A"/>
          <w:sz w:val="20"/>
        </w:rPr>
        <w:t>nido </w:t>
      </w:r>
      <w:r>
        <w:rPr>
          <w:rFonts w:ascii="Arial"/>
          <w:color w:val="545454"/>
          <w:sz w:val="20"/>
        </w:rPr>
        <w:t>s </w:t>
      </w:r>
      <w:r>
        <w:rPr>
          <w:rFonts w:ascii="Arial"/>
          <w:color w:val="3F3F3F"/>
          <w:sz w:val="20"/>
        </w:rPr>
        <w:t>de America que </w:t>
      </w:r>
      <w:r>
        <w:rPr>
          <w:rFonts w:ascii="Arial"/>
          <w:color w:val="2A2A2A"/>
          <w:sz w:val="20"/>
        </w:rPr>
        <w:t>lo </w:t>
      </w:r>
      <w:r>
        <w:rPr>
          <w:rFonts w:ascii="Arial"/>
          <w:color w:val="545454"/>
          <w:sz w:val="20"/>
        </w:rPr>
        <w:t>siguiente es </w:t>
      </w:r>
      <w:r>
        <w:rPr>
          <w:rFonts w:ascii="Arial"/>
          <w:color w:val="3F3F3F"/>
          <w:sz w:val="20"/>
        </w:rPr>
        <w:t>verdadero </w:t>
      </w:r>
      <w:r>
        <w:rPr>
          <w:rFonts w:ascii="Arial"/>
          <w:color w:val="545454"/>
          <w:sz w:val="20"/>
        </w:rPr>
        <w:t>y</w:t>
      </w:r>
      <w:r>
        <w:rPr>
          <w:rFonts w:ascii="Arial"/>
          <w:color w:val="545454"/>
          <w:spacing w:val="-28"/>
          <w:sz w:val="20"/>
        </w:rPr>
        <w:t> </w:t>
      </w:r>
      <w:r>
        <w:rPr>
          <w:rFonts w:ascii="Arial"/>
          <w:color w:val="3F3F3F"/>
          <w:sz w:val="20"/>
        </w:rPr>
        <w:t>correcto:</w:t>
      </w:r>
    </w:p>
    <w:p>
      <w:pPr>
        <w:pStyle w:val="BodyText"/>
        <w:spacing w:before="2"/>
        <w:rPr>
          <w:rFonts w:ascii="Arial"/>
          <w:sz w:val="22"/>
        </w:rPr>
      </w:pPr>
    </w:p>
    <w:p>
      <w:pPr>
        <w:pStyle w:val="ListParagraph"/>
        <w:numPr>
          <w:ilvl w:val="1"/>
          <w:numId w:val="56"/>
        </w:numPr>
        <w:tabs>
          <w:tab w:pos="1661" w:val="left" w:leader="none"/>
        </w:tabs>
        <w:spacing w:line="247" w:lineRule="auto" w:before="0" w:after="0"/>
        <w:ind w:left="136" w:right="1569" w:firstLine="1065"/>
        <w:jc w:val="both"/>
        <w:rPr>
          <w:rFonts w:ascii="Arial"/>
          <w:sz w:val="20"/>
        </w:rPr>
      </w:pPr>
      <w:r>
        <w:rPr>
          <w:rFonts w:ascii="Arial"/>
          <w:color w:val="3F3F3F"/>
          <w:w w:val="105"/>
          <w:sz w:val="20"/>
        </w:rPr>
        <w:t>oy</w:t>
      </w:r>
      <w:r>
        <w:rPr>
          <w:rFonts w:ascii="Arial"/>
          <w:color w:val="3F3F3F"/>
          <w:spacing w:val="2"/>
          <w:w w:val="105"/>
          <w:sz w:val="20"/>
        </w:rPr>
        <w:t> </w:t>
      </w:r>
      <w:r>
        <w:rPr>
          <w:rFonts w:ascii="Arial"/>
          <w:color w:val="2A2A2A"/>
          <w:spacing w:val="3"/>
          <w:w w:val="105"/>
          <w:sz w:val="20"/>
        </w:rPr>
        <w:t>l</w:t>
      </w:r>
      <w:r>
        <w:rPr>
          <w:rFonts w:ascii="Arial"/>
          <w:color w:val="545454"/>
          <w:spacing w:val="3"/>
          <w:w w:val="105"/>
          <w:sz w:val="20"/>
        </w:rPr>
        <w:t>a</w:t>
      </w:r>
      <w:r>
        <w:rPr>
          <w:rFonts w:ascii="Arial"/>
          <w:color w:val="545454"/>
          <w:spacing w:val="-7"/>
          <w:w w:val="105"/>
          <w:sz w:val="20"/>
        </w:rPr>
        <w:t> </w:t>
      </w:r>
      <w:r>
        <w:rPr>
          <w:rFonts w:ascii="Arial"/>
          <w:color w:val="3F3F3F"/>
          <w:w w:val="105"/>
          <w:sz w:val="20"/>
        </w:rPr>
        <w:t>Decana</w:t>
      </w:r>
      <w:r>
        <w:rPr>
          <w:rFonts w:ascii="Arial"/>
          <w:color w:val="3F3F3F"/>
          <w:spacing w:val="1"/>
          <w:w w:val="105"/>
          <w:sz w:val="20"/>
        </w:rPr>
        <w:t> </w:t>
      </w:r>
      <w:r>
        <w:rPr>
          <w:rFonts w:ascii="Arial"/>
          <w:color w:val="3F3F3F"/>
          <w:w w:val="105"/>
          <w:sz w:val="20"/>
        </w:rPr>
        <w:t>de</w:t>
      </w:r>
      <w:r>
        <w:rPr>
          <w:rFonts w:ascii="Arial"/>
          <w:color w:val="3F3F3F"/>
          <w:spacing w:val="-5"/>
          <w:w w:val="105"/>
          <w:sz w:val="20"/>
        </w:rPr>
        <w:t> </w:t>
      </w:r>
      <w:r>
        <w:rPr>
          <w:rFonts w:ascii="Arial"/>
          <w:color w:val="3F3F3F"/>
          <w:w w:val="105"/>
          <w:sz w:val="20"/>
        </w:rPr>
        <w:t>la</w:t>
      </w:r>
      <w:r>
        <w:rPr>
          <w:rFonts w:ascii="Arial"/>
          <w:color w:val="3F3F3F"/>
          <w:spacing w:val="-6"/>
          <w:w w:val="105"/>
          <w:sz w:val="20"/>
        </w:rPr>
        <w:t> </w:t>
      </w:r>
      <w:r>
        <w:rPr>
          <w:rFonts w:ascii="Arial"/>
          <w:color w:val="3F3F3F"/>
          <w:w w:val="105"/>
          <w:sz w:val="20"/>
        </w:rPr>
        <w:t>Facultad</w:t>
      </w:r>
      <w:r>
        <w:rPr>
          <w:rFonts w:ascii="Arial"/>
          <w:color w:val="3F3F3F"/>
          <w:spacing w:val="-6"/>
          <w:w w:val="105"/>
          <w:sz w:val="20"/>
        </w:rPr>
        <w:t> </w:t>
      </w:r>
      <w:r>
        <w:rPr>
          <w:rFonts w:ascii="Arial"/>
          <w:color w:val="3F3F3F"/>
          <w:w w:val="105"/>
          <w:sz w:val="20"/>
        </w:rPr>
        <w:t>de</w:t>
      </w:r>
      <w:r>
        <w:rPr>
          <w:rFonts w:ascii="Arial"/>
          <w:color w:val="3F3F3F"/>
          <w:spacing w:val="-7"/>
          <w:w w:val="105"/>
          <w:sz w:val="20"/>
        </w:rPr>
        <w:t> </w:t>
      </w:r>
      <w:r>
        <w:rPr>
          <w:rFonts w:ascii="Arial"/>
          <w:color w:val="3F3F3F"/>
          <w:w w:val="105"/>
          <w:sz w:val="20"/>
        </w:rPr>
        <w:t>Derecho</w:t>
      </w:r>
      <w:r>
        <w:rPr>
          <w:rFonts w:ascii="Arial"/>
          <w:color w:val="3F3F3F"/>
          <w:spacing w:val="-2"/>
          <w:w w:val="105"/>
          <w:sz w:val="20"/>
        </w:rPr>
        <w:t> </w:t>
      </w:r>
      <w:r>
        <w:rPr>
          <w:rFonts w:ascii="Arial"/>
          <w:color w:val="3F3F3F"/>
          <w:w w:val="105"/>
          <w:sz w:val="20"/>
        </w:rPr>
        <w:t>de</w:t>
      </w:r>
      <w:r>
        <w:rPr>
          <w:rFonts w:ascii="Arial"/>
          <w:color w:val="3F3F3F"/>
          <w:spacing w:val="-2"/>
          <w:w w:val="105"/>
          <w:sz w:val="20"/>
        </w:rPr>
        <w:t> </w:t>
      </w:r>
      <w:r>
        <w:rPr>
          <w:rFonts w:ascii="Arial"/>
          <w:color w:val="2A2A2A"/>
          <w:spacing w:val="4"/>
          <w:w w:val="105"/>
          <w:sz w:val="20"/>
        </w:rPr>
        <w:t>l</w:t>
      </w:r>
      <w:r>
        <w:rPr>
          <w:rFonts w:ascii="Arial"/>
          <w:color w:val="545454"/>
          <w:spacing w:val="4"/>
          <w:w w:val="105"/>
          <w:sz w:val="20"/>
        </w:rPr>
        <w:t>a</w:t>
      </w:r>
      <w:r>
        <w:rPr>
          <w:rFonts w:ascii="Arial"/>
          <w:color w:val="545454"/>
          <w:spacing w:val="-8"/>
          <w:w w:val="105"/>
          <w:sz w:val="20"/>
        </w:rPr>
        <w:t> </w:t>
      </w:r>
      <w:r>
        <w:rPr>
          <w:rFonts w:ascii="Arial"/>
          <w:color w:val="676767"/>
          <w:w w:val="105"/>
          <w:sz w:val="20"/>
        </w:rPr>
        <w:t>U</w:t>
      </w:r>
      <w:r>
        <w:rPr>
          <w:rFonts w:ascii="Arial"/>
          <w:color w:val="676767"/>
          <w:spacing w:val="-36"/>
          <w:w w:val="105"/>
          <w:sz w:val="20"/>
        </w:rPr>
        <w:t> </w:t>
      </w:r>
      <w:r>
        <w:rPr>
          <w:rFonts w:ascii="Arial"/>
          <w:color w:val="3F3F3F"/>
          <w:w w:val="105"/>
          <w:sz w:val="20"/>
        </w:rPr>
        <w:t>ni</w:t>
      </w:r>
      <w:r>
        <w:rPr>
          <w:rFonts w:ascii="Arial"/>
          <w:color w:val="3F3F3F"/>
          <w:spacing w:val="-38"/>
          <w:w w:val="105"/>
          <w:sz w:val="20"/>
        </w:rPr>
        <w:t> </w:t>
      </w:r>
      <w:r>
        <w:rPr>
          <w:rFonts w:ascii="Arial"/>
          <w:color w:val="3F3F3F"/>
          <w:spacing w:val="5"/>
          <w:w w:val="105"/>
          <w:sz w:val="20"/>
        </w:rPr>
        <w:t>ver</w:t>
      </w:r>
      <w:r>
        <w:rPr>
          <w:rFonts w:ascii="Arial"/>
          <w:color w:val="676767"/>
          <w:spacing w:val="5"/>
          <w:w w:val="105"/>
          <w:sz w:val="20"/>
        </w:rPr>
        <w:t>s</w:t>
      </w:r>
      <w:r>
        <w:rPr>
          <w:rFonts w:ascii="Arial"/>
          <w:color w:val="3F3F3F"/>
          <w:spacing w:val="5"/>
          <w:w w:val="105"/>
          <w:sz w:val="20"/>
        </w:rPr>
        <w:t>i</w:t>
      </w:r>
      <w:r>
        <w:rPr>
          <w:rFonts w:ascii="Arial"/>
          <w:color w:val="3F3F3F"/>
          <w:spacing w:val="-44"/>
          <w:w w:val="105"/>
          <w:sz w:val="20"/>
        </w:rPr>
        <w:t> </w:t>
      </w:r>
      <w:r>
        <w:rPr>
          <w:rFonts w:ascii="Arial"/>
          <w:color w:val="3F3F3F"/>
          <w:w w:val="105"/>
          <w:sz w:val="20"/>
        </w:rPr>
        <w:t>dad</w:t>
      </w:r>
      <w:r>
        <w:rPr>
          <w:rFonts w:ascii="Arial"/>
          <w:color w:val="3F3F3F"/>
          <w:spacing w:val="-14"/>
          <w:w w:val="105"/>
          <w:sz w:val="20"/>
        </w:rPr>
        <w:t> </w:t>
      </w:r>
      <w:r>
        <w:rPr>
          <w:rFonts w:ascii="Arial"/>
          <w:color w:val="545454"/>
          <w:w w:val="105"/>
          <w:sz w:val="20"/>
        </w:rPr>
        <w:t>de</w:t>
      </w:r>
      <w:r>
        <w:rPr>
          <w:rFonts w:ascii="Arial"/>
          <w:color w:val="545454"/>
          <w:spacing w:val="-3"/>
          <w:w w:val="105"/>
          <w:sz w:val="20"/>
        </w:rPr>
        <w:t> </w:t>
      </w:r>
      <w:r>
        <w:rPr>
          <w:rFonts w:ascii="Arial"/>
          <w:color w:val="3F3F3F"/>
          <w:w w:val="105"/>
          <w:sz w:val="20"/>
        </w:rPr>
        <w:t>La</w:t>
      </w:r>
      <w:r>
        <w:rPr>
          <w:rFonts w:ascii="Arial"/>
          <w:color w:val="3F3F3F"/>
          <w:spacing w:val="-5"/>
          <w:w w:val="105"/>
          <w:sz w:val="20"/>
        </w:rPr>
        <w:t> </w:t>
      </w:r>
      <w:r>
        <w:rPr>
          <w:rFonts w:ascii="Arial"/>
          <w:color w:val="3F3F3F"/>
          <w:w w:val="105"/>
          <w:sz w:val="20"/>
        </w:rPr>
        <w:t>H</w:t>
      </w:r>
      <w:r>
        <w:rPr>
          <w:rFonts w:ascii="Arial"/>
          <w:color w:val="3F3F3F"/>
          <w:spacing w:val="-41"/>
          <w:w w:val="105"/>
          <w:sz w:val="20"/>
        </w:rPr>
        <w:t> </w:t>
      </w:r>
      <w:r>
        <w:rPr>
          <w:rFonts w:ascii="Arial"/>
          <w:color w:val="3F3F3F"/>
          <w:w w:val="105"/>
          <w:sz w:val="20"/>
        </w:rPr>
        <w:t>aban</w:t>
      </w:r>
      <w:r>
        <w:rPr>
          <w:rFonts w:ascii="Arial"/>
          <w:color w:val="3F3F3F"/>
          <w:spacing w:val="-38"/>
          <w:w w:val="105"/>
          <w:sz w:val="20"/>
        </w:rPr>
        <w:t> </w:t>
      </w:r>
      <w:r>
        <w:rPr>
          <w:rFonts w:ascii="Arial"/>
          <w:color w:val="676767"/>
          <w:w w:val="105"/>
          <w:sz w:val="20"/>
        </w:rPr>
        <w:t>a, Cuba,</w:t>
      </w:r>
      <w:r>
        <w:rPr>
          <w:rFonts w:ascii="Arial"/>
          <w:color w:val="545454"/>
          <w:w w:val="105"/>
          <w:sz w:val="20"/>
        </w:rPr>
        <w:t> y </w:t>
      </w:r>
      <w:r>
        <w:rPr>
          <w:rFonts w:ascii="Arial"/>
          <w:color w:val="3F3F3F"/>
          <w:w w:val="105"/>
          <w:sz w:val="20"/>
        </w:rPr>
        <w:t>he tenido </w:t>
      </w:r>
      <w:r>
        <w:rPr>
          <w:rFonts w:ascii="Arial"/>
          <w:color w:val="545454"/>
          <w:w w:val="105"/>
          <w:sz w:val="20"/>
        </w:rPr>
        <w:t>este </w:t>
      </w:r>
      <w:r>
        <w:rPr>
          <w:rFonts w:ascii="Arial"/>
          <w:color w:val="3F3F3F"/>
          <w:w w:val="105"/>
          <w:sz w:val="20"/>
        </w:rPr>
        <w:t>puesto desde </w:t>
      </w:r>
      <w:r>
        <w:rPr>
          <w:rFonts w:ascii="Arial"/>
          <w:color w:val="545454"/>
          <w:w w:val="105"/>
          <w:sz w:val="20"/>
        </w:rPr>
        <w:t>abril </w:t>
      </w:r>
      <w:r>
        <w:rPr>
          <w:rFonts w:ascii="Arial"/>
          <w:color w:val="3F3F3F"/>
          <w:w w:val="105"/>
          <w:sz w:val="20"/>
        </w:rPr>
        <w:t>de </w:t>
      </w:r>
      <w:r>
        <w:rPr>
          <w:color w:val="3F3F3F"/>
          <w:w w:val="105"/>
          <w:sz w:val="23"/>
        </w:rPr>
        <w:t>2016. </w:t>
      </w:r>
      <w:r>
        <w:rPr>
          <w:rFonts w:ascii="Arial"/>
          <w:color w:val="3F3F3F"/>
          <w:w w:val="105"/>
          <w:sz w:val="20"/>
        </w:rPr>
        <w:t>M </w:t>
      </w:r>
      <w:r>
        <w:rPr>
          <w:rFonts w:ascii="Arial"/>
          <w:color w:val="545454"/>
          <w:w w:val="105"/>
          <w:sz w:val="20"/>
        </w:rPr>
        <w:t>grad</w:t>
      </w:r>
      <w:r>
        <w:rPr>
          <w:rFonts w:ascii="Arial"/>
          <w:color w:val="2A2A2A"/>
          <w:w w:val="105"/>
          <w:sz w:val="20"/>
        </w:rPr>
        <w:t>u</w:t>
      </w:r>
      <w:r>
        <w:rPr>
          <w:rFonts w:ascii="Arial"/>
          <w:color w:val="545454"/>
          <w:w w:val="105"/>
          <w:sz w:val="20"/>
        </w:rPr>
        <w:t>e como Licenciada en </w:t>
      </w:r>
      <w:r>
        <w:rPr>
          <w:rFonts w:ascii="Arial"/>
          <w:color w:val="3F3F3F"/>
          <w:w w:val="105"/>
          <w:sz w:val="20"/>
        </w:rPr>
        <w:t>Derech </w:t>
      </w:r>
      <w:r>
        <w:rPr>
          <w:rFonts w:ascii="Arial"/>
          <w:color w:val="676767"/>
          <w:w w:val="105"/>
          <w:sz w:val="20"/>
        </w:rPr>
        <w:t>o, </w:t>
      </w:r>
      <w:r>
        <w:rPr>
          <w:rFonts w:ascii="Arial"/>
          <w:color w:val="3F3F3F"/>
          <w:w w:val="105"/>
          <w:sz w:val="20"/>
        </w:rPr>
        <w:t>de la Facultad de </w:t>
      </w:r>
      <w:r>
        <w:rPr>
          <w:rFonts w:ascii="Arial"/>
          <w:color w:val="2A2A2A"/>
          <w:w w:val="105"/>
          <w:sz w:val="20"/>
        </w:rPr>
        <w:t>Derecho </w:t>
      </w:r>
      <w:r>
        <w:rPr>
          <w:rFonts w:ascii="Arial"/>
          <w:color w:val="3F3F3F"/>
          <w:w w:val="105"/>
          <w:sz w:val="20"/>
        </w:rPr>
        <w:t>de </w:t>
      </w:r>
      <w:r>
        <w:rPr>
          <w:rFonts w:ascii="Arial"/>
          <w:color w:val="2A2A2A"/>
          <w:w w:val="105"/>
          <w:sz w:val="20"/>
        </w:rPr>
        <w:t>la </w:t>
      </w:r>
      <w:r>
        <w:rPr>
          <w:rFonts w:ascii="Arial"/>
          <w:color w:val="545454"/>
          <w:spacing w:val="2"/>
          <w:w w:val="105"/>
          <w:sz w:val="20"/>
        </w:rPr>
        <w:t>U</w:t>
      </w:r>
      <w:r>
        <w:rPr>
          <w:rFonts w:ascii="Arial"/>
          <w:color w:val="2A2A2A"/>
          <w:spacing w:val="2"/>
          <w:w w:val="105"/>
          <w:sz w:val="20"/>
        </w:rPr>
        <w:t>ni </w:t>
      </w:r>
      <w:r>
        <w:rPr>
          <w:rFonts w:ascii="Arial"/>
          <w:color w:val="2A2A2A"/>
          <w:w w:val="105"/>
          <w:sz w:val="20"/>
        </w:rPr>
        <w:t>ver</w:t>
      </w:r>
      <w:r>
        <w:rPr>
          <w:rFonts w:ascii="Arial"/>
          <w:color w:val="545454"/>
          <w:w w:val="105"/>
          <w:sz w:val="20"/>
        </w:rPr>
        <w:t>s</w:t>
      </w:r>
      <w:r>
        <w:rPr>
          <w:rFonts w:ascii="Arial"/>
          <w:color w:val="2A2A2A"/>
          <w:w w:val="105"/>
          <w:sz w:val="20"/>
        </w:rPr>
        <w:t>idad </w:t>
      </w:r>
      <w:r>
        <w:rPr>
          <w:rFonts w:ascii="Arial"/>
          <w:color w:val="3F3F3F"/>
          <w:w w:val="105"/>
          <w:sz w:val="20"/>
        </w:rPr>
        <w:t>de La Habana </w:t>
      </w:r>
      <w:r>
        <w:rPr>
          <w:rFonts w:ascii="Arial"/>
          <w:color w:val="545454"/>
          <w:w w:val="105"/>
          <w:sz w:val="20"/>
        </w:rPr>
        <w:t>en </w:t>
      </w:r>
      <w:r>
        <w:rPr>
          <w:color w:val="2A2A2A"/>
          <w:w w:val="95"/>
          <w:sz w:val="23"/>
        </w:rPr>
        <w:t>1 </w:t>
      </w:r>
      <w:r>
        <w:rPr>
          <w:color w:val="2A2A2A"/>
          <w:w w:val="105"/>
          <w:sz w:val="23"/>
        </w:rPr>
        <w:t>982</w:t>
      </w:r>
      <w:r>
        <w:rPr>
          <w:color w:val="676767"/>
          <w:w w:val="105"/>
          <w:sz w:val="23"/>
        </w:rPr>
        <w:t>, </w:t>
      </w:r>
      <w:r>
        <w:rPr>
          <w:rFonts w:ascii="Arial"/>
          <w:color w:val="545454"/>
          <w:w w:val="105"/>
          <w:sz w:val="20"/>
        </w:rPr>
        <w:t>y obtuve </w:t>
      </w:r>
      <w:r>
        <w:rPr>
          <w:rFonts w:ascii="Arial"/>
          <w:color w:val="3F3F3F"/>
          <w:w w:val="105"/>
          <w:sz w:val="20"/>
        </w:rPr>
        <w:t>un Doctorado </w:t>
      </w:r>
      <w:r>
        <w:rPr>
          <w:rFonts w:ascii="Arial"/>
          <w:color w:val="545454"/>
          <w:w w:val="105"/>
          <w:sz w:val="20"/>
        </w:rPr>
        <w:t>en </w:t>
      </w:r>
      <w:r>
        <w:rPr>
          <w:rFonts w:ascii="Arial"/>
          <w:color w:val="545454"/>
          <w:spacing w:val="2"/>
          <w:w w:val="105"/>
          <w:sz w:val="20"/>
        </w:rPr>
        <w:t>Cienc</w:t>
      </w:r>
      <w:r>
        <w:rPr>
          <w:rFonts w:ascii="Arial"/>
          <w:color w:val="2A2A2A"/>
          <w:spacing w:val="2"/>
          <w:w w:val="105"/>
          <w:sz w:val="20"/>
        </w:rPr>
        <w:t>ias </w:t>
      </w:r>
      <w:r>
        <w:rPr>
          <w:rFonts w:ascii="Arial"/>
          <w:color w:val="2A2A2A"/>
          <w:w w:val="105"/>
          <w:sz w:val="20"/>
        </w:rPr>
        <w:t>Jurfdica</w:t>
      </w:r>
      <w:r>
        <w:rPr>
          <w:rFonts w:ascii="Arial"/>
          <w:color w:val="545454"/>
          <w:w w:val="105"/>
          <w:sz w:val="20"/>
        </w:rPr>
        <w:t>s </w:t>
      </w:r>
      <w:r>
        <w:rPr>
          <w:rFonts w:ascii="Arial"/>
          <w:color w:val="2A2A2A"/>
          <w:w w:val="105"/>
          <w:sz w:val="20"/>
        </w:rPr>
        <w:t>de la </w:t>
      </w:r>
      <w:r>
        <w:rPr>
          <w:rFonts w:ascii="Arial"/>
          <w:color w:val="545454"/>
          <w:w w:val="105"/>
          <w:sz w:val="20"/>
        </w:rPr>
        <w:t>Un</w:t>
      </w:r>
      <w:r>
        <w:rPr>
          <w:rFonts w:ascii="Arial"/>
          <w:color w:val="2A2A2A"/>
          <w:w w:val="105"/>
          <w:sz w:val="20"/>
        </w:rPr>
        <w:t>iversi </w:t>
      </w:r>
      <w:r>
        <w:rPr>
          <w:rFonts w:ascii="Arial"/>
          <w:color w:val="2A2A2A"/>
          <w:spacing w:val="-4"/>
          <w:w w:val="105"/>
          <w:sz w:val="20"/>
        </w:rPr>
        <w:t>dad </w:t>
      </w:r>
      <w:r>
        <w:rPr>
          <w:rFonts w:ascii="Arial"/>
          <w:color w:val="3F3F3F"/>
          <w:w w:val="105"/>
          <w:sz w:val="20"/>
        </w:rPr>
        <w:t>de La Habana en </w:t>
      </w:r>
      <w:r>
        <w:rPr>
          <w:color w:val="2A2A2A"/>
          <w:w w:val="95"/>
          <w:sz w:val="23"/>
        </w:rPr>
        <w:t>1 </w:t>
      </w:r>
      <w:r>
        <w:rPr>
          <w:color w:val="2A2A2A"/>
          <w:w w:val="105"/>
          <w:sz w:val="23"/>
        </w:rPr>
        <w:t>989</w:t>
      </w:r>
      <w:r>
        <w:rPr>
          <w:color w:val="545454"/>
          <w:w w:val="105"/>
          <w:sz w:val="23"/>
        </w:rPr>
        <w:t>. </w:t>
      </w:r>
      <w:r>
        <w:rPr>
          <w:rFonts w:ascii="Arial"/>
          <w:color w:val="3F3F3F"/>
          <w:w w:val="105"/>
          <w:sz w:val="20"/>
        </w:rPr>
        <w:t>Fui </w:t>
      </w:r>
      <w:r>
        <w:rPr>
          <w:rFonts w:ascii="Arial"/>
          <w:color w:val="2A2A2A"/>
          <w:w w:val="105"/>
          <w:sz w:val="20"/>
        </w:rPr>
        <w:t>n</w:t>
      </w:r>
      <w:r>
        <w:rPr>
          <w:rFonts w:ascii="Arial"/>
          <w:color w:val="545454"/>
          <w:w w:val="105"/>
          <w:sz w:val="20"/>
        </w:rPr>
        <w:t>omb </w:t>
      </w:r>
      <w:r>
        <w:rPr>
          <w:rFonts w:ascii="Arial"/>
          <w:color w:val="2A2A2A"/>
          <w:w w:val="105"/>
          <w:sz w:val="20"/>
        </w:rPr>
        <w:t>rada </w:t>
      </w:r>
      <w:r>
        <w:rPr>
          <w:rFonts w:ascii="Arial"/>
          <w:color w:val="3F3F3F"/>
          <w:w w:val="105"/>
          <w:sz w:val="20"/>
        </w:rPr>
        <w:t>Profesora de </w:t>
      </w:r>
      <w:r>
        <w:rPr>
          <w:rFonts w:ascii="Arial"/>
          <w:color w:val="2A2A2A"/>
          <w:spacing w:val="5"/>
          <w:w w:val="105"/>
          <w:sz w:val="20"/>
        </w:rPr>
        <w:t>l</w:t>
      </w:r>
      <w:r>
        <w:rPr>
          <w:rFonts w:ascii="Arial"/>
          <w:color w:val="545454"/>
          <w:spacing w:val="5"/>
          <w:w w:val="105"/>
          <w:sz w:val="20"/>
        </w:rPr>
        <w:t>a</w:t>
      </w:r>
      <w:r>
        <w:rPr>
          <w:rFonts w:ascii="Arial"/>
          <w:color w:val="3F3F3F"/>
          <w:spacing w:val="5"/>
          <w:w w:val="105"/>
          <w:sz w:val="20"/>
        </w:rPr>
        <w:t> </w:t>
      </w:r>
      <w:r>
        <w:rPr>
          <w:rFonts w:ascii="Arial"/>
          <w:color w:val="3F3F3F"/>
          <w:w w:val="105"/>
          <w:sz w:val="20"/>
        </w:rPr>
        <w:t>Facultad </w:t>
      </w:r>
      <w:r>
        <w:rPr>
          <w:rFonts w:ascii="Arial"/>
          <w:color w:val="2A2A2A"/>
          <w:w w:val="105"/>
          <w:sz w:val="20"/>
        </w:rPr>
        <w:t>de Derecho </w:t>
      </w:r>
      <w:r>
        <w:rPr>
          <w:rFonts w:ascii="Arial"/>
          <w:color w:val="3F3F3F"/>
          <w:w w:val="105"/>
          <w:sz w:val="20"/>
        </w:rPr>
        <w:t>en el afio </w:t>
      </w:r>
      <w:r>
        <w:rPr>
          <w:color w:val="3F3F3F"/>
          <w:w w:val="105"/>
          <w:sz w:val="23"/>
        </w:rPr>
        <w:t>1982 </w:t>
      </w:r>
      <w:r>
        <w:rPr>
          <w:rFonts w:ascii="Arial"/>
          <w:color w:val="3F3F3F"/>
          <w:w w:val="105"/>
          <w:sz w:val="20"/>
        </w:rPr>
        <w:t>y ostento en </w:t>
      </w:r>
      <w:r>
        <w:rPr>
          <w:rFonts w:ascii="Arial"/>
          <w:color w:val="545454"/>
          <w:w w:val="105"/>
          <w:sz w:val="20"/>
        </w:rPr>
        <w:t>la </w:t>
      </w:r>
      <w:r>
        <w:rPr>
          <w:rFonts w:ascii="Arial"/>
          <w:color w:val="3F3F3F"/>
          <w:w w:val="105"/>
          <w:sz w:val="20"/>
        </w:rPr>
        <w:t>actualidad </w:t>
      </w:r>
      <w:r>
        <w:rPr>
          <w:rFonts w:ascii="Arial"/>
          <w:color w:val="2A2A2A"/>
          <w:w w:val="105"/>
          <w:sz w:val="20"/>
        </w:rPr>
        <w:t>la </w:t>
      </w:r>
      <w:r>
        <w:rPr>
          <w:rFonts w:ascii="Arial"/>
          <w:color w:val="3F3F3F"/>
          <w:w w:val="105"/>
          <w:sz w:val="20"/>
        </w:rPr>
        <w:t>maxima categorfa docente</w:t>
      </w:r>
      <w:r>
        <w:rPr>
          <w:rFonts w:ascii="Arial"/>
          <w:color w:val="3F3F3F"/>
          <w:spacing w:val="6"/>
          <w:w w:val="105"/>
          <w:sz w:val="20"/>
        </w:rPr>
        <w:t> </w:t>
      </w:r>
      <w:r>
        <w:rPr>
          <w:rFonts w:ascii="Arial"/>
          <w:color w:val="3F3F3F"/>
          <w:w w:val="105"/>
          <w:sz w:val="20"/>
        </w:rPr>
        <w:t>de</w:t>
      </w:r>
    </w:p>
    <w:p>
      <w:pPr>
        <w:spacing w:line="273" w:lineRule="auto" w:before="15"/>
        <w:ind w:left="144" w:right="1565" w:hanging="3"/>
        <w:jc w:val="both"/>
        <w:rPr>
          <w:sz w:val="20"/>
        </w:rPr>
      </w:pPr>
      <w:r>
        <w:rPr>
          <w:rFonts w:ascii="Arial"/>
          <w:color w:val="3F3F3F"/>
          <w:sz w:val="20"/>
        </w:rPr>
        <w:t>Profesora Titular. </w:t>
      </w:r>
      <w:r>
        <w:rPr>
          <w:rFonts w:ascii="Arial"/>
          <w:color w:val="2A2A2A"/>
          <w:sz w:val="20"/>
        </w:rPr>
        <w:t>He dictado </w:t>
      </w:r>
      <w:r>
        <w:rPr>
          <w:rFonts w:ascii="Arial"/>
          <w:color w:val="3F3F3F"/>
          <w:sz w:val="20"/>
        </w:rPr>
        <w:t>cursos sobre derecho econ6mico cubano </w:t>
      </w:r>
      <w:r>
        <w:rPr>
          <w:rFonts w:ascii="Arial"/>
          <w:color w:val="676767"/>
          <w:sz w:val="20"/>
        </w:rPr>
        <w:t>, </w:t>
      </w:r>
      <w:r>
        <w:rPr>
          <w:rFonts w:ascii="Arial"/>
          <w:color w:val="545454"/>
          <w:spacing w:val="-3"/>
          <w:sz w:val="20"/>
        </w:rPr>
        <w:t>e</w:t>
      </w:r>
      <w:r>
        <w:rPr>
          <w:rFonts w:ascii="Arial"/>
          <w:color w:val="2A2A2A"/>
          <w:spacing w:val="-3"/>
          <w:sz w:val="20"/>
        </w:rPr>
        <w:t>ntre </w:t>
      </w:r>
      <w:r>
        <w:rPr>
          <w:rFonts w:ascii="Arial"/>
          <w:color w:val="3F3F3F"/>
          <w:sz w:val="20"/>
        </w:rPr>
        <w:t>otros temas relacionados con </w:t>
      </w:r>
      <w:r>
        <w:rPr>
          <w:rFonts w:ascii="Arial"/>
          <w:color w:val="545454"/>
          <w:spacing w:val="3"/>
          <w:sz w:val="20"/>
        </w:rPr>
        <w:t>e</w:t>
      </w:r>
      <w:r>
        <w:rPr>
          <w:rFonts w:ascii="Arial"/>
          <w:color w:val="2A2A2A"/>
          <w:spacing w:val="3"/>
          <w:sz w:val="20"/>
        </w:rPr>
        <w:t>l </w:t>
      </w:r>
      <w:r>
        <w:rPr>
          <w:rFonts w:ascii="Arial"/>
          <w:color w:val="3F3F3F"/>
          <w:sz w:val="20"/>
        </w:rPr>
        <w:t>derecho </w:t>
      </w:r>
      <w:r>
        <w:rPr>
          <w:rFonts w:ascii="Arial"/>
          <w:color w:val="545454"/>
          <w:sz w:val="20"/>
        </w:rPr>
        <w:t>cubano, y </w:t>
      </w:r>
      <w:r>
        <w:rPr>
          <w:rFonts w:ascii="Arial"/>
          <w:color w:val="3F3F3F"/>
          <w:sz w:val="20"/>
        </w:rPr>
        <w:t>he realizado </w:t>
      </w:r>
      <w:r>
        <w:rPr>
          <w:rFonts w:ascii="Arial"/>
          <w:color w:val="2A2A2A"/>
          <w:sz w:val="20"/>
        </w:rPr>
        <w:t>nume</w:t>
      </w:r>
      <w:r>
        <w:rPr>
          <w:rFonts w:ascii="Arial"/>
          <w:color w:val="545454"/>
          <w:sz w:val="20"/>
        </w:rPr>
        <w:t>rosas </w:t>
      </w:r>
      <w:r>
        <w:rPr>
          <w:rFonts w:ascii="Arial"/>
          <w:color w:val="3F3F3F"/>
          <w:sz w:val="20"/>
        </w:rPr>
        <w:t>publicacione  </w:t>
      </w:r>
      <w:r>
        <w:rPr>
          <w:rFonts w:ascii="Arial"/>
          <w:color w:val="545454"/>
          <w:sz w:val="20"/>
        </w:rPr>
        <w:t>obre ese t  </w:t>
      </w:r>
      <w:r>
        <w:rPr>
          <w:rFonts w:ascii="Arial"/>
          <w:color w:val="3F3F3F"/>
          <w:sz w:val="20"/>
        </w:rPr>
        <w:t>ma</w:t>
      </w:r>
      <w:r>
        <w:rPr>
          <w:rFonts w:ascii="Arial"/>
          <w:color w:val="676767"/>
          <w:sz w:val="20"/>
        </w:rPr>
        <w:t>,  </w:t>
      </w:r>
      <w:r>
        <w:rPr>
          <w:rFonts w:ascii="Arial"/>
          <w:color w:val="545454"/>
          <w:sz w:val="20"/>
        </w:rPr>
        <w:t>asi </w:t>
      </w:r>
      <w:r>
        <w:rPr>
          <w:rFonts w:ascii="Arial"/>
          <w:color w:val="3F3F3F"/>
          <w:sz w:val="20"/>
        </w:rPr>
        <w:t>como </w:t>
      </w:r>
      <w:r>
        <w:rPr>
          <w:rFonts w:ascii="Arial"/>
          <w:color w:val="545454"/>
          <w:sz w:val="20"/>
        </w:rPr>
        <w:t>sob </w:t>
      </w:r>
      <w:r>
        <w:rPr>
          <w:rFonts w:ascii="Arial"/>
          <w:color w:val="2A2A2A"/>
          <w:spacing w:val="8"/>
          <w:sz w:val="20"/>
        </w:rPr>
        <w:t>r</w:t>
      </w:r>
      <w:r>
        <w:rPr>
          <w:rFonts w:ascii="Arial"/>
          <w:color w:val="545454"/>
          <w:spacing w:val="8"/>
          <w:sz w:val="20"/>
        </w:rPr>
        <w:t>e </w:t>
      </w:r>
      <w:r>
        <w:rPr>
          <w:rFonts w:ascii="Arial"/>
          <w:color w:val="3F3F3F"/>
          <w:sz w:val="20"/>
        </w:rPr>
        <w:t>otros temas legales. Adjunto mi </w:t>
      </w:r>
      <w:r>
        <w:rPr>
          <w:i/>
          <w:color w:val="545454"/>
          <w:sz w:val="22"/>
        </w:rPr>
        <w:t>curriculum vitae </w:t>
      </w:r>
      <w:r>
        <w:rPr>
          <w:rFonts w:ascii="Arial"/>
          <w:color w:val="545454"/>
          <w:sz w:val="20"/>
        </w:rPr>
        <w:t>coma </w:t>
      </w:r>
      <w:r>
        <w:rPr>
          <w:rFonts w:ascii="Arial"/>
          <w:color w:val="3F3F3F"/>
          <w:sz w:val="20"/>
        </w:rPr>
        <w:t>Anexo</w:t>
      </w:r>
      <w:r>
        <w:rPr>
          <w:rFonts w:ascii="Arial"/>
          <w:color w:val="3F3F3F"/>
          <w:spacing w:val="-26"/>
          <w:sz w:val="20"/>
        </w:rPr>
        <w:t> </w:t>
      </w:r>
      <w:r>
        <w:rPr>
          <w:color w:val="545454"/>
          <w:sz w:val="20"/>
        </w:rPr>
        <w:t>A.</w:t>
      </w:r>
    </w:p>
    <w:p>
      <w:pPr>
        <w:pStyle w:val="ListParagraph"/>
        <w:numPr>
          <w:ilvl w:val="3"/>
          <w:numId w:val="55"/>
        </w:numPr>
        <w:tabs>
          <w:tab w:pos="1536" w:val="left" w:leader="none"/>
        </w:tabs>
        <w:spacing w:line="278" w:lineRule="auto" w:before="188" w:after="0"/>
        <w:ind w:left="144" w:right="1560" w:firstLine="1041"/>
        <w:jc w:val="both"/>
        <w:rPr>
          <w:rFonts w:ascii="Arial" w:hAnsi="Arial"/>
          <w:color w:val="3F3F3F"/>
          <w:sz w:val="20"/>
        </w:rPr>
      </w:pPr>
      <w:r>
        <w:rPr>
          <w:rFonts w:ascii="Arial" w:hAnsi="Arial"/>
          <w:color w:val="3F3F3F"/>
          <w:sz w:val="20"/>
        </w:rPr>
        <w:t>El  abogado de </w:t>
      </w:r>
      <w:r>
        <w:rPr>
          <w:rFonts w:ascii="Arial" w:hAnsi="Arial"/>
          <w:color w:val="2A2A2A"/>
          <w:sz w:val="20"/>
        </w:rPr>
        <w:t>la </w:t>
      </w:r>
      <w:r>
        <w:rPr>
          <w:rFonts w:ascii="Arial" w:hAnsi="Arial"/>
          <w:color w:val="545454"/>
          <w:sz w:val="20"/>
        </w:rPr>
        <w:t>U  </w:t>
      </w:r>
      <w:r>
        <w:rPr>
          <w:rFonts w:ascii="Arial" w:hAnsi="Arial"/>
          <w:color w:val="2A2A2A"/>
          <w:sz w:val="27"/>
        </w:rPr>
        <w:t>16  </w:t>
      </w:r>
      <w:r>
        <w:rPr>
          <w:rFonts w:ascii="Arial" w:hAnsi="Arial"/>
          <w:color w:val="3F3F3F"/>
          <w:sz w:val="20"/>
        </w:rPr>
        <w:t>CU </w:t>
      </w:r>
      <w:r>
        <w:rPr>
          <w:rFonts w:ascii="Arial" w:hAnsi="Arial"/>
          <w:color w:val="3F3F3F"/>
          <w:spacing w:val="12"/>
          <w:sz w:val="20"/>
        </w:rPr>
        <w:t>BA </w:t>
      </w:r>
      <w:r>
        <w:rPr>
          <w:rFonts w:ascii="Arial" w:hAnsi="Arial"/>
          <w:color w:val="3F3F3F"/>
          <w:sz w:val="20"/>
        </w:rPr>
        <w:t>-PET ROL </w:t>
      </w:r>
      <w:r>
        <w:rPr>
          <w:rFonts w:ascii="Arial" w:hAnsi="Arial"/>
          <w:color w:val="676767"/>
          <w:spacing w:val="-4"/>
          <w:sz w:val="20"/>
        </w:rPr>
        <w:t>E</w:t>
      </w:r>
      <w:r>
        <w:rPr>
          <w:rFonts w:ascii="Arial" w:hAnsi="Arial"/>
          <w:color w:val="3F3F3F"/>
          <w:spacing w:val="-4"/>
          <w:sz w:val="20"/>
        </w:rPr>
        <w:t>O </w:t>
      </w:r>
      <w:r>
        <w:rPr>
          <w:rFonts w:ascii="Arial" w:hAnsi="Arial"/>
          <w:color w:val="545454"/>
          <w:sz w:val="20"/>
        </w:rPr>
        <w:t>(en adelante a veces ··CUPET")  en</w:t>
      </w:r>
      <w:r>
        <w:rPr>
          <w:rFonts w:ascii="Arial" w:hAnsi="Arial"/>
          <w:color w:val="3F3F3F"/>
          <w:sz w:val="20"/>
        </w:rPr>
        <w:t> el litigio </w:t>
      </w:r>
      <w:r>
        <w:rPr>
          <w:rFonts w:ascii="Arial" w:hAnsi="Arial"/>
          <w:color w:val="676767"/>
          <w:spacing w:val="-6"/>
          <w:sz w:val="20"/>
        </w:rPr>
        <w:t>_</w:t>
      </w:r>
      <w:r>
        <w:rPr>
          <w:rFonts w:ascii="Arial" w:hAnsi="Arial"/>
          <w:color w:val="2A2A2A"/>
          <w:spacing w:val="-6"/>
          <w:sz w:val="20"/>
        </w:rPr>
        <w:t>m</w:t>
      </w:r>
      <w:r>
        <w:rPr>
          <w:rFonts w:ascii="Arial" w:hAnsi="Arial"/>
          <w:color w:val="3F3F3F"/>
          <w:spacing w:val="-6"/>
          <w:sz w:val="20"/>
        </w:rPr>
        <w:t>encionado </w:t>
      </w:r>
      <w:r>
        <w:rPr>
          <w:rFonts w:ascii="Arial" w:hAnsi="Arial"/>
          <w:color w:val="3F3F3F"/>
          <w:sz w:val="20"/>
        </w:rPr>
        <w:t>mas arriba me ha  solicitado  que  presente  una  </w:t>
      </w:r>
      <w:r>
        <w:rPr>
          <w:rFonts w:ascii="Arial" w:hAnsi="Arial"/>
          <w:color w:val="545454"/>
          <w:sz w:val="20"/>
        </w:rPr>
        <w:t>declaraci6n  d  perito  en</w:t>
      </w:r>
      <w:r>
        <w:rPr>
          <w:rFonts w:ascii="Arial" w:hAnsi="Arial"/>
          <w:color w:val="3F3F3F"/>
          <w:sz w:val="20"/>
        </w:rPr>
        <w:t> cuanto </w:t>
      </w:r>
      <w:r>
        <w:rPr>
          <w:rFonts w:ascii="Arial" w:hAnsi="Arial"/>
          <w:color w:val="545454"/>
          <w:sz w:val="20"/>
        </w:rPr>
        <w:t>a si </w:t>
      </w:r>
      <w:r>
        <w:rPr>
          <w:rFonts w:ascii="Arial" w:hAnsi="Arial"/>
          <w:color w:val="3F3F3F"/>
          <w:sz w:val="20"/>
        </w:rPr>
        <w:t>CUPET es distinta e independiente </w:t>
      </w:r>
      <w:r>
        <w:rPr>
          <w:rFonts w:ascii="Arial" w:hAnsi="Arial"/>
          <w:color w:val="676767"/>
          <w:sz w:val="20"/>
        </w:rPr>
        <w:t>, </w:t>
      </w:r>
      <w:r>
        <w:rPr>
          <w:rFonts w:ascii="Arial" w:hAnsi="Arial"/>
          <w:color w:val="545454"/>
          <w:sz w:val="20"/>
        </w:rPr>
        <w:t>y separada y </w:t>
      </w:r>
      <w:r>
        <w:rPr>
          <w:rFonts w:ascii="Arial" w:hAnsi="Arial"/>
          <w:color w:val="3F3F3F"/>
          <w:spacing w:val="-3"/>
          <w:sz w:val="20"/>
        </w:rPr>
        <w:t>aparte</w:t>
      </w:r>
      <w:r>
        <w:rPr>
          <w:rFonts w:ascii="Arial" w:hAnsi="Arial"/>
          <w:color w:val="676767"/>
          <w:spacing w:val="-3"/>
          <w:sz w:val="20"/>
        </w:rPr>
        <w:t>, </w:t>
      </w:r>
      <w:r>
        <w:rPr>
          <w:rFonts w:ascii="Arial" w:hAnsi="Arial"/>
          <w:color w:val="3F3F3F"/>
          <w:sz w:val="20"/>
        </w:rPr>
        <w:t>del  </w:t>
      </w:r>
      <w:r>
        <w:rPr>
          <w:rFonts w:ascii="Arial" w:hAnsi="Arial"/>
          <w:color w:val="545454"/>
          <w:sz w:val="20"/>
        </w:rPr>
        <w:t>Estado cubano  en  vi11ud</w:t>
      </w:r>
      <w:r>
        <w:rPr>
          <w:rFonts w:ascii="Arial" w:hAnsi="Arial"/>
          <w:color w:val="3F3F3F"/>
          <w:sz w:val="20"/>
        </w:rPr>
        <w:t> de </w:t>
      </w:r>
      <w:r>
        <w:rPr>
          <w:rFonts w:ascii="Arial" w:hAnsi="Arial"/>
          <w:color w:val="2A2A2A"/>
          <w:spacing w:val="5"/>
          <w:sz w:val="20"/>
        </w:rPr>
        <w:t>l</w:t>
      </w:r>
      <w:r>
        <w:rPr>
          <w:rFonts w:ascii="Arial" w:hAnsi="Arial"/>
          <w:color w:val="545454"/>
          <w:spacing w:val="5"/>
          <w:sz w:val="20"/>
        </w:rPr>
        <w:t>a </w:t>
      </w:r>
      <w:r>
        <w:rPr>
          <w:rFonts w:ascii="Arial" w:hAnsi="Arial"/>
          <w:color w:val="545454"/>
          <w:sz w:val="20"/>
        </w:rPr>
        <w:t>ley </w:t>
      </w:r>
      <w:r>
        <w:rPr>
          <w:rFonts w:ascii="Arial" w:hAnsi="Arial"/>
          <w:color w:val="3F3F3F"/>
          <w:sz w:val="20"/>
        </w:rPr>
        <w:t>cubana</w:t>
      </w:r>
      <w:r>
        <w:rPr>
          <w:rFonts w:ascii="Arial" w:hAnsi="Arial"/>
          <w:color w:val="676767"/>
          <w:sz w:val="20"/>
        </w:rPr>
        <w:t>, </w:t>
      </w:r>
      <w:r>
        <w:rPr>
          <w:rFonts w:ascii="Arial" w:hAnsi="Arial"/>
          <w:color w:val="3F3F3F"/>
          <w:sz w:val="20"/>
        </w:rPr>
        <w:t>yen cuanto a </w:t>
      </w:r>
      <w:r>
        <w:rPr>
          <w:rFonts w:ascii="Arial" w:hAnsi="Arial"/>
          <w:color w:val="545454"/>
          <w:sz w:val="20"/>
        </w:rPr>
        <w:t>si </w:t>
      </w:r>
      <w:r>
        <w:rPr>
          <w:rFonts w:ascii="Arial" w:hAnsi="Arial"/>
          <w:color w:val="3F3F3F"/>
          <w:sz w:val="20"/>
        </w:rPr>
        <w:t>existe en </w:t>
      </w:r>
      <w:r>
        <w:rPr>
          <w:rFonts w:ascii="Arial" w:hAnsi="Arial"/>
          <w:color w:val="2A2A2A"/>
          <w:sz w:val="20"/>
        </w:rPr>
        <w:t>la </w:t>
      </w:r>
      <w:r>
        <w:rPr>
          <w:rFonts w:ascii="Arial" w:hAnsi="Arial"/>
          <w:color w:val="3F3F3F"/>
          <w:sz w:val="20"/>
        </w:rPr>
        <w:t>ley  cubana </w:t>
      </w:r>
      <w:r>
        <w:rPr>
          <w:rFonts w:ascii="Arial" w:hAnsi="Arial"/>
          <w:color w:val="545454"/>
          <w:sz w:val="20"/>
        </w:rPr>
        <w:t>algun  fundamento  </w:t>
      </w:r>
      <w:r>
        <w:rPr>
          <w:rFonts w:ascii="Arial" w:hAnsi="Arial"/>
          <w:color w:val="3F3F3F"/>
          <w:sz w:val="20"/>
        </w:rPr>
        <w:t>para  con  </w:t>
      </w:r>
      <w:r>
        <w:rPr>
          <w:rFonts w:ascii="Arial" w:hAnsi="Arial"/>
          <w:color w:val="545454"/>
          <w:sz w:val="20"/>
        </w:rPr>
        <w:t>iderar  que sea </w:t>
      </w:r>
      <w:r>
        <w:rPr>
          <w:rFonts w:ascii="Arial" w:hAnsi="Arial"/>
          <w:color w:val="3F3F3F"/>
          <w:sz w:val="20"/>
        </w:rPr>
        <w:t>agente del Estado cubano o para equipararla </w:t>
      </w:r>
      <w:r>
        <w:rPr>
          <w:rFonts w:ascii="Arial" w:hAnsi="Arial"/>
          <w:color w:val="545454"/>
          <w:sz w:val="20"/>
        </w:rPr>
        <w:t>de </w:t>
      </w:r>
      <w:r>
        <w:rPr>
          <w:rFonts w:ascii="Arial" w:hAnsi="Arial"/>
          <w:color w:val="3F3F3F"/>
          <w:sz w:val="20"/>
        </w:rPr>
        <w:t>alguna </w:t>
      </w:r>
      <w:r>
        <w:rPr>
          <w:rFonts w:ascii="Arial" w:hAnsi="Arial"/>
          <w:color w:val="545454"/>
          <w:sz w:val="20"/>
        </w:rPr>
        <w:t>otra </w:t>
      </w:r>
      <w:r>
        <w:rPr>
          <w:rFonts w:ascii="Arial" w:hAnsi="Arial"/>
          <w:color w:val="3F3F3F"/>
          <w:spacing w:val="-5"/>
          <w:sz w:val="20"/>
        </w:rPr>
        <w:t>maner</w:t>
      </w:r>
      <w:r>
        <w:rPr>
          <w:rFonts w:ascii="Arial" w:hAnsi="Arial"/>
          <w:color w:val="676767"/>
          <w:spacing w:val="-5"/>
          <w:sz w:val="20"/>
        </w:rPr>
        <w:t>a </w:t>
      </w:r>
      <w:r>
        <w:rPr>
          <w:rFonts w:ascii="Arial" w:hAnsi="Arial"/>
          <w:color w:val="545454"/>
          <w:sz w:val="20"/>
        </w:rPr>
        <w:t>con el E tado cubano.</w:t>
      </w:r>
      <w:r>
        <w:rPr>
          <w:rFonts w:ascii="Arial" w:hAnsi="Arial"/>
          <w:color w:val="3F3F3F"/>
          <w:sz w:val="20"/>
        </w:rPr>
        <w:t> Formulo esta Declaraci6n sobre la </w:t>
      </w:r>
      <w:r>
        <w:rPr>
          <w:rFonts w:ascii="Arial" w:hAnsi="Arial"/>
          <w:color w:val="2A2A2A"/>
          <w:sz w:val="20"/>
        </w:rPr>
        <w:t>b</w:t>
      </w:r>
      <w:r>
        <w:rPr>
          <w:rFonts w:ascii="Arial" w:hAnsi="Arial"/>
          <w:color w:val="545454"/>
          <w:sz w:val="20"/>
        </w:rPr>
        <w:t>ase </w:t>
      </w:r>
      <w:r>
        <w:rPr>
          <w:rFonts w:ascii="Arial" w:hAnsi="Arial"/>
          <w:color w:val="3F3F3F"/>
          <w:sz w:val="20"/>
        </w:rPr>
        <w:t>de mis conocimiento </w:t>
      </w:r>
      <w:r>
        <w:rPr>
          <w:rFonts w:ascii="Arial" w:hAnsi="Arial"/>
          <w:color w:val="898989"/>
          <w:sz w:val="20"/>
        </w:rPr>
        <w:t>' </w:t>
      </w:r>
      <w:r>
        <w:rPr>
          <w:rFonts w:ascii="Arial" w:hAnsi="Arial"/>
          <w:color w:val="545454"/>
          <w:sz w:val="20"/>
        </w:rPr>
        <w:t>ace </w:t>
      </w:r>
      <w:r>
        <w:rPr>
          <w:rFonts w:ascii="Arial" w:hAnsi="Arial"/>
          <w:color w:val="2A2A2A"/>
          <w:sz w:val="20"/>
        </w:rPr>
        <w:t>rca </w:t>
      </w:r>
      <w:r>
        <w:rPr>
          <w:rFonts w:ascii="Arial" w:hAnsi="Arial"/>
          <w:color w:val="3F3F3F"/>
          <w:sz w:val="20"/>
        </w:rPr>
        <w:t>de la </w:t>
      </w:r>
      <w:r>
        <w:rPr>
          <w:rFonts w:ascii="Arial" w:hAnsi="Arial"/>
          <w:color w:val="2A2A2A"/>
          <w:sz w:val="20"/>
        </w:rPr>
        <w:t>I </w:t>
      </w:r>
      <w:r>
        <w:rPr>
          <w:rFonts w:ascii="Arial" w:hAnsi="Arial"/>
          <w:color w:val="545454"/>
          <w:sz w:val="20"/>
        </w:rPr>
        <w:t>y </w:t>
      </w:r>
      <w:r>
        <w:rPr>
          <w:rFonts w:ascii="Arial" w:hAnsi="Arial"/>
          <w:color w:val="3F3F3F"/>
          <w:spacing w:val="-8"/>
          <w:sz w:val="20"/>
        </w:rPr>
        <w:t>ubana</w:t>
      </w:r>
      <w:r>
        <w:rPr>
          <w:rFonts w:ascii="Arial" w:hAnsi="Arial"/>
          <w:color w:val="676767"/>
          <w:spacing w:val="-8"/>
          <w:sz w:val="20"/>
        </w:rPr>
        <w:t>, </w:t>
      </w:r>
      <w:r>
        <w:rPr>
          <w:rFonts w:ascii="Arial" w:hAnsi="Arial"/>
          <w:color w:val="3F3F3F"/>
          <w:sz w:val="20"/>
        </w:rPr>
        <w:t>incluido </w:t>
      </w:r>
      <w:r>
        <w:rPr>
          <w:rFonts w:ascii="Arial" w:hAnsi="Arial"/>
          <w:color w:val="545454"/>
          <w:sz w:val="20"/>
        </w:rPr>
        <w:t>el</w:t>
      </w:r>
      <w:r>
        <w:rPr>
          <w:rFonts w:ascii="Arial" w:hAnsi="Arial"/>
          <w:color w:val="3F3F3F"/>
          <w:sz w:val="20"/>
        </w:rPr>
        <w:t> estudio que </w:t>
      </w:r>
      <w:r>
        <w:rPr>
          <w:rFonts w:ascii="Arial" w:hAnsi="Arial"/>
          <w:color w:val="2A2A2A"/>
          <w:sz w:val="20"/>
        </w:rPr>
        <w:t>he realizado </w:t>
      </w:r>
      <w:r>
        <w:rPr>
          <w:rFonts w:ascii="Arial" w:hAnsi="Arial"/>
          <w:color w:val="3F3F3F"/>
          <w:sz w:val="20"/>
        </w:rPr>
        <w:t>acerca de </w:t>
      </w:r>
      <w:r>
        <w:rPr>
          <w:rFonts w:ascii="Arial" w:hAnsi="Arial"/>
          <w:color w:val="2A2A2A"/>
          <w:spacing w:val="3"/>
          <w:sz w:val="20"/>
        </w:rPr>
        <w:t>la</w:t>
      </w:r>
      <w:r>
        <w:rPr>
          <w:rFonts w:ascii="Arial" w:hAnsi="Arial"/>
          <w:color w:val="545454"/>
          <w:spacing w:val="3"/>
          <w:sz w:val="20"/>
        </w:rPr>
        <w:t>s </w:t>
      </w:r>
      <w:r>
        <w:rPr>
          <w:rFonts w:ascii="Arial" w:hAnsi="Arial"/>
          <w:color w:val="2A2A2A"/>
          <w:sz w:val="20"/>
        </w:rPr>
        <w:t>leye </w:t>
      </w:r>
      <w:r>
        <w:rPr>
          <w:rFonts w:ascii="Arial" w:hAnsi="Arial"/>
          <w:color w:val="676767"/>
          <w:sz w:val="20"/>
        </w:rPr>
        <w:t>, </w:t>
      </w:r>
      <w:r>
        <w:rPr>
          <w:rFonts w:ascii="Arial" w:hAnsi="Arial"/>
          <w:color w:val="3F3F3F"/>
          <w:sz w:val="20"/>
        </w:rPr>
        <w:t>re oluciones </w:t>
      </w:r>
      <w:r>
        <w:rPr>
          <w:rFonts w:ascii="Arial" w:hAnsi="Arial"/>
          <w:color w:val="545454"/>
          <w:sz w:val="20"/>
        </w:rPr>
        <w:t>y otros </w:t>
      </w:r>
      <w:r>
        <w:rPr>
          <w:rFonts w:ascii="Arial" w:hAnsi="Arial"/>
          <w:color w:val="3F3F3F"/>
          <w:sz w:val="20"/>
        </w:rPr>
        <w:t>instrumentos </w:t>
      </w:r>
      <w:r>
        <w:rPr>
          <w:rFonts w:ascii="Arial" w:hAnsi="Arial"/>
          <w:color w:val="545454"/>
          <w:sz w:val="20"/>
        </w:rPr>
        <w:t>jurfdicos</w:t>
      </w:r>
      <w:r>
        <w:rPr>
          <w:rFonts w:ascii="Arial" w:hAnsi="Arial"/>
          <w:color w:val="3F3F3F"/>
          <w:sz w:val="20"/>
        </w:rPr>
        <w:t> pa11icularmente aplicables a </w:t>
      </w:r>
      <w:r>
        <w:rPr>
          <w:rFonts w:ascii="Arial" w:hAnsi="Arial"/>
          <w:color w:val="545454"/>
          <w:sz w:val="20"/>
        </w:rPr>
        <w:t>CU PET </w:t>
      </w:r>
      <w:r>
        <w:rPr>
          <w:rFonts w:ascii="Arial" w:hAnsi="Arial"/>
          <w:color w:val="2A2A2A"/>
          <w:sz w:val="20"/>
        </w:rPr>
        <w:t>. </w:t>
      </w:r>
      <w:r>
        <w:rPr>
          <w:rFonts w:ascii="Arial" w:hAnsi="Arial"/>
          <w:color w:val="3F3F3F"/>
          <w:sz w:val="20"/>
        </w:rPr>
        <w:t>Como es </w:t>
      </w:r>
      <w:r>
        <w:rPr>
          <w:rFonts w:ascii="Arial" w:hAnsi="Arial"/>
          <w:color w:val="2A2A2A"/>
          <w:sz w:val="20"/>
        </w:rPr>
        <w:t>tradic </w:t>
      </w:r>
      <w:r>
        <w:rPr>
          <w:rFonts w:ascii="Arial" w:hAnsi="Arial"/>
          <w:color w:val="545454"/>
          <w:sz w:val="20"/>
        </w:rPr>
        <w:t>ional </w:t>
      </w:r>
      <w:r>
        <w:rPr>
          <w:rFonts w:ascii="Arial" w:hAnsi="Arial"/>
          <w:color w:val="3F3F3F"/>
          <w:sz w:val="20"/>
        </w:rPr>
        <w:t>para los </w:t>
      </w:r>
      <w:r>
        <w:rPr>
          <w:rFonts w:ascii="Arial" w:hAnsi="Arial"/>
          <w:color w:val="545454"/>
          <w:sz w:val="20"/>
        </w:rPr>
        <w:t>academicos </w:t>
      </w:r>
      <w:r>
        <w:rPr>
          <w:rFonts w:ascii="Arial" w:hAnsi="Arial"/>
          <w:color w:val="3F3F3F"/>
          <w:sz w:val="20"/>
        </w:rPr>
        <w:t>n </w:t>
      </w:r>
      <w:r>
        <w:rPr>
          <w:rFonts w:ascii="Arial" w:hAnsi="Arial"/>
          <w:color w:val="545454"/>
          <w:sz w:val="20"/>
        </w:rPr>
        <w:t>Cuba. formulo</w:t>
      </w:r>
      <w:r>
        <w:rPr>
          <w:rFonts w:ascii="Arial" w:hAnsi="Arial"/>
          <w:color w:val="3F3F3F"/>
          <w:sz w:val="20"/>
        </w:rPr>
        <w:t> esta </w:t>
      </w:r>
      <w:r>
        <w:rPr>
          <w:rFonts w:ascii="Arial" w:hAnsi="Arial"/>
          <w:color w:val="2A2A2A"/>
          <w:sz w:val="20"/>
        </w:rPr>
        <w:t>Declaraci6n </w:t>
      </w:r>
      <w:r>
        <w:rPr>
          <w:rFonts w:ascii="Arial" w:hAnsi="Arial"/>
          <w:color w:val="545454"/>
          <w:spacing w:val="3"/>
          <w:sz w:val="20"/>
        </w:rPr>
        <w:t>s</w:t>
      </w:r>
      <w:r>
        <w:rPr>
          <w:rFonts w:ascii="Arial" w:hAnsi="Arial"/>
          <w:color w:val="2A2A2A"/>
          <w:spacing w:val="3"/>
          <w:sz w:val="20"/>
        </w:rPr>
        <w:t>i </w:t>
      </w:r>
      <w:r>
        <w:rPr>
          <w:rFonts w:ascii="Arial" w:hAnsi="Arial"/>
          <w:color w:val="2A2A2A"/>
          <w:sz w:val="20"/>
        </w:rPr>
        <w:t>n </w:t>
      </w:r>
      <w:r>
        <w:rPr>
          <w:rFonts w:ascii="Arial" w:hAnsi="Arial"/>
          <w:color w:val="3F3F3F"/>
          <w:sz w:val="20"/>
        </w:rPr>
        <w:t>cobrar</w:t>
      </w:r>
      <w:r>
        <w:rPr>
          <w:rFonts w:ascii="Arial" w:hAnsi="Arial"/>
          <w:color w:val="3F3F3F"/>
          <w:spacing w:val="5"/>
          <w:sz w:val="20"/>
        </w:rPr>
        <w:t> </w:t>
      </w:r>
      <w:r>
        <w:rPr>
          <w:rFonts w:ascii="Arial" w:hAnsi="Arial"/>
          <w:color w:val="3F3F3F"/>
          <w:sz w:val="20"/>
        </w:rPr>
        <w:t>honorarios.</w:t>
      </w:r>
    </w:p>
    <w:p>
      <w:pPr>
        <w:pStyle w:val="BodyText"/>
        <w:spacing w:before="7"/>
        <w:rPr>
          <w:rFonts w:ascii="Arial"/>
          <w:sz w:val="21"/>
        </w:rPr>
      </w:pPr>
    </w:p>
    <w:p>
      <w:pPr>
        <w:pStyle w:val="ListParagraph"/>
        <w:numPr>
          <w:ilvl w:val="3"/>
          <w:numId w:val="55"/>
        </w:numPr>
        <w:tabs>
          <w:tab w:pos="1542" w:val="left" w:leader="none"/>
        </w:tabs>
        <w:spacing w:line="271" w:lineRule="auto" w:before="0" w:after="0"/>
        <w:ind w:left="150" w:right="1559" w:firstLine="1047"/>
        <w:jc w:val="both"/>
        <w:rPr>
          <w:rFonts w:ascii="Arial"/>
          <w:color w:val="545454"/>
          <w:sz w:val="20"/>
        </w:rPr>
      </w:pPr>
      <w:r>
        <w:rPr>
          <w:rFonts w:ascii="Arial"/>
          <w:color w:val="3F3F3F"/>
          <w:sz w:val="20"/>
        </w:rPr>
        <w:t>Mi opinion e que CUPET es una </w:t>
      </w:r>
      <w:r>
        <w:rPr>
          <w:rFonts w:ascii="Arial"/>
          <w:color w:val="545454"/>
          <w:sz w:val="20"/>
        </w:rPr>
        <w:t>e</w:t>
      </w:r>
      <w:r>
        <w:rPr>
          <w:rFonts w:ascii="Arial"/>
          <w:color w:val="2A2A2A"/>
          <w:sz w:val="20"/>
        </w:rPr>
        <w:t>ntid </w:t>
      </w:r>
      <w:r>
        <w:rPr>
          <w:rFonts w:ascii="Arial"/>
          <w:color w:val="545454"/>
          <w:spacing w:val="4"/>
          <w:sz w:val="20"/>
        </w:rPr>
        <w:t>ad </w:t>
      </w:r>
      <w:r>
        <w:rPr>
          <w:rFonts w:ascii="Arial"/>
          <w:color w:val="3F3F3F"/>
          <w:sz w:val="20"/>
        </w:rPr>
        <w:t>juridica di </w:t>
      </w:r>
      <w:r>
        <w:rPr>
          <w:rFonts w:ascii="Arial"/>
          <w:color w:val="676767"/>
          <w:sz w:val="20"/>
        </w:rPr>
        <w:t>st </w:t>
      </w:r>
      <w:r>
        <w:rPr>
          <w:rFonts w:ascii="Arial"/>
          <w:color w:val="3F3F3F"/>
          <w:sz w:val="20"/>
        </w:rPr>
        <w:t>i nta </w:t>
      </w:r>
      <w:r>
        <w:rPr>
          <w:rFonts w:ascii="Arial"/>
          <w:color w:val="545454"/>
          <w:sz w:val="20"/>
        </w:rPr>
        <w:t>e </w:t>
      </w:r>
      <w:r>
        <w:rPr>
          <w:rFonts w:ascii="Arial"/>
          <w:color w:val="3F3F3F"/>
          <w:sz w:val="20"/>
        </w:rPr>
        <w:t>independi </w:t>
      </w:r>
      <w:r>
        <w:rPr>
          <w:rFonts w:ascii="Arial"/>
          <w:color w:val="545454"/>
          <w:sz w:val="20"/>
        </w:rPr>
        <w:t>nte,  y separada </w:t>
      </w:r>
      <w:r>
        <w:rPr>
          <w:rFonts w:ascii="Arial"/>
          <w:color w:val="3F3F3F"/>
          <w:sz w:val="20"/>
        </w:rPr>
        <w:t>y </w:t>
      </w:r>
      <w:r>
        <w:rPr>
          <w:rFonts w:ascii="Arial"/>
          <w:color w:val="3F3F3F"/>
          <w:spacing w:val="-3"/>
          <w:sz w:val="20"/>
        </w:rPr>
        <w:t>aparte </w:t>
      </w:r>
      <w:r>
        <w:rPr>
          <w:rFonts w:ascii="Arial"/>
          <w:color w:val="676767"/>
          <w:sz w:val="20"/>
        </w:rPr>
        <w:t>, </w:t>
      </w:r>
      <w:r>
        <w:rPr>
          <w:rFonts w:ascii="Arial"/>
          <w:color w:val="2A2A2A"/>
          <w:spacing w:val="-3"/>
          <w:sz w:val="20"/>
        </w:rPr>
        <w:t>d</w:t>
      </w:r>
      <w:r>
        <w:rPr>
          <w:rFonts w:ascii="Arial"/>
          <w:color w:val="545454"/>
          <w:spacing w:val="-3"/>
          <w:sz w:val="20"/>
        </w:rPr>
        <w:t>el </w:t>
      </w:r>
      <w:r>
        <w:rPr>
          <w:rFonts w:ascii="Arial"/>
          <w:color w:val="545454"/>
          <w:sz w:val="20"/>
        </w:rPr>
        <w:t>E </w:t>
      </w:r>
      <w:r>
        <w:rPr>
          <w:rFonts w:ascii="Arial"/>
          <w:color w:val="3F3F3F"/>
          <w:sz w:val="20"/>
        </w:rPr>
        <w:t>tado cubano </w:t>
      </w:r>
      <w:r>
        <w:rPr>
          <w:rFonts w:ascii="Arial"/>
          <w:color w:val="545454"/>
          <w:sz w:val="20"/>
        </w:rPr>
        <w:t>en </w:t>
      </w:r>
      <w:r>
        <w:rPr>
          <w:rFonts w:ascii="Arial"/>
          <w:color w:val="3F3F3F"/>
          <w:sz w:val="20"/>
        </w:rPr>
        <w:t>virtud de la </w:t>
      </w:r>
      <w:r>
        <w:rPr>
          <w:rFonts w:ascii="Arial"/>
          <w:color w:val="545454"/>
          <w:sz w:val="20"/>
        </w:rPr>
        <w:t>ley </w:t>
      </w:r>
      <w:r>
        <w:rPr>
          <w:rFonts w:ascii="Arial"/>
          <w:color w:val="3F3F3F"/>
          <w:sz w:val="20"/>
        </w:rPr>
        <w:t>cuban</w:t>
      </w:r>
      <w:r>
        <w:rPr>
          <w:rFonts w:ascii="Arial"/>
          <w:color w:val="676767"/>
          <w:sz w:val="20"/>
        </w:rPr>
        <w:t>a, </w:t>
      </w:r>
      <w:r>
        <w:rPr>
          <w:color w:val="545454"/>
          <w:sz w:val="23"/>
        </w:rPr>
        <w:t>y </w:t>
      </w:r>
      <w:r>
        <w:rPr>
          <w:rFonts w:ascii="Arial"/>
          <w:color w:val="3F3F3F"/>
          <w:sz w:val="20"/>
        </w:rPr>
        <w:t>que no </w:t>
      </w:r>
      <w:r>
        <w:rPr>
          <w:rFonts w:ascii="Arial"/>
          <w:color w:val="545454"/>
          <w:sz w:val="20"/>
        </w:rPr>
        <w:t>xiste en </w:t>
      </w:r>
      <w:r>
        <w:rPr>
          <w:rFonts w:ascii="Arial"/>
          <w:color w:val="2A2A2A"/>
          <w:spacing w:val="6"/>
          <w:sz w:val="20"/>
        </w:rPr>
        <w:t>l</w:t>
      </w:r>
      <w:r>
        <w:rPr>
          <w:rFonts w:ascii="Arial"/>
          <w:color w:val="545454"/>
          <w:spacing w:val="6"/>
          <w:sz w:val="20"/>
        </w:rPr>
        <w:t>a </w:t>
      </w:r>
      <w:r>
        <w:rPr>
          <w:rFonts w:ascii="Arial"/>
          <w:color w:val="3F3F3F"/>
          <w:sz w:val="20"/>
        </w:rPr>
        <w:t>le </w:t>
      </w:r>
      <w:r>
        <w:rPr>
          <w:rFonts w:ascii="Arial"/>
          <w:color w:val="676767"/>
          <w:sz w:val="20"/>
        </w:rPr>
        <w:t>y </w:t>
      </w:r>
      <w:r>
        <w:rPr>
          <w:rFonts w:ascii="Arial"/>
          <w:color w:val="3F3F3F"/>
          <w:sz w:val="20"/>
        </w:rPr>
        <w:t>cubana ningun fundamento </w:t>
      </w:r>
      <w:r>
        <w:rPr>
          <w:rFonts w:ascii="Arial"/>
          <w:color w:val="2A2A2A"/>
          <w:sz w:val="20"/>
        </w:rPr>
        <w:t>para </w:t>
      </w:r>
      <w:r>
        <w:rPr>
          <w:rFonts w:ascii="Arial"/>
          <w:color w:val="3F3F3F"/>
          <w:sz w:val="20"/>
        </w:rPr>
        <w:t>considerar </w:t>
      </w:r>
      <w:r>
        <w:rPr>
          <w:rFonts w:ascii="Arial"/>
          <w:color w:val="2A2A2A"/>
          <w:sz w:val="20"/>
        </w:rPr>
        <w:t>que </w:t>
      </w:r>
      <w:r>
        <w:rPr>
          <w:rFonts w:ascii="Arial"/>
          <w:color w:val="545454"/>
          <w:sz w:val="20"/>
        </w:rPr>
        <w:t>sea agente </w:t>
      </w:r>
      <w:r>
        <w:rPr>
          <w:rFonts w:ascii="Arial"/>
          <w:color w:val="2A2A2A"/>
          <w:sz w:val="20"/>
        </w:rPr>
        <w:t>de</w:t>
      </w:r>
      <w:r>
        <w:rPr>
          <w:rFonts w:ascii="Arial"/>
          <w:color w:val="676767"/>
          <w:sz w:val="20"/>
        </w:rPr>
        <w:t>l </w:t>
      </w:r>
      <w:r>
        <w:rPr>
          <w:rFonts w:ascii="Arial"/>
          <w:color w:val="545454"/>
          <w:sz w:val="20"/>
        </w:rPr>
        <w:t>Estado cubano ni  </w:t>
      </w:r>
      <w:r>
        <w:rPr>
          <w:rFonts w:ascii="Arial"/>
          <w:color w:val="3F3F3F"/>
          <w:sz w:val="20"/>
        </w:rPr>
        <w:t>para  </w:t>
      </w:r>
      <w:r>
        <w:rPr>
          <w:rFonts w:ascii="Arial"/>
          <w:color w:val="545454"/>
          <w:sz w:val="20"/>
        </w:rPr>
        <w:t>equipa </w:t>
      </w:r>
      <w:r>
        <w:rPr>
          <w:rFonts w:ascii="Arial"/>
          <w:color w:val="545454"/>
          <w:spacing w:val="4"/>
          <w:sz w:val="20"/>
        </w:rPr>
        <w:t>ra</w:t>
      </w:r>
      <w:r>
        <w:rPr>
          <w:rFonts w:ascii="Arial"/>
          <w:color w:val="2A2A2A"/>
          <w:spacing w:val="4"/>
          <w:sz w:val="20"/>
        </w:rPr>
        <w:t>rl</w:t>
      </w:r>
      <w:r>
        <w:rPr>
          <w:rFonts w:ascii="Arial"/>
          <w:color w:val="545454"/>
          <w:spacing w:val="4"/>
          <w:sz w:val="20"/>
        </w:rPr>
        <w:t>a </w:t>
      </w:r>
      <w:r>
        <w:rPr>
          <w:rFonts w:ascii="Arial"/>
          <w:color w:val="3F3F3F"/>
          <w:sz w:val="20"/>
        </w:rPr>
        <w:t>de</w:t>
      </w:r>
      <w:r>
        <w:rPr>
          <w:rFonts w:ascii="Arial"/>
          <w:color w:val="545454"/>
          <w:sz w:val="20"/>
        </w:rPr>
        <w:t> alguna </w:t>
      </w:r>
      <w:r>
        <w:rPr>
          <w:rFonts w:ascii="Arial"/>
          <w:color w:val="3F3F3F"/>
          <w:sz w:val="20"/>
        </w:rPr>
        <w:t>otra manera con el </w:t>
      </w:r>
      <w:r>
        <w:rPr>
          <w:rFonts w:ascii="Arial"/>
          <w:color w:val="676767"/>
          <w:sz w:val="20"/>
        </w:rPr>
        <w:t>- </w:t>
      </w:r>
      <w:r>
        <w:rPr>
          <w:rFonts w:ascii="Arial"/>
          <w:color w:val="3F3F3F"/>
          <w:sz w:val="20"/>
        </w:rPr>
        <w:t>sta do</w:t>
      </w:r>
      <w:r>
        <w:rPr>
          <w:rFonts w:ascii="Arial"/>
          <w:color w:val="3F3F3F"/>
          <w:spacing w:val="-36"/>
          <w:sz w:val="20"/>
        </w:rPr>
        <w:t> </w:t>
      </w:r>
      <w:r>
        <w:rPr>
          <w:rFonts w:ascii="Arial"/>
          <w:color w:val="3F3F3F"/>
          <w:sz w:val="20"/>
        </w:rPr>
        <w:t>cubano.</w:t>
      </w:r>
    </w:p>
    <w:p>
      <w:pPr>
        <w:spacing w:after="0" w:line="271" w:lineRule="auto"/>
        <w:jc w:val="both"/>
        <w:rPr>
          <w:rFonts w:ascii="Arial"/>
          <w:sz w:val="20"/>
        </w:rPr>
        <w:sectPr>
          <w:type w:val="continuous"/>
          <w:pgSz w:w="12240" w:h="16840"/>
          <w:pgMar w:top="540" w:bottom="280" w:left="1280" w:right="140"/>
        </w:sectPr>
      </w:pPr>
    </w:p>
    <w:p>
      <w:pPr>
        <w:pStyle w:val="BodyText"/>
        <w:rPr>
          <w:rFonts w:ascii="Arial"/>
          <w:sz w:val="20"/>
        </w:rPr>
      </w:pPr>
    </w:p>
    <w:p>
      <w:pPr>
        <w:pStyle w:val="BodyText"/>
        <w:spacing w:before="4"/>
        <w:rPr>
          <w:rFonts w:ascii="Arial"/>
          <w:sz w:val="20"/>
        </w:rPr>
      </w:pPr>
    </w:p>
    <w:p>
      <w:pPr>
        <w:pStyle w:val="ListParagraph"/>
        <w:numPr>
          <w:ilvl w:val="3"/>
          <w:numId w:val="55"/>
        </w:numPr>
        <w:tabs>
          <w:tab w:pos="1567" w:val="left" w:leader="none"/>
        </w:tabs>
        <w:spacing w:line="240" w:lineRule="auto" w:before="0" w:after="0"/>
        <w:ind w:left="1566" w:right="0" w:hanging="358"/>
        <w:jc w:val="left"/>
        <w:rPr>
          <w:rFonts w:ascii="Arial"/>
          <w:color w:val="444444"/>
          <w:sz w:val="19"/>
        </w:rPr>
      </w:pPr>
      <w:r>
        <w:rPr>
          <w:rFonts w:ascii="Arial"/>
          <w:color w:val="444444"/>
          <w:w w:val="110"/>
          <w:sz w:val="19"/>
        </w:rPr>
        <w:t>Baso mi opinion entre otras cosas en lo</w:t>
      </w:r>
      <w:r>
        <w:rPr>
          <w:rFonts w:ascii="Arial"/>
          <w:color w:val="444444"/>
          <w:spacing w:val="17"/>
          <w:w w:val="110"/>
          <w:sz w:val="19"/>
        </w:rPr>
        <w:t> </w:t>
      </w:r>
      <w:r>
        <w:rPr>
          <w:rFonts w:ascii="Arial"/>
          <w:color w:val="575757"/>
          <w:w w:val="110"/>
          <w:sz w:val="19"/>
        </w:rPr>
        <w:t>siguiente:</w:t>
      </w:r>
    </w:p>
    <w:p>
      <w:pPr>
        <w:pStyle w:val="BodyText"/>
        <w:spacing w:before="4"/>
        <w:rPr>
          <w:rFonts w:ascii="Arial"/>
          <w:sz w:val="27"/>
        </w:rPr>
      </w:pPr>
    </w:p>
    <w:p>
      <w:pPr>
        <w:pStyle w:val="ListParagraph"/>
        <w:numPr>
          <w:ilvl w:val="0"/>
          <w:numId w:val="57"/>
        </w:numPr>
        <w:tabs>
          <w:tab w:pos="1557" w:val="left" w:leader="none"/>
        </w:tabs>
        <w:spacing w:line="256" w:lineRule="auto" w:before="0" w:after="0"/>
        <w:ind w:left="168" w:right="1534" w:firstLine="698"/>
        <w:jc w:val="both"/>
        <w:rPr>
          <w:rFonts w:ascii="Arial"/>
          <w:sz w:val="19"/>
        </w:rPr>
      </w:pPr>
      <w:r>
        <w:rPr>
          <w:rFonts w:ascii="Arial"/>
          <w:color w:val="444444"/>
          <w:w w:val="110"/>
          <w:sz w:val="19"/>
        </w:rPr>
        <w:t>CUPET fue creada el 25 de marzo de 1992 en virtud de  la  Re  oluci6n  o. 23/1992, emitida por el Ministerio de la Industria </w:t>
      </w:r>
      <w:r>
        <w:rPr>
          <w:rFonts w:ascii="Arial"/>
          <w:color w:val="444444"/>
          <w:w w:val="110"/>
          <w:sz w:val="24"/>
        </w:rPr>
        <w:t>Ba </w:t>
      </w:r>
      <w:r>
        <w:rPr>
          <w:rFonts w:ascii="Arial"/>
          <w:color w:val="444444"/>
          <w:w w:val="110"/>
          <w:sz w:val="19"/>
        </w:rPr>
        <w:t>ica de Cuba (de </w:t>
      </w:r>
      <w:r>
        <w:rPr>
          <w:rFonts w:ascii="Arial"/>
          <w:color w:val="2B2B2B"/>
          <w:spacing w:val="3"/>
          <w:w w:val="110"/>
          <w:sz w:val="19"/>
        </w:rPr>
        <w:t>l</w:t>
      </w:r>
      <w:r>
        <w:rPr>
          <w:rFonts w:ascii="Arial"/>
          <w:color w:val="575757"/>
          <w:spacing w:val="3"/>
          <w:w w:val="110"/>
          <w:sz w:val="19"/>
        </w:rPr>
        <w:t>a </w:t>
      </w:r>
      <w:r>
        <w:rPr>
          <w:rFonts w:ascii="Arial"/>
          <w:color w:val="444444"/>
          <w:w w:val="110"/>
          <w:sz w:val="19"/>
        </w:rPr>
        <w:t>que </w:t>
      </w:r>
      <w:r>
        <w:rPr>
          <w:rFonts w:ascii="Arial"/>
          <w:color w:val="575757"/>
          <w:w w:val="110"/>
          <w:sz w:val="19"/>
        </w:rPr>
        <w:t>se </w:t>
      </w:r>
      <w:r>
        <w:rPr>
          <w:rFonts w:ascii="Arial"/>
          <w:color w:val="444444"/>
          <w:w w:val="110"/>
          <w:sz w:val="19"/>
        </w:rPr>
        <w:t>adjunta </w:t>
      </w:r>
      <w:r>
        <w:rPr>
          <w:rFonts w:ascii="Arial"/>
          <w:color w:val="575757"/>
          <w:w w:val="110"/>
          <w:sz w:val="19"/>
        </w:rPr>
        <w:t>a la</w:t>
      </w:r>
      <w:r>
        <w:rPr>
          <w:rFonts w:ascii="Arial"/>
          <w:color w:val="444444"/>
          <w:w w:val="110"/>
          <w:sz w:val="19"/>
        </w:rPr>
        <w:t> presente una copia fiel </w:t>
      </w:r>
      <w:r>
        <w:rPr>
          <w:rFonts w:ascii="Arial"/>
          <w:color w:val="575757"/>
          <w:w w:val="110"/>
          <w:sz w:val="19"/>
        </w:rPr>
        <w:t>y </w:t>
      </w:r>
      <w:r>
        <w:rPr>
          <w:rFonts w:ascii="Arial"/>
          <w:color w:val="444444"/>
          <w:w w:val="110"/>
          <w:sz w:val="19"/>
        </w:rPr>
        <w:t>autentica como Anexo B). </w:t>
      </w:r>
      <w:r>
        <w:rPr>
          <w:rFonts w:ascii="Arial"/>
          <w:color w:val="575757"/>
          <w:w w:val="110"/>
          <w:sz w:val="19"/>
        </w:rPr>
        <w:t>egun s </w:t>
      </w:r>
      <w:r>
        <w:rPr>
          <w:rFonts w:ascii="Arial"/>
          <w:color w:val="444444"/>
          <w:w w:val="110"/>
          <w:sz w:val="19"/>
        </w:rPr>
        <w:t>dispone en esa</w:t>
      </w:r>
      <w:r>
        <w:rPr>
          <w:rFonts w:ascii="Arial"/>
          <w:color w:val="444444"/>
          <w:spacing w:val="4"/>
          <w:w w:val="110"/>
          <w:sz w:val="19"/>
        </w:rPr>
        <w:t> </w:t>
      </w:r>
      <w:r>
        <w:rPr>
          <w:rFonts w:ascii="Arial"/>
          <w:color w:val="444444"/>
          <w:w w:val="110"/>
          <w:sz w:val="19"/>
        </w:rPr>
        <w:t>Resolucion la</w:t>
      </w:r>
    </w:p>
    <w:p>
      <w:pPr>
        <w:tabs>
          <w:tab w:pos="5953" w:val="left" w:leader="none"/>
        </w:tabs>
        <w:spacing w:line="292" w:lineRule="auto" w:before="40"/>
        <w:ind w:left="170" w:right="1578" w:firstLine="5"/>
        <w:jc w:val="left"/>
        <w:rPr>
          <w:rFonts w:ascii="Arial" w:hAnsi="Arial"/>
          <w:sz w:val="19"/>
        </w:rPr>
      </w:pPr>
      <w:r>
        <w:rPr>
          <w:rFonts w:ascii="Arial" w:hAnsi="Arial"/>
          <w:color w:val="444444"/>
          <w:w w:val="110"/>
          <w:sz w:val="19"/>
        </w:rPr>
        <w:t>Union del Petroleo </w:t>
      </w:r>
      <w:r>
        <w:rPr>
          <w:rFonts w:ascii="Arial" w:hAnsi="Arial"/>
          <w:color w:val="575757"/>
          <w:w w:val="110"/>
          <w:sz w:val="19"/>
        </w:rPr>
        <w:t>y </w:t>
      </w:r>
      <w:r>
        <w:rPr>
          <w:rFonts w:ascii="Arial" w:hAnsi="Arial"/>
          <w:color w:val="444444"/>
          <w:w w:val="110"/>
          <w:sz w:val="19"/>
        </w:rPr>
        <w:t>la </w:t>
      </w:r>
      <w:r>
        <w:rPr>
          <w:rFonts w:ascii="Arial" w:hAnsi="Arial"/>
          <w:color w:val="575757"/>
          <w:w w:val="110"/>
          <w:sz w:val="19"/>
        </w:rPr>
        <w:t>Union </w:t>
      </w:r>
      <w:r>
        <w:rPr>
          <w:rFonts w:ascii="Arial" w:hAnsi="Arial"/>
          <w:color w:val="444444"/>
          <w:w w:val="110"/>
          <w:sz w:val="19"/>
        </w:rPr>
        <w:t>d </w:t>
      </w:r>
      <w:r>
        <w:rPr>
          <w:rFonts w:ascii="Arial" w:hAnsi="Arial"/>
          <w:color w:val="575757"/>
          <w:w w:val="110"/>
          <w:sz w:val="19"/>
        </w:rPr>
        <w:t>I Combusti </w:t>
      </w:r>
      <w:r>
        <w:rPr>
          <w:rFonts w:ascii="Arial" w:hAnsi="Arial"/>
          <w:color w:val="575757"/>
          <w:spacing w:val="2"/>
          <w:w w:val="110"/>
          <w:sz w:val="19"/>
        </w:rPr>
        <w:t>b</w:t>
      </w:r>
      <w:r>
        <w:rPr>
          <w:rFonts w:ascii="Arial" w:hAnsi="Arial"/>
          <w:color w:val="2B2B2B"/>
          <w:spacing w:val="2"/>
          <w:w w:val="110"/>
          <w:sz w:val="19"/>
        </w:rPr>
        <w:t>le </w:t>
      </w:r>
      <w:r>
        <w:rPr>
          <w:rFonts w:ascii="Arial" w:hAnsi="Arial"/>
          <w:color w:val="444444"/>
          <w:w w:val="110"/>
          <w:sz w:val="19"/>
        </w:rPr>
        <w:t>se fusionaron para formar </w:t>
      </w:r>
      <w:r>
        <w:rPr>
          <w:rFonts w:ascii="Arial" w:hAnsi="Arial"/>
          <w:color w:val="575757"/>
          <w:spacing w:val="3"/>
          <w:w w:val="110"/>
          <w:sz w:val="19"/>
        </w:rPr>
        <w:t>CUPET </w:t>
      </w:r>
      <w:r>
        <w:rPr>
          <w:rFonts w:ascii="Arial" w:hAnsi="Arial"/>
          <w:color w:val="7E7E7E"/>
          <w:w w:val="110"/>
          <w:sz w:val="19"/>
        </w:rPr>
        <w:t>, </w:t>
      </w:r>
      <w:r>
        <w:rPr>
          <w:rFonts w:ascii="Arial" w:hAnsi="Arial"/>
          <w:color w:val="444444"/>
          <w:w w:val="110"/>
          <w:sz w:val="19"/>
        </w:rPr>
        <w:t>que </w:t>
      </w:r>
      <w:r>
        <w:rPr>
          <w:rFonts w:ascii="Arial" w:hAnsi="Arial"/>
          <w:color w:val="6E6E6E"/>
          <w:w w:val="110"/>
          <w:sz w:val="19"/>
        </w:rPr>
        <w:t>'</w:t>
      </w:r>
      <w:r>
        <w:rPr>
          <w:rFonts w:ascii="Arial" w:hAnsi="Arial"/>
          <w:color w:val="444444"/>
          <w:w w:val="110"/>
          <w:sz w:val="19"/>
        </w:rPr>
        <w:t>·a todo los efectos legales, es continuadora </w:t>
      </w:r>
      <w:r>
        <w:rPr>
          <w:rFonts w:ascii="Arial" w:hAnsi="Arial"/>
          <w:color w:val="575757"/>
          <w:w w:val="110"/>
          <w:sz w:val="19"/>
        </w:rPr>
        <w:t>y </w:t>
      </w:r>
      <w:r>
        <w:rPr>
          <w:rFonts w:ascii="Arial" w:hAnsi="Arial"/>
          <w:color w:val="444444"/>
          <w:w w:val="110"/>
          <w:sz w:val="19"/>
        </w:rPr>
        <w:t>se </w:t>
      </w:r>
      <w:r>
        <w:rPr>
          <w:rFonts w:ascii="Arial" w:hAnsi="Arial"/>
          <w:color w:val="575757"/>
          <w:w w:val="110"/>
          <w:sz w:val="19"/>
        </w:rPr>
        <w:t>sub </w:t>
      </w:r>
      <w:r>
        <w:rPr>
          <w:rFonts w:ascii="Arial" w:hAnsi="Arial"/>
          <w:color w:val="2B2B2B"/>
          <w:w w:val="110"/>
          <w:sz w:val="19"/>
        </w:rPr>
        <w:t>ro </w:t>
      </w:r>
      <w:r>
        <w:rPr>
          <w:rFonts w:ascii="Arial" w:hAnsi="Arial"/>
          <w:color w:val="575757"/>
          <w:w w:val="110"/>
          <w:sz w:val="19"/>
        </w:rPr>
        <w:t>ga </w:t>
      </w:r>
      <w:r>
        <w:rPr>
          <w:rFonts w:ascii="Arial" w:hAnsi="Arial"/>
          <w:color w:val="444444"/>
          <w:w w:val="110"/>
          <w:sz w:val="19"/>
        </w:rPr>
        <w:t>en </w:t>
      </w:r>
      <w:r>
        <w:rPr>
          <w:rFonts w:ascii="Arial" w:hAnsi="Arial"/>
          <w:color w:val="575757"/>
          <w:w w:val="110"/>
          <w:sz w:val="19"/>
        </w:rPr>
        <w:t>el </w:t>
      </w:r>
      <w:r>
        <w:rPr>
          <w:rFonts w:ascii="Arial" w:hAnsi="Arial"/>
          <w:color w:val="444444"/>
          <w:w w:val="110"/>
          <w:sz w:val="19"/>
        </w:rPr>
        <w:t>lugar </w:t>
      </w:r>
      <w:r>
        <w:rPr>
          <w:rFonts w:ascii="Arial" w:hAnsi="Arial"/>
          <w:color w:val="575757"/>
          <w:w w:val="110"/>
          <w:sz w:val="19"/>
        </w:rPr>
        <w:t>y grado, </w:t>
      </w:r>
      <w:r>
        <w:rPr>
          <w:rFonts w:ascii="Arial" w:hAnsi="Arial"/>
          <w:color w:val="444444"/>
          <w:w w:val="110"/>
          <w:sz w:val="19"/>
        </w:rPr>
        <w:t>de la </w:t>
      </w:r>
      <w:r>
        <w:rPr>
          <w:rFonts w:ascii="Arial" w:hAnsi="Arial"/>
          <w:color w:val="575757"/>
          <w:w w:val="110"/>
          <w:sz w:val="19"/>
        </w:rPr>
        <w:t>Union </w:t>
      </w:r>
      <w:r>
        <w:rPr>
          <w:rFonts w:ascii="Arial" w:hAnsi="Arial"/>
          <w:color w:val="444444"/>
          <w:w w:val="110"/>
          <w:sz w:val="19"/>
        </w:rPr>
        <w:t>del Petroleo </w:t>
      </w:r>
      <w:r>
        <w:rPr>
          <w:rFonts w:ascii="Arial" w:hAnsi="Arial"/>
          <w:color w:val="575757"/>
          <w:w w:val="110"/>
          <w:sz w:val="19"/>
        </w:rPr>
        <w:t>y </w:t>
      </w:r>
      <w:r>
        <w:rPr>
          <w:rFonts w:ascii="Arial" w:hAnsi="Arial"/>
          <w:color w:val="444444"/>
          <w:w w:val="110"/>
          <w:sz w:val="19"/>
        </w:rPr>
        <w:t>de la Union del Combu  tible."  Articulo Quinto,</w:t>
      </w:r>
      <w:r>
        <w:rPr>
          <w:rFonts w:ascii="Arial" w:hAnsi="Arial"/>
          <w:color w:val="444444"/>
          <w:spacing w:val="4"/>
          <w:w w:val="110"/>
          <w:sz w:val="19"/>
        </w:rPr>
        <w:t> </w:t>
      </w:r>
      <w:r>
        <w:rPr>
          <w:rFonts w:ascii="Arial" w:hAnsi="Arial"/>
          <w:color w:val="2B2B2B"/>
          <w:w w:val="110"/>
          <w:sz w:val="19"/>
        </w:rPr>
        <w:t>Re</w:t>
      </w:r>
      <w:r>
        <w:rPr>
          <w:rFonts w:ascii="Arial" w:hAnsi="Arial"/>
          <w:color w:val="575757"/>
          <w:w w:val="110"/>
          <w:sz w:val="19"/>
        </w:rPr>
        <w:t>soluci </w:t>
      </w:r>
      <w:r>
        <w:rPr>
          <w:rFonts w:ascii="Arial" w:hAnsi="Arial"/>
          <w:color w:val="575757"/>
          <w:spacing w:val="1"/>
          <w:w w:val="110"/>
          <w:sz w:val="19"/>
        </w:rPr>
        <w:t> </w:t>
      </w:r>
      <w:r>
        <w:rPr>
          <w:rFonts w:ascii="Arial" w:hAnsi="Arial"/>
          <w:color w:val="575757"/>
          <w:w w:val="110"/>
          <w:sz w:val="19"/>
        </w:rPr>
        <w:t>6n</w:t>
        <w:tab/>
      </w:r>
      <w:r>
        <w:rPr>
          <w:rFonts w:ascii="Arial" w:hAnsi="Arial"/>
          <w:color w:val="444444"/>
          <w:w w:val="110"/>
          <w:sz w:val="19"/>
        </w:rPr>
        <w:t>o. 23</w:t>
      </w:r>
      <w:r>
        <w:rPr>
          <w:rFonts w:ascii="Arial" w:hAnsi="Arial"/>
          <w:color w:val="7E7E7E"/>
          <w:w w:val="110"/>
          <w:sz w:val="19"/>
        </w:rPr>
        <w:t>/ </w:t>
      </w:r>
      <w:r>
        <w:rPr>
          <w:rFonts w:ascii="Arial" w:hAnsi="Arial"/>
          <w:color w:val="444444"/>
          <w:sz w:val="19"/>
        </w:rPr>
        <w:t>1992</w:t>
      </w:r>
      <w:r>
        <w:rPr>
          <w:rFonts w:ascii="Arial" w:hAnsi="Arial"/>
          <w:color w:val="444444"/>
          <w:spacing w:val="28"/>
          <w:sz w:val="19"/>
        </w:rPr>
        <w:t> </w:t>
      </w:r>
      <w:r>
        <w:rPr>
          <w:rFonts w:ascii="Arial" w:hAnsi="Arial"/>
          <w:color w:val="444444"/>
          <w:sz w:val="19"/>
        </w:rPr>
        <w:t>.</w:t>
      </w:r>
    </w:p>
    <w:p>
      <w:pPr>
        <w:pStyle w:val="BodyText"/>
        <w:spacing w:before="3"/>
        <w:rPr>
          <w:rFonts w:ascii="Arial"/>
          <w:sz w:val="23"/>
        </w:rPr>
      </w:pPr>
    </w:p>
    <w:p>
      <w:pPr>
        <w:pStyle w:val="ListParagraph"/>
        <w:numPr>
          <w:ilvl w:val="0"/>
          <w:numId w:val="57"/>
        </w:numPr>
        <w:tabs>
          <w:tab w:pos="1561" w:val="left" w:leader="none"/>
          <w:tab w:pos="1562" w:val="left" w:leader="none"/>
          <w:tab w:pos="6040" w:val="left" w:leader="none"/>
          <w:tab w:pos="7155" w:val="left" w:leader="none"/>
        </w:tabs>
        <w:spacing w:line="295" w:lineRule="auto" w:before="0" w:after="0"/>
        <w:ind w:left="166" w:right="1537" w:firstLine="700"/>
        <w:jc w:val="left"/>
        <w:rPr>
          <w:rFonts w:ascii="Arial" w:hAnsi="Arial"/>
          <w:sz w:val="19"/>
        </w:rPr>
      </w:pPr>
      <w:r>
        <w:rPr>
          <w:rFonts w:ascii="Arial" w:hAnsi="Arial"/>
          <w:color w:val="444444"/>
          <w:w w:val="105"/>
          <w:sz w:val="19"/>
        </w:rPr>
        <w:t>CUPET  es  una  </w:t>
      </w:r>
      <w:r>
        <w:rPr>
          <w:rFonts w:ascii="Arial" w:hAnsi="Arial"/>
          <w:color w:val="6E6E6E"/>
          <w:w w:val="105"/>
          <w:sz w:val="19"/>
        </w:rPr>
        <w:t>" </w:t>
      </w:r>
      <w:r>
        <w:rPr>
          <w:rFonts w:ascii="Arial" w:hAnsi="Arial"/>
          <w:color w:val="6E6E6E"/>
          <w:spacing w:val="5"/>
          <w:w w:val="105"/>
          <w:sz w:val="19"/>
        </w:rPr>
        <w:t>U</w:t>
      </w:r>
      <w:r>
        <w:rPr>
          <w:rFonts w:ascii="Arial" w:hAnsi="Arial"/>
          <w:color w:val="444444"/>
          <w:spacing w:val="5"/>
          <w:w w:val="105"/>
          <w:sz w:val="19"/>
        </w:rPr>
        <w:t>nion </w:t>
      </w:r>
      <w:r>
        <w:rPr>
          <w:rFonts w:ascii="Arial" w:hAnsi="Arial"/>
          <w:color w:val="444444"/>
          <w:w w:val="105"/>
          <w:sz w:val="19"/>
        </w:rPr>
        <w:t>"   que  es  una </w:t>
      </w:r>
      <w:r>
        <w:rPr>
          <w:rFonts w:ascii="Arial" w:hAnsi="Arial"/>
          <w:color w:val="444444"/>
          <w:spacing w:val="8"/>
          <w:w w:val="105"/>
          <w:sz w:val="19"/>
        </w:rPr>
        <w:t> </w:t>
      </w:r>
      <w:r>
        <w:rPr>
          <w:rFonts w:ascii="Arial" w:hAnsi="Arial"/>
          <w:color w:val="444444"/>
          <w:w w:val="105"/>
          <w:sz w:val="19"/>
        </w:rPr>
        <w:t>de </w:t>
      </w:r>
      <w:r>
        <w:rPr>
          <w:rFonts w:ascii="Arial" w:hAnsi="Arial"/>
          <w:color w:val="444444"/>
          <w:spacing w:val="16"/>
          <w:w w:val="105"/>
          <w:sz w:val="19"/>
        </w:rPr>
        <w:t> </w:t>
      </w:r>
      <w:r>
        <w:rPr>
          <w:rFonts w:ascii="Arial" w:hAnsi="Arial"/>
          <w:color w:val="2B2B2B"/>
          <w:spacing w:val="4"/>
          <w:w w:val="105"/>
          <w:sz w:val="19"/>
        </w:rPr>
        <w:t>l</w:t>
      </w:r>
      <w:r>
        <w:rPr>
          <w:rFonts w:ascii="Arial" w:hAnsi="Arial"/>
          <w:color w:val="575757"/>
          <w:spacing w:val="4"/>
          <w:w w:val="105"/>
          <w:sz w:val="19"/>
        </w:rPr>
        <w:t>a</w:t>
        <w:tab/>
      </w:r>
      <w:r>
        <w:rPr>
          <w:rFonts w:ascii="Arial" w:hAnsi="Arial"/>
          <w:color w:val="444444"/>
          <w:w w:val="105"/>
          <w:sz w:val="19"/>
        </w:rPr>
        <w:t>diferentes categorias de personas</w:t>
      </w:r>
      <w:r>
        <w:rPr>
          <w:rFonts w:ascii="Arial" w:hAnsi="Arial"/>
          <w:color w:val="575757"/>
          <w:w w:val="105"/>
          <w:sz w:val="19"/>
        </w:rPr>
        <w:t> jurfdicas  </w:t>
      </w:r>
      <w:r>
        <w:rPr>
          <w:rFonts w:ascii="Arial" w:hAnsi="Arial"/>
          <w:color w:val="444444"/>
          <w:w w:val="105"/>
          <w:sz w:val="19"/>
        </w:rPr>
        <w:t>reconocidas  </w:t>
      </w:r>
      <w:r>
        <w:rPr>
          <w:rFonts w:ascii="Arial" w:hAnsi="Arial"/>
          <w:color w:val="2B2B2B"/>
          <w:w w:val="105"/>
          <w:sz w:val="19"/>
        </w:rPr>
        <w:t>por  la  </w:t>
      </w:r>
      <w:r>
        <w:rPr>
          <w:rFonts w:ascii="Arial" w:hAnsi="Arial"/>
          <w:color w:val="444444"/>
          <w:w w:val="105"/>
          <w:sz w:val="19"/>
        </w:rPr>
        <w:t>ley  </w:t>
      </w:r>
      <w:r>
        <w:rPr>
          <w:rFonts w:ascii="Arial" w:hAnsi="Arial"/>
          <w:color w:val="575757"/>
          <w:w w:val="105"/>
          <w:sz w:val="19"/>
        </w:rPr>
        <w:t>cubana.  El  </w:t>
      </w:r>
      <w:r>
        <w:rPr>
          <w:rFonts w:ascii="Arial" w:hAnsi="Arial"/>
          <w:color w:val="444444"/>
          <w:w w:val="105"/>
          <w:sz w:val="19"/>
        </w:rPr>
        <w:t>C6digo  </w:t>
      </w:r>
      <w:r>
        <w:rPr>
          <w:rFonts w:ascii="Arial" w:hAnsi="Arial"/>
          <w:color w:val="575757"/>
          <w:w w:val="110"/>
          <w:sz w:val="19"/>
        </w:rPr>
        <w:t>Civil </w:t>
      </w:r>
      <w:r>
        <w:rPr>
          <w:rFonts w:ascii="Arial" w:hAnsi="Arial"/>
          <w:color w:val="444444"/>
          <w:w w:val="105"/>
          <w:sz w:val="19"/>
        </w:rPr>
        <w:t>de </w:t>
      </w:r>
      <w:r>
        <w:rPr>
          <w:rFonts w:ascii="Arial" w:hAnsi="Arial"/>
          <w:color w:val="575757"/>
          <w:w w:val="105"/>
          <w:sz w:val="19"/>
        </w:rPr>
        <w:t>C </w:t>
      </w:r>
      <w:r>
        <w:rPr>
          <w:rFonts w:ascii="Arial" w:hAnsi="Arial"/>
          <w:color w:val="575757"/>
          <w:spacing w:val="-3"/>
          <w:w w:val="105"/>
          <w:sz w:val="19"/>
        </w:rPr>
        <w:t>uba</w:t>
      </w:r>
      <w:r>
        <w:rPr>
          <w:rFonts w:ascii="Arial" w:hAnsi="Arial"/>
          <w:color w:val="7E7E7E"/>
          <w:spacing w:val="-3"/>
          <w:w w:val="105"/>
          <w:sz w:val="19"/>
        </w:rPr>
        <w:t>,</w:t>
      </w:r>
      <w:r>
        <w:rPr>
          <w:rFonts w:ascii="Arial" w:hAnsi="Arial"/>
          <w:color w:val="7E7E7E"/>
          <w:spacing w:val="40"/>
          <w:w w:val="105"/>
          <w:sz w:val="19"/>
        </w:rPr>
        <w:t> </w:t>
      </w:r>
      <w:r>
        <w:rPr>
          <w:rFonts w:ascii="Arial" w:hAnsi="Arial"/>
          <w:color w:val="444444"/>
          <w:w w:val="105"/>
          <w:sz w:val="19"/>
        </w:rPr>
        <w:t>L </w:t>
      </w:r>
      <w:r>
        <w:rPr>
          <w:rFonts w:ascii="Arial" w:hAnsi="Arial"/>
          <w:color w:val="444444"/>
          <w:spacing w:val="52"/>
          <w:w w:val="105"/>
          <w:sz w:val="19"/>
        </w:rPr>
        <w:t> </w:t>
      </w:r>
      <w:r>
        <w:rPr>
          <w:rFonts w:ascii="Arial" w:hAnsi="Arial"/>
          <w:color w:val="575757"/>
          <w:w w:val="105"/>
          <w:sz w:val="19"/>
        </w:rPr>
        <w:t>y</w:t>
        <w:tab/>
        <w:t>o. 59/1987(16 de </w:t>
      </w:r>
      <w:r>
        <w:rPr>
          <w:rFonts w:ascii="Arial" w:hAnsi="Arial"/>
          <w:color w:val="444444"/>
          <w:w w:val="85"/>
          <w:sz w:val="19"/>
        </w:rPr>
        <w:t>_jul i </w:t>
      </w:r>
      <w:r>
        <w:rPr>
          <w:rFonts w:ascii="Arial" w:hAnsi="Arial"/>
          <w:color w:val="6E6E6E"/>
          <w:w w:val="85"/>
          <w:sz w:val="19"/>
        </w:rPr>
        <w:t>o</w:t>
      </w:r>
      <w:r>
        <w:rPr>
          <w:rFonts w:ascii="Arial" w:hAnsi="Arial"/>
          <w:color w:val="444444"/>
          <w:w w:val="85"/>
          <w:sz w:val="19"/>
        </w:rPr>
        <w:t> </w:t>
      </w:r>
      <w:r>
        <w:rPr>
          <w:rFonts w:ascii="Arial" w:hAnsi="Arial"/>
          <w:color w:val="444444"/>
          <w:w w:val="105"/>
          <w:sz w:val="19"/>
        </w:rPr>
        <w:t>de 1987)  en su  Articulo </w:t>
      </w:r>
      <w:r>
        <w:rPr>
          <w:rFonts w:ascii="Arial" w:hAnsi="Arial"/>
          <w:color w:val="575757"/>
          <w:w w:val="105"/>
          <w:sz w:val="19"/>
        </w:rPr>
        <w:t>39.2 </w:t>
      </w:r>
      <w:r>
        <w:rPr>
          <w:rFonts w:ascii="Arial" w:hAnsi="Arial"/>
          <w:color w:val="444444"/>
          <w:w w:val="105"/>
          <w:sz w:val="19"/>
        </w:rPr>
        <w:t>a)  </w:t>
      </w:r>
      <w:r>
        <w:rPr>
          <w:rFonts w:ascii="Arial" w:hAnsi="Arial"/>
          <w:color w:val="575757"/>
          <w:w w:val="105"/>
          <w:sz w:val="19"/>
        </w:rPr>
        <w:t>y </w:t>
      </w:r>
      <w:r>
        <w:rPr>
          <w:rFonts w:ascii="Arial" w:hAnsi="Arial"/>
          <w:color w:val="444444"/>
          <w:w w:val="105"/>
          <w:sz w:val="19"/>
        </w:rPr>
        <w:t>ch) reconoce  </w:t>
      </w:r>
      <w:r>
        <w:rPr>
          <w:rFonts w:ascii="Arial" w:hAnsi="Arial"/>
          <w:color w:val="575757"/>
          <w:w w:val="105"/>
          <w:sz w:val="19"/>
        </w:rPr>
        <w:t>"las </w:t>
      </w:r>
      <w:r>
        <w:rPr>
          <w:rFonts w:ascii="Arial" w:hAnsi="Arial"/>
          <w:color w:val="444444"/>
          <w:w w:val="105"/>
          <w:sz w:val="19"/>
        </w:rPr>
        <w:t>empre  </w:t>
      </w:r>
      <w:r>
        <w:rPr>
          <w:rFonts w:ascii="Arial" w:hAnsi="Arial"/>
          <w:color w:val="575757"/>
          <w:w w:val="105"/>
          <w:sz w:val="19"/>
        </w:rPr>
        <w:t>as y  </w:t>
      </w:r>
      <w:r>
        <w:rPr>
          <w:rFonts w:ascii="Arial" w:hAnsi="Arial"/>
          <w:color w:val="444444"/>
          <w:w w:val="105"/>
          <w:sz w:val="19"/>
        </w:rPr>
        <w:t>union  </w:t>
      </w:r>
      <w:r>
        <w:rPr>
          <w:rFonts w:ascii="Arial" w:hAnsi="Arial"/>
          <w:color w:val="575757"/>
          <w:w w:val="105"/>
          <w:sz w:val="19"/>
        </w:rPr>
        <w:t>s </w:t>
      </w:r>
      <w:r>
        <w:rPr>
          <w:rFonts w:ascii="Arial" w:hAnsi="Arial"/>
          <w:color w:val="444444"/>
          <w:w w:val="105"/>
          <w:sz w:val="19"/>
        </w:rPr>
        <w:t>de empre</w:t>
      </w:r>
      <w:r>
        <w:rPr>
          <w:rFonts w:ascii="Arial" w:hAnsi="Arial"/>
          <w:color w:val="6E6E6E"/>
          <w:w w:val="105"/>
          <w:sz w:val="19"/>
        </w:rPr>
        <w:t>sa</w:t>
      </w:r>
      <w:r>
        <w:rPr>
          <w:rFonts w:ascii="Arial" w:hAnsi="Arial"/>
          <w:color w:val="6E6E6E"/>
          <w:spacing w:val="55"/>
          <w:w w:val="105"/>
          <w:sz w:val="19"/>
        </w:rPr>
        <w:t> </w:t>
      </w:r>
      <w:r>
        <w:rPr>
          <w:rFonts w:ascii="Arial" w:hAnsi="Arial"/>
          <w:color w:val="575757"/>
          <w:w w:val="105"/>
          <w:sz w:val="19"/>
        </w:rPr>
        <w:t>e  </w:t>
      </w:r>
      <w:r>
        <w:rPr>
          <w:rFonts w:ascii="Arial" w:hAnsi="Arial"/>
          <w:color w:val="444444"/>
          <w:w w:val="105"/>
          <w:sz w:val="19"/>
        </w:rPr>
        <w:t>ta</w:t>
      </w:r>
      <w:r>
        <w:rPr>
          <w:rFonts w:ascii="Arial" w:hAnsi="Arial"/>
          <w:color w:val="6E6E6E"/>
          <w:w w:val="105"/>
          <w:sz w:val="19"/>
        </w:rPr>
        <w:t>ta</w:t>
      </w:r>
      <w:r>
        <w:rPr>
          <w:rFonts w:ascii="Arial" w:hAnsi="Arial"/>
          <w:color w:val="444444"/>
          <w:w w:val="105"/>
          <w:sz w:val="19"/>
        </w:rPr>
        <w:t>le  </w:t>
      </w:r>
      <w:r>
        <w:rPr>
          <w:rFonts w:ascii="Arial" w:hAnsi="Arial"/>
          <w:color w:val="575757"/>
          <w:w w:val="105"/>
          <w:sz w:val="19"/>
        </w:rPr>
        <w:t>·. </w:t>
      </w:r>
      <w:r>
        <w:rPr>
          <w:rFonts w:ascii="Arial" w:hAnsi="Arial"/>
          <w:color w:val="444444"/>
          <w:w w:val="105"/>
          <w:sz w:val="19"/>
        </w:rPr>
        <w:t> asi como tambien </w:t>
      </w:r>
      <w:r>
        <w:rPr>
          <w:rFonts w:ascii="Arial" w:hAnsi="Arial"/>
          <w:color w:val="2B2B2B"/>
          <w:spacing w:val="2"/>
          <w:w w:val="105"/>
          <w:sz w:val="19"/>
        </w:rPr>
        <w:t>la</w:t>
      </w:r>
      <w:r>
        <w:rPr>
          <w:rFonts w:ascii="Arial" w:hAnsi="Arial"/>
          <w:color w:val="575757"/>
          <w:spacing w:val="2"/>
          <w:w w:val="105"/>
          <w:sz w:val="19"/>
        </w:rPr>
        <w:t>s </w:t>
      </w:r>
      <w:r>
        <w:rPr>
          <w:rFonts w:ascii="Arial" w:hAnsi="Arial"/>
          <w:color w:val="6E6E6E"/>
          <w:w w:val="105"/>
          <w:sz w:val="19"/>
        </w:rPr>
        <w:t>' </w:t>
      </w:r>
      <w:r>
        <w:rPr>
          <w:rFonts w:ascii="Arial" w:hAnsi="Arial"/>
          <w:color w:val="444444"/>
          <w:w w:val="105"/>
          <w:sz w:val="19"/>
        </w:rPr>
        <w:t>socied </w:t>
      </w:r>
      <w:r>
        <w:rPr>
          <w:rFonts w:ascii="Arial" w:hAnsi="Arial"/>
          <w:color w:val="444444"/>
          <w:spacing w:val="-4"/>
          <w:w w:val="105"/>
          <w:sz w:val="19"/>
        </w:rPr>
        <w:t>ades" </w:t>
      </w:r>
      <w:r>
        <w:rPr>
          <w:rFonts w:ascii="Arial" w:hAnsi="Arial"/>
          <w:color w:val="444444"/>
          <w:w w:val="105"/>
          <w:sz w:val="19"/>
        </w:rPr>
        <w:t>, como </w:t>
      </w:r>
      <w:r>
        <w:rPr>
          <w:rFonts w:ascii="Arial" w:hAnsi="Arial"/>
          <w:color w:val="575757"/>
          <w:w w:val="105"/>
          <w:sz w:val="19"/>
        </w:rPr>
        <w:t>' pe</w:t>
      </w:r>
      <w:r>
        <w:rPr>
          <w:rFonts w:ascii="Arial" w:hAnsi="Arial"/>
          <w:color w:val="2B2B2B"/>
          <w:w w:val="105"/>
          <w:sz w:val="19"/>
        </w:rPr>
        <w:t>rsona </w:t>
      </w:r>
      <w:r>
        <w:rPr>
          <w:rFonts w:ascii="Arial" w:hAnsi="Arial"/>
          <w:color w:val="575757"/>
          <w:w w:val="105"/>
          <w:sz w:val="19"/>
        </w:rPr>
        <w:t>s</w:t>
      </w:r>
      <w:r>
        <w:rPr>
          <w:rFonts w:ascii="Arial" w:hAnsi="Arial"/>
          <w:color w:val="575757"/>
          <w:spacing w:val="55"/>
          <w:w w:val="105"/>
          <w:sz w:val="19"/>
        </w:rPr>
        <w:t> </w:t>
      </w:r>
      <w:r>
        <w:rPr>
          <w:rFonts w:ascii="Arial" w:hAnsi="Arial"/>
          <w:color w:val="444444"/>
          <w:w w:val="105"/>
          <w:sz w:val="19"/>
        </w:rPr>
        <w:t>juridica  </w:t>
      </w:r>
      <w:r>
        <w:rPr>
          <w:rFonts w:ascii="Arial" w:hAnsi="Arial"/>
          <w:color w:val="6E6E6E"/>
          <w:w w:val="105"/>
          <w:sz w:val="19"/>
        </w:rPr>
        <w:t>."  </w:t>
      </w:r>
      <w:r>
        <w:rPr>
          <w:rFonts w:ascii="Arial" w:hAnsi="Arial"/>
          <w:color w:val="575757"/>
          <w:w w:val="105"/>
          <w:sz w:val="19"/>
        </w:rPr>
        <w:t>El  </w:t>
      </w:r>
      <w:r>
        <w:rPr>
          <w:rFonts w:ascii="Arial" w:hAnsi="Arial"/>
          <w:color w:val="444444"/>
          <w:w w:val="105"/>
          <w:sz w:val="19"/>
        </w:rPr>
        <w:t>mismo  Articulo  </w:t>
      </w:r>
      <w:r>
        <w:rPr>
          <w:rFonts w:ascii="Arial" w:hAnsi="Arial"/>
          <w:color w:val="575757"/>
          <w:w w:val="105"/>
          <w:sz w:val="19"/>
        </w:rPr>
        <w:t>39.2  </w:t>
      </w:r>
      <w:r>
        <w:rPr>
          <w:rFonts w:ascii="Arial" w:hAnsi="Arial"/>
          <w:color w:val="444444"/>
          <w:w w:val="105"/>
          <w:sz w:val="19"/>
        </w:rPr>
        <w:t>del C6digo </w:t>
      </w:r>
      <w:r>
        <w:rPr>
          <w:rFonts w:ascii="Arial" w:hAnsi="Arial"/>
          <w:color w:val="444444"/>
          <w:w w:val="110"/>
          <w:sz w:val="19"/>
        </w:rPr>
        <w:t>Civil </w:t>
      </w:r>
      <w:r>
        <w:rPr>
          <w:rFonts w:ascii="Arial" w:hAnsi="Arial"/>
          <w:color w:val="444444"/>
          <w:w w:val="105"/>
          <w:sz w:val="19"/>
        </w:rPr>
        <w:t>reconoce expresamente al Estado cubano como una persona juridica diferente. Se adjunta a la  presente  coma  Anexo  C una copia  fie!  </w:t>
      </w:r>
      <w:r>
        <w:rPr>
          <w:rFonts w:ascii="Arial" w:hAnsi="Arial"/>
          <w:color w:val="575757"/>
          <w:w w:val="105"/>
          <w:sz w:val="19"/>
        </w:rPr>
        <w:t>y  </w:t>
      </w:r>
      <w:r>
        <w:rPr>
          <w:rFonts w:ascii="Arial" w:hAnsi="Arial"/>
          <w:color w:val="444444"/>
          <w:w w:val="105"/>
          <w:sz w:val="19"/>
        </w:rPr>
        <w:t>autentica de las disposicione   del C6digo   </w:t>
      </w:r>
      <w:r>
        <w:rPr>
          <w:rFonts w:ascii="Arial" w:hAnsi="Arial"/>
          <w:color w:val="575757"/>
          <w:w w:val="105"/>
          <w:sz w:val="19"/>
        </w:rPr>
        <w:t> Ci </w:t>
      </w:r>
      <w:r>
        <w:rPr>
          <w:rFonts w:ascii="Arial" w:hAnsi="Arial"/>
          <w:color w:val="575757"/>
          <w:spacing w:val="4"/>
          <w:w w:val="105"/>
          <w:sz w:val="19"/>
        </w:rPr>
        <w:t>v</w:t>
      </w:r>
      <w:r>
        <w:rPr>
          <w:rFonts w:ascii="Arial" w:hAnsi="Arial"/>
          <w:color w:val="2B2B2B"/>
          <w:spacing w:val="4"/>
          <w:w w:val="105"/>
          <w:sz w:val="19"/>
        </w:rPr>
        <w:t>il </w:t>
      </w:r>
      <w:r>
        <w:rPr>
          <w:rFonts w:ascii="Arial" w:hAnsi="Arial"/>
          <w:color w:val="444444"/>
          <w:w w:val="105"/>
          <w:sz w:val="19"/>
        </w:rPr>
        <w:t>de Cuba citadas en esta</w:t>
      </w:r>
      <w:r>
        <w:rPr>
          <w:rFonts w:ascii="Arial" w:hAnsi="Arial"/>
          <w:color w:val="444444"/>
          <w:spacing w:val="-33"/>
          <w:w w:val="105"/>
          <w:sz w:val="19"/>
        </w:rPr>
        <w:t> </w:t>
      </w:r>
      <w:r>
        <w:rPr>
          <w:rFonts w:ascii="Arial" w:hAnsi="Arial"/>
          <w:color w:val="444444"/>
          <w:w w:val="105"/>
          <w:sz w:val="19"/>
        </w:rPr>
        <w:t>Declaracion.</w:t>
      </w:r>
    </w:p>
    <w:p>
      <w:pPr>
        <w:pStyle w:val="BodyText"/>
        <w:spacing w:before="4"/>
        <w:rPr>
          <w:rFonts w:ascii="Arial"/>
          <w:sz w:val="22"/>
        </w:rPr>
      </w:pPr>
    </w:p>
    <w:p>
      <w:pPr>
        <w:pStyle w:val="ListParagraph"/>
        <w:numPr>
          <w:ilvl w:val="0"/>
          <w:numId w:val="57"/>
        </w:numPr>
        <w:tabs>
          <w:tab w:pos="1566" w:val="left" w:leader="none"/>
        </w:tabs>
        <w:spacing w:line="295" w:lineRule="auto" w:before="1" w:after="0"/>
        <w:ind w:left="164" w:right="1537" w:firstLine="697"/>
        <w:jc w:val="both"/>
        <w:rPr>
          <w:rFonts w:ascii="Arial"/>
          <w:sz w:val="19"/>
        </w:rPr>
      </w:pPr>
      <w:r>
        <w:rPr>
          <w:rFonts w:ascii="Arial"/>
          <w:color w:val="444444"/>
          <w:w w:val="110"/>
          <w:sz w:val="19"/>
        </w:rPr>
        <w:t>De conformidad con el Articulo 39.1 d I </w:t>
      </w:r>
      <w:r>
        <w:rPr>
          <w:rFonts w:ascii="Arial"/>
          <w:color w:val="575757"/>
          <w:w w:val="110"/>
          <w:sz w:val="19"/>
        </w:rPr>
        <w:t>Codigo </w:t>
      </w:r>
      <w:r>
        <w:rPr>
          <w:rFonts w:ascii="Arial"/>
          <w:color w:val="444444"/>
          <w:spacing w:val="3"/>
          <w:w w:val="110"/>
          <w:sz w:val="19"/>
        </w:rPr>
        <w:t>Civi </w:t>
      </w:r>
      <w:r>
        <w:rPr>
          <w:rFonts w:ascii="Arial"/>
          <w:color w:val="444444"/>
          <w:spacing w:val="5"/>
          <w:w w:val="110"/>
          <w:sz w:val="19"/>
        </w:rPr>
        <w:t>l</w:t>
      </w:r>
      <w:r>
        <w:rPr>
          <w:rFonts w:ascii="Arial"/>
          <w:color w:val="6E6E6E"/>
          <w:spacing w:val="5"/>
          <w:w w:val="110"/>
          <w:sz w:val="19"/>
        </w:rPr>
        <w:t>, </w:t>
      </w:r>
      <w:r>
        <w:rPr>
          <w:rFonts w:ascii="Arial"/>
          <w:color w:val="444444"/>
          <w:w w:val="110"/>
          <w:sz w:val="19"/>
        </w:rPr>
        <w:t>las </w:t>
      </w:r>
      <w:r>
        <w:rPr>
          <w:rFonts w:ascii="Arial"/>
          <w:color w:val="6E6E6E"/>
          <w:w w:val="110"/>
          <w:sz w:val="19"/>
        </w:rPr>
        <w:t>'</w:t>
      </w:r>
      <w:r>
        <w:rPr>
          <w:rFonts w:ascii="Arial"/>
          <w:color w:val="444444"/>
          <w:w w:val="110"/>
          <w:sz w:val="19"/>
        </w:rPr>
        <w:t>per </w:t>
      </w:r>
      <w:r>
        <w:rPr>
          <w:rFonts w:ascii="Arial"/>
          <w:color w:val="575757"/>
          <w:w w:val="110"/>
          <w:sz w:val="19"/>
        </w:rPr>
        <w:t>onas </w:t>
      </w:r>
      <w:r>
        <w:rPr>
          <w:rFonts w:ascii="Arial"/>
          <w:color w:val="444444"/>
          <w:w w:val="110"/>
          <w:sz w:val="19"/>
        </w:rPr>
        <w:t>j ur fdicas</w:t>
      </w:r>
      <w:r>
        <w:rPr>
          <w:rFonts w:ascii="Arial"/>
          <w:color w:val="6E6E6E"/>
          <w:w w:val="110"/>
          <w:sz w:val="19"/>
        </w:rPr>
        <w:t>" , </w:t>
      </w:r>
      <w:r>
        <w:rPr>
          <w:rFonts w:ascii="Arial"/>
          <w:color w:val="575757"/>
          <w:w w:val="110"/>
          <w:sz w:val="19"/>
        </w:rPr>
        <w:t>y</w:t>
      </w:r>
      <w:r>
        <w:rPr>
          <w:rFonts w:ascii="Arial"/>
          <w:color w:val="444444"/>
          <w:w w:val="110"/>
          <w:sz w:val="19"/>
        </w:rPr>
        <w:t> por con </w:t>
      </w:r>
      <w:r>
        <w:rPr>
          <w:rFonts w:ascii="Arial"/>
          <w:color w:val="2B2B2B"/>
          <w:w w:val="110"/>
          <w:sz w:val="19"/>
        </w:rPr>
        <w:t>i</w:t>
      </w:r>
      <w:r>
        <w:rPr>
          <w:rFonts w:ascii="Arial"/>
          <w:color w:val="575757"/>
          <w:w w:val="110"/>
          <w:sz w:val="19"/>
        </w:rPr>
        <w:t>gu</w:t>
      </w:r>
      <w:r>
        <w:rPr>
          <w:rFonts w:ascii="Arial"/>
          <w:color w:val="2B2B2B"/>
          <w:w w:val="110"/>
          <w:sz w:val="19"/>
        </w:rPr>
        <w:t>iente </w:t>
      </w:r>
      <w:r>
        <w:rPr>
          <w:rFonts w:ascii="Arial"/>
          <w:color w:val="444444"/>
          <w:w w:val="110"/>
          <w:sz w:val="19"/>
        </w:rPr>
        <w:t>CUPET, poseen patrimonio propio </w:t>
      </w:r>
      <w:r>
        <w:rPr>
          <w:rFonts w:ascii="Arial"/>
          <w:color w:val="575757"/>
          <w:w w:val="110"/>
          <w:sz w:val="19"/>
        </w:rPr>
        <w:t>y </w:t>
      </w:r>
      <w:r>
        <w:rPr>
          <w:rFonts w:ascii="Arial"/>
          <w:color w:val="444444"/>
          <w:w w:val="110"/>
          <w:sz w:val="19"/>
        </w:rPr>
        <w:t>capacidad legal para demandar </w:t>
      </w:r>
      <w:r>
        <w:rPr>
          <w:rFonts w:ascii="Arial"/>
          <w:color w:val="575757"/>
          <w:w w:val="110"/>
          <w:sz w:val="19"/>
        </w:rPr>
        <w:t>y er</w:t>
      </w:r>
      <w:r>
        <w:rPr>
          <w:rFonts w:ascii="Arial"/>
          <w:color w:val="444444"/>
          <w:w w:val="110"/>
          <w:sz w:val="19"/>
        </w:rPr>
        <w:t> demandadas</w:t>
      </w:r>
      <w:r>
        <w:rPr>
          <w:rFonts w:ascii="Arial"/>
          <w:color w:val="444444"/>
          <w:spacing w:val="46"/>
          <w:w w:val="110"/>
          <w:sz w:val="19"/>
        </w:rPr>
        <w:t> </w:t>
      </w:r>
      <w:r>
        <w:rPr>
          <w:rFonts w:ascii="Arial"/>
          <w:color w:val="444444"/>
          <w:w w:val="110"/>
          <w:sz w:val="19"/>
        </w:rPr>
        <w:t>y</w:t>
      </w:r>
      <w:r>
        <w:rPr>
          <w:rFonts w:ascii="Arial"/>
          <w:color w:val="444444"/>
          <w:spacing w:val="-9"/>
          <w:w w:val="110"/>
          <w:sz w:val="19"/>
        </w:rPr>
        <w:t> </w:t>
      </w:r>
      <w:r>
        <w:rPr>
          <w:rFonts w:ascii="Arial"/>
          <w:color w:val="444444"/>
          <w:w w:val="110"/>
          <w:sz w:val="19"/>
        </w:rPr>
        <w:t>par</w:t>
      </w:r>
      <w:r>
        <w:rPr>
          <w:rFonts w:ascii="Arial"/>
          <w:color w:val="444444"/>
          <w:spacing w:val="-5"/>
          <w:w w:val="110"/>
          <w:sz w:val="19"/>
        </w:rPr>
        <w:t> </w:t>
      </w:r>
      <w:r>
        <w:rPr>
          <w:rFonts w:ascii="Arial"/>
          <w:color w:val="444444"/>
          <w:w w:val="110"/>
          <w:sz w:val="19"/>
        </w:rPr>
        <w:t>otra</w:t>
      </w:r>
      <w:r>
        <w:rPr>
          <w:rFonts w:ascii="Arial"/>
          <w:color w:val="444444"/>
          <w:spacing w:val="-16"/>
          <w:w w:val="110"/>
          <w:sz w:val="19"/>
        </w:rPr>
        <w:t> </w:t>
      </w:r>
      <w:r>
        <w:rPr>
          <w:rFonts w:ascii="Arial"/>
          <w:color w:val="444444"/>
          <w:w w:val="110"/>
          <w:sz w:val="19"/>
        </w:rPr>
        <w:t>parte</w:t>
      </w:r>
      <w:r>
        <w:rPr>
          <w:rFonts w:ascii="Arial"/>
          <w:color w:val="444444"/>
          <w:spacing w:val="-11"/>
          <w:w w:val="110"/>
          <w:sz w:val="19"/>
        </w:rPr>
        <w:t> </w:t>
      </w:r>
      <w:r>
        <w:rPr>
          <w:rFonts w:ascii="Arial"/>
          <w:color w:val="444444"/>
          <w:w w:val="110"/>
          <w:sz w:val="19"/>
        </w:rPr>
        <w:t>tienen</w:t>
      </w:r>
      <w:r>
        <w:rPr>
          <w:rFonts w:ascii="Arial"/>
          <w:color w:val="444444"/>
          <w:spacing w:val="-7"/>
          <w:w w:val="110"/>
          <w:sz w:val="19"/>
        </w:rPr>
        <w:t> </w:t>
      </w:r>
      <w:r>
        <w:rPr>
          <w:rFonts w:ascii="Arial"/>
          <w:color w:val="444444"/>
          <w:w w:val="110"/>
          <w:sz w:val="19"/>
        </w:rPr>
        <w:t>capacidad</w:t>
      </w:r>
      <w:r>
        <w:rPr>
          <w:rFonts w:ascii="Arial"/>
          <w:color w:val="444444"/>
          <w:spacing w:val="-2"/>
          <w:w w:val="110"/>
          <w:sz w:val="19"/>
        </w:rPr>
        <w:t> </w:t>
      </w:r>
      <w:r>
        <w:rPr>
          <w:rFonts w:ascii="Arial"/>
          <w:color w:val="444444"/>
          <w:w w:val="110"/>
          <w:sz w:val="19"/>
        </w:rPr>
        <w:t>para</w:t>
      </w:r>
      <w:r>
        <w:rPr>
          <w:rFonts w:ascii="Arial"/>
          <w:color w:val="444444"/>
          <w:spacing w:val="-8"/>
          <w:w w:val="110"/>
          <w:sz w:val="19"/>
        </w:rPr>
        <w:t> </w:t>
      </w:r>
      <w:r>
        <w:rPr>
          <w:rFonts w:ascii="Arial"/>
          <w:color w:val="444444"/>
          <w:w w:val="110"/>
          <w:sz w:val="19"/>
        </w:rPr>
        <w:t>ser</w:t>
      </w:r>
      <w:r>
        <w:rPr>
          <w:rFonts w:ascii="Arial"/>
          <w:color w:val="444444"/>
          <w:spacing w:val="-8"/>
          <w:w w:val="110"/>
          <w:sz w:val="19"/>
        </w:rPr>
        <w:t> </w:t>
      </w:r>
      <w:r>
        <w:rPr>
          <w:rFonts w:ascii="Arial"/>
          <w:color w:val="444444"/>
          <w:w w:val="110"/>
          <w:sz w:val="19"/>
        </w:rPr>
        <w:t>sujetos</w:t>
      </w:r>
      <w:r>
        <w:rPr>
          <w:rFonts w:ascii="Arial"/>
          <w:color w:val="444444"/>
          <w:spacing w:val="-7"/>
          <w:w w:val="110"/>
          <w:sz w:val="19"/>
        </w:rPr>
        <w:t> </w:t>
      </w:r>
      <w:r>
        <w:rPr>
          <w:rFonts w:ascii="Arial"/>
          <w:color w:val="444444"/>
          <w:w w:val="110"/>
          <w:sz w:val="19"/>
        </w:rPr>
        <w:t>de</w:t>
      </w:r>
      <w:r>
        <w:rPr>
          <w:rFonts w:ascii="Arial"/>
          <w:color w:val="444444"/>
          <w:spacing w:val="-11"/>
          <w:w w:val="110"/>
          <w:sz w:val="19"/>
        </w:rPr>
        <w:t> </w:t>
      </w:r>
      <w:r>
        <w:rPr>
          <w:rFonts w:ascii="Arial"/>
          <w:color w:val="2B2B2B"/>
          <w:w w:val="110"/>
          <w:sz w:val="19"/>
        </w:rPr>
        <w:t>derecho</w:t>
      </w:r>
      <w:r>
        <w:rPr>
          <w:rFonts w:ascii="Arial"/>
          <w:color w:val="575757"/>
          <w:w w:val="110"/>
          <w:sz w:val="19"/>
        </w:rPr>
        <w:t>s</w:t>
      </w:r>
      <w:r>
        <w:rPr>
          <w:rFonts w:ascii="Arial"/>
          <w:color w:val="575757"/>
          <w:spacing w:val="-5"/>
          <w:w w:val="110"/>
          <w:sz w:val="19"/>
        </w:rPr>
        <w:t> </w:t>
      </w:r>
      <w:r>
        <w:rPr>
          <w:rFonts w:ascii="Arial"/>
          <w:color w:val="575757"/>
          <w:w w:val="110"/>
          <w:sz w:val="19"/>
        </w:rPr>
        <w:t>y</w:t>
      </w:r>
      <w:r>
        <w:rPr>
          <w:rFonts w:ascii="Arial"/>
          <w:color w:val="575757"/>
          <w:spacing w:val="-12"/>
          <w:w w:val="110"/>
          <w:sz w:val="19"/>
        </w:rPr>
        <w:t> </w:t>
      </w:r>
      <w:r>
        <w:rPr>
          <w:rFonts w:ascii="Arial"/>
          <w:color w:val="444444"/>
          <w:w w:val="110"/>
          <w:sz w:val="19"/>
        </w:rPr>
        <w:t>obligaciones.</w:t>
      </w:r>
      <w:r>
        <w:rPr>
          <w:rFonts w:ascii="Arial"/>
          <w:color w:val="444444"/>
          <w:spacing w:val="-3"/>
          <w:w w:val="110"/>
          <w:sz w:val="19"/>
        </w:rPr>
        <w:t> </w:t>
      </w:r>
      <w:r>
        <w:rPr>
          <w:rFonts w:ascii="Arial"/>
          <w:color w:val="575757"/>
          <w:w w:val="110"/>
          <w:sz w:val="19"/>
        </w:rPr>
        <w:t>("</w:t>
      </w:r>
      <w:r>
        <w:rPr>
          <w:rFonts w:ascii="Arial"/>
          <w:color w:val="7E7E7E"/>
          <w:w w:val="110"/>
          <w:sz w:val="19"/>
        </w:rPr>
        <w:t>'</w:t>
      </w:r>
      <w:r>
        <w:rPr>
          <w:rFonts w:ascii="Arial"/>
          <w:color w:val="7E7E7E"/>
          <w:spacing w:val="-41"/>
          <w:w w:val="110"/>
          <w:sz w:val="19"/>
        </w:rPr>
        <w:t> </w:t>
      </w:r>
      <w:r>
        <w:rPr>
          <w:rFonts w:ascii="Arial"/>
          <w:color w:val="444444"/>
          <w:w w:val="110"/>
          <w:sz w:val="19"/>
        </w:rPr>
        <w:t>L</w:t>
      </w:r>
      <w:r>
        <w:rPr>
          <w:rFonts w:ascii="Arial"/>
          <w:color w:val="444444"/>
          <w:spacing w:val="-42"/>
          <w:w w:val="110"/>
          <w:sz w:val="19"/>
        </w:rPr>
        <w:t> </w:t>
      </w:r>
      <w:r>
        <w:rPr>
          <w:rFonts w:ascii="Arial"/>
          <w:color w:val="444444"/>
          <w:w w:val="110"/>
          <w:sz w:val="19"/>
        </w:rPr>
        <w:t>as personas juridicas son entidades que, poseyendo patrimonio </w:t>
      </w:r>
      <w:r>
        <w:rPr>
          <w:rFonts w:ascii="Arial"/>
          <w:color w:val="2B2B2B"/>
          <w:w w:val="110"/>
          <w:sz w:val="19"/>
        </w:rPr>
        <w:t>propio </w:t>
      </w:r>
      <w:r>
        <w:rPr>
          <w:rFonts w:ascii="Arial"/>
          <w:color w:val="444444"/>
          <w:w w:val="110"/>
          <w:sz w:val="19"/>
        </w:rPr>
        <w:t>tienen capacidad para </w:t>
      </w:r>
      <w:r>
        <w:rPr>
          <w:rFonts w:ascii="Arial"/>
          <w:color w:val="575757"/>
          <w:w w:val="110"/>
          <w:sz w:val="19"/>
        </w:rPr>
        <w:t>ser</w:t>
      </w:r>
      <w:r>
        <w:rPr>
          <w:rFonts w:ascii="Arial"/>
          <w:color w:val="444444"/>
          <w:w w:val="110"/>
          <w:sz w:val="19"/>
        </w:rPr>
        <w:t> sujetos de derechos y obligaciones"). Asimismo egi'.in el Artfculo 41 del propio C6digo Civil las personas juridicas </w:t>
      </w:r>
      <w:r>
        <w:rPr>
          <w:rFonts w:ascii="Arial"/>
          <w:color w:val="2B2B2B"/>
          <w:w w:val="110"/>
          <w:sz w:val="19"/>
        </w:rPr>
        <w:t>para </w:t>
      </w:r>
      <w:r>
        <w:rPr>
          <w:rFonts w:ascii="Arial"/>
          <w:color w:val="444444"/>
          <w:w w:val="110"/>
          <w:sz w:val="19"/>
        </w:rPr>
        <w:t>ejercer sus actividades, tienen la capacidad </w:t>
      </w:r>
      <w:r>
        <w:rPr>
          <w:rFonts w:ascii="Arial"/>
          <w:color w:val="2B2B2B"/>
          <w:w w:val="110"/>
          <w:sz w:val="19"/>
        </w:rPr>
        <w:t>que </w:t>
      </w:r>
      <w:r>
        <w:rPr>
          <w:rFonts w:ascii="Arial"/>
          <w:color w:val="444444"/>
          <w:w w:val="110"/>
          <w:sz w:val="19"/>
        </w:rPr>
        <w:t>determinen </w:t>
      </w:r>
      <w:r>
        <w:rPr>
          <w:rFonts w:ascii="Arial"/>
          <w:color w:val="2B2B2B"/>
          <w:spacing w:val="6"/>
          <w:w w:val="110"/>
          <w:sz w:val="19"/>
        </w:rPr>
        <w:t>l</w:t>
      </w:r>
      <w:r>
        <w:rPr>
          <w:rFonts w:ascii="Arial"/>
          <w:color w:val="575757"/>
          <w:spacing w:val="6"/>
          <w:w w:val="110"/>
          <w:sz w:val="19"/>
        </w:rPr>
        <w:t>a </w:t>
      </w:r>
      <w:r>
        <w:rPr>
          <w:rFonts w:ascii="Arial"/>
          <w:color w:val="2B2B2B"/>
          <w:w w:val="110"/>
          <w:sz w:val="19"/>
        </w:rPr>
        <w:t>le </w:t>
      </w:r>
      <w:r>
        <w:rPr>
          <w:rFonts w:ascii="Arial"/>
          <w:color w:val="575757"/>
          <w:w w:val="110"/>
          <w:sz w:val="19"/>
        </w:rPr>
        <w:t>y y sus</w:t>
      </w:r>
      <w:r>
        <w:rPr>
          <w:rFonts w:ascii="Arial"/>
          <w:color w:val="444444"/>
          <w:w w:val="110"/>
          <w:sz w:val="19"/>
        </w:rPr>
        <w:t> estatutos o</w:t>
      </w:r>
      <w:r>
        <w:rPr>
          <w:rFonts w:ascii="Arial"/>
          <w:color w:val="444444"/>
          <w:spacing w:val="15"/>
          <w:w w:val="110"/>
          <w:sz w:val="19"/>
        </w:rPr>
        <w:t> </w:t>
      </w:r>
      <w:r>
        <w:rPr>
          <w:rFonts w:ascii="Arial"/>
          <w:color w:val="444444"/>
          <w:w w:val="110"/>
          <w:sz w:val="19"/>
        </w:rPr>
        <w:t>reglamentos.</w:t>
      </w:r>
    </w:p>
    <w:p>
      <w:pPr>
        <w:pStyle w:val="BodyText"/>
        <w:spacing w:before="2"/>
        <w:rPr>
          <w:rFonts w:ascii="Arial"/>
          <w:sz w:val="19"/>
        </w:rPr>
      </w:pPr>
    </w:p>
    <w:p>
      <w:pPr>
        <w:tabs>
          <w:tab w:pos="4760" w:val="left" w:leader="none"/>
        </w:tabs>
        <w:spacing w:line="260" w:lineRule="atLeast" w:before="0"/>
        <w:ind w:left="165" w:right="1545" w:firstLine="6"/>
        <w:jc w:val="left"/>
        <w:rPr>
          <w:rFonts w:ascii="Arial"/>
          <w:sz w:val="19"/>
        </w:rPr>
      </w:pPr>
      <w:r>
        <w:rPr>
          <w:rFonts w:ascii="Arial"/>
          <w:color w:val="575757"/>
          <w:spacing w:val="5"/>
          <w:w w:val="110"/>
          <w:sz w:val="19"/>
        </w:rPr>
        <w:t>E</w:t>
      </w:r>
      <w:r>
        <w:rPr>
          <w:rFonts w:ascii="Arial"/>
          <w:color w:val="2B2B2B"/>
          <w:spacing w:val="5"/>
          <w:w w:val="110"/>
          <w:sz w:val="19"/>
        </w:rPr>
        <w:t>l </w:t>
      </w:r>
      <w:r>
        <w:rPr>
          <w:rFonts w:ascii="Arial"/>
          <w:color w:val="444444"/>
          <w:w w:val="110"/>
          <w:sz w:val="19"/>
        </w:rPr>
        <w:t>Decreto No.  335, emitido por el </w:t>
      </w:r>
      <w:r>
        <w:rPr>
          <w:rFonts w:ascii="Arial"/>
          <w:color w:val="575757"/>
          <w:w w:val="110"/>
          <w:sz w:val="19"/>
        </w:rPr>
        <w:t>Cons  </w:t>
      </w:r>
      <w:r>
        <w:rPr>
          <w:rFonts w:ascii="Arial"/>
          <w:color w:val="444444"/>
          <w:w w:val="110"/>
          <w:sz w:val="19"/>
        </w:rPr>
        <w:t>jo  de Ministro  </w:t>
      </w:r>
      <w:r>
        <w:rPr>
          <w:rFonts w:ascii="Arial"/>
          <w:color w:val="575757"/>
          <w:w w:val="110"/>
          <w:sz w:val="19"/>
        </w:rPr>
        <w:t>(5  </w:t>
      </w:r>
      <w:r>
        <w:rPr>
          <w:rFonts w:ascii="Arial"/>
          <w:color w:val="444444"/>
          <w:w w:val="110"/>
          <w:sz w:val="19"/>
        </w:rPr>
        <w:t>de   eptiembr   </w:t>
      </w:r>
      <w:r>
        <w:rPr>
          <w:rFonts w:ascii="Arial"/>
          <w:color w:val="575757"/>
          <w:w w:val="110"/>
          <w:sz w:val="19"/>
        </w:rPr>
        <w:t>de 2017) cs aplicable </w:t>
      </w:r>
      <w:r>
        <w:rPr>
          <w:rFonts w:ascii="Arial"/>
          <w:color w:val="444444"/>
          <w:w w:val="110"/>
          <w:sz w:val="19"/>
        </w:rPr>
        <w:t>a  </w:t>
      </w:r>
      <w:r>
        <w:rPr>
          <w:rFonts w:ascii="Arial"/>
          <w:color w:val="2B2B2B"/>
          <w:w w:val="110"/>
          <w:sz w:val="19"/>
        </w:rPr>
        <w:t>las  </w:t>
      </w:r>
      <w:r>
        <w:rPr>
          <w:rFonts w:ascii="Arial"/>
          <w:color w:val="444444"/>
          <w:w w:val="110"/>
          <w:sz w:val="19"/>
        </w:rPr>
        <w:t>Uniones  como  tipo  de </w:t>
      </w:r>
      <w:r>
        <w:rPr>
          <w:rFonts w:ascii="Arial"/>
          <w:color w:val="575757"/>
          <w:w w:val="110"/>
          <w:sz w:val="19"/>
        </w:rPr>
        <w:t>" Orga</w:t>
      </w:r>
      <w:r>
        <w:rPr>
          <w:rFonts w:ascii="Arial"/>
          <w:color w:val="575757"/>
          <w:spacing w:val="3"/>
          <w:w w:val="110"/>
          <w:sz w:val="19"/>
        </w:rPr>
        <w:t> </w:t>
      </w:r>
      <w:r>
        <w:rPr>
          <w:rFonts w:ascii="Arial"/>
          <w:color w:val="2B2B2B"/>
          <w:w w:val="110"/>
          <w:sz w:val="19"/>
        </w:rPr>
        <w:t>ni</w:t>
      </w:r>
      <w:r>
        <w:rPr>
          <w:rFonts w:ascii="Arial"/>
          <w:color w:val="2B2B2B"/>
          <w:spacing w:val="-35"/>
          <w:w w:val="110"/>
          <w:sz w:val="19"/>
        </w:rPr>
        <w:t> </w:t>
      </w:r>
      <w:r>
        <w:rPr>
          <w:rFonts w:ascii="Arial"/>
          <w:color w:val="575757"/>
          <w:w w:val="110"/>
          <w:sz w:val="19"/>
        </w:rPr>
        <w:t>zaci6n</w:t>
        <w:tab/>
      </w:r>
      <w:r>
        <w:rPr>
          <w:rFonts w:ascii="Arial"/>
          <w:color w:val="2B2B2B"/>
          <w:w w:val="110"/>
          <w:sz w:val="19"/>
        </w:rPr>
        <w:t>uperior   </w:t>
      </w:r>
      <w:r>
        <w:rPr>
          <w:rFonts w:ascii="Arial"/>
          <w:color w:val="444444"/>
          <w:w w:val="110"/>
          <w:sz w:val="19"/>
        </w:rPr>
        <w:t>de  Direccion   </w:t>
      </w:r>
      <w:r>
        <w:rPr>
          <w:rFonts w:ascii="Arial"/>
          <w:color w:val="575757"/>
          <w:w w:val="110"/>
          <w:sz w:val="19"/>
        </w:rPr>
        <w:t>Empre  arial''</w:t>
      </w:r>
      <w:r>
        <w:rPr>
          <w:rFonts w:ascii="Arial"/>
          <w:color w:val="575757"/>
          <w:spacing w:val="18"/>
          <w:w w:val="110"/>
          <w:sz w:val="19"/>
        </w:rPr>
        <w:t> </w:t>
      </w:r>
      <w:r>
        <w:rPr>
          <w:rFonts w:ascii="Arial"/>
          <w:color w:val="575757"/>
          <w:w w:val="110"/>
          <w:sz w:val="19"/>
        </w:rPr>
        <w:t>(</w:t>
      </w:r>
      <w:r>
        <w:rPr>
          <w:rFonts w:ascii="Arial"/>
          <w:color w:val="444444"/>
          <w:w w:val="110"/>
          <w:sz w:val="19"/>
        </w:rPr>
        <w:t>..</w:t>
      </w:r>
      <w:r>
        <w:rPr>
          <w:rFonts w:ascii="Arial"/>
          <w:color w:val="575757"/>
          <w:w w:val="110"/>
          <w:sz w:val="19"/>
        </w:rPr>
        <w:t>Superior</w:t>
      </w:r>
    </w:p>
    <w:p>
      <w:pPr>
        <w:tabs>
          <w:tab w:pos="2628" w:val="left" w:leader="none"/>
        </w:tabs>
        <w:spacing w:line="307" w:lineRule="exact" w:before="0"/>
        <w:ind w:left="172" w:right="0" w:firstLine="0"/>
        <w:jc w:val="left"/>
        <w:rPr>
          <w:rFonts w:ascii="Arial" w:hAnsi="Arial"/>
          <w:sz w:val="19"/>
        </w:rPr>
      </w:pPr>
      <w:r>
        <w:rPr>
          <w:rFonts w:ascii="Arial" w:hAnsi="Arial"/>
          <w:color w:val="444444"/>
          <w:w w:val="115"/>
          <w:sz w:val="19"/>
        </w:rPr>
        <w:t>Organization</w:t>
      </w:r>
      <w:r>
        <w:rPr>
          <w:rFonts w:ascii="Arial" w:hAnsi="Arial"/>
          <w:color w:val="444444"/>
          <w:spacing w:val="6"/>
          <w:w w:val="115"/>
          <w:sz w:val="19"/>
        </w:rPr>
        <w:t> </w:t>
      </w:r>
      <w:r>
        <w:rPr>
          <w:rFonts w:ascii="Arial" w:hAnsi="Arial"/>
          <w:color w:val="444444"/>
          <w:w w:val="115"/>
          <w:sz w:val="19"/>
        </w:rPr>
        <w:t>of</w:t>
      </w:r>
      <w:r>
        <w:rPr>
          <w:rFonts w:ascii="Arial" w:hAnsi="Arial"/>
          <w:color w:val="444444"/>
          <w:spacing w:val="7"/>
          <w:w w:val="115"/>
          <w:sz w:val="19"/>
        </w:rPr>
        <w:t> </w:t>
      </w:r>
      <w:r>
        <w:rPr>
          <w:rFonts w:ascii="Arial" w:hAnsi="Arial"/>
          <w:color w:val="444444"/>
          <w:w w:val="115"/>
          <w:sz w:val="19"/>
        </w:rPr>
        <w:t>Busine</w:t>
        <w:tab/>
        <w:t>Management" en su forma abreviada </w:t>
      </w:r>
      <w:r>
        <w:rPr>
          <w:color w:val="444444"/>
          <w:sz w:val="34"/>
        </w:rPr>
        <w:t>··o </w:t>
      </w:r>
      <w:r>
        <w:rPr>
          <w:rFonts w:ascii="Arial" w:hAnsi="Arial"/>
          <w:color w:val="444444"/>
          <w:w w:val="115"/>
          <w:sz w:val="19"/>
        </w:rPr>
        <w:t>DE'). </w:t>
      </w:r>
      <w:r>
        <w:rPr>
          <w:rFonts w:ascii="Arial" w:hAnsi="Arial"/>
          <w:color w:val="575757"/>
          <w:w w:val="115"/>
          <w:sz w:val="19"/>
        </w:rPr>
        <w:t>Artfculos </w:t>
      </w:r>
      <w:r>
        <w:rPr>
          <w:rFonts w:ascii="Arial" w:hAnsi="Arial"/>
          <w:color w:val="444444"/>
          <w:sz w:val="19"/>
        </w:rPr>
        <w:t>1  </w:t>
      </w:r>
      <w:r>
        <w:rPr>
          <w:rFonts w:ascii="Arial" w:hAnsi="Arial"/>
          <w:color w:val="575757"/>
          <w:w w:val="115"/>
          <w:sz w:val="19"/>
        </w:rPr>
        <w:t>2 </w:t>
      </w:r>
      <w:r>
        <w:rPr>
          <w:color w:val="444444"/>
          <w:w w:val="115"/>
          <w:sz w:val="24"/>
        </w:rPr>
        <w:t>&amp;</w:t>
      </w:r>
      <w:r>
        <w:rPr>
          <w:color w:val="444444"/>
          <w:spacing w:val="-6"/>
          <w:w w:val="115"/>
          <w:sz w:val="24"/>
        </w:rPr>
        <w:t> </w:t>
      </w:r>
      <w:r>
        <w:rPr>
          <w:rFonts w:ascii="Arial" w:hAnsi="Arial"/>
          <w:color w:val="444444"/>
          <w:w w:val="115"/>
          <w:sz w:val="19"/>
        </w:rPr>
        <w:t>8.1.</w:t>
      </w:r>
    </w:p>
    <w:p>
      <w:pPr>
        <w:spacing w:line="292" w:lineRule="auto" w:before="17"/>
        <w:ind w:left="170" w:right="1535" w:hanging="3"/>
        <w:jc w:val="both"/>
        <w:rPr>
          <w:rFonts w:ascii="Arial"/>
          <w:sz w:val="19"/>
        </w:rPr>
      </w:pPr>
      <w:r>
        <w:rPr>
          <w:rFonts w:ascii="Arial"/>
          <w:color w:val="444444"/>
          <w:w w:val="110"/>
          <w:sz w:val="19"/>
        </w:rPr>
        <w:t>Las Uniones son </w:t>
      </w:r>
      <w:r>
        <w:rPr>
          <w:rFonts w:ascii="Arial"/>
          <w:color w:val="575757"/>
          <w:w w:val="110"/>
          <w:sz w:val="19"/>
        </w:rPr>
        <w:t>'integrada[s) </w:t>
      </w:r>
      <w:r>
        <w:rPr>
          <w:rFonts w:ascii="Arial"/>
          <w:color w:val="444444"/>
          <w:w w:val="110"/>
          <w:sz w:val="19"/>
        </w:rPr>
        <w:t>por empresas que par us caracteristicas organizati </w:t>
      </w:r>
      <w:r>
        <w:rPr>
          <w:rFonts w:ascii="Arial"/>
          <w:color w:val="444444"/>
          <w:spacing w:val="-3"/>
          <w:w w:val="110"/>
          <w:sz w:val="19"/>
        </w:rPr>
        <w:t>vas</w:t>
      </w:r>
      <w:r>
        <w:rPr>
          <w:rFonts w:ascii="Arial"/>
          <w:color w:val="6E6E6E"/>
          <w:spacing w:val="-3"/>
          <w:w w:val="110"/>
          <w:sz w:val="19"/>
        </w:rPr>
        <w:t>, </w:t>
      </w:r>
      <w:r>
        <w:rPr>
          <w:rFonts w:ascii="Arial"/>
          <w:color w:val="444444"/>
          <w:w w:val="110"/>
          <w:sz w:val="19"/>
        </w:rPr>
        <w:t>tecnol6gicas, productivas </w:t>
      </w:r>
      <w:r>
        <w:rPr>
          <w:rFonts w:ascii="Arial"/>
          <w:color w:val="575757"/>
          <w:w w:val="110"/>
          <w:sz w:val="19"/>
        </w:rPr>
        <w:t>y </w:t>
      </w:r>
      <w:r>
        <w:rPr>
          <w:rFonts w:ascii="Arial"/>
          <w:color w:val="444444"/>
          <w:w w:val="110"/>
          <w:sz w:val="19"/>
        </w:rPr>
        <w:t>econ6micas tienen </w:t>
      </w:r>
      <w:r>
        <w:rPr>
          <w:rFonts w:ascii="Arial"/>
          <w:color w:val="2B2B2B"/>
          <w:w w:val="110"/>
          <w:sz w:val="19"/>
        </w:rPr>
        <w:t>una </w:t>
      </w:r>
      <w:r>
        <w:rPr>
          <w:rFonts w:ascii="Arial"/>
          <w:color w:val="444444"/>
          <w:w w:val="110"/>
          <w:sz w:val="19"/>
        </w:rPr>
        <w:t>alta </w:t>
      </w:r>
      <w:r>
        <w:rPr>
          <w:rFonts w:ascii="Arial"/>
          <w:color w:val="2B2B2B"/>
          <w:w w:val="110"/>
          <w:sz w:val="19"/>
        </w:rPr>
        <w:t>interrelaci6n </w:t>
      </w:r>
      <w:r>
        <w:rPr>
          <w:rFonts w:ascii="Arial"/>
          <w:color w:val="575757"/>
          <w:w w:val="110"/>
          <w:sz w:val="19"/>
        </w:rPr>
        <w:t>y </w:t>
      </w:r>
      <w:r>
        <w:rPr>
          <w:rFonts w:ascii="Arial"/>
          <w:color w:val="444444"/>
          <w:w w:val="110"/>
          <w:sz w:val="19"/>
        </w:rPr>
        <w:t>dependencia </w:t>
      </w:r>
      <w:r>
        <w:rPr>
          <w:rFonts w:ascii="Arial"/>
          <w:color w:val="575757"/>
          <w:w w:val="110"/>
          <w:sz w:val="19"/>
        </w:rPr>
        <w:t>entre sf". </w:t>
      </w:r>
      <w:r>
        <w:rPr>
          <w:rFonts w:ascii="Arial"/>
          <w:color w:val="444444"/>
          <w:w w:val="110"/>
          <w:sz w:val="19"/>
        </w:rPr>
        <w:t>Articulo 8.3. El Artfculo 6.1 dispone que una O DE (y  por ende </w:t>
      </w:r>
      <w:r>
        <w:rPr>
          <w:rFonts w:ascii="Arial"/>
          <w:color w:val="444444"/>
          <w:spacing w:val="5"/>
          <w:w w:val="110"/>
          <w:sz w:val="19"/>
        </w:rPr>
        <w:t>CUPET </w:t>
      </w:r>
      <w:r>
        <w:rPr>
          <w:rFonts w:ascii="Arial"/>
          <w:color w:val="6E6E6E"/>
          <w:w w:val="110"/>
          <w:sz w:val="19"/>
        </w:rPr>
        <w:t>, </w:t>
      </w:r>
      <w:r>
        <w:rPr>
          <w:rFonts w:ascii="Arial"/>
          <w:color w:val="444444"/>
          <w:w w:val="110"/>
          <w:sz w:val="19"/>
        </w:rPr>
        <w:t>como uno de </w:t>
      </w:r>
      <w:r>
        <w:rPr>
          <w:rFonts w:ascii="Arial"/>
          <w:color w:val="2B2B2B"/>
          <w:w w:val="110"/>
          <w:sz w:val="19"/>
        </w:rPr>
        <w:t>lo </w:t>
      </w:r>
      <w:r>
        <w:rPr>
          <w:rFonts w:ascii="Arial"/>
          <w:color w:val="575757"/>
          <w:w w:val="110"/>
          <w:sz w:val="19"/>
        </w:rPr>
        <w:t>s </w:t>
      </w:r>
      <w:r>
        <w:rPr>
          <w:rFonts w:ascii="Arial"/>
          <w:color w:val="444444"/>
          <w:w w:val="110"/>
          <w:sz w:val="19"/>
        </w:rPr>
        <w:t>tipos de O DE)  tiene "personalidad jurfdica  y patrimonio propio </w:t>
      </w:r>
      <w:r>
        <w:rPr>
          <w:rFonts w:ascii="Arial"/>
          <w:color w:val="6E6E6E"/>
          <w:w w:val="110"/>
          <w:sz w:val="19"/>
        </w:rPr>
        <w:t>.'  </w:t>
      </w:r>
      <w:r>
        <w:rPr>
          <w:rFonts w:ascii="Arial"/>
          <w:color w:val="444444"/>
          <w:w w:val="110"/>
          <w:sz w:val="19"/>
        </w:rPr>
        <w:t>e </w:t>
      </w:r>
      <w:r>
        <w:rPr>
          <w:rFonts w:ascii="Arial"/>
          <w:color w:val="575757"/>
          <w:w w:val="110"/>
          <w:sz w:val="19"/>
        </w:rPr>
        <w:t>adjunra </w:t>
      </w:r>
      <w:r>
        <w:rPr>
          <w:rFonts w:ascii="Arial"/>
          <w:color w:val="444444"/>
          <w:w w:val="110"/>
          <w:sz w:val="19"/>
        </w:rPr>
        <w:t>a la </w:t>
      </w:r>
      <w:r>
        <w:rPr>
          <w:rFonts w:ascii="Arial"/>
          <w:color w:val="575757"/>
          <w:w w:val="110"/>
          <w:sz w:val="19"/>
        </w:rPr>
        <w:t>pre  ente una copia </w:t>
      </w:r>
      <w:r>
        <w:rPr>
          <w:rFonts w:ascii="Arial"/>
          <w:color w:val="444444"/>
          <w:w w:val="110"/>
          <w:sz w:val="19"/>
        </w:rPr>
        <w:t>fie! y autent_i.ca del Decreto o. </w:t>
      </w:r>
      <w:r>
        <w:rPr>
          <w:rFonts w:ascii="Arial"/>
          <w:color w:val="575757"/>
          <w:w w:val="110"/>
          <w:sz w:val="19"/>
        </w:rPr>
        <w:t>335 como </w:t>
      </w:r>
      <w:r>
        <w:rPr>
          <w:rFonts w:ascii="Arial"/>
          <w:color w:val="444444"/>
          <w:w w:val="110"/>
          <w:sz w:val="19"/>
        </w:rPr>
        <w:t>Anexo</w:t>
      </w:r>
      <w:r>
        <w:rPr>
          <w:rFonts w:ascii="Arial"/>
          <w:color w:val="444444"/>
          <w:spacing w:val="37"/>
          <w:w w:val="110"/>
          <w:sz w:val="19"/>
        </w:rPr>
        <w:t> </w:t>
      </w:r>
      <w:r>
        <w:rPr>
          <w:rFonts w:ascii="Arial"/>
          <w:color w:val="444444"/>
          <w:w w:val="110"/>
          <w:sz w:val="19"/>
        </w:rPr>
        <w:t>D.</w:t>
      </w:r>
    </w:p>
    <w:p>
      <w:pPr>
        <w:pStyle w:val="BodyText"/>
        <w:spacing w:before="10"/>
        <w:rPr>
          <w:rFonts w:ascii="Arial"/>
          <w:sz w:val="22"/>
        </w:rPr>
      </w:pPr>
    </w:p>
    <w:p>
      <w:pPr>
        <w:pStyle w:val="ListParagraph"/>
        <w:numPr>
          <w:ilvl w:val="0"/>
          <w:numId w:val="57"/>
        </w:numPr>
        <w:tabs>
          <w:tab w:pos="1562" w:val="left" w:leader="none"/>
        </w:tabs>
        <w:spacing w:line="295" w:lineRule="auto" w:before="0" w:after="0"/>
        <w:ind w:left="156" w:right="1537" w:firstLine="706"/>
        <w:jc w:val="both"/>
        <w:rPr>
          <w:rFonts w:ascii="Arial"/>
          <w:sz w:val="19"/>
        </w:rPr>
      </w:pPr>
      <w:r>
        <w:rPr>
          <w:rFonts w:ascii="Arial"/>
          <w:color w:val="444444"/>
          <w:w w:val="110"/>
          <w:sz w:val="19"/>
        </w:rPr>
        <w:t>Los activos y </w:t>
      </w:r>
      <w:r>
        <w:rPr>
          <w:rFonts w:ascii="Arial"/>
          <w:color w:val="2B2B2B"/>
          <w:w w:val="110"/>
          <w:sz w:val="19"/>
        </w:rPr>
        <w:t>pasivos </w:t>
      </w:r>
      <w:r>
        <w:rPr>
          <w:rFonts w:ascii="Arial"/>
          <w:color w:val="444444"/>
          <w:w w:val="110"/>
          <w:sz w:val="19"/>
        </w:rPr>
        <w:t>de CUPET son di </w:t>
      </w:r>
      <w:r>
        <w:rPr>
          <w:rFonts w:ascii="Arial"/>
          <w:color w:val="2B2B2B"/>
          <w:w w:val="110"/>
          <w:sz w:val="19"/>
        </w:rPr>
        <w:t>tinto </w:t>
      </w:r>
      <w:r>
        <w:rPr>
          <w:rFonts w:ascii="Arial"/>
          <w:color w:val="575757"/>
          <w:w w:val="110"/>
          <w:sz w:val="19"/>
        </w:rPr>
        <w:t>s </w:t>
      </w:r>
      <w:r>
        <w:rPr>
          <w:rFonts w:ascii="Arial"/>
          <w:color w:val="444444"/>
          <w:w w:val="110"/>
          <w:sz w:val="19"/>
        </w:rPr>
        <w:t>de </w:t>
      </w:r>
      <w:r>
        <w:rPr>
          <w:rFonts w:ascii="Arial"/>
          <w:color w:val="2B2B2B"/>
          <w:w w:val="110"/>
          <w:sz w:val="19"/>
        </w:rPr>
        <w:t>los </w:t>
      </w:r>
      <w:r>
        <w:rPr>
          <w:rFonts w:ascii="Arial"/>
          <w:color w:val="444444"/>
          <w:w w:val="110"/>
          <w:sz w:val="19"/>
        </w:rPr>
        <w:t>del </w:t>
      </w:r>
      <w:r>
        <w:rPr>
          <w:rFonts w:ascii="Arial"/>
          <w:color w:val="575757"/>
          <w:w w:val="110"/>
          <w:sz w:val="19"/>
        </w:rPr>
        <w:t>stado </w:t>
      </w:r>
      <w:r>
        <w:rPr>
          <w:rFonts w:ascii="Arial"/>
          <w:color w:val="444444"/>
          <w:w w:val="110"/>
          <w:sz w:val="19"/>
        </w:rPr>
        <w:t>cubano. Esto </w:t>
      </w:r>
      <w:r>
        <w:rPr>
          <w:rFonts w:ascii="Arial"/>
          <w:color w:val="575757"/>
          <w:w w:val="110"/>
          <w:sz w:val="19"/>
        </w:rPr>
        <w:t>es</w:t>
      </w:r>
      <w:r>
        <w:rPr>
          <w:rFonts w:ascii="Arial"/>
          <w:color w:val="444444"/>
          <w:w w:val="110"/>
          <w:sz w:val="19"/>
        </w:rPr>
        <w:t> inherente al Art(culo  39.1 </w:t>
      </w:r>
      <w:r>
        <w:rPr>
          <w:rFonts w:ascii="Arial"/>
          <w:color w:val="2B2B2B"/>
          <w:w w:val="110"/>
          <w:sz w:val="19"/>
        </w:rPr>
        <w:t>del </w:t>
      </w:r>
      <w:r>
        <w:rPr>
          <w:rFonts w:ascii="Arial"/>
          <w:color w:val="444444"/>
          <w:w w:val="110"/>
          <w:sz w:val="19"/>
        </w:rPr>
        <w:t>C6digo Civil. </w:t>
      </w:r>
      <w:r>
        <w:rPr>
          <w:rFonts w:ascii="Arial"/>
          <w:color w:val="2B2B2B"/>
          <w:w w:val="110"/>
          <w:sz w:val="19"/>
        </w:rPr>
        <w:t>Por </w:t>
      </w:r>
      <w:r>
        <w:rPr>
          <w:rFonts w:ascii="Arial"/>
          <w:color w:val="444444"/>
          <w:w w:val="110"/>
          <w:sz w:val="19"/>
        </w:rPr>
        <w:t>otra parte  el  C6digo Civil, </w:t>
      </w:r>
      <w:r>
        <w:rPr>
          <w:rFonts w:ascii="Arial"/>
          <w:color w:val="575757"/>
          <w:w w:val="110"/>
          <w:sz w:val="19"/>
        </w:rPr>
        <w:t>en </w:t>
      </w:r>
      <w:r>
        <w:rPr>
          <w:rFonts w:ascii="Arial"/>
          <w:color w:val="444444"/>
          <w:w w:val="110"/>
          <w:sz w:val="19"/>
        </w:rPr>
        <w:t>sus  Artfculos  44.3 y</w:t>
      </w:r>
      <w:r>
        <w:rPr>
          <w:rFonts w:ascii="Arial"/>
          <w:color w:val="444444"/>
          <w:spacing w:val="-8"/>
          <w:w w:val="110"/>
          <w:sz w:val="19"/>
        </w:rPr>
        <w:t> </w:t>
      </w:r>
      <w:r>
        <w:rPr>
          <w:rFonts w:ascii="Arial"/>
          <w:color w:val="444444"/>
          <w:spacing w:val="5"/>
          <w:w w:val="110"/>
          <w:sz w:val="19"/>
        </w:rPr>
        <w:t>44.1</w:t>
      </w:r>
      <w:r>
        <w:rPr>
          <w:rFonts w:ascii="Arial"/>
          <w:color w:val="6E6E6E"/>
          <w:spacing w:val="5"/>
          <w:w w:val="110"/>
          <w:sz w:val="19"/>
        </w:rPr>
        <w:t>,</w:t>
      </w:r>
      <w:r>
        <w:rPr>
          <w:rFonts w:ascii="Arial"/>
          <w:color w:val="6E6E6E"/>
          <w:spacing w:val="1"/>
          <w:w w:val="110"/>
          <w:sz w:val="19"/>
        </w:rPr>
        <w:t> </w:t>
      </w:r>
      <w:r>
        <w:rPr>
          <w:rFonts w:ascii="Arial"/>
          <w:color w:val="444444"/>
          <w:w w:val="110"/>
          <w:sz w:val="19"/>
        </w:rPr>
        <w:t>dispone</w:t>
      </w:r>
      <w:r>
        <w:rPr>
          <w:rFonts w:ascii="Arial"/>
          <w:color w:val="444444"/>
          <w:spacing w:val="-5"/>
          <w:w w:val="110"/>
          <w:sz w:val="19"/>
        </w:rPr>
        <w:t> </w:t>
      </w:r>
      <w:r>
        <w:rPr>
          <w:rFonts w:ascii="Arial"/>
          <w:color w:val="444444"/>
          <w:w w:val="110"/>
          <w:sz w:val="19"/>
        </w:rPr>
        <w:t>expresamente</w:t>
      </w:r>
      <w:r>
        <w:rPr>
          <w:rFonts w:ascii="Arial"/>
          <w:color w:val="444444"/>
          <w:spacing w:val="8"/>
          <w:w w:val="110"/>
          <w:sz w:val="19"/>
        </w:rPr>
        <w:t> </w:t>
      </w:r>
      <w:r>
        <w:rPr>
          <w:rFonts w:ascii="Arial"/>
          <w:color w:val="2B2B2B"/>
          <w:w w:val="110"/>
          <w:sz w:val="19"/>
        </w:rPr>
        <w:t>que</w:t>
      </w:r>
      <w:r>
        <w:rPr>
          <w:rFonts w:ascii="Arial"/>
          <w:color w:val="2B2B2B"/>
          <w:spacing w:val="-15"/>
          <w:w w:val="110"/>
          <w:sz w:val="19"/>
        </w:rPr>
        <w:t> </w:t>
      </w:r>
      <w:r>
        <w:rPr>
          <w:rFonts w:ascii="Arial"/>
          <w:color w:val="575757"/>
          <w:w w:val="110"/>
          <w:sz w:val="19"/>
        </w:rPr>
        <w:t>"</w:t>
      </w:r>
      <w:r>
        <w:rPr>
          <w:rFonts w:ascii="Arial"/>
          <w:color w:val="575757"/>
          <w:spacing w:val="-30"/>
          <w:w w:val="110"/>
          <w:sz w:val="19"/>
        </w:rPr>
        <w:t> </w:t>
      </w:r>
      <w:r>
        <w:rPr>
          <w:rFonts w:ascii="Arial"/>
          <w:color w:val="2B2B2B"/>
          <w:w w:val="110"/>
          <w:sz w:val="19"/>
        </w:rPr>
        <w:t>[e]</w:t>
      </w:r>
      <w:r>
        <w:rPr>
          <w:rFonts w:ascii="Arial"/>
          <w:color w:val="2B2B2B"/>
          <w:spacing w:val="-39"/>
          <w:w w:val="110"/>
          <w:sz w:val="19"/>
        </w:rPr>
        <w:t> </w:t>
      </w:r>
      <w:r>
        <w:rPr>
          <w:rFonts w:ascii="Arial"/>
          <w:color w:val="2B2B2B"/>
          <w:w w:val="110"/>
          <w:sz w:val="19"/>
        </w:rPr>
        <w:t>I</w:t>
      </w:r>
      <w:r>
        <w:rPr>
          <w:rFonts w:ascii="Arial"/>
          <w:color w:val="2B2B2B"/>
          <w:spacing w:val="-2"/>
          <w:w w:val="110"/>
          <w:sz w:val="19"/>
        </w:rPr>
        <w:t> </w:t>
      </w:r>
      <w:r>
        <w:rPr>
          <w:rFonts w:ascii="Arial"/>
          <w:color w:val="444444"/>
          <w:w w:val="110"/>
          <w:sz w:val="19"/>
        </w:rPr>
        <w:t>Estado</w:t>
      </w:r>
      <w:r>
        <w:rPr>
          <w:rFonts w:ascii="Arial"/>
          <w:color w:val="444444"/>
          <w:spacing w:val="-3"/>
          <w:w w:val="110"/>
          <w:sz w:val="19"/>
        </w:rPr>
        <w:t> </w:t>
      </w:r>
      <w:r>
        <w:rPr>
          <w:rFonts w:ascii="Arial"/>
          <w:color w:val="2B2B2B"/>
          <w:w w:val="110"/>
          <w:sz w:val="19"/>
        </w:rPr>
        <w:t>no</w:t>
      </w:r>
      <w:r>
        <w:rPr>
          <w:rFonts w:ascii="Arial"/>
          <w:color w:val="2B2B2B"/>
          <w:spacing w:val="3"/>
          <w:w w:val="110"/>
          <w:sz w:val="19"/>
        </w:rPr>
        <w:t> </w:t>
      </w:r>
      <w:r>
        <w:rPr>
          <w:rFonts w:ascii="Arial"/>
          <w:color w:val="444444"/>
          <w:w w:val="110"/>
          <w:sz w:val="19"/>
        </w:rPr>
        <w:t>re</w:t>
      </w:r>
      <w:r>
        <w:rPr>
          <w:rFonts w:ascii="Arial"/>
          <w:color w:val="444444"/>
          <w:spacing w:val="9"/>
          <w:w w:val="110"/>
          <w:sz w:val="19"/>
        </w:rPr>
        <w:t> </w:t>
      </w:r>
      <w:r>
        <w:rPr>
          <w:rFonts w:ascii="Arial"/>
          <w:color w:val="2B2B2B"/>
          <w:w w:val="110"/>
          <w:sz w:val="19"/>
        </w:rPr>
        <w:t>ponde</w:t>
      </w:r>
      <w:r>
        <w:rPr>
          <w:rFonts w:ascii="Arial"/>
          <w:color w:val="2B2B2B"/>
          <w:spacing w:val="-6"/>
          <w:w w:val="110"/>
          <w:sz w:val="19"/>
        </w:rPr>
        <w:t> </w:t>
      </w:r>
      <w:r>
        <w:rPr>
          <w:rFonts w:ascii="Arial"/>
          <w:color w:val="444444"/>
          <w:w w:val="110"/>
          <w:sz w:val="19"/>
        </w:rPr>
        <w:t>de</w:t>
      </w:r>
      <w:r>
        <w:rPr>
          <w:rFonts w:ascii="Arial"/>
          <w:color w:val="444444"/>
          <w:spacing w:val="-4"/>
          <w:w w:val="110"/>
          <w:sz w:val="19"/>
        </w:rPr>
        <w:t> </w:t>
      </w:r>
      <w:r>
        <w:rPr>
          <w:rFonts w:ascii="Arial"/>
          <w:color w:val="2B2B2B"/>
          <w:w w:val="110"/>
          <w:sz w:val="19"/>
        </w:rPr>
        <w:t>las</w:t>
      </w:r>
      <w:r>
        <w:rPr>
          <w:rFonts w:ascii="Arial"/>
          <w:color w:val="2B2B2B"/>
          <w:spacing w:val="-11"/>
          <w:w w:val="110"/>
          <w:sz w:val="19"/>
        </w:rPr>
        <w:t> </w:t>
      </w:r>
      <w:r>
        <w:rPr>
          <w:rFonts w:ascii="Arial"/>
          <w:color w:val="444444"/>
          <w:w w:val="110"/>
          <w:sz w:val="19"/>
        </w:rPr>
        <w:t>obligaciones</w:t>
      </w:r>
      <w:r>
        <w:rPr>
          <w:rFonts w:ascii="Arial"/>
          <w:color w:val="444444"/>
          <w:spacing w:val="1"/>
          <w:w w:val="110"/>
          <w:sz w:val="19"/>
        </w:rPr>
        <w:t> </w:t>
      </w:r>
      <w:r>
        <w:rPr>
          <w:rFonts w:ascii="Arial"/>
          <w:color w:val="444444"/>
          <w:w w:val="110"/>
          <w:sz w:val="19"/>
        </w:rPr>
        <w:t>de</w:t>
      </w:r>
      <w:r>
        <w:rPr>
          <w:rFonts w:ascii="Arial"/>
          <w:color w:val="444444"/>
          <w:spacing w:val="-10"/>
          <w:w w:val="110"/>
          <w:sz w:val="19"/>
        </w:rPr>
        <w:t> </w:t>
      </w:r>
      <w:r>
        <w:rPr>
          <w:rFonts w:ascii="Arial"/>
          <w:color w:val="444444"/>
          <w:w w:val="110"/>
          <w:sz w:val="19"/>
        </w:rPr>
        <w:t>otras</w:t>
      </w:r>
      <w:r>
        <w:rPr>
          <w:rFonts w:ascii="Arial"/>
          <w:color w:val="444444"/>
          <w:spacing w:val="-11"/>
          <w:w w:val="110"/>
          <w:sz w:val="19"/>
        </w:rPr>
        <w:t> </w:t>
      </w:r>
      <w:r>
        <w:rPr>
          <w:rFonts w:ascii="Arial"/>
          <w:color w:val="444444"/>
          <w:w w:val="110"/>
          <w:sz w:val="19"/>
        </w:rPr>
        <w:t>per</w:t>
      </w:r>
      <w:r>
        <w:rPr>
          <w:rFonts w:ascii="Arial"/>
          <w:color w:val="444444"/>
          <w:spacing w:val="9"/>
          <w:w w:val="110"/>
          <w:sz w:val="19"/>
        </w:rPr>
        <w:t> </w:t>
      </w:r>
      <w:r>
        <w:rPr>
          <w:rFonts w:ascii="Arial"/>
          <w:color w:val="444444"/>
          <w:w w:val="110"/>
          <w:sz w:val="19"/>
        </w:rPr>
        <w:t>onas jurfdica </w:t>
      </w:r>
      <w:r>
        <w:rPr>
          <w:rFonts w:ascii="Arial"/>
          <w:color w:val="6E6E6E"/>
          <w:w w:val="110"/>
          <w:sz w:val="19"/>
        </w:rPr>
        <w:t>, </w:t>
      </w:r>
      <w:r>
        <w:rPr>
          <w:rFonts w:ascii="Arial"/>
          <w:color w:val="444444"/>
          <w:w w:val="110"/>
          <w:sz w:val="19"/>
        </w:rPr>
        <w:t>ni estas de </w:t>
      </w:r>
      <w:r>
        <w:rPr>
          <w:rFonts w:ascii="Arial"/>
          <w:color w:val="2B2B2B"/>
          <w:w w:val="110"/>
          <w:sz w:val="19"/>
        </w:rPr>
        <w:t>las </w:t>
      </w:r>
      <w:r>
        <w:rPr>
          <w:rFonts w:ascii="Arial"/>
          <w:color w:val="444444"/>
          <w:w w:val="110"/>
          <w:sz w:val="19"/>
        </w:rPr>
        <w:t>de aquel" </w:t>
      </w:r>
      <w:r>
        <w:rPr>
          <w:rFonts w:ascii="Arial"/>
          <w:color w:val="7E7E7E"/>
          <w:w w:val="110"/>
          <w:sz w:val="19"/>
        </w:rPr>
        <w:t>, </w:t>
      </w:r>
      <w:r>
        <w:rPr>
          <w:rFonts w:ascii="Arial"/>
          <w:color w:val="444444"/>
          <w:w w:val="110"/>
          <w:sz w:val="19"/>
        </w:rPr>
        <w:t>y que </w:t>
      </w:r>
      <w:r>
        <w:rPr>
          <w:rFonts w:ascii="Arial"/>
          <w:color w:val="575757"/>
          <w:w w:val="110"/>
          <w:sz w:val="19"/>
        </w:rPr>
        <w:t>" [ </w:t>
      </w:r>
      <w:r>
        <w:rPr>
          <w:rFonts w:ascii="Arial"/>
          <w:color w:val="2B2B2B"/>
          <w:w w:val="110"/>
          <w:sz w:val="19"/>
        </w:rPr>
        <w:t>l] a</w:t>
      </w:r>
      <w:r>
        <w:rPr>
          <w:rFonts w:ascii="Arial"/>
          <w:color w:val="575757"/>
          <w:w w:val="110"/>
          <w:sz w:val="19"/>
        </w:rPr>
        <w:t>s </w:t>
      </w:r>
      <w:r>
        <w:rPr>
          <w:rFonts w:ascii="Arial"/>
          <w:color w:val="2B2B2B"/>
          <w:w w:val="110"/>
          <w:sz w:val="19"/>
        </w:rPr>
        <w:t>per</w:t>
      </w:r>
      <w:r>
        <w:rPr>
          <w:rFonts w:ascii="Arial"/>
          <w:color w:val="575757"/>
          <w:w w:val="110"/>
          <w:sz w:val="19"/>
        </w:rPr>
        <w:t>sona </w:t>
      </w:r>
      <w:r>
        <w:rPr>
          <w:rFonts w:ascii="Arial"/>
          <w:color w:val="444444"/>
          <w:w w:val="110"/>
          <w:sz w:val="19"/>
        </w:rPr>
        <w:t>jurfdicas re ponden de </w:t>
      </w:r>
      <w:r>
        <w:rPr>
          <w:rFonts w:ascii="Arial"/>
          <w:color w:val="575757"/>
          <w:w w:val="110"/>
          <w:sz w:val="19"/>
        </w:rPr>
        <w:t>sus obligaciones</w:t>
      </w:r>
      <w:r>
        <w:rPr>
          <w:rFonts w:ascii="Arial"/>
          <w:color w:val="444444"/>
          <w:w w:val="110"/>
          <w:sz w:val="19"/>
        </w:rPr>
        <w:t> con </w:t>
      </w:r>
      <w:r>
        <w:rPr>
          <w:rFonts w:ascii="Arial"/>
          <w:color w:val="2B2B2B"/>
          <w:spacing w:val="5"/>
          <w:w w:val="110"/>
          <w:sz w:val="19"/>
        </w:rPr>
        <w:t>lo</w:t>
      </w:r>
      <w:r>
        <w:rPr>
          <w:rFonts w:ascii="Arial"/>
          <w:color w:val="575757"/>
          <w:spacing w:val="5"/>
          <w:w w:val="110"/>
          <w:sz w:val="19"/>
        </w:rPr>
        <w:t>s </w:t>
      </w:r>
      <w:r>
        <w:rPr>
          <w:rFonts w:ascii="Arial"/>
          <w:color w:val="2B2B2B"/>
          <w:w w:val="110"/>
          <w:sz w:val="19"/>
        </w:rPr>
        <w:t>biene</w:t>
      </w:r>
      <w:r>
        <w:rPr>
          <w:rFonts w:ascii="Arial"/>
          <w:color w:val="575757"/>
          <w:w w:val="110"/>
          <w:sz w:val="19"/>
        </w:rPr>
        <w:t>s </w:t>
      </w:r>
      <w:r>
        <w:rPr>
          <w:rFonts w:ascii="Arial"/>
          <w:color w:val="444444"/>
          <w:w w:val="110"/>
          <w:sz w:val="19"/>
        </w:rPr>
        <w:t>que integran </w:t>
      </w:r>
      <w:r>
        <w:rPr>
          <w:rFonts w:ascii="Arial"/>
          <w:color w:val="2B2B2B"/>
          <w:w w:val="110"/>
          <w:sz w:val="19"/>
        </w:rPr>
        <w:t>u </w:t>
      </w:r>
      <w:r>
        <w:rPr>
          <w:rFonts w:ascii="Arial"/>
          <w:color w:val="444444"/>
          <w:w w:val="110"/>
          <w:sz w:val="19"/>
        </w:rPr>
        <w:t>patrimonio. </w:t>
      </w:r>
      <w:r>
        <w:rPr>
          <w:rFonts w:ascii="Arial"/>
          <w:color w:val="6E6E6E"/>
          <w:w w:val="110"/>
          <w:sz w:val="19"/>
        </w:rPr>
        <w:t>" </w:t>
      </w:r>
      <w:r>
        <w:rPr>
          <w:rFonts w:ascii="Arial"/>
          <w:color w:val="444444"/>
          <w:w w:val="110"/>
          <w:sz w:val="19"/>
        </w:rPr>
        <w:t>A sim is mo</w:t>
      </w:r>
      <w:r>
        <w:rPr>
          <w:rFonts w:ascii="Arial"/>
          <w:color w:val="7E7E7E"/>
          <w:w w:val="110"/>
          <w:sz w:val="19"/>
        </w:rPr>
        <w:t>, </w:t>
      </w:r>
      <w:r>
        <w:rPr>
          <w:rFonts w:ascii="Arial"/>
          <w:color w:val="444444"/>
          <w:w w:val="110"/>
          <w:sz w:val="19"/>
        </w:rPr>
        <w:t>el Decreto </w:t>
      </w:r>
      <w:r>
        <w:rPr>
          <w:rFonts w:ascii="Arial"/>
          <w:color w:val="575757"/>
          <w:w w:val="110"/>
          <w:sz w:val="19"/>
        </w:rPr>
        <w:t>o. 335 </w:t>
      </w:r>
      <w:r>
        <w:rPr>
          <w:rFonts w:ascii="Arial"/>
          <w:color w:val="444444"/>
          <w:w w:val="110"/>
          <w:sz w:val="19"/>
        </w:rPr>
        <w:t>di </w:t>
      </w:r>
      <w:r>
        <w:rPr>
          <w:rFonts w:ascii="Arial"/>
          <w:color w:val="6E6E6E"/>
          <w:w w:val="110"/>
          <w:sz w:val="19"/>
        </w:rPr>
        <w:t>spo </w:t>
      </w:r>
      <w:r>
        <w:rPr>
          <w:rFonts w:ascii="Arial"/>
          <w:color w:val="444444"/>
          <w:w w:val="110"/>
          <w:sz w:val="19"/>
        </w:rPr>
        <w:t>ne </w:t>
      </w:r>
      <w:r>
        <w:rPr>
          <w:rFonts w:ascii="Arial"/>
          <w:color w:val="575757"/>
          <w:w w:val="110"/>
          <w:sz w:val="19"/>
        </w:rPr>
        <w:t>en</w:t>
      </w:r>
      <w:r>
        <w:rPr>
          <w:rFonts w:ascii="Arial"/>
          <w:color w:val="575757"/>
          <w:spacing w:val="19"/>
          <w:w w:val="110"/>
          <w:sz w:val="19"/>
        </w:rPr>
        <w:t> </w:t>
      </w:r>
      <w:r>
        <w:rPr>
          <w:rFonts w:ascii="Arial"/>
          <w:color w:val="575757"/>
          <w:w w:val="110"/>
          <w:sz w:val="19"/>
        </w:rPr>
        <w:t>su</w:t>
      </w:r>
    </w:p>
    <w:p>
      <w:pPr>
        <w:spacing w:after="0" w:line="295" w:lineRule="auto"/>
        <w:jc w:val="both"/>
        <w:rPr>
          <w:rFonts w:ascii="Arial"/>
          <w:sz w:val="19"/>
        </w:rPr>
        <w:sectPr>
          <w:pgSz w:w="12240" w:h="16840"/>
          <w:pgMar w:header="0" w:footer="0" w:top="1660" w:bottom="280" w:left="1280" w:right="140"/>
        </w:sectPr>
      </w:pPr>
    </w:p>
    <w:p>
      <w:pPr>
        <w:spacing w:line="300" w:lineRule="auto" w:before="0"/>
        <w:ind w:left="165" w:right="0" w:firstLine="6"/>
        <w:jc w:val="left"/>
        <w:rPr>
          <w:rFonts w:ascii="Arial" w:hAnsi="Arial"/>
          <w:sz w:val="19"/>
        </w:rPr>
      </w:pPr>
      <w:r>
        <w:rPr>
          <w:rFonts w:ascii="Arial" w:hAnsi="Arial"/>
          <w:color w:val="444444"/>
          <w:w w:val="110"/>
          <w:sz w:val="19"/>
        </w:rPr>
        <w:t>Articulo 6.1 que </w:t>
      </w:r>
      <w:r>
        <w:rPr>
          <w:rFonts w:ascii="Arial" w:hAnsi="Arial"/>
          <w:color w:val="2B2B2B"/>
          <w:w w:val="110"/>
          <w:sz w:val="19"/>
        </w:rPr>
        <w:t>las O </w:t>
      </w:r>
      <w:r>
        <w:rPr>
          <w:rFonts w:ascii="Arial" w:hAnsi="Arial"/>
          <w:color w:val="444444"/>
          <w:w w:val="110"/>
          <w:sz w:val="19"/>
        </w:rPr>
        <w:t>DE tienen  "patrimonio  propio·</w:t>
      </w:r>
      <w:r>
        <w:rPr>
          <w:rFonts w:ascii="Arial" w:hAnsi="Arial"/>
          <w:color w:val="6E6E6E"/>
          <w:w w:val="110"/>
          <w:sz w:val="19"/>
        </w:rPr>
        <w:t>,' </w:t>
      </w:r>
      <w:r>
        <w:rPr>
          <w:rFonts w:ascii="Arial" w:hAnsi="Arial"/>
          <w:color w:val="575757"/>
          <w:w w:val="110"/>
          <w:sz w:val="19"/>
        </w:rPr>
        <w:t>sus </w:t>
      </w:r>
      <w:r>
        <w:rPr>
          <w:rFonts w:ascii="Arial" w:hAnsi="Arial"/>
          <w:color w:val="444444"/>
          <w:w w:val="110"/>
          <w:sz w:val="19"/>
        </w:rPr>
        <w:t>obligaciones </w:t>
      </w:r>
      <w:r>
        <w:rPr>
          <w:rFonts w:ascii="Arial" w:hAnsi="Arial"/>
          <w:color w:val="575757"/>
          <w:w w:val="110"/>
          <w:sz w:val="19"/>
        </w:rPr>
        <w:t>"con </w:t>
      </w:r>
      <w:r>
        <w:rPr>
          <w:rFonts w:ascii="Arial" w:hAnsi="Arial"/>
          <w:color w:val="444444"/>
          <w:w w:val="110"/>
          <w:sz w:val="19"/>
        </w:rPr>
        <w:t>sus </w:t>
      </w:r>
      <w:r>
        <w:rPr>
          <w:rFonts w:ascii="Arial" w:hAnsi="Arial"/>
          <w:color w:val="2B2B2B"/>
          <w:w w:val="110"/>
          <w:sz w:val="19"/>
        </w:rPr>
        <w:t>recur </w:t>
      </w:r>
      <w:r>
        <w:rPr>
          <w:rFonts w:ascii="Arial" w:hAnsi="Arial"/>
          <w:color w:val="444444"/>
          <w:w w:val="110"/>
          <w:sz w:val="19"/>
        </w:rPr>
        <w:t>o financieros.</w:t>
      </w:r>
    </w:p>
    <w:p>
      <w:pPr>
        <w:pStyle w:val="ListParagraph"/>
        <w:numPr>
          <w:ilvl w:val="0"/>
          <w:numId w:val="58"/>
        </w:numPr>
        <w:tabs>
          <w:tab w:pos="350" w:val="left" w:leader="none"/>
        </w:tabs>
        <w:spacing w:line="211" w:lineRule="exact" w:before="0" w:after="0"/>
        <w:ind w:left="349" w:right="0" w:hanging="241"/>
        <w:jc w:val="left"/>
        <w:rPr>
          <w:rFonts w:ascii="Arial"/>
          <w:sz w:val="19"/>
        </w:rPr>
      </w:pPr>
      <w:r>
        <w:rPr>
          <w:rFonts w:ascii="Arial"/>
          <w:color w:val="575757"/>
          <w:spacing w:val="-1"/>
          <w:w w:val="98"/>
          <w:sz w:val="19"/>
        </w:rPr>
        <w:br w:type="column"/>
      </w:r>
      <w:r>
        <w:rPr>
          <w:rFonts w:ascii="Arial"/>
          <w:color w:val="575757"/>
          <w:w w:val="110"/>
          <w:sz w:val="19"/>
        </w:rPr>
        <w:t>en </w:t>
      </w:r>
      <w:r>
        <w:rPr>
          <w:rFonts w:ascii="Arial"/>
          <w:color w:val="444444"/>
          <w:w w:val="110"/>
          <w:sz w:val="19"/>
        </w:rPr>
        <w:t>el Artfculo </w:t>
      </w:r>
      <w:r>
        <w:rPr>
          <w:rFonts w:ascii="Arial"/>
          <w:color w:val="575757"/>
          <w:w w:val="110"/>
          <w:sz w:val="19"/>
        </w:rPr>
        <w:t>6.2, </w:t>
      </w:r>
      <w:r>
        <w:rPr>
          <w:rFonts w:ascii="Arial"/>
          <w:color w:val="444444"/>
          <w:w w:val="110"/>
          <w:sz w:val="19"/>
        </w:rPr>
        <w:t>qu re ponden</w:t>
      </w:r>
      <w:r>
        <w:rPr>
          <w:rFonts w:ascii="Arial"/>
          <w:color w:val="444444"/>
          <w:spacing w:val="40"/>
          <w:w w:val="110"/>
          <w:sz w:val="19"/>
        </w:rPr>
        <w:t> </w:t>
      </w:r>
      <w:r>
        <w:rPr>
          <w:rFonts w:ascii="Arial"/>
          <w:color w:val="575757"/>
          <w:w w:val="110"/>
          <w:sz w:val="19"/>
        </w:rPr>
        <w:t>de</w:t>
      </w:r>
    </w:p>
    <w:p>
      <w:pPr>
        <w:spacing w:after="0" w:line="211" w:lineRule="exact"/>
        <w:jc w:val="left"/>
        <w:rPr>
          <w:rFonts w:ascii="Arial"/>
          <w:sz w:val="19"/>
        </w:rPr>
        <w:sectPr>
          <w:type w:val="continuous"/>
          <w:pgSz w:w="12240" w:h="16840"/>
          <w:pgMar w:top="540" w:bottom="280" w:left="1280" w:right="140"/>
          <w:cols w:num="2" w:equalWidth="0">
            <w:col w:w="5410" w:space="40"/>
            <w:col w:w="5370"/>
          </w:cols>
        </w:sectPr>
      </w:pPr>
    </w:p>
    <w:p>
      <w:pPr>
        <w:pStyle w:val="BodyText"/>
        <w:spacing w:before="10"/>
        <w:rPr>
          <w:rFonts w:ascii="Arial"/>
          <w:sz w:val="13"/>
        </w:rPr>
      </w:pPr>
    </w:p>
    <w:p>
      <w:pPr>
        <w:pStyle w:val="ListParagraph"/>
        <w:numPr>
          <w:ilvl w:val="1"/>
          <w:numId w:val="58"/>
        </w:numPr>
        <w:tabs>
          <w:tab w:pos="1566" w:val="left" w:leader="none"/>
          <w:tab w:pos="1567" w:val="left" w:leader="none"/>
          <w:tab w:pos="8644" w:val="left" w:leader="none"/>
        </w:tabs>
        <w:spacing w:line="295" w:lineRule="auto" w:before="94" w:after="0"/>
        <w:ind w:left="168" w:right="1658" w:firstLine="689"/>
        <w:jc w:val="left"/>
        <w:rPr>
          <w:rFonts w:ascii="Arial"/>
          <w:color w:val="444444"/>
          <w:sz w:val="19"/>
        </w:rPr>
      </w:pPr>
      <w:r>
        <w:rPr>
          <w:rFonts w:ascii="Arial"/>
          <w:color w:val="2B2B2B"/>
          <w:w w:val="110"/>
          <w:sz w:val="19"/>
        </w:rPr>
        <w:t>La  </w:t>
      </w:r>
      <w:r>
        <w:rPr>
          <w:rFonts w:ascii="Arial"/>
          <w:color w:val="444444"/>
          <w:w w:val="110"/>
          <w:sz w:val="19"/>
        </w:rPr>
        <w:t>separaci6n  de CUPET  con respecto  </w:t>
      </w:r>
      <w:r>
        <w:rPr>
          <w:rFonts w:ascii="Arial"/>
          <w:color w:val="575757"/>
          <w:w w:val="110"/>
          <w:sz w:val="19"/>
        </w:rPr>
        <w:t>al  Estado  </w:t>
      </w:r>
      <w:r>
        <w:rPr>
          <w:rFonts w:ascii="Arial"/>
          <w:color w:val="444444"/>
          <w:w w:val="110"/>
          <w:sz w:val="19"/>
        </w:rPr>
        <w:t>que</w:t>
      </w:r>
      <w:r>
        <w:rPr>
          <w:rFonts w:ascii="Arial"/>
          <w:color w:val="444444"/>
          <w:spacing w:val="-23"/>
          <w:w w:val="110"/>
          <w:sz w:val="19"/>
        </w:rPr>
        <w:t> </w:t>
      </w:r>
      <w:r>
        <w:rPr>
          <w:rFonts w:ascii="Arial"/>
          <w:color w:val="444444"/>
          <w:w w:val="110"/>
          <w:sz w:val="19"/>
        </w:rPr>
        <w:t>las</w:t>
      </w:r>
      <w:r>
        <w:rPr>
          <w:rFonts w:ascii="Arial"/>
          <w:color w:val="444444"/>
          <w:spacing w:val="31"/>
          <w:w w:val="110"/>
          <w:sz w:val="19"/>
        </w:rPr>
        <w:t> </w:t>
      </w:r>
      <w:r>
        <w:rPr>
          <w:rFonts w:ascii="Arial"/>
          <w:color w:val="444444"/>
          <w:w w:val="110"/>
          <w:sz w:val="19"/>
        </w:rPr>
        <w:t>disposicione</w:t>
        <w:tab/>
      </w:r>
      <w:r>
        <w:rPr>
          <w:rFonts w:ascii="Arial"/>
          <w:color w:val="2B2B2B"/>
          <w:spacing w:val="-1"/>
          <w:sz w:val="19"/>
        </w:rPr>
        <w:t>l</w:t>
      </w:r>
      <w:r>
        <w:rPr>
          <w:rFonts w:ascii="Arial"/>
          <w:color w:val="575757"/>
          <w:spacing w:val="-1"/>
          <w:sz w:val="19"/>
        </w:rPr>
        <w:t>egale</w:t>
      </w:r>
      <w:r>
        <w:rPr>
          <w:rFonts w:ascii="Arial"/>
          <w:color w:val="444444"/>
          <w:spacing w:val="-1"/>
          <w:sz w:val="19"/>
        </w:rPr>
        <w:t> </w:t>
      </w:r>
      <w:r>
        <w:rPr>
          <w:rFonts w:ascii="Arial"/>
          <w:color w:val="444444"/>
          <w:w w:val="110"/>
          <w:sz w:val="19"/>
        </w:rPr>
        <w:t>mencionadas establecen </w:t>
      </w:r>
      <w:r>
        <w:rPr>
          <w:rFonts w:ascii="Arial"/>
          <w:color w:val="575757"/>
          <w:w w:val="110"/>
          <w:sz w:val="19"/>
        </w:rPr>
        <w:t>y </w:t>
      </w:r>
      <w:r>
        <w:rPr>
          <w:rFonts w:ascii="Arial"/>
          <w:color w:val="2B2B2B"/>
          <w:w w:val="110"/>
          <w:sz w:val="19"/>
        </w:rPr>
        <w:t>ponen </w:t>
      </w:r>
      <w:r>
        <w:rPr>
          <w:rFonts w:ascii="Arial"/>
          <w:color w:val="444444"/>
          <w:w w:val="110"/>
          <w:sz w:val="19"/>
        </w:rPr>
        <w:t>de manifiesto tiene rango</w:t>
      </w:r>
      <w:r>
        <w:rPr>
          <w:rFonts w:ascii="Arial"/>
          <w:color w:val="444444"/>
          <w:spacing w:val="6"/>
          <w:w w:val="110"/>
          <w:sz w:val="19"/>
        </w:rPr>
        <w:t> </w:t>
      </w:r>
      <w:r>
        <w:rPr>
          <w:rFonts w:ascii="Arial"/>
          <w:color w:val="444444"/>
          <w:w w:val="110"/>
          <w:sz w:val="19"/>
        </w:rPr>
        <w:t>constitucional.</w:t>
      </w:r>
    </w:p>
    <w:p>
      <w:pPr>
        <w:pStyle w:val="BodyText"/>
        <w:spacing w:before="7"/>
        <w:rPr>
          <w:rFonts w:ascii="Arial"/>
          <w:sz w:val="22"/>
        </w:rPr>
      </w:pPr>
    </w:p>
    <w:p>
      <w:pPr>
        <w:spacing w:before="1"/>
        <w:ind w:left="868" w:right="0" w:firstLine="0"/>
        <w:jc w:val="left"/>
        <w:rPr>
          <w:rFonts w:ascii="Arial"/>
          <w:sz w:val="19"/>
        </w:rPr>
      </w:pPr>
      <w:r>
        <w:rPr>
          <w:rFonts w:ascii="Arial"/>
          <w:color w:val="575757"/>
          <w:w w:val="105"/>
          <w:sz w:val="19"/>
        </w:rPr>
        <w:t>El </w:t>
      </w:r>
      <w:r>
        <w:rPr>
          <w:rFonts w:ascii="Arial"/>
          <w:color w:val="444444"/>
          <w:w w:val="105"/>
          <w:sz w:val="19"/>
        </w:rPr>
        <w:t>Articulo 26 de </w:t>
      </w:r>
      <w:r>
        <w:rPr>
          <w:rFonts w:ascii="Arial"/>
          <w:color w:val="2B2B2B"/>
          <w:w w:val="105"/>
          <w:sz w:val="19"/>
        </w:rPr>
        <w:t>l</w:t>
      </w:r>
      <w:r>
        <w:rPr>
          <w:rFonts w:ascii="Arial"/>
          <w:color w:val="575757"/>
          <w:w w:val="105"/>
          <w:sz w:val="19"/>
        </w:rPr>
        <w:t>a Const </w:t>
      </w:r>
      <w:r>
        <w:rPr>
          <w:rFonts w:ascii="Arial"/>
          <w:color w:val="2B2B2B"/>
          <w:w w:val="105"/>
          <w:sz w:val="19"/>
        </w:rPr>
        <w:t>ituci 6n </w:t>
      </w:r>
      <w:r>
        <w:rPr>
          <w:rFonts w:ascii="Arial"/>
          <w:color w:val="444444"/>
          <w:w w:val="105"/>
          <w:sz w:val="19"/>
        </w:rPr>
        <w:t>de </w:t>
      </w:r>
      <w:r>
        <w:rPr>
          <w:rFonts w:ascii="Arial"/>
          <w:color w:val="575757"/>
          <w:w w:val="105"/>
          <w:sz w:val="19"/>
        </w:rPr>
        <w:t>Cuba </w:t>
      </w:r>
      <w:r>
        <w:rPr>
          <w:rFonts w:ascii="Arial"/>
          <w:color w:val="444444"/>
          <w:w w:val="105"/>
          <w:sz w:val="19"/>
        </w:rPr>
        <w:t>dispone que:</w:t>
      </w:r>
    </w:p>
    <w:p>
      <w:pPr>
        <w:pStyle w:val="BodyText"/>
        <w:rPr>
          <w:rFonts w:ascii="Arial"/>
          <w:sz w:val="20"/>
        </w:rPr>
      </w:pPr>
    </w:p>
    <w:p>
      <w:pPr>
        <w:pStyle w:val="BodyText"/>
        <w:spacing w:before="2"/>
        <w:rPr>
          <w:rFonts w:ascii="Arial"/>
          <w:sz w:val="19"/>
        </w:rPr>
      </w:pPr>
    </w:p>
    <w:p>
      <w:pPr>
        <w:spacing w:before="0"/>
        <w:ind w:left="0" w:right="1379" w:firstLine="0"/>
        <w:jc w:val="center"/>
        <w:rPr>
          <w:sz w:val="21"/>
        </w:rPr>
      </w:pPr>
      <w:r>
        <w:rPr>
          <w:color w:val="575757"/>
          <w:w w:val="108"/>
          <w:sz w:val="21"/>
        </w:rPr>
        <w:t>2</w:t>
      </w:r>
    </w:p>
    <w:p>
      <w:pPr>
        <w:spacing w:after="0"/>
        <w:jc w:val="center"/>
        <w:rPr>
          <w:sz w:val="21"/>
        </w:rPr>
        <w:sectPr>
          <w:type w:val="continuous"/>
          <w:pgSz w:w="12240" w:h="16840"/>
          <w:pgMar w:top="540" w:bottom="280" w:left="1280" w:right="140"/>
        </w:sectPr>
      </w:pPr>
    </w:p>
    <w:p>
      <w:pPr>
        <w:pStyle w:val="BodyText"/>
        <w:rPr>
          <w:sz w:val="20"/>
        </w:rPr>
      </w:pPr>
    </w:p>
    <w:p>
      <w:pPr>
        <w:pStyle w:val="BodyText"/>
        <w:rPr>
          <w:sz w:val="20"/>
        </w:rPr>
      </w:pPr>
    </w:p>
    <w:p>
      <w:pPr>
        <w:pStyle w:val="BodyText"/>
        <w:spacing w:before="8"/>
        <w:rPr>
          <w:sz w:val="21"/>
        </w:rPr>
      </w:pPr>
    </w:p>
    <w:p>
      <w:pPr>
        <w:spacing w:line="273" w:lineRule="auto" w:before="0"/>
        <w:ind w:left="1554" w:right="2232" w:firstLine="5"/>
        <w:jc w:val="both"/>
        <w:rPr>
          <w:rFonts w:ascii="Arial"/>
          <w:sz w:val="20"/>
        </w:rPr>
      </w:pPr>
      <w:r>
        <w:rPr>
          <w:rFonts w:ascii="Arial"/>
          <w:color w:val="444444"/>
          <w:sz w:val="20"/>
        </w:rPr>
        <w:t>El </w:t>
      </w:r>
      <w:r>
        <w:rPr>
          <w:rFonts w:ascii="Arial"/>
          <w:color w:val="595959"/>
          <w:sz w:val="20"/>
        </w:rPr>
        <w:t>Estado </w:t>
      </w:r>
      <w:r>
        <w:rPr>
          <w:rFonts w:ascii="Arial"/>
          <w:color w:val="444444"/>
          <w:sz w:val="20"/>
        </w:rPr>
        <w:t>crea </w:t>
      </w:r>
      <w:r>
        <w:rPr>
          <w:rFonts w:ascii="Arial"/>
          <w:color w:val="595959"/>
          <w:sz w:val="20"/>
        </w:rPr>
        <w:t>y </w:t>
      </w:r>
      <w:r>
        <w:rPr>
          <w:rFonts w:ascii="Arial"/>
          <w:color w:val="444444"/>
          <w:sz w:val="20"/>
        </w:rPr>
        <w:t>organiza entidades  empresariales  </w:t>
      </w:r>
      <w:r>
        <w:rPr>
          <w:rFonts w:ascii="Arial"/>
          <w:color w:val="595959"/>
          <w:sz w:val="20"/>
        </w:rPr>
        <w:t>estatale  con </w:t>
      </w:r>
      <w:r>
        <w:rPr>
          <w:rFonts w:ascii="Arial"/>
          <w:color w:val="444444"/>
          <w:sz w:val="20"/>
        </w:rPr>
        <w:t>el </w:t>
      </w:r>
      <w:r>
        <w:rPr>
          <w:rFonts w:ascii="Arial"/>
          <w:color w:val="595959"/>
          <w:sz w:val="20"/>
        </w:rPr>
        <w:t>objetivo </w:t>
      </w:r>
      <w:r>
        <w:rPr>
          <w:rFonts w:ascii="Arial"/>
          <w:color w:val="444444"/>
          <w:sz w:val="20"/>
        </w:rPr>
        <w:t>de desarrollar actividades econ6micas de producci6n </w:t>
      </w:r>
      <w:r>
        <w:rPr>
          <w:rFonts w:ascii="Arial"/>
          <w:color w:val="595959"/>
          <w:sz w:val="20"/>
        </w:rPr>
        <w:t>y  pre  </w:t>
      </w:r>
      <w:r>
        <w:rPr>
          <w:rFonts w:ascii="Arial"/>
          <w:color w:val="444444"/>
          <w:sz w:val="20"/>
        </w:rPr>
        <w:t>taci6n  de ervicios.</w:t>
      </w:r>
    </w:p>
    <w:p>
      <w:pPr>
        <w:pStyle w:val="BodyText"/>
        <w:spacing w:before="9"/>
        <w:rPr>
          <w:rFonts w:ascii="Arial"/>
        </w:rPr>
      </w:pPr>
    </w:p>
    <w:p>
      <w:pPr>
        <w:spacing w:line="276" w:lineRule="auto" w:before="0"/>
        <w:ind w:left="1552" w:right="2237" w:firstLine="7"/>
        <w:jc w:val="both"/>
        <w:rPr>
          <w:rFonts w:ascii="Arial"/>
          <w:sz w:val="20"/>
        </w:rPr>
      </w:pPr>
      <w:r>
        <w:rPr>
          <w:rFonts w:ascii="Arial"/>
          <w:color w:val="595959"/>
          <w:w w:val="105"/>
          <w:sz w:val="20"/>
        </w:rPr>
        <w:t>Estas </w:t>
      </w:r>
      <w:r>
        <w:rPr>
          <w:rFonts w:ascii="Arial"/>
          <w:color w:val="444444"/>
          <w:w w:val="105"/>
          <w:sz w:val="20"/>
        </w:rPr>
        <w:t>entidades responden de las obligacione contraidas </w:t>
      </w:r>
      <w:r>
        <w:rPr>
          <w:rFonts w:ascii="Arial"/>
          <w:color w:val="595959"/>
          <w:w w:val="105"/>
          <w:sz w:val="20"/>
        </w:rPr>
        <w:t>con su </w:t>
      </w:r>
      <w:r>
        <w:rPr>
          <w:rFonts w:ascii="Arial"/>
          <w:color w:val="444444"/>
          <w:w w:val="105"/>
          <w:sz w:val="20"/>
        </w:rPr>
        <w:t>patrimonio, en correspondencia con los </w:t>
      </w:r>
      <w:r>
        <w:rPr>
          <w:rFonts w:ascii="Arial"/>
          <w:color w:val="2F2F2F"/>
          <w:w w:val="105"/>
          <w:sz w:val="20"/>
        </w:rPr>
        <w:t>lim ite</w:t>
      </w:r>
      <w:r>
        <w:rPr>
          <w:rFonts w:ascii="Arial"/>
          <w:color w:val="595959"/>
          <w:w w:val="105"/>
          <w:sz w:val="20"/>
        </w:rPr>
        <w:t>s </w:t>
      </w:r>
      <w:r>
        <w:rPr>
          <w:rFonts w:ascii="Arial"/>
          <w:color w:val="444444"/>
          <w:w w:val="105"/>
          <w:sz w:val="20"/>
        </w:rPr>
        <w:t>que d termine la </w:t>
      </w:r>
      <w:r>
        <w:rPr>
          <w:rFonts w:ascii="Arial"/>
          <w:color w:val="2F2F2F"/>
          <w:w w:val="105"/>
          <w:sz w:val="20"/>
        </w:rPr>
        <w:t>le</w:t>
      </w:r>
      <w:r>
        <w:rPr>
          <w:rFonts w:ascii="Arial"/>
          <w:color w:val="595959"/>
          <w:w w:val="105"/>
          <w:sz w:val="20"/>
        </w:rPr>
        <w:t>y.</w:t>
      </w:r>
    </w:p>
    <w:p>
      <w:pPr>
        <w:pStyle w:val="BodyText"/>
        <w:spacing w:before="4"/>
        <w:rPr>
          <w:rFonts w:ascii="Arial"/>
          <w:sz w:val="23"/>
        </w:rPr>
      </w:pPr>
    </w:p>
    <w:p>
      <w:pPr>
        <w:spacing w:line="280" w:lineRule="auto" w:before="0"/>
        <w:ind w:left="1549" w:right="2256" w:firstLine="6"/>
        <w:jc w:val="both"/>
        <w:rPr>
          <w:rFonts w:ascii="Arial"/>
          <w:sz w:val="20"/>
        </w:rPr>
      </w:pPr>
      <w:r>
        <w:rPr>
          <w:rFonts w:ascii="Arial"/>
          <w:color w:val="444444"/>
          <w:sz w:val="20"/>
        </w:rPr>
        <w:t>El Estado no </w:t>
      </w:r>
      <w:r>
        <w:rPr>
          <w:rFonts w:ascii="Arial"/>
          <w:color w:val="2F2F2F"/>
          <w:sz w:val="20"/>
        </w:rPr>
        <w:t>responde de </w:t>
      </w:r>
      <w:r>
        <w:rPr>
          <w:rFonts w:ascii="Arial"/>
          <w:color w:val="444444"/>
          <w:sz w:val="20"/>
        </w:rPr>
        <w:t>las obligaciones contrafdas por las entidades empresariales estatales y estas </w:t>
      </w:r>
      <w:r>
        <w:rPr>
          <w:rFonts w:ascii="Arial"/>
          <w:color w:val="2F2F2F"/>
          <w:sz w:val="20"/>
        </w:rPr>
        <w:t>tampoco responden de </w:t>
      </w:r>
      <w:r>
        <w:rPr>
          <w:rFonts w:ascii="Arial"/>
          <w:color w:val="444444"/>
          <w:sz w:val="20"/>
        </w:rPr>
        <w:t>las de aquel.</w:t>
      </w:r>
    </w:p>
    <w:p>
      <w:pPr>
        <w:pStyle w:val="BodyText"/>
        <w:spacing w:before="8"/>
        <w:rPr>
          <w:rFonts w:ascii="Arial"/>
          <w:sz w:val="20"/>
        </w:rPr>
      </w:pPr>
    </w:p>
    <w:p>
      <w:pPr>
        <w:tabs>
          <w:tab w:pos="7792" w:val="left" w:leader="none"/>
        </w:tabs>
        <w:spacing w:line="256" w:lineRule="auto" w:before="0"/>
        <w:ind w:left="155" w:right="1545" w:firstLine="704"/>
        <w:jc w:val="left"/>
        <w:rPr>
          <w:rFonts w:ascii="Arial"/>
          <w:sz w:val="20"/>
        </w:rPr>
      </w:pPr>
      <w:r>
        <w:rPr>
          <w:rFonts w:ascii="Arial"/>
          <w:color w:val="444444"/>
          <w:w w:val="105"/>
          <w:sz w:val="20"/>
        </w:rPr>
        <w:t>Adicionalmente, el  Articulo  </w:t>
      </w:r>
      <w:r>
        <w:rPr>
          <w:color w:val="444444"/>
          <w:w w:val="105"/>
          <w:sz w:val="23"/>
        </w:rPr>
        <w:t>27  </w:t>
      </w:r>
      <w:r>
        <w:rPr>
          <w:rFonts w:ascii="Arial"/>
          <w:color w:val="444444"/>
          <w:w w:val="105"/>
          <w:sz w:val="20"/>
        </w:rPr>
        <w:t>establece  que  </w:t>
      </w:r>
      <w:r>
        <w:rPr>
          <w:rFonts w:ascii="Arial"/>
          <w:color w:val="2F2F2F"/>
          <w:spacing w:val="3"/>
          <w:w w:val="105"/>
          <w:sz w:val="20"/>
        </w:rPr>
        <w:t>la</w:t>
      </w:r>
      <w:r>
        <w:rPr>
          <w:rFonts w:ascii="Arial"/>
          <w:color w:val="595959"/>
          <w:spacing w:val="3"/>
          <w:w w:val="105"/>
          <w:sz w:val="20"/>
        </w:rPr>
        <w:t>s</w:t>
      </w:r>
      <w:r>
        <w:rPr>
          <w:rFonts w:ascii="Arial"/>
          <w:color w:val="595959"/>
          <w:spacing w:val="-19"/>
          <w:w w:val="105"/>
          <w:sz w:val="20"/>
        </w:rPr>
        <w:t> </w:t>
      </w:r>
      <w:r>
        <w:rPr>
          <w:rFonts w:ascii="Arial"/>
          <w:color w:val="444444"/>
          <w:w w:val="105"/>
          <w:sz w:val="20"/>
        </w:rPr>
        <w:t>empresas</w:t>
      </w:r>
      <w:r>
        <w:rPr>
          <w:rFonts w:ascii="Arial"/>
          <w:color w:val="444444"/>
          <w:spacing w:val="48"/>
          <w:w w:val="105"/>
          <w:sz w:val="20"/>
        </w:rPr>
        <w:t> </w:t>
      </w:r>
      <w:r>
        <w:rPr>
          <w:rFonts w:ascii="Arial"/>
          <w:color w:val="444444"/>
          <w:w w:val="105"/>
          <w:sz w:val="20"/>
        </w:rPr>
        <w:t>estatales</w:t>
        <w:tab/>
      </w:r>
      <w:r>
        <w:rPr>
          <w:rFonts w:ascii="Arial"/>
          <w:color w:val="595959"/>
          <w:w w:val="105"/>
          <w:sz w:val="20"/>
        </w:rPr>
        <w:t>[ d]</w:t>
      </w:r>
      <w:r>
        <w:rPr>
          <w:rFonts w:ascii="Arial"/>
          <w:color w:val="595959"/>
          <w:spacing w:val="-32"/>
          <w:w w:val="105"/>
          <w:sz w:val="20"/>
        </w:rPr>
        <w:t> </w:t>
      </w:r>
      <w:r>
        <w:rPr>
          <w:rFonts w:ascii="Arial"/>
          <w:color w:val="2F2F2F"/>
          <w:w w:val="105"/>
          <w:sz w:val="20"/>
        </w:rPr>
        <w:t>i</w:t>
      </w:r>
      <w:r>
        <w:rPr>
          <w:rFonts w:ascii="Arial"/>
          <w:color w:val="595959"/>
          <w:w w:val="105"/>
          <w:sz w:val="20"/>
        </w:rPr>
        <w:t>spone(</w:t>
      </w:r>
      <w:r>
        <w:rPr>
          <w:rFonts w:ascii="Arial"/>
          <w:color w:val="2F2F2F"/>
          <w:w w:val="105"/>
          <w:sz w:val="20"/>
        </w:rPr>
        <w:t>n] </w:t>
      </w:r>
      <w:r>
        <w:rPr>
          <w:rFonts w:ascii="Arial"/>
          <w:color w:val="444444"/>
          <w:w w:val="105"/>
          <w:sz w:val="20"/>
        </w:rPr>
        <w:t>de autonomfa en </w:t>
      </w:r>
      <w:r>
        <w:rPr>
          <w:rFonts w:ascii="Arial"/>
          <w:color w:val="2F2F2F"/>
          <w:w w:val="105"/>
          <w:sz w:val="20"/>
        </w:rPr>
        <w:t>u </w:t>
      </w:r>
      <w:r>
        <w:rPr>
          <w:rFonts w:ascii="Arial"/>
          <w:color w:val="444444"/>
          <w:w w:val="105"/>
          <w:sz w:val="20"/>
        </w:rPr>
        <w:t>administraci6n </w:t>
      </w:r>
      <w:r>
        <w:rPr>
          <w:rFonts w:ascii="Arial"/>
          <w:color w:val="595959"/>
          <w:w w:val="105"/>
          <w:sz w:val="20"/>
        </w:rPr>
        <w:t>y </w:t>
      </w:r>
      <w:r>
        <w:rPr>
          <w:rFonts w:ascii="Arial"/>
          <w:color w:val="595959"/>
          <w:spacing w:val="-4"/>
          <w:w w:val="105"/>
          <w:sz w:val="20"/>
        </w:rPr>
        <w:t>gest</w:t>
      </w:r>
      <w:r>
        <w:rPr>
          <w:rFonts w:ascii="Arial"/>
          <w:color w:val="2F2F2F"/>
          <w:spacing w:val="-4"/>
          <w:w w:val="105"/>
          <w:sz w:val="20"/>
        </w:rPr>
        <w:t>i </w:t>
      </w:r>
      <w:r>
        <w:rPr>
          <w:rFonts w:ascii="Arial"/>
          <w:color w:val="2F2F2F"/>
          <w:spacing w:val="-6"/>
          <w:w w:val="105"/>
          <w:sz w:val="20"/>
        </w:rPr>
        <w:t>6n</w:t>
      </w:r>
      <w:r>
        <w:rPr>
          <w:rFonts w:ascii="Arial"/>
          <w:color w:val="595959"/>
          <w:spacing w:val="-6"/>
          <w:w w:val="105"/>
          <w:sz w:val="20"/>
        </w:rPr>
        <w:t>"</w:t>
      </w:r>
      <w:r>
        <w:rPr>
          <w:rFonts w:ascii="Arial"/>
          <w:color w:val="595959"/>
          <w:spacing w:val="4"/>
          <w:w w:val="105"/>
          <w:sz w:val="20"/>
        </w:rPr>
        <w:t> </w:t>
      </w:r>
      <w:r>
        <w:rPr>
          <w:rFonts w:ascii="Arial"/>
          <w:color w:val="595959"/>
          <w:w w:val="105"/>
          <w:sz w:val="20"/>
        </w:rPr>
        <w:t>.</w:t>
      </w:r>
    </w:p>
    <w:p>
      <w:pPr>
        <w:pStyle w:val="BodyText"/>
        <w:spacing w:before="10"/>
        <w:rPr>
          <w:rFonts w:ascii="Arial"/>
          <w:sz w:val="22"/>
        </w:rPr>
      </w:pPr>
    </w:p>
    <w:p>
      <w:pPr>
        <w:tabs>
          <w:tab w:pos="2945" w:val="left" w:leader="none"/>
          <w:tab w:pos="6290" w:val="left" w:leader="none"/>
        </w:tabs>
        <w:spacing w:line="266" w:lineRule="auto" w:before="1"/>
        <w:ind w:left="144" w:right="1626" w:firstLine="710"/>
        <w:jc w:val="left"/>
        <w:rPr>
          <w:rFonts w:ascii="Arial" w:hAnsi="Arial"/>
          <w:sz w:val="20"/>
        </w:rPr>
      </w:pPr>
      <w:r>
        <w:rPr>
          <w:rFonts w:ascii="Arial" w:hAnsi="Arial"/>
          <w:color w:val="444444"/>
          <w:sz w:val="20"/>
        </w:rPr>
        <w:t>Antes de que se aprobara en </w:t>
      </w:r>
      <w:r>
        <w:rPr>
          <w:color w:val="444444"/>
          <w:sz w:val="23"/>
        </w:rPr>
        <w:t>2019 </w:t>
      </w:r>
      <w:r>
        <w:rPr>
          <w:rFonts w:ascii="Arial" w:hAnsi="Arial"/>
          <w:color w:val="444444"/>
          <w:sz w:val="20"/>
        </w:rPr>
        <w:t>la actual </w:t>
      </w:r>
      <w:r>
        <w:rPr>
          <w:rFonts w:ascii="Arial" w:hAnsi="Arial"/>
          <w:color w:val="595959"/>
          <w:sz w:val="20"/>
        </w:rPr>
        <w:t>Constituci6 </w:t>
      </w:r>
      <w:r>
        <w:rPr>
          <w:rFonts w:ascii="Arial" w:hAnsi="Arial"/>
          <w:color w:val="2F2F2F"/>
          <w:sz w:val="20"/>
        </w:rPr>
        <w:t>n </w:t>
      </w:r>
      <w:r>
        <w:rPr>
          <w:rFonts w:ascii="Arial" w:hAnsi="Arial"/>
          <w:color w:val="444444"/>
          <w:sz w:val="20"/>
        </w:rPr>
        <w:t>de  </w:t>
      </w:r>
      <w:r>
        <w:rPr>
          <w:rFonts w:ascii="Arial" w:hAnsi="Arial"/>
          <w:color w:val="595959"/>
          <w:sz w:val="20"/>
        </w:rPr>
        <w:t>Cuba,  la  Constituci6</w:t>
      </w:r>
      <w:r>
        <w:rPr>
          <w:rFonts w:ascii="Arial" w:hAnsi="Arial"/>
          <w:color w:val="2F2F2F"/>
          <w:sz w:val="20"/>
        </w:rPr>
        <w:t>n  </w:t>
      </w:r>
      <w:r>
        <w:rPr>
          <w:rFonts w:ascii="Arial" w:hAnsi="Arial"/>
          <w:color w:val="444444"/>
          <w:sz w:val="20"/>
        </w:rPr>
        <w:t>de Cuba,   reformada </w:t>
      </w:r>
      <w:r>
        <w:rPr>
          <w:rFonts w:ascii="Arial" w:hAnsi="Arial"/>
          <w:color w:val="444444"/>
          <w:spacing w:val="9"/>
          <w:sz w:val="20"/>
        </w:rPr>
        <w:t> </w:t>
      </w:r>
      <w:r>
        <w:rPr>
          <w:rFonts w:ascii="Arial" w:hAnsi="Arial"/>
          <w:color w:val="444444"/>
          <w:sz w:val="20"/>
        </w:rPr>
        <w:t>en  </w:t>
      </w:r>
      <w:r>
        <w:rPr>
          <w:rFonts w:ascii="Arial" w:hAnsi="Arial"/>
          <w:color w:val="444444"/>
          <w:spacing w:val="2"/>
          <w:sz w:val="20"/>
        </w:rPr>
        <w:t> </w:t>
      </w:r>
      <w:r>
        <w:rPr>
          <w:color w:val="2F2F2F"/>
          <w:sz w:val="23"/>
        </w:rPr>
        <w:t>1992</w:t>
        <w:tab/>
      </w:r>
      <w:r>
        <w:rPr>
          <w:rFonts w:ascii="Arial" w:hAnsi="Arial"/>
          <w:color w:val="444444"/>
          <w:sz w:val="20"/>
        </w:rPr>
        <w:t>disponia   en   el   Artfculo </w:t>
      </w:r>
      <w:r>
        <w:rPr>
          <w:rFonts w:ascii="Arial" w:hAnsi="Arial"/>
          <w:color w:val="444444"/>
          <w:spacing w:val="52"/>
          <w:sz w:val="20"/>
        </w:rPr>
        <w:t> </w:t>
      </w:r>
      <w:r>
        <w:rPr>
          <w:color w:val="444444"/>
          <w:sz w:val="23"/>
        </w:rPr>
        <w:t>17 </w:t>
      </w:r>
      <w:r>
        <w:rPr>
          <w:color w:val="444444"/>
          <w:spacing w:val="40"/>
          <w:sz w:val="23"/>
        </w:rPr>
        <w:t> </w:t>
      </w:r>
      <w:r>
        <w:rPr>
          <w:rFonts w:ascii="Arial" w:hAnsi="Arial"/>
          <w:color w:val="444444"/>
          <w:sz w:val="20"/>
        </w:rPr>
        <w:t>qu</w:t>
        <w:tab/>
        <w:t>el </w:t>
      </w:r>
      <w:r>
        <w:rPr>
          <w:rFonts w:ascii="Arial" w:hAnsi="Arial"/>
          <w:color w:val="595959"/>
          <w:sz w:val="20"/>
        </w:rPr>
        <w:t>Estado </w:t>
      </w:r>
      <w:r>
        <w:rPr>
          <w:i/>
          <w:color w:val="595959"/>
          <w:sz w:val="23"/>
        </w:rPr>
        <w:t>o bien </w:t>
      </w:r>
      <w:r>
        <w:rPr>
          <w:color w:val="595959"/>
          <w:sz w:val="23"/>
        </w:rPr>
        <w:t>· </w:t>
      </w:r>
      <w:r>
        <w:rPr>
          <w:rFonts w:ascii="Arial" w:hAnsi="Arial"/>
          <w:color w:val="595959"/>
          <w:sz w:val="20"/>
        </w:rPr>
        <w:t>administra </w:t>
      </w:r>
      <w:r>
        <w:rPr>
          <w:rFonts w:ascii="Arial" w:hAnsi="Arial"/>
          <w:color w:val="444444"/>
          <w:sz w:val="20"/>
        </w:rPr>
        <w:t>directamente </w:t>
      </w:r>
      <w:r>
        <w:rPr>
          <w:rFonts w:ascii="Arial" w:hAnsi="Arial"/>
          <w:color w:val="2F2F2F"/>
          <w:sz w:val="20"/>
        </w:rPr>
        <w:t>lo </w:t>
      </w:r>
      <w:r>
        <w:rPr>
          <w:rFonts w:ascii="Arial" w:hAnsi="Arial"/>
          <w:color w:val="595959"/>
          <w:sz w:val="20"/>
        </w:rPr>
        <w:t>s </w:t>
      </w:r>
      <w:r>
        <w:rPr>
          <w:rFonts w:ascii="Arial" w:hAnsi="Arial"/>
          <w:color w:val="2F2F2F"/>
          <w:sz w:val="20"/>
        </w:rPr>
        <w:t>biene </w:t>
      </w:r>
      <w:r>
        <w:rPr>
          <w:rFonts w:ascii="Arial" w:hAnsi="Arial"/>
          <w:color w:val="595959"/>
          <w:sz w:val="20"/>
        </w:rPr>
        <w:t>s </w:t>
      </w:r>
      <w:r>
        <w:rPr>
          <w:rFonts w:ascii="Arial" w:hAnsi="Arial"/>
          <w:color w:val="444444"/>
          <w:sz w:val="20"/>
        </w:rPr>
        <w:t>que integran </w:t>
      </w:r>
      <w:r>
        <w:rPr>
          <w:rFonts w:ascii="Arial" w:hAnsi="Arial"/>
          <w:color w:val="2F2F2F"/>
          <w:sz w:val="20"/>
        </w:rPr>
        <w:t>la </w:t>
      </w:r>
      <w:r>
        <w:rPr>
          <w:rFonts w:ascii="Arial" w:hAnsi="Arial"/>
          <w:color w:val="444444"/>
          <w:sz w:val="20"/>
        </w:rPr>
        <w:t>propiedad </w:t>
      </w:r>
      <w:r>
        <w:rPr>
          <w:rFonts w:ascii="Arial" w:hAnsi="Arial"/>
          <w:color w:val="595959"/>
          <w:spacing w:val="4"/>
          <w:sz w:val="20"/>
        </w:rPr>
        <w:t>soc</w:t>
      </w:r>
      <w:r>
        <w:rPr>
          <w:rFonts w:ascii="Arial" w:hAnsi="Arial"/>
          <w:color w:val="2F2F2F"/>
          <w:spacing w:val="4"/>
          <w:sz w:val="20"/>
        </w:rPr>
        <w:t>ia</w:t>
      </w:r>
      <w:r>
        <w:rPr>
          <w:rFonts w:ascii="Arial" w:hAnsi="Arial"/>
          <w:color w:val="595959"/>
          <w:spacing w:val="4"/>
          <w:sz w:val="20"/>
        </w:rPr>
        <w:t>l </w:t>
      </w:r>
      <w:r>
        <w:rPr>
          <w:rFonts w:ascii="Arial" w:hAnsi="Arial"/>
          <w:color w:val="2F2F2F"/>
          <w:sz w:val="20"/>
        </w:rPr>
        <w:t>i </w:t>
      </w:r>
      <w:r>
        <w:rPr>
          <w:rFonts w:ascii="Arial" w:hAnsi="Arial"/>
          <w:color w:val="444444"/>
          <w:sz w:val="20"/>
        </w:rPr>
        <w:t>ta de </w:t>
      </w:r>
      <w:r>
        <w:rPr>
          <w:rFonts w:ascii="Arial" w:hAnsi="Arial"/>
          <w:color w:val="595959"/>
          <w:sz w:val="20"/>
        </w:rPr>
        <w:t>todo </w:t>
      </w:r>
      <w:r>
        <w:rPr>
          <w:rFonts w:ascii="Arial" w:hAnsi="Arial"/>
          <w:color w:val="444444"/>
          <w:sz w:val="20"/>
        </w:rPr>
        <w:t>el pueblo; </w:t>
      </w:r>
      <w:r>
        <w:rPr>
          <w:rFonts w:ascii="Arial" w:hAnsi="Arial"/>
          <w:color w:val="595959"/>
          <w:sz w:val="20"/>
        </w:rPr>
        <w:t>o </w:t>
      </w:r>
      <w:r>
        <w:rPr>
          <w:rFonts w:ascii="Arial" w:hAnsi="Arial"/>
          <w:color w:val="444444"/>
          <w:sz w:val="20"/>
        </w:rPr>
        <w:t>podra crear </w:t>
      </w:r>
      <w:r>
        <w:rPr>
          <w:rFonts w:ascii="Arial" w:hAnsi="Arial"/>
          <w:color w:val="595959"/>
          <w:sz w:val="20"/>
        </w:rPr>
        <w:t>y </w:t>
      </w:r>
      <w:r>
        <w:rPr>
          <w:rFonts w:ascii="Arial" w:hAnsi="Arial"/>
          <w:color w:val="444444"/>
          <w:sz w:val="20"/>
        </w:rPr>
        <w:t>organizar empresas y entidades encargadas de </w:t>
      </w:r>
      <w:r>
        <w:rPr>
          <w:rFonts w:ascii="Arial" w:hAnsi="Arial"/>
          <w:color w:val="595959"/>
          <w:sz w:val="20"/>
        </w:rPr>
        <w:t>su </w:t>
      </w:r>
      <w:r>
        <w:rPr>
          <w:rFonts w:ascii="Arial" w:hAnsi="Arial"/>
          <w:color w:val="444444"/>
          <w:sz w:val="20"/>
        </w:rPr>
        <w:t>administraci6n... </w:t>
      </w:r>
      <w:r>
        <w:rPr>
          <w:rFonts w:ascii="Arial" w:hAnsi="Arial"/>
          <w:color w:val="595959"/>
          <w:sz w:val="20"/>
        </w:rPr>
        <w:t>'. El </w:t>
      </w:r>
      <w:r>
        <w:rPr>
          <w:rFonts w:ascii="Arial" w:hAnsi="Arial"/>
          <w:color w:val="444444"/>
          <w:sz w:val="20"/>
        </w:rPr>
        <w:t>Articulo </w:t>
      </w:r>
      <w:r>
        <w:rPr>
          <w:color w:val="444444"/>
          <w:sz w:val="23"/>
        </w:rPr>
        <w:t>17 </w:t>
      </w:r>
      <w:r>
        <w:rPr>
          <w:rFonts w:ascii="Arial" w:hAnsi="Arial"/>
          <w:color w:val="444444"/>
          <w:sz w:val="20"/>
        </w:rPr>
        <w:t>disponfa </w:t>
      </w:r>
      <w:r>
        <w:rPr>
          <w:rFonts w:ascii="Arial" w:hAnsi="Arial"/>
          <w:color w:val="444444"/>
          <w:spacing w:val="-1"/>
          <w:w w:val="95"/>
          <w:sz w:val="20"/>
        </w:rPr>
        <w:t>adema</w:t>
      </w:r>
      <w:r>
        <w:rPr>
          <w:rFonts w:ascii="Arial" w:hAnsi="Arial"/>
          <w:color w:val="444444"/>
          <w:w w:val="95"/>
          <w:sz w:val="20"/>
        </w:rPr>
        <w:t>s</w:t>
      </w:r>
      <w:r>
        <w:rPr>
          <w:rFonts w:ascii="Arial" w:hAnsi="Arial"/>
          <w:color w:val="444444"/>
          <w:sz w:val="20"/>
        </w:rPr>
        <w:t> </w:t>
      </w:r>
      <w:r>
        <w:rPr>
          <w:rFonts w:ascii="Arial" w:hAnsi="Arial"/>
          <w:color w:val="444444"/>
          <w:spacing w:val="-19"/>
          <w:sz w:val="20"/>
        </w:rPr>
        <w:t> </w:t>
      </w:r>
      <w:r>
        <w:rPr>
          <w:rFonts w:ascii="Arial" w:hAnsi="Arial"/>
          <w:color w:val="444444"/>
          <w:spacing w:val="-1"/>
          <w:w w:val="99"/>
          <w:sz w:val="20"/>
        </w:rPr>
        <w:t>qu</w:t>
      </w:r>
      <w:r>
        <w:rPr>
          <w:rFonts w:ascii="Arial" w:hAnsi="Arial"/>
          <w:color w:val="444444"/>
          <w:w w:val="99"/>
          <w:sz w:val="20"/>
        </w:rPr>
        <w:t>e</w:t>
      </w:r>
      <w:r>
        <w:rPr>
          <w:rFonts w:ascii="Arial" w:hAnsi="Arial"/>
          <w:color w:val="444444"/>
          <w:spacing w:val="24"/>
          <w:sz w:val="20"/>
        </w:rPr>
        <w:t> </w:t>
      </w:r>
      <w:r>
        <w:rPr>
          <w:rFonts w:ascii="Arial" w:hAnsi="Arial"/>
          <w:color w:val="595959"/>
          <w:spacing w:val="-1"/>
          <w:w w:val="105"/>
          <w:sz w:val="20"/>
        </w:rPr>
        <w:t>"[e</w:t>
      </w:r>
      <w:r>
        <w:rPr>
          <w:rFonts w:ascii="Arial" w:hAnsi="Arial"/>
          <w:color w:val="595959"/>
          <w:w w:val="105"/>
          <w:sz w:val="20"/>
        </w:rPr>
        <w:t>)stas</w:t>
      </w:r>
      <w:r>
        <w:rPr>
          <w:rFonts w:ascii="Arial" w:hAnsi="Arial"/>
          <w:color w:val="595959"/>
          <w:sz w:val="20"/>
        </w:rPr>
        <w:t> </w:t>
      </w:r>
      <w:r>
        <w:rPr>
          <w:rFonts w:ascii="Arial" w:hAnsi="Arial"/>
          <w:color w:val="595959"/>
          <w:spacing w:val="-22"/>
          <w:sz w:val="20"/>
        </w:rPr>
        <w:t> </w:t>
      </w:r>
      <w:r>
        <w:rPr>
          <w:rFonts w:ascii="Arial" w:hAnsi="Arial"/>
          <w:color w:val="444444"/>
          <w:spacing w:val="-1"/>
          <w:w w:val="98"/>
          <w:sz w:val="20"/>
        </w:rPr>
        <w:t>empresa</w:t>
      </w:r>
      <w:r>
        <w:rPr>
          <w:rFonts w:ascii="Arial" w:hAnsi="Arial"/>
          <w:color w:val="444444"/>
          <w:w w:val="98"/>
          <w:sz w:val="20"/>
        </w:rPr>
        <w:t>s</w:t>
      </w:r>
      <w:r>
        <w:rPr>
          <w:rFonts w:ascii="Arial" w:hAnsi="Arial"/>
          <w:color w:val="444444"/>
          <w:sz w:val="20"/>
        </w:rPr>
        <w:t> </w:t>
      </w:r>
      <w:r>
        <w:rPr>
          <w:rFonts w:ascii="Arial" w:hAnsi="Arial"/>
          <w:color w:val="444444"/>
          <w:spacing w:val="-8"/>
          <w:sz w:val="20"/>
        </w:rPr>
        <w:t> </w:t>
      </w:r>
      <w:r>
        <w:rPr>
          <w:rFonts w:ascii="Arial" w:hAnsi="Arial"/>
          <w:color w:val="444444"/>
          <w:w w:val="109"/>
          <w:sz w:val="20"/>
        </w:rPr>
        <w:t>y</w:t>
      </w:r>
      <w:r>
        <w:rPr>
          <w:rFonts w:ascii="Arial" w:hAnsi="Arial"/>
          <w:color w:val="444444"/>
          <w:spacing w:val="23"/>
          <w:sz w:val="20"/>
        </w:rPr>
        <w:t> </w:t>
      </w:r>
      <w:r>
        <w:rPr>
          <w:rFonts w:ascii="Arial" w:hAnsi="Arial"/>
          <w:color w:val="444444"/>
          <w:spacing w:val="-1"/>
          <w:w w:val="100"/>
          <w:sz w:val="20"/>
        </w:rPr>
        <w:t>entidade</w:t>
      </w:r>
      <w:r>
        <w:rPr>
          <w:rFonts w:ascii="Arial" w:hAnsi="Arial"/>
          <w:color w:val="444444"/>
          <w:w w:val="100"/>
          <w:sz w:val="20"/>
        </w:rPr>
        <w:t>s</w:t>
      </w:r>
      <w:r>
        <w:rPr>
          <w:rFonts w:ascii="Arial" w:hAnsi="Arial"/>
          <w:color w:val="444444"/>
          <w:sz w:val="20"/>
        </w:rPr>
        <w:t> </w:t>
      </w:r>
      <w:r>
        <w:rPr>
          <w:rFonts w:ascii="Arial" w:hAnsi="Arial"/>
          <w:color w:val="444444"/>
          <w:spacing w:val="-19"/>
          <w:sz w:val="20"/>
        </w:rPr>
        <w:t> </w:t>
      </w:r>
      <w:r>
        <w:rPr>
          <w:rFonts w:ascii="Arial" w:hAnsi="Arial"/>
          <w:color w:val="2F2F2F"/>
          <w:w w:val="100"/>
          <w:sz w:val="20"/>
        </w:rPr>
        <w:t>r</w:t>
      </w:r>
      <w:r>
        <w:rPr>
          <w:rFonts w:ascii="Arial" w:hAnsi="Arial"/>
          <w:color w:val="2F2F2F"/>
          <w:spacing w:val="6"/>
          <w:w w:val="100"/>
          <w:sz w:val="20"/>
        </w:rPr>
        <w:t>e</w:t>
      </w:r>
      <w:r>
        <w:rPr>
          <w:rFonts w:ascii="Arial" w:hAnsi="Arial"/>
          <w:color w:val="595959"/>
          <w:w w:val="87"/>
          <w:sz w:val="20"/>
        </w:rPr>
        <w:t>sp</w:t>
      </w:r>
      <w:r>
        <w:rPr>
          <w:rFonts w:ascii="Arial" w:hAnsi="Arial"/>
          <w:color w:val="595959"/>
          <w:spacing w:val="-34"/>
          <w:sz w:val="20"/>
        </w:rPr>
        <w:t> </w:t>
      </w:r>
      <w:r>
        <w:rPr>
          <w:rFonts w:ascii="Arial" w:hAnsi="Arial"/>
          <w:color w:val="595959"/>
          <w:spacing w:val="-1"/>
          <w:w w:val="107"/>
          <w:sz w:val="20"/>
        </w:rPr>
        <w:t>onde</w:t>
      </w:r>
      <w:r>
        <w:rPr>
          <w:rFonts w:ascii="Arial" w:hAnsi="Arial"/>
          <w:color w:val="595959"/>
          <w:w w:val="107"/>
          <w:sz w:val="20"/>
        </w:rPr>
        <w:t>n</w:t>
      </w:r>
      <w:r>
        <w:rPr>
          <w:rFonts w:ascii="Arial" w:hAnsi="Arial"/>
          <w:color w:val="595959"/>
          <w:spacing w:val="-3"/>
          <w:sz w:val="20"/>
        </w:rPr>
        <w:t> </w:t>
      </w:r>
      <w:r>
        <w:rPr>
          <w:rFonts w:ascii="Arial" w:hAnsi="Arial"/>
          <w:color w:val="444444"/>
          <w:spacing w:val="-1"/>
          <w:w w:val="98"/>
          <w:sz w:val="20"/>
        </w:rPr>
        <w:t>d</w:t>
      </w:r>
      <w:r>
        <w:rPr>
          <w:rFonts w:ascii="Arial" w:hAnsi="Arial"/>
          <w:color w:val="444444"/>
          <w:w w:val="98"/>
          <w:sz w:val="20"/>
        </w:rPr>
        <w:t>e</w:t>
      </w:r>
      <w:r>
        <w:rPr>
          <w:rFonts w:ascii="Arial" w:hAnsi="Arial"/>
          <w:color w:val="444444"/>
          <w:spacing w:val="24"/>
          <w:sz w:val="20"/>
        </w:rPr>
        <w:t> </w:t>
      </w:r>
      <w:r>
        <w:rPr>
          <w:rFonts w:ascii="Arial" w:hAnsi="Arial"/>
          <w:color w:val="595959"/>
          <w:w w:val="93"/>
          <w:sz w:val="20"/>
        </w:rPr>
        <w:t>sus</w:t>
      </w:r>
      <w:r>
        <w:rPr>
          <w:rFonts w:ascii="Arial" w:hAnsi="Arial"/>
          <w:color w:val="595959"/>
          <w:sz w:val="20"/>
        </w:rPr>
        <w:t> </w:t>
      </w:r>
      <w:r>
        <w:rPr>
          <w:rFonts w:ascii="Arial" w:hAnsi="Arial"/>
          <w:color w:val="595959"/>
          <w:spacing w:val="-22"/>
          <w:sz w:val="20"/>
        </w:rPr>
        <w:t> </w:t>
      </w:r>
      <w:r>
        <w:rPr>
          <w:rFonts w:ascii="Arial" w:hAnsi="Arial"/>
          <w:color w:val="444444"/>
          <w:spacing w:val="-1"/>
          <w:w w:val="105"/>
          <w:sz w:val="20"/>
        </w:rPr>
        <w:t>obligacione</w:t>
      </w:r>
      <w:r>
        <w:rPr>
          <w:rFonts w:ascii="Arial" w:hAnsi="Arial"/>
          <w:color w:val="444444"/>
          <w:w w:val="105"/>
          <w:sz w:val="20"/>
        </w:rPr>
        <w:t>s</w:t>
      </w:r>
      <w:r>
        <w:rPr>
          <w:rFonts w:ascii="Arial" w:hAnsi="Arial"/>
          <w:color w:val="444444"/>
          <w:sz w:val="20"/>
        </w:rPr>
        <w:t>  </w:t>
      </w:r>
      <w:r>
        <w:rPr>
          <w:rFonts w:ascii="Arial" w:hAnsi="Arial"/>
          <w:color w:val="444444"/>
          <w:spacing w:val="19"/>
          <w:sz w:val="20"/>
        </w:rPr>
        <w:t> </w:t>
      </w:r>
      <w:r>
        <w:rPr>
          <w:rFonts w:ascii="Arial" w:hAnsi="Arial"/>
          <w:color w:val="595959"/>
          <w:spacing w:val="2"/>
          <w:w w:val="110"/>
          <w:sz w:val="20"/>
        </w:rPr>
        <w:t>6</w:t>
      </w:r>
      <w:r>
        <w:rPr>
          <w:rFonts w:ascii="Arial" w:hAnsi="Arial"/>
          <w:color w:val="2F2F2F"/>
          <w:w w:val="36"/>
          <w:sz w:val="20"/>
        </w:rPr>
        <w:t>1</w:t>
      </w:r>
      <w:r>
        <w:rPr>
          <w:rFonts w:ascii="Arial" w:hAnsi="Arial"/>
          <w:color w:val="2F2F2F"/>
          <w:spacing w:val="-35"/>
          <w:sz w:val="20"/>
        </w:rPr>
        <w:t> </w:t>
      </w:r>
      <w:r>
        <w:rPr>
          <w:rFonts w:ascii="Arial" w:hAnsi="Arial"/>
          <w:color w:val="595959"/>
          <w:w w:val="106"/>
          <w:sz w:val="20"/>
        </w:rPr>
        <w:t>0</w:t>
      </w:r>
      <w:r>
        <w:rPr>
          <w:rFonts w:ascii="Arial" w:hAnsi="Arial"/>
          <w:color w:val="595959"/>
          <w:spacing w:val="23"/>
          <w:sz w:val="20"/>
        </w:rPr>
        <w:t> </w:t>
      </w:r>
      <w:r>
        <w:rPr>
          <w:rFonts w:ascii="Arial" w:hAnsi="Arial"/>
          <w:color w:val="444444"/>
          <w:w w:val="102"/>
          <w:sz w:val="20"/>
        </w:rPr>
        <w:t>con</w:t>
      </w:r>
      <w:r>
        <w:rPr>
          <w:rFonts w:ascii="Arial" w:hAnsi="Arial"/>
          <w:color w:val="444444"/>
          <w:sz w:val="20"/>
        </w:rPr>
        <w:t> </w:t>
      </w:r>
      <w:r>
        <w:rPr>
          <w:rFonts w:ascii="Arial" w:hAnsi="Arial"/>
          <w:color w:val="444444"/>
          <w:spacing w:val="-21"/>
          <w:sz w:val="20"/>
        </w:rPr>
        <w:t> </w:t>
      </w:r>
      <w:r>
        <w:rPr>
          <w:rFonts w:ascii="Arial" w:hAnsi="Arial"/>
          <w:color w:val="595959"/>
          <w:w w:val="93"/>
          <w:sz w:val="20"/>
        </w:rPr>
        <w:t>sus</w:t>
      </w:r>
      <w:r>
        <w:rPr>
          <w:rFonts w:ascii="Arial" w:hAnsi="Arial"/>
          <w:color w:val="595959"/>
          <w:spacing w:val="22"/>
          <w:sz w:val="20"/>
        </w:rPr>
        <w:t> </w:t>
      </w:r>
      <w:r>
        <w:rPr>
          <w:rFonts w:ascii="Arial" w:hAnsi="Arial"/>
          <w:color w:val="595959"/>
          <w:w w:val="100"/>
          <w:sz w:val="20"/>
        </w:rPr>
        <w:t>recursos </w:t>
      </w:r>
      <w:r>
        <w:rPr>
          <w:rFonts w:ascii="Arial" w:hAnsi="Arial"/>
          <w:color w:val="444444"/>
          <w:sz w:val="20"/>
        </w:rPr>
        <w:t>financieros dentro </w:t>
      </w:r>
      <w:r>
        <w:rPr>
          <w:rFonts w:ascii="Arial" w:hAnsi="Arial"/>
          <w:color w:val="2F2F2F"/>
          <w:sz w:val="20"/>
        </w:rPr>
        <w:t>de </w:t>
      </w:r>
      <w:r>
        <w:rPr>
          <w:rFonts w:ascii="Arial" w:hAnsi="Arial"/>
          <w:color w:val="2F2F2F"/>
          <w:spacing w:val="4"/>
          <w:sz w:val="20"/>
        </w:rPr>
        <w:t>la</w:t>
      </w:r>
      <w:r>
        <w:rPr>
          <w:rFonts w:ascii="Arial" w:hAnsi="Arial"/>
          <w:color w:val="595959"/>
          <w:spacing w:val="4"/>
          <w:sz w:val="20"/>
        </w:rPr>
        <w:t>s </w:t>
      </w:r>
      <w:r>
        <w:rPr>
          <w:rFonts w:ascii="Arial" w:hAnsi="Arial"/>
          <w:color w:val="2F2F2F"/>
          <w:sz w:val="20"/>
        </w:rPr>
        <w:t>limitaciones </w:t>
      </w:r>
      <w:r>
        <w:rPr>
          <w:rFonts w:ascii="Arial" w:hAnsi="Arial"/>
          <w:color w:val="444444"/>
          <w:sz w:val="20"/>
        </w:rPr>
        <w:t>establecidas por </w:t>
      </w:r>
      <w:r>
        <w:rPr>
          <w:rFonts w:ascii="Arial" w:hAnsi="Arial"/>
          <w:color w:val="2F2F2F"/>
          <w:spacing w:val="3"/>
          <w:sz w:val="20"/>
        </w:rPr>
        <w:t>l</w:t>
      </w:r>
      <w:r>
        <w:rPr>
          <w:rFonts w:ascii="Arial" w:hAnsi="Arial"/>
          <w:color w:val="595959"/>
          <w:spacing w:val="3"/>
          <w:sz w:val="20"/>
        </w:rPr>
        <w:t>a </w:t>
      </w:r>
      <w:r>
        <w:rPr>
          <w:rFonts w:ascii="Arial" w:hAnsi="Arial"/>
          <w:color w:val="2F2F2F"/>
          <w:sz w:val="20"/>
        </w:rPr>
        <w:t>ley. </w:t>
      </w:r>
      <w:r>
        <w:rPr>
          <w:rFonts w:ascii="Arial" w:hAnsi="Arial"/>
          <w:color w:val="444444"/>
          <w:sz w:val="20"/>
        </w:rPr>
        <w:t>El Estado no responde  de  </w:t>
      </w:r>
      <w:r>
        <w:rPr>
          <w:rFonts w:ascii="Arial" w:hAnsi="Arial"/>
          <w:color w:val="595959"/>
          <w:sz w:val="20"/>
        </w:rPr>
        <w:t>la </w:t>
      </w:r>
      <w:r>
        <w:rPr>
          <w:rFonts w:ascii="Arial" w:hAnsi="Arial"/>
          <w:color w:val="444444"/>
          <w:sz w:val="20"/>
        </w:rPr>
        <w:t>obligacione contraida por la empresas entidades u otras personas </w:t>
      </w:r>
      <w:r>
        <w:rPr>
          <w:rFonts w:ascii="Arial" w:hAnsi="Arial"/>
          <w:color w:val="595959"/>
          <w:sz w:val="20"/>
        </w:rPr>
        <w:t>juridica y estas  rampoco  </w:t>
      </w:r>
      <w:r>
        <w:rPr>
          <w:rFonts w:ascii="Arial" w:hAnsi="Arial"/>
          <w:color w:val="444444"/>
          <w:sz w:val="20"/>
        </w:rPr>
        <w:t>responden de </w:t>
      </w:r>
      <w:r>
        <w:rPr>
          <w:rFonts w:ascii="Arial" w:hAnsi="Arial"/>
          <w:color w:val="2F2F2F"/>
          <w:spacing w:val="4"/>
          <w:sz w:val="20"/>
        </w:rPr>
        <w:t>l</w:t>
      </w:r>
      <w:r>
        <w:rPr>
          <w:rFonts w:ascii="Arial" w:hAnsi="Arial"/>
          <w:color w:val="595959"/>
          <w:spacing w:val="4"/>
          <w:sz w:val="20"/>
        </w:rPr>
        <w:t>as </w:t>
      </w:r>
      <w:r>
        <w:rPr>
          <w:rFonts w:ascii="Arial" w:hAnsi="Arial"/>
          <w:color w:val="444444"/>
          <w:sz w:val="20"/>
        </w:rPr>
        <w:t>de</w:t>
      </w:r>
      <w:r>
        <w:rPr>
          <w:rFonts w:ascii="Arial" w:hAnsi="Arial"/>
          <w:color w:val="444444"/>
          <w:spacing w:val="-27"/>
          <w:sz w:val="20"/>
        </w:rPr>
        <w:t> </w:t>
      </w:r>
      <w:r>
        <w:rPr>
          <w:rFonts w:ascii="Arial" w:hAnsi="Arial"/>
          <w:color w:val="444444"/>
          <w:sz w:val="20"/>
        </w:rPr>
        <w:t>aquel".</w:t>
      </w:r>
    </w:p>
    <w:p>
      <w:pPr>
        <w:pStyle w:val="BodyText"/>
        <w:spacing w:before="4"/>
        <w:rPr>
          <w:rFonts w:ascii="Arial"/>
          <w:sz w:val="22"/>
        </w:rPr>
      </w:pPr>
    </w:p>
    <w:p>
      <w:pPr>
        <w:spacing w:line="237" w:lineRule="auto" w:before="0"/>
        <w:ind w:left="141" w:right="1565" w:firstLine="699"/>
        <w:jc w:val="both"/>
        <w:rPr>
          <w:sz w:val="23"/>
        </w:rPr>
      </w:pPr>
      <w:r>
        <w:rPr>
          <w:rFonts w:ascii="Arial"/>
          <w:color w:val="444444"/>
          <w:w w:val="105"/>
          <w:sz w:val="20"/>
        </w:rPr>
        <w:t>Se adjunta a la </w:t>
      </w:r>
      <w:r>
        <w:rPr>
          <w:rFonts w:ascii="Arial"/>
          <w:color w:val="2F2F2F"/>
          <w:w w:val="105"/>
          <w:sz w:val="20"/>
        </w:rPr>
        <w:t>pres </w:t>
      </w:r>
      <w:r>
        <w:rPr>
          <w:rFonts w:ascii="Arial"/>
          <w:color w:val="444444"/>
          <w:w w:val="105"/>
          <w:sz w:val="20"/>
        </w:rPr>
        <w:t>nte corno Anexo E una copia </w:t>
      </w:r>
      <w:r>
        <w:rPr>
          <w:rFonts w:ascii="Arial"/>
          <w:color w:val="2F2F2F"/>
          <w:w w:val="105"/>
          <w:sz w:val="20"/>
        </w:rPr>
        <w:t>fie! </w:t>
      </w:r>
      <w:r>
        <w:rPr>
          <w:rFonts w:ascii="Arial"/>
          <w:color w:val="595959"/>
          <w:w w:val="105"/>
          <w:sz w:val="20"/>
        </w:rPr>
        <w:t>y </w:t>
      </w:r>
      <w:r>
        <w:rPr>
          <w:rFonts w:ascii="Arial"/>
          <w:color w:val="444444"/>
          <w:w w:val="105"/>
          <w:sz w:val="20"/>
        </w:rPr>
        <w:t>autentica d  </w:t>
      </w:r>
      <w:r>
        <w:rPr>
          <w:rFonts w:ascii="Arial"/>
          <w:color w:val="595959"/>
          <w:w w:val="105"/>
          <w:sz w:val="20"/>
        </w:rPr>
        <w:t>lo  </w:t>
      </w:r>
      <w:r>
        <w:rPr>
          <w:rFonts w:ascii="Arial"/>
          <w:color w:val="444444"/>
          <w:w w:val="105"/>
          <w:sz w:val="20"/>
        </w:rPr>
        <w:t>Articulos </w:t>
      </w:r>
      <w:r>
        <w:rPr>
          <w:color w:val="595959"/>
          <w:w w:val="105"/>
          <w:sz w:val="23"/>
        </w:rPr>
        <w:t>26 </w:t>
      </w:r>
      <w:r>
        <w:rPr>
          <w:rFonts w:ascii="Arial"/>
          <w:color w:val="595959"/>
          <w:w w:val="105"/>
          <w:sz w:val="20"/>
        </w:rPr>
        <w:t>y </w:t>
      </w:r>
      <w:r>
        <w:rPr>
          <w:rFonts w:ascii="Arial"/>
          <w:color w:val="444444"/>
          <w:w w:val="105"/>
          <w:sz w:val="20"/>
        </w:rPr>
        <w:t>27 de la Constituci6n </w:t>
      </w:r>
      <w:r>
        <w:rPr>
          <w:rFonts w:ascii="Arial"/>
          <w:color w:val="2F2F2F"/>
          <w:w w:val="105"/>
          <w:sz w:val="20"/>
        </w:rPr>
        <w:t>de </w:t>
      </w:r>
      <w:r>
        <w:rPr>
          <w:rFonts w:ascii="Arial"/>
          <w:color w:val="444444"/>
          <w:w w:val="105"/>
          <w:sz w:val="20"/>
        </w:rPr>
        <w:t>Cuba </w:t>
      </w:r>
      <w:r>
        <w:rPr>
          <w:color w:val="444444"/>
          <w:w w:val="105"/>
          <w:sz w:val="23"/>
        </w:rPr>
        <w:t>(2019) </w:t>
      </w:r>
      <w:r>
        <w:rPr>
          <w:rFonts w:ascii="Arial"/>
          <w:color w:val="444444"/>
          <w:w w:val="105"/>
          <w:sz w:val="20"/>
        </w:rPr>
        <w:t>y del Articulo </w:t>
      </w:r>
      <w:r>
        <w:rPr>
          <w:color w:val="2F2F2F"/>
          <w:w w:val="105"/>
          <w:sz w:val="23"/>
        </w:rPr>
        <w:t>17 </w:t>
      </w:r>
      <w:r>
        <w:rPr>
          <w:rFonts w:ascii="Arial"/>
          <w:color w:val="444444"/>
          <w:w w:val="105"/>
          <w:sz w:val="20"/>
        </w:rPr>
        <w:t>de </w:t>
      </w:r>
      <w:r>
        <w:rPr>
          <w:rFonts w:ascii="Arial"/>
          <w:color w:val="2F2F2F"/>
          <w:spacing w:val="4"/>
          <w:w w:val="105"/>
          <w:sz w:val="20"/>
        </w:rPr>
        <w:t>l</w:t>
      </w:r>
      <w:r>
        <w:rPr>
          <w:rFonts w:ascii="Arial"/>
          <w:color w:val="595959"/>
          <w:spacing w:val="4"/>
          <w:w w:val="105"/>
          <w:sz w:val="20"/>
        </w:rPr>
        <w:t>a </w:t>
      </w:r>
      <w:r>
        <w:rPr>
          <w:rFonts w:ascii="Arial"/>
          <w:color w:val="444444"/>
          <w:w w:val="105"/>
          <w:sz w:val="20"/>
        </w:rPr>
        <w:t>Constituci6n de Cuba reformada </w:t>
      </w:r>
      <w:r>
        <w:rPr>
          <w:rFonts w:ascii="Arial"/>
          <w:color w:val="595959"/>
          <w:w w:val="105"/>
          <w:sz w:val="20"/>
        </w:rPr>
        <w:t>en </w:t>
      </w:r>
      <w:r>
        <w:rPr>
          <w:color w:val="444444"/>
          <w:w w:val="105"/>
          <w:sz w:val="23"/>
        </w:rPr>
        <w:t>1992.</w:t>
      </w:r>
    </w:p>
    <w:p>
      <w:pPr>
        <w:pStyle w:val="BodyText"/>
        <w:spacing w:before="10"/>
        <w:rPr>
          <w:sz w:val="25"/>
        </w:rPr>
      </w:pPr>
    </w:p>
    <w:p>
      <w:pPr>
        <w:pStyle w:val="ListParagraph"/>
        <w:numPr>
          <w:ilvl w:val="1"/>
          <w:numId w:val="58"/>
        </w:numPr>
        <w:tabs>
          <w:tab w:pos="1531" w:val="left" w:leader="none"/>
        </w:tabs>
        <w:spacing w:line="264" w:lineRule="auto" w:before="0" w:after="0"/>
        <w:ind w:left="127" w:right="1558" w:firstLine="720"/>
        <w:jc w:val="both"/>
        <w:rPr>
          <w:rFonts w:ascii="Arial"/>
          <w:color w:val="444444"/>
          <w:sz w:val="21"/>
        </w:rPr>
      </w:pPr>
      <w:r>
        <w:rPr>
          <w:rFonts w:ascii="Arial"/>
          <w:color w:val="444444"/>
          <w:w w:val="105"/>
          <w:sz w:val="20"/>
        </w:rPr>
        <w:t>El objeto social de CUPET  que defin  el ambito  autorizado  de </w:t>
      </w:r>
      <w:r>
        <w:rPr>
          <w:rFonts w:ascii="Arial"/>
          <w:color w:val="595959"/>
          <w:w w:val="105"/>
          <w:sz w:val="20"/>
        </w:rPr>
        <w:t>sus actividades,</w:t>
      </w:r>
      <w:r>
        <w:rPr>
          <w:rFonts w:ascii="Arial"/>
          <w:color w:val="444444"/>
          <w:w w:val="105"/>
          <w:sz w:val="20"/>
        </w:rPr>
        <w:t> foe establecido en </w:t>
      </w:r>
      <w:r>
        <w:rPr>
          <w:rFonts w:ascii="Arial"/>
          <w:color w:val="2F2F2F"/>
          <w:w w:val="105"/>
          <w:sz w:val="20"/>
        </w:rPr>
        <w:t>una resoluci6n </w:t>
      </w:r>
      <w:r>
        <w:rPr>
          <w:rFonts w:ascii="Arial"/>
          <w:color w:val="444444"/>
          <w:w w:val="105"/>
          <w:sz w:val="20"/>
        </w:rPr>
        <w:t>del Ministerio </w:t>
      </w:r>
      <w:r>
        <w:rPr>
          <w:rFonts w:ascii="Arial"/>
          <w:color w:val="2F2F2F"/>
          <w:w w:val="105"/>
          <w:sz w:val="20"/>
        </w:rPr>
        <w:t>de </w:t>
      </w:r>
      <w:r>
        <w:rPr>
          <w:rFonts w:ascii="Arial"/>
          <w:color w:val="595959"/>
          <w:w w:val="105"/>
          <w:sz w:val="20"/>
        </w:rPr>
        <w:t>Economia </w:t>
      </w:r>
      <w:r>
        <w:rPr>
          <w:rFonts w:ascii="Arial"/>
          <w:color w:val="595959"/>
          <w:w w:val="105"/>
          <w:sz w:val="19"/>
        </w:rPr>
        <w:t>y </w:t>
      </w:r>
      <w:r>
        <w:rPr>
          <w:rFonts w:ascii="Arial"/>
          <w:color w:val="444444"/>
          <w:w w:val="105"/>
          <w:sz w:val="20"/>
        </w:rPr>
        <w:t>Planificaci6n. </w:t>
      </w:r>
      <w:r>
        <w:rPr>
          <w:rFonts w:ascii="Arial"/>
          <w:color w:val="595959"/>
          <w:spacing w:val="-3"/>
          <w:w w:val="105"/>
          <w:sz w:val="20"/>
        </w:rPr>
        <w:t>E</w:t>
      </w:r>
      <w:r>
        <w:rPr>
          <w:rFonts w:ascii="Arial"/>
          <w:color w:val="2F2F2F"/>
          <w:spacing w:val="-3"/>
          <w:w w:val="105"/>
          <w:sz w:val="20"/>
        </w:rPr>
        <w:t>n </w:t>
      </w:r>
      <w:r>
        <w:rPr>
          <w:rFonts w:ascii="Arial"/>
          <w:color w:val="444444"/>
          <w:w w:val="105"/>
          <w:sz w:val="20"/>
        </w:rPr>
        <w:t>la </w:t>
      </w:r>
      <w:r>
        <w:rPr>
          <w:rFonts w:ascii="Arial"/>
          <w:color w:val="2F2F2F"/>
          <w:spacing w:val="-4"/>
          <w:w w:val="105"/>
          <w:sz w:val="20"/>
        </w:rPr>
        <w:t>Re</w:t>
      </w:r>
      <w:r>
        <w:rPr>
          <w:rFonts w:ascii="Arial"/>
          <w:color w:val="595959"/>
          <w:spacing w:val="-4"/>
          <w:w w:val="105"/>
          <w:sz w:val="20"/>
        </w:rPr>
        <w:t>so</w:t>
      </w:r>
      <w:r>
        <w:rPr>
          <w:rFonts w:ascii="Arial"/>
          <w:color w:val="2F2F2F"/>
          <w:spacing w:val="-4"/>
          <w:w w:val="105"/>
          <w:sz w:val="20"/>
        </w:rPr>
        <w:t>.l </w:t>
      </w:r>
      <w:r>
        <w:rPr>
          <w:rFonts w:ascii="Arial"/>
          <w:color w:val="2F2F2F"/>
          <w:w w:val="105"/>
          <w:sz w:val="20"/>
        </w:rPr>
        <w:t>uci</w:t>
      </w:r>
      <w:r>
        <w:rPr>
          <w:rFonts w:ascii="Arial"/>
          <w:color w:val="595959"/>
          <w:w w:val="105"/>
          <w:sz w:val="20"/>
        </w:rPr>
        <w:t>6n</w:t>
      </w:r>
      <w:r>
        <w:rPr>
          <w:rFonts w:ascii="Arial"/>
          <w:color w:val="444444"/>
          <w:w w:val="105"/>
          <w:sz w:val="20"/>
        </w:rPr>
        <w:t> No.</w:t>
      </w:r>
      <w:r>
        <w:rPr>
          <w:rFonts w:ascii="Arial"/>
          <w:color w:val="444444"/>
          <w:spacing w:val="16"/>
          <w:w w:val="105"/>
          <w:sz w:val="20"/>
        </w:rPr>
        <w:t> </w:t>
      </w:r>
      <w:r>
        <w:rPr>
          <w:color w:val="444444"/>
          <w:w w:val="105"/>
          <w:sz w:val="23"/>
        </w:rPr>
        <w:t>127/2016,</w:t>
      </w:r>
      <w:r>
        <w:rPr>
          <w:color w:val="444444"/>
          <w:spacing w:val="11"/>
          <w:w w:val="105"/>
          <w:sz w:val="23"/>
        </w:rPr>
        <w:t> </w:t>
      </w:r>
      <w:r>
        <w:rPr>
          <w:rFonts w:ascii="Arial"/>
          <w:color w:val="444444"/>
          <w:w w:val="105"/>
          <w:sz w:val="20"/>
        </w:rPr>
        <w:t>emitida</w:t>
      </w:r>
      <w:r>
        <w:rPr>
          <w:rFonts w:ascii="Arial"/>
          <w:color w:val="444444"/>
          <w:spacing w:val="-1"/>
          <w:w w:val="105"/>
          <w:sz w:val="20"/>
        </w:rPr>
        <w:t> </w:t>
      </w:r>
      <w:r>
        <w:rPr>
          <w:rFonts w:ascii="Arial"/>
          <w:color w:val="2F2F2F"/>
          <w:w w:val="105"/>
          <w:sz w:val="20"/>
        </w:rPr>
        <w:t>por</w:t>
      </w:r>
      <w:r>
        <w:rPr>
          <w:rFonts w:ascii="Arial"/>
          <w:color w:val="2F2F2F"/>
          <w:spacing w:val="-4"/>
          <w:w w:val="105"/>
          <w:sz w:val="20"/>
        </w:rPr>
        <w:t> </w:t>
      </w:r>
      <w:r>
        <w:rPr>
          <w:rFonts w:ascii="Arial"/>
          <w:color w:val="444444"/>
          <w:w w:val="105"/>
          <w:sz w:val="20"/>
        </w:rPr>
        <w:t>el</w:t>
      </w:r>
      <w:r>
        <w:rPr>
          <w:rFonts w:ascii="Arial"/>
          <w:color w:val="444444"/>
          <w:spacing w:val="-1"/>
          <w:w w:val="105"/>
          <w:sz w:val="20"/>
        </w:rPr>
        <w:t> </w:t>
      </w:r>
      <w:r>
        <w:rPr>
          <w:rFonts w:ascii="Arial"/>
          <w:color w:val="444444"/>
          <w:w w:val="105"/>
          <w:sz w:val="20"/>
        </w:rPr>
        <w:t>Ministerio</w:t>
      </w:r>
      <w:r>
        <w:rPr>
          <w:rFonts w:ascii="Arial"/>
          <w:color w:val="444444"/>
          <w:spacing w:val="1"/>
          <w:w w:val="105"/>
          <w:sz w:val="20"/>
        </w:rPr>
        <w:t> </w:t>
      </w:r>
      <w:r>
        <w:rPr>
          <w:rFonts w:ascii="Arial"/>
          <w:color w:val="444444"/>
          <w:w w:val="105"/>
          <w:sz w:val="20"/>
        </w:rPr>
        <w:t>de Economfa</w:t>
      </w:r>
      <w:r>
        <w:rPr>
          <w:rFonts w:ascii="Arial"/>
          <w:color w:val="444444"/>
          <w:spacing w:val="4"/>
          <w:w w:val="105"/>
          <w:sz w:val="20"/>
        </w:rPr>
        <w:t> </w:t>
      </w:r>
      <w:r>
        <w:rPr>
          <w:rFonts w:ascii="Arial"/>
          <w:color w:val="595959"/>
          <w:w w:val="105"/>
          <w:sz w:val="20"/>
        </w:rPr>
        <w:t>y</w:t>
      </w:r>
      <w:r>
        <w:rPr>
          <w:rFonts w:ascii="Arial"/>
          <w:color w:val="595959"/>
          <w:spacing w:val="-4"/>
          <w:w w:val="105"/>
          <w:sz w:val="20"/>
        </w:rPr>
        <w:t> </w:t>
      </w:r>
      <w:r>
        <w:rPr>
          <w:rFonts w:ascii="Arial"/>
          <w:color w:val="2F2F2F"/>
          <w:w w:val="105"/>
          <w:sz w:val="20"/>
        </w:rPr>
        <w:t>Planificaci6n</w:t>
      </w:r>
      <w:r>
        <w:rPr>
          <w:rFonts w:ascii="Arial"/>
          <w:color w:val="2F2F2F"/>
          <w:spacing w:val="4"/>
          <w:w w:val="105"/>
          <w:sz w:val="20"/>
        </w:rPr>
        <w:t> </w:t>
      </w:r>
      <w:r>
        <w:rPr>
          <w:rFonts w:ascii="Arial"/>
          <w:color w:val="595959"/>
          <w:w w:val="105"/>
          <w:sz w:val="20"/>
        </w:rPr>
        <w:t>(</w:t>
      </w:r>
      <w:r>
        <w:rPr>
          <w:rFonts w:ascii="Arial"/>
          <w:color w:val="595959"/>
          <w:spacing w:val="-34"/>
          <w:w w:val="105"/>
          <w:sz w:val="20"/>
        </w:rPr>
        <w:t> </w:t>
      </w:r>
      <w:r>
        <w:rPr>
          <w:color w:val="2F2F2F"/>
          <w:w w:val="105"/>
          <w:sz w:val="23"/>
        </w:rPr>
        <w:t>17</w:t>
      </w:r>
      <w:r>
        <w:rPr>
          <w:color w:val="2F2F2F"/>
          <w:spacing w:val="-1"/>
          <w:w w:val="105"/>
          <w:sz w:val="23"/>
        </w:rPr>
        <w:t> </w:t>
      </w:r>
      <w:r>
        <w:rPr>
          <w:rFonts w:ascii="Arial"/>
          <w:color w:val="444444"/>
          <w:w w:val="105"/>
          <w:sz w:val="20"/>
        </w:rPr>
        <w:t>de</w:t>
      </w:r>
      <w:r>
        <w:rPr>
          <w:rFonts w:ascii="Arial"/>
          <w:color w:val="444444"/>
          <w:spacing w:val="-9"/>
          <w:w w:val="105"/>
          <w:sz w:val="20"/>
        </w:rPr>
        <w:t> </w:t>
      </w:r>
      <w:r>
        <w:rPr>
          <w:rFonts w:ascii="Arial"/>
          <w:color w:val="444444"/>
          <w:w w:val="105"/>
          <w:sz w:val="20"/>
        </w:rPr>
        <w:t>octubre de</w:t>
      </w:r>
      <w:r>
        <w:rPr>
          <w:rFonts w:ascii="Arial"/>
          <w:color w:val="444444"/>
          <w:spacing w:val="-3"/>
          <w:w w:val="105"/>
          <w:sz w:val="20"/>
        </w:rPr>
        <w:t> </w:t>
      </w:r>
      <w:r>
        <w:rPr>
          <w:color w:val="595959"/>
          <w:w w:val="105"/>
          <w:sz w:val="23"/>
        </w:rPr>
        <w:t>20</w:t>
      </w:r>
      <w:r>
        <w:rPr>
          <w:color w:val="595959"/>
          <w:spacing w:val="-25"/>
          <w:w w:val="105"/>
          <w:sz w:val="23"/>
        </w:rPr>
        <w:t> </w:t>
      </w:r>
      <w:r>
        <w:rPr>
          <w:color w:val="2F2F2F"/>
          <w:w w:val="80"/>
          <w:sz w:val="23"/>
        </w:rPr>
        <w:t>1</w:t>
      </w:r>
      <w:r>
        <w:rPr>
          <w:color w:val="2F2F2F"/>
          <w:spacing w:val="-7"/>
          <w:w w:val="80"/>
          <w:sz w:val="23"/>
        </w:rPr>
        <w:t> </w:t>
      </w:r>
      <w:r>
        <w:rPr>
          <w:color w:val="2F2F2F"/>
          <w:w w:val="105"/>
          <w:sz w:val="23"/>
        </w:rPr>
        <w:t>6</w:t>
      </w:r>
      <w:r>
        <w:rPr>
          <w:color w:val="595959"/>
          <w:w w:val="105"/>
          <w:sz w:val="23"/>
        </w:rPr>
        <w:t>),</w:t>
      </w:r>
      <w:r>
        <w:rPr>
          <w:color w:val="595959"/>
          <w:spacing w:val="-10"/>
          <w:w w:val="105"/>
          <w:sz w:val="23"/>
        </w:rPr>
        <w:t> </w:t>
      </w:r>
      <w:r>
        <w:rPr>
          <w:rFonts w:ascii="Arial"/>
          <w:color w:val="595959"/>
          <w:w w:val="105"/>
          <w:sz w:val="20"/>
        </w:rPr>
        <w:t>se</w:t>
      </w:r>
      <w:r>
        <w:rPr>
          <w:rFonts w:ascii="Arial"/>
          <w:color w:val="444444"/>
          <w:w w:val="105"/>
          <w:sz w:val="20"/>
        </w:rPr>
        <w:t> dispone </w:t>
      </w:r>
      <w:r>
        <w:rPr>
          <w:rFonts w:ascii="Arial"/>
          <w:color w:val="2F2F2F"/>
          <w:w w:val="105"/>
          <w:sz w:val="20"/>
        </w:rPr>
        <w:t>que </w:t>
      </w:r>
      <w:r>
        <w:rPr>
          <w:rFonts w:ascii="Arial"/>
          <w:color w:val="444444"/>
          <w:w w:val="105"/>
          <w:sz w:val="20"/>
        </w:rPr>
        <w:t>el objeto ocial de C P</w:t>
      </w:r>
      <w:r>
        <w:rPr>
          <w:rFonts w:ascii="Arial"/>
          <w:color w:val="444444"/>
          <w:spacing w:val="32"/>
          <w:w w:val="105"/>
          <w:sz w:val="20"/>
        </w:rPr>
        <w:t> </w:t>
      </w:r>
      <w:r>
        <w:rPr>
          <w:rFonts w:ascii="Arial"/>
          <w:color w:val="444444"/>
          <w:w w:val="105"/>
          <w:sz w:val="20"/>
        </w:rPr>
        <w:t>Tes:</w:t>
      </w:r>
    </w:p>
    <w:p>
      <w:pPr>
        <w:pStyle w:val="BodyText"/>
        <w:spacing w:before="2"/>
        <w:rPr>
          <w:rFonts w:ascii="Arial"/>
        </w:rPr>
      </w:pPr>
    </w:p>
    <w:p>
      <w:pPr>
        <w:tabs>
          <w:tab w:pos="7679" w:val="left" w:leader="none"/>
          <w:tab w:pos="8442" w:val="left" w:leader="none"/>
        </w:tabs>
        <w:spacing w:line="271" w:lineRule="auto" w:before="0"/>
        <w:ind w:left="836" w:right="2276" w:hanging="12"/>
        <w:jc w:val="left"/>
        <w:rPr>
          <w:rFonts w:ascii="Arial"/>
          <w:sz w:val="20"/>
        </w:rPr>
      </w:pPr>
      <w:r>
        <w:rPr>
          <w:rFonts w:ascii="Arial"/>
          <w:color w:val="444444"/>
          <w:w w:val="105"/>
          <w:sz w:val="20"/>
        </w:rPr>
        <w:t>Cornercializar  </w:t>
      </w:r>
      <w:r>
        <w:rPr>
          <w:rFonts w:ascii="Arial"/>
          <w:color w:val="2F2F2F"/>
          <w:w w:val="105"/>
          <w:sz w:val="20"/>
        </w:rPr>
        <w:t>hidrocarburo </w:t>
      </w:r>
      <w:r>
        <w:rPr>
          <w:rFonts w:ascii="Arial"/>
          <w:color w:val="595959"/>
          <w:w w:val="105"/>
          <w:sz w:val="20"/>
        </w:rPr>
        <w:t>s   y   </w:t>
      </w:r>
      <w:r>
        <w:rPr>
          <w:rFonts w:ascii="Arial"/>
          <w:color w:val="444444"/>
          <w:w w:val="105"/>
          <w:sz w:val="20"/>
        </w:rPr>
        <w:t>sus   </w:t>
      </w:r>
      <w:r>
        <w:rPr>
          <w:rFonts w:ascii="Arial"/>
          <w:color w:val="2F2F2F"/>
          <w:w w:val="105"/>
          <w:sz w:val="20"/>
        </w:rPr>
        <w:t>deri vados</w:t>
      </w:r>
      <w:r>
        <w:rPr>
          <w:rFonts w:ascii="Arial"/>
          <w:color w:val="595959"/>
          <w:w w:val="105"/>
          <w:sz w:val="20"/>
        </w:rPr>
        <w:t>,   </w:t>
      </w:r>
      <w:r>
        <w:rPr>
          <w:rFonts w:ascii="Arial"/>
          <w:color w:val="444444"/>
          <w:w w:val="105"/>
          <w:sz w:val="20"/>
        </w:rPr>
        <w:t>asi</w:t>
      </w:r>
      <w:r>
        <w:rPr>
          <w:rFonts w:ascii="Arial"/>
          <w:color w:val="444444"/>
          <w:spacing w:val="14"/>
          <w:w w:val="105"/>
          <w:sz w:val="20"/>
        </w:rPr>
        <w:t> </w:t>
      </w:r>
      <w:r>
        <w:rPr>
          <w:rFonts w:ascii="Arial"/>
          <w:color w:val="444444"/>
          <w:w w:val="105"/>
          <w:sz w:val="20"/>
        </w:rPr>
        <w:t>como </w:t>
      </w:r>
      <w:r>
        <w:rPr>
          <w:rFonts w:ascii="Arial"/>
          <w:color w:val="444444"/>
          <w:spacing w:val="52"/>
          <w:w w:val="105"/>
          <w:sz w:val="20"/>
        </w:rPr>
        <w:t> </w:t>
      </w:r>
      <w:r>
        <w:rPr>
          <w:rFonts w:ascii="Arial"/>
          <w:color w:val="444444"/>
          <w:w w:val="105"/>
          <w:sz w:val="20"/>
        </w:rPr>
        <w:t>aceite</w:t>
        <w:tab/>
      </w:r>
      <w:r>
        <w:rPr>
          <w:rFonts w:ascii="Arial"/>
          <w:color w:val="595959"/>
          <w:w w:val="105"/>
          <w:sz w:val="20"/>
        </w:rPr>
        <w:t>grasa</w:t>
        <w:tab/>
      </w:r>
      <w:r>
        <w:rPr>
          <w:rFonts w:ascii="Arial"/>
          <w:color w:val="595959"/>
          <w:spacing w:val="-18"/>
          <w:w w:val="105"/>
          <w:sz w:val="20"/>
        </w:rPr>
        <w:t>y </w:t>
      </w:r>
      <w:r>
        <w:rPr>
          <w:rFonts w:ascii="Arial"/>
          <w:color w:val="2F2F2F"/>
          <w:w w:val="105"/>
          <w:sz w:val="20"/>
        </w:rPr>
        <w:t>lubricante</w:t>
      </w:r>
      <w:r>
        <w:rPr>
          <w:rFonts w:ascii="Arial"/>
          <w:color w:val="2F2F2F"/>
          <w:spacing w:val="38"/>
          <w:w w:val="105"/>
          <w:sz w:val="20"/>
        </w:rPr>
        <w:t> </w:t>
      </w:r>
      <w:r>
        <w:rPr>
          <w:rFonts w:ascii="Arial"/>
          <w:color w:val="595959"/>
          <w:w w:val="105"/>
          <w:sz w:val="20"/>
        </w:rPr>
        <w:t>.</w:t>
      </w:r>
    </w:p>
    <w:p>
      <w:pPr>
        <w:pStyle w:val="BodyText"/>
        <w:spacing w:before="2"/>
        <w:rPr>
          <w:rFonts w:ascii="Arial"/>
        </w:rPr>
      </w:pPr>
    </w:p>
    <w:p>
      <w:pPr>
        <w:tabs>
          <w:tab w:pos="8376" w:val="left" w:leader="none"/>
        </w:tabs>
        <w:spacing w:before="0"/>
        <w:ind w:left="255" w:right="0" w:firstLine="0"/>
        <w:jc w:val="left"/>
        <w:rPr>
          <w:rFonts w:ascii="Arial"/>
          <w:sz w:val="20"/>
        </w:rPr>
      </w:pPr>
      <w:r>
        <w:rPr>
          <w:rFonts w:ascii="Arial"/>
          <w:color w:val="444444"/>
          <w:w w:val="105"/>
          <w:sz w:val="20"/>
        </w:rPr>
        <w:t>e adjunta a la presente  como  Anexo  F </w:t>
      </w:r>
      <w:r>
        <w:rPr>
          <w:rFonts w:ascii="Arial"/>
          <w:color w:val="2F2F2F"/>
          <w:spacing w:val="3"/>
          <w:w w:val="105"/>
          <w:sz w:val="20"/>
        </w:rPr>
        <w:t>un</w:t>
      </w:r>
      <w:r>
        <w:rPr>
          <w:rFonts w:ascii="Arial"/>
          <w:color w:val="595959"/>
          <w:spacing w:val="3"/>
          <w:w w:val="105"/>
          <w:sz w:val="20"/>
        </w:rPr>
        <w:t>a </w:t>
      </w:r>
      <w:r>
        <w:rPr>
          <w:rFonts w:ascii="Arial"/>
          <w:color w:val="444444"/>
          <w:w w:val="105"/>
          <w:sz w:val="20"/>
        </w:rPr>
        <w:t>copia  fie! </w:t>
      </w:r>
      <w:r>
        <w:rPr>
          <w:rFonts w:ascii="Arial"/>
          <w:color w:val="595959"/>
          <w:w w:val="105"/>
          <w:sz w:val="20"/>
        </w:rPr>
        <w:t>y autentica  </w:t>
      </w:r>
      <w:r>
        <w:rPr>
          <w:rFonts w:ascii="Arial"/>
          <w:color w:val="444444"/>
          <w:w w:val="105"/>
          <w:sz w:val="20"/>
        </w:rPr>
        <w:t>de la</w:t>
      </w:r>
      <w:r>
        <w:rPr>
          <w:rFonts w:ascii="Arial"/>
          <w:color w:val="444444"/>
          <w:spacing w:val="-4"/>
          <w:w w:val="105"/>
          <w:sz w:val="20"/>
        </w:rPr>
        <w:t> </w:t>
      </w:r>
      <w:r>
        <w:rPr>
          <w:rFonts w:ascii="Arial"/>
          <w:color w:val="444444"/>
          <w:w w:val="105"/>
          <w:sz w:val="20"/>
        </w:rPr>
        <w:t>Re</w:t>
      </w:r>
      <w:r>
        <w:rPr>
          <w:rFonts w:ascii="Arial"/>
          <w:color w:val="444444"/>
          <w:spacing w:val="28"/>
          <w:w w:val="105"/>
          <w:sz w:val="20"/>
        </w:rPr>
        <w:t> </w:t>
      </w:r>
      <w:r>
        <w:rPr>
          <w:rFonts w:ascii="Arial"/>
          <w:color w:val="595959"/>
          <w:w w:val="105"/>
          <w:sz w:val="20"/>
        </w:rPr>
        <w:t>oluci6n</w:t>
        <w:tab/>
        <w:t>o.</w:t>
      </w:r>
    </w:p>
    <w:p>
      <w:pPr>
        <w:spacing w:before="12"/>
        <w:ind w:left="149" w:right="0" w:firstLine="0"/>
        <w:jc w:val="left"/>
        <w:rPr>
          <w:sz w:val="23"/>
        </w:rPr>
      </w:pPr>
      <w:r>
        <w:rPr>
          <w:color w:val="444444"/>
          <w:w w:val="95"/>
          <w:sz w:val="23"/>
        </w:rPr>
        <w:t>127/20 I 6.</w:t>
      </w:r>
    </w:p>
    <w:p>
      <w:pPr>
        <w:pStyle w:val="BodyText"/>
        <w:spacing w:before="2"/>
        <w:rPr>
          <w:sz w:val="26"/>
        </w:rPr>
      </w:pPr>
    </w:p>
    <w:p>
      <w:pPr>
        <w:tabs>
          <w:tab w:pos="1373" w:val="left" w:leader="none"/>
          <w:tab w:pos="4349" w:val="left" w:leader="none"/>
          <w:tab w:pos="9061" w:val="left" w:leader="none"/>
        </w:tabs>
        <w:spacing w:line="268" w:lineRule="auto" w:before="0"/>
        <w:ind w:left="118" w:right="1578" w:firstLine="706"/>
        <w:jc w:val="left"/>
        <w:rPr>
          <w:rFonts w:ascii="Arial"/>
          <w:sz w:val="20"/>
        </w:rPr>
      </w:pPr>
      <w:r>
        <w:rPr>
          <w:rFonts w:ascii="Arial"/>
          <w:color w:val="444444"/>
          <w:w w:val="105"/>
          <w:sz w:val="20"/>
        </w:rPr>
        <w:t>En virtud </w:t>
      </w:r>
      <w:r>
        <w:rPr>
          <w:rFonts w:ascii="Arial"/>
          <w:color w:val="2F2F2F"/>
          <w:w w:val="105"/>
          <w:sz w:val="20"/>
        </w:rPr>
        <w:t>de la </w:t>
      </w:r>
      <w:r>
        <w:rPr>
          <w:rFonts w:ascii="Arial"/>
          <w:color w:val="444444"/>
          <w:w w:val="105"/>
          <w:sz w:val="20"/>
        </w:rPr>
        <w:t>ley cubana, </w:t>
      </w:r>
      <w:r>
        <w:rPr>
          <w:rFonts w:ascii="Arial"/>
          <w:color w:val="2F2F2F"/>
          <w:w w:val="105"/>
          <w:sz w:val="20"/>
        </w:rPr>
        <w:t>tendran </w:t>
      </w:r>
      <w:r>
        <w:rPr>
          <w:rFonts w:ascii="Arial"/>
          <w:color w:val="444444"/>
          <w:w w:val="105"/>
          <w:sz w:val="20"/>
        </w:rPr>
        <w:t>objeto social </w:t>
      </w:r>
      <w:r>
        <w:rPr>
          <w:rFonts w:ascii="Arial"/>
          <w:color w:val="595959"/>
          <w:w w:val="105"/>
          <w:sz w:val="20"/>
        </w:rPr>
        <w:t>" [ s] </w:t>
      </w:r>
      <w:r>
        <w:rPr>
          <w:rFonts w:ascii="Arial"/>
          <w:color w:val="595959"/>
          <w:spacing w:val="2"/>
          <w:w w:val="105"/>
          <w:sz w:val="20"/>
        </w:rPr>
        <w:t>o</w:t>
      </w:r>
      <w:r>
        <w:rPr>
          <w:rFonts w:ascii="Arial"/>
          <w:color w:val="2F2F2F"/>
          <w:spacing w:val="2"/>
          <w:w w:val="105"/>
          <w:sz w:val="20"/>
        </w:rPr>
        <w:t>lo </w:t>
      </w:r>
      <w:r>
        <w:rPr>
          <w:rFonts w:ascii="Arial"/>
          <w:color w:val="2F2F2F"/>
          <w:w w:val="105"/>
          <w:sz w:val="20"/>
        </w:rPr>
        <w:t>... </w:t>
      </w:r>
      <w:r>
        <w:rPr>
          <w:rFonts w:ascii="Arial"/>
          <w:color w:val="444444"/>
          <w:w w:val="105"/>
          <w:sz w:val="20"/>
        </w:rPr>
        <w:t>aquellas personas juridicas cuya   misi6n   sea   ernpresarial,</w:t>
      </w:r>
      <w:r>
        <w:rPr>
          <w:rFonts w:ascii="Arial"/>
          <w:color w:val="444444"/>
          <w:spacing w:val="29"/>
          <w:w w:val="105"/>
          <w:sz w:val="20"/>
        </w:rPr>
        <w:t> </w:t>
      </w:r>
      <w:r>
        <w:rPr>
          <w:rFonts w:ascii="Arial"/>
          <w:color w:val="444444"/>
          <w:w w:val="105"/>
          <w:sz w:val="20"/>
        </w:rPr>
        <w:t>es </w:t>
      </w:r>
      <w:r>
        <w:rPr>
          <w:rFonts w:ascii="Arial"/>
          <w:color w:val="444444"/>
          <w:spacing w:val="32"/>
          <w:w w:val="105"/>
          <w:sz w:val="20"/>
        </w:rPr>
        <w:t> </w:t>
      </w:r>
      <w:r>
        <w:rPr>
          <w:rFonts w:ascii="Arial"/>
          <w:color w:val="2F2F2F"/>
          <w:w w:val="105"/>
          <w:sz w:val="20"/>
        </w:rPr>
        <w:t>decir</w:t>
        <w:tab/>
      </w:r>
      <w:r>
        <w:rPr>
          <w:rFonts w:ascii="Arial"/>
          <w:color w:val="444444"/>
          <w:w w:val="105"/>
          <w:sz w:val="20"/>
        </w:rPr>
        <w:t>que se </w:t>
      </w:r>
      <w:r>
        <w:rPr>
          <w:rFonts w:ascii="Arial"/>
          <w:color w:val="2F2F2F"/>
          <w:w w:val="105"/>
          <w:sz w:val="20"/>
        </w:rPr>
        <w:t>identifiquen </w:t>
      </w:r>
      <w:r>
        <w:rPr>
          <w:rFonts w:ascii="Arial"/>
          <w:color w:val="444444"/>
          <w:w w:val="105"/>
          <w:sz w:val="20"/>
        </w:rPr>
        <w:t>por actividades principale productivas</w:t>
        <w:tab/>
        <w:t>comerciales   </w:t>
      </w:r>
      <w:r>
        <w:rPr>
          <w:rFonts w:ascii="Arial"/>
          <w:color w:val="595959"/>
          <w:w w:val="105"/>
          <w:sz w:val="20"/>
        </w:rPr>
        <w:t>y  </w:t>
      </w:r>
      <w:r>
        <w:rPr>
          <w:rFonts w:ascii="Arial"/>
          <w:color w:val="444444"/>
          <w:w w:val="105"/>
          <w:sz w:val="20"/>
        </w:rPr>
        <w:t>de  </w:t>
      </w:r>
      <w:r>
        <w:rPr>
          <w:rFonts w:ascii="Arial"/>
          <w:color w:val="595959"/>
          <w:w w:val="105"/>
          <w:sz w:val="20"/>
        </w:rPr>
        <w:t>se</w:t>
      </w:r>
      <w:r>
        <w:rPr>
          <w:rFonts w:ascii="Arial"/>
          <w:color w:val="2F2F2F"/>
          <w:w w:val="105"/>
          <w:sz w:val="20"/>
        </w:rPr>
        <w:t>r vicios   </w:t>
      </w:r>
      <w:r>
        <w:rPr>
          <w:rFonts w:ascii="Arial"/>
          <w:color w:val="444444"/>
          <w:w w:val="105"/>
          <w:sz w:val="20"/>
        </w:rPr>
        <w:t>de  caracter  mercantil'.   Articulo</w:t>
      </w:r>
      <w:r>
        <w:rPr>
          <w:rFonts w:ascii="Arial"/>
          <w:color w:val="444444"/>
          <w:spacing w:val="-10"/>
          <w:w w:val="105"/>
          <w:sz w:val="20"/>
        </w:rPr>
        <w:t> </w:t>
      </w:r>
      <w:r>
        <w:rPr>
          <w:rFonts w:ascii="Arial"/>
          <w:color w:val="595959"/>
          <w:w w:val="105"/>
          <w:sz w:val="20"/>
        </w:rPr>
        <w:t>3  </w:t>
      </w:r>
      <w:r>
        <w:rPr>
          <w:rFonts w:ascii="Arial"/>
          <w:color w:val="595959"/>
          <w:spacing w:val="15"/>
          <w:w w:val="105"/>
          <w:sz w:val="20"/>
        </w:rPr>
        <w:t> </w:t>
      </w:r>
      <w:r>
        <w:rPr>
          <w:rFonts w:ascii="Arial"/>
          <w:color w:val="444444"/>
          <w:w w:val="105"/>
          <w:sz w:val="20"/>
        </w:rPr>
        <w:t>Resoluci6n</w:t>
        <w:tab/>
      </w:r>
      <w:r>
        <w:rPr>
          <w:rFonts w:ascii="Arial"/>
          <w:color w:val="595959"/>
          <w:w w:val="105"/>
          <w:sz w:val="20"/>
        </w:rPr>
        <w:t>o. </w:t>
      </w:r>
      <w:r>
        <w:rPr>
          <w:color w:val="444444"/>
          <w:w w:val="105"/>
          <w:sz w:val="23"/>
        </w:rPr>
        <w:t>134/20 </w:t>
      </w:r>
      <w:r>
        <w:rPr>
          <w:rFonts w:ascii="Arial"/>
          <w:color w:val="444444"/>
          <w:w w:val="105"/>
          <w:sz w:val="20"/>
        </w:rPr>
        <w:t>I </w:t>
      </w:r>
      <w:r>
        <w:rPr>
          <w:color w:val="444444"/>
          <w:w w:val="105"/>
          <w:sz w:val="23"/>
        </w:rPr>
        <w:t>3, </w:t>
      </w:r>
      <w:r>
        <w:rPr>
          <w:rFonts w:ascii="Arial"/>
          <w:color w:val="444444"/>
          <w:w w:val="105"/>
          <w:sz w:val="20"/>
        </w:rPr>
        <w:t>emitida </w:t>
      </w:r>
      <w:r>
        <w:rPr>
          <w:rFonts w:ascii="Arial"/>
          <w:color w:val="2F2F2F"/>
          <w:w w:val="105"/>
          <w:sz w:val="20"/>
        </w:rPr>
        <w:t>por </w:t>
      </w:r>
      <w:r>
        <w:rPr>
          <w:rFonts w:ascii="Arial"/>
          <w:color w:val="444444"/>
          <w:w w:val="105"/>
          <w:sz w:val="20"/>
        </w:rPr>
        <w:t>el Mini terio de Economia </w:t>
      </w:r>
      <w:r>
        <w:rPr>
          <w:rFonts w:ascii="Arial"/>
          <w:color w:val="595959"/>
          <w:w w:val="105"/>
          <w:sz w:val="20"/>
        </w:rPr>
        <w:t>y </w:t>
      </w:r>
      <w:r>
        <w:rPr>
          <w:rFonts w:ascii="Arial"/>
          <w:color w:val="444444"/>
          <w:w w:val="105"/>
          <w:sz w:val="20"/>
        </w:rPr>
        <w:t>Planificaci6n  </w:t>
      </w:r>
      <w:r>
        <w:rPr>
          <w:color w:val="595959"/>
          <w:w w:val="105"/>
          <w:sz w:val="23"/>
        </w:rPr>
        <w:t>(30 </w:t>
      </w:r>
      <w:r>
        <w:rPr>
          <w:rFonts w:ascii="Arial"/>
          <w:color w:val="444444"/>
          <w:w w:val="105"/>
          <w:sz w:val="20"/>
        </w:rPr>
        <w:t>de abril de </w:t>
      </w:r>
      <w:r>
        <w:rPr>
          <w:color w:val="444444"/>
          <w:w w:val="105"/>
          <w:sz w:val="23"/>
        </w:rPr>
        <w:t>2013)  </w:t>
      </w:r>
      <w:r>
        <w:rPr>
          <w:rFonts w:ascii="Arial"/>
          <w:color w:val="444444"/>
          <w:w w:val="105"/>
          <w:sz w:val="20"/>
        </w:rPr>
        <w:t>del  </w:t>
      </w:r>
      <w:r>
        <w:rPr>
          <w:rFonts w:ascii="Arial"/>
          <w:color w:val="595959"/>
          <w:w w:val="105"/>
          <w:sz w:val="20"/>
        </w:rPr>
        <w:t>que se </w:t>
      </w:r>
      <w:r>
        <w:rPr>
          <w:rFonts w:ascii="Arial"/>
          <w:color w:val="444444"/>
          <w:w w:val="105"/>
          <w:sz w:val="20"/>
        </w:rPr>
        <w:t>adjunta a la presente como Anexo G </w:t>
      </w:r>
      <w:r>
        <w:rPr>
          <w:rFonts w:ascii="Arial"/>
          <w:color w:val="2F2F2F"/>
          <w:w w:val="105"/>
          <w:sz w:val="20"/>
        </w:rPr>
        <w:t>una </w:t>
      </w:r>
      <w:r>
        <w:rPr>
          <w:rFonts w:ascii="Arial"/>
          <w:color w:val="444444"/>
          <w:w w:val="105"/>
          <w:sz w:val="20"/>
        </w:rPr>
        <w:t>copia </w:t>
      </w:r>
      <w:r>
        <w:rPr>
          <w:rFonts w:ascii="Arial"/>
          <w:color w:val="444444"/>
          <w:w w:val="105"/>
          <w:sz w:val="22"/>
        </w:rPr>
        <w:t>fi  </w:t>
      </w:r>
      <w:r>
        <w:rPr>
          <w:rFonts w:ascii="Arial"/>
          <w:color w:val="2F2F2F"/>
          <w:w w:val="105"/>
          <w:sz w:val="20"/>
        </w:rPr>
        <w:t>I </w:t>
      </w:r>
      <w:r>
        <w:rPr>
          <w:rFonts w:ascii="Arial"/>
          <w:color w:val="444444"/>
          <w:w w:val="105"/>
          <w:sz w:val="20"/>
        </w:rPr>
        <w:t>y autentica. Como  </w:t>
      </w:r>
      <w:r>
        <w:rPr>
          <w:rFonts w:ascii="Arial"/>
          <w:color w:val="595959"/>
          <w:w w:val="105"/>
          <w:sz w:val="20"/>
        </w:rPr>
        <w:t>e senala en el Articulo 2 </w:t>
      </w:r>
      <w:r>
        <w:rPr>
          <w:rFonts w:ascii="Arial"/>
          <w:color w:val="2F2F2F"/>
          <w:w w:val="105"/>
          <w:sz w:val="20"/>
        </w:rPr>
        <w:t>de </w:t>
      </w:r>
      <w:r>
        <w:rPr>
          <w:rFonts w:ascii="Arial"/>
          <w:color w:val="444444"/>
          <w:w w:val="105"/>
          <w:sz w:val="20"/>
        </w:rPr>
        <w:t>esa </w:t>
      </w:r>
      <w:r>
        <w:rPr>
          <w:rFonts w:ascii="Arial"/>
          <w:color w:val="2F2F2F"/>
          <w:w w:val="105"/>
          <w:sz w:val="20"/>
        </w:rPr>
        <w:t>Resoluci6n </w:t>
      </w:r>
      <w:r>
        <w:rPr>
          <w:rFonts w:ascii="Arial"/>
          <w:color w:val="595959"/>
          <w:w w:val="105"/>
          <w:sz w:val="20"/>
        </w:rPr>
        <w:t>, </w:t>
      </w:r>
      <w:r>
        <w:rPr>
          <w:rFonts w:ascii="Arial"/>
          <w:color w:val="444444"/>
          <w:w w:val="105"/>
          <w:sz w:val="20"/>
        </w:rPr>
        <w:t>"[s]e </w:t>
      </w:r>
      <w:r>
        <w:rPr>
          <w:rFonts w:ascii="Arial"/>
          <w:color w:val="2F2F2F"/>
          <w:w w:val="105"/>
          <w:sz w:val="20"/>
        </w:rPr>
        <w:t>define </w:t>
      </w:r>
      <w:r>
        <w:rPr>
          <w:rFonts w:ascii="Arial"/>
          <w:color w:val="444444"/>
          <w:w w:val="105"/>
          <w:sz w:val="20"/>
        </w:rPr>
        <w:t>objeto ocial como el conjunto de las principales </w:t>
      </w:r>
      <w:r>
        <w:rPr>
          <w:rFonts w:ascii="Arial"/>
          <w:color w:val="595959"/>
          <w:w w:val="105"/>
          <w:sz w:val="20"/>
        </w:rPr>
        <w:t>actividades </w:t>
      </w:r>
      <w:r>
        <w:rPr>
          <w:rFonts w:ascii="Arial"/>
          <w:color w:val="444444"/>
          <w:w w:val="105"/>
          <w:sz w:val="20"/>
        </w:rPr>
        <w:t>productivas comerciales y </w:t>
      </w:r>
      <w:r>
        <w:rPr>
          <w:rFonts w:ascii="Arial"/>
          <w:color w:val="2F2F2F"/>
          <w:w w:val="105"/>
          <w:sz w:val="20"/>
        </w:rPr>
        <w:t>de </w:t>
      </w:r>
      <w:r>
        <w:rPr>
          <w:rFonts w:ascii="Arial"/>
          <w:color w:val="595959"/>
          <w:w w:val="105"/>
          <w:sz w:val="20"/>
        </w:rPr>
        <w:t>servicios </w:t>
      </w:r>
      <w:r>
        <w:rPr>
          <w:rFonts w:ascii="Arial"/>
          <w:color w:val="2F2F2F"/>
          <w:w w:val="105"/>
          <w:sz w:val="20"/>
        </w:rPr>
        <w:t>que </w:t>
      </w:r>
      <w:r>
        <w:rPr>
          <w:rFonts w:ascii="Arial"/>
          <w:color w:val="444444"/>
          <w:w w:val="105"/>
          <w:sz w:val="20"/>
        </w:rPr>
        <w:t>conforman las </w:t>
      </w:r>
      <w:r>
        <w:rPr>
          <w:rFonts w:ascii="Arial"/>
          <w:color w:val="2F2F2F"/>
          <w:w w:val="105"/>
          <w:sz w:val="20"/>
        </w:rPr>
        <w:t>tran</w:t>
      </w:r>
      <w:r>
        <w:rPr>
          <w:rFonts w:ascii="Arial"/>
          <w:color w:val="595959"/>
          <w:w w:val="105"/>
          <w:sz w:val="20"/>
        </w:rPr>
        <w:t>s</w:t>
      </w:r>
      <w:r>
        <w:rPr>
          <w:rFonts w:ascii="Arial"/>
          <w:color w:val="2F2F2F"/>
          <w:w w:val="105"/>
          <w:sz w:val="20"/>
        </w:rPr>
        <w:t>accione </w:t>
      </w:r>
      <w:r>
        <w:rPr>
          <w:rFonts w:ascii="Arial"/>
          <w:color w:val="595959"/>
          <w:w w:val="105"/>
          <w:sz w:val="20"/>
        </w:rPr>
        <w:t>s </w:t>
      </w:r>
      <w:r>
        <w:rPr>
          <w:rFonts w:ascii="Arial"/>
          <w:color w:val="444444"/>
          <w:w w:val="105"/>
          <w:sz w:val="20"/>
        </w:rPr>
        <w:t>mercantiles a traves</w:t>
      </w:r>
      <w:r>
        <w:rPr>
          <w:rFonts w:ascii="Arial"/>
          <w:color w:val="444444"/>
          <w:spacing w:val="17"/>
          <w:w w:val="105"/>
          <w:sz w:val="20"/>
        </w:rPr>
        <w:t> </w:t>
      </w:r>
      <w:r>
        <w:rPr>
          <w:rFonts w:ascii="Arial"/>
          <w:color w:val="444444"/>
          <w:w w:val="105"/>
          <w:sz w:val="20"/>
        </w:rPr>
        <w:t>de</w:t>
      </w:r>
    </w:p>
    <w:p>
      <w:pPr>
        <w:pStyle w:val="BodyText"/>
        <w:rPr>
          <w:rFonts w:ascii="Arial"/>
          <w:sz w:val="22"/>
        </w:rPr>
      </w:pPr>
    </w:p>
    <w:p>
      <w:pPr>
        <w:pStyle w:val="BodyText"/>
        <w:rPr>
          <w:rFonts w:ascii="Arial"/>
          <w:sz w:val="22"/>
        </w:rPr>
      </w:pPr>
    </w:p>
    <w:p>
      <w:pPr>
        <w:pStyle w:val="BodyText"/>
        <w:spacing w:before="152"/>
        <w:ind w:right="1478"/>
        <w:jc w:val="center"/>
      </w:pPr>
      <w:r>
        <w:rPr>
          <w:color w:val="595959"/>
          <w:w w:val="93"/>
        </w:rPr>
        <w:t>3</w:t>
      </w:r>
    </w:p>
    <w:p>
      <w:pPr>
        <w:spacing w:after="0"/>
        <w:jc w:val="center"/>
        <w:sectPr>
          <w:pgSz w:w="12240" w:h="16840"/>
          <w:pgMar w:header="0" w:footer="0" w:top="1660" w:bottom="280" w:left="1280" w:right="140"/>
        </w:sectPr>
      </w:pPr>
    </w:p>
    <w:p>
      <w:pPr>
        <w:pStyle w:val="BodyText"/>
        <w:rPr>
          <w:sz w:val="20"/>
        </w:rPr>
      </w:pPr>
    </w:p>
    <w:p>
      <w:pPr>
        <w:pStyle w:val="BodyText"/>
        <w:spacing w:before="8"/>
        <w:rPr>
          <w:sz w:val="18"/>
        </w:rPr>
      </w:pPr>
    </w:p>
    <w:p>
      <w:pPr>
        <w:spacing w:line="290" w:lineRule="auto" w:before="0"/>
        <w:ind w:left="174" w:right="1541" w:hanging="1"/>
        <w:jc w:val="both"/>
        <w:rPr>
          <w:rFonts w:ascii="Arial"/>
          <w:sz w:val="19"/>
        </w:rPr>
      </w:pPr>
      <w:r>
        <w:rPr>
          <w:rFonts w:ascii="Arial"/>
          <w:color w:val="3D3D3D"/>
          <w:w w:val="110"/>
          <w:sz w:val="19"/>
        </w:rPr>
        <w:t>las</w:t>
      </w:r>
      <w:r>
        <w:rPr>
          <w:rFonts w:ascii="Arial"/>
          <w:color w:val="3D3D3D"/>
          <w:spacing w:val="-6"/>
          <w:w w:val="110"/>
          <w:sz w:val="19"/>
        </w:rPr>
        <w:t> </w:t>
      </w:r>
      <w:r>
        <w:rPr>
          <w:rFonts w:ascii="Arial"/>
          <w:color w:val="4F4F4F"/>
          <w:w w:val="110"/>
          <w:sz w:val="19"/>
        </w:rPr>
        <w:t>cuales</w:t>
      </w:r>
      <w:r>
        <w:rPr>
          <w:rFonts w:ascii="Arial"/>
          <w:color w:val="4F4F4F"/>
          <w:spacing w:val="-1"/>
          <w:w w:val="110"/>
          <w:sz w:val="19"/>
        </w:rPr>
        <w:t> </w:t>
      </w:r>
      <w:r>
        <w:rPr>
          <w:rFonts w:ascii="Arial"/>
          <w:color w:val="4F4F4F"/>
          <w:w w:val="110"/>
          <w:sz w:val="19"/>
        </w:rPr>
        <w:t>una</w:t>
      </w:r>
      <w:r>
        <w:rPr>
          <w:rFonts w:ascii="Arial"/>
          <w:color w:val="4F4F4F"/>
          <w:spacing w:val="-8"/>
          <w:w w:val="110"/>
          <w:sz w:val="19"/>
        </w:rPr>
        <w:t> </w:t>
      </w:r>
      <w:r>
        <w:rPr>
          <w:rFonts w:ascii="Arial"/>
          <w:color w:val="4F4F4F"/>
          <w:w w:val="110"/>
          <w:sz w:val="19"/>
        </w:rPr>
        <w:t>entidad</w:t>
      </w:r>
      <w:r>
        <w:rPr>
          <w:rFonts w:ascii="Arial"/>
          <w:color w:val="4F4F4F"/>
          <w:spacing w:val="-2"/>
          <w:w w:val="110"/>
          <w:sz w:val="19"/>
        </w:rPr>
        <w:t> </w:t>
      </w:r>
      <w:r>
        <w:rPr>
          <w:rFonts w:ascii="Arial"/>
          <w:color w:val="4F4F4F"/>
          <w:w w:val="110"/>
          <w:sz w:val="19"/>
        </w:rPr>
        <w:t>que</w:t>
      </w:r>
      <w:r>
        <w:rPr>
          <w:rFonts w:ascii="Arial"/>
          <w:color w:val="4F4F4F"/>
          <w:spacing w:val="-5"/>
          <w:w w:val="110"/>
          <w:sz w:val="19"/>
        </w:rPr>
        <w:t> </w:t>
      </w:r>
      <w:r>
        <w:rPr>
          <w:rFonts w:ascii="Arial"/>
          <w:color w:val="4F4F4F"/>
          <w:spacing w:val="2"/>
          <w:w w:val="110"/>
          <w:sz w:val="19"/>
        </w:rPr>
        <w:t>rea</w:t>
      </w:r>
      <w:r>
        <w:rPr>
          <w:rFonts w:ascii="Arial"/>
          <w:color w:val="242424"/>
          <w:spacing w:val="2"/>
          <w:w w:val="110"/>
          <w:sz w:val="19"/>
        </w:rPr>
        <w:t>l</w:t>
      </w:r>
      <w:r>
        <w:rPr>
          <w:rFonts w:ascii="Arial"/>
          <w:color w:val="4F4F4F"/>
          <w:spacing w:val="2"/>
          <w:w w:val="110"/>
          <w:sz w:val="19"/>
        </w:rPr>
        <w:t>i</w:t>
      </w:r>
      <w:r>
        <w:rPr>
          <w:rFonts w:ascii="Arial"/>
          <w:color w:val="4F4F4F"/>
          <w:spacing w:val="-41"/>
          <w:w w:val="110"/>
          <w:sz w:val="19"/>
        </w:rPr>
        <w:t> </w:t>
      </w:r>
      <w:r>
        <w:rPr>
          <w:rFonts w:ascii="Arial"/>
          <w:color w:val="4F4F4F"/>
          <w:w w:val="110"/>
          <w:sz w:val="19"/>
        </w:rPr>
        <w:t>za</w:t>
      </w:r>
      <w:r>
        <w:rPr>
          <w:rFonts w:ascii="Arial"/>
          <w:color w:val="4F4F4F"/>
          <w:spacing w:val="-15"/>
          <w:w w:val="110"/>
          <w:sz w:val="19"/>
        </w:rPr>
        <w:t> </w:t>
      </w:r>
      <w:r>
        <w:rPr>
          <w:rFonts w:ascii="Arial"/>
          <w:color w:val="4F4F4F"/>
          <w:w w:val="110"/>
          <w:sz w:val="19"/>
        </w:rPr>
        <w:t>actividad</w:t>
      </w:r>
      <w:r>
        <w:rPr>
          <w:rFonts w:ascii="Arial"/>
          <w:color w:val="4F4F4F"/>
          <w:spacing w:val="2"/>
          <w:w w:val="110"/>
          <w:sz w:val="19"/>
        </w:rPr>
        <w:t> </w:t>
      </w:r>
      <w:r>
        <w:rPr>
          <w:rFonts w:ascii="Arial"/>
          <w:color w:val="4F4F4F"/>
          <w:w w:val="110"/>
          <w:sz w:val="19"/>
        </w:rPr>
        <w:t>de</w:t>
      </w:r>
      <w:r>
        <w:rPr>
          <w:rFonts w:ascii="Arial"/>
          <w:color w:val="4F4F4F"/>
          <w:spacing w:val="-12"/>
          <w:w w:val="110"/>
          <w:sz w:val="19"/>
        </w:rPr>
        <w:t> </w:t>
      </w:r>
      <w:r>
        <w:rPr>
          <w:rFonts w:ascii="Arial"/>
          <w:color w:val="4F4F4F"/>
          <w:w w:val="110"/>
          <w:sz w:val="19"/>
        </w:rPr>
        <w:t>caracter</w:t>
      </w:r>
      <w:r>
        <w:rPr>
          <w:rFonts w:ascii="Arial"/>
          <w:color w:val="4F4F4F"/>
          <w:spacing w:val="1"/>
          <w:w w:val="110"/>
          <w:sz w:val="19"/>
        </w:rPr>
        <w:t> </w:t>
      </w:r>
      <w:r>
        <w:rPr>
          <w:rFonts w:ascii="Arial"/>
          <w:color w:val="4F4F4F"/>
          <w:w w:val="110"/>
          <w:sz w:val="19"/>
        </w:rPr>
        <w:t>empresarial,</w:t>
      </w:r>
      <w:r>
        <w:rPr>
          <w:rFonts w:ascii="Arial"/>
          <w:color w:val="4F4F4F"/>
          <w:spacing w:val="7"/>
          <w:w w:val="110"/>
          <w:sz w:val="19"/>
        </w:rPr>
        <w:t> </w:t>
      </w:r>
      <w:r>
        <w:rPr>
          <w:rFonts w:ascii="Arial"/>
          <w:color w:val="3D3D3D"/>
          <w:w w:val="110"/>
          <w:sz w:val="19"/>
        </w:rPr>
        <w:t>desempefia</w:t>
      </w:r>
      <w:r>
        <w:rPr>
          <w:rFonts w:ascii="Arial"/>
          <w:color w:val="3D3D3D"/>
          <w:spacing w:val="10"/>
          <w:w w:val="110"/>
          <w:sz w:val="19"/>
        </w:rPr>
        <w:t> </w:t>
      </w:r>
      <w:r>
        <w:rPr>
          <w:rFonts w:ascii="Arial"/>
          <w:color w:val="242424"/>
          <w:spacing w:val="4"/>
          <w:w w:val="110"/>
          <w:sz w:val="19"/>
        </w:rPr>
        <w:t>l</w:t>
      </w:r>
      <w:r>
        <w:rPr>
          <w:rFonts w:ascii="Arial"/>
          <w:color w:val="4F4F4F"/>
          <w:spacing w:val="4"/>
          <w:w w:val="110"/>
          <w:sz w:val="19"/>
        </w:rPr>
        <w:t>a</w:t>
      </w:r>
      <w:r>
        <w:rPr>
          <w:rFonts w:ascii="Arial"/>
          <w:color w:val="4F4F4F"/>
          <w:spacing w:val="-11"/>
          <w:w w:val="110"/>
          <w:sz w:val="19"/>
        </w:rPr>
        <w:t> </w:t>
      </w:r>
      <w:r>
        <w:rPr>
          <w:rFonts w:ascii="Arial"/>
          <w:color w:val="3D3D3D"/>
          <w:w w:val="110"/>
          <w:sz w:val="19"/>
        </w:rPr>
        <w:t>misi6n</w:t>
      </w:r>
      <w:r>
        <w:rPr>
          <w:rFonts w:ascii="Arial"/>
          <w:color w:val="3D3D3D"/>
          <w:spacing w:val="1"/>
          <w:w w:val="110"/>
          <w:sz w:val="19"/>
        </w:rPr>
        <w:t> </w:t>
      </w:r>
      <w:r>
        <w:rPr>
          <w:rFonts w:ascii="Arial"/>
          <w:color w:val="3D3D3D"/>
          <w:w w:val="110"/>
          <w:sz w:val="19"/>
        </w:rPr>
        <w:t>para</w:t>
      </w:r>
      <w:r>
        <w:rPr>
          <w:rFonts w:ascii="Arial"/>
          <w:color w:val="3D3D3D"/>
          <w:spacing w:val="-9"/>
          <w:w w:val="110"/>
          <w:sz w:val="19"/>
        </w:rPr>
        <w:t> </w:t>
      </w:r>
      <w:r>
        <w:rPr>
          <w:rFonts w:ascii="Arial"/>
          <w:color w:val="3D3D3D"/>
          <w:w w:val="110"/>
          <w:sz w:val="19"/>
        </w:rPr>
        <w:t>la que ha </w:t>
      </w:r>
      <w:r>
        <w:rPr>
          <w:rFonts w:ascii="Arial"/>
          <w:color w:val="4F4F4F"/>
          <w:w w:val="110"/>
          <w:sz w:val="19"/>
        </w:rPr>
        <w:t>sido </w:t>
      </w:r>
      <w:r>
        <w:rPr>
          <w:rFonts w:ascii="Arial"/>
          <w:color w:val="3D3D3D"/>
          <w:w w:val="110"/>
          <w:sz w:val="19"/>
        </w:rPr>
        <w:t>creada</w:t>
      </w:r>
      <w:r>
        <w:rPr>
          <w:rFonts w:ascii="Arial"/>
          <w:color w:val="626262"/>
          <w:w w:val="110"/>
          <w:sz w:val="19"/>
        </w:rPr>
        <w:t>"</w:t>
      </w:r>
      <w:r>
        <w:rPr>
          <w:rFonts w:ascii="Arial"/>
          <w:color w:val="626262"/>
          <w:spacing w:val="-28"/>
          <w:w w:val="110"/>
          <w:sz w:val="19"/>
        </w:rPr>
        <w:t> </w:t>
      </w:r>
      <w:r>
        <w:rPr>
          <w:rFonts w:ascii="Arial"/>
          <w:color w:val="626262"/>
          <w:w w:val="110"/>
          <w:sz w:val="19"/>
        </w:rPr>
        <w:t>.</w:t>
      </w:r>
    </w:p>
    <w:p>
      <w:pPr>
        <w:pStyle w:val="BodyText"/>
        <w:spacing w:before="4"/>
        <w:rPr>
          <w:rFonts w:ascii="Arial"/>
          <w:sz w:val="23"/>
        </w:rPr>
      </w:pPr>
    </w:p>
    <w:p>
      <w:pPr>
        <w:pStyle w:val="ListParagraph"/>
        <w:numPr>
          <w:ilvl w:val="1"/>
          <w:numId w:val="58"/>
        </w:numPr>
        <w:tabs>
          <w:tab w:pos="1561" w:val="left" w:leader="none"/>
          <w:tab w:pos="1562" w:val="left" w:leader="none"/>
        </w:tabs>
        <w:spacing w:line="240" w:lineRule="auto" w:before="0" w:after="0"/>
        <w:ind w:left="1561" w:right="0" w:hanging="694"/>
        <w:jc w:val="left"/>
        <w:rPr>
          <w:rFonts w:ascii="Arial"/>
          <w:color w:val="4F4F4F"/>
          <w:sz w:val="19"/>
        </w:rPr>
      </w:pPr>
      <w:r>
        <w:rPr>
          <w:rFonts w:ascii="Arial"/>
          <w:color w:val="4F4F4F"/>
          <w:w w:val="110"/>
          <w:sz w:val="19"/>
        </w:rPr>
        <w:t>CUPET </w:t>
      </w:r>
      <w:r>
        <w:rPr>
          <w:rFonts w:ascii="Arial"/>
          <w:color w:val="3D3D3D"/>
          <w:w w:val="110"/>
          <w:sz w:val="19"/>
        </w:rPr>
        <w:t>no tiene autoridad </w:t>
      </w:r>
      <w:r>
        <w:rPr>
          <w:rFonts w:ascii="Arial"/>
          <w:color w:val="4F4F4F"/>
          <w:w w:val="110"/>
          <w:sz w:val="19"/>
        </w:rPr>
        <w:t>gubernamental o regulato</w:t>
      </w:r>
      <w:r>
        <w:rPr>
          <w:rFonts w:ascii="Arial"/>
          <w:color w:val="4F4F4F"/>
          <w:spacing w:val="-47"/>
          <w:w w:val="110"/>
          <w:sz w:val="19"/>
        </w:rPr>
        <w:t> </w:t>
      </w:r>
      <w:r>
        <w:rPr>
          <w:rFonts w:ascii="Arial"/>
          <w:color w:val="242424"/>
          <w:spacing w:val="6"/>
          <w:w w:val="110"/>
          <w:sz w:val="19"/>
        </w:rPr>
        <w:t>ri</w:t>
      </w:r>
      <w:r>
        <w:rPr>
          <w:rFonts w:ascii="Arial"/>
          <w:color w:val="4F4F4F"/>
          <w:spacing w:val="6"/>
          <w:w w:val="110"/>
          <w:sz w:val="19"/>
        </w:rPr>
        <w:t>a.</w:t>
      </w:r>
    </w:p>
    <w:p>
      <w:pPr>
        <w:pStyle w:val="BodyText"/>
        <w:spacing w:before="9"/>
        <w:rPr>
          <w:rFonts w:ascii="Arial"/>
          <w:sz w:val="27"/>
        </w:rPr>
      </w:pPr>
    </w:p>
    <w:p>
      <w:pPr>
        <w:pStyle w:val="ListParagraph"/>
        <w:numPr>
          <w:ilvl w:val="1"/>
          <w:numId w:val="58"/>
        </w:numPr>
        <w:tabs>
          <w:tab w:pos="1562" w:val="left" w:leader="none"/>
        </w:tabs>
        <w:spacing w:line="292" w:lineRule="auto" w:before="1" w:after="0"/>
        <w:ind w:left="161" w:right="1533" w:firstLine="700"/>
        <w:jc w:val="both"/>
        <w:rPr>
          <w:rFonts w:ascii="Arial"/>
          <w:color w:val="4F4F4F"/>
          <w:sz w:val="19"/>
        </w:rPr>
      </w:pPr>
      <w:r>
        <w:rPr>
          <w:rFonts w:ascii="Arial"/>
          <w:color w:val="4F4F4F"/>
          <w:w w:val="110"/>
          <w:sz w:val="19"/>
        </w:rPr>
        <w:t>CUPET </w:t>
      </w:r>
      <w:r>
        <w:rPr>
          <w:rFonts w:ascii="Arial"/>
          <w:color w:val="3D3D3D"/>
          <w:w w:val="110"/>
          <w:sz w:val="19"/>
        </w:rPr>
        <w:t>no tiene </w:t>
      </w:r>
      <w:r>
        <w:rPr>
          <w:rFonts w:ascii="Arial"/>
          <w:color w:val="4F4F4F"/>
          <w:w w:val="110"/>
          <w:sz w:val="19"/>
        </w:rPr>
        <w:t>autoridad </w:t>
      </w:r>
      <w:r>
        <w:rPr>
          <w:rFonts w:ascii="Arial"/>
          <w:color w:val="242424"/>
          <w:w w:val="110"/>
          <w:sz w:val="19"/>
        </w:rPr>
        <w:t>l</w:t>
      </w:r>
      <w:r>
        <w:rPr>
          <w:rFonts w:ascii="Arial"/>
          <w:color w:val="4F4F4F"/>
          <w:w w:val="110"/>
          <w:sz w:val="19"/>
        </w:rPr>
        <w:t>egal </w:t>
      </w:r>
      <w:r>
        <w:rPr>
          <w:rFonts w:ascii="Arial"/>
          <w:color w:val="3D3D3D"/>
          <w:w w:val="110"/>
          <w:sz w:val="19"/>
        </w:rPr>
        <w:t>para </w:t>
      </w:r>
      <w:r>
        <w:rPr>
          <w:rFonts w:ascii="Arial"/>
          <w:color w:val="4F4F4F"/>
          <w:w w:val="110"/>
          <w:sz w:val="19"/>
        </w:rPr>
        <w:t>vincular al Estado a ningt'.tn contrato y el Estado </w:t>
      </w:r>
      <w:r>
        <w:rPr>
          <w:rFonts w:ascii="Arial"/>
          <w:color w:val="3D3D3D"/>
          <w:w w:val="110"/>
          <w:sz w:val="19"/>
        </w:rPr>
        <w:t>no tiene autoridad legal para </w:t>
      </w:r>
      <w:r>
        <w:rPr>
          <w:rFonts w:ascii="Arial"/>
          <w:color w:val="4F4F4F"/>
          <w:w w:val="110"/>
          <w:sz w:val="19"/>
        </w:rPr>
        <w:t>vincular a CUPET a ningi'.tn </w:t>
      </w:r>
      <w:r>
        <w:rPr>
          <w:rFonts w:ascii="Arial"/>
          <w:color w:val="3D3D3D"/>
          <w:w w:val="110"/>
          <w:sz w:val="19"/>
        </w:rPr>
        <w:t>contrato. </w:t>
      </w:r>
      <w:r>
        <w:rPr>
          <w:rFonts w:ascii="Arial"/>
          <w:color w:val="4F4F4F"/>
          <w:w w:val="110"/>
          <w:sz w:val="19"/>
        </w:rPr>
        <w:t>Este principio es</w:t>
      </w:r>
      <w:r>
        <w:rPr>
          <w:rFonts w:ascii="Arial"/>
          <w:color w:val="3D3D3D"/>
          <w:w w:val="110"/>
          <w:sz w:val="19"/>
        </w:rPr>
        <w:t> inherente a las disposiciones de la ley cubana de que </w:t>
      </w:r>
      <w:r>
        <w:rPr>
          <w:rFonts w:ascii="Arial"/>
          <w:color w:val="4F4F4F"/>
          <w:w w:val="110"/>
          <w:sz w:val="19"/>
        </w:rPr>
        <w:t>las Unione </w:t>
      </w:r>
      <w:r>
        <w:rPr>
          <w:rFonts w:ascii="Arial"/>
          <w:color w:val="626262"/>
          <w:w w:val="110"/>
          <w:sz w:val="19"/>
        </w:rPr>
        <w:t>y </w:t>
      </w:r>
      <w:r>
        <w:rPr>
          <w:rFonts w:ascii="Arial"/>
          <w:color w:val="4F4F4F"/>
          <w:w w:val="110"/>
          <w:sz w:val="19"/>
        </w:rPr>
        <w:t>el  tado  </w:t>
      </w:r>
      <w:r>
        <w:rPr>
          <w:rFonts w:ascii="Arial"/>
          <w:color w:val="626262"/>
          <w:w w:val="110"/>
          <w:sz w:val="19"/>
        </w:rPr>
        <w:t>son </w:t>
      </w:r>
      <w:r>
        <w:rPr>
          <w:rFonts w:ascii="Arial"/>
          <w:color w:val="4F4F4F"/>
          <w:w w:val="110"/>
          <w:sz w:val="19"/>
        </w:rPr>
        <w:t>personas </w:t>
      </w:r>
      <w:r>
        <w:rPr>
          <w:rFonts w:ascii="Arial"/>
          <w:color w:val="3D3D3D"/>
          <w:w w:val="110"/>
          <w:sz w:val="19"/>
        </w:rPr>
        <w:t> jurfdicas </w:t>
      </w:r>
      <w:r>
        <w:rPr>
          <w:rFonts w:ascii="Arial"/>
          <w:color w:val="4F4F4F"/>
          <w:w w:val="110"/>
          <w:sz w:val="19"/>
        </w:rPr>
        <w:t>separadas. </w:t>
      </w:r>
      <w:r>
        <w:rPr>
          <w:rFonts w:ascii="Arial"/>
          <w:color w:val="3D3D3D"/>
          <w:w w:val="110"/>
          <w:sz w:val="19"/>
        </w:rPr>
        <w:t>A </w:t>
      </w:r>
      <w:r>
        <w:rPr>
          <w:rFonts w:ascii="Arial"/>
          <w:color w:val="3D3D3D"/>
          <w:spacing w:val="-4"/>
          <w:w w:val="110"/>
          <w:sz w:val="19"/>
        </w:rPr>
        <w:t>demas</w:t>
      </w:r>
      <w:r>
        <w:rPr>
          <w:rFonts w:ascii="Arial"/>
          <w:color w:val="626262"/>
          <w:spacing w:val="-4"/>
          <w:w w:val="110"/>
          <w:sz w:val="19"/>
        </w:rPr>
        <w:t>, </w:t>
      </w:r>
      <w:r>
        <w:rPr>
          <w:rFonts w:ascii="Arial"/>
          <w:color w:val="3D3D3D"/>
          <w:w w:val="110"/>
          <w:sz w:val="19"/>
        </w:rPr>
        <w:t>no existe ninguna </w:t>
      </w:r>
      <w:r>
        <w:rPr>
          <w:rFonts w:ascii="Arial"/>
          <w:color w:val="4F4F4F"/>
          <w:w w:val="110"/>
          <w:sz w:val="19"/>
        </w:rPr>
        <w:t>di </w:t>
      </w:r>
      <w:r>
        <w:rPr>
          <w:rFonts w:ascii="Arial"/>
          <w:color w:val="4F4F4F"/>
          <w:spacing w:val="2"/>
          <w:w w:val="110"/>
          <w:sz w:val="19"/>
        </w:rPr>
        <w:t>spos</w:t>
      </w:r>
      <w:r>
        <w:rPr>
          <w:rFonts w:ascii="Arial"/>
          <w:color w:val="242424"/>
          <w:spacing w:val="2"/>
          <w:w w:val="110"/>
          <w:sz w:val="19"/>
        </w:rPr>
        <w:t>i</w:t>
      </w:r>
      <w:r>
        <w:rPr>
          <w:rFonts w:ascii="Arial"/>
          <w:color w:val="4F4F4F"/>
          <w:spacing w:val="2"/>
          <w:w w:val="110"/>
          <w:sz w:val="19"/>
        </w:rPr>
        <w:t>ci6n </w:t>
      </w:r>
      <w:r>
        <w:rPr>
          <w:rFonts w:ascii="Arial"/>
          <w:color w:val="3D3D3D"/>
          <w:w w:val="110"/>
          <w:sz w:val="19"/>
        </w:rPr>
        <w:t>de la </w:t>
      </w:r>
      <w:r>
        <w:rPr>
          <w:rFonts w:ascii="Arial"/>
          <w:color w:val="242424"/>
          <w:w w:val="110"/>
          <w:sz w:val="19"/>
        </w:rPr>
        <w:t>l</w:t>
      </w:r>
      <w:r>
        <w:rPr>
          <w:rFonts w:ascii="Arial"/>
          <w:color w:val="4F4F4F"/>
          <w:w w:val="110"/>
          <w:sz w:val="19"/>
        </w:rPr>
        <w:t>ey cubana </w:t>
      </w:r>
      <w:r>
        <w:rPr>
          <w:rFonts w:ascii="Arial"/>
          <w:color w:val="3D3D3D"/>
          <w:w w:val="110"/>
          <w:sz w:val="19"/>
        </w:rPr>
        <w:t>que </w:t>
      </w:r>
      <w:r>
        <w:rPr>
          <w:rFonts w:ascii="Arial"/>
          <w:color w:val="4F4F4F"/>
          <w:w w:val="110"/>
          <w:sz w:val="19"/>
        </w:rPr>
        <w:t>autorice </w:t>
      </w:r>
      <w:r>
        <w:rPr>
          <w:rFonts w:ascii="Arial"/>
          <w:color w:val="626262"/>
          <w:w w:val="110"/>
          <w:sz w:val="19"/>
        </w:rPr>
        <w:t>al</w:t>
      </w:r>
      <w:r>
        <w:rPr>
          <w:rFonts w:ascii="Arial"/>
          <w:color w:val="4F4F4F"/>
          <w:w w:val="110"/>
          <w:sz w:val="19"/>
        </w:rPr>
        <w:t> Estado a vincular a CUPET a </w:t>
      </w:r>
      <w:r>
        <w:rPr>
          <w:rFonts w:ascii="Arial"/>
          <w:color w:val="3D3D3D"/>
          <w:w w:val="110"/>
          <w:sz w:val="19"/>
        </w:rPr>
        <w:t>un </w:t>
      </w:r>
      <w:r>
        <w:rPr>
          <w:rFonts w:ascii="Arial"/>
          <w:color w:val="4F4F4F"/>
          <w:w w:val="110"/>
          <w:sz w:val="19"/>
        </w:rPr>
        <w:t>contrato o que autorice a CUPE a vincular al </w:t>
      </w:r>
      <w:r>
        <w:rPr>
          <w:rFonts w:ascii="Arial"/>
          <w:color w:val="626262"/>
          <w:w w:val="110"/>
          <w:sz w:val="19"/>
        </w:rPr>
        <w:t>Estado a </w:t>
      </w:r>
      <w:r>
        <w:rPr>
          <w:rFonts w:ascii="Arial"/>
          <w:color w:val="4F4F4F"/>
          <w:w w:val="110"/>
          <w:sz w:val="19"/>
        </w:rPr>
        <w:t>un </w:t>
      </w:r>
      <w:r>
        <w:rPr>
          <w:rFonts w:ascii="Arial"/>
          <w:color w:val="4F4F4F"/>
          <w:spacing w:val="4"/>
          <w:w w:val="110"/>
          <w:sz w:val="19"/>
        </w:rPr>
        <w:t>cont</w:t>
      </w:r>
      <w:r>
        <w:rPr>
          <w:rFonts w:ascii="Arial"/>
          <w:color w:val="242424"/>
          <w:spacing w:val="4"/>
          <w:w w:val="110"/>
          <w:sz w:val="19"/>
        </w:rPr>
        <w:t>rat</w:t>
      </w:r>
      <w:r>
        <w:rPr>
          <w:rFonts w:ascii="Arial"/>
          <w:color w:val="4F4F4F"/>
          <w:spacing w:val="4"/>
          <w:w w:val="110"/>
          <w:sz w:val="19"/>
        </w:rPr>
        <w:t>o</w:t>
      </w:r>
      <w:r>
        <w:rPr>
          <w:rFonts w:ascii="Arial"/>
          <w:color w:val="242424"/>
          <w:spacing w:val="4"/>
          <w:w w:val="110"/>
          <w:sz w:val="19"/>
        </w:rPr>
        <w:t>. </w:t>
      </w:r>
      <w:r>
        <w:rPr>
          <w:rFonts w:ascii="Arial"/>
          <w:color w:val="3D3D3D"/>
          <w:w w:val="110"/>
          <w:sz w:val="19"/>
        </w:rPr>
        <w:t>Ademas </w:t>
      </w:r>
      <w:r>
        <w:rPr>
          <w:rFonts w:ascii="Arial"/>
          <w:color w:val="4F4F4F"/>
          <w:spacing w:val="2"/>
          <w:w w:val="110"/>
          <w:sz w:val="19"/>
        </w:rPr>
        <w:t>e</w:t>
      </w:r>
      <w:r>
        <w:rPr>
          <w:rFonts w:ascii="Arial"/>
          <w:color w:val="242424"/>
          <w:spacing w:val="2"/>
          <w:w w:val="110"/>
          <w:sz w:val="19"/>
        </w:rPr>
        <w:t>l </w:t>
      </w:r>
      <w:r>
        <w:rPr>
          <w:rFonts w:ascii="Arial"/>
          <w:color w:val="3D3D3D"/>
          <w:w w:val="110"/>
          <w:sz w:val="19"/>
        </w:rPr>
        <w:t>principio </w:t>
      </w:r>
      <w:r>
        <w:rPr>
          <w:rFonts w:ascii="Arial"/>
          <w:color w:val="4F4F4F"/>
          <w:w w:val="110"/>
          <w:sz w:val="19"/>
        </w:rPr>
        <w:t>esta </w:t>
      </w:r>
      <w:r>
        <w:rPr>
          <w:rFonts w:ascii="Arial"/>
          <w:color w:val="3D3D3D"/>
          <w:w w:val="110"/>
          <w:sz w:val="19"/>
        </w:rPr>
        <w:t>codificado </w:t>
      </w:r>
      <w:r>
        <w:rPr>
          <w:rFonts w:ascii="Arial"/>
          <w:color w:val="4F4F4F"/>
          <w:w w:val="110"/>
          <w:sz w:val="19"/>
        </w:rPr>
        <w:t>en el Articulo 6 </w:t>
      </w:r>
      <w:r>
        <w:rPr>
          <w:rFonts w:ascii="Arial"/>
          <w:color w:val="3D3D3D"/>
          <w:w w:val="110"/>
          <w:sz w:val="19"/>
        </w:rPr>
        <w:t>del D</w:t>
      </w:r>
      <w:r>
        <w:rPr>
          <w:rFonts w:ascii="Arial"/>
          <w:color w:val="626262"/>
          <w:w w:val="110"/>
          <w:sz w:val="19"/>
        </w:rPr>
        <w:t>ecre</w:t>
      </w:r>
      <w:r>
        <w:rPr>
          <w:rFonts w:ascii="Arial"/>
          <w:color w:val="3D3D3D"/>
          <w:w w:val="110"/>
          <w:sz w:val="19"/>
        </w:rPr>
        <w:t>to- Le </w:t>
      </w:r>
      <w:r>
        <w:rPr>
          <w:rFonts w:ascii="Arial"/>
          <w:color w:val="626262"/>
          <w:w w:val="110"/>
          <w:sz w:val="19"/>
        </w:rPr>
        <w:t>y </w:t>
      </w:r>
      <w:r>
        <w:rPr>
          <w:rFonts w:ascii="Arial"/>
          <w:color w:val="4F4F4F"/>
          <w:w w:val="110"/>
          <w:sz w:val="19"/>
        </w:rPr>
        <w:t>o. </w:t>
      </w:r>
      <w:r>
        <w:rPr>
          <w:rFonts w:ascii="Arial"/>
          <w:color w:val="626262"/>
          <w:w w:val="110"/>
          <w:sz w:val="19"/>
        </w:rPr>
        <w:t>304 'De</w:t>
      </w:r>
      <w:r>
        <w:rPr>
          <w:rFonts w:ascii="Arial"/>
          <w:color w:val="626262"/>
          <w:spacing w:val="14"/>
          <w:w w:val="110"/>
          <w:sz w:val="19"/>
        </w:rPr>
        <w:t> </w:t>
      </w:r>
      <w:r>
        <w:rPr>
          <w:rFonts w:ascii="Arial"/>
          <w:color w:val="626262"/>
          <w:w w:val="110"/>
          <w:sz w:val="19"/>
        </w:rPr>
        <w:t>La</w:t>
      </w:r>
    </w:p>
    <w:p>
      <w:pPr>
        <w:spacing w:line="234" w:lineRule="exact" w:before="0"/>
        <w:ind w:left="171" w:right="0" w:firstLine="0"/>
        <w:jc w:val="left"/>
        <w:rPr>
          <w:rFonts w:ascii="Arial"/>
          <w:sz w:val="19"/>
        </w:rPr>
      </w:pPr>
      <w:r>
        <w:rPr>
          <w:rFonts w:ascii="Arial"/>
          <w:color w:val="4F4F4F"/>
          <w:w w:val="110"/>
          <w:sz w:val="19"/>
        </w:rPr>
        <w:t>Contrataci6n </w:t>
      </w:r>
      <w:r>
        <w:rPr>
          <w:rFonts w:ascii="Arial"/>
          <w:color w:val="3D3D3D"/>
          <w:w w:val="110"/>
          <w:sz w:val="19"/>
        </w:rPr>
        <w:t>Econ6m ica</w:t>
      </w:r>
      <w:r>
        <w:rPr>
          <w:rFonts w:ascii="Arial"/>
          <w:color w:val="626262"/>
          <w:w w:val="110"/>
          <w:sz w:val="19"/>
        </w:rPr>
        <w:t>" </w:t>
      </w:r>
      <w:r>
        <w:rPr>
          <w:rFonts w:ascii="Arial"/>
          <w:color w:val="4F4F4F"/>
          <w:w w:val="110"/>
          <w:sz w:val="19"/>
        </w:rPr>
        <w:t>( </w:t>
      </w:r>
      <w:r>
        <w:rPr>
          <w:rFonts w:ascii="Arial"/>
          <w:color w:val="3D3D3D"/>
          <w:w w:val="110"/>
          <w:sz w:val="19"/>
        </w:rPr>
        <w:t>I </w:t>
      </w:r>
      <w:r>
        <w:rPr>
          <w:rFonts w:ascii="Arial"/>
          <w:color w:val="4F4F4F"/>
          <w:w w:val="110"/>
          <w:sz w:val="19"/>
        </w:rPr>
        <w:t>de </w:t>
      </w:r>
      <w:r>
        <w:rPr>
          <w:rFonts w:ascii="Arial"/>
          <w:color w:val="3D3D3D"/>
          <w:w w:val="110"/>
          <w:sz w:val="19"/>
        </w:rPr>
        <w:t>noviembre de </w:t>
      </w:r>
      <w:r>
        <w:rPr>
          <w:color w:val="4F4F4F"/>
          <w:w w:val="110"/>
          <w:sz w:val="23"/>
        </w:rPr>
        <w:t>2012) </w:t>
      </w:r>
      <w:r>
        <w:rPr>
          <w:rFonts w:ascii="Arial"/>
          <w:color w:val="3D3D3D"/>
          <w:w w:val="110"/>
          <w:sz w:val="19"/>
        </w:rPr>
        <w:t>que regula </w:t>
      </w:r>
      <w:r>
        <w:rPr>
          <w:rFonts w:ascii="Arial"/>
          <w:color w:val="4F4F4F"/>
          <w:w w:val="110"/>
          <w:sz w:val="19"/>
        </w:rPr>
        <w:t>el </w:t>
      </w:r>
      <w:r>
        <w:rPr>
          <w:rFonts w:ascii="Arial"/>
          <w:color w:val="3D3D3D"/>
          <w:w w:val="110"/>
          <w:sz w:val="19"/>
        </w:rPr>
        <w:t>principio </w:t>
      </w:r>
      <w:r>
        <w:rPr>
          <w:rFonts w:ascii="Arial"/>
          <w:color w:val="4F4F4F"/>
          <w:w w:val="110"/>
          <w:sz w:val="19"/>
        </w:rPr>
        <w:t>de </w:t>
      </w:r>
      <w:r>
        <w:rPr>
          <w:rFonts w:ascii="Arial"/>
          <w:color w:val="3D3D3D"/>
          <w:w w:val="110"/>
          <w:sz w:val="19"/>
        </w:rPr>
        <w:t>relati </w:t>
      </w:r>
      <w:r>
        <w:rPr>
          <w:rFonts w:ascii="Arial"/>
          <w:color w:val="626262"/>
          <w:w w:val="110"/>
          <w:sz w:val="19"/>
        </w:rPr>
        <w:t>v</w:t>
      </w:r>
      <w:r>
        <w:rPr>
          <w:rFonts w:ascii="Arial"/>
          <w:color w:val="3D3D3D"/>
          <w:w w:val="110"/>
          <w:sz w:val="19"/>
        </w:rPr>
        <w:t>idad </w:t>
      </w:r>
      <w:r>
        <w:rPr>
          <w:rFonts w:ascii="Arial"/>
          <w:color w:val="4F4F4F"/>
          <w:w w:val="110"/>
          <w:sz w:val="19"/>
        </w:rPr>
        <w:t>de </w:t>
      </w:r>
      <w:r>
        <w:rPr>
          <w:rFonts w:ascii="Arial"/>
          <w:color w:val="3D3D3D"/>
          <w:w w:val="110"/>
          <w:sz w:val="19"/>
        </w:rPr>
        <w:t>lo </w:t>
      </w:r>
      <w:r>
        <w:rPr>
          <w:rFonts w:ascii="Arial"/>
          <w:color w:val="626262"/>
          <w:w w:val="110"/>
          <w:sz w:val="19"/>
        </w:rPr>
        <w:t>s</w:t>
      </w:r>
    </w:p>
    <w:p>
      <w:pPr>
        <w:spacing w:line="295" w:lineRule="auto" w:before="36"/>
        <w:ind w:left="165" w:right="1529" w:firstLine="8"/>
        <w:jc w:val="both"/>
        <w:rPr>
          <w:rFonts w:ascii="Arial"/>
          <w:sz w:val="19"/>
        </w:rPr>
      </w:pPr>
      <w:r>
        <w:rPr>
          <w:rFonts w:ascii="Arial"/>
          <w:color w:val="4F4F4F"/>
          <w:w w:val="110"/>
          <w:sz w:val="19"/>
        </w:rPr>
        <w:t>contratos </w:t>
      </w:r>
      <w:r>
        <w:rPr>
          <w:rFonts w:ascii="Arial"/>
          <w:color w:val="3D3D3D"/>
          <w:w w:val="110"/>
          <w:sz w:val="19"/>
        </w:rPr>
        <w:t>econ6micos. </w:t>
      </w:r>
      <w:r>
        <w:rPr>
          <w:rFonts w:ascii="Arial"/>
          <w:color w:val="4F4F4F"/>
          <w:w w:val="110"/>
          <w:sz w:val="19"/>
        </w:rPr>
        <w:t>Esto </w:t>
      </w:r>
      <w:r>
        <w:rPr>
          <w:rFonts w:ascii="Arial"/>
          <w:color w:val="3D3D3D"/>
          <w:w w:val="110"/>
          <w:sz w:val="19"/>
        </w:rPr>
        <w:t>dispone que </w:t>
      </w:r>
      <w:r>
        <w:rPr>
          <w:rFonts w:ascii="Arial"/>
          <w:color w:val="626262"/>
          <w:w w:val="110"/>
          <w:sz w:val="19"/>
        </w:rPr>
        <w:t>" </w:t>
      </w:r>
      <w:r>
        <w:rPr>
          <w:rFonts w:ascii="Arial"/>
          <w:color w:val="3D3D3D"/>
          <w:w w:val="110"/>
          <w:sz w:val="19"/>
        </w:rPr>
        <w:t>(e)l </w:t>
      </w:r>
      <w:r>
        <w:rPr>
          <w:rFonts w:ascii="Arial"/>
          <w:color w:val="4F4F4F"/>
          <w:w w:val="110"/>
          <w:sz w:val="19"/>
        </w:rPr>
        <w:t>contrato </w:t>
      </w:r>
      <w:r>
        <w:rPr>
          <w:rFonts w:ascii="Arial"/>
          <w:color w:val="3D3D3D"/>
          <w:w w:val="110"/>
          <w:sz w:val="19"/>
        </w:rPr>
        <w:t>no </w:t>
      </w:r>
      <w:r>
        <w:rPr>
          <w:rFonts w:ascii="Arial"/>
          <w:color w:val="4F4F4F"/>
          <w:w w:val="110"/>
          <w:sz w:val="19"/>
        </w:rPr>
        <w:t>genera obligaciones a cargo  de </w:t>
      </w:r>
      <w:r>
        <w:rPr>
          <w:rFonts w:ascii="Arial"/>
          <w:color w:val="3D3D3D"/>
          <w:w w:val="110"/>
          <w:sz w:val="19"/>
        </w:rPr>
        <w:t>terceros</w:t>
      </w:r>
      <w:r>
        <w:rPr>
          <w:rFonts w:ascii="Arial"/>
          <w:color w:val="3D3D3D"/>
          <w:spacing w:val="30"/>
          <w:w w:val="110"/>
          <w:sz w:val="19"/>
        </w:rPr>
        <w:t> </w:t>
      </w:r>
      <w:r>
        <w:rPr>
          <w:rFonts w:ascii="Arial"/>
          <w:color w:val="3D3D3D"/>
          <w:w w:val="110"/>
          <w:sz w:val="19"/>
        </w:rPr>
        <w:t>ni</w:t>
      </w:r>
      <w:r>
        <w:rPr>
          <w:rFonts w:ascii="Arial"/>
          <w:color w:val="3D3D3D"/>
          <w:spacing w:val="3"/>
          <w:w w:val="110"/>
          <w:sz w:val="19"/>
        </w:rPr>
        <w:t> </w:t>
      </w:r>
      <w:r>
        <w:rPr>
          <w:rFonts w:ascii="Arial"/>
          <w:color w:val="3D3D3D"/>
          <w:w w:val="110"/>
          <w:sz w:val="19"/>
        </w:rPr>
        <w:t>los</w:t>
      </w:r>
      <w:r>
        <w:rPr>
          <w:rFonts w:ascii="Arial"/>
          <w:color w:val="3D3D3D"/>
          <w:spacing w:val="-20"/>
          <w:w w:val="110"/>
          <w:sz w:val="19"/>
        </w:rPr>
        <w:t> </w:t>
      </w:r>
      <w:r>
        <w:rPr>
          <w:rFonts w:ascii="Arial"/>
          <w:color w:val="3D3D3D"/>
          <w:w w:val="110"/>
          <w:sz w:val="19"/>
        </w:rPr>
        <w:t>terceros</w:t>
      </w:r>
      <w:r>
        <w:rPr>
          <w:rFonts w:ascii="Arial"/>
          <w:color w:val="3D3D3D"/>
          <w:spacing w:val="-6"/>
          <w:w w:val="110"/>
          <w:sz w:val="19"/>
        </w:rPr>
        <w:t> </w:t>
      </w:r>
      <w:r>
        <w:rPr>
          <w:rFonts w:ascii="Arial"/>
          <w:color w:val="4F4F4F"/>
          <w:w w:val="110"/>
          <w:sz w:val="19"/>
        </w:rPr>
        <w:t>tie</w:t>
      </w:r>
      <w:r>
        <w:rPr>
          <w:rFonts w:ascii="Arial"/>
          <w:color w:val="4F4F4F"/>
          <w:spacing w:val="-45"/>
          <w:w w:val="110"/>
          <w:sz w:val="19"/>
        </w:rPr>
        <w:t> </w:t>
      </w:r>
      <w:r>
        <w:rPr>
          <w:rFonts w:ascii="Arial"/>
          <w:color w:val="242424"/>
          <w:w w:val="110"/>
          <w:sz w:val="19"/>
        </w:rPr>
        <w:t>nen</w:t>
      </w:r>
      <w:r>
        <w:rPr>
          <w:rFonts w:ascii="Arial"/>
          <w:color w:val="242424"/>
          <w:spacing w:val="-20"/>
          <w:w w:val="110"/>
          <w:sz w:val="19"/>
        </w:rPr>
        <w:t> </w:t>
      </w:r>
      <w:r>
        <w:rPr>
          <w:rFonts w:ascii="Arial"/>
          <w:color w:val="242424"/>
          <w:w w:val="110"/>
          <w:sz w:val="19"/>
        </w:rPr>
        <w:t>derecho</w:t>
      </w:r>
      <w:r>
        <w:rPr>
          <w:rFonts w:ascii="Arial"/>
          <w:color w:val="242424"/>
          <w:spacing w:val="-10"/>
          <w:w w:val="110"/>
          <w:sz w:val="19"/>
        </w:rPr>
        <w:t> </w:t>
      </w:r>
      <w:r>
        <w:rPr>
          <w:rFonts w:ascii="Arial"/>
          <w:color w:val="3D3D3D"/>
          <w:w w:val="110"/>
          <w:sz w:val="19"/>
        </w:rPr>
        <w:t>a</w:t>
      </w:r>
      <w:r>
        <w:rPr>
          <w:rFonts w:ascii="Arial"/>
          <w:color w:val="3D3D3D"/>
          <w:spacing w:val="-17"/>
          <w:w w:val="110"/>
          <w:sz w:val="19"/>
        </w:rPr>
        <w:t> </w:t>
      </w:r>
      <w:r>
        <w:rPr>
          <w:rFonts w:ascii="Arial"/>
          <w:color w:val="242424"/>
          <w:w w:val="110"/>
          <w:sz w:val="19"/>
        </w:rPr>
        <w:t>invoc</w:t>
      </w:r>
      <w:r>
        <w:rPr>
          <w:rFonts w:ascii="Arial"/>
          <w:color w:val="242424"/>
          <w:spacing w:val="-30"/>
          <w:w w:val="110"/>
          <w:sz w:val="19"/>
        </w:rPr>
        <w:t> </w:t>
      </w:r>
      <w:r>
        <w:rPr>
          <w:rFonts w:ascii="Arial"/>
          <w:color w:val="4F4F4F"/>
          <w:spacing w:val="3"/>
          <w:w w:val="110"/>
          <w:sz w:val="19"/>
        </w:rPr>
        <w:t>arlo</w:t>
      </w:r>
      <w:r>
        <w:rPr>
          <w:rFonts w:ascii="Arial"/>
          <w:color w:val="4F4F4F"/>
          <w:spacing w:val="-5"/>
          <w:w w:val="110"/>
          <w:sz w:val="19"/>
        </w:rPr>
        <w:t> </w:t>
      </w:r>
      <w:r>
        <w:rPr>
          <w:rFonts w:ascii="Arial"/>
          <w:color w:val="3D3D3D"/>
          <w:w w:val="110"/>
          <w:sz w:val="19"/>
        </w:rPr>
        <w:t>para</w:t>
      </w:r>
      <w:r>
        <w:rPr>
          <w:rFonts w:ascii="Arial"/>
          <w:color w:val="3D3D3D"/>
          <w:spacing w:val="-18"/>
          <w:w w:val="110"/>
          <w:sz w:val="19"/>
        </w:rPr>
        <w:t> </w:t>
      </w:r>
      <w:r>
        <w:rPr>
          <w:rFonts w:ascii="Arial"/>
          <w:color w:val="3D3D3D"/>
          <w:w w:val="110"/>
          <w:sz w:val="19"/>
        </w:rPr>
        <w:t>hacer</w:t>
      </w:r>
      <w:r>
        <w:rPr>
          <w:rFonts w:ascii="Arial"/>
          <w:color w:val="3D3D3D"/>
          <w:spacing w:val="-14"/>
          <w:w w:val="110"/>
          <w:sz w:val="19"/>
        </w:rPr>
        <w:t> </w:t>
      </w:r>
      <w:r>
        <w:rPr>
          <w:rFonts w:ascii="Arial"/>
          <w:color w:val="4F4F4F"/>
          <w:w w:val="110"/>
          <w:sz w:val="19"/>
        </w:rPr>
        <w:t>recaer</w:t>
      </w:r>
      <w:r>
        <w:rPr>
          <w:rFonts w:ascii="Arial"/>
          <w:color w:val="4F4F4F"/>
          <w:spacing w:val="-10"/>
          <w:w w:val="110"/>
          <w:sz w:val="19"/>
        </w:rPr>
        <w:t> </w:t>
      </w:r>
      <w:r>
        <w:rPr>
          <w:rFonts w:ascii="Arial"/>
          <w:color w:val="4F4F4F"/>
          <w:w w:val="110"/>
          <w:sz w:val="19"/>
        </w:rPr>
        <w:t>sabre</w:t>
      </w:r>
      <w:r>
        <w:rPr>
          <w:rFonts w:ascii="Arial"/>
          <w:color w:val="4F4F4F"/>
          <w:spacing w:val="-11"/>
          <w:w w:val="110"/>
          <w:sz w:val="19"/>
        </w:rPr>
        <w:t> </w:t>
      </w:r>
      <w:r>
        <w:rPr>
          <w:rFonts w:ascii="Arial"/>
          <w:color w:val="3D3D3D"/>
          <w:w w:val="110"/>
          <w:sz w:val="19"/>
        </w:rPr>
        <w:t>las</w:t>
      </w:r>
      <w:r>
        <w:rPr>
          <w:rFonts w:ascii="Arial"/>
          <w:color w:val="3D3D3D"/>
          <w:spacing w:val="-18"/>
          <w:w w:val="110"/>
          <w:sz w:val="19"/>
        </w:rPr>
        <w:t> </w:t>
      </w:r>
      <w:r>
        <w:rPr>
          <w:rFonts w:ascii="Arial"/>
          <w:color w:val="3D3D3D"/>
          <w:w w:val="110"/>
          <w:sz w:val="19"/>
        </w:rPr>
        <w:t>partes</w:t>
      </w:r>
      <w:r>
        <w:rPr>
          <w:rFonts w:ascii="Arial"/>
          <w:color w:val="3D3D3D"/>
          <w:spacing w:val="-18"/>
          <w:w w:val="110"/>
          <w:sz w:val="19"/>
        </w:rPr>
        <w:t> </w:t>
      </w:r>
      <w:r>
        <w:rPr>
          <w:rFonts w:ascii="Arial"/>
          <w:color w:val="4F4F4F"/>
          <w:w w:val="110"/>
          <w:sz w:val="19"/>
        </w:rPr>
        <w:t>ob</w:t>
      </w:r>
      <w:r>
        <w:rPr>
          <w:rFonts w:ascii="Arial"/>
          <w:color w:val="4F4F4F"/>
          <w:spacing w:val="-41"/>
          <w:w w:val="110"/>
          <w:sz w:val="19"/>
        </w:rPr>
        <w:t> </w:t>
      </w:r>
      <w:r>
        <w:rPr>
          <w:rFonts w:ascii="Arial"/>
          <w:color w:val="242424"/>
          <w:spacing w:val="3"/>
          <w:w w:val="110"/>
          <w:sz w:val="19"/>
        </w:rPr>
        <w:t>l</w:t>
      </w:r>
      <w:r>
        <w:rPr>
          <w:rFonts w:ascii="Arial"/>
          <w:color w:val="4F4F4F"/>
          <w:spacing w:val="3"/>
          <w:w w:val="110"/>
          <w:sz w:val="19"/>
        </w:rPr>
        <w:t>igaciones </w:t>
      </w:r>
      <w:r>
        <w:rPr>
          <w:rFonts w:ascii="Arial"/>
          <w:color w:val="4F4F4F"/>
          <w:w w:val="110"/>
          <w:sz w:val="19"/>
        </w:rPr>
        <w:t>que </w:t>
      </w:r>
      <w:r>
        <w:rPr>
          <w:rFonts w:ascii="Arial"/>
          <w:color w:val="3D3D3D"/>
          <w:w w:val="110"/>
          <w:sz w:val="19"/>
        </w:rPr>
        <w:t>estas no han </w:t>
      </w:r>
      <w:r>
        <w:rPr>
          <w:rFonts w:ascii="Arial"/>
          <w:color w:val="4F4F4F"/>
          <w:w w:val="110"/>
          <w:sz w:val="19"/>
        </w:rPr>
        <w:t>convenido, salvo </w:t>
      </w:r>
      <w:r>
        <w:rPr>
          <w:rFonts w:ascii="Arial"/>
          <w:color w:val="3D3D3D"/>
          <w:w w:val="110"/>
          <w:sz w:val="19"/>
        </w:rPr>
        <w:t>pacto o disposici6n legal n </w:t>
      </w:r>
      <w:r>
        <w:rPr>
          <w:rFonts w:ascii="Arial"/>
          <w:color w:val="4F4F4F"/>
          <w:w w:val="110"/>
          <w:sz w:val="19"/>
        </w:rPr>
        <w:t>contrario." Se  adjunta  </w:t>
      </w:r>
      <w:r>
        <w:rPr>
          <w:rFonts w:ascii="Arial"/>
          <w:color w:val="626262"/>
          <w:w w:val="110"/>
          <w:sz w:val="19"/>
        </w:rPr>
        <w:t>a  </w:t>
      </w:r>
      <w:r>
        <w:rPr>
          <w:rFonts w:ascii="Arial"/>
          <w:color w:val="3D3D3D"/>
          <w:w w:val="110"/>
          <w:sz w:val="19"/>
        </w:rPr>
        <w:t>la presente coma anexo </w:t>
      </w:r>
      <w:r>
        <w:rPr>
          <w:rFonts w:ascii="Arial"/>
          <w:color w:val="242424"/>
          <w:w w:val="110"/>
          <w:sz w:val="19"/>
        </w:rPr>
        <w:t>H </w:t>
      </w:r>
      <w:r>
        <w:rPr>
          <w:rFonts w:ascii="Arial"/>
          <w:color w:val="3D3D3D"/>
          <w:w w:val="110"/>
          <w:sz w:val="19"/>
        </w:rPr>
        <w:t>una copia fiel </w:t>
      </w:r>
      <w:r>
        <w:rPr>
          <w:rFonts w:ascii="Arial"/>
          <w:color w:val="4F4F4F"/>
          <w:w w:val="110"/>
          <w:sz w:val="19"/>
        </w:rPr>
        <w:t>y autentica </w:t>
      </w:r>
      <w:r>
        <w:rPr>
          <w:rFonts w:ascii="Arial"/>
          <w:color w:val="3D3D3D"/>
          <w:w w:val="110"/>
          <w:sz w:val="19"/>
        </w:rPr>
        <w:t>del </w:t>
      </w:r>
      <w:r>
        <w:rPr>
          <w:rFonts w:ascii="Arial"/>
          <w:color w:val="4F4F4F"/>
          <w:w w:val="110"/>
          <w:sz w:val="19"/>
        </w:rPr>
        <w:t>Artfculo 6 </w:t>
      </w:r>
      <w:r>
        <w:rPr>
          <w:rFonts w:ascii="Arial"/>
          <w:color w:val="3D3D3D"/>
          <w:w w:val="110"/>
          <w:sz w:val="19"/>
        </w:rPr>
        <w:t>de</w:t>
      </w:r>
      <w:r>
        <w:rPr>
          <w:rFonts w:ascii="Arial"/>
          <w:color w:val="3D3D3D"/>
          <w:spacing w:val="41"/>
          <w:w w:val="110"/>
          <w:sz w:val="19"/>
        </w:rPr>
        <w:t> </w:t>
      </w:r>
      <w:r>
        <w:rPr>
          <w:rFonts w:ascii="Arial"/>
          <w:color w:val="3D3D3D"/>
          <w:w w:val="110"/>
          <w:sz w:val="19"/>
        </w:rPr>
        <w:t>Decreto-Ley </w:t>
      </w:r>
      <w:r>
        <w:rPr>
          <w:rFonts w:ascii="Arial"/>
          <w:color w:val="4F4F4F"/>
          <w:w w:val="110"/>
          <w:sz w:val="19"/>
        </w:rPr>
        <w:t>o. 304.</w:t>
      </w:r>
    </w:p>
    <w:p>
      <w:pPr>
        <w:pStyle w:val="BodyText"/>
        <w:spacing w:before="8"/>
        <w:rPr>
          <w:rFonts w:ascii="Arial"/>
          <w:sz w:val="22"/>
        </w:rPr>
      </w:pPr>
    </w:p>
    <w:p>
      <w:pPr>
        <w:pStyle w:val="ListParagraph"/>
        <w:numPr>
          <w:ilvl w:val="1"/>
          <w:numId w:val="58"/>
        </w:numPr>
        <w:tabs>
          <w:tab w:pos="1566" w:val="left" w:leader="none"/>
          <w:tab w:pos="1567" w:val="left" w:leader="none"/>
        </w:tabs>
        <w:spacing w:line="292" w:lineRule="auto" w:before="0" w:after="0"/>
        <w:ind w:left="166" w:right="1538" w:firstLine="700"/>
        <w:jc w:val="both"/>
        <w:rPr>
          <w:rFonts w:ascii="Arial"/>
          <w:color w:val="3D3D3D"/>
          <w:sz w:val="19"/>
        </w:rPr>
      </w:pPr>
      <w:r>
        <w:rPr>
          <w:rFonts w:ascii="Arial"/>
          <w:color w:val="3D3D3D"/>
          <w:w w:val="105"/>
          <w:sz w:val="19"/>
        </w:rPr>
        <w:t>La </w:t>
      </w:r>
      <w:r>
        <w:rPr>
          <w:rFonts w:ascii="Arial"/>
          <w:color w:val="4F4F4F"/>
          <w:w w:val="105"/>
          <w:sz w:val="19"/>
        </w:rPr>
        <w:t>Constituci6n de Cuba </w:t>
      </w:r>
      <w:r>
        <w:rPr>
          <w:rFonts w:ascii="Arial"/>
          <w:color w:val="3D3D3D"/>
          <w:w w:val="105"/>
          <w:sz w:val="19"/>
        </w:rPr>
        <w:t>define cuales </w:t>
      </w:r>
      <w:r>
        <w:rPr>
          <w:rFonts w:ascii="Arial"/>
          <w:color w:val="4F4F4F"/>
          <w:w w:val="105"/>
          <w:sz w:val="19"/>
        </w:rPr>
        <w:t>son las </w:t>
      </w:r>
      <w:r>
        <w:rPr>
          <w:rFonts w:ascii="Arial"/>
          <w:color w:val="3D3D3D"/>
          <w:w w:val="105"/>
          <w:sz w:val="19"/>
        </w:rPr>
        <w:t>instituciones que </w:t>
      </w:r>
      <w:r>
        <w:rPr>
          <w:rFonts w:ascii="Arial"/>
          <w:color w:val="3D3D3D"/>
          <w:spacing w:val="3"/>
          <w:w w:val="105"/>
          <w:sz w:val="19"/>
        </w:rPr>
        <w:t>con</w:t>
      </w:r>
      <w:r>
        <w:rPr>
          <w:rFonts w:ascii="Arial"/>
          <w:color w:val="626262"/>
          <w:spacing w:val="3"/>
          <w:w w:val="105"/>
          <w:sz w:val="19"/>
        </w:rPr>
        <w:t>st </w:t>
      </w:r>
      <w:r>
        <w:rPr>
          <w:rFonts w:ascii="Arial"/>
          <w:color w:val="3D3D3D"/>
          <w:w w:val="105"/>
          <w:sz w:val="19"/>
        </w:rPr>
        <w:t>itu </w:t>
      </w:r>
      <w:r>
        <w:rPr>
          <w:rFonts w:ascii="Arial"/>
          <w:color w:val="626262"/>
          <w:w w:val="105"/>
          <w:sz w:val="19"/>
        </w:rPr>
        <w:t>ye</w:t>
      </w:r>
      <w:r>
        <w:rPr>
          <w:rFonts w:ascii="Arial"/>
          <w:color w:val="3D3D3D"/>
          <w:w w:val="105"/>
          <w:sz w:val="19"/>
        </w:rPr>
        <w:t>n  </w:t>
      </w:r>
      <w:r>
        <w:rPr>
          <w:rFonts w:ascii="Arial"/>
          <w:color w:val="4F4F4F"/>
          <w:w w:val="105"/>
          <w:sz w:val="19"/>
        </w:rPr>
        <w:t>el </w:t>
      </w:r>
      <w:r>
        <w:rPr>
          <w:rFonts w:ascii="Arial"/>
          <w:color w:val="4F4F4F"/>
          <w:spacing w:val="-3"/>
          <w:w w:val="105"/>
          <w:sz w:val="19"/>
        </w:rPr>
        <w:t>Esta</w:t>
      </w:r>
      <w:r>
        <w:rPr>
          <w:rFonts w:ascii="Arial"/>
          <w:color w:val="242424"/>
          <w:spacing w:val="-3"/>
          <w:w w:val="105"/>
          <w:sz w:val="19"/>
        </w:rPr>
        <w:t>do </w:t>
      </w:r>
      <w:r>
        <w:rPr>
          <w:rFonts w:ascii="Arial"/>
          <w:color w:val="4F4F4F"/>
          <w:w w:val="105"/>
          <w:sz w:val="19"/>
        </w:rPr>
        <w:t>cuba</w:t>
      </w:r>
      <w:r>
        <w:rPr>
          <w:rFonts w:ascii="Arial"/>
          <w:color w:val="242424"/>
          <w:w w:val="105"/>
          <w:sz w:val="19"/>
        </w:rPr>
        <w:t>no </w:t>
      </w:r>
      <w:r>
        <w:rPr>
          <w:rFonts w:ascii="Arial"/>
          <w:color w:val="3D3D3D"/>
          <w:w w:val="105"/>
          <w:sz w:val="19"/>
        </w:rPr>
        <w:t>pero CUPET no </w:t>
      </w:r>
      <w:r>
        <w:rPr>
          <w:rFonts w:ascii="Arial"/>
          <w:color w:val="4F4F4F"/>
          <w:w w:val="105"/>
          <w:sz w:val="19"/>
        </w:rPr>
        <w:t>es </w:t>
      </w:r>
      <w:r>
        <w:rPr>
          <w:rFonts w:ascii="Arial"/>
          <w:color w:val="3D3D3D"/>
          <w:w w:val="105"/>
          <w:sz w:val="19"/>
        </w:rPr>
        <w:t>una</w:t>
      </w:r>
      <w:r>
        <w:rPr>
          <w:rFonts w:ascii="Arial"/>
          <w:color w:val="3D3D3D"/>
          <w:spacing w:val="55"/>
          <w:w w:val="105"/>
          <w:sz w:val="19"/>
        </w:rPr>
        <w:t> </w:t>
      </w:r>
      <w:r>
        <w:rPr>
          <w:rFonts w:ascii="Arial"/>
          <w:color w:val="3D3D3D"/>
          <w:w w:val="105"/>
          <w:sz w:val="19"/>
        </w:rPr>
        <w:t>de  </w:t>
      </w:r>
      <w:r>
        <w:rPr>
          <w:rFonts w:ascii="Arial"/>
          <w:color w:val="4F4F4F"/>
          <w:w w:val="105"/>
          <w:sz w:val="19"/>
        </w:rPr>
        <w:t>esas  </w:t>
      </w:r>
      <w:r>
        <w:rPr>
          <w:rFonts w:ascii="Arial"/>
          <w:color w:val="242424"/>
          <w:w w:val="105"/>
          <w:sz w:val="19"/>
        </w:rPr>
        <w:t>in </w:t>
      </w:r>
      <w:r>
        <w:rPr>
          <w:rFonts w:ascii="Arial"/>
          <w:color w:val="4F4F4F"/>
          <w:w w:val="105"/>
          <w:sz w:val="19"/>
        </w:rPr>
        <w:t>sti tuciones.  El  </w:t>
      </w:r>
      <w:r>
        <w:rPr>
          <w:rFonts w:ascii="Arial"/>
          <w:color w:val="3D3D3D"/>
          <w:w w:val="105"/>
          <w:sz w:val="19"/>
        </w:rPr>
        <w:t>Tftulo  VI  </w:t>
      </w:r>
      <w:r>
        <w:rPr>
          <w:rFonts w:ascii="Arial"/>
          <w:color w:val="626262"/>
          <w:w w:val="105"/>
          <w:sz w:val="19"/>
        </w:rPr>
        <w:t>" </w:t>
      </w:r>
      <w:r>
        <w:rPr>
          <w:rFonts w:ascii="Arial"/>
          <w:color w:val="626262"/>
          <w:spacing w:val="-4"/>
          <w:w w:val="105"/>
          <w:sz w:val="19"/>
        </w:rPr>
        <w:t>Es</w:t>
      </w:r>
      <w:r>
        <w:rPr>
          <w:rFonts w:ascii="Arial"/>
          <w:color w:val="3D3D3D"/>
          <w:spacing w:val="-4"/>
          <w:w w:val="105"/>
          <w:sz w:val="19"/>
        </w:rPr>
        <w:t>tr </w:t>
      </w:r>
      <w:r>
        <w:rPr>
          <w:rFonts w:ascii="Arial"/>
          <w:color w:val="3D3D3D"/>
          <w:w w:val="105"/>
          <w:sz w:val="19"/>
        </w:rPr>
        <w:t>uctura  del</w:t>
      </w:r>
      <w:r>
        <w:rPr>
          <w:rFonts w:ascii="Arial"/>
          <w:color w:val="4F4F4F"/>
          <w:w w:val="105"/>
          <w:sz w:val="19"/>
        </w:rPr>
        <w:t> Estado' </w:t>
      </w:r>
      <w:r>
        <w:rPr>
          <w:rFonts w:ascii="Arial"/>
          <w:color w:val="626262"/>
          <w:w w:val="105"/>
          <w:sz w:val="19"/>
        </w:rPr>
        <w:t>, </w:t>
      </w:r>
      <w:r>
        <w:rPr>
          <w:rFonts w:ascii="Arial"/>
          <w:color w:val="3D3D3D"/>
          <w:w w:val="105"/>
          <w:sz w:val="19"/>
        </w:rPr>
        <w:t>especf </w:t>
      </w:r>
      <w:r>
        <w:rPr>
          <w:rFonts w:ascii="Arial"/>
          <w:color w:val="242424"/>
          <w:w w:val="105"/>
          <w:sz w:val="19"/>
        </w:rPr>
        <w:t>fica la</w:t>
      </w:r>
      <w:r>
        <w:rPr>
          <w:rFonts w:ascii="Arial"/>
          <w:color w:val="4F4F4F"/>
          <w:w w:val="105"/>
          <w:sz w:val="19"/>
        </w:rPr>
        <w:t>s </w:t>
      </w:r>
      <w:r>
        <w:rPr>
          <w:rFonts w:ascii="Arial"/>
          <w:color w:val="3D3D3D"/>
          <w:w w:val="105"/>
          <w:sz w:val="19"/>
        </w:rPr>
        <w:t>componentes de! </w:t>
      </w:r>
      <w:r>
        <w:rPr>
          <w:rFonts w:ascii="Arial"/>
          <w:color w:val="4F4F4F"/>
          <w:w w:val="105"/>
          <w:sz w:val="19"/>
        </w:rPr>
        <w:t>Estado </w:t>
      </w:r>
      <w:r>
        <w:rPr>
          <w:rFonts w:ascii="Arial"/>
          <w:color w:val="3D3D3D"/>
          <w:w w:val="105"/>
          <w:sz w:val="19"/>
        </w:rPr>
        <w:t>cubano: </w:t>
      </w:r>
      <w:r>
        <w:rPr>
          <w:rFonts w:ascii="Arial"/>
          <w:color w:val="4F4F4F"/>
          <w:w w:val="105"/>
          <w:sz w:val="19"/>
        </w:rPr>
        <w:t>la </w:t>
      </w:r>
      <w:r>
        <w:rPr>
          <w:rFonts w:ascii="Arial"/>
          <w:color w:val="3D3D3D"/>
          <w:w w:val="105"/>
          <w:sz w:val="19"/>
        </w:rPr>
        <w:t>Asamblea acional del Poder </w:t>
      </w:r>
      <w:r>
        <w:rPr>
          <w:rFonts w:ascii="Arial"/>
          <w:color w:val="3D3D3D"/>
          <w:spacing w:val="-1"/>
          <w:w w:val="100"/>
          <w:sz w:val="19"/>
        </w:rPr>
        <w:t>Popula</w:t>
      </w:r>
      <w:r>
        <w:rPr>
          <w:rFonts w:ascii="Arial"/>
          <w:color w:val="3D3D3D"/>
          <w:w w:val="100"/>
          <w:sz w:val="19"/>
        </w:rPr>
        <w:t>r</w:t>
      </w:r>
      <w:r>
        <w:rPr>
          <w:rFonts w:ascii="Arial"/>
          <w:color w:val="3D3D3D"/>
          <w:spacing w:val="2"/>
          <w:sz w:val="19"/>
        </w:rPr>
        <w:t> </w:t>
      </w:r>
      <w:r>
        <w:rPr>
          <w:rFonts w:ascii="Arial"/>
          <w:color w:val="626262"/>
          <w:w w:val="98"/>
          <w:sz w:val="19"/>
        </w:rPr>
        <w:t>,</w:t>
      </w:r>
      <w:r>
        <w:rPr>
          <w:rFonts w:ascii="Arial"/>
          <w:color w:val="626262"/>
          <w:spacing w:val="19"/>
          <w:sz w:val="19"/>
        </w:rPr>
        <w:t> </w:t>
      </w:r>
      <w:r>
        <w:rPr>
          <w:rFonts w:ascii="Arial"/>
          <w:color w:val="3D3D3D"/>
          <w:spacing w:val="-1"/>
          <w:w w:val="98"/>
          <w:sz w:val="19"/>
        </w:rPr>
        <w:t>e</w:t>
      </w:r>
      <w:r>
        <w:rPr>
          <w:rFonts w:ascii="Arial"/>
          <w:color w:val="3D3D3D"/>
          <w:w w:val="98"/>
          <w:sz w:val="19"/>
        </w:rPr>
        <w:t>l</w:t>
      </w:r>
      <w:r>
        <w:rPr>
          <w:rFonts w:ascii="Arial"/>
          <w:color w:val="3D3D3D"/>
          <w:sz w:val="19"/>
        </w:rPr>
        <w:t> </w:t>
      </w:r>
      <w:r>
        <w:rPr>
          <w:rFonts w:ascii="Arial"/>
          <w:color w:val="3D3D3D"/>
          <w:spacing w:val="-13"/>
          <w:sz w:val="19"/>
        </w:rPr>
        <w:t> </w:t>
      </w:r>
      <w:r>
        <w:rPr>
          <w:rFonts w:ascii="Arial"/>
          <w:color w:val="3D3D3D"/>
          <w:spacing w:val="-1"/>
          <w:w w:val="108"/>
          <w:sz w:val="19"/>
        </w:rPr>
        <w:t>Consej</w:t>
      </w:r>
      <w:r>
        <w:rPr>
          <w:rFonts w:ascii="Arial"/>
          <w:color w:val="3D3D3D"/>
          <w:w w:val="108"/>
          <w:sz w:val="19"/>
        </w:rPr>
        <w:t>o</w:t>
      </w:r>
      <w:r>
        <w:rPr>
          <w:rFonts w:ascii="Arial"/>
          <w:color w:val="3D3D3D"/>
          <w:spacing w:val="23"/>
          <w:sz w:val="19"/>
        </w:rPr>
        <w:t> </w:t>
      </w:r>
      <w:r>
        <w:rPr>
          <w:rFonts w:ascii="Arial"/>
          <w:color w:val="3D3D3D"/>
          <w:spacing w:val="-1"/>
          <w:w w:val="108"/>
          <w:sz w:val="19"/>
        </w:rPr>
        <w:t>d</w:t>
      </w:r>
      <w:r>
        <w:rPr>
          <w:rFonts w:ascii="Arial"/>
          <w:color w:val="3D3D3D"/>
          <w:w w:val="108"/>
          <w:sz w:val="19"/>
        </w:rPr>
        <w:t>e</w:t>
      </w:r>
      <w:r>
        <w:rPr>
          <w:rFonts w:ascii="Arial"/>
          <w:color w:val="3D3D3D"/>
          <w:spacing w:val="7"/>
          <w:sz w:val="19"/>
        </w:rPr>
        <w:t> </w:t>
      </w:r>
      <w:r>
        <w:rPr>
          <w:rFonts w:ascii="Arial"/>
          <w:color w:val="3D3D3D"/>
          <w:spacing w:val="16"/>
          <w:w w:val="108"/>
          <w:sz w:val="19"/>
        </w:rPr>
        <w:t>E</w:t>
      </w:r>
      <w:r>
        <w:rPr>
          <w:rFonts w:ascii="Arial"/>
          <w:color w:val="3D3D3D"/>
          <w:spacing w:val="1"/>
          <w:w w:val="92"/>
          <w:sz w:val="19"/>
        </w:rPr>
        <w:t>s</w:t>
      </w:r>
      <w:r>
        <w:rPr>
          <w:rFonts w:ascii="Arial"/>
          <w:color w:val="3D3D3D"/>
          <w:spacing w:val="-1"/>
          <w:w w:val="108"/>
          <w:sz w:val="19"/>
        </w:rPr>
        <w:t>tad</w:t>
      </w:r>
      <w:r>
        <w:rPr>
          <w:rFonts w:ascii="Arial"/>
          <w:color w:val="3D3D3D"/>
          <w:spacing w:val="-4"/>
          <w:w w:val="108"/>
          <w:sz w:val="19"/>
        </w:rPr>
        <w:t>o</w:t>
      </w:r>
      <w:r>
        <w:rPr>
          <w:rFonts w:ascii="Arial"/>
          <w:color w:val="626262"/>
          <w:w w:val="98"/>
          <w:sz w:val="19"/>
        </w:rPr>
        <w:t>,</w:t>
      </w:r>
      <w:r>
        <w:rPr>
          <w:rFonts w:ascii="Arial"/>
          <w:color w:val="626262"/>
          <w:spacing w:val="24"/>
          <w:sz w:val="19"/>
        </w:rPr>
        <w:t> </w:t>
      </w:r>
      <w:r>
        <w:rPr>
          <w:rFonts w:ascii="Arial"/>
          <w:color w:val="3D3D3D"/>
          <w:spacing w:val="-1"/>
          <w:w w:val="98"/>
          <w:sz w:val="19"/>
        </w:rPr>
        <w:t>e</w:t>
      </w:r>
      <w:r>
        <w:rPr>
          <w:rFonts w:ascii="Arial"/>
          <w:color w:val="3D3D3D"/>
          <w:w w:val="98"/>
          <w:sz w:val="19"/>
        </w:rPr>
        <w:t>l</w:t>
      </w:r>
      <w:r>
        <w:rPr>
          <w:rFonts w:ascii="Arial"/>
          <w:color w:val="3D3D3D"/>
          <w:sz w:val="19"/>
        </w:rPr>
        <w:t> </w:t>
      </w:r>
      <w:r>
        <w:rPr>
          <w:rFonts w:ascii="Arial"/>
          <w:color w:val="3D3D3D"/>
          <w:spacing w:val="-9"/>
          <w:sz w:val="19"/>
        </w:rPr>
        <w:t> </w:t>
      </w:r>
      <w:r>
        <w:rPr>
          <w:rFonts w:ascii="Arial"/>
          <w:color w:val="242424"/>
          <w:spacing w:val="-1"/>
          <w:w w:val="100"/>
          <w:sz w:val="19"/>
        </w:rPr>
        <w:t>P</w:t>
      </w:r>
      <w:r>
        <w:rPr>
          <w:rFonts w:ascii="Arial"/>
          <w:color w:val="242424"/>
          <w:spacing w:val="9"/>
          <w:w w:val="100"/>
          <w:sz w:val="19"/>
        </w:rPr>
        <w:t>r</w:t>
      </w:r>
      <w:r>
        <w:rPr>
          <w:rFonts w:ascii="Arial"/>
          <w:color w:val="4F4F4F"/>
          <w:spacing w:val="-1"/>
          <w:w w:val="99"/>
          <w:sz w:val="19"/>
        </w:rPr>
        <w:t>e</w:t>
      </w:r>
      <w:r>
        <w:rPr>
          <w:rFonts w:ascii="Arial"/>
          <w:color w:val="4F4F4F"/>
          <w:spacing w:val="7"/>
          <w:w w:val="99"/>
          <w:sz w:val="19"/>
        </w:rPr>
        <w:t>s</w:t>
      </w:r>
      <w:r>
        <w:rPr>
          <w:rFonts w:ascii="Arial"/>
          <w:color w:val="242424"/>
          <w:spacing w:val="-1"/>
          <w:w w:val="92"/>
          <w:sz w:val="19"/>
        </w:rPr>
        <w:t>ide</w:t>
      </w:r>
      <w:r>
        <w:rPr>
          <w:rFonts w:ascii="Arial"/>
          <w:color w:val="242424"/>
          <w:w w:val="92"/>
          <w:sz w:val="19"/>
        </w:rPr>
        <w:t>n</w:t>
      </w:r>
      <w:r>
        <w:rPr>
          <w:rFonts w:ascii="Arial"/>
          <w:color w:val="242424"/>
          <w:spacing w:val="15"/>
          <w:sz w:val="19"/>
        </w:rPr>
        <w:t> </w:t>
      </w:r>
      <w:r>
        <w:rPr>
          <w:rFonts w:ascii="Arial"/>
          <w:color w:val="242424"/>
          <w:spacing w:val="-1"/>
          <w:w w:val="108"/>
          <w:sz w:val="19"/>
        </w:rPr>
        <w:t>t</w:t>
      </w:r>
      <w:r>
        <w:rPr>
          <w:rFonts w:ascii="Arial"/>
          <w:color w:val="242424"/>
          <w:w w:val="108"/>
          <w:sz w:val="19"/>
        </w:rPr>
        <w:t>e</w:t>
      </w:r>
      <w:r>
        <w:rPr>
          <w:rFonts w:ascii="Arial"/>
          <w:color w:val="242424"/>
          <w:spacing w:val="6"/>
          <w:sz w:val="19"/>
        </w:rPr>
        <w:t> </w:t>
      </w:r>
      <w:r>
        <w:rPr>
          <w:rFonts w:ascii="Arial"/>
          <w:color w:val="4F4F4F"/>
          <w:w w:val="110"/>
          <w:sz w:val="19"/>
        </w:rPr>
        <w:t>y</w:t>
      </w:r>
      <w:r>
        <w:rPr>
          <w:rFonts w:ascii="Arial"/>
          <w:color w:val="4F4F4F"/>
          <w:spacing w:val="16"/>
          <w:sz w:val="19"/>
        </w:rPr>
        <w:t> </w:t>
      </w:r>
      <w:r>
        <w:rPr>
          <w:rFonts w:ascii="Arial"/>
          <w:color w:val="3D3D3D"/>
          <w:spacing w:val="-1"/>
          <w:w w:val="110"/>
          <w:sz w:val="19"/>
        </w:rPr>
        <w:t>e</w:t>
      </w:r>
      <w:r>
        <w:rPr>
          <w:rFonts w:ascii="Arial"/>
          <w:color w:val="3D3D3D"/>
          <w:w w:val="110"/>
          <w:sz w:val="19"/>
        </w:rPr>
        <w:t>l</w:t>
      </w:r>
      <w:r>
        <w:rPr>
          <w:rFonts w:ascii="Arial"/>
          <w:color w:val="3D3D3D"/>
          <w:sz w:val="19"/>
        </w:rPr>
        <w:t> </w:t>
      </w:r>
      <w:r>
        <w:rPr>
          <w:rFonts w:ascii="Arial"/>
          <w:color w:val="3D3D3D"/>
          <w:spacing w:val="-22"/>
          <w:sz w:val="19"/>
        </w:rPr>
        <w:t> </w:t>
      </w:r>
      <w:r>
        <w:rPr>
          <w:rFonts w:ascii="Arial"/>
          <w:color w:val="3D3D3D"/>
          <w:spacing w:val="-1"/>
          <w:w w:val="111"/>
          <w:sz w:val="19"/>
        </w:rPr>
        <w:t>Vicepresident</w:t>
      </w:r>
      <w:r>
        <w:rPr>
          <w:rFonts w:ascii="Arial"/>
          <w:color w:val="3D3D3D"/>
          <w:w w:val="111"/>
          <w:sz w:val="19"/>
        </w:rPr>
        <w:t>e</w:t>
      </w:r>
      <w:r>
        <w:rPr>
          <w:rFonts w:ascii="Arial"/>
          <w:color w:val="3D3D3D"/>
          <w:spacing w:val="3"/>
          <w:sz w:val="19"/>
        </w:rPr>
        <w:t> </w:t>
      </w:r>
      <w:r>
        <w:rPr>
          <w:rFonts w:ascii="Arial"/>
          <w:color w:val="3D3D3D"/>
          <w:spacing w:val="-1"/>
          <w:w w:val="108"/>
          <w:sz w:val="19"/>
        </w:rPr>
        <w:t>d</w:t>
      </w:r>
      <w:r>
        <w:rPr>
          <w:rFonts w:ascii="Arial"/>
          <w:color w:val="3D3D3D"/>
          <w:w w:val="108"/>
          <w:sz w:val="19"/>
        </w:rPr>
        <w:t>e</w:t>
      </w:r>
      <w:r>
        <w:rPr>
          <w:rFonts w:ascii="Arial"/>
          <w:color w:val="3D3D3D"/>
          <w:spacing w:val="15"/>
          <w:sz w:val="19"/>
        </w:rPr>
        <w:t> </w:t>
      </w:r>
      <w:r>
        <w:rPr>
          <w:rFonts w:ascii="Arial"/>
          <w:color w:val="3D3D3D"/>
          <w:spacing w:val="-1"/>
          <w:w w:val="108"/>
          <w:sz w:val="19"/>
        </w:rPr>
        <w:t>l</w:t>
      </w:r>
      <w:r>
        <w:rPr>
          <w:rFonts w:ascii="Arial"/>
          <w:color w:val="3D3D3D"/>
          <w:w w:val="108"/>
          <w:sz w:val="19"/>
        </w:rPr>
        <w:t>a</w:t>
      </w:r>
      <w:r>
        <w:rPr>
          <w:rFonts w:ascii="Arial"/>
          <w:color w:val="3D3D3D"/>
          <w:spacing w:val="10"/>
          <w:sz w:val="19"/>
        </w:rPr>
        <w:t> </w:t>
      </w:r>
      <w:r>
        <w:rPr>
          <w:rFonts w:ascii="Arial"/>
          <w:color w:val="3D3D3D"/>
          <w:spacing w:val="18"/>
          <w:w w:val="108"/>
          <w:sz w:val="19"/>
        </w:rPr>
        <w:t>R</w:t>
      </w:r>
      <w:r>
        <w:rPr>
          <w:rFonts w:ascii="Arial"/>
          <w:color w:val="3D3D3D"/>
          <w:spacing w:val="-1"/>
          <w:w w:val="99"/>
          <w:sz w:val="19"/>
        </w:rPr>
        <w:t>e</w:t>
      </w:r>
      <w:r>
        <w:rPr>
          <w:rFonts w:ascii="Arial"/>
          <w:color w:val="3D3D3D"/>
          <w:w w:val="99"/>
          <w:sz w:val="19"/>
        </w:rPr>
        <w:t>p</w:t>
      </w:r>
      <w:r>
        <w:rPr>
          <w:rFonts w:ascii="Arial"/>
          <w:color w:val="3D3D3D"/>
          <w:spacing w:val="-28"/>
          <w:sz w:val="19"/>
        </w:rPr>
        <w:t> </w:t>
      </w:r>
      <w:r>
        <w:rPr>
          <w:rFonts w:ascii="Arial"/>
          <w:color w:val="3D3D3D"/>
          <w:spacing w:val="-1"/>
          <w:w w:val="53"/>
          <w:sz w:val="19"/>
        </w:rPr>
        <w:t>t'.</w:t>
      </w:r>
      <w:r>
        <w:rPr>
          <w:rFonts w:ascii="Arial"/>
          <w:color w:val="3D3D3D"/>
          <w:spacing w:val="-26"/>
          <w:w w:val="53"/>
          <w:sz w:val="19"/>
        </w:rPr>
        <w:t>1</w:t>
      </w:r>
      <w:r>
        <w:rPr>
          <w:rFonts w:ascii="Arial"/>
          <w:color w:val="3D3D3D"/>
          <w:spacing w:val="13"/>
          <w:w w:val="110"/>
          <w:sz w:val="19"/>
        </w:rPr>
        <w:t>b</w:t>
      </w:r>
      <w:r>
        <w:rPr>
          <w:rFonts w:ascii="Arial"/>
          <w:color w:val="3D3D3D"/>
          <w:spacing w:val="-1"/>
          <w:w w:val="110"/>
          <w:sz w:val="19"/>
        </w:rPr>
        <w:t>lic</w:t>
      </w:r>
      <w:r>
        <w:rPr>
          <w:rFonts w:ascii="Arial"/>
          <w:color w:val="3D3D3D"/>
          <w:spacing w:val="4"/>
          <w:w w:val="110"/>
          <w:sz w:val="19"/>
        </w:rPr>
        <w:t>a</w:t>
      </w:r>
      <w:r>
        <w:rPr>
          <w:rFonts w:ascii="Arial"/>
          <w:color w:val="626262"/>
          <w:w w:val="104"/>
          <w:sz w:val="19"/>
        </w:rPr>
        <w:t>,</w:t>
      </w:r>
      <w:r>
        <w:rPr>
          <w:rFonts w:ascii="Arial"/>
          <w:color w:val="626262"/>
          <w:spacing w:val="25"/>
          <w:sz w:val="19"/>
        </w:rPr>
        <w:t> </w:t>
      </w:r>
      <w:r>
        <w:rPr>
          <w:rFonts w:ascii="Arial"/>
          <w:color w:val="4F4F4F"/>
          <w:spacing w:val="-1"/>
          <w:w w:val="107"/>
          <w:sz w:val="19"/>
        </w:rPr>
        <w:t>e</w:t>
      </w:r>
      <w:r>
        <w:rPr>
          <w:rFonts w:ascii="Arial"/>
          <w:color w:val="4F4F4F"/>
          <w:w w:val="107"/>
          <w:sz w:val="19"/>
        </w:rPr>
        <w:t>l</w:t>
      </w:r>
      <w:r>
        <w:rPr>
          <w:rFonts w:ascii="Arial"/>
          <w:color w:val="4F4F4F"/>
          <w:spacing w:val="16"/>
          <w:sz w:val="19"/>
        </w:rPr>
        <w:t> </w:t>
      </w:r>
      <w:r>
        <w:rPr>
          <w:rFonts w:ascii="Arial"/>
          <w:color w:val="4F4F4F"/>
          <w:spacing w:val="-1"/>
          <w:w w:val="110"/>
          <w:sz w:val="19"/>
        </w:rPr>
        <w:t>Gobiern</w:t>
      </w:r>
      <w:r>
        <w:rPr>
          <w:rFonts w:ascii="Arial"/>
          <w:color w:val="4F4F4F"/>
          <w:w w:val="110"/>
          <w:sz w:val="19"/>
        </w:rPr>
        <w:t>o</w:t>
      </w:r>
      <w:r>
        <w:rPr>
          <w:rFonts w:ascii="Arial"/>
          <w:color w:val="4F4F4F"/>
          <w:sz w:val="19"/>
        </w:rPr>
        <w:t> </w:t>
      </w:r>
      <w:r>
        <w:rPr>
          <w:rFonts w:ascii="Arial"/>
          <w:color w:val="4F4F4F"/>
          <w:spacing w:val="-20"/>
          <w:sz w:val="19"/>
        </w:rPr>
        <w:t> </w:t>
      </w:r>
      <w:r>
        <w:rPr>
          <w:rFonts w:ascii="Arial"/>
          <w:color w:val="4F4F4F"/>
          <w:spacing w:val="-1"/>
          <w:w w:val="103"/>
          <w:sz w:val="19"/>
        </w:rPr>
        <w:t>de </w:t>
      </w:r>
      <w:r>
        <w:rPr>
          <w:rFonts w:ascii="Arial"/>
          <w:color w:val="3D3D3D"/>
          <w:w w:val="105"/>
          <w:sz w:val="19"/>
        </w:rPr>
        <w:t>la Republica </w:t>
      </w:r>
      <w:r>
        <w:rPr>
          <w:rFonts w:ascii="Arial"/>
          <w:color w:val="626262"/>
          <w:w w:val="105"/>
          <w:sz w:val="19"/>
        </w:rPr>
        <w:t>, </w:t>
      </w:r>
      <w:r>
        <w:rPr>
          <w:rFonts w:ascii="Arial"/>
          <w:color w:val="3D3D3D"/>
          <w:w w:val="105"/>
          <w:sz w:val="19"/>
        </w:rPr>
        <w:t>los Tr ibunales</w:t>
      </w:r>
      <w:r>
        <w:rPr>
          <w:rFonts w:ascii="Arial"/>
          <w:color w:val="626262"/>
          <w:w w:val="105"/>
          <w:sz w:val="19"/>
        </w:rPr>
        <w:t>, </w:t>
      </w:r>
      <w:r>
        <w:rPr>
          <w:rFonts w:ascii="Arial"/>
          <w:color w:val="3D3D3D"/>
          <w:w w:val="105"/>
          <w:sz w:val="19"/>
        </w:rPr>
        <w:t>la Fiscalfa General de la Republica </w:t>
      </w:r>
      <w:r>
        <w:rPr>
          <w:rFonts w:ascii="Arial"/>
          <w:color w:val="4F4F4F"/>
          <w:w w:val="105"/>
          <w:sz w:val="19"/>
        </w:rPr>
        <w:t>y </w:t>
      </w:r>
      <w:r>
        <w:rPr>
          <w:rFonts w:ascii="Arial"/>
          <w:color w:val="3D3D3D"/>
          <w:w w:val="105"/>
          <w:sz w:val="19"/>
        </w:rPr>
        <w:t>la </w:t>
      </w:r>
      <w:r>
        <w:rPr>
          <w:rFonts w:ascii="Arial"/>
          <w:color w:val="4F4F4F"/>
          <w:w w:val="105"/>
          <w:sz w:val="19"/>
        </w:rPr>
        <w:t>Contra </w:t>
      </w:r>
      <w:r>
        <w:rPr>
          <w:rFonts w:ascii="Arial"/>
          <w:color w:val="242424"/>
          <w:w w:val="105"/>
          <w:sz w:val="19"/>
        </w:rPr>
        <w:t>lorf </w:t>
      </w:r>
      <w:r>
        <w:rPr>
          <w:rFonts w:ascii="Arial"/>
          <w:color w:val="4F4F4F"/>
          <w:w w:val="105"/>
          <w:sz w:val="19"/>
        </w:rPr>
        <w:t>a General </w:t>
      </w:r>
      <w:r>
        <w:rPr>
          <w:rFonts w:ascii="Arial"/>
          <w:color w:val="3D3D3D"/>
          <w:w w:val="105"/>
          <w:sz w:val="19"/>
        </w:rPr>
        <w:t>de la Repl'.1blica.</w:t>
      </w:r>
    </w:p>
    <w:p>
      <w:pPr>
        <w:pStyle w:val="BodyText"/>
        <w:spacing w:before="10"/>
        <w:rPr>
          <w:rFonts w:ascii="Arial"/>
          <w:sz w:val="21"/>
        </w:rPr>
      </w:pPr>
    </w:p>
    <w:p>
      <w:pPr>
        <w:spacing w:line="264" w:lineRule="auto" w:before="0"/>
        <w:ind w:left="162" w:right="1538" w:firstLine="616"/>
        <w:jc w:val="both"/>
        <w:rPr>
          <w:rFonts w:ascii="Arial"/>
          <w:sz w:val="19"/>
        </w:rPr>
      </w:pPr>
      <w:r>
        <w:rPr>
          <w:rFonts w:ascii="Arial"/>
          <w:color w:val="4F4F4F"/>
          <w:w w:val="105"/>
          <w:sz w:val="19"/>
        </w:rPr>
        <w:t>Segun </w:t>
      </w:r>
      <w:r>
        <w:rPr>
          <w:rFonts w:ascii="Arial"/>
          <w:color w:val="3D3D3D"/>
          <w:w w:val="105"/>
          <w:sz w:val="19"/>
        </w:rPr>
        <w:t>el Artfculo </w:t>
      </w:r>
      <w:r>
        <w:rPr>
          <w:rFonts w:ascii="Arial"/>
          <w:color w:val="242424"/>
          <w:w w:val="105"/>
          <w:sz w:val="21"/>
        </w:rPr>
        <w:t>133 </w:t>
      </w:r>
      <w:r>
        <w:rPr>
          <w:rFonts w:ascii="Arial"/>
          <w:color w:val="3D3D3D"/>
          <w:w w:val="105"/>
          <w:sz w:val="19"/>
        </w:rPr>
        <w:t>de </w:t>
      </w:r>
      <w:r>
        <w:rPr>
          <w:rFonts w:ascii="Arial"/>
          <w:color w:val="4F4F4F"/>
          <w:w w:val="105"/>
          <w:sz w:val="19"/>
        </w:rPr>
        <w:t>la Constituci6n, </w:t>
      </w:r>
      <w:r>
        <w:rPr>
          <w:rFonts w:ascii="Arial"/>
          <w:color w:val="626262"/>
          <w:w w:val="105"/>
          <w:sz w:val="19"/>
        </w:rPr>
        <w:t>" </w:t>
      </w:r>
      <w:r>
        <w:rPr>
          <w:rFonts w:ascii="Arial"/>
          <w:color w:val="626262"/>
          <w:spacing w:val="8"/>
          <w:w w:val="105"/>
          <w:sz w:val="19"/>
        </w:rPr>
        <w:t>e</w:t>
      </w:r>
      <w:r>
        <w:rPr>
          <w:rFonts w:ascii="Arial"/>
          <w:color w:val="3D3D3D"/>
          <w:spacing w:val="8"/>
          <w:w w:val="105"/>
          <w:sz w:val="19"/>
        </w:rPr>
        <w:t>l </w:t>
      </w:r>
      <w:r>
        <w:rPr>
          <w:rFonts w:ascii="Arial"/>
          <w:color w:val="4F4F4F"/>
          <w:w w:val="105"/>
          <w:sz w:val="19"/>
        </w:rPr>
        <w:t>Consejo </w:t>
      </w:r>
      <w:r>
        <w:rPr>
          <w:rFonts w:ascii="Arial"/>
          <w:color w:val="3D3D3D"/>
          <w:w w:val="105"/>
          <w:sz w:val="19"/>
        </w:rPr>
        <w:t>de M ini </w:t>
      </w:r>
      <w:r>
        <w:rPr>
          <w:rFonts w:ascii="Arial"/>
          <w:color w:val="626262"/>
          <w:w w:val="105"/>
          <w:sz w:val="19"/>
        </w:rPr>
        <w:t>s</w:t>
      </w:r>
      <w:r>
        <w:rPr>
          <w:rFonts w:ascii="Arial"/>
          <w:color w:val="3D3D3D"/>
          <w:w w:val="105"/>
          <w:sz w:val="19"/>
        </w:rPr>
        <w:t>tro </w:t>
      </w:r>
      <w:r>
        <w:rPr>
          <w:rFonts w:ascii="Arial"/>
          <w:color w:val="626262"/>
          <w:w w:val="105"/>
          <w:sz w:val="19"/>
        </w:rPr>
        <w:t>s </w:t>
      </w:r>
      <w:r>
        <w:rPr>
          <w:rFonts w:ascii="Arial"/>
          <w:color w:val="4F4F4F"/>
          <w:w w:val="105"/>
          <w:sz w:val="19"/>
        </w:rPr>
        <w:t>e el </w:t>
      </w:r>
      <w:r>
        <w:rPr>
          <w:rFonts w:ascii="Arial"/>
          <w:color w:val="3D3D3D"/>
          <w:w w:val="105"/>
          <w:sz w:val="19"/>
        </w:rPr>
        <w:t>m</w:t>
      </w:r>
      <w:r>
        <w:rPr>
          <w:rFonts w:ascii="Arial"/>
          <w:color w:val="626262"/>
          <w:w w:val="105"/>
          <w:sz w:val="19"/>
        </w:rPr>
        <w:t>ax </w:t>
      </w:r>
      <w:r>
        <w:rPr>
          <w:rFonts w:ascii="Arial"/>
          <w:color w:val="3D3D3D"/>
          <w:w w:val="105"/>
          <w:sz w:val="19"/>
        </w:rPr>
        <w:t>im a </w:t>
      </w:r>
      <w:r>
        <w:rPr>
          <w:rFonts w:ascii="Arial"/>
          <w:color w:val="4F4F4F"/>
          <w:w w:val="105"/>
          <w:sz w:val="19"/>
        </w:rPr>
        <w:t>6rgano ejecutivo adm </w:t>
      </w:r>
      <w:r>
        <w:rPr>
          <w:rFonts w:ascii="Arial"/>
          <w:color w:val="242424"/>
          <w:w w:val="105"/>
          <w:sz w:val="19"/>
        </w:rPr>
        <w:t>ini </w:t>
      </w:r>
      <w:r>
        <w:rPr>
          <w:rFonts w:ascii="Arial"/>
          <w:color w:val="4F4F4F"/>
          <w:spacing w:val="3"/>
          <w:w w:val="105"/>
          <w:sz w:val="19"/>
        </w:rPr>
        <w:t>strat</w:t>
      </w:r>
      <w:r>
        <w:rPr>
          <w:rFonts w:ascii="Arial"/>
          <w:color w:val="242424"/>
          <w:spacing w:val="3"/>
          <w:w w:val="105"/>
          <w:sz w:val="19"/>
        </w:rPr>
        <w:t>ivo </w:t>
      </w:r>
      <w:r>
        <w:rPr>
          <w:rFonts w:ascii="Arial"/>
          <w:color w:val="4F4F4F"/>
          <w:w w:val="105"/>
          <w:sz w:val="19"/>
        </w:rPr>
        <w:t>y </w:t>
      </w:r>
      <w:r>
        <w:rPr>
          <w:rFonts w:ascii="Arial"/>
          <w:color w:val="3D3D3D"/>
          <w:w w:val="105"/>
          <w:sz w:val="19"/>
        </w:rPr>
        <w:t>constituye el Gobierno de la Rep </w:t>
      </w:r>
      <w:r>
        <w:rPr>
          <w:rFonts w:ascii="Arial"/>
          <w:color w:val="3D3D3D"/>
          <w:spacing w:val="-5"/>
          <w:w w:val="105"/>
          <w:sz w:val="19"/>
        </w:rPr>
        <w:t>l'.1bl </w:t>
      </w:r>
      <w:r>
        <w:rPr>
          <w:rFonts w:ascii="Arial"/>
          <w:color w:val="3D3D3D"/>
          <w:w w:val="105"/>
          <w:sz w:val="19"/>
        </w:rPr>
        <w:t>ica.</w:t>
      </w:r>
      <w:r>
        <w:rPr>
          <w:rFonts w:ascii="Arial"/>
          <w:color w:val="626262"/>
          <w:w w:val="105"/>
          <w:sz w:val="19"/>
        </w:rPr>
        <w:t>" </w:t>
      </w:r>
      <w:r>
        <w:rPr>
          <w:rFonts w:ascii="Arial"/>
          <w:color w:val="4F4F4F"/>
          <w:w w:val="105"/>
          <w:sz w:val="19"/>
        </w:rPr>
        <w:t>El Artfculo </w:t>
      </w:r>
      <w:r>
        <w:rPr>
          <w:rFonts w:ascii="Arial"/>
          <w:color w:val="3D3D3D"/>
          <w:w w:val="105"/>
          <w:sz w:val="21"/>
        </w:rPr>
        <w:t>137 </w:t>
      </w:r>
      <w:r>
        <w:rPr>
          <w:rFonts w:ascii="Arial"/>
          <w:color w:val="242424"/>
          <w:w w:val="105"/>
          <w:sz w:val="19"/>
        </w:rPr>
        <w:t>in </w:t>
      </w:r>
      <w:r>
        <w:rPr>
          <w:rFonts w:ascii="Arial"/>
          <w:color w:val="4F4F4F"/>
          <w:w w:val="105"/>
          <w:sz w:val="19"/>
        </w:rPr>
        <w:t>ci o </w:t>
      </w:r>
      <w:r>
        <w:rPr>
          <w:color w:val="3D3D3D"/>
          <w:w w:val="105"/>
          <w:sz w:val="23"/>
        </w:rPr>
        <w:t>j </w:t>
      </w:r>
      <w:r>
        <w:rPr>
          <w:rFonts w:ascii="Arial"/>
          <w:color w:val="4F4F4F"/>
          <w:w w:val="105"/>
          <w:sz w:val="19"/>
        </w:rPr>
        <w:t>d </w:t>
      </w:r>
      <w:r>
        <w:rPr>
          <w:rFonts w:ascii="Arial"/>
          <w:color w:val="3D3D3D"/>
          <w:w w:val="105"/>
          <w:sz w:val="19"/>
        </w:rPr>
        <w:t>la </w:t>
      </w:r>
      <w:r>
        <w:rPr>
          <w:rFonts w:ascii="Arial"/>
          <w:color w:val="4F4F4F"/>
          <w:w w:val="105"/>
          <w:sz w:val="19"/>
        </w:rPr>
        <w:t>Constituci6 </w:t>
      </w:r>
      <w:r>
        <w:rPr>
          <w:rFonts w:ascii="Arial"/>
          <w:color w:val="242424"/>
          <w:w w:val="105"/>
          <w:sz w:val="19"/>
        </w:rPr>
        <w:t>n </w:t>
      </w:r>
      <w:r>
        <w:rPr>
          <w:rFonts w:ascii="Arial"/>
          <w:color w:val="3D3D3D"/>
          <w:w w:val="105"/>
          <w:sz w:val="19"/>
        </w:rPr>
        <w:t>establece</w:t>
      </w:r>
      <w:r>
        <w:rPr>
          <w:rFonts w:ascii="Arial"/>
          <w:color w:val="3D3D3D"/>
          <w:spacing w:val="55"/>
          <w:w w:val="105"/>
          <w:sz w:val="19"/>
        </w:rPr>
        <w:t> </w:t>
      </w:r>
      <w:r>
        <w:rPr>
          <w:rFonts w:ascii="Arial"/>
          <w:color w:val="3D3D3D"/>
          <w:w w:val="105"/>
          <w:sz w:val="19"/>
        </w:rPr>
        <w:t>que  corresponde  al  Consejo  de  Ministros  dirigir  la  </w:t>
      </w:r>
      <w:r>
        <w:rPr>
          <w:rFonts w:ascii="Arial"/>
          <w:color w:val="4F4F4F"/>
          <w:w w:val="105"/>
          <w:sz w:val="19"/>
        </w:rPr>
        <w:t>administraci6n  de] </w:t>
      </w:r>
      <w:r>
        <w:rPr>
          <w:rFonts w:ascii="Arial"/>
          <w:color w:val="626262"/>
          <w:w w:val="105"/>
          <w:sz w:val="19"/>
        </w:rPr>
        <w:t>Es</w:t>
      </w:r>
      <w:r>
        <w:rPr>
          <w:rFonts w:ascii="Arial"/>
          <w:color w:val="3D3D3D"/>
          <w:w w:val="105"/>
          <w:sz w:val="19"/>
        </w:rPr>
        <w:t>ta do. Asimismo el Attfculo </w:t>
      </w:r>
      <w:r>
        <w:rPr>
          <w:rFonts w:ascii="Arial"/>
          <w:color w:val="4F4F4F"/>
          <w:w w:val="105"/>
          <w:sz w:val="21"/>
        </w:rPr>
        <w:t>146 </w:t>
      </w:r>
      <w:r>
        <w:rPr>
          <w:rFonts w:ascii="Arial"/>
          <w:color w:val="3D3D3D"/>
          <w:w w:val="105"/>
          <w:sz w:val="19"/>
        </w:rPr>
        <w:t>de </w:t>
      </w:r>
      <w:r>
        <w:rPr>
          <w:rFonts w:ascii="Arial"/>
          <w:color w:val="242424"/>
          <w:spacing w:val="4"/>
          <w:w w:val="105"/>
          <w:sz w:val="19"/>
        </w:rPr>
        <w:t>l</w:t>
      </w:r>
      <w:r>
        <w:rPr>
          <w:rFonts w:ascii="Arial"/>
          <w:color w:val="4F4F4F"/>
          <w:spacing w:val="4"/>
          <w:w w:val="105"/>
          <w:sz w:val="19"/>
        </w:rPr>
        <w:t>a </w:t>
      </w:r>
      <w:r>
        <w:rPr>
          <w:rFonts w:ascii="Arial"/>
          <w:color w:val="4F4F4F"/>
          <w:w w:val="105"/>
          <w:sz w:val="19"/>
        </w:rPr>
        <w:t>Consti.tuci6n, </w:t>
      </w:r>
      <w:r>
        <w:rPr>
          <w:rFonts w:ascii="Arial"/>
          <w:color w:val="3D3D3D"/>
          <w:w w:val="105"/>
          <w:sz w:val="19"/>
        </w:rPr>
        <w:t>referido a la </w:t>
      </w:r>
      <w:r>
        <w:rPr>
          <w:rFonts w:ascii="Arial"/>
          <w:color w:val="4F4F4F"/>
          <w:w w:val="105"/>
          <w:sz w:val="19"/>
        </w:rPr>
        <w:t>Administraci6n </w:t>
      </w:r>
      <w:r>
        <w:rPr>
          <w:rFonts w:ascii="Arial"/>
          <w:color w:val="626262"/>
          <w:spacing w:val="-4"/>
          <w:w w:val="105"/>
          <w:sz w:val="19"/>
        </w:rPr>
        <w:t>Cen</w:t>
      </w:r>
      <w:r>
        <w:rPr>
          <w:rFonts w:ascii="Arial"/>
          <w:color w:val="3D3D3D"/>
          <w:spacing w:val="-4"/>
          <w:w w:val="105"/>
          <w:sz w:val="19"/>
        </w:rPr>
        <w:t>tra </w:t>
      </w:r>
      <w:r>
        <w:rPr>
          <w:rFonts w:ascii="Arial"/>
          <w:color w:val="626262"/>
          <w:w w:val="105"/>
          <w:sz w:val="19"/>
        </w:rPr>
        <w:t>l </w:t>
      </w:r>
      <w:r>
        <w:rPr>
          <w:rFonts w:ascii="Arial"/>
          <w:color w:val="4F4F4F"/>
          <w:w w:val="105"/>
          <w:sz w:val="19"/>
        </w:rPr>
        <w:t>del</w:t>
      </w:r>
    </w:p>
    <w:p>
      <w:pPr>
        <w:spacing w:line="288" w:lineRule="auto" w:before="28"/>
        <w:ind w:left="157" w:right="1543" w:firstLine="8"/>
        <w:jc w:val="both"/>
        <w:rPr>
          <w:rFonts w:ascii="Arial"/>
          <w:sz w:val="19"/>
        </w:rPr>
      </w:pPr>
      <w:r>
        <w:rPr>
          <w:rFonts w:ascii="Arial"/>
          <w:color w:val="4F4F4F"/>
          <w:w w:val="105"/>
          <w:sz w:val="19"/>
        </w:rPr>
        <w:t>Estado, </w:t>
      </w:r>
      <w:r>
        <w:rPr>
          <w:rFonts w:ascii="Arial"/>
          <w:color w:val="3D3D3D"/>
          <w:w w:val="105"/>
          <w:sz w:val="19"/>
        </w:rPr>
        <w:t>dispone </w:t>
      </w:r>
      <w:r>
        <w:rPr>
          <w:rFonts w:ascii="Arial"/>
          <w:color w:val="242424"/>
          <w:w w:val="105"/>
          <w:sz w:val="19"/>
        </w:rPr>
        <w:t>que </w:t>
      </w:r>
      <w:r>
        <w:rPr>
          <w:rFonts w:ascii="Arial"/>
          <w:color w:val="3D3D3D"/>
          <w:w w:val="105"/>
          <w:sz w:val="19"/>
        </w:rPr>
        <w:t>[e]l </w:t>
      </w:r>
      <w:r>
        <w:rPr>
          <w:rFonts w:ascii="Arial"/>
          <w:color w:val="3D3D3D"/>
          <w:spacing w:val="-4"/>
          <w:w w:val="85"/>
          <w:sz w:val="19"/>
        </w:rPr>
        <w:t>nl'.11n </w:t>
      </w:r>
      <w:r>
        <w:rPr>
          <w:rFonts w:ascii="Arial"/>
          <w:color w:val="3D3D3D"/>
          <w:w w:val="105"/>
          <w:sz w:val="19"/>
        </w:rPr>
        <w:t>ero </w:t>
      </w:r>
      <w:r>
        <w:rPr>
          <w:rFonts w:ascii="Arial"/>
          <w:color w:val="626262"/>
          <w:w w:val="105"/>
          <w:sz w:val="19"/>
        </w:rPr>
        <w:t>, </w:t>
      </w:r>
      <w:r>
        <w:rPr>
          <w:rFonts w:ascii="Arial"/>
          <w:color w:val="3D3D3D"/>
          <w:w w:val="105"/>
          <w:sz w:val="19"/>
        </w:rPr>
        <w:t>denominaci6n</w:t>
      </w:r>
      <w:r>
        <w:rPr>
          <w:rFonts w:ascii="Arial"/>
          <w:color w:val="626262"/>
          <w:w w:val="105"/>
          <w:sz w:val="19"/>
        </w:rPr>
        <w:t>, </w:t>
      </w:r>
      <w:r>
        <w:rPr>
          <w:rFonts w:ascii="Arial"/>
          <w:color w:val="3D3D3D"/>
          <w:w w:val="105"/>
          <w:sz w:val="19"/>
        </w:rPr>
        <w:t>misi6n </w:t>
      </w:r>
      <w:r>
        <w:rPr>
          <w:rFonts w:ascii="Arial"/>
          <w:color w:val="626262"/>
          <w:w w:val="105"/>
          <w:sz w:val="19"/>
        </w:rPr>
        <w:t>y </w:t>
      </w:r>
      <w:r>
        <w:rPr>
          <w:rFonts w:ascii="Arial"/>
          <w:color w:val="4F4F4F"/>
          <w:w w:val="105"/>
          <w:sz w:val="19"/>
        </w:rPr>
        <w:t>func</w:t>
      </w:r>
      <w:r>
        <w:rPr>
          <w:rFonts w:ascii="Arial"/>
          <w:color w:val="242424"/>
          <w:w w:val="105"/>
          <w:sz w:val="19"/>
        </w:rPr>
        <w:t>i</w:t>
      </w:r>
      <w:r>
        <w:rPr>
          <w:rFonts w:ascii="Arial"/>
          <w:color w:val="4F4F4F"/>
          <w:w w:val="105"/>
          <w:sz w:val="19"/>
        </w:rPr>
        <w:t>one </w:t>
      </w:r>
      <w:r>
        <w:rPr>
          <w:rFonts w:ascii="Arial"/>
          <w:color w:val="3D3D3D"/>
          <w:w w:val="105"/>
          <w:sz w:val="19"/>
        </w:rPr>
        <w:t>de lo mini ter io </w:t>
      </w:r>
      <w:r>
        <w:rPr>
          <w:rFonts w:ascii="Arial"/>
          <w:color w:val="626262"/>
          <w:w w:val="105"/>
          <w:sz w:val="19"/>
        </w:rPr>
        <w:t>s y </w:t>
      </w:r>
      <w:r>
        <w:rPr>
          <w:rFonts w:ascii="Arial"/>
          <w:color w:val="4F4F4F"/>
          <w:w w:val="105"/>
          <w:sz w:val="19"/>
        </w:rPr>
        <w:t>demas organismos </w:t>
      </w:r>
      <w:r>
        <w:rPr>
          <w:rFonts w:ascii="Arial"/>
          <w:color w:val="3D3D3D"/>
          <w:w w:val="105"/>
          <w:sz w:val="19"/>
        </w:rPr>
        <w:t>que forman parte de la  Administraci6n </w:t>
      </w:r>
      <w:r>
        <w:rPr>
          <w:rFonts w:ascii="Arial"/>
          <w:color w:val="4F4F4F"/>
          <w:w w:val="105"/>
          <w:sz w:val="19"/>
        </w:rPr>
        <w:t>Central  </w:t>
      </w:r>
      <w:r>
        <w:rPr>
          <w:rFonts w:ascii="Arial"/>
          <w:color w:val="3D3D3D"/>
          <w:w w:val="105"/>
          <w:sz w:val="19"/>
        </w:rPr>
        <w:t>de!  </w:t>
      </w:r>
      <w:r>
        <w:rPr>
          <w:rFonts w:ascii="Arial"/>
          <w:color w:val="4F4F4F"/>
          <w:w w:val="105"/>
          <w:sz w:val="19"/>
        </w:rPr>
        <w:t>Estado  </w:t>
      </w:r>
      <w:r>
        <w:rPr>
          <w:rFonts w:ascii="Arial"/>
          <w:color w:val="626262"/>
          <w:spacing w:val="7"/>
          <w:w w:val="105"/>
          <w:sz w:val="19"/>
        </w:rPr>
        <w:t>so</w:t>
      </w:r>
      <w:r>
        <w:rPr>
          <w:rFonts w:ascii="Arial"/>
          <w:color w:val="3D3D3D"/>
          <w:spacing w:val="7"/>
          <w:w w:val="105"/>
          <w:sz w:val="19"/>
        </w:rPr>
        <w:t>n  </w:t>
      </w:r>
      <w:r>
        <w:rPr>
          <w:rFonts w:ascii="Arial"/>
          <w:color w:val="3D3D3D"/>
          <w:w w:val="105"/>
          <w:sz w:val="19"/>
        </w:rPr>
        <w:t>deterrninados  por  la </w:t>
      </w:r>
      <w:r>
        <w:rPr>
          <w:rFonts w:ascii="Arial"/>
          <w:color w:val="242424"/>
          <w:w w:val="105"/>
          <w:sz w:val="19"/>
        </w:rPr>
        <w:t>l</w:t>
      </w:r>
      <w:r>
        <w:rPr>
          <w:rFonts w:ascii="Arial"/>
          <w:color w:val="4F4F4F"/>
          <w:w w:val="105"/>
          <w:sz w:val="19"/>
        </w:rPr>
        <w:t>ey. '     </w:t>
      </w:r>
      <w:r>
        <w:rPr>
          <w:rFonts w:ascii="Arial"/>
          <w:color w:val="3D3D3D"/>
          <w:w w:val="105"/>
          <w:sz w:val="19"/>
        </w:rPr>
        <w:t>egt'.m  lo  establecen  la  </w:t>
      </w:r>
      <w:r>
        <w:rPr>
          <w:rFonts w:ascii="Arial"/>
          <w:color w:val="4F4F4F"/>
          <w:w w:val="105"/>
          <w:sz w:val="19"/>
        </w:rPr>
        <w:t>Ley     o.  67 </w:t>
      </w:r>
      <w:r>
        <w:rPr>
          <w:rFonts w:ascii="Arial"/>
          <w:color w:val="4F4F4F"/>
          <w:w w:val="105"/>
          <w:sz w:val="20"/>
        </w:rPr>
        <w:t>(19 </w:t>
      </w:r>
      <w:r>
        <w:rPr>
          <w:rFonts w:ascii="Arial"/>
          <w:color w:val="4F4F4F"/>
          <w:w w:val="105"/>
          <w:sz w:val="19"/>
        </w:rPr>
        <w:t>de abril </w:t>
      </w:r>
      <w:r>
        <w:rPr>
          <w:rFonts w:ascii="Arial"/>
          <w:color w:val="3D3D3D"/>
          <w:w w:val="105"/>
          <w:sz w:val="19"/>
        </w:rPr>
        <w:t>de  </w:t>
      </w:r>
      <w:r>
        <w:rPr>
          <w:rFonts w:ascii="Arial"/>
          <w:color w:val="3D3D3D"/>
          <w:w w:val="105"/>
          <w:sz w:val="20"/>
        </w:rPr>
        <w:t>1983)  </w:t>
      </w:r>
      <w:r>
        <w:rPr>
          <w:rFonts w:ascii="Arial"/>
          <w:color w:val="4F4F4F"/>
          <w:w w:val="105"/>
          <w:sz w:val="19"/>
        </w:rPr>
        <w:t>y  la   enmienda   </w:t>
      </w:r>
      <w:r>
        <w:rPr>
          <w:rFonts w:ascii="Arial"/>
          <w:color w:val="3D3D3D"/>
          <w:w w:val="105"/>
          <w:sz w:val="19"/>
        </w:rPr>
        <w:t>ult eriore </w:t>
      </w:r>
      <w:r>
        <w:rPr>
          <w:rFonts w:ascii="Arial"/>
          <w:color w:val="626262"/>
          <w:w w:val="105"/>
          <w:sz w:val="19"/>
        </w:rPr>
        <w:t>s   </w:t>
      </w:r>
      <w:r>
        <w:rPr>
          <w:rFonts w:ascii="Arial"/>
          <w:color w:val="4F4F4F"/>
          <w:w w:val="105"/>
          <w:sz w:val="19"/>
        </w:rPr>
        <w:t>la A dm </w:t>
      </w:r>
      <w:r>
        <w:rPr>
          <w:rFonts w:ascii="Arial"/>
          <w:color w:val="242424"/>
          <w:w w:val="105"/>
          <w:sz w:val="19"/>
        </w:rPr>
        <w:t>in </w:t>
      </w:r>
      <w:r>
        <w:rPr>
          <w:rFonts w:ascii="Arial"/>
          <w:color w:val="4F4F4F"/>
          <w:w w:val="105"/>
          <w:sz w:val="19"/>
        </w:rPr>
        <w:t>i </w:t>
      </w:r>
      <w:r>
        <w:rPr>
          <w:rFonts w:ascii="Arial"/>
          <w:color w:val="242424"/>
          <w:w w:val="105"/>
          <w:sz w:val="19"/>
        </w:rPr>
        <w:t>traci6n </w:t>
      </w:r>
      <w:r>
        <w:rPr>
          <w:rFonts w:ascii="Arial"/>
          <w:color w:val="4F4F4F"/>
          <w:w w:val="105"/>
          <w:sz w:val="19"/>
        </w:rPr>
        <w:t>Centra</w:t>
      </w:r>
      <w:r>
        <w:rPr>
          <w:rFonts w:ascii="Arial"/>
          <w:color w:val="242424"/>
          <w:w w:val="105"/>
          <w:sz w:val="19"/>
        </w:rPr>
        <w:t>l </w:t>
      </w:r>
      <w:r>
        <w:rPr>
          <w:rFonts w:ascii="Arial"/>
          <w:color w:val="3D3D3D"/>
          <w:w w:val="105"/>
          <w:sz w:val="19"/>
        </w:rPr>
        <w:t>del </w:t>
      </w:r>
      <w:r>
        <w:rPr>
          <w:rFonts w:ascii="Arial"/>
          <w:color w:val="4F4F4F"/>
          <w:w w:val="105"/>
          <w:sz w:val="19"/>
        </w:rPr>
        <w:t>Estado esta </w:t>
      </w:r>
      <w:r>
        <w:rPr>
          <w:rFonts w:ascii="Arial"/>
          <w:color w:val="3D3D3D"/>
          <w:w w:val="105"/>
          <w:sz w:val="19"/>
        </w:rPr>
        <w:t>integrada por</w:t>
      </w:r>
      <w:r>
        <w:rPr>
          <w:rFonts w:ascii="Arial"/>
          <w:color w:val="3D3D3D"/>
          <w:spacing w:val="55"/>
          <w:w w:val="105"/>
          <w:sz w:val="19"/>
        </w:rPr>
        <w:t> </w:t>
      </w:r>
      <w:r>
        <w:rPr>
          <w:rFonts w:ascii="Arial"/>
          <w:color w:val="4F4F4F"/>
          <w:w w:val="105"/>
          <w:sz w:val="19"/>
        </w:rPr>
        <w:t>el  Consejo  </w:t>
      </w:r>
      <w:r>
        <w:rPr>
          <w:rFonts w:ascii="Arial"/>
          <w:color w:val="3D3D3D"/>
          <w:w w:val="105"/>
          <w:sz w:val="19"/>
        </w:rPr>
        <w:t>de  Mini  tros  </w:t>
      </w:r>
      <w:r>
        <w:rPr>
          <w:rFonts w:ascii="Arial"/>
          <w:color w:val="626262"/>
          <w:spacing w:val="3"/>
          <w:w w:val="105"/>
          <w:sz w:val="19"/>
        </w:rPr>
        <w:t>s</w:t>
      </w:r>
      <w:r>
        <w:rPr>
          <w:rFonts w:ascii="Arial"/>
          <w:color w:val="3D3D3D"/>
          <w:spacing w:val="3"/>
          <w:w w:val="105"/>
          <w:sz w:val="19"/>
        </w:rPr>
        <w:t>u  </w:t>
      </w:r>
      <w:r>
        <w:rPr>
          <w:rFonts w:ascii="Arial"/>
          <w:color w:val="4F4F4F"/>
          <w:w w:val="105"/>
          <w:sz w:val="19"/>
        </w:rPr>
        <w:t>Comite </w:t>
      </w:r>
      <w:r>
        <w:rPr>
          <w:rFonts w:ascii="Arial"/>
          <w:color w:val="3D3D3D"/>
          <w:w w:val="105"/>
          <w:sz w:val="19"/>
        </w:rPr>
        <w:t>Ejecutivo, </w:t>
      </w:r>
      <w:r>
        <w:rPr>
          <w:rFonts w:ascii="Arial"/>
          <w:color w:val="4F4F4F"/>
          <w:w w:val="85"/>
          <w:sz w:val="20"/>
        </w:rPr>
        <w:t>y_ </w:t>
      </w:r>
      <w:r>
        <w:rPr>
          <w:rFonts w:ascii="Arial"/>
          <w:color w:val="3D3D3D"/>
          <w:w w:val="105"/>
          <w:sz w:val="19"/>
        </w:rPr>
        <w:t>tambien </w:t>
      </w:r>
      <w:r>
        <w:rPr>
          <w:rFonts w:ascii="Arial"/>
          <w:color w:val="242424"/>
          <w:w w:val="105"/>
          <w:sz w:val="19"/>
        </w:rPr>
        <w:t>los</w:t>
      </w:r>
      <w:r>
        <w:rPr>
          <w:rFonts w:ascii="Arial"/>
          <w:color w:val="242424"/>
          <w:spacing w:val="55"/>
          <w:w w:val="105"/>
          <w:sz w:val="19"/>
        </w:rPr>
        <w:t> </w:t>
      </w:r>
      <w:r>
        <w:rPr>
          <w:rFonts w:ascii="Arial"/>
          <w:color w:val="4F4F4F"/>
          <w:spacing w:val="3"/>
          <w:w w:val="105"/>
          <w:sz w:val="19"/>
        </w:rPr>
        <w:t>s</w:t>
      </w:r>
      <w:r>
        <w:rPr>
          <w:rFonts w:ascii="Arial"/>
          <w:color w:val="242424"/>
          <w:spacing w:val="3"/>
          <w:w w:val="105"/>
          <w:sz w:val="19"/>
        </w:rPr>
        <w:t>i</w:t>
      </w:r>
      <w:r>
        <w:rPr>
          <w:rFonts w:ascii="Arial"/>
          <w:color w:val="4F4F4F"/>
          <w:spacing w:val="3"/>
          <w:w w:val="105"/>
          <w:sz w:val="19"/>
        </w:rPr>
        <w:t>g</w:t>
      </w:r>
      <w:r>
        <w:rPr>
          <w:rFonts w:ascii="Arial"/>
          <w:color w:val="242424"/>
          <w:spacing w:val="3"/>
          <w:w w:val="105"/>
          <w:sz w:val="19"/>
        </w:rPr>
        <w:t>uiente </w:t>
      </w:r>
      <w:r>
        <w:rPr>
          <w:rFonts w:ascii="Arial"/>
          <w:color w:val="4F4F4F"/>
          <w:w w:val="105"/>
          <w:sz w:val="19"/>
        </w:rPr>
        <w:t>s  </w:t>
      </w:r>
      <w:r>
        <w:rPr>
          <w:rFonts w:ascii="Arial"/>
          <w:color w:val="3D3D3D"/>
          <w:w w:val="105"/>
          <w:sz w:val="19"/>
        </w:rPr>
        <w:t>Ministerios  </w:t>
      </w:r>
      <w:r>
        <w:rPr>
          <w:rFonts w:ascii="Arial"/>
          <w:color w:val="4F4F4F"/>
          <w:w w:val="105"/>
          <w:sz w:val="19"/>
        </w:rPr>
        <w:t>y  </w:t>
      </w:r>
      <w:r>
        <w:rPr>
          <w:rFonts w:ascii="Arial"/>
          <w:color w:val="3D3D3D"/>
          <w:w w:val="105"/>
          <w:sz w:val="19"/>
        </w:rPr>
        <w:t>demas  Organismos  de  la  Administraci6n </w:t>
      </w:r>
      <w:r>
        <w:rPr>
          <w:rFonts w:ascii="Arial"/>
          <w:color w:val="4F4F4F"/>
          <w:w w:val="105"/>
          <w:sz w:val="19"/>
        </w:rPr>
        <w:t>Cent</w:t>
      </w:r>
      <w:r>
        <w:rPr>
          <w:rFonts w:ascii="Arial"/>
          <w:color w:val="242424"/>
          <w:w w:val="105"/>
          <w:sz w:val="19"/>
        </w:rPr>
        <w:t>r</w:t>
      </w:r>
      <w:r>
        <w:rPr>
          <w:rFonts w:ascii="Arial"/>
          <w:color w:val="4F4F4F"/>
          <w:w w:val="105"/>
          <w:sz w:val="19"/>
        </w:rPr>
        <w:t>al </w:t>
      </w:r>
      <w:r>
        <w:rPr>
          <w:rFonts w:ascii="Arial"/>
          <w:color w:val="3D3D3D"/>
          <w:w w:val="105"/>
          <w:sz w:val="19"/>
        </w:rPr>
        <w:t>del</w:t>
      </w:r>
      <w:r>
        <w:rPr>
          <w:rFonts w:ascii="Arial"/>
          <w:color w:val="3D3D3D"/>
          <w:spacing w:val="-12"/>
          <w:w w:val="105"/>
          <w:sz w:val="19"/>
        </w:rPr>
        <w:t> </w:t>
      </w:r>
      <w:r>
        <w:rPr>
          <w:rFonts w:ascii="Arial"/>
          <w:color w:val="3D3D3D"/>
          <w:w w:val="105"/>
          <w:sz w:val="19"/>
        </w:rPr>
        <w:t>Estado:</w:t>
      </w:r>
    </w:p>
    <w:p>
      <w:pPr>
        <w:pStyle w:val="BodyText"/>
        <w:spacing w:before="9"/>
        <w:rPr>
          <w:rFonts w:ascii="Arial"/>
          <w:sz w:val="19"/>
        </w:rPr>
      </w:pPr>
    </w:p>
    <w:p>
      <w:pPr>
        <w:tabs>
          <w:tab w:pos="1551" w:val="left" w:leader="none"/>
        </w:tabs>
        <w:spacing w:before="0"/>
        <w:ind w:left="774" w:right="0" w:firstLine="0"/>
        <w:jc w:val="left"/>
        <w:rPr>
          <w:rFonts w:ascii="Arial"/>
          <w:sz w:val="19"/>
        </w:rPr>
      </w:pPr>
      <w:r>
        <w:rPr>
          <w:color w:val="3D3D3D"/>
          <w:sz w:val="23"/>
        </w:rPr>
        <w:t>1</w:t>
      </w:r>
      <w:r>
        <w:rPr>
          <w:color w:val="3D3D3D"/>
          <w:spacing w:val="-37"/>
          <w:sz w:val="23"/>
        </w:rPr>
        <w:t> </w:t>
      </w:r>
      <w:r>
        <w:rPr>
          <w:color w:val="626262"/>
          <w:sz w:val="23"/>
        </w:rPr>
        <w:t>.</w:t>
        <w:tab/>
      </w:r>
      <w:r>
        <w:rPr>
          <w:rFonts w:ascii="Arial"/>
          <w:color w:val="3D3D3D"/>
          <w:sz w:val="19"/>
        </w:rPr>
        <w:t>Ministerio de Indu </w:t>
      </w:r>
      <w:r>
        <w:rPr>
          <w:rFonts w:ascii="Arial"/>
          <w:color w:val="626262"/>
          <w:spacing w:val="3"/>
          <w:sz w:val="19"/>
        </w:rPr>
        <w:t>st</w:t>
      </w:r>
      <w:r>
        <w:rPr>
          <w:rFonts w:ascii="Arial"/>
          <w:color w:val="3D3D3D"/>
          <w:spacing w:val="3"/>
          <w:sz w:val="19"/>
        </w:rPr>
        <w:t>ria</w:t>
      </w:r>
      <w:r>
        <w:rPr>
          <w:rFonts w:ascii="Arial"/>
          <w:color w:val="3D3D3D"/>
          <w:spacing w:val="-20"/>
          <w:sz w:val="19"/>
        </w:rPr>
        <w:t> </w:t>
      </w:r>
      <w:r>
        <w:rPr>
          <w:rFonts w:ascii="Arial"/>
          <w:color w:val="3D3D3D"/>
          <w:sz w:val="19"/>
        </w:rPr>
        <w:t>s</w:t>
      </w:r>
    </w:p>
    <w:p>
      <w:pPr>
        <w:pStyle w:val="ListParagraph"/>
        <w:numPr>
          <w:ilvl w:val="0"/>
          <w:numId w:val="59"/>
        </w:numPr>
        <w:tabs>
          <w:tab w:pos="1551" w:val="left" w:leader="none"/>
          <w:tab w:pos="1552" w:val="left" w:leader="none"/>
          <w:tab w:pos="3010" w:val="left" w:leader="none"/>
        </w:tabs>
        <w:spacing w:line="240" w:lineRule="auto" w:before="32" w:after="0"/>
        <w:ind w:left="1551" w:right="0" w:hanging="784"/>
        <w:jc w:val="left"/>
        <w:rPr>
          <w:rFonts w:ascii="Arial"/>
          <w:color w:val="626262"/>
          <w:sz w:val="19"/>
        </w:rPr>
      </w:pPr>
      <w:r>
        <w:rPr>
          <w:rFonts w:ascii="Arial"/>
          <w:color w:val="3D3D3D"/>
          <w:w w:val="105"/>
          <w:sz w:val="19"/>
        </w:rPr>
        <w:t>M</w:t>
      </w:r>
      <w:r>
        <w:rPr>
          <w:rFonts w:ascii="Arial"/>
          <w:color w:val="3D3D3D"/>
          <w:spacing w:val="-21"/>
          <w:w w:val="105"/>
          <w:sz w:val="19"/>
        </w:rPr>
        <w:t> </w:t>
      </w:r>
      <w:r>
        <w:rPr>
          <w:rFonts w:ascii="Arial"/>
          <w:color w:val="3D3D3D"/>
          <w:w w:val="105"/>
          <w:sz w:val="19"/>
        </w:rPr>
        <w:t>ini</w:t>
      </w:r>
      <w:r>
        <w:rPr>
          <w:rFonts w:ascii="Arial"/>
          <w:color w:val="3D3D3D"/>
          <w:spacing w:val="-17"/>
          <w:w w:val="105"/>
          <w:sz w:val="19"/>
        </w:rPr>
        <w:t> </w:t>
      </w:r>
      <w:r>
        <w:rPr>
          <w:rFonts w:ascii="Arial"/>
          <w:color w:val="626262"/>
          <w:w w:val="105"/>
          <w:sz w:val="19"/>
        </w:rPr>
        <w:t>s</w:t>
      </w:r>
      <w:r>
        <w:rPr>
          <w:rFonts w:ascii="Arial"/>
          <w:color w:val="3D3D3D"/>
          <w:w w:val="105"/>
          <w:sz w:val="19"/>
        </w:rPr>
        <w:t>teri</w:t>
      </w:r>
      <w:r>
        <w:rPr>
          <w:rFonts w:ascii="Arial"/>
          <w:color w:val="3D3D3D"/>
          <w:spacing w:val="-26"/>
          <w:w w:val="105"/>
          <w:sz w:val="19"/>
        </w:rPr>
        <w:t> </w:t>
      </w:r>
      <w:r>
        <w:rPr>
          <w:rFonts w:ascii="Arial"/>
          <w:color w:val="626262"/>
          <w:w w:val="105"/>
          <w:sz w:val="19"/>
        </w:rPr>
        <w:t>o</w:t>
      </w:r>
      <w:r>
        <w:rPr>
          <w:rFonts w:ascii="Arial"/>
          <w:color w:val="626262"/>
          <w:spacing w:val="15"/>
          <w:w w:val="105"/>
          <w:sz w:val="19"/>
        </w:rPr>
        <w:t> </w:t>
      </w:r>
      <w:r>
        <w:rPr>
          <w:rFonts w:ascii="Arial"/>
          <w:color w:val="3D3D3D"/>
          <w:w w:val="105"/>
          <w:sz w:val="19"/>
        </w:rPr>
        <w:t>d</w:t>
      </w:r>
      <w:r>
        <w:rPr>
          <w:rFonts w:ascii="Arial"/>
          <w:color w:val="626262"/>
          <w:w w:val="105"/>
          <w:sz w:val="19"/>
        </w:rPr>
        <w:t>e</w:t>
        <w:tab/>
      </w:r>
      <w:r>
        <w:rPr>
          <w:rFonts w:ascii="Arial"/>
          <w:color w:val="3D3D3D"/>
          <w:w w:val="105"/>
          <w:sz w:val="19"/>
        </w:rPr>
        <w:t>ner </w:t>
      </w:r>
      <w:r>
        <w:rPr>
          <w:rFonts w:ascii="Arial"/>
          <w:color w:val="626262"/>
          <w:spacing w:val="9"/>
          <w:w w:val="105"/>
          <w:sz w:val="19"/>
        </w:rPr>
        <w:t>gfa </w:t>
      </w:r>
      <w:r>
        <w:rPr>
          <w:rFonts w:ascii="Arial"/>
          <w:color w:val="4F4F4F"/>
          <w:w w:val="105"/>
          <w:sz w:val="20"/>
        </w:rPr>
        <w:t>y</w:t>
      </w:r>
      <w:r>
        <w:rPr>
          <w:rFonts w:ascii="Arial"/>
          <w:color w:val="4F4F4F"/>
          <w:spacing w:val="-11"/>
          <w:w w:val="105"/>
          <w:sz w:val="20"/>
        </w:rPr>
        <w:t> </w:t>
      </w:r>
      <w:r>
        <w:rPr>
          <w:rFonts w:ascii="Arial"/>
          <w:color w:val="4F4F4F"/>
          <w:w w:val="105"/>
          <w:sz w:val="19"/>
        </w:rPr>
        <w:t>Mina</w:t>
      </w:r>
    </w:p>
    <w:p>
      <w:pPr>
        <w:pStyle w:val="ListParagraph"/>
        <w:numPr>
          <w:ilvl w:val="0"/>
          <w:numId w:val="59"/>
        </w:numPr>
        <w:tabs>
          <w:tab w:pos="1551" w:val="left" w:leader="none"/>
          <w:tab w:pos="1552" w:val="left" w:leader="none"/>
        </w:tabs>
        <w:spacing w:line="240" w:lineRule="auto" w:before="44" w:after="0"/>
        <w:ind w:left="1551" w:right="0" w:hanging="782"/>
        <w:jc w:val="left"/>
        <w:rPr>
          <w:rFonts w:ascii="Arial"/>
          <w:color w:val="626262"/>
          <w:sz w:val="19"/>
        </w:rPr>
      </w:pPr>
      <w:r>
        <w:rPr>
          <w:rFonts w:ascii="Arial"/>
          <w:color w:val="3D3D3D"/>
          <w:w w:val="110"/>
          <w:sz w:val="19"/>
        </w:rPr>
        <w:t>M ini </w:t>
      </w:r>
      <w:r>
        <w:rPr>
          <w:rFonts w:ascii="Arial"/>
          <w:color w:val="626262"/>
          <w:w w:val="110"/>
          <w:sz w:val="19"/>
        </w:rPr>
        <w:t>s</w:t>
      </w:r>
      <w:r>
        <w:rPr>
          <w:rFonts w:ascii="Arial"/>
          <w:color w:val="3D3D3D"/>
          <w:w w:val="110"/>
          <w:sz w:val="19"/>
        </w:rPr>
        <w:t>t</w:t>
      </w:r>
      <w:r>
        <w:rPr>
          <w:rFonts w:ascii="Arial"/>
          <w:color w:val="626262"/>
          <w:w w:val="110"/>
          <w:sz w:val="19"/>
        </w:rPr>
        <w:t>e</w:t>
      </w:r>
      <w:r>
        <w:rPr>
          <w:rFonts w:ascii="Arial"/>
          <w:color w:val="3D3D3D"/>
          <w:w w:val="110"/>
          <w:sz w:val="19"/>
        </w:rPr>
        <w:t>rio d</w:t>
      </w:r>
      <w:r>
        <w:rPr>
          <w:rFonts w:ascii="Arial"/>
          <w:color w:val="626262"/>
          <w:w w:val="110"/>
          <w:sz w:val="19"/>
        </w:rPr>
        <w:t>e </w:t>
      </w:r>
      <w:r>
        <w:rPr>
          <w:rFonts w:ascii="Arial"/>
          <w:color w:val="4F4F4F"/>
          <w:w w:val="110"/>
          <w:sz w:val="19"/>
        </w:rPr>
        <w:t>la </w:t>
      </w:r>
      <w:r>
        <w:rPr>
          <w:rFonts w:ascii="Arial"/>
          <w:color w:val="3D3D3D"/>
          <w:w w:val="110"/>
          <w:sz w:val="19"/>
        </w:rPr>
        <w:t>lndustria</w:t>
      </w:r>
      <w:r>
        <w:rPr>
          <w:rFonts w:ascii="Arial"/>
          <w:color w:val="3D3D3D"/>
          <w:spacing w:val="-12"/>
          <w:w w:val="110"/>
          <w:sz w:val="19"/>
        </w:rPr>
        <w:t> </w:t>
      </w:r>
      <w:r>
        <w:rPr>
          <w:rFonts w:ascii="Arial"/>
          <w:color w:val="4F4F4F"/>
          <w:w w:val="110"/>
          <w:sz w:val="19"/>
        </w:rPr>
        <w:t>Alimcntaria</w:t>
      </w:r>
    </w:p>
    <w:p>
      <w:pPr>
        <w:pStyle w:val="ListParagraph"/>
        <w:numPr>
          <w:ilvl w:val="0"/>
          <w:numId w:val="59"/>
        </w:numPr>
        <w:tabs>
          <w:tab w:pos="1551" w:val="left" w:leader="none"/>
          <w:tab w:pos="1552" w:val="left" w:leader="none"/>
          <w:tab w:pos="3251" w:val="left" w:leader="none"/>
        </w:tabs>
        <w:spacing w:line="240" w:lineRule="auto" w:before="50" w:after="0"/>
        <w:ind w:left="1551" w:right="0" w:hanging="781"/>
        <w:jc w:val="left"/>
        <w:rPr>
          <w:rFonts w:ascii="Arial"/>
          <w:color w:val="4F4F4F"/>
          <w:sz w:val="19"/>
        </w:rPr>
      </w:pPr>
      <w:r>
        <w:rPr>
          <w:rFonts w:ascii="Arial"/>
          <w:color w:val="3D3D3D"/>
          <w:w w:val="105"/>
          <w:sz w:val="19"/>
        </w:rPr>
        <w:t>M ini </w:t>
      </w:r>
      <w:r>
        <w:rPr>
          <w:rFonts w:ascii="Arial"/>
          <w:color w:val="626262"/>
          <w:w w:val="105"/>
          <w:sz w:val="19"/>
        </w:rPr>
        <w:t>s</w:t>
      </w:r>
      <w:r>
        <w:rPr>
          <w:rFonts w:ascii="Arial"/>
          <w:color w:val="3D3D3D"/>
          <w:w w:val="105"/>
          <w:sz w:val="19"/>
        </w:rPr>
        <w:t>terio</w:t>
      </w:r>
      <w:r>
        <w:rPr>
          <w:rFonts w:ascii="Arial"/>
          <w:color w:val="3D3D3D"/>
          <w:spacing w:val="26"/>
          <w:w w:val="105"/>
          <w:sz w:val="19"/>
        </w:rPr>
        <w:t> </w:t>
      </w:r>
      <w:r>
        <w:rPr>
          <w:rFonts w:ascii="Arial"/>
          <w:color w:val="3D3D3D"/>
          <w:w w:val="105"/>
          <w:sz w:val="19"/>
        </w:rPr>
        <w:t>de</w:t>
      </w:r>
      <w:r>
        <w:rPr>
          <w:rFonts w:ascii="Arial"/>
          <w:color w:val="3D3D3D"/>
          <w:spacing w:val="1"/>
          <w:w w:val="105"/>
          <w:sz w:val="19"/>
        </w:rPr>
        <w:t> </w:t>
      </w:r>
      <w:r>
        <w:rPr>
          <w:rFonts w:ascii="Arial"/>
          <w:color w:val="4F4F4F"/>
          <w:w w:val="105"/>
          <w:sz w:val="19"/>
        </w:rPr>
        <w:t>la</w:t>
        <w:tab/>
      </w:r>
      <w:r>
        <w:rPr>
          <w:rFonts w:ascii="Arial"/>
          <w:color w:val="626262"/>
          <w:spacing w:val="3"/>
          <w:w w:val="105"/>
          <w:sz w:val="19"/>
        </w:rPr>
        <w:t>o</w:t>
      </w:r>
      <w:r>
        <w:rPr>
          <w:rFonts w:ascii="Arial"/>
          <w:color w:val="3D3D3D"/>
          <w:spacing w:val="3"/>
          <w:w w:val="105"/>
          <w:sz w:val="19"/>
        </w:rPr>
        <w:t>n</w:t>
      </w:r>
      <w:r>
        <w:rPr>
          <w:rFonts w:ascii="Arial"/>
          <w:color w:val="626262"/>
          <w:spacing w:val="3"/>
          <w:w w:val="105"/>
          <w:sz w:val="19"/>
        </w:rPr>
        <w:t>st</w:t>
      </w:r>
      <w:r>
        <w:rPr>
          <w:rFonts w:ascii="Arial"/>
          <w:color w:val="3D3D3D"/>
          <w:spacing w:val="3"/>
          <w:w w:val="105"/>
          <w:sz w:val="19"/>
        </w:rPr>
        <w:t>rucci</w:t>
      </w:r>
      <w:r>
        <w:rPr>
          <w:rFonts w:ascii="Arial"/>
          <w:color w:val="3D3D3D"/>
          <w:spacing w:val="-24"/>
          <w:w w:val="105"/>
          <w:sz w:val="19"/>
        </w:rPr>
        <w:t> </w:t>
      </w:r>
      <w:r>
        <w:rPr>
          <w:rFonts w:ascii="Arial"/>
          <w:color w:val="626262"/>
          <w:w w:val="105"/>
          <w:sz w:val="19"/>
        </w:rPr>
        <w:t>6n</w:t>
      </w:r>
    </w:p>
    <w:p>
      <w:pPr>
        <w:pStyle w:val="ListParagraph"/>
        <w:numPr>
          <w:ilvl w:val="0"/>
          <w:numId w:val="59"/>
        </w:numPr>
        <w:tabs>
          <w:tab w:pos="1551" w:val="left" w:leader="none"/>
          <w:tab w:pos="1552" w:val="left" w:leader="none"/>
        </w:tabs>
        <w:spacing w:line="240" w:lineRule="auto" w:before="46" w:after="0"/>
        <w:ind w:left="1551" w:right="0" w:hanging="782"/>
        <w:jc w:val="left"/>
        <w:rPr>
          <w:rFonts w:ascii="Arial"/>
          <w:color w:val="4F4F4F"/>
          <w:sz w:val="19"/>
        </w:rPr>
      </w:pPr>
      <w:r>
        <w:rPr>
          <w:rFonts w:ascii="Arial"/>
          <w:color w:val="3D3D3D"/>
          <w:w w:val="105"/>
          <w:sz w:val="19"/>
        </w:rPr>
        <w:t>M ini </w:t>
      </w:r>
      <w:r>
        <w:rPr>
          <w:rFonts w:ascii="Arial"/>
          <w:color w:val="626262"/>
          <w:w w:val="105"/>
          <w:sz w:val="19"/>
        </w:rPr>
        <w:t>s</w:t>
      </w:r>
      <w:r>
        <w:rPr>
          <w:rFonts w:ascii="Arial"/>
          <w:color w:val="3D3D3D"/>
          <w:w w:val="105"/>
          <w:sz w:val="19"/>
        </w:rPr>
        <w:t>ter </w:t>
      </w:r>
      <w:r>
        <w:rPr>
          <w:rFonts w:ascii="Arial"/>
          <w:color w:val="3D3D3D"/>
          <w:spacing w:val="11"/>
          <w:w w:val="105"/>
          <w:sz w:val="19"/>
        </w:rPr>
        <w:t>i</w:t>
      </w:r>
      <w:r>
        <w:rPr>
          <w:rFonts w:ascii="Arial"/>
          <w:color w:val="626262"/>
          <w:spacing w:val="11"/>
          <w:w w:val="105"/>
          <w:sz w:val="19"/>
        </w:rPr>
        <w:t>o </w:t>
      </w:r>
      <w:r>
        <w:rPr>
          <w:rFonts w:ascii="Arial"/>
          <w:color w:val="3D3D3D"/>
          <w:w w:val="105"/>
          <w:sz w:val="19"/>
        </w:rPr>
        <w:t>de </w:t>
      </w:r>
      <w:r>
        <w:rPr>
          <w:rFonts w:ascii="Arial"/>
          <w:color w:val="4F4F4F"/>
          <w:w w:val="105"/>
          <w:sz w:val="19"/>
        </w:rPr>
        <w:t>la</w:t>
      </w:r>
      <w:r>
        <w:rPr>
          <w:rFonts w:ascii="Arial"/>
          <w:color w:val="4F4F4F"/>
          <w:spacing w:val="4"/>
          <w:w w:val="105"/>
          <w:sz w:val="19"/>
        </w:rPr>
        <w:t> </w:t>
      </w:r>
      <w:r>
        <w:rPr>
          <w:rFonts w:ascii="Arial"/>
          <w:color w:val="4F4F4F"/>
          <w:w w:val="105"/>
          <w:sz w:val="19"/>
        </w:rPr>
        <w:t>Agricultura</w:t>
      </w:r>
    </w:p>
    <w:p>
      <w:pPr>
        <w:pStyle w:val="ListParagraph"/>
        <w:numPr>
          <w:ilvl w:val="0"/>
          <w:numId w:val="59"/>
        </w:numPr>
        <w:tabs>
          <w:tab w:pos="1551" w:val="left" w:leader="none"/>
          <w:tab w:pos="1552" w:val="left" w:leader="none"/>
        </w:tabs>
        <w:spacing w:line="240" w:lineRule="auto" w:before="46" w:after="0"/>
        <w:ind w:left="1551" w:right="0" w:hanging="781"/>
        <w:jc w:val="left"/>
        <w:rPr>
          <w:rFonts w:ascii="Arial"/>
          <w:color w:val="626262"/>
          <w:sz w:val="19"/>
        </w:rPr>
      </w:pPr>
      <w:r>
        <w:rPr>
          <w:rFonts w:ascii="Arial"/>
          <w:color w:val="3D3D3D"/>
          <w:w w:val="105"/>
          <w:sz w:val="19"/>
        </w:rPr>
        <w:t>Ministerio del </w:t>
      </w:r>
      <w:r>
        <w:rPr>
          <w:rFonts w:ascii="Arial"/>
          <w:color w:val="4F4F4F"/>
          <w:spacing w:val="2"/>
          <w:w w:val="105"/>
          <w:sz w:val="19"/>
        </w:rPr>
        <w:t>Transpo </w:t>
      </w:r>
      <w:r>
        <w:rPr>
          <w:rFonts w:ascii="Arial"/>
          <w:color w:val="242424"/>
          <w:w w:val="105"/>
          <w:sz w:val="19"/>
        </w:rPr>
        <w:t>rt</w:t>
      </w:r>
      <w:r>
        <w:rPr>
          <w:rFonts w:ascii="Arial"/>
          <w:color w:val="242424"/>
          <w:spacing w:val="-27"/>
          <w:w w:val="105"/>
          <w:sz w:val="19"/>
        </w:rPr>
        <w:t> </w:t>
      </w:r>
      <w:r>
        <w:rPr>
          <w:rFonts w:ascii="Arial"/>
          <w:color w:val="4F4F4F"/>
          <w:w w:val="105"/>
          <w:sz w:val="19"/>
        </w:rPr>
        <w:t>e</w:t>
      </w:r>
    </w:p>
    <w:p>
      <w:pPr>
        <w:pStyle w:val="ListParagraph"/>
        <w:numPr>
          <w:ilvl w:val="0"/>
          <w:numId w:val="59"/>
        </w:numPr>
        <w:tabs>
          <w:tab w:pos="1551" w:val="left" w:leader="none"/>
          <w:tab w:pos="1552" w:val="left" w:leader="none"/>
        </w:tabs>
        <w:spacing w:line="240" w:lineRule="auto" w:before="51" w:after="0"/>
        <w:ind w:left="1551" w:right="0" w:hanging="783"/>
        <w:jc w:val="left"/>
        <w:rPr>
          <w:rFonts w:ascii="Arial"/>
          <w:color w:val="4F4F4F"/>
          <w:sz w:val="19"/>
        </w:rPr>
      </w:pPr>
      <w:r>
        <w:rPr>
          <w:rFonts w:ascii="Arial"/>
          <w:color w:val="3D3D3D"/>
          <w:w w:val="105"/>
          <w:sz w:val="19"/>
        </w:rPr>
        <w:t>Ministerio de </w:t>
      </w:r>
      <w:r>
        <w:rPr>
          <w:rFonts w:ascii="Arial"/>
          <w:color w:val="4F4F4F"/>
          <w:w w:val="105"/>
          <w:sz w:val="19"/>
        </w:rPr>
        <w:t>Com unicac</w:t>
      </w:r>
      <w:r>
        <w:rPr>
          <w:rFonts w:ascii="Arial"/>
          <w:color w:val="4F4F4F"/>
          <w:spacing w:val="-20"/>
          <w:w w:val="105"/>
          <w:sz w:val="19"/>
        </w:rPr>
        <w:t> </w:t>
      </w:r>
      <w:r>
        <w:rPr>
          <w:rFonts w:ascii="Arial"/>
          <w:color w:val="242424"/>
          <w:spacing w:val="2"/>
          <w:w w:val="105"/>
          <w:sz w:val="19"/>
        </w:rPr>
        <w:t>i</w:t>
      </w:r>
      <w:r>
        <w:rPr>
          <w:rFonts w:ascii="Arial"/>
          <w:color w:val="4F4F4F"/>
          <w:spacing w:val="2"/>
          <w:w w:val="105"/>
          <w:sz w:val="19"/>
        </w:rPr>
        <w:t>ones</w:t>
      </w:r>
    </w:p>
    <w:p>
      <w:pPr>
        <w:pStyle w:val="ListParagraph"/>
        <w:numPr>
          <w:ilvl w:val="0"/>
          <w:numId w:val="59"/>
        </w:numPr>
        <w:tabs>
          <w:tab w:pos="1551" w:val="left" w:leader="none"/>
          <w:tab w:pos="1552" w:val="left" w:leader="none"/>
        </w:tabs>
        <w:spacing w:line="240" w:lineRule="auto" w:before="50" w:after="0"/>
        <w:ind w:left="1551" w:right="0" w:hanging="782"/>
        <w:jc w:val="left"/>
        <w:rPr>
          <w:rFonts w:ascii="Arial"/>
          <w:color w:val="4F4F4F"/>
          <w:sz w:val="19"/>
        </w:rPr>
      </w:pPr>
      <w:r>
        <w:rPr>
          <w:rFonts w:ascii="Arial"/>
          <w:color w:val="3D3D3D"/>
          <w:w w:val="105"/>
          <w:sz w:val="19"/>
        </w:rPr>
        <w:t>M ini </w:t>
      </w:r>
      <w:r>
        <w:rPr>
          <w:rFonts w:ascii="Arial"/>
          <w:color w:val="626262"/>
          <w:w w:val="105"/>
          <w:sz w:val="19"/>
        </w:rPr>
        <w:t>s</w:t>
      </w:r>
      <w:r>
        <w:rPr>
          <w:rFonts w:ascii="Arial"/>
          <w:color w:val="3D3D3D"/>
          <w:w w:val="105"/>
          <w:sz w:val="19"/>
        </w:rPr>
        <w:t>ter io del </w:t>
      </w:r>
      <w:r>
        <w:rPr>
          <w:rFonts w:ascii="Arial"/>
          <w:color w:val="4F4F4F"/>
          <w:w w:val="105"/>
          <w:sz w:val="19"/>
        </w:rPr>
        <w:t>Comercio</w:t>
      </w:r>
      <w:r>
        <w:rPr>
          <w:rFonts w:ascii="Arial"/>
          <w:color w:val="4F4F4F"/>
          <w:spacing w:val="18"/>
          <w:w w:val="105"/>
          <w:sz w:val="19"/>
        </w:rPr>
        <w:t> </w:t>
      </w:r>
      <w:r>
        <w:rPr>
          <w:rFonts w:ascii="Arial"/>
          <w:color w:val="3D3D3D"/>
          <w:w w:val="105"/>
          <w:sz w:val="19"/>
        </w:rPr>
        <w:t>In</w:t>
      </w:r>
      <w:r>
        <w:rPr>
          <w:rFonts w:ascii="Arial"/>
          <w:color w:val="626262"/>
          <w:w w:val="105"/>
          <w:sz w:val="19"/>
        </w:rPr>
        <w:t>te</w:t>
      </w:r>
      <w:r>
        <w:rPr>
          <w:rFonts w:ascii="Arial"/>
          <w:color w:val="3D3D3D"/>
          <w:w w:val="105"/>
          <w:sz w:val="19"/>
        </w:rPr>
        <w:t>rior</w:t>
      </w:r>
    </w:p>
    <w:p>
      <w:pPr>
        <w:pStyle w:val="ListParagraph"/>
        <w:numPr>
          <w:ilvl w:val="0"/>
          <w:numId w:val="59"/>
        </w:numPr>
        <w:tabs>
          <w:tab w:pos="1551" w:val="left" w:leader="none"/>
          <w:tab w:pos="1552" w:val="left" w:leader="none"/>
        </w:tabs>
        <w:spacing w:line="295" w:lineRule="auto" w:before="46" w:after="0"/>
        <w:ind w:left="788" w:right="3780" w:hanging="19"/>
        <w:jc w:val="left"/>
        <w:rPr>
          <w:rFonts w:ascii="Arial" w:hAnsi="Arial"/>
          <w:color w:val="626262"/>
          <w:sz w:val="19"/>
        </w:rPr>
      </w:pPr>
      <w:r>
        <w:rPr>
          <w:rFonts w:ascii="Arial" w:hAnsi="Arial"/>
          <w:color w:val="4F4F4F"/>
          <w:w w:val="105"/>
          <w:sz w:val="19"/>
        </w:rPr>
        <w:t>Ministerio </w:t>
      </w:r>
      <w:r>
        <w:rPr>
          <w:rFonts w:ascii="Arial" w:hAnsi="Arial"/>
          <w:color w:val="3D3D3D"/>
          <w:w w:val="105"/>
          <w:sz w:val="19"/>
        </w:rPr>
        <w:t>d </w:t>
      </w:r>
      <w:r>
        <w:rPr>
          <w:rFonts w:ascii="Arial" w:hAnsi="Arial"/>
          <w:color w:val="4F4F4F"/>
          <w:w w:val="105"/>
          <w:sz w:val="19"/>
        </w:rPr>
        <w:t>·I </w:t>
      </w:r>
      <w:r>
        <w:rPr>
          <w:rFonts w:ascii="Arial" w:hAnsi="Arial"/>
          <w:color w:val="626262"/>
          <w:w w:val="105"/>
          <w:sz w:val="19"/>
        </w:rPr>
        <w:t>Comercio  Exterior  y  </w:t>
      </w:r>
      <w:r>
        <w:rPr>
          <w:rFonts w:ascii="Arial" w:hAnsi="Arial"/>
          <w:color w:val="3D3D3D"/>
          <w:spacing w:val="5"/>
          <w:w w:val="105"/>
          <w:sz w:val="19"/>
        </w:rPr>
        <w:t>l</w:t>
      </w:r>
      <w:r>
        <w:rPr>
          <w:rFonts w:ascii="Arial" w:hAnsi="Arial"/>
          <w:color w:val="626262"/>
          <w:spacing w:val="5"/>
          <w:w w:val="105"/>
          <w:sz w:val="19"/>
        </w:rPr>
        <w:t>a </w:t>
      </w:r>
      <w:r>
        <w:rPr>
          <w:rFonts w:ascii="Arial" w:hAnsi="Arial"/>
          <w:color w:val="3D3D3D"/>
          <w:w w:val="105"/>
          <w:sz w:val="19"/>
        </w:rPr>
        <w:t>Inver  </w:t>
      </w:r>
      <w:r>
        <w:rPr>
          <w:rFonts w:ascii="Arial" w:hAnsi="Arial"/>
          <w:color w:val="626262"/>
          <w:w w:val="105"/>
          <w:sz w:val="19"/>
        </w:rPr>
        <w:t>sion</w:t>
      </w:r>
      <w:r>
        <w:rPr>
          <w:rFonts w:ascii="Arial" w:hAnsi="Arial"/>
          <w:color w:val="626262"/>
          <w:spacing w:val="55"/>
          <w:w w:val="105"/>
          <w:sz w:val="19"/>
        </w:rPr>
        <w:t> </w:t>
      </w:r>
      <w:r>
        <w:rPr>
          <w:rFonts w:ascii="Arial" w:hAnsi="Arial"/>
          <w:color w:val="626262"/>
          <w:w w:val="105"/>
          <w:sz w:val="19"/>
        </w:rPr>
        <w:t>Extranjcra</w:t>
      </w:r>
      <w:r>
        <w:rPr>
          <w:rFonts w:ascii="Arial" w:hAnsi="Arial"/>
          <w:color w:val="3D3D3D"/>
          <w:w w:val="105"/>
          <w:sz w:val="19"/>
        </w:rPr>
        <w:t> I</w:t>
      </w:r>
      <w:r>
        <w:rPr>
          <w:rFonts w:ascii="Arial" w:hAnsi="Arial"/>
          <w:color w:val="3D3D3D"/>
          <w:spacing w:val="-21"/>
          <w:w w:val="105"/>
          <w:sz w:val="19"/>
        </w:rPr>
        <w:t> </w:t>
      </w:r>
      <w:r>
        <w:rPr>
          <w:rFonts w:ascii="Arial" w:hAnsi="Arial"/>
          <w:color w:val="4F4F4F"/>
          <w:w w:val="105"/>
          <w:sz w:val="19"/>
        </w:rPr>
        <w:t>0.</w:t>
        <w:tab/>
        <w:t>Ministerio </w:t>
      </w:r>
      <w:r>
        <w:rPr>
          <w:rFonts w:ascii="Arial" w:hAnsi="Arial"/>
          <w:color w:val="3D3D3D"/>
          <w:w w:val="105"/>
          <w:sz w:val="19"/>
        </w:rPr>
        <w:t>de </w:t>
      </w:r>
      <w:r>
        <w:rPr>
          <w:rFonts w:ascii="Arial" w:hAnsi="Arial"/>
          <w:color w:val="626262"/>
          <w:w w:val="105"/>
          <w:sz w:val="19"/>
        </w:rPr>
        <w:t>Cienci a</w:t>
      </w:r>
      <w:r>
        <w:rPr>
          <w:rFonts w:ascii="Arial" w:hAnsi="Arial"/>
          <w:color w:val="3D3D3D"/>
          <w:w w:val="105"/>
          <w:sz w:val="19"/>
        </w:rPr>
        <w:t>. T ecnol </w:t>
      </w:r>
      <w:r>
        <w:rPr>
          <w:rFonts w:ascii="Arial" w:hAnsi="Arial"/>
          <w:color w:val="626262"/>
          <w:w w:val="105"/>
          <w:sz w:val="19"/>
        </w:rPr>
        <w:t>ogi a y Medio</w:t>
      </w:r>
      <w:r>
        <w:rPr>
          <w:rFonts w:ascii="Arial" w:hAnsi="Arial"/>
          <w:color w:val="626262"/>
          <w:spacing w:val="-3"/>
          <w:w w:val="105"/>
          <w:sz w:val="19"/>
        </w:rPr>
        <w:t> </w:t>
      </w:r>
      <w:r>
        <w:rPr>
          <w:rFonts w:ascii="Arial" w:hAnsi="Arial"/>
          <w:color w:val="626262"/>
          <w:w w:val="105"/>
          <w:sz w:val="19"/>
        </w:rPr>
        <w:t>Ambicnte</w:t>
      </w:r>
    </w:p>
    <w:p>
      <w:pPr>
        <w:tabs>
          <w:tab w:pos="1551" w:val="left" w:leader="none"/>
        </w:tabs>
        <w:spacing w:before="1"/>
        <w:ind w:left="788" w:right="0" w:firstLine="0"/>
        <w:jc w:val="left"/>
        <w:rPr>
          <w:rFonts w:ascii="Arial"/>
          <w:sz w:val="19"/>
        </w:rPr>
      </w:pPr>
      <w:r>
        <w:rPr>
          <w:rFonts w:ascii="Arial"/>
          <w:color w:val="3D3D3D"/>
          <w:w w:val="110"/>
          <w:sz w:val="19"/>
        </w:rPr>
        <w:t>I</w:t>
      </w:r>
      <w:r>
        <w:rPr>
          <w:rFonts w:ascii="Arial"/>
          <w:color w:val="3D3D3D"/>
          <w:spacing w:val="3"/>
          <w:w w:val="110"/>
          <w:sz w:val="19"/>
        </w:rPr>
        <w:t> </w:t>
      </w:r>
      <w:r>
        <w:rPr>
          <w:rFonts w:ascii="Arial"/>
          <w:color w:val="3D3D3D"/>
          <w:w w:val="110"/>
          <w:sz w:val="19"/>
        </w:rPr>
        <w:t>I.</w:t>
        <w:tab/>
      </w:r>
      <w:r>
        <w:rPr>
          <w:rFonts w:ascii="Arial"/>
          <w:color w:val="4F4F4F"/>
          <w:w w:val="110"/>
          <w:sz w:val="19"/>
        </w:rPr>
        <w:t>Ministerio de</w:t>
      </w:r>
      <w:r>
        <w:rPr>
          <w:rFonts w:ascii="Arial"/>
          <w:color w:val="4F4F4F"/>
          <w:spacing w:val="-29"/>
          <w:w w:val="110"/>
          <w:sz w:val="19"/>
        </w:rPr>
        <w:t> </w:t>
      </w:r>
      <w:r>
        <w:rPr>
          <w:rFonts w:ascii="Arial"/>
          <w:color w:val="626262"/>
          <w:w w:val="110"/>
          <w:sz w:val="19"/>
        </w:rPr>
        <w:t>Educaci6n</w:t>
      </w:r>
    </w:p>
    <w:p>
      <w:pPr>
        <w:pStyle w:val="BodyText"/>
        <w:rPr>
          <w:rFonts w:ascii="Arial"/>
          <w:sz w:val="20"/>
        </w:rPr>
      </w:pPr>
    </w:p>
    <w:p>
      <w:pPr>
        <w:pStyle w:val="BodyText"/>
        <w:spacing w:before="10"/>
        <w:rPr>
          <w:rFonts w:ascii="Arial"/>
          <w:sz w:val="19"/>
        </w:rPr>
      </w:pPr>
    </w:p>
    <w:p>
      <w:pPr>
        <w:spacing w:before="1"/>
        <w:ind w:left="0" w:right="1401" w:firstLine="0"/>
        <w:jc w:val="center"/>
        <w:rPr>
          <w:rFonts w:ascii="Arial"/>
          <w:sz w:val="19"/>
        </w:rPr>
      </w:pPr>
      <w:r>
        <w:rPr>
          <w:rFonts w:ascii="Arial"/>
          <w:color w:val="3D3D3D"/>
          <w:w w:val="110"/>
          <w:sz w:val="19"/>
        </w:rPr>
        <w:t>4</w:t>
      </w:r>
    </w:p>
    <w:p>
      <w:pPr>
        <w:spacing w:after="0"/>
        <w:jc w:val="center"/>
        <w:rPr>
          <w:rFonts w:ascii="Arial"/>
          <w:sz w:val="19"/>
        </w:rPr>
        <w:sectPr>
          <w:pgSz w:w="12240" w:h="16840"/>
          <w:pgMar w:header="0" w:footer="0" w:top="1660" w:bottom="280" w:left="1280" w:right="140"/>
        </w:sectPr>
      </w:pPr>
    </w:p>
    <w:p>
      <w:pPr>
        <w:pStyle w:val="BodyText"/>
        <w:spacing w:before="8"/>
        <w:rPr>
          <w:rFonts w:ascii="Arial"/>
          <w:sz w:val="27"/>
        </w:rPr>
      </w:pPr>
    </w:p>
    <w:p>
      <w:pPr>
        <w:pStyle w:val="ListParagraph"/>
        <w:numPr>
          <w:ilvl w:val="0"/>
          <w:numId w:val="60"/>
        </w:numPr>
        <w:tabs>
          <w:tab w:pos="1550" w:val="left" w:leader="none"/>
          <w:tab w:pos="1552" w:val="left" w:leader="none"/>
        </w:tabs>
        <w:spacing w:line="240" w:lineRule="auto" w:before="93" w:after="0"/>
        <w:ind w:left="1551" w:right="0" w:hanging="758"/>
        <w:jc w:val="left"/>
        <w:rPr>
          <w:rFonts w:ascii="Arial"/>
          <w:color w:val="464646"/>
          <w:sz w:val="21"/>
        </w:rPr>
      </w:pPr>
      <w:r>
        <w:rPr>
          <w:rFonts w:ascii="Arial"/>
          <w:color w:val="5B5B5B"/>
          <w:w w:val="105"/>
          <w:sz w:val="20"/>
        </w:rPr>
        <w:t>Ministerio </w:t>
      </w:r>
      <w:r>
        <w:rPr>
          <w:rFonts w:ascii="Arial"/>
          <w:color w:val="464646"/>
          <w:w w:val="105"/>
          <w:sz w:val="20"/>
        </w:rPr>
        <w:t>de </w:t>
      </w:r>
      <w:r>
        <w:rPr>
          <w:rFonts w:ascii="Arial"/>
          <w:color w:val="6E6E6E"/>
          <w:w w:val="105"/>
          <w:sz w:val="20"/>
        </w:rPr>
        <w:t>Ed</w:t>
      </w:r>
      <w:r>
        <w:rPr>
          <w:rFonts w:ascii="Arial"/>
          <w:color w:val="464646"/>
          <w:w w:val="105"/>
          <w:sz w:val="20"/>
        </w:rPr>
        <w:t>ucaci6n</w:t>
      </w:r>
      <w:r>
        <w:rPr>
          <w:rFonts w:ascii="Arial"/>
          <w:color w:val="464646"/>
          <w:spacing w:val="12"/>
          <w:w w:val="105"/>
          <w:sz w:val="20"/>
        </w:rPr>
        <w:t> </w:t>
      </w:r>
      <w:r>
        <w:rPr>
          <w:rFonts w:ascii="Arial"/>
          <w:color w:val="5B5B5B"/>
          <w:w w:val="105"/>
          <w:sz w:val="20"/>
        </w:rPr>
        <w:t>Superior</w:t>
      </w:r>
    </w:p>
    <w:p>
      <w:pPr>
        <w:pStyle w:val="ListParagraph"/>
        <w:numPr>
          <w:ilvl w:val="0"/>
          <w:numId w:val="60"/>
        </w:numPr>
        <w:tabs>
          <w:tab w:pos="1555" w:val="left" w:leader="none"/>
          <w:tab w:pos="1556" w:val="left" w:leader="none"/>
        </w:tabs>
        <w:spacing w:line="240" w:lineRule="auto" w:before="28" w:after="0"/>
        <w:ind w:left="1555" w:right="0" w:hanging="762"/>
        <w:jc w:val="left"/>
        <w:rPr>
          <w:rFonts w:ascii="Arial"/>
          <w:color w:val="464646"/>
          <w:sz w:val="21"/>
        </w:rPr>
      </w:pPr>
      <w:r>
        <w:rPr>
          <w:rFonts w:ascii="Arial"/>
          <w:color w:val="6E6E6E"/>
          <w:w w:val="90"/>
          <w:sz w:val="21"/>
        </w:rPr>
        <w:t>.</w:t>
        <w:tab/>
      </w:r>
      <w:r>
        <w:rPr>
          <w:rFonts w:ascii="Arial"/>
          <w:color w:val="5B5B5B"/>
          <w:sz w:val="20"/>
        </w:rPr>
        <w:t>M</w:t>
      </w:r>
      <w:r>
        <w:rPr>
          <w:rFonts w:ascii="Arial"/>
          <w:color w:val="5B5B5B"/>
          <w:spacing w:val="4"/>
          <w:sz w:val="20"/>
        </w:rPr>
        <w:t> </w:t>
      </w:r>
      <w:r>
        <w:rPr>
          <w:rFonts w:ascii="Arial"/>
          <w:color w:val="2D2D2D"/>
          <w:sz w:val="20"/>
        </w:rPr>
        <w:t>in</w:t>
      </w:r>
      <w:r>
        <w:rPr>
          <w:rFonts w:ascii="Arial"/>
          <w:color w:val="2D2D2D"/>
          <w:spacing w:val="-20"/>
          <w:sz w:val="20"/>
        </w:rPr>
        <w:t> </w:t>
      </w:r>
      <w:r>
        <w:rPr>
          <w:rFonts w:ascii="Arial"/>
          <w:color w:val="5B5B5B"/>
          <w:spacing w:val="4"/>
          <w:sz w:val="20"/>
        </w:rPr>
        <w:t>iste</w:t>
      </w:r>
      <w:r>
        <w:rPr>
          <w:rFonts w:ascii="Arial"/>
          <w:color w:val="5B5B5B"/>
          <w:spacing w:val="-26"/>
          <w:sz w:val="20"/>
        </w:rPr>
        <w:t> </w:t>
      </w:r>
      <w:r>
        <w:rPr>
          <w:rFonts w:ascii="Arial"/>
          <w:color w:val="5B5B5B"/>
          <w:sz w:val="20"/>
        </w:rPr>
        <w:t>rio</w:t>
      </w:r>
      <w:r>
        <w:rPr>
          <w:rFonts w:ascii="Arial"/>
          <w:color w:val="5B5B5B"/>
          <w:spacing w:val="15"/>
          <w:sz w:val="20"/>
        </w:rPr>
        <w:t> </w:t>
      </w:r>
      <w:r>
        <w:rPr>
          <w:rFonts w:ascii="Arial"/>
          <w:color w:val="464646"/>
          <w:sz w:val="20"/>
        </w:rPr>
        <w:t>de</w:t>
      </w:r>
      <w:r>
        <w:rPr>
          <w:rFonts w:ascii="Arial"/>
          <w:color w:val="464646"/>
          <w:spacing w:val="-4"/>
          <w:sz w:val="20"/>
        </w:rPr>
        <w:t> </w:t>
      </w:r>
      <w:r>
        <w:rPr>
          <w:rFonts w:ascii="Arial"/>
          <w:color w:val="5B5B5B"/>
          <w:sz w:val="20"/>
        </w:rPr>
        <w:t>Cul</w:t>
      </w:r>
      <w:r>
        <w:rPr>
          <w:rFonts w:ascii="Arial"/>
          <w:color w:val="5B5B5B"/>
          <w:spacing w:val="-28"/>
          <w:sz w:val="20"/>
        </w:rPr>
        <w:t> </w:t>
      </w:r>
      <w:r>
        <w:rPr>
          <w:rFonts w:ascii="Arial"/>
          <w:color w:val="5B5B5B"/>
          <w:sz w:val="20"/>
        </w:rPr>
        <w:t>tu</w:t>
      </w:r>
      <w:r>
        <w:rPr>
          <w:rFonts w:ascii="Arial"/>
          <w:color w:val="5B5B5B"/>
          <w:spacing w:val="-34"/>
          <w:sz w:val="20"/>
        </w:rPr>
        <w:t> </w:t>
      </w:r>
      <w:r>
        <w:rPr>
          <w:rFonts w:ascii="Arial"/>
          <w:color w:val="2D2D2D"/>
          <w:spacing w:val="2"/>
          <w:sz w:val="20"/>
        </w:rPr>
        <w:t>r</w:t>
      </w:r>
      <w:r>
        <w:rPr>
          <w:rFonts w:ascii="Arial"/>
          <w:color w:val="5B5B5B"/>
          <w:spacing w:val="2"/>
          <w:sz w:val="20"/>
        </w:rPr>
        <w:t>a</w:t>
      </w:r>
    </w:p>
    <w:p>
      <w:pPr>
        <w:pStyle w:val="ListParagraph"/>
        <w:numPr>
          <w:ilvl w:val="0"/>
          <w:numId w:val="60"/>
        </w:numPr>
        <w:tabs>
          <w:tab w:pos="1555" w:val="left" w:leader="none"/>
          <w:tab w:pos="1556" w:val="left" w:leader="none"/>
        </w:tabs>
        <w:spacing w:line="240" w:lineRule="auto" w:before="27" w:after="0"/>
        <w:ind w:left="1555" w:right="0" w:hanging="762"/>
        <w:jc w:val="left"/>
        <w:rPr>
          <w:rFonts w:ascii="Arial"/>
          <w:color w:val="5B5B5B"/>
          <w:sz w:val="21"/>
        </w:rPr>
      </w:pPr>
      <w:r>
        <w:rPr>
          <w:rFonts w:ascii="Arial"/>
          <w:color w:val="5B5B5B"/>
          <w:sz w:val="20"/>
        </w:rPr>
        <w:t>M</w:t>
      </w:r>
      <w:r>
        <w:rPr>
          <w:rFonts w:ascii="Arial"/>
          <w:color w:val="5B5B5B"/>
          <w:spacing w:val="9"/>
          <w:sz w:val="20"/>
        </w:rPr>
        <w:t> </w:t>
      </w:r>
      <w:r>
        <w:rPr>
          <w:rFonts w:ascii="Arial"/>
          <w:color w:val="2D2D2D"/>
          <w:sz w:val="20"/>
        </w:rPr>
        <w:t>i</w:t>
      </w:r>
      <w:r>
        <w:rPr>
          <w:rFonts w:ascii="Arial"/>
          <w:color w:val="2D2D2D"/>
          <w:spacing w:val="-38"/>
          <w:sz w:val="20"/>
        </w:rPr>
        <w:t> </w:t>
      </w:r>
      <w:r>
        <w:rPr>
          <w:rFonts w:ascii="Arial"/>
          <w:color w:val="2D2D2D"/>
          <w:sz w:val="20"/>
        </w:rPr>
        <w:t>ni</w:t>
      </w:r>
      <w:r>
        <w:rPr>
          <w:rFonts w:ascii="Arial"/>
          <w:color w:val="2D2D2D"/>
          <w:spacing w:val="-36"/>
          <w:sz w:val="20"/>
        </w:rPr>
        <w:t> </w:t>
      </w:r>
      <w:r>
        <w:rPr>
          <w:rFonts w:ascii="Arial"/>
          <w:color w:val="5B5B5B"/>
          <w:sz w:val="20"/>
        </w:rPr>
        <w:t>ste</w:t>
      </w:r>
      <w:r>
        <w:rPr>
          <w:rFonts w:ascii="Arial"/>
          <w:color w:val="5B5B5B"/>
          <w:spacing w:val="-26"/>
          <w:sz w:val="20"/>
        </w:rPr>
        <w:t> </w:t>
      </w:r>
      <w:r>
        <w:rPr>
          <w:rFonts w:ascii="Arial"/>
          <w:color w:val="2D2D2D"/>
          <w:sz w:val="20"/>
        </w:rPr>
        <w:t>ri</w:t>
      </w:r>
      <w:r>
        <w:rPr>
          <w:rFonts w:ascii="Arial"/>
          <w:color w:val="2D2D2D"/>
          <w:spacing w:val="-36"/>
          <w:sz w:val="20"/>
        </w:rPr>
        <w:t> </w:t>
      </w:r>
      <w:r>
        <w:rPr>
          <w:rFonts w:ascii="Arial"/>
          <w:color w:val="5B5B5B"/>
          <w:sz w:val="20"/>
        </w:rPr>
        <w:t>o</w:t>
      </w:r>
      <w:r>
        <w:rPr>
          <w:rFonts w:ascii="Arial"/>
          <w:color w:val="5B5B5B"/>
          <w:spacing w:val="-2"/>
          <w:sz w:val="20"/>
        </w:rPr>
        <w:t> </w:t>
      </w:r>
      <w:r>
        <w:rPr>
          <w:rFonts w:ascii="Arial"/>
          <w:color w:val="5B5B5B"/>
          <w:sz w:val="20"/>
        </w:rPr>
        <w:t>de</w:t>
      </w:r>
      <w:r>
        <w:rPr>
          <w:rFonts w:ascii="Arial"/>
          <w:color w:val="5B5B5B"/>
          <w:spacing w:val="12"/>
          <w:sz w:val="20"/>
        </w:rPr>
        <w:t> </w:t>
      </w:r>
      <w:r>
        <w:rPr>
          <w:rFonts w:ascii="Arial"/>
          <w:color w:val="5B5B5B"/>
          <w:sz w:val="20"/>
        </w:rPr>
        <w:t>Salud</w:t>
      </w:r>
      <w:r>
        <w:rPr>
          <w:rFonts w:ascii="Arial"/>
          <w:color w:val="5B5B5B"/>
          <w:spacing w:val="22"/>
          <w:sz w:val="20"/>
        </w:rPr>
        <w:t> </w:t>
      </w:r>
      <w:r>
        <w:rPr>
          <w:rFonts w:ascii="Arial"/>
          <w:color w:val="5B5B5B"/>
          <w:sz w:val="20"/>
        </w:rPr>
        <w:t>Publica</w:t>
      </w:r>
    </w:p>
    <w:p>
      <w:pPr>
        <w:pStyle w:val="ListParagraph"/>
        <w:numPr>
          <w:ilvl w:val="0"/>
          <w:numId w:val="60"/>
        </w:numPr>
        <w:tabs>
          <w:tab w:pos="1555" w:val="left" w:leader="none"/>
          <w:tab w:pos="1556" w:val="left" w:leader="none"/>
        </w:tabs>
        <w:spacing w:line="240" w:lineRule="auto" w:before="23" w:after="0"/>
        <w:ind w:left="1555" w:right="0" w:hanging="762"/>
        <w:jc w:val="left"/>
        <w:rPr>
          <w:rFonts w:ascii="Arial"/>
          <w:color w:val="5B5B5B"/>
          <w:sz w:val="21"/>
        </w:rPr>
      </w:pPr>
      <w:r>
        <w:rPr>
          <w:rFonts w:ascii="Arial"/>
          <w:color w:val="5B5B5B"/>
          <w:sz w:val="20"/>
        </w:rPr>
        <w:t>M </w:t>
      </w:r>
      <w:r>
        <w:rPr>
          <w:rFonts w:ascii="Arial"/>
          <w:color w:val="2D2D2D"/>
          <w:sz w:val="20"/>
        </w:rPr>
        <w:t>ini </w:t>
      </w:r>
      <w:r>
        <w:rPr>
          <w:rFonts w:ascii="Arial"/>
          <w:color w:val="5B5B5B"/>
          <w:sz w:val="20"/>
        </w:rPr>
        <w:t>sterio de Finanzas </w:t>
      </w:r>
      <w:r>
        <w:rPr>
          <w:rFonts w:ascii="Arial"/>
          <w:color w:val="5B5B5B"/>
          <w:sz w:val="19"/>
        </w:rPr>
        <w:t>y </w:t>
      </w:r>
      <w:r>
        <w:rPr>
          <w:rFonts w:ascii="Arial"/>
          <w:color w:val="464646"/>
          <w:sz w:val="20"/>
        </w:rPr>
        <w:t>Precios</w:t>
      </w:r>
    </w:p>
    <w:p>
      <w:pPr>
        <w:pStyle w:val="ListParagraph"/>
        <w:numPr>
          <w:ilvl w:val="0"/>
          <w:numId w:val="60"/>
        </w:numPr>
        <w:tabs>
          <w:tab w:pos="1555" w:val="left" w:leader="none"/>
          <w:tab w:pos="1556" w:val="left" w:leader="none"/>
        </w:tabs>
        <w:spacing w:line="240" w:lineRule="auto" w:before="19" w:after="0"/>
        <w:ind w:left="1555" w:right="0" w:hanging="765"/>
        <w:jc w:val="left"/>
        <w:rPr>
          <w:color w:val="5B5B5B"/>
          <w:sz w:val="22"/>
        </w:rPr>
      </w:pPr>
      <w:r>
        <w:rPr>
          <w:rFonts w:ascii="Arial"/>
          <w:color w:val="5B5B5B"/>
          <w:sz w:val="20"/>
        </w:rPr>
        <w:t>M ini ster </w:t>
      </w:r>
      <w:r>
        <w:rPr>
          <w:rFonts w:ascii="Arial"/>
          <w:color w:val="2D2D2D"/>
          <w:spacing w:val="6"/>
          <w:sz w:val="20"/>
        </w:rPr>
        <w:t>i</w:t>
      </w:r>
      <w:r>
        <w:rPr>
          <w:rFonts w:ascii="Arial"/>
          <w:color w:val="5B5B5B"/>
          <w:spacing w:val="6"/>
          <w:sz w:val="20"/>
        </w:rPr>
        <w:t>o </w:t>
      </w:r>
      <w:r>
        <w:rPr>
          <w:rFonts w:ascii="Arial"/>
          <w:color w:val="5B5B5B"/>
          <w:sz w:val="20"/>
        </w:rPr>
        <w:t>de</w:t>
      </w:r>
      <w:r>
        <w:rPr>
          <w:rFonts w:ascii="Arial"/>
          <w:color w:val="5B5B5B"/>
          <w:spacing w:val="-11"/>
          <w:sz w:val="20"/>
        </w:rPr>
        <w:t> </w:t>
      </w:r>
      <w:r>
        <w:rPr>
          <w:rFonts w:ascii="Arial"/>
          <w:color w:val="5B5B5B"/>
          <w:sz w:val="20"/>
        </w:rPr>
        <w:t>Turismo</w:t>
      </w:r>
    </w:p>
    <w:p>
      <w:pPr>
        <w:pStyle w:val="ListParagraph"/>
        <w:numPr>
          <w:ilvl w:val="0"/>
          <w:numId w:val="60"/>
        </w:numPr>
        <w:tabs>
          <w:tab w:pos="1560" w:val="left" w:leader="none"/>
          <w:tab w:pos="1561" w:val="left" w:leader="none"/>
        </w:tabs>
        <w:spacing w:line="240" w:lineRule="auto" w:before="7" w:after="0"/>
        <w:ind w:left="1560" w:right="0" w:hanging="770"/>
        <w:jc w:val="left"/>
        <w:rPr>
          <w:color w:val="5B5B5B"/>
          <w:sz w:val="22"/>
        </w:rPr>
      </w:pPr>
      <w:r>
        <w:rPr>
          <w:rFonts w:ascii="Arial"/>
          <w:color w:val="5B5B5B"/>
          <w:w w:val="105"/>
          <w:sz w:val="20"/>
        </w:rPr>
        <w:t>Ministerio de </w:t>
      </w:r>
      <w:r>
        <w:rPr>
          <w:rFonts w:ascii="Arial"/>
          <w:color w:val="6E6E6E"/>
          <w:w w:val="105"/>
          <w:sz w:val="20"/>
        </w:rPr>
        <w:t>Eco </w:t>
      </w:r>
      <w:r>
        <w:rPr>
          <w:rFonts w:ascii="Arial"/>
          <w:color w:val="464646"/>
          <w:w w:val="105"/>
          <w:sz w:val="20"/>
        </w:rPr>
        <w:t>nomia </w:t>
      </w:r>
      <w:r>
        <w:rPr>
          <w:rFonts w:ascii="Arial"/>
          <w:color w:val="5B5B5B"/>
          <w:w w:val="105"/>
          <w:sz w:val="19"/>
        </w:rPr>
        <w:t>y</w:t>
      </w:r>
      <w:r>
        <w:rPr>
          <w:rFonts w:ascii="Arial"/>
          <w:color w:val="5B5B5B"/>
          <w:spacing w:val="3"/>
          <w:w w:val="105"/>
          <w:sz w:val="19"/>
        </w:rPr>
        <w:t> </w:t>
      </w:r>
      <w:r>
        <w:rPr>
          <w:rFonts w:ascii="Arial"/>
          <w:color w:val="5B5B5B"/>
          <w:w w:val="105"/>
          <w:sz w:val="20"/>
        </w:rPr>
        <w:t>Planit7caci6n</w:t>
      </w:r>
    </w:p>
    <w:p>
      <w:pPr>
        <w:pStyle w:val="ListParagraph"/>
        <w:numPr>
          <w:ilvl w:val="0"/>
          <w:numId w:val="60"/>
        </w:numPr>
        <w:tabs>
          <w:tab w:pos="1555" w:val="left" w:leader="none"/>
          <w:tab w:pos="1556" w:val="left" w:leader="none"/>
          <w:tab w:pos="4972" w:val="left" w:leader="none"/>
        </w:tabs>
        <w:spacing w:line="240" w:lineRule="auto" w:before="20" w:after="0"/>
        <w:ind w:left="1555" w:right="0" w:hanging="762"/>
        <w:jc w:val="left"/>
        <w:rPr>
          <w:rFonts w:ascii="Arial" w:hAnsi="Arial"/>
          <w:color w:val="5B5B5B"/>
          <w:sz w:val="21"/>
        </w:rPr>
      </w:pPr>
      <w:r>
        <w:rPr>
          <w:rFonts w:ascii="Arial" w:hAnsi="Arial"/>
          <w:color w:val="5B5B5B"/>
          <w:w w:val="105"/>
          <w:sz w:val="20"/>
        </w:rPr>
        <w:t>Ministerio </w:t>
      </w:r>
      <w:r>
        <w:rPr>
          <w:rFonts w:ascii="Arial" w:hAnsi="Arial"/>
          <w:color w:val="5B5B5B"/>
          <w:spacing w:val="-20"/>
          <w:w w:val="105"/>
          <w:sz w:val="20"/>
        </w:rPr>
        <w:t>de</w:t>
      </w:r>
      <w:r>
        <w:rPr>
          <w:rFonts w:ascii="Arial" w:hAnsi="Arial"/>
          <w:color w:val="8E8E8E"/>
          <w:spacing w:val="-20"/>
          <w:w w:val="105"/>
          <w:sz w:val="20"/>
        </w:rPr>
        <w:t>·  </w:t>
      </w:r>
      <w:r>
        <w:rPr>
          <w:rFonts w:ascii="Arial" w:hAnsi="Arial"/>
          <w:color w:val="464646"/>
          <w:w w:val="105"/>
          <w:sz w:val="20"/>
        </w:rPr>
        <w:t>r rabajo</w:t>
      </w:r>
      <w:r>
        <w:rPr>
          <w:rFonts w:ascii="Arial" w:hAnsi="Arial"/>
          <w:color w:val="464646"/>
          <w:spacing w:val="-5"/>
          <w:w w:val="105"/>
          <w:sz w:val="20"/>
        </w:rPr>
        <w:t> </w:t>
      </w:r>
      <w:r>
        <w:rPr>
          <w:rFonts w:ascii="Arial" w:hAnsi="Arial"/>
          <w:color w:val="5B5B5B"/>
          <w:w w:val="105"/>
          <w:sz w:val="19"/>
        </w:rPr>
        <w:t>y</w:t>
      </w:r>
      <w:r>
        <w:rPr>
          <w:rFonts w:ascii="Arial" w:hAnsi="Arial"/>
          <w:color w:val="5B5B5B"/>
          <w:spacing w:val="13"/>
          <w:w w:val="105"/>
          <w:sz w:val="19"/>
        </w:rPr>
        <w:t> </w:t>
      </w:r>
      <w:r>
        <w:rPr>
          <w:rFonts w:ascii="Arial" w:hAnsi="Arial"/>
          <w:color w:val="5B5B5B"/>
          <w:w w:val="105"/>
          <w:sz w:val="20"/>
        </w:rPr>
        <w:t>Seguriclad</w:t>
        <w:tab/>
        <w:t>ocial</w:t>
      </w:r>
    </w:p>
    <w:p>
      <w:pPr>
        <w:pStyle w:val="ListParagraph"/>
        <w:numPr>
          <w:ilvl w:val="0"/>
          <w:numId w:val="60"/>
        </w:numPr>
        <w:tabs>
          <w:tab w:pos="1560" w:val="left" w:leader="none"/>
          <w:tab w:pos="1561" w:val="left" w:leader="none"/>
        </w:tabs>
        <w:spacing w:line="240" w:lineRule="auto" w:before="19" w:after="0"/>
        <w:ind w:left="1560" w:right="0" w:hanging="770"/>
        <w:jc w:val="left"/>
        <w:rPr>
          <w:color w:val="5B5B5B"/>
          <w:sz w:val="22"/>
        </w:rPr>
      </w:pPr>
      <w:r>
        <w:rPr>
          <w:rFonts w:ascii="Arial"/>
          <w:color w:val="464646"/>
          <w:w w:val="105"/>
          <w:sz w:val="20"/>
        </w:rPr>
        <w:t>Ministerio de</w:t>
      </w:r>
      <w:r>
        <w:rPr>
          <w:rFonts w:ascii="Arial"/>
          <w:color w:val="464646"/>
          <w:spacing w:val="-42"/>
          <w:w w:val="105"/>
          <w:sz w:val="20"/>
        </w:rPr>
        <w:t> </w:t>
      </w:r>
      <w:r>
        <w:rPr>
          <w:rFonts w:ascii="Arial"/>
          <w:color w:val="464646"/>
          <w:w w:val="105"/>
          <w:sz w:val="20"/>
        </w:rPr>
        <w:t>Justicia</w:t>
      </w:r>
    </w:p>
    <w:p>
      <w:pPr>
        <w:pStyle w:val="ListParagraph"/>
        <w:numPr>
          <w:ilvl w:val="0"/>
          <w:numId w:val="60"/>
        </w:numPr>
        <w:tabs>
          <w:tab w:pos="1560" w:val="left" w:leader="none"/>
          <w:tab w:pos="1561" w:val="left" w:leader="none"/>
        </w:tabs>
        <w:spacing w:line="240" w:lineRule="auto" w:before="29" w:after="0"/>
        <w:ind w:left="1560" w:right="0" w:hanging="789"/>
        <w:jc w:val="left"/>
        <w:rPr>
          <w:rFonts w:ascii="Arial"/>
          <w:color w:val="5B5B5B"/>
          <w:sz w:val="20"/>
        </w:rPr>
      </w:pPr>
      <w:r>
        <w:rPr>
          <w:rFonts w:ascii="Arial"/>
          <w:color w:val="464646"/>
          <w:w w:val="105"/>
          <w:sz w:val="20"/>
        </w:rPr>
        <w:t>Ministerio de Relaciones</w:t>
      </w:r>
      <w:r>
        <w:rPr>
          <w:rFonts w:ascii="Arial"/>
          <w:color w:val="464646"/>
          <w:spacing w:val="-21"/>
          <w:w w:val="105"/>
          <w:sz w:val="20"/>
        </w:rPr>
        <w:t> </w:t>
      </w:r>
      <w:r>
        <w:rPr>
          <w:rFonts w:ascii="Arial"/>
          <w:color w:val="464646"/>
          <w:w w:val="105"/>
          <w:sz w:val="20"/>
        </w:rPr>
        <w:t>Exteriores</w:t>
      </w:r>
    </w:p>
    <w:p>
      <w:pPr>
        <w:pStyle w:val="ListParagraph"/>
        <w:numPr>
          <w:ilvl w:val="0"/>
          <w:numId w:val="60"/>
        </w:numPr>
        <w:tabs>
          <w:tab w:pos="1565" w:val="left" w:leader="none"/>
          <w:tab w:pos="1566" w:val="left" w:leader="none"/>
        </w:tabs>
        <w:spacing w:line="240" w:lineRule="auto" w:before="21" w:after="0"/>
        <w:ind w:left="1565" w:right="0" w:hanging="794"/>
        <w:jc w:val="left"/>
        <w:rPr>
          <w:rFonts w:ascii="Arial"/>
          <w:color w:val="5B5B5B"/>
          <w:sz w:val="22"/>
        </w:rPr>
      </w:pPr>
      <w:r>
        <w:rPr>
          <w:rFonts w:ascii="Arial"/>
          <w:color w:val="464646"/>
          <w:w w:val="105"/>
          <w:sz w:val="20"/>
        </w:rPr>
        <w:t>Ministerio de </w:t>
      </w:r>
      <w:r>
        <w:rPr>
          <w:rFonts w:ascii="Arial"/>
          <w:color w:val="5B5B5B"/>
          <w:w w:val="105"/>
          <w:sz w:val="20"/>
        </w:rPr>
        <w:t>las </w:t>
      </w:r>
      <w:r>
        <w:rPr>
          <w:rFonts w:ascii="Arial"/>
          <w:color w:val="464646"/>
          <w:w w:val="105"/>
          <w:sz w:val="20"/>
        </w:rPr>
        <w:t>Fuerzas Armadas</w:t>
      </w:r>
      <w:r>
        <w:rPr>
          <w:rFonts w:ascii="Arial"/>
          <w:color w:val="464646"/>
          <w:spacing w:val="40"/>
          <w:w w:val="105"/>
          <w:sz w:val="20"/>
        </w:rPr>
        <w:t> </w:t>
      </w:r>
      <w:r>
        <w:rPr>
          <w:rFonts w:ascii="Arial"/>
          <w:color w:val="464646"/>
          <w:w w:val="105"/>
          <w:sz w:val="20"/>
        </w:rPr>
        <w:t>Revolucionarias</w:t>
      </w:r>
    </w:p>
    <w:p>
      <w:pPr>
        <w:pStyle w:val="ListParagraph"/>
        <w:numPr>
          <w:ilvl w:val="0"/>
          <w:numId w:val="60"/>
        </w:numPr>
        <w:tabs>
          <w:tab w:pos="1565" w:val="left" w:leader="none"/>
          <w:tab w:pos="1566" w:val="left" w:leader="none"/>
        </w:tabs>
        <w:spacing w:line="240" w:lineRule="auto" w:before="39" w:after="0"/>
        <w:ind w:left="1565" w:right="0" w:hanging="784"/>
        <w:jc w:val="left"/>
        <w:rPr>
          <w:rFonts w:ascii="Arial"/>
          <w:color w:val="464646"/>
          <w:sz w:val="20"/>
        </w:rPr>
      </w:pPr>
      <w:r>
        <w:rPr>
          <w:rFonts w:ascii="Arial"/>
          <w:color w:val="464646"/>
          <w:w w:val="110"/>
          <w:sz w:val="20"/>
        </w:rPr>
        <w:t>Ministerio del</w:t>
      </w:r>
      <w:r>
        <w:rPr>
          <w:rFonts w:ascii="Arial"/>
          <w:color w:val="464646"/>
          <w:spacing w:val="16"/>
          <w:w w:val="110"/>
          <w:sz w:val="20"/>
        </w:rPr>
        <w:t> </w:t>
      </w:r>
      <w:r>
        <w:rPr>
          <w:rFonts w:ascii="Arial"/>
          <w:color w:val="464646"/>
          <w:w w:val="110"/>
          <w:sz w:val="20"/>
        </w:rPr>
        <w:t>Interior</w:t>
      </w:r>
    </w:p>
    <w:p>
      <w:pPr>
        <w:pStyle w:val="ListParagraph"/>
        <w:numPr>
          <w:ilvl w:val="0"/>
          <w:numId w:val="60"/>
        </w:numPr>
        <w:tabs>
          <w:tab w:pos="1567" w:val="left" w:leader="none"/>
          <w:tab w:pos="1568" w:val="left" w:leader="none"/>
        </w:tabs>
        <w:spacing w:line="240" w:lineRule="auto" w:before="35" w:after="0"/>
        <w:ind w:left="1567" w:right="0" w:hanging="786"/>
        <w:jc w:val="left"/>
        <w:rPr>
          <w:rFonts w:ascii="Arial"/>
          <w:color w:val="5B5B5B"/>
          <w:sz w:val="20"/>
        </w:rPr>
      </w:pPr>
      <w:r>
        <w:rPr>
          <w:rFonts w:ascii="Arial"/>
          <w:color w:val="464646"/>
          <w:w w:val="105"/>
          <w:sz w:val="20"/>
        </w:rPr>
        <w:t>lnstituto Nacional </w:t>
      </w:r>
      <w:r>
        <w:rPr>
          <w:rFonts w:ascii="Arial"/>
          <w:color w:val="5B5B5B"/>
          <w:w w:val="105"/>
          <w:sz w:val="20"/>
        </w:rPr>
        <w:t>de </w:t>
      </w:r>
      <w:r>
        <w:rPr>
          <w:rFonts w:ascii="Arial"/>
          <w:color w:val="464646"/>
          <w:w w:val="105"/>
          <w:sz w:val="20"/>
        </w:rPr>
        <w:t>Recursos</w:t>
      </w:r>
      <w:r>
        <w:rPr>
          <w:rFonts w:ascii="Arial"/>
          <w:color w:val="464646"/>
          <w:spacing w:val="-27"/>
          <w:w w:val="105"/>
          <w:sz w:val="20"/>
        </w:rPr>
        <w:t> </w:t>
      </w:r>
      <w:r>
        <w:rPr>
          <w:rFonts w:ascii="Arial"/>
          <w:color w:val="464646"/>
          <w:w w:val="105"/>
          <w:sz w:val="20"/>
        </w:rPr>
        <w:t>Hidraulicos</w:t>
      </w:r>
    </w:p>
    <w:p>
      <w:pPr>
        <w:pStyle w:val="ListParagraph"/>
        <w:numPr>
          <w:ilvl w:val="0"/>
          <w:numId w:val="60"/>
        </w:numPr>
        <w:tabs>
          <w:tab w:pos="1567" w:val="left" w:leader="none"/>
          <w:tab w:pos="1568" w:val="left" w:leader="none"/>
          <w:tab w:pos="2568" w:val="left" w:leader="none"/>
        </w:tabs>
        <w:spacing w:line="240" w:lineRule="auto" w:before="29" w:after="0"/>
        <w:ind w:left="1567" w:right="0" w:hanging="796"/>
        <w:jc w:val="left"/>
        <w:rPr>
          <w:rFonts w:ascii="Arial"/>
          <w:color w:val="6E6E6E"/>
          <w:sz w:val="20"/>
        </w:rPr>
      </w:pPr>
      <w:r>
        <w:rPr>
          <w:rFonts w:ascii="Arial"/>
          <w:color w:val="464646"/>
          <w:w w:val="105"/>
          <w:sz w:val="20"/>
        </w:rPr>
        <w:t>lnstituto</w:t>
        <w:tab/>
      </w:r>
      <w:r>
        <w:rPr>
          <w:rFonts w:ascii="Arial"/>
          <w:color w:val="5B5B5B"/>
          <w:w w:val="105"/>
          <w:sz w:val="20"/>
        </w:rPr>
        <w:t>acional de </w:t>
      </w:r>
      <w:r>
        <w:rPr>
          <w:rFonts w:ascii="Arial"/>
          <w:color w:val="464646"/>
          <w:w w:val="105"/>
          <w:sz w:val="20"/>
        </w:rPr>
        <w:t>Reserva</w:t>
      </w:r>
      <w:r>
        <w:rPr>
          <w:rFonts w:ascii="Arial"/>
          <w:color w:val="464646"/>
          <w:spacing w:val="15"/>
          <w:w w:val="105"/>
          <w:sz w:val="20"/>
        </w:rPr>
        <w:t> </w:t>
      </w:r>
      <w:r>
        <w:rPr>
          <w:rFonts w:ascii="Arial"/>
          <w:color w:val="6E6E6E"/>
          <w:w w:val="105"/>
          <w:sz w:val="20"/>
        </w:rPr>
        <w:t>Es</w:t>
      </w:r>
      <w:r>
        <w:rPr>
          <w:rFonts w:ascii="Arial"/>
          <w:color w:val="464646"/>
          <w:w w:val="105"/>
          <w:sz w:val="20"/>
        </w:rPr>
        <w:t>tatales</w:t>
      </w:r>
    </w:p>
    <w:p>
      <w:pPr>
        <w:pStyle w:val="ListParagraph"/>
        <w:numPr>
          <w:ilvl w:val="0"/>
          <w:numId w:val="60"/>
        </w:numPr>
        <w:tabs>
          <w:tab w:pos="1572" w:val="left" w:leader="none"/>
          <w:tab w:pos="1573" w:val="left" w:leader="none"/>
        </w:tabs>
        <w:spacing w:line="240" w:lineRule="auto" w:before="39" w:after="0"/>
        <w:ind w:left="1572" w:right="0" w:hanging="791"/>
        <w:jc w:val="left"/>
        <w:rPr>
          <w:rFonts w:ascii="Arial"/>
          <w:color w:val="5B5B5B"/>
          <w:sz w:val="20"/>
        </w:rPr>
      </w:pPr>
      <w:r>
        <w:rPr>
          <w:rFonts w:ascii="Arial"/>
          <w:color w:val="464646"/>
          <w:w w:val="105"/>
          <w:sz w:val="20"/>
        </w:rPr>
        <w:t>lnstituto </w:t>
      </w:r>
      <w:r>
        <w:rPr>
          <w:rFonts w:ascii="Arial"/>
          <w:color w:val="5B5B5B"/>
          <w:w w:val="105"/>
          <w:sz w:val="20"/>
        </w:rPr>
        <w:t>Cubano </w:t>
      </w:r>
      <w:r>
        <w:rPr>
          <w:rFonts w:ascii="Arial"/>
          <w:color w:val="464646"/>
          <w:w w:val="105"/>
          <w:sz w:val="20"/>
        </w:rPr>
        <w:t>de Radio </w:t>
      </w:r>
      <w:r>
        <w:rPr>
          <w:rFonts w:ascii="Arial"/>
          <w:color w:val="5B5B5B"/>
          <w:w w:val="105"/>
          <w:sz w:val="20"/>
        </w:rPr>
        <w:t>y</w:t>
      </w:r>
      <w:r>
        <w:rPr>
          <w:rFonts w:ascii="Arial"/>
          <w:color w:val="5B5B5B"/>
          <w:spacing w:val="34"/>
          <w:w w:val="105"/>
          <w:sz w:val="20"/>
        </w:rPr>
        <w:t> </w:t>
      </w:r>
      <w:r>
        <w:rPr>
          <w:rFonts w:ascii="Arial"/>
          <w:color w:val="5B5B5B"/>
          <w:w w:val="105"/>
          <w:sz w:val="20"/>
        </w:rPr>
        <w:t>Television</w:t>
      </w:r>
    </w:p>
    <w:p>
      <w:pPr>
        <w:pStyle w:val="ListParagraph"/>
        <w:numPr>
          <w:ilvl w:val="0"/>
          <w:numId w:val="60"/>
        </w:numPr>
        <w:tabs>
          <w:tab w:pos="1567" w:val="left" w:leader="none"/>
          <w:tab w:pos="1568" w:val="left" w:leader="none"/>
          <w:tab w:pos="2573" w:val="left" w:leader="none"/>
        </w:tabs>
        <w:spacing w:line="240" w:lineRule="auto" w:before="35" w:after="0"/>
        <w:ind w:left="1567" w:right="0" w:hanging="786"/>
        <w:jc w:val="left"/>
        <w:rPr>
          <w:rFonts w:ascii="Arial"/>
          <w:color w:val="5B5B5B"/>
          <w:sz w:val="20"/>
        </w:rPr>
      </w:pPr>
      <w:r>
        <w:rPr>
          <w:rFonts w:ascii="Arial"/>
          <w:color w:val="464646"/>
          <w:w w:val="105"/>
          <w:sz w:val="20"/>
        </w:rPr>
        <w:t>lnstituto</w:t>
        <w:tab/>
        <w:t>acional de Deportes, </w:t>
      </w:r>
      <w:r>
        <w:rPr>
          <w:rFonts w:ascii="Arial"/>
          <w:color w:val="5B5B5B"/>
          <w:w w:val="105"/>
          <w:sz w:val="20"/>
        </w:rPr>
        <w:t>Educaci6n Ffsica </w:t>
      </w:r>
      <w:r>
        <w:rPr>
          <w:rFonts w:ascii="Arial"/>
          <w:color w:val="6E6E6E"/>
          <w:w w:val="105"/>
          <w:sz w:val="20"/>
        </w:rPr>
        <w:t>y</w:t>
      </w:r>
      <w:r>
        <w:rPr>
          <w:rFonts w:ascii="Arial"/>
          <w:color w:val="6E6E6E"/>
          <w:spacing w:val="41"/>
          <w:w w:val="105"/>
          <w:sz w:val="20"/>
        </w:rPr>
        <w:t> </w:t>
      </w:r>
      <w:r>
        <w:rPr>
          <w:rFonts w:ascii="Arial"/>
          <w:color w:val="464646"/>
          <w:w w:val="105"/>
          <w:sz w:val="20"/>
        </w:rPr>
        <w:t>Recreaci6n</w:t>
      </w:r>
    </w:p>
    <w:p>
      <w:pPr>
        <w:pStyle w:val="ListParagraph"/>
        <w:numPr>
          <w:ilvl w:val="0"/>
          <w:numId w:val="60"/>
        </w:numPr>
        <w:tabs>
          <w:tab w:pos="1561" w:val="left" w:leader="none"/>
          <w:tab w:pos="1562" w:val="left" w:leader="none"/>
        </w:tabs>
        <w:spacing w:line="240" w:lineRule="auto" w:before="39" w:after="0"/>
        <w:ind w:left="1561" w:right="0" w:hanging="780"/>
        <w:jc w:val="left"/>
        <w:rPr>
          <w:rFonts w:ascii="Arial"/>
          <w:color w:val="5B5B5B"/>
          <w:sz w:val="20"/>
        </w:rPr>
      </w:pPr>
      <w:r>
        <w:rPr>
          <w:rFonts w:ascii="Arial"/>
          <w:color w:val="464646"/>
          <w:w w:val="110"/>
          <w:sz w:val="20"/>
        </w:rPr>
        <w:t>Oficina Nacional de </w:t>
      </w:r>
      <w:r>
        <w:rPr>
          <w:rFonts w:ascii="Arial"/>
          <w:color w:val="5B5B5B"/>
          <w:w w:val="110"/>
          <w:sz w:val="20"/>
        </w:rPr>
        <w:t>Estadfstica e</w:t>
      </w:r>
      <w:r>
        <w:rPr>
          <w:rFonts w:ascii="Arial"/>
          <w:color w:val="5B5B5B"/>
          <w:spacing w:val="-1"/>
          <w:w w:val="110"/>
          <w:sz w:val="20"/>
        </w:rPr>
        <w:t> </w:t>
      </w:r>
      <w:r>
        <w:rPr>
          <w:rFonts w:ascii="Arial"/>
          <w:color w:val="464646"/>
          <w:w w:val="110"/>
          <w:sz w:val="20"/>
        </w:rPr>
        <w:t>lnfonnaci6n</w:t>
      </w:r>
    </w:p>
    <w:p>
      <w:pPr>
        <w:pStyle w:val="ListParagraph"/>
        <w:numPr>
          <w:ilvl w:val="0"/>
          <w:numId w:val="60"/>
        </w:numPr>
        <w:tabs>
          <w:tab w:pos="1561" w:val="left" w:leader="none"/>
          <w:tab w:pos="1562" w:val="left" w:leader="none"/>
        </w:tabs>
        <w:spacing w:line="240" w:lineRule="auto" w:before="34" w:after="0"/>
        <w:ind w:left="1561" w:right="0" w:hanging="780"/>
        <w:jc w:val="left"/>
        <w:rPr>
          <w:rFonts w:ascii="Arial"/>
          <w:color w:val="5B5B5B"/>
          <w:sz w:val="20"/>
        </w:rPr>
      </w:pPr>
      <w:r>
        <w:rPr>
          <w:rFonts w:ascii="Arial"/>
          <w:color w:val="464646"/>
          <w:w w:val="110"/>
          <w:sz w:val="20"/>
        </w:rPr>
        <w:t>Oficina Nacional de Administraci6n</w:t>
      </w:r>
      <w:r>
        <w:rPr>
          <w:rFonts w:ascii="Arial"/>
          <w:color w:val="464646"/>
          <w:spacing w:val="-3"/>
          <w:w w:val="110"/>
          <w:sz w:val="20"/>
        </w:rPr>
        <w:t> </w:t>
      </w:r>
      <w:r>
        <w:rPr>
          <w:rFonts w:ascii="Arial"/>
          <w:color w:val="5B5B5B"/>
          <w:w w:val="110"/>
          <w:sz w:val="20"/>
        </w:rPr>
        <w:t>Tributaria</w:t>
      </w:r>
    </w:p>
    <w:p>
      <w:pPr>
        <w:pStyle w:val="ListParagraph"/>
        <w:numPr>
          <w:ilvl w:val="0"/>
          <w:numId w:val="60"/>
        </w:numPr>
        <w:tabs>
          <w:tab w:pos="1561" w:val="left" w:leader="none"/>
          <w:tab w:pos="1562" w:val="left" w:leader="none"/>
        </w:tabs>
        <w:spacing w:line="240" w:lineRule="auto" w:before="39" w:after="51"/>
        <w:ind w:left="1561" w:right="0" w:hanging="775"/>
        <w:jc w:val="left"/>
        <w:rPr>
          <w:rFonts w:ascii="Arial"/>
          <w:color w:val="5B5B5B"/>
          <w:sz w:val="20"/>
        </w:rPr>
      </w:pPr>
      <w:r>
        <w:rPr>
          <w:rFonts w:ascii="Arial"/>
          <w:color w:val="464646"/>
          <w:w w:val="110"/>
          <w:sz w:val="20"/>
        </w:rPr>
        <w:t>Oficina Nacional de</w:t>
      </w:r>
      <w:r>
        <w:rPr>
          <w:rFonts w:ascii="Arial"/>
          <w:color w:val="464646"/>
          <w:spacing w:val="-32"/>
          <w:w w:val="110"/>
          <w:sz w:val="20"/>
        </w:rPr>
        <w:t> </w:t>
      </w:r>
      <w:r>
        <w:rPr>
          <w:rFonts w:ascii="Arial"/>
          <w:color w:val="464646"/>
          <w:w w:val="110"/>
          <w:sz w:val="20"/>
        </w:rPr>
        <w:t>Normalizaci6n</w:t>
      </w:r>
    </w:p>
    <w:tbl>
      <w:tblPr>
        <w:tblW w:w="0" w:type="auto"/>
        <w:jc w:val="left"/>
        <w:tblInd w:w="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
        <w:gridCol w:w="1061"/>
        <w:gridCol w:w="5254"/>
      </w:tblGrid>
      <w:tr>
        <w:trPr>
          <w:trHeight w:val="239" w:hRule="atLeast"/>
        </w:trPr>
        <w:tc>
          <w:tcPr>
            <w:tcW w:w="587" w:type="dxa"/>
          </w:tcPr>
          <w:p>
            <w:pPr>
              <w:pStyle w:val="TableParagraph"/>
              <w:spacing w:line="219" w:lineRule="exact"/>
              <w:ind w:left="50"/>
              <w:rPr>
                <w:rFonts w:ascii="Arial"/>
                <w:sz w:val="20"/>
              </w:rPr>
            </w:pPr>
            <w:r>
              <w:rPr>
                <w:rFonts w:ascii="Arial"/>
                <w:color w:val="5B5B5B"/>
                <w:w w:val="105"/>
                <w:sz w:val="20"/>
              </w:rPr>
              <w:t>30.</w:t>
            </w:r>
          </w:p>
        </w:tc>
        <w:tc>
          <w:tcPr>
            <w:tcW w:w="1061" w:type="dxa"/>
          </w:tcPr>
          <w:p>
            <w:pPr>
              <w:pStyle w:val="TableParagraph"/>
              <w:spacing w:line="219" w:lineRule="exact"/>
              <w:ind w:right="118"/>
              <w:jc w:val="right"/>
              <w:rPr>
                <w:rFonts w:ascii="Arial"/>
                <w:sz w:val="20"/>
              </w:rPr>
            </w:pPr>
            <w:r>
              <w:rPr>
                <w:rFonts w:ascii="Arial"/>
                <w:color w:val="464646"/>
                <w:w w:val="110"/>
                <w:sz w:val="20"/>
              </w:rPr>
              <w:t>Oficina</w:t>
            </w:r>
          </w:p>
        </w:tc>
        <w:tc>
          <w:tcPr>
            <w:tcW w:w="5254" w:type="dxa"/>
          </w:tcPr>
          <w:p>
            <w:pPr>
              <w:pStyle w:val="TableParagraph"/>
              <w:spacing w:line="219" w:lineRule="exact"/>
              <w:ind w:left="114"/>
              <w:rPr>
                <w:rFonts w:ascii="Arial"/>
                <w:sz w:val="20"/>
              </w:rPr>
            </w:pPr>
            <w:r>
              <w:rPr>
                <w:rFonts w:ascii="Arial"/>
                <w:color w:val="464646"/>
                <w:sz w:val="20"/>
              </w:rPr>
              <w:t>acional </w:t>
            </w:r>
            <w:r>
              <w:rPr>
                <w:rFonts w:ascii="Arial"/>
                <w:color w:val="5B5B5B"/>
                <w:sz w:val="20"/>
              </w:rPr>
              <w:t>de </w:t>
            </w:r>
            <w:r>
              <w:rPr>
                <w:rFonts w:ascii="Arial"/>
                <w:color w:val="464646"/>
                <w:sz w:val="20"/>
              </w:rPr>
              <w:t>Recur </w:t>
            </w:r>
            <w:r>
              <w:rPr>
                <w:rFonts w:ascii="Arial"/>
                <w:color w:val="6E6E6E"/>
                <w:sz w:val="20"/>
              </w:rPr>
              <w:t>sos </w:t>
            </w:r>
            <w:r>
              <w:rPr>
                <w:rFonts w:ascii="Arial"/>
                <w:color w:val="464646"/>
                <w:sz w:val="20"/>
              </w:rPr>
              <w:t>Mineral </w:t>
            </w:r>
            <w:r>
              <w:rPr>
                <w:rFonts w:ascii="Arial"/>
                <w:color w:val="6E6E6E"/>
                <w:sz w:val="20"/>
              </w:rPr>
              <w:t>s</w:t>
            </w:r>
          </w:p>
        </w:tc>
      </w:tr>
      <w:tr>
        <w:trPr>
          <w:trHeight w:val="272" w:hRule="atLeast"/>
        </w:trPr>
        <w:tc>
          <w:tcPr>
            <w:tcW w:w="587" w:type="dxa"/>
          </w:tcPr>
          <w:p>
            <w:pPr>
              <w:pStyle w:val="TableParagraph"/>
              <w:spacing w:before="9"/>
              <w:ind w:left="54"/>
              <w:rPr>
                <w:rFonts w:ascii="Arial"/>
                <w:sz w:val="21"/>
              </w:rPr>
            </w:pPr>
            <w:r>
              <w:rPr>
                <w:rFonts w:ascii="Arial"/>
                <w:color w:val="5B5B5B"/>
                <w:sz w:val="21"/>
              </w:rPr>
              <w:t>31.</w:t>
            </w:r>
          </w:p>
        </w:tc>
        <w:tc>
          <w:tcPr>
            <w:tcW w:w="1061" w:type="dxa"/>
          </w:tcPr>
          <w:p>
            <w:pPr>
              <w:pStyle w:val="TableParagraph"/>
              <w:spacing w:before="18"/>
              <w:ind w:right="111"/>
              <w:jc w:val="right"/>
              <w:rPr>
                <w:rFonts w:ascii="Arial"/>
                <w:sz w:val="20"/>
              </w:rPr>
            </w:pPr>
            <w:r>
              <w:rPr>
                <w:rFonts w:ascii="Arial"/>
                <w:color w:val="464646"/>
                <w:w w:val="110"/>
                <w:sz w:val="20"/>
              </w:rPr>
              <w:t>Oficina</w:t>
            </w:r>
          </w:p>
        </w:tc>
        <w:tc>
          <w:tcPr>
            <w:tcW w:w="5254" w:type="dxa"/>
          </w:tcPr>
          <w:p>
            <w:pPr>
              <w:pStyle w:val="TableParagraph"/>
              <w:spacing w:before="18"/>
              <w:ind w:left="114"/>
              <w:rPr>
                <w:rFonts w:ascii="Arial"/>
                <w:sz w:val="20"/>
              </w:rPr>
            </w:pPr>
            <w:r>
              <w:rPr>
                <w:rFonts w:ascii="Arial"/>
                <w:color w:val="464646"/>
                <w:w w:val="105"/>
                <w:sz w:val="20"/>
              </w:rPr>
              <w:t>acional </w:t>
            </w:r>
            <w:r>
              <w:rPr>
                <w:rFonts w:ascii="Arial"/>
                <w:color w:val="5B5B5B"/>
                <w:w w:val="105"/>
                <w:sz w:val="20"/>
              </w:rPr>
              <w:t>de </w:t>
            </w:r>
            <w:r>
              <w:rPr>
                <w:rFonts w:ascii="Arial"/>
                <w:color w:val="464646"/>
                <w:w w:val="105"/>
                <w:sz w:val="20"/>
              </w:rPr>
              <w:t>lnspecci6n </w:t>
            </w:r>
            <w:r>
              <w:rPr>
                <w:rFonts w:ascii="Arial"/>
                <w:color w:val="5B5B5B"/>
                <w:w w:val="105"/>
                <w:sz w:val="20"/>
              </w:rPr>
              <w:t>Estatal </w:t>
            </w:r>
            <w:r>
              <w:rPr>
                <w:rFonts w:ascii="Arial"/>
                <w:color w:val="464646"/>
                <w:w w:val="105"/>
                <w:sz w:val="20"/>
              </w:rPr>
              <w:t>del </w:t>
            </w:r>
            <w:r>
              <w:rPr>
                <w:rFonts w:ascii="Arial"/>
                <w:color w:val="5B5B5B"/>
                <w:w w:val="105"/>
                <w:sz w:val="20"/>
              </w:rPr>
              <w:t>Tran pone</w:t>
            </w:r>
          </w:p>
        </w:tc>
      </w:tr>
      <w:tr>
        <w:trPr>
          <w:trHeight w:val="258" w:hRule="atLeast"/>
        </w:trPr>
        <w:tc>
          <w:tcPr>
            <w:tcW w:w="587" w:type="dxa"/>
          </w:tcPr>
          <w:p>
            <w:pPr>
              <w:pStyle w:val="TableParagraph"/>
              <w:spacing w:line="223" w:lineRule="exact" w:before="15"/>
              <w:ind w:left="50"/>
              <w:rPr>
                <w:rFonts w:ascii="Arial"/>
                <w:sz w:val="20"/>
              </w:rPr>
            </w:pPr>
            <w:r>
              <w:rPr>
                <w:rFonts w:ascii="Arial"/>
                <w:color w:val="5B5B5B"/>
                <w:w w:val="105"/>
                <w:sz w:val="20"/>
              </w:rPr>
              <w:t>32.</w:t>
            </w:r>
          </w:p>
        </w:tc>
        <w:tc>
          <w:tcPr>
            <w:tcW w:w="1061" w:type="dxa"/>
          </w:tcPr>
          <w:p>
            <w:pPr>
              <w:pStyle w:val="TableParagraph"/>
              <w:spacing w:line="223" w:lineRule="exact" w:before="15"/>
              <w:ind w:right="111"/>
              <w:jc w:val="right"/>
              <w:rPr>
                <w:rFonts w:ascii="Arial"/>
                <w:sz w:val="20"/>
              </w:rPr>
            </w:pPr>
            <w:r>
              <w:rPr>
                <w:rFonts w:ascii="Arial"/>
                <w:color w:val="464646"/>
                <w:w w:val="110"/>
                <w:sz w:val="20"/>
              </w:rPr>
              <w:t>Oficina</w:t>
            </w:r>
          </w:p>
        </w:tc>
        <w:tc>
          <w:tcPr>
            <w:tcW w:w="5254" w:type="dxa"/>
          </w:tcPr>
          <w:p>
            <w:pPr>
              <w:pStyle w:val="TableParagraph"/>
              <w:spacing w:line="223" w:lineRule="exact" w:before="15"/>
              <w:ind w:left="114"/>
              <w:rPr>
                <w:rFonts w:ascii="Arial"/>
                <w:sz w:val="20"/>
              </w:rPr>
            </w:pPr>
            <w:r>
              <w:rPr>
                <w:rFonts w:ascii="Arial"/>
                <w:color w:val="5B5B5B"/>
                <w:sz w:val="20"/>
              </w:rPr>
              <w:t>acional de </w:t>
            </w:r>
            <w:r>
              <w:rPr>
                <w:rFonts w:ascii="Arial"/>
                <w:color w:val="464646"/>
                <w:sz w:val="20"/>
              </w:rPr>
              <w:t>Di </w:t>
            </w:r>
            <w:r>
              <w:rPr>
                <w:rFonts w:ascii="Arial"/>
                <w:color w:val="5B5B5B"/>
                <w:sz w:val="20"/>
              </w:rPr>
              <w:t>eno</w:t>
            </w:r>
          </w:p>
        </w:tc>
      </w:tr>
      <w:tr>
        <w:trPr>
          <w:trHeight w:val="272" w:hRule="atLeast"/>
        </w:trPr>
        <w:tc>
          <w:tcPr>
            <w:tcW w:w="587" w:type="dxa"/>
          </w:tcPr>
          <w:p>
            <w:pPr>
              <w:pStyle w:val="TableParagraph"/>
              <w:spacing w:before="6"/>
              <w:ind w:left="54"/>
              <w:rPr>
                <w:rFonts w:ascii="Arial"/>
                <w:sz w:val="21"/>
              </w:rPr>
            </w:pPr>
            <w:r>
              <w:rPr>
                <w:rFonts w:ascii="Arial"/>
                <w:color w:val="5B5B5B"/>
                <w:sz w:val="21"/>
              </w:rPr>
              <w:t>33.</w:t>
            </w:r>
          </w:p>
        </w:tc>
        <w:tc>
          <w:tcPr>
            <w:tcW w:w="1061" w:type="dxa"/>
          </w:tcPr>
          <w:p>
            <w:pPr>
              <w:pStyle w:val="TableParagraph"/>
              <w:spacing w:before="16"/>
              <w:ind w:right="111"/>
              <w:jc w:val="right"/>
              <w:rPr>
                <w:rFonts w:ascii="Arial"/>
                <w:sz w:val="20"/>
              </w:rPr>
            </w:pPr>
            <w:r>
              <w:rPr>
                <w:rFonts w:ascii="Arial"/>
                <w:color w:val="464646"/>
                <w:w w:val="110"/>
                <w:sz w:val="20"/>
              </w:rPr>
              <w:t>Oficina</w:t>
            </w:r>
          </w:p>
        </w:tc>
        <w:tc>
          <w:tcPr>
            <w:tcW w:w="5254" w:type="dxa"/>
          </w:tcPr>
          <w:p>
            <w:pPr>
              <w:pStyle w:val="TableParagraph"/>
              <w:spacing w:before="16"/>
              <w:ind w:left="114"/>
              <w:rPr>
                <w:rFonts w:ascii="Arial"/>
                <w:sz w:val="20"/>
              </w:rPr>
            </w:pPr>
            <w:r>
              <w:rPr>
                <w:rFonts w:ascii="Arial"/>
                <w:color w:val="5B5B5B"/>
                <w:w w:val="105"/>
                <w:sz w:val="20"/>
              </w:rPr>
              <w:t>acional </w:t>
            </w:r>
            <w:r>
              <w:rPr>
                <w:rFonts w:ascii="Arial"/>
                <w:color w:val="464646"/>
                <w:w w:val="105"/>
                <w:sz w:val="20"/>
              </w:rPr>
              <w:t>para </w:t>
            </w:r>
            <w:r>
              <w:rPr>
                <w:rFonts w:ascii="Arial"/>
                <w:color w:val="5B5B5B"/>
                <w:w w:val="105"/>
                <w:sz w:val="20"/>
              </w:rPr>
              <w:t>el Control </w:t>
            </w:r>
            <w:r>
              <w:rPr>
                <w:rFonts w:ascii="Arial"/>
                <w:color w:val="464646"/>
                <w:w w:val="105"/>
                <w:sz w:val="20"/>
              </w:rPr>
              <w:t>del </w:t>
            </w:r>
            <w:r>
              <w:rPr>
                <w:rFonts w:ascii="Arial"/>
                <w:color w:val="5B5B5B"/>
                <w:w w:val="105"/>
                <w:sz w:val="20"/>
              </w:rPr>
              <w:t>Uso </w:t>
            </w:r>
            <w:r>
              <w:rPr>
                <w:rFonts w:ascii="Arial"/>
                <w:color w:val="464646"/>
                <w:w w:val="105"/>
                <w:sz w:val="20"/>
              </w:rPr>
              <w:t>Racional </w:t>
            </w:r>
            <w:r>
              <w:rPr>
                <w:rFonts w:ascii="Arial"/>
                <w:color w:val="5B5B5B"/>
                <w:w w:val="105"/>
                <w:sz w:val="20"/>
              </w:rPr>
              <w:t>de </w:t>
            </w:r>
            <w:r>
              <w:rPr>
                <w:rFonts w:ascii="Arial"/>
                <w:color w:val="464646"/>
                <w:w w:val="105"/>
                <w:sz w:val="20"/>
              </w:rPr>
              <w:t>la </w:t>
            </w:r>
            <w:r>
              <w:rPr>
                <w:rFonts w:ascii="Arial"/>
                <w:color w:val="5B5B5B"/>
                <w:w w:val="105"/>
                <w:sz w:val="20"/>
              </w:rPr>
              <w:t>Energia</w:t>
            </w:r>
          </w:p>
        </w:tc>
      </w:tr>
      <w:tr>
        <w:trPr>
          <w:trHeight w:val="247" w:hRule="atLeast"/>
        </w:trPr>
        <w:tc>
          <w:tcPr>
            <w:tcW w:w="587" w:type="dxa"/>
          </w:tcPr>
          <w:p>
            <w:pPr>
              <w:pStyle w:val="TableParagraph"/>
              <w:spacing w:line="210" w:lineRule="exact" w:before="17"/>
              <w:ind w:left="54"/>
              <w:rPr>
                <w:rFonts w:ascii="Arial"/>
                <w:sz w:val="20"/>
              </w:rPr>
            </w:pPr>
            <w:r>
              <w:rPr>
                <w:rFonts w:ascii="Arial"/>
                <w:color w:val="5B5B5B"/>
                <w:sz w:val="20"/>
              </w:rPr>
              <w:t>34.</w:t>
            </w:r>
          </w:p>
        </w:tc>
        <w:tc>
          <w:tcPr>
            <w:tcW w:w="1061" w:type="dxa"/>
          </w:tcPr>
          <w:p>
            <w:pPr>
              <w:pStyle w:val="TableParagraph"/>
              <w:spacing w:line="210" w:lineRule="exact" w:before="17"/>
              <w:ind w:right="111"/>
              <w:jc w:val="right"/>
              <w:rPr>
                <w:rFonts w:ascii="Arial"/>
                <w:sz w:val="20"/>
              </w:rPr>
            </w:pPr>
            <w:r>
              <w:rPr>
                <w:rFonts w:ascii="Arial"/>
                <w:color w:val="464646"/>
                <w:w w:val="110"/>
                <w:sz w:val="20"/>
              </w:rPr>
              <w:t>Oficina</w:t>
            </w:r>
          </w:p>
        </w:tc>
        <w:tc>
          <w:tcPr>
            <w:tcW w:w="5254" w:type="dxa"/>
          </w:tcPr>
          <w:p>
            <w:pPr>
              <w:pStyle w:val="TableParagraph"/>
              <w:spacing w:line="210" w:lineRule="exact" w:before="17"/>
              <w:ind w:left="114"/>
              <w:rPr>
                <w:rFonts w:ascii="Arial"/>
                <w:sz w:val="20"/>
              </w:rPr>
            </w:pPr>
            <w:r>
              <w:rPr>
                <w:rFonts w:ascii="Arial"/>
                <w:color w:val="5B5B5B"/>
                <w:w w:val="105"/>
                <w:sz w:val="20"/>
              </w:rPr>
              <w:t>acional de </w:t>
            </w:r>
            <w:r>
              <w:rPr>
                <w:rFonts w:ascii="Arial"/>
                <w:color w:val="464646"/>
                <w:w w:val="105"/>
                <w:sz w:val="20"/>
              </w:rPr>
              <w:t>lnspecci6n del</w:t>
            </w:r>
            <w:r>
              <w:rPr>
                <w:rFonts w:ascii="Arial"/>
                <w:color w:val="464646"/>
                <w:spacing w:val="53"/>
                <w:w w:val="105"/>
                <w:sz w:val="20"/>
              </w:rPr>
              <w:t> </w:t>
            </w:r>
            <w:r>
              <w:rPr>
                <w:rFonts w:ascii="Arial"/>
                <w:color w:val="5B5B5B"/>
                <w:w w:val="105"/>
                <w:sz w:val="20"/>
              </w:rPr>
              <w:t>Trabajo</w:t>
            </w:r>
          </w:p>
        </w:tc>
      </w:tr>
    </w:tbl>
    <w:p>
      <w:pPr>
        <w:tabs>
          <w:tab w:pos="1570" w:val="left" w:leader="none"/>
        </w:tabs>
        <w:spacing w:before="34"/>
        <w:ind w:left="793" w:right="0" w:firstLine="0"/>
        <w:jc w:val="left"/>
        <w:rPr>
          <w:rFonts w:ascii="Arial"/>
          <w:sz w:val="20"/>
        </w:rPr>
      </w:pPr>
      <w:r>
        <w:rPr>
          <w:rFonts w:ascii="Arial"/>
          <w:color w:val="5B5B5B"/>
          <w:sz w:val="20"/>
        </w:rPr>
        <w:t>35</w:t>
      </w:r>
      <w:r>
        <w:rPr>
          <w:rFonts w:ascii="Arial"/>
          <w:color w:val="5B5B5B"/>
          <w:spacing w:val="-41"/>
          <w:sz w:val="20"/>
        </w:rPr>
        <w:t> </w:t>
      </w:r>
      <w:r>
        <w:rPr>
          <w:rFonts w:ascii="Arial"/>
          <w:color w:val="2D2D2D"/>
          <w:sz w:val="20"/>
        </w:rPr>
        <w:t>.</w:t>
        <w:tab/>
      </w:r>
      <w:r>
        <w:rPr>
          <w:rFonts w:ascii="Arial"/>
          <w:color w:val="464646"/>
          <w:sz w:val="20"/>
        </w:rPr>
        <w:t>Oficina de </w:t>
      </w:r>
      <w:r>
        <w:rPr>
          <w:rFonts w:ascii="Arial"/>
          <w:color w:val="2D2D2D"/>
          <w:spacing w:val="4"/>
          <w:sz w:val="20"/>
        </w:rPr>
        <w:t>l</w:t>
      </w:r>
      <w:r>
        <w:rPr>
          <w:rFonts w:ascii="Arial"/>
          <w:color w:val="5B5B5B"/>
          <w:spacing w:val="4"/>
          <w:sz w:val="20"/>
        </w:rPr>
        <w:t>a </w:t>
      </w:r>
      <w:r>
        <w:rPr>
          <w:rFonts w:ascii="Arial"/>
          <w:color w:val="5B5B5B"/>
          <w:sz w:val="20"/>
        </w:rPr>
        <w:t>Zona Especial </w:t>
      </w:r>
      <w:r>
        <w:rPr>
          <w:rFonts w:ascii="Arial"/>
          <w:color w:val="464646"/>
          <w:sz w:val="20"/>
        </w:rPr>
        <w:t>de De </w:t>
      </w:r>
      <w:r>
        <w:rPr>
          <w:rFonts w:ascii="Arial"/>
          <w:color w:val="5B5B5B"/>
          <w:sz w:val="20"/>
        </w:rPr>
        <w:t>arrollo </w:t>
      </w:r>
      <w:r>
        <w:rPr>
          <w:rFonts w:ascii="Arial"/>
          <w:color w:val="464646"/>
          <w:sz w:val="20"/>
        </w:rPr>
        <w:t>del</w:t>
      </w:r>
      <w:r>
        <w:rPr>
          <w:rFonts w:ascii="Arial"/>
          <w:color w:val="464646"/>
          <w:spacing w:val="37"/>
          <w:sz w:val="20"/>
        </w:rPr>
        <w:t> </w:t>
      </w:r>
      <w:r>
        <w:rPr>
          <w:rFonts w:ascii="Arial"/>
          <w:color w:val="464646"/>
          <w:sz w:val="20"/>
        </w:rPr>
        <w:t>Mariel</w:t>
      </w:r>
    </w:p>
    <w:p>
      <w:pPr>
        <w:pStyle w:val="BodyText"/>
        <w:spacing w:before="11"/>
        <w:rPr>
          <w:rFonts w:ascii="Arial"/>
          <w:sz w:val="25"/>
        </w:rPr>
      </w:pPr>
    </w:p>
    <w:p>
      <w:pPr>
        <w:spacing w:line="285" w:lineRule="auto" w:before="0"/>
        <w:ind w:left="179" w:right="1626" w:firstLine="694"/>
        <w:jc w:val="left"/>
        <w:rPr>
          <w:rFonts w:ascii="Arial"/>
          <w:sz w:val="20"/>
        </w:rPr>
      </w:pPr>
      <w:r>
        <w:rPr>
          <w:rFonts w:ascii="Arial"/>
          <w:color w:val="5B5B5B"/>
          <w:w w:val="105"/>
          <w:sz w:val="20"/>
        </w:rPr>
        <w:t>Las </w:t>
      </w:r>
      <w:r>
        <w:rPr>
          <w:rFonts w:ascii="Arial"/>
          <w:color w:val="464646"/>
          <w:w w:val="105"/>
          <w:sz w:val="20"/>
        </w:rPr>
        <w:t>Oficina </w:t>
      </w:r>
      <w:r>
        <w:rPr>
          <w:rFonts w:ascii="Arial"/>
          <w:color w:val="5B5B5B"/>
          <w:w w:val="105"/>
          <w:sz w:val="20"/>
        </w:rPr>
        <w:t>que forman </w:t>
      </w:r>
      <w:r>
        <w:rPr>
          <w:rFonts w:ascii="Arial"/>
          <w:color w:val="464646"/>
          <w:w w:val="105"/>
          <w:sz w:val="20"/>
        </w:rPr>
        <w:t>pa1ie de la </w:t>
      </w:r>
      <w:r>
        <w:rPr>
          <w:rFonts w:ascii="Arial"/>
          <w:color w:val="5B5B5B"/>
          <w:w w:val="105"/>
          <w:sz w:val="20"/>
        </w:rPr>
        <w:t>Administraci6n Central </w:t>
      </w:r>
      <w:r>
        <w:rPr>
          <w:rFonts w:ascii="Arial"/>
          <w:color w:val="464646"/>
          <w:w w:val="105"/>
          <w:sz w:val="20"/>
        </w:rPr>
        <w:t>de</w:t>
      </w:r>
      <w:r>
        <w:rPr>
          <w:rFonts w:ascii="Arial"/>
          <w:color w:val="6E6E6E"/>
          <w:w w:val="105"/>
          <w:sz w:val="20"/>
        </w:rPr>
        <w:t>l Es</w:t>
      </w:r>
      <w:r>
        <w:rPr>
          <w:rFonts w:ascii="Arial"/>
          <w:color w:val="464646"/>
          <w:w w:val="105"/>
          <w:sz w:val="20"/>
        </w:rPr>
        <w:t>tado </w:t>
      </w:r>
      <w:r>
        <w:rPr>
          <w:rFonts w:ascii="Arial"/>
          <w:color w:val="5B5B5B"/>
          <w:w w:val="105"/>
          <w:sz w:val="20"/>
        </w:rPr>
        <w:t>e encuentran adscriptas a </w:t>
      </w:r>
      <w:r>
        <w:rPr>
          <w:rFonts w:ascii="Arial"/>
          <w:color w:val="464646"/>
          <w:w w:val="105"/>
          <w:sz w:val="20"/>
        </w:rPr>
        <w:t>un organismo de la </w:t>
      </w:r>
      <w:r>
        <w:rPr>
          <w:rFonts w:ascii="Arial"/>
          <w:color w:val="5B5B5B"/>
          <w:w w:val="105"/>
          <w:sz w:val="20"/>
        </w:rPr>
        <w:t>Administraci6n Central </w:t>
      </w:r>
      <w:r>
        <w:rPr>
          <w:rFonts w:ascii="Arial"/>
          <w:color w:val="464646"/>
          <w:w w:val="105"/>
          <w:sz w:val="20"/>
        </w:rPr>
        <w:t>del </w:t>
      </w:r>
      <w:r>
        <w:rPr>
          <w:rFonts w:ascii="Arial"/>
          <w:color w:val="5B5B5B"/>
          <w:w w:val="105"/>
          <w:sz w:val="20"/>
        </w:rPr>
        <w:t>E </w:t>
      </w:r>
      <w:r>
        <w:rPr>
          <w:rFonts w:ascii="Arial"/>
          <w:color w:val="464646"/>
          <w:w w:val="105"/>
          <w:sz w:val="20"/>
        </w:rPr>
        <w:t>tado identificado arriba</w:t>
      </w:r>
      <w:r>
        <w:rPr>
          <w:rFonts w:ascii="Arial"/>
          <w:color w:val="6E6E6E"/>
          <w:w w:val="105"/>
          <w:sz w:val="20"/>
        </w:rPr>
        <w:t>, </w:t>
      </w:r>
      <w:r>
        <w:rPr>
          <w:rFonts w:ascii="Arial"/>
          <w:color w:val="5B5B5B"/>
          <w:w w:val="105"/>
          <w:sz w:val="20"/>
        </w:rPr>
        <w:t>o</w:t>
      </w:r>
    </w:p>
    <w:p>
      <w:pPr>
        <w:spacing w:line="226" w:lineRule="exact" w:before="0"/>
        <w:ind w:left="180" w:right="0" w:firstLine="0"/>
        <w:jc w:val="left"/>
        <w:rPr>
          <w:rFonts w:ascii="Arial"/>
          <w:sz w:val="20"/>
        </w:rPr>
      </w:pPr>
      <w:r>
        <w:rPr>
          <w:rFonts w:ascii="Arial"/>
          <w:color w:val="5B5B5B"/>
          <w:sz w:val="20"/>
        </w:rPr>
        <w:t>su bo</w:t>
      </w:r>
      <w:r>
        <w:rPr>
          <w:rFonts w:ascii="Arial"/>
          <w:color w:val="2D2D2D"/>
          <w:sz w:val="20"/>
        </w:rPr>
        <w:t>rdin </w:t>
      </w:r>
      <w:r>
        <w:rPr>
          <w:rFonts w:ascii="Arial"/>
          <w:color w:val="5B5B5B"/>
          <w:sz w:val="20"/>
        </w:rPr>
        <w:t>adas </w:t>
      </w:r>
      <w:r>
        <w:rPr>
          <w:rFonts w:ascii="Arial"/>
          <w:color w:val="464646"/>
          <w:sz w:val="20"/>
        </w:rPr>
        <w:t>al </w:t>
      </w:r>
      <w:r>
        <w:rPr>
          <w:rFonts w:ascii="Arial"/>
          <w:color w:val="5B5B5B"/>
          <w:sz w:val="20"/>
        </w:rPr>
        <w:t>Consejo </w:t>
      </w:r>
      <w:r>
        <w:rPr>
          <w:rFonts w:ascii="Arial"/>
          <w:color w:val="464646"/>
          <w:sz w:val="20"/>
        </w:rPr>
        <w:t>de Ministros, </w:t>
      </w:r>
      <w:r>
        <w:rPr>
          <w:rFonts w:ascii="Arial"/>
          <w:color w:val="5B5B5B"/>
          <w:sz w:val="20"/>
        </w:rPr>
        <w:t>seg(111 corresponda.</w:t>
      </w:r>
    </w:p>
    <w:p>
      <w:pPr>
        <w:pStyle w:val="BodyText"/>
        <w:spacing w:before="6"/>
        <w:rPr>
          <w:rFonts w:ascii="Arial"/>
          <w:sz w:val="25"/>
        </w:rPr>
      </w:pPr>
    </w:p>
    <w:p>
      <w:pPr>
        <w:pStyle w:val="ListParagraph"/>
        <w:numPr>
          <w:ilvl w:val="1"/>
          <w:numId w:val="58"/>
        </w:numPr>
        <w:tabs>
          <w:tab w:pos="1580" w:val="left" w:leader="none"/>
          <w:tab w:pos="1581" w:val="left" w:leader="none"/>
          <w:tab w:pos="7073" w:val="left" w:leader="none"/>
        </w:tabs>
        <w:spacing w:line="278" w:lineRule="auto" w:before="1" w:after="0"/>
        <w:ind w:left="179" w:right="1520" w:firstLine="689"/>
        <w:jc w:val="left"/>
        <w:rPr>
          <w:rFonts w:ascii="Arial"/>
          <w:color w:val="464646"/>
          <w:sz w:val="20"/>
        </w:rPr>
      </w:pPr>
      <w:r>
        <w:rPr>
          <w:rFonts w:ascii="Arial"/>
          <w:color w:val="2D2D2D"/>
          <w:w w:val="105"/>
          <w:sz w:val="20"/>
        </w:rPr>
        <w:t>Las</w:t>
      </w:r>
      <w:r>
        <w:rPr>
          <w:rFonts w:ascii="Arial"/>
          <w:color w:val="2D2D2D"/>
          <w:spacing w:val="1"/>
          <w:w w:val="105"/>
          <w:sz w:val="20"/>
        </w:rPr>
        <w:t> </w:t>
      </w:r>
      <w:r>
        <w:rPr>
          <w:rFonts w:ascii="Arial"/>
          <w:color w:val="2D2D2D"/>
          <w:w w:val="105"/>
          <w:sz w:val="20"/>
        </w:rPr>
        <w:t>disposiciones</w:t>
      </w:r>
      <w:r>
        <w:rPr>
          <w:rFonts w:ascii="Arial"/>
          <w:color w:val="2D2D2D"/>
          <w:spacing w:val="12"/>
          <w:w w:val="105"/>
          <w:sz w:val="20"/>
        </w:rPr>
        <w:t> </w:t>
      </w:r>
      <w:r>
        <w:rPr>
          <w:rFonts w:ascii="Arial"/>
          <w:color w:val="2D2D2D"/>
          <w:w w:val="105"/>
          <w:sz w:val="20"/>
        </w:rPr>
        <w:t>mencionadas</w:t>
      </w:r>
      <w:r>
        <w:rPr>
          <w:rFonts w:ascii="Arial"/>
          <w:color w:val="2D2D2D"/>
          <w:spacing w:val="17"/>
          <w:w w:val="105"/>
          <w:sz w:val="20"/>
        </w:rPr>
        <w:t> </w:t>
      </w:r>
      <w:r>
        <w:rPr>
          <w:rFonts w:ascii="Arial"/>
          <w:color w:val="464646"/>
          <w:w w:val="105"/>
          <w:sz w:val="20"/>
        </w:rPr>
        <w:t>y</w:t>
      </w:r>
      <w:r>
        <w:rPr>
          <w:rFonts w:ascii="Arial"/>
          <w:color w:val="464646"/>
          <w:spacing w:val="-1"/>
          <w:w w:val="105"/>
          <w:sz w:val="20"/>
        </w:rPr>
        <w:t> </w:t>
      </w:r>
      <w:r>
        <w:rPr>
          <w:rFonts w:ascii="Arial"/>
          <w:color w:val="464646"/>
          <w:w w:val="105"/>
          <w:sz w:val="20"/>
        </w:rPr>
        <w:t>otras</w:t>
      </w:r>
      <w:r>
        <w:rPr>
          <w:rFonts w:ascii="Arial"/>
          <w:color w:val="464646"/>
          <w:spacing w:val="-1"/>
          <w:w w:val="105"/>
          <w:sz w:val="20"/>
        </w:rPr>
        <w:t> </w:t>
      </w:r>
      <w:r>
        <w:rPr>
          <w:rFonts w:ascii="Arial"/>
          <w:color w:val="2D2D2D"/>
          <w:w w:val="105"/>
          <w:sz w:val="20"/>
        </w:rPr>
        <w:t>di</w:t>
      </w:r>
      <w:r>
        <w:rPr>
          <w:rFonts w:ascii="Arial"/>
          <w:color w:val="2D2D2D"/>
          <w:spacing w:val="-43"/>
          <w:w w:val="105"/>
          <w:sz w:val="20"/>
        </w:rPr>
        <w:t> </w:t>
      </w:r>
      <w:r>
        <w:rPr>
          <w:rFonts w:ascii="Arial"/>
          <w:color w:val="5B5B5B"/>
          <w:w w:val="105"/>
          <w:sz w:val="20"/>
        </w:rPr>
        <w:t>sposicio</w:t>
      </w:r>
      <w:r>
        <w:rPr>
          <w:rFonts w:ascii="Arial"/>
          <w:color w:val="5B5B5B"/>
          <w:spacing w:val="-13"/>
          <w:w w:val="105"/>
          <w:sz w:val="20"/>
        </w:rPr>
        <w:t> </w:t>
      </w:r>
      <w:r>
        <w:rPr>
          <w:rFonts w:ascii="Arial"/>
          <w:color w:val="2D2D2D"/>
          <w:spacing w:val="-5"/>
          <w:w w:val="105"/>
          <w:sz w:val="20"/>
        </w:rPr>
        <w:t>nes</w:t>
      </w:r>
      <w:r>
        <w:rPr>
          <w:rFonts w:ascii="Arial"/>
          <w:color w:val="2D2D2D"/>
          <w:spacing w:val="-9"/>
          <w:w w:val="105"/>
          <w:sz w:val="20"/>
        </w:rPr>
        <w:t> </w:t>
      </w:r>
      <w:r>
        <w:rPr>
          <w:rFonts w:ascii="Arial"/>
          <w:color w:val="5B5B5B"/>
          <w:w w:val="105"/>
          <w:sz w:val="20"/>
        </w:rPr>
        <w:t>j</w:t>
      </w:r>
      <w:r>
        <w:rPr>
          <w:rFonts w:ascii="Arial"/>
          <w:color w:val="5B5B5B"/>
          <w:spacing w:val="-32"/>
          <w:w w:val="105"/>
          <w:sz w:val="20"/>
        </w:rPr>
        <w:t> </w:t>
      </w:r>
      <w:r>
        <w:rPr>
          <w:rFonts w:ascii="Arial"/>
          <w:color w:val="2D2D2D"/>
          <w:w w:val="105"/>
          <w:sz w:val="20"/>
        </w:rPr>
        <w:t>uridica</w:t>
      </w:r>
      <w:r>
        <w:rPr>
          <w:rFonts w:ascii="Arial"/>
          <w:color w:val="2D2D2D"/>
          <w:spacing w:val="-17"/>
          <w:w w:val="105"/>
          <w:sz w:val="20"/>
        </w:rPr>
        <w:t> </w:t>
      </w:r>
      <w:r>
        <w:rPr>
          <w:rFonts w:ascii="Arial"/>
          <w:color w:val="5B5B5B"/>
          <w:w w:val="105"/>
          <w:sz w:val="20"/>
        </w:rPr>
        <w:t>s</w:t>
      </w:r>
      <w:r>
        <w:rPr>
          <w:rFonts w:ascii="Arial"/>
          <w:color w:val="5B5B5B"/>
          <w:spacing w:val="-1"/>
          <w:w w:val="105"/>
          <w:sz w:val="20"/>
        </w:rPr>
        <w:t> </w:t>
      </w:r>
      <w:r>
        <w:rPr>
          <w:rFonts w:ascii="Arial"/>
          <w:color w:val="464646"/>
          <w:w w:val="105"/>
          <w:sz w:val="20"/>
        </w:rPr>
        <w:t>discutidas</w:t>
      </w:r>
      <w:r>
        <w:rPr>
          <w:rFonts w:ascii="Arial"/>
          <w:color w:val="464646"/>
          <w:spacing w:val="7"/>
          <w:w w:val="105"/>
          <w:sz w:val="20"/>
        </w:rPr>
        <w:t> </w:t>
      </w:r>
      <w:r>
        <w:rPr>
          <w:rFonts w:ascii="Arial"/>
          <w:color w:val="464646"/>
          <w:w w:val="105"/>
          <w:sz w:val="20"/>
        </w:rPr>
        <w:t>en</w:t>
      </w:r>
      <w:r>
        <w:rPr>
          <w:rFonts w:ascii="Arial"/>
          <w:color w:val="464646"/>
          <w:spacing w:val="-1"/>
          <w:w w:val="105"/>
          <w:sz w:val="20"/>
        </w:rPr>
        <w:t> </w:t>
      </w:r>
      <w:r>
        <w:rPr>
          <w:rFonts w:ascii="Arial"/>
          <w:color w:val="464646"/>
          <w:w w:val="105"/>
          <w:sz w:val="20"/>
        </w:rPr>
        <w:t>esta</w:t>
      </w:r>
      <w:r>
        <w:rPr>
          <w:rFonts w:ascii="Arial"/>
          <w:color w:val="2D2D2D"/>
          <w:w w:val="105"/>
          <w:sz w:val="20"/>
        </w:rPr>
        <w:t> Declaraci6n demuestran que </w:t>
      </w:r>
      <w:r>
        <w:rPr>
          <w:rFonts w:ascii="Arial"/>
          <w:color w:val="464646"/>
          <w:w w:val="105"/>
          <w:sz w:val="20"/>
        </w:rPr>
        <w:t>CUPET y </w:t>
      </w:r>
      <w:r>
        <w:rPr>
          <w:rFonts w:ascii="Arial"/>
          <w:color w:val="2D2D2D"/>
          <w:w w:val="105"/>
          <w:sz w:val="20"/>
        </w:rPr>
        <w:t>las </w:t>
      </w:r>
      <w:r>
        <w:rPr>
          <w:rFonts w:ascii="Arial"/>
          <w:color w:val="464646"/>
          <w:w w:val="105"/>
          <w:sz w:val="20"/>
        </w:rPr>
        <w:t>empresa </w:t>
      </w:r>
      <w:r>
        <w:rPr>
          <w:rFonts w:ascii="Arial"/>
          <w:color w:val="2D2D2D"/>
          <w:w w:val="105"/>
          <w:sz w:val="20"/>
        </w:rPr>
        <w:t>que </w:t>
      </w:r>
      <w:r>
        <w:rPr>
          <w:rFonts w:ascii="Arial"/>
          <w:color w:val="464646"/>
          <w:w w:val="105"/>
          <w:sz w:val="20"/>
        </w:rPr>
        <w:t>la integran deben funcionar como una organizaci6n comercial  </w:t>
      </w:r>
      <w:r>
        <w:rPr>
          <w:rFonts w:ascii="Arial"/>
          <w:color w:val="2D2D2D"/>
          <w:w w:val="105"/>
          <w:sz w:val="20"/>
        </w:rPr>
        <w:t>distinta </w:t>
      </w:r>
      <w:r>
        <w:rPr>
          <w:rFonts w:ascii="Arial"/>
          <w:color w:val="464646"/>
          <w:w w:val="105"/>
          <w:sz w:val="20"/>
        </w:rPr>
        <w:t>e </w:t>
      </w:r>
      <w:r>
        <w:rPr>
          <w:rFonts w:ascii="Arial"/>
          <w:color w:val="2D2D2D"/>
          <w:w w:val="105"/>
          <w:sz w:val="20"/>
        </w:rPr>
        <w:t>integrada.  </w:t>
      </w:r>
      <w:r>
        <w:rPr>
          <w:rFonts w:ascii="Arial"/>
          <w:color w:val="464646"/>
          <w:w w:val="105"/>
          <w:sz w:val="20"/>
        </w:rPr>
        <w:t>El  Articulo 9 </w:t>
      </w:r>
      <w:r>
        <w:rPr>
          <w:rFonts w:ascii="Arial"/>
          <w:color w:val="2D2D2D"/>
          <w:w w:val="105"/>
          <w:sz w:val="20"/>
        </w:rPr>
        <w:t>de</w:t>
      </w:r>
      <w:r>
        <w:rPr>
          <w:rFonts w:ascii="Arial"/>
          <w:color w:val="5B5B5B"/>
          <w:w w:val="105"/>
          <w:sz w:val="20"/>
        </w:rPr>
        <w:t>l</w:t>
      </w:r>
      <w:r>
        <w:rPr>
          <w:rFonts w:ascii="Arial"/>
          <w:color w:val="5B5B5B"/>
          <w:spacing w:val="28"/>
          <w:w w:val="105"/>
          <w:sz w:val="20"/>
        </w:rPr>
        <w:t> </w:t>
      </w:r>
      <w:r>
        <w:rPr>
          <w:rFonts w:ascii="Arial"/>
          <w:color w:val="2D2D2D"/>
          <w:w w:val="105"/>
          <w:sz w:val="20"/>
        </w:rPr>
        <w:t>Decret</w:t>
      </w:r>
      <w:r>
        <w:rPr>
          <w:rFonts w:ascii="Arial"/>
          <w:color w:val="2D2D2D"/>
          <w:spacing w:val="1"/>
          <w:w w:val="105"/>
          <w:sz w:val="20"/>
        </w:rPr>
        <w:t> </w:t>
      </w:r>
      <w:r>
        <w:rPr>
          <w:rFonts w:ascii="Arial"/>
          <w:color w:val="5B5B5B"/>
          <w:w w:val="105"/>
          <w:sz w:val="20"/>
        </w:rPr>
        <w:t>o</w:t>
        <w:tab/>
      </w:r>
      <w:r>
        <w:rPr>
          <w:rFonts w:ascii="Arial"/>
          <w:color w:val="464646"/>
          <w:w w:val="105"/>
          <w:sz w:val="20"/>
        </w:rPr>
        <w:t>o. </w:t>
      </w:r>
      <w:r>
        <w:rPr>
          <w:rFonts w:ascii="Arial"/>
          <w:color w:val="5B5B5B"/>
          <w:w w:val="105"/>
          <w:sz w:val="20"/>
        </w:rPr>
        <w:t>335 </w:t>
      </w:r>
      <w:r>
        <w:rPr>
          <w:rFonts w:ascii="Arial"/>
          <w:color w:val="464646"/>
          <w:w w:val="105"/>
          <w:sz w:val="20"/>
        </w:rPr>
        <w:t>dispone que </w:t>
      </w:r>
      <w:r>
        <w:rPr>
          <w:rFonts w:ascii="Arial"/>
          <w:color w:val="5B5B5B"/>
          <w:w w:val="105"/>
          <w:sz w:val="20"/>
        </w:rPr>
        <w:t>una</w:t>
      </w:r>
      <w:r>
        <w:rPr>
          <w:rFonts w:ascii="Arial"/>
          <w:color w:val="464646"/>
          <w:w w:val="105"/>
          <w:sz w:val="20"/>
        </w:rPr>
        <w:t> Union que (como CUPET) </w:t>
      </w:r>
      <w:r>
        <w:rPr>
          <w:rFonts w:ascii="Arial"/>
          <w:color w:val="5B5B5B"/>
          <w:w w:val="105"/>
          <w:sz w:val="20"/>
        </w:rPr>
        <w:t>"con s</w:t>
      </w:r>
      <w:r>
        <w:rPr>
          <w:rFonts w:ascii="Arial"/>
          <w:color w:val="2D2D2D"/>
          <w:w w:val="105"/>
          <w:sz w:val="20"/>
        </w:rPr>
        <w:t>u</w:t>
      </w:r>
      <w:r>
        <w:rPr>
          <w:rFonts w:ascii="Arial"/>
          <w:color w:val="5B5B5B"/>
          <w:w w:val="105"/>
          <w:sz w:val="20"/>
        </w:rPr>
        <w:t>s </w:t>
      </w:r>
      <w:r>
        <w:rPr>
          <w:rFonts w:ascii="Arial"/>
          <w:color w:val="464646"/>
          <w:w w:val="105"/>
          <w:sz w:val="20"/>
        </w:rPr>
        <w:t>empresas constituye un </w:t>
      </w:r>
      <w:r>
        <w:rPr>
          <w:rFonts w:ascii="Arial"/>
          <w:color w:val="5B5B5B"/>
          <w:w w:val="105"/>
          <w:sz w:val="20"/>
        </w:rPr>
        <w:t>sistema </w:t>
      </w:r>
      <w:r>
        <w:rPr>
          <w:rFonts w:ascii="Arial"/>
          <w:color w:val="464646"/>
          <w:w w:val="105"/>
          <w:sz w:val="20"/>
        </w:rPr>
        <w:t>integrado </w:t>
      </w:r>
      <w:r>
        <w:rPr>
          <w:rFonts w:ascii="Arial"/>
          <w:color w:val="5B5B5B"/>
          <w:w w:val="105"/>
          <w:sz w:val="20"/>
        </w:rPr>
        <w:t>cubre </w:t>
      </w:r>
      <w:r>
        <w:rPr>
          <w:rFonts w:ascii="Arial"/>
          <w:color w:val="6E6E6E"/>
          <w:w w:val="105"/>
          <w:sz w:val="20"/>
        </w:rPr>
        <w:t>s</w:t>
      </w:r>
      <w:r>
        <w:rPr>
          <w:rFonts w:ascii="Arial"/>
          <w:color w:val="464646"/>
          <w:w w:val="105"/>
          <w:sz w:val="20"/>
        </w:rPr>
        <w:t>us </w:t>
      </w:r>
      <w:r>
        <w:rPr>
          <w:rFonts w:ascii="Arial"/>
          <w:color w:val="5B5B5B"/>
          <w:w w:val="105"/>
          <w:sz w:val="20"/>
        </w:rPr>
        <w:t>gasto</w:t>
      </w:r>
      <w:r>
        <w:rPr>
          <w:rFonts w:ascii="Arial"/>
          <w:color w:val="464646"/>
          <w:w w:val="105"/>
          <w:sz w:val="20"/>
        </w:rPr>
        <w:t> con su </w:t>
      </w:r>
      <w:r>
        <w:rPr>
          <w:rFonts w:ascii="Arial"/>
          <w:color w:val="2D2D2D"/>
          <w:w w:val="105"/>
          <w:sz w:val="20"/>
        </w:rPr>
        <w:t>ingresos </w:t>
      </w:r>
      <w:r>
        <w:rPr>
          <w:rFonts w:ascii="Arial"/>
          <w:color w:val="464646"/>
          <w:w w:val="105"/>
          <w:sz w:val="18"/>
        </w:rPr>
        <w:t>y </w:t>
      </w:r>
      <w:r>
        <w:rPr>
          <w:rFonts w:ascii="Arial"/>
          <w:color w:val="464646"/>
          <w:w w:val="105"/>
          <w:sz w:val="20"/>
        </w:rPr>
        <w:t>como resultado obtiene </w:t>
      </w:r>
      <w:r>
        <w:rPr>
          <w:rFonts w:ascii="Arial"/>
          <w:color w:val="2D2D2D"/>
          <w:w w:val="105"/>
          <w:sz w:val="20"/>
        </w:rPr>
        <w:t>uti </w:t>
      </w:r>
      <w:r>
        <w:rPr>
          <w:rFonts w:ascii="Arial"/>
          <w:color w:val="5B5B5B"/>
          <w:w w:val="105"/>
          <w:sz w:val="20"/>
        </w:rPr>
        <w:t>l </w:t>
      </w:r>
      <w:r>
        <w:rPr>
          <w:rFonts w:ascii="Arial"/>
          <w:color w:val="2D2D2D"/>
          <w:w w:val="105"/>
          <w:sz w:val="20"/>
        </w:rPr>
        <w:t>idade</w:t>
      </w:r>
      <w:r>
        <w:rPr>
          <w:rFonts w:ascii="Arial"/>
          <w:color w:val="5B5B5B"/>
          <w:w w:val="105"/>
          <w:sz w:val="20"/>
        </w:rPr>
        <w:t>s </w:t>
      </w:r>
      <w:r>
        <w:rPr>
          <w:rFonts w:ascii="Arial"/>
          <w:color w:val="464646"/>
          <w:w w:val="105"/>
          <w:sz w:val="20"/>
        </w:rPr>
        <w:t>a partir de u propia </w:t>
      </w:r>
      <w:r>
        <w:rPr>
          <w:rFonts w:ascii="Arial"/>
          <w:color w:val="5B5B5B"/>
          <w:w w:val="105"/>
          <w:sz w:val="20"/>
        </w:rPr>
        <w:t>actividad</w:t>
      </w:r>
      <w:r>
        <w:rPr>
          <w:rFonts w:ascii="Arial"/>
          <w:color w:val="5B5B5B"/>
          <w:spacing w:val="10"/>
          <w:w w:val="105"/>
          <w:sz w:val="20"/>
        </w:rPr>
        <w:t> </w:t>
      </w:r>
      <w:r>
        <w:rPr>
          <w:rFonts w:ascii="Arial"/>
          <w:color w:val="5B5B5B"/>
          <w:w w:val="105"/>
          <w:sz w:val="20"/>
        </w:rPr>
        <w:t>econ6mica.</w:t>
      </w:r>
    </w:p>
    <w:p>
      <w:pPr>
        <w:spacing w:before="7"/>
        <w:ind w:left="192" w:right="0" w:firstLine="0"/>
        <w:jc w:val="left"/>
        <w:rPr>
          <w:rFonts w:ascii="Arial"/>
          <w:sz w:val="20"/>
        </w:rPr>
      </w:pPr>
      <w:r>
        <w:rPr>
          <w:rFonts w:ascii="Arial"/>
          <w:color w:val="5B5B5B"/>
          <w:w w:val="105"/>
          <w:sz w:val="20"/>
        </w:rPr>
        <w:t>.. </w:t>
      </w:r>
      <w:r>
        <w:rPr>
          <w:rFonts w:ascii="Arial"/>
          <w:color w:val="464646"/>
          <w:w w:val="105"/>
          <w:sz w:val="20"/>
        </w:rPr>
        <w:t>.[L]a </w:t>
      </w:r>
      <w:r>
        <w:rPr>
          <w:rFonts w:ascii="Arial"/>
          <w:color w:val="5B5B5B"/>
          <w:w w:val="105"/>
          <w:sz w:val="20"/>
        </w:rPr>
        <w:t>Un</w:t>
      </w:r>
      <w:r>
        <w:rPr>
          <w:rFonts w:ascii="Arial"/>
          <w:color w:val="2D2D2D"/>
          <w:w w:val="105"/>
          <w:sz w:val="20"/>
        </w:rPr>
        <w:t>ion </w:t>
      </w:r>
      <w:r>
        <w:rPr>
          <w:rFonts w:ascii="Arial"/>
          <w:color w:val="464646"/>
          <w:w w:val="105"/>
          <w:sz w:val="20"/>
        </w:rPr>
        <w:t>y sus empresas establecen relaciones monetario</w:t>
      </w:r>
      <w:r>
        <w:rPr>
          <w:rFonts w:ascii="Arial"/>
          <w:color w:val="131313"/>
          <w:w w:val="105"/>
          <w:sz w:val="20"/>
        </w:rPr>
        <w:t>-</w:t>
      </w:r>
      <w:r>
        <w:rPr>
          <w:rFonts w:ascii="Arial"/>
          <w:color w:val="464646"/>
          <w:w w:val="105"/>
          <w:sz w:val="20"/>
        </w:rPr>
        <w:t>mercantiles </w:t>
      </w:r>
      <w:r>
        <w:rPr>
          <w:rFonts w:ascii="Arial"/>
          <w:color w:val="5B5B5B"/>
          <w:w w:val="105"/>
          <w:sz w:val="20"/>
        </w:rPr>
        <w:t>entre i </w:t>
      </w:r>
      <w:r>
        <w:rPr>
          <w:rFonts w:ascii="Arial"/>
          <w:color w:val="464646"/>
          <w:w w:val="105"/>
          <w:sz w:val="20"/>
        </w:rPr>
        <w:t>.</w:t>
      </w:r>
    </w:p>
    <w:p>
      <w:pPr>
        <w:pStyle w:val="BodyText"/>
        <w:spacing w:before="11"/>
        <w:rPr>
          <w:rFonts w:ascii="Arial"/>
          <w:sz w:val="25"/>
        </w:rPr>
      </w:pPr>
    </w:p>
    <w:p>
      <w:pPr>
        <w:pStyle w:val="ListParagraph"/>
        <w:numPr>
          <w:ilvl w:val="1"/>
          <w:numId w:val="58"/>
        </w:numPr>
        <w:tabs>
          <w:tab w:pos="1578" w:val="left" w:leader="none"/>
          <w:tab w:pos="1580" w:val="left" w:leader="none"/>
        </w:tabs>
        <w:spacing w:line="264" w:lineRule="auto" w:before="0" w:after="0"/>
        <w:ind w:left="186" w:right="1514" w:firstLine="710"/>
        <w:jc w:val="both"/>
        <w:rPr>
          <w:color w:val="2D2D2D"/>
          <w:sz w:val="18"/>
        </w:rPr>
      </w:pPr>
      <w:r>
        <w:rPr>
          <w:rFonts w:ascii="Arial" w:hAnsi="Arial"/>
          <w:color w:val="464646"/>
          <w:w w:val="105"/>
          <w:sz w:val="20"/>
        </w:rPr>
        <w:t>El </w:t>
      </w:r>
      <w:r>
        <w:rPr>
          <w:rFonts w:ascii="Arial" w:hAnsi="Arial"/>
          <w:color w:val="2D2D2D"/>
          <w:w w:val="105"/>
          <w:sz w:val="20"/>
        </w:rPr>
        <w:t>Decreto </w:t>
      </w:r>
      <w:r>
        <w:rPr>
          <w:rFonts w:ascii="Arial" w:hAnsi="Arial"/>
          <w:color w:val="464646"/>
          <w:w w:val="105"/>
          <w:sz w:val="20"/>
        </w:rPr>
        <w:t>o. 335 </w:t>
      </w:r>
      <w:r>
        <w:rPr>
          <w:rFonts w:ascii="Arial" w:hAnsi="Arial"/>
          <w:color w:val="2D2D2D"/>
          <w:w w:val="105"/>
          <w:sz w:val="20"/>
        </w:rPr>
        <w:t>dispone </w:t>
      </w:r>
      <w:r>
        <w:rPr>
          <w:rFonts w:ascii="Arial" w:hAnsi="Arial"/>
          <w:color w:val="464646"/>
          <w:w w:val="105"/>
          <w:sz w:val="20"/>
        </w:rPr>
        <w:t>que </w:t>
      </w:r>
      <w:r>
        <w:rPr>
          <w:rFonts w:ascii="Arial" w:hAnsi="Arial"/>
          <w:color w:val="2D2D2D"/>
          <w:w w:val="105"/>
          <w:sz w:val="20"/>
        </w:rPr>
        <w:t>la </w:t>
      </w:r>
      <w:r>
        <w:rPr>
          <w:rFonts w:ascii="Arial" w:hAnsi="Arial"/>
          <w:color w:val="464646"/>
          <w:w w:val="105"/>
          <w:sz w:val="20"/>
        </w:rPr>
        <w:t>direcci6n  gesti6n  </w:t>
      </w:r>
      <w:r>
        <w:rPr>
          <w:rFonts w:ascii="Arial" w:hAnsi="Arial"/>
          <w:color w:val="5B5B5B"/>
          <w:w w:val="105"/>
          <w:sz w:val="20"/>
        </w:rPr>
        <w:t>y  funcionamiento de una </w:t>
      </w:r>
      <w:r>
        <w:rPr>
          <w:rFonts w:ascii="Arial" w:hAnsi="Arial"/>
          <w:color w:val="464646"/>
          <w:w w:val="105"/>
          <w:sz w:val="20"/>
        </w:rPr>
        <w:t> OSD </w:t>
      </w:r>
      <w:r>
        <w:rPr>
          <w:rFonts w:ascii="Arial" w:hAnsi="Arial"/>
          <w:color w:val="464646"/>
          <w:spacing w:val="-4"/>
          <w:w w:val="105"/>
          <w:sz w:val="20"/>
        </w:rPr>
        <w:t>E</w:t>
      </w:r>
      <w:r>
        <w:rPr>
          <w:rFonts w:ascii="Arial" w:hAnsi="Arial"/>
          <w:color w:val="6E6E6E"/>
          <w:spacing w:val="-4"/>
          <w:w w:val="105"/>
          <w:sz w:val="20"/>
        </w:rPr>
        <w:t>,  </w:t>
      </w:r>
      <w:r>
        <w:rPr>
          <w:rFonts w:ascii="Arial" w:hAnsi="Arial"/>
          <w:color w:val="464646"/>
          <w:w w:val="105"/>
          <w:sz w:val="20"/>
        </w:rPr>
        <w:t>y  </w:t>
      </w:r>
      <w:r>
        <w:rPr>
          <w:rFonts w:ascii="Arial" w:hAnsi="Arial"/>
          <w:color w:val="2D2D2D"/>
          <w:w w:val="105"/>
          <w:sz w:val="20"/>
        </w:rPr>
        <w:t>por  </w:t>
      </w:r>
      <w:r>
        <w:rPr>
          <w:rFonts w:ascii="Arial" w:hAnsi="Arial"/>
          <w:color w:val="464646"/>
          <w:w w:val="105"/>
          <w:sz w:val="20"/>
        </w:rPr>
        <w:t>consiguiente  de  CUPET, estan  a cargo  del </w:t>
      </w:r>
      <w:r>
        <w:rPr>
          <w:i/>
          <w:color w:val="5B5B5B"/>
          <w:w w:val="105"/>
          <w:sz w:val="22"/>
        </w:rPr>
        <w:t>Con </w:t>
      </w:r>
      <w:r>
        <w:rPr>
          <w:i/>
          <w:color w:val="7E7E7E"/>
          <w:w w:val="105"/>
          <w:sz w:val="22"/>
        </w:rPr>
        <w:t>·</w:t>
      </w:r>
      <w:r>
        <w:rPr>
          <w:i/>
          <w:color w:val="5B5B5B"/>
          <w:w w:val="105"/>
          <w:sz w:val="22"/>
        </w:rPr>
        <w:t>ejo  </w:t>
      </w:r>
      <w:r>
        <w:rPr>
          <w:i/>
          <w:color w:val="464646"/>
          <w:w w:val="105"/>
          <w:sz w:val="22"/>
        </w:rPr>
        <w:t>de  Direcci6n, </w:t>
      </w:r>
      <w:r>
        <w:rPr>
          <w:rFonts w:ascii="Arial" w:hAnsi="Arial"/>
          <w:color w:val="464646"/>
          <w:w w:val="105"/>
          <w:sz w:val="20"/>
        </w:rPr>
        <w:t>que es  </w:t>
      </w:r>
      <w:r>
        <w:rPr>
          <w:rFonts w:ascii="Arial" w:hAnsi="Arial"/>
          <w:color w:val="5B5B5B"/>
          <w:w w:val="105"/>
          <w:sz w:val="20"/>
        </w:rPr>
        <w:t>su </w:t>
      </w:r>
      <w:r>
        <w:rPr>
          <w:rFonts w:ascii="Arial" w:hAnsi="Arial"/>
          <w:color w:val="6E6E6E"/>
          <w:w w:val="105"/>
          <w:sz w:val="20"/>
        </w:rPr>
        <w:t> " </w:t>
      </w:r>
      <w:r>
        <w:rPr>
          <w:rFonts w:ascii="Arial" w:hAnsi="Arial"/>
          <w:color w:val="464646"/>
          <w:w w:val="105"/>
          <w:sz w:val="20"/>
        </w:rPr>
        <w:t>principal 6rgano de </w:t>
      </w:r>
      <w:r>
        <w:rPr>
          <w:rFonts w:ascii="Arial" w:hAnsi="Arial"/>
          <w:color w:val="2D2D2D"/>
          <w:w w:val="105"/>
          <w:sz w:val="20"/>
        </w:rPr>
        <w:t>d</w:t>
      </w:r>
      <w:r>
        <w:rPr>
          <w:rFonts w:ascii="Arial" w:hAnsi="Arial"/>
          <w:color w:val="131313"/>
          <w:w w:val="105"/>
          <w:sz w:val="20"/>
        </w:rPr>
        <w:t>i</w:t>
      </w:r>
      <w:r>
        <w:rPr>
          <w:rFonts w:ascii="Arial" w:hAnsi="Arial"/>
          <w:color w:val="2D2D2D"/>
          <w:w w:val="105"/>
          <w:sz w:val="20"/>
        </w:rPr>
        <w:t>recci </w:t>
      </w:r>
      <w:r>
        <w:rPr>
          <w:rFonts w:ascii="Arial" w:hAnsi="Arial"/>
          <w:color w:val="2D2D2D"/>
          <w:spacing w:val="-5"/>
          <w:w w:val="105"/>
          <w:sz w:val="20"/>
        </w:rPr>
        <w:t>6n</w:t>
      </w:r>
      <w:r>
        <w:rPr>
          <w:rFonts w:ascii="Arial" w:hAnsi="Arial"/>
          <w:color w:val="5B5B5B"/>
          <w:spacing w:val="-5"/>
          <w:w w:val="105"/>
          <w:sz w:val="20"/>
        </w:rPr>
        <w:t>" </w:t>
      </w:r>
      <w:r>
        <w:rPr>
          <w:rFonts w:ascii="Arial" w:hAnsi="Arial"/>
          <w:color w:val="464646"/>
          <w:w w:val="105"/>
          <w:sz w:val="20"/>
        </w:rPr>
        <w:t>y </w:t>
      </w:r>
      <w:r>
        <w:rPr>
          <w:rFonts w:ascii="Arial" w:hAnsi="Arial"/>
          <w:color w:val="2D2D2D"/>
          <w:w w:val="105"/>
          <w:sz w:val="20"/>
        </w:rPr>
        <w:t>de </w:t>
      </w:r>
      <w:r>
        <w:rPr>
          <w:rFonts w:ascii="Arial" w:hAnsi="Arial"/>
          <w:color w:val="464646"/>
          <w:w w:val="105"/>
          <w:sz w:val="20"/>
        </w:rPr>
        <w:t>su </w:t>
      </w:r>
      <w:r>
        <w:rPr>
          <w:rFonts w:ascii="Arial" w:hAnsi="Arial"/>
          <w:color w:val="2D2D2D"/>
          <w:w w:val="105"/>
          <w:sz w:val="20"/>
        </w:rPr>
        <w:t>Director </w:t>
      </w:r>
      <w:r>
        <w:rPr>
          <w:rFonts w:ascii="Arial" w:hAnsi="Arial"/>
          <w:color w:val="464646"/>
          <w:w w:val="105"/>
          <w:sz w:val="20"/>
        </w:rPr>
        <w:t>General, que e miembro del </w:t>
      </w:r>
      <w:r>
        <w:rPr>
          <w:i/>
          <w:color w:val="5B5B5B"/>
          <w:w w:val="105"/>
          <w:sz w:val="22"/>
        </w:rPr>
        <w:t>Consejo </w:t>
      </w:r>
      <w:r>
        <w:rPr>
          <w:i/>
          <w:color w:val="464646"/>
          <w:spacing w:val="4"/>
          <w:w w:val="105"/>
          <w:sz w:val="22"/>
        </w:rPr>
        <w:t>d</w:t>
      </w:r>
      <w:r>
        <w:rPr>
          <w:i/>
          <w:color w:val="6E6E6E"/>
          <w:spacing w:val="4"/>
          <w:w w:val="105"/>
          <w:sz w:val="22"/>
        </w:rPr>
        <w:t>e</w:t>
      </w:r>
      <w:r>
        <w:rPr>
          <w:i/>
          <w:color w:val="464646"/>
          <w:spacing w:val="4"/>
          <w:w w:val="105"/>
          <w:sz w:val="22"/>
        </w:rPr>
        <w:t> </w:t>
      </w:r>
      <w:r>
        <w:rPr>
          <w:i/>
          <w:color w:val="464646"/>
          <w:w w:val="105"/>
          <w:sz w:val="22"/>
        </w:rPr>
        <w:t>Direcci6n </w:t>
      </w:r>
      <w:r>
        <w:rPr>
          <w:i/>
          <w:color w:val="6E6E6E"/>
          <w:w w:val="105"/>
          <w:sz w:val="22"/>
        </w:rPr>
        <w:t>. </w:t>
      </w:r>
      <w:r>
        <w:rPr>
          <w:rFonts w:ascii="Arial" w:hAnsi="Arial"/>
          <w:color w:val="2D2D2D"/>
          <w:w w:val="105"/>
          <w:sz w:val="20"/>
        </w:rPr>
        <w:t>Decreto   </w:t>
      </w:r>
      <w:r>
        <w:rPr>
          <w:rFonts w:ascii="Arial" w:hAnsi="Arial"/>
          <w:color w:val="464646"/>
          <w:w w:val="105"/>
          <w:sz w:val="20"/>
        </w:rPr>
        <w:t>o. </w:t>
      </w:r>
      <w:r>
        <w:rPr>
          <w:rFonts w:ascii="Arial" w:hAnsi="Arial"/>
          <w:color w:val="464646"/>
          <w:w w:val="105"/>
          <w:sz w:val="21"/>
        </w:rPr>
        <w:t>335  </w:t>
      </w:r>
      <w:r>
        <w:rPr>
          <w:rFonts w:ascii="Arial" w:hAnsi="Arial"/>
          <w:color w:val="464646"/>
          <w:w w:val="105"/>
          <w:sz w:val="20"/>
        </w:rPr>
        <w:t>Capitulo   </w:t>
      </w:r>
      <w:r>
        <w:rPr>
          <w:rFonts w:ascii="Arial" w:hAnsi="Arial"/>
          <w:color w:val="2D2D2D"/>
          <w:w w:val="105"/>
          <w:sz w:val="20"/>
        </w:rPr>
        <w:t>I </w:t>
      </w:r>
      <w:r>
        <w:rPr>
          <w:rFonts w:ascii="Arial" w:hAnsi="Arial"/>
          <w:color w:val="2D2D2D"/>
          <w:spacing w:val="4"/>
          <w:w w:val="105"/>
          <w:sz w:val="20"/>
        </w:rPr>
        <w:t>V</w:t>
      </w:r>
      <w:r>
        <w:rPr>
          <w:rFonts w:ascii="Arial" w:hAnsi="Arial"/>
          <w:color w:val="6E6E6E"/>
          <w:spacing w:val="4"/>
          <w:w w:val="105"/>
          <w:sz w:val="20"/>
        </w:rPr>
        <w:t>, </w:t>
      </w:r>
      <w:r>
        <w:rPr>
          <w:rFonts w:ascii="Arial" w:hAnsi="Arial"/>
          <w:color w:val="464646"/>
          <w:w w:val="105"/>
          <w:sz w:val="20"/>
        </w:rPr>
        <w:t>Artfculo </w:t>
      </w:r>
      <w:r>
        <w:rPr>
          <w:rFonts w:ascii="Arial" w:hAnsi="Arial"/>
          <w:color w:val="2D2D2D"/>
          <w:w w:val="105"/>
          <w:sz w:val="21"/>
        </w:rPr>
        <w:t>19 </w:t>
      </w:r>
      <w:r>
        <w:rPr>
          <w:rFonts w:ascii="Arial" w:hAnsi="Arial"/>
          <w:color w:val="5B5B5B"/>
          <w:w w:val="105"/>
          <w:sz w:val="20"/>
        </w:rPr>
        <w:t>y </w:t>
      </w:r>
      <w:r>
        <w:rPr>
          <w:rFonts w:ascii="Arial" w:hAnsi="Arial"/>
          <w:color w:val="464646"/>
          <w:w w:val="105"/>
          <w:sz w:val="20"/>
        </w:rPr>
        <w:t>VI   cci6n   </w:t>
      </w:r>
      <w:r>
        <w:rPr>
          <w:rFonts w:ascii="Arial" w:hAnsi="Arial"/>
          <w:color w:val="5B5B5B"/>
          <w:w w:val="105"/>
          <w:sz w:val="20"/>
        </w:rPr>
        <w:t>egunda.    </w:t>
      </w:r>
      <w:r>
        <w:rPr>
          <w:rFonts w:ascii="Arial" w:hAnsi="Arial"/>
          <w:color w:val="464646"/>
          <w:w w:val="105"/>
          <w:sz w:val="20"/>
        </w:rPr>
        <w:t>uentan </w:t>
      </w:r>
      <w:r>
        <w:rPr>
          <w:rFonts w:ascii="Arial" w:hAnsi="Arial"/>
          <w:color w:val="5B5B5B"/>
          <w:w w:val="105"/>
          <w:sz w:val="20"/>
        </w:rPr>
        <w:t>segun la</w:t>
      </w:r>
      <w:r>
        <w:rPr>
          <w:rFonts w:ascii="Arial" w:hAnsi="Arial"/>
          <w:color w:val="2D2D2D"/>
          <w:w w:val="105"/>
          <w:sz w:val="20"/>
        </w:rPr>
        <w:t> ley con la </w:t>
      </w:r>
      <w:r>
        <w:rPr>
          <w:rFonts w:ascii="Arial" w:hAnsi="Arial"/>
          <w:color w:val="464646"/>
          <w:w w:val="105"/>
          <w:sz w:val="20"/>
        </w:rPr>
        <w:t>autoridad </w:t>
      </w:r>
      <w:r>
        <w:rPr>
          <w:rFonts w:ascii="Arial" w:hAnsi="Arial"/>
          <w:color w:val="2D2D2D"/>
          <w:w w:val="105"/>
          <w:sz w:val="20"/>
        </w:rPr>
        <w:t>necesaria </w:t>
      </w:r>
      <w:r>
        <w:rPr>
          <w:rFonts w:ascii="Arial" w:hAnsi="Arial"/>
          <w:color w:val="464646"/>
          <w:w w:val="105"/>
          <w:sz w:val="20"/>
        </w:rPr>
        <w:t>para ocuparse de </w:t>
      </w:r>
      <w:r>
        <w:rPr>
          <w:rFonts w:ascii="Arial" w:hAnsi="Arial"/>
          <w:color w:val="2D2D2D"/>
          <w:w w:val="105"/>
          <w:sz w:val="20"/>
        </w:rPr>
        <w:t>la </w:t>
      </w:r>
      <w:r>
        <w:rPr>
          <w:rFonts w:ascii="Arial" w:hAnsi="Arial"/>
          <w:color w:val="464646"/>
          <w:w w:val="105"/>
          <w:sz w:val="20"/>
        </w:rPr>
        <w:t>direcci6n gesti6n </w:t>
      </w:r>
      <w:r>
        <w:rPr>
          <w:rFonts w:ascii="Arial" w:hAnsi="Arial"/>
          <w:color w:val="5B5B5B"/>
          <w:w w:val="105"/>
          <w:sz w:val="19"/>
        </w:rPr>
        <w:t>y </w:t>
      </w:r>
      <w:r>
        <w:rPr>
          <w:rFonts w:ascii="Arial" w:hAnsi="Arial"/>
          <w:color w:val="464646"/>
          <w:w w:val="105"/>
          <w:sz w:val="20"/>
        </w:rPr>
        <w:t>funcionamiento  de</w:t>
      </w:r>
      <w:r>
        <w:rPr>
          <w:rFonts w:ascii="Arial" w:hAnsi="Arial"/>
          <w:color w:val="5B5B5B"/>
          <w:w w:val="105"/>
          <w:sz w:val="20"/>
        </w:rPr>
        <w:t> CUPET, </w:t>
      </w:r>
      <w:r>
        <w:rPr>
          <w:rFonts w:ascii="Arial" w:hAnsi="Arial"/>
          <w:color w:val="464646"/>
          <w:w w:val="105"/>
          <w:sz w:val="20"/>
        </w:rPr>
        <w:t>y con la correspondiente </w:t>
      </w:r>
      <w:r>
        <w:rPr>
          <w:rFonts w:ascii="Arial" w:hAnsi="Arial"/>
          <w:color w:val="2D2D2D"/>
          <w:w w:val="105"/>
          <w:sz w:val="20"/>
        </w:rPr>
        <w:t>responsabilidad.  Decreto  </w:t>
      </w:r>
      <w:r>
        <w:rPr>
          <w:rFonts w:ascii="Arial" w:hAnsi="Arial"/>
          <w:color w:val="464646"/>
          <w:w w:val="105"/>
          <w:sz w:val="20"/>
        </w:rPr>
        <w:t>o.  335  </w:t>
      </w:r>
      <w:r>
        <w:rPr>
          <w:rFonts w:ascii="Arial" w:hAnsi="Arial"/>
          <w:color w:val="5B5B5B"/>
          <w:w w:val="105"/>
          <w:sz w:val="20"/>
        </w:rPr>
        <w:t>en </w:t>
      </w:r>
      <w:r>
        <w:rPr>
          <w:rFonts w:ascii="Arial" w:hAnsi="Arial"/>
          <w:color w:val="464646"/>
          <w:w w:val="105"/>
          <w:sz w:val="20"/>
        </w:rPr>
        <w:t>particular  </w:t>
      </w:r>
      <w:r>
        <w:rPr>
          <w:rFonts w:ascii="Arial" w:hAnsi="Arial"/>
          <w:color w:val="2D2D2D"/>
          <w:spacing w:val="3"/>
          <w:w w:val="105"/>
          <w:sz w:val="20"/>
        </w:rPr>
        <w:t>lo</w:t>
      </w:r>
      <w:r>
        <w:rPr>
          <w:rFonts w:ascii="Arial" w:hAnsi="Arial"/>
          <w:color w:val="5B5B5B"/>
          <w:spacing w:val="3"/>
          <w:w w:val="105"/>
          <w:sz w:val="20"/>
        </w:rPr>
        <w:t>s </w:t>
      </w:r>
      <w:r>
        <w:rPr>
          <w:rFonts w:ascii="Arial" w:hAnsi="Arial"/>
          <w:color w:val="464646"/>
          <w:w w:val="105"/>
          <w:sz w:val="20"/>
        </w:rPr>
        <w:t>Capitulos IV </w:t>
      </w:r>
      <w:r>
        <w:rPr>
          <w:rFonts w:ascii="Arial" w:hAnsi="Arial"/>
          <w:color w:val="464646"/>
          <w:w w:val="105"/>
          <w:sz w:val="19"/>
        </w:rPr>
        <w:t>y </w:t>
      </w:r>
      <w:r>
        <w:rPr>
          <w:rFonts w:ascii="Arial" w:hAnsi="Arial"/>
          <w:color w:val="464646"/>
          <w:w w:val="105"/>
          <w:sz w:val="20"/>
        </w:rPr>
        <w:t>VI. El </w:t>
      </w:r>
      <w:r>
        <w:rPr>
          <w:rFonts w:ascii="Arial" w:hAnsi="Arial"/>
          <w:color w:val="2D2D2D"/>
          <w:w w:val="105"/>
          <w:sz w:val="20"/>
        </w:rPr>
        <w:t>Director General nombra a los </w:t>
      </w:r>
      <w:r>
        <w:rPr>
          <w:rFonts w:ascii="Arial" w:hAnsi="Arial"/>
          <w:color w:val="464646"/>
          <w:w w:val="105"/>
          <w:sz w:val="20"/>
        </w:rPr>
        <w:t>otros  </w:t>
      </w:r>
      <w:r>
        <w:rPr>
          <w:rFonts w:ascii="Arial" w:hAnsi="Arial"/>
          <w:color w:val="2D2D2D"/>
          <w:w w:val="105"/>
          <w:sz w:val="20"/>
        </w:rPr>
        <w:t>miembros  del </w:t>
      </w:r>
      <w:r>
        <w:rPr>
          <w:i/>
          <w:color w:val="5B5B5B"/>
          <w:w w:val="105"/>
          <w:sz w:val="22"/>
        </w:rPr>
        <w:t>Consejo  </w:t>
      </w:r>
      <w:r>
        <w:rPr>
          <w:i/>
          <w:color w:val="464646"/>
          <w:w w:val="105"/>
          <w:sz w:val="22"/>
        </w:rPr>
        <w:t>de Direcci6n.  </w:t>
      </w:r>
      <w:r>
        <w:rPr>
          <w:rFonts w:ascii="Arial" w:hAnsi="Arial"/>
          <w:color w:val="464646"/>
          <w:w w:val="105"/>
          <w:sz w:val="20"/>
        </w:rPr>
        <w:t>A1ticulo 25, </w:t>
      </w:r>
      <w:r>
        <w:rPr>
          <w:rFonts w:ascii="Arial" w:hAnsi="Arial"/>
          <w:color w:val="2D2D2D"/>
          <w:w w:val="105"/>
          <w:sz w:val="20"/>
        </w:rPr>
        <w:t>numeral </w:t>
      </w:r>
      <w:r>
        <w:rPr>
          <w:color w:val="2D2D2D"/>
          <w:sz w:val="23"/>
        </w:rPr>
        <w:t>11 </w:t>
      </w:r>
      <w:r>
        <w:rPr>
          <w:color w:val="6E6E6E"/>
          <w:sz w:val="23"/>
        </w:rPr>
        <w:t>, </w:t>
      </w:r>
      <w:r>
        <w:rPr>
          <w:rFonts w:ascii="Arial" w:hAnsi="Arial"/>
          <w:color w:val="2D2D2D"/>
          <w:w w:val="105"/>
          <w:sz w:val="20"/>
        </w:rPr>
        <w:t>Decreto </w:t>
      </w:r>
      <w:r>
        <w:rPr>
          <w:rFonts w:ascii="Arial" w:hAnsi="Arial"/>
          <w:color w:val="464646"/>
          <w:w w:val="105"/>
          <w:sz w:val="20"/>
        </w:rPr>
        <w:t>o</w:t>
      </w:r>
      <w:r>
        <w:rPr>
          <w:rFonts w:ascii="Arial" w:hAnsi="Arial"/>
          <w:color w:val="6E6E6E"/>
          <w:w w:val="105"/>
          <w:sz w:val="20"/>
        </w:rPr>
        <w:t>.</w:t>
      </w:r>
      <w:r>
        <w:rPr>
          <w:rFonts w:ascii="Arial" w:hAnsi="Arial"/>
          <w:color w:val="6E6E6E"/>
          <w:spacing w:val="-4"/>
          <w:w w:val="105"/>
          <w:sz w:val="20"/>
        </w:rPr>
        <w:t> </w:t>
      </w:r>
      <w:r>
        <w:rPr>
          <w:rFonts w:ascii="Arial" w:hAnsi="Arial"/>
          <w:color w:val="464646"/>
          <w:w w:val="105"/>
          <w:sz w:val="20"/>
        </w:rPr>
        <w:t>335.</w:t>
      </w:r>
    </w:p>
    <w:p>
      <w:pPr>
        <w:pStyle w:val="ListParagraph"/>
        <w:numPr>
          <w:ilvl w:val="2"/>
          <w:numId w:val="58"/>
        </w:numPr>
        <w:tabs>
          <w:tab w:pos="1584" w:val="left" w:leader="none"/>
          <w:tab w:pos="1585" w:val="left" w:leader="none"/>
          <w:tab w:pos="8914" w:val="left" w:leader="none"/>
        </w:tabs>
        <w:spacing w:line="273" w:lineRule="auto" w:before="178" w:after="0"/>
        <w:ind w:left="197" w:right="1513" w:firstLine="689"/>
        <w:jc w:val="left"/>
        <w:rPr>
          <w:rFonts w:ascii="Arial"/>
          <w:sz w:val="20"/>
        </w:rPr>
      </w:pPr>
      <w:r>
        <w:rPr>
          <w:rFonts w:ascii="Arial"/>
          <w:color w:val="464646"/>
          <w:sz w:val="20"/>
        </w:rPr>
        <w:t>Como persona </w:t>
      </w:r>
      <w:r>
        <w:rPr>
          <w:rFonts w:ascii="Arial"/>
          <w:color w:val="5B5B5B"/>
          <w:sz w:val="20"/>
        </w:rPr>
        <w:t>j uri </w:t>
      </w:r>
      <w:r>
        <w:rPr>
          <w:rFonts w:ascii="Arial"/>
          <w:color w:val="2D2D2D"/>
          <w:sz w:val="20"/>
        </w:rPr>
        <w:t>dica</w:t>
      </w:r>
      <w:r>
        <w:rPr>
          <w:rFonts w:ascii="Arial"/>
          <w:color w:val="5B5B5B"/>
          <w:sz w:val="20"/>
        </w:rPr>
        <w:t>,  </w:t>
      </w:r>
      <w:r>
        <w:rPr>
          <w:rFonts w:ascii="Arial"/>
          <w:color w:val="464646"/>
          <w:sz w:val="20"/>
        </w:rPr>
        <w:t>CU </w:t>
      </w:r>
      <w:r>
        <w:rPr>
          <w:rFonts w:ascii="Arial"/>
          <w:color w:val="2D2D2D"/>
          <w:sz w:val="20"/>
        </w:rPr>
        <w:t>PET </w:t>
      </w:r>
      <w:r>
        <w:rPr>
          <w:rFonts w:ascii="Arial"/>
          <w:color w:val="464646"/>
          <w:sz w:val="20"/>
        </w:rPr>
        <w:t>concerta  contratos  en </w:t>
      </w:r>
      <w:r>
        <w:rPr>
          <w:rFonts w:ascii="Arial"/>
          <w:color w:val="5B5B5B"/>
          <w:sz w:val="20"/>
        </w:rPr>
        <w:t>su  </w:t>
      </w:r>
      <w:r>
        <w:rPr>
          <w:rFonts w:ascii="Arial"/>
          <w:color w:val="5B5B5B"/>
          <w:spacing w:val="30"/>
          <w:sz w:val="20"/>
        </w:rPr>
        <w:t> </w:t>
      </w:r>
      <w:r>
        <w:rPr>
          <w:rFonts w:ascii="Arial"/>
          <w:color w:val="464646"/>
          <w:sz w:val="20"/>
        </w:rPr>
        <w:t>propio</w:t>
      </w:r>
      <w:r>
        <w:rPr>
          <w:rFonts w:ascii="Arial"/>
          <w:color w:val="464646"/>
          <w:spacing w:val="55"/>
          <w:sz w:val="20"/>
        </w:rPr>
        <w:t> </w:t>
      </w:r>
      <w:r>
        <w:rPr>
          <w:rFonts w:ascii="Arial"/>
          <w:color w:val="464646"/>
          <w:sz w:val="20"/>
        </w:rPr>
        <w:t>nombre.</w:t>
        <w:tab/>
        <w:t>o </w:t>
      </w:r>
      <w:r>
        <w:rPr>
          <w:rFonts w:ascii="Arial"/>
          <w:color w:val="5B5B5B"/>
          <w:spacing w:val="-9"/>
          <w:sz w:val="20"/>
        </w:rPr>
        <w:t>se</w:t>
      </w:r>
      <w:r>
        <w:rPr>
          <w:rFonts w:ascii="Arial"/>
          <w:color w:val="2D2D2D"/>
          <w:spacing w:val="-9"/>
          <w:sz w:val="20"/>
        </w:rPr>
        <w:t> </w:t>
      </w:r>
      <w:r>
        <w:rPr>
          <w:rFonts w:ascii="Arial"/>
          <w:color w:val="2D2D2D"/>
          <w:sz w:val="20"/>
        </w:rPr>
        <w:t>r</w:t>
      </w:r>
      <w:r>
        <w:rPr>
          <w:rFonts w:ascii="Arial"/>
          <w:color w:val="5B5B5B"/>
          <w:sz w:val="20"/>
        </w:rPr>
        <w:t>equ </w:t>
      </w:r>
      <w:r>
        <w:rPr>
          <w:rFonts w:ascii="Arial"/>
          <w:color w:val="2D2D2D"/>
          <w:sz w:val="20"/>
        </w:rPr>
        <w:t>iere </w:t>
      </w:r>
      <w:r>
        <w:rPr>
          <w:rFonts w:ascii="Arial"/>
          <w:color w:val="464646"/>
          <w:sz w:val="20"/>
        </w:rPr>
        <w:t>aprobaci6n gubernamental para que pueda concertar un </w:t>
      </w:r>
      <w:r>
        <w:rPr>
          <w:rFonts w:ascii="Arial"/>
          <w:color w:val="5B5B5B"/>
          <w:sz w:val="20"/>
        </w:rPr>
        <w:t>contrato </w:t>
      </w:r>
      <w:r>
        <w:rPr>
          <w:rFonts w:ascii="Arial"/>
          <w:color w:val="464646"/>
          <w:sz w:val="20"/>
        </w:rPr>
        <w:t>e cepto </w:t>
      </w:r>
      <w:r>
        <w:rPr>
          <w:rFonts w:ascii="Arial"/>
          <w:color w:val="5B5B5B"/>
          <w:sz w:val="20"/>
        </w:rPr>
        <w:t>si</w:t>
      </w:r>
      <w:r>
        <w:rPr>
          <w:rFonts w:ascii="Arial"/>
          <w:color w:val="5B5B5B"/>
          <w:spacing w:val="-5"/>
          <w:sz w:val="20"/>
        </w:rPr>
        <w:t> </w:t>
      </w:r>
      <w:r>
        <w:rPr>
          <w:rFonts w:ascii="Arial"/>
          <w:color w:val="5B5B5B"/>
          <w:sz w:val="20"/>
        </w:rPr>
        <w:t>CUPET</w:t>
      </w:r>
    </w:p>
    <w:p>
      <w:pPr>
        <w:spacing w:before="185"/>
        <w:ind w:left="0" w:right="1315" w:firstLine="0"/>
        <w:jc w:val="center"/>
        <w:rPr>
          <w:sz w:val="22"/>
        </w:rPr>
      </w:pPr>
      <w:r>
        <w:rPr>
          <w:color w:val="464646"/>
          <w:w w:val="94"/>
          <w:sz w:val="22"/>
        </w:rPr>
        <w:t>5</w:t>
      </w:r>
    </w:p>
    <w:p>
      <w:pPr>
        <w:spacing w:after="0"/>
        <w:jc w:val="center"/>
        <w:rPr>
          <w:sz w:val="22"/>
        </w:rPr>
        <w:sectPr>
          <w:pgSz w:w="12240" w:h="16840"/>
          <w:pgMar w:header="0" w:footer="0" w:top="1660" w:bottom="280" w:left="1280" w:right="140"/>
        </w:sectPr>
      </w:pPr>
    </w:p>
    <w:p>
      <w:pPr>
        <w:pStyle w:val="BodyText"/>
        <w:rPr>
          <w:sz w:val="20"/>
        </w:rPr>
      </w:pPr>
    </w:p>
    <w:p>
      <w:pPr>
        <w:pStyle w:val="BodyText"/>
        <w:spacing w:before="11"/>
        <w:rPr>
          <w:sz w:val="19"/>
        </w:rPr>
      </w:pPr>
    </w:p>
    <w:p>
      <w:pPr>
        <w:spacing w:line="259" w:lineRule="auto" w:before="0"/>
        <w:ind w:left="194" w:right="1516" w:hanging="2"/>
        <w:jc w:val="both"/>
        <w:rPr>
          <w:rFonts w:ascii="Arial"/>
          <w:sz w:val="20"/>
        </w:rPr>
      </w:pPr>
      <w:r>
        <w:rPr>
          <w:rFonts w:ascii="Arial"/>
          <w:color w:val="4D4D4D"/>
          <w:sz w:val="20"/>
        </w:rPr>
        <w:t>estab</w:t>
      </w:r>
      <w:r>
        <w:rPr>
          <w:rFonts w:ascii="Arial"/>
          <w:color w:val="2F2F2F"/>
          <w:sz w:val="20"/>
        </w:rPr>
        <w:t>l</w:t>
      </w:r>
      <w:r>
        <w:rPr>
          <w:rFonts w:ascii="Arial"/>
          <w:color w:val="4D4D4D"/>
          <w:sz w:val="20"/>
        </w:rPr>
        <w:t>ece </w:t>
      </w:r>
      <w:r>
        <w:rPr>
          <w:rFonts w:ascii="Arial"/>
          <w:color w:val="3D3D3D"/>
          <w:sz w:val="20"/>
        </w:rPr>
        <w:t>relaciones  </w:t>
      </w:r>
      <w:r>
        <w:rPr>
          <w:rFonts w:ascii="Arial"/>
          <w:color w:val="4D4D4D"/>
          <w:sz w:val="20"/>
        </w:rPr>
        <w:t>con partes  extranjeras  s</w:t>
      </w:r>
      <w:r>
        <w:rPr>
          <w:rFonts w:ascii="Arial"/>
          <w:color w:val="2F2F2F"/>
          <w:sz w:val="20"/>
        </w:rPr>
        <w:t>u</w:t>
      </w:r>
      <w:r>
        <w:rPr>
          <w:rFonts w:ascii="Arial"/>
          <w:color w:val="4D4D4D"/>
          <w:sz w:val="20"/>
        </w:rPr>
        <w:t>j eta   a </w:t>
      </w:r>
      <w:r>
        <w:rPr>
          <w:rFonts w:ascii="Arial"/>
          <w:color w:val="3D3D3D"/>
          <w:sz w:val="20"/>
        </w:rPr>
        <w:t>la </w:t>
      </w:r>
      <w:r>
        <w:rPr>
          <w:rFonts w:ascii="Arial"/>
          <w:color w:val="4D4D4D"/>
          <w:sz w:val="20"/>
        </w:rPr>
        <w:t>Ley  </w:t>
      </w:r>
      <w:r>
        <w:rPr>
          <w:rFonts w:ascii="Arial"/>
          <w:color w:val="3D3D3D"/>
          <w:sz w:val="20"/>
        </w:rPr>
        <w:t>de  la </w:t>
      </w:r>
      <w:r>
        <w:rPr>
          <w:rFonts w:ascii="Arial"/>
          <w:color w:val="4D4D4D"/>
          <w:sz w:val="20"/>
        </w:rPr>
        <w:t>Invers </w:t>
      </w:r>
      <w:r>
        <w:rPr>
          <w:rFonts w:ascii="Arial"/>
          <w:color w:val="2F2F2F"/>
          <w:sz w:val="20"/>
        </w:rPr>
        <w:t>i</w:t>
      </w:r>
      <w:r>
        <w:rPr>
          <w:rFonts w:ascii="Arial"/>
          <w:color w:val="4D4D4D"/>
          <w:sz w:val="20"/>
        </w:rPr>
        <w:t>on </w:t>
      </w:r>
      <w:r>
        <w:rPr>
          <w:rFonts w:ascii="Arial"/>
          <w:color w:val="626262"/>
          <w:sz w:val="20"/>
        </w:rPr>
        <w:t>Ex</w:t>
      </w:r>
      <w:r>
        <w:rPr>
          <w:rFonts w:ascii="Arial"/>
          <w:color w:val="3D3D3D"/>
          <w:sz w:val="20"/>
        </w:rPr>
        <w:t>tranj era   </w:t>
      </w:r>
      <w:r>
        <w:rPr>
          <w:rFonts w:ascii="Arial"/>
          <w:color w:val="626262"/>
          <w:sz w:val="20"/>
        </w:rPr>
        <w:t>Ley   </w:t>
      </w:r>
      <w:r>
        <w:rPr>
          <w:rFonts w:ascii="Arial"/>
          <w:color w:val="4D4D4D"/>
          <w:sz w:val="20"/>
        </w:rPr>
        <w:t>o. </w:t>
      </w:r>
      <w:r>
        <w:rPr>
          <w:color w:val="3D3D3D"/>
          <w:sz w:val="22"/>
        </w:rPr>
        <w:t>11 8</w:t>
      </w:r>
      <w:r>
        <w:rPr>
          <w:color w:val="747474"/>
          <w:sz w:val="22"/>
        </w:rPr>
        <w:t>/</w:t>
      </w:r>
      <w:r>
        <w:rPr>
          <w:color w:val="4D4D4D"/>
          <w:sz w:val="22"/>
        </w:rPr>
        <w:t>201 4 (29 </w:t>
      </w:r>
      <w:r>
        <w:rPr>
          <w:rFonts w:ascii="Arial"/>
          <w:color w:val="3D3D3D"/>
          <w:sz w:val="20"/>
        </w:rPr>
        <w:t>de marzo de </w:t>
      </w:r>
      <w:r>
        <w:rPr>
          <w:color w:val="4D4D4D"/>
          <w:sz w:val="22"/>
        </w:rPr>
        <w:t>2014), </w:t>
      </w:r>
      <w:r>
        <w:rPr>
          <w:rFonts w:ascii="Arial"/>
          <w:color w:val="4D4D4D"/>
          <w:sz w:val="20"/>
        </w:rPr>
        <w:t>Ar </w:t>
      </w:r>
      <w:r>
        <w:rPr>
          <w:rFonts w:ascii="Arial"/>
          <w:color w:val="2F2F2F"/>
          <w:sz w:val="20"/>
        </w:rPr>
        <w:t>ti </w:t>
      </w:r>
      <w:r>
        <w:rPr>
          <w:rFonts w:ascii="Arial"/>
          <w:color w:val="4D4D4D"/>
          <w:sz w:val="20"/>
        </w:rPr>
        <w:t>c</w:t>
      </w:r>
      <w:r>
        <w:rPr>
          <w:rFonts w:ascii="Arial"/>
          <w:color w:val="2F2F2F"/>
          <w:sz w:val="20"/>
        </w:rPr>
        <w:t>u</w:t>
      </w:r>
      <w:r>
        <w:rPr>
          <w:rFonts w:ascii="Arial"/>
          <w:color w:val="4D4D4D"/>
          <w:sz w:val="20"/>
        </w:rPr>
        <w:t>los </w:t>
      </w:r>
      <w:r>
        <w:rPr>
          <w:color w:val="4D4D4D"/>
          <w:sz w:val="22"/>
        </w:rPr>
        <w:t>2</w:t>
      </w:r>
      <w:r>
        <w:rPr>
          <w:rFonts w:ascii="Arial"/>
          <w:color w:val="3D3D3D"/>
          <w:sz w:val="20"/>
        </w:rPr>
        <w:t>b</w:t>
      </w:r>
      <w:r>
        <w:rPr>
          <w:rFonts w:ascii="Arial"/>
          <w:color w:val="626262"/>
          <w:sz w:val="20"/>
        </w:rPr>
        <w:t>), </w:t>
      </w:r>
      <w:r>
        <w:rPr>
          <w:color w:val="4D4D4D"/>
          <w:sz w:val="22"/>
        </w:rPr>
        <w:t>7 21.1, 21.2 21.3 </w:t>
      </w:r>
      <w:r>
        <w:rPr>
          <w:rFonts w:ascii="Arial"/>
          <w:color w:val="4D4D4D"/>
          <w:sz w:val="20"/>
        </w:rPr>
        <w:t>y 2 </w:t>
      </w:r>
      <w:r>
        <w:rPr>
          <w:rFonts w:ascii="Arial"/>
          <w:color w:val="3D3D3D"/>
          <w:sz w:val="20"/>
        </w:rPr>
        <w:t>I </w:t>
      </w:r>
      <w:r>
        <w:rPr>
          <w:color w:val="4D4D4D"/>
          <w:sz w:val="23"/>
        </w:rPr>
        <w:t>.4</w:t>
      </w:r>
      <w:r>
        <w:rPr>
          <w:color w:val="747474"/>
          <w:sz w:val="23"/>
        </w:rPr>
        <w:t>, </w:t>
      </w:r>
      <w:r>
        <w:rPr>
          <w:rFonts w:ascii="Arial"/>
          <w:color w:val="4D4D4D"/>
          <w:sz w:val="20"/>
        </w:rPr>
        <w:t>una </w:t>
      </w:r>
      <w:r>
        <w:rPr>
          <w:rFonts w:ascii="Arial"/>
          <w:color w:val="2F2F2F"/>
          <w:sz w:val="20"/>
        </w:rPr>
        <w:t>l</w:t>
      </w:r>
      <w:r>
        <w:rPr>
          <w:rFonts w:ascii="Arial"/>
          <w:color w:val="4D4D4D"/>
          <w:sz w:val="20"/>
        </w:rPr>
        <w:t>ey de apl</w:t>
      </w:r>
      <w:r>
        <w:rPr>
          <w:rFonts w:ascii="Arial"/>
          <w:color w:val="3D3D3D"/>
          <w:sz w:val="20"/>
        </w:rPr>
        <w:t>ic</w:t>
      </w:r>
      <w:r>
        <w:rPr>
          <w:rFonts w:ascii="Arial"/>
          <w:color w:val="626262"/>
          <w:sz w:val="20"/>
        </w:rPr>
        <w:t>ac </w:t>
      </w:r>
      <w:r>
        <w:rPr>
          <w:rFonts w:ascii="Arial"/>
          <w:color w:val="2F2F2F"/>
          <w:sz w:val="20"/>
        </w:rPr>
        <w:t>i</w:t>
      </w:r>
      <w:r>
        <w:rPr>
          <w:rFonts w:ascii="Arial"/>
          <w:color w:val="626262"/>
          <w:sz w:val="20"/>
        </w:rPr>
        <w:t>on </w:t>
      </w:r>
      <w:r>
        <w:rPr>
          <w:rFonts w:ascii="Arial"/>
          <w:color w:val="4D4D4D"/>
          <w:sz w:val="20"/>
        </w:rPr>
        <w:t>ge</w:t>
      </w:r>
      <w:r>
        <w:rPr>
          <w:rFonts w:ascii="Arial"/>
          <w:color w:val="2F2F2F"/>
          <w:sz w:val="20"/>
        </w:rPr>
        <w:t>n</w:t>
      </w:r>
      <w:r>
        <w:rPr>
          <w:rFonts w:ascii="Arial"/>
          <w:color w:val="4D4D4D"/>
          <w:sz w:val="20"/>
        </w:rPr>
        <w:t>e</w:t>
      </w:r>
      <w:r>
        <w:rPr>
          <w:rFonts w:ascii="Arial"/>
          <w:color w:val="2F2F2F"/>
          <w:sz w:val="20"/>
        </w:rPr>
        <w:t>r</w:t>
      </w:r>
      <w:r>
        <w:rPr>
          <w:rFonts w:ascii="Arial"/>
          <w:color w:val="4D4D4D"/>
          <w:sz w:val="20"/>
        </w:rPr>
        <w:t>al que regula </w:t>
      </w:r>
      <w:r>
        <w:rPr>
          <w:rFonts w:ascii="Arial"/>
          <w:color w:val="3D3D3D"/>
          <w:sz w:val="20"/>
        </w:rPr>
        <w:t>las </w:t>
      </w:r>
      <w:r>
        <w:rPr>
          <w:rFonts w:ascii="Arial"/>
          <w:color w:val="4D4D4D"/>
          <w:sz w:val="20"/>
        </w:rPr>
        <w:t>inversio </w:t>
      </w:r>
      <w:r>
        <w:rPr>
          <w:rFonts w:ascii="Arial"/>
          <w:color w:val="2F2F2F"/>
          <w:sz w:val="20"/>
        </w:rPr>
        <w:t>n</w:t>
      </w:r>
      <w:r>
        <w:rPr>
          <w:rFonts w:ascii="Arial"/>
          <w:color w:val="4D4D4D"/>
          <w:sz w:val="20"/>
        </w:rPr>
        <w:t>es </w:t>
      </w:r>
      <w:r>
        <w:rPr>
          <w:rFonts w:ascii="Arial"/>
          <w:color w:val="3D3D3D"/>
          <w:sz w:val="20"/>
        </w:rPr>
        <w:t>extranjeras </w:t>
      </w:r>
      <w:r>
        <w:rPr>
          <w:rFonts w:ascii="Arial"/>
          <w:color w:val="4D4D4D"/>
          <w:sz w:val="20"/>
        </w:rPr>
        <w:t>en Cuba.</w:t>
      </w:r>
    </w:p>
    <w:p>
      <w:pPr>
        <w:pStyle w:val="BodyText"/>
        <w:spacing w:before="2"/>
        <w:rPr>
          <w:rFonts w:ascii="Arial"/>
          <w:sz w:val="23"/>
        </w:rPr>
      </w:pPr>
    </w:p>
    <w:p>
      <w:pPr>
        <w:pStyle w:val="ListParagraph"/>
        <w:numPr>
          <w:ilvl w:val="0"/>
          <w:numId w:val="61"/>
        </w:numPr>
        <w:tabs>
          <w:tab w:pos="1589" w:val="left" w:leader="none"/>
        </w:tabs>
        <w:spacing w:line="268" w:lineRule="auto" w:before="0" w:after="0"/>
        <w:ind w:left="193" w:right="1500" w:firstLine="696"/>
        <w:jc w:val="both"/>
        <w:rPr>
          <w:rFonts w:ascii="Arial" w:hAnsi="Arial"/>
          <w:color w:val="4D4D4D"/>
          <w:sz w:val="20"/>
        </w:rPr>
      </w:pPr>
      <w:r>
        <w:rPr>
          <w:rFonts w:ascii="Arial" w:hAnsi="Arial"/>
          <w:color w:val="4D4D4D"/>
          <w:w w:val="105"/>
          <w:sz w:val="20"/>
        </w:rPr>
        <w:t>En vir </w:t>
      </w:r>
      <w:r>
        <w:rPr>
          <w:rFonts w:ascii="Arial" w:hAnsi="Arial"/>
          <w:color w:val="2F2F2F"/>
          <w:w w:val="105"/>
          <w:sz w:val="20"/>
        </w:rPr>
        <w:t>tud d</w:t>
      </w:r>
      <w:r>
        <w:rPr>
          <w:rFonts w:ascii="Arial" w:hAnsi="Arial"/>
          <w:color w:val="4D4D4D"/>
          <w:w w:val="105"/>
          <w:sz w:val="20"/>
        </w:rPr>
        <w:t>el </w:t>
      </w:r>
      <w:r>
        <w:rPr>
          <w:rFonts w:ascii="Arial" w:hAnsi="Arial"/>
          <w:color w:val="2F2F2F"/>
          <w:w w:val="105"/>
          <w:sz w:val="20"/>
        </w:rPr>
        <w:t>D </w:t>
      </w:r>
      <w:r>
        <w:rPr>
          <w:rFonts w:ascii="Arial" w:hAnsi="Arial"/>
          <w:color w:val="4D4D4D"/>
          <w:w w:val="105"/>
          <w:sz w:val="20"/>
        </w:rPr>
        <w:t>ecreto o</w:t>
      </w:r>
      <w:r>
        <w:rPr>
          <w:rFonts w:ascii="Arial" w:hAnsi="Arial"/>
          <w:color w:val="2F2F2F"/>
          <w:w w:val="105"/>
          <w:sz w:val="20"/>
        </w:rPr>
        <w:t>. </w:t>
      </w:r>
      <w:r>
        <w:rPr>
          <w:color w:val="3D3D3D"/>
          <w:spacing w:val="2"/>
          <w:w w:val="105"/>
          <w:sz w:val="22"/>
        </w:rPr>
        <w:t>335</w:t>
      </w:r>
      <w:r>
        <w:rPr>
          <w:color w:val="626262"/>
          <w:spacing w:val="2"/>
          <w:w w:val="105"/>
          <w:sz w:val="22"/>
        </w:rPr>
        <w:t>, </w:t>
      </w:r>
      <w:r>
        <w:rPr>
          <w:rFonts w:ascii="Arial" w:hAnsi="Arial"/>
          <w:color w:val="4D4D4D"/>
          <w:spacing w:val="3"/>
          <w:w w:val="105"/>
          <w:sz w:val="20"/>
        </w:rPr>
        <w:t>CUPET </w:t>
      </w:r>
      <w:r>
        <w:rPr>
          <w:rFonts w:ascii="Arial" w:hAnsi="Arial"/>
          <w:color w:val="747474"/>
          <w:w w:val="105"/>
          <w:sz w:val="20"/>
        </w:rPr>
        <w:t>, </w:t>
      </w:r>
      <w:r>
        <w:rPr>
          <w:rFonts w:ascii="Arial" w:hAnsi="Arial"/>
          <w:color w:val="4D4D4D"/>
          <w:w w:val="105"/>
          <w:sz w:val="20"/>
        </w:rPr>
        <w:t>en s</w:t>
      </w:r>
      <w:r>
        <w:rPr>
          <w:rFonts w:ascii="Arial" w:hAnsi="Arial"/>
          <w:color w:val="2F2F2F"/>
          <w:w w:val="105"/>
          <w:sz w:val="20"/>
        </w:rPr>
        <w:t>u </w:t>
      </w:r>
      <w:r>
        <w:rPr>
          <w:rFonts w:ascii="Arial" w:hAnsi="Arial"/>
          <w:color w:val="4D4D4D"/>
          <w:spacing w:val="2"/>
          <w:w w:val="105"/>
          <w:sz w:val="20"/>
        </w:rPr>
        <w:t>ca</w:t>
      </w:r>
      <w:r>
        <w:rPr>
          <w:rFonts w:ascii="Arial" w:hAnsi="Arial"/>
          <w:color w:val="2F2F2F"/>
          <w:spacing w:val="2"/>
          <w:w w:val="105"/>
          <w:sz w:val="20"/>
        </w:rPr>
        <w:t>l</w:t>
      </w:r>
      <w:r>
        <w:rPr>
          <w:rFonts w:ascii="Arial" w:hAnsi="Arial"/>
          <w:color w:val="4D4D4D"/>
          <w:spacing w:val="2"/>
          <w:w w:val="105"/>
          <w:sz w:val="20"/>
        </w:rPr>
        <w:t>i</w:t>
      </w:r>
      <w:r>
        <w:rPr>
          <w:rFonts w:ascii="Arial" w:hAnsi="Arial"/>
          <w:color w:val="2F2F2F"/>
          <w:spacing w:val="2"/>
          <w:w w:val="105"/>
          <w:sz w:val="20"/>
        </w:rPr>
        <w:t>d</w:t>
      </w:r>
      <w:r>
        <w:rPr>
          <w:rFonts w:ascii="Arial" w:hAnsi="Arial"/>
          <w:color w:val="4D4D4D"/>
          <w:spacing w:val="2"/>
          <w:w w:val="105"/>
          <w:sz w:val="20"/>
        </w:rPr>
        <w:t>a</w:t>
      </w:r>
      <w:r>
        <w:rPr>
          <w:rFonts w:ascii="Arial" w:hAnsi="Arial"/>
          <w:color w:val="2F2F2F"/>
          <w:spacing w:val="2"/>
          <w:w w:val="105"/>
          <w:sz w:val="20"/>
        </w:rPr>
        <w:t>d </w:t>
      </w:r>
      <w:r>
        <w:rPr>
          <w:rFonts w:ascii="Arial" w:hAnsi="Arial"/>
          <w:color w:val="4D4D4D"/>
          <w:w w:val="105"/>
          <w:sz w:val="20"/>
        </w:rPr>
        <w:t>de </w:t>
      </w:r>
      <w:r>
        <w:rPr>
          <w:rFonts w:ascii="Arial" w:hAnsi="Arial"/>
          <w:color w:val="3D3D3D"/>
          <w:w w:val="105"/>
          <w:sz w:val="20"/>
        </w:rPr>
        <w:t>O </w:t>
      </w:r>
      <w:r>
        <w:rPr>
          <w:rFonts w:ascii="Arial" w:hAnsi="Arial"/>
          <w:color w:val="2F2F2F"/>
          <w:spacing w:val="4"/>
          <w:w w:val="105"/>
          <w:sz w:val="20"/>
        </w:rPr>
        <w:t>D</w:t>
      </w:r>
      <w:r>
        <w:rPr>
          <w:rFonts w:ascii="Arial" w:hAnsi="Arial"/>
          <w:color w:val="4D4D4D"/>
          <w:spacing w:val="4"/>
          <w:w w:val="105"/>
          <w:sz w:val="20"/>
        </w:rPr>
        <w:t>E </w:t>
      </w:r>
      <w:r>
        <w:rPr>
          <w:rFonts w:ascii="Arial" w:hAnsi="Arial"/>
          <w:color w:val="4D4D4D"/>
          <w:w w:val="105"/>
          <w:sz w:val="20"/>
        </w:rPr>
        <w:t>y de U </w:t>
      </w:r>
      <w:r>
        <w:rPr>
          <w:rFonts w:ascii="Arial" w:hAnsi="Arial"/>
          <w:color w:val="2F2F2F"/>
          <w:spacing w:val="2"/>
          <w:w w:val="105"/>
          <w:sz w:val="20"/>
        </w:rPr>
        <w:t>ni</w:t>
      </w:r>
      <w:r>
        <w:rPr>
          <w:rFonts w:ascii="Arial" w:hAnsi="Arial"/>
          <w:color w:val="4D4D4D"/>
          <w:spacing w:val="2"/>
          <w:w w:val="105"/>
          <w:sz w:val="20"/>
        </w:rPr>
        <w:t>on  </w:t>
      </w:r>
      <w:r>
        <w:rPr>
          <w:rFonts w:ascii="Arial" w:hAnsi="Arial"/>
          <w:color w:val="4D4D4D"/>
          <w:w w:val="105"/>
          <w:sz w:val="20"/>
        </w:rPr>
        <w:t>ejec</w:t>
      </w:r>
      <w:r>
        <w:rPr>
          <w:rFonts w:ascii="Arial" w:hAnsi="Arial"/>
          <w:color w:val="2F2F2F"/>
          <w:w w:val="105"/>
          <w:sz w:val="20"/>
        </w:rPr>
        <w:t>ut</w:t>
      </w:r>
      <w:r>
        <w:rPr>
          <w:rFonts w:ascii="Arial" w:hAnsi="Arial"/>
          <w:color w:val="4D4D4D"/>
          <w:w w:val="105"/>
          <w:sz w:val="20"/>
        </w:rPr>
        <w:t>a </w:t>
      </w:r>
      <w:r>
        <w:rPr>
          <w:rFonts w:ascii="Arial" w:hAnsi="Arial"/>
          <w:color w:val="3D3D3D"/>
          <w:w w:val="105"/>
          <w:sz w:val="20"/>
        </w:rPr>
        <w:t>funciones </w:t>
      </w:r>
      <w:r>
        <w:rPr>
          <w:rFonts w:ascii="Arial" w:hAnsi="Arial"/>
          <w:color w:val="4D4D4D"/>
          <w:w w:val="105"/>
          <w:sz w:val="20"/>
        </w:rPr>
        <w:t>genera</w:t>
      </w:r>
      <w:r>
        <w:rPr>
          <w:rFonts w:ascii="Arial" w:hAnsi="Arial"/>
          <w:color w:val="2F2F2F"/>
          <w:w w:val="105"/>
          <w:sz w:val="20"/>
        </w:rPr>
        <w:t>t</w:t>
      </w:r>
      <w:r>
        <w:rPr>
          <w:rFonts w:ascii="Arial" w:hAnsi="Arial"/>
          <w:color w:val="4D4D4D"/>
          <w:w w:val="105"/>
          <w:sz w:val="20"/>
        </w:rPr>
        <w:t>es </w:t>
      </w:r>
      <w:r>
        <w:rPr>
          <w:rFonts w:ascii="Arial" w:hAnsi="Arial"/>
          <w:color w:val="3D3D3D"/>
          <w:w w:val="105"/>
          <w:sz w:val="20"/>
        </w:rPr>
        <w:t>de </w:t>
      </w:r>
      <w:r>
        <w:rPr>
          <w:rFonts w:ascii="Arial" w:hAnsi="Arial"/>
          <w:color w:val="626262"/>
          <w:w w:val="105"/>
          <w:sz w:val="20"/>
        </w:rPr>
        <w:t>' </w:t>
      </w:r>
      <w:r>
        <w:rPr>
          <w:rFonts w:ascii="Arial" w:hAnsi="Arial"/>
          <w:color w:val="3D3D3D"/>
          <w:w w:val="105"/>
          <w:sz w:val="20"/>
        </w:rPr>
        <w:t>direccion </w:t>
      </w:r>
      <w:r>
        <w:rPr>
          <w:rFonts w:ascii="Arial" w:hAnsi="Arial"/>
          <w:color w:val="4D4D4D"/>
          <w:w w:val="105"/>
          <w:sz w:val="20"/>
        </w:rPr>
        <w:t>y </w:t>
      </w:r>
      <w:r>
        <w:rPr>
          <w:rFonts w:ascii="Arial" w:hAnsi="Arial"/>
          <w:color w:val="4D4D4D"/>
          <w:spacing w:val="4"/>
          <w:w w:val="105"/>
          <w:sz w:val="20"/>
        </w:rPr>
        <w:t>contro</w:t>
      </w:r>
      <w:r>
        <w:rPr>
          <w:rFonts w:ascii="Arial" w:hAnsi="Arial"/>
          <w:color w:val="2F2F2F"/>
          <w:spacing w:val="4"/>
          <w:w w:val="105"/>
          <w:sz w:val="20"/>
        </w:rPr>
        <w:t>l</w:t>
      </w:r>
      <w:r>
        <w:rPr>
          <w:rFonts w:ascii="Arial" w:hAnsi="Arial"/>
          <w:color w:val="747474"/>
          <w:spacing w:val="4"/>
          <w:w w:val="105"/>
          <w:sz w:val="20"/>
        </w:rPr>
        <w:t>'</w:t>
      </w:r>
      <w:r>
        <w:rPr>
          <w:rFonts w:ascii="Arial" w:hAnsi="Arial"/>
          <w:color w:val="4D4D4D"/>
          <w:spacing w:val="4"/>
          <w:w w:val="105"/>
          <w:sz w:val="20"/>
        </w:rPr>
        <w:t>' </w:t>
      </w:r>
      <w:r>
        <w:rPr>
          <w:rFonts w:ascii="Arial" w:hAnsi="Arial"/>
          <w:color w:val="4D4D4D"/>
          <w:w w:val="105"/>
          <w:sz w:val="20"/>
        </w:rPr>
        <w:t>con </w:t>
      </w:r>
      <w:r>
        <w:rPr>
          <w:rFonts w:ascii="Arial" w:hAnsi="Arial"/>
          <w:color w:val="2F2F2F"/>
          <w:w w:val="105"/>
          <w:sz w:val="20"/>
        </w:rPr>
        <w:t>r</w:t>
      </w:r>
      <w:r>
        <w:rPr>
          <w:rFonts w:ascii="Arial" w:hAnsi="Arial"/>
          <w:color w:val="4D4D4D"/>
          <w:w w:val="105"/>
          <w:sz w:val="20"/>
        </w:rPr>
        <w:t>especto a </w:t>
      </w:r>
      <w:r>
        <w:rPr>
          <w:rFonts w:ascii="Arial" w:hAnsi="Arial"/>
          <w:color w:val="2F2F2F"/>
          <w:spacing w:val="3"/>
          <w:w w:val="105"/>
          <w:sz w:val="20"/>
        </w:rPr>
        <w:t>l</w:t>
      </w:r>
      <w:r>
        <w:rPr>
          <w:rFonts w:ascii="Arial" w:hAnsi="Arial"/>
          <w:color w:val="4D4D4D"/>
          <w:spacing w:val="3"/>
          <w:w w:val="105"/>
          <w:sz w:val="20"/>
        </w:rPr>
        <w:t>as </w:t>
      </w:r>
      <w:r>
        <w:rPr>
          <w:rFonts w:ascii="Arial" w:hAnsi="Arial"/>
          <w:color w:val="4D4D4D"/>
          <w:w w:val="105"/>
          <w:sz w:val="20"/>
        </w:rPr>
        <w:t>entidades (que sean emp</w:t>
      </w:r>
      <w:r>
        <w:rPr>
          <w:rFonts w:ascii="Arial" w:hAnsi="Arial"/>
          <w:color w:val="2F2F2F"/>
          <w:w w:val="105"/>
          <w:sz w:val="20"/>
        </w:rPr>
        <w:t>r</w:t>
      </w:r>
      <w:r>
        <w:rPr>
          <w:rFonts w:ascii="Arial" w:hAnsi="Arial"/>
          <w:color w:val="4D4D4D"/>
          <w:w w:val="105"/>
          <w:sz w:val="20"/>
        </w:rPr>
        <w:t>esas es</w:t>
      </w:r>
      <w:r>
        <w:rPr>
          <w:rFonts w:ascii="Arial" w:hAnsi="Arial"/>
          <w:color w:val="2F2F2F"/>
          <w:w w:val="105"/>
          <w:sz w:val="20"/>
        </w:rPr>
        <w:t>tat </w:t>
      </w:r>
      <w:r>
        <w:rPr>
          <w:rFonts w:ascii="Arial" w:hAnsi="Arial"/>
          <w:color w:val="4D4D4D"/>
          <w:w w:val="105"/>
          <w:sz w:val="20"/>
        </w:rPr>
        <w:t>ales o sociedades </w:t>
      </w:r>
      <w:r>
        <w:rPr>
          <w:rFonts w:ascii="Arial" w:hAnsi="Arial"/>
          <w:color w:val="3D3D3D"/>
          <w:w w:val="105"/>
          <w:sz w:val="20"/>
        </w:rPr>
        <w:t>mercantiles) </w:t>
      </w:r>
      <w:r>
        <w:rPr>
          <w:rFonts w:ascii="Arial" w:hAnsi="Arial"/>
          <w:color w:val="4D4D4D"/>
          <w:w w:val="105"/>
          <w:sz w:val="20"/>
        </w:rPr>
        <w:t>que </w:t>
      </w:r>
      <w:r>
        <w:rPr>
          <w:rFonts w:ascii="Arial" w:hAnsi="Arial"/>
          <w:color w:val="2F2F2F"/>
          <w:spacing w:val="6"/>
          <w:w w:val="105"/>
          <w:sz w:val="20"/>
        </w:rPr>
        <w:t>l</w:t>
      </w:r>
      <w:r>
        <w:rPr>
          <w:rFonts w:ascii="Arial" w:hAnsi="Arial"/>
          <w:color w:val="4D4D4D"/>
          <w:spacing w:val="6"/>
          <w:w w:val="105"/>
          <w:sz w:val="20"/>
        </w:rPr>
        <w:t>a </w:t>
      </w:r>
      <w:r>
        <w:rPr>
          <w:rFonts w:ascii="Arial" w:hAnsi="Arial"/>
          <w:color w:val="4D4D4D"/>
          <w:w w:val="105"/>
          <w:sz w:val="20"/>
        </w:rPr>
        <w:t>integran ( </w:t>
      </w:r>
      <w:r>
        <w:rPr>
          <w:rFonts w:ascii="Arial" w:hAnsi="Arial"/>
          <w:color w:val="4D4D4D"/>
          <w:spacing w:val="7"/>
          <w:w w:val="105"/>
          <w:sz w:val="20"/>
        </w:rPr>
        <w:t>A</w:t>
      </w:r>
      <w:r>
        <w:rPr>
          <w:rFonts w:ascii="Arial" w:hAnsi="Arial"/>
          <w:color w:val="2F2F2F"/>
          <w:spacing w:val="7"/>
          <w:w w:val="105"/>
          <w:sz w:val="20"/>
        </w:rPr>
        <w:t>r</w:t>
      </w:r>
      <w:r>
        <w:rPr>
          <w:rFonts w:ascii="Arial" w:hAnsi="Arial"/>
          <w:color w:val="4D4D4D"/>
          <w:spacing w:val="7"/>
          <w:w w:val="105"/>
          <w:sz w:val="20"/>
        </w:rPr>
        <w:t>ti </w:t>
      </w:r>
      <w:r>
        <w:rPr>
          <w:rFonts w:ascii="Arial" w:hAnsi="Arial"/>
          <w:color w:val="4D4D4D"/>
          <w:w w:val="105"/>
          <w:sz w:val="20"/>
        </w:rPr>
        <w:t>culo  I </w:t>
      </w:r>
      <w:r>
        <w:rPr>
          <w:color w:val="4D4D4D"/>
          <w:w w:val="105"/>
          <w:sz w:val="22"/>
        </w:rPr>
        <w:t>0.1 )</w:t>
      </w:r>
      <w:r>
        <w:rPr>
          <w:color w:val="747474"/>
          <w:w w:val="105"/>
          <w:sz w:val="22"/>
        </w:rPr>
        <w:t>,  </w:t>
      </w:r>
      <w:r>
        <w:rPr>
          <w:rFonts w:ascii="Arial" w:hAnsi="Arial"/>
          <w:color w:val="4D4D4D"/>
          <w:w w:val="105"/>
          <w:sz w:val="20"/>
        </w:rPr>
        <w:t>centrando e prio</w:t>
      </w:r>
      <w:r>
        <w:rPr>
          <w:rFonts w:ascii="Arial" w:hAnsi="Arial"/>
          <w:color w:val="4D4D4D"/>
          <w:spacing w:val="-44"/>
          <w:w w:val="105"/>
          <w:sz w:val="20"/>
        </w:rPr>
        <w:t> </w:t>
      </w:r>
      <w:r>
        <w:rPr>
          <w:rFonts w:ascii="Arial" w:hAnsi="Arial"/>
          <w:color w:val="2F2F2F"/>
          <w:w w:val="105"/>
          <w:sz w:val="20"/>
        </w:rPr>
        <w:t>rit</w:t>
      </w:r>
      <w:r>
        <w:rPr>
          <w:rFonts w:ascii="Arial" w:hAnsi="Arial"/>
          <w:color w:val="2F2F2F"/>
          <w:spacing w:val="-36"/>
          <w:w w:val="105"/>
          <w:sz w:val="20"/>
        </w:rPr>
        <w:t> </w:t>
      </w:r>
      <w:r>
        <w:rPr>
          <w:rFonts w:ascii="Arial" w:hAnsi="Arial"/>
          <w:color w:val="4D4D4D"/>
          <w:w w:val="105"/>
          <w:sz w:val="20"/>
        </w:rPr>
        <w:t>ariame</w:t>
      </w:r>
      <w:r>
        <w:rPr>
          <w:rFonts w:ascii="Arial" w:hAnsi="Arial"/>
          <w:color w:val="4D4D4D"/>
          <w:spacing w:val="-14"/>
          <w:w w:val="105"/>
          <w:sz w:val="20"/>
        </w:rPr>
        <w:t> </w:t>
      </w:r>
      <w:r>
        <w:rPr>
          <w:rFonts w:ascii="Arial" w:hAnsi="Arial"/>
          <w:color w:val="2F2F2F"/>
          <w:w w:val="105"/>
          <w:sz w:val="20"/>
        </w:rPr>
        <w:t>nt</w:t>
      </w:r>
      <w:r>
        <w:rPr>
          <w:rFonts w:ascii="Arial" w:hAnsi="Arial"/>
          <w:color w:val="2F2F2F"/>
          <w:spacing w:val="-42"/>
          <w:w w:val="105"/>
          <w:sz w:val="20"/>
        </w:rPr>
        <w:t> </w:t>
      </w:r>
      <w:r>
        <w:rPr>
          <w:rFonts w:ascii="Arial" w:hAnsi="Arial"/>
          <w:color w:val="4D4D4D"/>
          <w:w w:val="105"/>
          <w:sz w:val="20"/>
        </w:rPr>
        <w:t>e</w:t>
      </w:r>
      <w:r>
        <w:rPr>
          <w:rFonts w:ascii="Arial" w:hAnsi="Arial"/>
          <w:color w:val="4D4D4D"/>
          <w:spacing w:val="-7"/>
          <w:w w:val="105"/>
          <w:sz w:val="20"/>
        </w:rPr>
        <w:t> </w:t>
      </w:r>
      <w:r>
        <w:rPr>
          <w:rFonts w:ascii="Arial" w:hAnsi="Arial"/>
          <w:color w:val="4D4D4D"/>
          <w:w w:val="105"/>
          <w:sz w:val="20"/>
        </w:rPr>
        <w:t>en</w:t>
      </w:r>
      <w:r>
        <w:rPr>
          <w:rFonts w:ascii="Arial" w:hAnsi="Arial"/>
          <w:color w:val="4D4D4D"/>
          <w:spacing w:val="4"/>
          <w:w w:val="105"/>
          <w:sz w:val="20"/>
        </w:rPr>
        <w:t> </w:t>
      </w:r>
      <w:r>
        <w:rPr>
          <w:rFonts w:ascii="Arial" w:hAnsi="Arial"/>
          <w:color w:val="2F2F2F"/>
          <w:spacing w:val="5"/>
          <w:w w:val="105"/>
          <w:sz w:val="20"/>
        </w:rPr>
        <w:t>l</w:t>
      </w:r>
      <w:r>
        <w:rPr>
          <w:rFonts w:ascii="Arial" w:hAnsi="Arial"/>
          <w:color w:val="4D4D4D"/>
          <w:spacing w:val="5"/>
          <w:w w:val="105"/>
          <w:sz w:val="20"/>
        </w:rPr>
        <w:t>os</w:t>
      </w:r>
      <w:r>
        <w:rPr>
          <w:rFonts w:ascii="Arial" w:hAnsi="Arial"/>
          <w:color w:val="4D4D4D"/>
          <w:spacing w:val="-3"/>
          <w:w w:val="105"/>
          <w:sz w:val="20"/>
        </w:rPr>
        <w:t> </w:t>
      </w:r>
      <w:r>
        <w:rPr>
          <w:rFonts w:ascii="Arial" w:hAnsi="Arial"/>
          <w:color w:val="626262"/>
          <w:w w:val="105"/>
          <w:sz w:val="20"/>
        </w:rPr>
        <w:t>"</w:t>
      </w:r>
      <w:r>
        <w:rPr>
          <w:rFonts w:ascii="Arial" w:hAnsi="Arial"/>
          <w:color w:val="626262"/>
          <w:spacing w:val="-20"/>
          <w:w w:val="105"/>
          <w:sz w:val="20"/>
        </w:rPr>
        <w:t> </w:t>
      </w:r>
      <w:r>
        <w:rPr>
          <w:rFonts w:ascii="Arial" w:hAnsi="Arial"/>
          <w:color w:val="3D3D3D"/>
          <w:w w:val="105"/>
          <w:sz w:val="20"/>
        </w:rPr>
        <w:t>resultado</w:t>
      </w:r>
      <w:r>
        <w:rPr>
          <w:rFonts w:ascii="Arial" w:hAnsi="Arial"/>
          <w:color w:val="626262"/>
          <w:w w:val="105"/>
          <w:sz w:val="20"/>
        </w:rPr>
        <w:t>s</w:t>
      </w:r>
      <w:r>
        <w:rPr>
          <w:rFonts w:ascii="Arial" w:hAnsi="Arial"/>
          <w:color w:val="626262"/>
          <w:spacing w:val="1"/>
          <w:w w:val="105"/>
          <w:sz w:val="20"/>
        </w:rPr>
        <w:t> </w:t>
      </w:r>
      <w:r>
        <w:rPr>
          <w:rFonts w:ascii="Arial" w:hAnsi="Arial"/>
          <w:color w:val="2F2F2F"/>
          <w:w w:val="105"/>
          <w:sz w:val="20"/>
        </w:rPr>
        <w:t>i</w:t>
      </w:r>
      <w:r>
        <w:rPr>
          <w:rFonts w:ascii="Arial" w:hAnsi="Arial"/>
          <w:color w:val="2F2F2F"/>
          <w:spacing w:val="-43"/>
          <w:w w:val="105"/>
          <w:sz w:val="20"/>
        </w:rPr>
        <w:t> </w:t>
      </w:r>
      <w:r>
        <w:rPr>
          <w:rFonts w:ascii="Arial" w:hAnsi="Arial"/>
          <w:color w:val="4D4D4D"/>
          <w:w w:val="105"/>
          <w:sz w:val="20"/>
        </w:rPr>
        <w:t>ntegra</w:t>
      </w:r>
      <w:r>
        <w:rPr>
          <w:rFonts w:ascii="Arial" w:hAnsi="Arial"/>
          <w:color w:val="2F2F2F"/>
          <w:w w:val="105"/>
          <w:sz w:val="20"/>
        </w:rPr>
        <w:t>l</w:t>
      </w:r>
      <w:r>
        <w:rPr>
          <w:rFonts w:ascii="Arial" w:hAnsi="Arial"/>
          <w:color w:val="4D4D4D"/>
          <w:w w:val="105"/>
          <w:sz w:val="20"/>
        </w:rPr>
        <w:t>es'</w:t>
      </w:r>
      <w:r>
        <w:rPr>
          <w:rFonts w:ascii="Arial" w:hAnsi="Arial"/>
          <w:color w:val="4D4D4D"/>
          <w:spacing w:val="49"/>
          <w:w w:val="105"/>
          <w:sz w:val="20"/>
        </w:rPr>
        <w:t> </w:t>
      </w:r>
      <w:r>
        <w:rPr>
          <w:rFonts w:ascii="Arial" w:hAnsi="Arial"/>
          <w:color w:val="3D3D3D"/>
          <w:w w:val="105"/>
          <w:sz w:val="20"/>
        </w:rPr>
        <w:t>de</w:t>
      </w:r>
      <w:r>
        <w:rPr>
          <w:rFonts w:ascii="Arial" w:hAnsi="Arial"/>
          <w:color w:val="3D3D3D"/>
          <w:spacing w:val="5"/>
          <w:w w:val="105"/>
          <w:sz w:val="20"/>
        </w:rPr>
        <w:t> </w:t>
      </w:r>
      <w:r>
        <w:rPr>
          <w:rFonts w:ascii="Arial" w:hAnsi="Arial"/>
          <w:color w:val="2F2F2F"/>
          <w:spacing w:val="2"/>
          <w:w w:val="105"/>
          <w:sz w:val="20"/>
        </w:rPr>
        <w:t>t</w:t>
      </w:r>
      <w:r>
        <w:rPr>
          <w:rFonts w:ascii="Arial" w:hAnsi="Arial"/>
          <w:color w:val="4D4D4D"/>
          <w:spacing w:val="2"/>
          <w:w w:val="105"/>
          <w:sz w:val="20"/>
        </w:rPr>
        <w:t>oda</w:t>
      </w:r>
      <w:r>
        <w:rPr>
          <w:rFonts w:ascii="Arial" w:hAnsi="Arial"/>
          <w:color w:val="4D4D4D"/>
          <w:spacing w:val="-4"/>
          <w:w w:val="105"/>
          <w:sz w:val="20"/>
        </w:rPr>
        <w:t> </w:t>
      </w:r>
      <w:r>
        <w:rPr>
          <w:rFonts w:ascii="Arial" w:hAnsi="Arial"/>
          <w:color w:val="2F2F2F"/>
          <w:w w:val="105"/>
          <w:sz w:val="20"/>
        </w:rPr>
        <w:t>l</w:t>
      </w:r>
      <w:r>
        <w:rPr>
          <w:rFonts w:ascii="Arial" w:hAnsi="Arial"/>
          <w:color w:val="2F2F2F"/>
          <w:spacing w:val="-44"/>
          <w:w w:val="105"/>
          <w:sz w:val="20"/>
        </w:rPr>
        <w:t> </w:t>
      </w:r>
      <w:r>
        <w:rPr>
          <w:rFonts w:ascii="Arial" w:hAnsi="Arial"/>
          <w:color w:val="4D4D4D"/>
          <w:w w:val="105"/>
          <w:sz w:val="20"/>
        </w:rPr>
        <w:t>a</w:t>
      </w:r>
      <w:r>
        <w:rPr>
          <w:rFonts w:ascii="Arial" w:hAnsi="Arial"/>
          <w:color w:val="4D4D4D"/>
          <w:spacing w:val="2"/>
          <w:w w:val="105"/>
          <w:sz w:val="20"/>
        </w:rPr>
        <w:t> </w:t>
      </w:r>
      <w:r>
        <w:rPr>
          <w:rFonts w:ascii="Arial" w:hAnsi="Arial"/>
          <w:color w:val="4D4D4D"/>
          <w:w w:val="105"/>
          <w:sz w:val="20"/>
        </w:rPr>
        <w:t>organizacion</w:t>
      </w:r>
      <w:r>
        <w:rPr>
          <w:rFonts w:ascii="Arial" w:hAnsi="Arial"/>
          <w:color w:val="4D4D4D"/>
          <w:spacing w:val="19"/>
          <w:w w:val="105"/>
          <w:sz w:val="20"/>
        </w:rPr>
        <w:t> </w:t>
      </w:r>
      <w:r>
        <w:rPr>
          <w:rFonts w:ascii="Arial" w:hAnsi="Arial"/>
          <w:color w:val="4D4D4D"/>
          <w:w w:val="105"/>
          <w:sz w:val="20"/>
        </w:rPr>
        <w:t>(Articulo</w:t>
      </w:r>
      <w:r>
        <w:rPr>
          <w:rFonts w:ascii="Arial" w:hAnsi="Arial"/>
          <w:color w:val="4D4D4D"/>
          <w:spacing w:val="32"/>
          <w:w w:val="105"/>
          <w:sz w:val="20"/>
        </w:rPr>
        <w:t> </w:t>
      </w:r>
      <w:r>
        <w:rPr>
          <w:rFonts w:ascii="Arial" w:hAnsi="Arial"/>
          <w:color w:val="2F2F2F"/>
          <w:w w:val="105"/>
          <w:sz w:val="20"/>
        </w:rPr>
        <w:t>I</w:t>
      </w:r>
      <w:r>
        <w:rPr>
          <w:rFonts w:ascii="Arial" w:hAnsi="Arial"/>
          <w:color w:val="2F2F2F"/>
          <w:spacing w:val="-41"/>
          <w:w w:val="105"/>
          <w:sz w:val="20"/>
        </w:rPr>
        <w:t> </w:t>
      </w:r>
      <w:r>
        <w:rPr>
          <w:color w:val="4D4D4D"/>
          <w:spacing w:val="-3"/>
          <w:w w:val="105"/>
          <w:sz w:val="22"/>
        </w:rPr>
        <w:t>0.3)</w:t>
      </w:r>
      <w:r>
        <w:rPr>
          <w:color w:val="747474"/>
          <w:spacing w:val="-3"/>
          <w:w w:val="105"/>
          <w:sz w:val="22"/>
        </w:rPr>
        <w:t>.</w:t>
      </w:r>
      <w:r>
        <w:rPr>
          <w:color w:val="747474"/>
          <w:spacing w:val="39"/>
          <w:w w:val="105"/>
          <w:sz w:val="22"/>
        </w:rPr>
        <w:t> </w:t>
      </w:r>
      <w:r>
        <w:rPr>
          <w:rFonts w:ascii="Arial" w:hAnsi="Arial"/>
          <w:color w:val="4D4D4D"/>
          <w:sz w:val="20"/>
        </w:rPr>
        <w:t>eg(111</w:t>
      </w:r>
      <w:r>
        <w:rPr>
          <w:rFonts w:ascii="Arial" w:hAnsi="Arial"/>
          <w:color w:val="4D4D4D"/>
          <w:spacing w:val="8"/>
          <w:sz w:val="20"/>
        </w:rPr>
        <w:t> </w:t>
      </w:r>
      <w:r>
        <w:rPr>
          <w:rFonts w:ascii="Arial" w:hAnsi="Arial"/>
          <w:color w:val="4D4D4D"/>
          <w:w w:val="105"/>
          <w:sz w:val="20"/>
        </w:rPr>
        <w:t>la</w:t>
      </w:r>
      <w:r>
        <w:rPr>
          <w:rFonts w:ascii="Arial" w:hAnsi="Arial"/>
          <w:color w:val="2F2F2F"/>
          <w:w w:val="105"/>
          <w:sz w:val="20"/>
        </w:rPr>
        <w:t> l</w:t>
      </w:r>
      <w:r>
        <w:rPr>
          <w:rFonts w:ascii="Arial" w:hAnsi="Arial"/>
          <w:color w:val="4D4D4D"/>
          <w:w w:val="105"/>
          <w:sz w:val="20"/>
        </w:rPr>
        <w:t>ey</w:t>
      </w:r>
      <w:r>
        <w:rPr>
          <w:rFonts w:ascii="Arial" w:hAnsi="Arial"/>
          <w:color w:val="4D4D4D"/>
          <w:spacing w:val="-3"/>
          <w:w w:val="105"/>
          <w:sz w:val="20"/>
        </w:rPr>
        <w:t> </w:t>
      </w:r>
      <w:r>
        <w:rPr>
          <w:rFonts w:ascii="Arial" w:hAnsi="Arial"/>
          <w:color w:val="4D4D4D"/>
          <w:w w:val="105"/>
          <w:sz w:val="20"/>
        </w:rPr>
        <w:t>c</w:t>
      </w:r>
      <w:r>
        <w:rPr>
          <w:rFonts w:ascii="Arial" w:hAnsi="Arial"/>
          <w:color w:val="2F2F2F"/>
          <w:w w:val="105"/>
          <w:sz w:val="20"/>
        </w:rPr>
        <w:t>u</w:t>
      </w:r>
      <w:r>
        <w:rPr>
          <w:rFonts w:ascii="Arial" w:hAnsi="Arial"/>
          <w:color w:val="4D4D4D"/>
          <w:w w:val="105"/>
          <w:sz w:val="20"/>
        </w:rPr>
        <w:t>ba</w:t>
      </w:r>
      <w:r>
        <w:rPr>
          <w:rFonts w:ascii="Arial" w:hAnsi="Arial"/>
          <w:color w:val="2F2F2F"/>
          <w:w w:val="105"/>
          <w:sz w:val="20"/>
        </w:rPr>
        <w:t>n</w:t>
      </w:r>
      <w:r>
        <w:rPr>
          <w:rFonts w:ascii="Arial" w:hAnsi="Arial"/>
          <w:color w:val="4D4D4D"/>
          <w:w w:val="105"/>
          <w:sz w:val="20"/>
        </w:rPr>
        <w:t>a,</w:t>
      </w:r>
      <w:r>
        <w:rPr>
          <w:rFonts w:ascii="Arial" w:hAnsi="Arial"/>
          <w:color w:val="4D4D4D"/>
          <w:spacing w:val="-8"/>
          <w:w w:val="105"/>
          <w:sz w:val="20"/>
        </w:rPr>
        <w:t> </w:t>
      </w:r>
      <w:r>
        <w:rPr>
          <w:rFonts w:ascii="Arial" w:hAnsi="Arial"/>
          <w:color w:val="4D4D4D"/>
          <w:w w:val="105"/>
          <w:sz w:val="20"/>
        </w:rPr>
        <w:t>el</w:t>
      </w:r>
      <w:r>
        <w:rPr>
          <w:rFonts w:ascii="Arial" w:hAnsi="Arial"/>
          <w:color w:val="4D4D4D"/>
          <w:spacing w:val="-5"/>
          <w:w w:val="105"/>
          <w:sz w:val="20"/>
        </w:rPr>
        <w:t> </w:t>
      </w:r>
      <w:r>
        <w:rPr>
          <w:rFonts w:ascii="Arial" w:hAnsi="Arial"/>
          <w:color w:val="4D4D4D"/>
          <w:w w:val="105"/>
          <w:sz w:val="20"/>
        </w:rPr>
        <w:t>te</w:t>
      </w:r>
      <w:r>
        <w:rPr>
          <w:rFonts w:ascii="Arial" w:hAnsi="Arial"/>
          <w:color w:val="2F2F2F"/>
          <w:w w:val="105"/>
          <w:sz w:val="20"/>
        </w:rPr>
        <w:t>rm</w:t>
      </w:r>
      <w:r>
        <w:rPr>
          <w:rFonts w:ascii="Arial" w:hAnsi="Arial"/>
          <w:color w:val="2F2F2F"/>
          <w:spacing w:val="-29"/>
          <w:w w:val="105"/>
          <w:sz w:val="20"/>
        </w:rPr>
        <w:t> </w:t>
      </w:r>
      <w:r>
        <w:rPr>
          <w:rFonts w:ascii="Arial" w:hAnsi="Arial"/>
          <w:color w:val="4D4D4D"/>
          <w:w w:val="105"/>
          <w:sz w:val="20"/>
        </w:rPr>
        <w:t>ino</w:t>
      </w:r>
      <w:r>
        <w:rPr>
          <w:rFonts w:ascii="Arial" w:hAnsi="Arial"/>
          <w:color w:val="4D4D4D"/>
          <w:spacing w:val="-10"/>
          <w:w w:val="105"/>
          <w:sz w:val="20"/>
        </w:rPr>
        <w:t> </w:t>
      </w:r>
      <w:r>
        <w:rPr>
          <w:rFonts w:ascii="Arial" w:hAnsi="Arial"/>
          <w:color w:val="3D3D3D"/>
          <w:w w:val="105"/>
          <w:sz w:val="20"/>
        </w:rPr>
        <w:t>·</w:t>
      </w:r>
      <w:r>
        <w:rPr>
          <w:rFonts w:ascii="Arial" w:hAnsi="Arial"/>
          <w:color w:val="3D3D3D"/>
          <w:spacing w:val="-26"/>
          <w:w w:val="105"/>
          <w:sz w:val="20"/>
        </w:rPr>
        <w:t> </w:t>
      </w:r>
      <w:r>
        <w:rPr>
          <w:rFonts w:ascii="Arial" w:hAnsi="Arial"/>
          <w:color w:val="4D4D4D"/>
          <w:w w:val="105"/>
          <w:sz w:val="20"/>
        </w:rPr>
        <w:t>enti</w:t>
      </w:r>
      <w:r>
        <w:rPr>
          <w:rFonts w:ascii="Arial" w:hAnsi="Arial"/>
          <w:color w:val="4D4D4D"/>
          <w:spacing w:val="-23"/>
          <w:w w:val="105"/>
          <w:sz w:val="20"/>
        </w:rPr>
        <w:t> </w:t>
      </w:r>
      <w:r>
        <w:rPr>
          <w:rFonts w:ascii="Arial" w:hAnsi="Arial"/>
          <w:color w:val="4D4D4D"/>
          <w:w w:val="105"/>
          <w:sz w:val="20"/>
        </w:rPr>
        <w:t>dad</w:t>
      </w:r>
      <w:r>
        <w:rPr>
          <w:rFonts w:ascii="Arial" w:hAnsi="Arial"/>
          <w:color w:val="4D4D4D"/>
          <w:spacing w:val="-26"/>
          <w:w w:val="105"/>
          <w:sz w:val="20"/>
        </w:rPr>
        <w:t> </w:t>
      </w:r>
      <w:r>
        <w:rPr>
          <w:rFonts w:ascii="Arial" w:hAnsi="Arial"/>
          <w:color w:val="747474"/>
          <w:w w:val="105"/>
          <w:sz w:val="20"/>
        </w:rPr>
        <w:t>'</w:t>
      </w:r>
      <w:r>
        <w:rPr>
          <w:rFonts w:ascii="Arial" w:hAnsi="Arial"/>
          <w:color w:val="747474"/>
          <w:spacing w:val="-3"/>
          <w:w w:val="105"/>
          <w:sz w:val="20"/>
        </w:rPr>
        <w:t> </w:t>
      </w:r>
      <w:r>
        <w:rPr>
          <w:rFonts w:ascii="Arial" w:hAnsi="Arial"/>
          <w:color w:val="4D4D4D"/>
          <w:w w:val="105"/>
          <w:sz w:val="20"/>
        </w:rPr>
        <w:t>incorpora</w:t>
      </w:r>
      <w:r>
        <w:rPr>
          <w:rFonts w:ascii="Arial" w:hAnsi="Arial"/>
          <w:color w:val="4D4D4D"/>
          <w:spacing w:val="-5"/>
          <w:w w:val="105"/>
          <w:sz w:val="20"/>
        </w:rPr>
        <w:t> </w:t>
      </w:r>
      <w:r>
        <w:rPr>
          <w:rFonts w:ascii="Arial" w:hAnsi="Arial"/>
          <w:color w:val="4D4D4D"/>
          <w:w w:val="105"/>
          <w:sz w:val="20"/>
        </w:rPr>
        <w:t>ambos</w:t>
      </w:r>
      <w:r>
        <w:rPr>
          <w:rFonts w:ascii="Arial" w:hAnsi="Arial"/>
          <w:color w:val="4D4D4D"/>
          <w:spacing w:val="-5"/>
          <w:w w:val="105"/>
          <w:sz w:val="20"/>
        </w:rPr>
        <w:t> </w:t>
      </w:r>
      <w:r>
        <w:rPr>
          <w:rFonts w:ascii="Arial" w:hAnsi="Arial"/>
          <w:color w:val="4D4D4D"/>
          <w:w w:val="105"/>
          <w:sz w:val="20"/>
        </w:rPr>
        <w:t>empresas</w:t>
      </w:r>
      <w:r>
        <w:rPr>
          <w:rFonts w:ascii="Arial" w:hAnsi="Arial"/>
          <w:color w:val="4D4D4D"/>
          <w:spacing w:val="-2"/>
          <w:w w:val="105"/>
          <w:sz w:val="20"/>
        </w:rPr>
        <w:t> </w:t>
      </w:r>
      <w:r>
        <w:rPr>
          <w:rFonts w:ascii="Arial" w:hAnsi="Arial"/>
          <w:color w:val="4D4D4D"/>
          <w:w w:val="105"/>
          <w:sz w:val="20"/>
        </w:rPr>
        <w:t>estatales</w:t>
      </w:r>
      <w:r>
        <w:rPr>
          <w:rFonts w:ascii="Arial" w:hAnsi="Arial"/>
          <w:color w:val="4D4D4D"/>
          <w:spacing w:val="3"/>
          <w:w w:val="105"/>
          <w:sz w:val="20"/>
        </w:rPr>
        <w:t> </w:t>
      </w:r>
      <w:r>
        <w:rPr>
          <w:rFonts w:ascii="Arial" w:hAnsi="Arial"/>
          <w:color w:val="626262"/>
          <w:w w:val="105"/>
          <w:sz w:val="20"/>
        </w:rPr>
        <w:t>y</w:t>
      </w:r>
      <w:r>
        <w:rPr>
          <w:rFonts w:ascii="Arial" w:hAnsi="Arial"/>
          <w:color w:val="626262"/>
          <w:spacing w:val="-8"/>
          <w:w w:val="105"/>
          <w:sz w:val="20"/>
        </w:rPr>
        <w:t> </w:t>
      </w:r>
      <w:r>
        <w:rPr>
          <w:rFonts w:ascii="Arial" w:hAnsi="Arial"/>
          <w:color w:val="626262"/>
          <w:w w:val="105"/>
          <w:sz w:val="20"/>
        </w:rPr>
        <w:t>sociedades</w:t>
      </w:r>
      <w:r>
        <w:rPr>
          <w:rFonts w:ascii="Arial" w:hAnsi="Arial"/>
          <w:color w:val="626262"/>
          <w:spacing w:val="-1"/>
          <w:w w:val="105"/>
          <w:sz w:val="20"/>
        </w:rPr>
        <w:t> </w:t>
      </w:r>
      <w:r>
        <w:rPr>
          <w:rFonts w:ascii="Arial" w:hAnsi="Arial"/>
          <w:color w:val="4D4D4D"/>
          <w:w w:val="105"/>
          <w:sz w:val="20"/>
        </w:rPr>
        <w:t>mercantiles</w:t>
      </w:r>
      <w:r>
        <w:rPr>
          <w:rFonts w:ascii="Arial" w:hAnsi="Arial"/>
          <w:color w:val="4D4D4D"/>
          <w:spacing w:val="1"/>
          <w:w w:val="105"/>
          <w:sz w:val="20"/>
        </w:rPr>
        <w:t> </w:t>
      </w:r>
      <w:r>
        <w:rPr>
          <w:rFonts w:ascii="Arial" w:hAnsi="Arial"/>
          <w:color w:val="747474"/>
          <w:w w:val="105"/>
          <w:sz w:val="20"/>
        </w:rPr>
        <w:t>y</w:t>
      </w:r>
      <w:r>
        <w:rPr>
          <w:rFonts w:ascii="Arial" w:hAnsi="Arial"/>
          <w:color w:val="4D4D4D"/>
          <w:w w:val="105"/>
          <w:sz w:val="20"/>
        </w:rPr>
        <w:t> </w:t>
      </w:r>
      <w:r>
        <w:rPr>
          <w:rFonts w:ascii="Arial" w:hAnsi="Arial"/>
          <w:color w:val="4D4D4D"/>
          <w:spacing w:val="2"/>
          <w:w w:val="105"/>
          <w:sz w:val="20"/>
        </w:rPr>
        <w:t>e</w:t>
      </w:r>
      <w:r>
        <w:rPr>
          <w:rFonts w:ascii="Arial" w:hAnsi="Arial"/>
          <w:color w:val="2F2F2F"/>
          <w:spacing w:val="2"/>
          <w:w w:val="105"/>
          <w:sz w:val="20"/>
        </w:rPr>
        <w:t>l </w:t>
      </w:r>
      <w:r>
        <w:rPr>
          <w:rFonts w:ascii="Arial" w:hAnsi="Arial"/>
          <w:color w:val="4D4D4D"/>
          <w:w w:val="105"/>
          <w:sz w:val="20"/>
        </w:rPr>
        <w:t>te</w:t>
      </w:r>
      <w:r>
        <w:rPr>
          <w:rFonts w:ascii="Arial" w:hAnsi="Arial"/>
          <w:color w:val="2F2F2F"/>
          <w:w w:val="105"/>
          <w:sz w:val="20"/>
        </w:rPr>
        <w:t>r</w:t>
      </w:r>
      <w:r>
        <w:rPr>
          <w:rFonts w:ascii="Arial" w:hAnsi="Arial"/>
          <w:color w:val="4D4D4D"/>
          <w:w w:val="105"/>
          <w:sz w:val="20"/>
        </w:rPr>
        <w:t>mino </w:t>
      </w:r>
      <w:r>
        <w:rPr>
          <w:rFonts w:ascii="Arial" w:hAnsi="Arial"/>
          <w:color w:val="3D3D3D"/>
          <w:w w:val="105"/>
          <w:sz w:val="20"/>
        </w:rPr>
        <w:t>sociedad mercantil </w:t>
      </w:r>
      <w:r>
        <w:rPr>
          <w:rFonts w:ascii="Arial" w:hAnsi="Arial"/>
          <w:color w:val="2F2F2F"/>
          <w:w w:val="105"/>
          <w:sz w:val="20"/>
        </w:rPr>
        <w:t>in</w:t>
      </w:r>
      <w:r>
        <w:rPr>
          <w:rFonts w:ascii="Arial" w:hAnsi="Arial"/>
          <w:color w:val="4D4D4D"/>
          <w:w w:val="105"/>
          <w:sz w:val="20"/>
        </w:rPr>
        <w:t>co</w:t>
      </w:r>
      <w:r>
        <w:rPr>
          <w:rFonts w:ascii="Arial" w:hAnsi="Arial"/>
          <w:color w:val="2F2F2F"/>
          <w:w w:val="105"/>
          <w:sz w:val="20"/>
        </w:rPr>
        <w:t>rp</w:t>
      </w:r>
      <w:r>
        <w:rPr>
          <w:rFonts w:ascii="Arial" w:hAnsi="Arial"/>
          <w:color w:val="4D4D4D"/>
          <w:w w:val="105"/>
          <w:sz w:val="20"/>
        </w:rPr>
        <w:t>ora sociedade anonimas como un tipo  de  ociedad  mercantil.</w:t>
      </w:r>
    </w:p>
    <w:p>
      <w:pPr>
        <w:pStyle w:val="BodyText"/>
        <w:spacing w:before="4"/>
        <w:rPr>
          <w:rFonts w:ascii="Arial"/>
          <w:sz w:val="27"/>
        </w:rPr>
      </w:pPr>
    </w:p>
    <w:p>
      <w:pPr>
        <w:pStyle w:val="ListParagraph"/>
        <w:numPr>
          <w:ilvl w:val="0"/>
          <w:numId w:val="61"/>
        </w:numPr>
        <w:tabs>
          <w:tab w:pos="1590" w:val="left" w:leader="none"/>
        </w:tabs>
        <w:spacing w:line="261" w:lineRule="auto" w:before="0" w:after="0"/>
        <w:ind w:left="190" w:right="1506" w:firstLine="694"/>
        <w:jc w:val="both"/>
        <w:rPr>
          <w:rFonts w:ascii="Arial"/>
          <w:color w:val="3D3D3D"/>
          <w:sz w:val="20"/>
        </w:rPr>
      </w:pPr>
      <w:r>
        <w:rPr>
          <w:rFonts w:ascii="Arial"/>
          <w:color w:val="3D3D3D"/>
          <w:sz w:val="20"/>
        </w:rPr>
        <w:t>Cada </w:t>
      </w:r>
      <w:r>
        <w:rPr>
          <w:rFonts w:ascii="Arial"/>
          <w:color w:val="2F2F2F"/>
          <w:sz w:val="20"/>
        </w:rPr>
        <w:t>un</w:t>
      </w:r>
      <w:r>
        <w:rPr>
          <w:rFonts w:ascii="Arial"/>
          <w:color w:val="4D4D4D"/>
          <w:sz w:val="20"/>
        </w:rPr>
        <w:t>a </w:t>
      </w:r>
      <w:r>
        <w:rPr>
          <w:rFonts w:ascii="Arial"/>
          <w:color w:val="3D3D3D"/>
          <w:sz w:val="20"/>
        </w:rPr>
        <w:t>de </w:t>
      </w:r>
      <w:r>
        <w:rPr>
          <w:rFonts w:ascii="Arial"/>
          <w:color w:val="2F2F2F"/>
          <w:spacing w:val="4"/>
          <w:sz w:val="20"/>
        </w:rPr>
        <w:t>l</w:t>
      </w:r>
      <w:r>
        <w:rPr>
          <w:rFonts w:ascii="Arial"/>
          <w:color w:val="4D4D4D"/>
          <w:spacing w:val="4"/>
          <w:sz w:val="20"/>
        </w:rPr>
        <w:t>as </w:t>
      </w:r>
      <w:r>
        <w:rPr>
          <w:rFonts w:ascii="Arial"/>
          <w:color w:val="4D4D4D"/>
          <w:sz w:val="20"/>
        </w:rPr>
        <w:t>emp </w:t>
      </w:r>
      <w:r>
        <w:rPr>
          <w:rFonts w:ascii="Arial"/>
          <w:color w:val="2F2F2F"/>
          <w:spacing w:val="-3"/>
          <w:sz w:val="20"/>
        </w:rPr>
        <w:t>re</w:t>
      </w:r>
      <w:r>
        <w:rPr>
          <w:rFonts w:ascii="Arial"/>
          <w:color w:val="4D4D4D"/>
          <w:spacing w:val="-3"/>
          <w:sz w:val="20"/>
        </w:rPr>
        <w:t>sas </w:t>
      </w:r>
      <w:r>
        <w:rPr>
          <w:rFonts w:ascii="Arial"/>
          <w:color w:val="3D3D3D"/>
          <w:sz w:val="20"/>
        </w:rPr>
        <w:t>estatales </w:t>
      </w:r>
      <w:r>
        <w:rPr>
          <w:rFonts w:ascii="Arial"/>
          <w:color w:val="4D4D4D"/>
          <w:sz w:val="20"/>
        </w:rPr>
        <w:t>que </w:t>
      </w:r>
      <w:r>
        <w:rPr>
          <w:rFonts w:ascii="Arial"/>
          <w:color w:val="2F2F2F"/>
          <w:sz w:val="20"/>
        </w:rPr>
        <w:t>int </w:t>
      </w:r>
      <w:r>
        <w:rPr>
          <w:rFonts w:ascii="Arial"/>
          <w:color w:val="4D4D4D"/>
          <w:sz w:val="20"/>
        </w:rPr>
        <w:t>egran CUPET de con form </w:t>
      </w:r>
      <w:r>
        <w:rPr>
          <w:rFonts w:ascii="Arial"/>
          <w:color w:val="2F2F2F"/>
          <w:spacing w:val="4"/>
          <w:sz w:val="20"/>
        </w:rPr>
        <w:t>i</w:t>
      </w:r>
      <w:r>
        <w:rPr>
          <w:rFonts w:ascii="Arial"/>
          <w:color w:val="4D4D4D"/>
          <w:spacing w:val="4"/>
          <w:sz w:val="20"/>
        </w:rPr>
        <w:t>dad </w:t>
      </w:r>
      <w:r>
        <w:rPr>
          <w:rFonts w:ascii="Arial"/>
          <w:color w:val="4D4D4D"/>
          <w:sz w:val="20"/>
        </w:rPr>
        <w:t>con </w:t>
      </w:r>
      <w:r>
        <w:rPr>
          <w:rFonts w:ascii="Arial"/>
          <w:color w:val="2F2F2F"/>
          <w:sz w:val="20"/>
        </w:rPr>
        <w:t>l</w:t>
      </w:r>
      <w:r>
        <w:rPr>
          <w:rFonts w:ascii="Arial"/>
          <w:color w:val="4D4D4D"/>
          <w:sz w:val="20"/>
        </w:rPr>
        <w:t>o</w:t>
      </w:r>
      <w:r>
        <w:rPr>
          <w:rFonts w:ascii="Arial"/>
          <w:color w:val="3D3D3D"/>
          <w:sz w:val="20"/>
        </w:rPr>
        <w:t> que </w:t>
      </w:r>
      <w:r>
        <w:rPr>
          <w:rFonts w:ascii="Arial"/>
          <w:color w:val="4D4D4D"/>
          <w:sz w:val="20"/>
        </w:rPr>
        <w:t>exige </w:t>
      </w:r>
      <w:r>
        <w:rPr>
          <w:rFonts w:ascii="Arial"/>
          <w:color w:val="2F2F2F"/>
          <w:spacing w:val="3"/>
          <w:sz w:val="20"/>
        </w:rPr>
        <w:t>l</w:t>
      </w:r>
      <w:r>
        <w:rPr>
          <w:rFonts w:ascii="Arial"/>
          <w:color w:val="4D4D4D"/>
          <w:spacing w:val="3"/>
          <w:sz w:val="20"/>
        </w:rPr>
        <w:t>a </w:t>
      </w:r>
      <w:r>
        <w:rPr>
          <w:rFonts w:ascii="Arial"/>
          <w:color w:val="2F2F2F"/>
          <w:sz w:val="20"/>
        </w:rPr>
        <w:t>le </w:t>
      </w:r>
      <w:r>
        <w:rPr>
          <w:rFonts w:ascii="Arial"/>
          <w:color w:val="4D4D4D"/>
          <w:sz w:val="20"/>
        </w:rPr>
        <w:t>y, </w:t>
      </w:r>
      <w:r>
        <w:rPr>
          <w:rFonts w:ascii="Arial"/>
          <w:color w:val="3D3D3D"/>
          <w:sz w:val="20"/>
        </w:rPr>
        <w:t>efectua un pago financiero </w:t>
      </w:r>
      <w:r>
        <w:rPr>
          <w:rFonts w:ascii="Arial"/>
          <w:color w:val="4D4D4D"/>
          <w:sz w:val="20"/>
        </w:rPr>
        <w:t>anual </w:t>
      </w:r>
      <w:r>
        <w:rPr>
          <w:rFonts w:ascii="Arial"/>
          <w:color w:val="3D3D3D"/>
          <w:sz w:val="20"/>
        </w:rPr>
        <w:t>a  </w:t>
      </w:r>
      <w:r>
        <w:rPr>
          <w:rFonts w:ascii="Arial"/>
          <w:color w:val="4D4D4D"/>
          <w:sz w:val="20"/>
        </w:rPr>
        <w:t>una  </w:t>
      </w:r>
      <w:r>
        <w:rPr>
          <w:rFonts w:ascii="Arial"/>
          <w:color w:val="3D3D3D"/>
          <w:sz w:val="20"/>
        </w:rPr>
        <w:t>reserva  </w:t>
      </w:r>
      <w:r>
        <w:rPr>
          <w:rFonts w:ascii="Arial"/>
          <w:color w:val="4D4D4D"/>
          <w:spacing w:val="-4"/>
          <w:sz w:val="20"/>
        </w:rPr>
        <w:t>pa</w:t>
      </w:r>
      <w:r>
        <w:rPr>
          <w:rFonts w:ascii="Arial"/>
          <w:color w:val="2F2F2F"/>
          <w:spacing w:val="-4"/>
          <w:sz w:val="20"/>
        </w:rPr>
        <w:t>r</w:t>
      </w:r>
      <w:r>
        <w:rPr>
          <w:rFonts w:ascii="Arial"/>
          <w:color w:val="4D4D4D"/>
          <w:spacing w:val="-4"/>
          <w:sz w:val="20"/>
        </w:rPr>
        <w:t>a  </w:t>
      </w:r>
      <w:r>
        <w:rPr>
          <w:rFonts w:ascii="Arial"/>
          <w:color w:val="4D4D4D"/>
          <w:sz w:val="20"/>
        </w:rPr>
        <w:t>pe</w:t>
      </w:r>
      <w:r>
        <w:rPr>
          <w:rFonts w:ascii="Arial"/>
          <w:color w:val="2F2F2F"/>
          <w:sz w:val="20"/>
        </w:rPr>
        <w:t>rdi </w:t>
      </w:r>
      <w:r>
        <w:rPr>
          <w:rFonts w:ascii="Arial"/>
          <w:color w:val="4D4D4D"/>
          <w:sz w:val="20"/>
        </w:rPr>
        <w:t>das  y contingencias que </w:t>
      </w:r>
      <w:r>
        <w:rPr>
          <w:rFonts w:ascii="Arial"/>
          <w:color w:val="3D3D3D"/>
          <w:sz w:val="20"/>
        </w:rPr>
        <w:t>mantiene </w:t>
      </w:r>
      <w:r>
        <w:rPr>
          <w:rFonts w:ascii="Arial"/>
          <w:color w:val="4D4D4D"/>
          <w:sz w:val="20"/>
        </w:rPr>
        <w:t>CU </w:t>
      </w:r>
      <w:r>
        <w:rPr>
          <w:rFonts w:ascii="Arial"/>
          <w:color w:val="2F2F2F"/>
          <w:sz w:val="20"/>
        </w:rPr>
        <w:t>P</w:t>
      </w:r>
      <w:r>
        <w:rPr>
          <w:rFonts w:ascii="Arial"/>
          <w:color w:val="4D4D4D"/>
          <w:sz w:val="20"/>
        </w:rPr>
        <w:t>ET. </w:t>
      </w:r>
      <w:r>
        <w:rPr>
          <w:rFonts w:ascii="Arial"/>
          <w:color w:val="4D4D4D"/>
          <w:spacing w:val="3"/>
          <w:sz w:val="20"/>
        </w:rPr>
        <w:t>A1t </w:t>
      </w:r>
      <w:r>
        <w:rPr>
          <w:rFonts w:ascii="Arial"/>
          <w:color w:val="4D4D4D"/>
          <w:spacing w:val="4"/>
          <w:sz w:val="20"/>
        </w:rPr>
        <w:t>fcu </w:t>
      </w:r>
      <w:r>
        <w:rPr>
          <w:rFonts w:ascii="Arial"/>
          <w:color w:val="2F2F2F"/>
          <w:spacing w:val="3"/>
          <w:sz w:val="20"/>
        </w:rPr>
        <w:t>lo</w:t>
      </w:r>
      <w:r>
        <w:rPr>
          <w:rFonts w:ascii="Arial"/>
          <w:color w:val="4D4D4D"/>
          <w:spacing w:val="3"/>
          <w:sz w:val="20"/>
        </w:rPr>
        <w:t>s </w:t>
      </w:r>
      <w:r>
        <w:rPr>
          <w:rFonts w:ascii="Arial"/>
          <w:color w:val="4D4D4D"/>
          <w:sz w:val="20"/>
        </w:rPr>
        <w:t>egundo y </w:t>
      </w:r>
      <w:r>
        <w:rPr>
          <w:rFonts w:ascii="Arial"/>
          <w:color w:val="3D3D3D"/>
          <w:sz w:val="20"/>
        </w:rPr>
        <w:t>Terc </w:t>
      </w:r>
      <w:r>
        <w:rPr>
          <w:rFonts w:ascii="Arial"/>
          <w:color w:val="2F2F2F"/>
          <w:sz w:val="20"/>
        </w:rPr>
        <w:t>r</w:t>
      </w:r>
      <w:r>
        <w:rPr>
          <w:rFonts w:ascii="Arial"/>
          <w:color w:val="4D4D4D"/>
          <w:sz w:val="20"/>
        </w:rPr>
        <w:t>o</w:t>
      </w:r>
      <w:r>
        <w:rPr>
          <w:rFonts w:ascii="Arial"/>
          <w:color w:val="747474"/>
          <w:sz w:val="20"/>
        </w:rPr>
        <w:t>, </w:t>
      </w:r>
      <w:r>
        <w:rPr>
          <w:rFonts w:ascii="Arial"/>
          <w:color w:val="2F2F2F"/>
          <w:sz w:val="20"/>
        </w:rPr>
        <w:t>R </w:t>
      </w:r>
      <w:r>
        <w:rPr>
          <w:rFonts w:ascii="Arial"/>
          <w:color w:val="4D4D4D"/>
          <w:sz w:val="20"/>
        </w:rPr>
        <w:t>o</w:t>
      </w:r>
      <w:r>
        <w:rPr>
          <w:rFonts w:ascii="Arial"/>
          <w:color w:val="2F2F2F"/>
          <w:sz w:val="20"/>
        </w:rPr>
        <w:t>l</w:t>
      </w:r>
      <w:r>
        <w:rPr>
          <w:rFonts w:ascii="Arial"/>
          <w:color w:val="4D4D4D"/>
          <w:sz w:val="20"/>
        </w:rPr>
        <w:t>ucion o. </w:t>
      </w:r>
      <w:r>
        <w:rPr>
          <w:color w:val="4D4D4D"/>
          <w:sz w:val="22"/>
        </w:rPr>
        <w:t>467</w:t>
      </w:r>
      <w:r>
        <w:rPr>
          <w:color w:val="747474"/>
          <w:sz w:val="22"/>
        </w:rPr>
        <w:t>/</w:t>
      </w:r>
      <w:r>
        <w:rPr>
          <w:color w:val="4D4D4D"/>
          <w:sz w:val="22"/>
        </w:rPr>
        <w:t>20 </w:t>
      </w:r>
      <w:r>
        <w:rPr>
          <w:color w:val="2F2F2F"/>
          <w:w w:val="80"/>
          <w:sz w:val="22"/>
        </w:rPr>
        <w:t>1 </w:t>
      </w:r>
      <w:r>
        <w:rPr>
          <w:color w:val="4D4D4D"/>
          <w:sz w:val="22"/>
        </w:rPr>
        <w:t>5</w:t>
      </w:r>
      <w:r>
        <w:rPr>
          <w:color w:val="747474"/>
          <w:sz w:val="22"/>
        </w:rPr>
        <w:t>, </w:t>
      </w:r>
      <w:r>
        <w:rPr>
          <w:rFonts w:ascii="Arial"/>
          <w:color w:val="4D4D4D"/>
          <w:sz w:val="20"/>
        </w:rPr>
        <w:t>emitida</w:t>
      </w:r>
      <w:r>
        <w:rPr>
          <w:rFonts w:ascii="Arial"/>
          <w:color w:val="4D4D4D"/>
          <w:spacing w:val="55"/>
          <w:sz w:val="20"/>
        </w:rPr>
        <w:t> </w:t>
      </w:r>
      <w:r>
        <w:rPr>
          <w:rFonts w:ascii="Arial"/>
          <w:color w:val="4D4D4D"/>
          <w:sz w:val="20"/>
        </w:rPr>
        <w:t>por  </w:t>
      </w:r>
      <w:r>
        <w:rPr>
          <w:rFonts w:ascii="Arial"/>
          <w:color w:val="4D4D4D"/>
          <w:spacing w:val="5"/>
          <w:sz w:val="20"/>
        </w:rPr>
        <w:t>e</w:t>
      </w:r>
      <w:r>
        <w:rPr>
          <w:rFonts w:ascii="Arial"/>
          <w:color w:val="2F2F2F"/>
          <w:spacing w:val="5"/>
          <w:sz w:val="20"/>
        </w:rPr>
        <w:t>l</w:t>
      </w:r>
      <w:r>
        <w:rPr>
          <w:rFonts w:ascii="Arial"/>
          <w:color w:val="4D4D4D"/>
          <w:spacing w:val="5"/>
          <w:sz w:val="20"/>
        </w:rPr>
        <w:t> </w:t>
      </w:r>
      <w:r>
        <w:rPr>
          <w:rFonts w:ascii="Arial"/>
          <w:color w:val="4D4D4D"/>
          <w:sz w:val="20"/>
        </w:rPr>
        <w:t>Ministerio </w:t>
      </w:r>
      <w:r>
        <w:rPr>
          <w:rFonts w:ascii="Arial"/>
          <w:color w:val="3D3D3D"/>
          <w:sz w:val="20"/>
        </w:rPr>
        <w:t>de </w:t>
      </w:r>
      <w:r>
        <w:rPr>
          <w:rFonts w:ascii="Arial"/>
          <w:color w:val="4D4D4D"/>
          <w:sz w:val="20"/>
        </w:rPr>
        <w:t>F</w:t>
      </w:r>
      <w:r>
        <w:rPr>
          <w:rFonts w:ascii="Arial"/>
          <w:color w:val="2F2F2F"/>
          <w:sz w:val="20"/>
        </w:rPr>
        <w:t>in </w:t>
      </w:r>
      <w:r>
        <w:rPr>
          <w:rFonts w:ascii="Arial"/>
          <w:color w:val="4D4D4D"/>
          <w:sz w:val="20"/>
        </w:rPr>
        <w:t>anza y </w:t>
      </w:r>
      <w:r>
        <w:rPr>
          <w:rFonts w:ascii="Arial"/>
          <w:color w:val="3D3D3D"/>
          <w:sz w:val="20"/>
        </w:rPr>
        <w:t>Precios </w:t>
      </w:r>
      <w:r>
        <w:rPr>
          <w:rFonts w:ascii="Arial"/>
          <w:color w:val="4D4D4D"/>
          <w:sz w:val="20"/>
        </w:rPr>
        <w:t>(6 </w:t>
      </w:r>
      <w:r>
        <w:rPr>
          <w:rFonts w:ascii="Arial"/>
          <w:color w:val="3D3D3D"/>
          <w:sz w:val="20"/>
        </w:rPr>
        <w:t>de </w:t>
      </w:r>
      <w:r>
        <w:rPr>
          <w:rFonts w:ascii="Arial"/>
          <w:color w:val="4D4D4D"/>
          <w:sz w:val="20"/>
        </w:rPr>
        <w:t>agosto </w:t>
      </w:r>
      <w:r>
        <w:rPr>
          <w:rFonts w:ascii="Arial"/>
          <w:color w:val="3D3D3D"/>
          <w:sz w:val="20"/>
        </w:rPr>
        <w:t>de </w:t>
      </w:r>
      <w:r>
        <w:rPr>
          <w:color w:val="4D4D4D"/>
          <w:spacing w:val="5"/>
          <w:sz w:val="22"/>
        </w:rPr>
        <w:t>201 </w:t>
      </w:r>
      <w:r>
        <w:rPr>
          <w:color w:val="4D4D4D"/>
          <w:sz w:val="22"/>
        </w:rPr>
        <w:t>5)</w:t>
      </w:r>
      <w:r>
        <w:rPr>
          <w:color w:val="747474"/>
          <w:sz w:val="22"/>
        </w:rPr>
        <w:t>, </w:t>
      </w:r>
      <w:r>
        <w:rPr>
          <w:rFonts w:ascii="Arial"/>
          <w:color w:val="4D4D4D"/>
          <w:sz w:val="20"/>
        </w:rPr>
        <w:t>de la </w:t>
      </w:r>
      <w:r>
        <w:rPr>
          <w:rFonts w:ascii="Arial"/>
          <w:color w:val="3D3D3D"/>
          <w:sz w:val="20"/>
        </w:rPr>
        <w:t>que </w:t>
      </w:r>
      <w:r>
        <w:rPr>
          <w:rFonts w:ascii="Arial"/>
          <w:color w:val="4D4D4D"/>
          <w:sz w:val="20"/>
        </w:rPr>
        <w:t>se </w:t>
      </w:r>
      <w:r>
        <w:rPr>
          <w:rFonts w:ascii="Arial"/>
          <w:color w:val="4D4D4D"/>
          <w:spacing w:val="-3"/>
          <w:sz w:val="20"/>
        </w:rPr>
        <w:t>adjunta  </w:t>
      </w:r>
      <w:r>
        <w:rPr>
          <w:rFonts w:ascii="Arial"/>
          <w:color w:val="4D4D4D"/>
          <w:sz w:val="20"/>
        </w:rPr>
        <w:t>a  la presence  una </w:t>
      </w:r>
      <w:r>
        <w:rPr>
          <w:rFonts w:ascii="Arial"/>
          <w:color w:val="4D4D4D"/>
          <w:spacing w:val="4"/>
          <w:sz w:val="20"/>
        </w:rPr>
        <w:t>cop</w:t>
      </w:r>
      <w:r>
        <w:rPr>
          <w:rFonts w:ascii="Arial"/>
          <w:color w:val="2F2F2F"/>
          <w:spacing w:val="4"/>
          <w:sz w:val="20"/>
        </w:rPr>
        <w:t>i</w:t>
      </w:r>
      <w:r>
        <w:rPr>
          <w:rFonts w:ascii="Arial"/>
          <w:color w:val="4D4D4D"/>
          <w:spacing w:val="4"/>
          <w:sz w:val="20"/>
        </w:rPr>
        <w:t>a </w:t>
      </w:r>
      <w:r>
        <w:rPr>
          <w:rFonts w:ascii="Arial"/>
          <w:color w:val="4D4D4D"/>
          <w:sz w:val="20"/>
        </w:rPr>
        <w:t>fi e</w:t>
      </w:r>
      <w:r>
        <w:rPr>
          <w:rFonts w:ascii="Arial"/>
          <w:color w:val="2F2F2F"/>
          <w:sz w:val="20"/>
        </w:rPr>
        <w:t>! </w:t>
      </w:r>
      <w:r>
        <w:rPr>
          <w:rFonts w:ascii="Arial"/>
          <w:color w:val="4D4D4D"/>
          <w:sz w:val="20"/>
        </w:rPr>
        <w:t>y </w:t>
      </w:r>
      <w:r>
        <w:rPr>
          <w:rFonts w:ascii="Arial"/>
          <w:color w:val="3D3D3D"/>
          <w:sz w:val="20"/>
        </w:rPr>
        <w:t>autentica </w:t>
      </w:r>
      <w:r>
        <w:rPr>
          <w:rFonts w:ascii="Arial"/>
          <w:color w:val="4D4D4D"/>
          <w:sz w:val="20"/>
        </w:rPr>
        <w:t>como Anexo </w:t>
      </w:r>
      <w:r>
        <w:rPr>
          <w:color w:val="3D3D3D"/>
          <w:sz w:val="23"/>
        </w:rPr>
        <w:t>I. </w:t>
      </w:r>
      <w:r>
        <w:rPr>
          <w:rFonts w:ascii="Arial"/>
          <w:color w:val="4D4D4D"/>
          <w:sz w:val="20"/>
        </w:rPr>
        <w:t>Una sociedad a</w:t>
      </w:r>
      <w:r>
        <w:rPr>
          <w:rFonts w:ascii="Arial"/>
          <w:color w:val="2F2F2F"/>
          <w:sz w:val="20"/>
        </w:rPr>
        <w:t>n</w:t>
      </w:r>
      <w:r>
        <w:rPr>
          <w:rFonts w:ascii="Arial"/>
          <w:color w:val="4D4D4D"/>
          <w:sz w:val="20"/>
        </w:rPr>
        <w:t>6</w:t>
      </w:r>
      <w:r>
        <w:rPr>
          <w:rFonts w:ascii="Arial"/>
          <w:color w:val="2F2F2F"/>
          <w:sz w:val="20"/>
        </w:rPr>
        <w:t>ni rn</w:t>
      </w:r>
      <w:r>
        <w:rPr>
          <w:rFonts w:ascii="Arial"/>
          <w:color w:val="4D4D4D"/>
          <w:sz w:val="20"/>
        </w:rPr>
        <w:t>a co</w:t>
      </w:r>
      <w:r>
        <w:rPr>
          <w:rFonts w:ascii="Arial"/>
          <w:color w:val="2F2F2F"/>
          <w:sz w:val="20"/>
        </w:rPr>
        <w:t>m</w:t>
      </w:r>
      <w:r>
        <w:rPr>
          <w:rFonts w:ascii="Arial"/>
          <w:color w:val="4D4D4D"/>
          <w:sz w:val="20"/>
        </w:rPr>
        <w:t>o </w:t>
      </w:r>
      <w:r>
        <w:rPr>
          <w:rFonts w:ascii="Arial"/>
          <w:color w:val="3D3D3D"/>
          <w:sz w:val="20"/>
        </w:rPr>
        <w:t>una  </w:t>
      </w:r>
      <w:r>
        <w:rPr>
          <w:rFonts w:ascii="Arial"/>
          <w:color w:val="4D4D4D"/>
          <w:sz w:val="20"/>
        </w:rPr>
        <w:t>fo</w:t>
      </w:r>
      <w:r>
        <w:rPr>
          <w:rFonts w:ascii="Arial"/>
          <w:color w:val="2F2F2F"/>
          <w:sz w:val="20"/>
        </w:rPr>
        <w:t>rm</w:t>
      </w:r>
      <w:r>
        <w:rPr>
          <w:rFonts w:ascii="Arial"/>
          <w:color w:val="4D4D4D"/>
          <w:sz w:val="20"/>
        </w:rPr>
        <w:t>a  </w:t>
      </w:r>
      <w:r>
        <w:rPr>
          <w:rFonts w:ascii="Arial"/>
          <w:color w:val="3D3D3D"/>
          <w:sz w:val="20"/>
        </w:rPr>
        <w:t>de  </w:t>
      </w:r>
      <w:r>
        <w:rPr>
          <w:rFonts w:ascii="Arial"/>
          <w:color w:val="4D4D4D"/>
          <w:sz w:val="20"/>
        </w:rPr>
        <w:t>sociedad</w:t>
      </w:r>
      <w:r>
        <w:rPr>
          <w:rFonts w:ascii="Arial"/>
          <w:color w:val="3D3D3D"/>
          <w:sz w:val="20"/>
        </w:rPr>
        <w:t> mercantil, mantiene con </w:t>
      </w:r>
      <w:r>
        <w:rPr>
          <w:rFonts w:ascii="Arial"/>
          <w:color w:val="4D4D4D"/>
          <w:spacing w:val="2"/>
          <w:sz w:val="20"/>
        </w:rPr>
        <w:t>caracte</w:t>
      </w:r>
      <w:r>
        <w:rPr>
          <w:rFonts w:ascii="Arial"/>
          <w:color w:val="2F2F2F"/>
          <w:spacing w:val="2"/>
          <w:sz w:val="20"/>
        </w:rPr>
        <w:t>r </w:t>
      </w:r>
      <w:r>
        <w:rPr>
          <w:rFonts w:ascii="Arial"/>
          <w:color w:val="4D4D4D"/>
          <w:sz w:val="20"/>
        </w:rPr>
        <w:t>o</w:t>
      </w:r>
      <w:r>
        <w:rPr>
          <w:rFonts w:ascii="Arial"/>
          <w:color w:val="2F2F2F"/>
          <w:sz w:val="20"/>
        </w:rPr>
        <w:t>bl i</w:t>
      </w:r>
      <w:r>
        <w:rPr>
          <w:rFonts w:ascii="Arial"/>
          <w:color w:val="4D4D4D"/>
          <w:sz w:val="20"/>
        </w:rPr>
        <w:t>gatorio </w:t>
      </w:r>
      <w:r>
        <w:rPr>
          <w:rFonts w:ascii="Arial"/>
          <w:color w:val="3D3D3D"/>
          <w:sz w:val="20"/>
        </w:rPr>
        <w:t>bajo </w:t>
      </w:r>
      <w:r>
        <w:rPr>
          <w:rFonts w:ascii="Arial"/>
          <w:color w:val="4D4D4D"/>
          <w:sz w:val="20"/>
        </w:rPr>
        <w:t>la </w:t>
      </w:r>
      <w:r>
        <w:rPr>
          <w:rFonts w:ascii="Arial"/>
          <w:color w:val="2F2F2F"/>
          <w:sz w:val="20"/>
        </w:rPr>
        <w:t>l</w:t>
      </w:r>
      <w:r>
        <w:rPr>
          <w:rFonts w:ascii="Arial"/>
          <w:color w:val="4D4D4D"/>
          <w:sz w:val="20"/>
        </w:rPr>
        <w:t>ey </w:t>
      </w:r>
      <w:r>
        <w:rPr>
          <w:rFonts w:ascii="Arial"/>
          <w:color w:val="3D3D3D"/>
          <w:sz w:val="20"/>
        </w:rPr>
        <w:t>cubana </w:t>
      </w:r>
      <w:r>
        <w:rPr>
          <w:rFonts w:ascii="Arial"/>
          <w:color w:val="4D4D4D"/>
          <w:sz w:val="20"/>
        </w:rPr>
        <w:t>su </w:t>
      </w:r>
      <w:r>
        <w:rPr>
          <w:rFonts w:ascii="Arial"/>
          <w:color w:val="2F2F2F"/>
          <w:sz w:val="20"/>
        </w:rPr>
        <w:t>propi </w:t>
      </w:r>
      <w:r>
        <w:rPr>
          <w:rFonts w:ascii="Arial"/>
          <w:color w:val="4D4D4D"/>
          <w:sz w:val="20"/>
        </w:rPr>
        <w:t>a </w:t>
      </w:r>
      <w:r>
        <w:rPr>
          <w:rFonts w:ascii="Arial"/>
          <w:color w:val="3D3D3D"/>
          <w:sz w:val="20"/>
        </w:rPr>
        <w:t>reserva </w:t>
      </w:r>
      <w:r>
        <w:rPr>
          <w:rFonts w:ascii="Arial"/>
          <w:color w:val="4D4D4D"/>
          <w:spacing w:val="-4"/>
          <w:sz w:val="20"/>
        </w:rPr>
        <w:t>pa</w:t>
      </w:r>
      <w:r>
        <w:rPr>
          <w:rFonts w:ascii="Arial"/>
          <w:color w:val="2F2F2F"/>
          <w:spacing w:val="-4"/>
          <w:sz w:val="20"/>
        </w:rPr>
        <w:t>r</w:t>
      </w:r>
      <w:r>
        <w:rPr>
          <w:rFonts w:ascii="Arial"/>
          <w:color w:val="4D4D4D"/>
          <w:spacing w:val="-4"/>
          <w:sz w:val="20"/>
        </w:rPr>
        <w:t>a </w:t>
      </w:r>
      <w:r>
        <w:rPr>
          <w:rFonts w:ascii="Arial"/>
          <w:color w:val="3D3D3D"/>
          <w:sz w:val="20"/>
        </w:rPr>
        <w:t>perdidas </w:t>
      </w:r>
      <w:r>
        <w:rPr>
          <w:rFonts w:ascii="Arial"/>
          <w:color w:val="4D4D4D"/>
          <w:sz w:val="20"/>
        </w:rPr>
        <w:t>y co</w:t>
      </w:r>
      <w:r>
        <w:rPr>
          <w:rFonts w:ascii="Arial"/>
          <w:color w:val="2F2F2F"/>
          <w:sz w:val="20"/>
        </w:rPr>
        <w:t>ntin </w:t>
      </w:r>
      <w:r>
        <w:rPr>
          <w:rFonts w:ascii="Arial"/>
          <w:color w:val="4D4D4D"/>
          <w:spacing w:val="-3"/>
          <w:sz w:val="20"/>
        </w:rPr>
        <w:t>ge</w:t>
      </w:r>
      <w:r>
        <w:rPr>
          <w:rFonts w:ascii="Arial"/>
          <w:color w:val="2F2F2F"/>
          <w:spacing w:val="-3"/>
          <w:sz w:val="20"/>
        </w:rPr>
        <w:t>n</w:t>
      </w:r>
      <w:r>
        <w:rPr>
          <w:rFonts w:ascii="Arial"/>
          <w:color w:val="4D4D4D"/>
          <w:spacing w:val="-3"/>
          <w:sz w:val="20"/>
        </w:rPr>
        <w:t>cias. </w:t>
      </w:r>
      <w:r>
        <w:rPr>
          <w:rFonts w:ascii="Arial"/>
          <w:color w:val="3D3D3D"/>
          <w:sz w:val="20"/>
        </w:rPr>
        <w:t>Articulo I </w:t>
      </w:r>
      <w:r>
        <w:rPr>
          <w:color w:val="3D3D3D"/>
          <w:spacing w:val="-5"/>
          <w:sz w:val="22"/>
        </w:rPr>
        <w:t>0</w:t>
      </w:r>
      <w:r>
        <w:rPr>
          <w:color w:val="626262"/>
          <w:spacing w:val="-5"/>
          <w:sz w:val="22"/>
        </w:rPr>
        <w:t>, </w:t>
      </w:r>
      <w:r>
        <w:rPr>
          <w:rFonts w:ascii="Arial"/>
          <w:color w:val="2F2F2F"/>
          <w:sz w:val="20"/>
        </w:rPr>
        <w:t>R</w:t>
      </w:r>
      <w:r>
        <w:rPr>
          <w:rFonts w:ascii="Arial"/>
          <w:color w:val="4D4D4D"/>
          <w:sz w:val="20"/>
        </w:rPr>
        <w:t>eso </w:t>
      </w:r>
      <w:r>
        <w:rPr>
          <w:rFonts w:ascii="Arial"/>
          <w:color w:val="2F2F2F"/>
          <w:sz w:val="20"/>
        </w:rPr>
        <w:t>lucion </w:t>
      </w:r>
      <w:r>
        <w:rPr>
          <w:rFonts w:ascii="Arial"/>
          <w:color w:val="3D3D3D"/>
          <w:sz w:val="20"/>
        </w:rPr>
        <w:t>No. </w:t>
      </w:r>
      <w:r>
        <w:rPr>
          <w:color w:val="2F2F2F"/>
          <w:w w:val="80"/>
          <w:sz w:val="22"/>
        </w:rPr>
        <w:t>1 </w:t>
      </w:r>
      <w:r>
        <w:rPr>
          <w:color w:val="2F2F2F"/>
          <w:sz w:val="22"/>
        </w:rPr>
        <w:t>38</w:t>
      </w:r>
      <w:r>
        <w:rPr>
          <w:color w:val="626262"/>
          <w:sz w:val="22"/>
        </w:rPr>
        <w:t>/2</w:t>
      </w:r>
      <w:r>
        <w:rPr>
          <w:color w:val="3D3D3D"/>
          <w:sz w:val="22"/>
        </w:rPr>
        <w:t>01</w:t>
      </w:r>
      <w:r>
        <w:rPr>
          <w:color w:val="3D3D3D"/>
          <w:spacing w:val="-25"/>
          <w:sz w:val="22"/>
        </w:rPr>
        <w:t> </w:t>
      </w:r>
      <w:r>
        <w:rPr>
          <w:color w:val="3D3D3D"/>
          <w:sz w:val="22"/>
        </w:rPr>
        <w:t>7.</w:t>
      </w:r>
    </w:p>
    <w:p>
      <w:pPr>
        <w:pStyle w:val="BodyText"/>
        <w:rPr>
          <w:sz w:val="15"/>
        </w:rPr>
      </w:pPr>
    </w:p>
    <w:p>
      <w:pPr>
        <w:spacing w:after="0"/>
        <w:rPr>
          <w:sz w:val="15"/>
        </w:rPr>
        <w:sectPr>
          <w:headerReference w:type="default" r:id="rId28"/>
          <w:pgSz w:w="12240" w:h="16840"/>
          <w:pgMar w:header="0" w:footer="0" w:top="1660" w:bottom="280" w:left="1280" w:right="140"/>
        </w:sectPr>
      </w:pPr>
    </w:p>
    <w:p>
      <w:pPr>
        <w:pStyle w:val="ListParagraph"/>
        <w:numPr>
          <w:ilvl w:val="0"/>
          <w:numId w:val="61"/>
        </w:numPr>
        <w:tabs>
          <w:tab w:pos="1589" w:val="left" w:leader="none"/>
          <w:tab w:pos="1590" w:val="left" w:leader="none"/>
          <w:tab w:pos="2631" w:val="left" w:leader="none"/>
          <w:tab w:pos="6583" w:val="left" w:leader="none"/>
          <w:tab w:pos="7161" w:val="left" w:leader="none"/>
          <w:tab w:pos="7805" w:val="left" w:leader="none"/>
        </w:tabs>
        <w:spacing w:line="271" w:lineRule="auto" w:before="94" w:after="0"/>
        <w:ind w:left="193" w:right="38" w:firstLine="698"/>
        <w:jc w:val="left"/>
        <w:rPr>
          <w:rFonts w:ascii="Arial"/>
          <w:color w:val="4D4D4D"/>
          <w:sz w:val="20"/>
        </w:rPr>
      </w:pPr>
      <w:r>
        <w:rPr>
          <w:rFonts w:ascii="Arial"/>
          <w:color w:val="3D3D3D"/>
          <w:sz w:val="20"/>
        </w:rPr>
        <w:t>CUPET </w:t>
      </w:r>
      <w:r>
        <w:rPr>
          <w:rFonts w:ascii="Arial"/>
          <w:color w:val="4D4D4D"/>
          <w:sz w:val="20"/>
        </w:rPr>
        <w:t>esta s</w:t>
      </w:r>
      <w:r>
        <w:rPr>
          <w:rFonts w:ascii="Arial"/>
          <w:color w:val="2F2F2F"/>
          <w:sz w:val="20"/>
        </w:rPr>
        <w:t>uj </w:t>
      </w:r>
      <w:r>
        <w:rPr>
          <w:rFonts w:ascii="Arial"/>
          <w:color w:val="4D4D4D"/>
          <w:sz w:val="20"/>
        </w:rPr>
        <w:t>eta a </w:t>
      </w:r>
      <w:r>
        <w:rPr>
          <w:rFonts w:ascii="Arial"/>
          <w:color w:val="3D3D3D"/>
          <w:sz w:val="20"/>
        </w:rPr>
        <w:t>legislaci6n </w:t>
      </w:r>
      <w:r>
        <w:rPr>
          <w:rFonts w:ascii="Arial"/>
          <w:color w:val="2F2F2F"/>
          <w:sz w:val="20"/>
        </w:rPr>
        <w:t>irnp</w:t>
      </w:r>
      <w:r>
        <w:rPr>
          <w:rFonts w:ascii="Arial"/>
          <w:color w:val="4D4D4D"/>
          <w:sz w:val="20"/>
        </w:rPr>
        <w:t>ositi va de </w:t>
      </w:r>
      <w:r>
        <w:rPr>
          <w:rFonts w:ascii="Arial"/>
          <w:color w:val="3D3D3D"/>
          <w:sz w:val="20"/>
        </w:rPr>
        <w:t>aplicacion </w:t>
      </w:r>
      <w:r>
        <w:rPr>
          <w:rFonts w:ascii="Arial"/>
          <w:color w:val="4D4D4D"/>
          <w:spacing w:val="-7"/>
          <w:sz w:val="20"/>
        </w:rPr>
        <w:t>genera</w:t>
      </w:r>
      <w:r>
        <w:rPr>
          <w:rFonts w:ascii="Arial"/>
          <w:color w:val="2F2F2F"/>
          <w:spacing w:val="-7"/>
          <w:sz w:val="20"/>
        </w:rPr>
        <w:t>l </w:t>
      </w:r>
      <w:r>
        <w:rPr>
          <w:rFonts w:ascii="Arial"/>
          <w:color w:val="3D3D3D"/>
          <w:sz w:val="20"/>
        </w:rPr>
        <w:t>que </w:t>
      </w:r>
      <w:r>
        <w:rPr>
          <w:rFonts w:ascii="Arial"/>
          <w:color w:val="4D4D4D"/>
          <w:sz w:val="20"/>
        </w:rPr>
        <w:t>estipula que</w:t>
      </w:r>
      <w:r>
        <w:rPr>
          <w:rFonts w:ascii="Arial"/>
          <w:color w:val="2F2F2F"/>
          <w:sz w:val="20"/>
        </w:rPr>
        <w:t> t</w:t>
      </w:r>
      <w:r>
        <w:rPr>
          <w:rFonts w:ascii="Arial"/>
          <w:color w:val="4D4D4D"/>
          <w:sz w:val="20"/>
        </w:rPr>
        <w:t>odas </w:t>
      </w:r>
      <w:r>
        <w:rPr>
          <w:rFonts w:ascii="Arial"/>
          <w:color w:val="2F2F2F"/>
          <w:spacing w:val="4"/>
          <w:sz w:val="20"/>
        </w:rPr>
        <w:t>l</w:t>
      </w:r>
      <w:r>
        <w:rPr>
          <w:rFonts w:ascii="Arial"/>
          <w:color w:val="4D4D4D"/>
          <w:spacing w:val="4"/>
          <w:sz w:val="20"/>
        </w:rPr>
        <w:t>as </w:t>
      </w:r>
      <w:r>
        <w:rPr>
          <w:rFonts w:ascii="Arial"/>
          <w:color w:val="4D4D4D"/>
          <w:sz w:val="20"/>
        </w:rPr>
        <w:t>entidades corne</w:t>
      </w:r>
      <w:r>
        <w:rPr>
          <w:rFonts w:ascii="Arial"/>
          <w:color w:val="2F2F2F"/>
          <w:sz w:val="20"/>
        </w:rPr>
        <w:t>rci </w:t>
      </w:r>
      <w:r>
        <w:rPr>
          <w:rFonts w:ascii="Arial"/>
          <w:color w:val="4D4D4D"/>
          <w:sz w:val="20"/>
        </w:rPr>
        <w:t>ales en Cuba </w:t>
      </w:r>
      <w:r>
        <w:rPr>
          <w:rFonts w:ascii="Arial"/>
          <w:color w:val="3D3D3D"/>
          <w:sz w:val="20"/>
        </w:rPr>
        <w:t>deben pagar </w:t>
      </w:r>
      <w:r>
        <w:rPr>
          <w:rFonts w:ascii="Arial"/>
          <w:color w:val="4D4D4D"/>
          <w:spacing w:val="5"/>
          <w:sz w:val="20"/>
        </w:rPr>
        <w:t>a</w:t>
      </w:r>
      <w:r>
        <w:rPr>
          <w:rFonts w:ascii="Arial"/>
          <w:color w:val="2F2F2F"/>
          <w:spacing w:val="5"/>
          <w:sz w:val="20"/>
        </w:rPr>
        <w:t>l </w:t>
      </w:r>
      <w:r>
        <w:rPr>
          <w:rFonts w:ascii="Arial"/>
          <w:color w:val="4D4D4D"/>
          <w:sz w:val="20"/>
        </w:rPr>
        <w:t>Tesoro e tatal </w:t>
      </w:r>
      <w:r>
        <w:rPr>
          <w:rFonts w:ascii="Arial"/>
          <w:color w:val="3D3D3D"/>
          <w:sz w:val="20"/>
        </w:rPr>
        <w:t>un </w:t>
      </w:r>
      <w:r>
        <w:rPr>
          <w:rFonts w:ascii="Arial"/>
          <w:color w:val="4D4D4D"/>
          <w:sz w:val="20"/>
        </w:rPr>
        <w:t>impue  </w:t>
      </w:r>
      <w:r>
        <w:rPr>
          <w:rFonts w:ascii="Arial"/>
          <w:color w:val="2F2F2F"/>
          <w:spacing w:val="6"/>
          <w:sz w:val="20"/>
        </w:rPr>
        <w:t>t</w:t>
      </w:r>
      <w:r>
        <w:rPr>
          <w:rFonts w:ascii="Arial"/>
          <w:color w:val="4D4D4D"/>
          <w:spacing w:val="6"/>
          <w:sz w:val="20"/>
        </w:rPr>
        <w:t>o </w:t>
      </w:r>
      <w:r>
        <w:rPr>
          <w:rFonts w:ascii="Arial"/>
          <w:color w:val="4D4D4D"/>
          <w:sz w:val="20"/>
        </w:rPr>
        <w:t>d  </w:t>
      </w:r>
      <w:r>
        <w:rPr>
          <w:rFonts w:ascii="Arial"/>
          <w:color w:val="2F2F2F"/>
          <w:sz w:val="20"/>
        </w:rPr>
        <w:t>I </w:t>
      </w:r>
      <w:r>
        <w:rPr>
          <w:color w:val="4D4D4D"/>
          <w:sz w:val="22"/>
        </w:rPr>
        <w:t>(35%)  </w:t>
      </w:r>
      <w:r>
        <w:rPr>
          <w:rFonts w:ascii="Arial"/>
          <w:color w:val="4D4D4D"/>
          <w:sz w:val="20"/>
        </w:rPr>
        <w:t>sob</w:t>
      </w:r>
      <w:r>
        <w:rPr>
          <w:rFonts w:ascii="Arial"/>
          <w:color w:val="2F2F2F"/>
          <w:sz w:val="20"/>
        </w:rPr>
        <w:t>re  </w:t>
      </w:r>
      <w:r>
        <w:rPr>
          <w:rFonts w:ascii="Arial"/>
          <w:color w:val="4D4D4D"/>
          <w:sz w:val="20"/>
        </w:rPr>
        <w:t>su   </w:t>
      </w:r>
      <w:r>
        <w:rPr>
          <w:rFonts w:ascii="Arial"/>
          <w:color w:val="2F2F2F"/>
          <w:sz w:val="20"/>
        </w:rPr>
        <w:t>uti l </w:t>
      </w:r>
      <w:r>
        <w:rPr>
          <w:rFonts w:ascii="Arial"/>
          <w:color w:val="2F2F2F"/>
          <w:spacing w:val="-3"/>
          <w:sz w:val="20"/>
        </w:rPr>
        <w:t>id</w:t>
      </w:r>
      <w:r>
        <w:rPr>
          <w:rFonts w:ascii="Arial"/>
          <w:color w:val="4D4D4D"/>
          <w:spacing w:val="-3"/>
          <w:sz w:val="20"/>
        </w:rPr>
        <w:t>ades  </w:t>
      </w:r>
      <w:r>
        <w:rPr>
          <w:rFonts w:ascii="Arial"/>
          <w:color w:val="3D3D3D"/>
          <w:sz w:val="20"/>
        </w:rPr>
        <w:t>anuales  </w:t>
      </w:r>
      <w:r>
        <w:rPr>
          <w:rFonts w:ascii="Arial"/>
          <w:color w:val="2F2F2F"/>
          <w:sz w:val="20"/>
        </w:rPr>
        <w:t>n</w:t>
      </w:r>
      <w:r>
        <w:rPr>
          <w:rFonts w:ascii="Arial"/>
          <w:color w:val="4D4D4D"/>
          <w:sz w:val="20"/>
        </w:rPr>
        <w:t>etas,  asi  como  otros  </w:t>
      </w:r>
      <w:r>
        <w:rPr>
          <w:rFonts w:ascii="Arial"/>
          <w:color w:val="4D4D4D"/>
          <w:spacing w:val="2"/>
          <w:sz w:val="20"/>
        </w:rPr>
        <w:t>t</w:t>
      </w:r>
      <w:r>
        <w:rPr>
          <w:rFonts w:ascii="Arial"/>
          <w:color w:val="2F2F2F"/>
          <w:spacing w:val="2"/>
          <w:sz w:val="20"/>
        </w:rPr>
        <w:t>rib</w:t>
      </w:r>
      <w:r>
        <w:rPr>
          <w:rFonts w:ascii="Arial"/>
          <w:color w:val="4D4D4D"/>
          <w:spacing w:val="2"/>
          <w:sz w:val="20"/>
        </w:rPr>
        <w:t>utes</w:t>
      </w:r>
      <w:r>
        <w:rPr>
          <w:rFonts w:ascii="Arial"/>
          <w:color w:val="4D4D4D"/>
          <w:spacing w:val="8"/>
          <w:sz w:val="20"/>
        </w:rPr>
        <w:t> </w:t>
      </w:r>
      <w:r>
        <w:rPr>
          <w:rFonts w:ascii="Arial"/>
          <w:color w:val="4D4D4D"/>
          <w:sz w:val="20"/>
        </w:rPr>
        <w:t>ge ne</w:t>
      </w:r>
      <w:r>
        <w:rPr>
          <w:rFonts w:ascii="Arial"/>
          <w:color w:val="2F2F2F"/>
          <w:sz w:val="20"/>
        </w:rPr>
        <w:t>r</w:t>
      </w:r>
      <w:r>
        <w:rPr>
          <w:rFonts w:ascii="Arial"/>
          <w:color w:val="4D4D4D"/>
          <w:sz w:val="20"/>
        </w:rPr>
        <w:t>al </w:t>
      </w:r>
      <w:r>
        <w:rPr>
          <w:rFonts w:ascii="Arial"/>
          <w:color w:val="4D4D4D"/>
          <w:spacing w:val="21"/>
          <w:sz w:val="20"/>
        </w:rPr>
        <w:t> </w:t>
      </w:r>
      <w:r>
        <w:rPr>
          <w:rFonts w:ascii="Arial"/>
          <w:color w:val="626262"/>
          <w:sz w:val="20"/>
        </w:rPr>
        <w:t>s</w:t>
        <w:tab/>
      </w:r>
      <w:r>
        <w:rPr>
          <w:rFonts w:ascii="Arial"/>
          <w:color w:val="4D4D4D"/>
          <w:sz w:val="20"/>
        </w:rPr>
        <w:t>n virtud </w:t>
      </w:r>
      <w:r>
        <w:rPr>
          <w:rFonts w:ascii="Arial"/>
          <w:color w:val="3D3D3D"/>
          <w:sz w:val="20"/>
        </w:rPr>
        <w:t>de I </w:t>
      </w:r>
      <w:r>
        <w:rPr>
          <w:rFonts w:ascii="Arial"/>
          <w:color w:val="626262"/>
          <w:sz w:val="20"/>
        </w:rPr>
        <w:t>yes </w:t>
      </w:r>
      <w:r>
        <w:rPr>
          <w:rFonts w:ascii="Arial"/>
          <w:color w:val="4D4D4D"/>
          <w:sz w:val="20"/>
        </w:rPr>
        <w:t>que</w:t>
      </w:r>
      <w:r>
        <w:rPr>
          <w:rFonts w:ascii="Arial"/>
          <w:color w:val="3D3D3D"/>
          <w:sz w:val="20"/>
        </w:rPr>
        <w:t> tambien </w:t>
      </w:r>
      <w:r>
        <w:rPr>
          <w:rFonts w:ascii="Arial"/>
          <w:color w:val="4D4D4D"/>
          <w:sz w:val="20"/>
        </w:rPr>
        <w:t>se a</w:t>
      </w:r>
      <w:r>
        <w:rPr>
          <w:rFonts w:ascii="Arial"/>
          <w:color w:val="2F2F2F"/>
          <w:sz w:val="20"/>
        </w:rPr>
        <w:t>p</w:t>
      </w:r>
      <w:r>
        <w:rPr>
          <w:rFonts w:ascii="Arial"/>
          <w:color w:val="4D4D4D"/>
          <w:sz w:val="20"/>
        </w:rPr>
        <w:t>l</w:t>
      </w:r>
      <w:r>
        <w:rPr>
          <w:rFonts w:ascii="Arial"/>
          <w:color w:val="2F2F2F"/>
          <w:sz w:val="20"/>
        </w:rPr>
        <w:t>ic</w:t>
      </w:r>
      <w:r>
        <w:rPr>
          <w:rFonts w:ascii="Arial"/>
          <w:color w:val="4D4D4D"/>
          <w:sz w:val="20"/>
        </w:rPr>
        <w:t>an a todas </w:t>
      </w:r>
      <w:r>
        <w:rPr>
          <w:rFonts w:ascii="Arial"/>
          <w:color w:val="3D3D3D"/>
          <w:sz w:val="20"/>
        </w:rPr>
        <w:t>las </w:t>
      </w:r>
      <w:r>
        <w:rPr>
          <w:rFonts w:ascii="Arial"/>
          <w:color w:val="4D4D4D"/>
          <w:sz w:val="20"/>
        </w:rPr>
        <w:t>e</w:t>
      </w:r>
      <w:r>
        <w:rPr>
          <w:rFonts w:ascii="Arial"/>
          <w:color w:val="2F2F2F"/>
          <w:sz w:val="20"/>
        </w:rPr>
        <w:t>ntid </w:t>
      </w:r>
      <w:r>
        <w:rPr>
          <w:rFonts w:ascii="Arial"/>
          <w:color w:val="4D4D4D"/>
          <w:sz w:val="20"/>
        </w:rPr>
        <w:t>ades </w:t>
      </w:r>
      <w:r>
        <w:rPr>
          <w:rFonts w:ascii="Arial"/>
          <w:color w:val="4D4D4D"/>
          <w:spacing w:val="4"/>
          <w:sz w:val="20"/>
        </w:rPr>
        <w:t>come</w:t>
      </w:r>
      <w:r>
        <w:rPr>
          <w:rFonts w:ascii="Arial"/>
          <w:color w:val="2F2F2F"/>
          <w:spacing w:val="4"/>
          <w:sz w:val="20"/>
        </w:rPr>
        <w:t>r</w:t>
      </w:r>
      <w:r>
        <w:rPr>
          <w:rFonts w:ascii="Arial"/>
          <w:color w:val="4D4D4D"/>
          <w:spacing w:val="4"/>
          <w:sz w:val="20"/>
        </w:rPr>
        <w:t>c</w:t>
      </w:r>
      <w:r>
        <w:rPr>
          <w:rFonts w:ascii="Arial"/>
          <w:color w:val="2F2F2F"/>
          <w:spacing w:val="4"/>
          <w:sz w:val="20"/>
        </w:rPr>
        <w:t>i</w:t>
      </w:r>
      <w:r>
        <w:rPr>
          <w:rFonts w:ascii="Arial"/>
          <w:color w:val="4D4D4D"/>
          <w:spacing w:val="4"/>
          <w:sz w:val="20"/>
        </w:rPr>
        <w:t>a</w:t>
      </w:r>
      <w:r>
        <w:rPr>
          <w:rFonts w:ascii="Arial"/>
          <w:color w:val="2F2F2F"/>
          <w:spacing w:val="4"/>
          <w:sz w:val="20"/>
        </w:rPr>
        <w:t>l</w:t>
      </w:r>
      <w:r>
        <w:rPr>
          <w:rFonts w:ascii="Arial"/>
          <w:color w:val="4D4D4D"/>
          <w:spacing w:val="4"/>
          <w:sz w:val="20"/>
        </w:rPr>
        <w:t>es </w:t>
      </w:r>
      <w:r>
        <w:rPr>
          <w:rFonts w:ascii="Arial"/>
          <w:color w:val="4D4D4D"/>
          <w:sz w:val="20"/>
        </w:rPr>
        <w:t>en Cuba (por ej em plo</w:t>
      </w:r>
      <w:r>
        <w:rPr>
          <w:rFonts w:ascii="Arial"/>
          <w:color w:val="747474"/>
          <w:sz w:val="20"/>
        </w:rPr>
        <w:t>, </w:t>
      </w:r>
      <w:r>
        <w:rPr>
          <w:rFonts w:ascii="Arial"/>
          <w:color w:val="3D3D3D"/>
          <w:spacing w:val="4"/>
          <w:sz w:val="20"/>
        </w:rPr>
        <w:t>l</w:t>
      </w:r>
      <w:r>
        <w:rPr>
          <w:rFonts w:ascii="Arial"/>
          <w:color w:val="626262"/>
          <w:spacing w:val="4"/>
          <w:sz w:val="20"/>
        </w:rPr>
        <w:t>a </w:t>
      </w:r>
      <w:r>
        <w:rPr>
          <w:rFonts w:ascii="Arial"/>
          <w:color w:val="2F2F2F"/>
          <w:spacing w:val="3"/>
          <w:sz w:val="20"/>
        </w:rPr>
        <w:t>l</w:t>
      </w:r>
      <w:r>
        <w:rPr>
          <w:rFonts w:ascii="Arial"/>
          <w:color w:val="4D4D4D"/>
          <w:spacing w:val="3"/>
          <w:sz w:val="20"/>
        </w:rPr>
        <w:t>ey </w:t>
      </w:r>
      <w:r>
        <w:rPr>
          <w:rFonts w:ascii="Arial"/>
          <w:color w:val="4D4D4D"/>
          <w:sz w:val="20"/>
        </w:rPr>
        <w:t>que exige </w:t>
      </w:r>
      <w:r>
        <w:rPr>
          <w:rFonts w:ascii="Arial"/>
          <w:color w:val="626262"/>
          <w:sz w:val="20"/>
        </w:rPr>
        <w:t>el</w:t>
      </w:r>
      <w:r>
        <w:rPr>
          <w:rFonts w:ascii="Arial"/>
          <w:color w:val="3D3D3D"/>
          <w:sz w:val="20"/>
        </w:rPr>
        <w:t> pago   de   la  contribuci6n   </w:t>
      </w:r>
      <w:r>
        <w:rPr>
          <w:rFonts w:ascii="Arial"/>
          <w:color w:val="4D4D4D"/>
          <w:sz w:val="20"/>
        </w:rPr>
        <w:t>a   </w:t>
      </w:r>
      <w:r>
        <w:rPr>
          <w:rFonts w:ascii="Arial"/>
          <w:color w:val="3D3D3D"/>
          <w:sz w:val="20"/>
        </w:rPr>
        <w:t>la   </w:t>
      </w:r>
      <w:r>
        <w:rPr>
          <w:rFonts w:ascii="Arial"/>
          <w:color w:val="4D4D4D"/>
          <w:sz w:val="20"/>
        </w:rPr>
        <w:t>seg</w:t>
      </w:r>
      <w:r>
        <w:rPr>
          <w:rFonts w:ascii="Arial"/>
          <w:color w:val="2F2F2F"/>
          <w:sz w:val="20"/>
        </w:rPr>
        <w:t>urida</w:t>
      </w:r>
      <w:r>
        <w:rPr>
          <w:rFonts w:ascii="Arial"/>
          <w:color w:val="4D4D4D"/>
          <w:sz w:val="20"/>
        </w:rPr>
        <w:t>d  </w:t>
      </w:r>
      <w:r>
        <w:rPr>
          <w:rFonts w:ascii="Arial"/>
          <w:color w:val="3D3D3D"/>
          <w:sz w:val="20"/>
        </w:rPr>
        <w:t>social   </w:t>
      </w:r>
      <w:r>
        <w:rPr>
          <w:rFonts w:ascii="Arial"/>
          <w:color w:val="2F2F2F"/>
          <w:sz w:val="20"/>
        </w:rPr>
        <w:t>b</w:t>
      </w:r>
      <w:r>
        <w:rPr>
          <w:rFonts w:ascii="Arial"/>
          <w:color w:val="4D4D4D"/>
          <w:sz w:val="20"/>
        </w:rPr>
        <w:t>a  a</w:t>
      </w:r>
      <w:r>
        <w:rPr>
          <w:rFonts w:ascii="Arial"/>
          <w:color w:val="2F2F2F"/>
          <w:sz w:val="20"/>
        </w:rPr>
        <w:t>do</w:t>
      </w:r>
      <w:r>
        <w:rPr>
          <w:rFonts w:ascii="Arial"/>
          <w:color w:val="2F2F2F"/>
          <w:spacing w:val="12"/>
          <w:sz w:val="20"/>
        </w:rPr>
        <w:t> </w:t>
      </w:r>
      <w:r>
        <w:rPr>
          <w:rFonts w:ascii="Arial"/>
          <w:color w:val="4D4D4D"/>
          <w:sz w:val="20"/>
        </w:rPr>
        <w:t>e</w:t>
      </w:r>
      <w:r>
        <w:rPr>
          <w:rFonts w:ascii="Arial"/>
          <w:color w:val="2F2F2F"/>
          <w:sz w:val="20"/>
        </w:rPr>
        <w:t>n </w:t>
      </w:r>
      <w:r>
        <w:rPr>
          <w:rFonts w:ascii="Arial"/>
          <w:color w:val="2F2F2F"/>
          <w:spacing w:val="38"/>
          <w:sz w:val="20"/>
        </w:rPr>
        <w:t> </w:t>
      </w:r>
      <w:r>
        <w:rPr>
          <w:rFonts w:ascii="Arial"/>
          <w:color w:val="2F2F2F"/>
          <w:spacing w:val="7"/>
          <w:sz w:val="20"/>
        </w:rPr>
        <w:t>l</w:t>
      </w:r>
      <w:r>
        <w:rPr>
          <w:rFonts w:ascii="Arial"/>
          <w:color w:val="4D4D4D"/>
          <w:spacing w:val="7"/>
          <w:sz w:val="20"/>
        </w:rPr>
        <w:t>o</w:t>
        <w:tab/>
      </w:r>
      <w:r>
        <w:rPr>
          <w:rFonts w:ascii="Arial"/>
          <w:color w:val="4D4D4D"/>
          <w:spacing w:val="6"/>
          <w:sz w:val="20"/>
        </w:rPr>
        <w:t>a</w:t>
      </w:r>
      <w:r>
        <w:rPr>
          <w:rFonts w:ascii="Arial"/>
          <w:color w:val="2F2F2F"/>
          <w:spacing w:val="6"/>
          <w:sz w:val="20"/>
        </w:rPr>
        <w:t>l</w:t>
      </w:r>
      <w:r>
        <w:rPr>
          <w:rFonts w:ascii="Arial"/>
          <w:color w:val="4D4D4D"/>
          <w:spacing w:val="6"/>
          <w:sz w:val="20"/>
        </w:rPr>
        <w:t>ar</w:t>
      </w:r>
      <w:r>
        <w:rPr>
          <w:rFonts w:ascii="Arial"/>
          <w:color w:val="2F2F2F"/>
          <w:spacing w:val="6"/>
          <w:sz w:val="20"/>
        </w:rPr>
        <w:t>i</w:t>
      </w:r>
      <w:r>
        <w:rPr>
          <w:rFonts w:ascii="Arial"/>
          <w:color w:val="4D4D4D"/>
          <w:spacing w:val="6"/>
          <w:sz w:val="20"/>
        </w:rPr>
        <w:t>os </w:t>
      </w:r>
      <w:r>
        <w:rPr>
          <w:rFonts w:ascii="Arial"/>
          <w:color w:val="4D4D4D"/>
          <w:spacing w:val="10"/>
          <w:sz w:val="20"/>
        </w:rPr>
        <w:t> </w:t>
      </w:r>
      <w:r>
        <w:rPr>
          <w:rFonts w:ascii="Arial"/>
          <w:color w:val="4D4D4D"/>
          <w:sz w:val="20"/>
        </w:rPr>
        <w:t>qu</w:t>
        <w:tab/>
      </w:r>
      <w:r>
        <w:rPr>
          <w:rFonts w:ascii="Arial"/>
          <w:color w:val="626262"/>
          <w:sz w:val="20"/>
        </w:rPr>
        <w:t>se </w:t>
      </w:r>
      <w:r>
        <w:rPr>
          <w:rFonts w:ascii="Arial"/>
          <w:color w:val="4D4D4D"/>
          <w:sz w:val="20"/>
        </w:rPr>
        <w:t>abona a </w:t>
      </w:r>
      <w:r>
        <w:rPr>
          <w:rFonts w:ascii="Arial"/>
          <w:color w:val="3D3D3D"/>
          <w:sz w:val="20"/>
        </w:rPr>
        <w:t>lo</w:t>
      </w:r>
      <w:r>
        <w:rPr>
          <w:rFonts w:ascii="Arial"/>
          <w:color w:val="3D3D3D"/>
          <w:spacing w:val="-28"/>
          <w:sz w:val="20"/>
        </w:rPr>
        <w:t> </w:t>
      </w:r>
      <w:r>
        <w:rPr>
          <w:rFonts w:ascii="Arial"/>
          <w:color w:val="626262"/>
          <w:sz w:val="20"/>
        </w:rPr>
        <w:t>s</w:t>
      </w:r>
      <w:r>
        <w:rPr>
          <w:rFonts w:ascii="Arial"/>
          <w:color w:val="4D4D4D"/>
          <w:sz w:val="20"/>
        </w:rPr>
        <w:t> emp</w:t>
      </w:r>
      <w:r>
        <w:rPr>
          <w:rFonts w:ascii="Arial"/>
          <w:color w:val="2F2F2F"/>
          <w:sz w:val="20"/>
        </w:rPr>
        <w:t>le</w:t>
      </w:r>
      <w:r>
        <w:rPr>
          <w:rFonts w:ascii="Arial"/>
          <w:color w:val="4D4D4D"/>
          <w:sz w:val="20"/>
        </w:rPr>
        <w:t>ados). </w:t>
      </w:r>
      <w:r>
        <w:rPr>
          <w:rFonts w:ascii="Arial"/>
          <w:color w:val="4D4D4D"/>
          <w:spacing w:val="2"/>
          <w:sz w:val="20"/>
        </w:rPr>
        <w:t> </w:t>
      </w:r>
      <w:r>
        <w:rPr>
          <w:i/>
          <w:color w:val="4D4D4D"/>
          <w:sz w:val="22"/>
        </w:rPr>
        <w:t>Vease</w:t>
      </w:r>
      <w:r>
        <w:rPr>
          <w:i/>
          <w:color w:val="4D4D4D"/>
          <w:spacing w:val="51"/>
          <w:sz w:val="22"/>
        </w:rPr>
        <w:t> </w:t>
      </w:r>
      <w:r>
        <w:rPr>
          <w:rFonts w:ascii="Arial"/>
          <w:color w:val="3D3D3D"/>
          <w:sz w:val="20"/>
        </w:rPr>
        <w:t>Ley</w:t>
        <w:tab/>
        <w:t>o. </w:t>
      </w:r>
      <w:r>
        <w:rPr>
          <w:color w:val="3D3D3D"/>
          <w:w w:val="90"/>
          <w:sz w:val="22"/>
        </w:rPr>
        <w:t>11 </w:t>
      </w:r>
      <w:r>
        <w:rPr>
          <w:color w:val="3D3D3D"/>
          <w:sz w:val="22"/>
        </w:rPr>
        <w:t>3</w:t>
      </w:r>
      <w:r>
        <w:rPr>
          <w:color w:val="747474"/>
          <w:sz w:val="22"/>
        </w:rPr>
        <w:t>/</w:t>
      </w:r>
      <w:r>
        <w:rPr>
          <w:color w:val="4D4D4D"/>
          <w:sz w:val="22"/>
        </w:rPr>
        <w:t>20 </w:t>
      </w:r>
      <w:r>
        <w:rPr>
          <w:color w:val="2F2F2F"/>
          <w:w w:val="90"/>
          <w:sz w:val="22"/>
        </w:rPr>
        <w:t>1 </w:t>
      </w:r>
      <w:r>
        <w:rPr>
          <w:color w:val="4D4D4D"/>
          <w:sz w:val="22"/>
        </w:rPr>
        <w:t>2 (23 </w:t>
      </w:r>
      <w:r>
        <w:rPr>
          <w:rFonts w:ascii="Arial"/>
          <w:color w:val="2F2F2F"/>
          <w:sz w:val="20"/>
        </w:rPr>
        <w:t>de j ul </w:t>
      </w:r>
      <w:r>
        <w:rPr>
          <w:rFonts w:ascii="Arial"/>
          <w:color w:val="2F2F2F"/>
          <w:spacing w:val="7"/>
          <w:sz w:val="20"/>
        </w:rPr>
        <w:t>i</w:t>
      </w:r>
      <w:r>
        <w:rPr>
          <w:rFonts w:ascii="Arial"/>
          <w:color w:val="4D4D4D"/>
          <w:spacing w:val="7"/>
          <w:sz w:val="20"/>
        </w:rPr>
        <w:t>o </w:t>
      </w:r>
      <w:r>
        <w:rPr>
          <w:rFonts w:ascii="Arial"/>
          <w:color w:val="3D3D3D"/>
          <w:sz w:val="20"/>
        </w:rPr>
        <w:t>de </w:t>
      </w:r>
      <w:r>
        <w:rPr>
          <w:color w:val="3D3D3D"/>
          <w:sz w:val="22"/>
        </w:rPr>
        <w:t>2012). </w:t>
      </w:r>
      <w:r>
        <w:rPr>
          <w:rFonts w:ascii="Arial"/>
          <w:color w:val="4D4D4D"/>
          <w:sz w:val="20"/>
        </w:rPr>
        <w:t>Lo </w:t>
      </w:r>
      <w:r>
        <w:rPr>
          <w:rFonts w:ascii="Arial"/>
          <w:color w:val="3D3D3D"/>
          <w:sz w:val="20"/>
        </w:rPr>
        <w:t>mismo </w:t>
      </w:r>
      <w:r>
        <w:rPr>
          <w:rFonts w:ascii="Arial"/>
          <w:color w:val="4D4D4D"/>
          <w:sz w:val="20"/>
        </w:rPr>
        <w:t>ocurre con </w:t>
      </w:r>
      <w:r>
        <w:rPr>
          <w:rFonts w:ascii="Arial"/>
          <w:color w:val="3D3D3D"/>
          <w:sz w:val="20"/>
        </w:rPr>
        <w:t>las </w:t>
      </w:r>
      <w:r>
        <w:rPr>
          <w:rFonts w:ascii="Arial"/>
          <w:color w:val="4D4D4D"/>
          <w:spacing w:val="3"/>
          <w:sz w:val="20"/>
        </w:rPr>
        <w:t>emp</w:t>
      </w:r>
      <w:r>
        <w:rPr>
          <w:rFonts w:ascii="Arial"/>
          <w:color w:val="2F2F2F"/>
          <w:spacing w:val="3"/>
          <w:sz w:val="20"/>
        </w:rPr>
        <w:t>r</w:t>
      </w:r>
      <w:r>
        <w:rPr>
          <w:rFonts w:ascii="Arial"/>
          <w:color w:val="4D4D4D"/>
          <w:spacing w:val="3"/>
          <w:sz w:val="20"/>
        </w:rPr>
        <w:t>e </w:t>
      </w:r>
      <w:r>
        <w:rPr>
          <w:rFonts w:ascii="Arial"/>
          <w:color w:val="4D4D4D"/>
          <w:sz w:val="20"/>
        </w:rPr>
        <w:t>a esta</w:t>
      </w:r>
      <w:r>
        <w:rPr>
          <w:rFonts w:ascii="Arial"/>
          <w:color w:val="2F2F2F"/>
          <w:sz w:val="20"/>
        </w:rPr>
        <w:t>t</w:t>
      </w:r>
      <w:r>
        <w:rPr>
          <w:rFonts w:ascii="Arial"/>
          <w:color w:val="4D4D4D"/>
          <w:sz w:val="20"/>
        </w:rPr>
        <w:t>a</w:t>
      </w:r>
      <w:r>
        <w:rPr>
          <w:rFonts w:ascii="Arial"/>
          <w:color w:val="2F2F2F"/>
          <w:sz w:val="20"/>
        </w:rPr>
        <w:t>l</w:t>
      </w:r>
      <w:r>
        <w:rPr>
          <w:rFonts w:ascii="Arial"/>
          <w:color w:val="4D4D4D"/>
          <w:sz w:val="20"/>
        </w:rPr>
        <w:t>es y </w:t>
      </w:r>
      <w:r>
        <w:rPr>
          <w:rFonts w:ascii="Arial"/>
          <w:color w:val="2F2F2F"/>
          <w:spacing w:val="3"/>
          <w:sz w:val="20"/>
        </w:rPr>
        <w:t>l</w:t>
      </w:r>
      <w:r>
        <w:rPr>
          <w:rFonts w:ascii="Arial"/>
          <w:color w:val="4D4D4D"/>
          <w:spacing w:val="3"/>
          <w:sz w:val="20"/>
        </w:rPr>
        <w:t>as </w:t>
      </w:r>
      <w:r>
        <w:rPr>
          <w:rFonts w:ascii="Arial"/>
          <w:color w:val="3D3D3D"/>
          <w:sz w:val="20"/>
        </w:rPr>
        <w:t>sociedades </w:t>
      </w:r>
      <w:r>
        <w:rPr>
          <w:rFonts w:ascii="Arial"/>
          <w:color w:val="4D4D4D"/>
          <w:sz w:val="20"/>
        </w:rPr>
        <w:t>ano</w:t>
      </w:r>
      <w:r>
        <w:rPr>
          <w:rFonts w:ascii="Arial"/>
          <w:color w:val="2F2F2F"/>
          <w:sz w:val="20"/>
        </w:rPr>
        <w:t>nim </w:t>
      </w:r>
      <w:r>
        <w:rPr>
          <w:rFonts w:ascii="Arial"/>
          <w:color w:val="4D4D4D"/>
          <w:sz w:val="20"/>
        </w:rPr>
        <w:t>as </w:t>
      </w:r>
      <w:r>
        <w:rPr>
          <w:rFonts w:ascii="Arial"/>
          <w:color w:val="3D3D3D"/>
          <w:sz w:val="20"/>
        </w:rPr>
        <w:t>que integran </w:t>
      </w:r>
      <w:r>
        <w:rPr>
          <w:rFonts w:ascii="Arial"/>
          <w:color w:val="4D4D4D"/>
          <w:sz w:val="20"/>
        </w:rPr>
        <w:t>a CU</w:t>
      </w:r>
      <w:r>
        <w:rPr>
          <w:rFonts w:ascii="Arial"/>
          <w:color w:val="4D4D4D"/>
          <w:spacing w:val="-6"/>
          <w:sz w:val="20"/>
        </w:rPr>
        <w:t> </w:t>
      </w:r>
      <w:r>
        <w:rPr>
          <w:rFonts w:ascii="Arial"/>
          <w:color w:val="2F2F2F"/>
          <w:sz w:val="20"/>
        </w:rPr>
        <w:t>P</w:t>
      </w:r>
      <w:r>
        <w:rPr>
          <w:rFonts w:ascii="Arial"/>
          <w:color w:val="4D4D4D"/>
          <w:sz w:val="20"/>
        </w:rPr>
        <w:t>ET.</w:t>
      </w:r>
    </w:p>
    <w:p>
      <w:pPr>
        <w:pStyle w:val="BodyText"/>
        <w:spacing w:before="3"/>
        <w:rPr>
          <w:rFonts w:ascii="Arial"/>
          <w:sz w:val="23"/>
        </w:rPr>
      </w:pPr>
    </w:p>
    <w:p>
      <w:pPr>
        <w:pStyle w:val="ListParagraph"/>
        <w:numPr>
          <w:ilvl w:val="0"/>
          <w:numId w:val="61"/>
        </w:numPr>
        <w:tabs>
          <w:tab w:pos="1594" w:val="left" w:leader="none"/>
        </w:tabs>
        <w:spacing w:line="268" w:lineRule="auto" w:before="0" w:after="0"/>
        <w:ind w:left="192" w:right="38" w:firstLine="702"/>
        <w:jc w:val="both"/>
        <w:rPr>
          <w:rFonts w:ascii="Arial"/>
          <w:color w:val="4D4D4D"/>
          <w:sz w:val="20"/>
        </w:rPr>
      </w:pPr>
      <w:r>
        <w:rPr>
          <w:rFonts w:ascii="Arial"/>
          <w:color w:val="4D4D4D"/>
          <w:spacing w:val="-5"/>
          <w:sz w:val="20"/>
        </w:rPr>
        <w:t>E</w:t>
      </w:r>
      <w:r>
        <w:rPr>
          <w:rFonts w:ascii="Arial"/>
          <w:color w:val="2F2F2F"/>
          <w:spacing w:val="-5"/>
          <w:sz w:val="20"/>
        </w:rPr>
        <w:t>n </w:t>
      </w:r>
      <w:r>
        <w:rPr>
          <w:rFonts w:ascii="Arial"/>
          <w:color w:val="4D4D4D"/>
          <w:spacing w:val="2"/>
          <w:sz w:val="20"/>
        </w:rPr>
        <w:t>v</w:t>
      </w:r>
      <w:r>
        <w:rPr>
          <w:rFonts w:ascii="Arial"/>
          <w:color w:val="2F2F2F"/>
          <w:spacing w:val="2"/>
          <w:sz w:val="20"/>
        </w:rPr>
        <w:t>irtu </w:t>
      </w:r>
      <w:r>
        <w:rPr>
          <w:rFonts w:ascii="Arial"/>
          <w:color w:val="4D4D4D"/>
          <w:sz w:val="20"/>
        </w:rPr>
        <w:t>d </w:t>
      </w:r>
      <w:r>
        <w:rPr>
          <w:rFonts w:ascii="Arial"/>
          <w:color w:val="3D3D3D"/>
          <w:sz w:val="20"/>
        </w:rPr>
        <w:t>de </w:t>
      </w:r>
      <w:r>
        <w:rPr>
          <w:rFonts w:ascii="Arial"/>
          <w:color w:val="4D4D4D"/>
          <w:sz w:val="20"/>
        </w:rPr>
        <w:t>la </w:t>
      </w:r>
      <w:r>
        <w:rPr>
          <w:rFonts w:ascii="Arial"/>
          <w:color w:val="2F2F2F"/>
          <w:spacing w:val="2"/>
          <w:sz w:val="20"/>
        </w:rPr>
        <w:t>l</w:t>
      </w:r>
      <w:r>
        <w:rPr>
          <w:rFonts w:ascii="Arial"/>
          <w:color w:val="4D4D4D"/>
          <w:spacing w:val="2"/>
          <w:sz w:val="20"/>
        </w:rPr>
        <w:t>ey, </w:t>
      </w:r>
      <w:r>
        <w:rPr>
          <w:rFonts w:ascii="Arial"/>
          <w:color w:val="4D4D4D"/>
          <w:sz w:val="20"/>
        </w:rPr>
        <w:t>CU </w:t>
      </w:r>
      <w:r>
        <w:rPr>
          <w:rFonts w:ascii="Arial"/>
          <w:color w:val="2F2F2F"/>
          <w:spacing w:val="2"/>
          <w:sz w:val="20"/>
        </w:rPr>
        <w:t>P</w:t>
      </w:r>
      <w:r>
        <w:rPr>
          <w:rFonts w:ascii="Arial"/>
          <w:color w:val="4D4D4D"/>
          <w:spacing w:val="2"/>
          <w:sz w:val="20"/>
        </w:rPr>
        <w:t>ET </w:t>
      </w:r>
      <w:r>
        <w:rPr>
          <w:rFonts w:ascii="Arial"/>
          <w:color w:val="3D3D3D"/>
          <w:sz w:val="20"/>
        </w:rPr>
        <w:t>debe pagar </w:t>
      </w:r>
      <w:r>
        <w:rPr>
          <w:rFonts w:ascii="Arial"/>
          <w:color w:val="4D4D4D"/>
          <w:sz w:val="20"/>
        </w:rPr>
        <w:t>al Te  oro esta</w:t>
      </w:r>
      <w:r>
        <w:rPr>
          <w:rFonts w:ascii="Arial"/>
          <w:color w:val="2F2F2F"/>
          <w:sz w:val="20"/>
        </w:rPr>
        <w:t>t</w:t>
      </w:r>
      <w:r>
        <w:rPr>
          <w:rFonts w:ascii="Arial"/>
          <w:color w:val="4D4D4D"/>
          <w:sz w:val="20"/>
        </w:rPr>
        <w:t>al  como  rninimo  </w:t>
      </w:r>
      <w:r>
        <w:rPr>
          <w:rFonts w:ascii="Arial"/>
          <w:color w:val="3D3D3D"/>
          <w:sz w:val="20"/>
        </w:rPr>
        <w:t>una </w:t>
      </w:r>
      <w:r>
        <w:rPr>
          <w:rFonts w:ascii="Arial"/>
          <w:color w:val="4D4D4D"/>
          <w:sz w:val="20"/>
        </w:rPr>
        <w:t>mitad de </w:t>
      </w:r>
      <w:r>
        <w:rPr>
          <w:rFonts w:ascii="Arial"/>
          <w:color w:val="3D3D3D"/>
          <w:sz w:val="20"/>
        </w:rPr>
        <w:t>las utilidades netas que quedan despue de </w:t>
      </w:r>
      <w:r>
        <w:rPr>
          <w:rFonts w:ascii="Arial"/>
          <w:color w:val="4D4D4D"/>
          <w:sz w:val="20"/>
        </w:rPr>
        <w:t>los </w:t>
      </w:r>
      <w:r>
        <w:rPr>
          <w:rFonts w:ascii="Arial"/>
          <w:color w:val="2F2F2F"/>
          <w:spacing w:val="3"/>
          <w:sz w:val="20"/>
        </w:rPr>
        <w:t>im</w:t>
      </w:r>
      <w:r>
        <w:rPr>
          <w:rFonts w:ascii="Arial"/>
          <w:color w:val="4D4D4D"/>
          <w:spacing w:val="3"/>
          <w:sz w:val="20"/>
        </w:rPr>
        <w:t>pue </w:t>
      </w:r>
      <w:r>
        <w:rPr>
          <w:rFonts w:ascii="Arial"/>
          <w:color w:val="2F2F2F"/>
          <w:sz w:val="20"/>
        </w:rPr>
        <w:t>t</w:t>
      </w:r>
      <w:r>
        <w:rPr>
          <w:rFonts w:ascii="Arial"/>
          <w:color w:val="4D4D4D"/>
          <w:sz w:val="20"/>
        </w:rPr>
        <w:t>os y </w:t>
      </w:r>
      <w:r>
        <w:rPr>
          <w:rFonts w:ascii="Arial"/>
          <w:color w:val="3D3D3D"/>
          <w:sz w:val="20"/>
        </w:rPr>
        <w:t>las </w:t>
      </w:r>
      <w:r>
        <w:rPr>
          <w:rFonts w:ascii="Arial"/>
          <w:color w:val="4D4D4D"/>
          <w:sz w:val="20"/>
        </w:rPr>
        <w:t>re  ervas  </w:t>
      </w:r>
      <w:r>
        <w:rPr>
          <w:rFonts w:ascii="Arial"/>
          <w:color w:val="3D3D3D"/>
          <w:sz w:val="20"/>
        </w:rPr>
        <w:t>para  </w:t>
      </w:r>
      <w:r>
        <w:rPr>
          <w:rFonts w:ascii="Arial"/>
          <w:color w:val="4D4D4D"/>
          <w:sz w:val="20"/>
        </w:rPr>
        <w:t>perdida  </w:t>
      </w:r>
      <w:r>
        <w:rPr>
          <w:rFonts w:ascii="Arial"/>
          <w:color w:val="626262"/>
          <w:sz w:val="20"/>
        </w:rPr>
        <w:t>y</w:t>
      </w:r>
      <w:r>
        <w:rPr>
          <w:rFonts w:ascii="Arial"/>
          <w:color w:val="4D4D4D"/>
          <w:sz w:val="20"/>
        </w:rPr>
        <w:t> contingenc </w:t>
      </w:r>
      <w:r>
        <w:rPr>
          <w:rFonts w:ascii="Arial"/>
          <w:color w:val="2F2F2F"/>
          <w:sz w:val="20"/>
        </w:rPr>
        <w:t>i</w:t>
      </w:r>
      <w:r>
        <w:rPr>
          <w:rFonts w:ascii="Arial"/>
          <w:color w:val="4D4D4D"/>
          <w:sz w:val="20"/>
        </w:rPr>
        <w:t>as re </w:t>
      </w:r>
      <w:r>
        <w:rPr>
          <w:rFonts w:ascii="Arial"/>
          <w:color w:val="2F2F2F"/>
          <w:sz w:val="20"/>
        </w:rPr>
        <w:t>querid </w:t>
      </w:r>
      <w:r>
        <w:rPr>
          <w:rFonts w:ascii="Arial"/>
          <w:color w:val="4D4D4D"/>
          <w:sz w:val="20"/>
        </w:rPr>
        <w:t>a </w:t>
      </w:r>
      <w:r>
        <w:rPr>
          <w:rFonts w:ascii="Arial"/>
          <w:color w:val="2F2F2F"/>
          <w:sz w:val="20"/>
        </w:rPr>
        <w:t>b</w:t>
      </w:r>
      <w:r>
        <w:rPr>
          <w:rFonts w:ascii="Arial"/>
          <w:color w:val="4D4D4D"/>
          <w:sz w:val="20"/>
        </w:rPr>
        <w:t>aj o la ley, y en  </w:t>
      </w:r>
      <w:r>
        <w:rPr>
          <w:rFonts w:ascii="Arial"/>
          <w:color w:val="4D4D4D"/>
          <w:spacing w:val="2"/>
          <w:sz w:val="20"/>
        </w:rPr>
        <w:t>v</w:t>
      </w:r>
      <w:r>
        <w:rPr>
          <w:rFonts w:ascii="Arial"/>
          <w:color w:val="2F2F2F"/>
          <w:spacing w:val="2"/>
          <w:sz w:val="20"/>
        </w:rPr>
        <w:t>irtu</w:t>
      </w:r>
      <w:r>
        <w:rPr>
          <w:rFonts w:ascii="Arial"/>
          <w:color w:val="4D4D4D"/>
          <w:spacing w:val="2"/>
          <w:sz w:val="20"/>
        </w:rPr>
        <w:t>d </w:t>
      </w:r>
      <w:r>
        <w:rPr>
          <w:rFonts w:ascii="Arial"/>
          <w:color w:val="4D4D4D"/>
          <w:sz w:val="20"/>
        </w:rPr>
        <w:t>de  </w:t>
      </w:r>
      <w:r>
        <w:rPr>
          <w:rFonts w:ascii="Arial"/>
          <w:color w:val="3D3D3D"/>
          <w:sz w:val="20"/>
        </w:rPr>
        <w:t>la  </w:t>
      </w:r>
      <w:r>
        <w:rPr>
          <w:rFonts w:ascii="Arial"/>
          <w:color w:val="4D4D4D"/>
          <w:sz w:val="20"/>
        </w:rPr>
        <w:t>ley  </w:t>
      </w:r>
      <w:r>
        <w:rPr>
          <w:rFonts w:ascii="Arial"/>
          <w:color w:val="3D3D3D"/>
          <w:sz w:val="20"/>
        </w:rPr>
        <w:t>debe retener  </w:t>
      </w:r>
      <w:r>
        <w:rPr>
          <w:rFonts w:ascii="Arial"/>
          <w:color w:val="4D4D4D"/>
          <w:spacing w:val="4"/>
          <w:sz w:val="20"/>
        </w:rPr>
        <w:t>e</w:t>
      </w:r>
      <w:r>
        <w:rPr>
          <w:rFonts w:ascii="Arial"/>
          <w:color w:val="2F2F2F"/>
          <w:spacing w:val="4"/>
          <w:sz w:val="20"/>
        </w:rPr>
        <w:t>l  </w:t>
      </w:r>
      <w:r>
        <w:rPr>
          <w:rFonts w:ascii="Arial"/>
          <w:color w:val="3D3D3D"/>
          <w:sz w:val="20"/>
        </w:rPr>
        <w:t>re  to.  </w:t>
      </w:r>
      <w:r>
        <w:rPr>
          <w:rFonts w:ascii="Arial"/>
          <w:color w:val="4D4D4D"/>
          <w:sz w:val="20"/>
        </w:rPr>
        <w:t>Lo  mismo  se ap</w:t>
      </w:r>
      <w:r>
        <w:rPr>
          <w:rFonts w:ascii="Arial"/>
          <w:color w:val="2F2F2F"/>
          <w:sz w:val="20"/>
        </w:rPr>
        <w:t>l </w:t>
      </w:r>
      <w:r>
        <w:rPr>
          <w:rFonts w:ascii="Arial"/>
          <w:color w:val="2F2F2F"/>
          <w:spacing w:val="2"/>
          <w:sz w:val="20"/>
        </w:rPr>
        <w:t>ic</w:t>
      </w:r>
      <w:r>
        <w:rPr>
          <w:rFonts w:ascii="Arial"/>
          <w:color w:val="4D4D4D"/>
          <w:spacing w:val="2"/>
          <w:sz w:val="20"/>
        </w:rPr>
        <w:t>a </w:t>
      </w:r>
      <w:r>
        <w:rPr>
          <w:rFonts w:ascii="Arial"/>
          <w:color w:val="4D4D4D"/>
          <w:sz w:val="20"/>
        </w:rPr>
        <w:t>a </w:t>
      </w:r>
      <w:r>
        <w:rPr>
          <w:rFonts w:ascii="Arial"/>
          <w:color w:val="2F2F2F"/>
          <w:spacing w:val="4"/>
          <w:sz w:val="20"/>
        </w:rPr>
        <w:t>l</w:t>
      </w:r>
      <w:r>
        <w:rPr>
          <w:rFonts w:ascii="Arial"/>
          <w:color w:val="4D4D4D"/>
          <w:spacing w:val="4"/>
          <w:sz w:val="20"/>
        </w:rPr>
        <w:t>as </w:t>
      </w:r>
      <w:r>
        <w:rPr>
          <w:rFonts w:ascii="Arial"/>
          <w:color w:val="4D4D4D"/>
          <w:spacing w:val="2"/>
          <w:sz w:val="20"/>
        </w:rPr>
        <w:t>emp</w:t>
      </w:r>
      <w:r>
        <w:rPr>
          <w:rFonts w:ascii="Arial"/>
          <w:color w:val="2F2F2F"/>
          <w:spacing w:val="2"/>
          <w:sz w:val="20"/>
        </w:rPr>
        <w:t>r</w:t>
      </w:r>
      <w:r>
        <w:rPr>
          <w:rFonts w:ascii="Arial"/>
          <w:color w:val="4D4D4D"/>
          <w:spacing w:val="2"/>
          <w:sz w:val="20"/>
        </w:rPr>
        <w:t>esas </w:t>
      </w:r>
      <w:r>
        <w:rPr>
          <w:rFonts w:ascii="Arial"/>
          <w:color w:val="4D4D4D"/>
          <w:sz w:val="20"/>
        </w:rPr>
        <w:t>estatales que </w:t>
      </w:r>
      <w:r>
        <w:rPr>
          <w:rFonts w:ascii="Arial"/>
          <w:color w:val="3D3D3D"/>
          <w:sz w:val="20"/>
        </w:rPr>
        <w:t>la </w:t>
      </w:r>
      <w:r>
        <w:rPr>
          <w:rFonts w:ascii="Arial"/>
          <w:color w:val="2F2F2F"/>
          <w:sz w:val="20"/>
        </w:rPr>
        <w:t>int</w:t>
      </w:r>
      <w:r>
        <w:rPr>
          <w:rFonts w:ascii="Arial"/>
          <w:color w:val="4D4D4D"/>
          <w:sz w:val="20"/>
        </w:rPr>
        <w:t>eg</w:t>
      </w:r>
      <w:r>
        <w:rPr>
          <w:rFonts w:ascii="Arial"/>
          <w:color w:val="2F2F2F"/>
          <w:sz w:val="20"/>
        </w:rPr>
        <w:t>r</w:t>
      </w:r>
      <w:r>
        <w:rPr>
          <w:rFonts w:ascii="Arial"/>
          <w:color w:val="4D4D4D"/>
          <w:sz w:val="20"/>
        </w:rPr>
        <w:t>an. </w:t>
      </w:r>
      <w:r>
        <w:rPr>
          <w:rFonts w:ascii="Arial"/>
          <w:color w:val="3D3D3D"/>
          <w:sz w:val="20"/>
        </w:rPr>
        <w:t>Articulo </w:t>
      </w:r>
      <w:r>
        <w:rPr>
          <w:color w:val="2F2F2F"/>
          <w:w w:val="90"/>
          <w:sz w:val="22"/>
        </w:rPr>
        <w:t>1 </w:t>
      </w:r>
      <w:r>
        <w:rPr>
          <w:color w:val="4D4D4D"/>
          <w:spacing w:val="9"/>
          <w:sz w:val="22"/>
        </w:rPr>
        <w:t>2</w:t>
      </w:r>
      <w:r>
        <w:rPr>
          <w:color w:val="2F2F2F"/>
          <w:spacing w:val="9"/>
          <w:sz w:val="22"/>
        </w:rPr>
        <w:t>.1 </w:t>
      </w:r>
      <w:r>
        <w:rPr>
          <w:color w:val="747474"/>
          <w:w w:val="90"/>
          <w:sz w:val="22"/>
        </w:rPr>
        <w:t>, </w:t>
      </w:r>
      <w:r>
        <w:rPr>
          <w:rFonts w:ascii="Arial"/>
          <w:color w:val="2F2F2F"/>
          <w:sz w:val="20"/>
        </w:rPr>
        <w:t>R</w:t>
      </w:r>
      <w:r>
        <w:rPr>
          <w:rFonts w:ascii="Arial"/>
          <w:color w:val="4D4D4D"/>
          <w:sz w:val="20"/>
        </w:rPr>
        <w:t>eso </w:t>
      </w:r>
      <w:r>
        <w:rPr>
          <w:rFonts w:ascii="Arial"/>
          <w:color w:val="2F2F2F"/>
          <w:sz w:val="20"/>
        </w:rPr>
        <w:t>luci </w:t>
      </w:r>
      <w:r>
        <w:rPr>
          <w:rFonts w:ascii="Arial"/>
          <w:color w:val="4D4D4D"/>
          <w:sz w:val="20"/>
        </w:rPr>
        <w:t>on  </w:t>
      </w:r>
      <w:r>
        <w:rPr>
          <w:rFonts w:ascii="Arial"/>
          <w:color w:val="4D4D4D"/>
          <w:spacing w:val="-3"/>
          <w:sz w:val="20"/>
        </w:rPr>
        <w:t>o</w:t>
      </w:r>
      <w:r>
        <w:rPr>
          <w:rFonts w:ascii="Arial"/>
          <w:color w:val="2F2F2F"/>
          <w:spacing w:val="-3"/>
          <w:sz w:val="20"/>
        </w:rPr>
        <w:t>.  </w:t>
      </w:r>
      <w:r>
        <w:rPr>
          <w:color w:val="4D4D4D"/>
          <w:w w:val="90"/>
          <w:sz w:val="22"/>
        </w:rPr>
        <w:t>1 </w:t>
      </w:r>
      <w:r>
        <w:rPr>
          <w:color w:val="4D4D4D"/>
          <w:sz w:val="22"/>
        </w:rPr>
        <w:t>38</w:t>
      </w:r>
      <w:r>
        <w:rPr>
          <w:color w:val="747474"/>
          <w:sz w:val="22"/>
        </w:rPr>
        <w:t>/</w:t>
      </w:r>
      <w:r>
        <w:rPr>
          <w:color w:val="4D4D4D"/>
          <w:sz w:val="22"/>
        </w:rPr>
        <w:t>20 </w:t>
      </w:r>
      <w:r>
        <w:rPr>
          <w:rFonts w:ascii="Arial"/>
          <w:color w:val="3D3D3D"/>
          <w:sz w:val="20"/>
        </w:rPr>
        <w:t>I </w:t>
      </w:r>
      <w:r>
        <w:rPr>
          <w:rFonts w:ascii="Arial"/>
          <w:color w:val="4D4D4D"/>
          <w:sz w:val="20"/>
        </w:rPr>
        <w:t>7 emitida</w:t>
      </w:r>
      <w:r>
        <w:rPr>
          <w:rFonts w:ascii="Arial"/>
          <w:color w:val="3D3D3D"/>
          <w:sz w:val="20"/>
        </w:rPr>
        <w:t> por el M </w:t>
      </w:r>
      <w:r>
        <w:rPr>
          <w:rFonts w:ascii="Arial"/>
          <w:color w:val="3D3D3D"/>
          <w:spacing w:val="-4"/>
          <w:sz w:val="20"/>
        </w:rPr>
        <w:t>ini</w:t>
      </w:r>
      <w:r>
        <w:rPr>
          <w:rFonts w:ascii="Arial"/>
          <w:color w:val="747474"/>
          <w:spacing w:val="-4"/>
          <w:sz w:val="20"/>
        </w:rPr>
        <w:t>.</w:t>
      </w:r>
      <w:r>
        <w:rPr>
          <w:rFonts w:ascii="Arial"/>
          <w:color w:val="4D4D4D"/>
          <w:spacing w:val="-4"/>
          <w:sz w:val="20"/>
        </w:rPr>
        <w:t>ste</w:t>
      </w:r>
      <w:r>
        <w:rPr>
          <w:rFonts w:ascii="Arial"/>
          <w:color w:val="2F2F2F"/>
          <w:spacing w:val="-4"/>
          <w:sz w:val="20"/>
        </w:rPr>
        <w:t>r </w:t>
      </w:r>
      <w:r>
        <w:rPr>
          <w:rFonts w:ascii="Arial"/>
          <w:color w:val="2F2F2F"/>
          <w:sz w:val="20"/>
        </w:rPr>
        <w:t>io </w:t>
      </w:r>
      <w:r>
        <w:rPr>
          <w:rFonts w:ascii="Arial"/>
          <w:color w:val="3D3D3D"/>
          <w:sz w:val="20"/>
        </w:rPr>
        <w:t>de Finanzas </w:t>
      </w:r>
      <w:r>
        <w:rPr>
          <w:rFonts w:ascii="Arial"/>
          <w:color w:val="4D4D4D"/>
          <w:sz w:val="20"/>
        </w:rPr>
        <w:t>y </w:t>
      </w:r>
      <w:r>
        <w:rPr>
          <w:rFonts w:ascii="Arial"/>
          <w:color w:val="2F2F2F"/>
          <w:sz w:val="20"/>
        </w:rPr>
        <w:t>Precios </w:t>
      </w:r>
      <w:r>
        <w:rPr>
          <w:rFonts w:ascii="Arial"/>
          <w:color w:val="4D4D4D"/>
          <w:sz w:val="20"/>
        </w:rPr>
        <w:t>(5 </w:t>
      </w:r>
      <w:r>
        <w:rPr>
          <w:rFonts w:ascii="Arial"/>
          <w:color w:val="3D3D3D"/>
          <w:sz w:val="20"/>
        </w:rPr>
        <w:t>de abriI </w:t>
      </w:r>
      <w:r>
        <w:rPr>
          <w:color w:val="4D4D4D"/>
          <w:sz w:val="22"/>
        </w:rPr>
        <w:t>2017), </w:t>
      </w:r>
      <w:r>
        <w:rPr>
          <w:rFonts w:ascii="Arial"/>
          <w:color w:val="3D3D3D"/>
          <w:sz w:val="20"/>
        </w:rPr>
        <w:t>de </w:t>
      </w:r>
      <w:r>
        <w:rPr>
          <w:rFonts w:ascii="Arial"/>
          <w:color w:val="4D4D4D"/>
          <w:sz w:val="20"/>
        </w:rPr>
        <w:t>la </w:t>
      </w:r>
      <w:r>
        <w:rPr>
          <w:rFonts w:ascii="Arial"/>
          <w:color w:val="2F2F2F"/>
          <w:sz w:val="20"/>
        </w:rPr>
        <w:t>qu</w:t>
      </w:r>
      <w:r>
        <w:rPr>
          <w:rFonts w:ascii="Arial"/>
          <w:color w:val="4D4D4D"/>
          <w:sz w:val="20"/>
        </w:rPr>
        <w:t>e se adj </w:t>
      </w:r>
      <w:r>
        <w:rPr>
          <w:rFonts w:ascii="Arial"/>
          <w:color w:val="2F2F2F"/>
          <w:spacing w:val="3"/>
          <w:sz w:val="20"/>
        </w:rPr>
        <w:t>unt</w:t>
      </w:r>
      <w:r>
        <w:rPr>
          <w:rFonts w:ascii="Arial"/>
          <w:color w:val="4D4D4D"/>
          <w:spacing w:val="3"/>
          <w:sz w:val="20"/>
        </w:rPr>
        <w:t>a </w:t>
      </w:r>
      <w:r>
        <w:rPr>
          <w:rFonts w:ascii="Arial"/>
          <w:color w:val="4D4D4D"/>
          <w:sz w:val="20"/>
        </w:rPr>
        <w:t>a la </w:t>
      </w:r>
      <w:r>
        <w:rPr>
          <w:rFonts w:ascii="Arial"/>
          <w:color w:val="3D3D3D"/>
          <w:sz w:val="20"/>
        </w:rPr>
        <w:t>presente </w:t>
      </w:r>
      <w:r>
        <w:rPr>
          <w:rFonts w:ascii="Arial"/>
          <w:color w:val="4D4D4D"/>
          <w:sz w:val="20"/>
        </w:rPr>
        <w:t>una cop</w:t>
      </w:r>
      <w:r>
        <w:rPr>
          <w:rFonts w:ascii="Arial"/>
          <w:color w:val="2F2F2F"/>
          <w:sz w:val="20"/>
        </w:rPr>
        <w:t>ia </w:t>
      </w:r>
      <w:r>
        <w:rPr>
          <w:rFonts w:ascii="Arial"/>
          <w:color w:val="3D3D3D"/>
          <w:sz w:val="20"/>
        </w:rPr>
        <w:t>tie! </w:t>
      </w:r>
      <w:r>
        <w:rPr>
          <w:rFonts w:ascii="Arial"/>
          <w:color w:val="4D4D4D"/>
          <w:sz w:val="20"/>
        </w:rPr>
        <w:t>y </w:t>
      </w:r>
      <w:r>
        <w:rPr>
          <w:rFonts w:ascii="Arial"/>
          <w:color w:val="3D3D3D"/>
          <w:sz w:val="20"/>
        </w:rPr>
        <w:t>autentica como Anexo </w:t>
      </w:r>
      <w:r>
        <w:rPr>
          <w:color w:val="2F2F2F"/>
          <w:sz w:val="22"/>
        </w:rPr>
        <w:t>J </w:t>
      </w:r>
      <w:r>
        <w:rPr>
          <w:color w:val="4D4D4D"/>
          <w:sz w:val="22"/>
        </w:rPr>
        <w:t>. </w:t>
      </w:r>
      <w:r>
        <w:rPr>
          <w:rFonts w:ascii="Arial"/>
          <w:color w:val="3D3D3D"/>
          <w:sz w:val="20"/>
        </w:rPr>
        <w:t>En  virtud de  la </w:t>
      </w:r>
      <w:r>
        <w:rPr>
          <w:rFonts w:ascii="Arial"/>
          <w:color w:val="3D3D3D"/>
          <w:spacing w:val="-3"/>
          <w:sz w:val="20"/>
        </w:rPr>
        <w:t>ley</w:t>
      </w:r>
      <w:r>
        <w:rPr>
          <w:rFonts w:ascii="Arial"/>
          <w:color w:val="747474"/>
          <w:spacing w:val="-3"/>
          <w:sz w:val="20"/>
        </w:rPr>
        <w:t>,  </w:t>
      </w:r>
      <w:r>
        <w:rPr>
          <w:rFonts w:ascii="Arial"/>
          <w:color w:val="4D4D4D"/>
          <w:sz w:val="20"/>
        </w:rPr>
        <w:t>cada  </w:t>
      </w:r>
      <w:r>
        <w:rPr>
          <w:rFonts w:ascii="Arial"/>
          <w:color w:val="2F2F2F"/>
          <w:sz w:val="20"/>
        </w:rPr>
        <w:t>un</w:t>
      </w:r>
      <w:r>
        <w:rPr>
          <w:rFonts w:ascii="Arial"/>
          <w:color w:val="4D4D4D"/>
          <w:sz w:val="20"/>
        </w:rPr>
        <w:t>a  </w:t>
      </w:r>
      <w:r>
        <w:rPr>
          <w:rFonts w:ascii="Arial"/>
          <w:color w:val="2F2F2F"/>
          <w:sz w:val="20"/>
        </w:rPr>
        <w:t>d</w:t>
      </w:r>
      <w:r>
        <w:rPr>
          <w:rFonts w:ascii="Arial"/>
          <w:color w:val="4D4D4D"/>
          <w:sz w:val="20"/>
        </w:rPr>
        <w:t>e las  sociedades  a</w:t>
      </w:r>
      <w:r>
        <w:rPr>
          <w:rFonts w:ascii="Arial"/>
          <w:color w:val="2F2F2F"/>
          <w:sz w:val="20"/>
        </w:rPr>
        <w:t>n</w:t>
      </w:r>
      <w:r>
        <w:rPr>
          <w:rFonts w:ascii="Arial"/>
          <w:color w:val="4D4D4D"/>
          <w:sz w:val="20"/>
        </w:rPr>
        <w:t>onimas</w:t>
      </w:r>
      <w:r>
        <w:rPr>
          <w:rFonts w:ascii="Arial"/>
          <w:color w:val="3D3D3D"/>
          <w:sz w:val="20"/>
        </w:rPr>
        <w:t> que integran </w:t>
      </w:r>
      <w:r>
        <w:rPr>
          <w:rFonts w:ascii="Arial"/>
          <w:color w:val="4D4D4D"/>
          <w:spacing w:val="3"/>
          <w:sz w:val="20"/>
        </w:rPr>
        <w:t>CU</w:t>
      </w:r>
      <w:r>
        <w:rPr>
          <w:rFonts w:ascii="Arial"/>
          <w:color w:val="2F2F2F"/>
          <w:spacing w:val="3"/>
          <w:sz w:val="20"/>
        </w:rPr>
        <w:t>P</w:t>
      </w:r>
      <w:r>
        <w:rPr>
          <w:rFonts w:ascii="Arial"/>
          <w:color w:val="4D4D4D"/>
          <w:spacing w:val="3"/>
          <w:sz w:val="20"/>
        </w:rPr>
        <w:t>ET </w:t>
      </w:r>
      <w:r>
        <w:rPr>
          <w:rFonts w:ascii="Arial"/>
          <w:color w:val="2F2F2F"/>
          <w:sz w:val="20"/>
        </w:rPr>
        <w:t>debe </w:t>
      </w:r>
      <w:r>
        <w:rPr>
          <w:rFonts w:ascii="Arial"/>
          <w:color w:val="3D3D3D"/>
          <w:sz w:val="20"/>
        </w:rPr>
        <w:t>pagar a </w:t>
      </w:r>
      <w:r>
        <w:rPr>
          <w:rFonts w:ascii="Arial"/>
          <w:color w:val="4D4D4D"/>
          <w:sz w:val="20"/>
        </w:rPr>
        <w:t>s</w:t>
      </w:r>
      <w:r>
        <w:rPr>
          <w:rFonts w:ascii="Arial"/>
          <w:color w:val="2F2F2F"/>
          <w:sz w:val="20"/>
        </w:rPr>
        <w:t>u</w:t>
      </w:r>
      <w:r>
        <w:rPr>
          <w:rFonts w:ascii="Arial"/>
          <w:color w:val="4D4D4D"/>
          <w:sz w:val="20"/>
        </w:rPr>
        <w:t>s </w:t>
      </w:r>
      <w:r>
        <w:rPr>
          <w:rFonts w:ascii="Arial"/>
          <w:color w:val="3D3D3D"/>
          <w:sz w:val="20"/>
        </w:rPr>
        <w:t>accionistas </w:t>
      </w:r>
      <w:r>
        <w:rPr>
          <w:rFonts w:ascii="Arial"/>
          <w:color w:val="747474"/>
          <w:sz w:val="20"/>
        </w:rPr>
        <w:t>,  </w:t>
      </w:r>
      <w:r>
        <w:rPr>
          <w:rFonts w:ascii="Arial"/>
          <w:color w:val="3D3D3D"/>
          <w:sz w:val="20"/>
        </w:rPr>
        <w:t>en  calidad </w:t>
      </w:r>
      <w:r>
        <w:rPr>
          <w:rFonts w:ascii="Arial"/>
          <w:color w:val="2F2F2F"/>
          <w:sz w:val="20"/>
        </w:rPr>
        <w:t>de </w:t>
      </w:r>
      <w:r>
        <w:rPr>
          <w:rFonts w:ascii="Arial"/>
          <w:color w:val="3D3D3D"/>
          <w:sz w:val="20"/>
        </w:rPr>
        <w:t>dividendos  </w:t>
      </w:r>
      <w:r>
        <w:rPr>
          <w:rFonts w:ascii="Arial"/>
          <w:color w:val="4D4D4D"/>
          <w:sz w:val="20"/>
        </w:rPr>
        <w:t>y de confo</w:t>
      </w:r>
      <w:r>
        <w:rPr>
          <w:rFonts w:ascii="Arial"/>
          <w:color w:val="2F2F2F"/>
          <w:sz w:val="20"/>
        </w:rPr>
        <w:t>rmid </w:t>
      </w:r>
      <w:r>
        <w:rPr>
          <w:rFonts w:ascii="Arial"/>
          <w:color w:val="4D4D4D"/>
          <w:sz w:val="20"/>
        </w:rPr>
        <w:t>ad  con </w:t>
      </w:r>
      <w:r>
        <w:rPr>
          <w:rFonts w:ascii="Arial"/>
          <w:color w:val="3D3D3D"/>
          <w:sz w:val="20"/>
        </w:rPr>
        <w:t>el porcentaje </w:t>
      </w:r>
      <w:r>
        <w:rPr>
          <w:rFonts w:ascii="Arial"/>
          <w:color w:val="2F2F2F"/>
          <w:sz w:val="20"/>
        </w:rPr>
        <w:t>qu</w:t>
      </w:r>
      <w:r>
        <w:rPr>
          <w:rFonts w:ascii="Arial"/>
          <w:color w:val="4D4D4D"/>
          <w:sz w:val="20"/>
        </w:rPr>
        <w:t>e co</w:t>
      </w:r>
      <w:r>
        <w:rPr>
          <w:rFonts w:ascii="Arial"/>
          <w:color w:val="2F2F2F"/>
          <w:sz w:val="20"/>
        </w:rPr>
        <w:t>rr </w:t>
      </w:r>
      <w:r>
        <w:rPr>
          <w:rFonts w:ascii="Arial"/>
          <w:color w:val="4D4D4D"/>
          <w:sz w:val="20"/>
        </w:rPr>
        <w:t>es</w:t>
      </w:r>
      <w:r>
        <w:rPr>
          <w:rFonts w:ascii="Arial"/>
          <w:color w:val="2F2F2F"/>
          <w:sz w:val="20"/>
        </w:rPr>
        <w:t>ponda </w:t>
      </w:r>
      <w:r>
        <w:rPr>
          <w:rFonts w:ascii="Arial"/>
          <w:color w:val="4D4D4D"/>
          <w:sz w:val="20"/>
        </w:rPr>
        <w:t>a </w:t>
      </w:r>
      <w:r>
        <w:rPr>
          <w:rFonts w:ascii="Arial"/>
          <w:color w:val="2F2F2F"/>
          <w:sz w:val="20"/>
        </w:rPr>
        <w:t>cad</w:t>
      </w:r>
      <w:r>
        <w:rPr>
          <w:rFonts w:ascii="Arial"/>
          <w:color w:val="4D4D4D"/>
          <w:sz w:val="20"/>
        </w:rPr>
        <w:t>a acc </w:t>
      </w:r>
      <w:r>
        <w:rPr>
          <w:rFonts w:ascii="Arial"/>
          <w:color w:val="2F2F2F"/>
          <w:sz w:val="20"/>
        </w:rPr>
        <w:t>ion </w:t>
      </w:r>
      <w:r>
        <w:rPr>
          <w:rFonts w:ascii="Arial"/>
          <w:color w:val="4D4D4D"/>
          <w:spacing w:val="5"/>
          <w:sz w:val="20"/>
        </w:rPr>
        <w:t>ista </w:t>
      </w:r>
      <w:r>
        <w:rPr>
          <w:rFonts w:ascii="Arial"/>
          <w:color w:val="3D3D3D"/>
          <w:sz w:val="20"/>
        </w:rPr>
        <w:t>en la </w:t>
      </w:r>
      <w:r>
        <w:rPr>
          <w:rFonts w:ascii="Arial"/>
          <w:color w:val="4D4D4D"/>
          <w:sz w:val="20"/>
        </w:rPr>
        <w:t>sociedad anonima </w:t>
      </w:r>
      <w:r>
        <w:rPr>
          <w:rFonts w:ascii="Arial"/>
          <w:color w:val="747474"/>
          <w:sz w:val="20"/>
        </w:rPr>
        <w:t>, </w:t>
      </w:r>
      <w:r>
        <w:rPr>
          <w:rFonts w:ascii="Arial"/>
          <w:color w:val="4D4D4D"/>
          <w:sz w:val="20"/>
        </w:rPr>
        <w:t>como mfnimo una</w:t>
      </w:r>
      <w:r>
        <w:rPr>
          <w:rFonts w:ascii="Arial"/>
          <w:color w:val="3D3D3D"/>
          <w:sz w:val="20"/>
        </w:rPr>
        <w:t> mitad </w:t>
      </w:r>
      <w:r>
        <w:rPr>
          <w:rFonts w:ascii="Arial"/>
          <w:color w:val="4D4D4D"/>
          <w:sz w:val="20"/>
        </w:rPr>
        <w:t>de </w:t>
      </w:r>
      <w:r>
        <w:rPr>
          <w:rFonts w:ascii="Arial"/>
          <w:color w:val="2F2F2F"/>
          <w:spacing w:val="2"/>
          <w:sz w:val="20"/>
        </w:rPr>
        <w:t>la</w:t>
      </w:r>
      <w:r>
        <w:rPr>
          <w:rFonts w:ascii="Arial"/>
          <w:color w:val="4D4D4D"/>
          <w:spacing w:val="2"/>
          <w:sz w:val="20"/>
        </w:rPr>
        <w:t>s </w:t>
      </w:r>
      <w:r>
        <w:rPr>
          <w:rFonts w:ascii="Arial"/>
          <w:color w:val="3D3D3D"/>
          <w:sz w:val="20"/>
        </w:rPr>
        <w:t>utilidades </w:t>
      </w:r>
      <w:r>
        <w:rPr>
          <w:rFonts w:ascii="Arial"/>
          <w:color w:val="2F2F2F"/>
          <w:sz w:val="20"/>
        </w:rPr>
        <w:t>net</w:t>
      </w:r>
      <w:r>
        <w:rPr>
          <w:rFonts w:ascii="Arial"/>
          <w:color w:val="4D4D4D"/>
          <w:sz w:val="20"/>
        </w:rPr>
        <w:t>as </w:t>
      </w:r>
      <w:r>
        <w:rPr>
          <w:rFonts w:ascii="Arial"/>
          <w:color w:val="2F2F2F"/>
          <w:sz w:val="20"/>
        </w:rPr>
        <w:t>que </w:t>
      </w:r>
      <w:r>
        <w:rPr>
          <w:rFonts w:ascii="Arial"/>
          <w:color w:val="2F2F2F"/>
          <w:spacing w:val="-4"/>
          <w:sz w:val="20"/>
        </w:rPr>
        <w:t>qued</w:t>
      </w:r>
      <w:r>
        <w:rPr>
          <w:rFonts w:ascii="Arial"/>
          <w:color w:val="4D4D4D"/>
          <w:spacing w:val="-4"/>
          <w:sz w:val="20"/>
        </w:rPr>
        <w:t>a</w:t>
      </w:r>
      <w:r>
        <w:rPr>
          <w:rFonts w:ascii="Arial"/>
          <w:color w:val="2F2F2F"/>
          <w:spacing w:val="-4"/>
          <w:sz w:val="20"/>
        </w:rPr>
        <w:t>n </w:t>
      </w:r>
      <w:r>
        <w:rPr>
          <w:rFonts w:ascii="Arial"/>
          <w:color w:val="3D3D3D"/>
          <w:sz w:val="20"/>
        </w:rPr>
        <w:t>despues de </w:t>
      </w:r>
      <w:r>
        <w:rPr>
          <w:rFonts w:ascii="Arial"/>
          <w:color w:val="2F2F2F"/>
          <w:spacing w:val="4"/>
          <w:sz w:val="20"/>
        </w:rPr>
        <w:t>l</w:t>
      </w:r>
      <w:r>
        <w:rPr>
          <w:rFonts w:ascii="Arial"/>
          <w:color w:val="4D4D4D"/>
          <w:spacing w:val="4"/>
          <w:sz w:val="20"/>
        </w:rPr>
        <w:t>os </w:t>
      </w:r>
      <w:r>
        <w:rPr>
          <w:rFonts w:ascii="Arial"/>
          <w:color w:val="2F2F2F"/>
          <w:sz w:val="20"/>
        </w:rPr>
        <w:t>i mpu</w:t>
      </w:r>
      <w:r>
        <w:rPr>
          <w:rFonts w:ascii="Arial"/>
          <w:color w:val="4D4D4D"/>
          <w:sz w:val="20"/>
        </w:rPr>
        <w:t>esto y </w:t>
      </w:r>
      <w:r>
        <w:rPr>
          <w:rFonts w:ascii="Arial"/>
          <w:color w:val="3D3D3D"/>
          <w:sz w:val="20"/>
        </w:rPr>
        <w:t>de </w:t>
      </w:r>
      <w:r>
        <w:rPr>
          <w:rFonts w:ascii="Arial"/>
          <w:color w:val="2F2F2F"/>
          <w:spacing w:val="4"/>
          <w:sz w:val="20"/>
        </w:rPr>
        <w:t>l</w:t>
      </w:r>
      <w:r>
        <w:rPr>
          <w:rFonts w:ascii="Arial"/>
          <w:color w:val="4D4D4D"/>
          <w:spacing w:val="4"/>
          <w:sz w:val="20"/>
        </w:rPr>
        <w:t>as </w:t>
      </w:r>
      <w:r>
        <w:rPr>
          <w:rFonts w:ascii="Arial"/>
          <w:color w:val="4D4D4D"/>
          <w:sz w:val="20"/>
        </w:rPr>
        <w:t>res </w:t>
      </w:r>
      <w:r>
        <w:rPr>
          <w:rFonts w:ascii="Arial"/>
          <w:color w:val="2F2F2F"/>
          <w:spacing w:val="2"/>
          <w:sz w:val="20"/>
        </w:rPr>
        <w:t>r</w:t>
      </w:r>
      <w:r>
        <w:rPr>
          <w:rFonts w:ascii="Arial"/>
          <w:color w:val="4D4D4D"/>
          <w:spacing w:val="2"/>
          <w:sz w:val="20"/>
        </w:rPr>
        <w:t>vas </w:t>
      </w:r>
      <w:r>
        <w:rPr>
          <w:rFonts w:ascii="Arial"/>
          <w:color w:val="3D3D3D"/>
          <w:sz w:val="20"/>
        </w:rPr>
        <w:t>para perdidas</w:t>
      </w:r>
      <w:r>
        <w:rPr>
          <w:rFonts w:ascii="Arial"/>
          <w:color w:val="4D4D4D"/>
          <w:sz w:val="20"/>
        </w:rPr>
        <w:t> </w:t>
      </w:r>
      <w:r>
        <w:rPr>
          <w:rFonts w:ascii="Arial"/>
          <w:color w:val="4D4D4D"/>
          <w:w w:val="104"/>
          <w:sz w:val="20"/>
        </w:rPr>
        <w:t>y</w:t>
      </w:r>
      <w:r>
        <w:rPr>
          <w:rFonts w:ascii="Arial"/>
          <w:color w:val="4D4D4D"/>
          <w:spacing w:val="8"/>
          <w:sz w:val="20"/>
        </w:rPr>
        <w:t> </w:t>
      </w:r>
      <w:r>
        <w:rPr>
          <w:rFonts w:ascii="Arial"/>
          <w:color w:val="3D3D3D"/>
          <w:w w:val="102"/>
          <w:sz w:val="20"/>
        </w:rPr>
        <w:t>contingencias</w:t>
      </w:r>
      <w:r>
        <w:rPr>
          <w:rFonts w:ascii="Arial"/>
          <w:color w:val="3D3D3D"/>
          <w:spacing w:val="26"/>
          <w:sz w:val="20"/>
        </w:rPr>
        <w:t> </w:t>
      </w:r>
      <w:r>
        <w:rPr>
          <w:rFonts w:ascii="Arial"/>
          <w:color w:val="2F2F2F"/>
          <w:w w:val="102"/>
          <w:sz w:val="20"/>
        </w:rPr>
        <w:t>requerida</w:t>
      </w:r>
      <w:r>
        <w:rPr>
          <w:rFonts w:ascii="Arial"/>
          <w:color w:val="2F2F2F"/>
          <w:spacing w:val="-23"/>
          <w:sz w:val="20"/>
        </w:rPr>
        <w:t> </w:t>
      </w:r>
      <w:r>
        <w:rPr>
          <w:rFonts w:ascii="Arial"/>
          <w:color w:val="4D4D4D"/>
          <w:w w:val="82"/>
          <w:sz w:val="20"/>
        </w:rPr>
        <w:t>s</w:t>
      </w:r>
      <w:r>
        <w:rPr>
          <w:rFonts w:ascii="Arial"/>
          <w:color w:val="4D4D4D"/>
          <w:spacing w:val="9"/>
          <w:sz w:val="20"/>
        </w:rPr>
        <w:t> </w:t>
      </w:r>
      <w:r>
        <w:rPr>
          <w:rFonts w:ascii="Arial"/>
          <w:color w:val="2F2F2F"/>
          <w:spacing w:val="-6"/>
          <w:w w:val="105"/>
          <w:sz w:val="20"/>
        </w:rPr>
        <w:t>b</w:t>
      </w:r>
      <w:r>
        <w:rPr>
          <w:rFonts w:ascii="Arial"/>
          <w:color w:val="4D4D4D"/>
          <w:spacing w:val="-1"/>
          <w:w w:val="98"/>
          <w:sz w:val="20"/>
        </w:rPr>
        <w:t>a</w:t>
      </w:r>
      <w:r>
        <w:rPr>
          <w:rFonts w:ascii="Arial"/>
          <w:color w:val="4D4D4D"/>
          <w:w w:val="98"/>
          <w:sz w:val="20"/>
        </w:rPr>
        <w:t>j</w:t>
      </w:r>
      <w:r>
        <w:rPr>
          <w:rFonts w:ascii="Arial"/>
          <w:color w:val="4D4D4D"/>
          <w:spacing w:val="-35"/>
          <w:sz w:val="20"/>
        </w:rPr>
        <w:t> </w:t>
      </w:r>
      <w:r>
        <w:rPr>
          <w:rFonts w:ascii="Arial"/>
          <w:color w:val="4D4D4D"/>
          <w:w w:val="107"/>
          <w:sz w:val="20"/>
        </w:rPr>
        <w:t>o</w:t>
      </w:r>
      <w:r>
        <w:rPr>
          <w:rFonts w:ascii="Arial"/>
          <w:color w:val="4D4D4D"/>
          <w:spacing w:val="6"/>
          <w:sz w:val="20"/>
        </w:rPr>
        <w:t> </w:t>
      </w:r>
      <w:r>
        <w:rPr>
          <w:rFonts w:ascii="Arial"/>
          <w:color w:val="3D3D3D"/>
          <w:spacing w:val="-1"/>
          <w:w w:val="109"/>
          <w:sz w:val="20"/>
        </w:rPr>
        <w:t>l</w:t>
      </w:r>
      <w:r>
        <w:rPr>
          <w:rFonts w:ascii="Arial"/>
          <w:color w:val="3D3D3D"/>
          <w:w w:val="109"/>
          <w:sz w:val="20"/>
        </w:rPr>
        <w:t>a</w:t>
      </w:r>
      <w:r>
        <w:rPr>
          <w:rFonts w:ascii="Arial"/>
          <w:color w:val="3D3D3D"/>
          <w:spacing w:val="5"/>
          <w:sz w:val="20"/>
        </w:rPr>
        <w:t> </w:t>
      </w:r>
      <w:r>
        <w:rPr>
          <w:rFonts w:ascii="Arial"/>
          <w:color w:val="3D3D3D"/>
          <w:spacing w:val="-1"/>
          <w:w w:val="107"/>
          <w:sz w:val="20"/>
        </w:rPr>
        <w:t>ley</w:t>
      </w:r>
      <w:r>
        <w:rPr>
          <w:rFonts w:ascii="Arial"/>
          <w:color w:val="3D3D3D"/>
          <w:w w:val="107"/>
          <w:sz w:val="20"/>
        </w:rPr>
        <w:t>.</w:t>
      </w:r>
      <w:r>
        <w:rPr>
          <w:rFonts w:ascii="Arial"/>
          <w:color w:val="3D3D3D"/>
          <w:spacing w:val="13"/>
          <w:sz w:val="20"/>
        </w:rPr>
        <w:t> </w:t>
      </w:r>
      <w:r>
        <w:rPr>
          <w:rFonts w:ascii="Arial"/>
          <w:color w:val="3D3D3D"/>
          <w:spacing w:val="-1"/>
          <w:w w:val="108"/>
          <w:sz w:val="20"/>
        </w:rPr>
        <w:t>Artfculo</w:t>
      </w:r>
      <w:r>
        <w:rPr>
          <w:rFonts w:ascii="Arial"/>
          <w:color w:val="3D3D3D"/>
          <w:w w:val="108"/>
          <w:sz w:val="20"/>
        </w:rPr>
        <w:t>s</w:t>
      </w:r>
      <w:r>
        <w:rPr>
          <w:rFonts w:ascii="Arial"/>
          <w:color w:val="3D3D3D"/>
          <w:spacing w:val="22"/>
          <w:sz w:val="20"/>
        </w:rPr>
        <w:t> </w:t>
      </w:r>
      <w:r>
        <w:rPr>
          <w:color w:val="4D4D4D"/>
          <w:w w:val="107"/>
          <w:sz w:val="22"/>
        </w:rPr>
        <w:t>20</w:t>
      </w:r>
      <w:r>
        <w:rPr>
          <w:color w:val="4D4D4D"/>
          <w:spacing w:val="3"/>
          <w:sz w:val="22"/>
        </w:rPr>
        <w:t> </w:t>
      </w:r>
      <w:r>
        <w:rPr>
          <w:rFonts w:ascii="Arial"/>
          <w:color w:val="4D4D4D"/>
          <w:w w:val="109"/>
          <w:sz w:val="20"/>
        </w:rPr>
        <w:t>y</w:t>
      </w:r>
      <w:r>
        <w:rPr>
          <w:rFonts w:ascii="Arial"/>
          <w:color w:val="4D4D4D"/>
          <w:spacing w:val="6"/>
          <w:sz w:val="20"/>
        </w:rPr>
        <w:t> </w:t>
      </w:r>
      <w:r>
        <w:rPr>
          <w:color w:val="4D4D4D"/>
          <w:w w:val="100"/>
          <w:sz w:val="22"/>
        </w:rPr>
        <w:t>22</w:t>
      </w:r>
      <w:r>
        <w:rPr>
          <w:color w:val="4D4D4D"/>
          <w:sz w:val="22"/>
        </w:rPr>
        <w:t> </w:t>
      </w:r>
      <w:r>
        <w:rPr>
          <w:color w:val="4D4D4D"/>
          <w:spacing w:val="23"/>
          <w:sz w:val="22"/>
        </w:rPr>
        <w:t> </w:t>
      </w:r>
      <w:r>
        <w:rPr>
          <w:rFonts w:ascii="Arial"/>
          <w:color w:val="2F2F2F"/>
          <w:spacing w:val="1"/>
          <w:w w:val="101"/>
          <w:sz w:val="20"/>
        </w:rPr>
        <w:t>R</w:t>
      </w:r>
      <w:r>
        <w:rPr>
          <w:rFonts w:ascii="Arial"/>
          <w:color w:val="4D4D4D"/>
          <w:spacing w:val="-1"/>
          <w:w w:val="94"/>
          <w:sz w:val="20"/>
        </w:rPr>
        <w:t>eso</w:t>
      </w:r>
      <w:r>
        <w:rPr>
          <w:rFonts w:ascii="Arial"/>
          <w:color w:val="4D4D4D"/>
          <w:w w:val="94"/>
          <w:sz w:val="20"/>
        </w:rPr>
        <w:t>l</w:t>
      </w:r>
      <w:r>
        <w:rPr>
          <w:rFonts w:ascii="Arial"/>
          <w:color w:val="4D4D4D"/>
          <w:spacing w:val="-27"/>
          <w:sz w:val="20"/>
        </w:rPr>
        <w:t> </w:t>
      </w:r>
      <w:r>
        <w:rPr>
          <w:rFonts w:ascii="Arial"/>
          <w:color w:val="2F2F2F"/>
          <w:w w:val="107"/>
          <w:sz w:val="20"/>
        </w:rPr>
        <w:t>u</w:t>
      </w:r>
      <w:r>
        <w:rPr>
          <w:rFonts w:ascii="Arial"/>
          <w:color w:val="4D4D4D"/>
          <w:w w:val="99"/>
          <w:sz w:val="20"/>
        </w:rPr>
        <w:t>ci6n</w:t>
      </w:r>
      <w:r>
        <w:rPr>
          <w:rFonts w:ascii="Arial"/>
          <w:color w:val="4D4D4D"/>
          <w:sz w:val="20"/>
        </w:rPr>
        <w:t> </w:t>
      </w:r>
      <w:r>
        <w:rPr>
          <w:rFonts w:ascii="Arial"/>
          <w:color w:val="4D4D4D"/>
          <w:spacing w:val="-21"/>
          <w:sz w:val="20"/>
        </w:rPr>
        <w:t> </w:t>
      </w:r>
      <w:r>
        <w:rPr>
          <w:rFonts w:ascii="Arial"/>
          <w:color w:val="4D4D4D"/>
          <w:w w:val="101"/>
          <w:sz w:val="20"/>
        </w:rPr>
        <w:t>N</w:t>
      </w:r>
      <w:r>
        <w:rPr>
          <w:rFonts w:ascii="Arial"/>
          <w:color w:val="4D4D4D"/>
          <w:spacing w:val="-25"/>
          <w:sz w:val="20"/>
        </w:rPr>
        <w:t> </w:t>
      </w:r>
      <w:r>
        <w:rPr>
          <w:rFonts w:ascii="Arial"/>
          <w:color w:val="4D4D4D"/>
          <w:spacing w:val="-2"/>
          <w:w w:val="107"/>
          <w:sz w:val="20"/>
        </w:rPr>
        <w:t>o</w:t>
      </w:r>
      <w:r>
        <w:rPr>
          <w:rFonts w:ascii="Arial"/>
          <w:color w:val="747474"/>
          <w:w w:val="107"/>
          <w:sz w:val="20"/>
        </w:rPr>
        <w:t>.</w:t>
      </w:r>
      <w:r>
        <w:rPr>
          <w:rFonts w:ascii="Arial"/>
          <w:color w:val="747474"/>
          <w:spacing w:val="21"/>
          <w:sz w:val="20"/>
        </w:rPr>
        <w:t> </w:t>
      </w:r>
      <w:r>
        <w:rPr>
          <w:color w:val="4D4D4D"/>
          <w:w w:val="56"/>
          <w:sz w:val="22"/>
        </w:rPr>
        <w:t>1</w:t>
      </w:r>
      <w:r>
        <w:rPr>
          <w:color w:val="4D4D4D"/>
          <w:spacing w:val="-9"/>
          <w:sz w:val="22"/>
        </w:rPr>
        <w:t> </w:t>
      </w:r>
      <w:r>
        <w:rPr>
          <w:color w:val="4D4D4D"/>
          <w:w w:val="108"/>
          <w:sz w:val="22"/>
        </w:rPr>
        <w:t>3</w:t>
      </w:r>
      <w:r>
        <w:rPr>
          <w:color w:val="4D4D4D"/>
          <w:spacing w:val="-9"/>
          <w:w w:val="108"/>
          <w:sz w:val="22"/>
        </w:rPr>
        <w:t>8</w:t>
      </w:r>
      <w:r>
        <w:rPr>
          <w:color w:val="747474"/>
          <w:spacing w:val="-3"/>
          <w:w w:val="107"/>
          <w:sz w:val="22"/>
        </w:rPr>
        <w:t>/</w:t>
      </w:r>
      <w:r>
        <w:rPr>
          <w:color w:val="4D4D4D"/>
          <w:w w:val="108"/>
          <w:sz w:val="22"/>
        </w:rPr>
        <w:t>2</w:t>
      </w:r>
      <w:r>
        <w:rPr>
          <w:color w:val="4D4D4D"/>
          <w:spacing w:val="24"/>
          <w:w w:val="108"/>
          <w:sz w:val="22"/>
        </w:rPr>
        <w:t>0</w:t>
      </w:r>
      <w:r>
        <w:rPr>
          <w:color w:val="2F2F2F"/>
          <w:w w:val="42"/>
          <w:sz w:val="22"/>
        </w:rPr>
        <w:t>1</w:t>
      </w:r>
      <w:r>
        <w:rPr>
          <w:color w:val="2F2F2F"/>
          <w:spacing w:val="-7"/>
          <w:sz w:val="22"/>
        </w:rPr>
        <w:t> </w:t>
      </w:r>
      <w:r>
        <w:rPr>
          <w:color w:val="4D4D4D"/>
          <w:w w:val="97"/>
          <w:sz w:val="22"/>
        </w:rPr>
        <w:t>7.</w:t>
      </w:r>
    </w:p>
    <w:p>
      <w:pPr>
        <w:pStyle w:val="BodyText"/>
        <w:spacing w:before="5"/>
        <w:rPr>
          <w:sz w:val="20"/>
        </w:rPr>
      </w:pPr>
    </w:p>
    <w:p>
      <w:pPr>
        <w:pStyle w:val="ListParagraph"/>
        <w:numPr>
          <w:ilvl w:val="0"/>
          <w:numId w:val="61"/>
        </w:numPr>
        <w:tabs>
          <w:tab w:pos="1588" w:val="left" w:leader="none"/>
          <w:tab w:pos="1589" w:val="left" w:leader="none"/>
          <w:tab w:pos="5943" w:val="left" w:leader="none"/>
          <w:tab w:pos="7049" w:val="left" w:leader="none"/>
          <w:tab w:pos="7665" w:val="left" w:leader="none"/>
        </w:tabs>
        <w:spacing w:line="273" w:lineRule="auto" w:before="0" w:after="0"/>
        <w:ind w:left="198" w:right="39" w:firstLine="692"/>
        <w:jc w:val="left"/>
        <w:rPr>
          <w:rFonts w:ascii="Arial"/>
          <w:color w:val="2F2F2F"/>
          <w:sz w:val="20"/>
        </w:rPr>
      </w:pPr>
      <w:r>
        <w:rPr>
          <w:rFonts w:ascii="Arial"/>
          <w:color w:val="4D4D4D"/>
          <w:spacing w:val="6"/>
          <w:w w:val="105"/>
          <w:sz w:val="20"/>
        </w:rPr>
        <w:t>E</w:t>
      </w:r>
      <w:r>
        <w:rPr>
          <w:rFonts w:ascii="Arial"/>
          <w:color w:val="2F2F2F"/>
          <w:w w:val="106"/>
          <w:sz w:val="20"/>
        </w:rPr>
        <w:t>n</w:t>
      </w:r>
      <w:r>
        <w:rPr>
          <w:rFonts w:ascii="Arial"/>
          <w:color w:val="2F2F2F"/>
          <w:spacing w:val="24"/>
          <w:sz w:val="20"/>
        </w:rPr>
        <w:t> </w:t>
      </w:r>
      <w:r>
        <w:rPr>
          <w:rFonts w:ascii="Arial"/>
          <w:color w:val="4D4D4D"/>
          <w:spacing w:val="15"/>
          <w:w w:val="99"/>
          <w:sz w:val="20"/>
        </w:rPr>
        <w:t>v</w:t>
      </w:r>
      <w:r>
        <w:rPr>
          <w:rFonts w:ascii="Arial"/>
          <w:color w:val="2F2F2F"/>
          <w:spacing w:val="-1"/>
          <w:w w:val="99"/>
          <w:sz w:val="20"/>
        </w:rPr>
        <w:t>i</w:t>
      </w:r>
      <w:r>
        <w:rPr>
          <w:rFonts w:ascii="Arial"/>
          <w:color w:val="2F2F2F"/>
          <w:w w:val="99"/>
          <w:sz w:val="20"/>
        </w:rPr>
        <w:t>r</w:t>
      </w:r>
      <w:r>
        <w:rPr>
          <w:rFonts w:ascii="Arial"/>
          <w:color w:val="2F2F2F"/>
          <w:spacing w:val="-21"/>
          <w:sz w:val="20"/>
        </w:rPr>
        <w:t> </w:t>
      </w:r>
      <w:r>
        <w:rPr>
          <w:rFonts w:ascii="Arial"/>
          <w:color w:val="4D4D4D"/>
          <w:w w:val="102"/>
          <w:sz w:val="20"/>
        </w:rPr>
        <w:t>t</w:t>
      </w:r>
      <w:r>
        <w:rPr>
          <w:rFonts w:ascii="Arial"/>
          <w:color w:val="2F2F2F"/>
          <w:spacing w:val="-1"/>
          <w:w w:val="102"/>
          <w:sz w:val="20"/>
        </w:rPr>
        <w:t>u</w:t>
      </w:r>
      <w:r>
        <w:rPr>
          <w:rFonts w:ascii="Arial"/>
          <w:color w:val="2F2F2F"/>
          <w:w w:val="102"/>
          <w:sz w:val="20"/>
        </w:rPr>
        <w:t>d</w:t>
      </w:r>
      <w:r>
        <w:rPr>
          <w:rFonts w:ascii="Arial"/>
          <w:color w:val="2F2F2F"/>
          <w:sz w:val="20"/>
        </w:rPr>
        <w:t> </w:t>
      </w:r>
      <w:r>
        <w:rPr>
          <w:rFonts w:ascii="Arial"/>
          <w:color w:val="2F2F2F"/>
          <w:spacing w:val="-25"/>
          <w:sz w:val="20"/>
        </w:rPr>
        <w:t> </w:t>
      </w:r>
      <w:r>
        <w:rPr>
          <w:rFonts w:ascii="Arial"/>
          <w:color w:val="2F2F2F"/>
          <w:spacing w:val="-3"/>
          <w:w w:val="105"/>
          <w:sz w:val="20"/>
        </w:rPr>
        <w:t>d</w:t>
      </w:r>
      <w:r>
        <w:rPr>
          <w:rFonts w:ascii="Arial"/>
          <w:color w:val="4D4D4D"/>
          <w:w w:val="94"/>
          <w:sz w:val="20"/>
        </w:rPr>
        <w:t>e</w:t>
      </w:r>
      <w:r>
        <w:rPr>
          <w:rFonts w:ascii="Arial"/>
          <w:color w:val="4D4D4D"/>
          <w:spacing w:val="26"/>
          <w:sz w:val="20"/>
        </w:rPr>
        <w:t> </w:t>
      </w:r>
      <w:r>
        <w:rPr>
          <w:rFonts w:ascii="Arial"/>
          <w:color w:val="4D4D4D"/>
          <w:spacing w:val="-1"/>
          <w:w w:val="104"/>
          <w:sz w:val="20"/>
        </w:rPr>
        <w:t>lo</w:t>
      </w:r>
      <w:r>
        <w:rPr>
          <w:rFonts w:ascii="Arial"/>
          <w:color w:val="4D4D4D"/>
          <w:w w:val="104"/>
          <w:sz w:val="20"/>
        </w:rPr>
        <w:t>s</w:t>
      </w:r>
      <w:r>
        <w:rPr>
          <w:rFonts w:ascii="Arial"/>
          <w:color w:val="4D4D4D"/>
          <w:sz w:val="20"/>
        </w:rPr>
        <w:t> </w:t>
      </w:r>
      <w:r>
        <w:rPr>
          <w:rFonts w:ascii="Arial"/>
          <w:color w:val="4D4D4D"/>
          <w:spacing w:val="-23"/>
          <w:sz w:val="20"/>
        </w:rPr>
        <w:t> </w:t>
      </w:r>
      <w:r>
        <w:rPr>
          <w:rFonts w:ascii="Arial"/>
          <w:color w:val="4D4D4D"/>
          <w:spacing w:val="14"/>
          <w:w w:val="109"/>
          <w:sz w:val="20"/>
        </w:rPr>
        <w:t>A</w:t>
      </w:r>
      <w:r>
        <w:rPr>
          <w:rFonts w:ascii="Arial"/>
          <w:color w:val="4D4D4D"/>
          <w:spacing w:val="9"/>
          <w:w w:val="109"/>
          <w:sz w:val="20"/>
        </w:rPr>
        <w:t>r</w:t>
      </w:r>
      <w:r>
        <w:rPr>
          <w:rFonts w:ascii="Arial"/>
          <w:color w:val="2F2F2F"/>
          <w:spacing w:val="17"/>
          <w:w w:val="109"/>
          <w:sz w:val="20"/>
        </w:rPr>
        <w:t>t</w:t>
      </w:r>
      <w:r>
        <w:rPr>
          <w:rFonts w:ascii="Arial"/>
          <w:color w:val="2F2F2F"/>
          <w:spacing w:val="8"/>
          <w:w w:val="69"/>
          <w:sz w:val="20"/>
        </w:rPr>
        <w:t>f</w:t>
      </w:r>
      <w:r>
        <w:rPr>
          <w:rFonts w:ascii="Arial"/>
          <w:color w:val="2F2F2F"/>
          <w:w w:val="104"/>
          <w:sz w:val="20"/>
        </w:rPr>
        <w:t>cul</w:t>
      </w:r>
      <w:r>
        <w:rPr>
          <w:rFonts w:ascii="Arial"/>
          <w:color w:val="2F2F2F"/>
          <w:spacing w:val="-33"/>
          <w:sz w:val="20"/>
        </w:rPr>
        <w:t> </w:t>
      </w:r>
      <w:r>
        <w:rPr>
          <w:rFonts w:ascii="Arial"/>
          <w:color w:val="4D4D4D"/>
          <w:spacing w:val="-1"/>
          <w:w w:val="107"/>
          <w:sz w:val="20"/>
        </w:rPr>
        <w:t>o</w:t>
      </w:r>
      <w:r>
        <w:rPr>
          <w:rFonts w:ascii="Arial"/>
          <w:color w:val="4D4D4D"/>
          <w:w w:val="107"/>
          <w:sz w:val="20"/>
        </w:rPr>
        <w:t>s</w:t>
      </w:r>
      <w:r>
        <w:rPr>
          <w:rFonts w:ascii="Arial"/>
          <w:color w:val="4D4D4D"/>
          <w:spacing w:val="4"/>
          <w:sz w:val="20"/>
        </w:rPr>
        <w:t> </w:t>
      </w:r>
      <w:r>
        <w:rPr>
          <w:color w:val="4D4D4D"/>
          <w:w w:val="108"/>
          <w:sz w:val="22"/>
        </w:rPr>
        <w:t>3</w:t>
      </w:r>
      <w:r>
        <w:rPr>
          <w:color w:val="4D4D4D"/>
          <w:sz w:val="22"/>
        </w:rPr>
        <w:t> </w:t>
      </w:r>
      <w:r>
        <w:rPr>
          <w:color w:val="4D4D4D"/>
          <w:spacing w:val="20"/>
          <w:sz w:val="22"/>
        </w:rPr>
        <w:t> </w:t>
      </w:r>
      <w:r>
        <w:rPr>
          <w:color w:val="4D4D4D"/>
          <w:w w:val="101"/>
          <w:sz w:val="22"/>
        </w:rPr>
        <w:t>27</w:t>
      </w:r>
      <w:r>
        <w:rPr>
          <w:color w:val="4D4D4D"/>
          <w:sz w:val="22"/>
        </w:rPr>
        <w:t> </w:t>
      </w:r>
      <w:r>
        <w:rPr>
          <w:color w:val="4D4D4D"/>
          <w:spacing w:val="-24"/>
          <w:sz w:val="22"/>
        </w:rPr>
        <w:t> </w:t>
      </w:r>
      <w:r>
        <w:rPr>
          <w:rFonts w:ascii="Arial"/>
          <w:color w:val="4D4D4D"/>
          <w:w w:val="104"/>
          <w:sz w:val="20"/>
        </w:rPr>
        <w:t>y</w:t>
      </w:r>
      <w:r>
        <w:rPr>
          <w:rFonts w:ascii="Arial"/>
          <w:color w:val="4D4D4D"/>
          <w:sz w:val="20"/>
        </w:rPr>
        <w:t> </w:t>
      </w:r>
      <w:r>
        <w:rPr>
          <w:rFonts w:ascii="Arial"/>
          <w:color w:val="4D4D4D"/>
          <w:spacing w:val="-25"/>
          <w:sz w:val="20"/>
        </w:rPr>
        <w:t> </w:t>
      </w:r>
      <w:r>
        <w:rPr>
          <w:color w:val="4D4D4D"/>
          <w:w w:val="102"/>
          <w:sz w:val="22"/>
        </w:rPr>
        <w:t>28</w:t>
      </w:r>
      <w:r>
        <w:rPr>
          <w:color w:val="4D4D4D"/>
          <w:spacing w:val="21"/>
          <w:sz w:val="22"/>
        </w:rPr>
        <w:t> </w:t>
      </w:r>
      <w:r>
        <w:rPr>
          <w:rFonts w:ascii="Arial"/>
          <w:color w:val="4D4D4D"/>
          <w:spacing w:val="-1"/>
          <w:w w:val="98"/>
          <w:sz w:val="20"/>
        </w:rPr>
        <w:t>d</w:t>
      </w:r>
      <w:r>
        <w:rPr>
          <w:rFonts w:ascii="Arial"/>
          <w:color w:val="4D4D4D"/>
          <w:w w:val="98"/>
          <w:sz w:val="20"/>
        </w:rPr>
        <w:t>e</w:t>
      </w:r>
      <w:r>
        <w:rPr>
          <w:rFonts w:ascii="Arial"/>
          <w:color w:val="4D4D4D"/>
          <w:spacing w:val="27"/>
          <w:sz w:val="20"/>
        </w:rPr>
        <w:t> </w:t>
      </w:r>
      <w:r>
        <w:rPr>
          <w:rFonts w:ascii="Arial"/>
          <w:color w:val="4D4D4D"/>
          <w:spacing w:val="-1"/>
          <w:w w:val="105"/>
          <w:sz w:val="20"/>
        </w:rPr>
        <w:t>l</w:t>
      </w:r>
      <w:r>
        <w:rPr>
          <w:rFonts w:ascii="Arial"/>
          <w:color w:val="4D4D4D"/>
          <w:w w:val="105"/>
          <w:sz w:val="20"/>
        </w:rPr>
        <w:t>a</w:t>
      </w:r>
      <w:r>
        <w:rPr>
          <w:rFonts w:ascii="Arial"/>
          <w:color w:val="4D4D4D"/>
          <w:spacing w:val="18"/>
          <w:sz w:val="20"/>
        </w:rPr>
        <w:t> </w:t>
      </w:r>
      <w:r>
        <w:rPr>
          <w:rFonts w:ascii="Arial"/>
          <w:color w:val="3D3D3D"/>
          <w:spacing w:val="-1"/>
          <w:w w:val="100"/>
          <w:sz w:val="20"/>
        </w:rPr>
        <w:t>R</w:t>
      </w:r>
      <w:r>
        <w:rPr>
          <w:rFonts w:ascii="Arial"/>
          <w:color w:val="3D3D3D"/>
          <w:w w:val="100"/>
          <w:sz w:val="20"/>
        </w:rPr>
        <w:t>e</w:t>
      </w:r>
      <w:r>
        <w:rPr>
          <w:rFonts w:ascii="Arial"/>
          <w:color w:val="3D3D3D"/>
          <w:sz w:val="20"/>
        </w:rPr>
        <w:t> </w:t>
      </w:r>
      <w:r>
        <w:rPr>
          <w:rFonts w:ascii="Arial"/>
          <w:color w:val="3D3D3D"/>
          <w:spacing w:val="-17"/>
          <w:sz w:val="20"/>
        </w:rPr>
        <w:t> </w:t>
      </w:r>
      <w:r>
        <w:rPr>
          <w:rFonts w:ascii="Arial"/>
          <w:color w:val="4D4D4D"/>
          <w:spacing w:val="14"/>
          <w:w w:val="102"/>
          <w:sz w:val="20"/>
        </w:rPr>
        <w:t>o</w:t>
      </w:r>
      <w:r>
        <w:rPr>
          <w:rFonts w:ascii="Arial"/>
          <w:color w:val="2F2F2F"/>
          <w:spacing w:val="-1"/>
          <w:w w:val="102"/>
          <w:sz w:val="20"/>
        </w:rPr>
        <w:t>l</w:t>
      </w:r>
      <w:r>
        <w:rPr>
          <w:rFonts w:ascii="Arial"/>
          <w:color w:val="2F2F2F"/>
          <w:spacing w:val="14"/>
          <w:w w:val="102"/>
          <w:sz w:val="20"/>
        </w:rPr>
        <w:t>u</w:t>
      </w:r>
      <w:r>
        <w:rPr>
          <w:rFonts w:ascii="Arial"/>
          <w:color w:val="4D4D4D"/>
          <w:spacing w:val="10"/>
          <w:w w:val="104"/>
          <w:sz w:val="20"/>
        </w:rPr>
        <w:t>c</w:t>
      </w:r>
      <w:r>
        <w:rPr>
          <w:rFonts w:ascii="Arial"/>
          <w:color w:val="2F2F2F"/>
          <w:spacing w:val="8"/>
          <w:w w:val="104"/>
          <w:sz w:val="20"/>
        </w:rPr>
        <w:t>i</w:t>
      </w:r>
      <w:r>
        <w:rPr>
          <w:rFonts w:ascii="Arial"/>
          <w:color w:val="4D4D4D"/>
          <w:spacing w:val="-1"/>
          <w:w w:val="107"/>
          <w:sz w:val="20"/>
        </w:rPr>
        <w:t>o</w:t>
      </w:r>
      <w:r>
        <w:rPr>
          <w:rFonts w:ascii="Arial"/>
          <w:color w:val="4D4D4D"/>
          <w:w w:val="107"/>
          <w:sz w:val="20"/>
        </w:rPr>
        <w:t>n</w:t>
      </w:r>
      <w:r>
        <w:rPr>
          <w:rFonts w:ascii="Arial"/>
          <w:color w:val="4D4D4D"/>
          <w:sz w:val="20"/>
        </w:rPr>
        <w:tab/>
      </w:r>
      <w:r>
        <w:rPr>
          <w:rFonts w:ascii="Arial"/>
          <w:color w:val="4D4D4D"/>
          <w:spacing w:val="-1"/>
          <w:w w:val="109"/>
          <w:sz w:val="20"/>
        </w:rPr>
        <w:t>o</w:t>
      </w:r>
      <w:r>
        <w:rPr>
          <w:rFonts w:ascii="Arial"/>
          <w:color w:val="4D4D4D"/>
          <w:w w:val="109"/>
          <w:sz w:val="20"/>
        </w:rPr>
        <w:t>.</w:t>
      </w:r>
      <w:r>
        <w:rPr>
          <w:rFonts w:ascii="Arial"/>
          <w:color w:val="4D4D4D"/>
          <w:sz w:val="20"/>
        </w:rPr>
        <w:t> </w:t>
      </w:r>
      <w:r>
        <w:rPr>
          <w:rFonts w:ascii="Arial"/>
          <w:color w:val="4D4D4D"/>
          <w:spacing w:val="-15"/>
          <w:sz w:val="20"/>
        </w:rPr>
        <w:t> </w:t>
      </w:r>
      <w:r>
        <w:rPr>
          <w:color w:val="3D3D3D"/>
          <w:w w:val="56"/>
          <w:sz w:val="22"/>
        </w:rPr>
        <w:t>1</w:t>
      </w:r>
      <w:r>
        <w:rPr>
          <w:color w:val="3D3D3D"/>
          <w:spacing w:val="-24"/>
          <w:sz w:val="22"/>
        </w:rPr>
        <w:t> </w:t>
      </w:r>
      <w:r>
        <w:rPr>
          <w:color w:val="626262"/>
          <w:w w:val="108"/>
          <w:sz w:val="22"/>
        </w:rPr>
        <w:t>38/2</w:t>
      </w:r>
      <w:r>
        <w:rPr>
          <w:color w:val="626262"/>
          <w:spacing w:val="13"/>
          <w:w w:val="108"/>
          <w:sz w:val="22"/>
        </w:rPr>
        <w:t>0</w:t>
      </w:r>
      <w:r>
        <w:rPr>
          <w:color w:val="626262"/>
          <w:w w:val="50"/>
          <w:sz w:val="22"/>
        </w:rPr>
        <w:t>1</w:t>
      </w:r>
      <w:r>
        <w:rPr>
          <w:color w:val="626262"/>
          <w:spacing w:val="-7"/>
          <w:sz w:val="22"/>
        </w:rPr>
        <w:t> </w:t>
      </w:r>
      <w:r>
        <w:rPr>
          <w:color w:val="626262"/>
          <w:w w:val="97"/>
          <w:sz w:val="22"/>
        </w:rPr>
        <w:t>7</w:t>
      </w:r>
      <w:r>
        <w:rPr>
          <w:color w:val="626262"/>
          <w:sz w:val="22"/>
        </w:rPr>
        <w:t> </w:t>
      </w:r>
      <w:r>
        <w:rPr>
          <w:color w:val="626262"/>
          <w:spacing w:val="26"/>
          <w:sz w:val="22"/>
        </w:rPr>
        <w:t> </w:t>
      </w:r>
      <w:r>
        <w:rPr>
          <w:rFonts w:ascii="Arial"/>
          <w:color w:val="626262"/>
          <w:spacing w:val="-1"/>
          <w:w w:val="110"/>
          <w:sz w:val="20"/>
        </w:rPr>
        <w:t>C</w:t>
      </w:r>
      <w:r>
        <w:rPr>
          <w:rFonts w:ascii="Arial"/>
          <w:color w:val="626262"/>
          <w:spacing w:val="8"/>
          <w:w w:val="110"/>
          <w:sz w:val="20"/>
        </w:rPr>
        <w:t>U</w:t>
      </w:r>
      <w:r>
        <w:rPr>
          <w:rFonts w:ascii="Arial"/>
          <w:color w:val="4D4D4D"/>
          <w:spacing w:val="-1"/>
          <w:w w:val="95"/>
          <w:sz w:val="20"/>
        </w:rPr>
        <w:t>PE</w:t>
      </w:r>
      <w:r>
        <w:rPr>
          <w:rFonts w:ascii="Arial"/>
          <w:color w:val="4D4D4D"/>
          <w:w w:val="95"/>
          <w:sz w:val="20"/>
        </w:rPr>
        <w:t>T</w:t>
      </w:r>
      <w:r>
        <w:rPr>
          <w:rFonts w:ascii="Arial"/>
          <w:color w:val="4D4D4D"/>
          <w:spacing w:val="-23"/>
          <w:sz w:val="20"/>
        </w:rPr>
        <w:t> </w:t>
      </w:r>
      <w:r>
        <w:rPr>
          <w:rFonts w:ascii="Arial"/>
          <w:color w:val="747474"/>
          <w:w w:val="110"/>
          <w:sz w:val="20"/>
        </w:rPr>
        <w:t>, </w:t>
      </w:r>
      <w:r>
        <w:rPr>
          <w:rFonts w:ascii="Arial"/>
          <w:color w:val="2F2F2F"/>
          <w:w w:val="105"/>
          <w:sz w:val="20"/>
        </w:rPr>
        <w:t>l</w:t>
      </w:r>
      <w:r>
        <w:rPr>
          <w:rFonts w:ascii="Arial"/>
          <w:color w:val="4D4D4D"/>
          <w:w w:val="105"/>
          <w:sz w:val="20"/>
        </w:rPr>
        <w:t>as </w:t>
      </w:r>
      <w:r>
        <w:rPr>
          <w:rFonts w:ascii="Arial"/>
          <w:color w:val="3D3D3D"/>
          <w:w w:val="105"/>
          <w:sz w:val="20"/>
        </w:rPr>
        <w:t>empresas estatales </w:t>
      </w:r>
      <w:r>
        <w:rPr>
          <w:rFonts w:ascii="Arial"/>
          <w:color w:val="4D4D4D"/>
          <w:w w:val="105"/>
          <w:sz w:val="20"/>
        </w:rPr>
        <w:t>y socie </w:t>
      </w:r>
      <w:r>
        <w:rPr>
          <w:rFonts w:ascii="Arial"/>
          <w:color w:val="2F2F2F"/>
          <w:w w:val="105"/>
          <w:sz w:val="20"/>
        </w:rPr>
        <w:t>d</w:t>
      </w:r>
      <w:r>
        <w:rPr>
          <w:rFonts w:ascii="Arial"/>
          <w:color w:val="4D4D4D"/>
          <w:w w:val="105"/>
          <w:sz w:val="20"/>
        </w:rPr>
        <w:t>ades </w:t>
      </w:r>
      <w:r>
        <w:rPr>
          <w:rFonts w:ascii="Arial"/>
          <w:color w:val="2F2F2F"/>
          <w:w w:val="105"/>
          <w:sz w:val="20"/>
        </w:rPr>
        <w:t>m</w:t>
      </w:r>
      <w:r>
        <w:rPr>
          <w:rFonts w:ascii="Arial"/>
          <w:color w:val="4D4D4D"/>
          <w:w w:val="105"/>
          <w:sz w:val="20"/>
        </w:rPr>
        <w:t>ercanti </w:t>
      </w:r>
      <w:r>
        <w:rPr>
          <w:rFonts w:ascii="Arial"/>
          <w:color w:val="2F2F2F"/>
          <w:spacing w:val="3"/>
          <w:w w:val="105"/>
          <w:sz w:val="20"/>
        </w:rPr>
        <w:t>l</w:t>
      </w:r>
      <w:r>
        <w:rPr>
          <w:rFonts w:ascii="Arial"/>
          <w:color w:val="4D4D4D"/>
          <w:spacing w:val="3"/>
          <w:w w:val="105"/>
          <w:sz w:val="20"/>
        </w:rPr>
        <w:t>es </w:t>
      </w:r>
      <w:r>
        <w:rPr>
          <w:rFonts w:ascii="Arial"/>
          <w:color w:val="3D3D3D"/>
          <w:w w:val="105"/>
          <w:sz w:val="20"/>
        </w:rPr>
        <w:t>que </w:t>
      </w:r>
      <w:r>
        <w:rPr>
          <w:rFonts w:ascii="Arial"/>
          <w:color w:val="2F2F2F"/>
          <w:spacing w:val="6"/>
          <w:w w:val="105"/>
          <w:sz w:val="20"/>
        </w:rPr>
        <w:t>l</w:t>
      </w:r>
      <w:r>
        <w:rPr>
          <w:rFonts w:ascii="Arial"/>
          <w:color w:val="4D4D4D"/>
          <w:spacing w:val="6"/>
          <w:w w:val="105"/>
          <w:sz w:val="20"/>
        </w:rPr>
        <w:t>a </w:t>
      </w:r>
      <w:r>
        <w:rPr>
          <w:rFonts w:ascii="Arial"/>
          <w:color w:val="2F2F2F"/>
          <w:w w:val="105"/>
          <w:sz w:val="20"/>
        </w:rPr>
        <w:t>inte </w:t>
      </w:r>
      <w:r>
        <w:rPr>
          <w:rFonts w:ascii="Arial"/>
          <w:color w:val="4D4D4D"/>
          <w:spacing w:val="3"/>
          <w:w w:val="105"/>
          <w:sz w:val="20"/>
        </w:rPr>
        <w:t>g</w:t>
      </w:r>
      <w:r>
        <w:rPr>
          <w:rFonts w:ascii="Arial"/>
          <w:color w:val="2F2F2F"/>
          <w:spacing w:val="3"/>
          <w:w w:val="105"/>
          <w:sz w:val="20"/>
        </w:rPr>
        <w:t>r</w:t>
      </w:r>
      <w:r>
        <w:rPr>
          <w:rFonts w:ascii="Arial"/>
          <w:color w:val="4D4D4D"/>
          <w:spacing w:val="3"/>
          <w:w w:val="105"/>
          <w:sz w:val="20"/>
        </w:rPr>
        <w:t>an, </w:t>
      </w:r>
      <w:r>
        <w:rPr>
          <w:rFonts w:ascii="Arial"/>
          <w:color w:val="4D4D4D"/>
          <w:w w:val="105"/>
          <w:sz w:val="20"/>
        </w:rPr>
        <w:t>proponen y fundamentan </w:t>
      </w:r>
      <w:r>
        <w:rPr>
          <w:rFonts w:ascii="Arial"/>
          <w:color w:val="626262"/>
          <w:w w:val="105"/>
          <w:sz w:val="20"/>
        </w:rPr>
        <w:t>a </w:t>
      </w:r>
      <w:r>
        <w:rPr>
          <w:rFonts w:ascii="Arial"/>
          <w:color w:val="4D4D4D"/>
          <w:w w:val="105"/>
          <w:sz w:val="20"/>
        </w:rPr>
        <w:t>la a</w:t>
      </w:r>
      <w:r>
        <w:rPr>
          <w:rFonts w:ascii="Arial"/>
          <w:color w:val="2F2F2F"/>
          <w:w w:val="105"/>
          <w:sz w:val="20"/>
        </w:rPr>
        <w:t>utori </w:t>
      </w:r>
      <w:r>
        <w:rPr>
          <w:rFonts w:ascii="Arial"/>
          <w:color w:val="4D4D4D"/>
          <w:spacing w:val="-3"/>
          <w:w w:val="105"/>
          <w:sz w:val="20"/>
        </w:rPr>
        <w:t>dades </w:t>
      </w:r>
      <w:r>
        <w:rPr>
          <w:rFonts w:ascii="Arial"/>
          <w:color w:val="4D4D4D"/>
          <w:spacing w:val="2"/>
          <w:w w:val="105"/>
          <w:sz w:val="20"/>
        </w:rPr>
        <w:t>facu</w:t>
      </w:r>
      <w:r>
        <w:rPr>
          <w:rFonts w:ascii="Arial"/>
          <w:color w:val="2F2F2F"/>
          <w:spacing w:val="2"/>
          <w:w w:val="105"/>
          <w:sz w:val="20"/>
        </w:rPr>
        <w:t>lt</w:t>
      </w:r>
      <w:r>
        <w:rPr>
          <w:rFonts w:ascii="Arial"/>
          <w:color w:val="4D4D4D"/>
          <w:spacing w:val="2"/>
          <w:w w:val="105"/>
          <w:sz w:val="20"/>
        </w:rPr>
        <w:t>a</w:t>
      </w:r>
      <w:r>
        <w:rPr>
          <w:rFonts w:ascii="Arial"/>
          <w:color w:val="2F2F2F"/>
          <w:spacing w:val="2"/>
          <w:w w:val="105"/>
          <w:sz w:val="20"/>
        </w:rPr>
        <w:t>d</w:t>
      </w:r>
      <w:r>
        <w:rPr>
          <w:rFonts w:ascii="Arial"/>
          <w:color w:val="4D4D4D"/>
          <w:spacing w:val="2"/>
          <w:w w:val="105"/>
          <w:sz w:val="20"/>
        </w:rPr>
        <w:t>as </w:t>
      </w:r>
      <w:r>
        <w:rPr>
          <w:rFonts w:ascii="Arial"/>
          <w:color w:val="4D4D4D"/>
          <w:w w:val="105"/>
          <w:sz w:val="20"/>
        </w:rPr>
        <w:t>co </w:t>
      </w:r>
      <w:r>
        <w:rPr>
          <w:rFonts w:ascii="Arial"/>
          <w:color w:val="2F2F2F"/>
          <w:w w:val="105"/>
          <w:sz w:val="20"/>
        </w:rPr>
        <w:t>rr</w:t>
      </w:r>
      <w:r>
        <w:rPr>
          <w:rFonts w:ascii="Arial"/>
          <w:color w:val="4D4D4D"/>
          <w:w w:val="105"/>
          <w:sz w:val="20"/>
        </w:rPr>
        <w:t>es</w:t>
      </w:r>
      <w:r>
        <w:rPr>
          <w:rFonts w:ascii="Arial"/>
          <w:color w:val="2F2F2F"/>
          <w:w w:val="105"/>
          <w:sz w:val="20"/>
        </w:rPr>
        <w:t>pond</w:t>
      </w:r>
      <w:r>
        <w:rPr>
          <w:rFonts w:ascii="Arial"/>
          <w:color w:val="4D4D4D"/>
          <w:w w:val="105"/>
          <w:sz w:val="20"/>
        </w:rPr>
        <w:t>iente  </w:t>
      </w:r>
      <w:r>
        <w:rPr>
          <w:rFonts w:ascii="Arial"/>
          <w:color w:val="4D4D4D"/>
          <w:spacing w:val="5"/>
          <w:w w:val="105"/>
          <w:sz w:val="20"/>
        </w:rPr>
        <w:t>a</w:t>
      </w:r>
      <w:r>
        <w:rPr>
          <w:rFonts w:ascii="Arial"/>
          <w:color w:val="2F2F2F"/>
          <w:spacing w:val="5"/>
          <w:w w:val="105"/>
          <w:sz w:val="20"/>
        </w:rPr>
        <w:t>l </w:t>
      </w:r>
      <w:r>
        <w:rPr>
          <w:rFonts w:ascii="Arial"/>
          <w:color w:val="4D4D4D"/>
          <w:w w:val="105"/>
          <w:sz w:val="20"/>
        </w:rPr>
        <w:t>cier </w:t>
      </w:r>
      <w:r>
        <w:rPr>
          <w:rFonts w:ascii="Arial"/>
          <w:color w:val="2F2F2F"/>
          <w:w w:val="105"/>
          <w:sz w:val="20"/>
        </w:rPr>
        <w:t>re</w:t>
      </w:r>
      <w:r>
        <w:rPr>
          <w:rFonts w:ascii="Arial"/>
          <w:color w:val="2F2F2F"/>
          <w:spacing w:val="-10"/>
          <w:w w:val="105"/>
          <w:sz w:val="20"/>
        </w:rPr>
        <w:t> </w:t>
      </w:r>
      <w:r>
        <w:rPr>
          <w:rFonts w:ascii="Arial"/>
          <w:color w:val="3D3D3D"/>
          <w:w w:val="105"/>
          <w:sz w:val="20"/>
        </w:rPr>
        <w:t>de</w:t>
      </w:r>
      <w:r>
        <w:rPr>
          <w:rFonts w:ascii="Arial"/>
          <w:color w:val="3D3D3D"/>
          <w:spacing w:val="13"/>
          <w:w w:val="105"/>
          <w:sz w:val="20"/>
        </w:rPr>
        <w:t> </w:t>
      </w:r>
      <w:r>
        <w:rPr>
          <w:rFonts w:ascii="Arial"/>
          <w:color w:val="4D4D4D"/>
          <w:w w:val="105"/>
          <w:sz w:val="20"/>
        </w:rPr>
        <w:t>cada</w:t>
        <w:tab/>
      </w:r>
      <w:r>
        <w:rPr>
          <w:color w:val="4D4D4D"/>
          <w:w w:val="105"/>
          <w:sz w:val="22"/>
        </w:rPr>
        <w:t>j </w:t>
      </w:r>
      <w:r>
        <w:rPr>
          <w:rFonts w:ascii="Arial"/>
          <w:color w:val="4D4D4D"/>
          <w:spacing w:val="4"/>
          <w:w w:val="105"/>
          <w:sz w:val="20"/>
        </w:rPr>
        <w:t>rcic</w:t>
      </w:r>
      <w:r>
        <w:rPr>
          <w:rFonts w:ascii="Arial"/>
          <w:color w:val="2F2F2F"/>
          <w:spacing w:val="4"/>
          <w:w w:val="105"/>
          <w:sz w:val="20"/>
        </w:rPr>
        <w:t>i</w:t>
      </w:r>
      <w:r>
        <w:rPr>
          <w:rFonts w:ascii="Arial"/>
          <w:color w:val="4D4D4D"/>
          <w:spacing w:val="4"/>
          <w:w w:val="105"/>
          <w:sz w:val="20"/>
        </w:rPr>
        <w:t>o </w:t>
      </w:r>
      <w:r>
        <w:rPr>
          <w:rFonts w:ascii="Arial"/>
          <w:color w:val="4D4D4D"/>
          <w:w w:val="105"/>
          <w:sz w:val="20"/>
        </w:rPr>
        <w:t>economico. </w:t>
      </w:r>
      <w:r>
        <w:rPr>
          <w:rFonts w:ascii="Arial"/>
          <w:color w:val="2F2F2F"/>
          <w:spacing w:val="5"/>
          <w:w w:val="105"/>
          <w:sz w:val="20"/>
        </w:rPr>
        <w:t>l</w:t>
      </w:r>
      <w:r>
        <w:rPr>
          <w:rFonts w:ascii="Arial"/>
          <w:color w:val="4D4D4D"/>
          <w:spacing w:val="5"/>
          <w:w w:val="105"/>
          <w:sz w:val="20"/>
        </w:rPr>
        <w:t>a </w:t>
      </w:r>
      <w:r>
        <w:rPr>
          <w:rFonts w:ascii="Arial"/>
          <w:color w:val="626262"/>
          <w:w w:val="105"/>
          <w:sz w:val="20"/>
        </w:rPr>
        <w:t>creacion </w:t>
      </w:r>
      <w:r>
        <w:rPr>
          <w:rFonts w:ascii="Arial"/>
          <w:color w:val="4D4D4D"/>
          <w:w w:val="105"/>
          <w:sz w:val="20"/>
        </w:rPr>
        <w:t>d</w:t>
      </w:r>
      <w:r>
        <w:rPr>
          <w:rFonts w:ascii="Arial"/>
          <w:color w:val="3D3D3D"/>
          <w:w w:val="105"/>
          <w:sz w:val="20"/>
        </w:rPr>
        <w:t> reservas </w:t>
      </w:r>
      <w:r>
        <w:rPr>
          <w:rFonts w:ascii="Arial"/>
          <w:color w:val="4D4D4D"/>
          <w:spacing w:val="7"/>
          <w:w w:val="105"/>
          <w:sz w:val="20"/>
        </w:rPr>
        <w:t>vo</w:t>
      </w:r>
      <w:r>
        <w:rPr>
          <w:rFonts w:ascii="Arial"/>
          <w:color w:val="2F2F2F"/>
          <w:spacing w:val="7"/>
          <w:w w:val="105"/>
          <w:sz w:val="20"/>
        </w:rPr>
        <w:t>l </w:t>
      </w:r>
      <w:r>
        <w:rPr>
          <w:rFonts w:ascii="Arial"/>
          <w:color w:val="2F2F2F"/>
          <w:w w:val="105"/>
          <w:sz w:val="20"/>
        </w:rPr>
        <w:t>unt</w:t>
      </w:r>
      <w:r>
        <w:rPr>
          <w:rFonts w:ascii="Arial"/>
          <w:color w:val="4D4D4D"/>
          <w:w w:val="105"/>
          <w:sz w:val="20"/>
        </w:rPr>
        <w:t>arias a </w:t>
      </w:r>
      <w:r>
        <w:rPr>
          <w:rFonts w:ascii="Arial"/>
          <w:color w:val="3D3D3D"/>
          <w:w w:val="105"/>
          <w:sz w:val="20"/>
        </w:rPr>
        <w:t>partir </w:t>
      </w:r>
      <w:r>
        <w:rPr>
          <w:rFonts w:ascii="Arial"/>
          <w:color w:val="4D4D4D"/>
          <w:w w:val="105"/>
          <w:sz w:val="20"/>
        </w:rPr>
        <w:t>de s</w:t>
      </w:r>
      <w:r>
        <w:rPr>
          <w:rFonts w:ascii="Arial"/>
          <w:color w:val="2F2F2F"/>
          <w:w w:val="105"/>
          <w:sz w:val="20"/>
        </w:rPr>
        <w:t>u</w:t>
      </w:r>
      <w:r>
        <w:rPr>
          <w:rFonts w:ascii="Arial"/>
          <w:color w:val="4D4D4D"/>
          <w:w w:val="105"/>
          <w:sz w:val="20"/>
        </w:rPr>
        <w:t>s </w:t>
      </w:r>
      <w:r>
        <w:rPr>
          <w:rFonts w:ascii="Arial"/>
          <w:color w:val="2F2F2F"/>
          <w:w w:val="105"/>
          <w:sz w:val="20"/>
        </w:rPr>
        <w:t>uti l </w:t>
      </w:r>
      <w:r>
        <w:rPr>
          <w:rFonts w:ascii="Arial"/>
          <w:color w:val="2F2F2F"/>
          <w:spacing w:val="-4"/>
          <w:w w:val="105"/>
          <w:sz w:val="20"/>
        </w:rPr>
        <w:t>i</w:t>
      </w:r>
      <w:r>
        <w:rPr>
          <w:rFonts w:ascii="Arial"/>
          <w:color w:val="4D4D4D"/>
          <w:spacing w:val="-4"/>
          <w:w w:val="105"/>
          <w:sz w:val="20"/>
        </w:rPr>
        <w:t>dades </w:t>
      </w:r>
      <w:r>
        <w:rPr>
          <w:rFonts w:ascii="Arial"/>
          <w:color w:val="3D3D3D"/>
          <w:w w:val="105"/>
          <w:sz w:val="20"/>
        </w:rPr>
        <w:t>destinadas </w:t>
      </w:r>
      <w:r>
        <w:rPr>
          <w:rFonts w:ascii="Arial"/>
          <w:color w:val="4D4D4D"/>
          <w:w w:val="105"/>
          <w:sz w:val="20"/>
        </w:rPr>
        <w:t>al</w:t>
      </w:r>
      <w:r>
        <w:rPr>
          <w:rFonts w:ascii="Arial"/>
          <w:color w:val="4D4D4D"/>
          <w:spacing w:val="48"/>
          <w:w w:val="105"/>
          <w:sz w:val="20"/>
        </w:rPr>
        <w:t> </w:t>
      </w:r>
      <w:r>
        <w:rPr>
          <w:rFonts w:ascii="Arial"/>
          <w:color w:val="4D4D4D"/>
          <w:w w:val="105"/>
          <w:sz w:val="20"/>
        </w:rPr>
        <w:t>inc </w:t>
      </w:r>
      <w:r>
        <w:rPr>
          <w:rFonts w:ascii="Arial"/>
          <w:color w:val="2F2F2F"/>
          <w:w w:val="105"/>
          <w:sz w:val="20"/>
        </w:rPr>
        <w:t>r</w:t>
      </w:r>
      <w:r>
        <w:rPr>
          <w:rFonts w:ascii="Arial"/>
          <w:color w:val="4D4D4D"/>
          <w:w w:val="105"/>
          <w:sz w:val="20"/>
        </w:rPr>
        <w:t>emento </w:t>
      </w:r>
      <w:r>
        <w:rPr>
          <w:rFonts w:ascii="Arial"/>
          <w:color w:val="4D4D4D"/>
          <w:spacing w:val="9"/>
          <w:w w:val="105"/>
          <w:sz w:val="20"/>
        </w:rPr>
        <w:t> </w:t>
      </w:r>
      <w:r>
        <w:rPr>
          <w:rFonts w:ascii="Arial"/>
          <w:color w:val="4D4D4D"/>
          <w:w w:val="105"/>
          <w:sz w:val="20"/>
        </w:rPr>
        <w:t>de</w:t>
        <w:tab/>
      </w:r>
      <w:r>
        <w:rPr>
          <w:rFonts w:ascii="Arial"/>
          <w:color w:val="626262"/>
          <w:w w:val="105"/>
          <w:sz w:val="20"/>
        </w:rPr>
        <w:t>ap </w:t>
      </w:r>
      <w:r>
        <w:rPr>
          <w:rFonts w:ascii="Arial"/>
          <w:color w:val="3D3D3D"/>
          <w:w w:val="105"/>
          <w:sz w:val="20"/>
        </w:rPr>
        <w:t>it</w:t>
      </w:r>
      <w:r>
        <w:rPr>
          <w:rFonts w:ascii="Arial"/>
          <w:color w:val="3D3D3D"/>
          <w:spacing w:val="-37"/>
          <w:w w:val="105"/>
          <w:sz w:val="20"/>
        </w:rPr>
        <w:t> </w:t>
      </w:r>
      <w:r>
        <w:rPr>
          <w:rFonts w:ascii="Arial"/>
          <w:color w:val="626262"/>
          <w:w w:val="105"/>
          <w:sz w:val="20"/>
        </w:rPr>
        <w:t>a</w:t>
      </w:r>
      <w:r>
        <w:rPr>
          <w:rFonts w:ascii="Arial"/>
          <w:color w:val="3D3D3D"/>
          <w:w w:val="105"/>
          <w:sz w:val="20"/>
        </w:rPr>
        <w:t>l </w:t>
      </w:r>
      <w:r>
        <w:rPr>
          <w:rFonts w:ascii="Arial"/>
          <w:color w:val="4D4D4D"/>
          <w:w w:val="105"/>
          <w:sz w:val="20"/>
        </w:rPr>
        <w:t>de trabajo, amortizar </w:t>
      </w:r>
      <w:r>
        <w:rPr>
          <w:rFonts w:ascii="Arial"/>
          <w:color w:val="3D3D3D"/>
          <w:w w:val="105"/>
          <w:sz w:val="20"/>
        </w:rPr>
        <w:t>credito para </w:t>
      </w:r>
      <w:r>
        <w:rPr>
          <w:rFonts w:ascii="Arial"/>
          <w:color w:val="2F2F2F"/>
          <w:w w:val="105"/>
          <w:sz w:val="20"/>
        </w:rPr>
        <w:t>i nv</w:t>
      </w:r>
      <w:r>
        <w:rPr>
          <w:rFonts w:ascii="Arial"/>
          <w:color w:val="4D4D4D"/>
          <w:w w:val="105"/>
          <w:sz w:val="20"/>
        </w:rPr>
        <w:t>er </w:t>
      </w:r>
      <w:r>
        <w:rPr>
          <w:rFonts w:ascii="Arial"/>
          <w:color w:val="010101"/>
          <w:w w:val="105"/>
          <w:sz w:val="20"/>
        </w:rPr>
        <w:t>i</w:t>
      </w:r>
      <w:r>
        <w:rPr>
          <w:rFonts w:ascii="Arial"/>
          <w:color w:val="3D3D3D"/>
          <w:w w:val="105"/>
          <w:sz w:val="20"/>
        </w:rPr>
        <w:t>ones, distribuci6n </w:t>
      </w:r>
      <w:r>
        <w:rPr>
          <w:rFonts w:ascii="Arial"/>
          <w:color w:val="4D4D4D"/>
          <w:w w:val="105"/>
          <w:sz w:val="20"/>
        </w:rPr>
        <w:t>de </w:t>
      </w:r>
      <w:r>
        <w:rPr>
          <w:rFonts w:ascii="Arial"/>
          <w:color w:val="3D3D3D"/>
          <w:w w:val="105"/>
          <w:sz w:val="20"/>
        </w:rPr>
        <w:t>utilidades </w:t>
      </w:r>
      <w:r>
        <w:rPr>
          <w:rFonts w:ascii="Arial"/>
          <w:color w:val="4D4D4D"/>
          <w:w w:val="105"/>
          <w:sz w:val="20"/>
        </w:rPr>
        <w:t>a </w:t>
      </w:r>
      <w:r>
        <w:rPr>
          <w:rFonts w:ascii="Arial"/>
          <w:color w:val="2F2F2F"/>
          <w:spacing w:val="4"/>
          <w:w w:val="105"/>
          <w:sz w:val="20"/>
        </w:rPr>
        <w:t>l</w:t>
      </w:r>
      <w:r>
        <w:rPr>
          <w:rFonts w:ascii="Arial"/>
          <w:color w:val="4D4D4D"/>
          <w:spacing w:val="4"/>
          <w:w w:val="105"/>
          <w:sz w:val="20"/>
        </w:rPr>
        <w:t>os </w:t>
      </w:r>
      <w:r>
        <w:rPr>
          <w:rFonts w:ascii="Arial"/>
          <w:color w:val="3D3D3D"/>
          <w:w w:val="105"/>
          <w:sz w:val="20"/>
        </w:rPr>
        <w:t>trabajadore </w:t>
      </w:r>
      <w:r>
        <w:rPr>
          <w:rFonts w:ascii="Arial"/>
          <w:color w:val="626262"/>
          <w:w w:val="105"/>
          <w:sz w:val="20"/>
        </w:rPr>
        <w:t>, </w:t>
      </w:r>
      <w:r>
        <w:rPr>
          <w:rFonts w:ascii="Arial"/>
          <w:color w:val="4D4D4D"/>
          <w:w w:val="105"/>
          <w:sz w:val="20"/>
        </w:rPr>
        <w:t>capacitaci6n </w:t>
      </w:r>
      <w:r>
        <w:rPr>
          <w:rFonts w:ascii="Arial"/>
          <w:color w:val="909090"/>
          <w:w w:val="105"/>
          <w:sz w:val="20"/>
        </w:rPr>
        <w:t>,</w:t>
      </w:r>
      <w:r>
        <w:rPr>
          <w:rFonts w:ascii="Arial"/>
          <w:color w:val="4D4D4D"/>
          <w:w w:val="105"/>
          <w:sz w:val="20"/>
        </w:rPr>
        <w:t> desa</w:t>
      </w:r>
      <w:r>
        <w:rPr>
          <w:rFonts w:ascii="Arial"/>
          <w:color w:val="2F2F2F"/>
          <w:w w:val="105"/>
          <w:sz w:val="20"/>
        </w:rPr>
        <w:t>rro</w:t>
      </w:r>
      <w:r>
        <w:rPr>
          <w:rFonts w:ascii="Arial"/>
          <w:color w:val="4D4D4D"/>
          <w:w w:val="105"/>
          <w:sz w:val="20"/>
        </w:rPr>
        <w:t>l</w:t>
      </w:r>
      <w:r>
        <w:rPr>
          <w:rFonts w:ascii="Arial"/>
          <w:color w:val="2F2F2F"/>
          <w:w w:val="105"/>
          <w:sz w:val="20"/>
        </w:rPr>
        <w:t>l</w:t>
      </w:r>
      <w:r>
        <w:rPr>
          <w:rFonts w:ascii="Arial"/>
          <w:color w:val="4D4D4D"/>
          <w:w w:val="105"/>
          <w:sz w:val="20"/>
        </w:rPr>
        <w:t>o </w:t>
      </w:r>
      <w:r>
        <w:rPr>
          <w:rFonts w:ascii="Arial"/>
          <w:color w:val="3D3D3D"/>
          <w:w w:val="105"/>
          <w:sz w:val="20"/>
        </w:rPr>
        <w:t>e inve </w:t>
      </w:r>
      <w:r>
        <w:rPr>
          <w:rFonts w:ascii="Arial"/>
          <w:color w:val="2F2F2F"/>
          <w:w w:val="105"/>
          <w:sz w:val="20"/>
        </w:rPr>
        <w:t>ti </w:t>
      </w:r>
      <w:r>
        <w:rPr>
          <w:rFonts w:ascii="Arial"/>
          <w:color w:val="4D4D4D"/>
          <w:w w:val="105"/>
          <w:sz w:val="20"/>
        </w:rPr>
        <w:t>gacion, </w:t>
      </w:r>
      <w:r>
        <w:rPr>
          <w:rFonts w:ascii="Arial"/>
          <w:color w:val="3D3D3D"/>
          <w:w w:val="105"/>
          <w:sz w:val="20"/>
        </w:rPr>
        <w:t>contribucion </w:t>
      </w:r>
      <w:r>
        <w:rPr>
          <w:rFonts w:ascii="Arial"/>
          <w:color w:val="2F2F2F"/>
          <w:w w:val="105"/>
          <w:sz w:val="20"/>
        </w:rPr>
        <w:t>de un </w:t>
      </w:r>
      <w:r>
        <w:rPr>
          <w:rFonts w:ascii="Arial"/>
          <w:color w:val="4D4D4D"/>
          <w:w w:val="105"/>
          <w:sz w:val="20"/>
        </w:rPr>
        <w:t>fo</w:t>
      </w:r>
      <w:r>
        <w:rPr>
          <w:rFonts w:ascii="Arial"/>
          <w:color w:val="2F2F2F"/>
          <w:w w:val="105"/>
          <w:sz w:val="20"/>
        </w:rPr>
        <w:t>nd</w:t>
      </w:r>
      <w:r>
        <w:rPr>
          <w:rFonts w:ascii="Arial"/>
          <w:color w:val="4D4D4D"/>
          <w:w w:val="105"/>
          <w:sz w:val="20"/>
        </w:rPr>
        <w:t>o </w:t>
      </w:r>
      <w:r>
        <w:rPr>
          <w:rFonts w:ascii="Arial"/>
          <w:color w:val="3D3D3D"/>
          <w:w w:val="105"/>
          <w:sz w:val="20"/>
        </w:rPr>
        <w:t>de </w:t>
      </w:r>
      <w:r>
        <w:rPr>
          <w:rFonts w:ascii="Arial"/>
          <w:color w:val="4D4D4D"/>
          <w:w w:val="105"/>
          <w:sz w:val="20"/>
        </w:rPr>
        <w:t>compensacion entre ot</w:t>
      </w:r>
      <w:r>
        <w:rPr>
          <w:rFonts w:ascii="Arial"/>
          <w:color w:val="2F2F2F"/>
          <w:w w:val="105"/>
          <w:sz w:val="20"/>
        </w:rPr>
        <w:t>r</w:t>
      </w:r>
      <w:r>
        <w:rPr>
          <w:rFonts w:ascii="Arial"/>
          <w:color w:val="4D4D4D"/>
          <w:w w:val="105"/>
          <w:sz w:val="20"/>
        </w:rPr>
        <w:t>as </w:t>
      </w:r>
      <w:r>
        <w:rPr>
          <w:rFonts w:ascii="Arial"/>
          <w:color w:val="3D3D3D"/>
          <w:w w:val="105"/>
          <w:sz w:val="20"/>
        </w:rPr>
        <w:t>reserva</w:t>
      </w:r>
      <w:r>
        <w:rPr>
          <w:rFonts w:ascii="Arial"/>
          <w:color w:val="3D3D3D"/>
          <w:spacing w:val="-11"/>
          <w:w w:val="105"/>
          <w:sz w:val="20"/>
        </w:rPr>
        <w:t> </w:t>
      </w:r>
      <w:r>
        <w:rPr>
          <w:rFonts w:ascii="Arial"/>
          <w:color w:val="747474"/>
          <w:w w:val="105"/>
          <w:sz w:val="20"/>
        </w:rPr>
        <w:t>.</w:t>
      </w:r>
    </w:p>
    <w:p>
      <w:pPr>
        <w:pStyle w:val="BodyText"/>
        <w:rPr>
          <w:rFonts w:ascii="Arial"/>
          <w:sz w:val="34"/>
        </w:rPr>
      </w:pPr>
      <w:r>
        <w:rPr/>
        <w:br w:type="column"/>
      </w:r>
      <w:r>
        <w:rPr>
          <w:rFonts w:ascii="Arial"/>
          <w:sz w:val="34"/>
        </w:rPr>
      </w:r>
    </w:p>
    <w:p>
      <w:pPr>
        <w:pStyle w:val="BodyText"/>
        <w:rPr>
          <w:rFonts w:ascii="Arial"/>
          <w:sz w:val="34"/>
        </w:rPr>
      </w:pPr>
    </w:p>
    <w:p>
      <w:pPr>
        <w:pStyle w:val="BodyText"/>
        <w:rPr>
          <w:rFonts w:ascii="Arial"/>
          <w:sz w:val="34"/>
        </w:rPr>
      </w:pPr>
    </w:p>
    <w:p>
      <w:pPr>
        <w:spacing w:before="271"/>
        <w:ind w:left="192" w:right="0" w:firstLine="0"/>
        <w:jc w:val="left"/>
        <w:rPr>
          <w:sz w:val="31"/>
        </w:rPr>
      </w:pPr>
      <w:r>
        <w:rPr>
          <w:color w:val="909090"/>
          <w:w w:val="95"/>
          <w:sz w:val="31"/>
        </w:rPr>
        <w:t>·</w:t>
      </w:r>
      <w:r>
        <w:rPr>
          <w:color w:val="747474"/>
          <w:w w:val="95"/>
          <w:sz w:val="31"/>
        </w:rPr>
        <w:t>·</w:t>
      </w:r>
      <w:r>
        <w:rPr>
          <w:color w:val="909090"/>
          <w:w w:val="95"/>
          <w:sz w:val="31"/>
        </w:rPr>
        <w:t>-</w:t>
      </w:r>
    </w:p>
    <w:p>
      <w:pPr>
        <w:spacing w:after="0"/>
        <w:jc w:val="left"/>
        <w:rPr>
          <w:sz w:val="31"/>
        </w:rPr>
        <w:sectPr>
          <w:type w:val="continuous"/>
          <w:pgSz w:w="12240" w:h="16840"/>
          <w:pgMar w:top="540" w:bottom="280" w:left="1280" w:right="140"/>
          <w:cols w:num="2" w:equalWidth="0">
            <w:col w:w="9351" w:space="967"/>
            <w:col w:w="502"/>
          </w:cols>
        </w:sectPr>
      </w:pPr>
    </w:p>
    <w:p>
      <w:pPr>
        <w:pStyle w:val="BodyText"/>
        <w:rPr>
          <w:sz w:val="20"/>
        </w:rPr>
      </w:pPr>
    </w:p>
    <w:p>
      <w:pPr>
        <w:pStyle w:val="BodyText"/>
        <w:spacing w:before="9"/>
        <w:rPr>
          <w:sz w:val="26"/>
        </w:rPr>
      </w:pPr>
    </w:p>
    <w:p>
      <w:pPr>
        <w:spacing w:before="91"/>
        <w:ind w:left="0" w:right="1307" w:firstLine="0"/>
        <w:jc w:val="center"/>
        <w:rPr>
          <w:sz w:val="22"/>
        </w:rPr>
      </w:pPr>
      <w:r>
        <w:rPr>
          <w:color w:val="4D4D4D"/>
          <w:w w:val="108"/>
          <w:sz w:val="22"/>
        </w:rPr>
        <w:t>6</w:t>
      </w:r>
    </w:p>
    <w:p>
      <w:pPr>
        <w:spacing w:after="0"/>
        <w:jc w:val="center"/>
        <w:rPr>
          <w:sz w:val="22"/>
        </w:rPr>
        <w:sectPr>
          <w:type w:val="continuous"/>
          <w:pgSz w:w="12240" w:h="16840"/>
          <w:pgMar w:top="540" w:bottom="280" w:left="1280" w:right="140"/>
        </w:sectPr>
      </w:pPr>
    </w:p>
    <w:p>
      <w:pPr>
        <w:pStyle w:val="BodyText"/>
        <w:rPr>
          <w:sz w:val="20"/>
        </w:rPr>
      </w:pPr>
    </w:p>
    <w:p>
      <w:pPr>
        <w:pStyle w:val="BodyText"/>
        <w:spacing w:before="1"/>
        <w:rPr>
          <w:sz w:val="19"/>
        </w:rPr>
      </w:pPr>
    </w:p>
    <w:p>
      <w:pPr>
        <w:pStyle w:val="ListParagraph"/>
        <w:numPr>
          <w:ilvl w:val="0"/>
          <w:numId w:val="61"/>
        </w:numPr>
        <w:tabs>
          <w:tab w:pos="1593" w:val="left" w:leader="none"/>
          <w:tab w:pos="1594" w:val="left" w:leader="none"/>
        </w:tabs>
        <w:spacing w:line="278" w:lineRule="auto" w:before="0" w:after="0"/>
        <w:ind w:left="194" w:right="1503" w:firstLine="695"/>
        <w:jc w:val="right"/>
        <w:rPr>
          <w:rFonts w:ascii="Arial"/>
          <w:color w:val="4D4D4D"/>
          <w:sz w:val="20"/>
        </w:rPr>
      </w:pPr>
      <w:r>
        <w:rPr>
          <w:rFonts w:ascii="Arial"/>
          <w:color w:val="383838"/>
          <w:w w:val="105"/>
          <w:sz w:val="20"/>
        </w:rPr>
        <w:t>He explicado </w:t>
      </w:r>
      <w:r>
        <w:rPr>
          <w:rFonts w:ascii="Arial"/>
          <w:color w:val="4D4D4D"/>
          <w:w w:val="105"/>
          <w:sz w:val="20"/>
        </w:rPr>
        <w:t>anteriormente </w:t>
      </w:r>
      <w:r>
        <w:rPr>
          <w:rFonts w:ascii="Arial"/>
          <w:color w:val="383838"/>
          <w:w w:val="105"/>
          <w:sz w:val="20"/>
        </w:rPr>
        <w:t>las </w:t>
      </w:r>
      <w:r>
        <w:rPr>
          <w:rFonts w:ascii="Arial"/>
          <w:color w:val="4D4D4D"/>
          <w:w w:val="105"/>
          <w:sz w:val="20"/>
        </w:rPr>
        <w:t>caracteri </w:t>
      </w:r>
      <w:r>
        <w:rPr>
          <w:rFonts w:ascii="Arial"/>
          <w:color w:val="383838"/>
          <w:w w:val="105"/>
          <w:sz w:val="20"/>
        </w:rPr>
        <w:t>ticas legales de las</w:t>
      </w:r>
      <w:r>
        <w:rPr>
          <w:rFonts w:ascii="Arial"/>
          <w:color w:val="383838"/>
          <w:spacing w:val="47"/>
          <w:w w:val="105"/>
          <w:sz w:val="20"/>
        </w:rPr>
        <w:t> </w:t>
      </w:r>
      <w:r>
        <w:rPr>
          <w:rFonts w:ascii="Arial"/>
          <w:color w:val="4D4D4D"/>
          <w:w w:val="105"/>
          <w:sz w:val="20"/>
        </w:rPr>
        <w:t>empresas</w:t>
      </w:r>
      <w:r>
        <w:rPr>
          <w:rFonts w:ascii="Arial"/>
          <w:color w:val="4D4D4D"/>
          <w:spacing w:val="11"/>
          <w:w w:val="105"/>
          <w:sz w:val="20"/>
        </w:rPr>
        <w:t> </w:t>
      </w:r>
      <w:r>
        <w:rPr>
          <w:rFonts w:ascii="Arial"/>
          <w:color w:val="4D4D4D"/>
          <w:w w:val="105"/>
          <w:sz w:val="20"/>
        </w:rPr>
        <w:t>estatales.</w:t>
      </w:r>
      <w:r>
        <w:rPr>
          <w:rFonts w:ascii="Arial"/>
          <w:color w:val="4D4D4D"/>
          <w:spacing w:val="-1"/>
          <w:w w:val="97"/>
          <w:sz w:val="20"/>
        </w:rPr>
        <w:t> </w:t>
      </w:r>
      <w:r>
        <w:rPr>
          <w:rFonts w:ascii="Arial"/>
          <w:color w:val="4D4D4D"/>
          <w:w w:val="105"/>
          <w:sz w:val="20"/>
        </w:rPr>
        <w:t>En cuanto </w:t>
      </w:r>
      <w:r>
        <w:rPr>
          <w:rFonts w:ascii="Arial"/>
          <w:color w:val="383838"/>
          <w:w w:val="105"/>
          <w:sz w:val="20"/>
        </w:rPr>
        <w:t>a la </w:t>
      </w:r>
      <w:r>
        <w:rPr>
          <w:rFonts w:ascii="Arial"/>
          <w:color w:val="4D4D4D"/>
          <w:w w:val="105"/>
          <w:sz w:val="20"/>
        </w:rPr>
        <w:t>sociedad an6n</w:t>
      </w:r>
      <w:r>
        <w:rPr>
          <w:rFonts w:ascii="Arial"/>
          <w:color w:val="262626"/>
          <w:w w:val="105"/>
          <w:sz w:val="20"/>
        </w:rPr>
        <w:t>i</w:t>
      </w:r>
      <w:r>
        <w:rPr>
          <w:rFonts w:ascii="Arial"/>
          <w:color w:val="4D4D4D"/>
          <w:w w:val="105"/>
          <w:sz w:val="20"/>
        </w:rPr>
        <w:t>ma</w:t>
      </w:r>
      <w:r>
        <w:rPr>
          <w:rFonts w:ascii="Arial"/>
          <w:color w:val="6D6D6D"/>
          <w:w w:val="105"/>
          <w:sz w:val="20"/>
        </w:rPr>
        <w:t>, </w:t>
      </w:r>
      <w:r>
        <w:rPr>
          <w:rFonts w:ascii="Arial"/>
          <w:color w:val="4D4D4D"/>
          <w:w w:val="105"/>
          <w:sz w:val="20"/>
        </w:rPr>
        <w:t>ya he sefialado que </w:t>
      </w:r>
      <w:r>
        <w:rPr>
          <w:rFonts w:ascii="Arial"/>
          <w:color w:val="383838"/>
          <w:w w:val="105"/>
          <w:sz w:val="20"/>
        </w:rPr>
        <w:t>una </w:t>
      </w:r>
      <w:r>
        <w:rPr>
          <w:rFonts w:ascii="Arial"/>
          <w:color w:val="4D4D4D"/>
          <w:w w:val="105"/>
          <w:sz w:val="20"/>
        </w:rPr>
        <w:t>soc </w:t>
      </w:r>
      <w:r>
        <w:rPr>
          <w:rFonts w:ascii="Arial"/>
          <w:color w:val="262626"/>
          <w:spacing w:val="2"/>
          <w:w w:val="105"/>
          <w:sz w:val="20"/>
        </w:rPr>
        <w:t>i</w:t>
      </w:r>
      <w:r>
        <w:rPr>
          <w:rFonts w:ascii="Arial"/>
          <w:color w:val="4D4D4D"/>
          <w:spacing w:val="2"/>
          <w:w w:val="105"/>
          <w:sz w:val="20"/>
        </w:rPr>
        <w:t>edad</w:t>
      </w:r>
      <w:r>
        <w:rPr>
          <w:rFonts w:ascii="Arial"/>
          <w:color w:val="6D6D6D"/>
          <w:spacing w:val="2"/>
          <w:w w:val="105"/>
          <w:sz w:val="20"/>
        </w:rPr>
        <w:t>, </w:t>
      </w:r>
      <w:r>
        <w:rPr>
          <w:rFonts w:ascii="Arial"/>
          <w:color w:val="383838"/>
          <w:w w:val="105"/>
          <w:sz w:val="20"/>
        </w:rPr>
        <w:t>de </w:t>
      </w:r>
      <w:r>
        <w:rPr>
          <w:rFonts w:ascii="Arial"/>
          <w:color w:val="4D4D4D"/>
          <w:w w:val="105"/>
          <w:sz w:val="20"/>
        </w:rPr>
        <w:t>la cual</w:t>
      </w:r>
      <w:r>
        <w:rPr>
          <w:rFonts w:ascii="Arial"/>
          <w:color w:val="4D4D4D"/>
          <w:spacing w:val="24"/>
          <w:w w:val="105"/>
          <w:sz w:val="20"/>
        </w:rPr>
        <w:t> </w:t>
      </w:r>
      <w:r>
        <w:rPr>
          <w:rFonts w:ascii="Arial"/>
          <w:color w:val="383838"/>
          <w:w w:val="105"/>
          <w:sz w:val="20"/>
        </w:rPr>
        <w:t>una</w:t>
      </w:r>
      <w:r>
        <w:rPr>
          <w:rFonts w:ascii="Arial"/>
          <w:color w:val="383838"/>
          <w:spacing w:val="15"/>
          <w:w w:val="105"/>
          <w:sz w:val="20"/>
        </w:rPr>
        <w:t> </w:t>
      </w:r>
      <w:r>
        <w:rPr>
          <w:rFonts w:ascii="Arial"/>
          <w:color w:val="4D4D4D"/>
          <w:w w:val="105"/>
          <w:sz w:val="20"/>
        </w:rPr>
        <w:t>sociedad</w:t>
      </w:r>
      <w:r>
        <w:rPr>
          <w:rFonts w:ascii="Arial"/>
          <w:color w:val="4D4D4D"/>
          <w:w w:val="100"/>
          <w:sz w:val="20"/>
        </w:rPr>
        <w:t> </w:t>
      </w:r>
      <w:r>
        <w:rPr>
          <w:rFonts w:ascii="Arial"/>
          <w:color w:val="4D4D4D"/>
          <w:w w:val="105"/>
          <w:sz w:val="20"/>
        </w:rPr>
        <w:t>an6nima</w:t>
      </w:r>
      <w:r>
        <w:rPr>
          <w:rFonts w:ascii="Arial"/>
          <w:color w:val="4D4D4D"/>
          <w:spacing w:val="-1"/>
          <w:w w:val="105"/>
          <w:sz w:val="20"/>
        </w:rPr>
        <w:t> </w:t>
      </w:r>
      <w:r>
        <w:rPr>
          <w:rFonts w:ascii="Arial"/>
          <w:color w:val="4D4D4D"/>
          <w:w w:val="105"/>
          <w:sz w:val="20"/>
        </w:rPr>
        <w:t>es</w:t>
      </w:r>
      <w:r>
        <w:rPr>
          <w:rFonts w:ascii="Arial"/>
          <w:color w:val="4D4D4D"/>
          <w:spacing w:val="-10"/>
          <w:w w:val="105"/>
          <w:sz w:val="20"/>
        </w:rPr>
        <w:t> </w:t>
      </w:r>
      <w:r>
        <w:rPr>
          <w:rFonts w:ascii="Arial"/>
          <w:color w:val="383838"/>
          <w:w w:val="105"/>
          <w:sz w:val="20"/>
        </w:rPr>
        <w:t>un</w:t>
      </w:r>
      <w:r>
        <w:rPr>
          <w:rFonts w:ascii="Arial"/>
          <w:color w:val="383838"/>
          <w:spacing w:val="-10"/>
          <w:w w:val="105"/>
          <w:sz w:val="20"/>
        </w:rPr>
        <w:t> </w:t>
      </w:r>
      <w:r>
        <w:rPr>
          <w:rFonts w:ascii="Arial"/>
          <w:color w:val="4D4D4D"/>
          <w:spacing w:val="2"/>
          <w:w w:val="105"/>
          <w:sz w:val="20"/>
        </w:rPr>
        <w:t>tipo</w:t>
      </w:r>
      <w:r>
        <w:rPr>
          <w:rFonts w:ascii="Arial"/>
          <w:color w:val="6D6D6D"/>
          <w:spacing w:val="2"/>
          <w:w w:val="105"/>
          <w:sz w:val="20"/>
        </w:rPr>
        <w:t>,</w:t>
      </w:r>
      <w:r>
        <w:rPr>
          <w:rFonts w:ascii="Arial"/>
          <w:color w:val="6D6D6D"/>
          <w:spacing w:val="-3"/>
          <w:w w:val="105"/>
          <w:sz w:val="20"/>
        </w:rPr>
        <w:t> </w:t>
      </w:r>
      <w:r>
        <w:rPr>
          <w:rFonts w:ascii="Arial"/>
          <w:color w:val="4D4D4D"/>
          <w:w w:val="105"/>
          <w:sz w:val="20"/>
        </w:rPr>
        <w:t>es</w:t>
      </w:r>
      <w:r>
        <w:rPr>
          <w:rFonts w:ascii="Arial"/>
          <w:color w:val="4D4D4D"/>
          <w:spacing w:val="-7"/>
          <w:w w:val="105"/>
          <w:sz w:val="20"/>
        </w:rPr>
        <w:t> </w:t>
      </w:r>
      <w:r>
        <w:rPr>
          <w:rFonts w:ascii="Arial"/>
          <w:color w:val="383838"/>
          <w:w w:val="105"/>
          <w:sz w:val="20"/>
        </w:rPr>
        <w:t>una</w:t>
      </w:r>
      <w:r>
        <w:rPr>
          <w:rFonts w:ascii="Arial"/>
          <w:color w:val="383838"/>
          <w:spacing w:val="-5"/>
          <w:w w:val="105"/>
          <w:sz w:val="20"/>
        </w:rPr>
        <w:t> </w:t>
      </w:r>
      <w:r>
        <w:rPr>
          <w:rFonts w:ascii="Arial"/>
          <w:color w:val="4D4D4D"/>
          <w:w w:val="105"/>
          <w:sz w:val="20"/>
        </w:rPr>
        <w:t>de</w:t>
      </w:r>
      <w:r>
        <w:rPr>
          <w:rFonts w:ascii="Arial"/>
          <w:color w:val="4D4D4D"/>
          <w:spacing w:val="-5"/>
          <w:w w:val="105"/>
          <w:sz w:val="20"/>
        </w:rPr>
        <w:t> </w:t>
      </w:r>
      <w:r>
        <w:rPr>
          <w:rFonts w:ascii="Arial"/>
          <w:color w:val="4D4D4D"/>
          <w:w w:val="105"/>
          <w:sz w:val="20"/>
        </w:rPr>
        <w:t>las</w:t>
      </w:r>
      <w:r>
        <w:rPr>
          <w:rFonts w:ascii="Arial"/>
          <w:color w:val="4D4D4D"/>
          <w:spacing w:val="-10"/>
          <w:w w:val="105"/>
          <w:sz w:val="20"/>
        </w:rPr>
        <w:t> </w:t>
      </w:r>
      <w:r>
        <w:rPr>
          <w:rFonts w:ascii="Arial"/>
          <w:color w:val="4D4D4D"/>
          <w:w w:val="105"/>
          <w:sz w:val="20"/>
        </w:rPr>
        <w:t>categorfas</w:t>
      </w:r>
      <w:r>
        <w:rPr>
          <w:rFonts w:ascii="Arial"/>
          <w:color w:val="4D4D4D"/>
          <w:spacing w:val="-7"/>
          <w:w w:val="105"/>
          <w:sz w:val="20"/>
        </w:rPr>
        <w:t> </w:t>
      </w:r>
      <w:r>
        <w:rPr>
          <w:rFonts w:ascii="Arial"/>
          <w:color w:val="383838"/>
          <w:w w:val="105"/>
          <w:sz w:val="20"/>
        </w:rPr>
        <w:t>de</w:t>
      </w:r>
      <w:r>
        <w:rPr>
          <w:rFonts w:ascii="Arial"/>
          <w:color w:val="383838"/>
          <w:spacing w:val="-12"/>
          <w:w w:val="105"/>
          <w:sz w:val="20"/>
        </w:rPr>
        <w:t> </w:t>
      </w:r>
      <w:r>
        <w:rPr>
          <w:rFonts w:ascii="Arial"/>
          <w:color w:val="383838"/>
          <w:w w:val="105"/>
          <w:sz w:val="20"/>
        </w:rPr>
        <w:t>personas</w:t>
      </w:r>
      <w:r>
        <w:rPr>
          <w:rFonts w:ascii="Arial"/>
          <w:color w:val="383838"/>
          <w:spacing w:val="-7"/>
          <w:w w:val="105"/>
          <w:sz w:val="20"/>
        </w:rPr>
        <w:t> </w:t>
      </w:r>
      <w:r>
        <w:rPr>
          <w:rFonts w:ascii="Arial"/>
          <w:color w:val="4D4D4D"/>
          <w:w w:val="105"/>
          <w:sz w:val="20"/>
        </w:rPr>
        <w:t>juridicas</w:t>
      </w:r>
      <w:r>
        <w:rPr>
          <w:rFonts w:ascii="Arial"/>
          <w:color w:val="4D4D4D"/>
          <w:spacing w:val="-3"/>
          <w:w w:val="105"/>
          <w:sz w:val="20"/>
        </w:rPr>
        <w:t> </w:t>
      </w:r>
      <w:r>
        <w:rPr>
          <w:rFonts w:ascii="Arial"/>
          <w:color w:val="4D4D4D"/>
          <w:w w:val="105"/>
          <w:sz w:val="20"/>
        </w:rPr>
        <w:t>reconocidas por</w:t>
      </w:r>
      <w:r>
        <w:rPr>
          <w:rFonts w:ascii="Arial"/>
          <w:color w:val="4D4D4D"/>
          <w:spacing w:val="4"/>
          <w:w w:val="105"/>
          <w:sz w:val="20"/>
        </w:rPr>
        <w:t> </w:t>
      </w:r>
      <w:r>
        <w:rPr>
          <w:rFonts w:ascii="Arial"/>
          <w:color w:val="383838"/>
          <w:w w:val="105"/>
          <w:sz w:val="20"/>
        </w:rPr>
        <w:t>la</w:t>
      </w:r>
      <w:r>
        <w:rPr>
          <w:rFonts w:ascii="Arial"/>
          <w:color w:val="383838"/>
          <w:spacing w:val="-2"/>
          <w:w w:val="105"/>
          <w:sz w:val="20"/>
        </w:rPr>
        <w:t> </w:t>
      </w:r>
      <w:r>
        <w:rPr>
          <w:rFonts w:ascii="Arial"/>
          <w:color w:val="383838"/>
          <w:w w:val="105"/>
          <w:sz w:val="20"/>
        </w:rPr>
        <w:t>ley</w:t>
      </w:r>
      <w:r>
        <w:rPr>
          <w:rFonts w:ascii="Arial"/>
          <w:color w:val="383838"/>
          <w:spacing w:val="-4"/>
          <w:w w:val="105"/>
          <w:sz w:val="20"/>
        </w:rPr>
        <w:t> </w:t>
      </w:r>
      <w:r>
        <w:rPr>
          <w:rFonts w:ascii="Arial"/>
          <w:color w:val="4D4D4D"/>
          <w:w w:val="105"/>
          <w:sz w:val="20"/>
        </w:rPr>
        <w:t>cubana.</w:t>
      </w:r>
      <w:r>
        <w:rPr>
          <w:rFonts w:ascii="Arial"/>
          <w:color w:val="4D4D4D"/>
          <w:w w:val="99"/>
          <w:sz w:val="20"/>
        </w:rPr>
        <w:t> </w:t>
      </w:r>
      <w:r>
        <w:rPr>
          <w:rFonts w:ascii="Arial"/>
          <w:color w:val="4D4D4D"/>
          <w:sz w:val="20"/>
        </w:rPr>
        <w:t>1 </w:t>
      </w:r>
      <w:r>
        <w:rPr>
          <w:rFonts w:ascii="Arial"/>
          <w:color w:val="4D4D4D"/>
          <w:w w:val="105"/>
          <w:sz w:val="20"/>
        </w:rPr>
        <w:t>Articulo 39.2 ch) </w:t>
      </w:r>
      <w:r>
        <w:rPr>
          <w:rFonts w:ascii="Arial"/>
          <w:color w:val="383838"/>
          <w:w w:val="105"/>
          <w:sz w:val="20"/>
        </w:rPr>
        <w:t>del </w:t>
      </w:r>
      <w:r>
        <w:rPr>
          <w:rFonts w:ascii="Arial"/>
          <w:color w:val="4D4D4D"/>
          <w:w w:val="105"/>
          <w:sz w:val="20"/>
        </w:rPr>
        <w:t>C6digo Civil de Cuba. </w:t>
      </w:r>
      <w:r>
        <w:rPr>
          <w:rFonts w:ascii="Arial"/>
          <w:color w:val="383838"/>
          <w:w w:val="105"/>
          <w:sz w:val="20"/>
        </w:rPr>
        <w:t>Por lo </w:t>
      </w:r>
      <w:r>
        <w:rPr>
          <w:rFonts w:ascii="Arial"/>
          <w:color w:val="4D4D4D"/>
          <w:w w:val="105"/>
          <w:sz w:val="20"/>
        </w:rPr>
        <w:t>tanto </w:t>
      </w:r>
      <w:r>
        <w:rPr>
          <w:rFonts w:ascii="Arial"/>
          <w:color w:val="383838"/>
          <w:w w:val="105"/>
          <w:sz w:val="20"/>
        </w:rPr>
        <w:t>una </w:t>
      </w:r>
      <w:r>
        <w:rPr>
          <w:rFonts w:ascii="Arial"/>
          <w:color w:val="4D4D4D"/>
          <w:w w:val="105"/>
          <w:sz w:val="20"/>
        </w:rPr>
        <w:t>sociedad an6nima</w:t>
      </w:r>
      <w:r>
        <w:rPr>
          <w:rFonts w:ascii="Arial"/>
          <w:color w:val="6D6D6D"/>
          <w:w w:val="105"/>
          <w:sz w:val="20"/>
        </w:rPr>
        <w:t>,</w:t>
      </w:r>
      <w:r>
        <w:rPr>
          <w:rFonts w:ascii="Arial"/>
          <w:color w:val="6D6D6D"/>
          <w:spacing w:val="33"/>
          <w:w w:val="105"/>
          <w:sz w:val="20"/>
        </w:rPr>
        <w:t> </w:t>
      </w:r>
      <w:r>
        <w:rPr>
          <w:rFonts w:ascii="Arial"/>
          <w:color w:val="4D4D4D"/>
          <w:w w:val="105"/>
          <w:sz w:val="20"/>
        </w:rPr>
        <w:t>como</w:t>
      </w:r>
      <w:r>
        <w:rPr>
          <w:rFonts w:ascii="Arial"/>
          <w:color w:val="4D4D4D"/>
          <w:spacing w:val="26"/>
          <w:w w:val="105"/>
          <w:sz w:val="20"/>
        </w:rPr>
        <w:t> </w:t>
      </w:r>
      <w:r>
        <w:rPr>
          <w:rFonts w:ascii="Arial"/>
          <w:color w:val="4D4D4D"/>
          <w:w w:val="105"/>
          <w:sz w:val="20"/>
        </w:rPr>
        <w:t>una</w:t>
      </w:r>
      <w:r>
        <w:rPr>
          <w:rFonts w:ascii="Arial"/>
          <w:color w:val="4D4D4D"/>
          <w:spacing w:val="-1"/>
          <w:w w:val="96"/>
          <w:sz w:val="20"/>
        </w:rPr>
        <w:t> </w:t>
      </w:r>
      <w:r>
        <w:rPr>
          <w:rFonts w:ascii="Arial"/>
          <w:color w:val="4D4D4D"/>
          <w:w w:val="105"/>
          <w:sz w:val="20"/>
        </w:rPr>
        <w:t>persona j </w:t>
      </w:r>
      <w:r>
        <w:rPr>
          <w:rFonts w:ascii="Arial"/>
          <w:color w:val="4D4D4D"/>
          <w:spacing w:val="2"/>
          <w:sz w:val="20"/>
        </w:rPr>
        <w:t>urfdi </w:t>
      </w:r>
      <w:r>
        <w:rPr>
          <w:rFonts w:ascii="Arial"/>
          <w:color w:val="4D4D4D"/>
          <w:spacing w:val="-3"/>
          <w:w w:val="105"/>
          <w:sz w:val="20"/>
        </w:rPr>
        <w:t>ca</w:t>
      </w:r>
      <w:r>
        <w:rPr>
          <w:rFonts w:ascii="Arial"/>
          <w:color w:val="6D6D6D"/>
          <w:spacing w:val="-3"/>
          <w:w w:val="105"/>
          <w:sz w:val="20"/>
        </w:rPr>
        <w:t>, </w:t>
      </w:r>
      <w:r>
        <w:rPr>
          <w:rFonts w:ascii="Arial"/>
          <w:color w:val="4D4D4D"/>
          <w:w w:val="105"/>
          <w:sz w:val="20"/>
        </w:rPr>
        <w:t>tiene todo lo</w:t>
      </w:r>
      <w:r>
        <w:rPr>
          <w:rFonts w:ascii="Arial"/>
          <w:color w:val="4D4D4D"/>
          <w:spacing w:val="11"/>
          <w:w w:val="105"/>
          <w:sz w:val="20"/>
        </w:rPr>
        <w:t> </w:t>
      </w:r>
      <w:r>
        <w:rPr>
          <w:rFonts w:ascii="Arial"/>
          <w:color w:val="4D4D4D"/>
          <w:w w:val="105"/>
          <w:sz w:val="20"/>
        </w:rPr>
        <w:t>derechos capacidades</w:t>
      </w:r>
      <w:r>
        <w:rPr>
          <w:rFonts w:ascii="Arial"/>
          <w:color w:val="6D6D6D"/>
          <w:w w:val="105"/>
          <w:sz w:val="20"/>
        </w:rPr>
        <w:t>, </w:t>
      </w:r>
      <w:r>
        <w:rPr>
          <w:rFonts w:ascii="Arial"/>
          <w:color w:val="4D4D4D"/>
          <w:w w:val="105"/>
          <w:sz w:val="20"/>
        </w:rPr>
        <w:t>obligaciones y estatus que son di</w:t>
      </w:r>
      <w:r>
        <w:rPr>
          <w:rFonts w:ascii="Arial"/>
          <w:color w:val="4D4D4D"/>
          <w:spacing w:val="-44"/>
          <w:w w:val="105"/>
          <w:sz w:val="20"/>
        </w:rPr>
        <w:t> </w:t>
      </w:r>
      <w:r>
        <w:rPr>
          <w:rFonts w:ascii="Arial"/>
          <w:color w:val="4D4D4D"/>
          <w:w w:val="105"/>
          <w:sz w:val="20"/>
        </w:rPr>
        <w:t>ferente</w:t>
      </w:r>
      <w:r>
        <w:rPr>
          <w:rFonts w:ascii="Arial"/>
          <w:color w:val="6D6D6D"/>
          <w:w w:val="105"/>
          <w:sz w:val="20"/>
        </w:rPr>
        <w:t>s</w:t>
      </w:r>
      <w:r>
        <w:rPr>
          <w:rFonts w:ascii="Arial"/>
          <w:color w:val="6D6D6D"/>
          <w:w w:val="87"/>
          <w:sz w:val="20"/>
        </w:rPr>
        <w:t> </w:t>
      </w:r>
      <w:r>
        <w:rPr>
          <w:rFonts w:ascii="Arial"/>
          <w:color w:val="4D4D4D"/>
          <w:w w:val="105"/>
          <w:sz w:val="20"/>
        </w:rPr>
        <w:t>de </w:t>
      </w:r>
      <w:r>
        <w:rPr>
          <w:rFonts w:ascii="Arial"/>
          <w:color w:val="383838"/>
          <w:w w:val="105"/>
          <w:sz w:val="20"/>
        </w:rPr>
        <w:t>lo del </w:t>
      </w:r>
      <w:r>
        <w:rPr>
          <w:rFonts w:ascii="Arial"/>
          <w:color w:val="4D4D4D"/>
          <w:w w:val="105"/>
          <w:sz w:val="20"/>
        </w:rPr>
        <w:t>Estado </w:t>
      </w:r>
      <w:r>
        <w:rPr>
          <w:rFonts w:ascii="Arial"/>
          <w:color w:val="6D6D6D"/>
          <w:w w:val="105"/>
          <w:sz w:val="20"/>
        </w:rPr>
        <w:t>, </w:t>
      </w:r>
      <w:r>
        <w:rPr>
          <w:rFonts w:ascii="Arial"/>
          <w:color w:val="383838"/>
          <w:w w:val="105"/>
          <w:sz w:val="20"/>
        </w:rPr>
        <w:t>que </w:t>
      </w:r>
      <w:r>
        <w:rPr>
          <w:rFonts w:ascii="Arial"/>
          <w:color w:val="4D4D4D"/>
          <w:w w:val="105"/>
          <w:sz w:val="20"/>
        </w:rPr>
        <w:t>es </w:t>
      </w:r>
      <w:r>
        <w:rPr>
          <w:rFonts w:ascii="Arial"/>
          <w:color w:val="383838"/>
          <w:w w:val="105"/>
          <w:sz w:val="20"/>
        </w:rPr>
        <w:t>una persona jurfdica </w:t>
      </w:r>
      <w:r>
        <w:rPr>
          <w:rFonts w:ascii="Arial"/>
          <w:color w:val="4D4D4D"/>
          <w:w w:val="105"/>
          <w:sz w:val="20"/>
        </w:rPr>
        <w:t>di ferente</w:t>
      </w:r>
      <w:r>
        <w:rPr>
          <w:rFonts w:ascii="Arial"/>
          <w:color w:val="6D6D6D"/>
          <w:w w:val="105"/>
          <w:sz w:val="20"/>
        </w:rPr>
        <w:t>, </w:t>
      </w:r>
      <w:r>
        <w:rPr>
          <w:rFonts w:ascii="Arial"/>
          <w:color w:val="4D4D4D"/>
          <w:w w:val="105"/>
          <w:sz w:val="20"/>
        </w:rPr>
        <w:t>en virtud </w:t>
      </w:r>
      <w:r>
        <w:rPr>
          <w:rFonts w:ascii="Arial"/>
          <w:color w:val="383838"/>
          <w:w w:val="105"/>
          <w:sz w:val="20"/>
        </w:rPr>
        <w:t>de la ley</w:t>
      </w:r>
      <w:r>
        <w:rPr>
          <w:rFonts w:ascii="Arial"/>
          <w:color w:val="383838"/>
          <w:spacing w:val="20"/>
          <w:w w:val="105"/>
          <w:sz w:val="20"/>
        </w:rPr>
        <w:t> </w:t>
      </w:r>
      <w:r>
        <w:rPr>
          <w:rFonts w:ascii="Arial"/>
          <w:color w:val="4D4D4D"/>
          <w:w w:val="105"/>
          <w:sz w:val="20"/>
        </w:rPr>
        <w:t>cubana</w:t>
      </w:r>
      <w:r>
        <w:rPr>
          <w:rFonts w:ascii="Arial"/>
          <w:color w:val="4D4D4D"/>
          <w:spacing w:val="3"/>
          <w:w w:val="105"/>
          <w:sz w:val="20"/>
        </w:rPr>
        <w:t> </w:t>
      </w:r>
      <w:r>
        <w:rPr>
          <w:rFonts w:ascii="Arial"/>
          <w:color w:val="383838"/>
          <w:w w:val="105"/>
          <w:sz w:val="20"/>
        </w:rPr>
        <w:t>mencionada</w:t>
      </w:r>
      <w:r>
        <w:rPr>
          <w:rFonts w:ascii="Arial"/>
          <w:color w:val="383838"/>
          <w:w w:val="102"/>
          <w:sz w:val="20"/>
        </w:rPr>
        <w:t> </w:t>
      </w:r>
      <w:r>
        <w:rPr>
          <w:rFonts w:ascii="Arial"/>
          <w:color w:val="4D4D4D"/>
          <w:w w:val="105"/>
          <w:sz w:val="20"/>
        </w:rPr>
        <w:t>anteriormente.</w:t>
      </w:r>
      <w:r>
        <w:rPr>
          <w:rFonts w:ascii="Arial"/>
          <w:color w:val="4D4D4D"/>
          <w:spacing w:val="31"/>
          <w:w w:val="105"/>
          <w:sz w:val="20"/>
        </w:rPr>
        <w:t> </w:t>
      </w:r>
      <w:r>
        <w:rPr>
          <w:rFonts w:ascii="Arial"/>
          <w:color w:val="4D4D4D"/>
          <w:w w:val="105"/>
          <w:sz w:val="20"/>
        </w:rPr>
        <w:t>Una</w:t>
      </w:r>
      <w:r>
        <w:rPr>
          <w:rFonts w:ascii="Arial"/>
          <w:color w:val="4D4D4D"/>
          <w:spacing w:val="32"/>
          <w:w w:val="105"/>
          <w:sz w:val="20"/>
        </w:rPr>
        <w:t> </w:t>
      </w:r>
      <w:r>
        <w:rPr>
          <w:rFonts w:ascii="Arial"/>
          <w:color w:val="4D4D4D"/>
          <w:w w:val="105"/>
          <w:sz w:val="20"/>
        </w:rPr>
        <w:t>compafiia</w:t>
      </w:r>
      <w:r>
        <w:rPr>
          <w:rFonts w:ascii="Arial"/>
          <w:color w:val="4D4D4D"/>
          <w:spacing w:val="36"/>
          <w:w w:val="105"/>
          <w:sz w:val="20"/>
        </w:rPr>
        <w:t> </w:t>
      </w:r>
      <w:r>
        <w:rPr>
          <w:rFonts w:ascii="Arial"/>
          <w:color w:val="383838"/>
          <w:w w:val="105"/>
          <w:sz w:val="20"/>
        </w:rPr>
        <w:t>mercantil</w:t>
      </w:r>
      <w:r>
        <w:rPr>
          <w:rFonts w:ascii="Arial"/>
          <w:color w:val="383838"/>
          <w:spacing w:val="39"/>
          <w:w w:val="105"/>
          <w:sz w:val="20"/>
        </w:rPr>
        <w:t> </w:t>
      </w:r>
      <w:r>
        <w:rPr>
          <w:rFonts w:ascii="Arial"/>
          <w:color w:val="4D4D4D"/>
          <w:w w:val="105"/>
          <w:sz w:val="20"/>
        </w:rPr>
        <w:t>se</w:t>
      </w:r>
      <w:r>
        <w:rPr>
          <w:rFonts w:ascii="Arial"/>
          <w:color w:val="4D4D4D"/>
          <w:spacing w:val="25"/>
          <w:w w:val="105"/>
          <w:sz w:val="20"/>
        </w:rPr>
        <w:t> </w:t>
      </w:r>
      <w:r>
        <w:rPr>
          <w:rFonts w:ascii="Arial"/>
          <w:color w:val="4D4D4D"/>
          <w:w w:val="105"/>
          <w:sz w:val="20"/>
        </w:rPr>
        <w:t>constituye</w:t>
      </w:r>
      <w:r>
        <w:rPr>
          <w:rFonts w:ascii="Arial"/>
          <w:color w:val="4D4D4D"/>
          <w:spacing w:val="45"/>
          <w:w w:val="105"/>
          <w:sz w:val="20"/>
        </w:rPr>
        <w:t> </w:t>
      </w:r>
      <w:r>
        <w:rPr>
          <w:rFonts w:ascii="Arial"/>
          <w:color w:val="4D4D4D"/>
          <w:w w:val="105"/>
          <w:sz w:val="20"/>
        </w:rPr>
        <w:t>en</w:t>
      </w:r>
      <w:r>
        <w:rPr>
          <w:rFonts w:ascii="Arial"/>
          <w:color w:val="4D4D4D"/>
          <w:spacing w:val="34"/>
          <w:w w:val="105"/>
          <w:sz w:val="20"/>
        </w:rPr>
        <w:t> </w:t>
      </w:r>
      <w:r>
        <w:rPr>
          <w:rFonts w:ascii="Arial"/>
          <w:color w:val="4D4D4D"/>
          <w:w w:val="105"/>
          <w:sz w:val="20"/>
        </w:rPr>
        <w:t>virtud</w:t>
      </w:r>
      <w:r>
        <w:rPr>
          <w:rFonts w:ascii="Arial"/>
          <w:color w:val="4D4D4D"/>
          <w:spacing w:val="32"/>
          <w:w w:val="105"/>
          <w:sz w:val="20"/>
        </w:rPr>
        <w:t> </w:t>
      </w:r>
      <w:r>
        <w:rPr>
          <w:rFonts w:ascii="Arial"/>
          <w:color w:val="383838"/>
          <w:w w:val="105"/>
          <w:sz w:val="20"/>
        </w:rPr>
        <w:t>de</w:t>
      </w:r>
      <w:r>
        <w:rPr>
          <w:rFonts w:ascii="Arial"/>
          <w:color w:val="383838"/>
          <w:spacing w:val="28"/>
          <w:w w:val="105"/>
          <w:sz w:val="20"/>
        </w:rPr>
        <w:t> </w:t>
      </w:r>
      <w:r>
        <w:rPr>
          <w:rFonts w:ascii="Arial"/>
          <w:color w:val="383838"/>
          <w:w w:val="105"/>
          <w:sz w:val="20"/>
        </w:rPr>
        <w:t>los</w:t>
      </w:r>
      <w:r>
        <w:rPr>
          <w:rFonts w:ascii="Arial"/>
          <w:color w:val="383838"/>
          <w:spacing w:val="30"/>
          <w:w w:val="105"/>
          <w:sz w:val="20"/>
        </w:rPr>
        <w:t> </w:t>
      </w:r>
      <w:r>
        <w:rPr>
          <w:rFonts w:ascii="Arial"/>
          <w:color w:val="4D4D4D"/>
          <w:w w:val="105"/>
          <w:sz w:val="20"/>
        </w:rPr>
        <w:t>articulos</w:t>
      </w:r>
      <w:r>
        <w:rPr>
          <w:rFonts w:ascii="Arial"/>
          <w:color w:val="4D4D4D"/>
          <w:spacing w:val="1"/>
          <w:w w:val="105"/>
          <w:sz w:val="20"/>
        </w:rPr>
        <w:t> </w:t>
      </w:r>
      <w:r>
        <w:rPr>
          <w:rFonts w:ascii="Arial"/>
          <w:color w:val="383838"/>
          <w:w w:val="105"/>
          <w:sz w:val="20"/>
        </w:rPr>
        <w:t>116</w:t>
      </w:r>
      <w:r>
        <w:rPr>
          <w:rFonts w:ascii="Arial"/>
          <w:color w:val="383838"/>
          <w:spacing w:val="28"/>
          <w:w w:val="105"/>
          <w:sz w:val="20"/>
        </w:rPr>
        <w:t> </w:t>
      </w:r>
      <w:r>
        <w:rPr>
          <w:rFonts w:ascii="Arial"/>
          <w:color w:val="4D4D4D"/>
          <w:w w:val="105"/>
          <w:sz w:val="20"/>
        </w:rPr>
        <w:t>-</w:t>
      </w:r>
      <w:r>
        <w:rPr>
          <w:rFonts w:ascii="Arial"/>
          <w:color w:val="4D4D4D"/>
          <w:spacing w:val="55"/>
          <w:w w:val="105"/>
          <w:sz w:val="20"/>
        </w:rPr>
        <w:t> </w:t>
      </w:r>
      <w:r>
        <w:rPr>
          <w:rFonts w:ascii="Arial"/>
          <w:color w:val="383838"/>
          <w:w w:val="105"/>
          <w:sz w:val="20"/>
        </w:rPr>
        <w:t>123</w:t>
      </w:r>
      <w:r>
        <w:rPr>
          <w:rFonts w:ascii="Arial"/>
          <w:color w:val="383838"/>
          <w:spacing w:val="36"/>
          <w:w w:val="105"/>
          <w:sz w:val="20"/>
        </w:rPr>
        <w:t> </w:t>
      </w:r>
      <w:r>
        <w:rPr>
          <w:rFonts w:ascii="Arial"/>
          <w:color w:val="4D4D4D"/>
          <w:w w:val="105"/>
          <w:sz w:val="20"/>
        </w:rPr>
        <w:t>del</w:t>
      </w:r>
      <w:r>
        <w:rPr>
          <w:rFonts w:ascii="Arial"/>
          <w:color w:val="4D4D4D"/>
          <w:spacing w:val="-1"/>
          <w:w w:val="105"/>
          <w:sz w:val="20"/>
        </w:rPr>
        <w:t> </w:t>
      </w:r>
      <w:r>
        <w:rPr>
          <w:rFonts w:ascii="Arial"/>
          <w:color w:val="4D4D4D"/>
          <w:w w:val="105"/>
          <w:sz w:val="20"/>
        </w:rPr>
        <w:t>C6digo de </w:t>
      </w:r>
      <w:r>
        <w:rPr>
          <w:rFonts w:ascii="Arial"/>
          <w:color w:val="4D4D4D"/>
          <w:spacing w:val="-3"/>
          <w:w w:val="105"/>
          <w:sz w:val="20"/>
        </w:rPr>
        <w:t>Come</w:t>
      </w:r>
      <w:r>
        <w:rPr>
          <w:rFonts w:ascii="Arial"/>
          <w:color w:val="262626"/>
          <w:spacing w:val="-3"/>
          <w:w w:val="105"/>
          <w:sz w:val="20"/>
        </w:rPr>
        <w:t>r</w:t>
      </w:r>
      <w:r>
        <w:rPr>
          <w:rFonts w:ascii="Arial"/>
          <w:color w:val="4D4D4D"/>
          <w:spacing w:val="-3"/>
          <w:w w:val="105"/>
          <w:sz w:val="20"/>
        </w:rPr>
        <w:t>cio </w:t>
      </w:r>
      <w:r>
        <w:rPr>
          <w:rFonts w:ascii="Arial"/>
          <w:color w:val="4D4D4D"/>
          <w:w w:val="105"/>
          <w:sz w:val="20"/>
        </w:rPr>
        <w:t>de Cuba, que </w:t>
      </w:r>
      <w:r>
        <w:rPr>
          <w:rFonts w:ascii="Arial"/>
          <w:color w:val="383838"/>
          <w:w w:val="105"/>
          <w:sz w:val="20"/>
        </w:rPr>
        <w:t>disponen que las </w:t>
      </w:r>
      <w:r>
        <w:rPr>
          <w:rFonts w:ascii="Arial"/>
          <w:color w:val="4D4D4D"/>
          <w:w w:val="105"/>
          <w:sz w:val="20"/>
        </w:rPr>
        <w:t>Compaf'iias </w:t>
      </w:r>
      <w:r>
        <w:rPr>
          <w:rFonts w:ascii="Arial"/>
          <w:color w:val="383838"/>
          <w:w w:val="105"/>
          <w:sz w:val="20"/>
        </w:rPr>
        <w:t>Mercantile </w:t>
      </w:r>
      <w:r>
        <w:rPr>
          <w:rFonts w:ascii="Arial"/>
          <w:color w:val="4D4D4D"/>
          <w:w w:val="105"/>
          <w:sz w:val="20"/>
        </w:rPr>
        <w:t>estan</w:t>
      </w:r>
      <w:r>
        <w:rPr>
          <w:rFonts w:ascii="Arial"/>
          <w:color w:val="4D4D4D"/>
          <w:spacing w:val="-35"/>
          <w:w w:val="105"/>
          <w:sz w:val="20"/>
        </w:rPr>
        <w:t> </w:t>
      </w:r>
      <w:r>
        <w:rPr>
          <w:rFonts w:ascii="Arial"/>
          <w:color w:val="4D4D4D"/>
          <w:w w:val="105"/>
          <w:sz w:val="20"/>
        </w:rPr>
        <w:t>formadas</w:t>
      </w:r>
      <w:r>
        <w:rPr>
          <w:rFonts w:ascii="Arial"/>
          <w:color w:val="4D4D4D"/>
          <w:spacing w:val="10"/>
          <w:w w:val="105"/>
          <w:sz w:val="20"/>
        </w:rPr>
        <w:t> </w:t>
      </w:r>
      <w:r>
        <w:rPr>
          <w:rFonts w:ascii="Arial"/>
          <w:color w:val="383838"/>
          <w:w w:val="105"/>
          <w:sz w:val="20"/>
        </w:rPr>
        <w:t>por</w:t>
      </w:r>
      <w:r>
        <w:rPr>
          <w:rFonts w:ascii="Arial"/>
          <w:color w:val="383838"/>
          <w:spacing w:val="-1"/>
          <w:w w:val="105"/>
          <w:sz w:val="20"/>
        </w:rPr>
        <w:t> </w:t>
      </w:r>
      <w:r>
        <w:rPr>
          <w:rFonts w:ascii="Arial"/>
          <w:color w:val="383838"/>
          <w:w w:val="105"/>
          <w:sz w:val="20"/>
        </w:rPr>
        <w:t>dos o mas personas que </w:t>
      </w:r>
      <w:r>
        <w:rPr>
          <w:rFonts w:ascii="Arial"/>
          <w:color w:val="4D4D4D"/>
          <w:w w:val="105"/>
          <w:sz w:val="20"/>
        </w:rPr>
        <w:t>acuerdan </w:t>
      </w:r>
      <w:r>
        <w:rPr>
          <w:rFonts w:ascii="Arial"/>
          <w:color w:val="383838"/>
          <w:w w:val="105"/>
          <w:sz w:val="20"/>
        </w:rPr>
        <w:t>colocar bienes </w:t>
      </w:r>
      <w:r>
        <w:rPr>
          <w:rFonts w:ascii="Arial"/>
          <w:color w:val="4D4D4D"/>
          <w:w w:val="105"/>
          <w:sz w:val="20"/>
        </w:rPr>
        <w:t>en com(in </w:t>
      </w:r>
      <w:r>
        <w:rPr>
          <w:rFonts w:ascii="Arial"/>
          <w:color w:val="383838"/>
          <w:w w:val="105"/>
          <w:sz w:val="20"/>
        </w:rPr>
        <w:t>para </w:t>
      </w:r>
      <w:r>
        <w:rPr>
          <w:rFonts w:ascii="Arial"/>
          <w:color w:val="4D4D4D"/>
          <w:w w:val="105"/>
          <w:sz w:val="20"/>
        </w:rPr>
        <w:t>obtener </w:t>
      </w:r>
      <w:r>
        <w:rPr>
          <w:rFonts w:ascii="Arial"/>
          <w:color w:val="383838"/>
          <w:w w:val="105"/>
          <w:sz w:val="20"/>
        </w:rPr>
        <w:t>lucro. </w:t>
      </w:r>
      <w:r>
        <w:rPr>
          <w:rFonts w:ascii="Arial"/>
          <w:color w:val="4D4D4D"/>
          <w:w w:val="105"/>
          <w:sz w:val="20"/>
        </w:rPr>
        <w:t>Articulo</w:t>
      </w:r>
      <w:r>
        <w:rPr>
          <w:rFonts w:ascii="Arial"/>
          <w:color w:val="4D4D4D"/>
          <w:spacing w:val="39"/>
          <w:w w:val="105"/>
          <w:sz w:val="20"/>
        </w:rPr>
        <w:t> </w:t>
      </w:r>
      <w:r>
        <w:rPr>
          <w:rFonts w:ascii="Arial"/>
          <w:color w:val="383838"/>
          <w:w w:val="105"/>
          <w:sz w:val="20"/>
        </w:rPr>
        <w:t>116</w:t>
      </w:r>
      <w:r>
        <w:rPr>
          <w:rFonts w:ascii="Arial"/>
          <w:color w:val="383838"/>
          <w:spacing w:val="1"/>
          <w:w w:val="105"/>
          <w:sz w:val="20"/>
        </w:rPr>
        <w:t> </w:t>
      </w:r>
      <w:r>
        <w:rPr>
          <w:rFonts w:ascii="Arial"/>
          <w:color w:val="4D4D4D"/>
          <w:w w:val="105"/>
          <w:sz w:val="20"/>
        </w:rPr>
        <w:t>del</w:t>
      </w:r>
      <w:r>
        <w:rPr>
          <w:rFonts w:ascii="Arial"/>
          <w:color w:val="4D4D4D"/>
          <w:spacing w:val="-1"/>
          <w:w w:val="105"/>
          <w:sz w:val="20"/>
        </w:rPr>
        <w:t> </w:t>
      </w:r>
      <w:r>
        <w:rPr>
          <w:rFonts w:ascii="Arial"/>
          <w:color w:val="4D4D4D"/>
          <w:w w:val="105"/>
          <w:sz w:val="20"/>
        </w:rPr>
        <w:t>C6digo de Comercio de Cuba. El </w:t>
      </w:r>
      <w:r>
        <w:rPr>
          <w:rFonts w:ascii="Arial"/>
          <w:color w:val="383838"/>
          <w:w w:val="105"/>
          <w:sz w:val="20"/>
        </w:rPr>
        <w:t>termino </w:t>
      </w:r>
      <w:r>
        <w:rPr>
          <w:rFonts w:ascii="Arial"/>
          <w:color w:val="4D4D4D"/>
          <w:w w:val="105"/>
          <w:sz w:val="20"/>
        </w:rPr>
        <w:t>"compafiia </w:t>
      </w:r>
      <w:r>
        <w:rPr>
          <w:rFonts w:ascii="Arial"/>
          <w:color w:val="383838"/>
          <w:w w:val="105"/>
          <w:sz w:val="20"/>
        </w:rPr>
        <w:t>mercantil' </w:t>
      </w:r>
      <w:r>
        <w:rPr>
          <w:rFonts w:ascii="Arial"/>
          <w:color w:val="4D4D4D"/>
          <w:w w:val="105"/>
          <w:sz w:val="20"/>
        </w:rPr>
        <w:t>es sin6nimo </w:t>
      </w:r>
      <w:r>
        <w:rPr>
          <w:rFonts w:ascii="Arial"/>
          <w:color w:val="383838"/>
          <w:w w:val="105"/>
          <w:sz w:val="20"/>
        </w:rPr>
        <w:t>del</w:t>
      </w:r>
      <w:r>
        <w:rPr>
          <w:rFonts w:ascii="Arial"/>
          <w:color w:val="383838"/>
          <w:spacing w:val="36"/>
          <w:w w:val="105"/>
          <w:sz w:val="20"/>
        </w:rPr>
        <w:t> </w:t>
      </w:r>
      <w:r>
        <w:rPr>
          <w:rFonts w:ascii="Arial"/>
          <w:color w:val="383838"/>
          <w:w w:val="105"/>
          <w:sz w:val="20"/>
        </w:rPr>
        <w:t>termino</w:t>
      </w:r>
    </w:p>
    <w:p>
      <w:pPr>
        <w:pStyle w:val="ListParagraph"/>
        <w:numPr>
          <w:ilvl w:val="0"/>
          <w:numId w:val="62"/>
        </w:numPr>
        <w:tabs>
          <w:tab w:pos="254" w:val="left" w:leader="none"/>
          <w:tab w:pos="5955" w:val="left" w:leader="none"/>
          <w:tab w:pos="8845" w:val="left" w:leader="none"/>
        </w:tabs>
        <w:spacing w:line="266" w:lineRule="auto" w:before="9" w:after="0"/>
        <w:ind w:left="192" w:right="1506" w:hanging="10"/>
        <w:jc w:val="left"/>
        <w:rPr>
          <w:rFonts w:ascii="Arial" w:hAnsi="Arial"/>
          <w:sz w:val="20"/>
        </w:rPr>
      </w:pPr>
      <w:r>
        <w:rPr>
          <w:rFonts w:ascii="Arial" w:hAnsi="Arial"/>
          <w:color w:val="6D6D6D"/>
          <w:w w:val="105"/>
          <w:sz w:val="20"/>
        </w:rPr>
        <w:t>'</w:t>
      </w:r>
      <w:r>
        <w:rPr>
          <w:rFonts w:ascii="Arial" w:hAnsi="Arial"/>
          <w:color w:val="4D4D4D"/>
          <w:w w:val="105"/>
          <w:sz w:val="20"/>
        </w:rPr>
        <w:t>sociedad </w:t>
      </w:r>
      <w:r>
        <w:rPr>
          <w:rFonts w:ascii="Arial" w:hAnsi="Arial"/>
          <w:color w:val="383838"/>
          <w:w w:val="105"/>
          <w:sz w:val="20"/>
        </w:rPr>
        <w:t>mercantil' </w:t>
      </w:r>
      <w:r>
        <w:rPr>
          <w:rFonts w:ascii="Arial" w:hAnsi="Arial"/>
          <w:color w:val="4D4D4D"/>
          <w:sz w:val="20"/>
        </w:rPr>
        <w:t>segl'.111 </w:t>
      </w:r>
      <w:r>
        <w:rPr>
          <w:rFonts w:ascii="Arial" w:hAnsi="Arial"/>
          <w:color w:val="383838"/>
          <w:w w:val="105"/>
          <w:sz w:val="20"/>
        </w:rPr>
        <w:t>la ley </w:t>
      </w:r>
      <w:r>
        <w:rPr>
          <w:rFonts w:ascii="Arial" w:hAnsi="Arial"/>
          <w:color w:val="4D4D4D"/>
          <w:w w:val="105"/>
          <w:sz w:val="20"/>
        </w:rPr>
        <w:t>cuba</w:t>
      </w:r>
      <w:r>
        <w:rPr>
          <w:rFonts w:ascii="Arial" w:hAnsi="Arial"/>
          <w:color w:val="262626"/>
          <w:w w:val="105"/>
          <w:sz w:val="20"/>
        </w:rPr>
        <w:t>n</w:t>
      </w:r>
      <w:r>
        <w:rPr>
          <w:rFonts w:ascii="Arial" w:hAnsi="Arial"/>
          <w:color w:val="4D4D4D"/>
          <w:w w:val="105"/>
          <w:sz w:val="20"/>
        </w:rPr>
        <w:t>a. Una vez fo rmada</w:t>
      </w:r>
      <w:r>
        <w:rPr>
          <w:rFonts w:ascii="Arial" w:hAnsi="Arial"/>
          <w:color w:val="6D6D6D"/>
          <w:w w:val="105"/>
          <w:sz w:val="20"/>
        </w:rPr>
        <w:t>, </w:t>
      </w:r>
      <w:r>
        <w:rPr>
          <w:rFonts w:ascii="Arial" w:hAnsi="Arial"/>
          <w:color w:val="262626"/>
          <w:spacing w:val="7"/>
          <w:w w:val="105"/>
          <w:sz w:val="20"/>
        </w:rPr>
        <w:t>l</w:t>
      </w:r>
      <w:r>
        <w:rPr>
          <w:rFonts w:ascii="Arial" w:hAnsi="Arial"/>
          <w:color w:val="4D4D4D"/>
          <w:spacing w:val="7"/>
          <w:w w:val="105"/>
          <w:sz w:val="20"/>
        </w:rPr>
        <w:t>a </w:t>
      </w:r>
      <w:r>
        <w:rPr>
          <w:rFonts w:ascii="Arial" w:hAnsi="Arial"/>
          <w:color w:val="6D6D6D"/>
          <w:w w:val="105"/>
          <w:sz w:val="20"/>
        </w:rPr>
        <w:t>" </w:t>
      </w:r>
      <w:r>
        <w:rPr>
          <w:rFonts w:ascii="Arial" w:hAnsi="Arial"/>
          <w:color w:val="4D4D4D"/>
          <w:w w:val="105"/>
          <w:sz w:val="20"/>
        </w:rPr>
        <w:t>Compafiia </w:t>
      </w:r>
      <w:r>
        <w:rPr>
          <w:rFonts w:ascii="Arial" w:hAnsi="Arial"/>
          <w:color w:val="383838"/>
          <w:w w:val="105"/>
          <w:sz w:val="20"/>
        </w:rPr>
        <w:t>Mercantil </w:t>
      </w:r>
      <w:r>
        <w:rPr>
          <w:rFonts w:ascii="Arial" w:hAnsi="Arial"/>
          <w:color w:val="4D4D4D"/>
          <w:w w:val="105"/>
          <w:sz w:val="20"/>
        </w:rPr>
        <w:t>tendril personalidad  jurfdica en </w:t>
      </w:r>
      <w:r>
        <w:rPr>
          <w:rFonts w:ascii="Arial" w:hAnsi="Arial"/>
          <w:color w:val="383838"/>
          <w:w w:val="105"/>
          <w:sz w:val="20"/>
        </w:rPr>
        <w:t>todos  </w:t>
      </w:r>
      <w:r>
        <w:rPr>
          <w:rFonts w:ascii="Arial" w:hAnsi="Arial"/>
          <w:color w:val="4D4D4D"/>
          <w:w w:val="105"/>
          <w:sz w:val="20"/>
        </w:rPr>
        <w:t>sus actos  y</w:t>
      </w:r>
      <w:r>
        <w:rPr>
          <w:rFonts w:ascii="Arial" w:hAnsi="Arial"/>
          <w:color w:val="4D4D4D"/>
          <w:spacing w:val="-1"/>
          <w:w w:val="105"/>
          <w:sz w:val="20"/>
        </w:rPr>
        <w:t> </w:t>
      </w:r>
      <w:r>
        <w:rPr>
          <w:rFonts w:ascii="Arial" w:hAnsi="Arial"/>
          <w:color w:val="4D4D4D"/>
          <w:w w:val="105"/>
          <w:sz w:val="20"/>
        </w:rPr>
        <w:t>contratos".</w:t>
      </w:r>
      <w:r>
        <w:rPr>
          <w:rFonts w:ascii="Arial" w:hAnsi="Arial"/>
          <w:color w:val="4D4D4D"/>
          <w:spacing w:val="48"/>
          <w:w w:val="105"/>
          <w:sz w:val="20"/>
        </w:rPr>
        <w:t> </w:t>
      </w:r>
      <w:r>
        <w:rPr>
          <w:i/>
          <w:color w:val="383838"/>
          <w:w w:val="105"/>
          <w:sz w:val="23"/>
        </w:rPr>
        <w:t>Id.</w:t>
        <w:tab/>
      </w:r>
      <w:r>
        <w:rPr>
          <w:rFonts w:ascii="Arial" w:hAnsi="Arial"/>
          <w:color w:val="383838"/>
          <w:w w:val="105"/>
          <w:sz w:val="20"/>
        </w:rPr>
        <w:t>I  </w:t>
      </w:r>
      <w:r>
        <w:rPr>
          <w:rFonts w:ascii="Arial" w:hAnsi="Arial"/>
          <w:color w:val="4D4D4D"/>
          <w:w w:val="105"/>
          <w:sz w:val="20"/>
        </w:rPr>
        <w:t>articulo  122</w:t>
      </w:r>
      <w:r>
        <w:rPr>
          <w:rFonts w:ascii="Arial" w:hAnsi="Arial"/>
          <w:color w:val="4D4D4D"/>
          <w:spacing w:val="-23"/>
          <w:w w:val="105"/>
          <w:sz w:val="20"/>
        </w:rPr>
        <w:t> </w:t>
      </w:r>
      <w:r>
        <w:rPr>
          <w:rFonts w:ascii="Arial" w:hAnsi="Arial"/>
          <w:color w:val="4D4D4D"/>
          <w:w w:val="105"/>
          <w:sz w:val="20"/>
        </w:rPr>
        <w:t>establece</w:t>
      </w:r>
      <w:r>
        <w:rPr>
          <w:rFonts w:ascii="Arial" w:hAnsi="Arial"/>
          <w:color w:val="4D4D4D"/>
          <w:spacing w:val="25"/>
          <w:w w:val="105"/>
          <w:sz w:val="20"/>
        </w:rPr>
        <w:t> </w:t>
      </w:r>
      <w:r>
        <w:rPr>
          <w:rFonts w:ascii="Arial" w:hAnsi="Arial"/>
          <w:color w:val="383838"/>
          <w:w w:val="105"/>
          <w:sz w:val="20"/>
        </w:rPr>
        <w:t>que</w:t>
        <w:tab/>
      </w:r>
      <w:r>
        <w:rPr>
          <w:rFonts w:ascii="Arial" w:hAnsi="Arial"/>
          <w:color w:val="4D4D4D"/>
          <w:w w:val="105"/>
          <w:sz w:val="20"/>
        </w:rPr>
        <w:t>[p]or </w:t>
      </w:r>
      <w:r>
        <w:rPr>
          <w:rFonts w:ascii="Arial" w:hAnsi="Arial"/>
          <w:color w:val="4D4D4D"/>
          <w:spacing w:val="6"/>
          <w:w w:val="105"/>
          <w:sz w:val="20"/>
        </w:rPr>
        <w:t>reg</w:t>
      </w:r>
      <w:r>
        <w:rPr>
          <w:rFonts w:ascii="Arial" w:hAnsi="Arial"/>
          <w:color w:val="262626"/>
          <w:spacing w:val="6"/>
          <w:w w:val="105"/>
          <w:sz w:val="20"/>
        </w:rPr>
        <w:t>l</w:t>
      </w:r>
      <w:r>
        <w:rPr>
          <w:rFonts w:ascii="Arial" w:hAnsi="Arial"/>
          <w:color w:val="4D4D4D"/>
          <w:spacing w:val="6"/>
          <w:w w:val="105"/>
          <w:sz w:val="20"/>
        </w:rPr>
        <w:t>a </w:t>
      </w:r>
      <w:r>
        <w:rPr>
          <w:rFonts w:ascii="Arial" w:hAnsi="Arial"/>
          <w:color w:val="4D4D4D"/>
          <w:w w:val="105"/>
          <w:sz w:val="20"/>
        </w:rPr>
        <w:t>ge</w:t>
      </w:r>
      <w:r>
        <w:rPr>
          <w:rFonts w:ascii="Arial" w:hAnsi="Arial"/>
          <w:color w:val="262626"/>
          <w:w w:val="105"/>
          <w:sz w:val="20"/>
        </w:rPr>
        <w:t>n</w:t>
      </w:r>
      <w:r>
        <w:rPr>
          <w:rFonts w:ascii="Arial" w:hAnsi="Arial"/>
          <w:color w:val="4D4D4D"/>
          <w:w w:val="105"/>
          <w:sz w:val="20"/>
        </w:rPr>
        <w:t>era</w:t>
      </w:r>
      <w:r>
        <w:rPr>
          <w:rFonts w:ascii="Arial" w:hAnsi="Arial"/>
          <w:color w:val="262626"/>
          <w:w w:val="105"/>
          <w:sz w:val="20"/>
        </w:rPr>
        <w:t>l</w:t>
      </w:r>
      <w:r>
        <w:rPr>
          <w:rFonts w:ascii="Arial" w:hAnsi="Arial"/>
          <w:color w:val="4D4D4D"/>
          <w:w w:val="105"/>
          <w:sz w:val="20"/>
        </w:rPr>
        <w:t>, </w:t>
      </w:r>
      <w:r>
        <w:rPr>
          <w:rFonts w:ascii="Arial" w:hAnsi="Arial"/>
          <w:color w:val="262626"/>
          <w:w w:val="105"/>
          <w:sz w:val="20"/>
        </w:rPr>
        <w:t>la</w:t>
      </w:r>
      <w:r>
        <w:rPr>
          <w:rFonts w:ascii="Arial" w:hAnsi="Arial"/>
          <w:color w:val="4D4D4D"/>
          <w:w w:val="105"/>
          <w:sz w:val="20"/>
        </w:rPr>
        <w:t>s Companfas </w:t>
      </w:r>
      <w:r>
        <w:rPr>
          <w:rFonts w:ascii="Arial" w:hAnsi="Arial"/>
          <w:color w:val="383838"/>
          <w:w w:val="105"/>
          <w:sz w:val="20"/>
        </w:rPr>
        <w:t>Mercantiles </w:t>
      </w:r>
      <w:r>
        <w:rPr>
          <w:rFonts w:ascii="Arial" w:hAnsi="Arial"/>
          <w:color w:val="4D4D4D"/>
          <w:w w:val="105"/>
          <w:sz w:val="20"/>
        </w:rPr>
        <w:t>se constituiran adoptando alguna de las siguientes formas: </w:t>
      </w:r>
      <w:r>
        <w:rPr>
          <w:rFonts w:ascii="Arial" w:hAnsi="Arial"/>
          <w:color w:val="383838"/>
          <w:w w:val="105"/>
          <w:sz w:val="20"/>
        </w:rPr>
        <w:t>... [l]a </w:t>
      </w:r>
      <w:r>
        <w:rPr>
          <w:rFonts w:ascii="Arial" w:hAnsi="Arial"/>
          <w:color w:val="4D4D4D"/>
          <w:w w:val="105"/>
          <w:sz w:val="20"/>
        </w:rPr>
        <w:t>an6nima en que formando </w:t>
      </w:r>
      <w:r>
        <w:rPr>
          <w:rFonts w:ascii="Arial" w:hAnsi="Arial"/>
          <w:color w:val="383838"/>
          <w:w w:val="105"/>
          <w:sz w:val="20"/>
        </w:rPr>
        <w:t>el </w:t>
      </w:r>
      <w:r>
        <w:rPr>
          <w:rFonts w:ascii="Arial" w:hAnsi="Arial"/>
          <w:color w:val="4D4D4D"/>
          <w:w w:val="105"/>
          <w:sz w:val="20"/>
        </w:rPr>
        <w:t>fondo comun </w:t>
      </w:r>
      <w:r>
        <w:rPr>
          <w:rFonts w:ascii="Arial" w:hAnsi="Arial"/>
          <w:color w:val="383838"/>
          <w:w w:val="105"/>
          <w:sz w:val="20"/>
        </w:rPr>
        <w:t>los </w:t>
      </w:r>
      <w:r>
        <w:rPr>
          <w:rFonts w:ascii="Arial" w:hAnsi="Arial"/>
          <w:color w:val="4D4D4D"/>
          <w:spacing w:val="2"/>
          <w:w w:val="105"/>
          <w:sz w:val="20"/>
        </w:rPr>
        <w:t>asoc</w:t>
      </w:r>
      <w:r>
        <w:rPr>
          <w:rFonts w:ascii="Arial" w:hAnsi="Arial"/>
          <w:color w:val="262626"/>
          <w:spacing w:val="2"/>
          <w:w w:val="105"/>
          <w:sz w:val="20"/>
        </w:rPr>
        <w:t>i</w:t>
      </w:r>
      <w:r>
        <w:rPr>
          <w:rFonts w:ascii="Arial" w:hAnsi="Arial"/>
          <w:color w:val="4D4D4D"/>
          <w:spacing w:val="2"/>
          <w:w w:val="105"/>
          <w:sz w:val="20"/>
        </w:rPr>
        <w:t>ado </w:t>
      </w:r>
      <w:r>
        <w:rPr>
          <w:rFonts w:ascii="Arial" w:hAnsi="Arial"/>
          <w:color w:val="4D4D4D"/>
          <w:w w:val="105"/>
          <w:sz w:val="20"/>
        </w:rPr>
        <w:t>por </w:t>
      </w:r>
      <w:r>
        <w:rPr>
          <w:rFonts w:ascii="Arial" w:hAnsi="Arial"/>
          <w:color w:val="383838"/>
          <w:w w:val="105"/>
          <w:sz w:val="20"/>
        </w:rPr>
        <w:t>parte </w:t>
      </w:r>
      <w:r>
        <w:rPr>
          <w:rFonts w:ascii="Arial" w:hAnsi="Arial"/>
          <w:color w:val="4D4D4D"/>
          <w:w w:val="105"/>
          <w:sz w:val="20"/>
        </w:rPr>
        <w:t>o </w:t>
      </w:r>
      <w:r>
        <w:rPr>
          <w:rFonts w:ascii="Arial" w:hAnsi="Arial"/>
          <w:color w:val="383838"/>
          <w:w w:val="105"/>
          <w:sz w:val="20"/>
        </w:rPr>
        <w:t>porcione</w:t>
      </w:r>
      <w:r>
        <w:rPr>
          <w:rFonts w:ascii="Arial" w:hAnsi="Arial"/>
          <w:color w:val="4D4D4D"/>
          <w:w w:val="105"/>
          <w:sz w:val="20"/>
        </w:rPr>
        <w:t> ciertas</w:t>
      </w:r>
      <w:r>
        <w:rPr>
          <w:rFonts w:ascii="Arial" w:hAnsi="Arial"/>
          <w:color w:val="6D6D6D"/>
          <w:w w:val="105"/>
          <w:sz w:val="20"/>
        </w:rPr>
        <w:t>, </w:t>
      </w:r>
      <w:r>
        <w:rPr>
          <w:rFonts w:ascii="Arial" w:hAnsi="Arial"/>
          <w:color w:val="4D4D4D"/>
          <w:w w:val="105"/>
          <w:sz w:val="20"/>
        </w:rPr>
        <w:t>figuradas por acciones o </w:t>
      </w:r>
      <w:r>
        <w:rPr>
          <w:rFonts w:ascii="Arial" w:hAnsi="Arial"/>
          <w:color w:val="383838"/>
          <w:w w:val="105"/>
          <w:sz w:val="20"/>
        </w:rPr>
        <w:t>de </w:t>
      </w:r>
      <w:r>
        <w:rPr>
          <w:rFonts w:ascii="Arial" w:hAnsi="Arial"/>
          <w:color w:val="4D4D4D"/>
          <w:w w:val="105"/>
          <w:sz w:val="20"/>
        </w:rPr>
        <w:t>otra </w:t>
      </w:r>
      <w:r>
        <w:rPr>
          <w:rFonts w:ascii="Arial" w:hAnsi="Arial"/>
          <w:color w:val="383838"/>
          <w:w w:val="105"/>
          <w:sz w:val="20"/>
        </w:rPr>
        <w:t>manera indubitada </w:t>
      </w:r>
      <w:r>
        <w:rPr>
          <w:rFonts w:ascii="Arial" w:hAnsi="Arial"/>
          <w:color w:val="6D6D6D"/>
          <w:w w:val="105"/>
          <w:sz w:val="20"/>
        </w:rPr>
        <w:t>, </w:t>
      </w:r>
      <w:r>
        <w:rPr>
          <w:rFonts w:ascii="Arial" w:hAnsi="Arial"/>
          <w:color w:val="4D4D4D"/>
          <w:w w:val="105"/>
          <w:sz w:val="20"/>
        </w:rPr>
        <w:t>encargan su </w:t>
      </w:r>
      <w:r>
        <w:rPr>
          <w:rFonts w:ascii="Arial" w:hAnsi="Arial"/>
          <w:color w:val="383838"/>
          <w:w w:val="105"/>
          <w:sz w:val="20"/>
        </w:rPr>
        <w:t>manejo </w:t>
      </w:r>
      <w:r>
        <w:rPr>
          <w:rFonts w:ascii="Arial" w:hAnsi="Arial"/>
          <w:color w:val="4D4D4D"/>
          <w:w w:val="105"/>
          <w:sz w:val="20"/>
        </w:rPr>
        <w:t>a mandatario</w:t>
      </w:r>
      <w:r>
        <w:rPr>
          <w:rFonts w:ascii="Arial" w:hAnsi="Arial"/>
          <w:color w:val="4D4D4D"/>
          <w:spacing w:val="14"/>
          <w:w w:val="105"/>
          <w:sz w:val="20"/>
        </w:rPr>
        <w:t> </w:t>
      </w:r>
      <w:r>
        <w:rPr>
          <w:rFonts w:ascii="Arial" w:hAnsi="Arial"/>
          <w:color w:val="4D4D4D"/>
          <w:w w:val="105"/>
          <w:sz w:val="20"/>
        </w:rPr>
        <w:t>o</w:t>
      </w:r>
    </w:p>
    <w:p>
      <w:pPr>
        <w:tabs>
          <w:tab w:pos="3500" w:val="left" w:leader="none"/>
        </w:tabs>
        <w:spacing w:line="278" w:lineRule="auto" w:before="22"/>
        <w:ind w:left="197" w:right="1578" w:firstLine="0"/>
        <w:jc w:val="left"/>
        <w:rPr>
          <w:rFonts w:ascii="Arial"/>
          <w:sz w:val="20"/>
        </w:rPr>
      </w:pPr>
      <w:r>
        <w:rPr>
          <w:rFonts w:ascii="Arial"/>
          <w:color w:val="4D4D4D"/>
          <w:w w:val="105"/>
          <w:sz w:val="20"/>
        </w:rPr>
        <w:t>administradores amov</w:t>
      </w:r>
      <w:r>
        <w:rPr>
          <w:rFonts w:ascii="Arial"/>
          <w:color w:val="262626"/>
          <w:w w:val="105"/>
          <w:sz w:val="20"/>
        </w:rPr>
        <w:t>ibl </w:t>
      </w:r>
      <w:r>
        <w:rPr>
          <w:rFonts w:ascii="Arial"/>
          <w:color w:val="4D4D4D"/>
          <w:w w:val="105"/>
          <w:sz w:val="20"/>
        </w:rPr>
        <w:t>es que </w:t>
      </w:r>
      <w:r>
        <w:rPr>
          <w:rFonts w:ascii="Arial"/>
          <w:color w:val="383838"/>
          <w:w w:val="105"/>
          <w:sz w:val="20"/>
        </w:rPr>
        <w:t>representan </w:t>
      </w:r>
      <w:r>
        <w:rPr>
          <w:rFonts w:ascii="Arial"/>
          <w:color w:val="4D4D4D"/>
          <w:w w:val="105"/>
          <w:sz w:val="20"/>
        </w:rPr>
        <w:t>a la Compafiia </w:t>
      </w:r>
      <w:r>
        <w:rPr>
          <w:rFonts w:ascii="Arial"/>
          <w:color w:val="383838"/>
          <w:w w:val="105"/>
          <w:sz w:val="20"/>
        </w:rPr>
        <w:t>bajo una </w:t>
      </w:r>
      <w:r>
        <w:rPr>
          <w:rFonts w:ascii="Arial"/>
          <w:color w:val="4D4D4D"/>
          <w:w w:val="105"/>
          <w:sz w:val="20"/>
        </w:rPr>
        <w:t>denominaci6n apropiada al objeto o em </w:t>
      </w:r>
      <w:r>
        <w:rPr>
          <w:rFonts w:ascii="Arial"/>
          <w:color w:val="262626"/>
          <w:w w:val="105"/>
          <w:sz w:val="20"/>
        </w:rPr>
        <w:t>pr</w:t>
      </w:r>
      <w:r>
        <w:rPr>
          <w:rFonts w:ascii="Arial"/>
          <w:color w:val="4D4D4D"/>
          <w:w w:val="105"/>
          <w:sz w:val="20"/>
        </w:rPr>
        <w:t>esa a </w:t>
      </w:r>
      <w:r>
        <w:rPr>
          <w:rFonts w:ascii="Arial"/>
          <w:color w:val="383838"/>
          <w:w w:val="105"/>
          <w:sz w:val="20"/>
        </w:rPr>
        <w:t>que </w:t>
      </w:r>
      <w:r>
        <w:rPr>
          <w:rFonts w:ascii="Arial"/>
          <w:color w:val="4D4D4D"/>
          <w:w w:val="105"/>
          <w:sz w:val="20"/>
        </w:rPr>
        <w:t>se </w:t>
      </w:r>
      <w:r>
        <w:rPr>
          <w:rFonts w:ascii="Arial"/>
          <w:color w:val="383838"/>
          <w:w w:val="105"/>
          <w:sz w:val="20"/>
        </w:rPr>
        <w:t>destine </w:t>
      </w:r>
      <w:r>
        <w:rPr>
          <w:rFonts w:ascii="Arial"/>
          <w:color w:val="4D4D4D"/>
          <w:w w:val="105"/>
          <w:sz w:val="20"/>
        </w:rPr>
        <w:t>sus </w:t>
      </w:r>
      <w:r>
        <w:rPr>
          <w:rFonts w:ascii="Arial"/>
          <w:color w:val="4D4D4D"/>
          <w:spacing w:val="-5"/>
          <w:w w:val="105"/>
          <w:sz w:val="20"/>
        </w:rPr>
        <w:t>fondos.</w:t>
      </w:r>
      <w:r>
        <w:rPr>
          <w:rFonts w:ascii="Arial"/>
          <w:color w:val="6D6D6D"/>
          <w:spacing w:val="-5"/>
          <w:w w:val="105"/>
          <w:sz w:val="20"/>
        </w:rPr>
        <w:t>" </w:t>
      </w:r>
      <w:r>
        <w:rPr>
          <w:rFonts w:ascii="Arial"/>
          <w:color w:val="4D4D4D"/>
          <w:w w:val="105"/>
          <w:sz w:val="20"/>
        </w:rPr>
        <w:t>Una copia </w:t>
      </w:r>
      <w:r>
        <w:rPr>
          <w:rFonts w:ascii="Arial"/>
          <w:color w:val="383838"/>
          <w:w w:val="105"/>
          <w:sz w:val="20"/>
        </w:rPr>
        <w:t>fiel </w:t>
      </w:r>
      <w:r>
        <w:rPr>
          <w:rFonts w:ascii="Arial"/>
          <w:color w:val="4D4D4D"/>
          <w:w w:val="105"/>
          <w:sz w:val="20"/>
        </w:rPr>
        <w:t>y autentica de la di </w:t>
      </w:r>
      <w:r>
        <w:rPr>
          <w:rFonts w:ascii="Arial"/>
          <w:color w:val="383838"/>
          <w:w w:val="105"/>
          <w:sz w:val="20"/>
        </w:rPr>
        <w:t>po icione </w:t>
      </w:r>
      <w:r>
        <w:rPr>
          <w:rFonts w:ascii="Arial"/>
          <w:color w:val="4D4D4D"/>
          <w:w w:val="105"/>
          <w:sz w:val="20"/>
        </w:rPr>
        <w:t>citadas del C6digo</w:t>
      </w:r>
      <w:r>
        <w:rPr>
          <w:rFonts w:ascii="Arial"/>
          <w:color w:val="4D4D4D"/>
          <w:spacing w:val="6"/>
          <w:w w:val="105"/>
          <w:sz w:val="20"/>
        </w:rPr>
        <w:t> </w:t>
      </w:r>
      <w:r>
        <w:rPr>
          <w:rFonts w:ascii="Arial"/>
          <w:color w:val="383838"/>
          <w:w w:val="105"/>
          <w:sz w:val="20"/>
        </w:rPr>
        <w:t>de</w:t>
      </w:r>
      <w:r>
        <w:rPr>
          <w:rFonts w:ascii="Arial"/>
          <w:color w:val="383838"/>
          <w:spacing w:val="-11"/>
          <w:w w:val="105"/>
          <w:sz w:val="20"/>
        </w:rPr>
        <w:t> </w:t>
      </w:r>
      <w:r>
        <w:rPr>
          <w:rFonts w:ascii="Arial"/>
          <w:color w:val="4D4D4D"/>
          <w:w w:val="105"/>
          <w:sz w:val="20"/>
        </w:rPr>
        <w:t>Comercio</w:t>
        <w:tab/>
        <w:t>adjunta como Anexo</w:t>
      </w:r>
      <w:r>
        <w:rPr>
          <w:rFonts w:ascii="Arial"/>
          <w:color w:val="4D4D4D"/>
          <w:spacing w:val="46"/>
          <w:w w:val="105"/>
          <w:sz w:val="20"/>
        </w:rPr>
        <w:t> </w:t>
      </w:r>
      <w:r>
        <w:rPr>
          <w:rFonts w:ascii="Arial"/>
          <w:color w:val="383838"/>
          <w:w w:val="105"/>
          <w:sz w:val="20"/>
        </w:rPr>
        <w:t>K.</w:t>
      </w:r>
    </w:p>
    <w:p>
      <w:pPr>
        <w:pStyle w:val="BodyText"/>
        <w:spacing w:before="6"/>
        <w:rPr>
          <w:rFonts w:ascii="Arial"/>
          <w:sz w:val="26"/>
        </w:rPr>
      </w:pPr>
    </w:p>
    <w:p>
      <w:pPr>
        <w:pStyle w:val="ListParagraph"/>
        <w:numPr>
          <w:ilvl w:val="0"/>
          <w:numId w:val="61"/>
        </w:numPr>
        <w:tabs>
          <w:tab w:pos="1475" w:val="left" w:leader="none"/>
          <w:tab w:pos="1588" w:val="left" w:leader="none"/>
          <w:tab w:pos="1589" w:val="left" w:leader="none"/>
          <w:tab w:pos="7428" w:val="left" w:leader="none"/>
        </w:tabs>
        <w:spacing w:line="273" w:lineRule="auto" w:before="0" w:after="0"/>
        <w:ind w:left="192" w:right="1511" w:firstLine="699"/>
        <w:jc w:val="left"/>
        <w:rPr>
          <w:rFonts w:ascii="Arial"/>
          <w:color w:val="4D4D4D"/>
          <w:sz w:val="20"/>
        </w:rPr>
      </w:pPr>
      <w:r>
        <w:rPr>
          <w:rFonts w:ascii="Arial"/>
          <w:color w:val="4D4D4D"/>
          <w:w w:val="105"/>
          <w:sz w:val="20"/>
        </w:rPr>
        <w:t>En </w:t>
      </w:r>
      <w:r>
        <w:rPr>
          <w:rFonts w:ascii="Arial"/>
          <w:color w:val="383838"/>
          <w:w w:val="105"/>
          <w:sz w:val="20"/>
        </w:rPr>
        <w:t>consecuencia </w:t>
      </w:r>
      <w:r>
        <w:rPr>
          <w:rFonts w:ascii="Arial"/>
          <w:color w:val="4D4D4D"/>
          <w:w w:val="105"/>
          <w:sz w:val="20"/>
        </w:rPr>
        <w:t>con los </w:t>
      </w:r>
      <w:r>
        <w:rPr>
          <w:rFonts w:ascii="Arial"/>
          <w:color w:val="383838"/>
          <w:w w:val="105"/>
          <w:sz w:val="20"/>
        </w:rPr>
        <w:t>parrafos </w:t>
      </w:r>
      <w:r>
        <w:rPr>
          <w:rFonts w:ascii="Arial"/>
          <w:color w:val="4D4D4D"/>
          <w:spacing w:val="-4"/>
          <w:w w:val="105"/>
          <w:sz w:val="20"/>
        </w:rPr>
        <w:t>precedentes</w:t>
      </w:r>
      <w:r>
        <w:rPr>
          <w:rFonts w:ascii="Arial"/>
          <w:color w:val="6D6D6D"/>
          <w:spacing w:val="-4"/>
          <w:w w:val="105"/>
          <w:sz w:val="20"/>
        </w:rPr>
        <w:t>, </w:t>
      </w:r>
      <w:r>
        <w:rPr>
          <w:rFonts w:ascii="Arial"/>
          <w:color w:val="4D4D4D"/>
          <w:w w:val="105"/>
          <w:sz w:val="20"/>
        </w:rPr>
        <w:t>el Director General de </w:t>
      </w:r>
      <w:r>
        <w:rPr>
          <w:rFonts w:ascii="Arial"/>
          <w:color w:val="4D4D4D"/>
          <w:spacing w:val="4"/>
          <w:w w:val="105"/>
          <w:sz w:val="20"/>
        </w:rPr>
        <w:t>C</w:t>
      </w:r>
      <w:r>
        <w:rPr>
          <w:rFonts w:ascii="Arial"/>
          <w:color w:val="6D6D6D"/>
          <w:spacing w:val="4"/>
          <w:w w:val="105"/>
          <w:sz w:val="20"/>
        </w:rPr>
        <w:t>U</w:t>
      </w:r>
      <w:r>
        <w:rPr>
          <w:rFonts w:ascii="Arial"/>
          <w:color w:val="4D4D4D"/>
          <w:spacing w:val="4"/>
          <w:w w:val="105"/>
          <w:sz w:val="20"/>
        </w:rPr>
        <w:t>PET</w:t>
      </w:r>
      <w:r>
        <w:rPr>
          <w:rFonts w:ascii="Arial"/>
          <w:color w:val="383838"/>
          <w:spacing w:val="4"/>
          <w:w w:val="105"/>
          <w:sz w:val="20"/>
        </w:rPr>
        <w:t> </w:t>
      </w:r>
      <w:r>
        <w:rPr>
          <w:rFonts w:ascii="Arial"/>
          <w:color w:val="383838"/>
          <w:w w:val="105"/>
          <w:sz w:val="20"/>
        </w:rPr>
        <w:t>tiene</w:t>
      </w:r>
      <w:r>
        <w:rPr>
          <w:rFonts w:ascii="Arial"/>
          <w:color w:val="383838"/>
          <w:spacing w:val="-1"/>
          <w:w w:val="105"/>
          <w:sz w:val="20"/>
        </w:rPr>
        <w:t> </w:t>
      </w:r>
      <w:r>
        <w:rPr>
          <w:rFonts w:ascii="Arial"/>
          <w:color w:val="383838"/>
          <w:w w:val="105"/>
          <w:sz w:val="20"/>
        </w:rPr>
        <w:t>la</w:t>
      </w:r>
      <w:r>
        <w:rPr>
          <w:rFonts w:ascii="Arial"/>
          <w:color w:val="383838"/>
          <w:spacing w:val="3"/>
          <w:w w:val="105"/>
          <w:sz w:val="20"/>
        </w:rPr>
        <w:t> </w:t>
      </w:r>
      <w:r>
        <w:rPr>
          <w:rFonts w:ascii="Arial"/>
          <w:color w:val="4D4D4D"/>
          <w:w w:val="105"/>
          <w:sz w:val="20"/>
        </w:rPr>
        <w:t>facu</w:t>
      </w:r>
      <w:r>
        <w:rPr>
          <w:rFonts w:ascii="Arial"/>
          <w:color w:val="4D4D4D"/>
          <w:spacing w:val="-36"/>
          <w:w w:val="105"/>
          <w:sz w:val="20"/>
        </w:rPr>
        <w:t> </w:t>
      </w:r>
      <w:r>
        <w:rPr>
          <w:rFonts w:ascii="Arial"/>
          <w:color w:val="262626"/>
          <w:w w:val="105"/>
          <w:sz w:val="20"/>
        </w:rPr>
        <w:t>l</w:t>
      </w:r>
      <w:r>
        <w:rPr>
          <w:rFonts w:ascii="Arial"/>
          <w:color w:val="262626"/>
          <w:spacing w:val="-44"/>
          <w:w w:val="105"/>
          <w:sz w:val="20"/>
        </w:rPr>
        <w:t> </w:t>
      </w:r>
      <w:r>
        <w:rPr>
          <w:rFonts w:ascii="Arial"/>
          <w:color w:val="262626"/>
          <w:w w:val="105"/>
          <w:sz w:val="20"/>
        </w:rPr>
        <w:t>t</w:t>
      </w:r>
      <w:r>
        <w:rPr>
          <w:rFonts w:ascii="Arial"/>
          <w:color w:val="4D4D4D"/>
          <w:w w:val="105"/>
          <w:sz w:val="20"/>
        </w:rPr>
        <w:t>ad</w:t>
      </w:r>
      <w:r>
        <w:rPr>
          <w:rFonts w:ascii="Arial"/>
          <w:color w:val="4D4D4D"/>
          <w:spacing w:val="-10"/>
          <w:w w:val="105"/>
          <w:sz w:val="20"/>
        </w:rPr>
        <w:t> </w:t>
      </w:r>
      <w:r>
        <w:rPr>
          <w:rFonts w:ascii="Arial"/>
          <w:color w:val="383838"/>
          <w:w w:val="105"/>
          <w:sz w:val="20"/>
        </w:rPr>
        <w:t>de</w:t>
      </w:r>
      <w:r>
        <w:rPr>
          <w:rFonts w:ascii="Arial"/>
          <w:color w:val="383838"/>
          <w:spacing w:val="-4"/>
          <w:w w:val="105"/>
          <w:sz w:val="20"/>
        </w:rPr>
        <w:t> </w:t>
      </w:r>
      <w:r>
        <w:rPr>
          <w:rFonts w:ascii="Arial"/>
          <w:color w:val="383838"/>
          <w:w w:val="105"/>
          <w:sz w:val="20"/>
        </w:rPr>
        <w:t>proponer</w:t>
      </w:r>
      <w:r>
        <w:rPr>
          <w:rFonts w:ascii="Arial"/>
          <w:color w:val="383838"/>
          <w:spacing w:val="8"/>
          <w:w w:val="105"/>
          <w:sz w:val="20"/>
        </w:rPr>
        <w:t> </w:t>
      </w:r>
      <w:r>
        <w:rPr>
          <w:rFonts w:ascii="Arial"/>
          <w:color w:val="4D4D4D"/>
          <w:w w:val="105"/>
          <w:sz w:val="20"/>
        </w:rPr>
        <w:t>a</w:t>
      </w:r>
      <w:r>
        <w:rPr>
          <w:rFonts w:ascii="Arial"/>
          <w:color w:val="4D4D4D"/>
          <w:spacing w:val="-1"/>
          <w:w w:val="105"/>
          <w:sz w:val="20"/>
        </w:rPr>
        <w:t> </w:t>
      </w:r>
      <w:r>
        <w:rPr>
          <w:rFonts w:ascii="Arial"/>
          <w:color w:val="383838"/>
          <w:w w:val="105"/>
          <w:sz w:val="20"/>
        </w:rPr>
        <w:t>la</w:t>
      </w:r>
      <w:r>
        <w:rPr>
          <w:rFonts w:ascii="Arial"/>
          <w:color w:val="383838"/>
          <w:spacing w:val="-4"/>
          <w:w w:val="105"/>
          <w:sz w:val="20"/>
        </w:rPr>
        <w:t> </w:t>
      </w:r>
      <w:r>
        <w:rPr>
          <w:rFonts w:ascii="Arial"/>
          <w:color w:val="4D4D4D"/>
          <w:w w:val="105"/>
          <w:sz w:val="20"/>
        </w:rPr>
        <w:t>ap</w:t>
      </w:r>
      <w:r>
        <w:rPr>
          <w:rFonts w:ascii="Arial"/>
          <w:color w:val="262626"/>
          <w:w w:val="105"/>
          <w:sz w:val="20"/>
        </w:rPr>
        <w:t>r</w:t>
      </w:r>
      <w:r>
        <w:rPr>
          <w:rFonts w:ascii="Arial"/>
          <w:color w:val="4D4D4D"/>
          <w:w w:val="105"/>
          <w:sz w:val="20"/>
        </w:rPr>
        <w:t>obac</w:t>
      </w:r>
      <w:r>
        <w:rPr>
          <w:rFonts w:ascii="Arial"/>
          <w:color w:val="4D4D4D"/>
          <w:spacing w:val="-37"/>
          <w:w w:val="105"/>
          <w:sz w:val="20"/>
        </w:rPr>
        <w:t> </w:t>
      </w:r>
      <w:r>
        <w:rPr>
          <w:rFonts w:ascii="Arial"/>
          <w:color w:val="262626"/>
          <w:spacing w:val="2"/>
          <w:w w:val="105"/>
          <w:sz w:val="20"/>
        </w:rPr>
        <w:t>i</w:t>
      </w:r>
      <w:r>
        <w:rPr>
          <w:rFonts w:ascii="Arial"/>
          <w:color w:val="4D4D4D"/>
          <w:spacing w:val="2"/>
          <w:w w:val="105"/>
          <w:sz w:val="20"/>
        </w:rPr>
        <w:t>6n</w:t>
      </w:r>
      <w:r>
        <w:rPr>
          <w:rFonts w:ascii="Arial"/>
          <w:color w:val="4D4D4D"/>
          <w:spacing w:val="-15"/>
          <w:w w:val="105"/>
          <w:sz w:val="20"/>
        </w:rPr>
        <w:t> </w:t>
      </w:r>
      <w:r>
        <w:rPr>
          <w:rFonts w:ascii="Arial"/>
          <w:color w:val="383838"/>
          <w:w w:val="105"/>
          <w:sz w:val="20"/>
        </w:rPr>
        <w:t>de</w:t>
      </w:r>
      <w:r>
        <w:rPr>
          <w:rFonts w:ascii="Arial"/>
          <w:color w:val="383838"/>
          <w:spacing w:val="-6"/>
          <w:w w:val="105"/>
          <w:sz w:val="20"/>
        </w:rPr>
        <w:t> </w:t>
      </w:r>
      <w:r>
        <w:rPr>
          <w:rFonts w:ascii="Arial"/>
          <w:color w:val="4D4D4D"/>
          <w:w w:val="105"/>
          <w:sz w:val="20"/>
        </w:rPr>
        <w:t>su</w:t>
      </w:r>
      <w:r>
        <w:rPr>
          <w:rFonts w:ascii="Arial"/>
          <w:color w:val="4D4D4D"/>
          <w:spacing w:val="-2"/>
          <w:w w:val="105"/>
          <w:sz w:val="20"/>
        </w:rPr>
        <w:t> </w:t>
      </w:r>
      <w:r>
        <w:rPr>
          <w:rFonts w:ascii="Arial"/>
          <w:color w:val="262626"/>
          <w:w w:val="105"/>
          <w:sz w:val="20"/>
        </w:rPr>
        <w:t>Junt</w:t>
      </w:r>
      <w:r>
        <w:rPr>
          <w:rFonts w:ascii="Arial"/>
          <w:color w:val="4D4D4D"/>
          <w:w w:val="105"/>
          <w:sz w:val="20"/>
        </w:rPr>
        <w:t>a</w:t>
      </w:r>
      <w:r>
        <w:rPr>
          <w:rFonts w:ascii="Arial"/>
          <w:color w:val="4D4D4D"/>
          <w:spacing w:val="-6"/>
          <w:w w:val="105"/>
          <w:sz w:val="20"/>
        </w:rPr>
        <w:t> </w:t>
      </w:r>
      <w:r>
        <w:rPr>
          <w:rFonts w:ascii="Arial"/>
          <w:color w:val="383838"/>
          <w:w w:val="105"/>
          <w:sz w:val="20"/>
        </w:rPr>
        <w:t>de</w:t>
      </w:r>
      <w:r>
        <w:rPr>
          <w:rFonts w:ascii="Arial"/>
          <w:color w:val="383838"/>
          <w:spacing w:val="-9"/>
          <w:w w:val="105"/>
          <w:sz w:val="20"/>
        </w:rPr>
        <w:t> </w:t>
      </w:r>
      <w:r>
        <w:rPr>
          <w:rFonts w:ascii="Arial"/>
          <w:color w:val="383838"/>
          <w:w w:val="105"/>
          <w:sz w:val="20"/>
        </w:rPr>
        <w:t>Gobierno</w:t>
      </w:r>
      <w:r>
        <w:rPr>
          <w:rFonts w:ascii="Arial"/>
          <w:color w:val="383838"/>
          <w:spacing w:val="4"/>
          <w:w w:val="105"/>
          <w:sz w:val="20"/>
        </w:rPr>
        <w:t> </w:t>
      </w:r>
      <w:r>
        <w:rPr>
          <w:rFonts w:ascii="Arial"/>
          <w:color w:val="4D4D4D"/>
          <w:w w:val="105"/>
          <w:sz w:val="20"/>
        </w:rPr>
        <w:t>la</w:t>
      </w:r>
      <w:r>
        <w:rPr>
          <w:rFonts w:ascii="Arial"/>
          <w:color w:val="4D4D4D"/>
          <w:spacing w:val="-10"/>
          <w:w w:val="105"/>
          <w:sz w:val="20"/>
        </w:rPr>
        <w:t> </w:t>
      </w:r>
      <w:r>
        <w:rPr>
          <w:rFonts w:ascii="Arial"/>
          <w:color w:val="4D4D4D"/>
          <w:w w:val="105"/>
          <w:sz w:val="20"/>
        </w:rPr>
        <w:t>propuesta</w:t>
      </w:r>
      <w:r>
        <w:rPr>
          <w:rFonts w:ascii="Arial"/>
          <w:color w:val="4D4D4D"/>
          <w:spacing w:val="3"/>
          <w:w w:val="105"/>
          <w:sz w:val="20"/>
        </w:rPr>
        <w:t> </w:t>
      </w:r>
      <w:r>
        <w:rPr>
          <w:rFonts w:ascii="Arial"/>
          <w:color w:val="383838"/>
          <w:w w:val="105"/>
          <w:sz w:val="20"/>
        </w:rPr>
        <w:t>de</w:t>
      </w:r>
      <w:r>
        <w:rPr>
          <w:rFonts w:ascii="Arial"/>
          <w:color w:val="383838"/>
          <w:spacing w:val="-7"/>
          <w:w w:val="105"/>
          <w:sz w:val="20"/>
        </w:rPr>
        <w:t> </w:t>
      </w:r>
      <w:r>
        <w:rPr>
          <w:rFonts w:ascii="Arial"/>
          <w:color w:val="4D4D4D"/>
          <w:w w:val="105"/>
          <w:sz w:val="20"/>
        </w:rPr>
        <w:t>reservas</w:t>
      </w:r>
      <w:r>
        <w:rPr>
          <w:rFonts w:ascii="Arial"/>
          <w:color w:val="4D4D4D"/>
          <w:spacing w:val="-1"/>
          <w:w w:val="105"/>
          <w:sz w:val="20"/>
        </w:rPr>
        <w:t> </w:t>
      </w:r>
      <w:r>
        <w:rPr>
          <w:rFonts w:ascii="Arial"/>
          <w:color w:val="4D4D4D"/>
          <w:w w:val="105"/>
          <w:sz w:val="20"/>
        </w:rPr>
        <w:t>a crear en CUPET y </w:t>
      </w:r>
      <w:r>
        <w:rPr>
          <w:rFonts w:ascii="Arial"/>
          <w:color w:val="262626"/>
          <w:spacing w:val="3"/>
          <w:w w:val="105"/>
          <w:sz w:val="20"/>
        </w:rPr>
        <w:t>l</w:t>
      </w:r>
      <w:r>
        <w:rPr>
          <w:rFonts w:ascii="Arial"/>
          <w:color w:val="4D4D4D"/>
          <w:spacing w:val="3"/>
          <w:w w:val="105"/>
          <w:sz w:val="20"/>
        </w:rPr>
        <w:t>a </w:t>
      </w:r>
      <w:r>
        <w:rPr>
          <w:rFonts w:ascii="Arial"/>
          <w:color w:val="383838"/>
          <w:w w:val="105"/>
          <w:sz w:val="20"/>
        </w:rPr>
        <w:t>empresas </w:t>
      </w:r>
      <w:r>
        <w:rPr>
          <w:rFonts w:ascii="Arial"/>
          <w:color w:val="4D4D4D"/>
          <w:w w:val="105"/>
          <w:sz w:val="20"/>
        </w:rPr>
        <w:t>que </w:t>
      </w:r>
      <w:r>
        <w:rPr>
          <w:rFonts w:ascii="Arial"/>
          <w:color w:val="262626"/>
          <w:spacing w:val="6"/>
          <w:w w:val="105"/>
          <w:sz w:val="20"/>
        </w:rPr>
        <w:t>l</w:t>
      </w:r>
      <w:r>
        <w:rPr>
          <w:rFonts w:ascii="Arial"/>
          <w:color w:val="4D4D4D"/>
          <w:spacing w:val="6"/>
          <w:w w:val="105"/>
          <w:sz w:val="20"/>
        </w:rPr>
        <w:t>a </w:t>
      </w:r>
      <w:r>
        <w:rPr>
          <w:rFonts w:ascii="Arial"/>
          <w:color w:val="383838"/>
          <w:w w:val="105"/>
          <w:sz w:val="20"/>
        </w:rPr>
        <w:t>integran </w:t>
      </w:r>
      <w:r>
        <w:rPr>
          <w:rFonts w:ascii="Arial"/>
          <w:color w:val="4D4D4D"/>
          <w:w w:val="105"/>
          <w:sz w:val="20"/>
        </w:rPr>
        <w:t>a </w:t>
      </w:r>
      <w:r>
        <w:rPr>
          <w:rFonts w:ascii="Arial"/>
          <w:color w:val="383838"/>
          <w:w w:val="105"/>
          <w:sz w:val="20"/>
        </w:rPr>
        <w:t>partir de </w:t>
      </w:r>
      <w:r>
        <w:rPr>
          <w:rFonts w:ascii="Arial"/>
          <w:color w:val="4D4D4D"/>
          <w:w w:val="105"/>
          <w:sz w:val="20"/>
        </w:rPr>
        <w:t>las </w:t>
      </w:r>
      <w:r>
        <w:rPr>
          <w:rFonts w:ascii="Arial"/>
          <w:color w:val="383838"/>
          <w:w w:val="105"/>
          <w:sz w:val="20"/>
        </w:rPr>
        <w:t>util </w:t>
      </w:r>
      <w:r>
        <w:rPr>
          <w:rFonts w:ascii="Arial"/>
          <w:color w:val="383838"/>
          <w:spacing w:val="-5"/>
          <w:w w:val="105"/>
          <w:sz w:val="20"/>
        </w:rPr>
        <w:t>idades</w:t>
      </w:r>
      <w:r>
        <w:rPr>
          <w:rFonts w:ascii="Arial"/>
          <w:color w:val="6D6D6D"/>
          <w:spacing w:val="-5"/>
          <w:w w:val="105"/>
          <w:sz w:val="20"/>
        </w:rPr>
        <w:t>, </w:t>
      </w:r>
      <w:r>
        <w:rPr>
          <w:rFonts w:ascii="Arial"/>
          <w:color w:val="4D4D4D"/>
          <w:w w:val="105"/>
          <w:sz w:val="20"/>
        </w:rPr>
        <w:t>despues </w:t>
      </w:r>
      <w:r>
        <w:rPr>
          <w:rFonts w:ascii="Arial"/>
          <w:color w:val="383838"/>
          <w:w w:val="105"/>
          <w:sz w:val="20"/>
        </w:rPr>
        <w:t>del </w:t>
      </w:r>
      <w:r>
        <w:rPr>
          <w:rFonts w:ascii="Arial"/>
          <w:color w:val="4D4D4D"/>
          <w:w w:val="105"/>
          <w:sz w:val="20"/>
        </w:rPr>
        <w:t>impue </w:t>
      </w:r>
      <w:r>
        <w:rPr>
          <w:rFonts w:ascii="Arial"/>
          <w:color w:val="4D4D4D"/>
          <w:spacing w:val="2"/>
          <w:w w:val="105"/>
          <w:sz w:val="20"/>
        </w:rPr>
        <w:t>to</w:t>
      </w:r>
      <w:r>
        <w:rPr>
          <w:rFonts w:ascii="Arial"/>
          <w:color w:val="6D6D6D"/>
          <w:spacing w:val="2"/>
          <w:w w:val="105"/>
          <w:sz w:val="20"/>
        </w:rPr>
        <w:t>,</w:t>
      </w:r>
      <w:r>
        <w:rPr>
          <w:rFonts w:ascii="Arial"/>
          <w:color w:val="4D4D4D"/>
          <w:spacing w:val="2"/>
          <w:w w:val="105"/>
          <w:sz w:val="20"/>
        </w:rPr>
        <w:t> </w:t>
      </w:r>
      <w:r>
        <w:rPr>
          <w:rFonts w:ascii="Arial"/>
          <w:color w:val="4D4D4D"/>
          <w:spacing w:val="-1"/>
          <w:w w:val="104"/>
          <w:sz w:val="20"/>
        </w:rPr>
        <w:t>as</w:t>
      </w:r>
      <w:r>
        <w:rPr>
          <w:rFonts w:ascii="Arial"/>
          <w:color w:val="4D4D4D"/>
          <w:w w:val="104"/>
          <w:sz w:val="20"/>
        </w:rPr>
        <w:t>i</w:t>
      </w:r>
      <w:r>
        <w:rPr>
          <w:rFonts w:ascii="Arial"/>
          <w:color w:val="4D4D4D"/>
          <w:sz w:val="20"/>
        </w:rPr>
        <w:t> </w:t>
      </w:r>
      <w:r>
        <w:rPr>
          <w:rFonts w:ascii="Arial"/>
          <w:color w:val="4D4D4D"/>
          <w:spacing w:val="-8"/>
          <w:sz w:val="20"/>
        </w:rPr>
        <w:t> </w:t>
      </w:r>
      <w:r>
        <w:rPr>
          <w:rFonts w:ascii="Arial"/>
          <w:color w:val="4D4D4D"/>
          <w:w w:val="103"/>
          <w:sz w:val="20"/>
        </w:rPr>
        <w:t>como</w:t>
      </w:r>
      <w:r>
        <w:rPr>
          <w:rFonts w:ascii="Arial"/>
          <w:color w:val="4D4D4D"/>
          <w:sz w:val="20"/>
        </w:rPr>
        <w:t> </w:t>
      </w:r>
      <w:r>
        <w:rPr>
          <w:rFonts w:ascii="Arial"/>
          <w:color w:val="4D4D4D"/>
          <w:spacing w:val="18"/>
          <w:sz w:val="20"/>
        </w:rPr>
        <w:t> </w:t>
      </w:r>
      <w:r>
        <w:rPr>
          <w:rFonts w:ascii="Arial"/>
          <w:color w:val="383838"/>
          <w:spacing w:val="-1"/>
          <w:w w:val="98"/>
          <w:sz w:val="20"/>
        </w:rPr>
        <w:t>la</w:t>
      </w:r>
      <w:r>
        <w:rPr>
          <w:rFonts w:ascii="Arial"/>
          <w:color w:val="383838"/>
          <w:w w:val="98"/>
          <w:sz w:val="20"/>
        </w:rPr>
        <w:t>s</w:t>
      </w:r>
      <w:r>
        <w:rPr>
          <w:rFonts w:ascii="Arial"/>
          <w:color w:val="383838"/>
          <w:sz w:val="20"/>
        </w:rPr>
        <w:t> </w:t>
      </w:r>
      <w:r>
        <w:rPr>
          <w:rFonts w:ascii="Arial"/>
          <w:color w:val="383838"/>
          <w:spacing w:val="3"/>
          <w:sz w:val="20"/>
        </w:rPr>
        <w:t> </w:t>
      </w:r>
      <w:r>
        <w:rPr>
          <w:rFonts w:ascii="Arial"/>
          <w:color w:val="4D4D4D"/>
          <w:w w:val="101"/>
          <w:sz w:val="20"/>
        </w:rPr>
        <w:t>cuantias</w:t>
      </w:r>
      <w:r>
        <w:rPr>
          <w:rFonts w:ascii="Arial"/>
          <w:color w:val="4D4D4D"/>
          <w:sz w:val="20"/>
        </w:rPr>
        <w:t> </w:t>
      </w:r>
      <w:r>
        <w:rPr>
          <w:rFonts w:ascii="Arial"/>
          <w:color w:val="4D4D4D"/>
          <w:spacing w:val="16"/>
          <w:sz w:val="20"/>
        </w:rPr>
        <w:t> </w:t>
      </w:r>
      <w:r>
        <w:rPr>
          <w:rFonts w:ascii="Arial"/>
          <w:color w:val="4D4D4D"/>
          <w:spacing w:val="-1"/>
          <w:w w:val="104"/>
          <w:sz w:val="20"/>
        </w:rPr>
        <w:t>d</w:t>
      </w:r>
      <w:r>
        <w:rPr>
          <w:rFonts w:ascii="Arial"/>
          <w:color w:val="4D4D4D"/>
          <w:w w:val="104"/>
          <w:sz w:val="20"/>
        </w:rPr>
        <w:t>e</w:t>
      </w:r>
      <w:r>
        <w:rPr>
          <w:rFonts w:ascii="Arial"/>
          <w:color w:val="4D4D4D"/>
          <w:sz w:val="20"/>
        </w:rPr>
        <w:t> </w:t>
      </w:r>
      <w:r>
        <w:rPr>
          <w:rFonts w:ascii="Arial"/>
          <w:color w:val="4D4D4D"/>
          <w:spacing w:val="2"/>
          <w:sz w:val="20"/>
        </w:rPr>
        <w:t> </w:t>
      </w:r>
      <w:r>
        <w:rPr>
          <w:rFonts w:ascii="Arial"/>
          <w:color w:val="4D4D4D"/>
          <w:spacing w:val="-1"/>
          <w:w w:val="94"/>
          <w:sz w:val="20"/>
        </w:rPr>
        <w:t>e</w:t>
      </w:r>
      <w:r>
        <w:rPr>
          <w:rFonts w:ascii="Arial"/>
          <w:color w:val="4D4D4D"/>
          <w:spacing w:val="2"/>
          <w:w w:val="94"/>
          <w:sz w:val="20"/>
        </w:rPr>
        <w:t>s</w:t>
      </w:r>
      <w:r>
        <w:rPr>
          <w:rFonts w:ascii="Arial"/>
          <w:color w:val="262626"/>
          <w:spacing w:val="1"/>
          <w:w w:val="102"/>
          <w:sz w:val="20"/>
        </w:rPr>
        <w:t>t</w:t>
      </w:r>
      <w:r>
        <w:rPr>
          <w:rFonts w:ascii="Arial"/>
          <w:color w:val="4D4D4D"/>
          <w:spacing w:val="-1"/>
          <w:w w:val="93"/>
          <w:sz w:val="20"/>
        </w:rPr>
        <w:t>as</w:t>
      </w:r>
      <w:r>
        <w:rPr>
          <w:rFonts w:ascii="Arial"/>
          <w:color w:val="4D4D4D"/>
          <w:w w:val="93"/>
          <w:sz w:val="20"/>
        </w:rPr>
        <w:t>.</w:t>
      </w:r>
      <w:r>
        <w:rPr>
          <w:rFonts w:ascii="Arial"/>
          <w:color w:val="4D4D4D"/>
          <w:sz w:val="20"/>
        </w:rPr>
        <w:t> </w:t>
      </w:r>
      <w:r>
        <w:rPr>
          <w:rFonts w:ascii="Arial"/>
          <w:color w:val="4D4D4D"/>
          <w:spacing w:val="13"/>
          <w:sz w:val="20"/>
        </w:rPr>
        <w:t> </w:t>
      </w:r>
      <w:r>
        <w:rPr>
          <w:rFonts w:ascii="Arial"/>
          <w:color w:val="4D4D4D"/>
          <w:spacing w:val="10"/>
          <w:w w:val="109"/>
          <w:sz w:val="20"/>
        </w:rPr>
        <w:t>A</w:t>
      </w:r>
      <w:r>
        <w:rPr>
          <w:rFonts w:ascii="Arial"/>
          <w:color w:val="262626"/>
          <w:spacing w:val="-1"/>
          <w:w w:val="53"/>
          <w:sz w:val="20"/>
        </w:rPr>
        <w:t>11</w:t>
      </w:r>
      <w:r>
        <w:rPr>
          <w:rFonts w:ascii="Arial"/>
          <w:color w:val="262626"/>
          <w:w w:val="53"/>
          <w:sz w:val="20"/>
        </w:rPr>
        <w:t>i</w:t>
      </w:r>
      <w:r>
        <w:rPr>
          <w:rFonts w:ascii="Arial"/>
          <w:color w:val="262626"/>
          <w:spacing w:val="18"/>
          <w:sz w:val="20"/>
        </w:rPr>
        <w:t> </w:t>
      </w:r>
      <w:r>
        <w:rPr>
          <w:rFonts w:ascii="Arial"/>
          <w:color w:val="4D4D4D"/>
          <w:w w:val="104"/>
          <w:sz w:val="20"/>
        </w:rPr>
        <w:t>c</w:t>
      </w:r>
      <w:r>
        <w:rPr>
          <w:rFonts w:ascii="Arial"/>
          <w:color w:val="4D4D4D"/>
          <w:spacing w:val="10"/>
          <w:w w:val="104"/>
          <w:sz w:val="20"/>
        </w:rPr>
        <w:t>u</w:t>
      </w:r>
      <w:r>
        <w:rPr>
          <w:rFonts w:ascii="Arial"/>
          <w:color w:val="262626"/>
          <w:spacing w:val="9"/>
          <w:w w:val="101"/>
          <w:sz w:val="20"/>
        </w:rPr>
        <w:t>l</w:t>
      </w:r>
      <w:r>
        <w:rPr>
          <w:rFonts w:ascii="Arial"/>
          <w:color w:val="4D4D4D"/>
          <w:w w:val="107"/>
          <w:sz w:val="20"/>
        </w:rPr>
        <w:t>o</w:t>
      </w:r>
      <w:r>
        <w:rPr>
          <w:rFonts w:ascii="Arial"/>
          <w:color w:val="4D4D4D"/>
          <w:sz w:val="20"/>
        </w:rPr>
        <w:t> </w:t>
      </w:r>
      <w:r>
        <w:rPr>
          <w:rFonts w:ascii="Arial"/>
          <w:color w:val="4D4D4D"/>
          <w:spacing w:val="1"/>
          <w:sz w:val="20"/>
        </w:rPr>
        <w:t> </w:t>
      </w:r>
      <w:r>
        <w:rPr>
          <w:rFonts w:ascii="Arial"/>
          <w:color w:val="4D4D4D"/>
          <w:spacing w:val="-1"/>
          <w:w w:val="107"/>
          <w:sz w:val="20"/>
        </w:rPr>
        <w:t>25</w:t>
      </w:r>
      <w:r>
        <w:rPr>
          <w:rFonts w:ascii="Arial"/>
          <w:color w:val="4D4D4D"/>
          <w:w w:val="107"/>
          <w:sz w:val="20"/>
        </w:rPr>
        <w:t>,</w:t>
      </w:r>
      <w:r>
        <w:rPr>
          <w:rFonts w:ascii="Arial"/>
          <w:color w:val="4D4D4D"/>
          <w:sz w:val="20"/>
        </w:rPr>
        <w:t> </w:t>
      </w:r>
      <w:r>
        <w:rPr>
          <w:rFonts w:ascii="Arial"/>
          <w:color w:val="4D4D4D"/>
          <w:spacing w:val="-4"/>
          <w:sz w:val="20"/>
        </w:rPr>
        <w:t> </w:t>
      </w:r>
      <w:r>
        <w:rPr>
          <w:rFonts w:ascii="Arial"/>
          <w:color w:val="383838"/>
          <w:spacing w:val="-1"/>
          <w:w w:val="103"/>
          <w:sz w:val="20"/>
        </w:rPr>
        <w:t>numera</w:t>
      </w:r>
      <w:r>
        <w:rPr>
          <w:rFonts w:ascii="Arial"/>
          <w:color w:val="383838"/>
          <w:w w:val="103"/>
          <w:sz w:val="20"/>
        </w:rPr>
        <w:t>l</w:t>
      </w:r>
      <w:r>
        <w:rPr>
          <w:rFonts w:ascii="Arial"/>
          <w:color w:val="383838"/>
          <w:sz w:val="20"/>
        </w:rPr>
        <w:t> </w:t>
      </w:r>
      <w:r>
        <w:rPr>
          <w:rFonts w:ascii="Arial"/>
          <w:color w:val="383838"/>
          <w:spacing w:val="23"/>
          <w:sz w:val="20"/>
        </w:rPr>
        <w:t> </w:t>
      </w:r>
      <w:r>
        <w:rPr>
          <w:rFonts w:ascii="Arial"/>
          <w:color w:val="4D4D4D"/>
          <w:spacing w:val="-1"/>
          <w:w w:val="94"/>
          <w:sz w:val="20"/>
        </w:rPr>
        <w:t>5</w:t>
      </w:r>
      <w:r>
        <w:rPr>
          <w:rFonts w:ascii="Arial"/>
          <w:color w:val="4D4D4D"/>
          <w:spacing w:val="13"/>
          <w:w w:val="94"/>
          <w:sz w:val="20"/>
        </w:rPr>
        <w:t>9</w:t>
      </w:r>
      <w:r>
        <w:rPr>
          <w:rFonts w:ascii="Arial"/>
          <w:color w:val="6D6D6D"/>
          <w:w w:val="100"/>
          <w:sz w:val="20"/>
        </w:rPr>
        <w:t>,</w:t>
      </w:r>
      <w:r>
        <w:rPr>
          <w:rFonts w:ascii="Arial"/>
          <w:color w:val="6D6D6D"/>
          <w:sz w:val="20"/>
        </w:rPr>
        <w:t> </w:t>
      </w:r>
      <w:r>
        <w:rPr>
          <w:rFonts w:ascii="Arial"/>
          <w:color w:val="6D6D6D"/>
          <w:spacing w:val="11"/>
          <w:sz w:val="20"/>
        </w:rPr>
        <w:t> </w:t>
      </w:r>
      <w:r>
        <w:rPr>
          <w:rFonts w:ascii="Arial"/>
          <w:color w:val="383838"/>
          <w:spacing w:val="-1"/>
          <w:w w:val="105"/>
          <w:sz w:val="20"/>
        </w:rPr>
        <w:t>de</w:t>
      </w:r>
      <w:r>
        <w:rPr>
          <w:rFonts w:ascii="Arial"/>
          <w:color w:val="383838"/>
          <w:w w:val="105"/>
          <w:sz w:val="20"/>
        </w:rPr>
        <w:t>l</w:t>
      </w:r>
      <w:r>
        <w:rPr>
          <w:rFonts w:ascii="Arial"/>
          <w:color w:val="383838"/>
          <w:sz w:val="20"/>
        </w:rPr>
        <w:t> </w:t>
      </w:r>
      <w:r>
        <w:rPr>
          <w:rFonts w:ascii="Arial"/>
          <w:color w:val="383838"/>
          <w:spacing w:val="12"/>
          <w:sz w:val="20"/>
        </w:rPr>
        <w:t> </w:t>
      </w:r>
      <w:r>
        <w:rPr>
          <w:rFonts w:ascii="Arial"/>
          <w:color w:val="383838"/>
          <w:spacing w:val="-1"/>
          <w:w w:val="104"/>
          <w:sz w:val="20"/>
        </w:rPr>
        <w:t>Decret</w:t>
      </w:r>
      <w:r>
        <w:rPr>
          <w:rFonts w:ascii="Arial"/>
          <w:color w:val="383838"/>
          <w:w w:val="104"/>
          <w:sz w:val="20"/>
        </w:rPr>
        <w:t>o</w:t>
      </w:r>
      <w:r>
        <w:rPr>
          <w:rFonts w:ascii="Arial"/>
          <w:color w:val="383838"/>
          <w:sz w:val="20"/>
        </w:rPr>
        <w:tab/>
      </w:r>
      <w:r>
        <w:rPr>
          <w:rFonts w:ascii="Arial"/>
          <w:color w:val="4D4D4D"/>
          <w:spacing w:val="-1"/>
          <w:w w:val="106"/>
          <w:sz w:val="20"/>
        </w:rPr>
        <w:t>o</w:t>
      </w:r>
      <w:r>
        <w:rPr>
          <w:rFonts w:ascii="Arial"/>
          <w:color w:val="4D4D4D"/>
          <w:w w:val="106"/>
          <w:sz w:val="20"/>
        </w:rPr>
        <w:t>.</w:t>
      </w:r>
      <w:r>
        <w:rPr>
          <w:rFonts w:ascii="Arial"/>
          <w:color w:val="4D4D4D"/>
          <w:sz w:val="20"/>
        </w:rPr>
        <w:t> </w:t>
      </w:r>
      <w:r>
        <w:rPr>
          <w:rFonts w:ascii="Arial"/>
          <w:color w:val="4D4D4D"/>
          <w:spacing w:val="-2"/>
          <w:sz w:val="20"/>
        </w:rPr>
        <w:t> </w:t>
      </w:r>
      <w:r>
        <w:rPr>
          <w:rFonts w:ascii="Arial"/>
          <w:color w:val="4D4D4D"/>
          <w:spacing w:val="-1"/>
          <w:w w:val="100"/>
          <w:sz w:val="20"/>
        </w:rPr>
        <w:t>33</w:t>
      </w:r>
      <w:r>
        <w:rPr>
          <w:rFonts w:ascii="Arial"/>
          <w:color w:val="4D4D4D"/>
          <w:w w:val="100"/>
          <w:sz w:val="20"/>
        </w:rPr>
        <w:t>5</w:t>
      </w:r>
      <w:r>
        <w:rPr>
          <w:rFonts w:ascii="Arial"/>
          <w:color w:val="4D4D4D"/>
          <w:spacing w:val="-38"/>
          <w:sz w:val="20"/>
        </w:rPr>
        <w:t> </w:t>
      </w:r>
      <w:r>
        <w:rPr>
          <w:rFonts w:ascii="Arial"/>
          <w:color w:val="6D6D6D"/>
          <w:w w:val="89"/>
          <w:sz w:val="20"/>
        </w:rPr>
        <w:t>;</w:t>
      </w:r>
      <w:r>
        <w:rPr>
          <w:rFonts w:ascii="Arial"/>
          <w:color w:val="6D6D6D"/>
          <w:sz w:val="20"/>
        </w:rPr>
        <w:t>  </w:t>
      </w:r>
      <w:r>
        <w:rPr>
          <w:rFonts w:ascii="Arial"/>
          <w:color w:val="6D6D6D"/>
          <w:spacing w:val="-27"/>
          <w:sz w:val="20"/>
        </w:rPr>
        <w:t> </w:t>
      </w:r>
      <w:r>
        <w:rPr>
          <w:rFonts w:ascii="Arial"/>
          <w:color w:val="4D4D4D"/>
          <w:spacing w:val="-1"/>
          <w:w w:val="112"/>
          <w:sz w:val="20"/>
        </w:rPr>
        <w:t>Articul</w:t>
      </w:r>
      <w:r>
        <w:rPr>
          <w:rFonts w:ascii="Arial"/>
          <w:color w:val="4D4D4D"/>
          <w:w w:val="112"/>
          <w:sz w:val="20"/>
        </w:rPr>
        <w:t>o</w:t>
      </w:r>
      <w:r>
        <w:rPr>
          <w:rFonts w:ascii="Arial"/>
          <w:color w:val="4D4D4D"/>
          <w:sz w:val="20"/>
        </w:rPr>
        <w:t> </w:t>
      </w:r>
      <w:r>
        <w:rPr>
          <w:rFonts w:ascii="Arial"/>
          <w:color w:val="4D4D4D"/>
          <w:spacing w:val="23"/>
          <w:sz w:val="20"/>
        </w:rPr>
        <w:t> </w:t>
      </w:r>
      <w:r>
        <w:rPr>
          <w:rFonts w:ascii="Arial"/>
          <w:color w:val="4D4D4D"/>
          <w:spacing w:val="1"/>
          <w:w w:val="95"/>
          <w:sz w:val="20"/>
        </w:rPr>
        <w:t>3</w:t>
      </w:r>
      <w:r>
        <w:rPr>
          <w:rFonts w:ascii="Arial"/>
          <w:color w:val="6D6D6D"/>
          <w:w w:val="95"/>
          <w:sz w:val="20"/>
        </w:rPr>
        <w:t>, </w:t>
      </w:r>
      <w:r>
        <w:rPr>
          <w:rFonts w:ascii="Arial"/>
          <w:color w:val="383838"/>
          <w:w w:val="105"/>
          <w:sz w:val="20"/>
        </w:rPr>
        <w:t>Resoluci6n</w:t>
        <w:tab/>
      </w:r>
      <w:r>
        <w:rPr>
          <w:rFonts w:ascii="Arial"/>
          <w:color w:val="4D4D4D"/>
          <w:w w:val="105"/>
          <w:sz w:val="20"/>
        </w:rPr>
        <w:t>o. </w:t>
      </w:r>
      <w:r>
        <w:rPr>
          <w:rFonts w:ascii="Arial"/>
          <w:color w:val="262626"/>
          <w:w w:val="90"/>
          <w:sz w:val="20"/>
        </w:rPr>
        <w:t>1 </w:t>
      </w:r>
      <w:r>
        <w:rPr>
          <w:rFonts w:ascii="Arial"/>
          <w:color w:val="4D4D4D"/>
          <w:w w:val="105"/>
          <w:sz w:val="20"/>
        </w:rPr>
        <w:t>38 </w:t>
      </w:r>
      <w:r>
        <w:rPr>
          <w:rFonts w:ascii="Arial"/>
          <w:color w:val="6D6D6D"/>
          <w:spacing w:val="4"/>
          <w:w w:val="105"/>
          <w:sz w:val="20"/>
        </w:rPr>
        <w:t>/</w:t>
      </w:r>
      <w:r>
        <w:rPr>
          <w:rFonts w:ascii="Arial"/>
          <w:color w:val="4D4D4D"/>
          <w:spacing w:val="4"/>
          <w:w w:val="105"/>
          <w:sz w:val="20"/>
        </w:rPr>
        <w:t>20 </w:t>
      </w:r>
      <w:r>
        <w:rPr>
          <w:rFonts w:ascii="Arial"/>
          <w:color w:val="4D4D4D"/>
          <w:w w:val="90"/>
          <w:sz w:val="20"/>
        </w:rPr>
        <w:t>1 </w:t>
      </w:r>
      <w:r>
        <w:rPr>
          <w:rFonts w:ascii="Arial"/>
          <w:color w:val="4D4D4D"/>
          <w:w w:val="105"/>
          <w:sz w:val="20"/>
        </w:rPr>
        <w:t>7. La </w:t>
      </w:r>
      <w:r>
        <w:rPr>
          <w:rFonts w:ascii="Arial"/>
          <w:color w:val="383838"/>
          <w:w w:val="105"/>
          <w:sz w:val="20"/>
        </w:rPr>
        <w:t>Junta de Gobierno </w:t>
      </w:r>
      <w:r>
        <w:rPr>
          <w:rFonts w:ascii="Arial"/>
          <w:color w:val="4D4D4D"/>
          <w:w w:val="105"/>
          <w:sz w:val="20"/>
        </w:rPr>
        <w:t>esta </w:t>
      </w:r>
      <w:r>
        <w:rPr>
          <w:rFonts w:ascii="Arial"/>
          <w:color w:val="383838"/>
          <w:w w:val="105"/>
          <w:sz w:val="20"/>
        </w:rPr>
        <w:t>integrada por </w:t>
      </w:r>
      <w:r>
        <w:rPr>
          <w:rFonts w:ascii="Arial"/>
          <w:color w:val="4D4D4D"/>
          <w:w w:val="105"/>
          <w:sz w:val="20"/>
        </w:rPr>
        <w:t>una </w:t>
      </w:r>
      <w:r>
        <w:rPr>
          <w:rFonts w:ascii="Arial"/>
          <w:color w:val="383838"/>
          <w:w w:val="105"/>
          <w:sz w:val="20"/>
        </w:rPr>
        <w:t>persona </w:t>
      </w:r>
      <w:r>
        <w:rPr>
          <w:rFonts w:ascii="Arial"/>
          <w:color w:val="4D4D4D"/>
          <w:w w:val="105"/>
          <w:sz w:val="20"/>
        </w:rPr>
        <w:t>de! Ministerio</w:t>
      </w:r>
      <w:r>
        <w:rPr>
          <w:rFonts w:ascii="Arial"/>
          <w:color w:val="383838"/>
          <w:w w:val="105"/>
          <w:sz w:val="20"/>
        </w:rPr>
        <w:t> de </w:t>
      </w:r>
      <w:r>
        <w:rPr>
          <w:rFonts w:ascii="Arial"/>
          <w:color w:val="4D4D4D"/>
          <w:w w:val="105"/>
          <w:sz w:val="20"/>
        </w:rPr>
        <w:t>E</w:t>
      </w:r>
      <w:r>
        <w:rPr>
          <w:rFonts w:ascii="Arial"/>
          <w:color w:val="262626"/>
          <w:w w:val="105"/>
          <w:sz w:val="20"/>
        </w:rPr>
        <w:t>n</w:t>
      </w:r>
      <w:r>
        <w:rPr>
          <w:rFonts w:ascii="Arial"/>
          <w:color w:val="4D4D4D"/>
          <w:w w:val="105"/>
          <w:sz w:val="20"/>
        </w:rPr>
        <w:t>ergia </w:t>
      </w:r>
      <w:r>
        <w:rPr>
          <w:color w:val="4D4D4D"/>
          <w:w w:val="105"/>
          <w:sz w:val="22"/>
        </w:rPr>
        <w:t>y </w:t>
      </w:r>
      <w:r>
        <w:rPr>
          <w:rFonts w:ascii="Arial"/>
          <w:color w:val="4D4D4D"/>
          <w:w w:val="105"/>
          <w:sz w:val="20"/>
        </w:rPr>
        <w:t>M </w:t>
      </w:r>
      <w:r>
        <w:rPr>
          <w:rFonts w:ascii="Arial"/>
          <w:color w:val="262626"/>
          <w:w w:val="105"/>
          <w:sz w:val="20"/>
        </w:rPr>
        <w:t>in </w:t>
      </w:r>
      <w:r>
        <w:rPr>
          <w:rFonts w:ascii="Arial"/>
          <w:color w:val="4D4D4D"/>
          <w:w w:val="105"/>
          <w:sz w:val="20"/>
        </w:rPr>
        <w:t>as, </w:t>
      </w:r>
      <w:r>
        <w:rPr>
          <w:rFonts w:ascii="Arial"/>
          <w:color w:val="383838"/>
          <w:w w:val="105"/>
          <w:sz w:val="20"/>
        </w:rPr>
        <w:t>una </w:t>
      </w:r>
      <w:r>
        <w:rPr>
          <w:rFonts w:ascii="Arial"/>
          <w:color w:val="4D4D4D"/>
          <w:w w:val="105"/>
          <w:sz w:val="20"/>
        </w:rPr>
        <w:t>del M ini ster </w:t>
      </w:r>
      <w:r>
        <w:rPr>
          <w:rFonts w:ascii="Arial"/>
          <w:color w:val="262626"/>
          <w:spacing w:val="5"/>
          <w:w w:val="105"/>
          <w:sz w:val="20"/>
        </w:rPr>
        <w:t>i</w:t>
      </w:r>
      <w:r>
        <w:rPr>
          <w:rFonts w:ascii="Arial"/>
          <w:color w:val="4D4D4D"/>
          <w:spacing w:val="5"/>
          <w:w w:val="105"/>
          <w:sz w:val="20"/>
        </w:rPr>
        <w:t>o </w:t>
      </w:r>
      <w:r>
        <w:rPr>
          <w:rFonts w:ascii="Arial"/>
          <w:color w:val="383838"/>
          <w:w w:val="105"/>
          <w:sz w:val="20"/>
        </w:rPr>
        <w:t>de </w:t>
      </w:r>
      <w:r>
        <w:rPr>
          <w:rFonts w:ascii="Arial"/>
          <w:color w:val="4D4D4D"/>
          <w:w w:val="105"/>
          <w:sz w:val="20"/>
        </w:rPr>
        <w:t>Finanzas y </w:t>
      </w:r>
      <w:r>
        <w:rPr>
          <w:rFonts w:ascii="Arial"/>
          <w:color w:val="383838"/>
          <w:w w:val="105"/>
          <w:sz w:val="20"/>
        </w:rPr>
        <w:t>Preci </w:t>
      </w:r>
      <w:r>
        <w:rPr>
          <w:rFonts w:ascii="Arial"/>
          <w:color w:val="383838"/>
          <w:spacing w:val="-9"/>
          <w:w w:val="105"/>
          <w:sz w:val="20"/>
        </w:rPr>
        <w:t>os</w:t>
      </w:r>
      <w:r>
        <w:rPr>
          <w:rFonts w:ascii="Arial"/>
          <w:color w:val="6D6D6D"/>
          <w:spacing w:val="-9"/>
          <w:w w:val="105"/>
          <w:sz w:val="20"/>
        </w:rPr>
        <w:t>, </w:t>
      </w:r>
      <w:r>
        <w:rPr>
          <w:rFonts w:ascii="Arial"/>
          <w:color w:val="383838"/>
          <w:w w:val="105"/>
          <w:sz w:val="20"/>
        </w:rPr>
        <w:t>una d I </w:t>
      </w:r>
      <w:r>
        <w:rPr>
          <w:rFonts w:ascii="Arial"/>
          <w:color w:val="4D4D4D"/>
          <w:w w:val="105"/>
          <w:sz w:val="20"/>
        </w:rPr>
        <w:t>Ministerio de! Comercio Exterior y </w:t>
      </w:r>
      <w:r>
        <w:rPr>
          <w:rFonts w:ascii="Arial"/>
          <w:color w:val="383838"/>
          <w:w w:val="105"/>
          <w:sz w:val="20"/>
        </w:rPr>
        <w:t>una del Ministerio de </w:t>
      </w:r>
      <w:r>
        <w:rPr>
          <w:rFonts w:ascii="Arial"/>
          <w:color w:val="4D4D4D"/>
          <w:w w:val="105"/>
          <w:sz w:val="20"/>
        </w:rPr>
        <w:t>Economfa y Planificaci6n y por </w:t>
      </w:r>
      <w:r>
        <w:rPr>
          <w:rFonts w:ascii="Arial"/>
          <w:color w:val="4D4D4D"/>
          <w:spacing w:val="4"/>
          <w:w w:val="105"/>
          <w:sz w:val="20"/>
        </w:rPr>
        <w:t>e</w:t>
      </w:r>
      <w:r>
        <w:rPr>
          <w:rFonts w:ascii="Arial"/>
          <w:color w:val="262626"/>
          <w:spacing w:val="4"/>
          <w:w w:val="105"/>
          <w:sz w:val="20"/>
        </w:rPr>
        <w:t>l </w:t>
      </w:r>
      <w:r>
        <w:rPr>
          <w:rFonts w:ascii="Arial"/>
          <w:color w:val="383838"/>
          <w:w w:val="105"/>
          <w:sz w:val="20"/>
        </w:rPr>
        <w:t>Director </w:t>
      </w:r>
      <w:r>
        <w:rPr>
          <w:rFonts w:ascii="Arial"/>
          <w:color w:val="4D4D4D"/>
          <w:w w:val="105"/>
          <w:sz w:val="20"/>
        </w:rPr>
        <w:t>Gen ral de CU PET </w:t>
      </w:r>
      <w:r>
        <w:rPr>
          <w:rFonts w:ascii="Arial"/>
          <w:color w:val="6D6D6D"/>
          <w:w w:val="105"/>
          <w:sz w:val="20"/>
        </w:rPr>
        <w:t>.</w:t>
      </w:r>
      <w:r>
        <w:rPr>
          <w:rFonts w:ascii="Arial"/>
          <w:color w:val="4D4D4D"/>
          <w:w w:val="105"/>
          <w:sz w:val="20"/>
        </w:rPr>
        <w:t> Artic </w:t>
      </w:r>
      <w:r>
        <w:rPr>
          <w:rFonts w:ascii="Arial"/>
          <w:color w:val="262626"/>
          <w:w w:val="105"/>
          <w:sz w:val="20"/>
        </w:rPr>
        <w:t>u </w:t>
      </w:r>
      <w:r>
        <w:rPr>
          <w:rFonts w:ascii="Arial"/>
          <w:color w:val="4D4D4D"/>
          <w:w w:val="105"/>
          <w:sz w:val="20"/>
        </w:rPr>
        <w:t>lo Segundo (I)( </w:t>
      </w:r>
      <w:r>
        <w:rPr>
          <w:rFonts w:ascii="Arial"/>
          <w:color w:val="262626"/>
          <w:spacing w:val="4"/>
          <w:w w:val="105"/>
          <w:sz w:val="20"/>
        </w:rPr>
        <w:t>I</w:t>
      </w:r>
      <w:r>
        <w:rPr>
          <w:rFonts w:ascii="Arial"/>
          <w:color w:val="4D4D4D"/>
          <w:spacing w:val="4"/>
          <w:w w:val="105"/>
          <w:sz w:val="20"/>
        </w:rPr>
        <w:t>), </w:t>
      </w:r>
      <w:r>
        <w:rPr>
          <w:rFonts w:ascii="Arial"/>
          <w:color w:val="4D4D4D"/>
          <w:w w:val="105"/>
          <w:sz w:val="20"/>
        </w:rPr>
        <w:t>Acuerdo </w:t>
      </w:r>
      <w:r>
        <w:rPr>
          <w:rFonts w:ascii="Arial"/>
          <w:color w:val="383838"/>
          <w:w w:val="105"/>
          <w:sz w:val="20"/>
        </w:rPr>
        <w:t>759 I, emitido por </w:t>
      </w:r>
      <w:r>
        <w:rPr>
          <w:rFonts w:ascii="Arial"/>
          <w:color w:val="4D4D4D"/>
          <w:w w:val="105"/>
          <w:sz w:val="20"/>
        </w:rPr>
        <w:t>el Comite Ejecutivo del  Consejo  de</w:t>
      </w:r>
      <w:r>
        <w:rPr>
          <w:rFonts w:ascii="Arial"/>
          <w:color w:val="383838"/>
          <w:w w:val="105"/>
          <w:sz w:val="20"/>
        </w:rPr>
        <w:t> Ministros </w:t>
      </w:r>
      <w:r>
        <w:rPr>
          <w:rFonts w:ascii="Arial"/>
          <w:color w:val="4D4D4D"/>
          <w:w w:val="105"/>
          <w:sz w:val="20"/>
        </w:rPr>
        <w:t>( </w:t>
      </w:r>
      <w:r>
        <w:rPr>
          <w:rFonts w:ascii="Arial"/>
          <w:color w:val="383838"/>
          <w:w w:val="105"/>
          <w:sz w:val="20"/>
        </w:rPr>
        <w:t>17 de </w:t>
      </w:r>
      <w:r>
        <w:rPr>
          <w:rFonts w:ascii="Arial"/>
          <w:color w:val="4D4D4D"/>
          <w:w w:val="105"/>
          <w:sz w:val="20"/>
        </w:rPr>
        <w:t>j ul </w:t>
      </w:r>
      <w:r>
        <w:rPr>
          <w:rFonts w:ascii="Arial"/>
          <w:color w:val="262626"/>
          <w:spacing w:val="7"/>
          <w:w w:val="105"/>
          <w:sz w:val="20"/>
        </w:rPr>
        <w:t>i</w:t>
      </w:r>
      <w:r>
        <w:rPr>
          <w:rFonts w:ascii="Arial"/>
          <w:color w:val="4D4D4D"/>
          <w:spacing w:val="7"/>
          <w:w w:val="105"/>
          <w:sz w:val="20"/>
        </w:rPr>
        <w:t>o </w:t>
      </w:r>
      <w:r>
        <w:rPr>
          <w:rFonts w:ascii="Arial"/>
          <w:color w:val="383838"/>
          <w:w w:val="105"/>
          <w:sz w:val="20"/>
        </w:rPr>
        <w:t>de 20 </w:t>
      </w:r>
      <w:r>
        <w:rPr>
          <w:rFonts w:ascii="Arial"/>
          <w:color w:val="383838"/>
          <w:w w:val="90"/>
          <w:sz w:val="20"/>
        </w:rPr>
        <w:t>1 </w:t>
      </w:r>
      <w:r>
        <w:rPr>
          <w:rFonts w:ascii="Arial"/>
          <w:color w:val="383838"/>
          <w:w w:val="105"/>
          <w:sz w:val="20"/>
        </w:rPr>
        <w:t>4)</w:t>
      </w:r>
      <w:r>
        <w:rPr>
          <w:rFonts w:ascii="Arial"/>
          <w:color w:val="6D6D6D"/>
          <w:w w:val="105"/>
          <w:sz w:val="20"/>
        </w:rPr>
        <w:t>, </w:t>
      </w:r>
      <w:r>
        <w:rPr>
          <w:rFonts w:ascii="Arial"/>
          <w:color w:val="4D4D4D"/>
          <w:w w:val="105"/>
          <w:sz w:val="20"/>
        </w:rPr>
        <w:t>se adjunta </w:t>
      </w:r>
      <w:r>
        <w:rPr>
          <w:rFonts w:ascii="Arial"/>
          <w:color w:val="383838"/>
          <w:w w:val="105"/>
          <w:sz w:val="20"/>
        </w:rPr>
        <w:t>a </w:t>
      </w:r>
      <w:r>
        <w:rPr>
          <w:rFonts w:ascii="Arial"/>
          <w:color w:val="4D4D4D"/>
          <w:w w:val="105"/>
          <w:sz w:val="20"/>
        </w:rPr>
        <w:t>la </w:t>
      </w:r>
      <w:r>
        <w:rPr>
          <w:rFonts w:ascii="Arial"/>
          <w:color w:val="383838"/>
          <w:w w:val="105"/>
          <w:sz w:val="20"/>
        </w:rPr>
        <w:t>presente una copia fiel </w:t>
      </w:r>
      <w:r>
        <w:rPr>
          <w:rFonts w:ascii="Arial"/>
          <w:color w:val="4D4D4D"/>
          <w:w w:val="105"/>
          <w:sz w:val="20"/>
        </w:rPr>
        <w:t>y autent </w:t>
      </w:r>
      <w:r>
        <w:rPr>
          <w:rFonts w:ascii="Arial"/>
          <w:color w:val="262626"/>
          <w:spacing w:val="6"/>
          <w:w w:val="105"/>
          <w:sz w:val="20"/>
        </w:rPr>
        <w:t>i</w:t>
      </w:r>
      <w:r>
        <w:rPr>
          <w:rFonts w:ascii="Arial"/>
          <w:color w:val="4D4D4D"/>
          <w:spacing w:val="6"/>
          <w:w w:val="105"/>
          <w:sz w:val="20"/>
        </w:rPr>
        <w:t>ca </w:t>
      </w:r>
      <w:r>
        <w:rPr>
          <w:rFonts w:ascii="Arial"/>
          <w:color w:val="383838"/>
          <w:w w:val="105"/>
          <w:sz w:val="20"/>
        </w:rPr>
        <w:t>de </w:t>
      </w:r>
      <w:r>
        <w:rPr>
          <w:rFonts w:ascii="Arial"/>
          <w:color w:val="4D4D4D"/>
          <w:w w:val="105"/>
          <w:sz w:val="20"/>
        </w:rPr>
        <w:t>esta disposici6n como </w:t>
      </w:r>
      <w:r>
        <w:rPr>
          <w:rFonts w:ascii="Arial"/>
          <w:color w:val="383838"/>
          <w:w w:val="105"/>
          <w:sz w:val="20"/>
        </w:rPr>
        <w:t>Anexo</w:t>
      </w:r>
      <w:r>
        <w:rPr>
          <w:rFonts w:ascii="Arial"/>
          <w:color w:val="383838"/>
          <w:spacing w:val="40"/>
          <w:w w:val="105"/>
          <w:sz w:val="20"/>
        </w:rPr>
        <w:t> </w:t>
      </w:r>
      <w:r>
        <w:rPr>
          <w:rFonts w:ascii="Arial"/>
          <w:color w:val="4D4D4D"/>
          <w:w w:val="105"/>
          <w:sz w:val="22"/>
        </w:rPr>
        <w:t>L.</w:t>
      </w:r>
    </w:p>
    <w:p>
      <w:pPr>
        <w:pStyle w:val="BodyText"/>
        <w:rPr>
          <w:rFonts w:ascii="Arial"/>
          <w:sz w:val="22"/>
        </w:rPr>
      </w:pPr>
    </w:p>
    <w:p>
      <w:pPr>
        <w:pStyle w:val="ListParagraph"/>
        <w:numPr>
          <w:ilvl w:val="0"/>
          <w:numId w:val="61"/>
        </w:numPr>
        <w:tabs>
          <w:tab w:pos="1595" w:val="left" w:leader="none"/>
          <w:tab w:pos="1596" w:val="left" w:leader="none"/>
        </w:tabs>
        <w:spacing w:line="278" w:lineRule="auto" w:before="1" w:after="0"/>
        <w:ind w:left="194" w:right="1511" w:firstLine="701"/>
        <w:jc w:val="both"/>
        <w:rPr>
          <w:color w:val="4D4D4D"/>
          <w:sz w:val="21"/>
        </w:rPr>
      </w:pPr>
      <w:r>
        <w:rPr>
          <w:rFonts w:ascii="Arial"/>
          <w:color w:val="4D4D4D"/>
          <w:sz w:val="20"/>
        </w:rPr>
        <w:t>Aunq</w:t>
      </w:r>
      <w:r>
        <w:rPr>
          <w:rFonts w:ascii="Arial"/>
          <w:color w:val="262626"/>
          <w:sz w:val="20"/>
        </w:rPr>
        <w:t>u</w:t>
      </w:r>
      <w:r>
        <w:rPr>
          <w:rFonts w:ascii="Arial"/>
          <w:color w:val="4D4D4D"/>
          <w:sz w:val="20"/>
        </w:rPr>
        <w:t>e </w:t>
      </w:r>
      <w:r>
        <w:rPr>
          <w:rFonts w:ascii="Arial"/>
          <w:color w:val="383838"/>
          <w:sz w:val="20"/>
        </w:rPr>
        <w:t>las palabras  literales  del  Decreto   </w:t>
      </w:r>
      <w:r>
        <w:rPr>
          <w:rFonts w:ascii="Arial"/>
          <w:color w:val="4D4D4D"/>
          <w:sz w:val="20"/>
        </w:rPr>
        <w:t>o. 335  solo establecen  que e   la  Junta d </w:t>
      </w:r>
      <w:r>
        <w:rPr>
          <w:rFonts w:ascii="Arial"/>
          <w:color w:val="383838"/>
          <w:sz w:val="20"/>
        </w:rPr>
        <w:t>Gobierno la que </w:t>
      </w:r>
      <w:r>
        <w:rPr>
          <w:rFonts w:ascii="Arial"/>
          <w:color w:val="262626"/>
          <w:sz w:val="20"/>
        </w:rPr>
        <w:t>r</w:t>
      </w:r>
      <w:r>
        <w:rPr>
          <w:rFonts w:ascii="Arial"/>
          <w:color w:val="4D4D4D"/>
          <w:sz w:val="20"/>
        </w:rPr>
        <w:t>evisa y aprueba  el </w:t>
      </w:r>
      <w:r>
        <w:rPr>
          <w:rFonts w:ascii="Arial"/>
          <w:color w:val="383838"/>
          <w:sz w:val="20"/>
        </w:rPr>
        <w:t>uso  de </w:t>
      </w:r>
      <w:r>
        <w:rPr>
          <w:rFonts w:ascii="Arial"/>
          <w:color w:val="4D4D4D"/>
          <w:sz w:val="20"/>
        </w:rPr>
        <w:t>sus reservas  </w:t>
      </w:r>
      <w:r>
        <w:rPr>
          <w:rFonts w:ascii="Arial"/>
          <w:color w:val="383838"/>
          <w:sz w:val="20"/>
        </w:rPr>
        <w:t>por  una </w:t>
      </w:r>
      <w:r>
        <w:rPr>
          <w:rFonts w:ascii="Arial"/>
          <w:color w:val="4D4D4D"/>
          <w:sz w:val="20"/>
        </w:rPr>
        <w:t>em </w:t>
      </w:r>
      <w:r>
        <w:rPr>
          <w:rFonts w:ascii="Arial"/>
          <w:color w:val="4D4D4D"/>
          <w:spacing w:val="-4"/>
          <w:sz w:val="20"/>
        </w:rPr>
        <w:t>pre</w:t>
      </w:r>
      <w:r>
        <w:rPr>
          <w:rFonts w:ascii="Arial"/>
          <w:color w:val="6D6D6D"/>
          <w:spacing w:val="-4"/>
          <w:sz w:val="20"/>
        </w:rPr>
        <w:t>s</w:t>
      </w:r>
      <w:r>
        <w:rPr>
          <w:rFonts w:ascii="Arial"/>
          <w:color w:val="4D4D4D"/>
          <w:spacing w:val="-4"/>
          <w:sz w:val="20"/>
        </w:rPr>
        <w:t>a  </w:t>
      </w:r>
      <w:r>
        <w:rPr>
          <w:rFonts w:ascii="Arial"/>
          <w:color w:val="4D4D4D"/>
          <w:sz w:val="20"/>
        </w:rPr>
        <w:t>que </w:t>
      </w:r>
      <w:r>
        <w:rPr>
          <w:rFonts w:ascii="Arial"/>
          <w:color w:val="383838"/>
          <w:sz w:val="20"/>
        </w:rPr>
        <w:t>integra  </w:t>
      </w:r>
      <w:r>
        <w:rPr>
          <w:rFonts w:ascii="Arial"/>
          <w:color w:val="4D4D4D"/>
          <w:sz w:val="20"/>
        </w:rPr>
        <w:t>a un  OSD </w:t>
      </w:r>
      <w:r>
        <w:rPr>
          <w:rFonts w:ascii="Arial"/>
          <w:color w:val="4D4D4D"/>
          <w:spacing w:val="-5"/>
          <w:sz w:val="20"/>
        </w:rPr>
        <w:t>E</w:t>
      </w:r>
      <w:r>
        <w:rPr>
          <w:rFonts w:ascii="Arial"/>
          <w:color w:val="6D6D6D"/>
          <w:spacing w:val="-5"/>
          <w:sz w:val="20"/>
        </w:rPr>
        <w:t>, </w:t>
      </w:r>
      <w:r>
        <w:rPr>
          <w:rFonts w:ascii="Arial"/>
          <w:color w:val="4D4D4D"/>
          <w:sz w:val="20"/>
        </w:rPr>
        <w:t>si </w:t>
      </w:r>
      <w:r>
        <w:rPr>
          <w:rFonts w:ascii="Arial"/>
          <w:color w:val="383838"/>
          <w:sz w:val="20"/>
        </w:rPr>
        <w:t>upa </w:t>
      </w:r>
      <w:r>
        <w:rPr>
          <w:rFonts w:ascii="Arial"/>
          <w:color w:val="4D4D4D"/>
          <w:sz w:val="20"/>
        </w:rPr>
        <w:t>sociedad an6nima </w:t>
      </w:r>
      <w:r>
        <w:rPr>
          <w:rFonts w:ascii="Arial"/>
          <w:color w:val="383838"/>
          <w:sz w:val="20"/>
        </w:rPr>
        <w:t>integra </w:t>
      </w:r>
      <w:r>
        <w:rPr>
          <w:rFonts w:ascii="Arial"/>
          <w:color w:val="4D4D4D"/>
          <w:sz w:val="20"/>
        </w:rPr>
        <w:t>a </w:t>
      </w:r>
      <w:r>
        <w:rPr>
          <w:rFonts w:ascii="Arial"/>
          <w:color w:val="383838"/>
          <w:sz w:val="20"/>
        </w:rPr>
        <w:t>un </w:t>
      </w:r>
      <w:r>
        <w:rPr>
          <w:rFonts w:ascii="Arial"/>
          <w:color w:val="4D4D4D"/>
          <w:sz w:val="20"/>
        </w:rPr>
        <w:t>O  </w:t>
      </w:r>
      <w:r>
        <w:rPr>
          <w:rFonts w:ascii="Arial"/>
          <w:color w:val="383838"/>
          <w:sz w:val="20"/>
        </w:rPr>
        <w:t>DE  la decision  </w:t>
      </w:r>
      <w:r>
        <w:rPr>
          <w:rFonts w:ascii="Arial"/>
          <w:color w:val="4D4D4D"/>
          <w:sz w:val="20"/>
        </w:rPr>
        <w:t>sobre  I  </w:t>
      </w:r>
      <w:r>
        <w:rPr>
          <w:rFonts w:ascii="Arial"/>
          <w:color w:val="383838"/>
          <w:sz w:val="20"/>
        </w:rPr>
        <w:t>uso </w:t>
      </w:r>
      <w:r>
        <w:rPr>
          <w:rFonts w:ascii="Arial"/>
          <w:color w:val="4D4D4D"/>
          <w:sz w:val="20"/>
        </w:rPr>
        <w:t>de su</w:t>
      </w:r>
      <w:r>
        <w:rPr>
          <w:rFonts w:ascii="Arial"/>
          <w:color w:val="6D6D6D"/>
          <w:sz w:val="20"/>
        </w:rPr>
        <w:t>s </w:t>
      </w:r>
      <w:r>
        <w:rPr>
          <w:rFonts w:ascii="Arial"/>
          <w:color w:val="383838"/>
          <w:sz w:val="20"/>
        </w:rPr>
        <w:t>reserva  </w:t>
      </w:r>
      <w:r>
        <w:rPr>
          <w:rFonts w:ascii="Arial"/>
          <w:color w:val="4D4D4D"/>
          <w:sz w:val="20"/>
        </w:rPr>
        <w:t>debe ser aprobada </w:t>
      </w:r>
      <w:r>
        <w:rPr>
          <w:rFonts w:ascii="Arial"/>
          <w:color w:val="383838"/>
          <w:sz w:val="20"/>
        </w:rPr>
        <w:t>por </w:t>
      </w:r>
      <w:r>
        <w:rPr>
          <w:rFonts w:ascii="Arial"/>
          <w:color w:val="4D4D4D"/>
          <w:sz w:val="20"/>
        </w:rPr>
        <w:t>una </w:t>
      </w:r>
      <w:r>
        <w:rPr>
          <w:rFonts w:ascii="Arial"/>
          <w:color w:val="383838"/>
          <w:sz w:val="20"/>
        </w:rPr>
        <w:t>Junta de Gobierno tambien. Decreto </w:t>
      </w:r>
      <w:r>
        <w:rPr>
          <w:rFonts w:ascii="Arial"/>
          <w:color w:val="4D4D4D"/>
          <w:sz w:val="20"/>
        </w:rPr>
        <w:t>o. 335 </w:t>
      </w:r>
      <w:r>
        <w:rPr>
          <w:rFonts w:ascii="Arial"/>
          <w:color w:val="6D6D6D"/>
          <w:sz w:val="20"/>
        </w:rPr>
        <w:t>, </w:t>
      </w:r>
      <w:r>
        <w:rPr>
          <w:rFonts w:ascii="Arial"/>
          <w:color w:val="383838"/>
          <w:sz w:val="20"/>
        </w:rPr>
        <w:t>Di </w:t>
      </w:r>
      <w:r>
        <w:rPr>
          <w:rFonts w:ascii="Arial"/>
          <w:color w:val="4D4D4D"/>
          <w:sz w:val="20"/>
        </w:rPr>
        <w:t>po ici6n special</w:t>
      </w:r>
      <w:r>
        <w:rPr>
          <w:rFonts w:ascii="Arial"/>
          <w:color w:val="4D4D4D"/>
          <w:spacing w:val="15"/>
          <w:sz w:val="20"/>
        </w:rPr>
        <w:t> </w:t>
      </w:r>
      <w:r>
        <w:rPr>
          <w:rFonts w:ascii="Arial"/>
          <w:color w:val="4D4D4D"/>
          <w:sz w:val="20"/>
        </w:rPr>
        <w:t>Quinta</w:t>
      </w:r>
      <w:r>
        <w:rPr>
          <w:rFonts w:ascii="Arial"/>
          <w:color w:val="6D6D6D"/>
          <w:sz w:val="20"/>
        </w:rPr>
        <w:t>.</w:t>
      </w:r>
    </w:p>
    <w:p>
      <w:pPr>
        <w:pStyle w:val="BodyText"/>
        <w:spacing w:before="8"/>
        <w:rPr>
          <w:rFonts w:ascii="Arial"/>
          <w:sz w:val="26"/>
        </w:rPr>
      </w:pPr>
    </w:p>
    <w:p>
      <w:pPr>
        <w:pStyle w:val="ListParagraph"/>
        <w:numPr>
          <w:ilvl w:val="0"/>
          <w:numId w:val="61"/>
        </w:numPr>
        <w:tabs>
          <w:tab w:pos="1351" w:val="left" w:leader="none"/>
          <w:tab w:pos="1584" w:val="left" w:leader="none"/>
          <w:tab w:pos="1585" w:val="left" w:leader="none"/>
          <w:tab w:pos="4884" w:val="left" w:leader="none"/>
          <w:tab w:pos="8241" w:val="left" w:leader="none"/>
          <w:tab w:pos="8951" w:val="left" w:leader="none"/>
        </w:tabs>
        <w:spacing w:line="276" w:lineRule="auto" w:before="0" w:after="0"/>
        <w:ind w:left="192" w:right="1505" w:firstLine="697"/>
        <w:jc w:val="left"/>
        <w:rPr>
          <w:rFonts w:ascii="Arial"/>
          <w:color w:val="4D4D4D"/>
          <w:sz w:val="20"/>
        </w:rPr>
      </w:pPr>
      <w:r>
        <w:rPr>
          <w:rFonts w:ascii="Arial"/>
          <w:color w:val="4D4D4D"/>
          <w:spacing w:val="7"/>
          <w:sz w:val="20"/>
        </w:rPr>
        <w:t>CU</w:t>
      </w:r>
      <w:r>
        <w:rPr>
          <w:rFonts w:ascii="Arial"/>
          <w:color w:val="262626"/>
          <w:spacing w:val="7"/>
          <w:sz w:val="20"/>
        </w:rPr>
        <w:t>P</w:t>
      </w:r>
      <w:r>
        <w:rPr>
          <w:rFonts w:ascii="Arial"/>
          <w:color w:val="4D4D4D"/>
          <w:spacing w:val="7"/>
          <w:sz w:val="20"/>
        </w:rPr>
        <w:t>ET </w:t>
      </w:r>
      <w:r>
        <w:rPr>
          <w:rFonts w:ascii="Arial"/>
          <w:color w:val="4D4D4D"/>
          <w:sz w:val="20"/>
        </w:rPr>
        <w:t>y </w:t>
      </w:r>
      <w:r>
        <w:rPr>
          <w:rFonts w:ascii="Arial"/>
          <w:color w:val="262626"/>
          <w:sz w:val="20"/>
        </w:rPr>
        <w:t>l</w:t>
      </w:r>
      <w:r>
        <w:rPr>
          <w:rFonts w:ascii="Arial"/>
          <w:color w:val="4D4D4D"/>
          <w:sz w:val="20"/>
        </w:rPr>
        <w:t>as empre </w:t>
      </w:r>
      <w:r>
        <w:rPr>
          <w:rFonts w:ascii="Arial"/>
          <w:color w:val="383838"/>
          <w:sz w:val="20"/>
        </w:rPr>
        <w:t>as </w:t>
      </w:r>
      <w:r>
        <w:rPr>
          <w:rFonts w:ascii="Arial"/>
          <w:color w:val="4D4D4D"/>
          <w:sz w:val="20"/>
        </w:rPr>
        <w:t>estatales y sociedade an6nimas </w:t>
      </w:r>
      <w:r>
        <w:rPr>
          <w:rFonts w:ascii="Arial"/>
          <w:color w:val="383838"/>
          <w:sz w:val="20"/>
        </w:rPr>
        <w:t>que </w:t>
      </w:r>
      <w:r>
        <w:rPr>
          <w:rFonts w:ascii="Arial"/>
          <w:color w:val="4D4D4D"/>
          <w:sz w:val="20"/>
        </w:rPr>
        <w:t>la integran</w:t>
      </w:r>
      <w:r>
        <w:rPr>
          <w:rFonts w:ascii="Arial"/>
          <w:color w:val="6D6D6D"/>
          <w:sz w:val="20"/>
        </w:rPr>
        <w:t>, </w:t>
      </w:r>
      <w:r>
        <w:rPr>
          <w:rFonts w:ascii="Arial"/>
          <w:color w:val="4D4D4D"/>
          <w:sz w:val="20"/>
        </w:rPr>
        <w:t>contratan directamente  </w:t>
      </w:r>
      <w:r>
        <w:rPr>
          <w:rFonts w:ascii="Arial"/>
          <w:color w:val="383838"/>
          <w:sz w:val="20"/>
        </w:rPr>
        <w:t>a </w:t>
      </w:r>
      <w:r>
        <w:rPr>
          <w:rFonts w:ascii="Arial"/>
          <w:color w:val="4D4D4D"/>
          <w:sz w:val="20"/>
        </w:rPr>
        <w:t>sus emplea dos</w:t>
      </w:r>
      <w:r>
        <w:rPr>
          <w:rFonts w:ascii="Arial"/>
          <w:color w:val="262626"/>
          <w:sz w:val="20"/>
        </w:rPr>
        <w:t>. </w:t>
      </w:r>
      <w:r>
        <w:rPr>
          <w:rFonts w:ascii="Arial"/>
          <w:color w:val="4D4D4D"/>
          <w:sz w:val="20"/>
        </w:rPr>
        <w:t>Articulo </w:t>
      </w:r>
      <w:r>
        <w:rPr>
          <w:rFonts w:ascii="Arial"/>
          <w:color w:val="4D4D4D"/>
          <w:spacing w:val="11"/>
          <w:sz w:val="20"/>
        </w:rPr>
        <w:t>2</w:t>
      </w:r>
      <w:r>
        <w:rPr>
          <w:rFonts w:ascii="Arial"/>
          <w:color w:val="262626"/>
          <w:spacing w:val="11"/>
          <w:sz w:val="20"/>
        </w:rPr>
        <w:t>1</w:t>
      </w:r>
      <w:r>
        <w:rPr>
          <w:rFonts w:ascii="Arial"/>
          <w:color w:val="262626"/>
          <w:spacing w:val="-18"/>
          <w:sz w:val="20"/>
        </w:rPr>
        <w:t> </w:t>
      </w:r>
      <w:r>
        <w:rPr>
          <w:rFonts w:ascii="Arial"/>
          <w:color w:val="4D4D4D"/>
          <w:w w:val="95"/>
          <w:sz w:val="20"/>
        </w:rPr>
        <w:t>,</w:t>
      </w:r>
      <w:r>
        <w:rPr>
          <w:rFonts w:ascii="Arial"/>
          <w:color w:val="4D4D4D"/>
          <w:spacing w:val="42"/>
          <w:w w:val="95"/>
          <w:sz w:val="20"/>
        </w:rPr>
        <w:t> </w:t>
      </w:r>
      <w:r>
        <w:rPr>
          <w:rFonts w:ascii="Arial"/>
          <w:color w:val="4D4D4D"/>
          <w:sz w:val="20"/>
        </w:rPr>
        <w:t>Ley</w:t>
        <w:tab/>
        <w:t>o. </w:t>
      </w:r>
      <w:r>
        <w:rPr>
          <w:rFonts w:ascii="Arial"/>
          <w:color w:val="383838"/>
          <w:sz w:val="20"/>
        </w:rPr>
        <w:t>I </w:t>
      </w:r>
      <w:r>
        <w:rPr>
          <w:rFonts w:ascii="Arial"/>
          <w:color w:val="262626"/>
          <w:w w:val="95"/>
          <w:sz w:val="20"/>
        </w:rPr>
        <w:t>1 </w:t>
      </w:r>
      <w:r>
        <w:rPr>
          <w:rFonts w:ascii="Arial"/>
          <w:color w:val="4D4D4D"/>
          <w:sz w:val="20"/>
        </w:rPr>
        <w:t>6</w:t>
      </w:r>
      <w:r>
        <w:rPr>
          <w:rFonts w:ascii="Arial"/>
          <w:color w:val="6D6D6D"/>
          <w:sz w:val="20"/>
        </w:rPr>
        <w:t>/</w:t>
      </w:r>
      <w:r>
        <w:rPr>
          <w:rFonts w:ascii="Arial"/>
          <w:color w:val="4D4D4D"/>
          <w:sz w:val="20"/>
        </w:rPr>
        <w:t>20 </w:t>
      </w:r>
      <w:r>
        <w:rPr>
          <w:rFonts w:ascii="Arial"/>
          <w:color w:val="4D4D4D"/>
          <w:w w:val="95"/>
          <w:sz w:val="20"/>
        </w:rPr>
        <w:t>1 </w:t>
      </w:r>
      <w:r>
        <w:rPr>
          <w:rFonts w:ascii="Arial"/>
          <w:color w:val="4D4D4D"/>
          <w:sz w:val="20"/>
        </w:rPr>
        <w:t>3(20 </w:t>
      </w:r>
      <w:r>
        <w:rPr>
          <w:rFonts w:ascii="Arial"/>
          <w:color w:val="383838"/>
          <w:sz w:val="20"/>
        </w:rPr>
        <w:t>de </w:t>
      </w:r>
      <w:r>
        <w:rPr>
          <w:rFonts w:ascii="Arial"/>
          <w:color w:val="4D4D4D"/>
          <w:sz w:val="20"/>
        </w:rPr>
        <w:t>diciembre de 20 </w:t>
      </w:r>
      <w:r>
        <w:rPr>
          <w:rFonts w:ascii="Arial"/>
          <w:color w:val="4D4D4D"/>
          <w:w w:val="95"/>
          <w:sz w:val="20"/>
        </w:rPr>
        <w:t>1 </w:t>
      </w:r>
      <w:r>
        <w:rPr>
          <w:rFonts w:ascii="Arial"/>
          <w:color w:val="4D4D4D"/>
          <w:sz w:val="20"/>
        </w:rPr>
        <w:t>3</w:t>
      </w:r>
      <w:r>
        <w:rPr>
          <w:rFonts w:ascii="Arial"/>
          <w:color w:val="6D6D6D"/>
          <w:sz w:val="20"/>
        </w:rPr>
        <w:t>) </w:t>
      </w:r>
      <w:r>
        <w:rPr>
          <w:rFonts w:ascii="Arial"/>
          <w:color w:val="4D4D4D"/>
          <w:sz w:val="20"/>
        </w:rPr>
        <w:t>( 6digo de </w:t>
      </w:r>
      <w:r>
        <w:rPr>
          <w:rFonts w:ascii="Arial"/>
          <w:color w:val="383838"/>
          <w:sz w:val="20"/>
        </w:rPr>
        <w:t>Trabajo </w:t>
      </w:r>
      <w:r>
        <w:rPr>
          <w:rFonts w:ascii="Arial"/>
          <w:color w:val="4D4D4D"/>
          <w:sz w:val="20"/>
        </w:rPr>
        <w:t>de Cuba) </w:t>
      </w:r>
      <w:r>
        <w:rPr>
          <w:rFonts w:ascii="Arial"/>
          <w:color w:val="6D6D6D"/>
          <w:sz w:val="20"/>
        </w:rPr>
        <w:t>; </w:t>
      </w:r>
      <w:r>
        <w:rPr>
          <w:rFonts w:ascii="Arial"/>
          <w:color w:val="4D4D4D"/>
          <w:sz w:val="20"/>
        </w:rPr>
        <w:t>se adjunta a </w:t>
      </w:r>
      <w:r>
        <w:rPr>
          <w:rFonts w:ascii="Arial"/>
          <w:color w:val="262626"/>
          <w:spacing w:val="5"/>
          <w:sz w:val="20"/>
        </w:rPr>
        <w:t>l</w:t>
      </w:r>
      <w:r>
        <w:rPr>
          <w:rFonts w:ascii="Arial"/>
          <w:color w:val="4D4D4D"/>
          <w:spacing w:val="5"/>
          <w:sz w:val="20"/>
        </w:rPr>
        <w:t>a </w:t>
      </w:r>
      <w:r>
        <w:rPr>
          <w:rFonts w:ascii="Arial"/>
          <w:color w:val="4D4D4D"/>
          <w:sz w:val="20"/>
        </w:rPr>
        <w:t>presente </w:t>
      </w:r>
      <w:r>
        <w:rPr>
          <w:rFonts w:ascii="Arial"/>
          <w:color w:val="383838"/>
          <w:sz w:val="20"/>
        </w:rPr>
        <w:t>una </w:t>
      </w:r>
      <w:r>
        <w:rPr>
          <w:rFonts w:ascii="Arial"/>
          <w:color w:val="4D4D4D"/>
          <w:sz w:val="20"/>
        </w:rPr>
        <w:t>copia </w:t>
      </w:r>
      <w:r>
        <w:rPr>
          <w:rFonts w:ascii="Arial"/>
          <w:color w:val="383838"/>
          <w:sz w:val="20"/>
        </w:rPr>
        <w:t>fiel </w:t>
      </w:r>
      <w:r>
        <w:rPr>
          <w:rFonts w:ascii="Arial"/>
          <w:color w:val="4D4D4D"/>
          <w:sz w:val="20"/>
        </w:rPr>
        <w:t>y autentica de esta disposici6n como Anexo</w:t>
      </w:r>
      <w:r>
        <w:rPr>
          <w:rFonts w:ascii="Arial"/>
          <w:color w:val="4D4D4D"/>
          <w:spacing w:val="34"/>
          <w:sz w:val="20"/>
        </w:rPr>
        <w:t> </w:t>
      </w:r>
      <w:r>
        <w:rPr>
          <w:rFonts w:ascii="Arial"/>
          <w:color w:val="4D4D4D"/>
          <w:sz w:val="20"/>
        </w:rPr>
        <w:t>M.</w:t>
      </w:r>
      <w:r>
        <w:rPr>
          <w:rFonts w:ascii="Arial"/>
          <w:color w:val="4D4D4D"/>
          <w:spacing w:val="53"/>
          <w:sz w:val="20"/>
        </w:rPr>
        <w:t> </w:t>
      </w:r>
      <w:r>
        <w:rPr>
          <w:rFonts w:ascii="Arial"/>
          <w:color w:val="4D4D4D"/>
          <w:sz w:val="20"/>
        </w:rPr>
        <w:t>El</w:t>
      </w:r>
      <w:r>
        <w:rPr>
          <w:rFonts w:ascii="Arial"/>
          <w:color w:val="4D4D4D"/>
          <w:spacing w:val="48"/>
          <w:sz w:val="20"/>
        </w:rPr>
        <w:t> </w:t>
      </w:r>
      <w:r>
        <w:rPr>
          <w:rFonts w:ascii="Arial"/>
          <w:color w:val="4D4D4D"/>
          <w:sz w:val="20"/>
        </w:rPr>
        <w:t>C6digo</w:t>
      </w:r>
      <w:r>
        <w:rPr>
          <w:rFonts w:ascii="Arial"/>
          <w:color w:val="4D4D4D"/>
          <w:spacing w:val="32"/>
          <w:sz w:val="20"/>
        </w:rPr>
        <w:t> </w:t>
      </w:r>
      <w:r>
        <w:rPr>
          <w:rFonts w:ascii="Arial"/>
          <w:color w:val="383838"/>
          <w:sz w:val="20"/>
        </w:rPr>
        <w:t>de</w:t>
      </w:r>
      <w:r>
        <w:rPr>
          <w:rFonts w:ascii="Arial"/>
          <w:color w:val="383838"/>
          <w:spacing w:val="30"/>
          <w:sz w:val="20"/>
        </w:rPr>
        <w:t> </w:t>
      </w:r>
      <w:r>
        <w:rPr>
          <w:rFonts w:ascii="Arial"/>
          <w:color w:val="4D4D4D"/>
          <w:sz w:val="20"/>
        </w:rPr>
        <w:t>Trabajo</w:t>
      </w:r>
      <w:r>
        <w:rPr>
          <w:rFonts w:ascii="Arial"/>
          <w:color w:val="4D4D4D"/>
          <w:spacing w:val="42"/>
          <w:sz w:val="20"/>
        </w:rPr>
        <w:t> </w:t>
      </w:r>
      <w:r>
        <w:rPr>
          <w:rFonts w:ascii="Arial"/>
          <w:color w:val="4D4D4D"/>
          <w:sz w:val="20"/>
        </w:rPr>
        <w:t>estipula</w:t>
      </w:r>
      <w:r>
        <w:rPr>
          <w:rFonts w:ascii="Arial"/>
          <w:color w:val="4D4D4D"/>
          <w:spacing w:val="33"/>
          <w:sz w:val="20"/>
        </w:rPr>
        <w:t> </w:t>
      </w:r>
      <w:r>
        <w:rPr>
          <w:rFonts w:ascii="Arial"/>
          <w:color w:val="383838"/>
          <w:sz w:val="20"/>
        </w:rPr>
        <w:t>normas</w:t>
      </w:r>
      <w:r>
        <w:rPr>
          <w:rFonts w:ascii="Arial"/>
          <w:color w:val="383838"/>
          <w:spacing w:val="51"/>
          <w:sz w:val="20"/>
        </w:rPr>
        <w:t> </w:t>
      </w:r>
      <w:r>
        <w:rPr>
          <w:rFonts w:ascii="Arial"/>
          <w:color w:val="4D4D4D"/>
          <w:sz w:val="20"/>
        </w:rPr>
        <w:t>vinculante</w:t>
      </w:r>
      <w:r>
        <w:rPr>
          <w:rFonts w:ascii="Arial"/>
          <w:color w:val="4D4D4D"/>
          <w:spacing w:val="17"/>
          <w:sz w:val="20"/>
        </w:rPr>
        <w:t> </w:t>
      </w:r>
      <w:r>
        <w:rPr>
          <w:rFonts w:ascii="Arial"/>
          <w:color w:val="6D6D6D"/>
          <w:sz w:val="20"/>
        </w:rPr>
        <w:t>s</w:t>
      </w:r>
      <w:r>
        <w:rPr>
          <w:rFonts w:ascii="Arial"/>
          <w:color w:val="6D6D6D"/>
          <w:spacing w:val="10"/>
          <w:sz w:val="20"/>
        </w:rPr>
        <w:t> </w:t>
      </w:r>
      <w:r>
        <w:rPr>
          <w:rFonts w:ascii="Arial"/>
          <w:color w:val="383838"/>
          <w:sz w:val="20"/>
        </w:rPr>
        <w:t>respecto</w:t>
      </w:r>
      <w:r>
        <w:rPr>
          <w:rFonts w:ascii="Arial"/>
          <w:color w:val="383838"/>
          <w:spacing w:val="34"/>
          <w:sz w:val="20"/>
        </w:rPr>
        <w:t> </w:t>
      </w:r>
      <w:r>
        <w:rPr>
          <w:rFonts w:ascii="Arial"/>
          <w:color w:val="4D4D4D"/>
          <w:sz w:val="20"/>
        </w:rPr>
        <w:t>a</w:t>
      </w:r>
      <w:r>
        <w:rPr>
          <w:rFonts w:ascii="Arial"/>
          <w:color w:val="4D4D4D"/>
          <w:spacing w:val="37"/>
          <w:sz w:val="20"/>
        </w:rPr>
        <w:t> </w:t>
      </w:r>
      <w:r>
        <w:rPr>
          <w:rFonts w:ascii="Arial"/>
          <w:color w:val="4D4D4D"/>
          <w:sz w:val="20"/>
        </w:rPr>
        <w:t>la</w:t>
      </w:r>
      <w:r>
        <w:rPr>
          <w:rFonts w:ascii="Arial"/>
          <w:color w:val="4D4D4D"/>
          <w:spacing w:val="-16"/>
          <w:sz w:val="20"/>
        </w:rPr>
        <w:t> </w:t>
      </w:r>
      <w:r>
        <w:rPr>
          <w:rFonts w:ascii="Arial"/>
          <w:color w:val="6D6D6D"/>
          <w:sz w:val="20"/>
        </w:rPr>
        <w:t>s</w:t>
      </w:r>
      <w:r>
        <w:rPr>
          <w:rFonts w:ascii="Arial"/>
          <w:color w:val="6D6D6D"/>
          <w:spacing w:val="28"/>
          <w:sz w:val="20"/>
        </w:rPr>
        <w:t> </w:t>
      </w:r>
      <w:r>
        <w:rPr>
          <w:rFonts w:ascii="Arial"/>
          <w:color w:val="4D4D4D"/>
          <w:sz w:val="20"/>
        </w:rPr>
        <w:t>salario</w:t>
        <w:tab/>
        <w:t>re</w:t>
      </w:r>
      <w:r>
        <w:rPr>
          <w:rFonts w:ascii="Arial"/>
          <w:color w:val="6D6D6D"/>
          <w:sz w:val="20"/>
        </w:rPr>
        <w:t>g</w:t>
      </w:r>
      <w:r>
        <w:rPr>
          <w:rFonts w:ascii="Arial"/>
          <w:color w:val="4D4D4D"/>
          <w:sz w:val="20"/>
        </w:rPr>
        <w:t>imen de trabajo  y </w:t>
      </w:r>
      <w:r>
        <w:rPr>
          <w:rFonts w:ascii="Arial"/>
          <w:color w:val="383838"/>
          <w:sz w:val="20"/>
        </w:rPr>
        <w:t>descanso,  </w:t>
      </w:r>
      <w:r>
        <w:rPr>
          <w:rFonts w:ascii="Arial"/>
          <w:color w:val="4D4D4D"/>
          <w:sz w:val="20"/>
        </w:rPr>
        <w:t>seguridad  </w:t>
      </w:r>
      <w:r>
        <w:rPr>
          <w:rFonts w:ascii="Arial"/>
          <w:color w:val="4D4D4D"/>
          <w:sz w:val="19"/>
        </w:rPr>
        <w:t>y  </w:t>
      </w:r>
      <w:r>
        <w:rPr>
          <w:rFonts w:ascii="Arial"/>
          <w:color w:val="4D4D4D"/>
          <w:sz w:val="20"/>
        </w:rPr>
        <w:t>salud  en el </w:t>
      </w:r>
      <w:r>
        <w:rPr>
          <w:rFonts w:ascii="Arial"/>
          <w:color w:val="383838"/>
          <w:sz w:val="20"/>
        </w:rPr>
        <w:t>trabajo  </w:t>
      </w:r>
      <w:r>
        <w:rPr>
          <w:rFonts w:ascii="Arial"/>
          <w:color w:val="4D4D4D"/>
          <w:sz w:val="20"/>
        </w:rPr>
        <w:t>y o</w:t>
      </w:r>
      <w:r>
        <w:rPr>
          <w:rFonts w:ascii="Arial"/>
          <w:color w:val="262626"/>
          <w:sz w:val="20"/>
        </w:rPr>
        <w:t>t</w:t>
      </w:r>
      <w:r>
        <w:rPr>
          <w:rFonts w:ascii="Arial"/>
          <w:color w:val="4D4D4D"/>
          <w:sz w:val="20"/>
        </w:rPr>
        <w:t>ros derechos</w:t>
      </w:r>
      <w:r>
        <w:rPr>
          <w:rFonts w:ascii="Arial"/>
          <w:color w:val="4D4D4D"/>
          <w:spacing w:val="48"/>
          <w:sz w:val="20"/>
        </w:rPr>
        <w:t> </w:t>
      </w:r>
      <w:r>
        <w:rPr>
          <w:rFonts w:ascii="Arial"/>
          <w:color w:val="4D4D4D"/>
          <w:sz w:val="20"/>
        </w:rPr>
        <w:t>laborales</w:t>
      </w:r>
      <w:r>
        <w:rPr>
          <w:rFonts w:ascii="Arial"/>
          <w:color w:val="4D4D4D"/>
          <w:spacing w:val="34"/>
          <w:sz w:val="20"/>
        </w:rPr>
        <w:t> </w:t>
      </w:r>
      <w:r>
        <w:rPr>
          <w:rFonts w:ascii="Arial"/>
          <w:color w:val="4D4D4D"/>
          <w:sz w:val="20"/>
        </w:rPr>
        <w:t>consagrado</w:t>
        <w:tab/>
      </w:r>
      <w:r>
        <w:rPr>
          <w:rFonts w:ascii="Arial"/>
          <w:color w:val="383838"/>
          <w:sz w:val="20"/>
        </w:rPr>
        <w:t>n </w:t>
      </w:r>
      <w:r>
        <w:rPr>
          <w:rFonts w:ascii="Arial"/>
          <w:color w:val="4D4D4D"/>
          <w:sz w:val="20"/>
        </w:rPr>
        <w:t>la Consti tuci6n </w:t>
      </w:r>
      <w:r>
        <w:rPr>
          <w:rFonts w:ascii="Arial"/>
          <w:color w:val="6D6D6D"/>
          <w:sz w:val="20"/>
        </w:rPr>
        <w:t>,  </w:t>
      </w:r>
      <w:r>
        <w:rPr>
          <w:rFonts w:ascii="Arial"/>
          <w:color w:val="383838"/>
          <w:sz w:val="20"/>
        </w:rPr>
        <w:t>para  todas  las  personas  empleadas  </w:t>
      </w:r>
      <w:r>
        <w:rPr>
          <w:rFonts w:ascii="Arial"/>
          <w:color w:val="4D4D4D"/>
          <w:sz w:val="20"/>
        </w:rPr>
        <w:t>en  Cuba.  Artfculos   2(c)   y   </w:t>
      </w:r>
      <w:r>
        <w:rPr>
          <w:rFonts w:ascii="Arial"/>
          <w:color w:val="383838"/>
          <w:sz w:val="20"/>
        </w:rPr>
        <w:t>I </w:t>
      </w:r>
      <w:r>
        <w:rPr>
          <w:rFonts w:ascii="Arial"/>
          <w:color w:val="4D4D4D"/>
          <w:sz w:val="20"/>
        </w:rPr>
        <w:t>09  </w:t>
      </w:r>
      <w:r>
        <w:rPr>
          <w:rFonts w:ascii="Arial"/>
          <w:color w:val="383838"/>
          <w:sz w:val="20"/>
        </w:rPr>
        <w:t>de  la  </w:t>
      </w:r>
      <w:r>
        <w:rPr>
          <w:rFonts w:ascii="Arial"/>
          <w:color w:val="4D4D4D"/>
          <w:sz w:val="20"/>
        </w:rPr>
        <w:t>L  </w:t>
      </w:r>
      <w:r>
        <w:rPr>
          <w:rFonts w:ascii="Arial"/>
          <w:color w:val="4D4D4D"/>
          <w:sz w:val="22"/>
        </w:rPr>
        <w:t>y</w:t>
      </w:r>
      <w:r>
        <w:rPr>
          <w:rFonts w:ascii="Arial"/>
          <w:color w:val="383838"/>
          <w:sz w:val="22"/>
        </w:rPr>
        <w:t> </w:t>
      </w:r>
      <w:r>
        <w:rPr>
          <w:rFonts w:ascii="Arial"/>
          <w:color w:val="383838"/>
          <w:w w:val="95"/>
          <w:sz w:val="20"/>
        </w:rPr>
        <w:t>11 </w:t>
      </w:r>
      <w:r>
        <w:rPr>
          <w:rFonts w:ascii="Arial"/>
          <w:color w:val="383838"/>
          <w:sz w:val="20"/>
        </w:rPr>
        <w:t>6/20 </w:t>
      </w:r>
      <w:r>
        <w:rPr>
          <w:rFonts w:ascii="Arial"/>
          <w:color w:val="383838"/>
          <w:w w:val="95"/>
          <w:sz w:val="20"/>
        </w:rPr>
        <w:t>1 </w:t>
      </w:r>
      <w:r>
        <w:rPr>
          <w:rFonts w:ascii="Arial"/>
          <w:color w:val="383838"/>
          <w:spacing w:val="3"/>
          <w:sz w:val="20"/>
        </w:rPr>
        <w:t>3</w:t>
      </w:r>
      <w:r>
        <w:rPr>
          <w:rFonts w:ascii="Arial"/>
          <w:color w:val="6D6D6D"/>
          <w:spacing w:val="3"/>
          <w:sz w:val="20"/>
        </w:rPr>
        <w:t>, </w:t>
      </w:r>
      <w:r>
        <w:rPr>
          <w:rFonts w:ascii="Arial"/>
          <w:color w:val="4D4D4D"/>
          <w:sz w:val="20"/>
        </w:rPr>
        <w:t>articulos </w:t>
      </w:r>
      <w:r>
        <w:rPr>
          <w:rFonts w:ascii="Arial"/>
          <w:color w:val="383838"/>
          <w:sz w:val="20"/>
        </w:rPr>
        <w:t>127-131 del </w:t>
      </w:r>
      <w:r>
        <w:rPr>
          <w:rFonts w:ascii="Arial"/>
          <w:color w:val="262626"/>
          <w:sz w:val="20"/>
        </w:rPr>
        <w:t>Decr</w:t>
      </w:r>
      <w:r>
        <w:rPr>
          <w:rFonts w:ascii="Arial"/>
          <w:color w:val="4D4D4D"/>
          <w:sz w:val="20"/>
        </w:rPr>
        <w:t>eto </w:t>
      </w:r>
      <w:r>
        <w:rPr>
          <w:rFonts w:ascii="Arial"/>
          <w:color w:val="383838"/>
          <w:sz w:val="20"/>
        </w:rPr>
        <w:t>No. </w:t>
      </w:r>
      <w:r>
        <w:rPr>
          <w:rFonts w:ascii="Arial"/>
          <w:color w:val="4D4D4D"/>
          <w:sz w:val="20"/>
        </w:rPr>
        <w:t>32 6</w:t>
      </w:r>
      <w:r>
        <w:rPr>
          <w:rFonts w:ascii="Arial"/>
          <w:color w:val="6D6D6D"/>
          <w:sz w:val="20"/>
        </w:rPr>
        <w:t>/</w:t>
      </w:r>
      <w:r>
        <w:rPr>
          <w:rFonts w:ascii="Arial"/>
          <w:color w:val="4D4D4D"/>
          <w:sz w:val="20"/>
        </w:rPr>
        <w:t>20 </w:t>
      </w:r>
      <w:r>
        <w:rPr>
          <w:rFonts w:ascii="Arial"/>
          <w:color w:val="262626"/>
          <w:w w:val="95"/>
          <w:sz w:val="20"/>
        </w:rPr>
        <w:t>1 </w:t>
      </w:r>
      <w:r>
        <w:rPr>
          <w:rFonts w:ascii="Arial"/>
          <w:color w:val="4D4D4D"/>
          <w:sz w:val="20"/>
        </w:rPr>
        <w:t>4 </w:t>
      </w:r>
      <w:r>
        <w:rPr>
          <w:rFonts w:ascii="Arial"/>
          <w:color w:val="262626"/>
          <w:sz w:val="20"/>
        </w:rPr>
        <w:t>R</w:t>
      </w:r>
      <w:r>
        <w:rPr>
          <w:rFonts w:ascii="Arial"/>
          <w:color w:val="4D4D4D"/>
          <w:sz w:val="20"/>
        </w:rPr>
        <w:t>eg</w:t>
      </w:r>
      <w:r>
        <w:rPr>
          <w:rFonts w:ascii="Arial"/>
          <w:color w:val="262626"/>
          <w:sz w:val="20"/>
        </w:rPr>
        <w:t>l</w:t>
      </w:r>
      <w:r>
        <w:rPr>
          <w:rFonts w:ascii="Arial"/>
          <w:color w:val="4D4D4D"/>
          <w:sz w:val="20"/>
        </w:rPr>
        <w:t>amento de</w:t>
      </w:r>
      <w:r>
        <w:rPr>
          <w:rFonts w:ascii="Arial"/>
          <w:color w:val="262626"/>
          <w:sz w:val="20"/>
        </w:rPr>
        <w:t>l </w:t>
      </w:r>
      <w:r>
        <w:rPr>
          <w:rFonts w:ascii="Arial"/>
          <w:color w:val="4D4D4D"/>
          <w:sz w:val="20"/>
        </w:rPr>
        <w:t>C6digo del  </w:t>
      </w:r>
      <w:r>
        <w:rPr>
          <w:rFonts w:ascii="Arial"/>
          <w:color w:val="383838"/>
          <w:sz w:val="20"/>
        </w:rPr>
        <w:t>Trabajo</w:t>
      </w:r>
      <w:r>
        <w:rPr>
          <w:rFonts w:ascii="Arial"/>
          <w:color w:val="6D6D6D"/>
          <w:sz w:val="20"/>
        </w:rPr>
        <w:t>,</w:t>
      </w:r>
      <w:r>
        <w:rPr>
          <w:rFonts w:ascii="Arial"/>
          <w:color w:val="4D4D4D"/>
          <w:sz w:val="20"/>
        </w:rPr>
        <w:t> emitido </w:t>
      </w:r>
      <w:r>
        <w:rPr>
          <w:rFonts w:ascii="Arial"/>
          <w:color w:val="383838"/>
          <w:sz w:val="20"/>
        </w:rPr>
        <w:t>por el Consejo </w:t>
      </w:r>
      <w:r>
        <w:rPr>
          <w:rFonts w:ascii="Arial"/>
          <w:color w:val="262626"/>
          <w:sz w:val="20"/>
        </w:rPr>
        <w:t>d</w:t>
      </w:r>
      <w:r>
        <w:rPr>
          <w:rFonts w:ascii="Arial"/>
          <w:color w:val="4D4D4D"/>
          <w:sz w:val="20"/>
        </w:rPr>
        <w:t>e </w:t>
      </w:r>
      <w:r>
        <w:rPr>
          <w:rFonts w:ascii="Arial"/>
          <w:color w:val="383838"/>
          <w:sz w:val="20"/>
        </w:rPr>
        <w:t>Ministros </w:t>
      </w:r>
      <w:r>
        <w:rPr>
          <w:rFonts w:ascii="Arial"/>
          <w:color w:val="4D4D4D"/>
          <w:sz w:val="20"/>
        </w:rPr>
        <w:t>(12  </w:t>
      </w:r>
      <w:r>
        <w:rPr>
          <w:rFonts w:ascii="Arial"/>
          <w:color w:val="383838"/>
          <w:sz w:val="20"/>
        </w:rPr>
        <w:t>de  junio  </w:t>
      </w:r>
      <w:r>
        <w:rPr>
          <w:rFonts w:ascii="Arial"/>
          <w:color w:val="4D4D4D"/>
          <w:sz w:val="20"/>
        </w:rPr>
        <w:t>2014).  </w:t>
      </w:r>
      <w:r>
        <w:rPr>
          <w:rFonts w:ascii="Arial"/>
          <w:color w:val="383838"/>
          <w:sz w:val="20"/>
        </w:rPr>
        <w:t>Las  normas  </w:t>
      </w:r>
      <w:r>
        <w:rPr>
          <w:rFonts w:ascii="Arial"/>
          <w:color w:val="4D4D4D"/>
          <w:sz w:val="20"/>
        </w:rPr>
        <w:t>en  </w:t>
      </w:r>
      <w:r>
        <w:rPr>
          <w:rFonts w:ascii="Arial"/>
          <w:color w:val="383838"/>
          <w:sz w:val="20"/>
        </w:rPr>
        <w:t>materia  </w:t>
      </w:r>
      <w:r>
        <w:rPr>
          <w:rFonts w:ascii="Arial"/>
          <w:color w:val="4D4D4D"/>
          <w:spacing w:val="4"/>
          <w:sz w:val="20"/>
        </w:rPr>
        <w:t>sa</w:t>
      </w:r>
      <w:r>
        <w:rPr>
          <w:rFonts w:ascii="Arial"/>
          <w:color w:val="262626"/>
          <w:spacing w:val="4"/>
          <w:sz w:val="20"/>
        </w:rPr>
        <w:t>l</w:t>
      </w:r>
      <w:r>
        <w:rPr>
          <w:rFonts w:ascii="Arial"/>
          <w:color w:val="4D4D4D"/>
          <w:spacing w:val="4"/>
          <w:sz w:val="20"/>
        </w:rPr>
        <w:t>ar </w:t>
      </w:r>
      <w:r>
        <w:rPr>
          <w:rFonts w:ascii="Arial"/>
          <w:color w:val="262626"/>
          <w:spacing w:val="5"/>
          <w:sz w:val="20"/>
        </w:rPr>
        <w:t>i</w:t>
      </w:r>
      <w:r>
        <w:rPr>
          <w:rFonts w:ascii="Arial"/>
          <w:color w:val="4D4D4D"/>
          <w:spacing w:val="5"/>
          <w:sz w:val="20"/>
        </w:rPr>
        <w:t>al </w:t>
      </w:r>
      <w:r>
        <w:rPr>
          <w:rFonts w:ascii="Arial"/>
          <w:color w:val="4D4D4D"/>
          <w:sz w:val="20"/>
        </w:rPr>
        <w:t>aplicables a </w:t>
      </w:r>
      <w:r>
        <w:rPr>
          <w:rFonts w:ascii="Arial"/>
          <w:color w:val="383838"/>
          <w:sz w:val="20"/>
        </w:rPr>
        <w:t>los empleados de </w:t>
      </w:r>
      <w:r>
        <w:rPr>
          <w:rFonts w:ascii="Arial"/>
          <w:color w:val="4D4D4D"/>
          <w:sz w:val="20"/>
        </w:rPr>
        <w:t>CUPET son  </w:t>
      </w:r>
      <w:r>
        <w:rPr>
          <w:rFonts w:ascii="Arial"/>
          <w:color w:val="383838"/>
          <w:sz w:val="20"/>
        </w:rPr>
        <w:t>diferentes  de </w:t>
      </w:r>
      <w:r>
        <w:rPr>
          <w:rFonts w:ascii="Arial"/>
          <w:color w:val="4D4D4D"/>
          <w:sz w:val="20"/>
        </w:rPr>
        <w:t>las </w:t>
      </w:r>
      <w:r>
        <w:rPr>
          <w:rFonts w:ascii="Arial"/>
          <w:color w:val="383838"/>
          <w:sz w:val="20"/>
        </w:rPr>
        <w:t>que  </w:t>
      </w:r>
      <w:r>
        <w:rPr>
          <w:rFonts w:ascii="Arial"/>
          <w:color w:val="4D4D4D"/>
          <w:sz w:val="20"/>
        </w:rPr>
        <w:t>se  aplican  a </w:t>
      </w:r>
      <w:r>
        <w:rPr>
          <w:rFonts w:ascii="Arial"/>
          <w:color w:val="383838"/>
          <w:sz w:val="20"/>
        </w:rPr>
        <w:t>los </w:t>
      </w:r>
      <w:r>
        <w:rPr>
          <w:rFonts w:ascii="Arial"/>
          <w:color w:val="4D4D4D"/>
          <w:sz w:val="20"/>
        </w:rPr>
        <w:t>empleados  </w:t>
      </w:r>
      <w:r>
        <w:rPr>
          <w:rFonts w:ascii="Arial"/>
          <w:color w:val="383838"/>
          <w:sz w:val="20"/>
        </w:rPr>
        <w:t>de</w:t>
      </w:r>
      <w:r>
        <w:rPr>
          <w:rFonts w:ascii="Arial"/>
          <w:color w:val="4D4D4D"/>
          <w:sz w:val="20"/>
        </w:rPr>
        <w:t> min</w:t>
      </w:r>
      <w:r>
        <w:rPr>
          <w:rFonts w:ascii="Arial"/>
          <w:color w:val="4D4D4D"/>
          <w:spacing w:val="-39"/>
          <w:sz w:val="20"/>
        </w:rPr>
        <w:t> </w:t>
      </w:r>
      <w:r>
        <w:rPr>
          <w:rFonts w:ascii="Arial"/>
          <w:color w:val="262626"/>
          <w:sz w:val="20"/>
        </w:rPr>
        <w:t>i</w:t>
      </w:r>
      <w:r>
        <w:rPr>
          <w:rFonts w:ascii="Arial"/>
          <w:color w:val="4D4D4D"/>
          <w:sz w:val="20"/>
        </w:rPr>
        <w:t>sterios</w:t>
        <w:tab/>
        <w:t>y otros </w:t>
      </w:r>
      <w:r>
        <w:rPr>
          <w:rFonts w:ascii="Arial"/>
          <w:color w:val="383838"/>
          <w:sz w:val="20"/>
        </w:rPr>
        <w:t>Organos de la </w:t>
      </w:r>
      <w:r>
        <w:rPr>
          <w:rFonts w:ascii="Arial"/>
          <w:color w:val="4D4D4D"/>
          <w:sz w:val="20"/>
        </w:rPr>
        <w:t>Admini traci6n C  </w:t>
      </w:r>
      <w:r>
        <w:rPr>
          <w:rFonts w:ascii="Arial"/>
          <w:color w:val="4D4D4D"/>
          <w:spacing w:val="3"/>
          <w:sz w:val="20"/>
        </w:rPr>
        <w:t>ntra</w:t>
      </w:r>
      <w:r>
        <w:rPr>
          <w:rFonts w:ascii="Arial"/>
          <w:color w:val="262626"/>
          <w:spacing w:val="3"/>
          <w:sz w:val="20"/>
        </w:rPr>
        <w:t>l  </w:t>
      </w:r>
      <w:r>
        <w:rPr>
          <w:rFonts w:ascii="Arial"/>
          <w:color w:val="4D4D4D"/>
          <w:sz w:val="20"/>
        </w:rPr>
        <w:t>del  Estado.  A  diferencia  de  lo empleados g</w:t>
      </w:r>
      <w:r>
        <w:rPr>
          <w:rFonts w:ascii="Arial"/>
          <w:color w:val="262626"/>
          <w:sz w:val="20"/>
        </w:rPr>
        <w:t>ub</w:t>
      </w:r>
      <w:r>
        <w:rPr>
          <w:rFonts w:ascii="Arial"/>
          <w:color w:val="4D4D4D"/>
          <w:sz w:val="20"/>
        </w:rPr>
        <w:t>ernamentales, el </w:t>
      </w:r>
      <w:r>
        <w:rPr>
          <w:rFonts w:ascii="Arial"/>
          <w:color w:val="383838"/>
          <w:sz w:val="20"/>
        </w:rPr>
        <w:t>i </w:t>
      </w:r>
      <w:r>
        <w:rPr>
          <w:rFonts w:ascii="Arial"/>
          <w:color w:val="4D4D4D"/>
          <w:sz w:val="20"/>
        </w:rPr>
        <w:t>tema salaria </w:t>
      </w:r>
      <w:r>
        <w:rPr>
          <w:rFonts w:ascii="Arial"/>
          <w:color w:val="262626"/>
          <w:sz w:val="20"/>
        </w:rPr>
        <w:t>l </w:t>
      </w:r>
      <w:r>
        <w:rPr>
          <w:rFonts w:ascii="Arial"/>
          <w:color w:val="4D4D4D"/>
          <w:sz w:val="20"/>
        </w:rPr>
        <w:t>que e aplica a CUPET d pencle en parte de</w:t>
      </w:r>
      <w:r>
        <w:rPr>
          <w:rFonts w:ascii="Arial"/>
          <w:color w:val="4D4D4D"/>
          <w:spacing w:val="30"/>
          <w:sz w:val="20"/>
        </w:rPr>
        <w:t> </w:t>
      </w:r>
      <w:r>
        <w:rPr>
          <w:rFonts w:ascii="Arial"/>
          <w:color w:val="383838"/>
          <w:sz w:val="20"/>
        </w:rPr>
        <w:t>la</w:t>
      </w:r>
    </w:p>
    <w:p>
      <w:pPr>
        <w:pStyle w:val="BodyText"/>
        <w:spacing w:before="11"/>
        <w:rPr>
          <w:rFonts w:ascii="Arial"/>
          <w:sz w:val="26"/>
        </w:rPr>
      </w:pPr>
    </w:p>
    <w:p>
      <w:pPr>
        <w:spacing w:before="0"/>
        <w:ind w:left="0" w:right="1317" w:firstLine="0"/>
        <w:jc w:val="center"/>
        <w:rPr>
          <w:sz w:val="23"/>
        </w:rPr>
      </w:pPr>
      <w:r>
        <w:rPr>
          <w:color w:val="4D4D4D"/>
          <w:w w:val="93"/>
          <w:sz w:val="23"/>
        </w:rPr>
        <w:t>7</w:t>
      </w:r>
    </w:p>
    <w:p>
      <w:pPr>
        <w:spacing w:after="0"/>
        <w:jc w:val="center"/>
        <w:rPr>
          <w:sz w:val="23"/>
        </w:rPr>
        <w:sectPr>
          <w:headerReference w:type="default" r:id="rId29"/>
          <w:pgSz w:w="12240" w:h="16840"/>
          <w:pgMar w:header="5" w:footer="0" w:top="1660" w:bottom="280" w:left="1280" w:right="140"/>
          <w:pgNumType w:start="131"/>
        </w:sectPr>
      </w:pPr>
    </w:p>
    <w:p>
      <w:pPr>
        <w:pStyle w:val="BodyText"/>
        <w:spacing w:before="5"/>
        <w:rPr>
          <w:sz w:val="28"/>
        </w:rPr>
      </w:pPr>
    </w:p>
    <w:p>
      <w:pPr>
        <w:spacing w:before="91"/>
        <w:ind w:left="182" w:right="1626" w:firstLine="2"/>
        <w:jc w:val="left"/>
        <w:rPr>
          <w:sz w:val="23"/>
        </w:rPr>
      </w:pPr>
      <w:r>
        <w:rPr>
          <w:color w:val="424242"/>
          <w:sz w:val="23"/>
        </w:rPr>
        <w:t>rentabilidad de CUPET </w:t>
      </w:r>
      <w:r>
        <w:rPr>
          <w:color w:val="565656"/>
          <w:sz w:val="23"/>
        </w:rPr>
        <w:t>y </w:t>
      </w:r>
      <w:r>
        <w:rPr>
          <w:color w:val="424242"/>
          <w:sz w:val="23"/>
        </w:rPr>
        <w:t>de otros indicadores de desempeno </w:t>
      </w:r>
      <w:r>
        <w:rPr>
          <w:color w:val="565656"/>
          <w:sz w:val="23"/>
        </w:rPr>
        <w:t>establ </w:t>
      </w:r>
      <w:r>
        <w:rPr>
          <w:color w:val="424242"/>
          <w:sz w:val="23"/>
        </w:rPr>
        <w:t>cidos. Resoluci6n 6 </w:t>
      </w:r>
      <w:r>
        <w:rPr>
          <w:color w:val="565656"/>
          <w:sz w:val="23"/>
        </w:rPr>
        <w:t>emitida </w:t>
      </w:r>
      <w:r>
        <w:rPr>
          <w:color w:val="424242"/>
          <w:sz w:val="23"/>
        </w:rPr>
        <w:t>por </w:t>
      </w:r>
      <w:r>
        <w:rPr>
          <w:color w:val="565656"/>
          <w:sz w:val="23"/>
        </w:rPr>
        <w:t>el </w:t>
      </w:r>
      <w:r>
        <w:rPr>
          <w:color w:val="424242"/>
          <w:sz w:val="23"/>
        </w:rPr>
        <w:t>Ministerio de Trabajo </w:t>
      </w:r>
      <w:r>
        <w:rPr>
          <w:color w:val="565656"/>
          <w:sz w:val="23"/>
        </w:rPr>
        <w:t>y </w:t>
      </w:r>
      <w:r>
        <w:rPr>
          <w:color w:val="424242"/>
          <w:sz w:val="23"/>
        </w:rPr>
        <w:t>Seguridad Social </w:t>
      </w:r>
      <w:r>
        <w:rPr>
          <w:color w:val="565656"/>
          <w:sz w:val="23"/>
        </w:rPr>
        <w:t>(21 </w:t>
      </w:r>
      <w:r>
        <w:rPr>
          <w:color w:val="424242"/>
          <w:sz w:val="23"/>
        </w:rPr>
        <w:t>de marzo </w:t>
      </w:r>
      <w:r>
        <w:rPr>
          <w:color w:val="565656"/>
          <w:sz w:val="23"/>
        </w:rPr>
        <w:t>de </w:t>
      </w:r>
      <w:r>
        <w:rPr>
          <w:color w:val="424242"/>
          <w:sz w:val="23"/>
        </w:rPr>
        <w:t>2016).</w:t>
      </w:r>
    </w:p>
    <w:p>
      <w:pPr>
        <w:pStyle w:val="BodyText"/>
        <w:spacing w:before="4"/>
        <w:rPr>
          <w:sz w:val="23"/>
        </w:rPr>
      </w:pPr>
    </w:p>
    <w:p>
      <w:pPr>
        <w:pStyle w:val="ListParagraph"/>
        <w:numPr>
          <w:ilvl w:val="0"/>
          <w:numId w:val="61"/>
        </w:numPr>
        <w:tabs>
          <w:tab w:pos="1581" w:val="left" w:leader="none"/>
        </w:tabs>
        <w:spacing w:line="242" w:lineRule="auto" w:before="0" w:after="0"/>
        <w:ind w:left="170" w:right="1536" w:firstLine="706"/>
        <w:jc w:val="both"/>
        <w:rPr>
          <w:color w:val="565656"/>
          <w:sz w:val="23"/>
        </w:rPr>
      </w:pPr>
      <w:r>
        <w:rPr>
          <w:color w:val="565656"/>
          <w:spacing w:val="-1"/>
          <w:w w:val="90"/>
          <w:sz w:val="23"/>
        </w:rPr>
        <w:t>E</w:t>
      </w:r>
      <w:r>
        <w:rPr>
          <w:color w:val="565656"/>
          <w:w w:val="90"/>
          <w:sz w:val="23"/>
        </w:rPr>
        <w:t>n</w:t>
      </w:r>
      <w:r>
        <w:rPr>
          <w:color w:val="565656"/>
          <w:spacing w:val="17"/>
          <w:sz w:val="23"/>
        </w:rPr>
        <w:t> </w:t>
      </w:r>
      <w:r>
        <w:rPr>
          <w:color w:val="424242"/>
          <w:w w:val="98"/>
          <w:sz w:val="23"/>
        </w:rPr>
        <w:t>virtud</w:t>
      </w:r>
      <w:r>
        <w:rPr>
          <w:color w:val="424242"/>
          <w:spacing w:val="17"/>
          <w:sz w:val="23"/>
        </w:rPr>
        <w:t> </w:t>
      </w:r>
      <w:r>
        <w:rPr>
          <w:color w:val="424242"/>
          <w:w w:val="104"/>
          <w:sz w:val="23"/>
        </w:rPr>
        <w:t>de</w:t>
      </w:r>
      <w:r>
        <w:rPr>
          <w:color w:val="424242"/>
          <w:spacing w:val="14"/>
          <w:sz w:val="23"/>
        </w:rPr>
        <w:t> </w:t>
      </w:r>
      <w:r>
        <w:rPr>
          <w:color w:val="2A2A2A"/>
          <w:spacing w:val="-1"/>
          <w:w w:val="92"/>
          <w:sz w:val="23"/>
        </w:rPr>
        <w:t>l</w:t>
      </w:r>
      <w:r>
        <w:rPr>
          <w:color w:val="2A2A2A"/>
          <w:w w:val="92"/>
          <w:sz w:val="23"/>
        </w:rPr>
        <w:t>a</w:t>
      </w:r>
      <w:r>
        <w:rPr>
          <w:color w:val="2A2A2A"/>
          <w:spacing w:val="20"/>
          <w:sz w:val="23"/>
        </w:rPr>
        <w:t> </w:t>
      </w:r>
      <w:r>
        <w:rPr>
          <w:color w:val="2A2A2A"/>
          <w:spacing w:val="-1"/>
          <w:w w:val="93"/>
          <w:sz w:val="23"/>
        </w:rPr>
        <w:t>le</w:t>
      </w:r>
      <w:r>
        <w:rPr>
          <w:color w:val="2A2A2A"/>
          <w:w w:val="93"/>
          <w:sz w:val="23"/>
        </w:rPr>
        <w:t>y</w:t>
      </w:r>
      <w:r>
        <w:rPr>
          <w:color w:val="2A2A2A"/>
          <w:spacing w:val="13"/>
          <w:sz w:val="23"/>
        </w:rPr>
        <w:t> </w:t>
      </w:r>
      <w:r>
        <w:rPr>
          <w:color w:val="424242"/>
          <w:w w:val="100"/>
          <w:sz w:val="23"/>
        </w:rPr>
        <w:t>generalmente</w:t>
      </w:r>
      <w:r>
        <w:rPr>
          <w:color w:val="424242"/>
          <w:spacing w:val="13"/>
          <w:sz w:val="23"/>
        </w:rPr>
        <w:t> </w:t>
      </w:r>
      <w:r>
        <w:rPr>
          <w:color w:val="424242"/>
          <w:spacing w:val="-1"/>
          <w:w w:val="101"/>
          <w:sz w:val="23"/>
        </w:rPr>
        <w:t>aplicabl</w:t>
      </w:r>
      <w:r>
        <w:rPr>
          <w:color w:val="424242"/>
          <w:w w:val="101"/>
          <w:sz w:val="23"/>
        </w:rPr>
        <w:t>e</w:t>
      </w:r>
      <w:r>
        <w:rPr>
          <w:color w:val="424242"/>
          <w:spacing w:val="8"/>
          <w:sz w:val="23"/>
        </w:rPr>
        <w:t> </w:t>
      </w:r>
      <w:r>
        <w:rPr>
          <w:color w:val="424242"/>
          <w:w w:val="95"/>
          <w:sz w:val="23"/>
        </w:rPr>
        <w:t>a</w:t>
      </w:r>
      <w:r>
        <w:rPr>
          <w:color w:val="424242"/>
          <w:spacing w:val="19"/>
          <w:sz w:val="23"/>
        </w:rPr>
        <w:t> </w:t>
      </w:r>
      <w:r>
        <w:rPr>
          <w:color w:val="2A2A2A"/>
          <w:spacing w:val="13"/>
          <w:w w:val="53"/>
          <w:sz w:val="23"/>
        </w:rPr>
        <w:t>l</w:t>
      </w:r>
      <w:r>
        <w:rPr>
          <w:color w:val="2A2A2A"/>
          <w:spacing w:val="-2"/>
          <w:w w:val="106"/>
          <w:sz w:val="23"/>
        </w:rPr>
        <w:t>a</w:t>
      </w:r>
      <w:r>
        <w:rPr>
          <w:color w:val="565656"/>
          <w:w w:val="107"/>
          <w:sz w:val="23"/>
        </w:rPr>
        <w:t>s</w:t>
      </w:r>
      <w:r>
        <w:rPr>
          <w:color w:val="565656"/>
          <w:spacing w:val="-2"/>
          <w:sz w:val="23"/>
        </w:rPr>
        <w:t> </w:t>
      </w:r>
      <w:r>
        <w:rPr>
          <w:color w:val="424242"/>
          <w:w w:val="104"/>
          <w:sz w:val="23"/>
        </w:rPr>
        <w:t>O</w:t>
      </w:r>
      <w:r>
        <w:rPr>
          <w:color w:val="424242"/>
          <w:sz w:val="23"/>
        </w:rPr>
        <w:t> </w:t>
      </w:r>
      <w:r>
        <w:rPr>
          <w:color w:val="424242"/>
          <w:spacing w:val="28"/>
          <w:sz w:val="23"/>
        </w:rPr>
        <w:t> </w:t>
      </w:r>
      <w:r>
        <w:rPr>
          <w:color w:val="424242"/>
          <w:spacing w:val="-1"/>
          <w:w w:val="96"/>
          <w:sz w:val="23"/>
        </w:rPr>
        <w:t>D</w:t>
      </w:r>
      <w:r>
        <w:rPr>
          <w:color w:val="424242"/>
          <w:w w:val="96"/>
          <w:sz w:val="23"/>
        </w:rPr>
        <w:t>E</w:t>
      </w:r>
      <w:r>
        <w:rPr>
          <w:color w:val="424242"/>
          <w:sz w:val="23"/>
        </w:rPr>
        <w:t> </w:t>
      </w:r>
      <w:r>
        <w:rPr>
          <w:color w:val="424242"/>
          <w:spacing w:val="3"/>
          <w:sz w:val="23"/>
        </w:rPr>
        <w:t> </w:t>
      </w:r>
      <w:r>
        <w:rPr>
          <w:color w:val="565656"/>
          <w:spacing w:val="-1"/>
          <w:w w:val="102"/>
          <w:sz w:val="23"/>
        </w:rPr>
        <w:t>CU</w:t>
      </w:r>
      <w:r>
        <w:rPr>
          <w:color w:val="565656"/>
          <w:w w:val="102"/>
          <w:sz w:val="23"/>
        </w:rPr>
        <w:t>P</w:t>
      </w:r>
      <w:r>
        <w:rPr>
          <w:color w:val="565656"/>
          <w:sz w:val="23"/>
        </w:rPr>
        <w:t> </w:t>
      </w:r>
      <w:r>
        <w:rPr>
          <w:color w:val="565656"/>
          <w:spacing w:val="26"/>
          <w:sz w:val="23"/>
        </w:rPr>
        <w:t> </w:t>
      </w:r>
      <w:r>
        <w:rPr>
          <w:color w:val="565656"/>
          <w:w w:val="102"/>
          <w:sz w:val="23"/>
        </w:rPr>
        <w:t>T</w:t>
      </w:r>
      <w:r>
        <w:rPr>
          <w:color w:val="565656"/>
          <w:spacing w:val="8"/>
          <w:sz w:val="23"/>
        </w:rPr>
        <w:t> </w:t>
      </w:r>
      <w:r>
        <w:rPr>
          <w:color w:val="424242"/>
          <w:spacing w:val="-1"/>
          <w:w w:val="99"/>
          <w:sz w:val="23"/>
        </w:rPr>
        <w:t>elabor</w:t>
      </w:r>
      <w:r>
        <w:rPr>
          <w:color w:val="424242"/>
          <w:w w:val="99"/>
          <w:sz w:val="23"/>
        </w:rPr>
        <w:t>a</w:t>
      </w:r>
      <w:r>
        <w:rPr>
          <w:color w:val="424242"/>
          <w:sz w:val="23"/>
        </w:rPr>
        <w:t> </w:t>
      </w:r>
      <w:r>
        <w:rPr>
          <w:color w:val="424242"/>
          <w:spacing w:val="-28"/>
          <w:sz w:val="23"/>
        </w:rPr>
        <w:t> </w:t>
      </w:r>
      <w:r>
        <w:rPr>
          <w:color w:val="565656"/>
          <w:w w:val="88"/>
          <w:sz w:val="23"/>
        </w:rPr>
        <w:t>y</w:t>
      </w:r>
      <w:r>
        <w:rPr>
          <w:color w:val="565656"/>
          <w:spacing w:val="16"/>
          <w:sz w:val="23"/>
        </w:rPr>
        <w:t> </w:t>
      </w:r>
      <w:r>
        <w:rPr>
          <w:color w:val="424242"/>
          <w:w w:val="97"/>
          <w:sz w:val="23"/>
        </w:rPr>
        <w:t>presenta </w:t>
      </w:r>
      <w:r>
        <w:rPr>
          <w:color w:val="424242"/>
          <w:spacing w:val="-1"/>
          <w:w w:val="98"/>
          <w:sz w:val="23"/>
        </w:rPr>
        <w:t>ant</w:t>
      </w:r>
      <w:r>
        <w:rPr>
          <w:color w:val="424242"/>
          <w:w w:val="98"/>
          <w:sz w:val="23"/>
        </w:rPr>
        <w:t>e</w:t>
      </w:r>
      <w:r>
        <w:rPr>
          <w:color w:val="424242"/>
          <w:spacing w:val="28"/>
          <w:sz w:val="23"/>
        </w:rPr>
        <w:t> </w:t>
      </w:r>
      <w:r>
        <w:rPr>
          <w:color w:val="424242"/>
          <w:spacing w:val="-1"/>
          <w:w w:val="95"/>
          <w:sz w:val="23"/>
        </w:rPr>
        <w:t>e</w:t>
      </w:r>
      <w:r>
        <w:rPr>
          <w:color w:val="424242"/>
          <w:w w:val="95"/>
          <w:sz w:val="23"/>
        </w:rPr>
        <w:t>l</w:t>
      </w:r>
      <w:r>
        <w:rPr>
          <w:color w:val="424242"/>
          <w:sz w:val="23"/>
        </w:rPr>
        <w:t> </w:t>
      </w:r>
      <w:r>
        <w:rPr>
          <w:color w:val="424242"/>
          <w:spacing w:val="-9"/>
          <w:sz w:val="23"/>
        </w:rPr>
        <w:t> </w:t>
      </w:r>
      <w:r>
        <w:rPr>
          <w:color w:val="424242"/>
          <w:spacing w:val="-1"/>
          <w:w w:val="98"/>
          <w:sz w:val="23"/>
        </w:rPr>
        <w:t>Ministeri</w:t>
      </w:r>
      <w:r>
        <w:rPr>
          <w:color w:val="424242"/>
          <w:w w:val="98"/>
          <w:sz w:val="23"/>
        </w:rPr>
        <w:t>o</w:t>
      </w:r>
      <w:r>
        <w:rPr>
          <w:color w:val="424242"/>
          <w:sz w:val="23"/>
        </w:rPr>
        <w:t> </w:t>
      </w:r>
      <w:r>
        <w:rPr>
          <w:color w:val="424242"/>
          <w:spacing w:val="-17"/>
          <w:sz w:val="23"/>
        </w:rPr>
        <w:t> </w:t>
      </w:r>
      <w:r>
        <w:rPr>
          <w:color w:val="424242"/>
          <w:w w:val="104"/>
          <w:sz w:val="23"/>
        </w:rPr>
        <w:t>de</w:t>
      </w:r>
      <w:r>
        <w:rPr>
          <w:color w:val="424242"/>
          <w:sz w:val="23"/>
        </w:rPr>
        <w:t> </w:t>
      </w:r>
      <w:r>
        <w:rPr>
          <w:color w:val="424242"/>
          <w:spacing w:val="-26"/>
          <w:sz w:val="23"/>
        </w:rPr>
        <w:t> </w:t>
      </w:r>
      <w:r>
        <w:rPr>
          <w:color w:val="424242"/>
          <w:spacing w:val="-1"/>
          <w:w w:val="99"/>
          <w:sz w:val="23"/>
        </w:rPr>
        <w:t>Economi</w:t>
      </w:r>
      <w:r>
        <w:rPr>
          <w:color w:val="424242"/>
          <w:w w:val="99"/>
          <w:sz w:val="23"/>
        </w:rPr>
        <w:t>a</w:t>
      </w:r>
      <w:r>
        <w:rPr>
          <w:color w:val="424242"/>
          <w:sz w:val="23"/>
        </w:rPr>
        <w:t> </w:t>
      </w:r>
      <w:r>
        <w:rPr>
          <w:color w:val="424242"/>
          <w:spacing w:val="3"/>
          <w:sz w:val="23"/>
        </w:rPr>
        <w:t> </w:t>
      </w:r>
      <w:r>
        <w:rPr>
          <w:color w:val="424242"/>
          <w:w w:val="83"/>
          <w:sz w:val="23"/>
        </w:rPr>
        <w:t>y</w:t>
      </w:r>
      <w:r>
        <w:rPr>
          <w:color w:val="424242"/>
          <w:sz w:val="23"/>
        </w:rPr>
        <w:t> </w:t>
      </w:r>
      <w:r>
        <w:rPr>
          <w:color w:val="424242"/>
          <w:spacing w:val="-12"/>
          <w:sz w:val="23"/>
        </w:rPr>
        <w:t> </w:t>
      </w:r>
      <w:r>
        <w:rPr>
          <w:color w:val="424242"/>
          <w:spacing w:val="12"/>
          <w:w w:val="93"/>
          <w:sz w:val="23"/>
        </w:rPr>
        <w:t>P</w:t>
      </w:r>
      <w:r>
        <w:rPr>
          <w:color w:val="424242"/>
          <w:spacing w:val="18"/>
          <w:w w:val="53"/>
          <w:sz w:val="23"/>
        </w:rPr>
        <w:t>l</w:t>
      </w:r>
      <w:r>
        <w:rPr>
          <w:color w:val="424242"/>
          <w:spacing w:val="-1"/>
          <w:w w:val="101"/>
          <w:sz w:val="23"/>
        </w:rPr>
        <w:t>a</w:t>
      </w:r>
      <w:r>
        <w:rPr>
          <w:color w:val="424242"/>
          <w:spacing w:val="12"/>
          <w:w w:val="101"/>
          <w:sz w:val="23"/>
        </w:rPr>
        <w:t>n</w:t>
      </w:r>
      <w:r>
        <w:rPr>
          <w:color w:val="424242"/>
          <w:spacing w:val="15"/>
          <w:w w:val="63"/>
          <w:sz w:val="23"/>
        </w:rPr>
        <w:t>i</w:t>
      </w:r>
      <w:r>
        <w:rPr>
          <w:color w:val="424242"/>
          <w:w w:val="93"/>
          <w:sz w:val="23"/>
        </w:rPr>
        <w:t>ficac</w:t>
      </w:r>
      <w:r>
        <w:rPr>
          <w:color w:val="424242"/>
          <w:spacing w:val="-11"/>
          <w:sz w:val="23"/>
        </w:rPr>
        <w:t> </w:t>
      </w:r>
      <w:r>
        <w:rPr>
          <w:color w:val="424242"/>
          <w:spacing w:val="19"/>
          <w:w w:val="47"/>
          <w:sz w:val="23"/>
        </w:rPr>
        <w:t>i</w:t>
      </w:r>
      <w:r>
        <w:rPr>
          <w:color w:val="424242"/>
          <w:spacing w:val="10"/>
          <w:w w:val="103"/>
          <w:sz w:val="23"/>
        </w:rPr>
        <w:t>6</w:t>
      </w:r>
      <w:r>
        <w:rPr>
          <w:color w:val="424242"/>
          <w:spacing w:val="13"/>
          <w:w w:val="79"/>
          <w:sz w:val="23"/>
        </w:rPr>
        <w:t>n</w:t>
      </w:r>
      <w:r>
        <w:rPr>
          <w:color w:val="707070"/>
          <w:w w:val="79"/>
          <w:sz w:val="23"/>
        </w:rPr>
        <w:t>,</w:t>
      </w:r>
      <w:r>
        <w:rPr>
          <w:color w:val="707070"/>
          <w:sz w:val="23"/>
        </w:rPr>
        <w:t> </w:t>
      </w:r>
      <w:r>
        <w:rPr>
          <w:color w:val="707070"/>
          <w:spacing w:val="-3"/>
          <w:sz w:val="23"/>
        </w:rPr>
        <w:t> </w:t>
      </w:r>
      <w:r>
        <w:rPr>
          <w:color w:val="424242"/>
          <w:w w:val="94"/>
          <w:sz w:val="23"/>
        </w:rPr>
        <w:t>para</w:t>
      </w:r>
      <w:r>
        <w:rPr>
          <w:color w:val="424242"/>
          <w:sz w:val="23"/>
        </w:rPr>
        <w:t> </w:t>
      </w:r>
      <w:r>
        <w:rPr>
          <w:color w:val="424242"/>
          <w:spacing w:val="-24"/>
          <w:sz w:val="23"/>
        </w:rPr>
        <w:t> </w:t>
      </w:r>
      <w:r>
        <w:rPr>
          <w:color w:val="565656"/>
          <w:spacing w:val="-1"/>
          <w:w w:val="95"/>
          <w:sz w:val="23"/>
        </w:rPr>
        <w:t>s</w:t>
      </w:r>
      <w:r>
        <w:rPr>
          <w:color w:val="565656"/>
          <w:w w:val="95"/>
          <w:sz w:val="23"/>
        </w:rPr>
        <w:t>u</w:t>
      </w:r>
      <w:r>
        <w:rPr>
          <w:color w:val="565656"/>
          <w:sz w:val="23"/>
        </w:rPr>
        <w:t> </w:t>
      </w:r>
      <w:r>
        <w:rPr>
          <w:color w:val="565656"/>
          <w:spacing w:val="-18"/>
          <w:sz w:val="23"/>
        </w:rPr>
        <w:t> </w:t>
      </w:r>
      <w:r>
        <w:rPr>
          <w:color w:val="565656"/>
          <w:spacing w:val="-1"/>
          <w:w w:val="95"/>
          <w:sz w:val="23"/>
        </w:rPr>
        <w:t>aproba</w:t>
      </w:r>
      <w:r>
        <w:rPr>
          <w:color w:val="565656"/>
          <w:w w:val="95"/>
          <w:sz w:val="23"/>
        </w:rPr>
        <w:t>c</w:t>
      </w:r>
      <w:r>
        <w:rPr>
          <w:color w:val="565656"/>
          <w:spacing w:val="2"/>
          <w:sz w:val="23"/>
        </w:rPr>
        <w:t> </w:t>
      </w:r>
      <w:r>
        <w:rPr>
          <w:color w:val="2A2A2A"/>
          <w:spacing w:val="14"/>
          <w:w w:val="63"/>
          <w:sz w:val="23"/>
        </w:rPr>
        <w:t>i</w:t>
      </w:r>
      <w:r>
        <w:rPr>
          <w:color w:val="2A2A2A"/>
          <w:spacing w:val="9"/>
          <w:w w:val="108"/>
          <w:sz w:val="23"/>
        </w:rPr>
        <w:t>6</w:t>
      </w:r>
      <w:r>
        <w:rPr>
          <w:color w:val="2A2A2A"/>
          <w:spacing w:val="13"/>
          <w:w w:val="79"/>
          <w:sz w:val="23"/>
        </w:rPr>
        <w:t>n</w:t>
      </w:r>
      <w:r>
        <w:rPr>
          <w:color w:val="707070"/>
          <w:w w:val="79"/>
          <w:sz w:val="23"/>
        </w:rPr>
        <w:t>,</w:t>
      </w:r>
      <w:r>
        <w:rPr>
          <w:color w:val="707070"/>
          <w:sz w:val="23"/>
        </w:rPr>
        <w:t> </w:t>
      </w:r>
      <w:r>
        <w:rPr>
          <w:color w:val="707070"/>
          <w:spacing w:val="-5"/>
          <w:sz w:val="23"/>
        </w:rPr>
        <w:t> </w:t>
      </w:r>
      <w:r>
        <w:rPr>
          <w:color w:val="424242"/>
          <w:w w:val="90"/>
          <w:sz w:val="23"/>
        </w:rPr>
        <w:t>un</w:t>
      </w:r>
      <w:r>
        <w:rPr>
          <w:color w:val="424242"/>
          <w:sz w:val="23"/>
        </w:rPr>
        <w:t> </w:t>
      </w:r>
      <w:r>
        <w:rPr>
          <w:color w:val="424242"/>
          <w:spacing w:val="-4"/>
          <w:sz w:val="23"/>
        </w:rPr>
        <w:t> </w:t>
      </w:r>
      <w:r>
        <w:rPr>
          <w:color w:val="424242"/>
          <w:w w:val="94"/>
          <w:sz w:val="23"/>
        </w:rPr>
        <w:t>plan</w:t>
      </w:r>
      <w:r>
        <w:rPr>
          <w:color w:val="424242"/>
          <w:sz w:val="23"/>
        </w:rPr>
        <w:t> </w:t>
      </w:r>
      <w:r>
        <w:rPr>
          <w:color w:val="424242"/>
          <w:spacing w:val="-17"/>
          <w:sz w:val="23"/>
        </w:rPr>
        <w:t> </w:t>
      </w:r>
      <w:r>
        <w:rPr>
          <w:color w:val="424242"/>
          <w:spacing w:val="-1"/>
          <w:w w:val="99"/>
          <w:sz w:val="23"/>
        </w:rPr>
        <w:t>empresaria</w:t>
      </w:r>
      <w:r>
        <w:rPr>
          <w:color w:val="424242"/>
          <w:w w:val="99"/>
          <w:sz w:val="23"/>
        </w:rPr>
        <w:t>l</w:t>
      </w:r>
      <w:r>
        <w:rPr>
          <w:color w:val="424242"/>
          <w:sz w:val="23"/>
        </w:rPr>
        <w:t> </w:t>
      </w:r>
      <w:r>
        <w:rPr>
          <w:color w:val="424242"/>
          <w:spacing w:val="-9"/>
          <w:sz w:val="23"/>
        </w:rPr>
        <w:t> </w:t>
      </w:r>
      <w:r>
        <w:rPr>
          <w:color w:val="565656"/>
          <w:spacing w:val="20"/>
          <w:w w:val="95"/>
          <w:sz w:val="23"/>
        </w:rPr>
        <w:t>a</w:t>
      </w:r>
      <w:r>
        <w:rPr>
          <w:color w:val="565656"/>
          <w:w w:val="79"/>
          <w:sz w:val="23"/>
        </w:rPr>
        <w:t>nua</w:t>
      </w:r>
      <w:r>
        <w:rPr>
          <w:color w:val="565656"/>
          <w:spacing w:val="20"/>
          <w:sz w:val="23"/>
        </w:rPr>
        <w:t> </w:t>
      </w:r>
      <w:r>
        <w:rPr>
          <w:color w:val="2A2A2A"/>
          <w:w w:val="46"/>
          <w:sz w:val="23"/>
        </w:rPr>
        <w:t>l </w:t>
      </w:r>
      <w:r>
        <w:rPr>
          <w:color w:val="424242"/>
          <w:sz w:val="23"/>
        </w:rPr>
        <w:t>consolidado (es decir con olidando u propio plan </w:t>
      </w:r>
      <w:r>
        <w:rPr>
          <w:color w:val="565656"/>
          <w:sz w:val="23"/>
        </w:rPr>
        <w:t>y </w:t>
      </w:r>
      <w:r>
        <w:rPr>
          <w:color w:val="424242"/>
          <w:sz w:val="23"/>
        </w:rPr>
        <w:t>los planes de cada una de las empresas </w:t>
      </w:r>
      <w:r>
        <w:rPr>
          <w:color w:val="565656"/>
          <w:sz w:val="23"/>
        </w:rPr>
        <w:t>y sociedades an6nimas </w:t>
      </w:r>
      <w:r>
        <w:rPr>
          <w:color w:val="424242"/>
          <w:sz w:val="23"/>
        </w:rPr>
        <w:t>que integran </w:t>
      </w:r>
      <w:r>
        <w:rPr>
          <w:color w:val="565656"/>
          <w:spacing w:val="8"/>
          <w:sz w:val="23"/>
        </w:rPr>
        <w:t>CU </w:t>
      </w:r>
      <w:r>
        <w:rPr>
          <w:color w:val="2A2A2A"/>
          <w:spacing w:val="5"/>
          <w:sz w:val="23"/>
        </w:rPr>
        <w:t>PE</w:t>
      </w:r>
      <w:r>
        <w:rPr>
          <w:color w:val="565656"/>
          <w:spacing w:val="5"/>
          <w:sz w:val="23"/>
        </w:rPr>
        <w:t>T </w:t>
      </w:r>
      <w:r>
        <w:rPr>
          <w:color w:val="707070"/>
          <w:sz w:val="23"/>
        </w:rPr>
        <w:t>, </w:t>
      </w:r>
      <w:r>
        <w:rPr>
          <w:color w:val="2A2A2A"/>
          <w:sz w:val="23"/>
        </w:rPr>
        <w:t>qu </w:t>
      </w:r>
      <w:r>
        <w:rPr>
          <w:color w:val="565656"/>
          <w:sz w:val="23"/>
        </w:rPr>
        <w:t>e CUPET </w:t>
      </w:r>
      <w:r>
        <w:rPr>
          <w:color w:val="424242"/>
          <w:sz w:val="23"/>
        </w:rPr>
        <w:t>aprueba). Artfculo 25 numeral 43 </w:t>
      </w:r>
      <w:r>
        <w:rPr>
          <w:color w:val="565656"/>
          <w:sz w:val="23"/>
        </w:rPr>
        <w:t>de </w:t>
      </w:r>
      <w:r>
        <w:rPr>
          <w:color w:val="2A2A2A"/>
          <w:w w:val="85"/>
          <w:sz w:val="23"/>
        </w:rPr>
        <w:t>l</w:t>
      </w:r>
      <w:r>
        <w:rPr>
          <w:color w:val="424242"/>
          <w:w w:val="85"/>
          <w:sz w:val="23"/>
        </w:rPr>
        <w:t> </w:t>
      </w:r>
      <w:r>
        <w:rPr>
          <w:color w:val="424242"/>
          <w:sz w:val="23"/>
        </w:rPr>
        <w:t>Decreto No.</w:t>
      </w:r>
      <w:r>
        <w:rPr>
          <w:color w:val="424242"/>
          <w:spacing w:val="-24"/>
          <w:sz w:val="23"/>
        </w:rPr>
        <w:t> </w:t>
      </w:r>
      <w:r>
        <w:rPr>
          <w:color w:val="424242"/>
          <w:sz w:val="23"/>
        </w:rPr>
        <w:t>335.</w:t>
      </w:r>
    </w:p>
    <w:p>
      <w:pPr>
        <w:pStyle w:val="BodyText"/>
        <w:spacing w:before="4"/>
        <w:rPr>
          <w:sz w:val="26"/>
        </w:rPr>
      </w:pPr>
    </w:p>
    <w:p>
      <w:pPr>
        <w:pStyle w:val="ListParagraph"/>
        <w:numPr>
          <w:ilvl w:val="0"/>
          <w:numId w:val="61"/>
        </w:numPr>
        <w:tabs>
          <w:tab w:pos="929" w:val="left" w:leader="none"/>
          <w:tab w:pos="1581" w:val="left" w:leader="none"/>
          <w:tab w:pos="3303" w:val="left" w:leader="none"/>
          <w:tab w:pos="4830" w:val="left" w:leader="none"/>
          <w:tab w:pos="5539" w:val="left" w:leader="none"/>
        </w:tabs>
        <w:spacing w:line="242" w:lineRule="auto" w:before="0" w:after="0"/>
        <w:ind w:left="164" w:right="1514" w:firstLine="713"/>
        <w:jc w:val="both"/>
        <w:rPr>
          <w:color w:val="424242"/>
          <w:sz w:val="21"/>
        </w:rPr>
      </w:pPr>
      <w:r>
        <w:rPr>
          <w:color w:val="424242"/>
          <w:sz w:val="23"/>
        </w:rPr>
        <w:t>Las </w:t>
      </w:r>
      <w:r>
        <w:rPr>
          <w:i/>
          <w:color w:val="424242"/>
          <w:sz w:val="22"/>
        </w:rPr>
        <w:t>Jndicaciones Metodologicas para la E/aboracion del Plan </w:t>
      </w:r>
      <w:r>
        <w:rPr>
          <w:i/>
          <w:color w:val="565656"/>
          <w:sz w:val="22"/>
        </w:rPr>
        <w:t>2020 </w:t>
      </w:r>
      <w:r>
        <w:rPr>
          <w:color w:val="565656"/>
          <w:sz w:val="23"/>
        </w:rPr>
        <w:t>emitidas por</w:t>
      </w:r>
      <w:r>
        <w:rPr>
          <w:color w:val="424242"/>
          <w:sz w:val="23"/>
        </w:rPr>
        <w:t> </w:t>
      </w:r>
      <w:r>
        <w:rPr>
          <w:color w:val="424242"/>
          <w:spacing w:val="-1"/>
          <w:w w:val="95"/>
          <w:sz w:val="23"/>
        </w:rPr>
        <w:t>e</w:t>
      </w:r>
      <w:r>
        <w:rPr>
          <w:color w:val="424242"/>
          <w:w w:val="95"/>
          <w:sz w:val="23"/>
        </w:rPr>
        <w:t>l</w:t>
      </w:r>
      <w:r>
        <w:rPr>
          <w:color w:val="424242"/>
          <w:sz w:val="23"/>
        </w:rPr>
        <w:tab/>
      </w:r>
      <w:r>
        <w:rPr>
          <w:color w:val="424242"/>
          <w:spacing w:val="-1"/>
          <w:w w:val="98"/>
          <w:sz w:val="23"/>
        </w:rPr>
        <w:t>Ministeri</w:t>
      </w:r>
      <w:r>
        <w:rPr>
          <w:color w:val="424242"/>
          <w:w w:val="98"/>
          <w:sz w:val="23"/>
        </w:rPr>
        <w:t>o</w:t>
      </w:r>
      <w:r>
        <w:rPr>
          <w:color w:val="424242"/>
          <w:sz w:val="23"/>
        </w:rPr>
        <w:t>         </w:t>
      </w:r>
      <w:r>
        <w:rPr>
          <w:color w:val="424242"/>
          <w:spacing w:val="28"/>
          <w:sz w:val="23"/>
        </w:rPr>
        <w:t> </w:t>
      </w:r>
      <w:r>
        <w:rPr>
          <w:color w:val="424242"/>
          <w:w w:val="102"/>
          <w:sz w:val="23"/>
        </w:rPr>
        <w:t>de</w:t>
      </w:r>
      <w:r>
        <w:rPr>
          <w:color w:val="424242"/>
          <w:sz w:val="23"/>
        </w:rPr>
        <w:tab/>
      </w:r>
      <w:r>
        <w:rPr>
          <w:color w:val="424242"/>
          <w:spacing w:val="-1"/>
          <w:w w:val="97"/>
          <w:sz w:val="23"/>
        </w:rPr>
        <w:t>Economf</w:t>
      </w:r>
      <w:r>
        <w:rPr>
          <w:color w:val="424242"/>
          <w:w w:val="97"/>
          <w:sz w:val="23"/>
        </w:rPr>
        <w:t>a</w:t>
      </w:r>
      <w:r>
        <w:rPr>
          <w:color w:val="424242"/>
          <w:sz w:val="23"/>
        </w:rPr>
        <w:tab/>
      </w:r>
      <w:r>
        <w:rPr>
          <w:color w:val="565656"/>
          <w:w w:val="88"/>
          <w:sz w:val="23"/>
        </w:rPr>
        <w:t>y</w:t>
      </w:r>
      <w:r>
        <w:rPr>
          <w:color w:val="565656"/>
          <w:sz w:val="23"/>
        </w:rPr>
        <w:tab/>
      </w:r>
      <w:r>
        <w:rPr>
          <w:color w:val="2A2A2A"/>
          <w:w w:val="85"/>
          <w:sz w:val="23"/>
        </w:rPr>
        <w:t>P</w:t>
      </w:r>
      <w:r>
        <w:rPr>
          <w:color w:val="2A2A2A"/>
          <w:spacing w:val="-36"/>
          <w:sz w:val="23"/>
        </w:rPr>
        <w:t> </w:t>
      </w:r>
      <w:r>
        <w:rPr>
          <w:color w:val="2A2A2A"/>
          <w:spacing w:val="17"/>
          <w:w w:val="46"/>
          <w:sz w:val="23"/>
        </w:rPr>
        <w:t>l</w:t>
      </w:r>
      <w:r>
        <w:rPr>
          <w:color w:val="565656"/>
          <w:spacing w:val="20"/>
          <w:w w:val="95"/>
          <w:sz w:val="23"/>
        </w:rPr>
        <w:t>a</w:t>
      </w:r>
      <w:r>
        <w:rPr>
          <w:color w:val="565656"/>
          <w:w w:val="79"/>
          <w:sz w:val="23"/>
        </w:rPr>
        <w:t>n</w:t>
      </w:r>
      <w:r>
        <w:rPr>
          <w:color w:val="565656"/>
          <w:spacing w:val="-30"/>
          <w:sz w:val="23"/>
        </w:rPr>
        <w:t> </w:t>
      </w:r>
      <w:r>
        <w:rPr>
          <w:color w:val="565656"/>
          <w:w w:val="47"/>
          <w:sz w:val="23"/>
        </w:rPr>
        <w:t>i</w:t>
      </w:r>
      <w:r>
        <w:rPr>
          <w:color w:val="565656"/>
          <w:spacing w:val="-37"/>
          <w:sz w:val="23"/>
        </w:rPr>
        <w:t> </w:t>
      </w:r>
      <w:r>
        <w:rPr>
          <w:color w:val="565656"/>
          <w:w w:val="89"/>
          <w:sz w:val="23"/>
        </w:rPr>
        <w:t>ficac</w:t>
      </w:r>
      <w:r>
        <w:rPr>
          <w:color w:val="565656"/>
          <w:spacing w:val="12"/>
          <w:sz w:val="23"/>
        </w:rPr>
        <w:t> </w:t>
      </w:r>
      <w:r>
        <w:rPr>
          <w:color w:val="2A2A2A"/>
          <w:spacing w:val="15"/>
          <w:w w:val="54"/>
          <w:sz w:val="23"/>
        </w:rPr>
        <w:t>i</w:t>
      </w:r>
      <w:r>
        <w:rPr>
          <w:color w:val="2A2A2A"/>
          <w:spacing w:val="9"/>
          <w:w w:val="108"/>
          <w:sz w:val="23"/>
        </w:rPr>
        <w:t>6</w:t>
      </w:r>
      <w:r>
        <w:rPr>
          <w:color w:val="2A2A2A"/>
          <w:spacing w:val="8"/>
          <w:w w:val="83"/>
          <w:sz w:val="23"/>
        </w:rPr>
        <w:t>n</w:t>
      </w:r>
      <w:r>
        <w:rPr>
          <w:color w:val="565656"/>
          <w:w w:val="98"/>
          <w:sz w:val="23"/>
        </w:rPr>
        <w:t>,</w:t>
      </w:r>
      <w:r>
        <w:rPr>
          <w:color w:val="565656"/>
          <w:sz w:val="23"/>
        </w:rPr>
        <w:t>         </w:t>
      </w:r>
      <w:r>
        <w:rPr>
          <w:color w:val="565656"/>
          <w:spacing w:val="22"/>
          <w:sz w:val="23"/>
        </w:rPr>
        <w:t> </w:t>
      </w:r>
      <w:r>
        <w:rPr>
          <w:color w:val="424242"/>
          <w:w w:val="100"/>
          <w:sz w:val="23"/>
        </w:rPr>
        <w:t>disponibles</w:t>
      </w:r>
      <w:r>
        <w:rPr>
          <w:color w:val="424242"/>
          <w:sz w:val="23"/>
        </w:rPr>
        <w:t>         </w:t>
      </w:r>
      <w:r>
        <w:rPr>
          <w:color w:val="424242"/>
          <w:spacing w:val="18"/>
          <w:sz w:val="23"/>
        </w:rPr>
        <w:t> </w:t>
      </w:r>
      <w:r>
        <w:rPr>
          <w:color w:val="565656"/>
          <w:spacing w:val="-1"/>
          <w:w w:val="98"/>
          <w:sz w:val="23"/>
        </w:rPr>
        <w:t>en </w:t>
      </w:r>
      <w:r>
        <w:rPr>
          <w:color w:val="424242"/>
          <w:sz w:val="23"/>
          <w:u w:val="thick" w:color="424242"/>
        </w:rPr>
        <w:t>http s</w:t>
      </w:r>
      <w:r>
        <w:rPr>
          <w:color w:val="707070"/>
          <w:sz w:val="23"/>
          <w:u w:val="thick" w:color="424242"/>
        </w:rPr>
        <w:t>://</w:t>
      </w:r>
      <w:hyperlink r:id="rId30">
        <w:r>
          <w:rPr>
            <w:color w:val="424242"/>
            <w:sz w:val="23"/>
            <w:u w:val="thick" w:color="424242"/>
          </w:rPr>
          <w:t>www.m </w:t>
        </w:r>
        <w:r>
          <w:rPr>
            <w:color w:val="424242"/>
            <w:spacing w:val="8"/>
            <w:sz w:val="23"/>
            <w:u w:val="thick" w:color="424242"/>
          </w:rPr>
          <w:t>ep.gob.cu</w:t>
        </w:r>
        <w:r>
          <w:rPr>
            <w:color w:val="808080"/>
            <w:spacing w:val="8"/>
            <w:sz w:val="23"/>
            <w:u w:val="thick" w:color="424242"/>
          </w:rPr>
          <w:t>/</w:t>
        </w:r>
        <w:r>
          <w:rPr>
            <w:color w:val="424242"/>
            <w:spacing w:val="8"/>
            <w:sz w:val="23"/>
            <w:u w:val="thick" w:color="424242"/>
          </w:rPr>
          <w:t>e </w:t>
        </w:r>
        <w:r>
          <w:rPr>
            <w:color w:val="808080"/>
            <w:sz w:val="23"/>
            <w:u w:val="thick" w:color="424242"/>
          </w:rPr>
          <w:t>/ </w:t>
        </w:r>
        <w:r>
          <w:rPr>
            <w:color w:val="424242"/>
            <w:spacing w:val="12"/>
            <w:sz w:val="23"/>
            <w:u w:val="thick" w:color="424242"/>
          </w:rPr>
          <w:t>plan </w:t>
        </w:r>
        <w:r>
          <w:rPr>
            <w:color w:val="424242"/>
            <w:spacing w:val="4"/>
            <w:sz w:val="23"/>
            <w:u w:val="thick" w:color="424242"/>
          </w:rPr>
          <w:t>ificacion,</w:t>
        </w:r>
      </w:hyperlink>
      <w:r>
        <w:rPr>
          <w:color w:val="424242"/>
          <w:spacing w:val="4"/>
          <w:sz w:val="23"/>
        </w:rPr>
        <w:t> </w:t>
      </w:r>
      <w:r>
        <w:rPr>
          <w:color w:val="565656"/>
          <w:sz w:val="23"/>
        </w:rPr>
        <w:t>se </w:t>
      </w:r>
      <w:r>
        <w:rPr>
          <w:color w:val="2A2A2A"/>
          <w:sz w:val="23"/>
        </w:rPr>
        <w:t>refieren </w:t>
      </w:r>
      <w:r>
        <w:rPr>
          <w:color w:val="565656"/>
          <w:sz w:val="23"/>
        </w:rPr>
        <w:t>a </w:t>
      </w:r>
      <w:r>
        <w:rPr>
          <w:color w:val="424242"/>
          <w:sz w:val="23"/>
        </w:rPr>
        <w:t>la elaboraci6n del plan nacional </w:t>
      </w:r>
      <w:r>
        <w:rPr>
          <w:color w:val="565656"/>
          <w:sz w:val="23"/>
        </w:rPr>
        <w:t>para </w:t>
      </w:r>
      <w:r>
        <w:rPr>
          <w:color w:val="424242"/>
          <w:sz w:val="23"/>
        </w:rPr>
        <w:t>la economia. Establece que </w:t>
      </w:r>
      <w:r>
        <w:rPr>
          <w:color w:val="2A2A2A"/>
          <w:sz w:val="23"/>
        </w:rPr>
        <w:t>los </w:t>
      </w:r>
      <w:r>
        <w:rPr>
          <w:color w:val="424242"/>
          <w:sz w:val="23"/>
        </w:rPr>
        <w:t>Ministerios emitiran </w:t>
      </w:r>
      <w:r>
        <w:rPr>
          <w:color w:val="565656"/>
          <w:sz w:val="23"/>
        </w:rPr>
        <w:t>"Directivas </w:t>
      </w:r>
      <w:r>
        <w:rPr>
          <w:color w:val="424242"/>
          <w:sz w:val="23"/>
        </w:rPr>
        <w:t>de Gobierno </w:t>
      </w:r>
      <w:r>
        <w:rPr>
          <w:color w:val="565656"/>
          <w:sz w:val="23"/>
        </w:rPr>
        <w:t>y </w:t>
      </w:r>
      <w:r>
        <w:rPr>
          <w:color w:val="424242"/>
          <w:sz w:val="23"/>
        </w:rPr>
        <w:t>no emitir[an] Directivas especfficas a </w:t>
      </w:r>
      <w:r>
        <w:rPr>
          <w:color w:val="565656"/>
          <w:sz w:val="23"/>
        </w:rPr>
        <w:t>las </w:t>
      </w:r>
      <w:r>
        <w:rPr>
          <w:color w:val="424242"/>
          <w:sz w:val="23"/>
        </w:rPr>
        <w:t>ntidades ni enmarcamiento previo </w:t>
      </w:r>
      <w:r>
        <w:rPr>
          <w:color w:val="565656"/>
          <w:spacing w:val="8"/>
          <w:sz w:val="23"/>
        </w:rPr>
        <w:t>"</w:t>
      </w:r>
      <w:r>
        <w:rPr>
          <w:color w:val="707070"/>
          <w:spacing w:val="8"/>
          <w:sz w:val="23"/>
        </w:rPr>
        <w:t>. </w:t>
      </w:r>
      <w:r>
        <w:rPr>
          <w:i/>
          <w:color w:val="424242"/>
          <w:sz w:val="22"/>
        </w:rPr>
        <w:t>Jndicaciones </w:t>
      </w:r>
      <w:r>
        <w:rPr>
          <w:i/>
          <w:color w:val="565656"/>
          <w:sz w:val="22"/>
        </w:rPr>
        <w:t>M</w:t>
      </w:r>
      <w:r>
        <w:rPr>
          <w:i/>
          <w:color w:val="707070"/>
          <w:sz w:val="22"/>
        </w:rPr>
        <w:t>e</w:t>
      </w:r>
      <w:r>
        <w:rPr>
          <w:i/>
          <w:color w:val="565656"/>
          <w:sz w:val="22"/>
        </w:rPr>
        <w:t>todologi</w:t>
      </w:r>
      <w:r>
        <w:rPr>
          <w:i/>
          <w:color w:val="707070"/>
          <w:sz w:val="22"/>
        </w:rPr>
        <w:t>c</w:t>
      </w:r>
      <w:r>
        <w:rPr>
          <w:i/>
          <w:color w:val="565656"/>
          <w:sz w:val="22"/>
        </w:rPr>
        <w:t>a </w:t>
      </w:r>
      <w:r>
        <w:rPr>
          <w:color w:val="707070"/>
          <w:sz w:val="22"/>
        </w:rPr>
        <w:t>·</w:t>
      </w:r>
      <w:r>
        <w:rPr>
          <w:color w:val="424242"/>
          <w:sz w:val="22"/>
        </w:rPr>
        <w:t> </w:t>
      </w:r>
      <w:r>
        <w:rPr>
          <w:i/>
          <w:color w:val="424242"/>
          <w:w w:val="102"/>
          <w:sz w:val="22"/>
        </w:rPr>
        <w:t>para</w:t>
      </w:r>
      <w:r>
        <w:rPr>
          <w:i/>
          <w:color w:val="424242"/>
          <w:spacing w:val="25"/>
          <w:sz w:val="22"/>
        </w:rPr>
        <w:t> </w:t>
      </w:r>
      <w:r>
        <w:rPr>
          <w:i/>
          <w:color w:val="424242"/>
          <w:spacing w:val="-1"/>
          <w:w w:val="105"/>
          <w:sz w:val="22"/>
        </w:rPr>
        <w:t>l</w:t>
      </w:r>
      <w:r>
        <w:rPr>
          <w:i/>
          <w:color w:val="424242"/>
          <w:w w:val="105"/>
          <w:sz w:val="22"/>
        </w:rPr>
        <w:t>a</w:t>
      </w:r>
      <w:r>
        <w:rPr>
          <w:i/>
          <w:color w:val="424242"/>
          <w:sz w:val="22"/>
        </w:rPr>
        <w:t> </w:t>
      </w:r>
      <w:r>
        <w:rPr>
          <w:i/>
          <w:color w:val="424242"/>
          <w:spacing w:val="-22"/>
          <w:sz w:val="22"/>
        </w:rPr>
        <w:t> </w:t>
      </w:r>
      <w:r>
        <w:rPr>
          <w:i/>
          <w:color w:val="424242"/>
          <w:spacing w:val="-1"/>
          <w:w w:val="103"/>
          <w:sz w:val="22"/>
        </w:rPr>
        <w:t>E/aboraci6</w:t>
      </w:r>
      <w:r>
        <w:rPr>
          <w:i/>
          <w:color w:val="424242"/>
          <w:w w:val="103"/>
          <w:sz w:val="22"/>
        </w:rPr>
        <w:t>n</w:t>
      </w:r>
      <w:r>
        <w:rPr>
          <w:i/>
          <w:color w:val="424242"/>
          <w:sz w:val="22"/>
        </w:rPr>
        <w:t> </w:t>
      </w:r>
      <w:r>
        <w:rPr>
          <w:i/>
          <w:color w:val="424242"/>
          <w:spacing w:val="-17"/>
          <w:sz w:val="22"/>
        </w:rPr>
        <w:t> </w:t>
      </w:r>
      <w:r>
        <w:rPr>
          <w:i/>
          <w:color w:val="424242"/>
          <w:w w:val="103"/>
          <w:sz w:val="22"/>
        </w:rPr>
        <w:t>del</w:t>
      </w:r>
      <w:r>
        <w:rPr>
          <w:i/>
          <w:color w:val="424242"/>
          <w:sz w:val="22"/>
        </w:rPr>
        <w:t> </w:t>
      </w:r>
      <w:r>
        <w:rPr>
          <w:i/>
          <w:color w:val="424242"/>
          <w:spacing w:val="-13"/>
          <w:sz w:val="22"/>
        </w:rPr>
        <w:t> </w:t>
      </w:r>
      <w:r>
        <w:rPr>
          <w:i/>
          <w:color w:val="424242"/>
          <w:spacing w:val="-1"/>
          <w:w w:val="104"/>
          <w:sz w:val="22"/>
        </w:rPr>
        <w:t>Pla</w:t>
      </w:r>
      <w:r>
        <w:rPr>
          <w:i/>
          <w:color w:val="424242"/>
          <w:w w:val="104"/>
          <w:sz w:val="22"/>
        </w:rPr>
        <w:t>n</w:t>
      </w:r>
      <w:r>
        <w:rPr>
          <w:i/>
          <w:color w:val="424242"/>
          <w:spacing w:val="23"/>
          <w:sz w:val="22"/>
        </w:rPr>
        <w:t> </w:t>
      </w:r>
      <w:r>
        <w:rPr>
          <w:i/>
          <w:color w:val="424242"/>
          <w:w w:val="108"/>
          <w:sz w:val="22"/>
        </w:rPr>
        <w:t>2020,</w:t>
      </w:r>
      <w:r>
        <w:rPr>
          <w:i/>
          <w:color w:val="424242"/>
          <w:spacing w:val="10"/>
          <w:sz w:val="22"/>
        </w:rPr>
        <w:t> </w:t>
      </w:r>
      <w:r>
        <w:rPr>
          <w:color w:val="424242"/>
          <w:spacing w:val="-1"/>
          <w:w w:val="93"/>
          <w:sz w:val="23"/>
        </w:rPr>
        <w:t>e</w:t>
      </w:r>
      <w:r>
        <w:rPr>
          <w:color w:val="424242"/>
          <w:w w:val="93"/>
          <w:sz w:val="23"/>
        </w:rPr>
        <w:t>n</w:t>
      </w:r>
      <w:r>
        <w:rPr>
          <w:color w:val="424242"/>
          <w:sz w:val="23"/>
        </w:rPr>
        <w:t> </w:t>
      </w:r>
      <w:r>
        <w:rPr>
          <w:color w:val="424242"/>
          <w:spacing w:val="-13"/>
          <w:sz w:val="23"/>
        </w:rPr>
        <w:t> </w:t>
      </w:r>
      <w:r>
        <w:rPr>
          <w:color w:val="424242"/>
          <w:spacing w:val="-1"/>
          <w:w w:val="92"/>
          <w:sz w:val="23"/>
        </w:rPr>
        <w:t>l</w:t>
      </w:r>
      <w:r>
        <w:rPr>
          <w:color w:val="424242"/>
          <w:w w:val="92"/>
          <w:sz w:val="23"/>
        </w:rPr>
        <w:t>a</w:t>
      </w:r>
      <w:r>
        <w:rPr>
          <w:color w:val="424242"/>
          <w:sz w:val="23"/>
        </w:rPr>
        <w:t> </w:t>
      </w:r>
      <w:r>
        <w:rPr>
          <w:color w:val="424242"/>
          <w:spacing w:val="-25"/>
          <w:sz w:val="23"/>
        </w:rPr>
        <w:t> </w:t>
      </w:r>
      <w:r>
        <w:rPr>
          <w:color w:val="424242"/>
          <w:w w:val="96"/>
          <w:sz w:val="23"/>
        </w:rPr>
        <w:t>pagina</w:t>
      </w:r>
      <w:r>
        <w:rPr>
          <w:color w:val="424242"/>
          <w:sz w:val="23"/>
        </w:rPr>
        <w:t> </w:t>
      </w:r>
      <w:r>
        <w:rPr>
          <w:color w:val="424242"/>
          <w:spacing w:val="-19"/>
          <w:sz w:val="23"/>
        </w:rPr>
        <w:t> </w:t>
      </w:r>
      <w:r>
        <w:rPr>
          <w:color w:val="424242"/>
          <w:w w:val="100"/>
          <w:sz w:val="23"/>
        </w:rPr>
        <w:t>6.</w:t>
      </w:r>
      <w:r>
        <w:rPr>
          <w:color w:val="424242"/>
          <w:spacing w:val="22"/>
          <w:sz w:val="23"/>
        </w:rPr>
        <w:t> </w:t>
      </w:r>
      <w:r>
        <w:rPr>
          <w:color w:val="424242"/>
          <w:w w:val="84"/>
          <w:sz w:val="23"/>
        </w:rPr>
        <w:t>A</w:t>
      </w:r>
      <w:r>
        <w:rPr>
          <w:color w:val="424242"/>
          <w:sz w:val="23"/>
        </w:rPr>
        <w:t> </w:t>
      </w:r>
      <w:r>
        <w:rPr>
          <w:color w:val="424242"/>
          <w:spacing w:val="-25"/>
          <w:sz w:val="23"/>
        </w:rPr>
        <w:t> </w:t>
      </w:r>
      <w:r>
        <w:rPr>
          <w:color w:val="424242"/>
          <w:w w:val="99"/>
          <w:sz w:val="23"/>
        </w:rPr>
        <w:t>diferencia</w:t>
      </w:r>
      <w:r>
        <w:rPr>
          <w:color w:val="424242"/>
          <w:sz w:val="23"/>
        </w:rPr>
        <w:t> </w:t>
      </w:r>
      <w:r>
        <w:rPr>
          <w:color w:val="424242"/>
          <w:spacing w:val="-17"/>
          <w:sz w:val="23"/>
        </w:rPr>
        <w:t> </w:t>
      </w:r>
      <w:r>
        <w:rPr>
          <w:color w:val="424242"/>
          <w:w w:val="100"/>
          <w:sz w:val="23"/>
        </w:rPr>
        <w:t>de</w:t>
      </w:r>
      <w:r>
        <w:rPr>
          <w:color w:val="424242"/>
          <w:sz w:val="23"/>
        </w:rPr>
        <w:t> </w:t>
      </w:r>
      <w:r>
        <w:rPr>
          <w:color w:val="424242"/>
          <w:spacing w:val="-25"/>
          <w:sz w:val="23"/>
        </w:rPr>
        <w:t> </w:t>
      </w:r>
      <w:r>
        <w:rPr>
          <w:color w:val="2A2A2A"/>
          <w:spacing w:val="18"/>
          <w:w w:val="53"/>
          <w:sz w:val="23"/>
        </w:rPr>
        <w:t>l</w:t>
      </w:r>
      <w:r>
        <w:rPr>
          <w:color w:val="2A2A2A"/>
          <w:w w:val="95"/>
          <w:sz w:val="23"/>
        </w:rPr>
        <w:t>a</w:t>
      </w:r>
      <w:r>
        <w:rPr>
          <w:color w:val="565656"/>
          <w:w w:val="107"/>
          <w:sz w:val="23"/>
        </w:rPr>
        <w:t>s</w:t>
      </w:r>
      <w:r>
        <w:rPr>
          <w:color w:val="565656"/>
          <w:spacing w:val="16"/>
          <w:sz w:val="23"/>
        </w:rPr>
        <w:t> </w:t>
      </w:r>
      <w:r>
        <w:rPr>
          <w:color w:val="424242"/>
          <w:spacing w:val="-1"/>
          <w:w w:val="107"/>
          <w:sz w:val="23"/>
        </w:rPr>
        <w:t>'directiva</w:t>
      </w:r>
      <w:r>
        <w:rPr>
          <w:color w:val="424242"/>
          <w:w w:val="107"/>
          <w:sz w:val="23"/>
        </w:rPr>
        <w:t>s</w:t>
      </w:r>
      <w:r>
        <w:rPr>
          <w:color w:val="424242"/>
          <w:spacing w:val="27"/>
          <w:sz w:val="23"/>
        </w:rPr>
        <w:t> </w:t>
      </w:r>
      <w:r>
        <w:rPr>
          <w:color w:val="565656"/>
          <w:spacing w:val="-1"/>
          <w:w w:val="103"/>
          <w:sz w:val="23"/>
        </w:rPr>
        <w:t>esp</w:t>
      </w:r>
      <w:r>
        <w:rPr>
          <w:color w:val="565656"/>
          <w:spacing w:val="-3"/>
          <w:w w:val="103"/>
          <w:sz w:val="23"/>
        </w:rPr>
        <w:t>e</w:t>
      </w:r>
      <w:r>
        <w:rPr>
          <w:color w:val="565656"/>
          <w:spacing w:val="-1"/>
          <w:w w:val="96"/>
          <w:sz w:val="23"/>
        </w:rPr>
        <w:t>c</w:t>
      </w:r>
      <w:r>
        <w:rPr>
          <w:color w:val="565656"/>
          <w:spacing w:val="8"/>
          <w:w w:val="96"/>
          <w:sz w:val="23"/>
        </w:rPr>
        <w:t>i</w:t>
      </w:r>
      <w:r>
        <w:rPr>
          <w:color w:val="565656"/>
          <w:w w:val="93"/>
          <w:sz w:val="23"/>
        </w:rPr>
        <w:t>f</w:t>
      </w:r>
      <w:r>
        <w:rPr>
          <w:color w:val="565656"/>
          <w:spacing w:val="9"/>
          <w:w w:val="93"/>
          <w:sz w:val="23"/>
        </w:rPr>
        <w:t>i</w:t>
      </w:r>
      <w:r>
        <w:rPr>
          <w:color w:val="565656"/>
          <w:spacing w:val="-1"/>
          <w:w w:val="109"/>
          <w:sz w:val="23"/>
        </w:rPr>
        <w:t>ca</w:t>
      </w:r>
      <w:r>
        <w:rPr>
          <w:color w:val="565656"/>
          <w:spacing w:val="-22"/>
          <w:w w:val="109"/>
          <w:sz w:val="23"/>
        </w:rPr>
        <w:t>s</w:t>
      </w:r>
      <w:r>
        <w:rPr>
          <w:color w:val="707070"/>
          <w:w w:val="107"/>
          <w:sz w:val="23"/>
        </w:rPr>
        <w:t>," </w:t>
      </w:r>
      <w:r>
        <w:rPr>
          <w:color w:val="111111"/>
          <w:spacing w:val="17"/>
          <w:w w:val="46"/>
          <w:sz w:val="23"/>
        </w:rPr>
        <w:t>l</w:t>
      </w:r>
      <w:r>
        <w:rPr>
          <w:color w:val="565656"/>
          <w:spacing w:val="-1"/>
          <w:w w:val="95"/>
          <w:sz w:val="23"/>
        </w:rPr>
        <w:t>a</w:t>
      </w:r>
      <w:r>
        <w:rPr>
          <w:color w:val="565656"/>
          <w:w w:val="95"/>
          <w:sz w:val="23"/>
        </w:rPr>
        <w:t>s</w:t>
      </w:r>
      <w:r>
        <w:rPr>
          <w:color w:val="565656"/>
          <w:sz w:val="23"/>
        </w:rPr>
        <w:t> </w:t>
      </w:r>
      <w:r>
        <w:rPr>
          <w:color w:val="565656"/>
          <w:spacing w:val="8"/>
          <w:sz w:val="23"/>
        </w:rPr>
        <w:t> </w:t>
      </w:r>
      <w:r>
        <w:rPr>
          <w:color w:val="565656"/>
          <w:spacing w:val="-1"/>
          <w:w w:val="101"/>
          <w:sz w:val="23"/>
        </w:rPr>
        <w:t>"Directiva</w:t>
      </w:r>
      <w:r>
        <w:rPr>
          <w:color w:val="565656"/>
          <w:w w:val="101"/>
          <w:sz w:val="23"/>
        </w:rPr>
        <w:t>s</w:t>
      </w:r>
      <w:r>
        <w:rPr>
          <w:color w:val="565656"/>
          <w:sz w:val="23"/>
        </w:rPr>
        <w:t> </w:t>
      </w:r>
      <w:r>
        <w:rPr>
          <w:color w:val="565656"/>
          <w:spacing w:val="24"/>
          <w:sz w:val="23"/>
        </w:rPr>
        <w:t> </w:t>
      </w:r>
      <w:r>
        <w:rPr>
          <w:color w:val="2A2A2A"/>
          <w:w w:val="100"/>
          <w:sz w:val="23"/>
        </w:rPr>
        <w:t>de</w:t>
      </w:r>
      <w:r>
        <w:rPr>
          <w:color w:val="2A2A2A"/>
          <w:sz w:val="23"/>
        </w:rPr>
        <w:t> </w:t>
      </w:r>
      <w:r>
        <w:rPr>
          <w:color w:val="2A2A2A"/>
          <w:spacing w:val="13"/>
          <w:sz w:val="23"/>
        </w:rPr>
        <w:t> </w:t>
      </w:r>
      <w:r>
        <w:rPr>
          <w:color w:val="424242"/>
          <w:spacing w:val="-1"/>
          <w:w w:val="103"/>
          <w:sz w:val="23"/>
        </w:rPr>
        <w:t>Gobierno</w:t>
      </w:r>
      <w:r>
        <w:rPr>
          <w:color w:val="424242"/>
          <w:w w:val="103"/>
          <w:sz w:val="23"/>
        </w:rPr>
        <w:t>"</w:t>
      </w:r>
      <w:r>
        <w:rPr>
          <w:color w:val="424242"/>
          <w:sz w:val="23"/>
        </w:rPr>
        <w:t> </w:t>
      </w:r>
      <w:r>
        <w:rPr>
          <w:color w:val="424242"/>
          <w:spacing w:val="4"/>
          <w:sz w:val="23"/>
        </w:rPr>
        <w:t> </w:t>
      </w:r>
      <w:r>
        <w:rPr>
          <w:color w:val="424242"/>
          <w:spacing w:val="-1"/>
          <w:w w:val="98"/>
          <w:sz w:val="23"/>
        </w:rPr>
        <w:t>so</w:t>
      </w:r>
      <w:r>
        <w:rPr>
          <w:color w:val="424242"/>
          <w:w w:val="98"/>
          <w:sz w:val="23"/>
        </w:rPr>
        <w:t>n</w:t>
      </w:r>
      <w:r>
        <w:rPr>
          <w:color w:val="424242"/>
          <w:sz w:val="23"/>
        </w:rPr>
        <w:t> </w:t>
      </w:r>
      <w:r>
        <w:rPr>
          <w:color w:val="424242"/>
          <w:spacing w:val="26"/>
          <w:sz w:val="23"/>
        </w:rPr>
        <w:t> </w:t>
      </w:r>
      <w:r>
        <w:rPr>
          <w:color w:val="424242"/>
          <w:spacing w:val="-1"/>
          <w:w w:val="100"/>
          <w:sz w:val="23"/>
        </w:rPr>
        <w:t>aplicable</w:t>
      </w:r>
      <w:r>
        <w:rPr>
          <w:color w:val="424242"/>
          <w:w w:val="100"/>
          <w:sz w:val="23"/>
        </w:rPr>
        <w:t>s</w:t>
      </w:r>
      <w:r>
        <w:rPr>
          <w:color w:val="424242"/>
          <w:sz w:val="23"/>
        </w:rPr>
        <w:t> </w:t>
      </w:r>
      <w:r>
        <w:rPr>
          <w:color w:val="424242"/>
          <w:spacing w:val="23"/>
          <w:sz w:val="23"/>
        </w:rPr>
        <w:t> </w:t>
      </w:r>
      <w:r>
        <w:rPr>
          <w:color w:val="424242"/>
          <w:w w:val="90"/>
          <w:sz w:val="23"/>
        </w:rPr>
        <w:t>a</w:t>
      </w:r>
      <w:r>
        <w:rPr>
          <w:color w:val="424242"/>
          <w:sz w:val="23"/>
        </w:rPr>
        <w:t> </w:t>
      </w:r>
      <w:r>
        <w:rPr>
          <w:color w:val="424242"/>
          <w:spacing w:val="24"/>
          <w:sz w:val="23"/>
        </w:rPr>
        <w:t> </w:t>
      </w:r>
      <w:r>
        <w:rPr>
          <w:color w:val="424242"/>
          <w:spacing w:val="-1"/>
          <w:w w:val="99"/>
          <w:sz w:val="23"/>
        </w:rPr>
        <w:t>toda</w:t>
      </w:r>
      <w:r>
        <w:rPr>
          <w:color w:val="424242"/>
          <w:w w:val="99"/>
          <w:sz w:val="23"/>
        </w:rPr>
        <w:t>s</w:t>
      </w:r>
      <w:r>
        <w:rPr>
          <w:color w:val="424242"/>
          <w:sz w:val="23"/>
        </w:rPr>
        <w:t> </w:t>
      </w:r>
      <w:r>
        <w:rPr>
          <w:color w:val="424242"/>
          <w:spacing w:val="24"/>
          <w:sz w:val="23"/>
        </w:rPr>
        <w:t> </w:t>
      </w:r>
      <w:r>
        <w:rPr>
          <w:color w:val="424242"/>
          <w:spacing w:val="-1"/>
          <w:w w:val="96"/>
          <w:sz w:val="23"/>
        </w:rPr>
        <w:t>la</w:t>
      </w:r>
      <w:r>
        <w:rPr>
          <w:color w:val="424242"/>
          <w:w w:val="96"/>
          <w:sz w:val="23"/>
        </w:rPr>
        <w:t>s</w:t>
      </w:r>
      <w:r>
        <w:rPr>
          <w:color w:val="424242"/>
          <w:sz w:val="23"/>
        </w:rPr>
        <w:t> </w:t>
      </w:r>
      <w:r>
        <w:rPr>
          <w:color w:val="424242"/>
          <w:spacing w:val="13"/>
          <w:sz w:val="23"/>
        </w:rPr>
        <w:t> </w:t>
      </w:r>
      <w:r>
        <w:rPr>
          <w:color w:val="424242"/>
          <w:spacing w:val="-1"/>
          <w:w w:val="100"/>
          <w:sz w:val="23"/>
        </w:rPr>
        <w:t>entidade</w:t>
      </w:r>
      <w:r>
        <w:rPr>
          <w:color w:val="424242"/>
          <w:w w:val="100"/>
          <w:sz w:val="23"/>
        </w:rPr>
        <w:t>s</w:t>
      </w:r>
      <w:r>
        <w:rPr>
          <w:color w:val="424242"/>
          <w:sz w:val="23"/>
        </w:rPr>
        <w:t> </w:t>
      </w:r>
      <w:r>
        <w:rPr>
          <w:color w:val="424242"/>
          <w:spacing w:val="26"/>
          <w:sz w:val="23"/>
        </w:rPr>
        <w:t> </w:t>
      </w:r>
      <w:r>
        <w:rPr>
          <w:color w:val="424242"/>
          <w:spacing w:val="-1"/>
          <w:w w:val="100"/>
          <w:sz w:val="23"/>
        </w:rPr>
        <w:t>cubanas</w:t>
      </w:r>
      <w:r>
        <w:rPr>
          <w:color w:val="424242"/>
          <w:w w:val="100"/>
          <w:sz w:val="23"/>
        </w:rPr>
        <w:t>,</w:t>
      </w:r>
      <w:r>
        <w:rPr>
          <w:color w:val="424242"/>
          <w:sz w:val="23"/>
        </w:rPr>
        <w:t>  </w:t>
      </w:r>
      <w:r>
        <w:rPr>
          <w:color w:val="424242"/>
          <w:spacing w:val="-18"/>
          <w:sz w:val="23"/>
        </w:rPr>
        <w:t> </w:t>
      </w:r>
      <w:r>
        <w:rPr>
          <w:color w:val="565656"/>
          <w:spacing w:val="-1"/>
          <w:w w:val="98"/>
          <w:sz w:val="23"/>
        </w:rPr>
        <w:t>incluyend</w:t>
      </w:r>
      <w:r>
        <w:rPr>
          <w:color w:val="565656"/>
          <w:w w:val="98"/>
          <w:sz w:val="23"/>
        </w:rPr>
        <w:t>o</w:t>
      </w:r>
      <w:r>
        <w:rPr>
          <w:color w:val="565656"/>
          <w:sz w:val="23"/>
        </w:rPr>
        <w:t>  </w:t>
      </w:r>
      <w:r>
        <w:rPr>
          <w:color w:val="565656"/>
          <w:spacing w:val="-21"/>
          <w:sz w:val="23"/>
        </w:rPr>
        <w:t> </w:t>
      </w:r>
      <w:r>
        <w:rPr>
          <w:color w:val="424242"/>
          <w:spacing w:val="-1"/>
          <w:w w:val="94"/>
          <w:sz w:val="23"/>
        </w:rPr>
        <w:t>las </w:t>
      </w:r>
      <w:r>
        <w:rPr>
          <w:color w:val="424242"/>
          <w:sz w:val="23"/>
        </w:rPr>
        <w:t>OSDEs. Las </w:t>
      </w:r>
      <w:r>
        <w:rPr>
          <w:color w:val="2A2A2A"/>
          <w:sz w:val="23"/>
        </w:rPr>
        <w:t>lndicaciones </w:t>
      </w:r>
      <w:r>
        <w:rPr>
          <w:color w:val="424242"/>
          <w:sz w:val="23"/>
        </w:rPr>
        <w:t>Metodo16gicas </w:t>
      </w:r>
      <w:r>
        <w:rPr>
          <w:color w:val="2A2A2A"/>
          <w:sz w:val="23"/>
        </w:rPr>
        <w:t>dan </w:t>
      </w:r>
      <w:r>
        <w:rPr>
          <w:color w:val="424242"/>
          <w:sz w:val="23"/>
        </w:rPr>
        <w:t>coma ejemplos: "[i] </w:t>
      </w:r>
      <w:r>
        <w:rPr>
          <w:color w:val="2A2A2A"/>
          <w:w w:val="85"/>
          <w:sz w:val="23"/>
        </w:rPr>
        <w:t>l </w:t>
      </w:r>
      <w:r>
        <w:rPr>
          <w:color w:val="2A2A2A"/>
          <w:sz w:val="23"/>
        </w:rPr>
        <w:t>ncr </w:t>
      </w:r>
      <w:r>
        <w:rPr>
          <w:color w:val="2A2A2A"/>
          <w:spacing w:val="7"/>
          <w:sz w:val="23"/>
        </w:rPr>
        <w:t>ement </w:t>
      </w:r>
      <w:r>
        <w:rPr>
          <w:color w:val="565656"/>
          <w:sz w:val="23"/>
        </w:rPr>
        <w:t>ar </w:t>
      </w:r>
      <w:r>
        <w:rPr>
          <w:color w:val="424242"/>
          <w:sz w:val="23"/>
        </w:rPr>
        <w:t>el valor de las </w:t>
      </w:r>
      <w:r>
        <w:rPr>
          <w:color w:val="424242"/>
          <w:spacing w:val="-1"/>
          <w:w w:val="103"/>
          <w:sz w:val="23"/>
        </w:rPr>
        <w:t>exp</w:t>
      </w:r>
      <w:r>
        <w:rPr>
          <w:color w:val="424242"/>
          <w:spacing w:val="3"/>
          <w:w w:val="103"/>
          <w:sz w:val="23"/>
        </w:rPr>
        <w:t>o</w:t>
      </w:r>
      <w:r>
        <w:rPr>
          <w:color w:val="111111"/>
          <w:spacing w:val="10"/>
          <w:w w:val="86"/>
          <w:sz w:val="23"/>
        </w:rPr>
        <w:t>r</w:t>
      </w:r>
      <w:r>
        <w:rPr>
          <w:color w:val="2A2A2A"/>
          <w:spacing w:val="-2"/>
          <w:w w:val="83"/>
          <w:sz w:val="23"/>
        </w:rPr>
        <w:t>t</w:t>
      </w:r>
      <w:r>
        <w:rPr>
          <w:color w:val="2A2A2A"/>
          <w:spacing w:val="-1"/>
          <w:w w:val="101"/>
          <w:sz w:val="23"/>
        </w:rPr>
        <w:t>a</w:t>
      </w:r>
      <w:r>
        <w:rPr>
          <w:color w:val="2A2A2A"/>
          <w:spacing w:val="11"/>
          <w:w w:val="101"/>
          <w:sz w:val="23"/>
        </w:rPr>
        <w:t>c</w:t>
      </w:r>
      <w:r>
        <w:rPr>
          <w:color w:val="2A2A2A"/>
          <w:spacing w:val="6"/>
          <w:w w:val="63"/>
          <w:sz w:val="23"/>
        </w:rPr>
        <w:t>i</w:t>
      </w:r>
      <w:r>
        <w:rPr>
          <w:color w:val="2A2A2A"/>
          <w:spacing w:val="11"/>
          <w:w w:val="104"/>
          <w:sz w:val="23"/>
        </w:rPr>
        <w:t>o</w:t>
      </w:r>
      <w:r>
        <w:rPr>
          <w:color w:val="2A2A2A"/>
          <w:spacing w:val="17"/>
          <w:w w:val="79"/>
          <w:sz w:val="23"/>
        </w:rPr>
        <w:t>n</w:t>
      </w:r>
      <w:r>
        <w:rPr>
          <w:color w:val="2A2A2A"/>
          <w:spacing w:val="-1"/>
          <w:w w:val="103"/>
          <w:sz w:val="23"/>
        </w:rPr>
        <w:t>e</w:t>
      </w:r>
      <w:r>
        <w:rPr>
          <w:color w:val="2A2A2A"/>
          <w:w w:val="103"/>
          <w:sz w:val="23"/>
        </w:rPr>
        <w:t>s</w:t>
      </w:r>
      <w:r>
        <w:rPr>
          <w:color w:val="2A2A2A"/>
          <w:spacing w:val="12"/>
          <w:sz w:val="23"/>
        </w:rPr>
        <w:t> </w:t>
      </w:r>
      <w:r>
        <w:rPr>
          <w:color w:val="424242"/>
          <w:w w:val="92"/>
          <w:sz w:val="23"/>
        </w:rPr>
        <w:t>y</w:t>
      </w:r>
      <w:r>
        <w:rPr>
          <w:color w:val="424242"/>
          <w:spacing w:val="13"/>
          <w:sz w:val="23"/>
        </w:rPr>
        <w:t> </w:t>
      </w:r>
      <w:r>
        <w:rPr>
          <w:color w:val="424242"/>
          <w:spacing w:val="-1"/>
          <w:w w:val="101"/>
          <w:sz w:val="23"/>
        </w:rPr>
        <w:t>su</w:t>
      </w:r>
      <w:r>
        <w:rPr>
          <w:color w:val="424242"/>
          <w:w w:val="101"/>
          <w:sz w:val="23"/>
        </w:rPr>
        <w:t>s</w:t>
      </w:r>
      <w:r>
        <w:rPr>
          <w:color w:val="424242"/>
          <w:sz w:val="23"/>
        </w:rPr>
        <w:t> </w:t>
      </w:r>
      <w:r>
        <w:rPr>
          <w:color w:val="424242"/>
          <w:spacing w:val="-29"/>
          <w:sz w:val="23"/>
        </w:rPr>
        <w:t> </w:t>
      </w:r>
      <w:r>
        <w:rPr>
          <w:color w:val="424242"/>
          <w:spacing w:val="-1"/>
          <w:w w:val="100"/>
          <w:sz w:val="23"/>
        </w:rPr>
        <w:t>ingreso</w:t>
      </w:r>
      <w:r>
        <w:rPr>
          <w:color w:val="424242"/>
          <w:w w:val="100"/>
          <w:sz w:val="23"/>
        </w:rPr>
        <w:t>s</w:t>
      </w:r>
      <w:r>
        <w:rPr>
          <w:color w:val="424242"/>
          <w:spacing w:val="22"/>
          <w:sz w:val="23"/>
        </w:rPr>
        <w:t> </w:t>
      </w:r>
      <w:r>
        <w:rPr>
          <w:color w:val="565656"/>
          <w:w w:val="101"/>
          <w:sz w:val="23"/>
        </w:rPr>
        <w:t>...</w:t>
      </w:r>
      <w:r>
        <w:rPr>
          <w:color w:val="565656"/>
          <w:spacing w:val="15"/>
          <w:sz w:val="23"/>
        </w:rPr>
        <w:t> </w:t>
      </w:r>
      <w:r>
        <w:rPr>
          <w:color w:val="424242"/>
          <w:w w:val="96"/>
          <w:sz w:val="23"/>
        </w:rPr>
        <w:t>[y</w:t>
      </w:r>
      <w:r>
        <w:rPr>
          <w:color w:val="424242"/>
          <w:sz w:val="23"/>
        </w:rPr>
        <w:t> </w:t>
      </w:r>
      <w:r>
        <w:rPr>
          <w:color w:val="424242"/>
          <w:spacing w:val="-20"/>
          <w:sz w:val="23"/>
        </w:rPr>
        <w:t> </w:t>
      </w:r>
      <w:r>
        <w:rPr>
          <w:color w:val="424242"/>
          <w:w w:val="98"/>
          <w:sz w:val="23"/>
        </w:rPr>
        <w:t>p]riorizar</w:t>
      </w:r>
      <w:r>
        <w:rPr>
          <w:color w:val="424242"/>
          <w:sz w:val="23"/>
        </w:rPr>
        <w:t> </w:t>
      </w:r>
      <w:r>
        <w:rPr>
          <w:color w:val="424242"/>
          <w:spacing w:val="-24"/>
          <w:sz w:val="23"/>
        </w:rPr>
        <w:t> </w:t>
      </w:r>
      <w:r>
        <w:rPr>
          <w:color w:val="424242"/>
          <w:spacing w:val="-1"/>
          <w:w w:val="95"/>
          <w:sz w:val="23"/>
        </w:rPr>
        <w:t>l</w:t>
      </w:r>
      <w:r>
        <w:rPr>
          <w:color w:val="424242"/>
          <w:w w:val="95"/>
          <w:sz w:val="23"/>
        </w:rPr>
        <w:t>a</w:t>
      </w:r>
      <w:r>
        <w:rPr>
          <w:color w:val="424242"/>
          <w:spacing w:val="14"/>
          <w:sz w:val="23"/>
        </w:rPr>
        <w:t> </w:t>
      </w:r>
      <w:r>
        <w:rPr>
          <w:color w:val="424242"/>
          <w:spacing w:val="-1"/>
          <w:w w:val="101"/>
          <w:sz w:val="23"/>
        </w:rPr>
        <w:t>a</w:t>
      </w:r>
      <w:r>
        <w:rPr>
          <w:color w:val="424242"/>
          <w:spacing w:val="19"/>
          <w:w w:val="101"/>
          <w:sz w:val="23"/>
        </w:rPr>
        <w:t>s</w:t>
      </w:r>
      <w:r>
        <w:rPr>
          <w:color w:val="424242"/>
          <w:w w:val="47"/>
          <w:sz w:val="23"/>
        </w:rPr>
        <w:t>i</w:t>
      </w:r>
      <w:r>
        <w:rPr>
          <w:color w:val="424242"/>
          <w:spacing w:val="-30"/>
          <w:sz w:val="23"/>
        </w:rPr>
        <w:t> </w:t>
      </w:r>
      <w:r>
        <w:rPr>
          <w:color w:val="424242"/>
          <w:spacing w:val="5"/>
          <w:w w:val="100"/>
          <w:sz w:val="23"/>
        </w:rPr>
        <w:t>g</w:t>
      </w:r>
      <w:r>
        <w:rPr>
          <w:color w:val="424242"/>
          <w:spacing w:val="8"/>
          <w:w w:val="79"/>
          <w:sz w:val="23"/>
        </w:rPr>
        <w:t>n</w:t>
      </w:r>
      <w:r>
        <w:rPr>
          <w:color w:val="424242"/>
          <w:spacing w:val="-1"/>
          <w:w w:val="95"/>
          <w:sz w:val="23"/>
        </w:rPr>
        <w:t>a</w:t>
      </w:r>
      <w:r>
        <w:rPr>
          <w:color w:val="424242"/>
          <w:w w:val="95"/>
          <w:sz w:val="23"/>
        </w:rPr>
        <w:t>c</w:t>
      </w:r>
      <w:r>
        <w:rPr>
          <w:color w:val="424242"/>
          <w:spacing w:val="-25"/>
          <w:sz w:val="23"/>
        </w:rPr>
        <w:t> </w:t>
      </w:r>
      <w:r>
        <w:rPr>
          <w:color w:val="111111"/>
          <w:spacing w:val="15"/>
          <w:w w:val="47"/>
          <w:sz w:val="23"/>
        </w:rPr>
        <w:t>i</w:t>
      </w:r>
      <w:r>
        <w:rPr>
          <w:color w:val="424242"/>
          <w:spacing w:val="9"/>
          <w:w w:val="108"/>
          <w:sz w:val="23"/>
        </w:rPr>
        <w:t>6</w:t>
      </w:r>
      <w:r>
        <w:rPr>
          <w:color w:val="424242"/>
          <w:w w:val="83"/>
          <w:sz w:val="23"/>
        </w:rPr>
        <w:t>n</w:t>
      </w:r>
      <w:r>
        <w:rPr>
          <w:color w:val="424242"/>
          <w:spacing w:val="18"/>
          <w:sz w:val="23"/>
        </w:rPr>
        <w:t> </w:t>
      </w:r>
      <w:r>
        <w:rPr>
          <w:color w:val="424242"/>
          <w:w w:val="100"/>
          <w:sz w:val="23"/>
        </w:rPr>
        <w:t>de</w:t>
      </w:r>
      <w:r>
        <w:rPr>
          <w:color w:val="424242"/>
          <w:sz w:val="23"/>
        </w:rPr>
        <w:t> </w:t>
      </w:r>
      <w:r>
        <w:rPr>
          <w:color w:val="424242"/>
          <w:spacing w:val="-29"/>
          <w:sz w:val="23"/>
        </w:rPr>
        <w:t> </w:t>
      </w:r>
      <w:r>
        <w:rPr>
          <w:color w:val="2A2A2A"/>
          <w:w w:val="100"/>
          <w:sz w:val="23"/>
        </w:rPr>
        <w:t>recursos</w:t>
      </w:r>
      <w:r>
        <w:rPr>
          <w:color w:val="2A2A2A"/>
          <w:spacing w:val="18"/>
          <w:sz w:val="23"/>
        </w:rPr>
        <w:t> </w:t>
      </w:r>
      <w:r>
        <w:rPr>
          <w:color w:val="424242"/>
          <w:w w:val="100"/>
          <w:sz w:val="23"/>
        </w:rPr>
        <w:t>financieros</w:t>
      </w:r>
      <w:r>
        <w:rPr>
          <w:color w:val="424242"/>
          <w:sz w:val="23"/>
        </w:rPr>
        <w:t> </w:t>
      </w:r>
      <w:r>
        <w:rPr>
          <w:color w:val="424242"/>
          <w:spacing w:val="-16"/>
          <w:sz w:val="23"/>
        </w:rPr>
        <w:t> </w:t>
      </w:r>
      <w:r>
        <w:rPr>
          <w:color w:val="565656"/>
          <w:w w:val="88"/>
          <w:sz w:val="23"/>
        </w:rPr>
        <w:t>y</w:t>
      </w:r>
      <w:r>
        <w:rPr>
          <w:color w:val="565656"/>
          <w:sz w:val="23"/>
        </w:rPr>
        <w:t> </w:t>
      </w:r>
      <w:r>
        <w:rPr>
          <w:color w:val="565656"/>
          <w:spacing w:val="-21"/>
          <w:sz w:val="23"/>
        </w:rPr>
        <w:t> </w:t>
      </w:r>
      <w:r>
        <w:rPr>
          <w:color w:val="424242"/>
          <w:spacing w:val="-1"/>
          <w:w w:val="98"/>
          <w:sz w:val="23"/>
        </w:rPr>
        <w:t>material</w:t>
      </w:r>
      <w:r>
        <w:rPr>
          <w:color w:val="424242"/>
          <w:w w:val="98"/>
          <w:sz w:val="23"/>
        </w:rPr>
        <w:t>e</w:t>
      </w:r>
      <w:r>
        <w:rPr>
          <w:color w:val="424242"/>
          <w:sz w:val="23"/>
        </w:rPr>
        <w:t>  </w:t>
      </w:r>
      <w:r>
        <w:rPr>
          <w:color w:val="424242"/>
          <w:spacing w:val="-8"/>
          <w:sz w:val="23"/>
        </w:rPr>
        <w:t> </w:t>
      </w:r>
      <w:r>
        <w:rPr>
          <w:color w:val="565656"/>
          <w:w w:val="95"/>
          <w:sz w:val="23"/>
        </w:rPr>
        <w:t>a </w:t>
      </w:r>
      <w:r>
        <w:rPr>
          <w:color w:val="2A2A2A"/>
          <w:spacing w:val="17"/>
          <w:w w:val="46"/>
          <w:sz w:val="23"/>
        </w:rPr>
        <w:t>l</w:t>
      </w:r>
      <w:r>
        <w:rPr>
          <w:color w:val="565656"/>
          <w:w w:val="95"/>
          <w:sz w:val="23"/>
        </w:rPr>
        <w:t>a</w:t>
      </w:r>
      <w:r>
        <w:rPr>
          <w:color w:val="565656"/>
          <w:spacing w:val="19"/>
          <w:sz w:val="23"/>
        </w:rPr>
        <w:t> </w:t>
      </w:r>
      <w:r>
        <w:rPr>
          <w:color w:val="424242"/>
          <w:spacing w:val="-1"/>
          <w:w w:val="97"/>
          <w:sz w:val="23"/>
        </w:rPr>
        <w:t>industri</w:t>
      </w:r>
      <w:r>
        <w:rPr>
          <w:color w:val="424242"/>
          <w:w w:val="97"/>
          <w:sz w:val="23"/>
        </w:rPr>
        <w:t>a</w:t>
      </w:r>
      <w:r>
        <w:rPr>
          <w:color w:val="424242"/>
          <w:sz w:val="23"/>
        </w:rPr>
        <w:t> </w:t>
      </w:r>
      <w:r>
        <w:rPr>
          <w:color w:val="424242"/>
          <w:spacing w:val="-15"/>
          <w:sz w:val="23"/>
        </w:rPr>
        <w:t> </w:t>
      </w:r>
      <w:r>
        <w:rPr>
          <w:color w:val="2A2A2A"/>
          <w:w w:val="96"/>
          <w:sz w:val="23"/>
        </w:rPr>
        <w:t>nacional</w:t>
      </w:r>
      <w:r>
        <w:rPr>
          <w:color w:val="2A2A2A"/>
          <w:sz w:val="23"/>
        </w:rPr>
        <w:t> </w:t>
      </w:r>
      <w:r>
        <w:rPr>
          <w:color w:val="2A2A2A"/>
          <w:spacing w:val="-21"/>
          <w:sz w:val="23"/>
        </w:rPr>
        <w:t> </w:t>
      </w:r>
      <w:r>
        <w:rPr>
          <w:color w:val="424242"/>
          <w:spacing w:val="-1"/>
          <w:w w:val="98"/>
          <w:sz w:val="23"/>
        </w:rPr>
        <w:t>e</w:t>
      </w:r>
      <w:r>
        <w:rPr>
          <w:color w:val="424242"/>
          <w:w w:val="98"/>
          <w:sz w:val="23"/>
        </w:rPr>
        <w:t>n</w:t>
      </w:r>
      <w:r>
        <w:rPr>
          <w:color w:val="424242"/>
          <w:spacing w:val="24"/>
          <w:sz w:val="23"/>
        </w:rPr>
        <w:t> </w:t>
      </w:r>
      <w:r>
        <w:rPr>
          <w:color w:val="424242"/>
          <w:w w:val="97"/>
          <w:sz w:val="23"/>
        </w:rPr>
        <w:t>virtud</w:t>
      </w:r>
      <w:r>
        <w:rPr>
          <w:color w:val="424242"/>
          <w:spacing w:val="28"/>
          <w:sz w:val="23"/>
        </w:rPr>
        <w:t> </w:t>
      </w:r>
      <w:r>
        <w:rPr>
          <w:color w:val="424242"/>
          <w:w w:val="102"/>
          <w:sz w:val="23"/>
        </w:rPr>
        <w:t>de:</w:t>
      </w:r>
      <w:r>
        <w:rPr>
          <w:color w:val="424242"/>
          <w:spacing w:val="16"/>
          <w:sz w:val="23"/>
        </w:rPr>
        <w:t> </w:t>
      </w:r>
      <w:r>
        <w:rPr>
          <w:color w:val="2A2A2A"/>
          <w:w w:val="102"/>
          <w:sz w:val="23"/>
        </w:rPr>
        <w:t>...</w:t>
      </w:r>
      <w:r>
        <w:rPr>
          <w:color w:val="2A2A2A"/>
          <w:spacing w:val="-16"/>
          <w:sz w:val="23"/>
        </w:rPr>
        <w:t> </w:t>
      </w:r>
      <w:r>
        <w:rPr>
          <w:color w:val="424242"/>
          <w:w w:val="100"/>
          <w:sz w:val="23"/>
        </w:rPr>
        <w:t>[a]segurar</w:t>
      </w:r>
      <w:r>
        <w:rPr>
          <w:color w:val="424242"/>
          <w:sz w:val="23"/>
        </w:rPr>
        <w:t> </w:t>
      </w:r>
      <w:r>
        <w:rPr>
          <w:color w:val="424242"/>
          <w:spacing w:val="-20"/>
          <w:sz w:val="23"/>
        </w:rPr>
        <w:t> </w:t>
      </w:r>
      <w:r>
        <w:rPr>
          <w:color w:val="424242"/>
          <w:w w:val="98"/>
          <w:sz w:val="23"/>
        </w:rPr>
        <w:t>producciones</w:t>
      </w:r>
      <w:r>
        <w:rPr>
          <w:color w:val="424242"/>
          <w:sz w:val="23"/>
        </w:rPr>
        <w:t> </w:t>
      </w:r>
      <w:r>
        <w:rPr>
          <w:color w:val="424242"/>
          <w:spacing w:val="-18"/>
          <w:sz w:val="23"/>
        </w:rPr>
        <w:t> </w:t>
      </w:r>
      <w:r>
        <w:rPr>
          <w:color w:val="424242"/>
          <w:w w:val="92"/>
          <w:sz w:val="23"/>
        </w:rPr>
        <w:t>y</w:t>
      </w:r>
      <w:r>
        <w:rPr>
          <w:color w:val="424242"/>
          <w:spacing w:val="4"/>
          <w:sz w:val="23"/>
        </w:rPr>
        <w:t> </w:t>
      </w:r>
      <w:r>
        <w:rPr>
          <w:color w:val="565656"/>
          <w:spacing w:val="-1"/>
          <w:w w:val="102"/>
          <w:sz w:val="23"/>
        </w:rPr>
        <w:t>servicio</w:t>
      </w:r>
      <w:r>
        <w:rPr>
          <w:color w:val="565656"/>
          <w:w w:val="102"/>
          <w:sz w:val="23"/>
        </w:rPr>
        <w:t>s</w:t>
      </w:r>
      <w:r>
        <w:rPr>
          <w:color w:val="565656"/>
          <w:spacing w:val="15"/>
          <w:sz w:val="23"/>
        </w:rPr>
        <w:t> </w:t>
      </w:r>
      <w:r>
        <w:rPr>
          <w:color w:val="424242"/>
          <w:w w:val="101"/>
          <w:sz w:val="23"/>
        </w:rPr>
        <w:t>dirigidas</w:t>
      </w:r>
      <w:r>
        <w:rPr>
          <w:color w:val="424242"/>
          <w:spacing w:val="12"/>
          <w:sz w:val="23"/>
        </w:rPr>
        <w:t> </w:t>
      </w:r>
      <w:r>
        <w:rPr>
          <w:color w:val="565656"/>
          <w:w w:val="95"/>
          <w:sz w:val="23"/>
        </w:rPr>
        <w:t>a</w:t>
      </w:r>
      <w:r>
        <w:rPr>
          <w:color w:val="565656"/>
          <w:spacing w:val="15"/>
          <w:sz w:val="23"/>
        </w:rPr>
        <w:t> </w:t>
      </w:r>
      <w:r>
        <w:rPr>
          <w:color w:val="565656"/>
          <w:spacing w:val="-1"/>
          <w:w w:val="99"/>
          <w:sz w:val="23"/>
        </w:rPr>
        <w:t>satisface</w:t>
      </w:r>
      <w:r>
        <w:rPr>
          <w:color w:val="565656"/>
          <w:w w:val="99"/>
          <w:sz w:val="23"/>
        </w:rPr>
        <w:t>r</w:t>
      </w:r>
      <w:r>
        <w:rPr>
          <w:color w:val="565656"/>
          <w:sz w:val="23"/>
        </w:rPr>
        <w:t> </w:t>
      </w:r>
      <w:r>
        <w:rPr>
          <w:color w:val="565656"/>
          <w:spacing w:val="-20"/>
          <w:sz w:val="23"/>
        </w:rPr>
        <w:t> </w:t>
      </w:r>
      <w:r>
        <w:rPr>
          <w:color w:val="424242"/>
          <w:spacing w:val="-1"/>
          <w:w w:val="96"/>
          <w:sz w:val="23"/>
        </w:rPr>
        <w:t>las </w:t>
      </w:r>
      <w:r>
        <w:rPr>
          <w:color w:val="424242"/>
          <w:sz w:val="23"/>
        </w:rPr>
        <w:t>demandas </w:t>
      </w:r>
      <w:r>
        <w:rPr>
          <w:color w:val="2A2A2A"/>
          <w:sz w:val="23"/>
        </w:rPr>
        <w:t>de la </w:t>
      </w:r>
      <w:r>
        <w:rPr>
          <w:color w:val="424242"/>
          <w:sz w:val="23"/>
        </w:rPr>
        <w:t>economfa interna, fundamentalmente en: </w:t>
      </w:r>
      <w:r>
        <w:rPr>
          <w:color w:val="565656"/>
          <w:sz w:val="23"/>
        </w:rPr>
        <w:t>i. </w:t>
      </w:r>
      <w:r>
        <w:rPr>
          <w:color w:val="2A2A2A"/>
          <w:spacing w:val="3"/>
          <w:sz w:val="23"/>
        </w:rPr>
        <w:t>Prod </w:t>
      </w:r>
      <w:r>
        <w:rPr>
          <w:color w:val="2A2A2A"/>
          <w:spacing w:val="7"/>
          <w:sz w:val="23"/>
        </w:rPr>
        <w:t>ucc</w:t>
      </w:r>
      <w:r>
        <w:rPr>
          <w:color w:val="565656"/>
          <w:spacing w:val="7"/>
          <w:sz w:val="23"/>
        </w:rPr>
        <w:t>i6</w:t>
      </w:r>
      <w:r>
        <w:rPr>
          <w:color w:val="2A2A2A"/>
          <w:spacing w:val="7"/>
          <w:sz w:val="23"/>
        </w:rPr>
        <w:t>n </w:t>
      </w:r>
      <w:r>
        <w:rPr>
          <w:color w:val="424242"/>
          <w:sz w:val="23"/>
        </w:rPr>
        <w:t>de alimentos, ii.</w:t>
      </w:r>
      <w:r>
        <w:rPr>
          <w:color w:val="565656"/>
          <w:sz w:val="23"/>
        </w:rPr>
        <w:t> </w:t>
      </w:r>
      <w:r>
        <w:rPr>
          <w:color w:val="565656"/>
          <w:w w:val="96"/>
          <w:sz w:val="23"/>
        </w:rPr>
        <w:t>T</w:t>
      </w:r>
      <w:r>
        <w:rPr>
          <w:color w:val="565656"/>
          <w:spacing w:val="-29"/>
          <w:sz w:val="23"/>
        </w:rPr>
        <w:t> </w:t>
      </w:r>
      <w:r>
        <w:rPr>
          <w:color w:val="565656"/>
          <w:spacing w:val="-1"/>
          <w:w w:val="80"/>
          <w:sz w:val="23"/>
        </w:rPr>
        <w:t>r</w:t>
      </w:r>
      <w:r>
        <w:rPr>
          <w:color w:val="565656"/>
          <w:spacing w:val="9"/>
          <w:w w:val="101"/>
          <w:sz w:val="23"/>
        </w:rPr>
        <w:t>a</w:t>
      </w:r>
      <w:r>
        <w:rPr>
          <w:color w:val="2A2A2A"/>
          <w:spacing w:val="14"/>
          <w:w w:val="79"/>
          <w:sz w:val="23"/>
        </w:rPr>
        <w:t>n</w:t>
      </w:r>
      <w:r>
        <w:rPr>
          <w:color w:val="2A2A2A"/>
          <w:spacing w:val="12"/>
          <w:w w:val="107"/>
          <w:sz w:val="23"/>
        </w:rPr>
        <w:t>s</w:t>
      </w:r>
      <w:r>
        <w:rPr>
          <w:color w:val="2A2A2A"/>
          <w:spacing w:val="-4"/>
          <w:w w:val="87"/>
          <w:sz w:val="23"/>
        </w:rPr>
        <w:t>p</w:t>
      </w:r>
      <w:r>
        <w:rPr>
          <w:color w:val="565656"/>
          <w:spacing w:val="17"/>
          <w:w w:val="99"/>
          <w:sz w:val="23"/>
        </w:rPr>
        <w:t>o</w:t>
      </w:r>
      <w:r>
        <w:rPr>
          <w:color w:val="2A2A2A"/>
          <w:w w:val="44"/>
          <w:sz w:val="23"/>
        </w:rPr>
        <w:t>rt</w:t>
      </w:r>
      <w:r>
        <w:rPr>
          <w:color w:val="2A2A2A"/>
          <w:spacing w:val="3"/>
          <w:sz w:val="23"/>
        </w:rPr>
        <w:t> </w:t>
      </w:r>
      <w:r>
        <w:rPr>
          <w:color w:val="2A2A2A"/>
          <w:spacing w:val="-4"/>
          <w:w w:val="103"/>
          <w:sz w:val="23"/>
        </w:rPr>
        <w:t>e</w:t>
      </w:r>
      <w:r>
        <w:rPr>
          <w:color w:val="565656"/>
          <w:w w:val="103"/>
          <w:sz w:val="23"/>
        </w:rPr>
        <w:t>,</w:t>
      </w:r>
      <w:r>
        <w:rPr>
          <w:color w:val="565656"/>
          <w:sz w:val="23"/>
        </w:rPr>
        <w:t> </w:t>
      </w:r>
      <w:r>
        <w:rPr>
          <w:color w:val="565656"/>
          <w:spacing w:val="13"/>
          <w:sz w:val="23"/>
        </w:rPr>
        <w:t> </w:t>
      </w:r>
      <w:r>
        <w:rPr>
          <w:color w:val="424242"/>
          <w:spacing w:val="-1"/>
          <w:w w:val="96"/>
          <w:sz w:val="23"/>
        </w:rPr>
        <w:t>iii</w:t>
      </w:r>
      <w:r>
        <w:rPr>
          <w:color w:val="424242"/>
          <w:w w:val="96"/>
          <w:sz w:val="23"/>
        </w:rPr>
        <w:t>.</w:t>
      </w:r>
      <w:r>
        <w:rPr>
          <w:color w:val="424242"/>
          <w:sz w:val="23"/>
        </w:rPr>
        <w:t> </w:t>
      </w:r>
      <w:r>
        <w:rPr>
          <w:color w:val="424242"/>
          <w:spacing w:val="20"/>
          <w:sz w:val="23"/>
        </w:rPr>
        <w:t> </w:t>
      </w:r>
      <w:r>
        <w:rPr>
          <w:color w:val="424242"/>
          <w:spacing w:val="-1"/>
          <w:w w:val="101"/>
          <w:sz w:val="23"/>
        </w:rPr>
        <w:t>lnformatizaci6</w:t>
      </w:r>
      <w:r>
        <w:rPr>
          <w:color w:val="424242"/>
          <w:w w:val="101"/>
          <w:sz w:val="23"/>
        </w:rPr>
        <w:t>n</w:t>
      </w:r>
      <w:r>
        <w:rPr>
          <w:color w:val="424242"/>
          <w:sz w:val="23"/>
        </w:rPr>
        <w:t> </w:t>
      </w:r>
      <w:r>
        <w:rPr>
          <w:color w:val="424242"/>
          <w:spacing w:val="15"/>
          <w:sz w:val="23"/>
        </w:rPr>
        <w:t> </w:t>
      </w:r>
      <w:r>
        <w:rPr>
          <w:color w:val="424242"/>
          <w:w w:val="100"/>
          <w:sz w:val="23"/>
        </w:rPr>
        <w:t>de</w:t>
      </w:r>
      <w:r>
        <w:rPr>
          <w:color w:val="424242"/>
          <w:sz w:val="23"/>
        </w:rPr>
        <w:t> </w:t>
      </w:r>
      <w:r>
        <w:rPr>
          <w:color w:val="424242"/>
          <w:spacing w:val="18"/>
          <w:sz w:val="23"/>
        </w:rPr>
        <w:t> </w:t>
      </w:r>
      <w:r>
        <w:rPr>
          <w:color w:val="2A2A2A"/>
          <w:spacing w:val="-1"/>
          <w:w w:val="89"/>
          <w:sz w:val="23"/>
        </w:rPr>
        <w:t>l</w:t>
      </w:r>
      <w:r>
        <w:rPr>
          <w:color w:val="2A2A2A"/>
          <w:w w:val="89"/>
          <w:sz w:val="23"/>
        </w:rPr>
        <w:t>a</w:t>
      </w:r>
      <w:r>
        <w:rPr>
          <w:color w:val="2A2A2A"/>
          <w:sz w:val="23"/>
        </w:rPr>
        <w:t> </w:t>
      </w:r>
      <w:r>
        <w:rPr>
          <w:color w:val="2A2A2A"/>
          <w:spacing w:val="2"/>
          <w:sz w:val="23"/>
        </w:rPr>
        <w:t> </w:t>
      </w:r>
      <w:r>
        <w:rPr>
          <w:color w:val="565656"/>
          <w:spacing w:val="-1"/>
          <w:w w:val="97"/>
          <w:sz w:val="23"/>
        </w:rPr>
        <w:t>socieda</w:t>
      </w:r>
      <w:r>
        <w:rPr>
          <w:color w:val="565656"/>
          <w:w w:val="97"/>
          <w:sz w:val="23"/>
        </w:rPr>
        <w:t>d</w:t>
      </w:r>
      <w:r>
        <w:rPr>
          <w:color w:val="565656"/>
          <w:sz w:val="23"/>
        </w:rPr>
        <w:t>   </w:t>
      </w:r>
      <w:r>
        <w:rPr>
          <w:color w:val="565656"/>
          <w:spacing w:val="-8"/>
          <w:sz w:val="23"/>
        </w:rPr>
        <w:t> </w:t>
      </w:r>
      <w:r>
        <w:rPr>
          <w:color w:val="424242"/>
          <w:spacing w:val="-1"/>
          <w:w w:val="95"/>
          <w:sz w:val="23"/>
        </w:rPr>
        <w:t>iv</w:t>
      </w:r>
      <w:r>
        <w:rPr>
          <w:color w:val="424242"/>
          <w:w w:val="95"/>
          <w:sz w:val="23"/>
        </w:rPr>
        <w:t>.</w:t>
      </w:r>
      <w:r>
        <w:rPr>
          <w:color w:val="424242"/>
          <w:sz w:val="23"/>
        </w:rPr>
        <w:t> </w:t>
      </w:r>
      <w:r>
        <w:rPr>
          <w:color w:val="424242"/>
          <w:spacing w:val="16"/>
          <w:sz w:val="23"/>
        </w:rPr>
        <w:t> </w:t>
      </w:r>
      <w:r>
        <w:rPr>
          <w:color w:val="424242"/>
          <w:spacing w:val="-1"/>
          <w:w w:val="98"/>
          <w:sz w:val="23"/>
        </w:rPr>
        <w:t>Vivienda</w:t>
      </w:r>
      <w:r>
        <w:rPr>
          <w:color w:val="424242"/>
          <w:w w:val="98"/>
          <w:sz w:val="23"/>
        </w:rPr>
        <w:t>,</w:t>
      </w:r>
      <w:r>
        <w:rPr>
          <w:color w:val="424242"/>
          <w:sz w:val="23"/>
        </w:rPr>
        <w:t> </w:t>
      </w:r>
      <w:r>
        <w:rPr>
          <w:color w:val="424242"/>
          <w:spacing w:val="25"/>
          <w:sz w:val="23"/>
        </w:rPr>
        <w:t> </w:t>
      </w:r>
      <w:r>
        <w:rPr>
          <w:color w:val="424242"/>
          <w:w w:val="95"/>
          <w:sz w:val="23"/>
        </w:rPr>
        <w:t>v.</w:t>
      </w:r>
      <w:r>
        <w:rPr>
          <w:color w:val="424242"/>
          <w:sz w:val="23"/>
        </w:rPr>
        <w:t> </w:t>
      </w:r>
      <w:r>
        <w:rPr>
          <w:color w:val="424242"/>
          <w:spacing w:val="17"/>
          <w:sz w:val="23"/>
        </w:rPr>
        <w:t> </w:t>
      </w:r>
      <w:r>
        <w:rPr>
          <w:color w:val="424242"/>
          <w:spacing w:val="-1"/>
          <w:w w:val="102"/>
          <w:sz w:val="23"/>
        </w:rPr>
        <w:t>Medicamentos.</w:t>
      </w:r>
      <w:r>
        <w:rPr>
          <w:color w:val="424242"/>
          <w:w w:val="102"/>
          <w:sz w:val="23"/>
        </w:rPr>
        <w:t>"</w:t>
      </w:r>
      <w:r>
        <w:rPr>
          <w:color w:val="424242"/>
          <w:sz w:val="23"/>
        </w:rPr>
        <w:t> </w:t>
      </w:r>
      <w:r>
        <w:rPr>
          <w:color w:val="424242"/>
          <w:spacing w:val="-22"/>
          <w:sz w:val="23"/>
        </w:rPr>
        <w:t> </w:t>
      </w:r>
      <w:r>
        <w:rPr>
          <w:rFonts w:ascii="Arial" w:hAnsi="Arial"/>
          <w:i/>
          <w:color w:val="424242"/>
          <w:spacing w:val="-1"/>
          <w:w w:val="102"/>
          <w:sz w:val="21"/>
        </w:rPr>
        <w:t>id</w:t>
      </w:r>
      <w:r>
        <w:rPr>
          <w:rFonts w:ascii="Arial" w:hAnsi="Arial"/>
          <w:i/>
          <w:color w:val="424242"/>
          <w:w w:val="102"/>
          <w:sz w:val="21"/>
        </w:rPr>
        <w:t>.</w:t>
      </w:r>
      <w:r>
        <w:rPr>
          <w:rFonts w:ascii="Arial" w:hAnsi="Arial"/>
          <w:i/>
          <w:color w:val="424242"/>
          <w:sz w:val="21"/>
        </w:rPr>
        <w:t>   </w:t>
      </w:r>
      <w:r>
        <w:rPr>
          <w:rFonts w:ascii="Arial" w:hAnsi="Arial"/>
          <w:i/>
          <w:color w:val="424242"/>
          <w:spacing w:val="-29"/>
          <w:sz w:val="21"/>
        </w:rPr>
        <w:t> </w:t>
      </w:r>
      <w:r>
        <w:rPr>
          <w:color w:val="565656"/>
          <w:spacing w:val="-1"/>
          <w:w w:val="93"/>
          <w:sz w:val="23"/>
        </w:rPr>
        <w:t>e</w:t>
      </w:r>
      <w:r>
        <w:rPr>
          <w:color w:val="565656"/>
          <w:w w:val="93"/>
          <w:sz w:val="23"/>
        </w:rPr>
        <w:t>n</w:t>
      </w:r>
      <w:r>
        <w:rPr>
          <w:color w:val="565656"/>
          <w:sz w:val="23"/>
        </w:rPr>
        <w:t>  </w:t>
      </w:r>
      <w:r>
        <w:rPr>
          <w:color w:val="565656"/>
          <w:spacing w:val="-23"/>
          <w:sz w:val="23"/>
        </w:rPr>
        <w:t> </w:t>
      </w:r>
      <w:r>
        <w:rPr>
          <w:color w:val="424242"/>
          <w:spacing w:val="-1"/>
          <w:w w:val="94"/>
          <w:sz w:val="23"/>
        </w:rPr>
        <w:t>las </w:t>
      </w:r>
      <w:r>
        <w:rPr>
          <w:color w:val="424242"/>
          <w:sz w:val="23"/>
        </w:rPr>
        <w:t>paginas</w:t>
      </w:r>
      <w:r>
        <w:rPr>
          <w:color w:val="424242"/>
          <w:spacing w:val="5"/>
          <w:sz w:val="23"/>
        </w:rPr>
        <w:t> </w:t>
      </w:r>
      <w:r>
        <w:rPr>
          <w:color w:val="424242"/>
          <w:sz w:val="23"/>
        </w:rPr>
        <w:t>6-7.</w:t>
      </w:r>
    </w:p>
    <w:p>
      <w:pPr>
        <w:pStyle w:val="BodyText"/>
        <w:rPr>
          <w:sz w:val="26"/>
        </w:rPr>
      </w:pPr>
    </w:p>
    <w:p>
      <w:pPr>
        <w:tabs>
          <w:tab w:pos="2510" w:val="left" w:leader="none"/>
        </w:tabs>
        <w:spacing w:before="176"/>
        <w:ind w:left="181" w:right="0" w:firstLine="0"/>
        <w:jc w:val="left"/>
        <w:rPr>
          <w:sz w:val="23"/>
        </w:rPr>
      </w:pPr>
      <w:r>
        <w:rPr>
          <w:color w:val="565656"/>
          <w:sz w:val="23"/>
        </w:rPr>
        <w:t>Ejec</w:t>
      </w:r>
      <w:r>
        <w:rPr>
          <w:color w:val="565656"/>
          <w:spacing w:val="-38"/>
          <w:sz w:val="23"/>
        </w:rPr>
        <w:t> </w:t>
      </w:r>
      <w:r>
        <w:rPr>
          <w:color w:val="2A2A2A"/>
          <w:sz w:val="23"/>
        </w:rPr>
        <w:t>ut</w:t>
      </w:r>
      <w:r>
        <w:rPr>
          <w:color w:val="2A2A2A"/>
          <w:spacing w:val="-44"/>
          <w:sz w:val="23"/>
        </w:rPr>
        <w:t> </w:t>
      </w:r>
      <w:r>
        <w:rPr>
          <w:color w:val="2A2A2A"/>
          <w:sz w:val="23"/>
        </w:rPr>
        <w:t>ado:</w:t>
      </w:r>
      <w:r>
        <w:rPr>
          <w:color w:val="2A2A2A"/>
          <w:spacing w:val="-8"/>
          <w:sz w:val="23"/>
        </w:rPr>
        <w:t> </w:t>
      </w:r>
      <w:r>
        <w:rPr>
          <w:color w:val="424242"/>
          <w:sz w:val="23"/>
        </w:rPr>
        <w:t>Octubre</w:t>
      </w:r>
      <w:r>
        <w:rPr>
          <w:color w:val="424242"/>
          <w:spacing w:val="-18"/>
          <w:sz w:val="23"/>
        </w:rPr>
        <w:t> </w:t>
      </w:r>
      <w:r>
        <w:rPr>
          <w:i/>
          <w:color w:val="565656"/>
          <w:sz w:val="30"/>
        </w:rPr>
        <w:t>_3</w:t>
      </w:r>
      <w:r>
        <w:rPr>
          <w:i/>
          <w:color w:val="565656"/>
          <w:sz w:val="30"/>
          <w:u w:val="single" w:color="555555"/>
        </w:rPr>
        <w:t> </w:t>
        <w:tab/>
      </w:r>
      <w:r>
        <w:rPr>
          <w:i/>
          <w:color w:val="565656"/>
          <w:sz w:val="30"/>
        </w:rPr>
        <w:t>,</w:t>
      </w:r>
      <w:r>
        <w:rPr>
          <w:i/>
          <w:color w:val="565656"/>
          <w:spacing w:val="-18"/>
          <w:sz w:val="30"/>
        </w:rPr>
        <w:t> </w:t>
      </w:r>
      <w:r>
        <w:rPr>
          <w:color w:val="424242"/>
          <w:sz w:val="23"/>
        </w:rPr>
        <w:t>2019</w:t>
      </w:r>
    </w:p>
    <w:p>
      <w:pPr>
        <w:tabs>
          <w:tab w:pos="5793" w:val="left" w:leader="none"/>
          <w:tab w:pos="6181" w:val="left" w:leader="none"/>
        </w:tabs>
        <w:spacing w:line="273" w:lineRule="auto" w:before="61"/>
        <w:ind w:left="4386" w:right="1886" w:firstLine="7"/>
        <w:jc w:val="left"/>
        <w:rPr>
          <w:sz w:val="23"/>
        </w:rPr>
      </w:pPr>
      <w:r>
        <w:rPr>
          <w:color w:val="424242"/>
          <w:spacing w:val="-1"/>
          <w:w w:val="95"/>
          <w:sz w:val="23"/>
        </w:rPr>
        <w:t>Firma:</w:t>
        <w:tab/>
        <w:tab/>
      </w:r>
      <w:r>
        <w:rPr>
          <w:color w:val="424242"/>
          <w:position w:val="-22"/>
          <w:sz w:val="23"/>
        </w:rPr>
        <w:drawing>
          <wp:inline distT="0" distB="0" distL="0" distR="0">
            <wp:extent cx="1416490" cy="402833"/>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31" cstate="print"/>
                    <a:stretch>
                      <a:fillRect/>
                    </a:stretch>
                  </pic:blipFill>
                  <pic:spPr>
                    <a:xfrm>
                      <a:off x="0" y="0"/>
                      <a:ext cx="1416490" cy="402833"/>
                    </a:xfrm>
                    <a:prstGeom prst="rect">
                      <a:avLst/>
                    </a:prstGeom>
                  </pic:spPr>
                </pic:pic>
              </a:graphicData>
            </a:graphic>
          </wp:inline>
        </w:drawing>
      </w:r>
      <w:r>
        <w:rPr>
          <w:color w:val="424242"/>
          <w:position w:val="-22"/>
          <w:sz w:val="23"/>
        </w:rPr>
      </w:r>
      <w:r>
        <w:rPr>
          <w:color w:val="424242"/>
          <w:position w:val="-22"/>
          <w:sz w:val="23"/>
        </w:rPr>
        <w:t> </w:t>
      </w:r>
      <w:r>
        <w:rPr>
          <w:color w:val="424242"/>
          <w:sz w:val="23"/>
        </w:rPr>
        <w:t>Nombre:</w:t>
        <w:tab/>
      </w:r>
      <w:r>
        <w:rPr>
          <w:color w:val="424242"/>
          <w:sz w:val="23"/>
          <w:u w:val="thick" w:color="565656"/>
        </w:rPr>
        <w:t>Ora. Marta Milagro Moreno</w:t>
      </w:r>
      <w:r>
        <w:rPr>
          <w:color w:val="424242"/>
          <w:spacing w:val="16"/>
          <w:sz w:val="23"/>
          <w:u w:val="thick" w:color="565656"/>
        </w:rPr>
        <w:t> </w:t>
      </w:r>
      <w:r>
        <w:rPr>
          <w:color w:val="565656"/>
          <w:sz w:val="23"/>
          <w:u w:val="thick" w:color="565656"/>
        </w:rPr>
        <w:t>Cruz</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4"/>
        </w:rPr>
      </w:pPr>
    </w:p>
    <w:p>
      <w:pPr>
        <w:spacing w:before="0"/>
        <w:ind w:left="0" w:right="1355" w:firstLine="0"/>
        <w:jc w:val="center"/>
        <w:rPr>
          <w:sz w:val="22"/>
        </w:rPr>
      </w:pPr>
      <w:r>
        <w:rPr>
          <w:color w:val="424242"/>
          <w:w w:val="106"/>
          <w:sz w:val="22"/>
        </w:rPr>
        <w:t>8</w:t>
      </w:r>
    </w:p>
    <w:p>
      <w:pPr>
        <w:spacing w:after="0"/>
        <w:jc w:val="center"/>
        <w:rPr>
          <w:sz w:val="22"/>
        </w:rPr>
        <w:sectPr>
          <w:pgSz w:w="12240" w:h="16840"/>
          <w:pgMar w:header="5" w:footer="0" w:top="1660" w:bottom="280" w:left="128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4"/>
        <w:ind w:left="3869" w:right="3596"/>
      </w:pPr>
      <w:bookmarkStart w:name="A - MORENO CV" w:id="24"/>
      <w:bookmarkEnd w:id="24"/>
      <w:r>
        <w:rPr>
          <w:b w:val="0"/>
        </w:rPr>
      </w:r>
      <w:r>
        <w:rPr/>
        <w:t>Anexo A</w:t>
      </w:r>
    </w:p>
    <w:p>
      <w:pPr>
        <w:spacing w:after="0"/>
        <w:sectPr>
          <w:headerReference w:type="default" r:id="rId32"/>
          <w:pgSz w:w="12240" w:h="15840"/>
          <w:pgMar w:header="283" w:footer="0" w:top="1240" w:bottom="280" w:left="1340" w:right="1620"/>
          <w:pgNumType w:start="133"/>
        </w:sectPr>
      </w:pPr>
    </w:p>
    <w:p>
      <w:pPr>
        <w:spacing w:before="93"/>
        <w:ind w:left="111" w:right="0" w:firstLine="0"/>
        <w:jc w:val="left"/>
        <w:rPr>
          <w:rFonts w:ascii="Arial"/>
          <w:b/>
          <w:sz w:val="22"/>
        </w:rPr>
      </w:pPr>
      <w:r>
        <w:rPr>
          <w:rFonts w:ascii="Arial"/>
          <w:b/>
          <w:sz w:val="22"/>
        </w:rPr>
        <w:t>CURRICULUM VITAE</w:t>
      </w:r>
    </w:p>
    <w:p>
      <w:pPr>
        <w:spacing w:before="6"/>
        <w:ind w:left="111" w:right="0" w:firstLine="0"/>
        <w:jc w:val="left"/>
        <w:rPr>
          <w:rFonts w:ascii="Arial"/>
          <w:b/>
          <w:sz w:val="22"/>
        </w:rPr>
      </w:pPr>
      <w:r>
        <w:rPr>
          <w:rFonts w:ascii="Arial"/>
          <w:b/>
          <w:sz w:val="22"/>
        </w:rPr>
        <w:t>MARTA MILAGRO MORENO CRUZ</w:t>
      </w:r>
    </w:p>
    <w:p>
      <w:pPr>
        <w:pStyle w:val="BodyText"/>
        <w:spacing w:before="4"/>
        <w:rPr>
          <w:rFonts w:ascii="Arial"/>
          <w:b/>
          <w:sz w:val="25"/>
        </w:rPr>
      </w:pPr>
    </w:p>
    <w:p>
      <w:pPr>
        <w:pStyle w:val="ListParagraph"/>
        <w:numPr>
          <w:ilvl w:val="0"/>
          <w:numId w:val="63"/>
        </w:numPr>
        <w:tabs>
          <w:tab w:pos="450" w:val="left" w:leader="none"/>
          <w:tab w:pos="451" w:val="left" w:leader="none"/>
        </w:tabs>
        <w:spacing w:line="228" w:lineRule="auto" w:before="0" w:after="0"/>
        <w:ind w:left="450" w:right="106" w:hanging="338"/>
        <w:jc w:val="left"/>
        <w:rPr>
          <w:rFonts w:ascii="Arial" w:hAnsi="Arial"/>
          <w:sz w:val="22"/>
        </w:rPr>
      </w:pPr>
      <w:r>
        <w:rPr>
          <w:rFonts w:ascii="Arial" w:hAnsi="Arial"/>
          <w:b/>
          <w:sz w:val="22"/>
        </w:rPr>
        <w:t>DECANA DE LA FACULTAD DE DERECHO DE LA UNIVERSIDAD DE LA HABANA (UH) A PARTIR DE ABRIL</w:t>
      </w:r>
      <w:r>
        <w:rPr>
          <w:rFonts w:ascii="Arial" w:hAnsi="Arial"/>
          <w:b/>
          <w:spacing w:val="15"/>
          <w:sz w:val="22"/>
        </w:rPr>
        <w:t> </w:t>
      </w:r>
      <w:r>
        <w:rPr>
          <w:rFonts w:ascii="Arial" w:hAnsi="Arial"/>
          <w:b/>
          <w:sz w:val="22"/>
        </w:rPr>
        <w:t>2016</w:t>
      </w:r>
      <w:r>
        <w:rPr>
          <w:rFonts w:ascii="Arial" w:hAnsi="Arial"/>
          <w:sz w:val="22"/>
        </w:rPr>
        <w:t>.</w:t>
      </w:r>
    </w:p>
    <w:p>
      <w:pPr>
        <w:pStyle w:val="ListParagraph"/>
        <w:numPr>
          <w:ilvl w:val="0"/>
          <w:numId w:val="63"/>
        </w:numPr>
        <w:tabs>
          <w:tab w:pos="450" w:val="left" w:leader="none"/>
          <w:tab w:pos="451" w:val="left" w:leader="none"/>
        </w:tabs>
        <w:spacing w:line="240" w:lineRule="auto" w:before="26" w:after="0"/>
        <w:ind w:left="450" w:right="0" w:hanging="338"/>
        <w:jc w:val="left"/>
        <w:rPr>
          <w:rFonts w:ascii="Arial" w:hAnsi="Arial"/>
          <w:b/>
          <w:sz w:val="22"/>
        </w:rPr>
      </w:pPr>
      <w:r>
        <w:rPr>
          <w:rFonts w:ascii="Arial" w:hAnsi="Arial"/>
          <w:b/>
          <w:sz w:val="22"/>
        </w:rPr>
        <w:t>LICENCIADA EN DERECHO. FACULTAD DE DERECHO UH</w:t>
      </w:r>
      <w:r>
        <w:rPr>
          <w:rFonts w:ascii="Arial" w:hAnsi="Arial"/>
          <w:b/>
          <w:spacing w:val="29"/>
          <w:sz w:val="22"/>
        </w:rPr>
        <w:t> </w:t>
      </w:r>
      <w:r>
        <w:rPr>
          <w:rFonts w:ascii="Arial" w:hAnsi="Arial"/>
          <w:b/>
          <w:sz w:val="22"/>
        </w:rPr>
        <w:t>1982.</w:t>
      </w:r>
    </w:p>
    <w:p>
      <w:pPr>
        <w:pStyle w:val="ListParagraph"/>
        <w:numPr>
          <w:ilvl w:val="0"/>
          <w:numId w:val="63"/>
        </w:numPr>
        <w:tabs>
          <w:tab w:pos="450" w:val="left" w:leader="none"/>
          <w:tab w:pos="451" w:val="left" w:leader="none"/>
          <w:tab w:pos="2278" w:val="left" w:leader="none"/>
          <w:tab w:pos="2969" w:val="left" w:leader="none"/>
          <w:tab w:pos="3643" w:val="left" w:leader="none"/>
          <w:tab w:pos="5123" w:val="left" w:leader="none"/>
          <w:tab w:pos="6835" w:val="left" w:leader="none"/>
          <w:tab w:pos="8780" w:val="left" w:leader="none"/>
        </w:tabs>
        <w:spacing w:line="228" w:lineRule="auto" w:before="11" w:after="0"/>
        <w:ind w:left="450" w:right="109" w:hanging="338"/>
        <w:jc w:val="left"/>
        <w:rPr>
          <w:rFonts w:ascii="Arial" w:hAnsi="Arial"/>
          <w:b/>
          <w:sz w:val="22"/>
        </w:rPr>
      </w:pPr>
      <w:r>
        <w:rPr>
          <w:rFonts w:ascii="Arial" w:hAnsi="Arial"/>
          <w:b/>
          <w:sz w:val="22"/>
        </w:rPr>
        <w:t>PRESIDENTA</w:t>
        <w:tab/>
        <w:t>DE</w:t>
        <w:tab/>
        <w:t>LA</w:t>
        <w:tab/>
        <w:t>CATEDRA</w:t>
        <w:tab/>
        <w:t>PROPIEDAD</w:t>
        <w:tab/>
        <w:t>INTELECTUAL</w:t>
        <w:tab/>
      </w:r>
      <w:r>
        <w:rPr>
          <w:rFonts w:ascii="Arial" w:hAnsi="Arial"/>
          <w:b/>
          <w:spacing w:val="-6"/>
          <w:sz w:val="22"/>
        </w:rPr>
        <w:t>UH, </w:t>
      </w:r>
      <w:r>
        <w:rPr>
          <w:rFonts w:ascii="Arial" w:hAnsi="Arial"/>
          <w:b/>
          <w:sz w:val="22"/>
        </w:rPr>
        <w:t>PERTENECIENTE A LAS CÁTEDRAS UNITWIN DE LA</w:t>
      </w:r>
      <w:r>
        <w:rPr>
          <w:rFonts w:ascii="Arial" w:hAnsi="Arial"/>
          <w:b/>
          <w:spacing w:val="34"/>
          <w:sz w:val="22"/>
        </w:rPr>
        <w:t> </w:t>
      </w:r>
      <w:r>
        <w:rPr>
          <w:rFonts w:ascii="Arial" w:hAnsi="Arial"/>
          <w:b/>
          <w:sz w:val="22"/>
        </w:rPr>
        <w:t>UNESCO.</w:t>
      </w:r>
    </w:p>
    <w:p>
      <w:pPr>
        <w:pStyle w:val="ListParagraph"/>
        <w:numPr>
          <w:ilvl w:val="0"/>
          <w:numId w:val="63"/>
        </w:numPr>
        <w:tabs>
          <w:tab w:pos="450" w:val="left" w:leader="none"/>
          <w:tab w:pos="451" w:val="left" w:leader="none"/>
        </w:tabs>
        <w:spacing w:line="240" w:lineRule="auto" w:before="23" w:after="0"/>
        <w:ind w:left="450" w:right="0" w:hanging="338"/>
        <w:jc w:val="left"/>
        <w:rPr>
          <w:rFonts w:ascii="Arial" w:hAnsi="Arial"/>
          <w:b/>
          <w:sz w:val="22"/>
        </w:rPr>
      </w:pPr>
      <w:r>
        <w:rPr>
          <w:rFonts w:ascii="Arial" w:hAnsi="Arial"/>
          <w:b/>
          <w:sz w:val="22"/>
        </w:rPr>
        <w:t>DOCTORA EN CIENCIAS JURIDICAS. UH.</w:t>
      </w:r>
      <w:r>
        <w:rPr>
          <w:rFonts w:ascii="Arial" w:hAnsi="Arial"/>
          <w:b/>
          <w:spacing w:val="4"/>
          <w:sz w:val="22"/>
        </w:rPr>
        <w:t> </w:t>
      </w:r>
      <w:r>
        <w:rPr>
          <w:rFonts w:ascii="Arial" w:hAnsi="Arial"/>
          <w:b/>
          <w:sz w:val="22"/>
        </w:rPr>
        <w:t>1989.</w:t>
      </w:r>
    </w:p>
    <w:p>
      <w:pPr>
        <w:pStyle w:val="ListParagraph"/>
        <w:numPr>
          <w:ilvl w:val="0"/>
          <w:numId w:val="63"/>
        </w:numPr>
        <w:tabs>
          <w:tab w:pos="450" w:val="left" w:leader="none"/>
          <w:tab w:pos="451" w:val="left" w:leader="none"/>
        </w:tabs>
        <w:spacing w:line="240" w:lineRule="auto" w:before="3" w:after="0"/>
        <w:ind w:left="450" w:right="0" w:hanging="338"/>
        <w:jc w:val="left"/>
        <w:rPr>
          <w:rFonts w:ascii="Arial" w:hAnsi="Arial"/>
          <w:b/>
          <w:sz w:val="22"/>
        </w:rPr>
      </w:pPr>
      <w:r>
        <w:rPr>
          <w:rFonts w:ascii="Arial" w:hAnsi="Arial"/>
          <w:b/>
          <w:sz w:val="22"/>
        </w:rPr>
        <w:t>PROFESORA</w:t>
      </w:r>
      <w:r>
        <w:rPr>
          <w:rFonts w:ascii="Arial" w:hAnsi="Arial"/>
          <w:b/>
          <w:spacing w:val="-4"/>
          <w:sz w:val="22"/>
        </w:rPr>
        <w:t> </w:t>
      </w:r>
      <w:r>
        <w:rPr>
          <w:rFonts w:ascii="Arial" w:hAnsi="Arial"/>
          <w:b/>
          <w:sz w:val="22"/>
        </w:rPr>
        <w:t>TITULAR</w:t>
      </w:r>
    </w:p>
    <w:p>
      <w:pPr>
        <w:pStyle w:val="ListParagraph"/>
        <w:numPr>
          <w:ilvl w:val="0"/>
          <w:numId w:val="63"/>
        </w:numPr>
        <w:tabs>
          <w:tab w:pos="450" w:val="left" w:leader="none"/>
          <w:tab w:pos="451" w:val="left" w:leader="none"/>
        </w:tabs>
        <w:spacing w:line="228" w:lineRule="auto" w:before="13" w:after="0"/>
        <w:ind w:left="450" w:right="115" w:hanging="338"/>
        <w:jc w:val="left"/>
        <w:rPr>
          <w:rFonts w:ascii="Arial" w:hAnsi="Arial"/>
          <w:b/>
          <w:sz w:val="22"/>
        </w:rPr>
      </w:pPr>
      <w:r>
        <w:rPr>
          <w:rFonts w:ascii="Arial" w:hAnsi="Arial"/>
          <w:b/>
          <w:sz w:val="22"/>
        </w:rPr>
        <w:t>VICEPRESIDENTA DEL TRIBUNAL DE GRADOS CIENTÍFICOS EN CIENCIAS JURÍDICAS.</w:t>
      </w:r>
    </w:p>
    <w:p>
      <w:pPr>
        <w:pStyle w:val="ListParagraph"/>
        <w:numPr>
          <w:ilvl w:val="0"/>
          <w:numId w:val="63"/>
        </w:numPr>
        <w:tabs>
          <w:tab w:pos="450" w:val="left" w:leader="none"/>
          <w:tab w:pos="451" w:val="left" w:leader="none"/>
          <w:tab w:pos="1813" w:val="left" w:leader="none"/>
          <w:tab w:pos="2463" w:val="left" w:leader="none"/>
          <w:tab w:pos="3094" w:val="left" w:leader="none"/>
          <w:tab w:pos="4218" w:val="left" w:leader="none"/>
          <w:tab w:pos="5528" w:val="left" w:leader="none"/>
          <w:tab w:pos="6181" w:val="left" w:leader="none"/>
          <w:tab w:pos="7805" w:val="left" w:leader="none"/>
        </w:tabs>
        <w:spacing w:line="228" w:lineRule="auto" w:before="31" w:after="0"/>
        <w:ind w:left="450" w:right="110" w:hanging="338"/>
        <w:jc w:val="left"/>
        <w:rPr>
          <w:rFonts w:ascii="Arial" w:hAnsi="Arial"/>
          <w:b/>
          <w:sz w:val="22"/>
        </w:rPr>
      </w:pPr>
      <w:r>
        <w:rPr>
          <w:rFonts w:ascii="Arial" w:hAnsi="Arial"/>
          <w:b/>
          <w:sz w:val="22"/>
        </w:rPr>
        <w:t>ARBITRO</w:t>
        <w:tab/>
        <w:t>DE</w:t>
        <w:tab/>
      </w:r>
      <w:r>
        <w:rPr>
          <w:rFonts w:ascii="Arial" w:hAnsi="Arial"/>
          <w:b/>
          <w:spacing w:val="-3"/>
          <w:sz w:val="22"/>
        </w:rPr>
        <w:t>LA</w:t>
        <w:tab/>
      </w:r>
      <w:r>
        <w:rPr>
          <w:rFonts w:ascii="Arial" w:hAnsi="Arial"/>
          <w:b/>
          <w:sz w:val="22"/>
        </w:rPr>
        <w:t>CORTE</w:t>
        <w:tab/>
        <w:t>CUBANA</w:t>
        <w:tab/>
        <w:t>DE</w:t>
        <w:tab/>
        <w:t>ARBITRAJE</w:t>
        <w:tab/>
      </w:r>
      <w:r>
        <w:rPr>
          <w:rFonts w:ascii="Arial" w:hAnsi="Arial"/>
          <w:b/>
          <w:spacing w:val="-3"/>
          <w:sz w:val="22"/>
        </w:rPr>
        <w:t>COMERCIAL </w:t>
      </w:r>
      <w:r>
        <w:rPr>
          <w:rFonts w:ascii="Arial" w:hAnsi="Arial"/>
          <w:b/>
          <w:sz w:val="22"/>
        </w:rPr>
        <w:t>INTERNACIONAL DESDE AÑO</w:t>
      </w:r>
      <w:r>
        <w:rPr>
          <w:rFonts w:ascii="Arial" w:hAnsi="Arial"/>
          <w:b/>
          <w:spacing w:val="13"/>
          <w:sz w:val="22"/>
        </w:rPr>
        <w:t> </w:t>
      </w:r>
      <w:r>
        <w:rPr>
          <w:rFonts w:ascii="Arial" w:hAnsi="Arial"/>
          <w:b/>
          <w:sz w:val="22"/>
        </w:rPr>
        <w:t>2011.</w:t>
      </w:r>
    </w:p>
    <w:p>
      <w:pPr>
        <w:pStyle w:val="ListParagraph"/>
        <w:numPr>
          <w:ilvl w:val="0"/>
          <w:numId w:val="63"/>
        </w:numPr>
        <w:tabs>
          <w:tab w:pos="450" w:val="left" w:leader="none"/>
          <w:tab w:pos="451" w:val="left" w:leader="none"/>
        </w:tabs>
        <w:spacing w:line="228" w:lineRule="auto" w:before="35" w:after="0"/>
        <w:ind w:left="450" w:right="111" w:hanging="338"/>
        <w:jc w:val="left"/>
        <w:rPr>
          <w:rFonts w:ascii="Arial" w:hAnsi="Arial"/>
          <w:b/>
          <w:sz w:val="22"/>
        </w:rPr>
      </w:pPr>
      <w:r>
        <w:rPr>
          <w:rFonts w:ascii="Arial" w:hAnsi="Arial"/>
          <w:b/>
          <w:sz w:val="22"/>
        </w:rPr>
        <w:t>PRESIDENTA DE LA SOCIEDAD DE DERECHO ECONÓMICO Y FINANCIERO DE  LA UNIÓN NACIONAL DE JURISTAS DE</w:t>
      </w:r>
      <w:r>
        <w:rPr>
          <w:rFonts w:ascii="Arial" w:hAnsi="Arial"/>
          <w:b/>
          <w:spacing w:val="12"/>
          <w:sz w:val="22"/>
        </w:rPr>
        <w:t> </w:t>
      </w:r>
      <w:r>
        <w:rPr>
          <w:rFonts w:ascii="Arial" w:hAnsi="Arial"/>
          <w:b/>
          <w:sz w:val="22"/>
        </w:rPr>
        <w:t>CUBA.</w:t>
      </w:r>
    </w:p>
    <w:p>
      <w:pPr>
        <w:pStyle w:val="BodyText"/>
        <w:spacing w:before="3"/>
        <w:rPr>
          <w:rFonts w:ascii="Arial"/>
          <w:b/>
          <w:sz w:val="23"/>
        </w:rPr>
      </w:pPr>
    </w:p>
    <w:p>
      <w:pPr>
        <w:spacing w:before="0"/>
        <w:ind w:left="111" w:right="0" w:firstLine="0"/>
        <w:jc w:val="left"/>
        <w:rPr>
          <w:rFonts w:ascii="Arial"/>
          <w:b/>
          <w:sz w:val="22"/>
        </w:rPr>
      </w:pPr>
      <w:r>
        <w:rPr>
          <w:rFonts w:ascii="Arial"/>
          <w:b/>
          <w:sz w:val="22"/>
        </w:rPr>
        <w:t>Docencia Impartida:</w:t>
      </w:r>
    </w:p>
    <w:p>
      <w:pPr>
        <w:pStyle w:val="BodyText"/>
        <w:spacing w:before="4"/>
        <w:rPr>
          <w:rFonts w:ascii="Arial"/>
          <w:b/>
          <w:sz w:val="23"/>
        </w:rPr>
      </w:pPr>
    </w:p>
    <w:p>
      <w:pPr>
        <w:spacing w:before="0"/>
        <w:ind w:left="111" w:right="0" w:firstLine="0"/>
        <w:jc w:val="left"/>
        <w:rPr>
          <w:rFonts w:ascii="Arial"/>
          <w:sz w:val="22"/>
        </w:rPr>
      </w:pPr>
      <w:r>
        <w:rPr>
          <w:rFonts w:ascii="Arial"/>
          <w:sz w:val="22"/>
        </w:rPr>
        <w:t>A partir del mes de abril del 2016 es la Decana de la Facultad de Derecho de la UH.</w:t>
      </w:r>
    </w:p>
    <w:p>
      <w:pPr>
        <w:pStyle w:val="BodyText"/>
        <w:spacing w:before="1"/>
        <w:rPr>
          <w:rFonts w:ascii="Arial"/>
          <w:sz w:val="23"/>
        </w:rPr>
      </w:pPr>
    </w:p>
    <w:p>
      <w:pPr>
        <w:spacing w:line="244" w:lineRule="auto" w:before="0"/>
        <w:ind w:left="111" w:right="228" w:firstLine="0"/>
        <w:jc w:val="left"/>
        <w:rPr>
          <w:rFonts w:ascii="Arial"/>
          <w:sz w:val="22"/>
        </w:rPr>
      </w:pPr>
      <w:r>
        <w:rPr>
          <w:rFonts w:ascii="Arial"/>
          <w:sz w:val="22"/>
        </w:rPr>
        <w:t>Vicedecana Docente de la Facultad de Derecho desde 1991  al 1993  y desde 1996 hasta  el</w:t>
      </w:r>
      <w:r>
        <w:rPr>
          <w:rFonts w:ascii="Arial"/>
          <w:spacing w:val="3"/>
          <w:sz w:val="22"/>
        </w:rPr>
        <w:t> </w:t>
      </w:r>
      <w:r>
        <w:rPr>
          <w:rFonts w:ascii="Arial"/>
          <w:sz w:val="22"/>
        </w:rPr>
        <w:t>2003.</w:t>
      </w:r>
    </w:p>
    <w:p>
      <w:pPr>
        <w:pStyle w:val="BodyText"/>
        <w:spacing w:before="8"/>
        <w:rPr>
          <w:rFonts w:ascii="Arial"/>
          <w:sz w:val="22"/>
        </w:rPr>
      </w:pPr>
    </w:p>
    <w:p>
      <w:pPr>
        <w:tabs>
          <w:tab w:pos="5628" w:val="left" w:leader="none"/>
        </w:tabs>
        <w:spacing w:line="244" w:lineRule="auto" w:before="0"/>
        <w:ind w:left="111" w:right="111" w:firstLine="0"/>
        <w:jc w:val="left"/>
        <w:rPr>
          <w:rFonts w:ascii="Arial" w:hAnsi="Arial"/>
          <w:sz w:val="22"/>
        </w:rPr>
      </w:pPr>
      <w:r>
        <w:rPr>
          <w:rFonts w:ascii="Arial" w:hAnsi="Arial"/>
          <w:sz w:val="22"/>
        </w:rPr>
        <w:t>Desde</w:t>
      </w:r>
      <w:r>
        <w:rPr>
          <w:rFonts w:ascii="Arial" w:hAnsi="Arial"/>
          <w:spacing w:val="23"/>
          <w:sz w:val="22"/>
        </w:rPr>
        <w:t> </w:t>
      </w:r>
      <w:r>
        <w:rPr>
          <w:rFonts w:ascii="Arial" w:hAnsi="Arial"/>
          <w:sz w:val="22"/>
        </w:rPr>
        <w:t>2011</w:t>
      </w:r>
      <w:r>
        <w:rPr>
          <w:rFonts w:ascii="Arial" w:hAnsi="Arial"/>
          <w:spacing w:val="23"/>
          <w:sz w:val="22"/>
        </w:rPr>
        <w:t> </w:t>
      </w:r>
      <w:r>
        <w:rPr>
          <w:rFonts w:ascii="Arial" w:hAnsi="Arial"/>
          <w:sz w:val="22"/>
        </w:rPr>
        <w:t>hasta</w:t>
      </w:r>
      <w:r>
        <w:rPr>
          <w:rFonts w:ascii="Arial" w:hAnsi="Arial"/>
          <w:spacing w:val="23"/>
          <w:sz w:val="22"/>
        </w:rPr>
        <w:t> </w:t>
      </w:r>
      <w:r>
        <w:rPr>
          <w:rFonts w:ascii="Arial" w:hAnsi="Arial"/>
          <w:sz w:val="22"/>
        </w:rPr>
        <w:t>abril</w:t>
      </w:r>
      <w:r>
        <w:rPr>
          <w:rFonts w:ascii="Arial" w:hAnsi="Arial"/>
          <w:spacing w:val="21"/>
          <w:sz w:val="22"/>
        </w:rPr>
        <w:t> </w:t>
      </w:r>
      <w:r>
        <w:rPr>
          <w:rFonts w:ascii="Arial" w:hAnsi="Arial"/>
          <w:sz w:val="22"/>
        </w:rPr>
        <w:t>de</w:t>
      </w:r>
      <w:r>
        <w:rPr>
          <w:rFonts w:ascii="Arial" w:hAnsi="Arial"/>
          <w:spacing w:val="24"/>
          <w:sz w:val="22"/>
        </w:rPr>
        <w:t> </w:t>
      </w:r>
      <w:r>
        <w:rPr>
          <w:rFonts w:ascii="Arial" w:hAnsi="Arial"/>
          <w:sz w:val="22"/>
        </w:rPr>
        <w:t>2016</w:t>
      </w:r>
      <w:r>
        <w:rPr>
          <w:rFonts w:ascii="Arial" w:hAnsi="Arial"/>
          <w:spacing w:val="19"/>
          <w:sz w:val="22"/>
        </w:rPr>
        <w:t> </w:t>
      </w:r>
      <w:r>
        <w:rPr>
          <w:rFonts w:ascii="Arial" w:hAnsi="Arial"/>
          <w:sz w:val="22"/>
        </w:rPr>
        <w:t>ostentó</w:t>
      </w:r>
      <w:r>
        <w:rPr>
          <w:rFonts w:ascii="Arial" w:hAnsi="Arial"/>
          <w:spacing w:val="26"/>
          <w:sz w:val="22"/>
        </w:rPr>
        <w:t> </w:t>
      </w:r>
      <w:r>
        <w:rPr>
          <w:rFonts w:ascii="Arial" w:hAnsi="Arial"/>
          <w:sz w:val="22"/>
        </w:rPr>
        <w:t>el</w:t>
      </w:r>
      <w:r>
        <w:rPr>
          <w:rFonts w:ascii="Arial" w:hAnsi="Arial"/>
          <w:spacing w:val="24"/>
          <w:sz w:val="22"/>
        </w:rPr>
        <w:t> </w:t>
      </w:r>
      <w:r>
        <w:rPr>
          <w:rFonts w:ascii="Arial" w:hAnsi="Arial"/>
          <w:sz w:val="22"/>
        </w:rPr>
        <w:t>cargo</w:t>
      </w:r>
      <w:r>
        <w:rPr>
          <w:rFonts w:ascii="Arial" w:hAnsi="Arial"/>
          <w:spacing w:val="23"/>
          <w:sz w:val="22"/>
        </w:rPr>
        <w:t> </w:t>
      </w:r>
      <w:r>
        <w:rPr>
          <w:rFonts w:ascii="Arial" w:hAnsi="Arial"/>
          <w:sz w:val="22"/>
        </w:rPr>
        <w:t>de</w:t>
        <w:tab/>
        <w:t>jefe </w:t>
      </w:r>
      <w:r>
        <w:rPr>
          <w:rFonts w:ascii="Arial" w:hAnsi="Arial"/>
          <w:spacing w:val="-2"/>
          <w:sz w:val="22"/>
        </w:rPr>
        <w:t>del </w:t>
      </w:r>
      <w:r>
        <w:rPr>
          <w:rFonts w:ascii="Arial" w:hAnsi="Arial"/>
          <w:sz w:val="22"/>
        </w:rPr>
        <w:t>Departamento de Asesoría Jurídica e Internacional de la Facultad de Derecho de la</w:t>
      </w:r>
      <w:r>
        <w:rPr>
          <w:rFonts w:ascii="Arial" w:hAnsi="Arial"/>
          <w:spacing w:val="26"/>
          <w:sz w:val="22"/>
        </w:rPr>
        <w:t> </w:t>
      </w:r>
      <w:r>
        <w:rPr>
          <w:rFonts w:ascii="Arial" w:hAnsi="Arial"/>
          <w:sz w:val="22"/>
        </w:rPr>
        <w:t>UH.</w:t>
      </w:r>
    </w:p>
    <w:p>
      <w:pPr>
        <w:pStyle w:val="BodyText"/>
        <w:spacing w:before="9"/>
        <w:rPr>
          <w:rFonts w:ascii="Arial"/>
          <w:sz w:val="22"/>
        </w:rPr>
      </w:pPr>
    </w:p>
    <w:p>
      <w:pPr>
        <w:spacing w:line="247" w:lineRule="auto" w:before="0"/>
        <w:ind w:left="111" w:right="0" w:firstLine="0"/>
        <w:jc w:val="left"/>
        <w:rPr>
          <w:rFonts w:ascii="Arial" w:hAnsi="Arial"/>
          <w:sz w:val="22"/>
        </w:rPr>
      </w:pPr>
      <w:r>
        <w:rPr>
          <w:rFonts w:ascii="Arial" w:hAnsi="Arial"/>
          <w:sz w:val="22"/>
        </w:rPr>
        <w:t>Desde el año 1982 ha impartido las asignaturas de Derecho Económico en la Facultad de Derecho y de Legislación Económica en el área de Ciencias Económicas.</w:t>
      </w:r>
    </w:p>
    <w:p>
      <w:pPr>
        <w:pStyle w:val="BodyText"/>
        <w:spacing w:before="6"/>
        <w:rPr>
          <w:rFonts w:ascii="Arial"/>
          <w:sz w:val="22"/>
        </w:rPr>
      </w:pPr>
    </w:p>
    <w:p>
      <w:pPr>
        <w:spacing w:line="244" w:lineRule="auto" w:before="0"/>
        <w:ind w:left="111" w:right="228" w:firstLine="0"/>
        <w:jc w:val="left"/>
        <w:rPr>
          <w:rFonts w:ascii="Arial" w:hAnsi="Arial"/>
          <w:sz w:val="22"/>
        </w:rPr>
      </w:pPr>
      <w:r>
        <w:rPr>
          <w:rFonts w:ascii="Arial" w:hAnsi="Arial"/>
          <w:sz w:val="22"/>
        </w:rPr>
        <w:t>A partir del curso 1993-1994 creó la asignatura Derecho de Propiedad Industrial,  por primera vez impartida en las Facultades de Derecho del</w:t>
      </w:r>
      <w:r>
        <w:rPr>
          <w:rFonts w:ascii="Arial" w:hAnsi="Arial"/>
          <w:spacing w:val="24"/>
          <w:sz w:val="22"/>
        </w:rPr>
        <w:t> </w:t>
      </w:r>
      <w:r>
        <w:rPr>
          <w:rFonts w:ascii="Arial" w:hAnsi="Arial"/>
          <w:sz w:val="22"/>
        </w:rPr>
        <w:t>País.</w:t>
      </w:r>
    </w:p>
    <w:p>
      <w:pPr>
        <w:pStyle w:val="BodyText"/>
        <w:spacing w:before="8"/>
        <w:rPr>
          <w:rFonts w:ascii="Arial"/>
          <w:sz w:val="22"/>
        </w:rPr>
      </w:pPr>
    </w:p>
    <w:p>
      <w:pPr>
        <w:spacing w:before="0"/>
        <w:ind w:left="111" w:right="0" w:firstLine="0"/>
        <w:jc w:val="left"/>
        <w:rPr>
          <w:rFonts w:ascii="Arial" w:hAnsi="Arial"/>
          <w:sz w:val="22"/>
        </w:rPr>
      </w:pPr>
      <w:r>
        <w:rPr>
          <w:rFonts w:ascii="Arial" w:hAnsi="Arial"/>
          <w:sz w:val="22"/>
        </w:rPr>
        <w:t>Desde</w:t>
      </w:r>
      <w:r>
        <w:rPr>
          <w:rFonts w:ascii="Arial" w:hAnsi="Arial"/>
          <w:spacing w:val="13"/>
          <w:sz w:val="22"/>
        </w:rPr>
        <w:t> </w:t>
      </w:r>
      <w:r>
        <w:rPr>
          <w:rFonts w:ascii="Arial" w:hAnsi="Arial"/>
          <w:sz w:val="22"/>
        </w:rPr>
        <w:t>1988</w:t>
      </w:r>
      <w:r>
        <w:rPr>
          <w:rFonts w:ascii="Arial" w:hAnsi="Arial"/>
          <w:spacing w:val="14"/>
          <w:sz w:val="22"/>
        </w:rPr>
        <w:t> </w:t>
      </w:r>
      <w:r>
        <w:rPr>
          <w:rFonts w:ascii="Arial" w:hAnsi="Arial"/>
          <w:sz w:val="22"/>
        </w:rPr>
        <w:t>también</w:t>
      </w:r>
      <w:r>
        <w:rPr>
          <w:rFonts w:ascii="Arial" w:hAnsi="Arial"/>
          <w:spacing w:val="12"/>
          <w:sz w:val="22"/>
        </w:rPr>
        <w:t> </w:t>
      </w:r>
      <w:r>
        <w:rPr>
          <w:rFonts w:ascii="Arial" w:hAnsi="Arial"/>
          <w:sz w:val="22"/>
        </w:rPr>
        <w:t>crea</w:t>
      </w:r>
      <w:r>
        <w:rPr>
          <w:rFonts w:ascii="Arial" w:hAnsi="Arial"/>
          <w:spacing w:val="13"/>
          <w:sz w:val="22"/>
        </w:rPr>
        <w:t> </w:t>
      </w:r>
      <w:r>
        <w:rPr>
          <w:rFonts w:ascii="Arial" w:hAnsi="Arial"/>
          <w:sz w:val="22"/>
        </w:rPr>
        <w:t>la</w:t>
      </w:r>
      <w:r>
        <w:rPr>
          <w:rFonts w:ascii="Arial" w:hAnsi="Arial"/>
          <w:spacing w:val="14"/>
          <w:sz w:val="22"/>
        </w:rPr>
        <w:t> </w:t>
      </w:r>
      <w:r>
        <w:rPr>
          <w:rFonts w:ascii="Arial" w:hAnsi="Arial"/>
          <w:sz w:val="22"/>
        </w:rPr>
        <w:t>asignatura</w:t>
      </w:r>
      <w:r>
        <w:rPr>
          <w:rFonts w:ascii="Arial" w:hAnsi="Arial"/>
          <w:spacing w:val="13"/>
          <w:sz w:val="22"/>
        </w:rPr>
        <w:t> </w:t>
      </w:r>
      <w:r>
        <w:rPr>
          <w:rFonts w:ascii="Arial" w:hAnsi="Arial"/>
          <w:sz w:val="22"/>
        </w:rPr>
        <w:t>de</w:t>
      </w:r>
      <w:r>
        <w:rPr>
          <w:rFonts w:ascii="Arial" w:hAnsi="Arial"/>
          <w:spacing w:val="12"/>
          <w:sz w:val="22"/>
        </w:rPr>
        <w:t> </w:t>
      </w:r>
      <w:r>
        <w:rPr>
          <w:rFonts w:ascii="Arial" w:hAnsi="Arial"/>
          <w:sz w:val="22"/>
        </w:rPr>
        <w:t>Derecho</w:t>
      </w:r>
      <w:r>
        <w:rPr>
          <w:rFonts w:ascii="Arial" w:hAnsi="Arial"/>
          <w:spacing w:val="14"/>
          <w:sz w:val="22"/>
        </w:rPr>
        <w:t> </w:t>
      </w:r>
      <w:r>
        <w:rPr>
          <w:rFonts w:ascii="Arial" w:hAnsi="Arial"/>
          <w:sz w:val="22"/>
        </w:rPr>
        <w:t>de</w:t>
      </w:r>
      <w:r>
        <w:rPr>
          <w:rFonts w:ascii="Arial" w:hAnsi="Arial"/>
          <w:spacing w:val="15"/>
          <w:sz w:val="22"/>
        </w:rPr>
        <w:t> </w:t>
      </w:r>
      <w:r>
        <w:rPr>
          <w:rFonts w:ascii="Arial" w:hAnsi="Arial"/>
          <w:sz w:val="22"/>
        </w:rPr>
        <w:t>Autor.</w:t>
      </w:r>
    </w:p>
    <w:p>
      <w:pPr>
        <w:pStyle w:val="BodyText"/>
        <w:spacing w:before="1"/>
        <w:rPr>
          <w:rFonts w:ascii="Arial"/>
          <w:sz w:val="23"/>
        </w:rPr>
      </w:pPr>
    </w:p>
    <w:p>
      <w:pPr>
        <w:spacing w:line="244" w:lineRule="auto" w:before="0"/>
        <w:ind w:left="111" w:right="108" w:firstLine="0"/>
        <w:jc w:val="both"/>
        <w:rPr>
          <w:rFonts w:ascii="Arial" w:hAnsi="Arial"/>
          <w:sz w:val="22"/>
        </w:rPr>
      </w:pPr>
      <w:r>
        <w:rPr>
          <w:rFonts w:ascii="Arial" w:hAnsi="Arial"/>
          <w:sz w:val="22"/>
        </w:rPr>
        <w:t>Ha impartido docencia de postgrado en Maestrías y Doctorados Curriculares, así como en cursos de superación profesional en la materia de Derecho Económico,  Derecho Mercantil  y Propiedad</w:t>
      </w:r>
      <w:r>
        <w:rPr>
          <w:rFonts w:ascii="Arial" w:hAnsi="Arial"/>
          <w:spacing w:val="1"/>
          <w:sz w:val="22"/>
        </w:rPr>
        <w:t> </w:t>
      </w:r>
      <w:r>
        <w:rPr>
          <w:rFonts w:ascii="Arial" w:hAnsi="Arial"/>
          <w:sz w:val="22"/>
        </w:rPr>
        <w:t>Intelectual.</w:t>
      </w:r>
    </w:p>
    <w:p>
      <w:pPr>
        <w:pStyle w:val="BodyText"/>
        <w:spacing w:before="1"/>
        <w:rPr>
          <w:rFonts w:ascii="Arial"/>
          <w:sz w:val="23"/>
        </w:rPr>
      </w:pPr>
    </w:p>
    <w:p>
      <w:pPr>
        <w:spacing w:line="244" w:lineRule="auto" w:before="0"/>
        <w:ind w:left="111" w:right="228" w:firstLine="0"/>
        <w:jc w:val="left"/>
        <w:rPr>
          <w:rFonts w:ascii="Arial" w:hAnsi="Arial"/>
          <w:sz w:val="22"/>
        </w:rPr>
      </w:pPr>
      <w:r>
        <w:rPr>
          <w:rFonts w:ascii="Arial" w:hAnsi="Arial"/>
          <w:sz w:val="22"/>
        </w:rPr>
        <w:t>Dirige la Cátedra de Propiedad Intelectual de la UH, que  en  el  año 1999 comenzó a  formar parte de la RED UNITWIN de la</w:t>
      </w:r>
      <w:r>
        <w:rPr>
          <w:rFonts w:ascii="Arial" w:hAnsi="Arial"/>
          <w:spacing w:val="12"/>
          <w:sz w:val="22"/>
        </w:rPr>
        <w:t> </w:t>
      </w:r>
      <w:r>
        <w:rPr>
          <w:rFonts w:ascii="Arial" w:hAnsi="Arial"/>
          <w:sz w:val="22"/>
        </w:rPr>
        <w:t>UNESCO.</w:t>
      </w:r>
    </w:p>
    <w:p>
      <w:pPr>
        <w:pStyle w:val="BodyText"/>
        <w:spacing w:before="8"/>
        <w:rPr>
          <w:rFonts w:ascii="Arial"/>
          <w:sz w:val="22"/>
        </w:rPr>
      </w:pPr>
    </w:p>
    <w:p>
      <w:pPr>
        <w:spacing w:line="244" w:lineRule="auto" w:before="0"/>
        <w:ind w:left="111" w:right="111" w:firstLine="0"/>
        <w:jc w:val="both"/>
        <w:rPr>
          <w:rFonts w:ascii="Arial" w:hAnsi="Arial"/>
          <w:sz w:val="22"/>
        </w:rPr>
      </w:pPr>
      <w:r>
        <w:rPr>
          <w:rFonts w:ascii="Arial" w:hAnsi="Arial"/>
          <w:sz w:val="22"/>
        </w:rPr>
        <w:t>En los años 2006 y 2007 fue profesora en Cuba y en Venezuela de la Maestría Gestión de la Propiedad Intelectual rectorada por la Oficina Cubana de la Propiedad  Industrial  de Cuba.</w:t>
      </w:r>
    </w:p>
    <w:p>
      <w:pPr>
        <w:pStyle w:val="BodyText"/>
        <w:spacing w:before="10"/>
        <w:rPr>
          <w:rFonts w:ascii="Arial"/>
          <w:sz w:val="22"/>
        </w:rPr>
      </w:pPr>
    </w:p>
    <w:p>
      <w:pPr>
        <w:spacing w:line="247" w:lineRule="auto" w:before="0"/>
        <w:ind w:left="111" w:right="110" w:firstLine="0"/>
        <w:jc w:val="both"/>
        <w:rPr>
          <w:rFonts w:ascii="Arial" w:hAnsi="Arial"/>
          <w:sz w:val="22"/>
        </w:rPr>
      </w:pPr>
      <w:r>
        <w:rPr>
          <w:rFonts w:ascii="Arial" w:hAnsi="Arial"/>
          <w:sz w:val="22"/>
        </w:rPr>
        <w:t>En el año 2000, 2001 y 2002 ha impartido conferencias en Universidades de Bolivia como profesora invitada en materia de Metodología de la Investigación Social y Propiedad Intelectual.</w:t>
      </w:r>
    </w:p>
    <w:p>
      <w:pPr>
        <w:spacing w:after="0" w:line="247" w:lineRule="auto"/>
        <w:jc w:val="both"/>
        <w:rPr>
          <w:rFonts w:ascii="Arial" w:hAnsi="Arial"/>
          <w:sz w:val="22"/>
        </w:rPr>
        <w:sectPr>
          <w:pgSz w:w="12240" w:h="15840"/>
          <w:pgMar w:header="283" w:footer="0" w:top="1240" w:bottom="280" w:left="1340" w:right="1620"/>
        </w:sectPr>
      </w:pPr>
    </w:p>
    <w:p>
      <w:pPr>
        <w:spacing w:line="244" w:lineRule="auto" w:before="93"/>
        <w:ind w:left="111" w:right="111" w:firstLine="0"/>
        <w:jc w:val="both"/>
        <w:rPr>
          <w:rFonts w:ascii="Arial" w:hAnsi="Arial"/>
          <w:sz w:val="22"/>
        </w:rPr>
      </w:pPr>
      <w:r>
        <w:rPr>
          <w:rFonts w:ascii="Arial" w:hAnsi="Arial"/>
          <w:sz w:val="22"/>
        </w:rPr>
        <w:t>Miembro desde septiembre de 2000 de la Asociación Internacional de profesores de Propiedad Intelectual (ATRIP).</w:t>
      </w:r>
    </w:p>
    <w:p>
      <w:pPr>
        <w:pStyle w:val="BodyText"/>
        <w:spacing w:before="8"/>
        <w:rPr>
          <w:rFonts w:ascii="Arial"/>
          <w:sz w:val="22"/>
        </w:rPr>
      </w:pPr>
    </w:p>
    <w:p>
      <w:pPr>
        <w:spacing w:line="244" w:lineRule="auto" w:before="0"/>
        <w:ind w:left="111" w:right="113" w:firstLine="0"/>
        <w:jc w:val="both"/>
        <w:rPr>
          <w:rFonts w:ascii="Arial" w:hAnsi="Arial"/>
          <w:sz w:val="22"/>
        </w:rPr>
      </w:pPr>
      <w:r>
        <w:rPr>
          <w:rFonts w:ascii="Arial" w:hAnsi="Arial"/>
          <w:sz w:val="22"/>
        </w:rPr>
        <w:t>En 2011 formó parte de los Tribunales de la Maestría  Fundamentos  Teóricos,  Pedagógicos y Epistemológicos de la enseñanza del</w:t>
      </w:r>
      <w:r>
        <w:rPr>
          <w:rFonts w:ascii="Arial" w:hAnsi="Arial"/>
          <w:spacing w:val="22"/>
          <w:sz w:val="22"/>
        </w:rPr>
        <w:t> </w:t>
      </w:r>
      <w:r>
        <w:rPr>
          <w:rFonts w:ascii="Arial" w:hAnsi="Arial"/>
          <w:sz w:val="22"/>
        </w:rPr>
        <w:t>Derecho.</w:t>
      </w:r>
    </w:p>
    <w:p>
      <w:pPr>
        <w:pStyle w:val="BodyText"/>
        <w:rPr>
          <w:rFonts w:ascii="Arial"/>
          <w:sz w:val="23"/>
        </w:rPr>
      </w:pPr>
    </w:p>
    <w:p>
      <w:pPr>
        <w:spacing w:line="244" w:lineRule="auto" w:before="0"/>
        <w:ind w:left="111" w:right="107" w:firstLine="0"/>
        <w:jc w:val="both"/>
        <w:rPr>
          <w:rFonts w:ascii="Arial" w:hAnsi="Arial"/>
          <w:sz w:val="22"/>
        </w:rPr>
      </w:pPr>
      <w:r>
        <w:rPr>
          <w:rFonts w:ascii="Arial" w:hAnsi="Arial"/>
          <w:sz w:val="22"/>
        </w:rPr>
        <w:t>En 2013 impartió docencia de Metodología de la Investigación Social en la Maestría de Ciencias Penales en Guatemala.</w:t>
      </w:r>
    </w:p>
    <w:p>
      <w:pPr>
        <w:pStyle w:val="BodyText"/>
        <w:spacing w:before="8"/>
        <w:rPr>
          <w:rFonts w:ascii="Arial"/>
          <w:sz w:val="22"/>
        </w:rPr>
      </w:pPr>
    </w:p>
    <w:p>
      <w:pPr>
        <w:spacing w:line="244" w:lineRule="auto" w:before="0"/>
        <w:ind w:left="111" w:right="108" w:firstLine="0"/>
        <w:jc w:val="both"/>
        <w:rPr>
          <w:rFonts w:ascii="Arial" w:hAnsi="Arial"/>
          <w:sz w:val="22"/>
        </w:rPr>
      </w:pPr>
      <w:r>
        <w:rPr>
          <w:rFonts w:ascii="Arial" w:hAnsi="Arial"/>
          <w:sz w:val="22"/>
        </w:rPr>
        <w:t>En el año 2017 invitada como profesora al Instituto de Ciencias Políticas y Jurídicas de Grenoble en Francia.</w:t>
      </w:r>
    </w:p>
    <w:p>
      <w:pPr>
        <w:pStyle w:val="BodyText"/>
        <w:spacing w:before="9"/>
        <w:rPr>
          <w:rFonts w:ascii="Arial"/>
          <w:sz w:val="22"/>
        </w:rPr>
      </w:pPr>
    </w:p>
    <w:p>
      <w:pPr>
        <w:spacing w:line="244" w:lineRule="auto" w:before="0"/>
        <w:ind w:left="111" w:right="108" w:firstLine="0"/>
        <w:jc w:val="both"/>
        <w:rPr>
          <w:rFonts w:ascii="Arial" w:hAnsi="Arial"/>
          <w:sz w:val="22"/>
        </w:rPr>
      </w:pPr>
      <w:r>
        <w:rPr>
          <w:rFonts w:ascii="Arial" w:hAnsi="Arial"/>
          <w:sz w:val="22"/>
        </w:rPr>
        <w:t>Asimismo ha impartido actividades académicas en la Facultad de Derecho de la  Universidad de Valencia y en las Facultades de Derecho de Guayaquil y Chimborazo en Ecuador.</w:t>
      </w:r>
    </w:p>
    <w:p>
      <w:pPr>
        <w:pStyle w:val="BodyText"/>
        <w:rPr>
          <w:rFonts w:ascii="Arial"/>
          <w:sz w:val="23"/>
        </w:rPr>
      </w:pPr>
    </w:p>
    <w:p>
      <w:pPr>
        <w:spacing w:line="244" w:lineRule="auto" w:before="1"/>
        <w:ind w:left="111" w:right="109" w:firstLine="0"/>
        <w:jc w:val="both"/>
        <w:rPr>
          <w:rFonts w:ascii="Arial" w:hAnsi="Arial"/>
          <w:sz w:val="22"/>
        </w:rPr>
      </w:pPr>
      <w:r>
        <w:rPr>
          <w:rFonts w:ascii="Arial" w:hAnsi="Arial"/>
          <w:sz w:val="22"/>
        </w:rPr>
        <w:t>Asesora de la Oficina de transferencia de Resultados de la Investigación Científica de la  UH. OTRI y Consultora en el Centro Internacional de la Habana. CIH del Ministerio de Educación Superior.</w:t>
      </w:r>
    </w:p>
    <w:p>
      <w:pPr>
        <w:pStyle w:val="BodyText"/>
        <w:spacing w:before="9"/>
        <w:rPr>
          <w:rFonts w:ascii="Arial"/>
          <w:sz w:val="22"/>
        </w:rPr>
      </w:pPr>
    </w:p>
    <w:p>
      <w:pPr>
        <w:spacing w:line="244" w:lineRule="auto" w:before="0"/>
        <w:ind w:left="111" w:right="113" w:firstLine="0"/>
        <w:jc w:val="both"/>
        <w:rPr>
          <w:rFonts w:ascii="Arial" w:hAnsi="Arial"/>
          <w:sz w:val="22"/>
        </w:rPr>
      </w:pPr>
      <w:r>
        <w:rPr>
          <w:rFonts w:ascii="Arial" w:hAnsi="Arial"/>
          <w:sz w:val="22"/>
        </w:rPr>
        <w:t>Desde septiembre del 2011 es árbitro de la Corte Cubana de Arbitraje Comercial Internacional.</w:t>
      </w:r>
    </w:p>
    <w:p>
      <w:pPr>
        <w:pStyle w:val="BodyText"/>
        <w:spacing w:before="9"/>
        <w:rPr>
          <w:rFonts w:ascii="Arial"/>
          <w:sz w:val="22"/>
        </w:rPr>
      </w:pPr>
    </w:p>
    <w:p>
      <w:pPr>
        <w:spacing w:line="244" w:lineRule="auto" w:before="0"/>
        <w:ind w:left="111" w:right="109" w:firstLine="0"/>
        <w:jc w:val="both"/>
        <w:rPr>
          <w:rFonts w:ascii="Arial" w:hAnsi="Arial"/>
          <w:sz w:val="22"/>
        </w:rPr>
      </w:pPr>
      <w:r>
        <w:rPr>
          <w:rFonts w:ascii="Arial" w:hAnsi="Arial"/>
          <w:sz w:val="22"/>
        </w:rPr>
        <w:t>Se desempeña como miembro del Comité Académico del Diplomado de Administración Pública para la Escuela de Cuadros de Primer Nivel del Estado Cubano y Coordinador del Módulo de Derecho.</w:t>
      </w:r>
    </w:p>
    <w:p>
      <w:pPr>
        <w:pStyle w:val="BodyText"/>
        <w:rPr>
          <w:rFonts w:ascii="Arial"/>
          <w:sz w:val="23"/>
        </w:rPr>
      </w:pPr>
    </w:p>
    <w:p>
      <w:pPr>
        <w:spacing w:line="244" w:lineRule="auto" w:before="0"/>
        <w:ind w:left="111" w:right="108" w:firstLine="0"/>
        <w:jc w:val="both"/>
        <w:rPr>
          <w:rFonts w:ascii="Arial" w:hAnsi="Arial"/>
          <w:sz w:val="22"/>
        </w:rPr>
      </w:pPr>
      <w:r>
        <w:rPr>
          <w:rFonts w:ascii="Arial" w:hAnsi="Arial"/>
          <w:sz w:val="22"/>
        </w:rPr>
        <w:t>A partir del año 2011 ha impartido disímiles diplomados y cursos en materia de  organización empresarial cubana, contratación económica y Propiedad Intelectual solicitados por diferentes Organismos de la Administración Central del Estado, empresas, Organización Nacional de Bufetes Colectivos, Tribunal Supremo Popular  y  Fiscalía  General de la República.</w:t>
      </w:r>
    </w:p>
    <w:p>
      <w:pPr>
        <w:pStyle w:val="BodyText"/>
        <w:spacing w:before="1"/>
        <w:rPr>
          <w:rFonts w:ascii="Arial"/>
          <w:sz w:val="23"/>
        </w:rPr>
      </w:pPr>
    </w:p>
    <w:p>
      <w:pPr>
        <w:spacing w:line="244" w:lineRule="auto" w:before="0"/>
        <w:ind w:left="111" w:right="107" w:firstLine="0"/>
        <w:jc w:val="both"/>
        <w:rPr>
          <w:rFonts w:ascii="Arial" w:hAnsi="Arial"/>
          <w:sz w:val="22"/>
        </w:rPr>
      </w:pPr>
      <w:r>
        <w:rPr>
          <w:rFonts w:ascii="Arial" w:hAnsi="Arial"/>
          <w:sz w:val="22"/>
        </w:rPr>
        <w:t>Profesora de la Maestría de Derecho Constitucional y Administrativo, de la Maestría de Gestión de la Propiedad Intelectual de la OCPI y de de la Maestría Derecho de  la  Economía de la Facultad de Derecho de la</w:t>
      </w:r>
      <w:r>
        <w:rPr>
          <w:rFonts w:ascii="Arial" w:hAnsi="Arial"/>
          <w:spacing w:val="18"/>
          <w:sz w:val="22"/>
        </w:rPr>
        <w:t> </w:t>
      </w:r>
      <w:r>
        <w:rPr>
          <w:rFonts w:ascii="Arial" w:hAnsi="Arial"/>
          <w:sz w:val="22"/>
        </w:rPr>
        <w:t>UH.</w:t>
      </w:r>
    </w:p>
    <w:p>
      <w:pPr>
        <w:pStyle w:val="BodyText"/>
        <w:rPr>
          <w:rFonts w:ascii="Arial"/>
          <w:sz w:val="23"/>
        </w:rPr>
      </w:pPr>
    </w:p>
    <w:p>
      <w:pPr>
        <w:spacing w:line="244" w:lineRule="auto" w:before="1"/>
        <w:ind w:left="111" w:right="108" w:firstLine="0"/>
        <w:jc w:val="both"/>
        <w:rPr>
          <w:rFonts w:ascii="Arial" w:hAnsi="Arial"/>
          <w:sz w:val="22"/>
        </w:rPr>
      </w:pPr>
      <w:r>
        <w:rPr>
          <w:rFonts w:ascii="Arial" w:hAnsi="Arial"/>
          <w:sz w:val="22"/>
        </w:rPr>
        <w:t>Ha participado como experta y asesora en diferentes proyectos de políticas públicas y legislativas del país:</w:t>
      </w:r>
    </w:p>
    <w:p>
      <w:pPr>
        <w:pStyle w:val="BodyText"/>
        <w:rPr>
          <w:rFonts w:ascii="Arial"/>
          <w:sz w:val="25"/>
        </w:rPr>
      </w:pPr>
    </w:p>
    <w:p>
      <w:pPr>
        <w:pStyle w:val="ListParagraph"/>
        <w:numPr>
          <w:ilvl w:val="0"/>
          <w:numId w:val="64"/>
        </w:numPr>
        <w:tabs>
          <w:tab w:pos="777" w:val="left" w:leader="none"/>
        </w:tabs>
        <w:spacing w:line="228" w:lineRule="auto" w:before="0" w:after="0"/>
        <w:ind w:left="788" w:right="111" w:hanging="338"/>
        <w:jc w:val="both"/>
        <w:rPr>
          <w:rFonts w:ascii="Arial" w:hAnsi="Arial"/>
          <w:sz w:val="22"/>
        </w:rPr>
      </w:pPr>
      <w:r>
        <w:rPr>
          <w:rFonts w:ascii="Arial" w:hAnsi="Arial"/>
          <w:sz w:val="22"/>
        </w:rPr>
        <w:t>Experta de la Asamblea Nacional del Poder Popular en la elaboración del paquete normativo sobre la inversión extranjera en Cuba.</w:t>
      </w:r>
      <w:r>
        <w:rPr>
          <w:rFonts w:ascii="Arial" w:hAnsi="Arial"/>
          <w:spacing w:val="17"/>
          <w:sz w:val="22"/>
        </w:rPr>
        <w:t> </w:t>
      </w:r>
      <w:r>
        <w:rPr>
          <w:rFonts w:ascii="Arial" w:hAnsi="Arial"/>
          <w:sz w:val="22"/>
        </w:rPr>
        <w:t>2014</w:t>
      </w:r>
    </w:p>
    <w:p>
      <w:pPr>
        <w:pStyle w:val="ListParagraph"/>
        <w:numPr>
          <w:ilvl w:val="0"/>
          <w:numId w:val="64"/>
        </w:numPr>
        <w:tabs>
          <w:tab w:pos="777" w:val="left" w:leader="none"/>
        </w:tabs>
        <w:spacing w:line="230" w:lineRule="auto" w:before="28" w:after="0"/>
        <w:ind w:left="788" w:right="112" w:hanging="338"/>
        <w:jc w:val="both"/>
        <w:rPr>
          <w:rFonts w:ascii="Arial" w:hAnsi="Arial"/>
          <w:sz w:val="22"/>
        </w:rPr>
      </w:pPr>
      <w:r>
        <w:rPr>
          <w:rFonts w:ascii="Arial" w:hAnsi="Arial"/>
          <w:sz w:val="22"/>
        </w:rPr>
        <w:t>Elaboración de la Política en materia de Propiedad Industrial y de las normas jurídicas que la respaldan. 2013 al</w:t>
      </w:r>
      <w:r>
        <w:rPr>
          <w:rFonts w:ascii="Arial" w:hAnsi="Arial"/>
          <w:spacing w:val="12"/>
          <w:sz w:val="22"/>
        </w:rPr>
        <w:t> </w:t>
      </w:r>
      <w:r>
        <w:rPr>
          <w:rFonts w:ascii="Arial" w:hAnsi="Arial"/>
          <w:sz w:val="22"/>
        </w:rPr>
        <w:t>2015.</w:t>
      </w:r>
    </w:p>
    <w:p>
      <w:pPr>
        <w:pStyle w:val="ListParagraph"/>
        <w:numPr>
          <w:ilvl w:val="0"/>
          <w:numId w:val="64"/>
        </w:numPr>
        <w:tabs>
          <w:tab w:pos="776" w:val="left" w:leader="none"/>
          <w:tab w:pos="777" w:val="left" w:leader="none"/>
        </w:tabs>
        <w:spacing w:line="240" w:lineRule="auto" w:before="23" w:after="0"/>
        <w:ind w:left="776" w:right="0" w:hanging="326"/>
        <w:jc w:val="left"/>
        <w:rPr>
          <w:rFonts w:ascii="Arial" w:hAnsi="Arial"/>
          <w:sz w:val="22"/>
        </w:rPr>
      </w:pPr>
      <w:r>
        <w:rPr>
          <w:rFonts w:ascii="Arial" w:hAnsi="Arial"/>
          <w:sz w:val="22"/>
        </w:rPr>
        <w:t>Elaboración del Decreto ley en materia de contratación</w:t>
      </w:r>
      <w:r>
        <w:rPr>
          <w:rFonts w:ascii="Arial" w:hAnsi="Arial"/>
          <w:spacing w:val="43"/>
          <w:sz w:val="22"/>
        </w:rPr>
        <w:t> </w:t>
      </w:r>
      <w:r>
        <w:rPr>
          <w:rFonts w:ascii="Arial" w:hAnsi="Arial"/>
          <w:sz w:val="22"/>
        </w:rPr>
        <w:t>económica.2012</w:t>
      </w:r>
    </w:p>
    <w:p>
      <w:pPr>
        <w:pStyle w:val="ListParagraph"/>
        <w:numPr>
          <w:ilvl w:val="0"/>
          <w:numId w:val="64"/>
        </w:numPr>
        <w:tabs>
          <w:tab w:pos="777" w:val="left" w:leader="none"/>
        </w:tabs>
        <w:spacing w:line="237" w:lineRule="auto" w:before="5" w:after="0"/>
        <w:ind w:left="788" w:right="112" w:hanging="338"/>
        <w:jc w:val="both"/>
        <w:rPr>
          <w:rFonts w:ascii="Arial" w:hAnsi="Arial"/>
          <w:sz w:val="22"/>
        </w:rPr>
      </w:pPr>
      <w:r>
        <w:rPr>
          <w:rFonts w:ascii="Arial" w:hAnsi="Arial"/>
          <w:sz w:val="22"/>
        </w:rPr>
        <w:t>Impartición de seminarios a directivos de las organizaciones empresariales del país sobre las nuevas normativas en materia de  Organizaciones  Superiores  de Dirección</w:t>
      </w:r>
      <w:r>
        <w:rPr>
          <w:rFonts w:ascii="Arial" w:hAnsi="Arial"/>
          <w:spacing w:val="11"/>
          <w:sz w:val="22"/>
        </w:rPr>
        <w:t> </w:t>
      </w:r>
      <w:r>
        <w:rPr>
          <w:rFonts w:ascii="Arial" w:hAnsi="Arial"/>
          <w:sz w:val="22"/>
        </w:rPr>
        <w:t>Empresarial,</w:t>
      </w:r>
      <w:r>
        <w:rPr>
          <w:rFonts w:ascii="Arial" w:hAnsi="Arial"/>
          <w:spacing w:val="12"/>
          <w:sz w:val="22"/>
        </w:rPr>
        <w:t> </w:t>
      </w:r>
      <w:r>
        <w:rPr>
          <w:rFonts w:ascii="Arial" w:hAnsi="Arial"/>
          <w:sz w:val="22"/>
        </w:rPr>
        <w:t>Empresas</w:t>
      </w:r>
      <w:r>
        <w:rPr>
          <w:rFonts w:ascii="Arial" w:hAnsi="Arial"/>
          <w:spacing w:val="10"/>
          <w:sz w:val="22"/>
        </w:rPr>
        <w:t> </w:t>
      </w:r>
      <w:r>
        <w:rPr>
          <w:rFonts w:ascii="Arial" w:hAnsi="Arial"/>
          <w:sz w:val="22"/>
        </w:rPr>
        <w:t>y</w:t>
      </w:r>
      <w:r>
        <w:rPr>
          <w:rFonts w:ascii="Arial" w:hAnsi="Arial"/>
          <w:spacing w:val="10"/>
          <w:sz w:val="22"/>
        </w:rPr>
        <w:t> </w:t>
      </w:r>
      <w:r>
        <w:rPr>
          <w:rFonts w:ascii="Arial" w:hAnsi="Arial"/>
          <w:sz w:val="22"/>
        </w:rPr>
        <w:t>Unidades</w:t>
      </w:r>
      <w:r>
        <w:rPr>
          <w:rFonts w:ascii="Arial" w:hAnsi="Arial"/>
          <w:spacing w:val="14"/>
          <w:sz w:val="22"/>
        </w:rPr>
        <w:t> </w:t>
      </w:r>
      <w:r>
        <w:rPr>
          <w:rFonts w:ascii="Arial" w:hAnsi="Arial"/>
          <w:sz w:val="22"/>
        </w:rPr>
        <w:t>Empresariales</w:t>
      </w:r>
      <w:r>
        <w:rPr>
          <w:rFonts w:ascii="Arial" w:hAnsi="Arial"/>
          <w:spacing w:val="11"/>
          <w:sz w:val="22"/>
        </w:rPr>
        <w:t> </w:t>
      </w:r>
      <w:r>
        <w:rPr>
          <w:rFonts w:ascii="Arial" w:hAnsi="Arial"/>
          <w:sz w:val="22"/>
        </w:rPr>
        <w:t>de</w:t>
      </w:r>
      <w:r>
        <w:rPr>
          <w:rFonts w:ascii="Arial" w:hAnsi="Arial"/>
          <w:spacing w:val="14"/>
          <w:sz w:val="22"/>
        </w:rPr>
        <w:t> </w:t>
      </w:r>
      <w:r>
        <w:rPr>
          <w:rFonts w:ascii="Arial" w:hAnsi="Arial"/>
          <w:sz w:val="22"/>
        </w:rPr>
        <w:t>Base</w:t>
      </w:r>
      <w:r>
        <w:rPr>
          <w:rFonts w:ascii="Arial" w:hAnsi="Arial"/>
          <w:spacing w:val="9"/>
          <w:sz w:val="22"/>
        </w:rPr>
        <w:t> </w:t>
      </w:r>
      <w:r>
        <w:rPr>
          <w:rFonts w:ascii="Arial" w:hAnsi="Arial"/>
          <w:sz w:val="22"/>
        </w:rPr>
        <w:t>en</w:t>
      </w:r>
      <w:r>
        <w:rPr>
          <w:rFonts w:ascii="Arial" w:hAnsi="Arial"/>
          <w:spacing w:val="11"/>
          <w:sz w:val="22"/>
        </w:rPr>
        <w:t> </w:t>
      </w:r>
      <w:r>
        <w:rPr>
          <w:rFonts w:ascii="Arial" w:hAnsi="Arial"/>
          <w:sz w:val="22"/>
        </w:rPr>
        <w:t>el</w:t>
      </w:r>
      <w:r>
        <w:rPr>
          <w:rFonts w:ascii="Arial" w:hAnsi="Arial"/>
          <w:spacing w:val="11"/>
          <w:sz w:val="22"/>
        </w:rPr>
        <w:t> </w:t>
      </w:r>
      <w:r>
        <w:rPr>
          <w:rFonts w:ascii="Arial" w:hAnsi="Arial"/>
          <w:sz w:val="22"/>
        </w:rPr>
        <w:t>2017.</w:t>
      </w:r>
    </w:p>
    <w:p>
      <w:pPr>
        <w:pStyle w:val="ListParagraph"/>
        <w:numPr>
          <w:ilvl w:val="0"/>
          <w:numId w:val="64"/>
        </w:numPr>
        <w:tabs>
          <w:tab w:pos="777" w:val="left" w:leader="none"/>
        </w:tabs>
        <w:spacing w:line="228" w:lineRule="auto" w:before="31" w:after="0"/>
        <w:ind w:left="788" w:right="109" w:hanging="338"/>
        <w:jc w:val="both"/>
        <w:rPr>
          <w:rFonts w:ascii="Arial" w:hAnsi="Arial"/>
          <w:sz w:val="22"/>
        </w:rPr>
      </w:pPr>
      <w:r>
        <w:rPr>
          <w:rFonts w:ascii="Arial" w:hAnsi="Arial"/>
          <w:sz w:val="22"/>
        </w:rPr>
        <w:t>Asesora de la Comisión de la ANPP encargada de la elaboración de la Nueva Constitución de la República y su proclamación. 2018 y</w:t>
      </w:r>
      <w:r>
        <w:rPr>
          <w:rFonts w:ascii="Arial" w:hAnsi="Arial"/>
          <w:spacing w:val="36"/>
          <w:sz w:val="22"/>
        </w:rPr>
        <w:t> </w:t>
      </w:r>
      <w:r>
        <w:rPr>
          <w:rFonts w:ascii="Arial" w:hAnsi="Arial"/>
          <w:sz w:val="22"/>
        </w:rPr>
        <w:t>2019.</w:t>
      </w:r>
    </w:p>
    <w:p>
      <w:pPr>
        <w:spacing w:after="0" w:line="228" w:lineRule="auto"/>
        <w:jc w:val="both"/>
        <w:rPr>
          <w:rFonts w:ascii="Arial" w:hAnsi="Arial"/>
          <w:sz w:val="22"/>
        </w:rPr>
        <w:sectPr>
          <w:pgSz w:w="12240" w:h="15840"/>
          <w:pgMar w:header="283" w:footer="0" w:top="1240" w:bottom="280" w:left="1340" w:right="1620"/>
        </w:sectPr>
      </w:pPr>
    </w:p>
    <w:p>
      <w:pPr>
        <w:pStyle w:val="ListParagraph"/>
        <w:numPr>
          <w:ilvl w:val="0"/>
          <w:numId w:val="64"/>
        </w:numPr>
        <w:tabs>
          <w:tab w:pos="777" w:val="left" w:leader="none"/>
        </w:tabs>
        <w:spacing w:line="237" w:lineRule="auto" w:before="112" w:after="0"/>
        <w:ind w:left="788" w:right="110" w:hanging="338"/>
        <w:jc w:val="both"/>
        <w:rPr>
          <w:rFonts w:ascii="Arial" w:hAnsi="Arial"/>
          <w:sz w:val="22"/>
        </w:rPr>
      </w:pPr>
      <w:r>
        <w:rPr>
          <w:rFonts w:ascii="Arial" w:hAnsi="Arial"/>
          <w:sz w:val="22"/>
        </w:rPr>
        <w:t>Miembro del Grupo Ejecutivo encargado de dirigir el proceso de elaboración de las normas jurídicas que deben complementar la Nueva Constitución de la República. 2018 hasta la</w:t>
      </w:r>
      <w:r>
        <w:rPr>
          <w:rFonts w:ascii="Arial" w:hAnsi="Arial"/>
          <w:spacing w:val="6"/>
          <w:sz w:val="22"/>
        </w:rPr>
        <w:t> </w:t>
      </w:r>
      <w:r>
        <w:rPr>
          <w:rFonts w:ascii="Arial" w:hAnsi="Arial"/>
          <w:sz w:val="22"/>
        </w:rPr>
        <w:t>fecha.</w:t>
      </w:r>
    </w:p>
    <w:p>
      <w:pPr>
        <w:pStyle w:val="BodyText"/>
        <w:rPr>
          <w:rFonts w:ascii="Arial"/>
        </w:rPr>
      </w:pPr>
    </w:p>
    <w:p>
      <w:pPr>
        <w:pStyle w:val="BodyText"/>
        <w:spacing w:before="5"/>
        <w:rPr>
          <w:rFonts w:ascii="Arial"/>
          <w:sz w:val="21"/>
        </w:rPr>
      </w:pPr>
    </w:p>
    <w:p>
      <w:pPr>
        <w:spacing w:before="0"/>
        <w:ind w:left="111" w:right="0" w:firstLine="0"/>
        <w:jc w:val="left"/>
        <w:rPr>
          <w:rFonts w:ascii="Arial" w:hAnsi="Arial"/>
          <w:b/>
          <w:sz w:val="22"/>
        </w:rPr>
      </w:pPr>
      <w:r>
        <w:rPr>
          <w:rFonts w:ascii="Arial" w:hAnsi="Arial"/>
          <w:b/>
          <w:sz w:val="22"/>
        </w:rPr>
        <w:t>Principales Artículos Científicos:</w:t>
      </w:r>
    </w:p>
    <w:p>
      <w:pPr>
        <w:pStyle w:val="BodyText"/>
        <w:spacing w:before="1"/>
        <w:rPr>
          <w:rFonts w:ascii="Arial"/>
          <w:b/>
          <w:sz w:val="23"/>
        </w:rPr>
      </w:pPr>
    </w:p>
    <w:p>
      <w:pPr>
        <w:pStyle w:val="ListParagraph"/>
        <w:numPr>
          <w:ilvl w:val="0"/>
          <w:numId w:val="65"/>
        </w:numPr>
        <w:tabs>
          <w:tab w:pos="777" w:val="left" w:leader="none"/>
        </w:tabs>
        <w:spacing w:line="244" w:lineRule="auto" w:before="0" w:after="0"/>
        <w:ind w:left="776" w:right="111" w:hanging="530"/>
        <w:jc w:val="both"/>
        <w:rPr>
          <w:rFonts w:ascii="Arial" w:hAnsi="Arial"/>
          <w:sz w:val="22"/>
        </w:rPr>
      </w:pPr>
      <w:r>
        <w:rPr>
          <w:rFonts w:ascii="Arial" w:hAnsi="Arial"/>
          <w:sz w:val="22"/>
        </w:rPr>
        <w:t>La regulación jurídica de las principales actividades científico-técnicas en Cuba. Trabajo de Diploma para optar por el titulo de Licenciado en Derecho.</w:t>
      </w:r>
      <w:r>
        <w:rPr>
          <w:rFonts w:ascii="Arial" w:hAnsi="Arial"/>
          <w:spacing w:val="9"/>
          <w:sz w:val="22"/>
        </w:rPr>
        <w:t> </w:t>
      </w:r>
      <w:r>
        <w:rPr>
          <w:rFonts w:ascii="Arial" w:hAnsi="Arial"/>
          <w:sz w:val="22"/>
        </w:rPr>
        <w:t>1983</w:t>
      </w:r>
    </w:p>
    <w:p>
      <w:pPr>
        <w:pStyle w:val="ListParagraph"/>
        <w:numPr>
          <w:ilvl w:val="0"/>
          <w:numId w:val="65"/>
        </w:numPr>
        <w:tabs>
          <w:tab w:pos="777" w:val="left" w:leader="none"/>
        </w:tabs>
        <w:spacing w:line="247" w:lineRule="auto" w:before="3" w:after="0"/>
        <w:ind w:left="776" w:right="109" w:hanging="530"/>
        <w:jc w:val="both"/>
        <w:rPr>
          <w:rFonts w:ascii="Arial" w:hAnsi="Arial"/>
          <w:sz w:val="22"/>
        </w:rPr>
      </w:pPr>
      <w:r>
        <w:rPr>
          <w:rFonts w:ascii="Arial" w:hAnsi="Arial"/>
          <w:sz w:val="22"/>
        </w:rPr>
        <w:t>La innovación y la racionalización. Su importancia para el  desarrollo de la ciencia y  la técnica en nuestro país.</w:t>
      </w:r>
      <w:r>
        <w:rPr>
          <w:rFonts w:ascii="Arial" w:hAnsi="Arial"/>
          <w:spacing w:val="9"/>
          <w:sz w:val="22"/>
        </w:rPr>
        <w:t> </w:t>
      </w:r>
      <w:r>
        <w:rPr>
          <w:rFonts w:ascii="Arial" w:hAnsi="Arial"/>
          <w:sz w:val="22"/>
        </w:rPr>
        <w:t>1985</w:t>
      </w:r>
    </w:p>
    <w:p>
      <w:pPr>
        <w:pStyle w:val="ListParagraph"/>
        <w:numPr>
          <w:ilvl w:val="0"/>
          <w:numId w:val="65"/>
        </w:numPr>
        <w:tabs>
          <w:tab w:pos="777" w:val="left" w:leader="none"/>
        </w:tabs>
        <w:spacing w:line="244" w:lineRule="auto" w:before="0" w:after="0"/>
        <w:ind w:left="776" w:right="109" w:hanging="530"/>
        <w:jc w:val="both"/>
        <w:rPr>
          <w:rFonts w:ascii="Arial" w:hAnsi="Arial"/>
          <w:sz w:val="22"/>
        </w:rPr>
      </w:pPr>
      <w:r>
        <w:rPr>
          <w:rFonts w:ascii="Arial" w:hAnsi="Arial"/>
          <w:sz w:val="22"/>
        </w:rPr>
        <w:t>El Sistema de Arbitraje Estatal y su influencia en la disciplina económica: la contratación económica como expresión de esa disciplina. Publicado en el boletín informativo. Sistema de Arbitraje</w:t>
      </w:r>
      <w:r>
        <w:rPr>
          <w:rFonts w:ascii="Arial" w:hAnsi="Arial"/>
          <w:spacing w:val="10"/>
          <w:sz w:val="22"/>
        </w:rPr>
        <w:t> </w:t>
      </w:r>
      <w:r>
        <w:rPr>
          <w:rFonts w:ascii="Arial" w:hAnsi="Arial"/>
          <w:sz w:val="22"/>
        </w:rPr>
        <w:t>Estatal.1990</w:t>
      </w:r>
    </w:p>
    <w:p>
      <w:pPr>
        <w:pStyle w:val="ListParagraph"/>
        <w:numPr>
          <w:ilvl w:val="0"/>
          <w:numId w:val="65"/>
        </w:numPr>
        <w:tabs>
          <w:tab w:pos="777" w:val="left" w:leader="none"/>
        </w:tabs>
        <w:spacing w:line="244" w:lineRule="auto" w:before="3" w:after="0"/>
        <w:ind w:left="776" w:right="108" w:hanging="530"/>
        <w:jc w:val="both"/>
        <w:rPr>
          <w:rFonts w:ascii="Arial" w:hAnsi="Arial"/>
          <w:sz w:val="22"/>
        </w:rPr>
      </w:pPr>
      <w:r>
        <w:rPr>
          <w:rFonts w:ascii="Arial" w:hAnsi="Arial"/>
          <w:sz w:val="22"/>
        </w:rPr>
        <w:t>Algunas consideraciones acerca de la responsabilidad personal en la esfera contractual y arbitral. Publicado en la Revista Cubana de Derecho. Revista de Derecho económico. Sistema de Arbitraje.</w:t>
      </w:r>
      <w:r>
        <w:rPr>
          <w:rFonts w:ascii="Arial" w:hAnsi="Arial"/>
          <w:spacing w:val="10"/>
          <w:sz w:val="22"/>
        </w:rPr>
        <w:t> </w:t>
      </w:r>
      <w:r>
        <w:rPr>
          <w:rFonts w:ascii="Arial" w:hAnsi="Arial"/>
          <w:sz w:val="22"/>
        </w:rPr>
        <w:t>1991</w:t>
      </w:r>
    </w:p>
    <w:p>
      <w:pPr>
        <w:pStyle w:val="ListParagraph"/>
        <w:numPr>
          <w:ilvl w:val="0"/>
          <w:numId w:val="65"/>
        </w:numPr>
        <w:tabs>
          <w:tab w:pos="777" w:val="left" w:leader="none"/>
        </w:tabs>
        <w:spacing w:line="244" w:lineRule="auto" w:before="3" w:after="0"/>
        <w:ind w:left="776" w:right="108" w:hanging="530"/>
        <w:jc w:val="both"/>
        <w:rPr>
          <w:rFonts w:ascii="Arial" w:hAnsi="Arial"/>
          <w:sz w:val="22"/>
        </w:rPr>
      </w:pPr>
      <w:r>
        <w:rPr>
          <w:rFonts w:ascii="Arial" w:hAnsi="Arial"/>
          <w:sz w:val="22"/>
        </w:rPr>
        <w:t>El plan y el contrato económico en los marcos de  la  economía  socialista  planificada. Revista de Derecho económico. Sistema de Arbitraje</w:t>
      </w:r>
      <w:r>
        <w:rPr>
          <w:rFonts w:ascii="Arial" w:hAnsi="Arial"/>
          <w:spacing w:val="46"/>
          <w:sz w:val="22"/>
        </w:rPr>
        <w:t> </w:t>
      </w:r>
      <w:r>
        <w:rPr>
          <w:rFonts w:ascii="Arial" w:hAnsi="Arial"/>
          <w:sz w:val="22"/>
        </w:rPr>
        <w:t>1990</w:t>
      </w:r>
    </w:p>
    <w:p>
      <w:pPr>
        <w:pStyle w:val="ListParagraph"/>
        <w:numPr>
          <w:ilvl w:val="0"/>
          <w:numId w:val="65"/>
        </w:numPr>
        <w:tabs>
          <w:tab w:pos="777" w:val="left" w:leader="none"/>
        </w:tabs>
        <w:spacing w:line="247" w:lineRule="auto" w:before="3" w:after="0"/>
        <w:ind w:left="776" w:right="111" w:hanging="530"/>
        <w:jc w:val="both"/>
        <w:rPr>
          <w:rFonts w:ascii="Arial" w:hAnsi="Arial"/>
          <w:sz w:val="22"/>
        </w:rPr>
      </w:pPr>
      <w:r>
        <w:rPr>
          <w:rFonts w:ascii="Arial" w:hAnsi="Arial"/>
          <w:sz w:val="22"/>
        </w:rPr>
        <w:t>Consideraciones teóricas acerca de los órganos de Arbitraje Estatal y el derecho procesal arbitral. Publicado en la Revista Cubana de</w:t>
      </w:r>
      <w:r>
        <w:rPr>
          <w:rFonts w:ascii="Arial" w:hAnsi="Arial"/>
          <w:spacing w:val="36"/>
          <w:sz w:val="22"/>
        </w:rPr>
        <w:t> </w:t>
      </w:r>
      <w:r>
        <w:rPr>
          <w:rFonts w:ascii="Arial" w:hAnsi="Arial"/>
          <w:sz w:val="22"/>
        </w:rPr>
        <w:t>Derecho.1989</w:t>
      </w:r>
    </w:p>
    <w:p>
      <w:pPr>
        <w:pStyle w:val="ListParagraph"/>
        <w:numPr>
          <w:ilvl w:val="0"/>
          <w:numId w:val="65"/>
        </w:numPr>
        <w:tabs>
          <w:tab w:pos="777" w:val="left" w:leader="none"/>
        </w:tabs>
        <w:spacing w:line="244" w:lineRule="auto" w:before="0" w:after="0"/>
        <w:ind w:left="776" w:right="113" w:hanging="530"/>
        <w:jc w:val="both"/>
        <w:rPr>
          <w:rFonts w:ascii="Arial" w:hAnsi="Arial"/>
          <w:sz w:val="22"/>
        </w:rPr>
      </w:pPr>
      <w:r>
        <w:rPr>
          <w:rFonts w:ascii="Arial" w:hAnsi="Arial"/>
          <w:sz w:val="22"/>
        </w:rPr>
        <w:t>Particularidades de la personalidad jurídica en los sujetos del Derecho económico. Revista de Derecho económico. Sistema de Arbitraje</w:t>
      </w:r>
      <w:r>
        <w:rPr>
          <w:rFonts w:ascii="Arial" w:hAnsi="Arial"/>
          <w:spacing w:val="32"/>
          <w:sz w:val="22"/>
        </w:rPr>
        <w:t> </w:t>
      </w:r>
      <w:r>
        <w:rPr>
          <w:rFonts w:ascii="Arial" w:hAnsi="Arial"/>
          <w:sz w:val="22"/>
        </w:rPr>
        <w:t>1990</w:t>
      </w:r>
    </w:p>
    <w:p>
      <w:pPr>
        <w:pStyle w:val="ListParagraph"/>
        <w:numPr>
          <w:ilvl w:val="0"/>
          <w:numId w:val="65"/>
        </w:numPr>
        <w:tabs>
          <w:tab w:pos="777" w:val="left" w:leader="none"/>
        </w:tabs>
        <w:spacing w:line="244" w:lineRule="auto" w:before="2" w:after="0"/>
        <w:ind w:left="776" w:right="111" w:hanging="530"/>
        <w:jc w:val="both"/>
        <w:rPr>
          <w:rFonts w:ascii="Arial" w:hAnsi="Arial"/>
          <w:sz w:val="22"/>
        </w:rPr>
      </w:pPr>
      <w:r>
        <w:rPr>
          <w:rFonts w:ascii="Arial" w:hAnsi="Arial"/>
          <w:sz w:val="22"/>
        </w:rPr>
        <w:t>Derecho económico como rama del Derecho. Revista de Derecho económico. Sistema de Arbitraje</w:t>
      </w:r>
      <w:r>
        <w:rPr>
          <w:rFonts w:ascii="Arial" w:hAnsi="Arial"/>
          <w:spacing w:val="5"/>
          <w:sz w:val="22"/>
        </w:rPr>
        <w:t> </w:t>
      </w:r>
      <w:r>
        <w:rPr>
          <w:rFonts w:ascii="Arial" w:hAnsi="Arial"/>
          <w:sz w:val="22"/>
        </w:rPr>
        <w:t>1992</w:t>
      </w:r>
    </w:p>
    <w:p>
      <w:pPr>
        <w:pStyle w:val="ListParagraph"/>
        <w:numPr>
          <w:ilvl w:val="0"/>
          <w:numId w:val="65"/>
        </w:numPr>
        <w:tabs>
          <w:tab w:pos="777" w:val="left" w:leader="none"/>
        </w:tabs>
        <w:spacing w:line="244" w:lineRule="auto" w:before="2" w:after="0"/>
        <w:ind w:left="776" w:right="115" w:hanging="530"/>
        <w:jc w:val="both"/>
        <w:rPr>
          <w:rFonts w:ascii="Arial" w:hAnsi="Arial"/>
          <w:sz w:val="22"/>
        </w:rPr>
      </w:pPr>
      <w:r>
        <w:rPr>
          <w:rFonts w:ascii="Arial" w:hAnsi="Arial"/>
          <w:sz w:val="22"/>
        </w:rPr>
        <w:t>La enseñanza del derecho económico en Cuba y en diferentes países socialistas. Revista de Derecho económico. Sistema de Arbitraje</w:t>
      </w:r>
      <w:r>
        <w:rPr>
          <w:rFonts w:ascii="Arial" w:hAnsi="Arial"/>
          <w:spacing w:val="32"/>
          <w:sz w:val="22"/>
        </w:rPr>
        <w:t> </w:t>
      </w:r>
      <w:r>
        <w:rPr>
          <w:rFonts w:ascii="Arial" w:hAnsi="Arial"/>
          <w:sz w:val="22"/>
        </w:rPr>
        <w:t>1991</w:t>
      </w:r>
    </w:p>
    <w:p>
      <w:pPr>
        <w:pStyle w:val="ListParagraph"/>
        <w:numPr>
          <w:ilvl w:val="0"/>
          <w:numId w:val="65"/>
        </w:numPr>
        <w:tabs>
          <w:tab w:pos="777" w:val="left" w:leader="none"/>
        </w:tabs>
        <w:spacing w:line="247" w:lineRule="auto" w:before="2" w:after="0"/>
        <w:ind w:left="776" w:right="110" w:hanging="530"/>
        <w:jc w:val="both"/>
        <w:rPr>
          <w:rFonts w:ascii="Arial" w:hAnsi="Arial"/>
          <w:sz w:val="22"/>
        </w:rPr>
      </w:pPr>
      <w:r>
        <w:rPr>
          <w:rFonts w:ascii="Arial" w:hAnsi="Arial"/>
          <w:sz w:val="22"/>
        </w:rPr>
        <w:t>Influencia de la actividad del Arbitraje Estatal en el perfeccionamiento  de  la disciplina económica y la dirección de la economía nacional. Trabajo con el cual obtuvo el Grado Científico de Doctora en Ciencias Jurídicas. Revista de Derecho económico. Sistema de Arbitraje Estatal Año 2 número 8.</w:t>
      </w:r>
      <w:r>
        <w:rPr>
          <w:rFonts w:ascii="Arial" w:hAnsi="Arial"/>
          <w:spacing w:val="37"/>
          <w:sz w:val="22"/>
        </w:rPr>
        <w:t> </w:t>
      </w:r>
      <w:r>
        <w:rPr>
          <w:rFonts w:ascii="Arial" w:hAnsi="Arial"/>
          <w:sz w:val="22"/>
        </w:rPr>
        <w:t>1989.</w:t>
      </w:r>
    </w:p>
    <w:p>
      <w:pPr>
        <w:pStyle w:val="ListParagraph"/>
        <w:numPr>
          <w:ilvl w:val="0"/>
          <w:numId w:val="65"/>
        </w:numPr>
        <w:tabs>
          <w:tab w:pos="777" w:val="left" w:leader="none"/>
        </w:tabs>
        <w:spacing w:line="244" w:lineRule="auto" w:before="0" w:after="0"/>
        <w:ind w:left="776" w:right="110" w:hanging="530"/>
        <w:jc w:val="both"/>
        <w:rPr>
          <w:rFonts w:ascii="Arial" w:hAnsi="Arial"/>
          <w:sz w:val="22"/>
        </w:rPr>
      </w:pPr>
      <w:r>
        <w:rPr>
          <w:rFonts w:ascii="Arial" w:hAnsi="Arial"/>
          <w:sz w:val="22"/>
        </w:rPr>
        <w:t>Consideraciones acerca de la Propiedad Industrial en Cuba. Publicado  en  la  Revista Derecho de los Negocios de la Universidad Carlos III de Madrid, España 1995.</w:t>
      </w:r>
    </w:p>
    <w:p>
      <w:pPr>
        <w:pStyle w:val="ListParagraph"/>
        <w:numPr>
          <w:ilvl w:val="0"/>
          <w:numId w:val="65"/>
        </w:numPr>
        <w:tabs>
          <w:tab w:pos="777" w:val="left" w:leader="none"/>
        </w:tabs>
        <w:spacing w:line="244" w:lineRule="auto" w:before="1" w:after="0"/>
        <w:ind w:left="776" w:right="110" w:hanging="530"/>
        <w:jc w:val="both"/>
        <w:rPr>
          <w:rFonts w:ascii="Arial" w:hAnsi="Arial"/>
          <w:sz w:val="22"/>
        </w:rPr>
      </w:pPr>
      <w:r>
        <w:rPr>
          <w:rFonts w:ascii="Arial" w:hAnsi="Arial"/>
          <w:sz w:val="22"/>
        </w:rPr>
        <w:t>El Acuerdo ADPIC de la OMC. Su influencia en la legislación cubana.  Premio  Ignacio Agramonte en 1996. Revista Cubana de Derecho No 12</w:t>
      </w:r>
      <w:r>
        <w:rPr>
          <w:rFonts w:ascii="Arial" w:hAnsi="Arial"/>
          <w:spacing w:val="47"/>
          <w:sz w:val="22"/>
        </w:rPr>
        <w:t> </w:t>
      </w:r>
      <w:r>
        <w:rPr>
          <w:rFonts w:ascii="Arial" w:hAnsi="Arial"/>
          <w:sz w:val="22"/>
        </w:rPr>
        <w:t>1997.</w:t>
      </w:r>
    </w:p>
    <w:p>
      <w:pPr>
        <w:pStyle w:val="ListParagraph"/>
        <w:numPr>
          <w:ilvl w:val="0"/>
          <w:numId w:val="65"/>
        </w:numPr>
        <w:tabs>
          <w:tab w:pos="777" w:val="left" w:leader="none"/>
        </w:tabs>
        <w:spacing w:line="244" w:lineRule="auto" w:before="2" w:after="0"/>
        <w:ind w:left="776" w:right="109" w:hanging="530"/>
        <w:jc w:val="both"/>
        <w:rPr>
          <w:rFonts w:ascii="Arial" w:hAnsi="Arial"/>
          <w:sz w:val="22"/>
        </w:rPr>
      </w:pPr>
      <w:r>
        <w:rPr>
          <w:rFonts w:ascii="Arial" w:hAnsi="Arial"/>
          <w:sz w:val="22"/>
        </w:rPr>
        <w:t>Principales transformaciones económicas en Cuba a partir de 1990. Revista de Ciencias Sociales III 1997 Agora. Valencia,</w:t>
      </w:r>
      <w:r>
        <w:rPr>
          <w:rFonts w:ascii="Arial" w:hAnsi="Arial"/>
          <w:spacing w:val="24"/>
          <w:sz w:val="22"/>
        </w:rPr>
        <w:t> </w:t>
      </w:r>
      <w:r>
        <w:rPr>
          <w:rFonts w:ascii="Arial" w:hAnsi="Arial"/>
          <w:sz w:val="22"/>
        </w:rPr>
        <w:t>España.</w:t>
      </w:r>
    </w:p>
    <w:p>
      <w:pPr>
        <w:pStyle w:val="ListParagraph"/>
        <w:numPr>
          <w:ilvl w:val="0"/>
          <w:numId w:val="65"/>
        </w:numPr>
        <w:tabs>
          <w:tab w:pos="777" w:val="left" w:leader="none"/>
        </w:tabs>
        <w:spacing w:line="244" w:lineRule="auto" w:before="2" w:after="0"/>
        <w:ind w:left="776" w:right="114" w:hanging="530"/>
        <w:jc w:val="both"/>
        <w:rPr>
          <w:rFonts w:ascii="Arial" w:hAnsi="Arial"/>
          <w:sz w:val="22"/>
        </w:rPr>
      </w:pPr>
      <w:r>
        <w:rPr>
          <w:rFonts w:ascii="Arial" w:hAnsi="Arial"/>
          <w:sz w:val="22"/>
        </w:rPr>
        <w:t>La cooperativización en la economía cubana. Su reglamentación jurídica. Revista CIRIEC, España. No 9, Octubre</w:t>
      </w:r>
      <w:r>
        <w:rPr>
          <w:rFonts w:ascii="Arial" w:hAnsi="Arial"/>
          <w:spacing w:val="13"/>
          <w:sz w:val="22"/>
        </w:rPr>
        <w:t> </w:t>
      </w:r>
      <w:r>
        <w:rPr>
          <w:rFonts w:ascii="Arial" w:hAnsi="Arial"/>
          <w:sz w:val="22"/>
        </w:rPr>
        <w:t>1998.</w:t>
      </w:r>
    </w:p>
    <w:p>
      <w:pPr>
        <w:pStyle w:val="ListParagraph"/>
        <w:numPr>
          <w:ilvl w:val="0"/>
          <w:numId w:val="65"/>
        </w:numPr>
        <w:tabs>
          <w:tab w:pos="777" w:val="left" w:leader="none"/>
        </w:tabs>
        <w:spacing w:line="244" w:lineRule="auto" w:before="5" w:after="0"/>
        <w:ind w:left="776" w:right="110" w:hanging="530"/>
        <w:jc w:val="both"/>
        <w:rPr>
          <w:rFonts w:ascii="Arial" w:hAnsi="Arial"/>
          <w:sz w:val="22"/>
        </w:rPr>
      </w:pPr>
      <w:r>
        <w:rPr>
          <w:rFonts w:ascii="Arial" w:hAnsi="Arial"/>
          <w:sz w:val="22"/>
        </w:rPr>
        <w:t>Protección jurídica de las creaciones intelectuales en las Universidades. Especial referencia a Cuba. Publicadas en las Memorias </w:t>
      </w:r>
      <w:r>
        <w:rPr>
          <w:rFonts w:ascii="Arial" w:hAnsi="Arial"/>
          <w:spacing w:val="-2"/>
          <w:sz w:val="22"/>
        </w:rPr>
        <w:t>del </w:t>
      </w:r>
      <w:r>
        <w:rPr>
          <w:rFonts w:ascii="Arial" w:hAnsi="Arial"/>
          <w:sz w:val="22"/>
        </w:rPr>
        <w:t>VIII Seminario Latino Iberoamericano de Gestión</w:t>
      </w:r>
      <w:r>
        <w:rPr>
          <w:rFonts w:ascii="Arial" w:hAnsi="Arial"/>
          <w:spacing w:val="3"/>
          <w:sz w:val="22"/>
        </w:rPr>
        <w:t> </w:t>
      </w:r>
      <w:r>
        <w:rPr>
          <w:rFonts w:ascii="Arial" w:hAnsi="Arial"/>
          <w:sz w:val="22"/>
        </w:rPr>
        <w:t>tecnología.1999</w:t>
      </w:r>
    </w:p>
    <w:p>
      <w:pPr>
        <w:pStyle w:val="ListParagraph"/>
        <w:numPr>
          <w:ilvl w:val="0"/>
          <w:numId w:val="65"/>
        </w:numPr>
        <w:tabs>
          <w:tab w:pos="777" w:val="left" w:leader="none"/>
        </w:tabs>
        <w:spacing w:line="244" w:lineRule="auto" w:before="4" w:after="0"/>
        <w:ind w:left="776" w:right="110" w:hanging="530"/>
        <w:jc w:val="both"/>
        <w:rPr>
          <w:rFonts w:ascii="Arial" w:hAnsi="Arial"/>
          <w:sz w:val="22"/>
        </w:rPr>
      </w:pPr>
      <w:r>
        <w:rPr>
          <w:rFonts w:ascii="Arial" w:hAnsi="Arial"/>
          <w:sz w:val="22"/>
        </w:rPr>
        <w:t>El proceso de adopción del Acuerdo de los Derechos de ´Propiedad Intelectual relacionados con el comercio, incluido el comercio de mercancías falsificadas y su repercusión en materia de Derecho de Autor. Publicado en Revista Breviario del Derecho de Autor. LIVROSCA 2000</w:t>
      </w:r>
      <w:r>
        <w:rPr>
          <w:rFonts w:ascii="Arial" w:hAnsi="Arial"/>
          <w:spacing w:val="10"/>
          <w:sz w:val="22"/>
        </w:rPr>
        <w:t> </w:t>
      </w:r>
      <w:r>
        <w:rPr>
          <w:rFonts w:ascii="Arial" w:hAnsi="Arial"/>
          <w:sz w:val="22"/>
        </w:rPr>
        <w:t>Caracas.</w:t>
      </w:r>
    </w:p>
    <w:p>
      <w:pPr>
        <w:pStyle w:val="ListParagraph"/>
        <w:numPr>
          <w:ilvl w:val="0"/>
          <w:numId w:val="65"/>
        </w:numPr>
        <w:tabs>
          <w:tab w:pos="777" w:val="left" w:leader="none"/>
        </w:tabs>
        <w:spacing w:line="244" w:lineRule="auto" w:before="4" w:after="0"/>
        <w:ind w:left="776" w:right="113" w:hanging="530"/>
        <w:jc w:val="both"/>
        <w:rPr>
          <w:rFonts w:ascii="Arial" w:hAnsi="Arial"/>
          <w:sz w:val="22"/>
        </w:rPr>
      </w:pPr>
      <w:r>
        <w:rPr>
          <w:rFonts w:ascii="Arial" w:hAnsi="Arial"/>
          <w:sz w:val="22"/>
        </w:rPr>
        <w:t>La formación de trabajadores sociales: una experiencia cubana. Publicada en las memorias del evento pedagogía</w:t>
      </w:r>
      <w:r>
        <w:rPr>
          <w:rFonts w:ascii="Arial" w:hAnsi="Arial"/>
          <w:spacing w:val="18"/>
          <w:sz w:val="22"/>
        </w:rPr>
        <w:t> </w:t>
      </w:r>
      <w:r>
        <w:rPr>
          <w:rFonts w:ascii="Arial" w:hAnsi="Arial"/>
          <w:sz w:val="22"/>
        </w:rPr>
        <w:t>2003.</w:t>
      </w:r>
    </w:p>
    <w:p>
      <w:pPr>
        <w:spacing w:after="0" w:line="244" w:lineRule="auto"/>
        <w:jc w:val="both"/>
        <w:rPr>
          <w:rFonts w:ascii="Arial" w:hAnsi="Arial"/>
          <w:sz w:val="22"/>
        </w:rPr>
        <w:sectPr>
          <w:pgSz w:w="12240" w:h="15840"/>
          <w:pgMar w:header="283" w:footer="0" w:top="1240" w:bottom="280" w:left="1340" w:right="1620"/>
        </w:sectPr>
      </w:pPr>
    </w:p>
    <w:p>
      <w:pPr>
        <w:pStyle w:val="ListParagraph"/>
        <w:numPr>
          <w:ilvl w:val="0"/>
          <w:numId w:val="65"/>
        </w:numPr>
        <w:tabs>
          <w:tab w:pos="777" w:val="left" w:leader="none"/>
        </w:tabs>
        <w:spacing w:line="244" w:lineRule="auto" w:before="93" w:after="0"/>
        <w:ind w:left="776" w:right="114" w:hanging="530"/>
        <w:jc w:val="both"/>
        <w:rPr>
          <w:rFonts w:ascii="Arial" w:hAnsi="Arial"/>
          <w:sz w:val="22"/>
        </w:rPr>
      </w:pPr>
      <w:r>
        <w:rPr>
          <w:rFonts w:ascii="Arial" w:hAnsi="Arial"/>
          <w:sz w:val="22"/>
        </w:rPr>
        <w:t>Breves Comentarios sobre la nueva regulación de las  Invenciones  en  Cuba.  Revista Cubana de Derecho. No. 41 de enero- junio, ISSN 0864-165X de todas las publicaciones electrónicas de la UNJC, Octubre</w:t>
      </w:r>
      <w:r>
        <w:rPr>
          <w:rFonts w:ascii="Arial" w:hAnsi="Arial"/>
          <w:spacing w:val="15"/>
          <w:sz w:val="22"/>
        </w:rPr>
        <w:t> </w:t>
      </w:r>
      <w:r>
        <w:rPr>
          <w:rFonts w:ascii="Arial" w:hAnsi="Arial"/>
          <w:sz w:val="22"/>
        </w:rPr>
        <w:t>2013.</w:t>
      </w:r>
    </w:p>
    <w:p>
      <w:pPr>
        <w:spacing w:before="3"/>
        <w:ind w:left="747" w:right="0" w:firstLine="0"/>
        <w:jc w:val="left"/>
        <w:rPr>
          <w:rFonts w:ascii="Arial"/>
          <w:sz w:val="22"/>
        </w:rPr>
      </w:pPr>
      <w:r>
        <w:rPr>
          <w:color w:val="0000FF"/>
          <w:spacing w:val="-57"/>
          <w:w w:val="102"/>
          <w:sz w:val="22"/>
          <w:u w:val="single" w:color="0000FF"/>
        </w:rPr>
        <w:t> </w:t>
      </w:r>
      <w:hyperlink r:id="rId33">
        <w:r>
          <w:rPr>
            <w:rFonts w:ascii="Arial"/>
            <w:color w:val="0000FF"/>
            <w:sz w:val="22"/>
            <w:u w:val="single" w:color="0000FF"/>
          </w:rPr>
          <w:t>http://vlex.com/source/revista-cubana-derecho-2615/issue_nbr/%2341</w:t>
        </w:r>
        <w:r>
          <w:rPr>
            <w:rFonts w:ascii="Arial"/>
            <w:sz w:val="22"/>
          </w:rPr>
          <w:t>.</w:t>
        </w:r>
      </w:hyperlink>
    </w:p>
    <w:p>
      <w:pPr>
        <w:pStyle w:val="ListParagraph"/>
        <w:numPr>
          <w:ilvl w:val="0"/>
          <w:numId w:val="65"/>
        </w:numPr>
        <w:tabs>
          <w:tab w:pos="777" w:val="left" w:leader="none"/>
        </w:tabs>
        <w:spacing w:line="247" w:lineRule="auto" w:before="7" w:after="0"/>
        <w:ind w:left="776" w:right="112" w:hanging="530"/>
        <w:jc w:val="both"/>
        <w:rPr>
          <w:rFonts w:ascii="Arial" w:hAnsi="Arial"/>
          <w:sz w:val="22"/>
        </w:rPr>
      </w:pPr>
      <w:r>
        <w:rPr>
          <w:rFonts w:ascii="Arial" w:hAnsi="Arial"/>
          <w:sz w:val="22"/>
        </w:rPr>
        <w:t>La gestión y comercialización de los resultados científico-técnicos de las universidades cubanas y su vínculo con la industria. Rendija. Revista Cubana de la Propiedad Industrial. Noviembre 2013 No 14. ISSN:</w:t>
      </w:r>
      <w:r>
        <w:rPr>
          <w:rFonts w:ascii="Arial" w:hAnsi="Arial"/>
          <w:spacing w:val="32"/>
          <w:sz w:val="22"/>
        </w:rPr>
        <w:t> </w:t>
      </w:r>
      <w:r>
        <w:rPr>
          <w:rFonts w:ascii="Arial" w:hAnsi="Arial"/>
          <w:sz w:val="22"/>
        </w:rPr>
        <w:t>1563-1672.</w:t>
      </w:r>
    </w:p>
    <w:p>
      <w:pPr>
        <w:pStyle w:val="ListParagraph"/>
        <w:numPr>
          <w:ilvl w:val="0"/>
          <w:numId w:val="65"/>
        </w:numPr>
        <w:tabs>
          <w:tab w:pos="777" w:val="left" w:leader="none"/>
        </w:tabs>
        <w:spacing w:line="244" w:lineRule="auto" w:before="0" w:after="0"/>
        <w:ind w:left="776" w:right="110" w:hanging="530"/>
        <w:jc w:val="both"/>
        <w:rPr>
          <w:rFonts w:ascii="Arial" w:hAnsi="Arial"/>
          <w:sz w:val="22"/>
        </w:rPr>
      </w:pPr>
      <w:r>
        <w:rPr>
          <w:rFonts w:ascii="Arial" w:hAnsi="Arial"/>
          <w:sz w:val="22"/>
        </w:rPr>
        <w:t>Huck, Winfried y Pérez Martínez, Yuri (Hrsg./Eds.), Derecho, Economía y Sociedad en el siglo XXI, II Simposio Germano-Cubano de Derecho, 2013, La Habana, Cuba, Verlac Dr. Kovač GmbH, Hamburg, 2013. ISBN: 978-3-8300-7339-0. Derecho Economía y Sociedad en el Siglo XXI en</w:t>
      </w:r>
      <w:r>
        <w:rPr>
          <w:rFonts w:ascii="Arial" w:hAnsi="Arial"/>
          <w:spacing w:val="21"/>
          <w:sz w:val="22"/>
        </w:rPr>
        <w:t> </w:t>
      </w:r>
      <w:r>
        <w:rPr>
          <w:rFonts w:ascii="Arial" w:hAnsi="Arial"/>
          <w:sz w:val="22"/>
        </w:rPr>
        <w:t>Cuba.</w:t>
      </w:r>
    </w:p>
    <w:p>
      <w:pPr>
        <w:pStyle w:val="ListParagraph"/>
        <w:numPr>
          <w:ilvl w:val="0"/>
          <w:numId w:val="65"/>
        </w:numPr>
        <w:tabs>
          <w:tab w:pos="777" w:val="left" w:leader="none"/>
        </w:tabs>
        <w:spacing w:line="244" w:lineRule="auto" w:before="3" w:after="0"/>
        <w:ind w:left="776" w:right="108" w:hanging="530"/>
        <w:jc w:val="both"/>
        <w:rPr>
          <w:rFonts w:ascii="Arial" w:hAnsi="Arial"/>
          <w:sz w:val="22"/>
        </w:rPr>
      </w:pPr>
      <w:r>
        <w:rPr>
          <w:rFonts w:ascii="Arial" w:hAnsi="Arial"/>
          <w:sz w:val="22"/>
        </w:rPr>
        <w:t>Protección de la Propiedad Industrial en Cuba y Brasil. Londres: Blucher 2015 ISSN 2318-695 x ISBN 978-85-8039-091-9 DOI 10.5151/icupro-cbs 21-012.En  colaboración con autores</w:t>
      </w:r>
      <w:r>
        <w:rPr>
          <w:rFonts w:ascii="Arial" w:hAnsi="Arial"/>
          <w:spacing w:val="9"/>
          <w:sz w:val="22"/>
        </w:rPr>
        <w:t> </w:t>
      </w:r>
      <w:r>
        <w:rPr>
          <w:rFonts w:ascii="Arial" w:hAnsi="Arial"/>
          <w:sz w:val="22"/>
        </w:rPr>
        <w:t>brasileños.</w:t>
      </w:r>
    </w:p>
    <w:p>
      <w:pPr>
        <w:pStyle w:val="ListParagraph"/>
        <w:numPr>
          <w:ilvl w:val="0"/>
          <w:numId w:val="65"/>
        </w:numPr>
        <w:tabs>
          <w:tab w:pos="777" w:val="left" w:leader="none"/>
        </w:tabs>
        <w:spacing w:line="247" w:lineRule="auto" w:before="3" w:after="0"/>
        <w:ind w:left="776" w:right="109" w:hanging="530"/>
        <w:jc w:val="both"/>
        <w:rPr>
          <w:rFonts w:ascii="Arial"/>
          <w:sz w:val="22"/>
        </w:rPr>
      </w:pPr>
      <w:r>
        <w:rPr>
          <w:rFonts w:ascii="Arial"/>
          <w:sz w:val="22"/>
        </w:rPr>
        <w:t>La insolvencia del deudor como causal del incumplimiento en los contratos. Una patente de corso en tiempo de crisis? Dra. Marta Moreno Cruz y Dra. Michelle Abdo Cuza.</w:t>
      </w:r>
      <w:r>
        <w:rPr>
          <w:rFonts w:ascii="Arial"/>
          <w:spacing w:val="16"/>
          <w:sz w:val="22"/>
        </w:rPr>
        <w:t> </w:t>
      </w:r>
      <w:r>
        <w:rPr>
          <w:rFonts w:ascii="Arial"/>
          <w:sz w:val="22"/>
        </w:rPr>
        <w:t>Publicado</w:t>
      </w:r>
      <w:r>
        <w:rPr>
          <w:rFonts w:ascii="Arial"/>
          <w:spacing w:val="16"/>
          <w:sz w:val="22"/>
        </w:rPr>
        <w:t> </w:t>
      </w:r>
      <w:r>
        <w:rPr>
          <w:rFonts w:ascii="Arial"/>
          <w:sz w:val="22"/>
        </w:rPr>
        <w:t>en</w:t>
      </w:r>
      <w:r>
        <w:rPr>
          <w:rFonts w:ascii="Arial"/>
          <w:spacing w:val="18"/>
          <w:sz w:val="22"/>
        </w:rPr>
        <w:t> </w:t>
      </w:r>
      <w:r>
        <w:rPr>
          <w:rFonts w:ascii="Arial"/>
          <w:sz w:val="22"/>
        </w:rPr>
        <w:t>el</w:t>
      </w:r>
      <w:r>
        <w:rPr>
          <w:rFonts w:ascii="Arial"/>
          <w:spacing w:val="15"/>
          <w:sz w:val="22"/>
        </w:rPr>
        <w:t> </w:t>
      </w:r>
      <w:r>
        <w:rPr>
          <w:rFonts w:ascii="Arial"/>
          <w:sz w:val="22"/>
        </w:rPr>
        <w:t>libro</w:t>
      </w:r>
      <w:r>
        <w:rPr>
          <w:rFonts w:ascii="Arial"/>
          <w:spacing w:val="14"/>
          <w:sz w:val="22"/>
        </w:rPr>
        <w:t> </w:t>
      </w:r>
      <w:r>
        <w:rPr>
          <w:rFonts w:ascii="Arial"/>
          <w:sz w:val="22"/>
        </w:rPr>
        <w:t>El</w:t>
      </w:r>
      <w:r>
        <w:rPr>
          <w:rFonts w:ascii="Arial"/>
          <w:spacing w:val="16"/>
          <w:sz w:val="22"/>
        </w:rPr>
        <w:t> </w:t>
      </w:r>
      <w:r>
        <w:rPr>
          <w:rFonts w:ascii="Arial"/>
          <w:sz w:val="22"/>
        </w:rPr>
        <w:t>Cumplimiento</w:t>
      </w:r>
      <w:r>
        <w:rPr>
          <w:rFonts w:ascii="Arial"/>
          <w:spacing w:val="18"/>
          <w:sz w:val="22"/>
        </w:rPr>
        <w:t> </w:t>
      </w:r>
      <w:r>
        <w:rPr>
          <w:rFonts w:ascii="Arial"/>
          <w:sz w:val="22"/>
        </w:rPr>
        <w:t>de</w:t>
      </w:r>
      <w:r>
        <w:rPr>
          <w:rFonts w:ascii="Arial"/>
          <w:spacing w:val="14"/>
          <w:sz w:val="22"/>
        </w:rPr>
        <w:t> </w:t>
      </w:r>
      <w:r>
        <w:rPr>
          <w:rFonts w:ascii="Arial"/>
          <w:sz w:val="22"/>
        </w:rPr>
        <w:t>las</w:t>
      </w:r>
      <w:r>
        <w:rPr>
          <w:rFonts w:ascii="Arial"/>
          <w:spacing w:val="17"/>
          <w:sz w:val="22"/>
        </w:rPr>
        <w:t> </w:t>
      </w:r>
      <w:r>
        <w:rPr>
          <w:rFonts w:ascii="Arial"/>
          <w:sz w:val="22"/>
        </w:rPr>
        <w:t>obligaciones</w:t>
      </w:r>
      <w:r>
        <w:rPr>
          <w:rFonts w:ascii="Arial"/>
          <w:spacing w:val="16"/>
          <w:sz w:val="22"/>
        </w:rPr>
        <w:t> </w:t>
      </w:r>
      <w:r>
        <w:rPr>
          <w:rFonts w:ascii="Arial"/>
          <w:sz w:val="22"/>
        </w:rPr>
        <w:t>ISBN</w:t>
      </w:r>
      <w:r>
        <w:rPr>
          <w:rFonts w:ascii="Arial"/>
          <w:spacing w:val="17"/>
          <w:sz w:val="22"/>
        </w:rPr>
        <w:t> </w:t>
      </w:r>
      <w:r>
        <w:rPr>
          <w:rFonts w:ascii="Arial"/>
          <w:sz w:val="22"/>
        </w:rPr>
        <w:t>978-30-0549-</w:t>
      </w:r>
    </w:p>
    <w:p>
      <w:pPr>
        <w:spacing w:line="251" w:lineRule="exact" w:before="0"/>
        <w:ind w:left="776" w:right="0" w:firstLine="0"/>
        <w:jc w:val="left"/>
        <w:rPr>
          <w:rFonts w:ascii="Arial"/>
          <w:sz w:val="22"/>
        </w:rPr>
      </w:pPr>
      <w:r>
        <w:rPr>
          <w:rFonts w:ascii="Arial"/>
          <w:sz w:val="22"/>
        </w:rPr>
        <w:t>7. Editorial RUBINZAL- CULZONI EDITORES. Buenos Aires Argentina 2015.</w:t>
      </w:r>
    </w:p>
    <w:p>
      <w:pPr>
        <w:pStyle w:val="ListParagraph"/>
        <w:numPr>
          <w:ilvl w:val="0"/>
          <w:numId w:val="65"/>
        </w:numPr>
        <w:tabs>
          <w:tab w:pos="777" w:val="left" w:leader="none"/>
        </w:tabs>
        <w:spacing w:line="244" w:lineRule="auto" w:before="6" w:after="0"/>
        <w:ind w:left="776" w:right="114" w:hanging="530"/>
        <w:jc w:val="both"/>
        <w:rPr>
          <w:rFonts w:ascii="Arial"/>
          <w:sz w:val="22"/>
        </w:rPr>
      </w:pPr>
      <w:r>
        <w:rPr>
          <w:rFonts w:ascii="Arial"/>
          <w:sz w:val="22"/>
        </w:rPr>
        <w:t>Libro La propiedad industrial en Brasil y en Cuba. Coordinador Silvia Beatriz Beger Uchoa. Universidad de Federal Alagoas. Maceio Brasil. EDUFAL 2015. ISBN 978- 85-7177-913-6.</w:t>
      </w:r>
    </w:p>
    <w:p>
      <w:pPr>
        <w:pStyle w:val="ListParagraph"/>
        <w:numPr>
          <w:ilvl w:val="0"/>
          <w:numId w:val="65"/>
        </w:numPr>
        <w:tabs>
          <w:tab w:pos="843" w:val="left" w:leader="none"/>
        </w:tabs>
        <w:spacing w:line="244" w:lineRule="auto" w:before="4" w:after="0"/>
        <w:ind w:left="776" w:right="110" w:hanging="530"/>
        <w:jc w:val="both"/>
        <w:rPr>
          <w:rFonts w:ascii="Arial" w:hAnsi="Arial"/>
          <w:sz w:val="22"/>
        </w:rPr>
      </w:pPr>
      <w:r>
        <w:rPr/>
        <w:tab/>
      </w:r>
      <w:r>
        <w:rPr>
          <w:rFonts w:ascii="Arial" w:hAnsi="Arial"/>
          <w:sz w:val="22"/>
        </w:rPr>
        <w:t>Libro Panorama general de algunas instituciones jurídico-económicas en Cuba. Lit Edizioni Srl. Castelvecchi Febrero 2016</w:t>
      </w:r>
      <w:r>
        <w:rPr>
          <w:rFonts w:ascii="Arial" w:hAnsi="Arial"/>
          <w:spacing w:val="24"/>
          <w:sz w:val="22"/>
        </w:rPr>
        <w:t> </w:t>
      </w:r>
      <w:r>
        <w:rPr>
          <w:rFonts w:ascii="Arial" w:hAnsi="Arial"/>
          <w:sz w:val="22"/>
        </w:rPr>
        <w:t>ISBN-13:978-88-6944-628-3.</w:t>
      </w:r>
    </w:p>
    <w:p>
      <w:pPr>
        <w:pStyle w:val="ListParagraph"/>
        <w:numPr>
          <w:ilvl w:val="0"/>
          <w:numId w:val="65"/>
        </w:numPr>
        <w:tabs>
          <w:tab w:pos="843" w:val="left" w:leader="none"/>
        </w:tabs>
        <w:spacing w:line="244" w:lineRule="auto" w:before="2" w:after="0"/>
        <w:ind w:left="776" w:right="111" w:hanging="530"/>
        <w:jc w:val="both"/>
        <w:rPr>
          <w:rFonts w:ascii="Arial" w:hAnsi="Arial"/>
          <w:sz w:val="22"/>
        </w:rPr>
      </w:pPr>
      <w:r>
        <w:rPr/>
        <w:tab/>
      </w:r>
      <w:r>
        <w:rPr>
          <w:rFonts w:ascii="Arial" w:hAnsi="Arial"/>
          <w:sz w:val="22"/>
        </w:rPr>
        <w:t>Libro “La inversión extranjera en Cuba. Una visión desde el Derecho. Colectivo de autores. Artículo “Propiedad Intelectual e Inversión Extranjera” Editorial de Ciencias Sociales. La Habana. Cuba 2015 ISBN</w:t>
      </w:r>
      <w:r>
        <w:rPr>
          <w:rFonts w:ascii="Arial" w:hAnsi="Arial"/>
          <w:spacing w:val="22"/>
          <w:sz w:val="22"/>
        </w:rPr>
        <w:t> </w:t>
      </w:r>
      <w:r>
        <w:rPr>
          <w:rFonts w:ascii="Arial" w:hAnsi="Arial"/>
          <w:sz w:val="22"/>
        </w:rPr>
        <w:t>978-959-06-1667-9.</w:t>
      </w:r>
    </w:p>
    <w:p>
      <w:pPr>
        <w:pStyle w:val="ListParagraph"/>
        <w:numPr>
          <w:ilvl w:val="0"/>
          <w:numId w:val="65"/>
        </w:numPr>
        <w:tabs>
          <w:tab w:pos="777" w:val="left" w:leader="none"/>
        </w:tabs>
        <w:spacing w:line="244" w:lineRule="auto" w:before="6" w:after="0"/>
        <w:ind w:left="776" w:right="110" w:hanging="530"/>
        <w:jc w:val="both"/>
        <w:rPr>
          <w:rFonts w:ascii="Arial" w:hAnsi="Arial"/>
          <w:sz w:val="22"/>
        </w:rPr>
      </w:pPr>
      <w:r>
        <w:rPr>
          <w:rFonts w:ascii="Arial" w:hAnsi="Arial"/>
          <w:sz w:val="22"/>
        </w:rPr>
        <w:t>Barreras administrativas a la gestión de las empresas públicas en Cuba. Memorias del I Taller Internacional de Administración Pública en el marco  del perfeccionamiento del modelo económico. CEAP. La Habana, 2015 ISBN 978-959- 16-2842-8.</w:t>
      </w:r>
    </w:p>
    <w:p>
      <w:pPr>
        <w:pStyle w:val="ListParagraph"/>
        <w:numPr>
          <w:ilvl w:val="0"/>
          <w:numId w:val="65"/>
        </w:numPr>
        <w:tabs>
          <w:tab w:pos="777" w:val="left" w:leader="none"/>
        </w:tabs>
        <w:spacing w:line="244" w:lineRule="auto" w:before="5" w:after="0"/>
        <w:ind w:left="776" w:right="107" w:hanging="530"/>
        <w:jc w:val="both"/>
        <w:rPr>
          <w:rFonts w:ascii="Arial" w:hAnsi="Arial"/>
          <w:sz w:val="22"/>
        </w:rPr>
      </w:pPr>
      <w:r>
        <w:rPr>
          <w:rFonts w:ascii="Arial" w:hAnsi="Arial"/>
          <w:sz w:val="22"/>
        </w:rPr>
        <w:t>Políticas Públicas para el desarrollo de la ciencia, la tecnología y la innovación. Una mirada desde el contexto cubano actual. En el libro El Derecho Público en Perspectiva. I Simposio Brasil –Cuba de Derecho Público. Coordinadores Andry Matilla Correa, Walber de Moura Agra, Bruno Novaes Bezerra Cavalcanti. Editorial UNIJURIS, 2016 ISBN</w:t>
      </w:r>
      <w:r>
        <w:rPr>
          <w:rFonts w:ascii="Arial" w:hAnsi="Arial"/>
          <w:spacing w:val="9"/>
          <w:sz w:val="22"/>
        </w:rPr>
        <w:t> </w:t>
      </w:r>
      <w:r>
        <w:rPr>
          <w:rFonts w:ascii="Arial" w:hAnsi="Arial"/>
          <w:sz w:val="22"/>
        </w:rPr>
        <w:t>978-959-7219-40-8</w:t>
      </w:r>
    </w:p>
    <w:p>
      <w:pPr>
        <w:pStyle w:val="ListParagraph"/>
        <w:numPr>
          <w:ilvl w:val="0"/>
          <w:numId w:val="65"/>
        </w:numPr>
        <w:tabs>
          <w:tab w:pos="777" w:val="left" w:leader="none"/>
        </w:tabs>
        <w:spacing w:line="247" w:lineRule="auto" w:before="5" w:after="0"/>
        <w:ind w:left="776" w:right="108" w:hanging="530"/>
        <w:jc w:val="both"/>
        <w:rPr>
          <w:rFonts w:ascii="Arial" w:hAnsi="Arial"/>
          <w:sz w:val="22"/>
        </w:rPr>
      </w:pPr>
      <w:r>
        <w:rPr>
          <w:rFonts w:ascii="Arial" w:hAnsi="Arial"/>
          <w:sz w:val="22"/>
        </w:rPr>
        <w:t>El Derecho Económico como disciplina científica en el proceso de actualización del modelo económico social cubano. Principales desafíos. Dra. Marta Moreno Cruz  y Dr. Orestes Díaz Legón. Publicado en el libro. Estudios Jurídicos. Homenaje al profesor doctor Eurípides Valdés Lobán. Coordinadores Andry Matilla Correa y Alie Pérez Véliz Ediciones Loynaz 2016 ISBN</w:t>
      </w:r>
      <w:r>
        <w:rPr>
          <w:rFonts w:ascii="Arial" w:hAnsi="Arial"/>
          <w:spacing w:val="26"/>
          <w:sz w:val="22"/>
        </w:rPr>
        <w:t> </w:t>
      </w:r>
      <w:r>
        <w:rPr>
          <w:rFonts w:ascii="Arial" w:hAnsi="Arial"/>
          <w:sz w:val="22"/>
        </w:rPr>
        <w:t>978-959-219-486-1.</w:t>
      </w:r>
    </w:p>
    <w:p>
      <w:pPr>
        <w:pStyle w:val="ListParagraph"/>
        <w:numPr>
          <w:ilvl w:val="0"/>
          <w:numId w:val="65"/>
        </w:numPr>
        <w:tabs>
          <w:tab w:pos="777" w:val="left" w:leader="none"/>
        </w:tabs>
        <w:spacing w:line="244" w:lineRule="auto" w:before="0" w:after="0"/>
        <w:ind w:left="776" w:right="108" w:hanging="530"/>
        <w:jc w:val="both"/>
        <w:rPr>
          <w:rFonts w:ascii="Arial" w:hAnsi="Arial"/>
          <w:sz w:val="22"/>
        </w:rPr>
      </w:pPr>
      <w:r>
        <w:rPr>
          <w:rFonts w:ascii="Arial" w:hAnsi="Arial"/>
          <w:sz w:val="22"/>
        </w:rPr>
        <w:t>Estudios sobre Arbitraje en Cuba. Coordinadores: Rodolfo Dávalos Fernández y Marta Moreno Cruz. Artículo. Formas alternativas de solución de conflictos en la Propiedad Intelectual. Dra. Marta Moreno Cruz. Dra. Dánice Vázquez D Alvaré. Edición de la ONBC 2017. ISBN:</w:t>
      </w:r>
      <w:r>
        <w:rPr>
          <w:rFonts w:ascii="Arial" w:hAnsi="Arial"/>
          <w:spacing w:val="20"/>
          <w:sz w:val="22"/>
        </w:rPr>
        <w:t> </w:t>
      </w:r>
      <w:r>
        <w:rPr>
          <w:rFonts w:ascii="Arial" w:hAnsi="Arial"/>
          <w:sz w:val="22"/>
        </w:rPr>
        <w:t>978-959-7234-50-0.</w:t>
      </w:r>
    </w:p>
    <w:p>
      <w:pPr>
        <w:pStyle w:val="ListParagraph"/>
        <w:numPr>
          <w:ilvl w:val="0"/>
          <w:numId w:val="65"/>
        </w:numPr>
        <w:tabs>
          <w:tab w:pos="777" w:val="left" w:leader="none"/>
        </w:tabs>
        <w:spacing w:line="247" w:lineRule="auto" w:before="1" w:after="0"/>
        <w:ind w:left="776" w:right="110" w:hanging="530"/>
        <w:jc w:val="both"/>
        <w:rPr>
          <w:rFonts w:ascii="Arial" w:hAnsi="Arial"/>
          <w:sz w:val="22"/>
        </w:rPr>
      </w:pPr>
      <w:r>
        <w:rPr>
          <w:rFonts w:ascii="Arial" w:hAnsi="Arial"/>
          <w:sz w:val="22"/>
        </w:rPr>
        <w:t>Propiedad Intelectual para la gestión de la Ciencia, tecnología e innovación en empresas estatales. Msc Dulce María Contreras, Dr. Evelio Suárez, Dra. Marta Moreno Cruz y Dr. Pascual Correa Alvarez. Revista Propiedad Inmaterial. Universidad Externado de Colombia. 1re Semestre 2017 No 23. ISSN impresa: 1657-1959 y digital:</w:t>
      </w:r>
      <w:r>
        <w:rPr>
          <w:rFonts w:ascii="Arial" w:hAnsi="Arial"/>
          <w:spacing w:val="8"/>
          <w:sz w:val="22"/>
        </w:rPr>
        <w:t> </w:t>
      </w:r>
      <w:r>
        <w:rPr>
          <w:rFonts w:ascii="Arial" w:hAnsi="Arial"/>
          <w:sz w:val="22"/>
        </w:rPr>
        <w:t>2346-2116.</w:t>
      </w:r>
    </w:p>
    <w:p>
      <w:pPr>
        <w:pStyle w:val="ListParagraph"/>
        <w:numPr>
          <w:ilvl w:val="0"/>
          <w:numId w:val="65"/>
        </w:numPr>
        <w:tabs>
          <w:tab w:pos="777" w:val="left" w:leader="none"/>
        </w:tabs>
        <w:spacing w:line="244" w:lineRule="auto" w:before="0" w:after="0"/>
        <w:ind w:left="776" w:right="110" w:hanging="530"/>
        <w:jc w:val="both"/>
        <w:rPr>
          <w:rFonts w:ascii="Arial" w:hAnsi="Arial"/>
          <w:sz w:val="22"/>
        </w:rPr>
      </w:pPr>
      <w:r>
        <w:rPr>
          <w:rFonts w:ascii="Arial" w:hAnsi="Arial"/>
          <w:sz w:val="22"/>
        </w:rPr>
        <w:t>Contratación y Propiedad Industrial en la sociedad del conocimiento. Desafíos actuales</w:t>
      </w:r>
      <w:r>
        <w:rPr>
          <w:rFonts w:ascii="Arial" w:hAnsi="Arial"/>
          <w:spacing w:val="9"/>
          <w:sz w:val="22"/>
        </w:rPr>
        <w:t> </w:t>
      </w:r>
      <w:r>
        <w:rPr>
          <w:rFonts w:ascii="Arial" w:hAnsi="Arial"/>
          <w:sz w:val="22"/>
        </w:rPr>
        <w:t>para</w:t>
      </w:r>
      <w:r>
        <w:rPr>
          <w:rFonts w:ascii="Arial" w:hAnsi="Arial"/>
          <w:spacing w:val="7"/>
          <w:sz w:val="22"/>
        </w:rPr>
        <w:t> </w:t>
      </w:r>
      <w:r>
        <w:rPr>
          <w:rFonts w:ascii="Arial" w:hAnsi="Arial"/>
          <w:sz w:val="22"/>
        </w:rPr>
        <w:t>Cuba.</w:t>
      </w:r>
      <w:r>
        <w:rPr>
          <w:rFonts w:ascii="Arial" w:hAnsi="Arial"/>
          <w:spacing w:val="10"/>
          <w:sz w:val="22"/>
        </w:rPr>
        <w:t> </w:t>
      </w:r>
      <w:r>
        <w:rPr>
          <w:rFonts w:ascii="Arial" w:hAnsi="Arial"/>
          <w:sz w:val="22"/>
        </w:rPr>
        <w:t>Dra.</w:t>
      </w:r>
      <w:r>
        <w:rPr>
          <w:rFonts w:ascii="Arial" w:hAnsi="Arial"/>
          <w:spacing w:val="10"/>
          <w:sz w:val="22"/>
        </w:rPr>
        <w:t> </w:t>
      </w:r>
      <w:r>
        <w:rPr>
          <w:rFonts w:ascii="Arial" w:hAnsi="Arial"/>
          <w:sz w:val="22"/>
        </w:rPr>
        <w:t>Marta</w:t>
      </w:r>
      <w:r>
        <w:rPr>
          <w:rFonts w:ascii="Arial" w:hAnsi="Arial"/>
          <w:spacing w:val="10"/>
          <w:sz w:val="22"/>
        </w:rPr>
        <w:t> </w:t>
      </w:r>
      <w:r>
        <w:rPr>
          <w:rFonts w:ascii="Arial" w:hAnsi="Arial"/>
          <w:sz w:val="22"/>
        </w:rPr>
        <w:t>Moreno</w:t>
      </w:r>
      <w:r>
        <w:rPr>
          <w:rFonts w:ascii="Arial" w:hAnsi="Arial"/>
          <w:spacing w:val="7"/>
          <w:sz w:val="22"/>
        </w:rPr>
        <w:t> </w:t>
      </w:r>
      <w:r>
        <w:rPr>
          <w:rFonts w:ascii="Arial" w:hAnsi="Arial"/>
          <w:sz w:val="22"/>
        </w:rPr>
        <w:t>Cruz</w:t>
      </w:r>
      <w:r>
        <w:rPr>
          <w:rFonts w:ascii="Arial" w:hAnsi="Arial"/>
          <w:spacing w:val="10"/>
          <w:sz w:val="22"/>
        </w:rPr>
        <w:t> </w:t>
      </w:r>
      <w:r>
        <w:rPr>
          <w:rFonts w:ascii="Arial" w:hAnsi="Arial"/>
          <w:sz w:val="22"/>
        </w:rPr>
        <w:t>y</w:t>
      </w:r>
      <w:r>
        <w:rPr>
          <w:rFonts w:ascii="Arial" w:hAnsi="Arial"/>
          <w:spacing w:val="5"/>
          <w:sz w:val="22"/>
        </w:rPr>
        <w:t> </w:t>
      </w:r>
      <w:r>
        <w:rPr>
          <w:rFonts w:ascii="Arial" w:hAnsi="Arial"/>
          <w:sz w:val="22"/>
        </w:rPr>
        <w:t>Dra.</w:t>
      </w:r>
      <w:r>
        <w:rPr>
          <w:rFonts w:ascii="Arial" w:hAnsi="Arial"/>
          <w:spacing w:val="6"/>
          <w:sz w:val="22"/>
        </w:rPr>
        <w:t> </w:t>
      </w:r>
      <w:r>
        <w:rPr>
          <w:rFonts w:ascii="Arial" w:hAnsi="Arial"/>
          <w:sz w:val="22"/>
        </w:rPr>
        <w:t>Liudmila</w:t>
      </w:r>
      <w:r>
        <w:rPr>
          <w:rFonts w:ascii="Arial" w:hAnsi="Arial"/>
          <w:spacing w:val="8"/>
          <w:sz w:val="22"/>
        </w:rPr>
        <w:t> </w:t>
      </w:r>
      <w:r>
        <w:rPr>
          <w:rFonts w:ascii="Arial" w:hAnsi="Arial"/>
          <w:sz w:val="22"/>
        </w:rPr>
        <w:t>Morán</w:t>
      </w:r>
      <w:r>
        <w:rPr>
          <w:rFonts w:ascii="Arial" w:hAnsi="Arial"/>
          <w:spacing w:val="10"/>
          <w:sz w:val="22"/>
        </w:rPr>
        <w:t> </w:t>
      </w:r>
      <w:r>
        <w:rPr>
          <w:rFonts w:ascii="Arial" w:hAnsi="Arial"/>
          <w:sz w:val="22"/>
        </w:rPr>
        <w:t>Martínez.</w:t>
      </w:r>
    </w:p>
    <w:p>
      <w:pPr>
        <w:spacing w:after="0" w:line="244" w:lineRule="auto"/>
        <w:jc w:val="both"/>
        <w:rPr>
          <w:rFonts w:ascii="Arial" w:hAnsi="Arial"/>
          <w:sz w:val="22"/>
        </w:rPr>
        <w:sectPr>
          <w:pgSz w:w="12240" w:h="15840"/>
          <w:pgMar w:header="283" w:footer="0" w:top="1240" w:bottom="280" w:left="1340" w:right="1620"/>
        </w:sectPr>
      </w:pPr>
    </w:p>
    <w:p>
      <w:pPr>
        <w:spacing w:line="244" w:lineRule="auto" w:before="93"/>
        <w:ind w:left="776" w:right="0" w:firstLine="0"/>
        <w:jc w:val="left"/>
        <w:rPr>
          <w:rFonts w:ascii="Arial" w:hAnsi="Arial"/>
          <w:sz w:val="22"/>
        </w:rPr>
      </w:pPr>
      <w:r>
        <w:rPr>
          <w:rFonts w:ascii="Arial" w:hAnsi="Arial"/>
          <w:sz w:val="22"/>
        </w:rPr>
        <w:t>Revista Cubana de Derecho No 49. Enero - Junio 2017. Editorial UNIJURIS. Unión Nacional de Juristas de Cuba. ISSN 08664-165X.</w:t>
      </w:r>
    </w:p>
    <w:p>
      <w:pPr>
        <w:pStyle w:val="ListParagraph"/>
        <w:numPr>
          <w:ilvl w:val="0"/>
          <w:numId w:val="65"/>
        </w:numPr>
        <w:tabs>
          <w:tab w:pos="777" w:val="left" w:leader="none"/>
        </w:tabs>
        <w:spacing w:line="247" w:lineRule="auto" w:before="2" w:after="0"/>
        <w:ind w:left="776" w:right="109" w:hanging="530"/>
        <w:jc w:val="both"/>
        <w:rPr>
          <w:rFonts w:ascii="Arial" w:hAnsi="Arial"/>
          <w:sz w:val="22"/>
        </w:rPr>
      </w:pPr>
      <w:r>
        <w:rPr>
          <w:rFonts w:ascii="Arial" w:hAnsi="Arial"/>
          <w:sz w:val="22"/>
        </w:rPr>
        <w:t>Libro: El Cooperativismo en Cuba. Situación actual y propuestas  para su regulación  y fomento. Coordinación: Dra. Gemma Fajardo García (Universitat de  Valencia) Marta Moreno Cruz (Universidad de La Habana). Editorial CIRIEC. España Centro Internacional de Investigación e Información sobre la Economía Pública, Social y cooperativa. ISBN 978-84-944774-8-5. “Transformaciones del Modelo Económico y Social Cubano. Año</w:t>
      </w:r>
      <w:r>
        <w:rPr>
          <w:rFonts w:ascii="Arial" w:hAnsi="Arial"/>
          <w:spacing w:val="3"/>
          <w:sz w:val="22"/>
        </w:rPr>
        <w:t> </w:t>
      </w:r>
      <w:r>
        <w:rPr>
          <w:rFonts w:ascii="Arial" w:hAnsi="Arial"/>
          <w:sz w:val="22"/>
        </w:rPr>
        <w:t>2018.</w:t>
      </w:r>
    </w:p>
    <w:p>
      <w:pPr>
        <w:pStyle w:val="ListParagraph"/>
        <w:numPr>
          <w:ilvl w:val="0"/>
          <w:numId w:val="65"/>
        </w:numPr>
        <w:tabs>
          <w:tab w:pos="843" w:val="left" w:leader="none"/>
        </w:tabs>
        <w:spacing w:line="244" w:lineRule="auto" w:before="0" w:after="0"/>
        <w:ind w:left="776" w:right="106" w:hanging="530"/>
        <w:jc w:val="both"/>
        <w:rPr>
          <w:rFonts w:ascii="Arial" w:hAnsi="Arial"/>
          <w:sz w:val="22"/>
        </w:rPr>
      </w:pPr>
      <w:r>
        <w:rPr/>
        <w:tab/>
      </w:r>
      <w:r>
        <w:rPr>
          <w:rFonts w:ascii="Arial" w:hAnsi="Arial"/>
          <w:sz w:val="22"/>
        </w:rPr>
        <w:t>Moreno Cruz, Marta, “Safeguards in the Cuban  Legal  System  for the promotion  and Protection of Foreign Investment”, en Florida Journal of. International Law, Vol. 29, Iss. 1, Article 7, Universidad de la Florida, 2017 (ISSN 1556-2670), disponible    en https://scholarship.law.ufl.edu/fjil/vol29/iss1/. GRUPO 2-Scholarly Publishers Indicators in Humanities and Social Sciences</w:t>
      </w:r>
      <w:r>
        <w:rPr>
          <w:rFonts w:ascii="Arial" w:hAnsi="Arial"/>
          <w:spacing w:val="23"/>
          <w:sz w:val="22"/>
        </w:rPr>
        <w:t> </w:t>
      </w:r>
      <w:r>
        <w:rPr>
          <w:rFonts w:ascii="Arial" w:hAnsi="Arial"/>
          <w:sz w:val="22"/>
        </w:rPr>
        <w:t>(SPI</w:t>
      </w:r>
    </w:p>
    <w:p>
      <w:pPr>
        <w:pStyle w:val="ListParagraph"/>
        <w:numPr>
          <w:ilvl w:val="0"/>
          <w:numId w:val="65"/>
        </w:numPr>
        <w:tabs>
          <w:tab w:pos="843" w:val="left" w:leader="none"/>
        </w:tabs>
        <w:spacing w:line="244" w:lineRule="auto" w:before="0" w:after="0"/>
        <w:ind w:left="776" w:right="109" w:hanging="530"/>
        <w:jc w:val="both"/>
        <w:rPr>
          <w:rFonts w:ascii="Arial" w:hAnsi="Arial"/>
          <w:sz w:val="22"/>
        </w:rPr>
      </w:pPr>
      <w:r>
        <w:rPr/>
        <w:tab/>
      </w:r>
      <w:r>
        <w:rPr>
          <w:rFonts w:ascii="Arial" w:hAnsi="Arial"/>
          <w:sz w:val="22"/>
        </w:rPr>
        <w:t>Los instrumentos preconcursales. Hacia una nueva tendencia del Derecho Concursal. Dra. Marta Moreno Cruz y Msc Michelle Abdo Cuza. Foro de Derecho Mercantil.</w:t>
      </w:r>
      <w:r>
        <w:rPr>
          <w:rFonts w:ascii="Arial" w:hAnsi="Arial"/>
          <w:spacing w:val="15"/>
          <w:sz w:val="22"/>
        </w:rPr>
        <w:t> </w:t>
      </w:r>
      <w:r>
        <w:rPr>
          <w:rFonts w:ascii="Arial" w:hAnsi="Arial"/>
          <w:sz w:val="22"/>
        </w:rPr>
        <w:t>Revista</w:t>
      </w:r>
      <w:r>
        <w:rPr>
          <w:rFonts w:ascii="Arial" w:hAnsi="Arial"/>
          <w:spacing w:val="11"/>
          <w:sz w:val="22"/>
        </w:rPr>
        <w:t> </w:t>
      </w:r>
      <w:r>
        <w:rPr>
          <w:rFonts w:ascii="Arial" w:hAnsi="Arial"/>
          <w:sz w:val="22"/>
        </w:rPr>
        <w:t>Internacional</w:t>
      </w:r>
      <w:r>
        <w:rPr>
          <w:rFonts w:ascii="Arial" w:hAnsi="Arial"/>
          <w:spacing w:val="10"/>
          <w:sz w:val="22"/>
        </w:rPr>
        <w:t> </w:t>
      </w:r>
      <w:r>
        <w:rPr>
          <w:rFonts w:ascii="Arial" w:hAnsi="Arial"/>
          <w:sz w:val="22"/>
        </w:rPr>
        <w:t>LEGIS</w:t>
      </w:r>
      <w:r>
        <w:rPr>
          <w:rFonts w:ascii="Arial" w:hAnsi="Arial"/>
          <w:spacing w:val="15"/>
          <w:sz w:val="22"/>
        </w:rPr>
        <w:t> </w:t>
      </w:r>
      <w:r>
        <w:rPr>
          <w:rFonts w:ascii="Arial" w:hAnsi="Arial"/>
          <w:sz w:val="22"/>
        </w:rPr>
        <w:t>Abril</w:t>
      </w:r>
      <w:r>
        <w:rPr>
          <w:rFonts w:ascii="Arial" w:hAnsi="Arial"/>
          <w:spacing w:val="13"/>
          <w:sz w:val="22"/>
        </w:rPr>
        <w:t> </w:t>
      </w:r>
      <w:r>
        <w:rPr>
          <w:rFonts w:ascii="Arial" w:hAnsi="Arial"/>
          <w:sz w:val="22"/>
        </w:rPr>
        <w:t>–</w:t>
      </w:r>
      <w:r>
        <w:rPr>
          <w:rFonts w:ascii="Arial" w:hAnsi="Arial"/>
          <w:spacing w:val="12"/>
          <w:sz w:val="22"/>
        </w:rPr>
        <w:t> </w:t>
      </w:r>
      <w:r>
        <w:rPr>
          <w:rFonts w:ascii="Arial" w:hAnsi="Arial"/>
          <w:sz w:val="22"/>
        </w:rPr>
        <w:t>Junio</w:t>
      </w:r>
      <w:r>
        <w:rPr>
          <w:rFonts w:ascii="Arial" w:hAnsi="Arial"/>
          <w:spacing w:val="11"/>
          <w:sz w:val="22"/>
        </w:rPr>
        <w:t> </w:t>
      </w:r>
      <w:r>
        <w:rPr>
          <w:rFonts w:ascii="Arial" w:hAnsi="Arial"/>
          <w:sz w:val="22"/>
        </w:rPr>
        <w:t>2018</w:t>
      </w:r>
      <w:r>
        <w:rPr>
          <w:rFonts w:ascii="Arial" w:hAnsi="Arial"/>
          <w:spacing w:val="12"/>
          <w:sz w:val="22"/>
        </w:rPr>
        <w:t> </w:t>
      </w:r>
      <w:r>
        <w:rPr>
          <w:rFonts w:ascii="Arial" w:hAnsi="Arial"/>
          <w:sz w:val="22"/>
        </w:rPr>
        <w:t>No</w:t>
      </w:r>
      <w:r>
        <w:rPr>
          <w:rFonts w:ascii="Arial" w:hAnsi="Arial"/>
          <w:spacing w:val="11"/>
          <w:sz w:val="22"/>
        </w:rPr>
        <w:t> </w:t>
      </w:r>
      <w:r>
        <w:rPr>
          <w:rFonts w:ascii="Arial" w:hAnsi="Arial"/>
          <w:sz w:val="22"/>
        </w:rPr>
        <w:t>59.</w:t>
      </w:r>
      <w:r>
        <w:rPr>
          <w:rFonts w:ascii="Arial" w:hAnsi="Arial"/>
          <w:spacing w:val="15"/>
          <w:sz w:val="22"/>
        </w:rPr>
        <w:t> </w:t>
      </w:r>
      <w:r>
        <w:rPr>
          <w:rFonts w:ascii="Arial" w:hAnsi="Arial"/>
          <w:sz w:val="22"/>
        </w:rPr>
        <w:t>ISSN</w:t>
      </w:r>
      <w:r>
        <w:rPr>
          <w:rFonts w:ascii="Arial" w:hAnsi="Arial"/>
          <w:spacing w:val="12"/>
          <w:sz w:val="22"/>
        </w:rPr>
        <w:t> </w:t>
      </w:r>
      <w:r>
        <w:rPr>
          <w:rFonts w:ascii="Arial" w:hAnsi="Arial"/>
          <w:sz w:val="22"/>
        </w:rPr>
        <w:t>1794-0427.</w:t>
      </w:r>
    </w:p>
    <w:p>
      <w:pPr>
        <w:pStyle w:val="ListParagraph"/>
        <w:numPr>
          <w:ilvl w:val="0"/>
          <w:numId w:val="65"/>
        </w:numPr>
        <w:tabs>
          <w:tab w:pos="777" w:val="left" w:leader="none"/>
        </w:tabs>
        <w:spacing w:line="244" w:lineRule="auto" w:before="6" w:after="0"/>
        <w:ind w:left="776" w:right="107" w:hanging="530"/>
        <w:jc w:val="both"/>
        <w:rPr>
          <w:rFonts w:ascii="Arial" w:hAnsi="Arial"/>
          <w:sz w:val="22"/>
        </w:rPr>
      </w:pPr>
      <w:r>
        <w:rPr>
          <w:rFonts w:ascii="Arial" w:hAnsi="Arial"/>
          <w:sz w:val="22"/>
        </w:rPr>
        <w:t>Moreno Cruz, Marta y Moreno Navarrete, María Andrea, "Una aproximación a la libertad de empresa desde las constituciones económicas. Especial referencia a Ecuador", en Colectivo de autores, El Derecho Público ante los  retos  de  la  sociedad global. Miradas desde Ecuador y Cuba, Universidad Católica de Santiago de Guayaquil, Guayaquil, 2018, pp. 104-122. GRUPO</w:t>
      </w:r>
      <w:r>
        <w:rPr>
          <w:rFonts w:ascii="Arial" w:hAnsi="Arial"/>
          <w:spacing w:val="29"/>
          <w:sz w:val="22"/>
        </w:rPr>
        <w:t> </w:t>
      </w:r>
      <w:r>
        <w:rPr>
          <w:rFonts w:ascii="Arial" w:hAnsi="Arial"/>
          <w:sz w:val="22"/>
        </w:rPr>
        <w:t>4.</w:t>
      </w:r>
    </w:p>
    <w:p>
      <w:pPr>
        <w:pStyle w:val="ListParagraph"/>
        <w:numPr>
          <w:ilvl w:val="0"/>
          <w:numId w:val="65"/>
        </w:numPr>
        <w:tabs>
          <w:tab w:pos="777" w:val="left" w:leader="none"/>
        </w:tabs>
        <w:spacing w:line="244" w:lineRule="auto" w:before="6" w:after="0"/>
        <w:ind w:left="776" w:right="108" w:hanging="530"/>
        <w:jc w:val="both"/>
        <w:rPr>
          <w:rFonts w:ascii="Arial" w:hAnsi="Arial"/>
          <w:sz w:val="22"/>
        </w:rPr>
      </w:pPr>
      <w:r>
        <w:rPr>
          <w:rFonts w:ascii="Arial" w:hAnsi="Arial"/>
          <w:sz w:val="22"/>
        </w:rPr>
        <w:t>Moreno Cruz, Marta. “Vigencia del código civil cubano en  la  contratación  económica” En el Código Civil Cubano…., 30 años después. Coordinador Leonardo Pérez Gallardo. Ediciones ONBC, La Habana 2018.Ediciones ONBC. ISBN 978- 959-7234-87-6.</w:t>
      </w:r>
    </w:p>
    <w:p>
      <w:pPr>
        <w:pStyle w:val="ListParagraph"/>
        <w:numPr>
          <w:ilvl w:val="0"/>
          <w:numId w:val="65"/>
        </w:numPr>
        <w:tabs>
          <w:tab w:pos="777" w:val="left" w:leader="none"/>
        </w:tabs>
        <w:spacing w:line="247" w:lineRule="auto" w:before="5" w:after="0"/>
        <w:ind w:left="776" w:right="107" w:hanging="530"/>
        <w:jc w:val="both"/>
        <w:rPr>
          <w:rFonts w:ascii="Arial" w:hAnsi="Arial"/>
          <w:sz w:val="22"/>
        </w:rPr>
      </w:pPr>
      <w:r>
        <w:rPr>
          <w:rFonts w:ascii="Arial" w:hAnsi="Arial"/>
          <w:sz w:val="22"/>
        </w:rPr>
        <w:t>Moreno Cruz Marta “La originalidad y la novedad como requisitos: modelos  de utilidad y obras derivadas” En Propiedad Intelectual e Industrial, Conexiones y  Puntos de Encuentro. Coordinador Caridad Valdés. Editorial Reus. Edición 2018 ISBN:978-84-290-2094-6.</w:t>
      </w:r>
    </w:p>
    <w:p>
      <w:pPr>
        <w:pStyle w:val="ListParagraph"/>
        <w:numPr>
          <w:ilvl w:val="0"/>
          <w:numId w:val="65"/>
        </w:numPr>
        <w:tabs>
          <w:tab w:pos="777" w:val="left" w:leader="none"/>
        </w:tabs>
        <w:spacing w:line="244" w:lineRule="auto" w:before="0" w:after="0"/>
        <w:ind w:left="776" w:right="110" w:hanging="530"/>
        <w:jc w:val="both"/>
        <w:rPr>
          <w:rFonts w:ascii="Arial" w:hAnsi="Arial"/>
          <w:sz w:val="22"/>
        </w:rPr>
      </w:pPr>
      <w:r>
        <w:rPr>
          <w:rFonts w:ascii="Arial" w:hAnsi="Arial"/>
          <w:sz w:val="22"/>
        </w:rPr>
        <w:t>Moreno Cruz Marta, Vinicio Mejía Chávez. Libro “Gestión del Conocimiento. Perspectiva Multidisciplinaria”, Volumen 12, de la Colección Unión Global,  en  versión on line e impresa. Fondo Editorial Universitario de la Universidad Nacional Experimental “Jesús María  Semprúm”,  ISBN:  978-980-7494-82-3.  Capítulo "Normas internas que regulan la protección y gestión de la creación industrial universitaria" Mayo del año</w:t>
      </w:r>
      <w:r>
        <w:rPr>
          <w:rFonts w:ascii="Arial" w:hAnsi="Arial"/>
          <w:spacing w:val="9"/>
          <w:sz w:val="22"/>
        </w:rPr>
        <w:t> </w:t>
      </w:r>
      <w:r>
        <w:rPr>
          <w:rFonts w:ascii="Arial" w:hAnsi="Arial"/>
          <w:sz w:val="22"/>
        </w:rPr>
        <w:t>2019.</w:t>
      </w:r>
    </w:p>
    <w:p>
      <w:pPr>
        <w:pStyle w:val="ListParagraph"/>
        <w:numPr>
          <w:ilvl w:val="0"/>
          <w:numId w:val="65"/>
        </w:numPr>
        <w:tabs>
          <w:tab w:pos="777" w:val="left" w:leader="none"/>
        </w:tabs>
        <w:spacing w:line="247" w:lineRule="auto" w:before="4" w:after="0"/>
        <w:ind w:left="776" w:right="110" w:hanging="530"/>
        <w:jc w:val="both"/>
        <w:rPr>
          <w:rFonts w:ascii="Arial" w:hAnsi="Arial"/>
          <w:sz w:val="22"/>
        </w:rPr>
      </w:pPr>
      <w:r>
        <w:rPr>
          <w:rFonts w:ascii="Arial" w:hAnsi="Arial"/>
          <w:sz w:val="22"/>
        </w:rPr>
        <w:t>Moreno Cruz Marta, Vinicio Mejía Chávez. Libro “Gestión del Conocimiento. Perspectiva Multidisciplinaria”, Volumen 12, de la Colección Unión Global,  en  versión on line e impresa. Fondo Editorial Universitario de la Universidad Nacional Experimental “Jesús María Semprúm”, ISBN: 978-980-7494-82-3. Capítulo "Estructuras organizativas y gestión del conocimiento en las Universidades". Mayo del año</w:t>
      </w:r>
      <w:r>
        <w:rPr>
          <w:rFonts w:ascii="Arial" w:hAnsi="Arial"/>
          <w:spacing w:val="5"/>
          <w:sz w:val="22"/>
        </w:rPr>
        <w:t> </w:t>
      </w:r>
      <w:r>
        <w:rPr>
          <w:rFonts w:ascii="Arial" w:hAnsi="Arial"/>
          <w:sz w:val="22"/>
        </w:rPr>
        <w:t>2019.</w:t>
      </w:r>
    </w:p>
    <w:p>
      <w:pPr>
        <w:pStyle w:val="ListParagraph"/>
        <w:numPr>
          <w:ilvl w:val="0"/>
          <w:numId w:val="65"/>
        </w:numPr>
        <w:tabs>
          <w:tab w:pos="777" w:val="left" w:leader="none"/>
        </w:tabs>
        <w:spacing w:line="244" w:lineRule="auto" w:before="0" w:after="0"/>
        <w:ind w:left="776" w:right="107" w:hanging="530"/>
        <w:jc w:val="both"/>
        <w:rPr>
          <w:rFonts w:ascii="Arial" w:hAnsi="Arial"/>
          <w:sz w:val="22"/>
        </w:rPr>
      </w:pPr>
      <w:r>
        <w:rPr>
          <w:rFonts w:ascii="Arial" w:hAnsi="Arial"/>
          <w:sz w:val="22"/>
        </w:rPr>
        <w:t>Propiedad Intelectual en Cuba. Una mirada crítica a su  reconocimiento constitucional. Autoras: Dra. Marta Moreno Cruz y Msc Mabel Candano Pérez  Revista Chilena de Derecho y Tecnología. Volumen 8 Número 1.  Primer  semestre de 2019 ISSN 0719-2584, Páginas 133 a</w:t>
      </w:r>
      <w:r>
        <w:rPr>
          <w:rFonts w:ascii="Arial" w:hAnsi="Arial"/>
          <w:spacing w:val="23"/>
          <w:sz w:val="22"/>
        </w:rPr>
        <w:t> </w:t>
      </w:r>
      <w:r>
        <w:rPr>
          <w:rFonts w:ascii="Arial" w:hAnsi="Arial"/>
          <w:sz w:val="22"/>
        </w:rPr>
        <w:t>165.</w:t>
      </w:r>
    </w:p>
    <w:p>
      <w:pPr>
        <w:pStyle w:val="BodyText"/>
        <w:spacing w:before="7"/>
        <w:rPr>
          <w:rFonts w:ascii="Arial"/>
          <w:sz w:val="22"/>
        </w:rPr>
      </w:pPr>
    </w:p>
    <w:p>
      <w:pPr>
        <w:spacing w:before="0"/>
        <w:ind w:left="111" w:right="0" w:firstLine="0"/>
        <w:jc w:val="left"/>
        <w:rPr>
          <w:rFonts w:ascii="Arial"/>
          <w:b/>
          <w:sz w:val="22"/>
        </w:rPr>
      </w:pPr>
      <w:r>
        <w:rPr>
          <w:rFonts w:ascii="Arial"/>
          <w:b/>
          <w:sz w:val="22"/>
        </w:rPr>
        <w:t>Libros de Textos Publicados:</w:t>
      </w:r>
    </w:p>
    <w:p>
      <w:pPr>
        <w:pStyle w:val="BodyText"/>
        <w:spacing w:before="1"/>
        <w:rPr>
          <w:rFonts w:ascii="Arial"/>
          <w:b/>
          <w:sz w:val="23"/>
        </w:rPr>
      </w:pPr>
    </w:p>
    <w:p>
      <w:pPr>
        <w:pStyle w:val="ListParagraph"/>
        <w:numPr>
          <w:ilvl w:val="0"/>
          <w:numId w:val="66"/>
        </w:numPr>
        <w:tabs>
          <w:tab w:pos="777" w:val="left" w:leader="none"/>
          <w:tab w:pos="778" w:val="left" w:leader="none"/>
        </w:tabs>
        <w:spacing w:line="240" w:lineRule="auto" w:before="0" w:after="0"/>
        <w:ind w:left="777" w:right="0" w:hanging="531"/>
        <w:jc w:val="left"/>
        <w:rPr>
          <w:rFonts w:ascii="Arial" w:hAnsi="Arial"/>
          <w:sz w:val="22"/>
        </w:rPr>
      </w:pPr>
      <w:r>
        <w:rPr>
          <w:rFonts w:ascii="Arial" w:hAnsi="Arial"/>
          <w:sz w:val="22"/>
        </w:rPr>
        <w:t>Apuntes</w:t>
      </w:r>
      <w:r>
        <w:rPr>
          <w:rFonts w:ascii="Arial" w:hAnsi="Arial"/>
          <w:spacing w:val="10"/>
          <w:sz w:val="22"/>
        </w:rPr>
        <w:t> </w:t>
      </w:r>
      <w:r>
        <w:rPr>
          <w:rFonts w:ascii="Arial" w:hAnsi="Arial"/>
          <w:sz w:val="22"/>
        </w:rPr>
        <w:t>de</w:t>
      </w:r>
      <w:r>
        <w:rPr>
          <w:rFonts w:ascii="Arial" w:hAnsi="Arial"/>
          <w:spacing w:val="10"/>
          <w:sz w:val="22"/>
        </w:rPr>
        <w:t> </w:t>
      </w:r>
      <w:r>
        <w:rPr>
          <w:rFonts w:ascii="Arial" w:hAnsi="Arial"/>
          <w:sz w:val="22"/>
        </w:rPr>
        <w:t>Derecho</w:t>
      </w:r>
      <w:r>
        <w:rPr>
          <w:rFonts w:ascii="Arial" w:hAnsi="Arial"/>
          <w:spacing w:val="10"/>
          <w:sz w:val="22"/>
        </w:rPr>
        <w:t> </w:t>
      </w:r>
      <w:r>
        <w:rPr>
          <w:rFonts w:ascii="Arial" w:hAnsi="Arial"/>
          <w:sz w:val="22"/>
        </w:rPr>
        <w:t>Económico.</w:t>
      </w:r>
      <w:r>
        <w:rPr>
          <w:rFonts w:ascii="Arial" w:hAnsi="Arial"/>
          <w:spacing w:val="14"/>
          <w:sz w:val="22"/>
        </w:rPr>
        <w:t> </w:t>
      </w:r>
      <w:r>
        <w:rPr>
          <w:rFonts w:ascii="Arial" w:hAnsi="Arial"/>
          <w:sz w:val="22"/>
        </w:rPr>
        <w:t>Colectivo</w:t>
      </w:r>
      <w:r>
        <w:rPr>
          <w:rFonts w:ascii="Arial" w:hAnsi="Arial"/>
          <w:spacing w:val="10"/>
          <w:sz w:val="22"/>
        </w:rPr>
        <w:t> </w:t>
      </w:r>
      <w:r>
        <w:rPr>
          <w:rFonts w:ascii="Arial" w:hAnsi="Arial"/>
          <w:sz w:val="22"/>
        </w:rPr>
        <w:t>de</w:t>
      </w:r>
      <w:r>
        <w:rPr>
          <w:rFonts w:ascii="Arial" w:hAnsi="Arial"/>
          <w:spacing w:val="10"/>
          <w:sz w:val="22"/>
        </w:rPr>
        <w:t> </w:t>
      </w:r>
      <w:r>
        <w:rPr>
          <w:rFonts w:ascii="Arial" w:hAnsi="Arial"/>
          <w:sz w:val="22"/>
        </w:rPr>
        <w:t>Autores.1984</w:t>
      </w:r>
      <w:r>
        <w:rPr>
          <w:rFonts w:ascii="Arial" w:hAnsi="Arial"/>
          <w:spacing w:val="10"/>
          <w:sz w:val="22"/>
        </w:rPr>
        <w:t> </w:t>
      </w:r>
      <w:r>
        <w:rPr>
          <w:rFonts w:ascii="Arial" w:hAnsi="Arial"/>
          <w:sz w:val="22"/>
        </w:rPr>
        <w:t>Editorial</w:t>
      </w:r>
      <w:r>
        <w:rPr>
          <w:rFonts w:ascii="Arial" w:hAnsi="Arial"/>
          <w:spacing w:val="11"/>
          <w:sz w:val="22"/>
        </w:rPr>
        <w:t> </w:t>
      </w:r>
      <w:r>
        <w:rPr>
          <w:rFonts w:ascii="Arial" w:hAnsi="Arial"/>
          <w:sz w:val="22"/>
        </w:rPr>
        <w:t>Félix</w:t>
      </w:r>
      <w:r>
        <w:rPr>
          <w:rFonts w:ascii="Arial" w:hAnsi="Arial"/>
          <w:spacing w:val="8"/>
          <w:sz w:val="22"/>
        </w:rPr>
        <w:t> </w:t>
      </w:r>
      <w:r>
        <w:rPr>
          <w:rFonts w:ascii="Arial" w:hAnsi="Arial"/>
          <w:sz w:val="22"/>
        </w:rPr>
        <w:t>Varela</w:t>
      </w:r>
    </w:p>
    <w:p>
      <w:pPr>
        <w:pStyle w:val="ListParagraph"/>
        <w:numPr>
          <w:ilvl w:val="0"/>
          <w:numId w:val="66"/>
        </w:numPr>
        <w:tabs>
          <w:tab w:pos="778" w:val="left" w:leader="none"/>
        </w:tabs>
        <w:spacing w:line="244" w:lineRule="auto" w:before="6" w:after="0"/>
        <w:ind w:left="776" w:right="110" w:hanging="530"/>
        <w:jc w:val="both"/>
        <w:rPr>
          <w:rFonts w:ascii="Arial" w:hAnsi="Arial"/>
          <w:sz w:val="22"/>
        </w:rPr>
      </w:pPr>
      <w:r>
        <w:rPr>
          <w:rFonts w:ascii="Arial" w:hAnsi="Arial"/>
          <w:sz w:val="22"/>
        </w:rPr>
        <w:t>Temas complementarios de Derecho Económico I. Colectivo de Autores.1990 Editorial Félix Varela</w:t>
      </w:r>
    </w:p>
    <w:p>
      <w:pPr>
        <w:spacing w:after="0" w:line="244" w:lineRule="auto"/>
        <w:jc w:val="both"/>
        <w:rPr>
          <w:rFonts w:ascii="Arial" w:hAnsi="Arial"/>
          <w:sz w:val="22"/>
        </w:rPr>
        <w:sectPr>
          <w:pgSz w:w="12240" w:h="15840"/>
          <w:pgMar w:header="283" w:footer="0" w:top="1240" w:bottom="280" w:left="1340" w:right="1620"/>
        </w:sectPr>
      </w:pPr>
    </w:p>
    <w:p>
      <w:pPr>
        <w:pStyle w:val="ListParagraph"/>
        <w:numPr>
          <w:ilvl w:val="0"/>
          <w:numId w:val="66"/>
        </w:numPr>
        <w:tabs>
          <w:tab w:pos="778" w:val="left" w:leader="none"/>
        </w:tabs>
        <w:spacing w:line="244" w:lineRule="auto" w:before="93" w:after="0"/>
        <w:ind w:left="776" w:right="112" w:hanging="530"/>
        <w:jc w:val="both"/>
        <w:rPr>
          <w:rFonts w:ascii="Arial" w:hAnsi="Arial"/>
          <w:sz w:val="22"/>
        </w:rPr>
      </w:pPr>
      <w:r>
        <w:rPr>
          <w:rFonts w:ascii="Arial" w:hAnsi="Arial"/>
          <w:sz w:val="22"/>
        </w:rPr>
        <w:t>Temas Complementarios de Derecho Económico II. Colectivo de Autores.1993 Editorial Félix Varela.</w:t>
      </w:r>
    </w:p>
    <w:p>
      <w:pPr>
        <w:pStyle w:val="ListParagraph"/>
        <w:numPr>
          <w:ilvl w:val="0"/>
          <w:numId w:val="66"/>
        </w:numPr>
        <w:tabs>
          <w:tab w:pos="778" w:val="left" w:leader="none"/>
        </w:tabs>
        <w:spacing w:line="244" w:lineRule="auto" w:before="2" w:after="0"/>
        <w:ind w:left="776" w:right="110" w:hanging="530"/>
        <w:jc w:val="both"/>
        <w:rPr>
          <w:rFonts w:ascii="Arial" w:hAnsi="Arial"/>
          <w:sz w:val="22"/>
        </w:rPr>
      </w:pPr>
      <w:r>
        <w:rPr>
          <w:rFonts w:ascii="Arial" w:hAnsi="Arial"/>
          <w:sz w:val="22"/>
        </w:rPr>
        <w:t>Cuaderno de Orientaciones para el estudio y casos prácticos de  Derecho Económico. Colectivo de Autores.1993 Editorial Félix</w:t>
      </w:r>
      <w:r>
        <w:rPr>
          <w:rFonts w:ascii="Arial" w:hAnsi="Arial"/>
          <w:spacing w:val="20"/>
          <w:sz w:val="22"/>
        </w:rPr>
        <w:t> </w:t>
      </w:r>
      <w:r>
        <w:rPr>
          <w:rFonts w:ascii="Arial" w:hAnsi="Arial"/>
          <w:sz w:val="22"/>
        </w:rPr>
        <w:t>Varela</w:t>
      </w:r>
    </w:p>
    <w:p>
      <w:pPr>
        <w:pStyle w:val="ListParagraph"/>
        <w:numPr>
          <w:ilvl w:val="0"/>
          <w:numId w:val="66"/>
        </w:numPr>
        <w:tabs>
          <w:tab w:pos="778" w:val="left" w:leader="none"/>
        </w:tabs>
        <w:spacing w:line="244" w:lineRule="auto" w:before="3" w:after="0"/>
        <w:ind w:left="776" w:right="114" w:hanging="530"/>
        <w:jc w:val="both"/>
        <w:rPr>
          <w:rFonts w:ascii="Arial" w:hAnsi="Arial"/>
          <w:sz w:val="22"/>
        </w:rPr>
      </w:pPr>
      <w:r>
        <w:rPr>
          <w:rFonts w:ascii="Arial" w:hAnsi="Arial"/>
          <w:sz w:val="22"/>
        </w:rPr>
        <w:t>Selección de Documentos de Derecho Económico. Colectivo de Autores.1995. Editorial Félix Varela</w:t>
      </w:r>
    </w:p>
    <w:p>
      <w:pPr>
        <w:pStyle w:val="ListParagraph"/>
        <w:numPr>
          <w:ilvl w:val="0"/>
          <w:numId w:val="66"/>
        </w:numPr>
        <w:tabs>
          <w:tab w:pos="778" w:val="left" w:leader="none"/>
        </w:tabs>
        <w:spacing w:line="244" w:lineRule="auto" w:before="4" w:after="0"/>
        <w:ind w:left="776" w:right="109" w:hanging="530"/>
        <w:jc w:val="both"/>
        <w:rPr>
          <w:rFonts w:ascii="Arial" w:hAnsi="Arial"/>
          <w:sz w:val="22"/>
        </w:rPr>
      </w:pPr>
      <w:r>
        <w:rPr>
          <w:rFonts w:ascii="Arial" w:hAnsi="Arial"/>
          <w:sz w:val="22"/>
        </w:rPr>
        <w:t>Selección de Lecturas de Derecho de Autor. Colectivo de Autores. Editorial Félix Varela. La Habana</w:t>
      </w:r>
      <w:r>
        <w:rPr>
          <w:rFonts w:ascii="Arial" w:hAnsi="Arial"/>
          <w:spacing w:val="4"/>
          <w:sz w:val="22"/>
        </w:rPr>
        <w:t> </w:t>
      </w:r>
      <w:r>
        <w:rPr>
          <w:rFonts w:ascii="Arial" w:hAnsi="Arial"/>
          <w:sz w:val="22"/>
        </w:rPr>
        <w:t>2000.</w:t>
      </w:r>
    </w:p>
    <w:p>
      <w:pPr>
        <w:pStyle w:val="ListParagraph"/>
        <w:numPr>
          <w:ilvl w:val="0"/>
          <w:numId w:val="66"/>
        </w:numPr>
        <w:tabs>
          <w:tab w:pos="777" w:val="left" w:leader="none"/>
          <w:tab w:pos="778" w:val="left" w:leader="none"/>
        </w:tabs>
        <w:spacing w:line="240" w:lineRule="auto" w:before="3" w:after="0"/>
        <w:ind w:left="777" w:right="0" w:hanging="531"/>
        <w:jc w:val="left"/>
        <w:rPr>
          <w:rFonts w:ascii="Arial" w:hAnsi="Arial"/>
          <w:sz w:val="22"/>
        </w:rPr>
      </w:pPr>
      <w:r>
        <w:rPr>
          <w:rFonts w:ascii="Arial" w:hAnsi="Arial"/>
          <w:sz w:val="22"/>
        </w:rPr>
        <w:t>Selección de Lecturas de Propiedad Industrial. Editorial Félix Varela.</w:t>
      </w:r>
      <w:r>
        <w:rPr>
          <w:rFonts w:ascii="Arial" w:hAnsi="Arial"/>
          <w:spacing w:val="18"/>
          <w:sz w:val="22"/>
        </w:rPr>
        <w:t> </w:t>
      </w:r>
      <w:r>
        <w:rPr>
          <w:rFonts w:ascii="Arial" w:hAnsi="Arial"/>
          <w:sz w:val="22"/>
        </w:rPr>
        <w:t>Año 2003</w:t>
      </w:r>
    </w:p>
    <w:p>
      <w:pPr>
        <w:pStyle w:val="ListParagraph"/>
        <w:numPr>
          <w:ilvl w:val="0"/>
          <w:numId w:val="66"/>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Temas de Derecho Venezolano. Año 2004. Editorial Félix</w:t>
      </w:r>
      <w:r>
        <w:rPr>
          <w:rFonts w:ascii="Arial" w:hAnsi="Arial"/>
          <w:spacing w:val="35"/>
          <w:sz w:val="22"/>
        </w:rPr>
        <w:t> </w:t>
      </w:r>
      <w:r>
        <w:rPr>
          <w:rFonts w:ascii="Arial" w:hAnsi="Arial"/>
          <w:sz w:val="22"/>
        </w:rPr>
        <w:t>Varela</w:t>
      </w:r>
    </w:p>
    <w:p>
      <w:pPr>
        <w:pStyle w:val="ListParagraph"/>
        <w:numPr>
          <w:ilvl w:val="0"/>
          <w:numId w:val="66"/>
        </w:numPr>
        <w:tabs>
          <w:tab w:pos="778" w:val="left" w:leader="none"/>
        </w:tabs>
        <w:spacing w:line="244" w:lineRule="auto" w:before="6" w:after="0"/>
        <w:ind w:left="776" w:right="108" w:hanging="530"/>
        <w:jc w:val="both"/>
        <w:rPr>
          <w:rFonts w:ascii="Arial" w:hAnsi="Arial"/>
          <w:sz w:val="22"/>
        </w:rPr>
      </w:pPr>
      <w:r>
        <w:rPr>
          <w:rFonts w:ascii="Arial" w:hAnsi="Arial"/>
          <w:sz w:val="22"/>
        </w:rPr>
        <w:t>Protección de la Propiedad Industrial en Cuba y Brasil. Londres: Blucher 2015 ISSN 2318-695 x ISBN 978-85-8039-091-9 DOI 10.5151/icupro-cbs 21-012.En  colaboración con autores</w:t>
      </w:r>
      <w:r>
        <w:rPr>
          <w:rFonts w:ascii="Arial" w:hAnsi="Arial"/>
          <w:spacing w:val="9"/>
          <w:sz w:val="22"/>
        </w:rPr>
        <w:t> </w:t>
      </w:r>
      <w:r>
        <w:rPr>
          <w:rFonts w:ascii="Arial" w:hAnsi="Arial"/>
          <w:sz w:val="22"/>
        </w:rPr>
        <w:t>brasileños.</w:t>
      </w:r>
    </w:p>
    <w:p>
      <w:pPr>
        <w:pStyle w:val="ListParagraph"/>
        <w:numPr>
          <w:ilvl w:val="0"/>
          <w:numId w:val="66"/>
        </w:numPr>
        <w:tabs>
          <w:tab w:pos="778" w:val="left" w:leader="none"/>
        </w:tabs>
        <w:spacing w:line="244" w:lineRule="auto" w:before="4" w:after="0"/>
        <w:ind w:left="776" w:right="111" w:hanging="530"/>
        <w:jc w:val="both"/>
        <w:rPr>
          <w:rFonts w:ascii="Arial"/>
          <w:sz w:val="22"/>
        </w:rPr>
      </w:pPr>
      <w:r>
        <w:rPr>
          <w:rFonts w:ascii="Arial"/>
          <w:sz w:val="22"/>
        </w:rPr>
        <w:t>Libro La propiedad industrial en Brasil y en Cuba. Coordinador Silvia Beatriz Beger Uchoa. Universidad de Federal Alagoas. Maceio Brasil y Marta Moreno  Cruz  facultad de Derecho UH. EDUFAL 2015. ISBN</w:t>
      </w:r>
      <w:r>
        <w:rPr>
          <w:rFonts w:ascii="Arial"/>
          <w:spacing w:val="38"/>
          <w:sz w:val="22"/>
        </w:rPr>
        <w:t> </w:t>
      </w:r>
      <w:r>
        <w:rPr>
          <w:rFonts w:ascii="Arial"/>
          <w:sz w:val="22"/>
        </w:rPr>
        <w:t>978-85-7177-913-6.</w:t>
      </w:r>
    </w:p>
    <w:p>
      <w:pPr>
        <w:pStyle w:val="ListParagraph"/>
        <w:numPr>
          <w:ilvl w:val="0"/>
          <w:numId w:val="66"/>
        </w:numPr>
        <w:tabs>
          <w:tab w:pos="778" w:val="left" w:leader="none"/>
        </w:tabs>
        <w:spacing w:line="244" w:lineRule="auto" w:before="5" w:after="0"/>
        <w:ind w:left="776" w:right="109" w:hanging="530"/>
        <w:jc w:val="both"/>
        <w:rPr>
          <w:rFonts w:ascii="Arial" w:hAnsi="Arial"/>
          <w:sz w:val="22"/>
        </w:rPr>
      </w:pPr>
      <w:r>
        <w:rPr>
          <w:rFonts w:ascii="Arial" w:hAnsi="Arial"/>
          <w:sz w:val="22"/>
        </w:rPr>
        <w:t>Libro: El Cooperativismo en Cuba. Situación actual y propuestas  para su  regulación y fomento. Coordinación: Dra. Gemma Fajardo García (Universitat de  Valencia) Marta Moreno Cruz (Universidad de La Habana). Editorial CIRIEC. España Centro Internacional de Investigación e Información sobre la Economía Pública, Social y cooperativa. ISBN 978-84-944774-8-5. Año</w:t>
      </w:r>
      <w:r>
        <w:rPr>
          <w:rFonts w:ascii="Arial" w:hAnsi="Arial"/>
          <w:spacing w:val="13"/>
          <w:sz w:val="22"/>
        </w:rPr>
        <w:t> </w:t>
      </w:r>
      <w:r>
        <w:rPr>
          <w:rFonts w:ascii="Arial" w:hAnsi="Arial"/>
          <w:sz w:val="22"/>
        </w:rPr>
        <w:t>2018.</w:t>
      </w:r>
    </w:p>
    <w:p>
      <w:pPr>
        <w:pStyle w:val="ListParagraph"/>
        <w:numPr>
          <w:ilvl w:val="0"/>
          <w:numId w:val="66"/>
        </w:numPr>
        <w:tabs>
          <w:tab w:pos="778" w:val="left" w:leader="none"/>
        </w:tabs>
        <w:spacing w:line="244" w:lineRule="auto" w:before="6" w:after="0"/>
        <w:ind w:left="776" w:right="108" w:hanging="530"/>
        <w:jc w:val="both"/>
        <w:rPr>
          <w:rFonts w:ascii="Arial" w:hAnsi="Arial"/>
          <w:sz w:val="22"/>
        </w:rPr>
      </w:pPr>
      <w:r>
        <w:rPr>
          <w:rFonts w:ascii="Arial" w:hAnsi="Arial"/>
          <w:sz w:val="22"/>
        </w:rPr>
        <w:t>Estudios sobre Arbitraje en Cuba. Coordinadores: Rodolfo Dávalos Fernández y Marta</w:t>
      </w:r>
      <w:r>
        <w:rPr>
          <w:rFonts w:ascii="Arial" w:hAnsi="Arial"/>
          <w:spacing w:val="14"/>
          <w:sz w:val="22"/>
        </w:rPr>
        <w:t> </w:t>
      </w:r>
      <w:r>
        <w:rPr>
          <w:rFonts w:ascii="Arial" w:hAnsi="Arial"/>
          <w:sz w:val="22"/>
        </w:rPr>
        <w:t>Moreno</w:t>
      </w:r>
      <w:r>
        <w:rPr>
          <w:rFonts w:ascii="Arial" w:hAnsi="Arial"/>
          <w:spacing w:val="12"/>
          <w:sz w:val="22"/>
        </w:rPr>
        <w:t> </w:t>
      </w:r>
      <w:r>
        <w:rPr>
          <w:rFonts w:ascii="Arial" w:hAnsi="Arial"/>
          <w:sz w:val="22"/>
        </w:rPr>
        <w:t>Cruz.</w:t>
      </w:r>
      <w:r>
        <w:rPr>
          <w:rFonts w:ascii="Arial" w:hAnsi="Arial"/>
          <w:spacing w:val="16"/>
          <w:sz w:val="22"/>
        </w:rPr>
        <w:t> </w:t>
      </w:r>
      <w:r>
        <w:rPr>
          <w:rFonts w:ascii="Arial" w:hAnsi="Arial"/>
          <w:sz w:val="22"/>
        </w:rPr>
        <w:t>Artículo.</w:t>
      </w:r>
      <w:r>
        <w:rPr>
          <w:rFonts w:ascii="Arial" w:hAnsi="Arial"/>
          <w:spacing w:val="15"/>
          <w:sz w:val="22"/>
        </w:rPr>
        <w:t> </w:t>
      </w:r>
      <w:r>
        <w:rPr>
          <w:rFonts w:ascii="Arial" w:hAnsi="Arial"/>
          <w:sz w:val="22"/>
        </w:rPr>
        <w:t>Edición</w:t>
      </w:r>
      <w:r>
        <w:rPr>
          <w:rFonts w:ascii="Arial" w:hAnsi="Arial"/>
          <w:spacing w:val="13"/>
          <w:sz w:val="22"/>
        </w:rPr>
        <w:t> </w:t>
      </w:r>
      <w:r>
        <w:rPr>
          <w:rFonts w:ascii="Arial" w:hAnsi="Arial"/>
          <w:sz w:val="22"/>
        </w:rPr>
        <w:t>de</w:t>
      </w:r>
      <w:r>
        <w:rPr>
          <w:rFonts w:ascii="Arial" w:hAnsi="Arial"/>
          <w:spacing w:val="13"/>
          <w:sz w:val="22"/>
        </w:rPr>
        <w:t> </w:t>
      </w:r>
      <w:r>
        <w:rPr>
          <w:rFonts w:ascii="Arial" w:hAnsi="Arial"/>
          <w:sz w:val="22"/>
        </w:rPr>
        <w:t>la</w:t>
      </w:r>
      <w:r>
        <w:rPr>
          <w:rFonts w:ascii="Arial" w:hAnsi="Arial"/>
          <w:spacing w:val="11"/>
          <w:sz w:val="22"/>
        </w:rPr>
        <w:t> </w:t>
      </w:r>
      <w:r>
        <w:rPr>
          <w:rFonts w:ascii="Arial" w:hAnsi="Arial"/>
          <w:sz w:val="22"/>
        </w:rPr>
        <w:t>ONBC</w:t>
      </w:r>
      <w:r>
        <w:rPr>
          <w:rFonts w:ascii="Arial" w:hAnsi="Arial"/>
          <w:spacing w:val="14"/>
          <w:sz w:val="22"/>
        </w:rPr>
        <w:t> </w:t>
      </w:r>
      <w:r>
        <w:rPr>
          <w:rFonts w:ascii="Arial" w:hAnsi="Arial"/>
          <w:sz w:val="22"/>
        </w:rPr>
        <w:t>2017.</w:t>
      </w:r>
      <w:r>
        <w:rPr>
          <w:rFonts w:ascii="Arial" w:hAnsi="Arial"/>
          <w:spacing w:val="14"/>
          <w:sz w:val="22"/>
        </w:rPr>
        <w:t> </w:t>
      </w:r>
      <w:r>
        <w:rPr>
          <w:rFonts w:ascii="Arial" w:hAnsi="Arial"/>
          <w:sz w:val="22"/>
        </w:rPr>
        <w:t>ISBN:</w:t>
      </w:r>
      <w:r>
        <w:rPr>
          <w:rFonts w:ascii="Arial" w:hAnsi="Arial"/>
          <w:spacing w:val="14"/>
          <w:sz w:val="22"/>
        </w:rPr>
        <w:t> </w:t>
      </w:r>
      <w:r>
        <w:rPr>
          <w:rFonts w:ascii="Arial" w:hAnsi="Arial"/>
          <w:sz w:val="22"/>
        </w:rPr>
        <w:t>978-959-7234-50-0.</w:t>
      </w:r>
    </w:p>
    <w:p>
      <w:pPr>
        <w:pStyle w:val="BodyText"/>
        <w:spacing w:before="9"/>
        <w:rPr>
          <w:rFonts w:ascii="Arial"/>
          <w:sz w:val="22"/>
        </w:rPr>
      </w:pPr>
    </w:p>
    <w:p>
      <w:pPr>
        <w:spacing w:before="0"/>
        <w:ind w:left="111" w:right="0" w:firstLine="0"/>
        <w:jc w:val="left"/>
        <w:rPr>
          <w:rFonts w:ascii="Arial"/>
          <w:b/>
          <w:sz w:val="22"/>
        </w:rPr>
      </w:pPr>
      <w:r>
        <w:rPr>
          <w:rFonts w:ascii="Arial"/>
          <w:b/>
          <w:sz w:val="22"/>
        </w:rPr>
        <w:t>Investigaciones Realizadas</w:t>
      </w:r>
    </w:p>
    <w:p>
      <w:pPr>
        <w:pStyle w:val="BodyText"/>
        <w:spacing w:before="3"/>
        <w:rPr>
          <w:rFonts w:ascii="Arial"/>
          <w:b/>
          <w:sz w:val="23"/>
        </w:rPr>
      </w:pPr>
    </w:p>
    <w:p>
      <w:pPr>
        <w:pStyle w:val="ListParagraph"/>
        <w:numPr>
          <w:ilvl w:val="0"/>
          <w:numId w:val="67"/>
        </w:numPr>
        <w:tabs>
          <w:tab w:pos="778" w:val="left" w:leader="none"/>
        </w:tabs>
        <w:spacing w:line="244" w:lineRule="auto" w:before="0" w:after="0"/>
        <w:ind w:left="776" w:right="108" w:hanging="530"/>
        <w:jc w:val="both"/>
        <w:rPr>
          <w:rFonts w:ascii="Arial" w:hAnsi="Arial"/>
          <w:sz w:val="22"/>
        </w:rPr>
      </w:pPr>
      <w:r>
        <w:rPr>
          <w:rFonts w:ascii="Arial" w:hAnsi="Arial"/>
          <w:sz w:val="22"/>
        </w:rPr>
        <w:t>El perfeccionamiento del Sistema de Dirección y Planificación de la economía  cubana y la nueva legislación económica. Año</w:t>
      </w:r>
      <w:r>
        <w:rPr>
          <w:rFonts w:ascii="Arial" w:hAnsi="Arial"/>
          <w:spacing w:val="20"/>
          <w:sz w:val="22"/>
        </w:rPr>
        <w:t> </w:t>
      </w:r>
      <w:r>
        <w:rPr>
          <w:rFonts w:ascii="Arial" w:hAnsi="Arial"/>
          <w:sz w:val="22"/>
        </w:rPr>
        <w:t>1990.</w:t>
      </w:r>
    </w:p>
    <w:p>
      <w:pPr>
        <w:pStyle w:val="ListParagraph"/>
        <w:numPr>
          <w:ilvl w:val="0"/>
          <w:numId w:val="67"/>
        </w:numPr>
        <w:tabs>
          <w:tab w:pos="777" w:val="left" w:leader="none"/>
          <w:tab w:pos="778" w:val="left" w:leader="none"/>
        </w:tabs>
        <w:spacing w:line="240" w:lineRule="auto" w:before="2" w:after="0"/>
        <w:ind w:left="777" w:right="0" w:hanging="531"/>
        <w:jc w:val="left"/>
        <w:rPr>
          <w:rFonts w:ascii="Arial" w:hAnsi="Arial"/>
          <w:sz w:val="22"/>
        </w:rPr>
      </w:pPr>
      <w:r>
        <w:rPr>
          <w:rFonts w:ascii="Arial" w:hAnsi="Arial"/>
          <w:sz w:val="22"/>
        </w:rPr>
        <w:t>La organización empresarial cubana. Año</w:t>
      </w:r>
      <w:r>
        <w:rPr>
          <w:rFonts w:ascii="Arial" w:hAnsi="Arial"/>
          <w:spacing w:val="14"/>
          <w:sz w:val="22"/>
        </w:rPr>
        <w:t> </w:t>
      </w:r>
      <w:r>
        <w:rPr>
          <w:rFonts w:ascii="Arial" w:hAnsi="Arial"/>
          <w:sz w:val="22"/>
        </w:rPr>
        <w:t>1992.</w:t>
      </w:r>
    </w:p>
    <w:p>
      <w:pPr>
        <w:pStyle w:val="ListParagraph"/>
        <w:numPr>
          <w:ilvl w:val="0"/>
          <w:numId w:val="67"/>
        </w:numPr>
        <w:tabs>
          <w:tab w:pos="778" w:val="left" w:leader="none"/>
        </w:tabs>
        <w:spacing w:line="244" w:lineRule="auto" w:before="7" w:after="0"/>
        <w:ind w:left="776" w:right="114" w:hanging="530"/>
        <w:jc w:val="both"/>
        <w:rPr>
          <w:rFonts w:ascii="Arial" w:hAnsi="Arial"/>
          <w:sz w:val="22"/>
        </w:rPr>
      </w:pPr>
      <w:r>
        <w:rPr>
          <w:rFonts w:ascii="Arial" w:hAnsi="Arial"/>
          <w:sz w:val="22"/>
        </w:rPr>
        <w:t>La Propiedad Industrial en Cuba. Esta investigación obtuvo el premio al mayor impacto social en la Facultad de Derecho de la UH en al año</w:t>
      </w:r>
      <w:r>
        <w:rPr>
          <w:rFonts w:ascii="Arial" w:hAnsi="Arial"/>
          <w:spacing w:val="52"/>
          <w:sz w:val="22"/>
        </w:rPr>
        <w:t> </w:t>
      </w:r>
      <w:r>
        <w:rPr>
          <w:rFonts w:ascii="Arial" w:hAnsi="Arial"/>
          <w:sz w:val="22"/>
        </w:rPr>
        <w:t>1993.</w:t>
      </w:r>
    </w:p>
    <w:p>
      <w:pPr>
        <w:pStyle w:val="ListParagraph"/>
        <w:numPr>
          <w:ilvl w:val="0"/>
          <w:numId w:val="67"/>
        </w:numPr>
        <w:tabs>
          <w:tab w:pos="778" w:val="left" w:leader="none"/>
        </w:tabs>
        <w:spacing w:line="244" w:lineRule="auto" w:before="2" w:after="0"/>
        <w:ind w:left="776" w:right="114" w:hanging="530"/>
        <w:jc w:val="both"/>
        <w:rPr>
          <w:rFonts w:ascii="Arial" w:hAnsi="Arial"/>
          <w:sz w:val="22"/>
        </w:rPr>
      </w:pPr>
      <w:r>
        <w:rPr>
          <w:rFonts w:ascii="Arial" w:hAnsi="Arial"/>
          <w:sz w:val="22"/>
        </w:rPr>
        <w:t>Ha colaborado en dos investigaciones desarrolladas por la Asamblea Nacional del Poder Popular: Principales dificultades en el desarrollo de  la  contratación  económica y Principales problemas en el proceso inversionista. Año</w:t>
      </w:r>
      <w:r>
        <w:rPr>
          <w:rFonts w:ascii="Arial" w:hAnsi="Arial"/>
          <w:spacing w:val="59"/>
          <w:sz w:val="22"/>
        </w:rPr>
        <w:t> </w:t>
      </w:r>
      <w:r>
        <w:rPr>
          <w:rFonts w:ascii="Arial" w:hAnsi="Arial"/>
          <w:sz w:val="22"/>
        </w:rPr>
        <w:t>1994.</w:t>
      </w:r>
    </w:p>
    <w:p>
      <w:pPr>
        <w:pStyle w:val="ListParagraph"/>
        <w:numPr>
          <w:ilvl w:val="0"/>
          <w:numId w:val="67"/>
        </w:numPr>
        <w:tabs>
          <w:tab w:pos="778" w:val="left" w:leader="none"/>
        </w:tabs>
        <w:spacing w:line="247" w:lineRule="auto" w:before="3" w:after="0"/>
        <w:ind w:left="776" w:right="112" w:hanging="530"/>
        <w:jc w:val="both"/>
        <w:rPr>
          <w:rFonts w:ascii="Arial" w:hAnsi="Arial"/>
          <w:sz w:val="22"/>
        </w:rPr>
      </w:pPr>
      <w:r>
        <w:rPr>
          <w:rFonts w:ascii="Arial" w:hAnsi="Arial"/>
          <w:sz w:val="22"/>
        </w:rPr>
        <w:t>Influencia del Acuerdo de los derechos de Propiedad Intelectual vinculados con el comercio de la OMC en la legislación cubana y en la estrategia de comercialización de los resultados de algunos centros de investigación. Premio Alma Mater. Universidad de la Habana</w:t>
      </w:r>
      <w:r>
        <w:rPr>
          <w:rFonts w:ascii="Arial" w:hAnsi="Arial"/>
          <w:spacing w:val="4"/>
          <w:sz w:val="22"/>
        </w:rPr>
        <w:t> </w:t>
      </w:r>
      <w:r>
        <w:rPr>
          <w:rFonts w:ascii="Arial" w:hAnsi="Arial"/>
          <w:sz w:val="22"/>
        </w:rPr>
        <w:t>1995.</w:t>
      </w:r>
    </w:p>
    <w:p>
      <w:pPr>
        <w:pStyle w:val="ListParagraph"/>
        <w:numPr>
          <w:ilvl w:val="0"/>
          <w:numId w:val="67"/>
        </w:numPr>
        <w:tabs>
          <w:tab w:pos="778" w:val="left" w:leader="none"/>
        </w:tabs>
        <w:spacing w:line="244" w:lineRule="auto" w:before="0" w:after="0"/>
        <w:ind w:left="776" w:right="111" w:hanging="530"/>
        <w:jc w:val="both"/>
        <w:rPr>
          <w:rFonts w:ascii="Arial" w:hAnsi="Arial"/>
          <w:sz w:val="22"/>
        </w:rPr>
      </w:pPr>
      <w:r>
        <w:rPr>
          <w:rFonts w:ascii="Arial" w:hAnsi="Arial"/>
          <w:sz w:val="22"/>
        </w:rPr>
        <w:t>Protección de las creaciones intelectuales en las  universidades y centros públicos  de investigación. Premio del MES</w:t>
      </w:r>
      <w:r>
        <w:rPr>
          <w:rFonts w:ascii="Arial" w:hAnsi="Arial"/>
          <w:spacing w:val="11"/>
          <w:sz w:val="22"/>
        </w:rPr>
        <w:t> </w:t>
      </w:r>
      <w:r>
        <w:rPr>
          <w:rFonts w:ascii="Arial" w:hAnsi="Arial"/>
          <w:sz w:val="22"/>
        </w:rPr>
        <w:t>1998.</w:t>
      </w:r>
    </w:p>
    <w:p>
      <w:pPr>
        <w:pStyle w:val="ListParagraph"/>
        <w:numPr>
          <w:ilvl w:val="0"/>
          <w:numId w:val="67"/>
        </w:numPr>
        <w:tabs>
          <w:tab w:pos="778" w:val="left" w:leader="none"/>
        </w:tabs>
        <w:spacing w:line="244" w:lineRule="auto" w:before="0" w:after="0"/>
        <w:ind w:left="776" w:right="112" w:hanging="530"/>
        <w:jc w:val="both"/>
        <w:rPr>
          <w:rFonts w:ascii="Arial" w:hAnsi="Arial"/>
          <w:sz w:val="22"/>
        </w:rPr>
      </w:pPr>
      <w:r>
        <w:rPr>
          <w:rFonts w:ascii="Arial" w:hAnsi="Arial"/>
          <w:sz w:val="22"/>
        </w:rPr>
        <w:t>Las prácticas restrictivas al derecho de la competencia. Su  reflejo  en la Cuba de hoy. Premio Alma Mater.</w:t>
      </w:r>
      <w:r>
        <w:rPr>
          <w:rFonts w:ascii="Arial" w:hAnsi="Arial"/>
          <w:spacing w:val="7"/>
          <w:sz w:val="22"/>
        </w:rPr>
        <w:t> </w:t>
      </w:r>
      <w:r>
        <w:rPr>
          <w:rFonts w:ascii="Arial" w:hAnsi="Arial"/>
          <w:sz w:val="22"/>
        </w:rPr>
        <w:t>1999.</w:t>
      </w:r>
    </w:p>
    <w:p>
      <w:pPr>
        <w:pStyle w:val="ListParagraph"/>
        <w:numPr>
          <w:ilvl w:val="0"/>
          <w:numId w:val="67"/>
        </w:numPr>
        <w:tabs>
          <w:tab w:pos="778" w:val="left" w:leader="none"/>
        </w:tabs>
        <w:spacing w:line="244" w:lineRule="auto" w:before="2" w:after="0"/>
        <w:ind w:left="776" w:right="110" w:hanging="530"/>
        <w:jc w:val="both"/>
        <w:rPr>
          <w:rFonts w:ascii="Arial" w:hAnsi="Arial"/>
          <w:sz w:val="22"/>
        </w:rPr>
      </w:pPr>
      <w:r>
        <w:rPr>
          <w:rFonts w:ascii="Arial" w:hAnsi="Arial"/>
          <w:sz w:val="22"/>
        </w:rPr>
        <w:t>La formación del trabajador social en Cuba. Presentada al  Concurso Alma Mater. Año 2002.</w:t>
      </w:r>
    </w:p>
    <w:p>
      <w:pPr>
        <w:pStyle w:val="ListParagraph"/>
        <w:numPr>
          <w:ilvl w:val="0"/>
          <w:numId w:val="67"/>
        </w:numPr>
        <w:tabs>
          <w:tab w:pos="778" w:val="left" w:leader="none"/>
        </w:tabs>
        <w:spacing w:line="244" w:lineRule="auto" w:before="2" w:after="0"/>
        <w:ind w:left="776" w:right="110" w:hanging="530"/>
        <w:jc w:val="both"/>
        <w:rPr>
          <w:rFonts w:ascii="Arial" w:hAnsi="Arial"/>
          <w:sz w:val="22"/>
        </w:rPr>
      </w:pPr>
      <w:r>
        <w:rPr>
          <w:rFonts w:ascii="Arial" w:hAnsi="Arial"/>
          <w:sz w:val="22"/>
        </w:rPr>
        <w:t>Políticas institucionales y normativas para la protección, gestión y comercialización  de las creaciones intelectuales en las universidades cubanas.</w:t>
      </w:r>
      <w:r>
        <w:rPr>
          <w:rFonts w:ascii="Arial" w:hAnsi="Arial"/>
          <w:spacing w:val="45"/>
          <w:sz w:val="22"/>
        </w:rPr>
        <w:t> </w:t>
      </w:r>
      <w:r>
        <w:rPr>
          <w:rFonts w:ascii="Arial" w:hAnsi="Arial"/>
          <w:sz w:val="22"/>
        </w:rPr>
        <w:t>2013.</w:t>
      </w:r>
    </w:p>
    <w:p>
      <w:pPr>
        <w:pStyle w:val="ListParagraph"/>
        <w:numPr>
          <w:ilvl w:val="0"/>
          <w:numId w:val="67"/>
        </w:numPr>
        <w:tabs>
          <w:tab w:pos="778" w:val="left" w:leader="none"/>
        </w:tabs>
        <w:spacing w:line="244" w:lineRule="auto" w:before="5" w:after="0"/>
        <w:ind w:left="776" w:right="110" w:hanging="530"/>
        <w:jc w:val="both"/>
        <w:rPr>
          <w:rFonts w:ascii="Arial" w:hAnsi="Arial"/>
          <w:sz w:val="22"/>
        </w:rPr>
      </w:pPr>
      <w:r>
        <w:rPr>
          <w:rFonts w:ascii="Arial" w:hAnsi="Arial"/>
          <w:sz w:val="22"/>
        </w:rPr>
        <w:t>La contratación económica en la economía cubana. Solicitud del PCC en  La  Habana.</w:t>
      </w:r>
      <w:r>
        <w:rPr>
          <w:rFonts w:ascii="Arial" w:hAnsi="Arial"/>
          <w:spacing w:val="4"/>
          <w:sz w:val="22"/>
        </w:rPr>
        <w:t> </w:t>
      </w:r>
      <w:r>
        <w:rPr>
          <w:rFonts w:ascii="Arial" w:hAnsi="Arial"/>
          <w:sz w:val="22"/>
        </w:rPr>
        <w:t>2013.</w:t>
      </w:r>
    </w:p>
    <w:p>
      <w:pPr>
        <w:pStyle w:val="ListParagraph"/>
        <w:numPr>
          <w:ilvl w:val="0"/>
          <w:numId w:val="67"/>
        </w:numPr>
        <w:tabs>
          <w:tab w:pos="778" w:val="left" w:leader="none"/>
        </w:tabs>
        <w:spacing w:line="244" w:lineRule="auto" w:before="2" w:after="0"/>
        <w:ind w:left="776" w:right="108" w:hanging="530"/>
        <w:jc w:val="both"/>
        <w:rPr>
          <w:rFonts w:ascii="Arial" w:hAnsi="Arial"/>
          <w:sz w:val="22"/>
        </w:rPr>
      </w:pPr>
      <w:r>
        <w:rPr>
          <w:rFonts w:ascii="Arial" w:hAnsi="Arial"/>
          <w:sz w:val="22"/>
        </w:rPr>
        <w:t>Programa Nacional de Economía: Formas jurídicas organizativas de los sujetos de gestión estatal y no estatales en la economía cubana actual. En ejecución desde 2017.</w:t>
      </w:r>
    </w:p>
    <w:p>
      <w:pPr>
        <w:spacing w:after="0" w:line="244" w:lineRule="auto"/>
        <w:jc w:val="both"/>
        <w:rPr>
          <w:rFonts w:ascii="Arial" w:hAnsi="Arial"/>
          <w:sz w:val="22"/>
        </w:rPr>
        <w:sectPr>
          <w:pgSz w:w="12240" w:h="15840"/>
          <w:pgMar w:header="283" w:footer="0" w:top="1240" w:bottom="280" w:left="1340" w:right="1620"/>
        </w:sectPr>
      </w:pPr>
    </w:p>
    <w:p>
      <w:pPr>
        <w:pStyle w:val="BodyText"/>
        <w:spacing w:before="1"/>
        <w:rPr>
          <w:rFonts w:ascii="Arial"/>
          <w:sz w:val="22"/>
        </w:rPr>
      </w:pPr>
    </w:p>
    <w:p>
      <w:pPr>
        <w:spacing w:before="98"/>
        <w:ind w:left="111" w:right="0" w:firstLine="0"/>
        <w:jc w:val="left"/>
        <w:rPr>
          <w:rFonts w:ascii="Arial" w:hAnsi="Arial"/>
          <w:sz w:val="22"/>
        </w:rPr>
      </w:pPr>
      <w:r>
        <w:rPr>
          <w:rFonts w:ascii="Arial" w:hAnsi="Arial"/>
          <w:b/>
          <w:sz w:val="22"/>
        </w:rPr>
        <w:t>Principales Eventos científicos, Conferencias y Seminarios</w:t>
      </w:r>
      <w:r>
        <w:rPr>
          <w:rFonts w:ascii="Arial" w:hAnsi="Arial"/>
          <w:sz w:val="22"/>
        </w:rPr>
        <w:t>.</w:t>
      </w:r>
    </w:p>
    <w:p>
      <w:pPr>
        <w:pStyle w:val="BodyText"/>
        <w:spacing w:before="1"/>
        <w:rPr>
          <w:rFonts w:ascii="Arial"/>
          <w:sz w:val="23"/>
        </w:rPr>
      </w:pPr>
    </w:p>
    <w:p>
      <w:pPr>
        <w:pStyle w:val="ListParagraph"/>
        <w:numPr>
          <w:ilvl w:val="1"/>
          <w:numId w:val="67"/>
        </w:numPr>
        <w:tabs>
          <w:tab w:pos="776" w:val="left" w:leader="none"/>
          <w:tab w:pos="777" w:val="left" w:leader="none"/>
        </w:tabs>
        <w:spacing w:line="240" w:lineRule="auto" w:before="0" w:after="0"/>
        <w:ind w:left="776" w:right="0" w:hanging="470"/>
        <w:jc w:val="left"/>
        <w:rPr>
          <w:rFonts w:ascii="Arial"/>
          <w:sz w:val="22"/>
        </w:rPr>
      </w:pPr>
      <w:r>
        <w:rPr>
          <w:rFonts w:ascii="Arial"/>
          <w:sz w:val="22"/>
        </w:rPr>
        <w:t>Mayor Ignacio Agramonte. UNJC.</w:t>
      </w:r>
      <w:r>
        <w:rPr>
          <w:rFonts w:ascii="Arial"/>
          <w:spacing w:val="6"/>
          <w:sz w:val="22"/>
        </w:rPr>
        <w:t> </w:t>
      </w:r>
      <w:r>
        <w:rPr>
          <w:rFonts w:ascii="Arial"/>
          <w:sz w:val="22"/>
        </w:rPr>
        <w:t>1989</w:t>
      </w:r>
    </w:p>
    <w:p>
      <w:pPr>
        <w:pStyle w:val="ListParagraph"/>
        <w:numPr>
          <w:ilvl w:val="1"/>
          <w:numId w:val="67"/>
        </w:numPr>
        <w:tabs>
          <w:tab w:pos="776" w:val="left" w:leader="none"/>
          <w:tab w:pos="777" w:val="left" w:leader="none"/>
        </w:tabs>
        <w:spacing w:line="240" w:lineRule="auto" w:before="6" w:after="0"/>
        <w:ind w:left="776" w:right="0" w:hanging="470"/>
        <w:jc w:val="left"/>
        <w:rPr>
          <w:rFonts w:ascii="Arial" w:hAnsi="Arial"/>
          <w:sz w:val="22"/>
        </w:rPr>
      </w:pPr>
      <w:r>
        <w:rPr>
          <w:rFonts w:ascii="Arial" w:hAnsi="Arial"/>
          <w:sz w:val="22"/>
        </w:rPr>
        <w:t>Primer</w:t>
      </w:r>
      <w:r>
        <w:rPr>
          <w:rFonts w:ascii="Arial" w:hAnsi="Arial"/>
          <w:spacing w:val="8"/>
          <w:sz w:val="22"/>
        </w:rPr>
        <w:t> </w:t>
      </w:r>
      <w:r>
        <w:rPr>
          <w:rFonts w:ascii="Arial" w:hAnsi="Arial"/>
          <w:sz w:val="22"/>
        </w:rPr>
        <w:t>Evento</w:t>
      </w:r>
      <w:r>
        <w:rPr>
          <w:rFonts w:ascii="Arial" w:hAnsi="Arial"/>
          <w:spacing w:val="10"/>
          <w:sz w:val="22"/>
        </w:rPr>
        <w:t> </w:t>
      </w:r>
      <w:r>
        <w:rPr>
          <w:rFonts w:ascii="Arial" w:hAnsi="Arial"/>
          <w:sz w:val="22"/>
        </w:rPr>
        <w:t>Científico</w:t>
      </w:r>
      <w:r>
        <w:rPr>
          <w:rFonts w:ascii="Arial" w:hAnsi="Arial"/>
          <w:spacing w:val="9"/>
          <w:sz w:val="22"/>
        </w:rPr>
        <w:t> </w:t>
      </w:r>
      <w:r>
        <w:rPr>
          <w:rFonts w:ascii="Arial" w:hAnsi="Arial"/>
          <w:sz w:val="22"/>
        </w:rPr>
        <w:t>del</w:t>
      </w:r>
      <w:r>
        <w:rPr>
          <w:rFonts w:ascii="Arial" w:hAnsi="Arial"/>
          <w:spacing w:val="11"/>
          <w:sz w:val="22"/>
        </w:rPr>
        <w:t> </w:t>
      </w:r>
      <w:r>
        <w:rPr>
          <w:rFonts w:ascii="Arial" w:hAnsi="Arial"/>
          <w:sz w:val="22"/>
        </w:rPr>
        <w:t>Sector</w:t>
      </w:r>
      <w:r>
        <w:rPr>
          <w:rFonts w:ascii="Arial" w:hAnsi="Arial"/>
          <w:spacing w:val="11"/>
          <w:sz w:val="22"/>
        </w:rPr>
        <w:t> </w:t>
      </w:r>
      <w:r>
        <w:rPr>
          <w:rFonts w:ascii="Arial" w:hAnsi="Arial"/>
          <w:sz w:val="22"/>
        </w:rPr>
        <w:t>Industria</w:t>
      </w:r>
      <w:r>
        <w:rPr>
          <w:rFonts w:ascii="Arial" w:hAnsi="Arial"/>
          <w:spacing w:val="12"/>
          <w:sz w:val="22"/>
        </w:rPr>
        <w:t> </w:t>
      </w:r>
      <w:r>
        <w:rPr>
          <w:rFonts w:ascii="Arial" w:hAnsi="Arial"/>
          <w:sz w:val="22"/>
        </w:rPr>
        <w:t>del</w:t>
      </w:r>
      <w:r>
        <w:rPr>
          <w:rFonts w:ascii="Arial" w:hAnsi="Arial"/>
          <w:spacing w:val="10"/>
          <w:sz w:val="22"/>
        </w:rPr>
        <w:t> </w:t>
      </w:r>
      <w:r>
        <w:rPr>
          <w:rFonts w:ascii="Arial" w:hAnsi="Arial"/>
          <w:sz w:val="22"/>
        </w:rPr>
        <w:t>Sistema</w:t>
      </w:r>
      <w:r>
        <w:rPr>
          <w:rFonts w:ascii="Arial" w:hAnsi="Arial"/>
          <w:spacing w:val="10"/>
          <w:sz w:val="22"/>
        </w:rPr>
        <w:t> </w:t>
      </w:r>
      <w:r>
        <w:rPr>
          <w:rFonts w:ascii="Arial" w:hAnsi="Arial"/>
          <w:sz w:val="22"/>
        </w:rPr>
        <w:t>de</w:t>
      </w:r>
      <w:r>
        <w:rPr>
          <w:rFonts w:ascii="Arial" w:hAnsi="Arial"/>
          <w:spacing w:val="11"/>
          <w:sz w:val="22"/>
        </w:rPr>
        <w:t> </w:t>
      </w:r>
      <w:r>
        <w:rPr>
          <w:rFonts w:ascii="Arial" w:hAnsi="Arial"/>
          <w:sz w:val="22"/>
        </w:rPr>
        <w:t>Arbitraje</w:t>
      </w:r>
      <w:r>
        <w:rPr>
          <w:rFonts w:ascii="Arial" w:hAnsi="Arial"/>
          <w:spacing w:val="11"/>
          <w:sz w:val="22"/>
        </w:rPr>
        <w:t> </w:t>
      </w:r>
      <w:r>
        <w:rPr>
          <w:rFonts w:ascii="Arial" w:hAnsi="Arial"/>
          <w:sz w:val="22"/>
        </w:rPr>
        <w:t>Estatal.</w:t>
      </w:r>
      <w:r>
        <w:rPr>
          <w:rFonts w:ascii="Arial" w:hAnsi="Arial"/>
          <w:spacing w:val="11"/>
          <w:sz w:val="22"/>
        </w:rPr>
        <w:t> </w:t>
      </w:r>
      <w:r>
        <w:rPr>
          <w:rFonts w:ascii="Arial" w:hAnsi="Arial"/>
          <w:sz w:val="22"/>
        </w:rPr>
        <w:t>1988</w:t>
      </w:r>
    </w:p>
    <w:p>
      <w:pPr>
        <w:pStyle w:val="ListParagraph"/>
        <w:numPr>
          <w:ilvl w:val="1"/>
          <w:numId w:val="67"/>
        </w:numPr>
        <w:tabs>
          <w:tab w:pos="776" w:val="left" w:leader="none"/>
          <w:tab w:pos="777" w:val="left" w:leader="none"/>
        </w:tabs>
        <w:spacing w:line="240" w:lineRule="auto" w:before="7" w:after="0"/>
        <w:ind w:left="776" w:right="0" w:hanging="470"/>
        <w:jc w:val="left"/>
        <w:rPr>
          <w:rFonts w:ascii="Arial" w:hAnsi="Arial"/>
          <w:sz w:val="22"/>
        </w:rPr>
      </w:pPr>
      <w:r>
        <w:rPr>
          <w:rFonts w:ascii="Arial" w:hAnsi="Arial"/>
          <w:sz w:val="22"/>
        </w:rPr>
        <w:t>Primer evento Científico de Derecho Económico Pinar del río.</w:t>
      </w:r>
      <w:r>
        <w:rPr>
          <w:rFonts w:ascii="Arial" w:hAnsi="Arial"/>
          <w:spacing w:val="33"/>
          <w:sz w:val="22"/>
        </w:rPr>
        <w:t> </w:t>
      </w:r>
      <w:r>
        <w:rPr>
          <w:rFonts w:ascii="Arial" w:hAnsi="Arial"/>
          <w:sz w:val="22"/>
        </w:rPr>
        <w:t>1990.</w:t>
      </w:r>
    </w:p>
    <w:p>
      <w:pPr>
        <w:pStyle w:val="ListParagraph"/>
        <w:numPr>
          <w:ilvl w:val="1"/>
          <w:numId w:val="67"/>
        </w:numPr>
        <w:tabs>
          <w:tab w:pos="776" w:val="left" w:leader="none"/>
          <w:tab w:pos="777" w:val="left" w:leader="none"/>
        </w:tabs>
        <w:spacing w:line="244" w:lineRule="auto" w:before="8" w:after="0"/>
        <w:ind w:left="776" w:right="115" w:hanging="470"/>
        <w:jc w:val="left"/>
        <w:rPr>
          <w:rFonts w:ascii="Arial" w:hAnsi="Arial"/>
          <w:sz w:val="22"/>
        </w:rPr>
      </w:pPr>
      <w:r>
        <w:rPr>
          <w:rFonts w:ascii="Arial" w:hAnsi="Arial"/>
          <w:sz w:val="22"/>
        </w:rPr>
        <w:t>IV Seminario Provincial sobre Derecho económico y Arbitraje Estatal. Pinar del río. 1990.</w:t>
      </w:r>
    </w:p>
    <w:p>
      <w:pPr>
        <w:pStyle w:val="ListParagraph"/>
        <w:numPr>
          <w:ilvl w:val="1"/>
          <w:numId w:val="67"/>
        </w:numPr>
        <w:tabs>
          <w:tab w:pos="777" w:val="left" w:leader="none"/>
        </w:tabs>
        <w:spacing w:line="244" w:lineRule="auto" w:before="2" w:after="0"/>
        <w:ind w:left="776" w:right="107" w:hanging="470"/>
        <w:jc w:val="both"/>
        <w:rPr>
          <w:rFonts w:ascii="Arial" w:hAnsi="Arial"/>
          <w:sz w:val="22"/>
        </w:rPr>
      </w:pPr>
      <w:r>
        <w:rPr>
          <w:rFonts w:ascii="Arial" w:hAnsi="Arial"/>
          <w:sz w:val="22"/>
        </w:rPr>
        <w:t>Participación en múltiples ciclos de conferencias ofrecidas por especialistas extranjeros, fundamentalmente en materia de Derecho económico, Propiedad Intelectual y Derecho</w:t>
      </w:r>
      <w:r>
        <w:rPr>
          <w:rFonts w:ascii="Arial" w:hAnsi="Arial"/>
          <w:spacing w:val="8"/>
          <w:sz w:val="22"/>
        </w:rPr>
        <w:t> </w:t>
      </w:r>
      <w:r>
        <w:rPr>
          <w:rFonts w:ascii="Arial" w:hAnsi="Arial"/>
          <w:sz w:val="22"/>
        </w:rPr>
        <w:t>Mercantil.</w:t>
      </w:r>
    </w:p>
    <w:p>
      <w:pPr>
        <w:pStyle w:val="ListParagraph"/>
        <w:numPr>
          <w:ilvl w:val="1"/>
          <w:numId w:val="67"/>
        </w:numPr>
        <w:tabs>
          <w:tab w:pos="776" w:val="left" w:leader="none"/>
          <w:tab w:pos="777" w:val="left" w:leader="none"/>
        </w:tabs>
        <w:spacing w:line="240" w:lineRule="auto" w:before="4" w:after="0"/>
        <w:ind w:left="776" w:right="0" w:hanging="470"/>
        <w:jc w:val="left"/>
        <w:rPr>
          <w:rFonts w:ascii="Arial"/>
          <w:sz w:val="22"/>
        </w:rPr>
      </w:pPr>
      <w:r>
        <w:rPr>
          <w:rFonts w:ascii="Arial"/>
          <w:sz w:val="22"/>
        </w:rPr>
        <w:t>Taller III Conferencia de Ciencias Sociales de la UH.</w:t>
      </w:r>
      <w:r>
        <w:rPr>
          <w:rFonts w:ascii="Arial"/>
          <w:spacing w:val="35"/>
          <w:sz w:val="22"/>
        </w:rPr>
        <w:t> </w:t>
      </w:r>
      <w:r>
        <w:rPr>
          <w:rFonts w:ascii="Arial"/>
          <w:sz w:val="22"/>
        </w:rPr>
        <w:t>1983.</w:t>
      </w:r>
    </w:p>
    <w:p>
      <w:pPr>
        <w:pStyle w:val="ListParagraph"/>
        <w:numPr>
          <w:ilvl w:val="1"/>
          <w:numId w:val="67"/>
        </w:numPr>
        <w:tabs>
          <w:tab w:pos="776" w:val="left" w:leader="none"/>
          <w:tab w:pos="777" w:val="left" w:leader="none"/>
        </w:tabs>
        <w:spacing w:line="240" w:lineRule="auto" w:before="6" w:after="0"/>
        <w:ind w:left="776" w:right="0" w:hanging="470"/>
        <w:jc w:val="left"/>
        <w:rPr>
          <w:rFonts w:ascii="Arial" w:hAnsi="Arial"/>
          <w:sz w:val="22"/>
        </w:rPr>
      </w:pPr>
      <w:r>
        <w:rPr>
          <w:rFonts w:ascii="Arial" w:hAnsi="Arial"/>
          <w:sz w:val="22"/>
        </w:rPr>
        <w:t>I</w:t>
      </w:r>
      <w:r>
        <w:rPr>
          <w:rFonts w:ascii="Arial" w:hAnsi="Arial"/>
          <w:spacing w:val="12"/>
          <w:sz w:val="22"/>
        </w:rPr>
        <w:t> </w:t>
      </w:r>
      <w:r>
        <w:rPr>
          <w:rFonts w:ascii="Arial" w:hAnsi="Arial"/>
          <w:sz w:val="22"/>
        </w:rPr>
        <w:t>Conferencia</w:t>
      </w:r>
      <w:r>
        <w:rPr>
          <w:rFonts w:ascii="Arial" w:hAnsi="Arial"/>
          <w:spacing w:val="8"/>
          <w:sz w:val="22"/>
        </w:rPr>
        <w:t> </w:t>
      </w:r>
      <w:r>
        <w:rPr>
          <w:rFonts w:ascii="Arial" w:hAnsi="Arial"/>
          <w:sz w:val="22"/>
        </w:rPr>
        <w:t>Científica</w:t>
      </w:r>
      <w:r>
        <w:rPr>
          <w:rFonts w:ascii="Arial" w:hAnsi="Arial"/>
          <w:spacing w:val="9"/>
          <w:sz w:val="22"/>
        </w:rPr>
        <w:t> </w:t>
      </w:r>
      <w:r>
        <w:rPr>
          <w:rFonts w:ascii="Arial" w:hAnsi="Arial"/>
          <w:sz w:val="22"/>
        </w:rPr>
        <w:t>de</w:t>
      </w:r>
      <w:r>
        <w:rPr>
          <w:rFonts w:ascii="Arial" w:hAnsi="Arial"/>
          <w:spacing w:val="9"/>
          <w:sz w:val="22"/>
        </w:rPr>
        <w:t> </w:t>
      </w:r>
      <w:r>
        <w:rPr>
          <w:rFonts w:ascii="Arial" w:hAnsi="Arial"/>
          <w:sz w:val="22"/>
        </w:rPr>
        <w:t>la</w:t>
      </w:r>
      <w:r>
        <w:rPr>
          <w:rFonts w:ascii="Arial" w:hAnsi="Arial"/>
          <w:spacing w:val="8"/>
          <w:sz w:val="22"/>
        </w:rPr>
        <w:t> </w:t>
      </w:r>
      <w:r>
        <w:rPr>
          <w:rFonts w:ascii="Arial" w:hAnsi="Arial"/>
          <w:sz w:val="22"/>
        </w:rPr>
        <w:t>facultad</w:t>
      </w:r>
      <w:r>
        <w:rPr>
          <w:rFonts w:ascii="Arial" w:hAnsi="Arial"/>
          <w:spacing w:val="11"/>
          <w:sz w:val="22"/>
        </w:rPr>
        <w:t> </w:t>
      </w:r>
      <w:r>
        <w:rPr>
          <w:rFonts w:ascii="Arial" w:hAnsi="Arial"/>
          <w:sz w:val="22"/>
        </w:rPr>
        <w:t>de</w:t>
      </w:r>
      <w:r>
        <w:rPr>
          <w:rFonts w:ascii="Arial" w:hAnsi="Arial"/>
          <w:spacing w:val="8"/>
          <w:sz w:val="22"/>
        </w:rPr>
        <w:t> </w:t>
      </w:r>
      <w:r>
        <w:rPr>
          <w:rFonts w:ascii="Arial" w:hAnsi="Arial"/>
          <w:sz w:val="22"/>
        </w:rPr>
        <w:t>Derecho.</w:t>
      </w:r>
      <w:r>
        <w:rPr>
          <w:rFonts w:ascii="Arial" w:hAnsi="Arial"/>
          <w:spacing w:val="12"/>
          <w:sz w:val="22"/>
        </w:rPr>
        <w:t> </w:t>
      </w:r>
      <w:r>
        <w:rPr>
          <w:rFonts w:ascii="Arial" w:hAnsi="Arial"/>
          <w:sz w:val="22"/>
        </w:rPr>
        <w:t>Universidad</w:t>
      </w:r>
      <w:r>
        <w:rPr>
          <w:rFonts w:ascii="Arial" w:hAnsi="Arial"/>
          <w:spacing w:val="8"/>
          <w:sz w:val="22"/>
        </w:rPr>
        <w:t> </w:t>
      </w:r>
      <w:r>
        <w:rPr>
          <w:rFonts w:ascii="Arial" w:hAnsi="Arial"/>
          <w:sz w:val="22"/>
        </w:rPr>
        <w:t>de</w:t>
      </w:r>
      <w:r>
        <w:rPr>
          <w:rFonts w:ascii="Arial" w:hAnsi="Arial"/>
          <w:spacing w:val="8"/>
          <w:sz w:val="22"/>
        </w:rPr>
        <w:t> </w:t>
      </w:r>
      <w:r>
        <w:rPr>
          <w:rFonts w:ascii="Arial" w:hAnsi="Arial"/>
          <w:sz w:val="22"/>
        </w:rPr>
        <w:t>Oriente.</w:t>
      </w:r>
      <w:r>
        <w:rPr>
          <w:rFonts w:ascii="Arial" w:hAnsi="Arial"/>
          <w:spacing w:val="11"/>
          <w:sz w:val="22"/>
        </w:rPr>
        <w:t> </w:t>
      </w:r>
      <w:r>
        <w:rPr>
          <w:rFonts w:ascii="Arial" w:hAnsi="Arial"/>
          <w:sz w:val="22"/>
        </w:rPr>
        <w:t>1986.</w:t>
      </w:r>
    </w:p>
    <w:p>
      <w:pPr>
        <w:pStyle w:val="ListParagraph"/>
        <w:numPr>
          <w:ilvl w:val="1"/>
          <w:numId w:val="67"/>
        </w:numPr>
        <w:tabs>
          <w:tab w:pos="776" w:val="left" w:leader="none"/>
          <w:tab w:pos="777" w:val="left" w:leader="none"/>
        </w:tabs>
        <w:spacing w:line="240" w:lineRule="auto" w:before="6" w:after="0"/>
        <w:ind w:left="776" w:right="0" w:hanging="470"/>
        <w:jc w:val="left"/>
        <w:rPr>
          <w:rFonts w:ascii="Arial" w:hAnsi="Arial"/>
          <w:sz w:val="22"/>
        </w:rPr>
      </w:pPr>
      <w:r>
        <w:rPr>
          <w:rFonts w:ascii="Arial" w:hAnsi="Arial"/>
          <w:sz w:val="22"/>
        </w:rPr>
        <w:t>Primera Jornada Científica del arbitraje Estatal.</w:t>
      </w:r>
      <w:r>
        <w:rPr>
          <w:rFonts w:ascii="Arial" w:hAnsi="Arial"/>
          <w:spacing w:val="16"/>
          <w:sz w:val="22"/>
        </w:rPr>
        <w:t> </w:t>
      </w:r>
      <w:r>
        <w:rPr>
          <w:rFonts w:ascii="Arial" w:hAnsi="Arial"/>
          <w:sz w:val="22"/>
        </w:rPr>
        <w:t>1986.</w:t>
      </w:r>
    </w:p>
    <w:p>
      <w:pPr>
        <w:pStyle w:val="ListParagraph"/>
        <w:numPr>
          <w:ilvl w:val="1"/>
          <w:numId w:val="67"/>
        </w:numPr>
        <w:tabs>
          <w:tab w:pos="777" w:val="left" w:leader="none"/>
        </w:tabs>
        <w:spacing w:line="247" w:lineRule="auto" w:before="7" w:after="0"/>
        <w:ind w:left="776" w:right="110" w:hanging="470"/>
        <w:jc w:val="both"/>
        <w:rPr>
          <w:rFonts w:ascii="Arial" w:hAnsi="Arial"/>
          <w:sz w:val="22"/>
        </w:rPr>
      </w:pPr>
      <w:r>
        <w:rPr>
          <w:rFonts w:ascii="Arial" w:hAnsi="Arial"/>
          <w:sz w:val="22"/>
        </w:rPr>
        <w:t>Concurso del Sistema de Arbitraje estatal por el V Aniversario de la actividad jurisdiccional de estos órganos.1985. Obtuvo el primer lugar y la publicación del trabajo</w:t>
      </w:r>
      <w:r>
        <w:rPr>
          <w:rFonts w:ascii="Arial" w:hAnsi="Arial"/>
          <w:spacing w:val="1"/>
          <w:sz w:val="22"/>
        </w:rPr>
        <w:t> </w:t>
      </w:r>
      <w:r>
        <w:rPr>
          <w:rFonts w:ascii="Arial" w:hAnsi="Arial"/>
          <w:sz w:val="22"/>
        </w:rPr>
        <w:t>presentado.</w:t>
      </w:r>
    </w:p>
    <w:p>
      <w:pPr>
        <w:pStyle w:val="ListParagraph"/>
        <w:numPr>
          <w:ilvl w:val="1"/>
          <w:numId w:val="67"/>
        </w:numPr>
        <w:tabs>
          <w:tab w:pos="778" w:val="left" w:leader="none"/>
        </w:tabs>
        <w:spacing w:line="251" w:lineRule="exact" w:before="0" w:after="0"/>
        <w:ind w:left="777" w:right="0" w:hanging="471"/>
        <w:jc w:val="left"/>
        <w:rPr>
          <w:rFonts w:ascii="Arial" w:hAnsi="Arial"/>
          <w:sz w:val="22"/>
        </w:rPr>
      </w:pPr>
      <w:r>
        <w:rPr>
          <w:rFonts w:ascii="Arial" w:hAnsi="Arial"/>
          <w:sz w:val="22"/>
        </w:rPr>
        <w:t>V Conferencia Científica de Ciencias Sociales.</w:t>
      </w:r>
      <w:r>
        <w:rPr>
          <w:rFonts w:ascii="Arial" w:hAnsi="Arial"/>
          <w:spacing w:val="18"/>
          <w:sz w:val="22"/>
        </w:rPr>
        <w:t> </w:t>
      </w:r>
      <w:r>
        <w:rPr>
          <w:rFonts w:ascii="Arial" w:hAnsi="Arial"/>
          <w:sz w:val="22"/>
        </w:rPr>
        <w:t>1987.</w:t>
      </w:r>
    </w:p>
    <w:p>
      <w:pPr>
        <w:pStyle w:val="ListParagraph"/>
        <w:numPr>
          <w:ilvl w:val="1"/>
          <w:numId w:val="67"/>
        </w:numPr>
        <w:tabs>
          <w:tab w:pos="778" w:val="left" w:leader="none"/>
        </w:tabs>
        <w:spacing w:line="244" w:lineRule="auto" w:before="6" w:after="0"/>
        <w:ind w:left="776" w:right="113" w:hanging="470"/>
        <w:jc w:val="left"/>
        <w:rPr>
          <w:rFonts w:ascii="Arial" w:hAnsi="Arial"/>
          <w:sz w:val="22"/>
        </w:rPr>
      </w:pPr>
      <w:r>
        <w:rPr>
          <w:rFonts w:ascii="Arial" w:hAnsi="Arial"/>
          <w:sz w:val="22"/>
        </w:rPr>
        <w:t>Primer Evento Científico sobre el Derecho Económico en Cuba. Sociedad de  Derecho Económico, Financiero y Mercantil de la UNJC.</w:t>
      </w:r>
      <w:r>
        <w:rPr>
          <w:rFonts w:ascii="Arial" w:hAnsi="Arial"/>
          <w:spacing w:val="34"/>
          <w:sz w:val="22"/>
        </w:rPr>
        <w:t> </w:t>
      </w:r>
      <w:r>
        <w:rPr>
          <w:rFonts w:ascii="Arial" w:hAnsi="Arial"/>
          <w:sz w:val="22"/>
        </w:rPr>
        <w:t>1986.</w:t>
      </w:r>
    </w:p>
    <w:p>
      <w:pPr>
        <w:pStyle w:val="ListParagraph"/>
        <w:numPr>
          <w:ilvl w:val="1"/>
          <w:numId w:val="67"/>
        </w:numPr>
        <w:tabs>
          <w:tab w:pos="778" w:val="left" w:leader="none"/>
        </w:tabs>
        <w:spacing w:line="244" w:lineRule="auto" w:before="2" w:after="0"/>
        <w:ind w:left="776" w:right="109" w:hanging="470"/>
        <w:jc w:val="left"/>
        <w:rPr>
          <w:rFonts w:ascii="Arial" w:hAnsi="Arial"/>
          <w:sz w:val="22"/>
        </w:rPr>
      </w:pPr>
      <w:r>
        <w:rPr>
          <w:rFonts w:ascii="Arial" w:hAnsi="Arial"/>
          <w:sz w:val="22"/>
        </w:rPr>
        <w:t>Coloquio Científico Inter Universidades de  Derecho  Económico.  Universidad  Central de las Villas.</w:t>
      </w:r>
      <w:r>
        <w:rPr>
          <w:rFonts w:ascii="Arial" w:hAnsi="Arial"/>
          <w:spacing w:val="7"/>
          <w:sz w:val="22"/>
        </w:rPr>
        <w:t> </w:t>
      </w:r>
      <w:r>
        <w:rPr>
          <w:rFonts w:ascii="Arial" w:hAnsi="Arial"/>
          <w:sz w:val="22"/>
        </w:rPr>
        <w:t>1987.</w:t>
      </w:r>
    </w:p>
    <w:p>
      <w:pPr>
        <w:pStyle w:val="ListParagraph"/>
        <w:numPr>
          <w:ilvl w:val="1"/>
          <w:numId w:val="67"/>
        </w:numPr>
        <w:tabs>
          <w:tab w:pos="778" w:val="left" w:leader="none"/>
        </w:tabs>
        <w:spacing w:line="244" w:lineRule="auto" w:before="3" w:after="0"/>
        <w:ind w:left="776" w:right="117" w:hanging="470"/>
        <w:jc w:val="left"/>
        <w:rPr>
          <w:rFonts w:ascii="Arial" w:hAnsi="Arial"/>
          <w:sz w:val="22"/>
        </w:rPr>
      </w:pPr>
      <w:r>
        <w:rPr>
          <w:rFonts w:ascii="Arial" w:hAnsi="Arial"/>
          <w:sz w:val="22"/>
        </w:rPr>
        <w:t>V Exposición Nacional Forjadores del Futuro de las Brigadas Técnicas Juveniles. Nivel Municipal y provincial.</w:t>
      </w:r>
      <w:r>
        <w:rPr>
          <w:rFonts w:ascii="Arial" w:hAnsi="Arial"/>
          <w:spacing w:val="10"/>
          <w:sz w:val="22"/>
        </w:rPr>
        <w:t> </w:t>
      </w:r>
      <w:r>
        <w:rPr>
          <w:rFonts w:ascii="Arial" w:hAnsi="Arial"/>
          <w:sz w:val="22"/>
        </w:rPr>
        <w:t>1988.</w:t>
      </w:r>
    </w:p>
    <w:p>
      <w:pPr>
        <w:pStyle w:val="ListParagraph"/>
        <w:numPr>
          <w:ilvl w:val="1"/>
          <w:numId w:val="67"/>
        </w:numPr>
        <w:tabs>
          <w:tab w:pos="778" w:val="left" w:leader="none"/>
        </w:tabs>
        <w:spacing w:line="244" w:lineRule="auto" w:before="2" w:after="0"/>
        <w:ind w:left="776" w:right="108" w:hanging="470"/>
        <w:jc w:val="left"/>
        <w:rPr>
          <w:rFonts w:ascii="Arial" w:hAnsi="Arial"/>
          <w:sz w:val="22"/>
        </w:rPr>
      </w:pPr>
      <w:r>
        <w:rPr>
          <w:rFonts w:ascii="Arial" w:hAnsi="Arial"/>
          <w:sz w:val="22"/>
        </w:rPr>
        <w:t>Concurso Internacional sobre Derecho económico en América Latina.  Universidad  de Oriente.</w:t>
      </w:r>
      <w:r>
        <w:rPr>
          <w:rFonts w:ascii="Arial" w:hAnsi="Arial"/>
          <w:spacing w:val="2"/>
          <w:sz w:val="22"/>
        </w:rPr>
        <w:t> </w:t>
      </w:r>
      <w:r>
        <w:rPr>
          <w:rFonts w:ascii="Arial" w:hAnsi="Arial"/>
          <w:sz w:val="22"/>
        </w:rPr>
        <w:t>1991.</w:t>
      </w:r>
    </w:p>
    <w:p>
      <w:pPr>
        <w:pStyle w:val="ListParagraph"/>
        <w:numPr>
          <w:ilvl w:val="1"/>
          <w:numId w:val="67"/>
        </w:numPr>
        <w:tabs>
          <w:tab w:pos="778" w:val="left" w:leader="none"/>
        </w:tabs>
        <w:spacing w:line="244" w:lineRule="auto" w:before="5" w:after="0"/>
        <w:ind w:left="776" w:right="111" w:hanging="470"/>
        <w:jc w:val="left"/>
        <w:rPr>
          <w:rFonts w:ascii="Arial" w:hAnsi="Arial"/>
          <w:sz w:val="22"/>
        </w:rPr>
      </w:pPr>
      <w:r>
        <w:rPr>
          <w:rFonts w:ascii="Arial" w:hAnsi="Arial"/>
          <w:sz w:val="22"/>
        </w:rPr>
        <w:t>Taller Protección de la Propiedad intelectual. 1992. Impartido por consultores del Programa de Naciones Unidas para el</w:t>
      </w:r>
      <w:r>
        <w:rPr>
          <w:rFonts w:ascii="Arial" w:hAnsi="Arial"/>
          <w:spacing w:val="16"/>
          <w:sz w:val="22"/>
        </w:rPr>
        <w:t> </w:t>
      </w:r>
      <w:r>
        <w:rPr>
          <w:rFonts w:ascii="Arial" w:hAnsi="Arial"/>
          <w:sz w:val="22"/>
        </w:rPr>
        <w:t>desarrollo.</w:t>
      </w:r>
    </w:p>
    <w:p>
      <w:pPr>
        <w:pStyle w:val="ListParagraph"/>
        <w:numPr>
          <w:ilvl w:val="1"/>
          <w:numId w:val="67"/>
        </w:numPr>
        <w:tabs>
          <w:tab w:pos="778" w:val="left" w:leader="none"/>
        </w:tabs>
        <w:spacing w:line="244" w:lineRule="auto" w:before="2" w:after="0"/>
        <w:ind w:left="776" w:right="110" w:hanging="470"/>
        <w:jc w:val="both"/>
        <w:rPr>
          <w:rFonts w:ascii="Arial" w:hAnsi="Arial"/>
          <w:sz w:val="22"/>
        </w:rPr>
      </w:pPr>
      <w:r>
        <w:rPr>
          <w:rFonts w:ascii="Arial" w:hAnsi="Arial"/>
          <w:sz w:val="22"/>
        </w:rPr>
        <w:t>Taller de Formación acerca de: Propiedad Intelectual y licencias en la Industria Biofarmacéutica. 1995. Auspiciado por el Programa de Naciones Unidas para el desarrollo.</w:t>
      </w:r>
    </w:p>
    <w:p>
      <w:pPr>
        <w:pStyle w:val="ListParagraph"/>
        <w:numPr>
          <w:ilvl w:val="1"/>
          <w:numId w:val="67"/>
        </w:numPr>
        <w:tabs>
          <w:tab w:pos="778" w:val="left" w:leader="none"/>
        </w:tabs>
        <w:spacing w:line="240" w:lineRule="auto" w:before="3" w:after="0"/>
        <w:ind w:left="777" w:right="0" w:hanging="471"/>
        <w:jc w:val="left"/>
        <w:rPr>
          <w:rFonts w:ascii="Arial"/>
          <w:sz w:val="22"/>
        </w:rPr>
      </w:pPr>
      <w:r>
        <w:rPr>
          <w:rFonts w:ascii="Arial"/>
          <w:sz w:val="22"/>
        </w:rPr>
        <w:t>Taller</w:t>
      </w:r>
      <w:r>
        <w:rPr>
          <w:rFonts w:ascii="Arial"/>
          <w:spacing w:val="8"/>
          <w:sz w:val="22"/>
        </w:rPr>
        <w:t> </w:t>
      </w:r>
      <w:r>
        <w:rPr>
          <w:rFonts w:ascii="Arial"/>
          <w:sz w:val="22"/>
        </w:rPr>
        <w:t>sobre</w:t>
      </w:r>
      <w:r>
        <w:rPr>
          <w:rFonts w:ascii="Arial"/>
          <w:spacing w:val="9"/>
          <w:sz w:val="22"/>
        </w:rPr>
        <w:t> </w:t>
      </w:r>
      <w:r>
        <w:rPr>
          <w:rFonts w:ascii="Arial"/>
          <w:sz w:val="22"/>
        </w:rPr>
        <w:t>Agentes</w:t>
      </w:r>
      <w:r>
        <w:rPr>
          <w:rFonts w:ascii="Arial"/>
          <w:spacing w:val="6"/>
          <w:sz w:val="22"/>
        </w:rPr>
        <w:t> </w:t>
      </w:r>
      <w:r>
        <w:rPr>
          <w:rFonts w:ascii="Arial"/>
          <w:sz w:val="22"/>
        </w:rPr>
        <w:t>de</w:t>
      </w:r>
      <w:r>
        <w:rPr>
          <w:rFonts w:ascii="Arial"/>
          <w:spacing w:val="8"/>
          <w:sz w:val="22"/>
        </w:rPr>
        <w:t> </w:t>
      </w:r>
      <w:r>
        <w:rPr>
          <w:rFonts w:ascii="Arial"/>
          <w:sz w:val="22"/>
        </w:rPr>
        <w:t>la</w:t>
      </w:r>
      <w:r>
        <w:rPr>
          <w:rFonts w:ascii="Arial"/>
          <w:spacing w:val="7"/>
          <w:sz w:val="22"/>
        </w:rPr>
        <w:t> </w:t>
      </w:r>
      <w:r>
        <w:rPr>
          <w:rFonts w:ascii="Arial"/>
          <w:sz w:val="22"/>
        </w:rPr>
        <w:t>Propiedad</w:t>
      </w:r>
      <w:r>
        <w:rPr>
          <w:rFonts w:ascii="Arial"/>
          <w:spacing w:val="8"/>
          <w:sz w:val="22"/>
        </w:rPr>
        <w:t> </w:t>
      </w:r>
      <w:r>
        <w:rPr>
          <w:rFonts w:ascii="Arial"/>
          <w:sz w:val="22"/>
        </w:rPr>
        <w:t>Industrial</w:t>
      </w:r>
      <w:r>
        <w:rPr>
          <w:rFonts w:ascii="Arial"/>
          <w:spacing w:val="9"/>
          <w:sz w:val="22"/>
        </w:rPr>
        <w:t> </w:t>
      </w:r>
      <w:r>
        <w:rPr>
          <w:rFonts w:ascii="Arial"/>
          <w:sz w:val="22"/>
        </w:rPr>
        <w:t>celebrado</w:t>
      </w:r>
      <w:r>
        <w:rPr>
          <w:rFonts w:ascii="Arial"/>
          <w:spacing w:val="9"/>
          <w:sz w:val="22"/>
        </w:rPr>
        <w:t> </w:t>
      </w:r>
      <w:r>
        <w:rPr>
          <w:rFonts w:ascii="Arial"/>
          <w:sz w:val="22"/>
        </w:rPr>
        <w:t>en</w:t>
      </w:r>
      <w:r>
        <w:rPr>
          <w:rFonts w:ascii="Arial"/>
          <w:spacing w:val="9"/>
          <w:sz w:val="22"/>
        </w:rPr>
        <w:t> </w:t>
      </w:r>
      <w:r>
        <w:rPr>
          <w:rFonts w:ascii="Arial"/>
          <w:sz w:val="22"/>
        </w:rPr>
        <w:t>la</w:t>
      </w:r>
      <w:r>
        <w:rPr>
          <w:rFonts w:ascii="Arial"/>
          <w:spacing w:val="9"/>
          <w:sz w:val="22"/>
        </w:rPr>
        <w:t> </w:t>
      </w:r>
      <w:r>
        <w:rPr>
          <w:rFonts w:ascii="Arial"/>
          <w:sz w:val="22"/>
        </w:rPr>
        <w:t>ONIITEM.</w:t>
      </w:r>
      <w:r>
        <w:rPr>
          <w:rFonts w:ascii="Arial"/>
          <w:spacing w:val="12"/>
          <w:sz w:val="22"/>
        </w:rPr>
        <w:t> </w:t>
      </w:r>
      <w:r>
        <w:rPr>
          <w:rFonts w:ascii="Arial"/>
          <w:sz w:val="22"/>
        </w:rPr>
        <w:t>1995.</w:t>
      </w:r>
    </w:p>
    <w:p>
      <w:pPr>
        <w:pStyle w:val="ListParagraph"/>
        <w:numPr>
          <w:ilvl w:val="1"/>
          <w:numId w:val="67"/>
        </w:numPr>
        <w:tabs>
          <w:tab w:pos="778" w:val="left" w:leader="none"/>
        </w:tabs>
        <w:spacing w:line="240" w:lineRule="auto" w:before="7" w:after="0"/>
        <w:ind w:left="777" w:right="0" w:hanging="471"/>
        <w:jc w:val="left"/>
        <w:rPr>
          <w:rFonts w:ascii="Arial" w:hAnsi="Arial"/>
          <w:sz w:val="22"/>
        </w:rPr>
      </w:pPr>
      <w:r>
        <w:rPr>
          <w:rFonts w:ascii="Arial" w:hAnsi="Arial"/>
          <w:sz w:val="22"/>
        </w:rPr>
        <w:t>Seminario Nacional de Cooperación Universidad Empresa.</w:t>
      </w:r>
      <w:r>
        <w:rPr>
          <w:rFonts w:ascii="Arial" w:hAnsi="Arial"/>
          <w:spacing w:val="24"/>
          <w:sz w:val="22"/>
        </w:rPr>
        <w:t> </w:t>
      </w:r>
      <w:r>
        <w:rPr>
          <w:rFonts w:ascii="Arial" w:hAnsi="Arial"/>
          <w:sz w:val="22"/>
        </w:rPr>
        <w:t>1995</w:t>
      </w:r>
    </w:p>
    <w:p>
      <w:pPr>
        <w:pStyle w:val="ListParagraph"/>
        <w:numPr>
          <w:ilvl w:val="1"/>
          <w:numId w:val="67"/>
        </w:numPr>
        <w:tabs>
          <w:tab w:pos="778" w:val="left" w:leader="none"/>
        </w:tabs>
        <w:spacing w:line="244" w:lineRule="auto" w:before="6" w:after="0"/>
        <w:ind w:left="776" w:right="109" w:hanging="470"/>
        <w:jc w:val="left"/>
        <w:rPr>
          <w:rFonts w:ascii="Arial"/>
          <w:sz w:val="22"/>
        </w:rPr>
      </w:pPr>
      <w:r>
        <w:rPr>
          <w:rFonts w:ascii="Arial"/>
          <w:sz w:val="22"/>
        </w:rPr>
        <w:t>Ciclo de Conferencias sobre Propiedad Industrial impartido por el profesor Alberto Bercovitz. UH.</w:t>
      </w:r>
      <w:r>
        <w:rPr>
          <w:rFonts w:ascii="Arial"/>
          <w:spacing w:val="6"/>
          <w:sz w:val="22"/>
        </w:rPr>
        <w:t> </w:t>
      </w:r>
      <w:r>
        <w:rPr>
          <w:rFonts w:ascii="Arial"/>
          <w:sz w:val="22"/>
        </w:rPr>
        <w:t>1995</w:t>
      </w:r>
    </w:p>
    <w:p>
      <w:pPr>
        <w:pStyle w:val="ListParagraph"/>
        <w:numPr>
          <w:ilvl w:val="1"/>
          <w:numId w:val="67"/>
        </w:numPr>
        <w:tabs>
          <w:tab w:pos="778" w:val="left" w:leader="none"/>
        </w:tabs>
        <w:spacing w:line="247" w:lineRule="auto" w:before="2" w:after="0"/>
        <w:ind w:left="776" w:right="111" w:hanging="470"/>
        <w:jc w:val="left"/>
        <w:rPr>
          <w:rFonts w:ascii="Arial"/>
          <w:sz w:val="22"/>
        </w:rPr>
      </w:pPr>
      <w:r>
        <w:rPr>
          <w:rFonts w:ascii="Arial"/>
          <w:sz w:val="22"/>
        </w:rPr>
        <w:t>Congreso Iberoamericano sobre Derecho de Autor y derechos Conexos. Uruguay 1997</w:t>
      </w:r>
    </w:p>
    <w:p>
      <w:pPr>
        <w:pStyle w:val="ListParagraph"/>
        <w:numPr>
          <w:ilvl w:val="1"/>
          <w:numId w:val="67"/>
        </w:numPr>
        <w:tabs>
          <w:tab w:pos="778" w:val="left" w:leader="none"/>
        </w:tabs>
        <w:spacing w:line="244" w:lineRule="auto" w:before="0" w:after="0"/>
        <w:ind w:left="776" w:right="111" w:hanging="470"/>
        <w:jc w:val="left"/>
        <w:rPr>
          <w:rFonts w:ascii="Arial" w:hAnsi="Arial"/>
          <w:sz w:val="22"/>
        </w:rPr>
      </w:pPr>
      <w:r>
        <w:rPr>
          <w:rFonts w:ascii="Arial" w:hAnsi="Arial"/>
          <w:sz w:val="22"/>
        </w:rPr>
        <w:t>VII Seminario Latino Iberoamericano de gestión, Tecnología, ALTEC 99. Valencia España.</w:t>
      </w:r>
    </w:p>
    <w:p>
      <w:pPr>
        <w:pStyle w:val="ListParagraph"/>
        <w:numPr>
          <w:ilvl w:val="1"/>
          <w:numId w:val="67"/>
        </w:numPr>
        <w:tabs>
          <w:tab w:pos="778" w:val="left" w:leader="none"/>
        </w:tabs>
        <w:spacing w:line="244" w:lineRule="auto" w:before="2" w:after="0"/>
        <w:ind w:left="776" w:right="111" w:hanging="470"/>
        <w:jc w:val="left"/>
        <w:rPr>
          <w:rFonts w:ascii="Arial" w:hAnsi="Arial"/>
          <w:sz w:val="22"/>
        </w:rPr>
      </w:pPr>
      <w:r>
        <w:rPr>
          <w:rFonts w:ascii="Arial" w:hAnsi="Arial"/>
          <w:sz w:val="22"/>
        </w:rPr>
        <w:t>I Seminario Internacional relativo a sistemas de registro de Marcas y Franquicias. Cámara de Comercio y Bufete LEX. SA. Abril.</w:t>
      </w:r>
      <w:r>
        <w:rPr>
          <w:rFonts w:ascii="Arial" w:hAnsi="Arial"/>
          <w:spacing w:val="20"/>
          <w:sz w:val="22"/>
        </w:rPr>
        <w:t> </w:t>
      </w:r>
      <w:r>
        <w:rPr>
          <w:rFonts w:ascii="Arial" w:hAnsi="Arial"/>
          <w:sz w:val="22"/>
        </w:rPr>
        <w:t>1999.</w:t>
      </w:r>
    </w:p>
    <w:p>
      <w:pPr>
        <w:pStyle w:val="ListParagraph"/>
        <w:numPr>
          <w:ilvl w:val="1"/>
          <w:numId w:val="67"/>
        </w:numPr>
        <w:tabs>
          <w:tab w:pos="778" w:val="left" w:leader="none"/>
        </w:tabs>
        <w:spacing w:line="240" w:lineRule="auto" w:before="2" w:after="0"/>
        <w:ind w:left="777" w:right="0" w:hanging="471"/>
        <w:jc w:val="left"/>
        <w:rPr>
          <w:rFonts w:ascii="Arial" w:hAnsi="Arial"/>
          <w:sz w:val="22"/>
        </w:rPr>
      </w:pPr>
      <w:r>
        <w:rPr>
          <w:rFonts w:ascii="Arial" w:hAnsi="Arial"/>
          <w:sz w:val="22"/>
        </w:rPr>
        <w:t>Jornada sobre Derecho de Contratos. 2001. Participación como</w:t>
      </w:r>
      <w:r>
        <w:rPr>
          <w:rFonts w:ascii="Arial" w:hAnsi="Arial"/>
          <w:spacing w:val="49"/>
          <w:sz w:val="22"/>
        </w:rPr>
        <w:t> </w:t>
      </w:r>
      <w:r>
        <w:rPr>
          <w:rFonts w:ascii="Arial" w:hAnsi="Arial"/>
          <w:sz w:val="22"/>
        </w:rPr>
        <w:t>ponente.</w:t>
      </w:r>
    </w:p>
    <w:p>
      <w:pPr>
        <w:pStyle w:val="ListParagraph"/>
        <w:numPr>
          <w:ilvl w:val="1"/>
          <w:numId w:val="67"/>
        </w:numPr>
        <w:tabs>
          <w:tab w:pos="778" w:val="left" w:leader="none"/>
        </w:tabs>
        <w:spacing w:line="240" w:lineRule="auto" w:before="7" w:after="0"/>
        <w:ind w:left="777" w:right="0" w:hanging="471"/>
        <w:jc w:val="left"/>
        <w:rPr>
          <w:rFonts w:ascii="Arial"/>
          <w:sz w:val="22"/>
        </w:rPr>
      </w:pPr>
      <w:r>
        <w:rPr>
          <w:rFonts w:ascii="Arial"/>
          <w:sz w:val="22"/>
        </w:rPr>
        <w:t>Evento</w:t>
      </w:r>
      <w:r>
        <w:rPr>
          <w:rFonts w:ascii="Arial"/>
          <w:spacing w:val="12"/>
          <w:sz w:val="22"/>
        </w:rPr>
        <w:t> </w:t>
      </w:r>
      <w:r>
        <w:rPr>
          <w:rFonts w:ascii="Arial"/>
          <w:sz w:val="22"/>
        </w:rPr>
        <w:t>Marcas</w:t>
      </w:r>
      <w:r>
        <w:rPr>
          <w:rFonts w:ascii="Arial"/>
          <w:spacing w:val="9"/>
          <w:sz w:val="22"/>
        </w:rPr>
        <w:t> </w:t>
      </w:r>
      <w:r>
        <w:rPr>
          <w:rFonts w:ascii="Arial"/>
          <w:sz w:val="22"/>
        </w:rPr>
        <w:t>2000</w:t>
      </w:r>
      <w:r>
        <w:rPr>
          <w:rFonts w:ascii="Arial"/>
          <w:spacing w:val="10"/>
          <w:sz w:val="22"/>
        </w:rPr>
        <w:t> </w:t>
      </w:r>
      <w:r>
        <w:rPr>
          <w:rFonts w:ascii="Arial"/>
          <w:sz w:val="22"/>
        </w:rPr>
        <w:t>convocado</w:t>
      </w:r>
      <w:r>
        <w:rPr>
          <w:rFonts w:ascii="Arial"/>
          <w:spacing w:val="8"/>
          <w:sz w:val="22"/>
        </w:rPr>
        <w:t> </w:t>
      </w:r>
      <w:r>
        <w:rPr>
          <w:rFonts w:ascii="Arial"/>
          <w:sz w:val="22"/>
        </w:rPr>
        <w:t>por</w:t>
      </w:r>
      <w:r>
        <w:rPr>
          <w:rFonts w:ascii="Arial"/>
          <w:spacing w:val="9"/>
          <w:sz w:val="22"/>
        </w:rPr>
        <w:t> </w:t>
      </w:r>
      <w:r>
        <w:rPr>
          <w:rFonts w:ascii="Arial"/>
          <w:sz w:val="22"/>
        </w:rPr>
        <w:t>la</w:t>
      </w:r>
      <w:r>
        <w:rPr>
          <w:rFonts w:ascii="Arial"/>
          <w:spacing w:val="8"/>
          <w:sz w:val="22"/>
        </w:rPr>
        <w:t> </w:t>
      </w:r>
      <w:r>
        <w:rPr>
          <w:rFonts w:ascii="Arial"/>
          <w:sz w:val="22"/>
        </w:rPr>
        <w:t>Oficina</w:t>
      </w:r>
      <w:r>
        <w:rPr>
          <w:rFonts w:ascii="Arial"/>
          <w:spacing w:val="9"/>
          <w:sz w:val="22"/>
        </w:rPr>
        <w:t> </w:t>
      </w:r>
      <w:r>
        <w:rPr>
          <w:rFonts w:ascii="Arial"/>
          <w:sz w:val="22"/>
        </w:rPr>
        <w:t>Cubana</w:t>
      </w:r>
      <w:r>
        <w:rPr>
          <w:rFonts w:ascii="Arial"/>
          <w:spacing w:val="9"/>
          <w:sz w:val="22"/>
        </w:rPr>
        <w:t> </w:t>
      </w:r>
      <w:r>
        <w:rPr>
          <w:rFonts w:ascii="Arial"/>
          <w:sz w:val="22"/>
        </w:rPr>
        <w:t>de</w:t>
      </w:r>
      <w:r>
        <w:rPr>
          <w:rFonts w:ascii="Arial"/>
          <w:spacing w:val="10"/>
          <w:sz w:val="22"/>
        </w:rPr>
        <w:t> </w:t>
      </w:r>
      <w:r>
        <w:rPr>
          <w:rFonts w:ascii="Arial"/>
          <w:sz w:val="22"/>
        </w:rPr>
        <w:t>la</w:t>
      </w:r>
      <w:r>
        <w:rPr>
          <w:rFonts w:ascii="Arial"/>
          <w:spacing w:val="8"/>
          <w:sz w:val="22"/>
        </w:rPr>
        <w:t> </w:t>
      </w:r>
      <w:r>
        <w:rPr>
          <w:rFonts w:ascii="Arial"/>
          <w:sz w:val="22"/>
        </w:rPr>
        <w:t>Propiedad</w:t>
      </w:r>
      <w:r>
        <w:rPr>
          <w:rFonts w:ascii="Arial"/>
          <w:spacing w:val="10"/>
          <w:sz w:val="22"/>
        </w:rPr>
        <w:t> </w:t>
      </w:r>
      <w:r>
        <w:rPr>
          <w:rFonts w:ascii="Arial"/>
          <w:sz w:val="22"/>
        </w:rPr>
        <w:t>Industrial.</w:t>
      </w:r>
    </w:p>
    <w:p>
      <w:pPr>
        <w:pStyle w:val="ListParagraph"/>
        <w:numPr>
          <w:ilvl w:val="1"/>
          <w:numId w:val="67"/>
        </w:numPr>
        <w:tabs>
          <w:tab w:pos="778" w:val="left" w:leader="none"/>
        </w:tabs>
        <w:spacing w:line="244" w:lineRule="auto" w:before="6" w:after="0"/>
        <w:ind w:left="776" w:right="112" w:hanging="470"/>
        <w:jc w:val="left"/>
        <w:rPr>
          <w:rFonts w:ascii="Arial" w:hAnsi="Arial"/>
          <w:sz w:val="22"/>
        </w:rPr>
      </w:pPr>
      <w:r>
        <w:rPr>
          <w:rFonts w:ascii="Arial" w:hAnsi="Arial"/>
          <w:sz w:val="22"/>
        </w:rPr>
        <w:t>Seminario La transferencia de resultados de investigación universitaria. Año 2000. UH.</w:t>
      </w:r>
    </w:p>
    <w:p>
      <w:pPr>
        <w:pStyle w:val="ListParagraph"/>
        <w:numPr>
          <w:ilvl w:val="1"/>
          <w:numId w:val="67"/>
        </w:numPr>
        <w:tabs>
          <w:tab w:pos="778" w:val="left" w:leader="none"/>
        </w:tabs>
        <w:spacing w:line="247" w:lineRule="auto" w:before="2" w:after="0"/>
        <w:ind w:left="776" w:right="112" w:hanging="470"/>
        <w:jc w:val="left"/>
        <w:rPr>
          <w:rFonts w:ascii="Arial" w:hAnsi="Arial"/>
          <w:sz w:val="22"/>
        </w:rPr>
      </w:pPr>
      <w:r>
        <w:rPr>
          <w:rFonts w:ascii="Arial" w:hAnsi="Arial"/>
          <w:sz w:val="22"/>
        </w:rPr>
        <w:t>Coordinadora y ponente en el Seminario sobre el Derecho Internacional del  Comercio y las Inversiones en una economía global. Año 2000.</w:t>
      </w:r>
      <w:r>
        <w:rPr>
          <w:rFonts w:ascii="Arial" w:hAnsi="Arial"/>
          <w:spacing w:val="47"/>
          <w:sz w:val="22"/>
        </w:rPr>
        <w:t> </w:t>
      </w:r>
      <w:r>
        <w:rPr>
          <w:rFonts w:ascii="Arial" w:hAnsi="Arial"/>
          <w:sz w:val="22"/>
        </w:rPr>
        <w:t>UH.</w:t>
      </w:r>
    </w:p>
    <w:p>
      <w:pPr>
        <w:pStyle w:val="ListParagraph"/>
        <w:numPr>
          <w:ilvl w:val="1"/>
          <w:numId w:val="67"/>
        </w:numPr>
        <w:tabs>
          <w:tab w:pos="778" w:val="left" w:leader="none"/>
        </w:tabs>
        <w:spacing w:line="244" w:lineRule="auto" w:before="0" w:after="0"/>
        <w:ind w:left="776" w:right="111" w:hanging="470"/>
        <w:jc w:val="left"/>
        <w:rPr>
          <w:rFonts w:ascii="Arial" w:hAnsi="Arial"/>
          <w:sz w:val="22"/>
        </w:rPr>
      </w:pPr>
      <w:r>
        <w:rPr>
          <w:rFonts w:ascii="Arial" w:hAnsi="Arial"/>
          <w:sz w:val="22"/>
        </w:rPr>
        <w:t>Mesa Redonda sobre la Enseñanza de la Propiedad Intelectual. Año 2001  con motivo del Día Mundial de la Propiedad</w:t>
      </w:r>
      <w:r>
        <w:rPr>
          <w:rFonts w:ascii="Arial" w:hAnsi="Arial"/>
          <w:spacing w:val="22"/>
          <w:sz w:val="22"/>
        </w:rPr>
        <w:t> </w:t>
      </w:r>
      <w:r>
        <w:rPr>
          <w:rFonts w:ascii="Arial" w:hAnsi="Arial"/>
          <w:sz w:val="22"/>
        </w:rPr>
        <w:t>Intelectual.</w:t>
      </w:r>
    </w:p>
    <w:p>
      <w:pPr>
        <w:pStyle w:val="ListParagraph"/>
        <w:numPr>
          <w:ilvl w:val="1"/>
          <w:numId w:val="67"/>
        </w:numPr>
        <w:tabs>
          <w:tab w:pos="778" w:val="left" w:leader="none"/>
        </w:tabs>
        <w:spacing w:line="240" w:lineRule="auto" w:before="2" w:after="0"/>
        <w:ind w:left="777" w:right="0" w:hanging="471"/>
        <w:jc w:val="left"/>
        <w:rPr>
          <w:rFonts w:ascii="Arial" w:hAnsi="Arial"/>
          <w:sz w:val="22"/>
        </w:rPr>
      </w:pPr>
      <w:r>
        <w:rPr>
          <w:rFonts w:ascii="Arial" w:hAnsi="Arial"/>
          <w:sz w:val="22"/>
        </w:rPr>
        <w:t>Taller Internacional sobre la Enseñanza del derecho de Autor.</w:t>
      </w:r>
      <w:r>
        <w:rPr>
          <w:rFonts w:ascii="Arial" w:hAnsi="Arial"/>
          <w:spacing w:val="40"/>
          <w:sz w:val="22"/>
        </w:rPr>
        <w:t> </w:t>
      </w:r>
      <w:r>
        <w:rPr>
          <w:rFonts w:ascii="Arial" w:hAnsi="Arial"/>
          <w:sz w:val="22"/>
        </w:rPr>
        <w:t>2002.</w:t>
      </w:r>
    </w:p>
    <w:p>
      <w:pPr>
        <w:pStyle w:val="ListParagraph"/>
        <w:numPr>
          <w:ilvl w:val="1"/>
          <w:numId w:val="67"/>
        </w:numPr>
        <w:tabs>
          <w:tab w:pos="778" w:val="left" w:leader="none"/>
        </w:tabs>
        <w:spacing w:line="240" w:lineRule="auto" w:before="6" w:after="0"/>
        <w:ind w:left="777" w:right="0" w:hanging="471"/>
        <w:jc w:val="left"/>
        <w:rPr>
          <w:rFonts w:ascii="Arial" w:hAnsi="Arial"/>
          <w:sz w:val="22"/>
        </w:rPr>
      </w:pPr>
      <w:r>
        <w:rPr>
          <w:rFonts w:ascii="Arial" w:hAnsi="Arial"/>
          <w:sz w:val="22"/>
        </w:rPr>
        <w:t>Academia de la OMPI sobre Propiedad Intelectual. Año</w:t>
      </w:r>
      <w:r>
        <w:rPr>
          <w:rFonts w:ascii="Arial" w:hAnsi="Arial"/>
          <w:spacing w:val="31"/>
          <w:sz w:val="22"/>
        </w:rPr>
        <w:t> </w:t>
      </w:r>
      <w:r>
        <w:rPr>
          <w:rFonts w:ascii="Arial" w:hAnsi="Arial"/>
          <w:sz w:val="22"/>
        </w:rPr>
        <w:t>2000.</w:t>
      </w:r>
    </w:p>
    <w:p>
      <w:pPr>
        <w:spacing w:after="0" w:line="240" w:lineRule="auto"/>
        <w:jc w:val="left"/>
        <w:rPr>
          <w:rFonts w:ascii="Arial" w:hAnsi="Arial"/>
          <w:sz w:val="22"/>
        </w:rPr>
        <w:sectPr>
          <w:pgSz w:w="12240" w:h="15840"/>
          <w:pgMar w:header="283" w:footer="0" w:top="1240" w:bottom="280" w:left="1340" w:right="1620"/>
        </w:sectPr>
      </w:pPr>
    </w:p>
    <w:p>
      <w:pPr>
        <w:pStyle w:val="ListParagraph"/>
        <w:numPr>
          <w:ilvl w:val="1"/>
          <w:numId w:val="67"/>
        </w:numPr>
        <w:tabs>
          <w:tab w:pos="778" w:val="left" w:leader="none"/>
        </w:tabs>
        <w:spacing w:line="240" w:lineRule="auto" w:before="93" w:after="0"/>
        <w:ind w:left="777" w:right="0" w:hanging="471"/>
        <w:jc w:val="left"/>
        <w:rPr>
          <w:rFonts w:ascii="Arial" w:hAnsi="Arial"/>
          <w:sz w:val="22"/>
        </w:rPr>
      </w:pPr>
      <w:r>
        <w:rPr>
          <w:rFonts w:ascii="Arial" w:hAnsi="Arial"/>
          <w:sz w:val="22"/>
        </w:rPr>
        <w:t>Primer Congreso de Propiedad Industrial. Año</w:t>
      </w:r>
      <w:r>
        <w:rPr>
          <w:rFonts w:ascii="Arial" w:hAnsi="Arial"/>
          <w:spacing w:val="13"/>
          <w:sz w:val="22"/>
        </w:rPr>
        <w:t> </w:t>
      </w:r>
      <w:r>
        <w:rPr>
          <w:rFonts w:ascii="Arial" w:hAnsi="Arial"/>
          <w:sz w:val="22"/>
        </w:rPr>
        <w:t>2002</w:t>
      </w:r>
    </w:p>
    <w:p>
      <w:pPr>
        <w:pStyle w:val="ListParagraph"/>
        <w:numPr>
          <w:ilvl w:val="1"/>
          <w:numId w:val="67"/>
        </w:numPr>
        <w:tabs>
          <w:tab w:pos="778" w:val="left" w:leader="none"/>
        </w:tabs>
        <w:spacing w:line="240" w:lineRule="auto" w:before="6" w:after="0"/>
        <w:ind w:left="777" w:right="0" w:hanging="471"/>
        <w:jc w:val="left"/>
        <w:rPr>
          <w:rFonts w:ascii="Arial"/>
          <w:sz w:val="22"/>
        </w:rPr>
      </w:pPr>
      <w:r>
        <w:rPr>
          <w:rFonts w:ascii="Arial"/>
          <w:sz w:val="22"/>
        </w:rPr>
        <w:t>II Taller Internacional sobre Trabajo Social. Septiembre del</w:t>
      </w:r>
      <w:r>
        <w:rPr>
          <w:rFonts w:ascii="Arial"/>
          <w:spacing w:val="27"/>
          <w:sz w:val="22"/>
        </w:rPr>
        <w:t> </w:t>
      </w:r>
      <w:r>
        <w:rPr>
          <w:rFonts w:ascii="Arial"/>
          <w:sz w:val="22"/>
        </w:rPr>
        <w:t>2002.</w:t>
      </w:r>
    </w:p>
    <w:p>
      <w:pPr>
        <w:pStyle w:val="ListParagraph"/>
        <w:numPr>
          <w:ilvl w:val="1"/>
          <w:numId w:val="67"/>
        </w:numPr>
        <w:tabs>
          <w:tab w:pos="778" w:val="left" w:leader="none"/>
        </w:tabs>
        <w:spacing w:line="244" w:lineRule="auto" w:before="6" w:after="0"/>
        <w:ind w:left="776" w:right="113" w:hanging="470"/>
        <w:jc w:val="left"/>
        <w:rPr>
          <w:rFonts w:ascii="Arial" w:hAnsi="Arial"/>
          <w:sz w:val="22"/>
        </w:rPr>
      </w:pPr>
      <w:r>
        <w:rPr>
          <w:rFonts w:ascii="Arial" w:hAnsi="Arial"/>
          <w:sz w:val="22"/>
        </w:rPr>
        <w:t>II Encuentro de Abogados Cuba- EU Mesa Redonda sobre Propiedad Intelectual.  Año 2002.</w:t>
      </w:r>
    </w:p>
    <w:p>
      <w:pPr>
        <w:pStyle w:val="ListParagraph"/>
        <w:numPr>
          <w:ilvl w:val="1"/>
          <w:numId w:val="67"/>
        </w:numPr>
        <w:tabs>
          <w:tab w:pos="778" w:val="left" w:leader="none"/>
        </w:tabs>
        <w:spacing w:line="240" w:lineRule="auto" w:before="3" w:after="0"/>
        <w:ind w:left="777" w:right="0" w:hanging="471"/>
        <w:jc w:val="left"/>
        <w:rPr>
          <w:rFonts w:ascii="Arial" w:hAnsi="Arial"/>
          <w:sz w:val="22"/>
        </w:rPr>
      </w:pPr>
      <w:r>
        <w:rPr>
          <w:rFonts w:ascii="Arial" w:hAnsi="Arial"/>
          <w:sz w:val="22"/>
        </w:rPr>
        <w:t>II Encuentro Internacional de Derecho de Contratos. Año 2003.</w:t>
      </w:r>
      <w:r>
        <w:rPr>
          <w:rFonts w:ascii="Arial" w:hAnsi="Arial"/>
          <w:spacing w:val="54"/>
          <w:sz w:val="22"/>
        </w:rPr>
        <w:t> </w:t>
      </w:r>
      <w:r>
        <w:rPr>
          <w:rFonts w:ascii="Arial" w:hAnsi="Arial"/>
          <w:sz w:val="22"/>
        </w:rPr>
        <w:t>Ponente.</w:t>
      </w:r>
    </w:p>
    <w:p>
      <w:pPr>
        <w:pStyle w:val="ListParagraph"/>
        <w:numPr>
          <w:ilvl w:val="1"/>
          <w:numId w:val="67"/>
        </w:numPr>
        <w:tabs>
          <w:tab w:pos="778" w:val="left" w:leader="none"/>
        </w:tabs>
        <w:spacing w:line="247" w:lineRule="auto" w:before="6" w:after="0"/>
        <w:ind w:left="776" w:right="111" w:hanging="470"/>
        <w:jc w:val="left"/>
        <w:rPr>
          <w:rFonts w:ascii="Arial" w:hAnsi="Arial"/>
          <w:sz w:val="22"/>
        </w:rPr>
      </w:pPr>
      <w:r>
        <w:rPr>
          <w:rFonts w:ascii="Arial" w:hAnsi="Arial"/>
          <w:sz w:val="22"/>
        </w:rPr>
        <w:t>Evento Pedagogía 2003. Ponente del trabajo. La formación de los trabajadores sociales: una experiencia</w:t>
      </w:r>
      <w:r>
        <w:rPr>
          <w:rFonts w:ascii="Arial" w:hAnsi="Arial"/>
          <w:spacing w:val="9"/>
          <w:sz w:val="22"/>
        </w:rPr>
        <w:t> </w:t>
      </w:r>
      <w:r>
        <w:rPr>
          <w:rFonts w:ascii="Arial" w:hAnsi="Arial"/>
          <w:sz w:val="22"/>
        </w:rPr>
        <w:t>cubana.</w:t>
      </w:r>
    </w:p>
    <w:p>
      <w:pPr>
        <w:pStyle w:val="ListParagraph"/>
        <w:numPr>
          <w:ilvl w:val="1"/>
          <w:numId w:val="67"/>
        </w:numPr>
        <w:tabs>
          <w:tab w:pos="778" w:val="left" w:leader="none"/>
        </w:tabs>
        <w:spacing w:line="244" w:lineRule="auto" w:before="0" w:after="0"/>
        <w:ind w:left="776" w:right="110" w:hanging="470"/>
        <w:jc w:val="left"/>
        <w:rPr>
          <w:rFonts w:ascii="Arial" w:hAnsi="Arial"/>
          <w:sz w:val="22"/>
        </w:rPr>
      </w:pPr>
      <w:r>
        <w:rPr>
          <w:rFonts w:ascii="Arial" w:hAnsi="Arial"/>
          <w:sz w:val="22"/>
        </w:rPr>
        <w:t>Congreso internacional de Propiedad Industrial. Panel: La protección  de  la propiedad intelectual en las universidades. Abril</w:t>
      </w:r>
      <w:r>
        <w:rPr>
          <w:rFonts w:ascii="Arial" w:hAnsi="Arial"/>
          <w:spacing w:val="20"/>
          <w:sz w:val="22"/>
        </w:rPr>
        <w:t> </w:t>
      </w:r>
      <w:r>
        <w:rPr>
          <w:rFonts w:ascii="Arial" w:hAnsi="Arial"/>
          <w:sz w:val="22"/>
        </w:rPr>
        <w:t>2011</w:t>
      </w:r>
    </w:p>
    <w:p>
      <w:pPr>
        <w:pStyle w:val="ListParagraph"/>
        <w:numPr>
          <w:ilvl w:val="1"/>
          <w:numId w:val="67"/>
        </w:numPr>
        <w:tabs>
          <w:tab w:pos="778" w:val="left" w:leader="none"/>
        </w:tabs>
        <w:spacing w:line="244" w:lineRule="auto" w:before="2" w:after="0"/>
        <w:ind w:left="776" w:right="109" w:hanging="470"/>
        <w:jc w:val="left"/>
        <w:rPr>
          <w:rFonts w:ascii="Arial" w:hAnsi="Arial"/>
          <w:sz w:val="22"/>
        </w:rPr>
      </w:pPr>
      <w:r>
        <w:rPr>
          <w:rFonts w:ascii="Arial" w:hAnsi="Arial"/>
          <w:sz w:val="22"/>
        </w:rPr>
        <w:t>Evento Internacional. Propiedad Industrial. Perspectivas de la enseñanza de la propiedad intelectual en las universidades cubanas. Abril</w:t>
      </w:r>
      <w:r>
        <w:rPr>
          <w:rFonts w:ascii="Arial" w:hAnsi="Arial"/>
          <w:spacing w:val="30"/>
          <w:sz w:val="22"/>
        </w:rPr>
        <w:t> </w:t>
      </w:r>
      <w:r>
        <w:rPr>
          <w:rFonts w:ascii="Arial" w:hAnsi="Arial"/>
          <w:sz w:val="22"/>
        </w:rPr>
        <w:t>2012.</w:t>
      </w:r>
    </w:p>
    <w:p>
      <w:pPr>
        <w:pStyle w:val="ListParagraph"/>
        <w:numPr>
          <w:ilvl w:val="1"/>
          <w:numId w:val="67"/>
        </w:numPr>
        <w:tabs>
          <w:tab w:pos="778" w:val="left" w:leader="none"/>
          <w:tab w:pos="5973" w:val="left" w:leader="none"/>
        </w:tabs>
        <w:spacing w:line="244" w:lineRule="auto" w:before="2" w:after="0"/>
        <w:ind w:left="776" w:right="110" w:hanging="470"/>
        <w:jc w:val="left"/>
        <w:rPr>
          <w:rFonts w:ascii="Arial" w:hAnsi="Arial"/>
          <w:sz w:val="22"/>
        </w:rPr>
      </w:pPr>
      <w:r>
        <w:rPr>
          <w:rFonts w:ascii="Arial" w:hAnsi="Arial"/>
          <w:sz w:val="22"/>
        </w:rPr>
        <w:t>VI    Seminario    Permanente </w:t>
      </w:r>
      <w:r>
        <w:rPr>
          <w:rFonts w:ascii="Arial" w:hAnsi="Arial"/>
          <w:spacing w:val="35"/>
          <w:sz w:val="22"/>
        </w:rPr>
        <w:t> </w:t>
      </w:r>
      <w:r>
        <w:rPr>
          <w:rFonts w:ascii="Arial" w:hAnsi="Arial"/>
          <w:sz w:val="22"/>
        </w:rPr>
        <w:t>Cubano-  </w:t>
      </w:r>
      <w:r>
        <w:rPr>
          <w:rFonts w:ascii="Arial" w:hAnsi="Arial"/>
          <w:spacing w:val="34"/>
          <w:sz w:val="22"/>
        </w:rPr>
        <w:t> </w:t>
      </w:r>
      <w:r>
        <w:rPr>
          <w:rFonts w:ascii="Arial" w:hAnsi="Arial"/>
          <w:sz w:val="22"/>
        </w:rPr>
        <w:t>Hispano:</w:t>
        <w:tab/>
        <w:t>Derecho del Comercio y la Integración. La evolución </w:t>
      </w:r>
      <w:r>
        <w:rPr>
          <w:rFonts w:ascii="Arial" w:hAnsi="Arial"/>
          <w:spacing w:val="-2"/>
          <w:sz w:val="22"/>
        </w:rPr>
        <w:t>del </w:t>
      </w:r>
      <w:r>
        <w:rPr>
          <w:rFonts w:ascii="Arial" w:hAnsi="Arial"/>
          <w:sz w:val="22"/>
        </w:rPr>
        <w:t>Arbitraje en</w:t>
      </w:r>
      <w:r>
        <w:rPr>
          <w:rFonts w:ascii="Arial" w:hAnsi="Arial"/>
          <w:spacing w:val="24"/>
          <w:sz w:val="22"/>
        </w:rPr>
        <w:t> </w:t>
      </w:r>
      <w:r>
        <w:rPr>
          <w:rFonts w:ascii="Arial" w:hAnsi="Arial"/>
          <w:sz w:val="22"/>
        </w:rPr>
        <w:t>Latinoamérica.2012.</w:t>
      </w:r>
    </w:p>
    <w:p>
      <w:pPr>
        <w:pStyle w:val="ListParagraph"/>
        <w:numPr>
          <w:ilvl w:val="1"/>
          <w:numId w:val="67"/>
        </w:numPr>
        <w:tabs>
          <w:tab w:pos="778" w:val="left" w:leader="none"/>
        </w:tabs>
        <w:spacing w:line="244" w:lineRule="auto" w:before="3" w:after="0"/>
        <w:ind w:left="776" w:right="107" w:hanging="470"/>
        <w:jc w:val="left"/>
        <w:rPr>
          <w:rFonts w:ascii="Arial" w:hAnsi="Arial"/>
          <w:sz w:val="22"/>
        </w:rPr>
      </w:pPr>
      <w:r>
        <w:rPr>
          <w:rFonts w:ascii="Arial" w:hAnsi="Arial"/>
          <w:sz w:val="22"/>
        </w:rPr>
        <w:t>I Encuentro Nacional  de Asesoría Jurídica y Administración de Empresa. Santiago  de</w:t>
      </w:r>
      <w:r>
        <w:rPr>
          <w:rFonts w:ascii="Arial" w:hAnsi="Arial"/>
          <w:spacing w:val="12"/>
          <w:sz w:val="22"/>
        </w:rPr>
        <w:t> </w:t>
      </w:r>
      <w:r>
        <w:rPr>
          <w:rFonts w:ascii="Arial" w:hAnsi="Arial"/>
          <w:sz w:val="22"/>
        </w:rPr>
        <w:t>Cuba.</w:t>
      </w:r>
      <w:r>
        <w:rPr>
          <w:rFonts w:ascii="Arial" w:hAnsi="Arial"/>
          <w:spacing w:val="16"/>
          <w:sz w:val="22"/>
        </w:rPr>
        <w:t> </w:t>
      </w:r>
      <w:r>
        <w:rPr>
          <w:rFonts w:ascii="Arial" w:hAnsi="Arial"/>
          <w:sz w:val="22"/>
        </w:rPr>
        <w:t>Las</w:t>
      </w:r>
      <w:r>
        <w:rPr>
          <w:rFonts w:ascii="Arial" w:hAnsi="Arial"/>
          <w:spacing w:val="13"/>
          <w:sz w:val="22"/>
        </w:rPr>
        <w:t> </w:t>
      </w:r>
      <w:r>
        <w:rPr>
          <w:rFonts w:ascii="Arial" w:hAnsi="Arial"/>
          <w:sz w:val="22"/>
        </w:rPr>
        <w:t>nuevas</w:t>
      </w:r>
      <w:r>
        <w:rPr>
          <w:rFonts w:ascii="Arial" w:hAnsi="Arial"/>
          <w:spacing w:val="16"/>
          <w:sz w:val="22"/>
        </w:rPr>
        <w:t> </w:t>
      </w:r>
      <w:r>
        <w:rPr>
          <w:rFonts w:ascii="Arial" w:hAnsi="Arial"/>
          <w:sz w:val="22"/>
        </w:rPr>
        <w:t>normativas</w:t>
      </w:r>
      <w:r>
        <w:rPr>
          <w:rFonts w:ascii="Arial" w:hAnsi="Arial"/>
          <w:spacing w:val="12"/>
          <w:sz w:val="22"/>
        </w:rPr>
        <w:t> </w:t>
      </w:r>
      <w:r>
        <w:rPr>
          <w:rFonts w:ascii="Arial" w:hAnsi="Arial"/>
          <w:sz w:val="22"/>
        </w:rPr>
        <w:t>cubanas</w:t>
      </w:r>
      <w:r>
        <w:rPr>
          <w:rFonts w:ascii="Arial" w:hAnsi="Arial"/>
          <w:spacing w:val="16"/>
          <w:sz w:val="22"/>
        </w:rPr>
        <w:t> </w:t>
      </w:r>
      <w:r>
        <w:rPr>
          <w:rFonts w:ascii="Arial" w:hAnsi="Arial"/>
          <w:sz w:val="22"/>
        </w:rPr>
        <w:t>en</w:t>
      </w:r>
      <w:r>
        <w:rPr>
          <w:rFonts w:ascii="Arial" w:hAnsi="Arial"/>
          <w:spacing w:val="13"/>
          <w:sz w:val="22"/>
        </w:rPr>
        <w:t> </w:t>
      </w:r>
      <w:r>
        <w:rPr>
          <w:rFonts w:ascii="Arial" w:hAnsi="Arial"/>
          <w:sz w:val="22"/>
        </w:rPr>
        <w:t>materia</w:t>
      </w:r>
      <w:r>
        <w:rPr>
          <w:rFonts w:ascii="Arial" w:hAnsi="Arial"/>
          <w:spacing w:val="11"/>
          <w:sz w:val="22"/>
        </w:rPr>
        <w:t> </w:t>
      </w:r>
      <w:r>
        <w:rPr>
          <w:rFonts w:ascii="Arial" w:hAnsi="Arial"/>
          <w:sz w:val="22"/>
        </w:rPr>
        <w:t>de</w:t>
      </w:r>
      <w:r>
        <w:rPr>
          <w:rFonts w:ascii="Arial" w:hAnsi="Arial"/>
          <w:spacing w:val="11"/>
          <w:sz w:val="22"/>
        </w:rPr>
        <w:t> </w:t>
      </w:r>
      <w:r>
        <w:rPr>
          <w:rFonts w:ascii="Arial" w:hAnsi="Arial"/>
          <w:sz w:val="22"/>
        </w:rPr>
        <w:t>propiedad</w:t>
      </w:r>
      <w:r>
        <w:rPr>
          <w:rFonts w:ascii="Arial" w:hAnsi="Arial"/>
          <w:spacing w:val="12"/>
          <w:sz w:val="22"/>
        </w:rPr>
        <w:t> </w:t>
      </w:r>
      <w:r>
        <w:rPr>
          <w:rFonts w:ascii="Arial" w:hAnsi="Arial"/>
          <w:sz w:val="22"/>
        </w:rPr>
        <w:t>industrial.</w:t>
      </w:r>
      <w:r>
        <w:rPr>
          <w:rFonts w:ascii="Arial" w:hAnsi="Arial"/>
          <w:spacing w:val="16"/>
          <w:sz w:val="22"/>
        </w:rPr>
        <w:t> </w:t>
      </w:r>
      <w:r>
        <w:rPr>
          <w:rFonts w:ascii="Arial" w:hAnsi="Arial"/>
          <w:sz w:val="22"/>
        </w:rPr>
        <w:t>2012.</w:t>
      </w:r>
    </w:p>
    <w:p>
      <w:pPr>
        <w:pStyle w:val="ListParagraph"/>
        <w:numPr>
          <w:ilvl w:val="1"/>
          <w:numId w:val="67"/>
        </w:numPr>
        <w:tabs>
          <w:tab w:pos="778" w:val="left" w:leader="none"/>
        </w:tabs>
        <w:spacing w:line="247" w:lineRule="auto" w:before="2" w:after="0"/>
        <w:ind w:left="776" w:right="110" w:hanging="470"/>
        <w:jc w:val="left"/>
        <w:rPr>
          <w:rFonts w:ascii="Arial" w:hAnsi="Arial"/>
          <w:sz w:val="22"/>
        </w:rPr>
      </w:pPr>
      <w:r>
        <w:rPr>
          <w:rFonts w:ascii="Arial" w:hAnsi="Arial"/>
          <w:sz w:val="22"/>
        </w:rPr>
        <w:t>I Simposio Internacional Cuba- Alemania. Perspectivas del Derecho Público en el Siglo XXI.</w:t>
      </w:r>
      <w:r>
        <w:rPr>
          <w:rFonts w:ascii="Arial" w:hAnsi="Arial"/>
          <w:spacing w:val="3"/>
          <w:sz w:val="22"/>
        </w:rPr>
        <w:t> </w:t>
      </w:r>
      <w:r>
        <w:rPr>
          <w:rFonts w:ascii="Arial" w:hAnsi="Arial"/>
          <w:sz w:val="22"/>
        </w:rPr>
        <w:t>2012</w:t>
      </w:r>
    </w:p>
    <w:p>
      <w:pPr>
        <w:pStyle w:val="ListParagraph"/>
        <w:numPr>
          <w:ilvl w:val="1"/>
          <w:numId w:val="67"/>
        </w:numPr>
        <w:tabs>
          <w:tab w:pos="778" w:val="left" w:leader="none"/>
        </w:tabs>
        <w:spacing w:line="244" w:lineRule="auto" w:before="0" w:after="0"/>
        <w:ind w:left="776" w:right="110" w:hanging="470"/>
        <w:jc w:val="both"/>
        <w:rPr>
          <w:rFonts w:ascii="Arial" w:hAnsi="Arial"/>
          <w:sz w:val="22"/>
        </w:rPr>
      </w:pPr>
      <w:r>
        <w:rPr>
          <w:rFonts w:ascii="Arial" w:hAnsi="Arial"/>
          <w:sz w:val="22"/>
        </w:rPr>
        <w:t>V Seminario Internacional sobre Solución de Conflictos en la Propiedad Intelectual. Retos en materia de solución de conflictos en materia de propiedad intelectual en Cuba. Octubre</w:t>
      </w:r>
      <w:r>
        <w:rPr>
          <w:rFonts w:ascii="Arial" w:hAnsi="Arial"/>
          <w:spacing w:val="4"/>
          <w:sz w:val="22"/>
        </w:rPr>
        <w:t> </w:t>
      </w:r>
      <w:r>
        <w:rPr>
          <w:rFonts w:ascii="Arial" w:hAnsi="Arial"/>
          <w:sz w:val="22"/>
        </w:rPr>
        <w:t>2012.</w:t>
      </w:r>
    </w:p>
    <w:p>
      <w:pPr>
        <w:pStyle w:val="ListParagraph"/>
        <w:numPr>
          <w:ilvl w:val="1"/>
          <w:numId w:val="67"/>
        </w:numPr>
        <w:tabs>
          <w:tab w:pos="778" w:val="left" w:leader="none"/>
        </w:tabs>
        <w:spacing w:line="244" w:lineRule="auto" w:before="3" w:after="0"/>
        <w:ind w:left="776" w:right="111" w:hanging="470"/>
        <w:jc w:val="left"/>
        <w:rPr>
          <w:rFonts w:ascii="Arial" w:hAnsi="Arial"/>
          <w:sz w:val="22"/>
        </w:rPr>
      </w:pPr>
      <w:r>
        <w:rPr>
          <w:rFonts w:ascii="Arial" w:hAnsi="Arial"/>
          <w:sz w:val="22"/>
        </w:rPr>
        <w:t>Taller: Retos del derecho de Autor. Feria Internacional del Libro. Editorial Félix Varela. Febrero</w:t>
      </w:r>
      <w:r>
        <w:rPr>
          <w:rFonts w:ascii="Arial" w:hAnsi="Arial"/>
          <w:spacing w:val="2"/>
          <w:sz w:val="22"/>
        </w:rPr>
        <w:t> </w:t>
      </w:r>
      <w:r>
        <w:rPr>
          <w:rFonts w:ascii="Arial" w:hAnsi="Arial"/>
          <w:sz w:val="22"/>
        </w:rPr>
        <w:t>2013.</w:t>
      </w:r>
    </w:p>
    <w:p>
      <w:pPr>
        <w:pStyle w:val="ListParagraph"/>
        <w:numPr>
          <w:ilvl w:val="1"/>
          <w:numId w:val="67"/>
        </w:numPr>
        <w:tabs>
          <w:tab w:pos="778" w:val="left" w:leader="none"/>
        </w:tabs>
        <w:spacing w:line="244" w:lineRule="auto" w:before="2" w:after="0"/>
        <w:ind w:left="776" w:right="111" w:hanging="470"/>
        <w:jc w:val="left"/>
        <w:rPr>
          <w:rFonts w:ascii="Arial" w:hAnsi="Arial"/>
          <w:sz w:val="22"/>
        </w:rPr>
      </w:pPr>
      <w:r>
        <w:rPr>
          <w:rFonts w:ascii="Arial" w:hAnsi="Arial"/>
          <w:sz w:val="22"/>
        </w:rPr>
        <w:t>Simposio Cuba – Alemania: Economía, Derecho y Sociedad en el Siglo  XXI.  Ponente y Conferencista en el acto de Clausura. Marzo</w:t>
      </w:r>
      <w:r>
        <w:rPr>
          <w:rFonts w:ascii="Arial" w:hAnsi="Arial"/>
          <w:spacing w:val="35"/>
          <w:sz w:val="22"/>
        </w:rPr>
        <w:t> </w:t>
      </w:r>
      <w:r>
        <w:rPr>
          <w:rFonts w:ascii="Arial" w:hAnsi="Arial"/>
          <w:sz w:val="22"/>
        </w:rPr>
        <w:t>2013</w:t>
      </w:r>
    </w:p>
    <w:p>
      <w:pPr>
        <w:pStyle w:val="ListParagraph"/>
        <w:numPr>
          <w:ilvl w:val="1"/>
          <w:numId w:val="67"/>
        </w:numPr>
        <w:tabs>
          <w:tab w:pos="778" w:val="left" w:leader="none"/>
        </w:tabs>
        <w:spacing w:line="247" w:lineRule="auto" w:before="3" w:after="0"/>
        <w:ind w:left="776" w:right="110" w:hanging="470"/>
        <w:jc w:val="both"/>
        <w:rPr>
          <w:rFonts w:ascii="Arial" w:hAnsi="Arial"/>
          <w:sz w:val="22"/>
        </w:rPr>
      </w:pPr>
      <w:r>
        <w:rPr>
          <w:rFonts w:ascii="Arial" w:hAnsi="Arial"/>
          <w:sz w:val="22"/>
        </w:rPr>
        <w:t>VII Fórum Nacional de Gestores de Innovación y Transferencia de tecnología FORTEC. Experiencias de la protección de la propiedad intelectual en las universidades cubanas. Brasil. Abril</w:t>
      </w:r>
      <w:r>
        <w:rPr>
          <w:rFonts w:ascii="Arial" w:hAnsi="Arial"/>
          <w:spacing w:val="12"/>
          <w:sz w:val="22"/>
        </w:rPr>
        <w:t> </w:t>
      </w:r>
      <w:r>
        <w:rPr>
          <w:rFonts w:ascii="Arial" w:hAnsi="Arial"/>
          <w:sz w:val="22"/>
        </w:rPr>
        <w:t>2013.</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Participación como conferencista en el Evento Internacional Marcas 2013. Retos de la Propiedad Industrial. Abril 2013. Políticas institucionales y normativas para   la gestión y comercialización de las creaciones intelectuales de las universidades cubanas.</w:t>
      </w:r>
    </w:p>
    <w:p>
      <w:pPr>
        <w:pStyle w:val="ListParagraph"/>
        <w:numPr>
          <w:ilvl w:val="1"/>
          <w:numId w:val="67"/>
        </w:numPr>
        <w:tabs>
          <w:tab w:pos="778" w:val="left" w:leader="none"/>
        </w:tabs>
        <w:spacing w:line="244" w:lineRule="auto" w:before="3" w:after="0"/>
        <w:ind w:left="776" w:right="376" w:hanging="470"/>
        <w:jc w:val="both"/>
        <w:rPr>
          <w:rFonts w:ascii="Arial" w:hAnsi="Arial"/>
          <w:sz w:val="22"/>
        </w:rPr>
      </w:pPr>
      <w:r>
        <w:rPr>
          <w:rFonts w:ascii="Arial" w:hAnsi="Arial"/>
          <w:sz w:val="22"/>
        </w:rPr>
        <w:t>Taller Internacional sobre Política Institucional  de  Propiedad  Industrial, Innovación y Transferencia de Tecnología  en las Universidades  organizado por  la UH, la Oficina Cubana de Propiedad Industrial y la Organización Mundial de la PI. Julio 2013.UH Ponencia: Políticas institucionales y normativas para la  gestión y comercialización de las creaciones intelectuales en las universidades</w:t>
      </w:r>
      <w:r>
        <w:rPr>
          <w:rFonts w:ascii="Arial" w:hAnsi="Arial"/>
          <w:spacing w:val="14"/>
          <w:sz w:val="22"/>
        </w:rPr>
        <w:t> </w:t>
      </w:r>
      <w:r>
        <w:rPr>
          <w:rFonts w:ascii="Arial" w:hAnsi="Arial"/>
          <w:sz w:val="22"/>
        </w:rPr>
        <w:t>cubanas.</w:t>
      </w:r>
    </w:p>
    <w:p>
      <w:pPr>
        <w:pStyle w:val="ListParagraph"/>
        <w:numPr>
          <w:ilvl w:val="1"/>
          <w:numId w:val="67"/>
        </w:numPr>
        <w:tabs>
          <w:tab w:pos="778" w:val="left" w:leader="none"/>
        </w:tabs>
        <w:spacing w:line="244" w:lineRule="auto" w:before="8" w:after="0"/>
        <w:ind w:left="776" w:right="374" w:hanging="470"/>
        <w:jc w:val="both"/>
        <w:rPr>
          <w:rFonts w:ascii="Arial" w:hAnsi="Arial"/>
          <w:sz w:val="22"/>
        </w:rPr>
      </w:pPr>
      <w:r>
        <w:rPr>
          <w:rFonts w:ascii="Arial" w:hAnsi="Arial"/>
          <w:sz w:val="22"/>
        </w:rPr>
        <w:t>Taller Cuba Brasil en el Siglo XXI. Septiembre 2012. Cuba. Presentación del proyecto de investigación en el Eje Temático III. Rol de la Innovación en el desarrollo socio económico sostenible. Nombre del Proyecto: Mecanismos de cooperación bilateral Cuba/ Brasil para la promoción, protección y  comercialización recíproca de las creaciones tecnológicas de la academia en función de las necesidades económicas y sociales de ambos</w:t>
      </w:r>
      <w:r>
        <w:rPr>
          <w:rFonts w:ascii="Arial" w:hAnsi="Arial"/>
          <w:spacing w:val="57"/>
          <w:sz w:val="22"/>
        </w:rPr>
        <w:t> </w:t>
      </w:r>
      <w:r>
        <w:rPr>
          <w:rFonts w:ascii="Arial" w:hAnsi="Arial"/>
          <w:sz w:val="22"/>
        </w:rPr>
        <w:t>países.</w:t>
      </w:r>
    </w:p>
    <w:p>
      <w:pPr>
        <w:pStyle w:val="ListParagraph"/>
        <w:numPr>
          <w:ilvl w:val="1"/>
          <w:numId w:val="67"/>
        </w:numPr>
        <w:tabs>
          <w:tab w:pos="778" w:val="left" w:leader="none"/>
        </w:tabs>
        <w:spacing w:line="244" w:lineRule="auto" w:before="7" w:after="0"/>
        <w:ind w:left="776" w:right="377" w:hanging="470"/>
        <w:jc w:val="both"/>
        <w:rPr>
          <w:rFonts w:ascii="Arial" w:hAnsi="Arial"/>
          <w:sz w:val="22"/>
        </w:rPr>
      </w:pPr>
      <w:r>
        <w:rPr>
          <w:rFonts w:ascii="Arial" w:hAnsi="Arial"/>
          <w:sz w:val="22"/>
        </w:rPr>
        <w:t>Taller Cuba y Brasil en el Siglo XXI. Brasil. Recife y Maceio. Del 28 de julio al 5   de agosto 2013. Ponente: Marcos legales y realidad cubana de la Propiedad Intelectual y la Transferencia de</w:t>
      </w:r>
      <w:r>
        <w:rPr>
          <w:rFonts w:ascii="Arial" w:hAnsi="Arial"/>
          <w:spacing w:val="15"/>
          <w:sz w:val="22"/>
        </w:rPr>
        <w:t> </w:t>
      </w:r>
      <w:r>
        <w:rPr>
          <w:rFonts w:ascii="Arial" w:hAnsi="Arial"/>
          <w:sz w:val="22"/>
        </w:rPr>
        <w:t>Tecnología.</w:t>
      </w:r>
    </w:p>
    <w:p>
      <w:pPr>
        <w:pStyle w:val="ListParagraph"/>
        <w:numPr>
          <w:ilvl w:val="1"/>
          <w:numId w:val="67"/>
        </w:numPr>
        <w:tabs>
          <w:tab w:pos="843" w:val="left" w:leader="none"/>
        </w:tabs>
        <w:spacing w:line="247" w:lineRule="auto" w:before="3" w:after="0"/>
        <w:ind w:left="776" w:right="373" w:hanging="470"/>
        <w:jc w:val="both"/>
        <w:rPr>
          <w:rFonts w:ascii="Arial" w:hAnsi="Arial"/>
          <w:sz w:val="22"/>
        </w:rPr>
      </w:pPr>
      <w:r>
        <w:rPr/>
        <w:tab/>
      </w:r>
      <w:r>
        <w:rPr>
          <w:rFonts w:ascii="Arial" w:hAnsi="Arial"/>
          <w:sz w:val="22"/>
        </w:rPr>
        <w:t>Evento Comercio Exterior e Inversión Extranjera. Octubre 2013. Facultad de Derecho UH y Unión Nacional de Juristas de Cuba.  Coordinadora  del  Panel sobre el Arbitraje de Inversiones. Experiencia</w:t>
      </w:r>
      <w:r>
        <w:rPr>
          <w:rFonts w:ascii="Arial" w:hAnsi="Arial"/>
          <w:spacing w:val="21"/>
          <w:sz w:val="22"/>
        </w:rPr>
        <w:t> </w:t>
      </w:r>
      <w:r>
        <w:rPr>
          <w:rFonts w:ascii="Arial" w:hAnsi="Arial"/>
          <w:sz w:val="22"/>
        </w:rPr>
        <w:t>cubana</w:t>
      </w:r>
    </w:p>
    <w:p>
      <w:pPr>
        <w:pStyle w:val="ListParagraph"/>
        <w:numPr>
          <w:ilvl w:val="1"/>
          <w:numId w:val="67"/>
        </w:numPr>
        <w:tabs>
          <w:tab w:pos="778" w:val="left" w:leader="none"/>
        </w:tabs>
        <w:spacing w:line="244" w:lineRule="auto" w:before="0" w:after="0"/>
        <w:ind w:left="776" w:right="374" w:hanging="470"/>
        <w:jc w:val="both"/>
        <w:rPr>
          <w:rFonts w:ascii="Arial"/>
          <w:sz w:val="22"/>
        </w:rPr>
      </w:pPr>
      <w:r>
        <w:rPr>
          <w:rFonts w:ascii="Arial"/>
          <w:sz w:val="22"/>
        </w:rPr>
        <w:t>Jornada Internacional de Contratos. Enero 2014. La insolvencia patrimonial del deudor como causa de incumplimiento contractual. Una patente  de  corso  en caso de</w:t>
      </w:r>
      <w:r>
        <w:rPr>
          <w:rFonts w:ascii="Arial"/>
          <w:spacing w:val="3"/>
          <w:sz w:val="22"/>
        </w:rPr>
        <w:t> </w:t>
      </w:r>
      <w:r>
        <w:rPr>
          <w:rFonts w:ascii="Arial"/>
          <w:sz w:val="22"/>
        </w:rPr>
        <w:t>crisis?</w:t>
      </w:r>
    </w:p>
    <w:p>
      <w:pPr>
        <w:spacing w:after="0" w:line="244" w:lineRule="auto"/>
        <w:jc w:val="both"/>
        <w:rPr>
          <w:rFonts w:ascii="Arial"/>
          <w:sz w:val="22"/>
        </w:rPr>
        <w:sectPr>
          <w:pgSz w:w="12240" w:h="15840"/>
          <w:pgMar w:header="283" w:footer="0" w:top="1240" w:bottom="280" w:left="1340" w:right="1620"/>
        </w:sectPr>
      </w:pPr>
    </w:p>
    <w:p>
      <w:pPr>
        <w:pStyle w:val="ListParagraph"/>
        <w:numPr>
          <w:ilvl w:val="1"/>
          <w:numId w:val="67"/>
        </w:numPr>
        <w:tabs>
          <w:tab w:pos="778" w:val="left" w:leader="none"/>
        </w:tabs>
        <w:spacing w:line="244" w:lineRule="auto" w:before="93" w:after="0"/>
        <w:ind w:left="776" w:right="512" w:hanging="470"/>
        <w:jc w:val="both"/>
        <w:rPr>
          <w:rFonts w:ascii="Arial" w:hAnsi="Arial"/>
          <w:sz w:val="22"/>
        </w:rPr>
      </w:pPr>
      <w:r>
        <w:rPr>
          <w:rFonts w:ascii="Arial" w:hAnsi="Arial"/>
          <w:sz w:val="22"/>
        </w:rPr>
        <w:t>Jornada Científica Justicia y Derecho, TSP (La Habana, 23-24 enero 2014). Ponencia: “Papel del Derecho en el proceso de transformaciones de  la  economía cubana</w:t>
      </w:r>
      <w:r>
        <w:rPr>
          <w:rFonts w:ascii="Arial" w:hAnsi="Arial"/>
          <w:spacing w:val="5"/>
          <w:sz w:val="22"/>
        </w:rPr>
        <w:t> </w:t>
      </w:r>
      <w:r>
        <w:rPr>
          <w:rFonts w:ascii="Arial" w:hAnsi="Arial"/>
          <w:sz w:val="22"/>
        </w:rPr>
        <w:t>actual”.</w:t>
      </w:r>
    </w:p>
    <w:p>
      <w:pPr>
        <w:pStyle w:val="ListParagraph"/>
        <w:numPr>
          <w:ilvl w:val="1"/>
          <w:numId w:val="67"/>
        </w:numPr>
        <w:tabs>
          <w:tab w:pos="778" w:val="left" w:leader="none"/>
        </w:tabs>
        <w:spacing w:line="244" w:lineRule="auto" w:before="3" w:after="0"/>
        <w:ind w:left="776" w:right="511" w:hanging="470"/>
        <w:jc w:val="both"/>
        <w:rPr>
          <w:rFonts w:ascii="Arial" w:hAnsi="Arial"/>
          <w:sz w:val="22"/>
        </w:rPr>
      </w:pPr>
      <w:r>
        <w:rPr>
          <w:rFonts w:ascii="Arial" w:hAnsi="Arial"/>
          <w:sz w:val="22"/>
        </w:rPr>
        <w:t>V Congreso Internacional de Propiedad Industrial (La Habana,  28-30  abril  2014). Ponencia: “La comercialización de los resultados de investigación científica en las universidades cubanas. Casos de</w:t>
      </w:r>
      <w:r>
        <w:rPr>
          <w:rFonts w:ascii="Arial" w:hAnsi="Arial"/>
          <w:spacing w:val="30"/>
          <w:sz w:val="22"/>
        </w:rPr>
        <w:t> </w:t>
      </w:r>
      <w:r>
        <w:rPr>
          <w:rFonts w:ascii="Arial" w:hAnsi="Arial"/>
          <w:sz w:val="22"/>
        </w:rPr>
        <w:t>estudio”.</w:t>
      </w:r>
    </w:p>
    <w:p>
      <w:pPr>
        <w:pStyle w:val="ListParagraph"/>
        <w:numPr>
          <w:ilvl w:val="1"/>
          <w:numId w:val="67"/>
        </w:numPr>
        <w:tabs>
          <w:tab w:pos="778" w:val="left" w:leader="none"/>
        </w:tabs>
        <w:spacing w:line="244" w:lineRule="auto" w:before="6" w:after="0"/>
        <w:ind w:left="776" w:right="375" w:hanging="470"/>
        <w:jc w:val="both"/>
        <w:rPr>
          <w:rFonts w:ascii="Arial" w:hAnsi="Arial"/>
          <w:sz w:val="22"/>
        </w:rPr>
      </w:pPr>
      <w:r>
        <w:rPr>
          <w:rFonts w:ascii="Arial" w:hAnsi="Arial"/>
          <w:sz w:val="22"/>
        </w:rPr>
        <w:t>Seminario sobre la inversión extranjera. Junio 2014. Facultad de Derecho UH. La propiedad industrial y la nueva ley de inversión</w:t>
      </w:r>
      <w:r>
        <w:rPr>
          <w:rFonts w:ascii="Arial" w:hAnsi="Arial"/>
          <w:spacing w:val="24"/>
          <w:sz w:val="22"/>
        </w:rPr>
        <w:t> </w:t>
      </w:r>
      <w:r>
        <w:rPr>
          <w:rFonts w:ascii="Arial" w:hAnsi="Arial"/>
          <w:sz w:val="22"/>
        </w:rPr>
        <w:t>extranjera.</w:t>
      </w:r>
    </w:p>
    <w:p>
      <w:pPr>
        <w:pStyle w:val="ListParagraph"/>
        <w:numPr>
          <w:ilvl w:val="1"/>
          <w:numId w:val="67"/>
        </w:numPr>
        <w:tabs>
          <w:tab w:pos="778" w:val="left" w:leader="none"/>
        </w:tabs>
        <w:spacing w:line="244" w:lineRule="auto" w:before="3" w:after="0"/>
        <w:ind w:left="776" w:right="376" w:hanging="470"/>
        <w:jc w:val="both"/>
        <w:rPr>
          <w:rFonts w:ascii="Arial" w:hAnsi="Arial"/>
          <w:sz w:val="22"/>
        </w:rPr>
      </w:pPr>
      <w:r>
        <w:rPr>
          <w:rFonts w:ascii="Arial" w:hAnsi="Arial"/>
          <w:sz w:val="22"/>
        </w:rPr>
        <w:t>Tercer Foro Internacional Economía/ Empresa UNACH Julio. 2014 Riobamba Ecuador. Conferencia sobre el Vínculo Economía y Derecho en el proceso actual de transformaciones económicas en</w:t>
      </w:r>
      <w:r>
        <w:rPr>
          <w:rFonts w:ascii="Arial" w:hAnsi="Arial"/>
          <w:spacing w:val="8"/>
          <w:sz w:val="22"/>
        </w:rPr>
        <w:t> </w:t>
      </w:r>
      <w:r>
        <w:rPr>
          <w:rFonts w:ascii="Arial" w:hAnsi="Arial"/>
          <w:sz w:val="22"/>
        </w:rPr>
        <w:t>Cuba.</w:t>
      </w:r>
    </w:p>
    <w:p>
      <w:pPr>
        <w:pStyle w:val="ListParagraph"/>
        <w:numPr>
          <w:ilvl w:val="1"/>
          <w:numId w:val="67"/>
        </w:numPr>
        <w:tabs>
          <w:tab w:pos="778" w:val="left" w:leader="none"/>
        </w:tabs>
        <w:spacing w:line="244" w:lineRule="auto" w:before="3" w:after="0"/>
        <w:ind w:left="776" w:right="381" w:hanging="470"/>
        <w:jc w:val="both"/>
        <w:rPr>
          <w:rFonts w:ascii="Arial"/>
          <w:sz w:val="22"/>
        </w:rPr>
      </w:pPr>
      <w:r>
        <w:rPr>
          <w:rFonts w:ascii="Arial"/>
          <w:sz w:val="22"/>
        </w:rPr>
        <w:t>Conferencia sobre Propiedad Intelectual a estudiantes de la Carrera de Derecho. UNACH Riobamba. Ecuador. Julio</w:t>
      </w:r>
      <w:r>
        <w:rPr>
          <w:rFonts w:ascii="Arial"/>
          <w:spacing w:val="12"/>
          <w:sz w:val="22"/>
        </w:rPr>
        <w:t> </w:t>
      </w:r>
      <w:r>
        <w:rPr>
          <w:rFonts w:ascii="Arial"/>
          <w:sz w:val="22"/>
        </w:rPr>
        <w:t>2014</w:t>
      </w:r>
    </w:p>
    <w:p>
      <w:pPr>
        <w:pStyle w:val="ListParagraph"/>
        <w:numPr>
          <w:ilvl w:val="1"/>
          <w:numId w:val="67"/>
        </w:numPr>
        <w:tabs>
          <w:tab w:pos="778" w:val="left" w:leader="none"/>
        </w:tabs>
        <w:spacing w:line="247" w:lineRule="auto" w:before="2" w:after="0"/>
        <w:ind w:left="776" w:right="378" w:hanging="470"/>
        <w:jc w:val="both"/>
        <w:rPr>
          <w:rFonts w:ascii="Arial" w:hAnsi="Arial"/>
          <w:sz w:val="22"/>
        </w:rPr>
      </w:pPr>
      <w:r>
        <w:rPr>
          <w:rFonts w:ascii="Arial" w:hAnsi="Arial"/>
          <w:sz w:val="22"/>
        </w:rPr>
        <w:t>Foro Nacional Internacional Académico. I Seminario Internacional  Multidisciplinario de Derecho y Economía. Ponencia “El papel del Derecho en el proceso de transformaciones del modelo económico social cubano” Julio 2014. Riobamba Ecuador.</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VI Seminario Internacional sobre Propiedad Intelectual. Panel: La  protección de las creaciones intelectuales en las universidades cubanas. Especial referencia a   la UH. Octubre</w:t>
      </w:r>
      <w:r>
        <w:rPr>
          <w:rFonts w:ascii="Arial" w:hAnsi="Arial"/>
          <w:spacing w:val="4"/>
          <w:sz w:val="22"/>
        </w:rPr>
        <w:t> </w:t>
      </w:r>
      <w:r>
        <w:rPr>
          <w:rFonts w:ascii="Arial" w:hAnsi="Arial"/>
          <w:sz w:val="22"/>
        </w:rPr>
        <w:t>2014.</w:t>
      </w:r>
    </w:p>
    <w:p>
      <w:pPr>
        <w:pStyle w:val="ListParagraph"/>
        <w:numPr>
          <w:ilvl w:val="1"/>
          <w:numId w:val="67"/>
        </w:numPr>
        <w:tabs>
          <w:tab w:pos="778" w:val="left" w:leader="none"/>
        </w:tabs>
        <w:spacing w:line="244" w:lineRule="auto" w:before="1" w:after="0"/>
        <w:ind w:left="776" w:right="377" w:hanging="470"/>
        <w:jc w:val="both"/>
        <w:rPr>
          <w:rFonts w:ascii="Arial" w:hAnsi="Arial"/>
          <w:sz w:val="22"/>
        </w:rPr>
      </w:pPr>
      <w:r>
        <w:rPr>
          <w:rFonts w:ascii="Arial" w:hAnsi="Arial"/>
          <w:sz w:val="22"/>
        </w:rPr>
        <w:t>Taller Internacional. Universidad OTAVALO Ecuador. Diciembre 2014. “Perfeccionamiento de la enseñanza del Derecho en</w:t>
      </w:r>
      <w:r>
        <w:rPr>
          <w:rFonts w:ascii="Arial" w:hAnsi="Arial"/>
          <w:spacing w:val="28"/>
          <w:sz w:val="22"/>
        </w:rPr>
        <w:t> </w:t>
      </w:r>
      <w:r>
        <w:rPr>
          <w:rFonts w:ascii="Arial" w:hAnsi="Arial"/>
          <w:sz w:val="22"/>
        </w:rPr>
        <w:t>Ecuador.”</w:t>
      </w:r>
    </w:p>
    <w:p>
      <w:pPr>
        <w:pStyle w:val="ListParagraph"/>
        <w:numPr>
          <w:ilvl w:val="1"/>
          <w:numId w:val="67"/>
        </w:numPr>
        <w:tabs>
          <w:tab w:pos="778" w:val="left" w:leader="none"/>
        </w:tabs>
        <w:spacing w:line="244" w:lineRule="auto" w:before="2" w:after="0"/>
        <w:ind w:left="776" w:right="379" w:hanging="470"/>
        <w:jc w:val="both"/>
        <w:rPr>
          <w:rFonts w:ascii="Arial" w:hAnsi="Arial"/>
          <w:sz w:val="22"/>
        </w:rPr>
      </w:pPr>
      <w:r>
        <w:rPr>
          <w:rFonts w:ascii="Arial" w:hAnsi="Arial"/>
          <w:sz w:val="22"/>
        </w:rPr>
        <w:t>XIV Jornada Internacional de Contratos: Panel:  Reformas  contractuales  en  Cuba. Las nuevas normativas en materia de contratación económica en Cuba. Enero 2015.</w:t>
      </w:r>
    </w:p>
    <w:p>
      <w:pPr>
        <w:pStyle w:val="ListParagraph"/>
        <w:numPr>
          <w:ilvl w:val="1"/>
          <w:numId w:val="67"/>
        </w:numPr>
        <w:tabs>
          <w:tab w:pos="778" w:val="left" w:leader="none"/>
        </w:tabs>
        <w:spacing w:line="247" w:lineRule="auto" w:before="4" w:after="0"/>
        <w:ind w:left="776" w:right="380" w:hanging="470"/>
        <w:jc w:val="both"/>
        <w:rPr>
          <w:rFonts w:ascii="Arial" w:hAnsi="Arial"/>
          <w:sz w:val="22"/>
        </w:rPr>
      </w:pPr>
      <w:r>
        <w:rPr>
          <w:rFonts w:ascii="Arial" w:hAnsi="Arial"/>
          <w:sz w:val="22"/>
        </w:rPr>
        <w:t>Convención Científica Internacional. Universidad de Matanzas. Abril 2015. Novedades en materia de Propiedad Industrial en</w:t>
      </w:r>
      <w:r>
        <w:rPr>
          <w:rFonts w:ascii="Arial" w:hAnsi="Arial"/>
          <w:spacing w:val="21"/>
          <w:sz w:val="22"/>
        </w:rPr>
        <w:t> </w:t>
      </w:r>
      <w:r>
        <w:rPr>
          <w:rFonts w:ascii="Arial" w:hAnsi="Arial"/>
          <w:sz w:val="22"/>
        </w:rPr>
        <w:t>Cuba.</w:t>
      </w:r>
    </w:p>
    <w:p>
      <w:pPr>
        <w:pStyle w:val="ListParagraph"/>
        <w:numPr>
          <w:ilvl w:val="1"/>
          <w:numId w:val="67"/>
        </w:numPr>
        <w:tabs>
          <w:tab w:pos="778" w:val="left" w:leader="none"/>
        </w:tabs>
        <w:spacing w:line="244" w:lineRule="auto" w:before="0" w:after="0"/>
        <w:ind w:left="776" w:right="380" w:hanging="470"/>
        <w:jc w:val="both"/>
        <w:rPr>
          <w:rFonts w:ascii="Arial" w:hAnsi="Arial"/>
          <w:sz w:val="22"/>
        </w:rPr>
      </w:pPr>
      <w:r>
        <w:rPr>
          <w:rFonts w:ascii="Arial" w:hAnsi="Arial"/>
          <w:sz w:val="22"/>
        </w:rPr>
        <w:t>Evento Internacional: La Propiedad Industrial y la Transferencia de Tecnología. Ponencia: Gestión de la transferencia tecnológica en el marco de las universidades.</w:t>
      </w:r>
      <w:r>
        <w:rPr>
          <w:rFonts w:ascii="Arial" w:hAnsi="Arial"/>
          <w:spacing w:val="9"/>
          <w:sz w:val="22"/>
        </w:rPr>
        <w:t> </w:t>
      </w:r>
      <w:r>
        <w:rPr>
          <w:rFonts w:ascii="Arial" w:hAnsi="Arial"/>
          <w:sz w:val="22"/>
        </w:rPr>
        <w:t>Especial</w:t>
      </w:r>
      <w:r>
        <w:rPr>
          <w:rFonts w:ascii="Arial" w:hAnsi="Arial"/>
          <w:spacing w:val="10"/>
          <w:sz w:val="22"/>
        </w:rPr>
        <w:t> </w:t>
      </w:r>
      <w:r>
        <w:rPr>
          <w:rFonts w:ascii="Arial" w:hAnsi="Arial"/>
          <w:sz w:val="22"/>
        </w:rPr>
        <w:t>referencia</w:t>
      </w:r>
      <w:r>
        <w:rPr>
          <w:rFonts w:ascii="Arial" w:hAnsi="Arial"/>
          <w:spacing w:val="11"/>
          <w:sz w:val="22"/>
        </w:rPr>
        <w:t> </w:t>
      </w:r>
      <w:r>
        <w:rPr>
          <w:rFonts w:ascii="Arial" w:hAnsi="Arial"/>
          <w:sz w:val="22"/>
        </w:rPr>
        <w:t>a</w:t>
      </w:r>
      <w:r>
        <w:rPr>
          <w:rFonts w:ascii="Arial" w:hAnsi="Arial"/>
          <w:spacing w:val="9"/>
          <w:sz w:val="22"/>
        </w:rPr>
        <w:t> </w:t>
      </w:r>
      <w:r>
        <w:rPr>
          <w:rFonts w:ascii="Arial" w:hAnsi="Arial"/>
          <w:sz w:val="22"/>
        </w:rPr>
        <w:t>la</w:t>
      </w:r>
      <w:r>
        <w:rPr>
          <w:rFonts w:ascii="Arial" w:hAnsi="Arial"/>
          <w:spacing w:val="9"/>
          <w:sz w:val="22"/>
        </w:rPr>
        <w:t> </w:t>
      </w:r>
      <w:r>
        <w:rPr>
          <w:rFonts w:ascii="Arial" w:hAnsi="Arial"/>
          <w:sz w:val="22"/>
        </w:rPr>
        <w:t>Universidad</w:t>
      </w:r>
      <w:r>
        <w:rPr>
          <w:rFonts w:ascii="Arial" w:hAnsi="Arial"/>
          <w:spacing w:val="11"/>
          <w:sz w:val="22"/>
        </w:rPr>
        <w:t> </w:t>
      </w:r>
      <w:r>
        <w:rPr>
          <w:rFonts w:ascii="Arial" w:hAnsi="Arial"/>
          <w:sz w:val="22"/>
        </w:rPr>
        <w:t>de</w:t>
      </w:r>
      <w:r>
        <w:rPr>
          <w:rFonts w:ascii="Arial" w:hAnsi="Arial"/>
          <w:spacing w:val="11"/>
          <w:sz w:val="22"/>
        </w:rPr>
        <w:t> </w:t>
      </w:r>
      <w:r>
        <w:rPr>
          <w:rFonts w:ascii="Arial" w:hAnsi="Arial"/>
          <w:sz w:val="22"/>
        </w:rPr>
        <w:t>La</w:t>
      </w:r>
      <w:r>
        <w:rPr>
          <w:rFonts w:ascii="Arial" w:hAnsi="Arial"/>
          <w:spacing w:val="10"/>
          <w:sz w:val="22"/>
        </w:rPr>
        <w:t> </w:t>
      </w:r>
      <w:r>
        <w:rPr>
          <w:rFonts w:ascii="Arial" w:hAnsi="Arial"/>
          <w:sz w:val="22"/>
        </w:rPr>
        <w:t>Habana.</w:t>
      </w:r>
      <w:r>
        <w:rPr>
          <w:rFonts w:ascii="Arial" w:hAnsi="Arial"/>
          <w:spacing w:val="13"/>
          <w:sz w:val="22"/>
        </w:rPr>
        <w:t> </w:t>
      </w:r>
      <w:r>
        <w:rPr>
          <w:rFonts w:ascii="Arial" w:hAnsi="Arial"/>
          <w:sz w:val="22"/>
        </w:rPr>
        <w:t>Abril</w:t>
      </w:r>
      <w:r>
        <w:rPr>
          <w:rFonts w:ascii="Arial" w:hAnsi="Arial"/>
          <w:spacing w:val="10"/>
          <w:sz w:val="22"/>
        </w:rPr>
        <w:t> </w:t>
      </w:r>
      <w:r>
        <w:rPr>
          <w:rFonts w:ascii="Arial" w:hAnsi="Arial"/>
          <w:sz w:val="22"/>
        </w:rPr>
        <w:t>2015.</w:t>
      </w:r>
    </w:p>
    <w:p>
      <w:pPr>
        <w:pStyle w:val="ListParagraph"/>
        <w:numPr>
          <w:ilvl w:val="1"/>
          <w:numId w:val="67"/>
        </w:numPr>
        <w:tabs>
          <w:tab w:pos="778" w:val="left" w:leader="none"/>
        </w:tabs>
        <w:spacing w:line="244" w:lineRule="auto" w:before="3" w:after="0"/>
        <w:ind w:left="776" w:right="380" w:hanging="470"/>
        <w:jc w:val="both"/>
        <w:rPr>
          <w:rFonts w:ascii="Arial" w:hAnsi="Arial"/>
          <w:sz w:val="22"/>
        </w:rPr>
      </w:pPr>
      <w:r>
        <w:rPr>
          <w:rFonts w:ascii="Arial" w:hAnsi="Arial"/>
          <w:sz w:val="22"/>
        </w:rPr>
        <w:t>IX Encuentro Nacional FORTEC. Brasil 19 al 22 de mayo 2015. Experiencias cubanas</w:t>
      </w:r>
      <w:r>
        <w:rPr>
          <w:rFonts w:ascii="Arial" w:hAnsi="Arial"/>
          <w:spacing w:val="12"/>
          <w:sz w:val="22"/>
        </w:rPr>
        <w:t> </w:t>
      </w:r>
      <w:r>
        <w:rPr>
          <w:rFonts w:ascii="Arial" w:hAnsi="Arial"/>
          <w:sz w:val="22"/>
        </w:rPr>
        <w:t>en</w:t>
      </w:r>
      <w:r>
        <w:rPr>
          <w:rFonts w:ascii="Arial" w:hAnsi="Arial"/>
          <w:spacing w:val="13"/>
          <w:sz w:val="22"/>
        </w:rPr>
        <w:t> </w:t>
      </w:r>
      <w:r>
        <w:rPr>
          <w:rFonts w:ascii="Arial" w:hAnsi="Arial"/>
          <w:sz w:val="22"/>
        </w:rPr>
        <w:t>el</w:t>
      </w:r>
      <w:r>
        <w:rPr>
          <w:rFonts w:ascii="Arial" w:hAnsi="Arial"/>
          <w:spacing w:val="10"/>
          <w:sz w:val="22"/>
        </w:rPr>
        <w:t> </w:t>
      </w:r>
      <w:r>
        <w:rPr>
          <w:rFonts w:ascii="Arial" w:hAnsi="Arial"/>
          <w:sz w:val="22"/>
        </w:rPr>
        <w:t>vínculo</w:t>
      </w:r>
      <w:r>
        <w:rPr>
          <w:rFonts w:ascii="Arial" w:hAnsi="Arial"/>
          <w:spacing w:val="14"/>
          <w:sz w:val="22"/>
        </w:rPr>
        <w:t> </w:t>
      </w:r>
      <w:r>
        <w:rPr>
          <w:rFonts w:ascii="Arial" w:hAnsi="Arial"/>
          <w:sz w:val="22"/>
        </w:rPr>
        <w:t>Universidad</w:t>
      </w:r>
      <w:r>
        <w:rPr>
          <w:rFonts w:ascii="Arial" w:hAnsi="Arial"/>
          <w:spacing w:val="10"/>
          <w:sz w:val="22"/>
        </w:rPr>
        <w:t> </w:t>
      </w:r>
      <w:r>
        <w:rPr>
          <w:rFonts w:ascii="Arial" w:hAnsi="Arial"/>
          <w:sz w:val="22"/>
        </w:rPr>
        <w:t>Empresa</w:t>
      </w:r>
      <w:r>
        <w:rPr>
          <w:rFonts w:ascii="Arial" w:hAnsi="Arial"/>
          <w:spacing w:val="14"/>
          <w:sz w:val="22"/>
        </w:rPr>
        <w:t> </w:t>
      </w:r>
      <w:r>
        <w:rPr>
          <w:rFonts w:ascii="Arial" w:hAnsi="Arial"/>
          <w:sz w:val="22"/>
        </w:rPr>
        <w:t>en</w:t>
      </w:r>
      <w:r>
        <w:rPr>
          <w:rFonts w:ascii="Arial" w:hAnsi="Arial"/>
          <w:spacing w:val="9"/>
          <w:sz w:val="22"/>
        </w:rPr>
        <w:t> </w:t>
      </w:r>
      <w:r>
        <w:rPr>
          <w:rFonts w:ascii="Arial" w:hAnsi="Arial"/>
          <w:sz w:val="22"/>
        </w:rPr>
        <w:t>la</w:t>
      </w:r>
      <w:r>
        <w:rPr>
          <w:rFonts w:ascii="Arial" w:hAnsi="Arial"/>
          <w:spacing w:val="9"/>
          <w:sz w:val="22"/>
        </w:rPr>
        <w:t> </w:t>
      </w:r>
      <w:r>
        <w:rPr>
          <w:rFonts w:ascii="Arial" w:hAnsi="Arial"/>
          <w:sz w:val="22"/>
        </w:rPr>
        <w:t>transferencia</w:t>
      </w:r>
      <w:r>
        <w:rPr>
          <w:rFonts w:ascii="Arial" w:hAnsi="Arial"/>
          <w:spacing w:val="9"/>
          <w:sz w:val="22"/>
        </w:rPr>
        <w:t> </w:t>
      </w:r>
      <w:r>
        <w:rPr>
          <w:rFonts w:ascii="Arial" w:hAnsi="Arial"/>
          <w:sz w:val="22"/>
        </w:rPr>
        <w:t>de</w:t>
      </w:r>
      <w:r>
        <w:rPr>
          <w:rFonts w:ascii="Arial" w:hAnsi="Arial"/>
          <w:spacing w:val="7"/>
          <w:sz w:val="22"/>
        </w:rPr>
        <w:t> </w:t>
      </w:r>
      <w:r>
        <w:rPr>
          <w:rFonts w:ascii="Arial" w:hAnsi="Arial"/>
          <w:sz w:val="22"/>
        </w:rPr>
        <w:t>tecnología.</w:t>
      </w:r>
    </w:p>
    <w:p>
      <w:pPr>
        <w:pStyle w:val="ListParagraph"/>
        <w:numPr>
          <w:ilvl w:val="1"/>
          <w:numId w:val="67"/>
        </w:numPr>
        <w:tabs>
          <w:tab w:pos="778" w:val="left" w:leader="none"/>
        </w:tabs>
        <w:spacing w:line="244" w:lineRule="auto" w:before="2" w:after="0"/>
        <w:ind w:left="776" w:right="375" w:hanging="470"/>
        <w:jc w:val="both"/>
        <w:rPr>
          <w:rFonts w:ascii="Arial" w:hAnsi="Arial"/>
          <w:sz w:val="22"/>
        </w:rPr>
      </w:pPr>
      <w:r>
        <w:rPr>
          <w:rFonts w:ascii="Arial" w:hAnsi="Arial"/>
          <w:sz w:val="22"/>
        </w:rPr>
        <w:t>II Seminario Internacional de Sanidad Agropecuaria. Taller  </w:t>
      </w:r>
      <w:r>
        <w:rPr>
          <w:rFonts w:ascii="Arial" w:hAnsi="Arial"/>
          <w:spacing w:val="2"/>
          <w:sz w:val="22"/>
        </w:rPr>
        <w:t>de  </w:t>
      </w:r>
      <w:r>
        <w:rPr>
          <w:rFonts w:ascii="Arial" w:hAnsi="Arial"/>
          <w:sz w:val="22"/>
        </w:rPr>
        <w:t>Internacionalización y Negociación del Conocimiento: Retos y Perspectivas. Evento SISA Mayo 2015. Ponencia: Experiencia de la UH en la negociación y transferencia de sus resultados</w:t>
      </w:r>
      <w:r>
        <w:rPr>
          <w:rFonts w:ascii="Arial" w:hAnsi="Arial"/>
          <w:spacing w:val="12"/>
          <w:sz w:val="22"/>
        </w:rPr>
        <w:t> </w:t>
      </w:r>
      <w:r>
        <w:rPr>
          <w:rFonts w:ascii="Arial" w:hAnsi="Arial"/>
          <w:sz w:val="22"/>
        </w:rPr>
        <w:t>innovadores.</w:t>
      </w:r>
    </w:p>
    <w:p>
      <w:pPr>
        <w:pStyle w:val="ListParagraph"/>
        <w:numPr>
          <w:ilvl w:val="1"/>
          <w:numId w:val="67"/>
        </w:numPr>
        <w:tabs>
          <w:tab w:pos="778" w:val="left" w:leader="none"/>
        </w:tabs>
        <w:spacing w:line="244" w:lineRule="auto" w:before="7" w:after="0"/>
        <w:ind w:left="776" w:right="381" w:hanging="470"/>
        <w:jc w:val="both"/>
        <w:rPr>
          <w:rFonts w:ascii="Arial" w:hAnsi="Arial"/>
          <w:sz w:val="22"/>
        </w:rPr>
      </w:pPr>
      <w:r>
        <w:rPr>
          <w:rFonts w:ascii="Arial" w:hAnsi="Arial"/>
          <w:sz w:val="22"/>
        </w:rPr>
        <w:t>Congreso Institucional sobre Instituciones Económicas, Comercio  e Inversiones en América latina. La nueva ley cubana sobre inversiones. Facultad de Derecho. UH 1 a 3 de junio</w:t>
      </w:r>
      <w:r>
        <w:rPr>
          <w:rFonts w:ascii="Arial" w:hAnsi="Arial"/>
          <w:spacing w:val="9"/>
          <w:sz w:val="22"/>
        </w:rPr>
        <w:t> </w:t>
      </w:r>
      <w:r>
        <w:rPr>
          <w:rFonts w:ascii="Arial" w:hAnsi="Arial"/>
          <w:sz w:val="22"/>
        </w:rPr>
        <w:t>2015.</w:t>
      </w:r>
    </w:p>
    <w:p>
      <w:pPr>
        <w:pStyle w:val="ListParagraph"/>
        <w:numPr>
          <w:ilvl w:val="1"/>
          <w:numId w:val="67"/>
        </w:numPr>
        <w:tabs>
          <w:tab w:pos="778" w:val="left" w:leader="none"/>
        </w:tabs>
        <w:spacing w:line="244" w:lineRule="auto" w:before="4" w:after="0"/>
        <w:ind w:left="776" w:right="376" w:hanging="470"/>
        <w:jc w:val="both"/>
        <w:rPr>
          <w:rFonts w:ascii="Arial" w:hAnsi="Arial"/>
          <w:sz w:val="22"/>
        </w:rPr>
      </w:pPr>
      <w:r>
        <w:rPr>
          <w:rFonts w:ascii="Arial" w:hAnsi="Arial"/>
          <w:sz w:val="22"/>
        </w:rPr>
        <w:t>Evento Científico Facultad de Derecho de la UH/ Facultad de Jurisprudencia Universidad Católica Santiago de Guayaquil.: Ponencia La inversión  extranjera   en Cuba. 21 al 23 de julio</w:t>
      </w:r>
      <w:r>
        <w:rPr>
          <w:rFonts w:ascii="Arial" w:hAnsi="Arial"/>
          <w:spacing w:val="10"/>
          <w:sz w:val="22"/>
        </w:rPr>
        <w:t> </w:t>
      </w:r>
      <w:r>
        <w:rPr>
          <w:rFonts w:ascii="Arial" w:hAnsi="Arial"/>
          <w:sz w:val="22"/>
        </w:rPr>
        <w:t>2015.</w:t>
      </w:r>
    </w:p>
    <w:p>
      <w:pPr>
        <w:pStyle w:val="ListParagraph"/>
        <w:numPr>
          <w:ilvl w:val="1"/>
          <w:numId w:val="67"/>
        </w:numPr>
        <w:tabs>
          <w:tab w:pos="778" w:val="left" w:leader="none"/>
        </w:tabs>
        <w:spacing w:line="244" w:lineRule="auto" w:before="3" w:after="0"/>
        <w:ind w:left="776" w:right="375" w:hanging="470"/>
        <w:jc w:val="both"/>
        <w:rPr>
          <w:rFonts w:ascii="Arial" w:hAnsi="Arial"/>
          <w:sz w:val="22"/>
        </w:rPr>
      </w:pPr>
      <w:r>
        <w:rPr>
          <w:rFonts w:ascii="Arial" w:hAnsi="Arial"/>
          <w:sz w:val="22"/>
        </w:rPr>
        <w:t>I Simposio Brasil- Cuba de Derecho Público. Del 9 al 11 de septiembre de 2015. Facultad de Derecho UH. Sociedad Cubana de Derecho Constitucional y Administrativo de la UNJC y Universidad Federal de Pernambuco (Brasil). Ponencia.</w:t>
      </w:r>
      <w:r>
        <w:rPr>
          <w:rFonts w:ascii="Arial" w:hAnsi="Arial"/>
          <w:spacing w:val="11"/>
          <w:sz w:val="22"/>
        </w:rPr>
        <w:t> </w:t>
      </w:r>
      <w:r>
        <w:rPr>
          <w:rFonts w:ascii="Arial" w:hAnsi="Arial"/>
          <w:sz w:val="22"/>
        </w:rPr>
        <w:t>Las</w:t>
      </w:r>
      <w:r>
        <w:rPr>
          <w:rFonts w:ascii="Arial" w:hAnsi="Arial"/>
          <w:spacing w:val="15"/>
          <w:sz w:val="22"/>
        </w:rPr>
        <w:t> </w:t>
      </w:r>
      <w:r>
        <w:rPr>
          <w:rFonts w:ascii="Arial" w:hAnsi="Arial"/>
          <w:sz w:val="22"/>
        </w:rPr>
        <w:t>políticas</w:t>
      </w:r>
      <w:r>
        <w:rPr>
          <w:rFonts w:ascii="Arial" w:hAnsi="Arial"/>
          <w:spacing w:val="14"/>
          <w:sz w:val="22"/>
        </w:rPr>
        <w:t> </w:t>
      </w:r>
      <w:r>
        <w:rPr>
          <w:rFonts w:ascii="Arial" w:hAnsi="Arial"/>
          <w:sz w:val="22"/>
        </w:rPr>
        <w:t>públicas</w:t>
      </w:r>
      <w:r>
        <w:rPr>
          <w:rFonts w:ascii="Arial" w:hAnsi="Arial"/>
          <w:spacing w:val="12"/>
          <w:sz w:val="22"/>
        </w:rPr>
        <w:t> </w:t>
      </w:r>
      <w:r>
        <w:rPr>
          <w:rFonts w:ascii="Arial" w:hAnsi="Arial"/>
          <w:sz w:val="22"/>
        </w:rPr>
        <w:t>en</w:t>
      </w:r>
      <w:r>
        <w:rPr>
          <w:rFonts w:ascii="Arial" w:hAnsi="Arial"/>
          <w:spacing w:val="10"/>
          <w:sz w:val="22"/>
        </w:rPr>
        <w:t> </w:t>
      </w:r>
      <w:r>
        <w:rPr>
          <w:rFonts w:ascii="Arial" w:hAnsi="Arial"/>
          <w:sz w:val="22"/>
        </w:rPr>
        <w:t>materia</w:t>
      </w:r>
      <w:r>
        <w:rPr>
          <w:rFonts w:ascii="Arial" w:hAnsi="Arial"/>
          <w:spacing w:val="13"/>
          <w:sz w:val="22"/>
        </w:rPr>
        <w:t> </w:t>
      </w:r>
      <w:r>
        <w:rPr>
          <w:rFonts w:ascii="Arial" w:hAnsi="Arial"/>
          <w:sz w:val="22"/>
        </w:rPr>
        <w:t>de</w:t>
      </w:r>
      <w:r>
        <w:rPr>
          <w:rFonts w:ascii="Arial" w:hAnsi="Arial"/>
          <w:spacing w:val="12"/>
          <w:sz w:val="22"/>
        </w:rPr>
        <w:t> </w:t>
      </w:r>
      <w:r>
        <w:rPr>
          <w:rFonts w:ascii="Arial" w:hAnsi="Arial"/>
          <w:sz w:val="22"/>
        </w:rPr>
        <w:t>innovación</w:t>
      </w:r>
      <w:r>
        <w:rPr>
          <w:rFonts w:ascii="Arial" w:hAnsi="Arial"/>
          <w:spacing w:val="13"/>
          <w:sz w:val="22"/>
        </w:rPr>
        <w:t> </w:t>
      </w:r>
      <w:r>
        <w:rPr>
          <w:rFonts w:ascii="Arial" w:hAnsi="Arial"/>
          <w:sz w:val="22"/>
        </w:rPr>
        <w:t>y</w:t>
      </w:r>
      <w:r>
        <w:rPr>
          <w:rFonts w:ascii="Arial" w:hAnsi="Arial"/>
          <w:spacing w:val="9"/>
          <w:sz w:val="22"/>
        </w:rPr>
        <w:t> </w:t>
      </w:r>
      <w:r>
        <w:rPr>
          <w:rFonts w:ascii="Arial" w:hAnsi="Arial"/>
          <w:sz w:val="22"/>
        </w:rPr>
        <w:t>tecnología</w:t>
      </w:r>
      <w:r>
        <w:rPr>
          <w:rFonts w:ascii="Arial" w:hAnsi="Arial"/>
          <w:spacing w:val="13"/>
          <w:sz w:val="22"/>
        </w:rPr>
        <w:t> </w:t>
      </w:r>
      <w:r>
        <w:rPr>
          <w:rFonts w:ascii="Arial" w:hAnsi="Arial"/>
          <w:sz w:val="22"/>
        </w:rPr>
        <w:t>en</w:t>
      </w:r>
      <w:r>
        <w:rPr>
          <w:rFonts w:ascii="Arial" w:hAnsi="Arial"/>
          <w:spacing w:val="10"/>
          <w:sz w:val="22"/>
        </w:rPr>
        <w:t> </w:t>
      </w:r>
      <w:r>
        <w:rPr>
          <w:rFonts w:ascii="Arial" w:hAnsi="Arial"/>
          <w:sz w:val="22"/>
        </w:rPr>
        <w:t>Cuba.</w:t>
      </w:r>
    </w:p>
    <w:p>
      <w:pPr>
        <w:pStyle w:val="ListParagraph"/>
        <w:numPr>
          <w:ilvl w:val="1"/>
          <w:numId w:val="67"/>
        </w:numPr>
        <w:tabs>
          <w:tab w:pos="778" w:val="left" w:leader="none"/>
        </w:tabs>
        <w:spacing w:line="244" w:lineRule="auto" w:before="7" w:after="0"/>
        <w:ind w:left="776" w:right="379" w:hanging="470"/>
        <w:jc w:val="both"/>
        <w:rPr>
          <w:rFonts w:ascii="Arial" w:hAnsi="Arial"/>
          <w:sz w:val="22"/>
        </w:rPr>
      </w:pPr>
      <w:r>
        <w:rPr>
          <w:rFonts w:ascii="Arial" w:hAnsi="Arial"/>
          <w:sz w:val="22"/>
        </w:rPr>
        <w:t>X Encuentro Internacional: Comercio Exterior e Inversión Extranjera. La Habana. Cuba. Del 14 al 16 de octubre de 2015. Ponencia: La inversión extranjera y la propiedad</w:t>
      </w:r>
      <w:r>
        <w:rPr>
          <w:rFonts w:ascii="Arial" w:hAnsi="Arial"/>
          <w:spacing w:val="1"/>
          <w:sz w:val="22"/>
        </w:rPr>
        <w:t> </w:t>
      </w:r>
      <w:r>
        <w:rPr>
          <w:rFonts w:ascii="Arial" w:hAnsi="Arial"/>
          <w:sz w:val="22"/>
        </w:rPr>
        <w:t>industrial.</w:t>
      </w:r>
    </w:p>
    <w:p>
      <w:pPr>
        <w:pStyle w:val="ListParagraph"/>
        <w:numPr>
          <w:ilvl w:val="1"/>
          <w:numId w:val="67"/>
        </w:numPr>
        <w:tabs>
          <w:tab w:pos="778" w:val="left" w:leader="none"/>
        </w:tabs>
        <w:spacing w:line="244" w:lineRule="auto" w:before="4" w:after="0"/>
        <w:ind w:left="776" w:right="376" w:hanging="470"/>
        <w:jc w:val="both"/>
        <w:rPr>
          <w:rFonts w:ascii="Arial"/>
          <w:sz w:val="22"/>
        </w:rPr>
      </w:pPr>
      <w:r>
        <w:rPr>
          <w:rFonts w:ascii="Arial"/>
          <w:sz w:val="22"/>
        </w:rPr>
        <w:t>VII Encuentro Nacional y I Internacional de Derecho Administrativo. La Habana. Cuba. Noviembre 2015. Retos del Derecho Administrativo en Cuba en</w:t>
      </w:r>
      <w:r>
        <w:rPr>
          <w:rFonts w:ascii="Arial"/>
          <w:spacing w:val="12"/>
          <w:sz w:val="22"/>
        </w:rPr>
        <w:t> </w:t>
      </w:r>
      <w:r>
        <w:rPr>
          <w:rFonts w:ascii="Arial"/>
          <w:sz w:val="22"/>
        </w:rPr>
        <w:t>materia</w:t>
      </w:r>
    </w:p>
    <w:p>
      <w:pPr>
        <w:spacing w:after="0" w:line="244" w:lineRule="auto"/>
        <w:jc w:val="both"/>
        <w:rPr>
          <w:rFonts w:ascii="Arial"/>
          <w:sz w:val="22"/>
        </w:rPr>
        <w:sectPr>
          <w:pgSz w:w="12240" w:h="15840"/>
          <w:pgMar w:header="283" w:footer="0" w:top="1240" w:bottom="280" w:left="1340" w:right="1620"/>
        </w:sectPr>
      </w:pPr>
    </w:p>
    <w:p>
      <w:pPr>
        <w:spacing w:before="93"/>
        <w:ind w:left="776" w:right="0" w:firstLine="0"/>
        <w:jc w:val="left"/>
        <w:rPr>
          <w:rFonts w:ascii="Arial"/>
          <w:sz w:val="22"/>
        </w:rPr>
      </w:pPr>
      <w:r>
        <w:rPr>
          <w:rFonts w:ascii="Arial"/>
          <w:sz w:val="22"/>
        </w:rPr>
        <w:t>de Propiedad Industrial.</w:t>
      </w:r>
    </w:p>
    <w:p>
      <w:pPr>
        <w:pStyle w:val="ListParagraph"/>
        <w:numPr>
          <w:ilvl w:val="1"/>
          <w:numId w:val="67"/>
        </w:numPr>
        <w:tabs>
          <w:tab w:pos="778" w:val="left" w:leader="none"/>
        </w:tabs>
        <w:spacing w:line="244" w:lineRule="auto" w:before="6" w:after="0"/>
        <w:ind w:left="776" w:right="376" w:hanging="470"/>
        <w:jc w:val="both"/>
        <w:rPr>
          <w:rFonts w:ascii="Arial" w:hAnsi="Arial"/>
          <w:sz w:val="22"/>
        </w:rPr>
      </w:pPr>
      <w:r>
        <w:rPr>
          <w:rFonts w:ascii="Arial" w:hAnsi="Arial"/>
          <w:sz w:val="22"/>
        </w:rPr>
        <w:t>I Taller Internacional de Administración Pública. Noviembre  2015.  La Habana.  Las barreras administrativas en el funcionamiento de las empresas públicas en Cuba.</w:t>
      </w:r>
    </w:p>
    <w:p>
      <w:pPr>
        <w:pStyle w:val="ListParagraph"/>
        <w:numPr>
          <w:ilvl w:val="1"/>
          <w:numId w:val="67"/>
        </w:numPr>
        <w:tabs>
          <w:tab w:pos="778" w:val="left" w:leader="none"/>
        </w:tabs>
        <w:spacing w:line="244" w:lineRule="auto" w:before="4" w:after="0"/>
        <w:ind w:left="776" w:right="378" w:hanging="470"/>
        <w:jc w:val="both"/>
        <w:rPr>
          <w:rFonts w:ascii="Arial" w:hAnsi="Arial"/>
          <w:sz w:val="22"/>
        </w:rPr>
      </w:pPr>
      <w:r>
        <w:rPr>
          <w:rFonts w:ascii="Arial" w:hAnsi="Arial"/>
          <w:sz w:val="22"/>
        </w:rPr>
        <w:t>Primer Encuentro Internacional “El Derecho Mercantil y sus retos en  el  Siglo  XXI”. Palabras de clausura. Diciembre</w:t>
      </w:r>
      <w:r>
        <w:rPr>
          <w:rFonts w:ascii="Arial" w:hAnsi="Arial"/>
          <w:spacing w:val="17"/>
          <w:sz w:val="22"/>
        </w:rPr>
        <w:t> </w:t>
      </w:r>
      <w:r>
        <w:rPr>
          <w:rFonts w:ascii="Arial" w:hAnsi="Arial"/>
          <w:sz w:val="22"/>
        </w:rPr>
        <w:t>2015</w:t>
      </w:r>
    </w:p>
    <w:p>
      <w:pPr>
        <w:pStyle w:val="ListParagraph"/>
        <w:numPr>
          <w:ilvl w:val="1"/>
          <w:numId w:val="67"/>
        </w:numPr>
        <w:tabs>
          <w:tab w:pos="778" w:val="left" w:leader="none"/>
        </w:tabs>
        <w:spacing w:line="244" w:lineRule="auto" w:before="4" w:after="0"/>
        <w:ind w:left="776" w:right="376" w:hanging="470"/>
        <w:jc w:val="both"/>
        <w:rPr>
          <w:rFonts w:ascii="Arial" w:hAnsi="Arial"/>
          <w:sz w:val="22"/>
        </w:rPr>
      </w:pPr>
      <w:r>
        <w:rPr>
          <w:rFonts w:ascii="Arial" w:hAnsi="Arial"/>
          <w:sz w:val="22"/>
        </w:rPr>
        <w:t>Jornada Derecho de Contratos. Enero 2016. Conferencia: Contratación y Propiedad Industrial en la sociedad del conocimiento. Panel: Novedades en materia de contratación en propiedad industrial en</w:t>
      </w:r>
      <w:r>
        <w:rPr>
          <w:rFonts w:ascii="Arial" w:hAnsi="Arial"/>
          <w:spacing w:val="20"/>
          <w:sz w:val="22"/>
        </w:rPr>
        <w:t> </w:t>
      </w:r>
      <w:r>
        <w:rPr>
          <w:rFonts w:ascii="Arial" w:hAnsi="Arial"/>
          <w:sz w:val="22"/>
        </w:rPr>
        <w:t>Cuba.</w:t>
      </w:r>
    </w:p>
    <w:p>
      <w:pPr>
        <w:pStyle w:val="ListParagraph"/>
        <w:numPr>
          <w:ilvl w:val="1"/>
          <w:numId w:val="67"/>
        </w:numPr>
        <w:tabs>
          <w:tab w:pos="778" w:val="left" w:leader="none"/>
        </w:tabs>
        <w:spacing w:line="244" w:lineRule="auto" w:before="4" w:after="0"/>
        <w:ind w:left="776" w:right="379" w:hanging="470"/>
        <w:jc w:val="both"/>
        <w:rPr>
          <w:rFonts w:ascii="Arial" w:hAnsi="Arial"/>
          <w:sz w:val="22"/>
        </w:rPr>
      </w:pPr>
      <w:r>
        <w:rPr>
          <w:rFonts w:ascii="Arial" w:hAnsi="Arial"/>
          <w:sz w:val="22"/>
        </w:rPr>
        <w:t>Evento Internacional. El contrato internacional y las relaciones económicas internacionales. Roma. Italia. Ponencia: La inversión extranjera en Cuba. Garantías del sistema jurídico cubano. Febrero</w:t>
      </w:r>
      <w:r>
        <w:rPr>
          <w:rFonts w:ascii="Arial" w:hAnsi="Arial"/>
          <w:spacing w:val="21"/>
          <w:sz w:val="22"/>
        </w:rPr>
        <w:t> </w:t>
      </w:r>
      <w:r>
        <w:rPr>
          <w:rFonts w:ascii="Arial" w:hAnsi="Arial"/>
          <w:sz w:val="22"/>
        </w:rPr>
        <w:t>2016</w:t>
      </w:r>
    </w:p>
    <w:p>
      <w:pPr>
        <w:pStyle w:val="ListParagraph"/>
        <w:numPr>
          <w:ilvl w:val="1"/>
          <w:numId w:val="67"/>
        </w:numPr>
        <w:tabs>
          <w:tab w:pos="778" w:val="left" w:leader="none"/>
        </w:tabs>
        <w:spacing w:line="244" w:lineRule="auto" w:before="3" w:after="0"/>
        <w:ind w:left="776" w:right="379" w:hanging="470"/>
        <w:jc w:val="both"/>
        <w:rPr>
          <w:rFonts w:ascii="Arial" w:hAnsi="Arial"/>
          <w:sz w:val="22"/>
        </w:rPr>
      </w:pPr>
      <w:r>
        <w:rPr>
          <w:rFonts w:ascii="Arial" w:hAnsi="Arial"/>
          <w:sz w:val="22"/>
        </w:rPr>
        <w:t>Encuentro Internacional Cuba/Ecuador: Economía y Derecho”. Reflexiones actuales. Coordinadora de sesión. Marzo</w:t>
      </w:r>
      <w:r>
        <w:rPr>
          <w:rFonts w:ascii="Arial" w:hAnsi="Arial"/>
          <w:spacing w:val="12"/>
          <w:sz w:val="22"/>
        </w:rPr>
        <w:t> </w:t>
      </w:r>
      <w:r>
        <w:rPr>
          <w:rFonts w:ascii="Arial" w:hAnsi="Arial"/>
          <w:sz w:val="22"/>
        </w:rPr>
        <w:t>2016.</w:t>
      </w:r>
    </w:p>
    <w:p>
      <w:pPr>
        <w:pStyle w:val="ListParagraph"/>
        <w:numPr>
          <w:ilvl w:val="1"/>
          <w:numId w:val="67"/>
        </w:numPr>
        <w:tabs>
          <w:tab w:pos="778" w:val="left" w:leader="none"/>
        </w:tabs>
        <w:spacing w:line="247" w:lineRule="auto" w:before="3" w:after="0"/>
        <w:ind w:left="776" w:right="377" w:hanging="470"/>
        <w:jc w:val="both"/>
        <w:rPr>
          <w:rFonts w:ascii="Arial" w:hAnsi="Arial"/>
          <w:sz w:val="22"/>
        </w:rPr>
      </w:pPr>
      <w:r>
        <w:rPr>
          <w:rFonts w:ascii="Arial" w:hAnsi="Arial"/>
          <w:sz w:val="22"/>
        </w:rPr>
        <w:t>I Congreso Internacional de Derecho de la Insolvencia (I-e-CIDI). Del 7 al 16 de marzo de 2016. Ponencia “Los instrumentos preconcursales: Complemento necesario del Derecho Concursal actual. Su tratamiento jurídico en el marco del concurso en</w:t>
      </w:r>
      <w:r>
        <w:rPr>
          <w:rFonts w:ascii="Arial" w:hAnsi="Arial"/>
          <w:spacing w:val="1"/>
          <w:sz w:val="22"/>
        </w:rPr>
        <w:t> </w:t>
      </w:r>
      <w:r>
        <w:rPr>
          <w:rFonts w:ascii="Arial" w:hAnsi="Arial"/>
          <w:sz w:val="22"/>
        </w:rPr>
        <w:t>Cuba.</w:t>
      </w:r>
    </w:p>
    <w:p>
      <w:pPr>
        <w:pStyle w:val="ListParagraph"/>
        <w:numPr>
          <w:ilvl w:val="1"/>
          <w:numId w:val="67"/>
        </w:numPr>
        <w:tabs>
          <w:tab w:pos="778" w:val="left" w:leader="none"/>
        </w:tabs>
        <w:spacing w:line="244" w:lineRule="auto" w:before="0" w:after="0"/>
        <w:ind w:left="776" w:right="377" w:hanging="470"/>
        <w:jc w:val="both"/>
        <w:rPr>
          <w:rFonts w:ascii="Arial" w:hAnsi="Arial"/>
          <w:sz w:val="22"/>
        </w:rPr>
      </w:pPr>
      <w:r>
        <w:rPr>
          <w:rFonts w:ascii="Arial" w:hAnsi="Arial"/>
          <w:sz w:val="22"/>
        </w:rPr>
        <w:t>Evento Internacional “Propiedad Industrial y Transferencia de Tecnología en las Universidades. Ponencia: Sistema de propiedad industrial en la UH. 13 y 14 de mayo 2016. La</w:t>
      </w:r>
      <w:r>
        <w:rPr>
          <w:rFonts w:ascii="Arial" w:hAnsi="Arial"/>
          <w:spacing w:val="2"/>
          <w:sz w:val="22"/>
        </w:rPr>
        <w:t> </w:t>
      </w:r>
      <w:r>
        <w:rPr>
          <w:rFonts w:ascii="Arial" w:hAnsi="Arial"/>
          <w:sz w:val="22"/>
        </w:rPr>
        <w:t>Habana</w:t>
      </w:r>
    </w:p>
    <w:p>
      <w:pPr>
        <w:pStyle w:val="ListParagraph"/>
        <w:numPr>
          <w:ilvl w:val="1"/>
          <w:numId w:val="67"/>
        </w:numPr>
        <w:tabs>
          <w:tab w:pos="778" w:val="left" w:leader="none"/>
        </w:tabs>
        <w:spacing w:line="244" w:lineRule="auto" w:before="0" w:after="0"/>
        <w:ind w:left="776" w:right="374" w:hanging="470"/>
        <w:jc w:val="both"/>
        <w:rPr>
          <w:rFonts w:ascii="Arial" w:hAnsi="Arial"/>
          <w:sz w:val="22"/>
        </w:rPr>
      </w:pPr>
      <w:r>
        <w:rPr>
          <w:rFonts w:ascii="Arial" w:hAnsi="Arial"/>
          <w:sz w:val="22"/>
        </w:rPr>
        <w:t>III Simposio Internacional Cubano Germano de Derecho “Estado, Derecho y Economía: Retos ante la sociedad Global. Ponencia. “La transferencia </w:t>
      </w:r>
      <w:r>
        <w:rPr>
          <w:rFonts w:ascii="Arial" w:hAnsi="Arial"/>
          <w:spacing w:val="2"/>
          <w:sz w:val="22"/>
        </w:rPr>
        <w:t>de </w:t>
      </w:r>
      <w:r>
        <w:rPr>
          <w:rFonts w:ascii="Arial" w:hAnsi="Arial"/>
          <w:sz w:val="22"/>
        </w:rPr>
        <w:t>tecnología en Cuba. 9 y 10 de mayo 2016.La</w:t>
      </w:r>
      <w:r>
        <w:rPr>
          <w:rFonts w:ascii="Arial" w:hAnsi="Arial"/>
          <w:spacing w:val="21"/>
          <w:sz w:val="22"/>
        </w:rPr>
        <w:t> </w:t>
      </w:r>
      <w:r>
        <w:rPr>
          <w:rFonts w:ascii="Arial" w:hAnsi="Arial"/>
          <w:sz w:val="22"/>
        </w:rPr>
        <w:t>Habana</w:t>
      </w:r>
    </w:p>
    <w:p>
      <w:pPr>
        <w:pStyle w:val="ListParagraph"/>
        <w:numPr>
          <w:ilvl w:val="1"/>
          <w:numId w:val="67"/>
        </w:numPr>
        <w:tabs>
          <w:tab w:pos="778" w:val="left" w:leader="none"/>
        </w:tabs>
        <w:spacing w:line="247" w:lineRule="auto" w:before="4" w:after="0"/>
        <w:ind w:left="776" w:right="378" w:hanging="470"/>
        <w:jc w:val="both"/>
        <w:rPr>
          <w:rFonts w:ascii="Arial" w:hAnsi="Arial"/>
          <w:sz w:val="22"/>
        </w:rPr>
      </w:pPr>
      <w:r>
        <w:rPr>
          <w:rFonts w:ascii="Arial" w:hAnsi="Arial"/>
          <w:sz w:val="22"/>
        </w:rPr>
        <w:t>Evento Internacional “Propiedad Industrial y Transferencia de Tecnología. Ponencia. “Formas alternativas de solución de controversias y Propiedad Industrial” 10, 11 y 12 de mayo 2016. La</w:t>
      </w:r>
      <w:r>
        <w:rPr>
          <w:rFonts w:ascii="Arial" w:hAnsi="Arial"/>
          <w:spacing w:val="25"/>
          <w:sz w:val="22"/>
        </w:rPr>
        <w:t> </w:t>
      </w:r>
      <w:r>
        <w:rPr>
          <w:rFonts w:ascii="Arial" w:hAnsi="Arial"/>
          <w:sz w:val="22"/>
        </w:rPr>
        <w:t>Habana</w:t>
      </w:r>
    </w:p>
    <w:p>
      <w:pPr>
        <w:pStyle w:val="ListParagraph"/>
        <w:numPr>
          <w:ilvl w:val="1"/>
          <w:numId w:val="67"/>
        </w:numPr>
        <w:tabs>
          <w:tab w:pos="778" w:val="left" w:leader="none"/>
        </w:tabs>
        <w:spacing w:line="244" w:lineRule="auto" w:before="0" w:after="0"/>
        <w:ind w:left="776" w:right="377" w:hanging="470"/>
        <w:jc w:val="both"/>
        <w:rPr>
          <w:rFonts w:ascii="Arial" w:hAnsi="Arial"/>
          <w:sz w:val="22"/>
        </w:rPr>
      </w:pPr>
      <w:r>
        <w:rPr>
          <w:rFonts w:ascii="Arial" w:hAnsi="Arial"/>
          <w:sz w:val="22"/>
        </w:rPr>
        <w:t>I Encuentro Internacional entre la Universidad de Florida. Gainesville y  </w:t>
      </w:r>
      <w:r>
        <w:rPr>
          <w:rFonts w:ascii="Arial" w:hAnsi="Arial"/>
          <w:spacing w:val="3"/>
          <w:sz w:val="22"/>
        </w:rPr>
        <w:t>la</w:t>
      </w:r>
      <w:r>
        <w:rPr>
          <w:rFonts w:ascii="Arial" w:hAnsi="Arial"/>
          <w:spacing w:val="67"/>
          <w:sz w:val="22"/>
        </w:rPr>
        <w:t> </w:t>
      </w:r>
      <w:r>
        <w:rPr>
          <w:rFonts w:ascii="Arial" w:hAnsi="Arial"/>
          <w:sz w:val="22"/>
        </w:rPr>
        <w:t>Facultad de Derecho de la UH. Ponencia “Garantías del sistema jurídico cubano en materia de inversión extranjera”. 9 y 10 de mayo 2016. La habana</w:t>
      </w:r>
    </w:p>
    <w:p>
      <w:pPr>
        <w:pStyle w:val="ListParagraph"/>
        <w:numPr>
          <w:ilvl w:val="1"/>
          <w:numId w:val="67"/>
        </w:numPr>
        <w:tabs>
          <w:tab w:pos="778" w:val="left" w:leader="none"/>
        </w:tabs>
        <w:spacing w:line="244" w:lineRule="auto" w:before="1" w:after="0"/>
        <w:ind w:left="776" w:right="376" w:hanging="470"/>
        <w:jc w:val="both"/>
        <w:rPr>
          <w:rFonts w:ascii="Arial" w:hAnsi="Arial"/>
          <w:sz w:val="22"/>
        </w:rPr>
      </w:pPr>
      <w:r>
        <w:rPr>
          <w:rFonts w:ascii="Arial" w:hAnsi="Arial"/>
          <w:sz w:val="22"/>
        </w:rPr>
        <w:t>XII Encuentro Internacional Escuela de Verano La Habana 2016 sobre Temas Penales y Contemporáneos, VII Fórum Iberoamericano sobre Derecho penal Económico, II Encuentro de la Habana de Decanos y Directores de Facultades y Escuelas de Derecho. Panel: La enseñanza postgraduada en las Facultades de Derecho. 8 de julio 2016 La</w:t>
      </w:r>
      <w:r>
        <w:rPr>
          <w:rFonts w:ascii="Arial" w:hAnsi="Arial"/>
          <w:spacing w:val="15"/>
          <w:sz w:val="22"/>
        </w:rPr>
        <w:t> </w:t>
      </w:r>
      <w:r>
        <w:rPr>
          <w:rFonts w:ascii="Arial" w:hAnsi="Arial"/>
          <w:sz w:val="22"/>
        </w:rPr>
        <w:t>Habana</w:t>
      </w:r>
    </w:p>
    <w:p>
      <w:pPr>
        <w:pStyle w:val="ListParagraph"/>
        <w:numPr>
          <w:ilvl w:val="1"/>
          <w:numId w:val="67"/>
        </w:numPr>
        <w:tabs>
          <w:tab w:pos="778" w:val="left" w:leader="none"/>
        </w:tabs>
        <w:spacing w:line="247" w:lineRule="auto" w:before="6" w:after="0"/>
        <w:ind w:left="776" w:right="376" w:hanging="470"/>
        <w:jc w:val="both"/>
        <w:rPr>
          <w:rFonts w:ascii="Arial" w:hAnsi="Arial"/>
          <w:sz w:val="22"/>
        </w:rPr>
      </w:pPr>
      <w:r>
        <w:rPr>
          <w:rFonts w:ascii="Arial" w:hAnsi="Arial"/>
          <w:sz w:val="22"/>
        </w:rPr>
        <w:t>Evento Científico Facultad de Derecho de la UH/ Facultad de Jurisprudencia Universidad Católica Santiago de Guayaquil.: Ponencia Papel del Derecho en el proceso de transformaciones del modelo económico y social cubano. 26 al 28 </w:t>
      </w:r>
      <w:r>
        <w:rPr>
          <w:rFonts w:ascii="Arial" w:hAnsi="Arial"/>
          <w:spacing w:val="2"/>
          <w:sz w:val="22"/>
        </w:rPr>
        <w:t>de </w:t>
      </w:r>
      <w:r>
        <w:rPr>
          <w:rFonts w:ascii="Arial" w:hAnsi="Arial"/>
          <w:sz w:val="22"/>
        </w:rPr>
        <w:t>julio 2016.</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X Conferencia Internacional sobre Arbitraje y Mediación. Ponencia” Arbitrabilidad en</w:t>
      </w:r>
      <w:r>
        <w:rPr>
          <w:rFonts w:ascii="Arial" w:hAnsi="Arial"/>
          <w:spacing w:val="6"/>
          <w:sz w:val="22"/>
        </w:rPr>
        <w:t> </w:t>
      </w:r>
      <w:r>
        <w:rPr>
          <w:rFonts w:ascii="Arial" w:hAnsi="Arial"/>
          <w:sz w:val="22"/>
        </w:rPr>
        <w:t>materia</w:t>
      </w:r>
      <w:r>
        <w:rPr>
          <w:rFonts w:ascii="Arial" w:hAnsi="Arial"/>
          <w:spacing w:val="4"/>
          <w:sz w:val="22"/>
        </w:rPr>
        <w:t> </w:t>
      </w:r>
      <w:r>
        <w:rPr>
          <w:rFonts w:ascii="Arial" w:hAnsi="Arial"/>
          <w:sz w:val="22"/>
        </w:rPr>
        <w:t>de</w:t>
      </w:r>
      <w:r>
        <w:rPr>
          <w:rFonts w:ascii="Arial" w:hAnsi="Arial"/>
          <w:spacing w:val="6"/>
          <w:sz w:val="22"/>
        </w:rPr>
        <w:t> </w:t>
      </w:r>
      <w:r>
        <w:rPr>
          <w:rFonts w:ascii="Arial" w:hAnsi="Arial"/>
          <w:sz w:val="22"/>
        </w:rPr>
        <w:t>Propiedad</w:t>
      </w:r>
      <w:r>
        <w:rPr>
          <w:rFonts w:ascii="Arial" w:hAnsi="Arial"/>
          <w:spacing w:val="5"/>
          <w:sz w:val="22"/>
        </w:rPr>
        <w:t> </w:t>
      </w:r>
      <w:r>
        <w:rPr>
          <w:rFonts w:ascii="Arial" w:hAnsi="Arial"/>
          <w:sz w:val="22"/>
        </w:rPr>
        <w:t>Industrial.</w:t>
      </w:r>
      <w:r>
        <w:rPr>
          <w:rFonts w:ascii="Arial" w:hAnsi="Arial"/>
          <w:spacing w:val="6"/>
          <w:sz w:val="22"/>
        </w:rPr>
        <w:t> </w:t>
      </w:r>
      <w:r>
        <w:rPr>
          <w:rFonts w:ascii="Arial" w:hAnsi="Arial"/>
          <w:sz w:val="22"/>
        </w:rPr>
        <w:t>17</w:t>
      </w:r>
      <w:r>
        <w:rPr>
          <w:rFonts w:ascii="Arial" w:hAnsi="Arial"/>
          <w:spacing w:val="6"/>
          <w:sz w:val="22"/>
        </w:rPr>
        <w:t> </w:t>
      </w:r>
      <w:r>
        <w:rPr>
          <w:rFonts w:ascii="Arial" w:hAnsi="Arial"/>
          <w:sz w:val="22"/>
        </w:rPr>
        <w:t>al</w:t>
      </w:r>
      <w:r>
        <w:rPr>
          <w:rFonts w:ascii="Arial" w:hAnsi="Arial"/>
          <w:spacing w:val="10"/>
          <w:sz w:val="22"/>
        </w:rPr>
        <w:t> </w:t>
      </w:r>
      <w:r>
        <w:rPr>
          <w:rFonts w:ascii="Arial" w:hAnsi="Arial"/>
          <w:sz w:val="22"/>
        </w:rPr>
        <w:t>19</w:t>
      </w:r>
      <w:r>
        <w:rPr>
          <w:rFonts w:ascii="Arial" w:hAnsi="Arial"/>
          <w:spacing w:val="7"/>
          <w:sz w:val="22"/>
        </w:rPr>
        <w:t> </w:t>
      </w:r>
      <w:r>
        <w:rPr>
          <w:rFonts w:ascii="Arial" w:hAnsi="Arial"/>
          <w:sz w:val="22"/>
        </w:rPr>
        <w:t>de</w:t>
      </w:r>
      <w:r>
        <w:rPr>
          <w:rFonts w:ascii="Arial" w:hAnsi="Arial"/>
          <w:spacing w:val="9"/>
          <w:sz w:val="22"/>
        </w:rPr>
        <w:t> </w:t>
      </w:r>
      <w:r>
        <w:rPr>
          <w:rFonts w:ascii="Arial" w:hAnsi="Arial"/>
          <w:sz w:val="22"/>
        </w:rPr>
        <w:t>octubre</w:t>
      </w:r>
      <w:r>
        <w:rPr>
          <w:rFonts w:ascii="Arial" w:hAnsi="Arial"/>
          <w:spacing w:val="5"/>
          <w:sz w:val="22"/>
        </w:rPr>
        <w:t> </w:t>
      </w:r>
      <w:r>
        <w:rPr>
          <w:rFonts w:ascii="Arial" w:hAnsi="Arial"/>
          <w:sz w:val="22"/>
        </w:rPr>
        <w:t>2016.</w:t>
      </w:r>
      <w:r>
        <w:rPr>
          <w:rFonts w:ascii="Arial" w:hAnsi="Arial"/>
          <w:spacing w:val="9"/>
          <w:sz w:val="22"/>
        </w:rPr>
        <w:t> </w:t>
      </w:r>
      <w:r>
        <w:rPr>
          <w:rFonts w:ascii="Arial" w:hAnsi="Arial"/>
          <w:sz w:val="22"/>
        </w:rPr>
        <w:t>La</w:t>
      </w:r>
      <w:r>
        <w:rPr>
          <w:rFonts w:ascii="Arial" w:hAnsi="Arial"/>
          <w:spacing w:val="6"/>
          <w:sz w:val="22"/>
        </w:rPr>
        <w:t> </w:t>
      </w:r>
      <w:r>
        <w:rPr>
          <w:rFonts w:ascii="Arial" w:hAnsi="Arial"/>
          <w:sz w:val="22"/>
        </w:rPr>
        <w:t>Habana.</w:t>
      </w:r>
    </w:p>
    <w:p>
      <w:pPr>
        <w:pStyle w:val="ListParagraph"/>
        <w:numPr>
          <w:ilvl w:val="1"/>
          <w:numId w:val="67"/>
        </w:numPr>
        <w:tabs>
          <w:tab w:pos="778" w:val="left" w:leader="none"/>
        </w:tabs>
        <w:spacing w:line="244" w:lineRule="auto" w:before="0" w:after="0"/>
        <w:ind w:left="776" w:right="378" w:hanging="470"/>
        <w:jc w:val="both"/>
        <w:rPr>
          <w:rFonts w:ascii="Arial" w:hAnsi="Arial"/>
          <w:sz w:val="22"/>
        </w:rPr>
      </w:pPr>
      <w:r>
        <w:rPr>
          <w:rFonts w:ascii="Arial" w:hAnsi="Arial"/>
          <w:sz w:val="22"/>
        </w:rPr>
        <w:t>VII Seminario Internacional: Retos de la Propiedad Intelectual en  el  Mundo  actual. Ponencia Panel “Actualización de la Propiedad Industrial en las Universidades”. 19 al 21 de octubre. La</w:t>
      </w:r>
      <w:r>
        <w:rPr>
          <w:rFonts w:ascii="Arial" w:hAnsi="Arial"/>
          <w:spacing w:val="16"/>
          <w:sz w:val="22"/>
        </w:rPr>
        <w:t> </w:t>
      </w:r>
      <w:r>
        <w:rPr>
          <w:rFonts w:ascii="Arial" w:hAnsi="Arial"/>
          <w:sz w:val="22"/>
        </w:rPr>
        <w:t>Habana.</w:t>
      </w:r>
    </w:p>
    <w:p>
      <w:pPr>
        <w:pStyle w:val="ListParagraph"/>
        <w:numPr>
          <w:ilvl w:val="1"/>
          <w:numId w:val="67"/>
        </w:numPr>
        <w:tabs>
          <w:tab w:pos="778" w:val="left" w:leader="none"/>
        </w:tabs>
        <w:spacing w:line="247" w:lineRule="auto" w:before="3" w:after="0"/>
        <w:ind w:left="776" w:right="379" w:hanging="470"/>
        <w:jc w:val="both"/>
        <w:rPr>
          <w:rFonts w:ascii="Arial" w:hAnsi="Arial"/>
          <w:sz w:val="22"/>
        </w:rPr>
      </w:pPr>
      <w:r>
        <w:rPr>
          <w:rFonts w:ascii="Arial" w:hAnsi="Arial"/>
          <w:sz w:val="22"/>
        </w:rPr>
        <w:t>Taller Cuba/Italia: La intervención del Estado en la Economía. Ponencia: Retos   en la organización y funcionamiento de las empresas públicas en  Cuba.  Diciembre</w:t>
      </w:r>
      <w:r>
        <w:rPr>
          <w:rFonts w:ascii="Arial" w:hAnsi="Arial"/>
          <w:spacing w:val="2"/>
          <w:sz w:val="22"/>
        </w:rPr>
        <w:t> </w:t>
      </w:r>
      <w:r>
        <w:rPr>
          <w:rFonts w:ascii="Arial" w:hAnsi="Arial"/>
          <w:sz w:val="22"/>
        </w:rPr>
        <w:t>2016.</w:t>
      </w:r>
    </w:p>
    <w:p>
      <w:pPr>
        <w:pStyle w:val="ListParagraph"/>
        <w:numPr>
          <w:ilvl w:val="1"/>
          <w:numId w:val="67"/>
        </w:numPr>
        <w:tabs>
          <w:tab w:pos="778" w:val="left" w:leader="none"/>
        </w:tabs>
        <w:spacing w:line="244" w:lineRule="auto" w:before="0" w:after="0"/>
        <w:ind w:left="776" w:right="379" w:hanging="470"/>
        <w:jc w:val="both"/>
        <w:rPr>
          <w:rFonts w:ascii="Arial" w:hAnsi="Arial"/>
          <w:sz w:val="22"/>
        </w:rPr>
      </w:pPr>
      <w:r>
        <w:rPr>
          <w:rFonts w:ascii="Arial" w:hAnsi="Arial"/>
          <w:sz w:val="22"/>
        </w:rPr>
        <w:t>Evento Internacional Jornada de Contratos: Desafíos de los tribunales cubanos ante la reforma contractual del 2012. Enero</w:t>
      </w:r>
      <w:r>
        <w:rPr>
          <w:rFonts w:ascii="Arial" w:hAnsi="Arial"/>
          <w:spacing w:val="21"/>
          <w:sz w:val="22"/>
        </w:rPr>
        <w:t> </w:t>
      </w:r>
      <w:r>
        <w:rPr>
          <w:rFonts w:ascii="Arial" w:hAnsi="Arial"/>
          <w:sz w:val="22"/>
        </w:rPr>
        <w:t>2017.</w:t>
      </w:r>
    </w:p>
    <w:p>
      <w:pPr>
        <w:pStyle w:val="ListParagraph"/>
        <w:numPr>
          <w:ilvl w:val="1"/>
          <w:numId w:val="67"/>
        </w:numPr>
        <w:tabs>
          <w:tab w:pos="778" w:val="left" w:leader="none"/>
        </w:tabs>
        <w:spacing w:line="244" w:lineRule="auto" w:before="1" w:after="0"/>
        <w:ind w:left="776" w:right="377" w:hanging="470"/>
        <w:jc w:val="both"/>
        <w:rPr>
          <w:rFonts w:ascii="Arial" w:hAnsi="Arial"/>
          <w:sz w:val="22"/>
        </w:rPr>
      </w:pPr>
      <w:r>
        <w:rPr>
          <w:rFonts w:ascii="Arial" w:hAnsi="Arial"/>
          <w:sz w:val="22"/>
        </w:rPr>
        <w:t>Jornada Internacional 30 Años del Código Civil Cubano.  Vigencia  del  Código Civil en la contratación económica. Del 21 al 23 de junio</w:t>
      </w:r>
      <w:r>
        <w:rPr>
          <w:rFonts w:ascii="Arial" w:hAnsi="Arial"/>
          <w:spacing w:val="39"/>
          <w:sz w:val="22"/>
        </w:rPr>
        <w:t> </w:t>
      </w:r>
      <w:r>
        <w:rPr>
          <w:rFonts w:ascii="Arial" w:hAnsi="Arial"/>
          <w:sz w:val="22"/>
        </w:rPr>
        <w:t>2017.</w:t>
      </w:r>
    </w:p>
    <w:p>
      <w:pPr>
        <w:spacing w:after="0" w:line="244" w:lineRule="auto"/>
        <w:jc w:val="both"/>
        <w:rPr>
          <w:rFonts w:ascii="Arial" w:hAnsi="Arial"/>
          <w:sz w:val="22"/>
        </w:rPr>
        <w:sectPr>
          <w:pgSz w:w="12240" w:h="15840"/>
          <w:pgMar w:header="283" w:footer="0" w:top="1240" w:bottom="280" w:left="1340" w:right="1620"/>
        </w:sectPr>
      </w:pPr>
    </w:p>
    <w:p>
      <w:pPr>
        <w:pStyle w:val="ListParagraph"/>
        <w:numPr>
          <w:ilvl w:val="1"/>
          <w:numId w:val="67"/>
        </w:numPr>
        <w:tabs>
          <w:tab w:pos="778" w:val="left" w:leader="none"/>
        </w:tabs>
        <w:spacing w:line="244" w:lineRule="auto" w:before="93" w:after="0"/>
        <w:ind w:left="776" w:right="377" w:hanging="470"/>
        <w:jc w:val="both"/>
        <w:rPr>
          <w:rFonts w:ascii="Arial" w:hAnsi="Arial"/>
          <w:sz w:val="22"/>
        </w:rPr>
      </w:pPr>
      <w:r>
        <w:rPr>
          <w:rFonts w:ascii="Arial" w:hAnsi="Arial"/>
          <w:sz w:val="22"/>
        </w:rPr>
        <w:t>Evento VI Congreso Internacional de Propiedad Industrial.  Algunas reflexiones  del régimen jurídico-administrativo de la propiedad industrial  en Cuba. Del 25 al  27 de abril de</w:t>
      </w:r>
      <w:r>
        <w:rPr>
          <w:rFonts w:ascii="Arial" w:hAnsi="Arial"/>
          <w:spacing w:val="8"/>
          <w:sz w:val="22"/>
        </w:rPr>
        <w:t> </w:t>
      </w:r>
      <w:r>
        <w:rPr>
          <w:rFonts w:ascii="Arial" w:hAnsi="Arial"/>
          <w:sz w:val="22"/>
        </w:rPr>
        <w:t>2017.</w:t>
      </w:r>
    </w:p>
    <w:p>
      <w:pPr>
        <w:pStyle w:val="ListParagraph"/>
        <w:numPr>
          <w:ilvl w:val="1"/>
          <w:numId w:val="67"/>
        </w:numPr>
        <w:tabs>
          <w:tab w:pos="778" w:val="left" w:leader="none"/>
        </w:tabs>
        <w:spacing w:line="244" w:lineRule="auto" w:before="3" w:after="0"/>
        <w:ind w:left="776" w:right="379" w:hanging="470"/>
        <w:jc w:val="both"/>
        <w:rPr>
          <w:rFonts w:ascii="Arial" w:hAnsi="Arial"/>
          <w:sz w:val="22"/>
        </w:rPr>
      </w:pPr>
      <w:r>
        <w:rPr>
          <w:rFonts w:ascii="Arial" w:hAnsi="Arial"/>
          <w:sz w:val="22"/>
        </w:rPr>
        <w:t>IV Seminario de Actualización para Asesores Jurídicos. La Habana Cuba  del 18  al 20 de septiembre</w:t>
      </w:r>
      <w:r>
        <w:rPr>
          <w:rFonts w:ascii="Arial" w:hAnsi="Arial"/>
          <w:spacing w:val="7"/>
          <w:sz w:val="22"/>
        </w:rPr>
        <w:t> </w:t>
      </w:r>
      <w:r>
        <w:rPr>
          <w:rFonts w:ascii="Arial" w:hAnsi="Arial"/>
          <w:sz w:val="22"/>
        </w:rPr>
        <w:t>2017.</w:t>
      </w:r>
    </w:p>
    <w:p>
      <w:pPr>
        <w:pStyle w:val="ListParagraph"/>
        <w:numPr>
          <w:ilvl w:val="1"/>
          <w:numId w:val="67"/>
        </w:numPr>
        <w:tabs>
          <w:tab w:pos="778" w:val="left" w:leader="none"/>
        </w:tabs>
        <w:spacing w:line="247" w:lineRule="auto" w:before="3" w:after="0"/>
        <w:ind w:left="776" w:right="378" w:hanging="470"/>
        <w:jc w:val="both"/>
        <w:rPr>
          <w:rFonts w:ascii="Arial" w:hAnsi="Arial"/>
          <w:sz w:val="22"/>
        </w:rPr>
      </w:pPr>
      <w:r>
        <w:rPr>
          <w:rFonts w:ascii="Arial" w:hAnsi="Arial"/>
          <w:sz w:val="22"/>
        </w:rPr>
        <w:t>Congreso Internacional Abogacía 2017. Curso precongreso. La contratación económica en Cuba. Cuestiones al debate. 26 de septiembre</w:t>
      </w:r>
      <w:r>
        <w:rPr>
          <w:rFonts w:ascii="Arial" w:hAnsi="Arial"/>
          <w:spacing w:val="49"/>
          <w:sz w:val="22"/>
        </w:rPr>
        <w:t> </w:t>
      </w:r>
      <w:r>
        <w:rPr>
          <w:rFonts w:ascii="Arial" w:hAnsi="Arial"/>
          <w:sz w:val="22"/>
        </w:rPr>
        <w:t>2017.</w:t>
      </w:r>
    </w:p>
    <w:p>
      <w:pPr>
        <w:pStyle w:val="ListParagraph"/>
        <w:numPr>
          <w:ilvl w:val="1"/>
          <w:numId w:val="67"/>
        </w:numPr>
        <w:tabs>
          <w:tab w:pos="778" w:val="left" w:leader="none"/>
        </w:tabs>
        <w:spacing w:line="244" w:lineRule="auto" w:before="0" w:after="0"/>
        <w:ind w:left="776" w:right="378" w:hanging="470"/>
        <w:jc w:val="both"/>
        <w:rPr>
          <w:rFonts w:ascii="Arial" w:hAnsi="Arial"/>
          <w:sz w:val="22"/>
        </w:rPr>
      </w:pPr>
      <w:r>
        <w:rPr>
          <w:rFonts w:ascii="Arial" w:hAnsi="Arial"/>
          <w:sz w:val="22"/>
        </w:rPr>
        <w:t>2do Encuentro Internacional de Gestión y Dirección Empresarial: Panel Importancia del contrato en la gestión económica. Dra. Johana Odriozola Guitart, Msc Narciso Cobo Roura, Dra. Marta Moreno Cruz 12 de octubre 207.</w:t>
      </w:r>
    </w:p>
    <w:p>
      <w:pPr>
        <w:pStyle w:val="ListParagraph"/>
        <w:numPr>
          <w:ilvl w:val="1"/>
          <w:numId w:val="67"/>
        </w:numPr>
        <w:tabs>
          <w:tab w:pos="778" w:val="left" w:leader="none"/>
        </w:tabs>
        <w:spacing w:line="244" w:lineRule="auto" w:before="3" w:after="0"/>
        <w:ind w:left="776" w:right="377" w:hanging="470"/>
        <w:jc w:val="both"/>
        <w:rPr>
          <w:rFonts w:ascii="Arial" w:hAnsi="Arial"/>
          <w:sz w:val="22"/>
        </w:rPr>
      </w:pPr>
      <w:r>
        <w:rPr>
          <w:rFonts w:ascii="Arial" w:hAnsi="Arial"/>
          <w:sz w:val="22"/>
        </w:rPr>
        <w:t>II Simposio Brasil-Cuba de Derecho Público. Facultad de Derecho de la UH, Universidad Federal de Pernambuco (UFPE)-(Brasil), la Universidad católica de Pernambuco (UNICAP)- Brasil y la Sociedad Cubana de Derecho Constitucional    y Administrativo de la UNJC (Cuba) 20 y 21 de noviembre de 2017. Algunas reflexiones </w:t>
      </w:r>
      <w:r>
        <w:rPr>
          <w:rFonts w:ascii="Arial" w:hAnsi="Arial"/>
          <w:spacing w:val="-2"/>
          <w:sz w:val="22"/>
        </w:rPr>
        <w:t>del </w:t>
      </w:r>
      <w:r>
        <w:rPr>
          <w:rFonts w:ascii="Arial" w:hAnsi="Arial"/>
          <w:sz w:val="22"/>
        </w:rPr>
        <w:t>régimen jurídico administrativo de la</w:t>
      </w:r>
      <w:r>
        <w:rPr>
          <w:rFonts w:ascii="Arial" w:hAnsi="Arial"/>
          <w:spacing w:val="61"/>
          <w:sz w:val="22"/>
        </w:rPr>
        <w:t> </w:t>
      </w:r>
      <w:r>
        <w:rPr>
          <w:rFonts w:ascii="Arial" w:hAnsi="Arial"/>
          <w:sz w:val="22"/>
        </w:rPr>
        <w:t>propiedad  Industrial  en  Cuba.</w:t>
      </w:r>
    </w:p>
    <w:p>
      <w:pPr>
        <w:pStyle w:val="ListParagraph"/>
        <w:numPr>
          <w:ilvl w:val="1"/>
          <w:numId w:val="67"/>
        </w:numPr>
        <w:tabs>
          <w:tab w:pos="778" w:val="left" w:leader="none"/>
        </w:tabs>
        <w:spacing w:line="244" w:lineRule="auto" w:before="9" w:after="0"/>
        <w:ind w:left="776" w:right="377" w:hanging="470"/>
        <w:jc w:val="both"/>
        <w:rPr>
          <w:rFonts w:ascii="Arial" w:hAnsi="Arial"/>
          <w:sz w:val="22"/>
        </w:rPr>
      </w:pPr>
      <w:r>
        <w:rPr>
          <w:rFonts w:ascii="Arial" w:hAnsi="Arial"/>
          <w:sz w:val="22"/>
        </w:rPr>
        <w:t>III Taller Internacional de Administración Pública. Universidad de La Habana. Centro de Estudios de Administración Pública y Fundación  Friedrich  Ebert. Oficina para Cuba. 29 de noviembre 2017. Coordinadora del Panel: “La empresa pública y el desarrollo local. Interacción de actores. Presentación: “La empresa Pública: barreras en su funcionamiento en la economía cubana</w:t>
      </w:r>
      <w:r>
        <w:rPr>
          <w:rFonts w:ascii="Arial" w:hAnsi="Arial"/>
          <w:spacing w:val="53"/>
          <w:sz w:val="22"/>
        </w:rPr>
        <w:t> </w:t>
      </w:r>
      <w:r>
        <w:rPr>
          <w:rFonts w:ascii="Arial" w:hAnsi="Arial"/>
          <w:sz w:val="22"/>
        </w:rPr>
        <w:t>actual.”</w:t>
      </w:r>
    </w:p>
    <w:p>
      <w:pPr>
        <w:pStyle w:val="ListParagraph"/>
        <w:numPr>
          <w:ilvl w:val="1"/>
          <w:numId w:val="67"/>
        </w:numPr>
        <w:tabs>
          <w:tab w:pos="778" w:val="left" w:leader="none"/>
        </w:tabs>
        <w:spacing w:line="244" w:lineRule="auto" w:before="6" w:after="0"/>
        <w:ind w:left="776" w:right="379" w:hanging="470"/>
        <w:jc w:val="both"/>
        <w:rPr>
          <w:rFonts w:ascii="Arial" w:hAnsi="Arial"/>
          <w:sz w:val="22"/>
        </w:rPr>
      </w:pPr>
      <w:r>
        <w:rPr>
          <w:rFonts w:ascii="Arial" w:hAnsi="Arial"/>
          <w:sz w:val="22"/>
        </w:rPr>
        <w:t>XVII Jornada Internacional de Derecho de Contratos. UNJC. Del 24 al  26  de enero de 2018. “El control en el proceso de contratación</w:t>
      </w:r>
      <w:r>
        <w:rPr>
          <w:rFonts w:ascii="Arial" w:hAnsi="Arial"/>
          <w:spacing w:val="51"/>
          <w:sz w:val="22"/>
        </w:rPr>
        <w:t> </w:t>
      </w:r>
      <w:r>
        <w:rPr>
          <w:rFonts w:ascii="Arial" w:hAnsi="Arial"/>
          <w:sz w:val="22"/>
        </w:rPr>
        <w:t>económica”</w:t>
      </w:r>
    </w:p>
    <w:p>
      <w:pPr>
        <w:pStyle w:val="ListParagraph"/>
        <w:numPr>
          <w:ilvl w:val="1"/>
          <w:numId w:val="67"/>
        </w:numPr>
        <w:tabs>
          <w:tab w:pos="778" w:val="left" w:leader="none"/>
        </w:tabs>
        <w:spacing w:line="247" w:lineRule="auto" w:before="2" w:after="0"/>
        <w:ind w:left="776" w:right="376" w:hanging="470"/>
        <w:jc w:val="both"/>
        <w:rPr>
          <w:rFonts w:ascii="Arial" w:hAnsi="Arial"/>
          <w:sz w:val="22"/>
        </w:rPr>
      </w:pPr>
      <w:r>
        <w:rPr>
          <w:rFonts w:ascii="Arial" w:hAnsi="Arial"/>
          <w:sz w:val="22"/>
        </w:rPr>
        <w:t>Pre-Evento del XIV Encuentro Internacional Ciencias Penales 2108 y Segundo Evento Legalidad, Derecho y Sociedad. 13 de marzo 2018. Coordinadora del Panel: “Transformaciones económicas en la economía cubana actual. Marco regulatorio”. Presentación: Nuevas Normas del Sistema Empresarial Estatal Cubano: Algunas</w:t>
      </w:r>
      <w:r>
        <w:rPr>
          <w:rFonts w:ascii="Arial" w:hAnsi="Arial"/>
          <w:spacing w:val="1"/>
          <w:sz w:val="22"/>
        </w:rPr>
        <w:t> </w:t>
      </w:r>
      <w:r>
        <w:rPr>
          <w:rFonts w:ascii="Arial" w:hAnsi="Arial"/>
          <w:sz w:val="22"/>
        </w:rPr>
        <w:t>reflexiones.</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Evento Internacional “Propiedad Intelectual e Industrial conexiones y puntos de encuentro. 20 de marzo de 2018. Fundación AISGE, CENDA y Facultad </w:t>
      </w:r>
      <w:r>
        <w:rPr>
          <w:rFonts w:ascii="Arial" w:hAnsi="Arial"/>
          <w:spacing w:val="2"/>
          <w:sz w:val="22"/>
        </w:rPr>
        <w:t>de </w:t>
      </w:r>
      <w:r>
        <w:rPr>
          <w:rFonts w:ascii="Arial" w:hAnsi="Arial"/>
          <w:sz w:val="22"/>
        </w:rPr>
        <w:t>Derecho</w:t>
      </w:r>
      <w:r>
        <w:rPr>
          <w:rFonts w:ascii="Arial" w:hAnsi="Arial"/>
          <w:spacing w:val="8"/>
          <w:sz w:val="22"/>
        </w:rPr>
        <w:t> </w:t>
      </w:r>
      <w:r>
        <w:rPr>
          <w:rFonts w:ascii="Arial" w:hAnsi="Arial"/>
          <w:sz w:val="22"/>
        </w:rPr>
        <w:t>UH.</w:t>
      </w:r>
      <w:r>
        <w:rPr>
          <w:rFonts w:ascii="Arial" w:hAnsi="Arial"/>
          <w:spacing w:val="10"/>
          <w:sz w:val="22"/>
        </w:rPr>
        <w:t> </w:t>
      </w:r>
      <w:r>
        <w:rPr>
          <w:rFonts w:ascii="Arial" w:hAnsi="Arial"/>
          <w:sz w:val="22"/>
        </w:rPr>
        <w:t>“Originalidad</w:t>
      </w:r>
      <w:r>
        <w:rPr>
          <w:rFonts w:ascii="Arial" w:hAnsi="Arial"/>
          <w:spacing w:val="11"/>
          <w:sz w:val="22"/>
        </w:rPr>
        <w:t> </w:t>
      </w:r>
      <w:r>
        <w:rPr>
          <w:rFonts w:ascii="Arial" w:hAnsi="Arial"/>
          <w:sz w:val="22"/>
        </w:rPr>
        <w:t>y</w:t>
      </w:r>
      <w:r>
        <w:rPr>
          <w:rFonts w:ascii="Arial" w:hAnsi="Arial"/>
          <w:spacing w:val="10"/>
          <w:sz w:val="22"/>
        </w:rPr>
        <w:t> </w:t>
      </w:r>
      <w:r>
        <w:rPr>
          <w:rFonts w:ascii="Arial" w:hAnsi="Arial"/>
          <w:sz w:val="22"/>
        </w:rPr>
        <w:t>Novedad:</w:t>
      </w:r>
      <w:r>
        <w:rPr>
          <w:rFonts w:ascii="Arial" w:hAnsi="Arial"/>
          <w:spacing w:val="10"/>
          <w:sz w:val="22"/>
        </w:rPr>
        <w:t> </w:t>
      </w:r>
      <w:r>
        <w:rPr>
          <w:rFonts w:ascii="Arial" w:hAnsi="Arial"/>
          <w:sz w:val="22"/>
        </w:rPr>
        <w:t>obras</w:t>
      </w:r>
      <w:r>
        <w:rPr>
          <w:rFonts w:ascii="Arial" w:hAnsi="Arial"/>
          <w:spacing w:val="16"/>
          <w:sz w:val="22"/>
        </w:rPr>
        <w:t> </w:t>
      </w:r>
      <w:r>
        <w:rPr>
          <w:rFonts w:ascii="Arial" w:hAnsi="Arial"/>
          <w:sz w:val="22"/>
        </w:rPr>
        <w:t>derivadas</w:t>
      </w:r>
      <w:r>
        <w:rPr>
          <w:rFonts w:ascii="Arial" w:hAnsi="Arial"/>
          <w:spacing w:val="13"/>
          <w:sz w:val="22"/>
        </w:rPr>
        <w:t> </w:t>
      </w:r>
      <w:r>
        <w:rPr>
          <w:rFonts w:ascii="Arial" w:hAnsi="Arial"/>
          <w:sz w:val="22"/>
        </w:rPr>
        <w:t>y</w:t>
      </w:r>
      <w:r>
        <w:rPr>
          <w:rFonts w:ascii="Arial" w:hAnsi="Arial"/>
          <w:spacing w:val="4"/>
          <w:sz w:val="22"/>
        </w:rPr>
        <w:t> </w:t>
      </w:r>
      <w:r>
        <w:rPr>
          <w:rFonts w:ascii="Arial" w:hAnsi="Arial"/>
          <w:sz w:val="22"/>
        </w:rPr>
        <w:t>modelos</w:t>
      </w:r>
      <w:r>
        <w:rPr>
          <w:rFonts w:ascii="Arial" w:hAnsi="Arial"/>
          <w:spacing w:val="14"/>
          <w:sz w:val="22"/>
        </w:rPr>
        <w:t> </w:t>
      </w:r>
      <w:r>
        <w:rPr>
          <w:rFonts w:ascii="Arial" w:hAnsi="Arial"/>
          <w:sz w:val="22"/>
        </w:rPr>
        <w:t>de</w:t>
      </w:r>
      <w:r>
        <w:rPr>
          <w:rFonts w:ascii="Arial" w:hAnsi="Arial"/>
          <w:spacing w:val="8"/>
          <w:sz w:val="22"/>
        </w:rPr>
        <w:t> </w:t>
      </w:r>
      <w:r>
        <w:rPr>
          <w:rFonts w:ascii="Arial" w:hAnsi="Arial"/>
          <w:sz w:val="22"/>
        </w:rPr>
        <w:t>utilidad.”</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III Seminario Internacional “Derecho, Finanzas y Desarrollo”. Panel: Transformaciones económicas en Cuba y Marco Regulatorio”. Presentación: </w:t>
      </w:r>
      <w:r>
        <w:rPr>
          <w:rFonts w:ascii="Arial" w:hAnsi="Arial"/>
          <w:spacing w:val="2"/>
          <w:sz w:val="22"/>
        </w:rPr>
        <w:t>La </w:t>
      </w:r>
      <w:r>
        <w:rPr>
          <w:rFonts w:ascii="Arial" w:hAnsi="Arial"/>
          <w:sz w:val="22"/>
        </w:rPr>
        <w:t>empresa pública en el marco de las transformaciones de la economía cubana actual” 4, 5 y 6 de abril de</w:t>
      </w:r>
      <w:r>
        <w:rPr>
          <w:rFonts w:ascii="Arial" w:hAnsi="Arial"/>
          <w:spacing w:val="14"/>
          <w:sz w:val="22"/>
        </w:rPr>
        <w:t> </w:t>
      </w:r>
      <w:r>
        <w:rPr>
          <w:rFonts w:ascii="Arial" w:hAnsi="Arial"/>
          <w:sz w:val="22"/>
        </w:rPr>
        <w:t>2018.</w:t>
      </w:r>
    </w:p>
    <w:p>
      <w:pPr>
        <w:pStyle w:val="ListParagraph"/>
        <w:numPr>
          <w:ilvl w:val="1"/>
          <w:numId w:val="67"/>
        </w:numPr>
        <w:tabs>
          <w:tab w:pos="778" w:val="left" w:leader="none"/>
        </w:tabs>
        <w:spacing w:line="247" w:lineRule="auto" w:before="4" w:after="0"/>
        <w:ind w:left="776" w:right="378" w:hanging="470"/>
        <w:jc w:val="both"/>
        <w:rPr>
          <w:rFonts w:ascii="Arial" w:hAnsi="Arial"/>
          <w:sz w:val="22"/>
        </w:rPr>
      </w:pPr>
      <w:r>
        <w:rPr>
          <w:rFonts w:ascii="Arial" w:hAnsi="Arial"/>
          <w:sz w:val="22"/>
        </w:rPr>
        <w:t>Jornada de Propiedad Intelectual. Universidad Nacional de Chimborazo. “La propiedad industrial en la  sociedad del conocimiento. Panorama  actual:” Del 17  al 19 de abril de 2018. Universidad Nacional de Chimborazo. Ecuador.</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Congreso Internacional de Propiedad Industrial: “Las Políticas de Ciencia, Tecnología e Innovación. Especial referencia a las políticas de  propiedad industrial y su reflejo en las universidades.” Del 24 al 26 de abril</w:t>
      </w:r>
      <w:r>
        <w:rPr>
          <w:rFonts w:ascii="Arial" w:hAnsi="Arial"/>
          <w:spacing w:val="3"/>
          <w:sz w:val="22"/>
        </w:rPr>
        <w:t> </w:t>
      </w:r>
      <w:r>
        <w:rPr>
          <w:rFonts w:ascii="Arial" w:hAnsi="Arial"/>
          <w:sz w:val="22"/>
        </w:rPr>
        <w:t>2018.</w:t>
      </w:r>
    </w:p>
    <w:p>
      <w:pPr>
        <w:pStyle w:val="ListParagraph"/>
        <w:numPr>
          <w:ilvl w:val="1"/>
          <w:numId w:val="67"/>
        </w:numPr>
        <w:tabs>
          <w:tab w:pos="778" w:val="left" w:leader="none"/>
        </w:tabs>
        <w:spacing w:line="244" w:lineRule="auto" w:before="2" w:after="0"/>
        <w:ind w:left="776" w:right="376" w:hanging="470"/>
        <w:jc w:val="both"/>
        <w:rPr>
          <w:rFonts w:ascii="Arial" w:hAnsi="Arial"/>
          <w:sz w:val="22"/>
        </w:rPr>
      </w:pPr>
      <w:r>
        <w:rPr>
          <w:rFonts w:ascii="Arial" w:hAnsi="Arial"/>
          <w:sz w:val="22"/>
        </w:rPr>
        <w:t>Evento Nacional de Asesores Jurídicos. Contraloría General de la República de Cuba. 9 “El control en el proceso de contratación económica nacional”.  9  de  mayo 2018.</w:t>
      </w:r>
    </w:p>
    <w:p>
      <w:pPr>
        <w:pStyle w:val="ListParagraph"/>
        <w:numPr>
          <w:ilvl w:val="1"/>
          <w:numId w:val="67"/>
        </w:numPr>
        <w:tabs>
          <w:tab w:pos="778" w:val="left" w:leader="none"/>
        </w:tabs>
        <w:spacing w:line="247" w:lineRule="auto" w:before="3" w:after="0"/>
        <w:ind w:left="776" w:right="375" w:hanging="470"/>
        <w:jc w:val="both"/>
        <w:rPr>
          <w:rFonts w:ascii="Arial" w:hAnsi="Arial"/>
          <w:sz w:val="22"/>
        </w:rPr>
      </w:pPr>
      <w:r>
        <w:rPr>
          <w:rFonts w:ascii="Arial" w:hAnsi="Arial"/>
          <w:sz w:val="22"/>
        </w:rPr>
        <w:t>Encuentro Internacional Justicia y Derecho. “Retos que afronta el Derecho Económico ante la actualización del modelo económico y social cubano.” Del  23  al 25 de mayo de</w:t>
      </w:r>
      <w:r>
        <w:rPr>
          <w:rFonts w:ascii="Arial" w:hAnsi="Arial"/>
          <w:spacing w:val="12"/>
          <w:sz w:val="22"/>
        </w:rPr>
        <w:t> </w:t>
      </w:r>
      <w:r>
        <w:rPr>
          <w:rFonts w:ascii="Arial" w:hAnsi="Arial"/>
          <w:sz w:val="22"/>
        </w:rPr>
        <w:t>2018.</w:t>
      </w:r>
    </w:p>
    <w:p>
      <w:pPr>
        <w:pStyle w:val="ListParagraph"/>
        <w:numPr>
          <w:ilvl w:val="1"/>
          <w:numId w:val="67"/>
        </w:numPr>
        <w:tabs>
          <w:tab w:pos="778" w:val="left" w:leader="none"/>
        </w:tabs>
        <w:spacing w:line="244" w:lineRule="auto" w:before="0" w:after="0"/>
        <w:ind w:left="776" w:right="376" w:hanging="470"/>
        <w:jc w:val="both"/>
        <w:rPr>
          <w:rFonts w:ascii="Arial" w:hAnsi="Arial"/>
          <w:sz w:val="22"/>
        </w:rPr>
      </w:pPr>
      <w:r>
        <w:rPr>
          <w:rFonts w:ascii="Arial" w:hAnsi="Arial"/>
          <w:sz w:val="22"/>
        </w:rPr>
        <w:t>Seminario Taller Relación Público –Privado. Red de Administración Pública y Centro de Estudio de la Administración Pública de la UH. Ponencia: La relación público – privado en los marcos de la actuación económica en Cuba en la actualidad. 13 de junio de</w:t>
      </w:r>
      <w:r>
        <w:rPr>
          <w:rFonts w:ascii="Arial" w:hAnsi="Arial"/>
          <w:spacing w:val="12"/>
          <w:sz w:val="22"/>
        </w:rPr>
        <w:t> </w:t>
      </w:r>
      <w:r>
        <w:rPr>
          <w:rFonts w:ascii="Arial" w:hAnsi="Arial"/>
          <w:sz w:val="22"/>
        </w:rPr>
        <w:t>2018</w:t>
      </w:r>
    </w:p>
    <w:p>
      <w:pPr>
        <w:spacing w:after="0" w:line="244" w:lineRule="auto"/>
        <w:jc w:val="both"/>
        <w:rPr>
          <w:rFonts w:ascii="Arial" w:hAnsi="Arial"/>
          <w:sz w:val="22"/>
        </w:rPr>
        <w:sectPr>
          <w:pgSz w:w="12240" w:h="15840"/>
          <w:pgMar w:header="283" w:footer="0" w:top="1240" w:bottom="280" w:left="1340" w:right="1620"/>
        </w:sectPr>
      </w:pPr>
    </w:p>
    <w:p>
      <w:pPr>
        <w:pStyle w:val="ListParagraph"/>
        <w:numPr>
          <w:ilvl w:val="1"/>
          <w:numId w:val="67"/>
        </w:numPr>
        <w:tabs>
          <w:tab w:pos="776" w:val="left" w:leader="none"/>
        </w:tabs>
        <w:spacing w:line="244" w:lineRule="auto" w:before="93" w:after="0"/>
        <w:ind w:left="776" w:right="379" w:hanging="470"/>
        <w:jc w:val="both"/>
        <w:rPr>
          <w:rFonts w:ascii="Arial" w:hAnsi="Arial"/>
          <w:sz w:val="22"/>
        </w:rPr>
      </w:pPr>
      <w:r>
        <w:rPr>
          <w:rFonts w:ascii="Arial" w:hAnsi="Arial"/>
          <w:sz w:val="22"/>
        </w:rPr>
        <w:t>“Primer Congreso Internacional de Derecho Penal 2018. Ponente: “Una mirada jurídico-económica del fenómeno de la corrupción” 8, 9 y 10 de octubre de 2018. Facultad de Derecho UNAM.</w:t>
      </w:r>
      <w:r>
        <w:rPr>
          <w:rFonts w:ascii="Arial" w:hAnsi="Arial"/>
          <w:spacing w:val="12"/>
          <w:sz w:val="22"/>
        </w:rPr>
        <w:t> </w:t>
      </w:r>
      <w:r>
        <w:rPr>
          <w:rFonts w:ascii="Arial" w:hAnsi="Arial"/>
          <w:sz w:val="22"/>
        </w:rPr>
        <w:t>México.</w:t>
      </w:r>
    </w:p>
    <w:p>
      <w:pPr>
        <w:pStyle w:val="ListParagraph"/>
        <w:numPr>
          <w:ilvl w:val="1"/>
          <w:numId w:val="67"/>
        </w:numPr>
        <w:tabs>
          <w:tab w:pos="776" w:val="left" w:leader="none"/>
        </w:tabs>
        <w:spacing w:line="244" w:lineRule="auto" w:before="3" w:after="0"/>
        <w:ind w:left="776" w:right="375" w:hanging="470"/>
        <w:jc w:val="both"/>
        <w:rPr>
          <w:rFonts w:ascii="Arial" w:hAnsi="Arial"/>
          <w:sz w:val="22"/>
        </w:rPr>
      </w:pPr>
      <w:r>
        <w:rPr>
          <w:rFonts w:ascii="Arial" w:hAnsi="Arial"/>
          <w:sz w:val="22"/>
        </w:rPr>
        <w:t>“XI Conferencia Internacional sobre Arbitraje y Mediación. Ponente: “El Arbitraje  de la Organización Mundial de la Propiedad Intelectual (OMPI) 12 y 13 de noviembre de 2018.</w:t>
      </w:r>
    </w:p>
    <w:p>
      <w:pPr>
        <w:pStyle w:val="ListParagraph"/>
        <w:numPr>
          <w:ilvl w:val="1"/>
          <w:numId w:val="67"/>
        </w:numPr>
        <w:tabs>
          <w:tab w:pos="776" w:val="left" w:leader="none"/>
        </w:tabs>
        <w:spacing w:line="244" w:lineRule="auto" w:before="6" w:after="0"/>
        <w:ind w:left="776" w:right="376" w:hanging="470"/>
        <w:jc w:val="both"/>
        <w:rPr>
          <w:rFonts w:ascii="Arial" w:hAnsi="Arial"/>
          <w:sz w:val="22"/>
        </w:rPr>
      </w:pPr>
      <w:r>
        <w:rPr>
          <w:rFonts w:ascii="Arial" w:hAnsi="Arial"/>
          <w:sz w:val="22"/>
        </w:rPr>
        <w:t>Seminario Internacional de Propiedad Intelectual. Ponente: “Las políticas de ciencia tecnología e innovación y su reflejo en la  propiedad  industrial,  en  especial</w:t>
      </w:r>
      <w:r>
        <w:rPr>
          <w:rFonts w:ascii="Arial" w:hAnsi="Arial"/>
          <w:spacing w:val="7"/>
          <w:sz w:val="22"/>
        </w:rPr>
        <w:t> </w:t>
      </w:r>
      <w:r>
        <w:rPr>
          <w:rFonts w:ascii="Arial" w:hAnsi="Arial"/>
          <w:sz w:val="22"/>
        </w:rPr>
        <w:t>en</w:t>
      </w:r>
      <w:r>
        <w:rPr>
          <w:rFonts w:ascii="Arial" w:hAnsi="Arial"/>
          <w:spacing w:val="7"/>
          <w:sz w:val="22"/>
        </w:rPr>
        <w:t> </w:t>
      </w:r>
      <w:r>
        <w:rPr>
          <w:rFonts w:ascii="Arial" w:hAnsi="Arial"/>
          <w:sz w:val="22"/>
        </w:rPr>
        <w:t>las</w:t>
      </w:r>
      <w:r>
        <w:rPr>
          <w:rFonts w:ascii="Arial" w:hAnsi="Arial"/>
          <w:spacing w:val="7"/>
          <w:sz w:val="22"/>
        </w:rPr>
        <w:t> </w:t>
      </w:r>
      <w:r>
        <w:rPr>
          <w:rFonts w:ascii="Arial" w:hAnsi="Arial"/>
          <w:sz w:val="22"/>
        </w:rPr>
        <w:t>universidades</w:t>
      </w:r>
      <w:r>
        <w:rPr>
          <w:rFonts w:ascii="Arial" w:hAnsi="Arial"/>
          <w:spacing w:val="7"/>
          <w:sz w:val="22"/>
        </w:rPr>
        <w:t> </w:t>
      </w:r>
      <w:r>
        <w:rPr>
          <w:rFonts w:ascii="Arial" w:hAnsi="Arial"/>
          <w:sz w:val="22"/>
        </w:rPr>
        <w:t>cubanas”.</w:t>
      </w:r>
      <w:r>
        <w:rPr>
          <w:rFonts w:ascii="Arial" w:hAnsi="Arial"/>
          <w:spacing w:val="4"/>
          <w:sz w:val="22"/>
        </w:rPr>
        <w:t> </w:t>
      </w:r>
      <w:r>
        <w:rPr>
          <w:rFonts w:ascii="Arial" w:hAnsi="Arial"/>
          <w:sz w:val="22"/>
        </w:rPr>
        <w:t>13,</w:t>
      </w:r>
      <w:r>
        <w:rPr>
          <w:rFonts w:ascii="Arial" w:hAnsi="Arial"/>
          <w:spacing w:val="7"/>
          <w:sz w:val="22"/>
        </w:rPr>
        <w:t> </w:t>
      </w:r>
      <w:r>
        <w:rPr>
          <w:rFonts w:ascii="Arial" w:hAnsi="Arial"/>
          <w:sz w:val="22"/>
        </w:rPr>
        <w:t>14</w:t>
      </w:r>
      <w:r>
        <w:rPr>
          <w:rFonts w:ascii="Arial" w:hAnsi="Arial"/>
          <w:spacing w:val="11"/>
          <w:sz w:val="22"/>
        </w:rPr>
        <w:t> </w:t>
      </w:r>
      <w:r>
        <w:rPr>
          <w:rFonts w:ascii="Arial" w:hAnsi="Arial"/>
          <w:sz w:val="22"/>
        </w:rPr>
        <w:t>y</w:t>
      </w:r>
      <w:r>
        <w:rPr>
          <w:rFonts w:ascii="Arial" w:hAnsi="Arial"/>
          <w:spacing w:val="4"/>
          <w:sz w:val="22"/>
        </w:rPr>
        <w:t> </w:t>
      </w:r>
      <w:r>
        <w:rPr>
          <w:rFonts w:ascii="Arial" w:hAnsi="Arial"/>
          <w:sz w:val="22"/>
        </w:rPr>
        <w:t>15</w:t>
      </w:r>
      <w:r>
        <w:rPr>
          <w:rFonts w:ascii="Arial" w:hAnsi="Arial"/>
          <w:spacing w:val="11"/>
          <w:sz w:val="22"/>
        </w:rPr>
        <w:t> </w:t>
      </w:r>
      <w:r>
        <w:rPr>
          <w:rFonts w:ascii="Arial" w:hAnsi="Arial"/>
          <w:sz w:val="22"/>
        </w:rPr>
        <w:t>de</w:t>
      </w:r>
      <w:r>
        <w:rPr>
          <w:rFonts w:ascii="Arial" w:hAnsi="Arial"/>
          <w:spacing w:val="8"/>
          <w:sz w:val="22"/>
        </w:rPr>
        <w:t> </w:t>
      </w:r>
      <w:r>
        <w:rPr>
          <w:rFonts w:ascii="Arial" w:hAnsi="Arial"/>
          <w:sz w:val="22"/>
        </w:rPr>
        <w:t>noviembre</w:t>
      </w:r>
      <w:r>
        <w:rPr>
          <w:rFonts w:ascii="Arial" w:hAnsi="Arial"/>
          <w:spacing w:val="8"/>
          <w:sz w:val="22"/>
        </w:rPr>
        <w:t> </w:t>
      </w:r>
      <w:r>
        <w:rPr>
          <w:rFonts w:ascii="Arial" w:hAnsi="Arial"/>
          <w:sz w:val="22"/>
        </w:rPr>
        <w:t>de</w:t>
      </w:r>
      <w:r>
        <w:rPr>
          <w:rFonts w:ascii="Arial" w:hAnsi="Arial"/>
          <w:spacing w:val="8"/>
          <w:sz w:val="22"/>
        </w:rPr>
        <w:t> </w:t>
      </w:r>
      <w:r>
        <w:rPr>
          <w:rFonts w:ascii="Arial" w:hAnsi="Arial"/>
          <w:sz w:val="22"/>
        </w:rPr>
        <w:t>2018.</w:t>
      </w:r>
    </w:p>
    <w:p>
      <w:pPr>
        <w:pStyle w:val="ListParagraph"/>
        <w:numPr>
          <w:ilvl w:val="1"/>
          <w:numId w:val="67"/>
        </w:numPr>
        <w:tabs>
          <w:tab w:pos="776" w:val="left" w:leader="none"/>
        </w:tabs>
        <w:spacing w:line="244" w:lineRule="auto" w:before="4" w:after="0"/>
        <w:ind w:left="776" w:right="380" w:hanging="470"/>
        <w:jc w:val="left"/>
        <w:rPr>
          <w:rFonts w:ascii="Arial" w:hAnsi="Arial"/>
          <w:sz w:val="22"/>
        </w:rPr>
      </w:pPr>
      <w:r>
        <w:rPr>
          <w:rFonts w:ascii="Arial" w:hAnsi="Arial"/>
          <w:sz w:val="22"/>
        </w:rPr>
        <w:t>IV Taller Internacional  de Administración Pública “Los cambios Constitucionales   y su influencia en la empresa pública cubana” 21 de noviembre de</w:t>
      </w:r>
      <w:r>
        <w:rPr>
          <w:rFonts w:ascii="Arial" w:hAnsi="Arial"/>
          <w:spacing w:val="9"/>
          <w:sz w:val="22"/>
        </w:rPr>
        <w:t> </w:t>
      </w:r>
      <w:r>
        <w:rPr>
          <w:rFonts w:ascii="Arial" w:hAnsi="Arial"/>
          <w:sz w:val="22"/>
        </w:rPr>
        <w:t>2018.</w:t>
      </w:r>
    </w:p>
    <w:p>
      <w:pPr>
        <w:pStyle w:val="ListParagraph"/>
        <w:numPr>
          <w:ilvl w:val="1"/>
          <w:numId w:val="67"/>
        </w:numPr>
        <w:tabs>
          <w:tab w:pos="776" w:val="left" w:leader="none"/>
        </w:tabs>
        <w:spacing w:line="244" w:lineRule="auto" w:before="2" w:after="0"/>
        <w:ind w:left="776" w:right="376" w:hanging="470"/>
        <w:jc w:val="both"/>
        <w:rPr>
          <w:rFonts w:ascii="Arial" w:hAnsi="Arial"/>
          <w:sz w:val="22"/>
        </w:rPr>
      </w:pPr>
      <w:r>
        <w:rPr>
          <w:rFonts w:ascii="Arial" w:hAnsi="Arial"/>
          <w:sz w:val="22"/>
        </w:rPr>
        <w:t>Seminario Internacional de la Propiedad Industrial. Facultad de Derecho de la   UH. Ponente: “Importancia de la PI y principales retos ante la actualización del modelo económico y social cubano” 13 y 14 de diciembre de</w:t>
      </w:r>
      <w:r>
        <w:rPr>
          <w:rFonts w:ascii="Arial" w:hAnsi="Arial"/>
          <w:spacing w:val="48"/>
          <w:sz w:val="22"/>
        </w:rPr>
        <w:t> </w:t>
      </w:r>
      <w:r>
        <w:rPr>
          <w:rFonts w:ascii="Arial" w:hAnsi="Arial"/>
          <w:sz w:val="22"/>
        </w:rPr>
        <w:t>2018.</w:t>
      </w:r>
    </w:p>
    <w:p>
      <w:pPr>
        <w:pStyle w:val="ListParagraph"/>
        <w:numPr>
          <w:ilvl w:val="1"/>
          <w:numId w:val="67"/>
        </w:numPr>
        <w:tabs>
          <w:tab w:pos="776" w:val="left" w:leader="none"/>
        </w:tabs>
        <w:spacing w:line="247" w:lineRule="auto" w:before="4" w:after="0"/>
        <w:ind w:left="776" w:right="378" w:hanging="470"/>
        <w:jc w:val="both"/>
        <w:rPr>
          <w:rFonts w:ascii="Arial" w:hAnsi="Arial"/>
          <w:sz w:val="22"/>
        </w:rPr>
      </w:pPr>
      <w:r>
        <w:rPr>
          <w:rFonts w:ascii="Arial" w:hAnsi="Arial"/>
          <w:sz w:val="22"/>
        </w:rPr>
        <w:t>Seminario” “La gestión del Conocimiento y la exportación en las redes de las Universidades Cubanas” “El uso de la PI en las empresas cubanas” 23 de enero de 2019. La</w:t>
      </w:r>
      <w:r>
        <w:rPr>
          <w:rFonts w:ascii="Arial" w:hAnsi="Arial"/>
          <w:spacing w:val="7"/>
          <w:sz w:val="22"/>
        </w:rPr>
        <w:t> </w:t>
      </w:r>
      <w:r>
        <w:rPr>
          <w:rFonts w:ascii="Arial" w:hAnsi="Arial"/>
          <w:sz w:val="22"/>
        </w:rPr>
        <w:t>Habana.</w:t>
      </w:r>
    </w:p>
    <w:p>
      <w:pPr>
        <w:pStyle w:val="ListParagraph"/>
        <w:numPr>
          <w:ilvl w:val="1"/>
          <w:numId w:val="67"/>
        </w:numPr>
        <w:tabs>
          <w:tab w:pos="776" w:val="left" w:leader="none"/>
        </w:tabs>
        <w:spacing w:line="244" w:lineRule="auto" w:before="0" w:after="0"/>
        <w:ind w:left="776" w:right="377" w:hanging="470"/>
        <w:jc w:val="left"/>
        <w:rPr>
          <w:rFonts w:ascii="Arial" w:hAnsi="Arial"/>
          <w:sz w:val="22"/>
        </w:rPr>
      </w:pPr>
      <w:r>
        <w:rPr>
          <w:rFonts w:ascii="Arial" w:hAnsi="Arial"/>
          <w:sz w:val="22"/>
        </w:rPr>
        <w:t>Congreso Internacional de Propiedad Industrial “El uso del  Arbitraje de  la OMPI en materia de Propiedad Industrial:” 24 al 26 de abril de</w:t>
      </w:r>
      <w:r>
        <w:rPr>
          <w:rFonts w:ascii="Arial" w:hAnsi="Arial"/>
          <w:spacing w:val="36"/>
          <w:sz w:val="22"/>
        </w:rPr>
        <w:t> </w:t>
      </w:r>
      <w:r>
        <w:rPr>
          <w:rFonts w:ascii="Arial" w:hAnsi="Arial"/>
          <w:sz w:val="22"/>
        </w:rPr>
        <w:t>2019.</w:t>
      </w:r>
    </w:p>
    <w:p>
      <w:pPr>
        <w:pStyle w:val="ListParagraph"/>
        <w:numPr>
          <w:ilvl w:val="1"/>
          <w:numId w:val="67"/>
        </w:numPr>
        <w:tabs>
          <w:tab w:pos="776" w:val="left" w:leader="none"/>
        </w:tabs>
        <w:spacing w:line="244" w:lineRule="auto" w:before="0" w:after="0"/>
        <w:ind w:left="776" w:right="380" w:hanging="470"/>
        <w:jc w:val="left"/>
        <w:rPr>
          <w:rFonts w:ascii="Arial" w:hAnsi="Arial"/>
          <w:sz w:val="22"/>
        </w:rPr>
      </w:pPr>
      <w:r>
        <w:rPr>
          <w:rFonts w:ascii="Arial" w:hAnsi="Arial"/>
          <w:sz w:val="22"/>
        </w:rPr>
        <w:t>Evento Internacional Economía, Finanzas y Desarrollo “La Nueva Constitución económica</w:t>
      </w:r>
      <w:r>
        <w:rPr>
          <w:rFonts w:ascii="Arial" w:hAnsi="Arial"/>
          <w:spacing w:val="10"/>
          <w:sz w:val="22"/>
        </w:rPr>
        <w:t> </w:t>
      </w:r>
      <w:r>
        <w:rPr>
          <w:rFonts w:ascii="Arial" w:hAnsi="Arial"/>
          <w:sz w:val="22"/>
        </w:rPr>
        <w:t>cubana</w:t>
      </w:r>
      <w:r>
        <w:rPr>
          <w:rFonts w:ascii="Arial" w:hAnsi="Arial"/>
          <w:spacing w:val="11"/>
          <w:sz w:val="22"/>
        </w:rPr>
        <w:t> </w:t>
      </w:r>
      <w:r>
        <w:rPr>
          <w:rFonts w:ascii="Arial" w:hAnsi="Arial"/>
          <w:sz w:val="22"/>
        </w:rPr>
        <w:t>de</w:t>
      </w:r>
      <w:r>
        <w:rPr>
          <w:rFonts w:ascii="Arial" w:hAnsi="Arial"/>
          <w:spacing w:val="11"/>
          <w:sz w:val="22"/>
        </w:rPr>
        <w:t> </w:t>
      </w:r>
      <w:r>
        <w:rPr>
          <w:rFonts w:ascii="Arial" w:hAnsi="Arial"/>
          <w:sz w:val="22"/>
        </w:rPr>
        <w:t>2019:</w:t>
      </w:r>
      <w:r>
        <w:rPr>
          <w:rFonts w:ascii="Arial" w:hAnsi="Arial"/>
          <w:spacing w:val="12"/>
          <w:sz w:val="22"/>
        </w:rPr>
        <w:t> </w:t>
      </w:r>
      <w:r>
        <w:rPr>
          <w:rFonts w:ascii="Arial" w:hAnsi="Arial"/>
          <w:sz w:val="22"/>
        </w:rPr>
        <w:t>Trascendencia</w:t>
      </w:r>
      <w:r>
        <w:rPr>
          <w:rFonts w:ascii="Arial" w:hAnsi="Arial"/>
          <w:spacing w:val="11"/>
          <w:sz w:val="22"/>
        </w:rPr>
        <w:t> </w:t>
      </w:r>
      <w:r>
        <w:rPr>
          <w:rFonts w:ascii="Arial" w:hAnsi="Arial"/>
          <w:sz w:val="22"/>
        </w:rPr>
        <w:t>de</w:t>
      </w:r>
      <w:r>
        <w:rPr>
          <w:rFonts w:ascii="Arial" w:hAnsi="Arial"/>
          <w:spacing w:val="11"/>
          <w:sz w:val="22"/>
        </w:rPr>
        <w:t> </w:t>
      </w:r>
      <w:r>
        <w:rPr>
          <w:rFonts w:ascii="Arial" w:hAnsi="Arial"/>
          <w:sz w:val="22"/>
        </w:rPr>
        <w:t>los</w:t>
      </w:r>
      <w:r>
        <w:rPr>
          <w:rFonts w:ascii="Arial" w:hAnsi="Arial"/>
          <w:spacing w:val="12"/>
          <w:sz w:val="22"/>
        </w:rPr>
        <w:t> </w:t>
      </w:r>
      <w:r>
        <w:rPr>
          <w:rFonts w:ascii="Arial" w:hAnsi="Arial"/>
          <w:sz w:val="22"/>
        </w:rPr>
        <w:t>cambios”</w:t>
      </w:r>
      <w:r>
        <w:rPr>
          <w:rFonts w:ascii="Arial" w:hAnsi="Arial"/>
          <w:spacing w:val="12"/>
          <w:sz w:val="22"/>
        </w:rPr>
        <w:t> </w:t>
      </w:r>
      <w:r>
        <w:rPr>
          <w:rFonts w:ascii="Arial" w:hAnsi="Arial"/>
          <w:sz w:val="22"/>
        </w:rPr>
        <w:t>11</w:t>
      </w:r>
      <w:r>
        <w:rPr>
          <w:rFonts w:ascii="Arial" w:hAnsi="Arial"/>
          <w:spacing w:val="11"/>
          <w:sz w:val="22"/>
        </w:rPr>
        <w:t> </w:t>
      </w:r>
      <w:r>
        <w:rPr>
          <w:rFonts w:ascii="Arial" w:hAnsi="Arial"/>
          <w:sz w:val="22"/>
        </w:rPr>
        <w:t>de</w:t>
      </w:r>
      <w:r>
        <w:rPr>
          <w:rFonts w:ascii="Arial" w:hAnsi="Arial"/>
          <w:spacing w:val="11"/>
          <w:sz w:val="22"/>
        </w:rPr>
        <w:t> </w:t>
      </w:r>
      <w:r>
        <w:rPr>
          <w:rFonts w:ascii="Arial" w:hAnsi="Arial"/>
          <w:sz w:val="22"/>
        </w:rPr>
        <w:t>abril</w:t>
      </w:r>
      <w:r>
        <w:rPr>
          <w:rFonts w:ascii="Arial" w:hAnsi="Arial"/>
          <w:spacing w:val="15"/>
          <w:sz w:val="22"/>
        </w:rPr>
        <w:t> </w:t>
      </w:r>
      <w:r>
        <w:rPr>
          <w:rFonts w:ascii="Arial" w:hAnsi="Arial"/>
          <w:sz w:val="22"/>
        </w:rPr>
        <w:t>de</w:t>
      </w:r>
      <w:r>
        <w:rPr>
          <w:rFonts w:ascii="Arial" w:hAnsi="Arial"/>
          <w:spacing w:val="14"/>
          <w:sz w:val="22"/>
        </w:rPr>
        <w:t> </w:t>
      </w:r>
      <w:r>
        <w:rPr>
          <w:rFonts w:ascii="Arial" w:hAnsi="Arial"/>
          <w:sz w:val="22"/>
        </w:rPr>
        <w:t>2019.</w:t>
      </w:r>
    </w:p>
    <w:p>
      <w:pPr>
        <w:pStyle w:val="ListParagraph"/>
        <w:numPr>
          <w:ilvl w:val="1"/>
          <w:numId w:val="67"/>
        </w:numPr>
        <w:tabs>
          <w:tab w:pos="776" w:val="left" w:leader="none"/>
        </w:tabs>
        <w:spacing w:line="244" w:lineRule="auto" w:before="3" w:after="0"/>
        <w:ind w:left="776" w:right="379" w:hanging="470"/>
        <w:jc w:val="both"/>
        <w:rPr>
          <w:rFonts w:ascii="Arial" w:hAnsi="Arial"/>
          <w:sz w:val="22"/>
        </w:rPr>
      </w:pPr>
      <w:r>
        <w:rPr>
          <w:rFonts w:ascii="Arial" w:hAnsi="Arial"/>
          <w:sz w:val="22"/>
        </w:rPr>
        <w:t>Encuentro Cuba /España de Derecho de Trabajo y Seguridad Social “Retos ante los nuevos cambios legislativos en materia de empresarial en Cuba”. 30 de mayo de</w:t>
      </w:r>
      <w:r>
        <w:rPr>
          <w:rFonts w:ascii="Arial" w:hAnsi="Arial"/>
          <w:spacing w:val="4"/>
          <w:sz w:val="22"/>
        </w:rPr>
        <w:t> </w:t>
      </w:r>
      <w:r>
        <w:rPr>
          <w:rFonts w:ascii="Arial" w:hAnsi="Arial"/>
          <w:sz w:val="22"/>
        </w:rPr>
        <w:t>2019.</w:t>
      </w:r>
    </w:p>
    <w:p>
      <w:pPr>
        <w:pStyle w:val="BodyText"/>
        <w:spacing w:before="3"/>
        <w:rPr>
          <w:rFonts w:ascii="Arial"/>
          <w:sz w:val="19"/>
        </w:rPr>
      </w:pPr>
    </w:p>
    <w:p>
      <w:pPr>
        <w:spacing w:before="0"/>
        <w:ind w:left="111" w:right="0" w:firstLine="0"/>
        <w:jc w:val="left"/>
        <w:rPr>
          <w:rFonts w:ascii="Arial"/>
          <w:b/>
          <w:sz w:val="22"/>
        </w:rPr>
      </w:pPr>
      <w:r>
        <w:rPr>
          <w:rFonts w:ascii="Arial"/>
          <w:b/>
          <w:sz w:val="22"/>
        </w:rPr>
        <w:t>Algunos Cursos de Postgrados recibidos:</w:t>
      </w:r>
    </w:p>
    <w:p>
      <w:pPr>
        <w:pStyle w:val="BodyText"/>
        <w:spacing w:before="1"/>
        <w:rPr>
          <w:rFonts w:ascii="Arial"/>
          <w:b/>
          <w:sz w:val="23"/>
        </w:rPr>
      </w:pPr>
    </w:p>
    <w:p>
      <w:pPr>
        <w:pStyle w:val="ListParagraph"/>
        <w:numPr>
          <w:ilvl w:val="0"/>
          <w:numId w:val="68"/>
        </w:numPr>
        <w:tabs>
          <w:tab w:pos="777" w:val="left" w:leader="none"/>
          <w:tab w:pos="778" w:val="left" w:leader="none"/>
        </w:tabs>
        <w:spacing w:line="240" w:lineRule="auto" w:before="0" w:after="0"/>
        <w:ind w:left="777" w:right="0" w:hanging="531"/>
        <w:jc w:val="left"/>
        <w:rPr>
          <w:rFonts w:ascii="Arial" w:hAnsi="Arial"/>
          <w:sz w:val="22"/>
        </w:rPr>
      </w:pPr>
      <w:r>
        <w:rPr>
          <w:rFonts w:ascii="Arial" w:hAnsi="Arial"/>
          <w:sz w:val="22"/>
        </w:rPr>
        <w:t>El Sistema de Dirección y Planificación de la Economía. 1982.</w:t>
      </w:r>
      <w:r>
        <w:rPr>
          <w:rFonts w:ascii="Arial" w:hAnsi="Arial"/>
          <w:spacing w:val="39"/>
          <w:sz w:val="22"/>
        </w:rPr>
        <w:t> </w:t>
      </w:r>
      <w:r>
        <w:rPr>
          <w:rFonts w:ascii="Arial" w:hAnsi="Arial"/>
          <w:sz w:val="22"/>
        </w:rPr>
        <w:t>UH</w:t>
      </w:r>
    </w:p>
    <w:p>
      <w:pPr>
        <w:pStyle w:val="ListParagraph"/>
        <w:numPr>
          <w:ilvl w:val="0"/>
          <w:numId w:val="68"/>
        </w:numPr>
        <w:tabs>
          <w:tab w:pos="777" w:val="left" w:leader="none"/>
          <w:tab w:pos="778" w:val="left" w:leader="none"/>
        </w:tabs>
        <w:spacing w:line="240" w:lineRule="auto" w:before="6" w:after="0"/>
        <w:ind w:left="777" w:right="0" w:hanging="531"/>
        <w:jc w:val="left"/>
        <w:rPr>
          <w:rFonts w:ascii="Arial"/>
          <w:sz w:val="22"/>
        </w:rPr>
      </w:pPr>
      <w:r>
        <w:rPr>
          <w:rFonts w:ascii="Arial"/>
          <w:sz w:val="22"/>
        </w:rPr>
        <w:t>El Arbitraje Estatal en Cuba. 1983. Facultad de Derecho</w:t>
      </w:r>
      <w:r>
        <w:rPr>
          <w:rFonts w:ascii="Arial"/>
          <w:spacing w:val="34"/>
          <w:sz w:val="22"/>
        </w:rPr>
        <w:t> </w:t>
      </w:r>
      <w:r>
        <w:rPr>
          <w:rFonts w:ascii="Arial"/>
          <w:sz w:val="22"/>
        </w:rPr>
        <w:t>UH.</w:t>
      </w:r>
    </w:p>
    <w:p>
      <w:pPr>
        <w:pStyle w:val="ListParagraph"/>
        <w:numPr>
          <w:ilvl w:val="0"/>
          <w:numId w:val="68"/>
        </w:numPr>
        <w:tabs>
          <w:tab w:pos="777" w:val="left" w:leader="none"/>
          <w:tab w:pos="778" w:val="left" w:leader="none"/>
        </w:tabs>
        <w:spacing w:line="240" w:lineRule="auto" w:before="6" w:after="0"/>
        <w:ind w:left="777" w:right="0" w:hanging="531"/>
        <w:jc w:val="left"/>
        <w:rPr>
          <w:rFonts w:ascii="Arial"/>
          <w:sz w:val="22"/>
        </w:rPr>
      </w:pPr>
      <w:r>
        <w:rPr>
          <w:rFonts w:ascii="Arial"/>
          <w:sz w:val="22"/>
        </w:rPr>
        <w:t>Curso de Idioma Ruso. Facultad preparatoria. 1983-</w:t>
      </w:r>
      <w:r>
        <w:rPr>
          <w:rFonts w:ascii="Arial"/>
          <w:spacing w:val="28"/>
          <w:sz w:val="22"/>
        </w:rPr>
        <w:t> </w:t>
      </w:r>
      <w:r>
        <w:rPr>
          <w:rFonts w:ascii="Arial"/>
          <w:sz w:val="22"/>
        </w:rPr>
        <w:t>1984.</w:t>
      </w:r>
    </w:p>
    <w:p>
      <w:pPr>
        <w:pStyle w:val="ListParagraph"/>
        <w:numPr>
          <w:ilvl w:val="0"/>
          <w:numId w:val="68"/>
        </w:numPr>
        <w:tabs>
          <w:tab w:pos="777" w:val="left" w:leader="none"/>
          <w:tab w:pos="778" w:val="left" w:leader="none"/>
        </w:tabs>
        <w:spacing w:line="240" w:lineRule="auto" w:before="7" w:after="0"/>
        <w:ind w:left="777" w:right="0" w:hanging="531"/>
        <w:jc w:val="left"/>
        <w:rPr>
          <w:rFonts w:ascii="Arial" w:hAnsi="Arial"/>
          <w:sz w:val="22"/>
        </w:rPr>
      </w:pPr>
      <w:r>
        <w:rPr>
          <w:rFonts w:ascii="Arial" w:hAnsi="Arial"/>
          <w:sz w:val="22"/>
        </w:rPr>
        <w:t>Curso de pedagogía. 1985.</w:t>
      </w:r>
      <w:r>
        <w:rPr>
          <w:rFonts w:ascii="Arial" w:hAnsi="Arial"/>
          <w:spacing w:val="12"/>
          <w:sz w:val="22"/>
        </w:rPr>
        <w:t> </w:t>
      </w:r>
      <w:r>
        <w:rPr>
          <w:rFonts w:ascii="Arial" w:hAnsi="Arial"/>
          <w:sz w:val="22"/>
        </w:rPr>
        <w:t>UH.</w:t>
      </w:r>
    </w:p>
    <w:p>
      <w:pPr>
        <w:pStyle w:val="ListParagraph"/>
        <w:numPr>
          <w:ilvl w:val="0"/>
          <w:numId w:val="68"/>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Curso de Filosofía Marxista leninista. 1985.</w:t>
      </w:r>
      <w:r>
        <w:rPr>
          <w:rFonts w:ascii="Arial" w:hAnsi="Arial"/>
          <w:spacing w:val="18"/>
          <w:sz w:val="22"/>
        </w:rPr>
        <w:t> </w:t>
      </w:r>
      <w:r>
        <w:rPr>
          <w:rFonts w:ascii="Arial" w:hAnsi="Arial"/>
          <w:sz w:val="22"/>
        </w:rPr>
        <w:t>UH.</w:t>
      </w:r>
    </w:p>
    <w:p>
      <w:pPr>
        <w:pStyle w:val="ListParagraph"/>
        <w:numPr>
          <w:ilvl w:val="0"/>
          <w:numId w:val="68"/>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Derecho Económico y Arbitraje Estatal. 1986.</w:t>
      </w:r>
      <w:r>
        <w:rPr>
          <w:rFonts w:ascii="Arial" w:hAnsi="Arial"/>
          <w:spacing w:val="15"/>
          <w:sz w:val="22"/>
        </w:rPr>
        <w:t> </w:t>
      </w:r>
      <w:r>
        <w:rPr>
          <w:rFonts w:ascii="Arial" w:hAnsi="Arial"/>
          <w:sz w:val="22"/>
        </w:rPr>
        <w:t>UH</w:t>
      </w:r>
    </w:p>
    <w:p>
      <w:pPr>
        <w:pStyle w:val="ListParagraph"/>
        <w:numPr>
          <w:ilvl w:val="0"/>
          <w:numId w:val="68"/>
        </w:numPr>
        <w:tabs>
          <w:tab w:pos="777" w:val="left" w:leader="none"/>
          <w:tab w:pos="778" w:val="left" w:leader="none"/>
        </w:tabs>
        <w:spacing w:line="247" w:lineRule="auto" w:before="6" w:after="0"/>
        <w:ind w:left="788" w:right="109" w:hanging="542"/>
        <w:jc w:val="left"/>
        <w:rPr>
          <w:rFonts w:ascii="Arial" w:hAnsi="Arial"/>
          <w:sz w:val="22"/>
        </w:rPr>
      </w:pPr>
      <w:r>
        <w:rPr>
          <w:rFonts w:ascii="Arial" w:hAnsi="Arial"/>
          <w:sz w:val="22"/>
        </w:rPr>
        <w:t>Actualización para árbitros y especialistas en temas de Legislación Económica.  1987. Arbitraje estatal</w:t>
      </w:r>
      <w:r>
        <w:rPr>
          <w:rFonts w:ascii="Arial" w:hAnsi="Arial"/>
          <w:spacing w:val="12"/>
          <w:sz w:val="22"/>
        </w:rPr>
        <w:t> </w:t>
      </w:r>
      <w:r>
        <w:rPr>
          <w:rFonts w:ascii="Arial" w:hAnsi="Arial"/>
          <w:sz w:val="22"/>
        </w:rPr>
        <w:t>Nacional.</w:t>
      </w:r>
    </w:p>
    <w:p>
      <w:pPr>
        <w:pStyle w:val="ListParagraph"/>
        <w:numPr>
          <w:ilvl w:val="0"/>
          <w:numId w:val="68"/>
        </w:numPr>
        <w:tabs>
          <w:tab w:pos="777" w:val="left" w:leader="none"/>
          <w:tab w:pos="778" w:val="left" w:leader="none"/>
        </w:tabs>
        <w:spacing w:line="253" w:lineRule="exact" w:before="0" w:after="0"/>
        <w:ind w:left="777" w:right="0" w:hanging="531"/>
        <w:jc w:val="left"/>
        <w:rPr>
          <w:rFonts w:ascii="Arial" w:hAnsi="Arial"/>
          <w:sz w:val="22"/>
        </w:rPr>
      </w:pPr>
      <w:r>
        <w:rPr>
          <w:rFonts w:ascii="Arial" w:hAnsi="Arial"/>
          <w:sz w:val="22"/>
        </w:rPr>
        <w:t>Informática Aplicada a las ciencias jurídicas. 1986.</w:t>
      </w:r>
      <w:r>
        <w:rPr>
          <w:rFonts w:ascii="Arial" w:hAnsi="Arial"/>
          <w:spacing w:val="27"/>
          <w:sz w:val="22"/>
        </w:rPr>
        <w:t> </w:t>
      </w:r>
      <w:r>
        <w:rPr>
          <w:rFonts w:ascii="Arial" w:hAnsi="Arial"/>
          <w:sz w:val="22"/>
        </w:rPr>
        <w:t>UH</w:t>
      </w:r>
    </w:p>
    <w:p>
      <w:pPr>
        <w:pStyle w:val="ListParagraph"/>
        <w:numPr>
          <w:ilvl w:val="0"/>
          <w:numId w:val="68"/>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Estudio</w:t>
      </w:r>
      <w:r>
        <w:rPr>
          <w:rFonts w:ascii="Arial" w:hAnsi="Arial"/>
          <w:spacing w:val="9"/>
          <w:sz w:val="22"/>
        </w:rPr>
        <w:t> </w:t>
      </w:r>
      <w:r>
        <w:rPr>
          <w:rFonts w:ascii="Arial" w:hAnsi="Arial"/>
          <w:sz w:val="22"/>
        </w:rPr>
        <w:t>Comparativo</w:t>
      </w:r>
      <w:r>
        <w:rPr>
          <w:rFonts w:ascii="Arial" w:hAnsi="Arial"/>
          <w:spacing w:val="11"/>
          <w:sz w:val="22"/>
        </w:rPr>
        <w:t> </w:t>
      </w:r>
      <w:r>
        <w:rPr>
          <w:rFonts w:ascii="Arial" w:hAnsi="Arial"/>
          <w:sz w:val="22"/>
        </w:rPr>
        <w:t>del</w:t>
      </w:r>
      <w:r>
        <w:rPr>
          <w:rFonts w:ascii="Arial" w:hAnsi="Arial"/>
          <w:spacing w:val="10"/>
          <w:sz w:val="22"/>
        </w:rPr>
        <w:t> </w:t>
      </w:r>
      <w:r>
        <w:rPr>
          <w:rFonts w:ascii="Arial" w:hAnsi="Arial"/>
          <w:sz w:val="22"/>
        </w:rPr>
        <w:t>Sistema</w:t>
      </w:r>
      <w:r>
        <w:rPr>
          <w:rFonts w:ascii="Arial" w:hAnsi="Arial"/>
          <w:spacing w:val="10"/>
          <w:sz w:val="22"/>
        </w:rPr>
        <w:t> </w:t>
      </w:r>
      <w:r>
        <w:rPr>
          <w:rFonts w:ascii="Arial" w:hAnsi="Arial"/>
          <w:sz w:val="22"/>
        </w:rPr>
        <w:t>Jurídico</w:t>
      </w:r>
      <w:r>
        <w:rPr>
          <w:rFonts w:ascii="Arial" w:hAnsi="Arial"/>
          <w:spacing w:val="10"/>
          <w:sz w:val="22"/>
        </w:rPr>
        <w:t> </w:t>
      </w:r>
      <w:r>
        <w:rPr>
          <w:rFonts w:ascii="Arial" w:hAnsi="Arial"/>
          <w:sz w:val="22"/>
        </w:rPr>
        <w:t>Civil</w:t>
      </w:r>
      <w:r>
        <w:rPr>
          <w:rFonts w:ascii="Arial" w:hAnsi="Arial"/>
          <w:spacing w:val="8"/>
          <w:sz w:val="22"/>
        </w:rPr>
        <w:t> </w:t>
      </w:r>
      <w:r>
        <w:rPr>
          <w:rFonts w:ascii="Arial" w:hAnsi="Arial"/>
          <w:sz w:val="22"/>
        </w:rPr>
        <w:t>en</w:t>
      </w:r>
      <w:r>
        <w:rPr>
          <w:rFonts w:ascii="Arial" w:hAnsi="Arial"/>
          <w:spacing w:val="9"/>
          <w:sz w:val="22"/>
        </w:rPr>
        <w:t> </w:t>
      </w:r>
      <w:r>
        <w:rPr>
          <w:rFonts w:ascii="Arial" w:hAnsi="Arial"/>
          <w:sz w:val="22"/>
        </w:rPr>
        <w:t>los</w:t>
      </w:r>
      <w:r>
        <w:rPr>
          <w:rFonts w:ascii="Arial" w:hAnsi="Arial"/>
          <w:spacing w:val="13"/>
          <w:sz w:val="22"/>
        </w:rPr>
        <w:t> </w:t>
      </w:r>
      <w:r>
        <w:rPr>
          <w:rFonts w:ascii="Arial" w:hAnsi="Arial"/>
          <w:sz w:val="22"/>
        </w:rPr>
        <w:t>países</w:t>
      </w:r>
      <w:r>
        <w:rPr>
          <w:rFonts w:ascii="Arial" w:hAnsi="Arial"/>
          <w:spacing w:val="11"/>
          <w:sz w:val="22"/>
        </w:rPr>
        <w:t> </w:t>
      </w:r>
      <w:r>
        <w:rPr>
          <w:rFonts w:ascii="Arial" w:hAnsi="Arial"/>
          <w:sz w:val="22"/>
        </w:rPr>
        <w:t>socialistas</w:t>
      </w:r>
      <w:r>
        <w:rPr>
          <w:rFonts w:ascii="Arial" w:hAnsi="Arial"/>
          <w:spacing w:val="10"/>
          <w:sz w:val="22"/>
        </w:rPr>
        <w:t> </w:t>
      </w:r>
      <w:r>
        <w:rPr>
          <w:rFonts w:ascii="Arial" w:hAnsi="Arial"/>
          <w:sz w:val="22"/>
        </w:rPr>
        <w:t>1988.</w:t>
      </w:r>
      <w:r>
        <w:rPr>
          <w:rFonts w:ascii="Arial" w:hAnsi="Arial"/>
          <w:spacing w:val="10"/>
          <w:sz w:val="22"/>
        </w:rPr>
        <w:t> </w:t>
      </w:r>
      <w:r>
        <w:rPr>
          <w:rFonts w:ascii="Arial" w:hAnsi="Arial"/>
          <w:sz w:val="22"/>
        </w:rPr>
        <w:t>UH</w:t>
      </w:r>
    </w:p>
    <w:p>
      <w:pPr>
        <w:pStyle w:val="ListParagraph"/>
        <w:numPr>
          <w:ilvl w:val="0"/>
          <w:numId w:val="68"/>
        </w:numPr>
        <w:tabs>
          <w:tab w:pos="776" w:val="left" w:leader="none"/>
          <w:tab w:pos="778" w:val="left" w:leader="none"/>
        </w:tabs>
        <w:spacing w:line="244" w:lineRule="auto" w:before="7" w:after="0"/>
        <w:ind w:left="788" w:right="112" w:hanging="542"/>
        <w:jc w:val="left"/>
        <w:rPr>
          <w:rFonts w:ascii="Arial" w:hAnsi="Arial"/>
          <w:sz w:val="22"/>
        </w:rPr>
      </w:pPr>
      <w:r>
        <w:rPr>
          <w:rFonts w:ascii="Arial" w:hAnsi="Arial"/>
          <w:sz w:val="22"/>
        </w:rPr>
        <w:t>Taller de Evaluación Curricular. 1991. Universidad Autónoma de México. Centro de investigaciones y servicios</w:t>
      </w:r>
      <w:r>
        <w:rPr>
          <w:rFonts w:ascii="Arial" w:hAnsi="Arial"/>
          <w:spacing w:val="4"/>
          <w:sz w:val="22"/>
        </w:rPr>
        <w:t> </w:t>
      </w:r>
      <w:r>
        <w:rPr>
          <w:rFonts w:ascii="Arial" w:hAnsi="Arial"/>
          <w:sz w:val="22"/>
        </w:rPr>
        <w:t>educativos.</w:t>
      </w:r>
    </w:p>
    <w:p>
      <w:pPr>
        <w:pStyle w:val="ListParagraph"/>
        <w:numPr>
          <w:ilvl w:val="0"/>
          <w:numId w:val="68"/>
        </w:numPr>
        <w:tabs>
          <w:tab w:pos="776" w:val="left" w:leader="none"/>
          <w:tab w:pos="778" w:val="left" w:leader="none"/>
        </w:tabs>
        <w:spacing w:line="240" w:lineRule="auto" w:before="2" w:after="0"/>
        <w:ind w:left="777" w:right="0" w:hanging="531"/>
        <w:jc w:val="left"/>
        <w:rPr>
          <w:rFonts w:ascii="Arial"/>
          <w:sz w:val="22"/>
        </w:rPr>
      </w:pPr>
      <w:r>
        <w:rPr>
          <w:rFonts w:ascii="Arial"/>
          <w:sz w:val="22"/>
        </w:rPr>
        <w:t>Temas de derecho comercial Internacional.</w:t>
      </w:r>
      <w:r>
        <w:rPr>
          <w:rFonts w:ascii="Arial"/>
          <w:spacing w:val="21"/>
          <w:sz w:val="22"/>
        </w:rPr>
        <w:t> </w:t>
      </w:r>
      <w:r>
        <w:rPr>
          <w:rFonts w:ascii="Arial"/>
          <w:sz w:val="22"/>
        </w:rPr>
        <w:t>1990. Instituto de Comercio Exterior.</w:t>
      </w:r>
    </w:p>
    <w:p>
      <w:pPr>
        <w:pStyle w:val="ListParagraph"/>
        <w:numPr>
          <w:ilvl w:val="0"/>
          <w:numId w:val="68"/>
        </w:numPr>
        <w:tabs>
          <w:tab w:pos="776" w:val="left" w:leader="none"/>
          <w:tab w:pos="778" w:val="left" w:leader="none"/>
        </w:tabs>
        <w:spacing w:line="240" w:lineRule="auto" w:before="6" w:after="0"/>
        <w:ind w:left="777" w:right="0" w:hanging="531"/>
        <w:jc w:val="left"/>
        <w:rPr>
          <w:rFonts w:ascii="Arial" w:hAnsi="Arial"/>
          <w:sz w:val="22"/>
        </w:rPr>
      </w:pPr>
      <w:r>
        <w:rPr>
          <w:rFonts w:ascii="Arial" w:hAnsi="Arial"/>
          <w:sz w:val="22"/>
        </w:rPr>
        <w:t>Las empresas mixtas. Su regulación jurídica. 1992.</w:t>
      </w:r>
      <w:r>
        <w:rPr>
          <w:rFonts w:ascii="Arial" w:hAnsi="Arial"/>
          <w:spacing w:val="21"/>
          <w:sz w:val="22"/>
        </w:rPr>
        <w:t> </w:t>
      </w:r>
      <w:r>
        <w:rPr>
          <w:rFonts w:ascii="Arial" w:hAnsi="Arial"/>
          <w:sz w:val="22"/>
        </w:rPr>
        <w:t>UH.</w:t>
      </w:r>
    </w:p>
    <w:p>
      <w:pPr>
        <w:pStyle w:val="ListParagraph"/>
        <w:numPr>
          <w:ilvl w:val="0"/>
          <w:numId w:val="68"/>
        </w:numPr>
        <w:tabs>
          <w:tab w:pos="776" w:val="left" w:leader="none"/>
          <w:tab w:pos="778" w:val="left" w:leader="none"/>
        </w:tabs>
        <w:spacing w:line="244" w:lineRule="auto" w:before="6" w:after="0"/>
        <w:ind w:left="788" w:right="107" w:hanging="542"/>
        <w:jc w:val="left"/>
        <w:rPr>
          <w:rFonts w:ascii="Arial" w:hAnsi="Arial"/>
          <w:sz w:val="22"/>
        </w:rPr>
      </w:pPr>
      <w:r>
        <w:rPr>
          <w:rFonts w:ascii="Arial" w:hAnsi="Arial"/>
          <w:sz w:val="22"/>
        </w:rPr>
        <w:t>Ciclo de conferencias ofrecidas por especialistas de la Universidad Autónoma de Madrid. Facultad de Derecho. UH.</w:t>
      </w:r>
      <w:r>
        <w:rPr>
          <w:rFonts w:ascii="Arial" w:hAnsi="Arial"/>
          <w:spacing w:val="13"/>
          <w:sz w:val="22"/>
        </w:rPr>
        <w:t> </w:t>
      </w:r>
      <w:r>
        <w:rPr>
          <w:rFonts w:ascii="Arial" w:hAnsi="Arial"/>
          <w:sz w:val="22"/>
        </w:rPr>
        <w:t>1994.</w:t>
      </w:r>
    </w:p>
    <w:p>
      <w:pPr>
        <w:pStyle w:val="ListParagraph"/>
        <w:numPr>
          <w:ilvl w:val="0"/>
          <w:numId w:val="68"/>
        </w:numPr>
        <w:tabs>
          <w:tab w:pos="776" w:val="left" w:leader="none"/>
          <w:tab w:pos="778" w:val="left" w:leader="none"/>
        </w:tabs>
        <w:spacing w:line="247" w:lineRule="auto" w:before="3" w:after="0"/>
        <w:ind w:left="788" w:right="115" w:hanging="542"/>
        <w:jc w:val="left"/>
        <w:rPr>
          <w:rFonts w:ascii="Arial" w:hAnsi="Arial"/>
          <w:sz w:val="22"/>
        </w:rPr>
      </w:pPr>
      <w:r>
        <w:rPr>
          <w:rFonts w:ascii="Arial" w:hAnsi="Arial"/>
          <w:sz w:val="22"/>
        </w:rPr>
        <w:t>Derecho Civil y Derecho Notarial. Impartido por el Dr. Sebastián Palmer Cabrera, notario español. UH</w:t>
      </w:r>
      <w:r>
        <w:rPr>
          <w:rFonts w:ascii="Arial" w:hAnsi="Arial"/>
          <w:spacing w:val="4"/>
          <w:sz w:val="22"/>
        </w:rPr>
        <w:t> </w:t>
      </w:r>
      <w:r>
        <w:rPr>
          <w:rFonts w:ascii="Arial" w:hAnsi="Arial"/>
          <w:sz w:val="22"/>
        </w:rPr>
        <w:t>1994.</w:t>
      </w:r>
    </w:p>
    <w:p>
      <w:pPr>
        <w:pStyle w:val="ListParagraph"/>
        <w:numPr>
          <w:ilvl w:val="0"/>
          <w:numId w:val="68"/>
        </w:numPr>
        <w:tabs>
          <w:tab w:pos="776" w:val="left" w:leader="none"/>
          <w:tab w:pos="778" w:val="left" w:leader="none"/>
        </w:tabs>
        <w:spacing w:line="253" w:lineRule="exact" w:before="0" w:after="0"/>
        <w:ind w:left="777" w:right="0" w:hanging="531"/>
        <w:jc w:val="left"/>
        <w:rPr>
          <w:rFonts w:ascii="Arial"/>
          <w:sz w:val="22"/>
        </w:rPr>
      </w:pPr>
      <w:r>
        <w:rPr>
          <w:rFonts w:ascii="Arial"/>
          <w:sz w:val="22"/>
        </w:rPr>
        <w:t>Derecho a la competencia. Universidad Carlos III Madrid.</w:t>
      </w:r>
      <w:r>
        <w:rPr>
          <w:rFonts w:ascii="Arial"/>
          <w:spacing w:val="33"/>
          <w:sz w:val="22"/>
        </w:rPr>
        <w:t> </w:t>
      </w:r>
      <w:r>
        <w:rPr>
          <w:rFonts w:ascii="Arial"/>
          <w:sz w:val="22"/>
        </w:rPr>
        <w:t>1996.</w:t>
      </w:r>
    </w:p>
    <w:p>
      <w:pPr>
        <w:pStyle w:val="ListParagraph"/>
        <w:numPr>
          <w:ilvl w:val="0"/>
          <w:numId w:val="68"/>
        </w:numPr>
        <w:tabs>
          <w:tab w:pos="776" w:val="left" w:leader="none"/>
          <w:tab w:pos="778" w:val="left" w:leader="none"/>
        </w:tabs>
        <w:spacing w:line="244" w:lineRule="auto" w:before="6" w:after="0"/>
        <w:ind w:left="788" w:right="114" w:hanging="542"/>
        <w:jc w:val="left"/>
        <w:rPr>
          <w:rFonts w:ascii="Arial" w:hAnsi="Arial"/>
          <w:sz w:val="22"/>
        </w:rPr>
      </w:pPr>
      <w:r>
        <w:rPr>
          <w:rFonts w:ascii="Arial" w:hAnsi="Arial"/>
          <w:sz w:val="22"/>
        </w:rPr>
        <w:t>Estados Unidos, La Revolución Bolivariana y el contexto actual de América Latina. 2009.</w:t>
      </w:r>
    </w:p>
    <w:p>
      <w:pPr>
        <w:pStyle w:val="ListParagraph"/>
        <w:numPr>
          <w:ilvl w:val="0"/>
          <w:numId w:val="68"/>
        </w:numPr>
        <w:tabs>
          <w:tab w:pos="776" w:val="left" w:leader="none"/>
          <w:tab w:pos="778" w:val="left" w:leader="none"/>
        </w:tabs>
        <w:spacing w:line="240" w:lineRule="auto" w:before="2" w:after="0"/>
        <w:ind w:left="777" w:right="0" w:hanging="531"/>
        <w:jc w:val="left"/>
        <w:rPr>
          <w:rFonts w:ascii="Arial" w:hAnsi="Arial"/>
          <w:sz w:val="22"/>
        </w:rPr>
      </w:pPr>
      <w:r>
        <w:rPr>
          <w:rFonts w:ascii="Arial" w:hAnsi="Arial"/>
          <w:sz w:val="22"/>
        </w:rPr>
        <w:t>Imperialismo, Revolución y Relaciones Internacionales.</w:t>
      </w:r>
      <w:r>
        <w:rPr>
          <w:rFonts w:ascii="Arial" w:hAnsi="Arial"/>
          <w:spacing w:val="19"/>
          <w:sz w:val="22"/>
        </w:rPr>
        <w:t> </w:t>
      </w:r>
      <w:r>
        <w:rPr>
          <w:rFonts w:ascii="Arial" w:hAnsi="Arial"/>
          <w:sz w:val="22"/>
        </w:rPr>
        <w:t>2009</w:t>
      </w:r>
    </w:p>
    <w:p>
      <w:pPr>
        <w:pStyle w:val="ListParagraph"/>
        <w:numPr>
          <w:ilvl w:val="0"/>
          <w:numId w:val="68"/>
        </w:numPr>
        <w:tabs>
          <w:tab w:pos="776" w:val="left" w:leader="none"/>
          <w:tab w:pos="778" w:val="left" w:leader="none"/>
        </w:tabs>
        <w:spacing w:line="240" w:lineRule="auto" w:before="7" w:after="0"/>
        <w:ind w:left="777" w:right="0" w:hanging="531"/>
        <w:jc w:val="left"/>
        <w:rPr>
          <w:rFonts w:ascii="Arial" w:hAnsi="Arial"/>
          <w:sz w:val="22"/>
        </w:rPr>
      </w:pPr>
      <w:r>
        <w:rPr>
          <w:rFonts w:ascii="Arial" w:hAnsi="Arial"/>
          <w:sz w:val="22"/>
        </w:rPr>
        <w:t>Actualización sobre la Revolución Bolivariana.</w:t>
      </w:r>
      <w:r>
        <w:rPr>
          <w:rFonts w:ascii="Arial" w:hAnsi="Arial"/>
          <w:spacing w:val="16"/>
          <w:sz w:val="22"/>
        </w:rPr>
        <w:t> </w:t>
      </w:r>
      <w:r>
        <w:rPr>
          <w:rFonts w:ascii="Arial" w:hAnsi="Arial"/>
          <w:sz w:val="22"/>
        </w:rPr>
        <w:t>2010</w:t>
      </w:r>
    </w:p>
    <w:p>
      <w:pPr>
        <w:spacing w:after="0" w:line="240" w:lineRule="auto"/>
        <w:jc w:val="left"/>
        <w:rPr>
          <w:rFonts w:ascii="Arial" w:hAnsi="Arial"/>
          <w:sz w:val="22"/>
        </w:rPr>
        <w:sectPr>
          <w:pgSz w:w="12240" w:h="15840"/>
          <w:pgMar w:header="283" w:footer="0" w:top="1240" w:bottom="280" w:left="1340" w:right="1620"/>
        </w:sectPr>
      </w:pPr>
    </w:p>
    <w:p>
      <w:pPr>
        <w:pStyle w:val="ListParagraph"/>
        <w:numPr>
          <w:ilvl w:val="0"/>
          <w:numId w:val="68"/>
        </w:numPr>
        <w:tabs>
          <w:tab w:pos="776" w:val="left" w:leader="none"/>
          <w:tab w:pos="778" w:val="left" w:leader="none"/>
        </w:tabs>
        <w:spacing w:line="244" w:lineRule="auto" w:before="93" w:after="0"/>
        <w:ind w:left="788" w:right="109" w:hanging="542"/>
        <w:jc w:val="left"/>
        <w:rPr>
          <w:rFonts w:ascii="Arial" w:hAnsi="Arial"/>
          <w:sz w:val="22"/>
        </w:rPr>
      </w:pPr>
      <w:r>
        <w:rPr>
          <w:rFonts w:ascii="Arial" w:hAnsi="Arial"/>
          <w:sz w:val="22"/>
        </w:rPr>
        <w:t>Introducción a la Ley de Patentes de EU y Aspectos Afines a la Ley de Propiedad Intelectual y la Ley de Secreto Empresarial. Diciembre</w:t>
      </w:r>
      <w:r>
        <w:rPr>
          <w:rFonts w:ascii="Arial" w:hAnsi="Arial"/>
          <w:spacing w:val="35"/>
          <w:sz w:val="22"/>
        </w:rPr>
        <w:t> </w:t>
      </w:r>
      <w:r>
        <w:rPr>
          <w:rFonts w:ascii="Arial" w:hAnsi="Arial"/>
          <w:sz w:val="22"/>
        </w:rPr>
        <w:t>2011.</w:t>
      </w:r>
    </w:p>
    <w:p>
      <w:pPr>
        <w:pStyle w:val="ListParagraph"/>
        <w:numPr>
          <w:ilvl w:val="0"/>
          <w:numId w:val="68"/>
        </w:numPr>
        <w:tabs>
          <w:tab w:pos="776" w:val="left" w:leader="none"/>
          <w:tab w:pos="778" w:val="left" w:leader="none"/>
        </w:tabs>
        <w:spacing w:line="244" w:lineRule="auto" w:before="2" w:after="0"/>
        <w:ind w:left="788" w:right="110" w:hanging="542"/>
        <w:jc w:val="left"/>
        <w:rPr>
          <w:rFonts w:ascii="Arial" w:hAnsi="Arial"/>
          <w:sz w:val="22"/>
        </w:rPr>
      </w:pPr>
      <w:r>
        <w:rPr>
          <w:rFonts w:ascii="Arial" w:hAnsi="Arial"/>
          <w:sz w:val="22"/>
        </w:rPr>
        <w:t>Taller Nacional sobre Cuestiones de Política Pública relacionadas con el Acuerdo sobre los ADPIC. Organización Mundial del Comercio. Abril</w:t>
      </w:r>
      <w:r>
        <w:rPr>
          <w:rFonts w:ascii="Arial" w:hAnsi="Arial"/>
          <w:spacing w:val="36"/>
          <w:sz w:val="22"/>
        </w:rPr>
        <w:t> </w:t>
      </w:r>
      <w:r>
        <w:rPr>
          <w:rFonts w:ascii="Arial" w:hAnsi="Arial"/>
          <w:sz w:val="22"/>
        </w:rPr>
        <w:t>2016</w:t>
      </w:r>
    </w:p>
    <w:p>
      <w:pPr>
        <w:pStyle w:val="BodyText"/>
        <w:spacing w:before="9"/>
        <w:rPr>
          <w:rFonts w:ascii="Arial"/>
          <w:sz w:val="22"/>
        </w:rPr>
      </w:pPr>
    </w:p>
    <w:p>
      <w:pPr>
        <w:spacing w:before="0"/>
        <w:ind w:left="111" w:right="0" w:firstLine="0"/>
        <w:jc w:val="left"/>
        <w:rPr>
          <w:rFonts w:ascii="Arial"/>
          <w:b/>
          <w:sz w:val="22"/>
        </w:rPr>
      </w:pPr>
      <w:r>
        <w:rPr>
          <w:rFonts w:ascii="Arial"/>
          <w:b/>
          <w:sz w:val="22"/>
        </w:rPr>
        <w:t>Ha impartido cursos de postgrados en:</w:t>
      </w:r>
    </w:p>
    <w:p>
      <w:pPr>
        <w:pStyle w:val="BodyText"/>
        <w:spacing w:before="3"/>
        <w:rPr>
          <w:rFonts w:ascii="Arial"/>
          <w:b/>
          <w:sz w:val="23"/>
        </w:rPr>
      </w:pPr>
    </w:p>
    <w:p>
      <w:pPr>
        <w:pStyle w:val="ListParagraph"/>
        <w:numPr>
          <w:ilvl w:val="0"/>
          <w:numId w:val="69"/>
        </w:numPr>
        <w:tabs>
          <w:tab w:pos="777" w:val="left" w:leader="none"/>
          <w:tab w:pos="778" w:val="left" w:leader="none"/>
        </w:tabs>
        <w:spacing w:line="240" w:lineRule="auto" w:before="0" w:after="0"/>
        <w:ind w:left="777" w:right="0" w:hanging="531"/>
        <w:jc w:val="left"/>
        <w:rPr>
          <w:rFonts w:ascii="Arial"/>
          <w:sz w:val="22"/>
        </w:rPr>
      </w:pPr>
      <w:r>
        <w:rPr>
          <w:rFonts w:ascii="Arial"/>
          <w:sz w:val="22"/>
        </w:rPr>
        <w:t>Doctorado de la Universidad de Valencia en</w:t>
      </w:r>
      <w:r>
        <w:rPr>
          <w:rFonts w:ascii="Arial"/>
          <w:spacing w:val="16"/>
          <w:sz w:val="22"/>
        </w:rPr>
        <w:t> </w:t>
      </w:r>
      <w:r>
        <w:rPr>
          <w:rFonts w:ascii="Arial"/>
          <w:sz w:val="22"/>
        </w:rPr>
        <w:t>Cuba.</w:t>
      </w:r>
    </w:p>
    <w:p>
      <w:pPr>
        <w:pStyle w:val="ListParagraph"/>
        <w:numPr>
          <w:ilvl w:val="0"/>
          <w:numId w:val="69"/>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Maestría Derecho de los Negocios de Barcelona en</w:t>
      </w:r>
      <w:r>
        <w:rPr>
          <w:rFonts w:ascii="Arial" w:hAnsi="Arial"/>
          <w:spacing w:val="35"/>
          <w:sz w:val="22"/>
        </w:rPr>
        <w:t> </w:t>
      </w:r>
      <w:r>
        <w:rPr>
          <w:rFonts w:ascii="Arial" w:hAnsi="Arial"/>
          <w:sz w:val="22"/>
        </w:rPr>
        <w:t>Cuba.</w:t>
      </w:r>
    </w:p>
    <w:p>
      <w:pPr>
        <w:pStyle w:val="ListParagraph"/>
        <w:numPr>
          <w:ilvl w:val="0"/>
          <w:numId w:val="69"/>
        </w:numPr>
        <w:tabs>
          <w:tab w:pos="777" w:val="left" w:leader="none"/>
          <w:tab w:pos="778" w:val="left" w:leader="none"/>
        </w:tabs>
        <w:spacing w:line="240" w:lineRule="auto" w:before="7" w:after="0"/>
        <w:ind w:left="777" w:right="0" w:hanging="531"/>
        <w:jc w:val="left"/>
        <w:rPr>
          <w:rFonts w:ascii="Arial" w:hAnsi="Arial"/>
          <w:sz w:val="22"/>
        </w:rPr>
      </w:pPr>
      <w:r>
        <w:rPr>
          <w:rFonts w:ascii="Arial" w:hAnsi="Arial"/>
          <w:sz w:val="22"/>
        </w:rPr>
        <w:t>Maestría de Ciencia, tecnología y Sociedad.</w:t>
      </w:r>
      <w:r>
        <w:rPr>
          <w:rFonts w:ascii="Arial" w:hAnsi="Arial"/>
          <w:spacing w:val="18"/>
          <w:sz w:val="22"/>
        </w:rPr>
        <w:t> </w:t>
      </w:r>
      <w:r>
        <w:rPr>
          <w:rFonts w:ascii="Arial" w:hAnsi="Arial"/>
          <w:sz w:val="22"/>
        </w:rPr>
        <w:t>UH</w:t>
      </w:r>
    </w:p>
    <w:p>
      <w:pPr>
        <w:pStyle w:val="ListParagraph"/>
        <w:numPr>
          <w:ilvl w:val="0"/>
          <w:numId w:val="69"/>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Maestría de Administración de Negocios. Facultad de</w:t>
      </w:r>
      <w:r>
        <w:rPr>
          <w:rFonts w:ascii="Arial" w:hAnsi="Arial"/>
          <w:spacing w:val="28"/>
          <w:sz w:val="22"/>
        </w:rPr>
        <w:t> </w:t>
      </w:r>
      <w:r>
        <w:rPr>
          <w:rFonts w:ascii="Arial" w:hAnsi="Arial"/>
          <w:sz w:val="22"/>
        </w:rPr>
        <w:t>Economía.</w:t>
      </w:r>
    </w:p>
    <w:p>
      <w:pPr>
        <w:pStyle w:val="ListParagraph"/>
        <w:numPr>
          <w:ilvl w:val="0"/>
          <w:numId w:val="69"/>
        </w:numPr>
        <w:tabs>
          <w:tab w:pos="777" w:val="left" w:leader="none"/>
          <w:tab w:pos="778" w:val="left" w:leader="none"/>
        </w:tabs>
        <w:spacing w:line="240" w:lineRule="auto" w:before="6" w:after="0"/>
        <w:ind w:left="777" w:right="0" w:hanging="531"/>
        <w:jc w:val="left"/>
        <w:rPr>
          <w:rFonts w:ascii="Arial"/>
          <w:sz w:val="22"/>
        </w:rPr>
      </w:pPr>
      <w:r>
        <w:rPr>
          <w:rFonts w:ascii="Arial"/>
          <w:sz w:val="22"/>
        </w:rPr>
        <w:t>Diplomado del MINBAS. Propiedad</w:t>
      </w:r>
      <w:r>
        <w:rPr>
          <w:rFonts w:ascii="Arial"/>
          <w:spacing w:val="8"/>
          <w:sz w:val="22"/>
        </w:rPr>
        <w:t> </w:t>
      </w:r>
      <w:r>
        <w:rPr>
          <w:rFonts w:ascii="Arial"/>
          <w:sz w:val="22"/>
        </w:rPr>
        <w:t>Industrial.</w:t>
      </w:r>
    </w:p>
    <w:p>
      <w:pPr>
        <w:pStyle w:val="ListParagraph"/>
        <w:numPr>
          <w:ilvl w:val="0"/>
          <w:numId w:val="69"/>
        </w:numPr>
        <w:tabs>
          <w:tab w:pos="777" w:val="left" w:leader="none"/>
          <w:tab w:pos="778" w:val="left" w:leader="none"/>
        </w:tabs>
        <w:spacing w:line="240" w:lineRule="auto" w:before="6" w:after="0"/>
        <w:ind w:left="777" w:right="0" w:hanging="531"/>
        <w:jc w:val="left"/>
        <w:rPr>
          <w:rFonts w:ascii="Arial"/>
          <w:sz w:val="22"/>
        </w:rPr>
      </w:pPr>
      <w:r>
        <w:rPr>
          <w:rFonts w:ascii="Arial"/>
          <w:sz w:val="22"/>
        </w:rPr>
        <w:t>Diplomado a cuadros dirigentes del Poder</w:t>
      </w:r>
      <w:r>
        <w:rPr>
          <w:rFonts w:ascii="Arial"/>
          <w:spacing w:val="18"/>
          <w:sz w:val="22"/>
        </w:rPr>
        <w:t> </w:t>
      </w:r>
      <w:r>
        <w:rPr>
          <w:rFonts w:ascii="Arial"/>
          <w:sz w:val="22"/>
        </w:rPr>
        <w:t>Popular.</w:t>
      </w:r>
    </w:p>
    <w:p>
      <w:pPr>
        <w:pStyle w:val="ListParagraph"/>
        <w:numPr>
          <w:ilvl w:val="0"/>
          <w:numId w:val="69"/>
        </w:numPr>
        <w:tabs>
          <w:tab w:pos="777" w:val="left" w:leader="none"/>
          <w:tab w:pos="778" w:val="left" w:leader="none"/>
        </w:tabs>
        <w:spacing w:line="240" w:lineRule="auto" w:before="6" w:after="0"/>
        <w:ind w:left="777" w:right="0" w:hanging="531"/>
        <w:jc w:val="left"/>
        <w:rPr>
          <w:rFonts w:ascii="Arial" w:hAnsi="Arial"/>
          <w:sz w:val="22"/>
        </w:rPr>
      </w:pPr>
      <w:r>
        <w:rPr>
          <w:rFonts w:ascii="Arial" w:hAnsi="Arial"/>
          <w:sz w:val="22"/>
        </w:rPr>
        <w:t>Maestría en Administración Pública.</w:t>
      </w:r>
      <w:r>
        <w:rPr>
          <w:rFonts w:ascii="Arial" w:hAnsi="Arial"/>
          <w:spacing w:val="10"/>
          <w:sz w:val="22"/>
        </w:rPr>
        <w:t> </w:t>
      </w:r>
      <w:r>
        <w:rPr>
          <w:rFonts w:ascii="Arial" w:hAnsi="Arial"/>
          <w:sz w:val="22"/>
        </w:rPr>
        <w:t>UH.</w:t>
      </w:r>
    </w:p>
    <w:p>
      <w:pPr>
        <w:pStyle w:val="ListParagraph"/>
        <w:numPr>
          <w:ilvl w:val="0"/>
          <w:numId w:val="69"/>
        </w:numPr>
        <w:tabs>
          <w:tab w:pos="777" w:val="left" w:leader="none"/>
          <w:tab w:pos="778" w:val="left" w:leader="none"/>
        </w:tabs>
        <w:spacing w:line="240" w:lineRule="auto" w:before="7" w:after="0"/>
        <w:ind w:left="777" w:right="0" w:hanging="531"/>
        <w:jc w:val="left"/>
        <w:rPr>
          <w:rFonts w:ascii="Arial" w:hAnsi="Arial"/>
          <w:sz w:val="22"/>
        </w:rPr>
      </w:pPr>
      <w:r>
        <w:rPr>
          <w:rFonts w:ascii="Arial" w:hAnsi="Arial"/>
          <w:sz w:val="22"/>
        </w:rPr>
        <w:t>Especialidad en Asesoría Jurídica. Módulo de propiedad</w:t>
      </w:r>
      <w:r>
        <w:rPr>
          <w:rFonts w:ascii="Arial" w:hAnsi="Arial"/>
          <w:spacing w:val="34"/>
          <w:sz w:val="22"/>
        </w:rPr>
        <w:t> </w:t>
      </w:r>
      <w:r>
        <w:rPr>
          <w:rFonts w:ascii="Arial" w:hAnsi="Arial"/>
          <w:sz w:val="22"/>
        </w:rPr>
        <w:t>Industrial.</w:t>
      </w:r>
    </w:p>
    <w:p>
      <w:pPr>
        <w:pStyle w:val="ListParagraph"/>
        <w:numPr>
          <w:ilvl w:val="0"/>
          <w:numId w:val="69"/>
        </w:numPr>
        <w:tabs>
          <w:tab w:pos="777" w:val="left" w:leader="none"/>
          <w:tab w:pos="778" w:val="left" w:leader="none"/>
        </w:tabs>
        <w:spacing w:line="247" w:lineRule="auto" w:before="6" w:after="0"/>
        <w:ind w:left="788" w:right="108" w:hanging="542"/>
        <w:jc w:val="left"/>
        <w:rPr>
          <w:rFonts w:ascii="Arial" w:hAnsi="Arial"/>
          <w:sz w:val="22"/>
        </w:rPr>
      </w:pPr>
      <w:r>
        <w:rPr>
          <w:rFonts w:ascii="Arial" w:hAnsi="Arial"/>
          <w:sz w:val="22"/>
        </w:rPr>
        <w:t>Maestría rectorada por la OCPI. Gestión de la Propiedad Intelectual EN Cuba y Venezuela.</w:t>
      </w:r>
    </w:p>
    <w:p>
      <w:pPr>
        <w:pStyle w:val="ListParagraph"/>
        <w:numPr>
          <w:ilvl w:val="0"/>
          <w:numId w:val="69"/>
        </w:numPr>
        <w:tabs>
          <w:tab w:pos="776" w:val="left" w:leader="none"/>
          <w:tab w:pos="778" w:val="left" w:leader="none"/>
        </w:tabs>
        <w:spacing w:line="244" w:lineRule="auto" w:before="0" w:after="0"/>
        <w:ind w:left="788" w:right="110" w:hanging="542"/>
        <w:jc w:val="left"/>
        <w:rPr>
          <w:rFonts w:ascii="Arial" w:hAnsi="Arial"/>
          <w:sz w:val="22"/>
        </w:rPr>
      </w:pPr>
      <w:r>
        <w:rPr>
          <w:rFonts w:ascii="Arial" w:hAnsi="Arial"/>
          <w:sz w:val="22"/>
        </w:rPr>
        <w:t>Maestría de Derecho Civil. Módulo de Metodología de la Investigación y Propiedad Industrial.</w:t>
      </w:r>
      <w:r>
        <w:rPr>
          <w:rFonts w:ascii="Arial" w:hAnsi="Arial"/>
          <w:spacing w:val="1"/>
          <w:sz w:val="22"/>
        </w:rPr>
        <w:t> </w:t>
      </w:r>
      <w:r>
        <w:rPr>
          <w:rFonts w:ascii="Arial" w:hAnsi="Arial"/>
          <w:sz w:val="22"/>
        </w:rPr>
        <w:t>Bolivia</w:t>
      </w:r>
    </w:p>
    <w:p>
      <w:pPr>
        <w:pStyle w:val="ListParagraph"/>
        <w:numPr>
          <w:ilvl w:val="0"/>
          <w:numId w:val="69"/>
        </w:numPr>
        <w:tabs>
          <w:tab w:pos="776" w:val="left" w:leader="none"/>
          <w:tab w:pos="778" w:val="left" w:leader="none"/>
        </w:tabs>
        <w:spacing w:line="240" w:lineRule="auto" w:before="2" w:after="0"/>
        <w:ind w:left="777" w:right="0" w:hanging="531"/>
        <w:jc w:val="left"/>
        <w:rPr>
          <w:rFonts w:ascii="Arial" w:hAnsi="Arial"/>
          <w:sz w:val="22"/>
        </w:rPr>
      </w:pPr>
      <w:r>
        <w:rPr>
          <w:rFonts w:ascii="Arial" w:hAnsi="Arial"/>
          <w:sz w:val="22"/>
        </w:rPr>
        <w:t>Diplomado Europeo de Administración y Dirección de</w:t>
      </w:r>
      <w:r>
        <w:rPr>
          <w:rFonts w:ascii="Arial" w:hAnsi="Arial"/>
          <w:spacing w:val="30"/>
          <w:sz w:val="22"/>
        </w:rPr>
        <w:t> </w:t>
      </w:r>
      <w:r>
        <w:rPr>
          <w:rFonts w:ascii="Arial" w:hAnsi="Arial"/>
          <w:sz w:val="22"/>
        </w:rPr>
        <w:t>Empresas.</w:t>
      </w:r>
    </w:p>
    <w:p>
      <w:pPr>
        <w:pStyle w:val="ListParagraph"/>
        <w:numPr>
          <w:ilvl w:val="0"/>
          <w:numId w:val="69"/>
        </w:numPr>
        <w:tabs>
          <w:tab w:pos="776" w:val="left" w:leader="none"/>
          <w:tab w:pos="778" w:val="left" w:leader="none"/>
        </w:tabs>
        <w:spacing w:line="240" w:lineRule="auto" w:before="6" w:after="0"/>
        <w:ind w:left="777" w:right="0" w:hanging="531"/>
        <w:jc w:val="left"/>
        <w:rPr>
          <w:rFonts w:ascii="Arial"/>
          <w:sz w:val="22"/>
        </w:rPr>
      </w:pPr>
      <w:r>
        <w:rPr>
          <w:rFonts w:ascii="Arial"/>
          <w:sz w:val="22"/>
        </w:rPr>
        <w:t>Diplomado a dirigentes de empresas en Perfeccionamiento</w:t>
      </w:r>
      <w:r>
        <w:rPr>
          <w:rFonts w:ascii="Arial"/>
          <w:spacing w:val="40"/>
          <w:sz w:val="22"/>
        </w:rPr>
        <w:t> </w:t>
      </w:r>
      <w:r>
        <w:rPr>
          <w:rFonts w:ascii="Arial"/>
          <w:sz w:val="22"/>
        </w:rPr>
        <w:t>Empresarial.</w:t>
      </w:r>
    </w:p>
    <w:p>
      <w:pPr>
        <w:pStyle w:val="ListParagraph"/>
        <w:numPr>
          <w:ilvl w:val="0"/>
          <w:numId w:val="69"/>
        </w:numPr>
        <w:tabs>
          <w:tab w:pos="776" w:val="left" w:leader="none"/>
          <w:tab w:pos="778" w:val="left" w:leader="none"/>
        </w:tabs>
        <w:spacing w:line="240" w:lineRule="auto" w:before="6" w:after="0"/>
        <w:ind w:left="777" w:right="0" w:hanging="531"/>
        <w:jc w:val="left"/>
        <w:rPr>
          <w:rFonts w:ascii="Arial" w:hAnsi="Arial"/>
          <w:sz w:val="22"/>
        </w:rPr>
      </w:pPr>
      <w:r>
        <w:rPr>
          <w:rFonts w:ascii="Arial" w:hAnsi="Arial"/>
          <w:sz w:val="22"/>
        </w:rPr>
        <w:t>Diplomado</w:t>
      </w:r>
      <w:r>
        <w:rPr>
          <w:rFonts w:ascii="Arial" w:hAnsi="Arial"/>
          <w:spacing w:val="8"/>
          <w:sz w:val="22"/>
        </w:rPr>
        <w:t> </w:t>
      </w:r>
      <w:r>
        <w:rPr>
          <w:rFonts w:ascii="Arial" w:hAnsi="Arial"/>
          <w:sz w:val="22"/>
        </w:rPr>
        <w:t>Administración</w:t>
      </w:r>
      <w:r>
        <w:rPr>
          <w:rFonts w:ascii="Arial" w:hAnsi="Arial"/>
          <w:spacing w:val="9"/>
          <w:sz w:val="22"/>
        </w:rPr>
        <w:t> </w:t>
      </w:r>
      <w:r>
        <w:rPr>
          <w:rFonts w:ascii="Arial" w:hAnsi="Arial"/>
          <w:sz w:val="22"/>
        </w:rPr>
        <w:t>Pública.</w:t>
      </w:r>
      <w:r>
        <w:rPr>
          <w:rFonts w:ascii="Arial" w:hAnsi="Arial"/>
          <w:spacing w:val="9"/>
          <w:sz w:val="22"/>
        </w:rPr>
        <w:t> </w:t>
      </w:r>
      <w:r>
        <w:rPr>
          <w:rFonts w:ascii="Arial" w:hAnsi="Arial"/>
          <w:sz w:val="22"/>
        </w:rPr>
        <w:t>Escuela</w:t>
      </w:r>
      <w:r>
        <w:rPr>
          <w:rFonts w:ascii="Arial" w:hAnsi="Arial"/>
          <w:spacing w:val="7"/>
          <w:sz w:val="22"/>
        </w:rPr>
        <w:t> </w:t>
      </w:r>
      <w:r>
        <w:rPr>
          <w:rFonts w:ascii="Arial" w:hAnsi="Arial"/>
          <w:sz w:val="22"/>
        </w:rPr>
        <w:t>de</w:t>
      </w:r>
      <w:r>
        <w:rPr>
          <w:rFonts w:ascii="Arial" w:hAnsi="Arial"/>
          <w:spacing w:val="9"/>
          <w:sz w:val="22"/>
        </w:rPr>
        <w:t> </w:t>
      </w:r>
      <w:r>
        <w:rPr>
          <w:rFonts w:ascii="Arial" w:hAnsi="Arial"/>
          <w:sz w:val="22"/>
        </w:rPr>
        <w:t>Cuadros</w:t>
      </w:r>
      <w:r>
        <w:rPr>
          <w:rFonts w:ascii="Arial" w:hAnsi="Arial"/>
          <w:spacing w:val="12"/>
          <w:sz w:val="22"/>
        </w:rPr>
        <w:t> </w:t>
      </w:r>
      <w:r>
        <w:rPr>
          <w:rFonts w:ascii="Arial" w:hAnsi="Arial"/>
          <w:sz w:val="22"/>
        </w:rPr>
        <w:t>Nacional.</w:t>
      </w:r>
      <w:r>
        <w:rPr>
          <w:rFonts w:ascii="Arial" w:hAnsi="Arial"/>
          <w:spacing w:val="14"/>
          <w:sz w:val="22"/>
        </w:rPr>
        <w:t> </w:t>
      </w:r>
      <w:r>
        <w:rPr>
          <w:rFonts w:ascii="Arial" w:hAnsi="Arial"/>
          <w:sz w:val="22"/>
        </w:rPr>
        <w:t>2011</w:t>
      </w:r>
      <w:r>
        <w:rPr>
          <w:rFonts w:ascii="Arial" w:hAnsi="Arial"/>
          <w:spacing w:val="10"/>
          <w:sz w:val="22"/>
        </w:rPr>
        <w:t> </w:t>
      </w:r>
      <w:r>
        <w:rPr>
          <w:rFonts w:ascii="Arial" w:hAnsi="Arial"/>
          <w:sz w:val="22"/>
        </w:rPr>
        <w:t>al</w:t>
      </w:r>
      <w:r>
        <w:rPr>
          <w:rFonts w:ascii="Arial" w:hAnsi="Arial"/>
          <w:spacing w:val="12"/>
          <w:sz w:val="22"/>
        </w:rPr>
        <w:t> </w:t>
      </w:r>
      <w:r>
        <w:rPr>
          <w:rFonts w:ascii="Arial" w:hAnsi="Arial"/>
          <w:sz w:val="22"/>
        </w:rPr>
        <w:t>2014.</w:t>
      </w:r>
    </w:p>
    <w:p>
      <w:pPr>
        <w:pStyle w:val="ListParagraph"/>
        <w:numPr>
          <w:ilvl w:val="0"/>
          <w:numId w:val="69"/>
        </w:numPr>
        <w:tabs>
          <w:tab w:pos="776" w:val="left" w:leader="none"/>
          <w:tab w:pos="778" w:val="left" w:leader="none"/>
        </w:tabs>
        <w:spacing w:line="240" w:lineRule="auto" w:before="7" w:after="0"/>
        <w:ind w:left="777" w:right="0" w:hanging="531"/>
        <w:jc w:val="left"/>
        <w:rPr>
          <w:rFonts w:ascii="Arial" w:hAnsi="Arial"/>
          <w:sz w:val="22"/>
        </w:rPr>
      </w:pPr>
      <w:r>
        <w:rPr>
          <w:rFonts w:ascii="Arial" w:hAnsi="Arial"/>
          <w:sz w:val="22"/>
        </w:rPr>
        <w:t>Diplomado Organización Mundial del Comercio. Octubre</w:t>
      </w:r>
      <w:r>
        <w:rPr>
          <w:rFonts w:ascii="Arial" w:hAnsi="Arial"/>
          <w:spacing w:val="27"/>
          <w:sz w:val="22"/>
        </w:rPr>
        <w:t> </w:t>
      </w:r>
      <w:r>
        <w:rPr>
          <w:rFonts w:ascii="Arial" w:hAnsi="Arial"/>
          <w:sz w:val="22"/>
        </w:rPr>
        <w:t>2012.</w:t>
      </w:r>
    </w:p>
    <w:p>
      <w:pPr>
        <w:pStyle w:val="ListParagraph"/>
        <w:numPr>
          <w:ilvl w:val="0"/>
          <w:numId w:val="69"/>
        </w:numPr>
        <w:tabs>
          <w:tab w:pos="776" w:val="left" w:leader="none"/>
          <w:tab w:pos="778" w:val="left" w:leader="none"/>
        </w:tabs>
        <w:spacing w:line="244" w:lineRule="auto" w:before="6" w:after="0"/>
        <w:ind w:left="788" w:right="108" w:hanging="542"/>
        <w:jc w:val="left"/>
        <w:rPr>
          <w:rFonts w:ascii="Arial" w:hAnsi="Arial"/>
          <w:sz w:val="22"/>
        </w:rPr>
      </w:pPr>
      <w:r>
        <w:rPr>
          <w:rFonts w:ascii="Arial" w:hAnsi="Arial"/>
          <w:sz w:val="22"/>
        </w:rPr>
        <w:t>Diplomado. Entrenamiento en materia de contratación económica. De junio 2012 a junio</w:t>
      </w:r>
      <w:r>
        <w:rPr>
          <w:rFonts w:ascii="Arial" w:hAnsi="Arial"/>
          <w:spacing w:val="2"/>
          <w:sz w:val="22"/>
        </w:rPr>
        <w:t> </w:t>
      </w:r>
      <w:r>
        <w:rPr>
          <w:rFonts w:ascii="Arial" w:hAnsi="Arial"/>
          <w:sz w:val="22"/>
        </w:rPr>
        <w:t>2013.</w:t>
      </w:r>
    </w:p>
    <w:p>
      <w:pPr>
        <w:pStyle w:val="ListParagraph"/>
        <w:numPr>
          <w:ilvl w:val="0"/>
          <w:numId w:val="69"/>
        </w:numPr>
        <w:tabs>
          <w:tab w:pos="776" w:val="left" w:leader="none"/>
          <w:tab w:pos="778" w:val="left" w:leader="none"/>
        </w:tabs>
        <w:spacing w:line="240" w:lineRule="auto" w:before="2" w:after="0"/>
        <w:ind w:left="777" w:right="0" w:hanging="531"/>
        <w:jc w:val="left"/>
        <w:rPr>
          <w:rFonts w:ascii="Arial" w:hAnsi="Arial"/>
          <w:sz w:val="22"/>
        </w:rPr>
      </w:pPr>
      <w:r>
        <w:rPr>
          <w:rFonts w:ascii="Arial" w:hAnsi="Arial"/>
          <w:sz w:val="22"/>
        </w:rPr>
        <w:t>Curso Contratación económica. Marzo</w:t>
      </w:r>
      <w:r>
        <w:rPr>
          <w:rFonts w:ascii="Arial" w:hAnsi="Arial"/>
          <w:spacing w:val="15"/>
          <w:sz w:val="22"/>
        </w:rPr>
        <w:t> </w:t>
      </w:r>
      <w:r>
        <w:rPr>
          <w:rFonts w:ascii="Arial" w:hAnsi="Arial"/>
          <w:sz w:val="22"/>
        </w:rPr>
        <w:t>2013.</w:t>
      </w:r>
    </w:p>
    <w:p>
      <w:pPr>
        <w:pStyle w:val="ListParagraph"/>
        <w:numPr>
          <w:ilvl w:val="0"/>
          <w:numId w:val="69"/>
        </w:numPr>
        <w:tabs>
          <w:tab w:pos="776" w:val="left" w:leader="none"/>
          <w:tab w:pos="778" w:val="left" w:leader="none"/>
        </w:tabs>
        <w:spacing w:line="244" w:lineRule="auto" w:before="9" w:after="0"/>
        <w:ind w:left="788" w:right="111" w:hanging="542"/>
        <w:jc w:val="left"/>
        <w:rPr>
          <w:rFonts w:ascii="Arial" w:hAnsi="Arial"/>
          <w:sz w:val="22"/>
        </w:rPr>
      </w:pPr>
      <w:r>
        <w:rPr>
          <w:rFonts w:ascii="Arial" w:hAnsi="Arial"/>
          <w:sz w:val="22"/>
        </w:rPr>
        <w:t>Maestría Derecho Constitucional y Administrativo. Módulo Empresas públicas y Derecho de la Competencia.</w:t>
      </w:r>
      <w:r>
        <w:rPr>
          <w:rFonts w:ascii="Arial" w:hAnsi="Arial"/>
          <w:spacing w:val="7"/>
          <w:sz w:val="22"/>
        </w:rPr>
        <w:t> </w:t>
      </w:r>
      <w:r>
        <w:rPr>
          <w:rFonts w:ascii="Arial" w:hAnsi="Arial"/>
          <w:sz w:val="22"/>
        </w:rPr>
        <w:t>2012.</w:t>
      </w:r>
    </w:p>
    <w:p>
      <w:pPr>
        <w:pStyle w:val="ListParagraph"/>
        <w:numPr>
          <w:ilvl w:val="0"/>
          <w:numId w:val="69"/>
        </w:numPr>
        <w:tabs>
          <w:tab w:pos="776" w:val="left" w:leader="none"/>
          <w:tab w:pos="778" w:val="left" w:leader="none"/>
        </w:tabs>
        <w:spacing w:line="240" w:lineRule="auto" w:before="2" w:after="0"/>
        <w:ind w:left="777" w:right="0" w:hanging="531"/>
        <w:jc w:val="left"/>
        <w:rPr>
          <w:rFonts w:ascii="Arial"/>
          <w:sz w:val="22"/>
        </w:rPr>
      </w:pPr>
      <w:r>
        <w:rPr>
          <w:rFonts w:ascii="Arial"/>
          <w:sz w:val="22"/>
        </w:rPr>
        <w:t>Curso: Negocios Conjuntos con Capital Extranjero. Noviembre</w:t>
      </w:r>
      <w:r>
        <w:rPr>
          <w:rFonts w:ascii="Arial"/>
          <w:spacing w:val="40"/>
          <w:sz w:val="22"/>
        </w:rPr>
        <w:t> </w:t>
      </w:r>
      <w:r>
        <w:rPr>
          <w:rFonts w:ascii="Arial"/>
          <w:sz w:val="22"/>
        </w:rPr>
        <w:t>2012.</w:t>
      </w:r>
    </w:p>
    <w:p>
      <w:pPr>
        <w:pStyle w:val="ListParagraph"/>
        <w:numPr>
          <w:ilvl w:val="0"/>
          <w:numId w:val="69"/>
        </w:numPr>
        <w:tabs>
          <w:tab w:pos="776" w:val="left" w:leader="none"/>
          <w:tab w:pos="778" w:val="left" w:leader="none"/>
        </w:tabs>
        <w:spacing w:line="240" w:lineRule="auto" w:before="6" w:after="0"/>
        <w:ind w:left="777" w:right="0" w:hanging="531"/>
        <w:jc w:val="left"/>
        <w:rPr>
          <w:rFonts w:ascii="Arial"/>
          <w:sz w:val="22"/>
        </w:rPr>
      </w:pPr>
      <w:r>
        <w:rPr>
          <w:rFonts w:ascii="Arial"/>
          <w:sz w:val="22"/>
        </w:rPr>
        <w:t>Diplomado. Derecho de los negocios Norteamericano.</w:t>
      </w:r>
      <w:r>
        <w:rPr>
          <w:rFonts w:ascii="Arial"/>
          <w:spacing w:val="30"/>
          <w:sz w:val="22"/>
        </w:rPr>
        <w:t> </w:t>
      </w:r>
      <w:r>
        <w:rPr>
          <w:rFonts w:ascii="Arial"/>
          <w:sz w:val="22"/>
        </w:rPr>
        <w:t>2012</w:t>
      </w:r>
    </w:p>
    <w:p>
      <w:pPr>
        <w:pStyle w:val="ListParagraph"/>
        <w:numPr>
          <w:ilvl w:val="0"/>
          <w:numId w:val="69"/>
        </w:numPr>
        <w:tabs>
          <w:tab w:pos="776" w:val="left" w:leader="none"/>
          <w:tab w:pos="778" w:val="left" w:leader="none"/>
        </w:tabs>
        <w:spacing w:line="244" w:lineRule="auto" w:before="7" w:after="0"/>
        <w:ind w:left="788" w:right="112" w:hanging="542"/>
        <w:jc w:val="left"/>
        <w:rPr>
          <w:rFonts w:ascii="Arial" w:hAnsi="Arial"/>
          <w:sz w:val="22"/>
        </w:rPr>
      </w:pPr>
      <w:r>
        <w:rPr>
          <w:rFonts w:ascii="Arial" w:hAnsi="Arial"/>
          <w:sz w:val="22"/>
        </w:rPr>
        <w:t>Maestría en Derecho Penal. Módulo de Metodología de la  Investigación  Social. Junio 2013.</w:t>
      </w:r>
      <w:r>
        <w:rPr>
          <w:rFonts w:ascii="Arial" w:hAnsi="Arial"/>
          <w:spacing w:val="4"/>
          <w:sz w:val="22"/>
        </w:rPr>
        <w:t> </w:t>
      </w:r>
      <w:r>
        <w:rPr>
          <w:rFonts w:ascii="Arial" w:hAnsi="Arial"/>
          <w:sz w:val="22"/>
        </w:rPr>
        <w:t>Guatemala.</w:t>
      </w:r>
    </w:p>
    <w:p>
      <w:pPr>
        <w:pStyle w:val="ListParagraph"/>
        <w:numPr>
          <w:ilvl w:val="0"/>
          <w:numId w:val="69"/>
        </w:numPr>
        <w:tabs>
          <w:tab w:pos="776" w:val="left" w:leader="none"/>
          <w:tab w:pos="778" w:val="left" w:leader="none"/>
        </w:tabs>
        <w:spacing w:line="240" w:lineRule="auto" w:before="2" w:after="0"/>
        <w:ind w:left="777" w:right="0" w:hanging="531"/>
        <w:jc w:val="left"/>
        <w:rPr>
          <w:rFonts w:ascii="Arial" w:hAnsi="Arial"/>
          <w:sz w:val="22"/>
        </w:rPr>
      </w:pPr>
      <w:r>
        <w:rPr>
          <w:rFonts w:ascii="Arial" w:hAnsi="Arial"/>
          <w:sz w:val="22"/>
        </w:rPr>
        <w:t>Coordinadora</w:t>
      </w:r>
      <w:r>
        <w:rPr>
          <w:rFonts w:ascii="Arial" w:hAnsi="Arial"/>
          <w:spacing w:val="8"/>
          <w:sz w:val="22"/>
        </w:rPr>
        <w:t> </w:t>
      </w:r>
      <w:r>
        <w:rPr>
          <w:rFonts w:ascii="Arial" w:hAnsi="Arial"/>
          <w:sz w:val="22"/>
        </w:rPr>
        <w:t>de</w:t>
      </w:r>
      <w:r>
        <w:rPr>
          <w:rFonts w:ascii="Arial" w:hAnsi="Arial"/>
          <w:spacing w:val="8"/>
          <w:sz w:val="22"/>
        </w:rPr>
        <w:t> </w:t>
      </w:r>
      <w:r>
        <w:rPr>
          <w:rFonts w:ascii="Arial" w:hAnsi="Arial"/>
          <w:sz w:val="22"/>
        </w:rPr>
        <w:t>la</w:t>
      </w:r>
      <w:r>
        <w:rPr>
          <w:rFonts w:ascii="Arial" w:hAnsi="Arial"/>
          <w:spacing w:val="10"/>
          <w:sz w:val="22"/>
        </w:rPr>
        <w:t> </w:t>
      </w:r>
      <w:r>
        <w:rPr>
          <w:rFonts w:ascii="Arial" w:hAnsi="Arial"/>
          <w:sz w:val="22"/>
        </w:rPr>
        <w:t>Maestría</w:t>
      </w:r>
      <w:r>
        <w:rPr>
          <w:rFonts w:ascii="Arial" w:hAnsi="Arial"/>
          <w:spacing w:val="13"/>
          <w:sz w:val="22"/>
        </w:rPr>
        <w:t> </w:t>
      </w:r>
      <w:r>
        <w:rPr>
          <w:rFonts w:ascii="Arial" w:hAnsi="Arial"/>
          <w:sz w:val="22"/>
        </w:rPr>
        <w:t>de</w:t>
      </w:r>
      <w:r>
        <w:rPr>
          <w:rFonts w:ascii="Arial" w:hAnsi="Arial"/>
          <w:spacing w:val="9"/>
          <w:sz w:val="22"/>
        </w:rPr>
        <w:t> </w:t>
      </w:r>
      <w:r>
        <w:rPr>
          <w:rFonts w:ascii="Arial" w:hAnsi="Arial"/>
          <w:sz w:val="22"/>
        </w:rPr>
        <w:t>Derecho</w:t>
      </w:r>
      <w:r>
        <w:rPr>
          <w:rFonts w:ascii="Arial" w:hAnsi="Arial"/>
          <w:spacing w:val="9"/>
          <w:sz w:val="22"/>
        </w:rPr>
        <w:t> </w:t>
      </w:r>
      <w:r>
        <w:rPr>
          <w:rFonts w:ascii="Arial" w:hAnsi="Arial"/>
          <w:sz w:val="22"/>
        </w:rPr>
        <w:t>de</w:t>
      </w:r>
      <w:r>
        <w:rPr>
          <w:rFonts w:ascii="Arial" w:hAnsi="Arial"/>
          <w:spacing w:val="10"/>
          <w:sz w:val="22"/>
        </w:rPr>
        <w:t> </w:t>
      </w:r>
      <w:r>
        <w:rPr>
          <w:rFonts w:ascii="Arial" w:hAnsi="Arial"/>
          <w:sz w:val="22"/>
        </w:rPr>
        <w:t>la</w:t>
      </w:r>
      <w:r>
        <w:rPr>
          <w:rFonts w:ascii="Arial" w:hAnsi="Arial"/>
          <w:spacing w:val="8"/>
          <w:sz w:val="22"/>
        </w:rPr>
        <w:t> </w:t>
      </w:r>
      <w:r>
        <w:rPr>
          <w:rFonts w:ascii="Arial" w:hAnsi="Arial"/>
          <w:sz w:val="22"/>
        </w:rPr>
        <w:t>Economía</w:t>
      </w:r>
      <w:r>
        <w:rPr>
          <w:rFonts w:ascii="Arial" w:hAnsi="Arial"/>
          <w:spacing w:val="8"/>
          <w:sz w:val="22"/>
        </w:rPr>
        <w:t> </w:t>
      </w:r>
      <w:r>
        <w:rPr>
          <w:rFonts w:ascii="Arial" w:hAnsi="Arial"/>
          <w:sz w:val="22"/>
        </w:rPr>
        <w:t>iniciada</w:t>
      </w:r>
      <w:r>
        <w:rPr>
          <w:rFonts w:ascii="Arial" w:hAnsi="Arial"/>
          <w:spacing w:val="11"/>
          <w:sz w:val="22"/>
        </w:rPr>
        <w:t> </w:t>
      </w:r>
      <w:r>
        <w:rPr>
          <w:rFonts w:ascii="Arial" w:hAnsi="Arial"/>
          <w:sz w:val="22"/>
        </w:rPr>
        <w:t>en</w:t>
      </w:r>
      <w:r>
        <w:rPr>
          <w:rFonts w:ascii="Arial" w:hAnsi="Arial"/>
          <w:spacing w:val="9"/>
          <w:sz w:val="22"/>
        </w:rPr>
        <w:t> </w:t>
      </w:r>
      <w:r>
        <w:rPr>
          <w:rFonts w:ascii="Arial" w:hAnsi="Arial"/>
          <w:sz w:val="22"/>
        </w:rPr>
        <w:t>Enero</w:t>
      </w:r>
      <w:r>
        <w:rPr>
          <w:rFonts w:ascii="Arial" w:hAnsi="Arial"/>
          <w:spacing w:val="10"/>
          <w:sz w:val="22"/>
        </w:rPr>
        <w:t> </w:t>
      </w:r>
      <w:r>
        <w:rPr>
          <w:rFonts w:ascii="Arial" w:hAnsi="Arial"/>
          <w:sz w:val="22"/>
        </w:rPr>
        <w:t>2014.</w:t>
      </w:r>
    </w:p>
    <w:p>
      <w:pPr>
        <w:pStyle w:val="ListParagraph"/>
        <w:numPr>
          <w:ilvl w:val="0"/>
          <w:numId w:val="69"/>
        </w:numPr>
        <w:tabs>
          <w:tab w:pos="776" w:val="left" w:leader="none"/>
          <w:tab w:pos="778" w:val="left" w:leader="none"/>
        </w:tabs>
        <w:spacing w:line="244" w:lineRule="auto" w:before="6" w:after="0"/>
        <w:ind w:left="788" w:right="113" w:hanging="542"/>
        <w:jc w:val="left"/>
        <w:rPr>
          <w:rFonts w:ascii="Arial" w:hAnsi="Arial"/>
          <w:sz w:val="22"/>
        </w:rPr>
      </w:pPr>
      <w:r>
        <w:rPr>
          <w:rFonts w:ascii="Arial" w:hAnsi="Arial"/>
          <w:sz w:val="22"/>
        </w:rPr>
        <w:t>Miembro del Comité Académico de la Maestría Gestión de la Propiedad Intelectual. Desde 2000 hasta la</w:t>
      </w:r>
      <w:r>
        <w:rPr>
          <w:rFonts w:ascii="Arial" w:hAnsi="Arial"/>
          <w:spacing w:val="6"/>
          <w:sz w:val="22"/>
        </w:rPr>
        <w:t> </w:t>
      </w:r>
      <w:r>
        <w:rPr>
          <w:rFonts w:ascii="Arial" w:hAnsi="Arial"/>
          <w:sz w:val="22"/>
        </w:rPr>
        <w:t>fecha.</w:t>
      </w:r>
    </w:p>
    <w:p>
      <w:pPr>
        <w:pStyle w:val="ListParagraph"/>
        <w:numPr>
          <w:ilvl w:val="0"/>
          <w:numId w:val="69"/>
        </w:numPr>
        <w:tabs>
          <w:tab w:pos="776" w:val="left" w:leader="none"/>
          <w:tab w:pos="778" w:val="left" w:leader="none"/>
        </w:tabs>
        <w:spacing w:line="240" w:lineRule="auto" w:before="2" w:after="0"/>
        <w:ind w:left="777" w:right="0" w:hanging="531"/>
        <w:jc w:val="left"/>
        <w:rPr>
          <w:rFonts w:ascii="Arial" w:hAnsi="Arial"/>
          <w:sz w:val="22"/>
        </w:rPr>
      </w:pPr>
      <w:r>
        <w:rPr>
          <w:rFonts w:ascii="Arial" w:hAnsi="Arial"/>
          <w:sz w:val="22"/>
        </w:rPr>
        <w:t>Maestría Derecho Constitucional y Administrativo. Desde 2013 hasta la</w:t>
      </w:r>
      <w:r>
        <w:rPr>
          <w:rFonts w:ascii="Arial" w:hAnsi="Arial"/>
          <w:spacing w:val="14"/>
          <w:sz w:val="22"/>
        </w:rPr>
        <w:t> </w:t>
      </w:r>
      <w:r>
        <w:rPr>
          <w:rFonts w:ascii="Arial" w:hAnsi="Arial"/>
          <w:sz w:val="22"/>
        </w:rPr>
        <w:t>fecha.</w:t>
      </w:r>
    </w:p>
    <w:p>
      <w:pPr>
        <w:pStyle w:val="ListParagraph"/>
        <w:numPr>
          <w:ilvl w:val="0"/>
          <w:numId w:val="69"/>
        </w:numPr>
        <w:tabs>
          <w:tab w:pos="776" w:val="left" w:leader="none"/>
          <w:tab w:pos="778" w:val="left" w:leader="none"/>
        </w:tabs>
        <w:spacing w:line="244" w:lineRule="auto" w:before="9" w:after="0"/>
        <w:ind w:left="788" w:right="114" w:hanging="542"/>
        <w:jc w:val="left"/>
        <w:rPr>
          <w:rFonts w:ascii="Arial" w:hAnsi="Arial"/>
          <w:sz w:val="22"/>
        </w:rPr>
      </w:pPr>
      <w:r>
        <w:rPr>
          <w:rFonts w:ascii="Arial" w:hAnsi="Arial"/>
          <w:sz w:val="22"/>
        </w:rPr>
        <w:t>Entrenamiento en materia de contratación económica y solución de controversias. Junio 2014 hasta 2018.</w:t>
      </w:r>
      <w:r>
        <w:rPr>
          <w:rFonts w:ascii="Arial" w:hAnsi="Arial"/>
          <w:spacing w:val="11"/>
          <w:sz w:val="22"/>
        </w:rPr>
        <w:t> </w:t>
      </w:r>
      <w:r>
        <w:rPr>
          <w:rFonts w:ascii="Arial" w:hAnsi="Arial"/>
          <w:sz w:val="22"/>
        </w:rPr>
        <w:t>Coordinadora.</w:t>
      </w:r>
    </w:p>
    <w:p>
      <w:pPr>
        <w:pStyle w:val="ListParagraph"/>
        <w:numPr>
          <w:ilvl w:val="0"/>
          <w:numId w:val="69"/>
        </w:numPr>
        <w:tabs>
          <w:tab w:pos="776" w:val="left" w:leader="none"/>
          <w:tab w:pos="778" w:val="left" w:leader="none"/>
        </w:tabs>
        <w:spacing w:line="244" w:lineRule="auto" w:before="2" w:after="0"/>
        <w:ind w:left="788" w:right="109" w:hanging="542"/>
        <w:jc w:val="left"/>
        <w:rPr>
          <w:rFonts w:ascii="Arial" w:hAnsi="Arial"/>
          <w:sz w:val="22"/>
        </w:rPr>
      </w:pPr>
      <w:r>
        <w:rPr>
          <w:rFonts w:ascii="Arial" w:hAnsi="Arial"/>
          <w:sz w:val="22"/>
        </w:rPr>
        <w:t>Diplomado en Administración Pública. Escuela Nacional de Cuadros </w:t>
      </w:r>
      <w:r>
        <w:rPr>
          <w:rFonts w:ascii="Arial" w:hAnsi="Arial"/>
          <w:spacing w:val="-2"/>
          <w:sz w:val="22"/>
        </w:rPr>
        <w:t>del </w:t>
      </w:r>
      <w:r>
        <w:rPr>
          <w:rFonts w:ascii="Arial" w:hAnsi="Arial"/>
          <w:sz w:val="22"/>
        </w:rPr>
        <w:t>Estado y el Gobierno. Del 2011 hasta la</w:t>
      </w:r>
      <w:r>
        <w:rPr>
          <w:rFonts w:ascii="Arial" w:hAnsi="Arial"/>
          <w:spacing w:val="11"/>
          <w:sz w:val="22"/>
        </w:rPr>
        <w:t> </w:t>
      </w:r>
      <w:r>
        <w:rPr>
          <w:rFonts w:ascii="Arial" w:hAnsi="Arial"/>
          <w:sz w:val="22"/>
        </w:rPr>
        <w:t>fecha.</w:t>
      </w:r>
    </w:p>
    <w:p>
      <w:pPr>
        <w:pStyle w:val="ListParagraph"/>
        <w:numPr>
          <w:ilvl w:val="0"/>
          <w:numId w:val="69"/>
        </w:numPr>
        <w:tabs>
          <w:tab w:pos="776" w:val="left" w:leader="none"/>
          <w:tab w:pos="778" w:val="left" w:leader="none"/>
        </w:tabs>
        <w:spacing w:line="244" w:lineRule="auto" w:before="3" w:after="0"/>
        <w:ind w:left="788" w:right="115" w:hanging="542"/>
        <w:jc w:val="left"/>
        <w:rPr>
          <w:rFonts w:ascii="Arial" w:hAnsi="Arial"/>
          <w:sz w:val="22"/>
        </w:rPr>
      </w:pPr>
      <w:r>
        <w:rPr>
          <w:rFonts w:ascii="Arial" w:hAnsi="Arial"/>
          <w:sz w:val="22"/>
        </w:rPr>
        <w:t>Especialidad en Administración Pública. Escuela Nacional de Cuadros </w:t>
      </w:r>
      <w:r>
        <w:rPr>
          <w:rFonts w:ascii="Arial" w:hAnsi="Arial"/>
          <w:spacing w:val="-2"/>
          <w:sz w:val="22"/>
        </w:rPr>
        <w:t>del </w:t>
      </w:r>
      <w:r>
        <w:rPr>
          <w:rFonts w:ascii="Arial" w:hAnsi="Arial"/>
          <w:sz w:val="22"/>
        </w:rPr>
        <w:t>Estado y  el Gobierno. 2012 al 2013 y 2013 al 2014.Módulo de</w:t>
      </w:r>
      <w:r>
        <w:rPr>
          <w:rFonts w:ascii="Arial" w:hAnsi="Arial"/>
          <w:spacing w:val="38"/>
          <w:sz w:val="22"/>
        </w:rPr>
        <w:t> </w:t>
      </w:r>
      <w:r>
        <w:rPr>
          <w:rFonts w:ascii="Arial" w:hAnsi="Arial"/>
          <w:sz w:val="22"/>
        </w:rPr>
        <w:t>Derecho.</w:t>
      </w:r>
    </w:p>
    <w:p>
      <w:pPr>
        <w:pStyle w:val="ListParagraph"/>
        <w:numPr>
          <w:ilvl w:val="0"/>
          <w:numId w:val="69"/>
        </w:numPr>
        <w:tabs>
          <w:tab w:pos="776" w:val="left" w:leader="none"/>
          <w:tab w:pos="778" w:val="left" w:leader="none"/>
        </w:tabs>
        <w:spacing w:line="244" w:lineRule="auto" w:before="2" w:after="0"/>
        <w:ind w:left="788" w:right="114" w:hanging="542"/>
        <w:jc w:val="left"/>
        <w:rPr>
          <w:rFonts w:ascii="Arial" w:hAnsi="Arial"/>
          <w:sz w:val="22"/>
        </w:rPr>
      </w:pPr>
      <w:r>
        <w:rPr>
          <w:rFonts w:ascii="Arial" w:hAnsi="Arial"/>
          <w:sz w:val="22"/>
        </w:rPr>
        <w:t>Especialidad en Dirección y Gestión Empresarial. Escuela Nacional de Cuadros del Estado y el Gobierno. Del 2012 al 2014. Módulo de</w:t>
      </w:r>
      <w:r>
        <w:rPr>
          <w:rFonts w:ascii="Arial" w:hAnsi="Arial"/>
          <w:spacing w:val="41"/>
          <w:sz w:val="22"/>
        </w:rPr>
        <w:t> </w:t>
      </w:r>
      <w:r>
        <w:rPr>
          <w:rFonts w:ascii="Arial" w:hAnsi="Arial"/>
          <w:sz w:val="22"/>
        </w:rPr>
        <w:t>Derecho.</w:t>
      </w:r>
    </w:p>
    <w:p>
      <w:pPr>
        <w:pStyle w:val="ListParagraph"/>
        <w:numPr>
          <w:ilvl w:val="0"/>
          <w:numId w:val="69"/>
        </w:numPr>
        <w:tabs>
          <w:tab w:pos="776" w:val="left" w:leader="none"/>
          <w:tab w:pos="778" w:val="left" w:leader="none"/>
        </w:tabs>
        <w:spacing w:line="244" w:lineRule="auto" w:before="2" w:after="0"/>
        <w:ind w:left="788" w:right="112" w:hanging="542"/>
        <w:jc w:val="left"/>
        <w:rPr>
          <w:rFonts w:ascii="Arial" w:hAnsi="Arial"/>
          <w:sz w:val="22"/>
        </w:rPr>
      </w:pPr>
      <w:r>
        <w:rPr>
          <w:rFonts w:ascii="Arial" w:hAnsi="Arial"/>
          <w:sz w:val="22"/>
        </w:rPr>
        <w:t>Maestría Propiedad Intelectual. Universidad Católica de Guayaquil. Módulos “Tratados Internacionales”. Julio</w:t>
      </w:r>
      <w:r>
        <w:rPr>
          <w:rFonts w:ascii="Arial" w:hAnsi="Arial"/>
          <w:spacing w:val="7"/>
          <w:sz w:val="22"/>
        </w:rPr>
        <w:t> </w:t>
      </w:r>
      <w:r>
        <w:rPr>
          <w:rFonts w:ascii="Arial" w:hAnsi="Arial"/>
          <w:sz w:val="22"/>
        </w:rPr>
        <w:t>2015.</w:t>
      </w:r>
    </w:p>
    <w:p>
      <w:pPr>
        <w:pStyle w:val="ListParagraph"/>
        <w:numPr>
          <w:ilvl w:val="0"/>
          <w:numId w:val="69"/>
        </w:numPr>
        <w:tabs>
          <w:tab w:pos="776" w:val="left" w:leader="none"/>
          <w:tab w:pos="778" w:val="left" w:leader="none"/>
        </w:tabs>
        <w:spacing w:line="244" w:lineRule="auto" w:before="5" w:after="0"/>
        <w:ind w:left="788" w:right="107" w:hanging="542"/>
        <w:jc w:val="left"/>
        <w:rPr>
          <w:rFonts w:ascii="Arial" w:hAnsi="Arial"/>
          <w:sz w:val="22"/>
        </w:rPr>
      </w:pPr>
      <w:r>
        <w:rPr>
          <w:rFonts w:ascii="Arial" w:hAnsi="Arial"/>
          <w:sz w:val="22"/>
        </w:rPr>
        <w:t>Profesora y tutora del Doctorado de la Facultad de Derecho de la UH con la Universidad Católica de</w:t>
      </w:r>
      <w:r>
        <w:rPr>
          <w:rFonts w:ascii="Arial" w:hAnsi="Arial"/>
          <w:spacing w:val="4"/>
          <w:sz w:val="22"/>
        </w:rPr>
        <w:t> </w:t>
      </w:r>
      <w:r>
        <w:rPr>
          <w:rFonts w:ascii="Arial" w:hAnsi="Arial"/>
          <w:sz w:val="22"/>
        </w:rPr>
        <w:t>Guayaquil.</w:t>
      </w:r>
    </w:p>
    <w:p>
      <w:pPr>
        <w:pStyle w:val="ListParagraph"/>
        <w:numPr>
          <w:ilvl w:val="0"/>
          <w:numId w:val="69"/>
        </w:numPr>
        <w:tabs>
          <w:tab w:pos="776" w:val="left" w:leader="none"/>
          <w:tab w:pos="778" w:val="left" w:leader="none"/>
        </w:tabs>
        <w:spacing w:line="244" w:lineRule="auto" w:before="2" w:after="0"/>
        <w:ind w:left="788" w:right="111" w:hanging="542"/>
        <w:jc w:val="left"/>
        <w:rPr>
          <w:rFonts w:ascii="Arial" w:hAnsi="Arial"/>
          <w:sz w:val="22"/>
        </w:rPr>
      </w:pPr>
      <w:r>
        <w:rPr>
          <w:rFonts w:ascii="Arial" w:hAnsi="Arial"/>
          <w:sz w:val="22"/>
        </w:rPr>
        <w:t>Coordinadora del Diplomado “Asesoramiento a las personas jurídicas” que  se imparte en la</w:t>
      </w:r>
      <w:r>
        <w:rPr>
          <w:rFonts w:ascii="Arial" w:hAnsi="Arial"/>
          <w:spacing w:val="7"/>
          <w:sz w:val="22"/>
        </w:rPr>
        <w:t> </w:t>
      </w:r>
      <w:r>
        <w:rPr>
          <w:rFonts w:ascii="Arial" w:hAnsi="Arial"/>
          <w:sz w:val="22"/>
        </w:rPr>
        <w:t>ONBC.</w:t>
      </w:r>
    </w:p>
    <w:p>
      <w:pPr>
        <w:spacing w:after="0" w:line="244" w:lineRule="auto"/>
        <w:jc w:val="left"/>
        <w:rPr>
          <w:rFonts w:ascii="Arial" w:hAnsi="Arial"/>
          <w:sz w:val="22"/>
        </w:rPr>
        <w:sectPr>
          <w:pgSz w:w="12240" w:h="15840"/>
          <w:pgMar w:header="283" w:footer="0" w:top="1240" w:bottom="280" w:left="1340" w:right="1620"/>
        </w:sectPr>
      </w:pPr>
    </w:p>
    <w:p>
      <w:pPr>
        <w:pStyle w:val="ListParagraph"/>
        <w:numPr>
          <w:ilvl w:val="0"/>
          <w:numId w:val="69"/>
        </w:numPr>
        <w:tabs>
          <w:tab w:pos="778" w:val="left" w:leader="none"/>
        </w:tabs>
        <w:spacing w:line="244" w:lineRule="auto" w:before="93" w:after="0"/>
        <w:ind w:left="788" w:right="109" w:hanging="542"/>
        <w:jc w:val="both"/>
        <w:rPr>
          <w:rFonts w:ascii="Arial" w:hAnsi="Arial"/>
          <w:sz w:val="22"/>
        </w:rPr>
      </w:pPr>
      <w:r>
        <w:rPr>
          <w:rFonts w:ascii="Arial" w:hAnsi="Arial"/>
          <w:sz w:val="22"/>
        </w:rPr>
        <w:t>Imparte conferencias en materia de contratación económica, propiedad intelectual e inversión extranjera a delegaciones de estudiantes y profesores de universidades norteamericanas y de otros</w:t>
      </w:r>
      <w:r>
        <w:rPr>
          <w:rFonts w:ascii="Arial" w:hAnsi="Arial"/>
          <w:spacing w:val="11"/>
          <w:sz w:val="22"/>
        </w:rPr>
        <w:t> </w:t>
      </w:r>
      <w:r>
        <w:rPr>
          <w:rFonts w:ascii="Arial" w:hAnsi="Arial"/>
          <w:sz w:val="22"/>
        </w:rPr>
        <w:t>países.</w:t>
      </w:r>
    </w:p>
    <w:p>
      <w:pPr>
        <w:pStyle w:val="ListParagraph"/>
        <w:numPr>
          <w:ilvl w:val="0"/>
          <w:numId w:val="69"/>
        </w:numPr>
        <w:tabs>
          <w:tab w:pos="776" w:val="left" w:leader="none"/>
          <w:tab w:pos="778" w:val="left" w:leader="none"/>
        </w:tabs>
        <w:spacing w:line="240" w:lineRule="auto" w:before="3" w:after="0"/>
        <w:ind w:left="777" w:right="0" w:hanging="531"/>
        <w:jc w:val="left"/>
        <w:rPr>
          <w:rFonts w:ascii="Arial" w:hAnsi="Arial"/>
          <w:sz w:val="22"/>
        </w:rPr>
      </w:pPr>
      <w:r>
        <w:rPr>
          <w:rFonts w:ascii="Arial" w:hAnsi="Arial"/>
          <w:sz w:val="22"/>
        </w:rPr>
        <w:t>Postgrado</w:t>
      </w:r>
      <w:r>
        <w:rPr>
          <w:rFonts w:ascii="Arial" w:hAnsi="Arial"/>
          <w:spacing w:val="13"/>
          <w:sz w:val="22"/>
        </w:rPr>
        <w:t> </w:t>
      </w:r>
      <w:r>
        <w:rPr>
          <w:rFonts w:ascii="Arial" w:hAnsi="Arial"/>
          <w:sz w:val="22"/>
        </w:rPr>
        <w:t>“Novedades</w:t>
      </w:r>
      <w:r>
        <w:rPr>
          <w:rFonts w:ascii="Arial" w:hAnsi="Arial"/>
          <w:spacing w:val="13"/>
          <w:sz w:val="22"/>
        </w:rPr>
        <w:t> </w:t>
      </w:r>
      <w:r>
        <w:rPr>
          <w:rFonts w:ascii="Arial" w:hAnsi="Arial"/>
          <w:sz w:val="22"/>
        </w:rPr>
        <w:t>en</w:t>
      </w:r>
      <w:r>
        <w:rPr>
          <w:rFonts w:ascii="Arial" w:hAnsi="Arial"/>
          <w:spacing w:val="9"/>
          <w:sz w:val="22"/>
        </w:rPr>
        <w:t> </w:t>
      </w:r>
      <w:r>
        <w:rPr>
          <w:rFonts w:ascii="Arial" w:hAnsi="Arial"/>
          <w:sz w:val="22"/>
        </w:rPr>
        <w:t>materia</w:t>
      </w:r>
      <w:r>
        <w:rPr>
          <w:rFonts w:ascii="Arial" w:hAnsi="Arial"/>
          <w:spacing w:val="11"/>
          <w:sz w:val="22"/>
        </w:rPr>
        <w:t> </w:t>
      </w:r>
      <w:r>
        <w:rPr>
          <w:rFonts w:ascii="Arial" w:hAnsi="Arial"/>
          <w:sz w:val="22"/>
        </w:rPr>
        <w:t>de</w:t>
      </w:r>
      <w:r>
        <w:rPr>
          <w:rFonts w:ascii="Arial" w:hAnsi="Arial"/>
          <w:spacing w:val="10"/>
          <w:sz w:val="22"/>
        </w:rPr>
        <w:t> </w:t>
      </w:r>
      <w:r>
        <w:rPr>
          <w:rFonts w:ascii="Arial" w:hAnsi="Arial"/>
          <w:sz w:val="22"/>
        </w:rPr>
        <w:t>propiedad</w:t>
      </w:r>
      <w:r>
        <w:rPr>
          <w:rFonts w:ascii="Arial" w:hAnsi="Arial"/>
          <w:spacing w:val="9"/>
          <w:sz w:val="22"/>
        </w:rPr>
        <w:t> </w:t>
      </w:r>
      <w:r>
        <w:rPr>
          <w:rFonts w:ascii="Arial" w:hAnsi="Arial"/>
          <w:sz w:val="22"/>
        </w:rPr>
        <w:t>intelectual”</w:t>
      </w:r>
      <w:r>
        <w:rPr>
          <w:rFonts w:ascii="Arial" w:hAnsi="Arial"/>
          <w:spacing w:val="8"/>
          <w:sz w:val="22"/>
        </w:rPr>
        <w:t> </w:t>
      </w:r>
      <w:r>
        <w:rPr>
          <w:rFonts w:ascii="Arial" w:hAnsi="Arial"/>
          <w:sz w:val="22"/>
        </w:rPr>
        <w:t>Desde</w:t>
      </w:r>
      <w:r>
        <w:rPr>
          <w:rFonts w:ascii="Arial" w:hAnsi="Arial"/>
          <w:spacing w:val="9"/>
          <w:sz w:val="22"/>
        </w:rPr>
        <w:t> </w:t>
      </w:r>
      <w:r>
        <w:rPr>
          <w:rFonts w:ascii="Arial" w:hAnsi="Arial"/>
          <w:sz w:val="22"/>
        </w:rPr>
        <w:t>2013</w:t>
      </w:r>
      <w:r>
        <w:rPr>
          <w:rFonts w:ascii="Arial" w:hAnsi="Arial"/>
          <w:spacing w:val="9"/>
          <w:sz w:val="22"/>
        </w:rPr>
        <w:t> </w:t>
      </w:r>
      <w:r>
        <w:rPr>
          <w:rFonts w:ascii="Arial" w:hAnsi="Arial"/>
          <w:sz w:val="22"/>
        </w:rPr>
        <w:t>al</w:t>
      </w:r>
      <w:r>
        <w:rPr>
          <w:rFonts w:ascii="Arial" w:hAnsi="Arial"/>
          <w:spacing w:val="13"/>
          <w:sz w:val="22"/>
        </w:rPr>
        <w:t> </w:t>
      </w:r>
      <w:r>
        <w:rPr>
          <w:rFonts w:ascii="Arial" w:hAnsi="Arial"/>
          <w:sz w:val="22"/>
        </w:rPr>
        <w:t>2018.</w:t>
      </w:r>
    </w:p>
    <w:p>
      <w:pPr>
        <w:pStyle w:val="ListParagraph"/>
        <w:numPr>
          <w:ilvl w:val="0"/>
          <w:numId w:val="69"/>
        </w:numPr>
        <w:tabs>
          <w:tab w:pos="776" w:val="left" w:leader="none"/>
          <w:tab w:pos="778" w:val="left" w:leader="none"/>
        </w:tabs>
        <w:spacing w:line="244" w:lineRule="auto" w:before="7" w:after="0"/>
        <w:ind w:left="788" w:right="112" w:hanging="542"/>
        <w:jc w:val="left"/>
        <w:rPr>
          <w:rFonts w:ascii="Arial" w:hAnsi="Arial"/>
          <w:sz w:val="22"/>
        </w:rPr>
      </w:pPr>
      <w:r>
        <w:rPr>
          <w:rFonts w:ascii="Arial" w:hAnsi="Arial"/>
          <w:sz w:val="22"/>
        </w:rPr>
        <w:t>Profesora invitada en el Instituto de Estudios Políticos y Jurídicos.  Grenoble.  Francia. Diciembre</w:t>
      </w:r>
      <w:r>
        <w:rPr>
          <w:rFonts w:ascii="Arial" w:hAnsi="Arial"/>
          <w:spacing w:val="6"/>
          <w:sz w:val="22"/>
        </w:rPr>
        <w:t> </w:t>
      </w:r>
      <w:r>
        <w:rPr>
          <w:rFonts w:ascii="Arial" w:hAnsi="Arial"/>
          <w:sz w:val="22"/>
        </w:rPr>
        <w:t>2017</w:t>
      </w:r>
    </w:p>
    <w:p>
      <w:pPr>
        <w:pStyle w:val="BodyText"/>
        <w:spacing w:before="10"/>
        <w:rPr>
          <w:rFonts w:ascii="Arial"/>
          <w:sz w:val="22"/>
        </w:rPr>
      </w:pPr>
    </w:p>
    <w:p>
      <w:pPr>
        <w:spacing w:before="1"/>
        <w:ind w:left="111" w:right="0" w:firstLine="0"/>
        <w:jc w:val="left"/>
        <w:rPr>
          <w:rFonts w:ascii="Arial" w:hAnsi="Arial"/>
          <w:b/>
          <w:sz w:val="22"/>
        </w:rPr>
      </w:pPr>
      <w:r>
        <w:rPr>
          <w:rFonts w:ascii="Arial" w:hAnsi="Arial"/>
          <w:b/>
          <w:sz w:val="22"/>
        </w:rPr>
        <w:t>Otros datos de interés.</w:t>
      </w:r>
    </w:p>
    <w:p>
      <w:pPr>
        <w:pStyle w:val="BodyText"/>
        <w:rPr>
          <w:rFonts w:ascii="Arial"/>
          <w:b/>
          <w:sz w:val="23"/>
        </w:rPr>
      </w:pPr>
    </w:p>
    <w:p>
      <w:pPr>
        <w:pStyle w:val="ListParagraph"/>
        <w:numPr>
          <w:ilvl w:val="0"/>
          <w:numId w:val="70"/>
        </w:numPr>
        <w:tabs>
          <w:tab w:pos="777" w:val="left" w:leader="none"/>
          <w:tab w:pos="778" w:val="left" w:leader="none"/>
        </w:tabs>
        <w:spacing w:line="244" w:lineRule="auto" w:before="1" w:after="0"/>
        <w:ind w:left="788" w:right="112" w:hanging="542"/>
        <w:jc w:val="left"/>
        <w:rPr>
          <w:rFonts w:ascii="Arial" w:hAnsi="Arial"/>
          <w:sz w:val="22"/>
        </w:rPr>
      </w:pPr>
      <w:r>
        <w:rPr>
          <w:rFonts w:ascii="Arial" w:hAnsi="Arial"/>
          <w:sz w:val="22"/>
        </w:rPr>
        <w:t>Cursó un entrenamiento en Derecho Económico en el Instituto de Economía Bruno Leuchner de Berlín,</w:t>
      </w:r>
      <w:r>
        <w:rPr>
          <w:rFonts w:ascii="Arial" w:hAnsi="Arial"/>
          <w:spacing w:val="5"/>
          <w:sz w:val="22"/>
        </w:rPr>
        <w:t> </w:t>
      </w:r>
      <w:r>
        <w:rPr>
          <w:rFonts w:ascii="Arial" w:hAnsi="Arial"/>
          <w:sz w:val="22"/>
        </w:rPr>
        <w:t>Alemania.1989.</w:t>
      </w:r>
    </w:p>
    <w:p>
      <w:pPr>
        <w:pStyle w:val="ListParagraph"/>
        <w:numPr>
          <w:ilvl w:val="0"/>
          <w:numId w:val="70"/>
        </w:numPr>
        <w:tabs>
          <w:tab w:pos="777" w:val="left" w:leader="none"/>
          <w:tab w:pos="778" w:val="left" w:leader="none"/>
        </w:tabs>
        <w:spacing w:line="244" w:lineRule="auto" w:before="2" w:after="0"/>
        <w:ind w:left="788" w:right="107" w:hanging="542"/>
        <w:jc w:val="left"/>
        <w:rPr>
          <w:rFonts w:ascii="Arial" w:hAnsi="Arial"/>
          <w:sz w:val="22"/>
        </w:rPr>
      </w:pPr>
      <w:r>
        <w:rPr>
          <w:rFonts w:ascii="Arial" w:hAnsi="Arial"/>
          <w:sz w:val="22"/>
        </w:rPr>
        <w:t>Impartió docencia en la República de Cabo Verde en la especialidad de Derecho Económico y legislación económica. 1986 y</w:t>
      </w:r>
      <w:r>
        <w:rPr>
          <w:rFonts w:ascii="Arial" w:hAnsi="Arial"/>
          <w:spacing w:val="15"/>
          <w:sz w:val="22"/>
        </w:rPr>
        <w:t> </w:t>
      </w:r>
      <w:r>
        <w:rPr>
          <w:rFonts w:ascii="Arial" w:hAnsi="Arial"/>
          <w:sz w:val="22"/>
        </w:rPr>
        <w:t>19991.</w:t>
      </w:r>
    </w:p>
    <w:p>
      <w:pPr>
        <w:pStyle w:val="ListParagraph"/>
        <w:numPr>
          <w:ilvl w:val="0"/>
          <w:numId w:val="70"/>
        </w:numPr>
        <w:tabs>
          <w:tab w:pos="777" w:val="left" w:leader="none"/>
          <w:tab w:pos="778" w:val="left" w:leader="none"/>
        </w:tabs>
        <w:spacing w:line="244" w:lineRule="auto" w:before="2" w:after="0"/>
        <w:ind w:left="788" w:right="109" w:hanging="542"/>
        <w:jc w:val="left"/>
        <w:rPr>
          <w:rFonts w:ascii="Arial" w:hAnsi="Arial"/>
          <w:sz w:val="22"/>
        </w:rPr>
      </w:pPr>
      <w:r>
        <w:rPr>
          <w:rFonts w:ascii="Arial" w:hAnsi="Arial"/>
          <w:sz w:val="22"/>
        </w:rPr>
        <w:t>Tutora de múltiples trabajos de curso y de diploma de los  estudiantes  de  la  Facultad de Derecho en temas de su</w:t>
      </w:r>
      <w:r>
        <w:rPr>
          <w:rFonts w:ascii="Arial" w:hAnsi="Arial"/>
          <w:spacing w:val="18"/>
          <w:sz w:val="22"/>
        </w:rPr>
        <w:t> </w:t>
      </w:r>
      <w:r>
        <w:rPr>
          <w:rFonts w:ascii="Arial" w:hAnsi="Arial"/>
          <w:sz w:val="22"/>
        </w:rPr>
        <w:t>especialidad.</w:t>
      </w:r>
    </w:p>
    <w:p>
      <w:pPr>
        <w:pStyle w:val="ListParagraph"/>
        <w:numPr>
          <w:ilvl w:val="0"/>
          <w:numId w:val="70"/>
        </w:numPr>
        <w:tabs>
          <w:tab w:pos="777" w:val="left" w:leader="none"/>
          <w:tab w:pos="778" w:val="left" w:leader="none"/>
        </w:tabs>
        <w:spacing w:line="247" w:lineRule="auto" w:before="2" w:after="0"/>
        <w:ind w:left="788" w:right="109" w:hanging="542"/>
        <w:jc w:val="left"/>
        <w:rPr>
          <w:rFonts w:ascii="Arial"/>
          <w:sz w:val="22"/>
        </w:rPr>
      </w:pPr>
      <w:r>
        <w:rPr>
          <w:rFonts w:ascii="Arial"/>
          <w:sz w:val="22"/>
        </w:rPr>
        <w:t>Obtuvo en dos ocasiones el Sello Forjadores del futuro por la relevante trayectoria investigativa.</w:t>
      </w:r>
    </w:p>
    <w:p>
      <w:pPr>
        <w:pStyle w:val="ListParagraph"/>
        <w:numPr>
          <w:ilvl w:val="0"/>
          <w:numId w:val="70"/>
        </w:numPr>
        <w:tabs>
          <w:tab w:pos="777" w:val="left" w:leader="none"/>
          <w:tab w:pos="778" w:val="left" w:leader="none"/>
        </w:tabs>
        <w:spacing w:line="244" w:lineRule="auto" w:before="0" w:after="0"/>
        <w:ind w:left="788" w:right="111" w:hanging="542"/>
        <w:jc w:val="left"/>
        <w:rPr>
          <w:rFonts w:ascii="Arial" w:hAnsi="Arial"/>
          <w:sz w:val="22"/>
        </w:rPr>
      </w:pPr>
      <w:r>
        <w:rPr>
          <w:rFonts w:ascii="Arial" w:hAnsi="Arial"/>
          <w:sz w:val="22"/>
        </w:rPr>
        <w:t>Presidenta de la Comisión de Perfeccionamiento del plan de estudio de la Facultad de Derecho UH desde 1990 al</w:t>
      </w:r>
      <w:r>
        <w:rPr>
          <w:rFonts w:ascii="Arial" w:hAnsi="Arial"/>
          <w:spacing w:val="17"/>
          <w:sz w:val="22"/>
        </w:rPr>
        <w:t> </w:t>
      </w:r>
      <w:r>
        <w:rPr>
          <w:rFonts w:ascii="Arial" w:hAnsi="Arial"/>
          <w:sz w:val="22"/>
        </w:rPr>
        <w:t>1993.</w:t>
      </w:r>
    </w:p>
    <w:p>
      <w:pPr>
        <w:pStyle w:val="ListParagraph"/>
        <w:numPr>
          <w:ilvl w:val="0"/>
          <w:numId w:val="70"/>
        </w:numPr>
        <w:tabs>
          <w:tab w:pos="777" w:val="left" w:leader="none"/>
          <w:tab w:pos="778" w:val="left" w:leader="none"/>
        </w:tabs>
        <w:spacing w:line="244" w:lineRule="auto" w:before="2" w:after="0"/>
        <w:ind w:left="788" w:right="111" w:hanging="542"/>
        <w:jc w:val="left"/>
        <w:rPr>
          <w:rFonts w:ascii="Arial" w:hAnsi="Arial"/>
          <w:sz w:val="22"/>
        </w:rPr>
      </w:pPr>
      <w:r>
        <w:rPr>
          <w:rFonts w:ascii="Arial" w:hAnsi="Arial"/>
          <w:sz w:val="22"/>
        </w:rPr>
        <w:t>Presidenta de la Comisión de Carrera de la Facultad de Derecho desde 1995 al  2001.</w:t>
      </w:r>
    </w:p>
    <w:p>
      <w:pPr>
        <w:pStyle w:val="ListParagraph"/>
        <w:numPr>
          <w:ilvl w:val="0"/>
          <w:numId w:val="70"/>
        </w:numPr>
        <w:tabs>
          <w:tab w:pos="777" w:val="left" w:leader="none"/>
          <w:tab w:pos="778" w:val="left" w:leader="none"/>
        </w:tabs>
        <w:spacing w:line="244" w:lineRule="auto" w:before="3" w:after="0"/>
        <w:ind w:left="788" w:right="109" w:hanging="542"/>
        <w:jc w:val="left"/>
        <w:rPr>
          <w:rFonts w:ascii="Arial" w:hAnsi="Arial"/>
          <w:sz w:val="22"/>
        </w:rPr>
      </w:pPr>
      <w:r>
        <w:rPr>
          <w:rFonts w:ascii="Arial" w:hAnsi="Arial"/>
          <w:sz w:val="22"/>
        </w:rPr>
        <w:t>Integrante del programa ALFA sobre Integración económica y Jurídica. estancia en Francia en 1999 como miembro e investigadora de la</w:t>
      </w:r>
      <w:r>
        <w:rPr>
          <w:rFonts w:ascii="Arial" w:hAnsi="Arial"/>
          <w:spacing w:val="32"/>
          <w:sz w:val="22"/>
        </w:rPr>
        <w:t> </w:t>
      </w:r>
      <w:r>
        <w:rPr>
          <w:rFonts w:ascii="Arial" w:hAnsi="Arial"/>
          <w:sz w:val="22"/>
        </w:rPr>
        <w:t>RED.</w:t>
      </w:r>
    </w:p>
    <w:p>
      <w:pPr>
        <w:pStyle w:val="ListParagraph"/>
        <w:numPr>
          <w:ilvl w:val="0"/>
          <w:numId w:val="70"/>
        </w:numPr>
        <w:tabs>
          <w:tab w:pos="777" w:val="left" w:leader="none"/>
          <w:tab w:pos="778" w:val="left" w:leader="none"/>
        </w:tabs>
        <w:spacing w:line="240" w:lineRule="auto" w:before="2" w:after="0"/>
        <w:ind w:left="777" w:right="0" w:hanging="531"/>
        <w:jc w:val="left"/>
        <w:rPr>
          <w:rFonts w:ascii="Arial" w:hAnsi="Arial"/>
          <w:sz w:val="22"/>
        </w:rPr>
      </w:pPr>
      <w:r>
        <w:rPr>
          <w:rFonts w:ascii="Arial" w:hAnsi="Arial"/>
          <w:sz w:val="22"/>
        </w:rPr>
        <w:t>Cursó la Academia de la OMPI celebrada en</w:t>
      </w:r>
      <w:r>
        <w:rPr>
          <w:rFonts w:ascii="Arial" w:hAnsi="Arial"/>
          <w:spacing w:val="15"/>
          <w:sz w:val="22"/>
        </w:rPr>
        <w:t> </w:t>
      </w:r>
      <w:r>
        <w:rPr>
          <w:rFonts w:ascii="Arial" w:hAnsi="Arial"/>
          <w:sz w:val="22"/>
        </w:rPr>
        <w:t>La Habana en abril del 2000.</w:t>
      </w:r>
    </w:p>
    <w:p>
      <w:pPr>
        <w:pStyle w:val="BodyText"/>
        <w:spacing w:before="1"/>
        <w:rPr>
          <w:rFonts w:ascii="Arial"/>
          <w:sz w:val="23"/>
        </w:rPr>
      </w:pPr>
    </w:p>
    <w:p>
      <w:pPr>
        <w:pStyle w:val="ListParagraph"/>
        <w:numPr>
          <w:ilvl w:val="0"/>
          <w:numId w:val="70"/>
        </w:numPr>
        <w:tabs>
          <w:tab w:pos="777" w:val="left" w:leader="none"/>
          <w:tab w:pos="778" w:val="left" w:leader="none"/>
        </w:tabs>
        <w:spacing w:line="247" w:lineRule="auto" w:before="0" w:after="0"/>
        <w:ind w:left="788" w:right="111" w:hanging="542"/>
        <w:jc w:val="left"/>
        <w:rPr>
          <w:rFonts w:ascii="Arial" w:hAnsi="Arial"/>
          <w:sz w:val="22"/>
        </w:rPr>
      </w:pPr>
      <w:r>
        <w:rPr>
          <w:rFonts w:ascii="Arial" w:hAnsi="Arial"/>
          <w:sz w:val="22"/>
        </w:rPr>
        <w:t>Ha realizado práctica profesional en diferentes centros: órganos del Sistema de Arbitraje Estatal, notaria desde 1994 hasta</w:t>
      </w:r>
      <w:r>
        <w:rPr>
          <w:rFonts w:ascii="Arial" w:hAnsi="Arial"/>
          <w:spacing w:val="18"/>
          <w:sz w:val="22"/>
        </w:rPr>
        <w:t> </w:t>
      </w:r>
      <w:r>
        <w:rPr>
          <w:rFonts w:ascii="Arial" w:hAnsi="Arial"/>
          <w:sz w:val="22"/>
        </w:rPr>
        <w:t>2001.</w:t>
      </w:r>
    </w:p>
    <w:p>
      <w:pPr>
        <w:pStyle w:val="ListParagraph"/>
        <w:numPr>
          <w:ilvl w:val="0"/>
          <w:numId w:val="70"/>
        </w:numPr>
        <w:tabs>
          <w:tab w:pos="776" w:val="left" w:leader="none"/>
          <w:tab w:pos="778" w:val="left" w:leader="none"/>
        </w:tabs>
        <w:spacing w:line="244" w:lineRule="auto" w:before="0" w:after="0"/>
        <w:ind w:left="788" w:right="111" w:hanging="542"/>
        <w:jc w:val="left"/>
        <w:rPr>
          <w:rFonts w:ascii="Arial" w:hAnsi="Arial"/>
          <w:sz w:val="22"/>
        </w:rPr>
      </w:pPr>
      <w:r>
        <w:rPr>
          <w:rFonts w:ascii="Arial" w:hAnsi="Arial"/>
          <w:sz w:val="22"/>
        </w:rPr>
        <w:t>Cursó estancia de investigación en la Facultad de Derecho,  Universidad  de Valencia, en el departamento de Derecho Mercantil en 1996</w:t>
      </w:r>
      <w:r>
        <w:rPr>
          <w:rFonts w:ascii="Arial" w:hAnsi="Arial"/>
          <w:spacing w:val="14"/>
          <w:sz w:val="22"/>
        </w:rPr>
        <w:t> </w:t>
      </w:r>
      <w:r>
        <w:rPr>
          <w:rFonts w:ascii="Arial" w:hAnsi="Arial"/>
          <w:sz w:val="22"/>
        </w:rPr>
        <w:t>y en el 2016.</w:t>
      </w:r>
    </w:p>
    <w:p>
      <w:pPr>
        <w:pStyle w:val="ListParagraph"/>
        <w:numPr>
          <w:ilvl w:val="0"/>
          <w:numId w:val="70"/>
        </w:numPr>
        <w:tabs>
          <w:tab w:pos="776" w:val="left" w:leader="none"/>
          <w:tab w:pos="778" w:val="left" w:leader="none"/>
        </w:tabs>
        <w:spacing w:line="244" w:lineRule="auto" w:before="2" w:after="0"/>
        <w:ind w:left="788" w:right="109" w:hanging="542"/>
        <w:jc w:val="left"/>
        <w:rPr>
          <w:rFonts w:ascii="Arial" w:hAnsi="Arial"/>
          <w:sz w:val="22"/>
        </w:rPr>
      </w:pPr>
      <w:r>
        <w:rPr>
          <w:rFonts w:ascii="Arial" w:hAnsi="Arial"/>
          <w:sz w:val="22"/>
        </w:rPr>
        <w:t>Recibió curso en Estocolmo en 1998 sobre Sistemas de Derecho y Derecho Económico para los países en vías de</w:t>
      </w:r>
      <w:r>
        <w:rPr>
          <w:rFonts w:ascii="Arial" w:hAnsi="Arial"/>
          <w:spacing w:val="18"/>
          <w:sz w:val="22"/>
        </w:rPr>
        <w:t> </w:t>
      </w:r>
      <w:r>
        <w:rPr>
          <w:rFonts w:ascii="Arial" w:hAnsi="Arial"/>
          <w:sz w:val="22"/>
        </w:rPr>
        <w:t>desarrollo.</w:t>
      </w:r>
    </w:p>
    <w:p>
      <w:pPr>
        <w:pStyle w:val="ListParagraph"/>
        <w:numPr>
          <w:ilvl w:val="0"/>
          <w:numId w:val="70"/>
        </w:numPr>
        <w:tabs>
          <w:tab w:pos="776" w:val="left" w:leader="none"/>
          <w:tab w:pos="778" w:val="left" w:leader="none"/>
        </w:tabs>
        <w:spacing w:line="244" w:lineRule="auto" w:before="2" w:after="0"/>
        <w:ind w:left="788" w:right="112" w:hanging="542"/>
        <w:jc w:val="left"/>
        <w:rPr>
          <w:rFonts w:ascii="Arial" w:hAnsi="Arial"/>
          <w:sz w:val="22"/>
        </w:rPr>
      </w:pPr>
      <w:r>
        <w:rPr>
          <w:rFonts w:ascii="Arial" w:hAnsi="Arial"/>
          <w:sz w:val="22"/>
        </w:rPr>
        <w:t>Curso de Derecho de Autor de la OMPI. Universidad de los Andes, Mérida, Venezuela.</w:t>
      </w:r>
      <w:r>
        <w:rPr>
          <w:rFonts w:ascii="Arial" w:hAnsi="Arial"/>
          <w:spacing w:val="4"/>
          <w:sz w:val="22"/>
        </w:rPr>
        <w:t> </w:t>
      </w:r>
      <w:r>
        <w:rPr>
          <w:rFonts w:ascii="Arial" w:hAnsi="Arial"/>
          <w:sz w:val="22"/>
        </w:rPr>
        <w:t>1999</w:t>
      </w:r>
    </w:p>
    <w:p>
      <w:pPr>
        <w:pStyle w:val="ListParagraph"/>
        <w:numPr>
          <w:ilvl w:val="0"/>
          <w:numId w:val="70"/>
        </w:numPr>
        <w:tabs>
          <w:tab w:pos="776" w:val="left" w:leader="none"/>
          <w:tab w:pos="778" w:val="left" w:leader="none"/>
        </w:tabs>
        <w:spacing w:line="244" w:lineRule="auto" w:before="3" w:after="0"/>
        <w:ind w:left="788" w:right="113" w:hanging="542"/>
        <w:jc w:val="left"/>
        <w:rPr>
          <w:rFonts w:ascii="Arial" w:hAnsi="Arial"/>
          <w:sz w:val="22"/>
        </w:rPr>
      </w:pPr>
      <w:r>
        <w:rPr>
          <w:rFonts w:ascii="Arial" w:hAnsi="Arial"/>
          <w:sz w:val="22"/>
        </w:rPr>
        <w:t>Miembro de la Sección de Ciencias Sociales de la Comisión Nacional de Grados Científicos desde 1998 al</w:t>
      </w:r>
      <w:r>
        <w:rPr>
          <w:rFonts w:ascii="Arial" w:hAnsi="Arial"/>
          <w:spacing w:val="9"/>
          <w:sz w:val="22"/>
        </w:rPr>
        <w:t> </w:t>
      </w:r>
      <w:r>
        <w:rPr>
          <w:rFonts w:ascii="Arial" w:hAnsi="Arial"/>
          <w:sz w:val="22"/>
        </w:rPr>
        <w:t>2002.</w:t>
      </w:r>
    </w:p>
    <w:p>
      <w:pPr>
        <w:pStyle w:val="ListParagraph"/>
        <w:numPr>
          <w:ilvl w:val="0"/>
          <w:numId w:val="70"/>
        </w:numPr>
        <w:tabs>
          <w:tab w:pos="776" w:val="left" w:leader="none"/>
          <w:tab w:pos="778" w:val="left" w:leader="none"/>
          <w:tab w:pos="2581" w:val="left" w:leader="none"/>
        </w:tabs>
        <w:spacing w:line="247" w:lineRule="auto" w:before="2" w:after="0"/>
        <w:ind w:left="788" w:right="111" w:hanging="542"/>
        <w:jc w:val="left"/>
        <w:rPr>
          <w:rFonts w:ascii="Arial" w:hAnsi="Arial"/>
          <w:sz w:val="22"/>
        </w:rPr>
      </w:pPr>
      <w:r>
        <w:rPr>
          <w:rFonts w:ascii="Arial" w:hAnsi="Arial"/>
          <w:sz w:val="22"/>
        </w:rPr>
        <w:t>Vicepresidenta</w:t>
        <w:tab/>
        <w:t>del Tribunal Permanente de Grados Científicos en Ciencias Jurídicas.</w:t>
      </w:r>
    </w:p>
    <w:p>
      <w:pPr>
        <w:pStyle w:val="ListParagraph"/>
        <w:numPr>
          <w:ilvl w:val="0"/>
          <w:numId w:val="70"/>
        </w:numPr>
        <w:tabs>
          <w:tab w:pos="776" w:val="left" w:leader="none"/>
          <w:tab w:pos="778" w:val="left" w:leader="none"/>
        </w:tabs>
        <w:spacing w:line="244" w:lineRule="auto" w:before="0" w:after="0"/>
        <w:ind w:left="788" w:right="109" w:hanging="542"/>
        <w:jc w:val="left"/>
        <w:rPr>
          <w:rFonts w:ascii="Arial" w:hAnsi="Arial"/>
          <w:sz w:val="22"/>
        </w:rPr>
      </w:pPr>
      <w:r>
        <w:rPr>
          <w:rFonts w:ascii="Arial" w:hAnsi="Arial"/>
          <w:sz w:val="22"/>
        </w:rPr>
        <w:t>Impartición de ciclo de conferencias en la Facultad de Derecho Universidad de Valencia,</w:t>
      </w:r>
      <w:r>
        <w:rPr>
          <w:rFonts w:ascii="Arial" w:hAnsi="Arial"/>
          <w:spacing w:val="4"/>
          <w:sz w:val="22"/>
        </w:rPr>
        <w:t> </w:t>
      </w:r>
      <w:r>
        <w:rPr>
          <w:rFonts w:ascii="Arial" w:hAnsi="Arial"/>
          <w:sz w:val="22"/>
        </w:rPr>
        <w:t>1996.</w:t>
      </w:r>
    </w:p>
    <w:p>
      <w:pPr>
        <w:pStyle w:val="ListParagraph"/>
        <w:numPr>
          <w:ilvl w:val="0"/>
          <w:numId w:val="70"/>
        </w:numPr>
        <w:tabs>
          <w:tab w:pos="776" w:val="left" w:leader="none"/>
          <w:tab w:pos="778" w:val="left" w:leader="none"/>
        </w:tabs>
        <w:spacing w:line="244" w:lineRule="auto" w:before="2" w:after="0"/>
        <w:ind w:left="788" w:right="108" w:hanging="542"/>
        <w:jc w:val="left"/>
        <w:rPr>
          <w:rFonts w:ascii="Arial"/>
          <w:sz w:val="22"/>
        </w:rPr>
      </w:pPr>
      <w:r>
        <w:rPr>
          <w:rFonts w:ascii="Arial"/>
          <w:sz w:val="22"/>
        </w:rPr>
        <w:t>Obtuvo la Moneda de la propiedad Industrial concedida por la Oficina Cubana de la propiedad Industrial.</w:t>
      </w:r>
      <w:r>
        <w:rPr>
          <w:rFonts w:ascii="Arial"/>
          <w:spacing w:val="5"/>
          <w:sz w:val="22"/>
        </w:rPr>
        <w:t> </w:t>
      </w:r>
      <w:r>
        <w:rPr>
          <w:rFonts w:ascii="Arial"/>
          <w:sz w:val="22"/>
        </w:rPr>
        <w:t>1999.</w:t>
      </w:r>
    </w:p>
    <w:p>
      <w:pPr>
        <w:pStyle w:val="ListParagraph"/>
        <w:numPr>
          <w:ilvl w:val="0"/>
          <w:numId w:val="70"/>
        </w:numPr>
        <w:tabs>
          <w:tab w:pos="776" w:val="left" w:leader="none"/>
          <w:tab w:pos="778" w:val="left" w:leader="none"/>
        </w:tabs>
        <w:spacing w:line="244" w:lineRule="auto" w:before="2" w:after="0"/>
        <w:ind w:left="788" w:right="111" w:hanging="542"/>
        <w:jc w:val="left"/>
        <w:rPr>
          <w:rFonts w:ascii="Arial" w:hAnsi="Arial"/>
          <w:sz w:val="22"/>
        </w:rPr>
      </w:pPr>
      <w:r>
        <w:rPr>
          <w:rFonts w:ascii="Arial" w:hAnsi="Arial"/>
          <w:sz w:val="22"/>
        </w:rPr>
        <w:t>En los años 2015 y 2017 realizó una visita de intercambio académico a la  Universidad</w:t>
      </w:r>
      <w:r>
        <w:rPr>
          <w:rFonts w:ascii="Arial" w:hAnsi="Arial"/>
          <w:spacing w:val="6"/>
          <w:sz w:val="22"/>
        </w:rPr>
        <w:t> </w:t>
      </w:r>
      <w:r>
        <w:rPr>
          <w:rFonts w:ascii="Arial" w:hAnsi="Arial"/>
          <w:sz w:val="22"/>
        </w:rPr>
        <w:t>de</w:t>
      </w:r>
      <w:r>
        <w:rPr>
          <w:rFonts w:ascii="Arial" w:hAnsi="Arial"/>
          <w:spacing w:val="7"/>
          <w:sz w:val="22"/>
        </w:rPr>
        <w:t> </w:t>
      </w:r>
      <w:r>
        <w:rPr>
          <w:rFonts w:ascii="Arial" w:hAnsi="Arial"/>
          <w:sz w:val="22"/>
        </w:rPr>
        <w:t>Gainesville</w:t>
      </w:r>
      <w:r>
        <w:rPr>
          <w:rFonts w:ascii="Arial" w:hAnsi="Arial"/>
          <w:spacing w:val="6"/>
          <w:sz w:val="22"/>
        </w:rPr>
        <w:t> </w:t>
      </w:r>
      <w:r>
        <w:rPr>
          <w:rFonts w:ascii="Arial" w:hAnsi="Arial"/>
          <w:sz w:val="22"/>
        </w:rPr>
        <w:t>en</w:t>
      </w:r>
      <w:r>
        <w:rPr>
          <w:rFonts w:ascii="Arial" w:hAnsi="Arial"/>
          <w:spacing w:val="8"/>
          <w:sz w:val="22"/>
        </w:rPr>
        <w:t> </w:t>
      </w:r>
      <w:r>
        <w:rPr>
          <w:rFonts w:ascii="Arial" w:hAnsi="Arial"/>
          <w:sz w:val="22"/>
        </w:rPr>
        <w:t>la</w:t>
      </w:r>
      <w:r>
        <w:rPr>
          <w:rFonts w:ascii="Arial" w:hAnsi="Arial"/>
          <w:spacing w:val="7"/>
          <w:sz w:val="22"/>
        </w:rPr>
        <w:t> </w:t>
      </w:r>
      <w:r>
        <w:rPr>
          <w:rFonts w:ascii="Arial" w:hAnsi="Arial"/>
          <w:sz w:val="22"/>
        </w:rPr>
        <w:t>Florida</w:t>
      </w:r>
      <w:r>
        <w:rPr>
          <w:rFonts w:ascii="Arial" w:hAnsi="Arial"/>
          <w:spacing w:val="11"/>
          <w:sz w:val="22"/>
        </w:rPr>
        <w:t> </w:t>
      </w:r>
      <w:r>
        <w:rPr>
          <w:rFonts w:ascii="Arial" w:hAnsi="Arial"/>
          <w:sz w:val="22"/>
        </w:rPr>
        <w:t>y</w:t>
      </w:r>
      <w:r>
        <w:rPr>
          <w:rFonts w:ascii="Arial" w:hAnsi="Arial"/>
          <w:spacing w:val="6"/>
          <w:sz w:val="22"/>
        </w:rPr>
        <w:t> </w:t>
      </w:r>
      <w:r>
        <w:rPr>
          <w:rFonts w:ascii="Arial" w:hAnsi="Arial"/>
          <w:sz w:val="22"/>
        </w:rPr>
        <w:t>en</w:t>
      </w:r>
      <w:r>
        <w:rPr>
          <w:rFonts w:ascii="Arial" w:hAnsi="Arial"/>
          <w:spacing w:val="11"/>
          <w:sz w:val="22"/>
        </w:rPr>
        <w:t> </w:t>
      </w:r>
      <w:r>
        <w:rPr>
          <w:rFonts w:ascii="Arial" w:hAnsi="Arial"/>
          <w:sz w:val="22"/>
        </w:rPr>
        <w:t>el</w:t>
      </w:r>
      <w:r>
        <w:rPr>
          <w:rFonts w:ascii="Arial" w:hAnsi="Arial"/>
          <w:spacing w:val="7"/>
          <w:sz w:val="22"/>
        </w:rPr>
        <w:t> </w:t>
      </w:r>
      <w:r>
        <w:rPr>
          <w:rFonts w:ascii="Arial" w:hAnsi="Arial"/>
          <w:sz w:val="22"/>
        </w:rPr>
        <w:t>2017</w:t>
      </w:r>
      <w:r>
        <w:rPr>
          <w:rFonts w:ascii="Arial" w:hAnsi="Arial"/>
          <w:spacing w:val="9"/>
          <w:sz w:val="22"/>
        </w:rPr>
        <w:t> </w:t>
      </w:r>
      <w:r>
        <w:rPr>
          <w:rFonts w:ascii="Arial" w:hAnsi="Arial"/>
          <w:sz w:val="22"/>
        </w:rPr>
        <w:t>a</w:t>
      </w:r>
      <w:r>
        <w:rPr>
          <w:rFonts w:ascii="Arial" w:hAnsi="Arial"/>
          <w:spacing w:val="7"/>
          <w:sz w:val="22"/>
        </w:rPr>
        <w:t> </w:t>
      </w:r>
      <w:r>
        <w:rPr>
          <w:rFonts w:ascii="Arial" w:hAnsi="Arial"/>
          <w:sz w:val="22"/>
        </w:rPr>
        <w:t>la</w:t>
      </w:r>
      <w:r>
        <w:rPr>
          <w:rFonts w:ascii="Arial" w:hAnsi="Arial"/>
          <w:spacing w:val="6"/>
          <w:sz w:val="22"/>
        </w:rPr>
        <w:t> </w:t>
      </w:r>
      <w:r>
        <w:rPr>
          <w:rFonts w:ascii="Arial" w:hAnsi="Arial"/>
          <w:sz w:val="22"/>
        </w:rPr>
        <w:t>Universidad</w:t>
      </w:r>
      <w:r>
        <w:rPr>
          <w:rFonts w:ascii="Arial" w:hAnsi="Arial"/>
          <w:spacing w:val="7"/>
          <w:sz w:val="22"/>
        </w:rPr>
        <w:t> </w:t>
      </w:r>
      <w:r>
        <w:rPr>
          <w:rFonts w:ascii="Arial" w:hAnsi="Arial"/>
          <w:sz w:val="22"/>
        </w:rPr>
        <w:t>de</w:t>
      </w:r>
      <w:r>
        <w:rPr>
          <w:rFonts w:ascii="Arial" w:hAnsi="Arial"/>
          <w:spacing w:val="7"/>
          <w:sz w:val="22"/>
        </w:rPr>
        <w:t> </w:t>
      </w:r>
      <w:r>
        <w:rPr>
          <w:rFonts w:ascii="Arial" w:hAnsi="Arial"/>
          <w:sz w:val="22"/>
        </w:rPr>
        <w:t>Texas.</w:t>
      </w:r>
    </w:p>
    <w:p>
      <w:pPr>
        <w:pStyle w:val="ListParagraph"/>
        <w:numPr>
          <w:ilvl w:val="0"/>
          <w:numId w:val="70"/>
        </w:numPr>
        <w:tabs>
          <w:tab w:pos="776" w:val="left" w:leader="none"/>
          <w:tab w:pos="778" w:val="left" w:leader="none"/>
        </w:tabs>
        <w:spacing w:line="244" w:lineRule="auto" w:before="3" w:after="0"/>
        <w:ind w:left="788" w:right="107" w:hanging="542"/>
        <w:jc w:val="left"/>
        <w:rPr>
          <w:rFonts w:ascii="Arial" w:hAnsi="Arial"/>
          <w:sz w:val="22"/>
        </w:rPr>
      </w:pPr>
      <w:r>
        <w:rPr>
          <w:rFonts w:ascii="Arial" w:hAnsi="Arial"/>
          <w:sz w:val="22"/>
        </w:rPr>
        <w:t>Ha participado en la elaboración o dictámenes de varios proyectos legislativos en materia de Derecho Económico y Propiedad</w:t>
      </w:r>
      <w:r>
        <w:rPr>
          <w:rFonts w:ascii="Arial" w:hAnsi="Arial"/>
          <w:spacing w:val="21"/>
          <w:sz w:val="22"/>
        </w:rPr>
        <w:t> </w:t>
      </w:r>
      <w:r>
        <w:rPr>
          <w:rFonts w:ascii="Arial" w:hAnsi="Arial"/>
          <w:sz w:val="22"/>
        </w:rPr>
        <w:t>Intelectual.</w:t>
      </w:r>
    </w:p>
    <w:p>
      <w:pPr>
        <w:pStyle w:val="BodyText"/>
        <w:spacing w:before="10"/>
        <w:rPr>
          <w:rFonts w:ascii="Arial"/>
          <w:sz w:val="22"/>
        </w:rPr>
      </w:pPr>
    </w:p>
    <w:p>
      <w:pPr>
        <w:spacing w:line="244" w:lineRule="auto" w:before="1"/>
        <w:ind w:left="111" w:right="694" w:firstLine="0"/>
        <w:jc w:val="left"/>
        <w:rPr>
          <w:rFonts w:ascii="Arial" w:hAnsi="Arial"/>
          <w:b/>
          <w:i/>
          <w:sz w:val="22"/>
        </w:rPr>
      </w:pPr>
      <w:r>
        <w:rPr>
          <w:rFonts w:ascii="Arial" w:hAnsi="Arial"/>
          <w:b/>
          <w:i/>
          <w:sz w:val="22"/>
        </w:rPr>
        <w:t>Tutorías y oponencias de doctorado, maestría y especialidad. Miembro de </w:t>
      </w:r>
      <w:r>
        <w:rPr>
          <w:rFonts w:ascii="Arial" w:hAnsi="Arial"/>
          <w:b/>
          <w:i/>
          <w:sz w:val="22"/>
        </w:rPr>
        <w:t>tribunales de defensas doctorales y de colectivos científicos de predefensa.</w:t>
      </w:r>
    </w:p>
    <w:p>
      <w:pPr>
        <w:pStyle w:val="BodyText"/>
        <w:spacing w:before="8"/>
        <w:rPr>
          <w:rFonts w:ascii="Arial"/>
          <w:b/>
          <w:i/>
          <w:sz w:val="22"/>
        </w:rPr>
      </w:pPr>
    </w:p>
    <w:p>
      <w:pPr>
        <w:spacing w:line="244" w:lineRule="auto" w:before="0"/>
        <w:ind w:left="111" w:right="694" w:firstLine="0"/>
        <w:jc w:val="left"/>
        <w:rPr>
          <w:rFonts w:ascii="Arial" w:hAnsi="Arial"/>
          <w:sz w:val="22"/>
        </w:rPr>
      </w:pPr>
      <w:r>
        <w:rPr>
          <w:rFonts w:ascii="Arial" w:hAnsi="Arial"/>
          <w:sz w:val="22"/>
        </w:rPr>
        <w:t>Ha formado tres doctores en ciencias jurídicas. Actualmente es tutora  de  6  aspirantes. Ha sido tutora de múltiples tesis de maestrías y especialidades, así</w:t>
      </w:r>
      <w:r>
        <w:rPr>
          <w:rFonts w:ascii="Arial" w:hAnsi="Arial"/>
          <w:spacing w:val="26"/>
          <w:sz w:val="22"/>
        </w:rPr>
        <w:t> </w:t>
      </w:r>
      <w:r>
        <w:rPr>
          <w:rFonts w:ascii="Arial" w:hAnsi="Arial"/>
          <w:sz w:val="22"/>
        </w:rPr>
        <w:t>como</w:t>
      </w:r>
    </w:p>
    <w:p>
      <w:pPr>
        <w:spacing w:after="0" w:line="244" w:lineRule="auto"/>
        <w:jc w:val="left"/>
        <w:rPr>
          <w:rFonts w:ascii="Arial" w:hAnsi="Arial"/>
          <w:sz w:val="22"/>
        </w:rPr>
        <w:sectPr>
          <w:pgSz w:w="12240" w:h="15840"/>
          <w:pgMar w:header="283" w:footer="0" w:top="1240" w:bottom="280" w:left="1340" w:right="1620"/>
        </w:sectPr>
      </w:pPr>
    </w:p>
    <w:p>
      <w:pPr>
        <w:spacing w:line="244" w:lineRule="auto" w:before="93"/>
        <w:ind w:left="111" w:right="694" w:firstLine="0"/>
        <w:jc w:val="left"/>
        <w:rPr>
          <w:rFonts w:ascii="Arial" w:hAnsi="Arial"/>
          <w:sz w:val="22"/>
        </w:rPr>
      </w:pPr>
      <w:r>
        <w:rPr>
          <w:rFonts w:ascii="Arial" w:hAnsi="Arial"/>
          <w:sz w:val="22"/>
        </w:rPr>
        <w:t>oponente y miembro de tribunales. Asimismo miembro de diferentes colectivos científicos de predefensas de maestrías y doctorados.</w:t>
      </w:r>
    </w:p>
    <w:p>
      <w:pPr>
        <w:pStyle w:val="BodyText"/>
        <w:spacing w:before="8"/>
        <w:rPr>
          <w:rFonts w:ascii="Arial"/>
          <w:sz w:val="22"/>
        </w:rPr>
      </w:pPr>
    </w:p>
    <w:p>
      <w:pPr>
        <w:spacing w:before="0"/>
        <w:ind w:left="111" w:right="0" w:firstLine="0"/>
        <w:jc w:val="left"/>
        <w:rPr>
          <w:rFonts w:ascii="Arial" w:hAnsi="Arial"/>
          <w:sz w:val="22"/>
        </w:rPr>
      </w:pPr>
      <w:r>
        <w:rPr>
          <w:spacing w:val="-57"/>
          <w:w w:val="102"/>
          <w:sz w:val="22"/>
          <w:u w:val="thick"/>
        </w:rPr>
        <w:t> </w:t>
      </w:r>
      <w:r>
        <w:rPr>
          <w:rFonts w:ascii="Arial" w:hAnsi="Arial"/>
          <w:b/>
          <w:i/>
          <w:sz w:val="22"/>
          <w:u w:val="thick"/>
        </w:rPr>
        <w:t>Pertenencia actual a los Grupos de investigación</w:t>
      </w:r>
      <w:r>
        <w:rPr>
          <w:rFonts w:ascii="Arial" w:hAnsi="Arial"/>
          <w:sz w:val="22"/>
          <w:u w:val="thick"/>
        </w:rPr>
        <w:t>:</w:t>
      </w:r>
    </w:p>
    <w:p>
      <w:pPr>
        <w:spacing w:line="244" w:lineRule="auto" w:before="7"/>
        <w:ind w:left="111" w:right="228" w:firstLine="0"/>
        <w:jc w:val="left"/>
        <w:rPr>
          <w:rFonts w:ascii="Arial" w:hAnsi="Arial"/>
          <w:sz w:val="22"/>
        </w:rPr>
      </w:pPr>
      <w:r>
        <w:rPr>
          <w:rFonts w:ascii="Arial" w:hAnsi="Arial"/>
          <w:i/>
          <w:sz w:val="22"/>
        </w:rPr>
        <w:t>- Grupo Universitario de Investigación Jurídica “Julio Fernández Bulté”</w:t>
      </w:r>
      <w:r>
        <w:rPr>
          <w:rFonts w:ascii="Arial" w:hAnsi="Arial"/>
          <w:sz w:val="22"/>
        </w:rPr>
        <w:t>, Facultad de Derecho, Universidad de La Habana (abril 2012- ). Miembro Titular Fundador.</w:t>
      </w:r>
    </w:p>
    <w:p>
      <w:pPr>
        <w:spacing w:line="244" w:lineRule="auto" w:before="4"/>
        <w:ind w:left="111" w:right="512" w:firstLine="0"/>
        <w:jc w:val="both"/>
        <w:rPr>
          <w:rFonts w:ascii="Arial" w:hAnsi="Arial"/>
          <w:sz w:val="22"/>
        </w:rPr>
      </w:pPr>
      <w:r>
        <w:rPr>
          <w:rFonts w:ascii="Arial" w:hAnsi="Arial"/>
          <w:sz w:val="22"/>
        </w:rPr>
        <w:t>- Políticas institucionales y normativas para  la protección, gestión y comercialización   de las creaciones intelectuales en las universidades cubanas.  Coordinadora,  Año  2013 hasta la</w:t>
      </w:r>
      <w:r>
        <w:rPr>
          <w:rFonts w:ascii="Arial" w:hAnsi="Arial"/>
          <w:spacing w:val="5"/>
          <w:sz w:val="22"/>
        </w:rPr>
        <w:t> </w:t>
      </w:r>
      <w:r>
        <w:rPr>
          <w:rFonts w:ascii="Arial" w:hAnsi="Arial"/>
          <w:sz w:val="22"/>
        </w:rPr>
        <w:t>fecha.</w:t>
      </w:r>
    </w:p>
    <w:p>
      <w:pPr>
        <w:spacing w:line="244" w:lineRule="auto" w:before="4"/>
        <w:ind w:left="111" w:right="0" w:firstLine="0"/>
        <w:jc w:val="left"/>
        <w:rPr>
          <w:rFonts w:ascii="Arial" w:hAnsi="Arial"/>
          <w:sz w:val="22"/>
        </w:rPr>
      </w:pPr>
      <w:r>
        <w:rPr>
          <w:rFonts w:ascii="Arial" w:hAnsi="Arial"/>
          <w:sz w:val="22"/>
        </w:rPr>
        <w:t>-Los agentes económicos estatales y no estatales en la economía cubana actual. Coordinadora. Año 2013 hasta la fecha.</w:t>
      </w:r>
    </w:p>
    <w:p>
      <w:pPr>
        <w:spacing w:line="244" w:lineRule="auto" w:before="2"/>
        <w:ind w:left="111" w:right="228" w:firstLine="0"/>
        <w:jc w:val="left"/>
        <w:rPr>
          <w:rFonts w:ascii="Arial" w:hAnsi="Arial"/>
          <w:sz w:val="22"/>
        </w:rPr>
      </w:pPr>
      <w:r>
        <w:rPr>
          <w:rFonts w:ascii="Arial" w:hAnsi="Arial"/>
          <w:sz w:val="22"/>
        </w:rPr>
        <w:t>Programa Nacional de Economía: Investigación: Formas jurídicas organizativas de los sujetos de gestión estatales y no estatales en la economía cubana actual. Año 2017 Presidenta de la Comisión de Ciencias Jurídicas de la Comisión de Implementación y Desarrollo desde marzo de 2019.</w:t>
      </w:r>
    </w:p>
    <w:p>
      <w:pPr>
        <w:spacing w:after="0" w:line="244" w:lineRule="auto"/>
        <w:jc w:val="left"/>
        <w:rPr>
          <w:rFonts w:ascii="Arial" w:hAnsi="Arial"/>
          <w:sz w:val="22"/>
        </w:rPr>
        <w:sectPr>
          <w:pgSz w:w="12240" w:h="15840"/>
          <w:pgMar w:header="283" w:footer="0" w:top="1240" w:bottom="280" w:left="1340" w:right="16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8"/>
        </w:rPr>
      </w:pPr>
    </w:p>
    <w:p>
      <w:pPr>
        <w:pStyle w:val="Heading4"/>
        <w:ind w:left="3869" w:right="3593"/>
      </w:pPr>
      <w:bookmarkStart w:name="B - Resolucion No. 023-92" w:id="25"/>
      <w:bookmarkEnd w:id="25"/>
      <w:r>
        <w:rPr>
          <w:b w:val="0"/>
        </w:rPr>
      </w:r>
      <w:r>
        <w:rPr/>
        <w:t>Anexo B</w:t>
      </w:r>
    </w:p>
    <w:p>
      <w:pPr>
        <w:spacing w:after="0"/>
        <w:sectPr>
          <w:pgSz w:w="12240" w:h="15840"/>
          <w:pgMar w:header="283" w:footer="0" w:top="1240" w:bottom="280" w:left="1340" w:right="1620"/>
        </w:sectPr>
      </w:pPr>
    </w:p>
    <w:p>
      <w:pPr>
        <w:pStyle w:val="BodyText"/>
        <w:spacing w:before="75"/>
        <w:ind w:left="260"/>
        <w:rPr>
          <w:rFonts w:ascii="Arial"/>
        </w:rPr>
      </w:pPr>
      <w:r>
        <w:rPr/>
        <w:pict>
          <v:group style="position:absolute;margin-left:0pt;margin-top:0pt;width:608.2pt;height:937pt;mso-position-horizontal-relative:page;mso-position-vertical-relative:page;z-index:-300328" coordorigin="0,0" coordsize="12164,18740">
            <v:shape style="position:absolute;left:0;top:0;width:12164;height:18740" type="#_x0000_t75" stroked="false">
              <v:imagedata r:id="rId35" o:title=""/>
            </v:shape>
            <v:shape style="position:absolute;left:6595;top:16742;width:788;height:154" type="#_x0000_t75" stroked="false">
              <v:imagedata r:id="rId36" o:title=""/>
            </v:shape>
            <v:shape style="position:absolute;left:5289;top:16704;width:1076;height:192" type="#_x0000_t75" stroked="false">
              <v:imagedata r:id="rId37" o:title=""/>
            </v:shape>
            <v:shape style="position:absolute;left:5424;top:15897;width:1114;height:653" type="#_x0000_t75" stroked="false">
              <v:imagedata r:id="rId38" o:title=""/>
            </v:shape>
            <v:shape style="position:absolute;left:220;top:307;width:10503;height:14784" type="#_x0000_t75" stroked="false">
              <v:imagedata r:id="rId39" o:title=""/>
            </v:shape>
            <w10:wrap type="none"/>
          </v:group>
        </w:pict>
      </w:r>
      <w:r>
        <w:rPr>
          <w:rFonts w:ascii="Arial"/>
        </w:rPr>
        <w:t>Case 1:19-cv-01277-APM Document 23-3 Filed 10/08/19 Page 150 of 246</w:t>
      </w:r>
    </w:p>
    <w:p>
      <w:pPr>
        <w:spacing w:after="0"/>
        <w:rPr>
          <w:rFonts w:ascii="Arial"/>
        </w:rPr>
        <w:sectPr>
          <w:headerReference w:type="default" r:id="rId34"/>
          <w:pgSz w:w="12240" w:h="20160"/>
          <w:pgMar w:header="0" w:footer="0" w:top="200" w:bottom="280" w:left="1720" w:right="1720"/>
        </w:sectPr>
      </w:pPr>
    </w:p>
    <w:p>
      <w:pPr>
        <w:pStyle w:val="BodyText"/>
        <w:spacing w:before="75"/>
        <w:ind w:left="260"/>
        <w:rPr>
          <w:rFonts w:ascii="Arial"/>
        </w:rPr>
      </w:pPr>
      <w:r>
        <w:rPr/>
        <w:pict>
          <v:group style="position:absolute;margin-left:5.28pt;margin-top:0pt;width:602.9pt;height:937pt;mso-position-horizontal-relative:page;mso-position-vertical-relative:page;z-index:-300304" coordorigin="106,0" coordsize="12058,18740">
            <v:shape style="position:absolute;left:105;top:0;width:12058;height:18740" type="#_x0000_t75" stroked="false">
              <v:imagedata r:id="rId41" o:title=""/>
            </v:shape>
            <v:shape style="position:absolute;left:6652;top:14169;width:2688;height:1268" type="#_x0000_t75" stroked="false">
              <v:imagedata r:id="rId42" o:title=""/>
            </v:shape>
            <v:shape style="position:absolute;left:6691;top:14668;width:749;height:192" type="#_x0000_t75" stroked="false">
              <v:imagedata r:id="rId43" o:title=""/>
            </v:shape>
            <v:shape style="position:absolute;left:6768;top:14323;width:1863;height:1344" type="#_x0000_t75" stroked="false">
              <v:imagedata r:id="rId44" o:title=""/>
            </v:shape>
            <v:shape style="position:absolute;left:3100;top:14438;width:2112;height:692" type="#_x0000_t75" stroked="false">
              <v:imagedata r:id="rId45" o:title=""/>
            </v:shape>
            <v:shape style="position:absolute;left:4022;top:14092;width:308;height:346" type="#_x0000_t75" stroked="false">
              <v:imagedata r:id="rId46" o:title=""/>
            </v:shape>
            <v:shape style="position:absolute;left:873;top:115;width:10388;height:12173" type="#_x0000_t75" stroked="false">
              <v:imagedata r:id="rId47" o:title=""/>
            </v:shape>
            <w10:wrap type="none"/>
          </v:group>
        </w:pict>
      </w:r>
      <w:r>
        <w:rPr>
          <w:rFonts w:ascii="Arial"/>
        </w:rPr>
        <w:t>Case 1:19-cv-01277-APM Document 23-3 Filed 10/08/19 Page 151 of 246</w:t>
      </w:r>
    </w:p>
    <w:p>
      <w:pPr>
        <w:spacing w:after="0"/>
        <w:rPr>
          <w:rFonts w:ascii="Arial"/>
        </w:rPr>
        <w:sectPr>
          <w:headerReference w:type="default" r:id="rId40"/>
          <w:pgSz w:w="12240" w:h="20160"/>
          <w:pgMar w:header="0" w:footer="0" w:top="200" w:bottom="280" w:left="1720" w:right="1720"/>
        </w:sectPr>
      </w:pPr>
    </w:p>
    <w:p>
      <w:pPr>
        <w:pStyle w:val="BodyText"/>
        <w:spacing w:before="75"/>
        <w:ind w:left="260"/>
        <w:rPr>
          <w:rFonts w:ascii="Arial"/>
        </w:rPr>
      </w:pPr>
      <w:r>
        <w:rPr/>
        <w:pict>
          <v:group style="position:absolute;margin-left:1.44pt;margin-top:0pt;width:610.6pt;height:937pt;mso-position-horizontal-relative:page;mso-position-vertical-relative:page;z-index:-300280" coordorigin="29,0" coordsize="12212,18740">
            <v:shape style="position:absolute;left:28;top:0;width:12212;height:18740" type="#_x0000_t75" stroked="false">
              <v:imagedata r:id="rId49" o:title=""/>
            </v:shape>
            <v:shape style="position:absolute;left:11836;top:384;width:116;height:116" type="#_x0000_t75" stroked="false">
              <v:imagedata r:id="rId50" o:title=""/>
            </v:shape>
            <v:shape style="position:absolute;left:5040;top:345;width:6298;height:12096" type="#_x0000_t75" stroked="false">
              <v:imagedata r:id="rId51" o:title=""/>
            </v:shape>
            <v:shape style="position:absolute;left:2832;top:15705;width:1152;height:154" type="#_x0000_t75" stroked="false">
              <v:imagedata r:id="rId52" o:title=""/>
            </v:shape>
            <v:shape style="position:absolute;left:3465;top:13785;width:384;height:423" type="#_x0000_t75" stroked="false">
              <v:imagedata r:id="rId53" o:title=""/>
            </v:shape>
            <w10:wrap type="none"/>
          </v:group>
        </w:pict>
      </w:r>
      <w:r>
        <w:rPr>
          <w:rFonts w:ascii="Arial"/>
        </w:rPr>
        <w:t>Case 1:19-cv-01277-APM Document 23-3 Filed 10/08/19 Page 152 of 246</w:t>
      </w:r>
    </w:p>
    <w:p>
      <w:pPr>
        <w:spacing w:after="0"/>
        <w:rPr>
          <w:rFonts w:ascii="Arial"/>
        </w:rPr>
        <w:sectPr>
          <w:headerReference w:type="default" r:id="rId48"/>
          <w:pgSz w:w="12240" w:h="20160"/>
          <w:pgMar w:header="0" w:footer="0" w:top="200" w:bottom="280" w:left="1720" w:right="1720"/>
        </w:sectPr>
      </w:pPr>
    </w:p>
    <w:p>
      <w:pPr>
        <w:pStyle w:val="BodyText"/>
        <w:spacing w:before="75"/>
        <w:ind w:left="260"/>
        <w:rPr>
          <w:rFonts w:ascii="Arial"/>
        </w:rPr>
      </w:pPr>
      <w:bookmarkStart w:name="C - Código Civil de la República" w:id="26"/>
      <w:bookmarkEnd w:id="26"/>
      <w:r>
        <w:rPr/>
      </w:r>
      <w:r>
        <w:rPr>
          <w:rFonts w:ascii="Arial"/>
        </w:rPr>
        <w:t>Case 1:19-cv-01277-APM Document 23-3 Filed 10/08/19 Page 153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3476" w:right="3480"/>
      </w:pPr>
      <w:r>
        <w:rPr/>
        <w:t>Anexo C</w:t>
      </w:r>
    </w:p>
    <w:p>
      <w:pPr>
        <w:spacing w:after="0"/>
        <w:sectPr>
          <w:headerReference w:type="default" r:id="rId54"/>
          <w:pgSz w:w="12240" w:h="15840"/>
          <w:pgMar w:header="0" w:footer="0" w:top="200" w:bottom="280" w:left="1720" w:right="1720"/>
        </w:sectPr>
      </w:pPr>
    </w:p>
    <w:p>
      <w:pPr>
        <w:pStyle w:val="BodyText"/>
        <w:spacing w:before="7"/>
        <w:rPr>
          <w:b/>
          <w:sz w:val="16"/>
        </w:rPr>
      </w:pPr>
    </w:p>
    <w:p>
      <w:pPr>
        <w:spacing w:after="0"/>
        <w:rPr>
          <w:sz w:val="16"/>
        </w:rPr>
        <w:sectPr>
          <w:headerReference w:type="default" r:id="rId55"/>
          <w:pgSz w:w="11340" w:h="15120"/>
          <w:pgMar w:header="0" w:footer="0" w:top="0" w:bottom="280" w:left="800" w:right="40"/>
        </w:sectPr>
      </w:pPr>
    </w:p>
    <w:p>
      <w:pPr>
        <w:tabs>
          <w:tab w:pos="2630" w:val="left" w:leader="none"/>
          <w:tab w:pos="3700" w:val="left" w:leader="none"/>
        </w:tabs>
        <w:spacing w:before="194"/>
        <w:ind w:left="676" w:right="0" w:firstLine="0"/>
        <w:jc w:val="left"/>
        <w:rPr>
          <w:rFonts w:ascii="Arial"/>
          <w:sz w:val="23"/>
        </w:rPr>
      </w:pPr>
      <w:bookmarkStart w:name="ScanPro1426" w:id="27"/>
      <w:bookmarkEnd w:id="27"/>
      <w:r>
        <w:rPr/>
      </w:r>
      <w:r>
        <w:rPr>
          <w:rFonts w:ascii="Arial"/>
          <w:color w:val="010101"/>
          <w:spacing w:val="-34"/>
          <w:w w:val="91"/>
          <w:sz w:val="23"/>
        </w:rPr>
        <w:t>C</w:t>
      </w:r>
      <w:r>
        <w:rPr>
          <w:rFonts w:ascii="Arial"/>
          <w:color w:val="010101"/>
          <w:spacing w:val="-7"/>
          <w:w w:val="110"/>
          <w:sz w:val="23"/>
        </w:rPr>
        <w:t>a</w:t>
      </w:r>
      <w:r>
        <w:rPr>
          <w:rFonts w:ascii="Arial"/>
          <w:color w:val="010101"/>
          <w:w w:val="87"/>
          <w:sz w:val="23"/>
        </w:rPr>
        <w:t>s</w:t>
      </w:r>
      <w:r>
        <w:rPr>
          <w:rFonts w:ascii="Arial"/>
          <w:color w:val="010101"/>
          <w:spacing w:val="-53"/>
          <w:w w:val="87"/>
          <w:sz w:val="23"/>
        </w:rPr>
        <w:t>e</w:t>
      </w:r>
      <w:r>
        <w:rPr>
          <w:rFonts w:ascii="Arial"/>
          <w:color w:val="5E5E5E"/>
          <w:w w:val="94"/>
          <w:sz w:val="23"/>
        </w:rPr>
        <w:t>-</w:t>
      </w:r>
      <w:r>
        <w:rPr>
          <w:rFonts w:ascii="Arial"/>
          <w:color w:val="5E5E5E"/>
          <w:sz w:val="23"/>
        </w:rPr>
        <w:t> </w:t>
      </w:r>
      <w:r>
        <w:rPr>
          <w:rFonts w:ascii="Arial"/>
          <w:color w:val="5E5E5E"/>
          <w:spacing w:val="11"/>
          <w:sz w:val="23"/>
        </w:rPr>
        <w:t> </w:t>
      </w:r>
      <w:r>
        <w:rPr>
          <w:rFonts w:ascii="Arial"/>
          <w:color w:val="010101"/>
          <w:spacing w:val="7"/>
          <w:w w:val="71"/>
          <w:sz w:val="23"/>
        </w:rPr>
        <w:t>1</w:t>
      </w:r>
      <w:r>
        <w:rPr>
          <w:rFonts w:ascii="Arial"/>
          <w:color w:val="010101"/>
          <w:w w:val="28"/>
          <w:sz w:val="23"/>
        </w:rPr>
        <w:t>:</w:t>
      </w:r>
      <w:r>
        <w:rPr>
          <w:rFonts w:ascii="Arial"/>
          <w:color w:val="010101"/>
          <w:spacing w:val="21"/>
          <w:sz w:val="23"/>
        </w:rPr>
        <w:t> </w:t>
      </w:r>
      <w:r>
        <w:rPr>
          <w:rFonts w:ascii="Arial"/>
          <w:color w:val="010101"/>
          <w:spacing w:val="-1"/>
          <w:w w:val="71"/>
          <w:sz w:val="23"/>
        </w:rPr>
        <w:t>19</w:t>
      </w:r>
      <w:r>
        <w:rPr>
          <w:rFonts w:ascii="Arial"/>
          <w:color w:val="010101"/>
          <w:w w:val="71"/>
          <w:sz w:val="23"/>
        </w:rPr>
        <w:t>-</w:t>
      </w:r>
      <w:r>
        <w:rPr>
          <w:rFonts w:ascii="Arial"/>
          <w:color w:val="010101"/>
          <w:spacing w:val="2"/>
          <w:sz w:val="23"/>
        </w:rPr>
        <w:t> </w:t>
      </w:r>
      <w:r>
        <w:rPr>
          <w:rFonts w:ascii="Arial"/>
          <w:color w:val="010101"/>
          <w:spacing w:val="3"/>
          <w:w w:val="87"/>
          <w:sz w:val="23"/>
        </w:rPr>
        <w:t>c</w:t>
      </w:r>
      <w:r>
        <w:rPr>
          <w:rFonts w:ascii="Arial"/>
          <w:color w:val="010101"/>
          <w:spacing w:val="-10"/>
          <w:w w:val="107"/>
          <w:sz w:val="23"/>
        </w:rPr>
        <w:t>v</w:t>
      </w:r>
      <w:r>
        <w:rPr>
          <w:rFonts w:ascii="Arial"/>
          <w:color w:val="5E5E5E"/>
          <w:w w:val="100"/>
          <w:sz w:val="23"/>
        </w:rPr>
        <w:t>-</w:t>
      </w:r>
      <w:r>
        <w:rPr>
          <w:rFonts w:ascii="Arial"/>
          <w:color w:val="5E5E5E"/>
          <w:spacing w:val="3"/>
          <w:sz w:val="23"/>
        </w:rPr>
        <w:t> </w:t>
      </w:r>
      <w:r>
        <w:rPr>
          <w:rFonts w:ascii="Arial"/>
          <w:color w:val="010101"/>
          <w:spacing w:val="-1"/>
          <w:w w:val="69"/>
          <w:sz w:val="23"/>
        </w:rPr>
        <w:t>01</w:t>
      </w:r>
      <w:r>
        <w:rPr>
          <w:rFonts w:ascii="Arial"/>
          <w:color w:val="010101"/>
          <w:w w:val="69"/>
          <w:sz w:val="23"/>
        </w:rPr>
        <w:t>2</w:t>
      </w:r>
      <w:r>
        <w:rPr>
          <w:rFonts w:ascii="Arial"/>
          <w:color w:val="010101"/>
          <w:sz w:val="23"/>
        </w:rPr>
        <w:tab/>
      </w:r>
      <w:r>
        <w:rPr>
          <w:rFonts w:ascii="Arial"/>
          <w:color w:val="010101"/>
          <w:spacing w:val="-1"/>
          <w:w w:val="107"/>
          <w:sz w:val="23"/>
        </w:rPr>
        <w:t>77-</w:t>
      </w:r>
      <w:r>
        <w:rPr>
          <w:rFonts w:ascii="Arial"/>
          <w:color w:val="010101"/>
          <w:spacing w:val="-75"/>
          <w:w w:val="107"/>
          <w:sz w:val="23"/>
        </w:rPr>
        <w:t>A</w:t>
      </w:r>
      <w:r>
        <w:rPr>
          <w:rFonts w:ascii="Arial"/>
          <w:color w:val="010101"/>
          <w:w w:val="83"/>
          <w:sz w:val="23"/>
        </w:rPr>
        <w:t>P</w:t>
      </w:r>
      <w:r>
        <w:rPr>
          <w:rFonts w:ascii="Arial"/>
          <w:color w:val="010101"/>
          <w:spacing w:val="-28"/>
          <w:sz w:val="23"/>
        </w:rPr>
        <w:t> </w:t>
      </w:r>
      <w:r>
        <w:rPr>
          <w:rFonts w:ascii="Arial"/>
          <w:color w:val="010101"/>
          <w:w w:val="100"/>
          <w:sz w:val="23"/>
        </w:rPr>
        <w:t>M</w:t>
      </w:r>
      <w:r>
        <w:rPr>
          <w:rFonts w:ascii="Arial"/>
          <w:color w:val="010101"/>
          <w:sz w:val="23"/>
        </w:rPr>
        <w:tab/>
      </w:r>
      <w:r>
        <w:rPr>
          <w:rFonts w:ascii="Arial"/>
          <w:color w:val="010101"/>
          <w:spacing w:val="-1"/>
          <w:w w:val="103"/>
          <w:sz w:val="23"/>
        </w:rPr>
        <w:t>Documen</w:t>
      </w:r>
      <w:r>
        <w:rPr>
          <w:rFonts w:ascii="Arial"/>
          <w:color w:val="010101"/>
          <w:w w:val="103"/>
          <w:sz w:val="23"/>
        </w:rPr>
        <w:t>t</w:t>
      </w:r>
      <w:r>
        <w:rPr>
          <w:rFonts w:ascii="Arial"/>
          <w:color w:val="010101"/>
          <w:spacing w:val="20"/>
          <w:sz w:val="23"/>
        </w:rPr>
        <w:t> </w:t>
      </w:r>
      <w:r>
        <w:rPr>
          <w:rFonts w:ascii="Arial"/>
          <w:color w:val="010101"/>
          <w:spacing w:val="-1"/>
          <w:w w:val="101"/>
          <w:sz w:val="23"/>
        </w:rPr>
        <w:t>23-3</w:t>
      </w:r>
    </w:p>
    <w:p>
      <w:pPr>
        <w:pStyle w:val="BodyText"/>
        <w:rPr>
          <w:rFonts w:ascii="Arial"/>
          <w:sz w:val="26"/>
        </w:rPr>
      </w:pPr>
    </w:p>
    <w:p>
      <w:pPr>
        <w:pStyle w:val="BodyText"/>
        <w:rPr>
          <w:rFonts w:ascii="Arial"/>
          <w:sz w:val="32"/>
        </w:rPr>
      </w:pPr>
    </w:p>
    <w:p>
      <w:pPr>
        <w:pStyle w:val="Heading2"/>
        <w:ind w:left="140"/>
        <w:rPr>
          <w:rFonts w:ascii="Arial"/>
        </w:rPr>
      </w:pPr>
      <w:r>
        <w:rPr/>
        <w:drawing>
          <wp:anchor distT="0" distB="0" distL="0" distR="0" allowOverlap="1" layoutInCell="1" locked="0" behindDoc="1" simplePos="0" relativeHeight="268135247">
            <wp:simplePos x="0" y="0"/>
            <wp:positionH relativeFrom="page">
              <wp:posOffset>1098904</wp:posOffset>
            </wp:positionH>
            <wp:positionV relativeFrom="paragraph">
              <wp:posOffset>-63968</wp:posOffset>
            </wp:positionV>
            <wp:extent cx="5348004" cy="985754"/>
            <wp:effectExtent l="0" t="0" r="0" b="0"/>
            <wp:wrapNone/>
            <wp:docPr id="5" name="image20.jpeg" descr=""/>
            <wp:cNvGraphicFramePr>
              <a:graphicFrameLocks noChangeAspect="1"/>
            </wp:cNvGraphicFramePr>
            <a:graphic>
              <a:graphicData uri="http://schemas.openxmlformats.org/drawingml/2006/picture">
                <pic:pic>
                  <pic:nvPicPr>
                    <pic:cNvPr id="6" name="image20.jpeg"/>
                    <pic:cNvPicPr/>
                  </pic:nvPicPr>
                  <pic:blipFill>
                    <a:blip r:embed="rId56" cstate="print"/>
                    <a:stretch>
                      <a:fillRect/>
                    </a:stretch>
                  </pic:blipFill>
                  <pic:spPr>
                    <a:xfrm>
                      <a:off x="0" y="0"/>
                      <a:ext cx="5348004" cy="985754"/>
                    </a:xfrm>
                    <a:prstGeom prst="rect">
                      <a:avLst/>
                    </a:prstGeom>
                  </pic:spPr>
                </pic:pic>
              </a:graphicData>
            </a:graphic>
          </wp:anchor>
        </w:drawing>
      </w:r>
      <w:r>
        <w:rPr>
          <w:rFonts w:ascii="Arial"/>
          <w:color w:val="010101"/>
          <w:w w:val="71"/>
        </w:rPr>
        <w:t>G</w:t>
      </w:r>
    </w:p>
    <w:p>
      <w:pPr>
        <w:tabs>
          <w:tab w:pos="1862" w:val="left" w:leader="none"/>
        </w:tabs>
        <w:spacing w:before="93"/>
        <w:ind w:left="140" w:right="0" w:firstLine="0"/>
        <w:jc w:val="left"/>
        <w:rPr>
          <w:rFonts w:ascii="Arial"/>
          <w:sz w:val="23"/>
        </w:rPr>
      </w:pPr>
      <w:r>
        <w:rPr/>
        <w:br w:type="column"/>
      </w:r>
      <w:r>
        <w:rPr>
          <w:rFonts w:ascii="Arial"/>
          <w:color w:val="010101"/>
          <w:w w:val="105"/>
          <w:sz w:val="23"/>
        </w:rPr>
        <w:t>Filed</w:t>
      </w:r>
      <w:r>
        <w:rPr>
          <w:rFonts w:ascii="Arial"/>
          <w:color w:val="010101"/>
          <w:spacing w:val="-13"/>
          <w:w w:val="105"/>
          <w:sz w:val="23"/>
        </w:rPr>
        <w:t> </w:t>
      </w:r>
      <w:r>
        <w:rPr>
          <w:rFonts w:ascii="Arial"/>
          <w:color w:val="010101"/>
          <w:w w:val="105"/>
          <w:sz w:val="23"/>
        </w:rPr>
        <w:t>10/08/19</w:t>
        <w:tab/>
        <w:t>Page 154 of</w:t>
      </w:r>
      <w:r>
        <w:rPr>
          <w:rFonts w:ascii="Arial"/>
          <w:color w:val="010101"/>
          <w:spacing w:val="-1"/>
          <w:w w:val="105"/>
          <w:sz w:val="23"/>
        </w:rPr>
        <w:t> </w:t>
      </w:r>
      <w:r>
        <w:rPr>
          <w:rFonts w:ascii="Arial"/>
          <w:color w:val="010101"/>
          <w:w w:val="105"/>
          <w:sz w:val="23"/>
        </w:rPr>
        <w:t>246</w:t>
      </w:r>
    </w:p>
    <w:p>
      <w:pPr>
        <w:spacing w:after="0"/>
        <w:jc w:val="left"/>
        <w:rPr>
          <w:rFonts w:ascii="Arial"/>
          <w:sz w:val="23"/>
        </w:rPr>
        <w:sectPr>
          <w:type w:val="continuous"/>
          <w:pgSz w:w="11340" w:h="15120"/>
          <w:pgMar w:top="540" w:bottom="280" w:left="800" w:right="40"/>
          <w:cols w:num="2" w:equalWidth="0">
            <w:col w:w="5332" w:space="69"/>
            <w:col w:w="5099"/>
          </w:cols>
        </w:sectPr>
      </w:pPr>
    </w:p>
    <w:p>
      <w:pPr>
        <w:pStyle w:val="Heading6"/>
        <w:tabs>
          <w:tab w:pos="2396" w:val="left" w:leader="none"/>
          <w:tab w:pos="5530" w:val="left" w:leader="none"/>
        </w:tabs>
        <w:spacing w:line="228" w:lineRule="auto"/>
        <w:ind w:left="1478"/>
      </w:pPr>
      <w:r>
        <w:rPr/>
        <w:pict>
          <v:group style="position:absolute;margin-left:0pt;margin-top:-23.942726pt;width:39.050pt;height:72.6pt;mso-position-horizontal-relative:page;mso-position-vertical-relative:page;z-index:4744" coordorigin="0,-479" coordsize="781,1452">
            <v:rect style="position:absolute;left:0;top:0;width:780;height:972" filled="true" fillcolor="#e9e9e9" stroked="false">
              <v:fill type="solid"/>
            </v:rect>
            <v:shape style="position:absolute;left:0;top:-479;width:781;height:1452" type="#_x0000_t202" filled="false" stroked="false">
              <v:textbox inset="0,0,0,0">
                <w:txbxContent>
                  <w:p>
                    <w:pPr>
                      <w:spacing w:line="1341" w:lineRule="exact" w:before="0"/>
                      <w:ind w:left="30" w:right="0" w:firstLine="0"/>
                      <w:jc w:val="left"/>
                      <w:rPr>
                        <w:i/>
                        <w:sz w:val="121"/>
                      </w:rPr>
                    </w:pPr>
                    <w:r>
                      <w:rPr>
                        <w:i/>
                        <w:color w:val="A0A0A0"/>
                        <w:w w:val="71"/>
                        <w:sz w:val="121"/>
                      </w:rPr>
                      <w:t>j</w:t>
                    </w:r>
                  </w:p>
                </w:txbxContent>
              </v:textbox>
              <w10:wrap type="none"/>
            </v:shape>
            <w10:wrap type="none"/>
          </v:group>
        </w:pict>
      </w:r>
      <w:r>
        <w:rPr>
          <w:b w:val="0"/>
          <w:color w:val="5E5E5E"/>
          <w:w w:val="95"/>
          <w:position w:val="-18"/>
          <w:sz w:val="35"/>
        </w:rPr>
        <w:t>,</w:t>
        <w:tab/>
      </w:r>
      <w:r>
        <w:rPr>
          <w:color w:val="1A1A1A"/>
          <w:w w:val="90"/>
        </w:rPr>
        <w:t>DE</w:t>
      </w:r>
      <w:r>
        <w:rPr>
          <w:color w:val="1A1A1A"/>
          <w:spacing w:val="12"/>
          <w:w w:val="90"/>
        </w:rPr>
        <w:t> </w:t>
      </w:r>
      <w:r>
        <w:rPr>
          <w:color w:val="1A1A1A"/>
          <w:w w:val="90"/>
        </w:rPr>
        <w:t>LA</w:t>
      </w:r>
      <w:r>
        <w:rPr>
          <w:color w:val="1A1A1A"/>
          <w:spacing w:val="26"/>
          <w:w w:val="90"/>
        </w:rPr>
        <w:t> </w:t>
      </w:r>
      <w:r>
        <w:rPr>
          <w:color w:val="1A1A1A"/>
          <w:w w:val="90"/>
        </w:rPr>
        <w:t>REPUBLICA</w:t>
        <w:tab/>
      </w:r>
      <w:r>
        <w:rPr>
          <w:color w:val="1A1A1A"/>
          <w:w w:val="95"/>
        </w:rPr>
        <w:t>DE</w:t>
      </w:r>
      <w:r>
        <w:rPr>
          <w:color w:val="1A1A1A"/>
          <w:spacing w:val="81"/>
          <w:w w:val="95"/>
        </w:rPr>
        <w:t> </w:t>
      </w:r>
      <w:r>
        <w:rPr>
          <w:color w:val="1A1A1A"/>
          <w:w w:val="95"/>
        </w:rPr>
        <w:t>CUIA</w:t>
      </w:r>
    </w:p>
    <w:p>
      <w:pPr>
        <w:pStyle w:val="BodyText"/>
        <w:rPr>
          <w:b/>
          <w:sz w:val="20"/>
        </w:rPr>
      </w:pPr>
    </w:p>
    <w:p>
      <w:pPr>
        <w:pStyle w:val="BodyText"/>
        <w:rPr>
          <w:b/>
          <w:sz w:val="18"/>
        </w:rPr>
      </w:pPr>
      <w:r>
        <w:rPr/>
        <w:drawing>
          <wp:anchor distT="0" distB="0" distL="0" distR="0" allowOverlap="1" layoutInCell="1" locked="0" behindDoc="0" simplePos="0" relativeHeight="151">
            <wp:simplePos x="0" y="0"/>
            <wp:positionH relativeFrom="page">
              <wp:posOffset>4444460</wp:posOffset>
            </wp:positionH>
            <wp:positionV relativeFrom="paragraph">
              <wp:posOffset>156461</wp:posOffset>
            </wp:positionV>
            <wp:extent cx="1426764" cy="865631"/>
            <wp:effectExtent l="0" t="0" r="0" b="0"/>
            <wp:wrapTopAndBottom/>
            <wp:docPr id="7" name="image21.jpeg" descr=""/>
            <wp:cNvGraphicFramePr>
              <a:graphicFrameLocks noChangeAspect="1"/>
            </wp:cNvGraphicFramePr>
            <a:graphic>
              <a:graphicData uri="http://schemas.openxmlformats.org/drawingml/2006/picture">
                <pic:pic>
                  <pic:nvPicPr>
                    <pic:cNvPr id="8" name="image21.jpeg"/>
                    <pic:cNvPicPr/>
                  </pic:nvPicPr>
                  <pic:blipFill>
                    <a:blip r:embed="rId57" cstate="print"/>
                    <a:stretch>
                      <a:fillRect/>
                    </a:stretch>
                  </pic:blipFill>
                  <pic:spPr>
                    <a:xfrm>
                      <a:off x="0" y="0"/>
                      <a:ext cx="1426764" cy="865631"/>
                    </a:xfrm>
                    <a:prstGeom prst="rect">
                      <a:avLst/>
                    </a:prstGeom>
                  </pic:spPr>
                </pic:pic>
              </a:graphicData>
            </a:graphic>
          </wp:anchor>
        </w:drawing>
      </w:r>
    </w:p>
    <w:p>
      <w:pPr>
        <w:pStyle w:val="BodyText"/>
        <w:rPr>
          <w:b/>
          <w:sz w:val="20"/>
        </w:rPr>
      </w:pPr>
    </w:p>
    <w:p>
      <w:pPr>
        <w:pStyle w:val="BodyText"/>
        <w:rPr>
          <w:b/>
          <w:sz w:val="20"/>
        </w:rPr>
      </w:pPr>
    </w:p>
    <w:p>
      <w:pPr>
        <w:pStyle w:val="BodyText"/>
        <w:spacing w:before="7"/>
        <w:rPr>
          <w:b/>
          <w:sz w:val="26"/>
        </w:rPr>
      </w:pPr>
    </w:p>
    <w:p>
      <w:pPr>
        <w:tabs>
          <w:tab w:pos="4401" w:val="left" w:leader="none"/>
        </w:tabs>
        <w:spacing w:before="69"/>
        <w:ind w:left="2992" w:right="0" w:firstLine="0"/>
        <w:jc w:val="left"/>
        <w:rPr>
          <w:sz w:val="73"/>
        </w:rPr>
      </w:pPr>
      <w:r>
        <w:rPr>
          <w:color w:val="1A1A1A"/>
          <w:sz w:val="76"/>
        </w:rPr>
        <w:t>Ley</w:t>
        <w:tab/>
      </w:r>
      <w:r>
        <w:rPr>
          <w:color w:val="1A1A1A"/>
          <w:sz w:val="73"/>
        </w:rPr>
        <w:t>No.</w:t>
      </w:r>
      <w:r>
        <w:rPr>
          <w:color w:val="1A1A1A"/>
          <w:spacing w:val="54"/>
          <w:sz w:val="73"/>
        </w:rPr>
        <w:t> </w:t>
      </w:r>
      <w:r>
        <w:rPr>
          <w:color w:val="1A1A1A"/>
          <w:sz w:val="73"/>
        </w:rPr>
        <w:t>5</w:t>
      </w:r>
    </w:p>
    <w:p>
      <w:pPr>
        <w:pStyle w:val="BodyText"/>
        <w:rPr>
          <w:sz w:val="20"/>
        </w:rPr>
      </w:pPr>
    </w:p>
    <w:p>
      <w:pPr>
        <w:pStyle w:val="BodyText"/>
        <w:rPr>
          <w:sz w:val="20"/>
        </w:rPr>
      </w:pPr>
    </w:p>
    <w:p>
      <w:pPr>
        <w:pStyle w:val="BodyText"/>
        <w:spacing w:before="7"/>
        <w:rPr>
          <w:sz w:val="19"/>
        </w:rPr>
      </w:pPr>
    </w:p>
    <w:p>
      <w:pPr>
        <w:spacing w:before="0"/>
        <w:ind w:left="0" w:right="1057" w:firstLine="0"/>
        <w:jc w:val="right"/>
        <w:rPr>
          <w:i/>
          <w:sz w:val="17"/>
        </w:rPr>
      </w:pPr>
      <w:r>
        <w:rPr>
          <w:i/>
          <w:color w:val="8E8E8E"/>
          <w:w w:val="95"/>
          <w:sz w:val="17"/>
        </w:rPr>
        <w:t>I</w:t>
      </w:r>
    </w:p>
    <w:p>
      <w:pPr>
        <w:spacing w:before="48"/>
        <w:ind w:left="2567" w:right="0" w:firstLine="0"/>
        <w:jc w:val="left"/>
        <w:rPr>
          <w:rFonts w:ascii="Arial"/>
          <w:b/>
          <w:sz w:val="75"/>
        </w:rPr>
      </w:pPr>
      <w:r>
        <w:rPr>
          <w:rFonts w:ascii="Arial"/>
          <w:b/>
          <w:color w:val="1A1A1A"/>
          <w:w w:val="95"/>
          <w:sz w:val="75"/>
        </w:rPr>
        <w:t>G6digo </w:t>
      </w:r>
      <w:r>
        <w:rPr>
          <w:rFonts w:ascii="Arial"/>
          <w:b/>
          <w:color w:val="707070"/>
          <w:w w:val="60"/>
          <w:sz w:val="75"/>
        </w:rPr>
        <w:t>.</w:t>
      </w:r>
      <w:r>
        <w:rPr>
          <w:rFonts w:ascii="Arial"/>
          <w:b/>
          <w:color w:val="707070"/>
          <w:spacing w:val="-83"/>
          <w:w w:val="60"/>
          <w:sz w:val="75"/>
        </w:rPr>
        <w:t> </w:t>
      </w:r>
      <w:r>
        <w:rPr>
          <w:rFonts w:ascii="Arial"/>
          <w:b/>
          <w:color w:val="1A1A1A"/>
          <w:w w:val="95"/>
          <w:sz w:val="75"/>
        </w:rPr>
        <w:t>Civil</w:t>
      </w:r>
    </w:p>
    <w:p>
      <w:pPr>
        <w:spacing w:before="80"/>
        <w:ind w:left="0" w:right="2994" w:firstLine="0"/>
        <w:jc w:val="right"/>
        <w:rPr>
          <w:b/>
          <w:sz w:val="30"/>
        </w:rPr>
      </w:pPr>
      <w:r>
        <w:rPr>
          <w:b/>
          <w:color w:val="4D4D4D"/>
          <w:w w:val="89"/>
          <w:sz w:val="30"/>
        </w:rPr>
        <w:t>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r>
        <w:rPr/>
        <w:drawing>
          <wp:anchor distT="0" distB="0" distL="0" distR="0" allowOverlap="1" layoutInCell="1" locked="0" behindDoc="0" simplePos="0" relativeHeight="152">
            <wp:simplePos x="0" y="0"/>
            <wp:positionH relativeFrom="page">
              <wp:posOffset>3736276</wp:posOffset>
            </wp:positionH>
            <wp:positionV relativeFrom="paragraph">
              <wp:posOffset>144641</wp:posOffset>
            </wp:positionV>
            <wp:extent cx="1036538" cy="353568"/>
            <wp:effectExtent l="0" t="0" r="0" b="0"/>
            <wp:wrapTopAndBottom/>
            <wp:docPr id="9" name="image22.jpeg" descr=""/>
            <wp:cNvGraphicFramePr>
              <a:graphicFrameLocks noChangeAspect="1"/>
            </wp:cNvGraphicFramePr>
            <a:graphic>
              <a:graphicData uri="http://schemas.openxmlformats.org/drawingml/2006/picture">
                <pic:pic>
                  <pic:nvPicPr>
                    <pic:cNvPr id="10" name="image22.jpeg"/>
                    <pic:cNvPicPr/>
                  </pic:nvPicPr>
                  <pic:blipFill>
                    <a:blip r:embed="rId58" cstate="print"/>
                    <a:stretch>
                      <a:fillRect/>
                    </a:stretch>
                  </pic:blipFill>
                  <pic:spPr>
                    <a:xfrm>
                      <a:off x="0" y="0"/>
                      <a:ext cx="1036538" cy="353568"/>
                    </a:xfrm>
                    <a:prstGeom prst="rect">
                      <a:avLst/>
                    </a:prstGeom>
                  </pic:spPr>
                </pic:pic>
              </a:graphicData>
            </a:graphic>
          </wp:anchor>
        </w:drawing>
      </w:r>
    </w:p>
    <w:p>
      <w:pPr>
        <w:pStyle w:val="BodyText"/>
        <w:rPr>
          <w:b/>
          <w:sz w:val="20"/>
        </w:rPr>
      </w:pPr>
    </w:p>
    <w:p>
      <w:pPr>
        <w:pStyle w:val="BodyText"/>
        <w:rPr>
          <w:b/>
          <w:sz w:val="20"/>
        </w:rPr>
      </w:pPr>
    </w:p>
    <w:p>
      <w:pPr>
        <w:pStyle w:val="BodyText"/>
        <w:spacing w:before="1"/>
        <w:rPr>
          <w:b/>
          <w:sz w:val="23"/>
        </w:rPr>
      </w:pPr>
    </w:p>
    <w:p>
      <w:pPr>
        <w:spacing w:before="84"/>
        <w:ind w:left="0" w:right="2332" w:firstLine="0"/>
        <w:jc w:val="right"/>
        <w:rPr>
          <w:sz w:val="40"/>
        </w:rPr>
      </w:pPr>
      <w:r>
        <w:rPr>
          <w:color w:val="8E8E8E"/>
          <w:w w:val="55"/>
          <w:sz w:val="40"/>
        </w:rPr>
        <w:t>..</w:t>
      </w:r>
    </w:p>
    <w:p>
      <w:pPr>
        <w:spacing w:before="86"/>
        <w:ind w:left="0" w:right="361" w:firstLine="0"/>
        <w:jc w:val="right"/>
        <w:rPr>
          <w:sz w:val="18"/>
        </w:rPr>
      </w:pPr>
      <w:r>
        <w:rPr>
          <w:color w:val="8E8E8E"/>
          <w:w w:val="55"/>
          <w:sz w:val="18"/>
        </w:rPr>
        <w:t>,</w:t>
      </w:r>
    </w:p>
    <w:p>
      <w:pPr>
        <w:spacing w:line="59" w:lineRule="exact" w:before="75"/>
        <w:ind w:left="0" w:right="166" w:firstLine="0"/>
        <w:jc w:val="right"/>
        <w:rPr>
          <w:sz w:val="10"/>
        </w:rPr>
      </w:pPr>
      <w:r>
        <w:rPr/>
        <w:pict>
          <v:rect style="position:absolute;margin-left:555.791931pt;margin-top:3.213717pt;width:1.922844pt;height:6.739506pt;mso-position-horizontal-relative:page;mso-position-vertical-relative:paragraph;z-index:4768" filled="true" fillcolor="#e9e9e9" stroked="false">
            <v:fill type="solid"/>
            <w10:wrap type="none"/>
          </v:rect>
        </w:pict>
      </w:r>
      <w:r>
        <w:rPr/>
        <w:pict>
          <v:line style="position:absolute;mso-position-horizontal-relative:page;mso-position-vertical-relative:paragraph;z-index:-300112" from="548.282837pt,5.618167pt" to="548.282837pt,16.546088pt" stroked="true" strokeweight="3.364976pt" strokecolor="#d4d4d4">
            <v:stroke dashstyle="solid"/>
            <w10:wrap type="none"/>
          </v:line>
        </w:pict>
      </w:r>
      <w:r>
        <w:rPr>
          <w:color w:val="8E8E8E"/>
          <w:w w:val="65"/>
          <w:sz w:val="10"/>
        </w:rPr>
        <w:t>' </w:t>
      </w:r>
      <w:r>
        <w:rPr>
          <w:color w:val="BCBCBC"/>
          <w:w w:val="65"/>
          <w:sz w:val="10"/>
        </w:rPr>
        <w:t>i</w:t>
      </w:r>
    </w:p>
    <w:p>
      <w:pPr>
        <w:spacing w:line="179" w:lineRule="exact" w:before="0"/>
        <w:ind w:left="0" w:right="269" w:firstLine="0"/>
        <w:jc w:val="right"/>
        <w:rPr>
          <w:rFonts w:ascii="Arial" w:hAnsi="Arial"/>
          <w:sz w:val="16"/>
        </w:rPr>
      </w:pPr>
      <w:r>
        <w:rPr>
          <w:rFonts w:ascii="Arial" w:hAnsi="Arial"/>
          <w:color w:val="A0A0A0"/>
          <w:w w:val="70"/>
          <w:sz w:val="16"/>
        </w:rPr>
        <w:t>·'·</w:t>
      </w:r>
    </w:p>
    <w:p>
      <w:pPr>
        <w:spacing w:after="0" w:line="179" w:lineRule="exact"/>
        <w:jc w:val="right"/>
        <w:rPr>
          <w:rFonts w:ascii="Arial" w:hAnsi="Arial"/>
          <w:sz w:val="16"/>
        </w:rPr>
        <w:sectPr>
          <w:type w:val="continuous"/>
          <w:pgSz w:w="11340" w:h="15120"/>
          <w:pgMar w:top="540" w:bottom="280" w:left="800" w:right="40"/>
        </w:sectPr>
      </w:pPr>
    </w:p>
    <w:p>
      <w:pPr>
        <w:tabs>
          <w:tab w:pos="5540" w:val="left" w:leader="none"/>
          <w:tab w:pos="7262" w:val="left" w:leader="none"/>
        </w:tabs>
        <w:spacing w:before="68"/>
        <w:ind w:left="736" w:right="0" w:firstLine="0"/>
        <w:jc w:val="left"/>
        <w:rPr>
          <w:rFonts w:ascii="Arial"/>
          <w:sz w:val="23"/>
        </w:rPr>
      </w:pPr>
      <w:bookmarkStart w:name="ScanPro1427" w:id="28"/>
      <w:bookmarkEnd w:id="28"/>
      <w:r>
        <w:rPr/>
      </w: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3"/>
          <w:w w:val="105"/>
          <w:sz w:val="23"/>
        </w:rPr>
        <w:t> </w:t>
      </w:r>
      <w:r>
        <w:rPr>
          <w:rFonts w:ascii="Arial"/>
          <w:color w:val="010101"/>
          <w:w w:val="105"/>
          <w:sz w:val="23"/>
        </w:rPr>
        <w:t>10/08/19</w:t>
        <w:tab/>
        <w:t>Page 155 of</w:t>
      </w:r>
      <w:r>
        <w:rPr>
          <w:rFonts w:ascii="Arial"/>
          <w:color w:val="010101"/>
          <w:spacing w:val="6"/>
          <w:w w:val="105"/>
          <w:sz w:val="23"/>
        </w:rPr>
        <w:t> </w:t>
      </w:r>
      <w:r>
        <w:rPr>
          <w:rFonts w:ascii="Arial"/>
          <w:color w:val="010101"/>
          <w:w w:val="105"/>
          <w:sz w:val="23"/>
        </w:rPr>
        <w:t>246</w:t>
      </w:r>
    </w:p>
    <w:p>
      <w:pPr>
        <w:pStyle w:val="BodyText"/>
        <w:rPr>
          <w:rFonts w:ascii="Arial"/>
          <w:sz w:val="20"/>
        </w:rPr>
      </w:pPr>
    </w:p>
    <w:p>
      <w:pPr>
        <w:spacing w:after="0"/>
        <w:rPr>
          <w:rFonts w:ascii="Arial"/>
          <w:sz w:val="20"/>
        </w:rPr>
        <w:sectPr>
          <w:headerReference w:type="default" r:id="rId59"/>
          <w:pgSz w:w="11340" w:h="15120"/>
          <w:pgMar w:header="0" w:footer="0" w:top="240" w:bottom="0" w:left="800" w:right="40"/>
        </w:sectPr>
      </w:pPr>
    </w:p>
    <w:p>
      <w:pPr>
        <w:pStyle w:val="BodyText"/>
        <w:rPr>
          <w:rFonts w:ascii="Arial"/>
          <w:sz w:val="38"/>
        </w:rPr>
      </w:pPr>
    </w:p>
    <w:p>
      <w:pPr>
        <w:pStyle w:val="BodyText"/>
        <w:rPr>
          <w:rFonts w:ascii="Arial"/>
          <w:sz w:val="38"/>
        </w:rPr>
      </w:pPr>
    </w:p>
    <w:p>
      <w:pPr>
        <w:pStyle w:val="BodyText"/>
        <w:rPr>
          <w:rFonts w:ascii="Arial"/>
          <w:sz w:val="38"/>
        </w:rPr>
      </w:pPr>
    </w:p>
    <w:p>
      <w:pPr>
        <w:pStyle w:val="BodyText"/>
        <w:spacing w:before="10"/>
        <w:rPr>
          <w:rFonts w:ascii="Arial"/>
          <w:sz w:val="41"/>
        </w:rPr>
      </w:pPr>
    </w:p>
    <w:p>
      <w:pPr>
        <w:tabs>
          <w:tab w:pos="5618" w:val="left" w:leader="none"/>
        </w:tabs>
        <w:spacing w:before="0"/>
        <w:ind w:left="2489" w:right="0" w:firstLine="0"/>
        <w:jc w:val="left"/>
        <w:rPr>
          <w:b/>
          <w:sz w:val="35"/>
        </w:rPr>
      </w:pPr>
      <w:r>
        <w:rPr>
          <w:b/>
          <w:color w:val="262626"/>
          <w:sz w:val="35"/>
        </w:rPr>
        <w:t>OE</w:t>
      </w:r>
      <w:r>
        <w:rPr>
          <w:b/>
          <w:color w:val="262626"/>
          <w:spacing w:val="22"/>
          <w:sz w:val="35"/>
        </w:rPr>
        <w:t> </w:t>
      </w:r>
      <w:r>
        <w:rPr>
          <w:b/>
          <w:color w:val="262626"/>
          <w:sz w:val="35"/>
        </w:rPr>
        <w:t>LA</w:t>
      </w:r>
      <w:r>
        <w:rPr>
          <w:b/>
          <w:color w:val="262626"/>
          <w:spacing w:val="37"/>
          <w:sz w:val="35"/>
        </w:rPr>
        <w:t> </w:t>
      </w:r>
      <w:r>
        <w:rPr>
          <w:rFonts w:ascii="Arial"/>
          <w:b/>
          <w:color w:val="262626"/>
          <w:sz w:val="30"/>
        </w:rPr>
        <w:t>REPUBLICA</w:t>
        <w:tab/>
        <w:t>OE</w:t>
      </w:r>
      <w:r>
        <w:rPr>
          <w:rFonts w:ascii="Arial"/>
          <w:b/>
          <w:color w:val="262626"/>
          <w:spacing w:val="-26"/>
          <w:sz w:val="30"/>
        </w:rPr>
        <w:t> </w:t>
      </w:r>
      <w:r>
        <w:rPr>
          <w:b/>
          <w:color w:val="262626"/>
          <w:spacing w:val="-5"/>
          <w:sz w:val="35"/>
        </w:rPr>
        <w:t>CUBA</w:t>
      </w:r>
    </w:p>
    <w:p>
      <w:pPr>
        <w:pStyle w:val="BodyText"/>
        <w:spacing w:before="5"/>
        <w:rPr>
          <w:b/>
          <w:sz w:val="20"/>
        </w:rPr>
      </w:pPr>
      <w:r>
        <w:rPr/>
        <w:br w:type="column"/>
      </w:r>
      <w:r>
        <w:rPr>
          <w:b/>
          <w:sz w:val="20"/>
        </w:rPr>
      </w:r>
    </w:p>
    <w:p>
      <w:pPr>
        <w:spacing w:line="217" w:lineRule="exact" w:before="0"/>
        <w:ind w:left="609" w:right="882" w:firstLine="0"/>
        <w:jc w:val="center"/>
        <w:rPr>
          <w:rFonts w:ascii="Courier New"/>
          <w:sz w:val="22"/>
        </w:rPr>
      </w:pPr>
      <w:r>
        <w:rPr>
          <w:rFonts w:ascii="Courier New"/>
          <w:color w:val="363636"/>
          <w:sz w:val="22"/>
        </w:rPr>
        <w:t>0</w:t>
      </w:r>
      <w:r>
        <w:rPr>
          <w:rFonts w:ascii="Courier New"/>
          <w:color w:val="525252"/>
          <w:sz w:val="22"/>
        </w:rPr>
        <w:t>8</w:t>
      </w:r>
      <w:r>
        <w:rPr>
          <w:rFonts w:ascii="Courier New"/>
          <w:color w:val="363636"/>
          <w:sz w:val="22"/>
        </w:rPr>
        <w:t>64-0793</w:t>
      </w:r>
    </w:p>
    <w:p>
      <w:pPr>
        <w:pStyle w:val="Heading2"/>
        <w:spacing w:line="1623" w:lineRule="exact"/>
        <w:ind w:left="748" w:right="882"/>
        <w:jc w:val="center"/>
      </w:pPr>
      <w:r>
        <w:rPr/>
        <w:drawing>
          <wp:anchor distT="0" distB="0" distL="0" distR="0" allowOverlap="1" layoutInCell="1" locked="0" behindDoc="1" simplePos="0" relativeHeight="268135487">
            <wp:simplePos x="0" y="0"/>
            <wp:positionH relativeFrom="page">
              <wp:posOffset>671553</wp:posOffset>
            </wp:positionH>
            <wp:positionV relativeFrom="paragraph">
              <wp:posOffset>-146526</wp:posOffset>
            </wp:positionV>
            <wp:extent cx="4908442" cy="1046791"/>
            <wp:effectExtent l="0" t="0" r="0" b="0"/>
            <wp:wrapNone/>
            <wp:docPr id="11" name="image23.jpeg" descr=""/>
            <wp:cNvGraphicFramePr>
              <a:graphicFrameLocks noChangeAspect="1"/>
            </wp:cNvGraphicFramePr>
            <a:graphic>
              <a:graphicData uri="http://schemas.openxmlformats.org/drawingml/2006/picture">
                <pic:pic>
                  <pic:nvPicPr>
                    <pic:cNvPr id="12" name="image23.jpeg"/>
                    <pic:cNvPicPr/>
                  </pic:nvPicPr>
                  <pic:blipFill>
                    <a:blip r:embed="rId60" cstate="print"/>
                    <a:stretch>
                      <a:fillRect/>
                    </a:stretch>
                  </pic:blipFill>
                  <pic:spPr>
                    <a:xfrm>
                      <a:off x="0" y="0"/>
                      <a:ext cx="4908442" cy="1046791"/>
                    </a:xfrm>
                    <a:prstGeom prst="rect">
                      <a:avLst/>
                    </a:prstGeom>
                  </pic:spPr>
                </pic:pic>
              </a:graphicData>
            </a:graphic>
          </wp:anchor>
        </w:drawing>
      </w:r>
      <w:r>
        <w:rPr>
          <w:color w:val="010101"/>
          <w:w w:val="85"/>
        </w:rPr>
        <w:t>AL</w:t>
      </w:r>
    </w:p>
    <w:p>
      <w:pPr>
        <w:spacing w:after="0" w:line="1623" w:lineRule="exact"/>
        <w:jc w:val="center"/>
        <w:sectPr>
          <w:type w:val="continuous"/>
          <w:pgSz w:w="11340" w:h="15120"/>
          <w:pgMar w:top="540" w:bottom="280" w:left="800" w:right="40"/>
          <w:cols w:num="2" w:equalWidth="0">
            <w:col w:w="7088" w:space="40"/>
            <w:col w:w="3372"/>
          </w:cols>
        </w:sectPr>
      </w:pPr>
    </w:p>
    <w:p>
      <w:pPr>
        <w:pStyle w:val="BodyText"/>
        <w:spacing w:before="3"/>
        <w:rPr>
          <w:b/>
          <w:sz w:val="14"/>
        </w:rPr>
      </w:pPr>
    </w:p>
    <w:p>
      <w:pPr>
        <w:pStyle w:val="BodyText"/>
        <w:ind w:left="102"/>
        <w:rPr>
          <w:sz w:val="20"/>
        </w:rPr>
      </w:pPr>
      <w:r>
        <w:rPr>
          <w:sz w:val="20"/>
        </w:rPr>
        <w:pict>
          <v:group style="width:467.25pt;height:34.4pt;mso-position-horizontal-relative:char;mso-position-vertical-relative:line" coordorigin="0,0" coordsize="9345,688">
            <v:shape style="position:absolute;left:2615;top:0;width:4923;height:443" type="#_x0000_t75" stroked="false">
              <v:imagedata r:id="rId61" o:title=""/>
            </v:shape>
            <v:line style="position:absolute" from="0,38" to="2615,38" stroked="true" strokeweight="1.922439pt" strokecolor="#000000">
              <v:stroke dashstyle="solid"/>
            </v:line>
            <v:line style="position:absolute" from="38,394" to="2615,394" stroked="true" strokeweight=".961219pt" strokecolor="#000000">
              <v:stroke dashstyle="solid"/>
            </v:line>
            <v:line style="position:absolute" from="19,678" to="9335,678" stroked="true" strokeweight=".961219pt" strokecolor="#000000">
              <v:stroke dashstyle="solid"/>
            </v:line>
            <v:line style="position:absolute" from="4924,455" to="4924,644" stroked="true" strokeweight="1.682488pt" strokecolor="#dddddd">
              <v:stroke dashstyle="solid"/>
            </v:line>
            <v:shape style="position:absolute;left:10;top:114;width:1899;height:222" type="#_x0000_t202" filled="false" stroked="false">
              <v:textbox inset="0,0,0,0">
                <w:txbxContent>
                  <w:p>
                    <w:pPr>
                      <w:spacing w:line="222" w:lineRule="exact" w:before="0"/>
                      <w:ind w:left="0" w:right="0" w:firstLine="0"/>
                      <w:jc w:val="left"/>
                      <w:rPr>
                        <w:b/>
                        <w:sz w:val="19"/>
                      </w:rPr>
                    </w:pPr>
                    <w:r>
                      <w:rPr>
                        <w:color w:val="363636"/>
                        <w:w w:val="105"/>
                        <w:sz w:val="20"/>
                      </w:rPr>
                      <w:t>EXTRAOltDJ </w:t>
                    </w:r>
                    <w:r>
                      <w:rPr>
                        <w:b/>
                        <w:color w:val="262626"/>
                        <w:w w:val="105"/>
                        <w:sz w:val="19"/>
                      </w:rPr>
                      <w:t>ARIA</w:t>
                    </w:r>
                  </w:p>
                </w:txbxContent>
              </v:textbox>
              <w10:wrap type="none"/>
            </v:shape>
            <v:shape style="position:absolute;left:8071;top:131;width:1273;height:224" type="#_x0000_t202" filled="false" stroked="false">
              <v:textbox inset="0,0,0,0">
                <w:txbxContent>
                  <w:p>
                    <w:pPr>
                      <w:spacing w:line="224" w:lineRule="exact" w:before="0"/>
                      <w:ind w:left="0" w:right="0" w:firstLine="0"/>
                      <w:jc w:val="left"/>
                      <w:rPr>
                        <w:rFonts w:ascii="Arial"/>
                        <w:b/>
                        <w:sz w:val="20"/>
                      </w:rPr>
                    </w:pPr>
                    <w:r>
                      <w:rPr>
                        <w:rFonts w:ascii="Arial"/>
                        <w:color w:val="363636"/>
                        <w:w w:val="105"/>
                        <w:sz w:val="19"/>
                      </w:rPr>
                      <w:t>A </w:t>
                    </w:r>
                    <w:r>
                      <w:rPr>
                        <w:rFonts w:ascii="Arial"/>
                        <w:color w:val="262626"/>
                        <w:w w:val="105"/>
                        <w:sz w:val="19"/>
                      </w:rPr>
                      <w:t>O </w:t>
                    </w:r>
                    <w:r>
                      <w:rPr>
                        <w:rFonts w:ascii="Arial"/>
                        <w:b/>
                        <w:color w:val="363636"/>
                        <w:w w:val="105"/>
                        <w:sz w:val="20"/>
                      </w:rPr>
                      <w:t>LXXXV</w:t>
                    </w:r>
                  </w:p>
                </w:txbxContent>
              </v:textbox>
              <w10:wrap type="none"/>
            </v:shape>
            <v:shape style="position:absolute;left:2290;top:458;width:4571;height:178" type="#_x0000_t202" filled="false" stroked="false">
              <v:textbox inset="0,0,0,0">
                <w:txbxContent>
                  <w:p>
                    <w:pPr>
                      <w:tabs>
                        <w:tab w:pos="3807" w:val="left" w:leader="none"/>
                      </w:tabs>
                      <w:spacing w:line="177" w:lineRule="exact" w:before="0"/>
                      <w:ind w:left="0" w:right="0" w:firstLine="0"/>
                      <w:jc w:val="left"/>
                      <w:rPr>
                        <w:sz w:val="16"/>
                      </w:rPr>
                    </w:pPr>
                    <w:r>
                      <w:rPr>
                        <w:b/>
                        <w:color w:val="262626"/>
                        <w:sz w:val="14"/>
                      </w:rPr>
                      <w:t>lm pre nta </w:t>
                    </w:r>
                    <w:r>
                      <w:rPr>
                        <w:b/>
                        <w:color w:val="525252"/>
                        <w:sz w:val="14"/>
                      </w:rPr>
                      <w:t>:   </w:t>
                    </w:r>
                    <w:r>
                      <w:rPr>
                        <w:b/>
                        <w:color w:val="262626"/>
                        <w:sz w:val="14"/>
                      </w:rPr>
                      <w:t>Z.  n</w:t>
                    </w:r>
                    <w:r>
                      <w:rPr>
                        <w:b/>
                        <w:color w:val="525252"/>
                        <w:sz w:val="14"/>
                      </w:rPr>
                      <w:t>j</w:t>
                    </w:r>
                    <w:r>
                      <w:rPr>
                        <w:b/>
                        <w:color w:val="262626"/>
                        <w:sz w:val="14"/>
                      </w:rPr>
                      <w:t>a    </w:t>
                    </w:r>
                    <w:r>
                      <w:rPr>
                        <w:color w:val="262626"/>
                        <w:sz w:val="16"/>
                      </w:rPr>
                      <w:t>N'   </w:t>
                    </w:r>
                    <w:r>
                      <w:rPr>
                        <w:color w:val="363636"/>
                        <w:sz w:val="16"/>
                      </w:rPr>
                      <w:t>362,   </w:t>
                    </w:r>
                    <w:r>
                      <w:rPr>
                        <w:b/>
                        <w:color w:val="262626"/>
                        <w:sz w:val="16"/>
                      </w:rPr>
                      <w:t>- </w:t>
                    </w:r>
                    <w:r>
                      <w:rPr>
                        <w:rFonts w:ascii="Arial" w:hAnsi="Arial"/>
                        <w:color w:val="262626"/>
                        <w:spacing w:val="-3"/>
                        <w:sz w:val="15"/>
                      </w:rPr>
                      <w:t>■</w:t>
                    </w:r>
                    <w:r>
                      <w:rPr>
                        <w:b/>
                        <w:color w:val="262626"/>
                        <w:spacing w:val="-3"/>
                        <w:sz w:val="14"/>
                      </w:rPr>
                      <w:t>q</w:t>
                    </w:r>
                    <w:r>
                      <w:rPr>
                        <w:b/>
                        <w:color w:val="959595"/>
                        <w:spacing w:val="-3"/>
                        <w:sz w:val="14"/>
                      </w:rPr>
                      <w:t>. </w:t>
                    </w:r>
                    <w:r>
                      <w:rPr>
                        <w:b/>
                        <w:color w:val="363636"/>
                        <w:sz w:val="14"/>
                      </w:rPr>
                      <w:t>.    </w:t>
                    </w:r>
                    <w:r>
                      <w:rPr>
                        <w:color w:val="262626"/>
                        <w:sz w:val="14"/>
                      </w:rPr>
                      <w:t>• </w:t>
                    </w:r>
                    <w:r>
                      <w:rPr>
                        <w:color w:val="A5A5A5"/>
                        <w:sz w:val="14"/>
                      </w:rPr>
                      <w:t>-  </w:t>
                    </w:r>
                    <w:r>
                      <w:rPr>
                        <w:b/>
                        <w:color w:val="363636"/>
                        <w:sz w:val="16"/>
                      </w:rPr>
                      <w:t>Eacabar</w:t>
                    </w:r>
                    <w:r>
                      <w:rPr>
                        <w:b/>
                        <w:color w:val="363636"/>
                        <w:spacing w:val="-3"/>
                        <w:sz w:val="16"/>
                      </w:rPr>
                      <w:t> </w:t>
                    </w:r>
                    <w:r>
                      <w:rPr>
                        <w:b/>
                        <w:color w:val="525252"/>
                        <w:sz w:val="16"/>
                      </w:rPr>
                      <w:t>.  </w:t>
                    </w:r>
                    <w:r>
                      <w:rPr>
                        <w:b/>
                        <w:color w:val="525252"/>
                        <w:spacing w:val="3"/>
                        <w:sz w:val="16"/>
                      </w:rPr>
                      <w:t> </w:t>
                    </w:r>
                    <w:r>
                      <w:rPr>
                        <w:color w:val="676767"/>
                        <w:sz w:val="16"/>
                      </w:rPr>
                      <w:t>-</w:t>
                      <w:tab/>
                    </w:r>
                    <w:r>
                      <w:rPr>
                        <w:b/>
                        <w:color w:val="262626"/>
                        <w:w w:val="95"/>
                        <w:sz w:val="16"/>
                      </w:rPr>
                      <w:t>t:l11MOa</w:t>
                    </w:r>
                    <w:r>
                      <w:rPr>
                        <w:b/>
                        <w:color w:val="262626"/>
                        <w:spacing w:val="9"/>
                        <w:w w:val="95"/>
                        <w:sz w:val="16"/>
                      </w:rPr>
                      <w:t> </w:t>
                    </w:r>
                    <w:r>
                      <w:rPr>
                        <w:color w:val="262626"/>
                        <w:w w:val="95"/>
                        <w:sz w:val="16"/>
                      </w:rPr>
                      <w:t>2</w:t>
                    </w:r>
                  </w:p>
                </w:txbxContent>
              </v:textbox>
              <w10:wrap type="none"/>
            </v:shape>
          </v:group>
        </w:pict>
      </w:r>
      <w:r>
        <w:rPr>
          <w:sz w:val="20"/>
        </w:rPr>
      </w:r>
    </w:p>
    <w:p>
      <w:pPr>
        <w:tabs>
          <w:tab w:pos="1480" w:val="left" w:leader="none"/>
          <w:tab w:pos="2298" w:val="left" w:leader="none"/>
          <w:tab w:pos="8493" w:val="left" w:leader="none"/>
        </w:tabs>
        <w:spacing w:before="7"/>
        <w:ind w:left="329" w:right="0" w:firstLine="0"/>
        <w:jc w:val="left"/>
        <w:rPr>
          <w:sz w:val="20"/>
        </w:rPr>
      </w:pPr>
      <w:r>
        <w:rPr/>
        <w:pict>
          <v:line style="position:absolute;mso-position-horizontal-relative:page;mso-position-vertical-relative:paragraph;z-index:2864;mso-wrap-distance-left:0;mso-wrap-distance-right:0" from="47.109669pt,16.174269pt" to="512.918538pt,16.174269pt" stroked="true" strokeweight="1.922439pt" strokecolor="#000000">
            <v:stroke dashstyle="solid"/>
            <w10:wrap type="topAndBottom"/>
          </v:line>
        </w:pict>
      </w:r>
      <w:r>
        <w:rPr>
          <w:color w:val="363636"/>
          <w:sz w:val="20"/>
        </w:rPr>
        <w:t>umcro </w:t>
      </w:r>
      <w:r>
        <w:rPr>
          <w:color w:val="363636"/>
          <w:spacing w:val="16"/>
          <w:sz w:val="20"/>
        </w:rPr>
        <w:t> </w:t>
      </w:r>
      <w:r>
        <w:rPr>
          <w:rFonts w:ascii="Arial"/>
          <w:color w:val="363636"/>
          <w:sz w:val="17"/>
        </w:rPr>
        <w:t>9 </w:t>
      </w:r>
      <w:r>
        <w:rPr>
          <w:rFonts w:ascii="Arial"/>
          <w:color w:val="363636"/>
          <w:spacing w:val="5"/>
          <w:sz w:val="17"/>
        </w:rPr>
        <w:t> </w:t>
      </w:r>
      <w:r>
        <w:rPr>
          <w:rFonts w:ascii="Arial"/>
          <w:color w:val="525252"/>
          <w:sz w:val="17"/>
        </w:rPr>
        <w:t>-</w:t>
        <w:tab/>
      </w:r>
      <w:r>
        <w:rPr>
          <w:color w:val="262626"/>
          <w:sz w:val="20"/>
        </w:rPr>
        <w:t>Precio</w:t>
        <w:tab/>
        <w:t>O</w:t>
      </w:r>
      <w:r>
        <w:rPr>
          <w:color w:val="262626"/>
          <w:spacing w:val="-32"/>
          <w:sz w:val="20"/>
        </w:rPr>
        <w:t> </w:t>
      </w:r>
      <w:r>
        <w:rPr>
          <w:color w:val="525252"/>
          <w:sz w:val="20"/>
        </w:rPr>
        <w:t>.</w:t>
      </w:r>
      <w:r>
        <w:rPr>
          <w:color w:val="525252"/>
          <w:spacing w:val="-30"/>
          <w:sz w:val="20"/>
        </w:rPr>
        <w:t> </w:t>
      </w:r>
      <w:r>
        <w:rPr>
          <w:color w:val="262626"/>
          <w:sz w:val="20"/>
        </w:rPr>
        <w:t>1</w:t>
      </w:r>
      <w:r>
        <w:rPr>
          <w:color w:val="262626"/>
          <w:spacing w:val="-25"/>
          <w:sz w:val="20"/>
        </w:rPr>
        <w:t> </w:t>
      </w:r>
      <w:r>
        <w:rPr>
          <w:color w:val="262626"/>
          <w:sz w:val="20"/>
        </w:rPr>
        <w:t>0</w:t>
        <w:tab/>
      </w:r>
      <w:r>
        <w:rPr>
          <w:color w:val="363636"/>
          <w:spacing w:val="3"/>
          <w:sz w:val="20"/>
        </w:rPr>
        <w:t>P</w:t>
      </w:r>
      <w:r>
        <w:rPr>
          <w:color w:val="525252"/>
          <w:spacing w:val="3"/>
          <w:sz w:val="20"/>
        </w:rPr>
        <w:t>a</w:t>
      </w:r>
      <w:r>
        <w:rPr>
          <w:color w:val="363636"/>
          <w:spacing w:val="3"/>
          <w:sz w:val="20"/>
        </w:rPr>
        <w:t>gina</w:t>
      </w:r>
      <w:r>
        <w:rPr>
          <w:color w:val="363636"/>
          <w:spacing w:val="15"/>
          <w:sz w:val="20"/>
        </w:rPr>
        <w:t> </w:t>
      </w:r>
      <w:r>
        <w:rPr>
          <w:color w:val="363636"/>
          <w:sz w:val="20"/>
        </w:rPr>
        <w:t>39</w:t>
      </w:r>
    </w:p>
    <w:p>
      <w:pPr>
        <w:pStyle w:val="BodyText"/>
        <w:rPr>
          <w:sz w:val="7"/>
        </w:rPr>
      </w:pPr>
    </w:p>
    <w:p>
      <w:pPr>
        <w:spacing w:after="0"/>
        <w:rPr>
          <w:sz w:val="7"/>
        </w:rPr>
        <w:sectPr>
          <w:type w:val="continuous"/>
          <w:pgSz w:w="11340" w:h="15120"/>
          <w:pgMar w:top="540" w:bottom="280" w:left="800" w:right="40"/>
        </w:sectPr>
      </w:pPr>
    </w:p>
    <w:p>
      <w:pPr>
        <w:spacing w:line="226" w:lineRule="exact" w:before="93"/>
        <w:ind w:left="1168" w:right="0" w:firstLine="0"/>
        <w:jc w:val="left"/>
        <w:rPr>
          <w:sz w:val="25"/>
        </w:rPr>
      </w:pPr>
      <w:r>
        <w:rPr>
          <w:color w:val="363636"/>
          <w:w w:val="85"/>
          <w:sz w:val="25"/>
        </w:rPr>
        <w:t>ASAMBLEA </w:t>
      </w:r>
      <w:r>
        <w:rPr>
          <w:color w:val="262626"/>
          <w:w w:val="85"/>
          <w:sz w:val="25"/>
        </w:rPr>
        <w:t>NACIONAI. DEL</w:t>
      </w:r>
    </w:p>
    <w:p>
      <w:pPr>
        <w:tabs>
          <w:tab w:pos="1609" w:val="left" w:leader="none"/>
        </w:tabs>
        <w:spacing w:line="456" w:lineRule="exact" w:before="0"/>
        <w:ind w:left="593" w:right="0" w:firstLine="0"/>
        <w:jc w:val="left"/>
        <w:rPr>
          <w:sz w:val="25"/>
        </w:rPr>
      </w:pPr>
      <w:r>
        <w:rPr>
          <w:color w:val="777777"/>
          <w:w w:val="95"/>
          <w:position w:val="-11"/>
          <w:sz w:val="45"/>
        </w:rPr>
        <w:t>)</w:t>
        <w:tab/>
      </w:r>
      <w:r>
        <w:rPr>
          <w:color w:val="262626"/>
          <w:w w:val="95"/>
          <w:sz w:val="25"/>
        </w:rPr>
        <w:t>PODER</w:t>
      </w:r>
      <w:r>
        <w:rPr>
          <w:color w:val="262626"/>
          <w:spacing w:val="9"/>
          <w:w w:val="95"/>
          <w:sz w:val="25"/>
        </w:rPr>
        <w:t> </w:t>
      </w:r>
      <w:r>
        <w:rPr>
          <w:color w:val="262626"/>
          <w:w w:val="95"/>
          <w:sz w:val="25"/>
        </w:rPr>
        <w:t>POPULAR</w:t>
      </w:r>
    </w:p>
    <w:p>
      <w:pPr>
        <w:tabs>
          <w:tab w:pos="505" w:val="left" w:leader="none"/>
        </w:tabs>
        <w:spacing w:line="259" w:lineRule="auto" w:before="47"/>
        <w:ind w:left="149" w:right="0" w:firstLine="0"/>
        <w:jc w:val="center"/>
        <w:rPr>
          <w:sz w:val="17"/>
        </w:rPr>
      </w:pPr>
      <w:r>
        <w:rPr/>
        <w:pict>
          <v:line style="position:absolute;mso-position-horizontal-relative:page;mso-position-vertical-relative:paragraph;z-index:-299920" from="277.890961pt,1.958609pt" to="277.890961pt,12.741817pt" stroked="true" strokeweight=".961422pt" strokecolor="#dddddd">
            <v:stroke dashstyle="solid"/>
            <w10:wrap type="none"/>
          </v:line>
        </w:pict>
      </w:r>
      <w:r>
        <w:rPr>
          <w:color w:val="676767"/>
          <w:sz w:val="16"/>
        </w:rPr>
        <w:t>FL</w:t>
        <w:tab/>
        <w:t>VIO DR  VO  PARDO,  </w:t>
      </w:r>
      <w:r>
        <w:rPr>
          <w:color w:val="262626"/>
          <w:spacing w:val="6"/>
          <w:sz w:val="16"/>
        </w:rPr>
        <w:t>Pr</w:t>
      </w:r>
      <w:r>
        <w:rPr>
          <w:color w:val="525252"/>
          <w:spacing w:val="6"/>
          <w:sz w:val="16"/>
        </w:rPr>
        <w:t>es </w:t>
      </w:r>
      <w:r>
        <w:rPr>
          <w:color w:val="262626"/>
          <w:sz w:val="16"/>
        </w:rPr>
        <w:t>ld  </w:t>
      </w:r>
      <w:r>
        <w:rPr>
          <w:color w:val="525252"/>
          <w:spacing w:val="7"/>
          <w:sz w:val="17"/>
        </w:rPr>
        <w:t>n</w:t>
      </w:r>
      <w:r>
        <w:rPr>
          <w:color w:val="262626"/>
          <w:spacing w:val="7"/>
          <w:sz w:val="17"/>
        </w:rPr>
        <w:t>t</w:t>
      </w:r>
      <w:r>
        <w:rPr>
          <w:color w:val="525252"/>
          <w:spacing w:val="7"/>
          <w:sz w:val="17"/>
        </w:rPr>
        <w:t>c  </w:t>
      </w:r>
      <w:r>
        <w:rPr>
          <w:color w:val="262626"/>
          <w:sz w:val="16"/>
        </w:rPr>
        <w:t>d</w:t>
      </w:r>
      <w:r>
        <w:rPr>
          <w:color w:val="525252"/>
          <w:sz w:val="16"/>
        </w:rPr>
        <w:t>e</w:t>
      </w:r>
      <w:r>
        <w:rPr>
          <w:color w:val="525252"/>
          <w:spacing w:val="40"/>
          <w:sz w:val="16"/>
        </w:rPr>
        <w:t> </w:t>
      </w:r>
      <w:r>
        <w:rPr>
          <w:color w:val="262626"/>
          <w:sz w:val="16"/>
        </w:rPr>
        <w:t>I</w:t>
      </w:r>
      <w:r>
        <w:rPr>
          <w:color w:val="525252"/>
          <w:sz w:val="16"/>
        </w:rPr>
        <w:t>,</w:t>
      </w:r>
      <w:r>
        <w:rPr>
          <w:color w:val="525252"/>
          <w:spacing w:val="40"/>
          <w:sz w:val="16"/>
        </w:rPr>
        <w:t> </w:t>
      </w:r>
      <w:r>
        <w:rPr>
          <w:color w:val="525252"/>
          <w:sz w:val="16"/>
        </w:rPr>
        <w:t>A</w:t>
      </w:r>
      <w:r>
        <w:rPr>
          <w:color w:val="525252"/>
          <w:spacing w:val="40"/>
          <w:sz w:val="16"/>
        </w:rPr>
        <w:t> </w:t>
      </w:r>
      <w:r>
        <w:rPr>
          <w:color w:val="363636"/>
          <w:sz w:val="16"/>
        </w:rPr>
        <w:t>am </w:t>
      </w:r>
      <w:r>
        <w:rPr>
          <w:color w:val="363636"/>
          <w:spacing w:val="2"/>
          <w:sz w:val="16"/>
        </w:rPr>
        <w:t>bl</w:t>
      </w:r>
      <w:r>
        <w:rPr>
          <w:color w:val="525252"/>
          <w:spacing w:val="2"/>
          <w:sz w:val="16"/>
        </w:rPr>
        <w:t>ea. </w:t>
      </w:r>
      <w:r>
        <w:rPr>
          <w:color w:val="525252"/>
          <w:sz w:val="16"/>
        </w:rPr>
        <w:t>Na </w:t>
      </w:r>
      <w:r>
        <w:rPr>
          <w:color w:val="525252"/>
          <w:spacing w:val="8"/>
          <w:sz w:val="16"/>
        </w:rPr>
        <w:t>-</w:t>
      </w:r>
      <w:r>
        <w:rPr>
          <w:color w:val="B3B3B3"/>
          <w:spacing w:val="8"/>
          <w:sz w:val="16"/>
        </w:rPr>
        <w:t>· </w:t>
      </w:r>
      <w:r>
        <w:rPr>
          <w:color w:val="363636"/>
          <w:spacing w:val="-10"/>
          <w:sz w:val="16"/>
        </w:rPr>
        <w:t>i</w:t>
      </w:r>
      <w:r>
        <w:rPr>
          <w:color w:val="525252"/>
          <w:spacing w:val="-10"/>
          <w:sz w:val="16"/>
        </w:rPr>
        <w:t>o</w:t>
      </w:r>
      <w:r>
        <w:rPr>
          <w:color w:val="262626"/>
          <w:spacing w:val="-10"/>
          <w:sz w:val="16"/>
        </w:rPr>
        <w:t>,</w:t>
      </w:r>
      <w:r>
        <w:rPr>
          <w:color w:val="525252"/>
          <w:spacing w:val="-10"/>
          <w:sz w:val="16"/>
        </w:rPr>
        <w:t>m </w:t>
      </w:r>
      <w:r>
        <w:rPr>
          <w:color w:val="262626"/>
          <w:sz w:val="16"/>
        </w:rPr>
        <w:t>1 d </w:t>
      </w:r>
      <w:r>
        <w:rPr>
          <w:color w:val="363636"/>
          <w:sz w:val="16"/>
        </w:rPr>
        <w:t>I </w:t>
      </w:r>
      <w:r>
        <w:rPr>
          <w:color w:val="363636"/>
          <w:spacing w:val="12"/>
          <w:sz w:val="16"/>
        </w:rPr>
        <w:t>P</w:t>
      </w:r>
      <w:r>
        <w:rPr>
          <w:color w:val="525252"/>
          <w:spacing w:val="12"/>
          <w:sz w:val="16"/>
        </w:rPr>
        <w:t>o</w:t>
      </w:r>
      <w:r>
        <w:rPr>
          <w:color w:val="363636"/>
          <w:spacing w:val="12"/>
          <w:sz w:val="16"/>
        </w:rPr>
        <w:t>d </w:t>
      </w:r>
      <w:r>
        <w:rPr>
          <w:color w:val="525252"/>
          <w:sz w:val="16"/>
        </w:rPr>
        <w:t>r </w:t>
      </w:r>
      <w:r>
        <w:rPr>
          <w:b/>
          <w:color w:val="363636"/>
          <w:sz w:val="17"/>
        </w:rPr>
        <w:t>Popular d </w:t>
      </w:r>
      <w:r>
        <w:rPr>
          <w:color w:val="363636"/>
          <w:sz w:val="16"/>
        </w:rPr>
        <w:t>l</w:t>
      </w:r>
      <w:r>
        <w:rPr>
          <w:color w:val="525252"/>
          <w:sz w:val="16"/>
        </w:rPr>
        <w:t>a </w:t>
      </w:r>
      <w:r>
        <w:rPr>
          <w:b/>
          <w:color w:val="363636"/>
          <w:sz w:val="17"/>
        </w:rPr>
        <w:t>R </w:t>
      </w:r>
      <w:r>
        <w:rPr>
          <w:color w:val="262626"/>
          <w:spacing w:val="-6"/>
          <w:sz w:val="17"/>
        </w:rPr>
        <w:t>pi"1bJ </w:t>
      </w:r>
      <w:r>
        <w:rPr>
          <w:color w:val="525252"/>
          <w:spacing w:val="2"/>
          <w:sz w:val="17"/>
        </w:rPr>
        <w:t>ica </w:t>
      </w:r>
      <w:r>
        <w:rPr>
          <w:color w:val="363636"/>
          <w:spacing w:val="2"/>
          <w:sz w:val="17"/>
        </w:rPr>
        <w:t>d</w:t>
      </w:r>
      <w:r>
        <w:rPr>
          <w:color w:val="525252"/>
          <w:spacing w:val="2"/>
          <w:sz w:val="17"/>
        </w:rPr>
        <w:t>e</w:t>
      </w:r>
      <w:r>
        <w:rPr>
          <w:color w:val="525252"/>
          <w:spacing w:val="12"/>
          <w:sz w:val="17"/>
        </w:rPr>
        <w:t> </w:t>
      </w:r>
      <w:r>
        <w:rPr>
          <w:color w:val="363636"/>
          <w:sz w:val="17"/>
        </w:rPr>
        <w:t>Cuba..</w:t>
      </w:r>
    </w:p>
    <w:p>
      <w:pPr>
        <w:spacing w:line="252" w:lineRule="auto" w:before="121"/>
        <w:ind w:left="126" w:right="51" w:firstLine="175"/>
        <w:jc w:val="both"/>
        <w:rPr>
          <w:sz w:val="17"/>
        </w:rPr>
      </w:pPr>
      <w:r>
        <w:rPr>
          <w:color w:val="363636"/>
          <w:w w:val="105"/>
          <w:sz w:val="17"/>
        </w:rPr>
        <w:t>H </w:t>
      </w:r>
      <w:r>
        <w:rPr>
          <w:color w:val="525252"/>
          <w:w w:val="105"/>
          <w:sz w:val="17"/>
        </w:rPr>
        <w:t>AG </w:t>
      </w:r>
      <w:r>
        <w:rPr>
          <w:color w:val="676767"/>
          <w:w w:val="105"/>
          <w:sz w:val="17"/>
        </w:rPr>
        <w:t>SA </w:t>
      </w:r>
      <w:r>
        <w:rPr>
          <w:color w:val="525252"/>
          <w:w w:val="105"/>
          <w:sz w:val="17"/>
        </w:rPr>
        <w:t>13ER: Qu </w:t>
      </w:r>
      <w:r>
        <w:rPr>
          <w:color w:val="777777"/>
          <w:w w:val="105"/>
          <w:sz w:val="17"/>
        </w:rPr>
        <w:t>• </w:t>
      </w:r>
      <w:r>
        <w:rPr>
          <w:color w:val="525252"/>
          <w:w w:val="105"/>
          <w:sz w:val="17"/>
        </w:rPr>
        <w:t>l</w:t>
      </w:r>
      <w:r>
        <w:rPr>
          <w:color w:val="777777"/>
          <w:w w:val="105"/>
          <w:sz w:val="17"/>
        </w:rPr>
        <w:t>a </w:t>
      </w:r>
      <w:r>
        <w:rPr>
          <w:color w:val="525252"/>
          <w:w w:val="105"/>
          <w:sz w:val="17"/>
        </w:rPr>
        <w:t>A </w:t>
      </w:r>
      <w:r>
        <w:rPr>
          <w:color w:val="676767"/>
          <w:w w:val="105"/>
          <w:sz w:val="17"/>
        </w:rPr>
        <w:t>amblea </w:t>
      </w:r>
      <w:r>
        <w:rPr>
          <w:color w:val="525252"/>
          <w:w w:val="105"/>
          <w:sz w:val="17"/>
        </w:rPr>
        <w:t>N</w:t>
      </w:r>
      <w:r>
        <w:rPr>
          <w:color w:val="777777"/>
          <w:w w:val="105"/>
          <w:sz w:val="17"/>
        </w:rPr>
        <w:t>aciona </w:t>
      </w:r>
      <w:r>
        <w:rPr>
          <w:color w:val="525252"/>
          <w:w w:val="105"/>
          <w:sz w:val="17"/>
        </w:rPr>
        <w:t>l dcl Pod</w:t>
      </w:r>
      <w:r>
        <w:rPr>
          <w:color w:val="777777"/>
          <w:w w:val="105"/>
          <w:sz w:val="17"/>
        </w:rPr>
        <w:t>e</w:t>
      </w:r>
      <w:r>
        <w:rPr>
          <w:color w:val="525252"/>
          <w:w w:val="105"/>
          <w:sz w:val="17"/>
        </w:rPr>
        <w:t>!' </w:t>
      </w:r>
      <w:r>
        <w:rPr>
          <w:color w:val="676767"/>
          <w:w w:val="105"/>
          <w:sz w:val="17"/>
        </w:rPr>
        <w:t>Popular,  l'n  </w:t>
      </w:r>
      <w:r>
        <w:rPr>
          <w:color w:val="777777"/>
          <w:spacing w:val="5"/>
          <w:w w:val="105"/>
          <w:sz w:val="17"/>
        </w:rPr>
        <w:t>s</w:t>
      </w:r>
      <w:r>
        <w:rPr>
          <w:color w:val="525252"/>
          <w:spacing w:val="5"/>
          <w:w w:val="105"/>
          <w:sz w:val="17"/>
        </w:rPr>
        <w:t>u  </w:t>
      </w:r>
      <w:r>
        <w:rPr>
          <w:color w:val="676767"/>
          <w:w w:val="105"/>
          <w:sz w:val="17"/>
        </w:rPr>
        <w:t>sesi6n  celebrnda  el  </w:t>
      </w:r>
      <w:r>
        <w:rPr>
          <w:color w:val="525252"/>
          <w:w w:val="105"/>
          <w:sz w:val="17"/>
        </w:rPr>
        <w:t>dia  die</w:t>
      </w:r>
      <w:r>
        <w:rPr>
          <w:color w:val="777777"/>
          <w:w w:val="105"/>
          <w:sz w:val="17"/>
        </w:rPr>
        <w:t>oisf  is  </w:t>
      </w:r>
      <w:r>
        <w:rPr>
          <w:color w:val="525252"/>
          <w:w w:val="105"/>
          <w:sz w:val="17"/>
        </w:rPr>
        <w:t>de  </w:t>
      </w:r>
      <w:r>
        <w:rPr>
          <w:color w:val="676767"/>
          <w:w w:val="105"/>
          <w:sz w:val="17"/>
        </w:rPr>
        <w:t>julio de </w:t>
      </w:r>
      <w:r>
        <w:rPr>
          <w:color w:val="525252"/>
          <w:w w:val="105"/>
          <w:sz w:val="17"/>
        </w:rPr>
        <w:t>1987, </w:t>
      </w:r>
      <w:r>
        <w:rPr>
          <w:color w:val="777777"/>
          <w:spacing w:val="-14"/>
          <w:w w:val="105"/>
          <w:sz w:val="17"/>
        </w:rPr>
        <w:t>cor</w:t>
      </w:r>
      <w:r>
        <w:rPr>
          <w:color w:val="959595"/>
          <w:spacing w:val="-14"/>
          <w:w w:val="105"/>
          <w:sz w:val="17"/>
        </w:rPr>
        <w:t>-</w:t>
      </w:r>
      <w:r>
        <w:rPr>
          <w:color w:val="777777"/>
          <w:spacing w:val="-14"/>
          <w:w w:val="105"/>
          <w:sz w:val="17"/>
        </w:rPr>
        <w:t>r </w:t>
      </w:r>
      <w:r>
        <w:rPr>
          <w:color w:val="959595"/>
          <w:w w:val="90"/>
          <w:sz w:val="17"/>
        </w:rPr>
        <w:t>.s </w:t>
      </w:r>
      <w:r>
        <w:rPr>
          <w:color w:val="777777"/>
          <w:spacing w:val="2"/>
          <w:w w:val="105"/>
          <w:sz w:val="17"/>
        </w:rPr>
        <w:t>po</w:t>
      </w:r>
      <w:r>
        <w:rPr>
          <w:color w:val="525252"/>
          <w:spacing w:val="2"/>
          <w:w w:val="105"/>
          <w:sz w:val="17"/>
        </w:rPr>
        <w:t>nd </w:t>
      </w:r>
      <w:r>
        <w:rPr>
          <w:color w:val="525252"/>
          <w:spacing w:val="-5"/>
          <w:w w:val="90"/>
          <w:sz w:val="17"/>
        </w:rPr>
        <w:t>i</w:t>
      </w:r>
      <w:r>
        <w:rPr>
          <w:color w:val="777777"/>
          <w:spacing w:val="-5"/>
          <w:w w:val="90"/>
          <w:sz w:val="17"/>
        </w:rPr>
        <w:t>1m </w:t>
      </w:r>
      <w:r>
        <w:rPr>
          <w:color w:val="525252"/>
          <w:w w:val="90"/>
          <w:sz w:val="17"/>
        </w:rPr>
        <w:t>te </w:t>
      </w:r>
      <w:r>
        <w:rPr>
          <w:color w:val="676767"/>
          <w:w w:val="90"/>
          <w:sz w:val="17"/>
        </w:rPr>
        <w:t>1.11 </w:t>
      </w:r>
      <w:r>
        <w:rPr>
          <w:color w:val="676767"/>
          <w:w w:val="105"/>
          <w:sz w:val="17"/>
        </w:rPr>
        <w:t>primer pcriodo ordinario </w:t>
      </w:r>
      <w:r>
        <w:rPr>
          <w:color w:val="525252"/>
          <w:w w:val="105"/>
          <w:sz w:val="17"/>
        </w:rPr>
        <w:t>de </w:t>
      </w:r>
      <w:r>
        <w:rPr>
          <w:color w:val="676767"/>
          <w:w w:val="105"/>
          <w:sz w:val="17"/>
        </w:rPr>
        <w:t>i;eslon </w:t>
      </w:r>
      <w:r>
        <w:rPr>
          <w:color w:val="777777"/>
          <w:w w:val="105"/>
          <w:sz w:val="17"/>
        </w:rPr>
        <w:t>•s </w:t>
      </w:r>
      <w:r>
        <w:rPr>
          <w:color w:val="676767"/>
          <w:w w:val="105"/>
          <w:sz w:val="17"/>
        </w:rPr>
        <w:t>de  la  </w:t>
      </w:r>
      <w:r>
        <w:rPr>
          <w:color w:val="525252"/>
          <w:spacing w:val="3"/>
          <w:w w:val="105"/>
          <w:sz w:val="17"/>
        </w:rPr>
        <w:t>tl'</w:t>
      </w:r>
      <w:r>
        <w:rPr>
          <w:color w:val="777777"/>
          <w:spacing w:val="3"/>
          <w:w w:val="105"/>
          <w:sz w:val="17"/>
        </w:rPr>
        <w:t>rcc </w:t>
      </w:r>
      <w:r>
        <w:rPr>
          <w:color w:val="777777"/>
          <w:w w:val="105"/>
          <w:sz w:val="17"/>
        </w:rPr>
        <w:t>ra  </w:t>
      </w:r>
      <w:r>
        <w:rPr>
          <w:color w:val="676767"/>
          <w:w w:val="105"/>
          <w:sz w:val="17"/>
        </w:rPr>
        <w:t>Jegi  </w:t>
      </w:r>
      <w:r>
        <w:rPr>
          <w:color w:val="525252"/>
          <w:w w:val="90"/>
          <w:sz w:val="17"/>
        </w:rPr>
        <w:t>la tu  </w:t>
      </w:r>
      <w:r>
        <w:rPr>
          <w:color w:val="777777"/>
          <w:w w:val="105"/>
          <w:sz w:val="17"/>
        </w:rPr>
        <w:t>ra</w:t>
      </w:r>
      <w:r>
        <w:rPr>
          <w:color w:val="525252"/>
          <w:w w:val="105"/>
          <w:sz w:val="17"/>
        </w:rPr>
        <w:t>, ha </w:t>
      </w:r>
      <w:r>
        <w:rPr>
          <w:color w:val="777777"/>
          <w:spacing w:val="2"/>
          <w:w w:val="105"/>
          <w:sz w:val="17"/>
        </w:rPr>
        <w:t>apro</w:t>
      </w:r>
      <w:r>
        <w:rPr>
          <w:color w:val="525252"/>
          <w:spacing w:val="2"/>
          <w:w w:val="105"/>
          <w:sz w:val="17"/>
        </w:rPr>
        <w:t>bado </w:t>
      </w:r>
      <w:r>
        <w:rPr>
          <w:color w:val="525252"/>
          <w:w w:val="105"/>
          <w:sz w:val="17"/>
        </w:rPr>
        <w:t>lo </w:t>
      </w:r>
      <w:r>
        <w:rPr>
          <w:color w:val="777777"/>
          <w:w w:val="105"/>
          <w:sz w:val="17"/>
        </w:rPr>
        <w:t>sig</w:t>
      </w:r>
      <w:r>
        <w:rPr>
          <w:color w:val="525252"/>
          <w:w w:val="105"/>
          <w:sz w:val="17"/>
        </w:rPr>
        <w:t>uient</w:t>
      </w:r>
      <w:r>
        <w:rPr>
          <w:color w:val="525252"/>
          <w:spacing w:val="32"/>
          <w:w w:val="105"/>
          <w:sz w:val="17"/>
        </w:rPr>
        <w:t> </w:t>
      </w:r>
      <w:r>
        <w:rPr>
          <w:color w:val="676767"/>
          <w:w w:val="105"/>
          <w:sz w:val="17"/>
        </w:rPr>
        <w:t>:</w:t>
      </w:r>
    </w:p>
    <w:p>
      <w:pPr>
        <w:spacing w:before="121"/>
        <w:ind w:left="135" w:right="0" w:firstLine="167"/>
        <w:jc w:val="both"/>
        <w:rPr>
          <w:sz w:val="17"/>
        </w:rPr>
      </w:pPr>
      <w:r>
        <w:rPr/>
        <w:pict>
          <v:line style="position:absolute;mso-position-horizontal-relative:page;mso-position-vertical-relative:paragraph;z-index:-299896" from="86.540482pt,15.711658pt" to="86.540482pt,27.168821pt" stroked="true" strokeweight=".961422pt" strokecolor="#dddddd">
            <v:stroke dashstyle="solid"/>
            <w10:wrap type="none"/>
          </v:line>
        </w:pict>
      </w:r>
      <w:r>
        <w:rPr/>
        <w:pict>
          <v:line style="position:absolute;mso-position-horizontal-relative:page;mso-position-vertical-relative:paragraph;z-index:-299872" from="206.688171pt,15.711658pt" to="206.688171pt,27.168821pt" stroked="true" strokeweight="1.922844pt" strokecolor="#dddddd">
            <v:stroke dashstyle="solid"/>
            <w10:wrap type="none"/>
          </v:line>
        </w:pict>
      </w:r>
      <w:r>
        <w:rPr>
          <w:color w:val="676767"/>
          <w:sz w:val="17"/>
        </w:rPr>
        <w:t>P    </w:t>
      </w:r>
      <w:r>
        <w:rPr>
          <w:color w:val="525252"/>
          <w:sz w:val="17"/>
        </w:rPr>
        <w:t>R      </w:t>
      </w:r>
      <w:r>
        <w:rPr>
          <w:color w:val="777777"/>
          <w:spacing w:val="4"/>
          <w:sz w:val="17"/>
        </w:rPr>
        <w:t>U</w:t>
      </w:r>
      <w:r>
        <w:rPr>
          <w:color w:val="525252"/>
          <w:spacing w:val="4"/>
          <w:sz w:val="17"/>
        </w:rPr>
        <w:t>AN </w:t>
      </w:r>
      <w:r>
        <w:rPr>
          <w:color w:val="525252"/>
          <w:sz w:val="17"/>
        </w:rPr>
        <w:t>TO:    E1  </w:t>
      </w:r>
      <w:r>
        <w:rPr>
          <w:color w:val="676767"/>
          <w:sz w:val="17"/>
        </w:rPr>
        <w:t>C6dlgo     </w:t>
      </w:r>
      <w:r>
        <w:rPr>
          <w:color w:val="777777"/>
          <w:sz w:val="17"/>
        </w:rPr>
        <w:t>ivil   </w:t>
      </w:r>
      <w:r>
        <w:rPr>
          <w:color w:val="525252"/>
          <w:spacing w:val="4"/>
          <w:sz w:val="17"/>
        </w:rPr>
        <w:t>qu</w:t>
      </w:r>
      <w:r>
        <w:rPr>
          <w:color w:val="777777"/>
          <w:spacing w:val="4"/>
          <w:sz w:val="17"/>
        </w:rPr>
        <w:t>e  </w:t>
      </w:r>
      <w:r>
        <w:rPr>
          <w:color w:val="525252"/>
          <w:spacing w:val="2"/>
          <w:sz w:val="17"/>
        </w:rPr>
        <w:t>c</w:t>
      </w:r>
      <w:r>
        <w:rPr>
          <w:color w:val="777777"/>
          <w:spacing w:val="2"/>
          <w:sz w:val="17"/>
        </w:rPr>
        <w:t>o</w:t>
      </w:r>
      <w:r>
        <w:rPr>
          <w:color w:val="525252"/>
          <w:spacing w:val="2"/>
          <w:sz w:val="17"/>
        </w:rPr>
        <w:t>m</w:t>
      </w:r>
      <w:r>
        <w:rPr>
          <w:color w:val="777777"/>
          <w:spacing w:val="2"/>
          <w:sz w:val="17"/>
        </w:rPr>
        <w:t>enz6   </w:t>
      </w:r>
      <w:r>
        <w:rPr>
          <w:color w:val="676767"/>
          <w:sz w:val="17"/>
        </w:rPr>
        <w:t>a</w:t>
      </w:r>
      <w:r>
        <w:rPr>
          <w:color w:val="676767"/>
          <w:spacing w:val="27"/>
          <w:sz w:val="17"/>
        </w:rPr>
        <w:t> </w:t>
      </w:r>
      <w:r>
        <w:rPr>
          <w:color w:val="676767"/>
          <w:sz w:val="17"/>
        </w:rPr>
        <w:t>regir</w:t>
      </w:r>
    </w:p>
    <w:p>
      <w:pPr>
        <w:spacing w:line="213" w:lineRule="auto" w:before="34"/>
        <w:ind w:left="131" w:right="37" w:firstLine="4"/>
        <w:jc w:val="both"/>
        <w:rPr>
          <w:sz w:val="17"/>
        </w:rPr>
      </w:pPr>
      <w:r>
        <w:rPr>
          <w:color w:val="676767"/>
          <w:w w:val="105"/>
          <w:sz w:val="17"/>
        </w:rPr>
        <w:t>en  Cubu   </w:t>
      </w:r>
      <w:r>
        <w:rPr>
          <w:color w:val="A5A5A5"/>
          <w:w w:val="95"/>
          <w:sz w:val="17"/>
        </w:rPr>
        <w:t>•</w:t>
      </w:r>
      <w:r>
        <w:rPr>
          <w:color w:val="676767"/>
          <w:w w:val="95"/>
          <w:sz w:val="17"/>
        </w:rPr>
        <w:t>l  </w:t>
      </w:r>
      <w:r>
        <w:rPr>
          <w:color w:val="777777"/>
          <w:w w:val="105"/>
          <w:sz w:val="17"/>
        </w:rPr>
        <w:t>5  </w:t>
      </w:r>
      <w:r>
        <w:rPr>
          <w:color w:val="525252"/>
          <w:w w:val="105"/>
          <w:sz w:val="17"/>
        </w:rPr>
        <w:t>de  </w:t>
      </w:r>
      <w:r>
        <w:rPr>
          <w:color w:val="676767"/>
          <w:w w:val="105"/>
          <w:sz w:val="17"/>
        </w:rPr>
        <w:t>noviembre  </w:t>
      </w:r>
      <w:r>
        <w:rPr>
          <w:color w:val="525252"/>
          <w:w w:val="105"/>
          <w:sz w:val="17"/>
        </w:rPr>
        <w:t>de  1889  hu  </w:t>
      </w:r>
      <w:r>
        <w:rPr>
          <w:color w:val="A5A5A5"/>
          <w:w w:val="105"/>
          <w:sz w:val="17"/>
        </w:rPr>
        <w:t>·</w:t>
      </w:r>
      <w:r>
        <w:rPr>
          <w:color w:val="676767"/>
          <w:w w:val="105"/>
          <w:sz w:val="17"/>
        </w:rPr>
        <w:t>!do  objdo  </w:t>
      </w:r>
      <w:r>
        <w:rPr>
          <w:color w:val="525252"/>
          <w:w w:val="105"/>
          <w:sz w:val="17"/>
        </w:rPr>
        <w:t>d    </w:t>
      </w:r>
      <w:r>
        <w:rPr>
          <w:color w:val="676767"/>
          <w:w w:val="105"/>
          <w:sz w:val="17"/>
        </w:rPr>
        <w:t>u­ c </w:t>
      </w:r>
      <w:r>
        <w:rPr>
          <w:rFonts w:ascii="Arial" w:hAnsi="Arial"/>
          <w:color w:val="777777"/>
          <w:w w:val="105"/>
          <w:sz w:val="13"/>
        </w:rPr>
        <w:t>·j </w:t>
      </w:r>
      <w:r>
        <w:rPr>
          <w:color w:val="676767"/>
          <w:w w:val="105"/>
          <w:sz w:val="17"/>
        </w:rPr>
        <w:t>·os cc1mbios, los cua </w:t>
      </w:r>
      <w:r>
        <w:rPr>
          <w:color w:val="676767"/>
          <w:w w:val="105"/>
          <w:sz w:val="23"/>
        </w:rPr>
        <w:t>cs </w:t>
      </w:r>
      <w:r>
        <w:rPr>
          <w:color w:val="525252"/>
          <w:w w:val="105"/>
          <w:sz w:val="17"/>
        </w:rPr>
        <w:t>udgu </w:t>
      </w:r>
      <w:r>
        <w:rPr>
          <w:color w:val="777777"/>
          <w:spacing w:val="3"/>
          <w:w w:val="105"/>
          <w:sz w:val="17"/>
        </w:rPr>
        <w:t>il'iero</w:t>
      </w:r>
      <w:r>
        <w:rPr>
          <w:color w:val="525252"/>
          <w:spacing w:val="3"/>
          <w:w w:val="105"/>
          <w:sz w:val="17"/>
        </w:rPr>
        <w:t>n </w:t>
      </w:r>
      <w:r>
        <w:rPr>
          <w:color w:val="676767"/>
          <w:w w:val="105"/>
          <w:sz w:val="17"/>
        </w:rPr>
        <w:t>c </w:t>
      </w:r>
      <w:r>
        <w:rPr>
          <w:color w:val="959595"/>
          <w:w w:val="105"/>
          <w:sz w:val="17"/>
        </w:rPr>
        <w:t>·</w:t>
      </w:r>
      <w:r>
        <w:rPr>
          <w:color w:val="676767"/>
          <w:w w:val="105"/>
          <w:sz w:val="17"/>
        </w:rPr>
        <w:t>pecia l  rel  </w:t>
      </w:r>
      <w:r>
        <w:rPr>
          <w:color w:val="525252"/>
          <w:w w:val="105"/>
          <w:sz w:val="17"/>
        </w:rPr>
        <w:t>van­ </w:t>
      </w:r>
      <w:r>
        <w:rPr>
          <w:color w:val="676767"/>
          <w:w w:val="105"/>
          <w:sz w:val="17"/>
        </w:rPr>
        <w:t>cia a </w:t>
      </w:r>
      <w:r>
        <w:rPr>
          <w:color w:val="525252"/>
          <w:w w:val="105"/>
          <w:sz w:val="17"/>
        </w:rPr>
        <w:t>paMir d </w:t>
      </w:r>
      <w:r>
        <w:rPr>
          <w:color w:val="363636"/>
          <w:w w:val="105"/>
          <w:sz w:val="17"/>
        </w:rPr>
        <w:t>1</w:t>
      </w:r>
      <w:r>
        <w:rPr>
          <w:color w:val="525252"/>
          <w:w w:val="105"/>
          <w:sz w:val="17"/>
        </w:rPr>
        <w:t>959 u1 </w:t>
      </w:r>
      <w:r>
        <w:rPr>
          <w:color w:val="525252"/>
          <w:spacing w:val="-3"/>
          <w:w w:val="105"/>
          <w:sz w:val="17"/>
        </w:rPr>
        <w:t>i.nic </w:t>
      </w:r>
      <w:r>
        <w:rPr>
          <w:color w:val="525252"/>
          <w:w w:val="105"/>
          <w:sz w:val="17"/>
        </w:rPr>
        <w:t>ia </w:t>
      </w:r>
      <w:r>
        <w:rPr>
          <w:color w:val="363636"/>
          <w:spacing w:val="-3"/>
          <w:w w:val="95"/>
          <w:sz w:val="17"/>
        </w:rPr>
        <w:t>1</w:t>
      </w:r>
      <w:r>
        <w:rPr>
          <w:color w:val="676767"/>
          <w:spacing w:val="-3"/>
          <w:w w:val="95"/>
          <w:sz w:val="17"/>
        </w:rPr>
        <w:t>'&gt;ie </w:t>
      </w:r>
      <w:r>
        <w:rPr>
          <w:color w:val="525252"/>
          <w:w w:val="95"/>
          <w:sz w:val="17"/>
        </w:rPr>
        <w:t>las </w:t>
      </w:r>
      <w:r>
        <w:rPr>
          <w:color w:val="525252"/>
          <w:w w:val="105"/>
          <w:sz w:val="17"/>
        </w:rPr>
        <w:t>transCormucion</w:t>
      </w:r>
      <w:r>
        <w:rPr>
          <w:color w:val="525252"/>
          <w:spacing w:val="32"/>
          <w:w w:val="105"/>
          <w:sz w:val="17"/>
        </w:rPr>
        <w:t> </w:t>
      </w:r>
      <w:r>
        <w:rPr>
          <w:color w:val="525252"/>
          <w:spacing w:val="-7"/>
          <w:w w:val="105"/>
          <w:sz w:val="17"/>
        </w:rPr>
        <w:t>bil</w:t>
      </w:r>
      <w:r>
        <w:rPr>
          <w:color w:val="777777"/>
          <w:spacing w:val="-7"/>
          <w:w w:val="105"/>
          <w:sz w:val="17"/>
        </w:rPr>
        <w:t>i.1</w:t>
      </w:r>
      <w:r>
        <w:rPr>
          <w:color w:val="525252"/>
          <w:spacing w:val="-7"/>
          <w:w w:val="105"/>
          <w:sz w:val="17"/>
        </w:rPr>
        <w:t>-</w:t>
      </w:r>
    </w:p>
    <w:p>
      <w:pPr>
        <w:spacing w:line="259" w:lineRule="auto" w:before="14"/>
        <w:ind w:left="141" w:right="53" w:hanging="6"/>
        <w:jc w:val="both"/>
        <w:rPr>
          <w:sz w:val="17"/>
        </w:rPr>
      </w:pPr>
      <w:r>
        <w:rPr>
          <w:color w:val="676767"/>
          <w:w w:val="110"/>
          <w:sz w:val="17"/>
        </w:rPr>
        <w:t>cu </w:t>
      </w:r>
      <w:r>
        <w:rPr>
          <w:color w:val="525252"/>
          <w:w w:val="110"/>
          <w:sz w:val="17"/>
        </w:rPr>
        <w:t>,m nu </w:t>
      </w:r>
      <w:r>
        <w:rPr>
          <w:color w:val="777777"/>
          <w:spacing w:val="-7"/>
          <w:w w:val="110"/>
          <w:sz w:val="17"/>
        </w:rPr>
        <w:t>l!:.lr </w:t>
      </w:r>
      <w:r>
        <w:rPr>
          <w:color w:val="777777"/>
          <w:w w:val="110"/>
          <w:sz w:val="17"/>
        </w:rPr>
        <w:t>a </w:t>
      </w:r>
      <w:r>
        <w:rPr>
          <w:color w:val="777777"/>
          <w:spacing w:val="-3"/>
          <w:w w:val="110"/>
          <w:sz w:val="17"/>
        </w:rPr>
        <w:t>s</w:t>
      </w:r>
      <w:r>
        <w:rPr>
          <w:color w:val="525252"/>
          <w:spacing w:val="-3"/>
          <w:w w:val="110"/>
          <w:sz w:val="17"/>
        </w:rPr>
        <w:t>ocicd </w:t>
      </w:r>
      <w:r>
        <w:rPr>
          <w:color w:val="525252"/>
          <w:spacing w:val="5"/>
          <w:w w:val="110"/>
          <w:sz w:val="17"/>
        </w:rPr>
        <w:t>ud </w:t>
      </w:r>
      <w:r>
        <w:rPr>
          <w:color w:val="525252"/>
          <w:w w:val="110"/>
          <w:sz w:val="17"/>
        </w:rPr>
        <w:t>gue </w:t>
      </w:r>
      <w:r>
        <w:rPr>
          <w:color w:val="676767"/>
          <w:w w:val="110"/>
          <w:sz w:val="17"/>
        </w:rPr>
        <w:t>condujcron a Ju </w:t>
      </w:r>
      <w:r>
        <w:rPr>
          <w:color w:val="959595"/>
          <w:w w:val="110"/>
          <w:sz w:val="17"/>
        </w:rPr>
        <w:t>· </w:t>
      </w:r>
      <w:r>
        <w:rPr>
          <w:color w:val="525252"/>
          <w:w w:val="110"/>
          <w:sz w:val="17"/>
        </w:rPr>
        <w:t>unci6n </w:t>
      </w:r>
      <w:r>
        <w:rPr>
          <w:color w:val="676767"/>
          <w:w w:val="110"/>
          <w:sz w:val="17"/>
        </w:rPr>
        <w:t>por part, </w:t>
      </w:r>
      <w:r>
        <w:rPr>
          <w:color w:val="525252"/>
          <w:w w:val="110"/>
          <w:sz w:val="17"/>
        </w:rPr>
        <w:t>de! E</w:t>
      </w:r>
      <w:r>
        <w:rPr>
          <w:color w:val="777777"/>
          <w:w w:val="110"/>
          <w:sz w:val="17"/>
        </w:rPr>
        <w:t>·</w:t>
      </w:r>
      <w:r>
        <w:rPr>
          <w:color w:val="525252"/>
          <w:w w:val="110"/>
          <w:sz w:val="17"/>
        </w:rPr>
        <w:t>tado d  </w:t>
      </w:r>
      <w:r>
        <w:rPr>
          <w:color w:val="525252"/>
          <w:spacing w:val="4"/>
          <w:w w:val="110"/>
          <w:sz w:val="17"/>
        </w:rPr>
        <w:t>lo</w:t>
      </w:r>
      <w:r>
        <w:rPr>
          <w:color w:val="777777"/>
          <w:spacing w:val="4"/>
          <w:w w:val="110"/>
          <w:sz w:val="17"/>
        </w:rPr>
        <w:t>· </w:t>
      </w:r>
      <w:r>
        <w:rPr>
          <w:color w:val="525252"/>
          <w:w w:val="110"/>
          <w:sz w:val="17"/>
        </w:rPr>
        <w:t>med </w:t>
      </w:r>
      <w:r>
        <w:rPr>
          <w:color w:val="777777"/>
          <w:w w:val="110"/>
          <w:sz w:val="17"/>
        </w:rPr>
        <w:t>ios  </w:t>
      </w:r>
      <w:r>
        <w:rPr>
          <w:color w:val="676767"/>
          <w:w w:val="110"/>
          <w:sz w:val="17"/>
        </w:rPr>
        <w:t>c  instrumemos  </w:t>
      </w:r>
      <w:r>
        <w:rPr>
          <w:color w:val="525252"/>
          <w:w w:val="110"/>
          <w:sz w:val="17"/>
        </w:rPr>
        <w:t>Iundamen­ </w:t>
      </w:r>
      <w:r>
        <w:rPr>
          <w:color w:val="525252"/>
          <w:spacing w:val="2"/>
          <w:w w:val="110"/>
          <w:sz w:val="17"/>
        </w:rPr>
        <w:t>lul </w:t>
      </w:r>
      <w:r>
        <w:rPr>
          <w:color w:val="777777"/>
          <w:w w:val="110"/>
          <w:sz w:val="17"/>
        </w:rPr>
        <w:t>e </w:t>
      </w:r>
      <w:r>
        <w:rPr>
          <w:color w:val="959595"/>
          <w:w w:val="110"/>
          <w:sz w:val="17"/>
        </w:rPr>
        <w:t>· </w:t>
      </w:r>
      <w:r>
        <w:rPr>
          <w:color w:val="525252"/>
          <w:w w:val="110"/>
          <w:sz w:val="17"/>
        </w:rPr>
        <w:t>de</w:t>
      </w:r>
      <w:r>
        <w:rPr>
          <w:color w:val="525252"/>
          <w:spacing w:val="40"/>
          <w:w w:val="110"/>
          <w:sz w:val="17"/>
        </w:rPr>
        <w:t> </w:t>
      </w:r>
      <w:r>
        <w:rPr>
          <w:color w:val="676767"/>
          <w:w w:val="110"/>
          <w:sz w:val="17"/>
        </w:rPr>
        <w:t>producci6n.</w:t>
      </w:r>
    </w:p>
    <w:p>
      <w:pPr>
        <w:spacing w:line="254" w:lineRule="auto" w:before="131"/>
        <w:ind w:left="137" w:right="45" w:firstLine="169"/>
        <w:jc w:val="both"/>
        <w:rPr>
          <w:sz w:val="17"/>
        </w:rPr>
      </w:pPr>
      <w:r>
        <w:rPr/>
        <w:pict>
          <v:line style="position:absolute;mso-position-horizontal-relative:page;mso-position-vertical-relative:paragraph;z-index:-299848" from="152.765915pt,15.971322pt" to="152.765915pt,27.428485pt" stroked="true" strokeweight=".961422pt" strokecolor="#dddddd">
            <v:stroke dashstyle="solid"/>
            <w10:wrap type="none"/>
          </v:line>
        </w:pict>
      </w:r>
      <w:r>
        <w:rPr>
          <w:color w:val="525252"/>
          <w:sz w:val="17"/>
        </w:rPr>
        <w:t>POR </w:t>
      </w:r>
      <w:r>
        <w:rPr>
          <w:color w:val="676767"/>
          <w:sz w:val="17"/>
        </w:rPr>
        <w:t>CUA;NTO: </w:t>
      </w:r>
      <w:r>
        <w:rPr>
          <w:color w:val="676767"/>
          <w:sz w:val="13"/>
        </w:rPr>
        <w:t>E.; </w:t>
      </w:r>
      <w:r>
        <w:rPr>
          <w:color w:val="525252"/>
          <w:sz w:val="17"/>
        </w:rPr>
        <w:t>nec</w:t>
      </w:r>
      <w:r>
        <w:rPr>
          <w:color w:val="777777"/>
          <w:sz w:val="17"/>
        </w:rPr>
        <w:t>esa rio </w:t>
      </w:r>
      <w:r>
        <w:rPr>
          <w:color w:val="525252"/>
          <w:sz w:val="17"/>
        </w:rPr>
        <w:t>reelabor.1r  </w:t>
      </w:r>
      <w:r>
        <w:rPr>
          <w:color w:val="777777"/>
          <w:sz w:val="17"/>
        </w:rPr>
        <w:t>el  con j</w:t>
      </w:r>
      <w:r>
        <w:rPr>
          <w:color w:val="525252"/>
          <w:sz w:val="17"/>
        </w:rPr>
        <w:t>unto  de IIUl</w:t>
      </w:r>
      <w:r>
        <w:rPr>
          <w:color w:val="777777"/>
          <w:sz w:val="17"/>
        </w:rPr>
        <w:t>'</w:t>
      </w:r>
      <w:r>
        <w:rPr>
          <w:color w:val="525252"/>
          <w:sz w:val="17"/>
        </w:rPr>
        <w:t>.</w:t>
      </w:r>
      <w:r>
        <w:rPr>
          <w:color w:val="777777"/>
          <w:sz w:val="17"/>
        </w:rPr>
        <w:t>S</w:t>
      </w:r>
      <w:r>
        <w:rPr>
          <w:color w:val="525252"/>
          <w:sz w:val="17"/>
        </w:rPr>
        <w:t>l ro Dcr </w:t>
      </w:r>
      <w:r>
        <w:rPr>
          <w:color w:val="777777"/>
          <w:sz w:val="17"/>
        </w:rPr>
        <w:t>ec</w:t>
      </w:r>
      <w:r>
        <w:rPr>
          <w:color w:val="525252"/>
          <w:sz w:val="17"/>
        </w:rPr>
        <w:t>ho </w:t>
      </w:r>
      <w:r>
        <w:rPr>
          <w:color w:val="676767"/>
          <w:sz w:val="17"/>
        </w:rPr>
        <w:t>Civil </w:t>
      </w:r>
      <w:r>
        <w:rPr>
          <w:color w:val="525252"/>
          <w:sz w:val="17"/>
        </w:rPr>
        <w:t>n </w:t>
      </w:r>
      <w:r>
        <w:rPr>
          <w:color w:val="A5A5A5"/>
          <w:sz w:val="17"/>
        </w:rPr>
        <w:t>'</w:t>
      </w:r>
      <w:r>
        <w:rPr>
          <w:color w:val="676767"/>
          <w:sz w:val="17"/>
        </w:rPr>
        <w:t>urmonia con </w:t>
      </w:r>
      <w:r>
        <w:rPr>
          <w:color w:val="525252"/>
          <w:sz w:val="17"/>
        </w:rPr>
        <w:t>la </w:t>
      </w:r>
      <w:r>
        <w:rPr>
          <w:color w:val="777777"/>
          <w:sz w:val="17"/>
        </w:rPr>
        <w:t>rea li </w:t>
      </w:r>
      <w:r>
        <w:rPr>
          <w:color w:val="525252"/>
          <w:sz w:val="17"/>
        </w:rPr>
        <w:t>dad </w:t>
      </w:r>
      <w:r>
        <w:rPr>
          <w:color w:val="676767"/>
          <w:sz w:val="17"/>
        </w:rPr>
        <w:t>socio­</w:t>
      </w:r>
    </w:p>
    <w:p>
      <w:pPr>
        <w:spacing w:line="249" w:lineRule="auto" w:before="0"/>
        <w:ind w:left="136" w:right="42" w:firstLine="55"/>
        <w:jc w:val="both"/>
        <w:rPr>
          <w:sz w:val="17"/>
        </w:rPr>
      </w:pPr>
      <w:r>
        <w:rPr/>
        <w:pict>
          <v:line style="position:absolute;mso-position-horizontal-relative:page;mso-position-vertical-relative:paragraph;z-index:-299824" from="79.709877pt,30.608032pt" to="79.709877pt,41.535954pt" stroked="true" strokeweight="1.201777pt" strokecolor="#dddddd">
            <v:stroke dashstyle="solid"/>
            <w10:wrap type="none"/>
          </v:line>
        </w:pict>
      </w:r>
      <w:r>
        <w:rPr/>
        <w:pict>
          <v:line style="position:absolute;mso-position-horizontal-relative:page;mso-position-vertical-relative:paragraph;z-index:-299800" from="122.60231pt,40.420681pt" to="122.60231pt,51.877844pt" stroked="true" strokeweight=".961422pt" strokecolor="#dddddd">
            <v:stroke dashstyle="solid"/>
            <w10:wrap type="none"/>
          </v:line>
        </w:pict>
      </w:r>
      <w:r>
        <w:rPr>
          <w:color w:val="676767"/>
          <w:w w:val="105"/>
          <w:sz w:val="17"/>
        </w:rPr>
        <w:t>·conomica acLUul, </w:t>
      </w:r>
      <w:r>
        <w:rPr>
          <w:color w:val="525252"/>
          <w:w w:val="105"/>
          <w:sz w:val="17"/>
        </w:rPr>
        <w:t>incorporur a </w:t>
      </w:r>
      <w:r>
        <w:rPr>
          <w:color w:val="777777"/>
          <w:w w:val="105"/>
          <w:sz w:val="17"/>
        </w:rPr>
        <w:t>·</w:t>
      </w:r>
      <w:r>
        <w:rPr>
          <w:color w:val="525252"/>
          <w:w w:val="105"/>
          <w:sz w:val="17"/>
        </w:rPr>
        <w:t>I nu •vus </w:t>
      </w:r>
      <w:r>
        <w:rPr>
          <w:color w:val="676767"/>
          <w:w w:val="105"/>
          <w:sz w:val="17"/>
        </w:rPr>
        <w:t>instilucionell, </w:t>
      </w:r>
      <w:r>
        <w:rPr>
          <w:color w:val="777777"/>
          <w:w w:val="105"/>
          <w:sz w:val="17"/>
        </w:rPr>
        <w:t>i;</w:t>
      </w:r>
      <w:r>
        <w:rPr>
          <w:color w:val="525252"/>
          <w:w w:val="105"/>
          <w:sz w:val="17"/>
        </w:rPr>
        <w:t>u­ </w:t>
      </w:r>
      <w:r>
        <w:rPr>
          <w:color w:val="676767"/>
          <w:w w:val="105"/>
          <w:sz w:val="17"/>
        </w:rPr>
        <w:t>pr!mir </w:t>
      </w:r>
      <w:r>
        <w:rPr>
          <w:color w:val="525252"/>
          <w:w w:val="105"/>
          <w:sz w:val="17"/>
        </w:rPr>
        <w:t>las </w:t>
      </w:r>
      <w:r>
        <w:rPr>
          <w:color w:val="525252"/>
          <w:spacing w:val="10"/>
          <w:w w:val="105"/>
          <w:sz w:val="17"/>
        </w:rPr>
        <w:t>qu</w:t>
      </w:r>
      <w:r>
        <w:rPr>
          <w:color w:val="777777"/>
          <w:spacing w:val="10"/>
          <w:w w:val="105"/>
          <w:sz w:val="17"/>
        </w:rPr>
        <w:t>c </w:t>
      </w:r>
      <w:r>
        <w:rPr>
          <w:color w:val="676767"/>
          <w:w w:val="105"/>
          <w:sz w:val="17"/>
        </w:rPr>
        <w:t>r </w:t>
      </w:r>
      <w:r>
        <w:rPr>
          <w:color w:val="777777"/>
          <w:w w:val="105"/>
          <w:sz w:val="17"/>
        </w:rPr>
        <w:t>s</w:t>
      </w:r>
      <w:r>
        <w:rPr>
          <w:color w:val="525252"/>
          <w:w w:val="105"/>
          <w:sz w:val="17"/>
        </w:rPr>
        <w:t>ultan </w:t>
      </w:r>
      <w:r>
        <w:rPr>
          <w:color w:val="676767"/>
          <w:w w:val="105"/>
          <w:sz w:val="17"/>
        </w:rPr>
        <w:t>inapiicabl </w:t>
      </w:r>
      <w:r>
        <w:rPr>
          <w:color w:val="676767"/>
          <w:sz w:val="17"/>
        </w:rPr>
        <w:t>• </w:t>
      </w:r>
      <w:r>
        <w:rPr>
          <w:color w:val="777777"/>
          <w:sz w:val="17"/>
        </w:rPr>
        <w:t>· </w:t>
      </w:r>
      <w:r>
        <w:rPr>
          <w:color w:val="676767"/>
          <w:w w:val="105"/>
          <w:sz w:val="15"/>
        </w:rPr>
        <w:t>y </w:t>
      </w:r>
      <w:r>
        <w:rPr>
          <w:color w:val="676767"/>
          <w:w w:val="105"/>
          <w:sz w:val="17"/>
        </w:rPr>
        <w:t>ucu"cr </w:t>
      </w:r>
      <w:r>
        <w:rPr>
          <w:color w:val="676767"/>
          <w:sz w:val="17"/>
        </w:rPr>
        <w:t>-Jus  </w:t>
      </w:r>
      <w:r>
        <w:rPr>
          <w:color w:val="525252"/>
          <w:sz w:val="17"/>
        </w:rPr>
        <w:t>mas  </w:t>
      </w:r>
      <w:r>
        <w:rPr>
          <w:color w:val="676767"/>
          <w:spacing w:val="-3"/>
          <w:w w:val="105"/>
          <w:sz w:val="17"/>
        </w:rPr>
        <w:t>re</w:t>
      </w:r>
      <w:r>
        <w:rPr>
          <w:color w:val="363636"/>
          <w:spacing w:val="-3"/>
          <w:w w:val="105"/>
          <w:sz w:val="17"/>
        </w:rPr>
        <w:t>! </w:t>
      </w:r>
      <w:r>
        <w:rPr>
          <w:color w:val="676767"/>
          <w:w w:val="105"/>
          <w:sz w:val="17"/>
        </w:rPr>
        <w:t>c1cnLe </w:t>
      </w:r>
      <w:r>
        <w:rPr>
          <w:color w:val="777777"/>
          <w:w w:val="105"/>
          <w:sz w:val="17"/>
        </w:rPr>
        <w:t>· </w:t>
      </w:r>
      <w:r>
        <w:rPr>
          <w:color w:val="676767"/>
          <w:spacing w:val="-7"/>
          <w:sz w:val="17"/>
        </w:rPr>
        <w:t>&lt;-.ont </w:t>
      </w:r>
      <w:r>
        <w:rPr>
          <w:color w:val="676767"/>
          <w:w w:val="105"/>
          <w:sz w:val="17"/>
        </w:rPr>
        <w:t>rib </w:t>
      </w:r>
      <w:r>
        <w:rPr>
          <w:color w:val="363636"/>
          <w:w w:val="105"/>
          <w:sz w:val="17"/>
        </w:rPr>
        <w:t>u</w:t>
      </w:r>
      <w:r>
        <w:rPr>
          <w:color w:val="525252"/>
          <w:w w:val="105"/>
          <w:sz w:val="17"/>
        </w:rPr>
        <w:t>ciones </w:t>
      </w:r>
      <w:r>
        <w:rPr>
          <w:color w:val="525252"/>
          <w:spacing w:val="5"/>
          <w:w w:val="105"/>
          <w:sz w:val="17"/>
        </w:rPr>
        <w:t>d</w:t>
      </w:r>
      <w:r>
        <w:rPr>
          <w:color w:val="777777"/>
          <w:spacing w:val="5"/>
          <w:w w:val="105"/>
          <w:sz w:val="17"/>
        </w:rPr>
        <w:t>e </w:t>
      </w:r>
      <w:r>
        <w:rPr>
          <w:color w:val="525252"/>
          <w:w w:val="105"/>
          <w:sz w:val="17"/>
        </w:rPr>
        <w:t>la docll'ina </w:t>
      </w:r>
      <w:r>
        <w:rPr>
          <w:color w:val="676767"/>
          <w:w w:val="105"/>
          <w:sz w:val="17"/>
        </w:rPr>
        <w:t>juri&lt;.lica </w:t>
      </w:r>
      <w:r>
        <w:rPr>
          <w:color w:val="525252"/>
          <w:w w:val="105"/>
          <w:sz w:val="17"/>
        </w:rPr>
        <w:t>del </w:t>
      </w:r>
      <w:r>
        <w:rPr>
          <w:color w:val="676767"/>
          <w:w w:val="105"/>
          <w:sz w:val="17"/>
        </w:rPr>
        <w:t>socia­ </w:t>
      </w:r>
      <w:r>
        <w:rPr>
          <w:color w:val="525252"/>
          <w:spacing w:val="2"/>
          <w:w w:val="105"/>
          <w:sz w:val="17"/>
        </w:rPr>
        <w:t>li</w:t>
      </w:r>
      <w:r>
        <w:rPr>
          <w:color w:val="777777"/>
          <w:spacing w:val="2"/>
          <w:w w:val="105"/>
          <w:sz w:val="17"/>
        </w:rPr>
        <w:t>s</w:t>
      </w:r>
      <w:r>
        <w:rPr>
          <w:color w:val="525252"/>
          <w:spacing w:val="2"/>
          <w:w w:val="105"/>
          <w:sz w:val="17"/>
        </w:rPr>
        <w:t>mo</w:t>
      </w:r>
      <w:r>
        <w:rPr>
          <w:color w:val="777777"/>
          <w:spacing w:val="2"/>
          <w:w w:val="105"/>
          <w:sz w:val="17"/>
        </w:rPr>
        <w:t>,  </w:t>
      </w:r>
      <w:r>
        <w:rPr>
          <w:color w:val="676767"/>
          <w:w w:val="105"/>
          <w:sz w:val="17"/>
        </w:rPr>
        <w:t>a </w:t>
      </w:r>
      <w:r>
        <w:rPr>
          <w:rFonts w:ascii="Arial" w:hAnsi="Arial"/>
          <w:color w:val="A5A5A5"/>
          <w:spacing w:val="-6"/>
          <w:w w:val="105"/>
          <w:sz w:val="16"/>
        </w:rPr>
        <w:t>·</w:t>
      </w:r>
      <w:r>
        <w:rPr>
          <w:rFonts w:ascii="Arial" w:hAnsi="Arial"/>
          <w:color w:val="676767"/>
          <w:spacing w:val="-6"/>
          <w:w w:val="105"/>
          <w:sz w:val="16"/>
        </w:rPr>
        <w:t>i  </w:t>
      </w:r>
      <w:r>
        <w:rPr>
          <w:color w:val="525252"/>
          <w:w w:val="105"/>
          <w:sz w:val="17"/>
        </w:rPr>
        <w:t>comu  mo.:orporur  </w:t>
      </w:r>
      <w:r>
        <w:rPr>
          <w:color w:val="676767"/>
          <w:w w:val="105"/>
          <w:sz w:val="17"/>
        </w:rPr>
        <w:t>a  </w:t>
      </w:r>
      <w:r>
        <w:rPr>
          <w:color w:val="676767"/>
          <w:w w:val="130"/>
          <w:sz w:val="17"/>
          <w:vertAlign w:val="subscript"/>
        </w:rPr>
        <w:t>ebit!</w:t>
      </w:r>
      <w:r>
        <w:rPr>
          <w:color w:val="676767"/>
          <w:w w:val="130"/>
          <w:sz w:val="17"/>
          <w:vertAlign w:val="baseline"/>
        </w:rPr>
        <w:t> </w:t>
      </w:r>
      <w:r>
        <w:rPr>
          <w:color w:val="676767"/>
          <w:w w:val="130"/>
          <w:sz w:val="19"/>
          <w:vertAlign w:val="baseline"/>
        </w:rPr>
        <w:t>t </w:t>
      </w:r>
      <w:r>
        <w:rPr>
          <w:color w:val="525252"/>
          <w:spacing w:val="-4"/>
          <w:w w:val="105"/>
          <w:sz w:val="17"/>
          <w:vertAlign w:val="baseline"/>
        </w:rPr>
        <w:t>xloJegul  </w:t>
      </w:r>
      <w:r>
        <w:rPr>
          <w:color w:val="676767"/>
          <w:w w:val="105"/>
          <w:sz w:val="17"/>
          <w:vertAlign w:val="baseline"/>
        </w:rPr>
        <w:t>aigunos  con­  </w:t>
      </w:r>
      <w:r>
        <w:rPr>
          <w:color w:val="525252"/>
          <w:w w:val="105"/>
          <w:sz w:val="17"/>
          <w:vertAlign w:val="baseline"/>
        </w:rPr>
        <w:t>t </w:t>
      </w:r>
      <w:r>
        <w:rPr>
          <w:color w:val="777777"/>
          <w:w w:val="105"/>
          <w:sz w:val="17"/>
          <w:vertAlign w:val="baseline"/>
        </w:rPr>
        <w:t>ra </w:t>
      </w:r>
      <w:r>
        <w:rPr>
          <w:color w:val="525252"/>
          <w:w w:val="105"/>
          <w:sz w:val="17"/>
          <w:vertAlign w:val="baseline"/>
        </w:rPr>
        <w:t>los que </w:t>
      </w:r>
      <w:r>
        <w:rPr>
          <w:color w:val="676767"/>
          <w:w w:val="105"/>
          <w:sz w:val="17"/>
          <w:vertAlign w:val="baseline"/>
        </w:rPr>
        <w:t>no cl'a.u</w:t>
      </w:r>
      <w:r>
        <w:rPr>
          <w:color w:val="B3B3B3"/>
          <w:w w:val="105"/>
          <w:sz w:val="17"/>
          <w:vertAlign w:val="baseline"/>
        </w:rPr>
        <w:t>, </w:t>
      </w:r>
      <w:r>
        <w:rPr>
          <w:color w:val="676767"/>
          <w:w w:val="105"/>
          <w:sz w:val="17"/>
          <w:vertAlign w:val="baseline"/>
        </w:rPr>
        <w:t>dc </w:t>
      </w:r>
      <w:r>
        <w:rPr>
          <w:color w:val="676767"/>
          <w:w w:val="130"/>
          <w:sz w:val="17"/>
          <w:vertAlign w:val="baseline"/>
        </w:rPr>
        <w:t>natura!t: </w:t>
      </w:r>
      <w:r>
        <w:rPr>
          <w:color w:val="676767"/>
          <w:w w:val="105"/>
          <w:sz w:val="17"/>
          <w:vertAlign w:val="baseline"/>
        </w:rPr>
        <w:t>civil </w:t>
      </w:r>
      <w:r>
        <w:rPr>
          <w:color w:val="525252"/>
          <w:w w:val="105"/>
          <w:sz w:val="17"/>
          <w:vertAlign w:val="baseline"/>
        </w:rPr>
        <w:t>de;,linatlbs a :.ali </w:t>
      </w:r>
      <w:r>
        <w:rPr>
          <w:color w:val="777777"/>
          <w:spacing w:val="3"/>
          <w:w w:val="105"/>
          <w:sz w:val="17"/>
          <w:vertAlign w:val="baseline"/>
        </w:rPr>
        <w:t>s</w:t>
      </w:r>
      <w:r>
        <w:rPr>
          <w:color w:val="525252"/>
          <w:spacing w:val="3"/>
          <w:w w:val="105"/>
          <w:sz w:val="17"/>
          <w:vertAlign w:val="baseline"/>
        </w:rPr>
        <w:t>­ </w:t>
      </w:r>
      <w:r>
        <w:rPr>
          <w:color w:val="525252"/>
          <w:w w:val="105"/>
          <w:sz w:val="17"/>
          <w:vertAlign w:val="baseline"/>
        </w:rPr>
        <w:t>faccr nece</w:t>
      </w:r>
      <w:r>
        <w:rPr>
          <w:color w:val="777777"/>
          <w:w w:val="105"/>
          <w:sz w:val="17"/>
          <w:vertAlign w:val="baseline"/>
        </w:rPr>
        <w:t>s</w:t>
      </w:r>
      <w:r>
        <w:rPr>
          <w:color w:val="525252"/>
          <w:w w:val="105"/>
          <w:sz w:val="17"/>
          <w:vertAlign w:val="baseline"/>
        </w:rPr>
        <w:t>ld</w:t>
      </w:r>
      <w:r>
        <w:rPr>
          <w:color w:val="777777"/>
          <w:w w:val="105"/>
          <w:sz w:val="17"/>
          <w:vertAlign w:val="baseline"/>
        </w:rPr>
        <w:t>·</w:t>
      </w:r>
      <w:r>
        <w:rPr>
          <w:color w:val="525252"/>
          <w:w w:val="105"/>
          <w:sz w:val="17"/>
          <w:vertAlign w:val="baseline"/>
        </w:rPr>
        <w:t>1d </w:t>
      </w:r>
      <w:r>
        <w:rPr>
          <w:color w:val="525252"/>
          <w:spacing w:val="-5"/>
          <w:w w:val="105"/>
          <w:sz w:val="17"/>
          <w:vertAlign w:val="baseline"/>
        </w:rPr>
        <w:t>e</w:t>
      </w:r>
      <w:r>
        <w:rPr>
          <w:color w:val="777777"/>
          <w:spacing w:val="-5"/>
          <w:w w:val="105"/>
          <w:sz w:val="17"/>
          <w:vertAlign w:val="baseline"/>
        </w:rPr>
        <w:t>s  </w:t>
      </w:r>
      <w:r>
        <w:rPr>
          <w:color w:val="525252"/>
          <w:w w:val="105"/>
          <w:sz w:val="17"/>
          <w:vertAlign w:val="baseline"/>
        </w:rPr>
        <w:t>de  la  pob</w:t>
      </w:r>
      <w:r>
        <w:rPr>
          <w:color w:val="777777"/>
          <w:w w:val="105"/>
          <w:sz w:val="17"/>
          <w:vertAlign w:val="baseline"/>
        </w:rPr>
        <w:t>la ci</w:t>
      </w:r>
      <w:r>
        <w:rPr>
          <w:color w:val="525252"/>
          <w:w w:val="105"/>
          <w:sz w:val="17"/>
          <w:vertAlign w:val="baseline"/>
        </w:rPr>
        <w:t>on  </w:t>
      </w:r>
      <w:r>
        <w:rPr>
          <w:color w:val="676767"/>
          <w:w w:val="105"/>
          <w:sz w:val="17"/>
          <w:vertAlign w:val="baseline"/>
        </w:rPr>
        <w:t>con  </w:t>
      </w:r>
      <w:r>
        <w:rPr>
          <w:color w:val="676767"/>
          <w:w w:val="105"/>
          <w:sz w:val="15"/>
          <w:vertAlign w:val="baseline"/>
        </w:rPr>
        <w:t>iii  </w:t>
      </w:r>
      <w:r>
        <w:rPr>
          <w:color w:val="676767"/>
          <w:w w:val="105"/>
          <w:sz w:val="17"/>
          <w:vertAlign w:val="baseline"/>
        </w:rPr>
        <w:t>objelo </w:t>
      </w:r>
      <w:r>
        <w:rPr>
          <w:color w:val="525252"/>
          <w:w w:val="105"/>
          <w:sz w:val="17"/>
          <w:vertAlign w:val="baseline"/>
        </w:rPr>
        <w:t>de o!recer </w:t>
      </w:r>
      <w:r>
        <w:rPr>
          <w:color w:val="676767"/>
          <w:w w:val="105"/>
          <w:sz w:val="17"/>
          <w:vertAlign w:val="baseline"/>
        </w:rPr>
        <w:t>a </w:t>
      </w:r>
      <w:r>
        <w:rPr>
          <w:color w:val="525252"/>
          <w:w w:val="105"/>
          <w:sz w:val="17"/>
          <w:vertAlign w:val="baseline"/>
        </w:rPr>
        <w:t>ta </w:t>
      </w:r>
      <w:r>
        <w:rPr>
          <w:color w:val="676767"/>
          <w:w w:val="105"/>
          <w:sz w:val="17"/>
          <w:vertAlign w:val="baseline"/>
        </w:rPr>
        <w:t>las gurantia.s </w:t>
      </w:r>
      <w:r>
        <w:rPr>
          <w:color w:val="676767"/>
          <w:w w:val="130"/>
          <w:sz w:val="17"/>
          <w:vertAlign w:val="baseline"/>
        </w:rPr>
        <w:t>inhenmtcs </w:t>
      </w:r>
      <w:r>
        <w:rPr>
          <w:color w:val="676767"/>
          <w:w w:val="105"/>
          <w:sz w:val="17"/>
          <w:vertAlign w:val="baseline"/>
        </w:rPr>
        <w:t>a la </w:t>
      </w:r>
      <w:r>
        <w:rPr>
          <w:color w:val="525252"/>
          <w:sz w:val="17"/>
          <w:vertAlign w:val="baseline"/>
        </w:rPr>
        <w:t>J</w:t>
      </w:r>
      <w:r>
        <w:rPr>
          <w:color w:val="777777"/>
          <w:sz w:val="17"/>
          <w:vertAlign w:val="baseline"/>
        </w:rPr>
        <w:t>egis </w:t>
      </w:r>
      <w:r>
        <w:rPr>
          <w:color w:val="525252"/>
          <w:w w:val="105"/>
          <w:sz w:val="17"/>
          <w:vertAlign w:val="baseline"/>
        </w:rPr>
        <w:t>lacl(m</w:t>
      </w:r>
      <w:r>
        <w:rPr>
          <w:color w:val="525252"/>
          <w:spacing w:val="9"/>
          <w:w w:val="105"/>
          <w:sz w:val="17"/>
          <w:vertAlign w:val="baseline"/>
        </w:rPr>
        <w:t> </w:t>
      </w:r>
      <w:r>
        <w:rPr>
          <w:color w:val="525252"/>
          <w:w w:val="105"/>
          <w:sz w:val="17"/>
          <w:vertAlign w:val="baseline"/>
        </w:rPr>
        <w:t>civil.</w:t>
      </w:r>
    </w:p>
    <w:p>
      <w:pPr>
        <w:spacing w:line="254" w:lineRule="auto" w:before="75"/>
        <w:ind w:left="148" w:right="27" w:firstLine="169"/>
        <w:jc w:val="both"/>
        <w:rPr>
          <w:sz w:val="17"/>
        </w:rPr>
      </w:pPr>
      <w:r>
        <w:rPr/>
        <w:pict>
          <v:line style="position:absolute;mso-position-horizontal-relative:page;mso-position-vertical-relative:paragraph;z-index:-299776" from="226.942413pt,44.170696pt" to="226.942413pt,55.627859pt" stroked="true" strokeweight=".961422pt" strokecolor="#dddddd">
            <v:stroke dashstyle="solid"/>
            <w10:wrap type="none"/>
          </v:line>
        </w:pict>
      </w:r>
      <w:r>
        <w:rPr>
          <w:color w:val="525252"/>
          <w:w w:val="105"/>
          <w:sz w:val="17"/>
        </w:rPr>
        <w:t>POR </w:t>
      </w:r>
      <w:r>
        <w:rPr>
          <w:color w:val="676767"/>
          <w:w w:val="105"/>
          <w:sz w:val="17"/>
        </w:rPr>
        <w:t>CUA </w:t>
      </w:r>
      <w:r>
        <w:rPr>
          <w:color w:val="525252"/>
          <w:w w:val="105"/>
          <w:sz w:val="17"/>
        </w:rPr>
        <w:t>TO: El </w:t>
      </w:r>
      <w:r>
        <w:rPr>
          <w:color w:val="525252"/>
          <w:spacing w:val="6"/>
          <w:w w:val="105"/>
          <w:sz w:val="17"/>
        </w:rPr>
        <w:t>nu</w:t>
      </w:r>
      <w:r>
        <w:rPr>
          <w:color w:val="777777"/>
          <w:spacing w:val="6"/>
          <w:w w:val="105"/>
          <w:sz w:val="17"/>
        </w:rPr>
        <w:t>e</w:t>
      </w:r>
      <w:r>
        <w:rPr>
          <w:color w:val="525252"/>
          <w:spacing w:val="6"/>
          <w:w w:val="105"/>
          <w:sz w:val="17"/>
        </w:rPr>
        <w:t>vo </w:t>
      </w:r>
      <w:r>
        <w:rPr>
          <w:color w:val="525252"/>
          <w:w w:val="105"/>
          <w:sz w:val="17"/>
        </w:rPr>
        <w:t>C&lt;xiigo </w:t>
      </w:r>
      <w:r>
        <w:rPr>
          <w:color w:val="676767"/>
          <w:w w:val="105"/>
          <w:sz w:val="17"/>
        </w:rPr>
        <w:t>Civit, </w:t>
      </w:r>
      <w:r>
        <w:rPr>
          <w:color w:val="525252"/>
          <w:w w:val="105"/>
          <w:sz w:val="17"/>
        </w:rPr>
        <w:t>adcmas de </w:t>
      </w:r>
      <w:r>
        <w:rPr>
          <w:color w:val="676767"/>
          <w:w w:val="105"/>
          <w:sz w:val="17"/>
        </w:rPr>
        <w:t>ga­ </w:t>
      </w:r>
      <w:r>
        <w:rPr>
          <w:color w:val="525252"/>
          <w:w w:val="105"/>
          <w:sz w:val="17"/>
        </w:rPr>
        <w:t>ra.ntizar  </w:t>
      </w:r>
      <w:r>
        <w:rPr>
          <w:color w:val="676767"/>
          <w:w w:val="105"/>
          <w:sz w:val="15"/>
        </w:rPr>
        <w:t>y  </w:t>
      </w:r>
      <w:r>
        <w:rPr>
          <w:color w:val="676767"/>
          <w:w w:val="105"/>
          <w:sz w:val="17"/>
        </w:rPr>
        <w:t>salva  </w:t>
      </w:r>
      <w:r>
        <w:rPr>
          <w:color w:val="525252"/>
          <w:w w:val="105"/>
          <w:sz w:val="17"/>
        </w:rPr>
        <w:t>uardar  los  int  </w:t>
      </w:r>
      <w:r>
        <w:rPr>
          <w:color w:val="676767"/>
          <w:w w:val="105"/>
          <w:sz w:val="17"/>
        </w:rPr>
        <w:t>r  es  </w:t>
      </w:r>
      <w:r>
        <w:rPr>
          <w:color w:val="525252"/>
          <w:w w:val="105"/>
          <w:sz w:val="17"/>
        </w:rPr>
        <w:t>de   </w:t>
      </w:r>
      <w:r>
        <w:rPr>
          <w:color w:val="676767"/>
          <w:w w:val="105"/>
          <w:sz w:val="17"/>
        </w:rPr>
        <w:t>las   </w:t>
      </w:r>
      <w:r>
        <w:rPr>
          <w:color w:val="525252"/>
          <w:spacing w:val="2"/>
          <w:w w:val="105"/>
          <w:sz w:val="17"/>
        </w:rPr>
        <w:t>perso</w:t>
      </w:r>
      <w:r>
        <w:rPr>
          <w:color w:val="363636"/>
          <w:spacing w:val="2"/>
          <w:w w:val="105"/>
          <w:sz w:val="17"/>
        </w:rPr>
        <w:t>n</w:t>
      </w:r>
      <w:r>
        <w:rPr>
          <w:color w:val="676767"/>
          <w:spacing w:val="2"/>
          <w:w w:val="105"/>
          <w:sz w:val="17"/>
        </w:rPr>
        <w:t>a:;  </w:t>
      </w:r>
      <w:r>
        <w:rPr>
          <w:color w:val="525252"/>
          <w:w w:val="105"/>
          <w:sz w:val="17"/>
        </w:rPr>
        <w:t>en </w:t>
      </w:r>
      <w:r>
        <w:rPr>
          <w:color w:val="676767"/>
          <w:spacing w:val="8"/>
          <w:w w:val="105"/>
          <w:sz w:val="17"/>
        </w:rPr>
        <w:t>s</w:t>
      </w:r>
      <w:r>
        <w:rPr>
          <w:color w:val="363636"/>
          <w:spacing w:val="8"/>
          <w:w w:val="105"/>
          <w:sz w:val="17"/>
        </w:rPr>
        <w:t>u</w:t>
      </w:r>
      <w:r>
        <w:rPr>
          <w:color w:val="525252"/>
          <w:spacing w:val="8"/>
          <w:w w:val="105"/>
          <w:sz w:val="17"/>
        </w:rPr>
        <w:t>s </w:t>
      </w:r>
      <w:r>
        <w:rPr>
          <w:color w:val="676767"/>
          <w:w w:val="105"/>
          <w:sz w:val="17"/>
        </w:rPr>
        <w:t>r </w:t>
      </w:r>
      <w:r>
        <w:rPr>
          <w:color w:val="777777"/>
          <w:w w:val="90"/>
          <w:sz w:val="17"/>
        </w:rPr>
        <w:t>•</w:t>
      </w:r>
      <w:r>
        <w:rPr>
          <w:color w:val="525252"/>
          <w:w w:val="90"/>
          <w:sz w:val="17"/>
        </w:rPr>
        <w:t>la </w:t>
      </w:r>
      <w:r>
        <w:rPr>
          <w:color w:val="525252"/>
          <w:w w:val="105"/>
          <w:sz w:val="17"/>
        </w:rPr>
        <w:t>clones </w:t>
      </w:r>
      <w:r>
        <w:rPr>
          <w:color w:val="676767"/>
          <w:w w:val="105"/>
          <w:sz w:val="17"/>
        </w:rPr>
        <w:t>juridicas, </w:t>
      </w:r>
      <w:r>
        <w:rPr>
          <w:color w:val="525252"/>
          <w:w w:val="105"/>
          <w:sz w:val="17"/>
        </w:rPr>
        <w:t>dl!be fortaleccr nueslro </w:t>
      </w:r>
      <w:r>
        <w:rPr>
          <w:color w:val="676767"/>
          <w:w w:val="105"/>
          <w:sz w:val="17"/>
        </w:rPr>
        <w:t>sislema co116mico </w:t>
      </w:r>
      <w:r>
        <w:rPr>
          <w:color w:val="676767"/>
          <w:w w:val="105"/>
          <w:sz w:val="15"/>
        </w:rPr>
        <w:t>y </w:t>
      </w:r>
      <w:r>
        <w:rPr>
          <w:color w:val="676767"/>
          <w:w w:val="105"/>
          <w:sz w:val="17"/>
        </w:rPr>
        <w:t>juridico, esUmular </w:t>
      </w:r>
      <w:r>
        <w:rPr>
          <w:color w:val="525252"/>
          <w:w w:val="105"/>
          <w:sz w:val="17"/>
        </w:rPr>
        <w:t>la ayuda mutua </w:t>
      </w:r>
      <w:r>
        <w:rPr>
          <w:color w:val="676767"/>
          <w:w w:val="105"/>
          <w:sz w:val="17"/>
        </w:rPr>
        <w:t>entre </w:t>
      </w:r>
      <w:r>
        <w:rPr>
          <w:color w:val="525252"/>
          <w:w w:val="105"/>
          <w:sz w:val="17"/>
        </w:rPr>
        <w:t>loo </w:t>
      </w:r>
      <w:r>
        <w:rPr>
          <w:color w:val="676767"/>
          <w:spacing w:val="15"/>
          <w:w w:val="102"/>
          <w:sz w:val="17"/>
        </w:rPr>
        <w:t>m</w:t>
      </w:r>
      <w:r>
        <w:rPr>
          <w:color w:val="676767"/>
          <w:spacing w:val="-1"/>
          <w:w w:val="86"/>
          <w:sz w:val="17"/>
        </w:rPr>
        <w:t>i</w:t>
      </w:r>
      <w:r>
        <w:rPr>
          <w:color w:val="676767"/>
          <w:w w:val="86"/>
          <w:sz w:val="17"/>
        </w:rPr>
        <w:t>e</w:t>
      </w:r>
      <w:r>
        <w:rPr>
          <w:color w:val="676767"/>
          <w:spacing w:val="-10"/>
          <w:sz w:val="17"/>
        </w:rPr>
        <w:t> </w:t>
      </w:r>
      <w:r>
        <w:rPr>
          <w:color w:val="363636"/>
          <w:spacing w:val="16"/>
          <w:w w:val="98"/>
          <w:sz w:val="17"/>
        </w:rPr>
        <w:t>m</w:t>
      </w:r>
      <w:r>
        <w:rPr>
          <w:color w:val="525252"/>
          <w:w w:val="98"/>
          <w:sz w:val="17"/>
        </w:rPr>
        <w:t>b</w:t>
      </w:r>
      <w:r>
        <w:rPr>
          <w:color w:val="525252"/>
          <w:spacing w:val="-22"/>
          <w:sz w:val="17"/>
        </w:rPr>
        <w:t> </w:t>
      </w:r>
      <w:r>
        <w:rPr>
          <w:color w:val="525252"/>
          <w:w w:val="108"/>
          <w:sz w:val="17"/>
        </w:rPr>
        <w:t>ros</w:t>
      </w:r>
      <w:r>
        <w:rPr>
          <w:color w:val="525252"/>
          <w:sz w:val="17"/>
        </w:rPr>
        <w:t> </w:t>
      </w:r>
      <w:r>
        <w:rPr>
          <w:color w:val="525252"/>
          <w:spacing w:val="-12"/>
          <w:sz w:val="17"/>
        </w:rPr>
        <w:t> </w:t>
      </w:r>
      <w:r>
        <w:rPr>
          <w:color w:val="676767"/>
          <w:w w:val="108"/>
          <w:sz w:val="17"/>
        </w:rPr>
        <w:t>de</w:t>
      </w:r>
      <w:r>
        <w:rPr>
          <w:color w:val="676767"/>
          <w:sz w:val="17"/>
        </w:rPr>
        <w:t> </w:t>
      </w:r>
      <w:r>
        <w:rPr>
          <w:color w:val="676767"/>
          <w:spacing w:val="1"/>
          <w:sz w:val="17"/>
        </w:rPr>
        <w:t> </w:t>
      </w:r>
      <w:r>
        <w:rPr>
          <w:color w:val="676767"/>
          <w:spacing w:val="-1"/>
          <w:w w:val="108"/>
          <w:sz w:val="17"/>
        </w:rPr>
        <w:t>l</w:t>
      </w:r>
      <w:r>
        <w:rPr>
          <w:color w:val="676767"/>
          <w:w w:val="108"/>
          <w:sz w:val="17"/>
        </w:rPr>
        <w:t>a</w:t>
      </w:r>
      <w:r>
        <w:rPr>
          <w:color w:val="676767"/>
          <w:sz w:val="17"/>
        </w:rPr>
        <w:t> </w:t>
      </w:r>
      <w:r>
        <w:rPr>
          <w:color w:val="676767"/>
          <w:spacing w:val="10"/>
          <w:sz w:val="17"/>
        </w:rPr>
        <w:t> </w:t>
      </w:r>
      <w:r>
        <w:rPr>
          <w:color w:val="777777"/>
          <w:spacing w:val="2"/>
          <w:w w:val="108"/>
          <w:sz w:val="17"/>
        </w:rPr>
        <w:t>s</w:t>
      </w:r>
      <w:r>
        <w:rPr>
          <w:color w:val="525252"/>
          <w:spacing w:val="-2"/>
          <w:w w:val="109"/>
          <w:sz w:val="17"/>
        </w:rPr>
        <w:t>o</w:t>
      </w:r>
      <w:r>
        <w:rPr>
          <w:color w:val="525252"/>
          <w:spacing w:val="-1"/>
          <w:w w:val="100"/>
          <w:sz w:val="17"/>
        </w:rPr>
        <w:t>c</w:t>
      </w:r>
      <w:r>
        <w:rPr>
          <w:color w:val="525252"/>
          <w:w w:val="100"/>
          <w:sz w:val="17"/>
        </w:rPr>
        <w:t>i</w:t>
      </w:r>
      <w:r>
        <w:rPr>
          <w:color w:val="525252"/>
          <w:sz w:val="17"/>
        </w:rPr>
        <w:t> </w:t>
      </w:r>
      <w:r>
        <w:rPr>
          <w:color w:val="525252"/>
          <w:spacing w:val="-1"/>
          <w:sz w:val="17"/>
        </w:rPr>
        <w:t> </w:t>
      </w:r>
      <w:r>
        <w:rPr>
          <w:color w:val="525252"/>
          <w:w w:val="100"/>
          <w:sz w:val="17"/>
        </w:rPr>
        <w:t>dud</w:t>
      </w:r>
      <w:r>
        <w:rPr>
          <w:color w:val="525252"/>
          <w:sz w:val="17"/>
        </w:rPr>
        <w:t>  </w:t>
      </w:r>
      <w:r>
        <w:rPr>
          <w:color w:val="525252"/>
          <w:spacing w:val="-3"/>
          <w:sz w:val="17"/>
        </w:rPr>
        <w:t> </w:t>
      </w:r>
      <w:r>
        <w:rPr>
          <w:color w:val="676767"/>
          <w:w w:val="109"/>
          <w:sz w:val="15"/>
        </w:rPr>
        <w:t>y</w:t>
      </w:r>
      <w:r>
        <w:rPr>
          <w:color w:val="676767"/>
          <w:sz w:val="15"/>
        </w:rPr>
        <w:t>  </w:t>
      </w:r>
      <w:r>
        <w:rPr>
          <w:color w:val="676767"/>
          <w:spacing w:val="-13"/>
          <w:sz w:val="15"/>
        </w:rPr>
        <w:t> </w:t>
      </w:r>
      <w:r>
        <w:rPr>
          <w:color w:val="676767"/>
          <w:w w:val="112"/>
          <w:sz w:val="17"/>
        </w:rPr>
        <w:t>reflcJur</w:t>
      </w:r>
      <w:r>
        <w:rPr>
          <w:color w:val="676767"/>
          <w:sz w:val="17"/>
        </w:rPr>
        <w:t> </w:t>
      </w:r>
      <w:r>
        <w:rPr>
          <w:color w:val="676767"/>
          <w:spacing w:val="1"/>
          <w:sz w:val="17"/>
        </w:rPr>
        <w:t> </w:t>
      </w:r>
      <w:r>
        <w:rPr>
          <w:color w:val="525252"/>
          <w:spacing w:val="-1"/>
          <w:w w:val="112"/>
          <w:sz w:val="17"/>
        </w:rPr>
        <w:t>l</w:t>
      </w:r>
      <w:r>
        <w:rPr>
          <w:color w:val="525252"/>
          <w:w w:val="112"/>
          <w:sz w:val="17"/>
        </w:rPr>
        <w:t>a</w:t>
      </w:r>
      <w:r>
        <w:rPr>
          <w:color w:val="525252"/>
          <w:sz w:val="17"/>
        </w:rPr>
        <w:t> </w:t>
      </w:r>
      <w:r>
        <w:rPr>
          <w:color w:val="525252"/>
          <w:spacing w:val="2"/>
          <w:sz w:val="17"/>
        </w:rPr>
        <w:t> </w:t>
      </w:r>
      <w:r>
        <w:rPr>
          <w:color w:val="525252"/>
          <w:spacing w:val="-1"/>
          <w:w w:val="105"/>
          <w:sz w:val="17"/>
        </w:rPr>
        <w:t>mo</w:t>
      </w:r>
      <w:r>
        <w:rPr>
          <w:color w:val="525252"/>
          <w:w w:val="105"/>
          <w:sz w:val="17"/>
        </w:rPr>
        <w:t>r</w:t>
      </w:r>
      <w:r>
        <w:rPr>
          <w:color w:val="525252"/>
          <w:spacing w:val="-18"/>
          <w:sz w:val="17"/>
        </w:rPr>
        <w:t> </w:t>
      </w:r>
      <w:r>
        <w:rPr>
          <w:color w:val="525252"/>
          <w:spacing w:val="-1"/>
          <w:w w:val="109"/>
          <w:sz w:val="17"/>
        </w:rPr>
        <w:t>a</w:t>
      </w:r>
      <w:r>
        <w:rPr>
          <w:color w:val="525252"/>
          <w:spacing w:val="-36"/>
          <w:w w:val="109"/>
          <w:sz w:val="17"/>
        </w:rPr>
        <w:t>l</w:t>
      </w:r>
      <w:r>
        <w:rPr>
          <w:color w:val="A5A5A5"/>
          <w:w w:val="50"/>
          <w:sz w:val="17"/>
        </w:rPr>
        <w:t>'</w:t>
      </w:r>
      <w:r>
        <w:rPr>
          <w:color w:val="A5A5A5"/>
          <w:sz w:val="17"/>
        </w:rPr>
        <w:t>  </w:t>
      </w:r>
      <w:r>
        <w:rPr>
          <w:color w:val="A5A5A5"/>
          <w:spacing w:val="-20"/>
          <w:sz w:val="17"/>
        </w:rPr>
        <w:t> </w:t>
      </w:r>
      <w:r>
        <w:rPr>
          <w:color w:val="525252"/>
          <w:w w:val="50"/>
          <w:sz w:val="17"/>
        </w:rPr>
        <w:t>i</w:t>
      </w:r>
      <w:r>
        <w:rPr>
          <w:color w:val="525252"/>
          <w:spacing w:val="-5"/>
          <w:sz w:val="17"/>
        </w:rPr>
        <w:t> </w:t>
      </w:r>
      <w:r>
        <w:rPr>
          <w:color w:val="525252"/>
          <w:w w:val="108"/>
          <w:sz w:val="17"/>
        </w:rPr>
        <w:t>nher</w:t>
      </w:r>
      <w:r>
        <w:rPr>
          <w:color w:val="525252"/>
          <w:spacing w:val="-14"/>
          <w:sz w:val="17"/>
        </w:rPr>
        <w:t> </w:t>
      </w:r>
      <w:r>
        <w:rPr>
          <w:color w:val="777777"/>
          <w:spacing w:val="14"/>
          <w:w w:val="102"/>
          <w:sz w:val="17"/>
        </w:rPr>
        <w:t>e</w:t>
      </w:r>
      <w:r>
        <w:rPr>
          <w:color w:val="525252"/>
          <w:w w:val="102"/>
          <w:sz w:val="17"/>
        </w:rPr>
        <w:t>ntc</w:t>
      </w:r>
      <w:r>
        <w:rPr>
          <w:color w:val="525252"/>
          <w:sz w:val="17"/>
        </w:rPr>
        <w:t>  </w:t>
      </w:r>
      <w:r>
        <w:rPr>
          <w:color w:val="525252"/>
          <w:spacing w:val="-13"/>
          <w:sz w:val="17"/>
        </w:rPr>
        <w:t> </w:t>
      </w:r>
      <w:r>
        <w:rPr>
          <w:color w:val="676767"/>
          <w:w w:val="102"/>
          <w:sz w:val="17"/>
        </w:rPr>
        <w:t>a </w:t>
      </w:r>
      <w:r>
        <w:rPr>
          <w:color w:val="525252"/>
          <w:w w:val="105"/>
          <w:sz w:val="17"/>
        </w:rPr>
        <w:t>lu </w:t>
      </w:r>
      <w:r>
        <w:rPr>
          <w:color w:val="777777"/>
          <w:w w:val="105"/>
          <w:sz w:val="17"/>
        </w:rPr>
        <w:t>· </w:t>
      </w:r>
      <w:r>
        <w:rPr>
          <w:color w:val="525252"/>
          <w:w w:val="105"/>
          <w:sz w:val="17"/>
        </w:rPr>
        <w:t>inlert::.ses qt! la cla:.t!</w:t>
      </w:r>
      <w:r>
        <w:rPr>
          <w:color w:val="525252"/>
          <w:spacing w:val="-9"/>
          <w:w w:val="105"/>
          <w:sz w:val="17"/>
        </w:rPr>
        <w:t> </w:t>
      </w:r>
      <w:r>
        <w:rPr>
          <w:color w:val="525252"/>
          <w:w w:val="105"/>
          <w:sz w:val="17"/>
        </w:rPr>
        <w:t>obrcru.</w:t>
      </w:r>
    </w:p>
    <w:p>
      <w:pPr>
        <w:spacing w:line="256" w:lineRule="auto" w:before="79"/>
        <w:ind w:left="102" w:right="24" w:firstLine="224"/>
        <w:jc w:val="both"/>
        <w:rPr>
          <w:sz w:val="17"/>
        </w:rPr>
      </w:pPr>
      <w:r>
        <w:rPr>
          <w:color w:val="525252"/>
          <w:w w:val="105"/>
          <w:sz w:val="17"/>
        </w:rPr>
        <w:t>POR TANTO:  </w:t>
      </w:r>
      <w:r>
        <w:rPr>
          <w:color w:val="525252"/>
          <w:w w:val="105"/>
          <w:sz w:val="16"/>
        </w:rPr>
        <w:t>Lu  </w:t>
      </w:r>
      <w:r>
        <w:rPr>
          <w:color w:val="525252"/>
          <w:w w:val="105"/>
          <w:sz w:val="17"/>
        </w:rPr>
        <w:t>Asamblca  Nacional  </w:t>
      </w:r>
      <w:r>
        <w:rPr>
          <w:color w:val="676767"/>
          <w:w w:val="105"/>
          <w:sz w:val="17"/>
        </w:rPr>
        <w:t>d  l  </w:t>
      </w:r>
      <w:r>
        <w:rPr>
          <w:color w:val="525252"/>
          <w:w w:val="105"/>
          <w:sz w:val="17"/>
        </w:rPr>
        <w:t>Podcr  Popu­ </w:t>
      </w:r>
      <w:r>
        <w:rPr>
          <w:color w:val="676767"/>
          <w:sz w:val="17"/>
        </w:rPr>
        <w:t>la1·,  </w:t>
      </w:r>
      <w:r>
        <w:rPr>
          <w:color w:val="676767"/>
          <w:sz w:val="17"/>
          <w:vertAlign w:val="subscript"/>
        </w:rPr>
        <w:t>eJ1</w:t>
      </w:r>
      <w:r>
        <w:rPr>
          <w:color w:val="676767"/>
          <w:sz w:val="17"/>
          <w:vertAlign w:val="baseline"/>
        </w:rPr>
        <w:t>  </w:t>
      </w:r>
      <w:r>
        <w:rPr>
          <w:color w:val="525252"/>
          <w:spacing w:val="3"/>
          <w:w w:val="105"/>
          <w:sz w:val="17"/>
          <w:vertAlign w:val="baseline"/>
        </w:rPr>
        <w:t>u</w:t>
      </w:r>
      <w:r>
        <w:rPr>
          <w:color w:val="777777"/>
          <w:spacing w:val="3"/>
          <w:w w:val="105"/>
          <w:sz w:val="17"/>
          <w:vertAlign w:val="baseline"/>
        </w:rPr>
        <w:t>s</w:t>
      </w:r>
      <w:r>
        <w:rPr>
          <w:color w:val="525252"/>
          <w:spacing w:val="3"/>
          <w:w w:val="105"/>
          <w:sz w:val="17"/>
          <w:vertAlign w:val="baseline"/>
        </w:rPr>
        <w:t>o </w:t>
      </w:r>
      <w:r>
        <w:rPr>
          <w:color w:val="525252"/>
          <w:sz w:val="17"/>
          <w:vertAlign w:val="baseline"/>
        </w:rPr>
        <w:t>di.!  </w:t>
      </w:r>
      <w:r>
        <w:rPr>
          <w:color w:val="525252"/>
          <w:w w:val="105"/>
          <w:sz w:val="17"/>
          <w:vertAlign w:val="baseline"/>
        </w:rPr>
        <w:t>las  </w:t>
      </w:r>
      <w:r>
        <w:rPr>
          <w:color w:val="676767"/>
          <w:w w:val="105"/>
          <w:sz w:val="17"/>
          <w:vertAlign w:val="baseline"/>
        </w:rPr>
        <w:t>atnbucion'   </w:t>
      </w:r>
      <w:r>
        <w:rPr>
          <w:color w:val="525252"/>
          <w:sz w:val="17"/>
          <w:vertAlign w:val="baseline"/>
        </w:rPr>
        <w:t>quo.:  </w:t>
      </w:r>
      <w:r>
        <w:rPr>
          <w:color w:val="777777"/>
          <w:w w:val="105"/>
          <w:sz w:val="17"/>
          <w:vertAlign w:val="baseline"/>
        </w:rPr>
        <w:t>le  </w:t>
      </w:r>
      <w:r>
        <w:rPr>
          <w:color w:val="676767"/>
          <w:w w:val="105"/>
          <w:sz w:val="17"/>
          <w:vertAlign w:val="baseline"/>
        </w:rPr>
        <w:t>est.an  confcridas   </w:t>
      </w:r>
      <w:r>
        <w:rPr>
          <w:color w:val="777777"/>
          <w:spacing w:val="-4"/>
          <w:w w:val="105"/>
          <w:sz w:val="17"/>
          <w:vertAlign w:val="baseline"/>
        </w:rPr>
        <w:t>•</w:t>
      </w:r>
      <w:r>
        <w:rPr>
          <w:color w:val="525252"/>
          <w:spacing w:val="-4"/>
          <w:w w:val="105"/>
          <w:sz w:val="17"/>
          <w:vertAlign w:val="baseline"/>
        </w:rPr>
        <w:t>n </w:t>
      </w:r>
      <w:r>
        <w:rPr>
          <w:color w:val="525252"/>
          <w:w w:val="105"/>
          <w:sz w:val="17"/>
          <w:vertAlign w:val="baseline"/>
        </w:rPr>
        <w:t>d </w:t>
      </w:r>
      <w:r>
        <w:rPr>
          <w:color w:val="525252"/>
          <w:sz w:val="17"/>
          <w:vertAlign w:val="baseline"/>
        </w:rPr>
        <w:t>i11ci </w:t>
      </w:r>
      <w:r>
        <w:rPr>
          <w:color w:val="959595"/>
          <w:sz w:val="17"/>
          <w:vertAlign w:val="baseline"/>
        </w:rPr>
        <w:t>·</w:t>
      </w:r>
      <w:r>
        <w:rPr>
          <w:color w:val="676767"/>
          <w:sz w:val="17"/>
          <w:vertAlign w:val="baseline"/>
        </w:rPr>
        <w:t>o </w:t>
      </w:r>
      <w:r>
        <w:rPr>
          <w:color w:val="525252"/>
          <w:w w:val="105"/>
          <w:sz w:val="17"/>
          <w:vertAlign w:val="baseline"/>
        </w:rPr>
        <w:t>b) </w:t>
      </w:r>
      <w:r>
        <w:rPr>
          <w:color w:val="676767"/>
          <w:sz w:val="17"/>
          <w:vertAlign w:val="baseline"/>
        </w:rPr>
        <w:t>do.:l </w:t>
      </w:r>
      <w:r>
        <w:rPr>
          <w:color w:val="777777"/>
          <w:w w:val="105"/>
          <w:sz w:val="17"/>
          <w:vertAlign w:val="baseline"/>
        </w:rPr>
        <w:t>urt </w:t>
      </w:r>
      <w:r>
        <w:rPr>
          <w:color w:val="525252"/>
          <w:w w:val="105"/>
          <w:sz w:val="17"/>
          <w:vertAlign w:val="baseline"/>
        </w:rPr>
        <w:t>icu</w:t>
      </w:r>
      <w:r>
        <w:rPr>
          <w:color w:val="777777"/>
          <w:w w:val="105"/>
          <w:sz w:val="17"/>
          <w:vertAlign w:val="baseline"/>
        </w:rPr>
        <w:t>·</w:t>
      </w:r>
      <w:r>
        <w:rPr>
          <w:color w:val="525252"/>
          <w:w w:val="105"/>
          <w:sz w:val="17"/>
          <w:vertAlign w:val="baseline"/>
        </w:rPr>
        <w:t>o 73 de la </w:t>
      </w:r>
      <w:r>
        <w:rPr>
          <w:color w:val="676767"/>
          <w:w w:val="105"/>
          <w:sz w:val="17"/>
          <w:vertAlign w:val="baseline"/>
        </w:rPr>
        <w:t>Conslitucion </w:t>
      </w:r>
      <w:r>
        <w:rPr>
          <w:color w:val="525252"/>
          <w:w w:val="105"/>
          <w:sz w:val="17"/>
          <w:vertAlign w:val="baseline"/>
        </w:rPr>
        <w:t>de la Rcpu­  blica </w:t>
      </w:r>
      <w:r>
        <w:rPr>
          <w:color w:val="777777"/>
          <w:w w:val="105"/>
          <w:sz w:val="17"/>
          <w:vertAlign w:val="baseline"/>
        </w:rPr>
        <w:t>, </w:t>
      </w:r>
      <w:r>
        <w:rPr>
          <w:color w:val="676767"/>
          <w:w w:val="105"/>
          <w:sz w:val="17"/>
          <w:vertAlign w:val="baseline"/>
        </w:rPr>
        <w:t>aprncbu </w:t>
      </w:r>
      <w:r>
        <w:rPr>
          <w:color w:val="525252"/>
          <w:w w:val="105"/>
          <w:sz w:val="17"/>
          <w:vertAlign w:val="baseline"/>
        </w:rPr>
        <w:t>lu </w:t>
      </w:r>
      <w:r>
        <w:rPr>
          <w:color w:val="676767"/>
          <w:w w:val="105"/>
          <w:sz w:val="17"/>
          <w:vertAlign w:val="baseline"/>
        </w:rPr>
        <w:t>slg </w:t>
      </w:r>
      <w:r>
        <w:rPr>
          <w:color w:val="363636"/>
          <w:w w:val="105"/>
          <w:sz w:val="17"/>
          <w:vertAlign w:val="baseline"/>
        </w:rPr>
        <w:t>u</w:t>
      </w:r>
      <w:r>
        <w:rPr>
          <w:color w:val="363636"/>
          <w:spacing w:val="-5"/>
          <w:w w:val="105"/>
          <w:sz w:val="17"/>
          <w:vertAlign w:val="baseline"/>
        </w:rPr>
        <w:t> </w:t>
      </w:r>
      <w:r>
        <w:rPr>
          <w:color w:val="525252"/>
          <w:w w:val="105"/>
          <w:sz w:val="17"/>
          <w:vertAlign w:val="baseline"/>
        </w:rPr>
        <w:t>ienlc</w:t>
      </w:r>
    </w:p>
    <w:p>
      <w:pPr>
        <w:spacing w:before="110"/>
        <w:ind w:left="138" w:right="0" w:firstLine="0"/>
        <w:jc w:val="center"/>
        <w:rPr>
          <w:sz w:val="19"/>
        </w:rPr>
      </w:pPr>
      <w:r>
        <w:rPr>
          <w:rFonts w:ascii="Arial"/>
          <w:b/>
          <w:color w:val="363636"/>
          <w:w w:val="110"/>
          <w:sz w:val="20"/>
        </w:rPr>
        <w:t>bEY  </w:t>
      </w:r>
      <w:r>
        <w:rPr>
          <w:b/>
          <w:color w:val="363636"/>
          <w:w w:val="110"/>
          <w:sz w:val="19"/>
        </w:rPr>
        <w:t>No</w:t>
      </w:r>
      <w:r>
        <w:rPr>
          <w:b/>
          <w:color w:val="676767"/>
          <w:w w:val="110"/>
          <w:sz w:val="19"/>
        </w:rPr>
        <w:t>, </w:t>
      </w:r>
      <w:r>
        <w:rPr>
          <w:color w:val="363636"/>
          <w:w w:val="110"/>
          <w:sz w:val="19"/>
        </w:rPr>
        <w:t>59</w:t>
      </w:r>
    </w:p>
    <w:p>
      <w:pPr>
        <w:spacing w:before="97"/>
        <w:ind w:left="1725" w:right="0" w:firstLine="0"/>
        <w:jc w:val="left"/>
        <w:rPr>
          <w:b/>
          <w:sz w:val="20"/>
        </w:rPr>
      </w:pPr>
      <w:r>
        <w:rPr>
          <w:b/>
          <w:color w:val="262626"/>
          <w:sz w:val="20"/>
        </w:rPr>
        <w:t>CODIGO CIVlL</w:t>
      </w:r>
    </w:p>
    <w:p>
      <w:pPr>
        <w:spacing w:before="77"/>
        <w:ind w:left="1063" w:right="0" w:firstLine="0"/>
        <w:jc w:val="left"/>
        <w:rPr>
          <w:rFonts w:ascii="Arial" w:hAnsi="Arial"/>
          <w:b/>
          <w:sz w:val="16"/>
        </w:rPr>
      </w:pPr>
      <w:r>
        <w:rPr>
          <w:rFonts w:ascii="Arial" w:hAnsi="Arial"/>
          <w:b/>
          <w:color w:val="262626"/>
          <w:w w:val="105"/>
          <w:sz w:val="16"/>
        </w:rPr>
        <w:t>DI </w:t>
      </w:r>
      <w:r>
        <w:rPr>
          <w:rFonts w:ascii="Arial" w:hAnsi="Arial"/>
          <w:b/>
          <w:color w:val="525252"/>
          <w:w w:val="105"/>
          <w:sz w:val="19"/>
        </w:rPr>
        <w:t>·</w:t>
      </w:r>
      <w:r>
        <w:rPr>
          <w:rFonts w:ascii="Arial" w:hAnsi="Arial"/>
          <w:b/>
          <w:color w:val="262626"/>
          <w:w w:val="105"/>
          <w:sz w:val="19"/>
        </w:rPr>
        <w:t>po </w:t>
      </w:r>
      <w:r>
        <w:rPr>
          <w:rFonts w:ascii="Arial" w:hAnsi="Arial"/>
          <w:b/>
          <w:color w:val="363636"/>
          <w:w w:val="105"/>
          <w:sz w:val="16"/>
        </w:rPr>
        <w:t>·1 </w:t>
      </w:r>
      <w:r>
        <w:rPr>
          <w:rFonts w:ascii="Arial" w:hAnsi="Arial"/>
          <w:b/>
          <w:color w:val="262626"/>
          <w:w w:val="105"/>
          <w:sz w:val="16"/>
        </w:rPr>
        <w:t>10 </w:t>
      </w:r>
      <w:r>
        <w:rPr>
          <w:rFonts w:ascii="Arial" w:hAnsi="Arial"/>
          <w:b/>
          <w:color w:val="363636"/>
          <w:w w:val="105"/>
          <w:sz w:val="16"/>
        </w:rPr>
        <w:t>"ES </w:t>
      </w:r>
      <w:r>
        <w:rPr>
          <w:rFonts w:ascii="Arial" w:hAnsi="Arial"/>
          <w:b/>
          <w:color w:val="262626"/>
          <w:w w:val="105"/>
          <w:sz w:val="16"/>
        </w:rPr>
        <w:t>PRELil\11 </w:t>
      </w:r>
      <w:r>
        <w:rPr>
          <w:rFonts w:ascii="Arial" w:hAnsi="Arial"/>
          <w:b/>
          <w:color w:val="363636"/>
          <w:w w:val="105"/>
          <w:sz w:val="16"/>
        </w:rPr>
        <w:t>ARES</w:t>
      </w:r>
    </w:p>
    <w:p>
      <w:pPr>
        <w:spacing w:line="254" w:lineRule="auto" w:before="147"/>
        <w:ind w:left="183" w:right="5" w:firstLine="162"/>
        <w:jc w:val="both"/>
        <w:rPr>
          <w:sz w:val="17"/>
        </w:rPr>
      </w:pPr>
      <w:r>
        <w:rPr>
          <w:color w:val="525252"/>
          <w:w w:val="105"/>
          <w:sz w:val="17"/>
        </w:rPr>
        <w:t>M</w:t>
      </w:r>
      <w:r>
        <w:rPr>
          <w:color w:val="363636"/>
          <w:w w:val="105"/>
          <w:sz w:val="17"/>
        </w:rPr>
        <w:t>U </w:t>
      </w:r>
      <w:r>
        <w:rPr>
          <w:color w:val="676767"/>
          <w:w w:val="105"/>
          <w:sz w:val="17"/>
        </w:rPr>
        <w:t>'I€ lJ</w:t>
      </w:r>
      <w:r>
        <w:rPr>
          <w:color w:val="363636"/>
          <w:w w:val="105"/>
          <w:sz w:val="17"/>
        </w:rPr>
        <w:t>L</w:t>
      </w:r>
      <w:r>
        <w:rPr>
          <w:color w:val="525252"/>
          <w:w w:val="105"/>
          <w:sz w:val="17"/>
        </w:rPr>
        <w:t>O </w:t>
      </w:r>
      <w:r>
        <w:rPr>
          <w:b/>
          <w:color w:val="363636"/>
          <w:w w:val="105"/>
          <w:sz w:val="16"/>
        </w:rPr>
        <w:t>1 </w:t>
      </w:r>
      <w:r>
        <w:rPr>
          <w:b/>
          <w:color w:val="525252"/>
          <w:w w:val="105"/>
          <w:sz w:val="16"/>
        </w:rPr>
        <w:t>. </w:t>
      </w:r>
      <w:r>
        <w:rPr>
          <w:color w:val="525252"/>
          <w:w w:val="105"/>
          <w:sz w:val="17"/>
        </w:rPr>
        <w:t>E</w:t>
      </w:r>
      <w:r>
        <w:rPr>
          <w:color w:val="363636"/>
          <w:w w:val="105"/>
          <w:sz w:val="17"/>
        </w:rPr>
        <w:t>l </w:t>
      </w:r>
      <w:r>
        <w:rPr>
          <w:color w:val="525252"/>
          <w:w w:val="105"/>
          <w:sz w:val="17"/>
        </w:rPr>
        <w:t>Codlgo Civil nigula nila</w:t>
      </w:r>
      <w:r>
        <w:rPr>
          <w:color w:val="777777"/>
          <w:w w:val="105"/>
          <w:sz w:val="17"/>
        </w:rPr>
        <w:t>c</w:t>
      </w:r>
      <w:r>
        <w:rPr>
          <w:color w:val="363636"/>
          <w:w w:val="105"/>
          <w:sz w:val="17"/>
        </w:rPr>
        <w:t>i</w:t>
      </w:r>
      <w:r>
        <w:rPr>
          <w:color w:val="676767"/>
          <w:w w:val="105"/>
          <w:sz w:val="17"/>
        </w:rPr>
        <w:t>on11 </w:t>
      </w:r>
      <w:r>
        <w:rPr>
          <w:color w:val="959595"/>
          <w:sz w:val="17"/>
        </w:rPr>
        <w:t>· </w:t>
      </w:r>
      <w:r>
        <w:rPr>
          <w:color w:val="676767"/>
          <w:sz w:val="17"/>
        </w:rPr>
        <w:t>• </w:t>
      </w:r>
      <w:r>
        <w:rPr>
          <w:color w:val="525252"/>
          <w:w w:val="105"/>
          <w:sz w:val="17"/>
        </w:rPr>
        <w:t>a ri­ moniales </w:t>
      </w:r>
      <w:r>
        <w:rPr>
          <w:color w:val="676767"/>
          <w:w w:val="105"/>
          <w:sz w:val="16"/>
        </w:rPr>
        <w:t>y </w:t>
      </w:r>
      <w:r>
        <w:rPr>
          <w:color w:val="525252"/>
          <w:w w:val="105"/>
          <w:sz w:val="17"/>
        </w:rPr>
        <w:t>otras nu palrimonialcs vlnculatlas a e</w:t>
      </w:r>
      <w:r>
        <w:rPr>
          <w:color w:val="363636"/>
          <w:w w:val="105"/>
          <w:sz w:val="17"/>
        </w:rPr>
        <w:t>ll</w:t>
      </w:r>
      <w:r>
        <w:rPr>
          <w:color w:val="525252"/>
          <w:w w:val="105"/>
          <w:sz w:val="17"/>
        </w:rPr>
        <w:t>a:;, en-</w:t>
      </w:r>
    </w:p>
    <w:p>
      <w:pPr>
        <w:tabs>
          <w:tab w:pos="2003" w:val="left" w:leader="none"/>
        </w:tabs>
        <w:spacing w:before="92"/>
        <w:ind w:left="113" w:right="0" w:firstLine="0"/>
        <w:jc w:val="left"/>
        <w:rPr>
          <w:sz w:val="20"/>
        </w:rPr>
      </w:pPr>
      <w:r>
        <w:rPr/>
        <w:br w:type="column"/>
      </w:r>
      <w:r>
        <w:rPr>
          <w:color w:val="676767"/>
          <w:w w:val="110"/>
          <w:sz w:val="17"/>
        </w:rPr>
        <w:t>tre  </w:t>
      </w:r>
      <w:r>
        <w:rPr>
          <w:color w:val="676767"/>
          <w:spacing w:val="10"/>
          <w:w w:val="110"/>
          <w:sz w:val="17"/>
        </w:rPr>
        <w:t> </w:t>
      </w:r>
      <w:r>
        <w:rPr>
          <w:color w:val="676767"/>
          <w:w w:val="110"/>
          <w:sz w:val="17"/>
        </w:rPr>
        <w:t>per:onas </w:t>
      </w:r>
      <w:r>
        <w:rPr>
          <w:color w:val="676767"/>
          <w:spacing w:val="1"/>
          <w:w w:val="110"/>
          <w:sz w:val="17"/>
        </w:rPr>
        <w:t> </w:t>
      </w:r>
      <w:r>
        <w:rPr>
          <w:color w:val="676767"/>
          <w:w w:val="110"/>
          <w:sz w:val="17"/>
        </w:rPr>
        <w:t>sltuada</w:t>
        <w:tab/>
      </w:r>
      <w:r>
        <w:rPr>
          <w:color w:val="525252"/>
          <w:w w:val="110"/>
          <w:sz w:val="17"/>
        </w:rPr>
        <w:t>n </w:t>
      </w:r>
      <w:r>
        <w:rPr>
          <w:color w:val="676767"/>
          <w:w w:val="110"/>
          <w:sz w:val="17"/>
        </w:rPr>
        <w:t>piano </w:t>
      </w:r>
      <w:r>
        <w:rPr>
          <w:color w:val="525252"/>
          <w:w w:val="110"/>
          <w:sz w:val="17"/>
        </w:rPr>
        <w:t>de </w:t>
      </w:r>
      <w:r>
        <w:rPr>
          <w:color w:val="676767"/>
          <w:w w:val="110"/>
          <w:sz w:val="17"/>
        </w:rPr>
        <w:t>i ualdad, </w:t>
      </w:r>
      <w:r>
        <w:rPr>
          <w:color w:val="777777"/>
          <w:w w:val="110"/>
          <w:sz w:val="17"/>
        </w:rPr>
        <w:t>al objc</w:t>
      </w:r>
      <w:r>
        <w:rPr>
          <w:color w:val="525252"/>
          <w:w w:val="110"/>
          <w:sz w:val="17"/>
        </w:rPr>
        <w:t>lo</w:t>
      </w:r>
      <w:r>
        <w:rPr>
          <w:color w:val="525252"/>
          <w:spacing w:val="9"/>
          <w:w w:val="110"/>
          <w:sz w:val="17"/>
        </w:rPr>
        <w:t> </w:t>
      </w:r>
      <w:r>
        <w:rPr>
          <w:color w:val="676767"/>
          <w:w w:val="110"/>
          <w:sz w:val="20"/>
        </w:rPr>
        <w:t>JJJ</w:t>
      </w:r>
    </w:p>
    <w:p>
      <w:pPr>
        <w:spacing w:before="5"/>
        <w:ind w:left="107" w:right="0" w:firstLine="0"/>
        <w:jc w:val="left"/>
        <w:rPr>
          <w:sz w:val="17"/>
        </w:rPr>
      </w:pPr>
      <w:r>
        <w:rPr>
          <w:color w:val="777777"/>
          <w:sz w:val="13"/>
        </w:rPr>
        <w:t>Sil </w:t>
      </w:r>
      <w:r>
        <w:rPr>
          <w:color w:val="676767"/>
          <w:sz w:val="17"/>
        </w:rPr>
        <w:t>isface1· </w:t>
      </w:r>
      <w:r>
        <w:rPr>
          <w:color w:val="525252"/>
          <w:sz w:val="17"/>
        </w:rPr>
        <w:t>nccesidod c</w:t>
      </w:r>
      <w:r>
        <w:rPr>
          <w:color w:val="777777"/>
          <w:sz w:val="17"/>
        </w:rPr>
        <w:t>i; </w:t>
      </w:r>
      <w:r>
        <w:rPr>
          <w:color w:val="525252"/>
          <w:sz w:val="17"/>
        </w:rPr>
        <w:t>mute riule </w:t>
      </w:r>
      <w:r>
        <w:rPr>
          <w:color w:val="777777"/>
          <w:sz w:val="17"/>
        </w:rPr>
        <w:t>s </w:t>
      </w:r>
      <w:r>
        <w:rPr>
          <w:color w:val="777777"/>
          <w:sz w:val="15"/>
        </w:rPr>
        <w:t>y </w:t>
      </w:r>
      <w:r>
        <w:rPr>
          <w:color w:val="777777"/>
          <w:sz w:val="17"/>
        </w:rPr>
        <w:t>l!spirituales </w:t>
      </w:r>
      <w:r>
        <w:rPr>
          <w:color w:val="525252"/>
          <w:sz w:val="17"/>
        </w:rPr>
        <w:t>.</w:t>
      </w:r>
    </w:p>
    <w:p>
      <w:pPr>
        <w:spacing w:before="126"/>
        <w:ind w:left="277" w:right="0" w:firstLine="0"/>
        <w:jc w:val="left"/>
        <w:rPr>
          <w:sz w:val="17"/>
        </w:rPr>
      </w:pPr>
      <w:r>
        <w:rPr/>
        <w:pict>
          <v:line style="position:absolute;mso-position-horizontal-relative:page;mso-position-vertical-relative:paragraph;z-index:-299752" from="470.718628pt,5.388176pt" to="470.718628pt,16.845339pt" stroked="true" strokeweight="1.201777pt" strokecolor="#dddddd">
            <v:stroke dashstyle="solid"/>
            <w10:wrap type="none"/>
          </v:line>
        </w:pict>
      </w:r>
      <w:r>
        <w:rPr>
          <w:color w:val="676767"/>
          <w:sz w:val="17"/>
        </w:rPr>
        <w:t>ARTICU4O </w:t>
      </w:r>
      <w:r>
        <w:rPr>
          <w:color w:val="525252"/>
          <w:sz w:val="17"/>
        </w:rPr>
        <w:t>2. La </w:t>
      </w:r>
      <w:r>
        <w:rPr>
          <w:color w:val="777777"/>
          <w:sz w:val="17"/>
        </w:rPr>
        <w:t>· </w:t>
      </w:r>
      <w:r>
        <w:rPr>
          <w:color w:val="525252"/>
          <w:sz w:val="17"/>
        </w:rPr>
        <w:t>di</w:t>
      </w:r>
      <w:r>
        <w:rPr>
          <w:color w:val="777777"/>
          <w:sz w:val="17"/>
        </w:rPr>
        <w:t>s posici0Q ' </w:t>
      </w:r>
      <w:r>
        <w:rPr>
          <w:color w:val="959595"/>
          <w:sz w:val="17"/>
        </w:rPr>
        <w:t>· </w:t>
      </w:r>
      <w:r>
        <w:rPr>
          <w:color w:val="676767"/>
          <w:sz w:val="17"/>
        </w:rPr>
        <w:t>de! pr •</w:t>
      </w:r>
      <w:r>
        <w:rPr>
          <w:color w:val="A5A5A5"/>
          <w:sz w:val="17"/>
        </w:rPr>
        <w:t>· </w:t>
      </w:r>
      <w:r>
        <w:rPr>
          <w:color w:val="959595"/>
          <w:sz w:val="17"/>
        </w:rPr>
        <w:t>•</w:t>
      </w:r>
      <w:r>
        <w:rPr>
          <w:color w:val="676767"/>
          <w:sz w:val="17"/>
        </w:rPr>
        <w:t>nte C6d1go</w:t>
      </w:r>
    </w:p>
    <w:p>
      <w:pPr>
        <w:spacing w:line="252" w:lineRule="auto" w:before="2"/>
        <w:ind w:left="118" w:right="887" w:hanging="17"/>
        <w:jc w:val="both"/>
        <w:rPr>
          <w:sz w:val="17"/>
        </w:rPr>
      </w:pPr>
      <w:r>
        <w:rPr>
          <w:color w:val="777777"/>
          <w:sz w:val="18"/>
        </w:rPr>
        <w:t>.s • </w:t>
      </w:r>
      <w:r>
        <w:rPr>
          <w:color w:val="676767"/>
          <w:sz w:val="17"/>
        </w:rPr>
        <w:t>int </w:t>
      </w:r>
      <w:r>
        <w:rPr>
          <w:color w:val="777777"/>
          <w:sz w:val="17"/>
        </w:rPr>
        <w:t>•r </w:t>
      </w:r>
      <w:r>
        <w:rPr>
          <w:color w:val="777777"/>
          <w:spacing w:val="2"/>
          <w:sz w:val="17"/>
        </w:rPr>
        <w:t>prc</w:t>
      </w:r>
      <w:r>
        <w:rPr>
          <w:color w:val="525252"/>
          <w:spacing w:val="2"/>
          <w:sz w:val="17"/>
        </w:rPr>
        <w:t>tan  </w:t>
      </w:r>
      <w:r>
        <w:rPr>
          <w:color w:val="777777"/>
          <w:sz w:val="15"/>
        </w:rPr>
        <w:t>y  </w:t>
      </w:r>
      <w:r>
        <w:rPr>
          <w:color w:val="676767"/>
          <w:sz w:val="17"/>
        </w:rPr>
        <w:t>apllcan  </w:t>
      </w:r>
      <w:r>
        <w:rPr>
          <w:color w:val="525252"/>
          <w:sz w:val="17"/>
        </w:rPr>
        <w:t>de  </w:t>
      </w:r>
      <w:r>
        <w:rPr>
          <w:color w:val="676767"/>
          <w:sz w:val="17"/>
        </w:rPr>
        <w:t>cnn!ormldad  on  </w:t>
      </w:r>
      <w:r>
        <w:rPr>
          <w:color w:val="777777"/>
          <w:sz w:val="17"/>
        </w:rPr>
        <w:t>los  </w:t>
      </w:r>
      <w:r>
        <w:rPr>
          <w:color w:val="676767"/>
          <w:sz w:val="17"/>
        </w:rPr>
        <w:t>funda­ mcnlo:; </w:t>
      </w:r>
      <w:r>
        <w:rPr>
          <w:color w:val="525252"/>
          <w:sz w:val="17"/>
        </w:rPr>
        <w:t>polit ico</w:t>
      </w:r>
      <w:r>
        <w:rPr>
          <w:color w:val="777777"/>
          <w:sz w:val="17"/>
        </w:rPr>
        <w:t>·, </w:t>
      </w:r>
      <w:r>
        <w:rPr>
          <w:color w:val="676767"/>
          <w:sz w:val="17"/>
        </w:rPr>
        <w:t>socialt,S </w:t>
      </w:r>
      <w:r>
        <w:rPr>
          <w:color w:val="525252"/>
          <w:sz w:val="17"/>
        </w:rPr>
        <w:t>y </w:t>
      </w:r>
      <w:r>
        <w:rPr>
          <w:color w:val="525252"/>
          <w:spacing w:val="-4"/>
          <w:sz w:val="17"/>
        </w:rPr>
        <w:t>t!</w:t>
      </w:r>
      <w:r>
        <w:rPr>
          <w:color w:val="777777"/>
          <w:spacing w:val="-4"/>
          <w:sz w:val="17"/>
        </w:rPr>
        <w:t>C</w:t>
      </w:r>
      <w:r>
        <w:rPr>
          <w:color w:val="525252"/>
          <w:spacing w:val="-4"/>
          <w:sz w:val="17"/>
        </w:rPr>
        <w:t>On </w:t>
      </w:r>
      <w:r>
        <w:rPr>
          <w:color w:val="525252"/>
          <w:sz w:val="17"/>
        </w:rPr>
        <w:t>mico </w:t>
      </w:r>
      <w:r>
        <w:rPr>
          <w:color w:val="959595"/>
          <w:sz w:val="17"/>
        </w:rPr>
        <w:t>· </w:t>
      </w:r>
      <w:r>
        <w:rPr>
          <w:color w:val="525252"/>
          <w:spacing w:val="3"/>
          <w:sz w:val="17"/>
        </w:rPr>
        <w:t>d</w:t>
      </w:r>
      <w:r>
        <w:rPr>
          <w:color w:val="777777"/>
          <w:spacing w:val="3"/>
          <w:sz w:val="17"/>
        </w:rPr>
        <w:t>e</w:t>
      </w:r>
      <w:r>
        <w:rPr>
          <w:color w:val="525252"/>
          <w:spacing w:val="3"/>
          <w:sz w:val="17"/>
        </w:rPr>
        <w:t>l </w:t>
      </w:r>
      <w:r>
        <w:rPr>
          <w:color w:val="525252"/>
          <w:spacing w:val="-8"/>
          <w:sz w:val="17"/>
        </w:rPr>
        <w:t>E:.1</w:t>
      </w:r>
      <w:r>
        <w:rPr>
          <w:color w:val="777777"/>
          <w:spacing w:val="-8"/>
          <w:sz w:val="17"/>
        </w:rPr>
        <w:t>a</w:t>
      </w:r>
      <w:r>
        <w:rPr>
          <w:color w:val="525252"/>
          <w:spacing w:val="-8"/>
          <w:sz w:val="17"/>
        </w:rPr>
        <w:t>do </w:t>
      </w:r>
      <w:r>
        <w:rPr>
          <w:color w:val="777777"/>
          <w:sz w:val="17"/>
        </w:rPr>
        <w:t>c</w:t>
      </w:r>
      <w:r>
        <w:rPr>
          <w:color w:val="525252"/>
          <w:sz w:val="17"/>
        </w:rPr>
        <w:t>ubat10</w:t>
      </w:r>
      <w:r>
        <w:rPr>
          <w:color w:val="676767"/>
          <w:sz w:val="17"/>
        </w:rPr>
        <w:t> exprl!.;udos </w:t>
      </w:r>
      <w:r>
        <w:rPr>
          <w:color w:val="525252"/>
          <w:sz w:val="17"/>
        </w:rPr>
        <w:t>en la Con rtiluci6n d </w:t>
      </w:r>
      <w:r>
        <w:rPr>
          <w:color w:val="676767"/>
          <w:sz w:val="17"/>
        </w:rPr>
        <w:t>• </w:t>
      </w:r>
      <w:r>
        <w:rPr>
          <w:color w:val="525252"/>
          <w:sz w:val="17"/>
        </w:rPr>
        <w:t>la </w:t>
      </w:r>
      <w:r>
        <w:rPr>
          <w:color w:val="525252"/>
          <w:spacing w:val="3"/>
          <w:sz w:val="17"/>
        </w:rPr>
        <w:t>R</w:t>
      </w:r>
      <w:r>
        <w:rPr>
          <w:color w:val="777777"/>
          <w:spacing w:val="3"/>
          <w:sz w:val="17"/>
        </w:rPr>
        <w:t>cpu</w:t>
      </w:r>
      <w:r>
        <w:rPr>
          <w:color w:val="525252"/>
          <w:spacing w:val="3"/>
          <w:sz w:val="17"/>
        </w:rPr>
        <w:t>blic</w:t>
      </w:r>
      <w:r>
        <w:rPr>
          <w:color w:val="525252"/>
          <w:spacing w:val="-2"/>
          <w:sz w:val="17"/>
        </w:rPr>
        <w:t> </w:t>
      </w:r>
      <w:r>
        <w:rPr>
          <w:color w:val="777777"/>
          <w:sz w:val="17"/>
        </w:rPr>
        <w:t>a.</w:t>
      </w:r>
    </w:p>
    <w:p>
      <w:pPr>
        <w:spacing w:line="259" w:lineRule="auto" w:before="122"/>
        <w:ind w:left="123" w:right="880" w:firstLine="168"/>
        <w:jc w:val="both"/>
        <w:rPr>
          <w:sz w:val="17"/>
        </w:rPr>
      </w:pPr>
      <w:r>
        <w:rPr>
          <w:color w:val="525252"/>
          <w:w w:val="105"/>
          <w:sz w:val="17"/>
        </w:rPr>
        <w:t>ARTICULO </w:t>
      </w:r>
      <w:r>
        <w:rPr>
          <w:color w:val="676767"/>
          <w:w w:val="105"/>
          <w:sz w:val="17"/>
        </w:rPr>
        <w:t>3. </w:t>
      </w:r>
      <w:r>
        <w:rPr>
          <w:color w:val="525252"/>
          <w:w w:val="105"/>
          <w:sz w:val="17"/>
        </w:rPr>
        <w:t>La </w:t>
      </w:r>
      <w:r>
        <w:rPr>
          <w:color w:val="676767"/>
          <w:w w:val="105"/>
          <w:sz w:val="17"/>
        </w:rPr>
        <w:t>ignorancla </w:t>
      </w:r>
      <w:r>
        <w:rPr>
          <w:color w:val="525252"/>
          <w:spacing w:val="5"/>
          <w:w w:val="105"/>
          <w:sz w:val="17"/>
        </w:rPr>
        <w:t>d</w:t>
      </w:r>
      <w:r>
        <w:rPr>
          <w:color w:val="777777"/>
          <w:spacing w:val="5"/>
          <w:w w:val="105"/>
          <w:sz w:val="17"/>
        </w:rPr>
        <w:t>e</w:t>
      </w:r>
      <w:r>
        <w:rPr>
          <w:color w:val="959595"/>
          <w:spacing w:val="5"/>
          <w:w w:val="105"/>
          <w:sz w:val="17"/>
        </w:rPr>
        <w:t>. </w:t>
      </w:r>
      <w:r>
        <w:rPr>
          <w:color w:val="525252"/>
          <w:w w:val="105"/>
          <w:sz w:val="17"/>
        </w:rPr>
        <w:t>lo</w:t>
      </w:r>
      <w:r>
        <w:rPr>
          <w:color w:val="777777"/>
          <w:w w:val="105"/>
          <w:sz w:val="17"/>
        </w:rPr>
        <w:t>s  precept </w:t>
      </w:r>
      <w:r>
        <w:rPr>
          <w:color w:val="525252"/>
          <w:spacing w:val="-5"/>
          <w:w w:val="105"/>
          <w:sz w:val="17"/>
        </w:rPr>
        <w:t>o</w:t>
      </w:r>
      <w:r>
        <w:rPr>
          <w:color w:val="777777"/>
          <w:spacing w:val="-5"/>
          <w:w w:val="105"/>
          <w:sz w:val="17"/>
        </w:rPr>
        <w:t>s  </w:t>
      </w:r>
      <w:r>
        <w:rPr>
          <w:color w:val="525252"/>
          <w:w w:val="105"/>
          <w:sz w:val="17"/>
        </w:rPr>
        <w:t>de  </w:t>
      </w:r>
      <w:r>
        <w:rPr>
          <w:color w:val="777777"/>
          <w:w w:val="105"/>
          <w:sz w:val="17"/>
        </w:rPr>
        <w:t>eslu </w:t>
      </w:r>
      <w:r>
        <w:rPr>
          <w:color w:val="525252"/>
          <w:w w:val="105"/>
          <w:sz w:val="17"/>
        </w:rPr>
        <w:t>Codi </w:t>
      </w:r>
      <w:r>
        <w:rPr>
          <w:color w:val="676767"/>
          <w:w w:val="105"/>
          <w:sz w:val="17"/>
        </w:rPr>
        <w:t>•o </w:t>
      </w:r>
      <w:r>
        <w:rPr>
          <w:color w:val="525252"/>
          <w:w w:val="105"/>
          <w:sz w:val="17"/>
        </w:rPr>
        <w:t>no excuse de su </w:t>
      </w:r>
      <w:r>
        <w:rPr>
          <w:color w:val="525252"/>
          <w:spacing w:val="8"/>
          <w:w w:val="105"/>
          <w:sz w:val="17"/>
        </w:rPr>
        <w:t>cu</w:t>
      </w:r>
      <w:r>
        <w:rPr>
          <w:color w:val="363636"/>
          <w:spacing w:val="8"/>
          <w:w w:val="105"/>
          <w:sz w:val="17"/>
        </w:rPr>
        <w:t>m </w:t>
      </w:r>
      <w:r>
        <w:rPr>
          <w:color w:val="525252"/>
          <w:w w:val="105"/>
          <w:sz w:val="17"/>
        </w:rPr>
        <w:t>pllmiento</w:t>
      </w:r>
      <w:r>
        <w:rPr>
          <w:color w:val="525252"/>
          <w:spacing w:val="-16"/>
          <w:w w:val="105"/>
          <w:sz w:val="17"/>
        </w:rPr>
        <w:t> </w:t>
      </w:r>
      <w:r>
        <w:rPr>
          <w:color w:val="777777"/>
          <w:w w:val="105"/>
          <w:sz w:val="17"/>
        </w:rPr>
        <w:t>.</w:t>
      </w:r>
    </w:p>
    <w:p>
      <w:pPr>
        <w:spacing w:line="254" w:lineRule="auto" w:before="106"/>
        <w:ind w:left="138" w:right="865" w:firstLine="153"/>
        <w:jc w:val="both"/>
        <w:rPr>
          <w:sz w:val="17"/>
        </w:rPr>
      </w:pPr>
      <w:r>
        <w:rPr/>
        <w:pict>
          <v:line style="position:absolute;mso-position-horizontal-relative:page;mso-position-vertical-relative:paragraph;z-index:5176" from="291.894165pt,35.387486pt" to="291.894165pt,46.844648pt" stroked="true" strokeweight="1.201777pt" strokecolor="#dddddd">
            <v:stroke dashstyle="solid"/>
            <w10:wrap type="none"/>
          </v:line>
        </w:pict>
      </w:r>
      <w:r>
        <w:rPr>
          <w:color w:val="525252"/>
          <w:w w:val="105"/>
          <w:sz w:val="17"/>
        </w:rPr>
        <w:t>ARTICULO  </w:t>
      </w:r>
      <w:r>
        <w:rPr>
          <w:color w:val="525252"/>
          <w:w w:val="105"/>
          <w:sz w:val="15"/>
        </w:rPr>
        <w:t>-1.  </w:t>
      </w:r>
      <w:r>
        <w:rPr>
          <w:rFonts w:ascii="Arial" w:hAnsi="Arial"/>
          <w:color w:val="525252"/>
          <w:w w:val="105"/>
          <w:sz w:val="16"/>
        </w:rPr>
        <w:t>Lo </w:t>
      </w:r>
      <w:r>
        <w:rPr>
          <w:rFonts w:ascii="Arial" w:hAnsi="Arial"/>
          <w:color w:val="777777"/>
          <w:w w:val="105"/>
          <w:sz w:val="16"/>
        </w:rPr>
        <w:t>·  </w:t>
      </w:r>
      <w:r>
        <w:rPr>
          <w:color w:val="525252"/>
          <w:w w:val="105"/>
          <w:sz w:val="17"/>
        </w:rPr>
        <w:t>der  </w:t>
      </w:r>
      <w:r>
        <w:rPr>
          <w:color w:val="676767"/>
          <w:w w:val="105"/>
          <w:sz w:val="17"/>
        </w:rPr>
        <w:t>chos  </w:t>
      </w:r>
      <w:r>
        <w:rPr>
          <w:color w:val="525252"/>
          <w:w w:val="105"/>
          <w:sz w:val="17"/>
        </w:rPr>
        <w:t>que  </w:t>
      </w:r>
      <w:r>
        <w:rPr>
          <w:color w:val="676767"/>
          <w:w w:val="105"/>
          <w:sz w:val="17"/>
        </w:rPr>
        <w:t>te  C6digo  </w:t>
      </w:r>
      <w:r>
        <w:rPr>
          <w:color w:val="777777"/>
          <w:w w:val="105"/>
          <w:sz w:val="17"/>
        </w:rPr>
        <w:t>reconoce </w:t>
      </w:r>
      <w:r>
        <w:rPr>
          <w:color w:val="525252"/>
          <w:w w:val="105"/>
          <w:sz w:val="17"/>
        </w:rPr>
        <w:t>hon de </w:t>
      </w:r>
      <w:r>
        <w:rPr>
          <w:color w:val="676767"/>
          <w:w w:val="105"/>
          <w:sz w:val="17"/>
        </w:rPr>
        <w:t>ejerccrse </w:t>
      </w:r>
      <w:r>
        <w:rPr>
          <w:color w:val="525252"/>
          <w:w w:val="105"/>
          <w:sz w:val="17"/>
        </w:rPr>
        <w:t>de acue,·do </w:t>
      </w:r>
      <w:r>
        <w:rPr>
          <w:color w:val="676767"/>
          <w:w w:val="105"/>
          <w:sz w:val="17"/>
        </w:rPr>
        <w:t>con </w:t>
      </w:r>
      <w:r>
        <w:rPr>
          <w:color w:val="777777"/>
          <w:spacing w:val="11"/>
          <w:w w:val="105"/>
          <w:sz w:val="17"/>
        </w:rPr>
        <w:t>s</w:t>
      </w:r>
      <w:r>
        <w:rPr>
          <w:color w:val="525252"/>
          <w:spacing w:val="11"/>
          <w:w w:val="105"/>
          <w:sz w:val="17"/>
        </w:rPr>
        <w:t>u </w:t>
      </w:r>
      <w:r>
        <w:rPr>
          <w:color w:val="676767"/>
          <w:w w:val="105"/>
          <w:sz w:val="17"/>
        </w:rPr>
        <w:t>conteoido </w:t>
      </w:r>
      <w:r>
        <w:rPr>
          <w:color w:val="777777"/>
          <w:w w:val="105"/>
          <w:sz w:val="17"/>
        </w:rPr>
        <w:t>s</w:t>
      </w:r>
      <w:r>
        <w:rPr>
          <w:color w:val="525252"/>
          <w:w w:val="105"/>
          <w:sz w:val="17"/>
        </w:rPr>
        <w:t>o</w:t>
      </w:r>
      <w:r>
        <w:rPr>
          <w:color w:val="777777"/>
          <w:w w:val="105"/>
          <w:sz w:val="17"/>
        </w:rPr>
        <w:t>cia</w:t>
      </w:r>
      <w:r>
        <w:rPr>
          <w:color w:val="525252"/>
          <w:w w:val="105"/>
          <w:sz w:val="17"/>
        </w:rPr>
        <w:t>l </w:t>
      </w:r>
      <w:r>
        <w:rPr>
          <w:color w:val="777777"/>
          <w:w w:val="105"/>
          <w:sz w:val="17"/>
        </w:rPr>
        <w:t>y </w:t>
      </w:r>
      <w:r>
        <w:rPr>
          <w:rFonts w:ascii="Arial" w:hAnsi="Arial"/>
          <w:color w:val="676767"/>
          <w:w w:val="105"/>
          <w:sz w:val="16"/>
        </w:rPr>
        <w:t>fl­ </w:t>
      </w:r>
      <w:r>
        <w:rPr>
          <w:color w:val="525252"/>
          <w:w w:val="105"/>
          <w:sz w:val="17"/>
        </w:rPr>
        <w:t>nulidad, </w:t>
      </w:r>
      <w:r>
        <w:rPr>
          <w:color w:val="676767"/>
          <w:w w:val="105"/>
          <w:sz w:val="17"/>
        </w:rPr>
        <w:t>y </w:t>
      </w:r>
      <w:r>
        <w:rPr>
          <w:color w:val="525252"/>
          <w:w w:val="105"/>
          <w:sz w:val="17"/>
        </w:rPr>
        <w:t>no</w:t>
      </w:r>
      <w:r>
        <w:rPr>
          <w:color w:val="959595"/>
          <w:w w:val="105"/>
          <w:sz w:val="17"/>
        </w:rPr>
        <w:t>. </w:t>
      </w:r>
      <w:r>
        <w:rPr>
          <w:color w:val="777777"/>
          <w:w w:val="105"/>
          <w:sz w:val="17"/>
        </w:rPr>
        <w:t>•s </w:t>
      </w:r>
      <w:r>
        <w:rPr>
          <w:color w:val="525252"/>
          <w:w w:val="105"/>
          <w:sz w:val="17"/>
        </w:rPr>
        <w:t>lic:lto </w:t>
      </w:r>
      <w:r>
        <w:rPr>
          <w:color w:val="777777"/>
          <w:spacing w:val="10"/>
          <w:w w:val="105"/>
          <w:sz w:val="17"/>
        </w:rPr>
        <w:t>s</w:t>
      </w:r>
      <w:r>
        <w:rPr>
          <w:color w:val="525252"/>
          <w:spacing w:val="10"/>
          <w:w w:val="105"/>
          <w:sz w:val="17"/>
        </w:rPr>
        <w:t>u </w:t>
      </w:r>
      <w:r>
        <w:rPr>
          <w:color w:val="676767"/>
          <w:w w:val="105"/>
          <w:sz w:val="17"/>
        </w:rPr>
        <w:t>Jercicio cuando el fin</w:t>
      </w:r>
      <w:r>
        <w:rPr>
          <w:color w:val="676767"/>
          <w:spacing w:val="12"/>
          <w:w w:val="105"/>
          <w:sz w:val="17"/>
        </w:rPr>
        <w:t> </w:t>
      </w:r>
      <w:r>
        <w:rPr>
          <w:color w:val="676767"/>
          <w:w w:val="105"/>
          <w:sz w:val="17"/>
        </w:rPr>
        <w:t>pcrseguidci</w:t>
      </w:r>
    </w:p>
    <w:p>
      <w:pPr>
        <w:pStyle w:val="ListParagraph"/>
        <w:numPr>
          <w:ilvl w:val="0"/>
          <w:numId w:val="71"/>
        </w:numPr>
        <w:tabs>
          <w:tab w:pos="215" w:val="left" w:leader="none"/>
        </w:tabs>
        <w:spacing w:line="194" w:lineRule="exact" w:before="0" w:after="0"/>
        <w:ind w:left="144" w:right="0" w:firstLine="9"/>
        <w:jc w:val="left"/>
        <w:rPr>
          <w:color w:val="A5A5A5"/>
          <w:sz w:val="15"/>
        </w:rPr>
      </w:pPr>
      <w:r>
        <w:rPr>
          <w:color w:val="777777"/>
          <w:w w:val="110"/>
          <w:sz w:val="17"/>
        </w:rPr>
        <w:t>ca </w:t>
      </w:r>
      <w:r>
        <w:rPr>
          <w:color w:val="676767"/>
          <w:w w:val="110"/>
          <w:sz w:val="17"/>
        </w:rPr>
        <w:t>cuusar </w:t>
      </w:r>
      <w:r>
        <w:rPr>
          <w:color w:val="525252"/>
          <w:w w:val="110"/>
          <w:sz w:val="17"/>
        </w:rPr>
        <w:t>doflo </w:t>
      </w:r>
      <w:r>
        <w:rPr>
          <w:color w:val="676767"/>
          <w:w w:val="110"/>
          <w:sz w:val="17"/>
        </w:rPr>
        <w:t>a</w:t>
      </w:r>
      <w:r>
        <w:rPr>
          <w:color w:val="676767"/>
          <w:spacing w:val="3"/>
          <w:w w:val="110"/>
          <w:sz w:val="17"/>
        </w:rPr>
        <w:t> </w:t>
      </w:r>
      <w:r>
        <w:rPr>
          <w:color w:val="676767"/>
          <w:w w:val="110"/>
          <w:sz w:val="17"/>
        </w:rPr>
        <w:t>otro.</w:t>
      </w:r>
    </w:p>
    <w:p>
      <w:pPr>
        <w:spacing w:line="249" w:lineRule="auto" w:before="84"/>
        <w:ind w:left="133" w:right="855" w:firstLine="167"/>
        <w:jc w:val="both"/>
        <w:rPr>
          <w:sz w:val="17"/>
        </w:rPr>
      </w:pPr>
      <w:r>
        <w:rPr>
          <w:color w:val="525252"/>
          <w:sz w:val="17"/>
        </w:rPr>
        <w:t>ARTCCULO  </w:t>
      </w:r>
      <w:r>
        <w:rPr>
          <w:color w:val="959595"/>
          <w:sz w:val="17"/>
        </w:rPr>
        <w:t>' </w:t>
      </w:r>
      <w:r>
        <w:rPr>
          <w:color w:val="676767"/>
          <w:sz w:val="17"/>
        </w:rPr>
        <w:t>5.    </w:t>
      </w:r>
      <w:r>
        <w:rPr>
          <w:color w:val="525252"/>
          <w:spacing w:val="-3"/>
          <w:sz w:val="17"/>
        </w:rPr>
        <w:t>Lo</w:t>
      </w:r>
      <w:r>
        <w:rPr>
          <w:color w:val="777777"/>
          <w:spacing w:val="-3"/>
          <w:sz w:val="17"/>
        </w:rPr>
        <w:t>s   </w:t>
      </w:r>
      <w:r>
        <w:rPr>
          <w:color w:val="525252"/>
          <w:sz w:val="17"/>
        </w:rPr>
        <w:t>derechos   </w:t>
      </w:r>
      <w:r>
        <w:rPr>
          <w:color w:val="676767"/>
          <w:sz w:val="17"/>
        </w:rPr>
        <w:t>cone  didos  </w:t>
      </w:r>
      <w:r>
        <w:rPr>
          <w:color w:val="777777"/>
          <w:sz w:val="17"/>
        </w:rPr>
        <w:t>por   este  </w:t>
      </w:r>
      <w:r>
        <w:rPr>
          <w:rFonts w:ascii="Arial" w:hAnsi="Arial"/>
          <w:color w:val="777777"/>
          <w:sz w:val="21"/>
        </w:rPr>
        <w:t>Co­ </w:t>
      </w:r>
      <w:r>
        <w:rPr>
          <w:color w:val="525252"/>
          <w:sz w:val="17"/>
        </w:rPr>
        <w:t>d </w:t>
      </w:r>
      <w:r>
        <w:rPr>
          <w:color w:val="777777"/>
          <w:sz w:val="17"/>
        </w:rPr>
        <w:t>!g </w:t>
      </w:r>
      <w:r>
        <w:rPr>
          <w:color w:val="525252"/>
          <w:sz w:val="17"/>
        </w:rPr>
        <w:t>o   </w:t>
      </w:r>
      <w:r>
        <w:rPr>
          <w:color w:val="777777"/>
          <w:spacing w:val="-11"/>
          <w:sz w:val="17"/>
        </w:rPr>
        <w:t>i</w:t>
      </w:r>
      <w:r>
        <w:rPr>
          <w:color w:val="525252"/>
          <w:spacing w:val="-11"/>
          <w:sz w:val="17"/>
        </w:rPr>
        <w:t>-</w:t>
      </w:r>
      <w:r>
        <w:rPr>
          <w:color w:val="777777"/>
          <w:spacing w:val="-11"/>
          <w:sz w:val="17"/>
        </w:rPr>
        <w:t>.</w:t>
      </w:r>
      <w:r>
        <w:rPr>
          <w:color w:val="525252"/>
          <w:spacing w:val="-11"/>
          <w:sz w:val="17"/>
        </w:rPr>
        <w:t>on   </w:t>
      </w:r>
      <w:r>
        <w:rPr>
          <w:color w:val="525252"/>
          <w:sz w:val="17"/>
        </w:rPr>
        <w:t>r •nunciables,  </w:t>
      </w:r>
      <w:r>
        <w:rPr>
          <w:color w:val="676767"/>
          <w:sz w:val="17"/>
        </w:rPr>
        <w:t>a   </w:t>
      </w:r>
      <w:r>
        <w:rPr>
          <w:color w:val="525252"/>
          <w:sz w:val="17"/>
        </w:rPr>
        <w:t>no    r  </w:t>
      </w:r>
      <w:r>
        <w:rPr>
          <w:color w:val="525252"/>
          <w:spacing w:val="-9"/>
          <w:sz w:val="17"/>
        </w:rPr>
        <w:t>qu·</w:t>
      </w:r>
      <w:r>
        <w:rPr>
          <w:color w:val="777777"/>
          <w:spacing w:val="-9"/>
          <w:sz w:val="17"/>
        </w:rPr>
        <w:t>e   </w:t>
      </w:r>
      <w:r>
        <w:rPr>
          <w:color w:val="676767"/>
          <w:sz w:val="17"/>
        </w:rPr>
        <w:t>la   renuncia   redunde en </w:t>
      </w:r>
      <w:r>
        <w:rPr>
          <w:color w:val="525252"/>
          <w:sz w:val="17"/>
        </w:rPr>
        <w:t>menoscubo de! </w:t>
      </w:r>
      <w:r>
        <w:rPr>
          <w:color w:val="676767"/>
          <w:sz w:val="17"/>
        </w:rPr>
        <w:t>Int </w:t>
      </w:r>
      <w:r>
        <w:rPr>
          <w:color w:val="525252"/>
          <w:spacing w:val="-8"/>
          <w:sz w:val="17"/>
        </w:rPr>
        <w:t>•1</w:t>
      </w:r>
      <w:r>
        <w:rPr>
          <w:color w:val="777777"/>
          <w:spacing w:val="-8"/>
          <w:sz w:val="17"/>
        </w:rPr>
        <w:t>·es </w:t>
      </w:r>
      <w:r>
        <w:rPr>
          <w:color w:val="777777"/>
          <w:sz w:val="17"/>
        </w:rPr>
        <w:t>s </w:t>
      </w:r>
      <w:r>
        <w:rPr>
          <w:color w:val="525252"/>
          <w:sz w:val="17"/>
        </w:rPr>
        <w:t>ocial o </w:t>
      </w:r>
      <w:r>
        <w:rPr>
          <w:color w:val="676767"/>
          <w:sz w:val="17"/>
        </w:rPr>
        <w:t>en </w:t>
      </w:r>
      <w:r>
        <w:rPr>
          <w:color w:val="777777"/>
          <w:sz w:val="17"/>
        </w:rPr>
        <w:t>p </w:t>
      </w:r>
      <w:r>
        <w:rPr>
          <w:color w:val="676767"/>
          <w:sz w:val="17"/>
        </w:rPr>
        <w:t>rjuicio de </w:t>
      </w:r>
      <w:r>
        <w:rPr>
          <w:color w:val="676767"/>
          <w:w w:val="115"/>
          <w:sz w:val="17"/>
        </w:rPr>
        <w:t>ler ro.</w:t>
      </w:r>
    </w:p>
    <w:p>
      <w:pPr>
        <w:spacing w:line="247" w:lineRule="auto" w:before="139"/>
        <w:ind w:left="138" w:right="854" w:firstLine="172"/>
        <w:jc w:val="both"/>
        <w:rPr>
          <w:sz w:val="17"/>
        </w:rPr>
      </w:pPr>
      <w:r>
        <w:rPr>
          <w:color w:val="525252"/>
          <w:w w:val="110"/>
          <w:sz w:val="17"/>
        </w:rPr>
        <w:t>ARTICULO </w:t>
      </w:r>
      <w:r>
        <w:rPr>
          <w:color w:val="525252"/>
          <w:spacing w:val="5"/>
          <w:w w:val="110"/>
          <w:sz w:val="17"/>
        </w:rPr>
        <w:t>6</w:t>
      </w:r>
      <w:r>
        <w:rPr>
          <w:color w:val="262626"/>
          <w:spacing w:val="5"/>
          <w:w w:val="110"/>
          <w:sz w:val="17"/>
        </w:rPr>
        <w:t>.  </w:t>
      </w:r>
      <w:r>
        <w:rPr>
          <w:color w:val="525252"/>
          <w:w w:val="110"/>
          <w:sz w:val="17"/>
        </w:rPr>
        <w:t>Ln bucnu </w:t>
      </w:r>
      <w:r>
        <w:rPr>
          <w:i/>
          <w:color w:val="676767"/>
          <w:w w:val="110"/>
          <w:sz w:val="16"/>
        </w:rPr>
        <w:t>le  </w:t>
      </w:r>
      <w:r>
        <w:rPr>
          <w:color w:val="676767"/>
          <w:w w:val="110"/>
          <w:sz w:val="17"/>
        </w:rPr>
        <w:t>se pr </w:t>
      </w:r>
      <w:r>
        <w:rPr>
          <w:color w:val="959595"/>
          <w:w w:val="110"/>
          <w:sz w:val="17"/>
        </w:rPr>
        <w:t>•</w:t>
      </w:r>
      <w:r>
        <w:rPr>
          <w:color w:val="777777"/>
          <w:w w:val="110"/>
          <w:sz w:val="17"/>
        </w:rPr>
        <w:t>s</w:t>
      </w:r>
      <w:r>
        <w:rPr>
          <w:color w:val="525252"/>
          <w:w w:val="110"/>
          <w:sz w:val="17"/>
        </w:rPr>
        <w:t>u.qie </w:t>
      </w:r>
      <w:r>
        <w:rPr>
          <w:color w:val="777777"/>
          <w:w w:val="110"/>
          <w:sz w:val="17"/>
        </w:rPr>
        <w:t>c</w:t>
      </w:r>
      <w:r>
        <w:rPr>
          <w:color w:val="525252"/>
          <w:w w:val="110"/>
          <w:sz w:val="17"/>
        </w:rPr>
        <w:t>uando  </w:t>
      </w:r>
      <w:r>
        <w:rPr>
          <w:color w:val="777777"/>
          <w:sz w:val="17"/>
        </w:rPr>
        <w:t>i.:l </w:t>
      </w:r>
      <w:r>
        <w:rPr>
          <w:color w:val="777777"/>
          <w:w w:val="110"/>
          <w:sz w:val="17"/>
        </w:rPr>
        <w:t>Cb-  </w:t>
      </w:r>
      <w:r>
        <w:rPr>
          <w:color w:val="525252"/>
          <w:w w:val="110"/>
          <w:sz w:val="17"/>
        </w:rPr>
        <w:t>d </w:t>
      </w:r>
      <w:r>
        <w:rPr>
          <w:color w:val="777777"/>
          <w:sz w:val="17"/>
        </w:rPr>
        <w:t>i  </w:t>
      </w:r>
      <w:r>
        <w:rPr>
          <w:color w:val="525252"/>
          <w:w w:val="110"/>
          <w:sz w:val="17"/>
        </w:rPr>
        <w:t>o Ja  exig       </w:t>
      </w:r>
      <w:r>
        <w:rPr>
          <w:color w:val="676767"/>
          <w:w w:val="110"/>
          <w:sz w:val="17"/>
        </w:rPr>
        <w:t>ra  el  </w:t>
      </w:r>
      <w:r>
        <w:rPr>
          <w:color w:val="525252"/>
          <w:w w:val="110"/>
          <w:sz w:val="17"/>
        </w:rPr>
        <w:t>nacimienlo  </w:t>
      </w:r>
      <w:r>
        <w:rPr>
          <w:color w:val="676767"/>
          <w:w w:val="110"/>
          <w:sz w:val="17"/>
        </w:rPr>
        <w:t>o  los  dectos  </w:t>
      </w:r>
      <w:r>
        <w:rPr>
          <w:color w:val="525252"/>
          <w:w w:val="110"/>
          <w:sz w:val="17"/>
        </w:rPr>
        <w:t>de  un </w:t>
      </w:r>
      <w:r>
        <w:rPr>
          <w:color w:val="676767"/>
          <w:w w:val="110"/>
          <w:sz w:val="17"/>
        </w:rPr>
        <w:t>dc-  r</w:t>
      </w:r>
      <w:r>
        <w:rPr>
          <w:color w:val="676767"/>
          <w:spacing w:val="4"/>
          <w:w w:val="110"/>
          <w:sz w:val="17"/>
        </w:rPr>
        <w:t> </w:t>
      </w:r>
      <w:r>
        <w:rPr>
          <w:color w:val="676767"/>
          <w:w w:val="110"/>
          <w:sz w:val="17"/>
        </w:rPr>
        <w:t>cho.</w:t>
      </w:r>
    </w:p>
    <w:p>
      <w:pPr>
        <w:spacing w:line="242" w:lineRule="auto" w:before="127"/>
        <w:ind w:left="152" w:right="861" w:firstLine="163"/>
        <w:jc w:val="both"/>
        <w:rPr>
          <w:sz w:val="17"/>
        </w:rPr>
      </w:pPr>
      <w:r>
        <w:rPr>
          <w:color w:val="525252"/>
          <w:w w:val="110"/>
          <w:sz w:val="17"/>
        </w:rPr>
        <w:t>ART.</w:t>
      </w:r>
      <w:r>
        <w:rPr>
          <w:color w:val="363636"/>
          <w:w w:val="110"/>
          <w:sz w:val="17"/>
        </w:rPr>
        <w:t>I </w:t>
      </w:r>
      <w:r>
        <w:rPr>
          <w:color w:val="525252"/>
          <w:w w:val="115"/>
          <w:sz w:val="17"/>
        </w:rPr>
        <w:t>ULO 7. La </w:t>
      </w:r>
      <w:r>
        <w:rPr>
          <w:color w:val="525252"/>
          <w:w w:val="110"/>
          <w:sz w:val="17"/>
        </w:rPr>
        <w:t>I </w:t>
      </w:r>
      <w:r>
        <w:rPr>
          <w:color w:val="676767"/>
          <w:w w:val="115"/>
          <w:sz w:val="17"/>
        </w:rPr>
        <w:t>•ye· </w:t>
      </w:r>
      <w:r>
        <w:rPr>
          <w:color w:val="525252"/>
          <w:w w:val="145"/>
          <w:sz w:val="17"/>
        </w:rPr>
        <w:t>civil </w:t>
      </w:r>
      <w:r>
        <w:rPr>
          <w:color w:val="525252"/>
          <w:w w:val="115"/>
          <w:sz w:val="17"/>
        </w:rPr>
        <w:t>no</w:t>
      </w:r>
      <w:r>
        <w:rPr>
          <w:color w:val="676767"/>
          <w:w w:val="115"/>
          <w:sz w:val="17"/>
        </w:rPr>
        <w:t>tietien decto </w:t>
      </w:r>
      <w:r>
        <w:rPr>
          <w:color w:val="777777"/>
          <w:w w:val="115"/>
          <w:sz w:val="17"/>
        </w:rPr>
        <w:t>rt'l ro</w:t>
      </w:r>
      <w:r>
        <w:rPr>
          <w:color w:val="959595"/>
          <w:w w:val="115"/>
          <w:sz w:val="17"/>
        </w:rPr>
        <w:t>­ </w:t>
      </w:r>
      <w:r>
        <w:rPr>
          <w:color w:val="676767"/>
          <w:w w:val="115"/>
          <w:sz w:val="17"/>
        </w:rPr>
        <w:t>aclivo, </w:t>
      </w:r>
      <w:r>
        <w:rPr>
          <w:color w:val="525252"/>
          <w:w w:val="115"/>
          <w:sz w:val="17"/>
        </w:rPr>
        <w:t>a menos </w:t>
      </w:r>
      <w:r>
        <w:rPr>
          <w:color w:val="525252"/>
          <w:w w:val="110"/>
          <w:sz w:val="17"/>
        </w:rPr>
        <w:t>qu1: </w:t>
      </w:r>
      <w:r>
        <w:rPr>
          <w:color w:val="959595"/>
          <w:w w:val="115"/>
          <w:sz w:val="17"/>
        </w:rPr>
        <w:t>' </w:t>
      </w:r>
      <w:r>
        <w:rPr>
          <w:color w:val="525252"/>
          <w:w w:val="115"/>
          <w:sz w:val="17"/>
        </w:rPr>
        <w:t>n </w:t>
      </w:r>
      <w:r>
        <w:rPr>
          <w:b/>
          <w:color w:val="676767"/>
          <w:w w:val="110"/>
          <w:sz w:val="18"/>
        </w:rPr>
        <w:t>1:</w:t>
      </w:r>
      <w:r>
        <w:rPr>
          <w:b/>
          <w:color w:val="363636"/>
          <w:w w:val="110"/>
          <w:sz w:val="18"/>
        </w:rPr>
        <w:t>ll</w:t>
      </w:r>
      <w:r>
        <w:rPr>
          <w:b/>
          <w:color w:val="525252"/>
          <w:w w:val="110"/>
          <w:sz w:val="18"/>
        </w:rPr>
        <w:t>as</w:t>
      </w:r>
      <w:r>
        <w:rPr>
          <w:b/>
          <w:color w:val="363636"/>
          <w:w w:val="110"/>
          <w:sz w:val="18"/>
        </w:rPr>
        <w:t>l </w:t>
      </w:r>
      <w:r>
        <w:rPr>
          <w:b/>
          <w:color w:val="676767"/>
          <w:w w:val="115"/>
          <w:sz w:val="18"/>
        </w:rPr>
        <w:t>e </w:t>
      </w:r>
      <w:r>
        <w:rPr>
          <w:color w:val="525252"/>
          <w:w w:val="115"/>
          <w:sz w:val="17"/>
        </w:rPr>
        <w:t>disponga lo </w:t>
      </w:r>
      <w:r>
        <w:rPr>
          <w:color w:val="676767"/>
          <w:w w:val="115"/>
          <w:sz w:val="17"/>
        </w:rPr>
        <w:t>contra1io </w:t>
      </w:r>
      <w:r>
        <w:rPr>
          <w:color w:val="777777"/>
          <w:w w:val="115"/>
          <w:sz w:val="17"/>
        </w:rPr>
        <w:t>por </w:t>
      </w:r>
      <w:r>
        <w:rPr>
          <w:color w:val="676767"/>
          <w:w w:val="115"/>
          <w:sz w:val="17"/>
        </w:rPr>
        <w:t>razones </w:t>
      </w:r>
      <w:r>
        <w:rPr>
          <w:color w:val="525252"/>
          <w:w w:val="115"/>
          <w:sz w:val="17"/>
        </w:rPr>
        <w:t>de interes sociul ulilidad </w:t>
      </w:r>
      <w:r>
        <w:rPr>
          <w:color w:val="676767"/>
          <w:w w:val="115"/>
          <w:sz w:val="17"/>
        </w:rPr>
        <w:t>publicu</w:t>
      </w:r>
      <w:r>
        <w:rPr>
          <w:color w:val="959595"/>
          <w:w w:val="115"/>
          <w:sz w:val="17"/>
        </w:rPr>
        <w:t>.</w:t>
      </w:r>
    </w:p>
    <w:p>
      <w:pPr>
        <w:spacing w:line="249" w:lineRule="auto" w:before="127"/>
        <w:ind w:left="150" w:right="853" w:firstLine="175"/>
        <w:jc w:val="both"/>
        <w:rPr>
          <w:sz w:val="17"/>
        </w:rPr>
      </w:pPr>
      <w:r>
        <w:rPr/>
        <w:pict>
          <v:line style="position:absolute;mso-position-horizontal-relative:page;mso-position-vertical-relative:paragraph;z-index:-299704" from="334.86203pt,15.53101pt" to="334.86203pt,26.988172pt" stroked="true" strokeweight=".961422pt" strokecolor="#dddddd">
            <v:stroke dashstyle="solid"/>
            <w10:wrap type="none"/>
          </v:line>
        </w:pict>
      </w:r>
      <w:r>
        <w:rPr>
          <w:color w:val="525252"/>
          <w:sz w:val="17"/>
        </w:rPr>
        <w:t>ARTICULO 8</w:t>
      </w:r>
      <w:r>
        <w:rPr>
          <w:color w:val="262626"/>
          <w:sz w:val="17"/>
        </w:rPr>
        <w:t>. </w:t>
      </w:r>
      <w:r>
        <w:rPr>
          <w:color w:val="525252"/>
          <w:sz w:val="17"/>
        </w:rPr>
        <w:t>Las di</w:t>
      </w:r>
      <w:r>
        <w:rPr>
          <w:color w:val="777777"/>
          <w:sz w:val="17"/>
        </w:rPr>
        <w:t>sp</w:t>
      </w:r>
      <w:r>
        <w:rPr>
          <w:color w:val="525252"/>
          <w:sz w:val="17"/>
        </w:rPr>
        <w:t>o</w:t>
      </w:r>
      <w:r>
        <w:rPr>
          <w:color w:val="777777"/>
          <w:sz w:val="17"/>
        </w:rPr>
        <w:t>sicio</w:t>
      </w:r>
      <w:r>
        <w:rPr>
          <w:color w:val="525252"/>
          <w:sz w:val="17"/>
        </w:rPr>
        <w:t>n</w:t>
      </w:r>
      <w:r>
        <w:rPr>
          <w:color w:val="777777"/>
          <w:sz w:val="17"/>
        </w:rPr>
        <w:t>es </w:t>
      </w:r>
      <w:r>
        <w:rPr>
          <w:color w:val="676767"/>
          <w:sz w:val="17"/>
        </w:rPr>
        <w:t>de esle C6digo </w:t>
      </w:r>
      <w:r>
        <w:rPr>
          <w:color w:val="777777"/>
          <w:sz w:val="17"/>
        </w:rPr>
        <w:t>,;o</w:t>
      </w:r>
      <w:r>
        <w:rPr>
          <w:color w:val="525252"/>
          <w:sz w:val="17"/>
        </w:rPr>
        <w:t>u </w:t>
      </w:r>
      <w:r>
        <w:rPr>
          <w:color w:val="676767"/>
          <w:w w:val="116"/>
          <w:sz w:val="17"/>
        </w:rPr>
        <w:t>supletorias</w:t>
      </w:r>
      <w:r>
        <w:rPr>
          <w:color w:val="A5A5A5"/>
          <w:w w:val="50"/>
          <w:sz w:val="17"/>
        </w:rPr>
        <w:t>'</w:t>
      </w:r>
      <w:r>
        <w:rPr>
          <w:color w:val="A5A5A5"/>
          <w:sz w:val="17"/>
        </w:rPr>
        <w:t>  </w:t>
      </w:r>
      <w:r>
        <w:rPr>
          <w:color w:val="676767"/>
          <w:w w:val="109"/>
          <w:sz w:val="17"/>
        </w:rPr>
        <w:t>r</w:t>
      </w:r>
      <w:r>
        <w:rPr>
          <w:color w:val="676767"/>
          <w:sz w:val="17"/>
        </w:rPr>
        <w:t>  </w:t>
      </w:r>
      <w:r>
        <w:rPr>
          <w:color w:val="777777"/>
          <w:w w:val="109"/>
          <w:sz w:val="17"/>
        </w:rPr>
        <w:t>s</w:t>
      </w:r>
      <w:r>
        <w:rPr>
          <w:color w:val="525252"/>
          <w:w w:val="106"/>
          <w:sz w:val="17"/>
        </w:rPr>
        <w:t>p</w:t>
      </w:r>
      <w:r>
        <w:rPr>
          <w:color w:val="525252"/>
          <w:w w:val="41"/>
          <w:sz w:val="17"/>
        </w:rPr>
        <w:t>&lt;=cto</w:t>
      </w:r>
      <w:r>
        <w:rPr>
          <w:color w:val="525252"/>
          <w:sz w:val="17"/>
        </w:rPr>
        <w:t>      </w:t>
      </w:r>
      <w:r>
        <w:rPr>
          <w:color w:val="676767"/>
          <w:w w:val="41"/>
          <w:sz w:val="17"/>
        </w:rPr>
        <w:t>a</w:t>
      </w:r>
      <w:r>
        <w:rPr>
          <w:color w:val="676767"/>
          <w:sz w:val="17"/>
        </w:rPr>
        <w:t>   </w:t>
      </w:r>
      <w:r>
        <w:rPr>
          <w:color w:val="525252"/>
          <w:w w:val="105"/>
          <w:sz w:val="17"/>
        </w:rPr>
        <w:t>ma</w:t>
      </w:r>
      <w:r>
        <w:rPr>
          <w:color w:val="525252"/>
          <w:sz w:val="17"/>
        </w:rPr>
        <w:t> </w:t>
      </w:r>
      <w:r>
        <w:rPr>
          <w:color w:val="525252"/>
          <w:w w:val="105"/>
          <w:sz w:val="17"/>
        </w:rPr>
        <w:t>ter</w:t>
      </w:r>
      <w:r>
        <w:rPr>
          <w:color w:val="525252"/>
          <w:sz w:val="17"/>
        </w:rPr>
        <w:t> </w:t>
      </w:r>
      <w:r>
        <w:rPr>
          <w:color w:val="525252"/>
          <w:w w:val="86"/>
          <w:sz w:val="17"/>
        </w:rPr>
        <w:t>i</w:t>
      </w:r>
      <w:r>
        <w:rPr>
          <w:color w:val="525252"/>
          <w:w w:val="82"/>
          <w:sz w:val="17"/>
        </w:rPr>
        <w:t>il</w:t>
      </w:r>
      <w:r>
        <w:rPr>
          <w:color w:val="777777"/>
          <w:w w:val="82"/>
          <w:sz w:val="17"/>
        </w:rPr>
        <w:t>s</w:t>
      </w:r>
      <w:r>
        <w:rPr>
          <w:color w:val="777777"/>
          <w:sz w:val="17"/>
        </w:rPr>
        <w:t>   </w:t>
      </w:r>
      <w:r>
        <w:rPr>
          <w:color w:val="676767"/>
          <w:w w:val="106"/>
          <w:sz w:val="17"/>
        </w:rPr>
        <w:t>civile,;</w:t>
      </w:r>
      <w:r>
        <w:rPr>
          <w:color w:val="676767"/>
          <w:sz w:val="17"/>
        </w:rPr>
        <w:t>  </w:t>
      </w:r>
      <w:r>
        <w:rPr>
          <w:color w:val="676767"/>
          <w:w w:val="94"/>
          <w:sz w:val="17"/>
        </w:rPr>
        <w:t>u</w:t>
      </w:r>
      <w:r>
        <w:rPr>
          <w:color w:val="676767"/>
          <w:sz w:val="17"/>
        </w:rPr>
        <w:t>  </w:t>
      </w:r>
      <w:r>
        <w:rPr>
          <w:color w:val="676767"/>
          <w:w w:val="114"/>
          <w:sz w:val="17"/>
        </w:rPr>
        <w:t>otrus</w:t>
      </w:r>
      <w:r>
        <w:rPr>
          <w:color w:val="676767"/>
          <w:sz w:val="17"/>
        </w:rPr>
        <w:t>  </w:t>
      </w:r>
      <w:r>
        <w:rPr>
          <w:color w:val="676767"/>
          <w:w w:val="111"/>
          <w:sz w:val="17"/>
        </w:rPr>
        <w:t>rcguladas </w:t>
      </w:r>
      <w:r>
        <w:rPr>
          <w:color w:val="676767"/>
          <w:sz w:val="17"/>
        </w:rPr>
        <w:t>en </w:t>
      </w:r>
      <w:r>
        <w:rPr>
          <w:color w:val="525252"/>
          <w:sz w:val="17"/>
        </w:rPr>
        <w:t>!eyes </w:t>
      </w:r>
      <w:r>
        <w:rPr>
          <w:color w:val="676767"/>
          <w:sz w:val="17"/>
        </w:rPr>
        <w:t>especiales.</w:t>
      </w:r>
    </w:p>
    <w:p>
      <w:pPr>
        <w:spacing w:line="155" w:lineRule="exact" w:before="0"/>
        <w:ind w:left="4668" w:right="0" w:firstLine="0"/>
        <w:jc w:val="left"/>
        <w:rPr>
          <w:sz w:val="16"/>
        </w:rPr>
      </w:pPr>
      <w:r>
        <w:rPr>
          <w:color w:val="959595"/>
          <w:w w:val="61"/>
          <w:sz w:val="16"/>
        </w:rPr>
        <w:t>I</w:t>
      </w:r>
    </w:p>
    <w:p>
      <w:pPr>
        <w:spacing w:line="166" w:lineRule="exact" w:before="0"/>
        <w:ind w:left="335" w:right="0" w:firstLine="0"/>
        <w:jc w:val="left"/>
        <w:rPr>
          <w:sz w:val="17"/>
        </w:rPr>
      </w:pPr>
      <w:r>
        <w:rPr>
          <w:color w:val="525252"/>
          <w:sz w:val="17"/>
        </w:rPr>
        <w:t>ARTiCULO 9. I </w:t>
      </w:r>
      <w:r>
        <w:rPr>
          <w:color w:val="363636"/>
          <w:sz w:val="17"/>
        </w:rPr>
        <w:t>. </w:t>
      </w:r>
      <w:r>
        <w:rPr>
          <w:color w:val="525252"/>
          <w:sz w:val="17"/>
        </w:rPr>
        <w:t>Si </w:t>
      </w:r>
      <w:r>
        <w:rPr>
          <w:color w:val="777777"/>
          <w:sz w:val="17"/>
        </w:rPr>
        <w:t>e</w:t>
      </w:r>
      <w:r>
        <w:rPr>
          <w:color w:val="525252"/>
          <w:sz w:val="17"/>
        </w:rPr>
        <w:t>n </w:t>
      </w:r>
      <w:r>
        <w:rPr>
          <w:color w:val="676767"/>
          <w:sz w:val="17"/>
        </w:rPr>
        <w:t>las (eyes </w:t>
      </w:r>
      <w:r>
        <w:rPr>
          <w:color w:val="777777"/>
          <w:sz w:val="17"/>
        </w:rPr>
        <w:t>so: </w:t>
      </w:r>
      <w:r>
        <w:rPr>
          <w:color w:val="525252"/>
          <w:sz w:val="17"/>
        </w:rPr>
        <w:t>habla de m</w:t>
      </w:r>
      <w:r>
        <w:rPr>
          <w:color w:val="777777"/>
          <w:sz w:val="17"/>
        </w:rPr>
        <w:t>eses, se-</w:t>
      </w:r>
    </w:p>
    <w:p>
      <w:pPr>
        <w:tabs>
          <w:tab w:pos="4599" w:val="left" w:leader="none"/>
        </w:tabs>
        <w:spacing w:line="254" w:lineRule="auto" w:before="11"/>
        <w:ind w:left="166" w:right="834" w:firstLine="4"/>
        <w:jc w:val="left"/>
        <w:rPr>
          <w:sz w:val="17"/>
        </w:rPr>
      </w:pPr>
      <w:r>
        <w:rPr>
          <w:color w:val="525252"/>
          <w:spacing w:val="-1"/>
          <w:w w:val="111"/>
          <w:sz w:val="17"/>
        </w:rPr>
        <w:t>manas</w:t>
      </w:r>
      <w:r>
        <w:rPr>
          <w:color w:val="525252"/>
          <w:w w:val="111"/>
          <w:sz w:val="17"/>
        </w:rPr>
        <w:t>,</w:t>
      </w:r>
      <w:r>
        <w:rPr>
          <w:color w:val="525252"/>
          <w:sz w:val="17"/>
        </w:rPr>
        <w:t> </w:t>
      </w:r>
      <w:r>
        <w:rPr>
          <w:color w:val="525252"/>
          <w:spacing w:val="11"/>
          <w:sz w:val="17"/>
        </w:rPr>
        <w:t> </w:t>
      </w:r>
      <w:r>
        <w:rPr>
          <w:color w:val="525252"/>
          <w:w w:val="100"/>
          <w:sz w:val="17"/>
        </w:rPr>
        <w:t>dia.s</w:t>
      </w:r>
      <w:r>
        <w:rPr>
          <w:color w:val="525252"/>
          <w:sz w:val="17"/>
        </w:rPr>
        <w:t> </w:t>
      </w:r>
      <w:r>
        <w:rPr>
          <w:color w:val="525252"/>
          <w:spacing w:val="1"/>
          <w:sz w:val="17"/>
        </w:rPr>
        <w:t> </w:t>
      </w:r>
      <w:r>
        <w:rPr>
          <w:color w:val="525252"/>
          <w:w w:val="100"/>
          <w:sz w:val="17"/>
        </w:rPr>
        <w:t>o</w:t>
      </w:r>
      <w:r>
        <w:rPr>
          <w:color w:val="525252"/>
          <w:sz w:val="17"/>
        </w:rPr>
        <w:t> </w:t>
      </w:r>
      <w:r>
        <w:rPr>
          <w:color w:val="525252"/>
          <w:spacing w:val="17"/>
          <w:sz w:val="17"/>
        </w:rPr>
        <w:t> </w:t>
      </w:r>
      <w:r>
        <w:rPr>
          <w:color w:val="525252"/>
          <w:w w:val="108"/>
          <w:sz w:val="17"/>
        </w:rPr>
        <w:t>noche</w:t>
      </w:r>
      <w:r>
        <w:rPr>
          <w:color w:val="777777"/>
          <w:spacing w:val="-1"/>
          <w:w w:val="108"/>
          <w:sz w:val="17"/>
        </w:rPr>
        <w:t>s</w:t>
      </w:r>
      <w:r>
        <w:rPr>
          <w:color w:val="777777"/>
          <w:w w:val="108"/>
          <w:sz w:val="17"/>
        </w:rPr>
        <w:t>,</w:t>
      </w:r>
      <w:r>
        <w:rPr>
          <w:color w:val="777777"/>
          <w:sz w:val="17"/>
        </w:rPr>
        <w:t> </w:t>
      </w:r>
      <w:r>
        <w:rPr>
          <w:color w:val="777777"/>
          <w:spacing w:val="4"/>
          <w:sz w:val="17"/>
        </w:rPr>
        <w:t> </w:t>
      </w:r>
      <w:r>
        <w:rPr>
          <w:color w:val="676767"/>
          <w:spacing w:val="-1"/>
          <w:w w:val="108"/>
          <w:sz w:val="17"/>
        </w:rPr>
        <w:t>s</w:t>
      </w:r>
      <w:r>
        <w:rPr>
          <w:color w:val="676767"/>
          <w:w w:val="108"/>
          <w:sz w:val="17"/>
        </w:rPr>
        <w:t>e</w:t>
      </w:r>
      <w:r>
        <w:rPr>
          <w:color w:val="676767"/>
          <w:sz w:val="17"/>
        </w:rPr>
        <w:t> </w:t>
      </w:r>
      <w:r>
        <w:rPr>
          <w:color w:val="676767"/>
          <w:spacing w:val="10"/>
          <w:sz w:val="17"/>
        </w:rPr>
        <w:t> </w:t>
      </w:r>
      <w:r>
        <w:rPr>
          <w:color w:val="676767"/>
          <w:w w:val="108"/>
          <w:sz w:val="17"/>
        </w:rPr>
        <w:t>1:ntiende</w:t>
      </w:r>
      <w:r>
        <w:rPr>
          <w:color w:val="676767"/>
          <w:sz w:val="17"/>
        </w:rPr>
        <w:t> </w:t>
      </w:r>
      <w:r>
        <w:rPr>
          <w:color w:val="676767"/>
          <w:spacing w:val="-6"/>
          <w:sz w:val="17"/>
        </w:rPr>
        <w:t> </w:t>
      </w:r>
      <w:r>
        <w:rPr>
          <w:color w:val="525252"/>
          <w:w w:val="108"/>
          <w:sz w:val="17"/>
        </w:rPr>
        <w:t>q</w:t>
      </w:r>
      <w:r>
        <w:rPr>
          <w:color w:val="525252"/>
          <w:spacing w:val="17"/>
          <w:w w:val="108"/>
          <w:sz w:val="17"/>
        </w:rPr>
        <w:t>u</w:t>
      </w:r>
      <w:r>
        <w:rPr>
          <w:color w:val="777777"/>
          <w:w w:val="106"/>
          <w:sz w:val="17"/>
        </w:rPr>
        <w:t>e</w:t>
      </w:r>
      <w:r>
        <w:rPr>
          <w:color w:val="777777"/>
          <w:sz w:val="17"/>
        </w:rPr>
        <w:t> </w:t>
      </w:r>
      <w:r>
        <w:rPr>
          <w:color w:val="777777"/>
          <w:spacing w:val="13"/>
          <w:sz w:val="17"/>
        </w:rPr>
        <w:t> </w:t>
      </w:r>
      <w:r>
        <w:rPr>
          <w:color w:val="676767"/>
          <w:spacing w:val="-1"/>
          <w:w w:val="106"/>
          <w:sz w:val="17"/>
        </w:rPr>
        <w:t>lo</w:t>
      </w:r>
      <w:r>
        <w:rPr>
          <w:color w:val="676767"/>
          <w:w w:val="106"/>
          <w:sz w:val="17"/>
        </w:rPr>
        <w:t>s</w:t>
      </w:r>
      <w:r>
        <w:rPr>
          <w:color w:val="676767"/>
          <w:sz w:val="17"/>
        </w:rPr>
        <w:t> </w:t>
      </w:r>
      <w:r>
        <w:rPr>
          <w:color w:val="676767"/>
          <w:spacing w:val="1"/>
          <w:sz w:val="17"/>
        </w:rPr>
        <w:t> </w:t>
      </w:r>
      <w:r>
        <w:rPr>
          <w:color w:val="525252"/>
          <w:spacing w:val="-1"/>
          <w:w w:val="108"/>
          <w:sz w:val="17"/>
        </w:rPr>
        <w:t>m</w:t>
      </w:r>
      <w:r>
        <w:rPr>
          <w:color w:val="525252"/>
          <w:spacing w:val="-62"/>
          <w:w w:val="108"/>
          <w:sz w:val="17"/>
        </w:rPr>
        <w:t>e</w:t>
      </w:r>
      <w:r>
        <w:rPr>
          <w:color w:val="959595"/>
          <w:w w:val="52"/>
          <w:sz w:val="17"/>
        </w:rPr>
        <w:t>:</w:t>
      </w:r>
      <w:r>
        <w:rPr>
          <w:color w:val="959595"/>
          <w:sz w:val="17"/>
        </w:rPr>
        <w:t> </w:t>
      </w:r>
      <w:r>
        <w:rPr>
          <w:color w:val="959595"/>
          <w:spacing w:val="16"/>
          <w:sz w:val="17"/>
        </w:rPr>
        <w:t> </w:t>
      </w:r>
      <w:r>
        <w:rPr>
          <w:color w:val="777777"/>
          <w:spacing w:val="-1"/>
          <w:w w:val="52"/>
          <w:sz w:val="17"/>
        </w:rPr>
        <w:t>e</w:t>
      </w:r>
      <w:r>
        <w:rPr>
          <w:color w:val="777777"/>
          <w:w w:val="52"/>
          <w:sz w:val="17"/>
        </w:rPr>
        <w:t>s</w:t>
      </w:r>
      <w:r>
        <w:rPr>
          <w:color w:val="777777"/>
          <w:sz w:val="17"/>
        </w:rPr>
        <w:t>   </w:t>
      </w:r>
      <w:r>
        <w:rPr>
          <w:color w:val="777777"/>
          <w:spacing w:val="-6"/>
          <w:sz w:val="17"/>
        </w:rPr>
        <w:t> </w:t>
      </w:r>
      <w:r>
        <w:rPr>
          <w:color w:val="777777"/>
          <w:spacing w:val="-1"/>
          <w:w w:val="52"/>
          <w:sz w:val="17"/>
        </w:rPr>
        <w:t>so</w:t>
      </w:r>
      <w:r>
        <w:rPr>
          <w:color w:val="777777"/>
          <w:w w:val="52"/>
          <w:sz w:val="17"/>
        </w:rPr>
        <w:t>n</w:t>
      </w:r>
      <w:r>
        <w:rPr>
          <w:color w:val="777777"/>
          <w:sz w:val="17"/>
        </w:rPr>
        <w:tab/>
      </w:r>
      <w:r>
        <w:rPr>
          <w:color w:val="676767"/>
          <w:w w:val="52"/>
          <w:sz w:val="17"/>
        </w:rPr>
        <w:t>de </w:t>
      </w:r>
      <w:r>
        <w:rPr>
          <w:color w:val="525252"/>
          <w:sz w:val="17"/>
        </w:rPr>
        <w:t>trcinto.  </w:t>
      </w:r>
      <w:r>
        <w:rPr>
          <w:color w:val="525252"/>
          <w:spacing w:val="-3"/>
          <w:sz w:val="17"/>
        </w:rPr>
        <w:t>dius</w:t>
      </w:r>
      <w:r>
        <w:rPr>
          <w:color w:val="959595"/>
          <w:spacing w:val="-3"/>
          <w:sz w:val="17"/>
        </w:rPr>
        <w:t>'</w:t>
      </w:r>
      <w:r>
        <w:rPr>
          <w:color w:val="525252"/>
          <w:spacing w:val="-3"/>
          <w:sz w:val="17"/>
        </w:rPr>
        <w:t>,  </w:t>
      </w:r>
      <w:r>
        <w:rPr>
          <w:color w:val="525252"/>
          <w:sz w:val="17"/>
        </w:rPr>
        <w:t>las  semanas  de   </w:t>
      </w:r>
      <w:r>
        <w:rPr>
          <w:color w:val="777777"/>
          <w:sz w:val="17"/>
        </w:rPr>
        <w:t>sietc  </w:t>
      </w:r>
      <w:r>
        <w:rPr>
          <w:color w:val="676767"/>
          <w:sz w:val="17"/>
        </w:rPr>
        <w:t>dias,  </w:t>
      </w:r>
      <w:r>
        <w:rPr>
          <w:color w:val="777777"/>
          <w:sz w:val="17"/>
        </w:rPr>
        <w:t>los  </w:t>
      </w:r>
      <w:r>
        <w:rPr>
          <w:color w:val="676767"/>
          <w:w w:val="90"/>
          <w:sz w:val="17"/>
        </w:rPr>
        <w:t>d_i.as   </w:t>
      </w:r>
      <w:r>
        <w:rPr>
          <w:color w:val="676767"/>
          <w:sz w:val="17"/>
        </w:rPr>
        <w:t>de   v   </w:t>
      </w:r>
      <w:r>
        <w:rPr>
          <w:color w:val="777777"/>
          <w:sz w:val="17"/>
        </w:rPr>
        <w:t>in­ </w:t>
      </w:r>
      <w:r>
        <w:rPr>
          <w:color w:val="676767"/>
          <w:sz w:val="17"/>
        </w:rPr>
        <w:t>tic </w:t>
      </w:r>
      <w:r>
        <w:rPr>
          <w:color w:val="363636"/>
          <w:spacing w:val="3"/>
          <w:sz w:val="17"/>
        </w:rPr>
        <w:t>u</w:t>
      </w:r>
      <w:r>
        <w:rPr>
          <w:color w:val="525252"/>
          <w:spacing w:val="3"/>
          <w:sz w:val="17"/>
        </w:rPr>
        <w:t>at </w:t>
      </w:r>
      <w:r>
        <w:rPr>
          <w:color w:val="525252"/>
          <w:sz w:val="17"/>
        </w:rPr>
        <w:t>ro hora </w:t>
      </w:r>
      <w:r>
        <w:rPr>
          <w:color w:val="777777"/>
          <w:sz w:val="17"/>
        </w:rPr>
        <w:t>s, </w:t>
      </w:r>
      <w:r>
        <w:rPr>
          <w:color w:val="676767"/>
          <w:sz w:val="17"/>
        </w:rPr>
        <w:t>y las </w:t>
      </w:r>
      <w:r>
        <w:rPr>
          <w:color w:val="525252"/>
          <w:spacing w:val="4"/>
          <w:sz w:val="17"/>
        </w:rPr>
        <w:t>no</w:t>
      </w:r>
      <w:r>
        <w:rPr>
          <w:color w:val="777777"/>
          <w:spacing w:val="4"/>
          <w:sz w:val="17"/>
        </w:rPr>
        <w:t>c</w:t>
      </w:r>
      <w:r>
        <w:rPr>
          <w:color w:val="525252"/>
          <w:spacing w:val="4"/>
          <w:sz w:val="17"/>
        </w:rPr>
        <w:t>hc</w:t>
      </w:r>
      <w:r>
        <w:rPr>
          <w:color w:val="777777"/>
          <w:spacing w:val="4"/>
          <w:sz w:val="17"/>
        </w:rPr>
        <w:t>s  </w:t>
      </w:r>
      <w:r>
        <w:rPr>
          <w:color w:val="525252"/>
          <w:spacing w:val="2"/>
          <w:sz w:val="17"/>
        </w:rPr>
        <w:t>dc</w:t>
      </w:r>
      <w:r>
        <w:rPr>
          <w:color w:val="777777"/>
          <w:spacing w:val="2"/>
          <w:sz w:val="17"/>
        </w:rPr>
        <w:t>sde  </w:t>
      </w:r>
      <w:r>
        <w:rPr>
          <w:color w:val="676767"/>
          <w:sz w:val="17"/>
        </w:rPr>
        <w:t>las  </w:t>
      </w:r>
      <w:r>
        <w:rPr>
          <w:color w:val="777777"/>
          <w:sz w:val="17"/>
        </w:rPr>
        <w:t>cis  </w:t>
      </w:r>
      <w:r>
        <w:rPr>
          <w:color w:val="676767"/>
          <w:sz w:val="17"/>
        </w:rPr>
        <w:t>pm;i,ido  </w:t>
      </w:r>
      <w:r>
        <w:rPr>
          <w:color w:val="525252"/>
          <w:sz w:val="17"/>
        </w:rPr>
        <w:t>meri­  </w:t>
      </w:r>
      <w:r>
        <w:rPr>
          <w:color w:val="676767"/>
          <w:sz w:val="17"/>
        </w:rPr>
        <w:t>diuno </w:t>
      </w:r>
      <w:r>
        <w:rPr>
          <w:color w:val="525252"/>
          <w:sz w:val="17"/>
        </w:rPr>
        <w:t>hilstu </w:t>
      </w:r>
      <w:r>
        <w:rPr>
          <w:color w:val="676767"/>
          <w:sz w:val="17"/>
        </w:rPr>
        <w:t>las </w:t>
      </w:r>
      <w:r>
        <w:rPr>
          <w:color w:val="777777"/>
          <w:sz w:val="17"/>
        </w:rPr>
        <w:t>seis </w:t>
      </w:r>
      <w:r>
        <w:rPr>
          <w:color w:val="676767"/>
          <w:sz w:val="17"/>
        </w:rPr>
        <w:t>un eme1•idlano. </w:t>
      </w:r>
      <w:r>
        <w:rPr>
          <w:color w:val="525252"/>
          <w:spacing w:val="5"/>
          <w:sz w:val="17"/>
        </w:rPr>
        <w:t>S</w:t>
      </w:r>
      <w:r>
        <w:rPr>
          <w:color w:val="777777"/>
          <w:spacing w:val="5"/>
          <w:sz w:val="17"/>
        </w:rPr>
        <w:t>i </w:t>
      </w:r>
      <w:r>
        <w:rPr>
          <w:color w:val="676767"/>
          <w:sz w:val="17"/>
        </w:rPr>
        <w:t>los  </w:t>
      </w:r>
      <w:r>
        <w:rPr>
          <w:color w:val="525252"/>
          <w:spacing w:val="-8"/>
          <w:sz w:val="17"/>
        </w:rPr>
        <w:t>me</w:t>
      </w:r>
      <w:r>
        <w:rPr>
          <w:color w:val="777777"/>
          <w:spacing w:val="-8"/>
          <w:sz w:val="17"/>
        </w:rPr>
        <w:t>:-,es  </w:t>
      </w:r>
      <w:r>
        <w:rPr>
          <w:color w:val="959595"/>
          <w:sz w:val="17"/>
        </w:rPr>
        <w:t>· </w:t>
      </w:r>
      <w:r>
        <w:rPr>
          <w:color w:val="676767"/>
          <w:sz w:val="17"/>
        </w:rPr>
        <w:t>e  </w:t>
      </w:r>
      <w:r>
        <w:rPr>
          <w:color w:val="525252"/>
          <w:sz w:val="17"/>
        </w:rPr>
        <w:t>deter­ </w:t>
      </w:r>
      <w:r>
        <w:rPr>
          <w:color w:val="676767"/>
          <w:sz w:val="17"/>
        </w:rPr>
        <w:t>mrnan  </w:t>
      </w:r>
      <w:r>
        <w:rPr>
          <w:color w:val="525252"/>
          <w:sz w:val="17"/>
        </w:rPr>
        <w:t>por  </w:t>
      </w:r>
      <w:r>
        <w:rPr>
          <w:color w:val="676767"/>
          <w:sz w:val="17"/>
        </w:rPr>
        <w:t>us  </w:t>
      </w:r>
      <w:r>
        <w:rPr>
          <w:color w:val="525252"/>
          <w:sz w:val="17"/>
        </w:rPr>
        <w:t>nombr </w:t>
      </w:r>
      <w:r>
        <w:rPr>
          <w:color w:val="777777"/>
          <w:w w:val="90"/>
          <w:sz w:val="17"/>
        </w:rPr>
        <w:t>l!:l,  </w:t>
      </w:r>
      <w:r>
        <w:rPr>
          <w:color w:val="777777"/>
          <w:sz w:val="17"/>
        </w:rPr>
        <w:t>se  </w:t>
      </w:r>
      <w:r>
        <w:rPr>
          <w:color w:val="676767"/>
          <w:sz w:val="17"/>
        </w:rPr>
        <w:t>c omputa  </w:t>
      </w:r>
      <w:r>
        <w:rPr>
          <w:color w:val="676767"/>
          <w:spacing w:val="-8"/>
          <w:sz w:val="17"/>
        </w:rPr>
        <w:t>t</w:t>
      </w:r>
      <w:r>
        <w:rPr>
          <w:color w:val="959595"/>
          <w:spacing w:val="-8"/>
          <w:sz w:val="17"/>
        </w:rPr>
        <w:t>·</w:t>
      </w:r>
      <w:r>
        <w:rPr>
          <w:color w:val="777777"/>
          <w:spacing w:val="-8"/>
          <w:sz w:val="17"/>
        </w:rPr>
        <w:t>a</w:t>
      </w:r>
      <w:r>
        <w:rPr>
          <w:color w:val="525252"/>
          <w:spacing w:val="-8"/>
          <w:sz w:val="17"/>
        </w:rPr>
        <w:t>n   </w:t>
      </w:r>
      <w:r>
        <w:rPr>
          <w:color w:val="676767"/>
          <w:sz w:val="17"/>
        </w:rPr>
        <w:t>por  los  dias  </w:t>
      </w:r>
      <w:r>
        <w:rPr>
          <w:color w:val="525252"/>
          <w:sz w:val="17"/>
        </w:rPr>
        <w:t>que </w:t>
      </w:r>
      <w:r>
        <w:rPr>
          <w:color w:val="676767"/>
          <w:sz w:val="17"/>
        </w:rPr>
        <w:t>resp </w:t>
      </w:r>
      <w:r>
        <w:rPr>
          <w:color w:val="676767"/>
          <w:spacing w:val="4"/>
          <w:sz w:val="17"/>
        </w:rPr>
        <w:t>cUva</w:t>
      </w:r>
      <w:r>
        <w:rPr>
          <w:color w:val="363636"/>
          <w:spacing w:val="4"/>
          <w:sz w:val="17"/>
        </w:rPr>
        <w:t>m</w:t>
      </w:r>
      <w:r>
        <w:rPr>
          <w:color w:val="525252"/>
          <w:spacing w:val="4"/>
          <w:sz w:val="17"/>
        </w:rPr>
        <w:t>ent </w:t>
      </w:r>
      <w:r>
        <w:rPr>
          <w:color w:val="525252"/>
          <w:sz w:val="17"/>
        </w:rPr>
        <w:t>e</w:t>
      </w:r>
      <w:r>
        <w:rPr>
          <w:color w:val="525252"/>
          <w:spacing w:val="28"/>
          <w:sz w:val="17"/>
        </w:rPr>
        <w:t> </w:t>
      </w:r>
      <w:r>
        <w:rPr>
          <w:color w:val="525252"/>
          <w:sz w:val="17"/>
        </w:rPr>
        <w:t>tengan.</w:t>
      </w:r>
    </w:p>
    <w:p>
      <w:pPr>
        <w:pStyle w:val="ListParagraph"/>
        <w:numPr>
          <w:ilvl w:val="1"/>
          <w:numId w:val="70"/>
        </w:numPr>
        <w:tabs>
          <w:tab w:pos="598" w:val="left" w:leader="none"/>
        </w:tabs>
        <w:spacing w:line="254" w:lineRule="auto" w:before="78" w:after="0"/>
        <w:ind w:left="172" w:right="829" w:firstLine="175"/>
        <w:jc w:val="both"/>
        <w:rPr>
          <w:color w:val="525252"/>
          <w:sz w:val="17"/>
        </w:rPr>
      </w:pPr>
      <w:r>
        <w:rPr/>
        <w:pict>
          <v:line style="position:absolute;mso-position-horizontal-relative:page;mso-position-vertical-relative:paragraph;z-index:4960" from="563.152832pt,44.27686pt" to="563.152832pt,12.556624pt" stroked="true" strokeweight="1.201777pt" strokecolor="#000000">
            <v:stroke dashstyle="solid"/>
            <w10:wrap type="none"/>
          </v:line>
        </w:pict>
      </w:r>
      <w:r>
        <w:rPr/>
        <w:pict>
          <v:line style="position:absolute;mso-position-horizontal-relative:page;mso-position-vertical-relative:paragraph;z-index:-299680" from="387.195099pt,23.414196pt" to="387.195099pt,34.871359pt" stroked="true" strokeweight="1.442133pt" strokecolor="#dddddd">
            <v:stroke dashstyle="solid"/>
            <w10:wrap type="none"/>
          </v:line>
        </w:pict>
      </w:r>
      <w:r>
        <w:rPr/>
        <w:pict>
          <v:line style="position:absolute;mso-position-horizontal-relative:page;mso-position-vertical-relative:paragraph;z-index:-299656" from="453.533203pt,23.414196pt" to="453.533203pt,34.871359pt" stroked="true" strokeweight="1.442133pt" strokecolor="#dddddd">
            <v:stroke dashstyle="solid"/>
            <w10:wrap type="none"/>
          </v:line>
        </w:pict>
      </w:r>
      <w:r>
        <w:rPr/>
        <w:pict>
          <v:shape style="position:absolute;margin-left:558.270203pt;margin-top:66.011452pt;width:1.2pt;height:21.85pt;mso-position-horizontal-relative:page;mso-position-vertical-relative:paragraph;z-index:5368" type="#_x0000_t202" filled="false" stroked="false">
            <v:textbox inset="0,0,0,0">
              <w:txbxContent>
                <w:p>
                  <w:pPr>
                    <w:spacing w:line="436" w:lineRule="exact" w:before="0"/>
                    <w:ind w:left="0" w:right="0" w:firstLine="0"/>
                    <w:jc w:val="left"/>
                    <w:rPr>
                      <w:rFonts w:ascii="Arial"/>
                      <w:sz w:val="39"/>
                    </w:rPr>
                  </w:pPr>
                  <w:r>
                    <w:rPr>
                      <w:rFonts w:ascii="Arial"/>
                      <w:color w:val="A5A5A5"/>
                      <w:w w:val="22"/>
                      <w:sz w:val="39"/>
                    </w:rPr>
                    <w:t>\</w:t>
                  </w:r>
                </w:p>
              </w:txbxContent>
            </v:textbox>
            <w10:wrap type="none"/>
          </v:shape>
        </w:pict>
      </w:r>
      <w:r>
        <w:rPr>
          <w:color w:val="525252"/>
          <w:w w:val="105"/>
          <w:sz w:val="17"/>
        </w:rPr>
        <w:t>Los </w:t>
      </w:r>
      <w:r>
        <w:rPr>
          <w:color w:val="676767"/>
          <w:w w:val="105"/>
          <w:sz w:val="17"/>
        </w:rPr>
        <w:t>plazos </w:t>
      </w:r>
      <w:r>
        <w:rPr>
          <w:color w:val="777777"/>
          <w:spacing w:val="4"/>
          <w:w w:val="105"/>
          <w:sz w:val="17"/>
        </w:rPr>
        <w:t>e</w:t>
      </w:r>
      <w:r>
        <w:rPr>
          <w:color w:val="525252"/>
          <w:spacing w:val="4"/>
          <w:w w:val="105"/>
          <w:sz w:val="17"/>
        </w:rPr>
        <w:t>mp</w:t>
      </w:r>
      <w:r>
        <w:rPr>
          <w:color w:val="777777"/>
          <w:spacing w:val="4"/>
          <w:w w:val="105"/>
          <w:sz w:val="17"/>
        </w:rPr>
        <w:t>ie </w:t>
      </w:r>
      <w:r>
        <w:rPr>
          <w:color w:val="525252"/>
          <w:w w:val="105"/>
          <w:sz w:val="17"/>
        </w:rPr>
        <w:t>a n </w:t>
      </w:r>
      <w:r>
        <w:rPr>
          <w:color w:val="676767"/>
          <w:w w:val="105"/>
          <w:sz w:val="17"/>
        </w:rPr>
        <w:t>a </w:t>
      </w:r>
      <w:r>
        <w:rPr>
          <w:color w:val="525252"/>
          <w:w w:val="105"/>
          <w:sz w:val="17"/>
        </w:rPr>
        <w:t>cont</w:t>
      </w:r>
      <w:r>
        <w:rPr>
          <w:color w:val="777777"/>
          <w:w w:val="105"/>
          <w:sz w:val="17"/>
        </w:rPr>
        <w:t>a r </w:t>
      </w:r>
      <w:r>
        <w:rPr>
          <w:color w:val="676767"/>
          <w:w w:val="105"/>
          <w:sz w:val="17"/>
        </w:rPr>
        <w:t>e </w:t>
      </w:r>
      <w:r>
        <w:rPr>
          <w:color w:val="777777"/>
          <w:w w:val="105"/>
          <w:sz w:val="17"/>
        </w:rPr>
        <w:t>a parlir  </w:t>
      </w:r>
      <w:r>
        <w:rPr>
          <w:color w:val="676767"/>
          <w:w w:val="105"/>
          <w:sz w:val="17"/>
        </w:rPr>
        <w:t>de! dia  </w:t>
      </w:r>
      <w:r>
        <w:rPr>
          <w:color w:val="777777"/>
          <w:w w:val="105"/>
          <w:sz w:val="17"/>
        </w:rPr>
        <w:t>si- </w:t>
      </w:r>
      <w:r>
        <w:rPr>
          <w:color w:val="525252"/>
          <w:w w:val="105"/>
          <w:sz w:val="17"/>
        </w:rPr>
        <w:t> uiente </w:t>
      </w:r>
      <w:r>
        <w:rPr>
          <w:color w:val="676767"/>
          <w:w w:val="105"/>
          <w:sz w:val="17"/>
        </w:rPr>
        <w:t>a uquel en </w:t>
      </w:r>
      <w:r>
        <w:rPr>
          <w:color w:val="525252"/>
          <w:w w:val="105"/>
          <w:sz w:val="17"/>
        </w:rPr>
        <w:t>que </w:t>
      </w:r>
      <w:r>
        <w:rPr>
          <w:color w:val="676767"/>
          <w:w w:val="105"/>
          <w:sz w:val="17"/>
        </w:rPr>
        <w:t>ocurre </w:t>
      </w:r>
      <w:r>
        <w:rPr>
          <w:color w:val="676767"/>
          <w:w w:val="105"/>
          <w:sz w:val="16"/>
        </w:rPr>
        <w:t>cl </w:t>
      </w:r>
      <w:r>
        <w:rPr>
          <w:color w:val="777777"/>
          <w:w w:val="105"/>
          <w:sz w:val="17"/>
        </w:rPr>
        <w:t>11contt:cimicnto  o  </w:t>
      </w:r>
      <w:r>
        <w:rPr>
          <w:color w:val="525252"/>
          <w:w w:val="105"/>
          <w:sz w:val="17"/>
        </w:rPr>
        <w:t>h  </w:t>
      </w:r>
      <w:r>
        <w:rPr>
          <w:color w:val="777777"/>
          <w:w w:val="105"/>
          <w:sz w:val="17"/>
        </w:rPr>
        <w:t>cho</w:t>
      </w:r>
      <w:r>
        <w:rPr>
          <w:color w:val="676767"/>
          <w:w w:val="105"/>
          <w:sz w:val="17"/>
        </w:rPr>
        <w:t> fiJudo para </w:t>
      </w:r>
      <w:r>
        <w:rPr>
          <w:color w:val="777777"/>
          <w:spacing w:val="7"/>
          <w:w w:val="105"/>
          <w:sz w:val="17"/>
        </w:rPr>
        <w:t>s</w:t>
      </w:r>
      <w:r>
        <w:rPr>
          <w:color w:val="525252"/>
          <w:spacing w:val="7"/>
          <w:w w:val="105"/>
          <w:sz w:val="17"/>
        </w:rPr>
        <w:t>u </w:t>
      </w:r>
      <w:r>
        <w:rPr>
          <w:color w:val="676767"/>
          <w:w w:val="105"/>
          <w:sz w:val="17"/>
        </w:rPr>
        <w:t>inicio </w:t>
      </w:r>
      <w:r>
        <w:rPr>
          <w:color w:val="777777"/>
          <w:w w:val="105"/>
          <w:sz w:val="16"/>
        </w:rPr>
        <w:t>y </w:t>
      </w:r>
      <w:r>
        <w:rPr>
          <w:color w:val="A5A5A5"/>
          <w:spacing w:val="-5"/>
          <w:w w:val="105"/>
          <w:sz w:val="17"/>
        </w:rPr>
        <w:t>·</w:t>
      </w:r>
      <w:r>
        <w:rPr>
          <w:color w:val="676767"/>
          <w:spacing w:val="-5"/>
          <w:w w:val="105"/>
          <w:sz w:val="17"/>
        </w:rPr>
        <w:t>c </w:t>
      </w:r>
      <w:r>
        <w:rPr>
          <w:color w:val="676767"/>
          <w:w w:val="105"/>
          <w:sz w:val="17"/>
        </w:rPr>
        <w:t>cucnta </w:t>
      </w:r>
      <w:r>
        <w:rPr>
          <w:color w:val="777777"/>
          <w:w w:val="105"/>
          <w:sz w:val="17"/>
        </w:rPr>
        <w:t>t?n </w:t>
      </w:r>
      <w:r>
        <w:rPr>
          <w:color w:val="777777"/>
          <w:spacing w:val="2"/>
          <w:w w:val="105"/>
          <w:sz w:val="17"/>
        </w:rPr>
        <w:t>cllo</w:t>
      </w:r>
      <w:r>
        <w:rPr>
          <w:color w:val="A5A5A5"/>
          <w:spacing w:val="2"/>
          <w:w w:val="105"/>
          <w:sz w:val="17"/>
        </w:rPr>
        <w:t>· </w:t>
      </w:r>
      <w:r>
        <w:rPr>
          <w:color w:val="777777"/>
          <w:w w:val="105"/>
          <w:sz w:val="17"/>
        </w:rPr>
        <w:t>•I </w:t>
      </w:r>
      <w:r>
        <w:rPr>
          <w:color w:val="676767"/>
          <w:w w:val="105"/>
          <w:sz w:val="17"/>
        </w:rPr>
        <w:t>dit1 dcl ve11ci-</w:t>
      </w:r>
      <w:r>
        <w:rPr>
          <w:color w:val="525252"/>
          <w:w w:val="105"/>
          <w:sz w:val="17"/>
        </w:rPr>
        <w:t> 111lenlo</w:t>
      </w:r>
      <w:r>
        <w:rPr>
          <w:color w:val="777777"/>
          <w:w w:val="105"/>
          <w:sz w:val="17"/>
        </w:rPr>
        <w:t>. </w:t>
      </w:r>
      <w:r>
        <w:rPr>
          <w:color w:val="525252"/>
          <w:w w:val="105"/>
          <w:sz w:val="17"/>
        </w:rPr>
        <w:t>Si </w:t>
      </w:r>
      <w:r>
        <w:rPr>
          <w:color w:val="676767"/>
          <w:w w:val="105"/>
          <w:sz w:val="17"/>
        </w:rPr>
        <w:t>el </w:t>
      </w:r>
      <w:r>
        <w:rPr>
          <w:color w:val="525252"/>
          <w:w w:val="105"/>
          <w:sz w:val="17"/>
        </w:rPr>
        <w:t>plazo </w:t>
      </w:r>
      <w:r>
        <w:rPr>
          <w:color w:val="676767"/>
          <w:w w:val="105"/>
          <w:sz w:val="17"/>
        </w:rPr>
        <w:t>fuer </w:t>
      </w:r>
      <w:r>
        <w:rPr>
          <w:color w:val="777777"/>
          <w:w w:val="105"/>
          <w:sz w:val="17"/>
        </w:rPr>
        <w:t>· </w:t>
      </w:r>
      <w:r>
        <w:rPr>
          <w:color w:val="676767"/>
          <w:w w:val="105"/>
          <w:sz w:val="17"/>
        </w:rPr>
        <w:t>pro1To </w:t>
      </w:r>
      <w:r>
        <w:rPr>
          <w:color w:val="959595"/>
          <w:w w:val="105"/>
          <w:sz w:val="17"/>
        </w:rPr>
        <w:t>•</w:t>
      </w:r>
      <w:r>
        <w:rPr>
          <w:color w:val="676767"/>
          <w:w w:val="105"/>
          <w:sz w:val="17"/>
        </w:rPr>
        <w:t>ado, </w:t>
      </w:r>
      <w:r>
        <w:rPr>
          <w:color w:val="525252"/>
          <w:w w:val="105"/>
          <w:sz w:val="17"/>
        </w:rPr>
        <w:t>la </w:t>
      </w:r>
      <w:r>
        <w:rPr>
          <w:color w:val="777777"/>
          <w:w w:val="105"/>
          <w:sz w:val="17"/>
        </w:rPr>
        <w:t>pro </w:t>
      </w:r>
      <w:r>
        <w:rPr>
          <w:color w:val="525252"/>
          <w:spacing w:val="3"/>
          <w:w w:val="105"/>
          <w:sz w:val="17"/>
        </w:rPr>
        <w:t>rroga </w:t>
      </w:r>
      <w:r>
        <w:rPr>
          <w:color w:val="676767"/>
          <w:w w:val="105"/>
          <w:sz w:val="17"/>
        </w:rPr>
        <w:t>cumilm­</w:t>
      </w:r>
      <w:r>
        <w:rPr>
          <w:color w:val="777777"/>
          <w:w w:val="105"/>
          <w:sz w:val="17"/>
        </w:rPr>
        <w:t> z</w:t>
      </w:r>
      <w:r>
        <w:rPr>
          <w:color w:val="525252"/>
          <w:w w:val="105"/>
          <w:sz w:val="17"/>
        </w:rPr>
        <w:t>a  a  </w:t>
      </w:r>
      <w:r>
        <w:rPr>
          <w:color w:val="676767"/>
          <w:w w:val="105"/>
          <w:sz w:val="17"/>
        </w:rPr>
        <w:t>con</w:t>
      </w:r>
      <w:r>
        <w:rPr>
          <w:color w:val="525252"/>
          <w:w w:val="105"/>
          <w:sz w:val="17"/>
        </w:rPr>
        <w:t>tar </w:t>
      </w:r>
      <w:r>
        <w:rPr>
          <w:color w:val="959595"/>
          <w:spacing w:val="-5"/>
          <w:w w:val="105"/>
          <w:sz w:val="17"/>
        </w:rPr>
        <w:t>·</w:t>
      </w:r>
      <w:r>
        <w:rPr>
          <w:color w:val="525252"/>
          <w:spacing w:val="-5"/>
          <w:w w:val="105"/>
          <w:sz w:val="17"/>
        </w:rPr>
        <w:t>c  </w:t>
      </w:r>
      <w:r>
        <w:rPr>
          <w:color w:val="777777"/>
          <w:w w:val="105"/>
          <w:sz w:val="17"/>
        </w:rPr>
        <w:t>a  </w:t>
      </w:r>
      <w:r>
        <w:rPr>
          <w:color w:val="676767"/>
          <w:w w:val="105"/>
          <w:sz w:val="17"/>
        </w:rPr>
        <w:t>partir  </w:t>
      </w:r>
      <w:r>
        <w:rPr>
          <w:color w:val="525252"/>
          <w:w w:val="105"/>
          <w:sz w:val="17"/>
        </w:rPr>
        <w:t>de! d</w:t>
      </w:r>
      <w:r>
        <w:rPr>
          <w:color w:val="777777"/>
          <w:w w:val="105"/>
          <w:sz w:val="17"/>
        </w:rPr>
        <w:t>ia  </w:t>
      </w:r>
      <w:r>
        <w:rPr>
          <w:color w:val="777777"/>
          <w:spacing w:val="2"/>
          <w:w w:val="105"/>
          <w:sz w:val="17"/>
        </w:rPr>
        <w:t>!.igu</w:t>
      </w:r>
      <w:r>
        <w:rPr>
          <w:color w:val="525252"/>
          <w:spacing w:val="2"/>
          <w:w w:val="105"/>
          <w:sz w:val="17"/>
        </w:rPr>
        <w:t>i  </w:t>
      </w:r>
      <w:r>
        <w:rPr>
          <w:color w:val="525252"/>
          <w:w w:val="105"/>
          <w:sz w:val="17"/>
        </w:rPr>
        <w:t>ntc  </w:t>
      </w:r>
      <w:r>
        <w:rPr>
          <w:color w:val="676767"/>
          <w:w w:val="105"/>
          <w:sz w:val="17"/>
        </w:rPr>
        <w:t>a  la   </w:t>
      </w:r>
      <w:r>
        <w:rPr>
          <w:color w:val="525252"/>
          <w:w w:val="105"/>
          <w:sz w:val="17"/>
        </w:rPr>
        <w:t>torm </w:t>
      </w:r>
      <w:r>
        <w:rPr>
          <w:color w:val="777777"/>
          <w:w w:val="105"/>
          <w:sz w:val="17"/>
        </w:rPr>
        <w:t>i</w:t>
      </w:r>
      <w:r>
        <w:rPr>
          <w:color w:val="525252"/>
          <w:w w:val="105"/>
          <w:sz w:val="17"/>
        </w:rPr>
        <w:t>naci6n </w:t>
      </w:r>
      <w:r>
        <w:rPr>
          <w:color w:val="676767"/>
          <w:w w:val="105"/>
          <w:sz w:val="17"/>
        </w:rPr>
        <w:t> d </w:t>
      </w:r>
      <w:r>
        <w:rPr>
          <w:color w:val="777777"/>
          <w:w w:val="105"/>
          <w:sz w:val="17"/>
        </w:rPr>
        <w:t>•</w:t>
      </w:r>
      <w:r>
        <w:rPr>
          <w:color w:val="525252"/>
          <w:w w:val="105"/>
          <w:sz w:val="17"/>
        </w:rPr>
        <w:t>I </w:t>
      </w:r>
      <w:r>
        <w:rPr>
          <w:color w:val="676767"/>
          <w:w w:val="105"/>
          <w:sz w:val="17"/>
        </w:rPr>
        <w:t>pluzo</w:t>
      </w:r>
      <w:r>
        <w:rPr>
          <w:color w:val="676767"/>
          <w:spacing w:val="28"/>
          <w:w w:val="105"/>
          <w:sz w:val="17"/>
        </w:rPr>
        <w:t> </w:t>
      </w:r>
      <w:r>
        <w:rPr>
          <w:color w:val="525252"/>
          <w:w w:val="105"/>
          <w:sz w:val="17"/>
        </w:rPr>
        <w:t>originul.</w:t>
      </w:r>
    </w:p>
    <w:p>
      <w:pPr>
        <w:spacing w:line="286" w:lineRule="exact" w:before="0"/>
        <w:ind w:left="350" w:right="0" w:firstLine="0"/>
        <w:jc w:val="left"/>
        <w:rPr>
          <w:rFonts w:ascii="Arial" w:hAnsi="Arial"/>
          <w:sz w:val="28"/>
        </w:rPr>
      </w:pPr>
      <w:r>
        <w:rPr>
          <w:color w:val="525252"/>
          <w:sz w:val="17"/>
        </w:rPr>
        <w:t>:;.  Los  </w:t>
      </w:r>
      <w:r>
        <w:rPr>
          <w:color w:val="525252"/>
          <w:sz w:val="18"/>
        </w:rPr>
        <w:t>t </w:t>
      </w:r>
      <w:r>
        <w:rPr>
          <w:color w:val="959595"/>
          <w:sz w:val="17"/>
        </w:rPr>
        <w:t>' </w:t>
      </w:r>
      <w:r>
        <w:rPr>
          <w:color w:val="525252"/>
          <w:sz w:val="17"/>
        </w:rPr>
        <w:t>rmino </w:t>
      </w:r>
      <w:r>
        <w:rPr>
          <w:color w:val="959595"/>
          <w:sz w:val="17"/>
        </w:rPr>
        <w:t>· </w:t>
      </w:r>
      <w:r>
        <w:rPr>
          <w:color w:val="676767"/>
          <w:sz w:val="17"/>
        </w:rPr>
        <w:t>t:ivil s  se  o.:omputun    n  </w:t>
      </w:r>
      <w:r>
        <w:rPr>
          <w:color w:val="525252"/>
          <w:sz w:val="17"/>
        </w:rPr>
        <w:t>di·  </w:t>
      </w:r>
      <w:r>
        <w:rPr>
          <w:color w:val="959595"/>
          <w:sz w:val="17"/>
        </w:rPr>
        <w:t>· </w:t>
      </w:r>
      <w:r>
        <w:rPr>
          <w:color w:val="525252"/>
          <w:sz w:val="13"/>
        </w:rPr>
        <w:t>11   </w:t>
      </w:r>
      <w:r>
        <w:rPr>
          <w:color w:val="676767"/>
          <w:sz w:val="17"/>
        </w:rPr>
        <w:t>Lura!</w:t>
      </w:r>
      <w:r>
        <w:rPr>
          <w:color w:val="676767"/>
          <w:spacing w:val="-2"/>
          <w:sz w:val="17"/>
        </w:rPr>
        <w:t> </w:t>
      </w:r>
      <w:r>
        <w:rPr>
          <w:rFonts w:ascii="Arial" w:hAnsi="Arial"/>
          <w:color w:val="777777"/>
          <w:w w:val="90"/>
          <w:sz w:val="28"/>
        </w:rPr>
        <w:t>•s,</w:t>
      </w:r>
    </w:p>
    <w:p>
      <w:pPr>
        <w:spacing w:line="259" w:lineRule="auto" w:before="0"/>
        <w:ind w:left="215" w:right="759" w:hanging="27"/>
        <w:jc w:val="left"/>
        <w:rPr>
          <w:sz w:val="17"/>
        </w:rPr>
      </w:pPr>
      <w:r>
        <w:rPr/>
        <w:pict>
          <v:line style="position:absolute;mso-position-horizontal-relative:page;mso-position-vertical-relative:paragraph;z-index:-299632" from="415.028076pt,9.661682pt" to="415.028076pt,21.118845pt" stroked="true" strokeweight="1.682488pt" strokecolor="#dddddd">
            <v:stroke dashstyle="solid"/>
            <w10:wrap type="none"/>
          </v:line>
        </w:pict>
      </w:r>
      <w:r>
        <w:rPr>
          <w:color w:val="676767"/>
          <w:w w:val="105"/>
          <w:sz w:val="17"/>
        </w:rPr>
        <w:t>salvo </w:t>
      </w:r>
      <w:r>
        <w:rPr>
          <w:color w:val="525252"/>
          <w:w w:val="105"/>
          <w:sz w:val="17"/>
        </w:rPr>
        <w:t>lus exccpciones </w:t>
      </w:r>
      <w:r>
        <w:rPr>
          <w:color w:val="525252"/>
          <w:spacing w:val="6"/>
          <w:w w:val="105"/>
          <w:sz w:val="17"/>
        </w:rPr>
        <w:t>di</w:t>
      </w:r>
      <w:r>
        <w:rPr>
          <w:color w:val="777777"/>
          <w:spacing w:val="6"/>
          <w:w w:val="105"/>
          <w:sz w:val="17"/>
        </w:rPr>
        <w:t>s</w:t>
      </w:r>
      <w:r>
        <w:rPr>
          <w:color w:val="525252"/>
          <w:spacing w:val="6"/>
          <w:w w:val="105"/>
          <w:sz w:val="17"/>
        </w:rPr>
        <w:t>pu </w:t>
      </w:r>
      <w:r>
        <w:rPr>
          <w:color w:val="525252"/>
          <w:w w:val="105"/>
          <w:sz w:val="17"/>
        </w:rPr>
        <w:t>t!sl as </w:t>
      </w:r>
      <w:r>
        <w:rPr>
          <w:color w:val="676767"/>
          <w:w w:val="105"/>
          <w:sz w:val="17"/>
        </w:rPr>
        <w:t>en </w:t>
      </w:r>
      <w:r>
        <w:rPr>
          <w:color w:val="525252"/>
          <w:w w:val="105"/>
          <w:sz w:val="17"/>
        </w:rPr>
        <w:t>lu Je y</w:t>
      </w:r>
      <w:r>
        <w:rPr>
          <w:color w:val="777777"/>
          <w:w w:val="105"/>
          <w:sz w:val="17"/>
        </w:rPr>
        <w:t>. </w:t>
      </w:r>
      <w:r>
        <w:rPr>
          <w:color w:val="525252"/>
          <w:w w:val="105"/>
          <w:sz w:val="17"/>
        </w:rPr>
        <w:t>Si </w:t>
      </w:r>
      <w:r>
        <w:rPr>
          <w:color w:val="676767"/>
          <w:w w:val="105"/>
          <w:sz w:val="17"/>
        </w:rPr>
        <w:t>el </w:t>
      </w:r>
      <w:r>
        <w:rPr>
          <w:color w:val="525252"/>
          <w:w w:val="105"/>
          <w:sz w:val="17"/>
        </w:rPr>
        <w:t>cumpli­ wlculo  </w:t>
      </w:r>
      <w:r>
        <w:rPr>
          <w:rFonts w:ascii="Arial" w:hAnsi="Arial"/>
          <w:color w:val="525252"/>
          <w:w w:val="105"/>
          <w:sz w:val="16"/>
        </w:rPr>
        <w:t>de  </w:t>
      </w:r>
      <w:r>
        <w:rPr>
          <w:color w:val="525252"/>
          <w:spacing w:val="8"/>
          <w:w w:val="105"/>
          <w:sz w:val="17"/>
        </w:rPr>
        <w:t>u</w:t>
      </w:r>
      <w:r>
        <w:rPr>
          <w:color w:val="363636"/>
          <w:spacing w:val="8"/>
          <w:w w:val="105"/>
          <w:sz w:val="17"/>
        </w:rPr>
        <w:t>u</w:t>
      </w:r>
      <w:r>
        <w:rPr>
          <w:color w:val="525252"/>
          <w:spacing w:val="8"/>
          <w:w w:val="105"/>
          <w:sz w:val="17"/>
        </w:rPr>
        <w:t>u </w:t>
      </w:r>
      <w:r>
        <w:rPr>
          <w:color w:val="525252"/>
          <w:w w:val="105"/>
          <w:sz w:val="17"/>
        </w:rPr>
        <w:t>obUgaci611 o  </w:t>
      </w:r>
      <w:r>
        <w:rPr>
          <w:color w:val="676767"/>
          <w:spacing w:val="-5"/>
          <w:w w:val="105"/>
          <w:sz w:val="17"/>
        </w:rPr>
        <w:t>el</w:t>
      </w:r>
      <w:r>
        <w:rPr>
          <w:color w:val="A5A5A5"/>
          <w:spacing w:val="-5"/>
          <w:w w:val="105"/>
          <w:sz w:val="17"/>
        </w:rPr>
        <w:t>•   </w:t>
      </w:r>
      <w:r>
        <w:rPr>
          <w:color w:val="676767"/>
          <w:w w:val="105"/>
          <w:sz w:val="17"/>
        </w:rPr>
        <w:t>jt!1'cicio  </w:t>
      </w:r>
      <w:r>
        <w:rPr>
          <w:color w:val="525252"/>
          <w:w w:val="105"/>
          <w:sz w:val="17"/>
        </w:rPr>
        <w:t>de  un  derechu</w:t>
      </w:r>
      <w:r>
        <w:rPr>
          <w:color w:val="525252"/>
          <w:spacing w:val="-2"/>
          <w:w w:val="105"/>
          <w:sz w:val="17"/>
        </w:rPr>
        <w:t> </w:t>
      </w:r>
      <w:r>
        <w:rPr>
          <w:color w:val="676767"/>
          <w:w w:val="105"/>
          <w:sz w:val="17"/>
        </w:rPr>
        <w:t>es</w:t>
      </w:r>
    </w:p>
    <w:p>
      <w:pPr>
        <w:spacing w:after="0" w:line="259" w:lineRule="auto"/>
        <w:jc w:val="left"/>
        <w:rPr>
          <w:sz w:val="17"/>
        </w:rPr>
        <w:sectPr>
          <w:type w:val="continuous"/>
          <w:pgSz w:w="11340" w:h="15120"/>
          <w:pgMar w:top="540" w:bottom="280" w:left="800" w:right="40"/>
          <w:cols w:num="2" w:equalWidth="0">
            <w:col w:w="4807" w:space="65"/>
            <w:col w:w="5628"/>
          </w:cols>
        </w:sectPr>
      </w:pPr>
    </w:p>
    <w:p>
      <w:pPr>
        <w:pStyle w:val="BodyText"/>
        <w:spacing w:before="6"/>
        <w:rPr>
          <w:sz w:val="13"/>
        </w:rPr>
      </w:pPr>
    </w:p>
    <w:p>
      <w:pPr>
        <w:spacing w:line="123" w:lineRule="exact" w:before="0"/>
        <w:ind w:left="0" w:right="2490" w:firstLine="0"/>
        <w:jc w:val="right"/>
        <w:rPr>
          <w:sz w:val="11"/>
        </w:rPr>
      </w:pPr>
      <w:r>
        <w:rPr/>
        <w:pict>
          <v:line style="position:absolute;mso-position-horizontal-relative:page;mso-position-vertical-relative:paragraph;z-index:-299608" from="539.495361pt,3.184846pt" to="539.495361pt,40.749584pt" stroked="true" strokeweight="1.442133pt" strokecolor="#dddddd">
            <v:stroke dashstyle="solid"/>
            <w10:wrap type="none"/>
          </v:line>
        </w:pict>
      </w:r>
      <w:r>
        <w:rPr>
          <w:color w:val="777777"/>
          <w:w w:val="95"/>
          <w:sz w:val="11"/>
        </w:rPr>
        <w:t>"I</w:t>
      </w:r>
    </w:p>
    <w:p>
      <w:pPr>
        <w:pStyle w:val="ListParagraph"/>
        <w:numPr>
          <w:ilvl w:val="2"/>
          <w:numId w:val="70"/>
        </w:numPr>
        <w:tabs>
          <w:tab w:pos="10049" w:val="left" w:leader="none"/>
        </w:tabs>
        <w:spacing w:line="705" w:lineRule="exact" w:before="0" w:after="0"/>
        <w:ind w:left="10048" w:right="436" w:hanging="94"/>
        <w:jc w:val="right"/>
        <w:rPr>
          <w:sz w:val="15"/>
        </w:rPr>
      </w:pPr>
      <w:r>
        <w:rPr/>
        <w:pict>
          <v:line style="position:absolute;mso-position-horizontal-relative:page;mso-position-vertical-relative:paragraph;z-index:5320" from="544.770142pt,21.23848pt" to="544.770142pt,34.898386pt" stroked="true" strokeweight=".961422pt" strokecolor="#dddddd">
            <v:stroke dashstyle="solid"/>
            <w10:wrap type="none"/>
          </v:line>
        </w:pict>
      </w:r>
      <w:r>
        <w:rPr/>
        <w:pict>
          <v:shape style="position:absolute;margin-left:544.289307pt;margin-top:22.582794pt;width:.9pt;height:11.2pt;mso-position-horizontal-relative:page;mso-position-vertical-relative:paragraph;z-index:5344" type="#_x0000_t202" filled="false" stroked="false">
            <v:textbox inset="0,0,0,0">
              <w:txbxContent>
                <w:p>
                  <w:pPr>
                    <w:spacing w:line="224" w:lineRule="exact" w:before="0"/>
                    <w:ind w:left="0" w:right="0" w:firstLine="0"/>
                    <w:jc w:val="left"/>
                    <w:rPr>
                      <w:rFonts w:ascii="Arial"/>
                      <w:sz w:val="20"/>
                    </w:rPr>
                  </w:pPr>
                  <w:r>
                    <w:rPr>
                      <w:rFonts w:ascii="Arial"/>
                      <w:color w:val="B3B3B3"/>
                      <w:w w:val="47"/>
                      <w:sz w:val="20"/>
                    </w:rPr>
                    <w:t>'</w:t>
                  </w:r>
                </w:p>
              </w:txbxContent>
            </v:textbox>
            <w10:wrap type="none"/>
          </v:shape>
        </w:pict>
      </w:r>
      <w:r>
        <w:rPr>
          <w:rFonts w:ascii="Arial" w:hAnsi="Arial"/>
          <w:color w:val="959595"/>
          <w:spacing w:val="-42"/>
          <w:w w:val="54"/>
          <w:position w:val="-11"/>
          <w:sz w:val="34"/>
        </w:rPr>
        <w:t>.</w:t>
      </w:r>
      <w:r>
        <w:rPr>
          <w:rFonts w:ascii="Arial" w:hAnsi="Arial"/>
          <w:color w:val="A5A5A5"/>
          <w:spacing w:val="-50"/>
          <w:w w:val="59"/>
          <w:sz w:val="55"/>
        </w:rPr>
        <w:t>.</w:t>
      </w:r>
      <w:r>
        <w:rPr>
          <w:rFonts w:ascii="Arial" w:hAnsi="Arial"/>
          <w:color w:val="959595"/>
          <w:spacing w:val="-48"/>
          <w:w w:val="54"/>
          <w:position w:val="-11"/>
          <w:sz w:val="34"/>
        </w:rPr>
        <w:t>.</w:t>
      </w:r>
      <w:r>
        <w:rPr>
          <w:color w:val="959595"/>
          <w:w w:val="98"/>
          <w:position w:val="12"/>
          <w:sz w:val="15"/>
        </w:rPr>
        <w:t>\</w:t>
      </w:r>
    </w:p>
    <w:p>
      <w:pPr>
        <w:spacing w:after="0" w:line="705" w:lineRule="exact"/>
        <w:jc w:val="right"/>
        <w:rPr>
          <w:sz w:val="15"/>
        </w:rPr>
        <w:sectPr>
          <w:type w:val="continuous"/>
          <w:pgSz w:w="11340" w:h="15120"/>
          <w:pgMar w:top="540" w:bottom="280" w:left="800" w:right="40"/>
        </w:sectPr>
      </w:pPr>
    </w:p>
    <w:p>
      <w:pPr>
        <w:pStyle w:val="BodyText"/>
        <w:spacing w:before="8"/>
      </w:pPr>
    </w:p>
    <w:p>
      <w:pPr>
        <w:spacing w:before="0"/>
        <w:ind w:left="886" w:right="0" w:firstLine="0"/>
        <w:jc w:val="left"/>
        <w:rPr>
          <w:rFonts w:ascii="Arial"/>
          <w:sz w:val="23"/>
        </w:rPr>
      </w:pPr>
      <w:bookmarkStart w:name="ScanPro1429" w:id="29"/>
      <w:bookmarkEnd w:id="29"/>
      <w:r>
        <w:rPr/>
      </w:r>
      <w:r>
        <w:rPr>
          <w:rFonts w:ascii="Arial"/>
          <w:w w:val="105"/>
          <w:sz w:val="23"/>
        </w:rPr>
        <w:t>Case</w:t>
      </w:r>
      <w:r>
        <w:rPr>
          <w:rFonts w:ascii="Arial"/>
          <w:spacing w:val="-26"/>
          <w:w w:val="105"/>
          <w:sz w:val="23"/>
        </w:rPr>
        <w:t> </w:t>
      </w:r>
      <w:r>
        <w:rPr>
          <w:rFonts w:ascii="Arial"/>
          <w:w w:val="105"/>
          <w:sz w:val="23"/>
        </w:rPr>
        <w:t>1:19-cv-01277-APM</w:t>
      </w:r>
    </w:p>
    <w:p>
      <w:pPr>
        <w:spacing w:before="134"/>
        <w:ind w:left="233" w:right="0" w:firstLine="0"/>
        <w:jc w:val="left"/>
        <w:rPr>
          <w:b/>
          <w:sz w:val="20"/>
        </w:rPr>
      </w:pPr>
      <w:r>
        <w:rPr/>
        <w:pict>
          <v:line style="position:absolute;mso-position-horizontal-relative:page;mso-position-vertical-relative:paragraph;z-index:5512" from="44.228405pt,23.506071pt" to="507.665161pt,23.506071pt" stroked="true" strokeweight="2.403048pt" strokecolor="#000000">
            <v:stroke dashstyle="solid"/>
            <w10:wrap type="none"/>
          </v:line>
        </w:pict>
      </w:r>
      <w:r>
        <w:rPr>
          <w:color w:val="2D2D2D"/>
          <w:sz w:val="21"/>
        </w:rPr>
        <w:t>15 </w:t>
      </w:r>
      <w:r>
        <w:rPr>
          <w:rFonts w:ascii="Arial"/>
          <w:color w:val="2D2D2D"/>
          <w:sz w:val="22"/>
        </w:rPr>
        <w:t>clc </w:t>
      </w:r>
      <w:r>
        <w:rPr>
          <w:color w:val="2D2D2D"/>
          <w:sz w:val="21"/>
        </w:rPr>
        <w:t>octubre </w:t>
      </w:r>
      <w:r>
        <w:rPr>
          <w:rFonts w:ascii="Arial"/>
          <w:b/>
          <w:color w:val="2D2D2D"/>
          <w:sz w:val="22"/>
        </w:rPr>
        <w:t>cle </w:t>
      </w:r>
      <w:r>
        <w:rPr>
          <w:b/>
          <w:color w:val="2D2D2D"/>
          <w:sz w:val="20"/>
        </w:rPr>
        <w:t>1987</w:t>
      </w:r>
    </w:p>
    <w:p>
      <w:pPr>
        <w:spacing w:line="257" w:lineRule="exact" w:before="35"/>
        <w:ind w:left="3998" w:right="2908" w:firstLine="0"/>
        <w:jc w:val="center"/>
        <w:rPr>
          <w:sz w:val="23"/>
        </w:rPr>
      </w:pPr>
      <w:r>
        <w:rPr/>
        <w:br w:type="column"/>
      </w:r>
      <w:r>
        <w:rPr>
          <w:color w:val="7E7E7E"/>
          <w:w w:val="105"/>
          <w:sz w:val="23"/>
        </w:rPr>
        <w:t>,</w:t>
      </w:r>
    </w:p>
    <w:p>
      <w:pPr>
        <w:tabs>
          <w:tab w:pos="1997" w:val="left" w:leader="none"/>
          <w:tab w:pos="3720" w:val="left" w:leader="none"/>
        </w:tabs>
        <w:spacing w:line="257" w:lineRule="exact" w:before="0"/>
        <w:ind w:left="157" w:right="0" w:firstLine="0"/>
        <w:jc w:val="left"/>
        <w:rPr>
          <w:rFonts w:ascii="Arial"/>
          <w:sz w:val="23"/>
        </w:rPr>
      </w:pPr>
      <w:r>
        <w:rPr/>
        <w:pict>
          <v:line style="position:absolute;mso-position-horizontal-relative:page;mso-position-vertical-relative:paragraph;z-index:5488" from="565.35437pt,53.17181pt" to="565.35437pt,10.397553pt" stroked="true" strokeweight=".240372pt" strokecolor="#000000">
            <v:stroke dashstyle="solid"/>
            <w10:wrap type="none"/>
          </v:line>
        </w:pict>
      </w:r>
      <w:r>
        <w:rPr>
          <w:rFonts w:ascii="Arial"/>
          <w:w w:val="105"/>
          <w:sz w:val="23"/>
        </w:rPr>
        <w:t>Document 23-3</w:t>
        <w:tab/>
        <w:t>Filed</w:t>
      </w:r>
      <w:r>
        <w:rPr>
          <w:rFonts w:ascii="Arial"/>
          <w:spacing w:val="-13"/>
          <w:w w:val="105"/>
          <w:sz w:val="23"/>
        </w:rPr>
        <w:t> </w:t>
      </w:r>
      <w:r>
        <w:rPr>
          <w:rFonts w:ascii="Arial"/>
          <w:w w:val="105"/>
          <w:sz w:val="23"/>
        </w:rPr>
        <w:t>10/08/19</w:t>
        <w:tab/>
        <w:t>Page 156 of</w:t>
      </w:r>
      <w:r>
        <w:rPr>
          <w:rFonts w:ascii="Arial"/>
          <w:spacing w:val="6"/>
          <w:w w:val="105"/>
          <w:sz w:val="23"/>
        </w:rPr>
        <w:t> </w:t>
      </w:r>
      <w:r>
        <w:rPr>
          <w:rFonts w:ascii="Arial"/>
          <w:w w:val="105"/>
          <w:sz w:val="23"/>
        </w:rPr>
        <w:t>246</w:t>
      </w:r>
    </w:p>
    <w:p>
      <w:pPr>
        <w:tabs>
          <w:tab w:pos="5854" w:val="right" w:leader="none"/>
        </w:tabs>
        <w:spacing w:before="148"/>
        <w:ind w:left="286" w:right="0" w:firstLine="0"/>
        <w:jc w:val="left"/>
        <w:rPr>
          <w:rFonts w:ascii="Courier New"/>
          <w:b/>
          <w:sz w:val="21"/>
        </w:rPr>
      </w:pPr>
      <w:r>
        <w:rPr>
          <w:rFonts w:ascii="Arial"/>
          <w:b/>
          <w:color w:val="2D2D2D"/>
          <w:w w:val="115"/>
          <w:sz w:val="20"/>
        </w:rPr>
        <w:t>CACET</w:t>
      </w:r>
      <w:r>
        <w:rPr>
          <w:rFonts w:ascii="Arial"/>
          <w:b/>
          <w:color w:val="2D2D2D"/>
          <w:spacing w:val="56"/>
          <w:w w:val="115"/>
          <w:sz w:val="20"/>
        </w:rPr>
        <w:t> </w:t>
      </w:r>
      <w:r>
        <w:rPr>
          <w:b/>
          <w:color w:val="2D2D2D"/>
          <w:w w:val="115"/>
          <w:sz w:val="18"/>
        </w:rPr>
        <w:t>OFIQAi;</w:t>
        <w:tab/>
      </w:r>
      <w:r>
        <w:rPr>
          <w:rFonts w:ascii="Courier New"/>
          <w:b/>
          <w:color w:val="444444"/>
          <w:w w:val="115"/>
          <w:position w:val="-1"/>
          <w:sz w:val="21"/>
        </w:rPr>
        <w:t>41</w:t>
      </w:r>
    </w:p>
    <w:p>
      <w:pPr>
        <w:spacing w:after="0"/>
        <w:jc w:val="left"/>
        <w:rPr>
          <w:rFonts w:ascii="Courier New"/>
          <w:sz w:val="21"/>
        </w:rPr>
        <w:sectPr>
          <w:headerReference w:type="default" r:id="rId62"/>
          <w:pgSz w:w="11360" w:h="15120"/>
          <w:pgMar w:header="0" w:footer="0" w:top="0" w:bottom="0" w:left="660" w:right="0"/>
          <w:cols w:num="2" w:equalWidth="0">
            <w:col w:w="3653" w:space="40"/>
            <w:col w:w="7007"/>
          </w:cols>
        </w:sectPr>
      </w:pPr>
    </w:p>
    <w:p>
      <w:pPr>
        <w:tabs>
          <w:tab w:pos="781" w:val="left" w:leader="none"/>
          <w:tab w:pos="872" w:val="left" w:leader="none"/>
          <w:tab w:pos="1114" w:val="left" w:leader="none"/>
          <w:tab w:pos="3155" w:val="left" w:leader="none"/>
        </w:tabs>
        <w:spacing w:line="232" w:lineRule="auto" w:before="306"/>
        <w:ind w:left="181" w:right="38" w:firstLine="92"/>
        <w:jc w:val="left"/>
        <w:rPr>
          <w:sz w:val="16"/>
        </w:rPr>
      </w:pPr>
      <w:r>
        <w:rPr>
          <w:i/>
          <w:color w:val="444444"/>
          <w:w w:val="105"/>
          <w:sz w:val="17"/>
        </w:rPr>
        <w:t>i. </w:t>
      </w:r>
      <w:r>
        <w:rPr>
          <w:i/>
          <w:color w:val="444444"/>
          <w:spacing w:val="38"/>
          <w:w w:val="105"/>
          <w:sz w:val="17"/>
        </w:rPr>
        <w:t> </w:t>
      </w:r>
      <w:r>
        <w:rPr>
          <w:color w:val="444444"/>
          <w:w w:val="105"/>
          <w:sz w:val="17"/>
        </w:rPr>
        <w:t>El</w:t>
        <w:tab/>
        <w:tab/>
      </w:r>
      <w:r>
        <w:rPr>
          <w:color w:val="5B5B5B"/>
          <w:w w:val="105"/>
          <w:sz w:val="17"/>
        </w:rPr>
        <w:t>j  rci  </w:t>
      </w:r>
      <w:r>
        <w:rPr>
          <w:color w:val="6E6E6E"/>
          <w:w w:val="105"/>
          <w:sz w:val="17"/>
        </w:rPr>
        <w:t>lo  </w:t>
      </w:r>
      <w:r>
        <w:rPr>
          <w:color w:val="444444"/>
          <w:w w:val="105"/>
          <w:sz w:val="17"/>
        </w:rPr>
        <w:t>de   </w:t>
      </w:r>
      <w:r>
        <w:rPr>
          <w:color w:val="444444"/>
          <w:w w:val="105"/>
          <w:sz w:val="16"/>
        </w:rPr>
        <w:t>la </w:t>
      </w:r>
      <w:r>
        <w:rPr>
          <w:color w:val="444444"/>
          <w:spacing w:val="30"/>
          <w:w w:val="105"/>
          <w:sz w:val="16"/>
        </w:rPr>
        <w:t> </w:t>
      </w:r>
      <w:r>
        <w:rPr>
          <w:color w:val="444444"/>
          <w:w w:val="105"/>
          <w:sz w:val="17"/>
        </w:rPr>
        <w:t>capac</w:t>
      </w:r>
      <w:r>
        <w:rPr>
          <w:color w:val="444444"/>
          <w:spacing w:val="11"/>
          <w:w w:val="105"/>
          <w:sz w:val="17"/>
        </w:rPr>
        <w:t> </w:t>
      </w:r>
      <w:r>
        <w:rPr>
          <w:color w:val="444444"/>
          <w:w w:val="105"/>
          <w:sz w:val="17"/>
        </w:rPr>
        <w:t>dad</w:t>
        <w:tab/>
      </w:r>
      <w:r>
        <w:rPr>
          <w:color w:val="5B5B5B"/>
          <w:w w:val="110"/>
          <w:sz w:val="17"/>
        </w:rPr>
        <w:t>rig; por las </w:t>
      </w:r>
      <w:r>
        <w:rPr>
          <w:color w:val="444444"/>
          <w:spacing w:val="-6"/>
          <w:w w:val="105"/>
          <w:sz w:val="17"/>
        </w:rPr>
        <w:t>d</w:t>
      </w:r>
      <w:r>
        <w:rPr>
          <w:color w:val="6E6E6E"/>
          <w:spacing w:val="-6"/>
          <w:w w:val="105"/>
          <w:sz w:val="17"/>
        </w:rPr>
        <w:t>ispo-</w:t>
      </w:r>
      <w:r>
        <w:rPr>
          <w:color w:val="5B5B5B"/>
          <w:spacing w:val="-6"/>
          <w:w w:val="105"/>
          <w:sz w:val="17"/>
        </w:rPr>
        <w:t> </w:t>
      </w:r>
      <w:r>
        <w:rPr>
          <w:color w:val="5B5B5B"/>
          <w:w w:val="105"/>
          <w:sz w:val="17"/>
        </w:rPr>
        <w:t>iclon</w:t>
        <w:tab/>
      </w:r>
      <w:r>
        <w:rPr>
          <w:color w:val="444444"/>
          <w:w w:val="105"/>
          <w:sz w:val="17"/>
        </w:rPr>
        <w:t>d</w:t>
        <w:tab/>
        <w:tab/>
      </w:r>
      <w:r>
        <w:rPr>
          <w:color w:val="6E6E6E"/>
          <w:w w:val="105"/>
          <w:sz w:val="19"/>
        </w:rPr>
        <w:t>)t.e </w:t>
      </w:r>
      <w:r>
        <w:rPr>
          <w:color w:val="444444"/>
          <w:w w:val="105"/>
          <w:sz w:val="17"/>
        </w:rPr>
        <w:t>Codlgo y </w:t>
      </w:r>
      <w:r>
        <w:rPr>
          <w:color w:val="444444"/>
          <w:spacing w:val="-8"/>
          <w:w w:val="105"/>
          <w:sz w:val="17"/>
        </w:rPr>
        <w:t>1a~1cg</w:t>
      </w:r>
      <w:r>
        <w:rPr>
          <w:color w:val="6E6E6E"/>
          <w:spacing w:val="-8"/>
          <w:w w:val="105"/>
          <w:sz w:val="17"/>
        </w:rPr>
        <w:t>s</w:t>
      </w:r>
      <w:r>
        <w:rPr>
          <w:color w:val="444444"/>
          <w:spacing w:val="-8"/>
          <w:w w:val="105"/>
          <w:sz w:val="17"/>
        </w:rPr>
        <w:t>1</w:t>
      </w:r>
      <w:r>
        <w:rPr>
          <w:color w:val="6E6E6E"/>
          <w:spacing w:val="-8"/>
          <w:w w:val="105"/>
          <w:sz w:val="17"/>
        </w:rPr>
        <w:t>lacl6 </w:t>
      </w:r>
      <w:r>
        <w:rPr>
          <w:color w:val="444444"/>
          <w:w w:val="105"/>
          <w:sz w:val="17"/>
        </w:rPr>
        <w:t>n </w:t>
      </w:r>
      <w:r>
        <w:rPr>
          <w:color w:val="5B5B5B"/>
          <w:w w:val="105"/>
          <w:sz w:val="17"/>
        </w:rPr>
        <w:t>special, s gun </w:t>
      </w:r>
      <w:r>
        <w:rPr>
          <w:color w:val="444444"/>
          <w:w w:val="105"/>
          <w:sz w:val="16"/>
        </w:rPr>
        <w:t>l</w:t>
      </w:r>
    </w:p>
    <w:p>
      <w:pPr>
        <w:spacing w:before="35"/>
        <w:ind w:left="109" w:right="0" w:firstLine="0"/>
        <w:jc w:val="left"/>
        <w:rPr>
          <w:sz w:val="12"/>
        </w:rPr>
      </w:pPr>
      <w:r>
        <w:rPr>
          <w:color w:val="5B5B5B"/>
          <w:w w:val="111"/>
          <w:sz w:val="12"/>
        </w:rPr>
        <w:t>C</w:t>
      </w:r>
    </w:p>
    <w:p>
      <w:pPr>
        <w:pStyle w:val="BodyText"/>
        <w:spacing w:before="2"/>
        <w:rPr>
          <w:sz w:val="26"/>
        </w:rPr>
      </w:pPr>
      <w:r>
        <w:rPr/>
        <w:br w:type="column"/>
      </w:r>
      <w:r>
        <w:rPr>
          <w:sz w:val="26"/>
        </w:rPr>
      </w:r>
    </w:p>
    <w:p>
      <w:pPr>
        <w:spacing w:before="0"/>
        <w:ind w:left="263" w:right="0" w:firstLine="0"/>
        <w:jc w:val="left"/>
        <w:rPr>
          <w:sz w:val="16"/>
        </w:rPr>
      </w:pPr>
      <w:r>
        <w:rPr>
          <w:color w:val="444444"/>
          <w:sz w:val="17"/>
        </w:rPr>
        <w:t>ARTICULO  </w:t>
      </w:r>
      <w:r>
        <w:rPr>
          <w:color w:val="5B5B5B"/>
          <w:sz w:val="16"/>
        </w:rPr>
        <w:t>:W. </w:t>
      </w:r>
      <w:r>
        <w:rPr>
          <w:color w:val="444444"/>
          <w:sz w:val="16"/>
        </w:rPr>
        <w:t>1.     </w:t>
      </w:r>
      <w:r>
        <w:rPr>
          <w:color w:val="444444"/>
          <w:sz w:val="17"/>
        </w:rPr>
        <w:t>Si   tr    wc:urr </w:t>
      </w:r>
      <w:r>
        <w:rPr>
          <w:color w:val="5B5B5B"/>
          <w:sz w:val="17"/>
        </w:rPr>
        <w:t>•n</w:t>
      </w:r>
      <w:r>
        <w:rPr>
          <w:color w:val="5B5B5B"/>
          <w:spacing w:val="31"/>
          <w:sz w:val="17"/>
        </w:rPr>
        <w:t> </w:t>
      </w:r>
      <w:r>
        <w:rPr>
          <w:color w:val="444444"/>
          <w:sz w:val="16"/>
        </w:rPr>
        <w:t>l</w:t>
      </w:r>
    </w:p>
    <w:p>
      <w:pPr>
        <w:spacing w:before="11"/>
        <w:ind w:left="109" w:right="0" w:firstLine="0"/>
        <w:jc w:val="left"/>
        <w:rPr>
          <w:sz w:val="16"/>
        </w:rPr>
      </w:pPr>
      <w:r>
        <w:rPr/>
        <w:drawing>
          <wp:anchor distT="0" distB="0" distL="0" distR="0" allowOverlap="1" layoutInCell="1" locked="0" behindDoc="1" simplePos="0" relativeHeight="268135967">
            <wp:simplePos x="0" y="0"/>
            <wp:positionH relativeFrom="page">
              <wp:posOffset>5433843</wp:posOffset>
            </wp:positionH>
            <wp:positionV relativeFrom="paragraph">
              <wp:posOffset>-84027</wp:posOffset>
            </wp:positionV>
            <wp:extent cx="952448" cy="338757"/>
            <wp:effectExtent l="0" t="0" r="0" b="0"/>
            <wp:wrapNone/>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63" cstate="print"/>
                    <a:stretch>
                      <a:fillRect/>
                    </a:stretch>
                  </pic:blipFill>
                  <pic:spPr>
                    <a:xfrm>
                      <a:off x="0" y="0"/>
                      <a:ext cx="952448" cy="338757"/>
                    </a:xfrm>
                    <a:prstGeom prst="rect">
                      <a:avLst/>
                    </a:prstGeom>
                  </pic:spPr>
                </pic:pic>
              </a:graphicData>
            </a:graphic>
          </wp:anchor>
        </w:drawing>
      </w:r>
      <w:r>
        <w:rPr>
          <w:color w:val="444444"/>
          <w:w w:val="110"/>
          <w:sz w:val="17"/>
        </w:rPr>
        <w:t>notlciai.  </w:t>
      </w:r>
      <w:r>
        <w:rPr>
          <w:rFonts w:ascii="Arial" w:hAnsi="Arial"/>
          <w:color w:val="444444"/>
          <w:w w:val="110"/>
          <w:sz w:val="17"/>
        </w:rPr>
        <w:t>d  </w:t>
      </w:r>
      <w:r>
        <w:rPr>
          <w:rFonts w:ascii="Arial" w:hAnsi="Arial"/>
          <w:color w:val="5B5B5B"/>
          <w:w w:val="110"/>
          <w:sz w:val="17"/>
        </w:rPr>
        <w:t>I  </w:t>
      </w:r>
      <w:r>
        <w:rPr>
          <w:color w:val="444444"/>
          <w:w w:val="110"/>
          <w:sz w:val="17"/>
        </w:rPr>
        <w:t>dc.;ap  </w:t>
      </w:r>
      <w:r>
        <w:rPr>
          <w:color w:val="5B5B5B"/>
          <w:w w:val="110"/>
          <w:sz w:val="17"/>
        </w:rPr>
        <w:t>r  cldo,   · te</w:t>
      </w:r>
      <w:r>
        <w:rPr>
          <w:color w:val="5B5B5B"/>
          <w:spacing w:val="6"/>
          <w:w w:val="110"/>
          <w:sz w:val="17"/>
        </w:rPr>
        <w:t> </w:t>
      </w:r>
      <w:r>
        <w:rPr>
          <w:color w:val="444444"/>
          <w:w w:val="110"/>
          <w:sz w:val="16"/>
        </w:rPr>
        <w:t>pued</w:t>
      </w:r>
    </w:p>
    <w:p>
      <w:pPr>
        <w:spacing w:before="11"/>
        <w:ind w:left="182" w:right="0" w:firstLine="0"/>
        <w:jc w:val="left"/>
        <w:rPr>
          <w:sz w:val="17"/>
        </w:rPr>
      </w:pPr>
      <w:r>
        <w:rPr>
          <w:color w:val="5B5B5B"/>
          <w:w w:val="110"/>
          <w:sz w:val="17"/>
        </w:rPr>
        <w:t>unlJm nl mu </w:t>
      </w:r>
      <w:r>
        <w:rPr>
          <w:color w:val="6E6E6E"/>
          <w:w w:val="110"/>
          <w:sz w:val="17"/>
        </w:rPr>
        <w:t>·rlo, </w:t>
      </w:r>
      <w:r>
        <w:rPr>
          <w:color w:val="444444"/>
          <w:w w:val="110"/>
          <w:sz w:val="17"/>
        </w:rPr>
        <w:t>hayu </w:t>
      </w:r>
      <w:r>
        <w:rPr>
          <w:color w:val="5B5B5B"/>
          <w:w w:val="110"/>
          <w:sz w:val="17"/>
        </w:rPr>
        <w:t>i.ido dcclar do u</w:t>
      </w:r>
    </w:p>
    <w:p>
      <w:pPr>
        <w:pStyle w:val="BodyText"/>
        <w:spacing w:before="2"/>
        <w:rPr>
          <w:sz w:val="26"/>
        </w:rPr>
      </w:pPr>
      <w:r>
        <w:rPr/>
        <w:br w:type="column"/>
      </w:r>
      <w:r>
        <w:rPr>
          <w:sz w:val="26"/>
        </w:rPr>
      </w:r>
    </w:p>
    <w:p>
      <w:pPr>
        <w:spacing w:before="1"/>
        <w:ind w:left="64" w:right="982" w:firstLine="0"/>
        <w:jc w:val="center"/>
        <w:rPr>
          <w:rFonts w:ascii="Arial"/>
          <w:sz w:val="16"/>
        </w:rPr>
      </w:pPr>
      <w:r>
        <w:rPr>
          <w:color w:val="5B5B5B"/>
          <w:sz w:val="17"/>
        </w:rPr>
        <w:t>In  </w:t>
      </w:r>
      <w:r>
        <w:rPr>
          <w:color w:val="444444"/>
          <w:sz w:val="18"/>
        </w:rPr>
        <w:t>t  </w:t>
      </w:r>
      <w:r>
        <w:rPr>
          <w:color w:val="5B5B5B"/>
          <w:sz w:val="17"/>
        </w:rPr>
        <w:t>ner </w:t>
      </w:r>
      <w:r>
        <w:rPr>
          <w:color w:val="5B5B5B"/>
          <w:spacing w:val="19"/>
          <w:sz w:val="17"/>
        </w:rPr>
        <w:t> </w:t>
      </w:r>
      <w:r>
        <w:rPr>
          <w:rFonts w:ascii="Arial"/>
          <w:color w:val="5B5B5B"/>
          <w:sz w:val="16"/>
        </w:rPr>
        <w:t>e</w:t>
      </w:r>
    </w:p>
    <w:p>
      <w:pPr>
        <w:spacing w:before="9"/>
        <w:ind w:left="45" w:right="1127" w:firstLine="0"/>
        <w:jc w:val="center"/>
        <w:rPr>
          <w:sz w:val="17"/>
        </w:rPr>
      </w:pPr>
      <w:r>
        <w:rPr>
          <w:rFonts w:ascii="Arial"/>
          <w:b/>
          <w:color w:val="5B5B5B"/>
          <w:w w:val="105"/>
          <w:sz w:val="16"/>
        </w:rPr>
        <w:t>Inrado  </w:t>
      </w:r>
      <w:r>
        <w:rPr>
          <w:color w:val="5B5B5B"/>
          <w:w w:val="105"/>
          <w:sz w:val="17"/>
        </w:rPr>
        <w:t>pr</w:t>
      </w:r>
      <w:r>
        <w:rPr>
          <w:color w:val="5B5B5B"/>
          <w:spacing w:val="43"/>
          <w:w w:val="105"/>
          <w:sz w:val="17"/>
        </w:rPr>
        <w:t> </w:t>
      </w:r>
      <w:r>
        <w:rPr>
          <w:color w:val="444444"/>
          <w:w w:val="105"/>
          <w:sz w:val="17"/>
        </w:rPr>
        <w:t>-</w:t>
      </w:r>
    </w:p>
    <w:p>
      <w:pPr>
        <w:spacing w:after="0"/>
        <w:jc w:val="center"/>
        <w:rPr>
          <w:sz w:val="17"/>
        </w:rPr>
        <w:sectPr>
          <w:type w:val="continuous"/>
          <w:pgSz w:w="11360" w:h="15120"/>
          <w:pgMar w:top="540" w:bottom="280" w:left="660" w:right="0"/>
          <w:cols w:num="3" w:equalWidth="0">
            <w:col w:w="4737" w:space="103"/>
            <w:col w:w="3667" w:space="39"/>
            <w:col w:w="2154"/>
          </w:cols>
        </w:sectPr>
      </w:pPr>
    </w:p>
    <w:p>
      <w:pPr>
        <w:pStyle w:val="ListParagraph"/>
        <w:numPr>
          <w:ilvl w:val="1"/>
          <w:numId w:val="70"/>
        </w:numPr>
        <w:tabs>
          <w:tab w:pos="525" w:val="left" w:leader="none"/>
          <w:tab w:pos="3614" w:val="left" w:leader="none"/>
        </w:tabs>
        <w:spacing w:line="187" w:lineRule="exact" w:before="136" w:after="0"/>
        <w:ind w:left="524" w:right="0" w:hanging="249"/>
        <w:jc w:val="left"/>
        <w:rPr>
          <w:color w:val="444444"/>
          <w:sz w:val="17"/>
        </w:rPr>
      </w:pPr>
      <w:r>
        <w:rPr>
          <w:color w:val="5B5B5B"/>
          <w:w w:val="105"/>
          <w:sz w:val="17"/>
        </w:rPr>
        <w:t>El </w:t>
      </w:r>
      <w:r>
        <w:rPr>
          <w:color w:val="444444"/>
          <w:w w:val="105"/>
          <w:sz w:val="17"/>
        </w:rPr>
        <w:t>dom i</w:t>
      </w:r>
      <w:r>
        <w:rPr>
          <w:color w:val="6E6E6E"/>
          <w:w w:val="105"/>
          <w:sz w:val="17"/>
        </w:rPr>
        <w:t>cil </w:t>
      </w:r>
      <w:r>
        <w:rPr>
          <w:color w:val="5B5B5B"/>
          <w:w w:val="105"/>
          <w:sz w:val="17"/>
        </w:rPr>
        <w:t>o  </w:t>
      </w:r>
      <w:r>
        <w:rPr>
          <w:color w:val="444444"/>
          <w:w w:val="105"/>
          <w:sz w:val="17"/>
        </w:rPr>
        <w:t>d    la    </w:t>
      </w:r>
      <w:r>
        <w:rPr>
          <w:color w:val="5B5B5B"/>
          <w:w w:val="105"/>
          <w:sz w:val="17"/>
        </w:rPr>
        <w:t>person</w:t>
      </w:r>
      <w:r>
        <w:rPr>
          <w:color w:val="5B5B5B"/>
          <w:spacing w:val="26"/>
          <w:w w:val="105"/>
          <w:sz w:val="17"/>
        </w:rPr>
        <w:t> </w:t>
      </w:r>
      <w:r>
        <w:rPr>
          <w:rFonts w:ascii="Arial"/>
          <w:color w:val="6E6E6E"/>
          <w:w w:val="105"/>
          <w:sz w:val="15"/>
        </w:rPr>
        <w:t>s</w:t>
      </w:r>
      <w:r>
        <w:rPr>
          <w:rFonts w:ascii="Arial"/>
          <w:color w:val="6E6E6E"/>
          <w:spacing w:val="28"/>
          <w:w w:val="105"/>
          <w:sz w:val="15"/>
        </w:rPr>
        <w:t> </w:t>
      </w:r>
      <w:r>
        <w:rPr>
          <w:color w:val="444444"/>
          <w:w w:val="105"/>
          <w:sz w:val="17"/>
        </w:rPr>
        <w:t>natural</w:t>
        <w:tab/>
      </w:r>
      <w:r>
        <w:rPr>
          <w:color w:val="6E6E6E"/>
          <w:w w:val="105"/>
          <w:sz w:val="17"/>
        </w:rPr>
        <w:t>s </w:t>
      </w:r>
      <w:r>
        <w:rPr>
          <w:color w:val="5B5B5B"/>
          <w:sz w:val="17"/>
        </w:rPr>
        <w:t>I </w:t>
      </w:r>
      <w:r>
        <w:rPr>
          <w:color w:val="444444"/>
          <w:sz w:val="17"/>
        </w:rPr>
        <w:t>que</w:t>
      </w:r>
      <w:r>
        <w:rPr>
          <w:color w:val="444444"/>
          <w:spacing w:val="26"/>
          <w:sz w:val="17"/>
        </w:rPr>
        <w:t> </w:t>
      </w:r>
      <w:r>
        <w:rPr>
          <w:color w:val="5B5B5B"/>
          <w:w w:val="105"/>
          <w:sz w:val="17"/>
        </w:rPr>
        <w:t>como</w:t>
      </w:r>
    </w:p>
    <w:p>
      <w:pPr>
        <w:pStyle w:val="ListParagraph"/>
        <w:numPr>
          <w:ilvl w:val="0"/>
          <w:numId w:val="72"/>
        </w:numPr>
        <w:tabs>
          <w:tab w:pos="200" w:val="left" w:leader="none"/>
          <w:tab w:pos="1069" w:val="left" w:leader="none"/>
        </w:tabs>
        <w:spacing w:line="222" w:lineRule="exact" w:before="0" w:after="0"/>
        <w:ind w:left="199" w:right="0" w:hanging="96"/>
        <w:jc w:val="left"/>
        <w:rPr>
          <w:sz w:val="17"/>
        </w:rPr>
      </w:pPr>
      <w:r>
        <w:rPr>
          <w:rFonts w:ascii="Arial" w:hAnsi="Arial"/>
          <w:color w:val="444444"/>
          <w:w w:val="105"/>
          <w:sz w:val="16"/>
        </w:rPr>
        <w:t>al</w:t>
      </w:r>
      <w:r>
        <w:rPr>
          <w:rFonts w:ascii="Arial" w:hAnsi="Arial"/>
          <w:color w:val="444444"/>
          <w:spacing w:val="11"/>
          <w:w w:val="105"/>
          <w:sz w:val="16"/>
        </w:rPr>
        <w:t> </w:t>
      </w:r>
      <w:r>
        <w:rPr>
          <w:color w:val="444444"/>
          <w:spacing w:val="-7"/>
          <w:w w:val="105"/>
          <w:sz w:val="17"/>
        </w:rPr>
        <w:t>co</w:t>
      </w:r>
      <w:r>
        <w:rPr>
          <w:color w:val="6E6E6E"/>
          <w:spacing w:val="-7"/>
          <w:w w:val="105"/>
          <w:sz w:val="17"/>
        </w:rPr>
        <w:t>,</w:t>
      </w:r>
      <w:r>
        <w:rPr>
          <w:color w:val="444444"/>
          <w:spacing w:val="-7"/>
          <w:w w:val="105"/>
          <w:sz w:val="17"/>
        </w:rPr>
        <w:t>m</w:t>
      </w:r>
      <w:r>
        <w:rPr>
          <w:color w:val="6E6E6E"/>
          <w:spacing w:val="-7"/>
          <w:w w:val="105"/>
          <w:sz w:val="17"/>
        </w:rPr>
        <w:t>ta</w:t>
        <w:tab/>
      </w:r>
      <w:r>
        <w:rPr>
          <w:color w:val="5B5B5B"/>
          <w:w w:val="105"/>
          <w:sz w:val="20"/>
        </w:rPr>
        <w:t>n </w:t>
      </w:r>
      <w:r>
        <w:rPr>
          <w:color w:val="7E7E7E"/>
          <w:spacing w:val="3"/>
          <w:w w:val="105"/>
          <w:sz w:val="17"/>
        </w:rPr>
        <w:t>•</w:t>
      </w:r>
      <w:r>
        <w:rPr>
          <w:color w:val="5B5B5B"/>
          <w:spacing w:val="3"/>
          <w:w w:val="105"/>
          <w:sz w:val="17"/>
        </w:rPr>
        <w:t>I </w:t>
      </w:r>
      <w:r>
        <w:rPr>
          <w:color w:val="5B5B5B"/>
          <w:w w:val="105"/>
          <w:sz w:val="17"/>
        </w:rPr>
        <w:t>regist.ro </w:t>
      </w:r>
      <w:r>
        <w:rPr>
          <w:color w:val="444444"/>
          <w:w w:val="105"/>
          <w:sz w:val="17"/>
        </w:rPr>
        <w:t>oficial </w:t>
      </w:r>
      <w:r>
        <w:rPr>
          <w:color w:val="5B5B5B"/>
          <w:w w:val="105"/>
          <w:sz w:val="17"/>
        </w:rPr>
        <w:t>corrcspondlent</w:t>
      </w:r>
      <w:r>
        <w:rPr>
          <w:color w:val="5B5B5B"/>
          <w:spacing w:val="-18"/>
          <w:w w:val="105"/>
          <w:sz w:val="17"/>
        </w:rPr>
        <w:t> </w:t>
      </w:r>
      <w:r>
        <w:rPr>
          <w:color w:val="5B5B5B"/>
          <w:w w:val="105"/>
          <w:sz w:val="17"/>
        </w:rPr>
        <w:t>.</w:t>
      </w:r>
    </w:p>
    <w:p>
      <w:pPr>
        <w:spacing w:before="163"/>
        <w:ind w:left="776" w:right="815" w:firstLine="0"/>
        <w:jc w:val="center"/>
        <w:rPr>
          <w:sz w:val="17"/>
        </w:rPr>
      </w:pPr>
      <w:r>
        <w:rPr>
          <w:color w:val="444444"/>
          <w:w w:val="105"/>
          <w:sz w:val="17"/>
        </w:rPr>
        <w:t>SECCIO, SEGUNDA</w:t>
      </w:r>
    </w:p>
    <w:p>
      <w:pPr>
        <w:pStyle w:val="BodyText"/>
        <w:spacing w:before="2"/>
        <w:rPr>
          <w:sz w:val="15"/>
        </w:rPr>
      </w:pPr>
    </w:p>
    <w:p>
      <w:pPr>
        <w:spacing w:before="1"/>
        <w:ind w:left="823" w:right="815" w:firstLine="0"/>
        <w:jc w:val="center"/>
        <w:rPr>
          <w:sz w:val="16"/>
        </w:rPr>
      </w:pPr>
      <w:r>
        <w:rPr>
          <w:color w:val="444444"/>
          <w:w w:val="105"/>
          <w:sz w:val="17"/>
        </w:rPr>
        <w:t>Ejerrirlo  </w:t>
      </w:r>
      <w:r>
        <w:rPr>
          <w:b/>
          <w:color w:val="2D2D2D"/>
          <w:w w:val="105"/>
          <w:sz w:val="17"/>
        </w:rPr>
        <w:t>de  la  rapll&lt;!ldad  </w:t>
      </w:r>
      <w:r>
        <w:rPr>
          <w:b/>
          <w:color w:val="444444"/>
          <w:w w:val="105"/>
          <w:sz w:val="17"/>
        </w:rPr>
        <w:t>Jurfdlca</w:t>
      </w:r>
      <w:r>
        <w:rPr>
          <w:b/>
          <w:color w:val="444444"/>
          <w:spacing w:val="-15"/>
          <w:w w:val="105"/>
          <w:sz w:val="17"/>
        </w:rPr>
        <w:t> </w:t>
      </w:r>
      <w:r>
        <w:rPr>
          <w:color w:val="444444"/>
          <w:w w:val="105"/>
          <w:sz w:val="16"/>
        </w:rPr>
        <w:t>civil</w:t>
      </w:r>
    </w:p>
    <w:p>
      <w:pPr>
        <w:spacing w:line="259" w:lineRule="auto" w:before="131"/>
        <w:ind w:left="103" w:right="81" w:firstLine="172"/>
        <w:jc w:val="both"/>
        <w:rPr>
          <w:sz w:val="17"/>
        </w:rPr>
      </w:pPr>
      <w:r>
        <w:rPr>
          <w:color w:val="444444"/>
          <w:w w:val="110"/>
          <w:sz w:val="17"/>
        </w:rPr>
        <w:t>ARTJCULO  </w:t>
      </w:r>
      <w:r>
        <w:rPr>
          <w:color w:val="5B5B5B"/>
          <w:w w:val="110"/>
          <w:sz w:val="15"/>
        </w:rPr>
        <w:t>29.1.  </w:t>
      </w:r>
      <w:r>
        <w:rPr>
          <w:color w:val="444444"/>
          <w:w w:val="110"/>
          <w:sz w:val="16"/>
        </w:rPr>
        <w:t>La  </w:t>
      </w:r>
      <w:r>
        <w:rPr>
          <w:color w:val="444444"/>
          <w:w w:val="110"/>
          <w:sz w:val="17"/>
        </w:rPr>
        <w:t>plena  cop  </w:t>
      </w:r>
      <w:r>
        <w:rPr>
          <w:color w:val="5B5B5B"/>
          <w:w w:val="110"/>
          <w:sz w:val="17"/>
        </w:rPr>
        <w:t>cldod  </w:t>
      </w:r>
      <w:r>
        <w:rPr>
          <w:color w:val="444444"/>
          <w:w w:val="110"/>
          <w:sz w:val="17"/>
        </w:rPr>
        <w:t>para   </w:t>
      </w:r>
      <w:r>
        <w:rPr>
          <w:color w:val="5B5B5B"/>
          <w:w w:val="110"/>
          <w:sz w:val="17"/>
        </w:rPr>
        <w:t>jerccr  los </w:t>
      </w:r>
      <w:r>
        <w:rPr>
          <w:color w:val="444444"/>
          <w:w w:val="110"/>
          <w:sz w:val="17"/>
        </w:rPr>
        <w:t>d r chos </w:t>
      </w:r>
      <w:r>
        <w:rPr>
          <w:color w:val="5B5B5B"/>
          <w:w w:val="110"/>
          <w:sz w:val="17"/>
        </w:rPr>
        <w:t>y realiz.ar </w:t>
      </w:r>
      <w:r>
        <w:rPr>
          <w:color w:val="6E6E6E"/>
          <w:w w:val="110"/>
          <w:sz w:val="17"/>
        </w:rPr>
        <w:t>. </w:t>
      </w:r>
      <w:r>
        <w:rPr>
          <w:color w:val="444444"/>
          <w:w w:val="110"/>
          <w:sz w:val="17"/>
        </w:rPr>
        <w:t>aclos jurfdlcos </w:t>
      </w:r>
      <w:r>
        <w:rPr>
          <w:color w:val="5B5B5B"/>
          <w:sz w:val="17"/>
        </w:rPr>
        <w:t>&amp;e </w:t>
      </w:r>
      <w:r>
        <w:rPr>
          <w:color w:val="444444"/>
          <w:w w:val="110"/>
          <w:sz w:val="17"/>
        </w:rPr>
        <w:t>adqul</w:t>
      </w:r>
      <w:r>
        <w:rPr>
          <w:color w:val="444444"/>
          <w:spacing w:val="-2"/>
          <w:w w:val="110"/>
          <w:sz w:val="17"/>
        </w:rPr>
        <w:t> </w:t>
      </w:r>
      <w:r>
        <w:rPr>
          <w:color w:val="5B5B5B"/>
          <w:w w:val="110"/>
          <w:sz w:val="17"/>
        </w:rPr>
        <w:t>re:</w:t>
      </w:r>
    </w:p>
    <w:p>
      <w:pPr>
        <w:pStyle w:val="ListParagraph"/>
        <w:numPr>
          <w:ilvl w:val="1"/>
          <w:numId w:val="72"/>
        </w:numPr>
        <w:tabs>
          <w:tab w:pos="505" w:val="left" w:leader="none"/>
        </w:tabs>
        <w:spacing w:line="254" w:lineRule="auto" w:before="116" w:after="0"/>
        <w:ind w:left="507" w:right="89" w:hanging="245"/>
        <w:jc w:val="left"/>
        <w:rPr>
          <w:rFonts w:ascii="Arial"/>
          <w:color w:val="444444"/>
          <w:sz w:val="14"/>
        </w:rPr>
      </w:pPr>
      <w:r>
        <w:rPr>
          <w:color w:val="5B5B5B"/>
          <w:w w:val="110"/>
          <w:sz w:val="17"/>
        </w:rPr>
        <w:t>por arribar </w:t>
      </w:r>
      <w:r>
        <w:rPr>
          <w:rFonts w:ascii="Arial"/>
          <w:color w:val="5B5B5B"/>
          <w:w w:val="110"/>
          <w:sz w:val="15"/>
        </w:rPr>
        <w:t>a </w:t>
      </w:r>
      <w:r>
        <w:rPr>
          <w:color w:val="444444"/>
          <w:w w:val="110"/>
          <w:sz w:val="17"/>
        </w:rPr>
        <w:t>la  mayorla  </w:t>
      </w:r>
      <w:r>
        <w:rPr>
          <w:color w:val="444444"/>
          <w:spacing w:val="2"/>
          <w:w w:val="110"/>
          <w:sz w:val="17"/>
        </w:rPr>
        <w:t>d</w:t>
      </w:r>
      <w:r>
        <w:rPr>
          <w:color w:val="6E6E6E"/>
          <w:spacing w:val="2"/>
          <w:w w:val="110"/>
          <w:sz w:val="17"/>
        </w:rPr>
        <w:t>e  </w:t>
      </w:r>
      <w:r>
        <w:rPr>
          <w:color w:val="5B5B5B"/>
          <w:w w:val="110"/>
          <w:sz w:val="17"/>
        </w:rPr>
        <w:t>edad,  </w:t>
      </w:r>
      <w:r>
        <w:rPr>
          <w:color w:val="444444"/>
          <w:w w:val="110"/>
          <w:sz w:val="17"/>
        </w:rPr>
        <w:t>que  </w:t>
      </w:r>
      <w:r>
        <w:rPr>
          <w:color w:val="5B5B5B"/>
          <w:w w:val="110"/>
          <w:sz w:val="17"/>
        </w:rPr>
        <w:t>comicnza  a</w:t>
      </w:r>
      <w:r>
        <w:rPr>
          <w:color w:val="444444"/>
          <w:w w:val="110"/>
          <w:sz w:val="17"/>
        </w:rPr>
        <w:t> los 18 </w:t>
      </w:r>
      <w:r>
        <w:rPr>
          <w:color w:val="5B5B5B"/>
          <w:w w:val="110"/>
          <w:sz w:val="17"/>
        </w:rPr>
        <w:t>anos cumplidos;</w:t>
      </w:r>
      <w:r>
        <w:rPr>
          <w:color w:val="5B5B5B"/>
          <w:spacing w:val="41"/>
          <w:w w:val="110"/>
          <w:sz w:val="17"/>
        </w:rPr>
        <w:t> </w:t>
      </w:r>
      <w:r>
        <w:rPr>
          <w:color w:val="5B5B5B"/>
          <w:w w:val="110"/>
          <w:sz w:val="16"/>
        </w:rPr>
        <w:t>y</w:t>
      </w:r>
    </w:p>
    <w:p>
      <w:pPr>
        <w:pStyle w:val="ListParagraph"/>
        <w:numPr>
          <w:ilvl w:val="1"/>
          <w:numId w:val="72"/>
        </w:numPr>
        <w:tabs>
          <w:tab w:pos="509" w:val="left" w:leader="none"/>
        </w:tabs>
        <w:spacing w:line="240" w:lineRule="auto" w:before="110" w:after="0"/>
        <w:ind w:left="508" w:right="0" w:hanging="235"/>
        <w:jc w:val="left"/>
        <w:rPr>
          <w:color w:val="444444"/>
          <w:sz w:val="17"/>
        </w:rPr>
      </w:pPr>
      <w:r>
        <w:rPr>
          <w:color w:val="444444"/>
          <w:sz w:val="17"/>
        </w:rPr>
        <w:t>por mat </w:t>
      </w:r>
      <w:r>
        <w:rPr>
          <w:color w:val="6E6E6E"/>
          <w:sz w:val="17"/>
        </w:rPr>
        <w:t>rim</w:t>
      </w:r>
      <w:r>
        <w:rPr>
          <w:color w:val="444444"/>
          <w:sz w:val="17"/>
        </w:rPr>
        <w:t>onlo d </w:t>
      </w:r>
      <w:r>
        <w:rPr>
          <w:color w:val="6E6E6E"/>
          <w:sz w:val="18"/>
        </w:rPr>
        <w:t>•</w:t>
      </w:r>
      <w:r>
        <w:rPr>
          <w:color w:val="444444"/>
          <w:sz w:val="18"/>
        </w:rPr>
        <w:t>I </w:t>
      </w:r>
      <w:r>
        <w:rPr>
          <w:color w:val="444444"/>
          <w:sz w:val="17"/>
        </w:rPr>
        <w:t>m</w:t>
      </w:r>
      <w:r>
        <w:rPr>
          <w:color w:val="444444"/>
          <w:spacing w:val="28"/>
          <w:sz w:val="17"/>
        </w:rPr>
        <w:t> </w:t>
      </w:r>
      <w:r>
        <w:rPr>
          <w:color w:val="444444"/>
          <w:sz w:val="17"/>
        </w:rPr>
        <w:t>nor.</w:t>
      </w:r>
    </w:p>
    <w:p>
      <w:pPr>
        <w:tabs>
          <w:tab w:pos="2983" w:val="left" w:leader="none"/>
        </w:tabs>
        <w:spacing w:before="124"/>
        <w:ind w:left="269" w:right="0" w:firstLine="0"/>
        <w:jc w:val="left"/>
        <w:rPr>
          <w:sz w:val="17"/>
        </w:rPr>
      </w:pPr>
      <w:r>
        <w:rPr>
          <w:color w:val="444444"/>
          <w:w w:val="110"/>
          <w:sz w:val="17"/>
        </w:rPr>
        <w:t>2.  </w:t>
      </w:r>
      <w:r>
        <w:rPr>
          <w:color w:val="444444"/>
          <w:w w:val="110"/>
          <w:sz w:val="16"/>
        </w:rPr>
        <w:t>La   </w:t>
      </w:r>
      <w:r>
        <w:rPr>
          <w:color w:val="444444"/>
          <w:w w:val="110"/>
          <w:sz w:val="17"/>
        </w:rPr>
        <w:t>1   </w:t>
      </w:r>
      <w:r>
        <w:rPr>
          <w:color w:val="6E6E6E"/>
          <w:w w:val="110"/>
          <w:sz w:val="17"/>
        </w:rPr>
        <w:t>·,  </w:t>
      </w:r>
      <w:r>
        <w:rPr>
          <w:color w:val="5B5B5B"/>
          <w:w w:val="110"/>
          <w:sz w:val="17"/>
        </w:rPr>
        <w:t>no</w:t>
      </w:r>
      <w:r>
        <w:rPr>
          <w:color w:val="5B5B5B"/>
          <w:spacing w:val="-11"/>
          <w:w w:val="110"/>
          <w:sz w:val="17"/>
        </w:rPr>
        <w:t> </w:t>
      </w:r>
      <w:r>
        <w:rPr>
          <w:color w:val="444444"/>
          <w:w w:val="110"/>
          <w:sz w:val="17"/>
        </w:rPr>
        <w:t>obstante, </w:t>
      </w:r>
      <w:r>
        <w:rPr>
          <w:color w:val="444444"/>
          <w:spacing w:val="11"/>
          <w:w w:val="110"/>
          <w:sz w:val="17"/>
        </w:rPr>
        <w:t> </w:t>
      </w:r>
      <w:r>
        <w:rPr>
          <w:color w:val="444444"/>
          <w:w w:val="110"/>
          <w:sz w:val="17"/>
        </w:rPr>
        <w:t>pued</w:t>
        <w:tab/>
      </w:r>
      <w:r>
        <w:rPr>
          <w:color w:val="5B5B5B"/>
          <w:w w:val="110"/>
          <w:sz w:val="17"/>
        </w:rPr>
        <w:t>lablecer </w:t>
      </w:r>
      <w:r>
        <w:rPr>
          <w:color w:val="444444"/>
          <w:w w:val="110"/>
          <w:sz w:val="17"/>
        </w:rPr>
        <w:t>otras</w:t>
      </w:r>
      <w:r>
        <w:rPr>
          <w:color w:val="444444"/>
          <w:spacing w:val="7"/>
          <w:w w:val="110"/>
          <w:sz w:val="17"/>
        </w:rPr>
        <w:t> </w:t>
      </w:r>
      <w:r>
        <w:rPr>
          <w:color w:val="444444"/>
          <w:w w:val="110"/>
          <w:sz w:val="17"/>
        </w:rPr>
        <w:t>dades</w:t>
      </w:r>
    </w:p>
    <w:p>
      <w:pPr>
        <w:spacing w:before="2"/>
        <w:ind w:left="119" w:right="0" w:firstLine="0"/>
        <w:jc w:val="left"/>
        <w:rPr>
          <w:sz w:val="17"/>
        </w:rPr>
      </w:pPr>
      <w:r>
        <w:rPr>
          <w:color w:val="444444"/>
          <w:w w:val="115"/>
          <w:sz w:val="18"/>
        </w:rPr>
        <w:t>para </w:t>
      </w:r>
      <w:r>
        <w:rPr>
          <w:color w:val="5B5B5B"/>
          <w:w w:val="115"/>
          <w:sz w:val="17"/>
        </w:rPr>
        <w:t>reallzar d </w:t>
      </w:r>
      <w:r>
        <w:rPr>
          <w:color w:val="444444"/>
          <w:w w:val="115"/>
          <w:sz w:val="17"/>
        </w:rPr>
        <w:t>terminados actos.</w:t>
      </w:r>
    </w:p>
    <w:p>
      <w:pPr>
        <w:spacing w:line="254" w:lineRule="auto" w:before="124"/>
        <w:ind w:left="108" w:right="78" w:firstLine="167"/>
        <w:jc w:val="both"/>
        <w:rPr>
          <w:sz w:val="17"/>
        </w:rPr>
      </w:pPr>
      <w:r>
        <w:rPr/>
        <w:pict>
          <v:line style="position:absolute;mso-position-horizontal-relative:page;mso-position-vertical-relative:paragraph;z-index:-299368" from="90.001694pt,15.621288pt" to="90.001694pt,27.078451pt" stroked="true" strokeweight="1.201859pt" strokecolor="#cdcdcd">
            <v:stroke dashstyle="solid"/>
            <w10:wrap type="none"/>
          </v:line>
        </w:pict>
      </w:r>
      <w:r>
        <w:rPr>
          <w:color w:val="444444"/>
          <w:w w:val="110"/>
          <w:sz w:val="17"/>
        </w:rPr>
        <w:t>ARTICULO </w:t>
      </w:r>
      <w:r>
        <w:rPr>
          <w:color w:val="444444"/>
          <w:w w:val="110"/>
          <w:sz w:val="16"/>
        </w:rPr>
        <w:t>30. </w:t>
      </w:r>
      <w:r>
        <w:rPr>
          <w:color w:val="444444"/>
          <w:w w:val="110"/>
          <w:sz w:val="17"/>
        </w:rPr>
        <w:t>Tlenen r </w:t>
      </w:r>
      <w:r>
        <w:rPr>
          <w:color w:val="6E6E6E"/>
          <w:w w:val="110"/>
          <w:sz w:val="17"/>
        </w:rPr>
        <w:t>s</w:t>
      </w:r>
      <w:r>
        <w:rPr>
          <w:color w:val="444444"/>
          <w:w w:val="110"/>
          <w:sz w:val="17"/>
        </w:rPr>
        <w:t>t ringlda </w:t>
      </w:r>
      <w:r>
        <w:rPr>
          <w:color w:val="5B5B5B"/>
          <w:w w:val="110"/>
          <w:sz w:val="17"/>
        </w:rPr>
        <w:t>su capacldad para rcallzar. acto </w:t>
      </w:r>
      <w:r>
        <w:rPr>
          <w:color w:val="A3A3A3"/>
          <w:w w:val="110"/>
          <w:sz w:val="17"/>
        </w:rPr>
        <w:t>· </w:t>
      </w:r>
      <w:r>
        <w:rPr>
          <w:color w:val="6E6E6E"/>
          <w:w w:val="110"/>
          <w:sz w:val="17"/>
        </w:rPr>
        <w:t>j</w:t>
      </w:r>
      <w:r>
        <w:rPr>
          <w:color w:val="444444"/>
          <w:w w:val="110"/>
          <w:sz w:val="17"/>
        </w:rPr>
        <w:t>urid k os, </w:t>
      </w:r>
      <w:r>
        <w:rPr>
          <w:color w:val="5B5B5B"/>
          <w:w w:val="110"/>
          <w:sz w:val="17"/>
        </w:rPr>
        <w:t>:.alvo </w:t>
      </w:r>
      <w:r>
        <w:rPr>
          <w:rFonts w:ascii="Arial" w:hAnsi="Arial"/>
          <w:color w:val="5B5B5B"/>
          <w:w w:val="110"/>
          <w:sz w:val="15"/>
        </w:rPr>
        <w:t>para </w:t>
      </w:r>
      <w:r>
        <w:rPr>
          <w:color w:val="5B5B5B"/>
          <w:w w:val="110"/>
          <w:sz w:val="17"/>
        </w:rPr>
        <w:t>salisfacer </w:t>
      </w:r>
      <w:r>
        <w:rPr>
          <w:rFonts w:ascii="Arial" w:hAnsi="Arial"/>
          <w:color w:val="5B5B5B"/>
          <w:w w:val="110"/>
          <w:sz w:val="15"/>
        </w:rPr>
        <w:t>sll!i </w:t>
      </w:r>
      <w:r>
        <w:rPr>
          <w:color w:val="444444"/>
          <w:w w:val="110"/>
          <w:sz w:val="17"/>
        </w:rPr>
        <w:t>nccc</w:t>
      </w:r>
      <w:r>
        <w:rPr>
          <w:color w:val="6E6E6E"/>
          <w:w w:val="110"/>
          <w:sz w:val="17"/>
        </w:rPr>
        <w:t>si</w:t>
      </w:r>
      <w:r>
        <w:rPr>
          <w:color w:val="444444"/>
          <w:w w:val="110"/>
          <w:sz w:val="17"/>
        </w:rPr>
        <w:t>­ dades normal </w:t>
      </w:r>
      <w:r>
        <w:rPr>
          <w:color w:val="6E6E6E"/>
          <w:w w:val="110"/>
          <w:sz w:val="17"/>
        </w:rPr>
        <w:t>es </w:t>
      </w:r>
      <w:r>
        <w:rPr>
          <w:color w:val="444444"/>
          <w:w w:val="110"/>
          <w:sz w:val="17"/>
        </w:rPr>
        <w:t>de I vida dlllrla:</w:t>
      </w:r>
    </w:p>
    <w:p>
      <w:pPr>
        <w:pStyle w:val="ListParagraph"/>
        <w:numPr>
          <w:ilvl w:val="0"/>
          <w:numId w:val="73"/>
        </w:numPr>
        <w:tabs>
          <w:tab w:pos="503" w:val="left" w:leader="none"/>
        </w:tabs>
        <w:spacing w:line="254" w:lineRule="auto" w:before="119" w:after="0"/>
        <w:ind w:left="521" w:right="71" w:hanging="249"/>
        <w:jc w:val="left"/>
        <w:rPr>
          <w:rFonts w:ascii="Arial"/>
          <w:color w:val="5B5B5B"/>
          <w:sz w:val="14"/>
        </w:rPr>
      </w:pPr>
      <w:r>
        <w:rPr>
          <w:color w:val="444444"/>
          <w:w w:val="105"/>
          <w:sz w:val="17"/>
        </w:rPr>
        <w:t>los menores d  cdad  que  han  cumplido  </w:t>
      </w:r>
      <w:r>
        <w:rPr>
          <w:color w:val="444444"/>
          <w:w w:val="105"/>
          <w:sz w:val="16"/>
        </w:rPr>
        <w:t>10  </w:t>
      </w:r>
      <w:r>
        <w:rPr>
          <w:color w:val="444444"/>
          <w:w w:val="105"/>
          <w:sz w:val="17"/>
        </w:rPr>
        <w:t>ano  de nacldo </w:t>
      </w:r>
      <w:r>
        <w:rPr>
          <w:color w:val="5B5B5B"/>
          <w:w w:val="105"/>
          <w:sz w:val="17"/>
        </w:rPr>
        <w:t>, </w:t>
      </w:r>
      <w:r>
        <w:rPr>
          <w:color w:val="444444"/>
          <w:w w:val="105"/>
          <w:sz w:val="17"/>
        </w:rPr>
        <w:t>los </w:t>
      </w:r>
      <w:r>
        <w:rPr>
          <w:color w:val="2D2D2D"/>
          <w:w w:val="105"/>
          <w:sz w:val="17"/>
        </w:rPr>
        <w:t>q u</w:t>
      </w:r>
      <w:r>
        <w:rPr>
          <w:color w:val="5B5B5B"/>
          <w:w w:val="105"/>
          <w:sz w:val="17"/>
        </w:rPr>
        <w:t>e </w:t>
      </w:r>
      <w:r>
        <w:rPr>
          <w:color w:val="444444"/>
          <w:w w:val="105"/>
          <w:sz w:val="17"/>
        </w:rPr>
        <w:t>pu den d l</w:t>
      </w:r>
      <w:r>
        <w:rPr>
          <w:color w:val="6E6E6E"/>
          <w:w w:val="105"/>
          <w:sz w:val="17"/>
        </w:rPr>
        <w:t>s </w:t>
      </w:r>
      <w:r>
        <w:rPr>
          <w:color w:val="444444"/>
          <w:w w:val="105"/>
          <w:sz w:val="17"/>
        </w:rPr>
        <w:t>poner de! </w:t>
      </w:r>
      <w:r>
        <w:rPr>
          <w:color w:val="5B5B5B"/>
          <w:w w:val="105"/>
          <w:sz w:val="17"/>
        </w:rPr>
        <w:t>e tip </w:t>
      </w:r>
      <w:r>
        <w:rPr>
          <w:color w:val="444444"/>
          <w:w w:val="105"/>
          <w:sz w:val="17"/>
        </w:rPr>
        <w:t>ndio</w:t>
      </w:r>
      <w:r>
        <w:rPr>
          <w:color w:val="444444"/>
          <w:spacing w:val="10"/>
          <w:w w:val="105"/>
          <w:sz w:val="17"/>
        </w:rPr>
        <w:t> </w:t>
      </w:r>
      <w:r>
        <w:rPr>
          <w:color w:val="444444"/>
          <w:w w:val="105"/>
          <w:sz w:val="17"/>
        </w:rPr>
        <w:t>que</w:t>
      </w:r>
    </w:p>
    <w:p>
      <w:pPr>
        <w:spacing w:line="254" w:lineRule="auto" w:before="0"/>
        <w:ind w:left="527" w:right="0" w:hanging="20"/>
        <w:jc w:val="left"/>
        <w:rPr>
          <w:sz w:val="17"/>
        </w:rPr>
      </w:pPr>
      <w:r>
        <w:rPr>
          <w:color w:val="444444"/>
          <w:w w:val="115"/>
          <w:sz w:val="17"/>
        </w:rPr>
        <w:t>!es ha </w:t>
      </w:r>
      <w:r>
        <w:rPr>
          <w:color w:val="5B5B5B"/>
          <w:w w:val="115"/>
          <w:sz w:val="17"/>
        </w:rPr>
        <w:t>sldo slgnado </w:t>
      </w:r>
      <w:r>
        <w:rPr>
          <w:color w:val="444444"/>
          <w:w w:val="115"/>
          <w:sz w:val="16"/>
        </w:rPr>
        <w:t>y, </w:t>
      </w:r>
      <w:r>
        <w:rPr>
          <w:color w:val="444444"/>
          <w:w w:val="115"/>
          <w:sz w:val="17"/>
        </w:rPr>
        <w:t>cuando alcan </w:t>
      </w:r>
      <w:r>
        <w:rPr>
          <w:color w:val="5B5B5B"/>
          <w:w w:val="115"/>
          <w:sz w:val="17"/>
        </w:rPr>
        <w:t>:en </w:t>
      </w:r>
      <w:r>
        <w:rPr>
          <w:color w:val="444444"/>
          <w:w w:val="115"/>
          <w:sz w:val="17"/>
        </w:rPr>
        <w:t>la cdad la­ boral, </w:t>
      </w:r>
      <w:r>
        <w:rPr>
          <w:color w:val="5B5B5B"/>
          <w:w w:val="115"/>
          <w:sz w:val="17"/>
        </w:rPr>
        <w:t>de </w:t>
      </w:r>
      <w:r>
        <w:rPr>
          <w:color w:val="444444"/>
          <w:w w:val="115"/>
          <w:sz w:val="17"/>
        </w:rPr>
        <w:t>la r trlbucl6n por </w:t>
      </w:r>
      <w:r>
        <w:rPr>
          <w:color w:val="5B5B5B"/>
          <w:w w:val="115"/>
          <w:sz w:val="17"/>
        </w:rPr>
        <w:t>su </w:t>
      </w:r>
      <w:r>
        <w:rPr>
          <w:color w:val="444444"/>
          <w:w w:val="115"/>
          <w:sz w:val="17"/>
        </w:rPr>
        <w:t>trabajo;</w:t>
      </w:r>
    </w:p>
    <w:p>
      <w:pPr>
        <w:pStyle w:val="ListParagraph"/>
        <w:numPr>
          <w:ilvl w:val="0"/>
          <w:numId w:val="73"/>
        </w:numPr>
        <w:tabs>
          <w:tab w:pos="513" w:val="left" w:leader="none"/>
        </w:tabs>
        <w:spacing w:line="259" w:lineRule="auto" w:before="118" w:after="0"/>
        <w:ind w:left="512" w:right="56" w:hanging="239"/>
        <w:jc w:val="left"/>
        <w:rPr>
          <w:color w:val="444444"/>
          <w:sz w:val="14"/>
        </w:rPr>
      </w:pPr>
      <w:r>
        <w:rPr>
          <w:color w:val="444444"/>
          <w:w w:val="110"/>
          <w:sz w:val="17"/>
        </w:rPr>
        <w:t>los que </w:t>
      </w:r>
      <w:r>
        <w:rPr>
          <w:color w:val="5B5B5B"/>
          <w:w w:val="110"/>
          <w:sz w:val="17"/>
        </w:rPr>
        <w:t>padecen </w:t>
      </w:r>
      <w:r>
        <w:rPr>
          <w:color w:val="444444"/>
          <w:w w:val="110"/>
          <w:sz w:val="17"/>
        </w:rPr>
        <w:t>de </w:t>
      </w:r>
      <w:r>
        <w:rPr>
          <w:color w:val="5B5B5B"/>
          <w:w w:val="110"/>
          <w:sz w:val="17"/>
        </w:rPr>
        <w:t>ei:iCermedad </w:t>
      </w:r>
      <w:r>
        <w:rPr>
          <w:color w:val="444444"/>
          <w:w w:val="110"/>
          <w:sz w:val="17"/>
        </w:rPr>
        <w:t>o </w:t>
      </w:r>
      <w:r>
        <w:rPr>
          <w:color w:val="5B5B5B"/>
          <w:w w:val="110"/>
          <w:sz w:val="17"/>
        </w:rPr>
        <w:t>r </w:t>
      </w:r>
      <w:r>
        <w:rPr>
          <w:color w:val="444444"/>
          <w:w w:val="110"/>
          <w:sz w:val="17"/>
        </w:rPr>
        <w:t>tra </w:t>
      </w:r>
      <w:r>
        <w:rPr>
          <w:color w:val="6E6E6E"/>
          <w:w w:val="110"/>
          <w:sz w:val="17"/>
        </w:rPr>
        <w:t>so </w:t>
      </w:r>
      <w:r>
        <w:rPr>
          <w:color w:val="444444"/>
          <w:w w:val="110"/>
          <w:sz w:val="17"/>
        </w:rPr>
        <w:t>m ntal que no los </w:t>
      </w:r>
      <w:r>
        <w:rPr>
          <w:color w:val="5B5B5B"/>
          <w:w w:val="110"/>
          <w:sz w:val="17"/>
        </w:rPr>
        <w:t>priva </w:t>
      </w:r>
      <w:r>
        <w:rPr>
          <w:color w:val="444444"/>
          <w:w w:val="110"/>
          <w:sz w:val="17"/>
        </w:rPr>
        <w:t>totalmente de dbcernlmi </w:t>
      </w:r>
      <w:r>
        <w:rPr>
          <w:color w:val="444444"/>
          <w:spacing w:val="2"/>
          <w:w w:val="110"/>
          <w:sz w:val="17"/>
        </w:rPr>
        <w:t>nto</w:t>
      </w:r>
      <w:r>
        <w:rPr>
          <w:color w:val="6E6E6E"/>
          <w:spacing w:val="2"/>
          <w:w w:val="110"/>
          <w:sz w:val="17"/>
        </w:rPr>
        <w:t>;</w:t>
      </w:r>
      <w:r>
        <w:rPr>
          <w:color w:val="6E6E6E"/>
          <w:spacing w:val="12"/>
          <w:w w:val="110"/>
          <w:sz w:val="17"/>
        </w:rPr>
        <w:t> </w:t>
      </w:r>
      <w:r>
        <w:rPr>
          <w:color w:val="444444"/>
          <w:w w:val="110"/>
          <w:sz w:val="17"/>
        </w:rPr>
        <w:t>y</w:t>
      </w:r>
    </w:p>
    <w:p>
      <w:pPr>
        <w:pStyle w:val="ListParagraph"/>
        <w:numPr>
          <w:ilvl w:val="0"/>
          <w:numId w:val="73"/>
        </w:numPr>
        <w:tabs>
          <w:tab w:pos="484" w:val="left" w:leader="none"/>
        </w:tabs>
        <w:spacing w:line="266" w:lineRule="auto" w:before="111" w:after="0"/>
        <w:ind w:left="504" w:right="64" w:hanging="243"/>
        <w:jc w:val="left"/>
        <w:rPr>
          <w:color w:val="5B5B5B"/>
          <w:sz w:val="17"/>
        </w:rPr>
      </w:pPr>
      <w:r>
        <w:rPr>
          <w:color w:val="444444"/>
          <w:w w:val="110"/>
          <w:sz w:val="17"/>
        </w:rPr>
        <w:t>los </w:t>
      </w:r>
      <w:r>
        <w:rPr>
          <w:color w:val="2D2D2D"/>
          <w:w w:val="110"/>
          <w:sz w:val="17"/>
        </w:rPr>
        <w:t>q </w:t>
      </w:r>
      <w:r>
        <w:rPr>
          <w:color w:val="2D2D2D"/>
          <w:spacing w:val="2"/>
          <w:w w:val="110"/>
          <w:sz w:val="17"/>
        </w:rPr>
        <w:t>u</w:t>
      </w:r>
      <w:r>
        <w:rPr>
          <w:color w:val="5B5B5B"/>
          <w:spacing w:val="2"/>
          <w:w w:val="110"/>
          <w:sz w:val="17"/>
        </w:rPr>
        <w:t>e </w:t>
      </w:r>
      <w:r>
        <w:rPr>
          <w:color w:val="444444"/>
          <w:w w:val="110"/>
          <w:sz w:val="17"/>
        </w:rPr>
        <w:t>por  impedi.mento  fisko  no pueden  </w:t>
      </w:r>
      <w:r>
        <w:rPr>
          <w:color w:val="5B5B5B"/>
          <w:w w:val="110"/>
          <w:sz w:val="17"/>
        </w:rPr>
        <w:t>expresar su voluntad </w:t>
      </w:r>
      <w:r>
        <w:rPr>
          <w:color w:val="2D2D2D"/>
          <w:w w:val="110"/>
          <w:sz w:val="17"/>
        </w:rPr>
        <w:t>de </w:t>
      </w:r>
      <w:r>
        <w:rPr>
          <w:color w:val="444444"/>
          <w:w w:val="110"/>
          <w:sz w:val="17"/>
        </w:rPr>
        <w:t>modo</w:t>
      </w:r>
      <w:r>
        <w:rPr>
          <w:color w:val="444444"/>
          <w:spacing w:val="18"/>
          <w:w w:val="110"/>
          <w:sz w:val="17"/>
        </w:rPr>
        <w:t> </w:t>
      </w:r>
      <w:r>
        <w:rPr>
          <w:color w:val="444444"/>
          <w:spacing w:val="3"/>
          <w:w w:val="110"/>
          <w:sz w:val="17"/>
        </w:rPr>
        <w:t>nequlvoco.</w:t>
      </w:r>
      <w:r>
        <w:rPr>
          <w:color w:val="7E7E7E"/>
          <w:spacing w:val="3"/>
          <w:w w:val="110"/>
          <w:sz w:val="17"/>
        </w:rPr>
        <w:t>,</w:t>
      </w:r>
    </w:p>
    <w:p>
      <w:pPr>
        <w:spacing w:line="261" w:lineRule="auto" w:before="100"/>
        <w:ind w:left="113" w:right="60" w:firstLine="162"/>
        <w:jc w:val="both"/>
        <w:rPr>
          <w:sz w:val="17"/>
        </w:rPr>
      </w:pPr>
      <w:r>
        <w:rPr>
          <w:color w:val="444444"/>
          <w:w w:val="110"/>
          <w:sz w:val="17"/>
        </w:rPr>
        <w:t>ARTICULO </w:t>
      </w:r>
      <w:r>
        <w:rPr>
          <w:color w:val="5B5B5B"/>
          <w:spacing w:val="-4"/>
          <w:w w:val="110"/>
          <w:sz w:val="16"/>
        </w:rPr>
        <w:t>3</w:t>
      </w:r>
      <w:r>
        <w:rPr>
          <w:color w:val="2D2D2D"/>
          <w:spacing w:val="-4"/>
          <w:w w:val="110"/>
          <w:sz w:val="16"/>
        </w:rPr>
        <w:t>1, </w:t>
      </w:r>
      <w:r>
        <w:rPr>
          <w:color w:val="444444"/>
          <w:w w:val="110"/>
          <w:sz w:val="17"/>
        </w:rPr>
        <w:t>car  ccn  de capacidad </w:t>
      </w:r>
      <w:r>
        <w:rPr>
          <w:color w:val="5B5B5B"/>
          <w:w w:val="110"/>
          <w:sz w:val="17"/>
        </w:rPr>
        <w:t>para  </w:t>
      </w:r>
      <w:r>
        <w:rPr>
          <w:color w:val="5B5B5B"/>
          <w:w w:val="110"/>
          <w:sz w:val="18"/>
        </w:rPr>
        <w:t>r  </w:t>
      </w:r>
      <w:r>
        <w:rPr>
          <w:color w:val="5B5B5B"/>
          <w:w w:val="110"/>
          <w:sz w:val="17"/>
        </w:rPr>
        <w:t>allzar ac­ </w:t>
      </w:r>
      <w:r>
        <w:rPr>
          <w:color w:val="444444"/>
          <w:w w:val="110"/>
          <w:sz w:val="17"/>
        </w:rPr>
        <w:t>los </w:t>
      </w:r>
      <w:r>
        <w:rPr>
          <w:color w:val="5B5B5B"/>
          <w:w w:val="110"/>
          <w:sz w:val="17"/>
        </w:rPr>
        <w:t>juri</w:t>
      </w:r>
      <w:r>
        <w:rPr>
          <w:color w:val="2D2D2D"/>
          <w:w w:val="110"/>
          <w:sz w:val="17"/>
        </w:rPr>
        <w:t>d</w:t>
      </w:r>
      <w:r>
        <w:rPr>
          <w:color w:val="2D2D2D"/>
          <w:spacing w:val="-11"/>
          <w:w w:val="110"/>
          <w:sz w:val="17"/>
        </w:rPr>
        <w:t> </w:t>
      </w:r>
      <w:r>
        <w:rPr>
          <w:color w:val="2D2D2D"/>
          <w:spacing w:val="-3"/>
          <w:w w:val="110"/>
          <w:sz w:val="17"/>
        </w:rPr>
        <w:t>lco</w:t>
      </w:r>
      <w:r>
        <w:rPr>
          <w:color w:val="5B5B5B"/>
          <w:spacing w:val="-3"/>
          <w:w w:val="110"/>
          <w:sz w:val="17"/>
        </w:rPr>
        <w:t>s:</w:t>
      </w:r>
    </w:p>
    <w:p>
      <w:pPr>
        <w:spacing w:before="109"/>
        <w:ind w:left="267" w:right="0" w:firstLine="0"/>
        <w:jc w:val="left"/>
        <w:rPr>
          <w:sz w:val="17"/>
        </w:rPr>
      </w:pPr>
      <w:r>
        <w:rPr>
          <w:rFonts w:ascii="Arial"/>
          <w:color w:val="444444"/>
          <w:w w:val="110"/>
          <w:sz w:val="13"/>
        </w:rPr>
        <w:t>a) </w:t>
      </w:r>
      <w:r>
        <w:rPr>
          <w:color w:val="444444"/>
          <w:w w:val="110"/>
          <w:sz w:val="17"/>
        </w:rPr>
        <w:t>los menores de </w:t>
      </w:r>
      <w:r>
        <w:rPr>
          <w:color w:val="2D2D2D"/>
          <w:w w:val="110"/>
          <w:sz w:val="16"/>
        </w:rPr>
        <w:t>10 </w:t>
      </w:r>
      <w:r>
        <w:rPr>
          <w:color w:val="444444"/>
          <w:w w:val="110"/>
          <w:sz w:val="17"/>
        </w:rPr>
        <w:t>anos </w:t>
      </w:r>
      <w:r>
        <w:rPr>
          <w:color w:val="2D2D2D"/>
          <w:w w:val="110"/>
          <w:sz w:val="17"/>
        </w:rPr>
        <w:t>de </w:t>
      </w:r>
      <w:r>
        <w:rPr>
          <w:color w:val="444444"/>
          <w:w w:val="110"/>
          <w:sz w:val="17"/>
        </w:rPr>
        <w:t>edad; y</w:t>
      </w:r>
    </w:p>
    <w:p>
      <w:pPr>
        <w:spacing w:line="259" w:lineRule="auto" w:before="121"/>
        <w:ind w:left="523" w:right="78" w:hanging="241"/>
        <w:jc w:val="left"/>
        <w:rPr>
          <w:sz w:val="17"/>
        </w:rPr>
      </w:pPr>
      <w:r>
        <w:rPr>
          <w:color w:val="444444"/>
          <w:w w:val="115"/>
          <w:sz w:val="17"/>
        </w:rPr>
        <w:t>b) los mayores </w:t>
      </w:r>
      <w:r>
        <w:rPr>
          <w:color w:val="2D2D2D"/>
          <w:w w:val="115"/>
          <w:sz w:val="17"/>
        </w:rPr>
        <w:t>d </w:t>
      </w:r>
      <w:r>
        <w:rPr>
          <w:color w:val="444444"/>
          <w:w w:val="115"/>
          <w:sz w:val="17"/>
        </w:rPr>
        <w:t>edad </w:t>
      </w:r>
      <w:r>
        <w:rPr>
          <w:color w:val="2D2D2D"/>
          <w:w w:val="115"/>
          <w:sz w:val="17"/>
        </w:rPr>
        <w:t>qu</w:t>
      </w:r>
      <w:r>
        <w:rPr>
          <w:color w:val="5B5B5B"/>
          <w:w w:val="115"/>
          <w:sz w:val="17"/>
        </w:rPr>
        <w:t>e </w:t>
      </w:r>
      <w:r>
        <w:rPr>
          <w:color w:val="444444"/>
          <w:w w:val="115"/>
          <w:sz w:val="17"/>
        </w:rPr>
        <w:t>han </w:t>
      </w:r>
      <w:r>
        <w:rPr>
          <w:color w:val="5B5B5B"/>
          <w:w w:val="115"/>
          <w:sz w:val="17"/>
        </w:rPr>
        <w:t>ido </w:t>
      </w:r>
      <w:r>
        <w:rPr>
          <w:color w:val="444444"/>
          <w:w w:val="115"/>
          <w:sz w:val="17"/>
        </w:rPr>
        <w:t>declarados </w:t>
      </w:r>
      <w:r>
        <w:rPr>
          <w:color w:val="5B5B5B"/>
          <w:w w:val="115"/>
          <w:sz w:val="17"/>
        </w:rPr>
        <w:t>inca­</w:t>
      </w:r>
      <w:r>
        <w:rPr>
          <w:color w:val="444444"/>
          <w:w w:val="115"/>
          <w:sz w:val="17"/>
        </w:rPr>
        <w:t> paces para reglr </w:t>
      </w:r>
      <w:r>
        <w:rPr>
          <w:color w:val="5B5B5B"/>
          <w:w w:val="115"/>
          <w:sz w:val="17"/>
        </w:rPr>
        <w:t>su </w:t>
      </w:r>
      <w:r>
        <w:rPr>
          <w:color w:val="444444"/>
          <w:w w:val="115"/>
          <w:sz w:val="17"/>
        </w:rPr>
        <w:t>persona y bienes.</w:t>
      </w:r>
    </w:p>
    <w:p>
      <w:pPr>
        <w:spacing w:line="235" w:lineRule="auto" w:before="110"/>
        <w:ind w:left="113" w:right="42" w:firstLine="162"/>
        <w:jc w:val="both"/>
        <w:rPr>
          <w:sz w:val="17"/>
        </w:rPr>
      </w:pPr>
      <w:r>
        <w:rPr>
          <w:color w:val="444444"/>
          <w:w w:val="110"/>
          <w:sz w:val="17"/>
        </w:rPr>
        <w:t>ARTlCULO </w:t>
      </w:r>
      <w:r>
        <w:rPr>
          <w:color w:val="444444"/>
          <w:w w:val="110"/>
          <w:sz w:val="16"/>
        </w:rPr>
        <w:t>32.  La  </w:t>
      </w:r>
      <w:r>
        <w:rPr>
          <w:color w:val="444444"/>
          <w:w w:val="110"/>
          <w:sz w:val="17"/>
        </w:rPr>
        <w:t>lncapacldad  de  las  </w:t>
      </w:r>
      <w:r>
        <w:rPr>
          <w:color w:val="5B5B5B"/>
          <w:w w:val="110"/>
          <w:sz w:val="17"/>
        </w:rPr>
        <w:t>persona  refe­ </w:t>
      </w:r>
      <w:r>
        <w:rPr>
          <w:color w:val="444444"/>
          <w:w w:val="110"/>
          <w:sz w:val="17"/>
        </w:rPr>
        <w:t>rlda en los articulos anteriores </w:t>
      </w:r>
      <w:r>
        <w:rPr>
          <w:color w:val="5B5B5B"/>
          <w:w w:val="110"/>
          <w:sz w:val="18"/>
        </w:rPr>
        <w:t>se </w:t>
      </w:r>
      <w:r>
        <w:rPr>
          <w:color w:val="444444"/>
          <w:w w:val="110"/>
          <w:sz w:val="17"/>
        </w:rPr>
        <w:t>uple </w:t>
      </w:r>
      <w:r>
        <w:rPr>
          <w:color w:val="5B5B5B"/>
          <w:w w:val="110"/>
          <w:sz w:val="17"/>
        </w:rPr>
        <w:t>en </w:t>
      </w:r>
      <w:r>
        <w:rPr>
          <w:color w:val="444444"/>
          <w:w w:val="110"/>
          <w:sz w:val="17"/>
        </w:rPr>
        <w:t>la  forma  </w:t>
      </w:r>
      <w:r>
        <w:rPr>
          <w:color w:val="5B5B5B"/>
          <w:w w:val="110"/>
          <w:sz w:val="17"/>
        </w:rPr>
        <w:t>r  - </w:t>
      </w:r>
      <w:r>
        <w:rPr>
          <w:color w:val="5B5B5B"/>
          <w:spacing w:val="5"/>
          <w:w w:val="110"/>
          <w:sz w:val="17"/>
        </w:rPr>
        <w:t>gula</w:t>
      </w:r>
      <w:r>
        <w:rPr>
          <w:color w:val="2D2D2D"/>
          <w:spacing w:val="5"/>
          <w:w w:val="110"/>
          <w:sz w:val="17"/>
        </w:rPr>
        <w:t>d</w:t>
      </w:r>
      <w:r>
        <w:rPr>
          <w:color w:val="5B5B5B"/>
          <w:spacing w:val="5"/>
          <w:w w:val="110"/>
          <w:sz w:val="17"/>
        </w:rPr>
        <w:t>a </w:t>
      </w:r>
      <w:r>
        <w:rPr>
          <w:color w:val="444444"/>
          <w:w w:val="110"/>
          <w:sz w:val="19"/>
        </w:rPr>
        <w:t>co </w:t>
      </w:r>
      <w:r>
        <w:rPr>
          <w:color w:val="444444"/>
          <w:w w:val="110"/>
          <w:sz w:val="17"/>
        </w:rPr>
        <w:t>el C6digo de Familia y </w:t>
      </w:r>
      <w:r>
        <w:rPr>
          <w:color w:val="5B5B5B"/>
          <w:w w:val="110"/>
          <w:sz w:val="17"/>
        </w:rPr>
        <w:t>en </w:t>
      </w:r>
      <w:r>
        <w:rPr>
          <w:color w:val="444444"/>
          <w:w w:val="110"/>
          <w:sz w:val="17"/>
        </w:rPr>
        <w:t>lu </w:t>
      </w:r>
      <w:r>
        <w:rPr>
          <w:color w:val="2D2D2D"/>
          <w:w w:val="110"/>
          <w:sz w:val="17"/>
        </w:rPr>
        <w:t>l</w:t>
      </w:r>
      <w:r>
        <w:rPr>
          <w:color w:val="5B5B5B"/>
          <w:w w:val="110"/>
          <w:sz w:val="17"/>
        </w:rPr>
        <w:t>ey prncesal</w:t>
      </w:r>
      <w:r>
        <w:rPr>
          <w:color w:val="5B5B5B"/>
          <w:spacing w:val="4"/>
          <w:w w:val="110"/>
          <w:sz w:val="17"/>
        </w:rPr>
        <w:t> </w:t>
      </w:r>
      <w:r>
        <w:rPr>
          <w:color w:val="5B5B5B"/>
          <w:w w:val="110"/>
          <w:sz w:val="17"/>
        </w:rPr>
        <w:t>civjl.</w:t>
      </w:r>
    </w:p>
    <w:p>
      <w:pPr>
        <w:spacing w:before="176"/>
        <w:ind w:left="1569" w:right="0" w:firstLine="0"/>
        <w:jc w:val="left"/>
        <w:rPr>
          <w:sz w:val="17"/>
        </w:rPr>
      </w:pPr>
      <w:r>
        <w:rPr>
          <w:color w:val="2D2D2D"/>
          <w:w w:val="105"/>
          <w:sz w:val="17"/>
        </w:rPr>
        <w:t>SECCION </w:t>
      </w:r>
      <w:r>
        <w:rPr>
          <w:color w:val="444444"/>
          <w:w w:val="105"/>
          <w:sz w:val="17"/>
        </w:rPr>
        <w:t>TERCERA</w:t>
      </w:r>
    </w:p>
    <w:p>
      <w:pPr>
        <w:pStyle w:val="BodyText"/>
        <w:spacing w:before="4"/>
        <w:rPr>
          <w:sz w:val="14"/>
        </w:rPr>
      </w:pPr>
    </w:p>
    <w:p>
      <w:pPr>
        <w:spacing w:before="0"/>
        <w:ind w:left="1078" w:right="0" w:firstLine="0"/>
        <w:jc w:val="left"/>
        <w:rPr>
          <w:b/>
          <w:sz w:val="17"/>
        </w:rPr>
      </w:pPr>
      <w:r>
        <w:rPr>
          <w:b/>
          <w:color w:val="2D2D2D"/>
          <w:w w:val="105"/>
          <w:sz w:val="17"/>
        </w:rPr>
        <w:t>Aw;encia </w:t>
      </w:r>
      <w:r>
        <w:rPr>
          <w:b/>
          <w:color w:val="444444"/>
          <w:w w:val="105"/>
          <w:sz w:val="17"/>
        </w:rPr>
        <w:t>y </w:t>
      </w:r>
      <w:r>
        <w:rPr>
          <w:b/>
          <w:color w:val="2D2D2D"/>
          <w:w w:val="105"/>
          <w:sz w:val="17"/>
        </w:rPr>
        <w:t>pr uncion de muerte</w:t>
      </w:r>
    </w:p>
    <w:p>
      <w:pPr>
        <w:spacing w:line="242" w:lineRule="auto" w:before="132"/>
        <w:ind w:left="122" w:right="40" w:firstLine="158"/>
        <w:jc w:val="both"/>
        <w:rPr>
          <w:sz w:val="17"/>
        </w:rPr>
      </w:pPr>
      <w:r>
        <w:rPr>
          <w:color w:val="444444"/>
          <w:w w:val="115"/>
          <w:sz w:val="17"/>
        </w:rPr>
        <w:t>ARTlCULO 33.1. </w:t>
      </w:r>
      <w:r>
        <w:rPr>
          <w:color w:val="2D2D2D"/>
          <w:w w:val="115"/>
          <w:sz w:val="17"/>
        </w:rPr>
        <w:t>La </w:t>
      </w:r>
      <w:r>
        <w:rPr>
          <w:color w:val="5B5B5B"/>
          <w:w w:val="115"/>
          <w:sz w:val="17"/>
        </w:rPr>
        <w:t>persona </w:t>
      </w:r>
      <w:r>
        <w:rPr>
          <w:color w:val="444444"/>
          <w:w w:val="115"/>
          <w:sz w:val="17"/>
        </w:rPr>
        <w:t>natural que haya d </w:t>
      </w:r>
      <w:r>
        <w:rPr>
          <w:color w:val="8E8E8E"/>
          <w:w w:val="115"/>
          <w:sz w:val="17"/>
        </w:rPr>
        <w:t>·</w:t>
      </w:r>
      <w:r>
        <w:rPr>
          <w:color w:val="5B5B5B"/>
          <w:w w:val="115"/>
          <w:sz w:val="17"/>
        </w:rPr>
        <w:t>u­ </w:t>
      </w:r>
      <w:r>
        <w:rPr>
          <w:color w:val="444444"/>
          <w:w w:val="115"/>
          <w:sz w:val="17"/>
        </w:rPr>
        <w:t>parectdo </w:t>
      </w:r>
      <w:r>
        <w:rPr>
          <w:color w:val="2D2D2D"/>
          <w:w w:val="115"/>
          <w:sz w:val="17"/>
        </w:rPr>
        <w:t>de </w:t>
      </w:r>
      <w:r>
        <w:rPr>
          <w:color w:val="5B5B5B"/>
          <w:w w:val="115"/>
          <w:sz w:val="17"/>
        </w:rPr>
        <w:t>su </w:t>
      </w:r>
      <w:r>
        <w:rPr>
          <w:color w:val="2D2D2D"/>
          <w:w w:val="115"/>
          <w:sz w:val="17"/>
        </w:rPr>
        <w:t>domlcilio </w:t>
      </w:r>
      <w:r>
        <w:rPr>
          <w:color w:val="5B5B5B"/>
          <w:w w:val="115"/>
          <w:sz w:val="17"/>
        </w:rPr>
        <w:t>sin </w:t>
      </w:r>
      <w:r>
        <w:rPr>
          <w:color w:val="444444"/>
          <w:w w:val="115"/>
          <w:sz w:val="19"/>
        </w:rPr>
        <w:t>t </w:t>
      </w:r>
      <w:r>
        <w:rPr>
          <w:color w:val="444444"/>
          <w:w w:val="115"/>
          <w:sz w:val="17"/>
        </w:rPr>
        <w:t>ner.;e </w:t>
      </w:r>
      <w:r>
        <w:rPr>
          <w:color w:val="5B5B5B"/>
          <w:w w:val="115"/>
          <w:sz w:val="17"/>
        </w:rPr>
        <w:t>lndlcios </w:t>
      </w:r>
      <w:r>
        <w:rPr>
          <w:color w:val="444444"/>
          <w:w w:val="115"/>
          <w:sz w:val="17"/>
        </w:rPr>
        <w:t>de </w:t>
      </w:r>
      <w:r>
        <w:rPr>
          <w:color w:val="5B5B5B"/>
          <w:w w:val="115"/>
          <w:sz w:val="17"/>
        </w:rPr>
        <w:t>su para­ </w:t>
      </w:r>
      <w:r>
        <w:rPr>
          <w:color w:val="2D2D2D"/>
          <w:w w:val="115"/>
          <w:sz w:val="17"/>
        </w:rPr>
        <w:t>dero </w:t>
      </w:r>
      <w:r>
        <w:rPr>
          <w:color w:val="444444"/>
          <w:w w:val="115"/>
          <w:sz w:val="17"/>
        </w:rPr>
        <w:t>durante·mlis d e</w:t>
      </w:r>
      <w:r>
        <w:rPr>
          <w:color w:val="8E8E8E"/>
          <w:w w:val="115"/>
          <w:sz w:val="17"/>
        </w:rPr>
        <w:t>' </w:t>
      </w:r>
      <w:r>
        <w:rPr>
          <w:color w:val="444444"/>
          <w:w w:val="115"/>
          <w:sz w:val="17"/>
        </w:rPr>
        <w:t>un ano, puede r d clarada </w:t>
      </w:r>
      <w:r>
        <w:rPr>
          <w:color w:val="5B5B5B"/>
          <w:w w:val="115"/>
          <w:sz w:val="17"/>
        </w:rPr>
        <w:t>ausenle.</w:t>
      </w:r>
    </w:p>
    <w:p>
      <w:pPr>
        <w:pStyle w:val="ListParagraph"/>
        <w:numPr>
          <w:ilvl w:val="0"/>
          <w:numId w:val="74"/>
        </w:numPr>
        <w:tabs>
          <w:tab w:pos="534" w:val="left" w:leader="none"/>
        </w:tabs>
        <w:spacing w:line="249" w:lineRule="auto" w:before="124" w:after="0"/>
        <w:ind w:left="118" w:right="38" w:firstLine="170"/>
        <w:jc w:val="both"/>
        <w:rPr>
          <w:sz w:val="17"/>
        </w:rPr>
      </w:pPr>
      <w:r>
        <w:rPr>
          <w:color w:val="444444"/>
          <w:w w:val="110"/>
          <w:sz w:val="17"/>
        </w:rPr>
        <w:t>El d  Jar  </w:t>
      </w:r>
      <w:r>
        <w:rPr>
          <w:color w:val="2D2D2D"/>
          <w:w w:val="110"/>
          <w:sz w:val="17"/>
        </w:rPr>
        <w:t>do </w:t>
      </w:r>
      <w:r>
        <w:rPr>
          <w:color w:val="5B5B5B"/>
          <w:w w:val="110"/>
          <w:sz w:val="17"/>
        </w:rPr>
        <w:t>au·  </w:t>
      </w:r>
      <w:r>
        <w:rPr>
          <w:color w:val="444444"/>
          <w:w w:val="110"/>
          <w:sz w:val="17"/>
        </w:rPr>
        <w:t>nte   </w:t>
      </w:r>
      <w:r>
        <w:rPr>
          <w:color w:val="5B5B5B"/>
          <w:w w:val="110"/>
          <w:sz w:val="17"/>
        </w:rPr>
        <w:t>s  </w:t>
      </w:r>
      <w:r>
        <w:rPr>
          <w:color w:val="444444"/>
          <w:w w:val="110"/>
          <w:sz w:val="17"/>
        </w:rPr>
        <w:t>reprei.enlado  por </w:t>
      </w:r>
      <w:r>
        <w:rPr>
          <w:color w:val="5B5B5B"/>
          <w:w w:val="110"/>
          <w:sz w:val="17"/>
        </w:rPr>
        <w:t>su  </w:t>
      </w:r>
      <w:r>
        <w:rPr>
          <w:color w:val="444444"/>
          <w:w w:val="110"/>
          <w:sz w:val="17"/>
        </w:rPr>
        <w:t>c6nyuse </w:t>
      </w:r>
      <w:r>
        <w:rPr>
          <w:color w:val="444444"/>
          <w:w w:val="110"/>
          <w:sz w:val="16"/>
        </w:rPr>
        <w:t>y, </w:t>
      </w:r>
      <w:r>
        <w:rPr>
          <w:color w:val="5B5B5B"/>
          <w:w w:val="110"/>
          <w:sz w:val="17"/>
        </w:rPr>
        <w:t>a  </w:t>
      </w:r>
      <w:r>
        <w:rPr>
          <w:color w:val="444444"/>
          <w:w w:val="110"/>
          <w:sz w:val="17"/>
        </w:rPr>
        <w:t>falta </w:t>
      </w:r>
      <w:r>
        <w:rPr>
          <w:color w:val="2D2D2D"/>
          <w:w w:val="110"/>
          <w:sz w:val="17"/>
        </w:rPr>
        <w:t>d      </w:t>
      </w:r>
      <w:r>
        <w:rPr>
          <w:color w:val="444444"/>
          <w:w w:val="110"/>
          <w:sz w:val="15"/>
        </w:rPr>
        <w:t>le,  </w:t>
      </w:r>
      <w:r>
        <w:rPr>
          <w:color w:val="444444"/>
          <w:w w:val="110"/>
          <w:sz w:val="17"/>
        </w:rPr>
        <w:t>por  </w:t>
      </w:r>
      <w:r>
        <w:rPr>
          <w:color w:val="444444"/>
          <w:w w:val="110"/>
          <w:sz w:val="17"/>
          <w:vertAlign w:val="subscript"/>
        </w:rPr>
        <w:t>W1</w:t>
      </w:r>
      <w:r>
        <w:rPr>
          <w:color w:val="444444"/>
          <w:w w:val="110"/>
          <w:sz w:val="17"/>
          <w:vertAlign w:val="baseline"/>
        </w:rPr>
        <w:t>  hljo mayor d   edad, padre, abu  </w:t>
      </w:r>
      <w:r>
        <w:rPr>
          <w:color w:val="5B5B5B"/>
          <w:w w:val="110"/>
          <w:sz w:val="17"/>
          <w:vertAlign w:val="baseline"/>
        </w:rPr>
        <w:t>Jo</w:t>
      </w:r>
      <w:r>
        <w:rPr>
          <w:color w:val="444444"/>
          <w:w w:val="110"/>
          <w:sz w:val="17"/>
          <w:vertAlign w:val="baseline"/>
        </w:rPr>
        <w:t> o  hennano,  </w:t>
      </w:r>
      <w:r>
        <w:rPr>
          <w:color w:val="444444"/>
          <w:w w:val="110"/>
          <w:sz w:val="15"/>
          <w:vertAlign w:val="baseline"/>
        </w:rPr>
        <w:t>y  </w:t>
      </w:r>
      <w:r>
        <w:rPr>
          <w:color w:val="444444"/>
          <w:w w:val="110"/>
          <w:sz w:val="16"/>
          <w:vertAlign w:val="baseline"/>
        </w:rPr>
        <w:t>I  </w:t>
      </w:r>
      <w:r>
        <w:rPr>
          <w:color w:val="444444"/>
          <w:w w:val="110"/>
          <w:sz w:val="18"/>
          <w:vertAlign w:val="baseline"/>
        </w:rPr>
        <w:t>son  </w:t>
      </w:r>
      <w:r>
        <w:rPr>
          <w:color w:val="444444"/>
          <w:w w:val="110"/>
          <w:sz w:val="17"/>
          <w:vertAlign w:val="baseline"/>
        </w:rPr>
        <w:t>varios </w:t>
      </w:r>
      <w:r>
        <w:rPr>
          <w:color w:val="444444"/>
          <w:w w:val="110"/>
          <w:sz w:val="16"/>
          <w:vertAlign w:val="baseline"/>
        </w:rPr>
        <w:t>los  </w:t>
      </w:r>
      <w:r>
        <w:rPr>
          <w:color w:val="444444"/>
          <w:w w:val="110"/>
          <w:sz w:val="17"/>
          <w:vertAlign w:val="baseline"/>
        </w:rPr>
        <w:t>parientes del  mlsmo  grado y no- </w:t>
      </w:r>
      <w:r>
        <w:rPr>
          <w:color w:val="2D2D2D"/>
          <w:w w:val="110"/>
          <w:sz w:val="17"/>
          <w:vertAlign w:val="baseline"/>
        </w:rPr>
        <w:t>hay </w:t>
      </w:r>
      <w:r>
        <w:rPr>
          <w:color w:val="444444"/>
          <w:w w:val="110"/>
          <w:sz w:val="17"/>
          <w:vertAlign w:val="baseline"/>
        </w:rPr>
        <w:t>acuerdo ent.r ellos,  por el  que,  ntre</w:t>
      </w:r>
      <w:r>
        <w:rPr>
          <w:color w:val="6E6E6E"/>
          <w:w w:val="110"/>
          <w:sz w:val="17"/>
          <w:vertAlign w:val="baseline"/>
        </w:rPr>
        <w:t>·  </w:t>
      </w:r>
      <w:r>
        <w:rPr>
          <w:color w:val="444444"/>
          <w:w w:val="110"/>
          <w:sz w:val="14"/>
          <w:vertAlign w:val="baseline"/>
        </w:rPr>
        <w:t>Los,  </w:t>
      </w:r>
      <w:r>
        <w:rPr>
          <w:color w:val="444444"/>
          <w:w w:val="110"/>
          <w:sz w:val="17"/>
          <w:vertAlign w:val="baseline"/>
        </w:rPr>
        <w:t>de­</w:t>
      </w:r>
      <w:r>
        <w:rPr>
          <w:color w:val="5B5B5B"/>
          <w:w w:val="110"/>
          <w:sz w:val="17"/>
          <w:vertAlign w:val="baseline"/>
        </w:rPr>
        <w:t> slgne </w:t>
      </w:r>
      <w:r>
        <w:rPr>
          <w:color w:val="444444"/>
          <w:w w:val="110"/>
          <w:sz w:val="17"/>
          <w:vertAlign w:val="baseline"/>
        </w:rPr>
        <w:t>I tribunal.  EJfcepcionaJmente, </w:t>
      </w:r>
      <w:r>
        <w:rPr>
          <w:color w:val="5B5B5B"/>
          <w:w w:val="110"/>
          <w:sz w:val="17"/>
          <w:vertAlign w:val="baseline"/>
        </w:rPr>
        <w:t>y </w:t>
      </w:r>
      <w:r>
        <w:rPr>
          <w:color w:val="444444"/>
          <w:w w:val="110"/>
          <w:sz w:val="17"/>
          <w:vertAlign w:val="baseline"/>
        </w:rPr>
        <w:t>cuando </w:t>
      </w:r>
      <w:r>
        <w:rPr>
          <w:color w:val="5B5B5B"/>
          <w:w w:val="110"/>
          <w:sz w:val="17"/>
          <w:vertAlign w:val="baseline"/>
        </w:rPr>
        <w:t>exislan </w:t>
      </w:r>
      <w:r>
        <w:rPr>
          <w:color w:val="444444"/>
          <w:w w:val="110"/>
          <w:sz w:val="17"/>
          <w:vertAlign w:val="baseline"/>
        </w:rPr>
        <w:t>ra­ </w:t>
      </w:r>
      <w:r>
        <w:rPr>
          <w:color w:val="5B5B5B"/>
          <w:w w:val="110"/>
          <w:sz w:val="17"/>
          <w:vertAlign w:val="baseline"/>
        </w:rPr>
        <w:t> </w:t>
      </w:r>
      <w:r>
        <w:rPr>
          <w:color w:val="5B5B5B"/>
          <w:spacing w:val="-9"/>
          <w:w w:val="110"/>
          <w:sz w:val="17"/>
          <w:vertAlign w:val="baseline"/>
        </w:rPr>
        <w:t>zon</w:t>
      </w:r>
      <w:r>
        <w:rPr>
          <w:color w:val="7E7E7E"/>
          <w:spacing w:val="-9"/>
          <w:w w:val="110"/>
          <w:sz w:val="17"/>
          <w:vertAlign w:val="baseline"/>
        </w:rPr>
        <w:t>, </w:t>
      </w:r>
      <w:r>
        <w:rPr>
          <w:color w:val="444444"/>
          <w:w w:val="110"/>
          <w:sz w:val="17"/>
          <w:vertAlign w:val="baseline"/>
        </w:rPr>
        <w:t>que lo aeons  </w:t>
      </w:r>
      <w:r>
        <w:rPr>
          <w:rFonts w:ascii="Arial" w:hAnsi="Arial"/>
          <w:color w:val="444444"/>
          <w:w w:val="110"/>
          <w:sz w:val="16"/>
          <w:vertAlign w:val="baseline"/>
        </w:rPr>
        <w:t>jen, </w:t>
      </w:r>
      <w:r>
        <w:rPr>
          <w:color w:val="444444"/>
          <w:w w:val="110"/>
          <w:sz w:val="17"/>
          <w:vertAlign w:val="baseline"/>
        </w:rPr>
        <w:t>el  tribunal  </w:t>
      </w:r>
      <w:r>
        <w:rPr>
          <w:color w:val="5B5B5B"/>
          <w:w w:val="110"/>
          <w:sz w:val="17"/>
          <w:vertAlign w:val="baseline"/>
        </w:rPr>
        <w:t>pu  </w:t>
      </w:r>
      <w:r>
        <w:rPr>
          <w:color w:val="444444"/>
          <w:w w:val="110"/>
          <w:sz w:val="17"/>
          <w:vertAlign w:val="baseline"/>
        </w:rPr>
        <w:t>de  d  </w:t>
      </w:r>
      <w:r>
        <w:rPr>
          <w:color w:val="7E7E7E"/>
          <w:w w:val="110"/>
          <w:sz w:val="17"/>
          <w:vertAlign w:val="baseline"/>
        </w:rPr>
        <w:t>·</w:t>
      </w:r>
      <w:r>
        <w:rPr>
          <w:color w:val="5B5B5B"/>
          <w:w w:val="110"/>
          <w:sz w:val="17"/>
          <w:vertAlign w:val="baseline"/>
        </w:rPr>
        <w:t>igna r  per-</w:t>
      </w:r>
      <w:r>
        <w:rPr>
          <w:color w:val="444444"/>
          <w:w w:val="110"/>
          <w:sz w:val="17"/>
          <w:vertAlign w:val="baseline"/>
        </w:rPr>
        <w:t> </w:t>
      </w:r>
      <w:r>
        <w:rPr>
          <w:rFonts w:ascii="Arial" w:hAnsi="Arial"/>
          <w:color w:val="444444"/>
          <w:w w:val="110"/>
          <w:sz w:val="12"/>
          <w:vertAlign w:val="baseline"/>
        </w:rPr>
        <w:t>501'18.b </w:t>
      </w:r>
      <w:r>
        <w:rPr>
          <w:color w:val="2D2D2D"/>
          <w:w w:val="110"/>
          <w:sz w:val="17"/>
          <w:vertAlign w:val="baseline"/>
        </w:rPr>
        <w:t>d lst.inl</w:t>
      </w:r>
      <w:r>
        <w:rPr>
          <w:color w:val="5B5B5B"/>
          <w:w w:val="110"/>
          <w:sz w:val="17"/>
          <w:vertAlign w:val="baseline"/>
        </w:rPr>
        <w:t>a </w:t>
      </w:r>
      <w:r>
        <w:rPr>
          <w:color w:val="444444"/>
          <w:w w:val="110"/>
          <w:sz w:val="17"/>
          <w:vertAlign w:val="baseline"/>
        </w:rPr>
        <w:t>de </w:t>
      </w:r>
      <w:r>
        <w:rPr>
          <w:color w:val="444444"/>
          <w:w w:val="110"/>
          <w:sz w:val="16"/>
          <w:vertAlign w:val="baseline"/>
        </w:rPr>
        <w:t>la:, </w:t>
      </w:r>
      <w:r>
        <w:rPr>
          <w:color w:val="444444"/>
          <w:w w:val="110"/>
          <w:sz w:val="17"/>
          <w:vertAlign w:val="baseline"/>
        </w:rPr>
        <w:t>relaclonadu.:.</w:t>
      </w:r>
      <w:r>
        <w:rPr>
          <w:color w:val="444444"/>
          <w:spacing w:val="-5"/>
          <w:w w:val="110"/>
          <w:sz w:val="17"/>
          <w:vertAlign w:val="baseline"/>
        </w:rPr>
        <w:t> </w:t>
      </w:r>
      <w:r>
        <w:rPr>
          <w:color w:val="5B5B5B"/>
          <w:w w:val="110"/>
          <w:sz w:val="17"/>
          <w:vertAlign w:val="baseline"/>
        </w:rPr>
        <w:t>anleriorm.ente.</w:t>
      </w:r>
    </w:p>
    <w:p>
      <w:pPr>
        <w:pStyle w:val="BodyText"/>
        <w:spacing w:before="3"/>
        <w:rPr>
          <w:sz w:val="15"/>
        </w:rPr>
      </w:pPr>
    </w:p>
    <w:p>
      <w:pPr>
        <w:pStyle w:val="ListParagraph"/>
        <w:numPr>
          <w:ilvl w:val="0"/>
          <w:numId w:val="74"/>
        </w:numPr>
        <w:tabs>
          <w:tab w:pos="530" w:val="left" w:leader="none"/>
          <w:tab w:pos="4046" w:val="left" w:leader="none"/>
        </w:tabs>
        <w:spacing w:line="240" w:lineRule="auto" w:before="0" w:after="0"/>
        <w:ind w:left="529" w:right="0" w:hanging="240"/>
        <w:jc w:val="left"/>
        <w:rPr>
          <w:sz w:val="17"/>
        </w:rPr>
      </w:pPr>
      <w:r>
        <w:rPr>
          <w:color w:val="444444"/>
          <w:w w:val="110"/>
          <w:sz w:val="16"/>
        </w:rPr>
        <w:t>La   </w:t>
      </w:r>
      <w:r>
        <w:rPr>
          <w:color w:val="444444"/>
          <w:w w:val="110"/>
          <w:sz w:val="17"/>
        </w:rPr>
        <w:t>au  encia  </w:t>
      </w:r>
      <w:r>
        <w:rPr>
          <w:rFonts w:ascii="Arial"/>
          <w:color w:val="5B5B5B"/>
          <w:w w:val="110"/>
          <w:sz w:val="15"/>
        </w:rPr>
        <w:t>es</w:t>
      </w:r>
      <w:r>
        <w:rPr>
          <w:rFonts w:ascii="Arial"/>
          <w:color w:val="5B5B5B"/>
          <w:spacing w:val="14"/>
          <w:w w:val="110"/>
          <w:sz w:val="15"/>
        </w:rPr>
        <w:t> </w:t>
      </w:r>
      <w:r>
        <w:rPr>
          <w:color w:val="2D2D2D"/>
          <w:w w:val="110"/>
          <w:sz w:val="17"/>
        </w:rPr>
        <w:t>declarada </w:t>
      </w:r>
      <w:r>
        <w:rPr>
          <w:color w:val="2D2D2D"/>
          <w:spacing w:val="31"/>
          <w:w w:val="110"/>
          <w:sz w:val="17"/>
        </w:rPr>
        <w:t> </w:t>
      </w:r>
      <w:r>
        <w:rPr>
          <w:color w:val="444444"/>
          <w:w w:val="110"/>
          <w:sz w:val="17"/>
        </w:rPr>
        <w:t>j4dlc1almenle</w:t>
        <w:tab/>
        <w:t>instancla</w:t>
      </w:r>
    </w:p>
    <w:p>
      <w:pPr>
        <w:spacing w:before="16"/>
        <w:ind w:left="116" w:right="0" w:firstLine="0"/>
        <w:jc w:val="left"/>
        <w:rPr>
          <w:rFonts w:ascii="Arial"/>
          <w:sz w:val="16"/>
        </w:rPr>
      </w:pPr>
      <w:r>
        <w:rPr>
          <w:b/>
          <w:color w:val="2D2D2D"/>
          <w:w w:val="110"/>
          <w:sz w:val="17"/>
        </w:rPr>
        <w:t>de </w:t>
      </w:r>
      <w:r>
        <w:rPr>
          <w:rFonts w:ascii="Arial"/>
          <w:b/>
          <w:color w:val="444444"/>
          <w:w w:val="110"/>
          <w:sz w:val="15"/>
        </w:rPr>
        <w:t>parll;! </w:t>
      </w:r>
      <w:r>
        <w:rPr>
          <w:color w:val="444444"/>
          <w:w w:val="110"/>
          <w:sz w:val="17"/>
        </w:rPr>
        <w:t>intert:$ada </w:t>
      </w:r>
      <w:r>
        <w:rPr>
          <w:color w:val="2D2D2D"/>
          <w:w w:val="110"/>
          <w:sz w:val="18"/>
        </w:rPr>
        <w:t>o </w:t>
      </w:r>
      <w:r>
        <w:rPr>
          <w:color w:val="2D2D2D"/>
          <w:w w:val="110"/>
          <w:sz w:val="17"/>
        </w:rPr>
        <w:t>del </w:t>
      </w:r>
      <w:r>
        <w:rPr>
          <w:rFonts w:ascii="Arial"/>
          <w:color w:val="444444"/>
          <w:w w:val="110"/>
          <w:sz w:val="16"/>
        </w:rPr>
        <w:t>fiscal.</w:t>
      </w:r>
    </w:p>
    <w:p>
      <w:pPr>
        <w:tabs>
          <w:tab w:pos="1111" w:val="left" w:leader="none"/>
          <w:tab w:pos="4629" w:val="left" w:leader="none"/>
        </w:tabs>
        <w:spacing w:line="215" w:lineRule="exact" w:before="117"/>
        <w:ind w:left="268" w:right="0" w:firstLine="0"/>
        <w:jc w:val="left"/>
        <w:rPr>
          <w:sz w:val="19"/>
        </w:rPr>
      </w:pPr>
      <w:r>
        <w:rPr/>
        <w:br w:type="column"/>
      </w:r>
      <w:r>
        <w:rPr>
          <w:color w:val="5B5B5B"/>
          <w:w w:val="105"/>
          <w:position w:val="1"/>
          <w:sz w:val="15"/>
        </w:rPr>
        <w:t>2.  </w:t>
      </w:r>
      <w:r>
        <w:rPr>
          <w:color w:val="5B5B5B"/>
          <w:spacing w:val="17"/>
          <w:w w:val="105"/>
          <w:position w:val="1"/>
          <w:sz w:val="15"/>
        </w:rPr>
        <w:t> </w:t>
      </w:r>
      <w:r>
        <w:rPr>
          <w:color w:val="5B5B5B"/>
          <w:w w:val="105"/>
          <w:position w:val="1"/>
          <w:sz w:val="17"/>
        </w:rPr>
        <w:t>La</w:t>
      </w:r>
      <w:r>
        <w:rPr>
          <w:color w:val="5B5B5B"/>
          <w:spacing w:val="42"/>
          <w:w w:val="105"/>
          <w:position w:val="1"/>
          <w:sz w:val="17"/>
        </w:rPr>
        <w:t> </w:t>
      </w:r>
      <w:r>
        <w:rPr>
          <w:color w:val="5B5B5B"/>
          <w:w w:val="105"/>
          <w:position w:val="1"/>
          <w:sz w:val="17"/>
        </w:rPr>
        <w:t>d</w:t>
        <w:tab/>
        <w:t>arncion   Judie  al  de   pre  </w:t>
      </w:r>
      <w:r>
        <w:rPr>
          <w:color w:val="444444"/>
          <w:w w:val="105"/>
          <w:position w:val="1"/>
          <w:sz w:val="17"/>
        </w:rPr>
        <w:t>un  </w:t>
      </w:r>
      <w:r>
        <w:rPr>
          <w:color w:val="5B5B5B"/>
          <w:w w:val="105"/>
          <w:position w:val="1"/>
          <w:sz w:val="17"/>
        </w:rPr>
        <w:t>Ion</w:t>
      </w:r>
      <w:r>
        <w:rPr>
          <w:color w:val="5B5B5B"/>
          <w:spacing w:val="1"/>
          <w:w w:val="105"/>
          <w:position w:val="1"/>
          <w:sz w:val="17"/>
        </w:rPr>
        <w:t> </w:t>
      </w:r>
      <w:r>
        <w:rPr>
          <w:color w:val="5B5B5B"/>
          <w:w w:val="105"/>
          <w:position w:val="1"/>
          <w:sz w:val="17"/>
        </w:rPr>
        <w:t>d   </w:t>
      </w:r>
      <w:r>
        <w:rPr>
          <w:color w:val="5B5B5B"/>
          <w:spacing w:val="27"/>
          <w:w w:val="105"/>
          <w:position w:val="1"/>
          <w:sz w:val="17"/>
        </w:rPr>
        <w:t> </w:t>
      </w:r>
      <w:r>
        <w:rPr>
          <w:color w:val="5B5B5B"/>
          <w:w w:val="105"/>
          <w:position w:val="1"/>
          <w:sz w:val="17"/>
        </w:rPr>
        <w:t>mucr</w:t>
        <w:tab/>
      </w:r>
      <w:r>
        <w:rPr>
          <w:color w:val="5B5B5B"/>
          <w:w w:val="105"/>
          <w:sz w:val="19"/>
        </w:rPr>
        <w:t>e</w:t>
      </w:r>
    </w:p>
    <w:p>
      <w:pPr>
        <w:spacing w:line="192" w:lineRule="exact" w:before="0"/>
        <w:ind w:left="116" w:right="0" w:firstLine="0"/>
        <w:jc w:val="left"/>
        <w:rPr>
          <w:sz w:val="16"/>
        </w:rPr>
      </w:pPr>
      <w:r>
        <w:rPr>
          <w:color w:val="5B5B5B"/>
          <w:w w:val="110"/>
          <w:sz w:val="17"/>
        </w:rPr>
        <w:t>hacc a </w:t>
      </w:r>
      <w:r>
        <w:rPr>
          <w:color w:val="6E6E6E"/>
          <w:w w:val="110"/>
          <w:sz w:val="17"/>
        </w:rPr>
        <w:t>lnstunclJ </w:t>
      </w:r>
      <w:r>
        <w:rPr>
          <w:color w:val="444444"/>
          <w:w w:val="110"/>
          <w:sz w:val="17"/>
        </w:rPr>
        <w:t>de </w:t>
      </w:r>
      <w:r>
        <w:rPr>
          <w:color w:val="5B5B5B"/>
          <w:w w:val="110"/>
          <w:sz w:val="17"/>
        </w:rPr>
        <w:t>pam intcrc.sad.a </w:t>
      </w:r>
      <w:r>
        <w:rPr>
          <w:color w:val="444444"/>
          <w:w w:val="110"/>
          <w:sz w:val="17"/>
        </w:rPr>
        <w:t>o </w:t>
      </w:r>
      <w:r>
        <w:rPr>
          <w:color w:val="5B5B5B"/>
          <w:w w:val="110"/>
          <w:sz w:val="17"/>
        </w:rPr>
        <w:t>de </w:t>
      </w:r>
      <w:r>
        <w:rPr>
          <w:color w:val="5B5B5B"/>
          <w:w w:val="110"/>
          <w:sz w:val="16"/>
        </w:rPr>
        <w:t>fl,cul.</w:t>
      </w:r>
    </w:p>
    <w:p>
      <w:pPr>
        <w:spacing w:line="247" w:lineRule="auto" w:before="132"/>
        <w:ind w:left="103" w:right="1143" w:firstLine="171"/>
        <w:jc w:val="both"/>
        <w:rPr>
          <w:sz w:val="17"/>
        </w:rPr>
      </w:pPr>
      <w:r>
        <w:rPr>
          <w:color w:val="444444"/>
          <w:w w:val="110"/>
          <w:sz w:val="17"/>
        </w:rPr>
        <w:t>ARTICULO  </w:t>
      </w:r>
      <w:r>
        <w:rPr>
          <w:color w:val="5B5B5B"/>
          <w:w w:val="110"/>
          <w:sz w:val="17"/>
        </w:rPr>
        <w:t>35.1.  La  p  rsona  </w:t>
      </w:r>
      <w:r>
        <w:rPr>
          <w:color w:val="444444"/>
          <w:w w:val="110"/>
          <w:sz w:val="17"/>
        </w:rPr>
        <w:t>qu   </w:t>
      </w:r>
      <w:r>
        <w:rPr>
          <w:color w:val="5B5B5B"/>
          <w:w w:val="110"/>
          <w:sz w:val="17"/>
        </w:rPr>
        <w:t>haya  desupar  c1do </w:t>
      </w:r>
      <w:r>
        <w:rPr>
          <w:color w:val="6E6E6E"/>
          <w:w w:val="110"/>
          <w:sz w:val="17"/>
        </w:rPr>
        <w:t>al   </w:t>
      </w:r>
      <w:r>
        <w:rPr>
          <w:color w:val="5B5B5B"/>
          <w:w w:val="110"/>
          <w:sz w:val="17"/>
        </w:rPr>
        <w:t>produclr    un  </w:t>
      </w:r>
      <w:r>
        <w:rPr>
          <w:color w:val="444444"/>
          <w:w w:val="110"/>
          <w:sz w:val="17"/>
        </w:rPr>
        <w:t>d    </w:t>
      </w:r>
      <w:r>
        <w:rPr>
          <w:color w:val="5B5B5B"/>
          <w:w w:val="110"/>
          <w:sz w:val="17"/>
        </w:rPr>
        <w:t>a:,tr    a reo,  maritlmo  o     rre1,tr    </w:t>
      </w:r>
      <w:r>
        <w:rPr>
          <w:color w:val="5B5B5B"/>
          <w:w w:val="110"/>
          <w:sz w:val="19"/>
        </w:rPr>
        <w:t>u </w:t>
      </w:r>
      <w:r>
        <w:rPr>
          <w:color w:val="6E6E6E"/>
          <w:w w:val="110"/>
          <w:sz w:val="17"/>
        </w:rPr>
        <w:t>o ra calamldod </w:t>
      </w:r>
      <w:r>
        <w:rPr>
          <w:color w:val="5B5B5B"/>
          <w:w w:val="110"/>
          <w:sz w:val="17"/>
        </w:rPr>
        <w:t>p6.blica </w:t>
      </w:r>
      <w:r>
        <w:rPr>
          <w:color w:val="444444"/>
          <w:w w:val="110"/>
          <w:sz w:val="17"/>
        </w:rPr>
        <w:t>o  </w:t>
      </w:r>
      <w:r>
        <w:rPr>
          <w:color w:val="5B5B5B"/>
          <w:w w:val="110"/>
          <w:sz w:val="17"/>
        </w:rPr>
        <w:t>accldenle,  pu  de  </w:t>
      </w:r>
      <w:r>
        <w:rPr>
          <w:color w:val="6E6E6E"/>
          <w:w w:val="110"/>
          <w:sz w:val="17"/>
        </w:rPr>
        <w:t>er  </w:t>
      </w:r>
      <w:r>
        <w:rPr>
          <w:color w:val="444444"/>
          <w:w w:val="110"/>
          <w:sz w:val="17"/>
        </w:rPr>
        <w:t>d  </w:t>
      </w:r>
      <w:r>
        <w:rPr>
          <w:color w:val="5B5B5B"/>
          <w:w w:val="110"/>
          <w:sz w:val="17"/>
        </w:rPr>
        <w:t>clarada </w:t>
      </w:r>
      <w:r>
        <w:rPr>
          <w:color w:val="6E6E6E"/>
          <w:w w:val="110"/>
          <w:sz w:val="17"/>
        </w:rPr>
        <w:t>pre  </w:t>
      </w:r>
      <w:r>
        <w:rPr>
          <w:color w:val="5B5B5B"/>
          <w:w w:val="110"/>
          <w:sz w:val="17"/>
        </w:rPr>
        <w:t>ntaml'nte  mucrUt  d  . pu&amp;s d  tran  ur o de </w:t>
      </w:r>
      <w:r>
        <w:rPr>
          <w:color w:val="6E6E6E"/>
          <w:w w:val="110"/>
          <w:sz w:val="17"/>
        </w:rPr>
        <w:t>scl.s </w:t>
      </w:r>
      <w:r>
        <w:rPr>
          <w:rFonts w:ascii="Arial"/>
          <w:color w:val="5B5B5B"/>
          <w:w w:val="110"/>
          <w:sz w:val="16"/>
        </w:rPr>
        <w:t>me- </w:t>
      </w:r>
      <w:r>
        <w:rPr>
          <w:rFonts w:ascii="Arial"/>
          <w:color w:val="5B5B5B"/>
          <w:w w:val="110"/>
          <w:sz w:val="13"/>
        </w:rPr>
        <w:t>1,c:; </w:t>
      </w:r>
      <w:r>
        <w:rPr>
          <w:color w:val="5B5B5B"/>
          <w:w w:val="110"/>
          <w:sz w:val="17"/>
        </w:rPr>
        <w:t>de </w:t>
      </w:r>
      <w:r>
        <w:rPr>
          <w:color w:val="6E6E6E"/>
          <w:w w:val="110"/>
          <w:sz w:val="17"/>
        </w:rPr>
        <w:t>ocurrido </w:t>
      </w:r>
      <w:r>
        <w:rPr>
          <w:color w:val="5B5B5B"/>
          <w:w w:val="110"/>
          <w:sz w:val="17"/>
        </w:rPr>
        <w:t>el rcferido ucontcclml</w:t>
      </w:r>
      <w:r>
        <w:rPr>
          <w:color w:val="5B5B5B"/>
          <w:spacing w:val="-13"/>
          <w:w w:val="110"/>
          <w:sz w:val="17"/>
        </w:rPr>
        <w:t> </w:t>
      </w:r>
      <w:r>
        <w:rPr>
          <w:color w:val="5B5B5B"/>
          <w:w w:val="110"/>
          <w:sz w:val="17"/>
        </w:rPr>
        <w:t>nto.</w:t>
      </w:r>
    </w:p>
    <w:p>
      <w:pPr>
        <w:tabs>
          <w:tab w:pos="2163" w:val="left" w:leader="none"/>
          <w:tab w:pos="3645" w:val="left" w:leader="none"/>
        </w:tabs>
        <w:spacing w:line="252" w:lineRule="auto" w:before="123"/>
        <w:ind w:left="125" w:right="1141" w:firstLine="146"/>
        <w:jc w:val="left"/>
        <w:rPr>
          <w:sz w:val="17"/>
        </w:rPr>
      </w:pPr>
      <w:r>
        <w:rPr>
          <w:color w:val="6E6E6E"/>
          <w:w w:val="110"/>
          <w:sz w:val="17"/>
        </w:rPr>
        <w:t>2.  </w:t>
      </w:r>
      <w:r>
        <w:rPr>
          <w:color w:val="5B5B5B"/>
          <w:w w:val="110"/>
          <w:sz w:val="17"/>
        </w:rPr>
        <w:t>Si  </w:t>
      </w:r>
      <w:r>
        <w:rPr>
          <w:color w:val="444444"/>
          <w:w w:val="110"/>
          <w:sz w:val="17"/>
        </w:rPr>
        <w:t>la  </w:t>
      </w:r>
      <w:r>
        <w:rPr>
          <w:color w:val="5B5B5B"/>
          <w:w w:val="110"/>
          <w:sz w:val="17"/>
        </w:rPr>
        <w:t>de </w:t>
      </w:r>
      <w:r>
        <w:rPr>
          <w:color w:val="7E7E7E"/>
          <w:w w:val="110"/>
          <w:sz w:val="17"/>
        </w:rPr>
        <w:t>·  </w:t>
      </w:r>
      <w:r>
        <w:rPr>
          <w:color w:val="5B5B5B"/>
          <w:w w:val="110"/>
          <w:sz w:val="17"/>
        </w:rPr>
        <w:t>parlci6n   hubler    </w:t>
      </w:r>
      <w:r>
        <w:rPr>
          <w:color w:val="444444"/>
          <w:w w:val="110"/>
          <w:sz w:val="17"/>
        </w:rPr>
        <w:t>o</w:t>
      </w:r>
      <w:r>
        <w:rPr>
          <w:color w:val="444444"/>
          <w:spacing w:val="-24"/>
          <w:w w:val="110"/>
          <w:sz w:val="17"/>
        </w:rPr>
        <w:t> </w:t>
      </w:r>
      <w:r>
        <w:rPr>
          <w:color w:val="444444"/>
          <w:w w:val="110"/>
          <w:sz w:val="17"/>
        </w:rPr>
        <w:t>urr</w:t>
      </w:r>
      <w:r>
        <w:rPr>
          <w:color w:val="444444"/>
          <w:spacing w:val="8"/>
          <w:w w:val="110"/>
          <w:sz w:val="17"/>
        </w:rPr>
        <w:t> </w:t>
      </w:r>
      <w:r>
        <w:rPr>
          <w:color w:val="6E6E6E"/>
          <w:w w:val="110"/>
          <w:sz w:val="17"/>
        </w:rPr>
        <w:t>ido</w:t>
        <w:tab/>
      </w:r>
      <w:r>
        <w:rPr>
          <w:color w:val="5B5B5B"/>
          <w:w w:val="110"/>
          <w:sz w:val="17"/>
        </w:rPr>
        <w:t>n opcraciones mihtar  </w:t>
      </w:r>
      <w:r>
        <w:rPr>
          <w:color w:val="6E6E6E"/>
          <w:w w:val="110"/>
          <w:sz w:val="17"/>
        </w:rPr>
        <w:t>s, </w:t>
      </w:r>
      <w:r>
        <w:rPr>
          <w:color w:val="6E6E6E"/>
          <w:spacing w:val="6"/>
          <w:w w:val="110"/>
          <w:sz w:val="17"/>
        </w:rPr>
        <w:t> </w:t>
      </w:r>
      <w:r>
        <w:rPr>
          <w:color w:val="6E6E6E"/>
          <w:w w:val="110"/>
          <w:sz w:val="17"/>
        </w:rPr>
        <w:t>•I </w:t>
      </w:r>
      <w:r>
        <w:rPr>
          <w:color w:val="6E6E6E"/>
          <w:spacing w:val="2"/>
          <w:w w:val="110"/>
          <w:sz w:val="17"/>
        </w:rPr>
        <w:t> </w:t>
      </w:r>
      <w:r>
        <w:rPr>
          <w:color w:val="5B5B5B"/>
          <w:w w:val="110"/>
          <w:sz w:val="17"/>
        </w:rPr>
        <w:t>tcrmino</w:t>
        <w:tab/>
        <w:t>xtcndera </w:t>
      </w:r>
      <w:r>
        <w:rPr>
          <w:rFonts w:ascii="Arial" w:hAnsi="Arial"/>
          <w:color w:val="5B5B5B"/>
          <w:w w:val="110"/>
          <w:sz w:val="17"/>
        </w:rPr>
        <w:t>a </w:t>
      </w:r>
      <w:r>
        <w:rPr>
          <w:color w:val="5B5B5B"/>
          <w:w w:val="110"/>
          <w:sz w:val="17"/>
        </w:rPr>
        <w:t>un</w:t>
      </w:r>
      <w:r>
        <w:rPr>
          <w:color w:val="5B5B5B"/>
          <w:spacing w:val="8"/>
          <w:w w:val="110"/>
          <w:sz w:val="17"/>
        </w:rPr>
        <w:t> </w:t>
      </w:r>
      <w:r>
        <w:rPr>
          <w:color w:val="6E6E6E"/>
          <w:w w:val="110"/>
          <w:sz w:val="17"/>
        </w:rPr>
        <w:t>ano</w:t>
      </w:r>
      <w:r>
        <w:rPr>
          <w:color w:val="444444"/>
          <w:w w:val="110"/>
          <w:sz w:val="17"/>
        </w:rPr>
        <w:t>.</w:t>
      </w:r>
    </w:p>
    <w:p>
      <w:pPr>
        <w:tabs>
          <w:tab w:pos="784" w:val="left" w:leader="none"/>
          <w:tab w:pos="2253" w:val="left" w:leader="none"/>
        </w:tabs>
        <w:spacing w:line="252" w:lineRule="auto" w:before="122"/>
        <w:ind w:left="122" w:right="1141" w:firstLine="162"/>
        <w:jc w:val="left"/>
        <w:rPr>
          <w:sz w:val="17"/>
        </w:rPr>
      </w:pPr>
      <w:r>
        <w:rPr/>
        <w:pict>
          <v:line style="position:absolute;mso-position-horizontal-relative:page;mso-position-vertical-relative:paragraph;z-index:-299344" from="376.794067pt,25.613995pt" to="376.794067pt,37.071157pt" stroked="true" strokeweight=".961487pt" strokecolor="#cdcdcd">
            <v:stroke dashstyle="solid"/>
            <w10:wrap type="none"/>
          </v:line>
        </w:pict>
      </w:r>
      <w:r>
        <w:rPr>
          <w:color w:val="444444"/>
          <w:w w:val="105"/>
          <w:sz w:val="17"/>
        </w:rPr>
        <w:t>ART </w:t>
      </w:r>
      <w:r>
        <w:rPr>
          <w:color w:val="444444"/>
          <w:spacing w:val="6"/>
          <w:w w:val="105"/>
          <w:sz w:val="17"/>
        </w:rPr>
        <w:t>ICUL </w:t>
      </w:r>
      <w:r>
        <w:rPr>
          <w:color w:val="6E6E6E"/>
          <w:w w:val="105"/>
          <w:sz w:val="17"/>
        </w:rPr>
        <w:t>O </w:t>
      </w:r>
      <w:r>
        <w:rPr>
          <w:rFonts w:ascii="Arial" w:hAnsi="Arial"/>
          <w:color w:val="6E6E6E"/>
          <w:w w:val="105"/>
          <w:sz w:val="15"/>
        </w:rPr>
        <w:t>3ti. </w:t>
      </w:r>
      <w:r>
        <w:rPr>
          <w:rFonts w:ascii="Arial" w:hAnsi="Arial"/>
          <w:color w:val="444444"/>
          <w:w w:val="105"/>
          <w:sz w:val="15"/>
        </w:rPr>
        <w:t>1. </w:t>
      </w:r>
      <w:r>
        <w:rPr>
          <w:color w:val="444444"/>
          <w:w w:val="105"/>
          <w:sz w:val="17"/>
        </w:rPr>
        <w:t>Declarada </w:t>
      </w:r>
      <w:r>
        <w:rPr>
          <w:color w:val="5B5B5B"/>
          <w:w w:val="105"/>
          <w:sz w:val="17"/>
        </w:rPr>
        <w:t>la pr  unci6n  de  </w:t>
      </w:r>
      <w:r>
        <w:rPr>
          <w:color w:val="5B5B5B"/>
          <w:spacing w:val="-5"/>
          <w:w w:val="105"/>
          <w:sz w:val="17"/>
        </w:rPr>
        <w:t>mu</w:t>
      </w:r>
      <w:r>
        <w:rPr>
          <w:color w:val="7E7E7E"/>
          <w:spacing w:val="-5"/>
          <w:w w:val="105"/>
          <w:sz w:val="17"/>
        </w:rPr>
        <w:t>'  </w:t>
      </w:r>
      <w:r>
        <w:rPr>
          <w:color w:val="5B5B5B"/>
          <w:w w:val="105"/>
          <w:sz w:val="17"/>
        </w:rPr>
        <w:t>rte, qucd</w:t>
        <w:tab/>
        <w:t>xp  'dito   </w:t>
      </w:r>
      <w:r>
        <w:rPr>
          <w:color w:val="5B5B5B"/>
          <w:w w:val="105"/>
          <w:sz w:val="16"/>
        </w:rPr>
        <w:t>p</w:t>
      </w:r>
      <w:r>
        <w:rPr>
          <w:color w:val="5B5B5B"/>
          <w:spacing w:val="26"/>
          <w:w w:val="105"/>
          <w:sz w:val="16"/>
        </w:rPr>
        <w:t> </w:t>
      </w:r>
      <w:r>
        <w:rPr>
          <w:color w:val="6E6E6E"/>
          <w:w w:val="105"/>
          <w:sz w:val="17"/>
        </w:rPr>
        <w:t>ra </w:t>
      </w:r>
      <w:r>
        <w:rPr>
          <w:color w:val="6E6E6E"/>
          <w:spacing w:val="22"/>
          <w:w w:val="105"/>
          <w:sz w:val="17"/>
        </w:rPr>
        <w:t> </w:t>
      </w:r>
      <w:r>
        <w:rPr>
          <w:color w:val="5B5B5B"/>
          <w:w w:val="105"/>
          <w:sz w:val="16"/>
        </w:rPr>
        <w:t>1</w:t>
        <w:tab/>
      </w:r>
      <w:r>
        <w:rPr>
          <w:color w:val="5B5B5B"/>
          <w:w w:val="105"/>
          <w:sz w:val="17"/>
        </w:rPr>
        <w:t>Int </w:t>
      </w:r>
      <w:r>
        <w:rPr>
          <w:color w:val="6E6E6E"/>
          <w:spacing w:val="-4"/>
          <w:w w:val="105"/>
          <w:sz w:val="17"/>
        </w:rPr>
        <w:t>•r• </w:t>
      </w:r>
      <w:r>
        <w:rPr>
          <w:color w:val="5B5B5B"/>
          <w:w w:val="105"/>
          <w:sz w:val="17"/>
        </w:rPr>
        <w:t>do </w:t>
      </w:r>
      <w:r>
        <w:rPr>
          <w:color w:val="7E7E7E"/>
          <w:w w:val="105"/>
          <w:sz w:val="17"/>
        </w:rPr>
        <w:t>· </w:t>
      </w:r>
      <w:r>
        <w:rPr>
          <w:color w:val="6E6E6E"/>
          <w:w w:val="105"/>
          <w:sz w:val="16"/>
        </w:rPr>
        <w:t>•I  </w:t>
      </w:r>
      <w:r>
        <w:rPr>
          <w:rFonts w:ascii="Arial" w:hAnsi="Arial"/>
          <w:color w:val="5B5B5B"/>
          <w:w w:val="105"/>
          <w:sz w:val="15"/>
        </w:rPr>
        <w:t>cj  </w:t>
      </w:r>
      <w:r>
        <w:rPr>
          <w:color w:val="6E6E6E"/>
          <w:w w:val="105"/>
          <w:sz w:val="17"/>
        </w:rPr>
        <w:t>rcic10  </w:t>
      </w:r>
      <w:r>
        <w:rPr>
          <w:color w:val="444444"/>
          <w:w w:val="105"/>
          <w:sz w:val="17"/>
        </w:rPr>
        <w:t>d  </w:t>
      </w:r>
      <w:r>
        <w:rPr>
          <w:color w:val="5B5B5B"/>
          <w:w w:val="105"/>
          <w:sz w:val="17"/>
        </w:rPr>
        <w:t>lo </w:t>
      </w:r>
      <w:r>
        <w:rPr>
          <w:rFonts w:ascii="Arial" w:hAnsi="Arial"/>
          <w:color w:val="5B5B5B"/>
          <w:w w:val="105"/>
          <w:sz w:val="15"/>
        </w:rPr>
        <w:t>rru:.m</w:t>
        <w:tab/>
      </w:r>
      <w:r>
        <w:rPr>
          <w:color w:val="5B5B5B"/>
          <w:w w:val="105"/>
          <w:sz w:val="17"/>
        </w:rPr>
        <w:t>der </w:t>
      </w:r>
      <w:r>
        <w:rPr>
          <w:color w:val="6E6E6E"/>
          <w:w w:val="105"/>
          <w:sz w:val="17"/>
        </w:rPr>
        <w:t>cho </w:t>
      </w:r>
      <w:r>
        <w:rPr>
          <w:color w:val="5B5B5B"/>
          <w:w w:val="105"/>
          <w:sz w:val="17"/>
        </w:rPr>
        <w:t>que I </w:t>
      </w:r>
      <w:r>
        <w:rPr>
          <w:color w:val="A3A3A3"/>
          <w:w w:val="105"/>
          <w:sz w:val="17"/>
        </w:rPr>
        <w:t>.</w:t>
      </w:r>
      <w:r>
        <w:rPr>
          <w:color w:val="5B5B5B"/>
          <w:w w:val="105"/>
          <w:sz w:val="17"/>
        </w:rPr>
        <w:t>., hubicran corr pondido </w:t>
      </w:r>
      <w:r>
        <w:rPr>
          <w:color w:val="444444"/>
          <w:w w:val="105"/>
          <w:sz w:val="17"/>
        </w:rPr>
        <w:t>de </w:t>
      </w:r>
      <w:r>
        <w:rPr>
          <w:rFonts w:ascii="Arial" w:hAnsi="Arial"/>
          <w:color w:val="5B5B5B"/>
          <w:w w:val="105"/>
          <w:sz w:val="15"/>
        </w:rPr>
        <w:t>s r </w:t>
      </w:r>
      <w:r>
        <w:rPr>
          <w:color w:val="5B5B5B"/>
          <w:spacing w:val="-1"/>
          <w:w w:val="109"/>
          <w:sz w:val="17"/>
        </w:rPr>
        <w:t>l</w:t>
      </w:r>
      <w:r>
        <w:rPr>
          <w:color w:val="5B5B5B"/>
          <w:w w:val="109"/>
          <w:sz w:val="17"/>
        </w:rPr>
        <w:t>a</w:t>
      </w:r>
      <w:r>
        <w:rPr>
          <w:color w:val="5B5B5B"/>
          <w:sz w:val="17"/>
        </w:rPr>
        <w:t> </w:t>
      </w:r>
      <w:r>
        <w:rPr>
          <w:color w:val="5B5B5B"/>
          <w:spacing w:val="6"/>
          <w:sz w:val="17"/>
        </w:rPr>
        <w:t> </w:t>
      </w:r>
      <w:r>
        <w:rPr>
          <w:color w:val="5B5B5B"/>
          <w:spacing w:val="-1"/>
          <w:w w:val="115"/>
          <w:sz w:val="17"/>
        </w:rPr>
        <w:t>muer</w:t>
      </w:r>
      <w:r>
        <w:rPr>
          <w:color w:val="5B5B5B"/>
          <w:w w:val="115"/>
          <w:sz w:val="17"/>
        </w:rPr>
        <w:t>t</w:t>
      </w:r>
      <w:r>
        <w:rPr>
          <w:color w:val="5B5B5B"/>
          <w:sz w:val="17"/>
        </w:rPr>
        <w:t>   </w:t>
      </w:r>
      <w:r>
        <w:rPr>
          <w:color w:val="5B5B5B"/>
          <w:spacing w:val="4"/>
          <w:sz w:val="17"/>
        </w:rPr>
        <w:t> </w:t>
      </w:r>
      <w:r>
        <w:rPr>
          <w:color w:val="6E6E6E"/>
          <w:spacing w:val="-1"/>
          <w:w w:val="115"/>
          <w:sz w:val="17"/>
        </w:rPr>
        <w:t>acreditad</w:t>
      </w:r>
      <w:r>
        <w:rPr>
          <w:color w:val="6E6E6E"/>
          <w:w w:val="115"/>
          <w:sz w:val="17"/>
        </w:rPr>
        <w:t>a</w:t>
      </w:r>
      <w:r>
        <w:rPr>
          <w:color w:val="6E6E6E"/>
          <w:sz w:val="17"/>
        </w:rPr>
        <w:t> </w:t>
      </w:r>
      <w:r>
        <w:rPr>
          <w:color w:val="6E6E6E"/>
          <w:spacing w:val="17"/>
          <w:sz w:val="17"/>
        </w:rPr>
        <w:t> </w:t>
      </w:r>
      <w:r>
        <w:rPr>
          <w:color w:val="5B5B5B"/>
          <w:w w:val="109"/>
          <w:sz w:val="17"/>
        </w:rPr>
        <w:t>por</w:t>
      </w:r>
      <w:r>
        <w:rPr>
          <w:color w:val="5B5B5B"/>
          <w:sz w:val="17"/>
        </w:rPr>
        <w:t> </w:t>
      </w:r>
      <w:r>
        <w:rPr>
          <w:color w:val="5B5B5B"/>
          <w:spacing w:val="2"/>
          <w:sz w:val="17"/>
        </w:rPr>
        <w:t> </w:t>
      </w:r>
      <w:r>
        <w:rPr>
          <w:color w:val="5B5B5B"/>
          <w:w w:val="109"/>
          <w:sz w:val="17"/>
        </w:rPr>
        <w:t>c</w:t>
      </w:r>
      <w:r>
        <w:rPr>
          <w:color w:val="5B5B5B"/>
          <w:sz w:val="17"/>
        </w:rPr>
        <w:t> </w:t>
      </w:r>
      <w:r>
        <w:rPr>
          <w:color w:val="5B5B5B"/>
          <w:spacing w:val="10"/>
          <w:sz w:val="17"/>
        </w:rPr>
        <w:t> </w:t>
      </w:r>
      <w:r>
        <w:rPr>
          <w:color w:val="5B5B5B"/>
          <w:w w:val="117"/>
          <w:sz w:val="17"/>
        </w:rPr>
        <w:t>rlific</w:t>
      </w:r>
      <w:r>
        <w:rPr>
          <w:color w:val="5B5B5B"/>
          <w:sz w:val="17"/>
        </w:rPr>
        <w:t> </w:t>
      </w:r>
      <w:r>
        <w:rPr>
          <w:color w:val="5B5B5B"/>
          <w:spacing w:val="3"/>
          <w:sz w:val="17"/>
        </w:rPr>
        <w:t> </w:t>
      </w:r>
      <w:r>
        <w:rPr>
          <w:color w:val="6E6E6E"/>
          <w:spacing w:val="-1"/>
          <w:w w:val="109"/>
          <w:sz w:val="17"/>
        </w:rPr>
        <w:t>ci6</w:t>
      </w:r>
      <w:r>
        <w:rPr>
          <w:color w:val="6E6E6E"/>
          <w:w w:val="109"/>
          <w:sz w:val="17"/>
        </w:rPr>
        <w:t>n</w:t>
      </w:r>
      <w:r>
        <w:rPr>
          <w:color w:val="6E6E6E"/>
          <w:sz w:val="17"/>
        </w:rPr>
        <w:t> </w:t>
      </w:r>
      <w:r>
        <w:rPr>
          <w:color w:val="6E6E6E"/>
          <w:spacing w:val="4"/>
          <w:sz w:val="17"/>
        </w:rPr>
        <w:t> </w:t>
      </w:r>
      <w:r>
        <w:rPr>
          <w:color w:val="5B5B5B"/>
          <w:spacing w:val="-12"/>
          <w:w w:val="98"/>
          <w:sz w:val="17"/>
        </w:rPr>
        <w:t>m</w:t>
      </w:r>
      <w:r>
        <w:rPr>
          <w:color w:val="8E8E8E"/>
          <w:w w:val="40"/>
          <w:sz w:val="17"/>
        </w:rPr>
        <w:t>'</w:t>
      </w:r>
      <w:r>
        <w:rPr>
          <w:color w:val="8E8E8E"/>
          <w:spacing w:val="2"/>
          <w:sz w:val="17"/>
        </w:rPr>
        <w:t> </w:t>
      </w:r>
      <w:r>
        <w:rPr>
          <w:color w:val="5B5B5B"/>
          <w:w w:val="66"/>
          <w:sz w:val="17"/>
        </w:rPr>
        <w:t>!&lt;i</w:t>
      </w:r>
      <w:r>
        <w:rPr>
          <w:color w:val="5B5B5B"/>
          <w:spacing w:val="-27"/>
          <w:sz w:val="17"/>
        </w:rPr>
        <w:t> </w:t>
      </w:r>
      <w:r>
        <w:rPr>
          <w:color w:val="5B5B5B"/>
          <w:spacing w:val="-1"/>
          <w:w w:val="105"/>
          <w:sz w:val="17"/>
        </w:rPr>
        <w:t>le</w:t>
      </w:r>
      <w:r>
        <w:rPr>
          <w:color w:val="5B5B5B"/>
          <w:spacing w:val="1"/>
          <w:w w:val="105"/>
          <w:sz w:val="17"/>
        </w:rPr>
        <w:t>a</w:t>
      </w:r>
      <w:r>
        <w:rPr>
          <w:color w:val="7E7E7E"/>
          <w:w w:val="109"/>
          <w:sz w:val="17"/>
        </w:rPr>
        <w:t>.</w:t>
      </w:r>
    </w:p>
    <w:p>
      <w:pPr>
        <w:spacing w:line="256" w:lineRule="auto" w:before="120"/>
        <w:ind w:left="126" w:right="1109" w:firstLine="155"/>
        <w:jc w:val="both"/>
        <w:rPr>
          <w:sz w:val="17"/>
        </w:rPr>
      </w:pPr>
      <w:r>
        <w:rPr>
          <w:color w:val="5B5B5B"/>
          <w:w w:val="105"/>
          <w:sz w:val="17"/>
        </w:rPr>
        <w:t>2.  </w:t>
      </w:r>
      <w:r>
        <w:rPr>
          <w:rFonts w:ascii="Arial"/>
          <w:color w:val="5B5B5B"/>
          <w:w w:val="105"/>
          <w:sz w:val="17"/>
        </w:rPr>
        <w:t>Los  </w:t>
      </w:r>
      <w:r>
        <w:rPr>
          <w:color w:val="5B5B5B"/>
          <w:w w:val="105"/>
          <w:sz w:val="17"/>
        </w:rPr>
        <w:t>cCcct0:,  d  la  </w:t>
      </w:r>
      <w:r>
        <w:rPr>
          <w:color w:val="444444"/>
          <w:w w:val="105"/>
          <w:sz w:val="17"/>
        </w:rPr>
        <w:t>d  </w:t>
      </w:r>
      <w:r>
        <w:rPr>
          <w:color w:val="5B5B5B"/>
          <w:w w:val="105"/>
          <w:sz w:val="17"/>
        </w:rPr>
        <w:t>claracion   retrotrn   n  al  mo-</w:t>
      </w:r>
      <w:r>
        <w:rPr>
          <w:color w:val="444444"/>
          <w:w w:val="105"/>
          <w:sz w:val="17"/>
        </w:rPr>
        <w:t> mento  </w:t>
      </w:r>
      <w:r>
        <w:rPr>
          <w:color w:val="5B5B5B"/>
          <w:w w:val="105"/>
          <w:sz w:val="17"/>
        </w:rPr>
        <w:t>en  quc   produJo   </w:t>
      </w:r>
      <w:r>
        <w:rPr>
          <w:color w:val="5B5B5B"/>
          <w:w w:val="105"/>
          <w:sz w:val="16"/>
        </w:rPr>
        <w:t>1 </w:t>
      </w:r>
      <w:r>
        <w:rPr>
          <w:color w:val="5B5B5B"/>
          <w:w w:val="105"/>
          <w:sz w:val="17"/>
        </w:rPr>
        <w:t>acontec1mlento  </w:t>
      </w:r>
      <w:r>
        <w:rPr>
          <w:color w:val="444444"/>
          <w:w w:val="105"/>
          <w:sz w:val="17"/>
        </w:rPr>
        <w:t>quc  </w:t>
      </w:r>
      <w:r>
        <w:rPr>
          <w:color w:val="5B5B5B"/>
          <w:w w:val="105"/>
          <w:sz w:val="16"/>
        </w:rPr>
        <w:t>hizo  </w:t>
      </w:r>
      <w:r>
        <w:rPr>
          <w:color w:val="5B5B5B"/>
          <w:w w:val="105"/>
          <w:sz w:val="17"/>
        </w:rPr>
        <w:t>pr  - umir la mu11rte o i. luvieron  lu.:.  ulllmas  notlclas  </w:t>
      </w:r>
      <w:r>
        <w:rPr>
          <w:color w:val="444444"/>
          <w:w w:val="105"/>
          <w:sz w:val="17"/>
        </w:rPr>
        <w:t>d</w:t>
      </w:r>
      <w:r>
        <w:rPr>
          <w:color w:val="7E7E7E"/>
          <w:w w:val="105"/>
          <w:sz w:val="17"/>
        </w:rPr>
        <w:t>c</w:t>
      </w:r>
      <w:r>
        <w:rPr>
          <w:color w:val="5B5B5B"/>
          <w:w w:val="105"/>
          <w:sz w:val="17"/>
        </w:rPr>
        <w:t>l</w:t>
      </w:r>
      <w:r>
        <w:rPr>
          <w:color w:val="444444"/>
          <w:w w:val="105"/>
          <w:sz w:val="17"/>
        </w:rPr>
        <w:t> de:;a.par </w:t>
      </w:r>
      <w:r>
        <w:rPr>
          <w:color w:val="5B5B5B"/>
          <w:w w:val="105"/>
          <w:sz w:val="17"/>
        </w:rPr>
        <w:t>cido.</w:t>
      </w:r>
    </w:p>
    <w:p>
      <w:pPr>
        <w:tabs>
          <w:tab w:pos="3467" w:val="left" w:leader="none"/>
        </w:tabs>
        <w:spacing w:line="254" w:lineRule="auto" w:before="110"/>
        <w:ind w:left="130" w:right="1106" w:firstLine="134"/>
        <w:jc w:val="both"/>
        <w:rPr>
          <w:sz w:val="17"/>
        </w:rPr>
      </w:pPr>
      <w:r>
        <w:rPr>
          <w:color w:val="5B5B5B"/>
          <w:w w:val="105"/>
          <w:sz w:val="17"/>
        </w:rPr>
        <w:t>ARTICULO</w:t>
      </w:r>
      <w:r>
        <w:rPr>
          <w:color w:val="5B5B5B"/>
          <w:spacing w:val="15"/>
          <w:w w:val="105"/>
          <w:sz w:val="17"/>
        </w:rPr>
        <w:t> </w:t>
      </w:r>
      <w:r>
        <w:rPr>
          <w:color w:val="6E6E6E"/>
          <w:w w:val="105"/>
          <w:sz w:val="16"/>
        </w:rPr>
        <w:t>3i.</w:t>
        <w:tab/>
      </w:r>
      <w:r>
        <w:rPr>
          <w:color w:val="5B5B5B"/>
          <w:w w:val="105"/>
          <w:sz w:val="17"/>
        </w:rPr>
        <w:t>o </w:t>
      </w:r>
      <w:r>
        <w:rPr>
          <w:color w:val="6E6E6E"/>
          <w:w w:val="105"/>
          <w:sz w:val="17"/>
        </w:rPr>
        <w:t>pr</w:t>
      </w:r>
      <w:r>
        <w:rPr>
          <w:color w:val="6E6E6E"/>
          <w:spacing w:val="-20"/>
          <w:w w:val="105"/>
          <w:sz w:val="17"/>
        </w:rPr>
        <w:t> </w:t>
      </w:r>
      <w:r>
        <w:rPr>
          <w:color w:val="6E6E6E"/>
          <w:w w:val="105"/>
          <w:sz w:val="17"/>
        </w:rPr>
        <w:t>.suntam11ntu </w:t>
      </w:r>
      <w:r>
        <w:rPr>
          <w:color w:val="444444"/>
          <w:w w:val="105"/>
          <w:sz w:val="17"/>
        </w:rPr>
        <w:t>muerto  </w:t>
      </w:r>
      <w:r>
        <w:rPr>
          <w:color w:val="6E6E6E"/>
          <w:w w:val="105"/>
          <w:sz w:val="17"/>
        </w:rPr>
        <w:t>•  </w:t>
      </w:r>
      <w:r>
        <w:rPr>
          <w:color w:val="5B5B5B"/>
          <w:w w:val="105"/>
          <w:sz w:val="17"/>
        </w:rPr>
        <w:t>pre  enta  </w:t>
      </w:r>
      <w:r>
        <w:rPr>
          <w:color w:val="444444"/>
          <w:w w:val="105"/>
          <w:sz w:val="17"/>
        </w:rPr>
        <w:t>o </w:t>
      </w:r>
      <w:r>
        <w:rPr>
          <w:color w:val="6E6E6E"/>
          <w:w w:val="105"/>
          <w:sz w:val="17"/>
        </w:rPr>
        <w:t>.  </w:t>
      </w:r>
      <w:r>
        <w:rPr>
          <w:color w:val="444444"/>
          <w:w w:val="105"/>
          <w:sz w:val="17"/>
        </w:rPr>
        <w:t>pru </w:t>
      </w:r>
      <w:r>
        <w:rPr>
          <w:color w:val="6E6E6E"/>
          <w:w w:val="105"/>
          <w:sz w:val="17"/>
        </w:rPr>
        <w:t>•ba  </w:t>
      </w:r>
      <w:r>
        <w:rPr>
          <w:color w:val="5B5B5B"/>
          <w:spacing w:val="-6"/>
          <w:w w:val="105"/>
          <w:sz w:val="17"/>
        </w:rPr>
        <w:t>.</w:t>
      </w:r>
      <w:r>
        <w:rPr>
          <w:color w:val="8E8E8E"/>
          <w:spacing w:val="-6"/>
          <w:w w:val="105"/>
          <w:sz w:val="17"/>
        </w:rPr>
        <w:t>·</w:t>
      </w:r>
      <w:r>
        <w:rPr>
          <w:color w:val="5B5B5B"/>
          <w:spacing w:val="-6"/>
          <w:w w:val="105"/>
          <w:sz w:val="17"/>
        </w:rPr>
        <w:t>u  </w:t>
      </w:r>
      <w:r>
        <w:rPr>
          <w:color w:val="5B5B5B"/>
          <w:w w:val="105"/>
          <w:sz w:val="17"/>
        </w:rPr>
        <w:t>exii,t  nc1a,  </w:t>
      </w:r>
      <w:r>
        <w:rPr>
          <w:rFonts w:ascii="Arial" w:hAnsi="Arial"/>
          <w:color w:val="5B5B5B"/>
          <w:w w:val="105"/>
          <w:sz w:val="16"/>
        </w:rPr>
        <w:t>1 </w:t>
      </w:r>
      <w:r>
        <w:rPr>
          <w:color w:val="5B5B5B"/>
          <w:w w:val="105"/>
          <w:sz w:val="17"/>
        </w:rPr>
        <w:t>tribunal </w:t>
      </w:r>
      <w:r>
        <w:rPr>
          <w:color w:val="444444"/>
          <w:w w:val="105"/>
          <w:sz w:val="17"/>
        </w:rPr>
        <w:t>onula  la  declaraci6n  </w:t>
      </w:r>
      <w:r>
        <w:rPr>
          <w:color w:val="444444"/>
          <w:w w:val="105"/>
          <w:sz w:val="16"/>
        </w:rPr>
        <w:t>d    </w:t>
      </w:r>
      <w:r>
        <w:rPr>
          <w:color w:val="5B5B5B"/>
          <w:w w:val="105"/>
          <w:sz w:val="17"/>
        </w:rPr>
        <w:t>au    ncia  </w:t>
      </w:r>
      <w:r>
        <w:rPr>
          <w:color w:val="444444"/>
          <w:w w:val="105"/>
          <w:sz w:val="17"/>
        </w:rPr>
        <w:t>o  </w:t>
      </w:r>
      <w:r>
        <w:rPr>
          <w:color w:val="5B5B5B"/>
          <w:w w:val="105"/>
          <w:sz w:val="17"/>
        </w:rPr>
        <w:t>pre:,-unci6n  </w:t>
      </w:r>
      <w:r>
        <w:rPr>
          <w:color w:val="444444"/>
          <w:spacing w:val="5"/>
          <w:w w:val="105"/>
          <w:sz w:val="17"/>
        </w:rPr>
        <w:t>d</w:t>
      </w:r>
      <w:r>
        <w:rPr>
          <w:color w:val="6E6E6E"/>
          <w:spacing w:val="5"/>
          <w:w w:val="105"/>
          <w:sz w:val="17"/>
        </w:rPr>
        <w:t>e  </w:t>
      </w:r>
      <w:r>
        <w:rPr>
          <w:color w:val="5B5B5B"/>
          <w:w w:val="105"/>
          <w:sz w:val="17"/>
        </w:rPr>
        <w:t>muerte y </w:t>
      </w:r>
      <w:r>
        <w:rPr>
          <w:color w:val="444444"/>
          <w:w w:val="105"/>
          <w:sz w:val="17"/>
        </w:rPr>
        <w:t>di pone qu </w:t>
      </w:r>
      <w:r>
        <w:rPr>
          <w:color w:val="5B5B5B"/>
          <w:w w:val="105"/>
          <w:sz w:val="17"/>
        </w:rPr>
        <w:t>, alvo </w:t>
      </w:r>
      <w:r>
        <w:rPr>
          <w:color w:val="444444"/>
          <w:w w:val="105"/>
          <w:sz w:val="17"/>
        </w:rPr>
        <w:t>los </w:t>
      </w:r>
      <w:r>
        <w:rPr>
          <w:color w:val="5B5B5B"/>
          <w:w w:val="105"/>
          <w:sz w:val="17"/>
        </w:rPr>
        <w:t>i:asos </w:t>
      </w:r>
      <w:r>
        <w:rPr>
          <w:color w:val="444444"/>
          <w:w w:val="105"/>
          <w:sz w:val="17"/>
        </w:rPr>
        <w:t>de </w:t>
      </w:r>
      <w:r>
        <w:rPr>
          <w:color w:val="5B5B5B"/>
          <w:w w:val="105"/>
          <w:sz w:val="17"/>
        </w:rPr>
        <w:t>xc </w:t>
      </w:r>
      <w:r>
        <w:rPr>
          <w:color w:val="6E6E6E"/>
          <w:w w:val="105"/>
          <w:sz w:val="16"/>
        </w:rPr>
        <w:t>I </w:t>
      </w:r>
      <w:r>
        <w:rPr>
          <w:color w:val="5B5B5B"/>
          <w:w w:val="105"/>
          <w:sz w:val="17"/>
        </w:rPr>
        <w:t>n</w:t>
      </w:r>
      <w:r>
        <w:rPr>
          <w:color w:val="5B5B5B"/>
          <w:spacing w:val="29"/>
          <w:w w:val="105"/>
          <w:sz w:val="17"/>
        </w:rPr>
        <w:t> </w:t>
      </w:r>
      <w:r>
        <w:rPr>
          <w:color w:val="444444"/>
          <w:w w:val="105"/>
          <w:sz w:val="17"/>
        </w:rPr>
        <w:t>quc</w:t>
      </w:r>
    </w:p>
    <w:p>
      <w:pPr>
        <w:spacing w:line="252" w:lineRule="auto" w:before="0"/>
        <w:ind w:left="130" w:right="1099" w:firstLine="11"/>
        <w:jc w:val="both"/>
        <w:rPr>
          <w:sz w:val="17"/>
        </w:rPr>
      </w:pPr>
      <w:r>
        <w:rPr>
          <w:color w:val="444444"/>
          <w:w w:val="105"/>
          <w:sz w:val="17"/>
        </w:rPr>
        <w:t>bl  </w:t>
      </w:r>
      <w:r>
        <w:rPr>
          <w:color w:val="5B5B5B"/>
          <w:w w:val="105"/>
          <w:sz w:val="17"/>
        </w:rPr>
        <w:t>c  </w:t>
      </w:r>
      <w:r>
        <w:rPr>
          <w:color w:val="444444"/>
          <w:w w:val="105"/>
          <w:sz w:val="17"/>
        </w:rPr>
        <w:t>la  I  </w:t>
      </w:r>
      <w:r>
        <w:rPr>
          <w:color w:val="5B5B5B"/>
          <w:w w:val="105"/>
          <w:sz w:val="16"/>
        </w:rPr>
        <w:t>y,  </w:t>
      </w:r>
      <w:r>
        <w:rPr>
          <w:color w:val="7E7E7E"/>
          <w:spacing w:val="-4"/>
          <w:w w:val="105"/>
          <w:sz w:val="17"/>
        </w:rPr>
        <w:t>·</w:t>
      </w:r>
      <w:r>
        <w:rPr>
          <w:color w:val="5B5B5B"/>
          <w:spacing w:val="-4"/>
          <w:w w:val="105"/>
          <w:sz w:val="17"/>
        </w:rPr>
        <w:t>e  </w:t>
      </w:r>
      <w:r>
        <w:rPr>
          <w:color w:val="5B5B5B"/>
          <w:w w:val="105"/>
          <w:sz w:val="17"/>
        </w:rPr>
        <w:t>le  r  stituya  </w:t>
      </w:r>
      <w:r>
        <w:rPr>
          <w:color w:val="444444"/>
          <w:w w:val="105"/>
          <w:sz w:val="17"/>
        </w:rPr>
        <w:t>n  </w:t>
      </w:r>
      <w:r>
        <w:rPr>
          <w:color w:val="444444"/>
          <w:w w:val="105"/>
          <w:sz w:val="16"/>
        </w:rPr>
        <w:t>todos  </w:t>
      </w:r>
      <w:r>
        <w:rPr>
          <w:color w:val="5B5B5B"/>
          <w:w w:val="105"/>
          <w:sz w:val="17"/>
        </w:rPr>
        <w:t>u:.  </w:t>
      </w:r>
      <w:r>
        <w:rPr>
          <w:color w:val="444444"/>
          <w:w w:val="105"/>
          <w:sz w:val="17"/>
        </w:rPr>
        <w:t>d   </w:t>
      </w:r>
      <w:r>
        <w:rPr>
          <w:color w:val="5B5B5B"/>
          <w:w w:val="105"/>
          <w:sz w:val="17"/>
        </w:rPr>
        <w:t>r  chos,  y  re­ cobre  </w:t>
      </w:r>
      <w:r>
        <w:rPr>
          <w:color w:val="5B5B5B"/>
          <w:w w:val="105"/>
          <w:sz w:val="18"/>
        </w:rPr>
        <w:t>su</w:t>
      </w:r>
      <w:r>
        <w:rPr>
          <w:color w:val="5B5B5B"/>
          <w:spacing w:val="47"/>
          <w:w w:val="105"/>
          <w:sz w:val="18"/>
        </w:rPr>
        <w:t> </w:t>
      </w:r>
      <w:r>
        <w:rPr>
          <w:color w:val="5B5B5B"/>
          <w:w w:val="105"/>
          <w:sz w:val="17"/>
        </w:rPr>
        <w:t>bi  n  </w:t>
      </w:r>
      <w:r>
        <w:rPr>
          <w:color w:val="6E6E6E"/>
          <w:w w:val="105"/>
          <w:sz w:val="17"/>
        </w:rPr>
        <w:t>·  </w:t>
      </w:r>
      <w:r>
        <w:rPr>
          <w:color w:val="5B5B5B"/>
          <w:w w:val="105"/>
          <w:sz w:val="17"/>
        </w:rPr>
        <w:t>en  el  uido   n  </w:t>
      </w:r>
      <w:r>
        <w:rPr>
          <w:color w:val="444444"/>
          <w:spacing w:val="6"/>
          <w:w w:val="105"/>
          <w:sz w:val="17"/>
        </w:rPr>
        <w:t>qu</w:t>
      </w:r>
      <w:r>
        <w:rPr>
          <w:color w:val="6E6E6E"/>
          <w:spacing w:val="6"/>
          <w:w w:val="105"/>
          <w:sz w:val="17"/>
        </w:rPr>
        <w:t>e  </w:t>
      </w:r>
      <w:r>
        <w:rPr>
          <w:color w:val="6E6E6E"/>
          <w:w w:val="105"/>
          <w:sz w:val="17"/>
        </w:rPr>
        <w:t>se   </w:t>
      </w:r>
      <w:r>
        <w:rPr>
          <w:color w:val="5B5B5B"/>
          <w:w w:val="105"/>
          <w:sz w:val="17"/>
        </w:rPr>
        <w:t>ncuentren  y</w:t>
      </w:r>
      <w:r>
        <w:rPr>
          <w:color w:val="8E8E8E"/>
          <w:w w:val="105"/>
          <w:sz w:val="16"/>
        </w:rPr>
        <w:t>_</w:t>
      </w:r>
      <w:r>
        <w:rPr>
          <w:color w:val="5B5B5B"/>
          <w:w w:val="105"/>
          <w:sz w:val="16"/>
        </w:rPr>
        <w:t>el </w:t>
      </w:r>
      <w:r>
        <w:rPr>
          <w:color w:val="5B5B5B"/>
          <w:w w:val="105"/>
          <w:sz w:val="17"/>
        </w:rPr>
        <w:t>prec10 </w:t>
      </w:r>
      <w:r>
        <w:rPr>
          <w:color w:val="444444"/>
          <w:w w:val="105"/>
          <w:sz w:val="17"/>
        </w:rPr>
        <w:t>de los </w:t>
      </w:r>
      <w:r>
        <w:rPr>
          <w:color w:val="5B5B5B"/>
          <w:w w:val="105"/>
          <w:sz w:val="17"/>
        </w:rPr>
        <w:t>i:najcnados o </w:t>
      </w:r>
      <w:r>
        <w:rPr>
          <w:color w:val="444444"/>
          <w:spacing w:val="-5"/>
          <w:w w:val="105"/>
          <w:sz w:val="17"/>
        </w:rPr>
        <w:t>lo</w:t>
      </w:r>
      <w:r>
        <w:rPr>
          <w:color w:val="6E6E6E"/>
          <w:spacing w:val="-5"/>
          <w:w w:val="105"/>
          <w:sz w:val="17"/>
        </w:rPr>
        <w:t>s </w:t>
      </w:r>
      <w:r>
        <w:rPr>
          <w:color w:val="5B5B5B"/>
          <w:w w:val="105"/>
          <w:sz w:val="17"/>
        </w:rPr>
        <w:t>adquiridos  con  </w:t>
      </w:r>
      <w:r>
        <w:rPr>
          <w:rFonts w:ascii="Arial" w:hAnsi="Arial"/>
          <w:color w:val="5B5B5B"/>
          <w:w w:val="105"/>
          <w:sz w:val="17"/>
        </w:rPr>
        <w:t>I,  </w:t>
      </w:r>
      <w:r>
        <w:rPr>
          <w:color w:val="5B5B5B"/>
          <w:w w:val="105"/>
          <w:sz w:val="17"/>
        </w:rPr>
        <w:t>pcro  no </w:t>
      </w:r>
      <w:r>
        <w:rPr>
          <w:color w:val="444444"/>
          <w:w w:val="105"/>
          <w:sz w:val="17"/>
        </w:rPr>
        <w:t>podrli reclamar</w:t>
      </w:r>
      <w:r>
        <w:rPr>
          <w:color w:val="444444"/>
          <w:spacing w:val="9"/>
          <w:w w:val="105"/>
          <w:sz w:val="17"/>
        </w:rPr>
        <w:t> </w:t>
      </w:r>
      <w:r>
        <w:rPr>
          <w:color w:val="444444"/>
          <w:w w:val="105"/>
          <w:sz w:val="17"/>
        </w:rPr>
        <w:t>Crulos.</w:t>
      </w:r>
    </w:p>
    <w:p>
      <w:pPr>
        <w:tabs>
          <w:tab w:pos="2648" w:val="left" w:leader="none"/>
          <w:tab w:pos="4448" w:val="left" w:leader="none"/>
        </w:tabs>
        <w:spacing w:before="154"/>
        <w:ind w:left="1635" w:right="0" w:firstLine="0"/>
        <w:jc w:val="left"/>
        <w:rPr>
          <w:i/>
          <w:sz w:val="15"/>
        </w:rPr>
      </w:pPr>
      <w:r>
        <w:rPr>
          <w:color w:val="444444"/>
          <w:w w:val="115"/>
          <w:sz w:val="17"/>
        </w:rPr>
        <w:t>SE </w:t>
      </w:r>
      <w:r>
        <w:rPr>
          <w:color w:val="444444"/>
          <w:spacing w:val="1"/>
          <w:w w:val="115"/>
          <w:sz w:val="17"/>
        </w:rPr>
        <w:t> </w:t>
      </w:r>
      <w:r>
        <w:rPr>
          <w:color w:val="5B5B5B"/>
          <w:w w:val="120"/>
          <w:sz w:val="17"/>
        </w:rPr>
        <w:t>ClGN</w:t>
        <w:tab/>
      </w:r>
      <w:r>
        <w:rPr>
          <w:rFonts w:ascii="Arial"/>
          <w:color w:val="5B5B5B"/>
          <w:w w:val="120"/>
          <w:sz w:val="16"/>
        </w:rPr>
        <w:t>UAR'p</w:t>
        <w:tab/>
      </w:r>
      <w:r>
        <w:rPr>
          <w:i/>
          <w:color w:val="8E8E8E"/>
          <w:w w:val="120"/>
          <w:position w:val="-3"/>
          <w:sz w:val="15"/>
        </w:rPr>
        <w:t>I</w:t>
      </w:r>
    </w:p>
    <w:p>
      <w:pPr>
        <w:spacing w:before="87"/>
        <w:ind w:left="936" w:right="0" w:firstLine="0"/>
        <w:jc w:val="left"/>
        <w:rPr>
          <w:sz w:val="17"/>
        </w:rPr>
      </w:pPr>
      <w:r>
        <w:rPr/>
        <w:pict>
          <v:line style="position:absolute;mso-position-horizontal-relative:page;mso-position-vertical-relative:paragraph;z-index:-299320" from="434.459747pt,3.90505pt" to="434.459747pt,15.362213pt" stroked="true" strokeweight="1.201859pt" strokecolor="#cdcdcd">
            <v:stroke dashstyle="solid"/>
            <w10:wrap type="none"/>
          </v:line>
        </w:pict>
      </w:r>
      <w:r>
        <w:rPr>
          <w:color w:val="444444"/>
          <w:sz w:val="17"/>
        </w:rPr>
        <w:t>Der t</w:t>
      </w:r>
      <w:r>
        <w:rPr>
          <w:color w:val="6E6E6E"/>
          <w:sz w:val="17"/>
        </w:rPr>
        <w:t>•</w:t>
      </w:r>
      <w:r>
        <w:rPr>
          <w:color w:val="2D2D2D"/>
          <w:sz w:val="17"/>
        </w:rPr>
        <w:t>ho </w:t>
      </w:r>
      <w:r>
        <w:rPr>
          <w:color w:val="8E8E8E"/>
          <w:sz w:val="17"/>
        </w:rPr>
        <w:t>· </w:t>
      </w:r>
      <w:r>
        <w:rPr>
          <w:color w:val="444444"/>
          <w:sz w:val="17"/>
        </w:rPr>
        <w:t>inbcrcnte </w:t>
      </w:r>
      <w:r>
        <w:rPr>
          <w:color w:val="444444"/>
          <w:sz w:val="18"/>
        </w:rPr>
        <w:t>a. </w:t>
      </w:r>
      <w:r>
        <w:rPr>
          <w:color w:val="2D2D2D"/>
          <w:sz w:val="17"/>
        </w:rPr>
        <w:t>la </w:t>
      </w:r>
      <w:r>
        <w:rPr>
          <w:color w:val="5B5B5B"/>
          <w:sz w:val="17"/>
        </w:rPr>
        <w:t>• </w:t>
      </w:r>
      <w:r>
        <w:rPr>
          <w:color w:val="2D2D2D"/>
          <w:sz w:val="17"/>
        </w:rPr>
        <w:t>per</w:t>
      </w:r>
      <w:r>
        <w:rPr>
          <w:color w:val="A3A3A3"/>
          <w:sz w:val="17"/>
        </w:rPr>
        <w:t>_</w:t>
      </w:r>
      <w:r>
        <w:rPr>
          <w:color w:val="5B5B5B"/>
          <w:sz w:val="17"/>
        </w:rPr>
        <w:t>:.o</w:t>
      </w:r>
      <w:r>
        <w:rPr>
          <w:color w:val="2D2D2D"/>
          <w:sz w:val="17"/>
        </w:rPr>
        <w:t>na lidad</w:t>
      </w:r>
    </w:p>
    <w:p>
      <w:pPr>
        <w:pStyle w:val="ListParagraph"/>
        <w:numPr>
          <w:ilvl w:val="0"/>
          <w:numId w:val="71"/>
        </w:numPr>
        <w:tabs>
          <w:tab w:pos="304" w:val="left" w:leader="none"/>
        </w:tabs>
        <w:spacing w:line="254" w:lineRule="auto" w:before="124" w:after="0"/>
        <w:ind w:left="144" w:right="1114" w:firstLine="12"/>
        <w:jc w:val="both"/>
        <w:rPr>
          <w:color w:val="8E8E8E"/>
          <w:sz w:val="17"/>
        </w:rPr>
      </w:pPr>
      <w:r>
        <w:rPr>
          <w:color w:val="5B5B5B"/>
          <w:w w:val="105"/>
          <w:sz w:val="17"/>
        </w:rPr>
        <w:t>ART </w:t>
      </w:r>
      <w:r>
        <w:rPr>
          <w:color w:val="5B5B5B"/>
          <w:spacing w:val="6"/>
          <w:w w:val="105"/>
          <w:sz w:val="17"/>
        </w:rPr>
        <w:t>ICULO  </w:t>
      </w:r>
      <w:r>
        <w:rPr>
          <w:color w:val="5B5B5B"/>
          <w:w w:val="105"/>
          <w:sz w:val="16"/>
        </w:rPr>
        <w:t>38.   </w:t>
      </w:r>
      <w:r>
        <w:rPr>
          <w:color w:val="5B5B5B"/>
          <w:w w:val="105"/>
          <w:sz w:val="17"/>
        </w:rPr>
        <w:t>La  viola  </w:t>
      </w:r>
      <w:r>
        <w:rPr>
          <w:color w:val="6E6E6E"/>
          <w:w w:val="105"/>
          <w:sz w:val="17"/>
        </w:rPr>
        <w:t>i6n  </w:t>
      </w:r>
      <w:r>
        <w:rPr>
          <w:color w:val="5B5B5B"/>
          <w:w w:val="105"/>
          <w:sz w:val="17"/>
        </w:rPr>
        <w:t>de  lo </w:t>
      </w:r>
      <w:r>
        <w:rPr>
          <w:color w:val="7E7E7E"/>
          <w:w w:val="105"/>
          <w:sz w:val="17"/>
        </w:rPr>
        <w:t>· </w:t>
      </w:r>
      <w:r>
        <w:rPr>
          <w:color w:val="5B5B5B"/>
          <w:w w:val="105"/>
          <w:sz w:val="17"/>
        </w:rPr>
        <w:t>d </w:t>
      </w:r>
      <w:r>
        <w:rPr>
          <w:color w:val="6E6E6E"/>
          <w:w w:val="105"/>
          <w:sz w:val="17"/>
        </w:rPr>
        <w:t>•rcchos  inher  n­</w:t>
      </w:r>
      <w:r>
        <w:rPr>
          <w:color w:val="444444"/>
          <w:w w:val="105"/>
          <w:sz w:val="17"/>
        </w:rPr>
        <w:t> t </w:t>
      </w:r>
      <w:r>
        <w:rPr>
          <w:color w:val="7E7E7E"/>
          <w:w w:val="105"/>
          <w:sz w:val="16"/>
        </w:rPr>
        <w:t>s· </w:t>
      </w:r>
      <w:r>
        <w:rPr>
          <w:color w:val="6E6E6E"/>
          <w:w w:val="105"/>
          <w:sz w:val="17"/>
        </w:rPr>
        <w:t>a </w:t>
      </w:r>
      <w:r>
        <w:rPr>
          <w:color w:val="444444"/>
          <w:spacing w:val="3"/>
          <w:w w:val="105"/>
          <w:sz w:val="17"/>
        </w:rPr>
        <w:t>l</w:t>
      </w:r>
      <w:r>
        <w:rPr>
          <w:color w:val="6E6E6E"/>
          <w:spacing w:val="3"/>
          <w:w w:val="105"/>
          <w:sz w:val="17"/>
        </w:rPr>
        <w:t>a </w:t>
      </w:r>
      <w:r>
        <w:rPr>
          <w:color w:val="5B5B5B"/>
          <w:w w:val="105"/>
          <w:sz w:val="17"/>
        </w:rPr>
        <w:t>peM,Onalldad consagrados n la Const1tuci6n,</w:t>
      </w:r>
      <w:r>
        <w:rPr>
          <w:color w:val="5B5B5B"/>
          <w:spacing w:val="-15"/>
          <w:w w:val="105"/>
          <w:sz w:val="17"/>
        </w:rPr>
        <w:t> </w:t>
      </w:r>
      <w:r>
        <w:rPr>
          <w:color w:val="444444"/>
          <w:w w:val="105"/>
          <w:sz w:val="17"/>
        </w:rPr>
        <w:t>quo</w:t>
      </w:r>
    </w:p>
    <w:p>
      <w:pPr>
        <w:spacing w:line="163" w:lineRule="exact" w:before="4"/>
        <w:ind w:left="145" w:right="0" w:firstLine="0"/>
        <w:jc w:val="both"/>
        <w:rPr>
          <w:b/>
          <w:sz w:val="17"/>
        </w:rPr>
      </w:pPr>
      <w:r>
        <w:rPr>
          <w:color w:val="444444"/>
          <w:w w:val="115"/>
          <w:sz w:val="17"/>
        </w:rPr>
        <w:t>afeclc </w:t>
      </w:r>
      <w:r>
        <w:rPr>
          <w:color w:val="5B5B5B"/>
          <w:w w:val="115"/>
          <w:sz w:val="16"/>
        </w:rPr>
        <w:t>al </w:t>
      </w:r>
      <w:r>
        <w:rPr>
          <w:color w:val="5B5B5B"/>
          <w:w w:val="115"/>
          <w:sz w:val="17"/>
        </w:rPr>
        <w:t>patrlmonio </w:t>
      </w:r>
      <w:r>
        <w:rPr>
          <w:color w:val="444444"/>
          <w:w w:val="115"/>
          <w:sz w:val="17"/>
        </w:rPr>
        <w:t>o </w:t>
      </w:r>
      <w:r>
        <w:rPr>
          <w:color w:val="5B5B5B"/>
          <w:w w:val="115"/>
          <w:sz w:val="17"/>
        </w:rPr>
        <w:t>al </w:t>
      </w:r>
      <w:r>
        <w:rPr>
          <w:color w:val="444444"/>
          <w:w w:val="115"/>
          <w:sz w:val="17"/>
        </w:rPr>
        <w:t>honor de </w:t>
      </w:r>
      <w:r>
        <w:rPr>
          <w:color w:val="6E6E6E"/>
          <w:w w:val="115"/>
          <w:sz w:val="17"/>
        </w:rPr>
        <w:t>su </w:t>
      </w:r>
      <w:r>
        <w:rPr>
          <w:color w:val="5B5B5B"/>
          <w:w w:val="115"/>
          <w:sz w:val="17"/>
        </w:rPr>
        <w:t>titular, contiere </w:t>
      </w:r>
      <w:r>
        <w:rPr>
          <w:b/>
          <w:color w:val="444444"/>
          <w:w w:val="115"/>
          <w:sz w:val="17"/>
        </w:rPr>
        <w:t>a</w:t>
      </w:r>
    </w:p>
    <w:p>
      <w:pPr>
        <w:spacing w:line="255" w:lineRule="exact" w:before="0"/>
        <w:ind w:left="144" w:right="0" w:firstLine="0"/>
        <w:jc w:val="both"/>
        <w:rPr>
          <w:sz w:val="17"/>
        </w:rPr>
      </w:pPr>
      <w:r>
        <w:rPr>
          <w:color w:val="5B5B5B"/>
          <w:w w:val="110"/>
          <w:sz w:val="17"/>
        </w:rPr>
        <w:t>este </w:t>
      </w:r>
      <w:r>
        <w:rPr>
          <w:color w:val="444444"/>
          <w:w w:val="110"/>
          <w:sz w:val="17"/>
        </w:rPr>
        <w:t>o </w:t>
      </w:r>
      <w:r>
        <w:rPr>
          <w:color w:val="5B5B5B"/>
          <w:w w:val="110"/>
          <w:sz w:val="17"/>
        </w:rPr>
        <w:t>a </w:t>
      </w:r>
      <w:r>
        <w:rPr>
          <w:color w:val="6E6E6E"/>
          <w:w w:val="110"/>
          <w:sz w:val="17"/>
        </w:rPr>
        <w:t>sus </w:t>
      </w:r>
      <w:r>
        <w:rPr>
          <w:color w:val="5B5B5B"/>
          <w:w w:val="110"/>
          <w:sz w:val="17"/>
        </w:rPr>
        <w:t>causah bientes </w:t>
      </w:r>
      <w:r>
        <w:rPr>
          <w:rFonts w:ascii="Arial"/>
          <w:b/>
          <w:color w:val="444444"/>
          <w:w w:val="110"/>
          <w:sz w:val="25"/>
        </w:rPr>
        <w:t>f.i </w:t>
      </w:r>
      <w:r>
        <w:rPr>
          <w:color w:val="5B5B5B"/>
          <w:w w:val="110"/>
          <w:sz w:val="17"/>
        </w:rPr>
        <w:t>facultad- de xigir:</w:t>
      </w:r>
    </w:p>
    <w:p>
      <w:pPr>
        <w:tabs>
          <w:tab w:pos="815" w:val="left" w:leader="none"/>
          <w:tab w:pos="1126" w:val="left" w:leader="none"/>
        </w:tabs>
        <w:spacing w:line="225" w:lineRule="exact" w:before="110"/>
        <w:ind w:left="292" w:right="0" w:firstLine="0"/>
        <w:jc w:val="left"/>
        <w:rPr>
          <w:sz w:val="16"/>
        </w:rPr>
      </w:pPr>
      <w:r>
        <w:rPr>
          <w:rFonts w:ascii="Courier New" w:hAnsi="Courier New"/>
          <w:color w:val="5B5B5B"/>
          <w:position w:val="-1"/>
          <w:sz w:val="18"/>
        </w:rPr>
        <w:t>a)</w:t>
        <w:tab/>
      </w:r>
      <w:r>
        <w:rPr>
          <w:color w:val="7E7E7E"/>
          <w:sz w:val="17"/>
        </w:rPr>
        <w:t>•</w:t>
        <w:tab/>
      </w:r>
      <w:r>
        <w:rPr>
          <w:color w:val="5B5B5B"/>
          <w:sz w:val="17"/>
        </w:rPr>
        <w:t>1nm dlato di! </w:t>
      </w:r>
      <w:r>
        <w:rPr>
          <w:color w:val="5B5B5B"/>
          <w:sz w:val="16"/>
        </w:rPr>
        <w:t>I </w:t>
      </w:r>
      <w:r>
        <w:rPr>
          <w:color w:val="5B5B5B"/>
          <w:sz w:val="17"/>
        </w:rPr>
        <w:t>viol cion </w:t>
      </w:r>
      <w:r>
        <w:rPr>
          <w:color w:val="6E6E6E"/>
          <w:sz w:val="17"/>
        </w:rPr>
        <w:t>o </w:t>
      </w:r>
      <w:r>
        <w:rPr>
          <w:color w:val="5B5B5B"/>
          <w:sz w:val="17"/>
        </w:rPr>
        <w:t>Ju </w:t>
      </w:r>
      <w:r>
        <w:rPr>
          <w:color w:val="6E6E6E"/>
          <w:sz w:val="17"/>
        </w:rPr>
        <w:t>c limlnac i6 </w:t>
      </w:r>
      <w:r>
        <w:rPr>
          <w:color w:val="444444"/>
          <w:sz w:val="17"/>
        </w:rPr>
        <w:t>n</w:t>
      </w:r>
      <w:r>
        <w:rPr>
          <w:color w:val="444444"/>
          <w:spacing w:val="19"/>
          <w:sz w:val="17"/>
        </w:rPr>
        <w:t> </w:t>
      </w:r>
      <w:r>
        <w:rPr>
          <w:color w:val="444444"/>
          <w:sz w:val="16"/>
        </w:rPr>
        <w:t>do</w:t>
      </w:r>
    </w:p>
    <w:p>
      <w:pPr>
        <w:spacing w:line="187" w:lineRule="exact" w:before="0"/>
        <w:ind w:left="976" w:right="0" w:firstLine="0"/>
        <w:jc w:val="left"/>
        <w:rPr>
          <w:sz w:val="17"/>
        </w:rPr>
      </w:pPr>
      <w:r>
        <w:rPr>
          <w:color w:val="5B5B5B"/>
          <w:w w:val="105"/>
          <w:sz w:val="17"/>
        </w:rPr>
        <w:t>recto </w:t>
      </w:r>
      <w:r>
        <w:rPr>
          <w:color w:val="6E6E6E"/>
          <w:w w:val="105"/>
          <w:sz w:val="17"/>
        </w:rPr>
        <w:t>, </w:t>
      </w:r>
      <w:r>
        <w:rPr>
          <w:color w:val="5B5B5B"/>
          <w:w w:val="105"/>
          <w:sz w:val="17"/>
        </w:rPr>
        <w:t>d' </w:t>
      </w:r>
      <w:r>
        <w:rPr>
          <w:color w:val="6E6E6E"/>
          <w:w w:val="105"/>
          <w:sz w:val="17"/>
        </w:rPr>
        <w:t>·er po.,;iblc,</w:t>
      </w:r>
    </w:p>
    <w:p>
      <w:pPr>
        <w:spacing w:before="122"/>
        <w:ind w:left="320" w:right="0" w:firstLine="0"/>
        <w:jc w:val="left"/>
        <w:rPr>
          <w:sz w:val="15"/>
        </w:rPr>
      </w:pPr>
      <w:r>
        <w:rPr>
          <w:color w:val="444444"/>
          <w:w w:val="105"/>
          <w:sz w:val="17"/>
        </w:rPr>
        <w:t>b</w:t>
      </w:r>
      <w:r>
        <w:rPr>
          <w:color w:val="6E6E6E"/>
          <w:w w:val="105"/>
          <w:sz w:val="17"/>
        </w:rPr>
        <w:t>l </w:t>
      </w:r>
      <w:r>
        <w:rPr>
          <w:color w:val="444444"/>
          <w:w w:val="105"/>
          <w:sz w:val="17"/>
        </w:rPr>
        <w:t>lu </w:t>
      </w:r>
      <w:r>
        <w:rPr>
          <w:color w:val="5B5B5B"/>
          <w:w w:val="105"/>
          <w:sz w:val="17"/>
        </w:rPr>
        <w:t>retract.aci6n por </w:t>
      </w:r>
      <w:r>
        <w:rPr>
          <w:rFonts w:ascii="Arial"/>
          <w:color w:val="5B5B5B"/>
          <w:w w:val="105"/>
          <w:sz w:val="15"/>
        </w:rPr>
        <w:t>partc </w:t>
      </w:r>
      <w:r>
        <w:rPr>
          <w:color w:val="5B5B5B"/>
          <w:w w:val="105"/>
          <w:sz w:val="17"/>
        </w:rPr>
        <w:t>d </w:t>
      </w:r>
      <w:r>
        <w:rPr>
          <w:color w:val="5B5B5B"/>
          <w:w w:val="105"/>
          <w:sz w:val="18"/>
        </w:rPr>
        <w:t>I </w:t>
      </w:r>
      <w:r>
        <w:rPr>
          <w:color w:val="6E6E6E"/>
          <w:w w:val="105"/>
          <w:sz w:val="17"/>
        </w:rPr>
        <w:t>ofunsor, </w:t>
      </w:r>
      <w:r>
        <w:rPr>
          <w:color w:val="6E6E6E"/>
          <w:w w:val="105"/>
          <w:sz w:val="15"/>
        </w:rPr>
        <w:t>y</w:t>
      </w:r>
    </w:p>
    <w:p>
      <w:pPr>
        <w:spacing w:before="129"/>
        <w:ind w:left="308" w:right="0" w:firstLine="0"/>
        <w:jc w:val="left"/>
        <w:rPr>
          <w:sz w:val="15"/>
        </w:rPr>
      </w:pPr>
      <w:r>
        <w:rPr/>
        <w:pict>
          <v:line style="position:absolute;mso-position-horizontal-relative:page;mso-position-vertical-relative:paragraph;z-index:-299296" from="510.109833pt,6.579207pt" to="510.109833pt,16.688470pt" stroked="true" strokeweight="1.201859pt" strokecolor="#e6e6e6">
            <v:stroke dashstyle="solid"/>
            <w10:wrap type="none"/>
          </v:line>
        </w:pict>
      </w:r>
      <w:r>
        <w:rPr>
          <w:color w:val="5B5B5B"/>
          <w:sz w:val="17"/>
        </w:rPr>
        <w:t>c) la rcporacion </w:t>
      </w:r>
      <w:r>
        <w:rPr>
          <w:color w:val="444444"/>
          <w:sz w:val="17"/>
        </w:rPr>
        <w:t>de lo</w:t>
      </w:r>
      <w:r>
        <w:rPr>
          <w:color w:val="6E6E6E"/>
          <w:sz w:val="17"/>
        </w:rPr>
        <w:t>s </w:t>
      </w:r>
      <w:r>
        <w:rPr>
          <w:color w:val="5B5B5B"/>
          <w:sz w:val="17"/>
        </w:rPr>
        <w:t>danos </w:t>
      </w:r>
      <w:r>
        <w:rPr>
          <w:color w:val="6E6E6E"/>
          <w:sz w:val="17"/>
        </w:rPr>
        <w:t>y </w:t>
      </w:r>
      <w:r>
        <w:rPr>
          <w:color w:val="6E6E6E"/>
          <w:sz w:val="16"/>
        </w:rPr>
        <w:t>p </w:t>
      </w:r>
      <w:r>
        <w:rPr>
          <w:color w:val="6E6E6E"/>
          <w:sz w:val="17"/>
        </w:rPr>
        <w:t>rJu1c1oi. cau:.a </w:t>
      </w:r>
      <w:r>
        <w:rPr>
          <w:color w:val="5B5B5B"/>
          <w:sz w:val="17"/>
        </w:rPr>
        <w:t>o</w:t>
      </w:r>
      <w:r>
        <w:rPr>
          <w:color w:val="7E7E7E"/>
          <w:sz w:val="17"/>
        </w:rPr>
        <w:t>s</w:t>
      </w:r>
      <w:r>
        <w:rPr>
          <w:color w:val="5B5B5B"/>
          <w:sz w:val="17"/>
        </w:rPr>
        <w:t>. </w:t>
      </w:r>
      <w:r>
        <w:rPr>
          <w:color w:val="8E8E8E"/>
          <w:w w:val="70"/>
          <w:sz w:val="15"/>
        </w:rPr>
        <w:t>I </w:t>
      </w:r>
      <w:r>
        <w:rPr>
          <w:color w:val="B5B5B5"/>
          <w:sz w:val="15"/>
        </w:rPr>
        <w:t>•</w:t>
      </w:r>
    </w:p>
    <w:p>
      <w:pPr>
        <w:spacing w:before="91"/>
        <w:ind w:left="0" w:right="920" w:firstLine="0"/>
        <w:jc w:val="center"/>
        <w:rPr>
          <w:sz w:val="25"/>
        </w:rPr>
      </w:pPr>
      <w:r>
        <w:rPr>
          <w:color w:val="5B5B5B"/>
          <w:sz w:val="16"/>
        </w:rPr>
        <w:t>C    </w:t>
      </w:r>
      <w:r>
        <w:rPr>
          <w:color w:val="5B5B5B"/>
          <w:sz w:val="17"/>
        </w:rPr>
        <w:t>PITULO</w:t>
      </w:r>
      <w:r>
        <w:rPr>
          <w:color w:val="5B5B5B"/>
          <w:spacing w:val="41"/>
          <w:sz w:val="17"/>
        </w:rPr>
        <w:t> </w:t>
      </w:r>
      <w:r>
        <w:rPr>
          <w:color w:val="5B5B5B"/>
          <w:sz w:val="25"/>
        </w:rPr>
        <w:t>Jt</w:t>
      </w:r>
    </w:p>
    <w:p>
      <w:pPr>
        <w:tabs>
          <w:tab w:pos="893" w:val="left" w:leader="none"/>
        </w:tabs>
        <w:spacing w:before="166"/>
        <w:ind w:left="0" w:right="1284" w:firstLine="0"/>
        <w:jc w:val="center"/>
        <w:rPr>
          <w:b/>
          <w:sz w:val="16"/>
        </w:rPr>
      </w:pPr>
      <w:r>
        <w:rPr>
          <w:b/>
          <w:color w:val="2D2D2D"/>
          <w:w w:val="105"/>
          <w:sz w:val="17"/>
        </w:rPr>
        <w:t>rt:RSO</w:t>
        <w:tab/>
      </w:r>
      <w:r>
        <w:rPr>
          <w:rFonts w:ascii="Arial"/>
          <w:color w:val="5B5B5B"/>
          <w:w w:val="105"/>
          <w:position w:val="1"/>
          <w:sz w:val="15"/>
        </w:rPr>
        <w:t>'   </w:t>
      </w:r>
      <w:r>
        <w:rPr>
          <w:rFonts w:ascii="Arial"/>
          <w:b/>
          <w:color w:val="2D2D2D"/>
          <w:w w:val="105"/>
          <w:position w:val="1"/>
          <w:sz w:val="15"/>
        </w:rPr>
        <w:t>J </w:t>
      </w:r>
      <w:r>
        <w:rPr>
          <w:rFonts w:ascii="Arial"/>
          <w:b/>
          <w:color w:val="2D2D2D"/>
          <w:spacing w:val="4"/>
          <w:w w:val="105"/>
          <w:position w:val="1"/>
          <w:sz w:val="15"/>
        </w:rPr>
        <w:t> </w:t>
      </w:r>
      <w:r>
        <w:rPr>
          <w:b/>
          <w:color w:val="2D2D2D"/>
          <w:w w:val="105"/>
          <w:position w:val="1"/>
          <w:sz w:val="16"/>
        </w:rPr>
        <w:t>RIOI</w:t>
      </w:r>
    </w:p>
    <w:p>
      <w:pPr>
        <w:tabs>
          <w:tab w:pos="1888" w:val="left" w:leader="none"/>
          <w:tab w:pos="4069" w:val="left" w:leader="none"/>
        </w:tabs>
        <w:spacing w:line="254" w:lineRule="auto" w:before="117"/>
        <w:ind w:left="150" w:right="1108" w:firstLine="167"/>
        <w:jc w:val="left"/>
        <w:rPr>
          <w:sz w:val="17"/>
        </w:rPr>
      </w:pPr>
      <w:r>
        <w:rPr>
          <w:color w:val="444444"/>
          <w:w w:val="105"/>
          <w:sz w:val="17"/>
        </w:rPr>
        <w:t>ARTICULO  </w:t>
      </w:r>
      <w:r>
        <w:rPr>
          <w:rFonts w:ascii="Arial" w:hAnsi="Arial"/>
          <w:color w:val="5B5B5B"/>
          <w:w w:val="105"/>
          <w:sz w:val="15"/>
        </w:rPr>
        <w:t>J!l.</w:t>
      </w:r>
      <w:r>
        <w:rPr>
          <w:rFonts w:ascii="Arial" w:hAnsi="Arial"/>
          <w:color w:val="5B5B5B"/>
          <w:spacing w:val="-24"/>
          <w:w w:val="105"/>
          <w:sz w:val="15"/>
        </w:rPr>
        <w:t> </w:t>
      </w:r>
      <w:r>
        <w:rPr>
          <w:color w:val="444444"/>
          <w:sz w:val="17"/>
        </w:rPr>
        <w:t>J</w:t>
      </w:r>
      <w:r>
        <w:rPr>
          <w:color w:val="444444"/>
          <w:spacing w:val="-10"/>
          <w:sz w:val="17"/>
        </w:rPr>
        <w:t> </w:t>
      </w:r>
      <w:r>
        <w:rPr>
          <w:color w:val="6E6E6E"/>
          <w:sz w:val="17"/>
        </w:rPr>
        <w:t>.</w:t>
        <w:tab/>
      </w:r>
      <w:r>
        <w:rPr>
          <w:color w:val="5B5B5B"/>
          <w:w w:val="105"/>
          <w:sz w:val="17"/>
        </w:rPr>
        <w:t>La </w:t>
      </w:r>
      <w:r>
        <w:rPr>
          <w:color w:val="8E8E8E"/>
          <w:w w:val="105"/>
          <w:sz w:val="17"/>
        </w:rPr>
        <w:t>· </w:t>
      </w:r>
      <w:r>
        <w:rPr>
          <w:color w:val="5B5B5B"/>
          <w:w w:val="105"/>
          <w:sz w:val="17"/>
        </w:rPr>
        <w:t>per:,ond  </w:t>
      </w:r>
      <w:r>
        <w:rPr>
          <w:color w:val="5B5B5B"/>
          <w:spacing w:val="13"/>
          <w:w w:val="105"/>
          <w:sz w:val="17"/>
        </w:rPr>
        <w:t> </w:t>
      </w:r>
      <w:r>
        <w:rPr>
          <w:color w:val="6E6E6E"/>
          <w:w w:val="105"/>
          <w:sz w:val="17"/>
        </w:rPr>
        <w:t>3und1ca:. </w:t>
      </w:r>
      <w:r>
        <w:rPr>
          <w:color w:val="6E6E6E"/>
          <w:spacing w:val="11"/>
          <w:w w:val="105"/>
          <w:sz w:val="17"/>
        </w:rPr>
        <w:t> </w:t>
      </w:r>
      <w:r>
        <w:rPr>
          <w:color w:val="6E6E6E"/>
          <w:w w:val="105"/>
          <w:sz w:val="17"/>
        </w:rPr>
        <w:t>n</w:t>
        <w:tab/>
      </w:r>
      <w:r>
        <w:rPr>
          <w:color w:val="7E7E7E"/>
          <w:w w:val="105"/>
          <w:sz w:val="17"/>
        </w:rPr>
        <w:t>•</w:t>
      </w:r>
      <w:r>
        <w:rPr>
          <w:color w:val="5B5B5B"/>
          <w:w w:val="105"/>
          <w:sz w:val="17"/>
        </w:rPr>
        <w:t>nlldadcs </w:t>
      </w:r>
      <w:r>
        <w:rPr>
          <w:color w:val="444444"/>
          <w:spacing w:val="7"/>
          <w:w w:val="105"/>
          <w:sz w:val="17"/>
        </w:rPr>
        <w:t>que </w:t>
      </w:r>
      <w:r>
        <w:rPr>
          <w:color w:val="6E6E6E"/>
          <w:w w:val="105"/>
          <w:sz w:val="17"/>
        </w:rPr>
        <w:t>, </w:t>
      </w:r>
      <w:r>
        <w:rPr>
          <w:color w:val="5B5B5B"/>
          <w:w w:val="105"/>
          <w:sz w:val="17"/>
        </w:rPr>
        <w:t>po </w:t>
      </w:r>
      <w:r>
        <w:rPr>
          <w:color w:val="6E6E6E"/>
          <w:w w:val="105"/>
          <w:sz w:val="17"/>
        </w:rPr>
        <w:t>y </w:t>
      </w:r>
      <w:r>
        <w:rPr>
          <w:color w:val="7E7E7E"/>
          <w:w w:val="105"/>
          <w:sz w:val="17"/>
        </w:rPr>
        <w:t>•</w:t>
      </w:r>
      <w:r>
        <w:rPr>
          <w:color w:val="5B5B5B"/>
          <w:w w:val="105"/>
          <w:sz w:val="17"/>
        </w:rPr>
        <w:t>ndo palrimonio </w:t>
      </w:r>
      <w:r>
        <w:rPr>
          <w:color w:val="6E6E6E"/>
          <w:w w:val="105"/>
          <w:sz w:val="17"/>
        </w:rPr>
        <w:t>proplo. </w:t>
      </w:r>
      <w:r>
        <w:rPr>
          <w:color w:val="5B5B5B"/>
          <w:w w:val="105"/>
          <w:sz w:val="17"/>
        </w:rPr>
        <w:t>lumen </w:t>
      </w:r>
      <w:r>
        <w:rPr>
          <w:color w:val="6E6E6E"/>
          <w:w w:val="105"/>
          <w:sz w:val="17"/>
        </w:rPr>
        <w:t>capa.d </w:t>
      </w:r>
      <w:r>
        <w:rPr>
          <w:color w:val="6E6E6E"/>
          <w:spacing w:val="4"/>
          <w:w w:val="105"/>
          <w:sz w:val="17"/>
        </w:rPr>
        <w:t>da</w:t>
      </w:r>
      <w:r>
        <w:rPr>
          <w:color w:val="444444"/>
          <w:spacing w:val="4"/>
          <w:w w:val="105"/>
          <w:sz w:val="17"/>
        </w:rPr>
        <w:t>d </w:t>
      </w:r>
      <w:r>
        <w:rPr>
          <w:color w:val="6E6E6E"/>
          <w:w w:val="105"/>
          <w:sz w:val="17"/>
        </w:rPr>
        <w:t>par</w:t>
      </w:r>
      <w:r>
        <w:rPr>
          <w:color w:val="6E6E6E"/>
          <w:spacing w:val="-17"/>
          <w:w w:val="105"/>
          <w:sz w:val="17"/>
        </w:rPr>
        <w:t> </w:t>
      </w:r>
      <w:r>
        <w:rPr>
          <w:color w:val="444444"/>
          <w:w w:val="105"/>
          <w:sz w:val="17"/>
        </w:rPr>
        <w:t>"</w:t>
      </w:r>
    </w:p>
    <w:p>
      <w:pPr>
        <w:tabs>
          <w:tab w:pos="4276" w:val="left" w:leader="none"/>
        </w:tabs>
        <w:spacing w:before="8"/>
        <w:ind w:left="313" w:right="0" w:firstLine="0"/>
        <w:jc w:val="left"/>
        <w:rPr>
          <w:sz w:val="17"/>
        </w:rPr>
      </w:pPr>
      <w:r>
        <w:rPr>
          <w:rFonts w:ascii="Arial"/>
          <w:color w:val="5B5B5B"/>
          <w:sz w:val="16"/>
        </w:rPr>
        <w:t>r   </w:t>
      </w:r>
      <w:r>
        <w:rPr>
          <w:rFonts w:ascii="Arial"/>
          <w:color w:val="5B5B5B"/>
          <w:sz w:val="16"/>
          <w:vertAlign w:val="subscript"/>
        </w:rPr>
        <w:t>SUJ</w:t>
      </w:r>
      <w:r>
        <w:rPr>
          <w:rFonts w:ascii="Arial"/>
          <w:color w:val="5B5B5B"/>
          <w:sz w:val="16"/>
          <w:vertAlign w:val="baseline"/>
        </w:rPr>
        <w:t>  </w:t>
      </w:r>
      <w:r>
        <w:rPr>
          <w:color w:val="444444"/>
          <w:sz w:val="17"/>
          <w:vertAlign w:val="baseline"/>
        </w:rPr>
        <w:t>to</w:t>
      </w:r>
      <w:r>
        <w:rPr>
          <w:color w:val="6E6E6E"/>
          <w:sz w:val="17"/>
          <w:vertAlign w:val="baseline"/>
        </w:rPr>
        <w:t>s  </w:t>
      </w:r>
      <w:r>
        <w:rPr>
          <w:color w:val="444444"/>
          <w:sz w:val="17"/>
          <w:vertAlign w:val="baseline"/>
        </w:rPr>
        <w:t>de   der </w:t>
      </w:r>
      <w:r>
        <w:rPr>
          <w:rFonts w:ascii="Arial"/>
          <w:color w:val="5B5B5B"/>
          <w:sz w:val="16"/>
          <w:vertAlign w:val="baseline"/>
        </w:rPr>
        <w:t>c!Chos  </w:t>
      </w:r>
      <w:r>
        <w:rPr>
          <w:color w:val="5B5B5B"/>
          <w:sz w:val="15"/>
          <w:vertAlign w:val="baseline"/>
        </w:rPr>
        <w:t>y   </w:t>
      </w:r>
      <w:r>
        <w:rPr>
          <w:color w:val="5B5B5B"/>
          <w:sz w:val="17"/>
          <w:vertAlign w:val="baseline"/>
        </w:rPr>
        <w:t>obli</w:t>
      </w:r>
      <w:r>
        <w:rPr>
          <w:color w:val="5B5B5B"/>
          <w:spacing w:val="11"/>
          <w:sz w:val="17"/>
          <w:vertAlign w:val="baseline"/>
        </w:rPr>
        <w:t> </w:t>
      </w:r>
      <w:r>
        <w:rPr>
          <w:color w:val="5B5B5B"/>
          <w:sz w:val="17"/>
          <w:vertAlign w:val="baseline"/>
        </w:rPr>
        <w:t>acion</w:t>
      </w:r>
      <w:r>
        <w:rPr>
          <w:color w:val="5B5B5B"/>
          <w:spacing w:val="4"/>
          <w:sz w:val="17"/>
          <w:vertAlign w:val="baseline"/>
        </w:rPr>
        <w:t> </w:t>
      </w:r>
      <w:r>
        <w:rPr>
          <w:color w:val="5B5B5B"/>
          <w:sz w:val="17"/>
          <w:vertAlign w:val="baseline"/>
        </w:rPr>
        <w:t>'S.</w:t>
        <w:tab/>
      </w:r>
      <w:r>
        <w:rPr>
          <w:color w:val="7E7E7E"/>
          <w:sz w:val="17"/>
          <w:vertAlign w:val="baseline"/>
        </w:rPr>
        <w:t>'</w:t>
      </w:r>
    </w:p>
    <w:p>
      <w:pPr>
        <w:spacing w:before="117"/>
        <w:ind w:left="325" w:right="0" w:firstLine="0"/>
        <w:jc w:val="left"/>
        <w:rPr>
          <w:sz w:val="17"/>
        </w:rPr>
      </w:pPr>
      <w:r>
        <w:rPr>
          <w:color w:val="5B5B5B"/>
          <w:w w:val="110"/>
          <w:sz w:val="16"/>
        </w:rPr>
        <w:t>2. </w:t>
      </w:r>
      <w:r>
        <w:rPr>
          <w:color w:val="444444"/>
          <w:w w:val="110"/>
          <w:sz w:val="17"/>
        </w:rPr>
        <w:t>Son </w:t>
      </w:r>
      <w:r>
        <w:rPr>
          <w:color w:val="5B5B5B"/>
          <w:w w:val="110"/>
          <w:sz w:val="17"/>
        </w:rPr>
        <w:t>p rsonus </w:t>
      </w:r>
      <w:r>
        <w:rPr>
          <w:color w:val="6E6E6E"/>
          <w:w w:val="110"/>
          <w:sz w:val="17"/>
        </w:rPr>
        <w:t>iuridica., ad </w:t>
      </w:r>
      <w:r>
        <w:rPr>
          <w:color w:val="5B5B5B"/>
          <w:w w:val="110"/>
          <w:sz w:val="17"/>
        </w:rPr>
        <w:t>ma </w:t>
      </w:r>
      <w:r>
        <w:rPr>
          <w:color w:val="5B5B5B"/>
          <w:w w:val="110"/>
          <w:sz w:val="16"/>
        </w:rPr>
        <w:t>dd </w:t>
      </w:r>
      <w:r>
        <w:rPr>
          <w:color w:val="5B5B5B"/>
          <w:w w:val="110"/>
          <w:sz w:val="17"/>
        </w:rPr>
        <w:t>E:,lado </w:t>
      </w:r>
      <w:r>
        <w:rPr>
          <w:color w:val="7E7E7E"/>
          <w:w w:val="110"/>
          <w:sz w:val="17"/>
        </w:rPr>
        <w:t>:</w:t>
      </w:r>
    </w:p>
    <w:p>
      <w:pPr>
        <w:pStyle w:val="ListParagraph"/>
        <w:numPr>
          <w:ilvl w:val="0"/>
          <w:numId w:val="75"/>
        </w:numPr>
        <w:tabs>
          <w:tab w:pos="543" w:val="left" w:leader="none"/>
          <w:tab w:pos="847" w:val="left" w:leader="none"/>
          <w:tab w:pos="2515" w:val="left" w:leader="none"/>
        </w:tabs>
        <w:spacing w:line="240" w:lineRule="auto" w:before="88" w:after="0"/>
        <w:ind w:left="542" w:right="0" w:hanging="219"/>
        <w:jc w:val="left"/>
        <w:rPr>
          <w:color w:val="5B5B5B"/>
          <w:sz w:val="17"/>
        </w:rPr>
      </w:pPr>
      <w:r>
        <w:rPr/>
        <w:pict>
          <v:line style="position:absolute;mso-position-horizontal-relative:page;mso-position-vertical-relative:paragraph;z-index:-299272" from="458.972351pt,3.488266pt" to="458.972351pt,14.945429pt" stroked="true" strokeweight=".721115pt" strokecolor="#cdcdcd">
            <v:stroke dashstyle="solid"/>
            <w10:wrap type="none"/>
          </v:line>
        </w:pict>
      </w:r>
      <w:r>
        <w:rPr>
          <w:rFonts w:ascii="Arial" w:hAnsi="Arial"/>
          <w:color w:val="444444"/>
          <w:w w:val="89"/>
          <w:sz w:val="16"/>
        </w:rPr>
        <w:t>1</w:t>
      </w:r>
      <w:r>
        <w:rPr>
          <w:rFonts w:ascii="Arial" w:hAnsi="Arial"/>
          <w:color w:val="444444"/>
          <w:sz w:val="16"/>
        </w:rPr>
        <w:tab/>
      </w:r>
      <w:r>
        <w:rPr>
          <w:color w:val="5B5B5B"/>
          <w:spacing w:val="-1"/>
          <w:w w:val="108"/>
          <w:sz w:val="17"/>
        </w:rPr>
        <w:t>c</w:t>
      </w:r>
      <w:r>
        <w:rPr>
          <w:color w:val="5B5B5B"/>
          <w:w w:val="108"/>
          <w:sz w:val="17"/>
        </w:rPr>
        <w:t>m</w:t>
      </w:r>
      <w:r>
        <w:rPr>
          <w:color w:val="5B5B5B"/>
          <w:spacing w:val="-20"/>
          <w:sz w:val="17"/>
        </w:rPr>
        <w:t> </w:t>
      </w:r>
      <w:r>
        <w:rPr>
          <w:color w:val="5B5B5B"/>
          <w:w w:val="106"/>
          <w:sz w:val="17"/>
        </w:rPr>
        <w:t>pre</w:t>
      </w:r>
      <w:r>
        <w:rPr>
          <w:color w:val="5B5B5B"/>
          <w:sz w:val="17"/>
        </w:rPr>
        <w:t> </w:t>
      </w:r>
      <w:r>
        <w:rPr>
          <w:color w:val="7E7E7E"/>
          <w:w w:val="80"/>
          <w:sz w:val="17"/>
        </w:rPr>
        <w:t>·</w:t>
      </w:r>
      <w:r>
        <w:rPr>
          <w:color w:val="7E7E7E"/>
          <w:sz w:val="17"/>
        </w:rPr>
        <w:t>  </w:t>
      </w:r>
      <w:r>
        <w:rPr>
          <w:color w:val="7E7E7E"/>
          <w:spacing w:val="-19"/>
          <w:sz w:val="17"/>
        </w:rPr>
        <w:t> </w:t>
      </w:r>
      <w:r>
        <w:rPr>
          <w:color w:val="8E8E8E"/>
          <w:w w:val="90"/>
          <w:sz w:val="17"/>
        </w:rPr>
        <w:t>•</w:t>
      </w:r>
      <w:r>
        <w:rPr>
          <w:color w:val="8E8E8E"/>
          <w:sz w:val="17"/>
        </w:rPr>
        <w:t> </w:t>
      </w:r>
      <w:r>
        <w:rPr>
          <w:color w:val="8E8E8E"/>
          <w:spacing w:val="-6"/>
          <w:sz w:val="17"/>
        </w:rPr>
        <w:t> </w:t>
      </w:r>
      <w:r>
        <w:rPr>
          <w:color w:val="5B5B5B"/>
          <w:w w:val="90"/>
          <w:sz w:val="16"/>
        </w:rPr>
        <w:t>y</w:t>
      </w:r>
      <w:r>
        <w:rPr>
          <w:color w:val="5B5B5B"/>
          <w:sz w:val="16"/>
        </w:rPr>
        <w:t>  </w:t>
      </w:r>
      <w:r>
        <w:rPr>
          <w:color w:val="5B5B5B"/>
          <w:spacing w:val="-5"/>
          <w:sz w:val="16"/>
        </w:rPr>
        <w:t> </w:t>
      </w:r>
      <w:r>
        <w:rPr>
          <w:color w:val="5B5B5B"/>
          <w:w w:val="110"/>
          <w:sz w:val="17"/>
        </w:rPr>
        <w:t>union</w:t>
      </w:r>
      <w:r>
        <w:rPr>
          <w:color w:val="5B5B5B"/>
          <w:sz w:val="17"/>
        </w:rPr>
        <w:tab/>
      </w:r>
      <w:r>
        <w:rPr>
          <w:color w:val="5B5B5B"/>
          <w:w w:val="106"/>
          <w:sz w:val="17"/>
        </w:rPr>
        <w:t>d</w:t>
      </w:r>
      <w:r>
        <w:rPr>
          <w:color w:val="5B5B5B"/>
          <w:spacing w:val="12"/>
          <w:sz w:val="17"/>
        </w:rPr>
        <w:t> </w:t>
      </w:r>
      <w:r>
        <w:rPr>
          <w:color w:val="6E6E6E"/>
          <w:w w:val="56"/>
          <w:sz w:val="17"/>
        </w:rPr>
        <w:t>•</w:t>
      </w:r>
      <w:r>
        <w:rPr>
          <w:color w:val="6E6E6E"/>
          <w:sz w:val="17"/>
        </w:rPr>
        <w:t> </w:t>
      </w:r>
      <w:r>
        <w:rPr>
          <w:color w:val="6E6E6E"/>
          <w:spacing w:val="-5"/>
          <w:sz w:val="17"/>
        </w:rPr>
        <w:t> </w:t>
      </w:r>
      <w:r>
        <w:rPr>
          <w:color w:val="6E6E6E"/>
          <w:spacing w:val="-1"/>
          <w:w w:val="108"/>
          <w:sz w:val="17"/>
        </w:rPr>
        <w:t>cmpresa:</w:t>
      </w:r>
      <w:r>
        <w:rPr>
          <w:color w:val="6E6E6E"/>
          <w:w w:val="108"/>
          <w:sz w:val="17"/>
        </w:rPr>
        <w:t>;</w:t>
      </w:r>
      <w:r>
        <w:rPr>
          <w:color w:val="6E6E6E"/>
          <w:sz w:val="17"/>
        </w:rPr>
        <w:t> </w:t>
      </w:r>
      <w:r>
        <w:rPr>
          <w:color w:val="6E6E6E"/>
          <w:spacing w:val="-6"/>
          <w:sz w:val="17"/>
        </w:rPr>
        <w:t> </w:t>
      </w:r>
      <w:r>
        <w:rPr>
          <w:rFonts w:ascii="Arial" w:hAnsi="Arial"/>
          <w:color w:val="6E6E6E"/>
          <w:w w:val="108"/>
          <w:sz w:val="15"/>
        </w:rPr>
        <w:t>c</w:t>
      </w:r>
      <w:r>
        <w:rPr>
          <w:rFonts w:ascii="Arial" w:hAnsi="Arial"/>
          <w:color w:val="6E6E6E"/>
          <w:spacing w:val="-17"/>
          <w:sz w:val="15"/>
        </w:rPr>
        <w:t> </w:t>
      </w:r>
      <w:r>
        <w:rPr>
          <w:color w:val="A3A3A3"/>
          <w:spacing w:val="-5"/>
          <w:w w:val="108"/>
          <w:sz w:val="17"/>
        </w:rPr>
        <w:t>·</w:t>
      </w:r>
      <w:r>
        <w:rPr>
          <w:color w:val="6E6E6E"/>
          <w:spacing w:val="-1"/>
          <w:w w:val="108"/>
          <w:sz w:val="17"/>
        </w:rPr>
        <w:t>t</w:t>
      </w:r>
      <w:r>
        <w:rPr>
          <w:color w:val="6E6E6E"/>
          <w:spacing w:val="-22"/>
          <w:w w:val="108"/>
          <w:sz w:val="17"/>
        </w:rPr>
        <w:t>i</w:t>
      </w:r>
      <w:r>
        <w:rPr>
          <w:color w:val="6E6E6E"/>
          <w:w w:val="46"/>
          <w:sz w:val="17"/>
        </w:rPr>
        <w:t>.1l</w:t>
      </w:r>
      <w:r>
        <w:rPr>
          <w:color w:val="6E6E6E"/>
          <w:spacing w:val="9"/>
          <w:sz w:val="17"/>
        </w:rPr>
        <w:t> </w:t>
      </w:r>
      <w:r>
        <w:rPr>
          <w:color w:val="6E6E6E"/>
          <w:w w:val="89"/>
          <w:sz w:val="17"/>
        </w:rPr>
        <w:t>ulc</w:t>
      </w:r>
      <w:r>
        <w:rPr>
          <w:color w:val="6E6E6E"/>
          <w:spacing w:val="-26"/>
          <w:sz w:val="17"/>
        </w:rPr>
        <w:t> </w:t>
      </w:r>
      <w:r>
        <w:rPr>
          <w:color w:val="6E6E6E"/>
          <w:spacing w:val="-1"/>
          <w:w w:val="106"/>
          <w:sz w:val="17"/>
        </w:rPr>
        <w:t>:</w:t>
      </w:r>
      <w:r>
        <w:rPr>
          <w:color w:val="6E6E6E"/>
          <w:spacing w:val="-11"/>
          <w:w w:val="106"/>
          <w:sz w:val="17"/>
        </w:rPr>
        <w:t>,</w:t>
      </w:r>
      <w:r>
        <w:rPr>
          <w:color w:val="8E8E8E"/>
          <w:w w:val="106"/>
          <w:sz w:val="17"/>
        </w:rPr>
        <w:t>;</w:t>
      </w:r>
    </w:p>
    <w:p>
      <w:pPr>
        <w:pStyle w:val="ListParagraph"/>
        <w:numPr>
          <w:ilvl w:val="0"/>
          <w:numId w:val="75"/>
        </w:numPr>
        <w:tabs>
          <w:tab w:pos="565" w:val="left" w:leader="none"/>
        </w:tabs>
        <w:spacing w:line="240" w:lineRule="auto" w:before="146" w:after="0"/>
        <w:ind w:left="564" w:right="0" w:hanging="235"/>
        <w:jc w:val="left"/>
        <w:rPr>
          <w:rFonts w:ascii="Arial"/>
          <w:color w:val="5B5B5B"/>
          <w:sz w:val="14"/>
        </w:rPr>
      </w:pPr>
      <w:r>
        <w:rPr>
          <w:color w:val="5B5B5B"/>
          <w:w w:val="110"/>
          <w:sz w:val="17"/>
        </w:rPr>
        <w:t>la cooperuti </w:t>
      </w:r>
      <w:r>
        <w:rPr>
          <w:color w:val="6E6E6E"/>
          <w:w w:val="110"/>
          <w:sz w:val="18"/>
        </w:rPr>
        <w:t>u</w:t>
      </w:r>
      <w:r>
        <w:rPr>
          <w:color w:val="6E6E6E"/>
          <w:spacing w:val="15"/>
          <w:w w:val="110"/>
          <w:sz w:val="18"/>
        </w:rPr>
        <w:t> </w:t>
      </w:r>
      <w:r>
        <w:rPr>
          <w:color w:val="7E7E7E"/>
          <w:w w:val="110"/>
          <w:sz w:val="18"/>
        </w:rPr>
        <w:t>;</w:t>
      </w:r>
    </w:p>
    <w:p>
      <w:pPr>
        <w:pStyle w:val="ListParagraph"/>
        <w:numPr>
          <w:ilvl w:val="0"/>
          <w:numId w:val="75"/>
        </w:numPr>
        <w:tabs>
          <w:tab w:pos="546" w:val="left" w:leader="none"/>
        </w:tabs>
        <w:spacing w:line="283" w:lineRule="auto" w:before="110" w:after="0"/>
        <w:ind w:left="563" w:right="1081" w:hanging="245"/>
        <w:jc w:val="left"/>
        <w:rPr>
          <w:color w:val="444444"/>
          <w:sz w:val="17"/>
        </w:rPr>
      </w:pPr>
      <w:r>
        <w:rPr/>
        <w:pict>
          <v:line style="position:absolute;mso-position-horizontal-relative:page;mso-position-vertical-relative:paragraph;z-index:-299248" from="443.107819pt,4.588265pt" to="443.107819pt,16.045428pt" stroked="true" strokeweight="1.201859pt" strokecolor="#cdcdcd">
            <v:stroke dashstyle="solid"/>
            <w10:wrap type="none"/>
          </v:line>
        </w:pict>
      </w:r>
      <w:r>
        <w:rPr>
          <w:color w:val="444444"/>
          <w:sz w:val="17"/>
        </w:rPr>
        <w:t>la</w:t>
      </w:r>
      <w:r>
        <w:rPr>
          <w:color w:val="6E6E6E"/>
          <w:sz w:val="17"/>
        </w:rPr>
        <w:t>s </w:t>
      </w:r>
      <w:r>
        <w:rPr>
          <w:color w:val="5B5B5B"/>
          <w:sz w:val="17"/>
        </w:rPr>
        <w:t>or </w:t>
      </w:r>
      <w:r>
        <w:rPr>
          <w:color w:val="6E6E6E"/>
          <w:spacing w:val="4"/>
          <w:sz w:val="17"/>
        </w:rPr>
        <w:t>a</w:t>
      </w:r>
      <w:r>
        <w:rPr>
          <w:color w:val="444444"/>
          <w:spacing w:val="4"/>
          <w:sz w:val="17"/>
        </w:rPr>
        <w:t>niui </w:t>
      </w:r>
      <w:r>
        <w:rPr>
          <w:color w:val="444444"/>
          <w:sz w:val="17"/>
        </w:rPr>
        <w:t>cion </w:t>
      </w:r>
      <w:r>
        <w:rPr>
          <w:color w:val="6E6E6E"/>
          <w:sz w:val="17"/>
        </w:rPr>
        <w:t>s politicas, </w:t>
      </w:r>
      <w:r>
        <w:rPr>
          <w:color w:val="5B5B5B"/>
          <w:sz w:val="17"/>
        </w:rPr>
        <w:t>de </w:t>
      </w:r>
      <w:r>
        <w:rPr>
          <w:color w:val="6E6E6E"/>
          <w:sz w:val="17"/>
        </w:rPr>
        <w:t>ma </w:t>
      </w:r>
      <w:r>
        <w:rPr>
          <w:color w:val="A3A3A3"/>
          <w:spacing w:val="-3"/>
          <w:sz w:val="17"/>
        </w:rPr>
        <w:t>·</w:t>
      </w:r>
      <w:r>
        <w:rPr>
          <w:color w:val="6E6E6E"/>
          <w:spacing w:val="-3"/>
          <w:sz w:val="17"/>
        </w:rPr>
        <w:t>ds, </w:t>
      </w:r>
      <w:r>
        <w:rPr>
          <w:color w:val="6E6E6E"/>
          <w:sz w:val="17"/>
        </w:rPr>
        <w:t>!&gt;OCi </w:t>
      </w:r>
      <w:r>
        <w:rPr>
          <w:color w:val="7E7E7E"/>
          <w:sz w:val="17"/>
        </w:rPr>
        <w:t>le:. </w:t>
      </w:r>
      <w:r>
        <w:rPr>
          <w:color w:val="6E6E6E"/>
          <w:sz w:val="17"/>
        </w:rPr>
        <w:t>y :.us</w:t>
      </w:r>
      <w:r>
        <w:rPr>
          <w:color w:val="5B5B5B"/>
          <w:sz w:val="17"/>
        </w:rPr>
        <w:t> empresa.s;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6"/>
        </w:rPr>
      </w:pPr>
    </w:p>
    <w:p>
      <w:pPr>
        <w:spacing w:before="0"/>
        <w:ind w:left="1283" w:right="0" w:firstLine="0"/>
        <w:jc w:val="center"/>
        <w:rPr>
          <w:i/>
          <w:sz w:val="11"/>
        </w:rPr>
      </w:pPr>
      <w:r>
        <w:rPr/>
        <w:drawing>
          <wp:anchor distT="0" distB="0" distL="0" distR="0" allowOverlap="1" layoutInCell="1" locked="0" behindDoc="0" simplePos="0" relativeHeight="5464">
            <wp:simplePos x="0" y="0"/>
            <wp:positionH relativeFrom="page">
              <wp:posOffset>5800169</wp:posOffset>
            </wp:positionH>
            <wp:positionV relativeFrom="paragraph">
              <wp:posOffset>-87381</wp:posOffset>
            </wp:positionV>
            <wp:extent cx="1392040" cy="402846"/>
            <wp:effectExtent l="0" t="0" r="0" b="0"/>
            <wp:wrapNone/>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64" cstate="print"/>
                    <a:stretch>
                      <a:fillRect/>
                    </a:stretch>
                  </pic:blipFill>
                  <pic:spPr>
                    <a:xfrm>
                      <a:off x="0" y="0"/>
                      <a:ext cx="1392040" cy="402846"/>
                    </a:xfrm>
                    <a:prstGeom prst="rect">
                      <a:avLst/>
                    </a:prstGeom>
                  </pic:spPr>
                </pic:pic>
              </a:graphicData>
            </a:graphic>
          </wp:anchor>
        </w:drawing>
      </w:r>
      <w:r>
        <w:rPr>
          <w:i/>
          <w:color w:val="8E8E8E"/>
          <w:w w:val="106"/>
          <w:sz w:val="11"/>
        </w:rPr>
        <w:t>I</w:t>
      </w:r>
    </w:p>
    <w:p>
      <w:pPr>
        <w:spacing w:after="0"/>
        <w:jc w:val="center"/>
        <w:rPr>
          <w:sz w:val="11"/>
        </w:rPr>
        <w:sectPr>
          <w:type w:val="continuous"/>
          <w:pgSz w:w="11360" w:h="15120"/>
          <w:pgMar w:top="540" w:bottom="280" w:left="660" w:right="0"/>
          <w:cols w:num="2" w:equalWidth="0">
            <w:col w:w="4796" w:space="41"/>
            <w:col w:w="5863"/>
          </w:cols>
        </w:sectPr>
      </w:pPr>
    </w:p>
    <w:p>
      <w:pPr>
        <w:pStyle w:val="BodyText"/>
        <w:rPr>
          <w:i/>
          <w:sz w:val="28"/>
        </w:rPr>
      </w:pPr>
      <w:r>
        <w:rPr/>
        <w:pict>
          <v:group style="position:absolute;margin-left:2.884461pt;margin-top:688.232849pt;width:202.65pt;height:65.4pt;mso-position-horizontal-relative:page;mso-position-vertical-relative:page;z-index:-299464" coordorigin="58,13765" coordsize="4053,1308">
            <v:shape style="position:absolute;left:57;top:13764;width:693;height:1308" type="#_x0000_t75" stroked="false">
              <v:imagedata r:id="rId65" o:title=""/>
            </v:shape>
            <v:line style="position:absolute" from="808,15053" to="4110,15053" stroked="true" strokeweight=".720914pt" strokecolor="#000000">
              <v:stroke dashstyle="solid"/>
            </v:line>
            <w10:wrap type="none"/>
          </v:group>
        </w:pict>
      </w:r>
    </w:p>
    <w:p>
      <w:pPr>
        <w:pStyle w:val="BodyText"/>
        <w:spacing w:line="20" w:lineRule="exact"/>
        <w:ind w:left="3527"/>
        <w:rPr>
          <w:sz w:val="2"/>
        </w:rPr>
      </w:pPr>
      <w:r>
        <w:rPr>
          <w:sz w:val="2"/>
        </w:rPr>
        <w:pict>
          <v:group style="width:243.05pt;height:.5pt;mso-position-horizontal-relative:char;mso-position-vertical-relative:line" coordorigin="0,0" coordsize="4861,10">
            <v:line style="position:absolute" from="0,5" to="4860,5" stroked="true" strokeweight=".48061pt" strokecolor="#000000">
              <v:stroke dashstyle="solid"/>
            </v:line>
          </v:group>
        </w:pict>
      </w:r>
      <w:r>
        <w:rPr>
          <w:sz w:val="2"/>
        </w:rPr>
      </w:r>
    </w:p>
    <w:p>
      <w:pPr>
        <w:spacing w:after="0" w:line="20" w:lineRule="exact"/>
        <w:rPr>
          <w:sz w:val="2"/>
        </w:rPr>
        <w:sectPr>
          <w:type w:val="continuous"/>
          <w:pgSz w:w="11360" w:h="15120"/>
          <w:pgMar w:top="540" w:bottom="280" w:left="660" w:right="0"/>
        </w:sectPr>
      </w:pPr>
    </w:p>
    <w:p>
      <w:pPr>
        <w:pStyle w:val="BodyText"/>
        <w:spacing w:before="9"/>
        <w:rPr>
          <w:i/>
          <w:sz w:val="19"/>
        </w:rPr>
      </w:pPr>
    </w:p>
    <w:p>
      <w:pPr>
        <w:tabs>
          <w:tab w:pos="5695" w:val="left" w:leader="none"/>
          <w:tab w:pos="7417" w:val="left" w:leader="none"/>
        </w:tabs>
        <w:spacing w:before="92"/>
        <w:ind w:left="893" w:right="0" w:firstLine="0"/>
        <w:jc w:val="left"/>
        <w:rPr>
          <w:rFonts w:ascii="Arial"/>
          <w:sz w:val="23"/>
        </w:rPr>
      </w:pPr>
      <w:r>
        <w:rPr/>
        <w:drawing>
          <wp:anchor distT="0" distB="0" distL="0" distR="0" allowOverlap="1" layoutInCell="1" locked="0" behindDoc="0" simplePos="0" relativeHeight="5680">
            <wp:simplePos x="0" y="0"/>
            <wp:positionH relativeFrom="page">
              <wp:posOffset>6422924</wp:posOffset>
            </wp:positionH>
            <wp:positionV relativeFrom="paragraph">
              <wp:posOffset>-146396</wp:posOffset>
            </wp:positionV>
            <wp:extent cx="781496" cy="537129"/>
            <wp:effectExtent l="0" t="0" r="0" b="0"/>
            <wp:wrapNone/>
            <wp:docPr id="17" name="image28.jpeg" descr=""/>
            <wp:cNvGraphicFramePr>
              <a:graphicFrameLocks noChangeAspect="1"/>
            </wp:cNvGraphicFramePr>
            <a:graphic>
              <a:graphicData uri="http://schemas.openxmlformats.org/drawingml/2006/picture">
                <pic:pic>
                  <pic:nvPicPr>
                    <pic:cNvPr id="18" name="image28.jpeg"/>
                    <pic:cNvPicPr/>
                  </pic:nvPicPr>
                  <pic:blipFill>
                    <a:blip r:embed="rId67" cstate="print"/>
                    <a:stretch>
                      <a:fillRect/>
                    </a:stretch>
                  </pic:blipFill>
                  <pic:spPr>
                    <a:xfrm>
                      <a:off x="0" y="0"/>
                      <a:ext cx="781496" cy="537129"/>
                    </a:xfrm>
                    <a:prstGeom prst="rect">
                      <a:avLst/>
                    </a:prstGeom>
                  </pic:spPr>
                </pic:pic>
              </a:graphicData>
            </a:graphic>
          </wp:anchor>
        </w:drawing>
      </w:r>
      <w:bookmarkStart w:name="ScanPro1430" w:id="30"/>
      <w:bookmarkEnd w:id="30"/>
      <w:r>
        <w:rPr/>
      </w:r>
      <w:r>
        <w:rPr>
          <w:rFonts w:ascii="Arial"/>
          <w:color w:val="010101"/>
          <w:w w:val="105"/>
          <w:sz w:val="23"/>
        </w:rPr>
        <w:t>case 1:19-cv-01277-APM </w:t>
      </w:r>
      <w:r>
        <w:rPr>
          <w:rFonts w:ascii="Arial"/>
          <w:color w:val="010101"/>
          <w:spacing w:val="52"/>
          <w:w w:val="105"/>
          <w:sz w:val="23"/>
        </w:rPr>
        <w:t> </w:t>
      </w:r>
      <w:r>
        <w:rPr>
          <w:rFonts w:ascii="Arial"/>
          <w:color w:val="010101"/>
          <w:w w:val="105"/>
          <w:sz w:val="23"/>
        </w:rPr>
        <w:t>Document</w:t>
      </w:r>
      <w:r>
        <w:rPr>
          <w:rFonts w:ascii="Arial"/>
          <w:color w:val="010101"/>
          <w:spacing w:val="15"/>
          <w:w w:val="105"/>
          <w:sz w:val="23"/>
        </w:rPr>
        <w:t> </w:t>
      </w:r>
      <w:r>
        <w:rPr>
          <w:rFonts w:ascii="Arial"/>
          <w:color w:val="010101"/>
          <w:w w:val="105"/>
          <w:sz w:val="23"/>
        </w:rPr>
        <w:t>23-3</w:t>
        <w:tab/>
        <w:t>Filed</w:t>
      </w:r>
      <w:r>
        <w:rPr>
          <w:rFonts w:ascii="Arial"/>
          <w:color w:val="010101"/>
          <w:spacing w:val="-11"/>
          <w:w w:val="105"/>
          <w:sz w:val="23"/>
        </w:rPr>
        <w:t> </w:t>
      </w:r>
      <w:r>
        <w:rPr>
          <w:rFonts w:ascii="Arial"/>
          <w:color w:val="010101"/>
          <w:w w:val="105"/>
          <w:sz w:val="23"/>
        </w:rPr>
        <w:t>10/08/19</w:t>
        <w:tab/>
        <w:t>Page 157 of</w:t>
      </w:r>
      <w:r>
        <w:rPr>
          <w:rFonts w:ascii="Arial"/>
          <w:color w:val="010101"/>
          <w:spacing w:val="6"/>
          <w:w w:val="105"/>
          <w:sz w:val="23"/>
        </w:rPr>
        <w:t> </w:t>
      </w:r>
      <w:r>
        <w:rPr>
          <w:rFonts w:ascii="Arial"/>
          <w:color w:val="010101"/>
          <w:w w:val="105"/>
          <w:sz w:val="23"/>
        </w:rPr>
        <w:t>246</w:t>
      </w:r>
    </w:p>
    <w:p>
      <w:pPr>
        <w:pStyle w:val="BodyText"/>
        <w:spacing w:before="2"/>
        <w:rPr>
          <w:rFonts w:ascii="Arial"/>
          <w:sz w:val="27"/>
        </w:rPr>
      </w:pPr>
    </w:p>
    <w:p>
      <w:pPr>
        <w:tabs>
          <w:tab w:pos="7912" w:val="left" w:leader="none"/>
        </w:tabs>
        <w:spacing w:line="20" w:lineRule="exact" w:before="92" w:after="8"/>
        <w:ind w:left="630" w:right="0" w:firstLine="0"/>
        <w:jc w:val="left"/>
        <w:rPr>
          <w:b/>
          <w:sz w:val="21"/>
        </w:rPr>
      </w:pPr>
      <w:r>
        <w:rPr/>
        <w:pict>
          <v:line style="position:absolute;mso-position-horizontal-relative:page;mso-position-vertical-relative:paragraph;z-index:5752" from="566.315857pt,58.859058pt" to="566.315857pt,1.185903pt" stroked="true" strokeweight=".480744pt" strokecolor="#000000">
            <v:stroke dashstyle="solid"/>
            <w10:wrap type="none"/>
          </v:line>
        </w:pict>
      </w:r>
      <w:r>
        <w:rPr>
          <w:color w:val="4D4D4D"/>
          <w:sz w:val="19"/>
        </w:rPr>
        <w:t>42</w:t>
        <w:tab/>
      </w:r>
      <w:r>
        <w:rPr>
          <w:b/>
          <w:color w:val="343434"/>
          <w:sz w:val="21"/>
        </w:rPr>
        <w:t>15 de octubre ie </w:t>
      </w:r>
      <w:r>
        <w:rPr>
          <w:b/>
          <w:color w:val="4D4D4D"/>
          <w:spacing w:val="12"/>
          <w:sz w:val="21"/>
        </w:rPr>
        <w:t>I</w:t>
      </w:r>
      <w:r>
        <w:rPr>
          <w:b/>
          <w:color w:val="343434"/>
          <w:spacing w:val="12"/>
          <w:sz w:val="21"/>
        </w:rPr>
        <w:t>U</w:t>
      </w:r>
      <w:r>
        <w:rPr>
          <w:b/>
          <w:color w:val="343434"/>
          <w:spacing w:val="17"/>
          <w:sz w:val="21"/>
        </w:rPr>
        <w:t> </w:t>
      </w:r>
      <w:r>
        <w:rPr>
          <w:b/>
          <w:color w:val="343434"/>
          <w:sz w:val="21"/>
        </w:rPr>
        <w:t>'r</w:t>
      </w:r>
    </w:p>
    <w:p>
      <w:pPr>
        <w:pStyle w:val="BodyText"/>
        <w:spacing w:line="172" w:lineRule="exact"/>
        <w:ind w:left="4397"/>
        <w:rPr>
          <w:sz w:val="17"/>
        </w:rPr>
      </w:pPr>
      <w:r>
        <w:rPr>
          <w:position w:val="-2"/>
          <w:sz w:val="17"/>
        </w:rPr>
        <w:drawing>
          <wp:inline distT="0" distB="0" distL="0" distR="0">
            <wp:extent cx="1207344" cy="109727"/>
            <wp:effectExtent l="0" t="0" r="0" b="0"/>
            <wp:docPr id="19" name="image29.jpeg" descr=""/>
            <wp:cNvGraphicFramePr>
              <a:graphicFrameLocks noChangeAspect="1"/>
            </wp:cNvGraphicFramePr>
            <a:graphic>
              <a:graphicData uri="http://schemas.openxmlformats.org/drawingml/2006/picture">
                <pic:pic>
                  <pic:nvPicPr>
                    <pic:cNvPr id="20" name="image29.jpeg"/>
                    <pic:cNvPicPr/>
                  </pic:nvPicPr>
                  <pic:blipFill>
                    <a:blip r:embed="rId68" cstate="print"/>
                    <a:stretch>
                      <a:fillRect/>
                    </a:stretch>
                  </pic:blipFill>
                  <pic:spPr>
                    <a:xfrm>
                      <a:off x="0" y="0"/>
                      <a:ext cx="1207344" cy="109727"/>
                    </a:xfrm>
                    <a:prstGeom prst="rect">
                      <a:avLst/>
                    </a:prstGeom>
                  </pic:spPr>
                </pic:pic>
              </a:graphicData>
            </a:graphic>
          </wp:inline>
        </w:drawing>
      </w:r>
      <w:r>
        <w:rPr>
          <w:position w:val="-2"/>
          <w:sz w:val="17"/>
        </w:rPr>
      </w:r>
    </w:p>
    <w:p>
      <w:pPr>
        <w:tabs>
          <w:tab w:pos="5564" w:val="left" w:leader="none"/>
          <w:tab w:pos="6025" w:val="left" w:leader="none"/>
          <w:tab w:pos="8300" w:val="left" w:leader="none"/>
          <w:tab w:pos="9485" w:val="left" w:leader="none"/>
        </w:tabs>
        <w:spacing w:line="186" w:lineRule="exact" w:before="0"/>
        <w:ind w:left="647" w:right="0" w:firstLine="0"/>
        <w:jc w:val="left"/>
        <w:rPr>
          <w:b/>
          <w:sz w:val="22"/>
        </w:rPr>
      </w:pPr>
      <w:r>
        <w:rPr/>
        <w:drawing>
          <wp:anchor distT="0" distB="0" distL="0" distR="0" allowOverlap="1" layoutInCell="1" locked="0" behindDoc="1" simplePos="0" relativeHeight="268136255">
            <wp:simplePos x="0" y="0"/>
            <wp:positionH relativeFrom="page">
              <wp:posOffset>4737822</wp:posOffset>
            </wp:positionH>
            <wp:positionV relativeFrom="paragraph">
              <wp:posOffset>37270</wp:posOffset>
            </wp:positionV>
            <wp:extent cx="451802" cy="73244"/>
            <wp:effectExtent l="0" t="0" r="0" b="0"/>
            <wp:wrapNone/>
            <wp:docPr id="21" name="image30.jpeg" descr=""/>
            <wp:cNvGraphicFramePr>
              <a:graphicFrameLocks noChangeAspect="1"/>
            </wp:cNvGraphicFramePr>
            <a:graphic>
              <a:graphicData uri="http://schemas.openxmlformats.org/drawingml/2006/picture">
                <pic:pic>
                  <pic:nvPicPr>
                    <pic:cNvPr id="22" name="image30.jpeg"/>
                    <pic:cNvPicPr/>
                  </pic:nvPicPr>
                  <pic:blipFill>
                    <a:blip r:embed="rId69" cstate="print"/>
                    <a:stretch>
                      <a:fillRect/>
                    </a:stretch>
                  </pic:blipFill>
                  <pic:spPr>
                    <a:xfrm>
                      <a:off x="0" y="0"/>
                      <a:ext cx="451802" cy="73244"/>
                    </a:xfrm>
                    <a:prstGeom prst="rect">
                      <a:avLst/>
                    </a:prstGeom>
                  </pic:spPr>
                </pic:pic>
              </a:graphicData>
            </a:graphic>
          </wp:anchor>
        </w:drawing>
      </w:r>
      <w:r>
        <w:rPr/>
        <w:drawing>
          <wp:anchor distT="0" distB="0" distL="0" distR="0" allowOverlap="1" layoutInCell="1" locked="0" behindDoc="1" simplePos="0" relativeHeight="268136279">
            <wp:simplePos x="0" y="0"/>
            <wp:positionH relativeFrom="page">
              <wp:posOffset>5763536</wp:posOffset>
            </wp:positionH>
            <wp:positionV relativeFrom="paragraph">
              <wp:posOffset>25062</wp:posOffset>
            </wp:positionV>
            <wp:extent cx="671598" cy="97659"/>
            <wp:effectExtent l="0" t="0" r="0" b="0"/>
            <wp:wrapNone/>
            <wp:docPr id="23" name="image31.jpeg" descr=""/>
            <wp:cNvGraphicFramePr>
              <a:graphicFrameLocks noChangeAspect="1"/>
            </wp:cNvGraphicFramePr>
            <a:graphic>
              <a:graphicData uri="http://schemas.openxmlformats.org/drawingml/2006/picture">
                <pic:pic>
                  <pic:nvPicPr>
                    <pic:cNvPr id="24" name="image31.jpeg"/>
                    <pic:cNvPicPr/>
                  </pic:nvPicPr>
                  <pic:blipFill>
                    <a:blip r:embed="rId70" cstate="print"/>
                    <a:stretch>
                      <a:fillRect/>
                    </a:stretch>
                  </pic:blipFill>
                  <pic:spPr>
                    <a:xfrm>
                      <a:off x="0" y="0"/>
                      <a:ext cx="671598" cy="97659"/>
                    </a:xfrm>
                    <a:prstGeom prst="rect">
                      <a:avLst/>
                    </a:prstGeom>
                  </pic:spPr>
                </pic:pic>
              </a:graphicData>
            </a:graphic>
          </wp:anchor>
        </w:drawing>
      </w:r>
      <w:r>
        <w:rPr>
          <w:rFonts w:ascii="Arial"/>
          <w:color w:val="4D4D4D"/>
          <w:w w:val="100"/>
          <w:position w:val="1"/>
          <w:sz w:val="16"/>
          <w:u w:val="thick" w:color="000000"/>
        </w:rPr>
        <w:t> </w:t>
      </w:r>
      <w:r>
        <w:rPr>
          <w:rFonts w:ascii="Arial"/>
          <w:color w:val="4D4D4D"/>
          <w:position w:val="1"/>
          <w:sz w:val="16"/>
          <w:u w:val="thick" w:color="000000"/>
        </w:rPr>
        <w:tab/>
      </w:r>
      <w:r>
        <w:rPr>
          <w:rFonts w:ascii="Arial"/>
          <w:color w:val="4D4D4D"/>
          <w:position w:val="1"/>
          <w:sz w:val="16"/>
          <w:u w:val="thick" w:color="4D4D4D"/>
        </w:rPr>
        <w:t>n</w:t>
      </w:r>
      <w:r>
        <w:rPr>
          <w:rFonts w:ascii="Arial"/>
          <w:color w:val="4D4D4D"/>
          <w:position w:val="1"/>
          <w:sz w:val="16"/>
        </w:rPr>
        <w:t>m</w:t>
        <w:tab/>
      </w:r>
      <w:r>
        <w:rPr>
          <w:i/>
          <w:color w:val="4D4D4D"/>
          <w:position w:val="1"/>
          <w:sz w:val="37"/>
          <w:u w:val="thick" w:color="4D4D4D"/>
        </w:rPr>
        <w:t>,,r</w:t>
      </w:r>
      <w:r>
        <w:rPr>
          <w:i/>
          <w:color w:val="4D4D4D"/>
          <w:position w:val="1"/>
          <w:sz w:val="37"/>
        </w:rPr>
        <w:t>e</w:t>
        <w:tab/>
        <w:tab/>
      </w:r>
      <w:r>
        <w:rPr>
          <w:b/>
          <w:color w:val="4D4D4D"/>
          <w:sz w:val="22"/>
          <w:u w:val="thick" w:color="4D4D4D"/>
        </w:rPr>
        <w:t>re</w:t>
      </w:r>
      <w:r>
        <w:rPr>
          <w:b/>
          <w:color w:val="4D4D4D"/>
          <w:spacing w:val="-22"/>
          <w:sz w:val="22"/>
          <w:u w:val="thick" w:color="4D4D4D"/>
        </w:rPr>
        <w:t> </w:t>
      </w:r>
    </w:p>
    <w:p>
      <w:pPr>
        <w:pStyle w:val="BodyText"/>
        <w:spacing w:line="202" w:lineRule="exact"/>
        <w:ind w:left="6701" w:right="3842"/>
        <w:jc w:val="center"/>
      </w:pPr>
      <w:r>
        <w:rPr>
          <w:color w:val="343434"/>
          <w:w w:val="65"/>
        </w:rPr>
        <w:t>...</w:t>
      </w:r>
    </w:p>
    <w:p>
      <w:pPr>
        <w:spacing w:after="0" w:line="202" w:lineRule="exact"/>
        <w:jc w:val="center"/>
        <w:sectPr>
          <w:headerReference w:type="default" r:id="rId66"/>
          <w:pgSz w:w="11360" w:h="15120"/>
          <w:pgMar w:header="0" w:footer="0" w:top="60" w:bottom="0" w:left="660" w:right="0"/>
        </w:sectPr>
      </w:pPr>
    </w:p>
    <w:p>
      <w:pPr>
        <w:pStyle w:val="ListParagraph"/>
        <w:numPr>
          <w:ilvl w:val="1"/>
          <w:numId w:val="75"/>
        </w:numPr>
        <w:tabs>
          <w:tab w:pos="614" w:val="left" w:leader="none"/>
          <w:tab w:pos="4112" w:val="left" w:leader="none"/>
        </w:tabs>
        <w:spacing w:line="278" w:lineRule="auto" w:before="0" w:after="0"/>
        <w:ind w:left="953" w:right="111" w:hanging="383"/>
        <w:jc w:val="left"/>
        <w:rPr>
          <w:sz w:val="17"/>
        </w:rPr>
      </w:pPr>
      <w:r>
        <w:rPr>
          <w:color w:val="626262"/>
          <w:sz w:val="17"/>
        </w:rPr>
        <w:t>chi </w:t>
      </w:r>
      <w:r>
        <w:rPr>
          <w:color w:val="626262"/>
          <w:spacing w:val="3"/>
          <w:w w:val="110"/>
          <w:sz w:val="17"/>
        </w:rPr>
        <w:t>la</w:t>
      </w:r>
      <w:r>
        <w:rPr>
          <w:color w:val="8E8E8E"/>
          <w:spacing w:val="3"/>
          <w:w w:val="110"/>
          <w:sz w:val="17"/>
        </w:rPr>
        <w:t>s </w:t>
      </w:r>
      <w:r>
        <w:rPr>
          <w:color w:val="797979"/>
          <w:w w:val="110"/>
          <w:sz w:val="17"/>
        </w:rPr>
        <w:t>fo::iedad s </w:t>
      </w:r>
      <w:r>
        <w:rPr>
          <w:color w:val="626262"/>
          <w:w w:val="110"/>
          <w:sz w:val="17"/>
        </w:rPr>
        <w:t>• . osoclacloncs "ms iluidos </w:t>
      </w:r>
      <w:r>
        <w:rPr>
          <w:color w:val="4D4D4D"/>
          <w:w w:val="110"/>
          <w:sz w:val="17"/>
        </w:rPr>
        <w:t>de contor­</w:t>
      </w:r>
      <w:r>
        <w:rPr>
          <w:color w:val="626262"/>
          <w:w w:val="110"/>
          <w:sz w:val="17"/>
        </w:rPr>
        <w:t> midnd  con  los  requi</w:t>
      </w:r>
      <w:r>
        <w:rPr>
          <w:color w:val="626262"/>
          <w:spacing w:val="33"/>
          <w:w w:val="110"/>
          <w:sz w:val="17"/>
        </w:rPr>
        <w:t> </w:t>
      </w:r>
      <w:r>
        <w:rPr>
          <w:color w:val="4D4D4D"/>
          <w:w w:val="110"/>
          <w:sz w:val="17"/>
        </w:rPr>
        <w:t>itos  </w:t>
      </w:r>
      <w:r>
        <w:rPr>
          <w:color w:val="4D4D4D"/>
          <w:spacing w:val="10"/>
          <w:w w:val="110"/>
          <w:sz w:val="17"/>
        </w:rPr>
        <w:t> </w:t>
      </w:r>
      <w:r>
        <w:rPr>
          <w:color w:val="626262"/>
          <w:w w:val="110"/>
          <w:sz w:val="17"/>
        </w:rPr>
        <w:t>slablecldo</w:t>
        <w:tab/>
      </w:r>
      <w:r>
        <w:rPr>
          <w:color w:val="4D4D4D"/>
          <w:w w:val="110"/>
          <w:sz w:val="17"/>
        </w:rPr>
        <w:t>n la</w:t>
      </w:r>
      <w:r>
        <w:rPr>
          <w:color w:val="4D4D4D"/>
          <w:spacing w:val="41"/>
          <w:w w:val="110"/>
          <w:sz w:val="17"/>
        </w:rPr>
        <w:t> </w:t>
      </w:r>
      <w:r>
        <w:rPr>
          <w:color w:val="4D4D4D"/>
          <w:w w:val="110"/>
          <w:sz w:val="17"/>
        </w:rPr>
        <w:t>!eyes;</w:t>
      </w:r>
    </w:p>
    <w:p>
      <w:pPr>
        <w:pStyle w:val="ListParagraph"/>
        <w:numPr>
          <w:ilvl w:val="0"/>
          <w:numId w:val="75"/>
        </w:numPr>
        <w:tabs>
          <w:tab w:pos="947" w:val="left" w:leader="none"/>
        </w:tabs>
        <w:spacing w:line="254" w:lineRule="auto" w:before="101" w:after="0"/>
        <w:ind w:left="930" w:right="95" w:hanging="231"/>
        <w:jc w:val="both"/>
        <w:rPr>
          <w:color w:val="626262"/>
          <w:sz w:val="17"/>
        </w:rPr>
      </w:pPr>
      <w:r>
        <w:rPr>
          <w:color w:val="626262"/>
          <w:w w:val="110"/>
          <w:sz w:val="17"/>
        </w:rPr>
        <w:t>Ins fundaciones, </w:t>
      </w:r>
      <w:r>
        <w:rPr>
          <w:color w:val="4D4D4D"/>
          <w:w w:val="110"/>
          <w:sz w:val="17"/>
        </w:rPr>
        <w:t>ntendlendooe  </w:t>
      </w:r>
      <w:r>
        <w:rPr>
          <w:color w:val="626262"/>
          <w:w w:val="110"/>
          <w:sz w:val="17"/>
        </w:rPr>
        <w:t>por  </w:t>
      </w:r>
      <w:r>
        <w:rPr>
          <w:color w:val="4D4D4D"/>
          <w:w w:val="110"/>
          <w:sz w:val="17"/>
        </w:rPr>
        <w:t>tales  el  conjunto</w:t>
      </w:r>
      <w:r>
        <w:rPr>
          <w:color w:val="626262"/>
          <w:w w:val="110"/>
          <w:sz w:val="17"/>
        </w:rPr>
        <w:t> de blenes er ado como patrlmonlo  seporado  </w:t>
      </w:r>
      <w:r>
        <w:rPr>
          <w:color w:val="4D4D4D"/>
          <w:w w:val="110"/>
          <w:sz w:val="17"/>
        </w:rPr>
        <w:t>por  acto</w:t>
      </w:r>
      <w:r>
        <w:rPr>
          <w:color w:val="626262"/>
          <w:w w:val="110"/>
          <w:sz w:val="17"/>
        </w:rPr>
        <w:t> de liberalldad </w:t>
      </w:r>
      <w:r>
        <w:rPr>
          <w:color w:val="4D4D4D"/>
          <w:w w:val="110"/>
          <w:sz w:val="17"/>
        </w:rPr>
        <w:t>de! que </w:t>
      </w:r>
      <w:r>
        <w:rPr>
          <w:color w:val="626262"/>
          <w:w w:val="110"/>
          <w:sz w:val="17"/>
        </w:rPr>
        <w:t>era su </w:t>
      </w:r>
      <w:r>
        <w:rPr>
          <w:color w:val="4D4D4D"/>
          <w:w w:val="110"/>
          <w:sz w:val="17"/>
        </w:rPr>
        <w:t>propletarlo, para dedlcar­</w:t>
      </w:r>
      <w:r>
        <w:rPr>
          <w:color w:val="626262"/>
          <w:w w:val="110"/>
          <w:sz w:val="17"/>
        </w:rPr>
        <w:t> Jos al  cumplimiento  de  </w:t>
      </w:r>
      <w:r>
        <w:rPr>
          <w:color w:val="4D4D4D"/>
          <w:w w:val="110"/>
          <w:sz w:val="17"/>
        </w:rPr>
        <w:t>d  terminado  </w:t>
      </w:r>
      <w:r>
        <w:rPr>
          <w:color w:val="626262"/>
          <w:w w:val="110"/>
          <w:sz w:val="17"/>
        </w:rPr>
        <w:t>fin  </w:t>
      </w:r>
      <w:r>
        <w:rPr>
          <w:color w:val="4D4D4D"/>
          <w:w w:val="110"/>
          <w:sz w:val="17"/>
        </w:rPr>
        <w:t>permitido</w:t>
      </w:r>
      <w:r>
        <w:rPr>
          <w:color w:val="797979"/>
          <w:w w:val="110"/>
          <w:sz w:val="17"/>
        </w:rPr>
        <w:t> por </w:t>
      </w:r>
      <w:r>
        <w:rPr>
          <w:color w:val="626262"/>
          <w:w w:val="110"/>
          <w:sz w:val="17"/>
        </w:rPr>
        <w:t>la ley </w:t>
      </w:r>
      <w:r>
        <w:rPr>
          <w:color w:val="797979"/>
          <w:w w:val="110"/>
          <w:sz w:val="17"/>
        </w:rPr>
        <w:t>sin </w:t>
      </w:r>
      <w:r>
        <w:rPr>
          <w:color w:val="626262"/>
          <w:w w:val="110"/>
          <w:sz w:val="17"/>
        </w:rPr>
        <w:t>animo de lucro, y constiluidas </w:t>
      </w:r>
      <w:r>
        <w:rPr>
          <w:color w:val="4D4D4D"/>
          <w:w w:val="110"/>
          <w:sz w:val="17"/>
        </w:rPr>
        <w:t>de con­</w:t>
      </w:r>
      <w:r>
        <w:rPr>
          <w:color w:val="626262"/>
          <w:w w:val="110"/>
          <w:sz w:val="17"/>
        </w:rPr>
        <w:t> formidad con Jo., requi llos </w:t>
      </w:r>
      <w:r>
        <w:rPr>
          <w:color w:val="797979"/>
          <w:w w:val="110"/>
          <w:sz w:val="17"/>
        </w:rPr>
        <w:t>e </w:t>
      </w:r>
      <w:r>
        <w:rPr>
          <w:color w:val="4D4D4D"/>
          <w:w w:val="110"/>
          <w:sz w:val="17"/>
        </w:rPr>
        <w:t>tablecldos </w:t>
      </w:r>
      <w:r>
        <w:rPr>
          <w:color w:val="626262"/>
          <w:w w:val="110"/>
          <w:sz w:val="17"/>
        </w:rPr>
        <w:t>en </w:t>
      </w:r>
      <w:r>
        <w:rPr>
          <w:color w:val="4D4D4D"/>
          <w:w w:val="110"/>
          <w:sz w:val="17"/>
        </w:rPr>
        <w:t>las</w:t>
      </w:r>
      <w:r>
        <w:rPr>
          <w:color w:val="4D4D4D"/>
          <w:spacing w:val="-14"/>
          <w:w w:val="110"/>
          <w:sz w:val="17"/>
        </w:rPr>
        <w:t> </w:t>
      </w:r>
      <w:r>
        <w:rPr>
          <w:color w:val="4D4D4D"/>
          <w:w w:val="110"/>
          <w:sz w:val="17"/>
        </w:rPr>
        <w:t>!eyes;</w:t>
      </w:r>
    </w:p>
    <w:p>
      <w:pPr>
        <w:spacing w:line="151" w:lineRule="exact" w:before="0"/>
        <w:ind w:left="1067" w:right="0" w:firstLine="0"/>
        <w:jc w:val="left"/>
        <w:rPr>
          <w:i/>
          <w:sz w:val="20"/>
        </w:rPr>
      </w:pPr>
      <w:r>
        <w:rPr>
          <w:i/>
          <w:color w:val="4D4D4D"/>
          <w:w w:val="80"/>
          <w:sz w:val="20"/>
        </w:rPr>
        <w:t>I</w:t>
      </w:r>
    </w:p>
    <w:p>
      <w:pPr>
        <w:tabs>
          <w:tab w:pos="2536" w:val="left" w:leader="none"/>
        </w:tabs>
        <w:spacing w:line="162" w:lineRule="exact" w:before="0"/>
        <w:ind w:left="950" w:right="0" w:firstLine="0"/>
        <w:jc w:val="left"/>
        <w:rPr>
          <w:sz w:val="17"/>
        </w:rPr>
      </w:pPr>
      <w:r>
        <w:rPr>
          <w:color w:val="626262"/>
          <w:w w:val="105"/>
          <w:sz w:val="17"/>
        </w:rPr>
        <w:t>las</w:t>
      </w:r>
      <w:r>
        <w:rPr>
          <w:color w:val="626262"/>
          <w:spacing w:val="44"/>
          <w:w w:val="105"/>
          <w:sz w:val="17"/>
        </w:rPr>
        <w:t> </w:t>
      </w:r>
      <w:r>
        <w:rPr>
          <w:color w:val="626262"/>
          <w:w w:val="105"/>
          <w:sz w:val="17"/>
        </w:rPr>
        <w:t>e mpre </w:t>
      </w:r>
      <w:r>
        <w:rPr>
          <w:color w:val="8E8E8E"/>
          <w:w w:val="105"/>
          <w:sz w:val="17"/>
        </w:rPr>
        <w:t>. </w:t>
      </w:r>
      <w:r>
        <w:rPr>
          <w:color w:val="626262"/>
          <w:w w:val="105"/>
          <w:sz w:val="17"/>
        </w:rPr>
        <w:t>as </w:t>
      </w:r>
      <w:r>
        <w:rPr>
          <w:color w:val="626262"/>
          <w:spacing w:val="9"/>
          <w:w w:val="105"/>
          <w:sz w:val="17"/>
        </w:rPr>
        <w:t> </w:t>
      </w:r>
      <w:r>
        <w:rPr>
          <w:color w:val="626262"/>
          <w:w w:val="105"/>
          <w:sz w:val="17"/>
        </w:rPr>
        <w:t>no</w:t>
        <w:tab/>
        <w:t>la ales autorizndas para</w:t>
      </w:r>
      <w:r>
        <w:rPr>
          <w:color w:val="626262"/>
          <w:spacing w:val="31"/>
          <w:w w:val="105"/>
          <w:sz w:val="17"/>
        </w:rPr>
        <w:t> </w:t>
      </w:r>
      <w:r>
        <w:rPr>
          <w:color w:val="4D4D4D"/>
          <w:w w:val="105"/>
          <w:sz w:val="17"/>
        </w:rPr>
        <w:t>realizer</w:t>
      </w:r>
    </w:p>
    <w:p>
      <w:pPr>
        <w:spacing w:before="12"/>
        <w:ind w:left="968" w:right="0" w:firstLine="0"/>
        <w:jc w:val="left"/>
        <w:rPr>
          <w:sz w:val="15"/>
        </w:rPr>
      </w:pPr>
      <w:r>
        <w:rPr>
          <w:i/>
          <w:color w:val="8E8E8E"/>
          <w:w w:val="115"/>
          <w:sz w:val="18"/>
        </w:rPr>
        <w:t>:u: </w:t>
      </w:r>
      <w:r>
        <w:rPr>
          <w:color w:val="797979"/>
          <w:w w:val="115"/>
          <w:sz w:val="17"/>
        </w:rPr>
        <w:t>actividades: </w:t>
      </w:r>
      <w:r>
        <w:rPr>
          <w:color w:val="626262"/>
          <w:w w:val="115"/>
          <w:sz w:val="15"/>
        </w:rPr>
        <w:t>y</w:t>
      </w:r>
    </w:p>
    <w:p>
      <w:pPr>
        <w:spacing w:before="105"/>
        <w:ind w:left="780" w:right="0" w:firstLine="0"/>
        <w:jc w:val="left"/>
        <w:rPr>
          <w:sz w:val="17"/>
        </w:rPr>
      </w:pPr>
      <w:r>
        <w:rPr>
          <w:i/>
          <w:color w:val="797979"/>
          <w:sz w:val="17"/>
        </w:rPr>
        <w:t>() </w:t>
      </w:r>
      <w:r>
        <w:rPr>
          <w:color w:val="626262"/>
          <w:sz w:val="17"/>
        </w:rPr>
        <w:t>In </w:t>
      </w:r>
      <w:r>
        <w:rPr>
          <w:color w:val="8E8E8E"/>
          <w:sz w:val="17"/>
        </w:rPr>
        <w:t>s </w:t>
      </w:r>
      <w:r>
        <w:rPr>
          <w:color w:val="626262"/>
          <w:sz w:val="17"/>
        </w:rPr>
        <w:t>dem .i</w:t>
      </w:r>
      <w:r>
        <w:rPr>
          <w:color w:val="8E8E8E"/>
          <w:sz w:val="17"/>
        </w:rPr>
        <w:t>s </w:t>
      </w:r>
      <w:r>
        <w:rPr>
          <w:color w:val="797979"/>
          <w:sz w:val="17"/>
        </w:rPr>
        <w:t>entid11des </w:t>
      </w:r>
      <w:r>
        <w:rPr>
          <w:color w:val="797979"/>
          <w:sz w:val="18"/>
        </w:rPr>
        <w:t>n </w:t>
      </w:r>
      <w:r>
        <w:rPr>
          <w:color w:val="626262"/>
          <w:sz w:val="17"/>
        </w:rPr>
        <w:t>las quc </w:t>
      </w:r>
      <w:r>
        <w:rPr>
          <w:color w:val="626262"/>
          <w:sz w:val="18"/>
        </w:rPr>
        <w:t>la </w:t>
      </w:r>
      <w:r>
        <w:rPr>
          <w:color w:val="626262"/>
          <w:sz w:val="17"/>
        </w:rPr>
        <w:t>ley confiere per­</w:t>
      </w:r>
    </w:p>
    <w:p>
      <w:pPr>
        <w:spacing w:before="14"/>
        <w:ind w:left="972" w:right="0" w:firstLine="0"/>
        <w:jc w:val="left"/>
        <w:rPr>
          <w:sz w:val="17"/>
        </w:rPr>
      </w:pPr>
      <w:r>
        <w:rPr>
          <w:color w:val="8E8E8E"/>
          <w:sz w:val="17"/>
        </w:rPr>
        <w:t>. </w:t>
      </w:r>
      <w:r>
        <w:rPr>
          <w:color w:val="797979"/>
          <w:sz w:val="17"/>
        </w:rPr>
        <w:t>on111idad </w:t>
      </w:r>
      <w:r>
        <w:rPr>
          <w:color w:val="626262"/>
          <w:sz w:val="17"/>
        </w:rPr>
        <w:t>jur </w:t>
      </w:r>
      <w:r>
        <w:rPr>
          <w:color w:val="8E8E8E"/>
          <w:sz w:val="17"/>
        </w:rPr>
        <w:t>i</w:t>
      </w:r>
      <w:r>
        <w:rPr>
          <w:color w:val="626262"/>
          <w:sz w:val="17"/>
        </w:rPr>
        <w:t>d ica.</w:t>
      </w:r>
    </w:p>
    <w:p>
      <w:pPr>
        <w:spacing w:line="256" w:lineRule="auto" w:before="117"/>
        <w:ind w:left="574" w:right="78" w:firstLine="172"/>
        <w:jc w:val="both"/>
        <w:rPr>
          <w:sz w:val="17"/>
        </w:rPr>
      </w:pPr>
      <w:r>
        <w:rPr>
          <w:color w:val="626262"/>
          <w:w w:val="105"/>
          <w:sz w:val="17"/>
        </w:rPr>
        <w:t>ARTTCULO </w:t>
      </w:r>
      <w:r>
        <w:rPr>
          <w:color w:val="4D4D4D"/>
          <w:spacing w:val="5"/>
          <w:w w:val="105"/>
          <w:sz w:val="16"/>
        </w:rPr>
        <w:t>40</w:t>
      </w:r>
      <w:r>
        <w:rPr>
          <w:color w:val="797979"/>
          <w:spacing w:val="5"/>
          <w:w w:val="105"/>
          <w:sz w:val="16"/>
        </w:rPr>
        <w:t>. </w:t>
      </w:r>
      <w:r>
        <w:rPr>
          <w:color w:val="4D4D4D"/>
          <w:w w:val="105"/>
          <w:sz w:val="16"/>
        </w:rPr>
        <w:t>1.  </w:t>
      </w:r>
      <w:r>
        <w:rPr>
          <w:color w:val="4D4D4D"/>
          <w:w w:val="105"/>
          <w:sz w:val="17"/>
        </w:rPr>
        <w:t>La  con  </w:t>
      </w:r>
      <w:r>
        <w:rPr>
          <w:color w:val="626262"/>
          <w:w w:val="105"/>
          <w:sz w:val="17"/>
        </w:rPr>
        <w:t>tituci6n,  regimen  y  </w:t>
      </w:r>
      <w:r>
        <w:rPr>
          <w:color w:val="4D4D4D"/>
          <w:w w:val="105"/>
          <w:sz w:val="17"/>
        </w:rPr>
        <w:t>disolu­ </w:t>
      </w:r>
      <w:r>
        <w:rPr>
          <w:color w:val="797979"/>
          <w:w w:val="105"/>
          <w:sz w:val="17"/>
        </w:rPr>
        <w:t>cion  </w:t>
      </w:r>
      <w:r>
        <w:rPr>
          <w:color w:val="626262"/>
          <w:w w:val="105"/>
          <w:sz w:val="17"/>
        </w:rPr>
        <w:t>de  las  personns   juridicas  se  e   </w:t>
      </w:r>
      <w:r>
        <w:rPr>
          <w:color w:val="797979"/>
          <w:w w:val="105"/>
          <w:sz w:val="17"/>
        </w:rPr>
        <w:t>ab</w:t>
      </w:r>
      <w:r>
        <w:rPr>
          <w:color w:val="4D4D4D"/>
          <w:w w:val="105"/>
          <w:sz w:val="17"/>
        </w:rPr>
        <w:t>lecen   </w:t>
      </w:r>
      <w:r>
        <w:rPr>
          <w:color w:val="626262"/>
          <w:w w:val="105"/>
          <w:sz w:val="15"/>
        </w:rPr>
        <w:t>y   </w:t>
      </w:r>
      <w:r>
        <w:rPr>
          <w:color w:val="626262"/>
          <w:w w:val="105"/>
          <w:sz w:val="17"/>
        </w:rPr>
        <w:t>regulan   </w:t>
      </w:r>
      <w:r>
        <w:rPr>
          <w:color w:val="4D4D4D"/>
          <w:w w:val="105"/>
          <w:sz w:val="17"/>
        </w:rPr>
        <w:t>n </w:t>
      </w:r>
      <w:r>
        <w:rPr>
          <w:color w:val="626262"/>
          <w:w w:val="105"/>
          <w:sz w:val="17"/>
        </w:rPr>
        <w:t>la </w:t>
      </w:r>
      <w:r>
        <w:rPr>
          <w:color w:val="797979"/>
          <w:w w:val="105"/>
          <w:sz w:val="16"/>
        </w:rPr>
        <w:t>I </w:t>
      </w:r>
      <w:r>
        <w:rPr>
          <w:rFonts w:ascii="Arial" w:hAnsi="Arial"/>
          <w:color w:val="797979"/>
          <w:w w:val="105"/>
          <w:sz w:val="15"/>
        </w:rPr>
        <w:t>y, </w:t>
      </w:r>
      <w:r>
        <w:rPr>
          <w:color w:val="797979"/>
          <w:w w:val="105"/>
          <w:sz w:val="17"/>
        </w:rPr>
        <w:t>sus </w:t>
      </w:r>
      <w:r>
        <w:rPr>
          <w:color w:val="8E8E8E"/>
          <w:w w:val="105"/>
          <w:sz w:val="17"/>
        </w:rPr>
        <w:t>s </w:t>
      </w:r>
      <w:r>
        <w:rPr>
          <w:color w:val="4D4D4D"/>
          <w:w w:val="105"/>
          <w:sz w:val="17"/>
        </w:rPr>
        <w:t>t atut </w:t>
      </w:r>
      <w:r>
        <w:rPr>
          <w:color w:val="797979"/>
          <w:w w:val="105"/>
          <w:sz w:val="17"/>
        </w:rPr>
        <w:t>os </w:t>
      </w:r>
      <w:r>
        <w:rPr>
          <w:color w:val="626262"/>
          <w:w w:val="105"/>
          <w:sz w:val="17"/>
        </w:rPr>
        <w:t>y</w:t>
      </w:r>
      <w:r>
        <w:rPr>
          <w:color w:val="626262"/>
          <w:spacing w:val="-17"/>
          <w:w w:val="105"/>
          <w:sz w:val="17"/>
        </w:rPr>
        <w:t> </w:t>
      </w:r>
      <w:r>
        <w:rPr>
          <w:color w:val="626262"/>
          <w:w w:val="105"/>
          <w:sz w:val="17"/>
        </w:rPr>
        <w:t>reglamenlos.</w:t>
      </w:r>
    </w:p>
    <w:p>
      <w:pPr>
        <w:spacing w:line="259" w:lineRule="auto" w:before="108"/>
        <w:ind w:left="586" w:right="76" w:firstLine="159"/>
        <w:jc w:val="both"/>
        <w:rPr>
          <w:sz w:val="17"/>
        </w:rPr>
      </w:pPr>
      <w:r>
        <w:rPr>
          <w:color w:val="797979"/>
          <w:w w:val="110"/>
          <w:sz w:val="15"/>
        </w:rPr>
        <w:t>2. </w:t>
      </w:r>
      <w:r>
        <w:rPr>
          <w:color w:val="626262"/>
          <w:w w:val="110"/>
          <w:sz w:val="15"/>
        </w:rPr>
        <w:t>La </w:t>
      </w:r>
      <w:r>
        <w:rPr>
          <w:color w:val="797979"/>
          <w:w w:val="110"/>
          <w:sz w:val="17"/>
        </w:rPr>
        <w:t>orgnniza </w:t>
      </w:r>
      <w:r>
        <w:rPr>
          <w:color w:val="797979"/>
          <w:spacing w:val="2"/>
          <w:w w:val="110"/>
          <w:sz w:val="17"/>
        </w:rPr>
        <w:t>cio</w:t>
      </w:r>
      <w:r>
        <w:rPr>
          <w:color w:val="4D4D4D"/>
          <w:spacing w:val="2"/>
          <w:w w:val="110"/>
          <w:sz w:val="17"/>
        </w:rPr>
        <w:t>n  </w:t>
      </w:r>
      <w:r>
        <w:rPr>
          <w:color w:val="626262"/>
          <w:w w:val="110"/>
          <w:sz w:val="16"/>
        </w:rPr>
        <w:t>y  </w:t>
      </w:r>
      <w:r>
        <w:rPr>
          <w:color w:val="626262"/>
          <w:w w:val="110"/>
          <w:sz w:val="17"/>
        </w:rPr>
        <w:t>el  funcionamiento </w:t>
      </w:r>
      <w:r>
        <w:rPr>
          <w:color w:val="4D4D4D"/>
          <w:w w:val="110"/>
          <w:sz w:val="17"/>
        </w:rPr>
        <w:t>de! Estado  </w:t>
      </w:r>
      <w:r>
        <w:rPr>
          <w:color w:val="626262"/>
          <w:w w:val="110"/>
          <w:sz w:val="17"/>
        </w:rPr>
        <w:t>son </w:t>
      </w:r>
      <w:r>
        <w:rPr>
          <w:color w:val="626262"/>
          <w:spacing w:val="5"/>
          <w:w w:val="110"/>
          <w:sz w:val="17"/>
        </w:rPr>
        <w:t>Jo  </w:t>
      </w:r>
      <w:r>
        <w:rPr>
          <w:color w:val="626262"/>
          <w:w w:val="110"/>
          <w:sz w:val="17"/>
        </w:rPr>
        <w:t>que  </w:t>
      </w:r>
      <w:r>
        <w:rPr>
          <w:color w:val="8E8E8E"/>
          <w:w w:val="110"/>
          <w:sz w:val="17"/>
        </w:rPr>
        <w:t>se   </w:t>
      </w:r>
      <w:r>
        <w:rPr>
          <w:color w:val="626262"/>
          <w:w w:val="110"/>
          <w:sz w:val="17"/>
        </w:rPr>
        <w:t>tablec  n   n  la  Con rt-ituci6n  </w:t>
      </w:r>
      <w:r>
        <w:rPr>
          <w:color w:val="4D4D4D"/>
          <w:w w:val="110"/>
          <w:sz w:val="17"/>
        </w:rPr>
        <w:t>de  la  Republica</w:t>
      </w:r>
      <w:r>
        <w:rPr>
          <w:color w:val="797979"/>
          <w:w w:val="110"/>
          <w:sz w:val="17"/>
        </w:rPr>
        <w:t> </w:t>
      </w:r>
      <w:r>
        <w:rPr>
          <w:color w:val="797979"/>
          <w:w w:val="110"/>
          <w:sz w:val="15"/>
        </w:rPr>
        <w:t>y </w:t>
      </w:r>
      <w:r>
        <w:rPr>
          <w:color w:val="8E8E8E"/>
          <w:spacing w:val="4"/>
          <w:w w:val="110"/>
          <w:sz w:val="17"/>
        </w:rPr>
        <w:t>e</w:t>
      </w:r>
      <w:r>
        <w:rPr>
          <w:color w:val="626262"/>
          <w:spacing w:val="4"/>
          <w:w w:val="110"/>
          <w:sz w:val="17"/>
        </w:rPr>
        <w:t>n </w:t>
      </w:r>
      <w:r>
        <w:rPr>
          <w:color w:val="626262"/>
          <w:w w:val="110"/>
          <w:sz w:val="17"/>
        </w:rPr>
        <w:t>la </w:t>
      </w:r>
      <w:r>
        <w:rPr>
          <w:color w:val="8E8E8E"/>
          <w:w w:val="110"/>
          <w:sz w:val="17"/>
        </w:rPr>
        <w:t>. </w:t>
      </w:r>
      <w:r>
        <w:rPr>
          <w:color w:val="626262"/>
          <w:w w:val="110"/>
          <w:sz w:val="17"/>
        </w:rPr>
        <w:t>!eyes</w:t>
      </w:r>
      <w:r>
        <w:rPr>
          <w:color w:val="626262"/>
          <w:spacing w:val="-38"/>
          <w:w w:val="110"/>
          <w:sz w:val="17"/>
        </w:rPr>
        <w:t> </w:t>
      </w:r>
      <w:r>
        <w:rPr>
          <w:color w:val="8E8E8E"/>
          <w:w w:val="110"/>
          <w:sz w:val="17"/>
        </w:rPr>
        <w:t>.</w:t>
      </w:r>
    </w:p>
    <w:p>
      <w:pPr>
        <w:spacing w:line="259" w:lineRule="auto" w:before="107"/>
        <w:ind w:left="581" w:right="67" w:firstLine="175"/>
        <w:jc w:val="both"/>
        <w:rPr>
          <w:sz w:val="17"/>
        </w:rPr>
      </w:pPr>
      <w:r>
        <w:rPr>
          <w:color w:val="626262"/>
          <w:w w:val="110"/>
          <w:sz w:val="17"/>
        </w:rPr>
        <w:t>ART!CULO  </w:t>
      </w:r>
      <w:r>
        <w:rPr>
          <w:rFonts w:ascii="Arial"/>
          <w:color w:val="626262"/>
          <w:w w:val="110"/>
          <w:sz w:val="15"/>
        </w:rPr>
        <w:t>41.   </w:t>
      </w:r>
      <w:r>
        <w:rPr>
          <w:color w:val="4D4D4D"/>
          <w:w w:val="110"/>
          <w:sz w:val="17"/>
        </w:rPr>
        <w:t>L</w:t>
      </w:r>
      <w:r>
        <w:rPr>
          <w:color w:val="797979"/>
          <w:w w:val="110"/>
          <w:sz w:val="17"/>
        </w:rPr>
        <w:t>as   </w:t>
      </w:r>
      <w:r>
        <w:rPr>
          <w:color w:val="626262"/>
          <w:w w:val="110"/>
          <w:sz w:val="17"/>
        </w:rPr>
        <w:t>persona   juridicas,  para   jerccr </w:t>
      </w:r>
      <w:r>
        <w:rPr>
          <w:color w:val="797979"/>
          <w:w w:val="110"/>
          <w:sz w:val="17"/>
        </w:rPr>
        <w:t>sus actividade </w:t>
      </w:r>
      <w:r>
        <w:rPr>
          <w:color w:val="626262"/>
          <w:w w:val="110"/>
          <w:sz w:val="17"/>
        </w:rPr>
        <w:t>, tienen la capacidad </w:t>
      </w:r>
      <w:r>
        <w:rPr>
          <w:color w:val="4D4D4D"/>
          <w:w w:val="110"/>
          <w:sz w:val="17"/>
        </w:rPr>
        <w:t>que determinen</w:t>
      </w:r>
      <w:r>
        <w:rPr>
          <w:color w:val="4D4D4D"/>
          <w:spacing w:val="23"/>
          <w:w w:val="110"/>
          <w:sz w:val="17"/>
        </w:rPr>
        <w:t> </w:t>
      </w:r>
      <w:r>
        <w:rPr>
          <w:color w:val="4D4D4D"/>
          <w:w w:val="110"/>
          <w:sz w:val="17"/>
        </w:rPr>
        <w:t>la</w:t>
      </w:r>
    </w:p>
    <w:p>
      <w:pPr>
        <w:tabs>
          <w:tab w:pos="1517" w:val="left" w:leader="none"/>
        </w:tabs>
        <w:spacing w:before="0"/>
        <w:ind w:left="590" w:right="0" w:firstLine="0"/>
        <w:jc w:val="left"/>
        <w:rPr>
          <w:sz w:val="17"/>
        </w:rPr>
      </w:pPr>
      <w:r>
        <w:rPr>
          <w:color w:val="626262"/>
          <w:w w:val="110"/>
          <w:sz w:val="17"/>
        </w:rPr>
        <w:t>)ey</w:t>
      </w:r>
      <w:r>
        <w:rPr>
          <w:color w:val="626262"/>
          <w:spacing w:val="34"/>
          <w:w w:val="110"/>
          <w:sz w:val="17"/>
        </w:rPr>
        <w:t> </w:t>
      </w:r>
      <w:r>
        <w:rPr>
          <w:color w:val="626262"/>
          <w:w w:val="110"/>
          <w:sz w:val="16"/>
        </w:rPr>
        <w:t>y</w:t>
      </w:r>
      <w:r>
        <w:rPr>
          <w:color w:val="626262"/>
          <w:spacing w:val="35"/>
          <w:w w:val="110"/>
          <w:sz w:val="16"/>
        </w:rPr>
        <w:t> </w:t>
      </w:r>
      <w:r>
        <w:rPr>
          <w:color w:val="797979"/>
          <w:w w:val="110"/>
          <w:sz w:val="17"/>
        </w:rPr>
        <w:t>sus</w:t>
        <w:tab/>
      </w:r>
      <w:r>
        <w:rPr>
          <w:color w:val="8E8E8E"/>
          <w:w w:val="110"/>
          <w:sz w:val="17"/>
        </w:rPr>
        <w:t>· </w:t>
      </w:r>
      <w:r>
        <w:rPr>
          <w:color w:val="626262"/>
          <w:w w:val="110"/>
          <w:sz w:val="17"/>
        </w:rPr>
        <w:t>11tutos o reglamento</w:t>
      </w:r>
      <w:r>
        <w:rPr>
          <w:color w:val="626262"/>
          <w:spacing w:val="13"/>
          <w:w w:val="110"/>
          <w:sz w:val="17"/>
        </w:rPr>
        <w:t> </w:t>
      </w:r>
      <w:r>
        <w:rPr>
          <w:color w:val="626262"/>
          <w:w w:val="110"/>
          <w:sz w:val="17"/>
        </w:rPr>
        <w:t>.</w:t>
      </w:r>
    </w:p>
    <w:p>
      <w:pPr>
        <w:spacing w:line="259" w:lineRule="auto" w:before="127"/>
        <w:ind w:left="598" w:right="66" w:firstLine="168"/>
        <w:jc w:val="both"/>
        <w:rPr>
          <w:sz w:val="17"/>
        </w:rPr>
      </w:pPr>
      <w:r>
        <w:rPr>
          <w:color w:val="626262"/>
          <w:w w:val="105"/>
          <w:sz w:val="17"/>
        </w:rPr>
        <w:t>ARTTCULO </w:t>
      </w:r>
      <w:r>
        <w:rPr>
          <w:color w:val="4D4D4D"/>
          <w:w w:val="105"/>
          <w:sz w:val="16"/>
        </w:rPr>
        <w:t>42. </w:t>
      </w:r>
      <w:r>
        <w:rPr>
          <w:rFonts w:ascii="Arial" w:hAnsi="Arial"/>
          <w:color w:val="4D4D4D"/>
          <w:w w:val="105"/>
          <w:sz w:val="15"/>
        </w:rPr>
        <w:t>1.  </w:t>
      </w:r>
      <w:r>
        <w:rPr>
          <w:color w:val="626262"/>
          <w:w w:val="105"/>
          <w:sz w:val="17"/>
        </w:rPr>
        <w:t>Las  </w:t>
      </w:r>
      <w:r>
        <w:rPr>
          <w:color w:val="4D4D4D"/>
          <w:w w:val="105"/>
          <w:sz w:val="17"/>
        </w:rPr>
        <w:t>per  onas  </w:t>
      </w:r>
      <w:r>
        <w:rPr>
          <w:color w:val="626262"/>
          <w:w w:val="105"/>
          <w:sz w:val="17"/>
        </w:rPr>
        <w:t>juridicas  </w:t>
      </w:r>
      <w:r>
        <w:rPr>
          <w:color w:val="4D4D4D"/>
          <w:w w:val="105"/>
          <w:sz w:val="17"/>
        </w:rPr>
        <w:t>realizan  sus </w:t>
      </w:r>
      <w:r>
        <w:rPr>
          <w:color w:val="4D4D4D"/>
          <w:spacing w:val="7"/>
          <w:w w:val="105"/>
          <w:sz w:val="17"/>
        </w:rPr>
        <w:t>e</w:t>
      </w:r>
      <w:r>
        <w:rPr>
          <w:color w:val="797979"/>
          <w:spacing w:val="7"/>
          <w:w w:val="105"/>
          <w:sz w:val="17"/>
        </w:rPr>
        <w:t>c</w:t>
      </w:r>
      <w:r>
        <w:rPr>
          <w:color w:val="4D4D4D"/>
          <w:spacing w:val="7"/>
          <w:w w:val="105"/>
          <w:sz w:val="17"/>
        </w:rPr>
        <w:t>ti </w:t>
      </w:r>
      <w:r>
        <w:rPr>
          <w:color w:val="4D4D4D"/>
          <w:spacing w:val="2"/>
          <w:w w:val="105"/>
          <w:sz w:val="17"/>
        </w:rPr>
        <w:t>vid </w:t>
      </w:r>
      <w:r>
        <w:rPr>
          <w:color w:val="4D4D4D"/>
          <w:w w:val="105"/>
          <w:sz w:val="17"/>
        </w:rPr>
        <w:t>ades </w:t>
      </w:r>
      <w:r>
        <w:rPr>
          <w:color w:val="626262"/>
          <w:w w:val="105"/>
          <w:sz w:val="17"/>
        </w:rPr>
        <w:t>por </w:t>
      </w:r>
      <w:r>
        <w:rPr>
          <w:color w:val="4D4D4D"/>
          <w:w w:val="105"/>
          <w:sz w:val="17"/>
        </w:rPr>
        <w:t>media de </w:t>
      </w:r>
      <w:r>
        <w:rPr>
          <w:color w:val="626262"/>
          <w:w w:val="105"/>
          <w:sz w:val="17"/>
        </w:rPr>
        <w:t>sus </w:t>
      </w:r>
      <w:r>
        <w:rPr>
          <w:color w:val="4D4D4D"/>
          <w:w w:val="105"/>
          <w:sz w:val="17"/>
        </w:rPr>
        <w:t>6rganos de direccl6n legal­ </w:t>
      </w:r>
      <w:r>
        <w:rPr>
          <w:color w:val="626262"/>
          <w:w w:val="105"/>
          <w:sz w:val="17"/>
        </w:rPr>
        <w:t>mente designedo </w:t>
      </w:r>
      <w:r>
        <w:rPr>
          <w:color w:val="4D4D4D"/>
          <w:w w:val="105"/>
          <w:sz w:val="17"/>
        </w:rPr>
        <w:t>o</w:t>
      </w:r>
      <w:r>
        <w:rPr>
          <w:color w:val="4D4D4D"/>
          <w:spacing w:val="17"/>
          <w:w w:val="105"/>
          <w:sz w:val="17"/>
        </w:rPr>
        <w:t> </w:t>
      </w:r>
      <w:r>
        <w:rPr>
          <w:color w:val="626262"/>
          <w:w w:val="105"/>
          <w:sz w:val="17"/>
        </w:rPr>
        <w:t>elegidos.</w:t>
      </w:r>
    </w:p>
    <w:p>
      <w:pPr>
        <w:pStyle w:val="BodyText"/>
        <w:spacing w:before="3"/>
        <w:rPr>
          <w:sz w:val="14"/>
        </w:rPr>
      </w:pPr>
    </w:p>
    <w:p>
      <w:pPr>
        <w:pStyle w:val="ListParagraph"/>
        <w:numPr>
          <w:ilvl w:val="0"/>
          <w:numId w:val="76"/>
        </w:numPr>
        <w:tabs>
          <w:tab w:pos="1020" w:val="left" w:leader="none"/>
        </w:tabs>
        <w:spacing w:line="252" w:lineRule="auto" w:before="0" w:after="0"/>
        <w:ind w:left="602" w:right="44" w:firstLine="167"/>
        <w:jc w:val="both"/>
        <w:rPr>
          <w:color w:val="626262"/>
          <w:sz w:val="17"/>
        </w:rPr>
      </w:pPr>
      <w:r>
        <w:rPr>
          <w:color w:val="4D4D4D"/>
          <w:w w:val="110"/>
          <w:sz w:val="17"/>
        </w:rPr>
        <w:t>El </w:t>
      </w:r>
      <w:r>
        <w:rPr>
          <w:color w:val="626262"/>
          <w:w w:val="110"/>
          <w:sz w:val="17"/>
        </w:rPr>
        <w:t>procedimiento </w:t>
      </w:r>
      <w:r>
        <w:rPr>
          <w:color w:val="4D4D4D"/>
          <w:w w:val="110"/>
          <w:sz w:val="17"/>
        </w:rPr>
        <w:t>para  la  designacl6n  o  elecci6n  </w:t>
      </w:r>
      <w:r>
        <w:rPr>
          <w:color w:val="343434"/>
          <w:spacing w:val="4"/>
          <w:w w:val="110"/>
          <w:sz w:val="17"/>
        </w:rPr>
        <w:t>d</w:t>
      </w:r>
      <w:r>
        <w:rPr>
          <w:color w:val="4D4D4D"/>
          <w:spacing w:val="4"/>
          <w:w w:val="110"/>
          <w:sz w:val="17"/>
        </w:rPr>
        <w:t>e</w:t>
      </w:r>
      <w:r>
        <w:rPr>
          <w:color w:val="626262"/>
          <w:spacing w:val="4"/>
          <w:w w:val="110"/>
          <w:sz w:val="17"/>
        </w:rPr>
        <w:t> </w:t>
      </w:r>
      <w:r>
        <w:rPr>
          <w:color w:val="626262"/>
          <w:w w:val="110"/>
          <w:sz w:val="17"/>
        </w:rPr>
        <w:t>to organo </w:t>
      </w:r>
      <w:r>
        <w:rPr>
          <w:color w:val="4D4D4D"/>
          <w:w w:val="110"/>
          <w:sz w:val="17"/>
        </w:rPr>
        <w:t>direcci6n, </w:t>
      </w:r>
      <w:r>
        <w:rPr>
          <w:color w:val="626262"/>
          <w:w w:val="110"/>
          <w:sz w:val="17"/>
        </w:rPr>
        <w:t>establece </w:t>
      </w:r>
      <w:r>
        <w:rPr>
          <w:color w:val="4D4D4D"/>
          <w:w w:val="110"/>
          <w:sz w:val="17"/>
        </w:rPr>
        <w:t>en  </w:t>
      </w:r>
      <w:r>
        <w:rPr>
          <w:color w:val="626262"/>
          <w:w w:val="110"/>
          <w:sz w:val="17"/>
        </w:rPr>
        <w:t>sus  </w:t>
      </w:r>
      <w:r>
        <w:rPr>
          <w:color w:val="4D4D4D"/>
          <w:w w:val="110"/>
          <w:sz w:val="17"/>
        </w:rPr>
        <w:t>e tatutos  o</w:t>
      </w:r>
      <w:r>
        <w:rPr>
          <w:color w:val="626262"/>
          <w:w w:val="110"/>
          <w:sz w:val="17"/>
        </w:rPr>
        <w:t> reglamentos y n  las  </w:t>
      </w:r>
      <w:r>
        <w:rPr>
          <w:color w:val="4D4D4D"/>
          <w:w w:val="110"/>
          <w:sz w:val="17"/>
        </w:rPr>
        <w:t>disposicion  le.l(ales  </w:t>
      </w:r>
      <w:r>
        <w:rPr>
          <w:color w:val="626262"/>
          <w:w w:val="110"/>
          <w:sz w:val="17"/>
        </w:rPr>
        <w:t>correspondlen­ tes. En </w:t>
      </w:r>
      <w:r>
        <w:rPr>
          <w:color w:val="797979"/>
          <w:w w:val="110"/>
          <w:sz w:val="17"/>
        </w:rPr>
        <w:t>el </w:t>
      </w:r>
      <w:r>
        <w:rPr>
          <w:color w:val="626262"/>
          <w:w w:val="110"/>
          <w:sz w:val="17"/>
        </w:rPr>
        <w:t>caso de! </w:t>
      </w:r>
      <w:r>
        <w:rPr>
          <w:color w:val="4D4D4D"/>
          <w:w w:val="110"/>
          <w:sz w:val="17"/>
        </w:rPr>
        <w:t>E</w:t>
      </w:r>
      <w:r>
        <w:rPr>
          <w:color w:val="797979"/>
          <w:w w:val="110"/>
          <w:sz w:val="17"/>
        </w:rPr>
        <w:t>st.a</w:t>
      </w:r>
      <w:r>
        <w:rPr>
          <w:color w:val="4D4D4D"/>
          <w:w w:val="110"/>
          <w:sz w:val="17"/>
        </w:rPr>
        <w:t>do </w:t>
      </w:r>
      <w:r>
        <w:rPr>
          <w:color w:val="797979"/>
          <w:w w:val="110"/>
          <w:sz w:val="17"/>
        </w:rPr>
        <w:t>se </w:t>
      </w:r>
      <w:r>
        <w:rPr>
          <w:color w:val="626262"/>
          <w:w w:val="110"/>
          <w:sz w:val="17"/>
        </w:rPr>
        <w:t>esta a </w:t>
      </w:r>
      <w:r>
        <w:rPr>
          <w:color w:val="4D4D4D"/>
          <w:w w:val="110"/>
          <w:sz w:val="17"/>
        </w:rPr>
        <w:t>lo dispuesto </w:t>
      </w:r>
      <w:r>
        <w:rPr>
          <w:color w:val="626262"/>
          <w:w w:val="110"/>
          <w:sz w:val="17"/>
        </w:rPr>
        <w:t>en el </w:t>
      </w:r>
      <w:r>
        <w:rPr>
          <w:color w:val="626262"/>
          <w:spacing w:val="2"/>
          <w:w w:val="110"/>
          <w:sz w:val="17"/>
        </w:rPr>
        <w:t>ap</w:t>
      </w:r>
      <w:r>
        <w:rPr>
          <w:color w:val="8E8E8E"/>
          <w:spacing w:val="2"/>
          <w:w w:val="110"/>
          <w:sz w:val="17"/>
        </w:rPr>
        <w:t>a</w:t>
      </w:r>
      <w:r>
        <w:rPr>
          <w:color w:val="626262"/>
          <w:spacing w:val="2"/>
          <w:w w:val="110"/>
          <w:sz w:val="17"/>
        </w:rPr>
        <w:t>rtado </w:t>
      </w:r>
      <w:r>
        <w:rPr>
          <w:color w:val="626262"/>
          <w:w w:val="110"/>
          <w:sz w:val="17"/>
        </w:rPr>
        <w:t>2 </w:t>
      </w:r>
      <w:r>
        <w:rPr>
          <w:color w:val="4D4D4D"/>
          <w:w w:val="110"/>
          <w:sz w:val="17"/>
        </w:rPr>
        <w:t>de! </w:t>
      </w:r>
      <w:r>
        <w:rPr>
          <w:color w:val="626262"/>
          <w:w w:val="110"/>
          <w:sz w:val="17"/>
        </w:rPr>
        <w:t>articulo</w:t>
      </w:r>
      <w:r>
        <w:rPr>
          <w:color w:val="626262"/>
          <w:spacing w:val="23"/>
          <w:w w:val="110"/>
          <w:sz w:val="17"/>
        </w:rPr>
        <w:t> </w:t>
      </w:r>
      <w:r>
        <w:rPr>
          <w:color w:val="626262"/>
          <w:w w:val="110"/>
          <w:sz w:val="16"/>
        </w:rPr>
        <w:t>40.</w:t>
      </w:r>
    </w:p>
    <w:p>
      <w:pPr>
        <w:pStyle w:val="BodyText"/>
        <w:spacing w:before="3"/>
        <w:rPr>
          <w:sz w:val="15"/>
        </w:rPr>
      </w:pPr>
    </w:p>
    <w:p>
      <w:pPr>
        <w:pStyle w:val="ListParagraph"/>
        <w:numPr>
          <w:ilvl w:val="0"/>
          <w:numId w:val="76"/>
        </w:numPr>
        <w:tabs>
          <w:tab w:pos="1029" w:val="left" w:leader="none"/>
        </w:tabs>
        <w:spacing w:line="254" w:lineRule="auto" w:before="0" w:after="0"/>
        <w:ind w:left="617" w:right="39" w:firstLine="163"/>
        <w:jc w:val="both"/>
        <w:rPr>
          <w:color w:val="626262"/>
          <w:sz w:val="17"/>
        </w:rPr>
      </w:pPr>
      <w:r>
        <w:rPr>
          <w:color w:val="626262"/>
          <w:w w:val="105"/>
          <w:sz w:val="17"/>
        </w:rPr>
        <w:t>Lo  actos  realizado  </w:t>
      </w:r>
      <w:r>
        <w:rPr>
          <w:color w:val="4D4D4D"/>
          <w:w w:val="105"/>
          <w:sz w:val="17"/>
        </w:rPr>
        <w:t>por  dichos  6r.l(anos  en  r  laci6n</w:t>
      </w:r>
      <w:r>
        <w:rPr>
          <w:color w:val="797979"/>
          <w:w w:val="105"/>
          <w:sz w:val="17"/>
        </w:rPr>
        <w:t> con </w:t>
      </w:r>
      <w:r>
        <w:rPr>
          <w:color w:val="626262"/>
          <w:w w:val="105"/>
          <w:sz w:val="17"/>
        </w:rPr>
        <w:t>la </w:t>
      </w:r>
      <w:r>
        <w:rPr>
          <w:color w:val="8E8E8E"/>
          <w:w w:val="105"/>
          <w:sz w:val="17"/>
        </w:rPr>
        <w:t>s </w:t>
      </w:r>
      <w:r>
        <w:rPr>
          <w:color w:val="797979"/>
          <w:w w:val="105"/>
          <w:sz w:val="17"/>
        </w:rPr>
        <w:t>activid,ades </w:t>
      </w:r>
      <w:r>
        <w:rPr>
          <w:color w:val="626262"/>
          <w:w w:val="105"/>
          <w:sz w:val="17"/>
        </w:rPr>
        <w:t>de lo persona juridica, </w:t>
      </w:r>
      <w:r>
        <w:rPr>
          <w:color w:val="4D4D4D"/>
          <w:w w:val="105"/>
          <w:sz w:val="17"/>
        </w:rPr>
        <w:t>obligan </w:t>
      </w:r>
      <w:r>
        <w:rPr>
          <w:color w:val="626262"/>
          <w:w w:val="105"/>
          <w:sz w:val="17"/>
        </w:rPr>
        <w:t>a</w:t>
      </w:r>
      <w:r>
        <w:rPr>
          <w:color w:val="626262"/>
          <w:spacing w:val="2"/>
          <w:w w:val="105"/>
          <w:sz w:val="17"/>
        </w:rPr>
        <w:t> </w:t>
      </w:r>
      <w:r>
        <w:rPr>
          <w:color w:val="626262"/>
          <w:w w:val="105"/>
          <w:sz w:val="17"/>
        </w:rPr>
        <w:t>esta.</w:t>
      </w:r>
    </w:p>
    <w:p>
      <w:pPr>
        <w:pStyle w:val="BodyText"/>
        <w:spacing w:before="1"/>
        <w:rPr>
          <w:sz w:val="14"/>
        </w:rPr>
      </w:pPr>
    </w:p>
    <w:p>
      <w:pPr>
        <w:pStyle w:val="ListParagraph"/>
        <w:numPr>
          <w:ilvl w:val="0"/>
          <w:numId w:val="76"/>
        </w:numPr>
        <w:tabs>
          <w:tab w:pos="1030" w:val="left" w:leader="none"/>
        </w:tabs>
        <w:spacing w:line="254" w:lineRule="auto" w:before="0" w:after="0"/>
        <w:ind w:left="626" w:right="38" w:firstLine="156"/>
        <w:jc w:val="both"/>
        <w:rPr>
          <w:color w:val="626262"/>
          <w:sz w:val="15"/>
        </w:rPr>
      </w:pPr>
      <w:r>
        <w:rPr>
          <w:color w:val="4D4D4D"/>
          <w:w w:val="110"/>
          <w:sz w:val="17"/>
        </w:rPr>
        <w:t>Por </w:t>
      </w:r>
      <w:r>
        <w:rPr>
          <w:color w:val="626262"/>
          <w:w w:val="110"/>
          <w:sz w:val="17"/>
        </w:rPr>
        <w:t>los </w:t>
      </w:r>
      <w:r>
        <w:rPr>
          <w:color w:val="4D4D4D"/>
          <w:w w:val="110"/>
          <w:sz w:val="17"/>
        </w:rPr>
        <w:t>dafios </w:t>
      </w:r>
      <w:r>
        <w:rPr>
          <w:color w:val="626262"/>
          <w:w w:val="110"/>
          <w:sz w:val="17"/>
        </w:rPr>
        <w:t>ocasionados a </w:t>
      </w:r>
      <w:r>
        <w:rPr>
          <w:color w:val="4D4D4D"/>
          <w:w w:val="110"/>
          <w:sz w:val="17"/>
        </w:rPr>
        <w:t>la persona juridica o a</w:t>
      </w:r>
      <w:r>
        <w:rPr>
          <w:color w:val="626262"/>
          <w:w w:val="110"/>
          <w:sz w:val="17"/>
        </w:rPr>
        <w:t> tercero a cause </w:t>
      </w:r>
      <w:r>
        <w:rPr>
          <w:color w:val="4D4D4D"/>
          <w:w w:val="110"/>
          <w:sz w:val="17"/>
        </w:rPr>
        <w:t>d </w:t>
      </w:r>
      <w:r>
        <w:rPr>
          <w:color w:val="626262"/>
          <w:w w:val="110"/>
          <w:sz w:val="17"/>
        </w:rPr>
        <w:t>la gesti6n </w:t>
      </w:r>
      <w:r>
        <w:rPr>
          <w:color w:val="4D4D4D"/>
          <w:w w:val="110"/>
          <w:sz w:val="17"/>
        </w:rPr>
        <w:t>negligente de </w:t>
      </w:r>
      <w:r>
        <w:rPr>
          <w:color w:val="626262"/>
          <w:w w:val="110"/>
          <w:sz w:val="17"/>
        </w:rPr>
        <w:t>us </w:t>
      </w:r>
      <w:r>
        <w:rPr>
          <w:color w:val="4D4D4D"/>
          <w:w w:val="110"/>
          <w:sz w:val="17"/>
        </w:rPr>
        <w:t>6rjanos,</w:t>
      </w:r>
      <w:r>
        <w:rPr>
          <w:color w:val="797979"/>
          <w:w w:val="110"/>
          <w:sz w:val="17"/>
        </w:rPr>
        <w:t> responden. </w:t>
      </w:r>
      <w:r>
        <w:rPr>
          <w:color w:val="626262"/>
          <w:w w:val="110"/>
          <w:sz w:val="17"/>
        </w:rPr>
        <w:t>ndemas, personalmente, us</w:t>
      </w:r>
      <w:r>
        <w:rPr>
          <w:color w:val="626262"/>
          <w:spacing w:val="8"/>
          <w:w w:val="110"/>
          <w:sz w:val="17"/>
        </w:rPr>
        <w:t> </w:t>
      </w:r>
      <w:r>
        <w:rPr>
          <w:color w:val="626262"/>
          <w:w w:val="110"/>
          <w:sz w:val="17"/>
        </w:rPr>
        <w:t>autores.</w:t>
      </w:r>
    </w:p>
    <w:p>
      <w:pPr>
        <w:spacing w:line="254" w:lineRule="auto" w:before="157"/>
        <w:ind w:left="872" w:right="37" w:hanging="68"/>
        <w:jc w:val="left"/>
        <w:rPr>
          <w:sz w:val="17"/>
        </w:rPr>
      </w:pPr>
      <w:r>
        <w:rPr>
          <w:color w:val="626262"/>
          <w:w w:val="110"/>
          <w:sz w:val="17"/>
        </w:rPr>
        <w:t>ARTTCULO 43. El  domicilio  </w:t>
      </w:r>
      <w:r>
        <w:rPr>
          <w:color w:val="4D4D4D"/>
          <w:w w:val="110"/>
          <w:sz w:val="17"/>
        </w:rPr>
        <w:t>de  las  </w:t>
      </w:r>
      <w:r>
        <w:rPr>
          <w:color w:val="626262"/>
          <w:w w:val="110"/>
          <w:sz w:val="17"/>
        </w:rPr>
        <w:t>personas  jurldica </w:t>
      </w:r>
      <w:r>
        <w:rPr>
          <w:color w:val="797979"/>
          <w:w w:val="110"/>
          <w:sz w:val="17"/>
        </w:rPr>
        <w:t>el </w:t>
      </w:r>
      <w:r>
        <w:rPr>
          <w:color w:val="626262"/>
          <w:w w:val="110"/>
          <w:sz w:val="17"/>
        </w:rPr>
        <w:t>d  terminado  en  </w:t>
      </w:r>
      <w:r>
        <w:rPr>
          <w:color w:val="4D4D4D"/>
          <w:w w:val="110"/>
          <w:sz w:val="17"/>
        </w:rPr>
        <w:t>la  disposici6n  legal  que  las  crea.</w:t>
      </w:r>
      <w:r>
        <w:rPr>
          <w:color w:val="4D4D4D"/>
          <w:spacing w:val="-19"/>
          <w:w w:val="110"/>
          <w:sz w:val="17"/>
        </w:rPr>
        <w:t> </w:t>
      </w:r>
      <w:r>
        <w:rPr>
          <w:color w:val="626262"/>
          <w:w w:val="110"/>
          <w:sz w:val="17"/>
        </w:rPr>
        <w:t>en</w:t>
      </w:r>
    </w:p>
    <w:p>
      <w:pPr>
        <w:spacing w:line="192" w:lineRule="exact" w:before="0"/>
        <w:ind w:left="630" w:right="0" w:firstLine="0"/>
        <w:jc w:val="left"/>
        <w:rPr>
          <w:sz w:val="17"/>
        </w:rPr>
      </w:pPr>
      <w:r>
        <w:rPr>
          <w:color w:val="626262"/>
          <w:w w:val="110"/>
          <w:sz w:val="17"/>
        </w:rPr>
        <w:t>. u</w:t>
      </w:r>
      <w:r>
        <w:rPr>
          <w:color w:val="8E8E8E"/>
          <w:w w:val="110"/>
          <w:sz w:val="17"/>
        </w:rPr>
        <w:t>s  </w:t>
      </w:r>
      <w:r>
        <w:rPr>
          <w:i/>
          <w:color w:val="797979"/>
          <w:w w:val="110"/>
          <w:sz w:val="18"/>
        </w:rPr>
        <w:t>e. </w:t>
      </w:r>
      <w:r>
        <w:rPr>
          <w:color w:val="797979"/>
          <w:w w:val="110"/>
          <w:sz w:val="17"/>
        </w:rPr>
        <w:t>ta  </w:t>
      </w:r>
      <w:r>
        <w:rPr>
          <w:color w:val="626262"/>
          <w:w w:val="110"/>
          <w:sz w:val="17"/>
        </w:rPr>
        <w:t>utos o  reglamentos  y, en su  </w:t>
      </w:r>
      <w:r>
        <w:rPr>
          <w:color w:val="4D4D4D"/>
          <w:w w:val="110"/>
          <w:sz w:val="17"/>
        </w:rPr>
        <w:t>de!ecto, el luger</w:t>
      </w:r>
      <w:r>
        <w:rPr>
          <w:color w:val="4D4D4D"/>
          <w:spacing w:val="18"/>
          <w:w w:val="110"/>
          <w:sz w:val="17"/>
        </w:rPr>
        <w:t> </w:t>
      </w:r>
      <w:r>
        <w:rPr>
          <w:color w:val="4D4D4D"/>
          <w:w w:val="110"/>
          <w:sz w:val="17"/>
        </w:rPr>
        <w:t>don­</w:t>
      </w:r>
    </w:p>
    <w:p>
      <w:pPr>
        <w:tabs>
          <w:tab w:pos="961" w:val="left" w:leader="none"/>
        </w:tabs>
        <w:spacing w:line="259" w:lineRule="auto" w:before="9"/>
        <w:ind w:left="642" w:right="57" w:hanging="6"/>
        <w:jc w:val="left"/>
        <w:rPr>
          <w:sz w:val="17"/>
        </w:rPr>
      </w:pPr>
      <w:r>
        <w:rPr>
          <w:color w:val="626262"/>
          <w:w w:val="110"/>
          <w:sz w:val="17"/>
        </w:rPr>
        <w:t>d</w:t>
        <w:tab/>
      </w:r>
      <w:r>
        <w:rPr>
          <w:color w:val="8E8E8E"/>
          <w:w w:val="110"/>
          <w:sz w:val="17"/>
        </w:rPr>
        <w:t>s</w:t>
      </w:r>
      <w:r>
        <w:rPr>
          <w:color w:val="626262"/>
          <w:w w:val="110"/>
          <w:sz w:val="17"/>
        </w:rPr>
        <w:t>te </w:t>
      </w:r>
      <w:r>
        <w:rPr>
          <w:color w:val="797979"/>
          <w:w w:val="110"/>
          <w:sz w:val="17"/>
        </w:rPr>
        <w:t>eslabl </w:t>
      </w:r>
      <w:r>
        <w:rPr>
          <w:color w:val="626262"/>
          <w:w w:val="110"/>
          <w:sz w:val="17"/>
        </w:rPr>
        <w:t>cida </w:t>
      </w:r>
      <w:r>
        <w:rPr>
          <w:color w:val="797979"/>
          <w:spacing w:val="6"/>
          <w:w w:val="110"/>
          <w:sz w:val="17"/>
        </w:rPr>
        <w:t>s</w:t>
      </w:r>
      <w:r>
        <w:rPr>
          <w:color w:val="4D4D4D"/>
          <w:spacing w:val="6"/>
          <w:w w:val="110"/>
          <w:sz w:val="17"/>
        </w:rPr>
        <w:t>u </w:t>
      </w:r>
      <w:r>
        <w:rPr>
          <w:color w:val="626262"/>
          <w:w w:val="110"/>
          <w:sz w:val="17"/>
        </w:rPr>
        <w:t>representnci6n </w:t>
      </w:r>
      <w:r>
        <w:rPr>
          <w:color w:val="4D4D4D"/>
          <w:w w:val="110"/>
          <w:sz w:val="17"/>
        </w:rPr>
        <w:t>legal </w:t>
      </w:r>
      <w:r>
        <w:rPr>
          <w:color w:val="626262"/>
          <w:w w:val="110"/>
          <w:sz w:val="17"/>
        </w:rPr>
        <w:t>o radique </w:t>
      </w:r>
      <w:r>
        <w:rPr>
          <w:color w:val="797979"/>
          <w:spacing w:val="6"/>
          <w:w w:val="110"/>
          <w:sz w:val="17"/>
        </w:rPr>
        <w:t>s</w:t>
      </w:r>
      <w:r>
        <w:rPr>
          <w:color w:val="4D4D4D"/>
          <w:spacing w:val="6"/>
          <w:w w:val="110"/>
          <w:sz w:val="17"/>
        </w:rPr>
        <w:t>u </w:t>
      </w:r>
      <w:r>
        <w:rPr>
          <w:color w:val="4D4D4D"/>
          <w:w w:val="110"/>
          <w:sz w:val="17"/>
        </w:rPr>
        <w:t>6r­</w:t>
      </w:r>
      <w:r>
        <w:rPr>
          <w:color w:val="797979"/>
          <w:w w:val="110"/>
          <w:sz w:val="17"/>
        </w:rPr>
        <w:t> gano superior </w:t>
      </w:r>
      <w:r>
        <w:rPr>
          <w:color w:val="626262"/>
          <w:w w:val="110"/>
          <w:sz w:val="17"/>
        </w:rPr>
        <w:t>d</w:t>
      </w:r>
      <w:r>
        <w:rPr>
          <w:color w:val="626262"/>
          <w:spacing w:val="31"/>
          <w:w w:val="110"/>
          <w:sz w:val="17"/>
        </w:rPr>
        <w:t> </w:t>
      </w:r>
      <w:r>
        <w:rPr>
          <w:color w:val="626262"/>
          <w:w w:val="110"/>
          <w:sz w:val="17"/>
        </w:rPr>
        <w:t>direcci6n.</w:t>
      </w:r>
    </w:p>
    <w:p>
      <w:pPr>
        <w:spacing w:line="261" w:lineRule="auto" w:before="155"/>
        <w:ind w:left="634" w:right="26" w:firstLine="180"/>
        <w:jc w:val="both"/>
        <w:rPr>
          <w:sz w:val="17"/>
        </w:rPr>
      </w:pPr>
      <w:r>
        <w:rPr>
          <w:color w:val="626262"/>
          <w:w w:val="110"/>
          <w:sz w:val="17"/>
        </w:rPr>
        <w:t>A RTI ULO 44. </w:t>
      </w:r>
      <w:r>
        <w:rPr>
          <w:color w:val="4D4D4D"/>
          <w:w w:val="110"/>
          <w:sz w:val="16"/>
        </w:rPr>
        <w:t>t. </w:t>
      </w:r>
      <w:r>
        <w:rPr>
          <w:color w:val="4D4D4D"/>
          <w:w w:val="110"/>
          <w:sz w:val="17"/>
        </w:rPr>
        <w:t>La  person </w:t>
      </w:r>
      <w:r>
        <w:rPr>
          <w:color w:val="626262"/>
          <w:w w:val="110"/>
          <w:sz w:val="17"/>
        </w:rPr>
        <w:t>as  juridicas  </w:t>
      </w:r>
      <w:r>
        <w:rPr>
          <w:color w:val="4D4D4D"/>
          <w:w w:val="110"/>
          <w:sz w:val="17"/>
        </w:rPr>
        <w:t>responden de </w:t>
      </w:r>
      <w:r>
        <w:rPr>
          <w:color w:val="797979"/>
          <w:w w:val="110"/>
          <w:sz w:val="17"/>
        </w:rPr>
        <w:t>sus </w:t>
      </w:r>
      <w:r>
        <w:rPr>
          <w:color w:val="626262"/>
          <w:w w:val="110"/>
          <w:sz w:val="17"/>
        </w:rPr>
        <w:t>obligaciones con </w:t>
      </w:r>
      <w:r>
        <w:rPr>
          <w:color w:val="4D4D4D"/>
          <w:w w:val="110"/>
          <w:sz w:val="17"/>
        </w:rPr>
        <w:t>lo </w:t>
      </w:r>
      <w:r>
        <w:rPr>
          <w:color w:val="626262"/>
          <w:w w:val="110"/>
          <w:sz w:val="17"/>
        </w:rPr>
        <w:t>bienes  </w:t>
      </w:r>
      <w:r>
        <w:rPr>
          <w:color w:val="4D4D4D"/>
          <w:w w:val="110"/>
          <w:sz w:val="17"/>
        </w:rPr>
        <w:t>que  </w:t>
      </w:r>
      <w:r>
        <w:rPr>
          <w:color w:val="626262"/>
          <w:w w:val="110"/>
          <w:sz w:val="17"/>
        </w:rPr>
        <w:t>lntegran  su  </w:t>
      </w:r>
      <w:r>
        <w:rPr>
          <w:color w:val="4D4D4D"/>
          <w:w w:val="110"/>
          <w:sz w:val="17"/>
        </w:rPr>
        <w:t>patrimo­ </w:t>
      </w:r>
      <w:r>
        <w:rPr>
          <w:color w:val="626262"/>
          <w:w w:val="110"/>
          <w:sz w:val="17"/>
        </w:rPr>
        <w:t>nio</w:t>
      </w:r>
      <w:r>
        <w:rPr>
          <w:color w:val="8E8E8E"/>
          <w:w w:val="110"/>
          <w:sz w:val="17"/>
        </w:rPr>
        <w:t>.</w:t>
      </w:r>
    </w:p>
    <w:p>
      <w:pPr>
        <w:pStyle w:val="ListParagraph"/>
        <w:numPr>
          <w:ilvl w:val="0"/>
          <w:numId w:val="77"/>
        </w:numPr>
        <w:tabs>
          <w:tab w:pos="1130" w:val="left" w:leader="none"/>
        </w:tabs>
        <w:spacing w:line="256" w:lineRule="auto" w:before="125" w:after="0"/>
        <w:ind w:left="646" w:right="13" w:firstLine="161"/>
        <w:jc w:val="both"/>
        <w:rPr>
          <w:color w:val="626262"/>
          <w:sz w:val="17"/>
        </w:rPr>
      </w:pPr>
      <w:r>
        <w:rPr>
          <w:color w:val="626262"/>
          <w:w w:val="110"/>
          <w:sz w:val="17"/>
        </w:rPr>
        <w:t>El patrimonio </w:t>
      </w:r>
      <w:r>
        <w:rPr>
          <w:color w:val="4D4D4D"/>
          <w:w w:val="110"/>
          <w:sz w:val="17"/>
        </w:rPr>
        <w:t>de las empre as estatales  </w:t>
      </w:r>
      <w:r>
        <w:rPr>
          <w:color w:val="4D4D4D"/>
          <w:w w:val="110"/>
          <w:sz w:val="19"/>
        </w:rPr>
        <w:t>esta  </w:t>
      </w:r>
      <w:r>
        <w:rPr>
          <w:color w:val="4D4D4D"/>
          <w:w w:val="110"/>
          <w:sz w:val="17"/>
        </w:rPr>
        <w:t>inte­</w:t>
      </w:r>
      <w:r>
        <w:rPr>
          <w:color w:val="797979"/>
          <w:w w:val="110"/>
          <w:sz w:val="17"/>
        </w:rPr>
        <w:t> rado </w:t>
      </w:r>
      <w:r>
        <w:rPr>
          <w:color w:val="626262"/>
          <w:w w:val="110"/>
          <w:sz w:val="17"/>
        </w:rPr>
        <w:t>por  </w:t>
      </w:r>
      <w:r>
        <w:rPr>
          <w:color w:val="4D4D4D"/>
          <w:w w:val="110"/>
          <w:sz w:val="17"/>
        </w:rPr>
        <w:t>lo</w:t>
      </w:r>
      <w:r>
        <w:rPr>
          <w:color w:val="797979"/>
          <w:w w:val="110"/>
          <w:sz w:val="17"/>
        </w:rPr>
        <w:t>s  </w:t>
      </w:r>
      <w:r>
        <w:rPr>
          <w:color w:val="626262"/>
          <w:w w:val="110"/>
          <w:sz w:val="17"/>
        </w:rPr>
        <w:t>m  lo  </w:t>
      </w:r>
      <w:r>
        <w:rPr>
          <w:color w:val="4D4D4D"/>
          <w:w w:val="110"/>
          <w:sz w:val="17"/>
        </w:rPr>
        <w:t>bAsicos,  de  rotaci6n  </w:t>
      </w:r>
      <w:r>
        <w:rPr>
          <w:color w:val="626262"/>
          <w:w w:val="110"/>
          <w:sz w:val="16"/>
        </w:rPr>
        <w:t>y  </w:t>
      </w:r>
      <w:r>
        <w:rPr>
          <w:color w:val="4D4D4D"/>
          <w:w w:val="110"/>
          <w:sz w:val="17"/>
        </w:rPr>
        <w:t>fin11ncleros</w:t>
      </w:r>
      <w:r>
        <w:rPr>
          <w:color w:val="626262"/>
          <w:w w:val="110"/>
          <w:sz w:val="17"/>
        </w:rPr>
        <w:t> que !es  asi na  </w:t>
      </w:r>
      <w:r>
        <w:rPr>
          <w:color w:val="626262"/>
          <w:sz w:val="17"/>
        </w:rPr>
        <w:t>I  </w:t>
      </w:r>
      <w:r>
        <w:rPr>
          <w:color w:val="626262"/>
          <w:spacing w:val="-4"/>
          <w:w w:val="110"/>
          <w:sz w:val="17"/>
        </w:rPr>
        <w:t>E</w:t>
      </w:r>
      <w:r>
        <w:rPr>
          <w:color w:val="8E8E8E"/>
          <w:spacing w:val="-4"/>
          <w:w w:val="110"/>
          <w:sz w:val="17"/>
        </w:rPr>
        <w:t>s</w:t>
      </w:r>
      <w:r>
        <w:rPr>
          <w:color w:val="626262"/>
          <w:spacing w:val="-4"/>
          <w:w w:val="110"/>
          <w:sz w:val="17"/>
        </w:rPr>
        <w:t>1ado.  </w:t>
      </w:r>
      <w:r>
        <w:rPr>
          <w:color w:val="4D4D4D"/>
          <w:w w:val="110"/>
          <w:sz w:val="17"/>
        </w:rPr>
        <w:t>E  tas  empresas  </w:t>
      </w:r>
      <w:r>
        <w:rPr>
          <w:color w:val="626262"/>
          <w:w w:val="110"/>
          <w:sz w:val="17"/>
        </w:rPr>
        <w:t>s6Jo  </w:t>
      </w:r>
      <w:r>
        <w:rPr>
          <w:color w:val="4D4D4D"/>
          <w:w w:val="110"/>
          <w:sz w:val="17"/>
        </w:rPr>
        <w:t>resPond  n</w:t>
      </w:r>
      <w:r>
        <w:rPr>
          <w:color w:val="626262"/>
          <w:w w:val="110"/>
          <w:sz w:val="17"/>
        </w:rPr>
        <w:t> de  us  obligaciones  con  sus  </w:t>
      </w:r>
      <w:r>
        <w:rPr>
          <w:color w:val="4D4D4D"/>
          <w:w w:val="110"/>
          <w:sz w:val="17"/>
        </w:rPr>
        <w:t>recursos  financleros,  d  ntro </w:t>
      </w:r>
      <w:r>
        <w:rPr>
          <w:color w:val="4D4D4D"/>
          <w:spacing w:val="5"/>
          <w:w w:val="110"/>
          <w:sz w:val="17"/>
        </w:rPr>
        <w:t>d</w:t>
      </w:r>
      <w:r>
        <w:rPr>
          <w:color w:val="797979"/>
          <w:spacing w:val="5"/>
          <w:w w:val="110"/>
          <w:sz w:val="17"/>
        </w:rPr>
        <w:t>e </w:t>
      </w:r>
      <w:r>
        <w:rPr>
          <w:color w:val="626262"/>
          <w:w w:val="110"/>
          <w:sz w:val="17"/>
        </w:rPr>
        <w:t>Ins limitacione </w:t>
      </w:r>
      <w:r>
        <w:rPr>
          <w:rFonts w:ascii="Arial" w:hAnsi="Arial"/>
          <w:i/>
          <w:color w:val="626262"/>
          <w:w w:val="110"/>
          <w:sz w:val="15"/>
        </w:rPr>
        <w:t>e </w:t>
      </w:r>
      <w:r>
        <w:rPr>
          <w:color w:val="4D4D4D"/>
          <w:w w:val="110"/>
          <w:sz w:val="17"/>
        </w:rPr>
        <w:t>tablecidas  </w:t>
      </w:r>
      <w:r>
        <w:rPr>
          <w:color w:val="626262"/>
          <w:w w:val="110"/>
          <w:sz w:val="17"/>
        </w:rPr>
        <w:t>en  </w:t>
      </w:r>
      <w:r>
        <w:rPr>
          <w:color w:val="343434"/>
          <w:w w:val="110"/>
          <w:sz w:val="17"/>
        </w:rPr>
        <w:t>l</w:t>
      </w:r>
      <w:r>
        <w:rPr>
          <w:color w:val="626262"/>
          <w:w w:val="110"/>
          <w:sz w:val="17"/>
        </w:rPr>
        <w:t>a  </w:t>
      </w:r>
      <w:r>
        <w:rPr>
          <w:color w:val="4D4D4D"/>
          <w:w w:val="110"/>
          <w:sz w:val="17"/>
        </w:rPr>
        <w:t>legislaci6n  con6-</w:t>
      </w:r>
      <w:r>
        <w:rPr>
          <w:color w:val="626262"/>
          <w:w w:val="110"/>
          <w:sz w:val="17"/>
        </w:rPr>
        <w:t> mica.</w:t>
      </w:r>
    </w:p>
    <w:p>
      <w:pPr>
        <w:pStyle w:val="ListParagraph"/>
        <w:numPr>
          <w:ilvl w:val="0"/>
          <w:numId w:val="77"/>
        </w:numPr>
        <w:tabs>
          <w:tab w:pos="1154" w:val="left" w:leader="none"/>
        </w:tabs>
        <w:spacing w:line="259" w:lineRule="auto" w:before="143" w:after="0"/>
        <w:ind w:left="667" w:right="0" w:firstLine="156"/>
        <w:jc w:val="both"/>
        <w:rPr>
          <w:color w:val="797979"/>
          <w:sz w:val="17"/>
        </w:rPr>
      </w:pPr>
      <w:r>
        <w:rPr/>
        <w:pict>
          <v:line style="position:absolute;mso-position-horizontal-relative:page;mso-position-vertical-relative:paragraph;z-index:5800" from="389.402252pt,83.332260pt" to="567.999958pt,83.332260pt" stroked="true" strokeweight=".720914pt" strokecolor="#000000">
            <v:stroke dashstyle="solid"/>
            <w10:wrap type="none"/>
          </v:line>
        </w:pict>
      </w:r>
      <w:r>
        <w:rPr>
          <w:color w:val="626262"/>
          <w:w w:val="110"/>
          <w:sz w:val="17"/>
        </w:rPr>
        <w:t>El Esta o </w:t>
      </w:r>
      <w:r>
        <w:rPr>
          <w:color w:val="4D4D4D"/>
          <w:w w:val="110"/>
          <w:sz w:val="17"/>
        </w:rPr>
        <w:t>no </w:t>
      </w:r>
      <w:r>
        <w:rPr>
          <w:color w:val="626262"/>
          <w:w w:val="110"/>
          <w:sz w:val="17"/>
        </w:rPr>
        <w:t>responde </w:t>
      </w:r>
      <w:r>
        <w:rPr>
          <w:color w:val="4D4D4D"/>
          <w:w w:val="110"/>
          <w:sz w:val="17"/>
        </w:rPr>
        <w:t>de las obllgaciones </w:t>
      </w:r>
      <w:r>
        <w:rPr>
          <w:color w:val="343434"/>
          <w:spacing w:val="5"/>
          <w:w w:val="110"/>
          <w:sz w:val="17"/>
        </w:rPr>
        <w:t>d</w:t>
      </w:r>
      <w:r>
        <w:rPr>
          <w:color w:val="4D4D4D"/>
          <w:spacing w:val="5"/>
          <w:w w:val="110"/>
          <w:sz w:val="17"/>
        </w:rPr>
        <w:t>e </w:t>
      </w:r>
      <w:r>
        <w:rPr>
          <w:color w:val="4D4D4D"/>
          <w:w w:val="110"/>
          <w:sz w:val="17"/>
        </w:rPr>
        <w:t>otras</w:t>
      </w:r>
      <w:r>
        <w:rPr>
          <w:color w:val="626262"/>
          <w:w w:val="110"/>
          <w:sz w:val="17"/>
        </w:rPr>
        <w:t> persona juridicos, </w:t>
      </w:r>
      <w:r>
        <w:rPr>
          <w:color w:val="4D4D4D"/>
          <w:w w:val="110"/>
          <w:sz w:val="17"/>
        </w:rPr>
        <w:t>nl </w:t>
      </w:r>
      <w:r>
        <w:rPr>
          <w:color w:val="626262"/>
          <w:w w:val="110"/>
          <w:sz w:val="17"/>
        </w:rPr>
        <w:t>stas </w:t>
      </w:r>
      <w:r>
        <w:rPr>
          <w:color w:val="4D4D4D"/>
          <w:w w:val="110"/>
          <w:sz w:val="17"/>
        </w:rPr>
        <w:t>de </w:t>
      </w:r>
      <w:r>
        <w:rPr>
          <w:color w:val="343434"/>
          <w:w w:val="110"/>
          <w:sz w:val="17"/>
        </w:rPr>
        <w:t>l</w:t>
      </w:r>
      <w:r>
        <w:rPr>
          <w:color w:val="626262"/>
          <w:w w:val="110"/>
          <w:sz w:val="17"/>
        </w:rPr>
        <w:t>as </w:t>
      </w:r>
      <w:r>
        <w:rPr>
          <w:color w:val="4D4D4D"/>
          <w:w w:val="110"/>
          <w:sz w:val="17"/>
        </w:rPr>
        <w:t>de</w:t>
      </w:r>
      <w:r>
        <w:rPr>
          <w:color w:val="4D4D4D"/>
          <w:spacing w:val="9"/>
          <w:w w:val="110"/>
          <w:sz w:val="17"/>
        </w:rPr>
        <w:t> </w:t>
      </w:r>
      <w:r>
        <w:rPr>
          <w:color w:val="4D4D4D"/>
          <w:w w:val="110"/>
          <w:sz w:val="17"/>
        </w:rPr>
        <w:t>aqui:I.</w:t>
      </w:r>
    </w:p>
    <w:p>
      <w:pPr>
        <w:spacing w:line="188" w:lineRule="exact" w:before="0"/>
        <w:ind w:left="0" w:right="614" w:firstLine="0"/>
        <w:jc w:val="center"/>
        <w:rPr>
          <w:sz w:val="17"/>
        </w:rPr>
      </w:pPr>
      <w:r>
        <w:rPr/>
        <w:br w:type="column"/>
      </w:r>
      <w:r>
        <w:rPr>
          <w:color w:val="343434"/>
          <w:w w:val="90"/>
          <w:sz w:val="17"/>
        </w:rPr>
        <w:t>T  </w:t>
      </w:r>
      <w:r>
        <w:rPr>
          <w:color w:val="4D4D4D"/>
          <w:sz w:val="17"/>
        </w:rPr>
        <w:t>ITU LO III</w:t>
      </w:r>
    </w:p>
    <w:p>
      <w:pPr>
        <w:tabs>
          <w:tab w:pos="3199" w:val="left" w:leader="none"/>
        </w:tabs>
        <w:spacing w:before="136"/>
        <w:ind w:left="753" w:right="0" w:firstLine="0"/>
        <w:jc w:val="left"/>
        <w:rPr>
          <w:b/>
          <w:sz w:val="17"/>
        </w:rPr>
      </w:pPr>
      <w:r>
        <w:rPr/>
        <w:pict>
          <v:line style="position:absolute;mso-position-horizontal-relative:page;mso-position-vertical-relative:paragraph;z-index:5776" from="567.277344pt,75.052051pt" to="567.277344pt,19.301334pt" stroked="true" strokeweight=".480744pt" strokecolor="#000000">
            <v:stroke dashstyle="solid"/>
            <w10:wrap type="none"/>
          </v:line>
        </w:pict>
      </w:r>
      <w:r>
        <w:rPr>
          <w:b/>
          <w:color w:val="343434"/>
          <w:sz w:val="17"/>
        </w:rPr>
        <w:t>OBJETO  DE </w:t>
      </w:r>
      <w:r>
        <w:rPr>
          <w:b/>
          <w:color w:val="343434"/>
          <w:spacing w:val="5"/>
          <w:sz w:val="17"/>
        </w:rPr>
        <w:t> </w:t>
      </w:r>
      <w:r>
        <w:rPr>
          <w:b/>
          <w:color w:val="343434"/>
          <w:sz w:val="17"/>
        </w:rPr>
        <w:t>LA </w:t>
      </w:r>
      <w:r>
        <w:rPr>
          <w:b/>
          <w:color w:val="343434"/>
          <w:spacing w:val="1"/>
          <w:sz w:val="17"/>
        </w:rPr>
        <w:t> </w:t>
      </w:r>
      <w:r>
        <w:rPr>
          <w:b/>
          <w:color w:val="343434"/>
          <w:sz w:val="17"/>
        </w:rPr>
        <w:t>RELACIO</w:t>
        <w:tab/>
        <w:t>JURIDICA</w:t>
      </w:r>
    </w:p>
    <w:p>
      <w:pPr>
        <w:spacing w:line="247" w:lineRule="auto" w:before="136"/>
        <w:ind w:left="104" w:right="672" w:firstLine="163"/>
        <w:jc w:val="both"/>
        <w:rPr>
          <w:sz w:val="17"/>
        </w:rPr>
      </w:pPr>
      <w:r>
        <w:rPr>
          <w:color w:val="4D4D4D"/>
          <w:w w:val="105"/>
          <w:sz w:val="17"/>
        </w:rPr>
        <w:t>ARTICULO </w:t>
      </w:r>
      <w:r>
        <w:rPr>
          <w:rFonts w:ascii="Arial"/>
          <w:color w:val="4D4D4D"/>
          <w:w w:val="105"/>
          <w:sz w:val="14"/>
        </w:rPr>
        <w:t>45 </w:t>
      </w:r>
      <w:r>
        <w:rPr>
          <w:color w:val="626262"/>
          <w:spacing w:val="4"/>
          <w:w w:val="105"/>
          <w:sz w:val="17"/>
        </w:rPr>
        <w:t>.</w:t>
      </w:r>
      <w:r>
        <w:rPr>
          <w:color w:val="343434"/>
          <w:spacing w:val="4"/>
          <w:w w:val="105"/>
          <w:sz w:val="17"/>
        </w:rPr>
        <w:t>1.  </w:t>
      </w:r>
      <w:r>
        <w:rPr>
          <w:color w:val="4D4D4D"/>
          <w:w w:val="105"/>
          <w:sz w:val="17"/>
        </w:rPr>
        <w:t>El  obj  to  de  la  </w:t>
      </w:r>
      <w:r>
        <w:rPr>
          <w:rFonts w:ascii="Arial"/>
          <w:i/>
          <w:color w:val="4D4D4D"/>
          <w:w w:val="105"/>
          <w:sz w:val="15"/>
        </w:rPr>
        <w:t>re</w:t>
      </w:r>
      <w:r>
        <w:rPr>
          <w:color w:val="4D4D4D"/>
          <w:w w:val="105"/>
          <w:sz w:val="17"/>
        </w:rPr>
        <w:t>lacion  j</w:t>
      </w:r>
      <w:r>
        <w:rPr>
          <w:color w:val="343434"/>
          <w:w w:val="105"/>
          <w:sz w:val="17"/>
        </w:rPr>
        <w:t>ur </w:t>
      </w:r>
      <w:r>
        <w:rPr>
          <w:color w:val="4D4D4D"/>
          <w:w w:val="105"/>
          <w:sz w:val="17"/>
        </w:rPr>
        <w:t>ld ico  es un bien, una pre laci6n o  un  patrimonio,  que  </w:t>
      </w:r>
      <w:r>
        <w:rPr>
          <w:color w:val="4D4D4D"/>
          <w:spacing w:val="-3"/>
          <w:w w:val="105"/>
          <w:sz w:val="19"/>
        </w:rPr>
        <w:t>sea</w:t>
      </w:r>
      <w:r>
        <w:rPr>
          <w:color w:val="343434"/>
          <w:spacing w:val="-3"/>
          <w:w w:val="105"/>
          <w:sz w:val="19"/>
        </w:rPr>
        <w:t>n  </w:t>
      </w:r>
      <w:r>
        <w:rPr>
          <w:color w:val="343434"/>
          <w:spacing w:val="5"/>
          <w:w w:val="105"/>
          <w:sz w:val="17"/>
        </w:rPr>
        <w:t>d</w:t>
      </w:r>
      <w:r>
        <w:rPr>
          <w:color w:val="4D4D4D"/>
          <w:spacing w:val="5"/>
          <w:w w:val="105"/>
          <w:sz w:val="17"/>
        </w:rPr>
        <w:t>e </w:t>
      </w:r>
      <w:r>
        <w:rPr>
          <w:color w:val="4D4D4D"/>
          <w:w w:val="105"/>
          <w:sz w:val="18"/>
        </w:rPr>
        <w:t>11- </w:t>
      </w:r>
      <w:r>
        <w:rPr>
          <w:color w:val="4D4D4D"/>
          <w:w w:val="105"/>
          <w:sz w:val="17"/>
        </w:rPr>
        <w:t>cita apropiaci6n o</w:t>
      </w:r>
      <w:r>
        <w:rPr>
          <w:color w:val="4D4D4D"/>
          <w:spacing w:val="25"/>
          <w:w w:val="105"/>
          <w:sz w:val="17"/>
        </w:rPr>
        <w:t> </w:t>
      </w:r>
      <w:r>
        <w:rPr>
          <w:color w:val="4D4D4D"/>
          <w:w w:val="105"/>
          <w:sz w:val="17"/>
        </w:rPr>
        <w:t>recepci6n.</w:t>
      </w:r>
    </w:p>
    <w:p>
      <w:pPr>
        <w:spacing w:line="254" w:lineRule="auto" w:before="112"/>
        <w:ind w:left="102" w:right="661" w:firstLine="168"/>
        <w:jc w:val="both"/>
        <w:rPr>
          <w:sz w:val="17"/>
        </w:rPr>
      </w:pPr>
      <w:r>
        <w:rPr>
          <w:color w:val="4D4D4D"/>
          <w:w w:val="110"/>
          <w:sz w:val="15"/>
        </w:rPr>
        <w:t>2 </w:t>
      </w:r>
      <w:r>
        <w:rPr>
          <w:color w:val="343434"/>
          <w:w w:val="110"/>
          <w:sz w:val="15"/>
        </w:rPr>
        <w:t>. </w:t>
      </w:r>
      <w:r>
        <w:rPr>
          <w:color w:val="4D4D4D"/>
          <w:w w:val="110"/>
          <w:sz w:val="17"/>
        </w:rPr>
        <w:t>Por </w:t>
      </w:r>
      <w:r>
        <w:rPr>
          <w:color w:val="626262"/>
          <w:w w:val="110"/>
          <w:sz w:val="17"/>
        </w:rPr>
        <w:t>su </w:t>
      </w:r>
      <w:r>
        <w:rPr>
          <w:color w:val="4D4D4D"/>
          <w:w w:val="110"/>
          <w:sz w:val="17"/>
        </w:rPr>
        <w:t>obj </w:t>
      </w:r>
      <w:r>
        <w:rPr>
          <w:color w:val="626262"/>
          <w:w w:val="110"/>
          <w:sz w:val="17"/>
        </w:rPr>
        <w:t>to, </w:t>
      </w:r>
      <w:r>
        <w:rPr>
          <w:color w:val="4D4D4D"/>
          <w:w w:val="110"/>
          <w:sz w:val="17"/>
        </w:rPr>
        <w:t>!us re</w:t>
      </w:r>
      <w:r>
        <w:rPr>
          <w:color w:val="343434"/>
          <w:w w:val="110"/>
          <w:sz w:val="17"/>
        </w:rPr>
        <w:t>l</w:t>
      </w:r>
      <w:r>
        <w:rPr>
          <w:color w:val="4D4D4D"/>
          <w:w w:val="110"/>
          <w:sz w:val="17"/>
        </w:rPr>
        <w:t>ac iones jurldicas p</w:t>
      </w:r>
      <w:r>
        <w:rPr>
          <w:color w:val="343434"/>
          <w:w w:val="110"/>
          <w:sz w:val="17"/>
        </w:rPr>
        <w:t>u</w:t>
      </w:r>
      <w:r>
        <w:rPr>
          <w:color w:val="4D4D4D"/>
          <w:w w:val="110"/>
          <w:sz w:val="17"/>
        </w:rPr>
        <w:t>ede </w:t>
      </w:r>
      <w:r>
        <w:rPr>
          <w:color w:val="343434"/>
          <w:w w:val="110"/>
          <w:sz w:val="17"/>
        </w:rPr>
        <w:t>n  </w:t>
      </w:r>
      <w:r>
        <w:rPr>
          <w:color w:val="626262"/>
          <w:w w:val="110"/>
          <w:sz w:val="17"/>
        </w:rPr>
        <w:t>ser: sobre </w:t>
      </w:r>
      <w:r>
        <w:rPr>
          <w:color w:val="4D4D4D"/>
          <w:w w:val="110"/>
          <w:sz w:val="17"/>
        </w:rPr>
        <w:t>bienes materiales, de obligaclone y de</w:t>
      </w:r>
      <w:r>
        <w:rPr>
          <w:color w:val="4D4D4D"/>
          <w:spacing w:val="18"/>
          <w:w w:val="110"/>
          <w:sz w:val="17"/>
        </w:rPr>
        <w:t> </w:t>
      </w:r>
      <w:r>
        <w:rPr>
          <w:color w:val="4D4D4D"/>
          <w:w w:val="110"/>
          <w:sz w:val="17"/>
        </w:rPr>
        <w:t>sucesiones.</w:t>
      </w:r>
    </w:p>
    <w:p>
      <w:pPr>
        <w:spacing w:line="252" w:lineRule="auto" w:before="124"/>
        <w:ind w:left="124" w:right="657" w:firstLine="158"/>
        <w:jc w:val="both"/>
        <w:rPr>
          <w:sz w:val="17"/>
        </w:rPr>
      </w:pPr>
      <w:r>
        <w:rPr>
          <w:color w:val="4D4D4D"/>
          <w:w w:val="110"/>
          <w:sz w:val="17"/>
        </w:rPr>
        <w:t>ARTICULO  46.1.  </w:t>
      </w:r>
      <w:r>
        <w:rPr>
          <w:color w:val="4D4D4D"/>
          <w:w w:val="110"/>
          <w:sz w:val="15"/>
        </w:rPr>
        <w:t>Las  </w:t>
      </w:r>
      <w:r>
        <w:rPr>
          <w:color w:val="4D4D4D"/>
          <w:w w:val="110"/>
          <w:sz w:val="17"/>
        </w:rPr>
        <w:t>r  lncio </w:t>
      </w:r>
      <w:r>
        <w:rPr>
          <w:color w:val="343434"/>
          <w:w w:val="110"/>
          <w:sz w:val="17"/>
        </w:rPr>
        <w:t>n</w:t>
      </w:r>
      <w:r>
        <w:rPr>
          <w:color w:val="4D4D4D"/>
          <w:w w:val="110"/>
          <w:sz w:val="17"/>
        </w:rPr>
        <w:t>es  jurldlcas  sabre  bie­ ne </w:t>
      </w:r>
      <w:r>
        <w:rPr>
          <w:color w:val="797979"/>
          <w:w w:val="110"/>
          <w:sz w:val="17"/>
        </w:rPr>
        <w:t>s </w:t>
      </w:r>
      <w:r>
        <w:rPr>
          <w:color w:val="4D4D4D"/>
          <w:w w:val="110"/>
          <w:sz w:val="17"/>
        </w:rPr>
        <w:t>maleriales reca n dlrectamentc </w:t>
      </w:r>
      <w:r>
        <w:rPr>
          <w:color w:val="797979"/>
          <w:spacing w:val="-4"/>
          <w:w w:val="110"/>
          <w:sz w:val="17"/>
        </w:rPr>
        <w:t>·</w:t>
      </w:r>
      <w:r>
        <w:rPr>
          <w:color w:val="4D4D4D"/>
          <w:spacing w:val="-4"/>
          <w:w w:val="110"/>
          <w:sz w:val="17"/>
        </w:rPr>
        <w:t>obre  </w:t>
      </w:r>
      <w:r>
        <w:rPr>
          <w:color w:val="4D4D4D"/>
          <w:spacing w:val="2"/>
          <w:w w:val="110"/>
          <w:sz w:val="17"/>
        </w:rPr>
        <w:t>co</w:t>
      </w:r>
      <w:r>
        <w:rPr>
          <w:color w:val="626262"/>
          <w:spacing w:val="2"/>
          <w:w w:val="110"/>
          <w:sz w:val="18"/>
        </w:rPr>
        <w:t>·as </w:t>
      </w:r>
      <w:r>
        <w:rPr>
          <w:color w:val="4D4D4D"/>
          <w:w w:val="110"/>
          <w:sz w:val="17"/>
        </w:rPr>
        <w:t>y  confle­ ren </w:t>
      </w:r>
      <w:r>
        <w:rPr>
          <w:color w:val="626262"/>
          <w:w w:val="110"/>
          <w:sz w:val="17"/>
        </w:rPr>
        <w:t>u su titular, </w:t>
      </w:r>
      <w:r>
        <w:rPr>
          <w:color w:val="4D4D4D"/>
          <w:w w:val="110"/>
          <w:sz w:val="17"/>
        </w:rPr>
        <w:t>frcnte </w:t>
      </w:r>
      <w:r>
        <w:rPr>
          <w:rFonts w:ascii="Arial" w:hAnsi="Arial"/>
          <w:color w:val="626262"/>
          <w:w w:val="110"/>
          <w:sz w:val="16"/>
        </w:rPr>
        <w:t>a </w:t>
      </w:r>
      <w:r>
        <w:rPr>
          <w:color w:val="4D4D4D"/>
          <w:w w:val="110"/>
          <w:sz w:val="17"/>
        </w:rPr>
        <w:t>cuulquier  otra  per ona,  la  </w:t>
      </w:r>
      <w:r>
        <w:rPr>
          <w:rFonts w:ascii="Arial" w:hAnsi="Arial"/>
          <w:i/>
          <w:color w:val="4D4D4D"/>
          <w:w w:val="110"/>
          <w:sz w:val="16"/>
        </w:rPr>
        <w:t>la­ </w:t>
      </w:r>
      <w:r>
        <w:rPr>
          <w:color w:val="4D4D4D"/>
          <w:w w:val="110"/>
          <w:sz w:val="16"/>
        </w:rPr>
        <w:t>a.,.iltnd </w:t>
      </w:r>
      <w:r>
        <w:rPr>
          <w:color w:val="4D4D4D"/>
          <w:w w:val="110"/>
          <w:sz w:val="17"/>
        </w:rPr>
        <w:t>de </w:t>
      </w:r>
      <w:r>
        <w:rPr>
          <w:color w:val="626262"/>
          <w:w w:val="110"/>
          <w:sz w:val="17"/>
        </w:rPr>
        <w:t>ejercltar su </w:t>
      </w:r>
      <w:r>
        <w:rPr>
          <w:color w:val="4D4D4D"/>
          <w:w w:val="110"/>
          <w:sz w:val="17"/>
        </w:rPr>
        <w:t>derecho d ntro de los li </w:t>
      </w:r>
      <w:r>
        <w:rPr>
          <w:color w:val="343434"/>
          <w:spacing w:val="7"/>
          <w:w w:val="110"/>
          <w:sz w:val="17"/>
        </w:rPr>
        <w:t>m</w:t>
      </w:r>
      <w:r>
        <w:rPr>
          <w:color w:val="4D4D4D"/>
          <w:spacing w:val="7"/>
          <w:w w:val="110"/>
          <w:sz w:val="17"/>
        </w:rPr>
        <w:t>i </w:t>
      </w:r>
      <w:r>
        <w:rPr>
          <w:color w:val="4D4D4D"/>
          <w:w w:val="110"/>
          <w:sz w:val="17"/>
        </w:rPr>
        <w:t>es </w:t>
      </w:r>
      <w:r>
        <w:rPr>
          <w:color w:val="626262"/>
          <w:w w:val="110"/>
          <w:sz w:val="17"/>
        </w:rPr>
        <w:t>esta­ </w:t>
      </w:r>
      <w:r>
        <w:rPr>
          <w:color w:val="4D4D4D"/>
          <w:w w:val="110"/>
          <w:sz w:val="17"/>
        </w:rPr>
        <w:t>blec</w:t>
      </w:r>
      <w:r>
        <w:rPr>
          <w:color w:val="797979"/>
          <w:w w:val="110"/>
          <w:sz w:val="17"/>
        </w:rPr>
        <w:t>i</w:t>
      </w:r>
      <w:r>
        <w:rPr>
          <w:color w:val="4D4D4D"/>
          <w:w w:val="110"/>
          <w:sz w:val="17"/>
        </w:rPr>
        <w:t>d o</w:t>
      </w:r>
      <w:r>
        <w:rPr>
          <w:color w:val="797979"/>
          <w:w w:val="110"/>
          <w:sz w:val="17"/>
        </w:rPr>
        <w:t>- </w:t>
      </w:r>
      <w:r>
        <w:rPr>
          <w:color w:val="626262"/>
          <w:w w:val="110"/>
          <w:sz w:val="17"/>
        </w:rPr>
        <w:t>por </w:t>
      </w:r>
      <w:r>
        <w:rPr>
          <w:color w:val="4D4D4D"/>
          <w:w w:val="110"/>
          <w:sz w:val="17"/>
        </w:rPr>
        <w:t>la</w:t>
      </w:r>
      <w:r>
        <w:rPr>
          <w:color w:val="4D4D4D"/>
          <w:spacing w:val="20"/>
          <w:w w:val="110"/>
          <w:sz w:val="17"/>
        </w:rPr>
        <w:t> </w:t>
      </w:r>
      <w:r>
        <w:rPr>
          <w:color w:val="626262"/>
          <w:w w:val="110"/>
          <w:sz w:val="17"/>
        </w:rPr>
        <w:t>ley.</w:t>
      </w:r>
    </w:p>
    <w:p>
      <w:pPr>
        <w:pStyle w:val="ListParagraph"/>
        <w:numPr>
          <w:ilvl w:val="0"/>
          <w:numId w:val="78"/>
        </w:numPr>
        <w:tabs>
          <w:tab w:pos="518" w:val="left" w:leader="none"/>
        </w:tabs>
        <w:spacing w:line="247" w:lineRule="auto" w:before="111" w:after="0"/>
        <w:ind w:left="124" w:right="648" w:firstLine="161"/>
        <w:jc w:val="both"/>
        <w:rPr>
          <w:color w:val="4D4D4D"/>
          <w:sz w:val="16"/>
        </w:rPr>
      </w:pPr>
      <w:r>
        <w:rPr>
          <w:rFonts w:ascii="Arial" w:hAnsi="Arial"/>
          <w:color w:val="626262"/>
          <w:w w:val="110"/>
          <w:sz w:val="16"/>
        </w:rPr>
        <w:t>Los </w:t>
      </w:r>
      <w:r>
        <w:rPr>
          <w:color w:val="4D4D4D"/>
          <w:spacing w:val="3"/>
          <w:w w:val="110"/>
          <w:sz w:val="17"/>
        </w:rPr>
        <w:t>biene</w:t>
      </w:r>
      <w:r>
        <w:rPr>
          <w:color w:val="626262"/>
          <w:spacing w:val="3"/>
          <w:w w:val="110"/>
          <w:sz w:val="17"/>
        </w:rPr>
        <w:t>· </w:t>
      </w:r>
      <w:r>
        <w:rPr>
          <w:color w:val="4D4D4D"/>
          <w:w w:val="110"/>
          <w:sz w:val="17"/>
        </w:rPr>
        <w:t>materlales pueden ser inmueb </w:t>
      </w:r>
      <w:r>
        <w:rPr>
          <w:color w:val="343434"/>
          <w:w w:val="110"/>
          <w:sz w:val="17"/>
        </w:rPr>
        <w:t>l</w:t>
      </w:r>
      <w:r>
        <w:rPr>
          <w:color w:val="4D4D4D"/>
          <w:w w:val="110"/>
          <w:sz w:val="17"/>
        </w:rPr>
        <w:t>es o mue­ bles: </w:t>
      </w:r>
      <w:r>
        <w:rPr>
          <w:color w:val="626262"/>
          <w:w w:val="110"/>
          <w:sz w:val="17"/>
        </w:rPr>
        <w:t>son </w:t>
      </w:r>
      <w:r>
        <w:rPr>
          <w:color w:val="4D4D4D"/>
          <w:w w:val="110"/>
          <w:sz w:val="17"/>
        </w:rPr>
        <w:t>inmu bles la </w:t>
      </w:r>
      <w:r>
        <w:rPr>
          <w:color w:val="4D4D4D"/>
          <w:w w:val="110"/>
          <w:sz w:val="16"/>
        </w:rPr>
        <w:t>ti </w:t>
      </w:r>
      <w:r>
        <w:rPr>
          <w:color w:val="4D4D4D"/>
          <w:w w:val="110"/>
          <w:sz w:val="17"/>
        </w:rPr>
        <w:t>rra, los demas  bie</w:t>
      </w:r>
      <w:r>
        <w:rPr>
          <w:color w:val="343434"/>
          <w:w w:val="110"/>
          <w:sz w:val="17"/>
        </w:rPr>
        <w:t>n</w:t>
      </w:r>
      <w:r>
        <w:rPr>
          <w:color w:val="4D4D4D"/>
          <w:w w:val="110"/>
          <w:sz w:val="17"/>
        </w:rPr>
        <w:t>es  i</w:t>
      </w:r>
      <w:r>
        <w:rPr>
          <w:color w:val="343434"/>
          <w:w w:val="110"/>
          <w:sz w:val="17"/>
        </w:rPr>
        <w:t>n</w:t>
      </w:r>
      <w:r>
        <w:rPr>
          <w:color w:val="4D4D4D"/>
          <w:w w:val="110"/>
          <w:sz w:val="17"/>
        </w:rPr>
        <w:t>cor po­ rados  </w:t>
      </w:r>
      <w:r>
        <w:rPr>
          <w:color w:val="626262"/>
          <w:w w:val="110"/>
          <w:sz w:val="17"/>
        </w:rPr>
        <w:t>a  ella  </w:t>
      </w:r>
      <w:r>
        <w:rPr>
          <w:color w:val="626262"/>
          <w:w w:val="110"/>
          <w:sz w:val="15"/>
        </w:rPr>
        <w:t>y  </w:t>
      </w:r>
      <w:r>
        <w:rPr>
          <w:color w:val="4D4D4D"/>
          <w:w w:val="110"/>
          <w:sz w:val="17"/>
        </w:rPr>
        <w:t>los  que  </w:t>
      </w:r>
      <w:r>
        <w:rPr>
          <w:i/>
          <w:color w:val="626262"/>
          <w:w w:val="110"/>
          <w:sz w:val="19"/>
        </w:rPr>
        <w:t>se  </w:t>
      </w:r>
      <w:r>
        <w:rPr>
          <w:color w:val="4D4D4D"/>
          <w:w w:val="110"/>
          <w:sz w:val="17"/>
        </w:rPr>
        <w:t>unen  de  manera   </w:t>
      </w:r>
      <w:r>
        <w:rPr>
          <w:color w:val="4D4D4D"/>
          <w:spacing w:val="4"/>
          <w:w w:val="110"/>
          <w:sz w:val="17"/>
        </w:rPr>
        <w:t>pe</w:t>
      </w:r>
      <w:r>
        <w:rPr>
          <w:color w:val="343434"/>
          <w:spacing w:val="4"/>
          <w:w w:val="110"/>
          <w:sz w:val="17"/>
        </w:rPr>
        <w:t>rm</w:t>
      </w:r>
      <w:r>
        <w:rPr>
          <w:color w:val="4D4D4D"/>
          <w:spacing w:val="4"/>
          <w:w w:val="110"/>
          <w:sz w:val="17"/>
        </w:rPr>
        <w:t>o</w:t>
      </w:r>
      <w:r>
        <w:rPr>
          <w:color w:val="343434"/>
          <w:spacing w:val="4"/>
          <w:w w:val="110"/>
          <w:sz w:val="17"/>
        </w:rPr>
        <w:t>n</w:t>
      </w:r>
      <w:r>
        <w:rPr>
          <w:color w:val="4D4D4D"/>
          <w:spacing w:val="4"/>
          <w:w w:val="110"/>
          <w:sz w:val="17"/>
        </w:rPr>
        <w:t>e</w:t>
      </w:r>
      <w:r>
        <w:rPr>
          <w:color w:val="343434"/>
          <w:spacing w:val="4"/>
          <w:w w:val="110"/>
          <w:sz w:val="17"/>
        </w:rPr>
        <w:t>n</w:t>
      </w:r>
      <w:r>
        <w:rPr>
          <w:color w:val="4D4D4D"/>
          <w:spacing w:val="4"/>
          <w:w w:val="110"/>
          <w:sz w:val="17"/>
        </w:rPr>
        <w:t>te</w:t>
      </w:r>
      <w:r>
        <w:rPr>
          <w:color w:val="626262"/>
          <w:spacing w:val="4"/>
          <w:w w:val="110"/>
          <w:sz w:val="17"/>
        </w:rPr>
        <w:t> </w:t>
      </w:r>
      <w:r>
        <w:rPr>
          <w:color w:val="626262"/>
          <w:w w:val="110"/>
          <w:sz w:val="17"/>
        </w:rPr>
        <w:t>a lo· antes </w:t>
      </w:r>
      <w:r>
        <w:rPr>
          <w:color w:val="4D4D4D"/>
          <w:w w:val="110"/>
          <w:sz w:val="17"/>
        </w:rPr>
        <w:t>re!cridos  para  </w:t>
      </w:r>
      <w:r>
        <w:rPr>
          <w:color w:val="626262"/>
          <w:w w:val="110"/>
          <w:sz w:val="17"/>
        </w:rPr>
        <w:t>su  </w:t>
      </w:r>
      <w:r>
        <w:rPr>
          <w:color w:val="4D4D4D"/>
          <w:w w:val="110"/>
          <w:sz w:val="17"/>
        </w:rPr>
        <w:t>cxplotaci6n  o  ulilizaci6n.  Son bienes muebles </w:t>
      </w:r>
      <w:r>
        <w:rPr>
          <w:color w:val="626262"/>
          <w:w w:val="110"/>
          <w:sz w:val="17"/>
        </w:rPr>
        <w:t>todo </w:t>
      </w:r>
      <w:r>
        <w:rPr>
          <w:color w:val="4D4D4D"/>
          <w:w w:val="110"/>
          <w:sz w:val="17"/>
        </w:rPr>
        <w:t>los</w:t>
      </w:r>
      <w:r>
        <w:rPr>
          <w:color w:val="4D4D4D"/>
          <w:spacing w:val="23"/>
          <w:w w:val="110"/>
          <w:sz w:val="17"/>
        </w:rPr>
        <w:t> </w:t>
      </w:r>
      <w:r>
        <w:rPr>
          <w:color w:val="4D4D4D"/>
          <w:w w:val="110"/>
          <w:sz w:val="17"/>
        </w:rPr>
        <w:t>dema.s.</w:t>
      </w:r>
    </w:p>
    <w:p>
      <w:pPr>
        <w:pStyle w:val="ListParagraph"/>
        <w:numPr>
          <w:ilvl w:val="0"/>
          <w:numId w:val="78"/>
        </w:numPr>
        <w:tabs>
          <w:tab w:pos="531" w:val="left" w:leader="none"/>
        </w:tabs>
        <w:spacing w:line="254" w:lineRule="auto" w:before="123" w:after="0"/>
        <w:ind w:left="138" w:right="638" w:firstLine="154"/>
        <w:jc w:val="both"/>
        <w:rPr>
          <w:color w:val="626262"/>
          <w:sz w:val="15"/>
        </w:rPr>
      </w:pPr>
      <w:r>
        <w:rPr>
          <w:color w:val="4D4D4D"/>
          <w:w w:val="110"/>
          <w:sz w:val="17"/>
        </w:rPr>
        <w:t>Las relaciones  juridicas  d  obligaciones  fac </w:t>
      </w:r>
      <w:r>
        <w:rPr>
          <w:color w:val="343434"/>
          <w:w w:val="110"/>
          <w:sz w:val="17"/>
        </w:rPr>
        <w:t>u</w:t>
      </w:r>
      <w:r>
        <w:rPr>
          <w:color w:val="4D4D4D"/>
          <w:w w:val="110"/>
          <w:sz w:val="17"/>
        </w:rPr>
        <w:t>ltan  a una </w:t>
      </w:r>
      <w:r>
        <w:rPr>
          <w:color w:val="626262"/>
          <w:w w:val="110"/>
          <w:sz w:val="17"/>
        </w:rPr>
        <w:t>persona a </w:t>
      </w:r>
      <w:r>
        <w:rPr>
          <w:color w:val="4D4D4D"/>
          <w:w w:val="110"/>
          <w:sz w:val="17"/>
        </w:rPr>
        <w:t>xigir de otra  una  </w:t>
      </w:r>
      <w:r>
        <w:rPr>
          <w:color w:val="626262"/>
          <w:w w:val="110"/>
          <w:sz w:val="17"/>
        </w:rPr>
        <w:t>prest  </w:t>
      </w:r>
      <w:r>
        <w:rPr>
          <w:color w:val="4D4D4D"/>
          <w:w w:val="110"/>
          <w:sz w:val="17"/>
        </w:rPr>
        <w:t>cl6 </w:t>
      </w:r>
      <w:r>
        <w:rPr>
          <w:color w:val="343434"/>
          <w:w w:val="110"/>
          <w:sz w:val="17"/>
        </w:rPr>
        <w:t>n</w:t>
      </w:r>
      <w:r>
        <w:rPr>
          <w:color w:val="626262"/>
          <w:w w:val="110"/>
          <w:sz w:val="17"/>
        </w:rPr>
        <w:t>.  </w:t>
      </w:r>
      <w:r>
        <w:rPr>
          <w:color w:val="343434"/>
          <w:spacing w:val="5"/>
          <w:w w:val="110"/>
          <w:sz w:val="17"/>
        </w:rPr>
        <w:t>L</w:t>
      </w:r>
      <w:r>
        <w:rPr>
          <w:color w:val="4D4D4D"/>
          <w:spacing w:val="5"/>
          <w:w w:val="110"/>
          <w:sz w:val="17"/>
        </w:rPr>
        <w:t>a  </w:t>
      </w:r>
      <w:r>
        <w:rPr>
          <w:color w:val="4D4D4D"/>
          <w:spacing w:val="3"/>
          <w:w w:val="110"/>
          <w:sz w:val="17"/>
        </w:rPr>
        <w:t>pres</w:t>
      </w:r>
      <w:r>
        <w:rPr>
          <w:color w:val="343434"/>
          <w:spacing w:val="3"/>
          <w:w w:val="110"/>
          <w:sz w:val="17"/>
        </w:rPr>
        <w:t>t</w:t>
      </w:r>
      <w:r>
        <w:rPr>
          <w:color w:val="4D4D4D"/>
          <w:spacing w:val="3"/>
          <w:w w:val="110"/>
          <w:sz w:val="17"/>
        </w:rPr>
        <w:t>a­</w:t>
      </w:r>
      <w:r>
        <w:rPr>
          <w:color w:val="626262"/>
          <w:spacing w:val="3"/>
          <w:w w:val="110"/>
          <w:sz w:val="17"/>
        </w:rPr>
        <w:t> </w:t>
      </w:r>
      <w:r>
        <w:rPr>
          <w:color w:val="626262"/>
          <w:w w:val="110"/>
          <w:sz w:val="17"/>
        </w:rPr>
        <w:t>clon </w:t>
      </w:r>
      <w:r>
        <w:rPr>
          <w:color w:val="4D4D4D"/>
          <w:w w:val="110"/>
          <w:sz w:val="17"/>
        </w:rPr>
        <w:t>puede consistir </w:t>
      </w:r>
      <w:r>
        <w:rPr>
          <w:color w:val="626262"/>
          <w:w w:val="110"/>
          <w:sz w:val="17"/>
        </w:rPr>
        <w:t>en </w:t>
      </w:r>
      <w:r>
        <w:rPr>
          <w:color w:val="4D4D4D"/>
          <w:w w:val="110"/>
          <w:sz w:val="17"/>
        </w:rPr>
        <w:t>dar </w:t>
      </w:r>
      <w:r>
        <w:rPr>
          <w:color w:val="343434"/>
          <w:w w:val="110"/>
          <w:sz w:val="17"/>
        </w:rPr>
        <w:t>, </w:t>
      </w:r>
      <w:r>
        <w:rPr>
          <w:color w:val="4D4D4D"/>
          <w:w w:val="110"/>
          <w:sz w:val="17"/>
        </w:rPr>
        <w:t>hacer o no hacer </w:t>
      </w:r>
      <w:r>
        <w:rPr>
          <w:color w:val="4D4D4D"/>
          <w:spacing w:val="5"/>
          <w:w w:val="110"/>
          <w:sz w:val="17"/>
        </w:rPr>
        <w:t>a</w:t>
      </w:r>
      <w:r>
        <w:rPr>
          <w:color w:val="343434"/>
          <w:spacing w:val="5"/>
          <w:w w:val="110"/>
          <w:sz w:val="17"/>
        </w:rPr>
        <w:t>l</w:t>
      </w:r>
      <w:r>
        <w:rPr>
          <w:color w:val="4D4D4D"/>
          <w:spacing w:val="5"/>
          <w:w w:val="110"/>
          <w:sz w:val="17"/>
        </w:rPr>
        <w:t>g</w:t>
      </w:r>
      <w:r>
        <w:rPr>
          <w:color w:val="343434"/>
          <w:spacing w:val="5"/>
          <w:w w:val="110"/>
          <w:sz w:val="17"/>
        </w:rPr>
        <w:t>un</w:t>
      </w:r>
      <w:r>
        <w:rPr>
          <w:color w:val="4D4D4D"/>
          <w:spacing w:val="5"/>
          <w:w w:val="110"/>
          <w:sz w:val="17"/>
        </w:rPr>
        <w:t>n</w:t>
      </w:r>
      <w:r>
        <w:rPr>
          <w:color w:val="4D4D4D"/>
          <w:spacing w:val="10"/>
          <w:w w:val="110"/>
          <w:sz w:val="17"/>
        </w:rPr>
        <w:t> </w:t>
      </w:r>
      <w:r>
        <w:rPr>
          <w:color w:val="4D4D4D"/>
          <w:w w:val="110"/>
          <w:sz w:val="17"/>
        </w:rPr>
        <w:t>co·a.</w:t>
      </w:r>
    </w:p>
    <w:p>
      <w:pPr>
        <w:pStyle w:val="ListParagraph"/>
        <w:numPr>
          <w:ilvl w:val="0"/>
          <w:numId w:val="78"/>
        </w:numPr>
        <w:tabs>
          <w:tab w:pos="540" w:val="left" w:leader="none"/>
        </w:tabs>
        <w:spacing w:line="252" w:lineRule="auto" w:before="123" w:after="0"/>
        <w:ind w:left="135" w:right="647" w:firstLine="160"/>
        <w:jc w:val="both"/>
        <w:rPr>
          <w:color w:val="4D4D4D"/>
          <w:sz w:val="17"/>
        </w:rPr>
      </w:pPr>
      <w:r>
        <w:rPr>
          <w:color w:val="4D4D4D"/>
          <w:w w:val="110"/>
          <w:sz w:val="17"/>
        </w:rPr>
        <w:t>Las relaciones jur!dicas de </w:t>
      </w:r>
      <w:r>
        <w:rPr>
          <w:color w:val="626262"/>
          <w:w w:val="110"/>
          <w:sz w:val="17"/>
        </w:rPr>
        <w:t>suce </w:t>
      </w:r>
      <w:r>
        <w:rPr>
          <w:color w:val="4D4D4D"/>
          <w:w w:val="110"/>
          <w:sz w:val="17"/>
        </w:rPr>
        <w:t>iones </w:t>
      </w:r>
      <w:r>
        <w:rPr>
          <w:color w:val="4D4D4D"/>
          <w:spacing w:val="3"/>
          <w:w w:val="110"/>
          <w:sz w:val="17"/>
        </w:rPr>
        <w:t>i</w:t>
      </w:r>
      <w:r>
        <w:rPr>
          <w:color w:val="343434"/>
          <w:spacing w:val="3"/>
          <w:w w:val="110"/>
          <w:sz w:val="17"/>
        </w:rPr>
        <w:t>m</w:t>
      </w:r>
      <w:r>
        <w:rPr>
          <w:color w:val="4D4D4D"/>
          <w:spacing w:val="3"/>
          <w:w w:val="110"/>
          <w:sz w:val="17"/>
        </w:rPr>
        <w:t>plica</w:t>
      </w:r>
      <w:r>
        <w:rPr>
          <w:color w:val="343434"/>
          <w:spacing w:val="3"/>
          <w:w w:val="110"/>
          <w:sz w:val="17"/>
        </w:rPr>
        <w:t>n </w:t>
      </w:r>
      <w:r>
        <w:rPr>
          <w:color w:val="4D4D4D"/>
          <w:w w:val="110"/>
          <w:sz w:val="17"/>
        </w:rPr>
        <w:t>la trasmisi6n de! patrimonio de una </w:t>
      </w:r>
      <w:r>
        <w:rPr>
          <w:color w:val="626262"/>
          <w:w w:val="110"/>
          <w:sz w:val="17"/>
        </w:rPr>
        <w:t>persona,  </w:t>
      </w:r>
      <w:r>
        <w:rPr>
          <w:color w:val="4D4D4D"/>
          <w:w w:val="110"/>
          <w:sz w:val="17"/>
        </w:rPr>
        <w:t>por  l  </w:t>
      </w:r>
      <w:r>
        <w:rPr>
          <w:color w:val="343434"/>
          <w:w w:val="110"/>
          <w:sz w:val="17"/>
        </w:rPr>
        <w:t>h</w:t>
      </w:r>
      <w:r>
        <w:rPr>
          <w:color w:val="4D4D4D"/>
          <w:w w:val="110"/>
          <w:sz w:val="17"/>
        </w:rPr>
        <w:t>ec</w:t>
      </w:r>
      <w:r>
        <w:rPr>
          <w:color w:val="343434"/>
          <w:w w:val="110"/>
          <w:sz w:val="17"/>
        </w:rPr>
        <w:t>h</w:t>
      </w:r>
      <w:r>
        <w:rPr>
          <w:color w:val="4D4D4D"/>
          <w:w w:val="110"/>
          <w:sz w:val="17"/>
        </w:rPr>
        <w:t>o de</w:t>
      </w:r>
      <w:r>
        <w:rPr>
          <w:color w:val="626262"/>
          <w:w w:val="110"/>
          <w:sz w:val="17"/>
        </w:rPr>
        <w:t> su </w:t>
      </w:r>
      <w:r>
        <w:rPr>
          <w:color w:val="4D4D4D"/>
          <w:w w:val="110"/>
          <w:sz w:val="17"/>
        </w:rPr>
        <w:t>muert </w:t>
      </w:r>
      <w:r>
        <w:rPr>
          <w:color w:val="626262"/>
          <w:w w:val="110"/>
          <w:sz w:val="17"/>
        </w:rPr>
        <w:t>, </w:t>
      </w:r>
      <w:r>
        <w:rPr>
          <w:color w:val="4D4D4D"/>
          <w:w w:val="110"/>
          <w:sz w:val="19"/>
        </w:rPr>
        <w:t>a</w:t>
      </w:r>
      <w:r>
        <w:rPr>
          <w:color w:val="4D4D4D"/>
          <w:spacing w:val="27"/>
          <w:w w:val="110"/>
          <w:sz w:val="19"/>
        </w:rPr>
        <w:t> </w:t>
      </w:r>
      <w:r>
        <w:rPr>
          <w:color w:val="626262"/>
          <w:w w:val="110"/>
          <w:sz w:val="17"/>
        </w:rPr>
        <w:t>otra.</w:t>
      </w:r>
    </w:p>
    <w:p>
      <w:pPr>
        <w:spacing w:before="105"/>
        <w:ind w:left="0" w:right="489" w:firstLine="0"/>
        <w:jc w:val="center"/>
        <w:rPr>
          <w:sz w:val="17"/>
        </w:rPr>
      </w:pPr>
      <w:r>
        <w:rPr>
          <w:color w:val="4D4D4D"/>
          <w:sz w:val="17"/>
        </w:rPr>
        <w:t>T J</w:t>
      </w:r>
      <w:r>
        <w:rPr>
          <w:color w:val="343434"/>
          <w:sz w:val="17"/>
        </w:rPr>
        <w:t>T </w:t>
      </w:r>
      <w:r>
        <w:rPr>
          <w:color w:val="4D4D4D"/>
          <w:sz w:val="17"/>
        </w:rPr>
        <w:t>ULO IV</w:t>
      </w:r>
    </w:p>
    <w:p>
      <w:pPr>
        <w:spacing w:before="155"/>
        <w:ind w:left="796" w:right="0" w:firstLine="0"/>
        <w:jc w:val="left"/>
        <w:rPr>
          <w:b/>
          <w:sz w:val="17"/>
        </w:rPr>
      </w:pPr>
      <w:r>
        <w:rPr>
          <w:b/>
          <w:color w:val="343434"/>
          <w:position w:val="12"/>
          <w:sz w:val="17"/>
        </w:rPr>
        <w:t>CA </w:t>
      </w:r>
      <w:r>
        <w:rPr>
          <w:b/>
          <w:color w:val="343434"/>
          <w:sz w:val="17"/>
        </w:rPr>
        <w:t>SAS DE </w:t>
      </w:r>
      <w:r>
        <w:rPr>
          <w:b/>
          <w:color w:val="4D4D4D"/>
          <w:sz w:val="17"/>
        </w:rPr>
        <w:t>: </w:t>
      </w:r>
      <w:r>
        <w:rPr>
          <w:b/>
          <w:color w:val="343434"/>
          <w:sz w:val="17"/>
        </w:rPr>
        <w:t>:</w:t>
      </w:r>
      <w:r>
        <w:rPr>
          <w:b/>
          <w:color w:val="4D4D4D"/>
          <w:sz w:val="17"/>
        </w:rPr>
        <w:t>p </w:t>
      </w:r>
      <w:r>
        <w:rPr>
          <w:b/>
          <w:color w:val="343434"/>
          <w:sz w:val="17"/>
        </w:rPr>
        <w:t>: : </w:t>
      </w:r>
      <w:r>
        <w:rPr>
          <w:b/>
          <w:color w:val="4D4D4D"/>
          <w:sz w:val="17"/>
        </w:rPr>
        <w:t>: </w:t>
      </w:r>
      <w:r>
        <w:rPr>
          <w:b/>
          <w:color w:val="343434"/>
          <w:w w:val="90"/>
          <w:sz w:val="17"/>
        </w:rPr>
        <w:t>l </w:t>
      </w:r>
      <w:r>
        <w:rPr>
          <w:b/>
          <w:color w:val="343434"/>
          <w:sz w:val="17"/>
        </w:rPr>
        <w:t>N </w:t>
      </w:r>
      <w:r>
        <w:rPr>
          <w:b/>
          <w:color w:val="343434"/>
          <w:w w:val="90"/>
          <w:sz w:val="17"/>
        </w:rPr>
        <w:t>J </w:t>
      </w:r>
      <w:r>
        <w:rPr>
          <w:b/>
          <w:color w:val="343434"/>
          <w:sz w:val="17"/>
        </w:rPr>
        <w:t>UR IDI C </w:t>
      </w:r>
      <w:r>
        <w:rPr>
          <w:b/>
          <w:color w:val="4D4D4D"/>
          <w:sz w:val="17"/>
        </w:rPr>
        <w:t>(</w:t>
      </w:r>
    </w:p>
    <w:p>
      <w:pPr>
        <w:pStyle w:val="BodyText"/>
        <w:spacing w:before="11"/>
        <w:rPr>
          <w:b/>
          <w:sz w:val="31"/>
        </w:rPr>
      </w:pPr>
    </w:p>
    <w:p>
      <w:pPr>
        <w:tabs>
          <w:tab w:pos="3864" w:val="left" w:leader="none"/>
        </w:tabs>
        <w:spacing w:before="0"/>
        <w:ind w:left="1415" w:right="0" w:firstLine="0"/>
        <w:jc w:val="left"/>
        <w:rPr>
          <w:sz w:val="17"/>
        </w:rPr>
      </w:pPr>
      <w:r>
        <w:rPr>
          <w:b/>
          <w:color w:val="343434"/>
          <w:sz w:val="17"/>
        </w:rPr>
        <w:t>DISPO   </w:t>
      </w:r>
      <w:r>
        <w:rPr>
          <w:color w:val="343434"/>
          <w:sz w:val="16"/>
        </w:rPr>
        <w:t>ICIO</w:t>
      </w:r>
      <w:r>
        <w:rPr>
          <w:color w:val="343434"/>
          <w:spacing w:val="-15"/>
          <w:sz w:val="16"/>
        </w:rPr>
        <w:t> </w:t>
      </w:r>
      <w:r>
        <w:rPr>
          <w:color w:val="4D4D4D"/>
          <w:sz w:val="16"/>
        </w:rPr>
        <w:t>,   </w:t>
      </w:r>
      <w:r>
        <w:rPr>
          <w:color w:val="4D4D4D"/>
          <w:spacing w:val="15"/>
          <w:sz w:val="16"/>
        </w:rPr>
        <w:t> </w:t>
      </w:r>
      <w:r>
        <w:rPr>
          <w:b/>
          <w:color w:val="343434"/>
          <w:sz w:val="17"/>
        </w:rPr>
        <w:t>GENERAL</w:t>
        <w:tab/>
      </w:r>
      <w:r>
        <w:rPr>
          <w:color w:val="626262"/>
          <w:sz w:val="17"/>
        </w:rPr>
        <w:t>/</w:t>
      </w:r>
    </w:p>
    <w:p>
      <w:pPr>
        <w:spacing w:line="254" w:lineRule="auto" w:before="141"/>
        <w:ind w:left="171" w:right="640" w:firstLine="158"/>
        <w:jc w:val="both"/>
        <w:rPr>
          <w:sz w:val="17"/>
        </w:rPr>
      </w:pPr>
      <w:r>
        <w:rPr>
          <w:color w:val="4D4D4D"/>
          <w:w w:val="105"/>
          <w:sz w:val="17"/>
        </w:rPr>
        <w:t>A</w:t>
      </w:r>
      <w:r>
        <w:rPr>
          <w:color w:val="343434"/>
          <w:w w:val="105"/>
          <w:sz w:val="17"/>
        </w:rPr>
        <w:t>RT </w:t>
      </w:r>
      <w:r>
        <w:rPr>
          <w:color w:val="4D4D4D"/>
          <w:w w:val="105"/>
          <w:sz w:val="17"/>
        </w:rPr>
        <w:t>ICULO 47. Las cau </w:t>
      </w:r>
      <w:r>
        <w:rPr>
          <w:color w:val="797979"/>
          <w:w w:val="105"/>
          <w:sz w:val="17"/>
        </w:rPr>
        <w:t>·</w:t>
      </w:r>
      <w:r>
        <w:rPr>
          <w:color w:val="4D4D4D"/>
          <w:w w:val="105"/>
          <w:sz w:val="17"/>
        </w:rPr>
        <w:t>as quc </w:t>
      </w:r>
      <w:r>
        <w:rPr>
          <w:color w:val="626262"/>
          <w:w w:val="105"/>
          <w:sz w:val="17"/>
        </w:rPr>
        <w:t>generon </w:t>
      </w:r>
      <w:r>
        <w:rPr>
          <w:color w:val="4D4D4D"/>
          <w:w w:val="105"/>
          <w:sz w:val="17"/>
        </w:rPr>
        <w:t>la reloci6</w:t>
      </w:r>
      <w:r>
        <w:rPr>
          <w:color w:val="343434"/>
          <w:w w:val="105"/>
          <w:sz w:val="17"/>
        </w:rPr>
        <w:t>n </w:t>
      </w:r>
      <w:r>
        <w:rPr>
          <w:color w:val="4D4D4D"/>
          <w:w w:val="105"/>
          <w:sz w:val="17"/>
        </w:rPr>
        <w:t>j</w:t>
      </w:r>
      <w:r>
        <w:rPr>
          <w:color w:val="343434"/>
          <w:w w:val="105"/>
          <w:sz w:val="17"/>
        </w:rPr>
        <w:t>u</w:t>
      </w:r>
      <w:r>
        <w:rPr>
          <w:color w:val="4D4D4D"/>
          <w:w w:val="105"/>
          <w:sz w:val="17"/>
        </w:rPr>
        <w:t>- rldica </w:t>
      </w:r>
      <w:r>
        <w:rPr>
          <w:color w:val="626262"/>
          <w:w w:val="105"/>
          <w:sz w:val="17"/>
        </w:rPr>
        <w:t>son:</w:t>
      </w:r>
    </w:p>
    <w:p>
      <w:pPr>
        <w:pStyle w:val="ListParagraph"/>
        <w:numPr>
          <w:ilvl w:val="0"/>
          <w:numId w:val="79"/>
        </w:numPr>
        <w:tabs>
          <w:tab w:pos="548" w:val="left" w:leader="none"/>
        </w:tabs>
        <w:spacing w:line="240" w:lineRule="auto" w:before="114" w:after="0"/>
        <w:ind w:left="547" w:right="0" w:hanging="217"/>
        <w:jc w:val="left"/>
        <w:rPr>
          <w:color w:val="626262"/>
          <w:sz w:val="17"/>
        </w:rPr>
      </w:pPr>
      <w:r>
        <w:rPr>
          <w:color w:val="4D4D4D"/>
          <w:w w:val="110"/>
          <w:sz w:val="17"/>
        </w:rPr>
        <w:t>los </w:t>
      </w:r>
      <w:r>
        <w:rPr>
          <w:color w:val="626262"/>
          <w:w w:val="110"/>
          <w:sz w:val="17"/>
        </w:rPr>
        <w:t>aconlecimiento</w:t>
      </w:r>
      <w:r>
        <w:rPr>
          <w:color w:val="626262"/>
          <w:spacing w:val="10"/>
          <w:w w:val="110"/>
          <w:sz w:val="17"/>
        </w:rPr>
        <w:t> </w:t>
      </w:r>
      <w:r>
        <w:rPr>
          <w:color w:val="4D4D4D"/>
          <w:w w:val="110"/>
          <w:sz w:val="17"/>
        </w:rPr>
        <w:t>nalura!es;</w:t>
      </w:r>
    </w:p>
    <w:p>
      <w:pPr>
        <w:pStyle w:val="ListParagraph"/>
        <w:numPr>
          <w:ilvl w:val="0"/>
          <w:numId w:val="79"/>
        </w:numPr>
        <w:tabs>
          <w:tab w:pos="558" w:val="left" w:leader="none"/>
        </w:tabs>
        <w:spacing w:line="240" w:lineRule="auto" w:before="50" w:after="0"/>
        <w:ind w:left="557" w:right="0" w:hanging="220"/>
        <w:jc w:val="left"/>
        <w:rPr>
          <w:color w:val="4D4D4D"/>
          <w:sz w:val="17"/>
        </w:rPr>
      </w:pPr>
      <w:r>
        <w:rPr>
          <w:color w:val="4D4D4D"/>
          <w:w w:val="110"/>
          <w:sz w:val="17"/>
        </w:rPr>
        <w:t>los actos</w:t>
      </w:r>
      <w:r>
        <w:rPr>
          <w:color w:val="4D4D4D"/>
          <w:spacing w:val="27"/>
          <w:w w:val="110"/>
          <w:sz w:val="17"/>
        </w:rPr>
        <w:t> </w:t>
      </w:r>
      <w:r>
        <w:rPr>
          <w:color w:val="4D4D4D"/>
          <w:w w:val="110"/>
          <w:sz w:val="17"/>
        </w:rPr>
        <w:t>juridicos;</w:t>
      </w:r>
    </w:p>
    <w:p>
      <w:pPr>
        <w:pStyle w:val="ListParagraph"/>
        <w:numPr>
          <w:ilvl w:val="0"/>
          <w:numId w:val="79"/>
        </w:numPr>
        <w:tabs>
          <w:tab w:pos="548" w:val="left" w:leader="none"/>
        </w:tabs>
        <w:spacing w:line="240" w:lineRule="auto" w:before="49" w:after="0"/>
        <w:ind w:left="547" w:right="0" w:hanging="222"/>
        <w:jc w:val="left"/>
        <w:rPr>
          <w:color w:val="626262"/>
          <w:sz w:val="17"/>
        </w:rPr>
      </w:pPr>
      <w:r>
        <w:rPr>
          <w:color w:val="4D4D4D"/>
          <w:w w:val="105"/>
          <w:sz w:val="17"/>
        </w:rPr>
        <w:t>los </w:t>
      </w:r>
      <w:r>
        <w:rPr>
          <w:color w:val="626262"/>
          <w:w w:val="105"/>
          <w:sz w:val="17"/>
        </w:rPr>
        <w:t>actos</w:t>
      </w:r>
      <w:r>
        <w:rPr>
          <w:color w:val="626262"/>
          <w:spacing w:val="40"/>
          <w:w w:val="105"/>
          <w:sz w:val="17"/>
        </w:rPr>
        <w:t> </w:t>
      </w:r>
      <w:r>
        <w:rPr>
          <w:color w:val="626262"/>
          <w:w w:val="105"/>
          <w:sz w:val="17"/>
        </w:rPr>
        <w:t>Hicitos;</w:t>
      </w:r>
    </w:p>
    <w:p>
      <w:pPr>
        <w:spacing w:before="50"/>
        <w:ind w:left="253" w:right="0" w:firstLine="0"/>
        <w:jc w:val="left"/>
        <w:rPr>
          <w:sz w:val="17"/>
        </w:rPr>
      </w:pPr>
      <w:r>
        <w:rPr>
          <w:color w:val="4D4D4D"/>
          <w:w w:val="110"/>
          <w:sz w:val="17"/>
        </w:rPr>
        <w:t>ch) </w:t>
      </w:r>
      <w:r>
        <w:rPr>
          <w:color w:val="626262"/>
          <w:w w:val="110"/>
          <w:sz w:val="17"/>
        </w:rPr>
        <w:t>el </w:t>
      </w:r>
      <w:r>
        <w:rPr>
          <w:color w:val="4D4D4D"/>
          <w:w w:val="110"/>
          <w:sz w:val="17"/>
        </w:rPr>
        <w:t>enriqu cimiento indebido: </w:t>
      </w:r>
      <w:r>
        <w:rPr>
          <w:color w:val="626262"/>
          <w:w w:val="110"/>
          <w:sz w:val="17"/>
        </w:rPr>
        <w:t>y</w:t>
      </w:r>
    </w:p>
    <w:p>
      <w:pPr>
        <w:pStyle w:val="ListParagraph"/>
        <w:numPr>
          <w:ilvl w:val="0"/>
          <w:numId w:val="79"/>
        </w:numPr>
        <w:tabs>
          <w:tab w:pos="573" w:val="left" w:leader="none"/>
        </w:tabs>
        <w:spacing w:line="240" w:lineRule="auto" w:before="54" w:after="0"/>
        <w:ind w:left="572" w:right="0" w:hanging="246"/>
        <w:jc w:val="left"/>
        <w:rPr>
          <w:color w:val="4D4D4D"/>
          <w:sz w:val="17"/>
        </w:rPr>
      </w:pPr>
      <w:r>
        <w:rPr>
          <w:color w:val="626262"/>
          <w:w w:val="110"/>
          <w:sz w:val="17"/>
        </w:rPr>
        <w:t>Ins </w:t>
      </w:r>
      <w:r>
        <w:rPr>
          <w:color w:val="4D4D4D"/>
          <w:w w:val="110"/>
          <w:sz w:val="17"/>
        </w:rPr>
        <w:t>actividades que </w:t>
      </w:r>
      <w:r>
        <w:rPr>
          <w:color w:val="626262"/>
          <w:w w:val="110"/>
          <w:sz w:val="17"/>
        </w:rPr>
        <w:t>gencran </w:t>
      </w:r>
      <w:r>
        <w:rPr>
          <w:rFonts w:ascii="Arial"/>
          <w:i/>
          <w:color w:val="626262"/>
          <w:w w:val="110"/>
          <w:sz w:val="15"/>
        </w:rPr>
        <w:t>rie</w:t>
      </w:r>
      <w:r>
        <w:rPr>
          <w:rFonts w:ascii="Arial"/>
          <w:i/>
          <w:color w:val="626262"/>
          <w:spacing w:val="25"/>
          <w:w w:val="110"/>
          <w:sz w:val="15"/>
        </w:rPr>
        <w:t> </w:t>
      </w:r>
      <w:r>
        <w:rPr>
          <w:color w:val="626262"/>
          <w:w w:val="110"/>
          <w:sz w:val="17"/>
        </w:rPr>
        <w:t>go.</w:t>
      </w:r>
    </w:p>
    <w:p>
      <w:pPr>
        <w:pStyle w:val="BodyText"/>
        <w:spacing w:before="2"/>
        <w:rPr>
          <w:sz w:val="15"/>
        </w:rPr>
      </w:pPr>
    </w:p>
    <w:p>
      <w:pPr>
        <w:spacing w:before="0"/>
        <w:ind w:left="0" w:right="421" w:firstLine="0"/>
        <w:jc w:val="center"/>
        <w:rPr>
          <w:sz w:val="17"/>
        </w:rPr>
      </w:pPr>
      <w:r>
        <w:rPr>
          <w:color w:val="4D4D4D"/>
          <w:sz w:val="17"/>
        </w:rPr>
        <w:t>CAPJTULO  11</w:t>
      </w:r>
    </w:p>
    <w:p>
      <w:pPr>
        <w:pStyle w:val="BodyText"/>
        <w:spacing w:before="1"/>
        <w:rPr>
          <w:sz w:val="18"/>
        </w:rPr>
      </w:pPr>
    </w:p>
    <w:p>
      <w:pPr>
        <w:tabs>
          <w:tab w:pos="1825" w:val="left" w:leader="none"/>
        </w:tabs>
        <w:spacing w:before="1"/>
        <w:ind w:left="0" w:right="425" w:firstLine="0"/>
        <w:jc w:val="center"/>
        <w:rPr>
          <w:b/>
          <w:sz w:val="17"/>
        </w:rPr>
      </w:pPr>
      <w:r>
        <w:rPr>
          <w:b/>
          <w:color w:val="343434"/>
          <w:sz w:val="17"/>
        </w:rPr>
        <w:t>A</w:t>
      </w:r>
      <w:r>
        <w:rPr>
          <w:b/>
          <w:color w:val="4D4D4D"/>
          <w:sz w:val="17"/>
        </w:rPr>
        <w:t>C</w:t>
      </w:r>
      <w:r>
        <w:rPr>
          <w:b/>
          <w:color w:val="343434"/>
          <w:sz w:val="17"/>
        </w:rPr>
        <w:t>O </w:t>
      </w:r>
      <w:r>
        <w:rPr>
          <w:b/>
          <w:color w:val="343434"/>
          <w:spacing w:val="7"/>
          <w:sz w:val="17"/>
        </w:rPr>
        <w:t> </w:t>
      </w:r>
      <w:r>
        <w:rPr>
          <w:b/>
          <w:color w:val="343434"/>
          <w:sz w:val="17"/>
        </w:rPr>
        <w:t>TEC1"11E </w:t>
      </w:r>
      <w:r>
        <w:rPr>
          <w:b/>
          <w:color w:val="343434"/>
          <w:spacing w:val="20"/>
          <w:sz w:val="17"/>
        </w:rPr>
        <w:t> </w:t>
      </w:r>
      <w:r>
        <w:rPr>
          <w:b/>
          <w:color w:val="343434"/>
          <w:sz w:val="17"/>
        </w:rPr>
        <w:t>TO</w:t>
        <w:tab/>
        <w:t>NAT  </w:t>
      </w:r>
      <w:r>
        <w:rPr>
          <w:b/>
          <w:color w:val="343434"/>
          <w:spacing w:val="2"/>
          <w:sz w:val="17"/>
        </w:rPr>
        <w:t> </w:t>
      </w:r>
      <w:r>
        <w:rPr>
          <w:b/>
          <w:color w:val="343434"/>
          <w:sz w:val="17"/>
        </w:rPr>
        <w:t>RALBS</w:t>
      </w:r>
    </w:p>
    <w:p>
      <w:pPr>
        <w:pStyle w:val="BodyText"/>
        <w:spacing w:before="8"/>
        <w:rPr>
          <w:b/>
          <w:sz w:val="14"/>
        </w:rPr>
      </w:pPr>
    </w:p>
    <w:p>
      <w:pPr>
        <w:spacing w:line="249" w:lineRule="auto" w:before="0"/>
        <w:ind w:left="191" w:right="601" w:firstLine="163"/>
        <w:jc w:val="both"/>
        <w:rPr>
          <w:sz w:val="17"/>
        </w:rPr>
      </w:pPr>
      <w:r>
        <w:rPr>
          <w:color w:val="4D4D4D"/>
          <w:w w:val="110"/>
          <w:sz w:val="17"/>
        </w:rPr>
        <w:t>ARTICULO -18. </w:t>
      </w:r>
      <w:r>
        <w:rPr>
          <w:rFonts w:ascii="Arial" w:hAnsi="Arial"/>
          <w:color w:val="4D4D4D"/>
          <w:w w:val="110"/>
          <w:sz w:val="16"/>
        </w:rPr>
        <w:t>Los </w:t>
      </w:r>
      <w:r>
        <w:rPr>
          <w:color w:val="626262"/>
          <w:w w:val="110"/>
          <w:sz w:val="17"/>
        </w:rPr>
        <w:t>acontecimilmlos </w:t>
      </w:r>
      <w:r>
        <w:rPr>
          <w:color w:val="4D4D4D"/>
          <w:w w:val="110"/>
          <w:sz w:val="17"/>
        </w:rPr>
        <w:t>na tur n</w:t>
      </w:r>
      <w:r>
        <w:rPr>
          <w:color w:val="343434"/>
          <w:w w:val="110"/>
          <w:sz w:val="17"/>
        </w:rPr>
        <w:t>l</w:t>
      </w:r>
      <w:r>
        <w:rPr>
          <w:color w:val="4D4D4D"/>
          <w:w w:val="110"/>
          <w:sz w:val="17"/>
        </w:rPr>
        <w:t>es so</w:t>
      </w:r>
      <w:r>
        <w:rPr>
          <w:color w:val="343434"/>
          <w:w w:val="110"/>
          <w:sz w:val="17"/>
        </w:rPr>
        <w:t>n h</w:t>
      </w:r>
      <w:r>
        <w:rPr>
          <w:color w:val="4D4D4D"/>
          <w:w w:val="110"/>
          <w:sz w:val="17"/>
        </w:rPr>
        <w:t>e­ ohos que ocurren </w:t>
      </w:r>
      <w:r>
        <w:rPr>
          <w:color w:val="626262"/>
          <w:w w:val="110"/>
          <w:sz w:val="17"/>
        </w:rPr>
        <w:t>con </w:t>
      </w:r>
      <w:r>
        <w:rPr>
          <w:color w:val="4D4D4D"/>
          <w:w w:val="110"/>
          <w:sz w:val="17"/>
        </w:rPr>
        <w:t>ind pt&gt;ndencia de ln vol</w:t>
      </w:r>
      <w:r>
        <w:rPr>
          <w:color w:val="343434"/>
          <w:w w:val="110"/>
          <w:sz w:val="17"/>
        </w:rPr>
        <w:t>un </w:t>
      </w:r>
      <w:r>
        <w:rPr>
          <w:color w:val="4D4D4D"/>
          <w:w w:val="110"/>
          <w:sz w:val="17"/>
        </w:rPr>
        <w:t>ta </w:t>
      </w:r>
      <w:r>
        <w:rPr>
          <w:color w:val="343434"/>
          <w:w w:val="110"/>
          <w:sz w:val="17"/>
        </w:rPr>
        <w:t>d d</w:t>
      </w:r>
      <w:r>
        <w:rPr>
          <w:color w:val="4D4D4D"/>
          <w:w w:val="110"/>
          <w:sz w:val="17"/>
        </w:rPr>
        <w:t>e</w:t>
      </w:r>
      <w:r>
        <w:rPr>
          <w:color w:val="343434"/>
          <w:w w:val="110"/>
          <w:sz w:val="17"/>
        </w:rPr>
        <w:t>l </w:t>
      </w:r>
      <w:r>
        <w:rPr>
          <w:color w:val="4D4D4D"/>
          <w:w w:val="110"/>
          <w:sz w:val="17"/>
        </w:rPr>
        <w:t>hombr </w:t>
      </w:r>
      <w:r>
        <w:rPr>
          <w:color w:val="626262"/>
          <w:w w:val="110"/>
          <w:sz w:val="17"/>
        </w:rPr>
        <w:t>y </w:t>
      </w:r>
      <w:r>
        <w:rPr>
          <w:color w:val="4D4D4D"/>
          <w:w w:val="110"/>
          <w:sz w:val="17"/>
        </w:rPr>
        <w:t>tienen </w:t>
      </w:r>
      <w:r>
        <w:rPr>
          <w:color w:val="4D4D4D"/>
          <w:w w:val="110"/>
          <w:sz w:val="16"/>
        </w:rPr>
        <w:t>Jo;: </w:t>
      </w:r>
      <w:r>
        <w:rPr>
          <w:color w:val="4D4D4D"/>
          <w:w w:val="110"/>
          <w:sz w:val="17"/>
        </w:rPr>
        <w:t>e!ectos juridicos que  la  ley </w:t>
      </w:r>
      <w:r>
        <w:rPr>
          <w:color w:val="343434"/>
          <w:w w:val="110"/>
          <w:sz w:val="17"/>
        </w:rPr>
        <w:t>l  </w:t>
      </w:r>
      <w:r>
        <w:rPr>
          <w:color w:val="4D4D4D"/>
          <w:w w:val="110"/>
          <w:sz w:val="17"/>
        </w:rPr>
        <w:t>a tri </w:t>
      </w:r>
      <w:r>
        <w:rPr>
          <w:color w:val="343434"/>
          <w:w w:val="110"/>
          <w:sz w:val="17"/>
        </w:rPr>
        <w:t>­ </w:t>
      </w:r>
      <w:r>
        <w:rPr>
          <w:color w:val="4D4D4D"/>
          <w:w w:val="110"/>
          <w:sz w:val="17"/>
        </w:rPr>
        <w:t>buye</w:t>
      </w:r>
      <w:r>
        <w:rPr>
          <w:color w:val="797979"/>
          <w:w w:val="110"/>
          <w:sz w:val="17"/>
        </w:rPr>
        <w:t>.</w:t>
      </w:r>
    </w:p>
    <w:p>
      <w:pPr>
        <w:spacing w:before="129"/>
        <w:ind w:left="0" w:right="407" w:firstLine="0"/>
        <w:jc w:val="center"/>
        <w:rPr>
          <w:sz w:val="17"/>
        </w:rPr>
      </w:pPr>
      <w:r>
        <w:rPr>
          <w:color w:val="4D4D4D"/>
          <w:sz w:val="17"/>
        </w:rPr>
        <w:t>CAPI</w:t>
      </w:r>
      <w:r>
        <w:rPr>
          <w:color w:val="343434"/>
          <w:sz w:val="17"/>
        </w:rPr>
        <w:t>T </w:t>
      </w:r>
      <w:r>
        <w:rPr>
          <w:color w:val="4D4D4D"/>
          <w:sz w:val="17"/>
        </w:rPr>
        <w:t>ULO III</w:t>
      </w:r>
    </w:p>
    <w:p>
      <w:pPr>
        <w:spacing w:before="98"/>
        <w:ind w:left="0" w:right="383" w:firstLine="0"/>
        <w:jc w:val="center"/>
        <w:rPr>
          <w:b/>
          <w:sz w:val="17"/>
        </w:rPr>
      </w:pPr>
      <w:r>
        <w:rPr>
          <w:b/>
          <w:color w:val="343434"/>
          <w:sz w:val="17"/>
        </w:rPr>
        <w:t>ACTO   </w:t>
      </w:r>
      <w:r>
        <w:rPr>
          <w:b/>
          <w:color w:val="343434"/>
          <w:sz w:val="15"/>
        </w:rPr>
        <w:t>J   </w:t>
      </w:r>
      <w:r>
        <w:rPr>
          <w:b/>
          <w:color w:val="343434"/>
          <w:sz w:val="17"/>
        </w:rPr>
        <w:t>RIDICO</w:t>
      </w:r>
    </w:p>
    <w:p>
      <w:pPr>
        <w:spacing w:before="93"/>
        <w:ind w:left="0" w:right="394" w:firstLine="0"/>
        <w:jc w:val="center"/>
        <w:rPr>
          <w:sz w:val="17"/>
        </w:rPr>
      </w:pPr>
      <w:r>
        <w:rPr>
          <w:color w:val="343434"/>
          <w:sz w:val="17"/>
        </w:rPr>
        <w:t>S </w:t>
      </w:r>
      <w:r>
        <w:rPr>
          <w:color w:val="4D4D4D"/>
          <w:sz w:val="17"/>
        </w:rPr>
        <w:t>ECC </w:t>
      </w:r>
      <w:r>
        <w:rPr>
          <w:color w:val="343434"/>
          <w:sz w:val="17"/>
        </w:rPr>
        <w:t>I</w:t>
      </w:r>
      <w:r>
        <w:rPr>
          <w:color w:val="4D4D4D"/>
          <w:sz w:val="17"/>
        </w:rPr>
        <w:t>O N PRIMERA</w:t>
      </w:r>
    </w:p>
    <w:p>
      <w:pPr>
        <w:spacing w:before="106"/>
        <w:ind w:left="0" w:right="376" w:firstLine="0"/>
        <w:jc w:val="center"/>
        <w:rPr>
          <w:rFonts w:ascii="Arial"/>
          <w:b/>
          <w:sz w:val="15"/>
        </w:rPr>
      </w:pPr>
      <w:r>
        <w:rPr>
          <w:rFonts w:ascii="Arial"/>
          <w:b/>
          <w:color w:val="343434"/>
          <w:w w:val="105"/>
          <w:sz w:val="15"/>
        </w:rPr>
        <w:t>Conrepto</w:t>
      </w:r>
    </w:p>
    <w:p>
      <w:pPr>
        <w:pStyle w:val="BodyText"/>
        <w:spacing w:before="8"/>
        <w:rPr>
          <w:rFonts w:ascii="Arial"/>
          <w:b/>
          <w:sz w:val="12"/>
        </w:rPr>
      </w:pPr>
    </w:p>
    <w:p>
      <w:pPr>
        <w:spacing w:line="254" w:lineRule="auto" w:before="0"/>
        <w:ind w:left="215" w:right="598" w:firstLine="163"/>
        <w:jc w:val="both"/>
        <w:rPr>
          <w:sz w:val="17"/>
        </w:rPr>
      </w:pPr>
      <w:r>
        <w:rPr>
          <w:color w:val="4D4D4D"/>
          <w:w w:val="105"/>
          <w:sz w:val="17"/>
        </w:rPr>
        <w:t>ARTTCULO 49. </w:t>
      </w:r>
      <w:r>
        <w:rPr>
          <w:color w:val="343434"/>
          <w:w w:val="105"/>
          <w:sz w:val="17"/>
        </w:rPr>
        <w:t>1. </w:t>
      </w:r>
      <w:r>
        <w:rPr>
          <w:color w:val="4D4D4D"/>
          <w:w w:val="105"/>
          <w:sz w:val="17"/>
        </w:rPr>
        <w:t>El octo </w:t>
      </w:r>
      <w:r>
        <w:rPr>
          <w:color w:val="4D4D4D"/>
          <w:spacing w:val="2"/>
          <w:w w:val="105"/>
          <w:sz w:val="17"/>
        </w:rPr>
        <w:t>j</w:t>
      </w:r>
      <w:r>
        <w:rPr>
          <w:color w:val="343434"/>
          <w:spacing w:val="2"/>
          <w:w w:val="105"/>
          <w:sz w:val="17"/>
        </w:rPr>
        <w:t>u</w:t>
      </w:r>
      <w:r>
        <w:rPr>
          <w:color w:val="4D4D4D"/>
          <w:spacing w:val="2"/>
          <w:w w:val="105"/>
          <w:sz w:val="17"/>
        </w:rPr>
        <w:t>rid </w:t>
      </w:r>
      <w:r>
        <w:rPr>
          <w:color w:val="4D4D4D"/>
          <w:w w:val="105"/>
          <w:sz w:val="17"/>
        </w:rPr>
        <w:t>ico es  </w:t>
      </w:r>
      <w:r>
        <w:rPr>
          <w:color w:val="4D4D4D"/>
          <w:spacing w:val="5"/>
          <w:w w:val="105"/>
          <w:sz w:val="17"/>
        </w:rPr>
        <w:t>u</w:t>
      </w:r>
      <w:r>
        <w:rPr>
          <w:color w:val="343434"/>
          <w:spacing w:val="5"/>
          <w:w w:val="105"/>
          <w:sz w:val="17"/>
        </w:rPr>
        <w:t>n</w:t>
      </w:r>
      <w:r>
        <w:rPr>
          <w:color w:val="4D4D4D"/>
          <w:spacing w:val="5"/>
          <w:w w:val="105"/>
          <w:sz w:val="17"/>
        </w:rPr>
        <w:t>a  </w:t>
      </w:r>
      <w:r>
        <w:rPr>
          <w:color w:val="343434"/>
          <w:spacing w:val="7"/>
          <w:w w:val="105"/>
          <w:sz w:val="17"/>
        </w:rPr>
        <w:t>m</w:t>
      </w:r>
      <w:r>
        <w:rPr>
          <w:color w:val="4D4D4D"/>
          <w:spacing w:val="7"/>
          <w:w w:val="105"/>
          <w:sz w:val="17"/>
        </w:rPr>
        <w:t>a</w:t>
      </w:r>
      <w:r>
        <w:rPr>
          <w:color w:val="343434"/>
          <w:spacing w:val="7"/>
          <w:w w:val="105"/>
          <w:sz w:val="17"/>
        </w:rPr>
        <w:t>n</w:t>
      </w:r>
      <w:r>
        <w:rPr>
          <w:color w:val="4D4D4D"/>
          <w:spacing w:val="7"/>
          <w:w w:val="105"/>
          <w:sz w:val="17"/>
        </w:rPr>
        <w:t>l</w:t>
      </w:r>
      <w:r>
        <w:rPr>
          <w:color w:val="343434"/>
          <w:spacing w:val="7"/>
          <w:w w:val="105"/>
          <w:sz w:val="17"/>
        </w:rPr>
        <w:t>te</w:t>
      </w:r>
      <w:r>
        <w:rPr>
          <w:color w:val="4D4D4D"/>
          <w:spacing w:val="7"/>
          <w:w w:val="105"/>
          <w:sz w:val="17"/>
        </w:rPr>
        <w:t>s</w:t>
      </w:r>
      <w:r>
        <w:rPr>
          <w:color w:val="343434"/>
          <w:spacing w:val="7"/>
          <w:w w:val="105"/>
          <w:sz w:val="17"/>
        </w:rPr>
        <w:t>t</w:t>
      </w:r>
      <w:r>
        <w:rPr>
          <w:color w:val="4D4D4D"/>
          <w:spacing w:val="7"/>
          <w:w w:val="105"/>
          <w:sz w:val="17"/>
        </w:rPr>
        <w:t>n</w:t>
      </w:r>
      <w:r>
        <w:rPr>
          <w:color w:val="343434"/>
          <w:spacing w:val="7"/>
          <w:w w:val="105"/>
          <w:sz w:val="17"/>
        </w:rPr>
        <w:t>­ </w:t>
      </w:r>
      <w:r>
        <w:rPr>
          <w:color w:val="626262"/>
          <w:w w:val="105"/>
          <w:sz w:val="17"/>
        </w:rPr>
        <w:t>ci6n </w:t>
      </w:r>
      <w:r>
        <w:rPr>
          <w:color w:val="4D4D4D"/>
          <w:w w:val="105"/>
          <w:sz w:val="17"/>
        </w:rPr>
        <w:t>Hcita, de voluntad, ex.pr </w:t>
      </w:r>
      <w:r>
        <w:rPr>
          <w:color w:val="626262"/>
          <w:w w:val="105"/>
          <w:sz w:val="17"/>
        </w:rPr>
        <w:t>·a </w:t>
      </w:r>
      <w:r>
        <w:rPr>
          <w:color w:val="4D4D4D"/>
          <w:w w:val="105"/>
          <w:sz w:val="17"/>
        </w:rPr>
        <w:t>o tr1cita, </w:t>
      </w:r>
      <w:r>
        <w:rPr>
          <w:color w:val="343434"/>
          <w:w w:val="105"/>
          <w:sz w:val="17"/>
        </w:rPr>
        <w:t>q </w:t>
      </w:r>
      <w:r>
        <w:rPr>
          <w:color w:val="4D4D4D"/>
          <w:w w:val="105"/>
          <w:sz w:val="17"/>
        </w:rPr>
        <w:t>ue ptoa </w:t>
      </w:r>
      <w:r>
        <w:rPr>
          <w:color w:val="343434"/>
          <w:w w:val="105"/>
          <w:sz w:val="17"/>
        </w:rPr>
        <w:t>u</w:t>
      </w:r>
      <w:r>
        <w:rPr>
          <w:color w:val="4D4D4D"/>
          <w:w w:val="105"/>
          <w:sz w:val="17"/>
        </w:rPr>
        <w:t>ce</w:t>
      </w:r>
      <w:r>
        <w:rPr>
          <w:color w:val="4D4D4D"/>
          <w:spacing w:val="3"/>
          <w:w w:val="105"/>
          <w:sz w:val="17"/>
        </w:rPr>
        <w:t> </w:t>
      </w:r>
      <w:r>
        <w:rPr>
          <w:color w:val="343434"/>
          <w:sz w:val="17"/>
        </w:rPr>
        <w:t>J</w:t>
      </w:r>
      <w:r>
        <w:rPr>
          <w:color w:val="4D4D4D"/>
          <w:sz w:val="17"/>
        </w:rPr>
        <w:t>os</w:t>
      </w:r>
    </w:p>
    <w:p>
      <w:pPr>
        <w:spacing w:after="0" w:line="254" w:lineRule="auto"/>
        <w:jc w:val="both"/>
        <w:rPr>
          <w:sz w:val="17"/>
        </w:rPr>
        <w:sectPr>
          <w:type w:val="continuous"/>
          <w:pgSz w:w="11360" w:h="15120"/>
          <w:pgMar w:top="540" w:bottom="280" w:left="660" w:right="0"/>
          <w:cols w:num="2" w:equalWidth="0">
            <w:col w:w="5281" w:space="40"/>
            <w:col w:w="5379"/>
          </w:cols>
        </w:sectPr>
      </w:pPr>
    </w:p>
    <w:p>
      <w:pPr>
        <w:spacing w:after="0" w:line="254" w:lineRule="auto"/>
        <w:jc w:val="both"/>
        <w:rPr>
          <w:sz w:val="17"/>
        </w:rPr>
        <w:sectPr>
          <w:type w:val="continuous"/>
          <w:pgSz w:w="11360" w:h="15120"/>
          <w:pgMar w:top="540" w:bottom="280" w:left="6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5"/>
        <w:ind w:left="13" w:right="0" w:firstLine="0"/>
        <w:jc w:val="center"/>
        <w:rPr>
          <w:b/>
          <w:sz w:val="48"/>
        </w:rPr>
      </w:pPr>
      <w:bookmarkStart w:name="D -Decreto 335 " w:id="31"/>
      <w:bookmarkEnd w:id="31"/>
      <w:r>
        <w:rPr/>
      </w:r>
      <w:r>
        <w:rPr>
          <w:b/>
          <w:sz w:val="48"/>
        </w:rPr>
        <w:t>Anexo D</w:t>
      </w:r>
    </w:p>
    <w:p>
      <w:pPr>
        <w:spacing w:after="0"/>
        <w:jc w:val="center"/>
        <w:rPr>
          <w:sz w:val="48"/>
        </w:rPr>
        <w:sectPr>
          <w:headerReference w:type="default" r:id="rId71"/>
          <w:pgSz w:w="12240" w:h="15840"/>
          <w:pgMar w:header="283" w:footer="0" w:top="620" w:bottom="280" w:left="1640" w:right="1660"/>
          <w:pgNumType w:start="158"/>
        </w:sectPr>
      </w:pPr>
    </w:p>
    <w:p>
      <w:pPr>
        <w:pStyle w:val="BodyText"/>
        <w:rPr>
          <w:b/>
          <w:sz w:val="20"/>
        </w:rPr>
      </w:pPr>
    </w:p>
    <w:p>
      <w:pPr>
        <w:pStyle w:val="BodyText"/>
        <w:spacing w:before="2"/>
        <w:rPr>
          <w:b/>
          <w:sz w:val="19"/>
        </w:rPr>
      </w:pPr>
    </w:p>
    <w:p>
      <w:pPr>
        <w:spacing w:before="91"/>
        <w:ind w:left="0" w:right="400" w:firstLine="0"/>
        <w:jc w:val="right"/>
        <w:rPr>
          <w:b/>
          <w:sz w:val="20"/>
        </w:rPr>
      </w:pPr>
      <w:r>
        <w:rPr>
          <w:b/>
          <w:sz w:val="20"/>
        </w:rPr>
        <w:t>ISSN 1682-7511</w:t>
      </w:r>
    </w:p>
    <w:p>
      <w:pPr>
        <w:pStyle w:val="BodyText"/>
        <w:rPr>
          <w:b/>
          <w:sz w:val="22"/>
        </w:rPr>
      </w:pPr>
    </w:p>
    <w:p>
      <w:pPr>
        <w:pStyle w:val="Heading1"/>
        <w:tabs>
          <w:tab w:pos="4662" w:val="left" w:leader="none"/>
        </w:tabs>
      </w:pPr>
      <w:r>
        <w:rPr/>
        <w:drawing>
          <wp:anchor distT="0" distB="0" distL="0" distR="0" allowOverlap="1" layoutInCell="1" locked="0" behindDoc="1" simplePos="0" relativeHeight="268136447">
            <wp:simplePos x="0" y="0"/>
            <wp:positionH relativeFrom="page">
              <wp:posOffset>3475710</wp:posOffset>
            </wp:positionH>
            <wp:positionV relativeFrom="paragraph">
              <wp:posOffset>30</wp:posOffset>
            </wp:positionV>
            <wp:extent cx="657349" cy="775257"/>
            <wp:effectExtent l="0" t="0" r="0" b="0"/>
            <wp:wrapNone/>
            <wp:docPr id="25" name="image32.jpeg" descr=""/>
            <wp:cNvGraphicFramePr>
              <a:graphicFrameLocks noChangeAspect="1"/>
            </wp:cNvGraphicFramePr>
            <a:graphic>
              <a:graphicData uri="http://schemas.openxmlformats.org/drawingml/2006/picture">
                <pic:pic>
                  <pic:nvPicPr>
                    <pic:cNvPr id="26" name="image32.jpeg"/>
                    <pic:cNvPicPr/>
                  </pic:nvPicPr>
                  <pic:blipFill>
                    <a:blip r:embed="rId72" cstate="print"/>
                    <a:stretch>
                      <a:fillRect/>
                    </a:stretch>
                  </pic:blipFill>
                  <pic:spPr>
                    <a:xfrm>
                      <a:off x="0" y="0"/>
                      <a:ext cx="657349" cy="775257"/>
                    </a:xfrm>
                    <a:prstGeom prst="rect">
                      <a:avLst/>
                    </a:prstGeom>
                  </pic:spPr>
                </pic:pic>
              </a:graphicData>
            </a:graphic>
          </wp:anchor>
        </w:drawing>
      </w:r>
      <w:r>
        <w:rPr>
          <w:spacing w:val="-12"/>
          <w:w w:val="70"/>
        </w:rPr>
        <w:t>GACETA</w:t>
        <w:tab/>
      </w:r>
      <w:r>
        <w:rPr>
          <w:w w:val="60"/>
        </w:rPr>
        <w:t>OFICIAL</w:t>
      </w:r>
    </w:p>
    <w:p>
      <w:pPr>
        <w:pStyle w:val="Heading8"/>
        <w:spacing w:line="269" w:lineRule="exact"/>
        <w:rPr>
          <w:rFonts w:ascii="Arial" w:hAnsi="Arial"/>
        </w:rPr>
      </w:pPr>
      <w:r>
        <w:rPr>
          <w:rFonts w:ascii="Arial" w:hAnsi="Arial"/>
          <w:w w:val="120"/>
        </w:rPr>
        <w:t>DE LA REPÚBLICA DE CUBA</w:t>
      </w:r>
    </w:p>
    <w:p>
      <w:pPr>
        <w:spacing w:before="214"/>
        <w:ind w:left="50" w:right="0" w:firstLine="0"/>
        <w:jc w:val="center"/>
        <w:rPr>
          <w:rFonts w:ascii="Arial"/>
          <w:b/>
          <w:sz w:val="28"/>
        </w:rPr>
      </w:pPr>
      <w:r>
        <w:rPr/>
        <w:pict>
          <v:group style="position:absolute;margin-left:93.717499pt;margin-top:29.558918pt;width:425.5pt;height:.5pt;mso-position-horizontal-relative:page;mso-position-vertical-relative:paragraph;z-index:3776;mso-wrap-distance-left:0;mso-wrap-distance-right:0" coordorigin="1874,591" coordsize="8510,10">
            <v:line style="position:absolute" from="1874,596" to="4199,596" stroked="true" strokeweight=".5pt" strokecolor="#000000">
              <v:stroke dashstyle="solid"/>
            </v:line>
            <v:line style="position:absolute" from="4199,596" to="4337,596" stroked="true" strokeweight=".5pt" strokecolor="#000000">
              <v:stroke dashstyle="solid"/>
            </v:line>
            <v:line style="position:absolute" from="4337,596" to="7896,596" stroked="true" strokeweight=".5pt" strokecolor="#000000">
              <v:stroke dashstyle="solid"/>
            </v:line>
            <v:line style="position:absolute" from="7896,596" to="9037,596" stroked="true" strokeweight=".5pt" strokecolor="#000000">
              <v:stroke dashstyle="solid"/>
            </v:line>
            <v:line style="position:absolute" from="9037,596" to="10384,596" stroked="true" strokeweight=".5pt" strokecolor="#000000">
              <v:stroke dashstyle="solid"/>
            </v:line>
            <w10:wrap type="topAndBottom"/>
          </v:group>
        </w:pict>
      </w:r>
      <w:r>
        <w:rPr>
          <w:rFonts w:ascii="Arial"/>
          <w:b/>
          <w:w w:val="120"/>
          <w:sz w:val="28"/>
        </w:rPr>
        <w:t>MINISTERIO DE JUSTICIA</w:t>
      </w:r>
    </w:p>
    <w:p>
      <w:pPr>
        <w:tabs>
          <w:tab w:pos="2369" w:val="left" w:leader="none"/>
          <w:tab w:pos="7626" w:val="left" w:leader="none"/>
        </w:tabs>
        <w:spacing w:before="0" w:after="4"/>
        <w:ind w:left="41" w:right="0" w:firstLine="0"/>
        <w:jc w:val="center"/>
        <w:rPr>
          <w:b/>
          <w:sz w:val="20"/>
        </w:rPr>
      </w:pPr>
      <w:r>
        <w:rPr>
          <w:b/>
          <w:sz w:val="20"/>
        </w:rPr>
        <w:t>EXTRAORDINARIA</w:t>
        <w:tab/>
      </w:r>
      <w:r>
        <w:rPr>
          <w:b/>
          <w:spacing w:val="-3"/>
          <w:sz w:val="20"/>
        </w:rPr>
        <w:t>LA</w:t>
      </w:r>
      <w:r>
        <w:rPr>
          <w:b/>
          <w:spacing w:val="-22"/>
          <w:sz w:val="20"/>
        </w:rPr>
        <w:t> </w:t>
      </w:r>
      <w:r>
        <w:rPr>
          <w:b/>
          <w:spacing w:val="-6"/>
          <w:sz w:val="20"/>
        </w:rPr>
        <w:t>HABANA,</w:t>
      </w:r>
      <w:r>
        <w:rPr>
          <w:b/>
          <w:spacing w:val="-9"/>
          <w:sz w:val="20"/>
        </w:rPr>
        <w:t> </w:t>
      </w:r>
      <w:r>
        <w:rPr>
          <w:b/>
          <w:spacing w:val="-6"/>
          <w:sz w:val="20"/>
        </w:rPr>
        <w:t>MIÉRCOLES</w:t>
      </w:r>
      <w:r>
        <w:rPr>
          <w:b/>
          <w:spacing w:val="-10"/>
          <w:sz w:val="20"/>
        </w:rPr>
        <w:t> </w:t>
      </w:r>
      <w:r>
        <w:rPr>
          <w:b/>
          <w:spacing w:val="-3"/>
          <w:sz w:val="20"/>
        </w:rPr>
        <w:t>13</w:t>
      </w:r>
      <w:r>
        <w:rPr>
          <w:b/>
          <w:spacing w:val="-10"/>
          <w:sz w:val="20"/>
        </w:rPr>
        <w:t> </w:t>
      </w:r>
      <w:r>
        <w:rPr>
          <w:b/>
          <w:spacing w:val="-4"/>
          <w:sz w:val="20"/>
        </w:rPr>
        <w:t>DE</w:t>
      </w:r>
      <w:r>
        <w:rPr>
          <w:b/>
          <w:spacing w:val="-10"/>
          <w:sz w:val="20"/>
        </w:rPr>
        <w:t> </w:t>
      </w:r>
      <w:r>
        <w:rPr>
          <w:b/>
          <w:spacing w:val="-7"/>
          <w:sz w:val="20"/>
        </w:rPr>
        <w:t>DICIEMBRE</w:t>
      </w:r>
      <w:r>
        <w:rPr>
          <w:b/>
          <w:spacing w:val="-11"/>
          <w:sz w:val="20"/>
        </w:rPr>
        <w:t> </w:t>
      </w:r>
      <w:r>
        <w:rPr>
          <w:b/>
          <w:spacing w:val="-4"/>
          <w:sz w:val="20"/>
        </w:rPr>
        <w:t>DE</w:t>
      </w:r>
      <w:r>
        <w:rPr>
          <w:b/>
          <w:spacing w:val="-11"/>
          <w:sz w:val="20"/>
        </w:rPr>
        <w:t> </w:t>
      </w:r>
      <w:r>
        <w:rPr>
          <w:b/>
          <w:spacing w:val="-5"/>
          <w:sz w:val="20"/>
        </w:rPr>
        <w:t>2017</w:t>
        <w:tab/>
      </w:r>
      <w:r>
        <w:rPr>
          <w:b/>
          <w:sz w:val="20"/>
        </w:rPr>
        <w:t>AÑO</w:t>
      </w:r>
      <w:r>
        <w:rPr>
          <w:b/>
          <w:spacing w:val="-2"/>
          <w:sz w:val="20"/>
        </w:rPr>
        <w:t> </w:t>
      </w:r>
      <w:r>
        <w:rPr>
          <w:b/>
          <w:sz w:val="20"/>
        </w:rPr>
        <w:t>CXV</w:t>
      </w:r>
    </w:p>
    <w:p>
      <w:pPr>
        <w:pStyle w:val="BodyText"/>
        <w:spacing w:line="20" w:lineRule="exact"/>
        <w:ind w:left="229"/>
        <w:rPr>
          <w:sz w:val="2"/>
        </w:rPr>
      </w:pPr>
      <w:r>
        <w:rPr>
          <w:sz w:val="2"/>
        </w:rPr>
        <w:pict>
          <v:group style="width:425.5pt;height:.5pt;mso-position-horizontal-relative:char;mso-position-vertical-relative:line" coordorigin="0,0" coordsize="8510,10">
            <v:line style="position:absolute" from="0,5" to="2324,5" stroked="true" strokeweight=".5pt" strokecolor="#000000">
              <v:stroke dashstyle="solid"/>
            </v:line>
            <v:line style="position:absolute" from="2324,5" to="2462,5" stroked="true" strokeweight=".5pt" strokecolor="#000000">
              <v:stroke dashstyle="solid"/>
            </v:line>
            <v:line style="position:absolute" from="2462,5" to="6021,5" stroked="true" strokeweight=".5pt" strokecolor="#000000">
              <v:stroke dashstyle="solid"/>
            </v:line>
            <v:line style="position:absolute" from="6021,5" to="7163,5" stroked="true" strokeweight=".5pt" strokecolor="#000000">
              <v:stroke dashstyle="solid"/>
            </v:line>
            <v:line style="position:absolute" from="7163,5" to="8510,5" stroked="true" strokeweight=".5pt" strokecolor="#000000">
              <v:stroke dashstyle="solid"/>
            </v:line>
          </v:group>
        </w:pict>
      </w:r>
      <w:r>
        <w:rPr>
          <w:sz w:val="2"/>
        </w:rPr>
      </w:r>
    </w:p>
    <w:p>
      <w:pPr>
        <w:spacing w:line="249" w:lineRule="auto" w:before="0"/>
        <w:ind w:left="41" w:right="0" w:firstLine="0"/>
        <w:jc w:val="center"/>
        <w:rPr>
          <w:b/>
          <w:sz w:val="20"/>
        </w:rPr>
      </w:pPr>
      <w:r>
        <w:rPr/>
        <w:pict>
          <v:group style="position:absolute;margin-left:93.717499pt;margin-top:23.619171pt;width:425.5pt;height:.5pt;mso-position-horizontal-relative:page;mso-position-vertical-relative:paragraph;z-index:5920" coordorigin="1874,472" coordsize="8510,10">
            <v:line style="position:absolute" from="1874,477" to="4199,477" stroked="true" strokeweight=".5pt" strokecolor="#000000">
              <v:stroke dashstyle="solid"/>
            </v:line>
            <v:line style="position:absolute" from="4199,477" to="4337,477" stroked="true" strokeweight=".5pt" strokecolor="#000000">
              <v:stroke dashstyle="solid"/>
            </v:line>
            <v:line style="position:absolute" from="4337,477" to="7896,477" stroked="true" strokeweight=".5pt" strokecolor="#000000">
              <v:stroke dashstyle="solid"/>
            </v:line>
            <v:line style="position:absolute" from="7896,477" to="9037,477" stroked="true" strokeweight=".5pt" strokecolor="#000000">
              <v:stroke dashstyle="solid"/>
            </v:line>
            <v:line style="position:absolute" from="9037,477" to="10384,477" stroked="true" strokeweight=".5pt" strokecolor="#000000">
              <v:stroke dashstyle="solid"/>
            </v:line>
            <w10:wrap type="none"/>
          </v:group>
        </w:pict>
      </w:r>
      <w:r>
        <w:rPr>
          <w:sz w:val="20"/>
        </w:rPr>
        <w:t>Sitio Web: </w:t>
      </w:r>
      <w:hyperlink r:id="rId15">
        <w:r>
          <w:rPr>
            <w:color w:val="0000FF"/>
            <w:sz w:val="20"/>
            <w:u w:val="single" w:color="0000FF"/>
          </w:rPr>
          <w:t>http://www.gacetaoficial.cu/</w:t>
        </w:r>
      </w:hyperlink>
      <w:r>
        <w:rPr>
          <w:sz w:val="20"/>
        </w:rPr>
        <w:t>—</w:t>
      </w:r>
      <w:r>
        <w:rPr>
          <w:b/>
          <w:sz w:val="20"/>
        </w:rPr>
        <w:t>Calle Zanja No. 352 esquina a Escobar, Centro Habana Teléfonos: 7878-3849, 7878-4435 y 7873-7962</w:t>
      </w:r>
    </w:p>
    <w:p>
      <w:pPr>
        <w:tabs>
          <w:tab w:pos="7511" w:val="left" w:leader="none"/>
        </w:tabs>
        <w:spacing w:line="221" w:lineRule="exact" w:before="0"/>
        <w:ind w:left="39" w:right="0" w:firstLine="0"/>
        <w:jc w:val="center"/>
        <w:rPr>
          <w:b/>
          <w:sz w:val="20"/>
        </w:rPr>
      </w:pPr>
      <w:r>
        <w:rPr>
          <w:b/>
          <w:sz w:val="20"/>
        </w:rPr>
        <w:t>Número</w:t>
      </w:r>
      <w:r>
        <w:rPr>
          <w:b/>
          <w:spacing w:val="-3"/>
          <w:sz w:val="20"/>
        </w:rPr>
        <w:t> </w:t>
      </w:r>
      <w:r>
        <w:rPr>
          <w:b/>
          <w:sz w:val="20"/>
        </w:rPr>
        <w:t>58</w:t>
        <w:tab/>
        <w:t>Página 1077</w:t>
      </w:r>
    </w:p>
    <w:p>
      <w:pPr>
        <w:pStyle w:val="BodyText"/>
        <w:spacing w:line="30" w:lineRule="exact"/>
        <w:ind w:left="219"/>
        <w:rPr>
          <w:sz w:val="3"/>
        </w:rPr>
      </w:pPr>
      <w:r>
        <w:rPr>
          <w:position w:val="0"/>
          <w:sz w:val="3"/>
        </w:rPr>
        <w:pict>
          <v:group style="width:425.5pt;height:1.5pt;mso-position-horizontal-relative:char;mso-position-vertical-relative:line" coordorigin="0,0" coordsize="8510,30">
            <v:line style="position:absolute" from="0,15" to="2324,15" stroked="true" strokeweight="1.5pt" strokecolor="#000000">
              <v:stroke dashstyle="solid"/>
            </v:line>
            <v:line style="position:absolute" from="2324,15" to="2462,15" stroked="true" strokeweight="1.5pt" strokecolor="#000000">
              <v:stroke dashstyle="solid"/>
            </v:line>
            <v:line style="position:absolute" from="2462,15" to="6021,15" stroked="true" strokeweight="1.5pt" strokecolor="#000000">
              <v:stroke dashstyle="solid"/>
            </v:line>
            <v:line style="position:absolute" from="6021,15" to="7163,15" stroked="true" strokeweight="1.5pt" strokecolor="#000000">
              <v:stroke dashstyle="solid"/>
            </v:line>
            <v:line style="position:absolute" from="7163,15" to="8510,15" stroked="true" strokeweight="1.5pt" strokecolor="#000000">
              <v:stroke dashstyle="solid"/>
            </v:line>
          </v:group>
        </w:pict>
      </w:r>
      <w:r>
        <w:rPr>
          <w:position w:val="0"/>
          <w:sz w:val="3"/>
        </w:rPr>
      </w:r>
    </w:p>
    <w:p>
      <w:pPr>
        <w:spacing w:after="0" w:line="30" w:lineRule="exact"/>
        <w:rPr>
          <w:sz w:val="3"/>
        </w:rPr>
        <w:sectPr>
          <w:pgSz w:w="12240" w:h="15840"/>
          <w:pgMar w:header="283" w:footer="0" w:top="62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5944" from="93.259796pt,14.408856pt" to="518.739796pt,14.408856pt" stroked="true" strokeweight="1pt" strokecolor="#000000">
            <v:stroke dashstyle="solid"/>
            <w10:wrap type="none"/>
          </v:line>
        </w:pict>
      </w:r>
      <w:r>
        <w:rPr>
          <w:b/>
          <w:w w:val="110"/>
          <w:sz w:val="20"/>
        </w:rPr>
        <w:t>1082</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spacing w:before="3"/>
        <w:rPr>
          <w:b/>
          <w:sz w:val="18"/>
        </w:rPr>
      </w:pPr>
    </w:p>
    <w:p>
      <w:pPr>
        <w:spacing w:line="241" w:lineRule="exact" w:before="0"/>
        <w:ind w:left="225" w:right="0" w:firstLine="0"/>
        <w:jc w:val="left"/>
        <w:rPr>
          <w:rFonts w:ascii="Arial"/>
          <w:b/>
          <w:sz w:val="24"/>
        </w:rPr>
      </w:pPr>
      <w:r>
        <w:rPr>
          <w:rFonts w:ascii="Arial"/>
          <w:b/>
          <w:sz w:val="24"/>
        </w:rPr>
        <w:t>GOC-2017-841-EX58</w:t>
      </w:r>
    </w:p>
    <w:p>
      <w:pPr>
        <w:spacing w:line="243" w:lineRule="exact" w:before="0"/>
        <w:ind w:left="19" w:right="0" w:firstLine="0"/>
        <w:jc w:val="center"/>
        <w:rPr>
          <w:b/>
          <w:sz w:val="24"/>
        </w:rPr>
      </w:pPr>
      <w:r>
        <w:rPr>
          <w:b/>
          <w:sz w:val="24"/>
        </w:rPr>
        <w:t>DECRETO No. 335</w:t>
      </w:r>
    </w:p>
    <w:p>
      <w:pPr>
        <w:pStyle w:val="BodyText"/>
        <w:spacing w:line="199" w:lineRule="auto" w:before="15"/>
        <w:ind w:left="225" w:right="201" w:firstLine="283"/>
        <w:jc w:val="right"/>
      </w:pPr>
      <w:r>
        <w:rPr/>
        <w:t>POR CUANTO: A partir de los cambios introducidos en el sistema</w:t>
      </w:r>
      <w:r>
        <w:rPr>
          <w:spacing w:val="-17"/>
        </w:rPr>
        <w:t> </w:t>
      </w:r>
      <w:r>
        <w:rPr/>
        <w:t>empresarial</w:t>
      </w:r>
      <w:r>
        <w:rPr>
          <w:spacing w:val="1"/>
        </w:rPr>
        <w:t> </w:t>
      </w:r>
      <w:r>
        <w:rPr/>
        <w:t>como parte del proceso de actualización del modelo económico cubano y la decisión</w:t>
      </w:r>
      <w:r>
        <w:rPr>
          <w:spacing w:val="26"/>
        </w:rPr>
        <w:t> </w:t>
      </w:r>
      <w:r>
        <w:rPr/>
        <w:t>de</w:t>
      </w:r>
      <w:r>
        <w:rPr>
          <w:spacing w:val="3"/>
        </w:rPr>
        <w:t> </w:t>
      </w:r>
      <w:r>
        <w:rPr/>
        <w:t>exten- der</w:t>
      </w:r>
      <w:r>
        <w:rPr>
          <w:spacing w:val="8"/>
        </w:rPr>
        <w:t> </w:t>
      </w:r>
      <w:r>
        <w:rPr/>
        <w:t>las</w:t>
      </w:r>
      <w:r>
        <w:rPr>
          <w:spacing w:val="9"/>
        </w:rPr>
        <w:t> </w:t>
      </w:r>
      <w:r>
        <w:rPr/>
        <w:t>funciones,</w:t>
      </w:r>
      <w:r>
        <w:rPr>
          <w:spacing w:val="9"/>
        </w:rPr>
        <w:t> </w:t>
      </w:r>
      <w:r>
        <w:rPr/>
        <w:t>facultades,</w:t>
      </w:r>
      <w:r>
        <w:rPr>
          <w:spacing w:val="9"/>
        </w:rPr>
        <w:t> </w:t>
      </w:r>
      <w:r>
        <w:rPr/>
        <w:t>conceptos</w:t>
      </w:r>
      <w:r>
        <w:rPr>
          <w:spacing w:val="9"/>
        </w:rPr>
        <w:t> </w:t>
      </w:r>
      <w:r>
        <w:rPr/>
        <w:t>y</w:t>
      </w:r>
      <w:r>
        <w:rPr>
          <w:spacing w:val="8"/>
        </w:rPr>
        <w:t> </w:t>
      </w:r>
      <w:r>
        <w:rPr/>
        <w:t>principios</w:t>
      </w:r>
      <w:r>
        <w:rPr>
          <w:spacing w:val="9"/>
        </w:rPr>
        <w:t> </w:t>
      </w:r>
      <w:r>
        <w:rPr/>
        <w:t>propios</w:t>
      </w:r>
      <w:r>
        <w:rPr>
          <w:spacing w:val="9"/>
        </w:rPr>
        <w:t> </w:t>
      </w:r>
      <w:r>
        <w:rPr/>
        <w:t>del</w:t>
      </w:r>
      <w:r>
        <w:rPr>
          <w:spacing w:val="9"/>
        </w:rPr>
        <w:t> </w:t>
      </w:r>
      <w:r>
        <w:rPr/>
        <w:t>perfeccionamiento</w:t>
      </w:r>
      <w:r>
        <w:rPr>
          <w:spacing w:val="9"/>
        </w:rPr>
        <w:t> </w:t>
      </w:r>
      <w:r>
        <w:rPr/>
        <w:t>em- presarial</w:t>
      </w:r>
      <w:r>
        <w:rPr>
          <w:spacing w:val="-13"/>
        </w:rPr>
        <w:t> </w:t>
      </w:r>
      <w:r>
        <w:rPr/>
        <w:t>a</w:t>
      </w:r>
      <w:r>
        <w:rPr>
          <w:spacing w:val="-12"/>
        </w:rPr>
        <w:t> </w:t>
      </w:r>
      <w:r>
        <w:rPr/>
        <w:t>todo</w:t>
      </w:r>
      <w:r>
        <w:rPr>
          <w:spacing w:val="-13"/>
        </w:rPr>
        <w:t> </w:t>
      </w:r>
      <w:r>
        <w:rPr/>
        <w:t>el</w:t>
      </w:r>
      <w:r>
        <w:rPr>
          <w:spacing w:val="-12"/>
        </w:rPr>
        <w:t> </w:t>
      </w:r>
      <w:r>
        <w:rPr/>
        <w:t>sistema</w:t>
      </w:r>
      <w:r>
        <w:rPr>
          <w:spacing w:val="-13"/>
        </w:rPr>
        <w:t> </w:t>
      </w:r>
      <w:r>
        <w:rPr/>
        <w:t>empresarial</w:t>
      </w:r>
      <w:r>
        <w:rPr>
          <w:spacing w:val="-12"/>
        </w:rPr>
        <w:t> </w:t>
      </w:r>
      <w:r>
        <w:rPr/>
        <w:t>estatal,</w:t>
      </w:r>
      <w:r>
        <w:rPr>
          <w:spacing w:val="-13"/>
        </w:rPr>
        <w:t> </w:t>
      </w:r>
      <w:r>
        <w:rPr/>
        <w:t>resulta</w:t>
      </w:r>
      <w:r>
        <w:rPr>
          <w:spacing w:val="-12"/>
        </w:rPr>
        <w:t> </w:t>
      </w:r>
      <w:r>
        <w:rPr/>
        <w:t>necesario</w:t>
      </w:r>
      <w:r>
        <w:rPr>
          <w:spacing w:val="-13"/>
        </w:rPr>
        <w:t> </w:t>
      </w:r>
      <w:r>
        <w:rPr/>
        <w:t>dictar</w:t>
      </w:r>
      <w:r>
        <w:rPr>
          <w:spacing w:val="-12"/>
        </w:rPr>
        <w:t> </w:t>
      </w:r>
      <w:r>
        <w:rPr/>
        <w:t>una</w:t>
      </w:r>
      <w:r>
        <w:rPr>
          <w:spacing w:val="-13"/>
        </w:rPr>
        <w:t> </w:t>
      </w:r>
      <w:r>
        <w:rPr/>
        <w:t>disposición</w:t>
      </w:r>
      <w:r>
        <w:rPr>
          <w:spacing w:val="-12"/>
        </w:rPr>
        <w:t> </w:t>
      </w:r>
      <w:r>
        <w:rPr/>
        <w:t>que dé</w:t>
      </w:r>
      <w:r>
        <w:rPr>
          <w:spacing w:val="-7"/>
        </w:rPr>
        <w:t> </w:t>
      </w:r>
      <w:r>
        <w:rPr/>
        <w:t>cumplimiento</w:t>
      </w:r>
      <w:r>
        <w:rPr>
          <w:spacing w:val="-7"/>
        </w:rPr>
        <w:t> </w:t>
      </w:r>
      <w:r>
        <w:rPr/>
        <w:t>a</w:t>
      </w:r>
      <w:r>
        <w:rPr>
          <w:spacing w:val="-7"/>
        </w:rPr>
        <w:t> </w:t>
      </w:r>
      <w:r>
        <w:rPr/>
        <w:t>ello</w:t>
      </w:r>
      <w:r>
        <w:rPr>
          <w:spacing w:val="-7"/>
        </w:rPr>
        <w:t> </w:t>
      </w:r>
      <w:r>
        <w:rPr/>
        <w:t>y</w:t>
      </w:r>
      <w:r>
        <w:rPr>
          <w:spacing w:val="-6"/>
        </w:rPr>
        <w:t> </w:t>
      </w:r>
      <w:r>
        <w:rPr/>
        <w:t>a</w:t>
      </w:r>
      <w:r>
        <w:rPr>
          <w:spacing w:val="-7"/>
        </w:rPr>
        <w:t> </w:t>
      </w:r>
      <w:r>
        <w:rPr/>
        <w:t>su</w:t>
      </w:r>
      <w:r>
        <w:rPr>
          <w:spacing w:val="-7"/>
        </w:rPr>
        <w:t> </w:t>
      </w:r>
      <w:r>
        <w:rPr/>
        <w:t>vez</w:t>
      </w:r>
      <w:r>
        <w:rPr>
          <w:spacing w:val="-7"/>
        </w:rPr>
        <w:t> </w:t>
      </w:r>
      <w:r>
        <w:rPr/>
        <w:t>actualice</w:t>
      </w:r>
      <w:r>
        <w:rPr>
          <w:spacing w:val="-8"/>
        </w:rPr>
        <w:t> </w:t>
      </w:r>
      <w:r>
        <w:rPr/>
        <w:t>y</w:t>
      </w:r>
      <w:r>
        <w:rPr>
          <w:spacing w:val="-6"/>
        </w:rPr>
        <w:t> </w:t>
      </w:r>
      <w:r>
        <w:rPr/>
        <w:t>compile</w:t>
      </w:r>
      <w:r>
        <w:rPr>
          <w:spacing w:val="-7"/>
        </w:rPr>
        <w:t> </w:t>
      </w:r>
      <w:r>
        <w:rPr/>
        <w:t>las</w:t>
      </w:r>
      <w:r>
        <w:rPr>
          <w:spacing w:val="-7"/>
        </w:rPr>
        <w:t> </w:t>
      </w:r>
      <w:r>
        <w:rPr/>
        <w:t>normas</w:t>
      </w:r>
      <w:r>
        <w:rPr>
          <w:spacing w:val="-7"/>
        </w:rPr>
        <w:t> </w:t>
      </w:r>
      <w:r>
        <w:rPr/>
        <w:t>vigentes</w:t>
      </w:r>
      <w:r>
        <w:rPr>
          <w:spacing w:val="-7"/>
        </w:rPr>
        <w:t> </w:t>
      </w:r>
      <w:r>
        <w:rPr/>
        <w:t>a</w:t>
      </w:r>
      <w:r>
        <w:rPr>
          <w:spacing w:val="-6"/>
        </w:rPr>
        <w:t> </w:t>
      </w:r>
      <w:r>
        <w:rPr/>
        <w:t>estos</w:t>
      </w:r>
      <w:r>
        <w:rPr>
          <w:spacing w:val="-7"/>
        </w:rPr>
        <w:t> </w:t>
      </w:r>
      <w:r>
        <w:rPr/>
        <w:t>efectos. POR </w:t>
      </w:r>
      <w:r>
        <w:rPr>
          <w:spacing w:val="-5"/>
        </w:rPr>
        <w:t>TANTO: </w:t>
      </w:r>
      <w:r>
        <w:rPr/>
        <w:t>El Consejo de Ministros en el ejercicio de las atribuciones que</w:t>
      </w:r>
      <w:r>
        <w:rPr>
          <w:spacing w:val="5"/>
        </w:rPr>
        <w:t> </w:t>
      </w:r>
      <w:r>
        <w:rPr/>
        <w:t>le</w:t>
      </w:r>
      <w:r>
        <w:rPr>
          <w:spacing w:val="1"/>
        </w:rPr>
        <w:t> </w:t>
      </w:r>
      <w:r>
        <w:rPr/>
        <w:t>están conferidas</w:t>
      </w:r>
      <w:r>
        <w:rPr>
          <w:spacing w:val="14"/>
        </w:rPr>
        <w:t> </w:t>
      </w:r>
      <w:r>
        <w:rPr/>
        <w:t>por</w:t>
      </w:r>
      <w:r>
        <w:rPr>
          <w:spacing w:val="15"/>
        </w:rPr>
        <w:t> </w:t>
      </w:r>
      <w:r>
        <w:rPr/>
        <w:t>el</w:t>
      </w:r>
      <w:r>
        <w:rPr>
          <w:spacing w:val="14"/>
        </w:rPr>
        <w:t> </w:t>
      </w:r>
      <w:r>
        <w:rPr/>
        <w:t>inciso</w:t>
      </w:r>
      <w:r>
        <w:rPr>
          <w:spacing w:val="14"/>
        </w:rPr>
        <w:t> </w:t>
      </w:r>
      <w:r>
        <w:rPr/>
        <w:t>k)</w:t>
      </w:r>
      <w:r>
        <w:rPr>
          <w:spacing w:val="15"/>
        </w:rPr>
        <w:t> </w:t>
      </w:r>
      <w:r>
        <w:rPr/>
        <w:t>del</w:t>
      </w:r>
      <w:r>
        <w:rPr>
          <w:spacing w:val="14"/>
        </w:rPr>
        <w:t> </w:t>
      </w:r>
      <w:r>
        <w:rPr/>
        <w:t>artículo</w:t>
      </w:r>
      <w:r>
        <w:rPr>
          <w:spacing w:val="14"/>
        </w:rPr>
        <w:t> </w:t>
      </w:r>
      <w:r>
        <w:rPr/>
        <w:t>98,</w:t>
      </w:r>
      <w:r>
        <w:rPr>
          <w:spacing w:val="15"/>
        </w:rPr>
        <w:t> </w:t>
      </w:r>
      <w:r>
        <w:rPr/>
        <w:t>de</w:t>
      </w:r>
      <w:r>
        <w:rPr>
          <w:spacing w:val="14"/>
        </w:rPr>
        <w:t> </w:t>
      </w:r>
      <w:r>
        <w:rPr/>
        <w:t>la</w:t>
      </w:r>
      <w:r>
        <w:rPr>
          <w:spacing w:val="14"/>
        </w:rPr>
        <w:t> </w:t>
      </w:r>
      <w:r>
        <w:rPr/>
        <w:t>Constitución</w:t>
      </w:r>
      <w:r>
        <w:rPr>
          <w:spacing w:val="14"/>
        </w:rPr>
        <w:t> </w:t>
      </w:r>
      <w:r>
        <w:rPr/>
        <w:t>de</w:t>
      </w:r>
      <w:r>
        <w:rPr>
          <w:spacing w:val="14"/>
        </w:rPr>
        <w:t> </w:t>
      </w:r>
      <w:r>
        <w:rPr/>
        <w:t>la</w:t>
      </w:r>
      <w:r>
        <w:rPr>
          <w:spacing w:val="14"/>
        </w:rPr>
        <w:t> </w:t>
      </w:r>
      <w:r>
        <w:rPr/>
        <w:t>República</w:t>
      </w:r>
      <w:r>
        <w:rPr>
          <w:spacing w:val="14"/>
        </w:rPr>
        <w:t> </w:t>
      </w:r>
      <w:r>
        <w:rPr/>
        <w:t>de</w:t>
      </w:r>
      <w:r>
        <w:rPr>
          <w:spacing w:val="14"/>
        </w:rPr>
        <w:t> </w:t>
      </w:r>
      <w:r>
        <w:rPr/>
        <w:t>Cuba,</w:t>
      </w:r>
    </w:p>
    <w:p>
      <w:pPr>
        <w:pStyle w:val="BodyText"/>
        <w:spacing w:line="221" w:lineRule="exact"/>
        <w:ind w:left="225"/>
      </w:pPr>
      <w:r>
        <w:rPr/>
        <w:t>decreta lo siguiente:</w:t>
      </w:r>
    </w:p>
    <w:p>
      <w:pPr>
        <w:spacing w:line="230" w:lineRule="exact" w:before="0"/>
        <w:ind w:left="19" w:right="0" w:firstLine="0"/>
        <w:jc w:val="center"/>
        <w:rPr>
          <w:b/>
          <w:sz w:val="24"/>
        </w:rPr>
      </w:pPr>
      <w:r>
        <w:rPr>
          <w:b/>
          <w:sz w:val="24"/>
        </w:rPr>
        <w:t>DEL SISTEMA EMPRESARIAL ESTATAL CUBANO</w:t>
      </w:r>
    </w:p>
    <w:p>
      <w:pPr>
        <w:pStyle w:val="BodyText"/>
        <w:spacing w:line="230" w:lineRule="exact"/>
        <w:ind w:left="19"/>
        <w:jc w:val="center"/>
      </w:pPr>
      <w:r>
        <w:rPr/>
        <w:t>CAPÍTULO I</w:t>
      </w:r>
    </w:p>
    <w:p>
      <w:pPr>
        <w:spacing w:line="230" w:lineRule="exact" w:before="0"/>
        <w:ind w:left="20" w:right="0" w:firstLine="0"/>
        <w:jc w:val="center"/>
        <w:rPr>
          <w:b/>
          <w:sz w:val="24"/>
        </w:rPr>
      </w:pPr>
      <w:r>
        <w:rPr>
          <w:b/>
          <w:sz w:val="24"/>
        </w:rPr>
        <w:t>ÁMBITO DE APLICACIÓN Y PRINCIPIOS GENERALES</w:t>
      </w:r>
    </w:p>
    <w:p>
      <w:pPr>
        <w:pStyle w:val="BodyText"/>
        <w:spacing w:line="199" w:lineRule="auto" w:before="15"/>
        <w:ind w:left="225" w:right="202" w:firstLine="283"/>
        <w:jc w:val="both"/>
      </w:pPr>
      <w:r>
        <w:rPr/>
        <w:t>ARTÍCULO 1.1. El presente Decreto es de aplicación a todas las entidades empresa- riales estatales cubanas.</w:t>
      </w:r>
    </w:p>
    <w:p>
      <w:pPr>
        <w:pStyle w:val="BodyText"/>
        <w:spacing w:line="199" w:lineRule="auto" w:before="2"/>
        <w:ind w:left="225" w:right="201" w:firstLine="283"/>
        <w:jc w:val="both"/>
      </w:pPr>
      <w:r>
        <w:rPr/>
        <w:t>2. Las entidades que aplican el Sistema de Dirección y Gestión Empresarial se rigen además por las disposiciones específicas del sistema empresarial estatal cubano y por su base reglamentaria interna.</w:t>
      </w:r>
    </w:p>
    <w:p>
      <w:pPr>
        <w:pStyle w:val="BodyText"/>
        <w:spacing w:line="199" w:lineRule="auto" w:before="2"/>
        <w:ind w:left="225" w:right="201" w:firstLine="283"/>
        <w:jc w:val="both"/>
      </w:pPr>
      <w:r>
        <w:rPr/>
        <w:t>ARTÍCULO</w:t>
      </w:r>
      <w:r>
        <w:rPr>
          <w:spacing w:val="-13"/>
        </w:rPr>
        <w:t> </w:t>
      </w:r>
      <w:r>
        <w:rPr/>
        <w:t>2.</w:t>
      </w:r>
      <w:r>
        <w:rPr>
          <w:spacing w:val="-12"/>
        </w:rPr>
        <w:t> </w:t>
      </w:r>
      <w:r>
        <w:rPr/>
        <w:t>El</w:t>
      </w:r>
      <w:r>
        <w:rPr>
          <w:spacing w:val="-13"/>
        </w:rPr>
        <w:t> </w:t>
      </w:r>
      <w:r>
        <w:rPr/>
        <w:t>sistema</w:t>
      </w:r>
      <w:r>
        <w:rPr>
          <w:spacing w:val="-12"/>
        </w:rPr>
        <w:t> </w:t>
      </w:r>
      <w:r>
        <w:rPr/>
        <w:t>empresarial</w:t>
      </w:r>
      <w:r>
        <w:rPr>
          <w:spacing w:val="-13"/>
        </w:rPr>
        <w:t> </w:t>
      </w:r>
      <w:r>
        <w:rPr/>
        <w:t>estatal</w:t>
      </w:r>
      <w:r>
        <w:rPr>
          <w:spacing w:val="-12"/>
        </w:rPr>
        <w:t> </w:t>
      </w:r>
      <w:r>
        <w:rPr/>
        <w:t>cubano</w:t>
      </w:r>
      <w:r>
        <w:rPr>
          <w:spacing w:val="-13"/>
        </w:rPr>
        <w:t> </w:t>
      </w:r>
      <w:r>
        <w:rPr/>
        <w:t>está</w:t>
      </w:r>
      <w:r>
        <w:rPr>
          <w:spacing w:val="-12"/>
        </w:rPr>
        <w:t> </w:t>
      </w:r>
      <w:r>
        <w:rPr/>
        <w:t>integrado,</w:t>
      </w:r>
      <w:r>
        <w:rPr>
          <w:spacing w:val="-13"/>
        </w:rPr>
        <w:t> </w:t>
      </w:r>
      <w:r>
        <w:rPr/>
        <w:t>fundamentalmen- te, por organizaciones superiores de dirección empresarial, empresas, unidades empresa- riales de base.</w:t>
      </w:r>
    </w:p>
    <w:p>
      <w:pPr>
        <w:pStyle w:val="BodyText"/>
        <w:spacing w:line="199" w:lineRule="auto" w:before="3"/>
        <w:ind w:left="225" w:right="201" w:firstLine="283"/>
        <w:jc w:val="both"/>
      </w:pPr>
      <w:r>
        <w:rPr/>
        <w:t>ARTÍCULO</w:t>
      </w:r>
      <w:r>
        <w:rPr>
          <w:spacing w:val="-12"/>
        </w:rPr>
        <w:t> </w:t>
      </w:r>
      <w:r>
        <w:rPr/>
        <w:t>3.</w:t>
      </w:r>
      <w:r>
        <w:rPr>
          <w:spacing w:val="-11"/>
        </w:rPr>
        <w:t> </w:t>
      </w:r>
      <w:r>
        <w:rPr/>
        <w:t>La</w:t>
      </w:r>
      <w:r>
        <w:rPr>
          <w:spacing w:val="-11"/>
        </w:rPr>
        <w:t> </w:t>
      </w:r>
      <w:r>
        <w:rPr/>
        <w:t>constitución</w:t>
      </w:r>
      <w:r>
        <w:rPr>
          <w:spacing w:val="-12"/>
        </w:rPr>
        <w:t> </w:t>
      </w:r>
      <w:r>
        <w:rPr/>
        <w:t>de</w:t>
      </w:r>
      <w:r>
        <w:rPr>
          <w:spacing w:val="-11"/>
        </w:rPr>
        <w:t> </w:t>
      </w:r>
      <w:r>
        <w:rPr/>
        <w:t>organizaciones</w:t>
      </w:r>
      <w:r>
        <w:rPr>
          <w:spacing w:val="-11"/>
        </w:rPr>
        <w:t> </w:t>
      </w:r>
      <w:r>
        <w:rPr/>
        <w:t>superiores</w:t>
      </w:r>
      <w:r>
        <w:rPr>
          <w:spacing w:val="-11"/>
        </w:rPr>
        <w:t> </w:t>
      </w:r>
      <w:r>
        <w:rPr/>
        <w:t>de</w:t>
      </w:r>
      <w:r>
        <w:rPr>
          <w:spacing w:val="-12"/>
        </w:rPr>
        <w:t> </w:t>
      </w:r>
      <w:r>
        <w:rPr/>
        <w:t>dirección</w:t>
      </w:r>
      <w:r>
        <w:rPr>
          <w:spacing w:val="-11"/>
        </w:rPr>
        <w:t> </w:t>
      </w:r>
      <w:r>
        <w:rPr/>
        <w:t>empresarial, empresas</w:t>
      </w:r>
      <w:r>
        <w:rPr>
          <w:spacing w:val="-9"/>
        </w:rPr>
        <w:t> </w:t>
      </w:r>
      <w:r>
        <w:rPr/>
        <w:t>y</w:t>
      </w:r>
      <w:r>
        <w:rPr>
          <w:spacing w:val="-9"/>
        </w:rPr>
        <w:t> </w:t>
      </w:r>
      <w:r>
        <w:rPr/>
        <w:t>unidades</w:t>
      </w:r>
      <w:r>
        <w:rPr>
          <w:spacing w:val="-9"/>
        </w:rPr>
        <w:t> </w:t>
      </w:r>
      <w:r>
        <w:rPr/>
        <w:t>empresariales</w:t>
      </w:r>
      <w:r>
        <w:rPr>
          <w:spacing w:val="-9"/>
        </w:rPr>
        <w:t> </w:t>
      </w:r>
      <w:r>
        <w:rPr/>
        <w:t>de</w:t>
      </w:r>
      <w:r>
        <w:rPr>
          <w:spacing w:val="-9"/>
        </w:rPr>
        <w:t> </w:t>
      </w:r>
      <w:r>
        <w:rPr/>
        <w:t>base</w:t>
      </w:r>
      <w:r>
        <w:rPr>
          <w:spacing w:val="-9"/>
        </w:rPr>
        <w:t> </w:t>
      </w:r>
      <w:r>
        <w:rPr/>
        <w:t>se</w:t>
      </w:r>
      <w:r>
        <w:rPr>
          <w:spacing w:val="-8"/>
        </w:rPr>
        <w:t> </w:t>
      </w:r>
      <w:r>
        <w:rPr/>
        <w:t>sustenta</w:t>
      </w:r>
      <w:r>
        <w:rPr>
          <w:spacing w:val="-9"/>
        </w:rPr>
        <w:t> </w:t>
      </w:r>
      <w:r>
        <w:rPr/>
        <w:t>en</w:t>
      </w:r>
      <w:r>
        <w:rPr>
          <w:spacing w:val="-9"/>
        </w:rPr>
        <w:t> </w:t>
      </w:r>
      <w:r>
        <w:rPr/>
        <w:t>mayor</w:t>
      </w:r>
      <w:r>
        <w:rPr>
          <w:spacing w:val="-9"/>
        </w:rPr>
        <w:t> </w:t>
      </w:r>
      <w:r>
        <w:rPr/>
        <w:t>racionalidad</w:t>
      </w:r>
      <w:r>
        <w:rPr>
          <w:spacing w:val="-9"/>
        </w:rPr>
        <w:t> </w:t>
      </w:r>
      <w:r>
        <w:rPr/>
        <w:t>económica, simplificación de los procesos de dirección y obtención de mejores resultados produc- tivos y de servicios; sin que el volumen de operaciones, la cantidad de trabajadores o cualquier otro indicador influyan directamente en esa</w:t>
      </w:r>
      <w:r>
        <w:rPr>
          <w:spacing w:val="-2"/>
        </w:rPr>
        <w:t> </w:t>
      </w:r>
      <w:r>
        <w:rPr/>
        <w:t>decisión.</w:t>
      </w:r>
    </w:p>
    <w:p>
      <w:pPr>
        <w:pStyle w:val="BodyText"/>
        <w:spacing w:line="219" w:lineRule="exact"/>
        <w:ind w:left="19"/>
        <w:jc w:val="center"/>
      </w:pPr>
      <w:r>
        <w:rPr/>
        <w:t>CAPÍTULO II</w:t>
      </w:r>
    </w:p>
    <w:p>
      <w:pPr>
        <w:spacing w:line="199" w:lineRule="auto" w:before="15"/>
        <w:ind w:left="2216" w:right="2194" w:firstLine="0"/>
        <w:jc w:val="center"/>
        <w:rPr>
          <w:b/>
          <w:sz w:val="24"/>
        </w:rPr>
      </w:pPr>
      <w:r>
        <w:rPr>
          <w:b/>
          <w:sz w:val="24"/>
        </w:rPr>
        <w:t>LAS ORGANIZACIONES SUPERIORES DE DIRECCIÓN EMPRESARIAL</w:t>
      </w:r>
    </w:p>
    <w:p>
      <w:pPr>
        <w:pStyle w:val="BodyText"/>
        <w:spacing w:line="199" w:lineRule="auto" w:before="1"/>
        <w:ind w:left="225" w:right="200" w:firstLine="283"/>
        <w:jc w:val="both"/>
      </w:pPr>
      <w:r>
        <w:rPr/>
        <w:t>ARTÍCULO 4. Las organizaciones superiores de dirección empresarial surgen por necesidad de la dirección del Gobierno en sus diferentes instancias o para sustentar la separación de las funciones estatales de las empresariales, lo que permite organizar las empresas en correspondencia con los intereses estatales, sus semejanzas tecnológicas y productivas;</w:t>
      </w:r>
      <w:r>
        <w:rPr>
          <w:spacing w:val="-6"/>
        </w:rPr>
        <w:t> </w:t>
      </w:r>
      <w:r>
        <w:rPr/>
        <w:t>flexibilizar</w:t>
      </w:r>
      <w:r>
        <w:rPr>
          <w:spacing w:val="-5"/>
        </w:rPr>
        <w:t> </w:t>
      </w:r>
      <w:r>
        <w:rPr/>
        <w:t>los</w:t>
      </w:r>
      <w:r>
        <w:rPr>
          <w:spacing w:val="-6"/>
        </w:rPr>
        <w:t> </w:t>
      </w:r>
      <w:r>
        <w:rPr/>
        <w:t>procesos</w:t>
      </w:r>
      <w:r>
        <w:rPr>
          <w:spacing w:val="-5"/>
        </w:rPr>
        <w:t> </w:t>
      </w:r>
      <w:r>
        <w:rPr/>
        <w:t>de</w:t>
      </w:r>
      <w:r>
        <w:rPr>
          <w:spacing w:val="-6"/>
        </w:rPr>
        <w:t> </w:t>
      </w:r>
      <w:r>
        <w:rPr/>
        <w:t>dirección,</w:t>
      </w:r>
      <w:r>
        <w:rPr>
          <w:spacing w:val="-5"/>
        </w:rPr>
        <w:t> </w:t>
      </w:r>
      <w:r>
        <w:rPr/>
        <w:t>lograr</w:t>
      </w:r>
      <w:r>
        <w:rPr>
          <w:spacing w:val="-6"/>
        </w:rPr>
        <w:t> </w:t>
      </w:r>
      <w:r>
        <w:rPr/>
        <w:t>prontitud</w:t>
      </w:r>
      <w:r>
        <w:rPr>
          <w:spacing w:val="-5"/>
        </w:rPr>
        <w:t> </w:t>
      </w:r>
      <w:r>
        <w:rPr/>
        <w:t>en</w:t>
      </w:r>
      <w:r>
        <w:rPr>
          <w:spacing w:val="-6"/>
        </w:rPr>
        <w:t> </w:t>
      </w:r>
      <w:r>
        <w:rPr/>
        <w:t>la</w:t>
      </w:r>
      <w:r>
        <w:rPr>
          <w:spacing w:val="-5"/>
        </w:rPr>
        <w:t> </w:t>
      </w:r>
      <w:r>
        <w:rPr/>
        <w:t>solución</w:t>
      </w:r>
      <w:r>
        <w:rPr>
          <w:spacing w:val="-6"/>
        </w:rPr>
        <w:t> </w:t>
      </w:r>
      <w:r>
        <w:rPr/>
        <w:t>de</w:t>
      </w:r>
      <w:r>
        <w:rPr>
          <w:spacing w:val="-5"/>
        </w:rPr>
        <w:t> </w:t>
      </w:r>
      <w:r>
        <w:rPr/>
        <w:t>pro- blemas</w:t>
      </w:r>
      <w:r>
        <w:rPr>
          <w:spacing w:val="-7"/>
        </w:rPr>
        <w:t> </w:t>
      </w:r>
      <w:r>
        <w:rPr/>
        <w:t>y</w:t>
      </w:r>
      <w:r>
        <w:rPr>
          <w:spacing w:val="-7"/>
        </w:rPr>
        <w:t> </w:t>
      </w:r>
      <w:r>
        <w:rPr/>
        <w:t>fortalecer</w:t>
      </w:r>
      <w:r>
        <w:rPr>
          <w:spacing w:val="-7"/>
        </w:rPr>
        <w:t> </w:t>
      </w:r>
      <w:r>
        <w:rPr/>
        <w:t>el</w:t>
      </w:r>
      <w:r>
        <w:rPr>
          <w:spacing w:val="-7"/>
        </w:rPr>
        <w:t> </w:t>
      </w:r>
      <w:r>
        <w:rPr/>
        <w:t>control;</w:t>
      </w:r>
      <w:r>
        <w:rPr>
          <w:spacing w:val="-7"/>
        </w:rPr>
        <w:t> </w:t>
      </w:r>
      <w:r>
        <w:rPr/>
        <w:t>así</w:t>
      </w:r>
      <w:r>
        <w:rPr>
          <w:spacing w:val="-7"/>
        </w:rPr>
        <w:t> </w:t>
      </w:r>
      <w:r>
        <w:rPr/>
        <w:t>como</w:t>
      </w:r>
      <w:r>
        <w:rPr>
          <w:spacing w:val="-7"/>
        </w:rPr>
        <w:t> </w:t>
      </w:r>
      <w:r>
        <w:rPr/>
        <w:t>garantizar</w:t>
      </w:r>
      <w:r>
        <w:rPr>
          <w:spacing w:val="-7"/>
        </w:rPr>
        <w:t> </w:t>
      </w:r>
      <w:r>
        <w:rPr/>
        <w:t>un</w:t>
      </w:r>
      <w:r>
        <w:rPr>
          <w:spacing w:val="-7"/>
        </w:rPr>
        <w:t> </w:t>
      </w:r>
      <w:r>
        <w:rPr/>
        <w:t>vínculo</w:t>
      </w:r>
      <w:r>
        <w:rPr>
          <w:spacing w:val="-7"/>
        </w:rPr>
        <w:t> </w:t>
      </w:r>
      <w:r>
        <w:rPr/>
        <w:t>efectivo</w:t>
      </w:r>
      <w:r>
        <w:rPr>
          <w:spacing w:val="-7"/>
        </w:rPr>
        <w:t> </w:t>
      </w:r>
      <w:r>
        <w:rPr/>
        <w:t>de</w:t>
      </w:r>
      <w:r>
        <w:rPr>
          <w:spacing w:val="-7"/>
        </w:rPr>
        <w:t> </w:t>
      </w:r>
      <w:r>
        <w:rPr/>
        <w:t>la</w:t>
      </w:r>
      <w:r>
        <w:rPr>
          <w:spacing w:val="-7"/>
        </w:rPr>
        <w:t> </w:t>
      </w:r>
      <w:r>
        <w:rPr/>
        <w:t>investigación con la producción y la mejor utilización y preservación del potencial</w:t>
      </w:r>
      <w:r>
        <w:rPr>
          <w:spacing w:val="-6"/>
        </w:rPr>
        <w:t> </w:t>
      </w:r>
      <w:r>
        <w:rPr/>
        <w:t>científico.</w:t>
      </w:r>
    </w:p>
    <w:p>
      <w:pPr>
        <w:pStyle w:val="BodyText"/>
        <w:spacing w:line="199" w:lineRule="auto" w:before="6"/>
        <w:ind w:left="225" w:right="202" w:firstLine="283"/>
        <w:jc w:val="both"/>
      </w:pPr>
      <w:r>
        <w:rPr/>
        <w:t>ARTÍCULO 5.1. Las organizaciones superiores de dirección empresarial se crean a instancias</w:t>
      </w:r>
      <w:r>
        <w:rPr>
          <w:spacing w:val="-11"/>
        </w:rPr>
        <w:t> </w:t>
      </w:r>
      <w:r>
        <w:rPr/>
        <w:t>del</w:t>
      </w:r>
      <w:r>
        <w:rPr>
          <w:spacing w:val="-10"/>
        </w:rPr>
        <w:t> </w:t>
      </w:r>
      <w:r>
        <w:rPr/>
        <w:t>Consejo</w:t>
      </w:r>
      <w:r>
        <w:rPr>
          <w:spacing w:val="-10"/>
        </w:rPr>
        <w:t> </w:t>
      </w:r>
      <w:r>
        <w:rPr/>
        <w:t>de</w:t>
      </w:r>
      <w:r>
        <w:rPr>
          <w:spacing w:val="-10"/>
        </w:rPr>
        <w:t> </w:t>
      </w:r>
      <w:r>
        <w:rPr/>
        <w:t>Ministros,</w:t>
      </w:r>
      <w:r>
        <w:rPr>
          <w:spacing w:val="-10"/>
        </w:rPr>
        <w:t> </w:t>
      </w:r>
      <w:r>
        <w:rPr/>
        <w:t>los</w:t>
      </w:r>
      <w:r>
        <w:rPr>
          <w:spacing w:val="-11"/>
        </w:rPr>
        <w:t> </w:t>
      </w:r>
      <w:r>
        <w:rPr/>
        <w:t>jefes</w:t>
      </w:r>
      <w:r>
        <w:rPr>
          <w:spacing w:val="-10"/>
        </w:rPr>
        <w:t> </w:t>
      </w:r>
      <w:r>
        <w:rPr/>
        <w:t>de</w:t>
      </w:r>
      <w:r>
        <w:rPr>
          <w:spacing w:val="-10"/>
        </w:rPr>
        <w:t> </w:t>
      </w:r>
      <w:r>
        <w:rPr/>
        <w:t>organismos</w:t>
      </w:r>
      <w:r>
        <w:rPr>
          <w:spacing w:val="-10"/>
        </w:rPr>
        <w:t> </w:t>
      </w:r>
      <w:r>
        <w:rPr/>
        <w:t>de</w:t>
      </w:r>
      <w:r>
        <w:rPr>
          <w:spacing w:val="-10"/>
        </w:rPr>
        <w:t> </w:t>
      </w:r>
      <w:r>
        <w:rPr/>
        <w:t>la</w:t>
      </w:r>
      <w:r>
        <w:rPr>
          <w:spacing w:val="-23"/>
        </w:rPr>
        <w:t> </w:t>
      </w:r>
      <w:r>
        <w:rPr/>
        <w:t>Administración</w:t>
      </w:r>
      <w:r>
        <w:rPr>
          <w:spacing w:val="-10"/>
        </w:rPr>
        <w:t> </w:t>
      </w:r>
      <w:r>
        <w:rPr/>
        <w:t>Central del Estado o por los presidentes de los consejos de la Administración Provincial del Po- der Popular y Municipal Isla de la Juventud, según corresponda, de conformidad con la legislación vigente y según el procedimiento</w:t>
      </w:r>
      <w:r>
        <w:rPr>
          <w:spacing w:val="-2"/>
        </w:rPr>
        <w:t> </w:t>
      </w:r>
      <w:r>
        <w:rPr/>
        <w:t>establecido.</w:t>
      </w:r>
    </w:p>
    <w:p>
      <w:pPr>
        <w:pStyle w:val="BodyText"/>
        <w:spacing w:line="199" w:lineRule="auto" w:before="5"/>
        <w:ind w:left="225" w:right="201" w:firstLine="283"/>
        <w:jc w:val="right"/>
      </w:pPr>
      <w:r>
        <w:rPr/>
        <w:t>2. El órgano u organismo de la Administración Central del Estado que crea</w:t>
      </w:r>
      <w:r>
        <w:rPr>
          <w:spacing w:val="13"/>
        </w:rPr>
        <w:t> </w:t>
      </w:r>
      <w:r>
        <w:rPr/>
        <w:t>la</w:t>
      </w:r>
      <w:r>
        <w:rPr>
          <w:spacing w:val="2"/>
        </w:rPr>
        <w:t> </w:t>
      </w:r>
      <w:r>
        <w:rPr/>
        <w:t>organi- zación superior de dirección empresarial dispone sobre cualquier otro</w:t>
      </w:r>
      <w:r>
        <w:rPr>
          <w:spacing w:val="24"/>
        </w:rPr>
        <w:t> </w:t>
      </w:r>
      <w:r>
        <w:rPr/>
        <w:t>movimiento</w:t>
      </w:r>
      <w:r>
        <w:rPr>
          <w:spacing w:val="3"/>
        </w:rPr>
        <w:t> </w:t>
      </w:r>
      <w:r>
        <w:rPr/>
        <w:t>orga- nizativo,</w:t>
      </w:r>
      <w:r>
        <w:rPr>
          <w:spacing w:val="-9"/>
        </w:rPr>
        <w:t> </w:t>
      </w:r>
      <w:r>
        <w:rPr/>
        <w:t>de</w:t>
      </w:r>
      <w:r>
        <w:rPr>
          <w:spacing w:val="-8"/>
        </w:rPr>
        <w:t> </w:t>
      </w:r>
      <w:r>
        <w:rPr/>
        <w:t>conformidad</w:t>
      </w:r>
      <w:r>
        <w:rPr>
          <w:spacing w:val="-9"/>
        </w:rPr>
        <w:t> </w:t>
      </w:r>
      <w:r>
        <w:rPr/>
        <w:t>con</w:t>
      </w:r>
      <w:r>
        <w:rPr>
          <w:spacing w:val="-8"/>
        </w:rPr>
        <w:t> </w:t>
      </w:r>
      <w:r>
        <w:rPr/>
        <w:t>la</w:t>
      </w:r>
      <w:r>
        <w:rPr>
          <w:spacing w:val="-8"/>
        </w:rPr>
        <w:t> </w:t>
      </w:r>
      <w:r>
        <w:rPr/>
        <w:t>legislación</w:t>
      </w:r>
      <w:r>
        <w:rPr>
          <w:spacing w:val="-9"/>
        </w:rPr>
        <w:t> </w:t>
      </w:r>
      <w:r>
        <w:rPr/>
        <w:t>vigente</w:t>
      </w:r>
      <w:r>
        <w:rPr>
          <w:spacing w:val="-8"/>
        </w:rPr>
        <w:t> </w:t>
      </w:r>
      <w:r>
        <w:rPr/>
        <w:t>y</w:t>
      </w:r>
      <w:r>
        <w:rPr>
          <w:spacing w:val="-8"/>
        </w:rPr>
        <w:t> </w:t>
      </w:r>
      <w:r>
        <w:rPr/>
        <w:t>según</w:t>
      </w:r>
      <w:r>
        <w:rPr>
          <w:spacing w:val="-9"/>
        </w:rPr>
        <w:t> </w:t>
      </w:r>
      <w:r>
        <w:rPr/>
        <w:t>el</w:t>
      </w:r>
      <w:r>
        <w:rPr>
          <w:spacing w:val="-8"/>
        </w:rPr>
        <w:t> </w:t>
      </w:r>
      <w:r>
        <w:rPr/>
        <w:t>procedimiento</w:t>
      </w:r>
      <w:r>
        <w:rPr>
          <w:spacing w:val="-8"/>
        </w:rPr>
        <w:t> </w:t>
      </w:r>
      <w:r>
        <w:rPr/>
        <w:t>establecido. ARTÍCULO</w:t>
      </w:r>
      <w:r>
        <w:rPr>
          <w:spacing w:val="10"/>
        </w:rPr>
        <w:t> </w:t>
      </w:r>
      <w:r>
        <w:rPr/>
        <w:t>6.1.</w:t>
      </w:r>
      <w:r>
        <w:rPr>
          <w:spacing w:val="11"/>
        </w:rPr>
        <w:t> </w:t>
      </w:r>
      <w:r>
        <w:rPr/>
        <w:t>Las</w:t>
      </w:r>
      <w:r>
        <w:rPr>
          <w:spacing w:val="10"/>
        </w:rPr>
        <w:t> </w:t>
      </w:r>
      <w:r>
        <w:rPr/>
        <w:t>organizaciones</w:t>
      </w:r>
      <w:r>
        <w:rPr>
          <w:spacing w:val="11"/>
        </w:rPr>
        <w:t> </w:t>
      </w:r>
      <w:r>
        <w:rPr/>
        <w:t>superiores</w:t>
      </w:r>
      <w:r>
        <w:rPr>
          <w:spacing w:val="10"/>
        </w:rPr>
        <w:t> </w:t>
      </w:r>
      <w:r>
        <w:rPr/>
        <w:t>de</w:t>
      </w:r>
      <w:r>
        <w:rPr>
          <w:spacing w:val="11"/>
        </w:rPr>
        <w:t> </w:t>
      </w:r>
      <w:r>
        <w:rPr/>
        <w:t>dirección</w:t>
      </w:r>
      <w:r>
        <w:rPr>
          <w:spacing w:val="10"/>
        </w:rPr>
        <w:t> </w:t>
      </w:r>
      <w:r>
        <w:rPr/>
        <w:t>empresarial</w:t>
      </w:r>
      <w:r>
        <w:rPr>
          <w:spacing w:val="11"/>
        </w:rPr>
        <w:t> </w:t>
      </w:r>
      <w:r>
        <w:rPr/>
        <w:t>se</w:t>
      </w:r>
      <w:r>
        <w:rPr>
          <w:spacing w:val="11"/>
        </w:rPr>
        <w:t> </w:t>
      </w:r>
      <w:r>
        <w:rPr/>
        <w:t>integran por empresas; tienen personalidad jurídica y patrimonio propio; financian sus gastos</w:t>
      </w:r>
      <w:r>
        <w:rPr>
          <w:spacing w:val="-3"/>
        </w:rPr>
        <w:t> </w:t>
      </w:r>
      <w:r>
        <w:rPr/>
        <w:t>con</w:t>
      </w:r>
    </w:p>
    <w:p>
      <w:pPr>
        <w:pStyle w:val="BodyText"/>
        <w:spacing w:line="224" w:lineRule="exact"/>
        <w:ind w:left="225"/>
      </w:pPr>
      <w:r>
        <w:rPr/>
        <w:t>los aportes de las entidades que la agrupan; y su gestión tributa en beneficio de estas.</w:t>
      </w:r>
    </w:p>
    <w:p>
      <w:pPr>
        <w:pStyle w:val="BodyText"/>
        <w:spacing w:line="208" w:lineRule="auto" w:before="11"/>
        <w:ind w:left="225" w:right="202" w:firstLine="283"/>
        <w:jc w:val="both"/>
      </w:pPr>
      <w:r>
        <w:rPr/>
        <w:t>2.</w:t>
      </w:r>
      <w:r>
        <w:rPr>
          <w:spacing w:val="-24"/>
        </w:rPr>
        <w:t> </w:t>
      </w:r>
      <w:r>
        <w:rPr/>
        <w:t>Asimismo,</w:t>
      </w:r>
      <w:r>
        <w:rPr>
          <w:spacing w:val="-12"/>
        </w:rPr>
        <w:t> </w:t>
      </w:r>
      <w:r>
        <w:rPr/>
        <w:t>las</w:t>
      </w:r>
      <w:r>
        <w:rPr>
          <w:spacing w:val="-11"/>
        </w:rPr>
        <w:t> </w:t>
      </w:r>
      <w:r>
        <w:rPr/>
        <w:t>organizaciones</w:t>
      </w:r>
      <w:r>
        <w:rPr>
          <w:spacing w:val="-11"/>
        </w:rPr>
        <w:t> </w:t>
      </w:r>
      <w:r>
        <w:rPr/>
        <w:t>superiores</w:t>
      </w:r>
      <w:r>
        <w:rPr>
          <w:spacing w:val="-12"/>
        </w:rPr>
        <w:t> </w:t>
      </w:r>
      <w:r>
        <w:rPr/>
        <w:t>de</w:t>
      </w:r>
      <w:r>
        <w:rPr>
          <w:spacing w:val="-11"/>
        </w:rPr>
        <w:t> </w:t>
      </w:r>
      <w:r>
        <w:rPr/>
        <w:t>dirección</w:t>
      </w:r>
      <w:r>
        <w:rPr>
          <w:spacing w:val="-11"/>
        </w:rPr>
        <w:t> </w:t>
      </w:r>
      <w:r>
        <w:rPr/>
        <w:t>empresarial</w:t>
      </w:r>
      <w:r>
        <w:rPr>
          <w:spacing w:val="-12"/>
        </w:rPr>
        <w:t> </w:t>
      </w:r>
      <w:r>
        <w:rPr/>
        <w:t>responden</w:t>
      </w:r>
      <w:r>
        <w:rPr>
          <w:spacing w:val="-11"/>
        </w:rPr>
        <w:t> </w:t>
      </w:r>
      <w:r>
        <w:rPr/>
        <w:t>por</w:t>
      </w:r>
      <w:r>
        <w:rPr>
          <w:spacing w:val="-11"/>
        </w:rPr>
        <w:t> </w:t>
      </w:r>
      <w:r>
        <w:rPr/>
        <w:t>las obligaciones que le son inherentes con sus recursos financieros y no asumen las contraí- das por las entidades que las integran.</w:t>
      </w:r>
    </w:p>
    <w:p>
      <w:pPr>
        <w:pStyle w:val="BodyText"/>
        <w:spacing w:line="208" w:lineRule="auto"/>
        <w:ind w:left="225" w:right="199" w:firstLine="283"/>
        <w:jc w:val="both"/>
      </w:pPr>
      <w:r>
        <w:rPr/>
        <w:t>ARTÍCULO 7.1. Las organizaciones superiores de dirección empresarial pueden es- tar integradas por entidades de ciencia, tecnología e innovación autofinanciadas, con el objetivo de lograr una gestión integral y económicamente sostenible de la ciencia, la tecnología y la innovación.</w:t>
      </w:r>
    </w:p>
    <w:p>
      <w:pPr>
        <w:pStyle w:val="BodyText"/>
        <w:spacing w:line="228" w:lineRule="exact"/>
        <w:ind w:left="508"/>
      </w:pPr>
      <w:r>
        <w:rPr/>
        <w:t>2. Además pueden patrocinar sociedades mercantiles de capital totalmente cubano.</w:t>
      </w:r>
    </w:p>
    <w:p>
      <w:pPr>
        <w:pStyle w:val="BodyText"/>
        <w:spacing w:line="199" w:lineRule="auto" w:before="20"/>
        <w:ind w:left="225" w:right="201" w:firstLine="283"/>
        <w:jc w:val="both"/>
      </w:pPr>
      <w:r>
        <w:rPr/>
        <w:t>ARTÍCULO</w:t>
      </w:r>
      <w:r>
        <w:rPr>
          <w:spacing w:val="-7"/>
        </w:rPr>
        <w:t> </w:t>
      </w:r>
      <w:r>
        <w:rPr/>
        <w:t>8.1.</w:t>
      </w:r>
      <w:r>
        <w:rPr>
          <w:spacing w:val="-7"/>
        </w:rPr>
        <w:t> </w:t>
      </w:r>
      <w:r>
        <w:rPr/>
        <w:t>Las</w:t>
      </w:r>
      <w:r>
        <w:rPr>
          <w:spacing w:val="-7"/>
        </w:rPr>
        <w:t> </w:t>
      </w:r>
      <w:r>
        <w:rPr/>
        <w:t>organizaciones</w:t>
      </w:r>
      <w:r>
        <w:rPr>
          <w:spacing w:val="-7"/>
        </w:rPr>
        <w:t> </w:t>
      </w:r>
      <w:r>
        <w:rPr/>
        <w:t>superiores</w:t>
      </w:r>
      <w:r>
        <w:rPr>
          <w:spacing w:val="-7"/>
        </w:rPr>
        <w:t> </w:t>
      </w:r>
      <w:r>
        <w:rPr/>
        <w:t>de</w:t>
      </w:r>
      <w:r>
        <w:rPr>
          <w:spacing w:val="-6"/>
        </w:rPr>
        <w:t> </w:t>
      </w:r>
      <w:r>
        <w:rPr/>
        <w:t>dirección</w:t>
      </w:r>
      <w:r>
        <w:rPr>
          <w:spacing w:val="-7"/>
        </w:rPr>
        <w:t> </w:t>
      </w:r>
      <w:r>
        <w:rPr/>
        <w:t>empresarial</w:t>
      </w:r>
      <w:r>
        <w:rPr>
          <w:spacing w:val="-7"/>
        </w:rPr>
        <w:t> </w:t>
      </w:r>
      <w:r>
        <w:rPr/>
        <w:t>se</w:t>
      </w:r>
      <w:r>
        <w:rPr>
          <w:spacing w:val="-7"/>
        </w:rPr>
        <w:t> </w:t>
      </w:r>
      <w:r>
        <w:rPr/>
        <w:t>organizan en Grupos o Uniones, en correspondencia con las características organizativas y</w:t>
      </w:r>
      <w:r>
        <w:rPr>
          <w:spacing w:val="-39"/>
        </w:rPr>
        <w:t> </w:t>
      </w:r>
      <w:r>
        <w:rPr/>
        <w:t>tecnoló- gicas de las entidades que la integran.</w:t>
      </w:r>
    </w:p>
    <w:p>
      <w:pPr>
        <w:spacing w:after="0" w:line="199" w:lineRule="auto"/>
        <w:jc w:val="both"/>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5968"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1083</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0"/>
          <w:numId w:val="80"/>
        </w:numPr>
        <w:tabs>
          <w:tab w:pos="730" w:val="left" w:leader="none"/>
        </w:tabs>
        <w:spacing w:line="194" w:lineRule="auto" w:before="132" w:after="0"/>
        <w:ind w:left="225" w:right="201" w:firstLine="283"/>
        <w:jc w:val="both"/>
        <w:rPr>
          <w:sz w:val="24"/>
        </w:rPr>
      </w:pPr>
      <w:r>
        <w:rPr>
          <w:spacing w:val="-4"/>
          <w:sz w:val="24"/>
        </w:rPr>
        <w:t>Se </w:t>
      </w:r>
      <w:r>
        <w:rPr>
          <w:spacing w:val="-7"/>
          <w:sz w:val="24"/>
        </w:rPr>
        <w:t>denomina Grupo </w:t>
      </w:r>
      <w:r>
        <w:rPr>
          <w:spacing w:val="-8"/>
          <w:sz w:val="24"/>
        </w:rPr>
        <w:t>Empresarial </w:t>
      </w:r>
      <w:r>
        <w:rPr>
          <w:sz w:val="24"/>
        </w:rPr>
        <w:t>a </w:t>
      </w:r>
      <w:r>
        <w:rPr>
          <w:spacing w:val="-4"/>
          <w:sz w:val="24"/>
        </w:rPr>
        <w:t>la </w:t>
      </w:r>
      <w:r>
        <w:rPr>
          <w:spacing w:val="-8"/>
          <w:sz w:val="24"/>
        </w:rPr>
        <w:t>organización </w:t>
      </w:r>
      <w:r>
        <w:rPr>
          <w:spacing w:val="-7"/>
          <w:sz w:val="24"/>
        </w:rPr>
        <w:t>superior </w:t>
      </w:r>
      <w:r>
        <w:rPr>
          <w:spacing w:val="-4"/>
          <w:sz w:val="24"/>
        </w:rPr>
        <w:t>de </w:t>
      </w:r>
      <w:r>
        <w:rPr>
          <w:spacing w:val="-8"/>
          <w:sz w:val="24"/>
        </w:rPr>
        <w:t>dirección empresarial </w:t>
      </w:r>
      <w:r>
        <w:rPr>
          <w:spacing w:val="-7"/>
          <w:sz w:val="24"/>
        </w:rPr>
        <w:t>inte- grada </w:t>
      </w:r>
      <w:r>
        <w:rPr>
          <w:spacing w:val="-6"/>
          <w:sz w:val="24"/>
        </w:rPr>
        <w:t>por </w:t>
      </w:r>
      <w:r>
        <w:rPr>
          <w:spacing w:val="-7"/>
          <w:sz w:val="24"/>
        </w:rPr>
        <w:t>empresas </w:t>
      </w:r>
      <w:r>
        <w:rPr>
          <w:spacing w:val="-6"/>
          <w:sz w:val="24"/>
        </w:rPr>
        <w:t>con </w:t>
      </w:r>
      <w:r>
        <w:rPr>
          <w:spacing w:val="-8"/>
          <w:sz w:val="24"/>
        </w:rPr>
        <w:t>diferentes estructuras </w:t>
      </w:r>
      <w:r>
        <w:rPr>
          <w:spacing w:val="-4"/>
          <w:sz w:val="24"/>
        </w:rPr>
        <w:t>de </w:t>
      </w:r>
      <w:r>
        <w:rPr>
          <w:spacing w:val="-8"/>
          <w:sz w:val="24"/>
        </w:rPr>
        <w:t>producción, tecnológicas, </w:t>
      </w:r>
      <w:r>
        <w:rPr>
          <w:spacing w:val="-4"/>
          <w:sz w:val="24"/>
        </w:rPr>
        <w:t>de </w:t>
      </w:r>
      <w:r>
        <w:rPr>
          <w:spacing w:val="-8"/>
          <w:sz w:val="24"/>
        </w:rPr>
        <w:t>servicios, </w:t>
      </w:r>
      <w:r>
        <w:rPr>
          <w:spacing w:val="-7"/>
          <w:sz w:val="24"/>
        </w:rPr>
        <w:t>inves- tigación</w:t>
      </w:r>
      <w:r>
        <w:rPr>
          <w:spacing w:val="-13"/>
          <w:sz w:val="24"/>
        </w:rPr>
        <w:t> </w:t>
      </w:r>
      <w:r>
        <w:rPr>
          <w:sz w:val="24"/>
        </w:rPr>
        <w:t>y</w:t>
      </w:r>
      <w:r>
        <w:rPr>
          <w:spacing w:val="-13"/>
          <w:sz w:val="24"/>
        </w:rPr>
        <w:t> </w:t>
      </w:r>
      <w:r>
        <w:rPr>
          <w:spacing w:val="-8"/>
          <w:sz w:val="24"/>
        </w:rPr>
        <w:t>comercialización;</w:t>
      </w:r>
      <w:r>
        <w:rPr>
          <w:spacing w:val="-13"/>
          <w:sz w:val="24"/>
        </w:rPr>
        <w:t> </w:t>
      </w:r>
      <w:r>
        <w:rPr>
          <w:spacing w:val="-6"/>
          <w:sz w:val="24"/>
        </w:rPr>
        <w:t>sin</w:t>
      </w:r>
      <w:r>
        <w:rPr>
          <w:spacing w:val="-13"/>
          <w:sz w:val="24"/>
        </w:rPr>
        <w:t> </w:t>
      </w:r>
      <w:r>
        <w:rPr>
          <w:spacing w:val="-6"/>
          <w:sz w:val="24"/>
        </w:rPr>
        <w:t>que</w:t>
      </w:r>
      <w:r>
        <w:rPr>
          <w:spacing w:val="-13"/>
          <w:sz w:val="24"/>
        </w:rPr>
        <w:t> </w:t>
      </w:r>
      <w:r>
        <w:rPr>
          <w:spacing w:val="-7"/>
          <w:sz w:val="24"/>
        </w:rPr>
        <w:t>tengan,</w:t>
      </w:r>
      <w:r>
        <w:rPr>
          <w:spacing w:val="-13"/>
          <w:sz w:val="24"/>
        </w:rPr>
        <w:t> </w:t>
      </w:r>
      <w:r>
        <w:rPr>
          <w:spacing w:val="-8"/>
          <w:sz w:val="24"/>
        </w:rPr>
        <w:t>necesariamente,</w:t>
      </w:r>
      <w:r>
        <w:rPr>
          <w:spacing w:val="-12"/>
          <w:sz w:val="24"/>
        </w:rPr>
        <w:t> </w:t>
      </w:r>
      <w:r>
        <w:rPr>
          <w:spacing w:val="-6"/>
          <w:sz w:val="24"/>
        </w:rPr>
        <w:t>una</w:t>
      </w:r>
      <w:r>
        <w:rPr>
          <w:spacing w:val="-13"/>
          <w:sz w:val="24"/>
        </w:rPr>
        <w:t> </w:t>
      </w:r>
      <w:r>
        <w:rPr>
          <w:spacing w:val="-8"/>
          <w:sz w:val="24"/>
        </w:rPr>
        <w:t>interrelación</w:t>
      </w:r>
      <w:r>
        <w:rPr>
          <w:spacing w:val="-13"/>
          <w:sz w:val="24"/>
        </w:rPr>
        <w:t> </w:t>
      </w:r>
      <w:r>
        <w:rPr>
          <w:spacing w:val="-7"/>
          <w:sz w:val="24"/>
        </w:rPr>
        <w:t>directa</w:t>
      </w:r>
      <w:r>
        <w:rPr>
          <w:spacing w:val="-13"/>
          <w:sz w:val="24"/>
        </w:rPr>
        <w:t> </w:t>
      </w:r>
      <w:r>
        <w:rPr>
          <w:spacing w:val="-7"/>
          <w:sz w:val="24"/>
        </w:rPr>
        <w:t>entre</w:t>
      </w:r>
      <w:r>
        <w:rPr>
          <w:spacing w:val="-13"/>
          <w:sz w:val="24"/>
        </w:rPr>
        <w:t> </w:t>
      </w:r>
      <w:r>
        <w:rPr>
          <w:spacing w:val="-8"/>
          <w:sz w:val="24"/>
        </w:rPr>
        <w:t>sí.</w:t>
      </w:r>
    </w:p>
    <w:p>
      <w:pPr>
        <w:pStyle w:val="ListParagraph"/>
        <w:numPr>
          <w:ilvl w:val="0"/>
          <w:numId w:val="80"/>
        </w:numPr>
        <w:tabs>
          <w:tab w:pos="764" w:val="left" w:leader="none"/>
        </w:tabs>
        <w:spacing w:line="194" w:lineRule="auto" w:before="1" w:after="0"/>
        <w:ind w:left="225" w:right="201" w:firstLine="283"/>
        <w:jc w:val="both"/>
        <w:rPr>
          <w:sz w:val="24"/>
        </w:rPr>
      </w:pPr>
      <w:r>
        <w:rPr>
          <w:sz w:val="24"/>
        </w:rPr>
        <w:t>Se denomina Unión a la organización superior de dirección empresarial integrada por empresas que por sus características organizativas, tecnológicas, productivas y eco- nómicas</w:t>
      </w:r>
      <w:r>
        <w:rPr>
          <w:spacing w:val="-7"/>
          <w:sz w:val="24"/>
        </w:rPr>
        <w:t> </w:t>
      </w:r>
      <w:r>
        <w:rPr>
          <w:sz w:val="24"/>
        </w:rPr>
        <w:t>tienen</w:t>
      </w:r>
      <w:r>
        <w:rPr>
          <w:spacing w:val="-6"/>
          <w:sz w:val="24"/>
        </w:rPr>
        <w:t> </w:t>
      </w:r>
      <w:r>
        <w:rPr>
          <w:sz w:val="24"/>
        </w:rPr>
        <w:t>una</w:t>
      </w:r>
      <w:r>
        <w:rPr>
          <w:spacing w:val="-6"/>
          <w:sz w:val="24"/>
        </w:rPr>
        <w:t> </w:t>
      </w:r>
      <w:r>
        <w:rPr>
          <w:sz w:val="24"/>
        </w:rPr>
        <w:t>alta</w:t>
      </w:r>
      <w:r>
        <w:rPr>
          <w:spacing w:val="-7"/>
          <w:sz w:val="24"/>
        </w:rPr>
        <w:t> </w:t>
      </w:r>
      <w:r>
        <w:rPr>
          <w:sz w:val="24"/>
        </w:rPr>
        <w:t>interrelación</w:t>
      </w:r>
      <w:r>
        <w:rPr>
          <w:spacing w:val="-6"/>
          <w:sz w:val="24"/>
        </w:rPr>
        <w:t> </w:t>
      </w:r>
      <w:r>
        <w:rPr>
          <w:sz w:val="24"/>
        </w:rPr>
        <w:t>y</w:t>
      </w:r>
      <w:r>
        <w:rPr>
          <w:spacing w:val="-6"/>
          <w:sz w:val="24"/>
        </w:rPr>
        <w:t> </w:t>
      </w:r>
      <w:r>
        <w:rPr>
          <w:sz w:val="24"/>
        </w:rPr>
        <w:t>dependencia</w:t>
      </w:r>
      <w:r>
        <w:rPr>
          <w:spacing w:val="-7"/>
          <w:sz w:val="24"/>
        </w:rPr>
        <w:t> </w:t>
      </w:r>
      <w:r>
        <w:rPr>
          <w:sz w:val="24"/>
        </w:rPr>
        <w:t>entre</w:t>
      </w:r>
      <w:r>
        <w:rPr>
          <w:spacing w:val="-6"/>
          <w:sz w:val="24"/>
        </w:rPr>
        <w:t> </w:t>
      </w:r>
      <w:r>
        <w:rPr>
          <w:sz w:val="24"/>
        </w:rPr>
        <w:t>sí,</w:t>
      </w:r>
      <w:r>
        <w:rPr>
          <w:spacing w:val="-6"/>
          <w:sz w:val="24"/>
        </w:rPr>
        <w:t> </w:t>
      </w:r>
      <w:r>
        <w:rPr>
          <w:sz w:val="24"/>
        </w:rPr>
        <w:t>que</w:t>
      </w:r>
      <w:r>
        <w:rPr>
          <w:spacing w:val="-7"/>
          <w:sz w:val="24"/>
        </w:rPr>
        <w:t> </w:t>
      </w:r>
      <w:r>
        <w:rPr>
          <w:sz w:val="24"/>
        </w:rPr>
        <w:t>pueden</w:t>
      </w:r>
      <w:r>
        <w:rPr>
          <w:spacing w:val="-6"/>
          <w:sz w:val="24"/>
        </w:rPr>
        <w:t> </w:t>
      </w:r>
      <w:r>
        <w:rPr>
          <w:sz w:val="24"/>
        </w:rPr>
        <w:t>o</w:t>
      </w:r>
      <w:r>
        <w:rPr>
          <w:spacing w:val="-6"/>
          <w:sz w:val="24"/>
        </w:rPr>
        <w:t> </w:t>
      </w:r>
      <w:r>
        <w:rPr>
          <w:sz w:val="24"/>
        </w:rPr>
        <w:t>no</w:t>
      </w:r>
      <w:r>
        <w:rPr>
          <w:spacing w:val="-7"/>
          <w:sz w:val="24"/>
        </w:rPr>
        <w:t> </w:t>
      </w:r>
      <w:r>
        <w:rPr>
          <w:sz w:val="24"/>
        </w:rPr>
        <w:t>ser</w:t>
      </w:r>
      <w:r>
        <w:rPr>
          <w:spacing w:val="-6"/>
          <w:sz w:val="24"/>
        </w:rPr>
        <w:t> </w:t>
      </w:r>
      <w:r>
        <w:rPr>
          <w:sz w:val="24"/>
        </w:rPr>
        <w:t>parte</w:t>
      </w:r>
      <w:r>
        <w:rPr>
          <w:spacing w:val="-6"/>
          <w:sz w:val="24"/>
        </w:rPr>
        <w:t> </w:t>
      </w:r>
      <w:r>
        <w:rPr>
          <w:sz w:val="24"/>
        </w:rPr>
        <w:t>de un sistema integrado. Corresponde al Presidente o Director General de la Unión definir cuáles empresas de dicha organización forman parte de este sistema, así como las conse- cuencias económicas y financieras que se derivan de</w:t>
      </w:r>
      <w:r>
        <w:rPr>
          <w:spacing w:val="-6"/>
          <w:sz w:val="24"/>
        </w:rPr>
        <w:t> </w:t>
      </w:r>
      <w:r>
        <w:rPr>
          <w:sz w:val="24"/>
        </w:rPr>
        <w:t>ello.</w:t>
      </w:r>
    </w:p>
    <w:p>
      <w:pPr>
        <w:pStyle w:val="BodyText"/>
        <w:spacing w:line="194" w:lineRule="auto" w:before="3"/>
        <w:ind w:left="225" w:right="201" w:firstLine="283"/>
        <w:jc w:val="both"/>
      </w:pPr>
      <w:r>
        <w:rPr/>
        <w:t>ARTÍCULO 9. La Unión que con sus empresas constituya un sistema integrado, cu- bre sus gastos con sus ingresos y como resultado obtiene utilidades a partir de su propia actividad económica. En estos casos, la Unión y sus empresas establecen relaciones monetario-mercantiles entre sí.</w:t>
      </w:r>
    </w:p>
    <w:p>
      <w:pPr>
        <w:pStyle w:val="BodyText"/>
        <w:spacing w:line="194" w:lineRule="auto" w:before="1"/>
        <w:ind w:left="225" w:right="201" w:firstLine="283"/>
        <w:jc w:val="both"/>
      </w:pPr>
      <w:r>
        <w:rPr/>
        <w:t>ARTÍCULO 10.1. Las organizaciones superiores de dirección empresarial ejecutan funciones de dirección y control con respecto a las entidades que la integran, sin interve- nir en su gestión y con estricto respeto a la autonomía de aquellas; para el cumplimiento de lo anterior cuentan con una estructura de dirección reducida.</w:t>
      </w:r>
    </w:p>
    <w:p>
      <w:pPr>
        <w:pStyle w:val="ListParagraph"/>
        <w:numPr>
          <w:ilvl w:val="0"/>
          <w:numId w:val="81"/>
        </w:numPr>
        <w:tabs>
          <w:tab w:pos="760" w:val="left" w:leader="none"/>
        </w:tabs>
        <w:spacing w:line="194" w:lineRule="auto" w:before="2" w:after="0"/>
        <w:ind w:left="225" w:right="202" w:firstLine="283"/>
        <w:jc w:val="both"/>
        <w:rPr>
          <w:sz w:val="24"/>
        </w:rPr>
      </w:pPr>
      <w:r>
        <w:rPr>
          <w:sz w:val="24"/>
        </w:rPr>
        <w:t>La gestión de dirección se centra en cuestiones estratégicas vinculadas a la defini- ción y cumplimiento de objetivos, evaluación y aprobación de planes, sistema de trabajo con los cuadros, cumplimiento del objeto social, creación de reservas provenientes de las utilidades retenidas, así como en el desarrollo, investigación y obtención de nuevos productos y</w:t>
      </w:r>
      <w:r>
        <w:rPr>
          <w:spacing w:val="-1"/>
          <w:sz w:val="24"/>
        </w:rPr>
        <w:t> </w:t>
      </w:r>
      <w:r>
        <w:rPr>
          <w:sz w:val="24"/>
        </w:rPr>
        <w:t>servicios.</w:t>
      </w:r>
    </w:p>
    <w:p>
      <w:pPr>
        <w:pStyle w:val="ListParagraph"/>
        <w:numPr>
          <w:ilvl w:val="0"/>
          <w:numId w:val="81"/>
        </w:numPr>
        <w:tabs>
          <w:tab w:pos="751" w:val="left" w:leader="none"/>
        </w:tabs>
        <w:spacing w:line="194" w:lineRule="auto" w:before="2" w:after="0"/>
        <w:ind w:left="225" w:right="202" w:firstLine="283"/>
        <w:jc w:val="both"/>
        <w:rPr>
          <w:sz w:val="24"/>
        </w:rPr>
      </w:pPr>
      <w:r>
        <w:rPr>
          <w:sz w:val="24"/>
        </w:rPr>
        <w:t>El control se ejerce, prioritariamente, en los resultados integrales de toda la organi- zación, así como en el uso de los recursos asignados centralmente por el</w:t>
      </w:r>
      <w:r>
        <w:rPr>
          <w:spacing w:val="-6"/>
          <w:sz w:val="24"/>
        </w:rPr>
        <w:t> </w:t>
      </w:r>
      <w:r>
        <w:rPr>
          <w:sz w:val="24"/>
        </w:rPr>
        <w:t>Gobierno.</w:t>
      </w:r>
    </w:p>
    <w:p>
      <w:pPr>
        <w:pStyle w:val="ListParagraph"/>
        <w:numPr>
          <w:ilvl w:val="0"/>
          <w:numId w:val="81"/>
        </w:numPr>
        <w:tabs>
          <w:tab w:pos="761" w:val="left" w:leader="none"/>
        </w:tabs>
        <w:spacing w:line="194" w:lineRule="auto" w:before="0" w:after="0"/>
        <w:ind w:left="225" w:right="203" w:firstLine="283"/>
        <w:jc w:val="both"/>
        <w:rPr>
          <w:sz w:val="24"/>
        </w:rPr>
      </w:pPr>
      <w:r>
        <w:rPr>
          <w:sz w:val="24"/>
        </w:rPr>
        <w:t>En el caso particular de la Unión ejecutan además las referidas funciones sobre la producción y los</w:t>
      </w:r>
      <w:r>
        <w:rPr>
          <w:spacing w:val="-1"/>
          <w:sz w:val="24"/>
        </w:rPr>
        <w:t> </w:t>
      </w:r>
      <w:r>
        <w:rPr>
          <w:sz w:val="24"/>
        </w:rPr>
        <w:t>servicios.</w:t>
      </w:r>
    </w:p>
    <w:p>
      <w:pPr>
        <w:pStyle w:val="BodyText"/>
        <w:spacing w:line="194" w:lineRule="auto" w:before="1"/>
        <w:ind w:left="225" w:right="202" w:firstLine="283"/>
        <w:jc w:val="both"/>
      </w:pPr>
      <w:r>
        <w:rPr/>
        <w:t>ARTÍCULO 11. Las organizaciones superiores de dirección empresarial adquieren la categoría que confiere el Ministerio de Trabajo y Seguridad Social, en correspondencia con la que posean las empresas que la integran.</w:t>
      </w:r>
    </w:p>
    <w:p>
      <w:pPr>
        <w:pStyle w:val="BodyText"/>
        <w:spacing w:line="209" w:lineRule="exact"/>
        <w:ind w:left="20"/>
        <w:jc w:val="center"/>
      </w:pPr>
      <w:r>
        <w:rPr/>
        <w:t>CAPÍTULO III</w:t>
      </w:r>
    </w:p>
    <w:p>
      <w:pPr>
        <w:spacing w:line="224" w:lineRule="exact" w:before="0"/>
        <w:ind w:left="20" w:right="0" w:firstLine="0"/>
        <w:jc w:val="center"/>
        <w:rPr>
          <w:b/>
          <w:sz w:val="24"/>
        </w:rPr>
      </w:pPr>
      <w:r>
        <w:rPr>
          <w:b/>
          <w:sz w:val="24"/>
        </w:rPr>
        <w:t>LA</w:t>
      </w:r>
      <w:r>
        <w:rPr>
          <w:b/>
          <w:spacing w:val="-14"/>
          <w:sz w:val="24"/>
        </w:rPr>
        <w:t> </w:t>
      </w:r>
      <w:r>
        <w:rPr>
          <w:b/>
          <w:sz w:val="24"/>
        </w:rPr>
        <w:t>EMPRESA</w:t>
      </w:r>
    </w:p>
    <w:p>
      <w:pPr>
        <w:pStyle w:val="BodyText"/>
        <w:spacing w:line="194" w:lineRule="auto" w:before="17"/>
        <w:ind w:left="225" w:right="199" w:firstLine="283"/>
        <w:jc w:val="both"/>
      </w:pPr>
      <w:r>
        <w:rPr>
          <w:spacing w:val="-5"/>
        </w:rPr>
        <w:t>ARTÍCULO </w:t>
      </w:r>
      <w:r>
        <w:rPr>
          <w:spacing w:val="-3"/>
        </w:rPr>
        <w:t>12.1. </w:t>
      </w:r>
      <w:r>
        <w:rPr/>
        <w:t>La </w:t>
      </w:r>
      <w:r>
        <w:rPr>
          <w:spacing w:val="-3"/>
        </w:rPr>
        <w:t>empresa estatal </w:t>
      </w:r>
      <w:r>
        <w:rPr/>
        <w:t>es una </w:t>
      </w:r>
      <w:r>
        <w:rPr>
          <w:spacing w:val="-3"/>
        </w:rPr>
        <w:t>entidad </w:t>
      </w:r>
      <w:r>
        <w:rPr/>
        <w:t>con </w:t>
      </w:r>
      <w:r>
        <w:rPr>
          <w:spacing w:val="-3"/>
        </w:rPr>
        <w:t>personalidad jurídica </w:t>
      </w:r>
      <w:r>
        <w:rPr/>
        <w:t>y </w:t>
      </w:r>
      <w:r>
        <w:rPr>
          <w:spacing w:val="-3"/>
        </w:rPr>
        <w:t>patri- monio</w:t>
      </w:r>
      <w:r>
        <w:rPr>
          <w:spacing w:val="-11"/>
        </w:rPr>
        <w:t> </w:t>
      </w:r>
      <w:r>
        <w:rPr>
          <w:spacing w:val="-3"/>
        </w:rPr>
        <w:t>propio,</w:t>
      </w:r>
      <w:r>
        <w:rPr>
          <w:spacing w:val="-11"/>
        </w:rPr>
        <w:t> </w:t>
      </w:r>
      <w:r>
        <w:rPr>
          <w:spacing w:val="-3"/>
        </w:rPr>
        <w:t>creada</w:t>
      </w:r>
      <w:r>
        <w:rPr>
          <w:spacing w:val="-10"/>
        </w:rPr>
        <w:t> </w:t>
      </w:r>
      <w:r>
        <w:rPr>
          <w:spacing w:val="-3"/>
        </w:rPr>
        <w:t>para</w:t>
      </w:r>
      <w:r>
        <w:rPr>
          <w:spacing w:val="-11"/>
        </w:rPr>
        <w:t> </w:t>
      </w:r>
      <w:r>
        <w:rPr/>
        <w:t>la</w:t>
      </w:r>
      <w:r>
        <w:rPr>
          <w:spacing w:val="-11"/>
        </w:rPr>
        <w:t> </w:t>
      </w:r>
      <w:r>
        <w:rPr>
          <w:spacing w:val="-3"/>
        </w:rPr>
        <w:t>producción</w:t>
      </w:r>
      <w:r>
        <w:rPr>
          <w:spacing w:val="-10"/>
        </w:rPr>
        <w:t> </w:t>
      </w:r>
      <w:r>
        <w:rPr/>
        <w:t>de</w:t>
      </w:r>
      <w:r>
        <w:rPr>
          <w:spacing w:val="-11"/>
        </w:rPr>
        <w:t> </w:t>
      </w:r>
      <w:r>
        <w:rPr>
          <w:spacing w:val="-3"/>
        </w:rPr>
        <w:t>bienes</w:t>
      </w:r>
      <w:r>
        <w:rPr>
          <w:spacing w:val="-11"/>
        </w:rPr>
        <w:t> </w:t>
      </w:r>
      <w:r>
        <w:rPr/>
        <w:t>y</w:t>
      </w:r>
      <w:r>
        <w:rPr>
          <w:spacing w:val="-10"/>
        </w:rPr>
        <w:t> </w:t>
      </w:r>
      <w:r>
        <w:rPr/>
        <w:t>la</w:t>
      </w:r>
      <w:r>
        <w:rPr>
          <w:spacing w:val="-11"/>
        </w:rPr>
        <w:t> </w:t>
      </w:r>
      <w:r>
        <w:rPr>
          <w:spacing w:val="-3"/>
        </w:rPr>
        <w:t>prestación</w:t>
      </w:r>
      <w:r>
        <w:rPr>
          <w:spacing w:val="-10"/>
        </w:rPr>
        <w:t> </w:t>
      </w:r>
      <w:r>
        <w:rPr/>
        <w:t>de</w:t>
      </w:r>
      <w:r>
        <w:rPr>
          <w:spacing w:val="-11"/>
        </w:rPr>
        <w:t> </w:t>
      </w:r>
      <w:r>
        <w:rPr>
          <w:spacing w:val="-3"/>
        </w:rPr>
        <w:t>servicios,</w:t>
      </w:r>
      <w:r>
        <w:rPr>
          <w:spacing w:val="-11"/>
        </w:rPr>
        <w:t> </w:t>
      </w:r>
      <w:r>
        <w:rPr/>
        <w:t>a</w:t>
      </w:r>
      <w:r>
        <w:rPr>
          <w:spacing w:val="-10"/>
        </w:rPr>
        <w:t> </w:t>
      </w:r>
      <w:r>
        <w:rPr/>
        <w:t>los</w:t>
      </w:r>
      <w:r>
        <w:rPr>
          <w:spacing w:val="-11"/>
        </w:rPr>
        <w:t> </w:t>
      </w:r>
      <w:r>
        <w:rPr>
          <w:spacing w:val="-3"/>
        </w:rPr>
        <w:t>efectos </w:t>
      </w:r>
      <w:r>
        <w:rPr/>
        <w:t>de </w:t>
      </w:r>
      <w:r>
        <w:rPr>
          <w:spacing w:val="-3"/>
        </w:rPr>
        <w:t>cumplir </w:t>
      </w:r>
      <w:r>
        <w:rPr/>
        <w:t>de </w:t>
      </w:r>
      <w:r>
        <w:rPr>
          <w:spacing w:val="-3"/>
        </w:rPr>
        <w:t>manera eficiente </w:t>
      </w:r>
      <w:r>
        <w:rPr/>
        <w:t>su </w:t>
      </w:r>
      <w:r>
        <w:rPr>
          <w:spacing w:val="-3"/>
        </w:rPr>
        <w:t>gestión empresarial, conforme </w:t>
      </w:r>
      <w:r>
        <w:rPr/>
        <w:t>al </w:t>
      </w:r>
      <w:r>
        <w:rPr>
          <w:spacing w:val="-3"/>
        </w:rPr>
        <w:t>plan anual</w:t>
      </w:r>
      <w:r>
        <w:rPr>
          <w:spacing w:val="-40"/>
        </w:rPr>
        <w:t> </w:t>
      </w:r>
      <w:r>
        <w:rPr>
          <w:spacing w:val="-3"/>
        </w:rPr>
        <w:t>aprobado.</w:t>
      </w:r>
    </w:p>
    <w:p>
      <w:pPr>
        <w:pStyle w:val="ListParagraph"/>
        <w:numPr>
          <w:ilvl w:val="0"/>
          <w:numId w:val="82"/>
        </w:numPr>
        <w:tabs>
          <w:tab w:pos="764" w:val="left" w:leader="none"/>
        </w:tabs>
        <w:spacing w:line="194" w:lineRule="auto" w:before="1" w:after="0"/>
        <w:ind w:left="225" w:right="201" w:firstLine="283"/>
        <w:jc w:val="both"/>
        <w:rPr>
          <w:sz w:val="24"/>
        </w:rPr>
      </w:pPr>
      <w:r>
        <w:rPr>
          <w:sz w:val="24"/>
        </w:rPr>
        <w:t>Cubre sus gastos con sus ingresos; cumple con los aportes destinados al Estado y reserva recursos para su propio desarrollo y</w:t>
      </w:r>
      <w:r>
        <w:rPr>
          <w:spacing w:val="-3"/>
          <w:sz w:val="24"/>
        </w:rPr>
        <w:t> </w:t>
      </w:r>
      <w:r>
        <w:rPr>
          <w:sz w:val="24"/>
        </w:rPr>
        <w:t>beneficio.</w:t>
      </w:r>
    </w:p>
    <w:p>
      <w:pPr>
        <w:pStyle w:val="ListParagraph"/>
        <w:numPr>
          <w:ilvl w:val="0"/>
          <w:numId w:val="82"/>
        </w:numPr>
        <w:tabs>
          <w:tab w:pos="724" w:val="left" w:leader="none"/>
        </w:tabs>
        <w:spacing w:line="208" w:lineRule="exact" w:before="0" w:after="0"/>
        <w:ind w:left="723" w:right="0" w:hanging="215"/>
        <w:jc w:val="left"/>
        <w:rPr>
          <w:sz w:val="24"/>
        </w:rPr>
      </w:pPr>
      <w:r>
        <w:rPr>
          <w:spacing w:val="-3"/>
          <w:sz w:val="24"/>
        </w:rPr>
        <w:t>Es</w:t>
      </w:r>
      <w:r>
        <w:rPr>
          <w:spacing w:val="-20"/>
          <w:sz w:val="24"/>
        </w:rPr>
        <w:t> </w:t>
      </w:r>
      <w:r>
        <w:rPr>
          <w:spacing w:val="-3"/>
          <w:sz w:val="24"/>
        </w:rPr>
        <w:t>de</w:t>
      </w:r>
      <w:r>
        <w:rPr>
          <w:spacing w:val="-19"/>
          <w:sz w:val="24"/>
        </w:rPr>
        <w:t> </w:t>
      </w:r>
      <w:r>
        <w:rPr>
          <w:spacing w:val="-5"/>
          <w:sz w:val="24"/>
        </w:rPr>
        <w:t>propiedad</w:t>
      </w:r>
      <w:r>
        <w:rPr>
          <w:spacing w:val="-20"/>
          <w:sz w:val="24"/>
        </w:rPr>
        <w:t> </w:t>
      </w:r>
      <w:r>
        <w:rPr>
          <w:spacing w:val="-5"/>
          <w:sz w:val="24"/>
        </w:rPr>
        <w:t>estatal</w:t>
      </w:r>
      <w:r>
        <w:rPr>
          <w:spacing w:val="-19"/>
          <w:sz w:val="24"/>
        </w:rPr>
        <w:t> </w:t>
      </w:r>
      <w:r>
        <w:rPr>
          <w:sz w:val="24"/>
        </w:rPr>
        <w:t>y</w:t>
      </w:r>
      <w:r>
        <w:rPr>
          <w:spacing w:val="-19"/>
          <w:sz w:val="24"/>
        </w:rPr>
        <w:t> </w:t>
      </w:r>
      <w:r>
        <w:rPr>
          <w:spacing w:val="-3"/>
          <w:sz w:val="24"/>
        </w:rPr>
        <w:t>se</w:t>
      </w:r>
      <w:r>
        <w:rPr>
          <w:spacing w:val="-20"/>
          <w:sz w:val="24"/>
        </w:rPr>
        <w:t> </w:t>
      </w:r>
      <w:r>
        <w:rPr>
          <w:spacing w:val="-5"/>
          <w:sz w:val="24"/>
        </w:rPr>
        <w:t>integra</w:t>
      </w:r>
      <w:r>
        <w:rPr>
          <w:spacing w:val="-19"/>
          <w:sz w:val="24"/>
        </w:rPr>
        <w:t> </w:t>
      </w:r>
      <w:r>
        <w:rPr>
          <w:sz w:val="24"/>
        </w:rPr>
        <w:t>a</w:t>
      </w:r>
      <w:r>
        <w:rPr>
          <w:spacing w:val="-19"/>
          <w:sz w:val="24"/>
        </w:rPr>
        <w:t> </w:t>
      </w:r>
      <w:r>
        <w:rPr>
          <w:spacing w:val="-5"/>
          <w:sz w:val="24"/>
        </w:rPr>
        <w:t>organizaciones</w:t>
      </w:r>
      <w:r>
        <w:rPr>
          <w:spacing w:val="-20"/>
          <w:sz w:val="24"/>
        </w:rPr>
        <w:t> </w:t>
      </w:r>
      <w:r>
        <w:rPr>
          <w:spacing w:val="-5"/>
          <w:sz w:val="24"/>
        </w:rPr>
        <w:t>superiores</w:t>
      </w:r>
      <w:r>
        <w:rPr>
          <w:spacing w:val="-19"/>
          <w:sz w:val="24"/>
        </w:rPr>
        <w:t> </w:t>
      </w:r>
      <w:r>
        <w:rPr>
          <w:spacing w:val="-3"/>
          <w:sz w:val="24"/>
        </w:rPr>
        <w:t>de</w:t>
      </w:r>
      <w:r>
        <w:rPr>
          <w:spacing w:val="-20"/>
          <w:sz w:val="24"/>
        </w:rPr>
        <w:t> </w:t>
      </w:r>
      <w:r>
        <w:rPr>
          <w:spacing w:val="-5"/>
          <w:sz w:val="24"/>
        </w:rPr>
        <w:t>dirección</w:t>
      </w:r>
      <w:r>
        <w:rPr>
          <w:spacing w:val="-19"/>
          <w:sz w:val="24"/>
        </w:rPr>
        <w:t> </w:t>
      </w:r>
      <w:r>
        <w:rPr>
          <w:spacing w:val="-5"/>
          <w:sz w:val="24"/>
        </w:rPr>
        <w:t>empresarial.</w:t>
      </w:r>
    </w:p>
    <w:p>
      <w:pPr>
        <w:pStyle w:val="ListParagraph"/>
        <w:numPr>
          <w:ilvl w:val="0"/>
          <w:numId w:val="82"/>
        </w:numPr>
        <w:tabs>
          <w:tab w:pos="749" w:val="left" w:leader="none"/>
        </w:tabs>
        <w:spacing w:line="224" w:lineRule="exact" w:before="0" w:after="0"/>
        <w:ind w:left="748" w:right="0" w:hanging="240"/>
        <w:jc w:val="left"/>
        <w:rPr>
          <w:sz w:val="24"/>
        </w:rPr>
      </w:pPr>
      <w:r>
        <w:rPr>
          <w:sz w:val="24"/>
        </w:rPr>
        <w:t>No puede subordinarse a otra empresa ni tener</w:t>
      </w:r>
      <w:r>
        <w:rPr>
          <w:spacing w:val="-4"/>
          <w:sz w:val="24"/>
        </w:rPr>
        <w:t> </w:t>
      </w:r>
      <w:r>
        <w:rPr>
          <w:sz w:val="24"/>
        </w:rPr>
        <w:t>pérdidas.</w:t>
      </w:r>
    </w:p>
    <w:p>
      <w:pPr>
        <w:pStyle w:val="ListParagraph"/>
        <w:numPr>
          <w:ilvl w:val="0"/>
          <w:numId w:val="82"/>
        </w:numPr>
        <w:tabs>
          <w:tab w:pos="747" w:val="left" w:leader="none"/>
        </w:tabs>
        <w:spacing w:line="194" w:lineRule="auto" w:before="16" w:after="0"/>
        <w:ind w:left="225" w:right="200" w:firstLine="283"/>
        <w:jc w:val="right"/>
        <w:rPr>
          <w:sz w:val="24"/>
        </w:rPr>
      </w:pPr>
      <w:r>
        <w:rPr>
          <w:spacing w:val="-5"/>
          <w:sz w:val="24"/>
        </w:rPr>
        <w:t>Responde</w:t>
      </w:r>
      <w:r>
        <w:rPr>
          <w:spacing w:val="4"/>
          <w:sz w:val="24"/>
        </w:rPr>
        <w:t> </w:t>
      </w:r>
      <w:r>
        <w:rPr>
          <w:spacing w:val="-4"/>
          <w:sz w:val="24"/>
        </w:rPr>
        <w:t>por</w:t>
      </w:r>
      <w:r>
        <w:rPr>
          <w:spacing w:val="4"/>
          <w:sz w:val="24"/>
        </w:rPr>
        <w:t> </w:t>
      </w:r>
      <w:r>
        <w:rPr>
          <w:spacing w:val="-4"/>
          <w:sz w:val="24"/>
        </w:rPr>
        <w:t>las</w:t>
      </w:r>
      <w:r>
        <w:rPr>
          <w:spacing w:val="4"/>
          <w:sz w:val="24"/>
        </w:rPr>
        <w:t> </w:t>
      </w:r>
      <w:r>
        <w:rPr>
          <w:spacing w:val="-5"/>
          <w:sz w:val="24"/>
        </w:rPr>
        <w:t>obligaciones</w:t>
      </w:r>
      <w:r>
        <w:rPr>
          <w:spacing w:val="4"/>
          <w:sz w:val="24"/>
        </w:rPr>
        <w:t> </w:t>
      </w:r>
      <w:r>
        <w:rPr>
          <w:spacing w:val="-4"/>
          <w:sz w:val="24"/>
        </w:rPr>
        <w:t>que</w:t>
      </w:r>
      <w:r>
        <w:rPr>
          <w:spacing w:val="5"/>
          <w:sz w:val="24"/>
        </w:rPr>
        <w:t> </w:t>
      </w:r>
      <w:r>
        <w:rPr>
          <w:spacing w:val="-3"/>
          <w:sz w:val="24"/>
        </w:rPr>
        <w:t>le</w:t>
      </w:r>
      <w:r>
        <w:rPr>
          <w:spacing w:val="4"/>
          <w:sz w:val="24"/>
        </w:rPr>
        <w:t> </w:t>
      </w:r>
      <w:r>
        <w:rPr>
          <w:spacing w:val="-4"/>
          <w:sz w:val="24"/>
        </w:rPr>
        <w:t>son</w:t>
      </w:r>
      <w:r>
        <w:rPr>
          <w:spacing w:val="4"/>
          <w:sz w:val="24"/>
        </w:rPr>
        <w:t> </w:t>
      </w:r>
      <w:r>
        <w:rPr>
          <w:spacing w:val="-5"/>
          <w:sz w:val="24"/>
        </w:rPr>
        <w:t>inherentes</w:t>
      </w:r>
      <w:r>
        <w:rPr>
          <w:spacing w:val="4"/>
          <w:sz w:val="24"/>
        </w:rPr>
        <w:t> </w:t>
      </w:r>
      <w:r>
        <w:rPr>
          <w:spacing w:val="-4"/>
          <w:sz w:val="24"/>
        </w:rPr>
        <w:t>con</w:t>
      </w:r>
      <w:r>
        <w:rPr>
          <w:spacing w:val="5"/>
          <w:sz w:val="24"/>
        </w:rPr>
        <w:t> </w:t>
      </w:r>
      <w:r>
        <w:rPr>
          <w:spacing w:val="-4"/>
          <w:sz w:val="24"/>
        </w:rPr>
        <w:t>sus</w:t>
      </w:r>
      <w:r>
        <w:rPr>
          <w:spacing w:val="4"/>
          <w:sz w:val="24"/>
        </w:rPr>
        <w:t> </w:t>
      </w:r>
      <w:r>
        <w:rPr>
          <w:spacing w:val="-5"/>
          <w:sz w:val="24"/>
        </w:rPr>
        <w:t>recursos</w:t>
      </w:r>
      <w:r>
        <w:rPr>
          <w:spacing w:val="4"/>
          <w:sz w:val="24"/>
        </w:rPr>
        <w:t> </w:t>
      </w:r>
      <w:r>
        <w:rPr>
          <w:spacing w:val="-5"/>
          <w:sz w:val="24"/>
        </w:rPr>
        <w:t>financieros</w:t>
      </w:r>
      <w:r>
        <w:rPr>
          <w:spacing w:val="4"/>
          <w:sz w:val="24"/>
        </w:rPr>
        <w:t> </w:t>
      </w:r>
      <w:r>
        <w:rPr>
          <w:sz w:val="24"/>
        </w:rPr>
        <w:t>y</w:t>
      </w:r>
      <w:r>
        <w:rPr>
          <w:spacing w:val="4"/>
          <w:sz w:val="24"/>
        </w:rPr>
        <w:t> </w:t>
      </w:r>
      <w:r>
        <w:rPr>
          <w:spacing w:val="-5"/>
          <w:sz w:val="24"/>
        </w:rPr>
        <w:t>no </w:t>
      </w:r>
      <w:r>
        <w:rPr>
          <w:spacing w:val="-4"/>
          <w:sz w:val="24"/>
        </w:rPr>
        <w:t>asume</w:t>
      </w:r>
      <w:r>
        <w:rPr>
          <w:spacing w:val="-12"/>
          <w:sz w:val="24"/>
        </w:rPr>
        <w:t> </w:t>
      </w:r>
      <w:r>
        <w:rPr>
          <w:spacing w:val="-4"/>
          <w:sz w:val="24"/>
        </w:rPr>
        <w:t>las</w:t>
      </w:r>
      <w:r>
        <w:rPr>
          <w:spacing w:val="-12"/>
          <w:sz w:val="24"/>
        </w:rPr>
        <w:t> </w:t>
      </w:r>
      <w:r>
        <w:rPr>
          <w:spacing w:val="-5"/>
          <w:sz w:val="24"/>
        </w:rPr>
        <w:t>contraídas</w:t>
      </w:r>
      <w:r>
        <w:rPr>
          <w:spacing w:val="-12"/>
          <w:sz w:val="24"/>
        </w:rPr>
        <w:t> </w:t>
      </w:r>
      <w:r>
        <w:rPr>
          <w:spacing w:val="-4"/>
          <w:sz w:val="24"/>
        </w:rPr>
        <w:t>por</w:t>
      </w:r>
      <w:r>
        <w:rPr>
          <w:spacing w:val="-12"/>
          <w:sz w:val="24"/>
        </w:rPr>
        <w:t> </w:t>
      </w:r>
      <w:r>
        <w:rPr>
          <w:spacing w:val="-3"/>
          <w:sz w:val="24"/>
        </w:rPr>
        <w:t>la</w:t>
      </w:r>
      <w:r>
        <w:rPr>
          <w:spacing w:val="-12"/>
          <w:sz w:val="24"/>
        </w:rPr>
        <w:t> </w:t>
      </w:r>
      <w:r>
        <w:rPr>
          <w:spacing w:val="-5"/>
          <w:sz w:val="24"/>
        </w:rPr>
        <w:t>organización</w:t>
      </w:r>
      <w:r>
        <w:rPr>
          <w:spacing w:val="-12"/>
          <w:sz w:val="24"/>
        </w:rPr>
        <w:t> </w:t>
      </w:r>
      <w:r>
        <w:rPr>
          <w:spacing w:val="-5"/>
          <w:sz w:val="24"/>
        </w:rPr>
        <w:t>superior</w:t>
      </w:r>
      <w:r>
        <w:rPr>
          <w:spacing w:val="-11"/>
          <w:sz w:val="24"/>
        </w:rPr>
        <w:t> </w:t>
      </w:r>
      <w:r>
        <w:rPr>
          <w:spacing w:val="-3"/>
          <w:sz w:val="24"/>
        </w:rPr>
        <w:t>de</w:t>
      </w:r>
      <w:r>
        <w:rPr>
          <w:spacing w:val="-12"/>
          <w:sz w:val="24"/>
        </w:rPr>
        <w:t> </w:t>
      </w:r>
      <w:r>
        <w:rPr>
          <w:spacing w:val="-5"/>
          <w:sz w:val="24"/>
        </w:rPr>
        <w:t>dirección</w:t>
      </w:r>
      <w:r>
        <w:rPr>
          <w:spacing w:val="-12"/>
          <w:sz w:val="24"/>
        </w:rPr>
        <w:t> </w:t>
      </w:r>
      <w:r>
        <w:rPr>
          <w:spacing w:val="-5"/>
          <w:sz w:val="24"/>
        </w:rPr>
        <w:t>empresarial</w:t>
      </w:r>
      <w:r>
        <w:rPr>
          <w:spacing w:val="-12"/>
          <w:sz w:val="24"/>
        </w:rPr>
        <w:t> </w:t>
      </w:r>
      <w:r>
        <w:rPr>
          <w:sz w:val="24"/>
        </w:rPr>
        <w:t>a</w:t>
      </w:r>
      <w:r>
        <w:rPr>
          <w:spacing w:val="-12"/>
          <w:sz w:val="24"/>
        </w:rPr>
        <w:t> </w:t>
      </w:r>
      <w:r>
        <w:rPr>
          <w:spacing w:val="-3"/>
          <w:sz w:val="24"/>
        </w:rPr>
        <w:t>la</w:t>
      </w:r>
      <w:r>
        <w:rPr>
          <w:spacing w:val="-12"/>
          <w:sz w:val="24"/>
        </w:rPr>
        <w:t> </w:t>
      </w:r>
      <w:r>
        <w:rPr>
          <w:spacing w:val="-4"/>
          <w:sz w:val="24"/>
        </w:rPr>
        <w:t>que</w:t>
      </w:r>
      <w:r>
        <w:rPr>
          <w:spacing w:val="-12"/>
          <w:sz w:val="24"/>
        </w:rPr>
        <w:t> </w:t>
      </w:r>
      <w:r>
        <w:rPr>
          <w:spacing w:val="-3"/>
          <w:sz w:val="24"/>
        </w:rPr>
        <w:t>se</w:t>
      </w:r>
      <w:r>
        <w:rPr>
          <w:spacing w:val="-11"/>
          <w:sz w:val="24"/>
        </w:rPr>
        <w:t> </w:t>
      </w:r>
      <w:r>
        <w:rPr>
          <w:spacing w:val="-5"/>
          <w:sz w:val="24"/>
        </w:rPr>
        <w:t>integra. </w:t>
      </w:r>
      <w:r>
        <w:rPr>
          <w:sz w:val="24"/>
        </w:rPr>
        <w:t>ARTÍCULO 13. La empresa se crea, traspasa, fusiona, transforma o extingue</w:t>
      </w:r>
      <w:r>
        <w:rPr>
          <w:spacing w:val="6"/>
          <w:sz w:val="24"/>
        </w:rPr>
        <w:t> </w:t>
      </w:r>
      <w:r>
        <w:rPr>
          <w:sz w:val="24"/>
        </w:rPr>
        <w:t>por</w:t>
      </w:r>
      <w:r>
        <w:rPr>
          <w:spacing w:val="1"/>
          <w:sz w:val="24"/>
        </w:rPr>
        <w:t> </w:t>
      </w:r>
      <w:r>
        <w:rPr>
          <w:sz w:val="24"/>
        </w:rPr>
        <w:t>dis- posición del Presidente o Director General de la organización superior de</w:t>
      </w:r>
      <w:r>
        <w:rPr>
          <w:spacing w:val="45"/>
          <w:sz w:val="24"/>
        </w:rPr>
        <w:t> </w:t>
      </w:r>
      <w:r>
        <w:rPr>
          <w:sz w:val="24"/>
        </w:rPr>
        <w:t>dirección</w:t>
      </w:r>
      <w:r>
        <w:rPr>
          <w:spacing w:val="5"/>
          <w:sz w:val="24"/>
        </w:rPr>
        <w:t> </w:t>
      </w:r>
      <w:r>
        <w:rPr>
          <w:sz w:val="24"/>
        </w:rPr>
        <w:t>em- presarial,</w:t>
      </w:r>
      <w:r>
        <w:rPr>
          <w:spacing w:val="16"/>
          <w:sz w:val="24"/>
        </w:rPr>
        <w:t> </w:t>
      </w:r>
      <w:r>
        <w:rPr>
          <w:sz w:val="24"/>
        </w:rPr>
        <w:t>jefe</w:t>
      </w:r>
      <w:r>
        <w:rPr>
          <w:spacing w:val="17"/>
          <w:sz w:val="24"/>
        </w:rPr>
        <w:t> </w:t>
      </w:r>
      <w:r>
        <w:rPr>
          <w:sz w:val="24"/>
        </w:rPr>
        <w:t>del</w:t>
      </w:r>
      <w:r>
        <w:rPr>
          <w:spacing w:val="17"/>
          <w:sz w:val="24"/>
        </w:rPr>
        <w:t> </w:t>
      </w:r>
      <w:r>
        <w:rPr>
          <w:sz w:val="24"/>
        </w:rPr>
        <w:t>organismo</w:t>
      </w:r>
      <w:r>
        <w:rPr>
          <w:spacing w:val="16"/>
          <w:sz w:val="24"/>
        </w:rPr>
        <w:t> </w:t>
      </w:r>
      <w:r>
        <w:rPr>
          <w:sz w:val="24"/>
        </w:rPr>
        <w:t>de</w:t>
      </w:r>
      <w:r>
        <w:rPr>
          <w:spacing w:val="17"/>
          <w:sz w:val="24"/>
        </w:rPr>
        <w:t> </w:t>
      </w:r>
      <w:r>
        <w:rPr>
          <w:sz w:val="24"/>
        </w:rPr>
        <w:t>la</w:t>
      </w:r>
      <w:r>
        <w:rPr>
          <w:spacing w:val="4"/>
          <w:sz w:val="24"/>
        </w:rPr>
        <w:t> </w:t>
      </w:r>
      <w:r>
        <w:rPr>
          <w:sz w:val="24"/>
        </w:rPr>
        <w:t>Administración</w:t>
      </w:r>
      <w:r>
        <w:rPr>
          <w:spacing w:val="17"/>
          <w:sz w:val="24"/>
        </w:rPr>
        <w:t> </w:t>
      </w:r>
      <w:r>
        <w:rPr>
          <w:sz w:val="24"/>
        </w:rPr>
        <w:t>Central</w:t>
      </w:r>
      <w:r>
        <w:rPr>
          <w:spacing w:val="17"/>
          <w:sz w:val="24"/>
        </w:rPr>
        <w:t> </w:t>
      </w:r>
      <w:r>
        <w:rPr>
          <w:sz w:val="24"/>
        </w:rPr>
        <w:t>del</w:t>
      </w:r>
      <w:r>
        <w:rPr>
          <w:spacing w:val="16"/>
          <w:sz w:val="24"/>
        </w:rPr>
        <w:t> </w:t>
      </w:r>
      <w:r>
        <w:rPr>
          <w:sz w:val="24"/>
        </w:rPr>
        <w:t>Estado,</w:t>
      </w:r>
      <w:r>
        <w:rPr>
          <w:spacing w:val="17"/>
          <w:sz w:val="24"/>
        </w:rPr>
        <w:t> </w:t>
      </w:r>
      <w:r>
        <w:rPr>
          <w:sz w:val="24"/>
        </w:rPr>
        <w:t>o</w:t>
      </w:r>
      <w:r>
        <w:rPr>
          <w:spacing w:val="17"/>
          <w:sz w:val="24"/>
        </w:rPr>
        <w:t> </w:t>
      </w:r>
      <w:r>
        <w:rPr>
          <w:sz w:val="24"/>
        </w:rPr>
        <w:t>Presidente</w:t>
      </w:r>
      <w:r>
        <w:rPr>
          <w:spacing w:val="17"/>
          <w:sz w:val="24"/>
        </w:rPr>
        <w:t> </w:t>
      </w:r>
      <w:r>
        <w:rPr>
          <w:sz w:val="24"/>
        </w:rPr>
        <w:t>del Consejo</w:t>
      </w:r>
      <w:r>
        <w:rPr>
          <w:spacing w:val="-8"/>
          <w:sz w:val="24"/>
        </w:rPr>
        <w:t> </w:t>
      </w:r>
      <w:r>
        <w:rPr>
          <w:sz w:val="24"/>
        </w:rPr>
        <w:t>de</w:t>
      </w:r>
      <w:r>
        <w:rPr>
          <w:spacing w:val="-7"/>
          <w:sz w:val="24"/>
        </w:rPr>
        <w:t> </w:t>
      </w:r>
      <w:r>
        <w:rPr>
          <w:sz w:val="24"/>
        </w:rPr>
        <w:t>la</w:t>
      </w:r>
      <w:r>
        <w:rPr>
          <w:spacing w:val="-20"/>
          <w:sz w:val="24"/>
        </w:rPr>
        <w:t> </w:t>
      </w:r>
      <w:r>
        <w:rPr>
          <w:sz w:val="24"/>
        </w:rPr>
        <w:t>Administración</w:t>
      </w:r>
      <w:r>
        <w:rPr>
          <w:spacing w:val="-6"/>
          <w:sz w:val="24"/>
        </w:rPr>
        <w:t> </w:t>
      </w:r>
      <w:r>
        <w:rPr>
          <w:sz w:val="24"/>
        </w:rPr>
        <w:t>Provincial</w:t>
      </w:r>
      <w:r>
        <w:rPr>
          <w:spacing w:val="-7"/>
          <w:sz w:val="24"/>
        </w:rPr>
        <w:t> </w:t>
      </w:r>
      <w:r>
        <w:rPr>
          <w:sz w:val="24"/>
        </w:rPr>
        <w:t>del</w:t>
      </w:r>
      <w:r>
        <w:rPr>
          <w:spacing w:val="-8"/>
          <w:sz w:val="24"/>
        </w:rPr>
        <w:t> </w:t>
      </w:r>
      <w:r>
        <w:rPr>
          <w:sz w:val="24"/>
        </w:rPr>
        <w:t>Poder</w:t>
      </w:r>
      <w:r>
        <w:rPr>
          <w:spacing w:val="-6"/>
          <w:sz w:val="24"/>
        </w:rPr>
        <w:t> </w:t>
      </w:r>
      <w:r>
        <w:rPr>
          <w:sz w:val="24"/>
        </w:rPr>
        <w:t>Popular</w:t>
      </w:r>
      <w:r>
        <w:rPr>
          <w:spacing w:val="-7"/>
          <w:sz w:val="24"/>
        </w:rPr>
        <w:t> </w:t>
      </w:r>
      <w:r>
        <w:rPr>
          <w:sz w:val="24"/>
        </w:rPr>
        <w:t>y</w:t>
      </w:r>
      <w:r>
        <w:rPr>
          <w:spacing w:val="-7"/>
          <w:sz w:val="24"/>
        </w:rPr>
        <w:t> </w:t>
      </w:r>
      <w:r>
        <w:rPr>
          <w:sz w:val="24"/>
        </w:rPr>
        <w:t>del</w:t>
      </w:r>
      <w:r>
        <w:rPr>
          <w:spacing w:val="-7"/>
          <w:sz w:val="24"/>
        </w:rPr>
        <w:t> </w:t>
      </w:r>
      <w:r>
        <w:rPr>
          <w:sz w:val="24"/>
        </w:rPr>
        <w:t>Municipio</w:t>
      </w:r>
      <w:r>
        <w:rPr>
          <w:spacing w:val="-7"/>
          <w:sz w:val="24"/>
        </w:rPr>
        <w:t> </w:t>
      </w:r>
      <w:r>
        <w:rPr>
          <w:sz w:val="24"/>
        </w:rPr>
        <w:t>Especial</w:t>
      </w:r>
      <w:r>
        <w:rPr>
          <w:spacing w:val="-7"/>
          <w:sz w:val="24"/>
        </w:rPr>
        <w:t> </w:t>
      </w:r>
      <w:r>
        <w:rPr>
          <w:sz w:val="24"/>
        </w:rPr>
        <w:t>Isla de</w:t>
      </w:r>
      <w:r>
        <w:rPr>
          <w:spacing w:val="11"/>
          <w:sz w:val="24"/>
        </w:rPr>
        <w:t> </w:t>
      </w:r>
      <w:r>
        <w:rPr>
          <w:sz w:val="24"/>
        </w:rPr>
        <w:t>la</w:t>
      </w:r>
      <w:r>
        <w:rPr>
          <w:spacing w:val="11"/>
          <w:sz w:val="24"/>
        </w:rPr>
        <w:t> </w:t>
      </w:r>
      <w:r>
        <w:rPr>
          <w:sz w:val="24"/>
        </w:rPr>
        <w:t>Juventud,</w:t>
      </w:r>
      <w:r>
        <w:rPr>
          <w:spacing w:val="12"/>
          <w:sz w:val="24"/>
        </w:rPr>
        <w:t> </w:t>
      </w:r>
      <w:r>
        <w:rPr>
          <w:sz w:val="24"/>
        </w:rPr>
        <w:t>previa</w:t>
      </w:r>
      <w:r>
        <w:rPr>
          <w:spacing w:val="11"/>
          <w:sz w:val="24"/>
        </w:rPr>
        <w:t> </w:t>
      </w:r>
      <w:r>
        <w:rPr>
          <w:sz w:val="24"/>
        </w:rPr>
        <w:t>autorización</w:t>
      </w:r>
      <w:r>
        <w:rPr>
          <w:spacing w:val="12"/>
          <w:sz w:val="24"/>
        </w:rPr>
        <w:t> </w:t>
      </w:r>
      <w:r>
        <w:rPr>
          <w:sz w:val="24"/>
        </w:rPr>
        <w:t>del</w:t>
      </w:r>
      <w:r>
        <w:rPr>
          <w:spacing w:val="11"/>
          <w:sz w:val="24"/>
        </w:rPr>
        <w:t> </w:t>
      </w:r>
      <w:r>
        <w:rPr>
          <w:sz w:val="24"/>
        </w:rPr>
        <w:t>Ministro</w:t>
      </w:r>
      <w:r>
        <w:rPr>
          <w:spacing w:val="11"/>
          <w:sz w:val="24"/>
        </w:rPr>
        <w:t> </w:t>
      </w:r>
      <w:r>
        <w:rPr>
          <w:sz w:val="24"/>
        </w:rPr>
        <w:t>de</w:t>
      </w:r>
      <w:r>
        <w:rPr>
          <w:spacing w:val="11"/>
          <w:sz w:val="24"/>
        </w:rPr>
        <w:t> </w:t>
      </w:r>
      <w:r>
        <w:rPr>
          <w:sz w:val="24"/>
        </w:rPr>
        <w:t>Economía</w:t>
      </w:r>
      <w:r>
        <w:rPr>
          <w:spacing w:val="12"/>
          <w:sz w:val="24"/>
        </w:rPr>
        <w:t> </w:t>
      </w:r>
      <w:r>
        <w:rPr>
          <w:sz w:val="24"/>
        </w:rPr>
        <w:t>y</w:t>
      </w:r>
      <w:r>
        <w:rPr>
          <w:spacing w:val="12"/>
          <w:sz w:val="24"/>
        </w:rPr>
        <w:t> </w:t>
      </w:r>
      <w:r>
        <w:rPr>
          <w:sz w:val="24"/>
        </w:rPr>
        <w:t>Planificación,</w:t>
      </w:r>
      <w:r>
        <w:rPr>
          <w:spacing w:val="11"/>
          <w:sz w:val="24"/>
        </w:rPr>
        <w:t> </w:t>
      </w:r>
      <w:r>
        <w:rPr>
          <w:sz w:val="24"/>
        </w:rPr>
        <w:t>según</w:t>
      </w:r>
      <w:r>
        <w:rPr>
          <w:spacing w:val="12"/>
          <w:sz w:val="24"/>
        </w:rPr>
        <w:t> </w:t>
      </w:r>
      <w:r>
        <w:rPr>
          <w:sz w:val="24"/>
        </w:rPr>
        <w:t>el</w:t>
      </w:r>
    </w:p>
    <w:p>
      <w:pPr>
        <w:pStyle w:val="BodyText"/>
        <w:spacing w:line="210" w:lineRule="exact"/>
        <w:ind w:left="225"/>
      </w:pPr>
      <w:r>
        <w:rPr/>
        <w:t>procedimiento establecido a tales efectos.</w:t>
      </w:r>
    </w:p>
    <w:p>
      <w:pPr>
        <w:pStyle w:val="BodyText"/>
        <w:spacing w:line="194" w:lineRule="auto" w:before="17"/>
        <w:ind w:left="225" w:right="201" w:firstLine="283"/>
        <w:jc w:val="right"/>
      </w:pPr>
      <w:r>
        <w:rPr/>
        <w:t>ARTÍCULO</w:t>
      </w:r>
      <w:r>
        <w:rPr>
          <w:spacing w:val="-8"/>
        </w:rPr>
        <w:t> </w:t>
      </w:r>
      <w:r>
        <w:rPr/>
        <w:t>14.</w:t>
      </w:r>
      <w:r>
        <w:rPr>
          <w:spacing w:val="-8"/>
        </w:rPr>
        <w:t> </w:t>
      </w:r>
      <w:r>
        <w:rPr/>
        <w:t>La</w:t>
      </w:r>
      <w:r>
        <w:rPr>
          <w:spacing w:val="-8"/>
        </w:rPr>
        <w:t> </w:t>
      </w:r>
      <w:r>
        <w:rPr/>
        <w:t>empresa</w:t>
      </w:r>
      <w:r>
        <w:rPr>
          <w:spacing w:val="-8"/>
        </w:rPr>
        <w:t> </w:t>
      </w:r>
      <w:r>
        <w:rPr/>
        <w:t>se</w:t>
      </w:r>
      <w:r>
        <w:rPr>
          <w:spacing w:val="-8"/>
        </w:rPr>
        <w:t> </w:t>
      </w:r>
      <w:r>
        <w:rPr/>
        <w:t>organiza</w:t>
      </w:r>
      <w:r>
        <w:rPr>
          <w:spacing w:val="-7"/>
        </w:rPr>
        <w:t> </w:t>
      </w:r>
      <w:r>
        <w:rPr/>
        <w:t>por</w:t>
      </w:r>
      <w:r>
        <w:rPr>
          <w:spacing w:val="-8"/>
        </w:rPr>
        <w:t> </w:t>
      </w:r>
      <w:r>
        <w:rPr/>
        <w:t>procesos;</w:t>
      </w:r>
      <w:r>
        <w:rPr>
          <w:spacing w:val="-8"/>
        </w:rPr>
        <w:t> </w:t>
      </w:r>
      <w:r>
        <w:rPr/>
        <w:t>unos</w:t>
      </w:r>
      <w:r>
        <w:rPr>
          <w:spacing w:val="-8"/>
        </w:rPr>
        <w:t> </w:t>
      </w:r>
      <w:r>
        <w:rPr/>
        <w:t>garantizan</w:t>
      </w:r>
      <w:r>
        <w:rPr>
          <w:spacing w:val="-8"/>
        </w:rPr>
        <w:t> </w:t>
      </w:r>
      <w:r>
        <w:rPr/>
        <w:t>la</w:t>
      </w:r>
      <w:r>
        <w:rPr>
          <w:spacing w:val="-8"/>
        </w:rPr>
        <w:t> </w:t>
      </w:r>
      <w:r>
        <w:rPr/>
        <w:t>ejecución</w:t>
      </w:r>
      <w:r>
        <w:rPr>
          <w:spacing w:val="-7"/>
        </w:rPr>
        <w:t> </w:t>
      </w:r>
      <w:r>
        <w:rPr/>
        <w:t>de funciones</w:t>
      </w:r>
      <w:r>
        <w:rPr>
          <w:spacing w:val="8"/>
        </w:rPr>
        <w:t> </w:t>
      </w:r>
      <w:r>
        <w:rPr/>
        <w:t>de</w:t>
      </w:r>
      <w:r>
        <w:rPr>
          <w:spacing w:val="8"/>
        </w:rPr>
        <w:t> </w:t>
      </w:r>
      <w:r>
        <w:rPr/>
        <w:t>regulación</w:t>
      </w:r>
      <w:r>
        <w:rPr>
          <w:spacing w:val="8"/>
        </w:rPr>
        <w:t> </w:t>
      </w:r>
      <w:r>
        <w:rPr/>
        <w:t>y</w:t>
      </w:r>
      <w:r>
        <w:rPr>
          <w:spacing w:val="8"/>
        </w:rPr>
        <w:t> </w:t>
      </w:r>
      <w:r>
        <w:rPr/>
        <w:t>control;</w:t>
      </w:r>
      <w:r>
        <w:rPr>
          <w:spacing w:val="8"/>
        </w:rPr>
        <w:t> </w:t>
      </w:r>
      <w:r>
        <w:rPr/>
        <w:t>otros</w:t>
      </w:r>
      <w:r>
        <w:rPr>
          <w:spacing w:val="8"/>
        </w:rPr>
        <w:t> </w:t>
      </w:r>
      <w:r>
        <w:rPr/>
        <w:t>materializan</w:t>
      </w:r>
      <w:r>
        <w:rPr>
          <w:spacing w:val="8"/>
        </w:rPr>
        <w:t> </w:t>
      </w:r>
      <w:r>
        <w:rPr/>
        <w:t>la</w:t>
      </w:r>
      <w:r>
        <w:rPr>
          <w:spacing w:val="8"/>
        </w:rPr>
        <w:t> </w:t>
      </w:r>
      <w:r>
        <w:rPr/>
        <w:t>producción</w:t>
      </w:r>
      <w:r>
        <w:rPr>
          <w:spacing w:val="8"/>
        </w:rPr>
        <w:t> </w:t>
      </w:r>
      <w:r>
        <w:rPr/>
        <w:t>de</w:t>
      </w:r>
      <w:r>
        <w:rPr>
          <w:spacing w:val="8"/>
        </w:rPr>
        <w:t> </w:t>
      </w:r>
      <w:r>
        <w:rPr/>
        <w:t>bienes,</w:t>
      </w:r>
      <w:r>
        <w:rPr>
          <w:spacing w:val="8"/>
        </w:rPr>
        <w:t> </w:t>
      </w:r>
      <w:r>
        <w:rPr/>
        <w:t>la</w:t>
      </w:r>
      <w:r>
        <w:rPr>
          <w:spacing w:val="8"/>
        </w:rPr>
        <w:t> </w:t>
      </w:r>
      <w:r>
        <w:rPr/>
        <w:t>presta- ción</w:t>
      </w:r>
      <w:r>
        <w:rPr>
          <w:spacing w:val="-16"/>
        </w:rPr>
        <w:t> </w:t>
      </w:r>
      <w:r>
        <w:rPr/>
        <w:t>de</w:t>
      </w:r>
      <w:r>
        <w:rPr>
          <w:spacing w:val="-15"/>
        </w:rPr>
        <w:t> </w:t>
      </w:r>
      <w:r>
        <w:rPr/>
        <w:t>servicios,</w:t>
      </w:r>
      <w:r>
        <w:rPr>
          <w:spacing w:val="-16"/>
        </w:rPr>
        <w:t> </w:t>
      </w:r>
      <w:r>
        <w:rPr/>
        <w:t>la</w:t>
      </w:r>
      <w:r>
        <w:rPr>
          <w:spacing w:val="-15"/>
        </w:rPr>
        <w:t> </w:t>
      </w:r>
      <w:r>
        <w:rPr/>
        <w:t>comercialización,</w:t>
      </w:r>
      <w:r>
        <w:rPr>
          <w:spacing w:val="-15"/>
        </w:rPr>
        <w:t> </w:t>
      </w:r>
      <w:r>
        <w:rPr/>
        <w:t>el</w:t>
      </w:r>
      <w:r>
        <w:rPr>
          <w:spacing w:val="-16"/>
        </w:rPr>
        <w:t> </w:t>
      </w:r>
      <w:r>
        <w:rPr/>
        <w:t>mantenimiento</w:t>
      </w:r>
      <w:r>
        <w:rPr>
          <w:spacing w:val="-15"/>
        </w:rPr>
        <w:t> </w:t>
      </w:r>
      <w:r>
        <w:rPr/>
        <w:t>y</w:t>
      </w:r>
      <w:r>
        <w:rPr>
          <w:spacing w:val="-15"/>
        </w:rPr>
        <w:t> </w:t>
      </w:r>
      <w:r>
        <w:rPr/>
        <w:t>la</w:t>
      </w:r>
      <w:r>
        <w:rPr>
          <w:spacing w:val="-16"/>
        </w:rPr>
        <w:t> </w:t>
      </w:r>
      <w:r>
        <w:rPr/>
        <w:t>logística,</w:t>
      </w:r>
      <w:r>
        <w:rPr>
          <w:spacing w:val="-15"/>
        </w:rPr>
        <w:t> </w:t>
      </w:r>
      <w:r>
        <w:rPr/>
        <w:t>según</w:t>
      </w:r>
      <w:r>
        <w:rPr>
          <w:spacing w:val="-15"/>
        </w:rPr>
        <w:t> </w:t>
      </w:r>
      <w:r>
        <w:rPr/>
        <w:t>corresponda. </w:t>
      </w:r>
      <w:r>
        <w:rPr>
          <w:spacing w:val="-9"/>
        </w:rPr>
        <w:t>ARTÍCULO</w:t>
      </w:r>
      <w:r>
        <w:rPr>
          <w:spacing w:val="11"/>
        </w:rPr>
        <w:t> </w:t>
      </w:r>
      <w:r>
        <w:rPr>
          <w:spacing w:val="-6"/>
        </w:rPr>
        <w:t>15.</w:t>
      </w:r>
      <w:r>
        <w:rPr>
          <w:spacing w:val="10"/>
        </w:rPr>
        <w:t> </w:t>
      </w:r>
      <w:r>
        <w:rPr>
          <w:spacing w:val="-4"/>
        </w:rPr>
        <w:t>La</w:t>
      </w:r>
      <w:r>
        <w:rPr>
          <w:spacing w:val="11"/>
        </w:rPr>
        <w:t> </w:t>
      </w:r>
      <w:r>
        <w:rPr>
          <w:spacing w:val="-7"/>
        </w:rPr>
        <w:t>empresa</w:t>
      </w:r>
      <w:r>
        <w:rPr>
          <w:spacing w:val="11"/>
        </w:rPr>
        <w:t> </w:t>
      </w:r>
      <w:r>
        <w:rPr>
          <w:spacing w:val="-4"/>
        </w:rPr>
        <w:t>es</w:t>
      </w:r>
      <w:r>
        <w:rPr>
          <w:spacing w:val="11"/>
        </w:rPr>
        <w:t> </w:t>
      </w:r>
      <w:r>
        <w:rPr>
          <w:spacing w:val="-8"/>
        </w:rPr>
        <w:t>materialmente</w:t>
      </w:r>
      <w:r>
        <w:rPr>
          <w:spacing w:val="11"/>
        </w:rPr>
        <w:t> </w:t>
      </w:r>
      <w:r>
        <w:rPr>
          <w:spacing w:val="-8"/>
        </w:rPr>
        <w:t>responsable</w:t>
      </w:r>
      <w:r>
        <w:rPr>
          <w:spacing w:val="10"/>
        </w:rPr>
        <w:t> </w:t>
      </w:r>
      <w:r>
        <w:rPr>
          <w:spacing w:val="-6"/>
        </w:rPr>
        <w:t>por</w:t>
      </w:r>
      <w:r>
        <w:rPr>
          <w:spacing w:val="10"/>
        </w:rPr>
        <w:t> </w:t>
      </w:r>
      <w:r>
        <w:rPr>
          <w:spacing w:val="-6"/>
        </w:rPr>
        <w:t>los</w:t>
      </w:r>
      <w:r>
        <w:rPr>
          <w:spacing w:val="11"/>
        </w:rPr>
        <w:t> </w:t>
      </w:r>
      <w:r>
        <w:rPr>
          <w:spacing w:val="-7"/>
        </w:rPr>
        <w:t>daños</w:t>
      </w:r>
      <w:r>
        <w:rPr>
          <w:spacing w:val="10"/>
        </w:rPr>
        <w:t> </w:t>
      </w:r>
      <w:r>
        <w:rPr/>
        <w:t>y</w:t>
      </w:r>
      <w:r>
        <w:rPr>
          <w:spacing w:val="10"/>
        </w:rPr>
        <w:t> </w:t>
      </w:r>
      <w:r>
        <w:rPr>
          <w:spacing w:val="-8"/>
        </w:rPr>
        <w:t>perjuicios</w:t>
      </w:r>
      <w:r>
        <w:rPr>
          <w:spacing w:val="10"/>
        </w:rPr>
        <w:t> </w:t>
      </w:r>
      <w:r>
        <w:rPr>
          <w:spacing w:val="-8"/>
        </w:rPr>
        <w:t>que </w:t>
      </w:r>
      <w:r>
        <w:rPr>
          <w:spacing w:val="-7"/>
        </w:rPr>
        <w:t>ocasione</w:t>
      </w:r>
      <w:r>
        <w:rPr>
          <w:spacing w:val="-14"/>
        </w:rPr>
        <w:t> </w:t>
      </w:r>
      <w:r>
        <w:rPr/>
        <w:t>a</w:t>
      </w:r>
      <w:r>
        <w:rPr>
          <w:spacing w:val="-13"/>
        </w:rPr>
        <w:t> </w:t>
      </w:r>
      <w:r>
        <w:rPr>
          <w:spacing w:val="-7"/>
        </w:rPr>
        <w:t>otras</w:t>
      </w:r>
      <w:r>
        <w:rPr>
          <w:spacing w:val="-13"/>
        </w:rPr>
        <w:t> </w:t>
      </w:r>
      <w:r>
        <w:rPr>
          <w:spacing w:val="-8"/>
        </w:rPr>
        <w:t>empresas,</w:t>
      </w:r>
      <w:r>
        <w:rPr>
          <w:spacing w:val="-14"/>
        </w:rPr>
        <w:t> </w:t>
      </w:r>
      <w:r>
        <w:rPr>
          <w:spacing w:val="-8"/>
        </w:rPr>
        <w:t>órganos,</w:t>
      </w:r>
      <w:r>
        <w:rPr>
          <w:spacing w:val="-13"/>
        </w:rPr>
        <w:t> </w:t>
      </w:r>
      <w:r>
        <w:rPr>
          <w:spacing w:val="-8"/>
        </w:rPr>
        <w:t>organismos</w:t>
      </w:r>
      <w:r>
        <w:rPr>
          <w:spacing w:val="-13"/>
        </w:rPr>
        <w:t> </w:t>
      </w:r>
      <w:r>
        <w:rPr>
          <w:spacing w:val="-4"/>
        </w:rPr>
        <w:t>de</w:t>
      </w:r>
      <w:r>
        <w:rPr>
          <w:spacing w:val="-14"/>
        </w:rPr>
        <w:t> </w:t>
      </w:r>
      <w:r>
        <w:rPr>
          <w:spacing w:val="-4"/>
        </w:rPr>
        <w:t>la</w:t>
      </w:r>
      <w:r>
        <w:rPr>
          <w:spacing w:val="-27"/>
        </w:rPr>
        <w:t> </w:t>
      </w:r>
      <w:r>
        <w:rPr>
          <w:spacing w:val="-8"/>
        </w:rPr>
        <w:t>Administración</w:t>
      </w:r>
      <w:r>
        <w:rPr>
          <w:spacing w:val="-13"/>
        </w:rPr>
        <w:t> </w:t>
      </w:r>
      <w:r>
        <w:rPr>
          <w:spacing w:val="-7"/>
        </w:rPr>
        <w:t>Central</w:t>
      </w:r>
      <w:r>
        <w:rPr>
          <w:spacing w:val="-14"/>
        </w:rPr>
        <w:t> </w:t>
      </w:r>
      <w:r>
        <w:rPr>
          <w:spacing w:val="-6"/>
        </w:rPr>
        <w:t>del</w:t>
      </w:r>
      <w:r>
        <w:rPr>
          <w:spacing w:val="-13"/>
        </w:rPr>
        <w:t> </w:t>
      </w:r>
      <w:r>
        <w:rPr>
          <w:spacing w:val="-7"/>
        </w:rPr>
        <w:t>Estado</w:t>
      </w:r>
      <w:r>
        <w:rPr>
          <w:spacing w:val="-13"/>
        </w:rPr>
        <w:t> </w:t>
      </w:r>
      <w:r>
        <w:rPr/>
        <w:t>e</w:t>
      </w:r>
      <w:r>
        <w:rPr>
          <w:spacing w:val="-13"/>
        </w:rPr>
        <w:t> </w:t>
      </w:r>
      <w:r>
        <w:rPr>
          <w:spacing w:val="-7"/>
        </w:rPr>
        <w:t>insti-</w:t>
      </w:r>
      <w:r>
        <w:rPr/>
        <w:t> </w:t>
      </w:r>
      <w:r>
        <w:rPr>
          <w:spacing w:val="-7"/>
        </w:rPr>
        <w:t>tuciones</w:t>
      </w:r>
      <w:r>
        <w:rPr>
          <w:spacing w:val="-20"/>
        </w:rPr>
        <w:t> </w:t>
      </w:r>
      <w:r>
        <w:rPr>
          <w:spacing w:val="-8"/>
        </w:rPr>
        <w:t>estatales</w:t>
      </w:r>
      <w:r>
        <w:rPr>
          <w:spacing w:val="-19"/>
        </w:rPr>
        <w:t> </w:t>
      </w:r>
      <w:r>
        <w:rPr/>
        <w:t>u</w:t>
      </w:r>
      <w:r>
        <w:rPr>
          <w:spacing w:val="-19"/>
        </w:rPr>
        <w:t> </w:t>
      </w:r>
      <w:r>
        <w:rPr>
          <w:spacing w:val="-7"/>
        </w:rPr>
        <w:t>otras</w:t>
      </w:r>
      <w:r>
        <w:rPr>
          <w:spacing w:val="-20"/>
        </w:rPr>
        <w:t> </w:t>
      </w:r>
      <w:r>
        <w:rPr>
          <w:spacing w:val="-8"/>
        </w:rPr>
        <w:t>entidades,</w:t>
      </w:r>
      <w:r>
        <w:rPr>
          <w:spacing w:val="-19"/>
        </w:rPr>
        <w:t> </w:t>
      </w:r>
      <w:r>
        <w:rPr/>
        <w:t>a</w:t>
      </w:r>
      <w:r>
        <w:rPr>
          <w:spacing w:val="-19"/>
        </w:rPr>
        <w:t> </w:t>
      </w:r>
      <w:r>
        <w:rPr>
          <w:spacing w:val="-4"/>
        </w:rPr>
        <w:t>la</w:t>
      </w:r>
      <w:r>
        <w:rPr>
          <w:spacing w:val="-20"/>
        </w:rPr>
        <w:t> </w:t>
      </w:r>
      <w:r>
        <w:rPr>
          <w:spacing w:val="-8"/>
        </w:rPr>
        <w:t>ciudadanía,</w:t>
      </w:r>
      <w:r>
        <w:rPr>
          <w:spacing w:val="-19"/>
        </w:rPr>
        <w:t> </w:t>
      </w:r>
      <w:r>
        <w:rPr/>
        <w:t>a</w:t>
      </w:r>
      <w:r>
        <w:rPr>
          <w:spacing w:val="-19"/>
        </w:rPr>
        <w:t> </w:t>
      </w:r>
      <w:r>
        <w:rPr>
          <w:spacing w:val="-6"/>
        </w:rPr>
        <w:t>los</w:t>
      </w:r>
      <w:r>
        <w:rPr>
          <w:spacing w:val="-20"/>
        </w:rPr>
        <w:t> </w:t>
      </w:r>
      <w:r>
        <w:rPr>
          <w:spacing w:val="-7"/>
        </w:rPr>
        <w:t>recursos</w:t>
      </w:r>
      <w:r>
        <w:rPr>
          <w:spacing w:val="-19"/>
        </w:rPr>
        <w:t> </w:t>
      </w:r>
      <w:r>
        <w:rPr>
          <w:spacing w:val="-8"/>
        </w:rPr>
        <w:t>naturales</w:t>
      </w:r>
      <w:r>
        <w:rPr>
          <w:spacing w:val="-19"/>
        </w:rPr>
        <w:t> </w:t>
      </w:r>
      <w:r>
        <w:rPr/>
        <w:t>o</w:t>
      </w:r>
      <w:r>
        <w:rPr>
          <w:spacing w:val="-20"/>
        </w:rPr>
        <w:t> </w:t>
      </w:r>
      <w:r>
        <w:rPr>
          <w:spacing w:val="-4"/>
        </w:rPr>
        <w:t>al</w:t>
      </w:r>
      <w:r>
        <w:rPr>
          <w:spacing w:val="-19"/>
        </w:rPr>
        <w:t> </w:t>
      </w:r>
      <w:r>
        <w:rPr>
          <w:spacing w:val="-7"/>
        </w:rPr>
        <w:t>medio</w:t>
      </w:r>
      <w:r>
        <w:rPr>
          <w:spacing w:val="-19"/>
        </w:rPr>
        <w:t> </w:t>
      </w:r>
      <w:r>
        <w:rPr>
          <w:spacing w:val="-8"/>
        </w:rPr>
        <w:t>ambiente.</w:t>
      </w:r>
    </w:p>
    <w:p>
      <w:pPr>
        <w:pStyle w:val="BodyText"/>
        <w:spacing w:line="210" w:lineRule="exact"/>
        <w:ind w:left="225"/>
      </w:pPr>
      <w:r>
        <w:rPr>
          <w:spacing w:val="-4"/>
        </w:rPr>
        <w:t>En </w:t>
      </w:r>
      <w:r>
        <w:rPr>
          <w:spacing w:val="-8"/>
        </w:rPr>
        <w:t>consecuencia, </w:t>
      </w:r>
      <w:r>
        <w:rPr>
          <w:spacing w:val="-6"/>
        </w:rPr>
        <w:t>está </w:t>
      </w:r>
      <w:r>
        <w:rPr>
          <w:spacing w:val="-7"/>
        </w:rPr>
        <w:t>obligada </w:t>
      </w:r>
      <w:r>
        <w:rPr/>
        <w:t>a </w:t>
      </w:r>
      <w:r>
        <w:rPr>
          <w:spacing w:val="-8"/>
        </w:rPr>
        <w:t>restituirlos, repararlos </w:t>
      </w:r>
      <w:r>
        <w:rPr/>
        <w:t>o </w:t>
      </w:r>
      <w:r>
        <w:rPr>
          <w:spacing w:val="-8"/>
        </w:rPr>
        <w:t>indemnizarlos, </w:t>
      </w:r>
      <w:r>
        <w:rPr>
          <w:spacing w:val="-7"/>
        </w:rPr>
        <w:t>según </w:t>
      </w:r>
      <w:r>
        <w:rPr>
          <w:spacing w:val="-8"/>
        </w:rPr>
        <w:t>corresponda.</w:t>
      </w:r>
    </w:p>
    <w:p>
      <w:pPr>
        <w:pStyle w:val="BodyText"/>
        <w:spacing w:line="194" w:lineRule="auto" w:before="16"/>
        <w:ind w:left="225" w:right="201" w:firstLine="283"/>
        <w:jc w:val="both"/>
      </w:pPr>
      <w:r>
        <w:rPr/>
        <w:t>ARTÍCULO 16. Las empresas son categorizadas según lo establecido a estos efectos por el Ministerio de Trabajo y Seguridad Social.</w:t>
      </w:r>
    </w:p>
    <w:p>
      <w:pPr>
        <w:pStyle w:val="BodyText"/>
        <w:spacing w:line="208" w:lineRule="exact"/>
        <w:ind w:left="24"/>
        <w:jc w:val="center"/>
      </w:pPr>
      <w:r>
        <w:rPr/>
        <w:t>CAPÍTULO IV</w:t>
      </w:r>
    </w:p>
    <w:p>
      <w:pPr>
        <w:spacing w:line="194" w:lineRule="auto" w:before="17"/>
        <w:ind w:left="555" w:right="534" w:firstLine="0"/>
        <w:jc w:val="center"/>
        <w:rPr>
          <w:b/>
          <w:sz w:val="24"/>
        </w:rPr>
      </w:pPr>
      <w:r>
        <w:rPr>
          <w:b/>
          <w:sz w:val="24"/>
        </w:rPr>
        <w:t>DISPOSICIONES COMUNES A LAS ORGANIZACIONES SUPERIORES DE DIRECCIÓN EMPRESARIAL Y A LAS EMPRESAS</w:t>
      </w:r>
    </w:p>
    <w:p>
      <w:pPr>
        <w:pStyle w:val="BodyText"/>
        <w:spacing w:line="199" w:lineRule="auto" w:before="2"/>
        <w:ind w:left="225" w:right="200" w:firstLine="283"/>
        <w:jc w:val="both"/>
      </w:pPr>
      <w:r>
        <w:rPr/>
        <w:t>ARTÍCULO 17.1. La disposición que cree, traspase, fusione, transforme, extinga o ejecute</w:t>
      </w:r>
      <w:r>
        <w:rPr>
          <w:spacing w:val="-14"/>
        </w:rPr>
        <w:t> </w:t>
      </w:r>
      <w:r>
        <w:rPr/>
        <w:t>cualquier</w:t>
      </w:r>
      <w:r>
        <w:rPr>
          <w:spacing w:val="-14"/>
        </w:rPr>
        <w:t> </w:t>
      </w:r>
      <w:r>
        <w:rPr/>
        <w:t>otro</w:t>
      </w:r>
      <w:r>
        <w:rPr>
          <w:spacing w:val="-14"/>
        </w:rPr>
        <w:t> </w:t>
      </w:r>
      <w:r>
        <w:rPr/>
        <w:t>movimiento</w:t>
      </w:r>
      <w:r>
        <w:rPr>
          <w:spacing w:val="-13"/>
        </w:rPr>
        <w:t> </w:t>
      </w:r>
      <w:r>
        <w:rPr/>
        <w:t>organizativo</w:t>
      </w:r>
      <w:r>
        <w:rPr>
          <w:spacing w:val="-14"/>
        </w:rPr>
        <w:t> </w:t>
      </w:r>
      <w:r>
        <w:rPr/>
        <w:t>de</w:t>
      </w:r>
      <w:r>
        <w:rPr>
          <w:spacing w:val="-14"/>
        </w:rPr>
        <w:t> </w:t>
      </w:r>
      <w:r>
        <w:rPr/>
        <w:t>una</w:t>
      </w:r>
      <w:r>
        <w:rPr>
          <w:spacing w:val="-14"/>
        </w:rPr>
        <w:t> </w:t>
      </w:r>
      <w:r>
        <w:rPr/>
        <w:t>organización</w:t>
      </w:r>
      <w:r>
        <w:rPr>
          <w:spacing w:val="-13"/>
        </w:rPr>
        <w:t> </w:t>
      </w:r>
      <w:r>
        <w:rPr/>
        <w:t>superior</w:t>
      </w:r>
      <w:r>
        <w:rPr>
          <w:spacing w:val="-15"/>
        </w:rPr>
        <w:t> </w:t>
      </w:r>
      <w:r>
        <w:rPr/>
        <w:t>de</w:t>
      </w:r>
      <w:r>
        <w:rPr>
          <w:spacing w:val="-14"/>
        </w:rPr>
        <w:t> </w:t>
      </w:r>
      <w:r>
        <w:rPr/>
        <w:t>dirección</w:t>
      </w:r>
    </w:p>
    <w:p>
      <w:pPr>
        <w:spacing w:after="0" w:line="199" w:lineRule="auto"/>
        <w:jc w:val="both"/>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5992" from="93.259796pt,14.408856pt" to="518.739796pt,14.408856pt" stroked="true" strokeweight="1pt" strokecolor="#000000">
            <v:stroke dashstyle="solid"/>
            <w10:wrap type="none"/>
          </v:line>
        </w:pict>
      </w:r>
      <w:r>
        <w:rPr>
          <w:b/>
          <w:w w:val="110"/>
          <w:sz w:val="20"/>
        </w:rPr>
        <w:t>1084</w:t>
        <w:tab/>
      </w:r>
      <w:r>
        <w:rPr>
          <w:b/>
          <w:spacing w:val="-3"/>
          <w:w w:val="130"/>
          <w:sz w:val="20"/>
        </w:rPr>
        <w:t>Gaceta</w:t>
      </w:r>
      <w:r>
        <w:rPr>
          <w:b/>
          <w:spacing w:val="18"/>
          <w:w w:val="130"/>
          <w:sz w:val="20"/>
        </w:rPr>
        <w:t> </w:t>
      </w:r>
      <w:r>
        <w:rPr>
          <w:b/>
          <w:w w:val="130"/>
          <w:sz w:val="20"/>
        </w:rPr>
        <w:t>Oficial</w:t>
        <w:tab/>
      </w:r>
      <w:r>
        <w:rPr>
          <w:b/>
          <w:w w:val="105"/>
          <w:sz w:val="20"/>
        </w:rPr>
        <w:t>13</w:t>
      </w:r>
      <w:r>
        <w:rPr>
          <w:b/>
          <w:spacing w:val="-29"/>
          <w:w w:val="105"/>
          <w:sz w:val="20"/>
        </w:rPr>
        <w:t> </w:t>
      </w:r>
      <w:r>
        <w:rPr>
          <w:b/>
          <w:w w:val="105"/>
          <w:sz w:val="20"/>
        </w:rPr>
        <w:t>de</w:t>
      </w:r>
      <w:r>
        <w:rPr>
          <w:b/>
          <w:spacing w:val="-30"/>
          <w:w w:val="105"/>
          <w:sz w:val="20"/>
        </w:rPr>
        <w:t> </w:t>
      </w:r>
      <w:r>
        <w:rPr>
          <w:b/>
          <w:w w:val="105"/>
          <w:sz w:val="20"/>
        </w:rPr>
        <w:t>diciembre</w:t>
      </w:r>
      <w:r>
        <w:rPr>
          <w:b/>
          <w:spacing w:val="-29"/>
          <w:w w:val="105"/>
          <w:sz w:val="20"/>
        </w:rPr>
        <w:t> </w:t>
      </w:r>
      <w:r>
        <w:rPr>
          <w:b/>
          <w:w w:val="105"/>
          <w:sz w:val="20"/>
        </w:rPr>
        <w:t>de</w:t>
      </w:r>
      <w:r>
        <w:rPr>
          <w:b/>
          <w:spacing w:val="-30"/>
          <w:w w:val="105"/>
          <w:sz w:val="20"/>
        </w:rPr>
        <w:t> </w:t>
      </w:r>
      <w:r>
        <w:rPr>
          <w:b/>
          <w:w w:val="105"/>
          <w:sz w:val="20"/>
        </w:rPr>
        <w:t>2017</w:t>
      </w:r>
    </w:p>
    <w:p>
      <w:pPr>
        <w:pStyle w:val="BodyText"/>
        <w:spacing w:before="8"/>
        <w:rPr>
          <w:b/>
          <w:sz w:val="17"/>
        </w:rPr>
      </w:pPr>
    </w:p>
    <w:p>
      <w:pPr>
        <w:pStyle w:val="BodyText"/>
        <w:spacing w:line="253" w:lineRule="exact"/>
        <w:ind w:left="225"/>
      </w:pPr>
      <w:r>
        <w:rPr/>
        <w:t>empresarial</w:t>
      </w:r>
      <w:r>
        <w:rPr>
          <w:spacing w:val="16"/>
        </w:rPr>
        <w:t> </w:t>
      </w:r>
      <w:r>
        <w:rPr/>
        <w:t>o</w:t>
      </w:r>
      <w:r>
        <w:rPr>
          <w:spacing w:val="17"/>
        </w:rPr>
        <w:t> </w:t>
      </w:r>
      <w:r>
        <w:rPr/>
        <w:t>empresa,</w:t>
      </w:r>
      <w:r>
        <w:rPr>
          <w:spacing w:val="16"/>
        </w:rPr>
        <w:t> </w:t>
      </w:r>
      <w:r>
        <w:rPr/>
        <w:t>se</w:t>
      </w:r>
      <w:r>
        <w:rPr>
          <w:spacing w:val="16"/>
        </w:rPr>
        <w:t> </w:t>
      </w:r>
      <w:r>
        <w:rPr/>
        <w:t>notifica</w:t>
      </w:r>
      <w:r>
        <w:rPr>
          <w:spacing w:val="17"/>
        </w:rPr>
        <w:t> </w:t>
      </w:r>
      <w:r>
        <w:rPr/>
        <w:t>por</w:t>
      </w:r>
      <w:r>
        <w:rPr>
          <w:spacing w:val="17"/>
        </w:rPr>
        <w:t> </w:t>
      </w:r>
      <w:r>
        <w:rPr/>
        <w:t>la</w:t>
      </w:r>
      <w:r>
        <w:rPr>
          <w:spacing w:val="17"/>
        </w:rPr>
        <w:t> </w:t>
      </w:r>
      <w:r>
        <w:rPr/>
        <w:t>autoridad</w:t>
      </w:r>
      <w:r>
        <w:rPr>
          <w:spacing w:val="17"/>
        </w:rPr>
        <w:t> </w:t>
      </w:r>
      <w:r>
        <w:rPr/>
        <w:t>que</w:t>
      </w:r>
      <w:r>
        <w:rPr>
          <w:spacing w:val="17"/>
        </w:rPr>
        <w:t> </w:t>
      </w:r>
      <w:r>
        <w:rPr/>
        <w:t>la</w:t>
      </w:r>
      <w:r>
        <w:rPr>
          <w:spacing w:val="17"/>
        </w:rPr>
        <w:t> </w:t>
      </w:r>
      <w:r>
        <w:rPr/>
        <w:t>dicta</w:t>
      </w:r>
      <w:r>
        <w:rPr>
          <w:spacing w:val="17"/>
        </w:rPr>
        <w:t> </w:t>
      </w:r>
      <w:r>
        <w:rPr/>
        <w:t>a</w:t>
      </w:r>
      <w:r>
        <w:rPr>
          <w:spacing w:val="17"/>
        </w:rPr>
        <w:t> </w:t>
      </w:r>
      <w:r>
        <w:rPr/>
        <w:t>la</w:t>
      </w:r>
      <w:r>
        <w:rPr>
          <w:spacing w:val="17"/>
        </w:rPr>
        <w:t> </w:t>
      </w:r>
      <w:r>
        <w:rPr/>
        <w:t>entidad</w:t>
      </w:r>
      <w:r>
        <w:rPr>
          <w:spacing w:val="17"/>
        </w:rPr>
        <w:t> </w:t>
      </w:r>
      <w:r>
        <w:rPr/>
        <w:t>correspon-</w:t>
      </w:r>
    </w:p>
    <w:p>
      <w:pPr>
        <w:pStyle w:val="BodyText"/>
        <w:spacing w:line="230" w:lineRule="exact"/>
        <w:ind w:left="225"/>
      </w:pPr>
      <w:r>
        <w:rPr/>
        <w:t>diente.</w:t>
      </w:r>
    </w:p>
    <w:p>
      <w:pPr>
        <w:pStyle w:val="ListParagraph"/>
        <w:numPr>
          <w:ilvl w:val="0"/>
          <w:numId w:val="83"/>
        </w:numPr>
        <w:tabs>
          <w:tab w:pos="770" w:val="left" w:leader="none"/>
        </w:tabs>
        <w:spacing w:line="199" w:lineRule="auto" w:before="15" w:after="0"/>
        <w:ind w:left="225" w:right="203" w:firstLine="283"/>
        <w:jc w:val="both"/>
        <w:rPr>
          <w:sz w:val="24"/>
        </w:rPr>
      </w:pPr>
      <w:r>
        <w:rPr>
          <w:sz w:val="24"/>
        </w:rPr>
        <w:t>Los movimientos organizativos a que se refiere el Apartado anterior, así como el domicilio social son de obligatoria inscripción o actualización en el Registro Estatal de Empresas y Unidades Presupuestadas por el Presidente o Director General de la organi- zación superior de dirección empresarial o empresa, según</w:t>
      </w:r>
      <w:r>
        <w:rPr>
          <w:spacing w:val="-5"/>
          <w:sz w:val="24"/>
        </w:rPr>
        <w:t> </w:t>
      </w:r>
      <w:r>
        <w:rPr>
          <w:sz w:val="24"/>
        </w:rPr>
        <w:t>corresponda.</w:t>
      </w:r>
    </w:p>
    <w:p>
      <w:pPr>
        <w:pStyle w:val="ListParagraph"/>
        <w:numPr>
          <w:ilvl w:val="0"/>
          <w:numId w:val="83"/>
        </w:numPr>
        <w:tabs>
          <w:tab w:pos="752" w:val="left" w:leader="none"/>
        </w:tabs>
        <w:spacing w:line="199" w:lineRule="auto" w:before="3" w:after="0"/>
        <w:ind w:left="225" w:right="200" w:firstLine="283"/>
        <w:jc w:val="both"/>
        <w:rPr>
          <w:sz w:val="24"/>
        </w:rPr>
      </w:pPr>
      <w:r>
        <w:rPr>
          <w:sz w:val="24"/>
        </w:rPr>
        <w:t>En el caso de la creación, la inscripción otorga la personalidad jurídica a la entidad creada y se constituye como centro contable e</w:t>
      </w:r>
      <w:r>
        <w:rPr>
          <w:spacing w:val="-2"/>
          <w:sz w:val="24"/>
        </w:rPr>
        <w:t> </w:t>
      </w:r>
      <w:r>
        <w:rPr>
          <w:sz w:val="24"/>
        </w:rPr>
        <w:t>informante.</w:t>
      </w:r>
    </w:p>
    <w:p>
      <w:pPr>
        <w:pStyle w:val="ListParagraph"/>
        <w:numPr>
          <w:ilvl w:val="0"/>
          <w:numId w:val="83"/>
        </w:numPr>
        <w:tabs>
          <w:tab w:pos="731" w:val="left" w:leader="none"/>
        </w:tabs>
        <w:spacing w:line="199" w:lineRule="auto" w:before="2" w:after="0"/>
        <w:ind w:left="225" w:right="207" w:firstLine="283"/>
        <w:jc w:val="both"/>
        <w:rPr>
          <w:sz w:val="24"/>
        </w:rPr>
      </w:pPr>
      <w:r>
        <w:rPr>
          <w:spacing w:val="-3"/>
          <w:sz w:val="24"/>
        </w:rPr>
        <w:t>La</w:t>
      </w:r>
      <w:r>
        <w:rPr>
          <w:spacing w:val="-12"/>
          <w:sz w:val="24"/>
        </w:rPr>
        <w:t> </w:t>
      </w:r>
      <w:r>
        <w:rPr>
          <w:spacing w:val="-5"/>
          <w:sz w:val="24"/>
        </w:rPr>
        <w:t>organización</w:t>
      </w:r>
      <w:r>
        <w:rPr>
          <w:spacing w:val="-11"/>
          <w:sz w:val="24"/>
        </w:rPr>
        <w:t> </w:t>
      </w:r>
      <w:r>
        <w:rPr>
          <w:spacing w:val="-5"/>
          <w:sz w:val="24"/>
        </w:rPr>
        <w:t>superior</w:t>
      </w:r>
      <w:r>
        <w:rPr>
          <w:spacing w:val="-11"/>
          <w:sz w:val="24"/>
        </w:rPr>
        <w:t> </w:t>
      </w:r>
      <w:r>
        <w:rPr>
          <w:spacing w:val="-3"/>
          <w:sz w:val="24"/>
        </w:rPr>
        <w:t>de</w:t>
      </w:r>
      <w:r>
        <w:rPr>
          <w:spacing w:val="-12"/>
          <w:sz w:val="24"/>
        </w:rPr>
        <w:t> </w:t>
      </w:r>
      <w:r>
        <w:rPr>
          <w:spacing w:val="-5"/>
          <w:sz w:val="24"/>
        </w:rPr>
        <w:t>dirección</w:t>
      </w:r>
      <w:r>
        <w:rPr>
          <w:spacing w:val="-11"/>
          <w:sz w:val="24"/>
        </w:rPr>
        <w:t> </w:t>
      </w:r>
      <w:r>
        <w:rPr>
          <w:spacing w:val="-5"/>
          <w:sz w:val="24"/>
        </w:rPr>
        <w:t>empresarial</w:t>
      </w:r>
      <w:r>
        <w:rPr>
          <w:spacing w:val="-11"/>
          <w:sz w:val="24"/>
        </w:rPr>
        <w:t> </w:t>
      </w:r>
      <w:r>
        <w:rPr>
          <w:sz w:val="24"/>
        </w:rPr>
        <w:t>o</w:t>
      </w:r>
      <w:r>
        <w:rPr>
          <w:spacing w:val="-12"/>
          <w:sz w:val="24"/>
        </w:rPr>
        <w:t> </w:t>
      </w:r>
      <w:r>
        <w:rPr>
          <w:spacing w:val="-5"/>
          <w:sz w:val="24"/>
        </w:rPr>
        <w:t>empresa</w:t>
      </w:r>
      <w:r>
        <w:rPr>
          <w:spacing w:val="-11"/>
          <w:sz w:val="24"/>
        </w:rPr>
        <w:t> </w:t>
      </w:r>
      <w:r>
        <w:rPr>
          <w:spacing w:val="-3"/>
          <w:sz w:val="24"/>
        </w:rPr>
        <w:t>se</w:t>
      </w:r>
      <w:r>
        <w:rPr>
          <w:spacing w:val="-11"/>
          <w:sz w:val="24"/>
        </w:rPr>
        <w:t> </w:t>
      </w:r>
      <w:r>
        <w:rPr>
          <w:spacing w:val="-5"/>
          <w:sz w:val="24"/>
        </w:rPr>
        <w:t>inscribe,</w:t>
      </w:r>
      <w:r>
        <w:rPr>
          <w:spacing w:val="-12"/>
          <w:sz w:val="24"/>
        </w:rPr>
        <w:t> </w:t>
      </w:r>
      <w:r>
        <w:rPr>
          <w:spacing w:val="-5"/>
          <w:sz w:val="24"/>
        </w:rPr>
        <w:t>además,</w:t>
      </w:r>
      <w:r>
        <w:rPr>
          <w:spacing w:val="-11"/>
          <w:sz w:val="24"/>
        </w:rPr>
        <w:t> </w:t>
      </w:r>
      <w:r>
        <w:rPr>
          <w:spacing w:val="-3"/>
          <w:sz w:val="24"/>
        </w:rPr>
        <w:t>en</w:t>
      </w:r>
      <w:r>
        <w:rPr>
          <w:spacing w:val="-11"/>
          <w:sz w:val="24"/>
        </w:rPr>
        <w:t> </w:t>
      </w:r>
      <w:r>
        <w:rPr>
          <w:spacing w:val="-5"/>
          <w:sz w:val="24"/>
        </w:rPr>
        <w:t>los registros públicos </w:t>
      </w:r>
      <w:r>
        <w:rPr>
          <w:spacing w:val="-4"/>
          <w:sz w:val="24"/>
        </w:rPr>
        <w:t>que </w:t>
      </w:r>
      <w:r>
        <w:rPr>
          <w:spacing w:val="-5"/>
          <w:sz w:val="24"/>
        </w:rPr>
        <w:t>correspondan, </w:t>
      </w:r>
      <w:r>
        <w:rPr>
          <w:spacing w:val="-3"/>
          <w:sz w:val="24"/>
        </w:rPr>
        <w:t>de </w:t>
      </w:r>
      <w:r>
        <w:rPr>
          <w:spacing w:val="-5"/>
          <w:sz w:val="24"/>
        </w:rPr>
        <w:t>acuerdo </w:t>
      </w:r>
      <w:r>
        <w:rPr>
          <w:spacing w:val="-4"/>
          <w:sz w:val="24"/>
        </w:rPr>
        <w:t>con </w:t>
      </w:r>
      <w:r>
        <w:rPr>
          <w:spacing w:val="-3"/>
          <w:sz w:val="24"/>
        </w:rPr>
        <w:t>lo </w:t>
      </w:r>
      <w:r>
        <w:rPr>
          <w:spacing w:val="-5"/>
          <w:sz w:val="24"/>
        </w:rPr>
        <w:t>establecido </w:t>
      </w:r>
      <w:r>
        <w:rPr>
          <w:spacing w:val="-3"/>
          <w:sz w:val="24"/>
        </w:rPr>
        <w:t>en la </w:t>
      </w:r>
      <w:r>
        <w:rPr>
          <w:spacing w:val="-5"/>
          <w:sz w:val="24"/>
        </w:rPr>
        <w:t>legislación</w:t>
      </w:r>
      <w:r>
        <w:rPr>
          <w:spacing w:val="-43"/>
          <w:sz w:val="24"/>
        </w:rPr>
        <w:t> </w:t>
      </w:r>
      <w:r>
        <w:rPr>
          <w:spacing w:val="-5"/>
          <w:sz w:val="24"/>
        </w:rPr>
        <w:t>vigente.</w:t>
      </w:r>
    </w:p>
    <w:p>
      <w:pPr>
        <w:pStyle w:val="BodyText"/>
        <w:spacing w:line="199" w:lineRule="auto" w:before="2"/>
        <w:ind w:left="225" w:right="203" w:firstLine="283"/>
        <w:jc w:val="both"/>
      </w:pPr>
      <w:r>
        <w:rPr>
          <w:spacing w:val="-7"/>
        </w:rPr>
        <w:t>ARTÍCULO</w:t>
      </w:r>
      <w:r>
        <w:rPr>
          <w:spacing w:val="-9"/>
        </w:rPr>
        <w:t> </w:t>
      </w:r>
      <w:r>
        <w:rPr>
          <w:spacing w:val="-4"/>
        </w:rPr>
        <w:t>18.</w:t>
      </w:r>
      <w:r>
        <w:rPr>
          <w:spacing w:val="-9"/>
        </w:rPr>
        <w:t> </w:t>
      </w:r>
      <w:r>
        <w:rPr>
          <w:spacing w:val="-4"/>
        </w:rPr>
        <w:t>Las</w:t>
      </w:r>
      <w:r>
        <w:rPr>
          <w:spacing w:val="-9"/>
        </w:rPr>
        <w:t> </w:t>
      </w:r>
      <w:r>
        <w:rPr>
          <w:spacing w:val="-5"/>
        </w:rPr>
        <w:t>organizaciones</w:t>
      </w:r>
      <w:r>
        <w:rPr>
          <w:spacing w:val="-9"/>
        </w:rPr>
        <w:t> </w:t>
      </w:r>
      <w:r>
        <w:rPr>
          <w:spacing w:val="-5"/>
        </w:rPr>
        <w:t>superiores</w:t>
      </w:r>
      <w:r>
        <w:rPr>
          <w:spacing w:val="-9"/>
        </w:rPr>
        <w:t> </w:t>
      </w:r>
      <w:r>
        <w:rPr>
          <w:spacing w:val="-3"/>
        </w:rPr>
        <w:t>de</w:t>
      </w:r>
      <w:r>
        <w:rPr>
          <w:spacing w:val="-9"/>
        </w:rPr>
        <w:t> </w:t>
      </w:r>
      <w:r>
        <w:rPr>
          <w:spacing w:val="-5"/>
        </w:rPr>
        <w:t>dirección</w:t>
      </w:r>
      <w:r>
        <w:rPr>
          <w:spacing w:val="-9"/>
        </w:rPr>
        <w:t> </w:t>
      </w:r>
      <w:r>
        <w:rPr>
          <w:spacing w:val="-5"/>
        </w:rPr>
        <w:t>empresarial,</w:t>
      </w:r>
      <w:r>
        <w:rPr>
          <w:spacing w:val="-9"/>
        </w:rPr>
        <w:t> </w:t>
      </w:r>
      <w:r>
        <w:rPr>
          <w:spacing w:val="-3"/>
        </w:rPr>
        <w:t>en</w:t>
      </w:r>
      <w:r>
        <w:rPr>
          <w:spacing w:val="-9"/>
        </w:rPr>
        <w:t> </w:t>
      </w:r>
      <w:r>
        <w:rPr>
          <w:spacing w:val="-3"/>
        </w:rPr>
        <w:t>lo</w:t>
      </w:r>
      <w:r>
        <w:rPr>
          <w:spacing w:val="-9"/>
        </w:rPr>
        <w:t> </w:t>
      </w:r>
      <w:r>
        <w:rPr>
          <w:spacing w:val="-4"/>
        </w:rPr>
        <w:t>que</w:t>
      </w:r>
      <w:r>
        <w:rPr>
          <w:spacing w:val="-9"/>
        </w:rPr>
        <w:t> </w:t>
      </w:r>
      <w:r>
        <w:rPr>
          <w:spacing w:val="-5"/>
        </w:rPr>
        <w:t>corres- ponda, </w:t>
      </w:r>
      <w:r>
        <w:rPr>
          <w:spacing w:val="-3"/>
        </w:rPr>
        <w:t>se </w:t>
      </w:r>
      <w:r>
        <w:rPr>
          <w:spacing w:val="-5"/>
        </w:rPr>
        <w:t>insertan </w:t>
      </w:r>
      <w:r>
        <w:rPr>
          <w:spacing w:val="-3"/>
        </w:rPr>
        <w:t>en el </w:t>
      </w:r>
      <w:r>
        <w:rPr>
          <w:spacing w:val="-5"/>
        </w:rPr>
        <w:t>proceso </w:t>
      </w:r>
      <w:r>
        <w:rPr>
          <w:spacing w:val="-3"/>
        </w:rPr>
        <w:t>de </w:t>
      </w:r>
      <w:r>
        <w:rPr>
          <w:spacing w:val="-5"/>
        </w:rPr>
        <w:t>planificación </w:t>
      </w:r>
      <w:r>
        <w:rPr>
          <w:spacing w:val="-3"/>
        </w:rPr>
        <w:t>de </w:t>
      </w:r>
      <w:r>
        <w:rPr>
          <w:spacing w:val="-5"/>
        </w:rPr>
        <w:t>actividades </w:t>
      </w:r>
      <w:r>
        <w:rPr>
          <w:spacing w:val="-4"/>
        </w:rPr>
        <w:t>que tiene </w:t>
      </w:r>
      <w:r>
        <w:rPr>
          <w:spacing w:val="-5"/>
        </w:rPr>
        <w:t>establecido </w:t>
      </w:r>
      <w:r>
        <w:rPr>
          <w:spacing w:val="-3"/>
        </w:rPr>
        <w:t>el </w:t>
      </w:r>
      <w:r>
        <w:rPr>
          <w:spacing w:val="-5"/>
        </w:rPr>
        <w:t>país </w:t>
      </w:r>
      <w:r>
        <w:rPr/>
        <w:t>y </w:t>
      </w:r>
      <w:r>
        <w:rPr>
          <w:spacing w:val="-4"/>
        </w:rPr>
        <w:t>las </w:t>
      </w:r>
      <w:r>
        <w:rPr>
          <w:spacing w:val="-5"/>
        </w:rPr>
        <w:t>empresas, </w:t>
      </w:r>
      <w:r>
        <w:rPr>
          <w:spacing w:val="-3"/>
        </w:rPr>
        <w:t>lo </w:t>
      </w:r>
      <w:r>
        <w:rPr>
          <w:spacing w:val="-4"/>
        </w:rPr>
        <w:t>hacen </w:t>
      </w:r>
      <w:r>
        <w:rPr/>
        <w:t>a </w:t>
      </w:r>
      <w:r>
        <w:rPr>
          <w:spacing w:val="-5"/>
        </w:rPr>
        <w:t>partir </w:t>
      </w:r>
      <w:r>
        <w:rPr>
          <w:spacing w:val="-3"/>
        </w:rPr>
        <w:t>de </w:t>
      </w:r>
      <w:r>
        <w:rPr>
          <w:spacing w:val="-4"/>
        </w:rPr>
        <w:t>las </w:t>
      </w:r>
      <w:r>
        <w:rPr>
          <w:spacing w:val="-5"/>
        </w:rPr>
        <w:t>incidencias </w:t>
      </w:r>
      <w:r>
        <w:rPr>
          <w:spacing w:val="-4"/>
        </w:rPr>
        <w:t>que </w:t>
      </w:r>
      <w:r>
        <w:rPr>
          <w:spacing w:val="-5"/>
        </w:rPr>
        <w:t>determine </w:t>
      </w:r>
      <w:r>
        <w:rPr>
          <w:spacing w:val="-3"/>
        </w:rPr>
        <w:t>la </w:t>
      </w:r>
      <w:r>
        <w:rPr>
          <w:spacing w:val="-5"/>
        </w:rPr>
        <w:t>organización superior de dirección</w:t>
      </w:r>
      <w:r>
        <w:rPr>
          <w:spacing w:val="-10"/>
        </w:rPr>
        <w:t> </w:t>
      </w:r>
      <w:r>
        <w:rPr>
          <w:spacing w:val="-5"/>
        </w:rPr>
        <w:t>empresarial</w:t>
      </w:r>
      <w:r>
        <w:rPr>
          <w:spacing w:val="-9"/>
        </w:rPr>
        <w:t> </w:t>
      </w:r>
      <w:r>
        <w:rPr/>
        <w:t>a</w:t>
      </w:r>
      <w:r>
        <w:rPr>
          <w:spacing w:val="-9"/>
        </w:rPr>
        <w:t> </w:t>
      </w:r>
      <w:r>
        <w:rPr>
          <w:spacing w:val="-3"/>
        </w:rPr>
        <w:t>la</w:t>
      </w:r>
      <w:r>
        <w:rPr>
          <w:spacing w:val="-9"/>
        </w:rPr>
        <w:t> </w:t>
      </w:r>
      <w:r>
        <w:rPr>
          <w:spacing w:val="-4"/>
        </w:rPr>
        <w:t>que</w:t>
      </w:r>
      <w:r>
        <w:rPr>
          <w:spacing w:val="-9"/>
        </w:rPr>
        <w:t> </w:t>
      </w:r>
      <w:r>
        <w:rPr>
          <w:spacing w:val="-3"/>
        </w:rPr>
        <w:t>se</w:t>
      </w:r>
      <w:r>
        <w:rPr>
          <w:spacing w:val="-9"/>
        </w:rPr>
        <w:t> </w:t>
      </w:r>
      <w:r>
        <w:rPr>
          <w:spacing w:val="-5"/>
        </w:rPr>
        <w:t>integran</w:t>
      </w:r>
      <w:r>
        <w:rPr>
          <w:spacing w:val="-9"/>
        </w:rPr>
        <w:t> </w:t>
      </w:r>
      <w:r>
        <w:rPr/>
        <w:t>o</w:t>
      </w:r>
      <w:r>
        <w:rPr>
          <w:spacing w:val="-9"/>
        </w:rPr>
        <w:t> </w:t>
      </w:r>
      <w:r>
        <w:rPr>
          <w:spacing w:val="-3"/>
        </w:rPr>
        <w:t>el</w:t>
      </w:r>
      <w:r>
        <w:rPr>
          <w:spacing w:val="-9"/>
        </w:rPr>
        <w:t> </w:t>
      </w:r>
      <w:r>
        <w:rPr>
          <w:spacing w:val="-5"/>
        </w:rPr>
        <w:t>órgano</w:t>
      </w:r>
      <w:r>
        <w:rPr>
          <w:spacing w:val="-9"/>
        </w:rPr>
        <w:t> </w:t>
      </w:r>
      <w:r>
        <w:rPr/>
        <w:t>u</w:t>
      </w:r>
      <w:r>
        <w:rPr>
          <w:spacing w:val="-9"/>
        </w:rPr>
        <w:t> </w:t>
      </w:r>
      <w:r>
        <w:rPr>
          <w:spacing w:val="-5"/>
        </w:rPr>
        <w:t>organismo</w:t>
      </w:r>
      <w:r>
        <w:rPr>
          <w:spacing w:val="-9"/>
        </w:rPr>
        <w:t> </w:t>
      </w:r>
      <w:r>
        <w:rPr>
          <w:spacing w:val="-3"/>
        </w:rPr>
        <w:t>al</w:t>
      </w:r>
      <w:r>
        <w:rPr>
          <w:spacing w:val="-9"/>
        </w:rPr>
        <w:t> </w:t>
      </w:r>
      <w:r>
        <w:rPr>
          <w:spacing w:val="-4"/>
        </w:rPr>
        <w:t>que</w:t>
      </w:r>
      <w:r>
        <w:rPr>
          <w:spacing w:val="-9"/>
        </w:rPr>
        <w:t> </w:t>
      </w:r>
      <w:r>
        <w:rPr>
          <w:spacing w:val="-3"/>
        </w:rPr>
        <w:t>se</w:t>
      </w:r>
      <w:r>
        <w:rPr>
          <w:spacing w:val="-9"/>
        </w:rPr>
        <w:t> </w:t>
      </w:r>
      <w:r>
        <w:rPr>
          <w:spacing w:val="-5"/>
        </w:rPr>
        <w:t>subordinan.</w:t>
      </w:r>
    </w:p>
    <w:p>
      <w:pPr>
        <w:pStyle w:val="BodyText"/>
        <w:spacing w:line="199" w:lineRule="auto" w:before="3"/>
        <w:ind w:left="225" w:right="202" w:firstLine="283"/>
        <w:jc w:val="both"/>
      </w:pPr>
      <w:r>
        <w:rPr/>
        <w:t>ARTÍCULO</w:t>
      </w:r>
      <w:r>
        <w:rPr>
          <w:spacing w:val="-9"/>
        </w:rPr>
        <w:t> </w:t>
      </w:r>
      <w:r>
        <w:rPr/>
        <w:t>19.</w:t>
      </w:r>
      <w:r>
        <w:rPr>
          <w:spacing w:val="-9"/>
        </w:rPr>
        <w:t> </w:t>
      </w:r>
      <w:r>
        <w:rPr/>
        <w:t>El</w:t>
      </w:r>
      <w:r>
        <w:rPr>
          <w:spacing w:val="-9"/>
        </w:rPr>
        <w:t> </w:t>
      </w:r>
      <w:r>
        <w:rPr/>
        <w:t>consejo</w:t>
      </w:r>
      <w:r>
        <w:rPr>
          <w:spacing w:val="-9"/>
        </w:rPr>
        <w:t> </w:t>
      </w:r>
      <w:r>
        <w:rPr/>
        <w:t>de</w:t>
      </w:r>
      <w:r>
        <w:rPr>
          <w:spacing w:val="-9"/>
        </w:rPr>
        <w:t> </w:t>
      </w:r>
      <w:r>
        <w:rPr/>
        <w:t>dirección</w:t>
      </w:r>
      <w:r>
        <w:rPr>
          <w:spacing w:val="-8"/>
        </w:rPr>
        <w:t> </w:t>
      </w:r>
      <w:r>
        <w:rPr/>
        <w:t>es</w:t>
      </w:r>
      <w:r>
        <w:rPr>
          <w:spacing w:val="-9"/>
        </w:rPr>
        <w:t> </w:t>
      </w:r>
      <w:r>
        <w:rPr/>
        <w:t>el</w:t>
      </w:r>
      <w:r>
        <w:rPr>
          <w:spacing w:val="-9"/>
        </w:rPr>
        <w:t> </w:t>
      </w:r>
      <w:r>
        <w:rPr/>
        <w:t>principal</w:t>
      </w:r>
      <w:r>
        <w:rPr>
          <w:spacing w:val="-9"/>
        </w:rPr>
        <w:t> </w:t>
      </w:r>
      <w:r>
        <w:rPr/>
        <w:t>órgano</w:t>
      </w:r>
      <w:r>
        <w:rPr>
          <w:spacing w:val="-9"/>
        </w:rPr>
        <w:t> </w:t>
      </w:r>
      <w:r>
        <w:rPr/>
        <w:t>de</w:t>
      </w:r>
      <w:r>
        <w:rPr>
          <w:spacing w:val="-8"/>
        </w:rPr>
        <w:t> </w:t>
      </w:r>
      <w:r>
        <w:rPr/>
        <w:t>dirección</w:t>
      </w:r>
      <w:r>
        <w:rPr>
          <w:spacing w:val="-9"/>
        </w:rPr>
        <w:t> </w:t>
      </w:r>
      <w:r>
        <w:rPr/>
        <w:t>de</w:t>
      </w:r>
      <w:r>
        <w:rPr>
          <w:spacing w:val="-9"/>
        </w:rPr>
        <w:t> </w:t>
      </w:r>
      <w:r>
        <w:rPr/>
        <w:t>la</w:t>
      </w:r>
      <w:r>
        <w:rPr>
          <w:spacing w:val="-9"/>
        </w:rPr>
        <w:t> </w:t>
      </w:r>
      <w:r>
        <w:rPr/>
        <w:t>orga- nización superior de dirección empresarial y de la</w:t>
      </w:r>
      <w:r>
        <w:rPr>
          <w:spacing w:val="-3"/>
        </w:rPr>
        <w:t> </w:t>
      </w:r>
      <w:r>
        <w:rPr/>
        <w:t>empresa.</w:t>
      </w:r>
    </w:p>
    <w:p>
      <w:pPr>
        <w:pStyle w:val="BodyText"/>
        <w:spacing w:line="217" w:lineRule="exact"/>
        <w:ind w:left="24"/>
        <w:jc w:val="center"/>
      </w:pPr>
      <w:r>
        <w:rPr/>
        <w:t>CAPÍTULO V</w:t>
      </w:r>
    </w:p>
    <w:p>
      <w:pPr>
        <w:spacing w:line="228" w:lineRule="exact" w:before="0"/>
        <w:ind w:left="1986" w:right="0" w:firstLine="0"/>
        <w:jc w:val="left"/>
        <w:rPr>
          <w:b/>
          <w:sz w:val="24"/>
        </w:rPr>
      </w:pPr>
      <w:r>
        <w:rPr>
          <w:b/>
          <w:sz w:val="24"/>
        </w:rPr>
        <w:t>LAS UNIDADES EMPRESARIALES DE BASE</w:t>
      </w:r>
    </w:p>
    <w:p>
      <w:pPr>
        <w:pStyle w:val="BodyText"/>
        <w:spacing w:line="196" w:lineRule="auto" w:before="15"/>
        <w:ind w:left="225" w:right="201" w:firstLine="283"/>
        <w:jc w:val="both"/>
      </w:pPr>
      <w:r>
        <w:rPr/>
        <w:t>ARTÍCULO 20.1. Las unidades empresariales de base son divisiones internas que se crean por la organización superior de dirección empresarial o la empresa, para organizar los</w:t>
      </w:r>
      <w:r>
        <w:rPr>
          <w:spacing w:val="-8"/>
        </w:rPr>
        <w:t> </w:t>
      </w:r>
      <w:r>
        <w:rPr/>
        <w:t>procesos</w:t>
      </w:r>
      <w:r>
        <w:rPr>
          <w:spacing w:val="-8"/>
        </w:rPr>
        <w:t> </w:t>
      </w:r>
      <w:r>
        <w:rPr/>
        <w:t>de</w:t>
      </w:r>
      <w:r>
        <w:rPr>
          <w:spacing w:val="-8"/>
        </w:rPr>
        <w:t> </w:t>
      </w:r>
      <w:r>
        <w:rPr/>
        <w:t>producción</w:t>
      </w:r>
      <w:r>
        <w:rPr>
          <w:spacing w:val="-7"/>
        </w:rPr>
        <w:t> </w:t>
      </w:r>
      <w:r>
        <w:rPr/>
        <w:t>de</w:t>
      </w:r>
      <w:r>
        <w:rPr>
          <w:spacing w:val="-8"/>
        </w:rPr>
        <w:t> </w:t>
      </w:r>
      <w:r>
        <w:rPr/>
        <w:t>bienes</w:t>
      </w:r>
      <w:r>
        <w:rPr>
          <w:spacing w:val="-8"/>
        </w:rPr>
        <w:t> </w:t>
      </w:r>
      <w:r>
        <w:rPr/>
        <w:t>y</w:t>
      </w:r>
      <w:r>
        <w:rPr>
          <w:spacing w:val="-8"/>
        </w:rPr>
        <w:t> </w:t>
      </w:r>
      <w:r>
        <w:rPr/>
        <w:t>prestación</w:t>
      </w:r>
      <w:r>
        <w:rPr>
          <w:spacing w:val="-7"/>
        </w:rPr>
        <w:t> </w:t>
      </w:r>
      <w:r>
        <w:rPr/>
        <w:t>de</w:t>
      </w:r>
      <w:r>
        <w:rPr>
          <w:spacing w:val="-8"/>
        </w:rPr>
        <w:t> </w:t>
      </w:r>
      <w:r>
        <w:rPr/>
        <w:t>servicios,</w:t>
      </w:r>
      <w:r>
        <w:rPr>
          <w:spacing w:val="-8"/>
        </w:rPr>
        <w:t> </w:t>
      </w:r>
      <w:r>
        <w:rPr/>
        <w:t>actúan</w:t>
      </w:r>
      <w:r>
        <w:rPr>
          <w:spacing w:val="-8"/>
        </w:rPr>
        <w:t> </w:t>
      </w:r>
      <w:r>
        <w:rPr/>
        <w:t>con</w:t>
      </w:r>
      <w:r>
        <w:rPr>
          <w:spacing w:val="-7"/>
        </w:rPr>
        <w:t> </w:t>
      </w:r>
      <w:r>
        <w:rPr/>
        <w:t>independencia relativa, se subordinan al jefe de la entidad que las crea y no tienen personalidad jurídica ni patrimonio propio.</w:t>
      </w:r>
    </w:p>
    <w:p>
      <w:pPr>
        <w:pStyle w:val="ListParagraph"/>
        <w:numPr>
          <w:ilvl w:val="0"/>
          <w:numId w:val="84"/>
        </w:numPr>
        <w:tabs>
          <w:tab w:pos="755" w:val="left" w:leader="none"/>
        </w:tabs>
        <w:spacing w:line="196" w:lineRule="auto" w:before="0" w:after="0"/>
        <w:ind w:left="225" w:right="201" w:firstLine="283"/>
        <w:jc w:val="both"/>
        <w:rPr>
          <w:sz w:val="24"/>
        </w:rPr>
      </w:pPr>
      <w:r>
        <w:rPr>
          <w:sz w:val="24"/>
        </w:rPr>
        <w:t>La </w:t>
      </w:r>
      <w:r>
        <w:rPr>
          <w:spacing w:val="-3"/>
          <w:sz w:val="24"/>
        </w:rPr>
        <w:t>unidad empresarial </w:t>
      </w:r>
      <w:r>
        <w:rPr>
          <w:sz w:val="24"/>
        </w:rPr>
        <w:t>de </w:t>
      </w:r>
      <w:r>
        <w:rPr>
          <w:spacing w:val="-3"/>
          <w:sz w:val="24"/>
        </w:rPr>
        <w:t>base </w:t>
      </w:r>
      <w:r>
        <w:rPr>
          <w:sz w:val="24"/>
        </w:rPr>
        <w:t>es la </w:t>
      </w:r>
      <w:r>
        <w:rPr>
          <w:spacing w:val="-3"/>
          <w:sz w:val="24"/>
        </w:rPr>
        <w:t>única estructura </w:t>
      </w:r>
      <w:r>
        <w:rPr>
          <w:sz w:val="24"/>
        </w:rPr>
        <w:t>a </w:t>
      </w:r>
      <w:r>
        <w:rPr>
          <w:spacing w:val="-3"/>
          <w:sz w:val="24"/>
        </w:rPr>
        <w:t>partir </w:t>
      </w:r>
      <w:r>
        <w:rPr>
          <w:sz w:val="24"/>
        </w:rPr>
        <w:t>de la </w:t>
      </w:r>
      <w:r>
        <w:rPr>
          <w:spacing w:val="-3"/>
          <w:sz w:val="24"/>
        </w:rPr>
        <w:t>cual </w:t>
      </w:r>
      <w:r>
        <w:rPr>
          <w:sz w:val="24"/>
        </w:rPr>
        <w:t>se </w:t>
      </w:r>
      <w:r>
        <w:rPr>
          <w:spacing w:val="-4"/>
          <w:sz w:val="24"/>
        </w:rPr>
        <w:t>organizan</w:t>
      </w:r>
      <w:r>
        <w:rPr>
          <w:spacing w:val="52"/>
          <w:sz w:val="24"/>
        </w:rPr>
        <w:t> </w:t>
      </w:r>
      <w:r>
        <w:rPr>
          <w:spacing w:val="-3"/>
          <w:sz w:val="24"/>
        </w:rPr>
        <w:t>todos </w:t>
      </w:r>
      <w:r>
        <w:rPr>
          <w:sz w:val="24"/>
        </w:rPr>
        <w:t>los </w:t>
      </w:r>
      <w:r>
        <w:rPr>
          <w:spacing w:val="-3"/>
          <w:sz w:val="24"/>
        </w:rPr>
        <w:t>procesos </w:t>
      </w:r>
      <w:r>
        <w:rPr>
          <w:sz w:val="24"/>
        </w:rPr>
        <w:t>de </w:t>
      </w:r>
      <w:r>
        <w:rPr>
          <w:spacing w:val="-3"/>
          <w:sz w:val="24"/>
        </w:rPr>
        <w:t>producción </w:t>
      </w:r>
      <w:r>
        <w:rPr>
          <w:sz w:val="24"/>
        </w:rPr>
        <w:t>o de </w:t>
      </w:r>
      <w:r>
        <w:rPr>
          <w:spacing w:val="-3"/>
          <w:sz w:val="24"/>
        </w:rPr>
        <w:t>prestación </w:t>
      </w:r>
      <w:r>
        <w:rPr>
          <w:sz w:val="24"/>
        </w:rPr>
        <w:t>de </w:t>
      </w:r>
      <w:r>
        <w:rPr>
          <w:spacing w:val="-3"/>
          <w:sz w:val="24"/>
        </w:rPr>
        <w:t>servicios; puede crearse </w:t>
      </w:r>
      <w:r>
        <w:rPr>
          <w:sz w:val="24"/>
        </w:rPr>
        <w:t>con </w:t>
      </w:r>
      <w:r>
        <w:rPr>
          <w:spacing w:val="-3"/>
          <w:sz w:val="24"/>
        </w:rPr>
        <w:t>carácter temporal</w:t>
      </w:r>
      <w:r>
        <w:rPr>
          <w:spacing w:val="-12"/>
          <w:sz w:val="24"/>
        </w:rPr>
        <w:t> </w:t>
      </w:r>
      <w:r>
        <w:rPr>
          <w:sz w:val="24"/>
        </w:rPr>
        <w:t>o</w:t>
      </w:r>
      <w:r>
        <w:rPr>
          <w:spacing w:val="-12"/>
          <w:sz w:val="24"/>
        </w:rPr>
        <w:t> </w:t>
      </w:r>
      <w:r>
        <w:rPr>
          <w:spacing w:val="-3"/>
          <w:sz w:val="24"/>
        </w:rPr>
        <w:t>permanente,</w:t>
      </w:r>
      <w:r>
        <w:rPr>
          <w:spacing w:val="-12"/>
          <w:sz w:val="24"/>
        </w:rPr>
        <w:t> </w:t>
      </w:r>
      <w:r>
        <w:rPr>
          <w:sz w:val="24"/>
        </w:rPr>
        <w:t>en</w:t>
      </w:r>
      <w:r>
        <w:rPr>
          <w:spacing w:val="-12"/>
          <w:sz w:val="24"/>
        </w:rPr>
        <w:t> </w:t>
      </w:r>
      <w:r>
        <w:rPr>
          <w:spacing w:val="-3"/>
          <w:sz w:val="24"/>
        </w:rPr>
        <w:t>correspondencia</w:t>
      </w:r>
      <w:r>
        <w:rPr>
          <w:spacing w:val="-12"/>
          <w:sz w:val="24"/>
        </w:rPr>
        <w:t> </w:t>
      </w:r>
      <w:r>
        <w:rPr>
          <w:sz w:val="24"/>
        </w:rPr>
        <w:t>con</w:t>
      </w:r>
      <w:r>
        <w:rPr>
          <w:spacing w:val="-12"/>
          <w:sz w:val="24"/>
        </w:rPr>
        <w:t> </w:t>
      </w:r>
      <w:r>
        <w:rPr>
          <w:sz w:val="24"/>
        </w:rPr>
        <w:t>las</w:t>
      </w:r>
      <w:r>
        <w:rPr>
          <w:spacing w:val="-12"/>
          <w:sz w:val="24"/>
        </w:rPr>
        <w:t> </w:t>
      </w:r>
      <w:r>
        <w:rPr>
          <w:spacing w:val="-3"/>
          <w:sz w:val="24"/>
        </w:rPr>
        <w:t>características</w:t>
      </w:r>
      <w:r>
        <w:rPr>
          <w:spacing w:val="-12"/>
          <w:sz w:val="24"/>
        </w:rPr>
        <w:t> </w:t>
      </w:r>
      <w:r>
        <w:rPr>
          <w:sz w:val="24"/>
        </w:rPr>
        <w:t>del</w:t>
      </w:r>
      <w:r>
        <w:rPr>
          <w:spacing w:val="-12"/>
          <w:sz w:val="24"/>
        </w:rPr>
        <w:t> </w:t>
      </w:r>
      <w:r>
        <w:rPr>
          <w:spacing w:val="-3"/>
          <w:sz w:val="24"/>
        </w:rPr>
        <w:t>proceso</w:t>
      </w:r>
      <w:r>
        <w:rPr>
          <w:spacing w:val="-12"/>
          <w:sz w:val="24"/>
        </w:rPr>
        <w:t> </w:t>
      </w:r>
      <w:r>
        <w:rPr>
          <w:sz w:val="24"/>
        </w:rPr>
        <w:t>que</w:t>
      </w:r>
      <w:r>
        <w:rPr>
          <w:spacing w:val="-12"/>
          <w:sz w:val="24"/>
        </w:rPr>
        <w:t> </w:t>
      </w:r>
      <w:r>
        <w:rPr>
          <w:spacing w:val="-3"/>
          <w:sz w:val="24"/>
        </w:rPr>
        <w:t>realicen.</w:t>
      </w:r>
    </w:p>
    <w:p>
      <w:pPr>
        <w:pStyle w:val="ListParagraph"/>
        <w:numPr>
          <w:ilvl w:val="0"/>
          <w:numId w:val="84"/>
        </w:numPr>
        <w:tabs>
          <w:tab w:pos="736" w:val="left" w:leader="none"/>
        </w:tabs>
        <w:spacing w:line="196" w:lineRule="auto" w:before="0" w:after="0"/>
        <w:ind w:left="225" w:right="201" w:firstLine="283"/>
        <w:jc w:val="both"/>
        <w:rPr>
          <w:sz w:val="24"/>
        </w:rPr>
      </w:pPr>
      <w:r>
        <w:rPr>
          <w:sz w:val="24"/>
        </w:rPr>
        <w:t>En</w:t>
      </w:r>
      <w:r>
        <w:rPr>
          <w:spacing w:val="-11"/>
          <w:sz w:val="24"/>
        </w:rPr>
        <w:t> </w:t>
      </w:r>
      <w:r>
        <w:rPr>
          <w:sz w:val="24"/>
        </w:rPr>
        <w:t>las</w:t>
      </w:r>
      <w:r>
        <w:rPr>
          <w:spacing w:val="-10"/>
          <w:sz w:val="24"/>
        </w:rPr>
        <w:t> </w:t>
      </w:r>
      <w:r>
        <w:rPr>
          <w:spacing w:val="-3"/>
          <w:sz w:val="24"/>
        </w:rPr>
        <w:t>unidades</w:t>
      </w:r>
      <w:r>
        <w:rPr>
          <w:spacing w:val="-10"/>
          <w:sz w:val="24"/>
        </w:rPr>
        <w:t> </w:t>
      </w:r>
      <w:r>
        <w:rPr>
          <w:spacing w:val="-3"/>
          <w:sz w:val="24"/>
        </w:rPr>
        <w:t>empresariales</w:t>
      </w:r>
      <w:r>
        <w:rPr>
          <w:spacing w:val="-10"/>
          <w:sz w:val="24"/>
        </w:rPr>
        <w:t> </w:t>
      </w:r>
      <w:r>
        <w:rPr>
          <w:sz w:val="24"/>
        </w:rPr>
        <w:t>de</w:t>
      </w:r>
      <w:r>
        <w:rPr>
          <w:spacing w:val="-10"/>
          <w:sz w:val="24"/>
        </w:rPr>
        <w:t> </w:t>
      </w:r>
      <w:r>
        <w:rPr>
          <w:spacing w:val="-3"/>
          <w:sz w:val="24"/>
        </w:rPr>
        <w:t>base</w:t>
      </w:r>
      <w:r>
        <w:rPr>
          <w:spacing w:val="-10"/>
          <w:sz w:val="24"/>
        </w:rPr>
        <w:t> </w:t>
      </w:r>
      <w:r>
        <w:rPr>
          <w:spacing w:val="-3"/>
          <w:sz w:val="24"/>
        </w:rPr>
        <w:t>creadas</w:t>
      </w:r>
      <w:r>
        <w:rPr>
          <w:spacing w:val="-11"/>
          <w:sz w:val="24"/>
        </w:rPr>
        <w:t> </w:t>
      </w:r>
      <w:r>
        <w:rPr>
          <w:sz w:val="24"/>
        </w:rPr>
        <w:t>por</w:t>
      </w:r>
      <w:r>
        <w:rPr>
          <w:spacing w:val="-10"/>
          <w:sz w:val="24"/>
        </w:rPr>
        <w:t> </w:t>
      </w:r>
      <w:r>
        <w:rPr>
          <w:spacing w:val="-4"/>
          <w:sz w:val="24"/>
        </w:rPr>
        <w:t>organizaciones</w:t>
      </w:r>
      <w:r>
        <w:rPr>
          <w:spacing w:val="-10"/>
          <w:sz w:val="24"/>
        </w:rPr>
        <w:t> </w:t>
      </w:r>
      <w:r>
        <w:rPr>
          <w:spacing w:val="-3"/>
          <w:sz w:val="24"/>
        </w:rPr>
        <w:t>superiores</w:t>
      </w:r>
      <w:r>
        <w:rPr>
          <w:spacing w:val="-10"/>
          <w:sz w:val="24"/>
        </w:rPr>
        <w:t> </w:t>
      </w:r>
      <w:r>
        <w:rPr>
          <w:sz w:val="24"/>
        </w:rPr>
        <w:t>de</w:t>
      </w:r>
      <w:r>
        <w:rPr>
          <w:spacing w:val="-10"/>
          <w:sz w:val="24"/>
        </w:rPr>
        <w:t> </w:t>
      </w:r>
      <w:r>
        <w:rPr>
          <w:spacing w:val="-3"/>
          <w:sz w:val="24"/>
        </w:rPr>
        <w:t>direc- ción</w:t>
      </w:r>
      <w:r>
        <w:rPr>
          <w:spacing w:val="-7"/>
          <w:sz w:val="24"/>
        </w:rPr>
        <w:t> </w:t>
      </w:r>
      <w:r>
        <w:rPr>
          <w:sz w:val="24"/>
        </w:rPr>
        <w:t>con</w:t>
      </w:r>
      <w:r>
        <w:rPr>
          <w:spacing w:val="-7"/>
          <w:sz w:val="24"/>
        </w:rPr>
        <w:t> </w:t>
      </w:r>
      <w:r>
        <w:rPr>
          <w:spacing w:val="-3"/>
          <w:sz w:val="24"/>
        </w:rPr>
        <w:t>destino</w:t>
      </w:r>
      <w:r>
        <w:rPr>
          <w:spacing w:val="-6"/>
          <w:sz w:val="24"/>
        </w:rPr>
        <w:t> </w:t>
      </w:r>
      <w:r>
        <w:rPr>
          <w:sz w:val="24"/>
        </w:rPr>
        <w:t>a</w:t>
      </w:r>
      <w:r>
        <w:rPr>
          <w:spacing w:val="-7"/>
          <w:sz w:val="24"/>
        </w:rPr>
        <w:t> </w:t>
      </w:r>
      <w:r>
        <w:rPr>
          <w:spacing w:val="-3"/>
          <w:sz w:val="24"/>
        </w:rPr>
        <w:t>prestar</w:t>
      </w:r>
      <w:r>
        <w:rPr>
          <w:spacing w:val="-6"/>
          <w:sz w:val="24"/>
        </w:rPr>
        <w:t> </w:t>
      </w:r>
      <w:r>
        <w:rPr>
          <w:spacing w:val="-3"/>
          <w:sz w:val="24"/>
        </w:rPr>
        <w:t>servicios</w:t>
      </w:r>
      <w:r>
        <w:rPr>
          <w:spacing w:val="-7"/>
          <w:sz w:val="24"/>
        </w:rPr>
        <w:t> </w:t>
      </w:r>
      <w:r>
        <w:rPr>
          <w:sz w:val="24"/>
        </w:rPr>
        <w:t>a</w:t>
      </w:r>
      <w:r>
        <w:rPr>
          <w:spacing w:val="-6"/>
          <w:sz w:val="24"/>
        </w:rPr>
        <w:t> </w:t>
      </w:r>
      <w:r>
        <w:rPr>
          <w:spacing w:val="-3"/>
          <w:sz w:val="24"/>
        </w:rPr>
        <w:t>terceros,</w:t>
      </w:r>
      <w:r>
        <w:rPr>
          <w:spacing w:val="-7"/>
          <w:sz w:val="24"/>
        </w:rPr>
        <w:t> </w:t>
      </w:r>
      <w:r>
        <w:rPr>
          <w:sz w:val="24"/>
        </w:rPr>
        <w:t>se</w:t>
      </w:r>
      <w:r>
        <w:rPr>
          <w:spacing w:val="-7"/>
          <w:sz w:val="24"/>
        </w:rPr>
        <w:t> </w:t>
      </w:r>
      <w:r>
        <w:rPr>
          <w:spacing w:val="-3"/>
          <w:sz w:val="24"/>
        </w:rPr>
        <w:t>valora</w:t>
      </w:r>
      <w:r>
        <w:rPr>
          <w:spacing w:val="-6"/>
          <w:sz w:val="24"/>
        </w:rPr>
        <w:t> </w:t>
      </w:r>
      <w:r>
        <w:rPr>
          <w:sz w:val="24"/>
        </w:rPr>
        <w:t>si</w:t>
      </w:r>
      <w:r>
        <w:rPr>
          <w:spacing w:val="-7"/>
          <w:sz w:val="24"/>
        </w:rPr>
        <w:t> </w:t>
      </w:r>
      <w:r>
        <w:rPr>
          <w:spacing w:val="-3"/>
          <w:sz w:val="24"/>
        </w:rPr>
        <w:t>resulta</w:t>
      </w:r>
      <w:r>
        <w:rPr>
          <w:spacing w:val="-6"/>
          <w:sz w:val="24"/>
        </w:rPr>
        <w:t> </w:t>
      </w:r>
      <w:r>
        <w:rPr>
          <w:spacing w:val="-3"/>
          <w:sz w:val="24"/>
        </w:rPr>
        <w:t>conveniente,</w:t>
      </w:r>
      <w:r>
        <w:rPr>
          <w:spacing w:val="-7"/>
          <w:sz w:val="24"/>
        </w:rPr>
        <w:t> </w:t>
      </w:r>
      <w:r>
        <w:rPr>
          <w:spacing w:val="-4"/>
          <w:sz w:val="24"/>
        </w:rPr>
        <w:t>organizativa </w:t>
      </w:r>
      <w:r>
        <w:rPr>
          <w:sz w:val="24"/>
        </w:rPr>
        <w:t>y </w:t>
      </w:r>
      <w:r>
        <w:rPr>
          <w:spacing w:val="-3"/>
          <w:sz w:val="24"/>
        </w:rPr>
        <w:t>económicamente; integrarla </w:t>
      </w:r>
      <w:r>
        <w:rPr>
          <w:sz w:val="24"/>
        </w:rPr>
        <w:t>a una </w:t>
      </w:r>
      <w:r>
        <w:rPr>
          <w:spacing w:val="-3"/>
          <w:sz w:val="24"/>
        </w:rPr>
        <w:t>empresa </w:t>
      </w:r>
      <w:r>
        <w:rPr>
          <w:sz w:val="24"/>
        </w:rPr>
        <w:t>que </w:t>
      </w:r>
      <w:r>
        <w:rPr>
          <w:spacing w:val="-3"/>
          <w:sz w:val="24"/>
        </w:rPr>
        <w:t>realice funciones similares </w:t>
      </w:r>
      <w:r>
        <w:rPr>
          <w:sz w:val="24"/>
        </w:rPr>
        <w:t>o </w:t>
      </w:r>
      <w:r>
        <w:rPr>
          <w:spacing w:val="-3"/>
          <w:sz w:val="24"/>
        </w:rPr>
        <w:t>afines, con- vertirla </w:t>
      </w:r>
      <w:r>
        <w:rPr>
          <w:sz w:val="24"/>
        </w:rPr>
        <w:t>en </w:t>
      </w:r>
      <w:r>
        <w:rPr>
          <w:spacing w:val="-3"/>
          <w:sz w:val="24"/>
        </w:rPr>
        <w:t>empresa independiente </w:t>
      </w:r>
      <w:r>
        <w:rPr>
          <w:sz w:val="24"/>
        </w:rPr>
        <w:t>o </w:t>
      </w:r>
      <w:r>
        <w:rPr>
          <w:spacing w:val="-3"/>
          <w:sz w:val="24"/>
        </w:rPr>
        <w:t>mantenerla como unidad empresarial </w:t>
      </w:r>
      <w:r>
        <w:rPr>
          <w:sz w:val="24"/>
        </w:rPr>
        <w:t>de</w:t>
      </w:r>
      <w:r>
        <w:rPr>
          <w:spacing w:val="-24"/>
          <w:sz w:val="24"/>
        </w:rPr>
        <w:t> </w:t>
      </w:r>
      <w:r>
        <w:rPr>
          <w:spacing w:val="-3"/>
          <w:sz w:val="24"/>
        </w:rPr>
        <w:t>base.</w:t>
      </w:r>
    </w:p>
    <w:p>
      <w:pPr>
        <w:pStyle w:val="BodyText"/>
        <w:spacing w:line="196" w:lineRule="auto"/>
        <w:ind w:left="225" w:right="200" w:firstLine="283"/>
        <w:jc w:val="right"/>
      </w:pPr>
      <w:r>
        <w:rPr>
          <w:spacing w:val="-7"/>
        </w:rPr>
        <w:t>ARTÍCULO</w:t>
      </w:r>
      <w:r>
        <w:rPr>
          <w:spacing w:val="7"/>
        </w:rPr>
        <w:t> </w:t>
      </w:r>
      <w:r>
        <w:rPr>
          <w:spacing w:val="-4"/>
        </w:rPr>
        <w:t>21.</w:t>
      </w:r>
      <w:r>
        <w:rPr>
          <w:spacing w:val="-6"/>
        </w:rPr>
        <w:t> </w:t>
      </w:r>
      <w:r>
        <w:rPr>
          <w:spacing w:val="-3"/>
        </w:rPr>
        <w:t>Al</w:t>
      </w:r>
      <w:r>
        <w:rPr>
          <w:spacing w:val="8"/>
        </w:rPr>
        <w:t> </w:t>
      </w:r>
      <w:r>
        <w:rPr>
          <w:spacing w:val="-5"/>
        </w:rPr>
        <w:t>diseñar</w:t>
      </w:r>
      <w:r>
        <w:rPr>
          <w:spacing w:val="8"/>
        </w:rPr>
        <w:t> </w:t>
      </w:r>
      <w:r>
        <w:rPr>
          <w:spacing w:val="-4"/>
        </w:rPr>
        <w:t>las</w:t>
      </w:r>
      <w:r>
        <w:rPr>
          <w:spacing w:val="8"/>
        </w:rPr>
        <w:t> </w:t>
      </w:r>
      <w:r>
        <w:rPr>
          <w:spacing w:val="-5"/>
        </w:rPr>
        <w:t>unidades</w:t>
      </w:r>
      <w:r>
        <w:rPr>
          <w:spacing w:val="7"/>
        </w:rPr>
        <w:t> </w:t>
      </w:r>
      <w:r>
        <w:rPr>
          <w:spacing w:val="-5"/>
        </w:rPr>
        <w:t>empresariales</w:t>
      </w:r>
      <w:r>
        <w:rPr>
          <w:spacing w:val="8"/>
        </w:rPr>
        <w:t> </w:t>
      </w:r>
      <w:r>
        <w:rPr>
          <w:spacing w:val="-3"/>
        </w:rPr>
        <w:t>de</w:t>
      </w:r>
      <w:r>
        <w:rPr>
          <w:spacing w:val="8"/>
        </w:rPr>
        <w:t> </w:t>
      </w:r>
      <w:r>
        <w:rPr>
          <w:spacing w:val="-4"/>
        </w:rPr>
        <w:t>base,</w:t>
      </w:r>
      <w:r>
        <w:rPr>
          <w:spacing w:val="8"/>
        </w:rPr>
        <w:t> </w:t>
      </w:r>
      <w:r>
        <w:rPr>
          <w:spacing w:val="-3"/>
        </w:rPr>
        <w:t>el</w:t>
      </w:r>
      <w:r>
        <w:rPr>
          <w:spacing w:val="7"/>
        </w:rPr>
        <w:t> </w:t>
      </w:r>
      <w:r>
        <w:rPr>
          <w:spacing w:val="-5"/>
        </w:rPr>
        <w:t>Director</w:t>
      </w:r>
      <w:r>
        <w:rPr>
          <w:spacing w:val="8"/>
        </w:rPr>
        <w:t> </w:t>
      </w:r>
      <w:r>
        <w:rPr>
          <w:spacing w:val="-3"/>
        </w:rPr>
        <w:t>de</w:t>
      </w:r>
      <w:r>
        <w:rPr>
          <w:spacing w:val="8"/>
        </w:rPr>
        <w:t> </w:t>
      </w:r>
      <w:r>
        <w:rPr>
          <w:spacing w:val="-3"/>
        </w:rPr>
        <w:t>la</w:t>
      </w:r>
      <w:r>
        <w:rPr>
          <w:spacing w:val="8"/>
        </w:rPr>
        <w:t> </w:t>
      </w:r>
      <w:r>
        <w:rPr>
          <w:spacing w:val="-5"/>
        </w:rPr>
        <w:t>entidad </w:t>
      </w:r>
      <w:r>
        <w:rPr>
          <w:spacing w:val="-4"/>
        </w:rPr>
        <w:t>que las crea, </w:t>
      </w:r>
      <w:r>
        <w:rPr>
          <w:spacing w:val="-5"/>
        </w:rPr>
        <w:t>garantiza </w:t>
      </w:r>
      <w:r>
        <w:rPr>
          <w:spacing w:val="-4"/>
        </w:rPr>
        <w:t>que </w:t>
      </w:r>
      <w:r>
        <w:rPr>
          <w:spacing w:val="-3"/>
        </w:rPr>
        <w:t>no se </w:t>
      </w:r>
      <w:r>
        <w:rPr>
          <w:spacing w:val="-5"/>
        </w:rPr>
        <w:t>produzcan contradicciones </w:t>
      </w:r>
      <w:r>
        <w:rPr>
          <w:spacing w:val="-3"/>
        </w:rPr>
        <w:t>en </w:t>
      </w:r>
      <w:r>
        <w:rPr>
          <w:spacing w:val="-4"/>
        </w:rPr>
        <w:t>las </w:t>
      </w:r>
      <w:r>
        <w:rPr>
          <w:spacing w:val="-5"/>
        </w:rPr>
        <w:t>denominaciones </w:t>
      </w:r>
      <w:r>
        <w:rPr>
          <w:spacing w:val="-3"/>
        </w:rPr>
        <w:t>de</w:t>
      </w:r>
      <w:r>
        <w:rPr>
          <w:spacing w:val="-10"/>
        </w:rPr>
        <w:t> </w:t>
      </w:r>
      <w:r>
        <w:rPr>
          <w:spacing w:val="-4"/>
        </w:rPr>
        <w:t>las es-</w:t>
      </w:r>
      <w:r>
        <w:rPr/>
        <w:t> </w:t>
      </w:r>
      <w:r>
        <w:rPr>
          <w:spacing w:val="-5"/>
        </w:rPr>
        <w:t>tructuras </w:t>
      </w:r>
      <w:r>
        <w:rPr/>
        <w:t>y </w:t>
      </w:r>
      <w:r>
        <w:rPr>
          <w:spacing w:val="-3"/>
        </w:rPr>
        <w:t>de </w:t>
      </w:r>
      <w:r>
        <w:rPr>
          <w:spacing w:val="-4"/>
        </w:rPr>
        <w:t>los </w:t>
      </w:r>
      <w:r>
        <w:rPr>
          <w:spacing w:val="-5"/>
        </w:rPr>
        <w:t>cargos utilizados, </w:t>
      </w:r>
      <w:r>
        <w:rPr>
          <w:spacing w:val="-3"/>
        </w:rPr>
        <w:t>ni en </w:t>
      </w:r>
      <w:r>
        <w:rPr>
          <w:spacing w:val="-4"/>
        </w:rPr>
        <w:t>las </w:t>
      </w:r>
      <w:r>
        <w:rPr>
          <w:spacing w:val="-5"/>
        </w:rPr>
        <w:t>concepciones organizativas </w:t>
      </w:r>
      <w:r>
        <w:rPr>
          <w:spacing w:val="-4"/>
        </w:rPr>
        <w:t>con las que</w:t>
      </w:r>
      <w:r>
        <w:rPr>
          <w:spacing w:val="-7"/>
        </w:rPr>
        <w:t> </w:t>
      </w:r>
      <w:r>
        <w:rPr>
          <w:spacing w:val="-3"/>
        </w:rPr>
        <w:t>se</w:t>
      </w:r>
      <w:r>
        <w:rPr>
          <w:spacing w:val="-5"/>
        </w:rPr>
        <w:t> crean </w:t>
      </w:r>
      <w:r>
        <w:rPr/>
        <w:t>y</w:t>
      </w:r>
      <w:r>
        <w:rPr>
          <w:spacing w:val="-17"/>
        </w:rPr>
        <w:t> </w:t>
      </w:r>
      <w:r>
        <w:rPr>
          <w:spacing w:val="-4"/>
        </w:rPr>
        <w:t>verifica</w:t>
      </w:r>
      <w:r>
        <w:rPr>
          <w:spacing w:val="-16"/>
        </w:rPr>
        <w:t> </w:t>
      </w:r>
      <w:r>
        <w:rPr>
          <w:spacing w:val="-4"/>
        </w:rPr>
        <w:t>que</w:t>
      </w:r>
      <w:r>
        <w:rPr>
          <w:spacing w:val="-17"/>
        </w:rPr>
        <w:t> </w:t>
      </w:r>
      <w:r>
        <w:rPr>
          <w:spacing w:val="-4"/>
        </w:rPr>
        <w:t>cada</w:t>
      </w:r>
      <w:r>
        <w:rPr>
          <w:spacing w:val="-15"/>
        </w:rPr>
        <w:t> </w:t>
      </w:r>
      <w:r>
        <w:rPr>
          <w:spacing w:val="-4"/>
        </w:rPr>
        <w:t>una</w:t>
      </w:r>
      <w:r>
        <w:rPr>
          <w:spacing w:val="-17"/>
        </w:rPr>
        <w:t> </w:t>
      </w:r>
      <w:r>
        <w:rPr>
          <w:spacing w:val="-5"/>
        </w:rPr>
        <w:t>responda</w:t>
      </w:r>
      <w:r>
        <w:rPr>
          <w:spacing w:val="-16"/>
        </w:rPr>
        <w:t> </w:t>
      </w:r>
      <w:r>
        <w:rPr/>
        <w:t>a</w:t>
      </w:r>
      <w:r>
        <w:rPr>
          <w:spacing w:val="-15"/>
        </w:rPr>
        <w:t> </w:t>
      </w:r>
      <w:r>
        <w:rPr>
          <w:spacing w:val="-4"/>
        </w:rPr>
        <w:t>uno</w:t>
      </w:r>
      <w:r>
        <w:rPr>
          <w:spacing w:val="-17"/>
        </w:rPr>
        <w:t> </w:t>
      </w:r>
      <w:r>
        <w:rPr/>
        <w:t>o</w:t>
      </w:r>
      <w:r>
        <w:rPr>
          <w:spacing w:val="-16"/>
        </w:rPr>
        <w:t> </w:t>
      </w:r>
      <w:r>
        <w:rPr/>
        <w:t>a</w:t>
      </w:r>
      <w:r>
        <w:rPr>
          <w:spacing w:val="-16"/>
        </w:rPr>
        <w:t> </w:t>
      </w:r>
      <w:r>
        <w:rPr>
          <w:spacing w:val="-5"/>
        </w:rPr>
        <w:t>varios</w:t>
      </w:r>
      <w:r>
        <w:rPr>
          <w:spacing w:val="-16"/>
        </w:rPr>
        <w:t> </w:t>
      </w:r>
      <w:r>
        <w:rPr>
          <w:spacing w:val="-3"/>
        </w:rPr>
        <w:t>de</w:t>
      </w:r>
      <w:r>
        <w:rPr>
          <w:spacing w:val="-17"/>
        </w:rPr>
        <w:t> </w:t>
      </w:r>
      <w:r>
        <w:rPr>
          <w:spacing w:val="-4"/>
        </w:rPr>
        <w:t>los</w:t>
      </w:r>
      <w:r>
        <w:rPr>
          <w:spacing w:val="-15"/>
        </w:rPr>
        <w:t> </w:t>
      </w:r>
      <w:r>
        <w:rPr>
          <w:spacing w:val="-5"/>
        </w:rPr>
        <w:t>procesos</w:t>
      </w:r>
      <w:r>
        <w:rPr>
          <w:spacing w:val="-16"/>
        </w:rPr>
        <w:t> </w:t>
      </w:r>
      <w:r>
        <w:rPr>
          <w:spacing w:val="-4"/>
        </w:rPr>
        <w:t>definidos</w:t>
      </w:r>
      <w:r>
        <w:rPr>
          <w:spacing w:val="-17"/>
        </w:rPr>
        <w:t> </w:t>
      </w:r>
      <w:r>
        <w:rPr>
          <w:spacing w:val="-3"/>
        </w:rPr>
        <w:t>en</w:t>
      </w:r>
      <w:r>
        <w:rPr>
          <w:spacing w:val="-15"/>
        </w:rPr>
        <w:t> </w:t>
      </w:r>
      <w:r>
        <w:rPr>
          <w:spacing w:val="-3"/>
        </w:rPr>
        <w:t>la</w:t>
      </w:r>
      <w:r>
        <w:rPr>
          <w:spacing w:val="-16"/>
        </w:rPr>
        <w:t> </w:t>
      </w:r>
      <w:r>
        <w:rPr>
          <w:spacing w:val="-6"/>
        </w:rPr>
        <w:t>organización.</w:t>
      </w:r>
      <w:r>
        <w:rPr>
          <w:spacing w:val="-5"/>
        </w:rPr>
        <w:t> </w:t>
      </w:r>
      <w:r>
        <w:rPr/>
        <w:t>ARTÍCULO 22.1. Las unidades empresariales de base se caracterizan por</w:t>
      </w:r>
      <w:r>
        <w:rPr>
          <w:spacing w:val="34"/>
        </w:rPr>
        <w:t> </w:t>
      </w:r>
      <w:r>
        <w:rPr/>
        <w:t>tener</w:t>
      </w:r>
      <w:r>
        <w:rPr>
          <w:spacing w:val="4"/>
        </w:rPr>
        <w:t> </w:t>
      </w:r>
      <w:r>
        <w:rPr/>
        <w:t>auto- nomía controlada, a partir de los límites que se establecen para el ejercicio de</w:t>
      </w:r>
      <w:r>
        <w:rPr>
          <w:spacing w:val="40"/>
        </w:rPr>
        <w:t> </w:t>
      </w:r>
      <w:r>
        <w:rPr/>
        <w:t>su</w:t>
      </w:r>
      <w:r>
        <w:rPr>
          <w:spacing w:val="4"/>
        </w:rPr>
        <w:t> </w:t>
      </w:r>
      <w:r>
        <w:rPr/>
        <w:t>gestión económica</w:t>
      </w:r>
      <w:r>
        <w:rPr>
          <w:spacing w:val="22"/>
        </w:rPr>
        <w:t> </w:t>
      </w:r>
      <w:r>
        <w:rPr/>
        <w:t>corriente;</w:t>
      </w:r>
      <w:r>
        <w:rPr>
          <w:spacing w:val="23"/>
        </w:rPr>
        <w:t> </w:t>
      </w:r>
      <w:r>
        <w:rPr/>
        <w:t>todos</w:t>
      </w:r>
      <w:r>
        <w:rPr>
          <w:spacing w:val="23"/>
        </w:rPr>
        <w:t> </w:t>
      </w:r>
      <w:r>
        <w:rPr/>
        <w:t>sus</w:t>
      </w:r>
      <w:r>
        <w:rPr>
          <w:spacing w:val="23"/>
        </w:rPr>
        <w:t> </w:t>
      </w:r>
      <w:r>
        <w:rPr/>
        <w:t>ingresos</w:t>
      </w:r>
      <w:r>
        <w:rPr>
          <w:spacing w:val="23"/>
        </w:rPr>
        <w:t> </w:t>
      </w:r>
      <w:r>
        <w:rPr/>
        <w:t>pertenecen</w:t>
      </w:r>
      <w:r>
        <w:rPr>
          <w:spacing w:val="23"/>
        </w:rPr>
        <w:t> </w:t>
      </w:r>
      <w:r>
        <w:rPr/>
        <w:t>a</w:t>
      </w:r>
      <w:r>
        <w:rPr>
          <w:spacing w:val="23"/>
        </w:rPr>
        <w:t> </w:t>
      </w:r>
      <w:r>
        <w:rPr/>
        <w:t>la</w:t>
      </w:r>
      <w:r>
        <w:rPr>
          <w:spacing w:val="22"/>
        </w:rPr>
        <w:t> </w:t>
      </w:r>
      <w:r>
        <w:rPr/>
        <w:t>entidad</w:t>
      </w:r>
      <w:r>
        <w:rPr>
          <w:spacing w:val="23"/>
        </w:rPr>
        <w:t> </w:t>
      </w:r>
      <w:r>
        <w:rPr/>
        <w:t>que</w:t>
      </w:r>
      <w:r>
        <w:rPr>
          <w:spacing w:val="23"/>
        </w:rPr>
        <w:t> </w:t>
      </w:r>
      <w:r>
        <w:rPr/>
        <w:t>las</w:t>
      </w:r>
      <w:r>
        <w:rPr>
          <w:spacing w:val="23"/>
        </w:rPr>
        <w:t> </w:t>
      </w:r>
      <w:r>
        <w:rPr/>
        <w:t>crea,</w:t>
      </w:r>
      <w:r>
        <w:rPr>
          <w:spacing w:val="23"/>
        </w:rPr>
        <w:t> </w:t>
      </w:r>
      <w:r>
        <w:rPr/>
        <w:t>y</w:t>
      </w:r>
      <w:r>
        <w:rPr>
          <w:spacing w:val="23"/>
        </w:rPr>
        <w:t> </w:t>
      </w:r>
      <w:r>
        <w:rPr/>
        <w:t>lo</w:t>
      </w:r>
      <w:r>
        <w:rPr>
          <w:spacing w:val="23"/>
        </w:rPr>
        <w:t> </w:t>
      </w:r>
      <w:r>
        <w:rPr/>
        <w:t>que</w:t>
      </w:r>
    </w:p>
    <w:p>
      <w:pPr>
        <w:pStyle w:val="BodyText"/>
        <w:spacing w:line="209" w:lineRule="exact"/>
        <w:ind w:left="225"/>
      </w:pPr>
      <w:r>
        <w:rPr/>
        <w:t>produzca tributa centralmente a los resultados de aquella.</w:t>
      </w:r>
    </w:p>
    <w:p>
      <w:pPr>
        <w:pStyle w:val="ListParagraph"/>
        <w:numPr>
          <w:ilvl w:val="0"/>
          <w:numId w:val="85"/>
        </w:numPr>
        <w:tabs>
          <w:tab w:pos="757" w:val="left" w:leader="none"/>
        </w:tabs>
        <w:spacing w:line="196" w:lineRule="auto" w:before="13" w:after="0"/>
        <w:ind w:left="225" w:right="202" w:firstLine="283"/>
        <w:jc w:val="both"/>
        <w:rPr>
          <w:sz w:val="24"/>
        </w:rPr>
      </w:pPr>
      <w:r>
        <w:rPr>
          <w:sz w:val="24"/>
        </w:rPr>
        <w:t>Pueden funcionar bajo el principio de cubrir sus gastos con sus ingresos, y aportar un margen de beneficio a la empresa o a la organización superior de dirección empresa- rial, según corresponda, o no producir ingresos, en cuyo caso sus gastos son financiados a partir de los ingresos de la entidad que las crea.</w:t>
      </w:r>
    </w:p>
    <w:p>
      <w:pPr>
        <w:pStyle w:val="ListParagraph"/>
        <w:numPr>
          <w:ilvl w:val="0"/>
          <w:numId w:val="85"/>
        </w:numPr>
        <w:tabs>
          <w:tab w:pos="745" w:val="left" w:leader="none"/>
        </w:tabs>
        <w:spacing w:line="196" w:lineRule="auto" w:before="0" w:after="0"/>
        <w:ind w:left="225" w:right="203" w:firstLine="283"/>
        <w:jc w:val="both"/>
        <w:rPr>
          <w:sz w:val="24"/>
        </w:rPr>
      </w:pPr>
      <w:r>
        <w:rPr>
          <w:sz w:val="24"/>
        </w:rPr>
        <w:t>Las</w:t>
      </w:r>
      <w:r>
        <w:rPr>
          <w:spacing w:val="-6"/>
          <w:sz w:val="24"/>
        </w:rPr>
        <w:t> </w:t>
      </w:r>
      <w:r>
        <w:rPr>
          <w:sz w:val="24"/>
        </w:rPr>
        <w:t>funciones</w:t>
      </w:r>
      <w:r>
        <w:rPr>
          <w:spacing w:val="-5"/>
          <w:sz w:val="24"/>
        </w:rPr>
        <w:t> </w:t>
      </w:r>
      <w:r>
        <w:rPr>
          <w:sz w:val="24"/>
        </w:rPr>
        <w:t>de</w:t>
      </w:r>
      <w:r>
        <w:rPr>
          <w:spacing w:val="-5"/>
          <w:sz w:val="24"/>
        </w:rPr>
        <w:t> </w:t>
      </w:r>
      <w:r>
        <w:rPr>
          <w:sz w:val="24"/>
        </w:rPr>
        <w:t>la</w:t>
      </w:r>
      <w:r>
        <w:rPr>
          <w:spacing w:val="-5"/>
          <w:sz w:val="24"/>
        </w:rPr>
        <w:t> </w:t>
      </w:r>
      <w:r>
        <w:rPr>
          <w:sz w:val="24"/>
        </w:rPr>
        <w:t>unidad</w:t>
      </w:r>
      <w:r>
        <w:rPr>
          <w:spacing w:val="-5"/>
          <w:sz w:val="24"/>
        </w:rPr>
        <w:t> </w:t>
      </w:r>
      <w:r>
        <w:rPr>
          <w:sz w:val="24"/>
        </w:rPr>
        <w:t>empresarial</w:t>
      </w:r>
      <w:r>
        <w:rPr>
          <w:spacing w:val="-5"/>
          <w:sz w:val="24"/>
        </w:rPr>
        <w:t> </w:t>
      </w:r>
      <w:r>
        <w:rPr>
          <w:sz w:val="24"/>
        </w:rPr>
        <w:t>de</w:t>
      </w:r>
      <w:r>
        <w:rPr>
          <w:spacing w:val="-5"/>
          <w:sz w:val="24"/>
        </w:rPr>
        <w:t> </w:t>
      </w:r>
      <w:r>
        <w:rPr>
          <w:sz w:val="24"/>
        </w:rPr>
        <w:t>base</w:t>
      </w:r>
      <w:r>
        <w:rPr>
          <w:spacing w:val="-6"/>
          <w:sz w:val="24"/>
        </w:rPr>
        <w:t> </w:t>
      </w:r>
      <w:r>
        <w:rPr>
          <w:sz w:val="24"/>
        </w:rPr>
        <w:t>y</w:t>
      </w:r>
      <w:r>
        <w:rPr>
          <w:spacing w:val="-5"/>
          <w:sz w:val="24"/>
        </w:rPr>
        <w:t> </w:t>
      </w:r>
      <w:r>
        <w:rPr>
          <w:sz w:val="24"/>
        </w:rPr>
        <w:t>las</w:t>
      </w:r>
      <w:r>
        <w:rPr>
          <w:spacing w:val="-5"/>
          <w:sz w:val="24"/>
        </w:rPr>
        <w:t> </w:t>
      </w:r>
      <w:r>
        <w:rPr>
          <w:sz w:val="24"/>
        </w:rPr>
        <w:t>facultades</w:t>
      </w:r>
      <w:r>
        <w:rPr>
          <w:spacing w:val="-5"/>
          <w:sz w:val="24"/>
        </w:rPr>
        <w:t> </w:t>
      </w:r>
      <w:r>
        <w:rPr>
          <w:sz w:val="24"/>
        </w:rPr>
        <w:t>de</w:t>
      </w:r>
      <w:r>
        <w:rPr>
          <w:spacing w:val="-5"/>
          <w:sz w:val="24"/>
        </w:rPr>
        <w:t> </w:t>
      </w:r>
      <w:r>
        <w:rPr>
          <w:sz w:val="24"/>
        </w:rPr>
        <w:t>sus</w:t>
      </w:r>
      <w:r>
        <w:rPr>
          <w:spacing w:val="-5"/>
          <w:sz w:val="24"/>
        </w:rPr>
        <w:t> </w:t>
      </w:r>
      <w:r>
        <w:rPr>
          <w:sz w:val="24"/>
        </w:rPr>
        <w:t>directores</w:t>
      </w:r>
      <w:r>
        <w:rPr>
          <w:spacing w:val="-5"/>
          <w:sz w:val="24"/>
        </w:rPr>
        <w:t> </w:t>
      </w:r>
      <w:r>
        <w:rPr>
          <w:sz w:val="24"/>
        </w:rPr>
        <w:t>les son expresamente definidas y delegadas por el jefe de la organización superior de direc- ción empresarial o de la empresa, según</w:t>
      </w:r>
      <w:r>
        <w:rPr>
          <w:spacing w:val="-2"/>
          <w:sz w:val="24"/>
        </w:rPr>
        <w:t> </w:t>
      </w:r>
      <w:r>
        <w:rPr>
          <w:sz w:val="24"/>
        </w:rPr>
        <w:t>corresponda.</w:t>
      </w:r>
    </w:p>
    <w:p>
      <w:pPr>
        <w:pStyle w:val="ListParagraph"/>
        <w:numPr>
          <w:ilvl w:val="0"/>
          <w:numId w:val="85"/>
        </w:numPr>
        <w:tabs>
          <w:tab w:pos="742" w:val="left" w:leader="none"/>
        </w:tabs>
        <w:spacing w:line="196" w:lineRule="auto" w:before="0" w:after="0"/>
        <w:ind w:left="225" w:right="200" w:firstLine="283"/>
        <w:jc w:val="both"/>
        <w:rPr>
          <w:sz w:val="24"/>
        </w:rPr>
      </w:pPr>
      <w:r>
        <w:rPr>
          <w:sz w:val="24"/>
        </w:rPr>
        <w:t>Las</w:t>
      </w:r>
      <w:r>
        <w:rPr>
          <w:spacing w:val="-8"/>
          <w:sz w:val="24"/>
        </w:rPr>
        <w:t> </w:t>
      </w:r>
      <w:r>
        <w:rPr>
          <w:sz w:val="24"/>
        </w:rPr>
        <w:t>unidades</w:t>
      </w:r>
      <w:r>
        <w:rPr>
          <w:spacing w:val="-7"/>
          <w:sz w:val="24"/>
        </w:rPr>
        <w:t> </w:t>
      </w:r>
      <w:r>
        <w:rPr>
          <w:sz w:val="24"/>
        </w:rPr>
        <w:t>empresariales</w:t>
      </w:r>
      <w:r>
        <w:rPr>
          <w:spacing w:val="-7"/>
          <w:sz w:val="24"/>
        </w:rPr>
        <w:t> </w:t>
      </w:r>
      <w:r>
        <w:rPr>
          <w:sz w:val="24"/>
        </w:rPr>
        <w:t>de</w:t>
      </w:r>
      <w:r>
        <w:rPr>
          <w:spacing w:val="-7"/>
          <w:sz w:val="24"/>
        </w:rPr>
        <w:t> </w:t>
      </w:r>
      <w:r>
        <w:rPr>
          <w:sz w:val="24"/>
        </w:rPr>
        <w:t>base</w:t>
      </w:r>
      <w:r>
        <w:rPr>
          <w:spacing w:val="-8"/>
          <w:sz w:val="24"/>
        </w:rPr>
        <w:t> </w:t>
      </w:r>
      <w:r>
        <w:rPr>
          <w:sz w:val="24"/>
        </w:rPr>
        <w:t>pueden</w:t>
      </w:r>
      <w:r>
        <w:rPr>
          <w:spacing w:val="-8"/>
          <w:sz w:val="24"/>
        </w:rPr>
        <w:t> </w:t>
      </w:r>
      <w:r>
        <w:rPr>
          <w:sz w:val="24"/>
        </w:rPr>
        <w:t>constituir</w:t>
      </w:r>
      <w:r>
        <w:rPr>
          <w:spacing w:val="-8"/>
          <w:sz w:val="24"/>
        </w:rPr>
        <w:t> </w:t>
      </w:r>
      <w:r>
        <w:rPr>
          <w:sz w:val="24"/>
        </w:rPr>
        <w:t>centros</w:t>
      </w:r>
      <w:r>
        <w:rPr>
          <w:spacing w:val="-8"/>
          <w:sz w:val="24"/>
        </w:rPr>
        <w:t> </w:t>
      </w:r>
      <w:r>
        <w:rPr>
          <w:sz w:val="24"/>
        </w:rPr>
        <w:t>informantes</w:t>
      </w:r>
      <w:r>
        <w:rPr>
          <w:spacing w:val="-8"/>
          <w:sz w:val="24"/>
        </w:rPr>
        <w:t> </w:t>
      </w:r>
      <w:r>
        <w:rPr>
          <w:sz w:val="24"/>
        </w:rPr>
        <w:t>en</w:t>
      </w:r>
      <w:r>
        <w:rPr>
          <w:spacing w:val="-7"/>
          <w:sz w:val="24"/>
        </w:rPr>
        <w:t> </w:t>
      </w:r>
      <w:r>
        <w:rPr>
          <w:sz w:val="24"/>
        </w:rPr>
        <w:t>la</w:t>
      </w:r>
      <w:r>
        <w:rPr>
          <w:spacing w:val="-8"/>
          <w:sz w:val="24"/>
        </w:rPr>
        <w:t> </w:t>
      </w:r>
      <w:r>
        <w:rPr>
          <w:sz w:val="24"/>
        </w:rPr>
        <w:t>pro- vincia donde radiquen, sin que ello signifique duplicidad en la estadística del</w:t>
      </w:r>
      <w:r>
        <w:rPr>
          <w:spacing w:val="-15"/>
          <w:sz w:val="24"/>
        </w:rPr>
        <w:t> </w:t>
      </w:r>
      <w:r>
        <w:rPr>
          <w:sz w:val="24"/>
        </w:rPr>
        <w:t>país.</w:t>
      </w:r>
    </w:p>
    <w:p>
      <w:pPr>
        <w:pStyle w:val="BodyText"/>
        <w:spacing w:line="196" w:lineRule="auto"/>
        <w:ind w:left="225" w:right="201" w:firstLine="283"/>
        <w:jc w:val="both"/>
      </w:pPr>
      <w:r>
        <w:rPr/>
        <w:t>ARTÍCULO</w:t>
      </w:r>
      <w:r>
        <w:rPr>
          <w:spacing w:val="-5"/>
        </w:rPr>
        <w:t> </w:t>
      </w:r>
      <w:r>
        <w:rPr/>
        <w:t>23.1.</w:t>
      </w:r>
      <w:r>
        <w:rPr>
          <w:spacing w:val="-4"/>
        </w:rPr>
        <w:t> </w:t>
      </w:r>
      <w:r>
        <w:rPr/>
        <w:t>En</w:t>
      </w:r>
      <w:r>
        <w:rPr>
          <w:spacing w:val="-4"/>
        </w:rPr>
        <w:t> </w:t>
      </w:r>
      <w:r>
        <w:rPr/>
        <w:t>la</w:t>
      </w:r>
      <w:r>
        <w:rPr>
          <w:spacing w:val="-4"/>
        </w:rPr>
        <w:t> </w:t>
      </w:r>
      <w:r>
        <w:rPr/>
        <w:t>disposición</w:t>
      </w:r>
      <w:r>
        <w:rPr>
          <w:spacing w:val="-4"/>
        </w:rPr>
        <w:t> </w:t>
      </w:r>
      <w:r>
        <w:rPr/>
        <w:t>por</w:t>
      </w:r>
      <w:r>
        <w:rPr>
          <w:spacing w:val="-5"/>
        </w:rPr>
        <w:t> </w:t>
      </w:r>
      <w:r>
        <w:rPr/>
        <w:t>la</w:t>
      </w:r>
      <w:r>
        <w:rPr>
          <w:spacing w:val="-4"/>
        </w:rPr>
        <w:t> </w:t>
      </w:r>
      <w:r>
        <w:rPr/>
        <w:t>que</w:t>
      </w:r>
      <w:r>
        <w:rPr>
          <w:spacing w:val="-4"/>
        </w:rPr>
        <w:t> </w:t>
      </w:r>
      <w:r>
        <w:rPr/>
        <w:t>se</w:t>
      </w:r>
      <w:r>
        <w:rPr>
          <w:spacing w:val="-4"/>
        </w:rPr>
        <w:t> </w:t>
      </w:r>
      <w:r>
        <w:rPr/>
        <w:t>crea</w:t>
      </w:r>
      <w:r>
        <w:rPr>
          <w:spacing w:val="-4"/>
        </w:rPr>
        <w:t> </w:t>
      </w:r>
      <w:r>
        <w:rPr/>
        <w:t>una</w:t>
      </w:r>
      <w:r>
        <w:rPr>
          <w:spacing w:val="-5"/>
        </w:rPr>
        <w:t> </w:t>
      </w:r>
      <w:r>
        <w:rPr/>
        <w:t>unidad</w:t>
      </w:r>
      <w:r>
        <w:rPr>
          <w:spacing w:val="-4"/>
        </w:rPr>
        <w:t> </w:t>
      </w:r>
      <w:r>
        <w:rPr/>
        <w:t>empresarial</w:t>
      </w:r>
      <w:r>
        <w:rPr>
          <w:spacing w:val="-4"/>
        </w:rPr>
        <w:t> </w:t>
      </w:r>
      <w:r>
        <w:rPr/>
        <w:t>de</w:t>
      </w:r>
      <w:r>
        <w:rPr>
          <w:spacing w:val="-4"/>
        </w:rPr>
        <w:t> </w:t>
      </w:r>
      <w:r>
        <w:rPr/>
        <w:t>base se</w:t>
      </w:r>
      <w:r>
        <w:rPr>
          <w:spacing w:val="-1"/>
        </w:rPr>
        <w:t> </w:t>
      </w:r>
      <w:r>
        <w:rPr/>
        <w:t>establece:</w:t>
      </w:r>
    </w:p>
    <w:p>
      <w:pPr>
        <w:pStyle w:val="ListParagraph"/>
        <w:numPr>
          <w:ilvl w:val="0"/>
          <w:numId w:val="86"/>
        </w:numPr>
        <w:tabs>
          <w:tab w:pos="509" w:val="left" w:leader="none"/>
        </w:tabs>
        <w:spacing w:line="231" w:lineRule="exact" w:before="0" w:after="0"/>
        <w:ind w:left="508" w:right="0" w:hanging="283"/>
        <w:jc w:val="left"/>
        <w:rPr>
          <w:sz w:val="24"/>
        </w:rPr>
      </w:pPr>
      <w:r>
        <w:rPr>
          <w:sz w:val="24"/>
        </w:rPr>
        <w:t>Denominación de la unidad empresarial de base y funciones que se le</w:t>
      </w:r>
      <w:r>
        <w:rPr>
          <w:spacing w:val="-8"/>
          <w:sz w:val="24"/>
        </w:rPr>
        <w:t> </w:t>
      </w:r>
      <w:r>
        <w:rPr>
          <w:sz w:val="24"/>
        </w:rPr>
        <w:t>asignan;</w:t>
      </w:r>
    </w:p>
    <w:p>
      <w:pPr>
        <w:pStyle w:val="ListParagraph"/>
        <w:numPr>
          <w:ilvl w:val="0"/>
          <w:numId w:val="86"/>
        </w:numPr>
        <w:tabs>
          <w:tab w:pos="509" w:val="left" w:leader="none"/>
        </w:tabs>
        <w:spacing w:line="260" w:lineRule="exact" w:before="0" w:after="0"/>
        <w:ind w:left="508" w:right="0" w:hanging="283"/>
        <w:jc w:val="left"/>
        <w:rPr>
          <w:sz w:val="24"/>
        </w:rPr>
      </w:pPr>
      <w:r>
        <w:rPr>
          <w:sz w:val="24"/>
        </w:rPr>
        <w:t>facultades delegadas al jefe de la unidad;</w:t>
      </w:r>
    </w:p>
    <w:p>
      <w:pPr>
        <w:pStyle w:val="ListParagraph"/>
        <w:numPr>
          <w:ilvl w:val="0"/>
          <w:numId w:val="86"/>
        </w:numPr>
        <w:tabs>
          <w:tab w:pos="509" w:val="left" w:leader="none"/>
        </w:tabs>
        <w:spacing w:line="260" w:lineRule="exact" w:before="0" w:after="0"/>
        <w:ind w:left="508" w:right="0" w:hanging="283"/>
        <w:jc w:val="left"/>
        <w:rPr>
          <w:sz w:val="24"/>
        </w:rPr>
      </w:pPr>
      <w:r>
        <w:rPr>
          <w:sz w:val="24"/>
        </w:rPr>
        <w:t>estructura organizativa y denominación hasta nivel de</w:t>
      </w:r>
      <w:r>
        <w:rPr>
          <w:spacing w:val="-1"/>
          <w:sz w:val="24"/>
        </w:rPr>
        <w:t> </w:t>
      </w:r>
      <w:r>
        <w:rPr>
          <w:sz w:val="24"/>
        </w:rPr>
        <w:t>brigadas;</w:t>
      </w:r>
    </w:p>
    <w:p>
      <w:pPr>
        <w:pStyle w:val="ListParagraph"/>
        <w:numPr>
          <w:ilvl w:val="0"/>
          <w:numId w:val="86"/>
        </w:numPr>
        <w:tabs>
          <w:tab w:pos="509" w:val="left" w:leader="none"/>
        </w:tabs>
        <w:spacing w:line="260" w:lineRule="exact" w:before="0" w:after="0"/>
        <w:ind w:left="508" w:right="0" w:hanging="283"/>
        <w:jc w:val="left"/>
        <w:rPr>
          <w:sz w:val="24"/>
        </w:rPr>
      </w:pPr>
      <w:r>
        <w:rPr>
          <w:sz w:val="24"/>
        </w:rPr>
        <w:t>plantilla de</w:t>
      </w:r>
      <w:r>
        <w:rPr>
          <w:spacing w:val="-1"/>
          <w:sz w:val="24"/>
        </w:rPr>
        <w:t> </w:t>
      </w:r>
      <w:r>
        <w:rPr>
          <w:sz w:val="24"/>
        </w:rPr>
        <w:t>cargos;</w:t>
      </w:r>
    </w:p>
    <w:p>
      <w:pPr>
        <w:pStyle w:val="ListParagraph"/>
        <w:numPr>
          <w:ilvl w:val="0"/>
          <w:numId w:val="86"/>
        </w:numPr>
        <w:tabs>
          <w:tab w:pos="509" w:val="left" w:leader="none"/>
        </w:tabs>
        <w:spacing w:line="260" w:lineRule="exact" w:before="0" w:after="0"/>
        <w:ind w:left="508" w:right="0" w:hanging="283"/>
        <w:jc w:val="left"/>
        <w:rPr>
          <w:sz w:val="24"/>
        </w:rPr>
      </w:pPr>
      <w:r>
        <w:rPr>
          <w:sz w:val="24"/>
        </w:rPr>
        <w:t>sistemas de pago a</w:t>
      </w:r>
      <w:r>
        <w:rPr>
          <w:spacing w:val="-2"/>
          <w:sz w:val="24"/>
        </w:rPr>
        <w:t> </w:t>
      </w:r>
      <w:r>
        <w:rPr>
          <w:sz w:val="24"/>
        </w:rPr>
        <w:t>aplicar;</w:t>
      </w:r>
    </w:p>
    <w:p>
      <w:pPr>
        <w:pStyle w:val="ListParagraph"/>
        <w:numPr>
          <w:ilvl w:val="0"/>
          <w:numId w:val="86"/>
        </w:numPr>
        <w:tabs>
          <w:tab w:pos="509" w:val="left" w:leader="none"/>
        </w:tabs>
        <w:spacing w:line="260" w:lineRule="exact" w:before="0" w:after="0"/>
        <w:ind w:left="508" w:right="0" w:hanging="283"/>
        <w:jc w:val="left"/>
        <w:rPr>
          <w:sz w:val="24"/>
        </w:rPr>
      </w:pPr>
      <w:r>
        <w:rPr>
          <w:sz w:val="24"/>
        </w:rPr>
        <w:t>presupuesto</w:t>
      </w:r>
      <w:r>
        <w:rPr>
          <w:spacing w:val="-6"/>
          <w:sz w:val="24"/>
        </w:rPr>
        <w:t> </w:t>
      </w:r>
      <w:r>
        <w:rPr>
          <w:sz w:val="24"/>
        </w:rPr>
        <w:t>de</w:t>
      </w:r>
      <w:r>
        <w:rPr>
          <w:spacing w:val="-5"/>
          <w:sz w:val="24"/>
        </w:rPr>
        <w:t> </w:t>
      </w:r>
      <w:r>
        <w:rPr>
          <w:sz w:val="24"/>
        </w:rPr>
        <w:t>ingresos</w:t>
      </w:r>
      <w:r>
        <w:rPr>
          <w:spacing w:val="-5"/>
          <w:sz w:val="24"/>
        </w:rPr>
        <w:t> </w:t>
      </w:r>
      <w:r>
        <w:rPr>
          <w:sz w:val="24"/>
        </w:rPr>
        <w:t>y</w:t>
      </w:r>
      <w:r>
        <w:rPr>
          <w:spacing w:val="-5"/>
          <w:sz w:val="24"/>
        </w:rPr>
        <w:t> </w:t>
      </w:r>
      <w:r>
        <w:rPr>
          <w:sz w:val="24"/>
        </w:rPr>
        <w:t>gastos,</w:t>
      </w:r>
      <w:r>
        <w:rPr>
          <w:spacing w:val="-6"/>
          <w:sz w:val="24"/>
        </w:rPr>
        <w:t> </w:t>
      </w:r>
      <w:r>
        <w:rPr>
          <w:sz w:val="24"/>
        </w:rPr>
        <w:t>según</w:t>
      </w:r>
      <w:r>
        <w:rPr>
          <w:spacing w:val="-5"/>
          <w:sz w:val="24"/>
        </w:rPr>
        <w:t> </w:t>
      </w:r>
      <w:r>
        <w:rPr>
          <w:sz w:val="24"/>
        </w:rPr>
        <w:t>corresponda</w:t>
      </w:r>
      <w:r>
        <w:rPr>
          <w:spacing w:val="-5"/>
          <w:sz w:val="24"/>
        </w:rPr>
        <w:t> </w:t>
      </w:r>
      <w:r>
        <w:rPr>
          <w:sz w:val="24"/>
        </w:rPr>
        <w:t>con</w:t>
      </w:r>
      <w:r>
        <w:rPr>
          <w:spacing w:val="-6"/>
          <w:sz w:val="24"/>
        </w:rPr>
        <w:t> </w:t>
      </w:r>
      <w:r>
        <w:rPr>
          <w:sz w:val="24"/>
        </w:rPr>
        <w:t>las</w:t>
      </w:r>
      <w:r>
        <w:rPr>
          <w:spacing w:val="-5"/>
          <w:sz w:val="24"/>
        </w:rPr>
        <w:t> </w:t>
      </w:r>
      <w:r>
        <w:rPr>
          <w:sz w:val="24"/>
        </w:rPr>
        <w:t>operaciones</w:t>
      </w:r>
      <w:r>
        <w:rPr>
          <w:spacing w:val="-6"/>
          <w:sz w:val="24"/>
        </w:rPr>
        <w:t> </w:t>
      </w:r>
      <w:r>
        <w:rPr>
          <w:sz w:val="24"/>
        </w:rPr>
        <w:t>de</w:t>
      </w:r>
      <w:r>
        <w:rPr>
          <w:spacing w:val="-6"/>
          <w:sz w:val="24"/>
        </w:rPr>
        <w:t> </w:t>
      </w:r>
      <w:r>
        <w:rPr>
          <w:sz w:val="24"/>
        </w:rPr>
        <w:t>la</w:t>
      </w:r>
      <w:r>
        <w:rPr>
          <w:spacing w:val="-6"/>
          <w:sz w:val="24"/>
        </w:rPr>
        <w:t> </w:t>
      </w:r>
      <w:r>
        <w:rPr>
          <w:sz w:val="24"/>
        </w:rPr>
        <w:t>unidad;</w:t>
      </w:r>
    </w:p>
    <w:p>
      <w:pPr>
        <w:pStyle w:val="ListParagraph"/>
        <w:numPr>
          <w:ilvl w:val="0"/>
          <w:numId w:val="86"/>
        </w:numPr>
        <w:tabs>
          <w:tab w:pos="509" w:val="left" w:leader="none"/>
        </w:tabs>
        <w:spacing w:line="260" w:lineRule="exact" w:before="0" w:after="0"/>
        <w:ind w:left="508" w:right="0" w:hanging="283"/>
        <w:jc w:val="left"/>
        <w:rPr>
          <w:sz w:val="24"/>
        </w:rPr>
      </w:pPr>
      <w:r>
        <w:rPr>
          <w:sz w:val="24"/>
        </w:rPr>
        <w:t>si opera cuenta bancaria o no y las especificidades de</w:t>
      </w:r>
      <w:r>
        <w:rPr>
          <w:spacing w:val="-4"/>
          <w:sz w:val="24"/>
        </w:rPr>
        <w:t> </w:t>
      </w:r>
      <w:r>
        <w:rPr>
          <w:sz w:val="24"/>
        </w:rPr>
        <w:t>esta;</w:t>
      </w:r>
    </w:p>
    <w:p>
      <w:pPr>
        <w:pStyle w:val="ListParagraph"/>
        <w:numPr>
          <w:ilvl w:val="0"/>
          <w:numId w:val="86"/>
        </w:numPr>
        <w:tabs>
          <w:tab w:pos="509" w:val="left" w:leader="none"/>
        </w:tabs>
        <w:spacing w:line="260" w:lineRule="exact" w:before="0" w:after="0"/>
        <w:ind w:left="508" w:right="0" w:hanging="283"/>
        <w:jc w:val="left"/>
        <w:rPr>
          <w:sz w:val="24"/>
        </w:rPr>
      </w:pPr>
      <w:r>
        <w:rPr>
          <w:sz w:val="24"/>
        </w:rPr>
        <w:t>los registros contables que lleva la unidad;</w:t>
      </w:r>
      <w:r>
        <w:rPr>
          <w:spacing w:val="-2"/>
          <w:sz w:val="24"/>
        </w:rPr>
        <w:t> </w:t>
      </w:r>
      <w:r>
        <w:rPr>
          <w:sz w:val="24"/>
        </w:rPr>
        <w:t>y</w:t>
      </w:r>
    </w:p>
    <w:p>
      <w:pPr>
        <w:pStyle w:val="ListParagraph"/>
        <w:numPr>
          <w:ilvl w:val="0"/>
          <w:numId w:val="86"/>
        </w:numPr>
        <w:tabs>
          <w:tab w:pos="509" w:val="left" w:leader="none"/>
        </w:tabs>
        <w:spacing w:line="268" w:lineRule="exact" w:before="0" w:after="0"/>
        <w:ind w:left="508" w:right="0" w:hanging="284"/>
        <w:jc w:val="left"/>
        <w:rPr>
          <w:sz w:val="24"/>
        </w:rPr>
      </w:pPr>
      <w:r>
        <w:rPr>
          <w:sz w:val="24"/>
        </w:rPr>
        <w:t>otros aspectos que se consideren</w:t>
      </w:r>
      <w:r>
        <w:rPr>
          <w:spacing w:val="-2"/>
          <w:sz w:val="24"/>
        </w:rPr>
        <w:t> </w:t>
      </w:r>
      <w:r>
        <w:rPr>
          <w:sz w:val="24"/>
        </w:rPr>
        <w:t>necesarios.</w:t>
      </w:r>
    </w:p>
    <w:p>
      <w:pPr>
        <w:spacing w:after="0" w:line="268" w:lineRule="exact"/>
        <w:jc w:val="left"/>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016"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1085</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BodyText"/>
        <w:spacing w:line="194" w:lineRule="auto" w:before="132"/>
        <w:ind w:left="225" w:right="202" w:firstLine="283"/>
        <w:jc w:val="both"/>
      </w:pPr>
      <w:r>
        <w:rPr/>
        <w:t>2. La denominación específica de una unidad empresarial de base se adecua a las ca- racterísticas de la actividad que realiza; adopta la más conveniente para identificar su objetivo,</w:t>
      </w:r>
      <w:r>
        <w:rPr>
          <w:spacing w:val="-6"/>
        </w:rPr>
        <w:t> </w:t>
      </w:r>
      <w:r>
        <w:rPr/>
        <w:t>que</w:t>
      </w:r>
      <w:r>
        <w:rPr>
          <w:spacing w:val="-5"/>
        </w:rPr>
        <w:t> </w:t>
      </w:r>
      <w:r>
        <w:rPr/>
        <w:t>puede</w:t>
      </w:r>
      <w:r>
        <w:rPr>
          <w:spacing w:val="-6"/>
        </w:rPr>
        <w:t> </w:t>
      </w:r>
      <w:r>
        <w:rPr/>
        <w:t>ser:</w:t>
      </w:r>
      <w:r>
        <w:rPr>
          <w:spacing w:val="-5"/>
        </w:rPr>
        <w:t> </w:t>
      </w:r>
      <w:r>
        <w:rPr/>
        <w:t>unidad</w:t>
      </w:r>
      <w:r>
        <w:rPr>
          <w:spacing w:val="-5"/>
        </w:rPr>
        <w:t> </w:t>
      </w:r>
      <w:r>
        <w:rPr/>
        <w:t>básica;</w:t>
      </w:r>
      <w:r>
        <w:rPr>
          <w:spacing w:val="-6"/>
        </w:rPr>
        <w:t> </w:t>
      </w:r>
      <w:r>
        <w:rPr/>
        <w:t>fábrica;</w:t>
      </w:r>
      <w:r>
        <w:rPr>
          <w:spacing w:val="-5"/>
        </w:rPr>
        <w:t> </w:t>
      </w:r>
      <w:r>
        <w:rPr/>
        <w:t>establecimiento;</w:t>
      </w:r>
      <w:r>
        <w:rPr>
          <w:spacing w:val="-6"/>
        </w:rPr>
        <w:t> </w:t>
      </w:r>
      <w:r>
        <w:rPr/>
        <w:t>agencia;</w:t>
      </w:r>
      <w:r>
        <w:rPr>
          <w:spacing w:val="-5"/>
        </w:rPr>
        <w:t> </w:t>
      </w:r>
      <w:r>
        <w:rPr/>
        <w:t>complejo;</w:t>
      </w:r>
      <w:r>
        <w:rPr>
          <w:spacing w:val="-5"/>
        </w:rPr>
        <w:t> </w:t>
      </w:r>
      <w:r>
        <w:rPr/>
        <w:t>divi- sión;</w:t>
      </w:r>
      <w:r>
        <w:rPr>
          <w:spacing w:val="-11"/>
        </w:rPr>
        <w:t> </w:t>
      </w:r>
      <w:r>
        <w:rPr/>
        <w:t>sucursal;</w:t>
      </w:r>
      <w:r>
        <w:rPr>
          <w:spacing w:val="-11"/>
        </w:rPr>
        <w:t> </w:t>
      </w:r>
      <w:r>
        <w:rPr/>
        <w:t>granja</w:t>
      </w:r>
      <w:r>
        <w:rPr>
          <w:spacing w:val="-11"/>
        </w:rPr>
        <w:t> </w:t>
      </w:r>
      <w:r>
        <w:rPr/>
        <w:t>agropecuaria;</w:t>
      </w:r>
      <w:r>
        <w:rPr>
          <w:spacing w:val="-12"/>
        </w:rPr>
        <w:t> </w:t>
      </w:r>
      <w:r>
        <w:rPr/>
        <w:t>dirección</w:t>
      </w:r>
      <w:r>
        <w:rPr>
          <w:spacing w:val="-11"/>
        </w:rPr>
        <w:t> </w:t>
      </w:r>
      <w:r>
        <w:rPr/>
        <w:t>integral</w:t>
      </w:r>
      <w:r>
        <w:rPr>
          <w:spacing w:val="-11"/>
        </w:rPr>
        <w:t> </w:t>
      </w:r>
      <w:r>
        <w:rPr/>
        <w:t>de</w:t>
      </w:r>
      <w:r>
        <w:rPr>
          <w:spacing w:val="-10"/>
        </w:rPr>
        <w:t> </w:t>
      </w:r>
      <w:r>
        <w:rPr/>
        <w:t>proyecto;</w:t>
      </w:r>
      <w:r>
        <w:rPr>
          <w:spacing w:val="-12"/>
        </w:rPr>
        <w:t> </w:t>
      </w:r>
      <w:r>
        <w:rPr/>
        <w:t>brigada</w:t>
      </w:r>
      <w:r>
        <w:rPr>
          <w:spacing w:val="-11"/>
        </w:rPr>
        <w:t> </w:t>
      </w:r>
      <w:r>
        <w:rPr/>
        <w:t>independiente u otras que se estime</w:t>
      </w:r>
      <w:r>
        <w:rPr>
          <w:spacing w:val="-2"/>
        </w:rPr>
        <w:t> </w:t>
      </w:r>
      <w:r>
        <w:rPr/>
        <w:t>pertinente.</w:t>
      </w:r>
    </w:p>
    <w:p>
      <w:pPr>
        <w:pStyle w:val="BodyText"/>
        <w:spacing w:line="210" w:lineRule="exact"/>
        <w:ind w:left="20"/>
        <w:jc w:val="center"/>
      </w:pPr>
      <w:r>
        <w:rPr/>
        <w:t>CAPÍTULO VI</w:t>
      </w:r>
    </w:p>
    <w:p>
      <w:pPr>
        <w:spacing w:line="224" w:lineRule="exact" w:before="0"/>
        <w:ind w:left="2162" w:right="0" w:firstLine="0"/>
        <w:jc w:val="left"/>
        <w:rPr>
          <w:b/>
          <w:sz w:val="24"/>
        </w:rPr>
      </w:pPr>
      <w:r>
        <w:rPr>
          <w:b/>
          <w:sz w:val="24"/>
        </w:rPr>
        <w:t>FUNCIONES DE LAS ORGANIZACIONES</w:t>
      </w:r>
    </w:p>
    <w:p>
      <w:pPr>
        <w:spacing w:line="194" w:lineRule="auto" w:before="16"/>
        <w:ind w:left="20" w:right="0" w:firstLine="0"/>
        <w:jc w:val="center"/>
        <w:rPr>
          <w:b/>
          <w:sz w:val="24"/>
        </w:rPr>
      </w:pPr>
      <w:r>
        <w:rPr>
          <w:b/>
          <w:sz w:val="24"/>
        </w:rPr>
        <w:t>SUPERIORES DE DIRECCIÓN EMPRESARIAL Y </w:t>
      </w:r>
      <w:r>
        <w:rPr>
          <w:b/>
          <w:spacing w:val="-7"/>
          <w:sz w:val="24"/>
        </w:rPr>
        <w:t>FACULTADES </w:t>
      </w:r>
      <w:r>
        <w:rPr>
          <w:b/>
          <w:sz w:val="24"/>
        </w:rPr>
        <w:t>DE SUS PRESIDENTES O DIRECTORES GENERALES</w:t>
      </w:r>
    </w:p>
    <w:p>
      <w:pPr>
        <w:pStyle w:val="BodyText"/>
        <w:spacing w:line="211" w:lineRule="exact"/>
        <w:ind w:left="32"/>
        <w:jc w:val="center"/>
      </w:pPr>
      <w:r>
        <w:rPr/>
        <w:t>SECCIÓN PRIMERA</w:t>
      </w:r>
    </w:p>
    <w:p>
      <w:pPr>
        <w:spacing w:line="230" w:lineRule="exact" w:before="0"/>
        <w:ind w:left="996" w:right="0" w:firstLine="0"/>
        <w:jc w:val="left"/>
        <w:rPr>
          <w:b/>
          <w:sz w:val="24"/>
        </w:rPr>
      </w:pPr>
      <w:r>
        <w:rPr>
          <w:b/>
          <w:sz w:val="24"/>
        </w:rPr>
        <w:t>Funciones de las organizaciones superiores de dirección empresarial</w:t>
      </w:r>
    </w:p>
    <w:p>
      <w:pPr>
        <w:pStyle w:val="BodyText"/>
        <w:spacing w:line="199" w:lineRule="auto" w:before="15"/>
        <w:ind w:left="225" w:firstLine="283"/>
      </w:pPr>
      <w:r>
        <w:rPr/>
        <w:t>ARTÍCULO 24. Las organizaciones superiores de dirección empresarial tienen las funciones siguientes:</w:t>
      </w:r>
    </w:p>
    <w:p>
      <w:pPr>
        <w:pStyle w:val="ListParagraph"/>
        <w:numPr>
          <w:ilvl w:val="1"/>
          <w:numId w:val="86"/>
        </w:numPr>
        <w:tabs>
          <w:tab w:pos="623" w:val="left" w:leader="none"/>
        </w:tabs>
        <w:spacing w:line="199" w:lineRule="auto" w:before="2" w:after="0"/>
        <w:ind w:left="622" w:right="201" w:hanging="227"/>
        <w:jc w:val="both"/>
        <w:rPr>
          <w:sz w:val="24"/>
        </w:rPr>
      </w:pPr>
      <w:r>
        <w:rPr>
          <w:sz w:val="24"/>
        </w:rPr>
        <w:t>Mantenerse actualizadas y cumplir la legislación vigente, particularmente aquella aplicable en su ámbito de</w:t>
      </w:r>
      <w:r>
        <w:rPr>
          <w:spacing w:val="-2"/>
          <w:sz w:val="24"/>
        </w:rPr>
        <w:t> </w:t>
      </w:r>
      <w:r>
        <w:rPr>
          <w:sz w:val="24"/>
        </w:rPr>
        <w:t>competencia;</w:t>
      </w:r>
    </w:p>
    <w:p>
      <w:pPr>
        <w:pStyle w:val="ListParagraph"/>
        <w:numPr>
          <w:ilvl w:val="1"/>
          <w:numId w:val="86"/>
        </w:numPr>
        <w:tabs>
          <w:tab w:pos="623" w:val="left" w:leader="none"/>
        </w:tabs>
        <w:spacing w:line="199" w:lineRule="auto" w:before="32" w:after="0"/>
        <w:ind w:left="622" w:right="203" w:hanging="227"/>
        <w:jc w:val="both"/>
        <w:rPr>
          <w:sz w:val="24"/>
        </w:rPr>
      </w:pPr>
      <w:r>
        <w:rPr>
          <w:sz w:val="24"/>
        </w:rPr>
        <w:t>elaborar e implantar la base reglamentaria a aplicar en la organización superior de dirección empresarial;</w:t>
      </w:r>
    </w:p>
    <w:p>
      <w:pPr>
        <w:pStyle w:val="ListParagraph"/>
        <w:numPr>
          <w:ilvl w:val="1"/>
          <w:numId w:val="86"/>
        </w:numPr>
        <w:tabs>
          <w:tab w:pos="623" w:val="left" w:leader="none"/>
        </w:tabs>
        <w:spacing w:line="199" w:lineRule="auto" w:before="31" w:after="0"/>
        <w:ind w:left="622" w:right="201" w:hanging="227"/>
        <w:jc w:val="both"/>
        <w:rPr>
          <w:sz w:val="24"/>
        </w:rPr>
      </w:pPr>
      <w:r>
        <w:rPr>
          <w:sz w:val="24"/>
        </w:rPr>
        <w:t>realizar periódicamente diagnósticos de  la  situación de  la  organización superior de dirección empresarial y elaborar los planes de acción que permitan resolver los problemas existentes;</w:t>
      </w:r>
    </w:p>
    <w:p>
      <w:pPr>
        <w:pStyle w:val="ListParagraph"/>
        <w:numPr>
          <w:ilvl w:val="1"/>
          <w:numId w:val="86"/>
        </w:numPr>
        <w:tabs>
          <w:tab w:pos="623" w:val="left" w:leader="none"/>
        </w:tabs>
        <w:spacing w:line="199" w:lineRule="auto" w:before="33" w:after="0"/>
        <w:ind w:left="622" w:right="200" w:hanging="227"/>
        <w:jc w:val="both"/>
        <w:rPr>
          <w:sz w:val="24"/>
        </w:rPr>
      </w:pPr>
      <w:r>
        <w:rPr>
          <w:sz w:val="24"/>
        </w:rPr>
        <w:t>controlar sistemáticamente en las empresas que la integran la implantación de los distintos sistemas de la gestión</w:t>
      </w:r>
      <w:r>
        <w:rPr>
          <w:spacing w:val="-2"/>
          <w:sz w:val="24"/>
        </w:rPr>
        <w:t> </w:t>
      </w:r>
      <w:r>
        <w:rPr>
          <w:sz w:val="24"/>
        </w:rPr>
        <w:t>empresarial;</w:t>
      </w:r>
    </w:p>
    <w:p>
      <w:pPr>
        <w:pStyle w:val="ListParagraph"/>
        <w:numPr>
          <w:ilvl w:val="1"/>
          <w:numId w:val="86"/>
        </w:numPr>
        <w:tabs>
          <w:tab w:pos="623" w:val="left" w:leader="none"/>
        </w:tabs>
        <w:spacing w:line="199" w:lineRule="auto" w:before="32" w:after="0"/>
        <w:ind w:left="622" w:right="199" w:hanging="227"/>
        <w:jc w:val="both"/>
        <w:rPr>
          <w:sz w:val="24"/>
        </w:rPr>
      </w:pPr>
      <w:r>
        <w:rPr>
          <w:sz w:val="24"/>
        </w:rPr>
        <w:t>elaborar y actualizar la estrategia integral de la organización superior de dirección empresarial; evaluar su cumplimiento en el consejo de dirección; tomar las medidas necesarias</w:t>
      </w:r>
      <w:r>
        <w:rPr>
          <w:spacing w:val="-10"/>
          <w:sz w:val="24"/>
        </w:rPr>
        <w:t> </w:t>
      </w:r>
      <w:r>
        <w:rPr>
          <w:sz w:val="24"/>
        </w:rPr>
        <w:t>para</w:t>
      </w:r>
      <w:r>
        <w:rPr>
          <w:spacing w:val="-9"/>
          <w:sz w:val="24"/>
        </w:rPr>
        <w:t> </w:t>
      </w:r>
      <w:r>
        <w:rPr>
          <w:sz w:val="24"/>
        </w:rPr>
        <w:t>rectificar</w:t>
      </w:r>
      <w:r>
        <w:rPr>
          <w:spacing w:val="-9"/>
          <w:sz w:val="24"/>
        </w:rPr>
        <w:t> </w:t>
      </w:r>
      <w:r>
        <w:rPr>
          <w:sz w:val="24"/>
        </w:rPr>
        <w:t>desviaciones;</w:t>
      </w:r>
      <w:r>
        <w:rPr>
          <w:spacing w:val="-10"/>
          <w:sz w:val="24"/>
        </w:rPr>
        <w:t> </w:t>
      </w:r>
      <w:r>
        <w:rPr>
          <w:sz w:val="24"/>
        </w:rPr>
        <w:t>así</w:t>
      </w:r>
      <w:r>
        <w:rPr>
          <w:spacing w:val="-9"/>
          <w:sz w:val="24"/>
        </w:rPr>
        <w:t> </w:t>
      </w:r>
      <w:r>
        <w:rPr>
          <w:sz w:val="24"/>
        </w:rPr>
        <w:t>como</w:t>
      </w:r>
      <w:r>
        <w:rPr>
          <w:spacing w:val="-9"/>
          <w:sz w:val="24"/>
        </w:rPr>
        <w:t> </w:t>
      </w:r>
      <w:r>
        <w:rPr>
          <w:sz w:val="24"/>
        </w:rPr>
        <w:t>orientar</w:t>
      </w:r>
      <w:r>
        <w:rPr>
          <w:spacing w:val="-9"/>
          <w:sz w:val="24"/>
        </w:rPr>
        <w:t> </w:t>
      </w:r>
      <w:r>
        <w:rPr>
          <w:sz w:val="24"/>
        </w:rPr>
        <w:t>y</w:t>
      </w:r>
      <w:r>
        <w:rPr>
          <w:spacing w:val="-9"/>
          <w:sz w:val="24"/>
        </w:rPr>
        <w:t> </w:t>
      </w:r>
      <w:r>
        <w:rPr>
          <w:sz w:val="24"/>
        </w:rPr>
        <w:t>controlar</w:t>
      </w:r>
      <w:r>
        <w:rPr>
          <w:spacing w:val="-9"/>
          <w:sz w:val="24"/>
        </w:rPr>
        <w:t> </w:t>
      </w:r>
      <w:r>
        <w:rPr>
          <w:sz w:val="24"/>
        </w:rPr>
        <w:t>el</w:t>
      </w:r>
      <w:r>
        <w:rPr>
          <w:spacing w:val="-9"/>
          <w:sz w:val="24"/>
        </w:rPr>
        <w:t> </w:t>
      </w:r>
      <w:r>
        <w:rPr>
          <w:sz w:val="24"/>
        </w:rPr>
        <w:t>cumplimiento de este aspecto en las empresas que la integran;</w:t>
      </w:r>
    </w:p>
    <w:p>
      <w:pPr>
        <w:pStyle w:val="ListParagraph"/>
        <w:numPr>
          <w:ilvl w:val="1"/>
          <w:numId w:val="86"/>
        </w:numPr>
        <w:tabs>
          <w:tab w:pos="623" w:val="left" w:leader="none"/>
        </w:tabs>
        <w:spacing w:line="199" w:lineRule="auto" w:before="33" w:after="0"/>
        <w:ind w:left="622" w:right="200" w:hanging="227"/>
        <w:jc w:val="both"/>
        <w:rPr>
          <w:sz w:val="24"/>
        </w:rPr>
      </w:pPr>
      <w:r>
        <w:rPr>
          <w:sz w:val="24"/>
        </w:rPr>
        <w:t>determinar, de conjunto con los trabajadores, los valores que distinguen y deben jerarquizarse en la organización superior de dirección</w:t>
      </w:r>
      <w:r>
        <w:rPr>
          <w:spacing w:val="-4"/>
          <w:sz w:val="24"/>
        </w:rPr>
        <w:t> </w:t>
      </w:r>
      <w:r>
        <w:rPr>
          <w:sz w:val="24"/>
        </w:rPr>
        <w:t>empresarial;</w:t>
      </w:r>
    </w:p>
    <w:p>
      <w:pPr>
        <w:pStyle w:val="ListParagraph"/>
        <w:numPr>
          <w:ilvl w:val="1"/>
          <w:numId w:val="86"/>
        </w:numPr>
        <w:tabs>
          <w:tab w:pos="623" w:val="left" w:leader="none"/>
        </w:tabs>
        <w:spacing w:line="199" w:lineRule="auto" w:before="32" w:after="0"/>
        <w:ind w:left="622" w:right="198" w:hanging="227"/>
        <w:jc w:val="both"/>
        <w:rPr>
          <w:sz w:val="24"/>
        </w:rPr>
      </w:pPr>
      <w:r>
        <w:rPr>
          <w:sz w:val="24"/>
        </w:rPr>
        <w:t>elaborar cada año los objetivos a alcanzar en la organización superior de dirección empresarial, en correspondencia con la estrategia empresarial aprobada, y controlar periódicamente su</w:t>
      </w:r>
      <w:r>
        <w:rPr>
          <w:spacing w:val="-2"/>
          <w:sz w:val="24"/>
        </w:rPr>
        <w:t> </w:t>
      </w:r>
      <w:r>
        <w:rPr>
          <w:sz w:val="24"/>
        </w:rPr>
        <w:t>cumplimiento;</w:t>
      </w:r>
    </w:p>
    <w:p>
      <w:pPr>
        <w:pStyle w:val="ListParagraph"/>
        <w:numPr>
          <w:ilvl w:val="1"/>
          <w:numId w:val="86"/>
        </w:numPr>
        <w:tabs>
          <w:tab w:pos="623" w:val="left" w:leader="none"/>
        </w:tabs>
        <w:spacing w:line="199" w:lineRule="auto" w:before="32" w:after="0"/>
        <w:ind w:left="622" w:right="203" w:hanging="284"/>
        <w:jc w:val="both"/>
        <w:rPr>
          <w:sz w:val="24"/>
        </w:rPr>
      </w:pPr>
      <w:r>
        <w:rPr>
          <w:sz w:val="24"/>
        </w:rPr>
        <w:t>dirigir al personal y orientar las acciones de la organización superior de dirección empresarial para el cumplimiento eficiente de la misión</w:t>
      </w:r>
      <w:r>
        <w:rPr>
          <w:spacing w:val="-3"/>
          <w:sz w:val="24"/>
        </w:rPr>
        <w:t> </w:t>
      </w:r>
      <w:r>
        <w:rPr>
          <w:sz w:val="24"/>
        </w:rPr>
        <w:t>asignada;</w:t>
      </w:r>
    </w:p>
    <w:p>
      <w:pPr>
        <w:pStyle w:val="ListParagraph"/>
        <w:numPr>
          <w:ilvl w:val="1"/>
          <w:numId w:val="86"/>
        </w:numPr>
        <w:tabs>
          <w:tab w:pos="623" w:val="left" w:leader="none"/>
        </w:tabs>
        <w:spacing w:line="199" w:lineRule="auto" w:before="32" w:after="0"/>
        <w:ind w:left="622" w:right="204" w:hanging="284"/>
        <w:jc w:val="both"/>
        <w:rPr>
          <w:sz w:val="24"/>
        </w:rPr>
      </w:pPr>
      <w:r>
        <w:rPr>
          <w:sz w:val="24"/>
        </w:rPr>
        <w:t>diseñar</w:t>
      </w:r>
      <w:r>
        <w:rPr>
          <w:spacing w:val="-7"/>
          <w:sz w:val="24"/>
        </w:rPr>
        <w:t> </w:t>
      </w:r>
      <w:r>
        <w:rPr>
          <w:sz w:val="24"/>
        </w:rPr>
        <w:t>el</w:t>
      </w:r>
      <w:r>
        <w:rPr>
          <w:spacing w:val="-6"/>
          <w:sz w:val="24"/>
        </w:rPr>
        <w:t> </w:t>
      </w:r>
      <w:r>
        <w:rPr>
          <w:sz w:val="24"/>
        </w:rPr>
        <w:t>funcionamiento</w:t>
      </w:r>
      <w:r>
        <w:rPr>
          <w:spacing w:val="-6"/>
          <w:sz w:val="24"/>
        </w:rPr>
        <w:t> </w:t>
      </w:r>
      <w:r>
        <w:rPr>
          <w:sz w:val="24"/>
        </w:rPr>
        <w:t>de</w:t>
      </w:r>
      <w:r>
        <w:rPr>
          <w:spacing w:val="-7"/>
          <w:sz w:val="24"/>
        </w:rPr>
        <w:t> </w:t>
      </w:r>
      <w:r>
        <w:rPr>
          <w:sz w:val="24"/>
        </w:rPr>
        <w:t>la</w:t>
      </w:r>
      <w:r>
        <w:rPr>
          <w:spacing w:val="-6"/>
          <w:sz w:val="24"/>
        </w:rPr>
        <w:t> </w:t>
      </w:r>
      <w:r>
        <w:rPr>
          <w:sz w:val="24"/>
        </w:rPr>
        <w:t>organización</w:t>
      </w:r>
      <w:r>
        <w:rPr>
          <w:spacing w:val="-6"/>
          <w:sz w:val="24"/>
        </w:rPr>
        <w:t> </w:t>
      </w:r>
      <w:r>
        <w:rPr>
          <w:sz w:val="24"/>
        </w:rPr>
        <w:t>superior</w:t>
      </w:r>
      <w:r>
        <w:rPr>
          <w:spacing w:val="-7"/>
          <w:sz w:val="24"/>
        </w:rPr>
        <w:t> </w:t>
      </w:r>
      <w:r>
        <w:rPr>
          <w:sz w:val="24"/>
        </w:rPr>
        <w:t>de</w:t>
      </w:r>
      <w:r>
        <w:rPr>
          <w:spacing w:val="-7"/>
          <w:sz w:val="24"/>
        </w:rPr>
        <w:t> </w:t>
      </w:r>
      <w:r>
        <w:rPr>
          <w:sz w:val="24"/>
        </w:rPr>
        <w:t>dirección</w:t>
      </w:r>
      <w:r>
        <w:rPr>
          <w:spacing w:val="-6"/>
          <w:sz w:val="24"/>
        </w:rPr>
        <w:t> </w:t>
      </w:r>
      <w:r>
        <w:rPr>
          <w:sz w:val="24"/>
        </w:rPr>
        <w:t>empresarial</w:t>
      </w:r>
      <w:r>
        <w:rPr>
          <w:spacing w:val="-6"/>
          <w:sz w:val="24"/>
        </w:rPr>
        <w:t> </w:t>
      </w:r>
      <w:r>
        <w:rPr>
          <w:sz w:val="24"/>
        </w:rPr>
        <w:t>sobre la base de estructuras planas y por procesos, adecuadas a su tecnología y</w:t>
      </w:r>
      <w:r>
        <w:rPr>
          <w:spacing w:val="-2"/>
          <w:sz w:val="24"/>
        </w:rPr>
        <w:t> </w:t>
      </w:r>
      <w:r>
        <w:rPr>
          <w:sz w:val="24"/>
        </w:rPr>
        <w:t>misión;</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evaluar los traspasos de una unidad empresarial de base de una empresa hacia otra de</w:t>
      </w:r>
      <w:r>
        <w:rPr>
          <w:spacing w:val="-5"/>
          <w:sz w:val="24"/>
        </w:rPr>
        <w:t> </w:t>
      </w:r>
      <w:r>
        <w:rPr>
          <w:sz w:val="24"/>
        </w:rPr>
        <w:t>su</w:t>
      </w:r>
      <w:r>
        <w:rPr>
          <w:spacing w:val="-4"/>
          <w:sz w:val="24"/>
        </w:rPr>
        <w:t> </w:t>
      </w:r>
      <w:r>
        <w:rPr>
          <w:sz w:val="24"/>
        </w:rPr>
        <w:t>misma</w:t>
      </w:r>
      <w:r>
        <w:rPr>
          <w:spacing w:val="-4"/>
          <w:sz w:val="24"/>
        </w:rPr>
        <w:t> </w:t>
      </w:r>
      <w:r>
        <w:rPr>
          <w:sz w:val="24"/>
        </w:rPr>
        <w:t>organización</w:t>
      </w:r>
      <w:r>
        <w:rPr>
          <w:spacing w:val="-4"/>
          <w:sz w:val="24"/>
        </w:rPr>
        <w:t> </w:t>
      </w:r>
      <w:r>
        <w:rPr>
          <w:sz w:val="24"/>
        </w:rPr>
        <w:t>superior</w:t>
      </w:r>
      <w:r>
        <w:rPr>
          <w:spacing w:val="-4"/>
          <w:sz w:val="24"/>
        </w:rPr>
        <w:t> </w:t>
      </w:r>
      <w:r>
        <w:rPr>
          <w:sz w:val="24"/>
        </w:rPr>
        <w:t>de</w:t>
      </w:r>
      <w:r>
        <w:rPr>
          <w:spacing w:val="-4"/>
          <w:sz w:val="24"/>
        </w:rPr>
        <w:t> </w:t>
      </w:r>
      <w:r>
        <w:rPr>
          <w:sz w:val="24"/>
        </w:rPr>
        <w:t>dirección</w:t>
      </w:r>
      <w:r>
        <w:rPr>
          <w:spacing w:val="-4"/>
          <w:sz w:val="24"/>
        </w:rPr>
        <w:t> </w:t>
      </w:r>
      <w:r>
        <w:rPr>
          <w:sz w:val="24"/>
        </w:rPr>
        <w:t>empresarial</w:t>
      </w:r>
      <w:r>
        <w:rPr>
          <w:spacing w:val="-4"/>
          <w:sz w:val="24"/>
        </w:rPr>
        <w:t> </w:t>
      </w:r>
      <w:r>
        <w:rPr>
          <w:sz w:val="24"/>
        </w:rPr>
        <w:t>o</w:t>
      </w:r>
      <w:r>
        <w:rPr>
          <w:spacing w:val="-4"/>
          <w:sz w:val="24"/>
        </w:rPr>
        <w:t> </w:t>
      </w:r>
      <w:r>
        <w:rPr>
          <w:sz w:val="24"/>
        </w:rPr>
        <w:t>entre</w:t>
      </w:r>
      <w:r>
        <w:rPr>
          <w:spacing w:val="-4"/>
          <w:sz w:val="24"/>
        </w:rPr>
        <w:t> </w:t>
      </w:r>
      <w:r>
        <w:rPr>
          <w:sz w:val="24"/>
        </w:rPr>
        <w:t>empresas</w:t>
      </w:r>
      <w:r>
        <w:rPr>
          <w:spacing w:val="-4"/>
          <w:sz w:val="24"/>
        </w:rPr>
        <w:t> </w:t>
      </w:r>
      <w:r>
        <w:rPr>
          <w:sz w:val="24"/>
        </w:rPr>
        <w:t>que</w:t>
      </w:r>
      <w:r>
        <w:rPr>
          <w:spacing w:val="-4"/>
          <w:sz w:val="24"/>
        </w:rPr>
        <w:t> </w:t>
      </w:r>
      <w:r>
        <w:rPr>
          <w:sz w:val="24"/>
        </w:rPr>
        <w:t>no pertenecen a la misma organización superior de dirección</w:t>
      </w:r>
      <w:r>
        <w:rPr>
          <w:spacing w:val="-5"/>
          <w:sz w:val="24"/>
        </w:rPr>
        <w:t> </w:t>
      </w:r>
      <w:r>
        <w:rPr>
          <w:sz w:val="24"/>
        </w:rPr>
        <w:t>empresarial;</w:t>
      </w:r>
    </w:p>
    <w:p>
      <w:pPr>
        <w:pStyle w:val="ListParagraph"/>
        <w:numPr>
          <w:ilvl w:val="1"/>
          <w:numId w:val="86"/>
        </w:numPr>
        <w:tabs>
          <w:tab w:pos="623" w:val="left" w:leader="none"/>
        </w:tabs>
        <w:spacing w:line="199" w:lineRule="auto" w:before="33" w:after="0"/>
        <w:ind w:left="622" w:right="202" w:hanging="397"/>
        <w:jc w:val="both"/>
        <w:rPr>
          <w:sz w:val="24"/>
        </w:rPr>
      </w:pPr>
      <w:r>
        <w:rPr>
          <w:sz w:val="24"/>
        </w:rPr>
        <w:t>controlar que las empresas que la integran produzcan y presten sus servicios en correspondencia con lo aprobado en el objeto</w:t>
      </w:r>
      <w:r>
        <w:rPr>
          <w:spacing w:val="-1"/>
          <w:sz w:val="24"/>
        </w:rPr>
        <w:t> </w:t>
      </w:r>
      <w:r>
        <w:rPr>
          <w:sz w:val="24"/>
        </w:rPr>
        <w:t>social;</w:t>
      </w:r>
    </w:p>
    <w:p>
      <w:pPr>
        <w:pStyle w:val="ListParagraph"/>
        <w:numPr>
          <w:ilvl w:val="1"/>
          <w:numId w:val="86"/>
        </w:numPr>
        <w:tabs>
          <w:tab w:pos="623" w:val="left" w:leader="none"/>
        </w:tabs>
        <w:spacing w:line="199" w:lineRule="auto" w:before="31" w:after="0"/>
        <w:ind w:left="622" w:right="202" w:hanging="397"/>
        <w:jc w:val="both"/>
        <w:rPr>
          <w:sz w:val="24"/>
        </w:rPr>
      </w:pPr>
      <w:r>
        <w:rPr>
          <w:sz w:val="24"/>
        </w:rPr>
        <w:t>establecer las funciones y las facultades que debe desarrollar cada nivel de dirección de la organización superior de dirección empresarial, en correspondencia con la estructura establecida, y seleccionar el personal idóneo para el desempeño de</w:t>
      </w:r>
      <w:r>
        <w:rPr>
          <w:spacing w:val="-10"/>
          <w:sz w:val="24"/>
        </w:rPr>
        <w:t> </w:t>
      </w:r>
      <w:r>
        <w:rPr>
          <w:sz w:val="24"/>
        </w:rPr>
        <w:t>estas;</w:t>
      </w:r>
    </w:p>
    <w:p>
      <w:pPr>
        <w:pStyle w:val="ListParagraph"/>
        <w:numPr>
          <w:ilvl w:val="1"/>
          <w:numId w:val="86"/>
        </w:numPr>
        <w:tabs>
          <w:tab w:pos="623" w:val="left" w:leader="none"/>
        </w:tabs>
        <w:spacing w:line="199" w:lineRule="auto" w:before="33" w:after="0"/>
        <w:ind w:left="622" w:right="200" w:hanging="397"/>
        <w:jc w:val="both"/>
        <w:rPr>
          <w:sz w:val="24"/>
        </w:rPr>
      </w:pPr>
      <w:r>
        <w:rPr>
          <w:sz w:val="24"/>
        </w:rPr>
        <w:t>evaluar el funcionamiento de la organización superior de dirección empresarial y de las empresas que lo integran, lo que incluye el análisis para la creación, extinción, traspaso o fusión de estas últimas;</w:t>
      </w:r>
    </w:p>
    <w:p>
      <w:pPr>
        <w:pStyle w:val="ListParagraph"/>
        <w:numPr>
          <w:ilvl w:val="1"/>
          <w:numId w:val="86"/>
        </w:numPr>
        <w:tabs>
          <w:tab w:pos="623" w:val="left" w:leader="none"/>
        </w:tabs>
        <w:spacing w:line="199" w:lineRule="auto" w:before="13" w:after="0"/>
        <w:ind w:left="622" w:right="202" w:hanging="397"/>
        <w:jc w:val="both"/>
        <w:rPr>
          <w:sz w:val="24"/>
        </w:rPr>
      </w:pPr>
      <w:r>
        <w:rPr>
          <w:sz w:val="24"/>
        </w:rPr>
        <w:t>garantizar</w:t>
      </w:r>
      <w:r>
        <w:rPr>
          <w:spacing w:val="-9"/>
          <w:sz w:val="24"/>
        </w:rPr>
        <w:t> </w:t>
      </w:r>
      <w:r>
        <w:rPr>
          <w:sz w:val="24"/>
        </w:rPr>
        <w:t>una</w:t>
      </w:r>
      <w:r>
        <w:rPr>
          <w:spacing w:val="-8"/>
          <w:sz w:val="24"/>
        </w:rPr>
        <w:t> </w:t>
      </w:r>
      <w:r>
        <w:rPr>
          <w:sz w:val="24"/>
        </w:rPr>
        <w:t>estrecha</w:t>
      </w:r>
      <w:r>
        <w:rPr>
          <w:spacing w:val="-7"/>
          <w:sz w:val="24"/>
        </w:rPr>
        <w:t> </w:t>
      </w:r>
      <w:r>
        <w:rPr>
          <w:sz w:val="24"/>
        </w:rPr>
        <w:t>colaboración</w:t>
      </w:r>
      <w:r>
        <w:rPr>
          <w:spacing w:val="-8"/>
          <w:sz w:val="24"/>
        </w:rPr>
        <w:t> </w:t>
      </w:r>
      <w:r>
        <w:rPr>
          <w:sz w:val="24"/>
        </w:rPr>
        <w:t>entre</w:t>
      </w:r>
      <w:r>
        <w:rPr>
          <w:spacing w:val="-8"/>
          <w:sz w:val="24"/>
        </w:rPr>
        <w:t> </w:t>
      </w:r>
      <w:r>
        <w:rPr>
          <w:sz w:val="24"/>
        </w:rPr>
        <w:t>las</w:t>
      </w:r>
      <w:r>
        <w:rPr>
          <w:spacing w:val="-7"/>
          <w:sz w:val="24"/>
        </w:rPr>
        <w:t> </w:t>
      </w:r>
      <w:r>
        <w:rPr>
          <w:sz w:val="24"/>
        </w:rPr>
        <w:t>organizaciones</w:t>
      </w:r>
      <w:r>
        <w:rPr>
          <w:spacing w:val="-8"/>
          <w:sz w:val="24"/>
        </w:rPr>
        <w:t> </w:t>
      </w:r>
      <w:r>
        <w:rPr>
          <w:sz w:val="24"/>
        </w:rPr>
        <w:t>políticas</w:t>
      </w:r>
      <w:r>
        <w:rPr>
          <w:spacing w:val="-9"/>
          <w:sz w:val="24"/>
        </w:rPr>
        <w:t> </w:t>
      </w:r>
      <w:r>
        <w:rPr>
          <w:sz w:val="24"/>
        </w:rPr>
        <w:t>y</w:t>
      </w:r>
      <w:r>
        <w:rPr>
          <w:spacing w:val="-7"/>
          <w:sz w:val="24"/>
        </w:rPr>
        <w:t> </w:t>
      </w:r>
      <w:r>
        <w:rPr>
          <w:sz w:val="24"/>
        </w:rPr>
        <w:t>sindicales,</w:t>
      </w:r>
      <w:r>
        <w:rPr>
          <w:spacing w:val="-9"/>
          <w:sz w:val="24"/>
        </w:rPr>
        <w:t> </w:t>
      </w:r>
      <w:r>
        <w:rPr>
          <w:sz w:val="24"/>
        </w:rPr>
        <w:t>y las</w:t>
      </w:r>
      <w:r>
        <w:rPr>
          <w:spacing w:val="-26"/>
          <w:sz w:val="24"/>
        </w:rPr>
        <w:t> </w:t>
      </w:r>
      <w:r>
        <w:rPr>
          <w:sz w:val="24"/>
        </w:rPr>
        <w:t>empresas,</w:t>
      </w:r>
      <w:r>
        <w:rPr>
          <w:spacing w:val="-26"/>
          <w:sz w:val="24"/>
        </w:rPr>
        <w:t> </w:t>
      </w:r>
      <w:r>
        <w:rPr>
          <w:sz w:val="24"/>
        </w:rPr>
        <w:t>órganos</w:t>
      </w:r>
      <w:r>
        <w:rPr>
          <w:spacing w:val="-26"/>
          <w:sz w:val="24"/>
        </w:rPr>
        <w:t> </w:t>
      </w:r>
      <w:r>
        <w:rPr>
          <w:sz w:val="24"/>
        </w:rPr>
        <w:t>y</w:t>
      </w:r>
      <w:r>
        <w:rPr>
          <w:spacing w:val="-26"/>
          <w:sz w:val="24"/>
        </w:rPr>
        <w:t> </w:t>
      </w:r>
      <w:r>
        <w:rPr>
          <w:sz w:val="24"/>
        </w:rPr>
        <w:t>organismos</w:t>
      </w:r>
      <w:r>
        <w:rPr>
          <w:spacing w:val="-26"/>
          <w:sz w:val="24"/>
        </w:rPr>
        <w:t> </w:t>
      </w:r>
      <w:r>
        <w:rPr>
          <w:sz w:val="24"/>
        </w:rPr>
        <w:t>de</w:t>
      </w:r>
      <w:r>
        <w:rPr>
          <w:spacing w:val="-26"/>
          <w:sz w:val="24"/>
        </w:rPr>
        <w:t> </w:t>
      </w:r>
      <w:r>
        <w:rPr>
          <w:sz w:val="24"/>
        </w:rPr>
        <w:t>la</w:t>
      </w:r>
      <w:r>
        <w:rPr>
          <w:spacing w:val="-38"/>
          <w:sz w:val="24"/>
        </w:rPr>
        <w:t> </w:t>
      </w:r>
      <w:r>
        <w:rPr>
          <w:sz w:val="24"/>
        </w:rPr>
        <w:t>Administración</w:t>
      </w:r>
      <w:r>
        <w:rPr>
          <w:spacing w:val="-26"/>
          <w:sz w:val="24"/>
        </w:rPr>
        <w:t> </w:t>
      </w:r>
      <w:r>
        <w:rPr>
          <w:sz w:val="24"/>
        </w:rPr>
        <w:t>Central</w:t>
      </w:r>
      <w:r>
        <w:rPr>
          <w:spacing w:val="-26"/>
          <w:sz w:val="24"/>
        </w:rPr>
        <w:t> </w:t>
      </w:r>
      <w:r>
        <w:rPr>
          <w:sz w:val="24"/>
        </w:rPr>
        <w:t>del</w:t>
      </w:r>
      <w:r>
        <w:rPr>
          <w:spacing w:val="-26"/>
          <w:sz w:val="24"/>
        </w:rPr>
        <w:t> </w:t>
      </w:r>
      <w:r>
        <w:rPr>
          <w:sz w:val="24"/>
        </w:rPr>
        <w:t>Estado</w:t>
      </w:r>
      <w:r>
        <w:rPr>
          <w:spacing w:val="-25"/>
          <w:sz w:val="24"/>
        </w:rPr>
        <w:t> </w:t>
      </w:r>
      <w:r>
        <w:rPr>
          <w:sz w:val="24"/>
        </w:rPr>
        <w:t>y</w:t>
      </w:r>
      <w:r>
        <w:rPr>
          <w:spacing w:val="-26"/>
          <w:sz w:val="24"/>
        </w:rPr>
        <w:t> </w:t>
      </w:r>
      <w:r>
        <w:rPr>
          <w:sz w:val="24"/>
        </w:rPr>
        <w:t>consejos de la Administración Provincial del Poder Popular con los que tenga</w:t>
      </w:r>
      <w:r>
        <w:rPr>
          <w:spacing w:val="-37"/>
          <w:sz w:val="24"/>
        </w:rPr>
        <w:t> </w:t>
      </w:r>
      <w:r>
        <w:rPr>
          <w:sz w:val="24"/>
        </w:rPr>
        <w:t>relaciones;</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reglamentar y aplicar el funcionamiento de los órganos de dirección colectiva de </w:t>
      </w:r>
      <w:r>
        <w:rPr>
          <w:spacing w:val="-6"/>
          <w:sz w:val="24"/>
        </w:rPr>
        <w:t>la </w:t>
      </w:r>
      <w:r>
        <w:rPr>
          <w:sz w:val="24"/>
        </w:rPr>
        <w:t>organización superior de dirección</w:t>
      </w:r>
      <w:r>
        <w:rPr>
          <w:spacing w:val="-2"/>
          <w:sz w:val="24"/>
        </w:rPr>
        <w:t> </w:t>
      </w:r>
      <w:r>
        <w:rPr>
          <w:sz w:val="24"/>
        </w:rPr>
        <w:t>empresarial;</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programar</w:t>
      </w:r>
      <w:r>
        <w:rPr>
          <w:spacing w:val="-23"/>
          <w:sz w:val="24"/>
        </w:rPr>
        <w:t> </w:t>
      </w:r>
      <w:r>
        <w:rPr>
          <w:sz w:val="24"/>
        </w:rPr>
        <w:t>las</w:t>
      </w:r>
      <w:r>
        <w:rPr>
          <w:spacing w:val="-22"/>
          <w:sz w:val="24"/>
        </w:rPr>
        <w:t> </w:t>
      </w:r>
      <w:r>
        <w:rPr>
          <w:sz w:val="24"/>
        </w:rPr>
        <w:t>reuniones</w:t>
      </w:r>
      <w:r>
        <w:rPr>
          <w:spacing w:val="-23"/>
          <w:sz w:val="24"/>
        </w:rPr>
        <w:t> </w:t>
      </w:r>
      <w:r>
        <w:rPr>
          <w:sz w:val="24"/>
        </w:rPr>
        <w:t>y</w:t>
      </w:r>
      <w:r>
        <w:rPr>
          <w:spacing w:val="-22"/>
          <w:sz w:val="24"/>
        </w:rPr>
        <w:t> </w:t>
      </w:r>
      <w:r>
        <w:rPr>
          <w:sz w:val="24"/>
        </w:rPr>
        <w:t>otras</w:t>
      </w:r>
      <w:r>
        <w:rPr>
          <w:spacing w:val="-23"/>
          <w:sz w:val="24"/>
        </w:rPr>
        <w:t> </w:t>
      </w:r>
      <w:r>
        <w:rPr>
          <w:sz w:val="24"/>
        </w:rPr>
        <w:t>actividades</w:t>
      </w:r>
      <w:r>
        <w:rPr>
          <w:spacing w:val="-22"/>
          <w:sz w:val="24"/>
        </w:rPr>
        <w:t> </w:t>
      </w:r>
      <w:r>
        <w:rPr>
          <w:sz w:val="24"/>
        </w:rPr>
        <w:t>principales</w:t>
      </w:r>
      <w:r>
        <w:rPr>
          <w:spacing w:val="-23"/>
          <w:sz w:val="24"/>
        </w:rPr>
        <w:t> </w:t>
      </w:r>
      <w:r>
        <w:rPr>
          <w:sz w:val="24"/>
        </w:rPr>
        <w:t>a</w:t>
      </w:r>
      <w:r>
        <w:rPr>
          <w:spacing w:val="-22"/>
          <w:sz w:val="24"/>
        </w:rPr>
        <w:t> </w:t>
      </w:r>
      <w:r>
        <w:rPr>
          <w:sz w:val="24"/>
        </w:rPr>
        <w:t>desarrollar</w:t>
      </w:r>
      <w:r>
        <w:rPr>
          <w:spacing w:val="-22"/>
          <w:sz w:val="24"/>
        </w:rPr>
        <w:t> </w:t>
      </w:r>
      <w:r>
        <w:rPr>
          <w:sz w:val="24"/>
        </w:rPr>
        <w:t>en</w:t>
      </w:r>
      <w:r>
        <w:rPr>
          <w:spacing w:val="-23"/>
          <w:sz w:val="24"/>
        </w:rPr>
        <w:t> </w:t>
      </w:r>
      <w:r>
        <w:rPr>
          <w:sz w:val="24"/>
        </w:rPr>
        <w:t>la</w:t>
      </w:r>
      <w:r>
        <w:rPr>
          <w:spacing w:val="-22"/>
          <w:sz w:val="24"/>
        </w:rPr>
        <w:t> </w:t>
      </w:r>
      <w:r>
        <w:rPr>
          <w:sz w:val="24"/>
        </w:rPr>
        <w:t>organización superior de dirección</w:t>
      </w:r>
      <w:r>
        <w:rPr>
          <w:spacing w:val="-2"/>
          <w:sz w:val="24"/>
        </w:rPr>
        <w:t> </w:t>
      </w:r>
      <w:r>
        <w:rPr>
          <w:sz w:val="24"/>
        </w:rPr>
        <w:t>empresarial;</w:t>
      </w:r>
    </w:p>
    <w:p>
      <w:pPr>
        <w:pStyle w:val="ListParagraph"/>
        <w:numPr>
          <w:ilvl w:val="1"/>
          <w:numId w:val="86"/>
        </w:numPr>
        <w:tabs>
          <w:tab w:pos="623" w:val="left" w:leader="none"/>
        </w:tabs>
        <w:spacing w:line="199" w:lineRule="auto" w:before="12" w:after="0"/>
        <w:ind w:left="622" w:right="202" w:hanging="397"/>
        <w:jc w:val="both"/>
        <w:rPr>
          <w:sz w:val="24"/>
        </w:rPr>
      </w:pPr>
      <w:r>
        <w:rPr>
          <w:sz w:val="24"/>
        </w:rPr>
        <w:t>rendir cuentas periódicamente a la instancia correspondiente del desempeño y del resultado de la gestión de toda la organización; organizar el proceso de rendición de cuentas</w:t>
      </w:r>
      <w:r>
        <w:rPr>
          <w:spacing w:val="-5"/>
          <w:sz w:val="24"/>
        </w:rPr>
        <w:t> </w:t>
      </w:r>
      <w:r>
        <w:rPr>
          <w:sz w:val="24"/>
        </w:rPr>
        <w:t>en</w:t>
      </w:r>
      <w:r>
        <w:rPr>
          <w:spacing w:val="-5"/>
          <w:sz w:val="24"/>
        </w:rPr>
        <w:t> </w:t>
      </w:r>
      <w:r>
        <w:rPr>
          <w:sz w:val="24"/>
        </w:rPr>
        <w:t>las</w:t>
      </w:r>
      <w:r>
        <w:rPr>
          <w:spacing w:val="-5"/>
          <w:sz w:val="24"/>
        </w:rPr>
        <w:t> </w:t>
      </w:r>
      <w:r>
        <w:rPr>
          <w:sz w:val="24"/>
        </w:rPr>
        <w:t>diferentes</w:t>
      </w:r>
      <w:r>
        <w:rPr>
          <w:spacing w:val="-5"/>
          <w:sz w:val="24"/>
        </w:rPr>
        <w:t> </w:t>
      </w:r>
      <w:r>
        <w:rPr>
          <w:sz w:val="24"/>
        </w:rPr>
        <w:t>áreas</w:t>
      </w:r>
      <w:r>
        <w:rPr>
          <w:spacing w:val="-5"/>
          <w:sz w:val="24"/>
        </w:rPr>
        <w:t> </w:t>
      </w:r>
      <w:r>
        <w:rPr>
          <w:sz w:val="24"/>
        </w:rPr>
        <w:t>de</w:t>
      </w:r>
      <w:r>
        <w:rPr>
          <w:spacing w:val="-5"/>
          <w:sz w:val="24"/>
        </w:rPr>
        <w:t> </w:t>
      </w:r>
      <w:r>
        <w:rPr>
          <w:sz w:val="24"/>
        </w:rPr>
        <w:t>la</w:t>
      </w:r>
      <w:r>
        <w:rPr>
          <w:spacing w:val="-5"/>
          <w:sz w:val="24"/>
        </w:rPr>
        <w:t> </w:t>
      </w:r>
      <w:r>
        <w:rPr>
          <w:sz w:val="24"/>
        </w:rPr>
        <w:t>organización</w:t>
      </w:r>
      <w:r>
        <w:rPr>
          <w:spacing w:val="-5"/>
          <w:sz w:val="24"/>
        </w:rPr>
        <w:t> </w:t>
      </w:r>
      <w:r>
        <w:rPr>
          <w:sz w:val="24"/>
        </w:rPr>
        <w:t>superior</w:t>
      </w:r>
      <w:r>
        <w:rPr>
          <w:spacing w:val="-5"/>
          <w:sz w:val="24"/>
        </w:rPr>
        <w:t> </w:t>
      </w:r>
      <w:r>
        <w:rPr>
          <w:sz w:val="24"/>
        </w:rPr>
        <w:t>de</w:t>
      </w:r>
      <w:r>
        <w:rPr>
          <w:spacing w:val="-5"/>
          <w:sz w:val="24"/>
        </w:rPr>
        <w:t> </w:t>
      </w:r>
      <w:r>
        <w:rPr>
          <w:sz w:val="24"/>
        </w:rPr>
        <w:t>dirección</w:t>
      </w:r>
      <w:r>
        <w:rPr>
          <w:spacing w:val="-5"/>
          <w:sz w:val="24"/>
        </w:rPr>
        <w:t> </w:t>
      </w:r>
      <w:r>
        <w:rPr>
          <w:sz w:val="24"/>
        </w:rPr>
        <w:t>empresarial</w:t>
      </w:r>
      <w:r>
        <w:rPr>
          <w:spacing w:val="-5"/>
          <w:sz w:val="24"/>
        </w:rPr>
        <w:t> </w:t>
      </w:r>
      <w:r>
        <w:rPr>
          <w:sz w:val="24"/>
        </w:rPr>
        <w:t>y empresas ante su consejo de</w:t>
      </w:r>
      <w:r>
        <w:rPr>
          <w:spacing w:val="-2"/>
          <w:sz w:val="24"/>
        </w:rPr>
        <w:t> </w:t>
      </w:r>
      <w:r>
        <w:rPr>
          <w:sz w:val="24"/>
        </w:rPr>
        <w:t>dirección;</w:t>
      </w:r>
    </w:p>
    <w:p>
      <w:pPr>
        <w:spacing w:after="0" w:line="199"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064" from="93.259796pt,14.408856pt" to="518.739796pt,14.408856pt" stroked="true" strokeweight="1pt" strokecolor="#000000">
            <v:stroke dashstyle="solid"/>
            <w10:wrap type="none"/>
          </v:line>
        </w:pict>
      </w:r>
      <w:r>
        <w:rPr>
          <w:b/>
          <w:w w:val="110"/>
          <w:sz w:val="20"/>
        </w:rPr>
        <w:t>1086</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ListParagraph"/>
        <w:numPr>
          <w:ilvl w:val="1"/>
          <w:numId w:val="86"/>
        </w:numPr>
        <w:tabs>
          <w:tab w:pos="623" w:val="left" w:leader="none"/>
        </w:tabs>
        <w:spacing w:line="199" w:lineRule="auto" w:before="0" w:after="0"/>
        <w:ind w:left="622" w:right="199" w:hanging="397"/>
        <w:jc w:val="both"/>
        <w:rPr>
          <w:sz w:val="24"/>
        </w:rPr>
      </w:pPr>
      <w:r>
        <w:rPr>
          <w:sz w:val="24"/>
        </w:rPr>
        <w:t>diseñar e implantar el procedimiento que organiza el sistema de trabajo con los cuadros de la organización superior de dirección empresarial y sus reservas, en correspondencia</w:t>
      </w:r>
      <w:r>
        <w:rPr>
          <w:spacing w:val="-17"/>
          <w:sz w:val="24"/>
        </w:rPr>
        <w:t> </w:t>
      </w:r>
      <w:r>
        <w:rPr>
          <w:sz w:val="24"/>
        </w:rPr>
        <w:t>con</w:t>
      </w:r>
      <w:r>
        <w:rPr>
          <w:spacing w:val="-15"/>
          <w:sz w:val="24"/>
        </w:rPr>
        <w:t> </w:t>
      </w:r>
      <w:r>
        <w:rPr>
          <w:sz w:val="24"/>
        </w:rPr>
        <w:t>los</w:t>
      </w:r>
      <w:r>
        <w:rPr>
          <w:spacing w:val="-15"/>
          <w:sz w:val="24"/>
        </w:rPr>
        <w:t> </w:t>
      </w:r>
      <w:r>
        <w:rPr>
          <w:sz w:val="24"/>
        </w:rPr>
        <w:t>lineamientos</w:t>
      </w:r>
      <w:r>
        <w:rPr>
          <w:spacing w:val="-16"/>
          <w:sz w:val="24"/>
        </w:rPr>
        <w:t> </w:t>
      </w:r>
      <w:r>
        <w:rPr>
          <w:sz w:val="24"/>
        </w:rPr>
        <w:t>y</w:t>
      </w:r>
      <w:r>
        <w:rPr>
          <w:spacing w:val="-15"/>
          <w:sz w:val="24"/>
        </w:rPr>
        <w:t> </w:t>
      </w:r>
      <w:r>
        <w:rPr>
          <w:sz w:val="24"/>
        </w:rPr>
        <w:t>las</w:t>
      </w:r>
      <w:r>
        <w:rPr>
          <w:spacing w:val="-15"/>
          <w:sz w:val="24"/>
        </w:rPr>
        <w:t> </w:t>
      </w:r>
      <w:r>
        <w:rPr>
          <w:sz w:val="24"/>
        </w:rPr>
        <w:t>disposiciones</w:t>
      </w:r>
      <w:r>
        <w:rPr>
          <w:spacing w:val="-15"/>
          <w:sz w:val="24"/>
        </w:rPr>
        <w:t> </w:t>
      </w:r>
      <w:r>
        <w:rPr>
          <w:sz w:val="24"/>
        </w:rPr>
        <w:t>que</w:t>
      </w:r>
      <w:r>
        <w:rPr>
          <w:spacing w:val="-15"/>
          <w:sz w:val="24"/>
        </w:rPr>
        <w:t> </w:t>
      </w:r>
      <w:r>
        <w:rPr>
          <w:sz w:val="24"/>
        </w:rPr>
        <w:t>a</w:t>
      </w:r>
      <w:r>
        <w:rPr>
          <w:spacing w:val="-15"/>
          <w:sz w:val="24"/>
        </w:rPr>
        <w:t> </w:t>
      </w:r>
      <w:r>
        <w:rPr>
          <w:sz w:val="24"/>
        </w:rPr>
        <w:t>estos</w:t>
      </w:r>
      <w:r>
        <w:rPr>
          <w:spacing w:val="-15"/>
          <w:sz w:val="24"/>
        </w:rPr>
        <w:t> </w:t>
      </w:r>
      <w:r>
        <w:rPr>
          <w:sz w:val="24"/>
        </w:rPr>
        <w:t>efectos</w:t>
      </w:r>
      <w:r>
        <w:rPr>
          <w:spacing w:val="-15"/>
          <w:sz w:val="24"/>
        </w:rPr>
        <w:t> </w:t>
      </w:r>
      <w:r>
        <w:rPr>
          <w:sz w:val="24"/>
        </w:rPr>
        <w:t>se</w:t>
      </w:r>
      <w:r>
        <w:rPr>
          <w:spacing w:val="-15"/>
          <w:sz w:val="24"/>
        </w:rPr>
        <w:t> </w:t>
      </w:r>
      <w:r>
        <w:rPr>
          <w:sz w:val="24"/>
        </w:rPr>
        <w:t>emiten por</w:t>
      </w:r>
      <w:r>
        <w:rPr>
          <w:spacing w:val="-5"/>
          <w:sz w:val="24"/>
        </w:rPr>
        <w:t> </w:t>
      </w:r>
      <w:r>
        <w:rPr>
          <w:sz w:val="24"/>
        </w:rPr>
        <w:t>el</w:t>
      </w:r>
      <w:r>
        <w:rPr>
          <w:spacing w:val="-5"/>
          <w:sz w:val="24"/>
        </w:rPr>
        <w:t> </w:t>
      </w:r>
      <w:r>
        <w:rPr>
          <w:sz w:val="24"/>
        </w:rPr>
        <w:t>Gobierno;</w:t>
      </w:r>
      <w:r>
        <w:rPr>
          <w:spacing w:val="-4"/>
          <w:sz w:val="24"/>
        </w:rPr>
        <w:t> </w:t>
      </w:r>
      <w:r>
        <w:rPr>
          <w:sz w:val="24"/>
        </w:rPr>
        <w:t>así</w:t>
      </w:r>
      <w:r>
        <w:rPr>
          <w:spacing w:val="-5"/>
          <w:sz w:val="24"/>
        </w:rPr>
        <w:t> </w:t>
      </w:r>
      <w:r>
        <w:rPr>
          <w:sz w:val="24"/>
        </w:rPr>
        <w:t>como</w:t>
      </w:r>
      <w:r>
        <w:rPr>
          <w:spacing w:val="-4"/>
          <w:sz w:val="24"/>
        </w:rPr>
        <w:t> </w:t>
      </w:r>
      <w:r>
        <w:rPr>
          <w:sz w:val="24"/>
        </w:rPr>
        <w:t>orientar</w:t>
      </w:r>
      <w:r>
        <w:rPr>
          <w:spacing w:val="-5"/>
          <w:sz w:val="24"/>
        </w:rPr>
        <w:t> </w:t>
      </w:r>
      <w:r>
        <w:rPr>
          <w:sz w:val="24"/>
        </w:rPr>
        <w:t>y</w:t>
      </w:r>
      <w:r>
        <w:rPr>
          <w:spacing w:val="-4"/>
          <w:sz w:val="24"/>
        </w:rPr>
        <w:t> </w:t>
      </w:r>
      <w:r>
        <w:rPr>
          <w:sz w:val="24"/>
        </w:rPr>
        <w:t>controlar</w:t>
      </w:r>
      <w:r>
        <w:rPr>
          <w:spacing w:val="-5"/>
          <w:sz w:val="24"/>
        </w:rPr>
        <w:t> </w:t>
      </w:r>
      <w:r>
        <w:rPr>
          <w:sz w:val="24"/>
        </w:rPr>
        <w:t>el</w:t>
      </w:r>
      <w:r>
        <w:rPr>
          <w:spacing w:val="-4"/>
          <w:sz w:val="24"/>
        </w:rPr>
        <w:t> </w:t>
      </w:r>
      <w:r>
        <w:rPr>
          <w:sz w:val="24"/>
        </w:rPr>
        <w:t>cumplimiento</w:t>
      </w:r>
      <w:r>
        <w:rPr>
          <w:spacing w:val="-5"/>
          <w:sz w:val="24"/>
        </w:rPr>
        <w:t> </w:t>
      </w:r>
      <w:r>
        <w:rPr>
          <w:sz w:val="24"/>
        </w:rPr>
        <w:t>de</w:t>
      </w:r>
      <w:r>
        <w:rPr>
          <w:spacing w:val="-5"/>
          <w:sz w:val="24"/>
        </w:rPr>
        <w:t> </w:t>
      </w:r>
      <w:r>
        <w:rPr>
          <w:sz w:val="24"/>
        </w:rPr>
        <w:t>este</w:t>
      </w:r>
      <w:r>
        <w:rPr>
          <w:spacing w:val="-4"/>
          <w:sz w:val="24"/>
        </w:rPr>
        <w:t> </w:t>
      </w:r>
      <w:r>
        <w:rPr>
          <w:sz w:val="24"/>
        </w:rPr>
        <w:t>aspecto</w:t>
      </w:r>
      <w:r>
        <w:rPr>
          <w:spacing w:val="-5"/>
          <w:sz w:val="24"/>
        </w:rPr>
        <w:t> </w:t>
      </w:r>
      <w:r>
        <w:rPr>
          <w:sz w:val="24"/>
        </w:rPr>
        <w:t>en</w:t>
      </w:r>
      <w:r>
        <w:rPr>
          <w:spacing w:val="-4"/>
          <w:sz w:val="24"/>
        </w:rPr>
        <w:t> </w:t>
      </w:r>
      <w:r>
        <w:rPr>
          <w:sz w:val="24"/>
        </w:rPr>
        <w:t>las empresas;</w:t>
      </w:r>
    </w:p>
    <w:p>
      <w:pPr>
        <w:pStyle w:val="ListParagraph"/>
        <w:numPr>
          <w:ilvl w:val="1"/>
          <w:numId w:val="86"/>
        </w:numPr>
        <w:tabs>
          <w:tab w:pos="623" w:val="left" w:leader="none"/>
        </w:tabs>
        <w:spacing w:line="199" w:lineRule="auto" w:before="34" w:after="0"/>
        <w:ind w:left="622" w:right="202" w:hanging="397"/>
        <w:jc w:val="both"/>
        <w:rPr>
          <w:sz w:val="24"/>
        </w:rPr>
      </w:pPr>
      <w:r>
        <w:rPr>
          <w:sz w:val="24"/>
        </w:rPr>
        <w:t>elaborar,</w:t>
      </w:r>
      <w:r>
        <w:rPr>
          <w:spacing w:val="-10"/>
          <w:sz w:val="24"/>
        </w:rPr>
        <w:t> </w:t>
      </w:r>
      <w:r>
        <w:rPr>
          <w:sz w:val="24"/>
        </w:rPr>
        <w:t>de</w:t>
      </w:r>
      <w:r>
        <w:rPr>
          <w:spacing w:val="-10"/>
          <w:sz w:val="24"/>
        </w:rPr>
        <w:t> </w:t>
      </w:r>
      <w:r>
        <w:rPr>
          <w:sz w:val="24"/>
        </w:rPr>
        <w:t>conjunto</w:t>
      </w:r>
      <w:r>
        <w:rPr>
          <w:spacing w:val="-10"/>
          <w:sz w:val="24"/>
        </w:rPr>
        <w:t> </w:t>
      </w:r>
      <w:r>
        <w:rPr>
          <w:sz w:val="24"/>
        </w:rPr>
        <w:t>con</w:t>
      </w:r>
      <w:r>
        <w:rPr>
          <w:spacing w:val="-9"/>
          <w:sz w:val="24"/>
        </w:rPr>
        <w:t> </w:t>
      </w:r>
      <w:r>
        <w:rPr>
          <w:sz w:val="24"/>
        </w:rPr>
        <w:t>la</w:t>
      </w:r>
      <w:r>
        <w:rPr>
          <w:spacing w:val="-9"/>
          <w:sz w:val="24"/>
        </w:rPr>
        <w:t> </w:t>
      </w:r>
      <w:r>
        <w:rPr>
          <w:sz w:val="24"/>
        </w:rPr>
        <w:t>organización</w:t>
      </w:r>
      <w:r>
        <w:rPr>
          <w:spacing w:val="-10"/>
          <w:sz w:val="24"/>
        </w:rPr>
        <w:t> </w:t>
      </w:r>
      <w:r>
        <w:rPr>
          <w:sz w:val="24"/>
        </w:rPr>
        <w:t>sindical,</w:t>
      </w:r>
      <w:r>
        <w:rPr>
          <w:spacing w:val="-10"/>
          <w:sz w:val="24"/>
        </w:rPr>
        <w:t> </w:t>
      </w:r>
      <w:r>
        <w:rPr>
          <w:sz w:val="24"/>
        </w:rPr>
        <w:t>el</w:t>
      </w:r>
      <w:r>
        <w:rPr>
          <w:spacing w:val="-9"/>
          <w:sz w:val="24"/>
        </w:rPr>
        <w:t> </w:t>
      </w:r>
      <w:r>
        <w:rPr>
          <w:sz w:val="24"/>
        </w:rPr>
        <w:t>reglamento</w:t>
      </w:r>
      <w:r>
        <w:rPr>
          <w:spacing w:val="-10"/>
          <w:sz w:val="24"/>
        </w:rPr>
        <w:t> </w:t>
      </w:r>
      <w:r>
        <w:rPr>
          <w:sz w:val="24"/>
        </w:rPr>
        <w:t>para</w:t>
      </w:r>
      <w:r>
        <w:rPr>
          <w:spacing w:val="-9"/>
          <w:sz w:val="24"/>
        </w:rPr>
        <w:t> </w:t>
      </w:r>
      <w:r>
        <w:rPr>
          <w:sz w:val="24"/>
        </w:rPr>
        <w:t>la</w:t>
      </w:r>
      <w:r>
        <w:rPr>
          <w:spacing w:val="-9"/>
          <w:sz w:val="24"/>
        </w:rPr>
        <w:t> </w:t>
      </w:r>
      <w:r>
        <w:rPr>
          <w:sz w:val="24"/>
        </w:rPr>
        <w:t>estimulación moral de los trabajadores de la organización superior de dirección</w:t>
      </w:r>
      <w:r>
        <w:rPr>
          <w:spacing w:val="-8"/>
          <w:sz w:val="24"/>
        </w:rPr>
        <w:t> </w:t>
      </w:r>
      <w:r>
        <w:rPr>
          <w:sz w:val="24"/>
        </w:rPr>
        <w:t>empresarial;</w:t>
      </w:r>
    </w:p>
    <w:p>
      <w:pPr>
        <w:pStyle w:val="ListParagraph"/>
        <w:numPr>
          <w:ilvl w:val="1"/>
          <w:numId w:val="86"/>
        </w:numPr>
        <w:tabs>
          <w:tab w:pos="623" w:val="left" w:leader="none"/>
        </w:tabs>
        <w:spacing w:line="199" w:lineRule="auto" w:before="32" w:after="0"/>
        <w:ind w:left="622" w:right="200" w:hanging="397"/>
        <w:jc w:val="both"/>
        <w:rPr>
          <w:sz w:val="24"/>
        </w:rPr>
      </w:pPr>
      <w:r>
        <w:rPr>
          <w:sz w:val="24"/>
        </w:rPr>
        <w:t>diseñar, armonizar, implementar, autocontrolar y actualizar de forma sistemática, el sistema</w:t>
      </w:r>
      <w:r>
        <w:rPr>
          <w:spacing w:val="-22"/>
          <w:sz w:val="24"/>
        </w:rPr>
        <w:t> </w:t>
      </w:r>
      <w:r>
        <w:rPr>
          <w:sz w:val="24"/>
        </w:rPr>
        <w:t>de</w:t>
      </w:r>
      <w:r>
        <w:rPr>
          <w:spacing w:val="-22"/>
          <w:sz w:val="24"/>
        </w:rPr>
        <w:t> </w:t>
      </w:r>
      <w:r>
        <w:rPr>
          <w:sz w:val="24"/>
        </w:rPr>
        <w:t>control</w:t>
      </w:r>
      <w:r>
        <w:rPr>
          <w:spacing w:val="-22"/>
          <w:sz w:val="24"/>
        </w:rPr>
        <w:t> </w:t>
      </w:r>
      <w:r>
        <w:rPr>
          <w:sz w:val="24"/>
        </w:rPr>
        <w:t>interno,</w:t>
      </w:r>
      <w:r>
        <w:rPr>
          <w:spacing w:val="-22"/>
          <w:sz w:val="24"/>
        </w:rPr>
        <w:t> </w:t>
      </w:r>
      <w:r>
        <w:rPr>
          <w:sz w:val="24"/>
        </w:rPr>
        <w:t>conforme</w:t>
      </w:r>
      <w:r>
        <w:rPr>
          <w:spacing w:val="-21"/>
          <w:sz w:val="24"/>
        </w:rPr>
        <w:t> </w:t>
      </w:r>
      <w:r>
        <w:rPr>
          <w:sz w:val="24"/>
        </w:rPr>
        <w:t>a</w:t>
      </w:r>
      <w:r>
        <w:rPr>
          <w:spacing w:val="-22"/>
          <w:sz w:val="24"/>
        </w:rPr>
        <w:t> </w:t>
      </w:r>
      <w:r>
        <w:rPr>
          <w:sz w:val="24"/>
        </w:rPr>
        <w:t>sus</w:t>
      </w:r>
      <w:r>
        <w:rPr>
          <w:spacing w:val="-22"/>
          <w:sz w:val="24"/>
        </w:rPr>
        <w:t> </w:t>
      </w:r>
      <w:r>
        <w:rPr>
          <w:sz w:val="24"/>
        </w:rPr>
        <w:t>características,</w:t>
      </w:r>
      <w:r>
        <w:rPr>
          <w:spacing w:val="-22"/>
          <w:sz w:val="24"/>
        </w:rPr>
        <w:t> </w:t>
      </w:r>
      <w:r>
        <w:rPr>
          <w:sz w:val="24"/>
        </w:rPr>
        <w:t>competencias</w:t>
      </w:r>
      <w:r>
        <w:rPr>
          <w:spacing w:val="-21"/>
          <w:sz w:val="24"/>
        </w:rPr>
        <w:t> </w:t>
      </w:r>
      <w:r>
        <w:rPr>
          <w:sz w:val="24"/>
        </w:rPr>
        <w:t>y</w:t>
      </w:r>
      <w:r>
        <w:rPr>
          <w:spacing w:val="-22"/>
          <w:sz w:val="24"/>
        </w:rPr>
        <w:t> </w:t>
      </w:r>
      <w:r>
        <w:rPr>
          <w:sz w:val="24"/>
        </w:rPr>
        <w:t>atribuciones institucionales, e instar a los trabajadores a que participen en toda la gestión de este; determinar riesgos y tomar medidas para evitar daños a la propiedad estatal;</w:t>
      </w:r>
    </w:p>
    <w:p>
      <w:pPr>
        <w:pStyle w:val="ListParagraph"/>
        <w:numPr>
          <w:ilvl w:val="1"/>
          <w:numId w:val="86"/>
        </w:numPr>
        <w:tabs>
          <w:tab w:pos="623" w:val="left" w:leader="none"/>
        </w:tabs>
        <w:spacing w:line="199" w:lineRule="auto" w:before="33" w:after="0"/>
        <w:ind w:left="622" w:right="201" w:hanging="397"/>
        <w:jc w:val="both"/>
        <w:rPr>
          <w:sz w:val="24"/>
        </w:rPr>
      </w:pPr>
      <w:r>
        <w:rPr>
          <w:sz w:val="24"/>
        </w:rPr>
        <w:t>garantizar el desarrollo de la función de auditoría en las empresas y entidades que integran la organización superior de dirección empresarial, en correspondencia con las normas establecidas al respecto;</w:t>
      </w:r>
    </w:p>
    <w:p>
      <w:pPr>
        <w:pStyle w:val="ListParagraph"/>
        <w:numPr>
          <w:ilvl w:val="1"/>
          <w:numId w:val="86"/>
        </w:numPr>
        <w:tabs>
          <w:tab w:pos="623" w:val="left" w:leader="none"/>
        </w:tabs>
        <w:spacing w:line="199" w:lineRule="auto" w:before="33" w:after="0"/>
        <w:ind w:left="622" w:right="203" w:hanging="397"/>
        <w:jc w:val="both"/>
        <w:rPr>
          <w:sz w:val="24"/>
        </w:rPr>
      </w:pPr>
      <w:r>
        <w:rPr>
          <w:sz w:val="24"/>
        </w:rPr>
        <w:t>elaborar</w:t>
      </w:r>
      <w:r>
        <w:rPr>
          <w:spacing w:val="-6"/>
          <w:sz w:val="24"/>
        </w:rPr>
        <w:t> </w:t>
      </w:r>
      <w:r>
        <w:rPr>
          <w:sz w:val="24"/>
        </w:rPr>
        <w:t>e</w:t>
      </w:r>
      <w:r>
        <w:rPr>
          <w:spacing w:val="-6"/>
          <w:sz w:val="24"/>
        </w:rPr>
        <w:t> </w:t>
      </w:r>
      <w:r>
        <w:rPr>
          <w:sz w:val="24"/>
        </w:rPr>
        <w:t>implantar,</w:t>
      </w:r>
      <w:r>
        <w:rPr>
          <w:spacing w:val="-5"/>
          <w:sz w:val="24"/>
        </w:rPr>
        <w:t> </w:t>
      </w:r>
      <w:r>
        <w:rPr>
          <w:sz w:val="24"/>
        </w:rPr>
        <w:t>de</w:t>
      </w:r>
      <w:r>
        <w:rPr>
          <w:spacing w:val="-6"/>
          <w:sz w:val="24"/>
        </w:rPr>
        <w:t> </w:t>
      </w:r>
      <w:r>
        <w:rPr>
          <w:sz w:val="24"/>
        </w:rPr>
        <w:t>conjunto</w:t>
      </w:r>
      <w:r>
        <w:rPr>
          <w:spacing w:val="-5"/>
          <w:sz w:val="24"/>
        </w:rPr>
        <w:t> </w:t>
      </w:r>
      <w:r>
        <w:rPr>
          <w:sz w:val="24"/>
        </w:rPr>
        <w:t>con</w:t>
      </w:r>
      <w:r>
        <w:rPr>
          <w:spacing w:val="-5"/>
          <w:sz w:val="24"/>
        </w:rPr>
        <w:t> </w:t>
      </w:r>
      <w:r>
        <w:rPr>
          <w:sz w:val="24"/>
        </w:rPr>
        <w:t>la</w:t>
      </w:r>
      <w:r>
        <w:rPr>
          <w:spacing w:val="-6"/>
          <w:sz w:val="24"/>
        </w:rPr>
        <w:t> </w:t>
      </w:r>
      <w:r>
        <w:rPr>
          <w:sz w:val="24"/>
        </w:rPr>
        <w:t>organización</w:t>
      </w:r>
      <w:r>
        <w:rPr>
          <w:spacing w:val="-5"/>
          <w:sz w:val="24"/>
        </w:rPr>
        <w:t> </w:t>
      </w:r>
      <w:r>
        <w:rPr>
          <w:sz w:val="24"/>
        </w:rPr>
        <w:t>sindical,</w:t>
      </w:r>
      <w:r>
        <w:rPr>
          <w:spacing w:val="-5"/>
          <w:sz w:val="24"/>
        </w:rPr>
        <w:t> </w:t>
      </w:r>
      <w:r>
        <w:rPr>
          <w:sz w:val="24"/>
        </w:rPr>
        <w:t>el</w:t>
      </w:r>
      <w:r>
        <w:rPr>
          <w:spacing w:val="-6"/>
          <w:sz w:val="24"/>
        </w:rPr>
        <w:t> </w:t>
      </w:r>
      <w:r>
        <w:rPr>
          <w:sz w:val="24"/>
        </w:rPr>
        <w:t>sistema</w:t>
      </w:r>
      <w:r>
        <w:rPr>
          <w:spacing w:val="-5"/>
          <w:sz w:val="24"/>
        </w:rPr>
        <w:t> </w:t>
      </w:r>
      <w:r>
        <w:rPr>
          <w:sz w:val="24"/>
        </w:rPr>
        <w:t>de</w:t>
      </w:r>
      <w:r>
        <w:rPr>
          <w:spacing w:val="-5"/>
          <w:sz w:val="24"/>
        </w:rPr>
        <w:t> </w:t>
      </w:r>
      <w:r>
        <w:rPr>
          <w:sz w:val="24"/>
        </w:rPr>
        <w:t>atención al hombre en la organización superior de dirección</w:t>
      </w:r>
      <w:r>
        <w:rPr>
          <w:spacing w:val="-4"/>
          <w:sz w:val="24"/>
        </w:rPr>
        <w:t> </w:t>
      </w:r>
      <w:r>
        <w:rPr>
          <w:sz w:val="24"/>
        </w:rPr>
        <w:t>empresarial;</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elaborar el reglamento que organiza el mantenimiento de inmuebles, muebles, medios y equipos en la organización superior de dirección empresarial, y controlar sistemáticamente su</w:t>
      </w:r>
      <w:r>
        <w:rPr>
          <w:spacing w:val="-3"/>
          <w:sz w:val="24"/>
        </w:rPr>
        <w:t> </w:t>
      </w:r>
      <w:r>
        <w:rPr>
          <w:sz w:val="24"/>
        </w:rPr>
        <w:t>cumplimiento;</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elaborar el procedimiento para la organización de los abastecimientos y las compras de insumos o productos para la actividad de la organización superior de dirección empresarial;</w:t>
      </w:r>
    </w:p>
    <w:p>
      <w:pPr>
        <w:pStyle w:val="ListParagraph"/>
        <w:numPr>
          <w:ilvl w:val="1"/>
          <w:numId w:val="86"/>
        </w:numPr>
        <w:tabs>
          <w:tab w:pos="623" w:val="left" w:leader="none"/>
        </w:tabs>
        <w:spacing w:line="199" w:lineRule="auto" w:before="33" w:after="0"/>
        <w:ind w:left="622" w:right="200" w:hanging="397"/>
        <w:jc w:val="both"/>
        <w:rPr>
          <w:sz w:val="24"/>
        </w:rPr>
      </w:pPr>
      <w:r>
        <w:rPr>
          <w:sz w:val="24"/>
        </w:rPr>
        <w:t>aplicar el sistema de gestión de la calidad de la organización superior de dirección empresarial, certificándolo o avalándolo con las entidades autorizadas, según cronograma elaborado a estos efectos;</w:t>
      </w:r>
    </w:p>
    <w:p>
      <w:pPr>
        <w:pStyle w:val="ListParagraph"/>
        <w:numPr>
          <w:ilvl w:val="1"/>
          <w:numId w:val="86"/>
        </w:numPr>
        <w:tabs>
          <w:tab w:pos="623" w:val="left" w:leader="none"/>
        </w:tabs>
        <w:spacing w:line="262" w:lineRule="exact" w:before="0" w:after="0"/>
        <w:ind w:left="622" w:right="0" w:hanging="397"/>
        <w:jc w:val="left"/>
        <w:rPr>
          <w:sz w:val="24"/>
        </w:rPr>
      </w:pPr>
      <w:r>
        <w:rPr>
          <w:sz w:val="24"/>
        </w:rPr>
        <w:t>elaborar</w:t>
      </w:r>
      <w:r>
        <w:rPr>
          <w:spacing w:val="-9"/>
          <w:sz w:val="24"/>
        </w:rPr>
        <w:t> </w:t>
      </w:r>
      <w:r>
        <w:rPr>
          <w:sz w:val="24"/>
        </w:rPr>
        <w:t>el</w:t>
      </w:r>
      <w:r>
        <w:rPr>
          <w:spacing w:val="-10"/>
          <w:sz w:val="24"/>
        </w:rPr>
        <w:t> </w:t>
      </w:r>
      <w:r>
        <w:rPr>
          <w:sz w:val="24"/>
        </w:rPr>
        <w:t>manual</w:t>
      </w:r>
      <w:r>
        <w:rPr>
          <w:spacing w:val="-9"/>
          <w:sz w:val="24"/>
        </w:rPr>
        <w:t> </w:t>
      </w:r>
      <w:r>
        <w:rPr>
          <w:sz w:val="24"/>
        </w:rPr>
        <w:t>de</w:t>
      </w:r>
      <w:r>
        <w:rPr>
          <w:spacing w:val="-8"/>
          <w:sz w:val="24"/>
        </w:rPr>
        <w:t> </w:t>
      </w:r>
      <w:r>
        <w:rPr>
          <w:sz w:val="24"/>
        </w:rPr>
        <w:t>la</w:t>
      </w:r>
      <w:r>
        <w:rPr>
          <w:spacing w:val="-9"/>
          <w:sz w:val="24"/>
        </w:rPr>
        <w:t> </w:t>
      </w:r>
      <w:r>
        <w:rPr>
          <w:sz w:val="24"/>
        </w:rPr>
        <w:t>calidad</w:t>
      </w:r>
      <w:r>
        <w:rPr>
          <w:spacing w:val="-9"/>
          <w:sz w:val="24"/>
        </w:rPr>
        <w:t> </w:t>
      </w:r>
      <w:r>
        <w:rPr>
          <w:sz w:val="24"/>
        </w:rPr>
        <w:t>de</w:t>
      </w:r>
      <w:r>
        <w:rPr>
          <w:spacing w:val="-9"/>
          <w:sz w:val="24"/>
        </w:rPr>
        <w:t> </w:t>
      </w:r>
      <w:r>
        <w:rPr>
          <w:sz w:val="24"/>
        </w:rPr>
        <w:t>la</w:t>
      </w:r>
      <w:r>
        <w:rPr>
          <w:spacing w:val="-8"/>
          <w:sz w:val="24"/>
        </w:rPr>
        <w:t> </w:t>
      </w:r>
      <w:r>
        <w:rPr>
          <w:sz w:val="24"/>
        </w:rPr>
        <w:t>organización</w:t>
      </w:r>
      <w:r>
        <w:rPr>
          <w:spacing w:val="-9"/>
          <w:sz w:val="24"/>
        </w:rPr>
        <w:t> </w:t>
      </w:r>
      <w:r>
        <w:rPr>
          <w:sz w:val="24"/>
        </w:rPr>
        <w:t>superior</w:t>
      </w:r>
      <w:r>
        <w:rPr>
          <w:spacing w:val="-9"/>
          <w:sz w:val="24"/>
        </w:rPr>
        <w:t> </w:t>
      </w:r>
      <w:r>
        <w:rPr>
          <w:sz w:val="24"/>
        </w:rPr>
        <w:t>de</w:t>
      </w:r>
      <w:r>
        <w:rPr>
          <w:spacing w:val="-9"/>
          <w:sz w:val="24"/>
        </w:rPr>
        <w:t> </w:t>
      </w:r>
      <w:r>
        <w:rPr>
          <w:sz w:val="24"/>
        </w:rPr>
        <w:t>dirección</w:t>
      </w:r>
      <w:r>
        <w:rPr>
          <w:spacing w:val="-8"/>
          <w:sz w:val="24"/>
        </w:rPr>
        <w:t> </w:t>
      </w:r>
      <w:r>
        <w:rPr>
          <w:sz w:val="24"/>
        </w:rPr>
        <w:t>empresarial;</w:t>
      </w:r>
    </w:p>
    <w:p>
      <w:pPr>
        <w:pStyle w:val="ListParagraph"/>
        <w:numPr>
          <w:ilvl w:val="1"/>
          <w:numId w:val="86"/>
        </w:numPr>
        <w:tabs>
          <w:tab w:pos="623" w:val="left" w:leader="none"/>
        </w:tabs>
        <w:spacing w:line="199" w:lineRule="auto" w:before="30" w:after="0"/>
        <w:ind w:left="622" w:right="202" w:hanging="397"/>
        <w:jc w:val="both"/>
        <w:rPr>
          <w:sz w:val="24"/>
        </w:rPr>
      </w:pPr>
      <w:r>
        <w:rPr>
          <w:sz w:val="24"/>
        </w:rPr>
        <w:t>organizar</w:t>
      </w:r>
      <w:r>
        <w:rPr>
          <w:spacing w:val="-15"/>
          <w:sz w:val="24"/>
        </w:rPr>
        <w:t> </w:t>
      </w:r>
      <w:r>
        <w:rPr>
          <w:sz w:val="24"/>
        </w:rPr>
        <w:t>y</w:t>
      </w:r>
      <w:r>
        <w:rPr>
          <w:spacing w:val="-14"/>
          <w:sz w:val="24"/>
        </w:rPr>
        <w:t> </w:t>
      </w:r>
      <w:r>
        <w:rPr>
          <w:sz w:val="24"/>
        </w:rPr>
        <w:t>reglamentar,</w:t>
      </w:r>
      <w:r>
        <w:rPr>
          <w:spacing w:val="-15"/>
          <w:sz w:val="24"/>
        </w:rPr>
        <w:t> </w:t>
      </w:r>
      <w:r>
        <w:rPr>
          <w:sz w:val="24"/>
        </w:rPr>
        <w:t>en</w:t>
      </w:r>
      <w:r>
        <w:rPr>
          <w:spacing w:val="-14"/>
          <w:sz w:val="24"/>
        </w:rPr>
        <w:t> </w:t>
      </w:r>
      <w:r>
        <w:rPr>
          <w:sz w:val="24"/>
        </w:rPr>
        <w:t>los</w:t>
      </w:r>
      <w:r>
        <w:rPr>
          <w:spacing w:val="-14"/>
          <w:sz w:val="24"/>
        </w:rPr>
        <w:t> </w:t>
      </w:r>
      <w:r>
        <w:rPr>
          <w:sz w:val="24"/>
        </w:rPr>
        <w:t>casos</w:t>
      </w:r>
      <w:r>
        <w:rPr>
          <w:spacing w:val="-15"/>
          <w:sz w:val="24"/>
        </w:rPr>
        <w:t> </w:t>
      </w:r>
      <w:r>
        <w:rPr>
          <w:sz w:val="24"/>
        </w:rPr>
        <w:t>que</w:t>
      </w:r>
      <w:r>
        <w:rPr>
          <w:spacing w:val="-14"/>
          <w:sz w:val="24"/>
        </w:rPr>
        <w:t> </w:t>
      </w:r>
      <w:r>
        <w:rPr>
          <w:sz w:val="24"/>
        </w:rPr>
        <w:t>corresponda,</w:t>
      </w:r>
      <w:r>
        <w:rPr>
          <w:spacing w:val="-15"/>
          <w:sz w:val="24"/>
        </w:rPr>
        <w:t> </w:t>
      </w:r>
      <w:r>
        <w:rPr>
          <w:sz w:val="24"/>
        </w:rPr>
        <w:t>el</w:t>
      </w:r>
      <w:r>
        <w:rPr>
          <w:spacing w:val="-14"/>
          <w:sz w:val="24"/>
        </w:rPr>
        <w:t> </w:t>
      </w:r>
      <w:r>
        <w:rPr>
          <w:sz w:val="24"/>
        </w:rPr>
        <w:t>funcionamiento</w:t>
      </w:r>
      <w:r>
        <w:rPr>
          <w:spacing w:val="-15"/>
          <w:sz w:val="24"/>
        </w:rPr>
        <w:t> </w:t>
      </w:r>
      <w:r>
        <w:rPr>
          <w:sz w:val="24"/>
        </w:rPr>
        <w:t>del</w:t>
      </w:r>
      <w:r>
        <w:rPr>
          <w:spacing w:val="-15"/>
          <w:sz w:val="24"/>
        </w:rPr>
        <w:t> </w:t>
      </w:r>
      <w:r>
        <w:rPr>
          <w:sz w:val="24"/>
        </w:rPr>
        <w:t>Consejo de Calidad en la organización superior de dirección</w:t>
      </w:r>
      <w:r>
        <w:rPr>
          <w:spacing w:val="-4"/>
          <w:sz w:val="24"/>
        </w:rPr>
        <w:t> </w:t>
      </w:r>
      <w:r>
        <w:rPr>
          <w:sz w:val="24"/>
        </w:rPr>
        <w:t>empresarial;</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elaborar las normas de consumo material y los índices de intensidad energética en la organización superior de dirección</w:t>
      </w:r>
      <w:r>
        <w:rPr>
          <w:spacing w:val="-2"/>
          <w:sz w:val="24"/>
        </w:rPr>
        <w:t> </w:t>
      </w:r>
      <w:r>
        <w:rPr>
          <w:sz w:val="24"/>
        </w:rPr>
        <w:t>empresarial;</w:t>
      </w:r>
    </w:p>
    <w:p>
      <w:pPr>
        <w:pStyle w:val="ListParagraph"/>
        <w:numPr>
          <w:ilvl w:val="1"/>
          <w:numId w:val="86"/>
        </w:numPr>
        <w:tabs>
          <w:tab w:pos="623" w:val="left" w:leader="none"/>
        </w:tabs>
        <w:spacing w:line="199" w:lineRule="auto" w:before="31" w:after="0"/>
        <w:ind w:left="622" w:right="201" w:hanging="397"/>
        <w:jc w:val="both"/>
        <w:rPr>
          <w:sz w:val="24"/>
        </w:rPr>
      </w:pPr>
      <w:r>
        <w:rPr>
          <w:sz w:val="24"/>
        </w:rPr>
        <w:t>determinar, de conjunto con la organización sindical, los cargos de las categorías   de operarios, técnicos, trabajadores administrativos y de servicios que por sus características son designados en la organización superior de dirección empresarial, así como aquellos cargos cuya ocupación determina la condición de</w:t>
      </w:r>
      <w:r>
        <w:rPr>
          <w:spacing w:val="-4"/>
          <w:sz w:val="24"/>
        </w:rPr>
        <w:t> </w:t>
      </w:r>
      <w:r>
        <w:rPr>
          <w:sz w:val="24"/>
        </w:rPr>
        <w:t>funcionarios;</w:t>
      </w:r>
    </w:p>
    <w:p>
      <w:pPr>
        <w:pStyle w:val="ListParagraph"/>
        <w:numPr>
          <w:ilvl w:val="1"/>
          <w:numId w:val="86"/>
        </w:numPr>
        <w:tabs>
          <w:tab w:pos="623" w:val="left" w:leader="none"/>
        </w:tabs>
        <w:spacing w:line="199" w:lineRule="auto" w:before="34" w:after="0"/>
        <w:ind w:left="622" w:right="200" w:hanging="397"/>
        <w:jc w:val="both"/>
        <w:rPr>
          <w:sz w:val="24"/>
        </w:rPr>
      </w:pPr>
      <w:r>
        <w:rPr>
          <w:sz w:val="24"/>
        </w:rPr>
        <w:t>garantizar que el personal de la organización superior de dirección empresarial desempeñe y desarrolle sus actividades de acuerdo con las exigencias establecidas para cada</w:t>
      </w:r>
      <w:r>
        <w:rPr>
          <w:spacing w:val="-1"/>
          <w:sz w:val="24"/>
        </w:rPr>
        <w:t> </w:t>
      </w:r>
      <w:r>
        <w:rPr>
          <w:sz w:val="24"/>
        </w:rPr>
        <w:t>cargo;</w:t>
      </w:r>
    </w:p>
    <w:p>
      <w:pPr>
        <w:pStyle w:val="ListParagraph"/>
        <w:numPr>
          <w:ilvl w:val="1"/>
          <w:numId w:val="86"/>
        </w:numPr>
        <w:tabs>
          <w:tab w:pos="623" w:val="left" w:leader="none"/>
        </w:tabs>
        <w:spacing w:line="199" w:lineRule="auto" w:before="32" w:after="0"/>
        <w:ind w:left="622" w:right="200" w:hanging="397"/>
        <w:jc w:val="both"/>
        <w:rPr>
          <w:sz w:val="24"/>
        </w:rPr>
      </w:pPr>
      <w:r>
        <w:rPr>
          <w:sz w:val="24"/>
        </w:rPr>
        <w:t>organizar el trabajo en la organización superior de dirección empresarial, según la carga</w:t>
      </w:r>
      <w:r>
        <w:rPr>
          <w:spacing w:val="-10"/>
          <w:sz w:val="24"/>
        </w:rPr>
        <w:t> </w:t>
      </w:r>
      <w:r>
        <w:rPr>
          <w:sz w:val="24"/>
        </w:rPr>
        <w:t>de</w:t>
      </w:r>
      <w:r>
        <w:rPr>
          <w:spacing w:val="-10"/>
          <w:sz w:val="24"/>
        </w:rPr>
        <w:t> </w:t>
      </w:r>
      <w:r>
        <w:rPr>
          <w:sz w:val="24"/>
        </w:rPr>
        <w:t>labores</w:t>
      </w:r>
      <w:r>
        <w:rPr>
          <w:spacing w:val="-9"/>
          <w:sz w:val="24"/>
        </w:rPr>
        <w:t> </w:t>
      </w:r>
      <w:r>
        <w:rPr>
          <w:sz w:val="24"/>
        </w:rPr>
        <w:t>y</w:t>
      </w:r>
      <w:r>
        <w:rPr>
          <w:spacing w:val="-10"/>
          <w:sz w:val="24"/>
        </w:rPr>
        <w:t> </w:t>
      </w:r>
      <w:r>
        <w:rPr>
          <w:sz w:val="24"/>
        </w:rPr>
        <w:t>sobre</w:t>
      </w:r>
      <w:r>
        <w:rPr>
          <w:spacing w:val="-9"/>
          <w:sz w:val="24"/>
        </w:rPr>
        <w:t> </w:t>
      </w:r>
      <w:r>
        <w:rPr>
          <w:sz w:val="24"/>
        </w:rPr>
        <w:t>la</w:t>
      </w:r>
      <w:r>
        <w:rPr>
          <w:spacing w:val="-10"/>
          <w:sz w:val="24"/>
        </w:rPr>
        <w:t> </w:t>
      </w:r>
      <w:r>
        <w:rPr>
          <w:sz w:val="24"/>
        </w:rPr>
        <w:t>base</w:t>
      </w:r>
      <w:r>
        <w:rPr>
          <w:spacing w:val="-9"/>
          <w:sz w:val="24"/>
        </w:rPr>
        <w:t> </w:t>
      </w:r>
      <w:r>
        <w:rPr>
          <w:sz w:val="24"/>
        </w:rPr>
        <w:t>del</w:t>
      </w:r>
      <w:r>
        <w:rPr>
          <w:spacing w:val="-10"/>
          <w:sz w:val="24"/>
        </w:rPr>
        <w:t> </w:t>
      </w:r>
      <w:r>
        <w:rPr>
          <w:sz w:val="24"/>
        </w:rPr>
        <w:t>perfil</w:t>
      </w:r>
      <w:r>
        <w:rPr>
          <w:spacing w:val="-9"/>
          <w:sz w:val="24"/>
        </w:rPr>
        <w:t> </w:t>
      </w:r>
      <w:r>
        <w:rPr>
          <w:sz w:val="24"/>
        </w:rPr>
        <w:t>amplio;</w:t>
      </w:r>
      <w:r>
        <w:rPr>
          <w:spacing w:val="-10"/>
          <w:sz w:val="24"/>
        </w:rPr>
        <w:t> </w:t>
      </w:r>
      <w:r>
        <w:rPr>
          <w:sz w:val="24"/>
        </w:rPr>
        <w:t>elaborar</w:t>
      </w:r>
      <w:r>
        <w:rPr>
          <w:spacing w:val="-10"/>
          <w:sz w:val="24"/>
        </w:rPr>
        <w:t> </w:t>
      </w:r>
      <w:r>
        <w:rPr>
          <w:sz w:val="24"/>
        </w:rPr>
        <w:t>los</w:t>
      </w:r>
      <w:r>
        <w:rPr>
          <w:spacing w:val="-9"/>
          <w:sz w:val="24"/>
        </w:rPr>
        <w:t> </w:t>
      </w:r>
      <w:r>
        <w:rPr>
          <w:sz w:val="24"/>
        </w:rPr>
        <w:t>profesiogramas</w:t>
      </w:r>
      <w:r>
        <w:rPr>
          <w:spacing w:val="-10"/>
          <w:sz w:val="24"/>
        </w:rPr>
        <w:t> </w:t>
      </w:r>
      <w:r>
        <w:rPr>
          <w:sz w:val="24"/>
        </w:rPr>
        <w:t>a</w:t>
      </w:r>
      <w:r>
        <w:rPr>
          <w:spacing w:val="-9"/>
          <w:sz w:val="24"/>
        </w:rPr>
        <w:t> </w:t>
      </w:r>
      <w:r>
        <w:rPr>
          <w:sz w:val="24"/>
        </w:rPr>
        <w:t>partir de</w:t>
      </w:r>
      <w:r>
        <w:rPr>
          <w:spacing w:val="-11"/>
          <w:sz w:val="24"/>
        </w:rPr>
        <w:t> </w:t>
      </w:r>
      <w:r>
        <w:rPr>
          <w:sz w:val="24"/>
        </w:rPr>
        <w:t>las</w:t>
      </w:r>
      <w:r>
        <w:rPr>
          <w:spacing w:val="-11"/>
          <w:sz w:val="24"/>
        </w:rPr>
        <w:t> </w:t>
      </w:r>
      <w:r>
        <w:rPr>
          <w:sz w:val="24"/>
        </w:rPr>
        <w:t>competencias</w:t>
      </w:r>
      <w:r>
        <w:rPr>
          <w:spacing w:val="-11"/>
          <w:sz w:val="24"/>
        </w:rPr>
        <w:t> </w:t>
      </w:r>
      <w:r>
        <w:rPr>
          <w:sz w:val="24"/>
        </w:rPr>
        <w:t>de</w:t>
      </w:r>
      <w:r>
        <w:rPr>
          <w:spacing w:val="-11"/>
          <w:sz w:val="24"/>
        </w:rPr>
        <w:t> </w:t>
      </w:r>
      <w:r>
        <w:rPr>
          <w:sz w:val="24"/>
        </w:rPr>
        <w:t>los</w:t>
      </w:r>
      <w:r>
        <w:rPr>
          <w:spacing w:val="-11"/>
          <w:sz w:val="24"/>
        </w:rPr>
        <w:t> </w:t>
      </w:r>
      <w:r>
        <w:rPr>
          <w:sz w:val="24"/>
        </w:rPr>
        <w:t>puestos</w:t>
      </w:r>
      <w:r>
        <w:rPr>
          <w:spacing w:val="-11"/>
          <w:sz w:val="24"/>
        </w:rPr>
        <w:t> </w:t>
      </w:r>
      <w:r>
        <w:rPr>
          <w:sz w:val="24"/>
        </w:rPr>
        <w:t>de</w:t>
      </w:r>
      <w:r>
        <w:rPr>
          <w:spacing w:val="-11"/>
          <w:sz w:val="24"/>
        </w:rPr>
        <w:t> </w:t>
      </w:r>
      <w:r>
        <w:rPr>
          <w:sz w:val="24"/>
        </w:rPr>
        <w:t>trabajo</w:t>
      </w:r>
      <w:r>
        <w:rPr>
          <w:spacing w:val="-10"/>
          <w:sz w:val="24"/>
        </w:rPr>
        <w:t> </w:t>
      </w:r>
      <w:r>
        <w:rPr>
          <w:sz w:val="24"/>
        </w:rPr>
        <w:t>en</w:t>
      </w:r>
      <w:r>
        <w:rPr>
          <w:spacing w:val="-11"/>
          <w:sz w:val="24"/>
        </w:rPr>
        <w:t> </w:t>
      </w:r>
      <w:r>
        <w:rPr>
          <w:sz w:val="24"/>
        </w:rPr>
        <w:t>los</w:t>
      </w:r>
      <w:r>
        <w:rPr>
          <w:spacing w:val="-11"/>
          <w:sz w:val="24"/>
        </w:rPr>
        <w:t> </w:t>
      </w:r>
      <w:r>
        <w:rPr>
          <w:sz w:val="24"/>
        </w:rPr>
        <w:t>casos</w:t>
      </w:r>
      <w:r>
        <w:rPr>
          <w:spacing w:val="-11"/>
          <w:sz w:val="24"/>
        </w:rPr>
        <w:t> </w:t>
      </w:r>
      <w:r>
        <w:rPr>
          <w:sz w:val="24"/>
        </w:rPr>
        <w:t>que</w:t>
      </w:r>
      <w:r>
        <w:rPr>
          <w:spacing w:val="-11"/>
          <w:sz w:val="24"/>
        </w:rPr>
        <w:t> </w:t>
      </w:r>
      <w:r>
        <w:rPr>
          <w:sz w:val="24"/>
        </w:rPr>
        <w:t>corresponda</w:t>
      </w:r>
      <w:r>
        <w:rPr>
          <w:spacing w:val="-11"/>
          <w:sz w:val="24"/>
        </w:rPr>
        <w:t> </w:t>
      </w:r>
      <w:r>
        <w:rPr>
          <w:sz w:val="24"/>
        </w:rPr>
        <w:t>y</w:t>
      </w:r>
      <w:r>
        <w:rPr>
          <w:spacing w:val="-11"/>
          <w:sz w:val="24"/>
        </w:rPr>
        <w:t> </w:t>
      </w:r>
      <w:r>
        <w:rPr>
          <w:sz w:val="24"/>
        </w:rPr>
        <w:t>priorizar los puestos claves;</w:t>
      </w:r>
    </w:p>
    <w:p>
      <w:pPr>
        <w:pStyle w:val="ListParagraph"/>
        <w:numPr>
          <w:ilvl w:val="1"/>
          <w:numId w:val="86"/>
        </w:numPr>
        <w:tabs>
          <w:tab w:pos="623" w:val="left" w:leader="none"/>
        </w:tabs>
        <w:spacing w:line="199" w:lineRule="auto" w:before="34" w:after="0"/>
        <w:ind w:left="622" w:right="202" w:hanging="397"/>
        <w:jc w:val="both"/>
        <w:rPr>
          <w:sz w:val="24"/>
        </w:rPr>
      </w:pPr>
      <w:r>
        <w:rPr>
          <w:sz w:val="24"/>
        </w:rPr>
        <w:t>diseñar las medidas necesarias a implantar para fortalecer la disciplina en la organización superior de dirección</w:t>
      </w:r>
      <w:r>
        <w:rPr>
          <w:spacing w:val="-2"/>
          <w:sz w:val="24"/>
        </w:rPr>
        <w:t> </w:t>
      </w:r>
      <w:r>
        <w:rPr>
          <w:sz w:val="24"/>
        </w:rPr>
        <w:t>empresarial;</w:t>
      </w:r>
    </w:p>
    <w:p>
      <w:pPr>
        <w:pStyle w:val="ListParagraph"/>
        <w:numPr>
          <w:ilvl w:val="1"/>
          <w:numId w:val="86"/>
        </w:numPr>
        <w:tabs>
          <w:tab w:pos="623" w:val="left" w:leader="none"/>
        </w:tabs>
        <w:spacing w:line="199" w:lineRule="auto" w:before="31" w:after="0"/>
        <w:ind w:left="622" w:right="199" w:hanging="397"/>
        <w:jc w:val="both"/>
        <w:rPr>
          <w:sz w:val="24"/>
        </w:rPr>
      </w:pPr>
      <w:r>
        <w:rPr>
          <w:sz w:val="24"/>
        </w:rPr>
        <w:t>determinar los diferentes salarios de la escala a aplicar a los cuadros, en correspon- dencia con la categoría aprobada para la organización superior de dirección </w:t>
      </w:r>
      <w:r>
        <w:rPr>
          <w:spacing w:val="2"/>
          <w:sz w:val="24"/>
        </w:rPr>
        <w:t>empre- </w:t>
      </w:r>
      <w:r>
        <w:rPr>
          <w:sz w:val="24"/>
        </w:rPr>
        <w:t>sarial; garantizar que no se produzcan incongruencias</w:t>
      </w:r>
      <w:r>
        <w:rPr>
          <w:spacing w:val="48"/>
          <w:sz w:val="24"/>
        </w:rPr>
        <w:t> </w:t>
      </w:r>
      <w:r>
        <w:rPr>
          <w:sz w:val="24"/>
        </w:rPr>
        <w:t>salariales;</w:t>
      </w:r>
    </w:p>
    <w:p>
      <w:pPr>
        <w:pStyle w:val="ListParagraph"/>
        <w:numPr>
          <w:ilvl w:val="1"/>
          <w:numId w:val="86"/>
        </w:numPr>
        <w:tabs>
          <w:tab w:pos="623" w:val="left" w:leader="none"/>
        </w:tabs>
        <w:spacing w:line="199" w:lineRule="auto" w:before="33" w:after="0"/>
        <w:ind w:left="622" w:right="202" w:hanging="397"/>
        <w:jc w:val="both"/>
        <w:rPr>
          <w:sz w:val="24"/>
        </w:rPr>
      </w:pPr>
      <w:r>
        <w:rPr>
          <w:sz w:val="24"/>
        </w:rPr>
        <w:t>evaluar</w:t>
      </w:r>
      <w:r>
        <w:rPr>
          <w:spacing w:val="-6"/>
          <w:sz w:val="24"/>
        </w:rPr>
        <w:t> </w:t>
      </w:r>
      <w:r>
        <w:rPr>
          <w:sz w:val="24"/>
        </w:rPr>
        <w:t>y</w:t>
      </w:r>
      <w:r>
        <w:rPr>
          <w:spacing w:val="-7"/>
          <w:sz w:val="24"/>
        </w:rPr>
        <w:t> </w:t>
      </w:r>
      <w:r>
        <w:rPr>
          <w:sz w:val="24"/>
        </w:rPr>
        <w:t>determinar</w:t>
      </w:r>
      <w:r>
        <w:rPr>
          <w:spacing w:val="-6"/>
          <w:sz w:val="24"/>
        </w:rPr>
        <w:t> </w:t>
      </w:r>
      <w:r>
        <w:rPr>
          <w:sz w:val="24"/>
        </w:rPr>
        <w:t>el</w:t>
      </w:r>
      <w:r>
        <w:rPr>
          <w:spacing w:val="-6"/>
          <w:sz w:val="24"/>
        </w:rPr>
        <w:t> </w:t>
      </w:r>
      <w:r>
        <w:rPr>
          <w:sz w:val="24"/>
        </w:rPr>
        <w:t>tratamiento</w:t>
      </w:r>
      <w:r>
        <w:rPr>
          <w:spacing w:val="-5"/>
          <w:sz w:val="24"/>
        </w:rPr>
        <w:t> </w:t>
      </w:r>
      <w:r>
        <w:rPr>
          <w:sz w:val="24"/>
        </w:rPr>
        <w:t>salarial</w:t>
      </w:r>
      <w:r>
        <w:rPr>
          <w:spacing w:val="-7"/>
          <w:sz w:val="24"/>
        </w:rPr>
        <w:t> </w:t>
      </w:r>
      <w:r>
        <w:rPr>
          <w:sz w:val="24"/>
        </w:rPr>
        <w:t>a</w:t>
      </w:r>
      <w:r>
        <w:rPr>
          <w:spacing w:val="-5"/>
          <w:sz w:val="24"/>
        </w:rPr>
        <w:t> </w:t>
      </w:r>
      <w:r>
        <w:rPr>
          <w:sz w:val="24"/>
        </w:rPr>
        <w:t>aplicar</w:t>
      </w:r>
      <w:r>
        <w:rPr>
          <w:spacing w:val="-6"/>
          <w:sz w:val="24"/>
        </w:rPr>
        <w:t> </w:t>
      </w:r>
      <w:r>
        <w:rPr>
          <w:sz w:val="24"/>
        </w:rPr>
        <w:t>a</w:t>
      </w:r>
      <w:r>
        <w:rPr>
          <w:spacing w:val="-6"/>
          <w:sz w:val="24"/>
        </w:rPr>
        <w:t> </w:t>
      </w:r>
      <w:r>
        <w:rPr>
          <w:sz w:val="24"/>
        </w:rPr>
        <w:t>los</w:t>
      </w:r>
      <w:r>
        <w:rPr>
          <w:spacing w:val="-5"/>
          <w:sz w:val="24"/>
        </w:rPr>
        <w:t> </w:t>
      </w:r>
      <w:r>
        <w:rPr>
          <w:sz w:val="24"/>
        </w:rPr>
        <w:t>especialistas</w:t>
      </w:r>
      <w:r>
        <w:rPr>
          <w:spacing w:val="-6"/>
          <w:sz w:val="24"/>
        </w:rPr>
        <w:t> </w:t>
      </w:r>
      <w:r>
        <w:rPr>
          <w:sz w:val="24"/>
        </w:rPr>
        <w:t>principales</w:t>
      </w:r>
      <w:r>
        <w:rPr>
          <w:spacing w:val="-6"/>
          <w:sz w:val="24"/>
        </w:rPr>
        <w:t> </w:t>
      </w:r>
      <w:r>
        <w:rPr>
          <w:sz w:val="24"/>
        </w:rPr>
        <w:t>de la organización superior de dirección empresarial, cuando</w:t>
      </w:r>
      <w:r>
        <w:rPr>
          <w:spacing w:val="-4"/>
          <w:sz w:val="24"/>
        </w:rPr>
        <w:t> </w:t>
      </w:r>
      <w:r>
        <w:rPr>
          <w:sz w:val="24"/>
        </w:rPr>
        <w:t>corresponda;</w:t>
      </w:r>
    </w:p>
    <w:p>
      <w:pPr>
        <w:pStyle w:val="BodyText"/>
        <w:spacing w:line="20" w:lineRule="exact"/>
        <w:ind w:left="5409"/>
        <w:rPr>
          <w:sz w:val="2"/>
        </w:rPr>
      </w:pPr>
      <w:r>
        <w:rPr>
          <w:sz w:val="2"/>
        </w:rPr>
        <w:pict>
          <v:group style="width:3pt;height:.6pt;mso-position-horizontal-relative:char;mso-position-vertical-relative:line" coordorigin="0,0" coordsize="60,12">
            <v:line style="position:absolute" from="0,6" to="60,6" stroked="true" strokeweight=".586pt" strokecolor="#000000">
              <v:stroke dashstyle="solid"/>
            </v:line>
          </v:group>
        </w:pict>
      </w:r>
      <w:r>
        <w:rPr>
          <w:sz w:val="2"/>
        </w:rPr>
      </w:r>
    </w:p>
    <w:p>
      <w:pPr>
        <w:pStyle w:val="ListParagraph"/>
        <w:numPr>
          <w:ilvl w:val="1"/>
          <w:numId w:val="86"/>
        </w:numPr>
        <w:tabs>
          <w:tab w:pos="623" w:val="left" w:leader="none"/>
        </w:tabs>
        <w:spacing w:line="199" w:lineRule="auto" w:before="12" w:after="0"/>
        <w:ind w:left="622" w:right="201" w:hanging="397"/>
        <w:jc w:val="both"/>
        <w:rPr>
          <w:sz w:val="24"/>
        </w:rPr>
      </w:pPr>
      <w:r>
        <w:rPr>
          <w:sz w:val="24"/>
        </w:rPr>
        <w:t>elaborar y controlar el cumplimiento del reglamento de estimulación en pesos convertibles</w:t>
      </w:r>
      <w:r>
        <w:rPr>
          <w:spacing w:val="-13"/>
          <w:sz w:val="24"/>
        </w:rPr>
        <w:t> </w:t>
      </w:r>
      <w:r>
        <w:rPr>
          <w:sz w:val="24"/>
        </w:rPr>
        <w:t>(CUC)</w:t>
      </w:r>
      <w:r>
        <w:rPr>
          <w:spacing w:val="-12"/>
          <w:sz w:val="24"/>
        </w:rPr>
        <w:t> </w:t>
      </w:r>
      <w:r>
        <w:rPr>
          <w:sz w:val="24"/>
        </w:rPr>
        <w:t>de</w:t>
      </w:r>
      <w:r>
        <w:rPr>
          <w:spacing w:val="-13"/>
          <w:sz w:val="24"/>
        </w:rPr>
        <w:t> </w:t>
      </w:r>
      <w:r>
        <w:rPr>
          <w:sz w:val="24"/>
        </w:rPr>
        <w:t>la</w:t>
      </w:r>
      <w:r>
        <w:rPr>
          <w:spacing w:val="-12"/>
          <w:sz w:val="24"/>
        </w:rPr>
        <w:t> </w:t>
      </w:r>
      <w:r>
        <w:rPr>
          <w:sz w:val="24"/>
        </w:rPr>
        <w:t>organización</w:t>
      </w:r>
      <w:r>
        <w:rPr>
          <w:spacing w:val="-13"/>
          <w:sz w:val="24"/>
        </w:rPr>
        <w:t> </w:t>
      </w:r>
      <w:r>
        <w:rPr>
          <w:sz w:val="24"/>
        </w:rPr>
        <w:t>superior</w:t>
      </w:r>
      <w:r>
        <w:rPr>
          <w:spacing w:val="-13"/>
          <w:sz w:val="24"/>
        </w:rPr>
        <w:t> </w:t>
      </w:r>
      <w:r>
        <w:rPr>
          <w:sz w:val="24"/>
        </w:rPr>
        <w:t>de</w:t>
      </w:r>
      <w:r>
        <w:rPr>
          <w:spacing w:val="-13"/>
          <w:sz w:val="24"/>
        </w:rPr>
        <w:t> </w:t>
      </w:r>
      <w:r>
        <w:rPr>
          <w:sz w:val="24"/>
        </w:rPr>
        <w:t>dirección</w:t>
      </w:r>
      <w:r>
        <w:rPr>
          <w:spacing w:val="-13"/>
          <w:sz w:val="24"/>
        </w:rPr>
        <w:t> </w:t>
      </w:r>
      <w:r>
        <w:rPr>
          <w:sz w:val="24"/>
        </w:rPr>
        <w:t>empresarial,</w:t>
      </w:r>
      <w:r>
        <w:rPr>
          <w:spacing w:val="-12"/>
          <w:sz w:val="24"/>
        </w:rPr>
        <w:t> </w:t>
      </w:r>
      <w:r>
        <w:rPr>
          <w:sz w:val="24"/>
        </w:rPr>
        <w:t>en</w:t>
      </w:r>
      <w:r>
        <w:rPr>
          <w:spacing w:val="-12"/>
          <w:sz w:val="24"/>
        </w:rPr>
        <w:t> </w:t>
      </w:r>
      <w:r>
        <w:rPr>
          <w:sz w:val="24"/>
        </w:rPr>
        <w:t>los</w:t>
      </w:r>
      <w:r>
        <w:rPr>
          <w:spacing w:val="-12"/>
          <w:sz w:val="24"/>
        </w:rPr>
        <w:t> </w:t>
      </w:r>
      <w:r>
        <w:rPr>
          <w:sz w:val="24"/>
        </w:rPr>
        <w:t>casos que corresponda;</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organizar y controlar en la organización superior de dirección empresarial el sistema de seguridad y protección; planificar medidas para preservar los equipos, medios, materiales e información;</w:t>
      </w:r>
    </w:p>
    <w:p>
      <w:pPr>
        <w:pStyle w:val="ListParagraph"/>
        <w:numPr>
          <w:ilvl w:val="1"/>
          <w:numId w:val="86"/>
        </w:numPr>
        <w:tabs>
          <w:tab w:pos="623" w:val="left" w:leader="none"/>
        </w:tabs>
        <w:spacing w:line="199" w:lineRule="auto" w:before="33" w:after="0"/>
        <w:ind w:left="622" w:right="201" w:hanging="397"/>
        <w:jc w:val="both"/>
        <w:rPr>
          <w:sz w:val="24"/>
        </w:rPr>
      </w:pPr>
      <w:r>
        <w:rPr>
          <w:sz w:val="24"/>
        </w:rPr>
        <w:t>confeccionar y mantener actualizado el plan de las demandas de tiempo de paz para los órganos de la defensa, la reserva estatal y la defensa</w:t>
      </w:r>
      <w:r>
        <w:rPr>
          <w:spacing w:val="-2"/>
          <w:sz w:val="24"/>
        </w:rPr>
        <w:t> </w:t>
      </w:r>
      <w:r>
        <w:rPr>
          <w:sz w:val="24"/>
        </w:rPr>
        <w:t>civil;</w:t>
      </w:r>
    </w:p>
    <w:p>
      <w:pPr>
        <w:spacing w:after="0" w:line="199" w:lineRule="auto"/>
        <w:jc w:val="both"/>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088"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1087</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1"/>
          <w:numId w:val="86"/>
        </w:numPr>
        <w:tabs>
          <w:tab w:pos="623" w:val="left" w:leader="none"/>
        </w:tabs>
        <w:spacing w:line="199" w:lineRule="auto" w:before="128" w:after="0"/>
        <w:ind w:left="622" w:right="202" w:hanging="397"/>
        <w:jc w:val="both"/>
        <w:rPr>
          <w:sz w:val="24"/>
        </w:rPr>
      </w:pPr>
      <w:r>
        <w:rPr>
          <w:sz w:val="24"/>
        </w:rPr>
        <w:t>confeccionar y conciliar los planes de la demanda en situaciones excepcionales con los órganos de la</w:t>
      </w:r>
      <w:r>
        <w:rPr>
          <w:spacing w:val="-1"/>
          <w:sz w:val="24"/>
        </w:rPr>
        <w:t> </w:t>
      </w:r>
      <w:r>
        <w:rPr>
          <w:sz w:val="24"/>
        </w:rPr>
        <w:t>defensa;</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confeccionar y compatibilizar con los órganos de la defensa civil los planes contra catástrofes;</w:t>
      </w:r>
    </w:p>
    <w:p>
      <w:pPr>
        <w:pStyle w:val="ListParagraph"/>
        <w:numPr>
          <w:ilvl w:val="1"/>
          <w:numId w:val="86"/>
        </w:numPr>
        <w:tabs>
          <w:tab w:pos="623" w:val="left" w:leader="none"/>
        </w:tabs>
        <w:spacing w:line="199" w:lineRule="auto" w:before="31" w:after="0"/>
        <w:ind w:left="622" w:right="201" w:hanging="397"/>
        <w:jc w:val="both"/>
        <w:rPr>
          <w:sz w:val="24"/>
        </w:rPr>
      </w:pPr>
      <w:r>
        <w:rPr>
          <w:sz w:val="24"/>
        </w:rPr>
        <w:t>diseñar</w:t>
      </w:r>
      <w:r>
        <w:rPr>
          <w:spacing w:val="-20"/>
          <w:sz w:val="24"/>
        </w:rPr>
        <w:t> </w:t>
      </w:r>
      <w:r>
        <w:rPr>
          <w:sz w:val="24"/>
        </w:rPr>
        <w:t>e</w:t>
      </w:r>
      <w:r>
        <w:rPr>
          <w:spacing w:val="-20"/>
          <w:sz w:val="24"/>
        </w:rPr>
        <w:t> </w:t>
      </w:r>
      <w:r>
        <w:rPr>
          <w:sz w:val="24"/>
        </w:rPr>
        <w:t>implantar</w:t>
      </w:r>
      <w:r>
        <w:rPr>
          <w:spacing w:val="-19"/>
          <w:sz w:val="24"/>
        </w:rPr>
        <w:t> </w:t>
      </w:r>
      <w:r>
        <w:rPr>
          <w:sz w:val="24"/>
        </w:rPr>
        <w:t>el</w:t>
      </w:r>
      <w:r>
        <w:rPr>
          <w:spacing w:val="-20"/>
          <w:sz w:val="24"/>
        </w:rPr>
        <w:t> </w:t>
      </w:r>
      <w:r>
        <w:rPr>
          <w:sz w:val="24"/>
        </w:rPr>
        <w:t>sistema</w:t>
      </w:r>
      <w:r>
        <w:rPr>
          <w:spacing w:val="-20"/>
          <w:sz w:val="24"/>
        </w:rPr>
        <w:t> </w:t>
      </w:r>
      <w:r>
        <w:rPr>
          <w:sz w:val="24"/>
        </w:rPr>
        <w:t>de</w:t>
      </w:r>
      <w:r>
        <w:rPr>
          <w:spacing w:val="-19"/>
          <w:sz w:val="24"/>
        </w:rPr>
        <w:t> </w:t>
      </w:r>
      <w:r>
        <w:rPr>
          <w:sz w:val="24"/>
        </w:rPr>
        <w:t>inteligencia</w:t>
      </w:r>
      <w:r>
        <w:rPr>
          <w:spacing w:val="-20"/>
          <w:sz w:val="24"/>
        </w:rPr>
        <w:t> </w:t>
      </w:r>
      <w:r>
        <w:rPr>
          <w:sz w:val="24"/>
        </w:rPr>
        <w:t>empresarial,</w:t>
      </w:r>
      <w:r>
        <w:rPr>
          <w:spacing w:val="-19"/>
          <w:sz w:val="24"/>
        </w:rPr>
        <w:t> </w:t>
      </w:r>
      <w:r>
        <w:rPr>
          <w:sz w:val="24"/>
        </w:rPr>
        <w:t>que</w:t>
      </w:r>
      <w:r>
        <w:rPr>
          <w:spacing w:val="-20"/>
          <w:sz w:val="24"/>
        </w:rPr>
        <w:t> </w:t>
      </w:r>
      <w:r>
        <w:rPr>
          <w:sz w:val="24"/>
        </w:rPr>
        <w:t>permita</w:t>
      </w:r>
      <w:r>
        <w:rPr>
          <w:spacing w:val="-20"/>
          <w:sz w:val="24"/>
        </w:rPr>
        <w:t> </w:t>
      </w:r>
      <w:r>
        <w:rPr>
          <w:sz w:val="24"/>
        </w:rPr>
        <w:t>la</w:t>
      </w:r>
      <w:r>
        <w:rPr>
          <w:spacing w:val="-19"/>
          <w:sz w:val="24"/>
        </w:rPr>
        <w:t> </w:t>
      </w:r>
      <w:r>
        <w:rPr>
          <w:sz w:val="24"/>
        </w:rPr>
        <w:t>actualización de</w:t>
      </w:r>
      <w:r>
        <w:rPr>
          <w:spacing w:val="-29"/>
          <w:sz w:val="24"/>
        </w:rPr>
        <w:t> </w:t>
      </w:r>
      <w:r>
        <w:rPr>
          <w:sz w:val="24"/>
        </w:rPr>
        <w:t>los</w:t>
      </w:r>
      <w:r>
        <w:rPr>
          <w:spacing w:val="-27"/>
          <w:sz w:val="24"/>
        </w:rPr>
        <w:t> </w:t>
      </w:r>
      <w:r>
        <w:rPr>
          <w:sz w:val="24"/>
        </w:rPr>
        <w:t>conocimientos</w:t>
      </w:r>
      <w:r>
        <w:rPr>
          <w:spacing w:val="-28"/>
          <w:sz w:val="24"/>
        </w:rPr>
        <w:t> </w:t>
      </w:r>
      <w:r>
        <w:rPr>
          <w:sz w:val="24"/>
        </w:rPr>
        <w:t>del</w:t>
      </w:r>
      <w:r>
        <w:rPr>
          <w:spacing w:val="-28"/>
          <w:sz w:val="24"/>
        </w:rPr>
        <w:t> </w:t>
      </w:r>
      <w:r>
        <w:rPr>
          <w:sz w:val="24"/>
        </w:rPr>
        <w:t>personal</w:t>
      </w:r>
      <w:r>
        <w:rPr>
          <w:spacing w:val="-28"/>
          <w:sz w:val="24"/>
        </w:rPr>
        <w:t> </w:t>
      </w:r>
      <w:r>
        <w:rPr>
          <w:sz w:val="24"/>
        </w:rPr>
        <w:t>de</w:t>
      </w:r>
      <w:r>
        <w:rPr>
          <w:spacing w:val="-28"/>
          <w:sz w:val="24"/>
        </w:rPr>
        <w:t> </w:t>
      </w:r>
      <w:r>
        <w:rPr>
          <w:sz w:val="24"/>
        </w:rPr>
        <w:t>la</w:t>
      </w:r>
      <w:r>
        <w:rPr>
          <w:spacing w:val="-28"/>
          <w:sz w:val="24"/>
        </w:rPr>
        <w:t> </w:t>
      </w:r>
      <w:r>
        <w:rPr>
          <w:sz w:val="24"/>
        </w:rPr>
        <w:t>organización</w:t>
      </w:r>
      <w:r>
        <w:rPr>
          <w:spacing w:val="-28"/>
          <w:sz w:val="24"/>
        </w:rPr>
        <w:t> </w:t>
      </w:r>
      <w:r>
        <w:rPr>
          <w:sz w:val="24"/>
        </w:rPr>
        <w:t>superior</w:t>
      </w:r>
      <w:r>
        <w:rPr>
          <w:spacing w:val="-28"/>
          <w:sz w:val="24"/>
        </w:rPr>
        <w:t> </w:t>
      </w:r>
      <w:r>
        <w:rPr>
          <w:sz w:val="24"/>
        </w:rPr>
        <w:t>de</w:t>
      </w:r>
      <w:r>
        <w:rPr>
          <w:spacing w:val="-28"/>
          <w:sz w:val="24"/>
        </w:rPr>
        <w:t> </w:t>
      </w:r>
      <w:r>
        <w:rPr>
          <w:sz w:val="24"/>
        </w:rPr>
        <w:t>dirección</w:t>
      </w:r>
      <w:r>
        <w:rPr>
          <w:spacing w:val="-28"/>
          <w:sz w:val="24"/>
        </w:rPr>
        <w:t> </w:t>
      </w:r>
      <w:r>
        <w:rPr>
          <w:sz w:val="24"/>
        </w:rPr>
        <w:t>empresarial;</w:t>
      </w:r>
    </w:p>
    <w:p>
      <w:pPr>
        <w:pStyle w:val="ListParagraph"/>
        <w:numPr>
          <w:ilvl w:val="1"/>
          <w:numId w:val="86"/>
        </w:numPr>
        <w:tabs>
          <w:tab w:pos="623" w:val="left" w:leader="none"/>
        </w:tabs>
        <w:spacing w:line="199" w:lineRule="auto" w:before="32" w:after="0"/>
        <w:ind w:left="622" w:right="199" w:hanging="397"/>
        <w:jc w:val="both"/>
        <w:rPr>
          <w:sz w:val="24"/>
        </w:rPr>
      </w:pPr>
      <w:r>
        <w:rPr>
          <w:sz w:val="24"/>
        </w:rPr>
        <w:t>garantizar,</w:t>
      </w:r>
      <w:r>
        <w:rPr>
          <w:spacing w:val="-15"/>
          <w:sz w:val="24"/>
        </w:rPr>
        <w:t> </w:t>
      </w:r>
      <w:r>
        <w:rPr>
          <w:sz w:val="24"/>
        </w:rPr>
        <w:t>en</w:t>
      </w:r>
      <w:r>
        <w:rPr>
          <w:spacing w:val="-15"/>
          <w:sz w:val="24"/>
        </w:rPr>
        <w:t> </w:t>
      </w:r>
      <w:r>
        <w:rPr>
          <w:sz w:val="24"/>
        </w:rPr>
        <w:t>los</w:t>
      </w:r>
      <w:r>
        <w:rPr>
          <w:spacing w:val="-15"/>
          <w:sz w:val="24"/>
        </w:rPr>
        <w:t> </w:t>
      </w:r>
      <w:r>
        <w:rPr>
          <w:sz w:val="24"/>
        </w:rPr>
        <w:t>casos</w:t>
      </w:r>
      <w:r>
        <w:rPr>
          <w:spacing w:val="-15"/>
          <w:sz w:val="24"/>
        </w:rPr>
        <w:t> </w:t>
      </w:r>
      <w:r>
        <w:rPr>
          <w:sz w:val="24"/>
        </w:rPr>
        <w:t>que</w:t>
      </w:r>
      <w:r>
        <w:rPr>
          <w:spacing w:val="-15"/>
          <w:sz w:val="24"/>
        </w:rPr>
        <w:t> </w:t>
      </w:r>
      <w:r>
        <w:rPr>
          <w:sz w:val="24"/>
        </w:rPr>
        <w:t>corresponda,</w:t>
      </w:r>
      <w:r>
        <w:rPr>
          <w:spacing w:val="-15"/>
          <w:sz w:val="24"/>
        </w:rPr>
        <w:t> </w:t>
      </w:r>
      <w:r>
        <w:rPr>
          <w:sz w:val="24"/>
        </w:rPr>
        <w:t>el</w:t>
      </w:r>
      <w:r>
        <w:rPr>
          <w:spacing w:val="-16"/>
          <w:sz w:val="24"/>
        </w:rPr>
        <w:t> </w:t>
      </w:r>
      <w:r>
        <w:rPr>
          <w:sz w:val="24"/>
        </w:rPr>
        <w:t>cumplimiento</w:t>
      </w:r>
      <w:r>
        <w:rPr>
          <w:spacing w:val="-16"/>
          <w:sz w:val="24"/>
        </w:rPr>
        <w:t> </w:t>
      </w:r>
      <w:r>
        <w:rPr>
          <w:sz w:val="24"/>
        </w:rPr>
        <w:t>de</w:t>
      </w:r>
      <w:r>
        <w:rPr>
          <w:spacing w:val="-15"/>
          <w:sz w:val="24"/>
        </w:rPr>
        <w:t> </w:t>
      </w:r>
      <w:r>
        <w:rPr>
          <w:sz w:val="24"/>
        </w:rPr>
        <w:t>lo</w:t>
      </w:r>
      <w:r>
        <w:rPr>
          <w:spacing w:val="-15"/>
          <w:sz w:val="24"/>
        </w:rPr>
        <w:t> </w:t>
      </w:r>
      <w:r>
        <w:rPr>
          <w:sz w:val="24"/>
        </w:rPr>
        <w:t>establecido</w:t>
      </w:r>
      <w:r>
        <w:rPr>
          <w:spacing w:val="-15"/>
          <w:sz w:val="24"/>
        </w:rPr>
        <w:t> </w:t>
      </w:r>
      <w:r>
        <w:rPr>
          <w:sz w:val="24"/>
        </w:rPr>
        <w:t>en</w:t>
      </w:r>
      <w:r>
        <w:rPr>
          <w:spacing w:val="-15"/>
          <w:sz w:val="24"/>
        </w:rPr>
        <w:t> </w:t>
      </w:r>
      <w:r>
        <w:rPr>
          <w:sz w:val="24"/>
        </w:rPr>
        <w:t>materia de</w:t>
      </w:r>
      <w:r>
        <w:rPr>
          <w:spacing w:val="-11"/>
          <w:sz w:val="24"/>
        </w:rPr>
        <w:t> </w:t>
      </w:r>
      <w:r>
        <w:rPr>
          <w:sz w:val="24"/>
        </w:rPr>
        <w:t>propiedad</w:t>
      </w:r>
      <w:r>
        <w:rPr>
          <w:spacing w:val="-11"/>
          <w:sz w:val="24"/>
        </w:rPr>
        <w:t> </w:t>
      </w:r>
      <w:r>
        <w:rPr>
          <w:sz w:val="24"/>
        </w:rPr>
        <w:t>industrial</w:t>
      </w:r>
      <w:r>
        <w:rPr>
          <w:spacing w:val="-11"/>
          <w:sz w:val="24"/>
        </w:rPr>
        <w:t> </w:t>
      </w:r>
      <w:r>
        <w:rPr>
          <w:sz w:val="24"/>
        </w:rPr>
        <w:t>y</w:t>
      </w:r>
      <w:r>
        <w:rPr>
          <w:spacing w:val="-11"/>
          <w:sz w:val="24"/>
        </w:rPr>
        <w:t> </w:t>
      </w:r>
      <w:r>
        <w:rPr>
          <w:sz w:val="24"/>
        </w:rPr>
        <w:t>de</w:t>
      </w:r>
      <w:r>
        <w:rPr>
          <w:spacing w:val="-11"/>
          <w:sz w:val="24"/>
        </w:rPr>
        <w:t> </w:t>
      </w:r>
      <w:r>
        <w:rPr>
          <w:sz w:val="24"/>
        </w:rPr>
        <w:t>derecho</w:t>
      </w:r>
      <w:r>
        <w:rPr>
          <w:spacing w:val="-11"/>
          <w:sz w:val="24"/>
        </w:rPr>
        <w:t> </w:t>
      </w:r>
      <w:r>
        <w:rPr>
          <w:sz w:val="24"/>
        </w:rPr>
        <w:t>de</w:t>
      </w:r>
      <w:r>
        <w:rPr>
          <w:spacing w:val="-11"/>
          <w:sz w:val="24"/>
        </w:rPr>
        <w:t> </w:t>
      </w:r>
      <w:r>
        <w:rPr>
          <w:sz w:val="24"/>
        </w:rPr>
        <w:t>autor</w:t>
      </w:r>
      <w:r>
        <w:rPr>
          <w:spacing w:val="-11"/>
          <w:sz w:val="24"/>
        </w:rPr>
        <w:t> </w:t>
      </w:r>
      <w:r>
        <w:rPr>
          <w:sz w:val="24"/>
        </w:rPr>
        <w:t>en</w:t>
      </w:r>
      <w:r>
        <w:rPr>
          <w:spacing w:val="-11"/>
          <w:sz w:val="24"/>
        </w:rPr>
        <w:t> </w:t>
      </w:r>
      <w:r>
        <w:rPr>
          <w:sz w:val="24"/>
        </w:rPr>
        <w:t>la</w:t>
      </w:r>
      <w:r>
        <w:rPr>
          <w:spacing w:val="-10"/>
          <w:sz w:val="24"/>
        </w:rPr>
        <w:t> </w:t>
      </w:r>
      <w:r>
        <w:rPr>
          <w:sz w:val="24"/>
        </w:rPr>
        <w:t>organización</w:t>
      </w:r>
      <w:r>
        <w:rPr>
          <w:spacing w:val="-12"/>
          <w:sz w:val="24"/>
        </w:rPr>
        <w:t> </w:t>
      </w:r>
      <w:r>
        <w:rPr>
          <w:sz w:val="24"/>
        </w:rPr>
        <w:t>superior</w:t>
      </w:r>
      <w:r>
        <w:rPr>
          <w:spacing w:val="-11"/>
          <w:sz w:val="24"/>
        </w:rPr>
        <w:t> </w:t>
      </w:r>
      <w:r>
        <w:rPr>
          <w:sz w:val="24"/>
        </w:rPr>
        <w:t>de</w:t>
      </w:r>
      <w:r>
        <w:rPr>
          <w:spacing w:val="-11"/>
          <w:sz w:val="24"/>
        </w:rPr>
        <w:t> </w:t>
      </w:r>
      <w:r>
        <w:rPr>
          <w:sz w:val="24"/>
        </w:rPr>
        <w:t>dirección empresarial;</w:t>
      </w:r>
    </w:p>
    <w:p>
      <w:pPr>
        <w:pStyle w:val="ListParagraph"/>
        <w:numPr>
          <w:ilvl w:val="1"/>
          <w:numId w:val="86"/>
        </w:numPr>
        <w:tabs>
          <w:tab w:pos="623" w:val="left" w:leader="none"/>
        </w:tabs>
        <w:spacing w:line="199" w:lineRule="auto" w:before="33" w:after="0"/>
        <w:ind w:left="622" w:right="201" w:hanging="397"/>
        <w:jc w:val="both"/>
        <w:rPr>
          <w:sz w:val="24"/>
        </w:rPr>
      </w:pPr>
      <w:r>
        <w:rPr>
          <w:sz w:val="24"/>
        </w:rPr>
        <w:t>apoyar el movimiento de innovadores y racionalizadores, así como promover la generalización de las mejores experiencias surgidas en las</w:t>
      </w:r>
      <w:r>
        <w:rPr>
          <w:spacing w:val="-2"/>
          <w:sz w:val="24"/>
        </w:rPr>
        <w:t> </w:t>
      </w:r>
      <w:r>
        <w:rPr>
          <w:sz w:val="24"/>
        </w:rPr>
        <w:t>empresas;</w:t>
      </w:r>
    </w:p>
    <w:p>
      <w:pPr>
        <w:pStyle w:val="ListParagraph"/>
        <w:numPr>
          <w:ilvl w:val="1"/>
          <w:numId w:val="86"/>
        </w:numPr>
        <w:tabs>
          <w:tab w:pos="623" w:val="left" w:leader="none"/>
        </w:tabs>
        <w:spacing w:line="199" w:lineRule="auto" w:before="31" w:after="0"/>
        <w:ind w:left="622" w:right="200" w:hanging="397"/>
        <w:jc w:val="both"/>
        <w:rPr>
          <w:sz w:val="24"/>
        </w:rPr>
      </w:pPr>
      <w:r>
        <w:rPr>
          <w:sz w:val="24"/>
        </w:rPr>
        <w:t>dirigir, coordinar y controlar el proceso de elaboración del plan anual con la participación de los trabajadores desde su concepción inicial, e introducir aquellas medidas propuestas que sean</w:t>
      </w:r>
      <w:r>
        <w:rPr>
          <w:spacing w:val="-2"/>
          <w:sz w:val="24"/>
        </w:rPr>
        <w:t> </w:t>
      </w:r>
      <w:r>
        <w:rPr>
          <w:sz w:val="24"/>
        </w:rPr>
        <w:t>factibles;</w:t>
      </w:r>
    </w:p>
    <w:p>
      <w:pPr>
        <w:pStyle w:val="ListParagraph"/>
        <w:numPr>
          <w:ilvl w:val="1"/>
          <w:numId w:val="86"/>
        </w:numPr>
        <w:tabs>
          <w:tab w:pos="623" w:val="left" w:leader="none"/>
        </w:tabs>
        <w:spacing w:line="199" w:lineRule="auto" w:before="33" w:after="0"/>
        <w:ind w:left="622" w:right="202" w:hanging="397"/>
        <w:jc w:val="both"/>
        <w:rPr>
          <w:sz w:val="24"/>
        </w:rPr>
      </w:pPr>
      <w:r>
        <w:rPr>
          <w:sz w:val="24"/>
        </w:rPr>
        <w:t>elaborar</w:t>
      </w:r>
      <w:r>
        <w:rPr>
          <w:spacing w:val="-15"/>
          <w:sz w:val="24"/>
        </w:rPr>
        <w:t> </w:t>
      </w:r>
      <w:r>
        <w:rPr>
          <w:sz w:val="24"/>
        </w:rPr>
        <w:t>el</w:t>
      </w:r>
      <w:r>
        <w:rPr>
          <w:spacing w:val="-15"/>
          <w:sz w:val="24"/>
        </w:rPr>
        <w:t> </w:t>
      </w:r>
      <w:r>
        <w:rPr>
          <w:sz w:val="24"/>
        </w:rPr>
        <w:t>presupuesto</w:t>
      </w:r>
      <w:r>
        <w:rPr>
          <w:spacing w:val="-14"/>
          <w:sz w:val="24"/>
        </w:rPr>
        <w:t> </w:t>
      </w:r>
      <w:r>
        <w:rPr>
          <w:sz w:val="24"/>
        </w:rPr>
        <w:t>de</w:t>
      </w:r>
      <w:r>
        <w:rPr>
          <w:spacing w:val="-14"/>
          <w:sz w:val="24"/>
        </w:rPr>
        <w:t> </w:t>
      </w:r>
      <w:r>
        <w:rPr>
          <w:sz w:val="24"/>
        </w:rPr>
        <w:t>gastos</w:t>
      </w:r>
      <w:r>
        <w:rPr>
          <w:spacing w:val="-14"/>
          <w:sz w:val="24"/>
        </w:rPr>
        <w:t> </w:t>
      </w:r>
      <w:r>
        <w:rPr>
          <w:sz w:val="24"/>
        </w:rPr>
        <w:t>de</w:t>
      </w:r>
      <w:r>
        <w:rPr>
          <w:spacing w:val="-14"/>
          <w:sz w:val="24"/>
        </w:rPr>
        <w:t> </w:t>
      </w:r>
      <w:r>
        <w:rPr>
          <w:sz w:val="24"/>
        </w:rPr>
        <w:t>la</w:t>
      </w:r>
      <w:r>
        <w:rPr>
          <w:spacing w:val="-14"/>
          <w:sz w:val="24"/>
        </w:rPr>
        <w:t> </w:t>
      </w:r>
      <w:r>
        <w:rPr>
          <w:sz w:val="24"/>
        </w:rPr>
        <w:t>organización</w:t>
      </w:r>
      <w:r>
        <w:rPr>
          <w:spacing w:val="-14"/>
          <w:sz w:val="24"/>
        </w:rPr>
        <w:t> </w:t>
      </w:r>
      <w:r>
        <w:rPr>
          <w:sz w:val="24"/>
        </w:rPr>
        <w:t>superior</w:t>
      </w:r>
      <w:r>
        <w:rPr>
          <w:spacing w:val="-14"/>
          <w:sz w:val="24"/>
        </w:rPr>
        <w:t> </w:t>
      </w:r>
      <w:r>
        <w:rPr>
          <w:sz w:val="24"/>
        </w:rPr>
        <w:t>de</w:t>
      </w:r>
      <w:r>
        <w:rPr>
          <w:spacing w:val="-14"/>
          <w:sz w:val="24"/>
        </w:rPr>
        <w:t> </w:t>
      </w:r>
      <w:r>
        <w:rPr>
          <w:sz w:val="24"/>
        </w:rPr>
        <w:t>dirección</w:t>
      </w:r>
      <w:r>
        <w:rPr>
          <w:spacing w:val="-14"/>
          <w:sz w:val="24"/>
        </w:rPr>
        <w:t> </w:t>
      </w:r>
      <w:r>
        <w:rPr>
          <w:sz w:val="24"/>
        </w:rPr>
        <w:t>empresarial y determinar las necesidades de financiamiento a asumir por las empresas; controlar periódicamente su ejecución y tomar las medidas para garantizar el</w:t>
      </w:r>
      <w:r>
        <w:rPr>
          <w:spacing w:val="-2"/>
          <w:sz w:val="24"/>
        </w:rPr>
        <w:t> </w:t>
      </w:r>
      <w:r>
        <w:rPr>
          <w:sz w:val="24"/>
        </w:rPr>
        <w:t>ahorro;</w:t>
      </w:r>
    </w:p>
    <w:p>
      <w:pPr>
        <w:pStyle w:val="ListParagraph"/>
        <w:numPr>
          <w:ilvl w:val="1"/>
          <w:numId w:val="86"/>
        </w:numPr>
        <w:tabs>
          <w:tab w:pos="623" w:val="left" w:leader="none"/>
        </w:tabs>
        <w:spacing w:line="199" w:lineRule="auto" w:before="32" w:after="0"/>
        <w:ind w:left="622" w:right="200" w:hanging="397"/>
        <w:jc w:val="both"/>
        <w:rPr>
          <w:sz w:val="24"/>
        </w:rPr>
      </w:pPr>
      <w:r>
        <w:rPr>
          <w:sz w:val="24"/>
        </w:rPr>
        <w:t>analizar los proyectos de planes anuales de las empresas y exigir el incremento de la eficiencia, de los aportes al Estado, del encargo estatal y la reducción de los</w:t>
      </w:r>
      <w:r>
        <w:rPr>
          <w:spacing w:val="-22"/>
          <w:sz w:val="24"/>
        </w:rPr>
        <w:t> </w:t>
      </w:r>
      <w:r>
        <w:rPr>
          <w:sz w:val="24"/>
        </w:rPr>
        <w:t>gastos;</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presentar y defender el plan anual de las empresas en la Junta de Gobierno, y posteriormente en el órgano u organismo el plan consolidado; de no estar creada la Junta se presenta este último al órgano u organismo</w:t>
      </w:r>
      <w:r>
        <w:rPr>
          <w:spacing w:val="-6"/>
          <w:sz w:val="24"/>
        </w:rPr>
        <w:t> </w:t>
      </w:r>
      <w:r>
        <w:rPr>
          <w:sz w:val="24"/>
        </w:rPr>
        <w:t>correspondiente;</w:t>
      </w:r>
    </w:p>
    <w:p>
      <w:pPr>
        <w:pStyle w:val="ListParagraph"/>
        <w:numPr>
          <w:ilvl w:val="1"/>
          <w:numId w:val="86"/>
        </w:numPr>
        <w:tabs>
          <w:tab w:pos="623" w:val="left" w:leader="none"/>
        </w:tabs>
        <w:spacing w:line="199" w:lineRule="auto" w:before="33" w:after="0"/>
        <w:ind w:left="622" w:right="200" w:hanging="397"/>
        <w:jc w:val="both"/>
        <w:rPr>
          <w:sz w:val="24"/>
        </w:rPr>
      </w:pPr>
      <w:r>
        <w:rPr>
          <w:sz w:val="24"/>
        </w:rPr>
        <w:t>desagregar el plan entre las empresas que la integran, en interés de su cumplimiento y control;</w:t>
      </w:r>
    </w:p>
    <w:p>
      <w:pPr>
        <w:pStyle w:val="ListParagraph"/>
        <w:numPr>
          <w:ilvl w:val="1"/>
          <w:numId w:val="86"/>
        </w:numPr>
        <w:tabs>
          <w:tab w:pos="623" w:val="left" w:leader="none"/>
        </w:tabs>
        <w:spacing w:line="199" w:lineRule="auto" w:before="31" w:after="0"/>
        <w:ind w:left="622" w:right="201" w:hanging="397"/>
        <w:jc w:val="both"/>
        <w:rPr>
          <w:sz w:val="24"/>
        </w:rPr>
      </w:pPr>
      <w:r>
        <w:rPr>
          <w:sz w:val="24"/>
        </w:rPr>
        <w:t>analizar periódicamente con los trabajadores los resultados obtenidos en la gestión de la organización superior de dirección empresarial, evaluar el cumplimiento del presupuesto de gastos aprobado, los índices financieros obtenidos y los indicadores directivos</w:t>
      </w:r>
      <w:r>
        <w:rPr>
          <w:spacing w:val="-28"/>
          <w:sz w:val="24"/>
        </w:rPr>
        <w:t> </w:t>
      </w:r>
      <w:r>
        <w:rPr>
          <w:sz w:val="24"/>
        </w:rPr>
        <w:t>y</w:t>
      </w:r>
      <w:r>
        <w:rPr>
          <w:spacing w:val="-28"/>
          <w:sz w:val="24"/>
        </w:rPr>
        <w:t> </w:t>
      </w:r>
      <w:r>
        <w:rPr>
          <w:sz w:val="24"/>
        </w:rPr>
        <w:t>límite</w:t>
      </w:r>
      <w:r>
        <w:rPr>
          <w:spacing w:val="-28"/>
          <w:sz w:val="24"/>
        </w:rPr>
        <w:t> </w:t>
      </w:r>
      <w:r>
        <w:rPr>
          <w:sz w:val="24"/>
        </w:rPr>
        <w:t>en</w:t>
      </w:r>
      <w:r>
        <w:rPr>
          <w:spacing w:val="-28"/>
          <w:sz w:val="24"/>
        </w:rPr>
        <w:t> </w:t>
      </w:r>
      <w:r>
        <w:rPr>
          <w:sz w:val="24"/>
        </w:rPr>
        <w:t>las</w:t>
      </w:r>
      <w:r>
        <w:rPr>
          <w:spacing w:val="-28"/>
          <w:sz w:val="24"/>
        </w:rPr>
        <w:t> </w:t>
      </w:r>
      <w:r>
        <w:rPr>
          <w:sz w:val="24"/>
        </w:rPr>
        <w:t>empresas.Adoptar</w:t>
      </w:r>
      <w:r>
        <w:rPr>
          <w:spacing w:val="-28"/>
          <w:sz w:val="24"/>
        </w:rPr>
        <w:t> </w:t>
      </w:r>
      <w:r>
        <w:rPr>
          <w:sz w:val="24"/>
        </w:rPr>
        <w:t>las</w:t>
      </w:r>
      <w:r>
        <w:rPr>
          <w:spacing w:val="-28"/>
          <w:sz w:val="24"/>
        </w:rPr>
        <w:t> </w:t>
      </w:r>
      <w:r>
        <w:rPr>
          <w:sz w:val="24"/>
        </w:rPr>
        <w:t>medidas</w:t>
      </w:r>
      <w:r>
        <w:rPr>
          <w:spacing w:val="-28"/>
          <w:sz w:val="24"/>
        </w:rPr>
        <w:t> </w:t>
      </w:r>
      <w:r>
        <w:rPr>
          <w:sz w:val="24"/>
        </w:rPr>
        <w:t>para</w:t>
      </w:r>
      <w:r>
        <w:rPr>
          <w:spacing w:val="-28"/>
          <w:sz w:val="24"/>
        </w:rPr>
        <w:t> </w:t>
      </w:r>
      <w:r>
        <w:rPr>
          <w:sz w:val="24"/>
        </w:rPr>
        <w:t>erradicar</w:t>
      </w:r>
      <w:r>
        <w:rPr>
          <w:spacing w:val="-28"/>
          <w:sz w:val="24"/>
        </w:rPr>
        <w:t> </w:t>
      </w:r>
      <w:r>
        <w:rPr>
          <w:sz w:val="24"/>
        </w:rPr>
        <w:t>las</w:t>
      </w:r>
      <w:r>
        <w:rPr>
          <w:spacing w:val="-28"/>
          <w:sz w:val="24"/>
        </w:rPr>
        <w:t> </w:t>
      </w:r>
      <w:r>
        <w:rPr>
          <w:sz w:val="24"/>
        </w:rPr>
        <w:t>desviaciones;</w:t>
      </w:r>
    </w:p>
    <w:p>
      <w:pPr>
        <w:pStyle w:val="ListParagraph"/>
        <w:numPr>
          <w:ilvl w:val="1"/>
          <w:numId w:val="86"/>
        </w:numPr>
        <w:tabs>
          <w:tab w:pos="623" w:val="left" w:leader="none"/>
        </w:tabs>
        <w:spacing w:line="199" w:lineRule="auto" w:before="34" w:after="0"/>
        <w:ind w:left="622" w:right="201" w:hanging="397"/>
        <w:jc w:val="both"/>
        <w:rPr>
          <w:sz w:val="24"/>
        </w:rPr>
      </w:pPr>
      <w:r>
        <w:rPr>
          <w:sz w:val="24"/>
        </w:rPr>
        <w:t>organizar</w:t>
      </w:r>
      <w:r>
        <w:rPr>
          <w:spacing w:val="-19"/>
          <w:sz w:val="24"/>
        </w:rPr>
        <w:t> </w:t>
      </w:r>
      <w:r>
        <w:rPr>
          <w:sz w:val="24"/>
        </w:rPr>
        <w:t>el</w:t>
      </w:r>
      <w:r>
        <w:rPr>
          <w:spacing w:val="-19"/>
          <w:sz w:val="24"/>
        </w:rPr>
        <w:t> </w:t>
      </w:r>
      <w:r>
        <w:rPr>
          <w:sz w:val="24"/>
        </w:rPr>
        <w:t>funcionamiento</w:t>
      </w:r>
      <w:r>
        <w:rPr>
          <w:spacing w:val="-19"/>
          <w:sz w:val="24"/>
        </w:rPr>
        <w:t> </w:t>
      </w:r>
      <w:r>
        <w:rPr>
          <w:sz w:val="24"/>
        </w:rPr>
        <w:t>del</w:t>
      </w:r>
      <w:r>
        <w:rPr>
          <w:spacing w:val="-19"/>
          <w:sz w:val="24"/>
        </w:rPr>
        <w:t> </w:t>
      </w:r>
      <w:r>
        <w:rPr>
          <w:sz w:val="24"/>
        </w:rPr>
        <w:t>sistema</w:t>
      </w:r>
      <w:r>
        <w:rPr>
          <w:spacing w:val="-20"/>
          <w:sz w:val="24"/>
        </w:rPr>
        <w:t> </w:t>
      </w:r>
      <w:r>
        <w:rPr>
          <w:sz w:val="24"/>
        </w:rPr>
        <w:t>de</w:t>
      </w:r>
      <w:r>
        <w:rPr>
          <w:spacing w:val="-18"/>
          <w:sz w:val="24"/>
        </w:rPr>
        <w:t> </w:t>
      </w:r>
      <w:r>
        <w:rPr>
          <w:sz w:val="24"/>
        </w:rPr>
        <w:t>contratación</w:t>
      </w:r>
      <w:r>
        <w:rPr>
          <w:spacing w:val="-19"/>
          <w:sz w:val="24"/>
        </w:rPr>
        <w:t> </w:t>
      </w:r>
      <w:r>
        <w:rPr>
          <w:sz w:val="24"/>
        </w:rPr>
        <w:t>económica</w:t>
      </w:r>
      <w:r>
        <w:rPr>
          <w:spacing w:val="-19"/>
          <w:sz w:val="24"/>
        </w:rPr>
        <w:t> </w:t>
      </w:r>
      <w:r>
        <w:rPr>
          <w:sz w:val="24"/>
        </w:rPr>
        <w:t>de</w:t>
      </w:r>
      <w:r>
        <w:rPr>
          <w:spacing w:val="-18"/>
          <w:sz w:val="24"/>
        </w:rPr>
        <w:t> </w:t>
      </w:r>
      <w:r>
        <w:rPr>
          <w:sz w:val="24"/>
        </w:rPr>
        <w:t>la</w:t>
      </w:r>
      <w:r>
        <w:rPr>
          <w:spacing w:val="-19"/>
          <w:sz w:val="24"/>
        </w:rPr>
        <w:t> </w:t>
      </w:r>
      <w:r>
        <w:rPr>
          <w:sz w:val="24"/>
        </w:rPr>
        <w:t>organización superior de dirección empresarial; y definir su procedimiento, así como la creación del órgano consultivo si</w:t>
      </w:r>
      <w:r>
        <w:rPr>
          <w:spacing w:val="-2"/>
          <w:sz w:val="24"/>
        </w:rPr>
        <w:t> </w:t>
      </w:r>
      <w:r>
        <w:rPr>
          <w:sz w:val="24"/>
        </w:rPr>
        <w:t>corresponde;</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elaborar</w:t>
      </w:r>
      <w:r>
        <w:rPr>
          <w:spacing w:val="-29"/>
          <w:sz w:val="24"/>
        </w:rPr>
        <w:t> </w:t>
      </w:r>
      <w:r>
        <w:rPr>
          <w:sz w:val="24"/>
        </w:rPr>
        <w:t>el</w:t>
      </w:r>
      <w:r>
        <w:rPr>
          <w:spacing w:val="-28"/>
          <w:sz w:val="24"/>
        </w:rPr>
        <w:t> </w:t>
      </w:r>
      <w:r>
        <w:rPr>
          <w:sz w:val="24"/>
        </w:rPr>
        <w:t>manual</w:t>
      </w:r>
      <w:r>
        <w:rPr>
          <w:spacing w:val="-28"/>
          <w:sz w:val="24"/>
        </w:rPr>
        <w:t> </w:t>
      </w:r>
      <w:r>
        <w:rPr>
          <w:sz w:val="24"/>
        </w:rPr>
        <w:t>de</w:t>
      </w:r>
      <w:r>
        <w:rPr>
          <w:spacing w:val="-27"/>
          <w:sz w:val="24"/>
        </w:rPr>
        <w:t> </w:t>
      </w:r>
      <w:r>
        <w:rPr>
          <w:sz w:val="24"/>
        </w:rPr>
        <w:t>contabilidad</w:t>
      </w:r>
      <w:r>
        <w:rPr>
          <w:spacing w:val="-28"/>
          <w:sz w:val="24"/>
        </w:rPr>
        <w:t> </w:t>
      </w:r>
      <w:r>
        <w:rPr>
          <w:sz w:val="24"/>
        </w:rPr>
        <w:t>de</w:t>
      </w:r>
      <w:r>
        <w:rPr>
          <w:spacing w:val="-27"/>
          <w:sz w:val="24"/>
        </w:rPr>
        <w:t> </w:t>
      </w:r>
      <w:r>
        <w:rPr>
          <w:sz w:val="24"/>
        </w:rPr>
        <w:t>la</w:t>
      </w:r>
      <w:r>
        <w:rPr>
          <w:spacing w:val="-28"/>
          <w:sz w:val="24"/>
        </w:rPr>
        <w:t> </w:t>
      </w:r>
      <w:r>
        <w:rPr>
          <w:sz w:val="24"/>
        </w:rPr>
        <w:t>organización</w:t>
      </w:r>
      <w:r>
        <w:rPr>
          <w:spacing w:val="-28"/>
          <w:sz w:val="24"/>
        </w:rPr>
        <w:t> </w:t>
      </w:r>
      <w:r>
        <w:rPr>
          <w:sz w:val="24"/>
        </w:rPr>
        <w:t>superior</w:t>
      </w:r>
      <w:r>
        <w:rPr>
          <w:spacing w:val="-29"/>
          <w:sz w:val="24"/>
        </w:rPr>
        <w:t> </w:t>
      </w:r>
      <w:r>
        <w:rPr>
          <w:sz w:val="24"/>
        </w:rPr>
        <w:t>de</w:t>
      </w:r>
      <w:r>
        <w:rPr>
          <w:spacing w:val="-27"/>
          <w:sz w:val="24"/>
        </w:rPr>
        <w:t> </w:t>
      </w:r>
      <w:r>
        <w:rPr>
          <w:sz w:val="24"/>
        </w:rPr>
        <w:t>dirección</w:t>
      </w:r>
      <w:r>
        <w:rPr>
          <w:spacing w:val="-28"/>
          <w:sz w:val="24"/>
        </w:rPr>
        <w:t> </w:t>
      </w:r>
      <w:r>
        <w:rPr>
          <w:sz w:val="24"/>
        </w:rPr>
        <w:t>empresarial y tomar las medidas organizativas para su correcto</w:t>
      </w:r>
      <w:r>
        <w:rPr>
          <w:spacing w:val="-3"/>
          <w:sz w:val="24"/>
        </w:rPr>
        <w:t> </w:t>
      </w:r>
      <w:r>
        <w:rPr>
          <w:sz w:val="24"/>
        </w:rPr>
        <w:t>funcionamiento;</w:t>
      </w:r>
    </w:p>
    <w:p>
      <w:pPr>
        <w:pStyle w:val="ListParagraph"/>
        <w:numPr>
          <w:ilvl w:val="1"/>
          <w:numId w:val="86"/>
        </w:numPr>
        <w:tabs>
          <w:tab w:pos="623" w:val="left" w:leader="none"/>
        </w:tabs>
        <w:spacing w:line="262" w:lineRule="exact" w:before="0" w:after="0"/>
        <w:ind w:left="622" w:right="0" w:hanging="397"/>
        <w:jc w:val="left"/>
        <w:rPr>
          <w:sz w:val="24"/>
        </w:rPr>
      </w:pPr>
      <w:r>
        <w:rPr>
          <w:sz w:val="24"/>
        </w:rPr>
        <w:t>emitir</w:t>
      </w:r>
      <w:r>
        <w:rPr>
          <w:spacing w:val="-18"/>
          <w:sz w:val="24"/>
        </w:rPr>
        <w:t> </w:t>
      </w:r>
      <w:r>
        <w:rPr>
          <w:sz w:val="24"/>
        </w:rPr>
        <w:t>periódicamente</w:t>
      </w:r>
      <w:r>
        <w:rPr>
          <w:spacing w:val="-18"/>
          <w:sz w:val="24"/>
        </w:rPr>
        <w:t> </w:t>
      </w:r>
      <w:r>
        <w:rPr>
          <w:sz w:val="24"/>
        </w:rPr>
        <w:t>los</w:t>
      </w:r>
      <w:r>
        <w:rPr>
          <w:spacing w:val="-17"/>
          <w:sz w:val="24"/>
        </w:rPr>
        <w:t> </w:t>
      </w:r>
      <w:r>
        <w:rPr>
          <w:sz w:val="24"/>
        </w:rPr>
        <w:t>estados</w:t>
      </w:r>
      <w:r>
        <w:rPr>
          <w:spacing w:val="-18"/>
          <w:sz w:val="24"/>
        </w:rPr>
        <w:t> </w:t>
      </w:r>
      <w:r>
        <w:rPr>
          <w:sz w:val="24"/>
        </w:rPr>
        <w:t>financieros</w:t>
      </w:r>
      <w:r>
        <w:rPr>
          <w:spacing w:val="-17"/>
          <w:sz w:val="24"/>
        </w:rPr>
        <w:t> </w:t>
      </w:r>
      <w:r>
        <w:rPr>
          <w:sz w:val="24"/>
        </w:rPr>
        <w:t>y</w:t>
      </w:r>
      <w:r>
        <w:rPr>
          <w:spacing w:val="-18"/>
          <w:sz w:val="24"/>
        </w:rPr>
        <w:t> </w:t>
      </w:r>
      <w:r>
        <w:rPr>
          <w:sz w:val="24"/>
        </w:rPr>
        <w:t>controlar</w:t>
      </w:r>
      <w:r>
        <w:rPr>
          <w:spacing w:val="-17"/>
          <w:sz w:val="24"/>
        </w:rPr>
        <w:t> </w:t>
      </w:r>
      <w:r>
        <w:rPr>
          <w:sz w:val="24"/>
        </w:rPr>
        <w:t>este</w:t>
      </w:r>
      <w:r>
        <w:rPr>
          <w:spacing w:val="-18"/>
          <w:sz w:val="24"/>
        </w:rPr>
        <w:t> </w:t>
      </w:r>
      <w:r>
        <w:rPr>
          <w:sz w:val="24"/>
        </w:rPr>
        <w:t>aspecto</w:t>
      </w:r>
      <w:r>
        <w:rPr>
          <w:spacing w:val="-17"/>
          <w:sz w:val="24"/>
        </w:rPr>
        <w:t> </w:t>
      </w:r>
      <w:r>
        <w:rPr>
          <w:sz w:val="24"/>
        </w:rPr>
        <w:t>en</w:t>
      </w:r>
      <w:r>
        <w:rPr>
          <w:spacing w:val="-18"/>
          <w:sz w:val="24"/>
        </w:rPr>
        <w:t> </w:t>
      </w:r>
      <w:r>
        <w:rPr>
          <w:sz w:val="24"/>
        </w:rPr>
        <w:t>las</w:t>
      </w:r>
      <w:r>
        <w:rPr>
          <w:spacing w:val="-17"/>
          <w:sz w:val="24"/>
        </w:rPr>
        <w:t> </w:t>
      </w:r>
      <w:r>
        <w:rPr>
          <w:sz w:val="24"/>
        </w:rPr>
        <w:t>empresas;</w:t>
      </w:r>
    </w:p>
    <w:p>
      <w:pPr>
        <w:pStyle w:val="ListParagraph"/>
        <w:numPr>
          <w:ilvl w:val="1"/>
          <w:numId w:val="86"/>
        </w:numPr>
        <w:tabs>
          <w:tab w:pos="623" w:val="left" w:leader="none"/>
        </w:tabs>
        <w:spacing w:line="225" w:lineRule="auto" w:before="6" w:after="0"/>
        <w:ind w:left="622" w:right="200" w:hanging="397"/>
        <w:jc w:val="both"/>
        <w:rPr>
          <w:sz w:val="24"/>
        </w:rPr>
      </w:pPr>
      <w:r>
        <w:rPr>
          <w:sz w:val="24"/>
        </w:rPr>
        <w:t>garantizar que los sistemas contable-financieros soportados en tecnologías de la información que utilizan las empresas sean compatibles y estén certificados por la autoridad competente;</w:t>
      </w:r>
    </w:p>
    <w:p>
      <w:pPr>
        <w:pStyle w:val="ListParagraph"/>
        <w:numPr>
          <w:ilvl w:val="1"/>
          <w:numId w:val="86"/>
        </w:numPr>
        <w:tabs>
          <w:tab w:pos="623" w:val="left" w:leader="none"/>
        </w:tabs>
        <w:spacing w:line="208" w:lineRule="auto" w:before="17" w:after="0"/>
        <w:ind w:left="622" w:right="199" w:hanging="397"/>
        <w:jc w:val="both"/>
        <w:rPr>
          <w:sz w:val="24"/>
        </w:rPr>
      </w:pPr>
      <w:r>
        <w:rPr>
          <w:sz w:val="24"/>
        </w:rPr>
        <w:t>certificar</w:t>
      </w:r>
      <w:r>
        <w:rPr>
          <w:spacing w:val="-9"/>
          <w:sz w:val="24"/>
        </w:rPr>
        <w:t> </w:t>
      </w:r>
      <w:r>
        <w:rPr>
          <w:sz w:val="24"/>
        </w:rPr>
        <w:t>los</w:t>
      </w:r>
      <w:r>
        <w:rPr>
          <w:spacing w:val="-10"/>
          <w:sz w:val="24"/>
        </w:rPr>
        <w:t> </w:t>
      </w:r>
      <w:r>
        <w:rPr>
          <w:sz w:val="24"/>
        </w:rPr>
        <w:t>estados</w:t>
      </w:r>
      <w:r>
        <w:rPr>
          <w:spacing w:val="-8"/>
          <w:sz w:val="24"/>
        </w:rPr>
        <w:t> </w:t>
      </w:r>
      <w:r>
        <w:rPr>
          <w:sz w:val="24"/>
        </w:rPr>
        <w:t>financieros</w:t>
      </w:r>
      <w:r>
        <w:rPr>
          <w:spacing w:val="-10"/>
          <w:sz w:val="24"/>
        </w:rPr>
        <w:t> </w:t>
      </w:r>
      <w:r>
        <w:rPr>
          <w:sz w:val="24"/>
        </w:rPr>
        <w:t>de</w:t>
      </w:r>
      <w:r>
        <w:rPr>
          <w:spacing w:val="-9"/>
          <w:sz w:val="24"/>
        </w:rPr>
        <w:t> </w:t>
      </w:r>
      <w:r>
        <w:rPr>
          <w:sz w:val="24"/>
        </w:rPr>
        <w:t>la</w:t>
      </w:r>
      <w:r>
        <w:rPr>
          <w:spacing w:val="-9"/>
          <w:sz w:val="24"/>
        </w:rPr>
        <w:t> </w:t>
      </w:r>
      <w:r>
        <w:rPr>
          <w:sz w:val="24"/>
        </w:rPr>
        <w:t>organización</w:t>
      </w:r>
      <w:r>
        <w:rPr>
          <w:spacing w:val="-10"/>
          <w:sz w:val="24"/>
        </w:rPr>
        <w:t> </w:t>
      </w:r>
      <w:r>
        <w:rPr>
          <w:sz w:val="24"/>
        </w:rPr>
        <w:t>superior</w:t>
      </w:r>
      <w:r>
        <w:rPr>
          <w:spacing w:val="-9"/>
          <w:sz w:val="24"/>
        </w:rPr>
        <w:t> </w:t>
      </w:r>
      <w:r>
        <w:rPr>
          <w:sz w:val="24"/>
        </w:rPr>
        <w:t>de</w:t>
      </w:r>
      <w:r>
        <w:rPr>
          <w:spacing w:val="-10"/>
          <w:sz w:val="24"/>
        </w:rPr>
        <w:t> </w:t>
      </w:r>
      <w:r>
        <w:rPr>
          <w:sz w:val="24"/>
        </w:rPr>
        <w:t>dirección</w:t>
      </w:r>
      <w:r>
        <w:rPr>
          <w:spacing w:val="-9"/>
          <w:sz w:val="24"/>
        </w:rPr>
        <w:t> </w:t>
      </w:r>
      <w:r>
        <w:rPr>
          <w:sz w:val="24"/>
        </w:rPr>
        <w:t>empresarial con entidades autorizadas y exigir el cumplimiento de este aspecto en las empresas que la integran;</w:t>
      </w:r>
    </w:p>
    <w:p>
      <w:pPr>
        <w:pStyle w:val="ListParagraph"/>
        <w:numPr>
          <w:ilvl w:val="1"/>
          <w:numId w:val="86"/>
        </w:numPr>
        <w:tabs>
          <w:tab w:pos="623" w:val="left" w:leader="none"/>
        </w:tabs>
        <w:spacing w:line="258" w:lineRule="exact" w:before="0" w:after="0"/>
        <w:ind w:left="622" w:right="0" w:hanging="397"/>
        <w:jc w:val="left"/>
        <w:rPr>
          <w:sz w:val="24"/>
        </w:rPr>
      </w:pPr>
      <w:r>
        <w:rPr>
          <w:sz w:val="24"/>
        </w:rPr>
        <w:t>organizar racionalmente controles integrales a las</w:t>
      </w:r>
      <w:r>
        <w:rPr>
          <w:spacing w:val="-1"/>
          <w:sz w:val="24"/>
        </w:rPr>
        <w:t> </w:t>
      </w:r>
      <w:r>
        <w:rPr>
          <w:sz w:val="24"/>
        </w:rPr>
        <w:t>empresas;</w:t>
      </w:r>
    </w:p>
    <w:p>
      <w:pPr>
        <w:pStyle w:val="ListParagraph"/>
        <w:numPr>
          <w:ilvl w:val="1"/>
          <w:numId w:val="86"/>
        </w:numPr>
        <w:tabs>
          <w:tab w:pos="623" w:val="left" w:leader="none"/>
        </w:tabs>
        <w:spacing w:line="199" w:lineRule="auto" w:before="30" w:after="0"/>
        <w:ind w:left="622" w:right="205" w:hanging="397"/>
        <w:jc w:val="both"/>
        <w:rPr>
          <w:sz w:val="24"/>
        </w:rPr>
      </w:pPr>
      <w:r>
        <w:rPr>
          <w:sz w:val="24"/>
        </w:rPr>
        <w:t>elaborar y controlar sistemáticamente el cumplimiento del Plan de Prevención de Riesgos en la organización superior de dirección</w:t>
      </w:r>
      <w:r>
        <w:rPr>
          <w:spacing w:val="-3"/>
          <w:sz w:val="24"/>
        </w:rPr>
        <w:t> </w:t>
      </w:r>
      <w:r>
        <w:rPr>
          <w:sz w:val="24"/>
        </w:rPr>
        <w:t>empresarial;</w:t>
      </w:r>
    </w:p>
    <w:p>
      <w:pPr>
        <w:pStyle w:val="ListParagraph"/>
        <w:numPr>
          <w:ilvl w:val="1"/>
          <w:numId w:val="86"/>
        </w:numPr>
        <w:tabs>
          <w:tab w:pos="623" w:val="left" w:leader="none"/>
        </w:tabs>
        <w:spacing w:line="225" w:lineRule="auto" w:before="7" w:after="0"/>
        <w:ind w:left="622" w:right="203" w:hanging="397"/>
        <w:jc w:val="both"/>
        <w:rPr>
          <w:sz w:val="24"/>
        </w:rPr>
      </w:pPr>
      <w:r>
        <w:rPr>
          <w:spacing w:val="-3"/>
          <w:sz w:val="24"/>
        </w:rPr>
        <w:t>evaluar </w:t>
      </w:r>
      <w:r>
        <w:rPr>
          <w:sz w:val="24"/>
        </w:rPr>
        <w:t>con </w:t>
      </w:r>
      <w:r>
        <w:rPr>
          <w:spacing w:val="-3"/>
          <w:sz w:val="24"/>
        </w:rPr>
        <w:t>cada empresa </w:t>
      </w:r>
      <w:r>
        <w:rPr>
          <w:sz w:val="24"/>
        </w:rPr>
        <w:t>los </w:t>
      </w:r>
      <w:r>
        <w:rPr>
          <w:spacing w:val="-3"/>
          <w:sz w:val="24"/>
        </w:rPr>
        <w:t>resultados deficientes </w:t>
      </w:r>
      <w:r>
        <w:rPr>
          <w:sz w:val="24"/>
        </w:rPr>
        <w:t>en la </w:t>
      </w:r>
      <w:r>
        <w:rPr>
          <w:spacing w:val="-3"/>
          <w:sz w:val="24"/>
        </w:rPr>
        <w:t>gestión, demostrados en auditorías </w:t>
      </w:r>
      <w:r>
        <w:rPr>
          <w:sz w:val="24"/>
        </w:rPr>
        <w:t>y </w:t>
      </w:r>
      <w:r>
        <w:rPr>
          <w:spacing w:val="-3"/>
          <w:sz w:val="24"/>
        </w:rPr>
        <w:t>controles; analizar </w:t>
      </w:r>
      <w:r>
        <w:rPr>
          <w:sz w:val="24"/>
        </w:rPr>
        <w:t>las </w:t>
      </w:r>
      <w:r>
        <w:rPr>
          <w:spacing w:val="-3"/>
          <w:sz w:val="24"/>
        </w:rPr>
        <w:t>causas </w:t>
      </w:r>
      <w:r>
        <w:rPr>
          <w:sz w:val="24"/>
        </w:rPr>
        <w:t>de las </w:t>
      </w:r>
      <w:r>
        <w:rPr>
          <w:spacing w:val="-3"/>
          <w:sz w:val="24"/>
        </w:rPr>
        <w:t>deficiencias detectadas </w:t>
      </w:r>
      <w:r>
        <w:rPr>
          <w:sz w:val="24"/>
        </w:rPr>
        <w:t>y las </w:t>
      </w:r>
      <w:r>
        <w:rPr>
          <w:spacing w:val="-3"/>
          <w:sz w:val="24"/>
        </w:rPr>
        <w:t>medidas disciplinarias, laborales, técnicas, económicas, </w:t>
      </w:r>
      <w:r>
        <w:rPr>
          <w:spacing w:val="-4"/>
          <w:sz w:val="24"/>
        </w:rPr>
        <w:t>organizativas </w:t>
      </w:r>
      <w:r>
        <w:rPr>
          <w:sz w:val="24"/>
        </w:rPr>
        <w:t>y </w:t>
      </w:r>
      <w:r>
        <w:rPr>
          <w:spacing w:val="-3"/>
          <w:sz w:val="24"/>
        </w:rPr>
        <w:t>salariales </w:t>
      </w:r>
      <w:r>
        <w:rPr>
          <w:sz w:val="24"/>
        </w:rPr>
        <w:t>que</w:t>
      </w:r>
      <w:r>
        <w:rPr>
          <w:spacing w:val="-35"/>
          <w:sz w:val="24"/>
        </w:rPr>
        <w:t> </w:t>
      </w:r>
      <w:r>
        <w:rPr>
          <w:spacing w:val="-3"/>
          <w:sz w:val="24"/>
        </w:rPr>
        <w:t>procedan;</w:t>
      </w:r>
    </w:p>
    <w:p>
      <w:pPr>
        <w:pStyle w:val="ListParagraph"/>
        <w:numPr>
          <w:ilvl w:val="1"/>
          <w:numId w:val="86"/>
        </w:numPr>
        <w:tabs>
          <w:tab w:pos="623" w:val="left" w:leader="none"/>
        </w:tabs>
        <w:spacing w:line="199" w:lineRule="auto" w:before="26" w:after="0"/>
        <w:ind w:left="622" w:right="199" w:hanging="397"/>
        <w:jc w:val="both"/>
        <w:rPr>
          <w:sz w:val="24"/>
        </w:rPr>
      </w:pPr>
      <w:r>
        <w:rPr>
          <w:sz w:val="24"/>
        </w:rPr>
        <w:t>organizar</w:t>
      </w:r>
      <w:r>
        <w:rPr>
          <w:spacing w:val="-8"/>
          <w:sz w:val="24"/>
        </w:rPr>
        <w:t> </w:t>
      </w:r>
      <w:r>
        <w:rPr>
          <w:sz w:val="24"/>
        </w:rPr>
        <w:t>la</w:t>
      </w:r>
      <w:r>
        <w:rPr>
          <w:spacing w:val="-7"/>
          <w:sz w:val="24"/>
        </w:rPr>
        <w:t> </w:t>
      </w:r>
      <w:r>
        <w:rPr>
          <w:sz w:val="24"/>
        </w:rPr>
        <w:t>actividad</w:t>
      </w:r>
      <w:r>
        <w:rPr>
          <w:spacing w:val="-8"/>
          <w:sz w:val="24"/>
        </w:rPr>
        <w:t> </w:t>
      </w:r>
      <w:r>
        <w:rPr>
          <w:sz w:val="24"/>
        </w:rPr>
        <w:t>de</w:t>
      </w:r>
      <w:r>
        <w:rPr>
          <w:spacing w:val="-7"/>
          <w:sz w:val="24"/>
        </w:rPr>
        <w:t> </w:t>
      </w:r>
      <w:r>
        <w:rPr>
          <w:sz w:val="24"/>
        </w:rPr>
        <w:t>tesorería,</w:t>
      </w:r>
      <w:r>
        <w:rPr>
          <w:spacing w:val="-8"/>
          <w:sz w:val="24"/>
        </w:rPr>
        <w:t> </w:t>
      </w:r>
      <w:r>
        <w:rPr>
          <w:sz w:val="24"/>
        </w:rPr>
        <w:t>teniendo</w:t>
      </w:r>
      <w:r>
        <w:rPr>
          <w:spacing w:val="-7"/>
          <w:sz w:val="24"/>
        </w:rPr>
        <w:t> </w:t>
      </w:r>
      <w:r>
        <w:rPr>
          <w:sz w:val="24"/>
        </w:rPr>
        <w:t>en</w:t>
      </w:r>
      <w:r>
        <w:rPr>
          <w:spacing w:val="-8"/>
          <w:sz w:val="24"/>
        </w:rPr>
        <w:t> </w:t>
      </w:r>
      <w:r>
        <w:rPr>
          <w:sz w:val="24"/>
        </w:rPr>
        <w:t>cuenta</w:t>
      </w:r>
      <w:r>
        <w:rPr>
          <w:spacing w:val="-7"/>
          <w:sz w:val="24"/>
        </w:rPr>
        <w:t> </w:t>
      </w:r>
      <w:r>
        <w:rPr>
          <w:sz w:val="24"/>
        </w:rPr>
        <w:t>las</w:t>
      </w:r>
      <w:r>
        <w:rPr>
          <w:spacing w:val="-8"/>
          <w:sz w:val="24"/>
        </w:rPr>
        <w:t> </w:t>
      </w:r>
      <w:r>
        <w:rPr>
          <w:sz w:val="24"/>
        </w:rPr>
        <w:t>características,</w:t>
      </w:r>
      <w:r>
        <w:rPr>
          <w:spacing w:val="-7"/>
          <w:sz w:val="24"/>
        </w:rPr>
        <w:t> </w:t>
      </w:r>
      <w:r>
        <w:rPr>
          <w:sz w:val="24"/>
        </w:rPr>
        <w:t>condiciones y la necesidad real de asumirla en la organización superior de dirección</w:t>
      </w:r>
      <w:r>
        <w:rPr>
          <w:spacing w:val="-14"/>
          <w:sz w:val="24"/>
        </w:rPr>
        <w:t> </w:t>
      </w:r>
      <w:r>
        <w:rPr>
          <w:sz w:val="24"/>
        </w:rPr>
        <w:t>empresarial;</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garantizar</w:t>
      </w:r>
      <w:r>
        <w:rPr>
          <w:spacing w:val="-7"/>
          <w:sz w:val="24"/>
        </w:rPr>
        <w:t> </w:t>
      </w:r>
      <w:r>
        <w:rPr>
          <w:sz w:val="24"/>
        </w:rPr>
        <w:t>en</w:t>
      </w:r>
      <w:r>
        <w:rPr>
          <w:spacing w:val="-6"/>
          <w:sz w:val="24"/>
        </w:rPr>
        <w:t> </w:t>
      </w:r>
      <w:r>
        <w:rPr>
          <w:sz w:val="24"/>
        </w:rPr>
        <w:t>tiempo</w:t>
      </w:r>
      <w:r>
        <w:rPr>
          <w:spacing w:val="-6"/>
          <w:sz w:val="24"/>
        </w:rPr>
        <w:t> </w:t>
      </w:r>
      <w:r>
        <w:rPr>
          <w:sz w:val="24"/>
        </w:rPr>
        <w:t>y</w:t>
      </w:r>
      <w:r>
        <w:rPr>
          <w:spacing w:val="-7"/>
          <w:sz w:val="24"/>
        </w:rPr>
        <w:t> </w:t>
      </w:r>
      <w:r>
        <w:rPr>
          <w:sz w:val="24"/>
        </w:rPr>
        <w:t>forma,</w:t>
      </w:r>
      <w:r>
        <w:rPr>
          <w:spacing w:val="-6"/>
          <w:sz w:val="24"/>
        </w:rPr>
        <w:t> </w:t>
      </w:r>
      <w:r>
        <w:rPr>
          <w:sz w:val="24"/>
        </w:rPr>
        <w:t>según</w:t>
      </w:r>
      <w:r>
        <w:rPr>
          <w:spacing w:val="-6"/>
          <w:sz w:val="24"/>
        </w:rPr>
        <w:t> </w:t>
      </w:r>
      <w:r>
        <w:rPr>
          <w:sz w:val="24"/>
        </w:rPr>
        <w:t>lo</w:t>
      </w:r>
      <w:r>
        <w:rPr>
          <w:spacing w:val="-6"/>
          <w:sz w:val="24"/>
        </w:rPr>
        <w:t> </w:t>
      </w:r>
      <w:r>
        <w:rPr>
          <w:sz w:val="24"/>
        </w:rPr>
        <w:t>dispuesto</w:t>
      </w:r>
      <w:r>
        <w:rPr>
          <w:spacing w:val="-7"/>
          <w:sz w:val="24"/>
        </w:rPr>
        <w:t> </w:t>
      </w:r>
      <w:r>
        <w:rPr>
          <w:sz w:val="24"/>
        </w:rPr>
        <w:t>en</w:t>
      </w:r>
      <w:r>
        <w:rPr>
          <w:spacing w:val="-6"/>
          <w:sz w:val="24"/>
        </w:rPr>
        <w:t> </w:t>
      </w:r>
      <w:r>
        <w:rPr>
          <w:sz w:val="24"/>
        </w:rPr>
        <w:t>cada</w:t>
      </w:r>
      <w:r>
        <w:rPr>
          <w:spacing w:val="-6"/>
          <w:sz w:val="24"/>
        </w:rPr>
        <w:t> </w:t>
      </w:r>
      <w:r>
        <w:rPr>
          <w:sz w:val="24"/>
        </w:rPr>
        <w:t>caso,</w:t>
      </w:r>
      <w:r>
        <w:rPr>
          <w:spacing w:val="-6"/>
          <w:sz w:val="24"/>
        </w:rPr>
        <w:t> </w:t>
      </w:r>
      <w:r>
        <w:rPr>
          <w:sz w:val="24"/>
        </w:rPr>
        <w:t>el</w:t>
      </w:r>
      <w:r>
        <w:rPr>
          <w:spacing w:val="-7"/>
          <w:sz w:val="24"/>
        </w:rPr>
        <w:t> </w:t>
      </w:r>
      <w:r>
        <w:rPr>
          <w:sz w:val="24"/>
        </w:rPr>
        <w:t>pago</w:t>
      </w:r>
      <w:r>
        <w:rPr>
          <w:spacing w:val="-6"/>
          <w:sz w:val="24"/>
        </w:rPr>
        <w:t> </w:t>
      </w:r>
      <w:r>
        <w:rPr>
          <w:sz w:val="24"/>
        </w:rPr>
        <w:t>de</w:t>
      </w:r>
      <w:r>
        <w:rPr>
          <w:spacing w:val="-6"/>
          <w:sz w:val="24"/>
        </w:rPr>
        <w:t> </w:t>
      </w:r>
      <w:r>
        <w:rPr>
          <w:sz w:val="24"/>
        </w:rPr>
        <w:t>los</w:t>
      </w:r>
      <w:r>
        <w:rPr>
          <w:spacing w:val="-6"/>
          <w:sz w:val="24"/>
        </w:rPr>
        <w:t> </w:t>
      </w:r>
      <w:r>
        <w:rPr>
          <w:sz w:val="24"/>
        </w:rPr>
        <w:t>tributos correspondientes;</w:t>
      </w:r>
    </w:p>
    <w:p>
      <w:pPr>
        <w:pStyle w:val="ListParagraph"/>
        <w:numPr>
          <w:ilvl w:val="1"/>
          <w:numId w:val="86"/>
        </w:numPr>
        <w:tabs>
          <w:tab w:pos="623" w:val="left" w:leader="none"/>
        </w:tabs>
        <w:spacing w:line="199" w:lineRule="auto" w:before="32" w:after="0"/>
        <w:ind w:left="622" w:right="202" w:hanging="397"/>
        <w:jc w:val="both"/>
        <w:rPr>
          <w:sz w:val="24"/>
        </w:rPr>
      </w:pPr>
      <w:r>
        <w:rPr>
          <w:sz w:val="24"/>
        </w:rPr>
        <w:t>documentar la totalidad de las cuentas por cobrar y pagar; establecer convenios de cobros y pagos con clientes y suministradores, en los casos que</w:t>
      </w:r>
      <w:r>
        <w:rPr>
          <w:spacing w:val="-7"/>
          <w:sz w:val="24"/>
        </w:rPr>
        <w:t> </w:t>
      </w:r>
      <w:r>
        <w:rPr>
          <w:sz w:val="24"/>
        </w:rPr>
        <w:t>procedan;</w:t>
      </w:r>
    </w:p>
    <w:p>
      <w:pPr>
        <w:pStyle w:val="ListParagraph"/>
        <w:numPr>
          <w:ilvl w:val="1"/>
          <w:numId w:val="86"/>
        </w:numPr>
        <w:tabs>
          <w:tab w:pos="623" w:val="left" w:leader="none"/>
        </w:tabs>
        <w:spacing w:line="208" w:lineRule="auto" w:before="23" w:after="0"/>
        <w:ind w:left="622" w:right="202" w:hanging="397"/>
        <w:jc w:val="both"/>
        <w:rPr>
          <w:sz w:val="24"/>
        </w:rPr>
      </w:pPr>
      <w:r>
        <w:rPr>
          <w:sz w:val="24"/>
        </w:rPr>
        <w:t>analizar las propuestas de las empresas para la creación de las reservas provenientes de las utilidades después del impuesto y sus cuantías, según lo dispuesto a estos efectos por el organismo</w:t>
      </w:r>
      <w:r>
        <w:rPr>
          <w:spacing w:val="-1"/>
          <w:sz w:val="24"/>
        </w:rPr>
        <w:t> </w:t>
      </w:r>
      <w:r>
        <w:rPr>
          <w:sz w:val="24"/>
        </w:rPr>
        <w:t>correspondiente;</w:t>
      </w:r>
    </w:p>
    <w:p>
      <w:pPr>
        <w:spacing w:after="0" w:line="208"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112" from="93.259796pt,14.408856pt" to="518.739796pt,14.408856pt" stroked="true" strokeweight="1pt" strokecolor="#000000">
            <v:stroke dashstyle="solid"/>
            <w10:wrap type="none"/>
          </v:line>
        </w:pict>
      </w:r>
      <w:r>
        <w:rPr>
          <w:b/>
          <w:w w:val="110"/>
          <w:sz w:val="20"/>
        </w:rPr>
        <w:t>1088</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ListParagraph"/>
        <w:numPr>
          <w:ilvl w:val="1"/>
          <w:numId w:val="86"/>
        </w:numPr>
        <w:tabs>
          <w:tab w:pos="623" w:val="left" w:leader="none"/>
        </w:tabs>
        <w:spacing w:line="199" w:lineRule="auto" w:before="0" w:after="0"/>
        <w:ind w:left="622" w:right="201" w:hanging="397"/>
        <w:jc w:val="left"/>
        <w:rPr>
          <w:sz w:val="24"/>
        </w:rPr>
      </w:pPr>
      <w:r>
        <w:rPr>
          <w:sz w:val="24"/>
        </w:rPr>
        <w:t>determinar el monto y los conceptos para la utilización de la depreciación como fuente propia para financiar nuevas</w:t>
      </w:r>
      <w:r>
        <w:rPr>
          <w:spacing w:val="-3"/>
          <w:sz w:val="24"/>
        </w:rPr>
        <w:t> </w:t>
      </w:r>
      <w:r>
        <w:rPr>
          <w:sz w:val="24"/>
        </w:rPr>
        <w:t>inversiones;</w:t>
      </w:r>
    </w:p>
    <w:p>
      <w:pPr>
        <w:pStyle w:val="ListParagraph"/>
        <w:numPr>
          <w:ilvl w:val="1"/>
          <w:numId w:val="86"/>
        </w:numPr>
        <w:tabs>
          <w:tab w:pos="623" w:val="left" w:leader="none"/>
        </w:tabs>
        <w:spacing w:line="199" w:lineRule="auto" w:before="32" w:after="0"/>
        <w:ind w:left="622" w:right="202" w:hanging="397"/>
        <w:jc w:val="left"/>
        <w:rPr>
          <w:sz w:val="24"/>
        </w:rPr>
      </w:pPr>
      <w:r>
        <w:rPr>
          <w:sz w:val="24"/>
        </w:rPr>
        <w:t>utilizar y administrar correctamente los recursos financieros y materiales de la organización superior de dirección</w:t>
      </w:r>
      <w:r>
        <w:rPr>
          <w:spacing w:val="-2"/>
          <w:sz w:val="24"/>
        </w:rPr>
        <w:t> </w:t>
      </w:r>
      <w:r>
        <w:rPr>
          <w:sz w:val="24"/>
        </w:rPr>
        <w:t>empresarial;</w:t>
      </w:r>
    </w:p>
    <w:p>
      <w:pPr>
        <w:pStyle w:val="ListParagraph"/>
        <w:numPr>
          <w:ilvl w:val="1"/>
          <w:numId w:val="86"/>
        </w:numPr>
        <w:tabs>
          <w:tab w:pos="623" w:val="left" w:leader="none"/>
        </w:tabs>
        <w:spacing w:line="199" w:lineRule="auto" w:before="31" w:after="0"/>
        <w:ind w:left="622" w:right="201" w:hanging="397"/>
        <w:jc w:val="left"/>
        <w:rPr>
          <w:sz w:val="24"/>
        </w:rPr>
      </w:pPr>
      <w:r>
        <w:rPr>
          <w:sz w:val="24"/>
        </w:rPr>
        <w:t>cumplir con calidad las orientaciones establecidas en el uso de las monedas con que opera;</w:t>
      </w:r>
    </w:p>
    <w:p>
      <w:pPr>
        <w:pStyle w:val="ListParagraph"/>
        <w:numPr>
          <w:ilvl w:val="1"/>
          <w:numId w:val="86"/>
        </w:numPr>
        <w:tabs>
          <w:tab w:pos="623" w:val="left" w:leader="none"/>
        </w:tabs>
        <w:spacing w:line="199" w:lineRule="auto" w:before="32" w:after="0"/>
        <w:ind w:left="621" w:right="201" w:hanging="396"/>
        <w:jc w:val="left"/>
        <w:rPr>
          <w:sz w:val="24"/>
        </w:rPr>
      </w:pPr>
      <w:r>
        <w:rPr>
          <w:sz w:val="24"/>
        </w:rPr>
        <w:t>formar y aplicar los precios y tarifas que les correspondan; orientar y controlar su correcta formación en las empresas;</w:t>
      </w:r>
    </w:p>
    <w:p>
      <w:pPr>
        <w:pStyle w:val="ListParagraph"/>
        <w:numPr>
          <w:ilvl w:val="1"/>
          <w:numId w:val="86"/>
        </w:numPr>
        <w:tabs>
          <w:tab w:pos="623" w:val="left" w:leader="none"/>
        </w:tabs>
        <w:spacing w:line="199" w:lineRule="auto" w:before="32" w:after="0"/>
        <w:ind w:left="622" w:right="199" w:hanging="398"/>
        <w:jc w:val="both"/>
        <w:rPr>
          <w:sz w:val="24"/>
        </w:rPr>
      </w:pPr>
      <w:r>
        <w:rPr>
          <w:sz w:val="24"/>
        </w:rPr>
        <w:t>organizar el sistema de información que incluya los requerimientos informativos   de las empresas que la integran, en correspondencia con lo establecido; elaborar el reglamento de información interna y externa; así como los cuadros de mando de la información de cada jefe de la organización superior de dirección</w:t>
      </w:r>
      <w:r>
        <w:rPr>
          <w:spacing w:val="-7"/>
          <w:sz w:val="24"/>
        </w:rPr>
        <w:t> </w:t>
      </w:r>
      <w:r>
        <w:rPr>
          <w:sz w:val="24"/>
        </w:rPr>
        <w:t>empresarial;</w:t>
      </w:r>
    </w:p>
    <w:p>
      <w:pPr>
        <w:pStyle w:val="ListParagraph"/>
        <w:numPr>
          <w:ilvl w:val="1"/>
          <w:numId w:val="86"/>
        </w:numPr>
        <w:tabs>
          <w:tab w:pos="623" w:val="left" w:leader="none"/>
        </w:tabs>
        <w:spacing w:line="199" w:lineRule="auto" w:before="33" w:after="0"/>
        <w:ind w:left="622" w:right="203" w:hanging="397"/>
        <w:jc w:val="left"/>
        <w:rPr>
          <w:sz w:val="24"/>
        </w:rPr>
      </w:pPr>
      <w:r>
        <w:rPr>
          <w:sz w:val="24"/>
        </w:rPr>
        <w:t>elaborar el sistema de informatización y automatización de la gestión</w:t>
      </w:r>
      <w:r>
        <w:rPr>
          <w:spacing w:val="30"/>
          <w:sz w:val="24"/>
        </w:rPr>
        <w:t> </w:t>
      </w:r>
      <w:r>
        <w:rPr>
          <w:sz w:val="24"/>
        </w:rPr>
        <w:t>en correspondencia con las normas generales establecidas;</w:t>
      </w:r>
    </w:p>
    <w:p>
      <w:pPr>
        <w:pStyle w:val="ListParagraph"/>
        <w:numPr>
          <w:ilvl w:val="1"/>
          <w:numId w:val="86"/>
        </w:numPr>
        <w:tabs>
          <w:tab w:pos="623" w:val="left" w:leader="none"/>
        </w:tabs>
        <w:spacing w:line="199" w:lineRule="auto" w:before="32" w:after="0"/>
        <w:ind w:left="622" w:right="201" w:hanging="397"/>
        <w:jc w:val="left"/>
        <w:rPr>
          <w:sz w:val="24"/>
        </w:rPr>
      </w:pPr>
      <w:r>
        <w:rPr>
          <w:sz w:val="24"/>
        </w:rPr>
        <w:t>desagregar entre las empresas que las integran un monto para inversiones no nominales, según</w:t>
      </w:r>
      <w:r>
        <w:rPr>
          <w:spacing w:val="-2"/>
          <w:sz w:val="24"/>
        </w:rPr>
        <w:t> </w:t>
      </w:r>
      <w:r>
        <w:rPr>
          <w:sz w:val="24"/>
        </w:rPr>
        <w:t>corresponda;</w:t>
      </w:r>
    </w:p>
    <w:p>
      <w:pPr>
        <w:pStyle w:val="ListParagraph"/>
        <w:numPr>
          <w:ilvl w:val="1"/>
          <w:numId w:val="86"/>
        </w:numPr>
        <w:tabs>
          <w:tab w:pos="623" w:val="left" w:leader="none"/>
        </w:tabs>
        <w:spacing w:line="199" w:lineRule="auto" w:before="32" w:after="0"/>
        <w:ind w:left="622" w:right="200" w:hanging="397"/>
        <w:jc w:val="left"/>
        <w:rPr>
          <w:sz w:val="24"/>
        </w:rPr>
      </w:pPr>
      <w:r>
        <w:rPr>
          <w:sz w:val="24"/>
        </w:rPr>
        <w:t>analizar las existencias de inventarios ociosos y lento movimiento de toda la organización para la elaboración de los planes</w:t>
      </w:r>
      <w:r>
        <w:rPr>
          <w:spacing w:val="-1"/>
          <w:sz w:val="24"/>
        </w:rPr>
        <w:t> </w:t>
      </w:r>
      <w:r>
        <w:rPr>
          <w:sz w:val="24"/>
        </w:rPr>
        <w:t>anuales;</w:t>
      </w:r>
    </w:p>
    <w:p>
      <w:pPr>
        <w:pStyle w:val="ListParagraph"/>
        <w:numPr>
          <w:ilvl w:val="1"/>
          <w:numId w:val="86"/>
        </w:numPr>
        <w:tabs>
          <w:tab w:pos="623" w:val="left" w:leader="none"/>
        </w:tabs>
        <w:spacing w:line="199" w:lineRule="auto" w:before="31" w:after="0"/>
        <w:ind w:left="622" w:right="202" w:hanging="397"/>
        <w:jc w:val="left"/>
        <w:rPr>
          <w:sz w:val="24"/>
        </w:rPr>
      </w:pPr>
      <w:r>
        <w:rPr>
          <w:sz w:val="24"/>
        </w:rPr>
        <w:t>analizar</w:t>
      </w:r>
      <w:r>
        <w:rPr>
          <w:spacing w:val="-9"/>
          <w:sz w:val="24"/>
        </w:rPr>
        <w:t> </w:t>
      </w:r>
      <w:r>
        <w:rPr>
          <w:sz w:val="24"/>
        </w:rPr>
        <w:t>las</w:t>
      </w:r>
      <w:r>
        <w:rPr>
          <w:spacing w:val="-9"/>
          <w:sz w:val="24"/>
        </w:rPr>
        <w:t> </w:t>
      </w:r>
      <w:r>
        <w:rPr>
          <w:sz w:val="24"/>
        </w:rPr>
        <w:t>propuestas</w:t>
      </w:r>
      <w:r>
        <w:rPr>
          <w:spacing w:val="-7"/>
          <w:sz w:val="24"/>
        </w:rPr>
        <w:t> </w:t>
      </w:r>
      <w:r>
        <w:rPr>
          <w:sz w:val="24"/>
        </w:rPr>
        <w:t>de</w:t>
      </w:r>
      <w:r>
        <w:rPr>
          <w:spacing w:val="-8"/>
          <w:sz w:val="24"/>
        </w:rPr>
        <w:t> </w:t>
      </w:r>
      <w:r>
        <w:rPr>
          <w:sz w:val="24"/>
        </w:rPr>
        <w:t>las</w:t>
      </w:r>
      <w:r>
        <w:rPr>
          <w:spacing w:val="-8"/>
          <w:sz w:val="24"/>
        </w:rPr>
        <w:t> </w:t>
      </w:r>
      <w:r>
        <w:rPr>
          <w:sz w:val="24"/>
        </w:rPr>
        <w:t>empresas</w:t>
      </w:r>
      <w:r>
        <w:rPr>
          <w:spacing w:val="-7"/>
          <w:sz w:val="24"/>
        </w:rPr>
        <w:t> </w:t>
      </w:r>
      <w:r>
        <w:rPr>
          <w:sz w:val="24"/>
        </w:rPr>
        <w:t>integradas</w:t>
      </w:r>
      <w:r>
        <w:rPr>
          <w:spacing w:val="-10"/>
          <w:sz w:val="24"/>
        </w:rPr>
        <w:t> </w:t>
      </w:r>
      <w:r>
        <w:rPr>
          <w:sz w:val="24"/>
        </w:rPr>
        <w:t>sobre</w:t>
      </w:r>
      <w:r>
        <w:rPr>
          <w:spacing w:val="-9"/>
          <w:sz w:val="24"/>
        </w:rPr>
        <w:t> </w:t>
      </w:r>
      <w:r>
        <w:rPr>
          <w:sz w:val="24"/>
        </w:rPr>
        <w:t>el</w:t>
      </w:r>
      <w:r>
        <w:rPr>
          <w:spacing w:val="-7"/>
          <w:sz w:val="24"/>
        </w:rPr>
        <w:t> </w:t>
      </w:r>
      <w:r>
        <w:rPr>
          <w:sz w:val="24"/>
        </w:rPr>
        <w:t>destino</w:t>
      </w:r>
      <w:r>
        <w:rPr>
          <w:spacing w:val="-8"/>
          <w:sz w:val="24"/>
        </w:rPr>
        <w:t> </w:t>
      </w:r>
      <w:r>
        <w:rPr>
          <w:sz w:val="24"/>
        </w:rPr>
        <w:t>de</w:t>
      </w:r>
      <w:r>
        <w:rPr>
          <w:spacing w:val="-8"/>
          <w:sz w:val="24"/>
        </w:rPr>
        <w:t> </w:t>
      </w:r>
      <w:r>
        <w:rPr>
          <w:sz w:val="24"/>
        </w:rPr>
        <w:t>los</w:t>
      </w:r>
      <w:r>
        <w:rPr>
          <w:spacing w:val="-7"/>
          <w:sz w:val="24"/>
        </w:rPr>
        <w:t> </w:t>
      </w:r>
      <w:r>
        <w:rPr>
          <w:sz w:val="24"/>
        </w:rPr>
        <w:t>activos</w:t>
      </w:r>
      <w:r>
        <w:rPr>
          <w:spacing w:val="-9"/>
          <w:sz w:val="24"/>
        </w:rPr>
        <w:t> </w:t>
      </w:r>
      <w:r>
        <w:rPr>
          <w:sz w:val="24"/>
        </w:rPr>
        <w:t>fijos tangibles que administran;</w:t>
      </w:r>
    </w:p>
    <w:p>
      <w:pPr>
        <w:pStyle w:val="ListParagraph"/>
        <w:numPr>
          <w:ilvl w:val="1"/>
          <w:numId w:val="86"/>
        </w:numPr>
        <w:tabs>
          <w:tab w:pos="623" w:val="left" w:leader="none"/>
        </w:tabs>
        <w:spacing w:line="262" w:lineRule="exact" w:before="0" w:after="0"/>
        <w:ind w:left="622" w:right="0" w:hanging="397"/>
        <w:jc w:val="left"/>
        <w:rPr>
          <w:sz w:val="24"/>
        </w:rPr>
      </w:pPr>
      <w:r>
        <w:rPr>
          <w:sz w:val="24"/>
        </w:rPr>
        <w:t>evaluar los estudios de factibilidad de inversiones en los casos que corresponda;</w:t>
      </w:r>
    </w:p>
    <w:p>
      <w:pPr>
        <w:pStyle w:val="ListParagraph"/>
        <w:numPr>
          <w:ilvl w:val="1"/>
          <w:numId w:val="86"/>
        </w:numPr>
        <w:tabs>
          <w:tab w:pos="623" w:val="left" w:leader="none"/>
        </w:tabs>
        <w:spacing w:line="199" w:lineRule="auto" w:before="30" w:after="0"/>
        <w:ind w:left="622" w:right="200" w:hanging="397"/>
        <w:jc w:val="left"/>
        <w:rPr>
          <w:sz w:val="24"/>
        </w:rPr>
      </w:pPr>
      <w:r>
        <w:rPr>
          <w:sz w:val="24"/>
        </w:rPr>
        <w:t>diseñar,</w:t>
      </w:r>
      <w:r>
        <w:rPr>
          <w:spacing w:val="-4"/>
          <w:sz w:val="24"/>
        </w:rPr>
        <w:t> </w:t>
      </w:r>
      <w:r>
        <w:rPr>
          <w:sz w:val="24"/>
        </w:rPr>
        <w:t>de</w:t>
      </w:r>
      <w:r>
        <w:rPr>
          <w:spacing w:val="-4"/>
          <w:sz w:val="24"/>
        </w:rPr>
        <w:t> </w:t>
      </w:r>
      <w:r>
        <w:rPr>
          <w:sz w:val="24"/>
        </w:rPr>
        <w:t>conjunto</w:t>
      </w:r>
      <w:r>
        <w:rPr>
          <w:spacing w:val="-4"/>
          <w:sz w:val="24"/>
        </w:rPr>
        <w:t> </w:t>
      </w:r>
      <w:r>
        <w:rPr>
          <w:sz w:val="24"/>
        </w:rPr>
        <w:t>con</w:t>
      </w:r>
      <w:r>
        <w:rPr>
          <w:spacing w:val="-3"/>
          <w:sz w:val="24"/>
        </w:rPr>
        <w:t> </w:t>
      </w:r>
      <w:r>
        <w:rPr>
          <w:sz w:val="24"/>
        </w:rPr>
        <w:t>las</w:t>
      </w:r>
      <w:r>
        <w:rPr>
          <w:spacing w:val="-4"/>
          <w:sz w:val="24"/>
        </w:rPr>
        <w:t> </w:t>
      </w:r>
      <w:r>
        <w:rPr>
          <w:sz w:val="24"/>
        </w:rPr>
        <w:t>empresas</w:t>
      </w:r>
      <w:r>
        <w:rPr>
          <w:spacing w:val="-4"/>
          <w:sz w:val="24"/>
        </w:rPr>
        <w:t> </w:t>
      </w:r>
      <w:r>
        <w:rPr>
          <w:sz w:val="24"/>
        </w:rPr>
        <w:t>que</w:t>
      </w:r>
      <w:r>
        <w:rPr>
          <w:spacing w:val="-4"/>
          <w:sz w:val="24"/>
        </w:rPr>
        <w:t> </w:t>
      </w:r>
      <w:r>
        <w:rPr>
          <w:sz w:val="24"/>
        </w:rPr>
        <w:t>la</w:t>
      </w:r>
      <w:r>
        <w:rPr>
          <w:spacing w:val="-4"/>
          <w:sz w:val="24"/>
        </w:rPr>
        <w:t> </w:t>
      </w:r>
      <w:r>
        <w:rPr>
          <w:sz w:val="24"/>
        </w:rPr>
        <w:t>integran,</w:t>
      </w:r>
      <w:r>
        <w:rPr>
          <w:spacing w:val="-3"/>
          <w:sz w:val="24"/>
        </w:rPr>
        <w:t> </w:t>
      </w:r>
      <w:r>
        <w:rPr>
          <w:sz w:val="24"/>
        </w:rPr>
        <w:t>la</w:t>
      </w:r>
      <w:r>
        <w:rPr>
          <w:spacing w:val="-4"/>
          <w:sz w:val="24"/>
        </w:rPr>
        <w:t> </w:t>
      </w:r>
      <w:r>
        <w:rPr>
          <w:sz w:val="24"/>
        </w:rPr>
        <w:t>política</w:t>
      </w:r>
      <w:r>
        <w:rPr>
          <w:spacing w:val="-4"/>
          <w:sz w:val="24"/>
        </w:rPr>
        <w:t> </w:t>
      </w:r>
      <w:r>
        <w:rPr>
          <w:sz w:val="24"/>
        </w:rPr>
        <w:t>de</w:t>
      </w:r>
      <w:r>
        <w:rPr>
          <w:spacing w:val="-4"/>
          <w:sz w:val="24"/>
        </w:rPr>
        <w:t> </w:t>
      </w:r>
      <w:r>
        <w:rPr>
          <w:sz w:val="24"/>
        </w:rPr>
        <w:t>exportaciones</w:t>
      </w:r>
      <w:r>
        <w:rPr>
          <w:spacing w:val="-3"/>
          <w:sz w:val="24"/>
        </w:rPr>
        <w:t> </w:t>
      </w:r>
      <w:r>
        <w:rPr>
          <w:sz w:val="24"/>
        </w:rPr>
        <w:t>de productos y servicios de toda la organización superior de dirección</w:t>
      </w:r>
      <w:r>
        <w:rPr>
          <w:spacing w:val="-14"/>
          <w:sz w:val="24"/>
        </w:rPr>
        <w:t> </w:t>
      </w:r>
      <w:r>
        <w:rPr>
          <w:sz w:val="24"/>
        </w:rPr>
        <w:t>empresarial;</w:t>
      </w:r>
    </w:p>
    <w:p>
      <w:pPr>
        <w:pStyle w:val="ListParagraph"/>
        <w:numPr>
          <w:ilvl w:val="1"/>
          <w:numId w:val="86"/>
        </w:numPr>
        <w:tabs>
          <w:tab w:pos="623" w:val="left" w:leader="none"/>
        </w:tabs>
        <w:spacing w:line="199" w:lineRule="auto" w:before="32" w:after="0"/>
        <w:ind w:left="622" w:right="201" w:hanging="397"/>
        <w:jc w:val="both"/>
        <w:rPr>
          <w:sz w:val="24"/>
        </w:rPr>
      </w:pPr>
      <w:r>
        <w:rPr>
          <w:sz w:val="24"/>
        </w:rPr>
        <w:t>diseñar</w:t>
      </w:r>
      <w:r>
        <w:rPr>
          <w:spacing w:val="-27"/>
          <w:sz w:val="24"/>
        </w:rPr>
        <w:t> </w:t>
      </w:r>
      <w:r>
        <w:rPr>
          <w:sz w:val="24"/>
        </w:rPr>
        <w:t>el</w:t>
      </w:r>
      <w:r>
        <w:rPr>
          <w:spacing w:val="-27"/>
          <w:sz w:val="24"/>
        </w:rPr>
        <w:t> </w:t>
      </w:r>
      <w:r>
        <w:rPr>
          <w:sz w:val="24"/>
        </w:rPr>
        <w:t>sistema</w:t>
      </w:r>
      <w:r>
        <w:rPr>
          <w:spacing w:val="-28"/>
          <w:sz w:val="24"/>
        </w:rPr>
        <w:t> </w:t>
      </w:r>
      <w:r>
        <w:rPr>
          <w:sz w:val="24"/>
        </w:rPr>
        <w:t>de</w:t>
      </w:r>
      <w:r>
        <w:rPr>
          <w:spacing w:val="-26"/>
          <w:sz w:val="24"/>
        </w:rPr>
        <w:t> </w:t>
      </w:r>
      <w:r>
        <w:rPr>
          <w:sz w:val="24"/>
        </w:rPr>
        <w:t>comunicación</w:t>
      </w:r>
      <w:r>
        <w:rPr>
          <w:spacing w:val="-27"/>
          <w:sz w:val="24"/>
        </w:rPr>
        <w:t> </w:t>
      </w:r>
      <w:r>
        <w:rPr>
          <w:sz w:val="24"/>
        </w:rPr>
        <w:t>empresarial</w:t>
      </w:r>
      <w:r>
        <w:rPr>
          <w:spacing w:val="-27"/>
          <w:sz w:val="24"/>
        </w:rPr>
        <w:t> </w:t>
      </w:r>
      <w:r>
        <w:rPr>
          <w:sz w:val="24"/>
        </w:rPr>
        <w:t>a</w:t>
      </w:r>
      <w:r>
        <w:rPr>
          <w:spacing w:val="-26"/>
          <w:sz w:val="24"/>
        </w:rPr>
        <w:t> </w:t>
      </w:r>
      <w:r>
        <w:rPr>
          <w:sz w:val="24"/>
        </w:rPr>
        <w:t>implantar</w:t>
      </w:r>
      <w:r>
        <w:rPr>
          <w:spacing w:val="-27"/>
          <w:sz w:val="24"/>
        </w:rPr>
        <w:t> </w:t>
      </w:r>
      <w:r>
        <w:rPr>
          <w:sz w:val="24"/>
        </w:rPr>
        <w:t>en</w:t>
      </w:r>
      <w:r>
        <w:rPr>
          <w:spacing w:val="-27"/>
          <w:sz w:val="24"/>
        </w:rPr>
        <w:t> </w:t>
      </w:r>
      <w:r>
        <w:rPr>
          <w:sz w:val="24"/>
        </w:rPr>
        <w:t>la</w:t>
      </w:r>
      <w:r>
        <w:rPr>
          <w:spacing w:val="-27"/>
          <w:sz w:val="24"/>
        </w:rPr>
        <w:t> </w:t>
      </w:r>
      <w:r>
        <w:rPr>
          <w:sz w:val="24"/>
        </w:rPr>
        <w:t>organización</w:t>
      </w:r>
      <w:r>
        <w:rPr>
          <w:spacing w:val="-26"/>
          <w:sz w:val="24"/>
        </w:rPr>
        <w:t> </w:t>
      </w:r>
      <w:r>
        <w:rPr>
          <w:sz w:val="24"/>
        </w:rPr>
        <w:t>superior de dirección empresarial, expresados en el manual de gestión de comunicación y </w:t>
      </w:r>
      <w:r>
        <w:rPr>
          <w:spacing w:val="-6"/>
          <w:sz w:val="24"/>
        </w:rPr>
        <w:t>el </w:t>
      </w:r>
      <w:r>
        <w:rPr>
          <w:sz w:val="24"/>
        </w:rPr>
        <w:t>manual de identidad corporativa; y</w:t>
      </w:r>
    </w:p>
    <w:p>
      <w:pPr>
        <w:pStyle w:val="ListParagraph"/>
        <w:numPr>
          <w:ilvl w:val="1"/>
          <w:numId w:val="86"/>
        </w:numPr>
        <w:tabs>
          <w:tab w:pos="623" w:val="left" w:leader="none"/>
        </w:tabs>
        <w:spacing w:line="247" w:lineRule="exact" w:before="0" w:after="0"/>
        <w:ind w:left="622" w:right="0" w:hanging="397"/>
        <w:jc w:val="left"/>
        <w:rPr>
          <w:sz w:val="24"/>
        </w:rPr>
      </w:pPr>
      <w:r>
        <w:rPr>
          <w:sz w:val="24"/>
        </w:rPr>
        <w:t>cualquier otra que se disponga</w:t>
      </w:r>
      <w:r>
        <w:rPr>
          <w:spacing w:val="-2"/>
          <w:sz w:val="24"/>
        </w:rPr>
        <w:t> </w:t>
      </w:r>
      <w:r>
        <w:rPr>
          <w:sz w:val="24"/>
        </w:rPr>
        <w:t>legalmente.</w:t>
      </w:r>
    </w:p>
    <w:p>
      <w:pPr>
        <w:pStyle w:val="BodyText"/>
        <w:spacing w:line="230" w:lineRule="exact"/>
        <w:ind w:left="32"/>
        <w:jc w:val="center"/>
      </w:pPr>
      <w:r>
        <w:rPr/>
        <w:t>SECCIÓN SEGUNDA</w:t>
      </w:r>
    </w:p>
    <w:p>
      <w:pPr>
        <w:spacing w:line="199" w:lineRule="auto" w:before="15"/>
        <w:ind w:left="236" w:right="214" w:firstLine="0"/>
        <w:jc w:val="center"/>
        <w:rPr>
          <w:b/>
          <w:sz w:val="24"/>
        </w:rPr>
      </w:pPr>
      <w:r>
        <w:rPr>
          <w:b/>
          <w:sz w:val="24"/>
        </w:rPr>
        <w:t>Facultades de los presidentes o directores generales de las organizaciones superiores de dirección empresarial</w:t>
      </w:r>
    </w:p>
    <w:p>
      <w:pPr>
        <w:pStyle w:val="BodyText"/>
        <w:spacing w:line="199" w:lineRule="auto" w:before="2"/>
        <w:ind w:left="225" w:right="202" w:firstLine="283"/>
      </w:pPr>
      <w:r>
        <w:rPr>
          <w:spacing w:val="-5"/>
        </w:rPr>
        <w:t>ARTÍCULO </w:t>
      </w:r>
      <w:r>
        <w:rPr/>
        <w:t>25. Los </w:t>
      </w:r>
      <w:r>
        <w:rPr>
          <w:spacing w:val="-3"/>
        </w:rPr>
        <w:t>presidentes </w:t>
      </w:r>
      <w:r>
        <w:rPr/>
        <w:t>o </w:t>
      </w:r>
      <w:r>
        <w:rPr>
          <w:spacing w:val="-3"/>
        </w:rPr>
        <w:t>directores generales </w:t>
      </w:r>
      <w:r>
        <w:rPr/>
        <w:t>de las </w:t>
      </w:r>
      <w:r>
        <w:rPr>
          <w:spacing w:val="-4"/>
        </w:rPr>
        <w:t>organizaciones </w:t>
      </w:r>
      <w:r>
        <w:rPr>
          <w:spacing w:val="-3"/>
        </w:rPr>
        <w:t>superiores </w:t>
      </w:r>
      <w:r>
        <w:rPr/>
        <w:t>de </w:t>
      </w:r>
      <w:r>
        <w:rPr>
          <w:spacing w:val="-3"/>
        </w:rPr>
        <w:t>dirección empresarial </w:t>
      </w:r>
      <w:r>
        <w:rPr/>
        <w:t>son sus </w:t>
      </w:r>
      <w:r>
        <w:rPr>
          <w:spacing w:val="-3"/>
        </w:rPr>
        <w:t>representantes legales </w:t>
      </w:r>
      <w:r>
        <w:rPr/>
        <w:t>y </w:t>
      </w:r>
      <w:r>
        <w:rPr>
          <w:spacing w:val="-3"/>
        </w:rPr>
        <w:t>tienen </w:t>
      </w:r>
      <w:r>
        <w:rPr/>
        <w:t>las </w:t>
      </w:r>
      <w:r>
        <w:rPr>
          <w:spacing w:val="-3"/>
        </w:rPr>
        <w:t>facultades siguientes:</w:t>
      </w:r>
    </w:p>
    <w:p>
      <w:pPr>
        <w:pStyle w:val="ListParagraph"/>
        <w:numPr>
          <w:ilvl w:val="2"/>
          <w:numId w:val="86"/>
        </w:numPr>
        <w:tabs>
          <w:tab w:pos="571" w:val="left" w:leader="none"/>
        </w:tabs>
        <w:spacing w:line="199" w:lineRule="auto" w:before="2" w:after="0"/>
        <w:ind w:left="621" w:right="203" w:hanging="283"/>
        <w:jc w:val="both"/>
        <w:rPr>
          <w:sz w:val="24"/>
        </w:rPr>
      </w:pPr>
      <w:r>
        <w:rPr>
          <w:sz w:val="24"/>
        </w:rPr>
        <w:t>Decidir</w:t>
      </w:r>
      <w:r>
        <w:rPr>
          <w:spacing w:val="-11"/>
          <w:sz w:val="24"/>
        </w:rPr>
        <w:t> </w:t>
      </w:r>
      <w:r>
        <w:rPr>
          <w:sz w:val="24"/>
        </w:rPr>
        <w:t>las</w:t>
      </w:r>
      <w:r>
        <w:rPr>
          <w:spacing w:val="-10"/>
          <w:sz w:val="24"/>
        </w:rPr>
        <w:t> </w:t>
      </w:r>
      <w:r>
        <w:rPr>
          <w:sz w:val="24"/>
        </w:rPr>
        <w:t>acciones</w:t>
      </w:r>
      <w:r>
        <w:rPr>
          <w:spacing w:val="-11"/>
          <w:sz w:val="24"/>
        </w:rPr>
        <w:t> </w:t>
      </w:r>
      <w:r>
        <w:rPr>
          <w:sz w:val="24"/>
        </w:rPr>
        <w:t>a</w:t>
      </w:r>
      <w:r>
        <w:rPr>
          <w:spacing w:val="-10"/>
          <w:sz w:val="24"/>
        </w:rPr>
        <w:t> </w:t>
      </w:r>
      <w:r>
        <w:rPr>
          <w:sz w:val="24"/>
        </w:rPr>
        <w:t>tomar</w:t>
      </w:r>
      <w:r>
        <w:rPr>
          <w:spacing w:val="-11"/>
          <w:sz w:val="24"/>
        </w:rPr>
        <w:t> </w:t>
      </w:r>
      <w:r>
        <w:rPr>
          <w:sz w:val="24"/>
        </w:rPr>
        <w:t>en</w:t>
      </w:r>
      <w:r>
        <w:rPr>
          <w:spacing w:val="-10"/>
          <w:sz w:val="24"/>
        </w:rPr>
        <w:t> </w:t>
      </w:r>
      <w:r>
        <w:rPr>
          <w:sz w:val="24"/>
        </w:rPr>
        <w:t>la</w:t>
      </w:r>
      <w:r>
        <w:rPr>
          <w:spacing w:val="-11"/>
          <w:sz w:val="24"/>
        </w:rPr>
        <w:t> </w:t>
      </w:r>
      <w:r>
        <w:rPr>
          <w:sz w:val="24"/>
        </w:rPr>
        <w:t>organización</w:t>
      </w:r>
      <w:r>
        <w:rPr>
          <w:spacing w:val="-10"/>
          <w:sz w:val="24"/>
        </w:rPr>
        <w:t> </w:t>
      </w:r>
      <w:r>
        <w:rPr>
          <w:sz w:val="24"/>
        </w:rPr>
        <w:t>superior</w:t>
      </w:r>
      <w:r>
        <w:rPr>
          <w:spacing w:val="-10"/>
          <w:sz w:val="24"/>
        </w:rPr>
        <w:t> </w:t>
      </w:r>
      <w:r>
        <w:rPr>
          <w:sz w:val="24"/>
        </w:rPr>
        <w:t>de</w:t>
      </w:r>
      <w:r>
        <w:rPr>
          <w:spacing w:val="-11"/>
          <w:sz w:val="24"/>
        </w:rPr>
        <w:t> </w:t>
      </w:r>
      <w:r>
        <w:rPr>
          <w:sz w:val="24"/>
        </w:rPr>
        <w:t>dirección</w:t>
      </w:r>
      <w:r>
        <w:rPr>
          <w:spacing w:val="-10"/>
          <w:sz w:val="24"/>
        </w:rPr>
        <w:t> </w:t>
      </w:r>
      <w:r>
        <w:rPr>
          <w:sz w:val="24"/>
        </w:rPr>
        <w:t>empresarial,</w:t>
      </w:r>
      <w:r>
        <w:rPr>
          <w:spacing w:val="-11"/>
          <w:sz w:val="24"/>
        </w:rPr>
        <w:t> </w:t>
      </w:r>
      <w:r>
        <w:rPr>
          <w:sz w:val="24"/>
        </w:rPr>
        <w:t>que garanticen el conocimiento y cumplimiento de la legislación establecida en el país;</w:t>
      </w:r>
    </w:p>
    <w:p>
      <w:pPr>
        <w:pStyle w:val="ListParagraph"/>
        <w:numPr>
          <w:ilvl w:val="2"/>
          <w:numId w:val="86"/>
        </w:numPr>
        <w:tabs>
          <w:tab w:pos="585" w:val="left" w:leader="none"/>
        </w:tabs>
        <w:spacing w:line="199" w:lineRule="auto" w:before="1" w:after="0"/>
        <w:ind w:left="621" w:right="203" w:hanging="283"/>
        <w:jc w:val="both"/>
        <w:rPr>
          <w:sz w:val="24"/>
        </w:rPr>
      </w:pPr>
      <w:r>
        <w:rPr>
          <w:sz w:val="24"/>
        </w:rPr>
        <w:t>dictar la base reglamentaria y otras disposiciones que garanticen el cumplimiento </w:t>
      </w:r>
      <w:r>
        <w:rPr>
          <w:spacing w:val="-6"/>
          <w:sz w:val="24"/>
        </w:rPr>
        <w:t>de </w:t>
      </w:r>
      <w:r>
        <w:rPr>
          <w:sz w:val="24"/>
        </w:rPr>
        <w:t>las leyes y normas jurídicas;</w:t>
      </w:r>
    </w:p>
    <w:p>
      <w:pPr>
        <w:pStyle w:val="ListParagraph"/>
        <w:numPr>
          <w:ilvl w:val="2"/>
          <w:numId w:val="86"/>
        </w:numPr>
        <w:tabs>
          <w:tab w:pos="622" w:val="left" w:leader="none"/>
        </w:tabs>
        <w:spacing w:line="199" w:lineRule="auto" w:before="2" w:after="0"/>
        <w:ind w:left="621" w:right="203" w:hanging="283"/>
        <w:jc w:val="both"/>
        <w:rPr>
          <w:sz w:val="24"/>
        </w:rPr>
      </w:pPr>
      <w:r>
        <w:rPr>
          <w:sz w:val="24"/>
        </w:rPr>
        <w:t>aprobar los diagnósticos de la organización superior de dirección empresarial y los planes de acción que permitan resolver las deficiencias</w:t>
      </w:r>
      <w:r>
        <w:rPr>
          <w:spacing w:val="-3"/>
          <w:sz w:val="24"/>
        </w:rPr>
        <w:t> </w:t>
      </w:r>
      <w:r>
        <w:rPr>
          <w:sz w:val="24"/>
        </w:rPr>
        <w:t>detectadas;</w:t>
      </w:r>
    </w:p>
    <w:p>
      <w:pPr>
        <w:pStyle w:val="ListParagraph"/>
        <w:numPr>
          <w:ilvl w:val="2"/>
          <w:numId w:val="86"/>
        </w:numPr>
        <w:tabs>
          <w:tab w:pos="622" w:val="left" w:leader="none"/>
        </w:tabs>
        <w:spacing w:line="199" w:lineRule="auto" w:before="2" w:after="0"/>
        <w:ind w:left="621" w:right="201" w:hanging="283"/>
        <w:jc w:val="both"/>
        <w:rPr>
          <w:sz w:val="24"/>
        </w:rPr>
      </w:pPr>
      <w:r>
        <w:rPr>
          <w:sz w:val="24"/>
        </w:rPr>
        <w:t>proponer a la Junta de Gobierno la estrategia integral de la organización superior de dirección</w:t>
      </w:r>
      <w:r>
        <w:rPr>
          <w:spacing w:val="-7"/>
          <w:sz w:val="24"/>
        </w:rPr>
        <w:t> </w:t>
      </w:r>
      <w:r>
        <w:rPr>
          <w:sz w:val="24"/>
        </w:rPr>
        <w:t>empresarial,</w:t>
      </w:r>
      <w:r>
        <w:rPr>
          <w:spacing w:val="-7"/>
          <w:sz w:val="24"/>
        </w:rPr>
        <w:t> </w:t>
      </w:r>
      <w:r>
        <w:rPr>
          <w:sz w:val="24"/>
        </w:rPr>
        <w:t>que</w:t>
      </w:r>
      <w:r>
        <w:rPr>
          <w:spacing w:val="-6"/>
          <w:sz w:val="24"/>
        </w:rPr>
        <w:t> </w:t>
      </w:r>
      <w:r>
        <w:rPr>
          <w:sz w:val="24"/>
        </w:rPr>
        <w:t>incluye,</w:t>
      </w:r>
      <w:r>
        <w:rPr>
          <w:spacing w:val="-7"/>
          <w:sz w:val="24"/>
        </w:rPr>
        <w:t> </w:t>
      </w:r>
      <w:r>
        <w:rPr>
          <w:sz w:val="24"/>
        </w:rPr>
        <w:t>entre</w:t>
      </w:r>
      <w:r>
        <w:rPr>
          <w:spacing w:val="-7"/>
          <w:sz w:val="24"/>
        </w:rPr>
        <w:t> </w:t>
      </w:r>
      <w:r>
        <w:rPr>
          <w:sz w:val="24"/>
        </w:rPr>
        <w:t>otros,</w:t>
      </w:r>
      <w:r>
        <w:rPr>
          <w:spacing w:val="-6"/>
          <w:sz w:val="24"/>
        </w:rPr>
        <w:t> </w:t>
      </w:r>
      <w:r>
        <w:rPr>
          <w:sz w:val="24"/>
        </w:rPr>
        <w:t>los</w:t>
      </w:r>
      <w:r>
        <w:rPr>
          <w:spacing w:val="-7"/>
          <w:sz w:val="24"/>
        </w:rPr>
        <w:t> </w:t>
      </w:r>
      <w:r>
        <w:rPr>
          <w:sz w:val="24"/>
        </w:rPr>
        <w:t>objetivos</w:t>
      </w:r>
      <w:r>
        <w:rPr>
          <w:spacing w:val="-6"/>
          <w:sz w:val="24"/>
        </w:rPr>
        <w:t> </w:t>
      </w:r>
      <w:r>
        <w:rPr>
          <w:sz w:val="24"/>
        </w:rPr>
        <w:t>estratégicos</w:t>
      </w:r>
      <w:r>
        <w:rPr>
          <w:spacing w:val="-7"/>
          <w:sz w:val="24"/>
        </w:rPr>
        <w:t> </w:t>
      </w:r>
      <w:r>
        <w:rPr>
          <w:sz w:val="24"/>
        </w:rPr>
        <w:t>y</w:t>
      </w:r>
      <w:r>
        <w:rPr>
          <w:spacing w:val="-7"/>
          <w:sz w:val="24"/>
        </w:rPr>
        <w:t> </w:t>
      </w:r>
      <w:r>
        <w:rPr>
          <w:sz w:val="24"/>
        </w:rPr>
        <w:t>el</w:t>
      </w:r>
      <w:r>
        <w:rPr>
          <w:spacing w:val="-6"/>
          <w:sz w:val="24"/>
        </w:rPr>
        <w:t> </w:t>
      </w:r>
      <w:r>
        <w:rPr>
          <w:sz w:val="24"/>
        </w:rPr>
        <w:t>sistema de valores a implantar, así como exigir su cumplimiento en las empresas. Aprobar la estrategia en los casos en que no exista Junta de</w:t>
      </w:r>
      <w:r>
        <w:rPr>
          <w:spacing w:val="-4"/>
          <w:sz w:val="24"/>
        </w:rPr>
        <w:t> </w:t>
      </w:r>
      <w:r>
        <w:rPr>
          <w:sz w:val="24"/>
        </w:rPr>
        <w:t>Gobierno;</w:t>
      </w:r>
    </w:p>
    <w:p>
      <w:pPr>
        <w:pStyle w:val="ListParagraph"/>
        <w:numPr>
          <w:ilvl w:val="2"/>
          <w:numId w:val="86"/>
        </w:numPr>
        <w:tabs>
          <w:tab w:pos="622" w:val="left" w:leader="none"/>
        </w:tabs>
        <w:spacing w:line="199" w:lineRule="auto" w:before="3" w:after="0"/>
        <w:ind w:left="621" w:right="201" w:hanging="283"/>
        <w:jc w:val="both"/>
        <w:rPr>
          <w:sz w:val="24"/>
        </w:rPr>
      </w:pPr>
      <w:r>
        <w:rPr>
          <w:sz w:val="24"/>
        </w:rPr>
        <w:t>aprobar los objetivos anuales y definir las acciones para garantizar el cumplimiento eficiente de las tareas asignadas a la organización superior de dirección</w:t>
      </w:r>
      <w:r>
        <w:rPr>
          <w:spacing w:val="-24"/>
          <w:sz w:val="24"/>
        </w:rPr>
        <w:t> </w:t>
      </w:r>
      <w:r>
        <w:rPr>
          <w:sz w:val="24"/>
        </w:rPr>
        <w:t>empresarial;</w:t>
      </w:r>
    </w:p>
    <w:p>
      <w:pPr>
        <w:pStyle w:val="ListParagraph"/>
        <w:numPr>
          <w:ilvl w:val="2"/>
          <w:numId w:val="86"/>
        </w:numPr>
        <w:tabs>
          <w:tab w:pos="622" w:val="left" w:leader="none"/>
        </w:tabs>
        <w:spacing w:line="199" w:lineRule="auto" w:before="2" w:after="0"/>
        <w:ind w:left="621" w:right="203" w:hanging="283"/>
        <w:jc w:val="both"/>
        <w:rPr>
          <w:sz w:val="24"/>
        </w:rPr>
      </w:pPr>
      <w:r>
        <w:rPr>
          <w:sz w:val="24"/>
        </w:rPr>
        <w:t>aprobar la estructura y plantilla para la oficina central de la organización superior de dirección empresarial;</w:t>
      </w:r>
    </w:p>
    <w:p>
      <w:pPr>
        <w:pStyle w:val="ListParagraph"/>
        <w:numPr>
          <w:ilvl w:val="2"/>
          <w:numId w:val="86"/>
        </w:numPr>
        <w:tabs>
          <w:tab w:pos="622" w:val="left" w:leader="none"/>
        </w:tabs>
        <w:spacing w:line="199" w:lineRule="auto" w:before="2" w:after="0"/>
        <w:ind w:left="621" w:right="201" w:hanging="283"/>
        <w:jc w:val="both"/>
        <w:rPr>
          <w:sz w:val="24"/>
        </w:rPr>
      </w:pPr>
      <w:r>
        <w:rPr>
          <w:sz w:val="24"/>
        </w:rPr>
        <w:t>aprobar</w:t>
      </w:r>
      <w:r>
        <w:rPr>
          <w:spacing w:val="-13"/>
          <w:sz w:val="24"/>
        </w:rPr>
        <w:t> </w:t>
      </w:r>
      <w:r>
        <w:rPr>
          <w:sz w:val="24"/>
        </w:rPr>
        <w:t>el</w:t>
      </w:r>
      <w:r>
        <w:rPr>
          <w:spacing w:val="-13"/>
          <w:sz w:val="24"/>
        </w:rPr>
        <w:t> </w:t>
      </w:r>
      <w:r>
        <w:rPr>
          <w:sz w:val="24"/>
        </w:rPr>
        <w:t>traspaso</w:t>
      </w:r>
      <w:r>
        <w:rPr>
          <w:spacing w:val="-12"/>
          <w:sz w:val="24"/>
        </w:rPr>
        <w:t> </w:t>
      </w:r>
      <w:r>
        <w:rPr>
          <w:sz w:val="24"/>
        </w:rPr>
        <w:t>de</w:t>
      </w:r>
      <w:r>
        <w:rPr>
          <w:spacing w:val="-12"/>
          <w:sz w:val="24"/>
        </w:rPr>
        <w:t> </w:t>
      </w:r>
      <w:r>
        <w:rPr>
          <w:sz w:val="24"/>
        </w:rPr>
        <w:t>unidades</w:t>
      </w:r>
      <w:r>
        <w:rPr>
          <w:spacing w:val="-13"/>
          <w:sz w:val="24"/>
        </w:rPr>
        <w:t> </w:t>
      </w:r>
      <w:r>
        <w:rPr>
          <w:sz w:val="24"/>
        </w:rPr>
        <w:t>empresariales</w:t>
      </w:r>
      <w:r>
        <w:rPr>
          <w:spacing w:val="-13"/>
          <w:sz w:val="24"/>
        </w:rPr>
        <w:t> </w:t>
      </w:r>
      <w:r>
        <w:rPr>
          <w:sz w:val="24"/>
        </w:rPr>
        <w:t>de</w:t>
      </w:r>
      <w:r>
        <w:rPr>
          <w:spacing w:val="-12"/>
          <w:sz w:val="24"/>
        </w:rPr>
        <w:t> </w:t>
      </w:r>
      <w:r>
        <w:rPr>
          <w:sz w:val="24"/>
        </w:rPr>
        <w:t>base</w:t>
      </w:r>
      <w:r>
        <w:rPr>
          <w:spacing w:val="-12"/>
          <w:sz w:val="24"/>
        </w:rPr>
        <w:t> </w:t>
      </w:r>
      <w:r>
        <w:rPr>
          <w:sz w:val="24"/>
        </w:rPr>
        <w:t>de</w:t>
      </w:r>
      <w:r>
        <w:rPr>
          <w:spacing w:val="-12"/>
          <w:sz w:val="24"/>
        </w:rPr>
        <w:t> </w:t>
      </w:r>
      <w:r>
        <w:rPr>
          <w:sz w:val="24"/>
        </w:rPr>
        <w:t>una</w:t>
      </w:r>
      <w:r>
        <w:rPr>
          <w:spacing w:val="-13"/>
          <w:sz w:val="24"/>
        </w:rPr>
        <w:t> </w:t>
      </w:r>
      <w:r>
        <w:rPr>
          <w:sz w:val="24"/>
        </w:rPr>
        <w:t>empresa</w:t>
      </w:r>
      <w:r>
        <w:rPr>
          <w:spacing w:val="-13"/>
          <w:sz w:val="24"/>
        </w:rPr>
        <w:t> </w:t>
      </w:r>
      <w:r>
        <w:rPr>
          <w:sz w:val="24"/>
        </w:rPr>
        <w:t>a</w:t>
      </w:r>
      <w:r>
        <w:rPr>
          <w:spacing w:val="-12"/>
          <w:sz w:val="24"/>
        </w:rPr>
        <w:t> </w:t>
      </w:r>
      <w:r>
        <w:rPr>
          <w:sz w:val="24"/>
        </w:rPr>
        <w:t>otra</w:t>
      </w:r>
      <w:r>
        <w:rPr>
          <w:spacing w:val="-13"/>
          <w:sz w:val="24"/>
        </w:rPr>
        <w:t> </w:t>
      </w:r>
      <w:r>
        <w:rPr>
          <w:sz w:val="24"/>
        </w:rPr>
        <w:t>integrada a la propia organización superior de dirección</w:t>
      </w:r>
      <w:r>
        <w:rPr>
          <w:spacing w:val="-3"/>
          <w:sz w:val="24"/>
        </w:rPr>
        <w:t> </w:t>
      </w:r>
      <w:r>
        <w:rPr>
          <w:sz w:val="24"/>
        </w:rPr>
        <w:t>empresarial;</w:t>
      </w:r>
    </w:p>
    <w:p>
      <w:pPr>
        <w:pStyle w:val="ListParagraph"/>
        <w:numPr>
          <w:ilvl w:val="2"/>
          <w:numId w:val="86"/>
        </w:numPr>
        <w:tabs>
          <w:tab w:pos="622" w:val="left" w:leader="none"/>
        </w:tabs>
        <w:spacing w:line="199" w:lineRule="auto" w:before="1" w:after="0"/>
        <w:ind w:left="621" w:right="201" w:hanging="283"/>
        <w:jc w:val="both"/>
        <w:rPr>
          <w:sz w:val="24"/>
        </w:rPr>
      </w:pPr>
      <w:r>
        <w:rPr>
          <w:spacing w:val="-5"/>
          <w:sz w:val="24"/>
        </w:rPr>
        <w:t>proponer</w:t>
      </w:r>
      <w:r>
        <w:rPr>
          <w:spacing w:val="-11"/>
          <w:sz w:val="24"/>
        </w:rPr>
        <w:t> </w:t>
      </w:r>
      <w:r>
        <w:rPr>
          <w:spacing w:val="-4"/>
          <w:sz w:val="24"/>
        </w:rPr>
        <w:t>para</w:t>
      </w:r>
      <w:r>
        <w:rPr>
          <w:spacing w:val="-10"/>
          <w:sz w:val="24"/>
        </w:rPr>
        <w:t> </w:t>
      </w:r>
      <w:r>
        <w:rPr>
          <w:spacing w:val="-3"/>
          <w:sz w:val="24"/>
        </w:rPr>
        <w:t>su</w:t>
      </w:r>
      <w:r>
        <w:rPr>
          <w:spacing w:val="-12"/>
          <w:sz w:val="24"/>
        </w:rPr>
        <w:t> </w:t>
      </w:r>
      <w:r>
        <w:rPr>
          <w:spacing w:val="-5"/>
          <w:sz w:val="24"/>
        </w:rPr>
        <w:t>aprobación</w:t>
      </w:r>
      <w:r>
        <w:rPr>
          <w:spacing w:val="-11"/>
          <w:sz w:val="24"/>
        </w:rPr>
        <w:t> </w:t>
      </w:r>
      <w:r>
        <w:rPr>
          <w:spacing w:val="-3"/>
          <w:sz w:val="24"/>
        </w:rPr>
        <w:t>al</w:t>
      </w:r>
      <w:r>
        <w:rPr>
          <w:spacing w:val="-10"/>
          <w:sz w:val="24"/>
        </w:rPr>
        <w:t> </w:t>
      </w:r>
      <w:r>
        <w:rPr>
          <w:spacing w:val="-5"/>
          <w:sz w:val="24"/>
        </w:rPr>
        <w:t>Ministro</w:t>
      </w:r>
      <w:r>
        <w:rPr>
          <w:spacing w:val="-12"/>
          <w:sz w:val="24"/>
        </w:rPr>
        <w:t> </w:t>
      </w:r>
      <w:r>
        <w:rPr>
          <w:spacing w:val="-3"/>
          <w:sz w:val="24"/>
        </w:rPr>
        <w:t>de</w:t>
      </w:r>
      <w:r>
        <w:rPr>
          <w:spacing w:val="-10"/>
          <w:sz w:val="24"/>
        </w:rPr>
        <w:t> </w:t>
      </w:r>
      <w:r>
        <w:rPr>
          <w:spacing w:val="-5"/>
          <w:sz w:val="24"/>
        </w:rPr>
        <w:t>Economía</w:t>
      </w:r>
      <w:r>
        <w:rPr>
          <w:spacing w:val="-11"/>
          <w:sz w:val="24"/>
        </w:rPr>
        <w:t> </w:t>
      </w:r>
      <w:r>
        <w:rPr>
          <w:sz w:val="24"/>
        </w:rPr>
        <w:t>y</w:t>
      </w:r>
      <w:r>
        <w:rPr>
          <w:spacing w:val="-10"/>
          <w:sz w:val="24"/>
        </w:rPr>
        <w:t> </w:t>
      </w:r>
      <w:r>
        <w:rPr>
          <w:spacing w:val="-5"/>
          <w:sz w:val="24"/>
        </w:rPr>
        <w:t>Planificación,</w:t>
      </w:r>
      <w:r>
        <w:rPr>
          <w:spacing w:val="-11"/>
          <w:sz w:val="24"/>
        </w:rPr>
        <w:t> </w:t>
      </w:r>
      <w:r>
        <w:rPr>
          <w:spacing w:val="-3"/>
          <w:sz w:val="24"/>
        </w:rPr>
        <w:t>al</w:t>
      </w:r>
      <w:r>
        <w:rPr>
          <w:spacing w:val="-11"/>
          <w:sz w:val="24"/>
        </w:rPr>
        <w:t> </w:t>
      </w:r>
      <w:r>
        <w:rPr>
          <w:spacing w:val="-5"/>
          <w:sz w:val="24"/>
        </w:rPr>
        <w:t>organismo</w:t>
      </w:r>
      <w:r>
        <w:rPr>
          <w:spacing w:val="-10"/>
          <w:sz w:val="24"/>
        </w:rPr>
        <w:t> </w:t>
      </w:r>
      <w:r>
        <w:rPr>
          <w:spacing w:val="-3"/>
          <w:sz w:val="24"/>
        </w:rPr>
        <w:t>de</w:t>
      </w:r>
      <w:r>
        <w:rPr>
          <w:spacing w:val="-12"/>
          <w:sz w:val="24"/>
        </w:rPr>
        <w:t> </w:t>
      </w:r>
      <w:r>
        <w:rPr>
          <w:spacing w:val="-5"/>
          <w:sz w:val="24"/>
        </w:rPr>
        <w:t>la Administración</w:t>
      </w:r>
      <w:r>
        <w:rPr>
          <w:spacing w:val="-18"/>
          <w:sz w:val="24"/>
        </w:rPr>
        <w:t> </w:t>
      </w:r>
      <w:r>
        <w:rPr>
          <w:spacing w:val="-5"/>
          <w:sz w:val="24"/>
        </w:rPr>
        <w:t>Central</w:t>
      </w:r>
      <w:r>
        <w:rPr>
          <w:spacing w:val="-18"/>
          <w:sz w:val="24"/>
        </w:rPr>
        <w:t> </w:t>
      </w:r>
      <w:r>
        <w:rPr>
          <w:spacing w:val="-4"/>
          <w:sz w:val="24"/>
        </w:rPr>
        <w:t>del</w:t>
      </w:r>
      <w:r>
        <w:rPr>
          <w:spacing w:val="-18"/>
          <w:sz w:val="24"/>
        </w:rPr>
        <w:t> </w:t>
      </w:r>
      <w:r>
        <w:rPr>
          <w:spacing w:val="-5"/>
          <w:sz w:val="24"/>
        </w:rPr>
        <w:t>Estado</w:t>
      </w:r>
      <w:r>
        <w:rPr>
          <w:spacing w:val="-18"/>
          <w:sz w:val="24"/>
        </w:rPr>
        <w:t> </w:t>
      </w:r>
      <w:r>
        <w:rPr>
          <w:sz w:val="24"/>
        </w:rPr>
        <w:t>o</w:t>
      </w:r>
      <w:r>
        <w:rPr>
          <w:spacing w:val="-18"/>
          <w:sz w:val="24"/>
        </w:rPr>
        <w:t> </w:t>
      </w:r>
      <w:r>
        <w:rPr>
          <w:spacing w:val="-3"/>
          <w:sz w:val="24"/>
        </w:rPr>
        <w:t>al</w:t>
      </w:r>
      <w:r>
        <w:rPr>
          <w:spacing w:val="-18"/>
          <w:sz w:val="24"/>
        </w:rPr>
        <w:t> </w:t>
      </w:r>
      <w:r>
        <w:rPr>
          <w:spacing w:val="-5"/>
          <w:sz w:val="24"/>
        </w:rPr>
        <w:t>Consejo</w:t>
      </w:r>
      <w:r>
        <w:rPr>
          <w:spacing w:val="-18"/>
          <w:sz w:val="24"/>
        </w:rPr>
        <w:t> </w:t>
      </w:r>
      <w:r>
        <w:rPr>
          <w:spacing w:val="-3"/>
          <w:sz w:val="24"/>
        </w:rPr>
        <w:t>de</w:t>
      </w:r>
      <w:r>
        <w:rPr>
          <w:spacing w:val="-18"/>
          <w:sz w:val="24"/>
        </w:rPr>
        <w:t> </w:t>
      </w:r>
      <w:r>
        <w:rPr>
          <w:spacing w:val="-3"/>
          <w:sz w:val="24"/>
        </w:rPr>
        <w:t>la</w:t>
      </w:r>
      <w:r>
        <w:rPr>
          <w:spacing w:val="-32"/>
          <w:sz w:val="24"/>
        </w:rPr>
        <w:t> </w:t>
      </w:r>
      <w:r>
        <w:rPr>
          <w:spacing w:val="-5"/>
          <w:sz w:val="24"/>
        </w:rPr>
        <w:t>Administración</w:t>
      </w:r>
      <w:r>
        <w:rPr>
          <w:spacing w:val="-18"/>
          <w:sz w:val="24"/>
        </w:rPr>
        <w:t> </w:t>
      </w:r>
      <w:r>
        <w:rPr>
          <w:spacing w:val="-5"/>
          <w:sz w:val="24"/>
        </w:rPr>
        <w:t>Provincial</w:t>
      </w:r>
      <w:r>
        <w:rPr>
          <w:spacing w:val="-18"/>
          <w:sz w:val="24"/>
        </w:rPr>
        <w:t> </w:t>
      </w:r>
      <w:r>
        <w:rPr>
          <w:spacing w:val="-4"/>
          <w:sz w:val="24"/>
        </w:rPr>
        <w:t>del</w:t>
      </w:r>
      <w:r>
        <w:rPr>
          <w:spacing w:val="-18"/>
          <w:sz w:val="24"/>
        </w:rPr>
        <w:t> </w:t>
      </w:r>
      <w:r>
        <w:rPr>
          <w:spacing w:val="-5"/>
          <w:sz w:val="24"/>
        </w:rPr>
        <w:t>Poder </w:t>
      </w:r>
      <w:r>
        <w:rPr>
          <w:spacing w:val="-6"/>
          <w:sz w:val="24"/>
        </w:rPr>
        <w:t>Popular,</w:t>
      </w:r>
      <w:r>
        <w:rPr>
          <w:spacing w:val="-17"/>
          <w:sz w:val="24"/>
        </w:rPr>
        <w:t> </w:t>
      </w:r>
      <w:r>
        <w:rPr>
          <w:spacing w:val="-4"/>
          <w:sz w:val="24"/>
        </w:rPr>
        <w:t>según</w:t>
      </w:r>
      <w:r>
        <w:rPr>
          <w:spacing w:val="-17"/>
          <w:sz w:val="24"/>
        </w:rPr>
        <w:t> </w:t>
      </w:r>
      <w:r>
        <w:rPr>
          <w:spacing w:val="-5"/>
          <w:sz w:val="24"/>
        </w:rPr>
        <w:t>corresponda,</w:t>
      </w:r>
      <w:r>
        <w:rPr>
          <w:spacing w:val="-16"/>
          <w:sz w:val="24"/>
        </w:rPr>
        <w:t> </w:t>
      </w:r>
      <w:r>
        <w:rPr>
          <w:spacing w:val="-3"/>
          <w:sz w:val="24"/>
        </w:rPr>
        <w:t>el</w:t>
      </w:r>
      <w:r>
        <w:rPr>
          <w:spacing w:val="-16"/>
          <w:sz w:val="24"/>
        </w:rPr>
        <w:t> </w:t>
      </w:r>
      <w:r>
        <w:rPr>
          <w:spacing w:val="-5"/>
          <w:sz w:val="24"/>
        </w:rPr>
        <w:t>traspaso</w:t>
      </w:r>
      <w:r>
        <w:rPr>
          <w:spacing w:val="-17"/>
          <w:sz w:val="24"/>
        </w:rPr>
        <w:t> </w:t>
      </w:r>
      <w:r>
        <w:rPr>
          <w:spacing w:val="-3"/>
          <w:sz w:val="24"/>
        </w:rPr>
        <w:t>de</w:t>
      </w:r>
      <w:r>
        <w:rPr>
          <w:spacing w:val="-16"/>
          <w:sz w:val="24"/>
        </w:rPr>
        <w:t> </w:t>
      </w:r>
      <w:r>
        <w:rPr>
          <w:spacing w:val="-5"/>
          <w:sz w:val="24"/>
        </w:rPr>
        <w:t>unidades</w:t>
      </w:r>
      <w:r>
        <w:rPr>
          <w:spacing w:val="-16"/>
          <w:sz w:val="24"/>
        </w:rPr>
        <w:t> </w:t>
      </w:r>
      <w:r>
        <w:rPr>
          <w:spacing w:val="-5"/>
          <w:sz w:val="24"/>
        </w:rPr>
        <w:t>empresariales</w:t>
      </w:r>
      <w:r>
        <w:rPr>
          <w:spacing w:val="-16"/>
          <w:sz w:val="24"/>
        </w:rPr>
        <w:t> </w:t>
      </w:r>
      <w:r>
        <w:rPr>
          <w:spacing w:val="-3"/>
          <w:sz w:val="24"/>
        </w:rPr>
        <w:t>de</w:t>
      </w:r>
      <w:r>
        <w:rPr>
          <w:spacing w:val="-16"/>
          <w:sz w:val="24"/>
        </w:rPr>
        <w:t> </w:t>
      </w:r>
      <w:r>
        <w:rPr>
          <w:spacing w:val="-4"/>
          <w:sz w:val="24"/>
        </w:rPr>
        <w:t>base</w:t>
      </w:r>
      <w:r>
        <w:rPr>
          <w:spacing w:val="-17"/>
          <w:sz w:val="24"/>
        </w:rPr>
        <w:t> </w:t>
      </w:r>
      <w:r>
        <w:rPr>
          <w:spacing w:val="-5"/>
          <w:sz w:val="24"/>
        </w:rPr>
        <w:t>subordinadas</w:t>
      </w:r>
      <w:r>
        <w:rPr>
          <w:spacing w:val="-17"/>
          <w:sz w:val="24"/>
        </w:rPr>
        <w:t> </w:t>
      </w:r>
      <w:r>
        <w:rPr>
          <w:sz w:val="24"/>
        </w:rPr>
        <w:t>a </w:t>
      </w:r>
      <w:r>
        <w:rPr>
          <w:spacing w:val="-5"/>
          <w:sz w:val="24"/>
        </w:rPr>
        <w:t>empresas integradas </w:t>
      </w:r>
      <w:r>
        <w:rPr>
          <w:sz w:val="24"/>
        </w:rPr>
        <w:t>a </w:t>
      </w:r>
      <w:r>
        <w:rPr>
          <w:spacing w:val="-4"/>
          <w:sz w:val="24"/>
        </w:rPr>
        <w:t>otras </w:t>
      </w:r>
      <w:r>
        <w:rPr>
          <w:spacing w:val="-5"/>
          <w:sz w:val="24"/>
        </w:rPr>
        <w:t>organizaciones superiores </w:t>
      </w:r>
      <w:r>
        <w:rPr>
          <w:spacing w:val="-3"/>
          <w:sz w:val="24"/>
        </w:rPr>
        <w:t>de</w:t>
      </w:r>
      <w:r>
        <w:rPr>
          <w:spacing w:val="-45"/>
          <w:sz w:val="24"/>
        </w:rPr>
        <w:t> </w:t>
      </w:r>
      <w:r>
        <w:rPr>
          <w:spacing w:val="-5"/>
          <w:sz w:val="24"/>
        </w:rPr>
        <w:t>dirección empresarial;</w:t>
      </w:r>
    </w:p>
    <w:p>
      <w:pPr>
        <w:pStyle w:val="ListParagraph"/>
        <w:numPr>
          <w:ilvl w:val="2"/>
          <w:numId w:val="86"/>
        </w:numPr>
        <w:tabs>
          <w:tab w:pos="622" w:val="left" w:leader="none"/>
        </w:tabs>
        <w:spacing w:line="199" w:lineRule="auto" w:before="4" w:after="0"/>
        <w:ind w:left="621" w:right="205" w:hanging="283"/>
        <w:jc w:val="both"/>
        <w:rPr>
          <w:sz w:val="24"/>
        </w:rPr>
      </w:pPr>
      <w:r>
        <w:rPr>
          <w:spacing w:val="-3"/>
          <w:sz w:val="24"/>
        </w:rPr>
        <w:t>presentar</w:t>
      </w:r>
      <w:r>
        <w:rPr>
          <w:spacing w:val="-18"/>
          <w:sz w:val="24"/>
        </w:rPr>
        <w:t> </w:t>
      </w:r>
      <w:r>
        <w:rPr>
          <w:sz w:val="24"/>
        </w:rPr>
        <w:t>al</w:t>
      </w:r>
      <w:r>
        <w:rPr>
          <w:spacing w:val="-19"/>
          <w:sz w:val="24"/>
        </w:rPr>
        <w:t> </w:t>
      </w:r>
      <w:r>
        <w:rPr>
          <w:spacing w:val="-3"/>
          <w:sz w:val="24"/>
        </w:rPr>
        <w:t>Ministro</w:t>
      </w:r>
      <w:r>
        <w:rPr>
          <w:spacing w:val="-18"/>
          <w:sz w:val="24"/>
        </w:rPr>
        <w:t> </w:t>
      </w:r>
      <w:r>
        <w:rPr>
          <w:sz w:val="24"/>
        </w:rPr>
        <w:t>de</w:t>
      </w:r>
      <w:r>
        <w:rPr>
          <w:spacing w:val="-18"/>
          <w:sz w:val="24"/>
        </w:rPr>
        <w:t> </w:t>
      </w:r>
      <w:r>
        <w:rPr>
          <w:spacing w:val="-3"/>
          <w:sz w:val="24"/>
        </w:rPr>
        <w:t>Economía</w:t>
      </w:r>
      <w:r>
        <w:rPr>
          <w:spacing w:val="-18"/>
          <w:sz w:val="24"/>
        </w:rPr>
        <w:t> </w:t>
      </w:r>
      <w:r>
        <w:rPr>
          <w:sz w:val="24"/>
        </w:rPr>
        <w:t>y</w:t>
      </w:r>
      <w:r>
        <w:rPr>
          <w:spacing w:val="-18"/>
          <w:sz w:val="24"/>
        </w:rPr>
        <w:t> </w:t>
      </w:r>
      <w:r>
        <w:rPr>
          <w:spacing w:val="-3"/>
          <w:sz w:val="24"/>
        </w:rPr>
        <w:t>Planificación</w:t>
      </w:r>
      <w:r>
        <w:rPr>
          <w:spacing w:val="-18"/>
          <w:sz w:val="24"/>
        </w:rPr>
        <w:t> </w:t>
      </w:r>
      <w:r>
        <w:rPr>
          <w:sz w:val="24"/>
        </w:rPr>
        <w:t>o</w:t>
      </w:r>
      <w:r>
        <w:rPr>
          <w:spacing w:val="-18"/>
          <w:sz w:val="24"/>
        </w:rPr>
        <w:t> </w:t>
      </w:r>
      <w:r>
        <w:rPr>
          <w:spacing w:val="-3"/>
          <w:sz w:val="24"/>
        </w:rPr>
        <w:t>proponer</w:t>
      </w:r>
      <w:r>
        <w:rPr>
          <w:spacing w:val="-18"/>
          <w:sz w:val="24"/>
        </w:rPr>
        <w:t> </w:t>
      </w:r>
      <w:r>
        <w:rPr>
          <w:sz w:val="24"/>
        </w:rPr>
        <w:t>al</w:t>
      </w:r>
      <w:r>
        <w:rPr>
          <w:spacing w:val="-18"/>
          <w:sz w:val="24"/>
        </w:rPr>
        <w:t> </w:t>
      </w:r>
      <w:r>
        <w:rPr>
          <w:spacing w:val="-4"/>
          <w:sz w:val="24"/>
        </w:rPr>
        <w:t>organismo</w:t>
      </w:r>
      <w:r>
        <w:rPr>
          <w:spacing w:val="-18"/>
          <w:sz w:val="24"/>
        </w:rPr>
        <w:t> </w:t>
      </w:r>
      <w:r>
        <w:rPr>
          <w:sz w:val="24"/>
        </w:rPr>
        <w:t>o</w:t>
      </w:r>
      <w:r>
        <w:rPr>
          <w:spacing w:val="-18"/>
          <w:sz w:val="24"/>
        </w:rPr>
        <w:t> </w:t>
      </w:r>
      <w:r>
        <w:rPr>
          <w:sz w:val="24"/>
        </w:rPr>
        <w:t>al</w:t>
      </w:r>
      <w:r>
        <w:rPr>
          <w:spacing w:val="-18"/>
          <w:sz w:val="24"/>
        </w:rPr>
        <w:t> </w:t>
      </w:r>
      <w:r>
        <w:rPr>
          <w:spacing w:val="-3"/>
          <w:sz w:val="24"/>
        </w:rPr>
        <w:t>Consejo </w:t>
      </w:r>
      <w:r>
        <w:rPr>
          <w:sz w:val="24"/>
        </w:rPr>
        <w:t>de la </w:t>
      </w:r>
      <w:r>
        <w:rPr>
          <w:spacing w:val="-3"/>
          <w:sz w:val="24"/>
        </w:rPr>
        <w:t>Administración Provincial </w:t>
      </w:r>
      <w:r>
        <w:rPr>
          <w:sz w:val="24"/>
        </w:rPr>
        <w:t>del </w:t>
      </w:r>
      <w:r>
        <w:rPr>
          <w:spacing w:val="-3"/>
          <w:sz w:val="24"/>
        </w:rPr>
        <w:t>Poder </w:t>
      </w:r>
      <w:r>
        <w:rPr>
          <w:spacing w:val="-4"/>
          <w:sz w:val="24"/>
        </w:rPr>
        <w:t>Popular, </w:t>
      </w:r>
      <w:r>
        <w:rPr>
          <w:spacing w:val="-3"/>
          <w:sz w:val="24"/>
        </w:rPr>
        <w:t>según corresponda, </w:t>
      </w:r>
      <w:r>
        <w:rPr>
          <w:sz w:val="24"/>
        </w:rPr>
        <w:t>la </w:t>
      </w:r>
      <w:r>
        <w:rPr>
          <w:spacing w:val="-3"/>
          <w:sz w:val="24"/>
        </w:rPr>
        <w:t>creación, extinción, traspaso </w:t>
      </w:r>
      <w:r>
        <w:rPr>
          <w:sz w:val="24"/>
        </w:rPr>
        <w:t>o </w:t>
      </w:r>
      <w:r>
        <w:rPr>
          <w:spacing w:val="-3"/>
          <w:sz w:val="24"/>
        </w:rPr>
        <w:t>fusión </w:t>
      </w:r>
      <w:r>
        <w:rPr>
          <w:sz w:val="24"/>
        </w:rPr>
        <w:t>de </w:t>
      </w:r>
      <w:r>
        <w:rPr>
          <w:spacing w:val="-3"/>
          <w:sz w:val="24"/>
        </w:rPr>
        <w:t>empresas </w:t>
      </w:r>
      <w:r>
        <w:rPr>
          <w:sz w:val="24"/>
        </w:rPr>
        <w:t>en </w:t>
      </w:r>
      <w:r>
        <w:rPr>
          <w:spacing w:val="-3"/>
          <w:sz w:val="24"/>
        </w:rPr>
        <w:t>correspondencia </w:t>
      </w:r>
      <w:r>
        <w:rPr>
          <w:sz w:val="24"/>
        </w:rPr>
        <w:t>con lo</w:t>
      </w:r>
      <w:r>
        <w:rPr>
          <w:spacing w:val="-35"/>
          <w:sz w:val="24"/>
        </w:rPr>
        <w:t> </w:t>
      </w:r>
      <w:r>
        <w:rPr>
          <w:spacing w:val="-3"/>
          <w:sz w:val="24"/>
        </w:rPr>
        <w:t>establecido;</w:t>
      </w:r>
    </w:p>
    <w:p>
      <w:pPr>
        <w:pStyle w:val="ListParagraph"/>
        <w:numPr>
          <w:ilvl w:val="2"/>
          <w:numId w:val="86"/>
        </w:numPr>
        <w:tabs>
          <w:tab w:pos="622" w:val="left" w:leader="none"/>
        </w:tabs>
        <w:spacing w:line="199" w:lineRule="auto" w:before="2" w:after="0"/>
        <w:ind w:left="621" w:right="203" w:hanging="397"/>
        <w:jc w:val="left"/>
        <w:rPr>
          <w:sz w:val="24"/>
        </w:rPr>
      </w:pPr>
      <w:r>
        <w:rPr>
          <w:sz w:val="24"/>
        </w:rPr>
        <w:t>aprobar</w:t>
      </w:r>
      <w:r>
        <w:rPr>
          <w:spacing w:val="-5"/>
          <w:sz w:val="24"/>
        </w:rPr>
        <w:t> </w:t>
      </w:r>
      <w:r>
        <w:rPr>
          <w:sz w:val="24"/>
        </w:rPr>
        <w:t>las</w:t>
      </w:r>
      <w:r>
        <w:rPr>
          <w:spacing w:val="-6"/>
          <w:sz w:val="24"/>
        </w:rPr>
        <w:t> </w:t>
      </w:r>
      <w:r>
        <w:rPr>
          <w:sz w:val="24"/>
        </w:rPr>
        <w:t>funciones</w:t>
      </w:r>
      <w:r>
        <w:rPr>
          <w:spacing w:val="-5"/>
          <w:sz w:val="24"/>
        </w:rPr>
        <w:t> </w:t>
      </w:r>
      <w:r>
        <w:rPr>
          <w:sz w:val="24"/>
        </w:rPr>
        <w:t>de</w:t>
      </w:r>
      <w:r>
        <w:rPr>
          <w:spacing w:val="-5"/>
          <w:sz w:val="24"/>
        </w:rPr>
        <w:t> </w:t>
      </w:r>
      <w:r>
        <w:rPr>
          <w:sz w:val="24"/>
        </w:rPr>
        <w:t>las</w:t>
      </w:r>
      <w:r>
        <w:rPr>
          <w:spacing w:val="-5"/>
          <w:sz w:val="24"/>
        </w:rPr>
        <w:t> </w:t>
      </w:r>
      <w:r>
        <w:rPr>
          <w:sz w:val="24"/>
        </w:rPr>
        <w:t>áreas</w:t>
      </w:r>
      <w:r>
        <w:rPr>
          <w:spacing w:val="-5"/>
          <w:sz w:val="24"/>
        </w:rPr>
        <w:t> </w:t>
      </w:r>
      <w:r>
        <w:rPr>
          <w:sz w:val="24"/>
        </w:rPr>
        <w:t>de</w:t>
      </w:r>
      <w:r>
        <w:rPr>
          <w:spacing w:val="-5"/>
          <w:sz w:val="24"/>
        </w:rPr>
        <w:t> </w:t>
      </w:r>
      <w:r>
        <w:rPr>
          <w:sz w:val="24"/>
        </w:rPr>
        <w:t>regulación</w:t>
      </w:r>
      <w:r>
        <w:rPr>
          <w:spacing w:val="-5"/>
          <w:sz w:val="24"/>
        </w:rPr>
        <w:t> </w:t>
      </w:r>
      <w:r>
        <w:rPr>
          <w:sz w:val="24"/>
        </w:rPr>
        <w:t>y</w:t>
      </w:r>
      <w:r>
        <w:rPr>
          <w:spacing w:val="-5"/>
          <w:sz w:val="24"/>
        </w:rPr>
        <w:t> </w:t>
      </w:r>
      <w:r>
        <w:rPr>
          <w:sz w:val="24"/>
        </w:rPr>
        <w:t>control</w:t>
      </w:r>
      <w:r>
        <w:rPr>
          <w:spacing w:val="-5"/>
          <w:sz w:val="24"/>
        </w:rPr>
        <w:t> </w:t>
      </w:r>
      <w:r>
        <w:rPr>
          <w:sz w:val="24"/>
        </w:rPr>
        <w:t>de</w:t>
      </w:r>
      <w:r>
        <w:rPr>
          <w:spacing w:val="-5"/>
          <w:sz w:val="24"/>
        </w:rPr>
        <w:t> </w:t>
      </w:r>
      <w:r>
        <w:rPr>
          <w:sz w:val="24"/>
        </w:rPr>
        <w:t>la</w:t>
      </w:r>
      <w:r>
        <w:rPr>
          <w:spacing w:val="-5"/>
          <w:sz w:val="24"/>
        </w:rPr>
        <w:t> </w:t>
      </w:r>
      <w:r>
        <w:rPr>
          <w:sz w:val="24"/>
        </w:rPr>
        <w:t>organización</w:t>
      </w:r>
      <w:r>
        <w:rPr>
          <w:spacing w:val="-5"/>
          <w:sz w:val="24"/>
        </w:rPr>
        <w:t> </w:t>
      </w:r>
      <w:r>
        <w:rPr>
          <w:sz w:val="24"/>
        </w:rPr>
        <w:t>superior de dirección empresarial; delegar facultades a cada jefe;</w:t>
      </w:r>
    </w:p>
    <w:p>
      <w:pPr>
        <w:spacing w:after="0" w:line="199" w:lineRule="auto"/>
        <w:jc w:val="left"/>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136"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1089</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2"/>
          <w:numId w:val="86"/>
        </w:numPr>
        <w:tabs>
          <w:tab w:pos="623" w:val="left" w:leader="none"/>
        </w:tabs>
        <w:spacing w:line="199" w:lineRule="auto" w:before="128" w:after="0"/>
        <w:ind w:left="622" w:right="201" w:hanging="397"/>
        <w:jc w:val="both"/>
        <w:rPr>
          <w:sz w:val="24"/>
        </w:rPr>
      </w:pPr>
      <w:r>
        <w:rPr>
          <w:sz w:val="24"/>
        </w:rPr>
        <w:t>escoger</w:t>
      </w:r>
      <w:r>
        <w:rPr>
          <w:spacing w:val="-9"/>
          <w:sz w:val="24"/>
        </w:rPr>
        <w:t> </w:t>
      </w:r>
      <w:r>
        <w:rPr>
          <w:sz w:val="24"/>
        </w:rPr>
        <w:t>su</w:t>
      </w:r>
      <w:r>
        <w:rPr>
          <w:spacing w:val="-8"/>
          <w:sz w:val="24"/>
        </w:rPr>
        <w:t> </w:t>
      </w:r>
      <w:r>
        <w:rPr>
          <w:sz w:val="24"/>
        </w:rPr>
        <w:t>equipo</w:t>
      </w:r>
      <w:r>
        <w:rPr>
          <w:spacing w:val="-8"/>
          <w:sz w:val="24"/>
        </w:rPr>
        <w:t> </w:t>
      </w:r>
      <w:r>
        <w:rPr>
          <w:sz w:val="24"/>
        </w:rPr>
        <w:t>de</w:t>
      </w:r>
      <w:r>
        <w:rPr>
          <w:spacing w:val="-8"/>
          <w:sz w:val="24"/>
        </w:rPr>
        <w:t> </w:t>
      </w:r>
      <w:r>
        <w:rPr>
          <w:sz w:val="24"/>
        </w:rPr>
        <w:t>dirección</w:t>
      </w:r>
      <w:r>
        <w:rPr>
          <w:spacing w:val="-9"/>
          <w:sz w:val="24"/>
        </w:rPr>
        <w:t> </w:t>
      </w:r>
      <w:r>
        <w:rPr>
          <w:sz w:val="24"/>
        </w:rPr>
        <w:t>y</w:t>
      </w:r>
      <w:r>
        <w:rPr>
          <w:spacing w:val="-8"/>
          <w:sz w:val="24"/>
        </w:rPr>
        <w:t> </w:t>
      </w:r>
      <w:r>
        <w:rPr>
          <w:sz w:val="24"/>
        </w:rPr>
        <w:t>designar</w:t>
      </w:r>
      <w:r>
        <w:rPr>
          <w:spacing w:val="-8"/>
          <w:sz w:val="24"/>
        </w:rPr>
        <w:t> </w:t>
      </w:r>
      <w:r>
        <w:rPr>
          <w:sz w:val="24"/>
        </w:rPr>
        <w:t>los</w:t>
      </w:r>
      <w:r>
        <w:rPr>
          <w:spacing w:val="-9"/>
          <w:sz w:val="24"/>
        </w:rPr>
        <w:t> </w:t>
      </w:r>
      <w:r>
        <w:rPr>
          <w:sz w:val="24"/>
        </w:rPr>
        <w:t>cuadros</w:t>
      </w:r>
      <w:r>
        <w:rPr>
          <w:spacing w:val="-8"/>
          <w:sz w:val="24"/>
        </w:rPr>
        <w:t> </w:t>
      </w:r>
      <w:r>
        <w:rPr>
          <w:sz w:val="24"/>
        </w:rPr>
        <w:t>que</w:t>
      </w:r>
      <w:r>
        <w:rPr>
          <w:spacing w:val="-8"/>
          <w:sz w:val="24"/>
        </w:rPr>
        <w:t> </w:t>
      </w:r>
      <w:r>
        <w:rPr>
          <w:sz w:val="24"/>
        </w:rPr>
        <w:t>pertenecen</w:t>
      </w:r>
      <w:r>
        <w:rPr>
          <w:spacing w:val="-9"/>
          <w:sz w:val="24"/>
        </w:rPr>
        <w:t> </w:t>
      </w:r>
      <w:r>
        <w:rPr>
          <w:sz w:val="24"/>
        </w:rPr>
        <w:t>a</w:t>
      </w:r>
      <w:r>
        <w:rPr>
          <w:spacing w:val="-8"/>
          <w:sz w:val="24"/>
        </w:rPr>
        <w:t> </w:t>
      </w:r>
      <w:r>
        <w:rPr>
          <w:sz w:val="24"/>
        </w:rPr>
        <w:t>su</w:t>
      </w:r>
      <w:r>
        <w:rPr>
          <w:spacing w:val="-8"/>
          <w:sz w:val="24"/>
        </w:rPr>
        <w:t> </w:t>
      </w:r>
      <w:r>
        <w:rPr>
          <w:sz w:val="24"/>
        </w:rPr>
        <w:t>relación</w:t>
      </w:r>
      <w:r>
        <w:rPr>
          <w:spacing w:val="-9"/>
          <w:sz w:val="24"/>
        </w:rPr>
        <w:t> </w:t>
      </w:r>
      <w:r>
        <w:rPr>
          <w:sz w:val="24"/>
        </w:rPr>
        <w:t>de cargos</w:t>
      </w:r>
      <w:r>
        <w:rPr>
          <w:spacing w:val="-12"/>
          <w:sz w:val="24"/>
        </w:rPr>
        <w:t> </w:t>
      </w:r>
      <w:r>
        <w:rPr>
          <w:sz w:val="24"/>
        </w:rPr>
        <w:t>o</w:t>
      </w:r>
      <w:r>
        <w:rPr>
          <w:spacing w:val="-12"/>
          <w:sz w:val="24"/>
        </w:rPr>
        <w:t> </w:t>
      </w:r>
      <w:r>
        <w:rPr>
          <w:sz w:val="24"/>
        </w:rPr>
        <w:t>proponerlos</w:t>
      </w:r>
      <w:r>
        <w:rPr>
          <w:spacing w:val="-12"/>
          <w:sz w:val="24"/>
        </w:rPr>
        <w:t> </w:t>
      </w:r>
      <w:r>
        <w:rPr>
          <w:sz w:val="24"/>
        </w:rPr>
        <w:t>según</w:t>
      </w:r>
      <w:r>
        <w:rPr>
          <w:spacing w:val="-11"/>
          <w:sz w:val="24"/>
        </w:rPr>
        <w:t> </w:t>
      </w:r>
      <w:r>
        <w:rPr>
          <w:sz w:val="24"/>
        </w:rPr>
        <w:t>corresponda,</w:t>
      </w:r>
      <w:r>
        <w:rPr>
          <w:spacing w:val="-12"/>
          <w:sz w:val="24"/>
        </w:rPr>
        <w:t> </w:t>
      </w:r>
      <w:r>
        <w:rPr>
          <w:sz w:val="24"/>
        </w:rPr>
        <w:t>oído</w:t>
      </w:r>
      <w:r>
        <w:rPr>
          <w:spacing w:val="-12"/>
          <w:sz w:val="24"/>
        </w:rPr>
        <w:t> </w:t>
      </w:r>
      <w:r>
        <w:rPr>
          <w:sz w:val="24"/>
        </w:rPr>
        <w:t>el</w:t>
      </w:r>
      <w:r>
        <w:rPr>
          <w:spacing w:val="-11"/>
          <w:sz w:val="24"/>
        </w:rPr>
        <w:t> </w:t>
      </w:r>
      <w:r>
        <w:rPr>
          <w:sz w:val="24"/>
        </w:rPr>
        <w:t>parecer</w:t>
      </w:r>
      <w:r>
        <w:rPr>
          <w:spacing w:val="-12"/>
          <w:sz w:val="24"/>
        </w:rPr>
        <w:t> </w:t>
      </w:r>
      <w:r>
        <w:rPr>
          <w:sz w:val="24"/>
        </w:rPr>
        <w:t>de</w:t>
      </w:r>
      <w:r>
        <w:rPr>
          <w:spacing w:val="-12"/>
          <w:sz w:val="24"/>
        </w:rPr>
        <w:t> </w:t>
      </w:r>
      <w:r>
        <w:rPr>
          <w:sz w:val="24"/>
        </w:rPr>
        <w:t>la</w:t>
      </w:r>
      <w:r>
        <w:rPr>
          <w:spacing w:val="-11"/>
          <w:sz w:val="24"/>
        </w:rPr>
        <w:t> </w:t>
      </w:r>
      <w:r>
        <w:rPr>
          <w:sz w:val="24"/>
        </w:rPr>
        <w:t>Comisión</w:t>
      </w:r>
      <w:r>
        <w:rPr>
          <w:spacing w:val="-12"/>
          <w:sz w:val="24"/>
        </w:rPr>
        <w:t> </w:t>
      </w:r>
      <w:r>
        <w:rPr>
          <w:sz w:val="24"/>
        </w:rPr>
        <w:t>de</w:t>
      </w:r>
      <w:r>
        <w:rPr>
          <w:spacing w:val="-12"/>
          <w:sz w:val="24"/>
        </w:rPr>
        <w:t> </w:t>
      </w:r>
      <w:r>
        <w:rPr>
          <w:sz w:val="24"/>
        </w:rPr>
        <w:t>Cuadros</w:t>
      </w:r>
      <w:r>
        <w:rPr>
          <w:spacing w:val="-11"/>
          <w:sz w:val="24"/>
        </w:rPr>
        <w:t> </w:t>
      </w:r>
      <w:r>
        <w:rPr>
          <w:sz w:val="24"/>
        </w:rPr>
        <w:t>y con</w:t>
      </w:r>
      <w:r>
        <w:rPr>
          <w:spacing w:val="-13"/>
          <w:sz w:val="24"/>
        </w:rPr>
        <w:t> </w:t>
      </w:r>
      <w:r>
        <w:rPr>
          <w:sz w:val="24"/>
        </w:rPr>
        <w:t>arreglo</w:t>
      </w:r>
      <w:r>
        <w:rPr>
          <w:spacing w:val="-13"/>
          <w:sz w:val="24"/>
        </w:rPr>
        <w:t> </w:t>
      </w:r>
      <w:r>
        <w:rPr>
          <w:sz w:val="24"/>
        </w:rPr>
        <w:t>a</w:t>
      </w:r>
      <w:r>
        <w:rPr>
          <w:spacing w:val="-13"/>
          <w:sz w:val="24"/>
        </w:rPr>
        <w:t> </w:t>
      </w:r>
      <w:r>
        <w:rPr>
          <w:sz w:val="24"/>
        </w:rPr>
        <w:t>las</w:t>
      </w:r>
      <w:r>
        <w:rPr>
          <w:spacing w:val="-13"/>
          <w:sz w:val="24"/>
        </w:rPr>
        <w:t> </w:t>
      </w:r>
      <w:r>
        <w:rPr>
          <w:sz w:val="24"/>
        </w:rPr>
        <w:t>disposiciones</w:t>
      </w:r>
      <w:r>
        <w:rPr>
          <w:spacing w:val="-13"/>
          <w:sz w:val="24"/>
        </w:rPr>
        <w:t> </w:t>
      </w:r>
      <w:r>
        <w:rPr>
          <w:sz w:val="24"/>
        </w:rPr>
        <w:t>vigentes,</w:t>
      </w:r>
      <w:r>
        <w:rPr>
          <w:spacing w:val="-13"/>
          <w:sz w:val="24"/>
        </w:rPr>
        <w:t> </w:t>
      </w:r>
      <w:r>
        <w:rPr>
          <w:sz w:val="24"/>
        </w:rPr>
        <w:t>así</w:t>
      </w:r>
      <w:r>
        <w:rPr>
          <w:spacing w:val="-12"/>
          <w:sz w:val="24"/>
        </w:rPr>
        <w:t> </w:t>
      </w:r>
      <w:r>
        <w:rPr>
          <w:sz w:val="24"/>
        </w:rPr>
        <w:t>como</w:t>
      </w:r>
      <w:r>
        <w:rPr>
          <w:spacing w:val="-13"/>
          <w:sz w:val="24"/>
        </w:rPr>
        <w:t> </w:t>
      </w:r>
      <w:r>
        <w:rPr>
          <w:sz w:val="24"/>
        </w:rPr>
        <w:t>designar</w:t>
      </w:r>
      <w:r>
        <w:rPr>
          <w:spacing w:val="-13"/>
          <w:sz w:val="24"/>
        </w:rPr>
        <w:t> </w:t>
      </w:r>
      <w:r>
        <w:rPr>
          <w:sz w:val="24"/>
        </w:rPr>
        <w:t>los</w:t>
      </w:r>
      <w:r>
        <w:rPr>
          <w:spacing w:val="-13"/>
          <w:sz w:val="24"/>
        </w:rPr>
        <w:t> </w:t>
      </w:r>
      <w:r>
        <w:rPr>
          <w:sz w:val="24"/>
        </w:rPr>
        <w:t>cuadros</w:t>
      </w:r>
      <w:r>
        <w:rPr>
          <w:spacing w:val="-13"/>
          <w:sz w:val="24"/>
        </w:rPr>
        <w:t> </w:t>
      </w:r>
      <w:r>
        <w:rPr>
          <w:sz w:val="24"/>
        </w:rPr>
        <w:t>de</w:t>
      </w:r>
      <w:r>
        <w:rPr>
          <w:spacing w:val="-13"/>
          <w:sz w:val="24"/>
        </w:rPr>
        <w:t> </w:t>
      </w:r>
      <w:r>
        <w:rPr>
          <w:sz w:val="24"/>
        </w:rPr>
        <w:t>la</w:t>
      </w:r>
      <w:r>
        <w:rPr>
          <w:spacing w:val="-12"/>
          <w:sz w:val="24"/>
        </w:rPr>
        <w:t> </w:t>
      </w:r>
      <w:r>
        <w:rPr>
          <w:sz w:val="24"/>
        </w:rPr>
        <w:t>empresas en los casos que les compete;</w:t>
      </w:r>
    </w:p>
    <w:p>
      <w:pPr>
        <w:pStyle w:val="ListParagraph"/>
        <w:numPr>
          <w:ilvl w:val="2"/>
          <w:numId w:val="86"/>
        </w:numPr>
        <w:tabs>
          <w:tab w:pos="623" w:val="left" w:leader="none"/>
        </w:tabs>
        <w:spacing w:line="199" w:lineRule="auto" w:before="3" w:after="0"/>
        <w:ind w:left="622" w:right="202" w:hanging="397"/>
        <w:jc w:val="both"/>
        <w:rPr>
          <w:sz w:val="24"/>
        </w:rPr>
      </w:pPr>
      <w:r>
        <w:rPr>
          <w:sz w:val="24"/>
        </w:rPr>
        <w:t>aprobar</w:t>
      </w:r>
      <w:r>
        <w:rPr>
          <w:spacing w:val="-17"/>
          <w:sz w:val="24"/>
        </w:rPr>
        <w:t> </w:t>
      </w:r>
      <w:r>
        <w:rPr>
          <w:sz w:val="24"/>
        </w:rPr>
        <w:t>las</w:t>
      </w:r>
      <w:r>
        <w:rPr>
          <w:spacing w:val="-16"/>
          <w:sz w:val="24"/>
        </w:rPr>
        <w:t> </w:t>
      </w:r>
      <w:r>
        <w:rPr>
          <w:sz w:val="24"/>
        </w:rPr>
        <w:t>acciones</w:t>
      </w:r>
      <w:r>
        <w:rPr>
          <w:spacing w:val="-17"/>
          <w:sz w:val="24"/>
        </w:rPr>
        <w:t> </w:t>
      </w:r>
      <w:r>
        <w:rPr>
          <w:sz w:val="24"/>
        </w:rPr>
        <w:t>para</w:t>
      </w:r>
      <w:r>
        <w:rPr>
          <w:spacing w:val="-16"/>
          <w:sz w:val="24"/>
        </w:rPr>
        <w:t> </w:t>
      </w:r>
      <w:r>
        <w:rPr>
          <w:sz w:val="24"/>
        </w:rPr>
        <w:t>fortalecer</w:t>
      </w:r>
      <w:r>
        <w:rPr>
          <w:spacing w:val="-17"/>
          <w:sz w:val="24"/>
        </w:rPr>
        <w:t> </w:t>
      </w:r>
      <w:r>
        <w:rPr>
          <w:sz w:val="24"/>
        </w:rPr>
        <w:t>las</w:t>
      </w:r>
      <w:r>
        <w:rPr>
          <w:spacing w:val="-16"/>
          <w:sz w:val="24"/>
        </w:rPr>
        <w:t> </w:t>
      </w:r>
      <w:r>
        <w:rPr>
          <w:sz w:val="24"/>
        </w:rPr>
        <w:t>relaciones</w:t>
      </w:r>
      <w:r>
        <w:rPr>
          <w:spacing w:val="-16"/>
          <w:sz w:val="24"/>
        </w:rPr>
        <w:t> </w:t>
      </w:r>
      <w:r>
        <w:rPr>
          <w:sz w:val="24"/>
        </w:rPr>
        <w:t>entre</w:t>
      </w:r>
      <w:r>
        <w:rPr>
          <w:spacing w:val="-17"/>
          <w:sz w:val="24"/>
        </w:rPr>
        <w:t> </w:t>
      </w:r>
      <w:r>
        <w:rPr>
          <w:sz w:val="24"/>
        </w:rPr>
        <w:t>la</w:t>
      </w:r>
      <w:r>
        <w:rPr>
          <w:spacing w:val="-16"/>
          <w:sz w:val="24"/>
        </w:rPr>
        <w:t> </w:t>
      </w:r>
      <w:r>
        <w:rPr>
          <w:sz w:val="24"/>
        </w:rPr>
        <w:t>dirección</w:t>
      </w:r>
      <w:r>
        <w:rPr>
          <w:spacing w:val="-17"/>
          <w:sz w:val="24"/>
        </w:rPr>
        <w:t> </w:t>
      </w:r>
      <w:r>
        <w:rPr>
          <w:sz w:val="24"/>
        </w:rPr>
        <w:t>de</w:t>
      </w:r>
      <w:r>
        <w:rPr>
          <w:spacing w:val="-16"/>
          <w:sz w:val="24"/>
        </w:rPr>
        <w:t> </w:t>
      </w:r>
      <w:r>
        <w:rPr>
          <w:sz w:val="24"/>
        </w:rPr>
        <w:t>la</w:t>
      </w:r>
      <w:r>
        <w:rPr>
          <w:spacing w:val="-16"/>
          <w:sz w:val="24"/>
        </w:rPr>
        <w:t> </w:t>
      </w:r>
      <w:r>
        <w:rPr>
          <w:sz w:val="24"/>
        </w:rPr>
        <w:t>organización superior de dirección empresarial, las organizaciones políticas, sindicales y otras instituciones del Gobierno y el</w:t>
      </w:r>
      <w:r>
        <w:rPr>
          <w:spacing w:val="-2"/>
          <w:sz w:val="24"/>
        </w:rPr>
        <w:t> </w:t>
      </w:r>
      <w:r>
        <w:rPr>
          <w:sz w:val="24"/>
        </w:rPr>
        <w:t>Estado;</w:t>
      </w:r>
    </w:p>
    <w:p>
      <w:pPr>
        <w:pStyle w:val="ListParagraph"/>
        <w:numPr>
          <w:ilvl w:val="2"/>
          <w:numId w:val="86"/>
        </w:numPr>
        <w:tabs>
          <w:tab w:pos="623" w:val="left" w:leader="none"/>
        </w:tabs>
        <w:spacing w:line="199" w:lineRule="auto" w:before="3" w:after="0"/>
        <w:ind w:left="622" w:right="203" w:hanging="397"/>
        <w:jc w:val="both"/>
        <w:rPr>
          <w:sz w:val="24"/>
        </w:rPr>
      </w:pPr>
      <w:r>
        <w:rPr>
          <w:sz w:val="24"/>
        </w:rPr>
        <w:t>crear los órganos de dirección en la organización superior de dirección empresarial</w:t>
      </w:r>
      <w:r>
        <w:rPr>
          <w:spacing w:val="-42"/>
          <w:sz w:val="24"/>
        </w:rPr>
        <w:t> </w:t>
      </w:r>
      <w:r>
        <w:rPr>
          <w:sz w:val="24"/>
        </w:rPr>
        <w:t>y dictar el reglamento para su</w:t>
      </w:r>
      <w:r>
        <w:rPr>
          <w:spacing w:val="-2"/>
          <w:sz w:val="24"/>
        </w:rPr>
        <w:t> </w:t>
      </w:r>
      <w:r>
        <w:rPr>
          <w:sz w:val="24"/>
        </w:rPr>
        <w:t>funcionamiento;</w:t>
      </w:r>
    </w:p>
    <w:p>
      <w:pPr>
        <w:pStyle w:val="ListParagraph"/>
        <w:numPr>
          <w:ilvl w:val="2"/>
          <w:numId w:val="86"/>
        </w:numPr>
        <w:tabs>
          <w:tab w:pos="623" w:val="left" w:leader="none"/>
        </w:tabs>
        <w:spacing w:line="199" w:lineRule="auto" w:before="2" w:after="0"/>
        <w:ind w:left="622" w:right="202" w:hanging="397"/>
        <w:jc w:val="both"/>
        <w:rPr>
          <w:sz w:val="24"/>
        </w:rPr>
      </w:pPr>
      <w:r>
        <w:rPr>
          <w:sz w:val="24"/>
        </w:rPr>
        <w:t>aprobar el plan de trabajo anual y mensual de la organización superior de dirección empresarial y el de los directores de las empresas que la integran;</w:t>
      </w:r>
    </w:p>
    <w:p>
      <w:pPr>
        <w:pStyle w:val="ListParagraph"/>
        <w:numPr>
          <w:ilvl w:val="2"/>
          <w:numId w:val="86"/>
        </w:numPr>
        <w:tabs>
          <w:tab w:pos="623" w:val="left" w:leader="none"/>
        </w:tabs>
        <w:spacing w:line="199" w:lineRule="auto" w:before="1" w:after="0"/>
        <w:ind w:left="622" w:right="201" w:hanging="397"/>
        <w:jc w:val="both"/>
        <w:rPr>
          <w:sz w:val="24"/>
        </w:rPr>
      </w:pPr>
      <w:r>
        <w:rPr>
          <w:sz w:val="24"/>
        </w:rPr>
        <w:t>aprobar el plan de rendición de cuentas ante el consejo de dirección, sobre la gestión de las áreas de la organización superior de dirección empresarial y de las empresas que</w:t>
      </w:r>
      <w:r>
        <w:rPr>
          <w:spacing w:val="-6"/>
          <w:sz w:val="24"/>
        </w:rPr>
        <w:t> </w:t>
      </w:r>
      <w:r>
        <w:rPr>
          <w:sz w:val="24"/>
        </w:rPr>
        <w:t>la</w:t>
      </w:r>
      <w:r>
        <w:rPr>
          <w:spacing w:val="-5"/>
          <w:sz w:val="24"/>
        </w:rPr>
        <w:t> </w:t>
      </w:r>
      <w:r>
        <w:rPr>
          <w:sz w:val="24"/>
        </w:rPr>
        <w:t>integran,</w:t>
      </w:r>
      <w:r>
        <w:rPr>
          <w:spacing w:val="-5"/>
          <w:sz w:val="24"/>
        </w:rPr>
        <w:t> </w:t>
      </w:r>
      <w:r>
        <w:rPr>
          <w:sz w:val="24"/>
        </w:rPr>
        <w:t>así</w:t>
      </w:r>
      <w:r>
        <w:rPr>
          <w:spacing w:val="-5"/>
          <w:sz w:val="24"/>
        </w:rPr>
        <w:t> </w:t>
      </w:r>
      <w:r>
        <w:rPr>
          <w:sz w:val="24"/>
        </w:rPr>
        <w:t>como</w:t>
      </w:r>
      <w:r>
        <w:rPr>
          <w:spacing w:val="-5"/>
          <w:sz w:val="24"/>
        </w:rPr>
        <w:t> </w:t>
      </w:r>
      <w:r>
        <w:rPr>
          <w:sz w:val="24"/>
        </w:rPr>
        <w:t>los</w:t>
      </w:r>
      <w:r>
        <w:rPr>
          <w:spacing w:val="-5"/>
          <w:sz w:val="24"/>
        </w:rPr>
        <w:t> </w:t>
      </w:r>
      <w:r>
        <w:rPr>
          <w:sz w:val="24"/>
        </w:rPr>
        <w:t>planes</w:t>
      </w:r>
      <w:r>
        <w:rPr>
          <w:spacing w:val="-5"/>
          <w:sz w:val="24"/>
        </w:rPr>
        <w:t> </w:t>
      </w:r>
      <w:r>
        <w:rPr>
          <w:sz w:val="24"/>
        </w:rPr>
        <w:t>de</w:t>
      </w:r>
      <w:r>
        <w:rPr>
          <w:spacing w:val="-5"/>
          <w:sz w:val="24"/>
        </w:rPr>
        <w:t> </w:t>
      </w:r>
      <w:r>
        <w:rPr>
          <w:sz w:val="24"/>
        </w:rPr>
        <w:t>medidas</w:t>
      </w:r>
      <w:r>
        <w:rPr>
          <w:spacing w:val="-5"/>
          <w:sz w:val="24"/>
        </w:rPr>
        <w:t> </w:t>
      </w:r>
      <w:r>
        <w:rPr>
          <w:sz w:val="24"/>
        </w:rPr>
        <w:t>derivados</w:t>
      </w:r>
      <w:r>
        <w:rPr>
          <w:spacing w:val="-5"/>
          <w:sz w:val="24"/>
        </w:rPr>
        <w:t> </w:t>
      </w:r>
      <w:r>
        <w:rPr>
          <w:sz w:val="24"/>
        </w:rPr>
        <w:t>de</w:t>
      </w:r>
      <w:r>
        <w:rPr>
          <w:spacing w:val="-5"/>
          <w:sz w:val="24"/>
        </w:rPr>
        <w:t> </w:t>
      </w:r>
      <w:r>
        <w:rPr>
          <w:sz w:val="24"/>
        </w:rPr>
        <w:t>la</w:t>
      </w:r>
      <w:r>
        <w:rPr>
          <w:spacing w:val="-5"/>
          <w:sz w:val="24"/>
        </w:rPr>
        <w:t> </w:t>
      </w:r>
      <w:r>
        <w:rPr>
          <w:sz w:val="24"/>
        </w:rPr>
        <w:t>rendición</w:t>
      </w:r>
      <w:r>
        <w:rPr>
          <w:spacing w:val="-5"/>
          <w:sz w:val="24"/>
        </w:rPr>
        <w:t> </w:t>
      </w:r>
      <w:r>
        <w:rPr>
          <w:sz w:val="24"/>
        </w:rPr>
        <w:t>de</w:t>
      </w:r>
      <w:r>
        <w:rPr>
          <w:spacing w:val="-5"/>
          <w:sz w:val="24"/>
        </w:rPr>
        <w:t> </w:t>
      </w:r>
      <w:r>
        <w:rPr>
          <w:sz w:val="24"/>
        </w:rPr>
        <w:t>cuentas;</w:t>
      </w:r>
    </w:p>
    <w:p>
      <w:pPr>
        <w:pStyle w:val="ListParagraph"/>
        <w:numPr>
          <w:ilvl w:val="2"/>
          <w:numId w:val="86"/>
        </w:numPr>
        <w:tabs>
          <w:tab w:pos="623" w:val="left" w:leader="none"/>
        </w:tabs>
        <w:spacing w:line="199" w:lineRule="auto" w:before="3" w:after="0"/>
        <w:ind w:left="622" w:right="202" w:hanging="397"/>
        <w:jc w:val="both"/>
        <w:rPr>
          <w:sz w:val="24"/>
        </w:rPr>
      </w:pPr>
      <w:r>
        <w:rPr>
          <w:sz w:val="24"/>
        </w:rPr>
        <w:t>aprobar el procedimiento que organiza el sistema de trabajo con los cuadros y sus reservas de la organización superior de dirección</w:t>
      </w:r>
      <w:r>
        <w:rPr>
          <w:spacing w:val="-3"/>
          <w:sz w:val="24"/>
        </w:rPr>
        <w:t> </w:t>
      </w:r>
      <w:r>
        <w:rPr>
          <w:sz w:val="24"/>
        </w:rPr>
        <w:t>empresarial;</w:t>
      </w:r>
    </w:p>
    <w:p>
      <w:pPr>
        <w:pStyle w:val="ListParagraph"/>
        <w:numPr>
          <w:ilvl w:val="2"/>
          <w:numId w:val="86"/>
        </w:numPr>
        <w:tabs>
          <w:tab w:pos="623" w:val="left" w:leader="none"/>
        </w:tabs>
        <w:spacing w:line="199" w:lineRule="auto" w:before="2" w:after="0"/>
        <w:ind w:left="622" w:right="201" w:hanging="397"/>
        <w:jc w:val="both"/>
        <w:rPr>
          <w:sz w:val="24"/>
        </w:rPr>
      </w:pPr>
      <w:r>
        <w:rPr>
          <w:sz w:val="24"/>
        </w:rPr>
        <w:t>aprobar las medidas que correspondan para implantar el sistema de estimulación moral</w:t>
      </w:r>
      <w:r>
        <w:rPr>
          <w:spacing w:val="-6"/>
          <w:sz w:val="24"/>
        </w:rPr>
        <w:t> </w:t>
      </w:r>
      <w:r>
        <w:rPr>
          <w:sz w:val="24"/>
        </w:rPr>
        <w:t>a</w:t>
      </w:r>
      <w:r>
        <w:rPr>
          <w:spacing w:val="-6"/>
          <w:sz w:val="24"/>
        </w:rPr>
        <w:t> </w:t>
      </w:r>
      <w:r>
        <w:rPr>
          <w:sz w:val="24"/>
        </w:rPr>
        <w:t>los</w:t>
      </w:r>
      <w:r>
        <w:rPr>
          <w:spacing w:val="-6"/>
          <w:sz w:val="24"/>
        </w:rPr>
        <w:t> </w:t>
      </w:r>
      <w:r>
        <w:rPr>
          <w:sz w:val="24"/>
        </w:rPr>
        <w:t>trabajadores</w:t>
      </w:r>
      <w:r>
        <w:rPr>
          <w:spacing w:val="-6"/>
          <w:sz w:val="24"/>
        </w:rPr>
        <w:t> </w:t>
      </w:r>
      <w:r>
        <w:rPr>
          <w:sz w:val="24"/>
        </w:rPr>
        <w:t>de</w:t>
      </w:r>
      <w:r>
        <w:rPr>
          <w:spacing w:val="-6"/>
          <w:sz w:val="24"/>
        </w:rPr>
        <w:t> </w:t>
      </w:r>
      <w:r>
        <w:rPr>
          <w:sz w:val="24"/>
        </w:rPr>
        <w:t>la</w:t>
      </w:r>
      <w:r>
        <w:rPr>
          <w:spacing w:val="-6"/>
          <w:sz w:val="24"/>
        </w:rPr>
        <w:t> </w:t>
      </w:r>
      <w:r>
        <w:rPr>
          <w:sz w:val="24"/>
        </w:rPr>
        <w:t>organización</w:t>
      </w:r>
      <w:r>
        <w:rPr>
          <w:spacing w:val="-6"/>
          <w:sz w:val="24"/>
        </w:rPr>
        <w:t> </w:t>
      </w:r>
      <w:r>
        <w:rPr>
          <w:sz w:val="24"/>
        </w:rPr>
        <w:t>superior</w:t>
      </w:r>
      <w:r>
        <w:rPr>
          <w:spacing w:val="-6"/>
          <w:sz w:val="24"/>
        </w:rPr>
        <w:t> </w:t>
      </w:r>
      <w:r>
        <w:rPr>
          <w:sz w:val="24"/>
        </w:rPr>
        <w:t>de</w:t>
      </w:r>
      <w:r>
        <w:rPr>
          <w:spacing w:val="-6"/>
          <w:sz w:val="24"/>
        </w:rPr>
        <w:t> </w:t>
      </w:r>
      <w:r>
        <w:rPr>
          <w:sz w:val="24"/>
        </w:rPr>
        <w:t>dirección</w:t>
      </w:r>
      <w:r>
        <w:rPr>
          <w:spacing w:val="-6"/>
          <w:sz w:val="24"/>
        </w:rPr>
        <w:t> </w:t>
      </w:r>
      <w:r>
        <w:rPr>
          <w:sz w:val="24"/>
        </w:rPr>
        <w:t>empresarial</w:t>
      </w:r>
      <w:r>
        <w:rPr>
          <w:spacing w:val="-6"/>
          <w:sz w:val="24"/>
        </w:rPr>
        <w:t> </w:t>
      </w:r>
      <w:r>
        <w:rPr>
          <w:sz w:val="24"/>
        </w:rPr>
        <w:t>y</w:t>
      </w:r>
      <w:r>
        <w:rPr>
          <w:spacing w:val="-6"/>
          <w:sz w:val="24"/>
        </w:rPr>
        <w:t> </w:t>
      </w:r>
      <w:r>
        <w:rPr>
          <w:sz w:val="24"/>
        </w:rPr>
        <w:t>dictar su</w:t>
      </w:r>
      <w:r>
        <w:rPr>
          <w:spacing w:val="-1"/>
          <w:sz w:val="24"/>
        </w:rPr>
        <w:t> </w:t>
      </w:r>
      <w:r>
        <w:rPr>
          <w:sz w:val="24"/>
        </w:rPr>
        <w:t>reglamento;</w:t>
      </w:r>
    </w:p>
    <w:p>
      <w:pPr>
        <w:pStyle w:val="ListParagraph"/>
        <w:numPr>
          <w:ilvl w:val="2"/>
          <w:numId w:val="86"/>
        </w:numPr>
        <w:tabs>
          <w:tab w:pos="623" w:val="left" w:leader="none"/>
        </w:tabs>
        <w:spacing w:line="199" w:lineRule="auto" w:before="2" w:after="0"/>
        <w:ind w:left="622" w:right="201" w:hanging="397"/>
        <w:jc w:val="both"/>
        <w:rPr>
          <w:sz w:val="24"/>
        </w:rPr>
      </w:pPr>
      <w:r>
        <w:rPr>
          <w:sz w:val="24"/>
        </w:rPr>
        <w:t>aprobar</w:t>
      </w:r>
      <w:r>
        <w:rPr>
          <w:spacing w:val="-12"/>
          <w:sz w:val="24"/>
        </w:rPr>
        <w:t> </w:t>
      </w:r>
      <w:r>
        <w:rPr>
          <w:sz w:val="24"/>
        </w:rPr>
        <w:t>las</w:t>
      </w:r>
      <w:r>
        <w:rPr>
          <w:spacing w:val="-13"/>
          <w:sz w:val="24"/>
        </w:rPr>
        <w:t> </w:t>
      </w:r>
      <w:r>
        <w:rPr>
          <w:sz w:val="24"/>
        </w:rPr>
        <w:t>acciones</w:t>
      </w:r>
      <w:r>
        <w:rPr>
          <w:spacing w:val="-12"/>
          <w:sz w:val="24"/>
        </w:rPr>
        <w:t> </w:t>
      </w:r>
      <w:r>
        <w:rPr>
          <w:sz w:val="24"/>
        </w:rPr>
        <w:t>a</w:t>
      </w:r>
      <w:r>
        <w:rPr>
          <w:spacing w:val="-12"/>
          <w:sz w:val="24"/>
        </w:rPr>
        <w:t> </w:t>
      </w:r>
      <w:r>
        <w:rPr>
          <w:sz w:val="24"/>
        </w:rPr>
        <w:t>implantar</w:t>
      </w:r>
      <w:r>
        <w:rPr>
          <w:spacing w:val="-12"/>
          <w:sz w:val="24"/>
        </w:rPr>
        <w:t> </w:t>
      </w:r>
      <w:r>
        <w:rPr>
          <w:sz w:val="24"/>
        </w:rPr>
        <w:t>que</w:t>
      </w:r>
      <w:r>
        <w:rPr>
          <w:spacing w:val="-12"/>
          <w:sz w:val="24"/>
        </w:rPr>
        <w:t> </w:t>
      </w:r>
      <w:r>
        <w:rPr>
          <w:sz w:val="24"/>
        </w:rPr>
        <w:t>garantizan</w:t>
      </w:r>
      <w:r>
        <w:rPr>
          <w:spacing w:val="-12"/>
          <w:sz w:val="24"/>
        </w:rPr>
        <w:t> </w:t>
      </w:r>
      <w:r>
        <w:rPr>
          <w:sz w:val="24"/>
        </w:rPr>
        <w:t>la</w:t>
      </w:r>
      <w:r>
        <w:rPr>
          <w:spacing w:val="-12"/>
          <w:sz w:val="24"/>
        </w:rPr>
        <w:t> </w:t>
      </w:r>
      <w:r>
        <w:rPr>
          <w:sz w:val="24"/>
        </w:rPr>
        <w:t>participación</w:t>
      </w:r>
      <w:r>
        <w:rPr>
          <w:spacing w:val="-12"/>
          <w:sz w:val="24"/>
        </w:rPr>
        <w:t> </w:t>
      </w:r>
      <w:r>
        <w:rPr>
          <w:sz w:val="24"/>
        </w:rPr>
        <w:t>de</w:t>
      </w:r>
      <w:r>
        <w:rPr>
          <w:spacing w:val="-12"/>
          <w:sz w:val="24"/>
        </w:rPr>
        <w:t> </w:t>
      </w:r>
      <w:r>
        <w:rPr>
          <w:sz w:val="24"/>
        </w:rPr>
        <w:t>los</w:t>
      </w:r>
      <w:r>
        <w:rPr>
          <w:spacing w:val="-12"/>
          <w:sz w:val="24"/>
        </w:rPr>
        <w:t> </w:t>
      </w:r>
      <w:r>
        <w:rPr>
          <w:sz w:val="24"/>
        </w:rPr>
        <w:t>trabajadores</w:t>
      </w:r>
      <w:r>
        <w:rPr>
          <w:spacing w:val="-12"/>
          <w:sz w:val="24"/>
        </w:rPr>
        <w:t> </w:t>
      </w:r>
      <w:r>
        <w:rPr>
          <w:sz w:val="24"/>
        </w:rPr>
        <w:t>en la dirección, así como el procedimiento para ello;</w:t>
      </w:r>
    </w:p>
    <w:p>
      <w:pPr>
        <w:pStyle w:val="ListParagraph"/>
        <w:numPr>
          <w:ilvl w:val="2"/>
          <w:numId w:val="86"/>
        </w:numPr>
        <w:tabs>
          <w:tab w:pos="623" w:val="left" w:leader="none"/>
        </w:tabs>
        <w:spacing w:line="199" w:lineRule="auto" w:before="2" w:after="0"/>
        <w:ind w:left="622" w:right="202" w:hanging="397"/>
        <w:jc w:val="both"/>
        <w:rPr>
          <w:sz w:val="24"/>
        </w:rPr>
      </w:pPr>
      <w:r>
        <w:rPr>
          <w:sz w:val="24"/>
        </w:rPr>
        <w:t>aprobar</w:t>
      </w:r>
      <w:r>
        <w:rPr>
          <w:spacing w:val="-24"/>
          <w:sz w:val="24"/>
        </w:rPr>
        <w:t> </w:t>
      </w:r>
      <w:r>
        <w:rPr>
          <w:sz w:val="24"/>
        </w:rPr>
        <w:t>el</w:t>
      </w:r>
      <w:r>
        <w:rPr>
          <w:spacing w:val="-24"/>
          <w:sz w:val="24"/>
        </w:rPr>
        <w:t> </w:t>
      </w:r>
      <w:r>
        <w:rPr>
          <w:sz w:val="24"/>
        </w:rPr>
        <w:t>sistema</w:t>
      </w:r>
      <w:r>
        <w:rPr>
          <w:spacing w:val="-23"/>
          <w:sz w:val="24"/>
        </w:rPr>
        <w:t> </w:t>
      </w:r>
      <w:r>
        <w:rPr>
          <w:sz w:val="24"/>
        </w:rPr>
        <w:t>de</w:t>
      </w:r>
      <w:r>
        <w:rPr>
          <w:spacing w:val="-24"/>
          <w:sz w:val="24"/>
        </w:rPr>
        <w:t> </w:t>
      </w:r>
      <w:r>
        <w:rPr>
          <w:sz w:val="24"/>
        </w:rPr>
        <w:t>control</w:t>
      </w:r>
      <w:r>
        <w:rPr>
          <w:spacing w:val="-24"/>
          <w:sz w:val="24"/>
        </w:rPr>
        <w:t> </w:t>
      </w:r>
      <w:r>
        <w:rPr>
          <w:sz w:val="24"/>
        </w:rPr>
        <w:t>interno</w:t>
      </w:r>
      <w:r>
        <w:rPr>
          <w:spacing w:val="-23"/>
          <w:sz w:val="24"/>
        </w:rPr>
        <w:t> </w:t>
      </w:r>
      <w:r>
        <w:rPr>
          <w:sz w:val="24"/>
        </w:rPr>
        <w:t>y</w:t>
      </w:r>
      <w:r>
        <w:rPr>
          <w:spacing w:val="-24"/>
          <w:sz w:val="24"/>
        </w:rPr>
        <w:t> </w:t>
      </w:r>
      <w:r>
        <w:rPr>
          <w:sz w:val="24"/>
        </w:rPr>
        <w:t>las</w:t>
      </w:r>
      <w:r>
        <w:rPr>
          <w:spacing w:val="-24"/>
          <w:sz w:val="24"/>
        </w:rPr>
        <w:t> </w:t>
      </w:r>
      <w:r>
        <w:rPr>
          <w:sz w:val="24"/>
        </w:rPr>
        <w:t>medidas</w:t>
      </w:r>
      <w:r>
        <w:rPr>
          <w:spacing w:val="-23"/>
          <w:sz w:val="24"/>
        </w:rPr>
        <w:t> </w:t>
      </w:r>
      <w:r>
        <w:rPr>
          <w:sz w:val="24"/>
        </w:rPr>
        <w:t>correctivas</w:t>
      </w:r>
      <w:r>
        <w:rPr>
          <w:spacing w:val="-24"/>
          <w:sz w:val="24"/>
        </w:rPr>
        <w:t> </w:t>
      </w:r>
      <w:r>
        <w:rPr>
          <w:sz w:val="24"/>
        </w:rPr>
        <w:t>para</w:t>
      </w:r>
      <w:r>
        <w:rPr>
          <w:spacing w:val="-24"/>
          <w:sz w:val="24"/>
        </w:rPr>
        <w:t> </w:t>
      </w:r>
      <w:r>
        <w:rPr>
          <w:sz w:val="24"/>
        </w:rPr>
        <w:t>su</w:t>
      </w:r>
      <w:r>
        <w:rPr>
          <w:spacing w:val="-23"/>
          <w:sz w:val="24"/>
        </w:rPr>
        <w:t> </w:t>
      </w:r>
      <w:r>
        <w:rPr>
          <w:sz w:val="24"/>
        </w:rPr>
        <w:t>restablecimiento cuando corresponda;</w:t>
      </w:r>
    </w:p>
    <w:p>
      <w:pPr>
        <w:pStyle w:val="ListParagraph"/>
        <w:numPr>
          <w:ilvl w:val="2"/>
          <w:numId w:val="86"/>
        </w:numPr>
        <w:tabs>
          <w:tab w:pos="623" w:val="left" w:leader="none"/>
        </w:tabs>
        <w:spacing w:line="199" w:lineRule="auto" w:before="2" w:after="0"/>
        <w:ind w:left="622" w:right="203" w:hanging="397"/>
        <w:jc w:val="both"/>
        <w:rPr>
          <w:sz w:val="24"/>
        </w:rPr>
      </w:pPr>
      <w:r>
        <w:rPr>
          <w:sz w:val="24"/>
        </w:rPr>
        <w:t>aprobar el sistema de atención al hombre a implantar en la organización superior de dirección empresarial;</w:t>
      </w:r>
    </w:p>
    <w:p>
      <w:pPr>
        <w:pStyle w:val="ListParagraph"/>
        <w:numPr>
          <w:ilvl w:val="2"/>
          <w:numId w:val="86"/>
        </w:numPr>
        <w:tabs>
          <w:tab w:pos="623" w:val="left" w:leader="none"/>
        </w:tabs>
        <w:spacing w:line="199" w:lineRule="auto" w:before="1" w:after="0"/>
        <w:ind w:left="622" w:right="200" w:hanging="397"/>
        <w:jc w:val="both"/>
        <w:rPr>
          <w:sz w:val="24"/>
        </w:rPr>
      </w:pPr>
      <w:r>
        <w:rPr>
          <w:sz w:val="24"/>
        </w:rPr>
        <w:t>aprobar</w:t>
      </w:r>
      <w:r>
        <w:rPr>
          <w:spacing w:val="-12"/>
          <w:sz w:val="24"/>
        </w:rPr>
        <w:t> </w:t>
      </w:r>
      <w:r>
        <w:rPr>
          <w:sz w:val="24"/>
        </w:rPr>
        <w:t>el</w:t>
      </w:r>
      <w:r>
        <w:rPr>
          <w:spacing w:val="-12"/>
          <w:sz w:val="24"/>
        </w:rPr>
        <w:t> </w:t>
      </w:r>
      <w:r>
        <w:rPr>
          <w:sz w:val="24"/>
        </w:rPr>
        <w:t>reglamento</w:t>
      </w:r>
      <w:r>
        <w:rPr>
          <w:spacing w:val="-12"/>
          <w:sz w:val="24"/>
        </w:rPr>
        <w:t> </w:t>
      </w:r>
      <w:r>
        <w:rPr>
          <w:sz w:val="24"/>
        </w:rPr>
        <w:t>de</w:t>
      </w:r>
      <w:r>
        <w:rPr>
          <w:spacing w:val="-12"/>
          <w:sz w:val="24"/>
        </w:rPr>
        <w:t> </w:t>
      </w:r>
      <w:r>
        <w:rPr>
          <w:sz w:val="24"/>
        </w:rPr>
        <w:t>mantenimiento</w:t>
      </w:r>
      <w:r>
        <w:rPr>
          <w:spacing w:val="-12"/>
          <w:sz w:val="24"/>
        </w:rPr>
        <w:t> </w:t>
      </w:r>
      <w:r>
        <w:rPr>
          <w:sz w:val="24"/>
        </w:rPr>
        <w:t>de</w:t>
      </w:r>
      <w:r>
        <w:rPr>
          <w:spacing w:val="-12"/>
          <w:sz w:val="24"/>
        </w:rPr>
        <w:t> </w:t>
      </w:r>
      <w:r>
        <w:rPr>
          <w:sz w:val="24"/>
        </w:rPr>
        <w:t>los</w:t>
      </w:r>
      <w:r>
        <w:rPr>
          <w:spacing w:val="-12"/>
          <w:sz w:val="24"/>
        </w:rPr>
        <w:t> </w:t>
      </w:r>
      <w:r>
        <w:rPr>
          <w:sz w:val="24"/>
        </w:rPr>
        <w:t>muebles,</w:t>
      </w:r>
      <w:r>
        <w:rPr>
          <w:spacing w:val="-12"/>
          <w:sz w:val="24"/>
        </w:rPr>
        <w:t> </w:t>
      </w:r>
      <w:r>
        <w:rPr>
          <w:sz w:val="24"/>
        </w:rPr>
        <w:t>inmuebles,</w:t>
      </w:r>
      <w:r>
        <w:rPr>
          <w:spacing w:val="-12"/>
          <w:sz w:val="24"/>
        </w:rPr>
        <w:t> </w:t>
      </w:r>
      <w:r>
        <w:rPr>
          <w:sz w:val="24"/>
        </w:rPr>
        <w:t>medios,</w:t>
      </w:r>
      <w:r>
        <w:rPr>
          <w:spacing w:val="-12"/>
          <w:sz w:val="24"/>
        </w:rPr>
        <w:t> </w:t>
      </w:r>
      <w:r>
        <w:rPr>
          <w:sz w:val="24"/>
        </w:rPr>
        <w:t>equipos, instrumentos y herramientas de trabajo de la organización superior de dirección empresarial y el plan anual de mantenimiento;</w:t>
      </w:r>
    </w:p>
    <w:p>
      <w:pPr>
        <w:pStyle w:val="ListParagraph"/>
        <w:numPr>
          <w:ilvl w:val="2"/>
          <w:numId w:val="86"/>
        </w:numPr>
        <w:tabs>
          <w:tab w:pos="623" w:val="left" w:leader="none"/>
        </w:tabs>
        <w:spacing w:line="199" w:lineRule="auto" w:before="3" w:after="0"/>
        <w:ind w:left="622" w:right="201" w:hanging="397"/>
        <w:jc w:val="both"/>
        <w:rPr>
          <w:sz w:val="24"/>
        </w:rPr>
      </w:pPr>
      <w:r>
        <w:rPr>
          <w:sz w:val="24"/>
        </w:rPr>
        <w:t>aprobar el procedimiento para la organización de los abastecimientos y las compras de insumos o productos para la actividad de la organización superior de dirección empresarial;</w:t>
      </w:r>
    </w:p>
    <w:p>
      <w:pPr>
        <w:pStyle w:val="ListParagraph"/>
        <w:numPr>
          <w:ilvl w:val="2"/>
          <w:numId w:val="86"/>
        </w:numPr>
        <w:tabs>
          <w:tab w:pos="623" w:val="left" w:leader="none"/>
        </w:tabs>
        <w:spacing w:line="217" w:lineRule="exact" w:before="0" w:after="0"/>
        <w:ind w:left="622" w:right="0" w:hanging="397"/>
        <w:jc w:val="left"/>
        <w:rPr>
          <w:sz w:val="24"/>
        </w:rPr>
      </w:pPr>
      <w:r>
        <w:rPr>
          <w:sz w:val="24"/>
        </w:rPr>
        <w:t>aprobar el manual de calidad de la organización superior de dirección</w:t>
      </w:r>
      <w:r>
        <w:rPr>
          <w:spacing w:val="-5"/>
          <w:sz w:val="24"/>
        </w:rPr>
        <w:t> </w:t>
      </w:r>
      <w:r>
        <w:rPr>
          <w:sz w:val="24"/>
        </w:rPr>
        <w:t>empresarial;</w:t>
      </w:r>
    </w:p>
    <w:p>
      <w:pPr>
        <w:pStyle w:val="ListParagraph"/>
        <w:numPr>
          <w:ilvl w:val="2"/>
          <w:numId w:val="86"/>
        </w:numPr>
        <w:tabs>
          <w:tab w:pos="623" w:val="left" w:leader="none"/>
        </w:tabs>
        <w:spacing w:line="199" w:lineRule="auto" w:before="15" w:after="0"/>
        <w:ind w:left="622" w:right="201" w:hanging="397"/>
        <w:jc w:val="both"/>
        <w:rPr>
          <w:sz w:val="24"/>
        </w:rPr>
      </w:pPr>
      <w:r>
        <w:rPr>
          <w:sz w:val="24"/>
        </w:rPr>
        <w:t>crear, en los casos que corresponda, el Consejo de la Calidad en la organización superior de dirección empresarial y los grupos de mejoras a este</w:t>
      </w:r>
      <w:r>
        <w:rPr>
          <w:spacing w:val="-4"/>
          <w:sz w:val="24"/>
        </w:rPr>
        <w:t> </w:t>
      </w:r>
      <w:r>
        <w:rPr>
          <w:sz w:val="24"/>
        </w:rPr>
        <w:t>nivel;</w:t>
      </w:r>
    </w:p>
    <w:p>
      <w:pPr>
        <w:pStyle w:val="ListParagraph"/>
        <w:numPr>
          <w:ilvl w:val="2"/>
          <w:numId w:val="86"/>
        </w:numPr>
        <w:tabs>
          <w:tab w:pos="623" w:val="left" w:leader="none"/>
        </w:tabs>
        <w:spacing w:line="199" w:lineRule="auto" w:before="2" w:after="0"/>
        <w:ind w:left="622" w:right="202" w:hanging="397"/>
        <w:jc w:val="both"/>
        <w:rPr>
          <w:sz w:val="24"/>
        </w:rPr>
      </w:pPr>
      <w:r>
        <w:rPr>
          <w:sz w:val="24"/>
        </w:rPr>
        <w:t>aprobar las normas de consumo material de la organización superior de dirección empresarial;</w:t>
      </w:r>
    </w:p>
    <w:p>
      <w:pPr>
        <w:pStyle w:val="ListParagraph"/>
        <w:numPr>
          <w:ilvl w:val="2"/>
          <w:numId w:val="86"/>
        </w:numPr>
        <w:tabs>
          <w:tab w:pos="623" w:val="left" w:leader="none"/>
        </w:tabs>
        <w:spacing w:line="199" w:lineRule="auto" w:before="1" w:after="0"/>
        <w:ind w:left="621" w:right="202" w:hanging="396"/>
        <w:jc w:val="both"/>
        <w:rPr>
          <w:sz w:val="24"/>
        </w:rPr>
      </w:pPr>
      <w:r>
        <w:rPr>
          <w:sz w:val="24"/>
        </w:rPr>
        <w:t>aprobar los cargos cuya ocupación determina la categoría de funcionarios en la organización superior de dirección</w:t>
      </w:r>
      <w:r>
        <w:rPr>
          <w:spacing w:val="-2"/>
          <w:sz w:val="24"/>
        </w:rPr>
        <w:t> </w:t>
      </w:r>
      <w:r>
        <w:rPr>
          <w:sz w:val="24"/>
        </w:rPr>
        <w:t>empresarial;</w:t>
      </w:r>
    </w:p>
    <w:p>
      <w:pPr>
        <w:pStyle w:val="ListParagraph"/>
        <w:numPr>
          <w:ilvl w:val="2"/>
          <w:numId w:val="86"/>
        </w:numPr>
        <w:tabs>
          <w:tab w:pos="623" w:val="left" w:leader="none"/>
        </w:tabs>
        <w:spacing w:line="199" w:lineRule="auto" w:before="2" w:after="0"/>
        <w:ind w:left="622" w:right="200" w:hanging="398"/>
        <w:jc w:val="both"/>
        <w:rPr>
          <w:sz w:val="24"/>
        </w:rPr>
      </w:pPr>
      <w:r>
        <w:rPr>
          <w:sz w:val="24"/>
        </w:rPr>
        <w:t>exigir que el personal de la organización superior de dirección empresarial y de las empresas desempeñen y desarrollen sus actividades de acuerdo con las exigencias establecidas para cada</w:t>
      </w:r>
      <w:r>
        <w:rPr>
          <w:spacing w:val="-1"/>
          <w:sz w:val="24"/>
        </w:rPr>
        <w:t> </w:t>
      </w:r>
      <w:r>
        <w:rPr>
          <w:sz w:val="24"/>
        </w:rPr>
        <w:t>cargo;</w:t>
      </w:r>
    </w:p>
    <w:p>
      <w:pPr>
        <w:pStyle w:val="ListParagraph"/>
        <w:numPr>
          <w:ilvl w:val="2"/>
          <w:numId w:val="86"/>
        </w:numPr>
        <w:tabs>
          <w:tab w:pos="623" w:val="left" w:leader="none"/>
        </w:tabs>
        <w:spacing w:line="199" w:lineRule="auto" w:before="3" w:after="0"/>
        <w:ind w:left="622" w:right="201" w:hanging="397"/>
        <w:jc w:val="both"/>
        <w:rPr>
          <w:sz w:val="24"/>
        </w:rPr>
      </w:pPr>
      <w:r>
        <w:rPr>
          <w:sz w:val="24"/>
        </w:rPr>
        <w:t>aprobar los puestos claves de la organización superior de dirección empresarial y elaborar los profesiogramas a partir de las competencias de los puestos de trabajo </w:t>
      </w:r>
      <w:r>
        <w:rPr>
          <w:spacing w:val="-7"/>
          <w:sz w:val="24"/>
        </w:rPr>
        <w:t>en </w:t>
      </w:r>
      <w:r>
        <w:rPr>
          <w:sz w:val="24"/>
        </w:rPr>
        <w:t>los casos que corresponda;</w:t>
      </w:r>
    </w:p>
    <w:p>
      <w:pPr>
        <w:pStyle w:val="ListParagraph"/>
        <w:numPr>
          <w:ilvl w:val="2"/>
          <w:numId w:val="86"/>
        </w:numPr>
        <w:tabs>
          <w:tab w:pos="623" w:val="left" w:leader="none"/>
        </w:tabs>
        <w:spacing w:line="199" w:lineRule="auto" w:before="2" w:after="0"/>
        <w:ind w:left="622" w:right="204" w:hanging="397"/>
        <w:jc w:val="both"/>
        <w:rPr>
          <w:sz w:val="24"/>
        </w:rPr>
      </w:pPr>
      <w:r>
        <w:rPr>
          <w:spacing w:val="-3"/>
          <w:sz w:val="24"/>
        </w:rPr>
        <w:t>aplicar</w:t>
      </w:r>
      <w:r>
        <w:rPr>
          <w:spacing w:val="-20"/>
          <w:sz w:val="24"/>
        </w:rPr>
        <w:t> </w:t>
      </w:r>
      <w:r>
        <w:rPr>
          <w:spacing w:val="-3"/>
          <w:sz w:val="24"/>
        </w:rPr>
        <w:t>medidas</w:t>
      </w:r>
      <w:r>
        <w:rPr>
          <w:spacing w:val="-20"/>
          <w:sz w:val="24"/>
        </w:rPr>
        <w:t> </w:t>
      </w:r>
      <w:r>
        <w:rPr>
          <w:spacing w:val="-3"/>
          <w:sz w:val="24"/>
        </w:rPr>
        <w:t>disciplinarias</w:t>
      </w:r>
      <w:r>
        <w:rPr>
          <w:spacing w:val="-19"/>
          <w:sz w:val="24"/>
        </w:rPr>
        <w:t> </w:t>
      </w:r>
      <w:r>
        <w:rPr>
          <w:sz w:val="24"/>
        </w:rPr>
        <w:t>a</w:t>
      </w:r>
      <w:r>
        <w:rPr>
          <w:spacing w:val="-19"/>
          <w:sz w:val="24"/>
        </w:rPr>
        <w:t> </w:t>
      </w:r>
      <w:r>
        <w:rPr>
          <w:sz w:val="24"/>
        </w:rPr>
        <w:t>los</w:t>
      </w:r>
      <w:r>
        <w:rPr>
          <w:spacing w:val="-19"/>
          <w:sz w:val="24"/>
        </w:rPr>
        <w:t> </w:t>
      </w:r>
      <w:r>
        <w:rPr>
          <w:spacing w:val="-3"/>
          <w:sz w:val="24"/>
        </w:rPr>
        <w:t>trabajadores</w:t>
      </w:r>
      <w:r>
        <w:rPr>
          <w:spacing w:val="-19"/>
          <w:sz w:val="24"/>
        </w:rPr>
        <w:t> </w:t>
      </w:r>
      <w:r>
        <w:rPr>
          <w:sz w:val="24"/>
        </w:rPr>
        <w:t>de</w:t>
      </w:r>
      <w:r>
        <w:rPr>
          <w:spacing w:val="-19"/>
          <w:sz w:val="24"/>
        </w:rPr>
        <w:t> </w:t>
      </w:r>
      <w:r>
        <w:rPr>
          <w:sz w:val="24"/>
        </w:rPr>
        <w:t>la</w:t>
      </w:r>
      <w:r>
        <w:rPr>
          <w:spacing w:val="-19"/>
          <w:sz w:val="24"/>
        </w:rPr>
        <w:t> </w:t>
      </w:r>
      <w:r>
        <w:rPr>
          <w:spacing w:val="-4"/>
          <w:sz w:val="24"/>
        </w:rPr>
        <w:t>organización</w:t>
      </w:r>
      <w:r>
        <w:rPr>
          <w:spacing w:val="-19"/>
          <w:sz w:val="24"/>
        </w:rPr>
        <w:t> </w:t>
      </w:r>
      <w:r>
        <w:rPr>
          <w:spacing w:val="-3"/>
          <w:sz w:val="24"/>
        </w:rPr>
        <w:t>superior</w:t>
      </w:r>
      <w:r>
        <w:rPr>
          <w:spacing w:val="-19"/>
          <w:sz w:val="24"/>
        </w:rPr>
        <w:t> </w:t>
      </w:r>
      <w:r>
        <w:rPr>
          <w:sz w:val="24"/>
        </w:rPr>
        <w:t>de</w:t>
      </w:r>
      <w:r>
        <w:rPr>
          <w:spacing w:val="-20"/>
          <w:sz w:val="24"/>
        </w:rPr>
        <w:t> </w:t>
      </w:r>
      <w:r>
        <w:rPr>
          <w:spacing w:val="-3"/>
          <w:sz w:val="24"/>
        </w:rPr>
        <w:t>dirección empresarial,</w:t>
      </w:r>
      <w:r>
        <w:rPr>
          <w:spacing w:val="-6"/>
          <w:sz w:val="24"/>
        </w:rPr>
        <w:t> </w:t>
      </w:r>
      <w:r>
        <w:rPr>
          <w:sz w:val="24"/>
        </w:rPr>
        <w:t>así</w:t>
      </w:r>
      <w:r>
        <w:rPr>
          <w:spacing w:val="-6"/>
          <w:sz w:val="24"/>
        </w:rPr>
        <w:t> </w:t>
      </w:r>
      <w:r>
        <w:rPr>
          <w:spacing w:val="-3"/>
          <w:sz w:val="24"/>
        </w:rPr>
        <w:t>como</w:t>
      </w:r>
      <w:r>
        <w:rPr>
          <w:spacing w:val="-5"/>
          <w:sz w:val="24"/>
        </w:rPr>
        <w:t> </w:t>
      </w:r>
      <w:r>
        <w:rPr>
          <w:sz w:val="24"/>
        </w:rPr>
        <w:t>a</w:t>
      </w:r>
      <w:r>
        <w:rPr>
          <w:spacing w:val="-6"/>
          <w:sz w:val="24"/>
        </w:rPr>
        <w:t> </w:t>
      </w:r>
      <w:r>
        <w:rPr>
          <w:sz w:val="24"/>
        </w:rPr>
        <w:t>los</w:t>
      </w:r>
      <w:r>
        <w:rPr>
          <w:spacing w:val="-6"/>
          <w:sz w:val="24"/>
        </w:rPr>
        <w:t> </w:t>
      </w:r>
      <w:r>
        <w:rPr>
          <w:spacing w:val="-3"/>
          <w:sz w:val="24"/>
        </w:rPr>
        <w:t>directores</w:t>
      </w:r>
      <w:r>
        <w:rPr>
          <w:spacing w:val="-5"/>
          <w:sz w:val="24"/>
        </w:rPr>
        <w:t> </w:t>
      </w:r>
      <w:r>
        <w:rPr>
          <w:spacing w:val="-3"/>
          <w:sz w:val="24"/>
        </w:rPr>
        <w:t>generales</w:t>
      </w:r>
      <w:r>
        <w:rPr>
          <w:spacing w:val="-6"/>
          <w:sz w:val="24"/>
        </w:rPr>
        <w:t> </w:t>
      </w:r>
      <w:r>
        <w:rPr>
          <w:sz w:val="24"/>
        </w:rPr>
        <w:t>de</w:t>
      </w:r>
      <w:r>
        <w:rPr>
          <w:spacing w:val="-6"/>
          <w:sz w:val="24"/>
        </w:rPr>
        <w:t> </w:t>
      </w:r>
      <w:r>
        <w:rPr>
          <w:sz w:val="24"/>
        </w:rPr>
        <w:t>las</w:t>
      </w:r>
      <w:r>
        <w:rPr>
          <w:spacing w:val="-5"/>
          <w:sz w:val="24"/>
        </w:rPr>
        <w:t> </w:t>
      </w:r>
      <w:r>
        <w:rPr>
          <w:spacing w:val="-3"/>
          <w:sz w:val="24"/>
        </w:rPr>
        <w:t>empresas</w:t>
      </w:r>
      <w:r>
        <w:rPr>
          <w:spacing w:val="-6"/>
          <w:sz w:val="24"/>
        </w:rPr>
        <w:t> </w:t>
      </w:r>
      <w:r>
        <w:rPr>
          <w:sz w:val="24"/>
        </w:rPr>
        <w:t>que</w:t>
      </w:r>
      <w:r>
        <w:rPr>
          <w:spacing w:val="-5"/>
          <w:sz w:val="24"/>
        </w:rPr>
        <w:t> </w:t>
      </w:r>
      <w:r>
        <w:rPr>
          <w:sz w:val="24"/>
        </w:rPr>
        <w:t>la</w:t>
      </w:r>
      <w:r>
        <w:rPr>
          <w:spacing w:val="-6"/>
          <w:sz w:val="24"/>
        </w:rPr>
        <w:t> </w:t>
      </w:r>
      <w:r>
        <w:rPr>
          <w:spacing w:val="-3"/>
          <w:sz w:val="24"/>
        </w:rPr>
        <w:t>integran;</w:t>
      </w:r>
    </w:p>
    <w:p>
      <w:pPr>
        <w:pStyle w:val="ListParagraph"/>
        <w:numPr>
          <w:ilvl w:val="2"/>
          <w:numId w:val="86"/>
        </w:numPr>
        <w:tabs>
          <w:tab w:pos="623" w:val="left" w:leader="none"/>
        </w:tabs>
        <w:spacing w:line="199" w:lineRule="auto" w:before="2" w:after="0"/>
        <w:ind w:left="622" w:right="201" w:hanging="397"/>
        <w:jc w:val="both"/>
        <w:rPr>
          <w:sz w:val="24"/>
        </w:rPr>
      </w:pPr>
      <w:r>
        <w:rPr>
          <w:sz w:val="24"/>
        </w:rPr>
        <w:t>aprobar</w:t>
      </w:r>
      <w:r>
        <w:rPr>
          <w:spacing w:val="-18"/>
          <w:sz w:val="24"/>
        </w:rPr>
        <w:t> </w:t>
      </w:r>
      <w:r>
        <w:rPr>
          <w:sz w:val="24"/>
        </w:rPr>
        <w:t>el</w:t>
      </w:r>
      <w:r>
        <w:rPr>
          <w:spacing w:val="-18"/>
          <w:sz w:val="24"/>
        </w:rPr>
        <w:t> </w:t>
      </w:r>
      <w:r>
        <w:rPr>
          <w:sz w:val="24"/>
        </w:rPr>
        <w:t>salario</w:t>
      </w:r>
      <w:r>
        <w:rPr>
          <w:spacing w:val="-19"/>
          <w:sz w:val="24"/>
        </w:rPr>
        <w:t> </w:t>
      </w:r>
      <w:r>
        <w:rPr>
          <w:sz w:val="24"/>
        </w:rPr>
        <w:t>escala</w:t>
      </w:r>
      <w:r>
        <w:rPr>
          <w:spacing w:val="-17"/>
          <w:sz w:val="24"/>
        </w:rPr>
        <w:t> </w:t>
      </w:r>
      <w:r>
        <w:rPr>
          <w:sz w:val="24"/>
        </w:rPr>
        <w:t>de</w:t>
      </w:r>
      <w:r>
        <w:rPr>
          <w:spacing w:val="-19"/>
          <w:sz w:val="24"/>
        </w:rPr>
        <w:t> </w:t>
      </w:r>
      <w:r>
        <w:rPr>
          <w:sz w:val="24"/>
        </w:rPr>
        <w:t>los</w:t>
      </w:r>
      <w:r>
        <w:rPr>
          <w:spacing w:val="-17"/>
          <w:sz w:val="24"/>
        </w:rPr>
        <w:t> </w:t>
      </w:r>
      <w:r>
        <w:rPr>
          <w:sz w:val="24"/>
        </w:rPr>
        <w:t>cuadros,</w:t>
      </w:r>
      <w:r>
        <w:rPr>
          <w:spacing w:val="-17"/>
          <w:sz w:val="24"/>
        </w:rPr>
        <w:t> </w:t>
      </w:r>
      <w:r>
        <w:rPr>
          <w:sz w:val="24"/>
        </w:rPr>
        <w:t>en</w:t>
      </w:r>
      <w:r>
        <w:rPr>
          <w:spacing w:val="-18"/>
          <w:sz w:val="24"/>
        </w:rPr>
        <w:t> </w:t>
      </w:r>
      <w:r>
        <w:rPr>
          <w:sz w:val="24"/>
        </w:rPr>
        <w:t>correspondencia</w:t>
      </w:r>
      <w:r>
        <w:rPr>
          <w:spacing w:val="-17"/>
          <w:sz w:val="24"/>
        </w:rPr>
        <w:t> </w:t>
      </w:r>
      <w:r>
        <w:rPr>
          <w:sz w:val="24"/>
        </w:rPr>
        <w:t>con</w:t>
      </w:r>
      <w:r>
        <w:rPr>
          <w:spacing w:val="-18"/>
          <w:sz w:val="24"/>
        </w:rPr>
        <w:t> </w:t>
      </w:r>
      <w:r>
        <w:rPr>
          <w:sz w:val="24"/>
        </w:rPr>
        <w:t>los</w:t>
      </w:r>
      <w:r>
        <w:rPr>
          <w:spacing w:val="-17"/>
          <w:sz w:val="24"/>
        </w:rPr>
        <w:t> </w:t>
      </w:r>
      <w:r>
        <w:rPr>
          <w:sz w:val="24"/>
        </w:rPr>
        <w:t>grupos</w:t>
      </w:r>
      <w:r>
        <w:rPr>
          <w:spacing w:val="-18"/>
          <w:sz w:val="24"/>
        </w:rPr>
        <w:t> </w:t>
      </w:r>
      <w:r>
        <w:rPr>
          <w:sz w:val="24"/>
        </w:rPr>
        <w:t>de</w:t>
      </w:r>
      <w:r>
        <w:rPr>
          <w:spacing w:val="-18"/>
          <w:sz w:val="24"/>
        </w:rPr>
        <w:t> </w:t>
      </w:r>
      <w:r>
        <w:rPr>
          <w:sz w:val="24"/>
        </w:rPr>
        <w:t>la</w:t>
      </w:r>
      <w:r>
        <w:rPr>
          <w:spacing w:val="-17"/>
          <w:sz w:val="24"/>
        </w:rPr>
        <w:t> </w:t>
      </w:r>
      <w:r>
        <w:rPr>
          <w:sz w:val="24"/>
        </w:rPr>
        <w:t>escala única establecida y la categoría aprobada a la organización superior de dirección empresarial;</w:t>
      </w:r>
    </w:p>
    <w:p>
      <w:pPr>
        <w:pStyle w:val="ListParagraph"/>
        <w:numPr>
          <w:ilvl w:val="2"/>
          <w:numId w:val="86"/>
        </w:numPr>
        <w:tabs>
          <w:tab w:pos="623" w:val="left" w:leader="none"/>
        </w:tabs>
        <w:spacing w:line="199" w:lineRule="auto" w:before="3" w:after="0"/>
        <w:ind w:left="622" w:right="201" w:hanging="397"/>
        <w:jc w:val="both"/>
        <w:rPr>
          <w:sz w:val="24"/>
        </w:rPr>
      </w:pPr>
      <w:r>
        <w:rPr>
          <w:sz w:val="24"/>
        </w:rPr>
        <w:t>aprobar el tratamiento salarial a los trabajadores designados como</w:t>
      </w:r>
      <w:r>
        <w:rPr>
          <w:spacing w:val="30"/>
          <w:sz w:val="24"/>
        </w:rPr>
        <w:t> </w:t>
      </w:r>
      <w:r>
        <w:rPr>
          <w:sz w:val="24"/>
        </w:rPr>
        <w:t>especialistas principales</w:t>
      </w:r>
      <w:r>
        <w:rPr>
          <w:spacing w:val="-17"/>
          <w:sz w:val="24"/>
        </w:rPr>
        <w:t> </w:t>
      </w:r>
      <w:r>
        <w:rPr>
          <w:sz w:val="24"/>
        </w:rPr>
        <w:t>de</w:t>
      </w:r>
      <w:r>
        <w:rPr>
          <w:spacing w:val="-16"/>
          <w:sz w:val="24"/>
        </w:rPr>
        <w:t> </w:t>
      </w:r>
      <w:r>
        <w:rPr>
          <w:sz w:val="24"/>
        </w:rPr>
        <w:t>la</w:t>
      </w:r>
      <w:r>
        <w:rPr>
          <w:spacing w:val="-16"/>
          <w:sz w:val="24"/>
        </w:rPr>
        <w:t> </w:t>
      </w:r>
      <w:r>
        <w:rPr>
          <w:sz w:val="24"/>
        </w:rPr>
        <w:t>áreas</w:t>
      </w:r>
      <w:r>
        <w:rPr>
          <w:spacing w:val="-16"/>
          <w:sz w:val="24"/>
        </w:rPr>
        <w:t> </w:t>
      </w:r>
      <w:r>
        <w:rPr>
          <w:sz w:val="24"/>
        </w:rPr>
        <w:t>de</w:t>
      </w:r>
      <w:r>
        <w:rPr>
          <w:spacing w:val="-16"/>
          <w:sz w:val="24"/>
        </w:rPr>
        <w:t> </w:t>
      </w:r>
      <w:r>
        <w:rPr>
          <w:sz w:val="24"/>
        </w:rPr>
        <w:t>regulación</w:t>
      </w:r>
      <w:r>
        <w:rPr>
          <w:spacing w:val="-16"/>
          <w:sz w:val="24"/>
        </w:rPr>
        <w:t> </w:t>
      </w:r>
      <w:r>
        <w:rPr>
          <w:sz w:val="24"/>
        </w:rPr>
        <w:t>y</w:t>
      </w:r>
      <w:r>
        <w:rPr>
          <w:spacing w:val="-16"/>
          <w:sz w:val="24"/>
        </w:rPr>
        <w:t> </w:t>
      </w:r>
      <w:r>
        <w:rPr>
          <w:sz w:val="24"/>
        </w:rPr>
        <w:t>control</w:t>
      </w:r>
      <w:r>
        <w:rPr>
          <w:spacing w:val="-16"/>
          <w:sz w:val="24"/>
        </w:rPr>
        <w:t> </w:t>
      </w:r>
      <w:r>
        <w:rPr>
          <w:sz w:val="24"/>
        </w:rPr>
        <w:t>de</w:t>
      </w:r>
      <w:r>
        <w:rPr>
          <w:spacing w:val="-16"/>
          <w:sz w:val="24"/>
        </w:rPr>
        <w:t> </w:t>
      </w:r>
      <w:r>
        <w:rPr>
          <w:sz w:val="24"/>
        </w:rPr>
        <w:t>la</w:t>
      </w:r>
      <w:r>
        <w:rPr>
          <w:spacing w:val="-15"/>
          <w:sz w:val="24"/>
        </w:rPr>
        <w:t> </w:t>
      </w:r>
      <w:r>
        <w:rPr>
          <w:sz w:val="24"/>
        </w:rPr>
        <w:t>organización</w:t>
      </w:r>
      <w:r>
        <w:rPr>
          <w:spacing w:val="-17"/>
          <w:sz w:val="24"/>
        </w:rPr>
        <w:t> </w:t>
      </w:r>
      <w:r>
        <w:rPr>
          <w:sz w:val="24"/>
        </w:rPr>
        <w:t>superior</w:t>
      </w:r>
      <w:r>
        <w:rPr>
          <w:spacing w:val="-16"/>
          <w:sz w:val="24"/>
        </w:rPr>
        <w:t> </w:t>
      </w:r>
      <w:r>
        <w:rPr>
          <w:sz w:val="24"/>
        </w:rPr>
        <w:t>de</w:t>
      </w:r>
      <w:r>
        <w:rPr>
          <w:spacing w:val="-16"/>
          <w:sz w:val="24"/>
        </w:rPr>
        <w:t> </w:t>
      </w:r>
      <w:r>
        <w:rPr>
          <w:sz w:val="24"/>
        </w:rPr>
        <w:t>dirección empresarial;</w:t>
      </w:r>
    </w:p>
    <w:p>
      <w:pPr>
        <w:pStyle w:val="ListParagraph"/>
        <w:numPr>
          <w:ilvl w:val="2"/>
          <w:numId w:val="86"/>
        </w:numPr>
        <w:tabs>
          <w:tab w:pos="623" w:val="left" w:leader="none"/>
        </w:tabs>
        <w:spacing w:line="199" w:lineRule="auto" w:before="12" w:after="0"/>
        <w:ind w:left="622" w:right="201" w:hanging="397"/>
        <w:jc w:val="both"/>
        <w:rPr>
          <w:sz w:val="24"/>
        </w:rPr>
      </w:pPr>
      <w:r>
        <w:rPr>
          <w:sz w:val="24"/>
        </w:rPr>
        <w:t>dictar el reglamento interno de estimulación en pesos convertibles (CUC) de la organización superior de dirección empresarial, de estar</w:t>
      </w:r>
      <w:r>
        <w:rPr>
          <w:spacing w:val="-4"/>
          <w:sz w:val="24"/>
        </w:rPr>
        <w:t> </w:t>
      </w:r>
      <w:r>
        <w:rPr>
          <w:sz w:val="24"/>
        </w:rPr>
        <w:t>aprobado;</w:t>
      </w:r>
    </w:p>
    <w:p>
      <w:pPr>
        <w:pStyle w:val="ListParagraph"/>
        <w:numPr>
          <w:ilvl w:val="2"/>
          <w:numId w:val="86"/>
        </w:numPr>
        <w:tabs>
          <w:tab w:pos="623" w:val="left" w:leader="none"/>
        </w:tabs>
        <w:spacing w:line="199" w:lineRule="auto" w:before="2" w:after="0"/>
        <w:ind w:left="622" w:right="205" w:hanging="397"/>
        <w:jc w:val="both"/>
        <w:rPr>
          <w:sz w:val="24"/>
        </w:rPr>
      </w:pPr>
      <w:r>
        <w:rPr>
          <w:sz w:val="24"/>
        </w:rPr>
        <w:t>aprobar</w:t>
      </w:r>
      <w:r>
        <w:rPr>
          <w:spacing w:val="-9"/>
          <w:sz w:val="24"/>
        </w:rPr>
        <w:t> </w:t>
      </w:r>
      <w:r>
        <w:rPr>
          <w:sz w:val="24"/>
        </w:rPr>
        <w:t>el</w:t>
      </w:r>
      <w:r>
        <w:rPr>
          <w:spacing w:val="-8"/>
          <w:sz w:val="24"/>
        </w:rPr>
        <w:t> </w:t>
      </w:r>
      <w:r>
        <w:rPr>
          <w:sz w:val="24"/>
        </w:rPr>
        <w:t>sistema</w:t>
      </w:r>
      <w:r>
        <w:rPr>
          <w:spacing w:val="-8"/>
          <w:sz w:val="24"/>
        </w:rPr>
        <w:t> </w:t>
      </w:r>
      <w:r>
        <w:rPr>
          <w:sz w:val="24"/>
        </w:rPr>
        <w:t>de</w:t>
      </w:r>
      <w:r>
        <w:rPr>
          <w:spacing w:val="-8"/>
          <w:sz w:val="24"/>
        </w:rPr>
        <w:t> </w:t>
      </w:r>
      <w:r>
        <w:rPr>
          <w:sz w:val="24"/>
        </w:rPr>
        <w:t>seguridad</w:t>
      </w:r>
      <w:r>
        <w:rPr>
          <w:spacing w:val="-8"/>
          <w:sz w:val="24"/>
        </w:rPr>
        <w:t> </w:t>
      </w:r>
      <w:r>
        <w:rPr>
          <w:sz w:val="24"/>
        </w:rPr>
        <w:t>y</w:t>
      </w:r>
      <w:r>
        <w:rPr>
          <w:spacing w:val="-8"/>
          <w:sz w:val="24"/>
        </w:rPr>
        <w:t> </w:t>
      </w:r>
      <w:r>
        <w:rPr>
          <w:sz w:val="24"/>
        </w:rPr>
        <w:t>protección</w:t>
      </w:r>
      <w:r>
        <w:rPr>
          <w:spacing w:val="-8"/>
          <w:sz w:val="24"/>
        </w:rPr>
        <w:t> </w:t>
      </w:r>
      <w:r>
        <w:rPr>
          <w:sz w:val="24"/>
        </w:rPr>
        <w:t>de</w:t>
      </w:r>
      <w:r>
        <w:rPr>
          <w:spacing w:val="-8"/>
          <w:sz w:val="24"/>
        </w:rPr>
        <w:t> </w:t>
      </w:r>
      <w:r>
        <w:rPr>
          <w:sz w:val="24"/>
        </w:rPr>
        <w:t>la</w:t>
      </w:r>
      <w:r>
        <w:rPr>
          <w:spacing w:val="-8"/>
          <w:sz w:val="24"/>
        </w:rPr>
        <w:t> </w:t>
      </w:r>
      <w:r>
        <w:rPr>
          <w:sz w:val="24"/>
        </w:rPr>
        <w:t>organización</w:t>
      </w:r>
      <w:r>
        <w:rPr>
          <w:spacing w:val="-8"/>
          <w:sz w:val="24"/>
        </w:rPr>
        <w:t> </w:t>
      </w:r>
      <w:r>
        <w:rPr>
          <w:sz w:val="24"/>
        </w:rPr>
        <w:t>superior</w:t>
      </w:r>
      <w:r>
        <w:rPr>
          <w:spacing w:val="-8"/>
          <w:sz w:val="24"/>
        </w:rPr>
        <w:t> </w:t>
      </w:r>
      <w:r>
        <w:rPr>
          <w:sz w:val="24"/>
        </w:rPr>
        <w:t>de</w:t>
      </w:r>
      <w:r>
        <w:rPr>
          <w:spacing w:val="-8"/>
          <w:sz w:val="24"/>
        </w:rPr>
        <w:t> </w:t>
      </w:r>
      <w:r>
        <w:rPr>
          <w:sz w:val="24"/>
        </w:rPr>
        <w:t>dirección empresarial;</w:t>
      </w:r>
    </w:p>
    <w:p>
      <w:pPr>
        <w:pStyle w:val="ListParagraph"/>
        <w:numPr>
          <w:ilvl w:val="2"/>
          <w:numId w:val="86"/>
        </w:numPr>
        <w:tabs>
          <w:tab w:pos="623" w:val="left" w:leader="none"/>
        </w:tabs>
        <w:spacing w:line="199" w:lineRule="auto" w:before="12" w:after="0"/>
        <w:ind w:left="622" w:right="204" w:hanging="397"/>
        <w:jc w:val="both"/>
        <w:rPr>
          <w:sz w:val="24"/>
        </w:rPr>
      </w:pPr>
      <w:r>
        <w:rPr>
          <w:sz w:val="24"/>
        </w:rPr>
        <w:t>aprobar</w:t>
      </w:r>
      <w:r>
        <w:rPr>
          <w:spacing w:val="-11"/>
          <w:sz w:val="24"/>
        </w:rPr>
        <w:t> </w:t>
      </w:r>
      <w:r>
        <w:rPr>
          <w:sz w:val="24"/>
        </w:rPr>
        <w:t>el</w:t>
      </w:r>
      <w:r>
        <w:rPr>
          <w:spacing w:val="-12"/>
          <w:sz w:val="24"/>
        </w:rPr>
        <w:t> </w:t>
      </w:r>
      <w:r>
        <w:rPr>
          <w:sz w:val="24"/>
        </w:rPr>
        <w:t>plan</w:t>
      </w:r>
      <w:r>
        <w:rPr>
          <w:spacing w:val="-11"/>
          <w:sz w:val="24"/>
        </w:rPr>
        <w:t> </w:t>
      </w:r>
      <w:r>
        <w:rPr>
          <w:sz w:val="24"/>
        </w:rPr>
        <w:t>de</w:t>
      </w:r>
      <w:r>
        <w:rPr>
          <w:spacing w:val="-11"/>
          <w:sz w:val="24"/>
        </w:rPr>
        <w:t> </w:t>
      </w:r>
      <w:r>
        <w:rPr>
          <w:sz w:val="24"/>
        </w:rPr>
        <w:t>demanda</w:t>
      </w:r>
      <w:r>
        <w:rPr>
          <w:spacing w:val="-11"/>
          <w:sz w:val="24"/>
        </w:rPr>
        <w:t> </w:t>
      </w:r>
      <w:r>
        <w:rPr>
          <w:sz w:val="24"/>
        </w:rPr>
        <w:t>de</w:t>
      </w:r>
      <w:r>
        <w:rPr>
          <w:spacing w:val="-10"/>
          <w:sz w:val="24"/>
        </w:rPr>
        <w:t> </w:t>
      </w:r>
      <w:r>
        <w:rPr>
          <w:sz w:val="24"/>
        </w:rPr>
        <w:t>tiempo</w:t>
      </w:r>
      <w:r>
        <w:rPr>
          <w:spacing w:val="-11"/>
          <w:sz w:val="24"/>
        </w:rPr>
        <w:t> </w:t>
      </w:r>
      <w:r>
        <w:rPr>
          <w:sz w:val="24"/>
        </w:rPr>
        <w:t>de</w:t>
      </w:r>
      <w:r>
        <w:rPr>
          <w:spacing w:val="-11"/>
          <w:sz w:val="24"/>
        </w:rPr>
        <w:t> </w:t>
      </w:r>
      <w:r>
        <w:rPr>
          <w:sz w:val="24"/>
        </w:rPr>
        <w:t>paz</w:t>
      </w:r>
      <w:r>
        <w:rPr>
          <w:spacing w:val="-11"/>
          <w:sz w:val="24"/>
        </w:rPr>
        <w:t> </w:t>
      </w:r>
      <w:r>
        <w:rPr>
          <w:sz w:val="24"/>
        </w:rPr>
        <w:t>en</w:t>
      </w:r>
      <w:r>
        <w:rPr>
          <w:spacing w:val="-11"/>
          <w:sz w:val="24"/>
        </w:rPr>
        <w:t> </w:t>
      </w:r>
      <w:r>
        <w:rPr>
          <w:sz w:val="24"/>
        </w:rPr>
        <w:t>la</w:t>
      </w:r>
      <w:r>
        <w:rPr>
          <w:spacing w:val="-11"/>
          <w:sz w:val="24"/>
        </w:rPr>
        <w:t> </w:t>
      </w:r>
      <w:r>
        <w:rPr>
          <w:sz w:val="24"/>
        </w:rPr>
        <w:t>organización</w:t>
      </w:r>
      <w:r>
        <w:rPr>
          <w:spacing w:val="-11"/>
          <w:sz w:val="24"/>
        </w:rPr>
        <w:t> </w:t>
      </w:r>
      <w:r>
        <w:rPr>
          <w:sz w:val="24"/>
        </w:rPr>
        <w:t>superior</w:t>
      </w:r>
      <w:r>
        <w:rPr>
          <w:spacing w:val="-10"/>
          <w:sz w:val="24"/>
        </w:rPr>
        <w:t> </w:t>
      </w:r>
      <w:r>
        <w:rPr>
          <w:sz w:val="24"/>
        </w:rPr>
        <w:t>de</w:t>
      </w:r>
      <w:r>
        <w:rPr>
          <w:spacing w:val="-11"/>
          <w:sz w:val="24"/>
        </w:rPr>
        <w:t> </w:t>
      </w:r>
      <w:r>
        <w:rPr>
          <w:sz w:val="24"/>
        </w:rPr>
        <w:t>dirección empresarial;</w:t>
      </w:r>
    </w:p>
    <w:p>
      <w:pPr>
        <w:spacing w:after="0" w:line="199"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160" from="93.259796pt,14.408856pt" to="518.739796pt,14.408856pt" stroked="true" strokeweight="1pt" strokecolor="#000000">
            <v:stroke dashstyle="solid"/>
            <w10:wrap type="none"/>
          </v:line>
        </w:pict>
      </w:r>
      <w:r>
        <w:rPr>
          <w:b/>
          <w:w w:val="110"/>
          <w:sz w:val="20"/>
        </w:rPr>
        <w:t>1090</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spacing w:before="2"/>
        <w:rPr>
          <w:b/>
          <w:sz w:val="21"/>
        </w:rPr>
      </w:pPr>
    </w:p>
    <w:p>
      <w:pPr>
        <w:pStyle w:val="ListParagraph"/>
        <w:numPr>
          <w:ilvl w:val="2"/>
          <w:numId w:val="86"/>
        </w:numPr>
        <w:tabs>
          <w:tab w:pos="623" w:val="left" w:leader="none"/>
        </w:tabs>
        <w:spacing w:line="196" w:lineRule="auto" w:before="0" w:after="0"/>
        <w:ind w:left="622" w:right="202" w:hanging="397"/>
        <w:jc w:val="both"/>
        <w:rPr>
          <w:sz w:val="24"/>
        </w:rPr>
      </w:pPr>
      <w:r>
        <w:rPr>
          <w:sz w:val="24"/>
        </w:rPr>
        <w:t>aprobar</w:t>
      </w:r>
      <w:r>
        <w:rPr>
          <w:spacing w:val="-6"/>
          <w:sz w:val="24"/>
        </w:rPr>
        <w:t> </w:t>
      </w:r>
      <w:r>
        <w:rPr>
          <w:sz w:val="24"/>
        </w:rPr>
        <w:t>las</w:t>
      </w:r>
      <w:r>
        <w:rPr>
          <w:spacing w:val="-6"/>
          <w:sz w:val="24"/>
        </w:rPr>
        <w:t> </w:t>
      </w:r>
      <w:r>
        <w:rPr>
          <w:sz w:val="24"/>
        </w:rPr>
        <w:t>medidas</w:t>
      </w:r>
      <w:r>
        <w:rPr>
          <w:spacing w:val="-6"/>
          <w:sz w:val="24"/>
        </w:rPr>
        <w:t> </w:t>
      </w:r>
      <w:r>
        <w:rPr>
          <w:sz w:val="24"/>
        </w:rPr>
        <w:t>para</w:t>
      </w:r>
      <w:r>
        <w:rPr>
          <w:spacing w:val="-7"/>
          <w:sz w:val="24"/>
        </w:rPr>
        <w:t> </w:t>
      </w:r>
      <w:r>
        <w:rPr>
          <w:sz w:val="24"/>
        </w:rPr>
        <w:t>el</w:t>
      </w:r>
      <w:r>
        <w:rPr>
          <w:spacing w:val="-6"/>
          <w:sz w:val="24"/>
        </w:rPr>
        <w:t> </w:t>
      </w:r>
      <w:r>
        <w:rPr>
          <w:sz w:val="24"/>
        </w:rPr>
        <w:t>cumplimiento</w:t>
      </w:r>
      <w:r>
        <w:rPr>
          <w:spacing w:val="-7"/>
          <w:sz w:val="24"/>
        </w:rPr>
        <w:t> </w:t>
      </w:r>
      <w:r>
        <w:rPr>
          <w:sz w:val="24"/>
        </w:rPr>
        <w:t>de</w:t>
      </w:r>
      <w:r>
        <w:rPr>
          <w:spacing w:val="-7"/>
          <w:sz w:val="24"/>
        </w:rPr>
        <w:t> </w:t>
      </w:r>
      <w:r>
        <w:rPr>
          <w:sz w:val="24"/>
        </w:rPr>
        <w:t>los</w:t>
      </w:r>
      <w:r>
        <w:rPr>
          <w:spacing w:val="-6"/>
          <w:sz w:val="24"/>
        </w:rPr>
        <w:t> </w:t>
      </w:r>
      <w:r>
        <w:rPr>
          <w:sz w:val="24"/>
        </w:rPr>
        <w:t>planes</w:t>
      </w:r>
      <w:r>
        <w:rPr>
          <w:spacing w:val="-7"/>
          <w:sz w:val="24"/>
        </w:rPr>
        <w:t> </w:t>
      </w:r>
      <w:r>
        <w:rPr>
          <w:sz w:val="24"/>
        </w:rPr>
        <w:t>de</w:t>
      </w:r>
      <w:r>
        <w:rPr>
          <w:spacing w:val="-6"/>
          <w:sz w:val="24"/>
        </w:rPr>
        <w:t> </w:t>
      </w:r>
      <w:r>
        <w:rPr>
          <w:sz w:val="24"/>
        </w:rPr>
        <w:t>la</w:t>
      </w:r>
      <w:r>
        <w:rPr>
          <w:spacing w:val="-6"/>
          <w:sz w:val="24"/>
        </w:rPr>
        <w:t> </w:t>
      </w:r>
      <w:r>
        <w:rPr>
          <w:sz w:val="24"/>
        </w:rPr>
        <w:t>demanda</w:t>
      </w:r>
      <w:r>
        <w:rPr>
          <w:spacing w:val="-7"/>
          <w:sz w:val="24"/>
        </w:rPr>
        <w:t> </w:t>
      </w:r>
      <w:r>
        <w:rPr>
          <w:sz w:val="24"/>
        </w:rPr>
        <w:t>en</w:t>
      </w:r>
      <w:r>
        <w:rPr>
          <w:spacing w:val="-6"/>
          <w:sz w:val="24"/>
        </w:rPr>
        <w:t> </w:t>
      </w:r>
      <w:r>
        <w:rPr>
          <w:sz w:val="24"/>
        </w:rPr>
        <w:t>situaciones excepcionales;</w:t>
      </w:r>
    </w:p>
    <w:p>
      <w:pPr>
        <w:pStyle w:val="ListParagraph"/>
        <w:numPr>
          <w:ilvl w:val="2"/>
          <w:numId w:val="86"/>
        </w:numPr>
        <w:tabs>
          <w:tab w:pos="623" w:val="left" w:leader="none"/>
        </w:tabs>
        <w:spacing w:line="196" w:lineRule="auto" w:before="0" w:after="0"/>
        <w:ind w:left="622" w:right="203" w:hanging="397"/>
        <w:jc w:val="both"/>
        <w:rPr>
          <w:sz w:val="24"/>
        </w:rPr>
      </w:pPr>
      <w:r>
        <w:rPr>
          <w:sz w:val="24"/>
        </w:rPr>
        <w:t>aprobar los planes de reducción de desastres e incluir en los anuales las necesidades de la defensa;</w:t>
      </w:r>
    </w:p>
    <w:p>
      <w:pPr>
        <w:pStyle w:val="ListParagraph"/>
        <w:numPr>
          <w:ilvl w:val="2"/>
          <w:numId w:val="86"/>
        </w:numPr>
        <w:tabs>
          <w:tab w:pos="623" w:val="left" w:leader="none"/>
        </w:tabs>
        <w:spacing w:line="196" w:lineRule="auto" w:before="0" w:after="0"/>
        <w:ind w:left="622" w:right="201" w:hanging="397"/>
        <w:jc w:val="both"/>
        <w:rPr>
          <w:sz w:val="24"/>
        </w:rPr>
      </w:pPr>
      <w:r>
        <w:rPr>
          <w:sz w:val="24"/>
        </w:rPr>
        <w:t>proponer al organismo competente que se autorice el pago por concepto de interés económico social, antigüedad y otros de similar</w:t>
      </w:r>
      <w:r>
        <w:rPr>
          <w:spacing w:val="-4"/>
          <w:sz w:val="24"/>
        </w:rPr>
        <w:t> </w:t>
      </w:r>
      <w:r>
        <w:rPr>
          <w:sz w:val="24"/>
        </w:rPr>
        <w:t>naturaleza;</w:t>
      </w:r>
    </w:p>
    <w:p>
      <w:pPr>
        <w:pStyle w:val="ListParagraph"/>
        <w:numPr>
          <w:ilvl w:val="2"/>
          <w:numId w:val="86"/>
        </w:numPr>
        <w:tabs>
          <w:tab w:pos="623" w:val="left" w:leader="none"/>
        </w:tabs>
        <w:spacing w:line="210" w:lineRule="exact" w:before="0" w:after="0"/>
        <w:ind w:left="622" w:right="0" w:hanging="397"/>
        <w:jc w:val="left"/>
        <w:rPr>
          <w:sz w:val="24"/>
        </w:rPr>
      </w:pPr>
      <w:r>
        <w:rPr>
          <w:sz w:val="24"/>
        </w:rPr>
        <w:t>aprobar las medidas que integran el sistema de inteligencia</w:t>
      </w:r>
      <w:r>
        <w:rPr>
          <w:spacing w:val="-5"/>
          <w:sz w:val="24"/>
        </w:rPr>
        <w:t> </w:t>
      </w:r>
      <w:r>
        <w:rPr>
          <w:sz w:val="24"/>
        </w:rPr>
        <w:t>empresarial;</w:t>
      </w:r>
    </w:p>
    <w:p>
      <w:pPr>
        <w:pStyle w:val="ListParagraph"/>
        <w:numPr>
          <w:ilvl w:val="2"/>
          <w:numId w:val="86"/>
        </w:numPr>
        <w:tabs>
          <w:tab w:pos="623" w:val="left" w:leader="none"/>
        </w:tabs>
        <w:spacing w:line="196" w:lineRule="auto" w:before="15" w:after="0"/>
        <w:ind w:left="622" w:right="203" w:hanging="397"/>
        <w:jc w:val="both"/>
        <w:rPr>
          <w:sz w:val="24"/>
        </w:rPr>
      </w:pPr>
      <w:r>
        <w:rPr>
          <w:sz w:val="24"/>
        </w:rPr>
        <w:t>aprobar</w:t>
      </w:r>
      <w:r>
        <w:rPr>
          <w:spacing w:val="-4"/>
          <w:sz w:val="24"/>
        </w:rPr>
        <w:t> </w:t>
      </w:r>
      <w:r>
        <w:rPr>
          <w:sz w:val="24"/>
        </w:rPr>
        <w:t>los</w:t>
      </w:r>
      <w:r>
        <w:rPr>
          <w:spacing w:val="-4"/>
          <w:sz w:val="24"/>
        </w:rPr>
        <w:t> </w:t>
      </w:r>
      <w:r>
        <w:rPr>
          <w:sz w:val="24"/>
        </w:rPr>
        <w:t>lineamientos</w:t>
      </w:r>
      <w:r>
        <w:rPr>
          <w:spacing w:val="-4"/>
          <w:sz w:val="24"/>
        </w:rPr>
        <w:t> </w:t>
      </w:r>
      <w:r>
        <w:rPr>
          <w:sz w:val="24"/>
        </w:rPr>
        <w:t>generales</w:t>
      </w:r>
      <w:r>
        <w:rPr>
          <w:spacing w:val="-4"/>
          <w:sz w:val="24"/>
        </w:rPr>
        <w:t> </w:t>
      </w:r>
      <w:r>
        <w:rPr>
          <w:sz w:val="24"/>
        </w:rPr>
        <w:t>para</w:t>
      </w:r>
      <w:r>
        <w:rPr>
          <w:spacing w:val="-4"/>
          <w:sz w:val="24"/>
        </w:rPr>
        <w:t> </w:t>
      </w:r>
      <w:r>
        <w:rPr>
          <w:sz w:val="24"/>
        </w:rPr>
        <w:t>definir</w:t>
      </w:r>
      <w:r>
        <w:rPr>
          <w:spacing w:val="-4"/>
          <w:sz w:val="24"/>
        </w:rPr>
        <w:t> </w:t>
      </w:r>
      <w:r>
        <w:rPr>
          <w:sz w:val="24"/>
        </w:rPr>
        <w:t>la</w:t>
      </w:r>
      <w:r>
        <w:rPr>
          <w:spacing w:val="-4"/>
          <w:sz w:val="24"/>
        </w:rPr>
        <w:t> </w:t>
      </w:r>
      <w:r>
        <w:rPr>
          <w:sz w:val="24"/>
        </w:rPr>
        <w:t>política</w:t>
      </w:r>
      <w:r>
        <w:rPr>
          <w:spacing w:val="-4"/>
          <w:sz w:val="24"/>
        </w:rPr>
        <w:t> </w:t>
      </w:r>
      <w:r>
        <w:rPr>
          <w:sz w:val="24"/>
        </w:rPr>
        <w:t>a</w:t>
      </w:r>
      <w:r>
        <w:rPr>
          <w:spacing w:val="-4"/>
          <w:sz w:val="24"/>
        </w:rPr>
        <w:t> </w:t>
      </w:r>
      <w:r>
        <w:rPr>
          <w:sz w:val="24"/>
        </w:rPr>
        <w:t>seguir</w:t>
      </w:r>
      <w:r>
        <w:rPr>
          <w:spacing w:val="-4"/>
          <w:sz w:val="24"/>
        </w:rPr>
        <w:t> </w:t>
      </w:r>
      <w:r>
        <w:rPr>
          <w:sz w:val="24"/>
        </w:rPr>
        <w:t>en</w:t>
      </w:r>
      <w:r>
        <w:rPr>
          <w:spacing w:val="-4"/>
          <w:sz w:val="24"/>
        </w:rPr>
        <w:t> </w:t>
      </w:r>
      <w:r>
        <w:rPr>
          <w:sz w:val="24"/>
        </w:rPr>
        <w:t>la</w:t>
      </w:r>
      <w:r>
        <w:rPr>
          <w:spacing w:val="-4"/>
          <w:sz w:val="24"/>
        </w:rPr>
        <w:t> </w:t>
      </w:r>
      <w:r>
        <w:rPr>
          <w:sz w:val="24"/>
        </w:rPr>
        <w:t>organización superior de dirección empresarial, relativa a la propiedad industrial y el derecho de autor;</w:t>
      </w:r>
    </w:p>
    <w:p>
      <w:pPr>
        <w:pStyle w:val="ListParagraph"/>
        <w:numPr>
          <w:ilvl w:val="2"/>
          <w:numId w:val="86"/>
        </w:numPr>
        <w:tabs>
          <w:tab w:pos="623" w:val="left" w:leader="none"/>
        </w:tabs>
        <w:spacing w:line="196" w:lineRule="auto" w:before="0" w:after="0"/>
        <w:ind w:left="622" w:right="203" w:hanging="397"/>
        <w:jc w:val="both"/>
        <w:rPr>
          <w:sz w:val="24"/>
        </w:rPr>
      </w:pPr>
      <w:r>
        <w:rPr>
          <w:sz w:val="24"/>
        </w:rPr>
        <w:t>aprobar el procedimiento de la planificación empresarial en la organización superior de dirección empresarial;</w:t>
      </w:r>
    </w:p>
    <w:p>
      <w:pPr>
        <w:pStyle w:val="ListParagraph"/>
        <w:numPr>
          <w:ilvl w:val="2"/>
          <w:numId w:val="86"/>
        </w:numPr>
        <w:tabs>
          <w:tab w:pos="623" w:val="left" w:leader="none"/>
        </w:tabs>
        <w:spacing w:line="196" w:lineRule="auto" w:before="0" w:after="0"/>
        <w:ind w:left="622" w:right="201" w:hanging="397"/>
        <w:jc w:val="both"/>
        <w:rPr>
          <w:sz w:val="24"/>
        </w:rPr>
      </w:pPr>
      <w:r>
        <w:rPr>
          <w:sz w:val="24"/>
        </w:rPr>
        <w:t>aprobar, de las medidas planteadas por los trabajadores, las que correspondan</w:t>
      </w:r>
      <w:r>
        <w:rPr>
          <w:spacing w:val="-43"/>
          <w:sz w:val="24"/>
        </w:rPr>
        <w:t> </w:t>
      </w:r>
      <w:r>
        <w:rPr>
          <w:sz w:val="24"/>
        </w:rPr>
        <w:t>aplicar en el proceso de elaboración del plan;</w:t>
      </w:r>
    </w:p>
    <w:p>
      <w:pPr>
        <w:pStyle w:val="ListParagraph"/>
        <w:numPr>
          <w:ilvl w:val="2"/>
          <w:numId w:val="86"/>
        </w:numPr>
        <w:tabs>
          <w:tab w:pos="623" w:val="left" w:leader="none"/>
        </w:tabs>
        <w:spacing w:line="196" w:lineRule="auto" w:before="0" w:after="0"/>
        <w:ind w:left="622" w:right="202" w:hanging="397"/>
        <w:jc w:val="both"/>
        <w:rPr>
          <w:sz w:val="24"/>
        </w:rPr>
      </w:pPr>
      <w:r>
        <w:rPr>
          <w:sz w:val="24"/>
        </w:rPr>
        <w:t>aprobar</w:t>
      </w:r>
      <w:r>
        <w:rPr>
          <w:spacing w:val="-24"/>
          <w:sz w:val="24"/>
        </w:rPr>
        <w:t> </w:t>
      </w:r>
      <w:r>
        <w:rPr>
          <w:sz w:val="24"/>
        </w:rPr>
        <w:t>el</w:t>
      </w:r>
      <w:r>
        <w:rPr>
          <w:spacing w:val="-24"/>
          <w:sz w:val="24"/>
        </w:rPr>
        <w:t> </w:t>
      </w:r>
      <w:r>
        <w:rPr>
          <w:sz w:val="24"/>
        </w:rPr>
        <w:t>monto</w:t>
      </w:r>
      <w:r>
        <w:rPr>
          <w:spacing w:val="-24"/>
          <w:sz w:val="24"/>
        </w:rPr>
        <w:t> </w:t>
      </w:r>
      <w:r>
        <w:rPr>
          <w:sz w:val="24"/>
        </w:rPr>
        <w:t>a</w:t>
      </w:r>
      <w:r>
        <w:rPr>
          <w:spacing w:val="-24"/>
          <w:sz w:val="24"/>
        </w:rPr>
        <w:t> </w:t>
      </w:r>
      <w:r>
        <w:rPr>
          <w:sz w:val="24"/>
        </w:rPr>
        <w:t>financiar</w:t>
      </w:r>
      <w:r>
        <w:rPr>
          <w:spacing w:val="-24"/>
          <w:sz w:val="24"/>
        </w:rPr>
        <w:t> </w:t>
      </w:r>
      <w:r>
        <w:rPr>
          <w:sz w:val="24"/>
        </w:rPr>
        <w:t>por</w:t>
      </w:r>
      <w:r>
        <w:rPr>
          <w:spacing w:val="-24"/>
          <w:sz w:val="24"/>
        </w:rPr>
        <w:t> </w:t>
      </w:r>
      <w:r>
        <w:rPr>
          <w:sz w:val="24"/>
        </w:rPr>
        <w:t>las</w:t>
      </w:r>
      <w:r>
        <w:rPr>
          <w:spacing w:val="-24"/>
          <w:sz w:val="24"/>
        </w:rPr>
        <w:t> </w:t>
      </w:r>
      <w:r>
        <w:rPr>
          <w:sz w:val="24"/>
        </w:rPr>
        <w:t>empresas</w:t>
      </w:r>
      <w:r>
        <w:rPr>
          <w:spacing w:val="-24"/>
          <w:sz w:val="24"/>
        </w:rPr>
        <w:t> </w:t>
      </w:r>
      <w:r>
        <w:rPr>
          <w:sz w:val="24"/>
        </w:rPr>
        <w:t>para</w:t>
      </w:r>
      <w:r>
        <w:rPr>
          <w:spacing w:val="-24"/>
          <w:sz w:val="24"/>
        </w:rPr>
        <w:t> </w:t>
      </w:r>
      <w:r>
        <w:rPr>
          <w:sz w:val="24"/>
        </w:rPr>
        <w:t>sufragar</w:t>
      </w:r>
      <w:r>
        <w:rPr>
          <w:spacing w:val="-24"/>
          <w:sz w:val="24"/>
        </w:rPr>
        <w:t> </w:t>
      </w:r>
      <w:r>
        <w:rPr>
          <w:sz w:val="24"/>
        </w:rPr>
        <w:t>los</w:t>
      </w:r>
      <w:r>
        <w:rPr>
          <w:spacing w:val="-23"/>
          <w:sz w:val="24"/>
        </w:rPr>
        <w:t> </w:t>
      </w:r>
      <w:r>
        <w:rPr>
          <w:sz w:val="24"/>
        </w:rPr>
        <w:t>gastos</w:t>
      </w:r>
      <w:r>
        <w:rPr>
          <w:spacing w:val="-24"/>
          <w:sz w:val="24"/>
        </w:rPr>
        <w:t> </w:t>
      </w:r>
      <w:r>
        <w:rPr>
          <w:sz w:val="24"/>
        </w:rPr>
        <w:t>en</w:t>
      </w:r>
      <w:r>
        <w:rPr>
          <w:spacing w:val="-24"/>
          <w:sz w:val="24"/>
        </w:rPr>
        <w:t> </w:t>
      </w:r>
      <w:r>
        <w:rPr>
          <w:sz w:val="24"/>
        </w:rPr>
        <w:t>pesos</w:t>
      </w:r>
      <w:r>
        <w:rPr>
          <w:spacing w:val="-24"/>
          <w:sz w:val="24"/>
        </w:rPr>
        <w:t> </w:t>
      </w:r>
      <w:r>
        <w:rPr>
          <w:sz w:val="24"/>
        </w:rPr>
        <w:t>cubanos (CUP) de la organización superior de dirección empresarial, en correspondencia con el presupuesto de gastos;</w:t>
      </w:r>
    </w:p>
    <w:p>
      <w:pPr>
        <w:pStyle w:val="ListParagraph"/>
        <w:numPr>
          <w:ilvl w:val="2"/>
          <w:numId w:val="86"/>
        </w:numPr>
        <w:tabs>
          <w:tab w:pos="623" w:val="left" w:leader="none"/>
        </w:tabs>
        <w:spacing w:line="196" w:lineRule="auto" w:before="0" w:after="0"/>
        <w:ind w:left="622" w:right="200" w:hanging="397"/>
        <w:jc w:val="both"/>
        <w:rPr>
          <w:sz w:val="24"/>
        </w:rPr>
      </w:pPr>
      <w:r>
        <w:rPr>
          <w:sz w:val="24"/>
        </w:rPr>
        <w:t>proponer el plan anual consolidado al órgano u organismo correspondiente </w:t>
      </w:r>
      <w:r>
        <w:rPr>
          <w:spacing w:val="-3"/>
          <w:sz w:val="24"/>
        </w:rPr>
        <w:t>para   </w:t>
      </w:r>
      <w:r>
        <w:rPr>
          <w:spacing w:val="54"/>
          <w:sz w:val="24"/>
        </w:rPr>
        <w:t> </w:t>
      </w:r>
      <w:r>
        <w:rPr>
          <w:sz w:val="24"/>
        </w:rPr>
        <w:t>su aprobación; aprobar el plan anual de cada empresa, los indicadores directivos     y límite, así como sus modificaciones, siempre que no resulte una modificación     de los indicadores directivos aprobados para la organización superior de dirección empresarial;</w:t>
      </w:r>
    </w:p>
    <w:p>
      <w:pPr>
        <w:pStyle w:val="ListParagraph"/>
        <w:numPr>
          <w:ilvl w:val="2"/>
          <w:numId w:val="86"/>
        </w:numPr>
        <w:tabs>
          <w:tab w:pos="623" w:val="left" w:leader="none"/>
        </w:tabs>
        <w:spacing w:line="196" w:lineRule="auto" w:before="0" w:after="0"/>
        <w:ind w:left="622" w:right="201" w:hanging="397"/>
        <w:jc w:val="both"/>
        <w:rPr>
          <w:sz w:val="24"/>
        </w:rPr>
      </w:pPr>
      <w:r>
        <w:rPr>
          <w:sz w:val="24"/>
        </w:rPr>
        <w:t>aprobar</w:t>
      </w:r>
      <w:r>
        <w:rPr>
          <w:spacing w:val="-24"/>
          <w:sz w:val="24"/>
        </w:rPr>
        <w:t> </w:t>
      </w:r>
      <w:r>
        <w:rPr>
          <w:sz w:val="24"/>
        </w:rPr>
        <w:t>el</w:t>
      </w:r>
      <w:r>
        <w:rPr>
          <w:spacing w:val="-23"/>
          <w:sz w:val="24"/>
        </w:rPr>
        <w:t> </w:t>
      </w:r>
      <w:r>
        <w:rPr>
          <w:sz w:val="24"/>
        </w:rPr>
        <w:t>plan</w:t>
      </w:r>
      <w:r>
        <w:rPr>
          <w:spacing w:val="-23"/>
          <w:sz w:val="24"/>
        </w:rPr>
        <w:t> </w:t>
      </w:r>
      <w:r>
        <w:rPr>
          <w:sz w:val="24"/>
        </w:rPr>
        <w:t>de</w:t>
      </w:r>
      <w:r>
        <w:rPr>
          <w:spacing w:val="-23"/>
          <w:sz w:val="24"/>
        </w:rPr>
        <w:t> </w:t>
      </w:r>
      <w:r>
        <w:rPr>
          <w:sz w:val="24"/>
        </w:rPr>
        <w:t>medidas</w:t>
      </w:r>
      <w:r>
        <w:rPr>
          <w:spacing w:val="-23"/>
          <w:sz w:val="24"/>
        </w:rPr>
        <w:t> </w:t>
      </w:r>
      <w:r>
        <w:rPr>
          <w:sz w:val="24"/>
        </w:rPr>
        <w:t>que</w:t>
      </w:r>
      <w:r>
        <w:rPr>
          <w:spacing w:val="-23"/>
          <w:sz w:val="24"/>
        </w:rPr>
        <w:t> </w:t>
      </w:r>
      <w:r>
        <w:rPr>
          <w:sz w:val="24"/>
        </w:rPr>
        <w:t>se</w:t>
      </w:r>
      <w:r>
        <w:rPr>
          <w:spacing w:val="-23"/>
          <w:sz w:val="24"/>
        </w:rPr>
        <w:t> </w:t>
      </w:r>
      <w:r>
        <w:rPr>
          <w:sz w:val="24"/>
        </w:rPr>
        <w:t>genere</w:t>
      </w:r>
      <w:r>
        <w:rPr>
          <w:spacing w:val="-23"/>
          <w:sz w:val="24"/>
        </w:rPr>
        <w:t> </w:t>
      </w:r>
      <w:r>
        <w:rPr>
          <w:sz w:val="24"/>
        </w:rPr>
        <w:t>de</w:t>
      </w:r>
      <w:r>
        <w:rPr>
          <w:spacing w:val="-23"/>
          <w:sz w:val="24"/>
        </w:rPr>
        <w:t> </w:t>
      </w:r>
      <w:r>
        <w:rPr>
          <w:sz w:val="24"/>
        </w:rPr>
        <w:t>los</w:t>
      </w:r>
      <w:r>
        <w:rPr>
          <w:spacing w:val="-23"/>
          <w:sz w:val="24"/>
        </w:rPr>
        <w:t> </w:t>
      </w:r>
      <w:r>
        <w:rPr>
          <w:sz w:val="24"/>
        </w:rPr>
        <w:t>análisis</w:t>
      </w:r>
      <w:r>
        <w:rPr>
          <w:spacing w:val="-23"/>
          <w:sz w:val="24"/>
        </w:rPr>
        <w:t> </w:t>
      </w:r>
      <w:r>
        <w:rPr>
          <w:sz w:val="24"/>
        </w:rPr>
        <w:t>efectuados</w:t>
      </w:r>
      <w:r>
        <w:rPr>
          <w:spacing w:val="-23"/>
          <w:sz w:val="24"/>
        </w:rPr>
        <w:t> </w:t>
      </w:r>
      <w:r>
        <w:rPr>
          <w:sz w:val="24"/>
        </w:rPr>
        <w:t>con</w:t>
      </w:r>
      <w:r>
        <w:rPr>
          <w:spacing w:val="-23"/>
          <w:sz w:val="24"/>
        </w:rPr>
        <w:t> </w:t>
      </w:r>
      <w:r>
        <w:rPr>
          <w:sz w:val="24"/>
        </w:rPr>
        <w:t>los</w:t>
      </w:r>
      <w:r>
        <w:rPr>
          <w:spacing w:val="-23"/>
          <w:sz w:val="24"/>
        </w:rPr>
        <w:t> </w:t>
      </w:r>
      <w:r>
        <w:rPr>
          <w:sz w:val="24"/>
        </w:rPr>
        <w:t>trabajadores sobre el cumplimiento del presupuesto de gastos de la organización superior de dirección empresarial;</w:t>
      </w:r>
    </w:p>
    <w:p>
      <w:pPr>
        <w:pStyle w:val="ListParagraph"/>
        <w:numPr>
          <w:ilvl w:val="2"/>
          <w:numId w:val="86"/>
        </w:numPr>
        <w:tabs>
          <w:tab w:pos="623" w:val="left" w:leader="none"/>
        </w:tabs>
        <w:spacing w:line="196" w:lineRule="auto" w:before="0" w:after="0"/>
        <w:ind w:left="622" w:right="201" w:hanging="397"/>
        <w:jc w:val="both"/>
        <w:rPr>
          <w:sz w:val="24"/>
        </w:rPr>
      </w:pPr>
      <w:r>
        <w:rPr>
          <w:sz w:val="24"/>
        </w:rPr>
        <w:t>aprobar los acuerdos de las reuniones trimestrales para el análisis de los resultados económicos y financieros de las</w:t>
      </w:r>
      <w:r>
        <w:rPr>
          <w:spacing w:val="-3"/>
          <w:sz w:val="24"/>
        </w:rPr>
        <w:t> </w:t>
      </w:r>
      <w:r>
        <w:rPr>
          <w:sz w:val="24"/>
        </w:rPr>
        <w:t>empresas;</w:t>
      </w:r>
    </w:p>
    <w:p>
      <w:pPr>
        <w:pStyle w:val="ListParagraph"/>
        <w:numPr>
          <w:ilvl w:val="2"/>
          <w:numId w:val="86"/>
        </w:numPr>
        <w:tabs>
          <w:tab w:pos="623" w:val="left" w:leader="none"/>
        </w:tabs>
        <w:spacing w:line="196" w:lineRule="auto" w:before="0" w:after="0"/>
        <w:ind w:left="622" w:right="200" w:hanging="397"/>
        <w:jc w:val="both"/>
        <w:rPr>
          <w:sz w:val="24"/>
        </w:rPr>
      </w:pPr>
      <w:r>
        <w:rPr>
          <w:sz w:val="24"/>
        </w:rPr>
        <w:t>firmar</w:t>
      </w:r>
      <w:r>
        <w:rPr>
          <w:spacing w:val="-10"/>
          <w:sz w:val="24"/>
        </w:rPr>
        <w:t> </w:t>
      </w:r>
      <w:r>
        <w:rPr>
          <w:sz w:val="24"/>
        </w:rPr>
        <w:t>contratos</w:t>
      </w:r>
      <w:r>
        <w:rPr>
          <w:spacing w:val="-9"/>
          <w:sz w:val="24"/>
        </w:rPr>
        <w:t> </w:t>
      </w:r>
      <w:r>
        <w:rPr>
          <w:sz w:val="24"/>
        </w:rPr>
        <w:t>económicos</w:t>
      </w:r>
      <w:r>
        <w:rPr>
          <w:spacing w:val="-9"/>
          <w:sz w:val="24"/>
        </w:rPr>
        <w:t> </w:t>
      </w:r>
      <w:r>
        <w:rPr>
          <w:sz w:val="24"/>
        </w:rPr>
        <w:t>para</w:t>
      </w:r>
      <w:r>
        <w:rPr>
          <w:spacing w:val="-9"/>
          <w:sz w:val="24"/>
        </w:rPr>
        <w:t> </w:t>
      </w:r>
      <w:r>
        <w:rPr>
          <w:sz w:val="24"/>
        </w:rPr>
        <w:t>las</w:t>
      </w:r>
      <w:r>
        <w:rPr>
          <w:spacing w:val="-9"/>
          <w:sz w:val="24"/>
        </w:rPr>
        <w:t> </w:t>
      </w:r>
      <w:r>
        <w:rPr>
          <w:sz w:val="24"/>
        </w:rPr>
        <w:t>operaciones</w:t>
      </w:r>
      <w:r>
        <w:rPr>
          <w:spacing w:val="-9"/>
          <w:sz w:val="24"/>
        </w:rPr>
        <w:t> </w:t>
      </w:r>
      <w:r>
        <w:rPr>
          <w:sz w:val="24"/>
        </w:rPr>
        <w:t>propias</w:t>
      </w:r>
      <w:r>
        <w:rPr>
          <w:spacing w:val="-9"/>
          <w:sz w:val="24"/>
        </w:rPr>
        <w:t> </w:t>
      </w:r>
      <w:r>
        <w:rPr>
          <w:sz w:val="24"/>
        </w:rPr>
        <w:t>de</w:t>
      </w:r>
      <w:r>
        <w:rPr>
          <w:spacing w:val="-9"/>
          <w:sz w:val="24"/>
        </w:rPr>
        <w:t> </w:t>
      </w:r>
      <w:r>
        <w:rPr>
          <w:sz w:val="24"/>
        </w:rPr>
        <w:t>la</w:t>
      </w:r>
      <w:r>
        <w:rPr>
          <w:spacing w:val="-9"/>
          <w:sz w:val="24"/>
        </w:rPr>
        <w:t> </w:t>
      </w:r>
      <w:r>
        <w:rPr>
          <w:sz w:val="24"/>
        </w:rPr>
        <w:t>organización</w:t>
      </w:r>
      <w:r>
        <w:rPr>
          <w:spacing w:val="-9"/>
          <w:sz w:val="24"/>
        </w:rPr>
        <w:t> </w:t>
      </w:r>
      <w:r>
        <w:rPr>
          <w:sz w:val="24"/>
        </w:rPr>
        <w:t>superior de</w:t>
      </w:r>
      <w:r>
        <w:rPr>
          <w:spacing w:val="-7"/>
          <w:sz w:val="24"/>
        </w:rPr>
        <w:t> </w:t>
      </w:r>
      <w:r>
        <w:rPr>
          <w:sz w:val="24"/>
        </w:rPr>
        <w:t>dirección</w:t>
      </w:r>
      <w:r>
        <w:rPr>
          <w:spacing w:val="-8"/>
          <w:sz w:val="24"/>
        </w:rPr>
        <w:t> </w:t>
      </w:r>
      <w:r>
        <w:rPr>
          <w:sz w:val="24"/>
        </w:rPr>
        <w:t>empresarial;</w:t>
      </w:r>
      <w:r>
        <w:rPr>
          <w:spacing w:val="-8"/>
          <w:sz w:val="24"/>
        </w:rPr>
        <w:t> </w:t>
      </w:r>
      <w:r>
        <w:rPr>
          <w:sz w:val="24"/>
        </w:rPr>
        <w:t>establecer</w:t>
      </w:r>
      <w:r>
        <w:rPr>
          <w:spacing w:val="-8"/>
          <w:sz w:val="24"/>
        </w:rPr>
        <w:t> </w:t>
      </w:r>
      <w:r>
        <w:rPr>
          <w:sz w:val="24"/>
        </w:rPr>
        <w:t>el</w:t>
      </w:r>
      <w:r>
        <w:rPr>
          <w:spacing w:val="-8"/>
          <w:sz w:val="24"/>
        </w:rPr>
        <w:t> </w:t>
      </w:r>
      <w:r>
        <w:rPr>
          <w:sz w:val="24"/>
        </w:rPr>
        <w:t>procedimiento</w:t>
      </w:r>
      <w:r>
        <w:rPr>
          <w:spacing w:val="-8"/>
          <w:sz w:val="24"/>
        </w:rPr>
        <w:t> </w:t>
      </w:r>
      <w:r>
        <w:rPr>
          <w:sz w:val="24"/>
        </w:rPr>
        <w:t>para</w:t>
      </w:r>
      <w:r>
        <w:rPr>
          <w:spacing w:val="-8"/>
          <w:sz w:val="24"/>
        </w:rPr>
        <w:t> </w:t>
      </w:r>
      <w:r>
        <w:rPr>
          <w:sz w:val="24"/>
        </w:rPr>
        <w:t>la</w:t>
      </w:r>
      <w:r>
        <w:rPr>
          <w:spacing w:val="-8"/>
          <w:sz w:val="24"/>
        </w:rPr>
        <w:t> </w:t>
      </w:r>
      <w:r>
        <w:rPr>
          <w:sz w:val="24"/>
        </w:rPr>
        <w:t>contratación</w:t>
      </w:r>
      <w:r>
        <w:rPr>
          <w:spacing w:val="-8"/>
          <w:sz w:val="24"/>
        </w:rPr>
        <w:t> </w:t>
      </w:r>
      <w:r>
        <w:rPr>
          <w:sz w:val="24"/>
        </w:rPr>
        <w:t>económica y crear, en los casos que corresponda, el órgano consultivo para su análisis</w:t>
      </w:r>
      <w:r>
        <w:rPr>
          <w:spacing w:val="31"/>
          <w:sz w:val="24"/>
        </w:rPr>
        <w:t> </w:t>
      </w:r>
      <w:r>
        <w:rPr>
          <w:sz w:val="24"/>
        </w:rPr>
        <w:t>y evaluación;</w:t>
      </w:r>
    </w:p>
    <w:p>
      <w:pPr>
        <w:pStyle w:val="ListParagraph"/>
        <w:numPr>
          <w:ilvl w:val="2"/>
          <w:numId w:val="86"/>
        </w:numPr>
        <w:tabs>
          <w:tab w:pos="623" w:val="left" w:leader="none"/>
        </w:tabs>
        <w:spacing w:line="210" w:lineRule="exact" w:before="0" w:after="0"/>
        <w:ind w:left="622" w:right="0" w:hanging="397"/>
        <w:jc w:val="left"/>
        <w:rPr>
          <w:sz w:val="24"/>
        </w:rPr>
      </w:pPr>
      <w:r>
        <w:rPr>
          <w:sz w:val="24"/>
        </w:rPr>
        <w:t>aprobar el manual de</w:t>
      </w:r>
      <w:r>
        <w:rPr>
          <w:spacing w:val="-1"/>
          <w:sz w:val="24"/>
        </w:rPr>
        <w:t> </w:t>
      </w:r>
      <w:r>
        <w:rPr>
          <w:sz w:val="24"/>
        </w:rPr>
        <w:t>contabilidad;</w:t>
      </w:r>
    </w:p>
    <w:p>
      <w:pPr>
        <w:pStyle w:val="ListParagraph"/>
        <w:numPr>
          <w:ilvl w:val="2"/>
          <w:numId w:val="86"/>
        </w:numPr>
        <w:tabs>
          <w:tab w:pos="623" w:val="left" w:leader="none"/>
        </w:tabs>
        <w:spacing w:line="226" w:lineRule="exact" w:before="0" w:after="0"/>
        <w:ind w:left="622" w:right="0" w:hanging="397"/>
        <w:jc w:val="left"/>
        <w:rPr>
          <w:sz w:val="24"/>
        </w:rPr>
      </w:pPr>
      <w:r>
        <w:rPr>
          <w:sz w:val="24"/>
        </w:rPr>
        <w:t>aprobar los estados financieros de la organización superior de dirección</w:t>
      </w:r>
      <w:r>
        <w:rPr>
          <w:spacing w:val="-29"/>
          <w:sz w:val="24"/>
        </w:rPr>
        <w:t> </w:t>
      </w:r>
      <w:r>
        <w:rPr>
          <w:sz w:val="24"/>
        </w:rPr>
        <w:t>empresarial;</w:t>
      </w:r>
    </w:p>
    <w:p>
      <w:pPr>
        <w:pStyle w:val="ListParagraph"/>
        <w:numPr>
          <w:ilvl w:val="2"/>
          <w:numId w:val="86"/>
        </w:numPr>
        <w:tabs>
          <w:tab w:pos="623" w:val="left" w:leader="none"/>
        </w:tabs>
        <w:spacing w:line="196" w:lineRule="auto" w:before="11" w:after="0"/>
        <w:ind w:left="622" w:right="202" w:hanging="397"/>
        <w:jc w:val="both"/>
        <w:rPr>
          <w:sz w:val="24"/>
        </w:rPr>
      </w:pPr>
      <w:r>
        <w:rPr>
          <w:sz w:val="24"/>
        </w:rPr>
        <w:t>aprobar</w:t>
      </w:r>
      <w:r>
        <w:rPr>
          <w:spacing w:val="-25"/>
          <w:sz w:val="24"/>
        </w:rPr>
        <w:t> </w:t>
      </w:r>
      <w:r>
        <w:rPr>
          <w:sz w:val="24"/>
        </w:rPr>
        <w:t>los</w:t>
      </w:r>
      <w:r>
        <w:rPr>
          <w:spacing w:val="-26"/>
          <w:sz w:val="24"/>
        </w:rPr>
        <w:t> </w:t>
      </w:r>
      <w:r>
        <w:rPr>
          <w:sz w:val="24"/>
        </w:rPr>
        <w:t>sistemas</w:t>
      </w:r>
      <w:r>
        <w:rPr>
          <w:spacing w:val="-25"/>
          <w:sz w:val="24"/>
        </w:rPr>
        <w:t> </w:t>
      </w:r>
      <w:r>
        <w:rPr>
          <w:sz w:val="24"/>
        </w:rPr>
        <w:t>contable-financieros,</w:t>
      </w:r>
      <w:r>
        <w:rPr>
          <w:spacing w:val="-25"/>
          <w:sz w:val="24"/>
        </w:rPr>
        <w:t> </w:t>
      </w:r>
      <w:r>
        <w:rPr>
          <w:sz w:val="24"/>
        </w:rPr>
        <w:t>soportados</w:t>
      </w:r>
      <w:r>
        <w:rPr>
          <w:spacing w:val="-25"/>
          <w:sz w:val="24"/>
        </w:rPr>
        <w:t> </w:t>
      </w:r>
      <w:r>
        <w:rPr>
          <w:sz w:val="24"/>
        </w:rPr>
        <w:t>en</w:t>
      </w:r>
      <w:r>
        <w:rPr>
          <w:spacing w:val="-25"/>
          <w:sz w:val="24"/>
        </w:rPr>
        <w:t> </w:t>
      </w:r>
      <w:r>
        <w:rPr>
          <w:sz w:val="24"/>
        </w:rPr>
        <w:t>tecnologías</w:t>
      </w:r>
      <w:r>
        <w:rPr>
          <w:spacing w:val="-25"/>
          <w:sz w:val="24"/>
        </w:rPr>
        <w:t> </w:t>
      </w:r>
      <w:r>
        <w:rPr>
          <w:sz w:val="24"/>
        </w:rPr>
        <w:t>de</w:t>
      </w:r>
      <w:r>
        <w:rPr>
          <w:spacing w:val="-25"/>
          <w:sz w:val="24"/>
        </w:rPr>
        <w:t> </w:t>
      </w:r>
      <w:r>
        <w:rPr>
          <w:sz w:val="24"/>
        </w:rPr>
        <w:t>la</w:t>
      </w:r>
      <w:r>
        <w:rPr>
          <w:spacing w:val="-25"/>
          <w:sz w:val="24"/>
        </w:rPr>
        <w:t> </w:t>
      </w:r>
      <w:r>
        <w:rPr>
          <w:sz w:val="24"/>
        </w:rPr>
        <w:t>información certificados,</w:t>
      </w:r>
      <w:r>
        <w:rPr>
          <w:spacing w:val="-19"/>
          <w:sz w:val="24"/>
        </w:rPr>
        <w:t> </w:t>
      </w:r>
      <w:r>
        <w:rPr>
          <w:sz w:val="24"/>
        </w:rPr>
        <w:t>a</w:t>
      </w:r>
      <w:r>
        <w:rPr>
          <w:spacing w:val="-19"/>
          <w:sz w:val="24"/>
        </w:rPr>
        <w:t> </w:t>
      </w:r>
      <w:r>
        <w:rPr>
          <w:sz w:val="24"/>
        </w:rPr>
        <w:t>utilizar</w:t>
      </w:r>
      <w:r>
        <w:rPr>
          <w:spacing w:val="-19"/>
          <w:sz w:val="24"/>
        </w:rPr>
        <w:t> </w:t>
      </w:r>
      <w:r>
        <w:rPr>
          <w:sz w:val="24"/>
        </w:rPr>
        <w:t>en</w:t>
      </w:r>
      <w:r>
        <w:rPr>
          <w:spacing w:val="-18"/>
          <w:sz w:val="24"/>
        </w:rPr>
        <w:t> </w:t>
      </w:r>
      <w:r>
        <w:rPr>
          <w:sz w:val="24"/>
        </w:rPr>
        <w:t>la</w:t>
      </w:r>
      <w:r>
        <w:rPr>
          <w:spacing w:val="-18"/>
          <w:sz w:val="24"/>
        </w:rPr>
        <w:t> </w:t>
      </w:r>
      <w:r>
        <w:rPr>
          <w:sz w:val="24"/>
        </w:rPr>
        <w:t>actividad</w:t>
      </w:r>
      <w:r>
        <w:rPr>
          <w:spacing w:val="-19"/>
          <w:sz w:val="24"/>
        </w:rPr>
        <w:t> </w:t>
      </w:r>
      <w:r>
        <w:rPr>
          <w:sz w:val="24"/>
        </w:rPr>
        <w:t>contable</w:t>
      </w:r>
      <w:r>
        <w:rPr>
          <w:spacing w:val="-19"/>
          <w:sz w:val="24"/>
        </w:rPr>
        <w:t> </w:t>
      </w:r>
      <w:r>
        <w:rPr>
          <w:sz w:val="24"/>
        </w:rPr>
        <w:t>de</w:t>
      </w:r>
      <w:r>
        <w:rPr>
          <w:spacing w:val="-19"/>
          <w:sz w:val="24"/>
        </w:rPr>
        <w:t> </w:t>
      </w:r>
      <w:r>
        <w:rPr>
          <w:sz w:val="24"/>
        </w:rPr>
        <w:t>la</w:t>
      </w:r>
      <w:r>
        <w:rPr>
          <w:spacing w:val="-18"/>
          <w:sz w:val="24"/>
        </w:rPr>
        <w:t> </w:t>
      </w:r>
      <w:r>
        <w:rPr>
          <w:sz w:val="24"/>
        </w:rPr>
        <w:t>organización</w:t>
      </w:r>
      <w:r>
        <w:rPr>
          <w:spacing w:val="-19"/>
          <w:sz w:val="24"/>
        </w:rPr>
        <w:t> </w:t>
      </w:r>
      <w:r>
        <w:rPr>
          <w:sz w:val="24"/>
        </w:rPr>
        <w:t>superior</w:t>
      </w:r>
      <w:r>
        <w:rPr>
          <w:spacing w:val="-19"/>
          <w:sz w:val="24"/>
        </w:rPr>
        <w:t> </w:t>
      </w:r>
      <w:r>
        <w:rPr>
          <w:sz w:val="24"/>
        </w:rPr>
        <w:t>de</w:t>
      </w:r>
      <w:r>
        <w:rPr>
          <w:spacing w:val="-19"/>
          <w:sz w:val="24"/>
        </w:rPr>
        <w:t> </w:t>
      </w:r>
      <w:r>
        <w:rPr>
          <w:sz w:val="24"/>
        </w:rPr>
        <w:t>dirección empresarial; exigir a las empresas que la integran la compatibilidad de estos;</w:t>
      </w:r>
    </w:p>
    <w:p>
      <w:pPr>
        <w:pStyle w:val="ListParagraph"/>
        <w:numPr>
          <w:ilvl w:val="2"/>
          <w:numId w:val="86"/>
        </w:numPr>
        <w:tabs>
          <w:tab w:pos="623" w:val="left" w:leader="none"/>
        </w:tabs>
        <w:spacing w:line="196" w:lineRule="auto" w:before="0" w:after="0"/>
        <w:ind w:left="621" w:right="201" w:hanging="396"/>
        <w:jc w:val="both"/>
        <w:rPr>
          <w:sz w:val="24"/>
        </w:rPr>
      </w:pPr>
      <w:r>
        <w:rPr>
          <w:sz w:val="24"/>
        </w:rPr>
        <w:t>exigir que las empresas certifiquen sus estados financieros cada año con entidades auditoras, según lo</w:t>
      </w:r>
      <w:r>
        <w:rPr>
          <w:spacing w:val="-2"/>
          <w:sz w:val="24"/>
        </w:rPr>
        <w:t> </w:t>
      </w:r>
      <w:r>
        <w:rPr>
          <w:sz w:val="24"/>
        </w:rPr>
        <w:t>establecido;</w:t>
      </w:r>
    </w:p>
    <w:p>
      <w:pPr>
        <w:pStyle w:val="ListParagraph"/>
        <w:numPr>
          <w:ilvl w:val="2"/>
          <w:numId w:val="86"/>
        </w:numPr>
        <w:tabs>
          <w:tab w:pos="623" w:val="left" w:leader="none"/>
        </w:tabs>
        <w:spacing w:line="196" w:lineRule="auto" w:before="0" w:after="0"/>
        <w:ind w:left="622" w:right="202" w:hanging="398"/>
        <w:jc w:val="both"/>
        <w:rPr>
          <w:sz w:val="24"/>
        </w:rPr>
      </w:pPr>
      <w:r>
        <w:rPr>
          <w:sz w:val="24"/>
        </w:rPr>
        <w:t>aprobar el plan de autocontrol de la organización superior de dirección empresarial; crear grupos de trabajo multidisciplinarios de autocontrol y solución de</w:t>
      </w:r>
      <w:r>
        <w:rPr>
          <w:spacing w:val="-7"/>
          <w:sz w:val="24"/>
        </w:rPr>
        <w:t> </w:t>
      </w:r>
      <w:r>
        <w:rPr>
          <w:sz w:val="24"/>
        </w:rPr>
        <w:t>problemas;</w:t>
      </w:r>
    </w:p>
    <w:p>
      <w:pPr>
        <w:pStyle w:val="ListParagraph"/>
        <w:numPr>
          <w:ilvl w:val="2"/>
          <w:numId w:val="86"/>
        </w:numPr>
        <w:tabs>
          <w:tab w:pos="623" w:val="left" w:leader="none"/>
        </w:tabs>
        <w:spacing w:line="196" w:lineRule="auto" w:before="0" w:after="0"/>
        <w:ind w:left="622" w:right="200" w:hanging="397"/>
        <w:jc w:val="both"/>
        <w:rPr>
          <w:sz w:val="24"/>
        </w:rPr>
      </w:pPr>
      <w:r>
        <w:rPr>
          <w:sz w:val="24"/>
        </w:rPr>
        <w:t>aprobar</w:t>
      </w:r>
      <w:r>
        <w:rPr>
          <w:spacing w:val="-29"/>
          <w:sz w:val="24"/>
        </w:rPr>
        <w:t> </w:t>
      </w:r>
      <w:r>
        <w:rPr>
          <w:sz w:val="24"/>
        </w:rPr>
        <w:t>el</w:t>
      </w:r>
      <w:r>
        <w:rPr>
          <w:spacing w:val="-28"/>
          <w:sz w:val="24"/>
        </w:rPr>
        <w:t> </w:t>
      </w:r>
      <w:r>
        <w:rPr>
          <w:sz w:val="24"/>
        </w:rPr>
        <w:t>plan</w:t>
      </w:r>
      <w:r>
        <w:rPr>
          <w:spacing w:val="-29"/>
          <w:sz w:val="24"/>
        </w:rPr>
        <w:t> </w:t>
      </w:r>
      <w:r>
        <w:rPr>
          <w:sz w:val="24"/>
        </w:rPr>
        <w:t>anual</w:t>
      </w:r>
      <w:r>
        <w:rPr>
          <w:spacing w:val="-28"/>
          <w:sz w:val="24"/>
        </w:rPr>
        <w:t> </w:t>
      </w:r>
      <w:r>
        <w:rPr>
          <w:sz w:val="24"/>
        </w:rPr>
        <w:t>de</w:t>
      </w:r>
      <w:r>
        <w:rPr>
          <w:spacing w:val="-28"/>
          <w:sz w:val="24"/>
        </w:rPr>
        <w:t> </w:t>
      </w:r>
      <w:r>
        <w:rPr>
          <w:sz w:val="24"/>
        </w:rPr>
        <w:t>controles</w:t>
      </w:r>
      <w:r>
        <w:rPr>
          <w:spacing w:val="-29"/>
          <w:sz w:val="24"/>
        </w:rPr>
        <w:t> </w:t>
      </w:r>
      <w:r>
        <w:rPr>
          <w:sz w:val="24"/>
        </w:rPr>
        <w:t>integrales</w:t>
      </w:r>
      <w:r>
        <w:rPr>
          <w:spacing w:val="-28"/>
          <w:sz w:val="24"/>
        </w:rPr>
        <w:t> </w:t>
      </w:r>
      <w:r>
        <w:rPr>
          <w:sz w:val="24"/>
        </w:rPr>
        <w:t>a</w:t>
      </w:r>
      <w:r>
        <w:rPr>
          <w:spacing w:val="-28"/>
          <w:sz w:val="24"/>
        </w:rPr>
        <w:t> </w:t>
      </w:r>
      <w:r>
        <w:rPr>
          <w:sz w:val="24"/>
        </w:rPr>
        <w:t>las</w:t>
      </w:r>
      <w:r>
        <w:rPr>
          <w:spacing w:val="-29"/>
          <w:sz w:val="24"/>
        </w:rPr>
        <w:t> </w:t>
      </w:r>
      <w:r>
        <w:rPr>
          <w:sz w:val="24"/>
        </w:rPr>
        <w:t>empresas</w:t>
      </w:r>
      <w:r>
        <w:rPr>
          <w:spacing w:val="-28"/>
          <w:sz w:val="24"/>
        </w:rPr>
        <w:t> </w:t>
      </w:r>
      <w:r>
        <w:rPr>
          <w:sz w:val="24"/>
        </w:rPr>
        <w:t>que</w:t>
      </w:r>
      <w:r>
        <w:rPr>
          <w:spacing w:val="-29"/>
          <w:sz w:val="24"/>
        </w:rPr>
        <w:t> </w:t>
      </w:r>
      <w:r>
        <w:rPr>
          <w:sz w:val="24"/>
        </w:rPr>
        <w:t>integran</w:t>
      </w:r>
      <w:r>
        <w:rPr>
          <w:spacing w:val="-28"/>
          <w:sz w:val="24"/>
        </w:rPr>
        <w:t> </w:t>
      </w:r>
      <w:r>
        <w:rPr>
          <w:sz w:val="24"/>
        </w:rPr>
        <w:t>la</w:t>
      </w:r>
      <w:r>
        <w:rPr>
          <w:spacing w:val="-28"/>
          <w:sz w:val="24"/>
        </w:rPr>
        <w:t> </w:t>
      </w:r>
      <w:r>
        <w:rPr>
          <w:sz w:val="24"/>
        </w:rPr>
        <w:t>organización superior de dirección</w:t>
      </w:r>
      <w:r>
        <w:rPr>
          <w:spacing w:val="-2"/>
          <w:sz w:val="24"/>
        </w:rPr>
        <w:t> </w:t>
      </w:r>
      <w:r>
        <w:rPr>
          <w:sz w:val="24"/>
        </w:rPr>
        <w:t>empresarial;</w:t>
      </w:r>
    </w:p>
    <w:p>
      <w:pPr>
        <w:pStyle w:val="ListParagraph"/>
        <w:numPr>
          <w:ilvl w:val="2"/>
          <w:numId w:val="86"/>
        </w:numPr>
        <w:tabs>
          <w:tab w:pos="623" w:val="left" w:leader="none"/>
        </w:tabs>
        <w:spacing w:line="196" w:lineRule="auto" w:before="0" w:after="0"/>
        <w:ind w:left="621" w:right="205" w:hanging="396"/>
        <w:jc w:val="both"/>
        <w:rPr>
          <w:sz w:val="24"/>
        </w:rPr>
      </w:pPr>
      <w:r>
        <w:rPr>
          <w:sz w:val="24"/>
        </w:rPr>
        <w:t>aprobar el Plan de Prevención de Riesgos de la organización superior de dirección empresarial;</w:t>
      </w:r>
    </w:p>
    <w:p>
      <w:pPr>
        <w:pStyle w:val="ListParagraph"/>
        <w:numPr>
          <w:ilvl w:val="2"/>
          <w:numId w:val="86"/>
        </w:numPr>
        <w:tabs>
          <w:tab w:pos="623" w:val="left" w:leader="none"/>
        </w:tabs>
        <w:spacing w:line="196" w:lineRule="auto" w:before="0" w:after="0"/>
        <w:ind w:left="622" w:right="201" w:hanging="398"/>
        <w:jc w:val="both"/>
        <w:rPr>
          <w:sz w:val="24"/>
        </w:rPr>
      </w:pPr>
      <w:r>
        <w:rPr>
          <w:sz w:val="24"/>
        </w:rPr>
        <w:t>aprobar</w:t>
      </w:r>
      <w:r>
        <w:rPr>
          <w:spacing w:val="-16"/>
          <w:sz w:val="24"/>
        </w:rPr>
        <w:t> </w:t>
      </w:r>
      <w:r>
        <w:rPr>
          <w:sz w:val="24"/>
        </w:rPr>
        <w:t>las</w:t>
      </w:r>
      <w:r>
        <w:rPr>
          <w:spacing w:val="-16"/>
          <w:sz w:val="24"/>
        </w:rPr>
        <w:t> </w:t>
      </w:r>
      <w:r>
        <w:rPr>
          <w:sz w:val="24"/>
        </w:rPr>
        <w:t>medidas</w:t>
      </w:r>
      <w:r>
        <w:rPr>
          <w:spacing w:val="-15"/>
          <w:sz w:val="24"/>
        </w:rPr>
        <w:t> </w:t>
      </w:r>
      <w:r>
        <w:rPr>
          <w:sz w:val="24"/>
        </w:rPr>
        <w:t>a</w:t>
      </w:r>
      <w:r>
        <w:rPr>
          <w:spacing w:val="-15"/>
          <w:sz w:val="24"/>
        </w:rPr>
        <w:t> </w:t>
      </w:r>
      <w:r>
        <w:rPr>
          <w:sz w:val="24"/>
        </w:rPr>
        <w:t>tomar</w:t>
      </w:r>
      <w:r>
        <w:rPr>
          <w:spacing w:val="-15"/>
          <w:sz w:val="24"/>
        </w:rPr>
        <w:t> </w:t>
      </w:r>
      <w:r>
        <w:rPr>
          <w:sz w:val="24"/>
        </w:rPr>
        <w:t>con</w:t>
      </w:r>
      <w:r>
        <w:rPr>
          <w:spacing w:val="-15"/>
          <w:sz w:val="24"/>
        </w:rPr>
        <w:t> </w:t>
      </w:r>
      <w:r>
        <w:rPr>
          <w:sz w:val="24"/>
        </w:rPr>
        <w:t>el</w:t>
      </w:r>
      <w:r>
        <w:rPr>
          <w:spacing w:val="-15"/>
          <w:sz w:val="24"/>
        </w:rPr>
        <w:t> </w:t>
      </w:r>
      <w:r>
        <w:rPr>
          <w:sz w:val="24"/>
        </w:rPr>
        <w:t>personal</w:t>
      </w:r>
      <w:r>
        <w:rPr>
          <w:spacing w:val="-15"/>
          <w:sz w:val="24"/>
        </w:rPr>
        <w:t> </w:t>
      </w:r>
      <w:r>
        <w:rPr>
          <w:sz w:val="24"/>
        </w:rPr>
        <w:t>responsable</w:t>
      </w:r>
      <w:r>
        <w:rPr>
          <w:spacing w:val="-15"/>
          <w:sz w:val="24"/>
        </w:rPr>
        <w:t> </w:t>
      </w:r>
      <w:r>
        <w:rPr>
          <w:sz w:val="24"/>
        </w:rPr>
        <w:t>de</w:t>
      </w:r>
      <w:r>
        <w:rPr>
          <w:spacing w:val="-15"/>
          <w:sz w:val="24"/>
        </w:rPr>
        <w:t> </w:t>
      </w:r>
      <w:r>
        <w:rPr>
          <w:sz w:val="24"/>
        </w:rPr>
        <w:t>las</w:t>
      </w:r>
      <w:r>
        <w:rPr>
          <w:spacing w:val="-15"/>
          <w:sz w:val="24"/>
        </w:rPr>
        <w:t> </w:t>
      </w:r>
      <w:r>
        <w:rPr>
          <w:sz w:val="24"/>
        </w:rPr>
        <w:t>deficiencias</w:t>
      </w:r>
      <w:r>
        <w:rPr>
          <w:spacing w:val="-15"/>
          <w:sz w:val="24"/>
        </w:rPr>
        <w:t> </w:t>
      </w:r>
      <w:r>
        <w:rPr>
          <w:sz w:val="24"/>
        </w:rPr>
        <w:t>detectadas en auditorías o controles no</w:t>
      </w:r>
      <w:r>
        <w:rPr>
          <w:spacing w:val="-2"/>
          <w:sz w:val="24"/>
        </w:rPr>
        <w:t> </w:t>
      </w:r>
      <w:r>
        <w:rPr>
          <w:sz w:val="24"/>
        </w:rPr>
        <w:t>satisfactorios;</w:t>
      </w:r>
    </w:p>
    <w:p>
      <w:pPr>
        <w:pStyle w:val="ListParagraph"/>
        <w:numPr>
          <w:ilvl w:val="2"/>
          <w:numId w:val="86"/>
        </w:numPr>
        <w:tabs>
          <w:tab w:pos="623" w:val="left" w:leader="none"/>
        </w:tabs>
        <w:spacing w:line="196" w:lineRule="auto" w:before="0" w:after="0"/>
        <w:ind w:left="622" w:right="199" w:hanging="397"/>
        <w:jc w:val="both"/>
        <w:rPr>
          <w:sz w:val="24"/>
        </w:rPr>
      </w:pPr>
      <w:r>
        <w:rPr>
          <w:sz w:val="24"/>
        </w:rPr>
        <w:t>aprobar,</w:t>
      </w:r>
      <w:r>
        <w:rPr>
          <w:spacing w:val="-22"/>
          <w:sz w:val="24"/>
        </w:rPr>
        <w:t> </w:t>
      </w:r>
      <w:r>
        <w:rPr>
          <w:sz w:val="24"/>
        </w:rPr>
        <w:t>en</w:t>
      </w:r>
      <w:r>
        <w:rPr>
          <w:spacing w:val="-22"/>
          <w:sz w:val="24"/>
        </w:rPr>
        <w:t> </w:t>
      </w:r>
      <w:r>
        <w:rPr>
          <w:sz w:val="24"/>
        </w:rPr>
        <w:t>los</w:t>
      </w:r>
      <w:r>
        <w:rPr>
          <w:spacing w:val="-22"/>
          <w:sz w:val="24"/>
        </w:rPr>
        <w:t> </w:t>
      </w:r>
      <w:r>
        <w:rPr>
          <w:sz w:val="24"/>
        </w:rPr>
        <w:t>casos</w:t>
      </w:r>
      <w:r>
        <w:rPr>
          <w:spacing w:val="-22"/>
          <w:sz w:val="24"/>
        </w:rPr>
        <w:t> </w:t>
      </w:r>
      <w:r>
        <w:rPr>
          <w:sz w:val="24"/>
        </w:rPr>
        <w:t>que</w:t>
      </w:r>
      <w:r>
        <w:rPr>
          <w:spacing w:val="-22"/>
          <w:sz w:val="24"/>
        </w:rPr>
        <w:t> </w:t>
      </w:r>
      <w:r>
        <w:rPr>
          <w:sz w:val="24"/>
        </w:rPr>
        <w:t>corresponda,</w:t>
      </w:r>
      <w:r>
        <w:rPr>
          <w:spacing w:val="-22"/>
          <w:sz w:val="24"/>
        </w:rPr>
        <w:t> </w:t>
      </w:r>
      <w:r>
        <w:rPr>
          <w:sz w:val="24"/>
        </w:rPr>
        <w:t>los</w:t>
      </w:r>
      <w:r>
        <w:rPr>
          <w:spacing w:val="-22"/>
          <w:sz w:val="24"/>
        </w:rPr>
        <w:t> </w:t>
      </w:r>
      <w:r>
        <w:rPr>
          <w:sz w:val="24"/>
        </w:rPr>
        <w:t>principios</w:t>
      </w:r>
      <w:r>
        <w:rPr>
          <w:spacing w:val="-22"/>
          <w:sz w:val="24"/>
        </w:rPr>
        <w:t> </w:t>
      </w:r>
      <w:r>
        <w:rPr>
          <w:sz w:val="24"/>
        </w:rPr>
        <w:t>de</w:t>
      </w:r>
      <w:r>
        <w:rPr>
          <w:spacing w:val="-22"/>
          <w:sz w:val="24"/>
        </w:rPr>
        <w:t> </w:t>
      </w:r>
      <w:r>
        <w:rPr>
          <w:sz w:val="24"/>
        </w:rPr>
        <w:t>funcionamiento</w:t>
      </w:r>
      <w:r>
        <w:rPr>
          <w:spacing w:val="-21"/>
          <w:sz w:val="24"/>
        </w:rPr>
        <w:t> </w:t>
      </w:r>
      <w:r>
        <w:rPr>
          <w:sz w:val="24"/>
        </w:rPr>
        <w:t>de</w:t>
      </w:r>
      <w:r>
        <w:rPr>
          <w:spacing w:val="-22"/>
          <w:sz w:val="24"/>
        </w:rPr>
        <w:t> </w:t>
      </w:r>
      <w:r>
        <w:rPr>
          <w:sz w:val="24"/>
        </w:rPr>
        <w:t>la</w:t>
      </w:r>
      <w:r>
        <w:rPr>
          <w:spacing w:val="-22"/>
          <w:sz w:val="24"/>
        </w:rPr>
        <w:t> </w:t>
      </w:r>
      <w:r>
        <w:rPr>
          <w:sz w:val="24"/>
        </w:rPr>
        <w:t>actividad de</w:t>
      </w:r>
      <w:r>
        <w:rPr>
          <w:spacing w:val="-5"/>
          <w:sz w:val="24"/>
        </w:rPr>
        <w:t> </w:t>
      </w:r>
      <w:r>
        <w:rPr>
          <w:sz w:val="24"/>
        </w:rPr>
        <w:t>tesorería,</w:t>
      </w:r>
      <w:r>
        <w:rPr>
          <w:spacing w:val="-5"/>
          <w:sz w:val="24"/>
        </w:rPr>
        <w:t> </w:t>
      </w:r>
      <w:r>
        <w:rPr>
          <w:sz w:val="24"/>
        </w:rPr>
        <w:t>teniendo</w:t>
      </w:r>
      <w:r>
        <w:rPr>
          <w:spacing w:val="-5"/>
          <w:sz w:val="24"/>
        </w:rPr>
        <w:t> </w:t>
      </w:r>
      <w:r>
        <w:rPr>
          <w:sz w:val="24"/>
        </w:rPr>
        <w:t>en</w:t>
      </w:r>
      <w:r>
        <w:rPr>
          <w:spacing w:val="-5"/>
          <w:sz w:val="24"/>
        </w:rPr>
        <w:t> </w:t>
      </w:r>
      <w:r>
        <w:rPr>
          <w:sz w:val="24"/>
        </w:rPr>
        <w:t>cuenta</w:t>
      </w:r>
      <w:r>
        <w:rPr>
          <w:spacing w:val="-5"/>
          <w:sz w:val="24"/>
        </w:rPr>
        <w:t> </w:t>
      </w:r>
      <w:r>
        <w:rPr>
          <w:sz w:val="24"/>
        </w:rPr>
        <w:t>las</w:t>
      </w:r>
      <w:r>
        <w:rPr>
          <w:spacing w:val="-5"/>
          <w:sz w:val="24"/>
        </w:rPr>
        <w:t> </w:t>
      </w:r>
      <w:r>
        <w:rPr>
          <w:sz w:val="24"/>
        </w:rPr>
        <w:t>características,</w:t>
      </w:r>
      <w:r>
        <w:rPr>
          <w:spacing w:val="-5"/>
          <w:sz w:val="24"/>
        </w:rPr>
        <w:t> </w:t>
      </w:r>
      <w:r>
        <w:rPr>
          <w:sz w:val="24"/>
        </w:rPr>
        <w:t>condiciones</w:t>
      </w:r>
      <w:r>
        <w:rPr>
          <w:spacing w:val="-4"/>
          <w:sz w:val="24"/>
        </w:rPr>
        <w:t> </w:t>
      </w:r>
      <w:r>
        <w:rPr>
          <w:sz w:val="24"/>
        </w:rPr>
        <w:t>y</w:t>
      </w:r>
      <w:r>
        <w:rPr>
          <w:spacing w:val="-5"/>
          <w:sz w:val="24"/>
        </w:rPr>
        <w:t> </w:t>
      </w:r>
      <w:r>
        <w:rPr>
          <w:sz w:val="24"/>
        </w:rPr>
        <w:t>la</w:t>
      </w:r>
      <w:r>
        <w:rPr>
          <w:spacing w:val="-5"/>
          <w:sz w:val="24"/>
        </w:rPr>
        <w:t> </w:t>
      </w:r>
      <w:r>
        <w:rPr>
          <w:sz w:val="24"/>
        </w:rPr>
        <w:t>necesidad</w:t>
      </w:r>
      <w:r>
        <w:rPr>
          <w:spacing w:val="-5"/>
          <w:sz w:val="24"/>
        </w:rPr>
        <w:t> </w:t>
      </w:r>
      <w:r>
        <w:rPr>
          <w:sz w:val="24"/>
        </w:rPr>
        <w:t>real</w:t>
      </w:r>
      <w:r>
        <w:rPr>
          <w:spacing w:val="-5"/>
          <w:sz w:val="24"/>
        </w:rPr>
        <w:t> </w:t>
      </w:r>
      <w:r>
        <w:rPr>
          <w:spacing w:val="-6"/>
          <w:sz w:val="24"/>
        </w:rPr>
        <w:t>de </w:t>
      </w:r>
      <w:r>
        <w:rPr>
          <w:sz w:val="24"/>
        </w:rPr>
        <w:t>asumirla</w:t>
      </w:r>
      <w:r>
        <w:rPr>
          <w:spacing w:val="-9"/>
          <w:sz w:val="24"/>
        </w:rPr>
        <w:t> </w:t>
      </w:r>
      <w:r>
        <w:rPr>
          <w:sz w:val="24"/>
        </w:rPr>
        <w:t>en</w:t>
      </w:r>
      <w:r>
        <w:rPr>
          <w:spacing w:val="-9"/>
          <w:sz w:val="24"/>
        </w:rPr>
        <w:t> </w:t>
      </w:r>
      <w:r>
        <w:rPr>
          <w:sz w:val="24"/>
        </w:rPr>
        <w:t>la</w:t>
      </w:r>
      <w:r>
        <w:rPr>
          <w:spacing w:val="-9"/>
          <w:sz w:val="24"/>
        </w:rPr>
        <w:t> </w:t>
      </w:r>
      <w:r>
        <w:rPr>
          <w:sz w:val="24"/>
        </w:rPr>
        <w:t>organización</w:t>
      </w:r>
      <w:r>
        <w:rPr>
          <w:spacing w:val="-9"/>
          <w:sz w:val="24"/>
        </w:rPr>
        <w:t> </w:t>
      </w:r>
      <w:r>
        <w:rPr>
          <w:sz w:val="24"/>
        </w:rPr>
        <w:t>superior</w:t>
      </w:r>
      <w:r>
        <w:rPr>
          <w:spacing w:val="-9"/>
          <w:sz w:val="24"/>
        </w:rPr>
        <w:t> </w:t>
      </w:r>
      <w:r>
        <w:rPr>
          <w:sz w:val="24"/>
        </w:rPr>
        <w:t>de</w:t>
      </w:r>
      <w:r>
        <w:rPr>
          <w:spacing w:val="-9"/>
          <w:sz w:val="24"/>
        </w:rPr>
        <w:t> </w:t>
      </w:r>
      <w:r>
        <w:rPr>
          <w:sz w:val="24"/>
        </w:rPr>
        <w:t>dirección</w:t>
      </w:r>
      <w:r>
        <w:rPr>
          <w:spacing w:val="-9"/>
          <w:sz w:val="24"/>
        </w:rPr>
        <w:t> </w:t>
      </w:r>
      <w:r>
        <w:rPr>
          <w:sz w:val="24"/>
        </w:rPr>
        <w:t>empresarial,</w:t>
      </w:r>
      <w:r>
        <w:rPr>
          <w:spacing w:val="-9"/>
          <w:sz w:val="24"/>
        </w:rPr>
        <w:t> </w:t>
      </w:r>
      <w:r>
        <w:rPr>
          <w:sz w:val="24"/>
        </w:rPr>
        <w:t>a</w:t>
      </w:r>
      <w:r>
        <w:rPr>
          <w:spacing w:val="-9"/>
          <w:sz w:val="24"/>
        </w:rPr>
        <w:t> </w:t>
      </w:r>
      <w:r>
        <w:rPr>
          <w:sz w:val="24"/>
        </w:rPr>
        <w:t>partir</w:t>
      </w:r>
      <w:r>
        <w:rPr>
          <w:spacing w:val="-9"/>
          <w:sz w:val="24"/>
        </w:rPr>
        <w:t> </w:t>
      </w:r>
      <w:r>
        <w:rPr>
          <w:sz w:val="24"/>
        </w:rPr>
        <w:t>de</w:t>
      </w:r>
      <w:r>
        <w:rPr>
          <w:spacing w:val="-9"/>
          <w:sz w:val="24"/>
        </w:rPr>
        <w:t> </w:t>
      </w:r>
      <w:r>
        <w:rPr>
          <w:sz w:val="24"/>
        </w:rPr>
        <w:t>las</w:t>
      </w:r>
      <w:r>
        <w:rPr>
          <w:spacing w:val="-9"/>
          <w:sz w:val="24"/>
        </w:rPr>
        <w:t> </w:t>
      </w:r>
      <w:r>
        <w:rPr>
          <w:sz w:val="24"/>
        </w:rPr>
        <w:t>políticas establecidas por el organismo</w:t>
      </w:r>
      <w:r>
        <w:rPr>
          <w:spacing w:val="-1"/>
          <w:sz w:val="24"/>
        </w:rPr>
        <w:t> </w:t>
      </w:r>
      <w:r>
        <w:rPr>
          <w:sz w:val="24"/>
        </w:rPr>
        <w:t>correspondiente;</w:t>
      </w:r>
    </w:p>
    <w:p>
      <w:pPr>
        <w:pStyle w:val="ListParagraph"/>
        <w:numPr>
          <w:ilvl w:val="2"/>
          <w:numId w:val="86"/>
        </w:numPr>
        <w:tabs>
          <w:tab w:pos="623" w:val="left" w:leader="none"/>
        </w:tabs>
        <w:spacing w:line="196" w:lineRule="auto" w:before="0" w:after="0"/>
        <w:ind w:left="622" w:right="203" w:hanging="397"/>
        <w:jc w:val="both"/>
        <w:rPr>
          <w:sz w:val="24"/>
        </w:rPr>
      </w:pPr>
      <w:r>
        <w:rPr>
          <w:sz w:val="24"/>
        </w:rPr>
        <w:t>exigir</w:t>
      </w:r>
      <w:r>
        <w:rPr>
          <w:spacing w:val="-7"/>
          <w:sz w:val="24"/>
        </w:rPr>
        <w:t> </w:t>
      </w:r>
      <w:r>
        <w:rPr>
          <w:sz w:val="24"/>
        </w:rPr>
        <w:t>a</w:t>
      </w:r>
      <w:r>
        <w:rPr>
          <w:spacing w:val="-8"/>
          <w:sz w:val="24"/>
        </w:rPr>
        <w:t> </w:t>
      </w:r>
      <w:r>
        <w:rPr>
          <w:sz w:val="24"/>
        </w:rPr>
        <w:t>las</w:t>
      </w:r>
      <w:r>
        <w:rPr>
          <w:spacing w:val="-7"/>
          <w:sz w:val="24"/>
        </w:rPr>
        <w:t> </w:t>
      </w:r>
      <w:r>
        <w:rPr>
          <w:sz w:val="24"/>
        </w:rPr>
        <w:t>empresas</w:t>
      </w:r>
      <w:r>
        <w:rPr>
          <w:spacing w:val="-7"/>
          <w:sz w:val="24"/>
        </w:rPr>
        <w:t> </w:t>
      </w:r>
      <w:r>
        <w:rPr>
          <w:sz w:val="24"/>
        </w:rPr>
        <w:t>y</w:t>
      </w:r>
      <w:r>
        <w:rPr>
          <w:spacing w:val="-7"/>
          <w:sz w:val="24"/>
        </w:rPr>
        <w:t> </w:t>
      </w:r>
      <w:r>
        <w:rPr>
          <w:sz w:val="24"/>
        </w:rPr>
        <w:t>a</w:t>
      </w:r>
      <w:r>
        <w:rPr>
          <w:spacing w:val="-7"/>
          <w:sz w:val="24"/>
        </w:rPr>
        <w:t> </w:t>
      </w:r>
      <w:r>
        <w:rPr>
          <w:sz w:val="24"/>
        </w:rPr>
        <w:t>la</w:t>
      </w:r>
      <w:r>
        <w:rPr>
          <w:spacing w:val="-6"/>
          <w:sz w:val="24"/>
        </w:rPr>
        <w:t> </w:t>
      </w:r>
      <w:r>
        <w:rPr>
          <w:sz w:val="24"/>
        </w:rPr>
        <w:t>organización</w:t>
      </w:r>
      <w:r>
        <w:rPr>
          <w:spacing w:val="-7"/>
          <w:sz w:val="24"/>
        </w:rPr>
        <w:t> </w:t>
      </w:r>
      <w:r>
        <w:rPr>
          <w:sz w:val="24"/>
        </w:rPr>
        <w:t>superior</w:t>
      </w:r>
      <w:r>
        <w:rPr>
          <w:spacing w:val="-7"/>
          <w:sz w:val="24"/>
        </w:rPr>
        <w:t> </w:t>
      </w:r>
      <w:r>
        <w:rPr>
          <w:sz w:val="24"/>
        </w:rPr>
        <w:t>de</w:t>
      </w:r>
      <w:r>
        <w:rPr>
          <w:spacing w:val="-7"/>
          <w:sz w:val="24"/>
        </w:rPr>
        <w:t> </w:t>
      </w:r>
      <w:r>
        <w:rPr>
          <w:sz w:val="24"/>
        </w:rPr>
        <w:t>dirección</w:t>
      </w:r>
      <w:r>
        <w:rPr>
          <w:spacing w:val="-7"/>
          <w:sz w:val="24"/>
        </w:rPr>
        <w:t> </w:t>
      </w:r>
      <w:r>
        <w:rPr>
          <w:sz w:val="24"/>
        </w:rPr>
        <w:t>empresarial</w:t>
      </w:r>
      <w:r>
        <w:rPr>
          <w:spacing w:val="-7"/>
          <w:sz w:val="24"/>
        </w:rPr>
        <w:t> </w:t>
      </w:r>
      <w:r>
        <w:rPr>
          <w:sz w:val="24"/>
        </w:rPr>
        <w:t>el</w:t>
      </w:r>
      <w:r>
        <w:rPr>
          <w:spacing w:val="-6"/>
          <w:sz w:val="24"/>
        </w:rPr>
        <w:t> </w:t>
      </w:r>
      <w:r>
        <w:rPr>
          <w:sz w:val="24"/>
        </w:rPr>
        <w:t>pago</w:t>
      </w:r>
      <w:r>
        <w:rPr>
          <w:spacing w:val="-7"/>
          <w:sz w:val="24"/>
        </w:rPr>
        <w:t> </w:t>
      </w:r>
      <w:r>
        <w:rPr>
          <w:sz w:val="24"/>
        </w:rPr>
        <w:t>de sus obligaciones tributarias en tiempo y</w:t>
      </w:r>
      <w:r>
        <w:rPr>
          <w:spacing w:val="-2"/>
          <w:sz w:val="24"/>
        </w:rPr>
        <w:t> </w:t>
      </w:r>
      <w:r>
        <w:rPr>
          <w:sz w:val="24"/>
        </w:rPr>
        <w:t>forma;</w:t>
      </w:r>
    </w:p>
    <w:p>
      <w:pPr>
        <w:pStyle w:val="ListParagraph"/>
        <w:numPr>
          <w:ilvl w:val="2"/>
          <w:numId w:val="86"/>
        </w:numPr>
        <w:tabs>
          <w:tab w:pos="623" w:val="left" w:leader="none"/>
        </w:tabs>
        <w:spacing w:line="196" w:lineRule="auto" w:before="0" w:after="0"/>
        <w:ind w:left="622" w:right="201" w:hanging="397"/>
        <w:jc w:val="both"/>
        <w:rPr>
          <w:sz w:val="24"/>
        </w:rPr>
      </w:pPr>
      <w:r>
        <w:rPr>
          <w:sz w:val="24"/>
        </w:rPr>
        <w:t>exigir el cumplimiento eficiente de las orientaciones establecidas en el uso de las monedas con que operan;</w:t>
      </w:r>
    </w:p>
    <w:p>
      <w:pPr>
        <w:pStyle w:val="ListParagraph"/>
        <w:numPr>
          <w:ilvl w:val="2"/>
          <w:numId w:val="86"/>
        </w:numPr>
        <w:tabs>
          <w:tab w:pos="623" w:val="left" w:leader="none"/>
        </w:tabs>
        <w:spacing w:line="196" w:lineRule="auto" w:before="0" w:after="0"/>
        <w:ind w:left="622" w:right="201" w:hanging="397"/>
        <w:jc w:val="both"/>
        <w:rPr>
          <w:sz w:val="24"/>
        </w:rPr>
      </w:pPr>
      <w:r>
        <w:rPr>
          <w:sz w:val="24"/>
        </w:rPr>
        <w:t>aprobar</w:t>
      </w:r>
      <w:r>
        <w:rPr>
          <w:spacing w:val="-8"/>
          <w:sz w:val="24"/>
        </w:rPr>
        <w:t> </w:t>
      </w:r>
      <w:r>
        <w:rPr>
          <w:sz w:val="24"/>
        </w:rPr>
        <w:t>el</w:t>
      </w:r>
      <w:r>
        <w:rPr>
          <w:spacing w:val="-8"/>
          <w:sz w:val="24"/>
        </w:rPr>
        <w:t> </w:t>
      </w:r>
      <w:r>
        <w:rPr>
          <w:sz w:val="24"/>
        </w:rPr>
        <w:t>sistema</w:t>
      </w:r>
      <w:r>
        <w:rPr>
          <w:spacing w:val="-7"/>
          <w:sz w:val="24"/>
        </w:rPr>
        <w:t> </w:t>
      </w:r>
      <w:r>
        <w:rPr>
          <w:sz w:val="24"/>
        </w:rPr>
        <w:t>de</w:t>
      </w:r>
      <w:r>
        <w:rPr>
          <w:spacing w:val="-7"/>
          <w:sz w:val="24"/>
        </w:rPr>
        <w:t> </w:t>
      </w:r>
      <w:r>
        <w:rPr>
          <w:sz w:val="24"/>
        </w:rPr>
        <w:t>cuentas</w:t>
      </w:r>
      <w:r>
        <w:rPr>
          <w:spacing w:val="-7"/>
          <w:sz w:val="24"/>
        </w:rPr>
        <w:t> </w:t>
      </w:r>
      <w:r>
        <w:rPr>
          <w:sz w:val="24"/>
        </w:rPr>
        <w:t>a</w:t>
      </w:r>
      <w:r>
        <w:rPr>
          <w:spacing w:val="-8"/>
          <w:sz w:val="24"/>
        </w:rPr>
        <w:t> </w:t>
      </w:r>
      <w:r>
        <w:rPr>
          <w:sz w:val="24"/>
        </w:rPr>
        <w:t>emplear,</w:t>
      </w:r>
      <w:r>
        <w:rPr>
          <w:spacing w:val="-7"/>
          <w:sz w:val="24"/>
        </w:rPr>
        <w:t> </w:t>
      </w:r>
      <w:r>
        <w:rPr>
          <w:sz w:val="24"/>
        </w:rPr>
        <w:t>en</w:t>
      </w:r>
      <w:r>
        <w:rPr>
          <w:spacing w:val="-7"/>
          <w:sz w:val="24"/>
        </w:rPr>
        <w:t> </w:t>
      </w:r>
      <w:r>
        <w:rPr>
          <w:sz w:val="24"/>
        </w:rPr>
        <w:t>correspondencia</w:t>
      </w:r>
      <w:r>
        <w:rPr>
          <w:spacing w:val="-7"/>
          <w:sz w:val="24"/>
        </w:rPr>
        <w:t> </w:t>
      </w:r>
      <w:r>
        <w:rPr>
          <w:sz w:val="24"/>
        </w:rPr>
        <w:t>con</w:t>
      </w:r>
      <w:r>
        <w:rPr>
          <w:spacing w:val="-8"/>
          <w:sz w:val="24"/>
        </w:rPr>
        <w:t> </w:t>
      </w:r>
      <w:r>
        <w:rPr>
          <w:sz w:val="24"/>
        </w:rPr>
        <w:t>lo</w:t>
      </w:r>
      <w:r>
        <w:rPr>
          <w:spacing w:val="-7"/>
          <w:sz w:val="24"/>
        </w:rPr>
        <w:t> </w:t>
      </w:r>
      <w:r>
        <w:rPr>
          <w:sz w:val="24"/>
        </w:rPr>
        <w:t>establecido</w:t>
      </w:r>
      <w:r>
        <w:rPr>
          <w:spacing w:val="-7"/>
          <w:sz w:val="24"/>
        </w:rPr>
        <w:t> </w:t>
      </w:r>
      <w:r>
        <w:rPr>
          <w:sz w:val="24"/>
        </w:rPr>
        <w:t>en</w:t>
      </w:r>
      <w:r>
        <w:rPr>
          <w:spacing w:val="-7"/>
          <w:sz w:val="24"/>
        </w:rPr>
        <w:t> </w:t>
      </w:r>
      <w:r>
        <w:rPr>
          <w:sz w:val="24"/>
        </w:rPr>
        <w:t>las normas cubanas de información</w:t>
      </w:r>
      <w:r>
        <w:rPr>
          <w:spacing w:val="-2"/>
          <w:sz w:val="24"/>
        </w:rPr>
        <w:t> </w:t>
      </w:r>
      <w:r>
        <w:rPr>
          <w:sz w:val="24"/>
        </w:rPr>
        <w:t>financiera;</w:t>
      </w:r>
    </w:p>
    <w:p>
      <w:pPr>
        <w:pStyle w:val="ListParagraph"/>
        <w:numPr>
          <w:ilvl w:val="2"/>
          <w:numId w:val="86"/>
        </w:numPr>
        <w:tabs>
          <w:tab w:pos="623" w:val="left" w:leader="none"/>
        </w:tabs>
        <w:spacing w:line="199" w:lineRule="auto" w:before="0" w:after="0"/>
        <w:ind w:left="622" w:right="201" w:hanging="397"/>
        <w:jc w:val="both"/>
        <w:rPr>
          <w:sz w:val="24"/>
        </w:rPr>
      </w:pPr>
      <w:r>
        <w:rPr>
          <w:sz w:val="24"/>
        </w:rPr>
        <w:t>proponer a la aprobación de la Junta de Gobierno la propuesta de reservas a crear en las empresas, a partir de las utilidades después del impuesto a retener y las cuantías de estas; aprobarlas en el caso que no esté creada la Junta de</w:t>
      </w:r>
      <w:r>
        <w:rPr>
          <w:spacing w:val="-6"/>
          <w:sz w:val="24"/>
        </w:rPr>
        <w:t> </w:t>
      </w:r>
      <w:r>
        <w:rPr>
          <w:sz w:val="24"/>
        </w:rPr>
        <w:t>Gobierno;</w:t>
      </w:r>
    </w:p>
    <w:p>
      <w:pPr>
        <w:spacing w:after="0" w:line="199" w:lineRule="auto"/>
        <w:jc w:val="both"/>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184"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1091</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2"/>
          <w:numId w:val="86"/>
        </w:numPr>
        <w:tabs>
          <w:tab w:pos="623" w:val="left" w:leader="none"/>
        </w:tabs>
        <w:spacing w:line="196" w:lineRule="auto" w:before="130" w:after="0"/>
        <w:ind w:left="622" w:right="203" w:hanging="397"/>
        <w:jc w:val="both"/>
        <w:rPr>
          <w:sz w:val="24"/>
        </w:rPr>
      </w:pPr>
      <w:r>
        <w:rPr>
          <w:sz w:val="24"/>
        </w:rPr>
        <w:t>decidir sobre el empleo y uso eficiente de los recursos financieros y materiales de la organización superior de dirección empresarial, asignados para el desarrollo de sus funciones; responder por la óptima utilización de la fuerza de trabajo;</w:t>
      </w:r>
    </w:p>
    <w:p>
      <w:pPr>
        <w:pStyle w:val="ListParagraph"/>
        <w:numPr>
          <w:ilvl w:val="2"/>
          <w:numId w:val="86"/>
        </w:numPr>
        <w:tabs>
          <w:tab w:pos="623" w:val="left" w:leader="none"/>
        </w:tabs>
        <w:spacing w:line="210" w:lineRule="exact" w:before="0" w:after="0"/>
        <w:ind w:left="622" w:right="0" w:hanging="397"/>
        <w:jc w:val="left"/>
        <w:rPr>
          <w:sz w:val="24"/>
        </w:rPr>
      </w:pPr>
      <w:r>
        <w:rPr>
          <w:sz w:val="24"/>
        </w:rPr>
        <w:t>abrir y operar cuentas bancarias según lo</w:t>
      </w:r>
      <w:r>
        <w:rPr>
          <w:spacing w:val="-2"/>
          <w:sz w:val="24"/>
        </w:rPr>
        <w:t> </w:t>
      </w:r>
      <w:r>
        <w:rPr>
          <w:sz w:val="24"/>
        </w:rPr>
        <w:t>establecido;</w:t>
      </w:r>
    </w:p>
    <w:p>
      <w:pPr>
        <w:pStyle w:val="ListParagraph"/>
        <w:numPr>
          <w:ilvl w:val="2"/>
          <w:numId w:val="86"/>
        </w:numPr>
        <w:tabs>
          <w:tab w:pos="623" w:val="left" w:leader="none"/>
        </w:tabs>
        <w:spacing w:line="196" w:lineRule="auto" w:before="15" w:after="0"/>
        <w:ind w:left="622" w:right="201" w:hanging="397"/>
        <w:jc w:val="both"/>
        <w:rPr>
          <w:sz w:val="24"/>
        </w:rPr>
      </w:pPr>
      <w:r>
        <w:rPr>
          <w:sz w:val="24"/>
        </w:rPr>
        <w:t>aprobar los precios y tarifas que le correspondan, según lo definido por la instancia competente;</w:t>
      </w:r>
    </w:p>
    <w:p>
      <w:pPr>
        <w:pStyle w:val="ListParagraph"/>
        <w:numPr>
          <w:ilvl w:val="2"/>
          <w:numId w:val="86"/>
        </w:numPr>
        <w:tabs>
          <w:tab w:pos="623" w:val="left" w:leader="none"/>
        </w:tabs>
        <w:spacing w:line="196" w:lineRule="auto" w:before="0" w:after="0"/>
        <w:ind w:left="622" w:right="200" w:hanging="397"/>
        <w:jc w:val="both"/>
        <w:rPr>
          <w:sz w:val="24"/>
        </w:rPr>
      </w:pPr>
      <w:r>
        <w:rPr>
          <w:sz w:val="24"/>
        </w:rPr>
        <w:t>aprobar el flujo informativo  a  recibir  de  las  empresas,  así  como  el  interno  de la organización superior de dirección empresarial; establecer el reglamento de información interna y externa, así como los cuadros de mando de información a utilizar por los diferentes jefes en la organización superior de dirección</w:t>
      </w:r>
      <w:r>
        <w:rPr>
          <w:spacing w:val="-12"/>
          <w:sz w:val="24"/>
        </w:rPr>
        <w:t> </w:t>
      </w:r>
      <w:r>
        <w:rPr>
          <w:sz w:val="24"/>
        </w:rPr>
        <w:t>empresarial;</w:t>
      </w:r>
    </w:p>
    <w:p>
      <w:pPr>
        <w:pStyle w:val="ListParagraph"/>
        <w:numPr>
          <w:ilvl w:val="2"/>
          <w:numId w:val="86"/>
        </w:numPr>
        <w:tabs>
          <w:tab w:pos="623" w:val="left" w:leader="none"/>
        </w:tabs>
        <w:spacing w:line="196" w:lineRule="auto" w:before="0" w:after="0"/>
        <w:ind w:left="622" w:right="202" w:hanging="397"/>
        <w:jc w:val="both"/>
        <w:rPr>
          <w:sz w:val="24"/>
        </w:rPr>
      </w:pPr>
      <w:r>
        <w:rPr>
          <w:sz w:val="24"/>
        </w:rPr>
        <w:t>aprobar el sistema de informatización y automatización de la gestión a utilizar en la organización superior de dirección</w:t>
      </w:r>
      <w:r>
        <w:rPr>
          <w:spacing w:val="-2"/>
          <w:sz w:val="24"/>
        </w:rPr>
        <w:t> </w:t>
      </w:r>
      <w:r>
        <w:rPr>
          <w:sz w:val="24"/>
        </w:rPr>
        <w:t>empresarial;</w:t>
      </w:r>
    </w:p>
    <w:p>
      <w:pPr>
        <w:pStyle w:val="ListParagraph"/>
        <w:numPr>
          <w:ilvl w:val="2"/>
          <w:numId w:val="86"/>
        </w:numPr>
        <w:tabs>
          <w:tab w:pos="623" w:val="left" w:leader="none"/>
        </w:tabs>
        <w:spacing w:line="210" w:lineRule="exact" w:before="0" w:after="0"/>
        <w:ind w:left="622" w:right="0" w:hanging="397"/>
        <w:jc w:val="left"/>
        <w:rPr>
          <w:sz w:val="24"/>
        </w:rPr>
      </w:pPr>
      <w:r>
        <w:rPr>
          <w:sz w:val="24"/>
        </w:rPr>
        <w:t>aprobar a las empresas que la integran un monto para inversiones no</w:t>
      </w:r>
      <w:r>
        <w:rPr>
          <w:spacing w:val="-3"/>
          <w:sz w:val="24"/>
        </w:rPr>
        <w:t> </w:t>
      </w:r>
      <w:r>
        <w:rPr>
          <w:sz w:val="24"/>
        </w:rPr>
        <w:t>nominales;</w:t>
      </w:r>
    </w:p>
    <w:p>
      <w:pPr>
        <w:pStyle w:val="ListParagraph"/>
        <w:numPr>
          <w:ilvl w:val="2"/>
          <w:numId w:val="86"/>
        </w:numPr>
        <w:tabs>
          <w:tab w:pos="623" w:val="left" w:leader="none"/>
        </w:tabs>
        <w:spacing w:line="226" w:lineRule="exact" w:before="0" w:after="0"/>
        <w:ind w:left="622" w:right="0" w:hanging="397"/>
        <w:jc w:val="left"/>
        <w:rPr>
          <w:sz w:val="24"/>
        </w:rPr>
      </w:pPr>
      <w:r>
        <w:rPr>
          <w:sz w:val="24"/>
        </w:rPr>
        <w:t>aprobar los estudios de factibilidad de las inversiones que</w:t>
      </w:r>
      <w:r>
        <w:rPr>
          <w:spacing w:val="-1"/>
          <w:sz w:val="24"/>
        </w:rPr>
        <w:t> </w:t>
      </w:r>
      <w:r>
        <w:rPr>
          <w:sz w:val="24"/>
        </w:rPr>
        <w:t>correspondan;</w:t>
      </w:r>
    </w:p>
    <w:p>
      <w:pPr>
        <w:pStyle w:val="ListParagraph"/>
        <w:numPr>
          <w:ilvl w:val="2"/>
          <w:numId w:val="86"/>
        </w:numPr>
        <w:tabs>
          <w:tab w:pos="623" w:val="left" w:leader="none"/>
        </w:tabs>
        <w:spacing w:line="196" w:lineRule="auto" w:before="14" w:after="0"/>
        <w:ind w:left="622" w:right="201" w:hanging="397"/>
        <w:jc w:val="both"/>
        <w:rPr>
          <w:sz w:val="24"/>
        </w:rPr>
      </w:pPr>
      <w:r>
        <w:rPr>
          <w:sz w:val="24"/>
        </w:rPr>
        <w:t>aprobar</w:t>
      </w:r>
      <w:r>
        <w:rPr>
          <w:spacing w:val="-13"/>
          <w:sz w:val="24"/>
        </w:rPr>
        <w:t> </w:t>
      </w:r>
      <w:r>
        <w:rPr>
          <w:sz w:val="24"/>
        </w:rPr>
        <w:t>las</w:t>
      </w:r>
      <w:r>
        <w:rPr>
          <w:spacing w:val="-13"/>
          <w:sz w:val="24"/>
        </w:rPr>
        <w:t> </w:t>
      </w:r>
      <w:r>
        <w:rPr>
          <w:sz w:val="24"/>
        </w:rPr>
        <w:t>acciones</w:t>
      </w:r>
      <w:r>
        <w:rPr>
          <w:spacing w:val="-12"/>
          <w:sz w:val="24"/>
        </w:rPr>
        <w:t> </w:t>
      </w:r>
      <w:r>
        <w:rPr>
          <w:sz w:val="24"/>
        </w:rPr>
        <w:t>a</w:t>
      </w:r>
      <w:r>
        <w:rPr>
          <w:spacing w:val="-12"/>
          <w:sz w:val="24"/>
        </w:rPr>
        <w:t> </w:t>
      </w:r>
      <w:r>
        <w:rPr>
          <w:sz w:val="24"/>
        </w:rPr>
        <w:t>implantar</w:t>
      </w:r>
      <w:r>
        <w:rPr>
          <w:spacing w:val="-12"/>
          <w:sz w:val="24"/>
        </w:rPr>
        <w:t> </w:t>
      </w:r>
      <w:r>
        <w:rPr>
          <w:sz w:val="24"/>
        </w:rPr>
        <w:t>en</w:t>
      </w:r>
      <w:r>
        <w:rPr>
          <w:spacing w:val="-12"/>
          <w:sz w:val="24"/>
        </w:rPr>
        <w:t> </w:t>
      </w:r>
      <w:r>
        <w:rPr>
          <w:sz w:val="24"/>
        </w:rPr>
        <w:t>la</w:t>
      </w:r>
      <w:r>
        <w:rPr>
          <w:spacing w:val="-13"/>
          <w:sz w:val="24"/>
        </w:rPr>
        <w:t> </w:t>
      </w:r>
      <w:r>
        <w:rPr>
          <w:sz w:val="24"/>
        </w:rPr>
        <w:t>organización</w:t>
      </w:r>
      <w:r>
        <w:rPr>
          <w:spacing w:val="-12"/>
          <w:sz w:val="24"/>
        </w:rPr>
        <w:t> </w:t>
      </w:r>
      <w:r>
        <w:rPr>
          <w:sz w:val="24"/>
        </w:rPr>
        <w:t>superior</w:t>
      </w:r>
      <w:r>
        <w:rPr>
          <w:spacing w:val="-12"/>
          <w:sz w:val="24"/>
        </w:rPr>
        <w:t> </w:t>
      </w:r>
      <w:r>
        <w:rPr>
          <w:sz w:val="24"/>
        </w:rPr>
        <w:t>de</w:t>
      </w:r>
      <w:r>
        <w:rPr>
          <w:spacing w:val="-12"/>
          <w:sz w:val="24"/>
        </w:rPr>
        <w:t> </w:t>
      </w:r>
      <w:r>
        <w:rPr>
          <w:sz w:val="24"/>
        </w:rPr>
        <w:t>dirección</w:t>
      </w:r>
      <w:r>
        <w:rPr>
          <w:spacing w:val="-13"/>
          <w:sz w:val="24"/>
        </w:rPr>
        <w:t> </w:t>
      </w:r>
      <w:r>
        <w:rPr>
          <w:sz w:val="24"/>
        </w:rPr>
        <w:t>empresarial, para cumplir con la política de exportaciones de productos y servicios aprobadas</w:t>
      </w:r>
      <w:r>
        <w:rPr>
          <w:spacing w:val="-20"/>
          <w:sz w:val="24"/>
        </w:rPr>
        <w:t> </w:t>
      </w:r>
      <w:r>
        <w:rPr>
          <w:sz w:val="24"/>
        </w:rPr>
        <w:t>por la dirección del país;</w:t>
      </w:r>
    </w:p>
    <w:p>
      <w:pPr>
        <w:pStyle w:val="ListParagraph"/>
        <w:numPr>
          <w:ilvl w:val="2"/>
          <w:numId w:val="86"/>
        </w:numPr>
        <w:tabs>
          <w:tab w:pos="623" w:val="left" w:leader="none"/>
        </w:tabs>
        <w:spacing w:line="196" w:lineRule="auto" w:before="0" w:after="0"/>
        <w:ind w:left="621" w:right="202" w:hanging="396"/>
        <w:jc w:val="both"/>
        <w:rPr>
          <w:sz w:val="24"/>
        </w:rPr>
      </w:pPr>
      <w:r>
        <w:rPr>
          <w:sz w:val="24"/>
        </w:rPr>
        <w:t>proponer a la instancia que corresponda la realización de actos de dominio sobre los activos</w:t>
      </w:r>
      <w:r>
        <w:rPr>
          <w:spacing w:val="-19"/>
          <w:sz w:val="24"/>
        </w:rPr>
        <w:t> </w:t>
      </w:r>
      <w:r>
        <w:rPr>
          <w:sz w:val="24"/>
        </w:rPr>
        <w:t>fijos</w:t>
      </w:r>
      <w:r>
        <w:rPr>
          <w:spacing w:val="-19"/>
          <w:sz w:val="24"/>
        </w:rPr>
        <w:t> </w:t>
      </w:r>
      <w:r>
        <w:rPr>
          <w:sz w:val="24"/>
        </w:rPr>
        <w:t>tangibles</w:t>
      </w:r>
      <w:r>
        <w:rPr>
          <w:spacing w:val="-19"/>
          <w:sz w:val="24"/>
        </w:rPr>
        <w:t> </w:t>
      </w:r>
      <w:r>
        <w:rPr>
          <w:sz w:val="24"/>
        </w:rPr>
        <w:t>que</w:t>
      </w:r>
      <w:r>
        <w:rPr>
          <w:spacing w:val="-18"/>
          <w:sz w:val="24"/>
        </w:rPr>
        <w:t> </w:t>
      </w:r>
      <w:r>
        <w:rPr>
          <w:sz w:val="24"/>
        </w:rPr>
        <w:t>son</w:t>
      </w:r>
      <w:r>
        <w:rPr>
          <w:spacing w:val="-19"/>
          <w:sz w:val="24"/>
        </w:rPr>
        <w:t> </w:t>
      </w:r>
      <w:r>
        <w:rPr>
          <w:sz w:val="24"/>
        </w:rPr>
        <w:t>administrados</w:t>
      </w:r>
      <w:r>
        <w:rPr>
          <w:spacing w:val="-19"/>
          <w:sz w:val="24"/>
        </w:rPr>
        <w:t> </w:t>
      </w:r>
      <w:r>
        <w:rPr>
          <w:sz w:val="24"/>
        </w:rPr>
        <w:t>por</w:t>
      </w:r>
      <w:r>
        <w:rPr>
          <w:spacing w:val="-18"/>
          <w:sz w:val="24"/>
        </w:rPr>
        <w:t> </w:t>
      </w:r>
      <w:r>
        <w:rPr>
          <w:sz w:val="24"/>
        </w:rPr>
        <w:t>la</w:t>
      </w:r>
      <w:r>
        <w:rPr>
          <w:spacing w:val="-19"/>
          <w:sz w:val="24"/>
        </w:rPr>
        <w:t> </w:t>
      </w:r>
      <w:r>
        <w:rPr>
          <w:sz w:val="24"/>
        </w:rPr>
        <w:t>organización</w:t>
      </w:r>
      <w:r>
        <w:rPr>
          <w:spacing w:val="-19"/>
          <w:sz w:val="24"/>
        </w:rPr>
        <w:t> </w:t>
      </w:r>
      <w:r>
        <w:rPr>
          <w:sz w:val="24"/>
        </w:rPr>
        <w:t>superior</w:t>
      </w:r>
      <w:r>
        <w:rPr>
          <w:spacing w:val="-18"/>
          <w:sz w:val="24"/>
        </w:rPr>
        <w:t> </w:t>
      </w:r>
      <w:r>
        <w:rPr>
          <w:sz w:val="24"/>
        </w:rPr>
        <w:t>de</w:t>
      </w:r>
      <w:r>
        <w:rPr>
          <w:spacing w:val="-19"/>
          <w:sz w:val="24"/>
        </w:rPr>
        <w:t> </w:t>
      </w:r>
      <w:r>
        <w:rPr>
          <w:sz w:val="24"/>
        </w:rPr>
        <w:t>dirección empresarial y las empresas;</w:t>
      </w:r>
    </w:p>
    <w:p>
      <w:pPr>
        <w:pStyle w:val="ListParagraph"/>
        <w:numPr>
          <w:ilvl w:val="2"/>
          <w:numId w:val="86"/>
        </w:numPr>
        <w:tabs>
          <w:tab w:pos="623" w:val="left" w:leader="none"/>
        </w:tabs>
        <w:spacing w:line="210" w:lineRule="exact" w:before="0" w:after="0"/>
        <w:ind w:left="622" w:right="0" w:hanging="398"/>
        <w:jc w:val="left"/>
        <w:rPr>
          <w:sz w:val="24"/>
        </w:rPr>
      </w:pPr>
      <w:r>
        <w:rPr>
          <w:spacing w:val="-5"/>
          <w:sz w:val="24"/>
        </w:rPr>
        <w:t>aprobar</w:t>
      </w:r>
      <w:r>
        <w:rPr>
          <w:spacing w:val="-16"/>
          <w:sz w:val="24"/>
        </w:rPr>
        <w:t> </w:t>
      </w:r>
      <w:r>
        <w:rPr>
          <w:spacing w:val="-3"/>
          <w:sz w:val="24"/>
        </w:rPr>
        <w:t>el</w:t>
      </w:r>
      <w:r>
        <w:rPr>
          <w:spacing w:val="-15"/>
          <w:sz w:val="24"/>
        </w:rPr>
        <w:t> </w:t>
      </w:r>
      <w:r>
        <w:rPr>
          <w:spacing w:val="-5"/>
          <w:sz w:val="24"/>
        </w:rPr>
        <w:t>destino</w:t>
      </w:r>
      <w:r>
        <w:rPr>
          <w:spacing w:val="-15"/>
          <w:sz w:val="24"/>
        </w:rPr>
        <w:t> </w:t>
      </w:r>
      <w:r>
        <w:rPr>
          <w:spacing w:val="-5"/>
          <w:sz w:val="24"/>
        </w:rPr>
        <w:t>económicamente</w:t>
      </w:r>
      <w:r>
        <w:rPr>
          <w:spacing w:val="-15"/>
          <w:sz w:val="24"/>
        </w:rPr>
        <w:t> </w:t>
      </w:r>
      <w:r>
        <w:rPr>
          <w:spacing w:val="-4"/>
          <w:sz w:val="24"/>
        </w:rPr>
        <w:t>útil</w:t>
      </w:r>
      <w:r>
        <w:rPr>
          <w:spacing w:val="-16"/>
          <w:sz w:val="24"/>
        </w:rPr>
        <w:t> </w:t>
      </w:r>
      <w:r>
        <w:rPr>
          <w:spacing w:val="-3"/>
          <w:sz w:val="24"/>
        </w:rPr>
        <w:t>de</w:t>
      </w:r>
      <w:r>
        <w:rPr>
          <w:spacing w:val="-15"/>
          <w:sz w:val="24"/>
        </w:rPr>
        <w:t> </w:t>
      </w:r>
      <w:r>
        <w:rPr>
          <w:spacing w:val="-4"/>
          <w:sz w:val="24"/>
        </w:rPr>
        <w:t>los</w:t>
      </w:r>
      <w:r>
        <w:rPr>
          <w:spacing w:val="-15"/>
          <w:sz w:val="24"/>
        </w:rPr>
        <w:t> </w:t>
      </w:r>
      <w:r>
        <w:rPr>
          <w:spacing w:val="-5"/>
          <w:sz w:val="24"/>
        </w:rPr>
        <w:t>inventarios</w:t>
      </w:r>
      <w:r>
        <w:rPr>
          <w:spacing w:val="-15"/>
          <w:sz w:val="24"/>
        </w:rPr>
        <w:t> </w:t>
      </w:r>
      <w:r>
        <w:rPr>
          <w:spacing w:val="-3"/>
          <w:sz w:val="24"/>
        </w:rPr>
        <w:t>de</w:t>
      </w:r>
      <w:r>
        <w:rPr>
          <w:spacing w:val="-15"/>
          <w:sz w:val="24"/>
        </w:rPr>
        <w:t> </w:t>
      </w:r>
      <w:r>
        <w:rPr>
          <w:spacing w:val="-4"/>
          <w:sz w:val="24"/>
        </w:rPr>
        <w:t>lento</w:t>
      </w:r>
      <w:r>
        <w:rPr>
          <w:spacing w:val="-16"/>
          <w:sz w:val="24"/>
        </w:rPr>
        <w:t> </w:t>
      </w:r>
      <w:r>
        <w:rPr>
          <w:spacing w:val="-5"/>
          <w:sz w:val="24"/>
        </w:rPr>
        <w:t>movimiento</w:t>
      </w:r>
      <w:r>
        <w:rPr>
          <w:spacing w:val="-15"/>
          <w:sz w:val="24"/>
        </w:rPr>
        <w:t> </w:t>
      </w:r>
      <w:r>
        <w:rPr>
          <w:sz w:val="24"/>
        </w:rPr>
        <w:t>y</w:t>
      </w:r>
      <w:r>
        <w:rPr>
          <w:spacing w:val="-15"/>
          <w:sz w:val="24"/>
        </w:rPr>
        <w:t> </w:t>
      </w:r>
      <w:r>
        <w:rPr>
          <w:spacing w:val="-5"/>
          <w:sz w:val="24"/>
        </w:rPr>
        <w:t>ociosos;</w:t>
      </w:r>
    </w:p>
    <w:p>
      <w:pPr>
        <w:pStyle w:val="ListParagraph"/>
        <w:numPr>
          <w:ilvl w:val="2"/>
          <w:numId w:val="86"/>
        </w:numPr>
        <w:tabs>
          <w:tab w:pos="623" w:val="left" w:leader="none"/>
        </w:tabs>
        <w:spacing w:line="196" w:lineRule="auto" w:before="15" w:after="0"/>
        <w:ind w:left="622" w:right="201" w:hanging="397"/>
        <w:jc w:val="both"/>
        <w:rPr>
          <w:sz w:val="24"/>
        </w:rPr>
      </w:pPr>
      <w:r>
        <w:rPr>
          <w:sz w:val="24"/>
        </w:rPr>
        <w:t>aprobar el sistema de comunicación empresarial a implantar en la organización superior</w:t>
      </w:r>
      <w:r>
        <w:rPr>
          <w:spacing w:val="-7"/>
          <w:sz w:val="24"/>
        </w:rPr>
        <w:t> </w:t>
      </w:r>
      <w:r>
        <w:rPr>
          <w:sz w:val="24"/>
        </w:rPr>
        <w:t>de</w:t>
      </w:r>
      <w:r>
        <w:rPr>
          <w:spacing w:val="-7"/>
          <w:sz w:val="24"/>
        </w:rPr>
        <w:t> </w:t>
      </w:r>
      <w:r>
        <w:rPr>
          <w:sz w:val="24"/>
        </w:rPr>
        <w:t>dirección</w:t>
      </w:r>
      <w:r>
        <w:rPr>
          <w:spacing w:val="-6"/>
          <w:sz w:val="24"/>
        </w:rPr>
        <w:t> </w:t>
      </w:r>
      <w:r>
        <w:rPr>
          <w:sz w:val="24"/>
        </w:rPr>
        <w:t>empresarial,</w:t>
      </w:r>
      <w:r>
        <w:rPr>
          <w:spacing w:val="-7"/>
          <w:sz w:val="24"/>
        </w:rPr>
        <w:t> </w:t>
      </w:r>
      <w:r>
        <w:rPr>
          <w:sz w:val="24"/>
        </w:rPr>
        <w:t>el</w:t>
      </w:r>
      <w:r>
        <w:rPr>
          <w:spacing w:val="-6"/>
          <w:sz w:val="24"/>
        </w:rPr>
        <w:t> </w:t>
      </w:r>
      <w:r>
        <w:rPr>
          <w:sz w:val="24"/>
        </w:rPr>
        <w:t>manual</w:t>
      </w:r>
      <w:r>
        <w:rPr>
          <w:spacing w:val="-7"/>
          <w:sz w:val="24"/>
        </w:rPr>
        <w:t> </w:t>
      </w:r>
      <w:r>
        <w:rPr>
          <w:sz w:val="24"/>
        </w:rPr>
        <w:t>de</w:t>
      </w:r>
      <w:r>
        <w:rPr>
          <w:spacing w:val="-6"/>
          <w:sz w:val="24"/>
        </w:rPr>
        <w:t> </w:t>
      </w:r>
      <w:r>
        <w:rPr>
          <w:sz w:val="24"/>
        </w:rPr>
        <w:t>gestión</w:t>
      </w:r>
      <w:r>
        <w:rPr>
          <w:spacing w:val="-7"/>
          <w:sz w:val="24"/>
        </w:rPr>
        <w:t> </w:t>
      </w:r>
      <w:r>
        <w:rPr>
          <w:sz w:val="24"/>
        </w:rPr>
        <w:t>de</w:t>
      </w:r>
      <w:r>
        <w:rPr>
          <w:spacing w:val="-7"/>
          <w:sz w:val="24"/>
        </w:rPr>
        <w:t> </w:t>
      </w:r>
      <w:r>
        <w:rPr>
          <w:sz w:val="24"/>
        </w:rPr>
        <w:t>comunicación</w:t>
      </w:r>
      <w:r>
        <w:rPr>
          <w:spacing w:val="-6"/>
          <w:sz w:val="24"/>
        </w:rPr>
        <w:t> </w:t>
      </w:r>
      <w:r>
        <w:rPr>
          <w:sz w:val="24"/>
        </w:rPr>
        <w:t>y</w:t>
      </w:r>
      <w:r>
        <w:rPr>
          <w:spacing w:val="-7"/>
          <w:sz w:val="24"/>
        </w:rPr>
        <w:t> </w:t>
      </w:r>
      <w:r>
        <w:rPr>
          <w:sz w:val="24"/>
        </w:rPr>
        <w:t>el</w:t>
      </w:r>
      <w:r>
        <w:rPr>
          <w:spacing w:val="-6"/>
          <w:sz w:val="24"/>
        </w:rPr>
        <w:t> </w:t>
      </w:r>
      <w:r>
        <w:rPr>
          <w:sz w:val="24"/>
        </w:rPr>
        <w:t>manual de identidad corporativa; y</w:t>
      </w:r>
    </w:p>
    <w:p>
      <w:pPr>
        <w:pStyle w:val="ListParagraph"/>
        <w:numPr>
          <w:ilvl w:val="2"/>
          <w:numId w:val="86"/>
        </w:numPr>
        <w:tabs>
          <w:tab w:pos="623" w:val="left" w:leader="none"/>
        </w:tabs>
        <w:spacing w:line="209" w:lineRule="exact" w:before="0" w:after="0"/>
        <w:ind w:left="622" w:right="0" w:hanging="397"/>
        <w:jc w:val="left"/>
        <w:rPr>
          <w:sz w:val="24"/>
        </w:rPr>
      </w:pPr>
      <w:r>
        <w:rPr>
          <w:sz w:val="24"/>
        </w:rPr>
        <w:t>cualquier otra que se le asigne</w:t>
      </w:r>
      <w:r>
        <w:rPr>
          <w:spacing w:val="-4"/>
          <w:sz w:val="24"/>
        </w:rPr>
        <w:t> </w:t>
      </w:r>
      <w:r>
        <w:rPr>
          <w:sz w:val="24"/>
        </w:rPr>
        <w:t>legalmente.</w:t>
      </w:r>
    </w:p>
    <w:p>
      <w:pPr>
        <w:pStyle w:val="BodyText"/>
        <w:spacing w:line="194" w:lineRule="auto" w:before="17"/>
        <w:ind w:left="225" w:right="200" w:firstLine="283"/>
        <w:jc w:val="both"/>
      </w:pPr>
      <w:r>
        <w:rPr/>
        <w:t>ARTÍCULO 26. El Presidente o Director General de la organización superior de di- rección empresarial, para cumplir las funciones establecidas a la organización y las fa- cultades asignadas a este, se auxilia de los directivos, especialistas y trabajadores que se encargan de ejecutar y elaborar proyectos de políticas, disposiciones, procedimientos e indicaciones que regulan los trabajos a desarrollar por las empresas que la integran, así como de los órganos de dirección que se creen.</w:t>
      </w:r>
    </w:p>
    <w:p>
      <w:pPr>
        <w:pStyle w:val="BodyText"/>
        <w:spacing w:line="194" w:lineRule="auto" w:before="2"/>
        <w:ind w:left="225" w:right="202" w:firstLine="283"/>
        <w:jc w:val="both"/>
      </w:pPr>
      <w:r>
        <w:rPr/>
        <w:t>ARTÍCULO 27. El Presidente o Director General asigna funciones a cada área de regulación y control de la organización superior de dirección empresarial, así como a las unidades</w:t>
      </w:r>
      <w:r>
        <w:rPr>
          <w:spacing w:val="-5"/>
        </w:rPr>
        <w:t> </w:t>
      </w:r>
      <w:r>
        <w:rPr/>
        <w:t>empresariales</w:t>
      </w:r>
      <w:r>
        <w:rPr>
          <w:spacing w:val="-4"/>
        </w:rPr>
        <w:t> </w:t>
      </w:r>
      <w:r>
        <w:rPr/>
        <w:t>de</w:t>
      </w:r>
      <w:r>
        <w:rPr>
          <w:spacing w:val="-4"/>
        </w:rPr>
        <w:t> </w:t>
      </w:r>
      <w:r>
        <w:rPr/>
        <w:t>base</w:t>
      </w:r>
      <w:r>
        <w:rPr>
          <w:spacing w:val="-4"/>
        </w:rPr>
        <w:t> </w:t>
      </w:r>
      <w:r>
        <w:rPr/>
        <w:t>que</w:t>
      </w:r>
      <w:r>
        <w:rPr>
          <w:spacing w:val="-4"/>
        </w:rPr>
        <w:t> </w:t>
      </w:r>
      <w:r>
        <w:rPr/>
        <w:t>le</w:t>
      </w:r>
      <w:r>
        <w:rPr>
          <w:spacing w:val="-4"/>
        </w:rPr>
        <w:t> </w:t>
      </w:r>
      <w:r>
        <w:rPr/>
        <w:t>estén</w:t>
      </w:r>
      <w:r>
        <w:rPr>
          <w:spacing w:val="-4"/>
        </w:rPr>
        <w:t> </w:t>
      </w:r>
      <w:r>
        <w:rPr/>
        <w:t>subordinadas</w:t>
      </w:r>
      <w:r>
        <w:rPr>
          <w:spacing w:val="-4"/>
        </w:rPr>
        <w:t> </w:t>
      </w:r>
      <w:r>
        <w:rPr/>
        <w:t>y</w:t>
      </w:r>
      <w:r>
        <w:rPr>
          <w:spacing w:val="-5"/>
        </w:rPr>
        <w:t> </w:t>
      </w:r>
      <w:r>
        <w:rPr/>
        <w:t>delega</w:t>
      </w:r>
      <w:r>
        <w:rPr>
          <w:spacing w:val="-4"/>
        </w:rPr>
        <w:t> </w:t>
      </w:r>
      <w:r>
        <w:rPr/>
        <w:t>facultades</w:t>
      </w:r>
      <w:r>
        <w:rPr>
          <w:spacing w:val="-4"/>
        </w:rPr>
        <w:t> </w:t>
      </w:r>
      <w:r>
        <w:rPr/>
        <w:t>específicas en los cuadros y funcionarios de la entidad.</w:t>
      </w:r>
    </w:p>
    <w:p>
      <w:pPr>
        <w:pStyle w:val="BodyText"/>
        <w:spacing w:line="233" w:lineRule="exact"/>
        <w:ind w:left="20"/>
        <w:jc w:val="center"/>
      </w:pPr>
      <w:r>
        <w:rPr/>
        <w:t>CAPÍTULO VII</w:t>
      </w:r>
    </w:p>
    <w:p>
      <w:pPr>
        <w:spacing w:line="240" w:lineRule="exact" w:before="0"/>
        <w:ind w:left="21" w:right="0" w:firstLine="0"/>
        <w:jc w:val="center"/>
        <w:rPr>
          <w:b/>
          <w:sz w:val="24"/>
        </w:rPr>
      </w:pPr>
      <w:r>
        <w:rPr>
          <w:b/>
          <w:sz w:val="24"/>
        </w:rPr>
        <w:t>FUNCIONES DE LAS EMPRESAS ESTATALES</w:t>
      </w:r>
    </w:p>
    <w:p>
      <w:pPr>
        <w:spacing w:line="240" w:lineRule="exact" w:before="0"/>
        <w:ind w:left="72" w:right="0" w:firstLine="0"/>
        <w:jc w:val="center"/>
        <w:rPr>
          <w:b/>
          <w:sz w:val="24"/>
        </w:rPr>
      </w:pPr>
      <w:r>
        <w:rPr>
          <w:b/>
          <w:sz w:val="24"/>
        </w:rPr>
        <w:t>Y FACULTADES DE SUS DIRECTORES GENERALES</w:t>
      </w:r>
    </w:p>
    <w:p>
      <w:pPr>
        <w:pStyle w:val="BodyText"/>
        <w:spacing w:line="240" w:lineRule="exact"/>
        <w:ind w:left="32"/>
        <w:jc w:val="center"/>
      </w:pPr>
      <w:r>
        <w:rPr/>
        <w:t>SECCIÓN PRIMERA</w:t>
      </w:r>
    </w:p>
    <w:p>
      <w:pPr>
        <w:spacing w:line="232" w:lineRule="exact" w:before="0"/>
        <w:ind w:left="21" w:right="0" w:firstLine="0"/>
        <w:jc w:val="center"/>
        <w:rPr>
          <w:b/>
          <w:sz w:val="24"/>
        </w:rPr>
      </w:pPr>
      <w:r>
        <w:rPr>
          <w:b/>
          <w:sz w:val="24"/>
        </w:rPr>
        <w:t>Funciones de las empresas estatales</w:t>
      </w:r>
    </w:p>
    <w:p>
      <w:pPr>
        <w:pStyle w:val="BodyText"/>
        <w:spacing w:line="227" w:lineRule="exact"/>
        <w:ind w:left="508"/>
      </w:pPr>
      <w:r>
        <w:rPr/>
        <w:t>ARTÍCULO 28. Las empresas estatales tienen las funciones siguientes:</w:t>
      </w:r>
    </w:p>
    <w:p>
      <w:pPr>
        <w:pStyle w:val="ListParagraph"/>
        <w:numPr>
          <w:ilvl w:val="3"/>
          <w:numId w:val="86"/>
        </w:numPr>
        <w:tabs>
          <w:tab w:pos="623" w:val="left" w:leader="none"/>
        </w:tabs>
        <w:spacing w:line="199" w:lineRule="auto" w:before="15" w:after="0"/>
        <w:ind w:left="622" w:right="203" w:hanging="284"/>
        <w:jc w:val="both"/>
        <w:rPr>
          <w:sz w:val="24"/>
        </w:rPr>
      </w:pPr>
      <w:r>
        <w:rPr>
          <w:sz w:val="24"/>
        </w:rPr>
        <w:t>Mantenerse actualizadas de las legislaciones que se dicten por el país; dominarlas y cumplirlas;</w:t>
      </w:r>
    </w:p>
    <w:p>
      <w:pPr>
        <w:pStyle w:val="ListParagraph"/>
        <w:numPr>
          <w:ilvl w:val="3"/>
          <w:numId w:val="86"/>
        </w:numPr>
        <w:tabs>
          <w:tab w:pos="623" w:val="left" w:leader="none"/>
        </w:tabs>
        <w:spacing w:line="199" w:lineRule="auto" w:before="32" w:after="0"/>
        <w:ind w:left="622" w:right="203" w:hanging="284"/>
        <w:jc w:val="both"/>
        <w:rPr>
          <w:sz w:val="24"/>
        </w:rPr>
      </w:pPr>
      <w:r>
        <w:rPr>
          <w:sz w:val="24"/>
        </w:rPr>
        <w:t>dirigir,</w:t>
      </w:r>
      <w:r>
        <w:rPr>
          <w:spacing w:val="-24"/>
          <w:sz w:val="24"/>
        </w:rPr>
        <w:t> </w:t>
      </w:r>
      <w:r>
        <w:rPr>
          <w:sz w:val="24"/>
        </w:rPr>
        <w:t>organizar</w:t>
      </w:r>
      <w:r>
        <w:rPr>
          <w:spacing w:val="-23"/>
          <w:sz w:val="24"/>
        </w:rPr>
        <w:t> </w:t>
      </w:r>
      <w:r>
        <w:rPr>
          <w:sz w:val="24"/>
        </w:rPr>
        <w:t>y</w:t>
      </w:r>
      <w:r>
        <w:rPr>
          <w:spacing w:val="-23"/>
          <w:sz w:val="24"/>
        </w:rPr>
        <w:t> </w:t>
      </w:r>
      <w:r>
        <w:rPr>
          <w:sz w:val="24"/>
        </w:rPr>
        <w:t>controlar</w:t>
      </w:r>
      <w:r>
        <w:rPr>
          <w:spacing w:val="-23"/>
          <w:sz w:val="24"/>
        </w:rPr>
        <w:t> </w:t>
      </w:r>
      <w:r>
        <w:rPr>
          <w:sz w:val="24"/>
        </w:rPr>
        <w:t>sistemáticamente</w:t>
      </w:r>
      <w:r>
        <w:rPr>
          <w:spacing w:val="-24"/>
          <w:sz w:val="24"/>
        </w:rPr>
        <w:t> </w:t>
      </w:r>
      <w:r>
        <w:rPr>
          <w:sz w:val="24"/>
        </w:rPr>
        <w:t>la</w:t>
      </w:r>
      <w:r>
        <w:rPr>
          <w:spacing w:val="-23"/>
          <w:sz w:val="24"/>
        </w:rPr>
        <w:t> </w:t>
      </w:r>
      <w:r>
        <w:rPr>
          <w:sz w:val="24"/>
        </w:rPr>
        <w:t>correcta</w:t>
      </w:r>
      <w:r>
        <w:rPr>
          <w:spacing w:val="-23"/>
          <w:sz w:val="24"/>
        </w:rPr>
        <w:t> </w:t>
      </w:r>
      <w:r>
        <w:rPr>
          <w:sz w:val="24"/>
        </w:rPr>
        <w:t>implantación</w:t>
      </w:r>
      <w:r>
        <w:rPr>
          <w:spacing w:val="-24"/>
          <w:sz w:val="24"/>
        </w:rPr>
        <w:t> </w:t>
      </w:r>
      <w:r>
        <w:rPr>
          <w:sz w:val="24"/>
        </w:rPr>
        <w:t>de</w:t>
      </w:r>
      <w:r>
        <w:rPr>
          <w:spacing w:val="-23"/>
          <w:sz w:val="24"/>
        </w:rPr>
        <w:t> </w:t>
      </w:r>
      <w:r>
        <w:rPr>
          <w:sz w:val="24"/>
        </w:rPr>
        <w:t>los</w:t>
      </w:r>
      <w:r>
        <w:rPr>
          <w:spacing w:val="-23"/>
          <w:sz w:val="24"/>
        </w:rPr>
        <w:t> </w:t>
      </w:r>
      <w:r>
        <w:rPr>
          <w:sz w:val="24"/>
        </w:rPr>
        <w:t>distintos sistemas en la gestión</w:t>
      </w:r>
      <w:r>
        <w:rPr>
          <w:spacing w:val="-2"/>
          <w:sz w:val="24"/>
        </w:rPr>
        <w:t> </w:t>
      </w:r>
      <w:r>
        <w:rPr>
          <w:sz w:val="24"/>
        </w:rPr>
        <w:t>empresarial;</w:t>
      </w:r>
    </w:p>
    <w:p>
      <w:pPr>
        <w:pStyle w:val="ListParagraph"/>
        <w:numPr>
          <w:ilvl w:val="3"/>
          <w:numId w:val="86"/>
        </w:numPr>
        <w:tabs>
          <w:tab w:pos="623" w:val="left" w:leader="none"/>
        </w:tabs>
        <w:spacing w:line="199" w:lineRule="auto" w:before="32" w:after="0"/>
        <w:ind w:left="622" w:right="200" w:hanging="284"/>
        <w:jc w:val="both"/>
        <w:rPr>
          <w:sz w:val="24"/>
        </w:rPr>
      </w:pPr>
      <w:r>
        <w:rPr>
          <w:sz w:val="24"/>
        </w:rPr>
        <w:t>elaborar la base reglamentaria y cuantas otras disposiciones sean necesarias para instrumentar las transformaciones organizativas que aseguran la implantación de los sistemas de gestión y el desempeño de la</w:t>
      </w:r>
      <w:r>
        <w:rPr>
          <w:spacing w:val="-2"/>
          <w:sz w:val="24"/>
        </w:rPr>
        <w:t> </w:t>
      </w:r>
      <w:r>
        <w:rPr>
          <w:sz w:val="24"/>
        </w:rPr>
        <w:t>empresa;</w:t>
      </w:r>
    </w:p>
    <w:p>
      <w:pPr>
        <w:pStyle w:val="ListParagraph"/>
        <w:numPr>
          <w:ilvl w:val="3"/>
          <w:numId w:val="86"/>
        </w:numPr>
        <w:tabs>
          <w:tab w:pos="623" w:val="left" w:leader="none"/>
        </w:tabs>
        <w:spacing w:line="199" w:lineRule="auto" w:before="32" w:after="0"/>
        <w:ind w:left="622" w:right="201" w:hanging="284"/>
        <w:jc w:val="both"/>
        <w:rPr>
          <w:sz w:val="24"/>
        </w:rPr>
      </w:pPr>
      <w:r>
        <w:rPr>
          <w:sz w:val="24"/>
        </w:rPr>
        <w:t>realizar periódicamente diagnósticos de la situación de la empresa, sus áreas de regulación y control y de las unidades empresariales de base; elaborar planes </w:t>
      </w:r>
      <w:r>
        <w:rPr>
          <w:spacing w:val="-6"/>
          <w:sz w:val="24"/>
        </w:rPr>
        <w:t>de </w:t>
      </w:r>
      <w:r>
        <w:rPr>
          <w:sz w:val="24"/>
        </w:rPr>
        <w:t>acción que permitan resolver los problemas existentes;</w:t>
      </w:r>
    </w:p>
    <w:p>
      <w:pPr>
        <w:pStyle w:val="ListParagraph"/>
        <w:numPr>
          <w:ilvl w:val="3"/>
          <w:numId w:val="86"/>
        </w:numPr>
        <w:tabs>
          <w:tab w:pos="623" w:val="left" w:leader="none"/>
        </w:tabs>
        <w:spacing w:line="199" w:lineRule="auto" w:before="33" w:after="0"/>
        <w:ind w:left="622" w:right="200" w:hanging="284"/>
        <w:jc w:val="both"/>
        <w:rPr>
          <w:sz w:val="24"/>
        </w:rPr>
      </w:pPr>
      <w:r>
        <w:rPr>
          <w:sz w:val="24"/>
        </w:rPr>
        <w:t>elaborar y actualizar la estrategia integral de la empresa que incluye, entre otros,   los objetivos estratégicos, evaluar su cumplimento periódicamente en el consejo de dirección y las medidas necesarias para rectificar</w:t>
      </w:r>
      <w:r>
        <w:rPr>
          <w:spacing w:val="-3"/>
          <w:sz w:val="24"/>
        </w:rPr>
        <w:t> </w:t>
      </w:r>
      <w:r>
        <w:rPr>
          <w:sz w:val="24"/>
        </w:rPr>
        <w:t>desviaciones;</w:t>
      </w:r>
    </w:p>
    <w:p>
      <w:pPr>
        <w:pStyle w:val="ListParagraph"/>
        <w:numPr>
          <w:ilvl w:val="3"/>
          <w:numId w:val="86"/>
        </w:numPr>
        <w:tabs>
          <w:tab w:pos="623" w:val="left" w:leader="none"/>
        </w:tabs>
        <w:spacing w:line="199" w:lineRule="auto" w:before="32" w:after="0"/>
        <w:ind w:left="622" w:right="201" w:hanging="284"/>
        <w:jc w:val="both"/>
        <w:rPr>
          <w:sz w:val="24"/>
        </w:rPr>
      </w:pPr>
      <w:r>
        <w:rPr>
          <w:sz w:val="24"/>
        </w:rPr>
        <w:t>determinar de conjunto con los trabajadores los valores que distinguen y deben jerarquizarse en la empresa;</w:t>
      </w:r>
    </w:p>
    <w:p>
      <w:pPr>
        <w:pStyle w:val="ListParagraph"/>
        <w:numPr>
          <w:ilvl w:val="3"/>
          <w:numId w:val="86"/>
        </w:numPr>
        <w:tabs>
          <w:tab w:pos="623" w:val="left" w:leader="none"/>
        </w:tabs>
        <w:spacing w:line="199" w:lineRule="auto" w:before="32" w:after="0"/>
        <w:ind w:left="622" w:right="200" w:hanging="284"/>
        <w:jc w:val="both"/>
        <w:rPr>
          <w:sz w:val="24"/>
        </w:rPr>
      </w:pPr>
      <w:r>
        <w:rPr>
          <w:sz w:val="24"/>
        </w:rPr>
        <w:t>elaborar cada año los objetivos a alcanzar en la empresa, en correspondencia con la estrategia empresarial aprobada; controlar periódicamente su</w:t>
      </w:r>
      <w:r>
        <w:rPr>
          <w:spacing w:val="-2"/>
          <w:sz w:val="24"/>
        </w:rPr>
        <w:t> </w:t>
      </w:r>
      <w:r>
        <w:rPr>
          <w:sz w:val="24"/>
        </w:rPr>
        <w:t>cumplimiento;</w:t>
      </w:r>
    </w:p>
    <w:p>
      <w:pPr>
        <w:spacing w:after="0" w:line="199"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208" from="93.259796pt,14.408856pt" to="518.739796pt,14.408856pt" stroked="true" strokeweight="1pt" strokecolor="#000000">
            <v:stroke dashstyle="solid"/>
            <w10:wrap type="none"/>
          </v:line>
        </w:pict>
      </w:r>
      <w:r>
        <w:rPr>
          <w:b/>
          <w:w w:val="110"/>
          <w:sz w:val="20"/>
        </w:rPr>
        <w:t>1092</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ListParagraph"/>
        <w:numPr>
          <w:ilvl w:val="3"/>
          <w:numId w:val="86"/>
        </w:numPr>
        <w:tabs>
          <w:tab w:pos="623" w:val="left" w:leader="none"/>
        </w:tabs>
        <w:spacing w:line="199" w:lineRule="auto" w:before="0" w:after="0"/>
        <w:ind w:left="622" w:right="201" w:hanging="284"/>
        <w:jc w:val="both"/>
        <w:rPr>
          <w:sz w:val="24"/>
        </w:rPr>
      </w:pPr>
      <w:r>
        <w:rPr>
          <w:sz w:val="24"/>
        </w:rPr>
        <w:t>dirigir y orientar las acciones de las diferentes áreas de regulación y control y de las unidades empresariales de base de la empresa, para el cumplimiento eficiente de las misiones asignadas;</w:t>
      </w:r>
    </w:p>
    <w:p>
      <w:pPr>
        <w:pStyle w:val="ListParagraph"/>
        <w:numPr>
          <w:ilvl w:val="3"/>
          <w:numId w:val="86"/>
        </w:numPr>
        <w:tabs>
          <w:tab w:pos="623" w:val="left" w:leader="none"/>
        </w:tabs>
        <w:spacing w:line="199" w:lineRule="auto" w:before="53" w:after="0"/>
        <w:ind w:left="622" w:right="203" w:hanging="284"/>
        <w:jc w:val="both"/>
        <w:rPr>
          <w:sz w:val="24"/>
        </w:rPr>
      </w:pPr>
      <w:r>
        <w:rPr>
          <w:sz w:val="24"/>
        </w:rPr>
        <w:t>diseñar el funcionamiento de la empresa sobre la base de estructuras planas y por procesos, adecuada a su tecnología y objeto</w:t>
      </w:r>
      <w:r>
        <w:rPr>
          <w:spacing w:val="-2"/>
          <w:sz w:val="24"/>
        </w:rPr>
        <w:t> </w:t>
      </w:r>
      <w:r>
        <w:rPr>
          <w:sz w:val="24"/>
        </w:rPr>
        <w:t>social;</w:t>
      </w:r>
    </w:p>
    <w:p>
      <w:pPr>
        <w:pStyle w:val="ListParagraph"/>
        <w:numPr>
          <w:ilvl w:val="3"/>
          <w:numId w:val="86"/>
        </w:numPr>
        <w:tabs>
          <w:tab w:pos="623" w:val="left" w:leader="none"/>
        </w:tabs>
        <w:spacing w:line="199" w:lineRule="auto" w:before="31" w:after="0"/>
        <w:ind w:left="622" w:right="201" w:hanging="397"/>
        <w:jc w:val="both"/>
        <w:rPr>
          <w:sz w:val="24"/>
        </w:rPr>
      </w:pPr>
      <w:r>
        <w:rPr>
          <w:sz w:val="24"/>
        </w:rPr>
        <w:t>establecer las funciones y facultades que debe desarrollar cada nivel de dirección </w:t>
      </w:r>
      <w:r>
        <w:rPr>
          <w:spacing w:val="-6"/>
          <w:sz w:val="24"/>
        </w:rPr>
        <w:t>en </w:t>
      </w:r>
      <w:r>
        <w:rPr>
          <w:sz w:val="24"/>
        </w:rPr>
        <w:t>la empresa, en correspondencia con la estructura aprobada; seleccionar el personal idóneo para el desempeño de las mismas;</w:t>
      </w:r>
    </w:p>
    <w:p>
      <w:pPr>
        <w:pStyle w:val="ListParagraph"/>
        <w:numPr>
          <w:ilvl w:val="3"/>
          <w:numId w:val="86"/>
        </w:numPr>
        <w:tabs>
          <w:tab w:pos="623" w:val="left" w:leader="none"/>
        </w:tabs>
        <w:spacing w:line="199" w:lineRule="auto" w:before="53" w:after="0"/>
        <w:ind w:left="622" w:right="199" w:hanging="397"/>
        <w:jc w:val="both"/>
        <w:rPr>
          <w:sz w:val="24"/>
        </w:rPr>
      </w:pPr>
      <w:r>
        <w:rPr>
          <w:sz w:val="24"/>
        </w:rPr>
        <w:t>organizar y controlar el sistema de seguridad y protección, así como planificar las medidas para preservar los equipos, medios, materiales e información de la</w:t>
      </w:r>
      <w:r>
        <w:rPr>
          <w:spacing w:val="-33"/>
          <w:sz w:val="24"/>
        </w:rPr>
        <w:t> </w:t>
      </w:r>
      <w:r>
        <w:rPr>
          <w:sz w:val="24"/>
        </w:rPr>
        <w:t>empresa;</w:t>
      </w:r>
    </w:p>
    <w:p>
      <w:pPr>
        <w:pStyle w:val="ListParagraph"/>
        <w:numPr>
          <w:ilvl w:val="3"/>
          <w:numId w:val="86"/>
        </w:numPr>
        <w:tabs>
          <w:tab w:pos="623" w:val="left" w:leader="none"/>
        </w:tabs>
        <w:spacing w:line="199" w:lineRule="auto" w:before="32" w:after="0"/>
        <w:ind w:left="622" w:right="201" w:hanging="397"/>
        <w:jc w:val="both"/>
        <w:rPr>
          <w:sz w:val="24"/>
        </w:rPr>
      </w:pPr>
      <w:r>
        <w:rPr>
          <w:sz w:val="24"/>
        </w:rPr>
        <w:t>confeccionar y mantener actualizado el plan de las demandas de tiempo de paz para los órganos de la defensa, la reserva estatal y la defensa</w:t>
      </w:r>
      <w:r>
        <w:rPr>
          <w:spacing w:val="-2"/>
          <w:sz w:val="24"/>
        </w:rPr>
        <w:t> </w:t>
      </w:r>
      <w:r>
        <w:rPr>
          <w:sz w:val="24"/>
        </w:rPr>
        <w:t>civil;</w:t>
      </w:r>
    </w:p>
    <w:p>
      <w:pPr>
        <w:pStyle w:val="ListParagraph"/>
        <w:numPr>
          <w:ilvl w:val="3"/>
          <w:numId w:val="86"/>
        </w:numPr>
        <w:tabs>
          <w:tab w:pos="623" w:val="left" w:leader="none"/>
        </w:tabs>
        <w:spacing w:line="199" w:lineRule="auto" w:before="31" w:after="0"/>
        <w:ind w:left="622" w:right="203" w:hanging="397"/>
        <w:jc w:val="both"/>
        <w:rPr>
          <w:sz w:val="24"/>
        </w:rPr>
      </w:pPr>
      <w:r>
        <w:rPr>
          <w:sz w:val="24"/>
        </w:rPr>
        <w:t>confeccionar y conciliar los planes de la demanda en situaciones excepcionales con los órganos de la</w:t>
      </w:r>
      <w:r>
        <w:rPr>
          <w:spacing w:val="-1"/>
          <w:sz w:val="24"/>
        </w:rPr>
        <w:t> </w:t>
      </w:r>
      <w:r>
        <w:rPr>
          <w:sz w:val="24"/>
        </w:rPr>
        <w:t>defensa;</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confeccionar y compatibilizar con los órganos de la defensa civil los planes contra catástrofes;</w:t>
      </w:r>
    </w:p>
    <w:p>
      <w:pPr>
        <w:pStyle w:val="ListParagraph"/>
        <w:numPr>
          <w:ilvl w:val="3"/>
          <w:numId w:val="86"/>
        </w:numPr>
        <w:tabs>
          <w:tab w:pos="623" w:val="left" w:leader="none"/>
        </w:tabs>
        <w:spacing w:line="199" w:lineRule="auto" w:before="32" w:after="0"/>
        <w:ind w:left="622" w:right="202" w:hanging="397"/>
        <w:jc w:val="both"/>
        <w:rPr>
          <w:sz w:val="24"/>
        </w:rPr>
      </w:pPr>
      <w:r>
        <w:rPr>
          <w:sz w:val="24"/>
        </w:rPr>
        <w:t>garantizar una estrecha colaboración con las organizaciones políticas, sindicales,  así como con la organización superior de dirección empresarial, otras empresas y con órganos, organismos de la Administración Central del Estado o consejos de la Administración Provincial del Poder Popular con los que tenga</w:t>
      </w:r>
      <w:r>
        <w:rPr>
          <w:spacing w:val="-16"/>
          <w:sz w:val="24"/>
        </w:rPr>
        <w:t> </w:t>
      </w:r>
      <w:r>
        <w:rPr>
          <w:sz w:val="24"/>
        </w:rPr>
        <w:t>relaciones;</w:t>
      </w:r>
    </w:p>
    <w:p>
      <w:pPr>
        <w:pStyle w:val="ListParagraph"/>
        <w:numPr>
          <w:ilvl w:val="3"/>
          <w:numId w:val="86"/>
        </w:numPr>
        <w:tabs>
          <w:tab w:pos="623" w:val="left" w:leader="none"/>
        </w:tabs>
        <w:spacing w:line="240" w:lineRule="auto" w:before="16" w:after="0"/>
        <w:ind w:left="622" w:right="0" w:hanging="397"/>
        <w:jc w:val="left"/>
        <w:rPr>
          <w:sz w:val="24"/>
        </w:rPr>
      </w:pPr>
      <w:r>
        <w:rPr>
          <w:sz w:val="24"/>
        </w:rPr>
        <w:t>garantizar el funcionamiento de los órganos de dirección de la</w:t>
      </w:r>
      <w:r>
        <w:rPr>
          <w:spacing w:val="-2"/>
          <w:sz w:val="24"/>
        </w:rPr>
        <w:t> </w:t>
      </w:r>
      <w:r>
        <w:rPr>
          <w:sz w:val="24"/>
        </w:rPr>
        <w:t>empresa;</w:t>
      </w:r>
    </w:p>
    <w:p>
      <w:pPr>
        <w:pStyle w:val="ListParagraph"/>
        <w:numPr>
          <w:ilvl w:val="3"/>
          <w:numId w:val="86"/>
        </w:numPr>
        <w:tabs>
          <w:tab w:pos="623" w:val="left" w:leader="none"/>
        </w:tabs>
        <w:spacing w:line="268" w:lineRule="exact" w:before="4" w:after="0"/>
        <w:ind w:left="622" w:right="0" w:hanging="397"/>
        <w:jc w:val="left"/>
        <w:rPr>
          <w:sz w:val="24"/>
        </w:rPr>
      </w:pPr>
      <w:r>
        <w:rPr>
          <w:sz w:val="24"/>
        </w:rPr>
        <w:t>programar las reuniones y tareas principales a desarrollar y cumplir en la empresa;</w:t>
      </w:r>
    </w:p>
    <w:p>
      <w:pPr>
        <w:pStyle w:val="ListParagraph"/>
        <w:numPr>
          <w:ilvl w:val="3"/>
          <w:numId w:val="86"/>
        </w:numPr>
        <w:tabs>
          <w:tab w:pos="623" w:val="left" w:leader="none"/>
        </w:tabs>
        <w:spacing w:line="199" w:lineRule="auto" w:before="30" w:after="0"/>
        <w:ind w:left="621" w:right="202" w:hanging="396"/>
        <w:jc w:val="both"/>
        <w:rPr>
          <w:sz w:val="24"/>
        </w:rPr>
      </w:pPr>
      <w:r>
        <w:rPr>
          <w:sz w:val="24"/>
        </w:rPr>
        <w:t>rendir cuentas periódicamente a la instancia correspondiente del resultado del desempeño</w:t>
      </w:r>
      <w:r>
        <w:rPr>
          <w:spacing w:val="-13"/>
          <w:sz w:val="24"/>
        </w:rPr>
        <w:t> </w:t>
      </w:r>
      <w:r>
        <w:rPr>
          <w:sz w:val="24"/>
        </w:rPr>
        <w:t>y</w:t>
      </w:r>
      <w:r>
        <w:rPr>
          <w:spacing w:val="-12"/>
          <w:sz w:val="24"/>
        </w:rPr>
        <w:t> </w:t>
      </w:r>
      <w:r>
        <w:rPr>
          <w:sz w:val="24"/>
        </w:rPr>
        <w:t>de</w:t>
      </w:r>
      <w:r>
        <w:rPr>
          <w:spacing w:val="-13"/>
          <w:sz w:val="24"/>
        </w:rPr>
        <w:t> </w:t>
      </w:r>
      <w:r>
        <w:rPr>
          <w:sz w:val="24"/>
        </w:rPr>
        <w:t>la</w:t>
      </w:r>
      <w:r>
        <w:rPr>
          <w:spacing w:val="-12"/>
          <w:sz w:val="24"/>
        </w:rPr>
        <w:t> </w:t>
      </w:r>
      <w:r>
        <w:rPr>
          <w:sz w:val="24"/>
        </w:rPr>
        <w:t>gestión</w:t>
      </w:r>
      <w:r>
        <w:rPr>
          <w:spacing w:val="-12"/>
          <w:sz w:val="24"/>
        </w:rPr>
        <w:t> </w:t>
      </w:r>
      <w:r>
        <w:rPr>
          <w:sz w:val="24"/>
        </w:rPr>
        <w:t>de</w:t>
      </w:r>
      <w:r>
        <w:rPr>
          <w:spacing w:val="-13"/>
          <w:sz w:val="24"/>
        </w:rPr>
        <w:t> </w:t>
      </w:r>
      <w:r>
        <w:rPr>
          <w:sz w:val="24"/>
        </w:rPr>
        <w:t>toda</w:t>
      </w:r>
      <w:r>
        <w:rPr>
          <w:spacing w:val="-12"/>
          <w:sz w:val="24"/>
        </w:rPr>
        <w:t> </w:t>
      </w:r>
      <w:r>
        <w:rPr>
          <w:sz w:val="24"/>
        </w:rPr>
        <w:t>la</w:t>
      </w:r>
      <w:r>
        <w:rPr>
          <w:spacing w:val="-12"/>
          <w:sz w:val="24"/>
        </w:rPr>
        <w:t> </w:t>
      </w:r>
      <w:r>
        <w:rPr>
          <w:sz w:val="24"/>
        </w:rPr>
        <w:t>empresa;</w:t>
      </w:r>
      <w:r>
        <w:rPr>
          <w:spacing w:val="-13"/>
          <w:sz w:val="24"/>
        </w:rPr>
        <w:t> </w:t>
      </w:r>
      <w:r>
        <w:rPr>
          <w:sz w:val="24"/>
        </w:rPr>
        <w:t>organizar</w:t>
      </w:r>
      <w:r>
        <w:rPr>
          <w:spacing w:val="-12"/>
          <w:sz w:val="24"/>
        </w:rPr>
        <w:t> </w:t>
      </w:r>
      <w:r>
        <w:rPr>
          <w:sz w:val="24"/>
        </w:rPr>
        <w:t>este</w:t>
      </w:r>
      <w:r>
        <w:rPr>
          <w:spacing w:val="-12"/>
          <w:sz w:val="24"/>
        </w:rPr>
        <w:t> </w:t>
      </w:r>
      <w:r>
        <w:rPr>
          <w:sz w:val="24"/>
        </w:rPr>
        <w:t>proceso</w:t>
      </w:r>
      <w:r>
        <w:rPr>
          <w:spacing w:val="-13"/>
          <w:sz w:val="24"/>
        </w:rPr>
        <w:t> </w:t>
      </w:r>
      <w:r>
        <w:rPr>
          <w:sz w:val="24"/>
        </w:rPr>
        <w:t>en</w:t>
      </w:r>
      <w:r>
        <w:rPr>
          <w:spacing w:val="-12"/>
          <w:sz w:val="24"/>
        </w:rPr>
        <w:t> </w:t>
      </w:r>
      <w:r>
        <w:rPr>
          <w:sz w:val="24"/>
        </w:rPr>
        <w:t>las</w:t>
      </w:r>
      <w:r>
        <w:rPr>
          <w:spacing w:val="-12"/>
          <w:sz w:val="24"/>
        </w:rPr>
        <w:t> </w:t>
      </w:r>
      <w:r>
        <w:rPr>
          <w:sz w:val="24"/>
        </w:rPr>
        <w:t>diferentes áreas de la empresa ante el consejo de dirección;</w:t>
      </w:r>
    </w:p>
    <w:p>
      <w:pPr>
        <w:pStyle w:val="ListParagraph"/>
        <w:numPr>
          <w:ilvl w:val="3"/>
          <w:numId w:val="86"/>
        </w:numPr>
        <w:tabs>
          <w:tab w:pos="623" w:val="left" w:leader="none"/>
        </w:tabs>
        <w:spacing w:line="199" w:lineRule="auto" w:before="52" w:after="0"/>
        <w:ind w:left="622" w:right="200" w:hanging="398"/>
        <w:jc w:val="both"/>
        <w:rPr>
          <w:sz w:val="24"/>
        </w:rPr>
      </w:pPr>
      <w:r>
        <w:rPr>
          <w:sz w:val="24"/>
        </w:rPr>
        <w:t>diseñar e implantar el procedimiento que organiza el sistema de trabajo con los cuadros de la empresa y sus reservas, en correspondencia con los lineamientos y las disposiciones que a estos efectos se emiten por el</w:t>
      </w:r>
      <w:r>
        <w:rPr>
          <w:spacing w:val="-3"/>
          <w:sz w:val="24"/>
        </w:rPr>
        <w:t> </w:t>
      </w:r>
      <w:r>
        <w:rPr>
          <w:sz w:val="24"/>
        </w:rPr>
        <w:t>Gobierno;</w:t>
      </w:r>
    </w:p>
    <w:p>
      <w:pPr>
        <w:pStyle w:val="ListParagraph"/>
        <w:numPr>
          <w:ilvl w:val="3"/>
          <w:numId w:val="86"/>
        </w:numPr>
        <w:tabs>
          <w:tab w:pos="623" w:val="left" w:leader="none"/>
        </w:tabs>
        <w:spacing w:line="199" w:lineRule="auto" w:before="53" w:after="0"/>
        <w:ind w:left="622" w:right="203" w:hanging="397"/>
        <w:jc w:val="both"/>
        <w:rPr>
          <w:sz w:val="24"/>
        </w:rPr>
      </w:pPr>
      <w:r>
        <w:rPr>
          <w:sz w:val="24"/>
        </w:rPr>
        <w:t>elaborar e implantar, de conjunto con la organización sindical, el reglamento de estimulación moral a los trabajadores de la empresa;</w:t>
      </w:r>
    </w:p>
    <w:p>
      <w:pPr>
        <w:pStyle w:val="ListParagraph"/>
        <w:numPr>
          <w:ilvl w:val="3"/>
          <w:numId w:val="86"/>
        </w:numPr>
        <w:tabs>
          <w:tab w:pos="623" w:val="left" w:leader="none"/>
        </w:tabs>
        <w:spacing w:line="199" w:lineRule="auto" w:before="52" w:after="0"/>
        <w:ind w:left="622" w:right="203" w:hanging="397"/>
        <w:jc w:val="both"/>
        <w:rPr>
          <w:sz w:val="24"/>
        </w:rPr>
      </w:pPr>
      <w:r>
        <w:rPr>
          <w:sz w:val="24"/>
        </w:rPr>
        <w:t>elaborar e implantar, de conjunto con la organización sindical, el procedimiento que garantiza la participación de los trabajadores en la dirección;</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involucrar</w:t>
      </w:r>
      <w:r>
        <w:rPr>
          <w:spacing w:val="-16"/>
          <w:sz w:val="24"/>
        </w:rPr>
        <w:t> </w:t>
      </w:r>
      <w:r>
        <w:rPr>
          <w:sz w:val="24"/>
        </w:rPr>
        <w:t>a</w:t>
      </w:r>
      <w:r>
        <w:rPr>
          <w:spacing w:val="-15"/>
          <w:sz w:val="24"/>
        </w:rPr>
        <w:t> </w:t>
      </w:r>
      <w:r>
        <w:rPr>
          <w:sz w:val="24"/>
        </w:rPr>
        <w:t>los</w:t>
      </w:r>
      <w:r>
        <w:rPr>
          <w:spacing w:val="-15"/>
          <w:sz w:val="24"/>
        </w:rPr>
        <w:t> </w:t>
      </w:r>
      <w:r>
        <w:rPr>
          <w:sz w:val="24"/>
        </w:rPr>
        <w:t>trabajadores</w:t>
      </w:r>
      <w:r>
        <w:rPr>
          <w:spacing w:val="-15"/>
          <w:sz w:val="24"/>
        </w:rPr>
        <w:t> </w:t>
      </w:r>
      <w:r>
        <w:rPr>
          <w:sz w:val="24"/>
        </w:rPr>
        <w:t>en</w:t>
      </w:r>
      <w:r>
        <w:rPr>
          <w:spacing w:val="-15"/>
          <w:sz w:val="24"/>
        </w:rPr>
        <w:t> </w:t>
      </w:r>
      <w:r>
        <w:rPr>
          <w:sz w:val="24"/>
        </w:rPr>
        <w:t>las</w:t>
      </w:r>
      <w:r>
        <w:rPr>
          <w:spacing w:val="-15"/>
          <w:sz w:val="24"/>
        </w:rPr>
        <w:t> </w:t>
      </w:r>
      <w:r>
        <w:rPr>
          <w:sz w:val="24"/>
        </w:rPr>
        <w:t>tareas</w:t>
      </w:r>
      <w:r>
        <w:rPr>
          <w:spacing w:val="-15"/>
          <w:sz w:val="24"/>
        </w:rPr>
        <w:t> </w:t>
      </w:r>
      <w:r>
        <w:rPr>
          <w:sz w:val="24"/>
        </w:rPr>
        <w:t>del</w:t>
      </w:r>
      <w:r>
        <w:rPr>
          <w:spacing w:val="-15"/>
          <w:sz w:val="24"/>
        </w:rPr>
        <w:t> </w:t>
      </w:r>
      <w:r>
        <w:rPr>
          <w:sz w:val="24"/>
        </w:rPr>
        <w:t>control</w:t>
      </w:r>
      <w:r>
        <w:rPr>
          <w:spacing w:val="-15"/>
          <w:sz w:val="24"/>
        </w:rPr>
        <w:t> </w:t>
      </w:r>
      <w:r>
        <w:rPr>
          <w:sz w:val="24"/>
        </w:rPr>
        <w:t>interno</w:t>
      </w:r>
      <w:r>
        <w:rPr>
          <w:spacing w:val="-15"/>
          <w:sz w:val="24"/>
        </w:rPr>
        <w:t> </w:t>
      </w:r>
      <w:r>
        <w:rPr>
          <w:sz w:val="24"/>
        </w:rPr>
        <w:t>y</w:t>
      </w:r>
      <w:r>
        <w:rPr>
          <w:spacing w:val="-15"/>
          <w:sz w:val="24"/>
        </w:rPr>
        <w:t> </w:t>
      </w:r>
      <w:r>
        <w:rPr>
          <w:sz w:val="24"/>
        </w:rPr>
        <w:t>garantizar</w:t>
      </w:r>
      <w:r>
        <w:rPr>
          <w:spacing w:val="-15"/>
          <w:sz w:val="24"/>
        </w:rPr>
        <w:t> </w:t>
      </w:r>
      <w:r>
        <w:rPr>
          <w:sz w:val="24"/>
        </w:rPr>
        <w:t>que</w:t>
      </w:r>
      <w:r>
        <w:rPr>
          <w:spacing w:val="-15"/>
          <w:sz w:val="24"/>
        </w:rPr>
        <w:t> </w:t>
      </w:r>
      <w:r>
        <w:rPr>
          <w:sz w:val="24"/>
        </w:rPr>
        <w:t>dominen y cumplan las medidas a tomar para evitar daños a la propiedad estatal;</w:t>
      </w:r>
    </w:p>
    <w:p>
      <w:pPr>
        <w:pStyle w:val="ListParagraph"/>
        <w:numPr>
          <w:ilvl w:val="3"/>
          <w:numId w:val="86"/>
        </w:numPr>
        <w:tabs>
          <w:tab w:pos="623" w:val="left" w:leader="none"/>
        </w:tabs>
        <w:spacing w:line="199" w:lineRule="auto" w:before="52" w:after="0"/>
        <w:ind w:left="622" w:right="203" w:hanging="397"/>
        <w:jc w:val="both"/>
        <w:rPr>
          <w:sz w:val="24"/>
        </w:rPr>
      </w:pPr>
      <w:r>
        <w:rPr>
          <w:sz w:val="24"/>
        </w:rPr>
        <w:t>elaborar</w:t>
      </w:r>
      <w:r>
        <w:rPr>
          <w:spacing w:val="-6"/>
          <w:sz w:val="24"/>
        </w:rPr>
        <w:t> </w:t>
      </w:r>
      <w:r>
        <w:rPr>
          <w:sz w:val="24"/>
        </w:rPr>
        <w:t>e</w:t>
      </w:r>
      <w:r>
        <w:rPr>
          <w:spacing w:val="-6"/>
          <w:sz w:val="24"/>
        </w:rPr>
        <w:t> </w:t>
      </w:r>
      <w:r>
        <w:rPr>
          <w:sz w:val="24"/>
        </w:rPr>
        <w:t>implantar,</w:t>
      </w:r>
      <w:r>
        <w:rPr>
          <w:spacing w:val="-5"/>
          <w:sz w:val="24"/>
        </w:rPr>
        <w:t> </w:t>
      </w:r>
      <w:r>
        <w:rPr>
          <w:sz w:val="24"/>
        </w:rPr>
        <w:t>de</w:t>
      </w:r>
      <w:r>
        <w:rPr>
          <w:spacing w:val="-6"/>
          <w:sz w:val="24"/>
        </w:rPr>
        <w:t> </w:t>
      </w:r>
      <w:r>
        <w:rPr>
          <w:sz w:val="24"/>
        </w:rPr>
        <w:t>conjunto</w:t>
      </w:r>
      <w:r>
        <w:rPr>
          <w:spacing w:val="-5"/>
          <w:sz w:val="24"/>
        </w:rPr>
        <w:t> </w:t>
      </w:r>
      <w:r>
        <w:rPr>
          <w:sz w:val="24"/>
        </w:rPr>
        <w:t>con</w:t>
      </w:r>
      <w:r>
        <w:rPr>
          <w:spacing w:val="-5"/>
          <w:sz w:val="24"/>
        </w:rPr>
        <w:t> </w:t>
      </w:r>
      <w:r>
        <w:rPr>
          <w:sz w:val="24"/>
        </w:rPr>
        <w:t>la</w:t>
      </w:r>
      <w:r>
        <w:rPr>
          <w:spacing w:val="-6"/>
          <w:sz w:val="24"/>
        </w:rPr>
        <w:t> </w:t>
      </w:r>
      <w:r>
        <w:rPr>
          <w:sz w:val="24"/>
        </w:rPr>
        <w:t>organización</w:t>
      </w:r>
      <w:r>
        <w:rPr>
          <w:spacing w:val="-5"/>
          <w:sz w:val="24"/>
        </w:rPr>
        <w:t> </w:t>
      </w:r>
      <w:r>
        <w:rPr>
          <w:sz w:val="24"/>
        </w:rPr>
        <w:t>sindical,</w:t>
      </w:r>
      <w:r>
        <w:rPr>
          <w:spacing w:val="-5"/>
          <w:sz w:val="24"/>
        </w:rPr>
        <w:t> </w:t>
      </w:r>
      <w:r>
        <w:rPr>
          <w:sz w:val="24"/>
        </w:rPr>
        <w:t>el</w:t>
      </w:r>
      <w:r>
        <w:rPr>
          <w:spacing w:val="-6"/>
          <w:sz w:val="24"/>
        </w:rPr>
        <w:t> </w:t>
      </w:r>
      <w:r>
        <w:rPr>
          <w:sz w:val="24"/>
        </w:rPr>
        <w:t>sistema</w:t>
      </w:r>
      <w:r>
        <w:rPr>
          <w:spacing w:val="-5"/>
          <w:sz w:val="24"/>
        </w:rPr>
        <w:t> </w:t>
      </w:r>
      <w:r>
        <w:rPr>
          <w:sz w:val="24"/>
        </w:rPr>
        <w:t>de</w:t>
      </w:r>
      <w:r>
        <w:rPr>
          <w:spacing w:val="-5"/>
          <w:sz w:val="24"/>
        </w:rPr>
        <w:t> </w:t>
      </w:r>
      <w:r>
        <w:rPr>
          <w:sz w:val="24"/>
        </w:rPr>
        <w:t>atención al hombre en la empresa;</w:t>
      </w:r>
    </w:p>
    <w:p>
      <w:pPr>
        <w:pStyle w:val="ListParagraph"/>
        <w:numPr>
          <w:ilvl w:val="3"/>
          <w:numId w:val="86"/>
        </w:numPr>
        <w:tabs>
          <w:tab w:pos="623" w:val="left" w:leader="none"/>
        </w:tabs>
        <w:spacing w:line="199" w:lineRule="auto" w:before="52" w:after="0"/>
        <w:ind w:left="622" w:right="203" w:hanging="397"/>
        <w:jc w:val="both"/>
        <w:rPr>
          <w:sz w:val="24"/>
        </w:rPr>
      </w:pPr>
      <w:r>
        <w:rPr>
          <w:sz w:val="24"/>
        </w:rPr>
        <w:t>garantizar</w:t>
      </w:r>
      <w:r>
        <w:rPr>
          <w:spacing w:val="-15"/>
          <w:sz w:val="24"/>
        </w:rPr>
        <w:t> </w:t>
      </w:r>
      <w:r>
        <w:rPr>
          <w:sz w:val="24"/>
        </w:rPr>
        <w:t>que</w:t>
      </w:r>
      <w:r>
        <w:rPr>
          <w:spacing w:val="-15"/>
          <w:sz w:val="24"/>
        </w:rPr>
        <w:t> </w:t>
      </w:r>
      <w:r>
        <w:rPr>
          <w:sz w:val="24"/>
        </w:rPr>
        <w:t>la</w:t>
      </w:r>
      <w:r>
        <w:rPr>
          <w:spacing w:val="-15"/>
          <w:sz w:val="24"/>
        </w:rPr>
        <w:t> </w:t>
      </w:r>
      <w:r>
        <w:rPr>
          <w:sz w:val="24"/>
        </w:rPr>
        <w:t>producción</w:t>
      </w:r>
      <w:r>
        <w:rPr>
          <w:spacing w:val="-15"/>
          <w:sz w:val="24"/>
        </w:rPr>
        <w:t> </w:t>
      </w:r>
      <w:r>
        <w:rPr>
          <w:sz w:val="24"/>
        </w:rPr>
        <w:t>y</w:t>
      </w:r>
      <w:r>
        <w:rPr>
          <w:spacing w:val="-15"/>
          <w:sz w:val="24"/>
        </w:rPr>
        <w:t> </w:t>
      </w:r>
      <w:r>
        <w:rPr>
          <w:sz w:val="24"/>
        </w:rPr>
        <w:t>la</w:t>
      </w:r>
      <w:r>
        <w:rPr>
          <w:spacing w:val="-14"/>
          <w:sz w:val="24"/>
        </w:rPr>
        <w:t> </w:t>
      </w:r>
      <w:r>
        <w:rPr>
          <w:sz w:val="24"/>
        </w:rPr>
        <w:t>prestación</w:t>
      </w:r>
      <w:r>
        <w:rPr>
          <w:spacing w:val="-15"/>
          <w:sz w:val="24"/>
        </w:rPr>
        <w:t> </w:t>
      </w:r>
      <w:r>
        <w:rPr>
          <w:sz w:val="24"/>
        </w:rPr>
        <w:t>de</w:t>
      </w:r>
      <w:r>
        <w:rPr>
          <w:spacing w:val="-15"/>
          <w:sz w:val="24"/>
        </w:rPr>
        <w:t> </w:t>
      </w:r>
      <w:r>
        <w:rPr>
          <w:sz w:val="24"/>
        </w:rPr>
        <w:t>servicios</w:t>
      </w:r>
      <w:r>
        <w:rPr>
          <w:spacing w:val="-15"/>
          <w:sz w:val="24"/>
        </w:rPr>
        <w:t> </w:t>
      </w:r>
      <w:r>
        <w:rPr>
          <w:sz w:val="24"/>
        </w:rPr>
        <w:t>se</w:t>
      </w:r>
      <w:r>
        <w:rPr>
          <w:spacing w:val="-15"/>
          <w:sz w:val="24"/>
        </w:rPr>
        <w:t> </w:t>
      </w:r>
      <w:r>
        <w:rPr>
          <w:sz w:val="24"/>
        </w:rPr>
        <w:t>realice</w:t>
      </w:r>
      <w:r>
        <w:rPr>
          <w:spacing w:val="-14"/>
          <w:sz w:val="24"/>
        </w:rPr>
        <w:t> </w:t>
      </w:r>
      <w:r>
        <w:rPr>
          <w:sz w:val="24"/>
        </w:rPr>
        <w:t>en</w:t>
      </w:r>
      <w:r>
        <w:rPr>
          <w:spacing w:val="-15"/>
          <w:sz w:val="24"/>
        </w:rPr>
        <w:t> </w:t>
      </w:r>
      <w:r>
        <w:rPr>
          <w:sz w:val="24"/>
        </w:rPr>
        <w:t>correspondencia con el objeto social y las actividades secundarias, eventuales y de</w:t>
      </w:r>
      <w:r>
        <w:rPr>
          <w:spacing w:val="-8"/>
          <w:sz w:val="24"/>
        </w:rPr>
        <w:t> </w:t>
      </w:r>
      <w:r>
        <w:rPr>
          <w:sz w:val="24"/>
        </w:rPr>
        <w:t>apoyo;</w:t>
      </w:r>
    </w:p>
    <w:p>
      <w:pPr>
        <w:pStyle w:val="ListParagraph"/>
        <w:numPr>
          <w:ilvl w:val="3"/>
          <w:numId w:val="86"/>
        </w:numPr>
        <w:tabs>
          <w:tab w:pos="623" w:val="left" w:leader="none"/>
        </w:tabs>
        <w:spacing w:line="199" w:lineRule="auto" w:before="52" w:after="0"/>
        <w:ind w:left="622" w:right="202" w:hanging="397"/>
        <w:jc w:val="both"/>
        <w:rPr>
          <w:sz w:val="24"/>
        </w:rPr>
      </w:pPr>
      <w:r>
        <w:rPr>
          <w:sz w:val="24"/>
        </w:rPr>
        <w:t>realizar estudios para una correcta aplicación del sistema de organización de la producción de bienes y</w:t>
      </w:r>
      <w:r>
        <w:rPr>
          <w:spacing w:val="-1"/>
          <w:sz w:val="24"/>
        </w:rPr>
        <w:t> </w:t>
      </w:r>
      <w:r>
        <w:rPr>
          <w:sz w:val="24"/>
        </w:rPr>
        <w:t>servicios;</w:t>
      </w:r>
    </w:p>
    <w:p>
      <w:pPr>
        <w:pStyle w:val="ListParagraph"/>
        <w:numPr>
          <w:ilvl w:val="3"/>
          <w:numId w:val="86"/>
        </w:numPr>
        <w:tabs>
          <w:tab w:pos="623" w:val="left" w:leader="none"/>
        </w:tabs>
        <w:spacing w:line="199" w:lineRule="auto" w:before="51" w:after="0"/>
        <w:ind w:left="622" w:right="204" w:hanging="397"/>
        <w:jc w:val="both"/>
        <w:rPr>
          <w:sz w:val="24"/>
        </w:rPr>
      </w:pPr>
      <w:r>
        <w:rPr>
          <w:sz w:val="24"/>
        </w:rPr>
        <w:t>efectuar evaluaciones para determinar nuevos productos y servicios a brindar por la empresa;</w:t>
      </w:r>
    </w:p>
    <w:p>
      <w:pPr>
        <w:pStyle w:val="ListParagraph"/>
        <w:numPr>
          <w:ilvl w:val="3"/>
          <w:numId w:val="86"/>
        </w:numPr>
        <w:tabs>
          <w:tab w:pos="623" w:val="left" w:leader="none"/>
        </w:tabs>
        <w:spacing w:line="199" w:lineRule="auto" w:before="52" w:after="0"/>
        <w:ind w:left="622" w:right="204" w:hanging="397"/>
        <w:jc w:val="both"/>
        <w:rPr>
          <w:sz w:val="24"/>
        </w:rPr>
      </w:pPr>
      <w:r>
        <w:rPr>
          <w:sz w:val="24"/>
        </w:rPr>
        <w:t>elaborar el reglamento de la brigada o equipo de trabajo socialista y garantizar su cumplimiento;</w:t>
      </w:r>
    </w:p>
    <w:p>
      <w:pPr>
        <w:pStyle w:val="ListParagraph"/>
        <w:numPr>
          <w:ilvl w:val="3"/>
          <w:numId w:val="86"/>
        </w:numPr>
        <w:tabs>
          <w:tab w:pos="623" w:val="left" w:leader="none"/>
        </w:tabs>
        <w:spacing w:line="199" w:lineRule="auto" w:before="32" w:after="0"/>
        <w:ind w:left="622" w:right="199" w:hanging="397"/>
        <w:jc w:val="both"/>
        <w:rPr>
          <w:sz w:val="24"/>
        </w:rPr>
      </w:pPr>
      <w:r>
        <w:rPr>
          <w:sz w:val="24"/>
        </w:rPr>
        <w:t>garantizar que el sistema de mantenimiento que se aplique en la empresa esté en correspondencia</w:t>
      </w:r>
      <w:r>
        <w:rPr>
          <w:spacing w:val="-18"/>
          <w:sz w:val="24"/>
        </w:rPr>
        <w:t> </w:t>
      </w:r>
      <w:r>
        <w:rPr>
          <w:sz w:val="24"/>
        </w:rPr>
        <w:t>con</w:t>
      </w:r>
      <w:r>
        <w:rPr>
          <w:spacing w:val="-17"/>
          <w:sz w:val="24"/>
        </w:rPr>
        <w:t> </w:t>
      </w:r>
      <w:r>
        <w:rPr>
          <w:sz w:val="24"/>
        </w:rPr>
        <w:t>su</w:t>
      </w:r>
      <w:r>
        <w:rPr>
          <w:spacing w:val="-17"/>
          <w:sz w:val="24"/>
        </w:rPr>
        <w:t> </w:t>
      </w:r>
      <w:r>
        <w:rPr>
          <w:sz w:val="24"/>
        </w:rPr>
        <w:t>tecnología,</w:t>
      </w:r>
      <w:r>
        <w:rPr>
          <w:spacing w:val="-17"/>
          <w:sz w:val="24"/>
        </w:rPr>
        <w:t> </w:t>
      </w:r>
      <w:r>
        <w:rPr>
          <w:sz w:val="24"/>
        </w:rPr>
        <w:t>características</w:t>
      </w:r>
      <w:r>
        <w:rPr>
          <w:spacing w:val="-17"/>
          <w:sz w:val="24"/>
        </w:rPr>
        <w:t> </w:t>
      </w:r>
      <w:r>
        <w:rPr>
          <w:sz w:val="24"/>
        </w:rPr>
        <w:t>y</w:t>
      </w:r>
      <w:r>
        <w:rPr>
          <w:spacing w:val="-17"/>
          <w:sz w:val="24"/>
        </w:rPr>
        <w:t> </w:t>
      </w:r>
      <w:r>
        <w:rPr>
          <w:sz w:val="24"/>
        </w:rPr>
        <w:t>condiciones</w:t>
      </w:r>
      <w:r>
        <w:rPr>
          <w:spacing w:val="-17"/>
          <w:sz w:val="24"/>
        </w:rPr>
        <w:t> </w:t>
      </w:r>
      <w:r>
        <w:rPr>
          <w:sz w:val="24"/>
        </w:rPr>
        <w:t>de</w:t>
      </w:r>
      <w:r>
        <w:rPr>
          <w:spacing w:val="-17"/>
          <w:sz w:val="24"/>
        </w:rPr>
        <w:t> </w:t>
      </w:r>
      <w:r>
        <w:rPr>
          <w:sz w:val="24"/>
        </w:rPr>
        <w:t>trabajo,</w:t>
      </w:r>
      <w:r>
        <w:rPr>
          <w:spacing w:val="-17"/>
          <w:sz w:val="24"/>
        </w:rPr>
        <w:t> </w:t>
      </w:r>
      <w:r>
        <w:rPr>
          <w:sz w:val="24"/>
        </w:rPr>
        <w:t>y</w:t>
      </w:r>
      <w:r>
        <w:rPr>
          <w:spacing w:val="-17"/>
          <w:sz w:val="24"/>
        </w:rPr>
        <w:t> </w:t>
      </w:r>
      <w:r>
        <w:rPr>
          <w:sz w:val="24"/>
        </w:rPr>
        <w:t>elaborar su</w:t>
      </w:r>
      <w:r>
        <w:rPr>
          <w:spacing w:val="-1"/>
          <w:sz w:val="24"/>
        </w:rPr>
        <w:t> </w:t>
      </w:r>
      <w:r>
        <w:rPr>
          <w:sz w:val="24"/>
        </w:rPr>
        <w:t>reglamento;</w:t>
      </w:r>
    </w:p>
    <w:p>
      <w:pPr>
        <w:pStyle w:val="ListParagraph"/>
        <w:numPr>
          <w:ilvl w:val="3"/>
          <w:numId w:val="86"/>
        </w:numPr>
        <w:tabs>
          <w:tab w:pos="623" w:val="left" w:leader="none"/>
        </w:tabs>
        <w:spacing w:line="199" w:lineRule="auto" w:before="53" w:after="0"/>
        <w:ind w:left="622" w:right="202" w:hanging="397"/>
        <w:jc w:val="both"/>
        <w:rPr>
          <w:sz w:val="24"/>
        </w:rPr>
      </w:pPr>
      <w:r>
        <w:rPr>
          <w:sz w:val="24"/>
        </w:rPr>
        <w:t>elaborar</w:t>
      </w:r>
      <w:r>
        <w:rPr>
          <w:spacing w:val="-22"/>
          <w:sz w:val="24"/>
        </w:rPr>
        <w:t> </w:t>
      </w:r>
      <w:r>
        <w:rPr>
          <w:sz w:val="24"/>
        </w:rPr>
        <w:t>el</w:t>
      </w:r>
      <w:r>
        <w:rPr>
          <w:spacing w:val="-21"/>
          <w:sz w:val="24"/>
        </w:rPr>
        <w:t> </w:t>
      </w:r>
      <w:r>
        <w:rPr>
          <w:sz w:val="24"/>
        </w:rPr>
        <w:t>procedimiento</w:t>
      </w:r>
      <w:r>
        <w:rPr>
          <w:spacing w:val="-22"/>
          <w:sz w:val="24"/>
        </w:rPr>
        <w:t> </w:t>
      </w:r>
      <w:r>
        <w:rPr>
          <w:sz w:val="24"/>
        </w:rPr>
        <w:t>para</w:t>
      </w:r>
      <w:r>
        <w:rPr>
          <w:spacing w:val="-21"/>
          <w:sz w:val="24"/>
        </w:rPr>
        <w:t> </w:t>
      </w:r>
      <w:r>
        <w:rPr>
          <w:sz w:val="24"/>
        </w:rPr>
        <w:t>la</w:t>
      </w:r>
      <w:r>
        <w:rPr>
          <w:spacing w:val="-21"/>
          <w:sz w:val="24"/>
        </w:rPr>
        <w:t> </w:t>
      </w:r>
      <w:r>
        <w:rPr>
          <w:sz w:val="24"/>
        </w:rPr>
        <w:t>organización</w:t>
      </w:r>
      <w:r>
        <w:rPr>
          <w:spacing w:val="-21"/>
          <w:sz w:val="24"/>
        </w:rPr>
        <w:t> </w:t>
      </w:r>
      <w:r>
        <w:rPr>
          <w:sz w:val="24"/>
        </w:rPr>
        <w:t>de</w:t>
      </w:r>
      <w:r>
        <w:rPr>
          <w:spacing w:val="-20"/>
          <w:sz w:val="24"/>
        </w:rPr>
        <w:t> </w:t>
      </w:r>
      <w:r>
        <w:rPr>
          <w:sz w:val="24"/>
        </w:rPr>
        <w:t>los</w:t>
      </w:r>
      <w:r>
        <w:rPr>
          <w:spacing w:val="-21"/>
          <w:sz w:val="24"/>
        </w:rPr>
        <w:t> </w:t>
      </w:r>
      <w:r>
        <w:rPr>
          <w:sz w:val="24"/>
        </w:rPr>
        <w:t>abastecimientos</w:t>
      </w:r>
      <w:r>
        <w:rPr>
          <w:spacing w:val="-21"/>
          <w:sz w:val="24"/>
        </w:rPr>
        <w:t> </w:t>
      </w:r>
      <w:r>
        <w:rPr>
          <w:sz w:val="24"/>
        </w:rPr>
        <w:t>y</w:t>
      </w:r>
      <w:r>
        <w:rPr>
          <w:spacing w:val="-21"/>
          <w:sz w:val="24"/>
        </w:rPr>
        <w:t> </w:t>
      </w:r>
      <w:r>
        <w:rPr>
          <w:sz w:val="24"/>
        </w:rPr>
        <w:t>las</w:t>
      </w:r>
      <w:r>
        <w:rPr>
          <w:spacing w:val="-20"/>
          <w:sz w:val="24"/>
        </w:rPr>
        <w:t> </w:t>
      </w:r>
      <w:r>
        <w:rPr>
          <w:sz w:val="24"/>
        </w:rPr>
        <w:t>compras</w:t>
      </w:r>
      <w:r>
        <w:rPr>
          <w:spacing w:val="-21"/>
          <w:sz w:val="24"/>
        </w:rPr>
        <w:t> </w:t>
      </w:r>
      <w:r>
        <w:rPr>
          <w:sz w:val="24"/>
        </w:rPr>
        <w:t>de insumos o productos que garantizan la producción, los servicios y demás</w:t>
      </w:r>
      <w:r>
        <w:rPr>
          <w:spacing w:val="-30"/>
          <w:sz w:val="24"/>
        </w:rPr>
        <w:t> </w:t>
      </w:r>
      <w:r>
        <w:rPr>
          <w:sz w:val="24"/>
        </w:rPr>
        <w:t>actividades que se desarrollan en la</w:t>
      </w:r>
      <w:r>
        <w:rPr>
          <w:spacing w:val="-2"/>
          <w:sz w:val="24"/>
        </w:rPr>
        <w:t> </w:t>
      </w:r>
      <w:r>
        <w:rPr>
          <w:sz w:val="24"/>
        </w:rPr>
        <w:t>empresa;</w:t>
      </w:r>
    </w:p>
    <w:p>
      <w:pPr>
        <w:pStyle w:val="ListParagraph"/>
        <w:numPr>
          <w:ilvl w:val="3"/>
          <w:numId w:val="86"/>
        </w:numPr>
        <w:tabs>
          <w:tab w:pos="623" w:val="left" w:leader="none"/>
        </w:tabs>
        <w:spacing w:line="199" w:lineRule="auto" w:before="53" w:after="0"/>
        <w:ind w:left="622" w:right="201" w:hanging="397"/>
        <w:jc w:val="both"/>
        <w:rPr>
          <w:sz w:val="24"/>
        </w:rPr>
      </w:pPr>
      <w:r>
        <w:rPr>
          <w:sz w:val="24"/>
        </w:rPr>
        <w:t>elaborar las normas de consumo material y los índices de intensidad energética en la empresa;</w:t>
      </w:r>
    </w:p>
    <w:p>
      <w:pPr>
        <w:pStyle w:val="ListParagraph"/>
        <w:numPr>
          <w:ilvl w:val="3"/>
          <w:numId w:val="86"/>
        </w:numPr>
        <w:tabs>
          <w:tab w:pos="623" w:val="left" w:leader="none"/>
        </w:tabs>
        <w:spacing w:line="199" w:lineRule="auto" w:before="51" w:after="0"/>
        <w:ind w:left="622" w:right="202" w:hanging="397"/>
        <w:jc w:val="both"/>
        <w:rPr>
          <w:sz w:val="24"/>
        </w:rPr>
      </w:pPr>
      <w:r>
        <w:rPr>
          <w:sz w:val="24"/>
        </w:rPr>
        <w:t>elaborar el procedimiento que organiza la actividad metrológica en la empresa que cumpla con los requisitos del servicio nacional de</w:t>
      </w:r>
      <w:r>
        <w:rPr>
          <w:spacing w:val="-3"/>
          <w:sz w:val="24"/>
        </w:rPr>
        <w:t> </w:t>
      </w:r>
      <w:r>
        <w:rPr>
          <w:sz w:val="24"/>
        </w:rPr>
        <w:t>metrología;</w:t>
      </w:r>
    </w:p>
    <w:p>
      <w:pPr>
        <w:spacing w:after="0" w:line="199" w:lineRule="auto"/>
        <w:jc w:val="both"/>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232"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1093</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3"/>
          <w:numId w:val="86"/>
        </w:numPr>
        <w:tabs>
          <w:tab w:pos="623" w:val="left" w:leader="none"/>
        </w:tabs>
        <w:spacing w:line="199" w:lineRule="auto" w:before="128" w:after="0"/>
        <w:ind w:left="622" w:right="199" w:hanging="397"/>
        <w:jc w:val="both"/>
        <w:rPr>
          <w:sz w:val="24"/>
        </w:rPr>
      </w:pPr>
      <w:r>
        <w:rPr>
          <w:sz w:val="24"/>
        </w:rPr>
        <w:t>aplicar correctamente las técnicas de economía de almacenes, adecuándolas a las características de la empresa, para una mejor gestión del almacenamiento;</w:t>
      </w:r>
    </w:p>
    <w:p>
      <w:pPr>
        <w:pStyle w:val="ListParagraph"/>
        <w:numPr>
          <w:ilvl w:val="3"/>
          <w:numId w:val="86"/>
        </w:numPr>
        <w:tabs>
          <w:tab w:pos="623" w:val="left" w:leader="none"/>
        </w:tabs>
        <w:spacing w:line="199" w:lineRule="auto" w:before="32" w:after="0"/>
        <w:ind w:left="622" w:right="202" w:hanging="397"/>
        <w:jc w:val="both"/>
        <w:rPr>
          <w:sz w:val="24"/>
        </w:rPr>
      </w:pPr>
      <w:r>
        <w:rPr>
          <w:sz w:val="24"/>
        </w:rPr>
        <w:t>planificar, acumular, almacenar, rotar, mantener, conservar y responder por la integridad física, calidad y control de las reservas materiales acumuladas;</w:t>
      </w:r>
    </w:p>
    <w:p>
      <w:pPr>
        <w:pStyle w:val="ListParagraph"/>
        <w:numPr>
          <w:ilvl w:val="3"/>
          <w:numId w:val="86"/>
        </w:numPr>
        <w:tabs>
          <w:tab w:pos="623" w:val="left" w:leader="none"/>
        </w:tabs>
        <w:spacing w:line="199" w:lineRule="auto" w:before="31" w:after="0"/>
        <w:ind w:left="621" w:right="201" w:hanging="396"/>
        <w:jc w:val="both"/>
        <w:rPr>
          <w:sz w:val="24"/>
        </w:rPr>
      </w:pPr>
      <w:r>
        <w:rPr>
          <w:sz w:val="24"/>
        </w:rPr>
        <w:t>aplicar el sistema de gestión de la calidad en la empresa, certificándolo o avalándolo con las entidades autorizadas, según el cronograma elaborado a tales</w:t>
      </w:r>
      <w:r>
        <w:rPr>
          <w:spacing w:val="-3"/>
          <w:sz w:val="24"/>
        </w:rPr>
        <w:t> </w:t>
      </w:r>
      <w:r>
        <w:rPr>
          <w:sz w:val="24"/>
        </w:rPr>
        <w:t>efectos;</w:t>
      </w:r>
    </w:p>
    <w:p>
      <w:pPr>
        <w:pStyle w:val="ListParagraph"/>
        <w:numPr>
          <w:ilvl w:val="3"/>
          <w:numId w:val="86"/>
        </w:numPr>
        <w:tabs>
          <w:tab w:pos="623" w:val="left" w:leader="none"/>
        </w:tabs>
        <w:spacing w:line="262" w:lineRule="exact" w:before="0" w:after="0"/>
        <w:ind w:left="622" w:right="0" w:hanging="398"/>
        <w:jc w:val="left"/>
        <w:rPr>
          <w:sz w:val="24"/>
        </w:rPr>
      </w:pPr>
      <w:r>
        <w:rPr>
          <w:sz w:val="24"/>
        </w:rPr>
        <w:t>elaborar el manual de la calidad de la empresa;</w:t>
      </w:r>
    </w:p>
    <w:p>
      <w:pPr>
        <w:pStyle w:val="ListParagraph"/>
        <w:numPr>
          <w:ilvl w:val="3"/>
          <w:numId w:val="86"/>
        </w:numPr>
        <w:tabs>
          <w:tab w:pos="623" w:val="left" w:leader="none"/>
        </w:tabs>
        <w:spacing w:line="260" w:lineRule="exact" w:before="0" w:after="0"/>
        <w:ind w:left="622" w:right="0" w:hanging="397"/>
        <w:jc w:val="left"/>
        <w:rPr>
          <w:sz w:val="24"/>
        </w:rPr>
      </w:pPr>
      <w:r>
        <w:rPr>
          <w:sz w:val="24"/>
        </w:rPr>
        <w:t>elaborar y aplicar el sistema de costos de la calidad de la</w:t>
      </w:r>
      <w:r>
        <w:rPr>
          <w:spacing w:val="-3"/>
          <w:sz w:val="24"/>
        </w:rPr>
        <w:t> </w:t>
      </w:r>
      <w:r>
        <w:rPr>
          <w:sz w:val="24"/>
        </w:rPr>
        <w:t>empresa;</w:t>
      </w:r>
    </w:p>
    <w:p>
      <w:pPr>
        <w:pStyle w:val="ListParagraph"/>
        <w:numPr>
          <w:ilvl w:val="3"/>
          <w:numId w:val="86"/>
        </w:numPr>
        <w:tabs>
          <w:tab w:pos="623" w:val="left" w:leader="none"/>
        </w:tabs>
        <w:spacing w:line="199" w:lineRule="auto" w:before="30" w:after="0"/>
        <w:ind w:left="622" w:right="201" w:hanging="397"/>
        <w:jc w:val="both"/>
        <w:rPr>
          <w:sz w:val="24"/>
        </w:rPr>
      </w:pPr>
      <w:r>
        <w:rPr>
          <w:sz w:val="24"/>
        </w:rPr>
        <w:t>organizar cuando corresponda el funcionamiento del Consejo de la Calidad de la empresa y de los grupos de mejora;</w:t>
      </w:r>
    </w:p>
    <w:p>
      <w:pPr>
        <w:pStyle w:val="ListParagraph"/>
        <w:numPr>
          <w:ilvl w:val="3"/>
          <w:numId w:val="86"/>
        </w:numPr>
        <w:tabs>
          <w:tab w:pos="623" w:val="left" w:leader="none"/>
        </w:tabs>
        <w:spacing w:line="199" w:lineRule="auto" w:before="32" w:after="0"/>
        <w:ind w:left="622" w:right="201" w:hanging="397"/>
        <w:jc w:val="both"/>
        <w:rPr>
          <w:sz w:val="24"/>
        </w:rPr>
      </w:pPr>
      <w:r>
        <w:rPr>
          <w:sz w:val="24"/>
        </w:rPr>
        <w:t>determinar, de conjunto con la organización sindical, los cargos cuya ocupación determina</w:t>
      </w:r>
      <w:r>
        <w:rPr>
          <w:spacing w:val="-9"/>
          <w:sz w:val="24"/>
        </w:rPr>
        <w:t> </w:t>
      </w:r>
      <w:r>
        <w:rPr>
          <w:sz w:val="24"/>
        </w:rPr>
        <w:t>la</w:t>
      </w:r>
      <w:r>
        <w:rPr>
          <w:spacing w:val="-8"/>
          <w:sz w:val="24"/>
        </w:rPr>
        <w:t> </w:t>
      </w:r>
      <w:r>
        <w:rPr>
          <w:sz w:val="24"/>
        </w:rPr>
        <w:t>categoría</w:t>
      </w:r>
      <w:r>
        <w:rPr>
          <w:spacing w:val="-9"/>
          <w:sz w:val="24"/>
        </w:rPr>
        <w:t> </w:t>
      </w:r>
      <w:r>
        <w:rPr>
          <w:sz w:val="24"/>
        </w:rPr>
        <w:t>de</w:t>
      </w:r>
      <w:r>
        <w:rPr>
          <w:spacing w:val="-8"/>
          <w:sz w:val="24"/>
        </w:rPr>
        <w:t> </w:t>
      </w:r>
      <w:r>
        <w:rPr>
          <w:sz w:val="24"/>
        </w:rPr>
        <w:t>funcionarios,</w:t>
      </w:r>
      <w:r>
        <w:rPr>
          <w:spacing w:val="-8"/>
          <w:sz w:val="24"/>
        </w:rPr>
        <w:t> </w:t>
      </w:r>
      <w:r>
        <w:rPr>
          <w:sz w:val="24"/>
        </w:rPr>
        <w:t>según</w:t>
      </w:r>
      <w:r>
        <w:rPr>
          <w:spacing w:val="-9"/>
          <w:sz w:val="24"/>
        </w:rPr>
        <w:t> </w:t>
      </w:r>
      <w:r>
        <w:rPr>
          <w:sz w:val="24"/>
        </w:rPr>
        <w:t>lo</w:t>
      </w:r>
      <w:r>
        <w:rPr>
          <w:spacing w:val="-8"/>
          <w:sz w:val="24"/>
        </w:rPr>
        <w:t> </w:t>
      </w:r>
      <w:r>
        <w:rPr>
          <w:sz w:val="24"/>
        </w:rPr>
        <w:t>establecido</w:t>
      </w:r>
      <w:r>
        <w:rPr>
          <w:spacing w:val="-8"/>
          <w:sz w:val="24"/>
        </w:rPr>
        <w:t> </w:t>
      </w:r>
      <w:r>
        <w:rPr>
          <w:sz w:val="24"/>
        </w:rPr>
        <w:t>en</w:t>
      </w:r>
      <w:r>
        <w:rPr>
          <w:spacing w:val="-9"/>
          <w:sz w:val="24"/>
        </w:rPr>
        <w:t> </w:t>
      </w:r>
      <w:r>
        <w:rPr>
          <w:sz w:val="24"/>
        </w:rPr>
        <w:t>la</w:t>
      </w:r>
      <w:r>
        <w:rPr>
          <w:spacing w:val="-8"/>
          <w:sz w:val="24"/>
        </w:rPr>
        <w:t> </w:t>
      </w:r>
      <w:r>
        <w:rPr>
          <w:sz w:val="24"/>
        </w:rPr>
        <w:t>legislación</w:t>
      </w:r>
      <w:r>
        <w:rPr>
          <w:spacing w:val="-8"/>
          <w:sz w:val="24"/>
        </w:rPr>
        <w:t> </w:t>
      </w:r>
      <w:r>
        <w:rPr>
          <w:sz w:val="24"/>
        </w:rPr>
        <w:t>vigente;</w:t>
      </w:r>
    </w:p>
    <w:p>
      <w:pPr>
        <w:pStyle w:val="ListParagraph"/>
        <w:numPr>
          <w:ilvl w:val="3"/>
          <w:numId w:val="86"/>
        </w:numPr>
        <w:tabs>
          <w:tab w:pos="623" w:val="left" w:leader="none"/>
        </w:tabs>
        <w:spacing w:line="199" w:lineRule="auto" w:before="32" w:after="0"/>
        <w:ind w:left="622" w:right="202" w:hanging="397"/>
        <w:jc w:val="both"/>
        <w:rPr>
          <w:sz w:val="24"/>
        </w:rPr>
      </w:pPr>
      <w:r>
        <w:rPr>
          <w:sz w:val="24"/>
        </w:rPr>
        <w:t>garantizar que el personal de la empresa desempeñe y desarrolle sus actividades de acuerdo con las exigencias establecidas para cada</w:t>
      </w:r>
      <w:r>
        <w:rPr>
          <w:spacing w:val="-1"/>
          <w:sz w:val="24"/>
        </w:rPr>
        <w:t> </w:t>
      </w:r>
      <w:r>
        <w:rPr>
          <w:sz w:val="24"/>
        </w:rPr>
        <w:t>cargo;</w:t>
      </w:r>
    </w:p>
    <w:p>
      <w:pPr>
        <w:pStyle w:val="ListParagraph"/>
        <w:numPr>
          <w:ilvl w:val="3"/>
          <w:numId w:val="86"/>
        </w:numPr>
        <w:tabs>
          <w:tab w:pos="623" w:val="left" w:leader="none"/>
        </w:tabs>
        <w:spacing w:line="199" w:lineRule="auto" w:before="31" w:after="0"/>
        <w:ind w:left="622" w:right="201" w:hanging="397"/>
        <w:jc w:val="both"/>
        <w:rPr>
          <w:sz w:val="24"/>
        </w:rPr>
      </w:pPr>
      <w:r>
        <w:rPr>
          <w:sz w:val="24"/>
        </w:rPr>
        <w:t>organizar el trabajo en la empresa sobre la base del perfil amplio y la carga de trabajo sostenido; elaborar cuando corresponda los profesiogramas a partir de las competencias de los puestos de trabajo y priorizar los puestos claves;</w:t>
      </w:r>
    </w:p>
    <w:p>
      <w:pPr>
        <w:pStyle w:val="ListParagraph"/>
        <w:numPr>
          <w:ilvl w:val="3"/>
          <w:numId w:val="86"/>
        </w:numPr>
        <w:tabs>
          <w:tab w:pos="623" w:val="left" w:leader="none"/>
        </w:tabs>
        <w:spacing w:line="199" w:lineRule="auto" w:before="33" w:after="0"/>
        <w:ind w:left="622" w:right="200" w:hanging="397"/>
        <w:jc w:val="both"/>
        <w:rPr>
          <w:sz w:val="24"/>
        </w:rPr>
      </w:pPr>
      <w:r>
        <w:rPr>
          <w:sz w:val="24"/>
        </w:rPr>
        <w:t>organizar la estructura salarial a aplicar a los cuadros en correspondencia con la categoría aprobada a la empresa y garantizar que no se produzcan incongruencias salariales;</w:t>
      </w:r>
    </w:p>
    <w:p>
      <w:pPr>
        <w:pStyle w:val="ListParagraph"/>
        <w:numPr>
          <w:ilvl w:val="3"/>
          <w:numId w:val="86"/>
        </w:numPr>
        <w:tabs>
          <w:tab w:pos="623" w:val="left" w:leader="none"/>
        </w:tabs>
        <w:spacing w:line="199" w:lineRule="auto" w:before="33" w:after="0"/>
        <w:ind w:left="622" w:right="202" w:hanging="397"/>
        <w:jc w:val="both"/>
        <w:rPr>
          <w:sz w:val="24"/>
        </w:rPr>
      </w:pPr>
      <w:r>
        <w:rPr>
          <w:sz w:val="24"/>
        </w:rPr>
        <w:t>evaluar y aplicar el tratamiento salarial que corresponde a los jefes de brigadas o equipos de trabajo socialista y especialistas principales de la</w:t>
      </w:r>
      <w:r>
        <w:rPr>
          <w:spacing w:val="-4"/>
          <w:sz w:val="24"/>
        </w:rPr>
        <w:t> </w:t>
      </w:r>
      <w:r>
        <w:rPr>
          <w:sz w:val="24"/>
        </w:rPr>
        <w:t>empresa;</w:t>
      </w:r>
    </w:p>
    <w:p>
      <w:pPr>
        <w:pStyle w:val="ListParagraph"/>
        <w:numPr>
          <w:ilvl w:val="3"/>
          <w:numId w:val="86"/>
        </w:numPr>
        <w:tabs>
          <w:tab w:pos="623" w:val="left" w:leader="none"/>
        </w:tabs>
        <w:spacing w:line="199" w:lineRule="auto" w:before="31" w:after="0"/>
        <w:ind w:left="622" w:right="201" w:hanging="397"/>
        <w:jc w:val="both"/>
        <w:rPr>
          <w:sz w:val="24"/>
        </w:rPr>
      </w:pPr>
      <w:r>
        <w:rPr>
          <w:sz w:val="24"/>
        </w:rPr>
        <w:t>proponer a la organización superior de dirección empresarial la aprobación de la estimulación en pesos convertibles (CUC), para su tramitación con el organismo correspondiente y elaborar el reglamento interno a estos efectos, una vez aprobado;</w:t>
      </w:r>
    </w:p>
    <w:p>
      <w:pPr>
        <w:pStyle w:val="ListParagraph"/>
        <w:numPr>
          <w:ilvl w:val="3"/>
          <w:numId w:val="86"/>
        </w:numPr>
        <w:tabs>
          <w:tab w:pos="623" w:val="left" w:leader="none"/>
        </w:tabs>
        <w:spacing w:line="199" w:lineRule="auto" w:before="33" w:after="0"/>
        <w:ind w:left="622" w:right="201" w:hanging="397"/>
        <w:jc w:val="both"/>
        <w:rPr>
          <w:sz w:val="24"/>
        </w:rPr>
      </w:pPr>
      <w:r>
        <w:rPr>
          <w:sz w:val="24"/>
        </w:rPr>
        <w:t>evaluar</w:t>
      </w:r>
      <w:r>
        <w:rPr>
          <w:spacing w:val="-10"/>
          <w:sz w:val="24"/>
        </w:rPr>
        <w:t> </w:t>
      </w:r>
      <w:r>
        <w:rPr>
          <w:sz w:val="24"/>
        </w:rPr>
        <w:t>los</w:t>
      </w:r>
      <w:r>
        <w:rPr>
          <w:spacing w:val="-10"/>
          <w:sz w:val="24"/>
        </w:rPr>
        <w:t> </w:t>
      </w:r>
      <w:r>
        <w:rPr>
          <w:sz w:val="24"/>
        </w:rPr>
        <w:t>puestos</w:t>
      </w:r>
      <w:r>
        <w:rPr>
          <w:spacing w:val="-10"/>
          <w:sz w:val="24"/>
        </w:rPr>
        <w:t> </w:t>
      </w:r>
      <w:r>
        <w:rPr>
          <w:sz w:val="24"/>
        </w:rPr>
        <w:t>que</w:t>
      </w:r>
      <w:r>
        <w:rPr>
          <w:spacing w:val="-9"/>
          <w:sz w:val="24"/>
        </w:rPr>
        <w:t> </w:t>
      </w:r>
      <w:r>
        <w:rPr>
          <w:sz w:val="24"/>
        </w:rPr>
        <w:t>están</w:t>
      </w:r>
      <w:r>
        <w:rPr>
          <w:spacing w:val="-10"/>
          <w:sz w:val="24"/>
        </w:rPr>
        <w:t> </w:t>
      </w:r>
      <w:r>
        <w:rPr>
          <w:sz w:val="24"/>
        </w:rPr>
        <w:t>sometidos</w:t>
      </w:r>
      <w:r>
        <w:rPr>
          <w:spacing w:val="-10"/>
          <w:sz w:val="24"/>
        </w:rPr>
        <w:t> </w:t>
      </w:r>
      <w:r>
        <w:rPr>
          <w:sz w:val="24"/>
        </w:rPr>
        <w:t>a</w:t>
      </w:r>
      <w:r>
        <w:rPr>
          <w:spacing w:val="-9"/>
          <w:sz w:val="24"/>
        </w:rPr>
        <w:t> </w:t>
      </w:r>
      <w:r>
        <w:rPr>
          <w:sz w:val="24"/>
        </w:rPr>
        <w:t>condiciones</w:t>
      </w:r>
      <w:r>
        <w:rPr>
          <w:spacing w:val="-10"/>
          <w:sz w:val="24"/>
        </w:rPr>
        <w:t> </w:t>
      </w:r>
      <w:r>
        <w:rPr>
          <w:sz w:val="24"/>
        </w:rPr>
        <w:t>laborales</w:t>
      </w:r>
      <w:r>
        <w:rPr>
          <w:spacing w:val="-10"/>
          <w:sz w:val="24"/>
        </w:rPr>
        <w:t> </w:t>
      </w:r>
      <w:r>
        <w:rPr>
          <w:sz w:val="24"/>
        </w:rPr>
        <w:t>anormales</w:t>
      </w:r>
      <w:r>
        <w:rPr>
          <w:spacing w:val="-10"/>
          <w:sz w:val="24"/>
        </w:rPr>
        <w:t> </w:t>
      </w:r>
      <w:r>
        <w:rPr>
          <w:sz w:val="24"/>
        </w:rPr>
        <w:t>y</w:t>
      </w:r>
      <w:r>
        <w:rPr>
          <w:spacing w:val="-9"/>
          <w:sz w:val="24"/>
        </w:rPr>
        <w:t> </w:t>
      </w:r>
      <w:r>
        <w:rPr>
          <w:sz w:val="24"/>
        </w:rPr>
        <w:t>eliminar las que sean</w:t>
      </w:r>
      <w:r>
        <w:rPr>
          <w:spacing w:val="-2"/>
          <w:sz w:val="24"/>
        </w:rPr>
        <w:t> </w:t>
      </w:r>
      <w:r>
        <w:rPr>
          <w:sz w:val="24"/>
        </w:rPr>
        <w:t>posibles;</w:t>
      </w:r>
    </w:p>
    <w:p>
      <w:pPr>
        <w:pStyle w:val="ListParagraph"/>
        <w:numPr>
          <w:ilvl w:val="3"/>
          <w:numId w:val="86"/>
        </w:numPr>
        <w:tabs>
          <w:tab w:pos="623" w:val="left" w:leader="none"/>
        </w:tabs>
        <w:spacing w:line="199" w:lineRule="auto" w:before="32" w:after="0"/>
        <w:ind w:left="622" w:right="202" w:hanging="397"/>
        <w:jc w:val="both"/>
        <w:rPr>
          <w:sz w:val="24"/>
        </w:rPr>
      </w:pPr>
      <w:r>
        <w:rPr>
          <w:sz w:val="24"/>
        </w:rPr>
        <w:t>elaborar e implantar el sistema de gestión ambiental en la empresa; realizar periódicamente diagnósticos de la situación ambiental y definir las medidas para su solución;</w:t>
      </w:r>
    </w:p>
    <w:p>
      <w:pPr>
        <w:pStyle w:val="ListParagraph"/>
        <w:numPr>
          <w:ilvl w:val="3"/>
          <w:numId w:val="86"/>
        </w:numPr>
        <w:tabs>
          <w:tab w:pos="623" w:val="left" w:leader="none"/>
        </w:tabs>
        <w:spacing w:line="262" w:lineRule="exact" w:before="0" w:after="0"/>
        <w:ind w:left="622" w:right="0" w:hanging="397"/>
        <w:jc w:val="left"/>
        <w:rPr>
          <w:sz w:val="24"/>
        </w:rPr>
      </w:pPr>
      <w:r>
        <w:rPr>
          <w:sz w:val="24"/>
        </w:rPr>
        <w:t>diseñar e implantar el sistema de gestión de la innovación de la</w:t>
      </w:r>
      <w:r>
        <w:rPr>
          <w:spacing w:val="-4"/>
          <w:sz w:val="24"/>
        </w:rPr>
        <w:t> </w:t>
      </w:r>
      <w:r>
        <w:rPr>
          <w:sz w:val="24"/>
        </w:rPr>
        <w:t>empresa;</w:t>
      </w:r>
    </w:p>
    <w:p>
      <w:pPr>
        <w:pStyle w:val="ListParagraph"/>
        <w:numPr>
          <w:ilvl w:val="3"/>
          <w:numId w:val="86"/>
        </w:numPr>
        <w:tabs>
          <w:tab w:pos="623" w:val="left" w:leader="none"/>
        </w:tabs>
        <w:spacing w:line="260" w:lineRule="exact" w:before="0" w:after="0"/>
        <w:ind w:left="622" w:right="0" w:hanging="397"/>
        <w:jc w:val="left"/>
        <w:rPr>
          <w:sz w:val="24"/>
        </w:rPr>
      </w:pPr>
      <w:r>
        <w:rPr>
          <w:sz w:val="24"/>
        </w:rPr>
        <w:t>realizar los estudios de factibilidad de inversiones, mejora de productos y</w:t>
      </w:r>
      <w:r>
        <w:rPr>
          <w:spacing w:val="-7"/>
          <w:sz w:val="24"/>
        </w:rPr>
        <w:t> </w:t>
      </w:r>
      <w:r>
        <w:rPr>
          <w:sz w:val="24"/>
        </w:rPr>
        <w:t>servicios;</w:t>
      </w:r>
    </w:p>
    <w:p>
      <w:pPr>
        <w:pStyle w:val="ListParagraph"/>
        <w:numPr>
          <w:ilvl w:val="3"/>
          <w:numId w:val="86"/>
        </w:numPr>
        <w:tabs>
          <w:tab w:pos="623" w:val="left" w:leader="none"/>
        </w:tabs>
        <w:spacing w:line="199" w:lineRule="auto" w:before="30" w:after="0"/>
        <w:ind w:left="622" w:right="201" w:hanging="397"/>
        <w:jc w:val="both"/>
        <w:rPr>
          <w:sz w:val="24"/>
        </w:rPr>
      </w:pPr>
      <w:r>
        <w:rPr>
          <w:sz w:val="24"/>
        </w:rPr>
        <w:t>garantizar la introducción en la empresa de nuevas técnicas e innovaciones</w:t>
      </w:r>
      <w:r>
        <w:rPr>
          <w:spacing w:val="38"/>
          <w:sz w:val="24"/>
        </w:rPr>
        <w:t> </w:t>
      </w:r>
      <w:r>
        <w:rPr>
          <w:sz w:val="24"/>
        </w:rPr>
        <w:t>de efectividad comprobada;</w:t>
      </w:r>
    </w:p>
    <w:p>
      <w:pPr>
        <w:pStyle w:val="ListParagraph"/>
        <w:numPr>
          <w:ilvl w:val="3"/>
          <w:numId w:val="86"/>
        </w:numPr>
        <w:tabs>
          <w:tab w:pos="623" w:val="left" w:leader="none"/>
        </w:tabs>
        <w:spacing w:line="199" w:lineRule="auto" w:before="31" w:after="0"/>
        <w:ind w:left="622" w:right="201" w:hanging="397"/>
        <w:jc w:val="both"/>
        <w:rPr>
          <w:sz w:val="24"/>
        </w:rPr>
      </w:pPr>
      <w:r>
        <w:rPr>
          <w:sz w:val="24"/>
        </w:rPr>
        <w:t>diseñar</w:t>
      </w:r>
      <w:r>
        <w:rPr>
          <w:spacing w:val="-13"/>
          <w:sz w:val="24"/>
        </w:rPr>
        <w:t> </w:t>
      </w:r>
      <w:r>
        <w:rPr>
          <w:sz w:val="24"/>
        </w:rPr>
        <w:t>e</w:t>
      </w:r>
      <w:r>
        <w:rPr>
          <w:spacing w:val="-13"/>
          <w:sz w:val="24"/>
        </w:rPr>
        <w:t> </w:t>
      </w:r>
      <w:r>
        <w:rPr>
          <w:sz w:val="24"/>
        </w:rPr>
        <w:t>implantar</w:t>
      </w:r>
      <w:r>
        <w:rPr>
          <w:spacing w:val="-12"/>
          <w:sz w:val="24"/>
        </w:rPr>
        <w:t> </w:t>
      </w:r>
      <w:r>
        <w:rPr>
          <w:sz w:val="24"/>
        </w:rPr>
        <w:t>el</w:t>
      </w:r>
      <w:r>
        <w:rPr>
          <w:spacing w:val="-13"/>
          <w:sz w:val="24"/>
        </w:rPr>
        <w:t> </w:t>
      </w:r>
      <w:r>
        <w:rPr>
          <w:sz w:val="24"/>
        </w:rPr>
        <w:t>sistema</w:t>
      </w:r>
      <w:r>
        <w:rPr>
          <w:spacing w:val="-14"/>
          <w:sz w:val="24"/>
        </w:rPr>
        <w:t> </w:t>
      </w:r>
      <w:r>
        <w:rPr>
          <w:sz w:val="24"/>
        </w:rPr>
        <w:t>de</w:t>
      </w:r>
      <w:r>
        <w:rPr>
          <w:spacing w:val="-12"/>
          <w:sz w:val="24"/>
        </w:rPr>
        <w:t> </w:t>
      </w:r>
      <w:r>
        <w:rPr>
          <w:sz w:val="24"/>
        </w:rPr>
        <w:t>vigilancia</w:t>
      </w:r>
      <w:r>
        <w:rPr>
          <w:spacing w:val="-14"/>
          <w:sz w:val="24"/>
        </w:rPr>
        <w:t> </w:t>
      </w:r>
      <w:r>
        <w:rPr>
          <w:sz w:val="24"/>
        </w:rPr>
        <w:t>tecnológica</w:t>
      </w:r>
      <w:r>
        <w:rPr>
          <w:spacing w:val="-12"/>
          <w:sz w:val="24"/>
        </w:rPr>
        <w:t> </w:t>
      </w:r>
      <w:r>
        <w:rPr>
          <w:sz w:val="24"/>
        </w:rPr>
        <w:t>e</w:t>
      </w:r>
      <w:r>
        <w:rPr>
          <w:spacing w:val="-13"/>
          <w:sz w:val="24"/>
        </w:rPr>
        <w:t> </w:t>
      </w:r>
      <w:r>
        <w:rPr>
          <w:sz w:val="24"/>
        </w:rPr>
        <w:t>inteligencia</w:t>
      </w:r>
      <w:r>
        <w:rPr>
          <w:spacing w:val="-14"/>
          <w:sz w:val="24"/>
        </w:rPr>
        <w:t> </w:t>
      </w:r>
      <w:r>
        <w:rPr>
          <w:sz w:val="24"/>
        </w:rPr>
        <w:t>empresarial</w:t>
      </w:r>
      <w:r>
        <w:rPr>
          <w:spacing w:val="-12"/>
          <w:sz w:val="24"/>
        </w:rPr>
        <w:t> </w:t>
      </w:r>
      <w:r>
        <w:rPr>
          <w:sz w:val="24"/>
        </w:rPr>
        <w:t>que permita la actualización de los conocimientos del personal de la empresa en función de su</w:t>
      </w:r>
      <w:r>
        <w:rPr>
          <w:spacing w:val="-2"/>
          <w:sz w:val="24"/>
        </w:rPr>
        <w:t> </w:t>
      </w:r>
      <w:r>
        <w:rPr>
          <w:sz w:val="24"/>
        </w:rPr>
        <w:t>desarrollo;</w:t>
      </w:r>
    </w:p>
    <w:p>
      <w:pPr>
        <w:pStyle w:val="ListParagraph"/>
        <w:numPr>
          <w:ilvl w:val="3"/>
          <w:numId w:val="86"/>
        </w:numPr>
        <w:tabs>
          <w:tab w:pos="623" w:val="left" w:leader="none"/>
        </w:tabs>
        <w:spacing w:line="199" w:lineRule="auto" w:before="33" w:after="0"/>
        <w:ind w:left="622" w:right="201" w:hanging="397"/>
        <w:jc w:val="both"/>
        <w:rPr>
          <w:sz w:val="24"/>
        </w:rPr>
      </w:pPr>
      <w:r>
        <w:rPr>
          <w:sz w:val="24"/>
        </w:rPr>
        <w:t>garantizar el cumplimiento de las medidas de la propiedad industrial y el derecho </w:t>
      </w:r>
      <w:r>
        <w:rPr>
          <w:spacing w:val="-6"/>
          <w:sz w:val="24"/>
        </w:rPr>
        <w:t>de </w:t>
      </w:r>
      <w:r>
        <w:rPr>
          <w:sz w:val="24"/>
        </w:rPr>
        <w:t>autor, de acuerdo con lo establecido por el organismo</w:t>
      </w:r>
      <w:r>
        <w:rPr>
          <w:spacing w:val="-5"/>
          <w:sz w:val="24"/>
        </w:rPr>
        <w:t> </w:t>
      </w:r>
      <w:r>
        <w:rPr>
          <w:sz w:val="24"/>
        </w:rPr>
        <w:t>correspondiente;</w:t>
      </w:r>
    </w:p>
    <w:p>
      <w:pPr>
        <w:pStyle w:val="ListParagraph"/>
        <w:numPr>
          <w:ilvl w:val="3"/>
          <w:numId w:val="86"/>
        </w:numPr>
        <w:tabs>
          <w:tab w:pos="623" w:val="left" w:leader="none"/>
        </w:tabs>
        <w:spacing w:line="199" w:lineRule="auto" w:before="32" w:after="0"/>
        <w:ind w:left="622" w:right="201" w:hanging="397"/>
        <w:jc w:val="both"/>
        <w:rPr>
          <w:sz w:val="24"/>
        </w:rPr>
      </w:pPr>
      <w:r>
        <w:rPr>
          <w:sz w:val="24"/>
        </w:rPr>
        <w:t>garantizar el funcionamiento del movimiento de innovadores, racionalizadores, las brigadas técnicas juveniles, así como la generalización e implantación en la empresa de las mejores</w:t>
      </w:r>
      <w:r>
        <w:rPr>
          <w:spacing w:val="-1"/>
          <w:sz w:val="24"/>
        </w:rPr>
        <w:t> </w:t>
      </w:r>
      <w:r>
        <w:rPr>
          <w:sz w:val="24"/>
        </w:rPr>
        <w:t>soluciones;</w:t>
      </w:r>
    </w:p>
    <w:p>
      <w:pPr>
        <w:pStyle w:val="ListParagraph"/>
        <w:numPr>
          <w:ilvl w:val="3"/>
          <w:numId w:val="86"/>
        </w:numPr>
        <w:tabs>
          <w:tab w:pos="623" w:val="left" w:leader="none"/>
        </w:tabs>
        <w:spacing w:line="262" w:lineRule="exact" w:before="0" w:after="0"/>
        <w:ind w:left="622" w:right="0" w:hanging="397"/>
        <w:jc w:val="left"/>
        <w:rPr>
          <w:sz w:val="24"/>
        </w:rPr>
      </w:pPr>
      <w:r>
        <w:rPr>
          <w:sz w:val="24"/>
        </w:rPr>
        <w:t>elaborar el procedimiento de la planificación</w:t>
      </w:r>
      <w:r>
        <w:rPr>
          <w:spacing w:val="-2"/>
          <w:sz w:val="24"/>
        </w:rPr>
        <w:t> </w:t>
      </w:r>
      <w:r>
        <w:rPr>
          <w:sz w:val="24"/>
        </w:rPr>
        <w:t>empresarial;</w:t>
      </w:r>
    </w:p>
    <w:p>
      <w:pPr>
        <w:pStyle w:val="ListParagraph"/>
        <w:numPr>
          <w:ilvl w:val="3"/>
          <w:numId w:val="86"/>
        </w:numPr>
        <w:tabs>
          <w:tab w:pos="623" w:val="left" w:leader="none"/>
        </w:tabs>
        <w:spacing w:line="199" w:lineRule="auto" w:before="30" w:after="0"/>
        <w:ind w:left="622" w:right="200" w:hanging="397"/>
        <w:jc w:val="both"/>
        <w:rPr>
          <w:sz w:val="24"/>
        </w:rPr>
      </w:pPr>
      <w:r>
        <w:rPr>
          <w:sz w:val="24"/>
        </w:rPr>
        <w:t>dirigir,</w:t>
      </w:r>
      <w:r>
        <w:rPr>
          <w:spacing w:val="-24"/>
          <w:sz w:val="24"/>
        </w:rPr>
        <w:t> </w:t>
      </w:r>
      <w:r>
        <w:rPr>
          <w:sz w:val="24"/>
        </w:rPr>
        <w:t>organizar</w:t>
      </w:r>
      <w:r>
        <w:rPr>
          <w:spacing w:val="-23"/>
          <w:sz w:val="24"/>
        </w:rPr>
        <w:t> </w:t>
      </w:r>
      <w:r>
        <w:rPr>
          <w:sz w:val="24"/>
        </w:rPr>
        <w:t>y</w:t>
      </w:r>
      <w:r>
        <w:rPr>
          <w:spacing w:val="-23"/>
          <w:sz w:val="24"/>
        </w:rPr>
        <w:t> </w:t>
      </w:r>
      <w:r>
        <w:rPr>
          <w:sz w:val="24"/>
        </w:rPr>
        <w:t>controlar,</w:t>
      </w:r>
      <w:r>
        <w:rPr>
          <w:spacing w:val="-23"/>
          <w:sz w:val="24"/>
        </w:rPr>
        <w:t> </w:t>
      </w:r>
      <w:r>
        <w:rPr>
          <w:sz w:val="24"/>
        </w:rPr>
        <w:t>con</w:t>
      </w:r>
      <w:r>
        <w:rPr>
          <w:spacing w:val="-23"/>
          <w:sz w:val="24"/>
        </w:rPr>
        <w:t> </w:t>
      </w:r>
      <w:r>
        <w:rPr>
          <w:sz w:val="24"/>
        </w:rPr>
        <w:t>la</w:t>
      </w:r>
      <w:r>
        <w:rPr>
          <w:spacing w:val="-23"/>
          <w:sz w:val="24"/>
        </w:rPr>
        <w:t> </w:t>
      </w:r>
      <w:r>
        <w:rPr>
          <w:sz w:val="24"/>
        </w:rPr>
        <w:t>participación</w:t>
      </w:r>
      <w:r>
        <w:rPr>
          <w:spacing w:val="-23"/>
          <w:sz w:val="24"/>
        </w:rPr>
        <w:t> </w:t>
      </w:r>
      <w:r>
        <w:rPr>
          <w:sz w:val="24"/>
        </w:rPr>
        <w:t>de</w:t>
      </w:r>
      <w:r>
        <w:rPr>
          <w:spacing w:val="-23"/>
          <w:sz w:val="24"/>
        </w:rPr>
        <w:t> </w:t>
      </w:r>
      <w:r>
        <w:rPr>
          <w:sz w:val="24"/>
        </w:rPr>
        <w:t>los</w:t>
      </w:r>
      <w:r>
        <w:rPr>
          <w:spacing w:val="-23"/>
          <w:sz w:val="24"/>
        </w:rPr>
        <w:t> </w:t>
      </w:r>
      <w:r>
        <w:rPr>
          <w:sz w:val="24"/>
        </w:rPr>
        <w:t>trabajadores</w:t>
      </w:r>
      <w:r>
        <w:rPr>
          <w:spacing w:val="-24"/>
          <w:sz w:val="24"/>
        </w:rPr>
        <w:t> </w:t>
      </w:r>
      <w:r>
        <w:rPr>
          <w:sz w:val="24"/>
        </w:rPr>
        <w:t>y</w:t>
      </w:r>
      <w:r>
        <w:rPr>
          <w:spacing w:val="-23"/>
          <w:sz w:val="24"/>
        </w:rPr>
        <w:t> </w:t>
      </w:r>
      <w:r>
        <w:rPr>
          <w:sz w:val="24"/>
        </w:rPr>
        <w:t>en</w:t>
      </w:r>
      <w:r>
        <w:rPr>
          <w:spacing w:val="-23"/>
          <w:sz w:val="24"/>
        </w:rPr>
        <w:t> </w:t>
      </w:r>
      <w:r>
        <w:rPr>
          <w:sz w:val="24"/>
        </w:rPr>
        <w:t>coordinación con la organización sindical, el proceso de elaboración del plan anual de la empresa en todas sus categorías y por unidades empresariales de base, de acuerdo con las indicaciones recibidas de la organización superior de dirección empresarial, del organismo</w:t>
      </w:r>
      <w:r>
        <w:rPr>
          <w:spacing w:val="-22"/>
          <w:sz w:val="24"/>
        </w:rPr>
        <w:t> </w:t>
      </w:r>
      <w:r>
        <w:rPr>
          <w:sz w:val="24"/>
        </w:rPr>
        <w:t>de</w:t>
      </w:r>
      <w:r>
        <w:rPr>
          <w:spacing w:val="-21"/>
          <w:sz w:val="24"/>
        </w:rPr>
        <w:t> </w:t>
      </w:r>
      <w:r>
        <w:rPr>
          <w:sz w:val="24"/>
        </w:rPr>
        <w:t>la</w:t>
      </w:r>
      <w:r>
        <w:rPr>
          <w:spacing w:val="-35"/>
          <w:sz w:val="24"/>
        </w:rPr>
        <w:t> </w:t>
      </w:r>
      <w:r>
        <w:rPr>
          <w:sz w:val="24"/>
        </w:rPr>
        <w:t>Administración</w:t>
      </w:r>
      <w:r>
        <w:rPr>
          <w:spacing w:val="-21"/>
          <w:sz w:val="24"/>
        </w:rPr>
        <w:t> </w:t>
      </w:r>
      <w:r>
        <w:rPr>
          <w:sz w:val="24"/>
        </w:rPr>
        <w:t>Central</w:t>
      </w:r>
      <w:r>
        <w:rPr>
          <w:spacing w:val="-23"/>
          <w:sz w:val="24"/>
        </w:rPr>
        <w:t> </w:t>
      </w:r>
      <w:r>
        <w:rPr>
          <w:sz w:val="24"/>
        </w:rPr>
        <w:t>del</w:t>
      </w:r>
      <w:r>
        <w:rPr>
          <w:spacing w:val="-22"/>
          <w:sz w:val="24"/>
        </w:rPr>
        <w:t> </w:t>
      </w:r>
      <w:r>
        <w:rPr>
          <w:sz w:val="24"/>
        </w:rPr>
        <w:t>Estado</w:t>
      </w:r>
      <w:r>
        <w:rPr>
          <w:spacing w:val="-22"/>
          <w:sz w:val="24"/>
        </w:rPr>
        <w:t> </w:t>
      </w:r>
      <w:r>
        <w:rPr>
          <w:sz w:val="24"/>
        </w:rPr>
        <w:t>o</w:t>
      </w:r>
      <w:r>
        <w:rPr>
          <w:spacing w:val="-22"/>
          <w:sz w:val="24"/>
        </w:rPr>
        <w:t> </w:t>
      </w:r>
      <w:r>
        <w:rPr>
          <w:sz w:val="24"/>
        </w:rPr>
        <w:t>del</w:t>
      </w:r>
      <w:r>
        <w:rPr>
          <w:spacing w:val="-22"/>
          <w:sz w:val="24"/>
        </w:rPr>
        <w:t> </w:t>
      </w:r>
      <w:r>
        <w:rPr>
          <w:sz w:val="24"/>
        </w:rPr>
        <w:t>Consejo</w:t>
      </w:r>
      <w:r>
        <w:rPr>
          <w:spacing w:val="-21"/>
          <w:sz w:val="24"/>
        </w:rPr>
        <w:t> </w:t>
      </w:r>
      <w:r>
        <w:rPr>
          <w:sz w:val="24"/>
        </w:rPr>
        <w:t>de</w:t>
      </w:r>
      <w:r>
        <w:rPr>
          <w:spacing w:val="-22"/>
          <w:sz w:val="24"/>
        </w:rPr>
        <w:t> </w:t>
      </w:r>
      <w:r>
        <w:rPr>
          <w:sz w:val="24"/>
        </w:rPr>
        <w:t>la</w:t>
      </w:r>
      <w:r>
        <w:rPr>
          <w:spacing w:val="-34"/>
          <w:sz w:val="24"/>
        </w:rPr>
        <w:t> </w:t>
      </w:r>
      <w:r>
        <w:rPr>
          <w:sz w:val="24"/>
        </w:rPr>
        <w:t>Administración Provincial del Poder Popular al cual se integra o subordina, según</w:t>
      </w:r>
      <w:r>
        <w:rPr>
          <w:spacing w:val="-24"/>
          <w:sz w:val="24"/>
        </w:rPr>
        <w:t> </w:t>
      </w:r>
      <w:r>
        <w:rPr>
          <w:sz w:val="24"/>
        </w:rPr>
        <w:t>corresponda;</w:t>
      </w:r>
    </w:p>
    <w:p>
      <w:pPr>
        <w:pStyle w:val="ListParagraph"/>
        <w:numPr>
          <w:ilvl w:val="3"/>
          <w:numId w:val="86"/>
        </w:numPr>
        <w:tabs>
          <w:tab w:pos="623" w:val="left" w:leader="none"/>
        </w:tabs>
        <w:spacing w:line="199" w:lineRule="auto" w:before="35" w:after="0"/>
        <w:ind w:left="622" w:right="203" w:hanging="397"/>
        <w:jc w:val="both"/>
        <w:rPr>
          <w:sz w:val="24"/>
        </w:rPr>
      </w:pPr>
      <w:r>
        <w:rPr>
          <w:sz w:val="24"/>
        </w:rPr>
        <w:t>presentar y defender  el  plan  anual  de  la  empresa,  previo  pronunciamiento  </w:t>
      </w:r>
      <w:r>
        <w:rPr>
          <w:spacing w:val="-8"/>
          <w:sz w:val="24"/>
        </w:rPr>
        <w:t>de  </w:t>
      </w:r>
      <w:r>
        <w:rPr>
          <w:sz w:val="24"/>
        </w:rPr>
        <w:t>su pertinencia por la Junta de Gobierno, en la organización superior de dirección empresarial, organismo de la Administración Central del Estado o Consejo de la Administración Provincial del Poder Popular al cual se integra o</w:t>
      </w:r>
      <w:r>
        <w:rPr>
          <w:spacing w:val="-22"/>
          <w:sz w:val="24"/>
        </w:rPr>
        <w:t> </w:t>
      </w:r>
      <w:r>
        <w:rPr>
          <w:sz w:val="24"/>
        </w:rPr>
        <w:t>subordina;</w:t>
      </w:r>
    </w:p>
    <w:p>
      <w:pPr>
        <w:pStyle w:val="ListParagraph"/>
        <w:numPr>
          <w:ilvl w:val="3"/>
          <w:numId w:val="86"/>
        </w:numPr>
        <w:tabs>
          <w:tab w:pos="623" w:val="left" w:leader="none"/>
        </w:tabs>
        <w:spacing w:line="199" w:lineRule="auto" w:before="54" w:after="0"/>
        <w:ind w:left="622" w:right="201" w:hanging="397"/>
        <w:jc w:val="both"/>
        <w:rPr>
          <w:sz w:val="24"/>
        </w:rPr>
      </w:pPr>
      <w:r>
        <w:rPr>
          <w:sz w:val="24"/>
        </w:rPr>
        <w:t>desagregar el plan entre las unidades empresariales de base que agrupa, en interés</w:t>
      </w:r>
      <w:r>
        <w:rPr>
          <w:spacing w:val="-26"/>
          <w:sz w:val="24"/>
        </w:rPr>
        <w:t> </w:t>
      </w:r>
      <w:r>
        <w:rPr>
          <w:sz w:val="24"/>
        </w:rPr>
        <w:t>de su cumplimiento, incluido el encargo</w:t>
      </w:r>
      <w:r>
        <w:rPr>
          <w:spacing w:val="-2"/>
          <w:sz w:val="24"/>
        </w:rPr>
        <w:t> </w:t>
      </w:r>
      <w:r>
        <w:rPr>
          <w:sz w:val="24"/>
        </w:rPr>
        <w:t>estatal;</w:t>
      </w:r>
    </w:p>
    <w:p>
      <w:pPr>
        <w:spacing w:after="0" w:line="199"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256" from="93.259796pt,14.408856pt" to="518.739796pt,14.408856pt" stroked="true" strokeweight="1pt" strokecolor="#000000">
            <v:stroke dashstyle="solid"/>
            <w10:wrap type="none"/>
          </v:line>
        </w:pict>
      </w:r>
      <w:r>
        <w:rPr>
          <w:b/>
          <w:w w:val="110"/>
          <w:sz w:val="20"/>
        </w:rPr>
        <w:t>1094</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ListParagraph"/>
        <w:numPr>
          <w:ilvl w:val="3"/>
          <w:numId w:val="86"/>
        </w:numPr>
        <w:tabs>
          <w:tab w:pos="623" w:val="left" w:leader="none"/>
        </w:tabs>
        <w:spacing w:line="199" w:lineRule="auto" w:before="0" w:after="0"/>
        <w:ind w:left="622" w:right="200" w:hanging="397"/>
        <w:jc w:val="both"/>
        <w:rPr>
          <w:sz w:val="24"/>
        </w:rPr>
      </w:pPr>
      <w:r>
        <w:rPr>
          <w:sz w:val="24"/>
        </w:rPr>
        <w:t>analizar periódicamente con los trabajadores los resultados obtenidos en la gestión de</w:t>
      </w:r>
      <w:r>
        <w:rPr>
          <w:spacing w:val="-5"/>
          <w:sz w:val="24"/>
        </w:rPr>
        <w:t> </w:t>
      </w:r>
      <w:r>
        <w:rPr>
          <w:sz w:val="24"/>
        </w:rPr>
        <w:t>la</w:t>
      </w:r>
      <w:r>
        <w:rPr>
          <w:spacing w:val="-5"/>
          <w:sz w:val="24"/>
        </w:rPr>
        <w:t> </w:t>
      </w:r>
      <w:r>
        <w:rPr>
          <w:sz w:val="24"/>
        </w:rPr>
        <w:t>empresa,</w:t>
      </w:r>
      <w:r>
        <w:rPr>
          <w:spacing w:val="-5"/>
          <w:sz w:val="24"/>
        </w:rPr>
        <w:t> </w:t>
      </w:r>
      <w:r>
        <w:rPr>
          <w:sz w:val="24"/>
        </w:rPr>
        <w:t>el</w:t>
      </w:r>
      <w:r>
        <w:rPr>
          <w:spacing w:val="-5"/>
          <w:sz w:val="24"/>
        </w:rPr>
        <w:t> </w:t>
      </w:r>
      <w:r>
        <w:rPr>
          <w:sz w:val="24"/>
        </w:rPr>
        <w:t>cumplimiento</w:t>
      </w:r>
      <w:r>
        <w:rPr>
          <w:spacing w:val="-5"/>
          <w:sz w:val="24"/>
        </w:rPr>
        <w:t> </w:t>
      </w:r>
      <w:r>
        <w:rPr>
          <w:sz w:val="24"/>
        </w:rPr>
        <w:t>de</w:t>
      </w:r>
      <w:r>
        <w:rPr>
          <w:spacing w:val="-5"/>
          <w:sz w:val="24"/>
        </w:rPr>
        <w:t> </w:t>
      </w:r>
      <w:r>
        <w:rPr>
          <w:sz w:val="24"/>
        </w:rPr>
        <w:t>los</w:t>
      </w:r>
      <w:r>
        <w:rPr>
          <w:spacing w:val="-5"/>
          <w:sz w:val="24"/>
        </w:rPr>
        <w:t> </w:t>
      </w:r>
      <w:r>
        <w:rPr>
          <w:sz w:val="24"/>
        </w:rPr>
        <w:t>indicadores</w:t>
      </w:r>
      <w:r>
        <w:rPr>
          <w:spacing w:val="-5"/>
          <w:sz w:val="24"/>
        </w:rPr>
        <w:t> </w:t>
      </w:r>
      <w:r>
        <w:rPr>
          <w:sz w:val="24"/>
        </w:rPr>
        <w:t>directivos</w:t>
      </w:r>
      <w:r>
        <w:rPr>
          <w:spacing w:val="-5"/>
          <w:sz w:val="24"/>
        </w:rPr>
        <w:t> </w:t>
      </w:r>
      <w:r>
        <w:rPr>
          <w:sz w:val="24"/>
        </w:rPr>
        <w:t>y</w:t>
      </w:r>
      <w:r>
        <w:rPr>
          <w:spacing w:val="-5"/>
          <w:sz w:val="24"/>
        </w:rPr>
        <w:t> </w:t>
      </w:r>
      <w:r>
        <w:rPr>
          <w:sz w:val="24"/>
        </w:rPr>
        <w:t>límite</w:t>
      </w:r>
      <w:r>
        <w:rPr>
          <w:spacing w:val="-5"/>
          <w:sz w:val="24"/>
        </w:rPr>
        <w:t> </w:t>
      </w:r>
      <w:r>
        <w:rPr>
          <w:sz w:val="24"/>
        </w:rPr>
        <w:t>aprobados</w:t>
      </w:r>
      <w:r>
        <w:rPr>
          <w:spacing w:val="-5"/>
          <w:sz w:val="24"/>
        </w:rPr>
        <w:t> </w:t>
      </w:r>
      <w:r>
        <w:rPr>
          <w:sz w:val="24"/>
        </w:rPr>
        <w:t>en</w:t>
      </w:r>
      <w:r>
        <w:rPr>
          <w:spacing w:val="-5"/>
          <w:sz w:val="24"/>
        </w:rPr>
        <w:t> </w:t>
      </w:r>
      <w:r>
        <w:rPr>
          <w:sz w:val="24"/>
        </w:rPr>
        <w:t>el plan,</w:t>
      </w:r>
      <w:r>
        <w:rPr>
          <w:spacing w:val="-21"/>
          <w:sz w:val="24"/>
        </w:rPr>
        <w:t> </w:t>
      </w:r>
      <w:r>
        <w:rPr>
          <w:sz w:val="24"/>
        </w:rPr>
        <w:t>evaluar</w:t>
      </w:r>
      <w:r>
        <w:rPr>
          <w:spacing w:val="-20"/>
          <w:sz w:val="24"/>
        </w:rPr>
        <w:t> </w:t>
      </w:r>
      <w:r>
        <w:rPr>
          <w:sz w:val="24"/>
        </w:rPr>
        <w:t>los</w:t>
      </w:r>
      <w:r>
        <w:rPr>
          <w:spacing w:val="-20"/>
          <w:sz w:val="24"/>
        </w:rPr>
        <w:t> </w:t>
      </w:r>
      <w:r>
        <w:rPr>
          <w:sz w:val="24"/>
        </w:rPr>
        <w:t>índices</w:t>
      </w:r>
      <w:r>
        <w:rPr>
          <w:spacing w:val="-20"/>
          <w:sz w:val="24"/>
        </w:rPr>
        <w:t> </w:t>
      </w:r>
      <w:r>
        <w:rPr>
          <w:sz w:val="24"/>
        </w:rPr>
        <w:t>financieros;</w:t>
      </w:r>
      <w:r>
        <w:rPr>
          <w:spacing w:val="-20"/>
          <w:sz w:val="24"/>
        </w:rPr>
        <w:t> </w:t>
      </w:r>
      <w:r>
        <w:rPr>
          <w:sz w:val="24"/>
        </w:rPr>
        <w:t>tomar</w:t>
      </w:r>
      <w:r>
        <w:rPr>
          <w:spacing w:val="-20"/>
          <w:sz w:val="24"/>
        </w:rPr>
        <w:t> </w:t>
      </w:r>
      <w:r>
        <w:rPr>
          <w:sz w:val="24"/>
        </w:rPr>
        <w:t>las</w:t>
      </w:r>
      <w:r>
        <w:rPr>
          <w:spacing w:val="-20"/>
          <w:sz w:val="24"/>
        </w:rPr>
        <w:t> </w:t>
      </w:r>
      <w:r>
        <w:rPr>
          <w:sz w:val="24"/>
        </w:rPr>
        <w:t>medidas</w:t>
      </w:r>
      <w:r>
        <w:rPr>
          <w:spacing w:val="-20"/>
          <w:sz w:val="24"/>
        </w:rPr>
        <w:t> </w:t>
      </w:r>
      <w:r>
        <w:rPr>
          <w:sz w:val="24"/>
        </w:rPr>
        <w:t>para</w:t>
      </w:r>
      <w:r>
        <w:rPr>
          <w:spacing w:val="-20"/>
          <w:sz w:val="24"/>
        </w:rPr>
        <w:t> </w:t>
      </w:r>
      <w:r>
        <w:rPr>
          <w:sz w:val="24"/>
        </w:rPr>
        <w:t>erradicar</w:t>
      </w:r>
      <w:r>
        <w:rPr>
          <w:spacing w:val="-20"/>
          <w:sz w:val="24"/>
        </w:rPr>
        <w:t> </w:t>
      </w:r>
      <w:r>
        <w:rPr>
          <w:sz w:val="24"/>
        </w:rPr>
        <w:t>las</w:t>
      </w:r>
      <w:r>
        <w:rPr>
          <w:spacing w:val="-20"/>
          <w:sz w:val="24"/>
        </w:rPr>
        <w:t> </w:t>
      </w:r>
      <w:r>
        <w:rPr>
          <w:sz w:val="24"/>
        </w:rPr>
        <w:t>desviaciones en la empresa;</w:t>
      </w:r>
    </w:p>
    <w:p>
      <w:pPr>
        <w:pStyle w:val="ListParagraph"/>
        <w:numPr>
          <w:ilvl w:val="3"/>
          <w:numId w:val="86"/>
        </w:numPr>
        <w:tabs>
          <w:tab w:pos="623" w:val="left" w:leader="none"/>
        </w:tabs>
        <w:spacing w:line="199" w:lineRule="auto" w:before="53" w:after="0"/>
        <w:ind w:left="622" w:right="201" w:hanging="397"/>
        <w:jc w:val="both"/>
        <w:rPr>
          <w:sz w:val="24"/>
        </w:rPr>
      </w:pPr>
      <w:r>
        <w:rPr>
          <w:sz w:val="24"/>
        </w:rPr>
        <w:t>cumplir con calidad los procedimientos establecidos en el uso de las monedas con que operan;</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evaluar los riesgos por desastres naturales, tecnológicos y sanitarios que puedan afectar la empresa; determinar cuáles deben ser transferidos a empresas de seguros</w:t>
      </w:r>
      <w:r>
        <w:rPr>
          <w:spacing w:val="-21"/>
          <w:sz w:val="24"/>
        </w:rPr>
        <w:t> </w:t>
      </w:r>
      <w:r>
        <w:rPr>
          <w:sz w:val="24"/>
        </w:rPr>
        <w:t>y los que asume la entidad;</w:t>
      </w:r>
    </w:p>
    <w:p>
      <w:pPr>
        <w:pStyle w:val="ListParagraph"/>
        <w:numPr>
          <w:ilvl w:val="3"/>
          <w:numId w:val="86"/>
        </w:numPr>
        <w:tabs>
          <w:tab w:pos="623" w:val="left" w:leader="none"/>
        </w:tabs>
        <w:spacing w:line="199" w:lineRule="auto" w:before="53" w:after="0"/>
        <w:ind w:left="622" w:right="201" w:hanging="397"/>
        <w:jc w:val="both"/>
        <w:rPr>
          <w:sz w:val="24"/>
        </w:rPr>
      </w:pPr>
      <w:r>
        <w:rPr>
          <w:sz w:val="24"/>
        </w:rPr>
        <w:t>elaborar y aplicar el procedimiento para la contratación económica en la empresa; organizar su correcto funcionamiento en el órgano consultivo que</w:t>
      </w:r>
      <w:r>
        <w:rPr>
          <w:spacing w:val="-8"/>
          <w:sz w:val="24"/>
        </w:rPr>
        <w:t> </w:t>
      </w:r>
      <w:r>
        <w:rPr>
          <w:sz w:val="24"/>
        </w:rPr>
        <w:t>corresponda;</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elaborar el manual de contabilidad de la empresa y garantizar el cumplimiento de</w:t>
      </w:r>
      <w:r>
        <w:rPr>
          <w:spacing w:val="-29"/>
          <w:sz w:val="24"/>
        </w:rPr>
        <w:t> </w:t>
      </w:r>
      <w:r>
        <w:rPr>
          <w:sz w:val="24"/>
        </w:rPr>
        <w:t>las medidas organizativas para su correcto</w:t>
      </w:r>
      <w:r>
        <w:rPr>
          <w:spacing w:val="-2"/>
          <w:sz w:val="24"/>
        </w:rPr>
        <w:t> </w:t>
      </w:r>
      <w:r>
        <w:rPr>
          <w:sz w:val="24"/>
        </w:rPr>
        <w:t>funcionamiento;</w:t>
      </w:r>
    </w:p>
    <w:p>
      <w:pPr>
        <w:pStyle w:val="ListParagraph"/>
        <w:numPr>
          <w:ilvl w:val="3"/>
          <w:numId w:val="86"/>
        </w:numPr>
        <w:tabs>
          <w:tab w:pos="623" w:val="left" w:leader="none"/>
        </w:tabs>
        <w:spacing w:line="199" w:lineRule="auto" w:before="52" w:after="0"/>
        <w:ind w:left="622" w:right="199" w:hanging="397"/>
        <w:jc w:val="both"/>
        <w:rPr>
          <w:sz w:val="24"/>
        </w:rPr>
      </w:pPr>
      <w:r>
        <w:rPr>
          <w:sz w:val="24"/>
        </w:rPr>
        <w:t>emitir periódicamente los estados financieros, de acuerdo con los requerimientos establecidos por el organismo correspondiente en términos de tiempo, calidad </w:t>
      </w:r>
      <w:r>
        <w:rPr>
          <w:spacing w:val="-11"/>
          <w:sz w:val="24"/>
        </w:rPr>
        <w:t>y </w:t>
      </w:r>
      <w:r>
        <w:rPr>
          <w:sz w:val="24"/>
        </w:rPr>
        <w:t>veracidad;</w:t>
      </w:r>
    </w:p>
    <w:p>
      <w:pPr>
        <w:pStyle w:val="ListParagraph"/>
        <w:numPr>
          <w:ilvl w:val="3"/>
          <w:numId w:val="86"/>
        </w:numPr>
        <w:tabs>
          <w:tab w:pos="623" w:val="left" w:leader="none"/>
        </w:tabs>
        <w:spacing w:line="199" w:lineRule="auto" w:before="53" w:after="0"/>
        <w:ind w:left="622" w:right="199" w:hanging="397"/>
        <w:jc w:val="both"/>
        <w:rPr>
          <w:sz w:val="24"/>
        </w:rPr>
      </w:pPr>
      <w:r>
        <w:rPr>
          <w:sz w:val="24"/>
        </w:rPr>
        <w:t>asegurar que los sistemas contable-financieros, soportados en tecnologías de la información, estén certificados por las autoridades competentes, sean compatibles con los utilizados por la organización superior de dirección empresarial y garanticen la exactitud de las operaciones y el control;</w:t>
      </w:r>
    </w:p>
    <w:p>
      <w:pPr>
        <w:pStyle w:val="ListParagraph"/>
        <w:numPr>
          <w:ilvl w:val="3"/>
          <w:numId w:val="86"/>
        </w:numPr>
        <w:tabs>
          <w:tab w:pos="623" w:val="left" w:leader="none"/>
        </w:tabs>
        <w:spacing w:line="240" w:lineRule="auto" w:before="15" w:after="0"/>
        <w:ind w:left="622" w:right="0" w:hanging="397"/>
        <w:jc w:val="left"/>
        <w:rPr>
          <w:sz w:val="24"/>
        </w:rPr>
      </w:pPr>
      <w:r>
        <w:rPr>
          <w:sz w:val="24"/>
        </w:rPr>
        <w:t>certificar</w:t>
      </w:r>
      <w:r>
        <w:rPr>
          <w:spacing w:val="-13"/>
          <w:sz w:val="24"/>
        </w:rPr>
        <w:t> </w:t>
      </w:r>
      <w:r>
        <w:rPr>
          <w:sz w:val="24"/>
        </w:rPr>
        <w:t>anualmente</w:t>
      </w:r>
      <w:r>
        <w:rPr>
          <w:spacing w:val="-13"/>
          <w:sz w:val="24"/>
        </w:rPr>
        <w:t> </w:t>
      </w:r>
      <w:r>
        <w:rPr>
          <w:sz w:val="24"/>
        </w:rPr>
        <w:t>los</w:t>
      </w:r>
      <w:r>
        <w:rPr>
          <w:spacing w:val="-13"/>
          <w:sz w:val="24"/>
        </w:rPr>
        <w:t> </w:t>
      </w:r>
      <w:r>
        <w:rPr>
          <w:sz w:val="24"/>
        </w:rPr>
        <w:t>estados</w:t>
      </w:r>
      <w:r>
        <w:rPr>
          <w:spacing w:val="-13"/>
          <w:sz w:val="24"/>
        </w:rPr>
        <w:t> </w:t>
      </w:r>
      <w:r>
        <w:rPr>
          <w:sz w:val="24"/>
        </w:rPr>
        <w:t>financieros</w:t>
      </w:r>
      <w:r>
        <w:rPr>
          <w:spacing w:val="-12"/>
          <w:sz w:val="24"/>
        </w:rPr>
        <w:t> </w:t>
      </w:r>
      <w:r>
        <w:rPr>
          <w:sz w:val="24"/>
        </w:rPr>
        <w:t>de</w:t>
      </w:r>
      <w:r>
        <w:rPr>
          <w:spacing w:val="-13"/>
          <w:sz w:val="24"/>
        </w:rPr>
        <w:t> </w:t>
      </w:r>
      <w:r>
        <w:rPr>
          <w:sz w:val="24"/>
        </w:rPr>
        <w:t>la</w:t>
      </w:r>
      <w:r>
        <w:rPr>
          <w:spacing w:val="-12"/>
          <w:sz w:val="24"/>
        </w:rPr>
        <w:t> </w:t>
      </w:r>
      <w:r>
        <w:rPr>
          <w:sz w:val="24"/>
        </w:rPr>
        <w:t>empresa</w:t>
      </w:r>
      <w:r>
        <w:rPr>
          <w:spacing w:val="-13"/>
          <w:sz w:val="24"/>
        </w:rPr>
        <w:t> </w:t>
      </w:r>
      <w:r>
        <w:rPr>
          <w:sz w:val="24"/>
        </w:rPr>
        <w:t>con</w:t>
      </w:r>
      <w:r>
        <w:rPr>
          <w:spacing w:val="-12"/>
          <w:sz w:val="24"/>
        </w:rPr>
        <w:t> </w:t>
      </w:r>
      <w:r>
        <w:rPr>
          <w:sz w:val="24"/>
        </w:rPr>
        <w:t>entidades</w:t>
      </w:r>
      <w:r>
        <w:rPr>
          <w:spacing w:val="-13"/>
          <w:sz w:val="24"/>
        </w:rPr>
        <w:t> </w:t>
      </w:r>
      <w:r>
        <w:rPr>
          <w:sz w:val="24"/>
        </w:rPr>
        <w:t>autorizadas;</w:t>
      </w:r>
    </w:p>
    <w:p>
      <w:pPr>
        <w:pStyle w:val="ListParagraph"/>
        <w:numPr>
          <w:ilvl w:val="3"/>
          <w:numId w:val="86"/>
        </w:numPr>
        <w:tabs>
          <w:tab w:pos="623" w:val="left" w:leader="none"/>
        </w:tabs>
        <w:spacing w:line="199" w:lineRule="auto" w:before="42" w:after="0"/>
        <w:ind w:left="621" w:right="203" w:hanging="396"/>
        <w:jc w:val="both"/>
        <w:rPr>
          <w:sz w:val="24"/>
        </w:rPr>
      </w:pPr>
      <w:r>
        <w:rPr>
          <w:sz w:val="24"/>
        </w:rPr>
        <w:t>entregar</w:t>
      </w:r>
      <w:r>
        <w:rPr>
          <w:spacing w:val="-8"/>
          <w:sz w:val="24"/>
        </w:rPr>
        <w:t> </w:t>
      </w:r>
      <w:r>
        <w:rPr>
          <w:sz w:val="24"/>
        </w:rPr>
        <w:t>los</w:t>
      </w:r>
      <w:r>
        <w:rPr>
          <w:spacing w:val="-9"/>
          <w:sz w:val="24"/>
        </w:rPr>
        <w:t> </w:t>
      </w:r>
      <w:r>
        <w:rPr>
          <w:sz w:val="24"/>
        </w:rPr>
        <w:t>estados</w:t>
      </w:r>
      <w:r>
        <w:rPr>
          <w:spacing w:val="-8"/>
          <w:sz w:val="24"/>
        </w:rPr>
        <w:t> </w:t>
      </w:r>
      <w:r>
        <w:rPr>
          <w:sz w:val="24"/>
        </w:rPr>
        <w:t>financieros</w:t>
      </w:r>
      <w:r>
        <w:rPr>
          <w:spacing w:val="-8"/>
          <w:sz w:val="24"/>
        </w:rPr>
        <w:t> </w:t>
      </w:r>
      <w:r>
        <w:rPr>
          <w:sz w:val="24"/>
        </w:rPr>
        <w:t>en</w:t>
      </w:r>
      <w:r>
        <w:rPr>
          <w:spacing w:val="-8"/>
          <w:sz w:val="24"/>
        </w:rPr>
        <w:t> </w:t>
      </w:r>
      <w:r>
        <w:rPr>
          <w:sz w:val="24"/>
        </w:rPr>
        <w:t>las</w:t>
      </w:r>
      <w:r>
        <w:rPr>
          <w:spacing w:val="-8"/>
          <w:sz w:val="24"/>
        </w:rPr>
        <w:t> </w:t>
      </w:r>
      <w:r>
        <w:rPr>
          <w:sz w:val="24"/>
        </w:rPr>
        <w:t>oficinas</w:t>
      </w:r>
      <w:r>
        <w:rPr>
          <w:spacing w:val="-8"/>
          <w:sz w:val="24"/>
        </w:rPr>
        <w:t> </w:t>
      </w:r>
      <w:r>
        <w:rPr>
          <w:sz w:val="24"/>
        </w:rPr>
        <w:t>municipales</w:t>
      </w:r>
      <w:r>
        <w:rPr>
          <w:spacing w:val="-8"/>
          <w:sz w:val="24"/>
        </w:rPr>
        <w:t> </w:t>
      </w:r>
      <w:r>
        <w:rPr>
          <w:sz w:val="24"/>
        </w:rPr>
        <w:t>de</w:t>
      </w:r>
      <w:r>
        <w:rPr>
          <w:spacing w:val="-8"/>
          <w:sz w:val="24"/>
        </w:rPr>
        <w:t> </w:t>
      </w:r>
      <w:r>
        <w:rPr>
          <w:sz w:val="24"/>
        </w:rPr>
        <w:t>la</w:t>
      </w:r>
      <w:r>
        <w:rPr>
          <w:spacing w:val="-8"/>
          <w:sz w:val="24"/>
        </w:rPr>
        <w:t> </w:t>
      </w:r>
      <w:r>
        <w:rPr>
          <w:sz w:val="24"/>
        </w:rPr>
        <w:t>Oficina</w:t>
      </w:r>
      <w:r>
        <w:rPr>
          <w:spacing w:val="-8"/>
          <w:sz w:val="24"/>
        </w:rPr>
        <w:t> </w:t>
      </w:r>
      <w:r>
        <w:rPr>
          <w:sz w:val="24"/>
        </w:rPr>
        <w:t>Nacional</w:t>
      </w:r>
      <w:r>
        <w:rPr>
          <w:spacing w:val="-8"/>
          <w:sz w:val="24"/>
        </w:rPr>
        <w:t> </w:t>
      </w:r>
      <w:r>
        <w:rPr>
          <w:sz w:val="24"/>
        </w:rPr>
        <w:t>de Estadística e Información y en las oficinas territoriales del Registro Mercantil,</w:t>
      </w:r>
      <w:r>
        <w:rPr>
          <w:spacing w:val="-39"/>
          <w:sz w:val="24"/>
        </w:rPr>
        <w:t> </w:t>
      </w:r>
      <w:r>
        <w:rPr>
          <w:sz w:val="24"/>
        </w:rPr>
        <w:t>según corresponda;</w:t>
      </w:r>
    </w:p>
    <w:p>
      <w:pPr>
        <w:pStyle w:val="ListParagraph"/>
        <w:numPr>
          <w:ilvl w:val="3"/>
          <w:numId w:val="86"/>
        </w:numPr>
        <w:tabs>
          <w:tab w:pos="623" w:val="left" w:leader="none"/>
        </w:tabs>
        <w:spacing w:line="199" w:lineRule="auto" w:before="53" w:after="0"/>
        <w:ind w:left="622" w:right="200" w:hanging="398"/>
        <w:jc w:val="both"/>
        <w:rPr>
          <w:sz w:val="24"/>
        </w:rPr>
      </w:pPr>
      <w:r>
        <w:rPr>
          <w:sz w:val="24"/>
        </w:rPr>
        <w:t>diseñar, armonizar, implementar, autocontrolar y actualizar de forma sistemática, el sistema</w:t>
      </w:r>
      <w:r>
        <w:rPr>
          <w:spacing w:val="-22"/>
          <w:sz w:val="24"/>
        </w:rPr>
        <w:t> </w:t>
      </w:r>
      <w:r>
        <w:rPr>
          <w:sz w:val="24"/>
        </w:rPr>
        <w:t>de</w:t>
      </w:r>
      <w:r>
        <w:rPr>
          <w:spacing w:val="-22"/>
          <w:sz w:val="24"/>
        </w:rPr>
        <w:t> </w:t>
      </w:r>
      <w:r>
        <w:rPr>
          <w:sz w:val="24"/>
        </w:rPr>
        <w:t>control</w:t>
      </w:r>
      <w:r>
        <w:rPr>
          <w:spacing w:val="-22"/>
          <w:sz w:val="24"/>
        </w:rPr>
        <w:t> </w:t>
      </w:r>
      <w:r>
        <w:rPr>
          <w:sz w:val="24"/>
        </w:rPr>
        <w:t>interno,</w:t>
      </w:r>
      <w:r>
        <w:rPr>
          <w:spacing w:val="-22"/>
          <w:sz w:val="24"/>
        </w:rPr>
        <w:t> </w:t>
      </w:r>
      <w:r>
        <w:rPr>
          <w:sz w:val="24"/>
        </w:rPr>
        <w:t>conforme</w:t>
      </w:r>
      <w:r>
        <w:rPr>
          <w:spacing w:val="-21"/>
          <w:sz w:val="24"/>
        </w:rPr>
        <w:t> </w:t>
      </w:r>
      <w:r>
        <w:rPr>
          <w:sz w:val="24"/>
        </w:rPr>
        <w:t>a</w:t>
      </w:r>
      <w:r>
        <w:rPr>
          <w:spacing w:val="-22"/>
          <w:sz w:val="24"/>
        </w:rPr>
        <w:t> </w:t>
      </w:r>
      <w:r>
        <w:rPr>
          <w:sz w:val="24"/>
        </w:rPr>
        <w:t>sus</w:t>
      </w:r>
      <w:r>
        <w:rPr>
          <w:spacing w:val="-22"/>
          <w:sz w:val="24"/>
        </w:rPr>
        <w:t> </w:t>
      </w:r>
      <w:r>
        <w:rPr>
          <w:sz w:val="24"/>
        </w:rPr>
        <w:t>características,</w:t>
      </w:r>
      <w:r>
        <w:rPr>
          <w:spacing w:val="-22"/>
          <w:sz w:val="24"/>
        </w:rPr>
        <w:t> </w:t>
      </w:r>
      <w:r>
        <w:rPr>
          <w:sz w:val="24"/>
        </w:rPr>
        <w:t>competencias</w:t>
      </w:r>
      <w:r>
        <w:rPr>
          <w:spacing w:val="-21"/>
          <w:sz w:val="24"/>
        </w:rPr>
        <w:t> </w:t>
      </w:r>
      <w:r>
        <w:rPr>
          <w:sz w:val="24"/>
        </w:rPr>
        <w:t>y</w:t>
      </w:r>
      <w:r>
        <w:rPr>
          <w:spacing w:val="-22"/>
          <w:sz w:val="24"/>
        </w:rPr>
        <w:t> </w:t>
      </w:r>
      <w:r>
        <w:rPr>
          <w:sz w:val="24"/>
        </w:rPr>
        <w:t>atribuciones institucionales, e instar a los trabajadores a que participen en toda la gestión de este; determinar riesgos y tomar medidas para evitar daños a la propiedad estatal;</w:t>
      </w:r>
    </w:p>
    <w:p>
      <w:pPr>
        <w:pStyle w:val="ListParagraph"/>
        <w:numPr>
          <w:ilvl w:val="3"/>
          <w:numId w:val="86"/>
        </w:numPr>
        <w:tabs>
          <w:tab w:pos="623" w:val="left" w:leader="none"/>
        </w:tabs>
        <w:spacing w:line="199" w:lineRule="auto" w:before="33" w:after="0"/>
        <w:ind w:left="622" w:right="205" w:hanging="397"/>
        <w:jc w:val="both"/>
        <w:rPr>
          <w:sz w:val="24"/>
        </w:rPr>
      </w:pPr>
      <w:r>
        <w:rPr>
          <w:sz w:val="24"/>
        </w:rPr>
        <w:t>elaborar el Plan de Prevención de Riesgos y controlar sistemáticamente su cumplimiento;</w:t>
      </w:r>
    </w:p>
    <w:p>
      <w:pPr>
        <w:pStyle w:val="ListParagraph"/>
        <w:numPr>
          <w:ilvl w:val="3"/>
          <w:numId w:val="86"/>
        </w:numPr>
        <w:tabs>
          <w:tab w:pos="623" w:val="left" w:leader="none"/>
        </w:tabs>
        <w:spacing w:line="199" w:lineRule="auto" w:before="32" w:after="0"/>
        <w:ind w:left="622" w:right="200" w:hanging="397"/>
        <w:jc w:val="both"/>
        <w:rPr>
          <w:sz w:val="24"/>
        </w:rPr>
      </w:pPr>
      <w:r>
        <w:rPr>
          <w:sz w:val="24"/>
        </w:rPr>
        <w:t>elaborar el plan de autocontroles a realizar en la empresa; crear equipos de trabajo multidisciplinarios que ejecuten autocontroles y analicen problemas y posibles alternativas de</w:t>
      </w:r>
      <w:r>
        <w:rPr>
          <w:spacing w:val="-1"/>
          <w:sz w:val="24"/>
        </w:rPr>
        <w:t> </w:t>
      </w:r>
      <w:r>
        <w:rPr>
          <w:sz w:val="24"/>
        </w:rPr>
        <w:t>solución;</w:t>
      </w:r>
    </w:p>
    <w:p>
      <w:pPr>
        <w:pStyle w:val="ListParagraph"/>
        <w:numPr>
          <w:ilvl w:val="3"/>
          <w:numId w:val="86"/>
        </w:numPr>
        <w:tabs>
          <w:tab w:pos="623" w:val="left" w:leader="none"/>
        </w:tabs>
        <w:spacing w:line="199" w:lineRule="auto" w:before="33" w:after="0"/>
        <w:ind w:left="622" w:right="200" w:hanging="397"/>
        <w:jc w:val="both"/>
        <w:rPr>
          <w:sz w:val="24"/>
        </w:rPr>
      </w:pPr>
      <w:r>
        <w:rPr>
          <w:sz w:val="24"/>
        </w:rPr>
        <w:t>evaluar</w:t>
      </w:r>
      <w:r>
        <w:rPr>
          <w:spacing w:val="-20"/>
          <w:sz w:val="24"/>
        </w:rPr>
        <w:t> </w:t>
      </w:r>
      <w:r>
        <w:rPr>
          <w:sz w:val="24"/>
        </w:rPr>
        <w:t>en</w:t>
      </w:r>
      <w:r>
        <w:rPr>
          <w:spacing w:val="-20"/>
          <w:sz w:val="24"/>
        </w:rPr>
        <w:t> </w:t>
      </w:r>
      <w:r>
        <w:rPr>
          <w:sz w:val="24"/>
        </w:rPr>
        <w:t>el</w:t>
      </w:r>
      <w:r>
        <w:rPr>
          <w:spacing w:val="-19"/>
          <w:sz w:val="24"/>
        </w:rPr>
        <w:t> </w:t>
      </w:r>
      <w:r>
        <w:rPr>
          <w:sz w:val="24"/>
        </w:rPr>
        <w:t>consejo</w:t>
      </w:r>
      <w:r>
        <w:rPr>
          <w:spacing w:val="-19"/>
          <w:sz w:val="24"/>
        </w:rPr>
        <w:t> </w:t>
      </w:r>
      <w:r>
        <w:rPr>
          <w:sz w:val="24"/>
        </w:rPr>
        <w:t>de</w:t>
      </w:r>
      <w:r>
        <w:rPr>
          <w:spacing w:val="-19"/>
          <w:sz w:val="24"/>
        </w:rPr>
        <w:t> </w:t>
      </w:r>
      <w:r>
        <w:rPr>
          <w:sz w:val="24"/>
        </w:rPr>
        <w:t>dirección</w:t>
      </w:r>
      <w:r>
        <w:rPr>
          <w:spacing w:val="-19"/>
          <w:sz w:val="24"/>
        </w:rPr>
        <w:t> </w:t>
      </w:r>
      <w:r>
        <w:rPr>
          <w:sz w:val="24"/>
        </w:rPr>
        <w:t>los</w:t>
      </w:r>
      <w:r>
        <w:rPr>
          <w:spacing w:val="-19"/>
          <w:sz w:val="24"/>
        </w:rPr>
        <w:t> </w:t>
      </w:r>
      <w:r>
        <w:rPr>
          <w:sz w:val="24"/>
        </w:rPr>
        <w:t>resultados</w:t>
      </w:r>
      <w:r>
        <w:rPr>
          <w:spacing w:val="-19"/>
          <w:sz w:val="24"/>
        </w:rPr>
        <w:t> </w:t>
      </w:r>
      <w:r>
        <w:rPr>
          <w:sz w:val="24"/>
        </w:rPr>
        <w:t>deficientes</w:t>
      </w:r>
      <w:r>
        <w:rPr>
          <w:spacing w:val="-19"/>
          <w:sz w:val="24"/>
        </w:rPr>
        <w:t> </w:t>
      </w:r>
      <w:r>
        <w:rPr>
          <w:sz w:val="24"/>
        </w:rPr>
        <w:t>en</w:t>
      </w:r>
      <w:r>
        <w:rPr>
          <w:spacing w:val="-19"/>
          <w:sz w:val="24"/>
        </w:rPr>
        <w:t> </w:t>
      </w:r>
      <w:r>
        <w:rPr>
          <w:sz w:val="24"/>
        </w:rPr>
        <w:t>la</w:t>
      </w:r>
      <w:r>
        <w:rPr>
          <w:spacing w:val="-19"/>
          <w:sz w:val="24"/>
        </w:rPr>
        <w:t> </w:t>
      </w:r>
      <w:r>
        <w:rPr>
          <w:sz w:val="24"/>
        </w:rPr>
        <w:t>gestión,</w:t>
      </w:r>
      <w:r>
        <w:rPr>
          <w:spacing w:val="-19"/>
          <w:sz w:val="24"/>
        </w:rPr>
        <w:t> </w:t>
      </w:r>
      <w:r>
        <w:rPr>
          <w:sz w:val="24"/>
        </w:rPr>
        <w:t>demostrados en auditorías y controles; las causas de las deficiencias detectadas y las medidas disciplinarias, laborales, técnicas, económicas, organizativas y salariales que procedan.</w:t>
      </w:r>
      <w:r>
        <w:rPr>
          <w:spacing w:val="-11"/>
          <w:sz w:val="24"/>
        </w:rPr>
        <w:t> </w:t>
      </w:r>
      <w:r>
        <w:rPr>
          <w:sz w:val="24"/>
        </w:rPr>
        <w:t>Informar</w:t>
      </w:r>
      <w:r>
        <w:rPr>
          <w:spacing w:val="-10"/>
          <w:sz w:val="24"/>
        </w:rPr>
        <w:t> </w:t>
      </w:r>
      <w:r>
        <w:rPr>
          <w:sz w:val="24"/>
        </w:rPr>
        <w:t>los</w:t>
      </w:r>
      <w:r>
        <w:rPr>
          <w:spacing w:val="-10"/>
          <w:sz w:val="24"/>
        </w:rPr>
        <w:t> </w:t>
      </w:r>
      <w:r>
        <w:rPr>
          <w:sz w:val="24"/>
        </w:rPr>
        <w:t>resultados</w:t>
      </w:r>
      <w:r>
        <w:rPr>
          <w:spacing w:val="-11"/>
          <w:sz w:val="24"/>
        </w:rPr>
        <w:t> </w:t>
      </w:r>
      <w:r>
        <w:rPr>
          <w:sz w:val="24"/>
        </w:rPr>
        <w:t>de</w:t>
      </w:r>
      <w:r>
        <w:rPr>
          <w:spacing w:val="-10"/>
          <w:sz w:val="24"/>
        </w:rPr>
        <w:t> </w:t>
      </w:r>
      <w:r>
        <w:rPr>
          <w:sz w:val="24"/>
        </w:rPr>
        <w:t>este</w:t>
      </w:r>
      <w:r>
        <w:rPr>
          <w:spacing w:val="-10"/>
          <w:sz w:val="24"/>
        </w:rPr>
        <w:t> </w:t>
      </w:r>
      <w:r>
        <w:rPr>
          <w:sz w:val="24"/>
        </w:rPr>
        <w:t>análisis</w:t>
      </w:r>
      <w:r>
        <w:rPr>
          <w:spacing w:val="-11"/>
          <w:sz w:val="24"/>
        </w:rPr>
        <w:t> </w:t>
      </w:r>
      <w:r>
        <w:rPr>
          <w:sz w:val="24"/>
        </w:rPr>
        <w:t>a</w:t>
      </w:r>
      <w:r>
        <w:rPr>
          <w:spacing w:val="-11"/>
          <w:sz w:val="24"/>
        </w:rPr>
        <w:t> </w:t>
      </w:r>
      <w:r>
        <w:rPr>
          <w:sz w:val="24"/>
        </w:rPr>
        <w:t>los</w:t>
      </w:r>
      <w:r>
        <w:rPr>
          <w:spacing w:val="-10"/>
          <w:sz w:val="24"/>
        </w:rPr>
        <w:t> </w:t>
      </w:r>
      <w:r>
        <w:rPr>
          <w:sz w:val="24"/>
        </w:rPr>
        <w:t>trabajadores,</w:t>
      </w:r>
      <w:r>
        <w:rPr>
          <w:spacing w:val="-11"/>
          <w:sz w:val="24"/>
        </w:rPr>
        <w:t> </w:t>
      </w:r>
      <w:r>
        <w:rPr>
          <w:sz w:val="24"/>
        </w:rPr>
        <w:t>a</w:t>
      </w:r>
      <w:r>
        <w:rPr>
          <w:spacing w:val="-10"/>
          <w:sz w:val="24"/>
        </w:rPr>
        <w:t> </w:t>
      </w:r>
      <w:r>
        <w:rPr>
          <w:sz w:val="24"/>
        </w:rPr>
        <w:t>la</w:t>
      </w:r>
      <w:r>
        <w:rPr>
          <w:spacing w:val="-11"/>
          <w:sz w:val="24"/>
        </w:rPr>
        <w:t> </w:t>
      </w:r>
      <w:r>
        <w:rPr>
          <w:sz w:val="24"/>
        </w:rPr>
        <w:t>organización sindical y a la instancia</w:t>
      </w:r>
      <w:r>
        <w:rPr>
          <w:spacing w:val="-2"/>
          <w:sz w:val="24"/>
        </w:rPr>
        <w:t> </w:t>
      </w:r>
      <w:r>
        <w:rPr>
          <w:sz w:val="24"/>
        </w:rPr>
        <w:t>superior;</w:t>
      </w:r>
    </w:p>
    <w:p>
      <w:pPr>
        <w:pStyle w:val="ListParagraph"/>
        <w:numPr>
          <w:ilvl w:val="3"/>
          <w:numId w:val="86"/>
        </w:numPr>
        <w:tabs>
          <w:tab w:pos="623" w:val="left" w:leader="none"/>
        </w:tabs>
        <w:spacing w:line="199" w:lineRule="auto" w:before="54" w:after="0"/>
        <w:ind w:left="622" w:right="201" w:hanging="397"/>
        <w:jc w:val="both"/>
        <w:rPr>
          <w:sz w:val="24"/>
        </w:rPr>
      </w:pPr>
      <w:r>
        <w:rPr>
          <w:sz w:val="24"/>
        </w:rPr>
        <w:t>determinar el monto y los conceptos para la utilización de la depreciación como fuente</w:t>
      </w:r>
      <w:r>
        <w:rPr>
          <w:spacing w:val="-16"/>
          <w:sz w:val="24"/>
        </w:rPr>
        <w:t> </w:t>
      </w:r>
      <w:r>
        <w:rPr>
          <w:sz w:val="24"/>
        </w:rPr>
        <w:t>propia</w:t>
      </w:r>
      <w:r>
        <w:rPr>
          <w:spacing w:val="-16"/>
          <w:sz w:val="24"/>
        </w:rPr>
        <w:t> </w:t>
      </w:r>
      <w:r>
        <w:rPr>
          <w:sz w:val="24"/>
        </w:rPr>
        <w:t>para</w:t>
      </w:r>
      <w:r>
        <w:rPr>
          <w:spacing w:val="-16"/>
          <w:sz w:val="24"/>
        </w:rPr>
        <w:t> </w:t>
      </w:r>
      <w:r>
        <w:rPr>
          <w:sz w:val="24"/>
        </w:rPr>
        <w:t>financiar</w:t>
      </w:r>
      <w:r>
        <w:rPr>
          <w:spacing w:val="-16"/>
          <w:sz w:val="24"/>
        </w:rPr>
        <w:t> </w:t>
      </w:r>
      <w:r>
        <w:rPr>
          <w:sz w:val="24"/>
        </w:rPr>
        <w:t>nuevas</w:t>
      </w:r>
      <w:r>
        <w:rPr>
          <w:spacing w:val="-16"/>
          <w:sz w:val="24"/>
        </w:rPr>
        <w:t> </w:t>
      </w:r>
      <w:r>
        <w:rPr>
          <w:sz w:val="24"/>
        </w:rPr>
        <w:t>inversiones,</w:t>
      </w:r>
      <w:r>
        <w:rPr>
          <w:spacing w:val="-16"/>
          <w:sz w:val="24"/>
        </w:rPr>
        <w:t> </w:t>
      </w:r>
      <w:r>
        <w:rPr>
          <w:sz w:val="24"/>
        </w:rPr>
        <w:t>así</w:t>
      </w:r>
      <w:r>
        <w:rPr>
          <w:spacing w:val="-16"/>
          <w:sz w:val="24"/>
        </w:rPr>
        <w:t> </w:t>
      </w:r>
      <w:r>
        <w:rPr>
          <w:sz w:val="24"/>
        </w:rPr>
        <w:t>como</w:t>
      </w:r>
      <w:r>
        <w:rPr>
          <w:spacing w:val="-15"/>
          <w:sz w:val="24"/>
        </w:rPr>
        <w:t> </w:t>
      </w:r>
      <w:r>
        <w:rPr>
          <w:sz w:val="24"/>
        </w:rPr>
        <w:t>la</w:t>
      </w:r>
      <w:r>
        <w:rPr>
          <w:spacing w:val="-16"/>
          <w:sz w:val="24"/>
        </w:rPr>
        <w:t> </w:t>
      </w:r>
      <w:r>
        <w:rPr>
          <w:sz w:val="24"/>
        </w:rPr>
        <w:t>desagregación</w:t>
      </w:r>
      <w:r>
        <w:rPr>
          <w:spacing w:val="-16"/>
          <w:sz w:val="24"/>
        </w:rPr>
        <w:t> </w:t>
      </w:r>
      <w:r>
        <w:rPr>
          <w:sz w:val="24"/>
        </w:rPr>
        <w:t>por</w:t>
      </w:r>
      <w:r>
        <w:rPr>
          <w:spacing w:val="-16"/>
          <w:sz w:val="24"/>
        </w:rPr>
        <w:t> </w:t>
      </w:r>
      <w:r>
        <w:rPr>
          <w:sz w:val="24"/>
        </w:rPr>
        <w:t>unidad empresarial de base;</w:t>
      </w:r>
    </w:p>
    <w:p>
      <w:pPr>
        <w:pStyle w:val="ListParagraph"/>
        <w:numPr>
          <w:ilvl w:val="3"/>
          <w:numId w:val="86"/>
        </w:numPr>
        <w:tabs>
          <w:tab w:pos="623" w:val="left" w:leader="none"/>
        </w:tabs>
        <w:spacing w:line="199" w:lineRule="auto" w:before="53" w:after="0"/>
        <w:ind w:left="622" w:right="199" w:hanging="397"/>
        <w:jc w:val="both"/>
        <w:rPr>
          <w:sz w:val="24"/>
        </w:rPr>
      </w:pPr>
      <w:r>
        <w:rPr>
          <w:sz w:val="24"/>
        </w:rPr>
        <w:t>organizar</w:t>
      </w:r>
      <w:r>
        <w:rPr>
          <w:spacing w:val="-8"/>
          <w:sz w:val="24"/>
        </w:rPr>
        <w:t> </w:t>
      </w:r>
      <w:r>
        <w:rPr>
          <w:sz w:val="24"/>
        </w:rPr>
        <w:t>la</w:t>
      </w:r>
      <w:r>
        <w:rPr>
          <w:spacing w:val="-6"/>
          <w:sz w:val="24"/>
        </w:rPr>
        <w:t> </w:t>
      </w:r>
      <w:r>
        <w:rPr>
          <w:sz w:val="24"/>
        </w:rPr>
        <w:t>actividad</w:t>
      </w:r>
      <w:r>
        <w:rPr>
          <w:spacing w:val="-8"/>
          <w:sz w:val="24"/>
        </w:rPr>
        <w:t> </w:t>
      </w:r>
      <w:r>
        <w:rPr>
          <w:sz w:val="24"/>
        </w:rPr>
        <w:t>de</w:t>
      </w:r>
      <w:r>
        <w:rPr>
          <w:spacing w:val="-6"/>
          <w:sz w:val="24"/>
        </w:rPr>
        <w:t> </w:t>
      </w:r>
      <w:r>
        <w:rPr>
          <w:sz w:val="24"/>
        </w:rPr>
        <w:t>tesorería</w:t>
      </w:r>
      <w:r>
        <w:rPr>
          <w:spacing w:val="-8"/>
          <w:sz w:val="24"/>
        </w:rPr>
        <w:t> </w:t>
      </w:r>
      <w:r>
        <w:rPr>
          <w:sz w:val="24"/>
        </w:rPr>
        <w:t>de</w:t>
      </w:r>
      <w:r>
        <w:rPr>
          <w:spacing w:val="-6"/>
          <w:sz w:val="24"/>
        </w:rPr>
        <w:t> </w:t>
      </w:r>
      <w:r>
        <w:rPr>
          <w:sz w:val="24"/>
        </w:rPr>
        <w:t>acuerdo</w:t>
      </w:r>
      <w:r>
        <w:rPr>
          <w:spacing w:val="-7"/>
          <w:sz w:val="24"/>
        </w:rPr>
        <w:t> </w:t>
      </w:r>
      <w:r>
        <w:rPr>
          <w:sz w:val="24"/>
        </w:rPr>
        <w:t>con</w:t>
      </w:r>
      <w:r>
        <w:rPr>
          <w:spacing w:val="-7"/>
          <w:sz w:val="24"/>
        </w:rPr>
        <w:t> </w:t>
      </w:r>
      <w:r>
        <w:rPr>
          <w:sz w:val="24"/>
        </w:rPr>
        <w:t>las</w:t>
      </w:r>
      <w:r>
        <w:rPr>
          <w:spacing w:val="-6"/>
          <w:sz w:val="24"/>
        </w:rPr>
        <w:t> </w:t>
      </w:r>
      <w:r>
        <w:rPr>
          <w:sz w:val="24"/>
        </w:rPr>
        <w:t>características,</w:t>
      </w:r>
      <w:r>
        <w:rPr>
          <w:spacing w:val="-8"/>
          <w:sz w:val="24"/>
        </w:rPr>
        <w:t> </w:t>
      </w:r>
      <w:r>
        <w:rPr>
          <w:sz w:val="24"/>
        </w:rPr>
        <w:t>condiciones</w:t>
      </w:r>
      <w:r>
        <w:rPr>
          <w:spacing w:val="-7"/>
          <w:sz w:val="24"/>
        </w:rPr>
        <w:t> </w:t>
      </w:r>
      <w:r>
        <w:rPr>
          <w:sz w:val="24"/>
        </w:rPr>
        <w:t>y</w:t>
      </w:r>
      <w:r>
        <w:rPr>
          <w:spacing w:val="-6"/>
          <w:sz w:val="24"/>
        </w:rPr>
        <w:t> </w:t>
      </w:r>
      <w:r>
        <w:rPr>
          <w:sz w:val="24"/>
        </w:rPr>
        <w:t>la necesidad real de asumirla en la empresa, a partir de las políticas establecidas;</w:t>
      </w:r>
    </w:p>
    <w:p>
      <w:pPr>
        <w:pStyle w:val="ListParagraph"/>
        <w:numPr>
          <w:ilvl w:val="3"/>
          <w:numId w:val="86"/>
        </w:numPr>
        <w:tabs>
          <w:tab w:pos="623" w:val="left" w:leader="none"/>
        </w:tabs>
        <w:spacing w:line="199" w:lineRule="auto" w:before="32" w:after="0"/>
        <w:ind w:left="622" w:right="200" w:hanging="397"/>
        <w:jc w:val="both"/>
        <w:rPr>
          <w:sz w:val="24"/>
        </w:rPr>
      </w:pPr>
      <w:r>
        <w:rPr>
          <w:sz w:val="24"/>
        </w:rPr>
        <w:t>garantizar, según lo dispuesto en cada caso, el pago de los tributos correspondientes de la empresa en tiempo y forma;</w:t>
      </w:r>
    </w:p>
    <w:p>
      <w:pPr>
        <w:pStyle w:val="ListParagraph"/>
        <w:numPr>
          <w:ilvl w:val="3"/>
          <w:numId w:val="86"/>
        </w:numPr>
        <w:tabs>
          <w:tab w:pos="623" w:val="left" w:leader="none"/>
        </w:tabs>
        <w:spacing w:line="199" w:lineRule="auto" w:before="31" w:after="0"/>
        <w:ind w:left="622" w:right="201" w:hanging="397"/>
        <w:jc w:val="both"/>
        <w:rPr>
          <w:sz w:val="24"/>
        </w:rPr>
      </w:pPr>
      <w:r>
        <w:rPr>
          <w:sz w:val="24"/>
        </w:rPr>
        <w:t>ejecutar una eficiente gestión de cobros y pagos, que permita lograr la liquidez necesaria para cumplir sus obligaciones</w:t>
      </w:r>
      <w:r>
        <w:rPr>
          <w:spacing w:val="-2"/>
          <w:sz w:val="24"/>
        </w:rPr>
        <w:t> </w:t>
      </w:r>
      <w:r>
        <w:rPr>
          <w:sz w:val="24"/>
        </w:rPr>
        <w:t>económicas;</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documentar</w:t>
      </w:r>
      <w:r>
        <w:rPr>
          <w:spacing w:val="-7"/>
          <w:sz w:val="24"/>
        </w:rPr>
        <w:t> </w:t>
      </w:r>
      <w:r>
        <w:rPr>
          <w:sz w:val="24"/>
        </w:rPr>
        <w:t>el</w:t>
      </w:r>
      <w:r>
        <w:rPr>
          <w:spacing w:val="-5"/>
          <w:sz w:val="24"/>
        </w:rPr>
        <w:t> </w:t>
      </w:r>
      <w:r>
        <w:rPr>
          <w:sz w:val="24"/>
        </w:rPr>
        <w:t>ciento</w:t>
      </w:r>
      <w:r>
        <w:rPr>
          <w:spacing w:val="-6"/>
          <w:sz w:val="24"/>
        </w:rPr>
        <w:t> </w:t>
      </w:r>
      <w:r>
        <w:rPr>
          <w:sz w:val="24"/>
        </w:rPr>
        <w:t>por</w:t>
      </w:r>
      <w:r>
        <w:rPr>
          <w:spacing w:val="-6"/>
          <w:sz w:val="24"/>
        </w:rPr>
        <w:t> </w:t>
      </w:r>
      <w:r>
        <w:rPr>
          <w:sz w:val="24"/>
        </w:rPr>
        <w:t>ciento</w:t>
      </w:r>
      <w:r>
        <w:rPr>
          <w:spacing w:val="-6"/>
          <w:sz w:val="24"/>
        </w:rPr>
        <w:t> </w:t>
      </w:r>
      <w:r>
        <w:rPr>
          <w:sz w:val="24"/>
        </w:rPr>
        <w:t>(100</w:t>
      </w:r>
      <w:r>
        <w:rPr>
          <w:spacing w:val="-6"/>
          <w:sz w:val="24"/>
        </w:rPr>
        <w:t> </w:t>
      </w:r>
      <w:r>
        <w:rPr>
          <w:sz w:val="24"/>
        </w:rPr>
        <w:t>%)</w:t>
      </w:r>
      <w:r>
        <w:rPr>
          <w:spacing w:val="-6"/>
          <w:sz w:val="24"/>
        </w:rPr>
        <w:t> </w:t>
      </w:r>
      <w:r>
        <w:rPr>
          <w:sz w:val="24"/>
        </w:rPr>
        <w:t>de</w:t>
      </w:r>
      <w:r>
        <w:rPr>
          <w:spacing w:val="-6"/>
          <w:sz w:val="24"/>
        </w:rPr>
        <w:t> </w:t>
      </w:r>
      <w:r>
        <w:rPr>
          <w:sz w:val="24"/>
        </w:rPr>
        <w:t>las</w:t>
      </w:r>
      <w:r>
        <w:rPr>
          <w:spacing w:val="-5"/>
          <w:sz w:val="24"/>
        </w:rPr>
        <w:t> </w:t>
      </w:r>
      <w:r>
        <w:rPr>
          <w:sz w:val="24"/>
        </w:rPr>
        <w:t>cuentas</w:t>
      </w:r>
      <w:r>
        <w:rPr>
          <w:spacing w:val="-6"/>
          <w:sz w:val="24"/>
        </w:rPr>
        <w:t> </w:t>
      </w:r>
      <w:r>
        <w:rPr>
          <w:sz w:val="24"/>
        </w:rPr>
        <w:t>por</w:t>
      </w:r>
      <w:r>
        <w:rPr>
          <w:spacing w:val="-6"/>
          <w:sz w:val="24"/>
        </w:rPr>
        <w:t> </w:t>
      </w:r>
      <w:r>
        <w:rPr>
          <w:sz w:val="24"/>
        </w:rPr>
        <w:t>cobrar</w:t>
      </w:r>
      <w:r>
        <w:rPr>
          <w:spacing w:val="-5"/>
          <w:sz w:val="24"/>
        </w:rPr>
        <w:t> </w:t>
      </w:r>
      <w:r>
        <w:rPr>
          <w:sz w:val="24"/>
        </w:rPr>
        <w:t>y</w:t>
      </w:r>
      <w:r>
        <w:rPr>
          <w:spacing w:val="-6"/>
          <w:sz w:val="24"/>
        </w:rPr>
        <w:t> </w:t>
      </w:r>
      <w:r>
        <w:rPr>
          <w:sz w:val="24"/>
        </w:rPr>
        <w:t>pagar;</w:t>
      </w:r>
      <w:r>
        <w:rPr>
          <w:spacing w:val="-6"/>
          <w:sz w:val="24"/>
        </w:rPr>
        <w:t> </w:t>
      </w:r>
      <w:r>
        <w:rPr>
          <w:sz w:val="24"/>
        </w:rPr>
        <w:t>establecer convenios de cobros y pagos con clientes y suministradores en los casos que corresponda;</w:t>
      </w:r>
    </w:p>
    <w:p>
      <w:pPr>
        <w:pStyle w:val="ListParagraph"/>
        <w:numPr>
          <w:ilvl w:val="3"/>
          <w:numId w:val="86"/>
        </w:numPr>
        <w:tabs>
          <w:tab w:pos="623" w:val="left" w:leader="none"/>
        </w:tabs>
        <w:spacing w:line="199" w:lineRule="auto" w:before="33" w:after="0"/>
        <w:ind w:left="622" w:right="202" w:hanging="397"/>
        <w:jc w:val="both"/>
        <w:rPr>
          <w:sz w:val="24"/>
        </w:rPr>
      </w:pPr>
      <w:r>
        <w:rPr>
          <w:sz w:val="24"/>
        </w:rPr>
        <w:t>elaborar, evaluar y controlar permanentemente el cumplimiento de los flujos de efectivo en la empresa;</w:t>
      </w:r>
    </w:p>
    <w:p>
      <w:pPr>
        <w:pStyle w:val="ListParagraph"/>
        <w:numPr>
          <w:ilvl w:val="3"/>
          <w:numId w:val="86"/>
        </w:numPr>
        <w:tabs>
          <w:tab w:pos="623" w:val="left" w:leader="none"/>
        </w:tabs>
        <w:spacing w:line="199" w:lineRule="auto" w:before="52" w:after="0"/>
        <w:ind w:left="622" w:right="202" w:hanging="397"/>
        <w:jc w:val="both"/>
        <w:rPr>
          <w:sz w:val="24"/>
        </w:rPr>
      </w:pPr>
      <w:r>
        <w:rPr>
          <w:sz w:val="24"/>
        </w:rPr>
        <w:t>analizar</w:t>
      </w:r>
      <w:r>
        <w:rPr>
          <w:spacing w:val="-7"/>
          <w:sz w:val="24"/>
        </w:rPr>
        <w:t> </w:t>
      </w:r>
      <w:r>
        <w:rPr>
          <w:sz w:val="24"/>
        </w:rPr>
        <w:t>la</w:t>
      </w:r>
      <w:r>
        <w:rPr>
          <w:spacing w:val="-7"/>
          <w:sz w:val="24"/>
        </w:rPr>
        <w:t> </w:t>
      </w:r>
      <w:r>
        <w:rPr>
          <w:sz w:val="24"/>
        </w:rPr>
        <w:t>factibilidad</w:t>
      </w:r>
      <w:r>
        <w:rPr>
          <w:spacing w:val="-7"/>
          <w:sz w:val="24"/>
        </w:rPr>
        <w:t> </w:t>
      </w:r>
      <w:r>
        <w:rPr>
          <w:sz w:val="24"/>
        </w:rPr>
        <w:t>de</w:t>
      </w:r>
      <w:r>
        <w:rPr>
          <w:spacing w:val="-6"/>
          <w:sz w:val="24"/>
        </w:rPr>
        <w:t> </w:t>
      </w:r>
      <w:r>
        <w:rPr>
          <w:sz w:val="24"/>
        </w:rPr>
        <w:t>crear</w:t>
      </w:r>
      <w:r>
        <w:rPr>
          <w:spacing w:val="-7"/>
          <w:sz w:val="24"/>
        </w:rPr>
        <w:t> </w:t>
      </w:r>
      <w:r>
        <w:rPr>
          <w:sz w:val="24"/>
        </w:rPr>
        <w:t>reservas</w:t>
      </w:r>
      <w:r>
        <w:rPr>
          <w:spacing w:val="-6"/>
          <w:sz w:val="24"/>
        </w:rPr>
        <w:t> </w:t>
      </w:r>
      <w:r>
        <w:rPr>
          <w:sz w:val="24"/>
        </w:rPr>
        <w:t>provenientes</w:t>
      </w:r>
      <w:r>
        <w:rPr>
          <w:spacing w:val="-6"/>
          <w:sz w:val="24"/>
        </w:rPr>
        <w:t> </w:t>
      </w:r>
      <w:r>
        <w:rPr>
          <w:sz w:val="24"/>
        </w:rPr>
        <w:t>de</w:t>
      </w:r>
      <w:r>
        <w:rPr>
          <w:spacing w:val="-6"/>
          <w:sz w:val="24"/>
        </w:rPr>
        <w:t> </w:t>
      </w:r>
      <w:r>
        <w:rPr>
          <w:sz w:val="24"/>
        </w:rPr>
        <w:t>las</w:t>
      </w:r>
      <w:r>
        <w:rPr>
          <w:spacing w:val="-7"/>
          <w:sz w:val="24"/>
        </w:rPr>
        <w:t> </w:t>
      </w:r>
      <w:r>
        <w:rPr>
          <w:sz w:val="24"/>
        </w:rPr>
        <w:t>utilidades</w:t>
      </w:r>
      <w:r>
        <w:rPr>
          <w:spacing w:val="-6"/>
          <w:sz w:val="24"/>
        </w:rPr>
        <w:t> </w:t>
      </w:r>
      <w:r>
        <w:rPr>
          <w:sz w:val="24"/>
        </w:rPr>
        <w:t>retenidas</w:t>
      </w:r>
      <w:r>
        <w:rPr>
          <w:spacing w:val="-6"/>
          <w:sz w:val="24"/>
        </w:rPr>
        <w:t> </w:t>
      </w:r>
      <w:r>
        <w:rPr>
          <w:sz w:val="24"/>
        </w:rPr>
        <w:t>y</w:t>
      </w:r>
      <w:r>
        <w:rPr>
          <w:spacing w:val="-6"/>
          <w:sz w:val="24"/>
        </w:rPr>
        <w:t> </w:t>
      </w:r>
      <w:r>
        <w:rPr>
          <w:sz w:val="24"/>
        </w:rPr>
        <w:t>sus cuantías, sobre la base del cumplimiento eficiente de los indicadores directivos de la empresa;</w:t>
      </w:r>
    </w:p>
    <w:p>
      <w:pPr>
        <w:spacing w:after="0" w:line="199" w:lineRule="auto"/>
        <w:jc w:val="both"/>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280"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1095</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3"/>
          <w:numId w:val="86"/>
        </w:numPr>
        <w:tabs>
          <w:tab w:pos="623" w:val="left" w:leader="none"/>
        </w:tabs>
        <w:spacing w:line="199" w:lineRule="auto" w:before="128" w:after="0"/>
        <w:ind w:left="622" w:right="203" w:hanging="397"/>
        <w:jc w:val="both"/>
        <w:rPr>
          <w:sz w:val="24"/>
        </w:rPr>
      </w:pPr>
      <w:r>
        <w:rPr>
          <w:sz w:val="24"/>
        </w:rPr>
        <w:t>evaluar las necesidades de créditos bancarios, fundamentar su recuperación, siempre que proceda, en un banco o institución financiera no</w:t>
      </w:r>
      <w:r>
        <w:rPr>
          <w:spacing w:val="-6"/>
          <w:sz w:val="24"/>
        </w:rPr>
        <w:t> </w:t>
      </w:r>
      <w:r>
        <w:rPr>
          <w:sz w:val="24"/>
        </w:rPr>
        <w:t>bancaria;</w:t>
      </w:r>
    </w:p>
    <w:p>
      <w:pPr>
        <w:pStyle w:val="ListParagraph"/>
        <w:numPr>
          <w:ilvl w:val="3"/>
          <w:numId w:val="86"/>
        </w:numPr>
        <w:tabs>
          <w:tab w:pos="623" w:val="left" w:leader="none"/>
        </w:tabs>
        <w:spacing w:line="199" w:lineRule="auto" w:before="52" w:after="0"/>
        <w:ind w:left="622" w:right="202" w:hanging="397"/>
        <w:jc w:val="both"/>
        <w:rPr>
          <w:sz w:val="24"/>
        </w:rPr>
      </w:pPr>
      <w:r>
        <w:rPr>
          <w:sz w:val="24"/>
        </w:rPr>
        <w:t>utilizar y administrar correctamente los recursos financieros y materiales de la empresa;</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elaborar el manual de la contabilidad de costos de la empresa. Garantizar su</w:t>
      </w:r>
      <w:r>
        <w:rPr>
          <w:spacing w:val="-23"/>
          <w:sz w:val="24"/>
        </w:rPr>
        <w:t> </w:t>
      </w:r>
      <w:r>
        <w:rPr>
          <w:sz w:val="24"/>
        </w:rPr>
        <w:t>correcta aplicación;</w:t>
      </w:r>
    </w:p>
    <w:p>
      <w:pPr>
        <w:pStyle w:val="ListParagraph"/>
        <w:numPr>
          <w:ilvl w:val="3"/>
          <w:numId w:val="86"/>
        </w:numPr>
        <w:tabs>
          <w:tab w:pos="623" w:val="left" w:leader="none"/>
        </w:tabs>
        <w:spacing w:line="199" w:lineRule="auto" w:before="51" w:after="0"/>
        <w:ind w:left="621" w:right="199" w:hanging="396"/>
        <w:jc w:val="both"/>
        <w:rPr>
          <w:sz w:val="24"/>
        </w:rPr>
      </w:pPr>
      <w:r>
        <w:rPr>
          <w:sz w:val="24"/>
        </w:rPr>
        <w:t>analizar periódicamente los resultados obtenidos en la reducción de los gastos y costos</w:t>
      </w:r>
      <w:r>
        <w:rPr>
          <w:spacing w:val="-5"/>
          <w:sz w:val="24"/>
        </w:rPr>
        <w:t> </w:t>
      </w:r>
      <w:r>
        <w:rPr>
          <w:sz w:val="24"/>
        </w:rPr>
        <w:t>en</w:t>
      </w:r>
      <w:r>
        <w:rPr>
          <w:spacing w:val="-4"/>
          <w:sz w:val="24"/>
        </w:rPr>
        <w:t> </w:t>
      </w:r>
      <w:r>
        <w:rPr>
          <w:sz w:val="24"/>
        </w:rPr>
        <w:t>la</w:t>
      </w:r>
      <w:r>
        <w:rPr>
          <w:spacing w:val="-5"/>
          <w:sz w:val="24"/>
        </w:rPr>
        <w:t> </w:t>
      </w:r>
      <w:r>
        <w:rPr>
          <w:sz w:val="24"/>
        </w:rPr>
        <w:t>empresa;</w:t>
      </w:r>
      <w:r>
        <w:rPr>
          <w:spacing w:val="-5"/>
          <w:sz w:val="24"/>
        </w:rPr>
        <w:t> </w:t>
      </w:r>
      <w:r>
        <w:rPr>
          <w:sz w:val="24"/>
        </w:rPr>
        <w:t>así</w:t>
      </w:r>
      <w:r>
        <w:rPr>
          <w:spacing w:val="-4"/>
          <w:sz w:val="24"/>
        </w:rPr>
        <w:t> </w:t>
      </w:r>
      <w:r>
        <w:rPr>
          <w:sz w:val="24"/>
        </w:rPr>
        <w:t>como</w:t>
      </w:r>
      <w:r>
        <w:rPr>
          <w:spacing w:val="-5"/>
          <w:sz w:val="24"/>
        </w:rPr>
        <w:t> </w:t>
      </w:r>
      <w:r>
        <w:rPr>
          <w:sz w:val="24"/>
        </w:rPr>
        <w:t>su</w:t>
      </w:r>
      <w:r>
        <w:rPr>
          <w:spacing w:val="-5"/>
          <w:sz w:val="24"/>
        </w:rPr>
        <w:t> </w:t>
      </w:r>
      <w:r>
        <w:rPr>
          <w:sz w:val="24"/>
        </w:rPr>
        <w:t>relación</w:t>
      </w:r>
      <w:r>
        <w:rPr>
          <w:spacing w:val="-5"/>
          <w:sz w:val="24"/>
        </w:rPr>
        <w:t> </w:t>
      </w:r>
      <w:r>
        <w:rPr>
          <w:sz w:val="24"/>
        </w:rPr>
        <w:t>con</w:t>
      </w:r>
      <w:r>
        <w:rPr>
          <w:spacing w:val="-4"/>
          <w:sz w:val="24"/>
        </w:rPr>
        <w:t> </w:t>
      </w:r>
      <w:r>
        <w:rPr>
          <w:sz w:val="24"/>
        </w:rPr>
        <w:t>los</w:t>
      </w:r>
      <w:r>
        <w:rPr>
          <w:spacing w:val="-4"/>
          <w:sz w:val="24"/>
        </w:rPr>
        <w:t> </w:t>
      </w:r>
      <w:r>
        <w:rPr>
          <w:sz w:val="24"/>
        </w:rPr>
        <w:t>ingresos;</w:t>
      </w:r>
      <w:r>
        <w:rPr>
          <w:spacing w:val="-4"/>
          <w:sz w:val="24"/>
        </w:rPr>
        <w:t> </w:t>
      </w:r>
      <w:r>
        <w:rPr>
          <w:sz w:val="24"/>
        </w:rPr>
        <w:t>evaluar</w:t>
      </w:r>
      <w:r>
        <w:rPr>
          <w:spacing w:val="-5"/>
          <w:sz w:val="24"/>
        </w:rPr>
        <w:t> </w:t>
      </w:r>
      <w:r>
        <w:rPr>
          <w:sz w:val="24"/>
        </w:rPr>
        <w:t>las</w:t>
      </w:r>
      <w:r>
        <w:rPr>
          <w:spacing w:val="-4"/>
          <w:sz w:val="24"/>
        </w:rPr>
        <w:t> </w:t>
      </w:r>
      <w:r>
        <w:rPr>
          <w:sz w:val="24"/>
        </w:rPr>
        <w:t>medidas</w:t>
      </w:r>
      <w:r>
        <w:rPr>
          <w:spacing w:val="-5"/>
          <w:sz w:val="24"/>
        </w:rPr>
        <w:t> </w:t>
      </w:r>
      <w:r>
        <w:rPr>
          <w:sz w:val="24"/>
        </w:rPr>
        <w:t>para la disminución de los gastos;</w:t>
      </w:r>
    </w:p>
    <w:p>
      <w:pPr>
        <w:pStyle w:val="ListParagraph"/>
        <w:numPr>
          <w:ilvl w:val="3"/>
          <w:numId w:val="86"/>
        </w:numPr>
        <w:tabs>
          <w:tab w:pos="623" w:val="left" w:leader="none"/>
        </w:tabs>
        <w:spacing w:line="199" w:lineRule="auto" w:before="53" w:after="0"/>
        <w:ind w:left="622" w:right="199" w:hanging="398"/>
        <w:jc w:val="both"/>
        <w:rPr>
          <w:sz w:val="24"/>
        </w:rPr>
      </w:pPr>
      <w:r>
        <w:rPr>
          <w:sz w:val="24"/>
        </w:rPr>
        <w:t>formar y aplicar los precios y tarifas, en correspondencia con las indicaciones recibidas de la organización superior de dirección empresarial u organismo rector, según</w:t>
      </w:r>
      <w:r>
        <w:rPr>
          <w:spacing w:val="-2"/>
          <w:sz w:val="24"/>
        </w:rPr>
        <w:t> </w:t>
      </w:r>
      <w:r>
        <w:rPr>
          <w:sz w:val="24"/>
        </w:rPr>
        <w:t>corresponda;</w:t>
      </w:r>
    </w:p>
    <w:p>
      <w:pPr>
        <w:pStyle w:val="ListParagraph"/>
        <w:numPr>
          <w:ilvl w:val="3"/>
          <w:numId w:val="86"/>
        </w:numPr>
        <w:tabs>
          <w:tab w:pos="623" w:val="left" w:leader="none"/>
        </w:tabs>
        <w:spacing w:line="199" w:lineRule="auto" w:before="53" w:after="0"/>
        <w:ind w:left="621" w:right="200" w:hanging="396"/>
        <w:jc w:val="both"/>
        <w:rPr>
          <w:sz w:val="24"/>
        </w:rPr>
      </w:pPr>
      <w:r>
        <w:rPr>
          <w:sz w:val="24"/>
        </w:rPr>
        <w:t>analizar</w:t>
      </w:r>
      <w:r>
        <w:rPr>
          <w:spacing w:val="-10"/>
          <w:sz w:val="24"/>
        </w:rPr>
        <w:t> </w:t>
      </w:r>
      <w:r>
        <w:rPr>
          <w:sz w:val="24"/>
        </w:rPr>
        <w:t>las</w:t>
      </w:r>
      <w:r>
        <w:rPr>
          <w:spacing w:val="-11"/>
          <w:sz w:val="24"/>
        </w:rPr>
        <w:t> </w:t>
      </w:r>
      <w:r>
        <w:rPr>
          <w:sz w:val="24"/>
        </w:rPr>
        <w:t>existencias</w:t>
      </w:r>
      <w:r>
        <w:rPr>
          <w:spacing w:val="-10"/>
          <w:sz w:val="24"/>
        </w:rPr>
        <w:t> </w:t>
      </w:r>
      <w:r>
        <w:rPr>
          <w:sz w:val="24"/>
        </w:rPr>
        <w:t>de</w:t>
      </w:r>
      <w:r>
        <w:rPr>
          <w:spacing w:val="-10"/>
          <w:sz w:val="24"/>
        </w:rPr>
        <w:t> </w:t>
      </w:r>
      <w:r>
        <w:rPr>
          <w:sz w:val="24"/>
        </w:rPr>
        <w:t>inventarios</w:t>
      </w:r>
      <w:r>
        <w:rPr>
          <w:spacing w:val="-10"/>
          <w:sz w:val="24"/>
        </w:rPr>
        <w:t> </w:t>
      </w:r>
      <w:r>
        <w:rPr>
          <w:sz w:val="24"/>
        </w:rPr>
        <w:t>ociosos</w:t>
      </w:r>
      <w:r>
        <w:rPr>
          <w:spacing w:val="-10"/>
          <w:sz w:val="24"/>
        </w:rPr>
        <w:t> </w:t>
      </w:r>
      <w:r>
        <w:rPr>
          <w:sz w:val="24"/>
        </w:rPr>
        <w:t>y</w:t>
      </w:r>
      <w:r>
        <w:rPr>
          <w:spacing w:val="-10"/>
          <w:sz w:val="24"/>
        </w:rPr>
        <w:t> </w:t>
      </w:r>
      <w:r>
        <w:rPr>
          <w:sz w:val="24"/>
        </w:rPr>
        <w:t>lento</w:t>
      </w:r>
      <w:r>
        <w:rPr>
          <w:spacing w:val="-10"/>
          <w:sz w:val="24"/>
        </w:rPr>
        <w:t> </w:t>
      </w:r>
      <w:r>
        <w:rPr>
          <w:sz w:val="24"/>
        </w:rPr>
        <w:t>movimiento</w:t>
      </w:r>
      <w:r>
        <w:rPr>
          <w:spacing w:val="-10"/>
          <w:sz w:val="24"/>
        </w:rPr>
        <w:t> </w:t>
      </w:r>
      <w:r>
        <w:rPr>
          <w:sz w:val="24"/>
        </w:rPr>
        <w:t>para</w:t>
      </w:r>
      <w:r>
        <w:rPr>
          <w:spacing w:val="-10"/>
          <w:sz w:val="24"/>
        </w:rPr>
        <w:t> </w:t>
      </w:r>
      <w:r>
        <w:rPr>
          <w:sz w:val="24"/>
        </w:rPr>
        <w:t>la</w:t>
      </w:r>
      <w:r>
        <w:rPr>
          <w:spacing w:val="-10"/>
          <w:sz w:val="24"/>
        </w:rPr>
        <w:t> </w:t>
      </w:r>
      <w:r>
        <w:rPr>
          <w:sz w:val="24"/>
        </w:rPr>
        <w:t>elaboración de sus planes</w:t>
      </w:r>
      <w:r>
        <w:rPr>
          <w:spacing w:val="-2"/>
          <w:sz w:val="24"/>
        </w:rPr>
        <w:t> </w:t>
      </w:r>
      <w:r>
        <w:rPr>
          <w:sz w:val="24"/>
        </w:rPr>
        <w:t>anuales;</w:t>
      </w:r>
    </w:p>
    <w:p>
      <w:pPr>
        <w:pStyle w:val="ListParagraph"/>
        <w:numPr>
          <w:ilvl w:val="3"/>
          <w:numId w:val="86"/>
        </w:numPr>
        <w:tabs>
          <w:tab w:pos="623" w:val="left" w:leader="none"/>
        </w:tabs>
        <w:spacing w:line="199" w:lineRule="auto" w:before="52" w:after="0"/>
        <w:ind w:left="622" w:right="201" w:hanging="398"/>
        <w:jc w:val="both"/>
        <w:rPr>
          <w:sz w:val="24"/>
        </w:rPr>
      </w:pPr>
      <w:r>
        <w:rPr>
          <w:sz w:val="24"/>
        </w:rPr>
        <w:t>analizar los posibles destinos de los activos fijos tangibles administrados por la empresa;</w:t>
      </w:r>
    </w:p>
    <w:p>
      <w:pPr>
        <w:pStyle w:val="ListParagraph"/>
        <w:numPr>
          <w:ilvl w:val="3"/>
          <w:numId w:val="86"/>
        </w:numPr>
        <w:tabs>
          <w:tab w:pos="623" w:val="left" w:leader="none"/>
        </w:tabs>
        <w:spacing w:line="199" w:lineRule="auto" w:before="52" w:after="0"/>
        <w:ind w:left="622" w:right="199" w:hanging="397"/>
        <w:jc w:val="both"/>
        <w:rPr>
          <w:sz w:val="24"/>
        </w:rPr>
      </w:pPr>
      <w:r>
        <w:rPr>
          <w:sz w:val="24"/>
        </w:rPr>
        <w:t>organizar</w:t>
      </w:r>
      <w:r>
        <w:rPr>
          <w:spacing w:val="-12"/>
          <w:sz w:val="24"/>
        </w:rPr>
        <w:t> </w:t>
      </w:r>
      <w:r>
        <w:rPr>
          <w:sz w:val="24"/>
        </w:rPr>
        <w:t>el</w:t>
      </w:r>
      <w:r>
        <w:rPr>
          <w:spacing w:val="-12"/>
          <w:sz w:val="24"/>
        </w:rPr>
        <w:t> </w:t>
      </w:r>
      <w:r>
        <w:rPr>
          <w:sz w:val="24"/>
        </w:rPr>
        <w:t>sistema</w:t>
      </w:r>
      <w:r>
        <w:rPr>
          <w:spacing w:val="-12"/>
          <w:sz w:val="24"/>
        </w:rPr>
        <w:t> </w:t>
      </w:r>
      <w:r>
        <w:rPr>
          <w:sz w:val="24"/>
        </w:rPr>
        <w:t>de</w:t>
      </w:r>
      <w:r>
        <w:rPr>
          <w:spacing w:val="-12"/>
          <w:sz w:val="24"/>
        </w:rPr>
        <w:t> </w:t>
      </w:r>
      <w:r>
        <w:rPr>
          <w:sz w:val="24"/>
        </w:rPr>
        <w:t>información</w:t>
      </w:r>
      <w:r>
        <w:rPr>
          <w:spacing w:val="-12"/>
          <w:sz w:val="24"/>
        </w:rPr>
        <w:t> </w:t>
      </w:r>
      <w:r>
        <w:rPr>
          <w:sz w:val="24"/>
        </w:rPr>
        <w:t>a</w:t>
      </w:r>
      <w:r>
        <w:rPr>
          <w:spacing w:val="-12"/>
          <w:sz w:val="24"/>
        </w:rPr>
        <w:t> </w:t>
      </w:r>
      <w:r>
        <w:rPr>
          <w:sz w:val="24"/>
        </w:rPr>
        <w:t>implantar</w:t>
      </w:r>
      <w:r>
        <w:rPr>
          <w:spacing w:val="-12"/>
          <w:sz w:val="24"/>
        </w:rPr>
        <w:t> </w:t>
      </w:r>
      <w:r>
        <w:rPr>
          <w:sz w:val="24"/>
        </w:rPr>
        <w:t>en</w:t>
      </w:r>
      <w:r>
        <w:rPr>
          <w:spacing w:val="-12"/>
          <w:sz w:val="24"/>
        </w:rPr>
        <w:t> </w:t>
      </w:r>
      <w:r>
        <w:rPr>
          <w:sz w:val="24"/>
        </w:rPr>
        <w:t>la</w:t>
      </w:r>
      <w:r>
        <w:rPr>
          <w:spacing w:val="-11"/>
          <w:sz w:val="24"/>
        </w:rPr>
        <w:t> </w:t>
      </w:r>
      <w:r>
        <w:rPr>
          <w:sz w:val="24"/>
        </w:rPr>
        <w:t>empresa,</w:t>
      </w:r>
      <w:r>
        <w:rPr>
          <w:spacing w:val="-12"/>
          <w:sz w:val="24"/>
        </w:rPr>
        <w:t> </w:t>
      </w:r>
      <w:r>
        <w:rPr>
          <w:sz w:val="24"/>
        </w:rPr>
        <w:t>elaborar</w:t>
      </w:r>
      <w:r>
        <w:rPr>
          <w:spacing w:val="-12"/>
          <w:sz w:val="24"/>
        </w:rPr>
        <w:t> </w:t>
      </w:r>
      <w:r>
        <w:rPr>
          <w:sz w:val="24"/>
        </w:rPr>
        <w:t>el</w:t>
      </w:r>
      <w:r>
        <w:rPr>
          <w:spacing w:val="-12"/>
          <w:sz w:val="24"/>
        </w:rPr>
        <w:t> </w:t>
      </w:r>
      <w:r>
        <w:rPr>
          <w:sz w:val="24"/>
        </w:rPr>
        <w:t>reglamento de información interna y externa, así como los cuadros de mando de información de cada jefe de la empresa; garantizar su</w:t>
      </w:r>
      <w:r>
        <w:rPr>
          <w:spacing w:val="-2"/>
          <w:sz w:val="24"/>
        </w:rPr>
        <w:t> </w:t>
      </w:r>
      <w:r>
        <w:rPr>
          <w:sz w:val="24"/>
        </w:rPr>
        <w:t>cumplimiento;</w:t>
      </w:r>
    </w:p>
    <w:p>
      <w:pPr>
        <w:pStyle w:val="ListParagraph"/>
        <w:numPr>
          <w:ilvl w:val="3"/>
          <w:numId w:val="86"/>
        </w:numPr>
        <w:tabs>
          <w:tab w:pos="623" w:val="left" w:leader="none"/>
        </w:tabs>
        <w:spacing w:line="199" w:lineRule="auto" w:before="52" w:after="0"/>
        <w:ind w:left="622" w:right="201" w:hanging="397"/>
        <w:jc w:val="both"/>
        <w:rPr>
          <w:sz w:val="24"/>
        </w:rPr>
      </w:pPr>
      <w:r>
        <w:rPr>
          <w:sz w:val="24"/>
        </w:rPr>
        <w:t>captar</w:t>
      </w:r>
      <w:r>
        <w:rPr>
          <w:spacing w:val="-17"/>
          <w:sz w:val="24"/>
        </w:rPr>
        <w:t> </w:t>
      </w:r>
      <w:r>
        <w:rPr>
          <w:sz w:val="24"/>
        </w:rPr>
        <w:t>y</w:t>
      </w:r>
      <w:r>
        <w:rPr>
          <w:spacing w:val="-17"/>
          <w:sz w:val="24"/>
        </w:rPr>
        <w:t> </w:t>
      </w:r>
      <w:r>
        <w:rPr>
          <w:sz w:val="24"/>
        </w:rPr>
        <w:t>evaluar</w:t>
      </w:r>
      <w:r>
        <w:rPr>
          <w:spacing w:val="-16"/>
          <w:sz w:val="24"/>
        </w:rPr>
        <w:t> </w:t>
      </w:r>
      <w:r>
        <w:rPr>
          <w:sz w:val="24"/>
        </w:rPr>
        <w:t>para</w:t>
      </w:r>
      <w:r>
        <w:rPr>
          <w:spacing w:val="-17"/>
          <w:sz w:val="24"/>
        </w:rPr>
        <w:t> </w:t>
      </w:r>
      <w:r>
        <w:rPr>
          <w:sz w:val="24"/>
        </w:rPr>
        <w:t>su</w:t>
      </w:r>
      <w:r>
        <w:rPr>
          <w:spacing w:val="-16"/>
          <w:sz w:val="24"/>
        </w:rPr>
        <w:t> </w:t>
      </w:r>
      <w:r>
        <w:rPr>
          <w:sz w:val="24"/>
        </w:rPr>
        <w:t>trabajo</w:t>
      </w:r>
      <w:r>
        <w:rPr>
          <w:spacing w:val="-16"/>
          <w:sz w:val="24"/>
        </w:rPr>
        <w:t> </w:t>
      </w:r>
      <w:r>
        <w:rPr>
          <w:sz w:val="24"/>
        </w:rPr>
        <w:t>la</w:t>
      </w:r>
      <w:r>
        <w:rPr>
          <w:spacing w:val="-16"/>
          <w:sz w:val="24"/>
        </w:rPr>
        <w:t> </w:t>
      </w:r>
      <w:r>
        <w:rPr>
          <w:sz w:val="24"/>
        </w:rPr>
        <w:t>información</w:t>
      </w:r>
      <w:r>
        <w:rPr>
          <w:spacing w:val="-16"/>
          <w:sz w:val="24"/>
        </w:rPr>
        <w:t> </w:t>
      </w:r>
      <w:r>
        <w:rPr>
          <w:sz w:val="24"/>
        </w:rPr>
        <w:t>estadística</w:t>
      </w:r>
      <w:r>
        <w:rPr>
          <w:spacing w:val="-16"/>
          <w:sz w:val="24"/>
        </w:rPr>
        <w:t> </w:t>
      </w:r>
      <w:r>
        <w:rPr>
          <w:sz w:val="24"/>
        </w:rPr>
        <w:t>de</w:t>
      </w:r>
      <w:r>
        <w:rPr>
          <w:spacing w:val="-16"/>
          <w:sz w:val="24"/>
        </w:rPr>
        <w:t> </w:t>
      </w:r>
      <w:r>
        <w:rPr>
          <w:sz w:val="24"/>
        </w:rPr>
        <w:t>los</w:t>
      </w:r>
      <w:r>
        <w:rPr>
          <w:spacing w:val="-16"/>
          <w:sz w:val="24"/>
        </w:rPr>
        <w:t> </w:t>
      </w:r>
      <w:r>
        <w:rPr>
          <w:sz w:val="24"/>
        </w:rPr>
        <w:t>principales</w:t>
      </w:r>
      <w:r>
        <w:rPr>
          <w:spacing w:val="-17"/>
          <w:sz w:val="24"/>
        </w:rPr>
        <w:t> </w:t>
      </w:r>
      <w:r>
        <w:rPr>
          <w:sz w:val="24"/>
        </w:rPr>
        <w:t>resultados económicos y productivos de las unidades empresariales de base;</w:t>
      </w:r>
    </w:p>
    <w:p>
      <w:pPr>
        <w:pStyle w:val="ListParagraph"/>
        <w:numPr>
          <w:ilvl w:val="3"/>
          <w:numId w:val="86"/>
        </w:numPr>
        <w:tabs>
          <w:tab w:pos="623" w:val="left" w:leader="none"/>
        </w:tabs>
        <w:spacing w:line="199" w:lineRule="auto" w:before="52" w:after="0"/>
        <w:ind w:left="622" w:right="203" w:hanging="397"/>
        <w:jc w:val="both"/>
        <w:rPr>
          <w:sz w:val="24"/>
        </w:rPr>
      </w:pPr>
      <w:r>
        <w:rPr>
          <w:spacing w:val="-3"/>
          <w:sz w:val="24"/>
        </w:rPr>
        <w:t>elaborar </w:t>
      </w:r>
      <w:r>
        <w:rPr>
          <w:sz w:val="24"/>
        </w:rPr>
        <w:t>el </w:t>
      </w:r>
      <w:r>
        <w:rPr>
          <w:spacing w:val="-3"/>
          <w:sz w:val="24"/>
        </w:rPr>
        <w:t>sistema </w:t>
      </w:r>
      <w:r>
        <w:rPr>
          <w:sz w:val="24"/>
        </w:rPr>
        <w:t>de </w:t>
      </w:r>
      <w:r>
        <w:rPr>
          <w:spacing w:val="-3"/>
          <w:sz w:val="24"/>
        </w:rPr>
        <w:t>informatización </w:t>
      </w:r>
      <w:r>
        <w:rPr>
          <w:sz w:val="24"/>
        </w:rPr>
        <w:t>y </w:t>
      </w:r>
      <w:r>
        <w:rPr>
          <w:spacing w:val="-3"/>
          <w:sz w:val="24"/>
        </w:rPr>
        <w:t>automatización </w:t>
      </w:r>
      <w:r>
        <w:rPr>
          <w:sz w:val="24"/>
        </w:rPr>
        <w:t>de la </w:t>
      </w:r>
      <w:r>
        <w:rPr>
          <w:spacing w:val="-3"/>
          <w:sz w:val="24"/>
        </w:rPr>
        <w:t>gestión </w:t>
      </w:r>
      <w:r>
        <w:rPr>
          <w:sz w:val="24"/>
        </w:rPr>
        <w:t>a </w:t>
      </w:r>
      <w:r>
        <w:rPr>
          <w:spacing w:val="-3"/>
          <w:sz w:val="24"/>
        </w:rPr>
        <w:t>utilizar </w:t>
      </w:r>
      <w:r>
        <w:rPr>
          <w:sz w:val="24"/>
        </w:rPr>
        <w:t>en </w:t>
      </w:r>
      <w:r>
        <w:rPr>
          <w:spacing w:val="-3"/>
          <w:sz w:val="24"/>
        </w:rPr>
        <w:t>la empresa,</w:t>
      </w:r>
      <w:r>
        <w:rPr>
          <w:spacing w:val="-13"/>
          <w:sz w:val="24"/>
        </w:rPr>
        <w:t> </w:t>
      </w:r>
      <w:r>
        <w:rPr>
          <w:sz w:val="24"/>
        </w:rPr>
        <w:t>de</w:t>
      </w:r>
      <w:r>
        <w:rPr>
          <w:spacing w:val="-13"/>
          <w:sz w:val="24"/>
        </w:rPr>
        <w:t> </w:t>
      </w:r>
      <w:r>
        <w:rPr>
          <w:spacing w:val="-3"/>
          <w:sz w:val="24"/>
        </w:rPr>
        <w:t>acuerdo</w:t>
      </w:r>
      <w:r>
        <w:rPr>
          <w:spacing w:val="-13"/>
          <w:sz w:val="24"/>
        </w:rPr>
        <w:t> </w:t>
      </w:r>
      <w:r>
        <w:rPr>
          <w:sz w:val="24"/>
        </w:rPr>
        <w:t>con</w:t>
      </w:r>
      <w:r>
        <w:rPr>
          <w:spacing w:val="-13"/>
          <w:sz w:val="24"/>
        </w:rPr>
        <w:t> </w:t>
      </w:r>
      <w:r>
        <w:rPr>
          <w:sz w:val="24"/>
        </w:rPr>
        <w:t>las</w:t>
      </w:r>
      <w:r>
        <w:rPr>
          <w:spacing w:val="-13"/>
          <w:sz w:val="24"/>
        </w:rPr>
        <w:t> </w:t>
      </w:r>
      <w:r>
        <w:rPr>
          <w:spacing w:val="-3"/>
          <w:sz w:val="24"/>
        </w:rPr>
        <w:t>normas</w:t>
      </w:r>
      <w:r>
        <w:rPr>
          <w:spacing w:val="-12"/>
          <w:sz w:val="24"/>
        </w:rPr>
        <w:t> </w:t>
      </w:r>
      <w:r>
        <w:rPr>
          <w:spacing w:val="-3"/>
          <w:sz w:val="24"/>
        </w:rPr>
        <w:t>generales</w:t>
      </w:r>
      <w:r>
        <w:rPr>
          <w:spacing w:val="-13"/>
          <w:sz w:val="24"/>
        </w:rPr>
        <w:t> </w:t>
      </w:r>
      <w:r>
        <w:rPr>
          <w:spacing w:val="-3"/>
          <w:sz w:val="24"/>
        </w:rPr>
        <w:t>establecidas</w:t>
      </w:r>
      <w:r>
        <w:rPr>
          <w:spacing w:val="-13"/>
          <w:sz w:val="24"/>
        </w:rPr>
        <w:t> </w:t>
      </w:r>
      <w:r>
        <w:rPr>
          <w:sz w:val="24"/>
        </w:rPr>
        <w:t>por</w:t>
      </w:r>
      <w:r>
        <w:rPr>
          <w:spacing w:val="-13"/>
          <w:sz w:val="24"/>
        </w:rPr>
        <w:t> </w:t>
      </w:r>
      <w:r>
        <w:rPr>
          <w:sz w:val="24"/>
        </w:rPr>
        <w:t>la</w:t>
      </w:r>
      <w:r>
        <w:rPr>
          <w:spacing w:val="-13"/>
          <w:sz w:val="24"/>
        </w:rPr>
        <w:t> </w:t>
      </w:r>
      <w:r>
        <w:rPr>
          <w:spacing w:val="-4"/>
          <w:sz w:val="24"/>
        </w:rPr>
        <w:t>organización</w:t>
      </w:r>
      <w:r>
        <w:rPr>
          <w:spacing w:val="-13"/>
          <w:sz w:val="24"/>
        </w:rPr>
        <w:t> </w:t>
      </w:r>
      <w:r>
        <w:rPr>
          <w:spacing w:val="-3"/>
          <w:sz w:val="24"/>
        </w:rPr>
        <w:t>superior </w:t>
      </w:r>
      <w:r>
        <w:rPr>
          <w:sz w:val="24"/>
        </w:rPr>
        <w:t>de </w:t>
      </w:r>
      <w:r>
        <w:rPr>
          <w:spacing w:val="-3"/>
          <w:sz w:val="24"/>
        </w:rPr>
        <w:t>dirección empresarial, </w:t>
      </w:r>
      <w:r>
        <w:rPr>
          <w:sz w:val="24"/>
        </w:rPr>
        <w:t>el </w:t>
      </w:r>
      <w:r>
        <w:rPr>
          <w:spacing w:val="-4"/>
          <w:sz w:val="24"/>
        </w:rPr>
        <w:t>organismo </w:t>
      </w:r>
      <w:r>
        <w:rPr>
          <w:sz w:val="24"/>
        </w:rPr>
        <w:t>de la </w:t>
      </w:r>
      <w:r>
        <w:rPr>
          <w:spacing w:val="-3"/>
          <w:sz w:val="24"/>
        </w:rPr>
        <w:t>Administración Central </w:t>
      </w:r>
      <w:r>
        <w:rPr>
          <w:sz w:val="24"/>
        </w:rPr>
        <w:t>del </w:t>
      </w:r>
      <w:r>
        <w:rPr>
          <w:spacing w:val="-3"/>
          <w:sz w:val="24"/>
        </w:rPr>
        <w:t>Estado </w:t>
      </w:r>
      <w:r>
        <w:rPr>
          <w:sz w:val="24"/>
        </w:rPr>
        <w:t>o </w:t>
      </w:r>
      <w:r>
        <w:rPr>
          <w:spacing w:val="-3"/>
          <w:sz w:val="24"/>
        </w:rPr>
        <w:t>el Consejo </w:t>
      </w:r>
      <w:r>
        <w:rPr>
          <w:sz w:val="24"/>
        </w:rPr>
        <w:t>de la </w:t>
      </w:r>
      <w:r>
        <w:rPr>
          <w:spacing w:val="-3"/>
          <w:sz w:val="24"/>
        </w:rPr>
        <w:t>Administración Provincial </w:t>
      </w:r>
      <w:r>
        <w:rPr>
          <w:sz w:val="24"/>
        </w:rPr>
        <w:t>del </w:t>
      </w:r>
      <w:r>
        <w:rPr>
          <w:spacing w:val="-3"/>
          <w:sz w:val="24"/>
        </w:rPr>
        <w:t>Poder </w:t>
      </w:r>
      <w:r>
        <w:rPr>
          <w:spacing w:val="-4"/>
          <w:sz w:val="24"/>
        </w:rPr>
        <w:t>Popular, </w:t>
      </w:r>
      <w:r>
        <w:rPr>
          <w:spacing w:val="-3"/>
          <w:sz w:val="24"/>
        </w:rPr>
        <w:t>según</w:t>
      </w:r>
      <w:r>
        <w:rPr>
          <w:spacing w:val="-41"/>
          <w:sz w:val="24"/>
        </w:rPr>
        <w:t> </w:t>
      </w:r>
      <w:r>
        <w:rPr>
          <w:spacing w:val="-3"/>
          <w:sz w:val="24"/>
        </w:rPr>
        <w:t>corresponda;</w:t>
      </w:r>
    </w:p>
    <w:p>
      <w:pPr>
        <w:pStyle w:val="ListParagraph"/>
        <w:numPr>
          <w:ilvl w:val="3"/>
          <w:numId w:val="86"/>
        </w:numPr>
        <w:tabs>
          <w:tab w:pos="623" w:val="left" w:leader="none"/>
        </w:tabs>
        <w:spacing w:line="199" w:lineRule="auto" w:before="54" w:after="0"/>
        <w:ind w:left="622" w:right="201" w:hanging="397"/>
        <w:jc w:val="both"/>
        <w:rPr>
          <w:sz w:val="24"/>
        </w:rPr>
      </w:pPr>
      <w:r>
        <w:rPr>
          <w:sz w:val="24"/>
        </w:rPr>
        <w:t>elaborar</w:t>
      </w:r>
      <w:r>
        <w:rPr>
          <w:spacing w:val="-19"/>
          <w:sz w:val="24"/>
        </w:rPr>
        <w:t> </w:t>
      </w:r>
      <w:r>
        <w:rPr>
          <w:sz w:val="24"/>
        </w:rPr>
        <w:t>y</w:t>
      </w:r>
      <w:r>
        <w:rPr>
          <w:spacing w:val="-20"/>
          <w:sz w:val="24"/>
        </w:rPr>
        <w:t> </w:t>
      </w:r>
      <w:r>
        <w:rPr>
          <w:sz w:val="24"/>
        </w:rPr>
        <w:t>aplicar</w:t>
      </w:r>
      <w:r>
        <w:rPr>
          <w:spacing w:val="-19"/>
          <w:sz w:val="24"/>
        </w:rPr>
        <w:t> </w:t>
      </w:r>
      <w:r>
        <w:rPr>
          <w:sz w:val="24"/>
        </w:rPr>
        <w:t>el</w:t>
      </w:r>
      <w:r>
        <w:rPr>
          <w:spacing w:val="-19"/>
          <w:sz w:val="24"/>
        </w:rPr>
        <w:t> </w:t>
      </w:r>
      <w:r>
        <w:rPr>
          <w:sz w:val="24"/>
        </w:rPr>
        <w:t>sistema</w:t>
      </w:r>
      <w:r>
        <w:rPr>
          <w:spacing w:val="-20"/>
          <w:sz w:val="24"/>
        </w:rPr>
        <w:t> </w:t>
      </w:r>
      <w:r>
        <w:rPr>
          <w:sz w:val="24"/>
        </w:rPr>
        <w:t>que</w:t>
      </w:r>
      <w:r>
        <w:rPr>
          <w:spacing w:val="-18"/>
          <w:sz w:val="24"/>
        </w:rPr>
        <w:t> </w:t>
      </w:r>
      <w:r>
        <w:rPr>
          <w:sz w:val="24"/>
        </w:rPr>
        <w:t>organiza</w:t>
      </w:r>
      <w:r>
        <w:rPr>
          <w:spacing w:val="-19"/>
          <w:sz w:val="24"/>
        </w:rPr>
        <w:t> </w:t>
      </w:r>
      <w:r>
        <w:rPr>
          <w:sz w:val="24"/>
        </w:rPr>
        <w:t>la</w:t>
      </w:r>
      <w:r>
        <w:rPr>
          <w:spacing w:val="-19"/>
          <w:sz w:val="24"/>
        </w:rPr>
        <w:t> </w:t>
      </w:r>
      <w:r>
        <w:rPr>
          <w:sz w:val="24"/>
        </w:rPr>
        <w:t>actividad</w:t>
      </w:r>
      <w:r>
        <w:rPr>
          <w:spacing w:val="-19"/>
          <w:sz w:val="24"/>
        </w:rPr>
        <w:t> </w:t>
      </w:r>
      <w:r>
        <w:rPr>
          <w:sz w:val="24"/>
        </w:rPr>
        <w:t>de</w:t>
      </w:r>
      <w:r>
        <w:rPr>
          <w:spacing w:val="-19"/>
          <w:sz w:val="24"/>
        </w:rPr>
        <w:t> </w:t>
      </w:r>
      <w:r>
        <w:rPr>
          <w:sz w:val="24"/>
        </w:rPr>
        <w:t>mercadotecnia</w:t>
      </w:r>
      <w:r>
        <w:rPr>
          <w:spacing w:val="-20"/>
          <w:sz w:val="24"/>
        </w:rPr>
        <w:t> </w:t>
      </w:r>
      <w:r>
        <w:rPr>
          <w:sz w:val="24"/>
        </w:rPr>
        <w:t>en</w:t>
      </w:r>
      <w:r>
        <w:rPr>
          <w:spacing w:val="-18"/>
          <w:sz w:val="24"/>
        </w:rPr>
        <w:t> </w:t>
      </w:r>
      <w:r>
        <w:rPr>
          <w:sz w:val="24"/>
        </w:rPr>
        <w:t>la</w:t>
      </w:r>
      <w:r>
        <w:rPr>
          <w:spacing w:val="-19"/>
          <w:sz w:val="24"/>
        </w:rPr>
        <w:t> </w:t>
      </w:r>
      <w:r>
        <w:rPr>
          <w:sz w:val="24"/>
        </w:rPr>
        <w:t>empresa; evaluar periódicamente y controlar el cumplimiento del plan de mercadotecnia;</w:t>
      </w:r>
    </w:p>
    <w:p>
      <w:pPr>
        <w:pStyle w:val="ListParagraph"/>
        <w:numPr>
          <w:ilvl w:val="3"/>
          <w:numId w:val="86"/>
        </w:numPr>
        <w:tabs>
          <w:tab w:pos="623" w:val="left" w:leader="none"/>
        </w:tabs>
        <w:spacing w:line="199" w:lineRule="auto" w:before="52" w:after="0"/>
        <w:ind w:left="622" w:right="202" w:hanging="397"/>
        <w:jc w:val="both"/>
        <w:rPr>
          <w:sz w:val="24"/>
        </w:rPr>
      </w:pPr>
      <w:r>
        <w:rPr>
          <w:sz w:val="24"/>
        </w:rPr>
        <w:t>diseñar, de conjunto con los directivos de la organización superior de dirección empresarial, organismo de la Administración Central del Estado o Consejo de la Administración</w:t>
      </w:r>
      <w:r>
        <w:rPr>
          <w:spacing w:val="-17"/>
          <w:sz w:val="24"/>
        </w:rPr>
        <w:t> </w:t>
      </w:r>
      <w:r>
        <w:rPr>
          <w:sz w:val="24"/>
        </w:rPr>
        <w:t>Provincial</w:t>
      </w:r>
      <w:r>
        <w:rPr>
          <w:spacing w:val="-16"/>
          <w:sz w:val="24"/>
        </w:rPr>
        <w:t> </w:t>
      </w:r>
      <w:r>
        <w:rPr>
          <w:sz w:val="24"/>
        </w:rPr>
        <w:t>del</w:t>
      </w:r>
      <w:r>
        <w:rPr>
          <w:spacing w:val="-16"/>
          <w:sz w:val="24"/>
        </w:rPr>
        <w:t> </w:t>
      </w:r>
      <w:r>
        <w:rPr>
          <w:sz w:val="24"/>
        </w:rPr>
        <w:t>Poder</w:t>
      </w:r>
      <w:r>
        <w:rPr>
          <w:spacing w:val="-16"/>
          <w:sz w:val="24"/>
        </w:rPr>
        <w:t> </w:t>
      </w:r>
      <w:r>
        <w:rPr>
          <w:sz w:val="24"/>
        </w:rPr>
        <w:t>Popular</w:t>
      </w:r>
      <w:r>
        <w:rPr>
          <w:spacing w:val="-16"/>
          <w:sz w:val="24"/>
        </w:rPr>
        <w:t> </w:t>
      </w:r>
      <w:r>
        <w:rPr>
          <w:sz w:val="24"/>
        </w:rPr>
        <w:t>al</w:t>
      </w:r>
      <w:r>
        <w:rPr>
          <w:spacing w:val="-17"/>
          <w:sz w:val="24"/>
        </w:rPr>
        <w:t> </w:t>
      </w:r>
      <w:r>
        <w:rPr>
          <w:sz w:val="24"/>
        </w:rPr>
        <w:t>cual</w:t>
      </w:r>
      <w:r>
        <w:rPr>
          <w:spacing w:val="-16"/>
          <w:sz w:val="24"/>
        </w:rPr>
        <w:t> </w:t>
      </w:r>
      <w:r>
        <w:rPr>
          <w:sz w:val="24"/>
        </w:rPr>
        <w:t>se</w:t>
      </w:r>
      <w:r>
        <w:rPr>
          <w:spacing w:val="-16"/>
          <w:sz w:val="24"/>
        </w:rPr>
        <w:t> </w:t>
      </w:r>
      <w:r>
        <w:rPr>
          <w:sz w:val="24"/>
        </w:rPr>
        <w:t>integra</w:t>
      </w:r>
      <w:r>
        <w:rPr>
          <w:spacing w:val="-16"/>
          <w:sz w:val="24"/>
        </w:rPr>
        <w:t> </w:t>
      </w:r>
      <w:r>
        <w:rPr>
          <w:sz w:val="24"/>
        </w:rPr>
        <w:t>o</w:t>
      </w:r>
      <w:r>
        <w:rPr>
          <w:spacing w:val="-16"/>
          <w:sz w:val="24"/>
        </w:rPr>
        <w:t> </w:t>
      </w:r>
      <w:r>
        <w:rPr>
          <w:sz w:val="24"/>
        </w:rPr>
        <w:t>subordina,</w:t>
      </w:r>
      <w:r>
        <w:rPr>
          <w:spacing w:val="-17"/>
          <w:sz w:val="24"/>
        </w:rPr>
        <w:t> </w:t>
      </w:r>
      <w:r>
        <w:rPr>
          <w:sz w:val="24"/>
        </w:rPr>
        <w:t>la</w:t>
      </w:r>
      <w:r>
        <w:rPr>
          <w:spacing w:val="-16"/>
          <w:sz w:val="24"/>
        </w:rPr>
        <w:t> </w:t>
      </w:r>
      <w:r>
        <w:rPr>
          <w:sz w:val="24"/>
        </w:rPr>
        <w:t>política de</w:t>
      </w:r>
      <w:r>
        <w:rPr>
          <w:spacing w:val="-11"/>
          <w:sz w:val="24"/>
        </w:rPr>
        <w:t> </w:t>
      </w:r>
      <w:r>
        <w:rPr>
          <w:sz w:val="24"/>
        </w:rPr>
        <w:t>exportaciones</w:t>
      </w:r>
      <w:r>
        <w:rPr>
          <w:spacing w:val="-11"/>
          <w:sz w:val="24"/>
        </w:rPr>
        <w:t> </w:t>
      </w:r>
      <w:r>
        <w:rPr>
          <w:sz w:val="24"/>
        </w:rPr>
        <w:t>de</w:t>
      </w:r>
      <w:r>
        <w:rPr>
          <w:spacing w:val="-11"/>
          <w:sz w:val="24"/>
        </w:rPr>
        <w:t> </w:t>
      </w:r>
      <w:r>
        <w:rPr>
          <w:sz w:val="24"/>
        </w:rPr>
        <w:t>productos</w:t>
      </w:r>
      <w:r>
        <w:rPr>
          <w:spacing w:val="-11"/>
          <w:sz w:val="24"/>
        </w:rPr>
        <w:t> </w:t>
      </w:r>
      <w:r>
        <w:rPr>
          <w:sz w:val="24"/>
        </w:rPr>
        <w:t>y</w:t>
      </w:r>
      <w:r>
        <w:rPr>
          <w:spacing w:val="-10"/>
          <w:sz w:val="24"/>
        </w:rPr>
        <w:t> </w:t>
      </w:r>
      <w:r>
        <w:rPr>
          <w:sz w:val="24"/>
        </w:rPr>
        <w:t>servicios</w:t>
      </w:r>
      <w:r>
        <w:rPr>
          <w:spacing w:val="-11"/>
          <w:sz w:val="24"/>
        </w:rPr>
        <w:t> </w:t>
      </w:r>
      <w:r>
        <w:rPr>
          <w:sz w:val="24"/>
        </w:rPr>
        <w:t>a</w:t>
      </w:r>
      <w:r>
        <w:rPr>
          <w:spacing w:val="-11"/>
          <w:sz w:val="24"/>
        </w:rPr>
        <w:t> </w:t>
      </w:r>
      <w:r>
        <w:rPr>
          <w:sz w:val="24"/>
        </w:rPr>
        <w:t>implantar;</w:t>
      </w:r>
      <w:r>
        <w:rPr>
          <w:spacing w:val="-11"/>
          <w:sz w:val="24"/>
        </w:rPr>
        <w:t> </w:t>
      </w:r>
      <w:r>
        <w:rPr>
          <w:sz w:val="24"/>
        </w:rPr>
        <w:t>garantizar</w:t>
      </w:r>
      <w:r>
        <w:rPr>
          <w:spacing w:val="-11"/>
          <w:sz w:val="24"/>
        </w:rPr>
        <w:t> </w:t>
      </w:r>
      <w:r>
        <w:rPr>
          <w:sz w:val="24"/>
        </w:rPr>
        <w:t>el</w:t>
      </w:r>
      <w:r>
        <w:rPr>
          <w:spacing w:val="-10"/>
          <w:sz w:val="24"/>
        </w:rPr>
        <w:t> </w:t>
      </w:r>
      <w:r>
        <w:rPr>
          <w:sz w:val="24"/>
        </w:rPr>
        <w:t>cumplimiento</w:t>
      </w:r>
      <w:r>
        <w:rPr>
          <w:spacing w:val="-11"/>
          <w:sz w:val="24"/>
        </w:rPr>
        <w:t> </w:t>
      </w:r>
      <w:r>
        <w:rPr>
          <w:sz w:val="24"/>
        </w:rPr>
        <w:t>del plan de exportaciones aprobado para el año; y realizar estudios sistemáticos de las nuevas posibilidades de exportación de productos y</w:t>
      </w:r>
      <w:r>
        <w:rPr>
          <w:spacing w:val="-2"/>
          <w:sz w:val="24"/>
        </w:rPr>
        <w:t> </w:t>
      </w:r>
      <w:r>
        <w:rPr>
          <w:sz w:val="24"/>
        </w:rPr>
        <w:t>servicios;</w:t>
      </w:r>
    </w:p>
    <w:p>
      <w:pPr>
        <w:pStyle w:val="ListParagraph"/>
        <w:numPr>
          <w:ilvl w:val="3"/>
          <w:numId w:val="86"/>
        </w:numPr>
        <w:tabs>
          <w:tab w:pos="623" w:val="left" w:leader="none"/>
        </w:tabs>
        <w:spacing w:line="199" w:lineRule="auto" w:before="55" w:after="0"/>
        <w:ind w:left="622" w:right="203" w:hanging="397"/>
        <w:jc w:val="both"/>
        <w:rPr>
          <w:sz w:val="24"/>
        </w:rPr>
      </w:pPr>
      <w:r>
        <w:rPr>
          <w:sz w:val="24"/>
        </w:rPr>
        <w:t>elaborar en la empresa un sistema de evaluación de la satisfacción del cliente, que permita la mejora y el perfeccionamiento de las producciones y servicios de la empresa;</w:t>
      </w:r>
    </w:p>
    <w:p>
      <w:pPr>
        <w:pStyle w:val="ListParagraph"/>
        <w:numPr>
          <w:ilvl w:val="3"/>
          <w:numId w:val="86"/>
        </w:numPr>
        <w:tabs>
          <w:tab w:pos="623" w:val="left" w:leader="none"/>
        </w:tabs>
        <w:spacing w:line="199" w:lineRule="auto" w:before="53" w:after="0"/>
        <w:ind w:left="622" w:right="202" w:hanging="397"/>
        <w:jc w:val="both"/>
        <w:rPr>
          <w:sz w:val="24"/>
        </w:rPr>
      </w:pPr>
      <w:r>
        <w:rPr>
          <w:sz w:val="24"/>
        </w:rPr>
        <w:t>garantizar la sustitución de importaciones a incluir en el plan anual de cada año; controlar sistemáticamente su</w:t>
      </w:r>
      <w:r>
        <w:rPr>
          <w:spacing w:val="-3"/>
          <w:sz w:val="24"/>
        </w:rPr>
        <w:t> </w:t>
      </w:r>
      <w:r>
        <w:rPr>
          <w:sz w:val="24"/>
        </w:rPr>
        <w:t>cumplimiento;</w:t>
      </w:r>
    </w:p>
    <w:p>
      <w:pPr>
        <w:pStyle w:val="ListParagraph"/>
        <w:numPr>
          <w:ilvl w:val="3"/>
          <w:numId w:val="86"/>
        </w:numPr>
        <w:tabs>
          <w:tab w:pos="623" w:val="left" w:leader="none"/>
        </w:tabs>
        <w:spacing w:line="199" w:lineRule="auto" w:before="52" w:after="0"/>
        <w:ind w:left="622" w:right="200" w:hanging="397"/>
        <w:jc w:val="both"/>
        <w:rPr>
          <w:sz w:val="24"/>
        </w:rPr>
      </w:pPr>
      <w:r>
        <w:rPr>
          <w:sz w:val="24"/>
        </w:rPr>
        <w:t>diseñar</w:t>
      </w:r>
      <w:r>
        <w:rPr>
          <w:spacing w:val="-23"/>
          <w:sz w:val="24"/>
        </w:rPr>
        <w:t> </w:t>
      </w:r>
      <w:r>
        <w:rPr>
          <w:sz w:val="24"/>
        </w:rPr>
        <w:t>e</w:t>
      </w:r>
      <w:r>
        <w:rPr>
          <w:spacing w:val="-23"/>
          <w:sz w:val="24"/>
        </w:rPr>
        <w:t> </w:t>
      </w:r>
      <w:r>
        <w:rPr>
          <w:sz w:val="24"/>
        </w:rPr>
        <w:t>implantar</w:t>
      </w:r>
      <w:r>
        <w:rPr>
          <w:spacing w:val="-22"/>
          <w:sz w:val="24"/>
        </w:rPr>
        <w:t> </w:t>
      </w:r>
      <w:r>
        <w:rPr>
          <w:sz w:val="24"/>
        </w:rPr>
        <w:t>el</w:t>
      </w:r>
      <w:r>
        <w:rPr>
          <w:spacing w:val="-23"/>
          <w:sz w:val="24"/>
        </w:rPr>
        <w:t> </w:t>
      </w:r>
      <w:r>
        <w:rPr>
          <w:sz w:val="24"/>
        </w:rPr>
        <w:t>sistema</w:t>
      </w:r>
      <w:r>
        <w:rPr>
          <w:spacing w:val="-22"/>
          <w:sz w:val="24"/>
        </w:rPr>
        <w:t> </w:t>
      </w:r>
      <w:r>
        <w:rPr>
          <w:sz w:val="24"/>
        </w:rPr>
        <w:t>de</w:t>
      </w:r>
      <w:r>
        <w:rPr>
          <w:spacing w:val="-23"/>
          <w:sz w:val="24"/>
        </w:rPr>
        <w:t> </w:t>
      </w:r>
      <w:r>
        <w:rPr>
          <w:sz w:val="24"/>
        </w:rPr>
        <w:t>comunicación</w:t>
      </w:r>
      <w:r>
        <w:rPr>
          <w:spacing w:val="-22"/>
          <w:sz w:val="24"/>
        </w:rPr>
        <w:t> </w:t>
      </w:r>
      <w:r>
        <w:rPr>
          <w:sz w:val="24"/>
        </w:rPr>
        <w:t>empresarial</w:t>
      </w:r>
      <w:r>
        <w:rPr>
          <w:spacing w:val="-23"/>
          <w:sz w:val="24"/>
        </w:rPr>
        <w:t> </w:t>
      </w:r>
      <w:r>
        <w:rPr>
          <w:sz w:val="24"/>
        </w:rPr>
        <w:t>expresado</w:t>
      </w:r>
      <w:r>
        <w:rPr>
          <w:spacing w:val="-22"/>
          <w:sz w:val="24"/>
        </w:rPr>
        <w:t> </w:t>
      </w:r>
      <w:r>
        <w:rPr>
          <w:sz w:val="24"/>
        </w:rPr>
        <w:t>en</w:t>
      </w:r>
      <w:r>
        <w:rPr>
          <w:spacing w:val="-23"/>
          <w:sz w:val="24"/>
        </w:rPr>
        <w:t> </w:t>
      </w:r>
      <w:r>
        <w:rPr>
          <w:sz w:val="24"/>
        </w:rPr>
        <w:t>los</w:t>
      </w:r>
      <w:r>
        <w:rPr>
          <w:spacing w:val="-22"/>
          <w:sz w:val="24"/>
        </w:rPr>
        <w:t> </w:t>
      </w:r>
      <w:r>
        <w:rPr>
          <w:sz w:val="24"/>
        </w:rPr>
        <w:t>manuales de</w:t>
      </w:r>
      <w:r>
        <w:rPr>
          <w:spacing w:val="-12"/>
          <w:sz w:val="24"/>
        </w:rPr>
        <w:t> </w:t>
      </w:r>
      <w:r>
        <w:rPr>
          <w:sz w:val="24"/>
        </w:rPr>
        <w:t>gestión</w:t>
      </w:r>
      <w:r>
        <w:rPr>
          <w:spacing w:val="-13"/>
          <w:sz w:val="24"/>
        </w:rPr>
        <w:t> </w:t>
      </w:r>
      <w:r>
        <w:rPr>
          <w:sz w:val="24"/>
        </w:rPr>
        <w:t>de</w:t>
      </w:r>
      <w:r>
        <w:rPr>
          <w:spacing w:val="-12"/>
          <w:sz w:val="24"/>
        </w:rPr>
        <w:t> </w:t>
      </w:r>
      <w:r>
        <w:rPr>
          <w:sz w:val="24"/>
        </w:rPr>
        <w:t>comunicación</w:t>
      </w:r>
      <w:r>
        <w:rPr>
          <w:spacing w:val="-12"/>
          <w:sz w:val="24"/>
        </w:rPr>
        <w:t> </w:t>
      </w:r>
      <w:r>
        <w:rPr>
          <w:sz w:val="24"/>
        </w:rPr>
        <w:t>y</w:t>
      </w:r>
      <w:r>
        <w:rPr>
          <w:spacing w:val="-12"/>
          <w:sz w:val="24"/>
        </w:rPr>
        <w:t> </w:t>
      </w:r>
      <w:r>
        <w:rPr>
          <w:sz w:val="24"/>
        </w:rPr>
        <w:t>el</w:t>
      </w:r>
      <w:r>
        <w:rPr>
          <w:spacing w:val="-12"/>
          <w:sz w:val="24"/>
        </w:rPr>
        <w:t> </w:t>
      </w:r>
      <w:r>
        <w:rPr>
          <w:sz w:val="24"/>
        </w:rPr>
        <w:t>de</w:t>
      </w:r>
      <w:r>
        <w:rPr>
          <w:spacing w:val="-12"/>
          <w:sz w:val="24"/>
        </w:rPr>
        <w:t> </w:t>
      </w:r>
      <w:r>
        <w:rPr>
          <w:sz w:val="24"/>
        </w:rPr>
        <w:t>identidad</w:t>
      </w:r>
      <w:r>
        <w:rPr>
          <w:spacing w:val="-12"/>
          <w:sz w:val="24"/>
        </w:rPr>
        <w:t> </w:t>
      </w:r>
      <w:r>
        <w:rPr>
          <w:sz w:val="24"/>
        </w:rPr>
        <w:t>corporativa,</w:t>
      </w:r>
      <w:r>
        <w:rPr>
          <w:spacing w:val="-12"/>
          <w:sz w:val="24"/>
        </w:rPr>
        <w:t> </w:t>
      </w:r>
      <w:r>
        <w:rPr>
          <w:sz w:val="24"/>
        </w:rPr>
        <w:t>que</w:t>
      </w:r>
      <w:r>
        <w:rPr>
          <w:spacing w:val="-11"/>
          <w:sz w:val="24"/>
        </w:rPr>
        <w:t> </w:t>
      </w:r>
      <w:r>
        <w:rPr>
          <w:sz w:val="24"/>
        </w:rPr>
        <w:t>garantice</w:t>
      </w:r>
      <w:r>
        <w:rPr>
          <w:spacing w:val="-13"/>
          <w:sz w:val="24"/>
        </w:rPr>
        <w:t> </w:t>
      </w:r>
      <w:r>
        <w:rPr>
          <w:sz w:val="24"/>
        </w:rPr>
        <w:t>una</w:t>
      </w:r>
      <w:r>
        <w:rPr>
          <w:spacing w:val="-12"/>
          <w:sz w:val="24"/>
        </w:rPr>
        <w:t> </w:t>
      </w:r>
      <w:r>
        <w:rPr>
          <w:sz w:val="24"/>
        </w:rPr>
        <w:t>adecuada comunicación entre todos los trabajadores de la empresa; y</w:t>
      </w:r>
    </w:p>
    <w:p>
      <w:pPr>
        <w:pStyle w:val="ListParagraph"/>
        <w:numPr>
          <w:ilvl w:val="3"/>
          <w:numId w:val="86"/>
        </w:numPr>
        <w:tabs>
          <w:tab w:pos="623" w:val="left" w:leader="none"/>
        </w:tabs>
        <w:spacing w:line="268" w:lineRule="exact" w:before="14" w:after="0"/>
        <w:ind w:left="622" w:right="0" w:hanging="397"/>
        <w:jc w:val="left"/>
        <w:rPr>
          <w:sz w:val="24"/>
        </w:rPr>
      </w:pPr>
      <w:r>
        <w:rPr>
          <w:sz w:val="24"/>
        </w:rPr>
        <w:t>cualquier otra que se establezca</w:t>
      </w:r>
      <w:r>
        <w:rPr>
          <w:spacing w:val="-2"/>
          <w:sz w:val="24"/>
        </w:rPr>
        <w:t> </w:t>
      </w:r>
      <w:r>
        <w:rPr>
          <w:sz w:val="24"/>
        </w:rPr>
        <w:t>legalmente.</w:t>
      </w:r>
    </w:p>
    <w:p>
      <w:pPr>
        <w:pStyle w:val="BodyText"/>
        <w:spacing w:line="260" w:lineRule="exact"/>
        <w:ind w:left="32"/>
        <w:jc w:val="center"/>
      </w:pPr>
      <w:r>
        <w:rPr/>
        <w:t>SECCIÓN</w:t>
      </w:r>
      <w:r>
        <w:rPr>
          <w:spacing w:val="-14"/>
        </w:rPr>
        <w:t> </w:t>
      </w:r>
      <w:r>
        <w:rPr/>
        <w:t>SEGUNDA</w:t>
      </w:r>
    </w:p>
    <w:p>
      <w:pPr>
        <w:spacing w:line="260" w:lineRule="exact" w:before="0"/>
        <w:ind w:left="1267" w:right="0" w:firstLine="0"/>
        <w:jc w:val="left"/>
        <w:rPr>
          <w:b/>
          <w:sz w:val="24"/>
        </w:rPr>
      </w:pPr>
      <w:r>
        <w:rPr>
          <w:b/>
          <w:sz w:val="24"/>
        </w:rPr>
        <w:t>Facultades de los directores generales de las empresas estatales</w:t>
      </w:r>
    </w:p>
    <w:p>
      <w:pPr>
        <w:pStyle w:val="BodyText"/>
        <w:spacing w:line="225" w:lineRule="auto" w:before="6"/>
        <w:ind w:left="225" w:firstLine="283"/>
      </w:pPr>
      <w:r>
        <w:rPr/>
        <w:t>ARTÍCULO</w:t>
      </w:r>
      <w:r>
        <w:rPr>
          <w:spacing w:val="-10"/>
        </w:rPr>
        <w:t> </w:t>
      </w:r>
      <w:r>
        <w:rPr/>
        <w:t>29.</w:t>
      </w:r>
      <w:r>
        <w:rPr>
          <w:spacing w:val="-9"/>
        </w:rPr>
        <w:t> </w:t>
      </w:r>
      <w:r>
        <w:rPr/>
        <w:t>El</w:t>
      </w:r>
      <w:r>
        <w:rPr>
          <w:spacing w:val="-9"/>
        </w:rPr>
        <w:t> </w:t>
      </w:r>
      <w:r>
        <w:rPr/>
        <w:t>Director</w:t>
      </w:r>
      <w:r>
        <w:rPr>
          <w:spacing w:val="-10"/>
        </w:rPr>
        <w:t> </w:t>
      </w:r>
      <w:r>
        <w:rPr/>
        <w:t>General</w:t>
      </w:r>
      <w:r>
        <w:rPr>
          <w:spacing w:val="-10"/>
        </w:rPr>
        <w:t> </w:t>
      </w:r>
      <w:r>
        <w:rPr/>
        <w:t>de</w:t>
      </w:r>
      <w:r>
        <w:rPr>
          <w:spacing w:val="-9"/>
        </w:rPr>
        <w:t> </w:t>
      </w:r>
      <w:r>
        <w:rPr/>
        <w:t>la</w:t>
      </w:r>
      <w:r>
        <w:rPr>
          <w:spacing w:val="-9"/>
        </w:rPr>
        <w:t> </w:t>
      </w:r>
      <w:r>
        <w:rPr/>
        <w:t>empresa</w:t>
      </w:r>
      <w:r>
        <w:rPr>
          <w:spacing w:val="-9"/>
        </w:rPr>
        <w:t> </w:t>
      </w:r>
      <w:r>
        <w:rPr/>
        <w:t>es</w:t>
      </w:r>
      <w:r>
        <w:rPr>
          <w:spacing w:val="-9"/>
        </w:rPr>
        <w:t> </w:t>
      </w:r>
      <w:r>
        <w:rPr/>
        <w:t>su</w:t>
      </w:r>
      <w:r>
        <w:rPr>
          <w:spacing w:val="-10"/>
        </w:rPr>
        <w:t> </w:t>
      </w:r>
      <w:r>
        <w:rPr/>
        <w:t>representante</w:t>
      </w:r>
      <w:r>
        <w:rPr>
          <w:spacing w:val="-10"/>
        </w:rPr>
        <w:t> </w:t>
      </w:r>
      <w:r>
        <w:rPr/>
        <w:t>legal</w:t>
      </w:r>
      <w:r>
        <w:rPr>
          <w:spacing w:val="-9"/>
        </w:rPr>
        <w:t> </w:t>
      </w:r>
      <w:r>
        <w:rPr/>
        <w:t>y</w:t>
      </w:r>
      <w:r>
        <w:rPr>
          <w:spacing w:val="-9"/>
        </w:rPr>
        <w:t> </w:t>
      </w:r>
      <w:r>
        <w:rPr/>
        <w:t>tiene</w:t>
      </w:r>
      <w:r>
        <w:rPr>
          <w:spacing w:val="-10"/>
        </w:rPr>
        <w:t> </w:t>
      </w:r>
      <w:r>
        <w:rPr/>
        <w:t>las facultades</w:t>
      </w:r>
      <w:r>
        <w:rPr>
          <w:spacing w:val="-1"/>
        </w:rPr>
        <w:t> </w:t>
      </w:r>
      <w:r>
        <w:rPr/>
        <w:t>siguientes:</w:t>
      </w:r>
    </w:p>
    <w:p>
      <w:pPr>
        <w:pStyle w:val="ListParagraph"/>
        <w:numPr>
          <w:ilvl w:val="4"/>
          <w:numId w:val="86"/>
        </w:numPr>
        <w:tabs>
          <w:tab w:pos="622" w:val="left" w:leader="none"/>
        </w:tabs>
        <w:spacing w:line="199" w:lineRule="auto" w:before="0" w:after="0"/>
        <w:ind w:left="621" w:right="201" w:hanging="283"/>
        <w:jc w:val="left"/>
        <w:rPr>
          <w:sz w:val="24"/>
        </w:rPr>
      </w:pPr>
      <w:r>
        <w:rPr>
          <w:sz w:val="24"/>
        </w:rPr>
        <w:t>Decidir las acciones que garanticen el cumplimiento de la legislación establecida en el país;</w:t>
      </w:r>
    </w:p>
    <w:p>
      <w:pPr>
        <w:pStyle w:val="ListParagraph"/>
        <w:numPr>
          <w:ilvl w:val="4"/>
          <w:numId w:val="86"/>
        </w:numPr>
        <w:tabs>
          <w:tab w:pos="622" w:val="left" w:leader="none"/>
        </w:tabs>
        <w:spacing w:line="199" w:lineRule="auto" w:before="47" w:after="0"/>
        <w:ind w:left="621" w:right="203" w:hanging="283"/>
        <w:jc w:val="left"/>
        <w:rPr>
          <w:sz w:val="24"/>
        </w:rPr>
      </w:pPr>
      <w:r>
        <w:rPr>
          <w:sz w:val="24"/>
        </w:rPr>
        <w:t>dictar</w:t>
      </w:r>
      <w:r>
        <w:rPr>
          <w:spacing w:val="-14"/>
          <w:sz w:val="24"/>
        </w:rPr>
        <w:t> </w:t>
      </w:r>
      <w:r>
        <w:rPr>
          <w:sz w:val="24"/>
        </w:rPr>
        <w:t>la</w:t>
      </w:r>
      <w:r>
        <w:rPr>
          <w:spacing w:val="-14"/>
          <w:sz w:val="24"/>
        </w:rPr>
        <w:t> </w:t>
      </w:r>
      <w:r>
        <w:rPr>
          <w:sz w:val="24"/>
        </w:rPr>
        <w:t>base</w:t>
      </w:r>
      <w:r>
        <w:rPr>
          <w:spacing w:val="-14"/>
          <w:sz w:val="24"/>
        </w:rPr>
        <w:t> </w:t>
      </w:r>
      <w:r>
        <w:rPr>
          <w:sz w:val="24"/>
        </w:rPr>
        <w:t>reglamentaria</w:t>
      </w:r>
      <w:r>
        <w:rPr>
          <w:spacing w:val="-14"/>
          <w:sz w:val="24"/>
        </w:rPr>
        <w:t> </w:t>
      </w:r>
      <w:r>
        <w:rPr>
          <w:sz w:val="24"/>
        </w:rPr>
        <w:t>de</w:t>
      </w:r>
      <w:r>
        <w:rPr>
          <w:spacing w:val="-14"/>
          <w:sz w:val="24"/>
        </w:rPr>
        <w:t> </w:t>
      </w:r>
      <w:r>
        <w:rPr>
          <w:sz w:val="24"/>
        </w:rPr>
        <w:t>la</w:t>
      </w:r>
      <w:r>
        <w:rPr>
          <w:spacing w:val="-13"/>
          <w:sz w:val="24"/>
        </w:rPr>
        <w:t> </w:t>
      </w:r>
      <w:r>
        <w:rPr>
          <w:sz w:val="24"/>
        </w:rPr>
        <w:t>empresa</w:t>
      </w:r>
      <w:r>
        <w:rPr>
          <w:spacing w:val="-14"/>
          <w:sz w:val="24"/>
        </w:rPr>
        <w:t> </w:t>
      </w:r>
      <w:r>
        <w:rPr>
          <w:sz w:val="24"/>
        </w:rPr>
        <w:t>y</w:t>
      </w:r>
      <w:r>
        <w:rPr>
          <w:spacing w:val="-14"/>
          <w:sz w:val="24"/>
        </w:rPr>
        <w:t> </w:t>
      </w:r>
      <w:r>
        <w:rPr>
          <w:sz w:val="24"/>
        </w:rPr>
        <w:t>cuantas</w:t>
      </w:r>
      <w:r>
        <w:rPr>
          <w:spacing w:val="-14"/>
          <w:sz w:val="24"/>
        </w:rPr>
        <w:t> </w:t>
      </w:r>
      <w:r>
        <w:rPr>
          <w:sz w:val="24"/>
        </w:rPr>
        <w:t>otras</w:t>
      </w:r>
      <w:r>
        <w:rPr>
          <w:spacing w:val="-14"/>
          <w:sz w:val="24"/>
        </w:rPr>
        <w:t> </w:t>
      </w:r>
      <w:r>
        <w:rPr>
          <w:sz w:val="24"/>
        </w:rPr>
        <w:t>disposiciones</w:t>
      </w:r>
      <w:r>
        <w:rPr>
          <w:spacing w:val="-14"/>
          <w:sz w:val="24"/>
        </w:rPr>
        <w:t> </w:t>
      </w:r>
      <w:r>
        <w:rPr>
          <w:i/>
          <w:sz w:val="24"/>
        </w:rPr>
        <w:t>y</w:t>
      </w:r>
      <w:r>
        <w:rPr>
          <w:i/>
          <w:spacing w:val="-13"/>
          <w:sz w:val="24"/>
        </w:rPr>
        <w:t> </w:t>
      </w:r>
      <w:r>
        <w:rPr>
          <w:sz w:val="24"/>
        </w:rPr>
        <w:t>reglamentos garanticen la gestión empresarial y el cumplimiento de las leyes y normas jurídicas;</w:t>
      </w:r>
    </w:p>
    <w:p>
      <w:pPr>
        <w:pStyle w:val="ListParagraph"/>
        <w:numPr>
          <w:ilvl w:val="4"/>
          <w:numId w:val="86"/>
        </w:numPr>
        <w:tabs>
          <w:tab w:pos="622" w:val="left" w:leader="none"/>
        </w:tabs>
        <w:spacing w:line="199" w:lineRule="auto" w:before="52" w:after="0"/>
        <w:ind w:left="621" w:right="204" w:hanging="283"/>
        <w:jc w:val="left"/>
        <w:rPr>
          <w:sz w:val="24"/>
        </w:rPr>
      </w:pPr>
      <w:r>
        <w:rPr>
          <w:sz w:val="24"/>
        </w:rPr>
        <w:t>aprobar</w:t>
      </w:r>
      <w:r>
        <w:rPr>
          <w:spacing w:val="-14"/>
          <w:sz w:val="24"/>
        </w:rPr>
        <w:t> </w:t>
      </w:r>
      <w:r>
        <w:rPr>
          <w:sz w:val="24"/>
        </w:rPr>
        <w:t>el</w:t>
      </w:r>
      <w:r>
        <w:rPr>
          <w:spacing w:val="-14"/>
          <w:sz w:val="24"/>
        </w:rPr>
        <w:t> </w:t>
      </w:r>
      <w:r>
        <w:rPr>
          <w:sz w:val="24"/>
        </w:rPr>
        <w:t>plan</w:t>
      </w:r>
      <w:r>
        <w:rPr>
          <w:spacing w:val="-14"/>
          <w:sz w:val="24"/>
        </w:rPr>
        <w:t> </w:t>
      </w:r>
      <w:r>
        <w:rPr>
          <w:sz w:val="24"/>
        </w:rPr>
        <w:t>de</w:t>
      </w:r>
      <w:r>
        <w:rPr>
          <w:spacing w:val="-14"/>
          <w:sz w:val="24"/>
        </w:rPr>
        <w:t> </w:t>
      </w:r>
      <w:r>
        <w:rPr>
          <w:sz w:val="24"/>
        </w:rPr>
        <w:t>medidas</w:t>
      </w:r>
      <w:r>
        <w:rPr>
          <w:spacing w:val="-13"/>
          <w:sz w:val="24"/>
        </w:rPr>
        <w:t> </w:t>
      </w:r>
      <w:r>
        <w:rPr>
          <w:sz w:val="24"/>
        </w:rPr>
        <w:t>para</w:t>
      </w:r>
      <w:r>
        <w:rPr>
          <w:spacing w:val="-14"/>
          <w:sz w:val="24"/>
        </w:rPr>
        <w:t> </w:t>
      </w:r>
      <w:r>
        <w:rPr>
          <w:sz w:val="24"/>
        </w:rPr>
        <w:t>solucionar</w:t>
      </w:r>
      <w:r>
        <w:rPr>
          <w:spacing w:val="-14"/>
          <w:sz w:val="24"/>
        </w:rPr>
        <w:t> </w:t>
      </w:r>
      <w:r>
        <w:rPr>
          <w:sz w:val="24"/>
        </w:rPr>
        <w:t>deficiencias</w:t>
      </w:r>
      <w:r>
        <w:rPr>
          <w:spacing w:val="-14"/>
          <w:sz w:val="24"/>
        </w:rPr>
        <w:t> </w:t>
      </w:r>
      <w:r>
        <w:rPr>
          <w:sz w:val="24"/>
        </w:rPr>
        <w:t>y</w:t>
      </w:r>
      <w:r>
        <w:rPr>
          <w:spacing w:val="-14"/>
          <w:sz w:val="24"/>
        </w:rPr>
        <w:t> </w:t>
      </w:r>
      <w:r>
        <w:rPr>
          <w:sz w:val="24"/>
        </w:rPr>
        <w:t>problemas</w:t>
      </w:r>
      <w:r>
        <w:rPr>
          <w:spacing w:val="-13"/>
          <w:sz w:val="24"/>
        </w:rPr>
        <w:t> </w:t>
      </w:r>
      <w:r>
        <w:rPr>
          <w:sz w:val="24"/>
        </w:rPr>
        <w:t>detectados</w:t>
      </w:r>
      <w:r>
        <w:rPr>
          <w:spacing w:val="-14"/>
          <w:sz w:val="24"/>
        </w:rPr>
        <w:t> </w:t>
      </w:r>
      <w:r>
        <w:rPr>
          <w:sz w:val="24"/>
        </w:rPr>
        <w:t>en</w:t>
      </w:r>
      <w:r>
        <w:rPr>
          <w:spacing w:val="-14"/>
          <w:sz w:val="24"/>
        </w:rPr>
        <w:t> </w:t>
      </w:r>
      <w:r>
        <w:rPr>
          <w:sz w:val="24"/>
        </w:rPr>
        <w:t>los diagnósticos de la empresa;</w:t>
      </w:r>
    </w:p>
    <w:p>
      <w:pPr>
        <w:pStyle w:val="ListParagraph"/>
        <w:numPr>
          <w:ilvl w:val="4"/>
          <w:numId w:val="86"/>
        </w:numPr>
        <w:tabs>
          <w:tab w:pos="622" w:val="left" w:leader="none"/>
        </w:tabs>
        <w:spacing w:line="199" w:lineRule="auto" w:before="52" w:after="0"/>
        <w:ind w:left="621" w:right="202" w:hanging="283"/>
        <w:jc w:val="left"/>
        <w:rPr>
          <w:sz w:val="24"/>
        </w:rPr>
      </w:pPr>
      <w:r>
        <w:rPr>
          <w:sz w:val="24"/>
        </w:rPr>
        <w:t>aprobar</w:t>
      </w:r>
      <w:r>
        <w:rPr>
          <w:spacing w:val="-13"/>
          <w:sz w:val="24"/>
        </w:rPr>
        <w:t> </w:t>
      </w:r>
      <w:r>
        <w:rPr>
          <w:sz w:val="24"/>
        </w:rPr>
        <w:t>la</w:t>
      </w:r>
      <w:r>
        <w:rPr>
          <w:spacing w:val="-13"/>
          <w:sz w:val="24"/>
        </w:rPr>
        <w:t> </w:t>
      </w:r>
      <w:r>
        <w:rPr>
          <w:sz w:val="24"/>
        </w:rPr>
        <w:t>estrategia</w:t>
      </w:r>
      <w:r>
        <w:rPr>
          <w:spacing w:val="-13"/>
          <w:sz w:val="24"/>
        </w:rPr>
        <w:t> </w:t>
      </w:r>
      <w:r>
        <w:rPr>
          <w:sz w:val="24"/>
        </w:rPr>
        <w:t>integral</w:t>
      </w:r>
      <w:r>
        <w:rPr>
          <w:spacing w:val="-12"/>
          <w:sz w:val="24"/>
        </w:rPr>
        <w:t> </w:t>
      </w:r>
      <w:r>
        <w:rPr>
          <w:sz w:val="24"/>
        </w:rPr>
        <w:t>en</w:t>
      </w:r>
      <w:r>
        <w:rPr>
          <w:spacing w:val="-12"/>
          <w:sz w:val="24"/>
        </w:rPr>
        <w:t> </w:t>
      </w:r>
      <w:r>
        <w:rPr>
          <w:sz w:val="24"/>
        </w:rPr>
        <w:t>correspondencia</w:t>
      </w:r>
      <w:r>
        <w:rPr>
          <w:spacing w:val="-13"/>
          <w:sz w:val="24"/>
        </w:rPr>
        <w:t> </w:t>
      </w:r>
      <w:r>
        <w:rPr>
          <w:sz w:val="24"/>
        </w:rPr>
        <w:t>con</w:t>
      </w:r>
      <w:r>
        <w:rPr>
          <w:spacing w:val="-12"/>
          <w:sz w:val="24"/>
        </w:rPr>
        <w:t> </w:t>
      </w:r>
      <w:r>
        <w:rPr>
          <w:sz w:val="24"/>
        </w:rPr>
        <w:t>la</w:t>
      </w:r>
      <w:r>
        <w:rPr>
          <w:spacing w:val="-12"/>
          <w:sz w:val="24"/>
        </w:rPr>
        <w:t> </w:t>
      </w:r>
      <w:r>
        <w:rPr>
          <w:sz w:val="24"/>
        </w:rPr>
        <w:t>de</w:t>
      </w:r>
      <w:r>
        <w:rPr>
          <w:spacing w:val="-13"/>
          <w:sz w:val="24"/>
        </w:rPr>
        <w:t> </w:t>
      </w:r>
      <w:r>
        <w:rPr>
          <w:sz w:val="24"/>
        </w:rPr>
        <w:t>la</w:t>
      </w:r>
      <w:r>
        <w:rPr>
          <w:spacing w:val="-12"/>
          <w:sz w:val="24"/>
        </w:rPr>
        <w:t> </w:t>
      </w:r>
      <w:r>
        <w:rPr>
          <w:sz w:val="24"/>
        </w:rPr>
        <w:t>organización</w:t>
      </w:r>
      <w:r>
        <w:rPr>
          <w:spacing w:val="-13"/>
          <w:sz w:val="24"/>
        </w:rPr>
        <w:t> </w:t>
      </w:r>
      <w:r>
        <w:rPr>
          <w:sz w:val="24"/>
        </w:rPr>
        <w:t>superior</w:t>
      </w:r>
      <w:r>
        <w:rPr>
          <w:spacing w:val="-13"/>
          <w:sz w:val="24"/>
        </w:rPr>
        <w:t> </w:t>
      </w:r>
      <w:r>
        <w:rPr>
          <w:sz w:val="24"/>
        </w:rPr>
        <w:t>de dirección empresarial, los objetivos estratégicos y el sistema de</w:t>
      </w:r>
      <w:r>
        <w:rPr>
          <w:spacing w:val="-3"/>
          <w:sz w:val="24"/>
        </w:rPr>
        <w:t> </w:t>
      </w:r>
      <w:r>
        <w:rPr>
          <w:sz w:val="24"/>
        </w:rPr>
        <w:t>valores;</w:t>
      </w:r>
    </w:p>
    <w:p>
      <w:pPr>
        <w:spacing w:after="0" w:line="199" w:lineRule="auto"/>
        <w:jc w:val="left"/>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304" from="93.259796pt,14.408856pt" to="518.739796pt,14.408856pt" stroked="true" strokeweight="1pt" strokecolor="#000000">
            <v:stroke dashstyle="solid"/>
            <w10:wrap type="none"/>
          </v:line>
        </w:pict>
      </w:r>
      <w:r>
        <w:rPr>
          <w:b/>
          <w:w w:val="110"/>
          <w:sz w:val="20"/>
        </w:rPr>
        <w:t>1096</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ListParagraph"/>
        <w:numPr>
          <w:ilvl w:val="4"/>
          <w:numId w:val="86"/>
        </w:numPr>
        <w:tabs>
          <w:tab w:pos="623" w:val="left" w:leader="none"/>
        </w:tabs>
        <w:spacing w:line="199" w:lineRule="auto" w:before="0" w:after="0"/>
        <w:ind w:left="622" w:right="201" w:hanging="284"/>
        <w:jc w:val="both"/>
        <w:rPr>
          <w:sz w:val="24"/>
        </w:rPr>
      </w:pPr>
      <w:r>
        <w:rPr>
          <w:sz w:val="24"/>
        </w:rPr>
        <w:t>aprobar los objetivos anuales y definir las acciones para garantizar el </w:t>
      </w:r>
      <w:r>
        <w:rPr>
          <w:spacing w:val="-2"/>
          <w:sz w:val="24"/>
        </w:rPr>
        <w:t>cumplimiento </w:t>
      </w:r>
      <w:r>
        <w:rPr>
          <w:sz w:val="24"/>
        </w:rPr>
        <w:t>eficiente de las tareas asignadas a la</w:t>
      </w:r>
      <w:r>
        <w:rPr>
          <w:spacing w:val="-2"/>
          <w:sz w:val="24"/>
        </w:rPr>
        <w:t> </w:t>
      </w:r>
      <w:r>
        <w:rPr>
          <w:sz w:val="24"/>
        </w:rPr>
        <w:t>empresa;</w:t>
      </w:r>
    </w:p>
    <w:p>
      <w:pPr>
        <w:pStyle w:val="ListParagraph"/>
        <w:numPr>
          <w:ilvl w:val="4"/>
          <w:numId w:val="86"/>
        </w:numPr>
        <w:tabs>
          <w:tab w:pos="623" w:val="left" w:leader="none"/>
        </w:tabs>
        <w:spacing w:line="199" w:lineRule="auto" w:before="72" w:after="0"/>
        <w:ind w:left="622" w:right="206" w:hanging="284"/>
        <w:jc w:val="both"/>
        <w:rPr>
          <w:sz w:val="24"/>
        </w:rPr>
      </w:pPr>
      <w:r>
        <w:rPr>
          <w:spacing w:val="-5"/>
          <w:sz w:val="24"/>
        </w:rPr>
        <w:t>aprobar</w:t>
      </w:r>
      <w:r>
        <w:rPr>
          <w:spacing w:val="-22"/>
          <w:sz w:val="24"/>
        </w:rPr>
        <w:t> </w:t>
      </w:r>
      <w:r>
        <w:rPr>
          <w:spacing w:val="-4"/>
          <w:sz w:val="24"/>
        </w:rPr>
        <w:t>las</w:t>
      </w:r>
      <w:r>
        <w:rPr>
          <w:spacing w:val="-22"/>
          <w:sz w:val="24"/>
        </w:rPr>
        <w:t> </w:t>
      </w:r>
      <w:r>
        <w:rPr>
          <w:spacing w:val="-5"/>
          <w:sz w:val="24"/>
        </w:rPr>
        <w:t>actividades</w:t>
      </w:r>
      <w:r>
        <w:rPr>
          <w:spacing w:val="-21"/>
          <w:sz w:val="24"/>
        </w:rPr>
        <w:t> </w:t>
      </w:r>
      <w:r>
        <w:rPr>
          <w:spacing w:val="-5"/>
          <w:sz w:val="24"/>
        </w:rPr>
        <w:t>secundarias</w:t>
      </w:r>
      <w:r>
        <w:rPr>
          <w:spacing w:val="-21"/>
          <w:sz w:val="24"/>
        </w:rPr>
        <w:t> </w:t>
      </w:r>
      <w:r>
        <w:rPr>
          <w:spacing w:val="-5"/>
          <w:sz w:val="24"/>
        </w:rPr>
        <w:t>derivadas</w:t>
      </w:r>
      <w:r>
        <w:rPr>
          <w:spacing w:val="-22"/>
          <w:sz w:val="24"/>
        </w:rPr>
        <w:t> </w:t>
      </w:r>
      <w:r>
        <w:rPr>
          <w:spacing w:val="-4"/>
          <w:sz w:val="24"/>
        </w:rPr>
        <w:t>del</w:t>
      </w:r>
      <w:r>
        <w:rPr>
          <w:spacing w:val="-21"/>
          <w:sz w:val="24"/>
        </w:rPr>
        <w:t> </w:t>
      </w:r>
      <w:r>
        <w:rPr>
          <w:spacing w:val="-5"/>
          <w:sz w:val="24"/>
        </w:rPr>
        <w:t>objeto</w:t>
      </w:r>
      <w:r>
        <w:rPr>
          <w:spacing w:val="-21"/>
          <w:sz w:val="24"/>
        </w:rPr>
        <w:t> </w:t>
      </w:r>
      <w:r>
        <w:rPr>
          <w:spacing w:val="-5"/>
          <w:sz w:val="24"/>
        </w:rPr>
        <w:t>social,</w:t>
      </w:r>
      <w:r>
        <w:rPr>
          <w:spacing w:val="-21"/>
          <w:sz w:val="24"/>
        </w:rPr>
        <w:t> </w:t>
      </w:r>
      <w:r>
        <w:rPr>
          <w:spacing w:val="-4"/>
          <w:sz w:val="24"/>
        </w:rPr>
        <w:t>las</w:t>
      </w:r>
      <w:r>
        <w:rPr>
          <w:spacing w:val="-21"/>
          <w:sz w:val="24"/>
        </w:rPr>
        <w:t> </w:t>
      </w:r>
      <w:r>
        <w:rPr>
          <w:spacing w:val="-5"/>
          <w:sz w:val="24"/>
        </w:rPr>
        <w:t>eventuales</w:t>
      </w:r>
      <w:r>
        <w:rPr>
          <w:spacing w:val="-21"/>
          <w:sz w:val="24"/>
        </w:rPr>
        <w:t> </w:t>
      </w:r>
      <w:r>
        <w:rPr>
          <w:spacing w:val="-4"/>
          <w:sz w:val="24"/>
        </w:rPr>
        <w:t>que</w:t>
      </w:r>
      <w:r>
        <w:rPr>
          <w:spacing w:val="-22"/>
          <w:sz w:val="24"/>
        </w:rPr>
        <w:t> </w:t>
      </w:r>
      <w:r>
        <w:rPr>
          <w:spacing w:val="-5"/>
          <w:sz w:val="24"/>
        </w:rPr>
        <w:t>eviten</w:t>
      </w:r>
      <w:r>
        <w:rPr>
          <w:spacing w:val="-21"/>
          <w:sz w:val="24"/>
        </w:rPr>
        <w:t> </w:t>
      </w:r>
      <w:r>
        <w:rPr>
          <w:spacing w:val="-5"/>
          <w:sz w:val="24"/>
        </w:rPr>
        <w:t>la paralización</w:t>
      </w:r>
      <w:r>
        <w:rPr>
          <w:spacing w:val="-19"/>
          <w:sz w:val="24"/>
        </w:rPr>
        <w:t> </w:t>
      </w:r>
      <w:r>
        <w:rPr>
          <w:spacing w:val="-3"/>
          <w:sz w:val="24"/>
        </w:rPr>
        <w:t>de</w:t>
      </w:r>
      <w:r>
        <w:rPr>
          <w:spacing w:val="-18"/>
          <w:sz w:val="24"/>
        </w:rPr>
        <w:t> </w:t>
      </w:r>
      <w:r>
        <w:rPr>
          <w:spacing w:val="-3"/>
          <w:sz w:val="24"/>
        </w:rPr>
        <w:t>la</w:t>
      </w:r>
      <w:r>
        <w:rPr>
          <w:spacing w:val="-18"/>
          <w:sz w:val="24"/>
        </w:rPr>
        <w:t> </w:t>
      </w:r>
      <w:r>
        <w:rPr>
          <w:spacing w:val="-5"/>
          <w:sz w:val="24"/>
        </w:rPr>
        <w:t>producción</w:t>
      </w:r>
      <w:r>
        <w:rPr>
          <w:spacing w:val="-18"/>
          <w:sz w:val="24"/>
        </w:rPr>
        <w:t> </w:t>
      </w:r>
      <w:r>
        <w:rPr>
          <w:sz w:val="24"/>
        </w:rPr>
        <w:t>o</w:t>
      </w:r>
      <w:r>
        <w:rPr>
          <w:spacing w:val="-18"/>
          <w:sz w:val="24"/>
        </w:rPr>
        <w:t> </w:t>
      </w:r>
      <w:r>
        <w:rPr>
          <w:spacing w:val="-4"/>
          <w:sz w:val="24"/>
        </w:rPr>
        <w:t>los</w:t>
      </w:r>
      <w:r>
        <w:rPr>
          <w:spacing w:val="-18"/>
          <w:sz w:val="24"/>
        </w:rPr>
        <w:t> </w:t>
      </w:r>
      <w:r>
        <w:rPr>
          <w:spacing w:val="-5"/>
          <w:sz w:val="24"/>
        </w:rPr>
        <w:t>servicios</w:t>
      </w:r>
      <w:r>
        <w:rPr>
          <w:spacing w:val="-18"/>
          <w:sz w:val="24"/>
        </w:rPr>
        <w:t> </w:t>
      </w:r>
      <w:r>
        <w:rPr>
          <w:sz w:val="24"/>
        </w:rPr>
        <w:t>y</w:t>
      </w:r>
      <w:r>
        <w:rPr>
          <w:spacing w:val="-18"/>
          <w:sz w:val="24"/>
        </w:rPr>
        <w:t> </w:t>
      </w:r>
      <w:r>
        <w:rPr>
          <w:spacing w:val="-4"/>
          <w:sz w:val="24"/>
        </w:rPr>
        <w:t>las</w:t>
      </w:r>
      <w:r>
        <w:rPr>
          <w:spacing w:val="-18"/>
          <w:sz w:val="24"/>
        </w:rPr>
        <w:t> </w:t>
      </w:r>
      <w:r>
        <w:rPr>
          <w:spacing w:val="-3"/>
          <w:sz w:val="24"/>
        </w:rPr>
        <w:t>de</w:t>
      </w:r>
      <w:r>
        <w:rPr>
          <w:spacing w:val="-18"/>
          <w:sz w:val="24"/>
        </w:rPr>
        <w:t> </w:t>
      </w:r>
      <w:r>
        <w:rPr>
          <w:spacing w:val="-5"/>
          <w:sz w:val="24"/>
        </w:rPr>
        <w:t>apoyo,</w:t>
      </w:r>
      <w:r>
        <w:rPr>
          <w:spacing w:val="-18"/>
          <w:sz w:val="24"/>
        </w:rPr>
        <w:t> </w:t>
      </w:r>
      <w:r>
        <w:rPr>
          <w:spacing w:val="-4"/>
          <w:sz w:val="24"/>
        </w:rPr>
        <w:t>que</w:t>
      </w:r>
      <w:r>
        <w:rPr>
          <w:spacing w:val="-19"/>
          <w:sz w:val="24"/>
        </w:rPr>
        <w:t> </w:t>
      </w:r>
      <w:r>
        <w:rPr>
          <w:spacing w:val="-3"/>
          <w:sz w:val="24"/>
        </w:rPr>
        <w:t>no</w:t>
      </w:r>
      <w:r>
        <w:rPr>
          <w:spacing w:val="-18"/>
          <w:sz w:val="24"/>
        </w:rPr>
        <w:t> </w:t>
      </w:r>
      <w:r>
        <w:rPr>
          <w:spacing w:val="-4"/>
          <w:sz w:val="24"/>
        </w:rPr>
        <w:t>deben</w:t>
      </w:r>
      <w:r>
        <w:rPr>
          <w:spacing w:val="-18"/>
          <w:sz w:val="24"/>
        </w:rPr>
        <w:t> </w:t>
      </w:r>
      <w:r>
        <w:rPr>
          <w:spacing w:val="-3"/>
          <w:sz w:val="24"/>
        </w:rPr>
        <w:t>ir</w:t>
      </w:r>
      <w:r>
        <w:rPr>
          <w:spacing w:val="-18"/>
          <w:sz w:val="24"/>
        </w:rPr>
        <w:t> </w:t>
      </w:r>
      <w:r>
        <w:rPr>
          <w:spacing w:val="-3"/>
          <w:sz w:val="24"/>
        </w:rPr>
        <w:t>en</w:t>
      </w:r>
      <w:r>
        <w:rPr>
          <w:spacing w:val="-18"/>
          <w:sz w:val="24"/>
        </w:rPr>
        <w:t> </w:t>
      </w:r>
      <w:r>
        <w:rPr>
          <w:spacing w:val="-5"/>
          <w:sz w:val="24"/>
        </w:rPr>
        <w:t>detrimento </w:t>
      </w:r>
      <w:r>
        <w:rPr>
          <w:spacing w:val="-4"/>
          <w:sz w:val="24"/>
        </w:rPr>
        <w:t>del</w:t>
      </w:r>
      <w:r>
        <w:rPr>
          <w:spacing w:val="-10"/>
          <w:sz w:val="24"/>
        </w:rPr>
        <w:t> </w:t>
      </w:r>
      <w:r>
        <w:rPr>
          <w:spacing w:val="-5"/>
          <w:sz w:val="24"/>
        </w:rPr>
        <w:t>cumplimiento</w:t>
      </w:r>
      <w:r>
        <w:rPr>
          <w:spacing w:val="-9"/>
          <w:sz w:val="24"/>
        </w:rPr>
        <w:t> </w:t>
      </w:r>
      <w:r>
        <w:rPr>
          <w:spacing w:val="-3"/>
          <w:sz w:val="24"/>
        </w:rPr>
        <w:t>de</w:t>
      </w:r>
      <w:r>
        <w:rPr>
          <w:spacing w:val="-9"/>
          <w:sz w:val="24"/>
        </w:rPr>
        <w:t> </w:t>
      </w:r>
      <w:r>
        <w:rPr>
          <w:spacing w:val="-3"/>
          <w:sz w:val="24"/>
        </w:rPr>
        <w:t>su</w:t>
      </w:r>
      <w:r>
        <w:rPr>
          <w:spacing w:val="-10"/>
          <w:sz w:val="24"/>
        </w:rPr>
        <w:t> </w:t>
      </w:r>
      <w:r>
        <w:rPr>
          <w:spacing w:val="-5"/>
          <w:sz w:val="24"/>
        </w:rPr>
        <w:t>encargo</w:t>
      </w:r>
      <w:r>
        <w:rPr>
          <w:spacing w:val="-9"/>
          <w:sz w:val="24"/>
        </w:rPr>
        <w:t> </w:t>
      </w:r>
      <w:r>
        <w:rPr>
          <w:spacing w:val="-5"/>
          <w:sz w:val="24"/>
        </w:rPr>
        <w:t>estatal</w:t>
      </w:r>
      <w:r>
        <w:rPr>
          <w:spacing w:val="-9"/>
          <w:sz w:val="24"/>
        </w:rPr>
        <w:t> </w:t>
      </w:r>
      <w:r>
        <w:rPr>
          <w:sz w:val="24"/>
        </w:rPr>
        <w:t>y</w:t>
      </w:r>
      <w:r>
        <w:rPr>
          <w:spacing w:val="-9"/>
          <w:sz w:val="24"/>
        </w:rPr>
        <w:t> </w:t>
      </w:r>
      <w:r>
        <w:rPr>
          <w:spacing w:val="-3"/>
          <w:sz w:val="24"/>
        </w:rPr>
        <w:t>de</w:t>
      </w:r>
      <w:r>
        <w:rPr>
          <w:spacing w:val="-10"/>
          <w:sz w:val="24"/>
        </w:rPr>
        <w:t> </w:t>
      </w:r>
      <w:r>
        <w:rPr>
          <w:spacing w:val="-3"/>
          <w:sz w:val="24"/>
        </w:rPr>
        <w:t>la</w:t>
      </w:r>
      <w:r>
        <w:rPr>
          <w:spacing w:val="-9"/>
          <w:sz w:val="24"/>
        </w:rPr>
        <w:t> </w:t>
      </w:r>
      <w:r>
        <w:rPr>
          <w:spacing w:val="-5"/>
          <w:sz w:val="24"/>
        </w:rPr>
        <w:t>misión</w:t>
      </w:r>
      <w:r>
        <w:rPr>
          <w:spacing w:val="-9"/>
          <w:sz w:val="24"/>
        </w:rPr>
        <w:t> </w:t>
      </w:r>
      <w:r>
        <w:rPr>
          <w:spacing w:val="-4"/>
          <w:sz w:val="24"/>
        </w:rPr>
        <w:t>para</w:t>
      </w:r>
      <w:r>
        <w:rPr>
          <w:spacing w:val="-9"/>
          <w:sz w:val="24"/>
        </w:rPr>
        <w:t> </w:t>
      </w:r>
      <w:r>
        <w:rPr>
          <w:spacing w:val="-3"/>
          <w:sz w:val="24"/>
        </w:rPr>
        <w:t>la</w:t>
      </w:r>
      <w:r>
        <w:rPr>
          <w:spacing w:val="-10"/>
          <w:sz w:val="24"/>
        </w:rPr>
        <w:t> </w:t>
      </w:r>
      <w:r>
        <w:rPr>
          <w:spacing w:val="-4"/>
          <w:sz w:val="24"/>
        </w:rPr>
        <w:t>cual</w:t>
      </w:r>
      <w:r>
        <w:rPr>
          <w:spacing w:val="-9"/>
          <w:sz w:val="24"/>
        </w:rPr>
        <w:t> </w:t>
      </w:r>
      <w:r>
        <w:rPr>
          <w:spacing w:val="-4"/>
          <w:sz w:val="24"/>
        </w:rPr>
        <w:t>fue</w:t>
      </w:r>
      <w:r>
        <w:rPr>
          <w:spacing w:val="-9"/>
          <w:sz w:val="24"/>
        </w:rPr>
        <w:t> </w:t>
      </w:r>
      <w:r>
        <w:rPr>
          <w:spacing w:val="-5"/>
          <w:sz w:val="24"/>
        </w:rPr>
        <w:t>creada;</w:t>
      </w:r>
    </w:p>
    <w:p>
      <w:pPr>
        <w:pStyle w:val="ListParagraph"/>
        <w:numPr>
          <w:ilvl w:val="4"/>
          <w:numId w:val="86"/>
        </w:numPr>
        <w:tabs>
          <w:tab w:pos="623" w:val="left" w:leader="none"/>
        </w:tabs>
        <w:spacing w:line="240" w:lineRule="auto" w:before="34" w:after="0"/>
        <w:ind w:left="622" w:right="0" w:hanging="284"/>
        <w:jc w:val="left"/>
        <w:rPr>
          <w:sz w:val="24"/>
        </w:rPr>
      </w:pPr>
      <w:r>
        <w:rPr>
          <w:sz w:val="24"/>
        </w:rPr>
        <w:t>aprobar la estructura y la plantilla;</w:t>
      </w:r>
    </w:p>
    <w:p>
      <w:pPr>
        <w:pStyle w:val="ListParagraph"/>
        <w:numPr>
          <w:ilvl w:val="4"/>
          <w:numId w:val="86"/>
        </w:numPr>
        <w:tabs>
          <w:tab w:pos="623" w:val="left" w:leader="none"/>
        </w:tabs>
        <w:spacing w:line="199" w:lineRule="auto" w:before="62" w:after="0"/>
        <w:ind w:left="622" w:right="201" w:hanging="284"/>
        <w:jc w:val="both"/>
        <w:rPr>
          <w:sz w:val="24"/>
        </w:rPr>
      </w:pPr>
      <w:r>
        <w:rPr>
          <w:sz w:val="24"/>
        </w:rPr>
        <w:t>aprobar el redimensionamiento de las estructuras, en aquellos casos que se prevé la imposibilidad</w:t>
      </w:r>
      <w:r>
        <w:rPr>
          <w:spacing w:val="-10"/>
          <w:sz w:val="24"/>
        </w:rPr>
        <w:t> </w:t>
      </w:r>
      <w:r>
        <w:rPr>
          <w:sz w:val="24"/>
        </w:rPr>
        <w:t>de</w:t>
      </w:r>
      <w:r>
        <w:rPr>
          <w:spacing w:val="-10"/>
          <w:sz w:val="24"/>
        </w:rPr>
        <w:t> </w:t>
      </w:r>
      <w:r>
        <w:rPr>
          <w:sz w:val="24"/>
        </w:rPr>
        <w:t>reiniciar</w:t>
      </w:r>
      <w:r>
        <w:rPr>
          <w:spacing w:val="-9"/>
          <w:sz w:val="24"/>
        </w:rPr>
        <w:t> </w:t>
      </w:r>
      <w:r>
        <w:rPr>
          <w:sz w:val="24"/>
        </w:rPr>
        <w:t>la</w:t>
      </w:r>
      <w:r>
        <w:rPr>
          <w:spacing w:val="-10"/>
          <w:sz w:val="24"/>
        </w:rPr>
        <w:t> </w:t>
      </w:r>
      <w:r>
        <w:rPr>
          <w:sz w:val="24"/>
        </w:rPr>
        <w:t>producción</w:t>
      </w:r>
      <w:r>
        <w:rPr>
          <w:spacing w:val="-10"/>
          <w:sz w:val="24"/>
        </w:rPr>
        <w:t> </w:t>
      </w:r>
      <w:r>
        <w:rPr>
          <w:sz w:val="24"/>
        </w:rPr>
        <w:t>o</w:t>
      </w:r>
      <w:r>
        <w:rPr>
          <w:spacing w:val="-9"/>
          <w:sz w:val="24"/>
        </w:rPr>
        <w:t> </w:t>
      </w:r>
      <w:r>
        <w:rPr>
          <w:sz w:val="24"/>
        </w:rPr>
        <w:t>la</w:t>
      </w:r>
      <w:r>
        <w:rPr>
          <w:spacing w:val="-10"/>
          <w:sz w:val="24"/>
        </w:rPr>
        <w:t> </w:t>
      </w:r>
      <w:r>
        <w:rPr>
          <w:sz w:val="24"/>
        </w:rPr>
        <w:t>prestación</w:t>
      </w:r>
      <w:r>
        <w:rPr>
          <w:spacing w:val="-10"/>
          <w:sz w:val="24"/>
        </w:rPr>
        <w:t> </w:t>
      </w:r>
      <w:r>
        <w:rPr>
          <w:sz w:val="24"/>
        </w:rPr>
        <w:t>de</w:t>
      </w:r>
      <w:r>
        <w:rPr>
          <w:spacing w:val="-9"/>
          <w:sz w:val="24"/>
        </w:rPr>
        <w:t> </w:t>
      </w:r>
      <w:r>
        <w:rPr>
          <w:sz w:val="24"/>
        </w:rPr>
        <w:t>los</w:t>
      </w:r>
      <w:r>
        <w:rPr>
          <w:spacing w:val="-10"/>
          <w:sz w:val="24"/>
        </w:rPr>
        <w:t> </w:t>
      </w:r>
      <w:r>
        <w:rPr>
          <w:sz w:val="24"/>
        </w:rPr>
        <w:t>servicios</w:t>
      </w:r>
      <w:r>
        <w:rPr>
          <w:spacing w:val="-10"/>
          <w:sz w:val="24"/>
        </w:rPr>
        <w:t> </w:t>
      </w:r>
      <w:r>
        <w:rPr>
          <w:sz w:val="24"/>
        </w:rPr>
        <w:t>en</w:t>
      </w:r>
      <w:r>
        <w:rPr>
          <w:spacing w:val="-9"/>
          <w:sz w:val="24"/>
        </w:rPr>
        <w:t> </w:t>
      </w:r>
      <w:r>
        <w:rPr>
          <w:sz w:val="24"/>
        </w:rPr>
        <w:t>un</w:t>
      </w:r>
      <w:r>
        <w:rPr>
          <w:spacing w:val="-10"/>
          <w:sz w:val="24"/>
        </w:rPr>
        <w:t> </w:t>
      </w:r>
      <w:r>
        <w:rPr>
          <w:sz w:val="24"/>
        </w:rPr>
        <w:t>período de hasta dos (2) meses;</w:t>
      </w:r>
    </w:p>
    <w:p>
      <w:pPr>
        <w:pStyle w:val="ListParagraph"/>
        <w:numPr>
          <w:ilvl w:val="4"/>
          <w:numId w:val="86"/>
        </w:numPr>
        <w:tabs>
          <w:tab w:pos="623" w:val="left" w:leader="none"/>
        </w:tabs>
        <w:spacing w:line="199" w:lineRule="auto" w:before="73" w:after="0"/>
        <w:ind w:left="622" w:right="200" w:hanging="284"/>
        <w:jc w:val="both"/>
        <w:rPr>
          <w:sz w:val="24"/>
        </w:rPr>
      </w:pPr>
      <w:r>
        <w:rPr>
          <w:sz w:val="24"/>
        </w:rPr>
        <w:t>aprobar las funciones de las áreas de regulación y control y de las unidades empresariales</w:t>
      </w:r>
      <w:r>
        <w:rPr>
          <w:spacing w:val="-15"/>
          <w:sz w:val="24"/>
        </w:rPr>
        <w:t> </w:t>
      </w:r>
      <w:r>
        <w:rPr>
          <w:sz w:val="24"/>
        </w:rPr>
        <w:t>de</w:t>
      </w:r>
      <w:r>
        <w:rPr>
          <w:spacing w:val="-15"/>
          <w:sz w:val="24"/>
        </w:rPr>
        <w:t> </w:t>
      </w:r>
      <w:r>
        <w:rPr>
          <w:sz w:val="24"/>
        </w:rPr>
        <w:t>base</w:t>
      </w:r>
      <w:r>
        <w:rPr>
          <w:spacing w:val="-15"/>
          <w:sz w:val="24"/>
        </w:rPr>
        <w:t> </w:t>
      </w:r>
      <w:r>
        <w:rPr>
          <w:sz w:val="24"/>
        </w:rPr>
        <w:t>de</w:t>
      </w:r>
      <w:r>
        <w:rPr>
          <w:spacing w:val="-15"/>
          <w:sz w:val="24"/>
        </w:rPr>
        <w:t> </w:t>
      </w:r>
      <w:r>
        <w:rPr>
          <w:sz w:val="24"/>
        </w:rPr>
        <w:t>la</w:t>
      </w:r>
      <w:r>
        <w:rPr>
          <w:spacing w:val="-15"/>
          <w:sz w:val="24"/>
        </w:rPr>
        <w:t> </w:t>
      </w:r>
      <w:r>
        <w:rPr>
          <w:sz w:val="24"/>
        </w:rPr>
        <w:t>empresa,</w:t>
      </w:r>
      <w:r>
        <w:rPr>
          <w:spacing w:val="-15"/>
          <w:sz w:val="24"/>
        </w:rPr>
        <w:t> </w:t>
      </w:r>
      <w:r>
        <w:rPr>
          <w:sz w:val="24"/>
        </w:rPr>
        <w:t>así</w:t>
      </w:r>
      <w:r>
        <w:rPr>
          <w:spacing w:val="-15"/>
          <w:sz w:val="24"/>
        </w:rPr>
        <w:t> </w:t>
      </w:r>
      <w:r>
        <w:rPr>
          <w:sz w:val="24"/>
        </w:rPr>
        <w:t>como</w:t>
      </w:r>
      <w:r>
        <w:rPr>
          <w:spacing w:val="-15"/>
          <w:sz w:val="24"/>
        </w:rPr>
        <w:t> </w:t>
      </w:r>
      <w:r>
        <w:rPr>
          <w:sz w:val="24"/>
        </w:rPr>
        <w:t>delegar</w:t>
      </w:r>
      <w:r>
        <w:rPr>
          <w:spacing w:val="-15"/>
          <w:sz w:val="24"/>
        </w:rPr>
        <w:t> </w:t>
      </w:r>
      <w:r>
        <w:rPr>
          <w:sz w:val="24"/>
        </w:rPr>
        <w:t>las</w:t>
      </w:r>
      <w:r>
        <w:rPr>
          <w:spacing w:val="-15"/>
          <w:sz w:val="24"/>
        </w:rPr>
        <w:t> </w:t>
      </w:r>
      <w:r>
        <w:rPr>
          <w:sz w:val="24"/>
        </w:rPr>
        <w:t>facultades</w:t>
      </w:r>
      <w:r>
        <w:rPr>
          <w:spacing w:val="-15"/>
          <w:sz w:val="24"/>
        </w:rPr>
        <w:t> </w:t>
      </w:r>
      <w:r>
        <w:rPr>
          <w:sz w:val="24"/>
        </w:rPr>
        <w:t>correspondientes a cada cuadro;</w:t>
      </w:r>
    </w:p>
    <w:p>
      <w:pPr>
        <w:pStyle w:val="ListParagraph"/>
        <w:numPr>
          <w:ilvl w:val="4"/>
          <w:numId w:val="86"/>
        </w:numPr>
        <w:tabs>
          <w:tab w:pos="623" w:val="left" w:leader="none"/>
        </w:tabs>
        <w:spacing w:line="199" w:lineRule="auto" w:before="73" w:after="0"/>
        <w:ind w:left="622" w:right="203" w:hanging="397"/>
        <w:jc w:val="left"/>
        <w:rPr>
          <w:sz w:val="24"/>
        </w:rPr>
      </w:pPr>
      <w:r>
        <w:rPr>
          <w:sz w:val="24"/>
        </w:rPr>
        <w:t>aprobar las medidas a implantar para garantizar la seguridad y protección, así como el reglamento correspondiente;</w:t>
      </w:r>
    </w:p>
    <w:p>
      <w:pPr>
        <w:pStyle w:val="ListParagraph"/>
        <w:numPr>
          <w:ilvl w:val="4"/>
          <w:numId w:val="86"/>
        </w:numPr>
        <w:tabs>
          <w:tab w:pos="623" w:val="left" w:leader="none"/>
        </w:tabs>
        <w:spacing w:line="240" w:lineRule="auto" w:before="33" w:after="0"/>
        <w:ind w:left="622" w:right="0" w:hanging="397"/>
        <w:jc w:val="left"/>
        <w:rPr>
          <w:sz w:val="24"/>
        </w:rPr>
      </w:pPr>
      <w:r>
        <w:rPr>
          <w:sz w:val="24"/>
        </w:rPr>
        <w:t>aprobar el plan de demandas de tiempo de paz;</w:t>
      </w:r>
    </w:p>
    <w:p>
      <w:pPr>
        <w:pStyle w:val="ListParagraph"/>
        <w:numPr>
          <w:ilvl w:val="4"/>
          <w:numId w:val="86"/>
        </w:numPr>
        <w:tabs>
          <w:tab w:pos="623" w:val="left" w:leader="none"/>
        </w:tabs>
        <w:spacing w:line="199" w:lineRule="auto" w:before="62" w:after="0"/>
        <w:ind w:left="622" w:right="203" w:hanging="397"/>
        <w:jc w:val="left"/>
        <w:rPr>
          <w:sz w:val="24"/>
        </w:rPr>
      </w:pPr>
      <w:r>
        <w:rPr>
          <w:sz w:val="24"/>
        </w:rPr>
        <w:t>aprobar las medidas para el cumplimiento de los planes de demanda en situaciones excepcionales;</w:t>
      </w:r>
    </w:p>
    <w:p>
      <w:pPr>
        <w:pStyle w:val="ListParagraph"/>
        <w:numPr>
          <w:ilvl w:val="4"/>
          <w:numId w:val="86"/>
        </w:numPr>
        <w:tabs>
          <w:tab w:pos="623" w:val="left" w:leader="none"/>
        </w:tabs>
        <w:spacing w:line="240" w:lineRule="auto" w:before="34" w:after="0"/>
        <w:ind w:left="622" w:right="0" w:hanging="397"/>
        <w:jc w:val="left"/>
        <w:rPr>
          <w:sz w:val="24"/>
        </w:rPr>
      </w:pPr>
      <w:r>
        <w:rPr>
          <w:sz w:val="24"/>
        </w:rPr>
        <w:t>aprobar los planes contra catástrofes;</w:t>
      </w:r>
    </w:p>
    <w:p>
      <w:pPr>
        <w:pStyle w:val="ListParagraph"/>
        <w:numPr>
          <w:ilvl w:val="4"/>
          <w:numId w:val="86"/>
        </w:numPr>
        <w:tabs>
          <w:tab w:pos="623" w:val="left" w:leader="none"/>
        </w:tabs>
        <w:spacing w:line="199" w:lineRule="auto" w:before="62" w:after="0"/>
        <w:ind w:left="622" w:right="201" w:hanging="397"/>
        <w:jc w:val="left"/>
        <w:rPr>
          <w:sz w:val="24"/>
        </w:rPr>
      </w:pPr>
      <w:r>
        <w:rPr>
          <w:sz w:val="24"/>
        </w:rPr>
        <w:t>escoger su equipo de dirección y designar los cuadros que pertenecen a su relación de cargos o proponerlos según corresponda, con arreglo a las disposiciones</w:t>
      </w:r>
      <w:r>
        <w:rPr>
          <w:spacing w:val="-31"/>
          <w:sz w:val="24"/>
        </w:rPr>
        <w:t> </w:t>
      </w:r>
      <w:r>
        <w:rPr>
          <w:sz w:val="24"/>
        </w:rPr>
        <w:t>vigentes;</w:t>
      </w:r>
    </w:p>
    <w:p>
      <w:pPr>
        <w:pStyle w:val="ListParagraph"/>
        <w:numPr>
          <w:ilvl w:val="4"/>
          <w:numId w:val="86"/>
        </w:numPr>
        <w:tabs>
          <w:tab w:pos="623" w:val="left" w:leader="none"/>
        </w:tabs>
        <w:spacing w:line="199" w:lineRule="auto" w:before="72" w:after="0"/>
        <w:ind w:left="622" w:right="202" w:hanging="397"/>
        <w:jc w:val="both"/>
        <w:rPr>
          <w:sz w:val="24"/>
        </w:rPr>
      </w:pPr>
      <w:r>
        <w:rPr>
          <w:sz w:val="24"/>
        </w:rPr>
        <w:t>aprobar las acciones para fortalecer las relaciones entre la dirección de la empresa, las organizaciones políticas y sindicales, así como otras instituciones del Gobierno y el Estado;</w:t>
      </w:r>
    </w:p>
    <w:p>
      <w:pPr>
        <w:pStyle w:val="ListParagraph"/>
        <w:numPr>
          <w:ilvl w:val="4"/>
          <w:numId w:val="86"/>
        </w:numPr>
        <w:tabs>
          <w:tab w:pos="623" w:val="left" w:leader="none"/>
        </w:tabs>
        <w:spacing w:line="199" w:lineRule="auto" w:before="73" w:after="0"/>
        <w:ind w:left="622" w:right="202" w:hanging="397"/>
        <w:jc w:val="left"/>
        <w:rPr>
          <w:sz w:val="24"/>
        </w:rPr>
      </w:pPr>
      <w:r>
        <w:rPr>
          <w:sz w:val="24"/>
        </w:rPr>
        <w:t>crear los órganos de dirección colectiva en la empresa y dictar el reglamento para su funcionamiento;</w:t>
      </w:r>
    </w:p>
    <w:p>
      <w:pPr>
        <w:pStyle w:val="ListParagraph"/>
        <w:numPr>
          <w:ilvl w:val="4"/>
          <w:numId w:val="86"/>
        </w:numPr>
        <w:tabs>
          <w:tab w:pos="586" w:val="left" w:leader="none"/>
        </w:tabs>
        <w:spacing w:line="240" w:lineRule="auto" w:before="33" w:after="0"/>
        <w:ind w:left="585" w:right="0" w:hanging="360"/>
        <w:jc w:val="left"/>
        <w:rPr>
          <w:sz w:val="24"/>
        </w:rPr>
      </w:pPr>
      <w:r>
        <w:rPr>
          <w:sz w:val="24"/>
        </w:rPr>
        <w:t>aprobar el plan de actividades</w:t>
      </w:r>
      <w:r>
        <w:rPr>
          <w:spacing w:val="-1"/>
          <w:sz w:val="24"/>
        </w:rPr>
        <w:t> </w:t>
      </w:r>
      <w:r>
        <w:rPr>
          <w:sz w:val="24"/>
        </w:rPr>
        <w:t>principales;</w:t>
      </w:r>
    </w:p>
    <w:p>
      <w:pPr>
        <w:pStyle w:val="ListParagraph"/>
        <w:numPr>
          <w:ilvl w:val="4"/>
          <w:numId w:val="86"/>
        </w:numPr>
        <w:tabs>
          <w:tab w:pos="586" w:val="left" w:leader="none"/>
        </w:tabs>
        <w:spacing w:line="199" w:lineRule="auto" w:before="63" w:after="0"/>
        <w:ind w:left="622" w:right="201" w:hanging="397"/>
        <w:jc w:val="both"/>
        <w:rPr>
          <w:sz w:val="24"/>
        </w:rPr>
      </w:pPr>
      <w:r>
        <w:rPr>
          <w:sz w:val="24"/>
        </w:rPr>
        <w:t>aprobar el plan de rendición de cuentas ante el consejo de dirección sobre la gestión de</w:t>
      </w:r>
      <w:r>
        <w:rPr>
          <w:spacing w:val="-8"/>
          <w:sz w:val="24"/>
        </w:rPr>
        <w:t> </w:t>
      </w:r>
      <w:r>
        <w:rPr>
          <w:sz w:val="24"/>
        </w:rPr>
        <w:t>las</w:t>
      </w:r>
      <w:r>
        <w:rPr>
          <w:spacing w:val="-8"/>
          <w:sz w:val="24"/>
        </w:rPr>
        <w:t> </w:t>
      </w:r>
      <w:r>
        <w:rPr>
          <w:sz w:val="24"/>
        </w:rPr>
        <w:t>áreas</w:t>
      </w:r>
      <w:r>
        <w:rPr>
          <w:spacing w:val="-8"/>
          <w:sz w:val="24"/>
        </w:rPr>
        <w:t> </w:t>
      </w:r>
      <w:r>
        <w:rPr>
          <w:sz w:val="24"/>
        </w:rPr>
        <w:t>de</w:t>
      </w:r>
      <w:r>
        <w:rPr>
          <w:spacing w:val="-8"/>
          <w:sz w:val="24"/>
        </w:rPr>
        <w:t> </w:t>
      </w:r>
      <w:r>
        <w:rPr>
          <w:sz w:val="24"/>
        </w:rPr>
        <w:t>regulación</w:t>
      </w:r>
      <w:r>
        <w:rPr>
          <w:spacing w:val="-8"/>
          <w:sz w:val="24"/>
        </w:rPr>
        <w:t> </w:t>
      </w:r>
      <w:r>
        <w:rPr>
          <w:sz w:val="24"/>
        </w:rPr>
        <w:t>y</w:t>
      </w:r>
      <w:r>
        <w:rPr>
          <w:spacing w:val="-8"/>
          <w:sz w:val="24"/>
        </w:rPr>
        <w:t> </w:t>
      </w:r>
      <w:r>
        <w:rPr>
          <w:sz w:val="24"/>
        </w:rPr>
        <w:t>control</w:t>
      </w:r>
      <w:r>
        <w:rPr>
          <w:spacing w:val="-8"/>
          <w:sz w:val="24"/>
        </w:rPr>
        <w:t> </w:t>
      </w:r>
      <w:r>
        <w:rPr>
          <w:sz w:val="24"/>
        </w:rPr>
        <w:t>y</w:t>
      </w:r>
      <w:r>
        <w:rPr>
          <w:spacing w:val="-8"/>
          <w:sz w:val="24"/>
        </w:rPr>
        <w:t> </w:t>
      </w:r>
      <w:r>
        <w:rPr>
          <w:sz w:val="24"/>
        </w:rPr>
        <w:t>de</w:t>
      </w:r>
      <w:r>
        <w:rPr>
          <w:spacing w:val="-8"/>
          <w:sz w:val="24"/>
        </w:rPr>
        <w:t> </w:t>
      </w:r>
      <w:r>
        <w:rPr>
          <w:sz w:val="24"/>
        </w:rPr>
        <w:t>las</w:t>
      </w:r>
      <w:r>
        <w:rPr>
          <w:spacing w:val="-8"/>
          <w:sz w:val="24"/>
        </w:rPr>
        <w:t> </w:t>
      </w:r>
      <w:r>
        <w:rPr>
          <w:sz w:val="24"/>
        </w:rPr>
        <w:t>unidades</w:t>
      </w:r>
      <w:r>
        <w:rPr>
          <w:spacing w:val="-8"/>
          <w:sz w:val="24"/>
        </w:rPr>
        <w:t> </w:t>
      </w:r>
      <w:r>
        <w:rPr>
          <w:sz w:val="24"/>
        </w:rPr>
        <w:t>empresariales</w:t>
      </w:r>
      <w:r>
        <w:rPr>
          <w:spacing w:val="-8"/>
          <w:sz w:val="24"/>
        </w:rPr>
        <w:t> </w:t>
      </w:r>
      <w:r>
        <w:rPr>
          <w:sz w:val="24"/>
        </w:rPr>
        <w:t>de</w:t>
      </w:r>
      <w:r>
        <w:rPr>
          <w:spacing w:val="-8"/>
          <w:sz w:val="24"/>
        </w:rPr>
        <w:t> </w:t>
      </w:r>
      <w:r>
        <w:rPr>
          <w:sz w:val="24"/>
        </w:rPr>
        <w:t>base,</w:t>
      </w:r>
      <w:r>
        <w:rPr>
          <w:spacing w:val="-8"/>
          <w:sz w:val="24"/>
        </w:rPr>
        <w:t> </w:t>
      </w:r>
      <w:r>
        <w:rPr>
          <w:sz w:val="24"/>
        </w:rPr>
        <w:t>así</w:t>
      </w:r>
      <w:r>
        <w:rPr>
          <w:spacing w:val="-8"/>
          <w:sz w:val="24"/>
        </w:rPr>
        <w:t> </w:t>
      </w:r>
      <w:r>
        <w:rPr>
          <w:sz w:val="24"/>
        </w:rPr>
        <w:t>como los planes de acción que se deriven de</w:t>
      </w:r>
      <w:r>
        <w:rPr>
          <w:spacing w:val="-2"/>
          <w:sz w:val="24"/>
        </w:rPr>
        <w:t> </w:t>
      </w:r>
      <w:r>
        <w:rPr>
          <w:sz w:val="24"/>
        </w:rPr>
        <w:t>estas;</w:t>
      </w:r>
    </w:p>
    <w:p>
      <w:pPr>
        <w:pStyle w:val="ListParagraph"/>
        <w:numPr>
          <w:ilvl w:val="4"/>
          <w:numId w:val="86"/>
        </w:numPr>
        <w:tabs>
          <w:tab w:pos="586" w:val="left" w:leader="none"/>
        </w:tabs>
        <w:spacing w:line="240" w:lineRule="auto" w:before="34" w:after="0"/>
        <w:ind w:left="585" w:right="0" w:hanging="360"/>
        <w:jc w:val="left"/>
        <w:rPr>
          <w:sz w:val="24"/>
        </w:rPr>
      </w:pPr>
      <w:r>
        <w:rPr>
          <w:sz w:val="24"/>
        </w:rPr>
        <w:t>aprobar las medidas para aplicar el sistema de trabajo con los cuadros y sus</w:t>
      </w:r>
      <w:r>
        <w:rPr>
          <w:spacing w:val="-9"/>
          <w:sz w:val="24"/>
        </w:rPr>
        <w:t> </w:t>
      </w:r>
      <w:r>
        <w:rPr>
          <w:sz w:val="24"/>
        </w:rPr>
        <w:t>reservas;</w:t>
      </w:r>
    </w:p>
    <w:p>
      <w:pPr>
        <w:pStyle w:val="ListParagraph"/>
        <w:numPr>
          <w:ilvl w:val="4"/>
          <w:numId w:val="86"/>
        </w:numPr>
        <w:tabs>
          <w:tab w:pos="586" w:val="left" w:leader="none"/>
        </w:tabs>
        <w:spacing w:line="199" w:lineRule="auto" w:before="62" w:after="0"/>
        <w:ind w:left="622" w:right="200" w:hanging="397"/>
        <w:jc w:val="left"/>
        <w:rPr>
          <w:sz w:val="24"/>
        </w:rPr>
      </w:pPr>
      <w:r>
        <w:rPr>
          <w:sz w:val="24"/>
        </w:rPr>
        <w:t>aprobar las medidas que correspondan para implantar el sistema de estimulación moral y dictar el reglamento correspondiente;</w:t>
      </w:r>
    </w:p>
    <w:p>
      <w:pPr>
        <w:pStyle w:val="ListParagraph"/>
        <w:numPr>
          <w:ilvl w:val="4"/>
          <w:numId w:val="86"/>
        </w:numPr>
        <w:tabs>
          <w:tab w:pos="586" w:val="left" w:leader="none"/>
        </w:tabs>
        <w:spacing w:line="199" w:lineRule="auto" w:before="72" w:after="0"/>
        <w:ind w:left="622" w:right="202" w:hanging="397"/>
        <w:jc w:val="left"/>
        <w:rPr>
          <w:sz w:val="24"/>
        </w:rPr>
      </w:pPr>
      <w:r>
        <w:rPr>
          <w:sz w:val="24"/>
        </w:rPr>
        <w:t>aprobar el procedimiento que garantiza la participación de los trabajadores en </w:t>
      </w:r>
      <w:r>
        <w:rPr>
          <w:spacing w:val="-6"/>
          <w:sz w:val="24"/>
        </w:rPr>
        <w:t>la </w:t>
      </w:r>
      <w:r>
        <w:rPr>
          <w:sz w:val="24"/>
        </w:rPr>
        <w:t>dirección;</w:t>
      </w:r>
    </w:p>
    <w:p>
      <w:pPr>
        <w:pStyle w:val="ListParagraph"/>
        <w:numPr>
          <w:ilvl w:val="4"/>
          <w:numId w:val="86"/>
        </w:numPr>
        <w:tabs>
          <w:tab w:pos="586" w:val="left" w:leader="none"/>
        </w:tabs>
        <w:spacing w:line="240" w:lineRule="auto" w:before="34" w:after="0"/>
        <w:ind w:left="585" w:right="0" w:hanging="360"/>
        <w:jc w:val="left"/>
        <w:rPr>
          <w:sz w:val="24"/>
        </w:rPr>
      </w:pPr>
      <w:r>
        <w:rPr>
          <w:sz w:val="24"/>
        </w:rPr>
        <w:t>aprobar el sistema de atención al hombre a implantar en la</w:t>
      </w:r>
      <w:r>
        <w:rPr>
          <w:spacing w:val="-3"/>
          <w:sz w:val="24"/>
        </w:rPr>
        <w:t> </w:t>
      </w:r>
      <w:r>
        <w:rPr>
          <w:sz w:val="24"/>
        </w:rPr>
        <w:t>empresa;</w:t>
      </w:r>
    </w:p>
    <w:p>
      <w:pPr>
        <w:pStyle w:val="ListParagraph"/>
        <w:numPr>
          <w:ilvl w:val="4"/>
          <w:numId w:val="86"/>
        </w:numPr>
        <w:tabs>
          <w:tab w:pos="586" w:val="left" w:leader="none"/>
        </w:tabs>
        <w:spacing w:line="199" w:lineRule="auto" w:before="62" w:after="0"/>
        <w:ind w:left="622" w:right="202" w:hanging="397"/>
        <w:jc w:val="both"/>
        <w:rPr>
          <w:sz w:val="24"/>
        </w:rPr>
      </w:pPr>
      <w:r>
        <w:rPr>
          <w:sz w:val="24"/>
        </w:rPr>
        <w:t>aprobar el Plan de Prevención de Riesgos de la empresa, previo análisis en el órgano colectivo de dirección que corresponda y exigir su cumplimiento en las unidades empresariales de base;</w:t>
      </w:r>
    </w:p>
    <w:p>
      <w:pPr>
        <w:pStyle w:val="ListParagraph"/>
        <w:numPr>
          <w:ilvl w:val="4"/>
          <w:numId w:val="86"/>
        </w:numPr>
        <w:tabs>
          <w:tab w:pos="586" w:val="left" w:leader="none"/>
        </w:tabs>
        <w:spacing w:line="199" w:lineRule="auto" w:before="73" w:after="0"/>
        <w:ind w:left="622" w:right="200" w:hanging="397"/>
        <w:jc w:val="left"/>
        <w:rPr>
          <w:sz w:val="24"/>
        </w:rPr>
      </w:pPr>
      <w:r>
        <w:rPr>
          <w:sz w:val="24"/>
        </w:rPr>
        <w:t>exigir a los jefes de las áreas de regulación y control y de las unidades empresariales de base la existencia del Plan de Prevención de</w:t>
      </w:r>
      <w:r>
        <w:rPr>
          <w:spacing w:val="-4"/>
          <w:sz w:val="24"/>
        </w:rPr>
        <w:t> </w:t>
      </w:r>
      <w:r>
        <w:rPr>
          <w:sz w:val="24"/>
        </w:rPr>
        <w:t>Riesgos;</w:t>
      </w:r>
    </w:p>
    <w:p>
      <w:pPr>
        <w:pStyle w:val="ListParagraph"/>
        <w:numPr>
          <w:ilvl w:val="4"/>
          <w:numId w:val="86"/>
        </w:numPr>
        <w:tabs>
          <w:tab w:pos="586" w:val="left" w:leader="none"/>
        </w:tabs>
        <w:spacing w:line="199" w:lineRule="auto" w:before="71" w:after="0"/>
        <w:ind w:left="622" w:right="203" w:hanging="397"/>
        <w:jc w:val="left"/>
        <w:rPr>
          <w:sz w:val="24"/>
        </w:rPr>
      </w:pPr>
      <w:r>
        <w:rPr>
          <w:sz w:val="24"/>
        </w:rPr>
        <w:t>decidir las acciones para garantizar la rectificación de cualquier desviación negativa en el ejercicio productivo y económico;</w:t>
      </w:r>
    </w:p>
    <w:p>
      <w:pPr>
        <w:pStyle w:val="ListParagraph"/>
        <w:numPr>
          <w:ilvl w:val="4"/>
          <w:numId w:val="86"/>
        </w:numPr>
        <w:tabs>
          <w:tab w:pos="586" w:val="left" w:leader="none"/>
        </w:tabs>
        <w:spacing w:line="240" w:lineRule="auto" w:before="34" w:after="0"/>
        <w:ind w:left="585" w:right="0" w:hanging="360"/>
        <w:jc w:val="left"/>
        <w:rPr>
          <w:sz w:val="24"/>
        </w:rPr>
      </w:pPr>
      <w:r>
        <w:rPr>
          <w:sz w:val="24"/>
        </w:rPr>
        <w:t>exigir y responder por el control de las reservas materiales acumuladas;</w:t>
      </w:r>
    </w:p>
    <w:p>
      <w:pPr>
        <w:pStyle w:val="ListParagraph"/>
        <w:numPr>
          <w:ilvl w:val="4"/>
          <w:numId w:val="86"/>
        </w:numPr>
        <w:tabs>
          <w:tab w:pos="586" w:val="left" w:leader="none"/>
        </w:tabs>
        <w:spacing w:line="199" w:lineRule="auto" w:before="62" w:after="0"/>
        <w:ind w:left="622" w:right="202" w:hanging="397"/>
        <w:jc w:val="left"/>
        <w:rPr>
          <w:sz w:val="24"/>
        </w:rPr>
      </w:pPr>
      <w:r>
        <w:rPr>
          <w:sz w:val="24"/>
        </w:rPr>
        <w:t>responder</w:t>
      </w:r>
      <w:r>
        <w:rPr>
          <w:spacing w:val="-6"/>
          <w:sz w:val="24"/>
        </w:rPr>
        <w:t> </w:t>
      </w:r>
      <w:r>
        <w:rPr>
          <w:sz w:val="24"/>
        </w:rPr>
        <w:t>por</w:t>
      </w:r>
      <w:r>
        <w:rPr>
          <w:spacing w:val="-6"/>
          <w:sz w:val="24"/>
        </w:rPr>
        <w:t> </w:t>
      </w:r>
      <w:r>
        <w:rPr>
          <w:sz w:val="24"/>
        </w:rPr>
        <w:t>la</w:t>
      </w:r>
      <w:r>
        <w:rPr>
          <w:spacing w:val="-5"/>
          <w:sz w:val="24"/>
        </w:rPr>
        <w:t> </w:t>
      </w:r>
      <w:r>
        <w:rPr>
          <w:sz w:val="24"/>
        </w:rPr>
        <w:t>calidad</w:t>
      </w:r>
      <w:r>
        <w:rPr>
          <w:spacing w:val="-6"/>
          <w:sz w:val="24"/>
        </w:rPr>
        <w:t> </w:t>
      </w:r>
      <w:r>
        <w:rPr>
          <w:sz w:val="24"/>
        </w:rPr>
        <w:t>y</w:t>
      </w:r>
      <w:r>
        <w:rPr>
          <w:spacing w:val="-5"/>
          <w:sz w:val="24"/>
        </w:rPr>
        <w:t> </w:t>
      </w:r>
      <w:r>
        <w:rPr>
          <w:sz w:val="24"/>
        </w:rPr>
        <w:t>cantidad</w:t>
      </w:r>
      <w:r>
        <w:rPr>
          <w:spacing w:val="-6"/>
          <w:sz w:val="24"/>
        </w:rPr>
        <w:t> </w:t>
      </w:r>
      <w:r>
        <w:rPr>
          <w:sz w:val="24"/>
        </w:rPr>
        <w:t>de</w:t>
      </w:r>
      <w:r>
        <w:rPr>
          <w:spacing w:val="-5"/>
          <w:sz w:val="24"/>
        </w:rPr>
        <w:t> </w:t>
      </w:r>
      <w:r>
        <w:rPr>
          <w:sz w:val="24"/>
        </w:rPr>
        <w:t>productos</w:t>
      </w:r>
      <w:r>
        <w:rPr>
          <w:spacing w:val="-6"/>
          <w:sz w:val="24"/>
        </w:rPr>
        <w:t> </w:t>
      </w:r>
      <w:r>
        <w:rPr>
          <w:sz w:val="24"/>
        </w:rPr>
        <w:t>y</w:t>
      </w:r>
      <w:r>
        <w:rPr>
          <w:spacing w:val="-6"/>
          <w:sz w:val="24"/>
        </w:rPr>
        <w:t> </w:t>
      </w:r>
      <w:r>
        <w:rPr>
          <w:sz w:val="24"/>
        </w:rPr>
        <w:t>servicios</w:t>
      </w:r>
      <w:r>
        <w:rPr>
          <w:spacing w:val="-5"/>
          <w:sz w:val="24"/>
        </w:rPr>
        <w:t> </w:t>
      </w:r>
      <w:r>
        <w:rPr>
          <w:sz w:val="24"/>
        </w:rPr>
        <w:t>que</w:t>
      </w:r>
      <w:r>
        <w:rPr>
          <w:spacing w:val="-6"/>
          <w:sz w:val="24"/>
        </w:rPr>
        <w:t> </w:t>
      </w:r>
      <w:r>
        <w:rPr>
          <w:sz w:val="24"/>
        </w:rPr>
        <w:t>oferta</w:t>
      </w:r>
      <w:r>
        <w:rPr>
          <w:spacing w:val="-6"/>
          <w:sz w:val="24"/>
        </w:rPr>
        <w:t> </w:t>
      </w:r>
      <w:r>
        <w:rPr>
          <w:sz w:val="24"/>
        </w:rPr>
        <w:t>la</w:t>
      </w:r>
      <w:r>
        <w:rPr>
          <w:spacing w:val="-6"/>
          <w:sz w:val="24"/>
        </w:rPr>
        <w:t> </w:t>
      </w:r>
      <w:r>
        <w:rPr>
          <w:sz w:val="24"/>
        </w:rPr>
        <w:t>empresa,</w:t>
      </w:r>
      <w:r>
        <w:rPr>
          <w:spacing w:val="-5"/>
          <w:sz w:val="24"/>
        </w:rPr>
        <w:t> </w:t>
      </w:r>
      <w:r>
        <w:rPr>
          <w:sz w:val="24"/>
        </w:rPr>
        <w:t>en correspondencia con lo pactado con los clientes;</w:t>
      </w:r>
    </w:p>
    <w:p>
      <w:pPr>
        <w:pStyle w:val="ListParagraph"/>
        <w:numPr>
          <w:ilvl w:val="4"/>
          <w:numId w:val="86"/>
        </w:numPr>
        <w:tabs>
          <w:tab w:pos="623" w:val="left" w:leader="none"/>
        </w:tabs>
        <w:spacing w:line="199" w:lineRule="auto" w:before="72" w:after="0"/>
        <w:ind w:left="621" w:right="203" w:hanging="396"/>
        <w:jc w:val="left"/>
        <w:rPr>
          <w:sz w:val="24"/>
        </w:rPr>
      </w:pPr>
      <w:r>
        <w:rPr>
          <w:sz w:val="24"/>
        </w:rPr>
        <w:t>aprobar documentos rectores para la organización, planificación, dirección y control de los procesos de producción de bienes y</w:t>
      </w:r>
      <w:r>
        <w:rPr>
          <w:spacing w:val="-2"/>
          <w:sz w:val="24"/>
        </w:rPr>
        <w:t> </w:t>
      </w:r>
      <w:r>
        <w:rPr>
          <w:sz w:val="24"/>
        </w:rPr>
        <w:t>servicios;</w:t>
      </w:r>
    </w:p>
    <w:p>
      <w:pPr>
        <w:pStyle w:val="ListParagraph"/>
        <w:numPr>
          <w:ilvl w:val="4"/>
          <w:numId w:val="86"/>
        </w:numPr>
        <w:tabs>
          <w:tab w:pos="623" w:val="left" w:leader="none"/>
        </w:tabs>
        <w:spacing w:line="199" w:lineRule="auto" w:before="72" w:after="0"/>
        <w:ind w:left="622" w:right="201" w:hanging="398"/>
        <w:jc w:val="left"/>
        <w:rPr>
          <w:sz w:val="24"/>
        </w:rPr>
      </w:pPr>
      <w:r>
        <w:rPr>
          <w:sz w:val="24"/>
        </w:rPr>
        <w:t>aprobar</w:t>
      </w:r>
      <w:r>
        <w:rPr>
          <w:spacing w:val="-15"/>
          <w:sz w:val="24"/>
        </w:rPr>
        <w:t> </w:t>
      </w:r>
      <w:r>
        <w:rPr>
          <w:sz w:val="24"/>
        </w:rPr>
        <w:t>la</w:t>
      </w:r>
      <w:r>
        <w:rPr>
          <w:spacing w:val="-15"/>
          <w:sz w:val="24"/>
        </w:rPr>
        <w:t> </w:t>
      </w:r>
      <w:r>
        <w:rPr>
          <w:sz w:val="24"/>
        </w:rPr>
        <w:t>distribución</w:t>
      </w:r>
      <w:r>
        <w:rPr>
          <w:spacing w:val="-15"/>
          <w:sz w:val="24"/>
        </w:rPr>
        <w:t> </w:t>
      </w:r>
      <w:r>
        <w:rPr>
          <w:sz w:val="24"/>
        </w:rPr>
        <w:t>de</w:t>
      </w:r>
      <w:r>
        <w:rPr>
          <w:spacing w:val="-15"/>
          <w:sz w:val="24"/>
        </w:rPr>
        <w:t> </w:t>
      </w:r>
      <w:r>
        <w:rPr>
          <w:sz w:val="24"/>
        </w:rPr>
        <w:t>las</w:t>
      </w:r>
      <w:r>
        <w:rPr>
          <w:spacing w:val="-15"/>
          <w:sz w:val="24"/>
        </w:rPr>
        <w:t> </w:t>
      </w:r>
      <w:r>
        <w:rPr>
          <w:sz w:val="24"/>
        </w:rPr>
        <w:t>producciones</w:t>
      </w:r>
      <w:r>
        <w:rPr>
          <w:spacing w:val="-15"/>
          <w:sz w:val="24"/>
        </w:rPr>
        <w:t> </w:t>
      </w:r>
      <w:r>
        <w:rPr>
          <w:sz w:val="24"/>
        </w:rPr>
        <w:t>a</w:t>
      </w:r>
      <w:r>
        <w:rPr>
          <w:spacing w:val="-15"/>
          <w:sz w:val="24"/>
        </w:rPr>
        <w:t> </w:t>
      </w:r>
      <w:r>
        <w:rPr>
          <w:sz w:val="24"/>
        </w:rPr>
        <w:t>ejecutar</w:t>
      </w:r>
      <w:r>
        <w:rPr>
          <w:spacing w:val="-15"/>
          <w:sz w:val="24"/>
        </w:rPr>
        <w:t> </w:t>
      </w:r>
      <w:r>
        <w:rPr>
          <w:sz w:val="24"/>
        </w:rPr>
        <w:t>entre</w:t>
      </w:r>
      <w:r>
        <w:rPr>
          <w:spacing w:val="-15"/>
          <w:sz w:val="24"/>
        </w:rPr>
        <w:t> </w:t>
      </w:r>
      <w:r>
        <w:rPr>
          <w:sz w:val="24"/>
        </w:rPr>
        <w:t>las</w:t>
      </w:r>
      <w:r>
        <w:rPr>
          <w:spacing w:val="-15"/>
          <w:sz w:val="24"/>
        </w:rPr>
        <w:t> </w:t>
      </w:r>
      <w:r>
        <w:rPr>
          <w:sz w:val="24"/>
        </w:rPr>
        <w:t>unidades</w:t>
      </w:r>
      <w:r>
        <w:rPr>
          <w:spacing w:val="-15"/>
          <w:sz w:val="24"/>
        </w:rPr>
        <w:t> </w:t>
      </w:r>
      <w:r>
        <w:rPr>
          <w:sz w:val="24"/>
        </w:rPr>
        <w:t>empresariales de base en cumplimiento del encargo</w:t>
      </w:r>
      <w:r>
        <w:rPr>
          <w:spacing w:val="-1"/>
          <w:sz w:val="24"/>
        </w:rPr>
        <w:t> </w:t>
      </w:r>
      <w:r>
        <w:rPr>
          <w:sz w:val="24"/>
        </w:rPr>
        <w:t>estatal;</w:t>
      </w:r>
    </w:p>
    <w:p>
      <w:pPr>
        <w:pStyle w:val="ListParagraph"/>
        <w:numPr>
          <w:ilvl w:val="4"/>
          <w:numId w:val="86"/>
        </w:numPr>
        <w:tabs>
          <w:tab w:pos="623" w:val="left" w:leader="none"/>
        </w:tabs>
        <w:spacing w:line="199" w:lineRule="auto" w:before="72" w:after="0"/>
        <w:ind w:left="622" w:right="203" w:hanging="397"/>
        <w:jc w:val="left"/>
        <w:rPr>
          <w:sz w:val="24"/>
        </w:rPr>
      </w:pPr>
      <w:r>
        <w:rPr>
          <w:sz w:val="24"/>
        </w:rPr>
        <w:t>aprobar el reglamento de las brigadas o equipos de trabajo socialista de las unidades empresariales de base;</w:t>
      </w:r>
    </w:p>
    <w:p>
      <w:pPr>
        <w:spacing w:after="0" w:line="199" w:lineRule="auto"/>
        <w:jc w:val="left"/>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328"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1097</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4"/>
          <w:numId w:val="86"/>
        </w:numPr>
        <w:tabs>
          <w:tab w:pos="623" w:val="left" w:leader="none"/>
        </w:tabs>
        <w:spacing w:line="199" w:lineRule="auto" w:before="128" w:after="0"/>
        <w:ind w:left="622" w:right="258" w:hanging="397"/>
        <w:jc w:val="both"/>
        <w:rPr>
          <w:sz w:val="24"/>
        </w:rPr>
      </w:pPr>
      <w:r>
        <w:rPr>
          <w:sz w:val="24"/>
        </w:rPr>
        <w:t>aprobar el procedimiento para la organización de los abastecimientos y las compras de insumos o productos para garantizar la producción o los servicios que se</w:t>
      </w:r>
      <w:r>
        <w:rPr>
          <w:spacing w:val="-11"/>
          <w:sz w:val="24"/>
        </w:rPr>
        <w:t> </w:t>
      </w:r>
      <w:r>
        <w:rPr>
          <w:sz w:val="24"/>
        </w:rPr>
        <w:t>prestan;</w:t>
      </w:r>
    </w:p>
    <w:p>
      <w:pPr>
        <w:pStyle w:val="ListParagraph"/>
        <w:numPr>
          <w:ilvl w:val="4"/>
          <w:numId w:val="86"/>
        </w:numPr>
        <w:tabs>
          <w:tab w:pos="623" w:val="left" w:leader="none"/>
        </w:tabs>
        <w:spacing w:line="240" w:lineRule="auto" w:before="34" w:after="0"/>
        <w:ind w:left="622" w:right="0" w:hanging="397"/>
        <w:jc w:val="left"/>
        <w:rPr>
          <w:sz w:val="24"/>
        </w:rPr>
      </w:pPr>
      <w:r>
        <w:rPr>
          <w:sz w:val="24"/>
        </w:rPr>
        <w:t>aprobar el procedimiento que organiza la actividad de</w:t>
      </w:r>
      <w:r>
        <w:rPr>
          <w:spacing w:val="-1"/>
          <w:sz w:val="24"/>
        </w:rPr>
        <w:t> </w:t>
      </w:r>
      <w:r>
        <w:rPr>
          <w:sz w:val="24"/>
        </w:rPr>
        <w:t>metrología;</w:t>
      </w:r>
    </w:p>
    <w:p>
      <w:pPr>
        <w:pStyle w:val="ListParagraph"/>
        <w:numPr>
          <w:ilvl w:val="4"/>
          <w:numId w:val="86"/>
        </w:numPr>
        <w:tabs>
          <w:tab w:pos="623" w:val="left" w:leader="none"/>
        </w:tabs>
        <w:spacing w:line="199" w:lineRule="auto" w:before="62" w:after="0"/>
        <w:ind w:left="621" w:right="201" w:hanging="396"/>
        <w:jc w:val="both"/>
        <w:rPr>
          <w:sz w:val="24"/>
        </w:rPr>
      </w:pPr>
      <w:r>
        <w:rPr>
          <w:sz w:val="24"/>
        </w:rPr>
        <w:t>decidir sobre la existencia de su representante en empresas que le entreguen producciones o presten servicios, así como crear condiciones para el trabajo del representante del cliente en la empresa, de acuerdo con los contratos</w:t>
      </w:r>
      <w:r>
        <w:rPr>
          <w:spacing w:val="-12"/>
          <w:sz w:val="24"/>
        </w:rPr>
        <w:t> </w:t>
      </w:r>
      <w:r>
        <w:rPr>
          <w:sz w:val="24"/>
        </w:rPr>
        <w:t>firmados;</w:t>
      </w:r>
    </w:p>
    <w:p>
      <w:pPr>
        <w:pStyle w:val="ListParagraph"/>
        <w:numPr>
          <w:ilvl w:val="4"/>
          <w:numId w:val="86"/>
        </w:numPr>
        <w:tabs>
          <w:tab w:pos="623" w:val="left" w:leader="none"/>
        </w:tabs>
        <w:spacing w:line="199" w:lineRule="auto" w:before="72" w:after="0"/>
        <w:ind w:left="622" w:right="203" w:hanging="398"/>
        <w:jc w:val="both"/>
        <w:rPr>
          <w:sz w:val="24"/>
        </w:rPr>
      </w:pPr>
      <w:r>
        <w:rPr>
          <w:sz w:val="24"/>
        </w:rPr>
        <w:t>autorizar al personal de garantía de la calidad, técnico, de seguridad y salud en el trabajo y otros a paralizar el proceso productivo o de prestación de servicios, ante graves violaciones de la disciplina tecnológica;</w:t>
      </w:r>
    </w:p>
    <w:p>
      <w:pPr>
        <w:pStyle w:val="ListParagraph"/>
        <w:numPr>
          <w:ilvl w:val="4"/>
          <w:numId w:val="86"/>
        </w:numPr>
        <w:tabs>
          <w:tab w:pos="623" w:val="left" w:leader="none"/>
        </w:tabs>
        <w:spacing w:line="240" w:lineRule="auto" w:before="35" w:after="0"/>
        <w:ind w:left="622" w:right="0" w:hanging="397"/>
        <w:jc w:val="left"/>
        <w:rPr>
          <w:sz w:val="24"/>
        </w:rPr>
      </w:pPr>
      <w:r>
        <w:rPr>
          <w:sz w:val="24"/>
        </w:rPr>
        <w:t>aprobar el manual de calidad;</w:t>
      </w:r>
    </w:p>
    <w:p>
      <w:pPr>
        <w:pStyle w:val="ListParagraph"/>
        <w:numPr>
          <w:ilvl w:val="4"/>
          <w:numId w:val="86"/>
        </w:numPr>
        <w:tabs>
          <w:tab w:pos="623" w:val="left" w:leader="none"/>
        </w:tabs>
        <w:spacing w:line="199" w:lineRule="auto" w:before="62" w:after="0"/>
        <w:ind w:left="622" w:right="202" w:hanging="397"/>
        <w:jc w:val="both"/>
        <w:rPr>
          <w:sz w:val="24"/>
        </w:rPr>
      </w:pPr>
      <w:r>
        <w:rPr>
          <w:sz w:val="24"/>
        </w:rPr>
        <w:t>aprobar el cronograma para implantar, avalar o certificar el sistema de gestión de la calidad,</w:t>
      </w:r>
      <w:r>
        <w:rPr>
          <w:spacing w:val="-11"/>
          <w:sz w:val="24"/>
        </w:rPr>
        <w:t> </w:t>
      </w:r>
      <w:r>
        <w:rPr>
          <w:sz w:val="24"/>
        </w:rPr>
        <w:t>así</w:t>
      </w:r>
      <w:r>
        <w:rPr>
          <w:spacing w:val="-10"/>
          <w:sz w:val="24"/>
        </w:rPr>
        <w:t> </w:t>
      </w:r>
      <w:r>
        <w:rPr>
          <w:sz w:val="24"/>
        </w:rPr>
        <w:t>como</w:t>
      </w:r>
      <w:r>
        <w:rPr>
          <w:spacing w:val="-11"/>
          <w:sz w:val="24"/>
        </w:rPr>
        <w:t> </w:t>
      </w:r>
      <w:r>
        <w:rPr>
          <w:sz w:val="24"/>
        </w:rPr>
        <w:t>el</w:t>
      </w:r>
      <w:r>
        <w:rPr>
          <w:spacing w:val="-10"/>
          <w:sz w:val="24"/>
        </w:rPr>
        <w:t> </w:t>
      </w:r>
      <w:r>
        <w:rPr>
          <w:sz w:val="24"/>
        </w:rPr>
        <w:t>plan</w:t>
      </w:r>
      <w:r>
        <w:rPr>
          <w:spacing w:val="-11"/>
          <w:sz w:val="24"/>
        </w:rPr>
        <w:t> </w:t>
      </w:r>
      <w:r>
        <w:rPr>
          <w:sz w:val="24"/>
        </w:rPr>
        <w:t>de</w:t>
      </w:r>
      <w:r>
        <w:rPr>
          <w:spacing w:val="-10"/>
          <w:sz w:val="24"/>
        </w:rPr>
        <w:t> </w:t>
      </w:r>
      <w:r>
        <w:rPr>
          <w:sz w:val="24"/>
        </w:rPr>
        <w:t>medidas</w:t>
      </w:r>
      <w:r>
        <w:rPr>
          <w:spacing w:val="-11"/>
          <w:sz w:val="24"/>
        </w:rPr>
        <w:t> </w:t>
      </w:r>
      <w:r>
        <w:rPr>
          <w:sz w:val="24"/>
        </w:rPr>
        <w:t>para</w:t>
      </w:r>
      <w:r>
        <w:rPr>
          <w:spacing w:val="-10"/>
          <w:sz w:val="24"/>
        </w:rPr>
        <w:t> </w:t>
      </w:r>
      <w:r>
        <w:rPr>
          <w:sz w:val="24"/>
        </w:rPr>
        <w:t>dar</w:t>
      </w:r>
      <w:r>
        <w:rPr>
          <w:spacing w:val="-11"/>
          <w:sz w:val="24"/>
        </w:rPr>
        <w:t> </w:t>
      </w:r>
      <w:r>
        <w:rPr>
          <w:sz w:val="24"/>
        </w:rPr>
        <w:t>solución</w:t>
      </w:r>
      <w:r>
        <w:rPr>
          <w:spacing w:val="-10"/>
          <w:sz w:val="24"/>
        </w:rPr>
        <w:t> </w:t>
      </w:r>
      <w:r>
        <w:rPr>
          <w:sz w:val="24"/>
        </w:rPr>
        <w:t>a</w:t>
      </w:r>
      <w:r>
        <w:rPr>
          <w:spacing w:val="-10"/>
          <w:sz w:val="24"/>
        </w:rPr>
        <w:t> </w:t>
      </w:r>
      <w:r>
        <w:rPr>
          <w:sz w:val="24"/>
        </w:rPr>
        <w:t>los</w:t>
      </w:r>
      <w:r>
        <w:rPr>
          <w:spacing w:val="-11"/>
          <w:sz w:val="24"/>
        </w:rPr>
        <w:t> </w:t>
      </w:r>
      <w:r>
        <w:rPr>
          <w:sz w:val="24"/>
        </w:rPr>
        <w:t>problemas</w:t>
      </w:r>
      <w:r>
        <w:rPr>
          <w:spacing w:val="-10"/>
          <w:sz w:val="24"/>
        </w:rPr>
        <w:t> </w:t>
      </w:r>
      <w:r>
        <w:rPr>
          <w:sz w:val="24"/>
        </w:rPr>
        <w:t>de</w:t>
      </w:r>
      <w:r>
        <w:rPr>
          <w:spacing w:val="-11"/>
          <w:sz w:val="24"/>
        </w:rPr>
        <w:t> </w:t>
      </w:r>
      <w:r>
        <w:rPr>
          <w:sz w:val="24"/>
        </w:rPr>
        <w:t>calidad</w:t>
      </w:r>
      <w:r>
        <w:rPr>
          <w:spacing w:val="-10"/>
          <w:sz w:val="24"/>
        </w:rPr>
        <w:t> </w:t>
      </w:r>
      <w:r>
        <w:rPr>
          <w:sz w:val="24"/>
        </w:rPr>
        <w:t>que afecten a la empresa;</w:t>
      </w:r>
    </w:p>
    <w:p>
      <w:pPr>
        <w:pStyle w:val="ListParagraph"/>
        <w:numPr>
          <w:ilvl w:val="4"/>
          <w:numId w:val="86"/>
        </w:numPr>
        <w:tabs>
          <w:tab w:pos="623" w:val="left" w:leader="none"/>
        </w:tabs>
        <w:spacing w:line="240" w:lineRule="auto" w:before="35" w:after="0"/>
        <w:ind w:left="622" w:right="0" w:hanging="397"/>
        <w:jc w:val="left"/>
        <w:rPr>
          <w:sz w:val="24"/>
        </w:rPr>
      </w:pPr>
      <w:r>
        <w:rPr>
          <w:sz w:val="24"/>
        </w:rPr>
        <w:t>aprobar la creación del Consejo de la Calidad y los grupos de mejora;</w:t>
      </w:r>
    </w:p>
    <w:p>
      <w:pPr>
        <w:pStyle w:val="ListParagraph"/>
        <w:numPr>
          <w:ilvl w:val="4"/>
          <w:numId w:val="86"/>
        </w:numPr>
        <w:tabs>
          <w:tab w:pos="623" w:val="left" w:leader="none"/>
        </w:tabs>
        <w:spacing w:line="199" w:lineRule="auto" w:before="62" w:after="0"/>
        <w:ind w:left="622" w:right="201" w:hanging="397"/>
        <w:jc w:val="both"/>
        <w:rPr>
          <w:sz w:val="24"/>
        </w:rPr>
      </w:pPr>
      <w:r>
        <w:rPr>
          <w:sz w:val="24"/>
        </w:rPr>
        <w:t>aprobar el reglamento y el plan anual de mantenimiento de los inmuebles, muebles, medios, equipos, instrumentos y herramientas;</w:t>
      </w:r>
    </w:p>
    <w:p>
      <w:pPr>
        <w:pStyle w:val="ListParagraph"/>
        <w:numPr>
          <w:ilvl w:val="4"/>
          <w:numId w:val="86"/>
        </w:numPr>
        <w:tabs>
          <w:tab w:pos="623" w:val="left" w:leader="none"/>
        </w:tabs>
        <w:spacing w:line="199" w:lineRule="auto" w:before="71" w:after="0"/>
        <w:ind w:left="622" w:right="200" w:hanging="397"/>
        <w:jc w:val="both"/>
        <w:rPr>
          <w:sz w:val="24"/>
        </w:rPr>
      </w:pPr>
      <w:r>
        <w:rPr>
          <w:sz w:val="24"/>
        </w:rPr>
        <w:t>definir procedimientos y técnicas para elaborar las normas de consumo material,</w:t>
      </w:r>
      <w:r>
        <w:rPr>
          <w:spacing w:val="-24"/>
          <w:sz w:val="24"/>
        </w:rPr>
        <w:t> </w:t>
      </w:r>
      <w:r>
        <w:rPr>
          <w:sz w:val="24"/>
        </w:rPr>
        <w:t>que rigen el trabajo en la empresa, y su modificación cuando se produzcan cambios que lo</w:t>
      </w:r>
      <w:r>
        <w:rPr>
          <w:spacing w:val="-1"/>
          <w:sz w:val="24"/>
        </w:rPr>
        <w:t> </w:t>
      </w:r>
      <w:r>
        <w:rPr>
          <w:sz w:val="24"/>
        </w:rPr>
        <w:t>justifiquen;</w:t>
      </w:r>
    </w:p>
    <w:p>
      <w:pPr>
        <w:pStyle w:val="ListParagraph"/>
        <w:numPr>
          <w:ilvl w:val="4"/>
          <w:numId w:val="86"/>
        </w:numPr>
        <w:tabs>
          <w:tab w:pos="623" w:val="left" w:leader="none"/>
        </w:tabs>
        <w:spacing w:line="240" w:lineRule="auto" w:before="35" w:after="0"/>
        <w:ind w:left="622" w:right="0" w:hanging="397"/>
        <w:jc w:val="left"/>
        <w:rPr>
          <w:sz w:val="24"/>
        </w:rPr>
      </w:pPr>
      <w:r>
        <w:rPr>
          <w:sz w:val="24"/>
        </w:rPr>
        <w:t>aprobar los cargos cuya ocupación determina la categoría de</w:t>
      </w:r>
      <w:r>
        <w:rPr>
          <w:spacing w:val="-2"/>
          <w:sz w:val="24"/>
        </w:rPr>
        <w:t> </w:t>
      </w:r>
      <w:r>
        <w:rPr>
          <w:sz w:val="24"/>
        </w:rPr>
        <w:t>funcionarios;</w:t>
      </w:r>
    </w:p>
    <w:p>
      <w:pPr>
        <w:pStyle w:val="ListParagraph"/>
        <w:numPr>
          <w:ilvl w:val="4"/>
          <w:numId w:val="86"/>
        </w:numPr>
        <w:tabs>
          <w:tab w:pos="623" w:val="left" w:leader="none"/>
        </w:tabs>
        <w:spacing w:line="199" w:lineRule="auto" w:before="62" w:after="0"/>
        <w:ind w:left="622" w:right="201" w:hanging="397"/>
        <w:jc w:val="both"/>
        <w:rPr>
          <w:sz w:val="24"/>
        </w:rPr>
      </w:pPr>
      <w:r>
        <w:rPr>
          <w:sz w:val="24"/>
        </w:rPr>
        <w:t>exigir que los trabajadores de las áreas de regulación y control y de las unidades empresariales de base desempeñen y desarrollen sus actividades, de acuerdo con las exigencias establecidas para cada</w:t>
      </w:r>
      <w:r>
        <w:rPr>
          <w:spacing w:val="-1"/>
          <w:sz w:val="24"/>
        </w:rPr>
        <w:t> </w:t>
      </w:r>
      <w:r>
        <w:rPr>
          <w:sz w:val="24"/>
        </w:rPr>
        <w:t>cargo;</w:t>
      </w:r>
    </w:p>
    <w:p>
      <w:pPr>
        <w:pStyle w:val="ListParagraph"/>
        <w:numPr>
          <w:ilvl w:val="4"/>
          <w:numId w:val="86"/>
        </w:numPr>
        <w:tabs>
          <w:tab w:pos="623" w:val="left" w:leader="none"/>
        </w:tabs>
        <w:spacing w:line="199" w:lineRule="auto" w:before="73" w:after="0"/>
        <w:ind w:left="622" w:right="201" w:hanging="397"/>
        <w:jc w:val="both"/>
        <w:rPr>
          <w:sz w:val="24"/>
        </w:rPr>
      </w:pPr>
      <w:r>
        <w:rPr>
          <w:sz w:val="24"/>
        </w:rPr>
        <w:t>aprobar los puestos claves de la empresa y los profesiogramas elaborados a partir </w:t>
      </w:r>
      <w:r>
        <w:rPr>
          <w:spacing w:val="-6"/>
          <w:sz w:val="24"/>
        </w:rPr>
        <w:t>de </w:t>
      </w:r>
      <w:r>
        <w:rPr>
          <w:sz w:val="24"/>
        </w:rPr>
        <w:t>las competencias de los puestos de trabajo;</w:t>
      </w:r>
    </w:p>
    <w:p>
      <w:pPr>
        <w:pStyle w:val="ListParagraph"/>
        <w:numPr>
          <w:ilvl w:val="4"/>
          <w:numId w:val="86"/>
        </w:numPr>
        <w:tabs>
          <w:tab w:pos="623" w:val="left" w:leader="none"/>
        </w:tabs>
        <w:spacing w:line="199" w:lineRule="auto" w:before="72" w:after="0"/>
        <w:ind w:left="622" w:right="201" w:hanging="397"/>
        <w:jc w:val="both"/>
        <w:rPr>
          <w:sz w:val="24"/>
        </w:rPr>
      </w:pPr>
      <w:r>
        <w:rPr>
          <w:sz w:val="24"/>
        </w:rPr>
        <w:t>aplicar medidas disciplinarias a trabajadores y cuadros de la empresa, así como reconocer los resultados relevantes a través de estímulos morales o materiales,</w:t>
      </w:r>
      <w:r>
        <w:rPr>
          <w:spacing w:val="-40"/>
          <w:sz w:val="24"/>
        </w:rPr>
        <w:t> </w:t>
      </w:r>
      <w:r>
        <w:rPr>
          <w:sz w:val="24"/>
        </w:rPr>
        <w:t>según corresponda;</w:t>
      </w:r>
    </w:p>
    <w:p>
      <w:pPr>
        <w:pStyle w:val="ListParagraph"/>
        <w:numPr>
          <w:ilvl w:val="4"/>
          <w:numId w:val="86"/>
        </w:numPr>
        <w:tabs>
          <w:tab w:pos="623" w:val="left" w:leader="none"/>
        </w:tabs>
        <w:spacing w:line="199" w:lineRule="auto" w:before="72" w:after="0"/>
        <w:ind w:left="621" w:right="200" w:hanging="396"/>
        <w:jc w:val="both"/>
        <w:rPr>
          <w:sz w:val="24"/>
        </w:rPr>
      </w:pPr>
      <w:r>
        <w:rPr>
          <w:sz w:val="24"/>
        </w:rPr>
        <w:t>aprobar el salario de los cargos de cuadros, en correspondencia con los grupos de la escala única establecida y la categoría aprobada a la empresa;</w:t>
      </w:r>
    </w:p>
    <w:p>
      <w:pPr>
        <w:pStyle w:val="ListParagraph"/>
        <w:numPr>
          <w:ilvl w:val="4"/>
          <w:numId w:val="86"/>
        </w:numPr>
        <w:tabs>
          <w:tab w:pos="623" w:val="left" w:leader="none"/>
        </w:tabs>
        <w:spacing w:line="199" w:lineRule="auto" w:before="72" w:after="0"/>
        <w:ind w:left="622" w:right="200" w:hanging="398"/>
        <w:jc w:val="both"/>
        <w:rPr>
          <w:sz w:val="24"/>
        </w:rPr>
      </w:pPr>
      <w:r>
        <w:rPr>
          <w:sz w:val="24"/>
        </w:rPr>
        <w:t>aprobar el tratamiento salarial a los jefes de brigadas o equipos de trabajo socialista y especialistas principales de las áreas de regulación y control de la empresa y de </w:t>
      </w:r>
      <w:r>
        <w:rPr>
          <w:spacing w:val="-5"/>
          <w:sz w:val="24"/>
        </w:rPr>
        <w:t>las </w:t>
      </w:r>
      <w:r>
        <w:rPr>
          <w:sz w:val="24"/>
        </w:rPr>
        <w:t>unidades empresariales de base;</w:t>
      </w:r>
    </w:p>
    <w:p>
      <w:pPr>
        <w:pStyle w:val="ListParagraph"/>
        <w:numPr>
          <w:ilvl w:val="4"/>
          <w:numId w:val="86"/>
        </w:numPr>
        <w:tabs>
          <w:tab w:pos="623" w:val="left" w:leader="none"/>
        </w:tabs>
        <w:spacing w:line="199" w:lineRule="auto" w:before="73" w:after="0"/>
        <w:ind w:left="622" w:right="200" w:hanging="397"/>
        <w:jc w:val="both"/>
        <w:rPr>
          <w:sz w:val="24"/>
        </w:rPr>
      </w:pPr>
      <w:r>
        <w:rPr>
          <w:sz w:val="24"/>
        </w:rPr>
        <w:t>proponer al organismo competente que se autorice el pago por concepto de condiciones laborales anormales, interés económico social, antigüedad y otros de similar</w:t>
      </w:r>
      <w:r>
        <w:rPr>
          <w:spacing w:val="-2"/>
          <w:sz w:val="24"/>
        </w:rPr>
        <w:t> </w:t>
      </w:r>
      <w:r>
        <w:rPr>
          <w:sz w:val="24"/>
        </w:rPr>
        <w:t>naturaleza;</w:t>
      </w:r>
    </w:p>
    <w:p>
      <w:pPr>
        <w:pStyle w:val="ListParagraph"/>
        <w:numPr>
          <w:ilvl w:val="4"/>
          <w:numId w:val="86"/>
        </w:numPr>
        <w:tabs>
          <w:tab w:pos="623" w:val="left" w:leader="none"/>
        </w:tabs>
        <w:spacing w:line="199" w:lineRule="auto" w:before="72" w:after="0"/>
        <w:ind w:left="622" w:right="201" w:hanging="397"/>
        <w:jc w:val="both"/>
        <w:rPr>
          <w:sz w:val="24"/>
        </w:rPr>
      </w:pPr>
      <w:r>
        <w:rPr>
          <w:sz w:val="24"/>
        </w:rPr>
        <w:t>aprobar el reglamento interno de estimulación en pesos convertibles (CUC) de la empresa en los casos que corresponda;</w:t>
      </w:r>
    </w:p>
    <w:p>
      <w:pPr>
        <w:pStyle w:val="ListParagraph"/>
        <w:numPr>
          <w:ilvl w:val="4"/>
          <w:numId w:val="86"/>
        </w:numPr>
        <w:tabs>
          <w:tab w:pos="623" w:val="left" w:leader="none"/>
        </w:tabs>
        <w:spacing w:line="199" w:lineRule="auto" w:before="72" w:after="0"/>
        <w:ind w:left="622" w:right="201" w:hanging="397"/>
        <w:jc w:val="both"/>
        <w:rPr>
          <w:sz w:val="24"/>
        </w:rPr>
      </w:pPr>
      <w:r>
        <w:rPr>
          <w:sz w:val="24"/>
        </w:rPr>
        <w:t>aprobar las medidas y tareas para la implantación del sistema de gestión ambiental, así como aprobar los diagnósticos ambientales a realizar;</w:t>
      </w:r>
    </w:p>
    <w:p>
      <w:pPr>
        <w:pStyle w:val="ListParagraph"/>
        <w:numPr>
          <w:ilvl w:val="4"/>
          <w:numId w:val="86"/>
        </w:numPr>
        <w:tabs>
          <w:tab w:pos="623" w:val="left" w:leader="none"/>
        </w:tabs>
        <w:spacing w:line="240" w:lineRule="auto" w:before="34" w:after="0"/>
        <w:ind w:left="622" w:right="0" w:hanging="397"/>
        <w:jc w:val="left"/>
        <w:rPr>
          <w:sz w:val="24"/>
        </w:rPr>
      </w:pPr>
      <w:r>
        <w:rPr>
          <w:sz w:val="24"/>
        </w:rPr>
        <w:t>aprobar la introducción de nuevos productos y servicios a</w:t>
      </w:r>
      <w:r>
        <w:rPr>
          <w:spacing w:val="-3"/>
          <w:sz w:val="24"/>
        </w:rPr>
        <w:t> </w:t>
      </w:r>
      <w:r>
        <w:rPr>
          <w:sz w:val="24"/>
        </w:rPr>
        <w:t>brindar;</w:t>
      </w:r>
    </w:p>
    <w:p>
      <w:pPr>
        <w:pStyle w:val="ListParagraph"/>
        <w:numPr>
          <w:ilvl w:val="4"/>
          <w:numId w:val="86"/>
        </w:numPr>
        <w:tabs>
          <w:tab w:pos="623" w:val="left" w:leader="none"/>
        </w:tabs>
        <w:spacing w:line="240" w:lineRule="auto" w:before="24" w:after="0"/>
        <w:ind w:left="622" w:right="0" w:hanging="397"/>
        <w:jc w:val="left"/>
        <w:rPr>
          <w:sz w:val="24"/>
        </w:rPr>
      </w:pPr>
      <w:r>
        <w:rPr>
          <w:sz w:val="24"/>
        </w:rPr>
        <w:t>aprobar el sistema de inteligencia</w:t>
      </w:r>
      <w:r>
        <w:rPr>
          <w:spacing w:val="-2"/>
          <w:sz w:val="24"/>
        </w:rPr>
        <w:t> </w:t>
      </w:r>
      <w:r>
        <w:rPr>
          <w:sz w:val="24"/>
        </w:rPr>
        <w:t>empresarial;</w:t>
      </w:r>
    </w:p>
    <w:p>
      <w:pPr>
        <w:pStyle w:val="ListParagraph"/>
        <w:numPr>
          <w:ilvl w:val="4"/>
          <w:numId w:val="86"/>
        </w:numPr>
        <w:tabs>
          <w:tab w:pos="623" w:val="left" w:leader="none"/>
        </w:tabs>
        <w:spacing w:line="240" w:lineRule="auto" w:before="24" w:after="0"/>
        <w:ind w:left="622" w:right="0" w:hanging="397"/>
        <w:jc w:val="left"/>
        <w:rPr>
          <w:sz w:val="24"/>
        </w:rPr>
      </w:pPr>
      <w:r>
        <w:rPr>
          <w:sz w:val="24"/>
        </w:rPr>
        <w:t>aprobar el sistema de gestión de la</w:t>
      </w:r>
      <w:r>
        <w:rPr>
          <w:spacing w:val="-2"/>
          <w:sz w:val="24"/>
        </w:rPr>
        <w:t> </w:t>
      </w:r>
      <w:r>
        <w:rPr>
          <w:sz w:val="24"/>
        </w:rPr>
        <w:t>innovación;</w:t>
      </w:r>
    </w:p>
    <w:p>
      <w:pPr>
        <w:pStyle w:val="ListParagraph"/>
        <w:numPr>
          <w:ilvl w:val="4"/>
          <w:numId w:val="86"/>
        </w:numPr>
        <w:tabs>
          <w:tab w:pos="623" w:val="left" w:leader="none"/>
        </w:tabs>
        <w:spacing w:line="199" w:lineRule="auto" w:before="62" w:after="0"/>
        <w:ind w:left="622" w:right="200" w:hanging="397"/>
        <w:jc w:val="both"/>
        <w:rPr>
          <w:sz w:val="24"/>
        </w:rPr>
      </w:pPr>
      <w:r>
        <w:rPr>
          <w:sz w:val="24"/>
        </w:rPr>
        <w:t>aprobar las medidas para el cumplimiento de lo establecido en materia de propiedad industrial y derecho de autor;</w:t>
      </w:r>
    </w:p>
    <w:p>
      <w:pPr>
        <w:pStyle w:val="ListParagraph"/>
        <w:numPr>
          <w:ilvl w:val="4"/>
          <w:numId w:val="86"/>
        </w:numPr>
        <w:tabs>
          <w:tab w:pos="623" w:val="left" w:leader="none"/>
        </w:tabs>
        <w:spacing w:line="199" w:lineRule="auto" w:before="72" w:after="0"/>
        <w:ind w:left="622" w:right="200" w:hanging="397"/>
        <w:jc w:val="both"/>
        <w:rPr>
          <w:sz w:val="24"/>
        </w:rPr>
      </w:pPr>
      <w:r>
        <w:rPr>
          <w:sz w:val="24"/>
        </w:rPr>
        <w:t>aprobar el procedimiento de planificación empresarial </w:t>
      </w:r>
      <w:r>
        <w:rPr>
          <w:spacing w:val="-8"/>
          <w:sz w:val="24"/>
        </w:rPr>
        <w:t>y, </w:t>
      </w:r>
      <w:r>
        <w:rPr>
          <w:sz w:val="24"/>
        </w:rPr>
        <w:t>de las medidas planteadas por los trabajadores, incluir las que correspondan durante el proceso de elaboración del plan;</w:t>
      </w:r>
    </w:p>
    <w:p>
      <w:pPr>
        <w:pStyle w:val="ListParagraph"/>
        <w:numPr>
          <w:ilvl w:val="4"/>
          <w:numId w:val="86"/>
        </w:numPr>
        <w:tabs>
          <w:tab w:pos="623" w:val="left" w:leader="none"/>
        </w:tabs>
        <w:spacing w:line="199" w:lineRule="auto" w:before="72" w:after="0"/>
        <w:ind w:left="622" w:right="203" w:hanging="397"/>
        <w:jc w:val="both"/>
        <w:rPr>
          <w:sz w:val="24"/>
        </w:rPr>
      </w:pPr>
      <w:r>
        <w:rPr>
          <w:sz w:val="24"/>
        </w:rPr>
        <w:t>proponer a la organización superior de dirección empresarial, organismo de la Administración Central del Estado o Consejo de la Administración Provincial del Poder</w:t>
      </w:r>
      <w:r>
        <w:rPr>
          <w:spacing w:val="29"/>
          <w:sz w:val="24"/>
        </w:rPr>
        <w:t> </w:t>
      </w:r>
      <w:r>
        <w:rPr>
          <w:sz w:val="24"/>
        </w:rPr>
        <w:t>Popular</w:t>
      </w:r>
      <w:r>
        <w:rPr>
          <w:spacing w:val="30"/>
          <w:sz w:val="24"/>
        </w:rPr>
        <w:t> </w:t>
      </w:r>
      <w:r>
        <w:rPr>
          <w:sz w:val="24"/>
        </w:rPr>
        <w:t>al</w:t>
      </w:r>
      <w:r>
        <w:rPr>
          <w:spacing w:val="29"/>
          <w:sz w:val="24"/>
        </w:rPr>
        <w:t> </w:t>
      </w:r>
      <w:r>
        <w:rPr>
          <w:sz w:val="24"/>
        </w:rPr>
        <w:t>cual</w:t>
      </w:r>
      <w:r>
        <w:rPr>
          <w:spacing w:val="30"/>
          <w:sz w:val="24"/>
        </w:rPr>
        <w:t> </w:t>
      </w:r>
      <w:r>
        <w:rPr>
          <w:sz w:val="24"/>
        </w:rPr>
        <w:t>se</w:t>
      </w:r>
      <w:r>
        <w:rPr>
          <w:spacing w:val="30"/>
          <w:sz w:val="24"/>
        </w:rPr>
        <w:t> </w:t>
      </w:r>
      <w:r>
        <w:rPr>
          <w:sz w:val="24"/>
        </w:rPr>
        <w:t>integra</w:t>
      </w:r>
      <w:r>
        <w:rPr>
          <w:spacing w:val="29"/>
          <w:sz w:val="24"/>
        </w:rPr>
        <w:t> </w:t>
      </w:r>
      <w:r>
        <w:rPr>
          <w:sz w:val="24"/>
        </w:rPr>
        <w:t>o</w:t>
      </w:r>
      <w:r>
        <w:rPr>
          <w:spacing w:val="30"/>
          <w:sz w:val="24"/>
        </w:rPr>
        <w:t> </w:t>
      </w:r>
      <w:r>
        <w:rPr>
          <w:sz w:val="24"/>
        </w:rPr>
        <w:t>subordina</w:t>
      </w:r>
      <w:r>
        <w:rPr>
          <w:spacing w:val="30"/>
          <w:sz w:val="24"/>
        </w:rPr>
        <w:t> </w:t>
      </w:r>
      <w:r>
        <w:rPr>
          <w:sz w:val="24"/>
        </w:rPr>
        <w:t>el</w:t>
      </w:r>
      <w:r>
        <w:rPr>
          <w:spacing w:val="29"/>
          <w:sz w:val="24"/>
        </w:rPr>
        <w:t> </w:t>
      </w:r>
      <w:r>
        <w:rPr>
          <w:sz w:val="24"/>
        </w:rPr>
        <w:t>plan</w:t>
      </w:r>
      <w:r>
        <w:rPr>
          <w:spacing w:val="30"/>
          <w:sz w:val="24"/>
        </w:rPr>
        <w:t> </w:t>
      </w:r>
      <w:r>
        <w:rPr>
          <w:sz w:val="24"/>
        </w:rPr>
        <w:t>anual</w:t>
      </w:r>
      <w:r>
        <w:rPr>
          <w:spacing w:val="29"/>
          <w:sz w:val="24"/>
        </w:rPr>
        <w:t> </w:t>
      </w:r>
      <w:r>
        <w:rPr>
          <w:sz w:val="24"/>
        </w:rPr>
        <w:t>de</w:t>
      </w:r>
      <w:r>
        <w:rPr>
          <w:spacing w:val="30"/>
          <w:sz w:val="24"/>
        </w:rPr>
        <w:t> </w:t>
      </w:r>
      <w:r>
        <w:rPr>
          <w:sz w:val="24"/>
        </w:rPr>
        <w:t>la</w:t>
      </w:r>
      <w:r>
        <w:rPr>
          <w:spacing w:val="30"/>
          <w:sz w:val="24"/>
        </w:rPr>
        <w:t> </w:t>
      </w:r>
      <w:r>
        <w:rPr>
          <w:sz w:val="24"/>
        </w:rPr>
        <w:t>empresa</w:t>
      </w:r>
      <w:r>
        <w:rPr>
          <w:spacing w:val="29"/>
          <w:sz w:val="24"/>
        </w:rPr>
        <w:t> </w:t>
      </w:r>
      <w:r>
        <w:rPr>
          <w:sz w:val="24"/>
        </w:rPr>
        <w:t>para</w:t>
      </w:r>
      <w:r>
        <w:rPr>
          <w:spacing w:val="30"/>
          <w:sz w:val="24"/>
        </w:rPr>
        <w:t> </w:t>
      </w:r>
      <w:r>
        <w:rPr>
          <w:sz w:val="24"/>
        </w:rPr>
        <w:t>su</w:t>
      </w:r>
    </w:p>
    <w:p>
      <w:pPr>
        <w:spacing w:after="0" w:line="199"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352" from="93.259796pt,14.408856pt" to="518.739796pt,14.408856pt" stroked="true" strokeweight="1pt" strokecolor="#000000">
            <v:stroke dashstyle="solid"/>
            <w10:wrap type="none"/>
          </v:line>
        </w:pict>
      </w:r>
      <w:r>
        <w:rPr>
          <w:b/>
          <w:w w:val="110"/>
          <w:sz w:val="20"/>
        </w:rPr>
        <w:t>1098</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rPr>
          <w:b/>
          <w:sz w:val="21"/>
        </w:rPr>
      </w:pPr>
    </w:p>
    <w:p>
      <w:pPr>
        <w:pStyle w:val="BodyText"/>
        <w:spacing w:line="199" w:lineRule="auto"/>
        <w:ind w:left="622" w:right="202"/>
      </w:pPr>
      <w:r>
        <w:rPr/>
        <w:t>aprobación y, cuando corresponda, a la Junta de Gobierno; una vez autorizado, aprobar su desagregación entre las unidades empresariales de base para su control;</w:t>
      </w:r>
    </w:p>
    <w:p>
      <w:pPr>
        <w:pStyle w:val="ListParagraph"/>
        <w:numPr>
          <w:ilvl w:val="4"/>
          <w:numId w:val="86"/>
        </w:numPr>
        <w:tabs>
          <w:tab w:pos="623" w:val="left" w:leader="none"/>
        </w:tabs>
        <w:spacing w:line="199" w:lineRule="auto" w:before="72" w:after="0"/>
        <w:ind w:left="622" w:right="202" w:hanging="397"/>
        <w:jc w:val="both"/>
        <w:rPr>
          <w:sz w:val="24"/>
        </w:rPr>
      </w:pPr>
      <w:r>
        <w:rPr>
          <w:sz w:val="24"/>
        </w:rPr>
        <w:t>proponer al jefe de la organización superior de dirección empresarial, organismo de la Administración Central del Estado o Consejo de la Administración Provincial del Poder Popular al cual se integra o subordina las modificaciones al plan anual en los casos que corresponda;</w:t>
      </w:r>
    </w:p>
    <w:p>
      <w:pPr>
        <w:pStyle w:val="ListParagraph"/>
        <w:numPr>
          <w:ilvl w:val="4"/>
          <w:numId w:val="86"/>
        </w:numPr>
        <w:tabs>
          <w:tab w:pos="623" w:val="left" w:leader="none"/>
        </w:tabs>
        <w:spacing w:line="240" w:lineRule="auto" w:before="35" w:after="0"/>
        <w:ind w:left="622" w:right="0" w:hanging="397"/>
        <w:jc w:val="left"/>
        <w:rPr>
          <w:sz w:val="24"/>
        </w:rPr>
      </w:pPr>
      <w:r>
        <w:rPr>
          <w:sz w:val="24"/>
        </w:rPr>
        <w:t>aprobar las inversiones que correspondan, de acuerdo con la legislación vigente;</w:t>
      </w:r>
    </w:p>
    <w:p>
      <w:pPr>
        <w:pStyle w:val="ListParagraph"/>
        <w:numPr>
          <w:ilvl w:val="4"/>
          <w:numId w:val="86"/>
        </w:numPr>
        <w:tabs>
          <w:tab w:pos="623" w:val="left" w:leader="none"/>
        </w:tabs>
        <w:spacing w:line="199" w:lineRule="auto" w:before="62" w:after="0"/>
        <w:ind w:left="622" w:right="203" w:hanging="397"/>
        <w:jc w:val="both"/>
        <w:rPr>
          <w:sz w:val="24"/>
        </w:rPr>
      </w:pPr>
      <w:r>
        <w:rPr>
          <w:sz w:val="24"/>
        </w:rPr>
        <w:t>elevar a la Junta de Gobierno su inconformidad sobre aportes a realizar a la organización</w:t>
      </w:r>
      <w:r>
        <w:rPr>
          <w:spacing w:val="-9"/>
          <w:sz w:val="24"/>
        </w:rPr>
        <w:t> </w:t>
      </w:r>
      <w:r>
        <w:rPr>
          <w:sz w:val="24"/>
        </w:rPr>
        <w:t>superior</w:t>
      </w:r>
      <w:r>
        <w:rPr>
          <w:spacing w:val="-10"/>
          <w:sz w:val="24"/>
        </w:rPr>
        <w:t> </w:t>
      </w:r>
      <w:r>
        <w:rPr>
          <w:sz w:val="24"/>
        </w:rPr>
        <w:t>de</w:t>
      </w:r>
      <w:r>
        <w:rPr>
          <w:spacing w:val="-9"/>
          <w:sz w:val="24"/>
        </w:rPr>
        <w:t> </w:t>
      </w:r>
      <w:r>
        <w:rPr>
          <w:sz w:val="24"/>
        </w:rPr>
        <w:t>dirección</w:t>
      </w:r>
      <w:r>
        <w:rPr>
          <w:spacing w:val="-8"/>
          <w:sz w:val="24"/>
        </w:rPr>
        <w:t> </w:t>
      </w:r>
      <w:r>
        <w:rPr>
          <w:sz w:val="24"/>
        </w:rPr>
        <w:t>empresarial</w:t>
      </w:r>
      <w:r>
        <w:rPr>
          <w:spacing w:val="-10"/>
          <w:sz w:val="24"/>
        </w:rPr>
        <w:t> </w:t>
      </w:r>
      <w:r>
        <w:rPr>
          <w:sz w:val="24"/>
        </w:rPr>
        <w:t>con</w:t>
      </w:r>
      <w:r>
        <w:rPr>
          <w:spacing w:val="-9"/>
          <w:sz w:val="24"/>
        </w:rPr>
        <w:t> </w:t>
      </w:r>
      <w:r>
        <w:rPr>
          <w:sz w:val="24"/>
        </w:rPr>
        <w:t>cargo</w:t>
      </w:r>
      <w:r>
        <w:rPr>
          <w:spacing w:val="-8"/>
          <w:sz w:val="24"/>
        </w:rPr>
        <w:t> </w:t>
      </w:r>
      <w:r>
        <w:rPr>
          <w:sz w:val="24"/>
        </w:rPr>
        <w:t>a</w:t>
      </w:r>
      <w:r>
        <w:rPr>
          <w:spacing w:val="-9"/>
          <w:sz w:val="24"/>
        </w:rPr>
        <w:t> </w:t>
      </w:r>
      <w:r>
        <w:rPr>
          <w:sz w:val="24"/>
        </w:rPr>
        <w:t>sus</w:t>
      </w:r>
      <w:r>
        <w:rPr>
          <w:spacing w:val="-9"/>
          <w:sz w:val="24"/>
        </w:rPr>
        <w:t> </w:t>
      </w:r>
      <w:r>
        <w:rPr>
          <w:sz w:val="24"/>
        </w:rPr>
        <w:t>gastos,</w:t>
      </w:r>
      <w:r>
        <w:rPr>
          <w:spacing w:val="-8"/>
          <w:sz w:val="24"/>
        </w:rPr>
        <w:t> </w:t>
      </w:r>
      <w:r>
        <w:rPr>
          <w:sz w:val="24"/>
        </w:rPr>
        <w:t>por</w:t>
      </w:r>
      <w:r>
        <w:rPr>
          <w:spacing w:val="-9"/>
          <w:sz w:val="24"/>
        </w:rPr>
        <w:t> </w:t>
      </w:r>
      <w:r>
        <w:rPr>
          <w:sz w:val="24"/>
        </w:rPr>
        <w:t>considerar que no aportan valor agregado a la gestión de la empresa;</w:t>
      </w:r>
    </w:p>
    <w:p>
      <w:pPr>
        <w:pStyle w:val="ListParagraph"/>
        <w:numPr>
          <w:ilvl w:val="4"/>
          <w:numId w:val="86"/>
        </w:numPr>
        <w:tabs>
          <w:tab w:pos="623" w:val="left" w:leader="none"/>
        </w:tabs>
        <w:spacing w:line="199" w:lineRule="auto" w:before="73" w:after="0"/>
        <w:ind w:left="622" w:right="201" w:hanging="397"/>
        <w:jc w:val="both"/>
        <w:rPr>
          <w:sz w:val="24"/>
        </w:rPr>
      </w:pPr>
      <w:r>
        <w:rPr>
          <w:sz w:val="24"/>
        </w:rPr>
        <w:t>aprobar el plan de medidas que se genere del análisis efectuado con los trabajadores sobre</w:t>
      </w:r>
      <w:r>
        <w:rPr>
          <w:spacing w:val="-13"/>
          <w:sz w:val="24"/>
        </w:rPr>
        <w:t> </w:t>
      </w:r>
      <w:r>
        <w:rPr>
          <w:sz w:val="24"/>
        </w:rPr>
        <w:t>el</w:t>
      </w:r>
      <w:r>
        <w:rPr>
          <w:spacing w:val="-12"/>
          <w:sz w:val="24"/>
        </w:rPr>
        <w:t> </w:t>
      </w:r>
      <w:r>
        <w:rPr>
          <w:sz w:val="24"/>
        </w:rPr>
        <w:t>cumplimiento</w:t>
      </w:r>
      <w:r>
        <w:rPr>
          <w:spacing w:val="-12"/>
          <w:sz w:val="24"/>
        </w:rPr>
        <w:t> </w:t>
      </w:r>
      <w:r>
        <w:rPr>
          <w:sz w:val="24"/>
        </w:rPr>
        <w:t>del</w:t>
      </w:r>
      <w:r>
        <w:rPr>
          <w:spacing w:val="-13"/>
          <w:sz w:val="24"/>
        </w:rPr>
        <w:t> </w:t>
      </w:r>
      <w:r>
        <w:rPr>
          <w:sz w:val="24"/>
        </w:rPr>
        <w:t>plan</w:t>
      </w:r>
      <w:r>
        <w:rPr>
          <w:spacing w:val="-12"/>
          <w:sz w:val="24"/>
        </w:rPr>
        <w:t> </w:t>
      </w:r>
      <w:r>
        <w:rPr>
          <w:sz w:val="24"/>
        </w:rPr>
        <w:t>de</w:t>
      </w:r>
      <w:r>
        <w:rPr>
          <w:spacing w:val="-12"/>
          <w:sz w:val="24"/>
        </w:rPr>
        <w:t> </w:t>
      </w:r>
      <w:r>
        <w:rPr>
          <w:sz w:val="24"/>
        </w:rPr>
        <w:t>la</w:t>
      </w:r>
      <w:r>
        <w:rPr>
          <w:spacing w:val="-13"/>
          <w:sz w:val="24"/>
        </w:rPr>
        <w:t> </w:t>
      </w:r>
      <w:r>
        <w:rPr>
          <w:sz w:val="24"/>
        </w:rPr>
        <w:t>empresa,</w:t>
      </w:r>
      <w:r>
        <w:rPr>
          <w:spacing w:val="-12"/>
          <w:sz w:val="24"/>
        </w:rPr>
        <w:t> </w:t>
      </w:r>
      <w:r>
        <w:rPr>
          <w:sz w:val="24"/>
        </w:rPr>
        <w:t>de</w:t>
      </w:r>
      <w:r>
        <w:rPr>
          <w:spacing w:val="-12"/>
          <w:sz w:val="24"/>
        </w:rPr>
        <w:t> </w:t>
      </w:r>
      <w:r>
        <w:rPr>
          <w:sz w:val="24"/>
        </w:rPr>
        <w:t>los</w:t>
      </w:r>
      <w:r>
        <w:rPr>
          <w:spacing w:val="-12"/>
          <w:sz w:val="24"/>
        </w:rPr>
        <w:t> </w:t>
      </w:r>
      <w:r>
        <w:rPr>
          <w:sz w:val="24"/>
        </w:rPr>
        <w:t>indicadores</w:t>
      </w:r>
      <w:r>
        <w:rPr>
          <w:spacing w:val="-13"/>
          <w:sz w:val="24"/>
        </w:rPr>
        <w:t> </w:t>
      </w:r>
      <w:r>
        <w:rPr>
          <w:sz w:val="24"/>
        </w:rPr>
        <w:t>directivos,</w:t>
      </w:r>
      <w:r>
        <w:rPr>
          <w:spacing w:val="-12"/>
          <w:sz w:val="24"/>
        </w:rPr>
        <w:t> </w:t>
      </w:r>
      <w:r>
        <w:rPr>
          <w:sz w:val="24"/>
        </w:rPr>
        <w:t>la</w:t>
      </w:r>
      <w:r>
        <w:rPr>
          <w:spacing w:val="-12"/>
          <w:sz w:val="24"/>
        </w:rPr>
        <w:t> </w:t>
      </w:r>
      <w:r>
        <w:rPr>
          <w:sz w:val="24"/>
        </w:rPr>
        <w:t>gestión de la calidad, la contratación, cobros y pagos, entre otros aspectos;</w:t>
      </w:r>
    </w:p>
    <w:p>
      <w:pPr>
        <w:pStyle w:val="ListParagraph"/>
        <w:numPr>
          <w:ilvl w:val="4"/>
          <w:numId w:val="86"/>
        </w:numPr>
        <w:tabs>
          <w:tab w:pos="623" w:val="left" w:leader="none"/>
        </w:tabs>
        <w:spacing w:line="199" w:lineRule="auto" w:before="72" w:after="0"/>
        <w:ind w:left="622" w:right="199" w:hanging="397"/>
        <w:jc w:val="both"/>
        <w:rPr>
          <w:sz w:val="24"/>
        </w:rPr>
      </w:pPr>
      <w:r>
        <w:rPr>
          <w:sz w:val="24"/>
        </w:rPr>
        <w:t>firmar contratos económicos, establecer el procedimiento para la contratación económica en la empresa y crear, en los casos que corresponda, el órgano</w:t>
      </w:r>
      <w:r>
        <w:rPr>
          <w:spacing w:val="-15"/>
          <w:sz w:val="24"/>
        </w:rPr>
        <w:t> </w:t>
      </w:r>
      <w:r>
        <w:rPr>
          <w:sz w:val="24"/>
        </w:rPr>
        <w:t>consultivo para su análisis y</w:t>
      </w:r>
      <w:r>
        <w:rPr>
          <w:spacing w:val="-2"/>
          <w:sz w:val="24"/>
        </w:rPr>
        <w:t> </w:t>
      </w:r>
      <w:r>
        <w:rPr>
          <w:sz w:val="24"/>
        </w:rPr>
        <w:t>evaluación;</w:t>
      </w:r>
    </w:p>
    <w:p>
      <w:pPr>
        <w:pStyle w:val="ListParagraph"/>
        <w:numPr>
          <w:ilvl w:val="4"/>
          <w:numId w:val="86"/>
        </w:numPr>
        <w:tabs>
          <w:tab w:pos="623" w:val="left" w:leader="none"/>
        </w:tabs>
        <w:spacing w:line="199" w:lineRule="auto" w:before="73" w:after="0"/>
        <w:ind w:left="622" w:right="200" w:hanging="397"/>
        <w:jc w:val="both"/>
        <w:rPr>
          <w:sz w:val="24"/>
        </w:rPr>
      </w:pPr>
      <w:r>
        <w:rPr>
          <w:sz w:val="24"/>
        </w:rPr>
        <w:t>aprobar el manual de contabilidad de la empresa y definir el sistema de cuentas a emplear,</w:t>
      </w:r>
      <w:r>
        <w:rPr>
          <w:spacing w:val="-16"/>
          <w:sz w:val="24"/>
        </w:rPr>
        <w:t> </w:t>
      </w:r>
      <w:r>
        <w:rPr>
          <w:sz w:val="24"/>
        </w:rPr>
        <w:t>en</w:t>
      </w:r>
      <w:r>
        <w:rPr>
          <w:spacing w:val="-16"/>
          <w:sz w:val="24"/>
        </w:rPr>
        <w:t> </w:t>
      </w:r>
      <w:r>
        <w:rPr>
          <w:sz w:val="24"/>
        </w:rPr>
        <w:t>correspondencia</w:t>
      </w:r>
      <w:r>
        <w:rPr>
          <w:spacing w:val="-16"/>
          <w:sz w:val="24"/>
        </w:rPr>
        <w:t> </w:t>
      </w:r>
      <w:r>
        <w:rPr>
          <w:sz w:val="24"/>
        </w:rPr>
        <w:t>con</w:t>
      </w:r>
      <w:r>
        <w:rPr>
          <w:spacing w:val="-16"/>
          <w:sz w:val="24"/>
        </w:rPr>
        <w:t> </w:t>
      </w:r>
      <w:r>
        <w:rPr>
          <w:sz w:val="24"/>
        </w:rPr>
        <w:t>lo</w:t>
      </w:r>
      <w:r>
        <w:rPr>
          <w:spacing w:val="-16"/>
          <w:sz w:val="24"/>
        </w:rPr>
        <w:t> </w:t>
      </w:r>
      <w:r>
        <w:rPr>
          <w:sz w:val="24"/>
        </w:rPr>
        <w:t>establecido</w:t>
      </w:r>
      <w:r>
        <w:rPr>
          <w:spacing w:val="-16"/>
          <w:sz w:val="24"/>
        </w:rPr>
        <w:t> </w:t>
      </w:r>
      <w:r>
        <w:rPr>
          <w:sz w:val="24"/>
        </w:rPr>
        <w:t>en</w:t>
      </w:r>
      <w:r>
        <w:rPr>
          <w:spacing w:val="-16"/>
          <w:sz w:val="24"/>
        </w:rPr>
        <w:t> </w:t>
      </w:r>
      <w:r>
        <w:rPr>
          <w:sz w:val="24"/>
        </w:rPr>
        <w:t>las</w:t>
      </w:r>
      <w:r>
        <w:rPr>
          <w:spacing w:val="-16"/>
          <w:sz w:val="24"/>
        </w:rPr>
        <w:t> </w:t>
      </w:r>
      <w:r>
        <w:rPr>
          <w:sz w:val="24"/>
        </w:rPr>
        <w:t>normas</w:t>
      </w:r>
      <w:r>
        <w:rPr>
          <w:spacing w:val="-15"/>
          <w:sz w:val="24"/>
        </w:rPr>
        <w:t> </w:t>
      </w:r>
      <w:r>
        <w:rPr>
          <w:sz w:val="24"/>
        </w:rPr>
        <w:t>cubanas</w:t>
      </w:r>
      <w:r>
        <w:rPr>
          <w:spacing w:val="-16"/>
          <w:sz w:val="24"/>
        </w:rPr>
        <w:t> </w:t>
      </w:r>
      <w:r>
        <w:rPr>
          <w:sz w:val="24"/>
        </w:rPr>
        <w:t>de</w:t>
      </w:r>
      <w:r>
        <w:rPr>
          <w:spacing w:val="-16"/>
          <w:sz w:val="24"/>
        </w:rPr>
        <w:t> </w:t>
      </w:r>
      <w:r>
        <w:rPr>
          <w:sz w:val="24"/>
        </w:rPr>
        <w:t>información financiera;</w:t>
      </w:r>
    </w:p>
    <w:p>
      <w:pPr>
        <w:pStyle w:val="ListParagraph"/>
        <w:numPr>
          <w:ilvl w:val="4"/>
          <w:numId w:val="86"/>
        </w:numPr>
        <w:tabs>
          <w:tab w:pos="623" w:val="left" w:leader="none"/>
        </w:tabs>
        <w:spacing w:line="199" w:lineRule="auto" w:before="73" w:after="0"/>
        <w:ind w:left="622" w:right="201" w:hanging="397"/>
        <w:jc w:val="both"/>
        <w:rPr>
          <w:sz w:val="24"/>
        </w:rPr>
      </w:pPr>
      <w:r>
        <w:rPr>
          <w:sz w:val="24"/>
        </w:rPr>
        <w:t>aprobar</w:t>
      </w:r>
      <w:r>
        <w:rPr>
          <w:spacing w:val="-19"/>
          <w:sz w:val="24"/>
        </w:rPr>
        <w:t> </w:t>
      </w:r>
      <w:r>
        <w:rPr>
          <w:sz w:val="24"/>
        </w:rPr>
        <w:t>los</w:t>
      </w:r>
      <w:r>
        <w:rPr>
          <w:spacing w:val="-19"/>
          <w:sz w:val="24"/>
        </w:rPr>
        <w:t> </w:t>
      </w:r>
      <w:r>
        <w:rPr>
          <w:sz w:val="24"/>
        </w:rPr>
        <w:t>sistemas</w:t>
      </w:r>
      <w:r>
        <w:rPr>
          <w:spacing w:val="-18"/>
          <w:sz w:val="24"/>
        </w:rPr>
        <w:t> </w:t>
      </w:r>
      <w:r>
        <w:rPr>
          <w:sz w:val="24"/>
        </w:rPr>
        <w:t>contable-financieros</w:t>
      </w:r>
      <w:r>
        <w:rPr>
          <w:spacing w:val="-18"/>
          <w:sz w:val="24"/>
        </w:rPr>
        <w:t> </w:t>
      </w:r>
      <w:r>
        <w:rPr>
          <w:sz w:val="24"/>
        </w:rPr>
        <w:t>soportados</w:t>
      </w:r>
      <w:r>
        <w:rPr>
          <w:spacing w:val="-18"/>
          <w:sz w:val="24"/>
        </w:rPr>
        <w:t> </w:t>
      </w:r>
      <w:r>
        <w:rPr>
          <w:sz w:val="24"/>
        </w:rPr>
        <w:t>en</w:t>
      </w:r>
      <w:r>
        <w:rPr>
          <w:spacing w:val="-18"/>
          <w:sz w:val="24"/>
        </w:rPr>
        <w:t> </w:t>
      </w:r>
      <w:r>
        <w:rPr>
          <w:sz w:val="24"/>
        </w:rPr>
        <w:t>tecnologías</w:t>
      </w:r>
      <w:r>
        <w:rPr>
          <w:spacing w:val="-18"/>
          <w:sz w:val="24"/>
        </w:rPr>
        <w:t> </w:t>
      </w:r>
      <w:r>
        <w:rPr>
          <w:sz w:val="24"/>
        </w:rPr>
        <w:t>de</w:t>
      </w:r>
      <w:r>
        <w:rPr>
          <w:spacing w:val="-18"/>
          <w:sz w:val="24"/>
        </w:rPr>
        <w:t> </w:t>
      </w:r>
      <w:r>
        <w:rPr>
          <w:sz w:val="24"/>
        </w:rPr>
        <w:t>la</w:t>
      </w:r>
      <w:r>
        <w:rPr>
          <w:spacing w:val="-18"/>
          <w:sz w:val="24"/>
        </w:rPr>
        <w:t> </w:t>
      </w:r>
      <w:r>
        <w:rPr>
          <w:sz w:val="24"/>
        </w:rPr>
        <w:t>información certificados a</w:t>
      </w:r>
      <w:r>
        <w:rPr>
          <w:spacing w:val="-1"/>
          <w:sz w:val="24"/>
        </w:rPr>
        <w:t> </w:t>
      </w:r>
      <w:r>
        <w:rPr>
          <w:sz w:val="24"/>
        </w:rPr>
        <w:t>utilizar;</w:t>
      </w:r>
    </w:p>
    <w:p>
      <w:pPr>
        <w:pStyle w:val="ListParagraph"/>
        <w:numPr>
          <w:ilvl w:val="4"/>
          <w:numId w:val="86"/>
        </w:numPr>
        <w:tabs>
          <w:tab w:pos="623" w:val="left" w:leader="none"/>
        </w:tabs>
        <w:spacing w:line="199" w:lineRule="auto" w:before="72" w:after="0"/>
        <w:ind w:left="622" w:right="198" w:hanging="397"/>
        <w:jc w:val="both"/>
        <w:rPr>
          <w:sz w:val="24"/>
        </w:rPr>
      </w:pPr>
      <w:r>
        <w:rPr>
          <w:spacing w:val="-3"/>
          <w:sz w:val="24"/>
        </w:rPr>
        <w:t>aprobar </w:t>
      </w:r>
      <w:r>
        <w:rPr>
          <w:sz w:val="24"/>
        </w:rPr>
        <w:t>el </w:t>
      </w:r>
      <w:r>
        <w:rPr>
          <w:spacing w:val="-3"/>
          <w:sz w:val="24"/>
        </w:rPr>
        <w:t>plan </w:t>
      </w:r>
      <w:r>
        <w:rPr>
          <w:sz w:val="24"/>
        </w:rPr>
        <w:t>de </w:t>
      </w:r>
      <w:r>
        <w:rPr>
          <w:spacing w:val="-3"/>
          <w:sz w:val="24"/>
        </w:rPr>
        <w:t>autocontrol </w:t>
      </w:r>
      <w:r>
        <w:rPr>
          <w:sz w:val="24"/>
        </w:rPr>
        <w:t>de la </w:t>
      </w:r>
      <w:r>
        <w:rPr>
          <w:spacing w:val="-3"/>
          <w:sz w:val="24"/>
        </w:rPr>
        <w:t>empresa, </w:t>
      </w:r>
      <w:r>
        <w:rPr>
          <w:sz w:val="24"/>
        </w:rPr>
        <w:t>así </w:t>
      </w:r>
      <w:r>
        <w:rPr>
          <w:spacing w:val="-3"/>
          <w:sz w:val="24"/>
        </w:rPr>
        <w:t>como </w:t>
      </w:r>
      <w:r>
        <w:rPr>
          <w:sz w:val="24"/>
        </w:rPr>
        <w:t>los </w:t>
      </w:r>
      <w:r>
        <w:rPr>
          <w:spacing w:val="-3"/>
          <w:sz w:val="24"/>
        </w:rPr>
        <w:t>aspectos </w:t>
      </w:r>
      <w:r>
        <w:rPr>
          <w:sz w:val="24"/>
        </w:rPr>
        <w:t>e </w:t>
      </w:r>
      <w:r>
        <w:rPr>
          <w:spacing w:val="-3"/>
          <w:sz w:val="24"/>
        </w:rPr>
        <w:t>indicadores </w:t>
      </w:r>
      <w:r>
        <w:rPr>
          <w:sz w:val="24"/>
        </w:rPr>
        <w:t>a </w:t>
      </w:r>
      <w:r>
        <w:rPr>
          <w:spacing w:val="-3"/>
          <w:sz w:val="24"/>
        </w:rPr>
        <w:t>controlar</w:t>
      </w:r>
      <w:r>
        <w:rPr>
          <w:spacing w:val="-5"/>
          <w:sz w:val="24"/>
        </w:rPr>
        <w:t> </w:t>
      </w:r>
      <w:r>
        <w:rPr>
          <w:sz w:val="24"/>
        </w:rPr>
        <w:t>en</w:t>
      </w:r>
      <w:r>
        <w:rPr>
          <w:spacing w:val="-5"/>
          <w:sz w:val="24"/>
        </w:rPr>
        <w:t> </w:t>
      </w:r>
      <w:r>
        <w:rPr>
          <w:spacing w:val="-3"/>
          <w:sz w:val="24"/>
        </w:rPr>
        <w:t>cada</w:t>
      </w:r>
      <w:r>
        <w:rPr>
          <w:spacing w:val="-5"/>
          <w:sz w:val="24"/>
        </w:rPr>
        <w:t> </w:t>
      </w:r>
      <w:r>
        <w:rPr>
          <w:spacing w:val="-3"/>
          <w:sz w:val="24"/>
        </w:rPr>
        <w:t>área</w:t>
      </w:r>
      <w:r>
        <w:rPr>
          <w:spacing w:val="-5"/>
          <w:sz w:val="24"/>
        </w:rPr>
        <w:t> </w:t>
      </w:r>
      <w:r>
        <w:rPr>
          <w:sz w:val="24"/>
        </w:rPr>
        <w:t>de</w:t>
      </w:r>
      <w:r>
        <w:rPr>
          <w:spacing w:val="-4"/>
          <w:sz w:val="24"/>
        </w:rPr>
        <w:t> </w:t>
      </w:r>
      <w:r>
        <w:rPr>
          <w:spacing w:val="-3"/>
          <w:sz w:val="24"/>
        </w:rPr>
        <w:t>regulación</w:t>
      </w:r>
      <w:r>
        <w:rPr>
          <w:spacing w:val="-5"/>
          <w:sz w:val="24"/>
        </w:rPr>
        <w:t> </w:t>
      </w:r>
      <w:r>
        <w:rPr>
          <w:sz w:val="24"/>
        </w:rPr>
        <w:t>y</w:t>
      </w:r>
      <w:r>
        <w:rPr>
          <w:spacing w:val="-5"/>
          <w:sz w:val="24"/>
        </w:rPr>
        <w:t> </w:t>
      </w:r>
      <w:r>
        <w:rPr>
          <w:spacing w:val="-3"/>
          <w:sz w:val="24"/>
        </w:rPr>
        <w:t>control</w:t>
      </w:r>
      <w:r>
        <w:rPr>
          <w:spacing w:val="-5"/>
          <w:sz w:val="24"/>
        </w:rPr>
        <w:t> </w:t>
      </w:r>
      <w:r>
        <w:rPr>
          <w:sz w:val="24"/>
        </w:rPr>
        <w:t>y</w:t>
      </w:r>
      <w:r>
        <w:rPr>
          <w:spacing w:val="-5"/>
          <w:sz w:val="24"/>
        </w:rPr>
        <w:t> </w:t>
      </w:r>
      <w:r>
        <w:rPr>
          <w:sz w:val="24"/>
        </w:rPr>
        <w:t>de</w:t>
      </w:r>
      <w:r>
        <w:rPr>
          <w:spacing w:val="-4"/>
          <w:sz w:val="24"/>
        </w:rPr>
        <w:t> </w:t>
      </w:r>
      <w:r>
        <w:rPr>
          <w:sz w:val="24"/>
        </w:rPr>
        <w:t>las</w:t>
      </w:r>
      <w:r>
        <w:rPr>
          <w:spacing w:val="-5"/>
          <w:sz w:val="24"/>
        </w:rPr>
        <w:t> </w:t>
      </w:r>
      <w:r>
        <w:rPr>
          <w:spacing w:val="-3"/>
          <w:sz w:val="24"/>
        </w:rPr>
        <w:t>unidades</w:t>
      </w:r>
      <w:r>
        <w:rPr>
          <w:spacing w:val="-5"/>
          <w:sz w:val="24"/>
        </w:rPr>
        <w:t> </w:t>
      </w:r>
      <w:r>
        <w:rPr>
          <w:spacing w:val="-3"/>
          <w:sz w:val="24"/>
        </w:rPr>
        <w:t>empresariales</w:t>
      </w:r>
      <w:r>
        <w:rPr>
          <w:spacing w:val="-5"/>
          <w:sz w:val="24"/>
        </w:rPr>
        <w:t> </w:t>
      </w:r>
      <w:r>
        <w:rPr>
          <w:sz w:val="24"/>
        </w:rPr>
        <w:t>de</w:t>
      </w:r>
      <w:r>
        <w:rPr>
          <w:spacing w:val="-5"/>
          <w:sz w:val="24"/>
        </w:rPr>
        <w:t> </w:t>
      </w:r>
      <w:r>
        <w:rPr>
          <w:spacing w:val="-3"/>
          <w:sz w:val="24"/>
        </w:rPr>
        <w:t>base;</w:t>
      </w:r>
    </w:p>
    <w:p>
      <w:pPr>
        <w:pStyle w:val="ListParagraph"/>
        <w:numPr>
          <w:ilvl w:val="4"/>
          <w:numId w:val="86"/>
        </w:numPr>
        <w:tabs>
          <w:tab w:pos="623" w:val="left" w:leader="none"/>
        </w:tabs>
        <w:spacing w:line="199" w:lineRule="auto" w:before="71" w:after="0"/>
        <w:ind w:left="622" w:right="201" w:hanging="397"/>
        <w:jc w:val="both"/>
        <w:rPr>
          <w:sz w:val="24"/>
        </w:rPr>
      </w:pPr>
      <w:r>
        <w:rPr>
          <w:sz w:val="24"/>
        </w:rPr>
        <w:t>aprobar</w:t>
      </w:r>
      <w:r>
        <w:rPr>
          <w:spacing w:val="-10"/>
          <w:sz w:val="24"/>
        </w:rPr>
        <w:t> </w:t>
      </w:r>
      <w:r>
        <w:rPr>
          <w:sz w:val="24"/>
        </w:rPr>
        <w:t>la</w:t>
      </w:r>
      <w:r>
        <w:rPr>
          <w:spacing w:val="-10"/>
          <w:sz w:val="24"/>
        </w:rPr>
        <w:t> </w:t>
      </w:r>
      <w:r>
        <w:rPr>
          <w:sz w:val="24"/>
        </w:rPr>
        <w:t>creación</w:t>
      </w:r>
      <w:r>
        <w:rPr>
          <w:spacing w:val="-10"/>
          <w:sz w:val="24"/>
        </w:rPr>
        <w:t> </w:t>
      </w:r>
      <w:r>
        <w:rPr>
          <w:sz w:val="24"/>
        </w:rPr>
        <w:t>de</w:t>
      </w:r>
      <w:r>
        <w:rPr>
          <w:spacing w:val="-9"/>
          <w:sz w:val="24"/>
        </w:rPr>
        <w:t> </w:t>
      </w:r>
      <w:r>
        <w:rPr>
          <w:sz w:val="24"/>
        </w:rPr>
        <w:t>grupos</w:t>
      </w:r>
      <w:r>
        <w:rPr>
          <w:spacing w:val="-10"/>
          <w:sz w:val="24"/>
        </w:rPr>
        <w:t> </w:t>
      </w:r>
      <w:r>
        <w:rPr>
          <w:sz w:val="24"/>
        </w:rPr>
        <w:t>de</w:t>
      </w:r>
      <w:r>
        <w:rPr>
          <w:spacing w:val="-10"/>
          <w:sz w:val="24"/>
        </w:rPr>
        <w:t> </w:t>
      </w:r>
      <w:r>
        <w:rPr>
          <w:sz w:val="24"/>
        </w:rPr>
        <w:t>trabajo</w:t>
      </w:r>
      <w:r>
        <w:rPr>
          <w:spacing w:val="-9"/>
          <w:sz w:val="24"/>
        </w:rPr>
        <w:t> </w:t>
      </w:r>
      <w:r>
        <w:rPr>
          <w:sz w:val="24"/>
        </w:rPr>
        <w:t>multidisciplinarios</w:t>
      </w:r>
      <w:r>
        <w:rPr>
          <w:spacing w:val="-10"/>
          <w:sz w:val="24"/>
        </w:rPr>
        <w:t> </w:t>
      </w:r>
      <w:r>
        <w:rPr>
          <w:sz w:val="24"/>
        </w:rPr>
        <w:t>de</w:t>
      </w:r>
      <w:r>
        <w:rPr>
          <w:spacing w:val="-10"/>
          <w:sz w:val="24"/>
        </w:rPr>
        <w:t> </w:t>
      </w:r>
      <w:r>
        <w:rPr>
          <w:sz w:val="24"/>
        </w:rPr>
        <w:t>autocontrol</w:t>
      </w:r>
      <w:r>
        <w:rPr>
          <w:spacing w:val="-10"/>
          <w:sz w:val="24"/>
        </w:rPr>
        <w:t> </w:t>
      </w:r>
      <w:r>
        <w:rPr>
          <w:sz w:val="24"/>
        </w:rPr>
        <w:t>y</w:t>
      </w:r>
      <w:r>
        <w:rPr>
          <w:spacing w:val="-9"/>
          <w:sz w:val="24"/>
        </w:rPr>
        <w:t> </w:t>
      </w:r>
      <w:r>
        <w:rPr>
          <w:sz w:val="24"/>
        </w:rPr>
        <w:t>solución de problemas;</w:t>
      </w:r>
    </w:p>
    <w:p>
      <w:pPr>
        <w:pStyle w:val="ListParagraph"/>
        <w:numPr>
          <w:ilvl w:val="4"/>
          <w:numId w:val="86"/>
        </w:numPr>
        <w:tabs>
          <w:tab w:pos="623" w:val="left" w:leader="none"/>
        </w:tabs>
        <w:spacing w:line="199" w:lineRule="auto" w:before="72" w:after="0"/>
        <w:ind w:left="622" w:right="202" w:hanging="397"/>
        <w:jc w:val="both"/>
        <w:rPr>
          <w:sz w:val="24"/>
        </w:rPr>
      </w:pPr>
      <w:r>
        <w:rPr>
          <w:sz w:val="24"/>
        </w:rPr>
        <w:t>aprobar</w:t>
      </w:r>
      <w:r>
        <w:rPr>
          <w:spacing w:val="-24"/>
          <w:sz w:val="24"/>
        </w:rPr>
        <w:t> </w:t>
      </w:r>
      <w:r>
        <w:rPr>
          <w:sz w:val="24"/>
        </w:rPr>
        <w:t>el</w:t>
      </w:r>
      <w:r>
        <w:rPr>
          <w:spacing w:val="-24"/>
          <w:sz w:val="24"/>
        </w:rPr>
        <w:t> </w:t>
      </w:r>
      <w:r>
        <w:rPr>
          <w:sz w:val="24"/>
        </w:rPr>
        <w:t>sistema</w:t>
      </w:r>
      <w:r>
        <w:rPr>
          <w:spacing w:val="-23"/>
          <w:sz w:val="24"/>
        </w:rPr>
        <w:t> </w:t>
      </w:r>
      <w:r>
        <w:rPr>
          <w:sz w:val="24"/>
        </w:rPr>
        <w:t>de</w:t>
      </w:r>
      <w:r>
        <w:rPr>
          <w:spacing w:val="-24"/>
          <w:sz w:val="24"/>
        </w:rPr>
        <w:t> </w:t>
      </w:r>
      <w:r>
        <w:rPr>
          <w:sz w:val="24"/>
        </w:rPr>
        <w:t>control</w:t>
      </w:r>
      <w:r>
        <w:rPr>
          <w:spacing w:val="-23"/>
          <w:sz w:val="24"/>
        </w:rPr>
        <w:t> </w:t>
      </w:r>
      <w:r>
        <w:rPr>
          <w:sz w:val="24"/>
        </w:rPr>
        <w:t>interno</w:t>
      </w:r>
      <w:r>
        <w:rPr>
          <w:spacing w:val="-24"/>
          <w:sz w:val="24"/>
        </w:rPr>
        <w:t> </w:t>
      </w:r>
      <w:r>
        <w:rPr>
          <w:sz w:val="24"/>
        </w:rPr>
        <w:t>y</w:t>
      </w:r>
      <w:r>
        <w:rPr>
          <w:spacing w:val="-23"/>
          <w:sz w:val="24"/>
        </w:rPr>
        <w:t> </w:t>
      </w:r>
      <w:r>
        <w:rPr>
          <w:sz w:val="24"/>
        </w:rPr>
        <w:t>las</w:t>
      </w:r>
      <w:r>
        <w:rPr>
          <w:spacing w:val="-24"/>
          <w:sz w:val="24"/>
        </w:rPr>
        <w:t> </w:t>
      </w:r>
      <w:r>
        <w:rPr>
          <w:sz w:val="24"/>
        </w:rPr>
        <w:t>medidas</w:t>
      </w:r>
      <w:r>
        <w:rPr>
          <w:spacing w:val="-24"/>
          <w:sz w:val="24"/>
        </w:rPr>
        <w:t> </w:t>
      </w:r>
      <w:r>
        <w:rPr>
          <w:sz w:val="24"/>
        </w:rPr>
        <w:t>correctivas</w:t>
      </w:r>
      <w:r>
        <w:rPr>
          <w:spacing w:val="-23"/>
          <w:sz w:val="24"/>
        </w:rPr>
        <w:t> </w:t>
      </w:r>
      <w:r>
        <w:rPr>
          <w:sz w:val="24"/>
        </w:rPr>
        <w:t>para</w:t>
      </w:r>
      <w:r>
        <w:rPr>
          <w:spacing w:val="-24"/>
          <w:sz w:val="24"/>
        </w:rPr>
        <w:t> </w:t>
      </w:r>
      <w:r>
        <w:rPr>
          <w:sz w:val="24"/>
        </w:rPr>
        <w:t>su</w:t>
      </w:r>
      <w:r>
        <w:rPr>
          <w:spacing w:val="-23"/>
          <w:sz w:val="24"/>
        </w:rPr>
        <w:t> </w:t>
      </w:r>
      <w:r>
        <w:rPr>
          <w:sz w:val="24"/>
        </w:rPr>
        <w:t>restablecimiento cuando corresponda;</w:t>
      </w:r>
    </w:p>
    <w:p>
      <w:pPr>
        <w:pStyle w:val="ListParagraph"/>
        <w:numPr>
          <w:ilvl w:val="4"/>
          <w:numId w:val="86"/>
        </w:numPr>
        <w:tabs>
          <w:tab w:pos="623" w:val="left" w:leader="none"/>
        </w:tabs>
        <w:spacing w:line="199" w:lineRule="auto" w:before="72" w:after="0"/>
        <w:ind w:left="622" w:right="202" w:hanging="397"/>
        <w:jc w:val="both"/>
        <w:rPr>
          <w:sz w:val="24"/>
        </w:rPr>
      </w:pPr>
      <w:r>
        <w:rPr>
          <w:sz w:val="24"/>
        </w:rPr>
        <w:t>aprobar</w:t>
      </w:r>
      <w:r>
        <w:rPr>
          <w:spacing w:val="-14"/>
          <w:sz w:val="24"/>
        </w:rPr>
        <w:t> </w:t>
      </w:r>
      <w:r>
        <w:rPr>
          <w:sz w:val="24"/>
        </w:rPr>
        <w:t>las</w:t>
      </w:r>
      <w:r>
        <w:rPr>
          <w:spacing w:val="-14"/>
          <w:sz w:val="24"/>
        </w:rPr>
        <w:t> </w:t>
      </w:r>
      <w:r>
        <w:rPr>
          <w:sz w:val="24"/>
        </w:rPr>
        <w:t>medidas</w:t>
      </w:r>
      <w:r>
        <w:rPr>
          <w:spacing w:val="-13"/>
          <w:sz w:val="24"/>
        </w:rPr>
        <w:t> </w:t>
      </w:r>
      <w:r>
        <w:rPr>
          <w:sz w:val="24"/>
        </w:rPr>
        <w:t>a</w:t>
      </w:r>
      <w:r>
        <w:rPr>
          <w:spacing w:val="-13"/>
          <w:sz w:val="24"/>
        </w:rPr>
        <w:t> </w:t>
      </w:r>
      <w:r>
        <w:rPr>
          <w:sz w:val="24"/>
        </w:rPr>
        <w:t>aplicar</w:t>
      </w:r>
      <w:r>
        <w:rPr>
          <w:spacing w:val="-13"/>
          <w:sz w:val="24"/>
        </w:rPr>
        <w:t> </w:t>
      </w:r>
      <w:r>
        <w:rPr>
          <w:sz w:val="24"/>
        </w:rPr>
        <w:t>al</w:t>
      </w:r>
      <w:r>
        <w:rPr>
          <w:spacing w:val="-13"/>
          <w:sz w:val="24"/>
        </w:rPr>
        <w:t> </w:t>
      </w:r>
      <w:r>
        <w:rPr>
          <w:sz w:val="24"/>
        </w:rPr>
        <w:t>personal</w:t>
      </w:r>
      <w:r>
        <w:rPr>
          <w:spacing w:val="-13"/>
          <w:sz w:val="24"/>
        </w:rPr>
        <w:t> </w:t>
      </w:r>
      <w:r>
        <w:rPr>
          <w:sz w:val="24"/>
        </w:rPr>
        <w:t>responsable</w:t>
      </w:r>
      <w:r>
        <w:rPr>
          <w:spacing w:val="-13"/>
          <w:sz w:val="24"/>
        </w:rPr>
        <w:t> </w:t>
      </w:r>
      <w:r>
        <w:rPr>
          <w:sz w:val="24"/>
        </w:rPr>
        <w:t>de</w:t>
      </w:r>
      <w:r>
        <w:rPr>
          <w:spacing w:val="-13"/>
          <w:sz w:val="24"/>
        </w:rPr>
        <w:t> </w:t>
      </w:r>
      <w:r>
        <w:rPr>
          <w:sz w:val="24"/>
        </w:rPr>
        <w:t>las</w:t>
      </w:r>
      <w:r>
        <w:rPr>
          <w:spacing w:val="-13"/>
          <w:sz w:val="24"/>
        </w:rPr>
        <w:t> </w:t>
      </w:r>
      <w:r>
        <w:rPr>
          <w:sz w:val="24"/>
        </w:rPr>
        <w:t>deficiencias</w:t>
      </w:r>
      <w:r>
        <w:rPr>
          <w:spacing w:val="-13"/>
          <w:sz w:val="24"/>
        </w:rPr>
        <w:t> </w:t>
      </w:r>
      <w:r>
        <w:rPr>
          <w:sz w:val="24"/>
        </w:rPr>
        <w:t>detectadas</w:t>
      </w:r>
      <w:r>
        <w:rPr>
          <w:spacing w:val="-13"/>
          <w:sz w:val="24"/>
        </w:rPr>
        <w:t> </w:t>
      </w:r>
      <w:r>
        <w:rPr>
          <w:sz w:val="24"/>
        </w:rPr>
        <w:t>en auditorías o controles no</w:t>
      </w:r>
      <w:r>
        <w:rPr>
          <w:spacing w:val="-1"/>
          <w:sz w:val="24"/>
        </w:rPr>
        <w:t> </w:t>
      </w:r>
      <w:r>
        <w:rPr>
          <w:sz w:val="24"/>
        </w:rPr>
        <w:t>satisfactorios;</w:t>
      </w:r>
    </w:p>
    <w:p>
      <w:pPr>
        <w:pStyle w:val="ListParagraph"/>
        <w:numPr>
          <w:ilvl w:val="4"/>
          <w:numId w:val="86"/>
        </w:numPr>
        <w:tabs>
          <w:tab w:pos="623" w:val="left" w:leader="none"/>
        </w:tabs>
        <w:spacing w:line="240" w:lineRule="auto" w:before="34" w:after="0"/>
        <w:ind w:left="622" w:right="0" w:hanging="397"/>
        <w:jc w:val="left"/>
        <w:rPr>
          <w:sz w:val="24"/>
        </w:rPr>
      </w:pPr>
      <w:r>
        <w:rPr>
          <w:sz w:val="24"/>
        </w:rPr>
        <w:t>aprobar los estados financieros</w:t>
      </w:r>
      <w:r>
        <w:rPr>
          <w:spacing w:val="-3"/>
          <w:sz w:val="24"/>
        </w:rPr>
        <w:t> </w:t>
      </w:r>
      <w:r>
        <w:rPr>
          <w:sz w:val="24"/>
        </w:rPr>
        <w:t>establecidos;</w:t>
      </w:r>
    </w:p>
    <w:p>
      <w:pPr>
        <w:pStyle w:val="ListParagraph"/>
        <w:numPr>
          <w:ilvl w:val="4"/>
          <w:numId w:val="86"/>
        </w:numPr>
        <w:tabs>
          <w:tab w:pos="623" w:val="left" w:leader="none"/>
        </w:tabs>
        <w:spacing w:line="199" w:lineRule="auto" w:before="62" w:after="0"/>
        <w:ind w:left="622" w:right="201" w:hanging="397"/>
        <w:jc w:val="both"/>
        <w:rPr>
          <w:sz w:val="24"/>
        </w:rPr>
      </w:pPr>
      <w:r>
        <w:rPr>
          <w:sz w:val="24"/>
        </w:rPr>
        <w:t>proponer, previo análisis en su consejo de dirección, la creación de reservas provenientes de las utilidades retenidas y sus cuantías, a la organización superior   de dirección empresarial, al organismo de la Administración Central del Estado o Consejo de la Administración Provincial del Poder </w:t>
      </w:r>
      <w:r>
        <w:rPr>
          <w:spacing w:val="-3"/>
          <w:sz w:val="24"/>
        </w:rPr>
        <w:t>Popular, </w:t>
      </w:r>
      <w:r>
        <w:rPr>
          <w:sz w:val="24"/>
        </w:rPr>
        <w:t>según</w:t>
      </w:r>
      <w:r>
        <w:rPr>
          <w:spacing w:val="-27"/>
          <w:sz w:val="24"/>
        </w:rPr>
        <w:t> </w:t>
      </w:r>
      <w:r>
        <w:rPr>
          <w:sz w:val="24"/>
        </w:rPr>
        <w:t>corresponda;</w:t>
      </w:r>
    </w:p>
    <w:p>
      <w:pPr>
        <w:pStyle w:val="ListParagraph"/>
        <w:numPr>
          <w:ilvl w:val="4"/>
          <w:numId w:val="86"/>
        </w:numPr>
        <w:tabs>
          <w:tab w:pos="623" w:val="left" w:leader="none"/>
        </w:tabs>
        <w:spacing w:line="199" w:lineRule="auto" w:before="73" w:after="0"/>
        <w:ind w:left="622" w:right="202" w:hanging="397"/>
        <w:jc w:val="both"/>
        <w:rPr>
          <w:sz w:val="24"/>
        </w:rPr>
      </w:pPr>
      <w:r>
        <w:rPr>
          <w:sz w:val="24"/>
        </w:rPr>
        <w:t>decidir sobre el empleo y uso eficiente de los recursos financieros y materiales asignados para el desarrollo de sus funciones; responder por la óptima utilización de la fuerza de trabajo;</w:t>
      </w:r>
    </w:p>
    <w:p>
      <w:pPr>
        <w:pStyle w:val="ListParagraph"/>
        <w:numPr>
          <w:ilvl w:val="4"/>
          <w:numId w:val="86"/>
        </w:numPr>
        <w:tabs>
          <w:tab w:pos="623" w:val="left" w:leader="none"/>
        </w:tabs>
        <w:spacing w:line="199" w:lineRule="auto" w:before="73" w:after="0"/>
        <w:ind w:left="622" w:right="202" w:hanging="397"/>
        <w:jc w:val="both"/>
        <w:rPr>
          <w:sz w:val="24"/>
        </w:rPr>
      </w:pPr>
      <w:r>
        <w:rPr>
          <w:sz w:val="24"/>
        </w:rPr>
        <w:t>aprobar la solicitud de créditos bancarios a presentar al banco o a la institución financiera no bancaria que</w:t>
      </w:r>
      <w:r>
        <w:rPr>
          <w:spacing w:val="-3"/>
          <w:sz w:val="24"/>
        </w:rPr>
        <w:t> </w:t>
      </w:r>
      <w:r>
        <w:rPr>
          <w:sz w:val="24"/>
        </w:rPr>
        <w:t>corresponda;</w:t>
      </w:r>
    </w:p>
    <w:p>
      <w:pPr>
        <w:pStyle w:val="ListParagraph"/>
        <w:numPr>
          <w:ilvl w:val="4"/>
          <w:numId w:val="86"/>
        </w:numPr>
        <w:tabs>
          <w:tab w:pos="623" w:val="left" w:leader="none"/>
        </w:tabs>
        <w:spacing w:line="199" w:lineRule="auto" w:before="72" w:after="0"/>
        <w:ind w:left="622" w:right="200" w:hanging="397"/>
        <w:jc w:val="both"/>
        <w:rPr>
          <w:sz w:val="24"/>
        </w:rPr>
      </w:pPr>
      <w:r>
        <w:rPr>
          <w:sz w:val="24"/>
        </w:rPr>
        <w:t>abrir y operar cuentas bancarias en correspondencia con lo establecido por el organismo</w:t>
      </w:r>
      <w:r>
        <w:rPr>
          <w:spacing w:val="-1"/>
          <w:sz w:val="24"/>
        </w:rPr>
        <w:t> </w:t>
      </w:r>
      <w:r>
        <w:rPr>
          <w:sz w:val="24"/>
        </w:rPr>
        <w:t>correspondiente;</w:t>
      </w:r>
    </w:p>
    <w:p>
      <w:pPr>
        <w:pStyle w:val="ListParagraph"/>
        <w:numPr>
          <w:ilvl w:val="4"/>
          <w:numId w:val="86"/>
        </w:numPr>
        <w:tabs>
          <w:tab w:pos="623" w:val="left" w:leader="none"/>
        </w:tabs>
        <w:spacing w:line="199" w:lineRule="auto" w:before="72" w:after="0"/>
        <w:ind w:left="622" w:right="201" w:hanging="397"/>
        <w:jc w:val="both"/>
        <w:rPr>
          <w:sz w:val="24"/>
        </w:rPr>
      </w:pPr>
      <w:r>
        <w:rPr>
          <w:sz w:val="24"/>
        </w:rPr>
        <w:t>aprobar los sistemas de costos a emplear y establecer el manual de contabilidad de costos de la empresa;</w:t>
      </w:r>
    </w:p>
    <w:p>
      <w:pPr>
        <w:pStyle w:val="ListParagraph"/>
        <w:numPr>
          <w:ilvl w:val="4"/>
          <w:numId w:val="86"/>
        </w:numPr>
        <w:tabs>
          <w:tab w:pos="623" w:val="left" w:leader="none"/>
        </w:tabs>
        <w:spacing w:line="199" w:lineRule="auto" w:before="71" w:after="0"/>
        <w:ind w:left="622" w:right="200" w:hanging="397"/>
        <w:jc w:val="both"/>
        <w:rPr>
          <w:sz w:val="24"/>
        </w:rPr>
      </w:pPr>
      <w:r>
        <w:rPr>
          <w:sz w:val="24"/>
        </w:rPr>
        <w:t>aprobar los precios y tarifas que le correspondan, conforme a lo regulado en la legislación vigente, así como establecer los precios y tarifas internas de ventas de semiproductos</w:t>
      </w:r>
      <w:r>
        <w:rPr>
          <w:spacing w:val="-13"/>
          <w:sz w:val="24"/>
        </w:rPr>
        <w:t> </w:t>
      </w:r>
      <w:r>
        <w:rPr>
          <w:sz w:val="24"/>
        </w:rPr>
        <w:t>y</w:t>
      </w:r>
      <w:r>
        <w:rPr>
          <w:spacing w:val="-13"/>
          <w:sz w:val="24"/>
        </w:rPr>
        <w:t> </w:t>
      </w:r>
      <w:r>
        <w:rPr>
          <w:sz w:val="24"/>
        </w:rPr>
        <w:t>servicios</w:t>
      </w:r>
      <w:r>
        <w:rPr>
          <w:spacing w:val="-13"/>
          <w:sz w:val="24"/>
        </w:rPr>
        <w:t> </w:t>
      </w:r>
      <w:r>
        <w:rPr>
          <w:sz w:val="24"/>
        </w:rPr>
        <w:t>internos</w:t>
      </w:r>
      <w:r>
        <w:rPr>
          <w:spacing w:val="-11"/>
          <w:sz w:val="24"/>
        </w:rPr>
        <w:t> </w:t>
      </w:r>
      <w:r>
        <w:rPr>
          <w:sz w:val="24"/>
        </w:rPr>
        <w:t>a</w:t>
      </w:r>
      <w:r>
        <w:rPr>
          <w:spacing w:val="-12"/>
          <w:sz w:val="24"/>
        </w:rPr>
        <w:t> </w:t>
      </w:r>
      <w:r>
        <w:rPr>
          <w:sz w:val="24"/>
        </w:rPr>
        <w:t>ofrecer</w:t>
      </w:r>
      <w:r>
        <w:rPr>
          <w:spacing w:val="-13"/>
          <w:sz w:val="24"/>
        </w:rPr>
        <w:t> </w:t>
      </w:r>
      <w:r>
        <w:rPr>
          <w:sz w:val="24"/>
        </w:rPr>
        <w:t>entre</w:t>
      </w:r>
      <w:r>
        <w:rPr>
          <w:spacing w:val="-13"/>
          <w:sz w:val="24"/>
        </w:rPr>
        <w:t> </w:t>
      </w:r>
      <w:r>
        <w:rPr>
          <w:sz w:val="24"/>
        </w:rPr>
        <w:t>las</w:t>
      </w:r>
      <w:r>
        <w:rPr>
          <w:spacing w:val="-11"/>
          <w:sz w:val="24"/>
        </w:rPr>
        <w:t> </w:t>
      </w:r>
      <w:r>
        <w:rPr>
          <w:sz w:val="24"/>
        </w:rPr>
        <w:t>unidades</w:t>
      </w:r>
      <w:r>
        <w:rPr>
          <w:spacing w:val="-13"/>
          <w:sz w:val="24"/>
        </w:rPr>
        <w:t> </w:t>
      </w:r>
      <w:r>
        <w:rPr>
          <w:sz w:val="24"/>
        </w:rPr>
        <w:t>empresariales</w:t>
      </w:r>
      <w:r>
        <w:rPr>
          <w:spacing w:val="-13"/>
          <w:sz w:val="24"/>
        </w:rPr>
        <w:t> </w:t>
      </w:r>
      <w:r>
        <w:rPr>
          <w:sz w:val="24"/>
        </w:rPr>
        <w:t>de</w:t>
      </w:r>
      <w:r>
        <w:rPr>
          <w:spacing w:val="-12"/>
          <w:sz w:val="24"/>
        </w:rPr>
        <w:t> </w:t>
      </w:r>
      <w:r>
        <w:rPr>
          <w:sz w:val="24"/>
        </w:rPr>
        <w:t>base, en el marco de lo aprobado;</w:t>
      </w:r>
    </w:p>
    <w:p>
      <w:pPr>
        <w:pStyle w:val="ListParagraph"/>
        <w:numPr>
          <w:ilvl w:val="4"/>
          <w:numId w:val="86"/>
        </w:numPr>
        <w:tabs>
          <w:tab w:pos="623" w:val="left" w:leader="none"/>
        </w:tabs>
        <w:spacing w:line="199" w:lineRule="auto" w:before="74" w:after="0"/>
        <w:ind w:left="622" w:right="200" w:hanging="397"/>
        <w:jc w:val="both"/>
        <w:rPr>
          <w:sz w:val="24"/>
        </w:rPr>
      </w:pPr>
      <w:r>
        <w:rPr>
          <w:sz w:val="24"/>
        </w:rPr>
        <w:t>aprobar</w:t>
      </w:r>
      <w:r>
        <w:rPr>
          <w:spacing w:val="-19"/>
          <w:sz w:val="24"/>
        </w:rPr>
        <w:t> </w:t>
      </w:r>
      <w:r>
        <w:rPr>
          <w:sz w:val="24"/>
        </w:rPr>
        <w:t>el</w:t>
      </w:r>
      <w:r>
        <w:rPr>
          <w:spacing w:val="-18"/>
          <w:sz w:val="24"/>
        </w:rPr>
        <w:t> </w:t>
      </w:r>
      <w:r>
        <w:rPr>
          <w:sz w:val="24"/>
        </w:rPr>
        <w:t>flujo</w:t>
      </w:r>
      <w:r>
        <w:rPr>
          <w:spacing w:val="-18"/>
          <w:sz w:val="24"/>
        </w:rPr>
        <w:t> </w:t>
      </w:r>
      <w:r>
        <w:rPr>
          <w:sz w:val="24"/>
        </w:rPr>
        <w:t>informativo</w:t>
      </w:r>
      <w:r>
        <w:rPr>
          <w:spacing w:val="-18"/>
          <w:sz w:val="24"/>
        </w:rPr>
        <w:t> </w:t>
      </w:r>
      <w:r>
        <w:rPr>
          <w:sz w:val="24"/>
        </w:rPr>
        <w:t>a</w:t>
      </w:r>
      <w:r>
        <w:rPr>
          <w:spacing w:val="-18"/>
          <w:sz w:val="24"/>
        </w:rPr>
        <w:t> </w:t>
      </w:r>
      <w:r>
        <w:rPr>
          <w:sz w:val="24"/>
        </w:rPr>
        <w:t>recibir</w:t>
      </w:r>
      <w:r>
        <w:rPr>
          <w:spacing w:val="-19"/>
          <w:sz w:val="24"/>
        </w:rPr>
        <w:t> </w:t>
      </w:r>
      <w:r>
        <w:rPr>
          <w:sz w:val="24"/>
        </w:rPr>
        <w:t>de</w:t>
      </w:r>
      <w:r>
        <w:rPr>
          <w:spacing w:val="-18"/>
          <w:sz w:val="24"/>
        </w:rPr>
        <w:t> </w:t>
      </w:r>
      <w:r>
        <w:rPr>
          <w:sz w:val="24"/>
        </w:rPr>
        <w:t>las</w:t>
      </w:r>
      <w:r>
        <w:rPr>
          <w:spacing w:val="-18"/>
          <w:sz w:val="24"/>
        </w:rPr>
        <w:t> </w:t>
      </w:r>
      <w:r>
        <w:rPr>
          <w:sz w:val="24"/>
        </w:rPr>
        <w:t>unidades</w:t>
      </w:r>
      <w:r>
        <w:rPr>
          <w:spacing w:val="-18"/>
          <w:sz w:val="24"/>
        </w:rPr>
        <w:t> </w:t>
      </w:r>
      <w:r>
        <w:rPr>
          <w:sz w:val="24"/>
        </w:rPr>
        <w:t>empresariales</w:t>
      </w:r>
      <w:r>
        <w:rPr>
          <w:spacing w:val="-18"/>
          <w:sz w:val="24"/>
        </w:rPr>
        <w:t> </w:t>
      </w:r>
      <w:r>
        <w:rPr>
          <w:sz w:val="24"/>
        </w:rPr>
        <w:t>de</w:t>
      </w:r>
      <w:r>
        <w:rPr>
          <w:spacing w:val="-19"/>
          <w:sz w:val="24"/>
        </w:rPr>
        <w:t> </w:t>
      </w:r>
      <w:r>
        <w:rPr>
          <w:sz w:val="24"/>
        </w:rPr>
        <w:t>base</w:t>
      </w:r>
      <w:r>
        <w:rPr>
          <w:spacing w:val="-18"/>
          <w:sz w:val="24"/>
        </w:rPr>
        <w:t> </w:t>
      </w:r>
      <w:r>
        <w:rPr>
          <w:sz w:val="24"/>
        </w:rPr>
        <w:t>y</w:t>
      </w:r>
      <w:r>
        <w:rPr>
          <w:spacing w:val="-18"/>
          <w:sz w:val="24"/>
        </w:rPr>
        <w:t> </w:t>
      </w:r>
      <w:r>
        <w:rPr>
          <w:sz w:val="24"/>
        </w:rPr>
        <w:t>el</w:t>
      </w:r>
      <w:r>
        <w:rPr>
          <w:spacing w:val="-18"/>
          <w:sz w:val="24"/>
        </w:rPr>
        <w:t> </w:t>
      </w:r>
      <w:r>
        <w:rPr>
          <w:sz w:val="24"/>
        </w:rPr>
        <w:t>interno a</w:t>
      </w:r>
      <w:r>
        <w:rPr>
          <w:spacing w:val="-13"/>
          <w:sz w:val="24"/>
        </w:rPr>
        <w:t> </w:t>
      </w:r>
      <w:r>
        <w:rPr>
          <w:sz w:val="24"/>
        </w:rPr>
        <w:t>utilizar</w:t>
      </w:r>
      <w:r>
        <w:rPr>
          <w:spacing w:val="-12"/>
          <w:sz w:val="24"/>
        </w:rPr>
        <w:t> </w:t>
      </w:r>
      <w:r>
        <w:rPr>
          <w:sz w:val="24"/>
        </w:rPr>
        <w:t>en</w:t>
      </w:r>
      <w:r>
        <w:rPr>
          <w:spacing w:val="-12"/>
          <w:sz w:val="24"/>
        </w:rPr>
        <w:t> </w:t>
      </w:r>
      <w:r>
        <w:rPr>
          <w:sz w:val="24"/>
        </w:rPr>
        <w:t>la</w:t>
      </w:r>
      <w:r>
        <w:rPr>
          <w:spacing w:val="-12"/>
          <w:sz w:val="24"/>
        </w:rPr>
        <w:t> </w:t>
      </w:r>
      <w:r>
        <w:rPr>
          <w:sz w:val="24"/>
        </w:rPr>
        <w:t>empresa;</w:t>
      </w:r>
      <w:r>
        <w:rPr>
          <w:spacing w:val="-12"/>
          <w:sz w:val="24"/>
        </w:rPr>
        <w:t> </w:t>
      </w:r>
      <w:r>
        <w:rPr>
          <w:sz w:val="24"/>
        </w:rPr>
        <w:t>establecer</w:t>
      </w:r>
      <w:r>
        <w:rPr>
          <w:spacing w:val="-12"/>
          <w:sz w:val="24"/>
        </w:rPr>
        <w:t> </w:t>
      </w:r>
      <w:r>
        <w:rPr>
          <w:sz w:val="24"/>
        </w:rPr>
        <w:t>el</w:t>
      </w:r>
      <w:r>
        <w:rPr>
          <w:spacing w:val="-12"/>
          <w:sz w:val="24"/>
        </w:rPr>
        <w:t> </w:t>
      </w:r>
      <w:r>
        <w:rPr>
          <w:sz w:val="24"/>
        </w:rPr>
        <w:t>reglamento</w:t>
      </w:r>
      <w:r>
        <w:rPr>
          <w:spacing w:val="-12"/>
          <w:sz w:val="24"/>
        </w:rPr>
        <w:t> </w:t>
      </w:r>
      <w:r>
        <w:rPr>
          <w:sz w:val="24"/>
        </w:rPr>
        <w:t>de</w:t>
      </w:r>
      <w:r>
        <w:rPr>
          <w:spacing w:val="-12"/>
          <w:sz w:val="24"/>
        </w:rPr>
        <w:t> </w:t>
      </w:r>
      <w:r>
        <w:rPr>
          <w:sz w:val="24"/>
        </w:rPr>
        <w:t>información</w:t>
      </w:r>
      <w:r>
        <w:rPr>
          <w:spacing w:val="-12"/>
          <w:sz w:val="24"/>
        </w:rPr>
        <w:t> </w:t>
      </w:r>
      <w:r>
        <w:rPr>
          <w:sz w:val="24"/>
        </w:rPr>
        <w:t>interna</w:t>
      </w:r>
      <w:r>
        <w:rPr>
          <w:spacing w:val="-12"/>
          <w:sz w:val="24"/>
        </w:rPr>
        <w:t> </w:t>
      </w:r>
      <w:r>
        <w:rPr>
          <w:sz w:val="24"/>
        </w:rPr>
        <w:t>y</w:t>
      </w:r>
      <w:r>
        <w:rPr>
          <w:spacing w:val="-12"/>
          <w:sz w:val="24"/>
        </w:rPr>
        <w:t> </w:t>
      </w:r>
      <w:r>
        <w:rPr>
          <w:sz w:val="24"/>
        </w:rPr>
        <w:t>externa,</w:t>
      </w:r>
      <w:r>
        <w:rPr>
          <w:spacing w:val="-12"/>
          <w:sz w:val="24"/>
        </w:rPr>
        <w:t> </w:t>
      </w:r>
      <w:r>
        <w:rPr>
          <w:sz w:val="24"/>
        </w:rPr>
        <w:t>así como los cuadros de mando de información a utilizar por los diferentes jefes;</w:t>
      </w:r>
    </w:p>
    <w:p>
      <w:pPr>
        <w:pStyle w:val="ListParagraph"/>
        <w:numPr>
          <w:ilvl w:val="4"/>
          <w:numId w:val="86"/>
        </w:numPr>
        <w:tabs>
          <w:tab w:pos="623" w:val="left" w:leader="none"/>
        </w:tabs>
        <w:spacing w:line="199" w:lineRule="auto" w:before="73" w:after="0"/>
        <w:ind w:left="622" w:right="203" w:hanging="397"/>
        <w:jc w:val="both"/>
        <w:rPr>
          <w:sz w:val="24"/>
        </w:rPr>
      </w:pPr>
      <w:r>
        <w:rPr>
          <w:sz w:val="24"/>
        </w:rPr>
        <w:t>aprobar el sistema de informatización y automatización de la gestión a utilizar en la empresa;</w:t>
      </w:r>
    </w:p>
    <w:p>
      <w:pPr>
        <w:spacing w:after="0" w:line="199" w:lineRule="auto"/>
        <w:jc w:val="both"/>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376"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1099</w:t>
      </w:r>
    </w:p>
    <w:p>
      <w:pPr>
        <w:spacing w:after="0"/>
        <w:jc w:val="left"/>
        <w:rPr>
          <w:sz w:val="20"/>
        </w:rPr>
        <w:sectPr>
          <w:pgSz w:w="12240" w:h="15840"/>
          <w:pgMar w:header="283" w:footer="0" w:top="620" w:bottom="280" w:left="1640" w:right="1660"/>
          <w:cols w:num="3" w:equalWidth="0">
            <w:col w:w="2317" w:space="1076"/>
            <w:col w:w="2002" w:space="2715"/>
            <w:col w:w="830"/>
          </w:cols>
        </w:sectPr>
      </w:pPr>
    </w:p>
    <w:p>
      <w:pPr>
        <w:pStyle w:val="BodyText"/>
        <w:spacing w:before="10"/>
        <w:rPr>
          <w:b/>
          <w:sz w:val="9"/>
        </w:rPr>
      </w:pPr>
    </w:p>
    <w:p>
      <w:pPr>
        <w:pStyle w:val="ListParagraph"/>
        <w:numPr>
          <w:ilvl w:val="4"/>
          <w:numId w:val="86"/>
        </w:numPr>
        <w:tabs>
          <w:tab w:pos="623" w:val="left" w:leader="none"/>
        </w:tabs>
        <w:spacing w:line="240" w:lineRule="auto" w:before="90" w:after="0"/>
        <w:ind w:left="622" w:right="0" w:hanging="397"/>
        <w:jc w:val="left"/>
        <w:rPr>
          <w:sz w:val="24"/>
        </w:rPr>
      </w:pPr>
      <w:r>
        <w:rPr>
          <w:sz w:val="24"/>
        </w:rPr>
        <w:t>aprobar el sistema que organiza la actividad de mercadotecnia y anualmente su</w:t>
      </w:r>
      <w:r>
        <w:rPr>
          <w:spacing w:val="-12"/>
          <w:sz w:val="24"/>
        </w:rPr>
        <w:t> </w:t>
      </w:r>
      <w:r>
        <w:rPr>
          <w:sz w:val="24"/>
        </w:rPr>
        <w:t>plan;</w:t>
      </w:r>
    </w:p>
    <w:p>
      <w:pPr>
        <w:pStyle w:val="ListParagraph"/>
        <w:numPr>
          <w:ilvl w:val="4"/>
          <w:numId w:val="86"/>
        </w:numPr>
        <w:tabs>
          <w:tab w:pos="623" w:val="left" w:leader="none"/>
        </w:tabs>
        <w:spacing w:line="242" w:lineRule="auto" w:before="24" w:after="0"/>
        <w:ind w:left="621" w:right="203" w:hanging="396"/>
        <w:jc w:val="left"/>
        <w:rPr>
          <w:sz w:val="24"/>
        </w:rPr>
      </w:pPr>
      <w:r>
        <w:rPr>
          <w:sz w:val="24"/>
        </w:rPr>
        <w:t>aprobar el sistema de evaluación de la satisfacción del cliente y las medidas que garanticen la aplicación de este en la empresa y sus unidades empresariales de</w:t>
      </w:r>
      <w:r>
        <w:rPr>
          <w:spacing w:val="-3"/>
          <w:sz w:val="24"/>
        </w:rPr>
        <w:t> </w:t>
      </w:r>
      <w:r>
        <w:rPr>
          <w:sz w:val="24"/>
        </w:rPr>
        <w:t>base;</w:t>
      </w:r>
    </w:p>
    <w:p>
      <w:pPr>
        <w:pStyle w:val="ListParagraph"/>
        <w:numPr>
          <w:ilvl w:val="4"/>
          <w:numId w:val="86"/>
        </w:numPr>
        <w:tabs>
          <w:tab w:pos="623" w:val="left" w:leader="none"/>
        </w:tabs>
        <w:spacing w:line="242" w:lineRule="auto" w:before="22" w:after="0"/>
        <w:ind w:left="622" w:right="200" w:hanging="398"/>
        <w:jc w:val="both"/>
        <w:rPr>
          <w:sz w:val="24"/>
        </w:rPr>
      </w:pPr>
      <w:r>
        <w:rPr>
          <w:spacing w:val="-5"/>
          <w:sz w:val="24"/>
        </w:rPr>
        <w:t>aprobar </w:t>
      </w:r>
      <w:r>
        <w:rPr>
          <w:sz w:val="24"/>
        </w:rPr>
        <w:t>o </w:t>
      </w:r>
      <w:r>
        <w:rPr>
          <w:spacing w:val="-5"/>
          <w:sz w:val="24"/>
        </w:rPr>
        <w:t>proponer </w:t>
      </w:r>
      <w:r>
        <w:rPr>
          <w:sz w:val="24"/>
        </w:rPr>
        <w:t>a </w:t>
      </w:r>
      <w:r>
        <w:rPr>
          <w:spacing w:val="-3"/>
          <w:sz w:val="24"/>
        </w:rPr>
        <w:t>la </w:t>
      </w:r>
      <w:r>
        <w:rPr>
          <w:spacing w:val="-5"/>
          <w:sz w:val="24"/>
        </w:rPr>
        <w:t>instancia </w:t>
      </w:r>
      <w:r>
        <w:rPr>
          <w:spacing w:val="-4"/>
          <w:sz w:val="24"/>
        </w:rPr>
        <w:t>que </w:t>
      </w:r>
      <w:r>
        <w:rPr>
          <w:spacing w:val="-5"/>
          <w:sz w:val="24"/>
        </w:rPr>
        <w:t>corresponda </w:t>
      </w:r>
      <w:r>
        <w:rPr>
          <w:spacing w:val="-3"/>
          <w:sz w:val="24"/>
        </w:rPr>
        <w:t>la </w:t>
      </w:r>
      <w:r>
        <w:rPr>
          <w:spacing w:val="-5"/>
          <w:sz w:val="24"/>
        </w:rPr>
        <w:t>implantación </w:t>
      </w:r>
      <w:r>
        <w:rPr>
          <w:spacing w:val="-3"/>
          <w:sz w:val="24"/>
        </w:rPr>
        <w:t>de </w:t>
      </w:r>
      <w:r>
        <w:rPr>
          <w:spacing w:val="-4"/>
          <w:sz w:val="24"/>
        </w:rPr>
        <w:t>los </w:t>
      </w:r>
      <w:r>
        <w:rPr>
          <w:spacing w:val="-5"/>
          <w:sz w:val="24"/>
        </w:rPr>
        <w:t>resultados de </w:t>
      </w:r>
      <w:r>
        <w:rPr>
          <w:spacing w:val="-4"/>
          <w:sz w:val="24"/>
        </w:rPr>
        <w:t>los </w:t>
      </w:r>
      <w:r>
        <w:rPr>
          <w:spacing w:val="-5"/>
          <w:sz w:val="24"/>
        </w:rPr>
        <w:t>estudios </w:t>
      </w:r>
      <w:r>
        <w:rPr>
          <w:spacing w:val="-3"/>
          <w:sz w:val="24"/>
        </w:rPr>
        <w:t>de </w:t>
      </w:r>
      <w:r>
        <w:rPr>
          <w:spacing w:val="-5"/>
          <w:sz w:val="24"/>
        </w:rPr>
        <w:t>factibilidad </w:t>
      </w:r>
      <w:r>
        <w:rPr>
          <w:spacing w:val="-3"/>
          <w:sz w:val="24"/>
        </w:rPr>
        <w:t>de </w:t>
      </w:r>
      <w:r>
        <w:rPr>
          <w:spacing w:val="-5"/>
          <w:sz w:val="24"/>
        </w:rPr>
        <w:t>nuevas inversiones </w:t>
      </w:r>
      <w:r>
        <w:rPr>
          <w:sz w:val="24"/>
        </w:rPr>
        <w:t>y </w:t>
      </w:r>
      <w:r>
        <w:rPr>
          <w:spacing w:val="-3"/>
          <w:sz w:val="24"/>
        </w:rPr>
        <w:t>de </w:t>
      </w:r>
      <w:r>
        <w:rPr>
          <w:spacing w:val="-4"/>
          <w:sz w:val="24"/>
        </w:rPr>
        <w:t>las </w:t>
      </w:r>
      <w:r>
        <w:rPr>
          <w:spacing w:val="-5"/>
          <w:sz w:val="24"/>
        </w:rPr>
        <w:t>mejoras </w:t>
      </w:r>
      <w:r>
        <w:rPr>
          <w:spacing w:val="-3"/>
          <w:sz w:val="24"/>
        </w:rPr>
        <w:t>de </w:t>
      </w:r>
      <w:r>
        <w:rPr>
          <w:spacing w:val="-4"/>
          <w:sz w:val="24"/>
        </w:rPr>
        <w:t>los </w:t>
      </w:r>
      <w:r>
        <w:rPr>
          <w:spacing w:val="-5"/>
          <w:sz w:val="24"/>
        </w:rPr>
        <w:t>productos </w:t>
      </w:r>
      <w:r>
        <w:rPr>
          <w:sz w:val="24"/>
        </w:rPr>
        <w:t>y </w:t>
      </w:r>
      <w:r>
        <w:rPr>
          <w:spacing w:val="-5"/>
          <w:sz w:val="24"/>
        </w:rPr>
        <w:t>servicios;</w:t>
      </w:r>
    </w:p>
    <w:p>
      <w:pPr>
        <w:pStyle w:val="ListParagraph"/>
        <w:numPr>
          <w:ilvl w:val="4"/>
          <w:numId w:val="86"/>
        </w:numPr>
        <w:tabs>
          <w:tab w:pos="623" w:val="left" w:leader="none"/>
        </w:tabs>
        <w:spacing w:line="242" w:lineRule="auto" w:before="24" w:after="0"/>
        <w:ind w:left="622" w:right="201" w:hanging="397"/>
        <w:jc w:val="both"/>
        <w:rPr>
          <w:sz w:val="24"/>
        </w:rPr>
      </w:pPr>
      <w:r>
        <w:rPr>
          <w:sz w:val="24"/>
        </w:rPr>
        <w:t>aprobar</w:t>
      </w:r>
      <w:r>
        <w:rPr>
          <w:spacing w:val="-12"/>
          <w:sz w:val="24"/>
        </w:rPr>
        <w:t> </w:t>
      </w:r>
      <w:r>
        <w:rPr>
          <w:sz w:val="24"/>
        </w:rPr>
        <w:t>o</w:t>
      </w:r>
      <w:r>
        <w:rPr>
          <w:spacing w:val="-11"/>
          <w:sz w:val="24"/>
        </w:rPr>
        <w:t> </w:t>
      </w:r>
      <w:r>
        <w:rPr>
          <w:sz w:val="24"/>
        </w:rPr>
        <w:t>proponer</w:t>
      </w:r>
      <w:r>
        <w:rPr>
          <w:spacing w:val="-12"/>
          <w:sz w:val="24"/>
        </w:rPr>
        <w:t> </w:t>
      </w:r>
      <w:r>
        <w:rPr>
          <w:sz w:val="24"/>
        </w:rPr>
        <w:t>a</w:t>
      </w:r>
      <w:r>
        <w:rPr>
          <w:spacing w:val="-11"/>
          <w:sz w:val="24"/>
        </w:rPr>
        <w:t> </w:t>
      </w:r>
      <w:r>
        <w:rPr>
          <w:sz w:val="24"/>
        </w:rPr>
        <w:t>la</w:t>
      </w:r>
      <w:r>
        <w:rPr>
          <w:spacing w:val="-12"/>
          <w:sz w:val="24"/>
        </w:rPr>
        <w:t> </w:t>
      </w:r>
      <w:r>
        <w:rPr>
          <w:sz w:val="24"/>
        </w:rPr>
        <w:t>organización</w:t>
      </w:r>
      <w:r>
        <w:rPr>
          <w:spacing w:val="-11"/>
          <w:sz w:val="24"/>
        </w:rPr>
        <w:t> </w:t>
      </w:r>
      <w:r>
        <w:rPr>
          <w:sz w:val="24"/>
        </w:rPr>
        <w:t>superior</w:t>
      </w:r>
      <w:r>
        <w:rPr>
          <w:spacing w:val="-12"/>
          <w:sz w:val="24"/>
        </w:rPr>
        <w:t> </w:t>
      </w:r>
      <w:r>
        <w:rPr>
          <w:sz w:val="24"/>
        </w:rPr>
        <w:t>de</w:t>
      </w:r>
      <w:r>
        <w:rPr>
          <w:spacing w:val="-11"/>
          <w:sz w:val="24"/>
        </w:rPr>
        <w:t> </w:t>
      </w:r>
      <w:r>
        <w:rPr>
          <w:sz w:val="24"/>
        </w:rPr>
        <w:t>dirección</w:t>
      </w:r>
      <w:r>
        <w:rPr>
          <w:spacing w:val="-12"/>
          <w:sz w:val="24"/>
        </w:rPr>
        <w:t> </w:t>
      </w:r>
      <w:r>
        <w:rPr>
          <w:sz w:val="24"/>
        </w:rPr>
        <w:t>empresarial,</w:t>
      </w:r>
      <w:r>
        <w:rPr>
          <w:spacing w:val="-11"/>
          <w:sz w:val="24"/>
        </w:rPr>
        <w:t> </w:t>
      </w:r>
      <w:r>
        <w:rPr>
          <w:sz w:val="24"/>
        </w:rPr>
        <w:t>organismo</w:t>
      </w:r>
      <w:r>
        <w:rPr>
          <w:spacing w:val="-12"/>
          <w:sz w:val="24"/>
        </w:rPr>
        <w:t> </w:t>
      </w:r>
      <w:r>
        <w:rPr>
          <w:sz w:val="24"/>
        </w:rPr>
        <w:t>de la Administración Central del Estado o Consejo de la Administración Provincial del Poder</w:t>
      </w:r>
      <w:r>
        <w:rPr>
          <w:spacing w:val="-11"/>
          <w:sz w:val="24"/>
        </w:rPr>
        <w:t> </w:t>
      </w:r>
      <w:r>
        <w:rPr>
          <w:sz w:val="24"/>
        </w:rPr>
        <w:t>Popular</w:t>
      </w:r>
      <w:r>
        <w:rPr>
          <w:spacing w:val="-10"/>
          <w:sz w:val="24"/>
        </w:rPr>
        <w:t> </w:t>
      </w:r>
      <w:r>
        <w:rPr>
          <w:sz w:val="24"/>
        </w:rPr>
        <w:t>al</w:t>
      </w:r>
      <w:r>
        <w:rPr>
          <w:spacing w:val="-11"/>
          <w:sz w:val="24"/>
        </w:rPr>
        <w:t> </w:t>
      </w:r>
      <w:r>
        <w:rPr>
          <w:sz w:val="24"/>
        </w:rPr>
        <w:t>cual</w:t>
      </w:r>
      <w:r>
        <w:rPr>
          <w:spacing w:val="-10"/>
          <w:sz w:val="24"/>
        </w:rPr>
        <w:t> </w:t>
      </w:r>
      <w:r>
        <w:rPr>
          <w:sz w:val="24"/>
        </w:rPr>
        <w:t>se</w:t>
      </w:r>
      <w:r>
        <w:rPr>
          <w:spacing w:val="-10"/>
          <w:sz w:val="24"/>
        </w:rPr>
        <w:t> </w:t>
      </w:r>
      <w:r>
        <w:rPr>
          <w:sz w:val="24"/>
        </w:rPr>
        <w:t>integra</w:t>
      </w:r>
      <w:r>
        <w:rPr>
          <w:spacing w:val="-11"/>
          <w:sz w:val="24"/>
        </w:rPr>
        <w:t> </w:t>
      </w:r>
      <w:r>
        <w:rPr>
          <w:sz w:val="24"/>
        </w:rPr>
        <w:t>o</w:t>
      </w:r>
      <w:r>
        <w:rPr>
          <w:spacing w:val="-10"/>
          <w:sz w:val="24"/>
        </w:rPr>
        <w:t> </w:t>
      </w:r>
      <w:r>
        <w:rPr>
          <w:sz w:val="24"/>
        </w:rPr>
        <w:t>subordina</w:t>
      </w:r>
      <w:r>
        <w:rPr>
          <w:spacing w:val="-11"/>
          <w:sz w:val="24"/>
        </w:rPr>
        <w:t> </w:t>
      </w:r>
      <w:r>
        <w:rPr>
          <w:sz w:val="24"/>
        </w:rPr>
        <w:t>la</w:t>
      </w:r>
      <w:r>
        <w:rPr>
          <w:spacing w:val="-10"/>
          <w:sz w:val="24"/>
        </w:rPr>
        <w:t> </w:t>
      </w:r>
      <w:r>
        <w:rPr>
          <w:sz w:val="24"/>
        </w:rPr>
        <w:t>política</w:t>
      </w:r>
      <w:r>
        <w:rPr>
          <w:spacing w:val="-10"/>
          <w:sz w:val="24"/>
        </w:rPr>
        <w:t> </w:t>
      </w:r>
      <w:r>
        <w:rPr>
          <w:sz w:val="24"/>
        </w:rPr>
        <w:t>de</w:t>
      </w:r>
      <w:r>
        <w:rPr>
          <w:spacing w:val="-11"/>
          <w:sz w:val="24"/>
        </w:rPr>
        <w:t> </w:t>
      </w:r>
      <w:r>
        <w:rPr>
          <w:sz w:val="24"/>
        </w:rPr>
        <w:t>exportaciones</w:t>
      </w:r>
      <w:r>
        <w:rPr>
          <w:spacing w:val="-10"/>
          <w:sz w:val="24"/>
        </w:rPr>
        <w:t> </w:t>
      </w:r>
      <w:r>
        <w:rPr>
          <w:sz w:val="24"/>
        </w:rPr>
        <w:t>de</w:t>
      </w:r>
      <w:r>
        <w:rPr>
          <w:spacing w:val="-11"/>
          <w:sz w:val="24"/>
        </w:rPr>
        <w:t> </w:t>
      </w:r>
      <w:r>
        <w:rPr>
          <w:sz w:val="24"/>
        </w:rPr>
        <w:t>productos y servicios a implantar, así como las acciones a establecer resultantes de estudios sobre nuevas posibilidades de exportación de productos y</w:t>
      </w:r>
      <w:r>
        <w:rPr>
          <w:spacing w:val="-5"/>
          <w:sz w:val="24"/>
        </w:rPr>
        <w:t> </w:t>
      </w:r>
      <w:r>
        <w:rPr>
          <w:sz w:val="24"/>
        </w:rPr>
        <w:t>servicios;</w:t>
      </w:r>
    </w:p>
    <w:p>
      <w:pPr>
        <w:pStyle w:val="ListParagraph"/>
        <w:numPr>
          <w:ilvl w:val="4"/>
          <w:numId w:val="86"/>
        </w:numPr>
        <w:tabs>
          <w:tab w:pos="623" w:val="left" w:leader="none"/>
        </w:tabs>
        <w:spacing w:line="240" w:lineRule="auto" w:before="27" w:after="0"/>
        <w:ind w:left="622" w:right="0" w:hanging="397"/>
        <w:jc w:val="left"/>
        <w:rPr>
          <w:sz w:val="24"/>
        </w:rPr>
      </w:pPr>
      <w:r>
        <w:rPr>
          <w:sz w:val="24"/>
        </w:rPr>
        <w:t>aprobar el plan de sustitución de</w:t>
      </w:r>
      <w:r>
        <w:rPr>
          <w:spacing w:val="-2"/>
          <w:sz w:val="24"/>
        </w:rPr>
        <w:t> </w:t>
      </w:r>
      <w:r>
        <w:rPr>
          <w:sz w:val="24"/>
        </w:rPr>
        <w:t>importaciones;</w:t>
      </w:r>
    </w:p>
    <w:p>
      <w:pPr>
        <w:pStyle w:val="ListParagraph"/>
        <w:numPr>
          <w:ilvl w:val="4"/>
          <w:numId w:val="86"/>
        </w:numPr>
        <w:tabs>
          <w:tab w:pos="623" w:val="left" w:leader="none"/>
        </w:tabs>
        <w:spacing w:line="242" w:lineRule="auto" w:before="24" w:after="0"/>
        <w:ind w:left="622" w:right="201" w:hanging="397"/>
        <w:jc w:val="left"/>
        <w:rPr>
          <w:sz w:val="24"/>
        </w:rPr>
      </w:pPr>
      <w:r>
        <w:rPr>
          <w:sz w:val="24"/>
        </w:rPr>
        <w:t>proponer</w:t>
      </w:r>
      <w:r>
        <w:rPr>
          <w:spacing w:val="-4"/>
          <w:sz w:val="24"/>
        </w:rPr>
        <w:t> </w:t>
      </w:r>
      <w:r>
        <w:rPr>
          <w:sz w:val="24"/>
        </w:rPr>
        <w:t>a</w:t>
      </w:r>
      <w:r>
        <w:rPr>
          <w:spacing w:val="-3"/>
          <w:sz w:val="24"/>
        </w:rPr>
        <w:t> </w:t>
      </w:r>
      <w:r>
        <w:rPr>
          <w:sz w:val="24"/>
        </w:rPr>
        <w:t>la</w:t>
      </w:r>
      <w:r>
        <w:rPr>
          <w:spacing w:val="-3"/>
          <w:sz w:val="24"/>
        </w:rPr>
        <w:t> </w:t>
      </w:r>
      <w:r>
        <w:rPr>
          <w:sz w:val="24"/>
        </w:rPr>
        <w:t>instancia</w:t>
      </w:r>
      <w:r>
        <w:rPr>
          <w:spacing w:val="-5"/>
          <w:sz w:val="24"/>
        </w:rPr>
        <w:t> </w:t>
      </w:r>
      <w:r>
        <w:rPr>
          <w:sz w:val="24"/>
        </w:rPr>
        <w:t>que</w:t>
      </w:r>
      <w:r>
        <w:rPr>
          <w:spacing w:val="-3"/>
          <w:sz w:val="24"/>
        </w:rPr>
        <w:t> </w:t>
      </w:r>
      <w:r>
        <w:rPr>
          <w:sz w:val="24"/>
        </w:rPr>
        <w:t>corresponda</w:t>
      </w:r>
      <w:r>
        <w:rPr>
          <w:spacing w:val="-3"/>
          <w:sz w:val="24"/>
        </w:rPr>
        <w:t> </w:t>
      </w:r>
      <w:r>
        <w:rPr>
          <w:sz w:val="24"/>
        </w:rPr>
        <w:t>realizar</w:t>
      </w:r>
      <w:r>
        <w:rPr>
          <w:spacing w:val="-5"/>
          <w:sz w:val="24"/>
        </w:rPr>
        <w:t> </w:t>
      </w:r>
      <w:r>
        <w:rPr>
          <w:sz w:val="24"/>
        </w:rPr>
        <w:t>actos</w:t>
      </w:r>
      <w:r>
        <w:rPr>
          <w:spacing w:val="-3"/>
          <w:sz w:val="24"/>
        </w:rPr>
        <w:t> </w:t>
      </w:r>
      <w:r>
        <w:rPr>
          <w:sz w:val="24"/>
        </w:rPr>
        <w:t>de</w:t>
      </w:r>
      <w:r>
        <w:rPr>
          <w:spacing w:val="-3"/>
          <w:sz w:val="24"/>
        </w:rPr>
        <w:t> </w:t>
      </w:r>
      <w:r>
        <w:rPr>
          <w:sz w:val="24"/>
        </w:rPr>
        <w:t>dominio</w:t>
      </w:r>
      <w:r>
        <w:rPr>
          <w:spacing w:val="-5"/>
          <w:sz w:val="24"/>
        </w:rPr>
        <w:t> </w:t>
      </w:r>
      <w:r>
        <w:rPr>
          <w:sz w:val="24"/>
        </w:rPr>
        <w:t>sobre</w:t>
      </w:r>
      <w:r>
        <w:rPr>
          <w:spacing w:val="-3"/>
          <w:sz w:val="24"/>
        </w:rPr>
        <w:t> </w:t>
      </w:r>
      <w:r>
        <w:rPr>
          <w:sz w:val="24"/>
        </w:rPr>
        <w:t>el</w:t>
      </w:r>
      <w:r>
        <w:rPr>
          <w:spacing w:val="-3"/>
          <w:sz w:val="24"/>
        </w:rPr>
        <w:t> </w:t>
      </w:r>
      <w:r>
        <w:rPr>
          <w:sz w:val="24"/>
        </w:rPr>
        <w:t>destino</w:t>
      </w:r>
      <w:r>
        <w:rPr>
          <w:spacing w:val="-3"/>
          <w:sz w:val="24"/>
        </w:rPr>
        <w:t> </w:t>
      </w:r>
      <w:r>
        <w:rPr>
          <w:sz w:val="24"/>
        </w:rPr>
        <w:t>de los activos fijos tangibles administrados por la</w:t>
      </w:r>
      <w:r>
        <w:rPr>
          <w:spacing w:val="-4"/>
          <w:sz w:val="24"/>
        </w:rPr>
        <w:t> </w:t>
      </w:r>
      <w:r>
        <w:rPr>
          <w:sz w:val="24"/>
        </w:rPr>
        <w:t>empresa;</w:t>
      </w:r>
    </w:p>
    <w:p>
      <w:pPr>
        <w:pStyle w:val="ListParagraph"/>
        <w:numPr>
          <w:ilvl w:val="4"/>
          <w:numId w:val="86"/>
        </w:numPr>
        <w:tabs>
          <w:tab w:pos="623" w:val="left" w:leader="none"/>
        </w:tabs>
        <w:spacing w:line="242" w:lineRule="auto" w:before="23" w:after="0"/>
        <w:ind w:left="622" w:right="200" w:hanging="397"/>
        <w:jc w:val="left"/>
        <w:rPr>
          <w:sz w:val="24"/>
        </w:rPr>
      </w:pPr>
      <w:r>
        <w:rPr>
          <w:sz w:val="24"/>
        </w:rPr>
        <w:t>aprobar el destino económicamente útil de los inventarios de lento movimiento y ociosos, en correspondencia con lo establecido por los organismos</w:t>
      </w:r>
      <w:r>
        <w:rPr>
          <w:spacing w:val="-33"/>
          <w:sz w:val="24"/>
        </w:rPr>
        <w:t> </w:t>
      </w:r>
      <w:r>
        <w:rPr>
          <w:sz w:val="24"/>
        </w:rPr>
        <w:t>correspondientes;</w:t>
      </w:r>
    </w:p>
    <w:p>
      <w:pPr>
        <w:pStyle w:val="ListParagraph"/>
        <w:numPr>
          <w:ilvl w:val="4"/>
          <w:numId w:val="86"/>
        </w:numPr>
        <w:tabs>
          <w:tab w:pos="623" w:val="left" w:leader="none"/>
        </w:tabs>
        <w:spacing w:line="242" w:lineRule="auto" w:before="22" w:after="0"/>
        <w:ind w:left="622" w:right="201" w:hanging="397"/>
        <w:jc w:val="left"/>
        <w:rPr>
          <w:sz w:val="24"/>
        </w:rPr>
      </w:pPr>
      <w:r>
        <w:rPr>
          <w:sz w:val="24"/>
        </w:rPr>
        <w:t>aprobar</w:t>
      </w:r>
      <w:r>
        <w:rPr>
          <w:spacing w:val="-9"/>
          <w:sz w:val="24"/>
        </w:rPr>
        <w:t> </w:t>
      </w:r>
      <w:r>
        <w:rPr>
          <w:sz w:val="24"/>
        </w:rPr>
        <w:t>el</w:t>
      </w:r>
      <w:r>
        <w:rPr>
          <w:spacing w:val="-9"/>
          <w:sz w:val="24"/>
        </w:rPr>
        <w:t> </w:t>
      </w:r>
      <w:r>
        <w:rPr>
          <w:sz w:val="24"/>
        </w:rPr>
        <w:t>sistema</w:t>
      </w:r>
      <w:r>
        <w:rPr>
          <w:spacing w:val="-9"/>
          <w:sz w:val="24"/>
        </w:rPr>
        <w:t> </w:t>
      </w:r>
      <w:r>
        <w:rPr>
          <w:sz w:val="24"/>
        </w:rPr>
        <w:t>de</w:t>
      </w:r>
      <w:r>
        <w:rPr>
          <w:spacing w:val="-8"/>
          <w:sz w:val="24"/>
        </w:rPr>
        <w:t> </w:t>
      </w:r>
      <w:r>
        <w:rPr>
          <w:sz w:val="24"/>
        </w:rPr>
        <w:t>comunicación</w:t>
      </w:r>
      <w:r>
        <w:rPr>
          <w:spacing w:val="-9"/>
          <w:sz w:val="24"/>
        </w:rPr>
        <w:t> </w:t>
      </w:r>
      <w:r>
        <w:rPr>
          <w:sz w:val="24"/>
        </w:rPr>
        <w:t>empresarial</w:t>
      </w:r>
      <w:r>
        <w:rPr>
          <w:spacing w:val="-8"/>
          <w:sz w:val="24"/>
        </w:rPr>
        <w:t> </w:t>
      </w:r>
      <w:r>
        <w:rPr>
          <w:sz w:val="24"/>
        </w:rPr>
        <w:t>a</w:t>
      </w:r>
      <w:r>
        <w:rPr>
          <w:spacing w:val="-9"/>
          <w:sz w:val="24"/>
        </w:rPr>
        <w:t> </w:t>
      </w:r>
      <w:r>
        <w:rPr>
          <w:sz w:val="24"/>
        </w:rPr>
        <w:t>implantar</w:t>
      </w:r>
      <w:r>
        <w:rPr>
          <w:spacing w:val="-8"/>
          <w:sz w:val="24"/>
        </w:rPr>
        <w:t> </w:t>
      </w:r>
      <w:r>
        <w:rPr>
          <w:sz w:val="24"/>
        </w:rPr>
        <w:t>en</w:t>
      </w:r>
      <w:r>
        <w:rPr>
          <w:spacing w:val="-9"/>
          <w:sz w:val="24"/>
        </w:rPr>
        <w:t> </w:t>
      </w:r>
      <w:r>
        <w:rPr>
          <w:sz w:val="24"/>
        </w:rPr>
        <w:t>la</w:t>
      </w:r>
      <w:r>
        <w:rPr>
          <w:spacing w:val="-8"/>
          <w:sz w:val="24"/>
        </w:rPr>
        <w:t> </w:t>
      </w:r>
      <w:r>
        <w:rPr>
          <w:sz w:val="24"/>
        </w:rPr>
        <w:t>empresa,</w:t>
      </w:r>
      <w:r>
        <w:rPr>
          <w:spacing w:val="-9"/>
          <w:sz w:val="24"/>
        </w:rPr>
        <w:t> </w:t>
      </w:r>
      <w:r>
        <w:rPr>
          <w:sz w:val="24"/>
        </w:rPr>
        <w:t>el</w:t>
      </w:r>
      <w:r>
        <w:rPr>
          <w:spacing w:val="-8"/>
          <w:sz w:val="24"/>
        </w:rPr>
        <w:t> </w:t>
      </w:r>
      <w:r>
        <w:rPr>
          <w:sz w:val="24"/>
        </w:rPr>
        <w:t>manual de gestión de comunicación y el manual de identidad corporativa; y</w:t>
      </w:r>
    </w:p>
    <w:p>
      <w:pPr>
        <w:pStyle w:val="ListParagraph"/>
        <w:numPr>
          <w:ilvl w:val="4"/>
          <w:numId w:val="86"/>
        </w:numPr>
        <w:tabs>
          <w:tab w:pos="623" w:val="left" w:leader="none"/>
        </w:tabs>
        <w:spacing w:line="240" w:lineRule="auto" w:before="23" w:after="0"/>
        <w:ind w:left="622" w:right="0" w:hanging="397"/>
        <w:jc w:val="left"/>
        <w:rPr>
          <w:sz w:val="24"/>
        </w:rPr>
      </w:pPr>
      <w:r>
        <w:rPr>
          <w:sz w:val="24"/>
        </w:rPr>
        <w:t>cualquier otra que se determine</w:t>
      </w:r>
      <w:r>
        <w:rPr>
          <w:spacing w:val="-2"/>
          <w:sz w:val="24"/>
        </w:rPr>
        <w:t> </w:t>
      </w:r>
      <w:r>
        <w:rPr>
          <w:sz w:val="24"/>
        </w:rPr>
        <w:t>legalmente.</w:t>
      </w:r>
    </w:p>
    <w:p>
      <w:pPr>
        <w:pStyle w:val="BodyText"/>
        <w:spacing w:line="242" w:lineRule="auto" w:before="4"/>
        <w:ind w:left="225" w:right="200" w:firstLine="283"/>
        <w:jc w:val="both"/>
      </w:pPr>
      <w:r>
        <w:rPr/>
        <w:t>ARTÍCULO</w:t>
      </w:r>
      <w:r>
        <w:rPr>
          <w:spacing w:val="-10"/>
        </w:rPr>
        <w:t> </w:t>
      </w:r>
      <w:r>
        <w:rPr/>
        <w:t>30.</w:t>
      </w:r>
      <w:r>
        <w:rPr>
          <w:spacing w:val="-8"/>
        </w:rPr>
        <w:t> </w:t>
      </w:r>
      <w:r>
        <w:rPr/>
        <w:t>El</w:t>
      </w:r>
      <w:r>
        <w:rPr>
          <w:spacing w:val="-8"/>
        </w:rPr>
        <w:t> </w:t>
      </w:r>
      <w:r>
        <w:rPr/>
        <w:t>Director</w:t>
      </w:r>
      <w:r>
        <w:rPr>
          <w:spacing w:val="-9"/>
        </w:rPr>
        <w:t> </w:t>
      </w:r>
      <w:r>
        <w:rPr/>
        <w:t>General</w:t>
      </w:r>
      <w:r>
        <w:rPr>
          <w:spacing w:val="-9"/>
        </w:rPr>
        <w:t> </w:t>
      </w:r>
      <w:r>
        <w:rPr/>
        <w:t>de</w:t>
      </w:r>
      <w:r>
        <w:rPr>
          <w:spacing w:val="-8"/>
        </w:rPr>
        <w:t> </w:t>
      </w:r>
      <w:r>
        <w:rPr/>
        <w:t>la</w:t>
      </w:r>
      <w:r>
        <w:rPr>
          <w:spacing w:val="-9"/>
        </w:rPr>
        <w:t> </w:t>
      </w:r>
      <w:r>
        <w:rPr/>
        <w:t>empresa</w:t>
      </w:r>
      <w:r>
        <w:rPr>
          <w:spacing w:val="-8"/>
        </w:rPr>
        <w:t> </w:t>
      </w:r>
      <w:r>
        <w:rPr/>
        <w:t>para</w:t>
      </w:r>
      <w:r>
        <w:rPr>
          <w:spacing w:val="-8"/>
        </w:rPr>
        <w:t> </w:t>
      </w:r>
      <w:r>
        <w:rPr/>
        <w:t>cumplir</w:t>
      </w:r>
      <w:r>
        <w:rPr>
          <w:spacing w:val="-9"/>
        </w:rPr>
        <w:t> </w:t>
      </w:r>
      <w:r>
        <w:rPr/>
        <w:t>las</w:t>
      </w:r>
      <w:r>
        <w:rPr>
          <w:spacing w:val="-8"/>
        </w:rPr>
        <w:t> </w:t>
      </w:r>
      <w:r>
        <w:rPr/>
        <w:t>funciones</w:t>
      </w:r>
      <w:r>
        <w:rPr>
          <w:spacing w:val="-8"/>
        </w:rPr>
        <w:t> </w:t>
      </w:r>
      <w:r>
        <w:rPr/>
        <w:t>estable- cidas</w:t>
      </w:r>
      <w:r>
        <w:rPr>
          <w:spacing w:val="-12"/>
        </w:rPr>
        <w:t> </w:t>
      </w:r>
      <w:r>
        <w:rPr/>
        <w:t>a</w:t>
      </w:r>
      <w:r>
        <w:rPr>
          <w:spacing w:val="-11"/>
        </w:rPr>
        <w:t> </w:t>
      </w:r>
      <w:r>
        <w:rPr/>
        <w:t>la</w:t>
      </w:r>
      <w:r>
        <w:rPr>
          <w:spacing w:val="-11"/>
        </w:rPr>
        <w:t> </w:t>
      </w:r>
      <w:r>
        <w:rPr/>
        <w:t>empresa</w:t>
      </w:r>
      <w:r>
        <w:rPr>
          <w:spacing w:val="-11"/>
        </w:rPr>
        <w:t> </w:t>
      </w:r>
      <w:r>
        <w:rPr/>
        <w:t>y</w:t>
      </w:r>
      <w:r>
        <w:rPr>
          <w:spacing w:val="-11"/>
        </w:rPr>
        <w:t> </w:t>
      </w:r>
      <w:r>
        <w:rPr/>
        <w:t>las</w:t>
      </w:r>
      <w:r>
        <w:rPr>
          <w:spacing w:val="-11"/>
        </w:rPr>
        <w:t> </w:t>
      </w:r>
      <w:r>
        <w:rPr/>
        <w:t>facultades</w:t>
      </w:r>
      <w:r>
        <w:rPr>
          <w:spacing w:val="-11"/>
        </w:rPr>
        <w:t> </w:t>
      </w:r>
      <w:r>
        <w:rPr/>
        <w:t>asignadas</w:t>
      </w:r>
      <w:r>
        <w:rPr>
          <w:spacing w:val="-11"/>
        </w:rPr>
        <w:t> </w:t>
      </w:r>
      <w:r>
        <w:rPr/>
        <w:t>a</w:t>
      </w:r>
      <w:r>
        <w:rPr>
          <w:spacing w:val="-11"/>
        </w:rPr>
        <w:t> </w:t>
      </w:r>
      <w:r>
        <w:rPr/>
        <w:t>este,</w:t>
      </w:r>
      <w:r>
        <w:rPr>
          <w:spacing w:val="-11"/>
        </w:rPr>
        <w:t> </w:t>
      </w:r>
      <w:r>
        <w:rPr/>
        <w:t>se</w:t>
      </w:r>
      <w:r>
        <w:rPr>
          <w:spacing w:val="-11"/>
        </w:rPr>
        <w:t> </w:t>
      </w:r>
      <w:r>
        <w:rPr/>
        <w:t>auxilia</w:t>
      </w:r>
      <w:r>
        <w:rPr>
          <w:spacing w:val="-11"/>
        </w:rPr>
        <w:t> </w:t>
      </w:r>
      <w:r>
        <w:rPr/>
        <w:t>de</w:t>
      </w:r>
      <w:r>
        <w:rPr>
          <w:spacing w:val="-11"/>
        </w:rPr>
        <w:t> </w:t>
      </w:r>
      <w:r>
        <w:rPr/>
        <w:t>los</w:t>
      </w:r>
      <w:r>
        <w:rPr>
          <w:spacing w:val="-11"/>
        </w:rPr>
        <w:t> </w:t>
      </w:r>
      <w:r>
        <w:rPr/>
        <w:t>cuadros,</w:t>
      </w:r>
      <w:r>
        <w:rPr>
          <w:spacing w:val="-11"/>
        </w:rPr>
        <w:t> </w:t>
      </w:r>
      <w:r>
        <w:rPr/>
        <w:t>especialistas y trabajadores que se encargan de ejecutar y elaborar proyectos de políticas, disposicio- nes, procedimientos e indicaciones que regulan los trabajos a desarrollar por la empresa, así como de los órganos de dirección que se</w:t>
      </w:r>
      <w:r>
        <w:rPr>
          <w:spacing w:val="-3"/>
        </w:rPr>
        <w:t> </w:t>
      </w:r>
      <w:r>
        <w:rPr/>
        <w:t>creen.</w:t>
      </w:r>
    </w:p>
    <w:p>
      <w:pPr>
        <w:pStyle w:val="BodyText"/>
        <w:spacing w:line="242" w:lineRule="auto" w:before="7"/>
        <w:ind w:left="225" w:right="201" w:firstLine="283"/>
        <w:jc w:val="both"/>
      </w:pPr>
      <w:r>
        <w:rPr/>
        <w:t>ARTÍCULO 31.1. El Director General de la empresa asigna funciones a cada área y unidad</w:t>
      </w:r>
      <w:r>
        <w:rPr>
          <w:spacing w:val="-11"/>
        </w:rPr>
        <w:t> </w:t>
      </w:r>
      <w:r>
        <w:rPr/>
        <w:t>empresarial</w:t>
      </w:r>
      <w:r>
        <w:rPr>
          <w:spacing w:val="-11"/>
        </w:rPr>
        <w:t> </w:t>
      </w:r>
      <w:r>
        <w:rPr/>
        <w:t>de</w:t>
      </w:r>
      <w:r>
        <w:rPr>
          <w:spacing w:val="-10"/>
        </w:rPr>
        <w:t> </w:t>
      </w:r>
      <w:r>
        <w:rPr/>
        <w:t>base;</w:t>
      </w:r>
      <w:r>
        <w:rPr>
          <w:spacing w:val="-11"/>
        </w:rPr>
        <w:t> </w:t>
      </w:r>
      <w:r>
        <w:rPr/>
        <w:t>delega</w:t>
      </w:r>
      <w:r>
        <w:rPr>
          <w:spacing w:val="-10"/>
        </w:rPr>
        <w:t> </w:t>
      </w:r>
      <w:r>
        <w:rPr/>
        <w:t>las</w:t>
      </w:r>
      <w:r>
        <w:rPr>
          <w:spacing w:val="-11"/>
        </w:rPr>
        <w:t> </w:t>
      </w:r>
      <w:r>
        <w:rPr/>
        <w:t>facultades</w:t>
      </w:r>
      <w:r>
        <w:rPr>
          <w:spacing w:val="-10"/>
        </w:rPr>
        <w:t> </w:t>
      </w:r>
      <w:r>
        <w:rPr/>
        <w:t>que</w:t>
      </w:r>
      <w:r>
        <w:rPr>
          <w:spacing w:val="-11"/>
        </w:rPr>
        <w:t> </w:t>
      </w:r>
      <w:r>
        <w:rPr/>
        <w:t>corresponda</w:t>
      </w:r>
      <w:r>
        <w:rPr>
          <w:spacing w:val="-10"/>
        </w:rPr>
        <w:t> </w:t>
      </w:r>
      <w:r>
        <w:rPr/>
        <w:t>a</w:t>
      </w:r>
      <w:r>
        <w:rPr>
          <w:spacing w:val="-11"/>
        </w:rPr>
        <w:t> </w:t>
      </w:r>
      <w:r>
        <w:rPr/>
        <w:t>cada</w:t>
      </w:r>
      <w:r>
        <w:rPr>
          <w:spacing w:val="-10"/>
        </w:rPr>
        <w:t> </w:t>
      </w:r>
      <w:r>
        <w:rPr/>
        <w:t>Director</w:t>
      </w:r>
      <w:r>
        <w:rPr>
          <w:spacing w:val="-11"/>
        </w:rPr>
        <w:t> </w:t>
      </w:r>
      <w:r>
        <w:rPr/>
        <w:t>de</w:t>
      </w:r>
      <w:r>
        <w:rPr>
          <w:spacing w:val="-10"/>
        </w:rPr>
        <w:t> </w:t>
      </w:r>
      <w:r>
        <w:rPr/>
        <w:t>área de</w:t>
      </w:r>
      <w:r>
        <w:rPr>
          <w:spacing w:val="-9"/>
        </w:rPr>
        <w:t> </w:t>
      </w:r>
      <w:r>
        <w:rPr/>
        <w:t>regulación</w:t>
      </w:r>
      <w:r>
        <w:rPr>
          <w:spacing w:val="-10"/>
        </w:rPr>
        <w:t> </w:t>
      </w:r>
      <w:r>
        <w:rPr/>
        <w:t>y</w:t>
      </w:r>
      <w:r>
        <w:rPr>
          <w:spacing w:val="-9"/>
        </w:rPr>
        <w:t> </w:t>
      </w:r>
      <w:r>
        <w:rPr/>
        <w:t>control</w:t>
      </w:r>
      <w:r>
        <w:rPr>
          <w:spacing w:val="-8"/>
        </w:rPr>
        <w:t> </w:t>
      </w:r>
      <w:r>
        <w:rPr/>
        <w:t>y</w:t>
      </w:r>
      <w:r>
        <w:rPr>
          <w:spacing w:val="-9"/>
        </w:rPr>
        <w:t> </w:t>
      </w:r>
      <w:r>
        <w:rPr/>
        <w:t>de</w:t>
      </w:r>
      <w:r>
        <w:rPr>
          <w:spacing w:val="-9"/>
        </w:rPr>
        <w:t> </w:t>
      </w:r>
      <w:r>
        <w:rPr/>
        <w:t>la</w:t>
      </w:r>
      <w:r>
        <w:rPr>
          <w:spacing w:val="-8"/>
        </w:rPr>
        <w:t> </w:t>
      </w:r>
      <w:r>
        <w:rPr/>
        <w:t>unidad</w:t>
      </w:r>
      <w:r>
        <w:rPr>
          <w:spacing w:val="-9"/>
        </w:rPr>
        <w:t> </w:t>
      </w:r>
      <w:r>
        <w:rPr/>
        <w:t>empresarial</w:t>
      </w:r>
      <w:r>
        <w:rPr>
          <w:spacing w:val="-10"/>
        </w:rPr>
        <w:t> </w:t>
      </w:r>
      <w:r>
        <w:rPr/>
        <w:t>de</w:t>
      </w:r>
      <w:r>
        <w:rPr>
          <w:spacing w:val="-8"/>
        </w:rPr>
        <w:t> </w:t>
      </w:r>
      <w:r>
        <w:rPr/>
        <w:t>base,</w:t>
      </w:r>
      <w:r>
        <w:rPr>
          <w:spacing w:val="-9"/>
        </w:rPr>
        <w:t> </w:t>
      </w:r>
      <w:r>
        <w:rPr/>
        <w:t>así</w:t>
      </w:r>
      <w:r>
        <w:rPr>
          <w:spacing w:val="-9"/>
        </w:rPr>
        <w:t> </w:t>
      </w:r>
      <w:r>
        <w:rPr/>
        <w:t>como</w:t>
      </w:r>
      <w:r>
        <w:rPr>
          <w:spacing w:val="-8"/>
        </w:rPr>
        <w:t> </w:t>
      </w:r>
      <w:r>
        <w:rPr/>
        <w:t>a</w:t>
      </w:r>
      <w:r>
        <w:rPr>
          <w:spacing w:val="-9"/>
        </w:rPr>
        <w:t> </w:t>
      </w:r>
      <w:r>
        <w:rPr/>
        <w:t>los</w:t>
      </w:r>
      <w:r>
        <w:rPr>
          <w:spacing w:val="-9"/>
        </w:rPr>
        <w:t> </w:t>
      </w:r>
      <w:r>
        <w:rPr/>
        <w:t>jefes</w:t>
      </w:r>
      <w:r>
        <w:rPr>
          <w:spacing w:val="-8"/>
        </w:rPr>
        <w:t> </w:t>
      </w:r>
      <w:r>
        <w:rPr/>
        <w:t>de</w:t>
      </w:r>
      <w:r>
        <w:rPr>
          <w:spacing w:val="-9"/>
        </w:rPr>
        <w:t> </w:t>
      </w:r>
      <w:r>
        <w:rPr/>
        <w:t>grupos, brigadas o equipos de trabajo</w:t>
      </w:r>
      <w:r>
        <w:rPr>
          <w:spacing w:val="-1"/>
        </w:rPr>
        <w:t> </w:t>
      </w:r>
      <w:r>
        <w:rPr/>
        <w:t>socialista.</w:t>
      </w:r>
    </w:p>
    <w:p>
      <w:pPr>
        <w:pStyle w:val="BodyText"/>
        <w:spacing w:line="242" w:lineRule="auto" w:before="5"/>
        <w:ind w:left="225" w:right="201" w:firstLine="283"/>
        <w:jc w:val="both"/>
      </w:pPr>
      <w:r>
        <w:rPr/>
        <w:t>2.</w:t>
      </w:r>
      <w:r>
        <w:rPr>
          <w:spacing w:val="-6"/>
        </w:rPr>
        <w:t> </w:t>
      </w:r>
      <w:r>
        <w:rPr/>
        <w:t>Para</w:t>
      </w:r>
      <w:r>
        <w:rPr>
          <w:spacing w:val="-5"/>
        </w:rPr>
        <w:t> </w:t>
      </w:r>
      <w:r>
        <w:rPr/>
        <w:t>lo</w:t>
      </w:r>
      <w:r>
        <w:rPr>
          <w:spacing w:val="-5"/>
        </w:rPr>
        <w:t> </w:t>
      </w:r>
      <w:r>
        <w:rPr/>
        <w:t>anterior</w:t>
      </w:r>
      <w:r>
        <w:rPr>
          <w:spacing w:val="-5"/>
        </w:rPr>
        <w:t> </w:t>
      </w:r>
      <w:r>
        <w:rPr/>
        <w:t>se</w:t>
      </w:r>
      <w:r>
        <w:rPr>
          <w:spacing w:val="-6"/>
        </w:rPr>
        <w:t> </w:t>
      </w:r>
      <w:r>
        <w:rPr/>
        <w:t>establecen</w:t>
      </w:r>
      <w:r>
        <w:rPr>
          <w:spacing w:val="-5"/>
        </w:rPr>
        <w:t> </w:t>
      </w:r>
      <w:r>
        <w:rPr/>
        <w:t>con</w:t>
      </w:r>
      <w:r>
        <w:rPr>
          <w:spacing w:val="-4"/>
        </w:rPr>
        <w:t> </w:t>
      </w:r>
      <w:r>
        <w:rPr/>
        <w:t>precisión</w:t>
      </w:r>
      <w:r>
        <w:rPr>
          <w:spacing w:val="-6"/>
        </w:rPr>
        <w:t> </w:t>
      </w:r>
      <w:r>
        <w:rPr/>
        <w:t>los</w:t>
      </w:r>
      <w:r>
        <w:rPr>
          <w:spacing w:val="-4"/>
        </w:rPr>
        <w:t> </w:t>
      </w:r>
      <w:r>
        <w:rPr/>
        <w:t>límites</w:t>
      </w:r>
      <w:r>
        <w:rPr>
          <w:spacing w:val="-6"/>
        </w:rPr>
        <w:t> </w:t>
      </w:r>
      <w:r>
        <w:rPr/>
        <w:t>del</w:t>
      </w:r>
      <w:r>
        <w:rPr>
          <w:spacing w:val="-5"/>
        </w:rPr>
        <w:t> </w:t>
      </w:r>
      <w:r>
        <w:rPr/>
        <w:t>ejercicio</w:t>
      </w:r>
      <w:r>
        <w:rPr>
          <w:spacing w:val="-6"/>
        </w:rPr>
        <w:t> </w:t>
      </w:r>
      <w:r>
        <w:rPr/>
        <w:t>de</w:t>
      </w:r>
      <w:r>
        <w:rPr>
          <w:spacing w:val="-5"/>
        </w:rPr>
        <w:t> </w:t>
      </w:r>
      <w:r>
        <w:rPr/>
        <w:t>estas</w:t>
      </w:r>
      <w:r>
        <w:rPr>
          <w:spacing w:val="-4"/>
        </w:rPr>
        <w:t> </w:t>
      </w:r>
      <w:r>
        <w:rPr/>
        <w:t>faculta- des; además de controlar su</w:t>
      </w:r>
      <w:r>
        <w:rPr>
          <w:spacing w:val="-2"/>
        </w:rPr>
        <w:t> </w:t>
      </w:r>
      <w:r>
        <w:rPr/>
        <w:t>cumplimiento.</w:t>
      </w:r>
    </w:p>
    <w:p>
      <w:pPr>
        <w:pStyle w:val="BodyText"/>
        <w:spacing w:line="250" w:lineRule="exact"/>
        <w:ind w:left="20"/>
        <w:jc w:val="center"/>
      </w:pPr>
      <w:r>
        <w:rPr/>
        <w:t>CAPÍTULO VIII</w:t>
      </w:r>
    </w:p>
    <w:p>
      <w:pPr>
        <w:spacing w:line="225" w:lineRule="auto" w:before="5"/>
        <w:ind w:left="236" w:right="204" w:firstLine="0"/>
        <w:jc w:val="center"/>
        <w:rPr>
          <w:b/>
          <w:sz w:val="24"/>
        </w:rPr>
      </w:pPr>
      <w:r>
        <w:rPr>
          <w:b/>
          <w:sz w:val="24"/>
        </w:rPr>
        <w:t>FUNCIONES DE LAS UNIDADES EMPRESARIALES DE BASE Y FACULTADES DE SUS DIRECTORES</w:t>
      </w:r>
    </w:p>
    <w:p>
      <w:pPr>
        <w:pStyle w:val="BodyText"/>
        <w:spacing w:line="256" w:lineRule="exact"/>
        <w:ind w:left="32"/>
        <w:jc w:val="center"/>
      </w:pPr>
      <w:r>
        <w:rPr/>
        <w:t>SECCIÓN PRIMERA</w:t>
      </w:r>
    </w:p>
    <w:p>
      <w:pPr>
        <w:spacing w:line="260" w:lineRule="exact" w:before="0"/>
        <w:ind w:left="2002" w:right="0" w:firstLine="0"/>
        <w:jc w:val="left"/>
        <w:rPr>
          <w:b/>
          <w:sz w:val="24"/>
        </w:rPr>
      </w:pPr>
      <w:r>
        <w:rPr>
          <w:b/>
          <w:sz w:val="24"/>
        </w:rPr>
        <w:t>Funciones de las unidades empresariales de base</w:t>
      </w:r>
    </w:p>
    <w:p>
      <w:pPr>
        <w:pStyle w:val="BodyText"/>
        <w:spacing w:line="225" w:lineRule="auto" w:before="6"/>
        <w:ind w:left="225" w:right="200" w:firstLine="283"/>
        <w:jc w:val="both"/>
      </w:pPr>
      <w:r>
        <w:rPr/>
        <w:t>ARTÍCULO 32. Las unidades empresariales de base, en correspondencia con las ca- racterísticas organizativas que poseen, desarrollan las funciones conferidas por la Direc- ción General de la empresa, entre otras las siguientes:</w:t>
      </w:r>
    </w:p>
    <w:p>
      <w:pPr>
        <w:pStyle w:val="ListParagraph"/>
        <w:numPr>
          <w:ilvl w:val="5"/>
          <w:numId w:val="86"/>
        </w:numPr>
        <w:tabs>
          <w:tab w:pos="623" w:val="left" w:leader="none"/>
        </w:tabs>
        <w:spacing w:line="242" w:lineRule="auto" w:before="8" w:after="0"/>
        <w:ind w:left="622" w:right="201" w:hanging="284"/>
        <w:jc w:val="left"/>
        <w:rPr>
          <w:sz w:val="24"/>
        </w:rPr>
      </w:pPr>
      <w:r>
        <w:rPr>
          <w:sz w:val="24"/>
        </w:rPr>
        <w:t>Garantizar el cumplimiento de las normas jurídicas establecidas que le</w:t>
      </w:r>
      <w:r>
        <w:rPr>
          <w:spacing w:val="-18"/>
          <w:sz w:val="24"/>
        </w:rPr>
        <w:t> </w:t>
      </w:r>
      <w:r>
        <w:rPr>
          <w:sz w:val="24"/>
        </w:rPr>
        <w:t>correspondan cumplir,</w:t>
      </w:r>
      <w:r>
        <w:rPr>
          <w:spacing w:val="-14"/>
          <w:sz w:val="24"/>
        </w:rPr>
        <w:t> </w:t>
      </w:r>
      <w:r>
        <w:rPr>
          <w:sz w:val="24"/>
        </w:rPr>
        <w:t>así</w:t>
      </w:r>
      <w:r>
        <w:rPr>
          <w:spacing w:val="-13"/>
          <w:sz w:val="24"/>
        </w:rPr>
        <w:t> </w:t>
      </w:r>
      <w:r>
        <w:rPr>
          <w:sz w:val="24"/>
        </w:rPr>
        <w:t>como</w:t>
      </w:r>
      <w:r>
        <w:rPr>
          <w:spacing w:val="-14"/>
          <w:sz w:val="24"/>
        </w:rPr>
        <w:t> </w:t>
      </w:r>
      <w:r>
        <w:rPr>
          <w:sz w:val="24"/>
        </w:rPr>
        <w:t>las</w:t>
      </w:r>
      <w:r>
        <w:rPr>
          <w:spacing w:val="-13"/>
          <w:sz w:val="24"/>
        </w:rPr>
        <w:t> </w:t>
      </w:r>
      <w:r>
        <w:rPr>
          <w:sz w:val="24"/>
        </w:rPr>
        <w:t>disposiciones,</w:t>
      </w:r>
      <w:r>
        <w:rPr>
          <w:spacing w:val="-14"/>
          <w:sz w:val="24"/>
        </w:rPr>
        <w:t> </w:t>
      </w:r>
      <w:r>
        <w:rPr>
          <w:sz w:val="24"/>
        </w:rPr>
        <w:t>reglamentos</w:t>
      </w:r>
      <w:r>
        <w:rPr>
          <w:spacing w:val="-13"/>
          <w:sz w:val="24"/>
        </w:rPr>
        <w:t> </w:t>
      </w:r>
      <w:r>
        <w:rPr>
          <w:sz w:val="24"/>
        </w:rPr>
        <w:t>y</w:t>
      </w:r>
      <w:r>
        <w:rPr>
          <w:spacing w:val="-14"/>
          <w:sz w:val="24"/>
        </w:rPr>
        <w:t> </w:t>
      </w:r>
      <w:r>
        <w:rPr>
          <w:sz w:val="24"/>
        </w:rPr>
        <w:t>sistemas</w:t>
      </w:r>
      <w:r>
        <w:rPr>
          <w:spacing w:val="-13"/>
          <w:sz w:val="24"/>
        </w:rPr>
        <w:t> </w:t>
      </w:r>
      <w:r>
        <w:rPr>
          <w:sz w:val="24"/>
        </w:rPr>
        <w:t>aprobados</w:t>
      </w:r>
      <w:r>
        <w:rPr>
          <w:spacing w:val="-14"/>
          <w:sz w:val="24"/>
        </w:rPr>
        <w:t> </w:t>
      </w:r>
      <w:r>
        <w:rPr>
          <w:sz w:val="24"/>
        </w:rPr>
        <w:t>en</w:t>
      </w:r>
      <w:r>
        <w:rPr>
          <w:spacing w:val="-13"/>
          <w:sz w:val="24"/>
        </w:rPr>
        <w:t> </w:t>
      </w:r>
      <w:r>
        <w:rPr>
          <w:sz w:val="24"/>
        </w:rPr>
        <w:t>la</w:t>
      </w:r>
      <w:r>
        <w:rPr>
          <w:spacing w:val="-14"/>
          <w:sz w:val="24"/>
        </w:rPr>
        <w:t> </w:t>
      </w:r>
      <w:r>
        <w:rPr>
          <w:sz w:val="24"/>
        </w:rPr>
        <w:t>empresa;</w:t>
      </w:r>
    </w:p>
    <w:p>
      <w:pPr>
        <w:pStyle w:val="ListParagraph"/>
        <w:numPr>
          <w:ilvl w:val="5"/>
          <w:numId w:val="86"/>
        </w:numPr>
        <w:tabs>
          <w:tab w:pos="623" w:val="left" w:leader="none"/>
        </w:tabs>
        <w:spacing w:line="242" w:lineRule="auto" w:before="23" w:after="0"/>
        <w:ind w:left="622" w:right="203" w:hanging="284"/>
        <w:jc w:val="left"/>
        <w:rPr>
          <w:sz w:val="24"/>
        </w:rPr>
      </w:pPr>
      <w:r>
        <w:rPr>
          <w:sz w:val="24"/>
        </w:rPr>
        <w:t>elaborar periódicamente diagnósticos integrales sobre la gestión de la unidad empresarial de base;</w:t>
      </w:r>
    </w:p>
    <w:p>
      <w:pPr>
        <w:pStyle w:val="ListParagraph"/>
        <w:numPr>
          <w:ilvl w:val="5"/>
          <w:numId w:val="86"/>
        </w:numPr>
        <w:tabs>
          <w:tab w:pos="623" w:val="left" w:leader="none"/>
        </w:tabs>
        <w:spacing w:line="240" w:lineRule="auto" w:before="22" w:after="0"/>
        <w:ind w:left="622" w:right="0" w:hanging="284"/>
        <w:jc w:val="left"/>
        <w:rPr>
          <w:sz w:val="24"/>
        </w:rPr>
      </w:pPr>
      <w:r>
        <w:rPr>
          <w:sz w:val="24"/>
        </w:rPr>
        <w:t>garantizar el funcionamiento adecuado de los sistemas de gestión</w:t>
      </w:r>
      <w:r>
        <w:rPr>
          <w:spacing w:val="-8"/>
          <w:sz w:val="24"/>
        </w:rPr>
        <w:t> </w:t>
      </w:r>
      <w:r>
        <w:rPr>
          <w:sz w:val="24"/>
        </w:rPr>
        <w:t>aplicados;</w:t>
      </w:r>
    </w:p>
    <w:p>
      <w:pPr>
        <w:pStyle w:val="ListParagraph"/>
        <w:numPr>
          <w:ilvl w:val="5"/>
          <w:numId w:val="86"/>
        </w:numPr>
        <w:tabs>
          <w:tab w:pos="623" w:val="left" w:leader="none"/>
        </w:tabs>
        <w:spacing w:line="240" w:lineRule="auto" w:before="24" w:after="0"/>
        <w:ind w:left="622" w:right="0" w:hanging="284"/>
        <w:jc w:val="left"/>
        <w:rPr>
          <w:sz w:val="24"/>
        </w:rPr>
      </w:pPr>
      <w:r>
        <w:rPr>
          <w:sz w:val="24"/>
        </w:rPr>
        <w:t>elaborar cada año los objetivos a alcanzar en la unidad empresarial de base;</w:t>
      </w:r>
    </w:p>
    <w:p>
      <w:pPr>
        <w:pStyle w:val="ListParagraph"/>
        <w:numPr>
          <w:ilvl w:val="5"/>
          <w:numId w:val="86"/>
        </w:numPr>
        <w:tabs>
          <w:tab w:pos="623" w:val="left" w:leader="none"/>
        </w:tabs>
        <w:spacing w:line="242" w:lineRule="auto" w:before="24" w:after="0"/>
        <w:ind w:left="622" w:right="202" w:hanging="284"/>
        <w:jc w:val="left"/>
        <w:rPr>
          <w:sz w:val="24"/>
        </w:rPr>
      </w:pPr>
      <w:r>
        <w:rPr>
          <w:sz w:val="24"/>
        </w:rPr>
        <w:t>rendir cuentas periódicamente ante el consejo de dirección de la empresa sobre el desempeño de la unidad empresarial de base y del resultado de su</w:t>
      </w:r>
      <w:r>
        <w:rPr>
          <w:spacing w:val="-2"/>
          <w:sz w:val="24"/>
        </w:rPr>
        <w:t> </w:t>
      </w:r>
      <w:r>
        <w:rPr>
          <w:sz w:val="24"/>
        </w:rPr>
        <w:t>gestión;</w:t>
      </w:r>
    </w:p>
    <w:p>
      <w:pPr>
        <w:pStyle w:val="ListParagraph"/>
        <w:numPr>
          <w:ilvl w:val="5"/>
          <w:numId w:val="86"/>
        </w:numPr>
        <w:tabs>
          <w:tab w:pos="623" w:val="left" w:leader="none"/>
        </w:tabs>
        <w:spacing w:line="242" w:lineRule="auto" w:before="23" w:after="0"/>
        <w:ind w:left="622" w:right="201" w:hanging="284"/>
        <w:jc w:val="left"/>
        <w:rPr>
          <w:sz w:val="24"/>
        </w:rPr>
      </w:pPr>
      <w:r>
        <w:rPr>
          <w:sz w:val="24"/>
        </w:rPr>
        <w:t>definir e implantar las medidas que garanticen la participación de los trabajadores</w:t>
      </w:r>
      <w:r>
        <w:rPr>
          <w:spacing w:val="-25"/>
          <w:sz w:val="24"/>
        </w:rPr>
        <w:t> </w:t>
      </w:r>
      <w:r>
        <w:rPr>
          <w:sz w:val="24"/>
        </w:rPr>
        <w:t>en la dirección de la unidad empresarial de base;</w:t>
      </w:r>
    </w:p>
    <w:p>
      <w:pPr>
        <w:spacing w:after="0" w:line="242" w:lineRule="auto"/>
        <w:jc w:val="left"/>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400" from="93.259796pt,14.408856pt" to="518.739796pt,14.408856pt" stroked="true" strokeweight="1pt" strokecolor="#000000">
            <v:stroke dashstyle="solid"/>
            <w10:wrap type="none"/>
          </v:line>
        </w:pict>
      </w:r>
      <w:r>
        <w:rPr>
          <w:b/>
          <w:spacing w:val="-3"/>
          <w:w w:val="110"/>
          <w:sz w:val="20"/>
        </w:rPr>
        <w:t>1100</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spacing w:before="8"/>
        <w:rPr>
          <w:b/>
          <w:sz w:val="17"/>
        </w:rPr>
      </w:pPr>
    </w:p>
    <w:p>
      <w:pPr>
        <w:pStyle w:val="ListParagraph"/>
        <w:numPr>
          <w:ilvl w:val="5"/>
          <w:numId w:val="86"/>
        </w:numPr>
        <w:tabs>
          <w:tab w:pos="623" w:val="left" w:leader="none"/>
        </w:tabs>
        <w:spacing w:line="242" w:lineRule="auto" w:before="0" w:after="0"/>
        <w:ind w:left="622" w:right="205" w:hanging="284"/>
        <w:jc w:val="left"/>
        <w:rPr>
          <w:sz w:val="24"/>
        </w:rPr>
      </w:pPr>
      <w:r>
        <w:rPr>
          <w:sz w:val="24"/>
        </w:rPr>
        <w:t>implantar y controlar sistemáticamente el cumplimiento del Plan de Prevención de Riesgos;</w:t>
      </w:r>
    </w:p>
    <w:p>
      <w:pPr>
        <w:pStyle w:val="ListParagraph"/>
        <w:numPr>
          <w:ilvl w:val="5"/>
          <w:numId w:val="86"/>
        </w:numPr>
        <w:tabs>
          <w:tab w:pos="623" w:val="left" w:leader="none"/>
        </w:tabs>
        <w:spacing w:line="242" w:lineRule="auto" w:before="22" w:after="0"/>
        <w:ind w:left="622" w:right="202" w:hanging="284"/>
        <w:jc w:val="left"/>
        <w:rPr>
          <w:sz w:val="24"/>
        </w:rPr>
      </w:pPr>
      <w:r>
        <w:rPr>
          <w:sz w:val="24"/>
        </w:rPr>
        <w:t>participar de conjunto con la empresa en la elaboración del reglamento de </w:t>
      </w:r>
      <w:r>
        <w:rPr>
          <w:spacing w:val="-6"/>
          <w:sz w:val="24"/>
        </w:rPr>
        <w:t>la </w:t>
      </w:r>
      <w:r>
        <w:rPr>
          <w:sz w:val="24"/>
        </w:rPr>
        <w:t>estimulación moral de los trabajadores y controlar su adecuada</w:t>
      </w:r>
      <w:r>
        <w:rPr>
          <w:spacing w:val="-2"/>
          <w:sz w:val="24"/>
        </w:rPr>
        <w:t> </w:t>
      </w:r>
      <w:r>
        <w:rPr>
          <w:sz w:val="24"/>
        </w:rPr>
        <w:t>aplicación;</w:t>
      </w:r>
    </w:p>
    <w:p>
      <w:pPr>
        <w:pStyle w:val="ListParagraph"/>
        <w:numPr>
          <w:ilvl w:val="5"/>
          <w:numId w:val="86"/>
        </w:numPr>
        <w:tabs>
          <w:tab w:pos="623" w:val="left" w:leader="none"/>
        </w:tabs>
        <w:spacing w:line="242" w:lineRule="auto" w:before="23" w:after="0"/>
        <w:ind w:left="622" w:right="200" w:hanging="284"/>
        <w:jc w:val="left"/>
        <w:rPr>
          <w:sz w:val="24"/>
        </w:rPr>
      </w:pPr>
      <w:r>
        <w:rPr>
          <w:sz w:val="24"/>
        </w:rPr>
        <w:t>estimular a los trabajadores destacados, así como evaluar y tomar las</w:t>
      </w:r>
      <w:r>
        <w:rPr>
          <w:spacing w:val="41"/>
          <w:sz w:val="24"/>
        </w:rPr>
        <w:t> </w:t>
      </w:r>
      <w:r>
        <w:rPr>
          <w:sz w:val="24"/>
        </w:rPr>
        <w:t>medidas correctivas con el personal de la unidad empresarial de base cuando corresponda;</w:t>
      </w:r>
    </w:p>
    <w:p>
      <w:pPr>
        <w:pStyle w:val="ListParagraph"/>
        <w:numPr>
          <w:ilvl w:val="5"/>
          <w:numId w:val="86"/>
        </w:numPr>
        <w:tabs>
          <w:tab w:pos="623" w:val="left" w:leader="none"/>
        </w:tabs>
        <w:spacing w:line="242" w:lineRule="auto" w:before="23" w:after="0"/>
        <w:ind w:left="622" w:right="202" w:hanging="397"/>
        <w:jc w:val="left"/>
        <w:rPr>
          <w:sz w:val="24"/>
        </w:rPr>
      </w:pPr>
      <w:r>
        <w:rPr>
          <w:sz w:val="24"/>
        </w:rPr>
        <w:t>producir bienes y servicios; garantizar el cumplimiento de los indicadores directivos y límite aprobados a la unidad empresarial de base;</w:t>
      </w:r>
    </w:p>
    <w:p>
      <w:pPr>
        <w:pStyle w:val="ListParagraph"/>
        <w:numPr>
          <w:ilvl w:val="5"/>
          <w:numId w:val="86"/>
        </w:numPr>
        <w:tabs>
          <w:tab w:pos="623" w:val="left" w:leader="none"/>
        </w:tabs>
        <w:spacing w:line="242" w:lineRule="auto" w:before="22" w:after="0"/>
        <w:ind w:left="622" w:right="202" w:hanging="397"/>
        <w:jc w:val="both"/>
        <w:rPr>
          <w:sz w:val="24"/>
        </w:rPr>
      </w:pPr>
      <w:r>
        <w:rPr>
          <w:sz w:val="24"/>
        </w:rPr>
        <w:t>garantizar el cumplimiento de los documentos rectores para la organización, planificación,</w:t>
      </w:r>
      <w:r>
        <w:rPr>
          <w:spacing w:val="-8"/>
          <w:sz w:val="24"/>
        </w:rPr>
        <w:t> </w:t>
      </w:r>
      <w:r>
        <w:rPr>
          <w:sz w:val="24"/>
        </w:rPr>
        <w:t>dirección</w:t>
      </w:r>
      <w:r>
        <w:rPr>
          <w:spacing w:val="-8"/>
          <w:sz w:val="24"/>
        </w:rPr>
        <w:t> </w:t>
      </w:r>
      <w:r>
        <w:rPr>
          <w:sz w:val="24"/>
        </w:rPr>
        <w:t>y</w:t>
      </w:r>
      <w:r>
        <w:rPr>
          <w:spacing w:val="-8"/>
          <w:sz w:val="24"/>
        </w:rPr>
        <w:t> </w:t>
      </w:r>
      <w:r>
        <w:rPr>
          <w:sz w:val="24"/>
        </w:rPr>
        <w:t>control</w:t>
      </w:r>
      <w:r>
        <w:rPr>
          <w:spacing w:val="-8"/>
          <w:sz w:val="24"/>
        </w:rPr>
        <w:t> </w:t>
      </w:r>
      <w:r>
        <w:rPr>
          <w:sz w:val="24"/>
        </w:rPr>
        <w:t>de</w:t>
      </w:r>
      <w:r>
        <w:rPr>
          <w:spacing w:val="-7"/>
          <w:sz w:val="24"/>
        </w:rPr>
        <w:t> </w:t>
      </w:r>
      <w:r>
        <w:rPr>
          <w:sz w:val="24"/>
        </w:rPr>
        <w:t>los</w:t>
      </w:r>
      <w:r>
        <w:rPr>
          <w:spacing w:val="-8"/>
          <w:sz w:val="24"/>
        </w:rPr>
        <w:t> </w:t>
      </w:r>
      <w:r>
        <w:rPr>
          <w:sz w:val="24"/>
        </w:rPr>
        <w:t>procesos</w:t>
      </w:r>
      <w:r>
        <w:rPr>
          <w:spacing w:val="-8"/>
          <w:sz w:val="24"/>
        </w:rPr>
        <w:t> </w:t>
      </w:r>
      <w:r>
        <w:rPr>
          <w:sz w:val="24"/>
        </w:rPr>
        <w:t>de</w:t>
      </w:r>
      <w:r>
        <w:rPr>
          <w:spacing w:val="-8"/>
          <w:sz w:val="24"/>
        </w:rPr>
        <w:t> </w:t>
      </w:r>
      <w:r>
        <w:rPr>
          <w:sz w:val="24"/>
        </w:rPr>
        <w:t>producción</w:t>
      </w:r>
      <w:r>
        <w:rPr>
          <w:spacing w:val="-8"/>
          <w:sz w:val="24"/>
        </w:rPr>
        <w:t> </w:t>
      </w:r>
      <w:r>
        <w:rPr>
          <w:sz w:val="24"/>
        </w:rPr>
        <w:t>de</w:t>
      </w:r>
      <w:r>
        <w:rPr>
          <w:spacing w:val="-7"/>
          <w:sz w:val="24"/>
        </w:rPr>
        <w:t> </w:t>
      </w:r>
      <w:r>
        <w:rPr>
          <w:sz w:val="24"/>
        </w:rPr>
        <w:t>bienes</w:t>
      </w:r>
      <w:r>
        <w:rPr>
          <w:spacing w:val="-8"/>
          <w:sz w:val="24"/>
        </w:rPr>
        <w:t> </w:t>
      </w:r>
      <w:r>
        <w:rPr>
          <w:sz w:val="24"/>
        </w:rPr>
        <w:t>y</w:t>
      </w:r>
      <w:r>
        <w:rPr>
          <w:spacing w:val="-8"/>
          <w:sz w:val="24"/>
        </w:rPr>
        <w:t> </w:t>
      </w:r>
      <w:r>
        <w:rPr>
          <w:sz w:val="24"/>
        </w:rPr>
        <w:t>servicios de la unidad empresarial de base;</w:t>
      </w:r>
    </w:p>
    <w:p>
      <w:pPr>
        <w:pStyle w:val="ListParagraph"/>
        <w:numPr>
          <w:ilvl w:val="5"/>
          <w:numId w:val="86"/>
        </w:numPr>
        <w:tabs>
          <w:tab w:pos="623" w:val="left" w:leader="none"/>
        </w:tabs>
        <w:spacing w:line="242" w:lineRule="auto" w:before="24" w:after="0"/>
        <w:ind w:left="622" w:right="200" w:hanging="397"/>
        <w:jc w:val="left"/>
        <w:rPr>
          <w:sz w:val="24"/>
        </w:rPr>
      </w:pPr>
      <w:r>
        <w:rPr>
          <w:sz w:val="24"/>
        </w:rPr>
        <w:t>evaluar e implementar las medidas que aseguren el cumplimiento del reglamento de la brigada o equipo de trabajo</w:t>
      </w:r>
      <w:r>
        <w:rPr>
          <w:spacing w:val="-1"/>
          <w:sz w:val="24"/>
        </w:rPr>
        <w:t> </w:t>
      </w:r>
      <w:r>
        <w:rPr>
          <w:sz w:val="24"/>
        </w:rPr>
        <w:t>socialista;</w:t>
      </w:r>
    </w:p>
    <w:p>
      <w:pPr>
        <w:pStyle w:val="ListParagraph"/>
        <w:numPr>
          <w:ilvl w:val="5"/>
          <w:numId w:val="86"/>
        </w:numPr>
        <w:tabs>
          <w:tab w:pos="623" w:val="left" w:leader="none"/>
        </w:tabs>
        <w:spacing w:line="240" w:lineRule="auto" w:before="23" w:after="0"/>
        <w:ind w:left="622" w:right="0" w:hanging="397"/>
        <w:jc w:val="left"/>
        <w:rPr>
          <w:sz w:val="24"/>
        </w:rPr>
      </w:pPr>
      <w:r>
        <w:rPr>
          <w:sz w:val="24"/>
        </w:rPr>
        <w:t>implantar el sistema de gestión de la calidad en la unidad empresarial de</w:t>
      </w:r>
      <w:r>
        <w:rPr>
          <w:spacing w:val="-4"/>
          <w:sz w:val="24"/>
        </w:rPr>
        <w:t> </w:t>
      </w:r>
      <w:r>
        <w:rPr>
          <w:sz w:val="24"/>
        </w:rPr>
        <w:t>base;</w:t>
      </w:r>
    </w:p>
    <w:p>
      <w:pPr>
        <w:pStyle w:val="ListParagraph"/>
        <w:numPr>
          <w:ilvl w:val="5"/>
          <w:numId w:val="86"/>
        </w:numPr>
        <w:tabs>
          <w:tab w:pos="623" w:val="left" w:leader="none"/>
        </w:tabs>
        <w:spacing w:line="242" w:lineRule="auto" w:before="24" w:after="0"/>
        <w:ind w:left="622" w:right="200" w:hanging="397"/>
        <w:jc w:val="left"/>
        <w:rPr>
          <w:sz w:val="24"/>
        </w:rPr>
      </w:pPr>
      <w:r>
        <w:rPr>
          <w:sz w:val="24"/>
        </w:rPr>
        <w:t>apoyar</w:t>
      </w:r>
      <w:r>
        <w:rPr>
          <w:spacing w:val="-26"/>
          <w:sz w:val="24"/>
        </w:rPr>
        <w:t> </w:t>
      </w:r>
      <w:r>
        <w:rPr>
          <w:sz w:val="24"/>
        </w:rPr>
        <w:t>el</w:t>
      </w:r>
      <w:r>
        <w:rPr>
          <w:spacing w:val="-26"/>
          <w:sz w:val="24"/>
        </w:rPr>
        <w:t> </w:t>
      </w:r>
      <w:r>
        <w:rPr>
          <w:sz w:val="24"/>
        </w:rPr>
        <w:t>trabajo</w:t>
      </w:r>
      <w:r>
        <w:rPr>
          <w:spacing w:val="-25"/>
          <w:sz w:val="24"/>
        </w:rPr>
        <w:t> </w:t>
      </w:r>
      <w:r>
        <w:rPr>
          <w:sz w:val="24"/>
        </w:rPr>
        <w:t>de</w:t>
      </w:r>
      <w:r>
        <w:rPr>
          <w:spacing w:val="-25"/>
          <w:sz w:val="24"/>
        </w:rPr>
        <w:t> </w:t>
      </w:r>
      <w:r>
        <w:rPr>
          <w:sz w:val="24"/>
        </w:rPr>
        <w:t>los</w:t>
      </w:r>
      <w:r>
        <w:rPr>
          <w:spacing w:val="-25"/>
          <w:sz w:val="24"/>
        </w:rPr>
        <w:t> </w:t>
      </w:r>
      <w:r>
        <w:rPr>
          <w:sz w:val="24"/>
        </w:rPr>
        <w:t>grupos</w:t>
      </w:r>
      <w:r>
        <w:rPr>
          <w:spacing w:val="-25"/>
          <w:sz w:val="24"/>
        </w:rPr>
        <w:t> </w:t>
      </w:r>
      <w:r>
        <w:rPr>
          <w:sz w:val="24"/>
        </w:rPr>
        <w:t>de</w:t>
      </w:r>
      <w:r>
        <w:rPr>
          <w:spacing w:val="-25"/>
          <w:sz w:val="24"/>
        </w:rPr>
        <w:t> </w:t>
      </w:r>
      <w:r>
        <w:rPr>
          <w:sz w:val="24"/>
        </w:rPr>
        <w:t>mejora</w:t>
      </w:r>
      <w:r>
        <w:rPr>
          <w:spacing w:val="-25"/>
          <w:sz w:val="24"/>
        </w:rPr>
        <w:t> </w:t>
      </w:r>
      <w:r>
        <w:rPr>
          <w:sz w:val="24"/>
        </w:rPr>
        <w:t>de</w:t>
      </w:r>
      <w:r>
        <w:rPr>
          <w:spacing w:val="-25"/>
          <w:sz w:val="24"/>
        </w:rPr>
        <w:t> </w:t>
      </w:r>
      <w:r>
        <w:rPr>
          <w:sz w:val="24"/>
        </w:rPr>
        <w:t>la</w:t>
      </w:r>
      <w:r>
        <w:rPr>
          <w:spacing w:val="-25"/>
          <w:sz w:val="24"/>
        </w:rPr>
        <w:t> </w:t>
      </w:r>
      <w:r>
        <w:rPr>
          <w:sz w:val="24"/>
        </w:rPr>
        <w:t>calidad</w:t>
      </w:r>
      <w:r>
        <w:rPr>
          <w:spacing w:val="-25"/>
          <w:sz w:val="24"/>
        </w:rPr>
        <w:t> </w:t>
      </w:r>
      <w:r>
        <w:rPr>
          <w:sz w:val="24"/>
        </w:rPr>
        <w:t>creados</w:t>
      </w:r>
      <w:r>
        <w:rPr>
          <w:spacing w:val="-25"/>
          <w:sz w:val="24"/>
        </w:rPr>
        <w:t> </w:t>
      </w:r>
      <w:r>
        <w:rPr>
          <w:sz w:val="24"/>
        </w:rPr>
        <w:t>en</w:t>
      </w:r>
      <w:r>
        <w:rPr>
          <w:spacing w:val="-25"/>
          <w:sz w:val="24"/>
        </w:rPr>
        <w:t> </w:t>
      </w:r>
      <w:r>
        <w:rPr>
          <w:sz w:val="24"/>
        </w:rPr>
        <w:t>su</w:t>
      </w:r>
      <w:r>
        <w:rPr>
          <w:spacing w:val="-25"/>
          <w:sz w:val="24"/>
        </w:rPr>
        <w:t> </w:t>
      </w:r>
      <w:r>
        <w:rPr>
          <w:sz w:val="24"/>
        </w:rPr>
        <w:t>unidad</w:t>
      </w:r>
      <w:r>
        <w:rPr>
          <w:spacing w:val="-25"/>
          <w:sz w:val="24"/>
        </w:rPr>
        <w:t> </w:t>
      </w:r>
      <w:r>
        <w:rPr>
          <w:sz w:val="24"/>
        </w:rPr>
        <w:t>empresarial de base;</w:t>
      </w:r>
    </w:p>
    <w:p>
      <w:pPr>
        <w:pStyle w:val="ListParagraph"/>
        <w:numPr>
          <w:ilvl w:val="5"/>
          <w:numId w:val="86"/>
        </w:numPr>
        <w:tabs>
          <w:tab w:pos="623" w:val="left" w:leader="none"/>
        </w:tabs>
        <w:spacing w:line="242" w:lineRule="auto" w:before="22" w:after="0"/>
        <w:ind w:left="622" w:right="202" w:hanging="397"/>
        <w:jc w:val="left"/>
        <w:rPr>
          <w:sz w:val="24"/>
        </w:rPr>
      </w:pPr>
      <w:r>
        <w:rPr>
          <w:sz w:val="24"/>
        </w:rPr>
        <w:t>garantizar el cumplimiento del sistema de control y mantenimiento de los medios de medición;</w:t>
      </w:r>
    </w:p>
    <w:p>
      <w:pPr>
        <w:pStyle w:val="ListParagraph"/>
        <w:numPr>
          <w:ilvl w:val="5"/>
          <w:numId w:val="86"/>
        </w:numPr>
        <w:tabs>
          <w:tab w:pos="623" w:val="left" w:leader="none"/>
        </w:tabs>
        <w:spacing w:line="240" w:lineRule="auto" w:before="23" w:after="0"/>
        <w:ind w:left="622" w:right="0" w:hanging="397"/>
        <w:jc w:val="left"/>
        <w:rPr>
          <w:sz w:val="24"/>
        </w:rPr>
      </w:pPr>
      <w:r>
        <w:rPr>
          <w:sz w:val="24"/>
        </w:rPr>
        <w:t>cumplir con el sistema de seguridad y</w:t>
      </w:r>
      <w:r>
        <w:rPr>
          <w:spacing w:val="-4"/>
          <w:sz w:val="24"/>
        </w:rPr>
        <w:t> </w:t>
      </w:r>
      <w:r>
        <w:rPr>
          <w:sz w:val="24"/>
        </w:rPr>
        <w:t>protección;</w:t>
      </w:r>
    </w:p>
    <w:p>
      <w:pPr>
        <w:pStyle w:val="ListParagraph"/>
        <w:numPr>
          <w:ilvl w:val="5"/>
          <w:numId w:val="86"/>
        </w:numPr>
        <w:tabs>
          <w:tab w:pos="623" w:val="left" w:leader="none"/>
        </w:tabs>
        <w:spacing w:line="242" w:lineRule="auto" w:before="24" w:after="0"/>
        <w:ind w:left="622" w:right="201" w:hanging="397"/>
        <w:jc w:val="left"/>
        <w:rPr>
          <w:sz w:val="24"/>
        </w:rPr>
      </w:pPr>
      <w:r>
        <w:rPr>
          <w:sz w:val="24"/>
        </w:rPr>
        <w:t>cumplir en lo que le corresponde con el plan de las demandas de tiempo de paz para los órganos de la defensa, la reserva estatal y la defensa</w:t>
      </w:r>
      <w:r>
        <w:rPr>
          <w:spacing w:val="-2"/>
          <w:sz w:val="24"/>
        </w:rPr>
        <w:t> </w:t>
      </w:r>
      <w:r>
        <w:rPr>
          <w:sz w:val="24"/>
        </w:rPr>
        <w:t>civil;</w:t>
      </w:r>
    </w:p>
    <w:p>
      <w:pPr>
        <w:pStyle w:val="ListParagraph"/>
        <w:numPr>
          <w:ilvl w:val="5"/>
          <w:numId w:val="86"/>
        </w:numPr>
        <w:tabs>
          <w:tab w:pos="623" w:val="left" w:leader="none"/>
        </w:tabs>
        <w:spacing w:line="242" w:lineRule="auto" w:before="23" w:after="0"/>
        <w:ind w:left="622" w:right="203" w:hanging="397"/>
        <w:jc w:val="left"/>
        <w:rPr>
          <w:sz w:val="24"/>
        </w:rPr>
      </w:pPr>
      <w:r>
        <w:rPr>
          <w:sz w:val="24"/>
        </w:rPr>
        <w:t>cumplir en lo que le corresponde con los planes de la demanda en situaciones excepcionales;</w:t>
      </w:r>
    </w:p>
    <w:p>
      <w:pPr>
        <w:pStyle w:val="ListParagraph"/>
        <w:numPr>
          <w:ilvl w:val="5"/>
          <w:numId w:val="86"/>
        </w:numPr>
        <w:tabs>
          <w:tab w:pos="623" w:val="left" w:leader="none"/>
        </w:tabs>
        <w:spacing w:line="240" w:lineRule="auto" w:before="22" w:after="0"/>
        <w:ind w:left="622" w:right="0" w:hanging="397"/>
        <w:jc w:val="left"/>
        <w:rPr>
          <w:sz w:val="24"/>
        </w:rPr>
      </w:pPr>
      <w:r>
        <w:rPr>
          <w:sz w:val="24"/>
        </w:rPr>
        <w:t>controlar</w:t>
      </w:r>
      <w:r>
        <w:rPr>
          <w:spacing w:val="-26"/>
          <w:sz w:val="24"/>
        </w:rPr>
        <w:t> </w:t>
      </w:r>
      <w:r>
        <w:rPr>
          <w:sz w:val="24"/>
        </w:rPr>
        <w:t>y</w:t>
      </w:r>
      <w:r>
        <w:rPr>
          <w:spacing w:val="-25"/>
          <w:sz w:val="24"/>
        </w:rPr>
        <w:t> </w:t>
      </w:r>
      <w:r>
        <w:rPr>
          <w:sz w:val="24"/>
        </w:rPr>
        <w:t>organizar</w:t>
      </w:r>
      <w:r>
        <w:rPr>
          <w:spacing w:val="-25"/>
          <w:sz w:val="24"/>
        </w:rPr>
        <w:t> </w:t>
      </w:r>
      <w:r>
        <w:rPr>
          <w:sz w:val="24"/>
        </w:rPr>
        <w:t>las</w:t>
      </w:r>
      <w:r>
        <w:rPr>
          <w:spacing w:val="-26"/>
          <w:sz w:val="24"/>
        </w:rPr>
        <w:t> </w:t>
      </w:r>
      <w:r>
        <w:rPr>
          <w:sz w:val="24"/>
        </w:rPr>
        <w:t>medidas</w:t>
      </w:r>
      <w:r>
        <w:rPr>
          <w:spacing w:val="-25"/>
          <w:sz w:val="24"/>
        </w:rPr>
        <w:t> </w:t>
      </w:r>
      <w:r>
        <w:rPr>
          <w:sz w:val="24"/>
        </w:rPr>
        <w:t>para</w:t>
      </w:r>
      <w:r>
        <w:rPr>
          <w:spacing w:val="-25"/>
          <w:sz w:val="24"/>
        </w:rPr>
        <w:t> </w:t>
      </w:r>
      <w:r>
        <w:rPr>
          <w:sz w:val="24"/>
        </w:rPr>
        <w:t>el</w:t>
      </w:r>
      <w:r>
        <w:rPr>
          <w:spacing w:val="-25"/>
          <w:sz w:val="24"/>
        </w:rPr>
        <w:t> </w:t>
      </w:r>
      <w:r>
        <w:rPr>
          <w:sz w:val="24"/>
        </w:rPr>
        <w:t>cumplimiento</w:t>
      </w:r>
      <w:r>
        <w:rPr>
          <w:spacing w:val="-26"/>
          <w:sz w:val="24"/>
        </w:rPr>
        <w:t> </w:t>
      </w:r>
      <w:r>
        <w:rPr>
          <w:sz w:val="24"/>
        </w:rPr>
        <w:t>de</w:t>
      </w:r>
      <w:r>
        <w:rPr>
          <w:spacing w:val="-25"/>
          <w:sz w:val="24"/>
        </w:rPr>
        <w:t> </w:t>
      </w:r>
      <w:r>
        <w:rPr>
          <w:sz w:val="24"/>
        </w:rPr>
        <w:t>los</w:t>
      </w:r>
      <w:r>
        <w:rPr>
          <w:spacing w:val="-25"/>
          <w:sz w:val="24"/>
        </w:rPr>
        <w:t> </w:t>
      </w:r>
      <w:r>
        <w:rPr>
          <w:sz w:val="24"/>
        </w:rPr>
        <w:t>planes</w:t>
      </w:r>
      <w:r>
        <w:rPr>
          <w:spacing w:val="-26"/>
          <w:sz w:val="24"/>
        </w:rPr>
        <w:t> </w:t>
      </w:r>
      <w:r>
        <w:rPr>
          <w:sz w:val="24"/>
        </w:rPr>
        <w:t>contra</w:t>
      </w:r>
      <w:r>
        <w:rPr>
          <w:spacing w:val="-25"/>
          <w:sz w:val="24"/>
        </w:rPr>
        <w:t> </w:t>
      </w:r>
      <w:r>
        <w:rPr>
          <w:sz w:val="24"/>
        </w:rPr>
        <w:t>catástrofes;</w:t>
      </w:r>
    </w:p>
    <w:p>
      <w:pPr>
        <w:pStyle w:val="ListParagraph"/>
        <w:numPr>
          <w:ilvl w:val="5"/>
          <w:numId w:val="86"/>
        </w:numPr>
        <w:tabs>
          <w:tab w:pos="623" w:val="left" w:leader="none"/>
        </w:tabs>
        <w:spacing w:line="242" w:lineRule="auto" w:before="24" w:after="0"/>
        <w:ind w:left="622" w:right="202" w:hanging="397"/>
        <w:jc w:val="left"/>
        <w:rPr>
          <w:sz w:val="24"/>
        </w:rPr>
      </w:pPr>
      <w:r>
        <w:rPr>
          <w:sz w:val="24"/>
        </w:rPr>
        <w:t>garantizar el cumplimiento de las medidas establecidas en el manual de seguridad y salud en el</w:t>
      </w:r>
      <w:r>
        <w:rPr>
          <w:spacing w:val="-2"/>
          <w:sz w:val="24"/>
        </w:rPr>
        <w:t> </w:t>
      </w:r>
      <w:r>
        <w:rPr>
          <w:sz w:val="24"/>
        </w:rPr>
        <w:t>trabajo;</w:t>
      </w:r>
    </w:p>
    <w:p>
      <w:pPr>
        <w:pStyle w:val="ListParagraph"/>
        <w:numPr>
          <w:ilvl w:val="5"/>
          <w:numId w:val="86"/>
        </w:numPr>
        <w:tabs>
          <w:tab w:pos="623" w:val="left" w:leader="none"/>
        </w:tabs>
        <w:spacing w:line="242" w:lineRule="auto" w:before="23" w:after="0"/>
        <w:ind w:left="622" w:right="200" w:hanging="397"/>
        <w:jc w:val="both"/>
        <w:rPr>
          <w:sz w:val="24"/>
        </w:rPr>
      </w:pPr>
      <w:r>
        <w:rPr>
          <w:sz w:val="24"/>
        </w:rPr>
        <w:t>elaborar el proyecto del plan anual de la unidad empresarial de base con una amplia participación de los trabajadores en su confección; evaluar las propuestas efectuadas por los trabajadores a incluir en el plan anual;</w:t>
      </w:r>
    </w:p>
    <w:p>
      <w:pPr>
        <w:pStyle w:val="ListParagraph"/>
        <w:numPr>
          <w:ilvl w:val="5"/>
          <w:numId w:val="86"/>
        </w:numPr>
        <w:tabs>
          <w:tab w:pos="623" w:val="left" w:leader="none"/>
        </w:tabs>
        <w:spacing w:line="242" w:lineRule="auto" w:before="24" w:after="0"/>
        <w:ind w:left="622" w:right="202" w:hanging="397"/>
        <w:jc w:val="left"/>
        <w:rPr>
          <w:sz w:val="24"/>
        </w:rPr>
      </w:pPr>
      <w:r>
        <w:rPr>
          <w:sz w:val="24"/>
        </w:rPr>
        <w:t>evaluar</w:t>
      </w:r>
      <w:r>
        <w:rPr>
          <w:spacing w:val="-10"/>
          <w:sz w:val="24"/>
        </w:rPr>
        <w:t> </w:t>
      </w:r>
      <w:r>
        <w:rPr>
          <w:sz w:val="24"/>
        </w:rPr>
        <w:t>periódicamente</w:t>
      </w:r>
      <w:r>
        <w:rPr>
          <w:spacing w:val="-11"/>
          <w:sz w:val="24"/>
        </w:rPr>
        <w:t> </w:t>
      </w:r>
      <w:r>
        <w:rPr>
          <w:sz w:val="24"/>
        </w:rPr>
        <w:t>el</w:t>
      </w:r>
      <w:r>
        <w:rPr>
          <w:spacing w:val="-10"/>
          <w:sz w:val="24"/>
        </w:rPr>
        <w:t> </w:t>
      </w:r>
      <w:r>
        <w:rPr>
          <w:sz w:val="24"/>
        </w:rPr>
        <w:t>cumplimiento</w:t>
      </w:r>
      <w:r>
        <w:rPr>
          <w:spacing w:val="-10"/>
          <w:sz w:val="24"/>
        </w:rPr>
        <w:t> </w:t>
      </w:r>
      <w:r>
        <w:rPr>
          <w:sz w:val="24"/>
        </w:rPr>
        <w:t>del</w:t>
      </w:r>
      <w:r>
        <w:rPr>
          <w:spacing w:val="-10"/>
          <w:sz w:val="24"/>
        </w:rPr>
        <w:t> </w:t>
      </w:r>
      <w:r>
        <w:rPr>
          <w:sz w:val="24"/>
        </w:rPr>
        <w:t>plan</w:t>
      </w:r>
      <w:r>
        <w:rPr>
          <w:spacing w:val="-10"/>
          <w:sz w:val="24"/>
        </w:rPr>
        <w:t> </w:t>
      </w:r>
      <w:r>
        <w:rPr>
          <w:sz w:val="24"/>
        </w:rPr>
        <w:t>de</w:t>
      </w:r>
      <w:r>
        <w:rPr>
          <w:spacing w:val="-10"/>
          <w:sz w:val="24"/>
        </w:rPr>
        <w:t> </w:t>
      </w:r>
      <w:r>
        <w:rPr>
          <w:sz w:val="24"/>
        </w:rPr>
        <w:t>la</w:t>
      </w:r>
      <w:r>
        <w:rPr>
          <w:spacing w:val="-10"/>
          <w:sz w:val="24"/>
        </w:rPr>
        <w:t> </w:t>
      </w:r>
      <w:r>
        <w:rPr>
          <w:sz w:val="24"/>
        </w:rPr>
        <w:t>unidad</w:t>
      </w:r>
      <w:r>
        <w:rPr>
          <w:spacing w:val="-10"/>
          <w:sz w:val="24"/>
        </w:rPr>
        <w:t> </w:t>
      </w:r>
      <w:r>
        <w:rPr>
          <w:sz w:val="24"/>
        </w:rPr>
        <w:t>empresarial</w:t>
      </w:r>
      <w:r>
        <w:rPr>
          <w:spacing w:val="-10"/>
          <w:sz w:val="24"/>
        </w:rPr>
        <w:t> </w:t>
      </w:r>
      <w:r>
        <w:rPr>
          <w:sz w:val="24"/>
        </w:rPr>
        <w:t>de</w:t>
      </w:r>
      <w:r>
        <w:rPr>
          <w:spacing w:val="-10"/>
          <w:sz w:val="24"/>
        </w:rPr>
        <w:t> </w:t>
      </w:r>
      <w:r>
        <w:rPr>
          <w:sz w:val="24"/>
        </w:rPr>
        <w:t>base,</w:t>
      </w:r>
      <w:r>
        <w:rPr>
          <w:spacing w:val="-10"/>
          <w:sz w:val="24"/>
        </w:rPr>
        <w:t> </w:t>
      </w:r>
      <w:r>
        <w:rPr>
          <w:spacing w:val="-6"/>
          <w:sz w:val="24"/>
        </w:rPr>
        <w:t>de </w:t>
      </w:r>
      <w:r>
        <w:rPr>
          <w:sz w:val="24"/>
        </w:rPr>
        <w:t>los indicadores directivos y límite, así como de todas las categorías aprobadas;</w:t>
      </w:r>
    </w:p>
    <w:p>
      <w:pPr>
        <w:pStyle w:val="ListParagraph"/>
        <w:numPr>
          <w:ilvl w:val="5"/>
          <w:numId w:val="86"/>
        </w:numPr>
        <w:tabs>
          <w:tab w:pos="623" w:val="left" w:leader="none"/>
        </w:tabs>
        <w:spacing w:line="242" w:lineRule="auto" w:before="22" w:after="0"/>
        <w:ind w:left="622" w:right="202" w:hanging="397"/>
        <w:jc w:val="left"/>
        <w:rPr>
          <w:sz w:val="24"/>
        </w:rPr>
      </w:pPr>
      <w:r>
        <w:rPr>
          <w:sz w:val="24"/>
        </w:rPr>
        <w:t>llevar el registro de sus hechos contables y emitir el balance de comprobación de saldos, si existen condiciones para</w:t>
      </w:r>
      <w:r>
        <w:rPr>
          <w:spacing w:val="-3"/>
          <w:sz w:val="24"/>
        </w:rPr>
        <w:t> </w:t>
      </w:r>
      <w:r>
        <w:rPr>
          <w:sz w:val="24"/>
        </w:rPr>
        <w:t>ello;</w:t>
      </w:r>
    </w:p>
    <w:p>
      <w:pPr>
        <w:pStyle w:val="ListParagraph"/>
        <w:numPr>
          <w:ilvl w:val="5"/>
          <w:numId w:val="86"/>
        </w:numPr>
        <w:tabs>
          <w:tab w:pos="623" w:val="left" w:leader="none"/>
        </w:tabs>
        <w:spacing w:line="242" w:lineRule="auto" w:before="23" w:after="0"/>
        <w:ind w:left="622" w:right="202" w:hanging="397"/>
        <w:jc w:val="left"/>
        <w:rPr>
          <w:sz w:val="24"/>
        </w:rPr>
      </w:pPr>
      <w:r>
        <w:rPr>
          <w:sz w:val="24"/>
        </w:rPr>
        <w:t>garantizar</w:t>
      </w:r>
      <w:r>
        <w:rPr>
          <w:spacing w:val="-18"/>
          <w:sz w:val="24"/>
        </w:rPr>
        <w:t> </w:t>
      </w:r>
      <w:r>
        <w:rPr>
          <w:sz w:val="24"/>
        </w:rPr>
        <w:t>una</w:t>
      </w:r>
      <w:r>
        <w:rPr>
          <w:spacing w:val="-18"/>
          <w:sz w:val="24"/>
        </w:rPr>
        <w:t> </w:t>
      </w:r>
      <w:r>
        <w:rPr>
          <w:sz w:val="24"/>
        </w:rPr>
        <w:t>eficiente</w:t>
      </w:r>
      <w:r>
        <w:rPr>
          <w:spacing w:val="-18"/>
          <w:sz w:val="24"/>
        </w:rPr>
        <w:t> </w:t>
      </w:r>
      <w:r>
        <w:rPr>
          <w:sz w:val="24"/>
        </w:rPr>
        <w:t>gestión</w:t>
      </w:r>
      <w:r>
        <w:rPr>
          <w:spacing w:val="-18"/>
          <w:sz w:val="24"/>
        </w:rPr>
        <w:t> </w:t>
      </w:r>
      <w:r>
        <w:rPr>
          <w:sz w:val="24"/>
        </w:rPr>
        <w:t>de</w:t>
      </w:r>
      <w:r>
        <w:rPr>
          <w:spacing w:val="-18"/>
          <w:sz w:val="24"/>
        </w:rPr>
        <w:t> </w:t>
      </w:r>
      <w:r>
        <w:rPr>
          <w:sz w:val="24"/>
        </w:rPr>
        <w:t>cobros</w:t>
      </w:r>
      <w:r>
        <w:rPr>
          <w:spacing w:val="-18"/>
          <w:sz w:val="24"/>
        </w:rPr>
        <w:t> </w:t>
      </w:r>
      <w:r>
        <w:rPr>
          <w:sz w:val="24"/>
        </w:rPr>
        <w:t>y</w:t>
      </w:r>
      <w:r>
        <w:rPr>
          <w:spacing w:val="-18"/>
          <w:sz w:val="24"/>
        </w:rPr>
        <w:t> </w:t>
      </w:r>
      <w:r>
        <w:rPr>
          <w:sz w:val="24"/>
        </w:rPr>
        <w:t>pagos</w:t>
      </w:r>
      <w:r>
        <w:rPr>
          <w:spacing w:val="-18"/>
          <w:sz w:val="24"/>
        </w:rPr>
        <w:t> </w:t>
      </w:r>
      <w:r>
        <w:rPr>
          <w:sz w:val="24"/>
        </w:rPr>
        <w:t>y</w:t>
      </w:r>
      <w:r>
        <w:rPr>
          <w:spacing w:val="-18"/>
          <w:sz w:val="24"/>
        </w:rPr>
        <w:t> </w:t>
      </w:r>
      <w:r>
        <w:rPr>
          <w:sz w:val="24"/>
        </w:rPr>
        <w:t>de</w:t>
      </w:r>
      <w:r>
        <w:rPr>
          <w:spacing w:val="-18"/>
          <w:sz w:val="24"/>
        </w:rPr>
        <w:t> </w:t>
      </w:r>
      <w:r>
        <w:rPr>
          <w:sz w:val="24"/>
        </w:rPr>
        <w:t>control</w:t>
      </w:r>
      <w:r>
        <w:rPr>
          <w:spacing w:val="-18"/>
          <w:sz w:val="24"/>
        </w:rPr>
        <w:t> </w:t>
      </w:r>
      <w:r>
        <w:rPr>
          <w:sz w:val="24"/>
        </w:rPr>
        <w:t>de</w:t>
      </w:r>
      <w:r>
        <w:rPr>
          <w:spacing w:val="-18"/>
          <w:sz w:val="24"/>
        </w:rPr>
        <w:t> </w:t>
      </w:r>
      <w:r>
        <w:rPr>
          <w:sz w:val="24"/>
        </w:rPr>
        <w:t>las</w:t>
      </w:r>
      <w:r>
        <w:rPr>
          <w:spacing w:val="-17"/>
          <w:sz w:val="24"/>
        </w:rPr>
        <w:t> </w:t>
      </w:r>
      <w:r>
        <w:rPr>
          <w:sz w:val="24"/>
        </w:rPr>
        <w:t>cuentas</w:t>
      </w:r>
      <w:r>
        <w:rPr>
          <w:spacing w:val="-18"/>
          <w:sz w:val="24"/>
        </w:rPr>
        <w:t> </w:t>
      </w:r>
      <w:r>
        <w:rPr>
          <w:sz w:val="24"/>
        </w:rPr>
        <w:t>bancarias que opere, si se le delega esta</w:t>
      </w:r>
      <w:r>
        <w:rPr>
          <w:spacing w:val="-3"/>
          <w:sz w:val="24"/>
        </w:rPr>
        <w:t> </w:t>
      </w:r>
      <w:r>
        <w:rPr>
          <w:sz w:val="24"/>
        </w:rPr>
        <w:t>actividad;</w:t>
      </w:r>
    </w:p>
    <w:p>
      <w:pPr>
        <w:pStyle w:val="ListParagraph"/>
        <w:numPr>
          <w:ilvl w:val="5"/>
          <w:numId w:val="86"/>
        </w:numPr>
        <w:tabs>
          <w:tab w:pos="623" w:val="left" w:leader="none"/>
        </w:tabs>
        <w:spacing w:line="240" w:lineRule="auto" w:before="23" w:after="0"/>
        <w:ind w:left="622" w:right="0" w:hanging="397"/>
        <w:jc w:val="left"/>
        <w:rPr>
          <w:sz w:val="24"/>
        </w:rPr>
      </w:pPr>
      <w:r>
        <w:rPr>
          <w:sz w:val="24"/>
        </w:rPr>
        <w:t>garantizar</w:t>
      </w:r>
      <w:r>
        <w:rPr>
          <w:spacing w:val="-29"/>
          <w:sz w:val="24"/>
        </w:rPr>
        <w:t> </w:t>
      </w:r>
      <w:r>
        <w:rPr>
          <w:sz w:val="24"/>
        </w:rPr>
        <w:t>una</w:t>
      </w:r>
      <w:r>
        <w:rPr>
          <w:spacing w:val="-29"/>
          <w:sz w:val="24"/>
        </w:rPr>
        <w:t> </w:t>
      </w:r>
      <w:r>
        <w:rPr>
          <w:sz w:val="24"/>
        </w:rPr>
        <w:t>eficiente</w:t>
      </w:r>
      <w:r>
        <w:rPr>
          <w:spacing w:val="-29"/>
          <w:sz w:val="24"/>
        </w:rPr>
        <w:t> </w:t>
      </w:r>
      <w:r>
        <w:rPr>
          <w:sz w:val="24"/>
        </w:rPr>
        <w:t>gestión</w:t>
      </w:r>
      <w:r>
        <w:rPr>
          <w:spacing w:val="-28"/>
          <w:sz w:val="24"/>
        </w:rPr>
        <w:t> </w:t>
      </w:r>
      <w:r>
        <w:rPr>
          <w:sz w:val="24"/>
        </w:rPr>
        <w:t>de</w:t>
      </w:r>
      <w:r>
        <w:rPr>
          <w:spacing w:val="-29"/>
          <w:sz w:val="24"/>
        </w:rPr>
        <w:t> </w:t>
      </w:r>
      <w:r>
        <w:rPr>
          <w:sz w:val="24"/>
        </w:rPr>
        <w:t>contratación</w:t>
      </w:r>
      <w:r>
        <w:rPr>
          <w:spacing w:val="-29"/>
          <w:sz w:val="24"/>
        </w:rPr>
        <w:t> </w:t>
      </w:r>
      <w:r>
        <w:rPr>
          <w:sz w:val="24"/>
        </w:rPr>
        <w:t>en</w:t>
      </w:r>
      <w:r>
        <w:rPr>
          <w:spacing w:val="-29"/>
          <w:sz w:val="24"/>
        </w:rPr>
        <w:t> </w:t>
      </w:r>
      <w:r>
        <w:rPr>
          <w:sz w:val="24"/>
        </w:rPr>
        <w:t>los</w:t>
      </w:r>
      <w:r>
        <w:rPr>
          <w:spacing w:val="-28"/>
          <w:sz w:val="24"/>
        </w:rPr>
        <w:t> </w:t>
      </w:r>
      <w:r>
        <w:rPr>
          <w:sz w:val="24"/>
        </w:rPr>
        <w:t>conceptos</w:t>
      </w:r>
      <w:r>
        <w:rPr>
          <w:spacing w:val="-29"/>
          <w:sz w:val="24"/>
        </w:rPr>
        <w:t> </w:t>
      </w:r>
      <w:r>
        <w:rPr>
          <w:sz w:val="24"/>
        </w:rPr>
        <w:t>y</w:t>
      </w:r>
      <w:r>
        <w:rPr>
          <w:spacing w:val="-29"/>
          <w:sz w:val="24"/>
        </w:rPr>
        <w:t> </w:t>
      </w:r>
      <w:r>
        <w:rPr>
          <w:sz w:val="24"/>
        </w:rPr>
        <w:t>montos</w:t>
      </w:r>
      <w:r>
        <w:rPr>
          <w:spacing w:val="-29"/>
          <w:sz w:val="24"/>
        </w:rPr>
        <w:t> </w:t>
      </w:r>
      <w:r>
        <w:rPr>
          <w:sz w:val="24"/>
        </w:rPr>
        <w:t>establecidos;</w:t>
      </w:r>
    </w:p>
    <w:p>
      <w:pPr>
        <w:pStyle w:val="ListParagraph"/>
        <w:numPr>
          <w:ilvl w:val="5"/>
          <w:numId w:val="86"/>
        </w:numPr>
        <w:tabs>
          <w:tab w:pos="623" w:val="left" w:leader="none"/>
        </w:tabs>
        <w:spacing w:line="242" w:lineRule="auto" w:before="24" w:after="0"/>
        <w:ind w:left="622" w:right="202" w:hanging="397"/>
        <w:jc w:val="left"/>
        <w:rPr>
          <w:sz w:val="24"/>
        </w:rPr>
      </w:pPr>
      <w:r>
        <w:rPr>
          <w:sz w:val="24"/>
        </w:rPr>
        <w:t>definir los controles internos a realizar, su periodicidad, así como los aspectos e indicadores a controlar en cada área;</w:t>
      </w:r>
    </w:p>
    <w:p>
      <w:pPr>
        <w:pStyle w:val="ListParagraph"/>
        <w:numPr>
          <w:ilvl w:val="5"/>
          <w:numId w:val="86"/>
        </w:numPr>
        <w:tabs>
          <w:tab w:pos="623" w:val="left" w:leader="none"/>
        </w:tabs>
        <w:spacing w:line="242" w:lineRule="auto" w:before="22" w:after="0"/>
        <w:ind w:left="622" w:right="201" w:hanging="397"/>
        <w:jc w:val="both"/>
        <w:rPr>
          <w:sz w:val="24"/>
        </w:rPr>
      </w:pPr>
      <w:r>
        <w:rPr>
          <w:sz w:val="24"/>
        </w:rPr>
        <w:t>diseñar, armonizar, implementar, autocontrolar y actualizar de forma sistemática, el sistema de control interno, conforme a sus características y competencias, e instar a los</w:t>
      </w:r>
      <w:r>
        <w:rPr>
          <w:spacing w:val="-12"/>
          <w:sz w:val="24"/>
        </w:rPr>
        <w:t> </w:t>
      </w:r>
      <w:r>
        <w:rPr>
          <w:sz w:val="24"/>
        </w:rPr>
        <w:t>trabajadores</w:t>
      </w:r>
      <w:r>
        <w:rPr>
          <w:spacing w:val="-12"/>
          <w:sz w:val="24"/>
        </w:rPr>
        <w:t> </w:t>
      </w:r>
      <w:r>
        <w:rPr>
          <w:sz w:val="24"/>
        </w:rPr>
        <w:t>a</w:t>
      </w:r>
      <w:r>
        <w:rPr>
          <w:spacing w:val="-12"/>
          <w:sz w:val="24"/>
        </w:rPr>
        <w:t> </w:t>
      </w:r>
      <w:r>
        <w:rPr>
          <w:sz w:val="24"/>
        </w:rPr>
        <w:t>que</w:t>
      </w:r>
      <w:r>
        <w:rPr>
          <w:spacing w:val="-12"/>
          <w:sz w:val="24"/>
        </w:rPr>
        <w:t> </w:t>
      </w:r>
      <w:r>
        <w:rPr>
          <w:sz w:val="24"/>
        </w:rPr>
        <w:t>participen</w:t>
      </w:r>
      <w:r>
        <w:rPr>
          <w:spacing w:val="-11"/>
          <w:sz w:val="24"/>
        </w:rPr>
        <w:t> </w:t>
      </w:r>
      <w:r>
        <w:rPr>
          <w:sz w:val="24"/>
        </w:rPr>
        <w:t>en</w:t>
      </w:r>
      <w:r>
        <w:rPr>
          <w:spacing w:val="-12"/>
          <w:sz w:val="24"/>
        </w:rPr>
        <w:t> </w:t>
      </w:r>
      <w:r>
        <w:rPr>
          <w:sz w:val="24"/>
        </w:rPr>
        <w:t>toda</w:t>
      </w:r>
      <w:r>
        <w:rPr>
          <w:spacing w:val="-12"/>
          <w:sz w:val="24"/>
        </w:rPr>
        <w:t> </w:t>
      </w:r>
      <w:r>
        <w:rPr>
          <w:sz w:val="24"/>
        </w:rPr>
        <w:t>la</w:t>
      </w:r>
      <w:r>
        <w:rPr>
          <w:spacing w:val="-12"/>
          <w:sz w:val="24"/>
        </w:rPr>
        <w:t> </w:t>
      </w:r>
      <w:r>
        <w:rPr>
          <w:sz w:val="24"/>
        </w:rPr>
        <w:t>gestión</w:t>
      </w:r>
      <w:r>
        <w:rPr>
          <w:spacing w:val="-12"/>
          <w:sz w:val="24"/>
        </w:rPr>
        <w:t> </w:t>
      </w:r>
      <w:r>
        <w:rPr>
          <w:sz w:val="24"/>
        </w:rPr>
        <w:t>de</w:t>
      </w:r>
      <w:r>
        <w:rPr>
          <w:spacing w:val="-11"/>
          <w:sz w:val="24"/>
        </w:rPr>
        <w:t> </w:t>
      </w:r>
      <w:r>
        <w:rPr>
          <w:sz w:val="24"/>
        </w:rPr>
        <w:t>este;</w:t>
      </w:r>
      <w:r>
        <w:rPr>
          <w:spacing w:val="-12"/>
          <w:sz w:val="24"/>
        </w:rPr>
        <w:t> </w:t>
      </w:r>
      <w:r>
        <w:rPr>
          <w:sz w:val="24"/>
        </w:rPr>
        <w:t>determinar</w:t>
      </w:r>
      <w:r>
        <w:rPr>
          <w:spacing w:val="-12"/>
          <w:sz w:val="24"/>
        </w:rPr>
        <w:t> </w:t>
      </w:r>
      <w:r>
        <w:rPr>
          <w:sz w:val="24"/>
        </w:rPr>
        <w:t>riesgos</w:t>
      </w:r>
      <w:r>
        <w:rPr>
          <w:spacing w:val="-12"/>
          <w:sz w:val="24"/>
        </w:rPr>
        <w:t> </w:t>
      </w:r>
      <w:r>
        <w:rPr>
          <w:sz w:val="24"/>
        </w:rPr>
        <w:t>y</w:t>
      </w:r>
      <w:r>
        <w:rPr>
          <w:spacing w:val="-12"/>
          <w:sz w:val="24"/>
        </w:rPr>
        <w:t> </w:t>
      </w:r>
      <w:r>
        <w:rPr>
          <w:spacing w:val="-3"/>
          <w:sz w:val="24"/>
        </w:rPr>
        <w:t>tomar </w:t>
      </w:r>
      <w:r>
        <w:rPr>
          <w:sz w:val="24"/>
        </w:rPr>
        <w:t>medidas para evitar daños a la propiedad estatal;</w:t>
      </w:r>
    </w:p>
    <w:p>
      <w:pPr>
        <w:pStyle w:val="ListParagraph"/>
        <w:numPr>
          <w:ilvl w:val="5"/>
          <w:numId w:val="86"/>
        </w:numPr>
        <w:tabs>
          <w:tab w:pos="623" w:val="left" w:leader="none"/>
        </w:tabs>
        <w:spacing w:line="242" w:lineRule="auto" w:before="26" w:after="0"/>
        <w:ind w:left="622" w:right="204" w:hanging="397"/>
        <w:jc w:val="left"/>
        <w:rPr>
          <w:sz w:val="24"/>
        </w:rPr>
      </w:pPr>
      <w:r>
        <w:rPr>
          <w:sz w:val="24"/>
        </w:rPr>
        <w:t>organizar el funcionamiento del Comité de Prevención y Control de la</w:t>
      </w:r>
      <w:r>
        <w:rPr>
          <w:spacing w:val="38"/>
          <w:sz w:val="24"/>
        </w:rPr>
        <w:t> </w:t>
      </w:r>
      <w:r>
        <w:rPr>
          <w:sz w:val="24"/>
        </w:rPr>
        <w:t>unidad empresarial de base;</w:t>
      </w:r>
    </w:p>
    <w:p>
      <w:pPr>
        <w:pStyle w:val="ListParagraph"/>
        <w:numPr>
          <w:ilvl w:val="5"/>
          <w:numId w:val="86"/>
        </w:numPr>
        <w:tabs>
          <w:tab w:pos="623" w:val="left" w:leader="none"/>
        </w:tabs>
        <w:spacing w:line="242" w:lineRule="auto" w:before="22" w:after="0"/>
        <w:ind w:left="622" w:right="201" w:hanging="397"/>
        <w:jc w:val="left"/>
        <w:rPr>
          <w:sz w:val="24"/>
        </w:rPr>
      </w:pPr>
      <w:r>
        <w:rPr>
          <w:sz w:val="24"/>
        </w:rPr>
        <w:t>organizar el plan de auditorías internas a realizar en las diferentes estructuras de la unidad empresarial de base;</w:t>
      </w:r>
    </w:p>
    <w:p>
      <w:pPr>
        <w:spacing w:after="0" w:line="242" w:lineRule="auto"/>
        <w:jc w:val="left"/>
        <w:rPr>
          <w:sz w:val="24"/>
        </w:rPr>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424"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1101</w:t>
      </w:r>
    </w:p>
    <w:p>
      <w:pPr>
        <w:spacing w:after="0"/>
        <w:jc w:val="left"/>
        <w:rPr>
          <w:sz w:val="20"/>
        </w:rPr>
        <w:sectPr>
          <w:pgSz w:w="12240" w:h="15840"/>
          <w:pgMar w:header="283" w:footer="0" w:top="620" w:bottom="280" w:left="1640" w:right="1660"/>
          <w:cols w:num="3" w:equalWidth="0">
            <w:col w:w="2317" w:space="1076"/>
            <w:col w:w="2002" w:space="2726"/>
            <w:col w:w="819"/>
          </w:cols>
        </w:sectPr>
      </w:pPr>
    </w:p>
    <w:p>
      <w:pPr>
        <w:pStyle w:val="BodyText"/>
        <w:spacing w:before="10"/>
        <w:rPr>
          <w:b/>
          <w:sz w:val="9"/>
        </w:rPr>
      </w:pPr>
    </w:p>
    <w:p>
      <w:pPr>
        <w:pStyle w:val="ListParagraph"/>
        <w:numPr>
          <w:ilvl w:val="5"/>
          <w:numId w:val="86"/>
        </w:numPr>
        <w:tabs>
          <w:tab w:pos="623" w:val="left" w:leader="none"/>
        </w:tabs>
        <w:spacing w:line="242" w:lineRule="auto" w:before="90" w:after="0"/>
        <w:ind w:left="622" w:right="200" w:hanging="397"/>
        <w:jc w:val="both"/>
        <w:rPr>
          <w:sz w:val="24"/>
        </w:rPr>
      </w:pPr>
      <w:r>
        <w:rPr>
          <w:sz w:val="24"/>
        </w:rPr>
        <w:t>cumplir con las medidas establecidas en los sistemas de costos aprobados; analizar periódicamente los resultados obtenidos en la reducción de los gastos y costos;</w:t>
      </w:r>
    </w:p>
    <w:p>
      <w:pPr>
        <w:pStyle w:val="ListParagraph"/>
        <w:numPr>
          <w:ilvl w:val="5"/>
          <w:numId w:val="86"/>
        </w:numPr>
        <w:tabs>
          <w:tab w:pos="623" w:val="left" w:leader="none"/>
        </w:tabs>
        <w:spacing w:line="240" w:lineRule="auto" w:before="22" w:after="0"/>
        <w:ind w:left="622" w:right="0" w:hanging="397"/>
        <w:jc w:val="left"/>
        <w:rPr>
          <w:sz w:val="24"/>
        </w:rPr>
      </w:pPr>
      <w:r>
        <w:rPr>
          <w:sz w:val="24"/>
        </w:rPr>
        <w:t>cumplir</w:t>
      </w:r>
      <w:r>
        <w:rPr>
          <w:spacing w:val="-22"/>
          <w:sz w:val="24"/>
        </w:rPr>
        <w:t> </w:t>
      </w:r>
      <w:r>
        <w:rPr>
          <w:sz w:val="24"/>
        </w:rPr>
        <w:t>con</w:t>
      </w:r>
      <w:r>
        <w:rPr>
          <w:spacing w:val="-23"/>
          <w:sz w:val="24"/>
        </w:rPr>
        <w:t> </w:t>
      </w:r>
      <w:r>
        <w:rPr>
          <w:sz w:val="24"/>
        </w:rPr>
        <w:t>la</w:t>
      </w:r>
      <w:r>
        <w:rPr>
          <w:spacing w:val="-22"/>
          <w:sz w:val="24"/>
        </w:rPr>
        <w:t> </w:t>
      </w:r>
      <w:r>
        <w:rPr>
          <w:sz w:val="24"/>
        </w:rPr>
        <w:t>información</w:t>
      </w:r>
      <w:r>
        <w:rPr>
          <w:spacing w:val="-22"/>
          <w:sz w:val="24"/>
        </w:rPr>
        <w:t> </w:t>
      </w:r>
      <w:r>
        <w:rPr>
          <w:sz w:val="24"/>
        </w:rPr>
        <w:t>establecida</w:t>
      </w:r>
      <w:r>
        <w:rPr>
          <w:spacing w:val="-22"/>
          <w:sz w:val="24"/>
        </w:rPr>
        <w:t> </w:t>
      </w:r>
      <w:r>
        <w:rPr>
          <w:sz w:val="24"/>
        </w:rPr>
        <w:t>en</w:t>
      </w:r>
      <w:r>
        <w:rPr>
          <w:spacing w:val="-22"/>
          <w:sz w:val="24"/>
        </w:rPr>
        <w:t> </w:t>
      </w:r>
      <w:r>
        <w:rPr>
          <w:sz w:val="24"/>
        </w:rPr>
        <w:t>el</w:t>
      </w:r>
      <w:r>
        <w:rPr>
          <w:spacing w:val="-22"/>
          <w:sz w:val="24"/>
        </w:rPr>
        <w:t> </w:t>
      </w:r>
      <w:r>
        <w:rPr>
          <w:sz w:val="24"/>
        </w:rPr>
        <w:t>reglamento</w:t>
      </w:r>
      <w:r>
        <w:rPr>
          <w:spacing w:val="-22"/>
          <w:sz w:val="24"/>
        </w:rPr>
        <w:t> </w:t>
      </w:r>
      <w:r>
        <w:rPr>
          <w:sz w:val="24"/>
        </w:rPr>
        <w:t>de</w:t>
      </w:r>
      <w:r>
        <w:rPr>
          <w:spacing w:val="-22"/>
          <w:sz w:val="24"/>
        </w:rPr>
        <w:t> </w:t>
      </w:r>
      <w:r>
        <w:rPr>
          <w:sz w:val="24"/>
        </w:rPr>
        <w:t>información</w:t>
      </w:r>
      <w:r>
        <w:rPr>
          <w:spacing w:val="-22"/>
          <w:sz w:val="24"/>
        </w:rPr>
        <w:t> </w:t>
      </w:r>
      <w:r>
        <w:rPr>
          <w:sz w:val="24"/>
        </w:rPr>
        <w:t>de</w:t>
      </w:r>
      <w:r>
        <w:rPr>
          <w:spacing w:val="-22"/>
          <w:sz w:val="24"/>
        </w:rPr>
        <w:t> </w:t>
      </w:r>
      <w:r>
        <w:rPr>
          <w:sz w:val="24"/>
        </w:rPr>
        <w:t>la</w:t>
      </w:r>
      <w:r>
        <w:rPr>
          <w:spacing w:val="-22"/>
          <w:sz w:val="24"/>
        </w:rPr>
        <w:t> </w:t>
      </w:r>
      <w:r>
        <w:rPr>
          <w:sz w:val="24"/>
        </w:rPr>
        <w:t>empresa;</w:t>
      </w:r>
    </w:p>
    <w:p>
      <w:pPr>
        <w:pStyle w:val="ListParagraph"/>
        <w:numPr>
          <w:ilvl w:val="5"/>
          <w:numId w:val="86"/>
        </w:numPr>
        <w:tabs>
          <w:tab w:pos="623" w:val="left" w:leader="none"/>
        </w:tabs>
        <w:spacing w:line="242" w:lineRule="auto" w:before="24" w:after="0"/>
        <w:ind w:left="622" w:right="201" w:hanging="397"/>
        <w:jc w:val="both"/>
        <w:rPr>
          <w:sz w:val="24"/>
        </w:rPr>
      </w:pPr>
      <w:r>
        <w:rPr>
          <w:sz w:val="24"/>
        </w:rPr>
        <w:t>implantar las medidas que corresponden en la unidad empresarial de base referentes al</w:t>
      </w:r>
      <w:r>
        <w:rPr>
          <w:spacing w:val="-8"/>
          <w:sz w:val="24"/>
        </w:rPr>
        <w:t> </w:t>
      </w:r>
      <w:r>
        <w:rPr>
          <w:sz w:val="24"/>
        </w:rPr>
        <w:t>manual</w:t>
      </w:r>
      <w:r>
        <w:rPr>
          <w:spacing w:val="-8"/>
          <w:sz w:val="24"/>
        </w:rPr>
        <w:t> </w:t>
      </w:r>
      <w:r>
        <w:rPr>
          <w:sz w:val="24"/>
        </w:rPr>
        <w:t>de</w:t>
      </w:r>
      <w:r>
        <w:rPr>
          <w:spacing w:val="-7"/>
          <w:sz w:val="24"/>
        </w:rPr>
        <w:t> </w:t>
      </w:r>
      <w:r>
        <w:rPr>
          <w:sz w:val="24"/>
        </w:rPr>
        <w:t>gestión</w:t>
      </w:r>
      <w:r>
        <w:rPr>
          <w:spacing w:val="-8"/>
          <w:sz w:val="24"/>
        </w:rPr>
        <w:t> </w:t>
      </w:r>
      <w:r>
        <w:rPr>
          <w:sz w:val="24"/>
        </w:rPr>
        <w:t>de</w:t>
      </w:r>
      <w:r>
        <w:rPr>
          <w:spacing w:val="-7"/>
          <w:sz w:val="24"/>
        </w:rPr>
        <w:t> </w:t>
      </w:r>
      <w:r>
        <w:rPr>
          <w:sz w:val="24"/>
        </w:rPr>
        <w:t>comunicación</w:t>
      </w:r>
      <w:r>
        <w:rPr>
          <w:spacing w:val="-8"/>
          <w:sz w:val="24"/>
        </w:rPr>
        <w:t> </w:t>
      </w:r>
      <w:r>
        <w:rPr>
          <w:sz w:val="24"/>
        </w:rPr>
        <w:t>y</w:t>
      </w:r>
      <w:r>
        <w:rPr>
          <w:spacing w:val="-7"/>
          <w:sz w:val="24"/>
        </w:rPr>
        <w:t> </w:t>
      </w:r>
      <w:r>
        <w:rPr>
          <w:sz w:val="24"/>
        </w:rPr>
        <w:t>el</w:t>
      </w:r>
      <w:r>
        <w:rPr>
          <w:spacing w:val="-8"/>
          <w:sz w:val="24"/>
        </w:rPr>
        <w:t> </w:t>
      </w:r>
      <w:r>
        <w:rPr>
          <w:sz w:val="24"/>
        </w:rPr>
        <w:t>manual</w:t>
      </w:r>
      <w:r>
        <w:rPr>
          <w:spacing w:val="-8"/>
          <w:sz w:val="24"/>
        </w:rPr>
        <w:t> </w:t>
      </w:r>
      <w:r>
        <w:rPr>
          <w:sz w:val="24"/>
        </w:rPr>
        <w:t>de</w:t>
      </w:r>
      <w:r>
        <w:rPr>
          <w:spacing w:val="-7"/>
          <w:sz w:val="24"/>
        </w:rPr>
        <w:t> </w:t>
      </w:r>
      <w:r>
        <w:rPr>
          <w:sz w:val="24"/>
        </w:rPr>
        <w:t>identidad</w:t>
      </w:r>
      <w:r>
        <w:rPr>
          <w:spacing w:val="-8"/>
          <w:sz w:val="24"/>
        </w:rPr>
        <w:t> </w:t>
      </w:r>
      <w:r>
        <w:rPr>
          <w:sz w:val="24"/>
        </w:rPr>
        <w:t>corporativa</w:t>
      </w:r>
      <w:r>
        <w:rPr>
          <w:spacing w:val="-8"/>
          <w:sz w:val="24"/>
        </w:rPr>
        <w:t> </w:t>
      </w:r>
      <w:r>
        <w:rPr>
          <w:sz w:val="24"/>
        </w:rPr>
        <w:t>aprobado en la empresa;</w:t>
      </w:r>
    </w:p>
    <w:p>
      <w:pPr>
        <w:pStyle w:val="ListParagraph"/>
        <w:numPr>
          <w:ilvl w:val="5"/>
          <w:numId w:val="86"/>
        </w:numPr>
        <w:tabs>
          <w:tab w:pos="623" w:val="left" w:leader="none"/>
        </w:tabs>
        <w:spacing w:line="242" w:lineRule="auto" w:before="24" w:after="0"/>
        <w:ind w:left="622" w:right="201" w:hanging="397"/>
        <w:jc w:val="both"/>
        <w:rPr>
          <w:sz w:val="24"/>
        </w:rPr>
      </w:pPr>
      <w:r>
        <w:rPr>
          <w:sz w:val="24"/>
        </w:rPr>
        <w:t>establecer</w:t>
      </w:r>
      <w:r>
        <w:rPr>
          <w:spacing w:val="-4"/>
          <w:sz w:val="24"/>
        </w:rPr>
        <w:t> </w:t>
      </w:r>
      <w:r>
        <w:rPr>
          <w:sz w:val="24"/>
        </w:rPr>
        <w:t>una</w:t>
      </w:r>
      <w:r>
        <w:rPr>
          <w:spacing w:val="-4"/>
          <w:sz w:val="24"/>
        </w:rPr>
        <w:t> </w:t>
      </w:r>
      <w:r>
        <w:rPr>
          <w:sz w:val="24"/>
        </w:rPr>
        <w:t>adecuada</w:t>
      </w:r>
      <w:r>
        <w:rPr>
          <w:spacing w:val="-4"/>
          <w:sz w:val="24"/>
        </w:rPr>
        <w:t> </w:t>
      </w:r>
      <w:r>
        <w:rPr>
          <w:sz w:val="24"/>
        </w:rPr>
        <w:t>comunicación</w:t>
      </w:r>
      <w:r>
        <w:rPr>
          <w:spacing w:val="-4"/>
          <w:sz w:val="24"/>
        </w:rPr>
        <w:t> </w:t>
      </w:r>
      <w:r>
        <w:rPr>
          <w:sz w:val="24"/>
        </w:rPr>
        <w:t>entre</w:t>
      </w:r>
      <w:r>
        <w:rPr>
          <w:spacing w:val="-4"/>
          <w:sz w:val="24"/>
        </w:rPr>
        <w:t> </w:t>
      </w:r>
      <w:r>
        <w:rPr>
          <w:sz w:val="24"/>
        </w:rPr>
        <w:t>la</w:t>
      </w:r>
      <w:r>
        <w:rPr>
          <w:spacing w:val="-4"/>
          <w:sz w:val="24"/>
        </w:rPr>
        <w:t> </w:t>
      </w:r>
      <w:r>
        <w:rPr>
          <w:sz w:val="24"/>
        </w:rPr>
        <w:t>dirección</w:t>
      </w:r>
      <w:r>
        <w:rPr>
          <w:spacing w:val="-4"/>
          <w:sz w:val="24"/>
        </w:rPr>
        <w:t> </w:t>
      </w:r>
      <w:r>
        <w:rPr>
          <w:sz w:val="24"/>
        </w:rPr>
        <w:t>de</w:t>
      </w:r>
      <w:r>
        <w:rPr>
          <w:spacing w:val="-4"/>
          <w:sz w:val="24"/>
        </w:rPr>
        <w:t> </w:t>
      </w:r>
      <w:r>
        <w:rPr>
          <w:sz w:val="24"/>
        </w:rPr>
        <w:t>la</w:t>
      </w:r>
      <w:r>
        <w:rPr>
          <w:spacing w:val="-4"/>
          <w:sz w:val="24"/>
        </w:rPr>
        <w:t> </w:t>
      </w:r>
      <w:r>
        <w:rPr>
          <w:sz w:val="24"/>
        </w:rPr>
        <w:t>unidad</w:t>
      </w:r>
      <w:r>
        <w:rPr>
          <w:spacing w:val="-4"/>
          <w:sz w:val="24"/>
        </w:rPr>
        <w:t> </w:t>
      </w:r>
      <w:r>
        <w:rPr>
          <w:sz w:val="24"/>
        </w:rPr>
        <w:t>empresarial</w:t>
      </w:r>
      <w:r>
        <w:rPr>
          <w:spacing w:val="-4"/>
          <w:sz w:val="24"/>
        </w:rPr>
        <w:t> </w:t>
      </w:r>
      <w:r>
        <w:rPr>
          <w:sz w:val="24"/>
        </w:rPr>
        <w:t>de base, los trabajadores y sus jefes;</w:t>
      </w:r>
      <w:r>
        <w:rPr>
          <w:spacing w:val="-2"/>
          <w:sz w:val="24"/>
        </w:rPr>
        <w:t> </w:t>
      </w:r>
      <w:r>
        <w:rPr>
          <w:sz w:val="24"/>
        </w:rPr>
        <w:t>y</w:t>
      </w:r>
    </w:p>
    <w:p>
      <w:pPr>
        <w:pStyle w:val="ListParagraph"/>
        <w:numPr>
          <w:ilvl w:val="5"/>
          <w:numId w:val="86"/>
        </w:numPr>
        <w:tabs>
          <w:tab w:pos="623" w:val="left" w:leader="none"/>
        </w:tabs>
        <w:spacing w:line="242" w:lineRule="auto" w:before="23" w:after="0"/>
        <w:ind w:left="622" w:right="202" w:hanging="397"/>
        <w:jc w:val="both"/>
        <w:rPr>
          <w:sz w:val="24"/>
        </w:rPr>
      </w:pPr>
      <w:r>
        <w:rPr>
          <w:sz w:val="24"/>
        </w:rPr>
        <w:t>ejecutar pagos al Presupuesto del Estado, según lo establecido en la legislación vigente.</w:t>
      </w:r>
    </w:p>
    <w:p>
      <w:pPr>
        <w:pStyle w:val="BodyText"/>
        <w:spacing w:before="3"/>
        <w:ind w:left="32"/>
        <w:jc w:val="center"/>
      </w:pPr>
      <w:r>
        <w:rPr/>
        <w:t>SECCIÓN SEGUNDA</w:t>
      </w:r>
    </w:p>
    <w:p>
      <w:pPr>
        <w:spacing w:before="4"/>
        <w:ind w:left="1279" w:right="0" w:firstLine="0"/>
        <w:jc w:val="left"/>
        <w:rPr>
          <w:b/>
          <w:sz w:val="24"/>
        </w:rPr>
      </w:pPr>
      <w:r>
        <w:rPr>
          <w:b/>
          <w:sz w:val="24"/>
        </w:rPr>
        <w:t>Facultades de los directores de unidades empresariales de base</w:t>
      </w:r>
    </w:p>
    <w:p>
      <w:pPr>
        <w:pStyle w:val="BodyText"/>
        <w:spacing w:line="242" w:lineRule="auto" w:before="4"/>
        <w:ind w:left="225" w:right="201" w:firstLine="283"/>
        <w:jc w:val="both"/>
      </w:pPr>
      <w:r>
        <w:rPr/>
        <w:t>ARTÍCULO 33. Los directores de las unidades empresariales de base, en correspon- dencia con las atribuciones que le son conferidas por la Dirección General de la entidad que las crea, ejercen entre otras, las facultades siguientes:</w:t>
      </w:r>
    </w:p>
    <w:p>
      <w:pPr>
        <w:pStyle w:val="ListParagraph"/>
        <w:numPr>
          <w:ilvl w:val="0"/>
          <w:numId w:val="87"/>
        </w:numPr>
        <w:tabs>
          <w:tab w:pos="509" w:val="left" w:leader="none"/>
        </w:tabs>
        <w:spacing w:line="242" w:lineRule="auto" w:before="4" w:after="0"/>
        <w:ind w:left="508" w:right="200" w:hanging="283"/>
        <w:jc w:val="left"/>
        <w:rPr>
          <w:sz w:val="24"/>
        </w:rPr>
      </w:pPr>
      <w:r>
        <w:rPr>
          <w:sz w:val="24"/>
        </w:rPr>
        <w:t>Aplicar las medidas que garanticen el cumplimiento de las normas jurídicas, así</w:t>
      </w:r>
      <w:r>
        <w:rPr>
          <w:spacing w:val="-29"/>
          <w:sz w:val="24"/>
        </w:rPr>
        <w:t> </w:t>
      </w:r>
      <w:r>
        <w:rPr>
          <w:sz w:val="24"/>
        </w:rPr>
        <w:t>como de las disposiciones, reglamentos y sistemas establecidos en la</w:t>
      </w:r>
      <w:r>
        <w:rPr>
          <w:spacing w:val="-4"/>
          <w:sz w:val="24"/>
        </w:rPr>
        <w:t> </w:t>
      </w:r>
      <w:r>
        <w:rPr>
          <w:sz w:val="24"/>
        </w:rPr>
        <w:t>empresa;</w:t>
      </w:r>
    </w:p>
    <w:p>
      <w:pPr>
        <w:pStyle w:val="ListParagraph"/>
        <w:numPr>
          <w:ilvl w:val="0"/>
          <w:numId w:val="87"/>
        </w:numPr>
        <w:tabs>
          <w:tab w:pos="509" w:val="left" w:leader="none"/>
        </w:tabs>
        <w:spacing w:line="242" w:lineRule="auto" w:before="22" w:after="0"/>
        <w:ind w:left="508" w:right="205" w:hanging="283"/>
        <w:jc w:val="left"/>
        <w:rPr>
          <w:sz w:val="24"/>
        </w:rPr>
      </w:pPr>
      <w:r>
        <w:rPr>
          <w:sz w:val="24"/>
        </w:rPr>
        <w:t>aprobar, o proponer al Director General de la empresa o al Presidente o Director General de la organización superior de dirección empresarial, según</w:t>
      </w:r>
      <w:r>
        <w:rPr>
          <w:spacing w:val="-16"/>
          <w:sz w:val="24"/>
        </w:rPr>
        <w:t> </w:t>
      </w:r>
      <w:r>
        <w:rPr>
          <w:sz w:val="24"/>
        </w:rPr>
        <w:t>corresponda:</w:t>
      </w:r>
    </w:p>
    <w:p>
      <w:pPr>
        <w:pStyle w:val="ListParagraph"/>
        <w:numPr>
          <w:ilvl w:val="1"/>
          <w:numId w:val="87"/>
        </w:numPr>
        <w:tabs>
          <w:tab w:pos="622" w:val="left" w:leader="none"/>
        </w:tabs>
        <w:spacing w:line="240" w:lineRule="auto" w:before="3" w:after="0"/>
        <w:ind w:left="621" w:right="0" w:hanging="283"/>
        <w:jc w:val="left"/>
        <w:rPr>
          <w:sz w:val="24"/>
        </w:rPr>
      </w:pPr>
      <w:r>
        <w:rPr>
          <w:sz w:val="24"/>
        </w:rPr>
        <w:t>la estructura y plantilla que debe adoptar la unidad empresarial de</w:t>
      </w:r>
      <w:r>
        <w:rPr>
          <w:spacing w:val="-2"/>
          <w:sz w:val="24"/>
        </w:rPr>
        <w:t> </w:t>
      </w:r>
      <w:r>
        <w:rPr>
          <w:sz w:val="24"/>
        </w:rPr>
        <w:t>base;</w:t>
      </w:r>
    </w:p>
    <w:p>
      <w:pPr>
        <w:pStyle w:val="ListParagraph"/>
        <w:numPr>
          <w:ilvl w:val="1"/>
          <w:numId w:val="87"/>
        </w:numPr>
        <w:tabs>
          <w:tab w:pos="622" w:val="left" w:leader="none"/>
        </w:tabs>
        <w:spacing w:line="240" w:lineRule="auto" w:before="4" w:after="0"/>
        <w:ind w:left="621" w:right="0" w:hanging="283"/>
        <w:jc w:val="left"/>
        <w:rPr>
          <w:sz w:val="24"/>
        </w:rPr>
      </w:pPr>
      <w:r>
        <w:rPr>
          <w:sz w:val="24"/>
        </w:rPr>
        <w:t>los objetivos a alcanzar anualmente en la unidad empresarial de</w:t>
      </w:r>
      <w:r>
        <w:rPr>
          <w:spacing w:val="-2"/>
          <w:sz w:val="24"/>
        </w:rPr>
        <w:t> </w:t>
      </w:r>
      <w:r>
        <w:rPr>
          <w:sz w:val="24"/>
        </w:rPr>
        <w:t>base;</w:t>
      </w:r>
    </w:p>
    <w:p>
      <w:pPr>
        <w:pStyle w:val="ListParagraph"/>
        <w:numPr>
          <w:ilvl w:val="1"/>
          <w:numId w:val="87"/>
        </w:numPr>
        <w:tabs>
          <w:tab w:pos="622" w:val="left" w:leader="none"/>
        </w:tabs>
        <w:spacing w:line="242" w:lineRule="auto" w:before="4" w:after="0"/>
        <w:ind w:left="621" w:right="202" w:hanging="283"/>
        <w:jc w:val="both"/>
        <w:rPr>
          <w:sz w:val="24"/>
        </w:rPr>
      </w:pPr>
      <w:r>
        <w:rPr>
          <w:sz w:val="24"/>
        </w:rPr>
        <w:t>los planes de acción que permitan resolver los problemas existentes, resultantes de los diagnósticos realizados;</w:t>
      </w:r>
    </w:p>
    <w:p>
      <w:pPr>
        <w:pStyle w:val="ListParagraph"/>
        <w:numPr>
          <w:ilvl w:val="1"/>
          <w:numId w:val="87"/>
        </w:numPr>
        <w:tabs>
          <w:tab w:pos="622" w:val="left" w:leader="none"/>
        </w:tabs>
        <w:spacing w:line="242" w:lineRule="auto" w:before="3" w:after="0"/>
        <w:ind w:left="621" w:right="202" w:hanging="283"/>
        <w:jc w:val="both"/>
        <w:rPr>
          <w:sz w:val="24"/>
        </w:rPr>
      </w:pPr>
      <w:r>
        <w:rPr>
          <w:sz w:val="24"/>
        </w:rPr>
        <w:t>la creación de los órganos asesores de dirección que más se ajusten a las</w:t>
      </w:r>
      <w:r>
        <w:rPr>
          <w:spacing w:val="-24"/>
          <w:sz w:val="24"/>
        </w:rPr>
        <w:t> </w:t>
      </w:r>
      <w:r>
        <w:rPr>
          <w:sz w:val="24"/>
        </w:rPr>
        <w:t>característi- cas de la unidad;</w:t>
      </w:r>
    </w:p>
    <w:p>
      <w:pPr>
        <w:pStyle w:val="ListParagraph"/>
        <w:numPr>
          <w:ilvl w:val="1"/>
          <w:numId w:val="87"/>
        </w:numPr>
        <w:tabs>
          <w:tab w:pos="622" w:val="left" w:leader="none"/>
        </w:tabs>
        <w:spacing w:line="242" w:lineRule="auto" w:before="3" w:after="0"/>
        <w:ind w:left="621" w:right="202" w:hanging="283"/>
        <w:jc w:val="both"/>
        <w:rPr>
          <w:sz w:val="24"/>
        </w:rPr>
      </w:pPr>
      <w:r>
        <w:rPr>
          <w:sz w:val="24"/>
        </w:rPr>
        <w:t>las medidas que aseguran la participación de los trabajadores en la dirección de la unidad empresarial de base;</w:t>
      </w:r>
    </w:p>
    <w:p>
      <w:pPr>
        <w:pStyle w:val="ListParagraph"/>
        <w:numPr>
          <w:ilvl w:val="1"/>
          <w:numId w:val="87"/>
        </w:numPr>
        <w:tabs>
          <w:tab w:pos="622" w:val="left" w:leader="none"/>
        </w:tabs>
        <w:spacing w:line="242" w:lineRule="auto" w:before="2" w:after="0"/>
        <w:ind w:left="621" w:right="200" w:hanging="283"/>
        <w:jc w:val="both"/>
        <w:rPr>
          <w:sz w:val="24"/>
        </w:rPr>
      </w:pPr>
      <w:r>
        <w:rPr>
          <w:sz w:val="24"/>
        </w:rPr>
        <w:t>las acciones para la aplicación del reglamento de la estimulación moral a los</w:t>
      </w:r>
      <w:r>
        <w:rPr>
          <w:spacing w:val="-16"/>
          <w:sz w:val="24"/>
        </w:rPr>
        <w:t> </w:t>
      </w:r>
      <w:r>
        <w:rPr>
          <w:sz w:val="24"/>
        </w:rPr>
        <w:t>trabaja- dores de la unidad y los estímulos morales y materiales que corresponden a aquellos con actitudes y resultados relevantes;</w:t>
      </w:r>
    </w:p>
    <w:p>
      <w:pPr>
        <w:pStyle w:val="ListParagraph"/>
        <w:numPr>
          <w:ilvl w:val="1"/>
          <w:numId w:val="87"/>
        </w:numPr>
        <w:tabs>
          <w:tab w:pos="622" w:val="left" w:leader="none"/>
        </w:tabs>
        <w:spacing w:line="240" w:lineRule="auto" w:before="4" w:after="0"/>
        <w:ind w:left="621" w:right="0" w:hanging="283"/>
        <w:jc w:val="left"/>
        <w:rPr>
          <w:sz w:val="24"/>
        </w:rPr>
      </w:pPr>
      <w:r>
        <w:rPr>
          <w:sz w:val="24"/>
        </w:rPr>
        <w:t>las</w:t>
      </w:r>
      <w:r>
        <w:rPr>
          <w:spacing w:val="-15"/>
          <w:sz w:val="24"/>
        </w:rPr>
        <w:t> </w:t>
      </w:r>
      <w:r>
        <w:rPr>
          <w:spacing w:val="-3"/>
          <w:sz w:val="24"/>
        </w:rPr>
        <w:t>medidas</w:t>
      </w:r>
      <w:r>
        <w:rPr>
          <w:spacing w:val="-15"/>
          <w:sz w:val="24"/>
        </w:rPr>
        <w:t> </w:t>
      </w:r>
      <w:r>
        <w:rPr>
          <w:spacing w:val="-3"/>
          <w:sz w:val="24"/>
        </w:rPr>
        <w:t>disciplinarias</w:t>
      </w:r>
      <w:r>
        <w:rPr>
          <w:spacing w:val="-15"/>
          <w:sz w:val="24"/>
        </w:rPr>
        <w:t> </w:t>
      </w:r>
      <w:r>
        <w:rPr>
          <w:sz w:val="24"/>
        </w:rPr>
        <w:t>a</w:t>
      </w:r>
      <w:r>
        <w:rPr>
          <w:spacing w:val="-14"/>
          <w:sz w:val="24"/>
        </w:rPr>
        <w:t> </w:t>
      </w:r>
      <w:r>
        <w:rPr>
          <w:spacing w:val="-3"/>
          <w:sz w:val="24"/>
        </w:rPr>
        <w:t>aplicar</w:t>
      </w:r>
      <w:r>
        <w:rPr>
          <w:spacing w:val="-15"/>
          <w:sz w:val="24"/>
        </w:rPr>
        <w:t> </w:t>
      </w:r>
      <w:r>
        <w:rPr>
          <w:sz w:val="24"/>
        </w:rPr>
        <w:t>a</w:t>
      </w:r>
      <w:r>
        <w:rPr>
          <w:spacing w:val="-15"/>
          <w:sz w:val="24"/>
        </w:rPr>
        <w:t> </w:t>
      </w:r>
      <w:r>
        <w:rPr>
          <w:sz w:val="24"/>
        </w:rPr>
        <w:t>los</w:t>
      </w:r>
      <w:r>
        <w:rPr>
          <w:spacing w:val="-14"/>
          <w:sz w:val="24"/>
        </w:rPr>
        <w:t> </w:t>
      </w:r>
      <w:r>
        <w:rPr>
          <w:spacing w:val="-3"/>
          <w:sz w:val="24"/>
        </w:rPr>
        <w:t>trabajadores</w:t>
      </w:r>
      <w:r>
        <w:rPr>
          <w:spacing w:val="-15"/>
          <w:sz w:val="24"/>
        </w:rPr>
        <w:t> </w:t>
      </w:r>
      <w:r>
        <w:rPr>
          <w:sz w:val="24"/>
        </w:rPr>
        <w:t>que</w:t>
      </w:r>
      <w:r>
        <w:rPr>
          <w:spacing w:val="-15"/>
          <w:sz w:val="24"/>
        </w:rPr>
        <w:t> </w:t>
      </w:r>
      <w:r>
        <w:rPr>
          <w:spacing w:val="-3"/>
          <w:sz w:val="24"/>
        </w:rPr>
        <w:t>incumplen</w:t>
      </w:r>
      <w:r>
        <w:rPr>
          <w:spacing w:val="-14"/>
          <w:sz w:val="24"/>
        </w:rPr>
        <w:t> </w:t>
      </w:r>
      <w:r>
        <w:rPr>
          <w:sz w:val="24"/>
        </w:rPr>
        <w:t>con</w:t>
      </w:r>
      <w:r>
        <w:rPr>
          <w:spacing w:val="-15"/>
          <w:sz w:val="24"/>
        </w:rPr>
        <w:t> </w:t>
      </w:r>
      <w:r>
        <w:rPr>
          <w:sz w:val="24"/>
        </w:rPr>
        <w:t>lo</w:t>
      </w:r>
      <w:r>
        <w:rPr>
          <w:spacing w:val="-15"/>
          <w:sz w:val="24"/>
        </w:rPr>
        <w:t> </w:t>
      </w:r>
      <w:r>
        <w:rPr>
          <w:spacing w:val="-3"/>
          <w:sz w:val="24"/>
        </w:rPr>
        <w:t>establecido;</w:t>
      </w:r>
    </w:p>
    <w:p>
      <w:pPr>
        <w:pStyle w:val="ListParagraph"/>
        <w:numPr>
          <w:ilvl w:val="1"/>
          <w:numId w:val="87"/>
        </w:numPr>
        <w:tabs>
          <w:tab w:pos="622" w:val="left" w:leader="none"/>
        </w:tabs>
        <w:spacing w:line="242" w:lineRule="auto" w:before="5" w:after="0"/>
        <w:ind w:left="621" w:right="203" w:hanging="283"/>
        <w:jc w:val="both"/>
        <w:rPr>
          <w:sz w:val="24"/>
        </w:rPr>
      </w:pPr>
      <w:r>
        <w:rPr>
          <w:sz w:val="24"/>
        </w:rPr>
        <w:t>el reglamento de la brigada o equipo de trabajo socialista, así como las medidas que aseguran su</w:t>
      </w:r>
      <w:r>
        <w:rPr>
          <w:spacing w:val="-2"/>
          <w:sz w:val="24"/>
        </w:rPr>
        <w:t> </w:t>
      </w:r>
      <w:r>
        <w:rPr>
          <w:sz w:val="24"/>
        </w:rPr>
        <w:t>cumplimiento;</w:t>
      </w:r>
    </w:p>
    <w:p>
      <w:pPr>
        <w:pStyle w:val="ListParagraph"/>
        <w:numPr>
          <w:ilvl w:val="1"/>
          <w:numId w:val="87"/>
        </w:numPr>
        <w:tabs>
          <w:tab w:pos="622" w:val="left" w:leader="none"/>
        </w:tabs>
        <w:spacing w:line="242" w:lineRule="auto" w:before="2" w:after="0"/>
        <w:ind w:left="621" w:right="202" w:hanging="283"/>
        <w:jc w:val="both"/>
        <w:rPr>
          <w:sz w:val="24"/>
        </w:rPr>
      </w:pPr>
      <w:r>
        <w:rPr>
          <w:sz w:val="24"/>
        </w:rPr>
        <w:t>la</w:t>
      </w:r>
      <w:r>
        <w:rPr>
          <w:spacing w:val="-9"/>
          <w:sz w:val="24"/>
        </w:rPr>
        <w:t> </w:t>
      </w:r>
      <w:r>
        <w:rPr>
          <w:sz w:val="24"/>
        </w:rPr>
        <w:t>implantación</w:t>
      </w:r>
      <w:r>
        <w:rPr>
          <w:spacing w:val="-9"/>
          <w:sz w:val="24"/>
        </w:rPr>
        <w:t> </w:t>
      </w:r>
      <w:r>
        <w:rPr>
          <w:sz w:val="24"/>
        </w:rPr>
        <w:t>de</w:t>
      </w:r>
      <w:r>
        <w:rPr>
          <w:spacing w:val="-9"/>
          <w:sz w:val="24"/>
        </w:rPr>
        <w:t> </w:t>
      </w:r>
      <w:r>
        <w:rPr>
          <w:sz w:val="24"/>
        </w:rPr>
        <w:t>medidas</w:t>
      </w:r>
      <w:r>
        <w:rPr>
          <w:spacing w:val="-9"/>
          <w:sz w:val="24"/>
        </w:rPr>
        <w:t> </w:t>
      </w:r>
      <w:r>
        <w:rPr>
          <w:sz w:val="24"/>
        </w:rPr>
        <w:t>que</w:t>
      </w:r>
      <w:r>
        <w:rPr>
          <w:spacing w:val="-9"/>
          <w:sz w:val="24"/>
        </w:rPr>
        <w:t> </w:t>
      </w:r>
      <w:r>
        <w:rPr>
          <w:sz w:val="24"/>
        </w:rPr>
        <w:t>garanticen</w:t>
      </w:r>
      <w:r>
        <w:rPr>
          <w:spacing w:val="-9"/>
          <w:sz w:val="24"/>
        </w:rPr>
        <w:t> </w:t>
      </w:r>
      <w:r>
        <w:rPr>
          <w:sz w:val="24"/>
        </w:rPr>
        <w:t>la</w:t>
      </w:r>
      <w:r>
        <w:rPr>
          <w:spacing w:val="-9"/>
          <w:sz w:val="24"/>
        </w:rPr>
        <w:t> </w:t>
      </w:r>
      <w:r>
        <w:rPr>
          <w:sz w:val="24"/>
        </w:rPr>
        <w:t>organización,</w:t>
      </w:r>
      <w:r>
        <w:rPr>
          <w:spacing w:val="-9"/>
          <w:sz w:val="24"/>
        </w:rPr>
        <w:t> </w:t>
      </w:r>
      <w:r>
        <w:rPr>
          <w:sz w:val="24"/>
        </w:rPr>
        <w:t>planificación,</w:t>
      </w:r>
      <w:r>
        <w:rPr>
          <w:spacing w:val="-9"/>
          <w:sz w:val="24"/>
        </w:rPr>
        <w:t> </w:t>
      </w:r>
      <w:r>
        <w:rPr>
          <w:sz w:val="24"/>
        </w:rPr>
        <w:t>dirección</w:t>
      </w:r>
      <w:r>
        <w:rPr>
          <w:spacing w:val="-9"/>
          <w:sz w:val="24"/>
        </w:rPr>
        <w:t> </w:t>
      </w:r>
      <w:r>
        <w:rPr>
          <w:sz w:val="24"/>
        </w:rPr>
        <w:t>y control de los procesos de producción de bienes y servicios de la unidad empresarial de base;</w:t>
      </w:r>
    </w:p>
    <w:p>
      <w:pPr>
        <w:pStyle w:val="ListParagraph"/>
        <w:numPr>
          <w:ilvl w:val="1"/>
          <w:numId w:val="87"/>
        </w:numPr>
        <w:tabs>
          <w:tab w:pos="622" w:val="left" w:leader="none"/>
        </w:tabs>
        <w:spacing w:line="242" w:lineRule="auto" w:before="4" w:after="0"/>
        <w:ind w:left="621" w:right="202" w:hanging="283"/>
        <w:jc w:val="both"/>
        <w:rPr>
          <w:sz w:val="24"/>
        </w:rPr>
      </w:pPr>
      <w:r>
        <w:rPr>
          <w:sz w:val="24"/>
        </w:rPr>
        <w:t>las medidas que aseguren el cumplimiento de las producciones y servicios que se desarrollan en la unidad;</w:t>
      </w:r>
    </w:p>
    <w:p>
      <w:pPr>
        <w:pStyle w:val="ListParagraph"/>
        <w:numPr>
          <w:ilvl w:val="1"/>
          <w:numId w:val="87"/>
        </w:numPr>
        <w:tabs>
          <w:tab w:pos="622" w:val="left" w:leader="none"/>
        </w:tabs>
        <w:spacing w:line="242" w:lineRule="auto" w:before="3" w:after="0"/>
        <w:ind w:left="621" w:right="200" w:hanging="283"/>
        <w:jc w:val="both"/>
        <w:rPr>
          <w:sz w:val="24"/>
        </w:rPr>
      </w:pPr>
      <w:r>
        <w:rPr>
          <w:sz w:val="24"/>
        </w:rPr>
        <w:t>mantenimiento</w:t>
      </w:r>
      <w:r>
        <w:rPr>
          <w:spacing w:val="-13"/>
          <w:sz w:val="24"/>
        </w:rPr>
        <w:t> </w:t>
      </w:r>
      <w:r>
        <w:rPr>
          <w:sz w:val="24"/>
        </w:rPr>
        <w:t>adecuado</w:t>
      </w:r>
      <w:r>
        <w:rPr>
          <w:spacing w:val="-12"/>
          <w:sz w:val="24"/>
        </w:rPr>
        <w:t> </w:t>
      </w:r>
      <w:r>
        <w:rPr>
          <w:sz w:val="24"/>
        </w:rPr>
        <w:t>de</w:t>
      </w:r>
      <w:r>
        <w:rPr>
          <w:spacing w:val="-13"/>
          <w:sz w:val="24"/>
        </w:rPr>
        <w:t> </w:t>
      </w:r>
      <w:r>
        <w:rPr>
          <w:sz w:val="24"/>
        </w:rPr>
        <w:t>los</w:t>
      </w:r>
      <w:r>
        <w:rPr>
          <w:spacing w:val="-12"/>
          <w:sz w:val="24"/>
        </w:rPr>
        <w:t> </w:t>
      </w:r>
      <w:r>
        <w:rPr>
          <w:sz w:val="24"/>
        </w:rPr>
        <w:t>inmuebles,</w:t>
      </w:r>
      <w:r>
        <w:rPr>
          <w:spacing w:val="-13"/>
          <w:sz w:val="24"/>
        </w:rPr>
        <w:t> </w:t>
      </w:r>
      <w:r>
        <w:rPr>
          <w:sz w:val="24"/>
        </w:rPr>
        <w:t>muebles,</w:t>
      </w:r>
      <w:r>
        <w:rPr>
          <w:spacing w:val="-12"/>
          <w:sz w:val="24"/>
        </w:rPr>
        <w:t> </w:t>
      </w:r>
      <w:r>
        <w:rPr>
          <w:sz w:val="24"/>
        </w:rPr>
        <w:t>medios,</w:t>
      </w:r>
      <w:r>
        <w:rPr>
          <w:spacing w:val="-13"/>
          <w:sz w:val="24"/>
        </w:rPr>
        <w:t> </w:t>
      </w:r>
      <w:r>
        <w:rPr>
          <w:sz w:val="24"/>
        </w:rPr>
        <w:t>equipos,</w:t>
      </w:r>
      <w:r>
        <w:rPr>
          <w:spacing w:val="-12"/>
          <w:sz w:val="24"/>
        </w:rPr>
        <w:t> </w:t>
      </w:r>
      <w:r>
        <w:rPr>
          <w:sz w:val="24"/>
        </w:rPr>
        <w:t>instrumentos</w:t>
      </w:r>
      <w:r>
        <w:rPr>
          <w:spacing w:val="-12"/>
          <w:sz w:val="24"/>
        </w:rPr>
        <w:t> </w:t>
      </w:r>
      <w:r>
        <w:rPr>
          <w:sz w:val="24"/>
        </w:rPr>
        <w:t>y herramientas que son administrados por la unidad empresarial de base, así como del sistema de control de los medios de</w:t>
      </w:r>
      <w:r>
        <w:rPr>
          <w:spacing w:val="-2"/>
          <w:sz w:val="24"/>
        </w:rPr>
        <w:t> </w:t>
      </w:r>
      <w:r>
        <w:rPr>
          <w:sz w:val="24"/>
        </w:rPr>
        <w:t>medición;</w:t>
      </w:r>
    </w:p>
    <w:p>
      <w:pPr>
        <w:pStyle w:val="ListParagraph"/>
        <w:numPr>
          <w:ilvl w:val="1"/>
          <w:numId w:val="87"/>
        </w:numPr>
        <w:tabs>
          <w:tab w:pos="622" w:val="left" w:leader="none"/>
        </w:tabs>
        <w:spacing w:line="240" w:lineRule="auto" w:before="4" w:after="0"/>
        <w:ind w:left="621" w:right="0" w:hanging="283"/>
        <w:jc w:val="left"/>
        <w:rPr>
          <w:sz w:val="24"/>
        </w:rPr>
      </w:pPr>
      <w:r>
        <w:rPr>
          <w:sz w:val="24"/>
        </w:rPr>
        <w:t>la</w:t>
      </w:r>
      <w:r>
        <w:rPr>
          <w:spacing w:val="-6"/>
          <w:sz w:val="24"/>
        </w:rPr>
        <w:t> </w:t>
      </w:r>
      <w:r>
        <w:rPr>
          <w:sz w:val="24"/>
        </w:rPr>
        <w:t>implantación</w:t>
      </w:r>
      <w:r>
        <w:rPr>
          <w:spacing w:val="-5"/>
          <w:sz w:val="24"/>
        </w:rPr>
        <w:t> </w:t>
      </w:r>
      <w:r>
        <w:rPr>
          <w:sz w:val="24"/>
        </w:rPr>
        <w:t>del</w:t>
      </w:r>
      <w:r>
        <w:rPr>
          <w:spacing w:val="-7"/>
          <w:sz w:val="24"/>
        </w:rPr>
        <w:t> </w:t>
      </w:r>
      <w:r>
        <w:rPr>
          <w:sz w:val="24"/>
        </w:rPr>
        <w:t>sistema</w:t>
      </w:r>
      <w:r>
        <w:rPr>
          <w:spacing w:val="-6"/>
          <w:sz w:val="24"/>
        </w:rPr>
        <w:t> </w:t>
      </w:r>
      <w:r>
        <w:rPr>
          <w:sz w:val="24"/>
        </w:rPr>
        <w:t>de</w:t>
      </w:r>
      <w:r>
        <w:rPr>
          <w:spacing w:val="-6"/>
          <w:sz w:val="24"/>
        </w:rPr>
        <w:t> </w:t>
      </w:r>
      <w:r>
        <w:rPr>
          <w:sz w:val="24"/>
        </w:rPr>
        <w:t>gestión</w:t>
      </w:r>
      <w:r>
        <w:rPr>
          <w:spacing w:val="-7"/>
          <w:sz w:val="24"/>
        </w:rPr>
        <w:t> </w:t>
      </w:r>
      <w:r>
        <w:rPr>
          <w:sz w:val="24"/>
        </w:rPr>
        <w:t>de</w:t>
      </w:r>
      <w:r>
        <w:rPr>
          <w:spacing w:val="-6"/>
          <w:sz w:val="24"/>
        </w:rPr>
        <w:t> </w:t>
      </w:r>
      <w:r>
        <w:rPr>
          <w:sz w:val="24"/>
        </w:rPr>
        <w:t>la</w:t>
      </w:r>
      <w:r>
        <w:rPr>
          <w:spacing w:val="-6"/>
          <w:sz w:val="24"/>
        </w:rPr>
        <w:t> </w:t>
      </w:r>
      <w:r>
        <w:rPr>
          <w:sz w:val="24"/>
        </w:rPr>
        <w:t>calidad</w:t>
      </w:r>
      <w:r>
        <w:rPr>
          <w:spacing w:val="-6"/>
          <w:sz w:val="24"/>
        </w:rPr>
        <w:t> </w:t>
      </w:r>
      <w:r>
        <w:rPr>
          <w:sz w:val="24"/>
        </w:rPr>
        <w:t>de</w:t>
      </w:r>
      <w:r>
        <w:rPr>
          <w:spacing w:val="-6"/>
          <w:sz w:val="24"/>
        </w:rPr>
        <w:t> </w:t>
      </w:r>
      <w:r>
        <w:rPr>
          <w:sz w:val="24"/>
        </w:rPr>
        <w:t>la</w:t>
      </w:r>
      <w:r>
        <w:rPr>
          <w:spacing w:val="-6"/>
          <w:sz w:val="24"/>
        </w:rPr>
        <w:t> </w:t>
      </w:r>
      <w:r>
        <w:rPr>
          <w:sz w:val="24"/>
        </w:rPr>
        <w:t>unidad</w:t>
      </w:r>
      <w:r>
        <w:rPr>
          <w:spacing w:val="-6"/>
          <w:sz w:val="24"/>
        </w:rPr>
        <w:t> </w:t>
      </w:r>
      <w:r>
        <w:rPr>
          <w:sz w:val="24"/>
        </w:rPr>
        <w:t>empresarial</w:t>
      </w:r>
      <w:r>
        <w:rPr>
          <w:spacing w:val="-7"/>
          <w:sz w:val="24"/>
        </w:rPr>
        <w:t> </w:t>
      </w:r>
      <w:r>
        <w:rPr>
          <w:sz w:val="24"/>
        </w:rPr>
        <w:t>de</w:t>
      </w:r>
      <w:r>
        <w:rPr>
          <w:spacing w:val="-6"/>
          <w:sz w:val="24"/>
        </w:rPr>
        <w:t> </w:t>
      </w:r>
      <w:r>
        <w:rPr>
          <w:sz w:val="24"/>
        </w:rPr>
        <w:t>base;</w:t>
      </w:r>
    </w:p>
    <w:p>
      <w:pPr>
        <w:pStyle w:val="ListParagraph"/>
        <w:numPr>
          <w:ilvl w:val="1"/>
          <w:numId w:val="87"/>
        </w:numPr>
        <w:tabs>
          <w:tab w:pos="622" w:val="left" w:leader="none"/>
        </w:tabs>
        <w:spacing w:line="242" w:lineRule="auto" w:before="4" w:after="0"/>
        <w:ind w:left="621" w:right="204" w:hanging="397"/>
        <w:jc w:val="left"/>
        <w:rPr>
          <w:sz w:val="24"/>
        </w:rPr>
      </w:pPr>
      <w:r>
        <w:rPr>
          <w:sz w:val="24"/>
        </w:rPr>
        <w:t>las</w:t>
      </w:r>
      <w:r>
        <w:rPr>
          <w:spacing w:val="-7"/>
          <w:sz w:val="24"/>
        </w:rPr>
        <w:t> </w:t>
      </w:r>
      <w:r>
        <w:rPr>
          <w:sz w:val="24"/>
        </w:rPr>
        <w:t>medidas</w:t>
      </w:r>
      <w:r>
        <w:rPr>
          <w:spacing w:val="-7"/>
          <w:sz w:val="24"/>
        </w:rPr>
        <w:t> </w:t>
      </w:r>
      <w:r>
        <w:rPr>
          <w:sz w:val="24"/>
        </w:rPr>
        <w:t>que</w:t>
      </w:r>
      <w:r>
        <w:rPr>
          <w:spacing w:val="-6"/>
          <w:sz w:val="24"/>
        </w:rPr>
        <w:t> </w:t>
      </w:r>
      <w:r>
        <w:rPr>
          <w:sz w:val="24"/>
        </w:rPr>
        <w:t>garanticen</w:t>
      </w:r>
      <w:r>
        <w:rPr>
          <w:spacing w:val="-6"/>
          <w:sz w:val="24"/>
        </w:rPr>
        <w:t> </w:t>
      </w:r>
      <w:r>
        <w:rPr>
          <w:sz w:val="24"/>
        </w:rPr>
        <w:t>el</w:t>
      </w:r>
      <w:r>
        <w:rPr>
          <w:spacing w:val="-7"/>
          <w:sz w:val="24"/>
        </w:rPr>
        <w:t> </w:t>
      </w:r>
      <w:r>
        <w:rPr>
          <w:sz w:val="24"/>
        </w:rPr>
        <w:t>cumplimiento</w:t>
      </w:r>
      <w:r>
        <w:rPr>
          <w:spacing w:val="-6"/>
          <w:sz w:val="24"/>
        </w:rPr>
        <w:t> </w:t>
      </w:r>
      <w:r>
        <w:rPr>
          <w:sz w:val="24"/>
        </w:rPr>
        <w:t>del</w:t>
      </w:r>
      <w:r>
        <w:rPr>
          <w:spacing w:val="-6"/>
          <w:sz w:val="24"/>
        </w:rPr>
        <w:t> </w:t>
      </w:r>
      <w:r>
        <w:rPr>
          <w:sz w:val="24"/>
        </w:rPr>
        <w:t>sistema</w:t>
      </w:r>
      <w:r>
        <w:rPr>
          <w:spacing w:val="-7"/>
          <w:sz w:val="24"/>
        </w:rPr>
        <w:t> </w:t>
      </w:r>
      <w:r>
        <w:rPr>
          <w:sz w:val="24"/>
        </w:rPr>
        <w:t>de</w:t>
      </w:r>
      <w:r>
        <w:rPr>
          <w:spacing w:val="-6"/>
          <w:sz w:val="24"/>
        </w:rPr>
        <w:t> </w:t>
      </w:r>
      <w:r>
        <w:rPr>
          <w:sz w:val="24"/>
        </w:rPr>
        <w:t>seguridad</w:t>
      </w:r>
      <w:r>
        <w:rPr>
          <w:spacing w:val="-7"/>
          <w:sz w:val="24"/>
        </w:rPr>
        <w:t> </w:t>
      </w:r>
      <w:r>
        <w:rPr>
          <w:sz w:val="24"/>
        </w:rPr>
        <w:t>y</w:t>
      </w:r>
      <w:r>
        <w:rPr>
          <w:spacing w:val="-6"/>
          <w:sz w:val="24"/>
        </w:rPr>
        <w:t> </w:t>
      </w:r>
      <w:r>
        <w:rPr>
          <w:sz w:val="24"/>
        </w:rPr>
        <w:t>protección</w:t>
      </w:r>
      <w:r>
        <w:rPr>
          <w:spacing w:val="-7"/>
          <w:sz w:val="24"/>
        </w:rPr>
        <w:t> </w:t>
      </w:r>
      <w:r>
        <w:rPr>
          <w:sz w:val="24"/>
        </w:rPr>
        <w:t>de la unidad;</w:t>
      </w:r>
    </w:p>
    <w:p>
      <w:pPr>
        <w:pStyle w:val="ListParagraph"/>
        <w:numPr>
          <w:ilvl w:val="1"/>
          <w:numId w:val="87"/>
        </w:numPr>
        <w:tabs>
          <w:tab w:pos="622" w:val="left" w:leader="none"/>
        </w:tabs>
        <w:spacing w:line="242" w:lineRule="auto" w:before="3" w:after="0"/>
        <w:ind w:left="621" w:right="201" w:hanging="397"/>
        <w:jc w:val="left"/>
        <w:rPr>
          <w:sz w:val="24"/>
        </w:rPr>
      </w:pPr>
      <w:r>
        <w:rPr>
          <w:sz w:val="24"/>
        </w:rPr>
        <w:t>las</w:t>
      </w:r>
      <w:r>
        <w:rPr>
          <w:spacing w:val="-10"/>
          <w:sz w:val="24"/>
        </w:rPr>
        <w:t> </w:t>
      </w:r>
      <w:r>
        <w:rPr>
          <w:sz w:val="24"/>
        </w:rPr>
        <w:t>acciones</w:t>
      </w:r>
      <w:r>
        <w:rPr>
          <w:spacing w:val="-9"/>
          <w:sz w:val="24"/>
        </w:rPr>
        <w:t> </w:t>
      </w:r>
      <w:r>
        <w:rPr>
          <w:sz w:val="24"/>
        </w:rPr>
        <w:t>que</w:t>
      </w:r>
      <w:r>
        <w:rPr>
          <w:spacing w:val="-9"/>
          <w:sz w:val="24"/>
        </w:rPr>
        <w:t> </w:t>
      </w:r>
      <w:r>
        <w:rPr>
          <w:sz w:val="24"/>
        </w:rPr>
        <w:t>aseguran</w:t>
      </w:r>
      <w:r>
        <w:rPr>
          <w:spacing w:val="-9"/>
          <w:sz w:val="24"/>
        </w:rPr>
        <w:t> </w:t>
      </w:r>
      <w:r>
        <w:rPr>
          <w:sz w:val="24"/>
        </w:rPr>
        <w:t>el</w:t>
      </w:r>
      <w:r>
        <w:rPr>
          <w:spacing w:val="-9"/>
          <w:sz w:val="24"/>
        </w:rPr>
        <w:t> </w:t>
      </w:r>
      <w:r>
        <w:rPr>
          <w:sz w:val="24"/>
        </w:rPr>
        <w:t>cumplimiento</w:t>
      </w:r>
      <w:r>
        <w:rPr>
          <w:spacing w:val="-10"/>
          <w:sz w:val="24"/>
        </w:rPr>
        <w:t> </w:t>
      </w:r>
      <w:r>
        <w:rPr>
          <w:sz w:val="24"/>
        </w:rPr>
        <w:t>de</w:t>
      </w:r>
      <w:r>
        <w:rPr>
          <w:spacing w:val="-9"/>
          <w:sz w:val="24"/>
        </w:rPr>
        <w:t> </w:t>
      </w:r>
      <w:r>
        <w:rPr>
          <w:sz w:val="24"/>
        </w:rPr>
        <w:t>las</w:t>
      </w:r>
      <w:r>
        <w:rPr>
          <w:spacing w:val="-9"/>
          <w:sz w:val="24"/>
        </w:rPr>
        <w:t> </w:t>
      </w:r>
      <w:r>
        <w:rPr>
          <w:sz w:val="24"/>
        </w:rPr>
        <w:t>demandas</w:t>
      </w:r>
      <w:r>
        <w:rPr>
          <w:spacing w:val="-9"/>
          <w:sz w:val="24"/>
        </w:rPr>
        <w:t> </w:t>
      </w:r>
      <w:r>
        <w:rPr>
          <w:sz w:val="24"/>
        </w:rPr>
        <w:t>de</w:t>
      </w:r>
      <w:r>
        <w:rPr>
          <w:spacing w:val="-9"/>
          <w:sz w:val="24"/>
        </w:rPr>
        <w:t> </w:t>
      </w:r>
      <w:r>
        <w:rPr>
          <w:sz w:val="24"/>
        </w:rPr>
        <w:t>tiempo</w:t>
      </w:r>
      <w:r>
        <w:rPr>
          <w:spacing w:val="-10"/>
          <w:sz w:val="24"/>
        </w:rPr>
        <w:t> </w:t>
      </w:r>
      <w:r>
        <w:rPr>
          <w:sz w:val="24"/>
        </w:rPr>
        <w:t>de</w:t>
      </w:r>
      <w:r>
        <w:rPr>
          <w:spacing w:val="-9"/>
          <w:sz w:val="24"/>
        </w:rPr>
        <w:t> </w:t>
      </w:r>
      <w:r>
        <w:rPr>
          <w:sz w:val="24"/>
        </w:rPr>
        <w:t>paz</w:t>
      </w:r>
      <w:r>
        <w:rPr>
          <w:spacing w:val="-9"/>
          <w:sz w:val="24"/>
        </w:rPr>
        <w:t> </w:t>
      </w:r>
      <w:r>
        <w:rPr>
          <w:sz w:val="24"/>
        </w:rPr>
        <w:t>para</w:t>
      </w:r>
      <w:r>
        <w:rPr>
          <w:spacing w:val="-9"/>
          <w:sz w:val="24"/>
        </w:rPr>
        <w:t> </w:t>
      </w:r>
      <w:r>
        <w:rPr>
          <w:sz w:val="24"/>
        </w:rPr>
        <w:t>los órganos de la defensa, la reserva estatal y la defensa</w:t>
      </w:r>
      <w:r>
        <w:rPr>
          <w:spacing w:val="-1"/>
          <w:sz w:val="24"/>
        </w:rPr>
        <w:t> </w:t>
      </w:r>
      <w:r>
        <w:rPr>
          <w:sz w:val="24"/>
        </w:rPr>
        <w:t>civil;</w:t>
      </w:r>
    </w:p>
    <w:p>
      <w:pPr>
        <w:pStyle w:val="ListParagraph"/>
        <w:numPr>
          <w:ilvl w:val="1"/>
          <w:numId w:val="87"/>
        </w:numPr>
        <w:tabs>
          <w:tab w:pos="622" w:val="left" w:leader="none"/>
        </w:tabs>
        <w:spacing w:line="242" w:lineRule="auto" w:before="2" w:after="0"/>
        <w:ind w:left="621" w:right="203" w:hanging="397"/>
        <w:jc w:val="left"/>
        <w:rPr>
          <w:sz w:val="24"/>
        </w:rPr>
      </w:pPr>
      <w:r>
        <w:rPr>
          <w:sz w:val="24"/>
        </w:rPr>
        <w:t>las medidas para el cumplimiento de los planes de la demanda en situaciones excep- cionales con los órganos de la</w:t>
      </w:r>
      <w:r>
        <w:rPr>
          <w:spacing w:val="-1"/>
          <w:sz w:val="24"/>
        </w:rPr>
        <w:t> </w:t>
      </w:r>
      <w:r>
        <w:rPr>
          <w:sz w:val="24"/>
        </w:rPr>
        <w:t>defensa;</w:t>
      </w:r>
    </w:p>
    <w:p>
      <w:pPr>
        <w:spacing w:after="0" w:line="242" w:lineRule="auto"/>
        <w:jc w:val="left"/>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448" from="93.259796pt,14.408856pt" to="518.739796pt,14.408856pt" stroked="true" strokeweight="1pt" strokecolor="#000000">
            <v:stroke dashstyle="solid"/>
            <w10:wrap type="none"/>
          </v:line>
        </w:pict>
      </w:r>
      <w:r>
        <w:rPr>
          <w:b/>
          <w:spacing w:val="-3"/>
          <w:w w:val="110"/>
          <w:sz w:val="20"/>
        </w:rPr>
        <w:t>1102</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spacing w:before="8"/>
        <w:rPr>
          <w:b/>
          <w:sz w:val="17"/>
        </w:rPr>
      </w:pPr>
    </w:p>
    <w:p>
      <w:pPr>
        <w:pStyle w:val="ListParagraph"/>
        <w:numPr>
          <w:ilvl w:val="1"/>
          <w:numId w:val="87"/>
        </w:numPr>
        <w:tabs>
          <w:tab w:pos="486" w:val="left" w:leader="none"/>
        </w:tabs>
        <w:spacing w:line="240" w:lineRule="auto" w:before="0" w:after="0"/>
        <w:ind w:left="485" w:right="0" w:hanging="260"/>
        <w:jc w:val="left"/>
        <w:rPr>
          <w:sz w:val="24"/>
        </w:rPr>
      </w:pPr>
      <w:r>
        <w:rPr>
          <w:sz w:val="24"/>
        </w:rPr>
        <w:t>los planes contra catástrofes;</w:t>
      </w:r>
    </w:p>
    <w:p>
      <w:pPr>
        <w:pStyle w:val="ListParagraph"/>
        <w:numPr>
          <w:ilvl w:val="1"/>
          <w:numId w:val="87"/>
        </w:numPr>
        <w:tabs>
          <w:tab w:pos="486" w:val="left" w:leader="none"/>
        </w:tabs>
        <w:spacing w:line="242" w:lineRule="auto" w:before="4" w:after="0"/>
        <w:ind w:left="485" w:right="203" w:hanging="260"/>
        <w:jc w:val="left"/>
        <w:rPr>
          <w:sz w:val="24"/>
        </w:rPr>
      </w:pPr>
      <w:r>
        <w:rPr>
          <w:sz w:val="24"/>
        </w:rPr>
        <w:t>las</w:t>
      </w:r>
      <w:r>
        <w:rPr>
          <w:spacing w:val="-4"/>
          <w:sz w:val="24"/>
        </w:rPr>
        <w:t> </w:t>
      </w:r>
      <w:r>
        <w:rPr>
          <w:sz w:val="24"/>
        </w:rPr>
        <w:t>medidas</w:t>
      </w:r>
      <w:r>
        <w:rPr>
          <w:spacing w:val="-4"/>
          <w:sz w:val="24"/>
        </w:rPr>
        <w:t> </w:t>
      </w:r>
      <w:r>
        <w:rPr>
          <w:sz w:val="24"/>
        </w:rPr>
        <w:t>que</w:t>
      </w:r>
      <w:r>
        <w:rPr>
          <w:spacing w:val="-3"/>
          <w:sz w:val="24"/>
        </w:rPr>
        <w:t> </w:t>
      </w:r>
      <w:r>
        <w:rPr>
          <w:sz w:val="24"/>
        </w:rPr>
        <w:t>garanticen</w:t>
      </w:r>
      <w:r>
        <w:rPr>
          <w:spacing w:val="-3"/>
          <w:sz w:val="24"/>
        </w:rPr>
        <w:t> </w:t>
      </w:r>
      <w:r>
        <w:rPr>
          <w:sz w:val="24"/>
        </w:rPr>
        <w:t>el</w:t>
      </w:r>
      <w:r>
        <w:rPr>
          <w:spacing w:val="-4"/>
          <w:sz w:val="24"/>
        </w:rPr>
        <w:t> </w:t>
      </w:r>
      <w:r>
        <w:rPr>
          <w:sz w:val="24"/>
        </w:rPr>
        <w:t>cumplimiento</w:t>
      </w:r>
      <w:r>
        <w:rPr>
          <w:spacing w:val="-4"/>
          <w:sz w:val="24"/>
        </w:rPr>
        <w:t> </w:t>
      </w:r>
      <w:r>
        <w:rPr>
          <w:sz w:val="24"/>
        </w:rPr>
        <w:t>del</w:t>
      </w:r>
      <w:r>
        <w:rPr>
          <w:spacing w:val="-4"/>
          <w:sz w:val="24"/>
        </w:rPr>
        <w:t> </w:t>
      </w:r>
      <w:r>
        <w:rPr>
          <w:sz w:val="24"/>
        </w:rPr>
        <w:t>manual</w:t>
      </w:r>
      <w:r>
        <w:rPr>
          <w:spacing w:val="-4"/>
          <w:sz w:val="24"/>
        </w:rPr>
        <w:t> </w:t>
      </w:r>
      <w:r>
        <w:rPr>
          <w:sz w:val="24"/>
        </w:rPr>
        <w:t>de</w:t>
      </w:r>
      <w:r>
        <w:rPr>
          <w:spacing w:val="-3"/>
          <w:sz w:val="24"/>
        </w:rPr>
        <w:t> </w:t>
      </w:r>
      <w:r>
        <w:rPr>
          <w:sz w:val="24"/>
        </w:rPr>
        <w:t>seguridad</w:t>
      </w:r>
      <w:r>
        <w:rPr>
          <w:spacing w:val="-3"/>
          <w:sz w:val="24"/>
        </w:rPr>
        <w:t> </w:t>
      </w:r>
      <w:r>
        <w:rPr>
          <w:sz w:val="24"/>
        </w:rPr>
        <w:t>y</w:t>
      </w:r>
      <w:r>
        <w:rPr>
          <w:spacing w:val="-3"/>
          <w:sz w:val="24"/>
        </w:rPr>
        <w:t> </w:t>
      </w:r>
      <w:r>
        <w:rPr>
          <w:sz w:val="24"/>
        </w:rPr>
        <w:t>salud</w:t>
      </w:r>
      <w:r>
        <w:rPr>
          <w:spacing w:val="-3"/>
          <w:sz w:val="24"/>
        </w:rPr>
        <w:t> </w:t>
      </w:r>
      <w:r>
        <w:rPr>
          <w:sz w:val="24"/>
        </w:rPr>
        <w:t>en</w:t>
      </w:r>
      <w:r>
        <w:rPr>
          <w:spacing w:val="-3"/>
          <w:sz w:val="24"/>
        </w:rPr>
        <w:t> </w:t>
      </w:r>
      <w:r>
        <w:rPr>
          <w:sz w:val="24"/>
        </w:rPr>
        <w:t>el</w:t>
      </w:r>
      <w:r>
        <w:rPr>
          <w:spacing w:val="-4"/>
          <w:sz w:val="24"/>
        </w:rPr>
        <w:t> </w:t>
      </w:r>
      <w:r>
        <w:rPr>
          <w:sz w:val="24"/>
        </w:rPr>
        <w:t>tra- bajo;</w:t>
      </w:r>
    </w:p>
    <w:p>
      <w:pPr>
        <w:pStyle w:val="ListParagraph"/>
        <w:numPr>
          <w:ilvl w:val="1"/>
          <w:numId w:val="87"/>
        </w:numPr>
        <w:tabs>
          <w:tab w:pos="486" w:val="left" w:leader="none"/>
        </w:tabs>
        <w:spacing w:line="240" w:lineRule="auto" w:before="3" w:after="0"/>
        <w:ind w:left="485" w:right="0" w:hanging="260"/>
        <w:jc w:val="left"/>
        <w:rPr>
          <w:sz w:val="24"/>
        </w:rPr>
      </w:pPr>
      <w:r>
        <w:rPr>
          <w:sz w:val="24"/>
        </w:rPr>
        <w:t>el cronograma para la elaboración del plan anual de la unidad empresarial de base;</w:t>
      </w:r>
    </w:p>
    <w:p>
      <w:pPr>
        <w:pStyle w:val="ListParagraph"/>
        <w:numPr>
          <w:ilvl w:val="1"/>
          <w:numId w:val="87"/>
        </w:numPr>
        <w:tabs>
          <w:tab w:pos="486" w:val="left" w:leader="none"/>
        </w:tabs>
        <w:spacing w:line="242" w:lineRule="auto" w:before="4" w:after="0"/>
        <w:ind w:left="485" w:right="201" w:hanging="260"/>
        <w:jc w:val="left"/>
        <w:rPr>
          <w:sz w:val="24"/>
        </w:rPr>
      </w:pPr>
      <w:r>
        <w:rPr>
          <w:sz w:val="24"/>
        </w:rPr>
        <w:t>la implantación del sistema de control interno y las medidas a incorporar en el Plan</w:t>
      </w:r>
      <w:r>
        <w:rPr>
          <w:spacing w:val="-40"/>
          <w:sz w:val="24"/>
        </w:rPr>
        <w:t> </w:t>
      </w:r>
      <w:r>
        <w:rPr>
          <w:sz w:val="24"/>
        </w:rPr>
        <w:t>de Prevención de</w:t>
      </w:r>
      <w:r>
        <w:rPr>
          <w:spacing w:val="-2"/>
          <w:sz w:val="24"/>
        </w:rPr>
        <w:t> </w:t>
      </w:r>
      <w:r>
        <w:rPr>
          <w:sz w:val="24"/>
        </w:rPr>
        <w:t>Riesgos;</w:t>
      </w:r>
    </w:p>
    <w:p>
      <w:pPr>
        <w:pStyle w:val="ListParagraph"/>
        <w:numPr>
          <w:ilvl w:val="1"/>
          <w:numId w:val="87"/>
        </w:numPr>
        <w:tabs>
          <w:tab w:pos="486" w:val="left" w:leader="none"/>
        </w:tabs>
        <w:spacing w:line="240" w:lineRule="auto" w:before="2" w:after="0"/>
        <w:ind w:left="485" w:right="0" w:hanging="260"/>
        <w:jc w:val="left"/>
        <w:rPr>
          <w:sz w:val="24"/>
        </w:rPr>
      </w:pPr>
      <w:r>
        <w:rPr>
          <w:sz w:val="24"/>
        </w:rPr>
        <w:t>el plan de auditoría interna a realizar en la unidad empresarial de base; y</w:t>
      </w:r>
    </w:p>
    <w:p>
      <w:pPr>
        <w:pStyle w:val="ListParagraph"/>
        <w:numPr>
          <w:ilvl w:val="1"/>
          <w:numId w:val="87"/>
        </w:numPr>
        <w:tabs>
          <w:tab w:pos="486" w:val="left" w:leader="none"/>
        </w:tabs>
        <w:spacing w:line="240" w:lineRule="auto" w:before="4" w:after="0"/>
        <w:ind w:left="485" w:right="0" w:hanging="260"/>
        <w:jc w:val="left"/>
        <w:rPr>
          <w:sz w:val="24"/>
        </w:rPr>
      </w:pPr>
      <w:r>
        <w:rPr>
          <w:sz w:val="24"/>
        </w:rPr>
        <w:t>la implantación del sistema de costo aprobado para la unidad empresarial de</w:t>
      </w:r>
      <w:r>
        <w:rPr>
          <w:spacing w:val="-5"/>
          <w:sz w:val="24"/>
        </w:rPr>
        <w:t> </w:t>
      </w:r>
      <w:r>
        <w:rPr>
          <w:sz w:val="24"/>
        </w:rPr>
        <w:t>base;</w:t>
      </w:r>
    </w:p>
    <w:p>
      <w:pPr>
        <w:pStyle w:val="ListParagraph"/>
        <w:numPr>
          <w:ilvl w:val="0"/>
          <w:numId w:val="87"/>
        </w:numPr>
        <w:tabs>
          <w:tab w:pos="679" w:val="left" w:leader="none"/>
        </w:tabs>
        <w:spacing w:line="242" w:lineRule="auto" w:before="24" w:after="0"/>
        <w:ind w:left="678" w:right="201" w:hanging="340"/>
        <w:jc w:val="both"/>
        <w:rPr>
          <w:sz w:val="24"/>
        </w:rPr>
      </w:pPr>
      <w:r>
        <w:rPr>
          <w:sz w:val="24"/>
        </w:rPr>
        <w:t>proponer</w:t>
      </w:r>
      <w:r>
        <w:rPr>
          <w:spacing w:val="-17"/>
          <w:sz w:val="24"/>
        </w:rPr>
        <w:t> </w:t>
      </w:r>
      <w:r>
        <w:rPr>
          <w:sz w:val="24"/>
        </w:rPr>
        <w:t>a</w:t>
      </w:r>
      <w:r>
        <w:rPr>
          <w:spacing w:val="-17"/>
          <w:sz w:val="24"/>
        </w:rPr>
        <w:t> </w:t>
      </w:r>
      <w:r>
        <w:rPr>
          <w:sz w:val="24"/>
        </w:rPr>
        <w:t>la</w:t>
      </w:r>
      <w:r>
        <w:rPr>
          <w:spacing w:val="-17"/>
          <w:sz w:val="24"/>
        </w:rPr>
        <w:t> </w:t>
      </w:r>
      <w:r>
        <w:rPr>
          <w:sz w:val="24"/>
        </w:rPr>
        <w:t>dirección</w:t>
      </w:r>
      <w:r>
        <w:rPr>
          <w:spacing w:val="-17"/>
          <w:sz w:val="24"/>
        </w:rPr>
        <w:t> </w:t>
      </w:r>
      <w:r>
        <w:rPr>
          <w:sz w:val="24"/>
        </w:rPr>
        <w:t>de</w:t>
      </w:r>
      <w:r>
        <w:rPr>
          <w:spacing w:val="-16"/>
          <w:sz w:val="24"/>
        </w:rPr>
        <w:t> </w:t>
      </w:r>
      <w:r>
        <w:rPr>
          <w:sz w:val="24"/>
        </w:rPr>
        <w:t>la</w:t>
      </w:r>
      <w:r>
        <w:rPr>
          <w:spacing w:val="-17"/>
          <w:sz w:val="24"/>
        </w:rPr>
        <w:t> </w:t>
      </w:r>
      <w:r>
        <w:rPr>
          <w:sz w:val="24"/>
        </w:rPr>
        <w:t>empresa</w:t>
      </w:r>
      <w:r>
        <w:rPr>
          <w:spacing w:val="-17"/>
          <w:sz w:val="24"/>
        </w:rPr>
        <w:t> </w:t>
      </w:r>
      <w:r>
        <w:rPr>
          <w:sz w:val="24"/>
        </w:rPr>
        <w:t>las</w:t>
      </w:r>
      <w:r>
        <w:rPr>
          <w:spacing w:val="-17"/>
          <w:sz w:val="24"/>
        </w:rPr>
        <w:t> </w:t>
      </w:r>
      <w:r>
        <w:rPr>
          <w:sz w:val="24"/>
        </w:rPr>
        <w:t>actividades</w:t>
      </w:r>
      <w:r>
        <w:rPr>
          <w:spacing w:val="-17"/>
          <w:sz w:val="24"/>
        </w:rPr>
        <w:t> </w:t>
      </w:r>
      <w:r>
        <w:rPr>
          <w:sz w:val="24"/>
        </w:rPr>
        <w:t>secundarias</w:t>
      </w:r>
      <w:r>
        <w:rPr>
          <w:spacing w:val="-16"/>
          <w:sz w:val="24"/>
        </w:rPr>
        <w:t> </w:t>
      </w:r>
      <w:r>
        <w:rPr>
          <w:sz w:val="24"/>
        </w:rPr>
        <w:t>derivadas</w:t>
      </w:r>
      <w:r>
        <w:rPr>
          <w:spacing w:val="-17"/>
          <w:sz w:val="24"/>
        </w:rPr>
        <w:t> </w:t>
      </w:r>
      <w:r>
        <w:rPr>
          <w:sz w:val="24"/>
        </w:rPr>
        <w:t>del</w:t>
      </w:r>
      <w:r>
        <w:rPr>
          <w:spacing w:val="-17"/>
          <w:sz w:val="24"/>
        </w:rPr>
        <w:t> </w:t>
      </w:r>
      <w:r>
        <w:rPr>
          <w:sz w:val="24"/>
        </w:rPr>
        <w:t>objeto social, las eventuales que eviten la paralización de la producción o los servicios y las</w:t>
      </w:r>
      <w:r>
        <w:rPr>
          <w:spacing w:val="-5"/>
          <w:sz w:val="24"/>
        </w:rPr>
        <w:t> </w:t>
      </w:r>
      <w:r>
        <w:rPr>
          <w:sz w:val="24"/>
        </w:rPr>
        <w:t>de</w:t>
      </w:r>
      <w:r>
        <w:rPr>
          <w:spacing w:val="-4"/>
          <w:sz w:val="24"/>
        </w:rPr>
        <w:t> </w:t>
      </w:r>
      <w:r>
        <w:rPr>
          <w:sz w:val="24"/>
        </w:rPr>
        <w:t>apoyo,</w:t>
      </w:r>
      <w:r>
        <w:rPr>
          <w:spacing w:val="-5"/>
          <w:sz w:val="24"/>
        </w:rPr>
        <w:t> </w:t>
      </w:r>
      <w:r>
        <w:rPr>
          <w:sz w:val="24"/>
        </w:rPr>
        <w:t>las</w:t>
      </w:r>
      <w:r>
        <w:rPr>
          <w:spacing w:val="-4"/>
          <w:sz w:val="24"/>
        </w:rPr>
        <w:t> </w:t>
      </w:r>
      <w:r>
        <w:rPr>
          <w:sz w:val="24"/>
        </w:rPr>
        <w:t>que</w:t>
      </w:r>
      <w:r>
        <w:rPr>
          <w:spacing w:val="-4"/>
          <w:sz w:val="24"/>
        </w:rPr>
        <w:t> </w:t>
      </w:r>
      <w:r>
        <w:rPr>
          <w:sz w:val="24"/>
        </w:rPr>
        <w:t>no</w:t>
      </w:r>
      <w:r>
        <w:rPr>
          <w:spacing w:val="-5"/>
          <w:sz w:val="24"/>
        </w:rPr>
        <w:t> </w:t>
      </w:r>
      <w:r>
        <w:rPr>
          <w:sz w:val="24"/>
        </w:rPr>
        <w:t>deben</w:t>
      </w:r>
      <w:r>
        <w:rPr>
          <w:spacing w:val="-4"/>
          <w:sz w:val="24"/>
        </w:rPr>
        <w:t> </w:t>
      </w:r>
      <w:r>
        <w:rPr>
          <w:sz w:val="24"/>
        </w:rPr>
        <w:t>ir</w:t>
      </w:r>
      <w:r>
        <w:rPr>
          <w:spacing w:val="-4"/>
          <w:sz w:val="24"/>
        </w:rPr>
        <w:t> </w:t>
      </w:r>
      <w:r>
        <w:rPr>
          <w:sz w:val="24"/>
        </w:rPr>
        <w:t>en</w:t>
      </w:r>
      <w:r>
        <w:rPr>
          <w:spacing w:val="-5"/>
          <w:sz w:val="24"/>
        </w:rPr>
        <w:t> </w:t>
      </w:r>
      <w:r>
        <w:rPr>
          <w:sz w:val="24"/>
        </w:rPr>
        <w:t>detrimento</w:t>
      </w:r>
      <w:r>
        <w:rPr>
          <w:spacing w:val="-4"/>
          <w:sz w:val="24"/>
        </w:rPr>
        <w:t> </w:t>
      </w:r>
      <w:r>
        <w:rPr>
          <w:sz w:val="24"/>
        </w:rPr>
        <w:t>del</w:t>
      </w:r>
      <w:r>
        <w:rPr>
          <w:spacing w:val="-4"/>
          <w:sz w:val="24"/>
        </w:rPr>
        <w:t> </w:t>
      </w:r>
      <w:r>
        <w:rPr>
          <w:sz w:val="24"/>
        </w:rPr>
        <w:t>cumplimiento</w:t>
      </w:r>
      <w:r>
        <w:rPr>
          <w:spacing w:val="-5"/>
          <w:sz w:val="24"/>
        </w:rPr>
        <w:t> </w:t>
      </w:r>
      <w:r>
        <w:rPr>
          <w:sz w:val="24"/>
        </w:rPr>
        <w:t>del</w:t>
      </w:r>
      <w:r>
        <w:rPr>
          <w:spacing w:val="-4"/>
          <w:sz w:val="24"/>
        </w:rPr>
        <w:t> </w:t>
      </w:r>
      <w:r>
        <w:rPr>
          <w:sz w:val="24"/>
        </w:rPr>
        <w:t>encargo</w:t>
      </w:r>
      <w:r>
        <w:rPr>
          <w:spacing w:val="-4"/>
          <w:sz w:val="24"/>
        </w:rPr>
        <w:t> </w:t>
      </w:r>
      <w:r>
        <w:rPr>
          <w:sz w:val="24"/>
        </w:rPr>
        <w:t>estatal aprobado y de la misión para la cual fue creada;</w:t>
      </w:r>
    </w:p>
    <w:p>
      <w:pPr>
        <w:pStyle w:val="ListParagraph"/>
        <w:numPr>
          <w:ilvl w:val="0"/>
          <w:numId w:val="87"/>
        </w:numPr>
        <w:tabs>
          <w:tab w:pos="679" w:val="left" w:leader="none"/>
        </w:tabs>
        <w:spacing w:line="240" w:lineRule="auto" w:before="26" w:after="0"/>
        <w:ind w:left="678" w:right="0" w:hanging="340"/>
        <w:jc w:val="left"/>
        <w:rPr>
          <w:sz w:val="24"/>
        </w:rPr>
      </w:pPr>
      <w:r>
        <w:rPr>
          <w:sz w:val="24"/>
        </w:rPr>
        <w:t>aprobar la creación de los grupos de mejora de la calidad;</w:t>
      </w:r>
    </w:p>
    <w:p>
      <w:pPr>
        <w:pStyle w:val="ListParagraph"/>
        <w:numPr>
          <w:ilvl w:val="0"/>
          <w:numId w:val="87"/>
        </w:numPr>
        <w:tabs>
          <w:tab w:pos="679" w:val="left" w:leader="none"/>
        </w:tabs>
        <w:spacing w:line="240" w:lineRule="auto" w:before="24" w:after="0"/>
        <w:ind w:left="678" w:right="0" w:hanging="340"/>
        <w:jc w:val="left"/>
        <w:rPr>
          <w:sz w:val="24"/>
        </w:rPr>
      </w:pPr>
      <w:r>
        <w:rPr>
          <w:sz w:val="24"/>
        </w:rPr>
        <w:t>firmar contratos</w:t>
      </w:r>
      <w:r>
        <w:rPr>
          <w:spacing w:val="-2"/>
          <w:sz w:val="24"/>
        </w:rPr>
        <w:t> </w:t>
      </w:r>
      <w:r>
        <w:rPr>
          <w:sz w:val="24"/>
        </w:rPr>
        <w:t>laborales;</w:t>
      </w:r>
    </w:p>
    <w:p>
      <w:pPr>
        <w:pStyle w:val="ListParagraph"/>
        <w:numPr>
          <w:ilvl w:val="0"/>
          <w:numId w:val="87"/>
        </w:numPr>
        <w:tabs>
          <w:tab w:pos="679" w:val="left" w:leader="none"/>
        </w:tabs>
        <w:spacing w:line="242" w:lineRule="auto" w:before="44" w:after="0"/>
        <w:ind w:left="678" w:right="203" w:hanging="340"/>
        <w:jc w:val="left"/>
        <w:rPr>
          <w:sz w:val="24"/>
        </w:rPr>
      </w:pPr>
      <w:r>
        <w:rPr>
          <w:sz w:val="24"/>
        </w:rPr>
        <w:t>presentar para su aprobación a la dirección de la empresa el proyecto de plan anual con su desagregación</w:t>
      </w:r>
      <w:r>
        <w:rPr>
          <w:spacing w:val="-2"/>
          <w:sz w:val="24"/>
        </w:rPr>
        <w:t> </w:t>
      </w:r>
      <w:r>
        <w:rPr>
          <w:sz w:val="24"/>
        </w:rPr>
        <w:t>mensual;</w:t>
      </w:r>
    </w:p>
    <w:p>
      <w:pPr>
        <w:pStyle w:val="ListParagraph"/>
        <w:numPr>
          <w:ilvl w:val="0"/>
          <w:numId w:val="87"/>
        </w:numPr>
        <w:tabs>
          <w:tab w:pos="679" w:val="left" w:leader="none"/>
        </w:tabs>
        <w:spacing w:line="240" w:lineRule="auto" w:before="22" w:after="0"/>
        <w:ind w:left="678" w:right="0" w:hanging="340"/>
        <w:jc w:val="left"/>
        <w:rPr>
          <w:sz w:val="24"/>
        </w:rPr>
      </w:pPr>
      <w:r>
        <w:rPr>
          <w:sz w:val="24"/>
        </w:rPr>
        <w:t>aprobar</w:t>
      </w:r>
      <w:r>
        <w:rPr>
          <w:spacing w:val="-14"/>
          <w:sz w:val="24"/>
        </w:rPr>
        <w:t> </w:t>
      </w:r>
      <w:r>
        <w:rPr>
          <w:sz w:val="24"/>
        </w:rPr>
        <w:t>a</w:t>
      </w:r>
      <w:r>
        <w:rPr>
          <w:spacing w:val="-14"/>
          <w:sz w:val="24"/>
        </w:rPr>
        <w:t> </w:t>
      </w:r>
      <w:r>
        <w:rPr>
          <w:sz w:val="24"/>
        </w:rPr>
        <w:t>su</w:t>
      </w:r>
      <w:r>
        <w:rPr>
          <w:spacing w:val="-14"/>
          <w:sz w:val="24"/>
        </w:rPr>
        <w:t> </w:t>
      </w:r>
      <w:r>
        <w:rPr>
          <w:sz w:val="24"/>
        </w:rPr>
        <w:t>nivel</w:t>
      </w:r>
      <w:r>
        <w:rPr>
          <w:spacing w:val="-13"/>
          <w:sz w:val="24"/>
        </w:rPr>
        <w:t> </w:t>
      </w:r>
      <w:r>
        <w:rPr>
          <w:sz w:val="24"/>
        </w:rPr>
        <w:t>otros</w:t>
      </w:r>
      <w:r>
        <w:rPr>
          <w:spacing w:val="-13"/>
          <w:sz w:val="24"/>
        </w:rPr>
        <w:t> </w:t>
      </w:r>
      <w:r>
        <w:rPr>
          <w:sz w:val="24"/>
        </w:rPr>
        <w:t>indicadores</w:t>
      </w:r>
      <w:r>
        <w:rPr>
          <w:spacing w:val="-14"/>
          <w:sz w:val="24"/>
        </w:rPr>
        <w:t> </w:t>
      </w:r>
      <w:r>
        <w:rPr>
          <w:sz w:val="24"/>
        </w:rPr>
        <w:t>a</w:t>
      </w:r>
      <w:r>
        <w:rPr>
          <w:spacing w:val="-13"/>
          <w:sz w:val="24"/>
        </w:rPr>
        <w:t> </w:t>
      </w:r>
      <w:r>
        <w:rPr>
          <w:sz w:val="24"/>
        </w:rPr>
        <w:t>medir</w:t>
      </w:r>
      <w:r>
        <w:rPr>
          <w:spacing w:val="-13"/>
          <w:sz w:val="24"/>
        </w:rPr>
        <w:t> </w:t>
      </w:r>
      <w:r>
        <w:rPr>
          <w:sz w:val="24"/>
        </w:rPr>
        <w:t>propios</w:t>
      </w:r>
      <w:r>
        <w:rPr>
          <w:spacing w:val="-13"/>
          <w:sz w:val="24"/>
        </w:rPr>
        <w:t> </w:t>
      </w:r>
      <w:r>
        <w:rPr>
          <w:sz w:val="24"/>
        </w:rPr>
        <w:t>de</w:t>
      </w:r>
      <w:r>
        <w:rPr>
          <w:spacing w:val="-13"/>
          <w:sz w:val="24"/>
        </w:rPr>
        <w:t> </w:t>
      </w:r>
      <w:r>
        <w:rPr>
          <w:sz w:val="24"/>
        </w:rPr>
        <w:t>la</w:t>
      </w:r>
      <w:r>
        <w:rPr>
          <w:spacing w:val="-13"/>
          <w:sz w:val="24"/>
        </w:rPr>
        <w:t> </w:t>
      </w:r>
      <w:r>
        <w:rPr>
          <w:sz w:val="24"/>
        </w:rPr>
        <w:t>unidad</w:t>
      </w:r>
      <w:r>
        <w:rPr>
          <w:spacing w:val="-13"/>
          <w:sz w:val="24"/>
        </w:rPr>
        <w:t> </w:t>
      </w:r>
      <w:r>
        <w:rPr>
          <w:sz w:val="24"/>
        </w:rPr>
        <w:t>empresarial</w:t>
      </w:r>
      <w:r>
        <w:rPr>
          <w:spacing w:val="-14"/>
          <w:sz w:val="24"/>
        </w:rPr>
        <w:t> </w:t>
      </w:r>
      <w:r>
        <w:rPr>
          <w:sz w:val="24"/>
        </w:rPr>
        <w:t>de</w:t>
      </w:r>
      <w:r>
        <w:rPr>
          <w:spacing w:val="-13"/>
          <w:sz w:val="24"/>
        </w:rPr>
        <w:t> </w:t>
      </w:r>
      <w:r>
        <w:rPr>
          <w:sz w:val="24"/>
        </w:rPr>
        <w:t>base;</w:t>
      </w:r>
    </w:p>
    <w:p>
      <w:pPr>
        <w:pStyle w:val="ListParagraph"/>
        <w:numPr>
          <w:ilvl w:val="0"/>
          <w:numId w:val="87"/>
        </w:numPr>
        <w:tabs>
          <w:tab w:pos="679" w:val="left" w:leader="none"/>
        </w:tabs>
        <w:spacing w:line="242" w:lineRule="auto" w:before="24" w:after="0"/>
        <w:ind w:left="678" w:right="201" w:hanging="340"/>
        <w:jc w:val="left"/>
        <w:rPr>
          <w:sz w:val="24"/>
        </w:rPr>
      </w:pPr>
      <w:r>
        <w:rPr>
          <w:sz w:val="24"/>
        </w:rPr>
        <w:t>adoptar los acuerdos como resultado de los análisis efectuados sobre la gestión y el cumplimiento del plan;</w:t>
      </w:r>
    </w:p>
    <w:p>
      <w:pPr>
        <w:pStyle w:val="ListParagraph"/>
        <w:numPr>
          <w:ilvl w:val="0"/>
          <w:numId w:val="87"/>
        </w:numPr>
        <w:tabs>
          <w:tab w:pos="679" w:val="left" w:leader="none"/>
        </w:tabs>
        <w:spacing w:line="240" w:lineRule="auto" w:before="23" w:after="0"/>
        <w:ind w:left="678" w:right="0" w:hanging="340"/>
        <w:jc w:val="left"/>
        <w:rPr>
          <w:sz w:val="24"/>
        </w:rPr>
      </w:pPr>
      <w:r>
        <w:rPr>
          <w:sz w:val="24"/>
        </w:rPr>
        <w:t>aprobar el balance de comprobación de saldos a entregar en la</w:t>
      </w:r>
      <w:r>
        <w:rPr>
          <w:spacing w:val="-3"/>
          <w:sz w:val="24"/>
        </w:rPr>
        <w:t> </w:t>
      </w:r>
      <w:r>
        <w:rPr>
          <w:sz w:val="24"/>
        </w:rPr>
        <w:t>empresa;</w:t>
      </w:r>
    </w:p>
    <w:p>
      <w:pPr>
        <w:pStyle w:val="ListParagraph"/>
        <w:numPr>
          <w:ilvl w:val="0"/>
          <w:numId w:val="87"/>
        </w:numPr>
        <w:tabs>
          <w:tab w:pos="651" w:val="left" w:leader="none"/>
        </w:tabs>
        <w:spacing w:line="240" w:lineRule="auto" w:before="24" w:after="0"/>
        <w:ind w:left="650" w:right="0" w:hanging="426"/>
        <w:jc w:val="left"/>
        <w:rPr>
          <w:sz w:val="24"/>
        </w:rPr>
      </w:pPr>
      <w:r>
        <w:rPr>
          <w:sz w:val="24"/>
        </w:rPr>
        <w:t>aprobar las medidas para una eficiente gestión de cobros y</w:t>
      </w:r>
      <w:r>
        <w:rPr>
          <w:spacing w:val="-4"/>
          <w:sz w:val="24"/>
        </w:rPr>
        <w:t> </w:t>
      </w:r>
      <w:r>
        <w:rPr>
          <w:sz w:val="24"/>
        </w:rPr>
        <w:t>pagos;</w:t>
      </w:r>
    </w:p>
    <w:p>
      <w:pPr>
        <w:pStyle w:val="ListParagraph"/>
        <w:numPr>
          <w:ilvl w:val="0"/>
          <w:numId w:val="87"/>
        </w:numPr>
        <w:tabs>
          <w:tab w:pos="651" w:val="left" w:leader="none"/>
        </w:tabs>
        <w:spacing w:line="242" w:lineRule="auto" w:before="24" w:after="0"/>
        <w:ind w:left="650" w:right="199" w:hanging="426"/>
        <w:jc w:val="left"/>
        <w:rPr>
          <w:sz w:val="24"/>
        </w:rPr>
      </w:pPr>
      <w:r>
        <w:rPr>
          <w:sz w:val="24"/>
        </w:rPr>
        <w:t>aprobar la composición de los equipos de trabajo multidisciplinarios que analicen problemas y posibles alternativas de</w:t>
      </w:r>
      <w:r>
        <w:rPr>
          <w:spacing w:val="-1"/>
          <w:sz w:val="24"/>
        </w:rPr>
        <w:t> </w:t>
      </w:r>
      <w:r>
        <w:rPr>
          <w:sz w:val="24"/>
        </w:rPr>
        <w:t>soluciones;</w:t>
      </w:r>
    </w:p>
    <w:p>
      <w:pPr>
        <w:pStyle w:val="ListParagraph"/>
        <w:numPr>
          <w:ilvl w:val="0"/>
          <w:numId w:val="87"/>
        </w:numPr>
        <w:tabs>
          <w:tab w:pos="651" w:val="left" w:leader="none"/>
        </w:tabs>
        <w:spacing w:line="242" w:lineRule="auto" w:before="23" w:after="0"/>
        <w:ind w:left="650" w:right="202" w:hanging="426"/>
        <w:jc w:val="left"/>
        <w:rPr>
          <w:sz w:val="24"/>
        </w:rPr>
      </w:pPr>
      <w:r>
        <w:rPr>
          <w:sz w:val="24"/>
        </w:rPr>
        <w:t>aprobar</w:t>
      </w:r>
      <w:r>
        <w:rPr>
          <w:spacing w:val="-10"/>
          <w:sz w:val="24"/>
        </w:rPr>
        <w:t> </w:t>
      </w:r>
      <w:r>
        <w:rPr>
          <w:sz w:val="24"/>
        </w:rPr>
        <w:t>la</w:t>
      </w:r>
      <w:r>
        <w:rPr>
          <w:spacing w:val="-10"/>
          <w:sz w:val="24"/>
        </w:rPr>
        <w:t> </w:t>
      </w:r>
      <w:r>
        <w:rPr>
          <w:sz w:val="24"/>
        </w:rPr>
        <w:t>composición</w:t>
      </w:r>
      <w:r>
        <w:rPr>
          <w:spacing w:val="-10"/>
          <w:sz w:val="24"/>
        </w:rPr>
        <w:t> </w:t>
      </w:r>
      <w:r>
        <w:rPr>
          <w:sz w:val="24"/>
        </w:rPr>
        <w:t>del</w:t>
      </w:r>
      <w:r>
        <w:rPr>
          <w:spacing w:val="-9"/>
          <w:sz w:val="24"/>
        </w:rPr>
        <w:t> </w:t>
      </w:r>
      <w:r>
        <w:rPr>
          <w:sz w:val="24"/>
        </w:rPr>
        <w:t>Comité</w:t>
      </w:r>
      <w:r>
        <w:rPr>
          <w:spacing w:val="-10"/>
          <w:sz w:val="24"/>
        </w:rPr>
        <w:t> </w:t>
      </w:r>
      <w:r>
        <w:rPr>
          <w:sz w:val="24"/>
        </w:rPr>
        <w:t>de</w:t>
      </w:r>
      <w:r>
        <w:rPr>
          <w:spacing w:val="-10"/>
          <w:sz w:val="24"/>
        </w:rPr>
        <w:t> </w:t>
      </w:r>
      <w:r>
        <w:rPr>
          <w:sz w:val="24"/>
        </w:rPr>
        <w:t>Prevención</w:t>
      </w:r>
      <w:r>
        <w:rPr>
          <w:spacing w:val="-10"/>
          <w:sz w:val="24"/>
        </w:rPr>
        <w:t> </w:t>
      </w:r>
      <w:r>
        <w:rPr>
          <w:sz w:val="24"/>
        </w:rPr>
        <w:t>y</w:t>
      </w:r>
      <w:r>
        <w:rPr>
          <w:spacing w:val="-9"/>
          <w:sz w:val="24"/>
        </w:rPr>
        <w:t> </w:t>
      </w:r>
      <w:r>
        <w:rPr>
          <w:sz w:val="24"/>
        </w:rPr>
        <w:t>Control</w:t>
      </w:r>
      <w:r>
        <w:rPr>
          <w:spacing w:val="-10"/>
          <w:sz w:val="24"/>
        </w:rPr>
        <w:t> </w:t>
      </w:r>
      <w:r>
        <w:rPr>
          <w:sz w:val="24"/>
        </w:rPr>
        <w:t>de</w:t>
      </w:r>
      <w:r>
        <w:rPr>
          <w:spacing w:val="-10"/>
          <w:sz w:val="24"/>
        </w:rPr>
        <w:t> </w:t>
      </w:r>
      <w:r>
        <w:rPr>
          <w:sz w:val="24"/>
        </w:rPr>
        <w:t>la</w:t>
      </w:r>
      <w:r>
        <w:rPr>
          <w:spacing w:val="-9"/>
          <w:sz w:val="24"/>
        </w:rPr>
        <w:t> </w:t>
      </w:r>
      <w:r>
        <w:rPr>
          <w:sz w:val="24"/>
        </w:rPr>
        <w:t>unidad</w:t>
      </w:r>
      <w:r>
        <w:rPr>
          <w:spacing w:val="-10"/>
          <w:sz w:val="24"/>
        </w:rPr>
        <w:t> </w:t>
      </w:r>
      <w:r>
        <w:rPr>
          <w:sz w:val="24"/>
        </w:rPr>
        <w:t>empresarial de base;</w:t>
      </w:r>
    </w:p>
    <w:p>
      <w:pPr>
        <w:pStyle w:val="ListParagraph"/>
        <w:numPr>
          <w:ilvl w:val="0"/>
          <w:numId w:val="87"/>
        </w:numPr>
        <w:tabs>
          <w:tab w:pos="651" w:val="left" w:leader="none"/>
        </w:tabs>
        <w:spacing w:line="242" w:lineRule="auto" w:before="22" w:after="0"/>
        <w:ind w:left="650" w:right="200" w:hanging="426"/>
        <w:jc w:val="both"/>
        <w:rPr>
          <w:sz w:val="24"/>
        </w:rPr>
      </w:pPr>
      <w:r>
        <w:rPr>
          <w:sz w:val="24"/>
        </w:rPr>
        <w:t>aprobar los autocontroles a realizar en la unidad, su periodicidad, así como los aspectos e indicadores a controlar en cada estructura de la unidad empresarial de base;</w:t>
      </w:r>
    </w:p>
    <w:p>
      <w:pPr>
        <w:pStyle w:val="ListParagraph"/>
        <w:numPr>
          <w:ilvl w:val="0"/>
          <w:numId w:val="87"/>
        </w:numPr>
        <w:tabs>
          <w:tab w:pos="651" w:val="left" w:leader="none"/>
        </w:tabs>
        <w:spacing w:line="242" w:lineRule="auto" w:before="24" w:after="0"/>
        <w:ind w:left="650" w:right="201" w:hanging="426"/>
        <w:jc w:val="both"/>
        <w:rPr>
          <w:sz w:val="24"/>
        </w:rPr>
      </w:pPr>
      <w:r>
        <w:rPr>
          <w:sz w:val="24"/>
        </w:rPr>
        <w:t>aprobar las medidas que aseguren que los trabajadores participen en las tareas del control interno; garantizar que dominen las acciones a implantar para evitar los riesgos contra la propiedad estatal; y</w:t>
      </w:r>
    </w:p>
    <w:p>
      <w:pPr>
        <w:pStyle w:val="ListParagraph"/>
        <w:numPr>
          <w:ilvl w:val="0"/>
          <w:numId w:val="87"/>
        </w:numPr>
        <w:tabs>
          <w:tab w:pos="651" w:val="left" w:leader="none"/>
        </w:tabs>
        <w:spacing w:line="240" w:lineRule="auto" w:before="24" w:after="0"/>
        <w:ind w:left="650" w:right="0" w:hanging="426"/>
        <w:jc w:val="left"/>
        <w:rPr>
          <w:sz w:val="24"/>
        </w:rPr>
      </w:pPr>
      <w:r>
        <w:rPr>
          <w:sz w:val="24"/>
        </w:rPr>
        <w:t>aprobar las informaciones que rinde la unidad empresarial de base hacia la empresa.</w:t>
      </w:r>
    </w:p>
    <w:p>
      <w:pPr>
        <w:pStyle w:val="BodyText"/>
        <w:spacing w:line="261" w:lineRule="auto" w:before="24"/>
        <w:ind w:left="224" w:right="198" w:firstLine="283"/>
      </w:pPr>
      <w:r>
        <w:rPr/>
        <w:t>ARTÍCULO</w:t>
      </w:r>
      <w:r>
        <w:rPr>
          <w:spacing w:val="-15"/>
        </w:rPr>
        <w:t> </w:t>
      </w:r>
      <w:r>
        <w:rPr/>
        <w:t>34.1.</w:t>
      </w:r>
      <w:r>
        <w:rPr>
          <w:spacing w:val="-14"/>
        </w:rPr>
        <w:t> </w:t>
      </w:r>
      <w:r>
        <w:rPr/>
        <w:t>Los</w:t>
      </w:r>
      <w:r>
        <w:rPr>
          <w:spacing w:val="-14"/>
        </w:rPr>
        <w:t> </w:t>
      </w:r>
      <w:r>
        <w:rPr/>
        <w:t>directores</w:t>
      </w:r>
      <w:r>
        <w:rPr>
          <w:spacing w:val="-14"/>
        </w:rPr>
        <w:t> </w:t>
      </w:r>
      <w:r>
        <w:rPr/>
        <w:t>de</w:t>
      </w:r>
      <w:r>
        <w:rPr>
          <w:spacing w:val="-14"/>
        </w:rPr>
        <w:t> </w:t>
      </w:r>
      <w:r>
        <w:rPr/>
        <w:t>unidades</w:t>
      </w:r>
      <w:r>
        <w:rPr>
          <w:spacing w:val="-14"/>
        </w:rPr>
        <w:t> </w:t>
      </w:r>
      <w:r>
        <w:rPr/>
        <w:t>empresariales</w:t>
      </w:r>
      <w:r>
        <w:rPr>
          <w:spacing w:val="-14"/>
        </w:rPr>
        <w:t> </w:t>
      </w:r>
      <w:r>
        <w:rPr/>
        <w:t>de</w:t>
      </w:r>
      <w:r>
        <w:rPr>
          <w:spacing w:val="-14"/>
        </w:rPr>
        <w:t> </w:t>
      </w:r>
      <w:r>
        <w:rPr/>
        <w:t>base,</w:t>
      </w:r>
      <w:r>
        <w:rPr>
          <w:spacing w:val="-14"/>
        </w:rPr>
        <w:t> </w:t>
      </w:r>
      <w:r>
        <w:rPr/>
        <w:t>siempre</w:t>
      </w:r>
      <w:r>
        <w:rPr>
          <w:spacing w:val="-15"/>
        </w:rPr>
        <w:t> </w:t>
      </w:r>
      <w:r>
        <w:rPr/>
        <w:t>que</w:t>
      </w:r>
      <w:r>
        <w:rPr>
          <w:spacing w:val="-14"/>
        </w:rPr>
        <w:t> </w:t>
      </w:r>
      <w:r>
        <w:rPr/>
        <w:t>estén facultados por el jefe de la entidad que la crea, pueden:</w:t>
      </w:r>
    </w:p>
    <w:p>
      <w:pPr>
        <w:pStyle w:val="ListParagraph"/>
        <w:numPr>
          <w:ilvl w:val="0"/>
          <w:numId w:val="88"/>
        </w:numPr>
        <w:tabs>
          <w:tab w:pos="473" w:val="left" w:leader="none"/>
        </w:tabs>
        <w:spacing w:line="261" w:lineRule="auto" w:before="0" w:after="0"/>
        <w:ind w:left="508" w:right="201" w:hanging="284"/>
        <w:jc w:val="both"/>
        <w:rPr>
          <w:sz w:val="24"/>
        </w:rPr>
      </w:pPr>
      <w:r>
        <w:rPr>
          <w:sz w:val="24"/>
        </w:rPr>
        <w:t>Suscribir contratos económicos con proveedores y clientes a nombre y en representa- ción de la empresa a la que se integran, de acuerdo con los requerimientos y especifi- caciones que para el ejercicio de esta facultad se</w:t>
      </w:r>
      <w:r>
        <w:rPr>
          <w:spacing w:val="-2"/>
          <w:sz w:val="24"/>
        </w:rPr>
        <w:t> </w:t>
      </w:r>
      <w:r>
        <w:rPr>
          <w:sz w:val="24"/>
        </w:rPr>
        <w:t>establezca;</w:t>
      </w:r>
    </w:p>
    <w:p>
      <w:pPr>
        <w:pStyle w:val="ListParagraph"/>
        <w:numPr>
          <w:ilvl w:val="0"/>
          <w:numId w:val="88"/>
        </w:numPr>
        <w:tabs>
          <w:tab w:pos="472" w:val="left" w:leader="none"/>
        </w:tabs>
        <w:spacing w:line="261" w:lineRule="auto" w:before="0" w:after="0"/>
        <w:ind w:left="508" w:right="201" w:hanging="284"/>
        <w:jc w:val="both"/>
        <w:rPr>
          <w:sz w:val="24"/>
        </w:rPr>
      </w:pPr>
      <w:r>
        <w:rPr>
          <w:sz w:val="24"/>
        </w:rPr>
        <w:t>personarse a nombre de la empresa en los Tribunales Populares y representarla en los procesos judiciales, por incumplimiento de contratos económicos suscritos por ellos</w:t>
      </w:r>
      <w:r>
        <w:rPr>
          <w:spacing w:val="-19"/>
          <w:sz w:val="24"/>
        </w:rPr>
        <w:t> </w:t>
      </w:r>
      <w:r>
        <w:rPr>
          <w:sz w:val="24"/>
        </w:rPr>
        <w:t>a nombre de aquella.</w:t>
      </w:r>
    </w:p>
    <w:p>
      <w:pPr>
        <w:pStyle w:val="ListParagraph"/>
        <w:numPr>
          <w:ilvl w:val="0"/>
          <w:numId w:val="88"/>
        </w:numPr>
        <w:tabs>
          <w:tab w:pos="478" w:val="left" w:leader="none"/>
        </w:tabs>
        <w:spacing w:line="261" w:lineRule="auto" w:before="0" w:after="0"/>
        <w:ind w:left="508" w:right="202" w:hanging="284"/>
        <w:jc w:val="left"/>
        <w:rPr>
          <w:sz w:val="24"/>
        </w:rPr>
      </w:pPr>
      <w:r>
        <w:rPr>
          <w:sz w:val="24"/>
        </w:rPr>
        <w:t>operar las cuentas bancarias que se decida, cumpliendo las disposiciones vigentes en la materia.</w:t>
      </w:r>
    </w:p>
    <w:p>
      <w:pPr>
        <w:spacing w:line="268" w:lineRule="exact" w:before="0"/>
        <w:ind w:left="2600" w:right="0" w:firstLine="0"/>
        <w:jc w:val="left"/>
        <w:rPr>
          <w:b/>
          <w:sz w:val="24"/>
        </w:rPr>
      </w:pPr>
      <w:r>
        <w:rPr>
          <w:b/>
          <w:sz w:val="24"/>
        </w:rPr>
        <w:t>DISPOSICIONES TRANSITORIAS</w:t>
      </w:r>
    </w:p>
    <w:p>
      <w:pPr>
        <w:pStyle w:val="BodyText"/>
        <w:spacing w:line="261" w:lineRule="auto" w:before="24"/>
        <w:ind w:left="224" w:right="203" w:firstLine="283"/>
        <w:jc w:val="both"/>
      </w:pPr>
      <w:r>
        <w:rPr/>
        <w:t>PRIMERA: Hasta tanto concluya el proceso de perfeccionamiento institucional en</w:t>
      </w:r>
      <w:r>
        <w:rPr>
          <w:spacing w:val="-41"/>
        </w:rPr>
        <w:t> </w:t>
      </w:r>
      <w:r>
        <w:rPr/>
        <w:t>los organismos de la Administración Central del Estado, las empresas que se subordinan a estos mantienen ese</w:t>
      </w:r>
      <w:r>
        <w:rPr>
          <w:spacing w:val="-1"/>
        </w:rPr>
        <w:t> </w:t>
      </w:r>
      <w:r>
        <w:rPr/>
        <w:t>status.</w:t>
      </w:r>
    </w:p>
    <w:p>
      <w:pPr>
        <w:spacing w:after="0" w:line="261" w:lineRule="auto"/>
        <w:jc w:val="both"/>
        <w:sectPr>
          <w:pgSz w:w="12240" w:h="15840"/>
          <w:pgMar w:header="283" w:footer="0" w:top="620" w:bottom="280" w:left="1640" w:right="1660"/>
        </w:sectPr>
      </w:pPr>
    </w:p>
    <w:p>
      <w:pPr>
        <w:spacing w:before="81"/>
        <w:ind w:left="225" w:right="0" w:firstLine="0"/>
        <w:jc w:val="left"/>
        <w:rPr>
          <w:b/>
          <w:sz w:val="20"/>
        </w:rPr>
      </w:pPr>
      <w:r>
        <w:rPr/>
        <w:pict>
          <v:line style="position:absolute;mso-position-horizontal-relative:page;mso-position-vertical-relative:paragraph;z-index:6472" from="93.259796pt,14.408856pt" to="518.739796pt,14.408856pt" stroked="true" strokeweight="1pt" strokecolor="#000000">
            <v:stroke dashstyle="solid"/>
            <w10:wrap type="none"/>
          </v:line>
        </w:pict>
      </w:r>
      <w:r>
        <w:rPr>
          <w:b/>
          <w:sz w:val="20"/>
        </w:rPr>
        <w:t>13 de diciembre de 2017</w:t>
      </w:r>
    </w:p>
    <w:p>
      <w:pPr>
        <w:spacing w:before="81"/>
        <w:ind w:left="225" w:right="0" w:firstLine="0"/>
        <w:jc w:val="left"/>
        <w:rPr>
          <w:b/>
          <w:sz w:val="20"/>
        </w:rPr>
      </w:pPr>
      <w:r>
        <w:rPr/>
        <w:br w:type="column"/>
      </w:r>
      <w:r>
        <w:rPr>
          <w:b/>
          <w:spacing w:val="-3"/>
          <w:w w:val="145"/>
          <w:sz w:val="20"/>
        </w:rPr>
        <w:t>Gaceta </w:t>
      </w:r>
      <w:r>
        <w:rPr>
          <w:b/>
          <w:w w:val="145"/>
          <w:sz w:val="20"/>
        </w:rPr>
        <w:t>Oficial</w:t>
      </w:r>
    </w:p>
    <w:p>
      <w:pPr>
        <w:spacing w:before="81"/>
        <w:ind w:left="225" w:right="0" w:firstLine="0"/>
        <w:jc w:val="left"/>
        <w:rPr>
          <w:b/>
          <w:sz w:val="20"/>
        </w:rPr>
      </w:pPr>
      <w:r>
        <w:rPr/>
        <w:br w:type="column"/>
      </w:r>
      <w:r>
        <w:rPr>
          <w:b/>
          <w:sz w:val="20"/>
        </w:rPr>
        <w:t>1103</w:t>
      </w:r>
    </w:p>
    <w:p>
      <w:pPr>
        <w:spacing w:after="0"/>
        <w:jc w:val="left"/>
        <w:rPr>
          <w:sz w:val="20"/>
        </w:rPr>
        <w:sectPr>
          <w:pgSz w:w="12240" w:h="15840"/>
          <w:pgMar w:header="283" w:footer="0" w:top="620" w:bottom="280" w:left="1640" w:right="1660"/>
          <w:cols w:num="3" w:equalWidth="0">
            <w:col w:w="2317" w:space="1076"/>
            <w:col w:w="2002" w:space="2726"/>
            <w:col w:w="819"/>
          </w:cols>
        </w:sectPr>
      </w:pPr>
    </w:p>
    <w:p>
      <w:pPr>
        <w:pStyle w:val="BodyText"/>
        <w:spacing w:before="10"/>
        <w:rPr>
          <w:b/>
          <w:sz w:val="9"/>
        </w:rPr>
      </w:pPr>
    </w:p>
    <w:p>
      <w:pPr>
        <w:pStyle w:val="BodyText"/>
        <w:spacing w:line="242" w:lineRule="auto" w:before="90"/>
        <w:ind w:left="225" w:right="202" w:firstLine="283"/>
        <w:jc w:val="both"/>
      </w:pPr>
      <w:r>
        <w:rPr/>
        <w:t>SEGUNDA: Las unidades presupuestadas con tratamiento especial se mantienen ex- cepcionalmente integradas a organizaciones superiores de dirección empresarial hasta tanto sean constituidas como empresas.</w:t>
      </w:r>
    </w:p>
    <w:p>
      <w:pPr>
        <w:spacing w:before="4"/>
        <w:ind w:left="2762" w:right="0" w:firstLine="0"/>
        <w:jc w:val="left"/>
        <w:rPr>
          <w:b/>
          <w:sz w:val="24"/>
        </w:rPr>
      </w:pPr>
      <w:r>
        <w:rPr>
          <w:b/>
          <w:sz w:val="24"/>
        </w:rPr>
        <w:t>DISPOSICIONES ESPECIALES</w:t>
      </w:r>
    </w:p>
    <w:p>
      <w:pPr>
        <w:pStyle w:val="BodyText"/>
        <w:spacing w:line="242" w:lineRule="auto" w:before="4"/>
        <w:ind w:left="225" w:right="200" w:firstLine="283"/>
        <w:jc w:val="both"/>
      </w:pPr>
      <w:r>
        <w:rPr/>
        <w:t>PRIMERA:</w:t>
      </w:r>
      <w:r>
        <w:rPr>
          <w:spacing w:val="-7"/>
        </w:rPr>
        <w:t> </w:t>
      </w:r>
      <w:r>
        <w:rPr/>
        <w:t>Los</w:t>
      </w:r>
      <w:r>
        <w:rPr>
          <w:spacing w:val="-6"/>
        </w:rPr>
        <w:t> </w:t>
      </w:r>
      <w:r>
        <w:rPr/>
        <w:t>ministros</w:t>
      </w:r>
      <w:r>
        <w:rPr>
          <w:spacing w:val="-7"/>
        </w:rPr>
        <w:t> </w:t>
      </w:r>
      <w:r>
        <w:rPr/>
        <w:t>de</w:t>
      </w:r>
      <w:r>
        <w:rPr>
          <w:spacing w:val="-6"/>
        </w:rPr>
        <w:t> </w:t>
      </w:r>
      <w:r>
        <w:rPr/>
        <w:t>las</w:t>
      </w:r>
      <w:r>
        <w:rPr>
          <w:spacing w:val="-7"/>
        </w:rPr>
        <w:t> </w:t>
      </w:r>
      <w:r>
        <w:rPr/>
        <w:t>Fuerzas</w:t>
      </w:r>
      <w:r>
        <w:rPr>
          <w:spacing w:val="-19"/>
        </w:rPr>
        <w:t> </w:t>
      </w:r>
      <w:r>
        <w:rPr/>
        <w:t>Armadas</w:t>
      </w:r>
      <w:r>
        <w:rPr>
          <w:spacing w:val="-7"/>
        </w:rPr>
        <w:t> </w:t>
      </w:r>
      <w:r>
        <w:rPr/>
        <w:t>Revolucionarias</w:t>
      </w:r>
      <w:r>
        <w:rPr>
          <w:spacing w:val="-6"/>
        </w:rPr>
        <w:t> </w:t>
      </w:r>
      <w:r>
        <w:rPr/>
        <w:t>y</w:t>
      </w:r>
      <w:r>
        <w:rPr>
          <w:spacing w:val="-7"/>
        </w:rPr>
        <w:t> </w:t>
      </w:r>
      <w:r>
        <w:rPr/>
        <w:t>del</w:t>
      </w:r>
      <w:r>
        <w:rPr>
          <w:spacing w:val="-7"/>
        </w:rPr>
        <w:t> </w:t>
      </w:r>
      <w:r>
        <w:rPr/>
        <w:t>Interior</w:t>
      </w:r>
      <w:r>
        <w:rPr>
          <w:spacing w:val="-6"/>
        </w:rPr>
        <w:t> </w:t>
      </w:r>
      <w:r>
        <w:rPr/>
        <w:t>apli- can, en lo pertinente, las funciones establecidas para las organizaciones superiores de dirección empresarial, empresas y unidades empresariales de base que se le subordinan o atienden, y las facultades de sus jefes, de acuerdo con las características de esos orga- nismos.</w:t>
      </w:r>
    </w:p>
    <w:p>
      <w:pPr>
        <w:pStyle w:val="BodyText"/>
        <w:spacing w:line="242" w:lineRule="auto" w:before="7"/>
        <w:ind w:left="225" w:right="201" w:firstLine="283"/>
        <w:jc w:val="both"/>
      </w:pPr>
      <w:r>
        <w:rPr/>
        <w:t>SEGUNDA: El Ministro de las Fuerzas Armadas Revolucionarias está facultado para crear,</w:t>
      </w:r>
      <w:r>
        <w:rPr>
          <w:spacing w:val="-9"/>
        </w:rPr>
        <w:t> </w:t>
      </w:r>
      <w:r>
        <w:rPr/>
        <w:t>fusionar,</w:t>
      </w:r>
      <w:r>
        <w:rPr>
          <w:spacing w:val="-9"/>
        </w:rPr>
        <w:t> </w:t>
      </w:r>
      <w:r>
        <w:rPr/>
        <w:t>traspasar,</w:t>
      </w:r>
      <w:r>
        <w:rPr>
          <w:spacing w:val="-9"/>
        </w:rPr>
        <w:t> </w:t>
      </w:r>
      <w:r>
        <w:rPr/>
        <w:t>transformar</w:t>
      </w:r>
      <w:r>
        <w:rPr>
          <w:spacing w:val="-9"/>
        </w:rPr>
        <w:t> </w:t>
      </w:r>
      <w:r>
        <w:rPr/>
        <w:t>y</w:t>
      </w:r>
      <w:r>
        <w:rPr>
          <w:spacing w:val="-9"/>
        </w:rPr>
        <w:t> </w:t>
      </w:r>
      <w:r>
        <w:rPr/>
        <w:t>extinguir</w:t>
      </w:r>
      <w:r>
        <w:rPr>
          <w:spacing w:val="-9"/>
        </w:rPr>
        <w:t> </w:t>
      </w:r>
      <w:r>
        <w:rPr/>
        <w:t>las</w:t>
      </w:r>
      <w:r>
        <w:rPr>
          <w:spacing w:val="-9"/>
        </w:rPr>
        <w:t> </w:t>
      </w:r>
      <w:r>
        <w:rPr/>
        <w:t>empresas</w:t>
      </w:r>
      <w:r>
        <w:rPr>
          <w:spacing w:val="-9"/>
        </w:rPr>
        <w:t> </w:t>
      </w:r>
      <w:r>
        <w:rPr/>
        <w:t>que</w:t>
      </w:r>
      <w:r>
        <w:rPr>
          <w:spacing w:val="-9"/>
        </w:rPr>
        <w:t> </w:t>
      </w:r>
      <w:r>
        <w:rPr/>
        <w:t>integran</w:t>
      </w:r>
      <w:r>
        <w:rPr>
          <w:spacing w:val="-9"/>
        </w:rPr>
        <w:t> </w:t>
      </w:r>
      <w:r>
        <w:rPr/>
        <w:t>las</w:t>
      </w:r>
      <w:r>
        <w:rPr>
          <w:spacing w:val="-9"/>
        </w:rPr>
        <w:t> </w:t>
      </w:r>
      <w:r>
        <w:rPr/>
        <w:t>Uniones</w:t>
      </w:r>
      <w:r>
        <w:rPr>
          <w:spacing w:val="-8"/>
        </w:rPr>
        <w:t> </w:t>
      </w:r>
      <w:r>
        <w:rPr/>
        <w:t>y Grupos Empresariales de su</w:t>
      </w:r>
      <w:r>
        <w:rPr>
          <w:spacing w:val="-3"/>
        </w:rPr>
        <w:t> </w:t>
      </w:r>
      <w:r>
        <w:rPr/>
        <w:t>sistema.</w:t>
      </w:r>
    </w:p>
    <w:p>
      <w:pPr>
        <w:pStyle w:val="BodyText"/>
        <w:spacing w:line="242" w:lineRule="auto" w:before="4"/>
        <w:ind w:left="225" w:right="199" w:firstLine="283"/>
        <w:jc w:val="both"/>
      </w:pPr>
      <w:r>
        <w:rPr>
          <w:spacing w:val="-5"/>
        </w:rPr>
        <w:t>TERCERA: </w:t>
      </w:r>
      <w:r>
        <w:rPr>
          <w:spacing w:val="-3"/>
        </w:rPr>
        <w:t>Es de </w:t>
      </w:r>
      <w:r>
        <w:rPr>
          <w:spacing w:val="-5"/>
        </w:rPr>
        <w:t>aplicación complementaria </w:t>
      </w:r>
      <w:r>
        <w:rPr>
          <w:spacing w:val="-4"/>
        </w:rPr>
        <w:t>para todo </w:t>
      </w:r>
      <w:r>
        <w:rPr>
          <w:spacing w:val="-3"/>
        </w:rPr>
        <w:t>lo no </w:t>
      </w:r>
      <w:r>
        <w:rPr>
          <w:spacing w:val="-5"/>
        </w:rPr>
        <w:t>previsto </w:t>
      </w:r>
      <w:r>
        <w:rPr>
          <w:spacing w:val="-3"/>
        </w:rPr>
        <w:t>en el </w:t>
      </w:r>
      <w:r>
        <w:rPr>
          <w:spacing w:val="-5"/>
        </w:rPr>
        <w:t>presente </w:t>
      </w:r>
      <w:r>
        <w:rPr>
          <w:spacing w:val="-4"/>
        </w:rPr>
        <w:t>De- </w:t>
      </w:r>
      <w:r>
        <w:rPr>
          <w:spacing w:val="-5"/>
        </w:rPr>
        <w:t>creto, </w:t>
      </w:r>
      <w:r>
        <w:rPr>
          <w:spacing w:val="-3"/>
        </w:rPr>
        <w:t>en lo </w:t>
      </w:r>
      <w:r>
        <w:rPr>
          <w:spacing w:val="-4"/>
        </w:rPr>
        <w:t>que </w:t>
      </w:r>
      <w:r>
        <w:rPr/>
        <w:t>a </w:t>
      </w:r>
      <w:r>
        <w:rPr>
          <w:spacing w:val="-4"/>
        </w:rPr>
        <w:t>las </w:t>
      </w:r>
      <w:r>
        <w:rPr>
          <w:spacing w:val="-5"/>
        </w:rPr>
        <w:t>buenas prácticas </w:t>
      </w:r>
      <w:r>
        <w:rPr>
          <w:spacing w:val="-3"/>
        </w:rPr>
        <w:t>de </w:t>
      </w:r>
      <w:r>
        <w:rPr>
          <w:spacing w:val="-5"/>
        </w:rPr>
        <w:t>dirección </w:t>
      </w:r>
      <w:r>
        <w:rPr/>
        <w:t>y </w:t>
      </w:r>
      <w:r>
        <w:rPr>
          <w:spacing w:val="-5"/>
        </w:rPr>
        <w:t>gestión </w:t>
      </w:r>
      <w:r>
        <w:rPr>
          <w:spacing w:val="-3"/>
        </w:rPr>
        <w:t>se </w:t>
      </w:r>
      <w:r>
        <w:rPr>
          <w:spacing w:val="-4"/>
        </w:rPr>
        <w:t>refiere, </w:t>
      </w:r>
      <w:r>
        <w:rPr>
          <w:spacing w:val="-3"/>
        </w:rPr>
        <w:t>el </w:t>
      </w:r>
      <w:r>
        <w:rPr>
          <w:spacing w:val="-5"/>
        </w:rPr>
        <w:t>Decreto </w:t>
      </w:r>
      <w:r>
        <w:rPr>
          <w:spacing w:val="-4"/>
        </w:rPr>
        <w:t>No. </w:t>
      </w:r>
      <w:r>
        <w:rPr>
          <w:spacing w:val="-5"/>
        </w:rPr>
        <w:t>281 “Reglamento </w:t>
      </w:r>
      <w:r>
        <w:rPr>
          <w:spacing w:val="-4"/>
        </w:rPr>
        <w:t>para </w:t>
      </w:r>
      <w:r>
        <w:rPr>
          <w:spacing w:val="-3"/>
        </w:rPr>
        <w:t>la </w:t>
      </w:r>
      <w:r>
        <w:rPr>
          <w:spacing w:val="-5"/>
        </w:rPr>
        <w:t>implantación </w:t>
      </w:r>
      <w:r>
        <w:rPr/>
        <w:t>y </w:t>
      </w:r>
      <w:r>
        <w:rPr>
          <w:spacing w:val="-5"/>
        </w:rPr>
        <w:t>consolidación </w:t>
      </w:r>
      <w:r>
        <w:rPr>
          <w:spacing w:val="-4"/>
        </w:rPr>
        <w:t>del </w:t>
      </w:r>
      <w:r>
        <w:rPr>
          <w:spacing w:val="-5"/>
        </w:rPr>
        <w:t>sistema </w:t>
      </w:r>
      <w:r>
        <w:rPr>
          <w:spacing w:val="-3"/>
        </w:rPr>
        <w:t>de </w:t>
      </w:r>
      <w:r>
        <w:rPr>
          <w:spacing w:val="-5"/>
        </w:rPr>
        <w:t>dirección </w:t>
      </w:r>
      <w:r>
        <w:rPr/>
        <w:t>y </w:t>
      </w:r>
      <w:r>
        <w:rPr>
          <w:spacing w:val="-5"/>
        </w:rPr>
        <w:t>gestión empre- sarial estatal”, </w:t>
      </w:r>
      <w:r>
        <w:rPr>
          <w:spacing w:val="-3"/>
        </w:rPr>
        <w:t>de 16 de </w:t>
      </w:r>
      <w:r>
        <w:rPr/>
        <w:t>agosto de 2007.</w:t>
      </w:r>
    </w:p>
    <w:p>
      <w:pPr>
        <w:pStyle w:val="BodyText"/>
        <w:spacing w:line="242" w:lineRule="auto" w:before="5"/>
        <w:ind w:left="225" w:right="202" w:firstLine="283"/>
        <w:jc w:val="both"/>
      </w:pPr>
      <w:r>
        <w:rPr>
          <w:spacing w:val="-6"/>
        </w:rPr>
        <w:t>CUARTA: </w:t>
      </w:r>
      <w:r>
        <w:rPr/>
        <w:t>En las cuestiones en materia laboral y salarial no reguladas expresamente en</w:t>
      </w:r>
      <w:r>
        <w:rPr>
          <w:spacing w:val="-6"/>
        </w:rPr>
        <w:t> </w:t>
      </w:r>
      <w:r>
        <w:rPr/>
        <w:t>el</w:t>
      </w:r>
      <w:r>
        <w:rPr>
          <w:spacing w:val="-6"/>
        </w:rPr>
        <w:t> </w:t>
      </w:r>
      <w:r>
        <w:rPr/>
        <w:t>presente</w:t>
      </w:r>
      <w:r>
        <w:rPr>
          <w:spacing w:val="-5"/>
        </w:rPr>
        <w:t> </w:t>
      </w:r>
      <w:r>
        <w:rPr/>
        <w:t>Decreto</w:t>
      </w:r>
      <w:r>
        <w:rPr>
          <w:spacing w:val="-6"/>
        </w:rPr>
        <w:t> </w:t>
      </w:r>
      <w:r>
        <w:rPr/>
        <w:t>se</w:t>
      </w:r>
      <w:r>
        <w:rPr>
          <w:spacing w:val="-6"/>
        </w:rPr>
        <w:t> </w:t>
      </w:r>
      <w:r>
        <w:rPr/>
        <w:t>aplican</w:t>
      </w:r>
      <w:r>
        <w:rPr>
          <w:spacing w:val="-5"/>
        </w:rPr>
        <w:t> </w:t>
      </w:r>
      <w:r>
        <w:rPr/>
        <w:t>las</w:t>
      </w:r>
      <w:r>
        <w:rPr>
          <w:spacing w:val="-6"/>
        </w:rPr>
        <w:t> </w:t>
      </w:r>
      <w:r>
        <w:rPr/>
        <w:t>disposiciones</w:t>
      </w:r>
      <w:r>
        <w:rPr>
          <w:spacing w:val="-5"/>
        </w:rPr>
        <w:t> </w:t>
      </w:r>
      <w:r>
        <w:rPr/>
        <w:t>contenidas</w:t>
      </w:r>
      <w:r>
        <w:rPr>
          <w:spacing w:val="-6"/>
        </w:rPr>
        <w:t> </w:t>
      </w:r>
      <w:r>
        <w:rPr/>
        <w:t>en</w:t>
      </w:r>
      <w:r>
        <w:rPr>
          <w:spacing w:val="-6"/>
        </w:rPr>
        <w:t> </w:t>
      </w:r>
      <w:r>
        <w:rPr/>
        <w:t>la</w:t>
      </w:r>
      <w:r>
        <w:rPr>
          <w:spacing w:val="-5"/>
        </w:rPr>
        <w:t> </w:t>
      </w:r>
      <w:r>
        <w:rPr/>
        <w:t>Ley</w:t>
      </w:r>
      <w:r>
        <w:rPr>
          <w:spacing w:val="-6"/>
        </w:rPr>
        <w:t> </w:t>
      </w:r>
      <w:r>
        <w:rPr/>
        <w:t>No.</w:t>
      </w:r>
      <w:r>
        <w:rPr>
          <w:spacing w:val="-6"/>
        </w:rPr>
        <w:t> </w:t>
      </w:r>
      <w:r>
        <w:rPr>
          <w:spacing w:val="-3"/>
        </w:rPr>
        <w:t>116</w:t>
      </w:r>
      <w:r>
        <w:rPr>
          <w:spacing w:val="-5"/>
        </w:rPr>
        <w:t> </w:t>
      </w:r>
      <w:r>
        <w:rPr/>
        <w:t>“Código de</w:t>
      </w:r>
      <w:r>
        <w:rPr>
          <w:spacing w:val="-17"/>
        </w:rPr>
        <w:t> </w:t>
      </w:r>
      <w:r>
        <w:rPr/>
        <w:t>Trabajo”</w:t>
      </w:r>
      <w:r>
        <w:rPr>
          <w:spacing w:val="-13"/>
        </w:rPr>
        <w:t> </w:t>
      </w:r>
      <w:r>
        <w:rPr/>
        <w:t>y</w:t>
      </w:r>
      <w:r>
        <w:rPr>
          <w:spacing w:val="-13"/>
        </w:rPr>
        <w:t> </w:t>
      </w:r>
      <w:r>
        <w:rPr/>
        <w:t>el</w:t>
      </w:r>
      <w:r>
        <w:rPr>
          <w:spacing w:val="-14"/>
        </w:rPr>
        <w:t> </w:t>
      </w:r>
      <w:r>
        <w:rPr/>
        <w:t>Decreto</w:t>
      </w:r>
      <w:r>
        <w:rPr>
          <w:spacing w:val="-13"/>
        </w:rPr>
        <w:t> </w:t>
      </w:r>
      <w:r>
        <w:rPr/>
        <w:t>No.</w:t>
      </w:r>
      <w:r>
        <w:rPr>
          <w:spacing w:val="-13"/>
        </w:rPr>
        <w:t> </w:t>
      </w:r>
      <w:r>
        <w:rPr/>
        <w:t>326,</w:t>
      </w:r>
      <w:r>
        <w:rPr>
          <w:spacing w:val="-13"/>
        </w:rPr>
        <w:t> </w:t>
      </w:r>
      <w:r>
        <w:rPr/>
        <w:t>su</w:t>
      </w:r>
      <w:r>
        <w:rPr>
          <w:spacing w:val="-13"/>
        </w:rPr>
        <w:t> </w:t>
      </w:r>
      <w:r>
        <w:rPr/>
        <w:t>Reglamento,</w:t>
      </w:r>
      <w:r>
        <w:rPr>
          <w:spacing w:val="-13"/>
        </w:rPr>
        <w:t> </w:t>
      </w:r>
      <w:r>
        <w:rPr/>
        <w:t>puestos</w:t>
      </w:r>
      <w:r>
        <w:rPr>
          <w:spacing w:val="-13"/>
        </w:rPr>
        <w:t> </w:t>
      </w:r>
      <w:r>
        <w:rPr/>
        <w:t>en</w:t>
      </w:r>
      <w:r>
        <w:rPr>
          <w:spacing w:val="-12"/>
        </w:rPr>
        <w:t> </w:t>
      </w:r>
      <w:r>
        <w:rPr/>
        <w:t>vigor</w:t>
      </w:r>
      <w:r>
        <w:rPr>
          <w:spacing w:val="-13"/>
        </w:rPr>
        <w:t> </w:t>
      </w:r>
      <w:r>
        <w:rPr/>
        <w:t>el</w:t>
      </w:r>
      <w:r>
        <w:rPr>
          <w:spacing w:val="-13"/>
        </w:rPr>
        <w:t> </w:t>
      </w:r>
      <w:r>
        <w:rPr/>
        <w:t>16</w:t>
      </w:r>
      <w:r>
        <w:rPr>
          <w:spacing w:val="-13"/>
        </w:rPr>
        <w:t> </w:t>
      </w:r>
      <w:r>
        <w:rPr/>
        <w:t>de</w:t>
      </w:r>
      <w:r>
        <w:rPr>
          <w:spacing w:val="-13"/>
        </w:rPr>
        <w:t> </w:t>
      </w:r>
      <w:r>
        <w:rPr/>
        <w:t>junio</w:t>
      </w:r>
      <w:r>
        <w:rPr>
          <w:spacing w:val="-13"/>
        </w:rPr>
        <w:t> </w:t>
      </w:r>
      <w:r>
        <w:rPr/>
        <w:t>de</w:t>
      </w:r>
      <w:r>
        <w:rPr>
          <w:spacing w:val="-13"/>
        </w:rPr>
        <w:t> </w:t>
      </w:r>
      <w:r>
        <w:rPr/>
        <w:t>2014, así como las demás que se dicten por el Ministro de Trabajo y Seguridad</w:t>
      </w:r>
      <w:r>
        <w:rPr>
          <w:spacing w:val="-25"/>
        </w:rPr>
        <w:t> </w:t>
      </w:r>
      <w:r>
        <w:rPr/>
        <w:t>Social.</w:t>
      </w:r>
    </w:p>
    <w:p>
      <w:pPr>
        <w:pStyle w:val="BodyText"/>
        <w:spacing w:line="242" w:lineRule="auto" w:before="5"/>
        <w:ind w:left="225" w:right="202" w:firstLine="283"/>
        <w:jc w:val="both"/>
      </w:pPr>
      <w:r>
        <w:rPr/>
        <w:t>QUINTA: A las sociedades mercantiles de capital totalmente cubano se les aplica, en lo pertinente, lo dispuesto en este Decreto.</w:t>
      </w:r>
    </w:p>
    <w:p>
      <w:pPr>
        <w:spacing w:before="3"/>
        <w:ind w:left="2989" w:right="0" w:firstLine="0"/>
        <w:jc w:val="left"/>
        <w:rPr>
          <w:b/>
          <w:sz w:val="24"/>
        </w:rPr>
      </w:pPr>
      <w:r>
        <w:rPr>
          <w:b/>
          <w:sz w:val="24"/>
        </w:rPr>
        <w:t>DISPOSICIONES FINALES</w:t>
      </w:r>
    </w:p>
    <w:p>
      <w:pPr>
        <w:pStyle w:val="BodyText"/>
        <w:spacing w:line="242" w:lineRule="auto" w:before="4"/>
        <w:ind w:left="225" w:right="203" w:firstLine="283"/>
        <w:jc w:val="both"/>
      </w:pPr>
      <w:r>
        <w:rPr/>
        <w:t>PRIMERA: La denominación de organización superior de dirección establecida en normas</w:t>
      </w:r>
      <w:r>
        <w:rPr>
          <w:spacing w:val="-5"/>
        </w:rPr>
        <w:t> </w:t>
      </w:r>
      <w:r>
        <w:rPr/>
        <w:t>anteriores</w:t>
      </w:r>
      <w:r>
        <w:rPr>
          <w:spacing w:val="-4"/>
        </w:rPr>
        <w:t> </w:t>
      </w:r>
      <w:r>
        <w:rPr/>
        <w:t>en</w:t>
      </w:r>
      <w:r>
        <w:rPr>
          <w:spacing w:val="-4"/>
        </w:rPr>
        <w:t> </w:t>
      </w:r>
      <w:r>
        <w:rPr/>
        <w:t>lo</w:t>
      </w:r>
      <w:r>
        <w:rPr>
          <w:spacing w:val="-4"/>
        </w:rPr>
        <w:t> </w:t>
      </w:r>
      <w:r>
        <w:rPr/>
        <w:t>adelante</w:t>
      </w:r>
      <w:r>
        <w:rPr>
          <w:spacing w:val="-4"/>
        </w:rPr>
        <w:t> </w:t>
      </w:r>
      <w:r>
        <w:rPr/>
        <w:t>queda</w:t>
      </w:r>
      <w:r>
        <w:rPr>
          <w:spacing w:val="-4"/>
        </w:rPr>
        <w:t> </w:t>
      </w:r>
      <w:r>
        <w:rPr/>
        <w:t>modificada</w:t>
      </w:r>
      <w:r>
        <w:rPr>
          <w:spacing w:val="-4"/>
        </w:rPr>
        <w:t> </w:t>
      </w:r>
      <w:r>
        <w:rPr/>
        <w:t>por</w:t>
      </w:r>
      <w:r>
        <w:rPr>
          <w:spacing w:val="-4"/>
        </w:rPr>
        <w:t> </w:t>
      </w:r>
      <w:r>
        <w:rPr/>
        <w:t>la</w:t>
      </w:r>
      <w:r>
        <w:rPr>
          <w:spacing w:val="-5"/>
        </w:rPr>
        <w:t> </w:t>
      </w:r>
      <w:r>
        <w:rPr/>
        <w:t>organización</w:t>
      </w:r>
      <w:r>
        <w:rPr>
          <w:spacing w:val="-4"/>
        </w:rPr>
        <w:t> </w:t>
      </w:r>
      <w:r>
        <w:rPr/>
        <w:t>superior</w:t>
      </w:r>
      <w:r>
        <w:rPr>
          <w:spacing w:val="-4"/>
        </w:rPr>
        <w:t> </w:t>
      </w:r>
      <w:r>
        <w:rPr/>
        <w:t>de</w:t>
      </w:r>
      <w:r>
        <w:rPr>
          <w:spacing w:val="-4"/>
        </w:rPr>
        <w:t> </w:t>
      </w:r>
      <w:r>
        <w:rPr/>
        <w:t>direc- ción empresarial.</w:t>
      </w:r>
    </w:p>
    <w:p>
      <w:pPr>
        <w:pStyle w:val="BodyText"/>
        <w:spacing w:line="242" w:lineRule="auto" w:before="4"/>
        <w:ind w:left="225" w:right="201" w:firstLine="283"/>
        <w:jc w:val="both"/>
      </w:pPr>
      <w:r>
        <w:rPr/>
        <w:pict>
          <v:line style="position:absolute;mso-position-horizontal-relative:page;mso-position-vertical-relative:paragraph;z-index:6496" from="401.503998pt,68.605728pt" to="404.503998pt,68.605728pt" stroked="true" strokeweight=".586pt" strokecolor="#000000">
            <v:stroke dashstyle="solid"/>
            <w10:wrap type="none"/>
          </v:line>
        </w:pict>
      </w:r>
      <w:r>
        <w:rPr/>
        <w:t>SEGUNDA:</w:t>
      </w:r>
      <w:r>
        <w:rPr>
          <w:spacing w:val="-8"/>
        </w:rPr>
        <w:t> </w:t>
      </w:r>
      <w:r>
        <w:rPr/>
        <w:t>El</w:t>
      </w:r>
      <w:r>
        <w:rPr>
          <w:spacing w:val="-8"/>
        </w:rPr>
        <w:t> </w:t>
      </w:r>
      <w:r>
        <w:rPr/>
        <w:t>Ministro</w:t>
      </w:r>
      <w:r>
        <w:rPr>
          <w:spacing w:val="-8"/>
        </w:rPr>
        <w:t> </w:t>
      </w:r>
      <w:r>
        <w:rPr/>
        <w:t>de</w:t>
      </w:r>
      <w:r>
        <w:rPr>
          <w:spacing w:val="-7"/>
        </w:rPr>
        <w:t> </w:t>
      </w:r>
      <w:r>
        <w:rPr/>
        <w:t>Economía</w:t>
      </w:r>
      <w:r>
        <w:rPr>
          <w:spacing w:val="-8"/>
        </w:rPr>
        <w:t> </w:t>
      </w:r>
      <w:r>
        <w:rPr/>
        <w:t>y</w:t>
      </w:r>
      <w:r>
        <w:rPr>
          <w:spacing w:val="-8"/>
        </w:rPr>
        <w:t> </w:t>
      </w:r>
      <w:r>
        <w:rPr/>
        <w:t>Planificación</w:t>
      </w:r>
      <w:r>
        <w:rPr>
          <w:spacing w:val="-8"/>
        </w:rPr>
        <w:t> </w:t>
      </w:r>
      <w:r>
        <w:rPr/>
        <w:t>queda</w:t>
      </w:r>
      <w:r>
        <w:rPr>
          <w:spacing w:val="-8"/>
        </w:rPr>
        <w:t> </w:t>
      </w:r>
      <w:r>
        <w:rPr/>
        <w:t>facultado</w:t>
      </w:r>
      <w:r>
        <w:rPr>
          <w:spacing w:val="-9"/>
        </w:rPr>
        <w:t> </w:t>
      </w:r>
      <w:r>
        <w:rPr/>
        <w:t>para</w:t>
      </w:r>
      <w:r>
        <w:rPr>
          <w:spacing w:val="-7"/>
        </w:rPr>
        <w:t> </w:t>
      </w:r>
      <w:r>
        <w:rPr/>
        <w:t>establecer las disposiciones legales sobre el traspaso de las unidades empresariales de base entre diferentes</w:t>
      </w:r>
      <w:r>
        <w:rPr>
          <w:spacing w:val="-14"/>
        </w:rPr>
        <w:t> </w:t>
      </w:r>
      <w:r>
        <w:rPr/>
        <w:t>organizaciones</w:t>
      </w:r>
      <w:r>
        <w:rPr>
          <w:spacing w:val="-14"/>
        </w:rPr>
        <w:t> </w:t>
      </w:r>
      <w:r>
        <w:rPr/>
        <w:t>superiores</w:t>
      </w:r>
      <w:r>
        <w:rPr>
          <w:spacing w:val="-14"/>
        </w:rPr>
        <w:t> </w:t>
      </w:r>
      <w:r>
        <w:rPr/>
        <w:t>de</w:t>
      </w:r>
      <w:r>
        <w:rPr>
          <w:spacing w:val="-14"/>
        </w:rPr>
        <w:t> </w:t>
      </w:r>
      <w:r>
        <w:rPr/>
        <w:t>dirección</w:t>
      </w:r>
      <w:r>
        <w:rPr>
          <w:spacing w:val="-14"/>
        </w:rPr>
        <w:t> </w:t>
      </w:r>
      <w:r>
        <w:rPr/>
        <w:t>empresarial,</w:t>
      </w:r>
      <w:r>
        <w:rPr>
          <w:spacing w:val="-14"/>
        </w:rPr>
        <w:t> </w:t>
      </w:r>
      <w:r>
        <w:rPr/>
        <w:t>organismos</w:t>
      </w:r>
      <w:r>
        <w:rPr>
          <w:spacing w:val="-14"/>
        </w:rPr>
        <w:t> </w:t>
      </w:r>
      <w:r>
        <w:rPr/>
        <w:t>de</w:t>
      </w:r>
      <w:r>
        <w:rPr>
          <w:spacing w:val="-14"/>
        </w:rPr>
        <w:t> </w:t>
      </w:r>
      <w:r>
        <w:rPr/>
        <w:t>la</w:t>
      </w:r>
      <w:r>
        <w:rPr>
          <w:spacing w:val="-26"/>
        </w:rPr>
        <w:t> </w:t>
      </w:r>
      <w:r>
        <w:rPr/>
        <w:t>Adminis- tración Central del Estado y consejos de la Administración Provincial del Poder Popular y del municipio especial Isla de la Juventud, según</w:t>
      </w:r>
      <w:r>
        <w:rPr>
          <w:spacing w:val="-5"/>
        </w:rPr>
        <w:t> </w:t>
      </w:r>
      <w:r>
        <w:rPr/>
        <w:t>corresponda.</w:t>
      </w:r>
    </w:p>
    <w:p>
      <w:pPr>
        <w:pStyle w:val="BodyText"/>
        <w:spacing w:line="242" w:lineRule="auto" w:before="7"/>
        <w:ind w:left="225" w:right="200" w:firstLine="283"/>
        <w:jc w:val="both"/>
      </w:pPr>
      <w:r>
        <w:rPr/>
        <w:t>TERCERA: El Ministro de Economía y Planificación dispone, además, lo pertinente sobre los elementos que debe contener la resolución de creación de una empresa y sobre la</w:t>
      </w:r>
      <w:r>
        <w:rPr>
          <w:spacing w:val="-6"/>
        </w:rPr>
        <w:t> </w:t>
      </w:r>
      <w:r>
        <w:rPr/>
        <w:t>constitución</w:t>
      </w:r>
      <w:r>
        <w:rPr>
          <w:spacing w:val="-5"/>
        </w:rPr>
        <w:t> </w:t>
      </w:r>
      <w:r>
        <w:rPr/>
        <w:t>de</w:t>
      </w:r>
      <w:r>
        <w:rPr>
          <w:spacing w:val="-5"/>
        </w:rPr>
        <w:t> </w:t>
      </w:r>
      <w:r>
        <w:rPr/>
        <w:t>la</w:t>
      </w:r>
      <w:r>
        <w:rPr>
          <w:spacing w:val="-6"/>
        </w:rPr>
        <w:t> </w:t>
      </w:r>
      <w:r>
        <w:rPr/>
        <w:t>comisión</w:t>
      </w:r>
      <w:r>
        <w:rPr>
          <w:spacing w:val="-5"/>
        </w:rPr>
        <w:t> </w:t>
      </w:r>
      <w:r>
        <w:rPr/>
        <w:t>liquidadora</w:t>
      </w:r>
      <w:r>
        <w:rPr>
          <w:spacing w:val="-5"/>
        </w:rPr>
        <w:t> </w:t>
      </w:r>
      <w:r>
        <w:rPr/>
        <w:t>y</w:t>
      </w:r>
      <w:r>
        <w:rPr>
          <w:spacing w:val="-6"/>
        </w:rPr>
        <w:t> </w:t>
      </w:r>
      <w:r>
        <w:rPr/>
        <w:t>sus</w:t>
      </w:r>
      <w:r>
        <w:rPr>
          <w:spacing w:val="-5"/>
        </w:rPr>
        <w:t> </w:t>
      </w:r>
      <w:r>
        <w:rPr/>
        <w:t>funciones</w:t>
      </w:r>
      <w:r>
        <w:rPr>
          <w:spacing w:val="-5"/>
        </w:rPr>
        <w:t> </w:t>
      </w:r>
      <w:r>
        <w:rPr/>
        <w:t>cuando</w:t>
      </w:r>
      <w:r>
        <w:rPr>
          <w:spacing w:val="-6"/>
        </w:rPr>
        <w:t> </w:t>
      </w:r>
      <w:r>
        <w:rPr/>
        <w:t>autorice</w:t>
      </w:r>
      <w:r>
        <w:rPr>
          <w:spacing w:val="-5"/>
        </w:rPr>
        <w:t> </w:t>
      </w:r>
      <w:r>
        <w:rPr/>
        <w:t>una</w:t>
      </w:r>
      <w:r>
        <w:rPr>
          <w:spacing w:val="-5"/>
        </w:rPr>
        <w:t> </w:t>
      </w:r>
      <w:r>
        <w:rPr/>
        <w:t>extinción.</w:t>
      </w:r>
    </w:p>
    <w:p>
      <w:pPr>
        <w:pStyle w:val="BodyText"/>
        <w:spacing w:before="4"/>
        <w:ind w:left="508"/>
      </w:pPr>
      <w:r>
        <w:rPr/>
        <w:t>CUARTA: Se derogan:</w:t>
      </w:r>
    </w:p>
    <w:p>
      <w:pPr>
        <w:pStyle w:val="ListParagraph"/>
        <w:numPr>
          <w:ilvl w:val="0"/>
          <w:numId w:val="89"/>
        </w:numPr>
        <w:tabs>
          <w:tab w:pos="509" w:val="left" w:leader="none"/>
        </w:tabs>
        <w:spacing w:line="242" w:lineRule="auto" w:before="4" w:after="0"/>
        <w:ind w:left="508" w:right="196" w:hanging="283"/>
        <w:jc w:val="both"/>
        <w:rPr>
          <w:sz w:val="24"/>
        </w:rPr>
      </w:pPr>
      <w:r>
        <w:rPr>
          <w:sz w:val="24"/>
        </w:rPr>
        <w:t>El </w:t>
      </w:r>
      <w:r>
        <w:rPr>
          <w:spacing w:val="3"/>
          <w:sz w:val="24"/>
        </w:rPr>
        <w:t>Decreto </w:t>
      </w:r>
      <w:r>
        <w:rPr>
          <w:spacing w:val="2"/>
          <w:sz w:val="24"/>
        </w:rPr>
        <w:t>No. </w:t>
      </w:r>
      <w:r>
        <w:rPr>
          <w:sz w:val="24"/>
        </w:rPr>
        <w:t>42 </w:t>
      </w:r>
      <w:r>
        <w:rPr>
          <w:spacing w:val="3"/>
          <w:sz w:val="24"/>
        </w:rPr>
        <w:t>“Reglamento General </w:t>
      </w:r>
      <w:r>
        <w:rPr>
          <w:sz w:val="24"/>
        </w:rPr>
        <w:t>de la </w:t>
      </w:r>
      <w:r>
        <w:rPr>
          <w:spacing w:val="3"/>
          <w:sz w:val="24"/>
        </w:rPr>
        <w:t>Empresa Estatal,” </w:t>
      </w:r>
      <w:r>
        <w:rPr>
          <w:sz w:val="24"/>
        </w:rPr>
        <w:t>de 24 de </w:t>
      </w:r>
      <w:r>
        <w:rPr>
          <w:spacing w:val="4"/>
          <w:sz w:val="24"/>
        </w:rPr>
        <w:t>mayo   </w:t>
      </w:r>
      <w:r>
        <w:rPr>
          <w:sz w:val="24"/>
        </w:rPr>
        <w:t>de</w:t>
      </w:r>
      <w:r>
        <w:rPr>
          <w:spacing w:val="9"/>
          <w:sz w:val="24"/>
        </w:rPr>
        <w:t> </w:t>
      </w:r>
      <w:r>
        <w:rPr>
          <w:spacing w:val="4"/>
          <w:sz w:val="24"/>
        </w:rPr>
        <w:t>1979;</w:t>
      </w:r>
    </w:p>
    <w:p>
      <w:pPr>
        <w:pStyle w:val="ListParagraph"/>
        <w:numPr>
          <w:ilvl w:val="0"/>
          <w:numId w:val="89"/>
        </w:numPr>
        <w:tabs>
          <w:tab w:pos="509" w:val="left" w:leader="none"/>
        </w:tabs>
        <w:spacing w:line="242" w:lineRule="auto" w:before="3" w:after="0"/>
        <w:ind w:left="508" w:right="206" w:hanging="283"/>
        <w:jc w:val="both"/>
        <w:rPr>
          <w:sz w:val="24"/>
        </w:rPr>
      </w:pPr>
      <w:r>
        <w:rPr>
          <w:spacing w:val="-3"/>
          <w:sz w:val="24"/>
        </w:rPr>
        <w:t>el</w:t>
      </w:r>
      <w:r>
        <w:rPr>
          <w:spacing w:val="-30"/>
          <w:sz w:val="24"/>
        </w:rPr>
        <w:t> </w:t>
      </w:r>
      <w:r>
        <w:rPr>
          <w:spacing w:val="-5"/>
          <w:sz w:val="24"/>
        </w:rPr>
        <w:t>Acuerdo</w:t>
      </w:r>
      <w:r>
        <w:rPr>
          <w:spacing w:val="-15"/>
          <w:sz w:val="24"/>
        </w:rPr>
        <w:t> </w:t>
      </w:r>
      <w:r>
        <w:rPr>
          <w:spacing w:val="-4"/>
          <w:sz w:val="24"/>
        </w:rPr>
        <w:t>No.</w:t>
      </w:r>
      <w:r>
        <w:rPr>
          <w:spacing w:val="-14"/>
          <w:sz w:val="24"/>
        </w:rPr>
        <w:t> </w:t>
      </w:r>
      <w:r>
        <w:rPr>
          <w:spacing w:val="-4"/>
          <w:sz w:val="24"/>
        </w:rPr>
        <w:t>2258</w:t>
      </w:r>
      <w:r>
        <w:rPr>
          <w:spacing w:val="-15"/>
          <w:sz w:val="24"/>
        </w:rPr>
        <w:t> </w:t>
      </w:r>
      <w:r>
        <w:rPr>
          <w:spacing w:val="-4"/>
          <w:sz w:val="24"/>
        </w:rPr>
        <w:t>del</w:t>
      </w:r>
      <w:r>
        <w:rPr>
          <w:spacing w:val="-15"/>
          <w:sz w:val="24"/>
        </w:rPr>
        <w:t> </w:t>
      </w:r>
      <w:r>
        <w:rPr>
          <w:spacing w:val="-5"/>
          <w:sz w:val="24"/>
        </w:rPr>
        <w:t>Comité</w:t>
      </w:r>
      <w:r>
        <w:rPr>
          <w:spacing w:val="-14"/>
          <w:sz w:val="24"/>
        </w:rPr>
        <w:t> </w:t>
      </w:r>
      <w:r>
        <w:rPr>
          <w:spacing w:val="-5"/>
          <w:sz w:val="24"/>
        </w:rPr>
        <w:t>Ejecutivo</w:t>
      </w:r>
      <w:r>
        <w:rPr>
          <w:spacing w:val="-15"/>
          <w:sz w:val="24"/>
        </w:rPr>
        <w:t> </w:t>
      </w:r>
      <w:r>
        <w:rPr>
          <w:spacing w:val="-4"/>
          <w:sz w:val="24"/>
        </w:rPr>
        <w:t>del</w:t>
      </w:r>
      <w:r>
        <w:rPr>
          <w:spacing w:val="-15"/>
          <w:sz w:val="24"/>
        </w:rPr>
        <w:t> </w:t>
      </w:r>
      <w:r>
        <w:rPr>
          <w:spacing w:val="-5"/>
          <w:sz w:val="24"/>
        </w:rPr>
        <w:t>Consejo</w:t>
      </w:r>
      <w:r>
        <w:rPr>
          <w:spacing w:val="-15"/>
          <w:sz w:val="24"/>
        </w:rPr>
        <w:t> </w:t>
      </w:r>
      <w:r>
        <w:rPr>
          <w:spacing w:val="-3"/>
          <w:sz w:val="24"/>
        </w:rPr>
        <w:t>de</w:t>
      </w:r>
      <w:r>
        <w:rPr>
          <w:spacing w:val="-14"/>
          <w:sz w:val="24"/>
        </w:rPr>
        <w:t> </w:t>
      </w:r>
      <w:r>
        <w:rPr>
          <w:spacing w:val="-5"/>
          <w:sz w:val="24"/>
        </w:rPr>
        <w:t>Ministros,</w:t>
      </w:r>
      <w:r>
        <w:rPr>
          <w:spacing w:val="-15"/>
          <w:sz w:val="24"/>
        </w:rPr>
        <w:t> </w:t>
      </w:r>
      <w:r>
        <w:rPr>
          <w:spacing w:val="-3"/>
          <w:sz w:val="24"/>
        </w:rPr>
        <w:t>de</w:t>
      </w:r>
      <w:r>
        <w:rPr>
          <w:spacing w:val="-15"/>
          <w:sz w:val="24"/>
        </w:rPr>
        <w:t> </w:t>
      </w:r>
      <w:r>
        <w:rPr>
          <w:sz w:val="24"/>
        </w:rPr>
        <w:t>7</w:t>
      </w:r>
      <w:r>
        <w:rPr>
          <w:spacing w:val="-14"/>
          <w:sz w:val="24"/>
        </w:rPr>
        <w:t> </w:t>
      </w:r>
      <w:r>
        <w:rPr>
          <w:spacing w:val="-3"/>
          <w:sz w:val="24"/>
        </w:rPr>
        <w:t>de</w:t>
      </w:r>
      <w:r>
        <w:rPr>
          <w:spacing w:val="-15"/>
          <w:sz w:val="24"/>
        </w:rPr>
        <w:t> </w:t>
      </w:r>
      <w:r>
        <w:rPr>
          <w:spacing w:val="-4"/>
          <w:sz w:val="24"/>
        </w:rPr>
        <w:t>julio</w:t>
      </w:r>
      <w:r>
        <w:rPr>
          <w:spacing w:val="-15"/>
          <w:sz w:val="24"/>
        </w:rPr>
        <w:t> </w:t>
      </w:r>
      <w:r>
        <w:rPr>
          <w:spacing w:val="-3"/>
          <w:sz w:val="24"/>
        </w:rPr>
        <w:t>de</w:t>
      </w:r>
      <w:r>
        <w:rPr>
          <w:spacing w:val="-14"/>
          <w:sz w:val="24"/>
        </w:rPr>
        <w:t> </w:t>
      </w:r>
      <w:r>
        <w:rPr>
          <w:spacing w:val="-5"/>
          <w:sz w:val="24"/>
        </w:rPr>
        <w:t>1988, </w:t>
      </w:r>
      <w:r>
        <w:rPr>
          <w:spacing w:val="-4"/>
          <w:sz w:val="24"/>
        </w:rPr>
        <w:t>que </w:t>
      </w:r>
      <w:r>
        <w:rPr>
          <w:spacing w:val="-3"/>
          <w:sz w:val="24"/>
        </w:rPr>
        <w:t>puso </w:t>
      </w:r>
      <w:r>
        <w:rPr>
          <w:sz w:val="24"/>
        </w:rPr>
        <w:t>en vigor las “Normas sobre la Unión y la Empresa</w:t>
      </w:r>
      <w:r>
        <w:rPr>
          <w:spacing w:val="-8"/>
          <w:sz w:val="24"/>
        </w:rPr>
        <w:t> </w:t>
      </w:r>
      <w:r>
        <w:rPr>
          <w:sz w:val="24"/>
        </w:rPr>
        <w:t>Estatal”;</w:t>
      </w:r>
    </w:p>
    <w:p>
      <w:pPr>
        <w:pStyle w:val="ListParagraph"/>
        <w:numPr>
          <w:ilvl w:val="0"/>
          <w:numId w:val="89"/>
        </w:numPr>
        <w:tabs>
          <w:tab w:pos="509" w:val="left" w:leader="none"/>
        </w:tabs>
        <w:spacing w:line="242" w:lineRule="auto" w:before="22" w:after="0"/>
        <w:ind w:left="508" w:right="204" w:hanging="283"/>
        <w:jc w:val="both"/>
        <w:rPr>
          <w:sz w:val="24"/>
        </w:rPr>
      </w:pPr>
      <w:r>
        <w:rPr>
          <w:sz w:val="24"/>
        </w:rPr>
        <w:t>del Decreto No. 294 “Creación de la organización superior de dirección grupo azucarero, sus funciones y facultades de su Presidente”, de 29 de octubre de 2011, el numeral 7 y el párrafo final del artículo</w:t>
      </w:r>
      <w:r>
        <w:rPr>
          <w:spacing w:val="-3"/>
          <w:sz w:val="24"/>
        </w:rPr>
        <w:t> </w:t>
      </w:r>
      <w:r>
        <w:rPr>
          <w:sz w:val="24"/>
        </w:rPr>
        <w:t>4;</w:t>
      </w:r>
    </w:p>
    <w:p>
      <w:pPr>
        <w:pStyle w:val="ListParagraph"/>
        <w:numPr>
          <w:ilvl w:val="0"/>
          <w:numId w:val="89"/>
        </w:numPr>
        <w:tabs>
          <w:tab w:pos="509" w:val="left" w:leader="none"/>
        </w:tabs>
        <w:spacing w:line="242" w:lineRule="auto" w:before="24" w:after="0"/>
        <w:ind w:left="508" w:right="204" w:hanging="283"/>
        <w:jc w:val="both"/>
        <w:rPr>
          <w:sz w:val="24"/>
        </w:rPr>
      </w:pPr>
      <w:r>
        <w:rPr>
          <w:sz w:val="24"/>
        </w:rPr>
        <w:t>del Decreto No. 307 “Creación de la organización superior de dirección grupo de las industrias</w:t>
      </w:r>
      <w:r>
        <w:rPr>
          <w:spacing w:val="-10"/>
          <w:sz w:val="24"/>
        </w:rPr>
        <w:t> </w:t>
      </w:r>
      <w:r>
        <w:rPr>
          <w:sz w:val="24"/>
        </w:rPr>
        <w:t>biotecnológica</w:t>
      </w:r>
      <w:r>
        <w:rPr>
          <w:spacing w:val="-11"/>
          <w:sz w:val="24"/>
        </w:rPr>
        <w:t> </w:t>
      </w:r>
      <w:r>
        <w:rPr>
          <w:sz w:val="24"/>
        </w:rPr>
        <w:t>y</w:t>
      </w:r>
      <w:r>
        <w:rPr>
          <w:spacing w:val="-9"/>
          <w:sz w:val="24"/>
        </w:rPr>
        <w:t> </w:t>
      </w:r>
      <w:r>
        <w:rPr>
          <w:sz w:val="24"/>
        </w:rPr>
        <w:t>farmacéutica,</w:t>
      </w:r>
      <w:r>
        <w:rPr>
          <w:spacing w:val="-11"/>
          <w:sz w:val="24"/>
        </w:rPr>
        <w:t> </w:t>
      </w:r>
      <w:r>
        <w:rPr>
          <w:sz w:val="24"/>
        </w:rPr>
        <w:t>sus</w:t>
      </w:r>
      <w:r>
        <w:rPr>
          <w:spacing w:val="-9"/>
          <w:sz w:val="24"/>
        </w:rPr>
        <w:t> </w:t>
      </w:r>
      <w:r>
        <w:rPr>
          <w:sz w:val="24"/>
        </w:rPr>
        <w:t>funciones</w:t>
      </w:r>
      <w:r>
        <w:rPr>
          <w:spacing w:val="-10"/>
          <w:sz w:val="24"/>
        </w:rPr>
        <w:t> </w:t>
      </w:r>
      <w:r>
        <w:rPr>
          <w:sz w:val="24"/>
        </w:rPr>
        <w:t>y</w:t>
      </w:r>
      <w:r>
        <w:rPr>
          <w:spacing w:val="-9"/>
          <w:sz w:val="24"/>
        </w:rPr>
        <w:t> </w:t>
      </w:r>
      <w:r>
        <w:rPr>
          <w:sz w:val="24"/>
        </w:rPr>
        <w:t>facultades</w:t>
      </w:r>
      <w:r>
        <w:rPr>
          <w:spacing w:val="-10"/>
          <w:sz w:val="24"/>
        </w:rPr>
        <w:t> </w:t>
      </w:r>
      <w:r>
        <w:rPr>
          <w:sz w:val="24"/>
        </w:rPr>
        <w:t>de</w:t>
      </w:r>
      <w:r>
        <w:rPr>
          <w:spacing w:val="-9"/>
          <w:sz w:val="24"/>
        </w:rPr>
        <w:t> </w:t>
      </w:r>
      <w:r>
        <w:rPr>
          <w:sz w:val="24"/>
        </w:rPr>
        <w:t>su</w:t>
      </w:r>
      <w:r>
        <w:rPr>
          <w:spacing w:val="-10"/>
          <w:sz w:val="24"/>
        </w:rPr>
        <w:t> </w:t>
      </w:r>
      <w:r>
        <w:rPr>
          <w:sz w:val="24"/>
        </w:rPr>
        <w:t>Presidente”, de 27 de noviembre de 2012; el numeral 8 y el párrafo final del artículo 5;</w:t>
      </w:r>
      <w:r>
        <w:rPr>
          <w:spacing w:val="-10"/>
          <w:sz w:val="24"/>
        </w:rPr>
        <w:t> </w:t>
      </w:r>
      <w:r>
        <w:rPr>
          <w:sz w:val="24"/>
        </w:rPr>
        <w:t>y</w:t>
      </w:r>
    </w:p>
    <w:p>
      <w:pPr>
        <w:pStyle w:val="ListParagraph"/>
        <w:numPr>
          <w:ilvl w:val="0"/>
          <w:numId w:val="89"/>
        </w:numPr>
        <w:tabs>
          <w:tab w:pos="509" w:val="left" w:leader="none"/>
        </w:tabs>
        <w:spacing w:line="242" w:lineRule="auto" w:before="24" w:after="0"/>
        <w:ind w:left="508" w:right="203" w:hanging="283"/>
        <w:jc w:val="both"/>
        <w:rPr>
          <w:sz w:val="24"/>
        </w:rPr>
      </w:pPr>
      <w:r>
        <w:rPr>
          <w:sz w:val="24"/>
        </w:rPr>
        <w:t>del Decreto No. 328 “Creación de la organización superior de dirección empresarial grupo empresarial Centro Histórico”, de 19 de noviembre de 2014; el numeral 9 y el párrafo final del artículo</w:t>
      </w:r>
      <w:r>
        <w:rPr>
          <w:spacing w:val="-2"/>
          <w:sz w:val="24"/>
        </w:rPr>
        <w:t> </w:t>
      </w:r>
      <w:r>
        <w:rPr>
          <w:sz w:val="24"/>
        </w:rPr>
        <w:t>5.</w:t>
      </w:r>
    </w:p>
    <w:p>
      <w:pPr>
        <w:spacing w:after="0" w:line="242" w:lineRule="auto"/>
        <w:jc w:val="both"/>
        <w:rPr>
          <w:sz w:val="24"/>
        </w:rPr>
        <w:sectPr>
          <w:type w:val="continuous"/>
          <w:pgSz w:w="12240" w:h="15840"/>
          <w:pgMar w:top="540" w:bottom="280" w:left="1640" w:right="1660"/>
        </w:sectPr>
      </w:pPr>
    </w:p>
    <w:p>
      <w:pPr>
        <w:tabs>
          <w:tab w:pos="3621" w:val="left" w:leader="none"/>
          <w:tab w:pos="6682" w:val="left" w:leader="none"/>
        </w:tabs>
        <w:spacing w:before="81"/>
        <w:ind w:left="225" w:right="0" w:firstLine="0"/>
        <w:jc w:val="left"/>
        <w:rPr>
          <w:b/>
          <w:sz w:val="20"/>
        </w:rPr>
      </w:pPr>
      <w:r>
        <w:rPr/>
        <w:pict>
          <v:line style="position:absolute;mso-position-horizontal-relative:page;mso-position-vertical-relative:paragraph;z-index:6520" from="93.259796pt,14.408856pt" to="518.739796pt,14.408856pt" stroked="true" strokeweight="1pt" strokecolor="#000000">
            <v:stroke dashstyle="solid"/>
            <w10:wrap type="none"/>
          </v:line>
        </w:pict>
      </w:r>
      <w:r>
        <w:rPr>
          <w:b/>
          <w:spacing w:val="-3"/>
          <w:w w:val="110"/>
          <w:sz w:val="20"/>
        </w:rPr>
        <w:t>1104</w:t>
        <w:tab/>
      </w:r>
      <w:r>
        <w:rPr>
          <w:b/>
          <w:spacing w:val="-3"/>
          <w:w w:val="130"/>
          <w:sz w:val="20"/>
        </w:rPr>
        <w:t>Gaceta</w:t>
      </w:r>
      <w:r>
        <w:rPr>
          <w:b/>
          <w:spacing w:val="18"/>
          <w:w w:val="130"/>
          <w:sz w:val="20"/>
        </w:rPr>
        <w:t> </w:t>
      </w:r>
      <w:r>
        <w:rPr>
          <w:b/>
          <w:w w:val="130"/>
          <w:sz w:val="20"/>
        </w:rPr>
        <w:t>Oficial</w:t>
        <w:tab/>
      </w:r>
      <w:r>
        <w:rPr>
          <w:b/>
          <w:w w:val="110"/>
          <w:sz w:val="20"/>
        </w:rPr>
        <w:t>13</w:t>
      </w:r>
      <w:r>
        <w:rPr>
          <w:b/>
          <w:spacing w:val="-29"/>
          <w:w w:val="110"/>
          <w:sz w:val="20"/>
        </w:rPr>
        <w:t> </w:t>
      </w:r>
      <w:r>
        <w:rPr>
          <w:b/>
          <w:w w:val="110"/>
          <w:sz w:val="20"/>
        </w:rPr>
        <w:t>de</w:t>
      </w:r>
      <w:r>
        <w:rPr>
          <w:b/>
          <w:spacing w:val="-29"/>
          <w:w w:val="110"/>
          <w:sz w:val="20"/>
        </w:rPr>
        <w:t> </w:t>
      </w:r>
      <w:r>
        <w:rPr>
          <w:b/>
          <w:w w:val="110"/>
          <w:sz w:val="20"/>
        </w:rPr>
        <w:t>diciembre</w:t>
      </w:r>
      <w:r>
        <w:rPr>
          <w:b/>
          <w:spacing w:val="-29"/>
          <w:w w:val="110"/>
          <w:sz w:val="20"/>
        </w:rPr>
        <w:t> </w:t>
      </w:r>
      <w:r>
        <w:rPr>
          <w:b/>
          <w:w w:val="110"/>
          <w:sz w:val="20"/>
        </w:rPr>
        <w:t>de</w:t>
      </w:r>
      <w:r>
        <w:rPr>
          <w:b/>
          <w:spacing w:val="-29"/>
          <w:w w:val="110"/>
          <w:sz w:val="20"/>
        </w:rPr>
        <w:t> </w:t>
      </w:r>
      <w:r>
        <w:rPr>
          <w:b/>
          <w:w w:val="110"/>
          <w:sz w:val="20"/>
        </w:rPr>
        <w:t>2017</w:t>
      </w:r>
    </w:p>
    <w:p>
      <w:pPr>
        <w:pStyle w:val="BodyText"/>
        <w:spacing w:before="8"/>
        <w:rPr>
          <w:b/>
          <w:sz w:val="17"/>
        </w:rPr>
      </w:pPr>
    </w:p>
    <w:p>
      <w:pPr>
        <w:pStyle w:val="BodyText"/>
        <w:spacing w:line="254" w:lineRule="auto"/>
        <w:ind w:left="225" w:firstLine="283"/>
      </w:pPr>
      <w:r>
        <w:rPr/>
        <w:t>QUINTA: Este Decreto entra en vigor a los noventa (90) días hábiles posteriores a su publicación en la Gaceta Oficial de la República de Cuba.</w:t>
      </w:r>
    </w:p>
    <w:p>
      <w:pPr>
        <w:pStyle w:val="BodyText"/>
        <w:spacing w:line="275" w:lineRule="exact"/>
        <w:ind w:left="508"/>
      </w:pPr>
      <w:r>
        <w:rPr/>
        <w:t>PUBLÍQUESE en la Gaceta Oficial de la República de Cuba.</w:t>
      </w:r>
    </w:p>
    <w:p>
      <w:pPr>
        <w:pStyle w:val="BodyText"/>
        <w:spacing w:line="254" w:lineRule="auto" w:before="16"/>
        <w:ind w:left="225" w:right="127" w:firstLine="283"/>
      </w:pPr>
      <w:r>
        <w:rPr/>
        <w:t>DADO en el Palacio de la Revolución, en La Habana, a los 5 días del mes de septiem- bre de 2017.</w:t>
      </w:r>
    </w:p>
    <w:p>
      <w:pPr>
        <w:spacing w:line="276" w:lineRule="auto" w:before="17"/>
        <w:ind w:left="6431" w:right="185" w:firstLine="336"/>
        <w:jc w:val="left"/>
        <w:rPr>
          <w:sz w:val="22"/>
        </w:rPr>
      </w:pPr>
      <w:r>
        <w:rPr>
          <w:b/>
          <w:sz w:val="22"/>
        </w:rPr>
        <w:t>Raúl Castro Ruz </w:t>
      </w:r>
      <w:r>
        <w:rPr>
          <w:sz w:val="22"/>
        </w:rPr>
        <w:t>Presidente de los consejos de Estados y de Ministros</w:t>
      </w:r>
    </w:p>
    <w:p>
      <w:pPr>
        <w:spacing w:after="0" w:line="276" w:lineRule="auto"/>
        <w:jc w:val="left"/>
        <w:rPr>
          <w:sz w:val="22"/>
        </w:rPr>
        <w:sectPr>
          <w:pgSz w:w="12240" w:h="15840"/>
          <w:pgMar w:header="283" w:footer="0" w:top="620" w:bottom="280" w:left="1640" w:right="1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5"/>
        <w:ind w:left="16" w:right="0" w:firstLine="0"/>
        <w:jc w:val="center"/>
        <w:rPr>
          <w:b/>
          <w:sz w:val="48"/>
        </w:rPr>
      </w:pPr>
      <w:bookmarkStart w:name="E - 2019 Cuban Constitution" w:id="32"/>
      <w:bookmarkEnd w:id="32"/>
      <w:r>
        <w:rPr/>
      </w:r>
      <w:r>
        <w:rPr>
          <w:b/>
          <w:sz w:val="48"/>
        </w:rPr>
        <w:t>Anexo E</w:t>
      </w:r>
    </w:p>
    <w:p>
      <w:pPr>
        <w:spacing w:after="0"/>
        <w:jc w:val="center"/>
        <w:rPr>
          <w:sz w:val="48"/>
        </w:rPr>
        <w:sectPr>
          <w:pgSz w:w="12240" w:h="15840"/>
          <w:pgMar w:header="283" w:footer="0" w:top="620" w:bottom="280" w:left="1640" w:right="1660"/>
        </w:sectPr>
      </w:pPr>
    </w:p>
    <w:p>
      <w:pPr>
        <w:pStyle w:val="BodyText"/>
        <w:rPr>
          <w:b/>
          <w:sz w:val="20"/>
        </w:rPr>
      </w:pPr>
    </w:p>
    <w:p>
      <w:pPr>
        <w:pStyle w:val="BodyText"/>
        <w:spacing w:before="2"/>
        <w:rPr>
          <w:b/>
          <w:sz w:val="19"/>
        </w:rPr>
      </w:pPr>
    </w:p>
    <w:p>
      <w:pPr>
        <w:spacing w:before="91"/>
        <w:ind w:left="0" w:right="400" w:firstLine="0"/>
        <w:jc w:val="right"/>
        <w:rPr>
          <w:b/>
          <w:sz w:val="20"/>
        </w:rPr>
      </w:pPr>
      <w:bookmarkStart w:name="Gaceta Oficial No. 5 Extraordinaria de 1" w:id="33"/>
      <w:bookmarkEnd w:id="33"/>
      <w:r>
        <w:rPr/>
      </w:r>
      <w:r>
        <w:rPr>
          <w:b/>
          <w:sz w:val="20"/>
        </w:rPr>
        <w:t>ISSN 1682-7511</w:t>
      </w:r>
    </w:p>
    <w:p>
      <w:pPr>
        <w:pStyle w:val="BodyText"/>
        <w:rPr>
          <w:b/>
          <w:sz w:val="22"/>
        </w:rPr>
      </w:pPr>
    </w:p>
    <w:p>
      <w:pPr>
        <w:pStyle w:val="Heading1"/>
        <w:tabs>
          <w:tab w:pos="4662" w:val="left" w:leader="none"/>
        </w:tabs>
      </w:pPr>
      <w:r>
        <w:rPr/>
        <w:drawing>
          <wp:anchor distT="0" distB="0" distL="0" distR="0" allowOverlap="1" layoutInCell="1" locked="0" behindDoc="1" simplePos="0" relativeHeight="268137191">
            <wp:simplePos x="0" y="0"/>
            <wp:positionH relativeFrom="page">
              <wp:posOffset>3475710</wp:posOffset>
            </wp:positionH>
            <wp:positionV relativeFrom="paragraph">
              <wp:posOffset>30</wp:posOffset>
            </wp:positionV>
            <wp:extent cx="657349" cy="805541"/>
            <wp:effectExtent l="0" t="0" r="0" b="0"/>
            <wp:wrapNone/>
            <wp:docPr id="27" name="image33.jpeg" descr=""/>
            <wp:cNvGraphicFramePr>
              <a:graphicFrameLocks noChangeAspect="1"/>
            </wp:cNvGraphicFramePr>
            <a:graphic>
              <a:graphicData uri="http://schemas.openxmlformats.org/drawingml/2006/picture">
                <pic:pic>
                  <pic:nvPicPr>
                    <pic:cNvPr id="28" name="image33.jpeg"/>
                    <pic:cNvPicPr/>
                  </pic:nvPicPr>
                  <pic:blipFill>
                    <a:blip r:embed="rId73" cstate="print"/>
                    <a:stretch>
                      <a:fillRect/>
                    </a:stretch>
                  </pic:blipFill>
                  <pic:spPr>
                    <a:xfrm>
                      <a:off x="0" y="0"/>
                      <a:ext cx="657349" cy="805541"/>
                    </a:xfrm>
                    <a:prstGeom prst="rect">
                      <a:avLst/>
                    </a:prstGeom>
                  </pic:spPr>
                </pic:pic>
              </a:graphicData>
            </a:graphic>
          </wp:anchor>
        </w:drawing>
      </w:r>
      <w:r>
        <w:rPr>
          <w:spacing w:val="-12"/>
          <w:w w:val="70"/>
        </w:rPr>
        <w:t>GACETA</w:t>
        <w:tab/>
      </w:r>
      <w:r>
        <w:rPr>
          <w:w w:val="60"/>
        </w:rPr>
        <w:t>OFICIAL</w:t>
      </w:r>
    </w:p>
    <w:p>
      <w:pPr>
        <w:pStyle w:val="Heading8"/>
        <w:spacing w:line="269" w:lineRule="exact"/>
        <w:rPr>
          <w:rFonts w:ascii="Arial" w:hAnsi="Arial"/>
        </w:rPr>
      </w:pPr>
      <w:r>
        <w:rPr>
          <w:rFonts w:ascii="Arial" w:hAnsi="Arial"/>
          <w:w w:val="120"/>
        </w:rPr>
        <w:t>DE LA REPÚBLICA DE CUBA</w:t>
      </w:r>
    </w:p>
    <w:p>
      <w:pPr>
        <w:spacing w:before="214"/>
        <w:ind w:left="50" w:right="0" w:firstLine="0"/>
        <w:jc w:val="center"/>
        <w:rPr>
          <w:rFonts w:ascii="Arial"/>
          <w:b/>
          <w:sz w:val="28"/>
        </w:rPr>
      </w:pPr>
      <w:r>
        <w:rPr/>
        <w:pict>
          <v:group style="position:absolute;margin-left:93.717499pt;margin-top:29.558918pt;width:425.5pt;height:.5pt;mso-position-horizontal-relative:page;mso-position-vertical-relative:paragraph;z-index:4496;mso-wrap-distance-left:0;mso-wrap-distance-right:0" coordorigin="1874,591" coordsize="8510,10">
            <v:line style="position:absolute" from="1874,596" to="4199,596" stroked="true" strokeweight=".5pt" strokecolor="#000000">
              <v:stroke dashstyle="solid"/>
            </v:line>
            <v:line style="position:absolute" from="4199,596" to="4337,596" stroked="true" strokeweight=".5pt" strokecolor="#000000">
              <v:stroke dashstyle="solid"/>
            </v:line>
            <v:line style="position:absolute" from="4337,596" to="7896,596" stroked="true" strokeweight=".5pt" strokecolor="#000000">
              <v:stroke dashstyle="solid"/>
            </v:line>
            <v:line style="position:absolute" from="7896,596" to="8749,596" stroked="true" strokeweight=".5pt" strokecolor="#000000">
              <v:stroke dashstyle="solid"/>
            </v:line>
            <v:line style="position:absolute" from="8749,596" to="10384,596" stroked="true" strokeweight=".5pt" strokecolor="#000000">
              <v:stroke dashstyle="solid"/>
            </v:line>
            <w10:wrap type="topAndBottom"/>
          </v:group>
        </w:pict>
      </w:r>
      <w:r>
        <w:rPr>
          <w:rFonts w:ascii="Arial"/>
          <w:b/>
          <w:w w:val="120"/>
          <w:sz w:val="28"/>
        </w:rPr>
        <w:t>MINISTERIO DE JUSTICIA</w:t>
      </w:r>
    </w:p>
    <w:p>
      <w:pPr>
        <w:tabs>
          <w:tab w:pos="2492" w:val="left" w:leader="none"/>
          <w:tab w:pos="7464" w:val="left" w:leader="none"/>
        </w:tabs>
        <w:spacing w:before="0" w:after="4"/>
        <w:ind w:left="37" w:right="0" w:firstLine="0"/>
        <w:jc w:val="center"/>
        <w:rPr>
          <w:b/>
          <w:sz w:val="20"/>
        </w:rPr>
      </w:pPr>
      <w:r>
        <w:rPr>
          <w:b/>
          <w:sz w:val="20"/>
        </w:rPr>
        <w:t>EXTRAORDINARIA</w:t>
        <w:tab/>
      </w:r>
      <w:r>
        <w:rPr>
          <w:b/>
          <w:spacing w:val="-3"/>
          <w:sz w:val="20"/>
        </w:rPr>
        <w:t>LA</w:t>
      </w:r>
      <w:r>
        <w:rPr>
          <w:b/>
          <w:spacing w:val="-22"/>
          <w:sz w:val="20"/>
        </w:rPr>
        <w:t> </w:t>
      </w:r>
      <w:r>
        <w:rPr>
          <w:b/>
          <w:spacing w:val="-6"/>
          <w:sz w:val="20"/>
        </w:rPr>
        <w:t>HABANA,</w:t>
      </w:r>
      <w:r>
        <w:rPr>
          <w:b/>
          <w:spacing w:val="-10"/>
          <w:sz w:val="20"/>
        </w:rPr>
        <w:t> </w:t>
      </w:r>
      <w:r>
        <w:rPr>
          <w:b/>
          <w:spacing w:val="-6"/>
          <w:sz w:val="20"/>
        </w:rPr>
        <w:t>MIÉRCOLES</w:t>
      </w:r>
      <w:r>
        <w:rPr>
          <w:b/>
          <w:spacing w:val="-10"/>
          <w:sz w:val="20"/>
        </w:rPr>
        <w:t> </w:t>
      </w:r>
      <w:r>
        <w:rPr>
          <w:b/>
          <w:spacing w:val="-3"/>
          <w:sz w:val="20"/>
        </w:rPr>
        <w:t>10</w:t>
      </w:r>
      <w:r>
        <w:rPr>
          <w:b/>
          <w:spacing w:val="-10"/>
          <w:sz w:val="20"/>
        </w:rPr>
        <w:t> </w:t>
      </w:r>
      <w:r>
        <w:rPr>
          <w:b/>
          <w:spacing w:val="-4"/>
          <w:sz w:val="20"/>
        </w:rPr>
        <w:t>DE</w:t>
      </w:r>
      <w:r>
        <w:rPr>
          <w:b/>
          <w:spacing w:val="-23"/>
          <w:sz w:val="20"/>
        </w:rPr>
        <w:t> </w:t>
      </w:r>
      <w:r>
        <w:rPr>
          <w:b/>
          <w:spacing w:val="-6"/>
          <w:sz w:val="20"/>
        </w:rPr>
        <w:t>ABRIL</w:t>
      </w:r>
      <w:r>
        <w:rPr>
          <w:b/>
          <w:spacing w:val="-22"/>
          <w:sz w:val="20"/>
        </w:rPr>
        <w:t> </w:t>
      </w:r>
      <w:r>
        <w:rPr>
          <w:b/>
          <w:spacing w:val="-4"/>
          <w:sz w:val="20"/>
        </w:rPr>
        <w:t>DE</w:t>
      </w:r>
      <w:r>
        <w:rPr>
          <w:b/>
          <w:spacing w:val="-11"/>
          <w:sz w:val="20"/>
        </w:rPr>
        <w:t> </w:t>
      </w:r>
      <w:r>
        <w:rPr>
          <w:b/>
          <w:spacing w:val="-5"/>
          <w:sz w:val="20"/>
        </w:rPr>
        <w:t>2019</w:t>
        <w:tab/>
      </w:r>
      <w:r>
        <w:rPr>
          <w:b/>
          <w:sz w:val="20"/>
        </w:rPr>
        <w:t>AÑO</w:t>
      </w:r>
      <w:r>
        <w:rPr>
          <w:b/>
          <w:spacing w:val="-3"/>
          <w:sz w:val="20"/>
        </w:rPr>
        <w:t> </w:t>
      </w:r>
      <w:r>
        <w:rPr>
          <w:b/>
          <w:sz w:val="20"/>
        </w:rPr>
        <w:t>CXVII</w:t>
      </w:r>
    </w:p>
    <w:p>
      <w:pPr>
        <w:pStyle w:val="BodyText"/>
        <w:spacing w:line="20" w:lineRule="exact"/>
        <w:ind w:left="229"/>
        <w:rPr>
          <w:sz w:val="2"/>
        </w:rPr>
      </w:pPr>
      <w:r>
        <w:rPr>
          <w:sz w:val="2"/>
        </w:rPr>
        <w:pict>
          <v:group style="width:425.5pt;height:.5pt;mso-position-horizontal-relative:char;mso-position-vertical-relative:line" coordorigin="0,0" coordsize="8510,10">
            <v:line style="position:absolute" from="0,5" to="2324,5" stroked="true" strokeweight=".5pt" strokecolor="#000000">
              <v:stroke dashstyle="solid"/>
            </v:line>
            <v:line style="position:absolute" from="2324,5" to="2462,5" stroked="true" strokeweight=".5pt" strokecolor="#000000">
              <v:stroke dashstyle="solid"/>
            </v:line>
            <v:line style="position:absolute" from="2462,5" to="6021,5" stroked="true" strokeweight=".5pt" strokecolor="#000000">
              <v:stroke dashstyle="solid"/>
            </v:line>
            <v:line style="position:absolute" from="6021,5" to="6874,5" stroked="true" strokeweight=".5pt" strokecolor="#000000">
              <v:stroke dashstyle="solid"/>
            </v:line>
            <v:line style="position:absolute" from="6874,5" to="8510,5" stroked="true" strokeweight=".5pt" strokecolor="#000000">
              <v:stroke dashstyle="solid"/>
            </v:line>
          </v:group>
        </w:pict>
      </w:r>
      <w:r>
        <w:rPr>
          <w:sz w:val="2"/>
        </w:rPr>
      </w:r>
    </w:p>
    <w:p>
      <w:pPr>
        <w:spacing w:line="249" w:lineRule="auto" w:before="0"/>
        <w:ind w:left="41" w:right="0" w:firstLine="0"/>
        <w:jc w:val="center"/>
        <w:rPr>
          <w:b/>
          <w:sz w:val="20"/>
        </w:rPr>
      </w:pPr>
      <w:r>
        <w:rPr/>
        <w:pict>
          <v:group style="position:absolute;margin-left:93.717499pt;margin-top:23.619171pt;width:425.5pt;height:.5pt;mso-position-horizontal-relative:page;mso-position-vertical-relative:paragraph;z-index:6664" coordorigin="1874,472" coordsize="8510,10">
            <v:line style="position:absolute" from="1874,477" to="4199,477" stroked="true" strokeweight=".5pt" strokecolor="#000000">
              <v:stroke dashstyle="solid"/>
            </v:line>
            <v:line style="position:absolute" from="4199,477" to="4337,477" stroked="true" strokeweight=".5pt" strokecolor="#000000">
              <v:stroke dashstyle="solid"/>
            </v:line>
            <v:line style="position:absolute" from="4337,477" to="7896,477" stroked="true" strokeweight=".5pt" strokecolor="#000000">
              <v:stroke dashstyle="solid"/>
            </v:line>
            <v:line style="position:absolute" from="7896,477" to="8749,477" stroked="true" strokeweight=".5pt" strokecolor="#000000">
              <v:stroke dashstyle="solid"/>
            </v:line>
            <v:line style="position:absolute" from="8749,477" to="10384,477" stroked="true" strokeweight=".5pt" strokecolor="#000000">
              <v:stroke dashstyle="solid"/>
            </v:line>
            <w10:wrap type="none"/>
          </v:group>
        </w:pict>
      </w:r>
      <w:r>
        <w:rPr>
          <w:sz w:val="20"/>
        </w:rPr>
        <w:t>Sitio Web: </w:t>
      </w:r>
      <w:hyperlink r:id="rId16">
        <w:r>
          <w:rPr>
            <w:color w:val="0000FF"/>
            <w:sz w:val="20"/>
            <w:u w:val="single" w:color="0000FF"/>
          </w:rPr>
          <w:t>http://www.gacetaoficial.gob.cu/</w:t>
        </w:r>
      </w:hyperlink>
      <w:r>
        <w:rPr>
          <w:sz w:val="20"/>
        </w:rPr>
        <w:t>—</w:t>
      </w:r>
      <w:r>
        <w:rPr>
          <w:b/>
          <w:sz w:val="20"/>
        </w:rPr>
        <w:t>Calle Zanja No. 352 esquina a Escobar, Centro Habana Teléfonos: 7878-4435 y 7870-0576</w:t>
      </w:r>
    </w:p>
    <w:p>
      <w:pPr>
        <w:tabs>
          <w:tab w:pos="7855" w:val="left" w:leader="none"/>
        </w:tabs>
        <w:spacing w:line="221" w:lineRule="exact" w:before="0"/>
        <w:ind w:left="234" w:right="0" w:firstLine="0"/>
        <w:jc w:val="left"/>
        <w:rPr>
          <w:b/>
          <w:sz w:val="20"/>
        </w:rPr>
      </w:pPr>
      <w:r>
        <w:rPr>
          <w:b/>
          <w:sz w:val="20"/>
        </w:rPr>
        <w:t>Número</w:t>
      </w:r>
      <w:r>
        <w:rPr>
          <w:b/>
          <w:spacing w:val="-3"/>
          <w:sz w:val="20"/>
        </w:rPr>
        <w:t> </w:t>
      </w:r>
      <w:r>
        <w:rPr>
          <w:b/>
          <w:sz w:val="20"/>
        </w:rPr>
        <w:t>5</w:t>
        <w:tab/>
        <w:t>Página 69</w:t>
      </w:r>
    </w:p>
    <w:p>
      <w:pPr>
        <w:pStyle w:val="BodyText"/>
        <w:spacing w:line="30" w:lineRule="exact"/>
        <w:ind w:left="219"/>
        <w:rPr>
          <w:sz w:val="3"/>
        </w:rPr>
      </w:pPr>
      <w:r>
        <w:rPr>
          <w:position w:val="0"/>
          <w:sz w:val="3"/>
        </w:rPr>
        <w:pict>
          <v:group style="width:425.5pt;height:1.5pt;mso-position-horizontal-relative:char;mso-position-vertical-relative:line" coordorigin="0,0" coordsize="8510,30">
            <v:line style="position:absolute" from="0,15" to="2324,15" stroked="true" strokeweight="1.5pt" strokecolor="#000000">
              <v:stroke dashstyle="solid"/>
            </v:line>
            <v:line style="position:absolute" from="2324,15" to="2462,15" stroked="true" strokeweight="1.5pt" strokecolor="#000000">
              <v:stroke dashstyle="solid"/>
            </v:line>
            <v:line style="position:absolute" from="2462,15" to="6021,15" stroked="true" strokeweight="1.5pt" strokecolor="#000000">
              <v:stroke dashstyle="solid"/>
            </v:line>
            <v:line style="position:absolute" from="6021,15" to="6874,15" stroked="true" strokeweight="1.5pt" strokecolor="#000000">
              <v:stroke dashstyle="solid"/>
            </v:line>
            <v:line style="position:absolute" from="6874,15" to="8510,15" stroked="true" strokeweight="1.5pt" strokecolor="#000000">
              <v:stroke dashstyle="solid"/>
            </v:line>
          </v:group>
        </w:pict>
      </w:r>
      <w:r>
        <w:rPr>
          <w:position w:val="0"/>
          <w:sz w:val="3"/>
        </w:rPr>
      </w:r>
    </w:p>
    <w:p>
      <w:pPr>
        <w:pStyle w:val="Heading8"/>
        <w:spacing w:line="225" w:lineRule="auto" w:before="98"/>
        <w:ind w:left="2880" w:right="2843"/>
      </w:pPr>
      <w:r>
        <w:rPr/>
        <w:t>ASAMBLEA</w:t>
      </w:r>
      <w:bookmarkStart w:name="ASAMBLEA NACIONAL DEL PODER POPULAR " w:id="34"/>
      <w:bookmarkEnd w:id="34"/>
      <w:r>
        <w:rPr/>
      </w:r>
      <w:r>
        <w:rPr/>
        <w:t> </w:t>
      </w:r>
      <w:bookmarkStart w:name="CONSTITUCIÓN DE LA REPÚBLICA (GOC-2019-4" w:id="35"/>
      <w:bookmarkEnd w:id="35"/>
      <w:r>
        <w:rPr/>
        <w:t>NACIONAL</w:t>
      </w:r>
      <w:r>
        <w:rPr/>
        <w:t> DEL PODER POPuLAR</w:t>
      </w:r>
    </w:p>
    <w:p>
      <w:pPr>
        <w:pStyle w:val="BodyText"/>
        <w:spacing w:before="5"/>
        <w:rPr>
          <w:b/>
          <w:sz w:val="22"/>
        </w:rPr>
      </w:pPr>
      <w:r>
        <w:rPr/>
        <w:pict>
          <v:line style="position:absolute;mso-position-horizontal-relative:page;mso-position-vertical-relative:paragraph;z-index:4568;mso-wrap-distance-left:0;mso-wrap-distance-right:0" from="285.000305pt,15.182269pt" to="327.000307pt,15.182269pt" stroked="true" strokeweight=".560pt" strokecolor="#000000">
            <v:stroke dashstyle="solid"/>
            <w10:wrap type="topAndBottom"/>
          </v:line>
        </w:pict>
      </w:r>
    </w:p>
    <w:p>
      <w:pPr>
        <w:spacing w:before="71"/>
        <w:ind w:left="225" w:right="0" w:firstLine="0"/>
        <w:jc w:val="both"/>
        <w:rPr>
          <w:rFonts w:ascii="Arial"/>
          <w:b/>
          <w:sz w:val="28"/>
        </w:rPr>
      </w:pPr>
      <w:r>
        <w:rPr>
          <w:rFonts w:ascii="Arial"/>
          <w:b/>
          <w:sz w:val="28"/>
        </w:rPr>
        <w:t>GOC-2019-406-EX5</w:t>
      </w:r>
    </w:p>
    <w:p>
      <w:pPr>
        <w:spacing w:line="225" w:lineRule="auto" w:before="303"/>
        <w:ind w:left="3569" w:right="1692" w:hanging="1490"/>
        <w:jc w:val="left"/>
        <w:rPr>
          <w:b/>
          <w:sz w:val="28"/>
        </w:rPr>
      </w:pPr>
      <w:r>
        <w:rPr>
          <w:b/>
          <w:sz w:val="28"/>
        </w:rPr>
        <w:t>CONSTITuCIÓN DE LA REPÚBLICA PREÁMBuLO</w:t>
      </w:r>
    </w:p>
    <w:p>
      <w:pPr>
        <w:spacing w:line="300" w:lineRule="exact" w:before="0"/>
        <w:ind w:left="2145" w:right="0" w:firstLine="0"/>
        <w:jc w:val="left"/>
        <w:rPr>
          <w:b/>
          <w:sz w:val="28"/>
        </w:rPr>
      </w:pPr>
      <w:r>
        <w:rPr>
          <w:b/>
          <w:sz w:val="28"/>
        </w:rPr>
        <w:t>NOSOTROS, EL PuEBLO DE CuBA,</w:t>
      </w:r>
    </w:p>
    <w:p>
      <w:pPr>
        <w:pStyle w:val="Heading9"/>
        <w:spacing w:line="225" w:lineRule="auto" w:before="7"/>
        <w:ind w:left="224" w:right="203"/>
      </w:pPr>
      <w:r>
        <w:rPr/>
        <w:t>inspirados en el heroísmo y patriotismo de los que lucharon por una Patria libre, independiente, soberana, democrática, de justicia social y solidaridad humana, forjada en el sacrificio de nuestros antecesores;</w:t>
      </w:r>
    </w:p>
    <w:p>
      <w:pPr>
        <w:spacing w:line="225" w:lineRule="auto" w:before="4"/>
        <w:ind w:left="224" w:right="3003" w:firstLine="0"/>
        <w:jc w:val="left"/>
        <w:rPr>
          <w:sz w:val="28"/>
        </w:rPr>
      </w:pPr>
      <w:r>
        <w:rPr>
          <w:sz w:val="28"/>
        </w:rPr>
        <w:t>por los aborígenes que se resistieron a la sumisión; por los esclavos que se rebelaron contra sus amos;</w:t>
      </w:r>
    </w:p>
    <w:p>
      <w:pPr>
        <w:spacing w:line="225" w:lineRule="auto" w:before="3"/>
        <w:ind w:left="224" w:right="202" w:firstLine="0"/>
        <w:jc w:val="both"/>
        <w:rPr>
          <w:sz w:val="28"/>
        </w:rPr>
      </w:pPr>
      <w:r>
        <w:rPr>
          <w:sz w:val="28"/>
        </w:rPr>
        <w:t>por los que despertaron la conciencia nacional y el ansia cubana de patria y libertad;</w:t>
      </w:r>
    </w:p>
    <w:p>
      <w:pPr>
        <w:spacing w:line="225" w:lineRule="auto" w:before="3"/>
        <w:ind w:left="224" w:right="200" w:firstLine="0"/>
        <w:jc w:val="both"/>
        <w:rPr>
          <w:sz w:val="28"/>
        </w:rPr>
      </w:pPr>
      <w:r>
        <w:rPr>
          <w:sz w:val="28"/>
        </w:rPr>
        <w:t>por los patriotas que a partir de 1868 iniciaron y participaron en nuestras luchas independentistas contra el  colonialismo  español,  y  a  los  que</w:t>
      </w:r>
      <w:r>
        <w:rPr>
          <w:spacing w:val="59"/>
          <w:sz w:val="28"/>
        </w:rPr>
        <w:t> </w:t>
      </w:r>
      <w:r>
        <w:rPr>
          <w:sz w:val="28"/>
        </w:rPr>
        <w:t>en el último impulso de 1895 les fuera frustrada la victoria al producirse la intervención y ocupación militar del imperialismo yanqui en 1898;</w:t>
      </w:r>
    </w:p>
    <w:p>
      <w:pPr>
        <w:spacing w:line="225" w:lineRule="auto" w:before="5"/>
        <w:ind w:left="224" w:right="200" w:firstLine="0"/>
        <w:jc w:val="both"/>
        <w:rPr>
          <w:sz w:val="28"/>
        </w:rPr>
      </w:pPr>
      <w:r>
        <w:rPr>
          <w:sz w:val="28"/>
        </w:rPr>
        <w:t>por los que lucharon durante más de cincuenta años contra el dominio imperialista,</w:t>
      </w:r>
      <w:r>
        <w:rPr>
          <w:spacing w:val="-26"/>
          <w:sz w:val="28"/>
        </w:rPr>
        <w:t> </w:t>
      </w:r>
      <w:r>
        <w:rPr>
          <w:sz w:val="28"/>
        </w:rPr>
        <w:t>la</w:t>
      </w:r>
      <w:r>
        <w:rPr>
          <w:spacing w:val="-26"/>
          <w:sz w:val="28"/>
        </w:rPr>
        <w:t> </w:t>
      </w:r>
      <w:r>
        <w:rPr>
          <w:sz w:val="28"/>
        </w:rPr>
        <w:t>corrupción</w:t>
      </w:r>
      <w:r>
        <w:rPr>
          <w:spacing w:val="-26"/>
          <w:sz w:val="28"/>
        </w:rPr>
        <w:t> </w:t>
      </w:r>
      <w:r>
        <w:rPr>
          <w:sz w:val="28"/>
        </w:rPr>
        <w:t>política,</w:t>
      </w:r>
      <w:r>
        <w:rPr>
          <w:spacing w:val="-26"/>
          <w:sz w:val="28"/>
        </w:rPr>
        <w:t> </w:t>
      </w:r>
      <w:r>
        <w:rPr>
          <w:sz w:val="28"/>
        </w:rPr>
        <w:t>la</w:t>
      </w:r>
      <w:r>
        <w:rPr>
          <w:spacing w:val="-26"/>
          <w:sz w:val="28"/>
        </w:rPr>
        <w:t> </w:t>
      </w:r>
      <w:r>
        <w:rPr>
          <w:sz w:val="28"/>
        </w:rPr>
        <w:t>falta</w:t>
      </w:r>
      <w:r>
        <w:rPr>
          <w:spacing w:val="-26"/>
          <w:sz w:val="28"/>
        </w:rPr>
        <w:t> </w:t>
      </w:r>
      <w:r>
        <w:rPr>
          <w:sz w:val="28"/>
        </w:rPr>
        <w:t>de</w:t>
      </w:r>
      <w:r>
        <w:rPr>
          <w:spacing w:val="-26"/>
          <w:sz w:val="28"/>
        </w:rPr>
        <w:t> </w:t>
      </w:r>
      <w:r>
        <w:rPr>
          <w:sz w:val="28"/>
        </w:rPr>
        <w:t>derechos</w:t>
      </w:r>
      <w:r>
        <w:rPr>
          <w:spacing w:val="-26"/>
          <w:sz w:val="28"/>
        </w:rPr>
        <w:t> </w:t>
      </w:r>
      <w:r>
        <w:rPr>
          <w:sz w:val="28"/>
        </w:rPr>
        <w:t>y</w:t>
      </w:r>
      <w:r>
        <w:rPr>
          <w:spacing w:val="-26"/>
          <w:sz w:val="28"/>
        </w:rPr>
        <w:t> </w:t>
      </w:r>
      <w:r>
        <w:rPr>
          <w:sz w:val="28"/>
        </w:rPr>
        <w:t>libertades</w:t>
      </w:r>
      <w:r>
        <w:rPr>
          <w:spacing w:val="-26"/>
          <w:sz w:val="28"/>
        </w:rPr>
        <w:t> </w:t>
      </w:r>
      <w:r>
        <w:rPr>
          <w:sz w:val="28"/>
        </w:rPr>
        <w:t>populares, el desempleo, la explotación impuesta por capitalistas, terratenientes y otros males</w:t>
      </w:r>
      <w:r>
        <w:rPr>
          <w:spacing w:val="-1"/>
          <w:sz w:val="28"/>
        </w:rPr>
        <w:t> </w:t>
      </w:r>
      <w:r>
        <w:rPr>
          <w:sz w:val="28"/>
        </w:rPr>
        <w:t>sociales;</w:t>
      </w:r>
    </w:p>
    <w:p>
      <w:pPr>
        <w:spacing w:line="225" w:lineRule="auto" w:before="6"/>
        <w:ind w:left="224" w:right="201" w:firstLine="0"/>
        <w:jc w:val="both"/>
        <w:rPr>
          <w:sz w:val="28"/>
        </w:rPr>
      </w:pPr>
      <w:r>
        <w:rPr>
          <w:sz w:val="28"/>
        </w:rPr>
        <w:t>por los que promovieron, integraron y desarrollaron las primeras organizaciones de obreros, campesinos y estudiantes; difundieron las ideas socialistas y fundaron los primeros movimientos revolucionarios, marxistas y leninistas;</w:t>
      </w:r>
    </w:p>
    <w:p>
      <w:pPr>
        <w:spacing w:line="225" w:lineRule="auto" w:before="6"/>
        <w:ind w:left="224" w:right="204" w:firstLine="0"/>
        <w:jc w:val="both"/>
        <w:rPr>
          <w:sz w:val="28"/>
        </w:rPr>
      </w:pPr>
      <w:r>
        <w:rPr>
          <w:sz w:val="28"/>
        </w:rPr>
        <w:t>por los integrantes de la vanguardia de la Generación del Centenario del natalicio</w:t>
      </w:r>
      <w:r>
        <w:rPr>
          <w:spacing w:val="-19"/>
          <w:sz w:val="28"/>
        </w:rPr>
        <w:t> </w:t>
      </w:r>
      <w:r>
        <w:rPr>
          <w:sz w:val="28"/>
        </w:rPr>
        <w:t>de</w:t>
      </w:r>
      <w:r>
        <w:rPr>
          <w:spacing w:val="-19"/>
          <w:sz w:val="28"/>
        </w:rPr>
        <w:t> </w:t>
      </w:r>
      <w:r>
        <w:rPr>
          <w:sz w:val="28"/>
        </w:rPr>
        <w:t>Martí,</w:t>
      </w:r>
      <w:r>
        <w:rPr>
          <w:spacing w:val="-18"/>
          <w:sz w:val="28"/>
        </w:rPr>
        <w:t> </w:t>
      </w:r>
      <w:r>
        <w:rPr>
          <w:sz w:val="28"/>
        </w:rPr>
        <w:t>que</w:t>
      </w:r>
      <w:r>
        <w:rPr>
          <w:spacing w:val="-19"/>
          <w:sz w:val="28"/>
        </w:rPr>
        <w:t> </w:t>
      </w:r>
      <w:r>
        <w:rPr>
          <w:sz w:val="28"/>
        </w:rPr>
        <w:t>nutridos</w:t>
      </w:r>
      <w:r>
        <w:rPr>
          <w:spacing w:val="-18"/>
          <w:sz w:val="28"/>
        </w:rPr>
        <w:t> </w:t>
      </w:r>
      <w:r>
        <w:rPr>
          <w:sz w:val="28"/>
        </w:rPr>
        <w:t>por</w:t>
      </w:r>
      <w:r>
        <w:rPr>
          <w:spacing w:val="-19"/>
          <w:sz w:val="28"/>
        </w:rPr>
        <w:t> </w:t>
      </w:r>
      <w:r>
        <w:rPr>
          <w:sz w:val="28"/>
        </w:rPr>
        <w:t>su</w:t>
      </w:r>
      <w:r>
        <w:rPr>
          <w:spacing w:val="-18"/>
          <w:sz w:val="28"/>
        </w:rPr>
        <w:t> </w:t>
      </w:r>
      <w:r>
        <w:rPr>
          <w:sz w:val="28"/>
        </w:rPr>
        <w:t>magisterio</w:t>
      </w:r>
      <w:r>
        <w:rPr>
          <w:spacing w:val="-19"/>
          <w:sz w:val="28"/>
        </w:rPr>
        <w:t> </w:t>
      </w:r>
      <w:r>
        <w:rPr>
          <w:sz w:val="28"/>
        </w:rPr>
        <w:t>nos</w:t>
      </w:r>
      <w:r>
        <w:rPr>
          <w:spacing w:val="-19"/>
          <w:sz w:val="28"/>
        </w:rPr>
        <w:t> </w:t>
      </w:r>
      <w:r>
        <w:rPr>
          <w:sz w:val="28"/>
        </w:rPr>
        <w:t>condujeron</w:t>
      </w:r>
      <w:r>
        <w:rPr>
          <w:spacing w:val="-18"/>
          <w:sz w:val="28"/>
        </w:rPr>
        <w:t> </w:t>
      </w:r>
      <w:r>
        <w:rPr>
          <w:sz w:val="28"/>
        </w:rPr>
        <w:t>a</w:t>
      </w:r>
      <w:r>
        <w:rPr>
          <w:spacing w:val="-19"/>
          <w:sz w:val="28"/>
        </w:rPr>
        <w:t> </w:t>
      </w:r>
      <w:r>
        <w:rPr>
          <w:sz w:val="28"/>
        </w:rPr>
        <w:t>la</w:t>
      </w:r>
      <w:r>
        <w:rPr>
          <w:spacing w:val="-18"/>
          <w:sz w:val="28"/>
        </w:rPr>
        <w:t> </w:t>
      </w:r>
      <w:r>
        <w:rPr>
          <w:sz w:val="28"/>
        </w:rPr>
        <w:t>victoria revolucionaria popular de enero de 1959;</w:t>
      </w:r>
    </w:p>
    <w:p>
      <w:pPr>
        <w:spacing w:after="0" w:line="225" w:lineRule="auto"/>
        <w:jc w:val="both"/>
        <w:rPr>
          <w:sz w:val="28"/>
        </w:rPr>
        <w:sectPr>
          <w:pgSz w:w="12240" w:h="15840"/>
          <w:pgMar w:header="283" w:footer="0" w:top="620" w:bottom="280" w:left="1640" w:right="1660"/>
        </w:sectPr>
      </w:pPr>
    </w:p>
    <w:p>
      <w:pPr>
        <w:tabs>
          <w:tab w:pos="3617" w:val="left" w:leader="none"/>
          <w:tab w:pos="8734" w:val="right" w:leader="none"/>
        </w:tabs>
        <w:spacing w:before="81"/>
        <w:ind w:left="225" w:right="0" w:firstLine="0"/>
        <w:jc w:val="left"/>
        <w:rPr>
          <w:b/>
          <w:sz w:val="20"/>
        </w:rPr>
      </w:pPr>
      <w:r>
        <w:rPr/>
        <w:pict>
          <v:line style="position:absolute;mso-position-horizontal-relative:page;mso-position-vertical-relative:paragraph;z-index:6688" from="93.259796pt,14.408856pt" to="518.739796pt,14.408856pt" stroked="true" strokeweight="1pt" strokecolor="#000000">
            <v:stroke dashstyle="solid"/>
            <w10:wrap type="none"/>
          </v:line>
        </w:pict>
      </w:r>
      <w:r>
        <w:rPr>
          <w:b/>
          <w:w w:val="110"/>
          <w:sz w:val="20"/>
        </w:rPr>
        <w:t>10</w:t>
      </w:r>
      <w:r>
        <w:rPr>
          <w:b/>
          <w:spacing w:val="-28"/>
          <w:w w:val="110"/>
          <w:sz w:val="20"/>
        </w:rPr>
        <w:t> </w:t>
      </w:r>
      <w:r>
        <w:rPr>
          <w:b/>
          <w:w w:val="110"/>
          <w:sz w:val="20"/>
        </w:rPr>
        <w:t>de</w:t>
      </w:r>
      <w:r>
        <w:rPr>
          <w:b/>
          <w:spacing w:val="-29"/>
          <w:w w:val="110"/>
          <w:sz w:val="20"/>
        </w:rPr>
        <w:t> </w:t>
      </w:r>
      <w:r>
        <w:rPr>
          <w:b/>
          <w:w w:val="110"/>
          <w:sz w:val="20"/>
        </w:rPr>
        <w:t>abril</w:t>
      </w:r>
      <w:r>
        <w:rPr>
          <w:b/>
          <w:spacing w:val="-28"/>
          <w:w w:val="110"/>
          <w:sz w:val="20"/>
        </w:rPr>
        <w:t> </w:t>
      </w:r>
      <w:r>
        <w:rPr>
          <w:b/>
          <w:w w:val="110"/>
          <w:sz w:val="20"/>
        </w:rPr>
        <w:t>de</w:t>
      </w:r>
      <w:r>
        <w:rPr>
          <w:b/>
          <w:spacing w:val="-28"/>
          <w:w w:val="110"/>
          <w:sz w:val="20"/>
        </w:rPr>
        <w:t> </w:t>
      </w:r>
      <w:r>
        <w:rPr>
          <w:b/>
          <w:w w:val="110"/>
          <w:sz w:val="20"/>
        </w:rPr>
        <w:t>2019</w:t>
        <w:tab/>
      </w:r>
      <w:r>
        <w:rPr>
          <w:b/>
          <w:spacing w:val="-3"/>
          <w:w w:val="130"/>
          <w:sz w:val="20"/>
        </w:rPr>
        <w:t>Gaceta</w:t>
      </w:r>
      <w:r>
        <w:rPr>
          <w:b/>
          <w:spacing w:val="-25"/>
          <w:w w:val="130"/>
          <w:sz w:val="20"/>
        </w:rPr>
        <w:t> </w:t>
      </w:r>
      <w:r>
        <w:rPr>
          <w:b/>
          <w:w w:val="130"/>
          <w:sz w:val="20"/>
        </w:rPr>
        <w:t>Oficial</w:t>
        <w:tab/>
      </w:r>
      <w:r>
        <w:rPr>
          <w:b/>
          <w:w w:val="115"/>
          <w:sz w:val="20"/>
        </w:rPr>
        <w:t>75</w:t>
      </w:r>
    </w:p>
    <w:p>
      <w:pPr>
        <w:pStyle w:val="Heading9"/>
        <w:spacing w:line="228" w:lineRule="auto" w:before="207"/>
        <w:ind w:right="200"/>
      </w:pPr>
      <w:r>
        <w:rPr>
          <w:b/>
        </w:rPr>
        <w:t>ARTÍCuLO</w:t>
      </w:r>
      <w:r>
        <w:rPr>
          <w:b/>
          <w:spacing w:val="-27"/>
        </w:rPr>
        <w:t> </w:t>
      </w:r>
      <w:r>
        <w:rPr>
          <w:b/>
        </w:rPr>
        <w:t>17.</w:t>
      </w:r>
      <w:r>
        <w:rPr>
          <w:b/>
          <w:spacing w:val="-27"/>
        </w:rPr>
        <w:t> </w:t>
      </w:r>
      <w:r>
        <w:rPr/>
        <w:t>La</w:t>
      </w:r>
      <w:r>
        <w:rPr>
          <w:spacing w:val="-27"/>
        </w:rPr>
        <w:t> </w:t>
      </w:r>
      <w:r>
        <w:rPr/>
        <w:t>República</w:t>
      </w:r>
      <w:r>
        <w:rPr>
          <w:spacing w:val="-26"/>
        </w:rPr>
        <w:t> </w:t>
      </w:r>
      <w:r>
        <w:rPr/>
        <w:t>de</w:t>
      </w:r>
      <w:r>
        <w:rPr>
          <w:spacing w:val="-27"/>
        </w:rPr>
        <w:t> </w:t>
      </w:r>
      <w:r>
        <w:rPr/>
        <w:t>Cuba</w:t>
      </w:r>
      <w:r>
        <w:rPr>
          <w:spacing w:val="-27"/>
        </w:rPr>
        <w:t> </w:t>
      </w:r>
      <w:r>
        <w:rPr/>
        <w:t>puede</w:t>
      </w:r>
      <w:r>
        <w:rPr>
          <w:spacing w:val="-27"/>
        </w:rPr>
        <w:t> </w:t>
      </w:r>
      <w:r>
        <w:rPr/>
        <w:t>conceder</w:t>
      </w:r>
      <w:r>
        <w:rPr>
          <w:spacing w:val="-26"/>
        </w:rPr>
        <w:t> </w:t>
      </w:r>
      <w:r>
        <w:rPr/>
        <w:t>asilo,</w:t>
      </w:r>
      <w:r>
        <w:rPr>
          <w:spacing w:val="-27"/>
        </w:rPr>
        <w:t> </w:t>
      </w:r>
      <w:r>
        <w:rPr/>
        <w:t>de</w:t>
      </w:r>
      <w:r>
        <w:rPr>
          <w:spacing w:val="-27"/>
        </w:rPr>
        <w:t> </w:t>
      </w:r>
      <w:r>
        <w:rPr/>
        <w:t>conformidad con</w:t>
      </w:r>
      <w:r>
        <w:rPr>
          <w:spacing w:val="-26"/>
        </w:rPr>
        <w:t> </w:t>
      </w:r>
      <w:r>
        <w:rPr/>
        <w:t>la</w:t>
      </w:r>
      <w:r>
        <w:rPr>
          <w:spacing w:val="-24"/>
        </w:rPr>
        <w:t> </w:t>
      </w:r>
      <w:r>
        <w:rPr>
          <w:spacing w:val="-5"/>
        </w:rPr>
        <w:t>ley,</w:t>
      </w:r>
      <w:r>
        <w:rPr>
          <w:spacing w:val="-25"/>
        </w:rPr>
        <w:t> </w:t>
      </w:r>
      <w:r>
        <w:rPr/>
        <w:t>a</w:t>
      </w:r>
      <w:r>
        <w:rPr>
          <w:spacing w:val="-24"/>
        </w:rPr>
        <w:t> </w:t>
      </w:r>
      <w:r>
        <w:rPr/>
        <w:t>los</w:t>
      </w:r>
      <w:r>
        <w:rPr>
          <w:spacing w:val="-24"/>
        </w:rPr>
        <w:t> </w:t>
      </w:r>
      <w:r>
        <w:rPr/>
        <w:t>perseguidos</w:t>
      </w:r>
      <w:r>
        <w:rPr>
          <w:spacing w:val="-25"/>
        </w:rPr>
        <w:t> </w:t>
      </w:r>
      <w:r>
        <w:rPr/>
        <w:t>por</w:t>
      </w:r>
      <w:r>
        <w:rPr>
          <w:spacing w:val="-25"/>
        </w:rPr>
        <w:t> </w:t>
      </w:r>
      <w:r>
        <w:rPr/>
        <w:t>sus</w:t>
      </w:r>
      <w:r>
        <w:rPr>
          <w:spacing w:val="-25"/>
        </w:rPr>
        <w:t> </w:t>
      </w:r>
      <w:r>
        <w:rPr/>
        <w:t>ideales</w:t>
      </w:r>
      <w:r>
        <w:rPr>
          <w:spacing w:val="-24"/>
        </w:rPr>
        <w:t> </w:t>
      </w:r>
      <w:r>
        <w:rPr/>
        <w:t>o</w:t>
      </w:r>
      <w:r>
        <w:rPr>
          <w:spacing w:val="-25"/>
        </w:rPr>
        <w:t> </w:t>
      </w:r>
      <w:r>
        <w:rPr/>
        <w:t>luchas</w:t>
      </w:r>
      <w:r>
        <w:rPr>
          <w:spacing w:val="-24"/>
        </w:rPr>
        <w:t> </w:t>
      </w:r>
      <w:r>
        <w:rPr/>
        <w:t>por</w:t>
      </w:r>
      <w:r>
        <w:rPr>
          <w:spacing w:val="-25"/>
        </w:rPr>
        <w:t> </w:t>
      </w:r>
      <w:r>
        <w:rPr/>
        <w:t>la</w:t>
      </w:r>
      <w:r>
        <w:rPr>
          <w:spacing w:val="-24"/>
        </w:rPr>
        <w:t> </w:t>
      </w:r>
      <w:r>
        <w:rPr/>
        <w:t>liberación</w:t>
      </w:r>
      <w:r>
        <w:rPr>
          <w:spacing w:val="-25"/>
        </w:rPr>
        <w:t> </w:t>
      </w:r>
      <w:r>
        <w:rPr/>
        <w:t>nacional, por actividades progresistas, por el socialismo y la paz, por los derechos democráticos y sus reivindicaciones, así como a los que luchan contra el imperialismo, el fascismo, el colonialismo, el neocolonialismo y cualquier otra forma de dominación, la discriminación y el racismo.</w:t>
      </w:r>
    </w:p>
    <w:p>
      <w:pPr>
        <w:spacing w:line="228" w:lineRule="auto" w:before="1"/>
        <w:ind w:left="2362" w:right="1692" w:firstLine="1428"/>
        <w:jc w:val="left"/>
        <w:rPr>
          <w:b/>
          <w:sz w:val="28"/>
        </w:rPr>
      </w:pPr>
      <w:r>
        <w:rPr>
          <w:b/>
          <w:sz w:val="28"/>
        </w:rPr>
        <w:t>TÍTuLO II FuNDAMENTOS ECONÓMICOS</w:t>
      </w:r>
    </w:p>
    <w:p>
      <w:pPr>
        <w:spacing w:line="228" w:lineRule="auto" w:before="0"/>
        <w:ind w:left="225" w:right="201" w:firstLine="0"/>
        <w:jc w:val="both"/>
        <w:rPr>
          <w:sz w:val="28"/>
        </w:rPr>
      </w:pPr>
      <w:r>
        <w:rPr>
          <w:b/>
          <w:sz w:val="28"/>
        </w:rPr>
        <w:t>ARTÍCuLO 18. </w:t>
      </w:r>
      <w:r>
        <w:rPr>
          <w:sz w:val="28"/>
        </w:rPr>
        <w:t>En la República de Cuba rige un sistema de economía socialista basado en la propiedad de todo el pueblo sobre los medios fundamentales de producción como la forma de propiedad principal, y la dirección planificada de la economía, que tiene en cuenta, regula y controla el mercado en función de los intereses de la sociedad.</w:t>
      </w:r>
    </w:p>
    <w:p>
      <w:pPr>
        <w:spacing w:line="228" w:lineRule="auto" w:before="1"/>
        <w:ind w:left="225" w:right="200" w:firstLine="0"/>
        <w:jc w:val="both"/>
        <w:rPr>
          <w:sz w:val="28"/>
        </w:rPr>
      </w:pPr>
      <w:r>
        <w:rPr>
          <w:b/>
          <w:sz w:val="28"/>
        </w:rPr>
        <w:t>ARTÍCuLO 19. </w:t>
      </w:r>
      <w:r>
        <w:rPr>
          <w:sz w:val="28"/>
        </w:rPr>
        <w:t>El Estado dirige, regula y controla la actividad económica conciliando los intereses nacionales, territoriales, colectivos e individuales en beneficio de la sociedad.</w:t>
      </w:r>
    </w:p>
    <w:p>
      <w:pPr>
        <w:spacing w:line="228" w:lineRule="auto" w:before="0"/>
        <w:ind w:left="225" w:right="201" w:firstLine="0"/>
        <w:jc w:val="both"/>
        <w:rPr>
          <w:sz w:val="28"/>
        </w:rPr>
      </w:pPr>
      <w:r>
        <w:rPr>
          <w:sz w:val="28"/>
        </w:rPr>
        <w:t>La planificación socialista constituye el componente central del sistema de dirección</w:t>
      </w:r>
      <w:r>
        <w:rPr>
          <w:spacing w:val="-20"/>
          <w:sz w:val="28"/>
        </w:rPr>
        <w:t> </w:t>
      </w:r>
      <w:r>
        <w:rPr>
          <w:sz w:val="28"/>
        </w:rPr>
        <w:t>del</w:t>
      </w:r>
      <w:r>
        <w:rPr>
          <w:spacing w:val="-20"/>
          <w:sz w:val="28"/>
        </w:rPr>
        <w:t> </w:t>
      </w:r>
      <w:r>
        <w:rPr>
          <w:sz w:val="28"/>
        </w:rPr>
        <w:t>desarrollo</w:t>
      </w:r>
      <w:r>
        <w:rPr>
          <w:spacing w:val="-19"/>
          <w:sz w:val="28"/>
        </w:rPr>
        <w:t> </w:t>
      </w:r>
      <w:r>
        <w:rPr>
          <w:sz w:val="28"/>
        </w:rPr>
        <w:t>económico</w:t>
      </w:r>
      <w:r>
        <w:rPr>
          <w:spacing w:val="-20"/>
          <w:sz w:val="28"/>
        </w:rPr>
        <w:t> </w:t>
      </w:r>
      <w:r>
        <w:rPr>
          <w:sz w:val="28"/>
        </w:rPr>
        <w:t>y</w:t>
      </w:r>
      <w:r>
        <w:rPr>
          <w:spacing w:val="-19"/>
          <w:sz w:val="28"/>
        </w:rPr>
        <w:t> </w:t>
      </w:r>
      <w:r>
        <w:rPr>
          <w:sz w:val="28"/>
        </w:rPr>
        <w:t>social.</w:t>
      </w:r>
      <w:r>
        <w:rPr>
          <w:spacing w:val="32"/>
          <w:sz w:val="28"/>
        </w:rPr>
        <w:t> </w:t>
      </w:r>
      <w:r>
        <w:rPr>
          <w:sz w:val="28"/>
        </w:rPr>
        <w:t>Su</w:t>
      </w:r>
      <w:r>
        <w:rPr>
          <w:spacing w:val="-18"/>
          <w:sz w:val="28"/>
        </w:rPr>
        <w:t> </w:t>
      </w:r>
      <w:r>
        <w:rPr>
          <w:sz w:val="28"/>
        </w:rPr>
        <w:t>función</w:t>
      </w:r>
      <w:r>
        <w:rPr>
          <w:spacing w:val="-20"/>
          <w:sz w:val="28"/>
        </w:rPr>
        <w:t> </w:t>
      </w:r>
      <w:r>
        <w:rPr>
          <w:sz w:val="28"/>
        </w:rPr>
        <w:t>esencial</w:t>
      </w:r>
      <w:r>
        <w:rPr>
          <w:spacing w:val="-20"/>
          <w:sz w:val="28"/>
        </w:rPr>
        <w:t> </w:t>
      </w:r>
      <w:r>
        <w:rPr>
          <w:sz w:val="28"/>
        </w:rPr>
        <w:t>es</w:t>
      </w:r>
      <w:r>
        <w:rPr>
          <w:spacing w:val="-18"/>
          <w:sz w:val="28"/>
        </w:rPr>
        <w:t> </w:t>
      </w:r>
      <w:r>
        <w:rPr>
          <w:sz w:val="28"/>
        </w:rPr>
        <w:t>proyectar y conducir el desarrollo estratégico, previendo los equilibrios pertinentes entre los recursos y las necesidades.</w:t>
      </w:r>
    </w:p>
    <w:p>
      <w:pPr>
        <w:spacing w:line="228" w:lineRule="auto" w:before="1"/>
        <w:ind w:left="225" w:right="202" w:firstLine="0"/>
        <w:jc w:val="both"/>
        <w:rPr>
          <w:sz w:val="28"/>
        </w:rPr>
      </w:pPr>
      <w:r>
        <w:rPr>
          <w:b/>
          <w:sz w:val="28"/>
        </w:rPr>
        <w:t>ARTÍCuLO</w:t>
      </w:r>
      <w:r>
        <w:rPr>
          <w:b/>
          <w:spacing w:val="-25"/>
          <w:sz w:val="28"/>
        </w:rPr>
        <w:t> </w:t>
      </w:r>
      <w:r>
        <w:rPr>
          <w:b/>
          <w:sz w:val="28"/>
        </w:rPr>
        <w:t>20.</w:t>
      </w:r>
      <w:r>
        <w:rPr>
          <w:b/>
          <w:spacing w:val="-24"/>
          <w:sz w:val="28"/>
        </w:rPr>
        <w:t> </w:t>
      </w:r>
      <w:r>
        <w:rPr>
          <w:sz w:val="28"/>
        </w:rPr>
        <w:t>Los</w:t>
      </w:r>
      <w:r>
        <w:rPr>
          <w:spacing w:val="-24"/>
          <w:sz w:val="28"/>
        </w:rPr>
        <w:t> </w:t>
      </w:r>
      <w:r>
        <w:rPr>
          <w:sz w:val="28"/>
        </w:rPr>
        <w:t>trabajadores</w:t>
      </w:r>
      <w:r>
        <w:rPr>
          <w:spacing w:val="-24"/>
          <w:sz w:val="28"/>
        </w:rPr>
        <w:t> </w:t>
      </w:r>
      <w:r>
        <w:rPr>
          <w:sz w:val="28"/>
        </w:rPr>
        <w:t>participan</w:t>
      </w:r>
      <w:r>
        <w:rPr>
          <w:spacing w:val="-24"/>
          <w:sz w:val="28"/>
        </w:rPr>
        <w:t> </w:t>
      </w:r>
      <w:r>
        <w:rPr>
          <w:sz w:val="28"/>
        </w:rPr>
        <w:t>en</w:t>
      </w:r>
      <w:r>
        <w:rPr>
          <w:spacing w:val="-24"/>
          <w:sz w:val="28"/>
        </w:rPr>
        <w:t> </w:t>
      </w:r>
      <w:r>
        <w:rPr>
          <w:sz w:val="28"/>
        </w:rPr>
        <w:t>los</w:t>
      </w:r>
      <w:r>
        <w:rPr>
          <w:spacing w:val="-24"/>
          <w:sz w:val="28"/>
        </w:rPr>
        <w:t> </w:t>
      </w:r>
      <w:r>
        <w:rPr>
          <w:sz w:val="28"/>
        </w:rPr>
        <w:t>procesos</w:t>
      </w:r>
      <w:r>
        <w:rPr>
          <w:spacing w:val="-24"/>
          <w:sz w:val="28"/>
        </w:rPr>
        <w:t> </w:t>
      </w:r>
      <w:r>
        <w:rPr>
          <w:sz w:val="28"/>
        </w:rPr>
        <w:t>de</w:t>
      </w:r>
      <w:r>
        <w:rPr>
          <w:spacing w:val="-24"/>
          <w:sz w:val="28"/>
        </w:rPr>
        <w:t> </w:t>
      </w:r>
      <w:r>
        <w:rPr>
          <w:sz w:val="28"/>
        </w:rPr>
        <w:t>planificación, regulación, gestión y control de la economía.</w:t>
      </w:r>
    </w:p>
    <w:p>
      <w:pPr>
        <w:spacing w:line="228" w:lineRule="auto" w:before="0"/>
        <w:ind w:left="225" w:right="200" w:firstLine="0"/>
        <w:jc w:val="both"/>
        <w:rPr>
          <w:sz w:val="28"/>
        </w:rPr>
      </w:pPr>
      <w:r>
        <w:rPr>
          <w:sz w:val="28"/>
        </w:rPr>
        <w:t>La</w:t>
      </w:r>
      <w:r>
        <w:rPr>
          <w:spacing w:val="-12"/>
          <w:sz w:val="28"/>
        </w:rPr>
        <w:t> </w:t>
      </w:r>
      <w:r>
        <w:rPr>
          <w:sz w:val="28"/>
        </w:rPr>
        <w:t>ley</w:t>
      </w:r>
      <w:r>
        <w:rPr>
          <w:spacing w:val="-12"/>
          <w:sz w:val="28"/>
        </w:rPr>
        <w:t> </w:t>
      </w:r>
      <w:r>
        <w:rPr>
          <w:sz w:val="28"/>
        </w:rPr>
        <w:t>regula</w:t>
      </w:r>
      <w:r>
        <w:rPr>
          <w:spacing w:val="-12"/>
          <w:sz w:val="28"/>
        </w:rPr>
        <w:t> </w:t>
      </w:r>
      <w:r>
        <w:rPr>
          <w:sz w:val="28"/>
        </w:rPr>
        <w:t>la</w:t>
      </w:r>
      <w:r>
        <w:rPr>
          <w:spacing w:val="-12"/>
          <w:sz w:val="28"/>
        </w:rPr>
        <w:t> </w:t>
      </w:r>
      <w:r>
        <w:rPr>
          <w:sz w:val="28"/>
        </w:rPr>
        <w:t>participación</w:t>
      </w:r>
      <w:r>
        <w:rPr>
          <w:spacing w:val="-13"/>
          <w:sz w:val="28"/>
        </w:rPr>
        <w:t> </w:t>
      </w:r>
      <w:r>
        <w:rPr>
          <w:sz w:val="28"/>
        </w:rPr>
        <w:t>de</w:t>
      </w:r>
      <w:r>
        <w:rPr>
          <w:spacing w:val="-12"/>
          <w:sz w:val="28"/>
        </w:rPr>
        <w:t> </w:t>
      </w:r>
      <w:r>
        <w:rPr>
          <w:sz w:val="28"/>
        </w:rPr>
        <w:t>los</w:t>
      </w:r>
      <w:r>
        <w:rPr>
          <w:spacing w:val="-12"/>
          <w:sz w:val="28"/>
        </w:rPr>
        <w:t> </w:t>
      </w:r>
      <w:r>
        <w:rPr>
          <w:sz w:val="28"/>
        </w:rPr>
        <w:t>colectivos</w:t>
      </w:r>
      <w:r>
        <w:rPr>
          <w:spacing w:val="-12"/>
          <w:sz w:val="28"/>
        </w:rPr>
        <w:t> </w:t>
      </w:r>
      <w:r>
        <w:rPr>
          <w:sz w:val="28"/>
        </w:rPr>
        <w:t>laborales</w:t>
      </w:r>
      <w:r>
        <w:rPr>
          <w:spacing w:val="-12"/>
          <w:sz w:val="28"/>
        </w:rPr>
        <w:t> </w:t>
      </w:r>
      <w:r>
        <w:rPr>
          <w:sz w:val="28"/>
        </w:rPr>
        <w:t>en</w:t>
      </w:r>
      <w:r>
        <w:rPr>
          <w:spacing w:val="-12"/>
          <w:sz w:val="28"/>
        </w:rPr>
        <w:t> </w:t>
      </w:r>
      <w:r>
        <w:rPr>
          <w:sz w:val="28"/>
        </w:rPr>
        <w:t>la</w:t>
      </w:r>
      <w:r>
        <w:rPr>
          <w:spacing w:val="-12"/>
          <w:sz w:val="28"/>
        </w:rPr>
        <w:t> </w:t>
      </w:r>
      <w:r>
        <w:rPr>
          <w:sz w:val="28"/>
        </w:rPr>
        <w:t>administración y</w:t>
      </w:r>
      <w:r>
        <w:rPr>
          <w:spacing w:val="-12"/>
          <w:sz w:val="28"/>
        </w:rPr>
        <w:t> </w:t>
      </w:r>
      <w:r>
        <w:rPr>
          <w:sz w:val="28"/>
        </w:rPr>
        <w:t>gestión</w:t>
      </w:r>
      <w:r>
        <w:rPr>
          <w:spacing w:val="-11"/>
          <w:sz w:val="28"/>
        </w:rPr>
        <w:t> </w:t>
      </w:r>
      <w:r>
        <w:rPr>
          <w:sz w:val="28"/>
        </w:rPr>
        <w:t>de</w:t>
      </w:r>
      <w:r>
        <w:rPr>
          <w:spacing w:val="-11"/>
          <w:sz w:val="28"/>
        </w:rPr>
        <w:t> </w:t>
      </w:r>
      <w:r>
        <w:rPr>
          <w:sz w:val="28"/>
        </w:rPr>
        <w:t>las</w:t>
      </w:r>
      <w:r>
        <w:rPr>
          <w:spacing w:val="-10"/>
          <w:sz w:val="28"/>
        </w:rPr>
        <w:t> </w:t>
      </w:r>
      <w:r>
        <w:rPr>
          <w:sz w:val="28"/>
        </w:rPr>
        <w:t>entidades</w:t>
      </w:r>
      <w:r>
        <w:rPr>
          <w:spacing w:val="-10"/>
          <w:sz w:val="28"/>
        </w:rPr>
        <w:t> </w:t>
      </w:r>
      <w:r>
        <w:rPr>
          <w:sz w:val="28"/>
        </w:rPr>
        <w:t>empresariales</w:t>
      </w:r>
      <w:r>
        <w:rPr>
          <w:spacing w:val="-11"/>
          <w:sz w:val="28"/>
        </w:rPr>
        <w:t> </w:t>
      </w:r>
      <w:r>
        <w:rPr>
          <w:sz w:val="28"/>
        </w:rPr>
        <w:t>estatales</w:t>
      </w:r>
      <w:r>
        <w:rPr>
          <w:spacing w:val="-10"/>
          <w:sz w:val="28"/>
        </w:rPr>
        <w:t> </w:t>
      </w:r>
      <w:r>
        <w:rPr>
          <w:sz w:val="28"/>
        </w:rPr>
        <w:t>y</w:t>
      </w:r>
      <w:r>
        <w:rPr>
          <w:spacing w:val="-11"/>
          <w:sz w:val="28"/>
        </w:rPr>
        <w:t> </w:t>
      </w:r>
      <w:r>
        <w:rPr>
          <w:sz w:val="28"/>
        </w:rPr>
        <w:t>unidades</w:t>
      </w:r>
      <w:r>
        <w:rPr>
          <w:spacing w:val="-11"/>
          <w:sz w:val="28"/>
        </w:rPr>
        <w:t> </w:t>
      </w:r>
      <w:r>
        <w:rPr>
          <w:sz w:val="28"/>
        </w:rPr>
        <w:t>presupuestadas. </w:t>
      </w:r>
      <w:r>
        <w:rPr>
          <w:b/>
          <w:sz w:val="28"/>
        </w:rPr>
        <w:t>ARTÍCuLO</w:t>
      </w:r>
      <w:r>
        <w:rPr>
          <w:b/>
          <w:spacing w:val="-9"/>
          <w:sz w:val="28"/>
        </w:rPr>
        <w:t> </w:t>
      </w:r>
      <w:r>
        <w:rPr>
          <w:b/>
          <w:sz w:val="28"/>
        </w:rPr>
        <w:t>21.</w:t>
      </w:r>
      <w:r>
        <w:rPr>
          <w:b/>
          <w:spacing w:val="-8"/>
          <w:sz w:val="28"/>
        </w:rPr>
        <w:t> </w:t>
      </w:r>
      <w:r>
        <w:rPr>
          <w:sz w:val="28"/>
        </w:rPr>
        <w:t>El</w:t>
      </w:r>
      <w:r>
        <w:rPr>
          <w:spacing w:val="-9"/>
          <w:sz w:val="28"/>
        </w:rPr>
        <w:t> </w:t>
      </w:r>
      <w:r>
        <w:rPr>
          <w:sz w:val="28"/>
        </w:rPr>
        <w:t>Estado</w:t>
      </w:r>
      <w:r>
        <w:rPr>
          <w:spacing w:val="-8"/>
          <w:sz w:val="28"/>
        </w:rPr>
        <w:t> </w:t>
      </w:r>
      <w:r>
        <w:rPr>
          <w:sz w:val="28"/>
        </w:rPr>
        <w:t>promueve</w:t>
      </w:r>
      <w:r>
        <w:rPr>
          <w:spacing w:val="-8"/>
          <w:sz w:val="28"/>
        </w:rPr>
        <w:t> </w:t>
      </w:r>
      <w:r>
        <w:rPr>
          <w:sz w:val="28"/>
        </w:rPr>
        <w:t>el</w:t>
      </w:r>
      <w:r>
        <w:rPr>
          <w:spacing w:val="-9"/>
          <w:sz w:val="28"/>
        </w:rPr>
        <w:t> </w:t>
      </w:r>
      <w:r>
        <w:rPr>
          <w:sz w:val="28"/>
        </w:rPr>
        <w:t>avance</w:t>
      </w:r>
      <w:r>
        <w:rPr>
          <w:spacing w:val="-8"/>
          <w:sz w:val="28"/>
        </w:rPr>
        <w:t> </w:t>
      </w:r>
      <w:r>
        <w:rPr>
          <w:sz w:val="28"/>
        </w:rPr>
        <w:t>de</w:t>
      </w:r>
      <w:r>
        <w:rPr>
          <w:spacing w:val="-8"/>
          <w:sz w:val="28"/>
        </w:rPr>
        <w:t> </w:t>
      </w:r>
      <w:r>
        <w:rPr>
          <w:sz w:val="28"/>
        </w:rPr>
        <w:t>la</w:t>
      </w:r>
      <w:r>
        <w:rPr>
          <w:spacing w:val="-9"/>
          <w:sz w:val="28"/>
        </w:rPr>
        <w:t> </w:t>
      </w:r>
      <w:r>
        <w:rPr>
          <w:sz w:val="28"/>
        </w:rPr>
        <w:t>ciencia,</w:t>
      </w:r>
      <w:r>
        <w:rPr>
          <w:spacing w:val="-8"/>
          <w:sz w:val="28"/>
        </w:rPr>
        <w:t> </w:t>
      </w:r>
      <w:r>
        <w:rPr>
          <w:sz w:val="28"/>
        </w:rPr>
        <w:t>la</w:t>
      </w:r>
      <w:r>
        <w:rPr>
          <w:spacing w:val="-8"/>
          <w:sz w:val="28"/>
        </w:rPr>
        <w:t> </w:t>
      </w:r>
      <w:r>
        <w:rPr>
          <w:sz w:val="28"/>
        </w:rPr>
        <w:t>tecnología</w:t>
      </w:r>
      <w:r>
        <w:rPr>
          <w:spacing w:val="-9"/>
          <w:sz w:val="28"/>
        </w:rPr>
        <w:t> </w:t>
      </w:r>
      <w:r>
        <w:rPr>
          <w:sz w:val="28"/>
        </w:rPr>
        <w:t>y la</w:t>
      </w:r>
      <w:r>
        <w:rPr>
          <w:spacing w:val="-9"/>
          <w:sz w:val="28"/>
        </w:rPr>
        <w:t> </w:t>
      </w:r>
      <w:r>
        <w:rPr>
          <w:sz w:val="28"/>
        </w:rPr>
        <w:t>innovación</w:t>
      </w:r>
      <w:r>
        <w:rPr>
          <w:spacing w:val="-8"/>
          <w:sz w:val="28"/>
        </w:rPr>
        <w:t> </w:t>
      </w:r>
      <w:r>
        <w:rPr>
          <w:sz w:val="28"/>
        </w:rPr>
        <w:t>como</w:t>
      </w:r>
      <w:r>
        <w:rPr>
          <w:spacing w:val="-8"/>
          <w:sz w:val="28"/>
        </w:rPr>
        <w:t> </w:t>
      </w:r>
      <w:r>
        <w:rPr>
          <w:sz w:val="28"/>
        </w:rPr>
        <w:t>elementos</w:t>
      </w:r>
      <w:r>
        <w:rPr>
          <w:spacing w:val="-8"/>
          <w:sz w:val="28"/>
        </w:rPr>
        <w:t> </w:t>
      </w:r>
      <w:r>
        <w:rPr>
          <w:sz w:val="28"/>
        </w:rPr>
        <w:t>imprescindibles</w:t>
      </w:r>
      <w:r>
        <w:rPr>
          <w:spacing w:val="-8"/>
          <w:sz w:val="28"/>
        </w:rPr>
        <w:t> </w:t>
      </w:r>
      <w:r>
        <w:rPr>
          <w:sz w:val="28"/>
        </w:rPr>
        <w:t>para</w:t>
      </w:r>
      <w:r>
        <w:rPr>
          <w:spacing w:val="-8"/>
          <w:sz w:val="28"/>
        </w:rPr>
        <w:t> </w:t>
      </w:r>
      <w:r>
        <w:rPr>
          <w:sz w:val="28"/>
        </w:rPr>
        <w:t>el</w:t>
      </w:r>
      <w:r>
        <w:rPr>
          <w:spacing w:val="-8"/>
          <w:sz w:val="28"/>
        </w:rPr>
        <w:t> </w:t>
      </w:r>
      <w:r>
        <w:rPr>
          <w:sz w:val="28"/>
        </w:rPr>
        <w:t>desarrollo</w:t>
      </w:r>
      <w:r>
        <w:rPr>
          <w:spacing w:val="-8"/>
          <w:sz w:val="28"/>
        </w:rPr>
        <w:t> </w:t>
      </w:r>
      <w:r>
        <w:rPr>
          <w:sz w:val="28"/>
        </w:rPr>
        <w:t>económico y</w:t>
      </w:r>
      <w:r>
        <w:rPr>
          <w:spacing w:val="-1"/>
          <w:sz w:val="28"/>
        </w:rPr>
        <w:t> </w:t>
      </w:r>
      <w:r>
        <w:rPr>
          <w:sz w:val="28"/>
        </w:rPr>
        <w:t>social.</w:t>
      </w:r>
    </w:p>
    <w:p>
      <w:pPr>
        <w:spacing w:line="228" w:lineRule="auto" w:before="1"/>
        <w:ind w:left="225" w:right="202" w:firstLine="0"/>
        <w:jc w:val="both"/>
        <w:rPr>
          <w:sz w:val="28"/>
        </w:rPr>
      </w:pPr>
      <w:r>
        <w:rPr>
          <w:sz w:val="28"/>
        </w:rPr>
        <w:t>Igualmente implementa formas de organización, financiamiento y gestión de</w:t>
      </w:r>
      <w:r>
        <w:rPr>
          <w:spacing w:val="-6"/>
          <w:sz w:val="28"/>
        </w:rPr>
        <w:t> </w:t>
      </w:r>
      <w:r>
        <w:rPr>
          <w:sz w:val="28"/>
        </w:rPr>
        <w:t>la</w:t>
      </w:r>
      <w:r>
        <w:rPr>
          <w:spacing w:val="-5"/>
          <w:sz w:val="28"/>
        </w:rPr>
        <w:t> </w:t>
      </w:r>
      <w:r>
        <w:rPr>
          <w:sz w:val="28"/>
        </w:rPr>
        <w:t>actividad</w:t>
      </w:r>
      <w:r>
        <w:rPr>
          <w:spacing w:val="-6"/>
          <w:sz w:val="28"/>
        </w:rPr>
        <w:t> </w:t>
      </w:r>
      <w:r>
        <w:rPr>
          <w:sz w:val="28"/>
        </w:rPr>
        <w:t>científica;</w:t>
      </w:r>
      <w:r>
        <w:rPr>
          <w:spacing w:val="-5"/>
          <w:sz w:val="28"/>
        </w:rPr>
        <w:t> </w:t>
      </w:r>
      <w:r>
        <w:rPr>
          <w:sz w:val="28"/>
        </w:rPr>
        <w:t>propicia</w:t>
      </w:r>
      <w:r>
        <w:rPr>
          <w:spacing w:val="-6"/>
          <w:sz w:val="28"/>
        </w:rPr>
        <w:t> </w:t>
      </w:r>
      <w:r>
        <w:rPr>
          <w:sz w:val="28"/>
        </w:rPr>
        <w:t>la</w:t>
      </w:r>
      <w:r>
        <w:rPr>
          <w:spacing w:val="-5"/>
          <w:sz w:val="28"/>
        </w:rPr>
        <w:t> </w:t>
      </w:r>
      <w:r>
        <w:rPr>
          <w:sz w:val="28"/>
        </w:rPr>
        <w:t>introducción</w:t>
      </w:r>
      <w:r>
        <w:rPr>
          <w:spacing w:val="-6"/>
          <w:sz w:val="28"/>
        </w:rPr>
        <w:t> </w:t>
      </w:r>
      <w:r>
        <w:rPr>
          <w:sz w:val="28"/>
        </w:rPr>
        <w:t>sistemática</w:t>
      </w:r>
      <w:r>
        <w:rPr>
          <w:spacing w:val="-6"/>
          <w:sz w:val="28"/>
        </w:rPr>
        <w:t> </w:t>
      </w:r>
      <w:r>
        <w:rPr>
          <w:sz w:val="28"/>
        </w:rPr>
        <w:t>y</w:t>
      </w:r>
      <w:r>
        <w:rPr>
          <w:spacing w:val="-6"/>
          <w:sz w:val="28"/>
        </w:rPr>
        <w:t> </w:t>
      </w:r>
      <w:r>
        <w:rPr>
          <w:sz w:val="28"/>
        </w:rPr>
        <w:t>acelerada</w:t>
      </w:r>
      <w:r>
        <w:rPr>
          <w:spacing w:val="-5"/>
          <w:sz w:val="28"/>
        </w:rPr>
        <w:t> </w:t>
      </w:r>
      <w:r>
        <w:rPr>
          <w:sz w:val="28"/>
        </w:rPr>
        <w:t>de sus</w:t>
      </w:r>
      <w:r>
        <w:rPr>
          <w:spacing w:val="-5"/>
          <w:sz w:val="28"/>
        </w:rPr>
        <w:t> </w:t>
      </w:r>
      <w:r>
        <w:rPr>
          <w:sz w:val="28"/>
        </w:rPr>
        <w:t>resultados</w:t>
      </w:r>
      <w:r>
        <w:rPr>
          <w:spacing w:val="-6"/>
          <w:sz w:val="28"/>
        </w:rPr>
        <w:t> </w:t>
      </w:r>
      <w:r>
        <w:rPr>
          <w:sz w:val="28"/>
        </w:rPr>
        <w:t>en</w:t>
      </w:r>
      <w:r>
        <w:rPr>
          <w:spacing w:val="-5"/>
          <w:sz w:val="28"/>
        </w:rPr>
        <w:t> </w:t>
      </w:r>
      <w:r>
        <w:rPr>
          <w:sz w:val="28"/>
        </w:rPr>
        <w:t>los</w:t>
      </w:r>
      <w:r>
        <w:rPr>
          <w:spacing w:val="-5"/>
          <w:sz w:val="28"/>
        </w:rPr>
        <w:t> </w:t>
      </w:r>
      <w:r>
        <w:rPr>
          <w:sz w:val="28"/>
        </w:rPr>
        <w:t>procesos</w:t>
      </w:r>
      <w:r>
        <w:rPr>
          <w:spacing w:val="-5"/>
          <w:sz w:val="28"/>
        </w:rPr>
        <w:t> </w:t>
      </w:r>
      <w:r>
        <w:rPr>
          <w:sz w:val="28"/>
        </w:rPr>
        <w:t>productivos</w:t>
      </w:r>
      <w:r>
        <w:rPr>
          <w:spacing w:val="-6"/>
          <w:sz w:val="28"/>
        </w:rPr>
        <w:t> </w:t>
      </w:r>
      <w:r>
        <w:rPr>
          <w:sz w:val="28"/>
        </w:rPr>
        <w:t>y</w:t>
      </w:r>
      <w:r>
        <w:rPr>
          <w:spacing w:val="-5"/>
          <w:sz w:val="28"/>
        </w:rPr>
        <w:t> </w:t>
      </w:r>
      <w:r>
        <w:rPr>
          <w:sz w:val="28"/>
        </w:rPr>
        <w:t>de</w:t>
      </w:r>
      <w:r>
        <w:rPr>
          <w:spacing w:val="-5"/>
          <w:sz w:val="28"/>
        </w:rPr>
        <w:t> </w:t>
      </w:r>
      <w:r>
        <w:rPr>
          <w:sz w:val="28"/>
        </w:rPr>
        <w:t>servicios,</w:t>
      </w:r>
      <w:r>
        <w:rPr>
          <w:spacing w:val="-6"/>
          <w:sz w:val="28"/>
        </w:rPr>
        <w:t> </w:t>
      </w:r>
      <w:r>
        <w:rPr>
          <w:sz w:val="28"/>
        </w:rPr>
        <w:t>mediante</w:t>
      </w:r>
      <w:r>
        <w:rPr>
          <w:spacing w:val="-6"/>
          <w:sz w:val="28"/>
        </w:rPr>
        <w:t> </w:t>
      </w:r>
      <w:r>
        <w:rPr>
          <w:sz w:val="28"/>
        </w:rPr>
        <w:t>el</w:t>
      </w:r>
      <w:r>
        <w:rPr>
          <w:spacing w:val="-6"/>
          <w:sz w:val="28"/>
        </w:rPr>
        <w:t> </w:t>
      </w:r>
      <w:r>
        <w:rPr>
          <w:sz w:val="28"/>
        </w:rPr>
        <w:t>marco institucional y regulatorio correspondiente.</w:t>
      </w:r>
    </w:p>
    <w:p>
      <w:pPr>
        <w:spacing w:line="302" w:lineRule="exact" w:before="0"/>
        <w:ind w:left="225" w:right="0" w:firstLine="0"/>
        <w:jc w:val="both"/>
        <w:rPr>
          <w:sz w:val="28"/>
        </w:rPr>
      </w:pPr>
      <w:r>
        <w:rPr>
          <w:b/>
          <w:sz w:val="28"/>
        </w:rPr>
        <w:t>ARTÍCuLO 22. </w:t>
      </w:r>
      <w:r>
        <w:rPr>
          <w:sz w:val="28"/>
        </w:rPr>
        <w:t>Se reconocen como formas de propiedad, las siguientes:</w:t>
      </w:r>
    </w:p>
    <w:p>
      <w:pPr>
        <w:pStyle w:val="ListParagraph"/>
        <w:numPr>
          <w:ilvl w:val="0"/>
          <w:numId w:val="90"/>
        </w:numPr>
        <w:tabs>
          <w:tab w:pos="650" w:val="left" w:leader="none"/>
          <w:tab w:pos="652" w:val="left" w:leader="none"/>
        </w:tabs>
        <w:spacing w:line="228" w:lineRule="auto" w:before="5" w:after="0"/>
        <w:ind w:left="651" w:right="202" w:hanging="426"/>
        <w:jc w:val="left"/>
        <w:rPr>
          <w:sz w:val="28"/>
        </w:rPr>
      </w:pPr>
      <w:r>
        <w:rPr>
          <w:sz w:val="28"/>
        </w:rPr>
        <w:t>socialista de todo el pueblo: en la que el Estado actúa en representación y beneficio de aquel como</w:t>
      </w:r>
      <w:r>
        <w:rPr>
          <w:spacing w:val="-2"/>
          <w:sz w:val="28"/>
        </w:rPr>
        <w:t> </w:t>
      </w:r>
      <w:r>
        <w:rPr>
          <w:sz w:val="28"/>
        </w:rPr>
        <w:t>propietario;</w:t>
      </w:r>
    </w:p>
    <w:p>
      <w:pPr>
        <w:pStyle w:val="ListParagraph"/>
        <w:numPr>
          <w:ilvl w:val="0"/>
          <w:numId w:val="90"/>
        </w:numPr>
        <w:tabs>
          <w:tab w:pos="652" w:val="left" w:leader="none"/>
        </w:tabs>
        <w:spacing w:line="228" w:lineRule="auto" w:before="1" w:after="0"/>
        <w:ind w:left="651" w:right="203" w:hanging="426"/>
        <w:jc w:val="left"/>
        <w:rPr>
          <w:sz w:val="28"/>
        </w:rPr>
      </w:pPr>
      <w:r>
        <w:rPr>
          <w:sz w:val="28"/>
        </w:rPr>
        <w:t>cooperativa:</w:t>
      </w:r>
      <w:r>
        <w:rPr>
          <w:spacing w:val="-33"/>
          <w:sz w:val="28"/>
        </w:rPr>
        <w:t> </w:t>
      </w:r>
      <w:r>
        <w:rPr>
          <w:sz w:val="28"/>
        </w:rPr>
        <w:t>la</w:t>
      </w:r>
      <w:r>
        <w:rPr>
          <w:spacing w:val="-31"/>
          <w:sz w:val="28"/>
        </w:rPr>
        <w:t> </w:t>
      </w:r>
      <w:r>
        <w:rPr>
          <w:sz w:val="28"/>
        </w:rPr>
        <w:t>sustentada</w:t>
      </w:r>
      <w:r>
        <w:rPr>
          <w:spacing w:val="-33"/>
          <w:sz w:val="28"/>
        </w:rPr>
        <w:t> </w:t>
      </w:r>
      <w:r>
        <w:rPr>
          <w:sz w:val="28"/>
        </w:rPr>
        <w:t>en</w:t>
      </w:r>
      <w:r>
        <w:rPr>
          <w:spacing w:val="-32"/>
          <w:sz w:val="28"/>
        </w:rPr>
        <w:t> </w:t>
      </w:r>
      <w:r>
        <w:rPr>
          <w:sz w:val="28"/>
        </w:rPr>
        <w:t>el</w:t>
      </w:r>
      <w:r>
        <w:rPr>
          <w:spacing w:val="-31"/>
          <w:sz w:val="28"/>
        </w:rPr>
        <w:t> </w:t>
      </w:r>
      <w:r>
        <w:rPr>
          <w:sz w:val="28"/>
        </w:rPr>
        <w:t>trabajo</w:t>
      </w:r>
      <w:r>
        <w:rPr>
          <w:spacing w:val="-32"/>
          <w:sz w:val="28"/>
        </w:rPr>
        <w:t> </w:t>
      </w:r>
      <w:r>
        <w:rPr>
          <w:sz w:val="28"/>
        </w:rPr>
        <w:t>colectivo</w:t>
      </w:r>
      <w:r>
        <w:rPr>
          <w:spacing w:val="-31"/>
          <w:sz w:val="28"/>
        </w:rPr>
        <w:t> </w:t>
      </w:r>
      <w:r>
        <w:rPr>
          <w:sz w:val="28"/>
        </w:rPr>
        <w:t>de</w:t>
      </w:r>
      <w:r>
        <w:rPr>
          <w:spacing w:val="-32"/>
          <w:sz w:val="28"/>
        </w:rPr>
        <w:t> </w:t>
      </w:r>
      <w:r>
        <w:rPr>
          <w:sz w:val="28"/>
        </w:rPr>
        <w:t>sus</w:t>
      </w:r>
      <w:r>
        <w:rPr>
          <w:spacing w:val="-31"/>
          <w:sz w:val="28"/>
        </w:rPr>
        <w:t> </w:t>
      </w:r>
      <w:r>
        <w:rPr>
          <w:sz w:val="28"/>
        </w:rPr>
        <w:t>socios</w:t>
      </w:r>
      <w:r>
        <w:rPr>
          <w:spacing w:val="-32"/>
          <w:sz w:val="28"/>
        </w:rPr>
        <w:t> </w:t>
      </w:r>
      <w:r>
        <w:rPr>
          <w:sz w:val="28"/>
        </w:rPr>
        <w:t>propietarios y en el ejercicio efectivo de los principios del cooperativismo;</w:t>
      </w:r>
    </w:p>
    <w:p>
      <w:pPr>
        <w:pStyle w:val="ListParagraph"/>
        <w:numPr>
          <w:ilvl w:val="0"/>
          <w:numId w:val="90"/>
        </w:numPr>
        <w:tabs>
          <w:tab w:pos="650" w:val="left" w:leader="none"/>
          <w:tab w:pos="652" w:val="left" w:leader="none"/>
        </w:tabs>
        <w:spacing w:line="228" w:lineRule="auto" w:before="0" w:after="0"/>
        <w:ind w:left="651" w:right="202" w:hanging="426"/>
        <w:jc w:val="left"/>
        <w:rPr>
          <w:sz w:val="28"/>
        </w:rPr>
      </w:pPr>
      <w:r>
        <w:rPr>
          <w:sz w:val="28"/>
        </w:rPr>
        <w:t>de las organizaciones políticas, de masas y sociales: la que ejercen estos sujetos sobre los bienes destinados al cumplimiento de sus</w:t>
      </w:r>
      <w:r>
        <w:rPr>
          <w:spacing w:val="-19"/>
          <w:sz w:val="28"/>
        </w:rPr>
        <w:t> </w:t>
      </w:r>
      <w:r>
        <w:rPr>
          <w:sz w:val="28"/>
        </w:rPr>
        <w:t>fines;</w:t>
      </w:r>
    </w:p>
    <w:p>
      <w:pPr>
        <w:pStyle w:val="ListParagraph"/>
        <w:numPr>
          <w:ilvl w:val="0"/>
          <w:numId w:val="90"/>
        </w:numPr>
        <w:tabs>
          <w:tab w:pos="652" w:val="left" w:leader="none"/>
        </w:tabs>
        <w:spacing w:line="228" w:lineRule="auto" w:before="0" w:after="0"/>
        <w:ind w:left="651" w:right="201" w:hanging="426"/>
        <w:jc w:val="both"/>
        <w:rPr>
          <w:sz w:val="28"/>
        </w:rPr>
      </w:pPr>
      <w:r>
        <w:rPr>
          <w:sz w:val="28"/>
        </w:rPr>
        <w:t>privada: la que se ejerce sobre determinados  medios  de producción  por personas naturales o jurídicas cubanas o extranjeras; con un papel complementario en la economía;</w:t>
      </w:r>
    </w:p>
    <w:p>
      <w:pPr>
        <w:pStyle w:val="ListParagraph"/>
        <w:numPr>
          <w:ilvl w:val="0"/>
          <w:numId w:val="90"/>
        </w:numPr>
        <w:tabs>
          <w:tab w:pos="652" w:val="left" w:leader="none"/>
        </w:tabs>
        <w:spacing w:line="301" w:lineRule="exact" w:before="0" w:after="0"/>
        <w:ind w:left="651" w:right="0" w:hanging="426"/>
        <w:jc w:val="both"/>
        <w:rPr>
          <w:sz w:val="28"/>
        </w:rPr>
      </w:pPr>
      <w:r>
        <w:rPr>
          <w:sz w:val="28"/>
        </w:rPr>
        <w:t>mixta:</w:t>
      </w:r>
      <w:r>
        <w:rPr>
          <w:spacing w:val="-10"/>
          <w:sz w:val="28"/>
        </w:rPr>
        <w:t> </w:t>
      </w:r>
      <w:r>
        <w:rPr>
          <w:sz w:val="28"/>
        </w:rPr>
        <w:t>la</w:t>
      </w:r>
      <w:r>
        <w:rPr>
          <w:spacing w:val="-10"/>
          <w:sz w:val="28"/>
        </w:rPr>
        <w:t> </w:t>
      </w:r>
      <w:r>
        <w:rPr>
          <w:sz w:val="28"/>
        </w:rPr>
        <w:t>formada</w:t>
      </w:r>
      <w:r>
        <w:rPr>
          <w:spacing w:val="-10"/>
          <w:sz w:val="28"/>
        </w:rPr>
        <w:t> </w:t>
      </w:r>
      <w:r>
        <w:rPr>
          <w:sz w:val="28"/>
        </w:rPr>
        <w:t>por</w:t>
      </w:r>
      <w:r>
        <w:rPr>
          <w:spacing w:val="-10"/>
          <w:sz w:val="28"/>
        </w:rPr>
        <w:t> </w:t>
      </w:r>
      <w:r>
        <w:rPr>
          <w:sz w:val="28"/>
        </w:rPr>
        <w:t>la</w:t>
      </w:r>
      <w:r>
        <w:rPr>
          <w:spacing w:val="-10"/>
          <w:sz w:val="28"/>
        </w:rPr>
        <w:t> </w:t>
      </w:r>
      <w:r>
        <w:rPr>
          <w:sz w:val="28"/>
        </w:rPr>
        <w:t>combinación</w:t>
      </w:r>
      <w:r>
        <w:rPr>
          <w:spacing w:val="-10"/>
          <w:sz w:val="28"/>
        </w:rPr>
        <w:t> </w:t>
      </w:r>
      <w:r>
        <w:rPr>
          <w:sz w:val="28"/>
        </w:rPr>
        <w:t>de</w:t>
      </w:r>
      <w:r>
        <w:rPr>
          <w:spacing w:val="-10"/>
          <w:sz w:val="28"/>
        </w:rPr>
        <w:t> </w:t>
      </w:r>
      <w:r>
        <w:rPr>
          <w:sz w:val="28"/>
        </w:rPr>
        <w:t>dos</w:t>
      </w:r>
      <w:r>
        <w:rPr>
          <w:spacing w:val="-10"/>
          <w:sz w:val="28"/>
        </w:rPr>
        <w:t> </w:t>
      </w:r>
      <w:r>
        <w:rPr>
          <w:sz w:val="28"/>
        </w:rPr>
        <w:t>o</w:t>
      </w:r>
      <w:r>
        <w:rPr>
          <w:spacing w:val="-10"/>
          <w:sz w:val="28"/>
        </w:rPr>
        <w:t> </w:t>
      </w:r>
      <w:r>
        <w:rPr>
          <w:sz w:val="28"/>
        </w:rPr>
        <w:t>más</w:t>
      </w:r>
      <w:r>
        <w:rPr>
          <w:spacing w:val="-10"/>
          <w:sz w:val="28"/>
        </w:rPr>
        <w:t> </w:t>
      </w:r>
      <w:r>
        <w:rPr>
          <w:sz w:val="28"/>
        </w:rPr>
        <w:t>formas</w:t>
      </w:r>
      <w:r>
        <w:rPr>
          <w:spacing w:val="-10"/>
          <w:sz w:val="28"/>
        </w:rPr>
        <w:t> </w:t>
      </w:r>
      <w:r>
        <w:rPr>
          <w:sz w:val="28"/>
        </w:rPr>
        <w:t>de</w:t>
      </w:r>
      <w:r>
        <w:rPr>
          <w:spacing w:val="-10"/>
          <w:sz w:val="28"/>
        </w:rPr>
        <w:t> </w:t>
      </w:r>
      <w:r>
        <w:rPr>
          <w:sz w:val="28"/>
        </w:rPr>
        <w:t>propiedad;</w:t>
      </w:r>
    </w:p>
    <w:p>
      <w:pPr>
        <w:pStyle w:val="ListParagraph"/>
        <w:numPr>
          <w:ilvl w:val="0"/>
          <w:numId w:val="90"/>
        </w:numPr>
        <w:tabs>
          <w:tab w:pos="650" w:val="left" w:leader="none"/>
          <w:tab w:pos="652" w:val="left" w:leader="none"/>
        </w:tabs>
        <w:spacing w:line="228" w:lineRule="auto" w:before="5" w:after="0"/>
        <w:ind w:left="651" w:right="203" w:hanging="426"/>
        <w:jc w:val="left"/>
        <w:rPr>
          <w:sz w:val="28"/>
        </w:rPr>
      </w:pPr>
      <w:r>
        <w:rPr>
          <w:sz w:val="28"/>
        </w:rPr>
        <w:t>de instituciones y formas asociativas: la que ejercen estos sujetos sobre sus bienes para el cumplimiento de fines de carácter no</w:t>
      </w:r>
      <w:r>
        <w:rPr>
          <w:spacing w:val="-13"/>
          <w:sz w:val="28"/>
        </w:rPr>
        <w:t> </w:t>
      </w:r>
      <w:r>
        <w:rPr>
          <w:sz w:val="28"/>
        </w:rPr>
        <w:t>lucrativo;</w:t>
      </w:r>
    </w:p>
    <w:p>
      <w:pPr>
        <w:spacing w:after="0" w:line="228" w:lineRule="auto"/>
        <w:jc w:val="left"/>
        <w:rPr>
          <w:sz w:val="28"/>
        </w:rPr>
        <w:sectPr>
          <w:pgSz w:w="12240" w:h="15840"/>
          <w:pgMar w:header="283" w:footer="0" w:top="620" w:bottom="280" w:left="1640" w:right="1660"/>
        </w:sectPr>
      </w:pPr>
    </w:p>
    <w:p>
      <w:pPr>
        <w:tabs>
          <w:tab w:pos="3621" w:val="left" w:leader="none"/>
          <w:tab w:pos="7123" w:val="left" w:leader="none"/>
        </w:tabs>
        <w:spacing w:before="81"/>
        <w:ind w:left="225" w:right="0" w:firstLine="0"/>
        <w:jc w:val="both"/>
        <w:rPr>
          <w:b/>
          <w:sz w:val="20"/>
        </w:rPr>
      </w:pPr>
      <w:r>
        <w:rPr/>
        <w:pict>
          <v:line style="position:absolute;mso-position-horizontal-relative:page;mso-position-vertical-relative:paragraph;z-index:6712" from="93.259796pt,14.408856pt" to="518.739796pt,14.408856pt" stroked="true" strokeweight="1pt" strokecolor="#000000">
            <v:stroke dashstyle="solid"/>
            <w10:wrap type="none"/>
          </v:line>
        </w:pict>
      </w:r>
      <w:r>
        <w:rPr>
          <w:b/>
          <w:w w:val="115"/>
          <w:sz w:val="20"/>
        </w:rPr>
        <w:t>76</w:t>
        <w:tab/>
      </w:r>
      <w:r>
        <w:rPr>
          <w:b/>
          <w:spacing w:val="-3"/>
          <w:w w:val="130"/>
          <w:sz w:val="20"/>
        </w:rPr>
        <w:t>Gaceta</w:t>
      </w:r>
      <w:r>
        <w:rPr>
          <w:b/>
          <w:spacing w:val="18"/>
          <w:w w:val="130"/>
          <w:sz w:val="20"/>
        </w:rPr>
        <w:t> </w:t>
      </w:r>
      <w:r>
        <w:rPr>
          <w:b/>
          <w:w w:val="130"/>
          <w:sz w:val="20"/>
        </w:rPr>
        <w:t>Oficial</w:t>
        <w:tab/>
      </w:r>
      <w:r>
        <w:rPr>
          <w:b/>
          <w:w w:val="115"/>
          <w:sz w:val="20"/>
        </w:rPr>
        <w:t>10</w:t>
      </w:r>
      <w:r>
        <w:rPr>
          <w:b/>
          <w:spacing w:val="-34"/>
          <w:w w:val="115"/>
          <w:sz w:val="20"/>
        </w:rPr>
        <w:t> </w:t>
      </w:r>
      <w:r>
        <w:rPr>
          <w:b/>
          <w:w w:val="115"/>
          <w:sz w:val="20"/>
        </w:rPr>
        <w:t>de</w:t>
      </w:r>
      <w:r>
        <w:rPr>
          <w:b/>
          <w:spacing w:val="-34"/>
          <w:w w:val="115"/>
          <w:sz w:val="20"/>
        </w:rPr>
        <w:t> </w:t>
      </w:r>
      <w:r>
        <w:rPr>
          <w:b/>
          <w:w w:val="115"/>
          <w:sz w:val="20"/>
        </w:rPr>
        <w:t>abril</w:t>
      </w:r>
      <w:r>
        <w:rPr>
          <w:b/>
          <w:spacing w:val="-33"/>
          <w:w w:val="115"/>
          <w:sz w:val="20"/>
        </w:rPr>
        <w:t> </w:t>
      </w:r>
      <w:r>
        <w:rPr>
          <w:b/>
          <w:w w:val="115"/>
          <w:sz w:val="20"/>
        </w:rPr>
        <w:t>de</w:t>
      </w:r>
      <w:r>
        <w:rPr>
          <w:b/>
          <w:spacing w:val="-35"/>
          <w:w w:val="115"/>
          <w:sz w:val="20"/>
        </w:rPr>
        <w:t> </w:t>
      </w:r>
      <w:r>
        <w:rPr>
          <w:b/>
          <w:w w:val="115"/>
          <w:sz w:val="20"/>
        </w:rPr>
        <w:t>2019</w:t>
      </w:r>
    </w:p>
    <w:p>
      <w:pPr>
        <w:pStyle w:val="BodyText"/>
        <w:spacing w:before="6"/>
        <w:rPr>
          <w:b/>
          <w:sz w:val="17"/>
        </w:rPr>
      </w:pPr>
    </w:p>
    <w:p>
      <w:pPr>
        <w:pStyle w:val="Heading9"/>
        <w:numPr>
          <w:ilvl w:val="0"/>
          <w:numId w:val="90"/>
        </w:numPr>
        <w:tabs>
          <w:tab w:pos="652" w:val="left" w:leader="none"/>
        </w:tabs>
        <w:spacing w:line="232" w:lineRule="auto" w:before="0" w:after="0"/>
        <w:ind w:left="651" w:right="203" w:hanging="426"/>
        <w:jc w:val="both"/>
      </w:pPr>
      <w:r>
        <w:rPr/>
        <w:t>personal: la que se ejerce sobre los bienes que, sin constituir medios de producción,</w:t>
      </w:r>
      <w:r>
        <w:rPr>
          <w:spacing w:val="-10"/>
        </w:rPr>
        <w:t> </w:t>
      </w:r>
      <w:r>
        <w:rPr/>
        <w:t>contribuyen</w:t>
      </w:r>
      <w:r>
        <w:rPr>
          <w:spacing w:val="-9"/>
        </w:rPr>
        <w:t> </w:t>
      </w:r>
      <w:r>
        <w:rPr/>
        <w:t>a</w:t>
      </w:r>
      <w:r>
        <w:rPr>
          <w:spacing w:val="-9"/>
        </w:rPr>
        <w:t> </w:t>
      </w:r>
      <w:r>
        <w:rPr/>
        <w:t>la</w:t>
      </w:r>
      <w:r>
        <w:rPr>
          <w:spacing w:val="-9"/>
        </w:rPr>
        <w:t> </w:t>
      </w:r>
      <w:r>
        <w:rPr/>
        <w:t>satisfacción</w:t>
      </w:r>
      <w:r>
        <w:rPr>
          <w:spacing w:val="-9"/>
        </w:rPr>
        <w:t> </w:t>
      </w:r>
      <w:r>
        <w:rPr/>
        <w:t>de</w:t>
      </w:r>
      <w:r>
        <w:rPr>
          <w:spacing w:val="-10"/>
        </w:rPr>
        <w:t> </w:t>
      </w:r>
      <w:r>
        <w:rPr/>
        <w:t>las</w:t>
      </w:r>
      <w:r>
        <w:rPr>
          <w:spacing w:val="-8"/>
        </w:rPr>
        <w:t> </w:t>
      </w:r>
      <w:r>
        <w:rPr/>
        <w:t>necesidades</w:t>
      </w:r>
      <w:r>
        <w:rPr>
          <w:spacing w:val="-9"/>
        </w:rPr>
        <w:t> </w:t>
      </w:r>
      <w:r>
        <w:rPr/>
        <w:t>materiales</w:t>
      </w:r>
      <w:r>
        <w:rPr>
          <w:spacing w:val="-9"/>
        </w:rPr>
        <w:t> </w:t>
      </w:r>
      <w:r>
        <w:rPr/>
        <w:t>y espirituales de su</w:t>
      </w:r>
      <w:r>
        <w:rPr>
          <w:spacing w:val="-2"/>
        </w:rPr>
        <w:t> </w:t>
      </w:r>
      <w:r>
        <w:rPr/>
        <w:t>titular.</w:t>
      </w:r>
    </w:p>
    <w:p>
      <w:pPr>
        <w:spacing w:line="232" w:lineRule="auto" w:before="5"/>
        <w:ind w:left="225" w:right="201" w:firstLine="0"/>
        <w:jc w:val="both"/>
        <w:rPr>
          <w:sz w:val="28"/>
        </w:rPr>
      </w:pPr>
      <w:r>
        <w:rPr>
          <w:spacing w:val="-4"/>
          <w:sz w:val="28"/>
        </w:rPr>
        <w:t>Todas</w:t>
      </w:r>
      <w:r>
        <w:rPr>
          <w:spacing w:val="-17"/>
          <w:sz w:val="28"/>
        </w:rPr>
        <w:t> </w:t>
      </w:r>
      <w:r>
        <w:rPr>
          <w:sz w:val="28"/>
        </w:rPr>
        <w:t>las</w:t>
      </w:r>
      <w:r>
        <w:rPr>
          <w:spacing w:val="-16"/>
          <w:sz w:val="28"/>
        </w:rPr>
        <w:t> </w:t>
      </w:r>
      <w:r>
        <w:rPr>
          <w:sz w:val="28"/>
        </w:rPr>
        <w:t>formas</w:t>
      </w:r>
      <w:r>
        <w:rPr>
          <w:spacing w:val="-17"/>
          <w:sz w:val="28"/>
        </w:rPr>
        <w:t> </w:t>
      </w:r>
      <w:r>
        <w:rPr>
          <w:sz w:val="28"/>
        </w:rPr>
        <w:t>de</w:t>
      </w:r>
      <w:r>
        <w:rPr>
          <w:spacing w:val="-16"/>
          <w:sz w:val="28"/>
        </w:rPr>
        <w:t> </w:t>
      </w:r>
      <w:r>
        <w:rPr>
          <w:sz w:val="28"/>
        </w:rPr>
        <w:t>propiedad</w:t>
      </w:r>
      <w:r>
        <w:rPr>
          <w:spacing w:val="-16"/>
          <w:sz w:val="28"/>
        </w:rPr>
        <w:t> </w:t>
      </w:r>
      <w:r>
        <w:rPr>
          <w:sz w:val="28"/>
        </w:rPr>
        <w:t>sobre</w:t>
      </w:r>
      <w:r>
        <w:rPr>
          <w:spacing w:val="-17"/>
          <w:sz w:val="28"/>
        </w:rPr>
        <w:t> </w:t>
      </w:r>
      <w:r>
        <w:rPr>
          <w:sz w:val="28"/>
        </w:rPr>
        <w:t>los</w:t>
      </w:r>
      <w:r>
        <w:rPr>
          <w:spacing w:val="-16"/>
          <w:sz w:val="28"/>
        </w:rPr>
        <w:t> </w:t>
      </w:r>
      <w:r>
        <w:rPr>
          <w:sz w:val="28"/>
        </w:rPr>
        <w:t>medios</w:t>
      </w:r>
      <w:r>
        <w:rPr>
          <w:spacing w:val="-16"/>
          <w:sz w:val="28"/>
        </w:rPr>
        <w:t> </w:t>
      </w:r>
      <w:r>
        <w:rPr>
          <w:sz w:val="28"/>
        </w:rPr>
        <w:t>de</w:t>
      </w:r>
      <w:r>
        <w:rPr>
          <w:spacing w:val="-17"/>
          <w:sz w:val="28"/>
        </w:rPr>
        <w:t> </w:t>
      </w:r>
      <w:r>
        <w:rPr>
          <w:sz w:val="28"/>
        </w:rPr>
        <w:t>producción</w:t>
      </w:r>
      <w:r>
        <w:rPr>
          <w:spacing w:val="-16"/>
          <w:sz w:val="28"/>
        </w:rPr>
        <w:t> </w:t>
      </w:r>
      <w:r>
        <w:rPr>
          <w:sz w:val="28"/>
        </w:rPr>
        <w:t>interactúan</w:t>
      </w:r>
      <w:r>
        <w:rPr>
          <w:spacing w:val="-16"/>
          <w:sz w:val="28"/>
        </w:rPr>
        <w:t> </w:t>
      </w:r>
      <w:r>
        <w:rPr>
          <w:sz w:val="28"/>
        </w:rPr>
        <w:t>en similares</w:t>
      </w:r>
      <w:r>
        <w:rPr>
          <w:spacing w:val="-25"/>
          <w:sz w:val="28"/>
        </w:rPr>
        <w:t> </w:t>
      </w:r>
      <w:r>
        <w:rPr>
          <w:sz w:val="28"/>
        </w:rPr>
        <w:t>condiciones;</w:t>
      </w:r>
      <w:r>
        <w:rPr>
          <w:spacing w:val="-25"/>
          <w:sz w:val="28"/>
        </w:rPr>
        <w:t> </w:t>
      </w:r>
      <w:r>
        <w:rPr>
          <w:sz w:val="28"/>
        </w:rPr>
        <w:t>el</w:t>
      </w:r>
      <w:r>
        <w:rPr>
          <w:spacing w:val="-25"/>
          <w:sz w:val="28"/>
        </w:rPr>
        <w:t> </w:t>
      </w:r>
      <w:r>
        <w:rPr>
          <w:sz w:val="28"/>
        </w:rPr>
        <w:t>Estado</w:t>
      </w:r>
      <w:r>
        <w:rPr>
          <w:spacing w:val="-24"/>
          <w:sz w:val="28"/>
        </w:rPr>
        <w:t> </w:t>
      </w:r>
      <w:r>
        <w:rPr>
          <w:sz w:val="28"/>
        </w:rPr>
        <w:t>regula</w:t>
      </w:r>
      <w:r>
        <w:rPr>
          <w:spacing w:val="-25"/>
          <w:sz w:val="28"/>
        </w:rPr>
        <w:t> </w:t>
      </w:r>
      <w:r>
        <w:rPr>
          <w:sz w:val="28"/>
        </w:rPr>
        <w:t>y</w:t>
      </w:r>
      <w:r>
        <w:rPr>
          <w:spacing w:val="-24"/>
          <w:sz w:val="28"/>
        </w:rPr>
        <w:t> </w:t>
      </w:r>
      <w:r>
        <w:rPr>
          <w:sz w:val="28"/>
        </w:rPr>
        <w:t>controla</w:t>
      </w:r>
      <w:r>
        <w:rPr>
          <w:spacing w:val="-24"/>
          <w:sz w:val="28"/>
        </w:rPr>
        <w:t> </w:t>
      </w:r>
      <w:r>
        <w:rPr>
          <w:sz w:val="28"/>
        </w:rPr>
        <w:t>el</w:t>
      </w:r>
      <w:r>
        <w:rPr>
          <w:spacing w:val="-25"/>
          <w:sz w:val="28"/>
        </w:rPr>
        <w:t> </w:t>
      </w:r>
      <w:r>
        <w:rPr>
          <w:sz w:val="28"/>
        </w:rPr>
        <w:t>modo</w:t>
      </w:r>
      <w:r>
        <w:rPr>
          <w:spacing w:val="-25"/>
          <w:sz w:val="28"/>
        </w:rPr>
        <w:t> </w:t>
      </w:r>
      <w:r>
        <w:rPr>
          <w:sz w:val="28"/>
        </w:rPr>
        <w:t>en</w:t>
      </w:r>
      <w:r>
        <w:rPr>
          <w:spacing w:val="-23"/>
          <w:sz w:val="28"/>
        </w:rPr>
        <w:t> </w:t>
      </w:r>
      <w:r>
        <w:rPr>
          <w:sz w:val="28"/>
        </w:rPr>
        <w:t>que</w:t>
      </w:r>
      <w:r>
        <w:rPr>
          <w:spacing w:val="-24"/>
          <w:sz w:val="28"/>
        </w:rPr>
        <w:t> </w:t>
      </w:r>
      <w:r>
        <w:rPr>
          <w:sz w:val="28"/>
        </w:rPr>
        <w:t>contribuyen al desarrollo económico y</w:t>
      </w:r>
      <w:r>
        <w:rPr>
          <w:spacing w:val="-1"/>
          <w:sz w:val="28"/>
        </w:rPr>
        <w:t> </w:t>
      </w:r>
      <w:r>
        <w:rPr>
          <w:sz w:val="28"/>
        </w:rPr>
        <w:t>social.</w:t>
      </w:r>
    </w:p>
    <w:p>
      <w:pPr>
        <w:spacing w:line="232" w:lineRule="auto" w:before="4"/>
        <w:ind w:left="225" w:right="202" w:firstLine="0"/>
        <w:jc w:val="left"/>
        <w:rPr>
          <w:sz w:val="28"/>
        </w:rPr>
      </w:pPr>
      <w:r>
        <w:rPr>
          <w:sz w:val="28"/>
        </w:rPr>
        <w:t>La ley regula lo relativo al ejercicio y alcance de las formas de propiedad. </w:t>
      </w:r>
      <w:r>
        <w:rPr>
          <w:b/>
          <w:sz w:val="28"/>
        </w:rPr>
        <w:t>ARTÍCuLO 23. </w:t>
      </w:r>
      <w:r>
        <w:rPr>
          <w:sz w:val="28"/>
        </w:rPr>
        <w:t>Son de propiedad socialista de todo el pueblo: las tierras que no pertenecen a particulares o a cooperativas integradas por estos, el subsuelo, los yacimientos minerales, las minas, los bosques, las aguas, las playas, las vías de comunicación y los recursos naturales tanto vivos como no vivos dentro de la zona económica exclusiva de la República.</w:t>
      </w:r>
    </w:p>
    <w:p>
      <w:pPr>
        <w:spacing w:line="232" w:lineRule="auto" w:before="10"/>
        <w:ind w:left="225" w:right="201" w:firstLine="0"/>
        <w:jc w:val="both"/>
        <w:rPr>
          <w:sz w:val="28"/>
        </w:rPr>
      </w:pPr>
      <w:r>
        <w:rPr>
          <w:sz w:val="28"/>
        </w:rPr>
        <w:t>Estos bienes no pueden trasmitirse en propiedad a personas naturales o jurídicas y se rigen por los principios de inalienabilidad, imprescriptibilidad e inembargabilidad.</w:t>
      </w:r>
    </w:p>
    <w:p>
      <w:pPr>
        <w:spacing w:line="232" w:lineRule="auto" w:before="4"/>
        <w:ind w:left="225" w:right="200" w:firstLine="0"/>
        <w:jc w:val="both"/>
        <w:rPr>
          <w:sz w:val="28"/>
        </w:rPr>
      </w:pPr>
      <w:r>
        <w:rPr>
          <w:sz w:val="28"/>
        </w:rPr>
        <w:t>La</w:t>
      </w:r>
      <w:r>
        <w:rPr>
          <w:spacing w:val="-14"/>
          <w:sz w:val="28"/>
        </w:rPr>
        <w:t> </w:t>
      </w:r>
      <w:r>
        <w:rPr>
          <w:sz w:val="28"/>
        </w:rPr>
        <w:t>trasmisión</w:t>
      </w:r>
      <w:r>
        <w:rPr>
          <w:spacing w:val="-13"/>
          <w:sz w:val="28"/>
        </w:rPr>
        <w:t> </w:t>
      </w:r>
      <w:r>
        <w:rPr>
          <w:sz w:val="28"/>
        </w:rPr>
        <w:t>de</w:t>
      </w:r>
      <w:r>
        <w:rPr>
          <w:spacing w:val="-13"/>
          <w:sz w:val="28"/>
        </w:rPr>
        <w:t> </w:t>
      </w:r>
      <w:r>
        <w:rPr>
          <w:sz w:val="28"/>
        </w:rPr>
        <w:t>otros</w:t>
      </w:r>
      <w:r>
        <w:rPr>
          <w:spacing w:val="-13"/>
          <w:sz w:val="28"/>
        </w:rPr>
        <w:t> </w:t>
      </w:r>
      <w:r>
        <w:rPr>
          <w:sz w:val="28"/>
        </w:rPr>
        <w:t>derechos</w:t>
      </w:r>
      <w:r>
        <w:rPr>
          <w:spacing w:val="-13"/>
          <w:sz w:val="28"/>
        </w:rPr>
        <w:t> </w:t>
      </w:r>
      <w:r>
        <w:rPr>
          <w:sz w:val="28"/>
        </w:rPr>
        <w:t>que</w:t>
      </w:r>
      <w:r>
        <w:rPr>
          <w:spacing w:val="-13"/>
          <w:sz w:val="28"/>
        </w:rPr>
        <w:t> </w:t>
      </w:r>
      <w:r>
        <w:rPr>
          <w:sz w:val="28"/>
        </w:rPr>
        <w:t>no</w:t>
      </w:r>
      <w:r>
        <w:rPr>
          <w:spacing w:val="-13"/>
          <w:sz w:val="28"/>
        </w:rPr>
        <w:t> </w:t>
      </w:r>
      <w:r>
        <w:rPr>
          <w:sz w:val="28"/>
        </w:rPr>
        <w:t>impliquen</w:t>
      </w:r>
      <w:r>
        <w:rPr>
          <w:spacing w:val="-12"/>
          <w:sz w:val="28"/>
        </w:rPr>
        <w:t> </w:t>
      </w:r>
      <w:r>
        <w:rPr>
          <w:sz w:val="28"/>
        </w:rPr>
        <w:t>transferencia</w:t>
      </w:r>
      <w:r>
        <w:rPr>
          <w:spacing w:val="-13"/>
          <w:sz w:val="28"/>
        </w:rPr>
        <w:t> </w:t>
      </w:r>
      <w:r>
        <w:rPr>
          <w:sz w:val="28"/>
        </w:rPr>
        <w:t>de</w:t>
      </w:r>
      <w:r>
        <w:rPr>
          <w:spacing w:val="-13"/>
          <w:sz w:val="28"/>
        </w:rPr>
        <w:t> </w:t>
      </w:r>
      <w:r>
        <w:rPr>
          <w:sz w:val="28"/>
        </w:rPr>
        <w:t>propiedad sobre estos bienes, se hará previa aprobación del Consejo de Estado, conforme a lo previsto en la </w:t>
      </w:r>
      <w:r>
        <w:rPr>
          <w:spacing w:val="-5"/>
          <w:sz w:val="28"/>
        </w:rPr>
        <w:t>ley, </w:t>
      </w:r>
      <w:r>
        <w:rPr>
          <w:sz w:val="28"/>
        </w:rPr>
        <w:t>siempre que se destinen a los fines del desarrollo</w:t>
      </w:r>
      <w:r>
        <w:rPr>
          <w:spacing w:val="-22"/>
          <w:sz w:val="28"/>
        </w:rPr>
        <w:t> </w:t>
      </w:r>
      <w:r>
        <w:rPr>
          <w:sz w:val="28"/>
        </w:rPr>
        <w:t>económico</w:t>
      </w:r>
      <w:r>
        <w:rPr>
          <w:spacing w:val="-21"/>
          <w:sz w:val="28"/>
        </w:rPr>
        <w:t> </w:t>
      </w:r>
      <w:r>
        <w:rPr>
          <w:sz w:val="28"/>
        </w:rPr>
        <w:t>y</w:t>
      </w:r>
      <w:r>
        <w:rPr>
          <w:spacing w:val="-22"/>
          <w:sz w:val="28"/>
        </w:rPr>
        <w:t> </w:t>
      </w:r>
      <w:r>
        <w:rPr>
          <w:sz w:val="28"/>
        </w:rPr>
        <w:t>social</w:t>
      </w:r>
      <w:r>
        <w:rPr>
          <w:spacing w:val="-22"/>
          <w:sz w:val="28"/>
        </w:rPr>
        <w:t> </w:t>
      </w:r>
      <w:r>
        <w:rPr>
          <w:sz w:val="28"/>
        </w:rPr>
        <w:t>del</w:t>
      </w:r>
      <w:r>
        <w:rPr>
          <w:spacing w:val="-22"/>
          <w:sz w:val="28"/>
        </w:rPr>
        <w:t> </w:t>
      </w:r>
      <w:r>
        <w:rPr>
          <w:sz w:val="28"/>
        </w:rPr>
        <w:t>país</w:t>
      </w:r>
      <w:r>
        <w:rPr>
          <w:spacing w:val="-21"/>
          <w:sz w:val="28"/>
        </w:rPr>
        <w:t> </w:t>
      </w:r>
      <w:r>
        <w:rPr>
          <w:sz w:val="28"/>
        </w:rPr>
        <w:t>y</w:t>
      </w:r>
      <w:r>
        <w:rPr>
          <w:spacing w:val="-22"/>
          <w:sz w:val="28"/>
        </w:rPr>
        <w:t> </w:t>
      </w:r>
      <w:r>
        <w:rPr>
          <w:sz w:val="28"/>
        </w:rPr>
        <w:t>no</w:t>
      </w:r>
      <w:r>
        <w:rPr>
          <w:spacing w:val="-21"/>
          <w:sz w:val="28"/>
        </w:rPr>
        <w:t> </w:t>
      </w:r>
      <w:r>
        <w:rPr>
          <w:sz w:val="28"/>
        </w:rPr>
        <w:t>afecten</w:t>
      </w:r>
      <w:r>
        <w:rPr>
          <w:spacing w:val="-22"/>
          <w:sz w:val="28"/>
        </w:rPr>
        <w:t> </w:t>
      </w:r>
      <w:r>
        <w:rPr>
          <w:sz w:val="28"/>
        </w:rPr>
        <w:t>los</w:t>
      </w:r>
      <w:r>
        <w:rPr>
          <w:spacing w:val="-22"/>
          <w:sz w:val="28"/>
        </w:rPr>
        <w:t> </w:t>
      </w:r>
      <w:r>
        <w:rPr>
          <w:sz w:val="28"/>
        </w:rPr>
        <w:t>fundamentos</w:t>
      </w:r>
      <w:r>
        <w:rPr>
          <w:spacing w:val="-21"/>
          <w:sz w:val="28"/>
        </w:rPr>
        <w:t> </w:t>
      </w:r>
      <w:r>
        <w:rPr>
          <w:sz w:val="28"/>
        </w:rPr>
        <w:t>políticos, económicos y sociales del</w:t>
      </w:r>
      <w:r>
        <w:rPr>
          <w:spacing w:val="-2"/>
          <w:sz w:val="28"/>
        </w:rPr>
        <w:t> </w:t>
      </w:r>
      <w:r>
        <w:rPr>
          <w:sz w:val="28"/>
        </w:rPr>
        <w:t>Estado.</w:t>
      </w:r>
    </w:p>
    <w:p>
      <w:pPr>
        <w:spacing w:line="232" w:lineRule="auto" w:before="8"/>
        <w:ind w:left="225" w:right="205" w:firstLine="0"/>
        <w:jc w:val="both"/>
        <w:rPr>
          <w:sz w:val="28"/>
        </w:rPr>
      </w:pPr>
      <w:r>
        <w:rPr>
          <w:b/>
          <w:spacing w:val="-7"/>
          <w:sz w:val="28"/>
        </w:rPr>
        <w:t>ARTÍCuLO </w:t>
      </w:r>
      <w:r>
        <w:rPr>
          <w:b/>
          <w:spacing w:val="-4"/>
          <w:sz w:val="28"/>
        </w:rPr>
        <w:t>24. </w:t>
      </w:r>
      <w:r>
        <w:rPr>
          <w:spacing w:val="-3"/>
          <w:sz w:val="28"/>
        </w:rPr>
        <w:t>La </w:t>
      </w:r>
      <w:r>
        <w:rPr>
          <w:spacing w:val="-6"/>
          <w:sz w:val="28"/>
        </w:rPr>
        <w:t>propiedad socialista </w:t>
      </w:r>
      <w:r>
        <w:rPr>
          <w:spacing w:val="-3"/>
          <w:sz w:val="28"/>
        </w:rPr>
        <w:t>de </w:t>
      </w:r>
      <w:r>
        <w:rPr>
          <w:spacing w:val="-5"/>
          <w:sz w:val="28"/>
        </w:rPr>
        <w:t>todo </w:t>
      </w:r>
      <w:r>
        <w:rPr>
          <w:spacing w:val="-3"/>
          <w:sz w:val="28"/>
        </w:rPr>
        <w:t>el </w:t>
      </w:r>
      <w:r>
        <w:rPr>
          <w:spacing w:val="-5"/>
          <w:sz w:val="28"/>
        </w:rPr>
        <w:t>pueblo </w:t>
      </w:r>
      <w:r>
        <w:rPr>
          <w:spacing w:val="-6"/>
          <w:sz w:val="28"/>
        </w:rPr>
        <w:t>incluye </w:t>
      </w:r>
      <w:r>
        <w:rPr>
          <w:spacing w:val="-5"/>
          <w:sz w:val="28"/>
        </w:rPr>
        <w:t>otros </w:t>
      </w:r>
      <w:r>
        <w:rPr>
          <w:spacing w:val="-6"/>
          <w:sz w:val="28"/>
        </w:rPr>
        <w:t>bienes </w:t>
      </w:r>
      <w:r>
        <w:rPr>
          <w:spacing w:val="-5"/>
          <w:sz w:val="28"/>
        </w:rPr>
        <w:t>como</w:t>
      </w:r>
      <w:r>
        <w:rPr>
          <w:spacing w:val="-22"/>
          <w:sz w:val="28"/>
        </w:rPr>
        <w:t> </w:t>
      </w:r>
      <w:r>
        <w:rPr>
          <w:spacing w:val="-4"/>
          <w:sz w:val="28"/>
        </w:rPr>
        <w:t>las</w:t>
      </w:r>
      <w:r>
        <w:rPr>
          <w:spacing w:val="-22"/>
          <w:sz w:val="28"/>
        </w:rPr>
        <w:t> </w:t>
      </w:r>
      <w:r>
        <w:rPr>
          <w:spacing w:val="-6"/>
          <w:sz w:val="28"/>
        </w:rPr>
        <w:t>infraestructuras</w:t>
      </w:r>
      <w:r>
        <w:rPr>
          <w:spacing w:val="-22"/>
          <w:sz w:val="28"/>
        </w:rPr>
        <w:t> </w:t>
      </w:r>
      <w:r>
        <w:rPr>
          <w:spacing w:val="-3"/>
          <w:sz w:val="28"/>
        </w:rPr>
        <w:t>de</w:t>
      </w:r>
      <w:r>
        <w:rPr>
          <w:spacing w:val="-21"/>
          <w:sz w:val="28"/>
        </w:rPr>
        <w:t> </w:t>
      </w:r>
      <w:r>
        <w:rPr>
          <w:spacing w:val="-6"/>
          <w:sz w:val="28"/>
        </w:rPr>
        <w:t>interés</w:t>
      </w:r>
      <w:r>
        <w:rPr>
          <w:spacing w:val="-22"/>
          <w:sz w:val="28"/>
        </w:rPr>
        <w:t> </w:t>
      </w:r>
      <w:r>
        <w:rPr>
          <w:spacing w:val="-6"/>
          <w:sz w:val="28"/>
        </w:rPr>
        <w:t>general,</w:t>
      </w:r>
      <w:r>
        <w:rPr>
          <w:spacing w:val="-22"/>
          <w:sz w:val="28"/>
        </w:rPr>
        <w:t> </w:t>
      </w:r>
      <w:r>
        <w:rPr>
          <w:spacing w:val="-6"/>
          <w:sz w:val="28"/>
        </w:rPr>
        <w:t>principales</w:t>
      </w:r>
      <w:r>
        <w:rPr>
          <w:spacing w:val="-22"/>
          <w:sz w:val="28"/>
        </w:rPr>
        <w:t> </w:t>
      </w:r>
      <w:r>
        <w:rPr>
          <w:spacing w:val="-6"/>
          <w:sz w:val="28"/>
        </w:rPr>
        <w:t>industrias</w:t>
      </w:r>
      <w:r>
        <w:rPr>
          <w:spacing w:val="-21"/>
          <w:sz w:val="28"/>
        </w:rPr>
        <w:t> </w:t>
      </w:r>
      <w:r>
        <w:rPr>
          <w:sz w:val="28"/>
        </w:rPr>
        <w:t>e</w:t>
      </w:r>
      <w:r>
        <w:rPr>
          <w:spacing w:val="-22"/>
          <w:sz w:val="28"/>
        </w:rPr>
        <w:t> </w:t>
      </w:r>
      <w:r>
        <w:rPr>
          <w:spacing w:val="-6"/>
          <w:sz w:val="28"/>
        </w:rPr>
        <w:t>instalaciones económicas </w:t>
      </w:r>
      <w:r>
        <w:rPr>
          <w:sz w:val="28"/>
        </w:rPr>
        <w:t>y </w:t>
      </w:r>
      <w:r>
        <w:rPr>
          <w:spacing w:val="-6"/>
          <w:sz w:val="28"/>
        </w:rPr>
        <w:t>sociales, </w:t>
      </w:r>
      <w:r>
        <w:rPr>
          <w:spacing w:val="-4"/>
          <w:sz w:val="28"/>
        </w:rPr>
        <w:t>así </w:t>
      </w:r>
      <w:r>
        <w:rPr>
          <w:spacing w:val="-5"/>
          <w:sz w:val="28"/>
        </w:rPr>
        <w:t>como otros </w:t>
      </w:r>
      <w:r>
        <w:rPr>
          <w:spacing w:val="-3"/>
          <w:sz w:val="28"/>
        </w:rPr>
        <w:t>de </w:t>
      </w:r>
      <w:r>
        <w:rPr>
          <w:spacing w:val="-6"/>
          <w:sz w:val="28"/>
        </w:rPr>
        <w:t>carácter estratégico </w:t>
      </w:r>
      <w:r>
        <w:rPr>
          <w:spacing w:val="-5"/>
          <w:sz w:val="28"/>
        </w:rPr>
        <w:t>para </w:t>
      </w:r>
      <w:r>
        <w:rPr>
          <w:spacing w:val="-3"/>
          <w:sz w:val="28"/>
        </w:rPr>
        <w:t>el </w:t>
      </w:r>
      <w:r>
        <w:rPr>
          <w:spacing w:val="-6"/>
          <w:sz w:val="28"/>
        </w:rPr>
        <w:t>desarrollo económico </w:t>
      </w:r>
      <w:r>
        <w:rPr>
          <w:sz w:val="28"/>
        </w:rPr>
        <w:t>y </w:t>
      </w:r>
      <w:r>
        <w:rPr>
          <w:spacing w:val="-5"/>
          <w:sz w:val="28"/>
        </w:rPr>
        <w:t>social </w:t>
      </w:r>
      <w:r>
        <w:rPr>
          <w:spacing w:val="-4"/>
          <w:sz w:val="28"/>
        </w:rPr>
        <w:t>del</w:t>
      </w:r>
      <w:r>
        <w:rPr>
          <w:spacing w:val="-37"/>
          <w:sz w:val="28"/>
        </w:rPr>
        <w:t> </w:t>
      </w:r>
      <w:r>
        <w:rPr>
          <w:spacing w:val="-6"/>
          <w:sz w:val="28"/>
        </w:rPr>
        <w:t>país.</w:t>
      </w:r>
    </w:p>
    <w:p>
      <w:pPr>
        <w:spacing w:line="232" w:lineRule="auto" w:before="7"/>
        <w:ind w:left="225" w:right="202" w:firstLine="0"/>
        <w:jc w:val="both"/>
        <w:rPr>
          <w:sz w:val="28"/>
        </w:rPr>
      </w:pPr>
      <w:r>
        <w:rPr>
          <w:spacing w:val="2"/>
          <w:sz w:val="28"/>
        </w:rPr>
        <w:t>Estosbienes</w:t>
      </w:r>
      <w:r>
        <w:rPr>
          <w:spacing w:val="-41"/>
          <w:sz w:val="28"/>
        </w:rPr>
        <w:t> </w:t>
      </w:r>
      <w:r>
        <w:rPr>
          <w:sz w:val="28"/>
        </w:rPr>
        <w:t>son</w:t>
      </w:r>
      <w:r>
        <w:rPr>
          <w:spacing w:val="-39"/>
          <w:sz w:val="28"/>
        </w:rPr>
        <w:t> </w:t>
      </w:r>
      <w:r>
        <w:rPr>
          <w:spacing w:val="3"/>
          <w:sz w:val="28"/>
        </w:rPr>
        <w:t>inembargablesypuedentrasmitirseenpropiedad</w:t>
      </w:r>
      <w:r>
        <w:rPr>
          <w:spacing w:val="-40"/>
          <w:sz w:val="28"/>
        </w:rPr>
        <w:t> </w:t>
      </w:r>
      <w:r>
        <w:rPr>
          <w:sz w:val="28"/>
        </w:rPr>
        <w:t>solo</w:t>
      </w:r>
      <w:r>
        <w:rPr>
          <w:spacing w:val="-39"/>
          <w:sz w:val="28"/>
        </w:rPr>
        <w:t> </w:t>
      </w:r>
      <w:r>
        <w:rPr>
          <w:spacing w:val="4"/>
          <w:sz w:val="28"/>
        </w:rPr>
        <w:t>encasos </w:t>
      </w:r>
      <w:r>
        <w:rPr>
          <w:sz w:val="28"/>
        </w:rPr>
        <w:t>excepcionales,</w:t>
      </w:r>
      <w:r>
        <w:rPr>
          <w:spacing w:val="-19"/>
          <w:sz w:val="28"/>
        </w:rPr>
        <w:t> </w:t>
      </w:r>
      <w:r>
        <w:rPr>
          <w:sz w:val="28"/>
        </w:rPr>
        <w:t>siempre</w:t>
      </w:r>
      <w:r>
        <w:rPr>
          <w:spacing w:val="-18"/>
          <w:sz w:val="28"/>
        </w:rPr>
        <w:t> </w:t>
      </w:r>
      <w:r>
        <w:rPr>
          <w:sz w:val="28"/>
        </w:rPr>
        <w:t>que</w:t>
      </w:r>
      <w:r>
        <w:rPr>
          <w:spacing w:val="-18"/>
          <w:sz w:val="28"/>
        </w:rPr>
        <w:t> </w:t>
      </w:r>
      <w:r>
        <w:rPr>
          <w:sz w:val="28"/>
        </w:rPr>
        <w:t>se</w:t>
      </w:r>
      <w:r>
        <w:rPr>
          <w:spacing w:val="-19"/>
          <w:sz w:val="28"/>
        </w:rPr>
        <w:t> </w:t>
      </w:r>
      <w:r>
        <w:rPr>
          <w:sz w:val="28"/>
        </w:rPr>
        <w:t>destinen</w:t>
      </w:r>
      <w:r>
        <w:rPr>
          <w:spacing w:val="-18"/>
          <w:sz w:val="28"/>
        </w:rPr>
        <w:t> </w:t>
      </w:r>
      <w:r>
        <w:rPr>
          <w:sz w:val="28"/>
        </w:rPr>
        <w:t>a</w:t>
      </w:r>
      <w:r>
        <w:rPr>
          <w:spacing w:val="-18"/>
          <w:sz w:val="28"/>
        </w:rPr>
        <w:t> </w:t>
      </w:r>
      <w:r>
        <w:rPr>
          <w:sz w:val="28"/>
        </w:rPr>
        <w:t>los</w:t>
      </w:r>
      <w:r>
        <w:rPr>
          <w:spacing w:val="-19"/>
          <w:sz w:val="28"/>
        </w:rPr>
        <w:t> </w:t>
      </w:r>
      <w:r>
        <w:rPr>
          <w:sz w:val="28"/>
        </w:rPr>
        <w:t>fines</w:t>
      </w:r>
      <w:r>
        <w:rPr>
          <w:spacing w:val="-18"/>
          <w:sz w:val="28"/>
        </w:rPr>
        <w:t> </w:t>
      </w:r>
      <w:r>
        <w:rPr>
          <w:sz w:val="28"/>
        </w:rPr>
        <w:t>del</w:t>
      </w:r>
      <w:r>
        <w:rPr>
          <w:spacing w:val="-18"/>
          <w:sz w:val="28"/>
        </w:rPr>
        <w:t> </w:t>
      </w:r>
      <w:r>
        <w:rPr>
          <w:sz w:val="28"/>
        </w:rPr>
        <w:t>desarrollo</w:t>
      </w:r>
      <w:r>
        <w:rPr>
          <w:spacing w:val="-19"/>
          <w:sz w:val="28"/>
        </w:rPr>
        <w:t> </w:t>
      </w:r>
      <w:r>
        <w:rPr>
          <w:sz w:val="28"/>
        </w:rPr>
        <w:t>económico</w:t>
      </w:r>
      <w:r>
        <w:rPr>
          <w:spacing w:val="-18"/>
          <w:sz w:val="28"/>
        </w:rPr>
        <w:t> </w:t>
      </w:r>
      <w:r>
        <w:rPr>
          <w:sz w:val="28"/>
        </w:rPr>
        <w:t>y social</w:t>
      </w:r>
      <w:r>
        <w:rPr>
          <w:spacing w:val="-12"/>
          <w:sz w:val="28"/>
        </w:rPr>
        <w:t> </w:t>
      </w:r>
      <w:r>
        <w:rPr>
          <w:sz w:val="28"/>
        </w:rPr>
        <w:t>del</w:t>
      </w:r>
      <w:r>
        <w:rPr>
          <w:spacing w:val="-11"/>
          <w:sz w:val="28"/>
        </w:rPr>
        <w:t> </w:t>
      </w:r>
      <w:r>
        <w:rPr>
          <w:sz w:val="28"/>
        </w:rPr>
        <w:t>país</w:t>
      </w:r>
      <w:r>
        <w:rPr>
          <w:spacing w:val="-11"/>
          <w:sz w:val="28"/>
        </w:rPr>
        <w:t> </w:t>
      </w:r>
      <w:r>
        <w:rPr>
          <w:sz w:val="28"/>
        </w:rPr>
        <w:t>y</w:t>
      </w:r>
      <w:r>
        <w:rPr>
          <w:spacing w:val="-11"/>
          <w:sz w:val="28"/>
        </w:rPr>
        <w:t> </w:t>
      </w:r>
      <w:r>
        <w:rPr>
          <w:sz w:val="28"/>
        </w:rPr>
        <w:t>no</w:t>
      </w:r>
      <w:r>
        <w:rPr>
          <w:spacing w:val="-11"/>
          <w:sz w:val="28"/>
        </w:rPr>
        <w:t> </w:t>
      </w:r>
      <w:r>
        <w:rPr>
          <w:sz w:val="28"/>
        </w:rPr>
        <w:t>afecten</w:t>
      </w:r>
      <w:r>
        <w:rPr>
          <w:spacing w:val="-11"/>
          <w:sz w:val="28"/>
        </w:rPr>
        <w:t> </w:t>
      </w:r>
      <w:r>
        <w:rPr>
          <w:sz w:val="28"/>
        </w:rPr>
        <w:t>los</w:t>
      </w:r>
      <w:r>
        <w:rPr>
          <w:spacing w:val="-12"/>
          <w:sz w:val="28"/>
        </w:rPr>
        <w:t> </w:t>
      </w:r>
      <w:r>
        <w:rPr>
          <w:sz w:val="28"/>
        </w:rPr>
        <w:t>fundamentos</w:t>
      </w:r>
      <w:r>
        <w:rPr>
          <w:spacing w:val="-11"/>
          <w:sz w:val="28"/>
        </w:rPr>
        <w:t> </w:t>
      </w:r>
      <w:r>
        <w:rPr>
          <w:sz w:val="28"/>
        </w:rPr>
        <w:t>políticos,</w:t>
      </w:r>
      <w:r>
        <w:rPr>
          <w:spacing w:val="-11"/>
          <w:sz w:val="28"/>
        </w:rPr>
        <w:t> </w:t>
      </w:r>
      <w:r>
        <w:rPr>
          <w:sz w:val="28"/>
        </w:rPr>
        <w:t>económicos</w:t>
      </w:r>
      <w:r>
        <w:rPr>
          <w:spacing w:val="-11"/>
          <w:sz w:val="28"/>
        </w:rPr>
        <w:t> </w:t>
      </w:r>
      <w:r>
        <w:rPr>
          <w:sz w:val="28"/>
        </w:rPr>
        <w:t>y</w:t>
      </w:r>
      <w:r>
        <w:rPr>
          <w:spacing w:val="-11"/>
          <w:sz w:val="28"/>
        </w:rPr>
        <w:t> </w:t>
      </w:r>
      <w:r>
        <w:rPr>
          <w:sz w:val="28"/>
        </w:rPr>
        <w:t>sociales del Estado, previa aprobación del Consejo de</w:t>
      </w:r>
      <w:r>
        <w:rPr>
          <w:spacing w:val="-2"/>
          <w:sz w:val="28"/>
        </w:rPr>
        <w:t> </w:t>
      </w:r>
      <w:r>
        <w:rPr>
          <w:sz w:val="28"/>
        </w:rPr>
        <w:t>Ministros.</w:t>
      </w:r>
    </w:p>
    <w:p>
      <w:pPr>
        <w:spacing w:line="232" w:lineRule="auto" w:before="6"/>
        <w:ind w:left="225" w:right="201" w:firstLine="0"/>
        <w:jc w:val="both"/>
        <w:rPr>
          <w:sz w:val="28"/>
        </w:rPr>
      </w:pPr>
      <w:r>
        <w:rPr>
          <w:sz w:val="28"/>
        </w:rPr>
        <w:t>En</w:t>
      </w:r>
      <w:r>
        <w:rPr>
          <w:spacing w:val="-8"/>
          <w:sz w:val="28"/>
        </w:rPr>
        <w:t> </w:t>
      </w:r>
      <w:r>
        <w:rPr>
          <w:sz w:val="28"/>
        </w:rPr>
        <w:t>cuanto</w:t>
      </w:r>
      <w:r>
        <w:rPr>
          <w:spacing w:val="-7"/>
          <w:sz w:val="28"/>
        </w:rPr>
        <w:t> </w:t>
      </w:r>
      <w:r>
        <w:rPr>
          <w:sz w:val="28"/>
        </w:rPr>
        <w:t>a</w:t>
      </w:r>
      <w:r>
        <w:rPr>
          <w:spacing w:val="-8"/>
          <w:sz w:val="28"/>
        </w:rPr>
        <w:t> </w:t>
      </w:r>
      <w:r>
        <w:rPr>
          <w:sz w:val="28"/>
        </w:rPr>
        <w:t>la</w:t>
      </w:r>
      <w:r>
        <w:rPr>
          <w:spacing w:val="-7"/>
          <w:sz w:val="28"/>
        </w:rPr>
        <w:t> </w:t>
      </w:r>
      <w:r>
        <w:rPr>
          <w:sz w:val="28"/>
        </w:rPr>
        <w:t>trasmisión</w:t>
      </w:r>
      <w:r>
        <w:rPr>
          <w:spacing w:val="-8"/>
          <w:sz w:val="28"/>
        </w:rPr>
        <w:t> </w:t>
      </w:r>
      <w:r>
        <w:rPr>
          <w:sz w:val="28"/>
        </w:rPr>
        <w:t>de</w:t>
      </w:r>
      <w:r>
        <w:rPr>
          <w:spacing w:val="-7"/>
          <w:sz w:val="28"/>
        </w:rPr>
        <w:t> </w:t>
      </w:r>
      <w:r>
        <w:rPr>
          <w:sz w:val="28"/>
        </w:rPr>
        <w:t>otros</w:t>
      </w:r>
      <w:r>
        <w:rPr>
          <w:spacing w:val="-8"/>
          <w:sz w:val="28"/>
        </w:rPr>
        <w:t> </w:t>
      </w:r>
      <w:r>
        <w:rPr>
          <w:sz w:val="28"/>
        </w:rPr>
        <w:t>derechos</w:t>
      </w:r>
      <w:r>
        <w:rPr>
          <w:spacing w:val="-7"/>
          <w:sz w:val="28"/>
        </w:rPr>
        <w:t> </w:t>
      </w:r>
      <w:r>
        <w:rPr>
          <w:sz w:val="28"/>
        </w:rPr>
        <w:t>sobre</w:t>
      </w:r>
      <w:r>
        <w:rPr>
          <w:spacing w:val="-9"/>
          <w:sz w:val="28"/>
        </w:rPr>
        <w:t> </w:t>
      </w:r>
      <w:r>
        <w:rPr>
          <w:sz w:val="28"/>
        </w:rPr>
        <w:t>estos</w:t>
      </w:r>
      <w:r>
        <w:rPr>
          <w:spacing w:val="-7"/>
          <w:sz w:val="28"/>
        </w:rPr>
        <w:t> </w:t>
      </w:r>
      <w:r>
        <w:rPr>
          <w:sz w:val="28"/>
        </w:rPr>
        <w:t>bienes,</w:t>
      </w:r>
      <w:r>
        <w:rPr>
          <w:spacing w:val="-8"/>
          <w:sz w:val="28"/>
        </w:rPr>
        <w:t> </w:t>
      </w:r>
      <w:r>
        <w:rPr>
          <w:sz w:val="28"/>
        </w:rPr>
        <w:t>así</w:t>
      </w:r>
      <w:r>
        <w:rPr>
          <w:spacing w:val="-7"/>
          <w:sz w:val="28"/>
        </w:rPr>
        <w:t> </w:t>
      </w:r>
      <w:r>
        <w:rPr>
          <w:sz w:val="28"/>
        </w:rPr>
        <w:t>como</w:t>
      </w:r>
      <w:r>
        <w:rPr>
          <w:spacing w:val="-8"/>
          <w:sz w:val="28"/>
        </w:rPr>
        <w:t> </w:t>
      </w:r>
      <w:r>
        <w:rPr>
          <w:sz w:val="28"/>
        </w:rPr>
        <w:t>a</w:t>
      </w:r>
      <w:r>
        <w:rPr>
          <w:spacing w:val="-7"/>
          <w:sz w:val="28"/>
        </w:rPr>
        <w:t> </w:t>
      </w:r>
      <w:r>
        <w:rPr>
          <w:sz w:val="28"/>
        </w:rPr>
        <w:t>su gestión, se actuará conforme a lo previsto en la</w:t>
      </w:r>
      <w:r>
        <w:rPr>
          <w:spacing w:val="-1"/>
          <w:sz w:val="28"/>
        </w:rPr>
        <w:t> </w:t>
      </w:r>
      <w:r>
        <w:rPr>
          <w:spacing w:val="-5"/>
          <w:sz w:val="28"/>
        </w:rPr>
        <w:t>ley.</w:t>
      </w:r>
    </w:p>
    <w:p>
      <w:pPr>
        <w:spacing w:line="232" w:lineRule="auto" w:before="3"/>
        <w:ind w:left="225" w:right="200" w:firstLine="0"/>
        <w:jc w:val="both"/>
        <w:rPr>
          <w:sz w:val="28"/>
        </w:rPr>
      </w:pPr>
      <w:r>
        <w:rPr>
          <w:sz w:val="28"/>
        </w:rPr>
        <w:t>Las instituciones presupuestadas y las entidades empresariales estatales cuentan con otros bienes de propiedad socialista de todo el pueblo, sobre los cuales ejercen los derechos que le corresponden de conformidad con lo previsto en la </w:t>
      </w:r>
      <w:r>
        <w:rPr>
          <w:spacing w:val="-5"/>
          <w:sz w:val="28"/>
        </w:rPr>
        <w:t>ley.</w:t>
      </w:r>
    </w:p>
    <w:p>
      <w:pPr>
        <w:spacing w:line="232" w:lineRule="auto" w:before="6"/>
        <w:ind w:left="225" w:right="202" w:firstLine="0"/>
        <w:jc w:val="both"/>
        <w:rPr>
          <w:sz w:val="28"/>
        </w:rPr>
      </w:pPr>
      <w:r>
        <w:rPr>
          <w:b/>
          <w:sz w:val="28"/>
        </w:rPr>
        <w:t>ARTÍCuLO 25. </w:t>
      </w:r>
      <w:r>
        <w:rPr>
          <w:sz w:val="28"/>
        </w:rPr>
        <w:t>El Estado crea instituciones presupuestadas para cumplir esencialmente funciones estatales y sociales.</w:t>
      </w:r>
    </w:p>
    <w:p>
      <w:pPr>
        <w:spacing w:line="232" w:lineRule="auto" w:before="3"/>
        <w:ind w:left="225" w:right="200" w:firstLine="0"/>
        <w:jc w:val="both"/>
        <w:rPr>
          <w:sz w:val="28"/>
        </w:rPr>
      </w:pPr>
      <w:r>
        <w:rPr>
          <w:b/>
          <w:sz w:val="28"/>
        </w:rPr>
        <w:t>ARTÍCuLO</w:t>
      </w:r>
      <w:r>
        <w:rPr>
          <w:b/>
          <w:spacing w:val="-8"/>
          <w:sz w:val="28"/>
        </w:rPr>
        <w:t> </w:t>
      </w:r>
      <w:r>
        <w:rPr>
          <w:b/>
          <w:sz w:val="28"/>
        </w:rPr>
        <w:t>26.</w:t>
      </w:r>
      <w:r>
        <w:rPr>
          <w:b/>
          <w:spacing w:val="-8"/>
          <w:sz w:val="28"/>
        </w:rPr>
        <w:t> </w:t>
      </w:r>
      <w:r>
        <w:rPr>
          <w:sz w:val="28"/>
        </w:rPr>
        <w:t>El</w:t>
      </w:r>
      <w:r>
        <w:rPr>
          <w:spacing w:val="-7"/>
          <w:sz w:val="28"/>
        </w:rPr>
        <w:t> </w:t>
      </w:r>
      <w:r>
        <w:rPr>
          <w:sz w:val="28"/>
        </w:rPr>
        <w:t>Estado</w:t>
      </w:r>
      <w:r>
        <w:rPr>
          <w:spacing w:val="-7"/>
          <w:sz w:val="28"/>
        </w:rPr>
        <w:t> </w:t>
      </w:r>
      <w:r>
        <w:rPr>
          <w:sz w:val="28"/>
        </w:rPr>
        <w:t>crea</w:t>
      </w:r>
      <w:r>
        <w:rPr>
          <w:spacing w:val="-7"/>
          <w:sz w:val="28"/>
        </w:rPr>
        <w:t> </w:t>
      </w:r>
      <w:r>
        <w:rPr>
          <w:sz w:val="28"/>
        </w:rPr>
        <w:t>y</w:t>
      </w:r>
      <w:r>
        <w:rPr>
          <w:spacing w:val="-8"/>
          <w:sz w:val="28"/>
        </w:rPr>
        <w:t> </w:t>
      </w:r>
      <w:r>
        <w:rPr>
          <w:sz w:val="28"/>
        </w:rPr>
        <w:t>organiza</w:t>
      </w:r>
      <w:r>
        <w:rPr>
          <w:spacing w:val="-8"/>
          <w:sz w:val="28"/>
        </w:rPr>
        <w:t> </w:t>
      </w:r>
      <w:r>
        <w:rPr>
          <w:sz w:val="28"/>
        </w:rPr>
        <w:t>entidades</w:t>
      </w:r>
      <w:r>
        <w:rPr>
          <w:spacing w:val="-8"/>
          <w:sz w:val="28"/>
        </w:rPr>
        <w:t> </w:t>
      </w:r>
      <w:r>
        <w:rPr>
          <w:sz w:val="28"/>
        </w:rPr>
        <w:t>empresariales</w:t>
      </w:r>
      <w:r>
        <w:rPr>
          <w:spacing w:val="-7"/>
          <w:sz w:val="28"/>
        </w:rPr>
        <w:t> </w:t>
      </w:r>
      <w:r>
        <w:rPr>
          <w:sz w:val="28"/>
        </w:rPr>
        <w:t>estatales con el objetivo de desarrollar actividades económicas de producción y prestación de</w:t>
      </w:r>
      <w:r>
        <w:rPr>
          <w:spacing w:val="-1"/>
          <w:sz w:val="28"/>
        </w:rPr>
        <w:t> </w:t>
      </w:r>
      <w:r>
        <w:rPr>
          <w:sz w:val="28"/>
        </w:rPr>
        <w:t>servicios.</w:t>
      </w:r>
    </w:p>
    <w:p>
      <w:pPr>
        <w:spacing w:line="232" w:lineRule="auto" w:before="5"/>
        <w:ind w:left="225" w:right="201" w:firstLine="0"/>
        <w:jc w:val="both"/>
        <w:rPr>
          <w:sz w:val="28"/>
        </w:rPr>
      </w:pPr>
      <w:r>
        <w:rPr>
          <w:sz w:val="28"/>
        </w:rPr>
        <w:t>Estas entidades responden de las obligaciones contraídas con su</w:t>
      </w:r>
      <w:r>
        <w:rPr>
          <w:spacing w:val="-19"/>
          <w:sz w:val="28"/>
        </w:rPr>
        <w:t> </w:t>
      </w:r>
      <w:r>
        <w:rPr>
          <w:sz w:val="28"/>
        </w:rPr>
        <w:t>patrimonio, en correspondencia con los límites que determine la </w:t>
      </w:r>
      <w:r>
        <w:rPr>
          <w:spacing w:val="-5"/>
          <w:sz w:val="28"/>
        </w:rPr>
        <w:t>ley.</w:t>
      </w:r>
    </w:p>
    <w:p>
      <w:pPr>
        <w:spacing w:line="232" w:lineRule="auto" w:before="3"/>
        <w:ind w:left="225" w:right="201" w:firstLine="0"/>
        <w:jc w:val="both"/>
        <w:rPr>
          <w:sz w:val="28"/>
        </w:rPr>
      </w:pPr>
      <w:r>
        <w:rPr>
          <w:sz w:val="28"/>
        </w:rPr>
        <w:t>El Estado no responde de las obligaciones contraídas por las entidades empresariales estatales y estas tampoco responden de las de aquel.</w:t>
      </w:r>
    </w:p>
    <w:p>
      <w:pPr>
        <w:spacing w:after="0" w:line="232" w:lineRule="auto"/>
        <w:jc w:val="both"/>
        <w:rPr>
          <w:sz w:val="28"/>
        </w:rPr>
        <w:sectPr>
          <w:pgSz w:w="12240" w:h="15840"/>
          <w:pgMar w:header="283" w:footer="0" w:top="620" w:bottom="280" w:left="1640" w:right="1660"/>
        </w:sectPr>
      </w:pPr>
    </w:p>
    <w:p>
      <w:pPr>
        <w:tabs>
          <w:tab w:pos="3617" w:val="left" w:leader="none"/>
          <w:tab w:pos="8734" w:val="right" w:leader="none"/>
        </w:tabs>
        <w:spacing w:before="81"/>
        <w:ind w:left="225" w:right="0" w:firstLine="0"/>
        <w:jc w:val="left"/>
        <w:rPr>
          <w:b/>
          <w:sz w:val="20"/>
        </w:rPr>
      </w:pPr>
      <w:r>
        <w:rPr/>
        <w:pict>
          <v:line style="position:absolute;mso-position-horizontal-relative:page;mso-position-vertical-relative:paragraph;z-index:6736" from="93.259796pt,14.408856pt" to="518.739796pt,14.408856pt" stroked="true" strokeweight="1pt" strokecolor="#000000">
            <v:stroke dashstyle="solid"/>
            <w10:wrap type="none"/>
          </v:line>
        </w:pict>
      </w:r>
      <w:r>
        <w:rPr>
          <w:b/>
          <w:w w:val="110"/>
          <w:sz w:val="20"/>
        </w:rPr>
        <w:t>10</w:t>
      </w:r>
      <w:r>
        <w:rPr>
          <w:b/>
          <w:spacing w:val="-28"/>
          <w:w w:val="110"/>
          <w:sz w:val="20"/>
        </w:rPr>
        <w:t> </w:t>
      </w:r>
      <w:r>
        <w:rPr>
          <w:b/>
          <w:w w:val="110"/>
          <w:sz w:val="20"/>
        </w:rPr>
        <w:t>de</w:t>
      </w:r>
      <w:r>
        <w:rPr>
          <w:b/>
          <w:spacing w:val="-29"/>
          <w:w w:val="110"/>
          <w:sz w:val="20"/>
        </w:rPr>
        <w:t> </w:t>
      </w:r>
      <w:r>
        <w:rPr>
          <w:b/>
          <w:w w:val="110"/>
          <w:sz w:val="20"/>
        </w:rPr>
        <w:t>abril</w:t>
      </w:r>
      <w:r>
        <w:rPr>
          <w:b/>
          <w:spacing w:val="-28"/>
          <w:w w:val="110"/>
          <w:sz w:val="20"/>
        </w:rPr>
        <w:t> </w:t>
      </w:r>
      <w:r>
        <w:rPr>
          <w:b/>
          <w:w w:val="110"/>
          <w:sz w:val="20"/>
        </w:rPr>
        <w:t>de</w:t>
      </w:r>
      <w:r>
        <w:rPr>
          <w:b/>
          <w:spacing w:val="-28"/>
          <w:w w:val="110"/>
          <w:sz w:val="20"/>
        </w:rPr>
        <w:t> </w:t>
      </w:r>
      <w:r>
        <w:rPr>
          <w:b/>
          <w:w w:val="110"/>
          <w:sz w:val="20"/>
        </w:rPr>
        <w:t>2019</w:t>
        <w:tab/>
      </w:r>
      <w:r>
        <w:rPr>
          <w:b/>
          <w:spacing w:val="-3"/>
          <w:w w:val="130"/>
          <w:sz w:val="20"/>
        </w:rPr>
        <w:t>Gaceta</w:t>
      </w:r>
      <w:r>
        <w:rPr>
          <w:b/>
          <w:spacing w:val="-25"/>
          <w:w w:val="130"/>
          <w:sz w:val="20"/>
        </w:rPr>
        <w:t> </w:t>
      </w:r>
      <w:r>
        <w:rPr>
          <w:b/>
          <w:w w:val="130"/>
          <w:sz w:val="20"/>
        </w:rPr>
        <w:t>Oficial</w:t>
        <w:tab/>
      </w:r>
      <w:r>
        <w:rPr>
          <w:b/>
          <w:w w:val="115"/>
          <w:sz w:val="20"/>
        </w:rPr>
        <w:t>77</w:t>
      </w:r>
    </w:p>
    <w:p>
      <w:pPr>
        <w:pStyle w:val="Heading9"/>
        <w:spacing w:line="223" w:lineRule="auto" w:before="212"/>
        <w:ind w:right="203"/>
      </w:pPr>
      <w:r>
        <w:rPr>
          <w:b/>
        </w:rPr>
        <w:t>ARTÍCuLO 27. </w:t>
      </w:r>
      <w:r>
        <w:rPr/>
        <w:t>La empresa estatal socialista es el sujeto principal de la economía nacional. Dispone de autonomía en su administración y gestión; desempeña</w:t>
      </w:r>
      <w:r>
        <w:rPr>
          <w:spacing w:val="-17"/>
        </w:rPr>
        <w:t> </w:t>
      </w:r>
      <w:r>
        <w:rPr/>
        <w:t>el</w:t>
      </w:r>
      <w:r>
        <w:rPr>
          <w:spacing w:val="-17"/>
        </w:rPr>
        <w:t> </w:t>
      </w:r>
      <w:r>
        <w:rPr/>
        <w:t>papel</w:t>
      </w:r>
      <w:r>
        <w:rPr>
          <w:spacing w:val="-16"/>
        </w:rPr>
        <w:t> </w:t>
      </w:r>
      <w:r>
        <w:rPr/>
        <w:t>principal</w:t>
      </w:r>
      <w:r>
        <w:rPr>
          <w:spacing w:val="-17"/>
        </w:rPr>
        <w:t> </w:t>
      </w:r>
      <w:r>
        <w:rPr/>
        <w:t>en</w:t>
      </w:r>
      <w:r>
        <w:rPr>
          <w:spacing w:val="-17"/>
        </w:rPr>
        <w:t> </w:t>
      </w:r>
      <w:r>
        <w:rPr/>
        <w:t>la</w:t>
      </w:r>
      <w:r>
        <w:rPr>
          <w:spacing w:val="-16"/>
        </w:rPr>
        <w:t> </w:t>
      </w:r>
      <w:r>
        <w:rPr/>
        <w:t>producción</w:t>
      </w:r>
      <w:r>
        <w:rPr>
          <w:spacing w:val="-17"/>
        </w:rPr>
        <w:t> </w:t>
      </w:r>
      <w:r>
        <w:rPr/>
        <w:t>de</w:t>
      </w:r>
      <w:r>
        <w:rPr>
          <w:spacing w:val="-17"/>
        </w:rPr>
        <w:t> </w:t>
      </w:r>
      <w:r>
        <w:rPr/>
        <w:t>bienes</w:t>
      </w:r>
      <w:r>
        <w:rPr>
          <w:spacing w:val="-16"/>
        </w:rPr>
        <w:t> </w:t>
      </w:r>
      <w:r>
        <w:rPr/>
        <w:t>y</w:t>
      </w:r>
      <w:r>
        <w:rPr>
          <w:spacing w:val="-17"/>
        </w:rPr>
        <w:t> </w:t>
      </w:r>
      <w:r>
        <w:rPr/>
        <w:t>servicios</w:t>
      </w:r>
      <w:r>
        <w:rPr>
          <w:spacing w:val="-17"/>
        </w:rPr>
        <w:t> </w:t>
      </w:r>
      <w:r>
        <w:rPr/>
        <w:t>y</w:t>
      </w:r>
      <w:r>
        <w:rPr>
          <w:spacing w:val="-16"/>
        </w:rPr>
        <w:t> </w:t>
      </w:r>
      <w:r>
        <w:rPr/>
        <w:t>cumple con sus responsabilidades</w:t>
      </w:r>
      <w:r>
        <w:rPr>
          <w:spacing w:val="-2"/>
        </w:rPr>
        <w:t> </w:t>
      </w:r>
      <w:r>
        <w:rPr/>
        <w:t>sociales.</w:t>
      </w:r>
    </w:p>
    <w:p>
      <w:pPr>
        <w:spacing w:line="223" w:lineRule="auto" w:before="2"/>
        <w:ind w:left="225" w:right="202" w:firstLine="0"/>
        <w:jc w:val="both"/>
        <w:rPr>
          <w:sz w:val="28"/>
        </w:rPr>
      </w:pPr>
      <w:r>
        <w:rPr>
          <w:sz w:val="28"/>
        </w:rPr>
        <w:t>La</w:t>
      </w:r>
      <w:r>
        <w:rPr>
          <w:spacing w:val="-6"/>
          <w:sz w:val="28"/>
        </w:rPr>
        <w:t> </w:t>
      </w:r>
      <w:r>
        <w:rPr>
          <w:sz w:val="28"/>
        </w:rPr>
        <w:t>ley</w:t>
      </w:r>
      <w:r>
        <w:rPr>
          <w:spacing w:val="-6"/>
          <w:sz w:val="28"/>
        </w:rPr>
        <w:t> </w:t>
      </w:r>
      <w:r>
        <w:rPr>
          <w:sz w:val="28"/>
        </w:rPr>
        <w:t>regula</w:t>
      </w:r>
      <w:r>
        <w:rPr>
          <w:spacing w:val="-5"/>
          <w:sz w:val="28"/>
        </w:rPr>
        <w:t> </w:t>
      </w:r>
      <w:r>
        <w:rPr>
          <w:sz w:val="28"/>
        </w:rPr>
        <w:t>los</w:t>
      </w:r>
      <w:r>
        <w:rPr>
          <w:spacing w:val="-6"/>
          <w:sz w:val="28"/>
        </w:rPr>
        <w:t> </w:t>
      </w:r>
      <w:r>
        <w:rPr>
          <w:sz w:val="28"/>
        </w:rPr>
        <w:t>principios</w:t>
      </w:r>
      <w:r>
        <w:rPr>
          <w:spacing w:val="-5"/>
          <w:sz w:val="28"/>
        </w:rPr>
        <w:t> </w:t>
      </w:r>
      <w:r>
        <w:rPr>
          <w:sz w:val="28"/>
        </w:rPr>
        <w:t>de</w:t>
      </w:r>
      <w:r>
        <w:rPr>
          <w:spacing w:val="-6"/>
          <w:sz w:val="28"/>
        </w:rPr>
        <w:t> </w:t>
      </w:r>
      <w:r>
        <w:rPr>
          <w:sz w:val="28"/>
        </w:rPr>
        <w:t>organización</w:t>
      </w:r>
      <w:r>
        <w:rPr>
          <w:spacing w:val="-5"/>
          <w:sz w:val="28"/>
        </w:rPr>
        <w:t> </w:t>
      </w:r>
      <w:r>
        <w:rPr>
          <w:sz w:val="28"/>
        </w:rPr>
        <w:t>y</w:t>
      </w:r>
      <w:r>
        <w:rPr>
          <w:spacing w:val="-6"/>
          <w:sz w:val="28"/>
        </w:rPr>
        <w:t> </w:t>
      </w:r>
      <w:r>
        <w:rPr>
          <w:sz w:val="28"/>
        </w:rPr>
        <w:t>funcionamiento</w:t>
      </w:r>
      <w:r>
        <w:rPr>
          <w:spacing w:val="-5"/>
          <w:sz w:val="28"/>
        </w:rPr>
        <w:t> </w:t>
      </w:r>
      <w:r>
        <w:rPr>
          <w:sz w:val="28"/>
        </w:rPr>
        <w:t>de</w:t>
      </w:r>
      <w:r>
        <w:rPr>
          <w:spacing w:val="-6"/>
          <w:sz w:val="28"/>
        </w:rPr>
        <w:t> </w:t>
      </w:r>
      <w:r>
        <w:rPr>
          <w:sz w:val="28"/>
        </w:rPr>
        <w:t>la</w:t>
      </w:r>
      <w:r>
        <w:rPr>
          <w:spacing w:val="-5"/>
          <w:sz w:val="28"/>
        </w:rPr>
        <w:t> </w:t>
      </w:r>
      <w:r>
        <w:rPr>
          <w:sz w:val="28"/>
        </w:rPr>
        <w:t>empresa estatal</w:t>
      </w:r>
      <w:r>
        <w:rPr>
          <w:spacing w:val="-1"/>
          <w:sz w:val="28"/>
        </w:rPr>
        <w:t> </w:t>
      </w:r>
      <w:r>
        <w:rPr>
          <w:sz w:val="28"/>
        </w:rPr>
        <w:t>socialista.</w:t>
      </w:r>
    </w:p>
    <w:p>
      <w:pPr>
        <w:spacing w:line="223" w:lineRule="auto" w:before="1"/>
        <w:ind w:left="225" w:right="201" w:firstLine="0"/>
        <w:jc w:val="both"/>
        <w:rPr>
          <w:sz w:val="28"/>
        </w:rPr>
      </w:pPr>
      <w:r>
        <w:rPr>
          <w:b/>
          <w:sz w:val="28"/>
        </w:rPr>
        <w:t>ARTÍCuLO 28. </w:t>
      </w:r>
      <w:r>
        <w:rPr>
          <w:sz w:val="28"/>
        </w:rPr>
        <w:t>El Estado promueve y brinda garantías a la inversión extranjera,</w:t>
      </w:r>
      <w:r>
        <w:rPr>
          <w:spacing w:val="-8"/>
          <w:sz w:val="28"/>
        </w:rPr>
        <w:t> </w:t>
      </w:r>
      <w:r>
        <w:rPr>
          <w:sz w:val="28"/>
        </w:rPr>
        <w:t>como</w:t>
      </w:r>
      <w:r>
        <w:rPr>
          <w:spacing w:val="-8"/>
          <w:sz w:val="28"/>
        </w:rPr>
        <w:t> </w:t>
      </w:r>
      <w:r>
        <w:rPr>
          <w:sz w:val="28"/>
        </w:rPr>
        <w:t>elemento</w:t>
      </w:r>
      <w:r>
        <w:rPr>
          <w:spacing w:val="-8"/>
          <w:sz w:val="28"/>
        </w:rPr>
        <w:t> </w:t>
      </w:r>
      <w:r>
        <w:rPr>
          <w:sz w:val="28"/>
        </w:rPr>
        <w:t>importante</w:t>
      </w:r>
      <w:r>
        <w:rPr>
          <w:spacing w:val="-8"/>
          <w:sz w:val="28"/>
        </w:rPr>
        <w:t> </w:t>
      </w:r>
      <w:r>
        <w:rPr>
          <w:sz w:val="28"/>
        </w:rPr>
        <w:t>para</w:t>
      </w:r>
      <w:r>
        <w:rPr>
          <w:spacing w:val="-8"/>
          <w:sz w:val="28"/>
        </w:rPr>
        <w:t> </w:t>
      </w:r>
      <w:r>
        <w:rPr>
          <w:sz w:val="28"/>
        </w:rPr>
        <w:t>el</w:t>
      </w:r>
      <w:r>
        <w:rPr>
          <w:spacing w:val="-8"/>
          <w:sz w:val="28"/>
        </w:rPr>
        <w:t> </w:t>
      </w:r>
      <w:r>
        <w:rPr>
          <w:sz w:val="28"/>
        </w:rPr>
        <w:t>desarrollo</w:t>
      </w:r>
      <w:r>
        <w:rPr>
          <w:spacing w:val="-8"/>
          <w:sz w:val="28"/>
        </w:rPr>
        <w:t> </w:t>
      </w:r>
      <w:r>
        <w:rPr>
          <w:sz w:val="28"/>
        </w:rPr>
        <w:t>económico</w:t>
      </w:r>
      <w:r>
        <w:rPr>
          <w:spacing w:val="-8"/>
          <w:sz w:val="28"/>
        </w:rPr>
        <w:t> </w:t>
      </w:r>
      <w:r>
        <w:rPr>
          <w:sz w:val="28"/>
        </w:rPr>
        <w:t>del</w:t>
      </w:r>
      <w:r>
        <w:rPr>
          <w:spacing w:val="-8"/>
          <w:sz w:val="28"/>
        </w:rPr>
        <w:t> </w:t>
      </w:r>
      <w:r>
        <w:rPr>
          <w:sz w:val="28"/>
        </w:rPr>
        <w:t>país, sobre la base de la protección y el uso racional de los recursos humanos y naturales, así como del respeto a la soberanía e independencia</w:t>
      </w:r>
      <w:r>
        <w:rPr>
          <w:spacing w:val="-7"/>
          <w:sz w:val="28"/>
        </w:rPr>
        <w:t> </w:t>
      </w:r>
      <w:r>
        <w:rPr>
          <w:sz w:val="28"/>
        </w:rPr>
        <w:t>nacionales.</w:t>
      </w:r>
    </w:p>
    <w:p>
      <w:pPr>
        <w:spacing w:line="223" w:lineRule="auto" w:before="1"/>
        <w:ind w:left="225" w:right="200" w:firstLine="0"/>
        <w:jc w:val="both"/>
        <w:rPr>
          <w:sz w:val="28"/>
        </w:rPr>
      </w:pPr>
      <w:r>
        <w:rPr>
          <w:sz w:val="28"/>
        </w:rPr>
        <w:t>La ley establece lo relativo al desarrollo de la inversión extranjera en </w:t>
      </w:r>
      <w:r>
        <w:rPr>
          <w:spacing w:val="-6"/>
          <w:sz w:val="28"/>
        </w:rPr>
        <w:t>el </w:t>
      </w:r>
      <w:r>
        <w:rPr>
          <w:sz w:val="28"/>
        </w:rPr>
        <w:t>territorio nacional.</w:t>
      </w:r>
    </w:p>
    <w:p>
      <w:pPr>
        <w:spacing w:line="223" w:lineRule="auto" w:before="1"/>
        <w:ind w:left="225" w:right="203" w:firstLine="0"/>
        <w:jc w:val="both"/>
        <w:rPr>
          <w:sz w:val="28"/>
        </w:rPr>
      </w:pPr>
      <w:r>
        <w:rPr>
          <w:b/>
          <w:sz w:val="28"/>
        </w:rPr>
        <w:t>ARTÍCuLO 29. </w:t>
      </w:r>
      <w:r>
        <w:rPr>
          <w:sz w:val="28"/>
        </w:rPr>
        <w:t>La propiedad privada sobre la tierra se regula por un régimen especial.</w:t>
      </w:r>
    </w:p>
    <w:p>
      <w:pPr>
        <w:spacing w:line="223" w:lineRule="auto" w:before="1"/>
        <w:ind w:left="225" w:right="202" w:firstLine="0"/>
        <w:jc w:val="both"/>
        <w:rPr>
          <w:sz w:val="28"/>
        </w:rPr>
      </w:pPr>
      <w:r>
        <w:rPr>
          <w:sz w:val="28"/>
        </w:rPr>
        <w:t>Se prohíbe el arrendamiento, la aparcería y los préstamos hipotecarios a particulares.</w:t>
      </w:r>
    </w:p>
    <w:p>
      <w:pPr>
        <w:spacing w:line="223" w:lineRule="auto" w:before="1"/>
        <w:ind w:left="225" w:right="201" w:firstLine="0"/>
        <w:jc w:val="both"/>
        <w:rPr>
          <w:sz w:val="28"/>
        </w:rPr>
      </w:pPr>
      <w:r>
        <w:rPr>
          <w:sz w:val="28"/>
        </w:rPr>
        <w:t>La compraventa u otra trasmisión onerosa de este bien solo podrá realizarse previo</w:t>
      </w:r>
      <w:r>
        <w:rPr>
          <w:spacing w:val="-7"/>
          <w:sz w:val="28"/>
        </w:rPr>
        <w:t> </w:t>
      </w:r>
      <w:r>
        <w:rPr>
          <w:sz w:val="28"/>
        </w:rPr>
        <w:t>cumplimiento</w:t>
      </w:r>
      <w:r>
        <w:rPr>
          <w:spacing w:val="-6"/>
          <w:sz w:val="28"/>
        </w:rPr>
        <w:t> </w:t>
      </w:r>
      <w:r>
        <w:rPr>
          <w:sz w:val="28"/>
        </w:rPr>
        <w:t>de</w:t>
      </w:r>
      <w:r>
        <w:rPr>
          <w:spacing w:val="-6"/>
          <w:sz w:val="28"/>
        </w:rPr>
        <w:t> </w:t>
      </w:r>
      <w:r>
        <w:rPr>
          <w:sz w:val="28"/>
        </w:rPr>
        <w:t>los</w:t>
      </w:r>
      <w:r>
        <w:rPr>
          <w:spacing w:val="-5"/>
          <w:sz w:val="28"/>
        </w:rPr>
        <w:t> </w:t>
      </w:r>
      <w:r>
        <w:rPr>
          <w:sz w:val="28"/>
        </w:rPr>
        <w:t>requisitos</w:t>
      </w:r>
      <w:r>
        <w:rPr>
          <w:spacing w:val="-6"/>
          <w:sz w:val="28"/>
        </w:rPr>
        <w:t> </w:t>
      </w:r>
      <w:r>
        <w:rPr>
          <w:sz w:val="28"/>
        </w:rPr>
        <w:t>que</w:t>
      </w:r>
      <w:r>
        <w:rPr>
          <w:spacing w:val="-6"/>
          <w:sz w:val="28"/>
        </w:rPr>
        <w:t> </w:t>
      </w:r>
      <w:r>
        <w:rPr>
          <w:sz w:val="28"/>
        </w:rPr>
        <w:t>establece</w:t>
      </w:r>
      <w:r>
        <w:rPr>
          <w:spacing w:val="-6"/>
          <w:sz w:val="28"/>
        </w:rPr>
        <w:t> </w:t>
      </w:r>
      <w:r>
        <w:rPr>
          <w:sz w:val="28"/>
        </w:rPr>
        <w:t>la</w:t>
      </w:r>
      <w:r>
        <w:rPr>
          <w:spacing w:val="-5"/>
          <w:sz w:val="28"/>
        </w:rPr>
        <w:t> </w:t>
      </w:r>
      <w:r>
        <w:rPr>
          <w:sz w:val="28"/>
        </w:rPr>
        <w:t>ley</w:t>
      </w:r>
      <w:r>
        <w:rPr>
          <w:spacing w:val="-5"/>
          <w:sz w:val="28"/>
        </w:rPr>
        <w:t> </w:t>
      </w:r>
      <w:r>
        <w:rPr>
          <w:sz w:val="28"/>
        </w:rPr>
        <w:t>y</w:t>
      </w:r>
      <w:r>
        <w:rPr>
          <w:spacing w:val="-6"/>
          <w:sz w:val="28"/>
        </w:rPr>
        <w:t> </w:t>
      </w:r>
      <w:r>
        <w:rPr>
          <w:sz w:val="28"/>
        </w:rPr>
        <w:t>sin</w:t>
      </w:r>
      <w:r>
        <w:rPr>
          <w:spacing w:val="-6"/>
          <w:sz w:val="28"/>
        </w:rPr>
        <w:t> </w:t>
      </w:r>
      <w:r>
        <w:rPr>
          <w:sz w:val="28"/>
        </w:rPr>
        <w:t>perjuicio</w:t>
      </w:r>
      <w:r>
        <w:rPr>
          <w:spacing w:val="-6"/>
          <w:sz w:val="28"/>
        </w:rPr>
        <w:t> </w:t>
      </w:r>
      <w:r>
        <w:rPr>
          <w:sz w:val="28"/>
        </w:rPr>
        <w:t>del derecho preferente del Estado a su adquisición mediante el pago de su justo precio.</w:t>
      </w:r>
    </w:p>
    <w:p>
      <w:pPr>
        <w:spacing w:line="223" w:lineRule="auto" w:before="2"/>
        <w:ind w:left="225" w:right="202" w:firstLine="0"/>
        <w:jc w:val="both"/>
        <w:rPr>
          <w:sz w:val="28"/>
        </w:rPr>
      </w:pPr>
      <w:r>
        <w:rPr>
          <w:sz w:val="28"/>
        </w:rPr>
        <w:t>Los</w:t>
      </w:r>
      <w:r>
        <w:rPr>
          <w:spacing w:val="-6"/>
          <w:sz w:val="28"/>
        </w:rPr>
        <w:t> </w:t>
      </w:r>
      <w:r>
        <w:rPr>
          <w:sz w:val="28"/>
        </w:rPr>
        <w:t>actos</w:t>
      </w:r>
      <w:r>
        <w:rPr>
          <w:spacing w:val="-6"/>
          <w:sz w:val="28"/>
        </w:rPr>
        <w:t> </w:t>
      </w:r>
      <w:r>
        <w:rPr>
          <w:sz w:val="28"/>
        </w:rPr>
        <w:t>traslativos</w:t>
      </w:r>
      <w:r>
        <w:rPr>
          <w:spacing w:val="-6"/>
          <w:sz w:val="28"/>
        </w:rPr>
        <w:t> </w:t>
      </w:r>
      <w:r>
        <w:rPr>
          <w:sz w:val="28"/>
        </w:rPr>
        <w:t>de</w:t>
      </w:r>
      <w:r>
        <w:rPr>
          <w:spacing w:val="-6"/>
          <w:sz w:val="28"/>
        </w:rPr>
        <w:t> </w:t>
      </w:r>
      <w:r>
        <w:rPr>
          <w:sz w:val="28"/>
        </w:rPr>
        <w:t>dominio</w:t>
      </w:r>
      <w:r>
        <w:rPr>
          <w:spacing w:val="-6"/>
          <w:sz w:val="28"/>
        </w:rPr>
        <w:t> </w:t>
      </w:r>
      <w:r>
        <w:rPr>
          <w:sz w:val="28"/>
        </w:rPr>
        <w:t>no</w:t>
      </w:r>
      <w:r>
        <w:rPr>
          <w:spacing w:val="-6"/>
          <w:sz w:val="28"/>
        </w:rPr>
        <w:t> </w:t>
      </w:r>
      <w:r>
        <w:rPr>
          <w:sz w:val="28"/>
        </w:rPr>
        <w:t>onerosos</w:t>
      </w:r>
      <w:r>
        <w:rPr>
          <w:spacing w:val="-6"/>
          <w:sz w:val="28"/>
        </w:rPr>
        <w:t> </w:t>
      </w:r>
      <w:r>
        <w:rPr>
          <w:sz w:val="28"/>
        </w:rPr>
        <w:t>o</w:t>
      </w:r>
      <w:r>
        <w:rPr>
          <w:spacing w:val="-6"/>
          <w:sz w:val="28"/>
        </w:rPr>
        <w:t> </w:t>
      </w:r>
      <w:r>
        <w:rPr>
          <w:sz w:val="28"/>
        </w:rPr>
        <w:t>de</w:t>
      </w:r>
      <w:r>
        <w:rPr>
          <w:spacing w:val="-6"/>
          <w:sz w:val="28"/>
        </w:rPr>
        <w:t> </w:t>
      </w:r>
      <w:r>
        <w:rPr>
          <w:sz w:val="28"/>
        </w:rPr>
        <w:t>derechos</w:t>
      </w:r>
      <w:r>
        <w:rPr>
          <w:spacing w:val="-6"/>
          <w:sz w:val="28"/>
        </w:rPr>
        <w:t> </w:t>
      </w:r>
      <w:r>
        <w:rPr>
          <w:sz w:val="28"/>
        </w:rPr>
        <w:t>de</w:t>
      </w:r>
      <w:r>
        <w:rPr>
          <w:spacing w:val="-6"/>
          <w:sz w:val="28"/>
        </w:rPr>
        <w:t> </w:t>
      </w:r>
      <w:r>
        <w:rPr>
          <w:sz w:val="28"/>
        </w:rPr>
        <w:t>uso</w:t>
      </w:r>
      <w:r>
        <w:rPr>
          <w:spacing w:val="-6"/>
          <w:sz w:val="28"/>
        </w:rPr>
        <w:t> </w:t>
      </w:r>
      <w:r>
        <w:rPr>
          <w:sz w:val="28"/>
        </w:rPr>
        <w:t>y</w:t>
      </w:r>
      <w:r>
        <w:rPr>
          <w:spacing w:val="-6"/>
          <w:sz w:val="28"/>
        </w:rPr>
        <w:t> </w:t>
      </w:r>
      <w:r>
        <w:rPr>
          <w:sz w:val="28"/>
        </w:rPr>
        <w:t>disfrute sobre este bien se realizan previa autorización de la autoridad competente y de conformidad con lo establecido en la </w:t>
      </w:r>
      <w:r>
        <w:rPr>
          <w:spacing w:val="-5"/>
          <w:sz w:val="28"/>
        </w:rPr>
        <w:t>ley.</w:t>
      </w:r>
    </w:p>
    <w:p>
      <w:pPr>
        <w:spacing w:line="223" w:lineRule="auto" w:before="1"/>
        <w:ind w:left="225" w:right="111" w:firstLine="0"/>
        <w:jc w:val="left"/>
        <w:rPr>
          <w:sz w:val="28"/>
        </w:rPr>
      </w:pPr>
      <w:r>
        <w:rPr>
          <w:b/>
          <w:sz w:val="28"/>
        </w:rPr>
        <w:t>ARTÍCuLO 30. </w:t>
      </w:r>
      <w:r>
        <w:rPr>
          <w:sz w:val="28"/>
        </w:rPr>
        <w:t>La concentración de la propiedad en personas naturales o jurídicas no estatales es regulada por el Estado, el que garantiza además, una cada vez más justa redistribución de la riqueza, con el fin de preservar los límites compatibles con los valores socialistas de equidad y justicia social. La ley establece las regulaciones que garantizan su efectivo cumplimiento. </w:t>
      </w:r>
      <w:r>
        <w:rPr>
          <w:b/>
          <w:sz w:val="28"/>
        </w:rPr>
        <w:t>ARTÍCuLO 31. </w:t>
      </w:r>
      <w:r>
        <w:rPr>
          <w:sz w:val="28"/>
        </w:rPr>
        <w:t>El trabajo es un valor primordial de nuestra sociedad. Constituye un derecho, un deber social y un motivo de honor de todas las personas en condiciones de trabajar.</w:t>
      </w:r>
    </w:p>
    <w:p>
      <w:pPr>
        <w:spacing w:line="223" w:lineRule="auto" w:before="4"/>
        <w:ind w:left="225" w:right="201" w:firstLine="0"/>
        <w:jc w:val="both"/>
        <w:rPr>
          <w:sz w:val="28"/>
        </w:rPr>
      </w:pPr>
      <w:r>
        <w:rPr>
          <w:sz w:val="28"/>
        </w:rPr>
        <w:t>El trabajo remunerado debe ser la fuente principal de ingresos que sustenta condiciones de vida dignas, permite elevar el bienestar material y espiritual y la realización de los proyectos individuales, colectivos y sociales.</w:t>
      </w:r>
    </w:p>
    <w:p>
      <w:pPr>
        <w:spacing w:line="223" w:lineRule="auto" w:before="1"/>
        <w:ind w:left="225" w:right="200" w:firstLine="0"/>
        <w:jc w:val="both"/>
        <w:rPr>
          <w:sz w:val="28"/>
        </w:rPr>
      </w:pPr>
      <w:r>
        <w:rPr>
          <w:sz w:val="28"/>
        </w:rPr>
        <w:t>La remuneración con arreglo al trabajo aportado se complementa con la satisfacción equitativa y gratuita de servicios sociales universales y otras prestaciones y beneficios.</w:t>
      </w:r>
    </w:p>
    <w:p>
      <w:pPr>
        <w:spacing w:line="223" w:lineRule="auto" w:before="1"/>
        <w:ind w:left="2864" w:right="2843" w:firstLine="0"/>
        <w:jc w:val="center"/>
        <w:rPr>
          <w:b/>
          <w:sz w:val="28"/>
        </w:rPr>
      </w:pPr>
      <w:r>
        <w:rPr>
          <w:b/>
          <w:w w:val="105"/>
          <w:sz w:val="28"/>
        </w:rPr>
        <w:t>TÍTuLO III </w:t>
      </w:r>
      <w:r>
        <w:rPr>
          <w:b/>
          <w:sz w:val="28"/>
        </w:rPr>
        <w:t>FuNDAMENTOS</w:t>
      </w:r>
    </w:p>
    <w:p>
      <w:pPr>
        <w:spacing w:line="223" w:lineRule="auto" w:before="1"/>
        <w:ind w:left="2216" w:right="2195" w:firstLine="0"/>
        <w:jc w:val="center"/>
        <w:rPr>
          <w:b/>
          <w:sz w:val="28"/>
        </w:rPr>
      </w:pPr>
      <w:r>
        <w:rPr>
          <w:b/>
          <w:sz w:val="28"/>
        </w:rPr>
        <w:t>DE LA POLÍTICA EDuCACIONAL, CIENTÍFICA Y CuLTuRAL</w:t>
      </w:r>
    </w:p>
    <w:p>
      <w:pPr>
        <w:spacing w:line="223" w:lineRule="auto" w:before="1"/>
        <w:ind w:left="225" w:right="0" w:firstLine="0"/>
        <w:jc w:val="left"/>
        <w:rPr>
          <w:sz w:val="28"/>
        </w:rPr>
      </w:pPr>
      <w:r>
        <w:rPr>
          <w:b/>
          <w:sz w:val="28"/>
        </w:rPr>
        <w:t>ARTÍCuLO 32. </w:t>
      </w:r>
      <w:r>
        <w:rPr>
          <w:sz w:val="28"/>
        </w:rPr>
        <w:t>El Estado orienta, fomenta y promueve la educación, las ciencias y la cultura en todas sus manifestaciones.</w:t>
      </w:r>
    </w:p>
    <w:p>
      <w:pPr>
        <w:spacing w:line="223" w:lineRule="auto" w:before="1"/>
        <w:ind w:left="225" w:right="0" w:firstLine="283"/>
        <w:jc w:val="left"/>
        <w:rPr>
          <w:sz w:val="28"/>
        </w:rPr>
      </w:pPr>
      <w:r>
        <w:rPr>
          <w:sz w:val="28"/>
        </w:rPr>
        <w:t>En su política educativa, científica y cultural se atiene a los postulados siguientes:</w:t>
      </w:r>
    </w:p>
    <w:p>
      <w:pPr>
        <w:spacing w:after="0" w:line="223" w:lineRule="auto"/>
        <w:jc w:val="left"/>
        <w:rPr>
          <w:sz w:val="28"/>
        </w:rPr>
        <w:sectPr>
          <w:pgSz w:w="12240" w:h="15840"/>
          <w:pgMar w:header="283" w:footer="0" w:top="620" w:bottom="280" w:left="1640" w:right="1660"/>
        </w:sectPr>
      </w:pPr>
    </w:p>
    <w:p>
      <w:pPr>
        <w:tabs>
          <w:tab w:pos="3621" w:val="left" w:leader="none"/>
          <w:tab w:pos="7123" w:val="left" w:leader="none"/>
        </w:tabs>
        <w:spacing w:before="81"/>
        <w:ind w:left="225" w:right="0" w:firstLine="0"/>
        <w:jc w:val="both"/>
        <w:rPr>
          <w:b/>
          <w:sz w:val="20"/>
        </w:rPr>
      </w:pPr>
      <w:r>
        <w:rPr/>
        <w:pict>
          <v:line style="position:absolute;mso-position-horizontal-relative:page;mso-position-vertical-relative:paragraph;z-index:6760" from="93.259796pt,14.408856pt" to="518.739796pt,14.408856pt" stroked="true" strokeweight="1pt" strokecolor="#000000">
            <v:stroke dashstyle="solid"/>
            <w10:wrap type="none"/>
          </v:line>
        </w:pict>
      </w:r>
      <w:r>
        <w:rPr>
          <w:b/>
          <w:spacing w:val="-4"/>
          <w:w w:val="115"/>
          <w:sz w:val="20"/>
        </w:rPr>
        <w:t>116</w:t>
        <w:tab/>
      </w:r>
      <w:r>
        <w:rPr>
          <w:b/>
          <w:spacing w:val="-3"/>
          <w:w w:val="130"/>
          <w:sz w:val="20"/>
        </w:rPr>
        <w:t>Gaceta</w:t>
      </w:r>
      <w:r>
        <w:rPr>
          <w:b/>
          <w:spacing w:val="18"/>
          <w:w w:val="130"/>
          <w:sz w:val="20"/>
        </w:rPr>
        <w:t> </w:t>
      </w:r>
      <w:r>
        <w:rPr>
          <w:b/>
          <w:w w:val="130"/>
          <w:sz w:val="20"/>
        </w:rPr>
        <w:t>Oficial</w:t>
        <w:tab/>
      </w:r>
      <w:r>
        <w:rPr>
          <w:b/>
          <w:w w:val="115"/>
          <w:sz w:val="20"/>
        </w:rPr>
        <w:t>10</w:t>
      </w:r>
      <w:r>
        <w:rPr>
          <w:b/>
          <w:spacing w:val="-34"/>
          <w:w w:val="115"/>
          <w:sz w:val="20"/>
        </w:rPr>
        <w:t> </w:t>
      </w:r>
      <w:r>
        <w:rPr>
          <w:b/>
          <w:w w:val="115"/>
          <w:sz w:val="20"/>
        </w:rPr>
        <w:t>de</w:t>
      </w:r>
      <w:r>
        <w:rPr>
          <w:b/>
          <w:spacing w:val="-34"/>
          <w:w w:val="115"/>
          <w:sz w:val="20"/>
        </w:rPr>
        <w:t> </w:t>
      </w:r>
      <w:r>
        <w:rPr>
          <w:b/>
          <w:w w:val="115"/>
          <w:sz w:val="20"/>
        </w:rPr>
        <w:t>abril</w:t>
      </w:r>
      <w:r>
        <w:rPr>
          <w:b/>
          <w:spacing w:val="-33"/>
          <w:w w:val="115"/>
          <w:sz w:val="20"/>
        </w:rPr>
        <w:t> </w:t>
      </w:r>
      <w:r>
        <w:rPr>
          <w:b/>
          <w:w w:val="115"/>
          <w:sz w:val="20"/>
        </w:rPr>
        <w:t>de</w:t>
      </w:r>
      <w:r>
        <w:rPr>
          <w:b/>
          <w:spacing w:val="-35"/>
          <w:w w:val="115"/>
          <w:sz w:val="20"/>
        </w:rPr>
        <w:t> </w:t>
      </w:r>
      <w:r>
        <w:rPr>
          <w:b/>
          <w:w w:val="115"/>
          <w:sz w:val="20"/>
        </w:rPr>
        <w:t>2019</w:t>
      </w:r>
    </w:p>
    <w:p>
      <w:pPr>
        <w:pStyle w:val="BodyText"/>
        <w:spacing w:before="6"/>
        <w:rPr>
          <w:b/>
          <w:sz w:val="17"/>
        </w:rPr>
      </w:pPr>
    </w:p>
    <w:p>
      <w:pPr>
        <w:pStyle w:val="Heading9"/>
        <w:spacing w:line="232" w:lineRule="auto"/>
        <w:ind w:right="202"/>
      </w:pPr>
      <w:r>
        <w:rPr/>
        <w:t>SÉPTIMA: La Asamblea Nacional del Poder Popular en el plazo de un año, luego de la entrada en vigor de la Constitución, aprueba su reglamento y el del Consejo de Estado.</w:t>
      </w:r>
    </w:p>
    <w:p>
      <w:pPr>
        <w:spacing w:line="232" w:lineRule="auto" w:before="0"/>
        <w:ind w:left="225" w:right="204" w:firstLine="0"/>
        <w:jc w:val="both"/>
        <w:rPr>
          <w:sz w:val="28"/>
        </w:rPr>
      </w:pPr>
      <w:r>
        <w:rPr>
          <w:spacing w:val="-15"/>
          <w:sz w:val="28"/>
        </w:rPr>
        <w:t>OCTAVA: </w:t>
      </w:r>
      <w:r>
        <w:rPr>
          <w:sz w:val="28"/>
        </w:rPr>
        <w:t>El Consejo de Ministros en el plazo de dos años de vigencia de</w:t>
      </w:r>
      <w:r>
        <w:rPr>
          <w:spacing w:val="-40"/>
          <w:sz w:val="28"/>
        </w:rPr>
        <w:t> </w:t>
      </w:r>
      <w:r>
        <w:rPr>
          <w:sz w:val="28"/>
        </w:rPr>
        <w:t>la Constitución,</w:t>
      </w:r>
      <w:r>
        <w:rPr>
          <w:spacing w:val="-15"/>
          <w:sz w:val="28"/>
        </w:rPr>
        <w:t> </w:t>
      </w:r>
      <w:r>
        <w:rPr>
          <w:sz w:val="28"/>
        </w:rPr>
        <w:t>presenta</w:t>
      </w:r>
      <w:r>
        <w:rPr>
          <w:spacing w:val="-14"/>
          <w:sz w:val="28"/>
        </w:rPr>
        <w:t> </w:t>
      </w:r>
      <w:r>
        <w:rPr>
          <w:sz w:val="28"/>
        </w:rPr>
        <w:t>a</w:t>
      </w:r>
      <w:r>
        <w:rPr>
          <w:spacing w:val="-14"/>
          <w:sz w:val="28"/>
        </w:rPr>
        <w:t> </w:t>
      </w:r>
      <w:r>
        <w:rPr>
          <w:sz w:val="28"/>
        </w:rPr>
        <w:t>la</w:t>
      </w:r>
      <w:r>
        <w:rPr>
          <w:spacing w:val="-29"/>
          <w:sz w:val="28"/>
        </w:rPr>
        <w:t> </w:t>
      </w:r>
      <w:r>
        <w:rPr>
          <w:sz w:val="28"/>
        </w:rPr>
        <w:t>Asamblea</w:t>
      </w:r>
      <w:r>
        <w:rPr>
          <w:spacing w:val="-15"/>
          <w:sz w:val="28"/>
        </w:rPr>
        <w:t> </w:t>
      </w:r>
      <w:r>
        <w:rPr>
          <w:sz w:val="28"/>
        </w:rPr>
        <w:t>Nacional</w:t>
      </w:r>
      <w:r>
        <w:rPr>
          <w:spacing w:val="-14"/>
          <w:sz w:val="28"/>
        </w:rPr>
        <w:t> </w:t>
      </w:r>
      <w:r>
        <w:rPr>
          <w:sz w:val="28"/>
        </w:rPr>
        <w:t>del</w:t>
      </w:r>
      <w:r>
        <w:rPr>
          <w:spacing w:val="-14"/>
          <w:sz w:val="28"/>
        </w:rPr>
        <w:t> </w:t>
      </w:r>
      <w:r>
        <w:rPr>
          <w:sz w:val="28"/>
        </w:rPr>
        <w:t>Poder</w:t>
      </w:r>
      <w:r>
        <w:rPr>
          <w:spacing w:val="-15"/>
          <w:sz w:val="28"/>
        </w:rPr>
        <w:t> </w:t>
      </w:r>
      <w:r>
        <w:rPr>
          <w:sz w:val="28"/>
        </w:rPr>
        <w:t>Popular</w:t>
      </w:r>
      <w:r>
        <w:rPr>
          <w:spacing w:val="-14"/>
          <w:sz w:val="28"/>
        </w:rPr>
        <w:t> </w:t>
      </w:r>
      <w:r>
        <w:rPr>
          <w:sz w:val="28"/>
        </w:rPr>
        <w:t>el</w:t>
      </w:r>
      <w:r>
        <w:rPr>
          <w:spacing w:val="-14"/>
          <w:sz w:val="28"/>
        </w:rPr>
        <w:t> </w:t>
      </w:r>
      <w:r>
        <w:rPr>
          <w:sz w:val="28"/>
        </w:rPr>
        <w:t>proyecto de nuevo reglamento de ese órgano y el de los gobiernos</w:t>
      </w:r>
      <w:r>
        <w:rPr>
          <w:spacing w:val="-4"/>
          <w:sz w:val="28"/>
        </w:rPr>
        <w:t> </w:t>
      </w:r>
      <w:r>
        <w:rPr>
          <w:sz w:val="28"/>
        </w:rPr>
        <w:t>provinciales.</w:t>
      </w:r>
    </w:p>
    <w:p>
      <w:pPr>
        <w:spacing w:line="232" w:lineRule="auto" w:before="0"/>
        <w:ind w:left="225" w:right="202" w:firstLine="0"/>
        <w:jc w:val="both"/>
        <w:rPr>
          <w:sz w:val="28"/>
        </w:rPr>
      </w:pPr>
      <w:r>
        <w:rPr>
          <w:sz w:val="28"/>
        </w:rPr>
        <w:t>NOVENA: La Asamblea Nacional del Poder Popular en el plazo de dos años de vigencia de la Constitución, aprueba el reglamento de las</w:t>
      </w:r>
      <w:r>
        <w:rPr>
          <w:spacing w:val="-44"/>
          <w:sz w:val="28"/>
        </w:rPr>
        <w:t> </w:t>
      </w:r>
      <w:r>
        <w:rPr>
          <w:sz w:val="28"/>
        </w:rPr>
        <w:t>asambleas municipales del Poder Popular y de sus consejos de la</w:t>
      </w:r>
      <w:r>
        <w:rPr>
          <w:spacing w:val="-10"/>
          <w:sz w:val="28"/>
        </w:rPr>
        <w:t> </w:t>
      </w:r>
      <w:r>
        <w:rPr>
          <w:sz w:val="28"/>
        </w:rPr>
        <w:t>administración.</w:t>
      </w:r>
    </w:p>
    <w:p>
      <w:pPr>
        <w:spacing w:line="232" w:lineRule="auto" w:before="0"/>
        <w:ind w:left="225" w:right="200" w:firstLine="0"/>
        <w:jc w:val="both"/>
        <w:rPr>
          <w:sz w:val="28"/>
        </w:rPr>
      </w:pPr>
      <w:r>
        <w:rPr>
          <w:sz w:val="28"/>
        </w:rPr>
        <w:t>DÉCIMA: El Consejo de Gobierno del Tribunal Supremo </w:t>
      </w:r>
      <w:r>
        <w:rPr>
          <w:spacing w:val="-3"/>
          <w:sz w:val="28"/>
        </w:rPr>
        <w:t>Popular, </w:t>
      </w:r>
      <w:r>
        <w:rPr>
          <w:sz w:val="28"/>
        </w:rPr>
        <w:t>en el plazo de dieciocho meses de entrada en vigor de la Constitución, presenta  a la Asamblea Nacional del Poder Popular el proyecto de nueva Ley de los Tribunales</w:t>
      </w:r>
      <w:r>
        <w:rPr>
          <w:spacing w:val="-13"/>
          <w:sz w:val="28"/>
        </w:rPr>
        <w:t> </w:t>
      </w:r>
      <w:r>
        <w:rPr>
          <w:sz w:val="28"/>
        </w:rPr>
        <w:t>Populares,</w:t>
      </w:r>
      <w:r>
        <w:rPr>
          <w:spacing w:val="-13"/>
          <w:sz w:val="28"/>
        </w:rPr>
        <w:t> </w:t>
      </w:r>
      <w:r>
        <w:rPr>
          <w:sz w:val="28"/>
        </w:rPr>
        <w:t>ajustado</w:t>
      </w:r>
      <w:r>
        <w:rPr>
          <w:spacing w:val="-13"/>
          <w:sz w:val="28"/>
        </w:rPr>
        <w:t> </w:t>
      </w:r>
      <w:r>
        <w:rPr>
          <w:sz w:val="28"/>
        </w:rPr>
        <w:t>a</w:t>
      </w:r>
      <w:r>
        <w:rPr>
          <w:spacing w:val="-13"/>
          <w:sz w:val="28"/>
        </w:rPr>
        <w:t> </w:t>
      </w:r>
      <w:r>
        <w:rPr>
          <w:sz w:val="28"/>
        </w:rPr>
        <w:t>los</w:t>
      </w:r>
      <w:r>
        <w:rPr>
          <w:spacing w:val="-13"/>
          <w:sz w:val="28"/>
        </w:rPr>
        <w:t> </w:t>
      </w:r>
      <w:r>
        <w:rPr>
          <w:sz w:val="28"/>
        </w:rPr>
        <w:t>cambios</w:t>
      </w:r>
      <w:r>
        <w:rPr>
          <w:spacing w:val="-13"/>
          <w:sz w:val="28"/>
        </w:rPr>
        <w:t> </w:t>
      </w:r>
      <w:r>
        <w:rPr>
          <w:sz w:val="28"/>
        </w:rPr>
        <w:t>que</w:t>
      </w:r>
      <w:r>
        <w:rPr>
          <w:spacing w:val="-12"/>
          <w:sz w:val="28"/>
        </w:rPr>
        <w:t> </w:t>
      </w:r>
      <w:r>
        <w:rPr>
          <w:sz w:val="28"/>
        </w:rPr>
        <w:t>en</w:t>
      </w:r>
      <w:r>
        <w:rPr>
          <w:spacing w:val="-13"/>
          <w:sz w:val="28"/>
        </w:rPr>
        <w:t> </w:t>
      </w:r>
      <w:r>
        <w:rPr>
          <w:sz w:val="28"/>
        </w:rPr>
        <w:t>la</w:t>
      </w:r>
      <w:r>
        <w:rPr>
          <w:spacing w:val="-13"/>
          <w:sz w:val="28"/>
        </w:rPr>
        <w:t> </w:t>
      </w:r>
      <w:r>
        <w:rPr>
          <w:sz w:val="28"/>
        </w:rPr>
        <w:t>presente</w:t>
      </w:r>
      <w:r>
        <w:rPr>
          <w:spacing w:val="-13"/>
          <w:sz w:val="28"/>
        </w:rPr>
        <w:t> </w:t>
      </w:r>
      <w:r>
        <w:rPr>
          <w:sz w:val="28"/>
        </w:rPr>
        <w:t>Constitución se establecen, así como las propuestas de modificaciones a la Ley de Procedimiento Penal y a la Ley de Procedimiento Civil, Administrativo, Laboral y Económico, que correspondan.</w:t>
      </w:r>
    </w:p>
    <w:p>
      <w:pPr>
        <w:spacing w:line="232" w:lineRule="auto" w:before="0"/>
        <w:ind w:left="225" w:right="202" w:firstLine="0"/>
        <w:jc w:val="both"/>
        <w:rPr>
          <w:sz w:val="28"/>
        </w:rPr>
      </w:pPr>
      <w:r>
        <w:rPr>
          <w:sz w:val="28"/>
        </w:rPr>
        <w:t>DECIMOPRIMERA: Atendiendo a los resultados de la Consulta Popular realizada, la Asamblea Nacional del Poder Popular dispondrá, en el plazo de dos años de vigencia de la Constitución, iniciar el proceso de consulta popular y referendo del proyecto de Código de Familia, en el que debe figurar la forma de constituir el</w:t>
      </w:r>
      <w:r>
        <w:rPr>
          <w:spacing w:val="-4"/>
          <w:sz w:val="28"/>
        </w:rPr>
        <w:t> </w:t>
      </w:r>
      <w:r>
        <w:rPr>
          <w:sz w:val="28"/>
        </w:rPr>
        <w:t>matrimonio.</w:t>
      </w:r>
    </w:p>
    <w:p>
      <w:pPr>
        <w:spacing w:line="232" w:lineRule="auto" w:before="0"/>
        <w:ind w:left="225" w:right="201" w:firstLine="0"/>
        <w:jc w:val="both"/>
        <w:rPr>
          <w:sz w:val="28"/>
        </w:rPr>
      </w:pPr>
      <w:r>
        <w:rPr>
          <w:sz w:val="28"/>
        </w:rPr>
        <w:t>DECIMOSEGUNDA:</w:t>
      </w:r>
      <w:r>
        <w:rPr>
          <w:spacing w:val="-9"/>
          <w:sz w:val="28"/>
        </w:rPr>
        <w:t> </w:t>
      </w:r>
      <w:r>
        <w:rPr>
          <w:sz w:val="28"/>
        </w:rPr>
        <w:t>La</w:t>
      </w:r>
      <w:r>
        <w:rPr>
          <w:spacing w:val="-23"/>
          <w:sz w:val="28"/>
        </w:rPr>
        <w:t> </w:t>
      </w:r>
      <w:r>
        <w:rPr>
          <w:sz w:val="28"/>
        </w:rPr>
        <w:t>Asamblea</w:t>
      </w:r>
      <w:r>
        <w:rPr>
          <w:spacing w:val="-9"/>
          <w:sz w:val="28"/>
        </w:rPr>
        <w:t> </w:t>
      </w:r>
      <w:r>
        <w:rPr>
          <w:sz w:val="28"/>
        </w:rPr>
        <w:t>Nacional</w:t>
      </w:r>
      <w:r>
        <w:rPr>
          <w:spacing w:val="-8"/>
          <w:sz w:val="28"/>
        </w:rPr>
        <w:t> </w:t>
      </w:r>
      <w:r>
        <w:rPr>
          <w:sz w:val="28"/>
        </w:rPr>
        <w:t>del</w:t>
      </w:r>
      <w:r>
        <w:rPr>
          <w:spacing w:val="-9"/>
          <w:sz w:val="28"/>
        </w:rPr>
        <w:t> </w:t>
      </w:r>
      <w:r>
        <w:rPr>
          <w:sz w:val="28"/>
        </w:rPr>
        <w:t>Poder</w:t>
      </w:r>
      <w:r>
        <w:rPr>
          <w:spacing w:val="-9"/>
          <w:sz w:val="28"/>
        </w:rPr>
        <w:t> </w:t>
      </w:r>
      <w:r>
        <w:rPr>
          <w:spacing w:val="-3"/>
          <w:sz w:val="28"/>
        </w:rPr>
        <w:t>Popular,</w:t>
      </w:r>
      <w:r>
        <w:rPr>
          <w:spacing w:val="-8"/>
          <w:sz w:val="28"/>
        </w:rPr>
        <w:t> </w:t>
      </w:r>
      <w:r>
        <w:rPr>
          <w:sz w:val="28"/>
        </w:rPr>
        <w:t>en</w:t>
      </w:r>
      <w:r>
        <w:rPr>
          <w:spacing w:val="-9"/>
          <w:sz w:val="28"/>
        </w:rPr>
        <w:t> </w:t>
      </w:r>
      <w:r>
        <w:rPr>
          <w:sz w:val="28"/>
        </w:rPr>
        <w:t>el</w:t>
      </w:r>
      <w:r>
        <w:rPr>
          <w:spacing w:val="-9"/>
          <w:sz w:val="28"/>
        </w:rPr>
        <w:t> </w:t>
      </w:r>
      <w:r>
        <w:rPr>
          <w:sz w:val="28"/>
        </w:rPr>
        <w:t>plazo de dieciocho meses de entrada en vigor de la Constitución, aprueba </w:t>
      </w:r>
      <w:r>
        <w:rPr>
          <w:spacing w:val="-5"/>
          <w:sz w:val="28"/>
        </w:rPr>
        <w:t>las </w:t>
      </w:r>
      <w:r>
        <w:rPr>
          <w:sz w:val="28"/>
        </w:rPr>
        <w:t>modificaciones legislativas requeridas para hacer efectivo lo previsto en su Artículo 99, referido a la posibilidad de los ciudadanos de acceder a la vía judicial para reclamar sus</w:t>
      </w:r>
      <w:r>
        <w:rPr>
          <w:spacing w:val="-2"/>
          <w:sz w:val="28"/>
        </w:rPr>
        <w:t> </w:t>
      </w:r>
      <w:r>
        <w:rPr>
          <w:sz w:val="28"/>
        </w:rPr>
        <w:t>derechos.</w:t>
      </w:r>
    </w:p>
    <w:p>
      <w:pPr>
        <w:spacing w:line="232" w:lineRule="auto" w:before="0"/>
        <w:ind w:left="225" w:right="201" w:firstLine="0"/>
        <w:jc w:val="both"/>
        <w:rPr>
          <w:sz w:val="28"/>
        </w:rPr>
      </w:pPr>
      <w:r>
        <w:rPr>
          <w:sz w:val="28"/>
        </w:rPr>
        <w:t>DECIMOTERCERA:</w:t>
      </w:r>
      <w:r>
        <w:rPr>
          <w:spacing w:val="-6"/>
          <w:sz w:val="28"/>
        </w:rPr>
        <w:t> </w:t>
      </w:r>
      <w:r>
        <w:rPr>
          <w:sz w:val="28"/>
        </w:rPr>
        <w:t>La</w:t>
      </w:r>
      <w:r>
        <w:rPr>
          <w:spacing w:val="-20"/>
          <w:sz w:val="28"/>
        </w:rPr>
        <w:t> </w:t>
      </w:r>
      <w:r>
        <w:rPr>
          <w:sz w:val="28"/>
        </w:rPr>
        <w:t>Asamblea</w:t>
      </w:r>
      <w:r>
        <w:rPr>
          <w:spacing w:val="-6"/>
          <w:sz w:val="28"/>
        </w:rPr>
        <w:t> </w:t>
      </w:r>
      <w:r>
        <w:rPr>
          <w:sz w:val="28"/>
        </w:rPr>
        <w:t>Nacional</w:t>
      </w:r>
      <w:r>
        <w:rPr>
          <w:spacing w:val="-5"/>
          <w:sz w:val="28"/>
        </w:rPr>
        <w:t> </w:t>
      </w:r>
      <w:r>
        <w:rPr>
          <w:sz w:val="28"/>
        </w:rPr>
        <w:t>del</w:t>
      </w:r>
      <w:r>
        <w:rPr>
          <w:spacing w:val="-5"/>
          <w:sz w:val="28"/>
        </w:rPr>
        <w:t> </w:t>
      </w:r>
      <w:r>
        <w:rPr>
          <w:sz w:val="28"/>
        </w:rPr>
        <w:t>Poder</w:t>
      </w:r>
      <w:r>
        <w:rPr>
          <w:spacing w:val="-6"/>
          <w:sz w:val="28"/>
        </w:rPr>
        <w:t> </w:t>
      </w:r>
      <w:r>
        <w:rPr>
          <w:sz w:val="28"/>
        </w:rPr>
        <w:t>Popular</w:t>
      </w:r>
      <w:r>
        <w:rPr>
          <w:spacing w:val="-5"/>
          <w:sz w:val="28"/>
        </w:rPr>
        <w:t> </w:t>
      </w:r>
      <w:r>
        <w:rPr>
          <w:sz w:val="28"/>
        </w:rPr>
        <w:t>aprueba,</w:t>
      </w:r>
      <w:r>
        <w:rPr>
          <w:spacing w:val="-6"/>
          <w:sz w:val="28"/>
        </w:rPr>
        <w:t> </w:t>
      </w:r>
      <w:r>
        <w:rPr>
          <w:sz w:val="28"/>
        </w:rPr>
        <w:t>en el plazo de un año de entrada en vigor de la Constitución, un cronograma legislativo</w:t>
      </w:r>
      <w:r>
        <w:rPr>
          <w:spacing w:val="-9"/>
          <w:sz w:val="28"/>
        </w:rPr>
        <w:t> </w:t>
      </w:r>
      <w:r>
        <w:rPr>
          <w:sz w:val="28"/>
        </w:rPr>
        <w:t>que</w:t>
      </w:r>
      <w:r>
        <w:rPr>
          <w:spacing w:val="-8"/>
          <w:sz w:val="28"/>
        </w:rPr>
        <w:t> </w:t>
      </w:r>
      <w:r>
        <w:rPr>
          <w:sz w:val="28"/>
        </w:rPr>
        <w:t>dé</w:t>
      </w:r>
      <w:r>
        <w:rPr>
          <w:spacing w:val="-8"/>
          <w:sz w:val="28"/>
        </w:rPr>
        <w:t> </w:t>
      </w:r>
      <w:r>
        <w:rPr>
          <w:sz w:val="28"/>
        </w:rPr>
        <w:t>cumplimiento</w:t>
      </w:r>
      <w:r>
        <w:rPr>
          <w:spacing w:val="-8"/>
          <w:sz w:val="28"/>
        </w:rPr>
        <w:t> </w:t>
      </w:r>
      <w:r>
        <w:rPr>
          <w:sz w:val="28"/>
        </w:rPr>
        <w:t>a</w:t>
      </w:r>
      <w:r>
        <w:rPr>
          <w:spacing w:val="-8"/>
          <w:sz w:val="28"/>
        </w:rPr>
        <w:t> </w:t>
      </w:r>
      <w:r>
        <w:rPr>
          <w:sz w:val="28"/>
        </w:rPr>
        <w:t>la</w:t>
      </w:r>
      <w:r>
        <w:rPr>
          <w:spacing w:val="-8"/>
          <w:sz w:val="28"/>
        </w:rPr>
        <w:t> </w:t>
      </w:r>
      <w:r>
        <w:rPr>
          <w:sz w:val="28"/>
        </w:rPr>
        <w:t>elaboración</w:t>
      </w:r>
      <w:r>
        <w:rPr>
          <w:spacing w:val="-8"/>
          <w:sz w:val="28"/>
        </w:rPr>
        <w:t> </w:t>
      </w:r>
      <w:r>
        <w:rPr>
          <w:sz w:val="28"/>
        </w:rPr>
        <w:t>de</w:t>
      </w:r>
      <w:r>
        <w:rPr>
          <w:spacing w:val="-8"/>
          <w:sz w:val="28"/>
        </w:rPr>
        <w:t> </w:t>
      </w:r>
      <w:r>
        <w:rPr>
          <w:sz w:val="28"/>
        </w:rPr>
        <w:t>las</w:t>
      </w:r>
      <w:r>
        <w:rPr>
          <w:spacing w:val="-8"/>
          <w:sz w:val="28"/>
        </w:rPr>
        <w:t> </w:t>
      </w:r>
      <w:r>
        <w:rPr>
          <w:sz w:val="28"/>
        </w:rPr>
        <w:t>leyes</w:t>
      </w:r>
      <w:r>
        <w:rPr>
          <w:spacing w:val="-8"/>
          <w:sz w:val="28"/>
        </w:rPr>
        <w:t> </w:t>
      </w:r>
      <w:r>
        <w:rPr>
          <w:sz w:val="28"/>
        </w:rPr>
        <w:t>que</w:t>
      </w:r>
      <w:r>
        <w:rPr>
          <w:spacing w:val="-8"/>
          <w:sz w:val="28"/>
        </w:rPr>
        <w:t> </w:t>
      </w:r>
      <w:r>
        <w:rPr>
          <w:sz w:val="28"/>
        </w:rPr>
        <w:t>desarrollan los preceptos establecidos en esta Constitución.</w:t>
      </w:r>
    </w:p>
    <w:p>
      <w:pPr>
        <w:spacing w:line="308" w:lineRule="exact" w:before="0"/>
        <w:ind w:left="2741" w:right="0" w:firstLine="0"/>
        <w:jc w:val="left"/>
        <w:rPr>
          <w:b/>
          <w:sz w:val="28"/>
        </w:rPr>
      </w:pPr>
      <w:r>
        <w:rPr>
          <w:b/>
          <w:sz w:val="28"/>
        </w:rPr>
        <w:t>DISPOSICIONES FINALES</w:t>
      </w:r>
    </w:p>
    <w:p>
      <w:pPr>
        <w:spacing w:line="232" w:lineRule="auto" w:before="0"/>
        <w:ind w:left="225" w:right="203" w:firstLine="0"/>
        <w:jc w:val="both"/>
        <w:rPr>
          <w:sz w:val="28"/>
        </w:rPr>
      </w:pPr>
      <w:r>
        <w:rPr>
          <w:sz w:val="28"/>
        </w:rPr>
        <w:t>PRIMERA: Se deroga la Constitución de la República de Cuba, de 24 de febrero de 1976, tal como quedó redactada por las reformas de 1978, </w:t>
      </w:r>
      <w:r>
        <w:rPr>
          <w:spacing w:val="-3"/>
          <w:sz w:val="28"/>
        </w:rPr>
        <w:t>1992 </w:t>
      </w:r>
      <w:r>
        <w:rPr>
          <w:sz w:val="28"/>
        </w:rPr>
        <w:t>y 2002.</w:t>
      </w:r>
    </w:p>
    <w:p>
      <w:pPr>
        <w:spacing w:line="232" w:lineRule="auto" w:before="0"/>
        <w:ind w:left="225" w:right="204" w:firstLine="0"/>
        <w:jc w:val="both"/>
        <w:rPr>
          <w:sz w:val="28"/>
        </w:rPr>
      </w:pPr>
      <w:r>
        <w:rPr>
          <w:sz w:val="28"/>
        </w:rPr>
        <w:t>SEGUNDA:</w:t>
      </w:r>
      <w:r>
        <w:rPr>
          <w:spacing w:val="-6"/>
          <w:sz w:val="28"/>
        </w:rPr>
        <w:t> </w:t>
      </w:r>
      <w:r>
        <w:rPr>
          <w:sz w:val="28"/>
        </w:rPr>
        <w:t>La</w:t>
      </w:r>
      <w:r>
        <w:rPr>
          <w:spacing w:val="-6"/>
          <w:sz w:val="28"/>
        </w:rPr>
        <w:t> </w:t>
      </w:r>
      <w:r>
        <w:rPr>
          <w:sz w:val="28"/>
        </w:rPr>
        <w:t>presente</w:t>
      </w:r>
      <w:r>
        <w:rPr>
          <w:spacing w:val="-6"/>
          <w:sz w:val="28"/>
        </w:rPr>
        <w:t> </w:t>
      </w:r>
      <w:r>
        <w:rPr>
          <w:sz w:val="28"/>
        </w:rPr>
        <w:t>Constitución</w:t>
      </w:r>
      <w:r>
        <w:rPr>
          <w:spacing w:val="-6"/>
          <w:sz w:val="28"/>
        </w:rPr>
        <w:t> </w:t>
      </w:r>
      <w:r>
        <w:rPr>
          <w:sz w:val="28"/>
        </w:rPr>
        <w:t>entra</w:t>
      </w:r>
      <w:r>
        <w:rPr>
          <w:spacing w:val="-6"/>
          <w:sz w:val="28"/>
        </w:rPr>
        <w:t> </w:t>
      </w:r>
      <w:r>
        <w:rPr>
          <w:sz w:val="28"/>
        </w:rPr>
        <w:t>en</w:t>
      </w:r>
      <w:r>
        <w:rPr>
          <w:spacing w:val="-5"/>
          <w:sz w:val="28"/>
        </w:rPr>
        <w:t> </w:t>
      </w:r>
      <w:r>
        <w:rPr>
          <w:sz w:val="28"/>
        </w:rPr>
        <w:t>vigor,</w:t>
      </w:r>
      <w:r>
        <w:rPr>
          <w:spacing w:val="-5"/>
          <w:sz w:val="28"/>
        </w:rPr>
        <w:t> </w:t>
      </w:r>
      <w:r>
        <w:rPr>
          <w:sz w:val="28"/>
        </w:rPr>
        <w:t>una</w:t>
      </w:r>
      <w:r>
        <w:rPr>
          <w:spacing w:val="-6"/>
          <w:sz w:val="28"/>
        </w:rPr>
        <w:t> </w:t>
      </w:r>
      <w:r>
        <w:rPr>
          <w:sz w:val="28"/>
        </w:rPr>
        <w:t>vez</w:t>
      </w:r>
      <w:r>
        <w:rPr>
          <w:spacing w:val="-6"/>
          <w:sz w:val="28"/>
        </w:rPr>
        <w:t> </w:t>
      </w:r>
      <w:r>
        <w:rPr>
          <w:sz w:val="28"/>
        </w:rPr>
        <w:t>proclamada,</w:t>
      </w:r>
      <w:r>
        <w:rPr>
          <w:spacing w:val="-6"/>
          <w:sz w:val="28"/>
        </w:rPr>
        <w:t> </w:t>
      </w:r>
      <w:r>
        <w:rPr>
          <w:sz w:val="28"/>
        </w:rPr>
        <w:t>a partir de su publicación en la Gaceta Oficial de la</w:t>
      </w:r>
      <w:r>
        <w:rPr>
          <w:spacing w:val="-11"/>
          <w:sz w:val="28"/>
        </w:rPr>
        <w:t> </w:t>
      </w:r>
      <w:r>
        <w:rPr>
          <w:sz w:val="28"/>
        </w:rPr>
        <w:t>República.</w:t>
      </w:r>
    </w:p>
    <w:p>
      <w:pPr>
        <w:spacing w:after="0" w:line="232" w:lineRule="auto"/>
        <w:jc w:val="both"/>
        <w:rPr>
          <w:sz w:val="28"/>
        </w:rPr>
        <w:sectPr>
          <w:pgSz w:w="12240" w:h="15840"/>
          <w:pgMar w:header="283" w:footer="0" w:top="620" w:bottom="280" w:left="1640" w:right="1660"/>
        </w:sectPr>
      </w:pPr>
    </w:p>
    <w:p>
      <w:pPr>
        <w:pStyle w:val="BodyText"/>
        <w:spacing w:before="5"/>
        <w:rPr>
          <w:sz w:val="25"/>
        </w:rPr>
      </w:pPr>
    </w:p>
    <w:p>
      <w:pPr>
        <w:spacing w:before="93"/>
        <w:ind w:left="505" w:right="0" w:firstLine="0"/>
        <w:jc w:val="left"/>
        <w:rPr>
          <w:rFonts w:ascii="Arial"/>
          <w:i/>
          <w:sz w:val="23"/>
        </w:rPr>
      </w:pPr>
      <w:r>
        <w:rPr/>
        <w:pict>
          <v:group style="position:absolute;margin-left:94.075813pt;margin-top:-14.119435pt;width:441.65pt;height:98.8pt;mso-position-horizontal-relative:page;mso-position-vertical-relative:paragraph;z-index:-298096" coordorigin="1882,-282" coordsize="8833,1976">
            <v:shape style="position:absolute;left:1903;top:-283;width:8811;height:1976" type="#_x0000_t75" stroked="false">
              <v:imagedata r:id="rId75" o:title=""/>
            </v:shape>
            <v:shape style="position:absolute;left:1881;top:1002;width:65;height:111" type="#_x0000_t202" filled="false" stroked="false">
              <v:textbox inset="0,0,0,0">
                <w:txbxContent>
                  <w:p>
                    <w:pPr>
                      <w:spacing w:line="111" w:lineRule="exact" w:before="0"/>
                      <w:ind w:left="0" w:right="0" w:firstLine="0"/>
                      <w:jc w:val="left"/>
                      <w:rPr>
                        <w:i/>
                        <w:sz w:val="10"/>
                      </w:rPr>
                    </w:pPr>
                    <w:r>
                      <w:rPr>
                        <w:i/>
                        <w:color w:val="333333"/>
                        <w:w w:val="85"/>
                        <w:sz w:val="10"/>
                      </w:rPr>
                      <w:t>!·</w:t>
                    </w:r>
                  </w:p>
                </w:txbxContent>
              </v:textbox>
              <w10:wrap type="none"/>
            </v:shape>
            <w10:wrap type="none"/>
          </v:group>
        </w:pict>
      </w:r>
      <w:r>
        <w:rPr/>
        <w:pict>
          <v:shape style="position:absolute;margin-left:46.168201pt;margin-top:-.322168pt;width:42.65pt;height:80.55pt;mso-position-horizontal-relative:page;mso-position-vertical-relative:paragraph;z-index:-297976" type="#_x0000_t202" filled="false" stroked="false">
            <v:textbox inset="0,0,0,0">
              <w:txbxContent>
                <w:p>
                  <w:pPr>
                    <w:spacing w:line="1610" w:lineRule="exact" w:before="0"/>
                    <w:ind w:left="0" w:right="0" w:firstLine="0"/>
                    <w:jc w:val="left"/>
                    <w:rPr>
                      <w:rFonts w:ascii="Arial"/>
                      <w:sz w:val="144"/>
                    </w:rPr>
                  </w:pPr>
                  <w:r>
                    <w:rPr>
                      <w:rFonts w:ascii="Arial"/>
                      <w:color w:val="0E0E0E"/>
                      <w:w w:val="76"/>
                      <w:sz w:val="144"/>
                    </w:rPr>
                    <w:t>G</w:t>
                  </w:r>
                </w:p>
              </w:txbxContent>
            </v:textbox>
            <w10:wrap type="none"/>
          </v:shape>
        </w:pict>
      </w:r>
      <w:r>
        <w:rPr>
          <w:rFonts w:ascii="Arial"/>
          <w:color w:val="0E0E0E"/>
          <w:w w:val="105"/>
          <w:sz w:val="23"/>
        </w:rPr>
        <w:t>-- </w:t>
      </w:r>
      <w:r>
        <w:rPr>
          <w:rFonts w:ascii="Arial"/>
          <w:i/>
          <w:color w:val="0E0E0E"/>
          <w:w w:val="105"/>
          <w:sz w:val="23"/>
        </w:rPr>
        <w:t>'4}i</w:t>
      </w:r>
    </w:p>
    <w:p>
      <w:pPr>
        <w:pStyle w:val="BodyText"/>
        <w:rPr>
          <w:rFonts w:ascii="Arial"/>
          <w:i/>
          <w:sz w:val="20"/>
        </w:rPr>
      </w:pPr>
    </w:p>
    <w:p>
      <w:pPr>
        <w:pStyle w:val="BodyText"/>
        <w:rPr>
          <w:rFonts w:ascii="Arial"/>
          <w:i/>
          <w:sz w:val="20"/>
        </w:rPr>
      </w:pPr>
    </w:p>
    <w:p>
      <w:pPr>
        <w:pStyle w:val="BodyText"/>
        <w:spacing w:before="6"/>
        <w:rPr>
          <w:rFonts w:ascii="Arial"/>
          <w:i/>
          <w:sz w:val="22"/>
        </w:rPr>
      </w:pPr>
    </w:p>
    <w:p>
      <w:pPr>
        <w:spacing w:before="0"/>
        <w:ind w:left="1094" w:right="0" w:firstLine="0"/>
        <w:jc w:val="left"/>
        <w:rPr>
          <w:rFonts w:ascii="Arial"/>
          <w:sz w:val="18"/>
        </w:rPr>
      </w:pPr>
      <w:r>
        <w:rPr>
          <w:rFonts w:ascii="Arial"/>
          <w:color w:val="0E0E0E"/>
          <w:w w:val="76"/>
          <w:sz w:val="18"/>
        </w:rPr>
        <w:t>@</w:t>
      </w:r>
    </w:p>
    <w:p>
      <w:pPr>
        <w:pStyle w:val="BodyText"/>
        <w:rPr>
          <w:rFonts w:ascii="Arial"/>
          <w:sz w:val="20"/>
        </w:rPr>
      </w:pPr>
    </w:p>
    <w:p>
      <w:pPr>
        <w:tabs>
          <w:tab w:pos="9496" w:val="left" w:leader="hyphen"/>
        </w:tabs>
        <w:spacing w:line="412" w:lineRule="exact" w:before="151"/>
        <w:ind w:left="3916" w:right="0" w:firstLine="0"/>
        <w:jc w:val="left"/>
        <w:rPr>
          <w:rFonts w:ascii="Arial" w:hAnsi="Arial"/>
          <w:sz w:val="46"/>
        </w:rPr>
      </w:pPr>
      <w:r>
        <w:rPr/>
        <w:pict>
          <v:line style="position:absolute;mso-position-horizontal-relative:page;mso-position-vertical-relative:paragraph;z-index:6880" from="49.028152pt,24.077446pt" to="218.944348pt,24.077446pt" stroked="true" strokeweight="1.441775pt" strokecolor="#000000">
            <v:stroke dashstyle="solid"/>
            <w10:wrap type="none"/>
          </v:line>
        </w:pict>
      </w:r>
      <w:r>
        <w:rPr>
          <w:rFonts w:ascii="Arial" w:hAnsi="Arial"/>
          <w:color w:val="0E0E0E"/>
          <w:spacing w:val="-1"/>
          <w:w w:val="39"/>
          <w:sz w:val="46"/>
          <w:u w:val="thick" w:color="0E0E0E"/>
        </w:rPr>
        <w:t>;-</w:t>
      </w:r>
      <w:r>
        <w:rPr>
          <w:rFonts w:ascii="Arial" w:hAnsi="Arial"/>
          <w:color w:val="0E0E0E"/>
          <w:w w:val="39"/>
          <w:sz w:val="46"/>
          <w:u w:val="thick" w:color="0E0E0E"/>
        </w:rPr>
        <w:t>-</w:t>
      </w:r>
      <w:r>
        <w:rPr>
          <w:rFonts w:ascii="Arial" w:hAnsi="Arial"/>
          <w:color w:val="0E0E0E"/>
          <w:spacing w:val="-43"/>
          <w:sz w:val="46"/>
          <w:u w:val="thick" w:color="0E0E0E"/>
        </w:rPr>
        <w:t> </w:t>
      </w:r>
      <w:r>
        <w:rPr>
          <w:rFonts w:ascii="Arial" w:hAnsi="Arial"/>
          <w:color w:val="0E0E0E"/>
          <w:spacing w:val="6"/>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80"/>
          <w:sz w:val="46"/>
          <w:u w:val="thick" w:color="0E0E0E"/>
        </w:rPr>
        <w:t> </w:t>
      </w:r>
      <w:r>
        <w:rPr>
          <w:rFonts w:ascii="Arial" w:hAnsi="Arial"/>
          <w:color w:val="0E0E0E"/>
          <w:spacing w:val="-53"/>
          <w:sz w:val="46"/>
        </w:rPr>
        <w:t> </w:t>
      </w:r>
      <w:r>
        <w:rPr>
          <w:rFonts w:ascii="Arial" w:hAnsi="Arial"/>
          <w:color w:val="0E0E0E"/>
          <w:w w:val="39"/>
          <w:sz w:val="46"/>
          <w:u w:val="thick" w:color="0E0E0E"/>
        </w:rPr>
        <w:t>-</w:t>
      </w:r>
      <w:r>
        <w:rPr>
          <w:rFonts w:ascii="Arial" w:hAnsi="Arial"/>
          <w:color w:val="0E0E0E"/>
          <w:spacing w:val="-41"/>
          <w:sz w:val="46"/>
          <w:u w:val="thick" w:color="0E0E0E"/>
        </w:rPr>
        <w:t> </w:t>
      </w:r>
      <w:r>
        <w:rPr>
          <w:rFonts w:ascii="Arial" w:hAnsi="Arial"/>
          <w:color w:val="0E0E0E"/>
          <w:spacing w:val="8"/>
          <w:sz w:val="46"/>
        </w:rPr>
        <w:t> </w:t>
      </w:r>
      <w:r>
        <w:rPr>
          <w:rFonts w:ascii="Arial" w:hAnsi="Arial"/>
          <w:color w:val="0E0E0E"/>
          <w:w w:val="15"/>
          <w:sz w:val="46"/>
          <w:u w:val="thick" w:color="0E0E0E"/>
        </w:rPr>
        <w:t>-</w:t>
      </w:r>
      <w:r>
        <w:rPr>
          <w:rFonts w:ascii="Arial" w:hAnsi="Arial"/>
          <w:color w:val="0E0E0E"/>
          <w:spacing w:val="-11"/>
          <w:w w:val="15"/>
          <w:sz w:val="46"/>
          <w:u w:val="thick" w:color="0E0E0E"/>
        </w:rPr>
        <w:t>w</w:t>
      </w:r>
      <w:r>
        <w:rPr>
          <w:rFonts w:ascii="Arial" w:hAnsi="Arial"/>
          <w:color w:val="0E0E0E"/>
          <w:spacing w:val="1"/>
          <w:w w:val="38"/>
          <w:sz w:val="46"/>
          <w:u w:val="thick" w:color="0E0E0E"/>
        </w:rPr>
        <w:t>•</w:t>
      </w:r>
      <w:r>
        <w:rPr>
          <w:rFonts w:ascii="Arial" w:hAnsi="Arial"/>
          <w:color w:val="0E0E0E"/>
          <w:w w:val="56"/>
          <w:sz w:val="46"/>
          <w:u w:val="thick" w:color="0E0E0E"/>
        </w:rPr>
        <w:t>-.</w:t>
      </w:r>
      <w:r>
        <w:rPr>
          <w:rFonts w:ascii="Arial" w:hAnsi="Arial"/>
          <w:color w:val="0E0E0E"/>
          <w:spacing w:val="-41"/>
          <w:w w:val="56"/>
          <w:sz w:val="46"/>
          <w:u w:val="thick" w:color="0E0E0E"/>
        </w:rPr>
        <w:t>.</w:t>
      </w:r>
      <w:r>
        <w:rPr>
          <w:rFonts w:ascii="Arial" w:hAnsi="Arial"/>
          <w:color w:val="7C7C7C"/>
          <w:spacing w:val="-3"/>
          <w:w w:val="42"/>
          <w:sz w:val="46"/>
          <w:u w:val="thick" w:color="0E0E0E"/>
        </w:rPr>
        <w:t>.</w:t>
      </w:r>
      <w:r>
        <w:rPr>
          <w:rFonts w:ascii="Arial" w:hAnsi="Arial"/>
          <w:color w:val="0E0E0E"/>
          <w:spacing w:val="-1"/>
          <w:w w:val="61"/>
          <w:sz w:val="46"/>
          <w:u w:val="thick" w:color="0E0E0E"/>
        </w:rPr>
        <w:t>•---</w:t>
      </w:r>
      <w:r>
        <w:rPr>
          <w:rFonts w:ascii="Arial" w:hAnsi="Arial"/>
          <w:color w:val="0E0E0E"/>
          <w:spacing w:val="-30"/>
          <w:w w:val="61"/>
          <w:sz w:val="46"/>
          <w:u w:val="thick" w:color="0E0E0E"/>
        </w:rPr>
        <w:t>-</w:t>
      </w:r>
      <w:r>
        <w:rPr>
          <w:rFonts w:ascii="Arial" w:hAnsi="Arial"/>
          <w:color w:val="0E0E0E"/>
          <w:w w:val="61"/>
          <w:sz w:val="46"/>
          <w:u w:val="thick" w:color="0E0E0E"/>
        </w:rPr>
        <w:t>-</w:t>
      </w:r>
      <w:r>
        <w:rPr>
          <w:rFonts w:ascii="Arial" w:hAnsi="Arial"/>
          <w:color w:val="0E0E0E"/>
          <w:spacing w:val="-74"/>
          <w:sz w:val="46"/>
          <w:u w:val="thick" w:color="0E0E0E"/>
        </w:rPr>
        <w:t> </w:t>
      </w:r>
      <w:r>
        <w:rPr>
          <w:rFonts w:ascii="Arial" w:hAnsi="Arial"/>
          <w:color w:val="0E0E0E"/>
          <w:w w:val="61"/>
          <w:sz w:val="46"/>
          <w:u w:val="thick" w:color="0E0E0E"/>
        </w:rPr>
        <w:t>-</w:t>
      </w:r>
      <w:r>
        <w:rPr>
          <w:rFonts w:ascii="Arial" w:hAnsi="Arial"/>
          <w:color w:val="0E0E0E"/>
          <w:spacing w:val="-74"/>
          <w:sz w:val="46"/>
          <w:u w:val="thick" w:color="0E0E0E"/>
        </w:rPr>
        <w:t> </w:t>
      </w:r>
      <w:r>
        <w:rPr>
          <w:rFonts w:ascii="Arial" w:hAnsi="Arial"/>
          <w:color w:val="0E0E0E"/>
          <w:w w:val="61"/>
          <w:sz w:val="46"/>
          <w:u w:val="thick" w:color="0E0E0E"/>
        </w:rPr>
        <w:t>-</w:t>
      </w:r>
      <w:r>
        <w:rPr>
          <w:rFonts w:ascii="Arial" w:hAnsi="Arial"/>
          <w:color w:val="0E0E0E"/>
          <w:spacing w:val="-74"/>
          <w:sz w:val="46"/>
          <w:u w:val="thick" w:color="0E0E0E"/>
        </w:rPr>
        <w:t> </w:t>
      </w:r>
      <w:r>
        <w:rPr>
          <w:rFonts w:ascii="Arial" w:hAnsi="Arial"/>
          <w:color w:val="0E0E0E"/>
          <w:w w:val="61"/>
          <w:sz w:val="46"/>
          <w:u w:val="thick" w:color="0E0E0E"/>
        </w:rPr>
        <w:t>-</w:t>
      </w:r>
      <w:r>
        <w:rPr>
          <w:rFonts w:ascii="Arial" w:hAnsi="Arial"/>
          <w:color w:val="0E0E0E"/>
          <w:spacing w:val="-74"/>
          <w:sz w:val="46"/>
          <w:u w:val="thick" w:color="0E0E0E"/>
        </w:rPr>
        <w:t> </w:t>
      </w:r>
      <w:r>
        <w:rPr>
          <w:rFonts w:ascii="Arial" w:hAnsi="Arial"/>
          <w:color w:val="0E0E0E"/>
          <w:w w:val="61"/>
          <w:sz w:val="46"/>
          <w:u w:val="thick" w:color="0E0E0E"/>
        </w:rPr>
        <w:t>-</w:t>
      </w:r>
      <w:r>
        <w:rPr>
          <w:rFonts w:ascii="Arial" w:hAnsi="Arial"/>
          <w:color w:val="0E0E0E"/>
          <w:w w:val="100"/>
          <w:sz w:val="46"/>
        </w:rPr>
        <w:t> </w:t>
      </w:r>
      <w:r>
        <w:rPr>
          <w:rFonts w:ascii="Arial" w:hAnsi="Arial"/>
          <w:color w:val="0E0E0E"/>
          <w:sz w:val="46"/>
        </w:rPr>
        <w:tab/>
      </w:r>
      <w:r>
        <w:rPr>
          <w:rFonts w:ascii="Arial" w:hAnsi="Arial"/>
          <w:color w:val="0E0E0E"/>
          <w:spacing w:val="-12"/>
          <w:w w:val="46"/>
          <w:sz w:val="46"/>
          <w:u w:val="thick" w:color="0E0E0E"/>
        </w:rPr>
        <w:t>•</w:t>
      </w:r>
      <w:r>
        <w:rPr>
          <w:rFonts w:ascii="Arial" w:hAnsi="Arial"/>
          <w:color w:val="0E0E0E"/>
          <w:spacing w:val="-1"/>
          <w:w w:val="17"/>
          <w:sz w:val="46"/>
          <w:u w:val="thick" w:color="0E0E0E"/>
        </w:rPr>
        <w:t>&amp;Z</w:t>
      </w:r>
      <w:r>
        <w:rPr>
          <w:rFonts w:ascii="Arial" w:hAnsi="Arial"/>
          <w:color w:val="0E0E0E"/>
          <w:spacing w:val="-1"/>
          <w:w w:val="17"/>
          <w:sz w:val="46"/>
        </w:rPr>
        <w:t>&amp;</w:t>
      </w:r>
    </w:p>
    <w:p>
      <w:pPr>
        <w:tabs>
          <w:tab w:pos="808" w:val="left" w:leader="none"/>
          <w:tab w:pos="4113" w:val="left" w:leader="none"/>
          <w:tab w:pos="9345" w:val="left" w:leader="none"/>
        </w:tabs>
        <w:spacing w:line="238" w:lineRule="exact" w:before="0"/>
        <w:ind w:left="422" w:right="0" w:firstLine="0"/>
        <w:jc w:val="left"/>
        <w:rPr>
          <w:sz w:val="20"/>
        </w:rPr>
      </w:pPr>
      <w:r>
        <w:rPr/>
        <w:pict>
          <v:line style="position:absolute;mso-position-horizontal-relative:page;mso-position-vertical-relative:paragraph;z-index:6904" from="238.411407pt,14.684696pt" to="275.903524pt,14.684696pt" stroked="true" strokeweight=".480592pt" strokecolor="#000000">
            <v:stroke dashstyle="solid"/>
            <w10:wrap type="none"/>
          </v:line>
        </w:pict>
      </w:r>
      <w:r>
        <w:rPr/>
        <w:pict>
          <v:shape style="position:absolute;margin-left:112.795303pt;margin-top:16.610495pt;width:381.7pt;height:11.65pt;mso-position-horizontal-relative:page;mso-position-vertical-relative:paragraph;z-index:-297904" type="#_x0000_t202" filled="false" stroked="false">
            <v:textbox inset="0,0,0,0">
              <w:txbxContent>
                <w:p>
                  <w:pPr>
                    <w:spacing w:line="233" w:lineRule="exact" w:before="0"/>
                    <w:ind w:left="0" w:right="0" w:firstLine="0"/>
                    <w:jc w:val="left"/>
                    <w:rPr>
                      <w:sz w:val="19"/>
                    </w:rPr>
                  </w:pPr>
                  <w:r>
                    <w:rPr>
                      <w:color w:val="0E0E0E"/>
                      <w:spacing w:val="-1"/>
                      <w:w w:val="112"/>
                      <w:sz w:val="19"/>
                    </w:rPr>
                    <w:t>Di:sfrihuci1in</w:t>
                  </w:r>
                  <w:r>
                    <w:rPr>
                      <w:color w:val="0E0E0E"/>
                      <w:w w:val="112"/>
                      <w:sz w:val="19"/>
                    </w:rPr>
                    <w:t>:</w:t>
                  </w:r>
                  <w:r>
                    <w:rPr>
                      <w:color w:val="0E0E0E"/>
                      <w:sz w:val="19"/>
                    </w:rPr>
                    <w:t> </w:t>
                  </w:r>
                  <w:r>
                    <w:rPr>
                      <w:color w:val="0E0E0E"/>
                      <w:spacing w:val="11"/>
                      <w:sz w:val="19"/>
                    </w:rPr>
                    <w:t> </w:t>
                  </w:r>
                  <w:r>
                    <w:rPr>
                      <w:color w:val="0E0E0E"/>
                      <w:spacing w:val="-1"/>
                      <w:w w:val="118"/>
                      <w:sz w:val="20"/>
                    </w:rPr>
                    <w:t>Call</w:t>
                  </w:r>
                  <w:r>
                    <w:rPr>
                      <w:color w:val="0E0E0E"/>
                      <w:w w:val="118"/>
                      <w:sz w:val="20"/>
                    </w:rPr>
                    <w:t>e</w:t>
                  </w:r>
                  <w:r>
                    <w:rPr>
                      <w:color w:val="0E0E0E"/>
                      <w:sz w:val="20"/>
                    </w:rPr>
                    <w:t> </w:t>
                  </w:r>
                  <w:r>
                    <w:rPr>
                      <w:color w:val="0E0E0E"/>
                      <w:spacing w:val="6"/>
                      <w:sz w:val="20"/>
                    </w:rPr>
                    <w:t> </w:t>
                  </w:r>
                  <w:r>
                    <w:rPr>
                      <w:i/>
                      <w:color w:val="464646"/>
                      <w:spacing w:val="-22"/>
                      <w:w w:val="79"/>
                      <w:sz w:val="15"/>
                    </w:rPr>
                    <w:t>1</w:t>
                  </w:r>
                  <w:r>
                    <w:rPr>
                      <w:i/>
                      <w:color w:val="212121"/>
                      <w:spacing w:val="-1"/>
                      <w:w w:val="107"/>
                      <w:sz w:val="15"/>
                    </w:rPr>
                    <w:t>J:</w:t>
                  </w:r>
                  <w:r>
                    <w:rPr>
                      <w:i/>
                      <w:color w:val="212121"/>
                      <w:w w:val="107"/>
                      <w:sz w:val="15"/>
                    </w:rPr>
                    <w:t>j</w:t>
                  </w:r>
                  <w:r>
                    <w:rPr>
                      <w:i/>
                      <w:color w:val="212121"/>
                      <w:sz w:val="15"/>
                    </w:rPr>
                    <w:t>  </w:t>
                  </w:r>
                  <w:r>
                    <w:rPr>
                      <w:i/>
                      <w:color w:val="212121"/>
                      <w:spacing w:val="-5"/>
                      <w:sz w:val="15"/>
                    </w:rPr>
                    <w:t> </w:t>
                  </w:r>
                  <w:r>
                    <w:rPr>
                      <w:rFonts w:ascii="Arial" w:hAnsi="Arial"/>
                      <w:i/>
                      <w:color w:val="0E0E0E"/>
                      <w:w w:val="122"/>
                      <w:sz w:val="18"/>
                    </w:rPr>
                    <w:t>I</w:t>
                  </w:r>
                  <w:r>
                    <w:rPr>
                      <w:rFonts w:ascii="Arial" w:hAnsi="Arial"/>
                      <w:i/>
                      <w:color w:val="0E0E0E"/>
                      <w:spacing w:val="10"/>
                      <w:sz w:val="18"/>
                    </w:rPr>
                    <w:t> </w:t>
                  </w:r>
                  <w:r>
                    <w:rPr>
                      <w:rFonts w:ascii="Arial" w:hAnsi="Arial"/>
                      <w:i/>
                      <w:color w:val="0E0E0E"/>
                      <w:spacing w:val="-1"/>
                      <w:w w:val="122"/>
                      <w:sz w:val="18"/>
                    </w:rPr>
                    <w:t>'</w:t>
                  </w:r>
                  <w:r>
                    <w:rPr>
                      <w:rFonts w:ascii="Arial" w:hAnsi="Arial"/>
                      <w:i/>
                      <w:color w:val="0E0E0E"/>
                      <w:w w:val="122"/>
                      <w:sz w:val="18"/>
                    </w:rPr>
                    <w:t>!</w:t>
                  </w:r>
                  <w:r>
                    <w:rPr>
                      <w:rFonts w:ascii="Arial" w:hAnsi="Arial"/>
                      <w:i/>
                      <w:color w:val="0E0E0E"/>
                      <w:sz w:val="18"/>
                    </w:rPr>
                    <w:t> </w:t>
                  </w:r>
                  <w:r>
                    <w:rPr>
                      <w:rFonts w:ascii="Arial" w:hAnsi="Arial"/>
                      <w:i/>
                      <w:color w:val="0E0E0E"/>
                      <w:spacing w:val="8"/>
                      <w:sz w:val="18"/>
                    </w:rPr>
                    <w:t> </w:t>
                  </w:r>
                  <w:r>
                    <w:rPr>
                      <w:color w:val="0E0E0E"/>
                      <w:w w:val="122"/>
                      <w:sz w:val="20"/>
                    </w:rPr>
                    <w:t>1H7</w:t>
                  </w:r>
                  <w:r>
                    <w:rPr>
                      <w:color w:val="0E0E0E"/>
                      <w:sz w:val="20"/>
                    </w:rPr>
                    <w:t> </w:t>
                  </w:r>
                  <w:r>
                    <w:rPr>
                      <w:color w:val="0E0E0E"/>
                      <w:spacing w:val="24"/>
                      <w:sz w:val="20"/>
                    </w:rPr>
                    <w:t> </w:t>
                  </w:r>
                  <w:r>
                    <w:rPr>
                      <w:color w:val="0E0E0E"/>
                      <w:spacing w:val="-1"/>
                      <w:w w:val="122"/>
                      <w:sz w:val="19"/>
                    </w:rPr>
                    <w:t>c</w:t>
                  </w:r>
                  <w:r>
                    <w:rPr>
                      <w:color w:val="0E0E0E"/>
                      <w:w w:val="122"/>
                      <w:sz w:val="19"/>
                    </w:rPr>
                    <w:t>/</w:t>
                  </w:r>
                  <w:r>
                    <w:rPr>
                      <w:color w:val="0E0E0E"/>
                      <w:sz w:val="19"/>
                    </w:rPr>
                    <w:t> </w:t>
                  </w:r>
                  <w:r>
                    <w:rPr>
                      <w:color w:val="0E0E0E"/>
                      <w:spacing w:val="16"/>
                      <w:sz w:val="19"/>
                    </w:rPr>
                    <w:t> </w:t>
                  </w:r>
                  <w:r>
                    <w:rPr>
                      <w:color w:val="0E0E0E"/>
                      <w:spacing w:val="-1"/>
                      <w:w w:val="69"/>
                      <w:sz w:val="19"/>
                    </w:rPr>
                    <w:t>:.H</w:t>
                  </w:r>
                  <w:r>
                    <w:rPr>
                      <w:color w:val="0E0E0E"/>
                      <w:w w:val="69"/>
                      <w:sz w:val="19"/>
                    </w:rPr>
                    <w:t>i</w:t>
                  </w:r>
                  <w:r>
                    <w:rPr>
                      <w:color w:val="0E0E0E"/>
                      <w:sz w:val="19"/>
                    </w:rPr>
                    <w:t> </w:t>
                  </w:r>
                  <w:r>
                    <w:rPr>
                      <w:color w:val="0E0E0E"/>
                      <w:spacing w:val="23"/>
                      <w:sz w:val="19"/>
                    </w:rPr>
                    <w:t> </w:t>
                  </w:r>
                  <w:r>
                    <w:rPr>
                      <w:color w:val="0E0E0E"/>
                      <w:w w:val="69"/>
                      <w:sz w:val="19"/>
                    </w:rPr>
                    <w:t>y</w:t>
                  </w:r>
                  <w:r>
                    <w:rPr>
                      <w:color w:val="0E0E0E"/>
                      <w:sz w:val="19"/>
                    </w:rPr>
                    <w:t>  </w:t>
                  </w:r>
                  <w:r>
                    <w:rPr>
                      <w:color w:val="0E0E0E"/>
                      <w:spacing w:val="10"/>
                      <w:sz w:val="19"/>
                    </w:rPr>
                    <w:t> </w:t>
                  </w:r>
                  <w:r>
                    <w:rPr>
                      <w:color w:val="0E0E0E"/>
                      <w:spacing w:val="-1"/>
                      <w:w w:val="69"/>
                      <w:sz w:val="16"/>
                    </w:rPr>
                    <w:t>L</w:t>
                  </w:r>
                  <w:r>
                    <w:rPr>
                      <w:color w:val="0E0E0E"/>
                      <w:w w:val="69"/>
                      <w:sz w:val="16"/>
                    </w:rPr>
                    <w:t>i</w:t>
                  </w:r>
                  <w:r>
                    <w:rPr>
                      <w:color w:val="0E0E0E"/>
                      <w:sz w:val="16"/>
                    </w:rPr>
                    <w:t> </w:t>
                  </w:r>
                  <w:r>
                    <w:rPr>
                      <w:color w:val="0E0E0E"/>
                      <w:spacing w:val="-4"/>
                      <w:sz w:val="16"/>
                    </w:rPr>
                    <w:t> </w:t>
                  </w:r>
                  <w:r>
                    <w:rPr>
                      <w:color w:val="0E0E0E"/>
                      <w:w w:val="84"/>
                      <w:sz w:val="16"/>
                    </w:rPr>
                    <w:t>.1:</w:t>
                  </w:r>
                  <w:r>
                    <w:rPr>
                      <w:color w:val="0E0E0E"/>
                      <w:sz w:val="16"/>
                    </w:rPr>
                    <w:t>  </w:t>
                  </w:r>
                  <w:r>
                    <w:rPr>
                      <w:color w:val="0E0E0E"/>
                      <w:spacing w:val="18"/>
                      <w:sz w:val="16"/>
                    </w:rPr>
                    <w:t> </w:t>
                  </w:r>
                  <w:r>
                    <w:rPr>
                      <w:color w:val="0E0E0E"/>
                      <w:spacing w:val="-22"/>
                      <w:w w:val="59"/>
                      <w:sz w:val="16"/>
                    </w:rPr>
                    <w:t>•</w:t>
                  </w:r>
                  <w:r>
                    <w:rPr>
                      <w:color w:val="333333"/>
                      <w:w w:val="109"/>
                      <w:sz w:val="16"/>
                    </w:rPr>
                    <w:t>.</w:t>
                  </w:r>
                  <w:r>
                    <w:rPr>
                      <w:color w:val="333333"/>
                      <w:spacing w:val="-13"/>
                      <w:w w:val="109"/>
                      <w:sz w:val="16"/>
                    </w:rPr>
                    <w:t>:</w:t>
                  </w:r>
                  <w:r>
                    <w:rPr>
                      <w:color w:val="0E0E0E"/>
                      <w:w w:val="109"/>
                      <w:sz w:val="16"/>
                    </w:rPr>
                    <w:t>!</w:t>
                  </w:r>
                  <w:r>
                    <w:rPr>
                      <w:color w:val="0E0E0E"/>
                      <w:spacing w:val="5"/>
                      <w:sz w:val="16"/>
                    </w:rPr>
                    <w:t> </w:t>
                  </w:r>
                  <w:r>
                    <w:rPr>
                      <w:color w:val="0E0E0E"/>
                      <w:spacing w:val="-30"/>
                      <w:w w:val="59"/>
                      <w:sz w:val="16"/>
                    </w:rPr>
                    <w:t>C</w:t>
                  </w:r>
                  <w:r>
                    <w:rPr>
                      <w:rFonts w:ascii="Arial" w:hAnsi="Arial"/>
                      <w:color w:val="0E0E0E"/>
                      <w:spacing w:val="-1"/>
                      <w:w w:val="38"/>
                      <w:sz w:val="18"/>
                    </w:rPr>
                    <w:t>►</w:t>
                  </w:r>
                  <w:r>
                    <w:rPr>
                      <w:rFonts w:ascii="Arial" w:hAnsi="Arial"/>
                      <w:color w:val="0E0E0E"/>
                      <w:w w:val="38"/>
                      <w:sz w:val="18"/>
                    </w:rPr>
                    <w:t>,</w:t>
                  </w:r>
                  <w:r>
                    <w:rPr>
                      <w:rFonts w:ascii="Arial" w:hAnsi="Arial"/>
                      <w:color w:val="0E0E0E"/>
                      <w:sz w:val="18"/>
                    </w:rPr>
                    <w:t>  </w:t>
                  </w:r>
                  <w:r>
                    <w:rPr>
                      <w:rFonts w:ascii="Arial" w:hAnsi="Arial"/>
                      <w:color w:val="0E0E0E"/>
                      <w:spacing w:val="7"/>
                      <w:sz w:val="18"/>
                    </w:rPr>
                    <w:t> </w:t>
                  </w:r>
                  <w:r>
                    <w:rPr>
                      <w:color w:val="0E0E0E"/>
                      <w:spacing w:val="-1"/>
                      <w:w w:val="119"/>
                      <w:sz w:val="19"/>
                    </w:rPr>
                    <w:t>Nuev</w:t>
                  </w:r>
                  <w:r>
                    <w:rPr>
                      <w:color w:val="0E0E0E"/>
                      <w:w w:val="119"/>
                      <w:sz w:val="19"/>
                    </w:rPr>
                    <w:t>o</w:t>
                  </w:r>
                  <w:r>
                    <w:rPr>
                      <w:color w:val="0E0E0E"/>
                      <w:sz w:val="19"/>
                    </w:rPr>
                    <w:t> </w:t>
                  </w:r>
                  <w:r>
                    <w:rPr>
                      <w:color w:val="0E0E0E"/>
                      <w:spacing w:val="18"/>
                      <w:sz w:val="19"/>
                    </w:rPr>
                    <w:t> </w:t>
                  </w:r>
                  <w:r>
                    <w:rPr>
                      <w:color w:val="0E0E0E"/>
                      <w:w w:val="108"/>
                      <w:sz w:val="20"/>
                    </w:rPr>
                    <w:t>V</w:t>
                  </w:r>
                  <w:r>
                    <w:rPr>
                      <w:color w:val="0E0E0E"/>
                      <w:spacing w:val="-1"/>
                      <w:w w:val="43"/>
                      <w:sz w:val="20"/>
                    </w:rPr>
                    <w:t>&lt;</w:t>
                  </w:r>
                  <w:r>
                    <w:rPr>
                      <w:color w:val="0E0E0E"/>
                      <w:spacing w:val="11"/>
                      <w:w w:val="43"/>
                      <w:sz w:val="20"/>
                    </w:rPr>
                    <w:t>2</w:t>
                  </w:r>
                  <w:r>
                    <w:rPr>
                      <w:color w:val="0E0E0E"/>
                      <w:spacing w:val="-1"/>
                      <w:w w:val="108"/>
                      <w:sz w:val="20"/>
                    </w:rPr>
                    <w:t>tlado.</w:t>
                  </w:r>
                  <w:r>
                    <w:rPr>
                      <w:color w:val="0E0E0E"/>
                      <w:w w:val="108"/>
                      <w:sz w:val="20"/>
                    </w:rPr>
                    <w:t>-</w:t>
                  </w:r>
                  <w:r>
                    <w:rPr>
                      <w:color w:val="0E0E0E"/>
                      <w:sz w:val="20"/>
                    </w:rPr>
                    <w:t>   </w:t>
                  </w:r>
                  <w:r>
                    <w:rPr>
                      <w:color w:val="0E0E0E"/>
                      <w:spacing w:val="-25"/>
                      <w:sz w:val="20"/>
                    </w:rPr>
                    <w:t> </w:t>
                  </w:r>
                  <w:r>
                    <w:rPr>
                      <w:color w:val="575757"/>
                      <w:w w:val="87"/>
                      <w:sz w:val="20"/>
                    </w:rPr>
                    <w:t>.</w:t>
                  </w:r>
                  <w:r>
                    <w:rPr>
                      <w:color w:val="575757"/>
                      <w:spacing w:val="-6"/>
                      <w:sz w:val="20"/>
                    </w:rPr>
                    <w:t> </w:t>
                  </w:r>
                  <w:r>
                    <w:rPr>
                      <w:color w:val="0E0E0E"/>
                      <w:spacing w:val="-1"/>
                      <w:w w:val="110"/>
                      <w:sz w:val="21"/>
                    </w:rPr>
                    <w:t>Huban</w:t>
                  </w:r>
                  <w:r>
                    <w:rPr>
                      <w:color w:val="0E0E0E"/>
                      <w:w w:val="110"/>
                      <w:sz w:val="21"/>
                    </w:rPr>
                    <w:t>a</w:t>
                  </w:r>
                  <w:r>
                    <w:rPr>
                      <w:color w:val="0E0E0E"/>
                      <w:sz w:val="21"/>
                    </w:rPr>
                    <w:t> </w:t>
                  </w:r>
                  <w:r>
                    <w:rPr>
                      <w:color w:val="0E0E0E"/>
                      <w:spacing w:val="23"/>
                      <w:sz w:val="21"/>
                    </w:rPr>
                    <w:t> </w:t>
                  </w:r>
                  <w:r>
                    <w:rPr>
                      <w:color w:val="0E0E0E"/>
                      <w:w w:val="66"/>
                      <w:sz w:val="19"/>
                    </w:rPr>
                    <w:t>G</w:t>
                  </w:r>
                </w:p>
              </w:txbxContent>
            </v:textbox>
            <w10:wrap type="none"/>
          </v:shape>
        </w:pict>
      </w:r>
      <w:r>
        <w:rPr>
          <w:color w:val="0E0E0E"/>
          <w:w w:val="40"/>
          <w:sz w:val="20"/>
        </w:rPr>
        <w:t>EDI</w:t>
        <w:tab/>
      </w:r>
      <w:r>
        <w:rPr>
          <w:color w:val="0E0E0E"/>
          <w:sz w:val="20"/>
        </w:rPr>
        <w:t>CION   </w:t>
      </w:r>
      <w:r>
        <w:rPr>
          <w:color w:val="0E0E0E"/>
          <w:spacing w:val="28"/>
          <w:sz w:val="20"/>
        </w:rPr>
        <w:t> </w:t>
      </w:r>
      <w:r>
        <w:rPr>
          <w:color w:val="0E0E0E"/>
          <w:sz w:val="20"/>
        </w:rPr>
        <w:t>EX'1'ItAOUDINAitrA</w:t>
        <w:tab/>
      </w:r>
      <w:r>
        <w:rPr>
          <w:color w:val="0E0E0E"/>
          <w:sz w:val="19"/>
        </w:rPr>
        <w:t>LA   HAUAN A,   </w:t>
      </w:r>
      <w:r>
        <w:rPr>
          <w:color w:val="0E0E0E"/>
          <w:spacing w:val="10"/>
          <w:sz w:val="19"/>
        </w:rPr>
        <w:t>Ll </w:t>
      </w:r>
      <w:r>
        <w:rPr>
          <w:color w:val="333333"/>
          <w:sz w:val="19"/>
        </w:rPr>
        <w:t>J </w:t>
      </w:r>
      <w:r>
        <w:rPr>
          <w:color w:val="0E0E0E"/>
          <w:sz w:val="19"/>
        </w:rPr>
        <w:t>N1  S   13   DE    </w:t>
      </w:r>
      <w:r>
        <w:rPr>
          <w:color w:val="0E0E0E"/>
          <w:sz w:val="21"/>
        </w:rPr>
        <w:t>JULIO</w:t>
      </w:r>
      <w:r>
        <w:rPr>
          <w:color w:val="0E0E0E"/>
          <w:spacing w:val="8"/>
          <w:sz w:val="21"/>
        </w:rPr>
        <w:t> </w:t>
      </w:r>
      <w:r>
        <w:rPr>
          <w:color w:val="0E0E0E"/>
          <w:sz w:val="19"/>
        </w:rPr>
        <w:t>DE </w:t>
      </w:r>
      <w:r>
        <w:rPr>
          <w:color w:val="0E0E0E"/>
          <w:spacing w:val="29"/>
          <w:sz w:val="19"/>
        </w:rPr>
        <w:t> </w:t>
      </w:r>
      <w:r>
        <w:rPr>
          <w:color w:val="0E0E0E"/>
          <w:sz w:val="19"/>
        </w:rPr>
        <w:t>1992</w:t>
        <w:tab/>
      </w:r>
      <w:r>
        <w:rPr>
          <w:color w:val="0E0E0E"/>
          <w:position w:val="1"/>
          <w:sz w:val="20"/>
        </w:rPr>
        <w:t>Al'!O</w:t>
      </w:r>
      <w:r>
        <w:rPr>
          <w:color w:val="0E0E0E"/>
          <w:spacing w:val="17"/>
          <w:position w:val="1"/>
          <w:sz w:val="20"/>
        </w:rPr>
        <w:t> </w:t>
      </w:r>
      <w:r>
        <w:rPr>
          <w:color w:val="212121"/>
          <w:position w:val="1"/>
          <w:sz w:val="20"/>
        </w:rPr>
        <w:t>XC</w:t>
      </w:r>
    </w:p>
    <w:p>
      <w:pPr>
        <w:spacing w:after="0" w:line="238" w:lineRule="exact"/>
        <w:jc w:val="left"/>
        <w:rPr>
          <w:sz w:val="20"/>
        </w:rPr>
        <w:sectPr>
          <w:headerReference w:type="default" r:id="rId74"/>
          <w:pgSz w:w="12060" w:h="15560"/>
          <w:pgMar w:header="315" w:footer="0" w:top="1000" w:bottom="280" w:left="660" w:right="960"/>
        </w:sectPr>
      </w:pPr>
    </w:p>
    <w:p>
      <w:pPr>
        <w:pStyle w:val="BodyText"/>
        <w:spacing w:before="5"/>
        <w:rPr>
          <w:sz w:val="21"/>
        </w:rPr>
      </w:pPr>
    </w:p>
    <w:p>
      <w:pPr>
        <w:spacing w:before="0"/>
        <w:ind w:left="1900" w:right="0" w:firstLine="0"/>
        <w:jc w:val="left"/>
        <w:rPr>
          <w:sz w:val="15"/>
        </w:rPr>
      </w:pPr>
      <w:r>
        <w:rPr>
          <w:color w:val="0E0E0E"/>
          <w:w w:val="75"/>
          <w:sz w:val="15"/>
        </w:rPr>
        <w:t>-- - -- - - -- --- -- </w:t>
      </w:r>
      <w:r>
        <w:rPr>
          <w:color w:val="7C7C7C"/>
          <w:w w:val="75"/>
          <w:sz w:val="15"/>
        </w:rPr>
        <w:t>·</w:t>
      </w:r>
    </w:p>
    <w:p>
      <w:pPr>
        <w:spacing w:before="79"/>
        <w:ind w:left="76" w:right="0" w:firstLine="0"/>
        <w:jc w:val="left"/>
        <w:rPr>
          <w:sz w:val="25"/>
        </w:rPr>
      </w:pPr>
      <w:r>
        <w:rPr/>
        <w:br w:type="column"/>
      </w:r>
      <w:r>
        <w:rPr>
          <w:color w:val="0E0E0E"/>
          <w:spacing w:val="6"/>
          <w:w w:val="28"/>
          <w:sz w:val="33"/>
        </w:rPr>
        <w:t>_</w:t>
      </w:r>
      <w:r>
        <w:rPr>
          <w:color w:val="333333"/>
          <w:spacing w:val="15"/>
          <w:w w:val="37"/>
          <w:sz w:val="33"/>
        </w:rPr>
        <w:t>_</w:t>
      </w:r>
      <w:r>
        <w:rPr>
          <w:color w:val="333333"/>
          <w:w w:val="100"/>
          <w:sz w:val="33"/>
          <w:u w:val="single" w:color="565656"/>
        </w:rPr>
        <w:t> </w:t>
      </w:r>
      <w:r>
        <w:rPr>
          <w:color w:val="333333"/>
          <w:spacing w:val="24"/>
          <w:sz w:val="33"/>
          <w:u w:val="single" w:color="565656"/>
        </w:rPr>
        <w:t> </w:t>
      </w:r>
      <w:r>
        <w:rPr>
          <w:color w:val="333333"/>
          <w:spacing w:val="11"/>
          <w:sz w:val="33"/>
        </w:rPr>
        <w:t> </w:t>
      </w:r>
      <w:r>
        <w:rPr>
          <w:color w:val="212121"/>
          <w:spacing w:val="8"/>
          <w:w w:val="68"/>
          <w:sz w:val="33"/>
        </w:rPr>
        <w:t>_</w:t>
      </w:r>
      <w:r>
        <w:rPr>
          <w:rFonts w:ascii="Arial"/>
          <w:color w:val="575757"/>
          <w:spacing w:val="-1"/>
          <w:w w:val="68"/>
          <w:sz w:val="8"/>
        </w:rPr>
        <w:t>,</w:t>
      </w:r>
      <w:r>
        <w:rPr>
          <w:rFonts w:ascii="Arial"/>
          <w:color w:val="575757"/>
          <w:w w:val="68"/>
          <w:sz w:val="8"/>
        </w:rPr>
        <w:t>,</w:t>
      </w:r>
      <w:r>
        <w:rPr>
          <w:rFonts w:ascii="Arial"/>
          <w:color w:val="575757"/>
          <w:sz w:val="8"/>
        </w:rPr>
        <w:t> </w:t>
      </w:r>
      <w:r>
        <w:rPr>
          <w:rFonts w:ascii="Arial"/>
          <w:color w:val="575757"/>
          <w:spacing w:val="-8"/>
          <w:sz w:val="8"/>
        </w:rPr>
        <w:t> </w:t>
      </w:r>
      <w:r>
        <w:rPr>
          <w:color w:val="7C7C7C"/>
          <w:spacing w:val="15"/>
          <w:w w:val="31"/>
          <w:sz w:val="30"/>
        </w:rPr>
        <w:t>_</w:t>
      </w:r>
      <w:r>
        <w:rPr>
          <w:color w:val="464646"/>
          <w:spacing w:val="9"/>
          <w:w w:val="19"/>
          <w:sz w:val="30"/>
        </w:rPr>
        <w:t>_</w:t>
      </w:r>
      <w:r>
        <w:rPr>
          <w:color w:val="212121"/>
          <w:spacing w:val="11"/>
          <w:w w:val="85"/>
          <w:sz w:val="30"/>
        </w:rPr>
        <w:t>_</w:t>
      </w:r>
      <w:r>
        <w:rPr>
          <w:color w:val="575757"/>
          <w:spacing w:val="10"/>
          <w:w w:val="22"/>
          <w:sz w:val="30"/>
        </w:rPr>
        <w:t>_</w:t>
      </w:r>
      <w:r>
        <w:rPr>
          <w:color w:val="575757"/>
          <w:spacing w:val="11"/>
          <w:w w:val="69"/>
          <w:sz w:val="30"/>
        </w:rPr>
        <w:t>_</w:t>
      </w:r>
      <w:r>
        <w:rPr>
          <w:color w:val="212121"/>
          <w:spacing w:val="-27"/>
          <w:w w:val="69"/>
          <w:sz w:val="30"/>
        </w:rPr>
        <w:t>_</w:t>
      </w:r>
      <w:r>
        <w:rPr>
          <w:color w:val="212121"/>
          <w:w w:val="25"/>
          <w:sz w:val="25"/>
        </w:rPr>
        <w:t>-</w:t>
      </w:r>
      <w:r>
        <w:rPr>
          <w:color w:val="212121"/>
          <w:spacing w:val="27"/>
          <w:sz w:val="25"/>
        </w:rPr>
        <w:t> </w:t>
      </w:r>
      <w:r>
        <w:rPr>
          <w:color w:val="212121"/>
          <w:w w:val="25"/>
          <w:sz w:val="30"/>
        </w:rPr>
        <w:t>_</w:t>
      </w:r>
      <w:r>
        <w:rPr>
          <w:color w:val="212121"/>
          <w:spacing w:val="-41"/>
          <w:sz w:val="30"/>
        </w:rPr>
        <w:t> </w:t>
      </w:r>
      <w:r>
        <w:rPr>
          <w:color w:val="464646"/>
          <w:w w:val="25"/>
          <w:sz w:val="25"/>
        </w:rPr>
        <w:t>-</w:t>
      </w:r>
      <w:r>
        <w:rPr>
          <w:color w:val="464646"/>
          <w:sz w:val="25"/>
        </w:rPr>
        <w:t>  </w:t>
      </w:r>
      <w:r>
        <w:rPr>
          <w:color w:val="464646"/>
          <w:spacing w:val="3"/>
          <w:sz w:val="25"/>
        </w:rPr>
        <w:t> </w:t>
      </w:r>
      <w:r>
        <w:rPr>
          <w:color w:val="464646"/>
          <w:spacing w:val="-12"/>
          <w:w w:val="25"/>
          <w:sz w:val="25"/>
        </w:rPr>
        <w:t>-</w:t>
      </w:r>
    </w:p>
    <w:p>
      <w:pPr>
        <w:tabs>
          <w:tab w:pos="3504" w:val="left" w:leader="none"/>
        </w:tabs>
        <w:spacing w:before="107"/>
        <w:ind w:left="742" w:right="0" w:firstLine="0"/>
        <w:jc w:val="left"/>
        <w:rPr>
          <w:rFonts w:ascii="Arial" w:hAnsi="Arial"/>
          <w:sz w:val="13"/>
        </w:rPr>
      </w:pPr>
      <w:r>
        <w:rPr/>
        <w:br w:type="column"/>
      </w:r>
      <w:r>
        <w:rPr>
          <w:color w:val="333333"/>
          <w:spacing w:val="12"/>
          <w:w w:val="60"/>
          <w:sz w:val="33"/>
        </w:rPr>
        <w:t>_</w:t>
      </w:r>
      <w:r>
        <w:rPr>
          <w:color w:val="0E0E0E"/>
          <w:spacing w:val="12"/>
          <w:w w:val="60"/>
          <w:sz w:val="33"/>
        </w:rPr>
        <w:t>_  </w:t>
      </w:r>
      <w:r>
        <w:rPr>
          <w:rFonts w:ascii="Arial" w:hAnsi="Arial"/>
          <w:color w:val="0E0E0E"/>
          <w:spacing w:val="-6"/>
          <w:w w:val="340"/>
          <w:sz w:val="6"/>
        </w:rPr>
        <w:t>,,_,</w:t>
      </w:r>
      <w:r>
        <w:rPr>
          <w:rFonts w:ascii="Arial" w:hAnsi="Arial"/>
          <w:color w:val="0E0E0E"/>
          <w:spacing w:val="-6"/>
          <w:w w:val="340"/>
          <w:sz w:val="6"/>
          <w:u w:val="single" w:color="202020"/>
        </w:rPr>
        <w:t> </w:t>
      </w:r>
      <w:r>
        <w:rPr>
          <w:rFonts w:ascii="Arial" w:hAnsi="Arial"/>
          <w:color w:val="0E0E0E"/>
          <w:spacing w:val="-6"/>
          <w:w w:val="340"/>
          <w:sz w:val="6"/>
        </w:rPr>
        <w:t> </w:t>
      </w:r>
      <w:r>
        <w:rPr>
          <w:rFonts w:ascii="Arial" w:hAnsi="Arial"/>
          <w:color w:val="0E0E0E"/>
          <w:w w:val="85"/>
          <w:sz w:val="13"/>
        </w:rPr>
        <w:t>- </w:t>
      </w:r>
      <w:r>
        <w:rPr>
          <w:rFonts w:ascii="Arial" w:hAnsi="Arial"/>
          <w:color w:val="6E6E6E"/>
          <w:spacing w:val="-7"/>
          <w:w w:val="85"/>
          <w:sz w:val="13"/>
        </w:rPr>
        <w:t>·</w:t>
      </w:r>
      <w:r>
        <w:rPr>
          <w:rFonts w:ascii="Arial" w:hAnsi="Arial"/>
          <w:color w:val="333333"/>
          <w:spacing w:val="-7"/>
          <w:w w:val="85"/>
          <w:sz w:val="20"/>
        </w:rPr>
        <w:t>·-  </w:t>
      </w:r>
      <w:r>
        <w:rPr>
          <w:rFonts w:ascii="Arial" w:hAnsi="Arial"/>
          <w:color w:val="0E0E0E"/>
          <w:w w:val="115"/>
          <w:sz w:val="20"/>
        </w:rPr>
        <w:t>-</w:t>
      </w:r>
      <w:r>
        <w:rPr>
          <w:rFonts w:ascii="Arial" w:hAnsi="Arial"/>
          <w:color w:val="0E0E0E"/>
          <w:spacing w:val="-36"/>
          <w:w w:val="115"/>
          <w:sz w:val="20"/>
        </w:rPr>
        <w:t> </w:t>
      </w:r>
      <w:r>
        <w:rPr>
          <w:rFonts w:ascii="Arial" w:hAnsi="Arial"/>
          <w:color w:val="6E6E6E"/>
          <w:w w:val="60"/>
          <w:sz w:val="20"/>
        </w:rPr>
        <w:t>--</w:t>
      </w:r>
      <w:r>
        <w:rPr>
          <w:rFonts w:ascii="Arial" w:hAnsi="Arial"/>
          <w:color w:val="6E6E6E"/>
          <w:spacing w:val="-9"/>
          <w:w w:val="60"/>
          <w:sz w:val="20"/>
        </w:rPr>
        <w:t> </w:t>
      </w:r>
      <w:r>
        <w:rPr>
          <w:color w:val="0E0E0E"/>
          <w:w w:val="200"/>
          <w:sz w:val="24"/>
        </w:rPr>
        <w:t>------</w:t>
        <w:tab/>
      </w:r>
      <w:r>
        <w:rPr>
          <w:color w:val="575757"/>
          <w:w w:val="115"/>
          <w:position w:val="1"/>
          <w:sz w:val="32"/>
        </w:rPr>
        <w:t>-</w:t>
      </w:r>
      <w:r>
        <w:rPr>
          <w:color w:val="575757"/>
          <w:spacing w:val="-24"/>
          <w:w w:val="115"/>
          <w:position w:val="1"/>
          <w:sz w:val="32"/>
        </w:rPr>
        <w:t> </w:t>
      </w:r>
      <w:r>
        <w:rPr>
          <w:color w:val="7C7C7C"/>
          <w:w w:val="115"/>
          <w:position w:val="1"/>
          <w:sz w:val="32"/>
        </w:rPr>
        <w:t>-</w:t>
      </w:r>
      <w:r>
        <w:rPr>
          <w:color w:val="7C7C7C"/>
          <w:spacing w:val="-24"/>
          <w:w w:val="115"/>
          <w:position w:val="1"/>
          <w:sz w:val="32"/>
        </w:rPr>
        <w:t> </w:t>
      </w:r>
      <w:r>
        <w:rPr>
          <w:color w:val="7C7C7C"/>
          <w:w w:val="115"/>
          <w:position w:val="1"/>
          <w:sz w:val="32"/>
        </w:rPr>
        <w:t>-</w:t>
      </w:r>
      <w:r>
        <w:rPr>
          <w:color w:val="7C7C7C"/>
          <w:spacing w:val="-47"/>
          <w:w w:val="115"/>
          <w:position w:val="1"/>
          <w:sz w:val="32"/>
        </w:rPr>
        <w:t> </w:t>
      </w:r>
      <w:r>
        <w:rPr>
          <w:color w:val="8E8E8E"/>
          <w:spacing w:val="-4"/>
          <w:w w:val="115"/>
          <w:position w:val="1"/>
          <w:sz w:val="12"/>
        </w:rPr>
        <w:t>·-</w:t>
      </w:r>
      <w:r>
        <w:rPr>
          <w:color w:val="8E8E8E"/>
          <w:spacing w:val="2"/>
          <w:w w:val="115"/>
          <w:position w:val="1"/>
          <w:sz w:val="12"/>
        </w:rPr>
        <w:t> </w:t>
      </w:r>
      <w:r>
        <w:rPr>
          <w:color w:val="8E8E8E"/>
          <w:spacing w:val="-12"/>
          <w:w w:val="115"/>
          <w:position w:val="1"/>
          <w:sz w:val="12"/>
        </w:rPr>
        <w:t>--</w:t>
      </w:r>
      <w:r>
        <w:rPr>
          <w:color w:val="333333"/>
          <w:spacing w:val="-12"/>
          <w:w w:val="115"/>
          <w:position w:val="1"/>
          <w:sz w:val="12"/>
        </w:rPr>
        <w:t>·</w:t>
      </w:r>
      <w:r>
        <w:rPr>
          <w:color w:val="8E8E8E"/>
          <w:spacing w:val="-12"/>
          <w:w w:val="115"/>
          <w:position w:val="1"/>
          <w:sz w:val="12"/>
        </w:rPr>
        <w:t>-</w:t>
      </w:r>
      <w:r>
        <w:rPr>
          <w:color w:val="8E8E8E"/>
          <w:spacing w:val="10"/>
          <w:w w:val="115"/>
          <w:position w:val="1"/>
          <w:sz w:val="12"/>
        </w:rPr>
        <w:t> </w:t>
      </w:r>
      <w:r>
        <w:rPr>
          <w:rFonts w:ascii="Arial" w:hAnsi="Arial"/>
          <w:color w:val="333333"/>
          <w:w w:val="115"/>
          <w:position w:val="1"/>
          <w:sz w:val="13"/>
        </w:rPr>
        <w:t>·</w:t>
      </w:r>
      <w:r>
        <w:rPr>
          <w:rFonts w:ascii="Arial" w:hAnsi="Arial"/>
          <w:color w:val="333333"/>
          <w:spacing w:val="1"/>
          <w:w w:val="115"/>
          <w:position w:val="1"/>
          <w:sz w:val="13"/>
        </w:rPr>
        <w:t> </w:t>
      </w:r>
      <w:r>
        <w:rPr>
          <w:rFonts w:ascii="Arial" w:hAnsi="Arial"/>
          <w:color w:val="0E0E0E"/>
          <w:spacing w:val="-7"/>
          <w:w w:val="115"/>
          <w:position w:val="1"/>
          <w:sz w:val="13"/>
        </w:rPr>
        <w:t>·</w:t>
      </w:r>
      <w:r>
        <w:rPr>
          <w:rFonts w:ascii="Arial" w:hAnsi="Arial"/>
          <w:color w:val="333333"/>
          <w:spacing w:val="-7"/>
          <w:w w:val="115"/>
          <w:position w:val="1"/>
          <w:sz w:val="13"/>
        </w:rPr>
        <w:t>-</w:t>
      </w:r>
      <w:r>
        <w:rPr>
          <w:rFonts w:ascii="Arial" w:hAnsi="Arial"/>
          <w:color w:val="333333"/>
          <w:spacing w:val="-22"/>
          <w:w w:val="115"/>
          <w:position w:val="1"/>
          <w:sz w:val="13"/>
        </w:rPr>
        <w:t> </w:t>
      </w:r>
      <w:r>
        <w:rPr>
          <w:rFonts w:ascii="Arial" w:hAnsi="Arial"/>
          <w:color w:val="0E0E0E"/>
          <w:spacing w:val="-14"/>
          <w:w w:val="115"/>
          <w:position w:val="1"/>
          <w:sz w:val="13"/>
        </w:rPr>
        <w:t>-·</w:t>
      </w:r>
      <w:r>
        <w:rPr>
          <w:rFonts w:ascii="Arial" w:hAnsi="Arial"/>
          <w:color w:val="333333"/>
          <w:spacing w:val="-14"/>
          <w:w w:val="115"/>
          <w:position w:val="1"/>
          <w:sz w:val="13"/>
        </w:rPr>
        <w:t>"</w:t>
      </w:r>
      <w:r>
        <w:rPr>
          <w:rFonts w:ascii="Arial" w:hAnsi="Arial"/>
          <w:color w:val="0E0E0E"/>
          <w:spacing w:val="-14"/>
          <w:w w:val="115"/>
          <w:position w:val="1"/>
          <w:sz w:val="13"/>
        </w:rPr>
        <w:t>·</w:t>
      </w:r>
    </w:p>
    <w:p>
      <w:pPr>
        <w:pStyle w:val="BodyText"/>
        <w:spacing w:before="1"/>
        <w:rPr>
          <w:rFonts w:ascii="Arial"/>
          <w:sz w:val="23"/>
        </w:rPr>
      </w:pPr>
      <w:r>
        <w:rPr/>
        <w:br w:type="column"/>
      </w:r>
      <w:r>
        <w:rPr>
          <w:rFonts w:ascii="Arial"/>
          <w:sz w:val="23"/>
        </w:rPr>
      </w:r>
    </w:p>
    <w:p>
      <w:pPr>
        <w:spacing w:before="1"/>
        <w:ind w:left="262" w:right="0" w:firstLine="0"/>
        <w:jc w:val="left"/>
        <w:rPr>
          <w:sz w:val="13"/>
        </w:rPr>
      </w:pPr>
      <w:r>
        <w:rPr>
          <w:rFonts w:ascii="Arial"/>
          <w:color w:val="6E6E6E"/>
          <w:w w:val="75"/>
          <w:sz w:val="8"/>
        </w:rPr>
        <w:t>,, </w:t>
      </w:r>
      <w:r>
        <w:rPr>
          <w:color w:val="0E0E0E"/>
          <w:w w:val="75"/>
          <w:sz w:val="15"/>
        </w:rPr>
        <w:t>_ _</w:t>
      </w:r>
      <w:r>
        <w:rPr>
          <w:rFonts w:ascii="Arial"/>
          <w:color w:val="7C7C7C"/>
          <w:w w:val="75"/>
          <w:sz w:val="8"/>
        </w:rPr>
        <w:t>, </w:t>
      </w:r>
      <w:r>
        <w:rPr>
          <w:rFonts w:ascii="Arial"/>
          <w:color w:val="212121"/>
          <w:w w:val="75"/>
          <w:sz w:val="8"/>
        </w:rPr>
        <w:t>.,_ </w:t>
      </w:r>
      <w:r>
        <w:rPr>
          <w:color w:val="333333"/>
          <w:w w:val="115"/>
          <w:sz w:val="13"/>
        </w:rPr>
        <w:t>....</w:t>
      </w:r>
    </w:p>
    <w:p>
      <w:pPr>
        <w:spacing w:after="0"/>
        <w:jc w:val="left"/>
        <w:rPr>
          <w:sz w:val="13"/>
        </w:rPr>
        <w:sectPr>
          <w:type w:val="continuous"/>
          <w:pgSz w:w="12060" w:h="15560"/>
          <w:pgMar w:top="540" w:bottom="280" w:left="660" w:right="960"/>
          <w:cols w:num="4" w:equalWidth="0">
            <w:col w:w="2942" w:space="40"/>
            <w:col w:w="1568" w:space="39"/>
            <w:col w:w="4709" w:space="40"/>
            <w:col w:w="1102"/>
          </w:cols>
        </w:sectPr>
      </w:pPr>
    </w:p>
    <w:p>
      <w:pPr>
        <w:pStyle w:val="BodyText"/>
        <w:rPr>
          <w:sz w:val="20"/>
        </w:rPr>
      </w:pPr>
    </w:p>
    <w:p>
      <w:pPr>
        <w:pStyle w:val="BodyText"/>
        <w:spacing w:before="5"/>
        <w:rPr>
          <w:sz w:val="18"/>
        </w:rPr>
      </w:pPr>
    </w:p>
    <w:p>
      <w:pPr>
        <w:spacing w:after="0"/>
        <w:rPr>
          <w:sz w:val="18"/>
        </w:rPr>
        <w:sectPr>
          <w:type w:val="continuous"/>
          <w:pgSz w:w="12060" w:h="15560"/>
          <w:pgMar w:top="540" w:bottom="280" w:left="660" w:right="960"/>
        </w:sectPr>
      </w:pPr>
    </w:p>
    <w:p>
      <w:pPr>
        <w:spacing w:line="234" w:lineRule="exact" w:before="93"/>
        <w:ind w:left="1310" w:right="9" w:firstLine="0"/>
        <w:jc w:val="center"/>
        <w:rPr>
          <w:rFonts w:ascii="Arial"/>
          <w:sz w:val="23"/>
        </w:rPr>
      </w:pPr>
      <w:r>
        <w:rPr/>
        <w:pict>
          <v:group style="position:absolute;margin-left:45.53331pt;margin-top:-25.930077pt;width:500.3pt;height:19.3pt;mso-position-horizontal-relative:page;mso-position-vertical-relative:paragraph;z-index:-298048" coordorigin="911,-519" coordsize="10006,386">
            <v:shape style="position:absolute;left:999;top:-441;width:9917;height:308" type="#_x0000_t75" stroked="false">
              <v:imagedata r:id="rId76" o:title=""/>
            </v:shape>
            <v:line style="position:absolute" from="10024,-468" to="10302,-468" stroked="true" strokeweight=".560780pt" strokecolor="#0d0d0d">
              <v:stroke dashstyle="solid"/>
            </v:line>
            <v:shape style="position:absolute;left:910;top:-519;width:10006;height:386" type="#_x0000_t202" filled="false" stroked="false">
              <v:textbox inset="0,0,0,0">
                <w:txbxContent>
                  <w:p>
                    <w:pPr>
                      <w:tabs>
                        <w:tab w:pos="1295" w:val="left" w:leader="none"/>
                      </w:tabs>
                      <w:spacing w:line="280" w:lineRule="exact" w:before="0"/>
                      <w:ind w:left="0" w:right="0" w:firstLine="0"/>
                      <w:jc w:val="left"/>
                      <w:rPr>
                        <w:b/>
                        <w:sz w:val="20"/>
                      </w:rPr>
                    </w:pPr>
                    <w:r>
                      <w:rPr>
                        <w:b/>
                        <w:color w:val="0E0E0E"/>
                        <w:spacing w:val="3"/>
                        <w:sz w:val="20"/>
                      </w:rPr>
                      <w:t>N</w:t>
                    </w:r>
                    <w:r>
                      <w:rPr>
                        <w:b/>
                        <w:color w:val="0E0E0E"/>
                        <w:spacing w:val="3"/>
                        <w:sz w:val="21"/>
                      </w:rPr>
                      <w:t>um </w:t>
                    </w:r>
                    <w:r>
                      <w:rPr>
                        <w:b/>
                        <w:color w:val="0E0E0E"/>
                        <w:sz w:val="21"/>
                      </w:rPr>
                      <w:t>ro</w:t>
                    </w:r>
                    <w:r>
                      <w:rPr>
                        <w:b/>
                        <w:color w:val="0E0E0E"/>
                        <w:spacing w:val="42"/>
                        <w:sz w:val="21"/>
                      </w:rPr>
                      <w:t> </w:t>
                    </w:r>
                    <w:r>
                      <w:rPr>
                        <w:rFonts w:ascii="Arial"/>
                        <w:b/>
                        <w:color w:val="0E0E0E"/>
                        <w:sz w:val="25"/>
                      </w:rPr>
                      <w:t>u</w:t>
                    </w:r>
                    <w:r>
                      <w:rPr>
                        <w:rFonts w:ascii="Arial"/>
                        <w:b/>
                        <w:color w:val="0E0E0E"/>
                        <w:spacing w:val="-20"/>
                        <w:sz w:val="25"/>
                      </w:rPr>
                      <w:t> </w:t>
                    </w:r>
                    <w:r>
                      <w:rPr>
                        <w:rFonts w:ascii="Arial"/>
                        <w:color w:val="0E0E0E"/>
                        <w:sz w:val="25"/>
                      </w:rPr>
                      <w:t>-</w:t>
                      <w:tab/>
                    </w:r>
                    <w:r>
                      <w:rPr>
                        <w:b/>
                        <w:color w:val="0E0E0E"/>
                        <w:sz w:val="20"/>
                      </w:rPr>
                      <w:t>Prcdo</w:t>
                    </w:r>
                    <w:r>
                      <w:rPr>
                        <w:b/>
                        <w:color w:val="0E0E0E"/>
                        <w:spacing w:val="3"/>
                        <w:sz w:val="20"/>
                      </w:rPr>
                      <w:t> </w:t>
                    </w:r>
                    <w:r>
                      <w:rPr>
                        <w:b/>
                        <w:color w:val="212121"/>
                        <w:sz w:val="20"/>
                      </w:rPr>
                      <w:t>*:0.05</w:t>
                    </w:r>
                  </w:p>
                </w:txbxContent>
              </v:textbox>
              <w10:wrap type="none"/>
            </v:shape>
            <w10:wrap type="none"/>
          </v:group>
        </w:pict>
      </w:r>
      <w:r>
        <w:rPr>
          <w:rFonts w:ascii="Arial"/>
          <w:color w:val="0E0E0E"/>
          <w:w w:val="90"/>
          <w:sz w:val="23"/>
        </w:rPr>
        <w:t>ASAr,1eLF/i. NAGONAL DEt</w:t>
      </w:r>
    </w:p>
    <w:p>
      <w:pPr>
        <w:spacing w:line="257" w:lineRule="exact" w:before="0"/>
        <w:ind w:left="1301" w:right="9" w:firstLine="0"/>
        <w:jc w:val="center"/>
        <w:rPr>
          <w:rFonts w:ascii="Arial"/>
          <w:sz w:val="23"/>
        </w:rPr>
      </w:pPr>
      <w:r>
        <w:rPr>
          <w:color w:val="0E0E0E"/>
          <w:sz w:val="25"/>
        </w:rPr>
        <w:t>PODLt </w:t>
      </w:r>
      <w:r>
        <w:rPr>
          <w:rFonts w:ascii="Arial"/>
          <w:color w:val="0E0E0E"/>
          <w:sz w:val="23"/>
        </w:rPr>
        <w:t>l'O?ULAR</w:t>
      </w:r>
    </w:p>
    <w:p>
      <w:pPr>
        <w:tabs>
          <w:tab w:pos="2752" w:val="left" w:leader="none"/>
        </w:tabs>
        <w:spacing w:line="189" w:lineRule="exact" w:before="102"/>
        <w:ind w:left="1310" w:right="0" w:firstLine="0"/>
        <w:jc w:val="left"/>
        <w:rPr>
          <w:sz w:val="15"/>
        </w:rPr>
      </w:pPr>
      <w:r>
        <w:rPr/>
        <w:br w:type="column"/>
      </w:r>
      <w:r>
        <w:rPr>
          <w:color w:val="212121"/>
          <w:spacing w:val="-1"/>
          <w:w w:val="116"/>
          <w:sz w:val="13"/>
        </w:rPr>
        <w:t>i</w:t>
      </w:r>
      <w:r>
        <w:rPr>
          <w:color w:val="212121"/>
          <w:w w:val="116"/>
          <w:sz w:val="13"/>
        </w:rPr>
        <w:t>:</w:t>
      </w:r>
      <w:r>
        <w:rPr>
          <w:color w:val="212121"/>
          <w:spacing w:val="5"/>
          <w:sz w:val="13"/>
        </w:rPr>
        <w:t> </w:t>
      </w:r>
      <w:r>
        <w:rPr>
          <w:color w:val="212121"/>
          <w:w w:val="116"/>
          <w:sz w:val="13"/>
        </w:rPr>
        <w:t>·.;:;</w:t>
      </w:r>
      <w:r>
        <w:rPr>
          <w:color w:val="212121"/>
          <w:sz w:val="13"/>
        </w:rPr>
        <w:t>   </w:t>
      </w:r>
      <w:r>
        <w:rPr>
          <w:color w:val="212121"/>
          <w:spacing w:val="-8"/>
          <w:sz w:val="13"/>
        </w:rPr>
        <w:t> </w:t>
      </w:r>
      <w:r>
        <w:rPr>
          <w:color w:val="212121"/>
          <w:spacing w:val="7"/>
          <w:w w:val="105"/>
          <w:sz w:val="15"/>
        </w:rPr>
        <w:t>H</w:t>
      </w:r>
      <w:r>
        <w:rPr>
          <w:color w:val="212121"/>
          <w:spacing w:val="-15"/>
          <w:w w:val="81"/>
          <w:sz w:val="15"/>
        </w:rPr>
        <w:t>t</w:t>
      </w:r>
      <w:r>
        <w:rPr>
          <w:color w:val="7C7C7C"/>
          <w:w w:val="81"/>
          <w:sz w:val="15"/>
        </w:rPr>
        <w:t>.</w:t>
      </w:r>
      <w:r>
        <w:rPr>
          <w:color w:val="7C7C7C"/>
          <w:spacing w:val="-2"/>
          <w:w w:val="81"/>
          <w:sz w:val="15"/>
        </w:rPr>
        <w:t>:</w:t>
      </w:r>
      <w:r>
        <w:rPr>
          <w:color w:val="575757"/>
          <w:spacing w:val="-18"/>
          <w:w w:val="81"/>
          <w:sz w:val="15"/>
        </w:rPr>
        <w:t>.</w:t>
      </w:r>
      <w:r>
        <w:rPr>
          <w:color w:val="575757"/>
          <w:w w:val="60"/>
          <w:sz w:val="15"/>
        </w:rPr>
        <w:t>·:</w:t>
      </w:r>
      <w:r>
        <w:rPr>
          <w:color w:val="575757"/>
          <w:spacing w:val="-10"/>
          <w:w w:val="60"/>
          <w:sz w:val="15"/>
        </w:rPr>
        <w:t>'</w:t>
      </w:r>
      <w:r>
        <w:rPr>
          <w:color w:val="575757"/>
          <w:w w:val="39"/>
          <w:sz w:val="15"/>
        </w:rPr>
        <w:t>•-</w:t>
      </w:r>
      <w:r>
        <w:rPr>
          <w:color w:val="575757"/>
          <w:sz w:val="15"/>
        </w:rPr>
        <w:t> </w:t>
      </w:r>
      <w:r>
        <w:rPr>
          <w:color w:val="575757"/>
          <w:spacing w:val="-12"/>
          <w:sz w:val="15"/>
        </w:rPr>
        <w:t> </w:t>
      </w:r>
      <w:r>
        <w:rPr>
          <w:color w:val="333333"/>
          <w:spacing w:val="6"/>
          <w:w w:val="100"/>
          <w:sz w:val="15"/>
        </w:rPr>
        <w:t>h</w:t>
      </w:r>
      <w:r>
        <w:rPr>
          <w:color w:val="575757"/>
          <w:spacing w:val="-26"/>
          <w:w w:val="100"/>
          <w:sz w:val="15"/>
        </w:rPr>
        <w:t>.</w:t>
      </w:r>
      <w:r>
        <w:rPr>
          <w:color w:val="333333"/>
          <w:spacing w:val="-5"/>
          <w:w w:val="83"/>
          <w:sz w:val="15"/>
        </w:rPr>
        <w:t>1</w:t>
      </w:r>
      <w:r>
        <w:rPr>
          <w:color w:val="333333"/>
          <w:spacing w:val="-1"/>
          <w:w w:val="64"/>
          <w:sz w:val="15"/>
        </w:rPr>
        <w:t>::::</w:t>
      </w:r>
      <w:r>
        <w:rPr>
          <w:color w:val="333333"/>
          <w:w w:val="64"/>
          <w:sz w:val="15"/>
        </w:rPr>
        <w:t>.</w:t>
      </w:r>
      <w:r>
        <w:rPr>
          <w:color w:val="333333"/>
          <w:spacing w:val="-21"/>
          <w:sz w:val="15"/>
        </w:rPr>
        <w:t> </w:t>
      </w:r>
      <w:r>
        <w:rPr>
          <w:color w:val="0E0E0E"/>
          <w:spacing w:val="-1"/>
          <w:w w:val="57"/>
          <w:sz w:val="15"/>
        </w:rPr>
        <w:t>ll</w:t>
      </w:r>
      <w:r>
        <w:rPr>
          <w:color w:val="0E0E0E"/>
          <w:w w:val="57"/>
          <w:sz w:val="15"/>
        </w:rPr>
        <w:t>n</w:t>
      </w:r>
      <w:r>
        <w:rPr>
          <w:color w:val="0E0E0E"/>
          <w:sz w:val="15"/>
        </w:rPr>
        <w:tab/>
      </w:r>
      <w:r>
        <w:rPr>
          <w:color w:val="0E0E0E"/>
          <w:spacing w:val="-1"/>
          <w:w w:val="106"/>
          <w:sz w:val="16"/>
        </w:rPr>
        <w:t>J:</w:t>
      </w:r>
      <w:r>
        <w:rPr>
          <w:color w:val="0E0E0E"/>
          <w:spacing w:val="10"/>
          <w:w w:val="106"/>
          <w:sz w:val="16"/>
        </w:rPr>
        <w:t>!</w:t>
      </w:r>
      <w:r>
        <w:rPr>
          <w:color w:val="333333"/>
          <w:spacing w:val="-1"/>
          <w:w w:val="66"/>
          <w:sz w:val="16"/>
        </w:rPr>
        <w:t>c</w:t>
      </w:r>
      <w:r>
        <w:rPr>
          <w:color w:val="333333"/>
          <w:w w:val="66"/>
          <w:sz w:val="16"/>
        </w:rPr>
        <w:t>-</w:t>
      </w:r>
      <w:r>
        <w:rPr>
          <w:color w:val="333333"/>
          <w:sz w:val="16"/>
        </w:rPr>
        <w:t> </w:t>
      </w:r>
      <w:r>
        <w:rPr>
          <w:color w:val="333333"/>
          <w:spacing w:val="16"/>
          <w:sz w:val="16"/>
        </w:rPr>
        <w:t> </w:t>
      </w:r>
      <w:r>
        <w:rPr>
          <w:color w:val="212121"/>
          <w:w w:val="114"/>
          <w:sz w:val="15"/>
        </w:rPr>
        <w:t>discu1;dLl</w:t>
      </w:r>
      <w:r>
        <w:rPr>
          <w:color w:val="212121"/>
          <w:sz w:val="15"/>
        </w:rPr>
        <w:t>  </w:t>
      </w:r>
      <w:r>
        <w:rPr>
          <w:color w:val="212121"/>
          <w:spacing w:val="4"/>
          <w:sz w:val="15"/>
        </w:rPr>
        <w:t> </w:t>
      </w:r>
      <w:r>
        <w:rPr>
          <w:color w:val="0E0E0E"/>
          <w:w w:val="124"/>
          <w:sz w:val="15"/>
        </w:rPr>
        <w:t>r;0r</w:t>
      </w:r>
      <w:r>
        <w:rPr>
          <w:color w:val="0E0E0E"/>
          <w:sz w:val="15"/>
        </w:rPr>
        <w:t>  </w:t>
      </w:r>
      <w:r>
        <w:rPr>
          <w:color w:val="0E0E0E"/>
          <w:spacing w:val="-2"/>
          <w:sz w:val="15"/>
        </w:rPr>
        <w:t> </w:t>
      </w:r>
      <w:r>
        <w:rPr>
          <w:color w:val="212121"/>
          <w:spacing w:val="-1"/>
          <w:w w:val="124"/>
          <w:sz w:val="17"/>
        </w:rPr>
        <w:t>l</w:t>
      </w:r>
      <w:r>
        <w:rPr>
          <w:color w:val="212121"/>
          <w:w w:val="124"/>
          <w:sz w:val="17"/>
        </w:rPr>
        <w:t>a</w:t>
      </w:r>
      <w:r>
        <w:rPr>
          <w:color w:val="212121"/>
          <w:sz w:val="17"/>
        </w:rPr>
        <w:t> </w:t>
      </w:r>
      <w:r>
        <w:rPr>
          <w:color w:val="212121"/>
          <w:spacing w:val="9"/>
          <w:sz w:val="17"/>
        </w:rPr>
        <w:t> </w:t>
      </w:r>
      <w:r>
        <w:rPr>
          <w:rFonts w:ascii="Arial" w:hAnsi="Arial"/>
          <w:i/>
          <w:color w:val="333333"/>
          <w:w w:val="124"/>
          <w:sz w:val="13"/>
        </w:rPr>
        <w:t>i</w:t>
      </w:r>
      <w:r>
        <w:rPr>
          <w:rFonts w:ascii="Arial" w:hAnsi="Arial"/>
          <w:i/>
          <w:color w:val="333333"/>
          <w:sz w:val="13"/>
        </w:rPr>
        <w:t>   </w:t>
      </w:r>
      <w:r>
        <w:rPr>
          <w:rFonts w:ascii="Arial" w:hAnsi="Arial"/>
          <w:i/>
          <w:color w:val="333333"/>
          <w:spacing w:val="3"/>
          <w:sz w:val="13"/>
        </w:rPr>
        <w:t> </w:t>
      </w:r>
      <w:r>
        <w:rPr>
          <w:rFonts w:ascii="Arial" w:hAnsi="Arial"/>
          <w:i/>
          <w:color w:val="0E0E0E"/>
          <w:spacing w:val="-1"/>
          <w:w w:val="69"/>
          <w:sz w:val="13"/>
        </w:rPr>
        <w:t>::1</w:t>
      </w:r>
      <w:r>
        <w:rPr>
          <w:rFonts w:ascii="Arial" w:hAnsi="Arial"/>
          <w:i/>
          <w:color w:val="0E0E0E"/>
          <w:w w:val="69"/>
          <w:sz w:val="13"/>
        </w:rPr>
        <w:t>:</w:t>
      </w:r>
      <w:r>
        <w:rPr>
          <w:rFonts w:ascii="Arial" w:hAnsi="Arial"/>
          <w:i/>
          <w:color w:val="0E0E0E"/>
          <w:sz w:val="13"/>
        </w:rPr>
        <w:t> </w:t>
      </w:r>
      <w:r>
        <w:rPr>
          <w:rFonts w:ascii="Arial" w:hAnsi="Arial"/>
          <w:i/>
          <w:color w:val="0E0E0E"/>
          <w:spacing w:val="-10"/>
          <w:sz w:val="13"/>
        </w:rPr>
        <w:t> </w:t>
      </w:r>
      <w:r>
        <w:rPr>
          <w:rFonts w:ascii="Arial" w:hAnsi="Arial"/>
          <w:i/>
          <w:color w:val="0E0E0E"/>
          <w:w w:val="54"/>
          <w:sz w:val="13"/>
        </w:rPr>
        <w:t>:</w:t>
      </w:r>
      <w:r>
        <w:rPr>
          <w:rFonts w:ascii="Arial" w:hAnsi="Arial"/>
          <w:i/>
          <w:color w:val="0E0E0E"/>
          <w:spacing w:val="-25"/>
          <w:sz w:val="13"/>
        </w:rPr>
        <w:t> </w:t>
      </w:r>
      <w:r>
        <w:rPr>
          <w:rFonts w:ascii="Arial" w:hAnsi="Arial"/>
          <w:i/>
          <w:color w:val="0E0E0E"/>
          <w:spacing w:val="2"/>
          <w:w w:val="76"/>
          <w:sz w:val="13"/>
        </w:rPr>
        <w:t>1</w:t>
      </w:r>
      <w:r>
        <w:rPr>
          <w:rFonts w:ascii="Arial" w:hAnsi="Arial"/>
          <w:i/>
          <w:color w:val="0E0E0E"/>
          <w:spacing w:val="-1"/>
          <w:w w:val="90"/>
          <w:sz w:val="13"/>
        </w:rPr>
        <w:t>1</w:t>
      </w:r>
      <w:r>
        <w:rPr>
          <w:rFonts w:ascii="Arial" w:hAnsi="Arial"/>
          <w:i/>
          <w:color w:val="0E0E0E"/>
          <w:w w:val="90"/>
          <w:sz w:val="13"/>
        </w:rPr>
        <w:t>)</w:t>
      </w:r>
      <w:r>
        <w:rPr>
          <w:rFonts w:ascii="Arial" w:hAnsi="Arial"/>
          <w:i/>
          <w:color w:val="0E0E0E"/>
          <w:spacing w:val="-23"/>
          <w:sz w:val="13"/>
        </w:rPr>
        <w:t> </w:t>
      </w:r>
      <w:r>
        <w:rPr>
          <w:rFonts w:ascii="Arial" w:hAnsi="Arial"/>
          <w:i/>
          <w:color w:val="0E0E0E"/>
          <w:w w:val="69"/>
          <w:sz w:val="13"/>
        </w:rPr>
        <w:t>:</w:t>
      </w:r>
      <w:r>
        <w:rPr>
          <w:rFonts w:ascii="Arial" w:hAnsi="Arial"/>
          <w:i/>
          <w:color w:val="0E0E0E"/>
          <w:spacing w:val="-18"/>
          <w:sz w:val="13"/>
        </w:rPr>
        <w:t> </w:t>
      </w:r>
      <w:r>
        <w:rPr>
          <w:rFonts w:ascii="Arial" w:hAnsi="Arial"/>
          <w:i/>
          <w:color w:val="0E0E0E"/>
          <w:spacing w:val="-1"/>
          <w:w w:val="64"/>
          <w:sz w:val="13"/>
        </w:rPr>
        <w:t>.</w:t>
      </w:r>
      <w:r>
        <w:rPr>
          <w:rFonts w:ascii="Arial" w:hAnsi="Arial"/>
          <w:i/>
          <w:color w:val="0E0E0E"/>
          <w:spacing w:val="-15"/>
          <w:w w:val="64"/>
          <w:sz w:val="13"/>
        </w:rPr>
        <w:t>.</w:t>
      </w:r>
      <w:r>
        <w:rPr>
          <w:rFonts w:ascii="Arial" w:hAnsi="Arial"/>
          <w:i/>
          <w:color w:val="0E0E0E"/>
          <w:spacing w:val="-4"/>
          <w:w w:val="64"/>
          <w:sz w:val="15"/>
        </w:rPr>
        <w:t>'</w:t>
      </w:r>
      <w:r>
        <w:rPr>
          <w:rFonts w:ascii="Arial" w:hAnsi="Arial"/>
          <w:i/>
          <w:color w:val="0E0E0E"/>
          <w:spacing w:val="-20"/>
          <w:w w:val="64"/>
          <w:sz w:val="13"/>
        </w:rPr>
        <w:t>.</w:t>
      </w:r>
      <w:r>
        <w:rPr>
          <w:rFonts w:ascii="Arial" w:hAnsi="Arial"/>
          <w:i/>
          <w:color w:val="0E0E0E"/>
          <w:w w:val="64"/>
          <w:sz w:val="15"/>
        </w:rPr>
        <w:t>a</w:t>
      </w:r>
      <w:r>
        <w:rPr>
          <w:rFonts w:ascii="Arial" w:hAnsi="Arial"/>
          <w:i/>
          <w:color w:val="0E0E0E"/>
          <w:sz w:val="15"/>
        </w:rPr>
        <w:t>   </w:t>
      </w:r>
      <w:r>
        <w:rPr>
          <w:rFonts w:ascii="Arial" w:hAnsi="Arial"/>
          <w:i/>
          <w:color w:val="0E0E0E"/>
          <w:spacing w:val="6"/>
          <w:sz w:val="15"/>
        </w:rPr>
        <w:t> </w:t>
      </w:r>
      <w:r>
        <w:rPr>
          <w:color w:val="212121"/>
          <w:spacing w:val="-1"/>
          <w:w w:val="110"/>
          <w:sz w:val="15"/>
        </w:rPr>
        <w:t>l\Jai.:iu</w:t>
      </w:r>
      <w:r>
        <w:rPr>
          <w:color w:val="212121"/>
          <w:w w:val="110"/>
          <w:sz w:val="15"/>
        </w:rPr>
        <w:t>,</w:t>
      </w:r>
      <w:r>
        <w:rPr>
          <w:color w:val="212121"/>
          <w:spacing w:val="3"/>
          <w:sz w:val="15"/>
        </w:rPr>
        <w:t> </w:t>
      </w:r>
      <w:r>
        <w:rPr>
          <w:color w:val="212121"/>
          <w:spacing w:val="-1"/>
          <w:w w:val="110"/>
          <w:sz w:val="15"/>
        </w:rPr>
        <w:t>:d</w:t>
      </w:r>
    </w:p>
    <w:p>
      <w:pPr>
        <w:tabs>
          <w:tab w:pos="5416" w:val="left" w:leader="none"/>
        </w:tabs>
        <w:spacing w:line="167" w:lineRule="exact" w:before="0"/>
        <w:ind w:left="1344" w:right="0" w:firstLine="0"/>
        <w:jc w:val="left"/>
        <w:rPr>
          <w:sz w:val="14"/>
        </w:rPr>
      </w:pPr>
      <w:r>
        <w:rPr>
          <w:color w:val="0E0E0E"/>
          <w:w w:val="90"/>
          <w:sz w:val="15"/>
        </w:rPr>
        <w:t>;_r:i   </w:t>
      </w:r>
      <w:r>
        <w:rPr>
          <w:color w:val="212121"/>
          <w:w w:val="90"/>
          <w:sz w:val="15"/>
        </w:rPr>
        <w:t>P o </w:t>
      </w:r>
      <w:r>
        <w:rPr>
          <w:color w:val="212121"/>
          <w:w w:val="105"/>
          <w:sz w:val="15"/>
        </w:rPr>
        <w:t>d </w:t>
      </w:r>
      <w:r>
        <w:rPr>
          <w:color w:val="212121"/>
          <w:spacing w:val="-3"/>
          <w:w w:val="85"/>
          <w:sz w:val="15"/>
        </w:rPr>
        <w:t>,</w:t>
      </w:r>
      <w:r>
        <w:rPr>
          <w:color w:val="464646"/>
          <w:spacing w:val="-3"/>
          <w:w w:val="85"/>
          <w:sz w:val="15"/>
        </w:rPr>
        <w:t>•.&lt;     </w:t>
      </w:r>
      <w:r>
        <w:rPr>
          <w:color w:val="0E0E0E"/>
          <w:w w:val="85"/>
          <w:sz w:val="16"/>
        </w:rPr>
        <w:t>1   </w:t>
      </w:r>
      <w:r>
        <w:rPr>
          <w:color w:val="0E0E0E"/>
          <w:spacing w:val="-3"/>
          <w:w w:val="90"/>
          <w:sz w:val="16"/>
        </w:rPr>
        <w:t>.Jpu    </w:t>
      </w:r>
      <w:r>
        <w:rPr>
          <w:color w:val="0E0E0E"/>
          <w:w w:val="90"/>
          <w:sz w:val="16"/>
        </w:rPr>
        <w:t>la r   </w:t>
      </w:r>
      <w:r>
        <w:rPr>
          <w:rFonts w:ascii="Arial" w:hAnsi="Arial"/>
          <w:color w:val="333333"/>
          <w:spacing w:val="-7"/>
          <w:w w:val="90"/>
          <w:sz w:val="16"/>
        </w:rPr>
        <w:t>e</w:t>
      </w:r>
      <w:r>
        <w:rPr>
          <w:rFonts w:ascii="Arial" w:hAnsi="Arial"/>
          <w:color w:val="575757"/>
          <w:spacing w:val="-7"/>
          <w:w w:val="90"/>
          <w:sz w:val="16"/>
        </w:rPr>
        <w:t>:</w:t>
      </w:r>
      <w:r>
        <w:rPr>
          <w:rFonts w:ascii="Arial" w:hAnsi="Arial"/>
          <w:color w:val="0E0E0E"/>
          <w:spacing w:val="-7"/>
          <w:w w:val="90"/>
          <w:sz w:val="16"/>
        </w:rPr>
        <w:t>;1    </w:t>
      </w:r>
      <w:r>
        <w:rPr>
          <w:color w:val="212121"/>
          <w:w w:val="90"/>
          <w:sz w:val="15"/>
        </w:rPr>
        <w:t>cl     </w:t>
      </w:r>
      <w:r>
        <w:rPr>
          <w:color w:val="0E0E0E"/>
          <w:w w:val="105"/>
          <w:sz w:val="16"/>
        </w:rPr>
        <w:t>Perivdo   </w:t>
      </w:r>
      <w:r>
        <w:rPr>
          <w:color w:val="0E0E0E"/>
          <w:w w:val="105"/>
          <w:sz w:val="15"/>
        </w:rPr>
        <w:t>d:.</w:t>
      </w:r>
      <w:r>
        <w:rPr>
          <w:color w:val="0E0E0E"/>
          <w:spacing w:val="3"/>
          <w:w w:val="105"/>
          <w:sz w:val="15"/>
        </w:rPr>
        <w:t> </w:t>
      </w:r>
      <w:r>
        <w:rPr>
          <w:rFonts w:ascii="Arial" w:hAnsi="Arial"/>
          <w:color w:val="333333"/>
          <w:spacing w:val="2"/>
          <w:w w:val="105"/>
          <w:sz w:val="13"/>
        </w:rPr>
        <w:t>Sc:</w:t>
      </w:r>
      <w:r>
        <w:rPr>
          <w:rFonts w:ascii="Arial" w:hAnsi="Arial"/>
          <w:color w:val="333333"/>
          <w:spacing w:val="-14"/>
          <w:w w:val="105"/>
          <w:sz w:val="13"/>
        </w:rPr>
        <w:t> </w:t>
      </w:r>
      <w:r>
        <w:rPr>
          <w:rFonts w:ascii="Arial" w:hAnsi="Arial"/>
          <w:color w:val="0E0E0E"/>
          <w:w w:val="90"/>
          <w:sz w:val="13"/>
        </w:rPr>
        <w:t>;;(JlH.'</w:t>
        <w:tab/>
      </w:r>
      <w:r>
        <w:rPr>
          <w:color w:val="0E0E0E"/>
          <w:w w:val="85"/>
          <w:sz w:val="16"/>
        </w:rPr>
        <w:t>&lt;h   </w:t>
      </w:r>
      <w:r>
        <w:rPr>
          <w:color w:val="0E0E0E"/>
          <w:w w:val="90"/>
          <w:sz w:val="16"/>
        </w:rPr>
        <w:t>l </w:t>
      </w:r>
      <w:r>
        <w:rPr>
          <w:color w:val="7C7C7C"/>
          <w:w w:val="90"/>
          <w:sz w:val="16"/>
        </w:rPr>
        <w:t>-  </w:t>
      </w:r>
      <w:r>
        <w:rPr>
          <w:color w:val="212121"/>
          <w:w w:val="90"/>
          <w:sz w:val="16"/>
        </w:rPr>
        <w:t>' ;;</w:t>
      </w:r>
      <w:r>
        <w:rPr>
          <w:color w:val="212121"/>
          <w:spacing w:val="22"/>
          <w:w w:val="90"/>
          <w:sz w:val="16"/>
        </w:rPr>
        <w:t> </w:t>
      </w:r>
      <w:r>
        <w:rPr>
          <w:color w:val="0E0E0E"/>
          <w:w w:val="90"/>
          <w:sz w:val="14"/>
        </w:rPr>
        <w:t>::1</w:t>
      </w:r>
    </w:p>
    <w:p>
      <w:pPr>
        <w:spacing w:line="174" w:lineRule="exact" w:before="0"/>
        <w:ind w:left="1301" w:right="0" w:firstLine="0"/>
        <w:jc w:val="left"/>
        <w:rPr>
          <w:sz w:val="16"/>
        </w:rPr>
      </w:pPr>
      <w:r>
        <w:rPr>
          <w:rFonts w:ascii="Arial" w:hAnsi="Arial"/>
          <w:color w:val="0E0E0E"/>
          <w:spacing w:val="-19"/>
          <w:w w:val="100"/>
          <w:sz w:val="14"/>
        </w:rPr>
        <w:t>:</w:t>
      </w:r>
      <w:r>
        <w:rPr>
          <w:rFonts w:ascii="Arial" w:hAnsi="Arial"/>
          <w:color w:val="333333"/>
          <w:spacing w:val="-2"/>
          <w:w w:val="28"/>
          <w:sz w:val="14"/>
        </w:rPr>
        <w:t>,</w:t>
      </w:r>
      <w:r>
        <w:rPr>
          <w:rFonts w:ascii="Arial" w:hAnsi="Arial"/>
          <w:color w:val="333333"/>
          <w:w w:val="100"/>
          <w:sz w:val="14"/>
        </w:rPr>
        <w:t>,</w:t>
      </w:r>
      <w:r>
        <w:rPr>
          <w:rFonts w:ascii="Arial" w:hAnsi="Arial"/>
          <w:color w:val="333333"/>
          <w:sz w:val="14"/>
        </w:rPr>
        <w:t>    </w:t>
      </w:r>
      <w:r>
        <w:rPr>
          <w:rFonts w:ascii="Arial" w:hAnsi="Arial"/>
          <w:color w:val="333333"/>
          <w:spacing w:val="4"/>
          <w:sz w:val="14"/>
        </w:rPr>
        <w:t> </w:t>
      </w:r>
      <w:r>
        <w:rPr>
          <w:rFonts w:ascii="Arial" w:hAnsi="Arial"/>
          <w:color w:val="212121"/>
          <w:spacing w:val="-1"/>
          <w:w w:val="97"/>
          <w:sz w:val="14"/>
        </w:rPr>
        <w:t>d'.</w:t>
      </w:r>
      <w:r>
        <w:rPr>
          <w:rFonts w:ascii="Arial" w:hAnsi="Arial"/>
          <w:color w:val="212121"/>
          <w:w w:val="97"/>
          <w:sz w:val="14"/>
        </w:rPr>
        <w:t>)</w:t>
      </w:r>
      <w:r>
        <w:rPr>
          <w:rFonts w:ascii="Arial" w:hAnsi="Arial"/>
          <w:color w:val="212121"/>
          <w:sz w:val="14"/>
        </w:rPr>
        <w:t> </w:t>
      </w:r>
      <w:r>
        <w:rPr>
          <w:rFonts w:ascii="Arial" w:hAnsi="Arial"/>
          <w:color w:val="212121"/>
          <w:spacing w:val="14"/>
          <w:sz w:val="14"/>
        </w:rPr>
        <w:t> </w:t>
      </w:r>
      <w:r>
        <w:rPr>
          <w:rFonts w:ascii="Arial" w:hAnsi="Arial"/>
          <w:color w:val="212121"/>
          <w:spacing w:val="-1"/>
          <w:w w:val="97"/>
          <w:sz w:val="14"/>
        </w:rPr>
        <w:t>,</w:t>
      </w:r>
      <w:r>
        <w:rPr>
          <w:rFonts w:ascii="Arial" w:hAnsi="Arial"/>
          <w:color w:val="212121"/>
          <w:w w:val="97"/>
          <w:sz w:val="14"/>
        </w:rPr>
        <w:t>k</w:t>
      </w:r>
      <w:r>
        <w:rPr>
          <w:rFonts w:ascii="Arial" w:hAnsi="Arial"/>
          <w:color w:val="212121"/>
          <w:sz w:val="14"/>
        </w:rPr>
        <w:t> </w:t>
      </w:r>
      <w:r>
        <w:rPr>
          <w:rFonts w:ascii="Arial" w:hAnsi="Arial"/>
          <w:color w:val="212121"/>
          <w:spacing w:val="18"/>
          <w:sz w:val="14"/>
        </w:rPr>
        <w:t> </w:t>
      </w:r>
      <w:r>
        <w:rPr>
          <w:rFonts w:ascii="Arial" w:hAnsi="Arial"/>
          <w:color w:val="464646"/>
          <w:w w:val="97"/>
          <w:sz w:val="14"/>
        </w:rPr>
        <w:t>·i(</w:t>
      </w:r>
      <w:r>
        <w:rPr>
          <w:rFonts w:ascii="Arial" w:hAnsi="Arial"/>
          <w:color w:val="464646"/>
          <w:spacing w:val="-1"/>
          <w:w w:val="97"/>
          <w:sz w:val="14"/>
        </w:rPr>
        <w:t>:r</w:t>
      </w:r>
      <w:r>
        <w:rPr>
          <w:rFonts w:ascii="Arial" w:hAnsi="Arial"/>
          <w:color w:val="464646"/>
          <w:w w:val="97"/>
          <w:sz w:val="14"/>
        </w:rPr>
        <w:t>n</w:t>
      </w:r>
      <w:r>
        <w:rPr>
          <w:rFonts w:ascii="Arial" w:hAnsi="Arial"/>
          <w:color w:val="464646"/>
          <w:sz w:val="14"/>
        </w:rPr>
        <w:t> </w:t>
      </w:r>
      <w:r>
        <w:rPr>
          <w:rFonts w:ascii="Arial" w:hAnsi="Arial"/>
          <w:color w:val="464646"/>
          <w:spacing w:val="-19"/>
          <w:sz w:val="14"/>
        </w:rPr>
        <w:t> </w:t>
      </w:r>
      <w:r>
        <w:rPr>
          <w:rFonts w:ascii="Arial" w:hAnsi="Arial"/>
          <w:color w:val="0E0E0E"/>
          <w:w w:val="97"/>
          <w:sz w:val="14"/>
        </w:rPr>
        <w:t>b</w:t>
      </w:r>
      <w:r>
        <w:rPr>
          <w:rFonts w:ascii="Arial" w:hAnsi="Arial"/>
          <w:color w:val="0E0E0E"/>
          <w:spacing w:val="-14"/>
          <w:sz w:val="14"/>
        </w:rPr>
        <w:t> </w:t>
      </w:r>
      <w:r>
        <w:rPr>
          <w:rFonts w:ascii="Arial" w:hAnsi="Arial"/>
          <w:color w:val="0E0E0E"/>
          <w:w w:val="97"/>
          <w:sz w:val="14"/>
        </w:rPr>
        <w:t>n</w:t>
      </w:r>
      <w:r>
        <w:rPr>
          <w:rFonts w:ascii="Arial" w:hAnsi="Arial"/>
          <w:color w:val="0E0E0E"/>
          <w:sz w:val="14"/>
        </w:rPr>
        <w:t> </w:t>
      </w:r>
      <w:r>
        <w:rPr>
          <w:rFonts w:ascii="Arial" w:hAnsi="Arial"/>
          <w:color w:val="0E0E0E"/>
          <w:spacing w:val="-18"/>
          <w:sz w:val="14"/>
        </w:rPr>
        <w:t> </w:t>
      </w:r>
      <w:r>
        <w:rPr>
          <w:rFonts w:ascii="Arial" w:hAnsi="Arial"/>
          <w:color w:val="0E0E0E"/>
          <w:w w:val="97"/>
          <w:sz w:val="14"/>
        </w:rPr>
        <w:t>:</w:t>
      </w:r>
      <w:r>
        <w:rPr>
          <w:rFonts w:ascii="Arial" w:hAnsi="Arial"/>
          <w:color w:val="0E0E0E"/>
          <w:sz w:val="14"/>
        </w:rPr>
        <w:t> </w:t>
      </w:r>
      <w:r>
        <w:rPr>
          <w:rFonts w:ascii="Arial" w:hAnsi="Arial"/>
          <w:color w:val="0E0E0E"/>
          <w:spacing w:val="-2"/>
          <w:sz w:val="14"/>
        </w:rPr>
        <w:t> </w:t>
      </w:r>
      <w:r>
        <w:rPr>
          <w:rFonts w:ascii="Arial" w:hAnsi="Arial"/>
          <w:color w:val="212121"/>
          <w:w w:val="97"/>
          <w:sz w:val="14"/>
        </w:rPr>
        <w:t>Je</w:t>
      </w:r>
      <w:r>
        <w:rPr>
          <w:rFonts w:ascii="Arial" w:hAnsi="Arial"/>
          <w:color w:val="212121"/>
          <w:sz w:val="14"/>
        </w:rPr>
        <w:t>   </w:t>
      </w:r>
      <w:r>
        <w:rPr>
          <w:rFonts w:ascii="Arial" w:hAnsi="Arial"/>
          <w:color w:val="212121"/>
          <w:spacing w:val="-8"/>
          <w:sz w:val="14"/>
        </w:rPr>
        <w:t> </w:t>
      </w:r>
      <w:r>
        <w:rPr>
          <w:rFonts w:ascii="Arial" w:hAnsi="Arial"/>
          <w:color w:val="0E0E0E"/>
          <w:spacing w:val="9"/>
          <w:w w:val="97"/>
          <w:sz w:val="14"/>
        </w:rPr>
        <w:t>1</w:t>
      </w:r>
      <w:r>
        <w:rPr>
          <w:rFonts w:ascii="Arial" w:hAnsi="Arial"/>
          <w:color w:val="333333"/>
          <w:spacing w:val="-1"/>
          <w:w w:val="86"/>
          <w:sz w:val="14"/>
        </w:rPr>
        <w:t>!:l</w:t>
      </w:r>
      <w:r>
        <w:rPr>
          <w:rFonts w:ascii="Arial" w:hAnsi="Arial"/>
          <w:color w:val="333333"/>
          <w:spacing w:val="1"/>
          <w:w w:val="86"/>
          <w:sz w:val="14"/>
        </w:rPr>
        <w:t>H</w:t>
      </w:r>
      <w:r>
        <w:rPr>
          <w:rFonts w:ascii="Arial" w:hAnsi="Arial"/>
          <w:color w:val="0E0E0E"/>
          <w:w w:val="96"/>
          <w:sz w:val="14"/>
        </w:rPr>
        <w:t>I</w:t>
      </w:r>
      <w:r>
        <w:rPr>
          <w:rFonts w:ascii="Arial" w:hAnsi="Arial"/>
          <w:color w:val="0E0E0E"/>
          <w:sz w:val="14"/>
        </w:rPr>
        <w:t>  </w:t>
      </w:r>
      <w:r>
        <w:rPr>
          <w:rFonts w:ascii="Arial" w:hAnsi="Arial"/>
          <w:color w:val="0E0E0E"/>
          <w:spacing w:val="16"/>
          <w:sz w:val="14"/>
        </w:rPr>
        <w:t> </w:t>
      </w:r>
      <w:r>
        <w:rPr>
          <w:color w:val="212121"/>
          <w:w w:val="102"/>
          <w:sz w:val="16"/>
        </w:rPr>
        <w:t>y</w:t>
      </w:r>
      <w:r>
        <w:rPr>
          <w:color w:val="212121"/>
          <w:sz w:val="16"/>
        </w:rPr>
        <w:t>  </w:t>
      </w:r>
      <w:r>
        <w:rPr>
          <w:color w:val="212121"/>
          <w:spacing w:val="-19"/>
          <w:sz w:val="16"/>
        </w:rPr>
        <w:t> </w:t>
      </w:r>
      <w:r>
        <w:rPr>
          <w:color w:val="0E0E0E"/>
          <w:spacing w:val="-1"/>
          <w:w w:val="112"/>
          <w:sz w:val="16"/>
        </w:rPr>
        <w:t>i1ech</w:t>
      </w:r>
      <w:r>
        <w:rPr>
          <w:color w:val="0E0E0E"/>
          <w:w w:val="112"/>
          <w:sz w:val="16"/>
        </w:rPr>
        <w:t>a</w:t>
      </w:r>
      <w:r>
        <w:rPr>
          <w:color w:val="0E0E0E"/>
          <w:sz w:val="16"/>
        </w:rPr>
        <w:t> </w:t>
      </w:r>
      <w:r>
        <w:rPr>
          <w:color w:val="0E0E0E"/>
          <w:spacing w:val="11"/>
          <w:sz w:val="16"/>
        </w:rPr>
        <w:t> </w:t>
      </w:r>
      <w:r>
        <w:rPr>
          <w:rFonts w:ascii="Arial" w:hAnsi="Arial"/>
          <w:color w:val="333333"/>
          <w:spacing w:val="-1"/>
          <w:w w:val="53"/>
          <w:sz w:val="14"/>
        </w:rPr>
        <w:t>.,</w:t>
      </w:r>
      <w:r>
        <w:rPr>
          <w:rFonts w:ascii="Arial" w:hAnsi="Arial"/>
          <w:color w:val="333333"/>
          <w:w w:val="53"/>
          <w:sz w:val="14"/>
        </w:rPr>
        <w:t>;</w:t>
      </w:r>
      <w:r>
        <w:rPr>
          <w:rFonts w:ascii="Arial" w:hAnsi="Arial"/>
          <w:color w:val="333333"/>
          <w:spacing w:val="-16"/>
          <w:sz w:val="14"/>
        </w:rPr>
        <w:t> </w:t>
      </w:r>
      <w:r>
        <w:rPr>
          <w:rFonts w:ascii="Arial" w:hAnsi="Arial"/>
          <w:color w:val="0E0E0E"/>
          <w:w w:val="53"/>
          <w:sz w:val="14"/>
        </w:rPr>
        <w:t>u</w:t>
      </w:r>
      <w:r>
        <w:rPr>
          <w:rFonts w:ascii="Arial" w:hAnsi="Arial"/>
          <w:color w:val="0E0E0E"/>
          <w:sz w:val="14"/>
        </w:rPr>
        <w:t> </w:t>
      </w:r>
      <w:r>
        <w:rPr>
          <w:rFonts w:ascii="Arial" w:hAnsi="Arial"/>
          <w:color w:val="0E0E0E"/>
          <w:spacing w:val="-12"/>
          <w:sz w:val="14"/>
        </w:rPr>
        <w:t> </w:t>
      </w:r>
      <w:r>
        <w:rPr>
          <w:rFonts w:ascii="Arial" w:hAnsi="Arial"/>
          <w:color w:val="333333"/>
          <w:w w:val="53"/>
          <w:sz w:val="14"/>
        </w:rPr>
        <w:t>y</w:t>
      </w:r>
      <w:r>
        <w:rPr>
          <w:rFonts w:ascii="Arial" w:hAnsi="Arial"/>
          <w:color w:val="333333"/>
          <w:sz w:val="14"/>
        </w:rPr>
        <w:t> </w:t>
      </w:r>
      <w:r>
        <w:rPr>
          <w:rFonts w:ascii="Arial" w:hAnsi="Arial"/>
          <w:color w:val="333333"/>
          <w:spacing w:val="-12"/>
          <w:sz w:val="14"/>
        </w:rPr>
        <w:t> </w:t>
      </w:r>
      <w:r>
        <w:rPr>
          <w:rFonts w:ascii="Arial" w:hAnsi="Arial"/>
          <w:color w:val="333333"/>
          <w:w w:val="53"/>
          <w:sz w:val="14"/>
        </w:rPr>
        <w:t>a</w:t>
      </w:r>
      <w:r>
        <w:rPr>
          <w:rFonts w:ascii="Arial" w:hAnsi="Arial"/>
          <w:color w:val="333333"/>
          <w:sz w:val="14"/>
        </w:rPr>
        <w:t>  </w:t>
      </w:r>
      <w:r>
        <w:rPr>
          <w:rFonts w:ascii="Arial" w:hAnsi="Arial"/>
          <w:color w:val="333333"/>
          <w:spacing w:val="15"/>
          <w:sz w:val="14"/>
        </w:rPr>
        <w:t> </w:t>
      </w:r>
      <w:r>
        <w:rPr>
          <w:rFonts w:ascii="Arial" w:hAnsi="Arial"/>
          <w:color w:val="0E0E0E"/>
          <w:w w:val="53"/>
          <w:sz w:val="14"/>
        </w:rPr>
        <w:t>d</w:t>
      </w:r>
      <w:r>
        <w:rPr>
          <w:rFonts w:ascii="Arial" w:hAnsi="Arial"/>
          <w:color w:val="0E0E0E"/>
          <w:sz w:val="14"/>
        </w:rPr>
        <w:t> </w:t>
      </w:r>
      <w:r>
        <w:rPr>
          <w:rFonts w:ascii="Arial" w:hAnsi="Arial"/>
          <w:color w:val="0E0E0E"/>
          <w:spacing w:val="-13"/>
          <w:sz w:val="14"/>
        </w:rPr>
        <w:t> </w:t>
      </w:r>
      <w:r>
        <w:rPr>
          <w:rFonts w:ascii="Arial" w:hAnsi="Arial"/>
          <w:color w:val="0E0E0E"/>
          <w:w w:val="53"/>
          <w:sz w:val="14"/>
        </w:rPr>
        <w:t>(</w:t>
      </w:r>
      <w:r>
        <w:rPr>
          <w:rFonts w:ascii="Arial" w:hAnsi="Arial"/>
          <w:color w:val="0E0E0E"/>
          <w:spacing w:val="-20"/>
          <w:sz w:val="14"/>
        </w:rPr>
        <w:t> </w:t>
      </w:r>
      <w:r>
        <w:rPr>
          <w:rFonts w:ascii="Arial" w:hAnsi="Arial"/>
          <w:color w:val="464646"/>
          <w:w w:val="53"/>
          <w:sz w:val="14"/>
        </w:rPr>
        <w:t>:</w:t>
      </w:r>
      <w:r>
        <w:rPr>
          <w:rFonts w:ascii="Arial" w:hAnsi="Arial"/>
          <w:color w:val="464646"/>
          <w:sz w:val="14"/>
        </w:rPr>
        <w:t>  </w:t>
      </w:r>
      <w:r>
        <w:rPr>
          <w:rFonts w:ascii="Arial" w:hAnsi="Arial"/>
          <w:color w:val="464646"/>
          <w:spacing w:val="3"/>
          <w:sz w:val="14"/>
        </w:rPr>
        <w:t> </w:t>
      </w:r>
      <w:r>
        <w:rPr>
          <w:color w:val="0E0E0E"/>
          <w:spacing w:val="-1"/>
          <w:w w:val="83"/>
          <w:sz w:val="16"/>
        </w:rPr>
        <w:t>m1;i_!</w:t>
      </w:r>
      <w:r>
        <w:rPr>
          <w:color w:val="0E0E0E"/>
          <w:w w:val="83"/>
          <w:sz w:val="16"/>
        </w:rPr>
        <w:t>o</w:t>
      </w:r>
      <w:r>
        <w:rPr>
          <w:color w:val="0E0E0E"/>
          <w:sz w:val="16"/>
        </w:rPr>
        <w:t>  </w:t>
      </w:r>
      <w:r>
        <w:rPr>
          <w:color w:val="0E0E0E"/>
          <w:spacing w:val="-6"/>
          <w:sz w:val="16"/>
        </w:rPr>
        <w:t> </w:t>
      </w:r>
      <w:r>
        <w:rPr>
          <w:color w:val="333333"/>
          <w:w w:val="106"/>
          <w:sz w:val="16"/>
        </w:rPr>
        <w:t>u</w:t>
      </w:r>
      <w:r>
        <w:rPr>
          <w:color w:val="333333"/>
          <w:spacing w:val="-16"/>
          <w:sz w:val="16"/>
        </w:rPr>
        <w:t> </w:t>
      </w:r>
      <w:r>
        <w:rPr>
          <w:color w:val="333333"/>
          <w:w w:val="96"/>
          <w:sz w:val="16"/>
        </w:rPr>
        <w:t>n</w:t>
      </w:r>
      <w:r>
        <w:rPr>
          <w:color w:val="333333"/>
          <w:spacing w:val="-5"/>
          <w:w w:val="96"/>
          <w:sz w:val="16"/>
        </w:rPr>
        <w:t>(</w:t>
      </w:r>
      <w:r>
        <w:rPr>
          <w:color w:val="575757"/>
          <w:spacing w:val="-55"/>
          <w:w w:val="78"/>
          <w:sz w:val="16"/>
        </w:rPr>
        <w:t>_</w:t>
      </w:r>
      <w:r>
        <w:rPr>
          <w:color w:val="333333"/>
          <w:w w:val="67"/>
          <w:sz w:val="16"/>
        </w:rPr>
        <w:t>1</w:t>
      </w:r>
      <w:r>
        <w:rPr>
          <w:color w:val="333333"/>
          <w:spacing w:val="-29"/>
          <w:w w:val="67"/>
          <w:sz w:val="16"/>
        </w:rPr>
        <w:t>1</w:t>
      </w:r>
      <w:r>
        <w:rPr>
          <w:color w:val="212121"/>
          <w:spacing w:val="10"/>
          <w:w w:val="45"/>
          <w:sz w:val="16"/>
        </w:rPr>
        <w:t>,</w:t>
      </w:r>
      <w:r>
        <w:rPr>
          <w:color w:val="333333"/>
          <w:spacing w:val="-10"/>
          <w:w w:val="67"/>
          <w:sz w:val="16"/>
        </w:rPr>
        <w:t>i</w:t>
      </w:r>
      <w:r>
        <w:rPr>
          <w:color w:val="464646"/>
          <w:w w:val="45"/>
          <w:sz w:val="16"/>
        </w:rPr>
        <w:t>,</w:t>
      </w:r>
      <w:r>
        <w:rPr>
          <w:color w:val="464646"/>
          <w:sz w:val="16"/>
        </w:rPr>
        <w:t>   </w:t>
      </w:r>
      <w:r>
        <w:rPr>
          <w:color w:val="464646"/>
          <w:spacing w:val="17"/>
          <w:sz w:val="16"/>
        </w:rPr>
        <w:t> </w:t>
      </w:r>
      <w:r>
        <w:rPr>
          <w:color w:val="464646"/>
          <w:w w:val="45"/>
          <w:sz w:val="16"/>
        </w:rPr>
        <w:t>,</w:t>
      </w:r>
      <w:r>
        <w:rPr>
          <w:color w:val="464646"/>
          <w:spacing w:val="-18"/>
          <w:sz w:val="16"/>
        </w:rPr>
        <w:t> </w:t>
      </w:r>
      <w:r>
        <w:rPr>
          <w:color w:val="0E0E0E"/>
          <w:w w:val="45"/>
          <w:sz w:val="16"/>
        </w:rPr>
        <w:t>.,</w:t>
      </w:r>
    </w:p>
    <w:p>
      <w:pPr>
        <w:spacing w:after="0" w:line="174" w:lineRule="exact"/>
        <w:jc w:val="left"/>
        <w:rPr>
          <w:sz w:val="16"/>
        </w:rPr>
        <w:sectPr>
          <w:type w:val="continuous"/>
          <w:pgSz w:w="12060" w:h="15560"/>
          <w:pgMar w:top="540" w:bottom="280" w:left="660" w:right="960"/>
          <w:cols w:num="2" w:equalWidth="0">
            <w:col w:w="4006" w:space="57"/>
            <w:col w:w="6377"/>
          </w:cols>
        </w:sectPr>
      </w:pPr>
    </w:p>
    <w:p>
      <w:pPr>
        <w:spacing w:line="269" w:lineRule="exact" w:before="10"/>
        <w:ind w:left="215" w:right="0" w:firstLine="0"/>
        <w:jc w:val="left"/>
        <w:rPr>
          <w:rFonts w:ascii="Arial" w:hAnsi="Arial"/>
          <w:b/>
          <w:sz w:val="16"/>
        </w:rPr>
      </w:pPr>
      <w:r>
        <w:rPr>
          <w:rFonts w:ascii="Arial" w:hAnsi="Arial"/>
          <w:color w:val="0E0E0E"/>
          <w:w w:val="93"/>
          <w:sz w:val="15"/>
        </w:rPr>
        <w:t>J</w:t>
      </w:r>
      <w:r>
        <w:rPr>
          <w:rFonts w:ascii="Arial" w:hAnsi="Arial"/>
          <w:color w:val="0E0E0E"/>
          <w:spacing w:val="-4"/>
          <w:sz w:val="15"/>
        </w:rPr>
        <w:t> </w:t>
      </w:r>
      <w:r>
        <w:rPr>
          <w:rFonts w:ascii="Arial" w:hAnsi="Arial"/>
          <w:color w:val="333333"/>
          <w:spacing w:val="-1"/>
          <w:w w:val="93"/>
          <w:sz w:val="15"/>
        </w:rPr>
        <w:t>U</w:t>
      </w:r>
      <w:r>
        <w:rPr>
          <w:rFonts w:ascii="Arial" w:hAnsi="Arial"/>
          <w:color w:val="333333"/>
          <w:w w:val="93"/>
          <w:sz w:val="15"/>
        </w:rPr>
        <w:t>A</w:t>
      </w:r>
      <w:r>
        <w:rPr>
          <w:rFonts w:ascii="Arial" w:hAnsi="Arial"/>
          <w:color w:val="333333"/>
          <w:spacing w:val="14"/>
          <w:sz w:val="15"/>
        </w:rPr>
        <w:t> </w:t>
      </w:r>
      <w:r>
        <w:rPr>
          <w:rFonts w:ascii="Arial" w:hAnsi="Arial"/>
          <w:color w:val="333333"/>
          <w:w w:val="93"/>
          <w:sz w:val="15"/>
        </w:rPr>
        <w:t>N</w:t>
      </w:r>
      <w:r>
        <w:rPr>
          <w:rFonts w:ascii="Arial" w:hAnsi="Arial"/>
          <w:color w:val="333333"/>
          <w:sz w:val="15"/>
        </w:rPr>
        <w:t> </w:t>
      </w:r>
      <w:r>
        <w:rPr>
          <w:rFonts w:ascii="Arial" w:hAnsi="Arial"/>
          <w:color w:val="333333"/>
          <w:spacing w:val="-1"/>
          <w:sz w:val="15"/>
        </w:rPr>
        <w:t> </w:t>
      </w:r>
      <w:r>
        <w:rPr>
          <w:rFonts w:ascii="Arial" w:hAnsi="Arial"/>
          <w:color w:val="333333"/>
          <w:w w:val="93"/>
          <w:sz w:val="15"/>
        </w:rPr>
        <w:t>L</w:t>
      </w:r>
      <w:r>
        <w:rPr>
          <w:rFonts w:ascii="Arial" w:hAnsi="Arial"/>
          <w:color w:val="333333"/>
          <w:sz w:val="15"/>
        </w:rPr>
        <w:t>  </w:t>
      </w:r>
      <w:r>
        <w:rPr>
          <w:rFonts w:ascii="Arial" w:hAnsi="Arial"/>
          <w:color w:val="333333"/>
          <w:spacing w:val="-8"/>
          <w:sz w:val="15"/>
        </w:rPr>
        <w:t> </w:t>
      </w:r>
      <w:r>
        <w:rPr>
          <w:rFonts w:ascii="Arial" w:hAnsi="Arial"/>
          <w:color w:val="575757"/>
          <w:spacing w:val="-26"/>
          <w:w w:val="93"/>
          <w:sz w:val="15"/>
        </w:rPr>
        <w:t>,</w:t>
      </w:r>
      <w:r>
        <w:rPr>
          <w:rFonts w:ascii="Arial" w:hAnsi="Arial"/>
          <w:color w:val="333333"/>
          <w:spacing w:val="-1"/>
          <w:w w:val="93"/>
          <w:sz w:val="15"/>
        </w:rPr>
        <w:t>:</w:t>
      </w:r>
      <w:r>
        <w:rPr>
          <w:rFonts w:ascii="Arial" w:hAnsi="Arial"/>
          <w:color w:val="333333"/>
          <w:w w:val="93"/>
          <w:sz w:val="15"/>
        </w:rPr>
        <w:t>c</w:t>
      </w:r>
      <w:r>
        <w:rPr>
          <w:rFonts w:ascii="Arial" w:hAnsi="Arial"/>
          <w:color w:val="333333"/>
          <w:sz w:val="15"/>
        </w:rPr>
        <w:t>  </w:t>
      </w:r>
      <w:r>
        <w:rPr>
          <w:rFonts w:ascii="Arial" w:hAnsi="Arial"/>
          <w:color w:val="333333"/>
          <w:spacing w:val="-6"/>
          <w:sz w:val="15"/>
        </w:rPr>
        <w:t> </w:t>
      </w:r>
      <w:r>
        <w:rPr>
          <w:rFonts w:ascii="Arial" w:hAnsi="Arial"/>
          <w:color w:val="333333"/>
          <w:spacing w:val="-1"/>
          <w:w w:val="52"/>
          <w:sz w:val="15"/>
        </w:rPr>
        <w:t>':..</w:t>
      </w:r>
      <w:r>
        <w:rPr>
          <w:rFonts w:ascii="Arial" w:hAnsi="Arial"/>
          <w:color w:val="333333"/>
          <w:w w:val="52"/>
          <w:sz w:val="15"/>
        </w:rPr>
        <w:t>L</w:t>
      </w:r>
      <w:r>
        <w:rPr>
          <w:rFonts w:ascii="Arial" w:hAnsi="Arial"/>
          <w:color w:val="333333"/>
          <w:sz w:val="15"/>
        </w:rPr>
        <w:t> </w:t>
      </w:r>
      <w:r>
        <w:rPr>
          <w:rFonts w:ascii="Arial" w:hAnsi="Arial"/>
          <w:color w:val="333333"/>
          <w:spacing w:val="-6"/>
          <w:sz w:val="15"/>
        </w:rPr>
        <w:t> </w:t>
      </w:r>
      <w:r>
        <w:rPr>
          <w:rFonts w:ascii="Arial" w:hAnsi="Arial"/>
          <w:color w:val="333333"/>
          <w:spacing w:val="-1"/>
          <w:w w:val="52"/>
          <w:sz w:val="15"/>
        </w:rPr>
        <w:t>O</w:t>
      </w:r>
      <w:r>
        <w:rPr>
          <w:rFonts w:ascii="Arial" w:hAnsi="Arial"/>
          <w:color w:val="333333"/>
          <w:w w:val="52"/>
          <w:sz w:val="15"/>
        </w:rPr>
        <w:t>N</w:t>
      </w:r>
      <w:r>
        <w:rPr>
          <w:rFonts w:ascii="Arial" w:hAnsi="Arial"/>
          <w:color w:val="333333"/>
          <w:sz w:val="15"/>
        </w:rPr>
        <w:t>   </w:t>
      </w:r>
      <w:r>
        <w:rPr>
          <w:rFonts w:ascii="Arial" w:hAnsi="Arial"/>
          <w:color w:val="333333"/>
          <w:spacing w:val="-20"/>
          <w:sz w:val="15"/>
        </w:rPr>
        <w:t> </w:t>
      </w:r>
      <w:r>
        <w:rPr>
          <w:rFonts w:ascii="Arial" w:hAnsi="Arial"/>
          <w:color w:val="0E0E0E"/>
          <w:w w:val="52"/>
          <w:sz w:val="15"/>
        </w:rPr>
        <w:t>,</w:t>
      </w:r>
      <w:r>
        <w:rPr>
          <w:rFonts w:ascii="Arial" w:hAnsi="Arial"/>
          <w:color w:val="0E0E0E"/>
          <w:spacing w:val="1"/>
          <w:sz w:val="15"/>
        </w:rPr>
        <w:t> </w:t>
      </w:r>
      <w:r>
        <w:rPr>
          <w:rFonts w:ascii="Arial" w:hAnsi="Arial"/>
          <w:color w:val="0E0E0E"/>
          <w:w w:val="52"/>
          <w:sz w:val="15"/>
        </w:rPr>
        <w:t>\</w:t>
      </w:r>
      <w:r>
        <w:rPr>
          <w:rFonts w:ascii="Arial" w:hAnsi="Arial"/>
          <w:color w:val="0E0E0E"/>
          <w:sz w:val="15"/>
        </w:rPr>
        <w:t>  </w:t>
      </w:r>
      <w:r>
        <w:rPr>
          <w:rFonts w:ascii="Arial" w:hAnsi="Arial"/>
          <w:color w:val="0E0E0E"/>
          <w:spacing w:val="5"/>
          <w:sz w:val="15"/>
        </w:rPr>
        <w:t> </w:t>
      </w:r>
      <w:r>
        <w:rPr>
          <w:color w:val="212121"/>
          <w:w w:val="108"/>
          <w:sz w:val="24"/>
        </w:rPr>
        <w:t>n</w:t>
      </w:r>
      <w:r>
        <w:rPr>
          <w:color w:val="212121"/>
          <w:spacing w:val="4"/>
          <w:w w:val="108"/>
          <w:sz w:val="24"/>
        </w:rPr>
        <w:t>s</w:t>
      </w:r>
      <w:r>
        <w:rPr>
          <w:color w:val="464646"/>
          <w:spacing w:val="-26"/>
          <w:w w:val="108"/>
          <w:sz w:val="24"/>
        </w:rPr>
        <w:t>:</w:t>
      </w:r>
      <w:r>
        <w:rPr>
          <w:color w:val="464646"/>
          <w:w w:val="43"/>
          <w:sz w:val="24"/>
        </w:rPr>
        <w:t>.::</w:t>
      </w:r>
      <w:r>
        <w:rPr>
          <w:color w:val="464646"/>
          <w:spacing w:val="-27"/>
          <w:sz w:val="24"/>
        </w:rPr>
        <w:t> </w:t>
      </w:r>
      <w:r>
        <w:rPr>
          <w:color w:val="464646"/>
          <w:w w:val="90"/>
          <w:sz w:val="17"/>
        </w:rPr>
        <w:t>U</w:t>
      </w:r>
      <w:r>
        <w:rPr>
          <w:color w:val="464646"/>
          <w:spacing w:val="-27"/>
          <w:sz w:val="17"/>
        </w:rPr>
        <w:t> </w:t>
      </w:r>
      <w:r>
        <w:rPr>
          <w:color w:val="212121"/>
          <w:w w:val="97"/>
          <w:sz w:val="17"/>
        </w:rPr>
        <w:t>I·:R,\</w:t>
      </w:r>
      <w:r>
        <w:rPr>
          <w:color w:val="212121"/>
          <w:spacing w:val="-12"/>
          <w:sz w:val="17"/>
        </w:rPr>
        <w:t> </w:t>
      </w:r>
      <w:r>
        <w:rPr>
          <w:color w:val="212121"/>
          <w:w w:val="95"/>
          <w:sz w:val="17"/>
        </w:rPr>
        <w:t>,</w:t>
      </w:r>
      <w:r>
        <w:rPr>
          <w:color w:val="212121"/>
          <w:sz w:val="17"/>
        </w:rPr>
        <w:t> </w:t>
      </w:r>
      <w:r>
        <w:rPr>
          <w:color w:val="212121"/>
          <w:spacing w:val="-16"/>
          <w:sz w:val="17"/>
        </w:rPr>
        <w:t> </w:t>
      </w:r>
      <w:r>
        <w:rPr>
          <w:b/>
          <w:color w:val="0E0E0E"/>
          <w:w w:val="95"/>
          <w:sz w:val="13"/>
        </w:rPr>
        <w:t>r</w:t>
      </w:r>
      <w:r>
        <w:rPr>
          <w:b/>
          <w:color w:val="0E0E0E"/>
          <w:sz w:val="13"/>
        </w:rPr>
        <w:t> </w:t>
      </w:r>
      <w:r>
        <w:rPr>
          <w:b/>
          <w:color w:val="0E0E0E"/>
          <w:spacing w:val="10"/>
          <w:sz w:val="13"/>
        </w:rPr>
        <w:t> </w:t>
      </w:r>
      <w:r>
        <w:rPr>
          <w:b/>
          <w:color w:val="0E0E0E"/>
          <w:w w:val="95"/>
          <w:sz w:val="13"/>
        </w:rPr>
        <w:t>,·c</w:t>
      </w:r>
      <w:r>
        <w:rPr>
          <w:b/>
          <w:color w:val="0E0E0E"/>
          <w:spacing w:val="-8"/>
          <w:sz w:val="13"/>
        </w:rPr>
        <w:t> </w:t>
      </w:r>
      <w:r>
        <w:rPr>
          <w:b/>
          <w:color w:val="333333"/>
          <w:w w:val="95"/>
          <w:sz w:val="13"/>
        </w:rPr>
        <w:t>:</w:t>
      </w:r>
      <w:r>
        <w:rPr>
          <w:b/>
          <w:color w:val="333333"/>
          <w:spacing w:val="5"/>
          <w:w w:val="95"/>
          <w:sz w:val="13"/>
        </w:rPr>
        <w:t>;</w:t>
      </w:r>
      <w:r>
        <w:rPr>
          <w:b/>
          <w:color w:val="0E0E0E"/>
          <w:spacing w:val="6"/>
          <w:w w:val="95"/>
          <w:sz w:val="13"/>
        </w:rPr>
        <w:t>;</w:t>
      </w:r>
      <w:r>
        <w:rPr>
          <w:b/>
          <w:color w:val="0E0E0E"/>
          <w:w w:val="106"/>
          <w:sz w:val="13"/>
        </w:rPr>
        <w:t>((</w:t>
      </w:r>
      <w:r>
        <w:rPr>
          <w:b/>
          <w:color w:val="0E0E0E"/>
          <w:spacing w:val="-19"/>
          <w:sz w:val="13"/>
        </w:rPr>
        <w:t> </w:t>
      </w:r>
      <w:r>
        <w:rPr>
          <w:b/>
          <w:color w:val="0E0E0E"/>
          <w:w w:val="90"/>
          <w:sz w:val="13"/>
        </w:rPr>
        <w:t>(</w:t>
      </w:r>
      <w:r>
        <w:rPr>
          <w:b/>
          <w:color w:val="0E0E0E"/>
          <w:spacing w:val="-1"/>
          <w:w w:val="90"/>
          <w:sz w:val="13"/>
        </w:rPr>
        <w:t>'!\</w:t>
      </w:r>
      <w:r>
        <w:rPr>
          <w:b/>
          <w:color w:val="0E0E0E"/>
          <w:w w:val="90"/>
          <w:sz w:val="13"/>
        </w:rPr>
        <w:t>!C</w:t>
      </w:r>
      <w:r>
        <w:rPr>
          <w:b/>
          <w:color w:val="0E0E0E"/>
          <w:sz w:val="13"/>
        </w:rPr>
        <w:t>   </w:t>
      </w:r>
      <w:r>
        <w:rPr>
          <w:b/>
          <w:color w:val="0E0E0E"/>
          <w:spacing w:val="11"/>
          <w:sz w:val="13"/>
        </w:rPr>
        <w:t> </w:t>
      </w:r>
      <w:r>
        <w:rPr>
          <w:color w:val="0E0E0E"/>
          <w:w w:val="92"/>
          <w:sz w:val="17"/>
        </w:rPr>
        <w:t>d</w:t>
      </w:r>
      <w:r>
        <w:rPr>
          <w:color w:val="0E0E0E"/>
          <w:spacing w:val="-11"/>
          <w:sz w:val="17"/>
        </w:rPr>
        <w:t> </w:t>
      </w:r>
      <w:r>
        <w:rPr>
          <w:color w:val="333333"/>
          <w:w w:val="103"/>
          <w:sz w:val="17"/>
        </w:rPr>
        <w:t>e</w:t>
      </w:r>
      <w:r>
        <w:rPr>
          <w:color w:val="333333"/>
          <w:sz w:val="17"/>
        </w:rPr>
        <w:t> </w:t>
      </w:r>
      <w:r>
        <w:rPr>
          <w:color w:val="333333"/>
          <w:spacing w:val="-13"/>
          <w:sz w:val="17"/>
        </w:rPr>
        <w:t> </w:t>
      </w:r>
      <w:r>
        <w:rPr>
          <w:b/>
          <w:color w:val="0E0E0E"/>
          <w:w w:val="103"/>
          <w:sz w:val="16"/>
        </w:rPr>
        <w:t>fa</w:t>
      </w:r>
      <w:r>
        <w:rPr>
          <w:b/>
          <w:color w:val="0E0E0E"/>
          <w:sz w:val="16"/>
        </w:rPr>
        <w:t> </w:t>
      </w:r>
      <w:r>
        <w:rPr>
          <w:b/>
          <w:color w:val="0E0E0E"/>
          <w:spacing w:val="13"/>
          <w:sz w:val="16"/>
        </w:rPr>
        <w:t> </w:t>
      </w:r>
      <w:r>
        <w:rPr>
          <w:rFonts w:ascii="Arial" w:hAnsi="Arial"/>
          <w:b/>
          <w:color w:val="0E0E0E"/>
          <w:spacing w:val="-1"/>
          <w:w w:val="85"/>
          <w:sz w:val="16"/>
        </w:rPr>
        <w:t>As:..mblc::i.</w:t>
      </w:r>
    </w:p>
    <w:p>
      <w:pPr>
        <w:tabs>
          <w:tab w:pos="404" w:val="left" w:leader="none"/>
        </w:tabs>
        <w:spacing w:line="68" w:lineRule="exact" w:before="0"/>
        <w:ind w:left="131" w:right="0" w:firstLine="0"/>
        <w:jc w:val="left"/>
        <w:rPr>
          <w:sz w:val="15"/>
        </w:rPr>
      </w:pPr>
      <w:r>
        <w:rPr>
          <w:color w:val="7C7C7C"/>
          <w:w w:val="36"/>
          <w:sz w:val="15"/>
        </w:rPr>
        <w:t>,</w:t>
      </w:r>
      <w:r>
        <w:rPr>
          <w:color w:val="7C7C7C"/>
          <w:sz w:val="15"/>
        </w:rPr>
        <w:tab/>
      </w:r>
      <w:r>
        <w:rPr>
          <w:color w:val="212121"/>
          <w:w w:val="96"/>
          <w:sz w:val="15"/>
        </w:rPr>
        <w:t>&gt;</w:t>
      </w:r>
      <w:r>
        <w:rPr>
          <w:color w:val="212121"/>
          <w:spacing w:val="3"/>
          <w:sz w:val="15"/>
        </w:rPr>
        <w:t> </w:t>
      </w:r>
      <w:r>
        <w:rPr>
          <w:color w:val="212121"/>
          <w:w w:val="100"/>
          <w:sz w:val="15"/>
        </w:rPr>
        <w:t>a</w:t>
      </w:r>
      <w:r>
        <w:rPr>
          <w:color w:val="212121"/>
          <w:spacing w:val="-4"/>
          <w:sz w:val="15"/>
        </w:rPr>
        <w:t> </w:t>
      </w:r>
      <w:r>
        <w:rPr>
          <w:color w:val="212121"/>
          <w:spacing w:val="6"/>
          <w:w w:val="100"/>
          <w:sz w:val="15"/>
        </w:rPr>
        <w:t>c</w:t>
      </w:r>
      <w:r>
        <w:rPr>
          <w:color w:val="212121"/>
          <w:w w:val="100"/>
          <w:sz w:val="15"/>
        </w:rPr>
        <w:t>i</w:t>
      </w:r>
      <w:r>
        <w:rPr>
          <w:color w:val="212121"/>
          <w:spacing w:val="-13"/>
          <w:sz w:val="15"/>
        </w:rPr>
        <w:t> </w:t>
      </w:r>
      <w:r>
        <w:rPr>
          <w:color w:val="212121"/>
          <w:spacing w:val="7"/>
          <w:w w:val="101"/>
          <w:sz w:val="15"/>
        </w:rPr>
        <w:t>u</w:t>
      </w:r>
      <w:r>
        <w:rPr>
          <w:color w:val="212121"/>
          <w:spacing w:val="6"/>
          <w:w w:val="54"/>
          <w:sz w:val="15"/>
        </w:rPr>
        <w:t>L</w:t>
      </w:r>
      <w:r>
        <w:rPr>
          <w:color w:val="212121"/>
          <w:w w:val="98"/>
          <w:sz w:val="15"/>
        </w:rPr>
        <w:t>i</w:t>
      </w:r>
      <w:r>
        <w:rPr>
          <w:color w:val="212121"/>
          <w:spacing w:val="-5"/>
          <w:sz w:val="15"/>
        </w:rPr>
        <w:t> </w:t>
      </w:r>
      <w:r>
        <w:rPr>
          <w:color w:val="0E0E0E"/>
          <w:w w:val="49"/>
          <w:sz w:val="15"/>
        </w:rPr>
        <w:t>!..l</w:t>
      </w:r>
      <w:r>
        <w:rPr>
          <w:color w:val="0E0E0E"/>
          <w:sz w:val="15"/>
        </w:rPr>
        <w:t>   </w:t>
      </w:r>
      <w:r>
        <w:rPr>
          <w:color w:val="0E0E0E"/>
          <w:spacing w:val="10"/>
          <w:sz w:val="15"/>
        </w:rPr>
        <w:t> </w:t>
      </w:r>
      <w:r>
        <w:rPr>
          <w:color w:val="212121"/>
          <w:w w:val="49"/>
          <w:sz w:val="15"/>
        </w:rPr>
        <w:t>d</w:t>
      </w:r>
      <w:r>
        <w:rPr>
          <w:color w:val="212121"/>
          <w:sz w:val="15"/>
        </w:rPr>
        <w:t> </w:t>
      </w:r>
      <w:r>
        <w:rPr>
          <w:color w:val="212121"/>
          <w:spacing w:val="-10"/>
          <w:sz w:val="15"/>
        </w:rPr>
        <w:t> </w:t>
      </w:r>
      <w:r>
        <w:rPr>
          <w:color w:val="464646"/>
          <w:spacing w:val="-1"/>
          <w:w w:val="55"/>
          <w:sz w:val="15"/>
        </w:rPr>
        <w:t>:</w:t>
      </w:r>
      <w:r>
        <w:rPr>
          <w:color w:val="464646"/>
          <w:spacing w:val="-3"/>
          <w:w w:val="55"/>
          <w:sz w:val="15"/>
        </w:rPr>
        <w:t>.</w:t>
      </w:r>
      <w:r>
        <w:rPr>
          <w:color w:val="212121"/>
          <w:spacing w:val="-12"/>
          <w:w w:val="55"/>
          <w:sz w:val="15"/>
        </w:rPr>
        <w:t>'</w:t>
      </w:r>
      <w:r>
        <w:rPr>
          <w:color w:val="464646"/>
          <w:w w:val="55"/>
          <w:sz w:val="15"/>
        </w:rPr>
        <w:t>.</w:t>
      </w:r>
      <w:r>
        <w:rPr>
          <w:color w:val="464646"/>
          <w:spacing w:val="-11"/>
          <w:sz w:val="15"/>
        </w:rPr>
        <w:t> </w:t>
      </w:r>
      <w:r>
        <w:rPr>
          <w:color w:val="212121"/>
          <w:w w:val="99"/>
          <w:sz w:val="15"/>
        </w:rPr>
        <w:t>I</w:t>
      </w:r>
      <w:r>
        <w:rPr>
          <w:color w:val="212121"/>
          <w:sz w:val="15"/>
        </w:rPr>
        <w:t>  </w:t>
      </w:r>
      <w:r>
        <w:rPr>
          <w:color w:val="212121"/>
          <w:spacing w:val="2"/>
          <w:sz w:val="15"/>
        </w:rPr>
        <w:t> </w:t>
      </w:r>
      <w:r>
        <w:rPr>
          <w:color w:val="0E0E0E"/>
          <w:spacing w:val="-4"/>
          <w:w w:val="99"/>
          <w:sz w:val="15"/>
        </w:rPr>
        <w:t>1</w:t>
      </w:r>
      <w:r>
        <w:rPr>
          <w:color w:val="0E0E0E"/>
          <w:spacing w:val="-33"/>
          <w:w w:val="99"/>
          <w:position w:val="5"/>
          <w:sz w:val="8"/>
        </w:rPr>
        <w:t>1</w:t>
      </w:r>
      <w:r>
        <w:rPr>
          <w:color w:val="0E0E0E"/>
          <w:w w:val="77"/>
          <w:sz w:val="15"/>
        </w:rPr>
        <w:t>0</w:t>
      </w:r>
      <w:r>
        <w:rPr>
          <w:color w:val="0E0E0E"/>
          <w:sz w:val="15"/>
        </w:rPr>
        <w:t> </w:t>
      </w:r>
      <w:r>
        <w:rPr>
          <w:color w:val="0E0E0E"/>
          <w:spacing w:val="2"/>
          <w:sz w:val="15"/>
        </w:rPr>
        <w:t> </w:t>
      </w:r>
      <w:r>
        <w:rPr>
          <w:color w:val="0E0E0E"/>
          <w:spacing w:val="-1"/>
          <w:w w:val="79"/>
          <w:sz w:val="15"/>
        </w:rPr>
        <w:t>'-!</w:t>
      </w:r>
      <w:r>
        <w:rPr>
          <w:color w:val="0E0E0E"/>
          <w:w w:val="79"/>
          <w:sz w:val="15"/>
        </w:rPr>
        <w:t>c</w:t>
      </w:r>
      <w:r>
        <w:rPr>
          <w:color w:val="0E0E0E"/>
          <w:spacing w:val="16"/>
          <w:sz w:val="15"/>
        </w:rPr>
        <w:t> </w:t>
      </w:r>
      <w:r>
        <w:rPr>
          <w:color w:val="0E0E0E"/>
          <w:w w:val="79"/>
          <w:sz w:val="15"/>
        </w:rPr>
        <w:t>r</w:t>
      </w:r>
      <w:r>
        <w:rPr>
          <w:color w:val="0E0E0E"/>
          <w:sz w:val="15"/>
        </w:rPr>
        <w:t>   </w:t>
      </w:r>
      <w:r>
        <w:rPr>
          <w:color w:val="0E0E0E"/>
          <w:spacing w:val="1"/>
          <w:sz w:val="15"/>
        </w:rPr>
        <w:t> </w:t>
      </w:r>
      <w:r>
        <w:rPr>
          <w:color w:val="212121"/>
          <w:spacing w:val="-1"/>
          <w:w w:val="138"/>
          <w:sz w:val="15"/>
        </w:rPr>
        <w:t>P</w:t>
      </w:r>
      <w:r>
        <w:rPr>
          <w:color w:val="212121"/>
          <w:w w:val="138"/>
          <w:sz w:val="15"/>
        </w:rPr>
        <w:t>o</w:t>
      </w:r>
      <w:r>
        <w:rPr>
          <w:color w:val="212121"/>
          <w:spacing w:val="14"/>
          <w:sz w:val="15"/>
        </w:rPr>
        <w:t> </w:t>
      </w:r>
      <w:r>
        <w:rPr>
          <w:color w:val="212121"/>
          <w:w w:val="138"/>
          <w:sz w:val="15"/>
        </w:rPr>
        <w:t>n;lar,</w:t>
      </w:r>
    </w:p>
    <w:p>
      <w:pPr>
        <w:spacing w:line="166" w:lineRule="exact" w:before="7"/>
        <w:ind w:left="131" w:right="0" w:firstLine="0"/>
        <w:jc w:val="left"/>
        <w:rPr>
          <w:rFonts w:ascii="Arial" w:hAnsi="Arial"/>
          <w:sz w:val="15"/>
        </w:rPr>
      </w:pPr>
      <w:r>
        <w:rPr/>
        <w:br w:type="column"/>
      </w:r>
      <w:r>
        <w:rPr>
          <w:color w:val="0E0E0E"/>
          <w:w w:val="85"/>
          <w:sz w:val="13"/>
        </w:rPr>
        <w:t>r </w:t>
      </w:r>
      <w:r>
        <w:rPr>
          <w:color w:val="0E0E0E"/>
          <w:w w:val="95"/>
          <w:sz w:val="13"/>
        </w:rPr>
        <w:t>J </w:t>
      </w:r>
      <w:r>
        <w:rPr>
          <w:color w:val="333333"/>
          <w:w w:val="95"/>
          <w:sz w:val="13"/>
        </w:rPr>
        <w:t>r </w:t>
      </w:r>
      <w:r>
        <w:rPr>
          <w:color w:val="0E0E0E"/>
          <w:w w:val="95"/>
          <w:sz w:val="13"/>
        </w:rPr>
        <w:t>· </w:t>
      </w:r>
      <w:r>
        <w:rPr>
          <w:color w:val="464646"/>
          <w:w w:val="95"/>
          <w:sz w:val="13"/>
        </w:rPr>
        <w:t>!c 3 </w:t>
      </w:r>
      <w:r>
        <w:rPr>
          <w:rFonts w:ascii="Arial" w:hAnsi="Arial"/>
          <w:color w:val="333333"/>
          <w:w w:val="95"/>
          <w:sz w:val="15"/>
        </w:rPr>
        <w:t>d </w:t>
      </w:r>
      <w:r>
        <w:rPr>
          <w:rFonts w:ascii="Arial" w:hAnsi="Arial"/>
          <w:color w:val="333333"/>
          <w:sz w:val="15"/>
        </w:rPr>
        <w:t>!rH </w:t>
      </w:r>
      <w:r>
        <w:rPr>
          <w:rFonts w:ascii="Arial" w:hAnsi="Arial"/>
          <w:color w:val="212121"/>
          <w:w w:val="95"/>
          <w:sz w:val="15"/>
        </w:rPr>
        <w:t>ta.do s.</w:t>
      </w:r>
    </w:p>
    <w:p>
      <w:pPr>
        <w:spacing w:line="174" w:lineRule="exact" w:before="0"/>
        <w:ind w:left="292" w:right="0" w:firstLine="0"/>
        <w:jc w:val="left"/>
        <w:rPr>
          <w:rFonts w:ascii="Arial"/>
          <w:sz w:val="15"/>
        </w:rPr>
      </w:pPr>
      <w:r>
        <w:rPr>
          <w:rFonts w:ascii="Arial"/>
          <w:color w:val="333333"/>
          <w:w w:val="102"/>
          <w:sz w:val="15"/>
        </w:rPr>
        <w:t>F</w:t>
      </w:r>
      <w:r>
        <w:rPr>
          <w:rFonts w:ascii="Arial"/>
          <w:color w:val="333333"/>
          <w:spacing w:val="-20"/>
          <w:sz w:val="15"/>
        </w:rPr>
        <w:t> </w:t>
      </w:r>
      <w:r>
        <w:rPr>
          <w:rFonts w:ascii="Arial"/>
          <w:color w:val="333333"/>
          <w:w w:val="102"/>
          <w:sz w:val="15"/>
        </w:rPr>
        <w:t>U</w:t>
      </w:r>
      <w:r>
        <w:rPr>
          <w:rFonts w:ascii="Arial"/>
          <w:color w:val="333333"/>
          <w:spacing w:val="-14"/>
          <w:sz w:val="15"/>
        </w:rPr>
        <w:t> </w:t>
      </w:r>
      <w:r>
        <w:rPr>
          <w:rFonts w:ascii="Arial"/>
          <w:color w:val="333333"/>
          <w:spacing w:val="-17"/>
          <w:w w:val="102"/>
          <w:sz w:val="15"/>
        </w:rPr>
        <w:t>H</w:t>
      </w:r>
      <w:r>
        <w:rPr>
          <w:rFonts w:ascii="Arial"/>
          <w:color w:val="0E0E0E"/>
          <w:w w:val="102"/>
          <w:sz w:val="15"/>
        </w:rPr>
        <w:t>.</w:t>
      </w:r>
      <w:r>
        <w:rPr>
          <w:rFonts w:ascii="Arial"/>
          <w:color w:val="0E0E0E"/>
          <w:sz w:val="15"/>
        </w:rPr>
        <w:t> </w:t>
      </w:r>
      <w:r>
        <w:rPr>
          <w:rFonts w:ascii="Arial"/>
          <w:color w:val="0E0E0E"/>
          <w:spacing w:val="5"/>
          <w:sz w:val="15"/>
        </w:rPr>
        <w:t> </w:t>
      </w:r>
      <w:r>
        <w:rPr>
          <w:rFonts w:ascii="Arial"/>
          <w:color w:val="464646"/>
          <w:w w:val="109"/>
          <w:sz w:val="15"/>
        </w:rPr>
        <w:t>C</w:t>
      </w:r>
      <w:r>
        <w:rPr>
          <w:rFonts w:ascii="Arial"/>
          <w:color w:val="464646"/>
          <w:spacing w:val="-21"/>
          <w:sz w:val="15"/>
        </w:rPr>
        <w:t> </w:t>
      </w:r>
      <w:r>
        <w:rPr>
          <w:rFonts w:ascii="Arial"/>
          <w:color w:val="212121"/>
          <w:spacing w:val="-1"/>
          <w:w w:val="106"/>
          <w:sz w:val="15"/>
        </w:rPr>
        <w:t>U</w:t>
      </w:r>
      <w:r>
        <w:rPr>
          <w:rFonts w:ascii="Arial"/>
          <w:color w:val="212121"/>
          <w:w w:val="106"/>
          <w:sz w:val="15"/>
        </w:rPr>
        <w:t>A</w:t>
      </w:r>
      <w:r>
        <w:rPr>
          <w:rFonts w:ascii="Arial"/>
          <w:color w:val="212121"/>
          <w:spacing w:val="-20"/>
          <w:sz w:val="15"/>
        </w:rPr>
        <w:t> </w:t>
      </w:r>
      <w:r>
        <w:rPr>
          <w:rFonts w:ascii="Arial"/>
          <w:color w:val="575757"/>
          <w:spacing w:val="-20"/>
          <w:w w:val="106"/>
          <w:sz w:val="15"/>
        </w:rPr>
        <w:t>.</w:t>
      </w:r>
      <w:r>
        <w:rPr>
          <w:rFonts w:ascii="Arial"/>
          <w:color w:val="212121"/>
          <w:w w:val="106"/>
          <w:sz w:val="15"/>
        </w:rPr>
        <w:t>T</w:t>
      </w:r>
      <w:r>
        <w:rPr>
          <w:rFonts w:ascii="Arial"/>
          <w:color w:val="212121"/>
          <w:spacing w:val="13"/>
          <w:sz w:val="15"/>
        </w:rPr>
        <w:t> </w:t>
      </w:r>
      <w:r>
        <w:rPr>
          <w:rFonts w:ascii="Arial"/>
          <w:color w:val="212121"/>
          <w:spacing w:val="-1"/>
          <w:w w:val="106"/>
          <w:sz w:val="15"/>
        </w:rPr>
        <w:t>l</w:t>
      </w:r>
      <w:r>
        <w:rPr>
          <w:rFonts w:ascii="Arial"/>
          <w:color w:val="212121"/>
          <w:w w:val="106"/>
          <w:sz w:val="15"/>
        </w:rPr>
        <w:t>'</w:t>
      </w:r>
      <w:r>
        <w:rPr>
          <w:rFonts w:ascii="Arial"/>
          <w:color w:val="212121"/>
          <w:spacing w:val="-12"/>
          <w:sz w:val="15"/>
        </w:rPr>
        <w:t> </w:t>
      </w:r>
      <w:r>
        <w:rPr>
          <w:rFonts w:ascii="Arial"/>
          <w:color w:val="212121"/>
          <w:w w:val="106"/>
          <w:sz w:val="15"/>
        </w:rPr>
        <w:t>l</w:t>
      </w:r>
      <w:r>
        <w:rPr>
          <w:rFonts w:ascii="Arial"/>
          <w:color w:val="212121"/>
          <w:spacing w:val="-1"/>
          <w:sz w:val="15"/>
        </w:rPr>
        <w:t> </w:t>
      </w:r>
      <w:r>
        <w:rPr>
          <w:rFonts w:ascii="Arial"/>
          <w:color w:val="212121"/>
          <w:w w:val="106"/>
          <w:sz w:val="15"/>
        </w:rPr>
        <w:t>r:</w:t>
      </w:r>
      <w:r>
        <w:rPr>
          <w:rFonts w:ascii="Arial"/>
          <w:color w:val="212121"/>
          <w:sz w:val="15"/>
        </w:rPr>
        <w:t>    </w:t>
      </w:r>
      <w:r>
        <w:rPr>
          <w:rFonts w:ascii="Arial"/>
          <w:color w:val="212121"/>
          <w:spacing w:val="-16"/>
          <w:sz w:val="15"/>
        </w:rPr>
        <w:t> </w:t>
      </w:r>
      <w:r>
        <w:rPr>
          <w:color w:val="0E0E0E"/>
          <w:spacing w:val="-1"/>
          <w:w w:val="110"/>
          <w:sz w:val="17"/>
        </w:rPr>
        <w:t>L</w:t>
      </w:r>
      <w:r>
        <w:rPr>
          <w:color w:val="0E0E0E"/>
          <w:w w:val="110"/>
          <w:sz w:val="17"/>
        </w:rPr>
        <w:t>a</w:t>
      </w:r>
      <w:r>
        <w:rPr>
          <w:color w:val="0E0E0E"/>
          <w:sz w:val="17"/>
        </w:rPr>
        <w:t>  </w:t>
      </w:r>
      <w:r>
        <w:rPr>
          <w:color w:val="0E0E0E"/>
          <w:spacing w:val="-9"/>
          <w:sz w:val="17"/>
        </w:rPr>
        <w:t> </w:t>
      </w:r>
      <w:r>
        <w:rPr>
          <w:rFonts w:ascii="Arial"/>
          <w:color w:val="212121"/>
          <w:spacing w:val="-1"/>
          <w:w w:val="112"/>
          <w:sz w:val="15"/>
        </w:rPr>
        <w:t>A:;run!.Jk</w:t>
      </w:r>
      <w:r>
        <w:rPr>
          <w:rFonts w:ascii="Arial"/>
          <w:color w:val="212121"/>
          <w:w w:val="112"/>
          <w:sz w:val="15"/>
        </w:rPr>
        <w:t>u</w:t>
      </w:r>
      <w:r>
        <w:rPr>
          <w:rFonts w:ascii="Arial"/>
          <w:color w:val="212121"/>
          <w:sz w:val="15"/>
        </w:rPr>
        <w:t> </w:t>
      </w:r>
      <w:r>
        <w:rPr>
          <w:rFonts w:ascii="Arial"/>
          <w:color w:val="212121"/>
          <w:spacing w:val="1"/>
          <w:sz w:val="15"/>
        </w:rPr>
        <w:t> </w:t>
      </w:r>
      <w:r>
        <w:rPr>
          <w:rFonts w:ascii="Arial"/>
          <w:color w:val="0E0E0E"/>
          <w:w w:val="112"/>
          <w:sz w:val="15"/>
        </w:rPr>
        <w:t>N</w:t>
      </w:r>
      <w:r>
        <w:rPr>
          <w:rFonts w:ascii="Arial"/>
          <w:color w:val="0E0E0E"/>
          <w:spacing w:val="-10"/>
          <w:sz w:val="15"/>
        </w:rPr>
        <w:t> </w:t>
      </w:r>
      <w:r>
        <w:rPr>
          <w:rFonts w:ascii="Arial"/>
          <w:color w:val="0E0E0E"/>
          <w:spacing w:val="-11"/>
          <w:w w:val="112"/>
          <w:sz w:val="15"/>
        </w:rPr>
        <w:t>t</w:t>
      </w:r>
      <w:r>
        <w:rPr>
          <w:rFonts w:ascii="Arial"/>
          <w:color w:val="333333"/>
          <w:spacing w:val="-92"/>
          <w:w w:val="112"/>
          <w:sz w:val="15"/>
        </w:rPr>
        <w:t>d</w:t>
      </w:r>
      <w:r>
        <w:rPr>
          <w:rFonts w:ascii="Arial"/>
          <w:color w:val="0E0E0E"/>
          <w:spacing w:val="-1"/>
          <w:w w:val="112"/>
          <w:sz w:val="15"/>
        </w:rPr>
        <w:t>i</w:t>
      </w:r>
    </w:p>
    <w:p>
      <w:pPr>
        <w:spacing w:line="264" w:lineRule="exact" w:before="83"/>
        <w:ind w:left="99" w:right="0" w:firstLine="0"/>
        <w:jc w:val="left"/>
        <w:rPr>
          <w:sz w:val="26"/>
        </w:rPr>
      </w:pPr>
      <w:r>
        <w:rPr/>
        <w:br w:type="column"/>
      </w:r>
      <w:r>
        <w:rPr>
          <w:rFonts w:ascii="Arial" w:hAnsi="Arial"/>
          <w:color w:val="0E0E0E"/>
          <w:sz w:val="15"/>
        </w:rPr>
        <w:t>on</w:t>
      </w:r>
      <w:r>
        <w:rPr>
          <w:rFonts w:ascii="Arial" w:hAnsi="Arial"/>
          <w:color w:val="333333"/>
          <w:sz w:val="15"/>
        </w:rPr>
        <w:t>;d </w:t>
      </w:r>
      <w:r>
        <w:rPr>
          <w:rFonts w:ascii="Arial" w:hAnsi="Arial"/>
          <w:color w:val="0E0E0E"/>
          <w:sz w:val="15"/>
        </w:rPr>
        <w:t>dd Pu</w:t>
      </w:r>
      <w:r>
        <w:rPr>
          <w:rFonts w:ascii="Arial" w:hAnsi="Arial"/>
          <w:color w:val="333333"/>
          <w:sz w:val="15"/>
        </w:rPr>
        <w:t>d e</w:t>
      </w:r>
      <w:r>
        <w:rPr>
          <w:rFonts w:ascii="Arial" w:hAnsi="Arial"/>
          <w:color w:val="575757"/>
          <w:sz w:val="15"/>
        </w:rPr>
        <w:t>,1</w:t>
      </w:r>
      <w:r>
        <w:rPr>
          <w:rFonts w:ascii="Arial" w:hAnsi="Arial"/>
          <w:color w:val="333333"/>
          <w:sz w:val="15"/>
        </w:rPr>
        <w:t>· </w:t>
      </w:r>
      <w:r>
        <w:rPr>
          <w:color w:val="212121"/>
          <w:sz w:val="26"/>
        </w:rPr>
        <w:t>r </w:t>
      </w:r>
      <w:r>
        <w:rPr>
          <w:color w:val="212121"/>
          <w:w w:val="75"/>
          <w:sz w:val="26"/>
        </w:rPr>
        <w:t>\)</w:t>
      </w:r>
      <w:r>
        <w:rPr>
          <w:color w:val="464646"/>
          <w:w w:val="75"/>
          <w:sz w:val="26"/>
        </w:rPr>
        <w:t>-­</w:t>
      </w:r>
    </w:p>
    <w:p>
      <w:pPr>
        <w:spacing w:after="0" w:line="264" w:lineRule="exact"/>
        <w:jc w:val="left"/>
        <w:rPr>
          <w:sz w:val="26"/>
        </w:rPr>
        <w:sectPr>
          <w:type w:val="continuous"/>
          <w:pgSz w:w="12060" w:h="15560"/>
          <w:pgMar w:top="540" w:bottom="280" w:left="660" w:right="960"/>
          <w:cols w:num="3" w:equalWidth="0">
            <w:col w:w="5139" w:space="106"/>
            <w:col w:w="3237" w:space="40"/>
            <w:col w:w="1918"/>
          </w:cols>
        </w:sectPr>
      </w:pPr>
    </w:p>
    <w:p>
      <w:pPr>
        <w:tabs>
          <w:tab w:pos="1085" w:val="left" w:leader="none"/>
        </w:tabs>
        <w:spacing w:line="75" w:lineRule="exact" w:before="93"/>
        <w:ind w:left="392" w:right="0" w:firstLine="0"/>
        <w:jc w:val="left"/>
        <w:rPr>
          <w:sz w:val="15"/>
        </w:rPr>
      </w:pPr>
      <w:r>
        <w:rPr>
          <w:color w:val="464646"/>
          <w:w w:val="95"/>
          <w:sz w:val="15"/>
        </w:rPr>
        <w:t>£I </w:t>
      </w:r>
      <w:r>
        <w:rPr>
          <w:color w:val="212121"/>
          <w:w w:val="95"/>
          <w:sz w:val="15"/>
        </w:rPr>
        <w:t>!\</w:t>
      </w:r>
      <w:r>
        <w:rPr>
          <w:color w:val="212121"/>
          <w:spacing w:val="2"/>
          <w:w w:val="95"/>
          <w:sz w:val="15"/>
        </w:rPr>
        <w:t> </w:t>
      </w:r>
      <w:r>
        <w:rPr>
          <w:color w:val="333333"/>
          <w:w w:val="95"/>
          <w:sz w:val="15"/>
        </w:rPr>
        <w:t>G</w:t>
      </w:r>
      <w:r>
        <w:rPr>
          <w:color w:val="333333"/>
          <w:spacing w:val="-4"/>
          <w:w w:val="95"/>
          <w:sz w:val="15"/>
        </w:rPr>
        <w:t> </w:t>
      </w:r>
      <w:r>
        <w:rPr>
          <w:color w:val="333333"/>
          <w:w w:val="95"/>
          <w:sz w:val="15"/>
        </w:rPr>
        <w:t>J</w:t>
        <w:tab/>
      </w:r>
      <w:r>
        <w:rPr>
          <w:color w:val="575757"/>
          <w:w w:val="95"/>
          <w:sz w:val="15"/>
        </w:rPr>
        <w:t>.\</w:t>
      </w:r>
      <w:r>
        <w:rPr>
          <w:color w:val="575757"/>
          <w:spacing w:val="32"/>
          <w:w w:val="95"/>
          <w:sz w:val="15"/>
        </w:rPr>
        <w:t> </w:t>
      </w:r>
      <w:r>
        <w:rPr>
          <w:color w:val="212121"/>
          <w:w w:val="95"/>
          <w:sz w:val="16"/>
        </w:rPr>
        <w:t>!</w:t>
      </w:r>
      <w:r>
        <w:rPr>
          <w:color w:val="464646"/>
          <w:w w:val="95"/>
          <w:sz w:val="16"/>
        </w:rPr>
        <w:t>3E</w:t>
      </w:r>
      <w:r>
        <w:rPr>
          <w:color w:val="464646"/>
          <w:spacing w:val="-4"/>
          <w:w w:val="95"/>
          <w:sz w:val="16"/>
        </w:rPr>
        <w:t> </w:t>
      </w:r>
      <w:r>
        <w:rPr>
          <w:color w:val="464646"/>
          <w:spacing w:val="-5"/>
          <w:w w:val="95"/>
          <w:sz w:val="16"/>
        </w:rPr>
        <w:t>J·</w:t>
      </w:r>
      <w:r>
        <w:rPr>
          <w:color w:val="0E0E0E"/>
          <w:spacing w:val="-5"/>
          <w:w w:val="95"/>
          <w:sz w:val="16"/>
        </w:rPr>
        <w:t>:: </w:t>
      </w:r>
      <w:r>
        <w:rPr>
          <w:rFonts w:ascii="Arial" w:hAnsi="Arial"/>
          <w:i/>
          <w:color w:val="464646"/>
          <w:w w:val="95"/>
          <w:sz w:val="15"/>
        </w:rPr>
        <w:t>_</w:t>
      </w:r>
      <w:r>
        <w:rPr>
          <w:rFonts w:ascii="Arial" w:hAnsi="Arial"/>
          <w:i/>
          <w:color w:val="464646"/>
          <w:spacing w:val="5"/>
          <w:w w:val="95"/>
          <w:sz w:val="15"/>
        </w:rPr>
        <w:t> </w:t>
      </w:r>
      <w:r>
        <w:rPr>
          <w:rFonts w:ascii="Arial" w:hAnsi="Arial"/>
          <w:i/>
          <w:color w:val="212121"/>
          <w:w w:val="75"/>
          <w:sz w:val="15"/>
        </w:rPr>
        <w:t>&lt;.</w:t>
      </w:r>
      <w:r>
        <w:rPr>
          <w:rFonts w:ascii="Arial" w:hAnsi="Arial"/>
          <w:i/>
          <w:color w:val="212121"/>
          <w:spacing w:val="-10"/>
          <w:w w:val="75"/>
          <w:sz w:val="15"/>
        </w:rPr>
        <w:t> </w:t>
      </w:r>
      <w:r>
        <w:rPr>
          <w:rFonts w:ascii="Arial" w:hAnsi="Arial"/>
          <w:i/>
          <w:color w:val="464646"/>
          <w:w w:val="95"/>
          <w:sz w:val="15"/>
        </w:rPr>
        <w:t>i</w:t>
      </w:r>
      <w:r>
        <w:rPr>
          <w:rFonts w:ascii="Arial" w:hAnsi="Arial"/>
          <w:i/>
          <w:color w:val="464646"/>
          <w:spacing w:val="-19"/>
          <w:w w:val="95"/>
          <w:sz w:val="15"/>
        </w:rPr>
        <w:t> </w:t>
      </w:r>
      <w:r>
        <w:rPr>
          <w:rFonts w:ascii="Arial" w:hAnsi="Arial"/>
          <w:i/>
          <w:color w:val="0E0E0E"/>
          <w:w w:val="95"/>
          <w:sz w:val="15"/>
        </w:rPr>
        <w:t>n</w:t>
      </w:r>
      <w:r>
        <w:rPr>
          <w:rFonts w:ascii="Arial" w:hAnsi="Arial"/>
          <w:i/>
          <w:color w:val="0E0E0E"/>
          <w:spacing w:val="-5"/>
          <w:w w:val="95"/>
          <w:sz w:val="15"/>
        </w:rPr>
        <w:t> </w:t>
      </w:r>
      <w:r>
        <w:rPr>
          <w:rFonts w:ascii="Arial" w:hAnsi="Arial"/>
          <w:i/>
          <w:color w:val="333333"/>
          <w:spacing w:val="3"/>
          <w:w w:val="95"/>
          <w:sz w:val="15"/>
        </w:rPr>
        <w:t>c:</w:t>
      </w:r>
      <w:r>
        <w:rPr>
          <w:rFonts w:ascii="Arial" w:hAnsi="Arial"/>
          <w:color w:val="0E0E0E"/>
          <w:spacing w:val="3"/>
          <w:w w:val="95"/>
          <w:sz w:val="13"/>
        </w:rPr>
        <w:t>·</w:t>
      </w:r>
      <w:r>
        <w:rPr>
          <w:rFonts w:ascii="Arial" w:hAnsi="Arial"/>
          <w:color w:val="0E0E0E"/>
          <w:w w:val="95"/>
          <w:sz w:val="13"/>
        </w:rPr>
        <w:t> </w:t>
      </w:r>
      <w:r>
        <w:rPr>
          <w:rFonts w:ascii="Arial" w:hAnsi="Arial"/>
          <w:color w:val="333333"/>
          <w:w w:val="95"/>
          <w:sz w:val="13"/>
        </w:rPr>
        <w:t>i</w:t>
      </w:r>
      <w:r>
        <w:rPr>
          <w:rFonts w:ascii="Arial" w:hAnsi="Arial"/>
          <w:color w:val="333333"/>
          <w:spacing w:val="-17"/>
          <w:w w:val="95"/>
          <w:sz w:val="13"/>
        </w:rPr>
        <w:t> </w:t>
      </w:r>
      <w:r>
        <w:rPr>
          <w:rFonts w:ascii="Arial" w:hAnsi="Arial"/>
          <w:color w:val="575757"/>
          <w:w w:val="95"/>
          <w:sz w:val="13"/>
        </w:rPr>
        <w:t>n</w:t>
      </w:r>
      <w:r>
        <w:rPr>
          <w:rFonts w:ascii="Arial" w:hAnsi="Arial"/>
          <w:color w:val="575757"/>
          <w:spacing w:val="5"/>
          <w:w w:val="95"/>
          <w:sz w:val="13"/>
        </w:rPr>
        <w:t> </w:t>
      </w:r>
      <w:r>
        <w:rPr>
          <w:color w:val="212121"/>
          <w:w w:val="95"/>
          <w:sz w:val="15"/>
        </w:rPr>
        <w:t>/</w:t>
      </w:r>
      <w:r>
        <w:rPr>
          <w:color w:val="212121"/>
          <w:spacing w:val="-21"/>
          <w:w w:val="95"/>
          <w:sz w:val="15"/>
        </w:rPr>
        <w:t> </w:t>
      </w:r>
      <w:r>
        <w:rPr>
          <w:color w:val="212121"/>
          <w:w w:val="75"/>
          <w:sz w:val="15"/>
        </w:rPr>
        <w:t>'.L</w:t>
      </w:r>
      <w:r>
        <w:rPr>
          <w:color w:val="212121"/>
          <w:spacing w:val="-15"/>
          <w:w w:val="75"/>
          <w:sz w:val="15"/>
        </w:rPr>
        <w:t> </w:t>
      </w:r>
      <w:r>
        <w:rPr>
          <w:color w:val="212121"/>
          <w:spacing w:val="-6"/>
          <w:w w:val="75"/>
          <w:sz w:val="15"/>
        </w:rPr>
        <w:t>.</w:t>
      </w:r>
      <w:r>
        <w:rPr>
          <w:color w:val="575757"/>
          <w:spacing w:val="-6"/>
          <w:w w:val="75"/>
          <w:sz w:val="15"/>
        </w:rPr>
        <w:t>:.;</w:t>
      </w:r>
      <w:r>
        <w:rPr>
          <w:color w:val="333333"/>
          <w:spacing w:val="-6"/>
          <w:w w:val="75"/>
          <w:sz w:val="15"/>
        </w:rPr>
        <w:t>:-</w:t>
      </w:r>
      <w:r>
        <w:rPr>
          <w:color w:val="333333"/>
          <w:spacing w:val="-15"/>
          <w:w w:val="75"/>
          <w:sz w:val="15"/>
        </w:rPr>
        <w:t> </w:t>
      </w:r>
      <w:r>
        <w:rPr>
          <w:color w:val="575757"/>
          <w:w w:val="95"/>
          <w:sz w:val="15"/>
        </w:rPr>
        <w:t>t</w:t>
      </w:r>
      <w:r>
        <w:rPr>
          <w:color w:val="0E0E0E"/>
          <w:w w:val="95"/>
          <w:sz w:val="15"/>
        </w:rPr>
        <w:t>1</w:t>
      </w:r>
      <w:r>
        <w:rPr>
          <w:color w:val="333333"/>
          <w:w w:val="95"/>
          <w:sz w:val="15"/>
        </w:rPr>
        <w:t>flbl(:</w:t>
      </w:r>
      <w:r>
        <w:rPr>
          <w:color w:val="333333"/>
          <w:spacing w:val="-4"/>
          <w:w w:val="95"/>
          <w:sz w:val="15"/>
        </w:rPr>
        <w:t> </w:t>
      </w:r>
      <w:r>
        <w:rPr>
          <w:color w:val="0E0E0E"/>
          <w:w w:val="95"/>
          <w:sz w:val="15"/>
        </w:rPr>
        <w:t>a</w:t>
      </w:r>
      <w:r>
        <w:rPr>
          <w:color w:val="0E0E0E"/>
          <w:spacing w:val="26"/>
          <w:w w:val="95"/>
          <w:sz w:val="15"/>
        </w:rPr>
        <w:t> </w:t>
      </w:r>
      <w:r>
        <w:rPr>
          <w:color w:val="333333"/>
          <w:w w:val="95"/>
          <w:sz w:val="15"/>
        </w:rPr>
        <w:t>N</w:t>
      </w:r>
      <w:r>
        <w:rPr>
          <w:color w:val="333333"/>
          <w:spacing w:val="-15"/>
          <w:w w:val="95"/>
          <w:sz w:val="15"/>
        </w:rPr>
        <w:t> </w:t>
      </w:r>
      <w:r>
        <w:rPr>
          <w:color w:val="333333"/>
          <w:w w:val="95"/>
          <w:sz w:val="15"/>
        </w:rPr>
        <w:t>a</w:t>
      </w:r>
      <w:r>
        <w:rPr>
          <w:color w:val="333333"/>
          <w:spacing w:val="-14"/>
          <w:w w:val="95"/>
          <w:sz w:val="15"/>
        </w:rPr>
        <w:t> </w:t>
      </w:r>
      <w:r>
        <w:rPr>
          <w:color w:val="333333"/>
          <w:w w:val="95"/>
          <w:sz w:val="15"/>
        </w:rPr>
        <w:t>c</w:t>
      </w:r>
      <w:r>
        <w:rPr>
          <w:color w:val="333333"/>
          <w:spacing w:val="-18"/>
          <w:w w:val="95"/>
          <w:sz w:val="15"/>
        </w:rPr>
        <w:t> </w:t>
      </w:r>
      <w:r>
        <w:rPr>
          <w:color w:val="575757"/>
          <w:w w:val="75"/>
          <w:sz w:val="15"/>
        </w:rPr>
        <w:t>f</w:t>
      </w:r>
      <w:r>
        <w:rPr>
          <w:color w:val="575757"/>
          <w:spacing w:val="-12"/>
          <w:w w:val="75"/>
          <w:sz w:val="15"/>
        </w:rPr>
        <w:t> </w:t>
      </w:r>
      <w:r>
        <w:rPr>
          <w:color w:val="0E0E0E"/>
          <w:w w:val="75"/>
          <w:sz w:val="15"/>
        </w:rPr>
        <w:t>o</w:t>
      </w:r>
      <w:r>
        <w:rPr>
          <w:color w:val="0E0E0E"/>
          <w:spacing w:val="27"/>
          <w:w w:val="75"/>
          <w:sz w:val="15"/>
        </w:rPr>
        <w:t> </w:t>
      </w:r>
      <w:r>
        <w:rPr>
          <w:color w:val="333333"/>
          <w:w w:val="75"/>
          <w:sz w:val="15"/>
        </w:rPr>
        <w:t>n</w:t>
      </w:r>
      <w:r>
        <w:rPr>
          <w:color w:val="333333"/>
          <w:spacing w:val="26"/>
          <w:w w:val="75"/>
          <w:sz w:val="15"/>
        </w:rPr>
        <w:t> </w:t>
      </w:r>
      <w:r>
        <w:rPr>
          <w:color w:val="333333"/>
          <w:w w:val="95"/>
          <w:sz w:val="15"/>
        </w:rPr>
        <w:t>d</w:t>
      </w:r>
      <w:r>
        <w:rPr>
          <w:color w:val="333333"/>
          <w:spacing w:val="2"/>
          <w:w w:val="95"/>
          <w:sz w:val="15"/>
        </w:rPr>
        <w:t> </w:t>
      </w:r>
      <w:r>
        <w:rPr>
          <w:color w:val="0E0E0E"/>
          <w:spacing w:val="-8"/>
          <w:w w:val="95"/>
          <w:sz w:val="16"/>
        </w:rPr>
        <w:t>d£</w:t>
      </w:r>
      <w:r>
        <w:rPr>
          <w:color w:val="333333"/>
          <w:spacing w:val="-8"/>
          <w:w w:val="95"/>
          <w:sz w:val="16"/>
        </w:rPr>
        <w:t>·</w:t>
      </w:r>
      <w:r>
        <w:rPr>
          <w:color w:val="0E0E0E"/>
          <w:spacing w:val="-8"/>
          <w:w w:val="95"/>
          <w:sz w:val="16"/>
        </w:rPr>
        <w:t>1</w:t>
      </w:r>
      <w:r>
        <w:rPr>
          <w:color w:val="0E0E0E"/>
          <w:spacing w:val="9"/>
          <w:w w:val="95"/>
          <w:sz w:val="16"/>
        </w:rPr>
        <w:t> </w:t>
      </w:r>
      <w:r>
        <w:rPr>
          <w:color w:val="0E0E0E"/>
          <w:w w:val="95"/>
          <w:sz w:val="15"/>
        </w:rPr>
        <w:t>Pod</w:t>
      </w:r>
      <w:r>
        <w:rPr>
          <w:color w:val="0E0E0E"/>
          <w:spacing w:val="4"/>
          <w:w w:val="95"/>
          <w:sz w:val="15"/>
        </w:rPr>
        <w:t> </w:t>
      </w:r>
      <w:r>
        <w:rPr>
          <w:color w:val="333333"/>
          <w:w w:val="95"/>
          <w:sz w:val="15"/>
        </w:rPr>
        <w:t>er</w:t>
      </w:r>
    </w:p>
    <w:p>
      <w:pPr>
        <w:tabs>
          <w:tab w:pos="1371" w:val="left" w:leader="none"/>
        </w:tabs>
        <w:spacing w:line="168" w:lineRule="exact" w:before="0"/>
        <w:ind w:left="283" w:right="0" w:firstLine="0"/>
        <w:jc w:val="left"/>
        <w:rPr>
          <w:rFonts w:ascii="Arial"/>
          <w:sz w:val="15"/>
        </w:rPr>
      </w:pPr>
      <w:r>
        <w:rPr/>
        <w:br w:type="column"/>
      </w:r>
      <w:r>
        <w:rPr>
          <w:rFonts w:ascii="Arial"/>
          <w:color w:val="0E0E0E"/>
          <w:w w:val="32"/>
          <w:sz w:val="15"/>
        </w:rPr>
        <w:t>;</w:t>
      </w:r>
      <w:r>
        <w:rPr>
          <w:rFonts w:ascii="Arial"/>
          <w:color w:val="0E0E0E"/>
          <w:spacing w:val="-3"/>
          <w:sz w:val="15"/>
        </w:rPr>
        <w:t> </w:t>
      </w:r>
      <w:r>
        <w:rPr>
          <w:rFonts w:ascii="Arial"/>
          <w:color w:val="575757"/>
          <w:w w:val="32"/>
          <w:sz w:val="15"/>
        </w:rPr>
        <w:t>;</w:t>
      </w:r>
      <w:r>
        <w:rPr>
          <w:rFonts w:ascii="Arial"/>
          <w:color w:val="575757"/>
          <w:spacing w:val="-5"/>
          <w:sz w:val="15"/>
        </w:rPr>
        <w:t> </w:t>
      </w:r>
      <w:r>
        <w:rPr>
          <w:rFonts w:ascii="Arial"/>
          <w:color w:val="212121"/>
          <w:w w:val="32"/>
          <w:sz w:val="15"/>
        </w:rPr>
        <w:t>n</w:t>
      </w:r>
      <w:r>
        <w:rPr>
          <w:rFonts w:ascii="Arial"/>
          <w:color w:val="212121"/>
          <w:sz w:val="15"/>
        </w:rPr>
        <w:t> </w:t>
      </w:r>
      <w:r>
        <w:rPr>
          <w:rFonts w:ascii="Arial"/>
          <w:color w:val="212121"/>
          <w:spacing w:val="-13"/>
          <w:sz w:val="15"/>
        </w:rPr>
        <w:t> </w:t>
      </w:r>
      <w:r>
        <w:rPr>
          <w:rFonts w:ascii="Arial"/>
          <w:color w:val="212121"/>
          <w:spacing w:val="-1"/>
          <w:w w:val="93"/>
          <w:sz w:val="15"/>
        </w:rPr>
        <w:t>.</w:t>
      </w:r>
      <w:r>
        <w:rPr>
          <w:rFonts w:ascii="Arial"/>
          <w:color w:val="212121"/>
          <w:w w:val="93"/>
          <w:sz w:val="15"/>
        </w:rPr>
        <w:t>l</w:t>
      </w:r>
      <w:r>
        <w:rPr>
          <w:rFonts w:ascii="Arial"/>
          <w:color w:val="212121"/>
          <w:spacing w:val="-14"/>
          <w:sz w:val="15"/>
        </w:rPr>
        <w:t> </w:t>
      </w:r>
      <w:r>
        <w:rPr>
          <w:rFonts w:ascii="Arial"/>
          <w:color w:val="575757"/>
          <w:spacing w:val="-1"/>
          <w:w w:val="95"/>
          <w:sz w:val="15"/>
        </w:rPr>
        <w:t>1</w:t>
      </w:r>
      <w:r>
        <w:rPr>
          <w:rFonts w:ascii="Arial"/>
          <w:color w:val="575757"/>
          <w:w w:val="95"/>
          <w:sz w:val="15"/>
        </w:rPr>
        <w:t>r</w:t>
      </w:r>
      <w:r>
        <w:rPr>
          <w:rFonts w:ascii="Arial"/>
          <w:color w:val="575757"/>
          <w:sz w:val="15"/>
        </w:rPr>
        <w:t>   </w:t>
      </w:r>
      <w:r>
        <w:rPr>
          <w:rFonts w:ascii="Arial"/>
          <w:color w:val="575757"/>
          <w:spacing w:val="-19"/>
          <w:sz w:val="15"/>
        </w:rPr>
        <w:t> </w:t>
      </w:r>
      <w:r>
        <w:rPr>
          <w:color w:val="333333"/>
          <w:w w:val="95"/>
          <w:sz w:val="15"/>
        </w:rPr>
        <w:t>y</w:t>
      </w:r>
      <w:r>
        <w:rPr>
          <w:color w:val="333333"/>
          <w:sz w:val="15"/>
        </w:rPr>
        <w:t>  </w:t>
      </w:r>
      <w:r>
        <w:rPr>
          <w:color w:val="333333"/>
          <w:spacing w:val="1"/>
          <w:sz w:val="15"/>
        </w:rPr>
        <w:t> </w:t>
      </w:r>
      <w:r>
        <w:rPr>
          <w:color w:val="212121"/>
          <w:w w:val="95"/>
          <w:sz w:val="16"/>
        </w:rPr>
        <w:t>d</w:t>
      </w:r>
      <w:r>
        <w:rPr>
          <w:color w:val="212121"/>
          <w:sz w:val="16"/>
        </w:rPr>
        <w:tab/>
      </w:r>
      <w:r>
        <w:rPr>
          <w:color w:val="333333"/>
          <w:spacing w:val="-1"/>
          <w:w w:val="188"/>
          <w:sz w:val="16"/>
        </w:rPr>
        <w:t>Cnn</w:t>
      </w:r>
      <w:r>
        <w:rPr>
          <w:color w:val="333333"/>
          <w:w w:val="188"/>
          <w:sz w:val="16"/>
        </w:rPr>
        <w:t>i</w:t>
      </w:r>
      <w:r>
        <w:rPr>
          <w:color w:val="333333"/>
          <w:sz w:val="16"/>
        </w:rPr>
        <w:t>  </w:t>
      </w:r>
      <w:r>
        <w:rPr>
          <w:color w:val="333333"/>
          <w:spacing w:val="15"/>
          <w:sz w:val="16"/>
        </w:rPr>
        <w:t> </w:t>
      </w:r>
      <w:r>
        <w:rPr>
          <w:color w:val="212121"/>
          <w:spacing w:val="-84"/>
          <w:w w:val="188"/>
          <w:sz w:val="17"/>
        </w:rPr>
        <w:t>C</w:t>
      </w:r>
      <w:r>
        <w:rPr>
          <w:color w:val="464646"/>
          <w:spacing w:val="-1"/>
          <w:w w:val="73"/>
          <w:sz w:val="17"/>
        </w:rPr>
        <w:t>e</w:t>
      </w:r>
      <w:r>
        <w:rPr>
          <w:color w:val="464646"/>
          <w:spacing w:val="-3"/>
          <w:w w:val="73"/>
          <w:sz w:val="17"/>
        </w:rPr>
        <w:t>:</w:t>
      </w:r>
      <w:r>
        <w:rPr>
          <w:color w:val="0E0E0E"/>
          <w:w w:val="73"/>
          <w:sz w:val="17"/>
        </w:rPr>
        <w:t>n</w:t>
      </w:r>
      <w:r>
        <w:rPr>
          <w:color w:val="0E0E0E"/>
          <w:spacing w:val="5"/>
          <w:sz w:val="17"/>
        </w:rPr>
        <w:t> </w:t>
      </w:r>
      <w:r>
        <w:rPr>
          <w:color w:val="333333"/>
          <w:spacing w:val="-1"/>
          <w:w w:val="73"/>
          <w:sz w:val="17"/>
        </w:rPr>
        <w:t>t</w:t>
      </w:r>
      <w:r>
        <w:rPr>
          <w:color w:val="333333"/>
          <w:w w:val="73"/>
          <w:sz w:val="17"/>
        </w:rPr>
        <w:t>r</w:t>
      </w:r>
      <w:r>
        <w:rPr>
          <w:color w:val="333333"/>
          <w:sz w:val="17"/>
        </w:rPr>
        <w:t> </w:t>
      </w:r>
      <w:r>
        <w:rPr>
          <w:color w:val="333333"/>
          <w:spacing w:val="-11"/>
          <w:sz w:val="17"/>
        </w:rPr>
        <w:t> </w:t>
      </w:r>
      <w:r>
        <w:rPr>
          <w:color w:val="333333"/>
          <w:spacing w:val="-14"/>
          <w:w w:val="94"/>
          <w:sz w:val="17"/>
        </w:rPr>
        <w:t>u</w:t>
      </w:r>
      <w:r>
        <w:rPr>
          <w:color w:val="0E0E0E"/>
          <w:w w:val="94"/>
          <w:sz w:val="17"/>
        </w:rPr>
        <w:t>1</w:t>
      </w:r>
      <w:r>
        <w:rPr>
          <w:color w:val="0E0E0E"/>
          <w:sz w:val="17"/>
        </w:rPr>
        <w:t>  </w:t>
      </w:r>
      <w:r>
        <w:rPr>
          <w:color w:val="0E0E0E"/>
          <w:spacing w:val="-6"/>
          <w:sz w:val="17"/>
        </w:rPr>
        <w:t> </w:t>
      </w:r>
      <w:r>
        <w:rPr>
          <w:color w:val="212121"/>
          <w:w w:val="94"/>
          <w:sz w:val="17"/>
        </w:rPr>
        <w:t>del</w:t>
      </w:r>
      <w:r>
        <w:rPr>
          <w:color w:val="212121"/>
          <w:sz w:val="17"/>
        </w:rPr>
        <w:t>   </w:t>
      </w:r>
      <w:r>
        <w:rPr>
          <w:color w:val="212121"/>
          <w:spacing w:val="9"/>
          <w:sz w:val="17"/>
        </w:rPr>
        <w:t> </w:t>
      </w:r>
      <w:r>
        <w:rPr>
          <w:rFonts w:ascii="Arial"/>
          <w:color w:val="333333"/>
          <w:spacing w:val="-1"/>
          <w:w w:val="94"/>
          <w:sz w:val="14"/>
        </w:rPr>
        <w:t>1</w:t>
      </w:r>
      <w:r>
        <w:rPr>
          <w:rFonts w:ascii="Arial"/>
          <w:color w:val="333333"/>
          <w:w w:val="94"/>
          <w:sz w:val="14"/>
        </w:rPr>
        <w:t>'</w:t>
      </w:r>
      <w:r>
        <w:rPr>
          <w:rFonts w:ascii="Arial"/>
          <w:color w:val="333333"/>
          <w:spacing w:val="-15"/>
          <w:sz w:val="14"/>
        </w:rPr>
        <w:t> </w:t>
      </w:r>
      <w:r>
        <w:rPr>
          <w:rFonts w:ascii="Arial"/>
          <w:color w:val="575757"/>
          <w:w w:val="94"/>
          <w:sz w:val="14"/>
        </w:rPr>
        <w:t>:</w:t>
      </w:r>
      <w:r>
        <w:rPr>
          <w:rFonts w:ascii="Arial"/>
          <w:color w:val="575757"/>
          <w:spacing w:val="-26"/>
          <w:sz w:val="14"/>
        </w:rPr>
        <w:t> </w:t>
      </w:r>
      <w:r>
        <w:rPr>
          <w:rFonts w:ascii="Arial"/>
          <w:color w:val="333333"/>
          <w:spacing w:val="-1"/>
          <w:w w:val="89"/>
          <w:sz w:val="14"/>
        </w:rPr>
        <w:t>1:-</w:t>
      </w:r>
      <w:r>
        <w:rPr>
          <w:rFonts w:ascii="Arial"/>
          <w:color w:val="333333"/>
          <w:w w:val="89"/>
          <w:sz w:val="14"/>
        </w:rPr>
        <w:t>I</w:t>
      </w:r>
      <w:r>
        <w:rPr>
          <w:rFonts w:ascii="Arial"/>
          <w:color w:val="333333"/>
          <w:spacing w:val="-11"/>
          <w:sz w:val="14"/>
        </w:rPr>
        <w:t> </w:t>
      </w:r>
      <w:r>
        <w:rPr>
          <w:rFonts w:ascii="Arial"/>
          <w:color w:val="575757"/>
          <w:spacing w:val="5"/>
          <w:w w:val="59"/>
          <w:sz w:val="14"/>
        </w:rPr>
        <w:t>J</w:t>
      </w:r>
      <w:r>
        <w:rPr>
          <w:rFonts w:ascii="Arial"/>
          <w:color w:val="0E0E0E"/>
          <w:w w:val="59"/>
          <w:sz w:val="14"/>
        </w:rPr>
        <w:t>d</w:t>
      </w:r>
      <w:r>
        <w:rPr>
          <w:rFonts w:ascii="Arial"/>
          <w:color w:val="0E0E0E"/>
          <w:sz w:val="14"/>
        </w:rPr>
        <w:t> </w:t>
      </w:r>
      <w:r>
        <w:rPr>
          <w:rFonts w:ascii="Arial"/>
          <w:color w:val="0E0E0E"/>
          <w:spacing w:val="-19"/>
          <w:sz w:val="14"/>
        </w:rPr>
        <w:t> </w:t>
      </w:r>
      <w:r>
        <w:rPr>
          <w:rFonts w:ascii="Arial"/>
          <w:color w:val="575757"/>
          <w:w w:val="59"/>
          <w:sz w:val="14"/>
        </w:rPr>
        <w:t>o</w:t>
      </w:r>
      <w:r>
        <w:rPr>
          <w:rFonts w:ascii="Arial"/>
          <w:color w:val="575757"/>
          <w:sz w:val="14"/>
        </w:rPr>
        <w:t>    </w:t>
      </w:r>
      <w:r>
        <w:rPr>
          <w:rFonts w:ascii="Arial"/>
          <w:color w:val="575757"/>
          <w:spacing w:val="-13"/>
          <w:sz w:val="14"/>
        </w:rPr>
        <w:t> </w:t>
      </w:r>
      <w:r>
        <w:rPr>
          <w:rFonts w:ascii="Arial"/>
          <w:color w:val="333333"/>
          <w:spacing w:val="-1"/>
          <w:w w:val="59"/>
          <w:sz w:val="15"/>
        </w:rPr>
        <w:t>Cu</w:t>
      </w:r>
      <w:r>
        <w:rPr>
          <w:rFonts w:ascii="Arial"/>
          <w:color w:val="333333"/>
          <w:w w:val="59"/>
          <w:sz w:val="15"/>
        </w:rPr>
        <w:t>;</w:t>
      </w:r>
      <w:r>
        <w:rPr>
          <w:rFonts w:ascii="Arial"/>
          <w:color w:val="333333"/>
          <w:sz w:val="15"/>
        </w:rPr>
        <w:t>  </w:t>
      </w:r>
      <w:r>
        <w:rPr>
          <w:rFonts w:ascii="Arial"/>
          <w:color w:val="333333"/>
          <w:spacing w:val="-4"/>
          <w:sz w:val="15"/>
        </w:rPr>
        <w:t> </w:t>
      </w:r>
      <w:r>
        <w:rPr>
          <w:rFonts w:ascii="Arial"/>
          <w:color w:val="0E0E0E"/>
          <w:spacing w:val="-1"/>
          <w:w w:val="59"/>
          <w:sz w:val="15"/>
        </w:rPr>
        <w:t>;1</w:t>
      </w:r>
      <w:r>
        <w:rPr>
          <w:rFonts w:ascii="Arial"/>
          <w:color w:val="0E0E0E"/>
          <w:w w:val="59"/>
          <w:sz w:val="15"/>
        </w:rPr>
        <w:t>u</w:t>
      </w:r>
      <w:r>
        <w:rPr>
          <w:rFonts w:ascii="Arial"/>
          <w:color w:val="0E0E0E"/>
          <w:sz w:val="15"/>
        </w:rPr>
        <w:t> </w:t>
      </w:r>
      <w:r>
        <w:rPr>
          <w:rFonts w:ascii="Arial"/>
          <w:color w:val="0E0E0E"/>
          <w:spacing w:val="17"/>
          <w:sz w:val="15"/>
        </w:rPr>
        <w:t> </w:t>
      </w:r>
      <w:r>
        <w:rPr>
          <w:rFonts w:ascii="Arial"/>
          <w:color w:val="464646"/>
          <w:spacing w:val="-1"/>
          <w:w w:val="59"/>
          <w:sz w:val="15"/>
        </w:rPr>
        <w:t>nL.</w:t>
      </w:r>
      <w:r>
        <w:rPr>
          <w:rFonts w:ascii="Arial"/>
          <w:color w:val="464646"/>
          <w:w w:val="59"/>
          <w:sz w:val="15"/>
        </w:rPr>
        <w:t>l</w:t>
      </w:r>
      <w:r>
        <w:rPr>
          <w:rFonts w:ascii="Arial"/>
          <w:color w:val="464646"/>
          <w:sz w:val="15"/>
        </w:rPr>
        <w:t>   </w:t>
      </w:r>
      <w:r>
        <w:rPr>
          <w:rFonts w:ascii="Arial"/>
          <w:color w:val="464646"/>
          <w:spacing w:val="-12"/>
          <w:sz w:val="15"/>
        </w:rPr>
        <w:t> </w:t>
      </w:r>
      <w:r>
        <w:rPr>
          <w:rFonts w:ascii="Arial"/>
          <w:color w:val="464646"/>
          <w:w w:val="59"/>
          <w:sz w:val="15"/>
        </w:rPr>
        <w:t>a</w:t>
      </w:r>
      <w:r>
        <w:rPr>
          <w:rFonts w:ascii="Arial"/>
          <w:color w:val="464646"/>
          <w:sz w:val="15"/>
        </w:rPr>
        <w:t>   </w:t>
      </w:r>
      <w:r>
        <w:rPr>
          <w:rFonts w:ascii="Arial"/>
          <w:color w:val="464646"/>
          <w:spacing w:val="-11"/>
          <w:sz w:val="15"/>
        </w:rPr>
        <w:t> </w:t>
      </w:r>
      <w:r>
        <w:rPr>
          <w:rFonts w:ascii="Arial"/>
          <w:color w:val="6E6E6E"/>
          <w:spacing w:val="-3"/>
          <w:w w:val="64"/>
          <w:sz w:val="15"/>
        </w:rPr>
        <w:t>,</w:t>
      </w:r>
      <w:r>
        <w:rPr>
          <w:rFonts w:ascii="Arial"/>
          <w:color w:val="333333"/>
          <w:spacing w:val="-15"/>
          <w:w w:val="64"/>
          <w:sz w:val="15"/>
        </w:rPr>
        <w:t>,</w:t>
      </w:r>
      <w:r>
        <w:rPr>
          <w:rFonts w:ascii="Arial"/>
          <w:color w:val="333333"/>
          <w:spacing w:val="-50"/>
          <w:w w:val="59"/>
          <w:sz w:val="15"/>
        </w:rPr>
        <w:t>]</w:t>
      </w:r>
      <w:r>
        <w:rPr>
          <w:rFonts w:ascii="Arial"/>
          <w:color w:val="333333"/>
          <w:spacing w:val="-8"/>
          <w:w w:val="59"/>
          <w:sz w:val="15"/>
        </w:rPr>
        <w:t>.</w:t>
      </w:r>
    </w:p>
    <w:p>
      <w:pPr>
        <w:spacing w:after="0" w:line="168" w:lineRule="exact"/>
        <w:jc w:val="left"/>
        <w:rPr>
          <w:rFonts w:ascii="Arial"/>
          <w:sz w:val="15"/>
        </w:rPr>
        <w:sectPr>
          <w:type w:val="continuous"/>
          <w:pgSz w:w="12060" w:h="15560"/>
          <w:pgMar w:top="540" w:bottom="280" w:left="660" w:right="960"/>
          <w:cols w:num="2" w:equalWidth="0">
            <w:col w:w="5056" w:space="40"/>
            <w:col w:w="5344"/>
          </w:cols>
        </w:sectPr>
      </w:pPr>
    </w:p>
    <w:p>
      <w:pPr>
        <w:tabs>
          <w:tab w:pos="1030" w:val="left" w:leader="none"/>
        </w:tabs>
        <w:spacing w:line="439" w:lineRule="exact" w:before="0"/>
        <w:ind w:left="352" w:right="0" w:firstLine="0"/>
        <w:jc w:val="center"/>
        <w:rPr>
          <w:sz w:val="41"/>
        </w:rPr>
      </w:pPr>
      <w:r>
        <w:rPr>
          <w:color w:val="212121"/>
          <w:w w:val="69"/>
          <w:sz w:val="30"/>
        </w:rPr>
        <w:t>7fui</w:t>
      </w:r>
      <w:r>
        <w:rPr>
          <w:color w:val="212121"/>
          <w:sz w:val="30"/>
        </w:rPr>
        <w:tab/>
      </w:r>
      <w:r>
        <w:rPr>
          <w:color w:val="333333"/>
          <w:w w:val="100"/>
          <w:sz w:val="30"/>
        </w:rPr>
        <w:t>,:</w:t>
      </w:r>
      <w:r>
        <w:rPr>
          <w:color w:val="333333"/>
          <w:sz w:val="30"/>
        </w:rPr>
        <w:t> </w:t>
      </w:r>
      <w:r>
        <w:rPr>
          <w:color w:val="333333"/>
          <w:spacing w:val="10"/>
          <w:sz w:val="30"/>
        </w:rPr>
        <w:t> </w:t>
      </w:r>
      <w:r>
        <w:rPr>
          <w:rFonts w:ascii="Arial"/>
          <w:color w:val="333333"/>
          <w:spacing w:val="-1"/>
          <w:w w:val="39"/>
          <w:sz w:val="33"/>
        </w:rPr>
        <w:t>'</w:t>
      </w:r>
      <w:r>
        <w:rPr>
          <w:rFonts w:ascii="Arial"/>
          <w:color w:val="333333"/>
          <w:spacing w:val="-27"/>
          <w:w w:val="39"/>
          <w:sz w:val="33"/>
        </w:rPr>
        <w:t>.</w:t>
      </w:r>
      <w:r>
        <w:rPr>
          <w:rFonts w:ascii="Arial"/>
          <w:color w:val="575757"/>
          <w:spacing w:val="17"/>
          <w:w w:val="71"/>
          <w:sz w:val="33"/>
        </w:rPr>
        <w:t>'</w:t>
      </w:r>
      <w:r>
        <w:rPr>
          <w:rFonts w:ascii="Arial"/>
          <w:color w:val="212121"/>
          <w:w w:val="71"/>
          <w:sz w:val="33"/>
        </w:rPr>
        <w:t>\</w:t>
      </w:r>
      <w:r>
        <w:rPr>
          <w:rFonts w:ascii="Arial"/>
          <w:color w:val="212121"/>
          <w:spacing w:val="-21"/>
          <w:sz w:val="33"/>
        </w:rPr>
        <w:t> </w:t>
      </w:r>
      <w:r>
        <w:rPr>
          <w:rFonts w:ascii="Arial"/>
          <w:color w:val="212121"/>
          <w:spacing w:val="-1"/>
          <w:w w:val="41"/>
          <w:sz w:val="33"/>
        </w:rPr>
        <w:t>,</w:t>
      </w:r>
      <w:r>
        <w:rPr>
          <w:rFonts w:ascii="Arial"/>
          <w:color w:val="212121"/>
          <w:spacing w:val="18"/>
          <w:w w:val="41"/>
          <w:sz w:val="33"/>
        </w:rPr>
        <w:t>i</w:t>
      </w:r>
      <w:r>
        <w:rPr>
          <w:rFonts w:ascii="Arial"/>
          <w:color w:val="212121"/>
          <w:spacing w:val="-31"/>
          <w:w w:val="94"/>
          <w:sz w:val="33"/>
        </w:rPr>
        <w:t>;</w:t>
      </w:r>
      <w:r>
        <w:rPr>
          <w:rFonts w:ascii="Arial"/>
          <w:color w:val="464646"/>
          <w:spacing w:val="4"/>
          <w:w w:val="85"/>
          <w:sz w:val="33"/>
        </w:rPr>
        <w:t>'</w:t>
      </w:r>
      <w:r>
        <w:rPr>
          <w:rFonts w:ascii="Arial"/>
          <w:color w:val="212121"/>
          <w:spacing w:val="-1"/>
          <w:w w:val="44"/>
          <w:sz w:val="33"/>
        </w:rPr>
        <w:t>'</w:t>
      </w:r>
      <w:r>
        <w:rPr>
          <w:rFonts w:ascii="Arial"/>
          <w:color w:val="212121"/>
          <w:w w:val="44"/>
          <w:sz w:val="33"/>
        </w:rPr>
        <w:t>/</w:t>
      </w:r>
      <w:r>
        <w:rPr>
          <w:rFonts w:ascii="Arial"/>
          <w:color w:val="212121"/>
          <w:spacing w:val="28"/>
          <w:sz w:val="33"/>
        </w:rPr>
        <w:t> </w:t>
      </w:r>
      <w:r>
        <w:rPr>
          <w:rFonts w:ascii="Arial"/>
          <w:color w:val="212121"/>
          <w:spacing w:val="-33"/>
          <w:w w:val="66"/>
          <w:sz w:val="33"/>
        </w:rPr>
        <w:t>/</w:t>
      </w:r>
      <w:r>
        <w:rPr>
          <w:rFonts w:ascii="Arial"/>
          <w:color w:val="212121"/>
          <w:spacing w:val="-4"/>
          <w:w w:val="51"/>
          <w:sz w:val="33"/>
        </w:rPr>
        <w:t>.</w:t>
      </w:r>
      <w:r>
        <w:rPr>
          <w:rFonts w:ascii="Arial"/>
          <w:color w:val="212121"/>
          <w:spacing w:val="-75"/>
          <w:w w:val="85"/>
          <w:sz w:val="33"/>
        </w:rPr>
        <w:t>:</w:t>
      </w:r>
      <w:r>
        <w:rPr>
          <w:rFonts w:ascii="Arial"/>
          <w:color w:val="212121"/>
          <w:spacing w:val="8"/>
          <w:w w:val="51"/>
          <w:sz w:val="33"/>
        </w:rPr>
        <w:t>'</w:t>
      </w:r>
      <w:r>
        <w:rPr>
          <w:rFonts w:ascii="Arial"/>
          <w:color w:val="212121"/>
          <w:spacing w:val="-1"/>
          <w:w w:val="39"/>
          <w:sz w:val="33"/>
        </w:rPr>
        <w:t>'.</w:t>
      </w:r>
      <w:r>
        <w:rPr>
          <w:rFonts w:ascii="Arial"/>
          <w:color w:val="212121"/>
          <w:w w:val="39"/>
          <w:sz w:val="33"/>
        </w:rPr>
        <w:t>/</w:t>
      </w:r>
      <w:r>
        <w:rPr>
          <w:rFonts w:ascii="Arial"/>
          <w:color w:val="212121"/>
          <w:spacing w:val="25"/>
          <w:sz w:val="33"/>
        </w:rPr>
        <w:t> </w:t>
      </w:r>
      <w:r>
        <w:rPr>
          <w:rFonts w:ascii="Arial"/>
          <w:color w:val="575757"/>
          <w:spacing w:val="-1"/>
          <w:w w:val="20"/>
          <w:sz w:val="33"/>
        </w:rPr>
        <w:t>:</w:t>
      </w:r>
      <w:r>
        <w:rPr>
          <w:rFonts w:ascii="Arial"/>
          <w:color w:val="212121"/>
          <w:w w:val="39"/>
          <w:sz w:val="33"/>
        </w:rPr>
        <w:t>\</w:t>
      </w:r>
      <w:r>
        <w:rPr>
          <w:rFonts w:ascii="Arial"/>
          <w:color w:val="212121"/>
          <w:spacing w:val="-47"/>
          <w:sz w:val="33"/>
        </w:rPr>
        <w:t> </w:t>
      </w:r>
      <w:r>
        <w:rPr>
          <w:rFonts w:ascii="Arial"/>
          <w:color w:val="575757"/>
          <w:spacing w:val="-1"/>
          <w:w w:val="71"/>
          <w:sz w:val="33"/>
        </w:rPr>
        <w:t>:</w:t>
      </w:r>
      <w:r>
        <w:rPr>
          <w:rFonts w:ascii="Arial"/>
          <w:color w:val="212121"/>
          <w:w w:val="53"/>
          <w:sz w:val="33"/>
        </w:rPr>
        <w:t>,</w:t>
      </w:r>
      <w:r>
        <w:rPr>
          <w:rFonts w:ascii="Arial"/>
          <w:color w:val="212121"/>
          <w:spacing w:val="33"/>
          <w:sz w:val="33"/>
        </w:rPr>
        <w:t> </w:t>
      </w:r>
      <w:r>
        <w:rPr>
          <w:color w:val="212121"/>
          <w:spacing w:val="-1"/>
          <w:w w:val="30"/>
          <w:sz w:val="16"/>
        </w:rPr>
        <w:t>i</w:t>
      </w:r>
      <w:r>
        <w:rPr>
          <w:color w:val="212121"/>
          <w:w w:val="30"/>
          <w:sz w:val="16"/>
        </w:rPr>
        <w:t>\</w:t>
      </w:r>
      <w:r>
        <w:rPr>
          <w:color w:val="212121"/>
          <w:sz w:val="16"/>
        </w:rPr>
        <w:t>   </w:t>
      </w:r>
      <w:r>
        <w:rPr>
          <w:color w:val="212121"/>
          <w:spacing w:val="13"/>
          <w:sz w:val="16"/>
        </w:rPr>
        <w:t> </w:t>
      </w:r>
      <w:r>
        <w:rPr>
          <w:color w:val="212121"/>
          <w:w w:val="105"/>
          <w:position w:val="12"/>
          <w:sz w:val="12"/>
        </w:rPr>
        <w:t>1</w:t>
      </w:r>
      <w:r>
        <w:rPr>
          <w:color w:val="212121"/>
          <w:spacing w:val="-6"/>
          <w:position w:val="12"/>
          <w:sz w:val="12"/>
        </w:rPr>
        <w:t> </w:t>
      </w:r>
      <w:r>
        <w:rPr>
          <w:color w:val="0E0E0E"/>
          <w:w w:val="108"/>
          <w:sz w:val="12"/>
        </w:rPr>
        <w:t>}</w:t>
      </w:r>
      <w:r>
        <w:rPr>
          <w:color w:val="0E0E0E"/>
          <w:sz w:val="12"/>
        </w:rPr>
        <w:t>  </w:t>
      </w:r>
      <w:r>
        <w:rPr>
          <w:color w:val="0E0E0E"/>
          <w:spacing w:val="-3"/>
          <w:sz w:val="12"/>
        </w:rPr>
        <w:t> </w:t>
      </w:r>
      <w:r>
        <w:rPr>
          <w:color w:val="0E0E0E"/>
          <w:w w:val="96"/>
          <w:sz w:val="12"/>
        </w:rPr>
        <w:t>,:_</w:t>
      </w:r>
      <w:r>
        <w:rPr>
          <w:color w:val="0E0E0E"/>
          <w:spacing w:val="2"/>
          <w:sz w:val="12"/>
        </w:rPr>
        <w:t> </w:t>
      </w:r>
      <w:r>
        <w:rPr>
          <w:color w:val="0E0E0E"/>
          <w:w w:val="96"/>
          <w:sz w:val="12"/>
        </w:rPr>
        <w:t>/</w:t>
      </w:r>
      <w:r>
        <w:rPr>
          <w:color w:val="0E0E0E"/>
          <w:sz w:val="12"/>
        </w:rPr>
        <w:t> </w:t>
      </w:r>
      <w:r>
        <w:rPr>
          <w:color w:val="0E0E0E"/>
          <w:spacing w:val="-9"/>
          <w:sz w:val="12"/>
        </w:rPr>
        <w:t> </w:t>
      </w:r>
      <w:r>
        <w:rPr>
          <w:color w:val="0E0E0E"/>
          <w:w w:val="96"/>
          <w:sz w:val="12"/>
        </w:rPr>
        <w:t>\</w:t>
      </w:r>
      <w:r>
        <w:rPr>
          <w:color w:val="0E0E0E"/>
          <w:sz w:val="12"/>
        </w:rPr>
        <w:t> </w:t>
      </w:r>
      <w:r>
        <w:rPr>
          <w:color w:val="0E0E0E"/>
          <w:spacing w:val="-5"/>
          <w:sz w:val="12"/>
        </w:rPr>
        <w:t> </w:t>
      </w:r>
      <w:r>
        <w:rPr>
          <w:color w:val="0E0E0E"/>
          <w:w w:val="45"/>
          <w:sz w:val="12"/>
        </w:rPr>
        <w:t>;</w:t>
      </w:r>
      <w:r>
        <w:rPr>
          <w:color w:val="0E0E0E"/>
          <w:sz w:val="12"/>
        </w:rPr>
        <w:t>  </w:t>
      </w:r>
      <w:r>
        <w:rPr>
          <w:color w:val="0E0E0E"/>
          <w:spacing w:val="2"/>
          <w:sz w:val="12"/>
        </w:rPr>
        <w:t> </w:t>
      </w:r>
      <w:r>
        <w:rPr>
          <w:color w:val="0E0E0E"/>
          <w:w w:val="45"/>
          <w:sz w:val="12"/>
        </w:rPr>
        <w:t>'.</w:t>
      </w:r>
      <w:r>
        <w:rPr>
          <w:color w:val="0E0E0E"/>
          <w:spacing w:val="-12"/>
          <w:sz w:val="12"/>
        </w:rPr>
        <w:t> </w:t>
      </w:r>
      <w:r>
        <w:rPr>
          <w:color w:val="333333"/>
          <w:w w:val="45"/>
          <w:sz w:val="12"/>
        </w:rPr>
        <w:t>,</w:t>
      </w:r>
      <w:r>
        <w:rPr>
          <w:color w:val="333333"/>
          <w:sz w:val="12"/>
        </w:rPr>
        <w:t>   </w:t>
      </w:r>
      <w:r>
        <w:rPr>
          <w:color w:val="333333"/>
          <w:spacing w:val="-3"/>
          <w:sz w:val="12"/>
        </w:rPr>
        <w:t> </w:t>
      </w:r>
      <w:r>
        <w:rPr>
          <w:color w:val="333333"/>
          <w:spacing w:val="-1"/>
          <w:w w:val="163"/>
          <w:sz w:val="12"/>
        </w:rPr>
        <w:t>\</w:t>
      </w:r>
      <w:r>
        <w:rPr>
          <w:color w:val="333333"/>
          <w:w w:val="163"/>
          <w:sz w:val="12"/>
        </w:rPr>
        <w:t>;</w:t>
      </w:r>
      <w:r>
        <w:rPr>
          <w:color w:val="333333"/>
          <w:sz w:val="12"/>
        </w:rPr>
        <w:t> </w:t>
      </w:r>
      <w:r>
        <w:rPr>
          <w:color w:val="333333"/>
          <w:spacing w:val="-12"/>
          <w:sz w:val="12"/>
        </w:rPr>
        <w:t> </w:t>
      </w:r>
      <w:r>
        <w:rPr>
          <w:color w:val="333333"/>
          <w:spacing w:val="-1"/>
          <w:w w:val="163"/>
          <w:sz w:val="12"/>
        </w:rPr>
        <w:t>::</w:t>
      </w:r>
      <w:r>
        <w:rPr>
          <w:color w:val="333333"/>
          <w:w w:val="163"/>
          <w:sz w:val="12"/>
        </w:rPr>
        <w:t>;</w:t>
      </w:r>
      <w:r>
        <w:rPr>
          <w:color w:val="333333"/>
          <w:sz w:val="12"/>
        </w:rPr>
        <w:t> </w:t>
      </w:r>
      <w:r>
        <w:rPr>
          <w:color w:val="333333"/>
          <w:spacing w:val="7"/>
          <w:sz w:val="12"/>
        </w:rPr>
        <w:t> </w:t>
      </w:r>
      <w:r>
        <w:rPr>
          <w:color w:val="0E0E0E"/>
          <w:w w:val="162"/>
          <w:sz w:val="12"/>
        </w:rPr>
        <w:t>,</w:t>
      </w:r>
      <w:r>
        <w:rPr>
          <w:color w:val="0E0E0E"/>
          <w:sz w:val="12"/>
        </w:rPr>
        <w:t> </w:t>
      </w:r>
      <w:r>
        <w:rPr>
          <w:color w:val="0E0E0E"/>
          <w:spacing w:val="-12"/>
          <w:sz w:val="12"/>
        </w:rPr>
        <w:t> </w:t>
      </w:r>
      <w:r>
        <w:rPr>
          <w:color w:val="0E0E0E"/>
          <w:spacing w:val="-1"/>
          <w:w w:val="162"/>
          <w:sz w:val="12"/>
        </w:rPr>
        <w:t>'</w:t>
      </w:r>
      <w:r>
        <w:rPr>
          <w:color w:val="0E0E0E"/>
          <w:w w:val="162"/>
          <w:sz w:val="12"/>
        </w:rPr>
        <w:t>.</w:t>
      </w:r>
      <w:r>
        <w:rPr>
          <w:color w:val="0E0E0E"/>
          <w:sz w:val="12"/>
        </w:rPr>
        <w:t> </w:t>
      </w:r>
      <w:r>
        <w:rPr>
          <w:color w:val="0E0E0E"/>
          <w:spacing w:val="-12"/>
          <w:sz w:val="12"/>
        </w:rPr>
        <w:t> </w:t>
      </w:r>
      <w:r>
        <w:rPr>
          <w:color w:val="0E0E0E"/>
          <w:w w:val="162"/>
          <w:sz w:val="12"/>
        </w:rPr>
        <w:t>;</w:t>
      </w:r>
      <w:r>
        <w:rPr>
          <w:color w:val="0E0E0E"/>
          <w:sz w:val="12"/>
        </w:rPr>
        <w:t>  </w:t>
      </w:r>
      <w:r>
        <w:rPr>
          <w:color w:val="0E0E0E"/>
          <w:spacing w:val="-11"/>
          <w:sz w:val="12"/>
        </w:rPr>
        <w:t> </w:t>
      </w:r>
      <w:r>
        <w:rPr>
          <w:color w:val="212121"/>
          <w:spacing w:val="-87"/>
          <w:w w:val="162"/>
          <w:sz w:val="41"/>
        </w:rPr>
        <w:t>t</w:t>
      </w:r>
      <w:r>
        <w:rPr>
          <w:color w:val="212121"/>
          <w:spacing w:val="-60"/>
          <w:w w:val="105"/>
          <w:sz w:val="41"/>
        </w:rPr>
        <w:t>:</w:t>
      </w:r>
      <w:r>
        <w:rPr>
          <w:color w:val="212121"/>
          <w:spacing w:val="13"/>
          <w:w w:val="78"/>
          <w:sz w:val="41"/>
        </w:rPr>
        <w:t>;</w:t>
      </w:r>
      <w:r>
        <w:rPr>
          <w:color w:val="212121"/>
          <w:spacing w:val="32"/>
          <w:w w:val="30"/>
          <w:sz w:val="41"/>
        </w:rPr>
        <w:t>(</w:t>
      </w:r>
      <w:r>
        <w:rPr>
          <w:color w:val="212121"/>
          <w:spacing w:val="-1"/>
          <w:w w:val="31"/>
          <w:sz w:val="41"/>
        </w:rPr>
        <w:t>e</w:t>
      </w:r>
      <w:r>
        <w:rPr>
          <w:color w:val="212121"/>
          <w:spacing w:val="19"/>
          <w:w w:val="31"/>
          <w:sz w:val="41"/>
        </w:rPr>
        <w:t>:</w:t>
      </w:r>
      <w:r>
        <w:rPr>
          <w:color w:val="464646"/>
          <w:w w:val="31"/>
          <w:sz w:val="41"/>
        </w:rPr>
        <w:t>/</w:t>
      </w:r>
      <w:r>
        <w:rPr>
          <w:color w:val="464646"/>
          <w:spacing w:val="-33"/>
          <w:sz w:val="41"/>
        </w:rPr>
        <w:t> </w:t>
      </w:r>
      <w:r>
        <w:rPr>
          <w:color w:val="464646"/>
          <w:w w:val="37"/>
          <w:sz w:val="41"/>
        </w:rPr>
        <w:t>.</w:t>
      </w:r>
      <w:r>
        <w:rPr>
          <w:color w:val="464646"/>
          <w:spacing w:val="7"/>
          <w:w w:val="37"/>
          <w:sz w:val="41"/>
        </w:rPr>
        <w:t>'</w:t>
      </w:r>
      <w:r>
        <w:rPr>
          <w:color w:val="464646"/>
          <w:w w:val="54"/>
          <w:sz w:val="41"/>
        </w:rPr>
        <w:t>;</w:t>
      </w:r>
    </w:p>
    <w:p>
      <w:pPr>
        <w:tabs>
          <w:tab w:pos="1415" w:val="left" w:leader="none"/>
          <w:tab w:pos="3291" w:val="left" w:leader="none"/>
        </w:tabs>
        <w:spacing w:line="167" w:lineRule="exact" w:before="0"/>
        <w:ind w:left="221" w:right="0" w:firstLine="0"/>
        <w:jc w:val="center"/>
        <w:rPr>
          <w:sz w:val="16"/>
        </w:rPr>
      </w:pPr>
      <w:r>
        <w:rPr>
          <w:color w:val="0E0E0E"/>
          <w:spacing w:val="-1"/>
          <w:w w:val="191"/>
          <w:sz w:val="6"/>
        </w:rPr>
        <w:t>;</w:t>
      </w:r>
      <w:r>
        <w:rPr>
          <w:color w:val="0E0E0E"/>
          <w:w w:val="191"/>
          <w:sz w:val="6"/>
        </w:rPr>
        <w:t>•</w:t>
      </w:r>
      <w:r>
        <w:rPr>
          <w:color w:val="0E0E0E"/>
          <w:sz w:val="6"/>
        </w:rPr>
        <w:t> </w:t>
      </w:r>
      <w:r>
        <w:rPr>
          <w:color w:val="0E0E0E"/>
          <w:spacing w:val="-2"/>
          <w:sz w:val="6"/>
        </w:rPr>
        <w:t> </w:t>
      </w:r>
      <w:r>
        <w:rPr>
          <w:color w:val="0E0E0E"/>
          <w:w w:val="100"/>
          <w:sz w:val="6"/>
          <w:u w:val="single" w:color="0D0D0D"/>
        </w:rPr>
        <w:t> </w:t>
      </w:r>
      <w:r>
        <w:rPr>
          <w:color w:val="0E0E0E"/>
          <w:sz w:val="6"/>
          <w:u w:val="single" w:color="0D0D0D"/>
        </w:rPr>
        <w:t>      </w:t>
      </w:r>
      <w:r>
        <w:rPr>
          <w:color w:val="0E0E0E"/>
          <w:spacing w:val="4"/>
          <w:sz w:val="6"/>
          <w:u w:val="single" w:color="0D0D0D"/>
        </w:rPr>
        <w:t> </w:t>
      </w:r>
      <w:r>
        <w:rPr>
          <w:color w:val="0E0E0E"/>
          <w:w w:val="191"/>
          <w:sz w:val="6"/>
        </w:rPr>
        <w:t>.</w:t>
      </w:r>
      <w:r>
        <w:rPr>
          <w:color w:val="0E0E0E"/>
          <w:sz w:val="6"/>
        </w:rPr>
        <w:t>  </w:t>
      </w:r>
      <w:r>
        <w:rPr>
          <w:color w:val="0E0E0E"/>
          <w:spacing w:val="-1"/>
          <w:sz w:val="6"/>
        </w:rPr>
        <w:t> </w:t>
      </w:r>
      <w:r>
        <w:rPr>
          <w:color w:val="212121"/>
          <w:w w:val="118"/>
          <w:sz w:val="6"/>
        </w:rPr>
        <w:t>.:.._</w:t>
      </w:r>
      <w:r>
        <w:rPr>
          <w:color w:val="212121"/>
          <w:sz w:val="6"/>
        </w:rPr>
        <w:tab/>
      </w:r>
      <w:r>
        <w:rPr>
          <w:color w:val="212121"/>
          <w:w w:val="118"/>
          <w:sz w:val="6"/>
        </w:rPr>
        <w:t>-</w:t>
      </w:r>
      <w:r>
        <w:rPr>
          <w:color w:val="212121"/>
          <w:spacing w:val="5"/>
          <w:sz w:val="6"/>
        </w:rPr>
        <w:t> </w:t>
      </w:r>
      <w:r>
        <w:rPr>
          <w:color w:val="212121"/>
          <w:w w:val="118"/>
          <w:sz w:val="6"/>
        </w:rPr>
        <w:t>·</w:t>
      </w:r>
      <w:r>
        <w:rPr>
          <w:color w:val="212121"/>
          <w:spacing w:val="4"/>
          <w:sz w:val="6"/>
        </w:rPr>
        <w:t> </w:t>
      </w:r>
      <w:r>
        <w:rPr>
          <w:color w:val="212121"/>
          <w:w w:val="118"/>
          <w:sz w:val="6"/>
        </w:rPr>
        <w:t>··</w:t>
      </w:r>
      <w:r>
        <w:rPr>
          <w:color w:val="212121"/>
          <w:spacing w:val="-1"/>
          <w:sz w:val="6"/>
        </w:rPr>
        <w:t> </w:t>
      </w:r>
      <w:r>
        <w:rPr>
          <w:color w:val="212121"/>
          <w:w w:val="118"/>
          <w:sz w:val="6"/>
        </w:rPr>
        <w:t>•</w:t>
      </w:r>
      <w:r>
        <w:rPr>
          <w:color w:val="212121"/>
          <w:spacing w:val="4"/>
          <w:sz w:val="6"/>
        </w:rPr>
        <w:t> </w:t>
      </w:r>
      <w:r>
        <w:rPr>
          <w:color w:val="212121"/>
          <w:w w:val="93"/>
          <w:sz w:val="6"/>
        </w:rPr>
        <w:t>'---·-:</w:t>
      </w:r>
      <w:r>
        <w:rPr>
          <w:color w:val="212121"/>
          <w:sz w:val="6"/>
        </w:rPr>
        <w:t>   </w:t>
      </w:r>
      <w:r>
        <w:rPr>
          <w:color w:val="212121"/>
          <w:w w:val="93"/>
          <w:position w:val="2"/>
          <w:sz w:val="6"/>
        </w:rPr>
        <w:t>1.J</w:t>
      </w:r>
      <w:r>
        <w:rPr>
          <w:color w:val="212121"/>
          <w:position w:val="2"/>
          <w:sz w:val="6"/>
        </w:rPr>
        <w:t>          </w:t>
      </w:r>
      <w:r>
        <w:rPr>
          <w:color w:val="212121"/>
          <w:spacing w:val="-3"/>
          <w:position w:val="2"/>
          <w:sz w:val="6"/>
        </w:rPr>
        <w:t> </w:t>
      </w:r>
      <w:r>
        <w:rPr>
          <w:color w:val="0E0E0E"/>
          <w:spacing w:val="-1"/>
          <w:w w:val="87"/>
          <w:sz w:val="20"/>
        </w:rPr>
        <w:t>t</w:t>
      </w:r>
      <w:r>
        <w:rPr>
          <w:color w:val="0E0E0E"/>
          <w:spacing w:val="8"/>
          <w:w w:val="87"/>
          <w:sz w:val="20"/>
        </w:rPr>
        <w:t>,</w:t>
      </w:r>
      <w:r>
        <w:rPr>
          <w:color w:val="333333"/>
          <w:spacing w:val="-1"/>
          <w:w w:val="47"/>
          <w:sz w:val="20"/>
        </w:rPr>
        <w:t>::</w:t>
      </w:r>
      <w:r>
        <w:rPr>
          <w:color w:val="333333"/>
          <w:spacing w:val="-14"/>
          <w:w w:val="47"/>
          <w:sz w:val="20"/>
        </w:rPr>
        <w:t>-</w:t>
      </w:r>
      <w:r>
        <w:rPr>
          <w:color w:val="333333"/>
          <w:w w:val="109"/>
          <w:sz w:val="20"/>
        </w:rPr>
        <w:t>.</w:t>
      </w:r>
      <w:r>
        <w:rPr>
          <w:color w:val="333333"/>
          <w:sz w:val="20"/>
        </w:rPr>
        <w:t> </w:t>
      </w:r>
      <w:r>
        <w:rPr>
          <w:color w:val="333333"/>
          <w:spacing w:val="3"/>
          <w:sz w:val="20"/>
        </w:rPr>
        <w:t> </w:t>
      </w:r>
      <w:r>
        <w:rPr>
          <w:color w:val="464646"/>
          <w:w w:val="77"/>
          <w:sz w:val="16"/>
        </w:rPr>
        <w:t>l</w:t>
      </w:r>
      <w:r>
        <w:rPr>
          <w:color w:val="464646"/>
          <w:sz w:val="16"/>
        </w:rPr>
        <w:t>   </w:t>
      </w:r>
      <w:r>
        <w:rPr>
          <w:color w:val="464646"/>
          <w:spacing w:val="-12"/>
          <w:sz w:val="16"/>
        </w:rPr>
        <w:t> </w:t>
      </w:r>
      <w:r>
        <w:rPr>
          <w:color w:val="212121"/>
          <w:w w:val="77"/>
          <w:sz w:val="16"/>
        </w:rPr>
        <w:t>d::</w:t>
      </w:r>
      <w:r>
        <w:rPr>
          <w:color w:val="212121"/>
          <w:sz w:val="16"/>
        </w:rPr>
        <w:t>    </w:t>
      </w:r>
      <w:r>
        <w:rPr>
          <w:color w:val="212121"/>
          <w:spacing w:val="-2"/>
          <w:sz w:val="16"/>
        </w:rPr>
        <w:t> </w:t>
      </w:r>
      <w:r>
        <w:rPr>
          <w:color w:val="333333"/>
          <w:spacing w:val="-1"/>
          <w:w w:val="79"/>
          <w:sz w:val="16"/>
          <w:vertAlign w:val="subscript"/>
        </w:rPr>
        <w:t>:</w:t>
      </w:r>
      <w:r>
        <w:rPr>
          <w:color w:val="0E0E0E"/>
          <w:w w:val="103"/>
          <w:sz w:val="16"/>
          <w:vertAlign w:val="subscript"/>
        </w:rPr>
        <w:t>·</w:t>
      </w:r>
      <w:r>
        <w:rPr>
          <w:color w:val="0E0E0E"/>
          <w:spacing w:val="1"/>
          <w:sz w:val="16"/>
          <w:vertAlign w:val="baseline"/>
        </w:rPr>
        <w:t> </w:t>
      </w:r>
      <w:r>
        <w:rPr>
          <w:color w:val="0E0E0E"/>
          <w:spacing w:val="2"/>
          <w:w w:val="103"/>
          <w:sz w:val="16"/>
          <w:vertAlign w:val="subscript"/>
        </w:rPr>
        <w:t>-</w:t>
      </w:r>
      <w:r>
        <w:rPr>
          <w:color w:val="0E0E0E"/>
          <w:spacing w:val="14"/>
          <w:w w:val="103"/>
          <w:sz w:val="16"/>
          <w:vertAlign w:val="subscript"/>
        </w:rPr>
        <w:t>!</w:t>
      </w:r>
      <w:r>
        <w:rPr>
          <w:color w:val="0E0E0E"/>
          <w:w w:val="103"/>
          <w:sz w:val="16"/>
          <w:vertAlign w:val="subscript"/>
        </w:rPr>
        <w:t>.i</w:t>
      </w:r>
      <w:r>
        <w:rPr>
          <w:color w:val="0E0E0E"/>
          <w:sz w:val="16"/>
          <w:vertAlign w:val="baseline"/>
        </w:rPr>
        <w:tab/>
      </w:r>
      <w:r>
        <w:rPr>
          <w:color w:val="0E0E0E"/>
          <w:w w:val="102"/>
          <w:sz w:val="16"/>
          <w:vertAlign w:val="baseline"/>
        </w:rPr>
        <w:t>n</w:t>
      </w:r>
      <w:r>
        <w:rPr>
          <w:color w:val="0E0E0E"/>
          <w:sz w:val="16"/>
          <w:vertAlign w:val="baseline"/>
        </w:rPr>
        <w:t> </w:t>
      </w:r>
      <w:r>
        <w:rPr>
          <w:color w:val="0E0E0E"/>
          <w:spacing w:val="6"/>
          <w:sz w:val="16"/>
          <w:vertAlign w:val="baseline"/>
        </w:rPr>
        <w:t> </w:t>
      </w:r>
      <w:r>
        <w:rPr>
          <w:color w:val="0E0E0E"/>
          <w:spacing w:val="-1"/>
          <w:w w:val="62"/>
          <w:sz w:val="16"/>
          <w:vertAlign w:val="baseline"/>
        </w:rPr>
        <w:t>c</w:t>
      </w:r>
      <w:r>
        <w:rPr>
          <w:color w:val="0E0E0E"/>
          <w:w w:val="62"/>
          <w:sz w:val="16"/>
          <w:vertAlign w:val="baseline"/>
        </w:rPr>
        <w:t>-</w:t>
      </w:r>
      <w:r>
        <w:rPr>
          <w:color w:val="0E0E0E"/>
          <w:sz w:val="16"/>
          <w:vertAlign w:val="baseline"/>
        </w:rPr>
        <w:t> </w:t>
      </w:r>
      <w:r>
        <w:rPr>
          <w:color w:val="575757"/>
          <w:w w:val="100"/>
          <w:sz w:val="16"/>
          <w:vertAlign w:val="baseline"/>
        </w:rPr>
        <w:t>!</w:t>
      </w:r>
      <w:r>
        <w:rPr>
          <w:color w:val="575757"/>
          <w:spacing w:val="-24"/>
          <w:sz w:val="16"/>
          <w:vertAlign w:val="baseline"/>
        </w:rPr>
        <w:t> </w:t>
      </w:r>
      <w:r>
        <w:rPr>
          <w:color w:val="333333"/>
          <w:w w:val="89"/>
          <w:sz w:val="16"/>
          <w:vertAlign w:val="baseline"/>
        </w:rPr>
        <w:t>f</w:t>
      </w:r>
      <w:r>
        <w:rPr>
          <w:color w:val="333333"/>
          <w:spacing w:val="-7"/>
          <w:sz w:val="16"/>
          <w:vertAlign w:val="baseline"/>
        </w:rPr>
        <w:t> </w:t>
      </w:r>
      <w:r>
        <w:rPr>
          <w:color w:val="575757"/>
          <w:w w:val="41"/>
          <w:sz w:val="16"/>
          <w:vertAlign w:val="baseline"/>
        </w:rPr>
        <w:t>--</w:t>
      </w:r>
      <w:r>
        <w:rPr>
          <w:color w:val="575757"/>
          <w:spacing w:val="-5"/>
          <w:sz w:val="16"/>
          <w:vertAlign w:val="baseline"/>
        </w:rPr>
        <w:t> </w:t>
      </w:r>
      <w:r>
        <w:rPr>
          <w:color w:val="333333"/>
          <w:spacing w:val="13"/>
          <w:w w:val="100"/>
          <w:sz w:val="16"/>
          <w:vertAlign w:val="baseline"/>
        </w:rPr>
        <w:t>:</w:t>
      </w:r>
      <w:r>
        <w:rPr>
          <w:color w:val="0E0E0E"/>
          <w:spacing w:val="-1"/>
          <w:w w:val="100"/>
          <w:sz w:val="16"/>
          <w:vertAlign w:val="baseline"/>
        </w:rPr>
        <w:t>:t</w:t>
      </w:r>
      <w:r>
        <w:rPr>
          <w:color w:val="0E0E0E"/>
          <w:spacing w:val="-10"/>
          <w:w w:val="100"/>
          <w:sz w:val="16"/>
          <w:vertAlign w:val="baseline"/>
        </w:rPr>
        <w:t>·</w:t>
      </w:r>
      <w:r>
        <w:rPr>
          <w:color w:val="212121"/>
          <w:w w:val="78"/>
          <w:sz w:val="16"/>
          <w:vertAlign w:val="baseline"/>
        </w:rPr>
        <w:t>...</w:t>
      </w:r>
      <w:r>
        <w:rPr>
          <w:color w:val="212121"/>
          <w:spacing w:val="-9"/>
          <w:w w:val="78"/>
          <w:sz w:val="16"/>
          <w:vertAlign w:val="baseline"/>
        </w:rPr>
        <w:t>.</w:t>
      </w:r>
      <w:r>
        <w:rPr>
          <w:color w:val="0E0E0E"/>
          <w:w w:val="78"/>
          <w:sz w:val="16"/>
          <w:vertAlign w:val="baseline"/>
        </w:rPr>
        <w:t>\</w:t>
      </w:r>
      <w:r>
        <w:rPr>
          <w:color w:val="0E0E0E"/>
          <w:sz w:val="16"/>
          <w:vertAlign w:val="baseline"/>
        </w:rPr>
        <w:t>   </w:t>
      </w:r>
      <w:r>
        <w:rPr>
          <w:color w:val="0E0E0E"/>
          <w:spacing w:val="7"/>
          <w:sz w:val="16"/>
          <w:vertAlign w:val="baseline"/>
        </w:rPr>
        <w:t> </w:t>
      </w:r>
      <w:r>
        <w:rPr>
          <w:color w:val="0E0E0E"/>
          <w:spacing w:val="-1"/>
          <w:w w:val="115"/>
          <w:sz w:val="16"/>
          <w:vertAlign w:val="baseline"/>
        </w:rPr>
        <w:t>:</w:t>
      </w:r>
      <w:r>
        <w:rPr>
          <w:color w:val="0E0E0E"/>
          <w:w w:val="115"/>
          <w:sz w:val="16"/>
          <w:vertAlign w:val="baseline"/>
        </w:rPr>
        <w:t>-</w:t>
      </w:r>
      <w:r>
        <w:rPr>
          <w:color w:val="0E0E0E"/>
          <w:spacing w:val="5"/>
          <w:sz w:val="16"/>
          <w:vertAlign w:val="baseline"/>
        </w:rPr>
        <w:t> </w:t>
      </w:r>
      <w:r>
        <w:rPr>
          <w:color w:val="0E0E0E"/>
          <w:spacing w:val="-1"/>
          <w:w w:val="115"/>
          <w:sz w:val="16"/>
          <w:vertAlign w:val="baseline"/>
        </w:rPr>
        <w:t>c6j</w:t>
      </w:r>
      <w:r>
        <w:rPr>
          <w:color w:val="0E0E0E"/>
          <w:w w:val="115"/>
          <w:sz w:val="16"/>
          <w:vertAlign w:val="baseline"/>
        </w:rPr>
        <w:t>n</w:t>
      </w:r>
      <w:r>
        <w:rPr>
          <w:color w:val="0E0E0E"/>
          <w:sz w:val="16"/>
          <w:vertAlign w:val="baseline"/>
        </w:rPr>
        <w:t> </w:t>
      </w:r>
      <w:r>
        <w:rPr>
          <w:color w:val="0E0E0E"/>
          <w:spacing w:val="-3"/>
          <w:sz w:val="16"/>
          <w:vertAlign w:val="baseline"/>
        </w:rPr>
        <w:t> </w:t>
      </w:r>
      <w:r>
        <w:rPr>
          <w:color w:val="333333"/>
          <w:w w:val="100"/>
          <w:sz w:val="16"/>
          <w:vertAlign w:val="baseline"/>
        </w:rPr>
        <w:t>-</w:t>
      </w:r>
      <w:r>
        <w:rPr>
          <w:color w:val="333333"/>
          <w:sz w:val="16"/>
          <w:vertAlign w:val="baseline"/>
        </w:rPr>
        <w:t> </w:t>
      </w:r>
      <w:r>
        <w:rPr>
          <w:color w:val="333333"/>
          <w:spacing w:val="15"/>
          <w:sz w:val="16"/>
          <w:vertAlign w:val="baseline"/>
        </w:rPr>
        <w:t> </w:t>
      </w:r>
      <w:r>
        <w:rPr>
          <w:color w:val="6E6E6E"/>
          <w:spacing w:val="-17"/>
          <w:w w:val="108"/>
          <w:sz w:val="16"/>
          <w:vertAlign w:val="baseline"/>
        </w:rPr>
        <w:t>:</w:t>
      </w:r>
      <w:r>
        <w:rPr>
          <w:color w:val="8E8E8E"/>
          <w:spacing w:val="-15"/>
          <w:w w:val="54"/>
          <w:sz w:val="16"/>
          <w:vertAlign w:val="baseline"/>
        </w:rPr>
        <w:t>.</w:t>
      </w:r>
      <w:r>
        <w:rPr>
          <w:color w:val="333333"/>
          <w:w w:val="54"/>
          <w:sz w:val="16"/>
          <w:vertAlign w:val="baseline"/>
        </w:rPr>
        <w:t>·</w:t>
      </w:r>
    </w:p>
    <w:p>
      <w:pPr>
        <w:tabs>
          <w:tab w:pos="1022" w:val="left" w:leader="none"/>
          <w:tab w:pos="1951" w:val="left" w:leader="none"/>
          <w:tab w:pos="4587" w:val="left" w:leader="none"/>
        </w:tabs>
        <w:spacing w:line="187" w:lineRule="exact" w:before="0"/>
        <w:ind w:left="216" w:right="0" w:firstLine="0"/>
        <w:jc w:val="left"/>
        <w:rPr>
          <w:sz w:val="17"/>
        </w:rPr>
      </w:pPr>
      <w:r>
        <w:rPr/>
        <w:br w:type="column"/>
      </w:r>
      <w:r>
        <w:rPr>
          <w:rFonts w:ascii="Arial" w:hAnsi="Arial"/>
          <w:color w:val="333333"/>
          <w:w w:val="162"/>
          <w:sz w:val="13"/>
        </w:rPr>
        <w:t>(</w:t>
      </w:r>
      <w:r>
        <w:rPr>
          <w:rFonts w:ascii="Arial" w:hAnsi="Arial"/>
          <w:color w:val="333333"/>
          <w:sz w:val="13"/>
        </w:rPr>
        <w:t> </w:t>
      </w:r>
      <w:r>
        <w:rPr>
          <w:rFonts w:ascii="Arial" w:hAnsi="Arial"/>
          <w:color w:val="333333"/>
          <w:spacing w:val="-14"/>
          <w:sz w:val="13"/>
        </w:rPr>
        <w:t> </w:t>
      </w:r>
      <w:r>
        <w:rPr>
          <w:rFonts w:ascii="Arial" w:hAnsi="Arial"/>
          <w:color w:val="333333"/>
          <w:spacing w:val="-1"/>
          <w:w w:val="162"/>
          <w:sz w:val="13"/>
        </w:rPr>
        <w:t>ub</w:t>
      </w:r>
      <w:r>
        <w:rPr>
          <w:rFonts w:ascii="Arial" w:hAnsi="Arial"/>
          <w:color w:val="333333"/>
          <w:spacing w:val="6"/>
          <w:w w:val="162"/>
          <w:sz w:val="13"/>
        </w:rPr>
        <w:t>:</w:t>
      </w:r>
      <w:r>
        <w:rPr>
          <w:rFonts w:ascii="Arial" w:hAnsi="Arial"/>
          <w:color w:val="212121"/>
          <w:spacing w:val="-1"/>
          <w:w w:val="67"/>
          <w:sz w:val="13"/>
        </w:rPr>
        <w:t>.</w:t>
      </w:r>
      <w:r>
        <w:rPr>
          <w:rFonts w:ascii="Arial" w:hAnsi="Arial"/>
          <w:color w:val="212121"/>
          <w:w w:val="67"/>
          <w:sz w:val="13"/>
        </w:rPr>
        <w:t>.</w:t>
      </w:r>
      <w:r>
        <w:rPr>
          <w:rFonts w:ascii="Arial" w:hAnsi="Arial"/>
          <w:color w:val="212121"/>
          <w:sz w:val="13"/>
        </w:rPr>
        <w:t>  </w:t>
      </w:r>
      <w:r>
        <w:rPr>
          <w:rFonts w:ascii="Arial" w:hAnsi="Arial"/>
          <w:color w:val="212121"/>
          <w:spacing w:val="-7"/>
          <w:sz w:val="13"/>
        </w:rPr>
        <w:t> </w:t>
      </w:r>
      <w:r>
        <w:rPr>
          <w:rFonts w:ascii="Arial" w:hAnsi="Arial"/>
          <w:color w:val="0E0E0E"/>
          <w:w w:val="67"/>
          <w:sz w:val="13"/>
        </w:rPr>
        <w:t>;</w:t>
      </w:r>
      <w:r>
        <w:rPr>
          <w:rFonts w:ascii="Arial" w:hAnsi="Arial"/>
          <w:color w:val="0E0E0E"/>
          <w:sz w:val="13"/>
        </w:rPr>
        <w:tab/>
      </w:r>
      <w:r>
        <w:rPr>
          <w:rFonts w:ascii="Arial" w:hAnsi="Arial"/>
          <w:color w:val="0E0E0E"/>
          <w:spacing w:val="-1"/>
          <w:w w:val="108"/>
          <w:sz w:val="13"/>
        </w:rPr>
        <w:t>L</w:t>
      </w:r>
      <w:r>
        <w:rPr>
          <w:rFonts w:ascii="Arial" w:hAnsi="Arial"/>
          <w:color w:val="0E0E0E"/>
          <w:spacing w:val="-13"/>
          <w:w w:val="108"/>
          <w:sz w:val="13"/>
        </w:rPr>
        <w:t>:</w:t>
      </w:r>
      <w:r>
        <w:rPr>
          <w:rFonts w:ascii="Arial" w:hAnsi="Arial"/>
          <w:color w:val="7C7C7C"/>
          <w:spacing w:val="-11"/>
          <w:w w:val="109"/>
          <w:sz w:val="13"/>
        </w:rPr>
        <w:t>·</w:t>
      </w:r>
      <w:r>
        <w:rPr>
          <w:rFonts w:ascii="Arial" w:hAnsi="Arial"/>
          <w:color w:val="333333"/>
          <w:spacing w:val="-1"/>
          <w:w w:val="65"/>
          <w:sz w:val="13"/>
        </w:rPr>
        <w:t>::i.</w:t>
      </w:r>
      <w:r>
        <w:rPr>
          <w:rFonts w:ascii="Arial" w:hAnsi="Arial"/>
          <w:color w:val="333333"/>
          <w:w w:val="65"/>
          <w:sz w:val="13"/>
        </w:rPr>
        <w:t>v</w:t>
      </w:r>
      <w:r>
        <w:rPr>
          <w:rFonts w:ascii="Arial" w:hAnsi="Arial"/>
          <w:color w:val="333333"/>
          <w:sz w:val="13"/>
        </w:rPr>
        <w:t> </w:t>
      </w:r>
      <w:r>
        <w:rPr>
          <w:rFonts w:ascii="Arial" w:hAnsi="Arial"/>
          <w:color w:val="333333"/>
          <w:spacing w:val="-6"/>
          <w:sz w:val="13"/>
        </w:rPr>
        <w:t> </w:t>
      </w:r>
      <w:r>
        <w:rPr>
          <w:rFonts w:ascii="Arial" w:hAnsi="Arial"/>
          <w:color w:val="333333"/>
          <w:spacing w:val="-1"/>
          <w:w w:val="96"/>
          <w:sz w:val="13"/>
        </w:rPr>
        <w:t>&amp;</w:t>
      </w:r>
      <w:r>
        <w:rPr>
          <w:rFonts w:ascii="Arial" w:hAnsi="Arial"/>
          <w:color w:val="333333"/>
          <w:spacing w:val="-25"/>
          <w:w w:val="96"/>
          <w:sz w:val="13"/>
        </w:rPr>
        <w:t>.</w:t>
      </w:r>
      <w:r>
        <w:rPr>
          <w:rFonts w:ascii="Arial" w:hAnsi="Arial"/>
          <w:color w:val="333333"/>
          <w:spacing w:val="-1"/>
          <w:w w:val="75"/>
          <w:sz w:val="13"/>
        </w:rPr>
        <w:t>i.</w:t>
      </w:r>
      <w:r>
        <w:rPr>
          <w:rFonts w:ascii="Arial" w:hAnsi="Arial"/>
          <w:color w:val="333333"/>
          <w:w w:val="75"/>
          <w:sz w:val="13"/>
        </w:rPr>
        <w:t>;</w:t>
      </w:r>
      <w:r>
        <w:rPr>
          <w:rFonts w:ascii="Arial" w:hAnsi="Arial"/>
          <w:color w:val="333333"/>
          <w:sz w:val="13"/>
        </w:rPr>
        <w:t>  </w:t>
      </w:r>
      <w:r>
        <w:rPr>
          <w:rFonts w:ascii="Arial" w:hAnsi="Arial"/>
          <w:color w:val="333333"/>
          <w:spacing w:val="-3"/>
          <w:sz w:val="13"/>
        </w:rPr>
        <w:t> </w:t>
      </w:r>
      <w:r>
        <w:rPr>
          <w:rFonts w:ascii="Arial" w:hAnsi="Arial"/>
          <w:color w:val="0E0E0E"/>
          <w:spacing w:val="-1"/>
          <w:w w:val="75"/>
          <w:sz w:val="13"/>
        </w:rPr>
        <w:t>d</w:t>
      </w:r>
      <w:r>
        <w:rPr>
          <w:rFonts w:ascii="Arial" w:hAnsi="Arial"/>
          <w:color w:val="0E0E0E"/>
          <w:w w:val="75"/>
          <w:sz w:val="13"/>
        </w:rPr>
        <w:t>e</w:t>
      </w:r>
      <w:r>
        <w:rPr>
          <w:rFonts w:ascii="Arial" w:hAnsi="Arial"/>
          <w:color w:val="0E0E0E"/>
          <w:sz w:val="13"/>
        </w:rPr>
        <w:tab/>
      </w:r>
      <w:r>
        <w:rPr>
          <w:rFonts w:ascii="Arial" w:hAnsi="Arial"/>
          <w:color w:val="333333"/>
          <w:w w:val="109"/>
          <w:sz w:val="13"/>
        </w:rPr>
        <w:t>s</w:t>
      </w:r>
      <w:r>
        <w:rPr>
          <w:rFonts w:ascii="Arial" w:hAnsi="Arial"/>
          <w:color w:val="333333"/>
          <w:spacing w:val="10"/>
          <w:w w:val="109"/>
          <w:sz w:val="13"/>
        </w:rPr>
        <w:t>c</w:t>
      </w:r>
      <w:r>
        <w:rPr>
          <w:rFonts w:ascii="Arial" w:hAnsi="Arial"/>
          <w:color w:val="333333"/>
          <w:spacing w:val="-1"/>
          <w:w w:val="70"/>
          <w:sz w:val="13"/>
        </w:rPr>
        <w:t>?\</w:t>
      </w:r>
      <w:r>
        <w:rPr>
          <w:rFonts w:ascii="Arial" w:hAnsi="Arial"/>
          <w:color w:val="333333"/>
          <w:w w:val="70"/>
          <w:sz w:val="13"/>
        </w:rPr>
        <w:t>ct</w:t>
      </w:r>
      <w:r>
        <w:rPr>
          <w:rFonts w:ascii="Arial" w:hAnsi="Arial"/>
          <w:color w:val="333333"/>
          <w:sz w:val="13"/>
        </w:rPr>
        <w:t>  </w:t>
      </w:r>
      <w:r>
        <w:rPr>
          <w:rFonts w:ascii="Arial" w:hAnsi="Arial"/>
          <w:color w:val="333333"/>
          <w:spacing w:val="-15"/>
          <w:sz w:val="13"/>
        </w:rPr>
        <w:t> </w:t>
      </w:r>
      <w:r>
        <w:rPr>
          <w:rFonts w:ascii="Arial" w:hAnsi="Arial"/>
          <w:color w:val="575757"/>
          <w:spacing w:val="-20"/>
          <w:w w:val="109"/>
          <w:sz w:val="13"/>
        </w:rPr>
        <w:t>·</w:t>
      </w:r>
      <w:r>
        <w:rPr>
          <w:rFonts w:ascii="Arial" w:hAnsi="Arial"/>
          <w:color w:val="575757"/>
          <w:spacing w:val="-1"/>
          <w:w w:val="86"/>
          <w:sz w:val="13"/>
        </w:rPr>
        <w:t>t</w:t>
      </w:r>
      <w:r>
        <w:rPr>
          <w:rFonts w:ascii="Arial" w:hAnsi="Arial"/>
          <w:color w:val="575757"/>
          <w:spacing w:val="3"/>
          <w:w w:val="86"/>
          <w:sz w:val="13"/>
        </w:rPr>
        <w:t>;</w:t>
      </w:r>
      <w:r>
        <w:rPr>
          <w:rFonts w:ascii="Arial" w:hAnsi="Arial"/>
          <w:color w:val="333333"/>
          <w:w w:val="73"/>
          <w:sz w:val="13"/>
        </w:rPr>
        <w:t>-;</w:t>
      </w:r>
      <w:r>
        <w:rPr>
          <w:rFonts w:ascii="Arial" w:hAnsi="Arial"/>
          <w:color w:val="333333"/>
          <w:sz w:val="13"/>
        </w:rPr>
        <w:t>  </w:t>
      </w:r>
      <w:r>
        <w:rPr>
          <w:rFonts w:ascii="Arial" w:hAnsi="Arial"/>
          <w:color w:val="333333"/>
          <w:spacing w:val="5"/>
          <w:sz w:val="13"/>
        </w:rPr>
        <w:t> </w:t>
      </w:r>
      <w:r>
        <w:rPr>
          <w:color w:val="212121"/>
          <w:spacing w:val="-1"/>
          <w:w w:val="73"/>
          <w:sz w:val="15"/>
        </w:rPr>
        <w:t>c</w:t>
      </w:r>
      <w:r>
        <w:rPr>
          <w:color w:val="212121"/>
          <w:w w:val="73"/>
          <w:sz w:val="15"/>
        </w:rPr>
        <w:t>o</w:t>
      </w:r>
      <w:r>
        <w:rPr>
          <w:color w:val="212121"/>
          <w:spacing w:val="10"/>
          <w:sz w:val="15"/>
        </w:rPr>
        <w:t> </w:t>
      </w:r>
      <w:r>
        <w:rPr>
          <w:color w:val="212121"/>
          <w:spacing w:val="-19"/>
          <w:w w:val="108"/>
          <w:sz w:val="15"/>
        </w:rPr>
        <w:t>1</w:t>
      </w:r>
      <w:r>
        <w:rPr>
          <w:color w:val="212121"/>
          <w:spacing w:val="-1"/>
          <w:w w:val="45"/>
          <w:sz w:val="15"/>
        </w:rPr>
        <w:t>:;.1</w:t>
      </w:r>
      <w:r>
        <w:rPr>
          <w:color w:val="212121"/>
          <w:w w:val="45"/>
          <w:sz w:val="15"/>
        </w:rPr>
        <w:t>i</w:t>
      </w:r>
      <w:r>
        <w:rPr>
          <w:color w:val="212121"/>
          <w:sz w:val="15"/>
        </w:rPr>
        <w:t>   </w:t>
      </w:r>
      <w:r>
        <w:rPr>
          <w:color w:val="212121"/>
          <w:spacing w:val="-12"/>
          <w:sz w:val="15"/>
        </w:rPr>
        <w:t> </w:t>
      </w:r>
      <w:r>
        <w:rPr>
          <w:color w:val="212121"/>
          <w:spacing w:val="9"/>
          <w:w w:val="100"/>
          <w:sz w:val="15"/>
        </w:rPr>
        <w:t>:</w:t>
      </w:r>
      <w:r>
        <w:rPr>
          <w:color w:val="212121"/>
          <w:w w:val="100"/>
          <w:sz w:val="15"/>
        </w:rPr>
        <w:t>o</w:t>
      </w:r>
      <w:r>
        <w:rPr>
          <w:color w:val="212121"/>
          <w:spacing w:val="-7"/>
          <w:sz w:val="15"/>
        </w:rPr>
        <w:t> </w:t>
      </w:r>
      <w:r>
        <w:rPr>
          <w:color w:val="212121"/>
          <w:w w:val="100"/>
          <w:sz w:val="15"/>
        </w:rPr>
        <w:t>u</w:t>
      </w:r>
      <w:r>
        <w:rPr>
          <w:color w:val="212121"/>
          <w:spacing w:val="-12"/>
          <w:sz w:val="15"/>
        </w:rPr>
        <w:t> </w:t>
      </w:r>
      <w:r>
        <w:rPr>
          <w:color w:val="575757"/>
          <w:w w:val="100"/>
          <w:sz w:val="15"/>
        </w:rPr>
        <w:t>c</w:t>
      </w:r>
      <w:r>
        <w:rPr>
          <w:color w:val="575757"/>
          <w:spacing w:val="-15"/>
          <w:sz w:val="15"/>
        </w:rPr>
        <w:t> </w:t>
      </w:r>
      <w:r>
        <w:rPr>
          <w:color w:val="333333"/>
          <w:w w:val="100"/>
          <w:sz w:val="15"/>
        </w:rPr>
        <w:t>s</w:t>
      </w:r>
      <w:r>
        <w:rPr>
          <w:color w:val="333333"/>
          <w:sz w:val="15"/>
        </w:rPr>
        <w:t>  </w:t>
      </w:r>
      <w:r>
        <w:rPr>
          <w:color w:val="333333"/>
          <w:spacing w:val="9"/>
          <w:sz w:val="15"/>
        </w:rPr>
        <w:t> </w:t>
      </w:r>
      <w:r>
        <w:rPr>
          <w:color w:val="212121"/>
          <w:w w:val="100"/>
          <w:sz w:val="15"/>
        </w:rPr>
        <w:t>c</w:t>
      </w:r>
      <w:r>
        <w:rPr>
          <w:color w:val="212121"/>
          <w:spacing w:val="1"/>
          <w:sz w:val="15"/>
        </w:rPr>
        <w:t> </w:t>
      </w:r>
      <w:r>
        <w:rPr>
          <w:color w:val="212121"/>
          <w:w w:val="100"/>
          <w:sz w:val="15"/>
        </w:rPr>
        <w:t>n</w:t>
      </w:r>
      <w:r>
        <w:rPr>
          <w:color w:val="212121"/>
          <w:spacing w:val="5"/>
          <w:sz w:val="15"/>
        </w:rPr>
        <w:t> </w:t>
      </w:r>
      <w:r>
        <w:rPr>
          <w:color w:val="212121"/>
          <w:spacing w:val="4"/>
          <w:w w:val="50"/>
          <w:sz w:val="15"/>
        </w:rPr>
        <w:t>•</w:t>
      </w:r>
      <w:r>
        <w:rPr>
          <w:color w:val="464646"/>
          <w:w w:val="42"/>
          <w:sz w:val="15"/>
        </w:rPr>
        <w:t>.'.,</w:t>
      </w:r>
      <w:r>
        <w:rPr>
          <w:color w:val="464646"/>
          <w:spacing w:val="-4"/>
          <w:sz w:val="15"/>
        </w:rPr>
        <w:t> </w:t>
      </w:r>
      <w:r>
        <w:rPr>
          <w:color w:val="0E0E0E"/>
          <w:w w:val="42"/>
          <w:sz w:val="15"/>
        </w:rPr>
        <w:t>d</w:t>
      </w:r>
      <w:r>
        <w:rPr>
          <w:color w:val="0E0E0E"/>
          <w:spacing w:val="1"/>
          <w:sz w:val="15"/>
        </w:rPr>
        <w:t> </w:t>
      </w:r>
      <w:r>
        <w:rPr>
          <w:color w:val="464646"/>
          <w:spacing w:val="12"/>
          <w:w w:val="59"/>
          <w:sz w:val="15"/>
        </w:rPr>
        <w:t>,</w:t>
      </w:r>
      <w:r>
        <w:rPr>
          <w:color w:val="0E0E0E"/>
          <w:spacing w:val="8"/>
          <w:w w:val="108"/>
          <w:sz w:val="15"/>
        </w:rPr>
        <w:t>;</w:t>
      </w:r>
      <w:r>
        <w:rPr>
          <w:color w:val="0E0E0E"/>
          <w:w w:val="83"/>
          <w:sz w:val="15"/>
        </w:rPr>
        <w:t>l</w:t>
      </w:r>
      <w:r>
        <w:rPr>
          <w:color w:val="0E0E0E"/>
          <w:spacing w:val="-6"/>
          <w:sz w:val="15"/>
        </w:rPr>
        <w:t> </w:t>
      </w:r>
      <w:r>
        <w:rPr>
          <w:color w:val="464646"/>
          <w:w w:val="59"/>
          <w:sz w:val="15"/>
        </w:rPr>
        <w:t>;</w:t>
      </w:r>
      <w:r>
        <w:rPr>
          <w:color w:val="464646"/>
          <w:sz w:val="15"/>
        </w:rPr>
        <w:t>   </w:t>
      </w:r>
      <w:r>
        <w:rPr>
          <w:color w:val="464646"/>
          <w:spacing w:val="-16"/>
          <w:sz w:val="15"/>
        </w:rPr>
        <w:t> </w:t>
      </w:r>
      <w:r>
        <w:rPr>
          <w:rFonts w:ascii="Arial" w:hAnsi="Arial"/>
          <w:color w:val="212121"/>
          <w:spacing w:val="-1"/>
          <w:w w:val="59"/>
          <w:sz w:val="13"/>
        </w:rPr>
        <w:t>a</w:t>
      </w:r>
      <w:r>
        <w:rPr>
          <w:rFonts w:ascii="Arial" w:hAnsi="Arial"/>
          <w:color w:val="212121"/>
          <w:w w:val="59"/>
          <w:sz w:val="13"/>
        </w:rPr>
        <w:t>l</w:t>
      </w:r>
      <w:r>
        <w:rPr>
          <w:rFonts w:ascii="Arial" w:hAnsi="Arial"/>
          <w:color w:val="212121"/>
          <w:sz w:val="13"/>
        </w:rPr>
        <w:tab/>
      </w:r>
      <w:r>
        <w:rPr>
          <w:color w:val="333333"/>
          <w:w w:val="59"/>
          <w:sz w:val="17"/>
        </w:rPr>
        <w:t>c</w:t>
      </w:r>
      <w:r>
        <w:rPr>
          <w:color w:val="333333"/>
          <w:spacing w:val="8"/>
          <w:sz w:val="17"/>
        </w:rPr>
        <w:t> </w:t>
      </w:r>
      <w:r>
        <w:rPr>
          <w:color w:val="333333"/>
          <w:w w:val="76"/>
          <w:sz w:val="17"/>
        </w:rPr>
        <w:t>f</w:t>
      </w:r>
      <w:r>
        <w:rPr>
          <w:color w:val="333333"/>
          <w:spacing w:val="-17"/>
          <w:sz w:val="17"/>
        </w:rPr>
        <w:t> </w:t>
      </w:r>
      <w:r>
        <w:rPr>
          <w:color w:val="333333"/>
          <w:spacing w:val="3"/>
          <w:w w:val="95"/>
          <w:sz w:val="17"/>
        </w:rPr>
        <w:t>,</w:t>
      </w:r>
      <w:r>
        <w:rPr>
          <w:color w:val="575757"/>
          <w:w w:val="25"/>
          <w:sz w:val="17"/>
        </w:rPr>
        <w:t>_</w:t>
      </w:r>
      <w:r>
        <w:rPr>
          <w:color w:val="575757"/>
          <w:spacing w:val="-3"/>
          <w:w w:val="25"/>
          <w:sz w:val="17"/>
        </w:rPr>
        <w:t>.</w:t>
      </w:r>
      <w:r>
        <w:rPr>
          <w:color w:val="333333"/>
          <w:spacing w:val="-22"/>
          <w:w w:val="76"/>
          <w:sz w:val="17"/>
        </w:rPr>
        <w:t>.</w:t>
      </w:r>
      <w:r>
        <w:rPr>
          <w:color w:val="6E6E6E"/>
          <w:spacing w:val="-5"/>
          <w:w w:val="62"/>
          <w:sz w:val="17"/>
        </w:rPr>
        <w:t>,</w:t>
      </w:r>
      <w:r>
        <w:rPr>
          <w:color w:val="333333"/>
          <w:spacing w:val="-2"/>
          <w:w w:val="76"/>
          <w:sz w:val="17"/>
        </w:rPr>
        <w:t>,</w:t>
      </w:r>
      <w:r>
        <w:rPr>
          <w:color w:val="333333"/>
          <w:w w:val="68"/>
          <w:sz w:val="17"/>
        </w:rPr>
        <w:t>-:.</w:t>
      </w:r>
      <w:r>
        <w:rPr>
          <w:color w:val="333333"/>
          <w:spacing w:val="-9"/>
          <w:sz w:val="17"/>
        </w:rPr>
        <w:t> </w:t>
      </w:r>
      <w:r>
        <w:rPr>
          <w:color w:val="0E0E0E"/>
          <w:spacing w:val="8"/>
          <w:w w:val="76"/>
          <w:sz w:val="17"/>
        </w:rPr>
        <w:t>J</w:t>
      </w:r>
      <w:r>
        <w:rPr>
          <w:color w:val="0E0E0E"/>
          <w:w w:val="103"/>
          <w:sz w:val="17"/>
        </w:rPr>
        <w:t>.</w:t>
      </w:r>
    </w:p>
    <w:p>
      <w:pPr>
        <w:spacing w:line="171" w:lineRule="exact" w:before="0"/>
        <w:ind w:left="224" w:right="0" w:firstLine="0"/>
        <w:jc w:val="left"/>
        <w:rPr>
          <w:sz w:val="15"/>
        </w:rPr>
      </w:pPr>
      <w:r>
        <w:rPr>
          <w:rFonts w:ascii="Arial" w:hAnsi="Arial"/>
          <w:color w:val="0E0E0E"/>
          <w:w w:val="91"/>
          <w:sz w:val="13"/>
        </w:rPr>
        <w:t>\</w:t>
      </w:r>
      <w:r>
        <w:rPr>
          <w:rFonts w:ascii="Arial" w:hAnsi="Arial"/>
          <w:color w:val="0E0E0E"/>
          <w:spacing w:val="8"/>
          <w:sz w:val="13"/>
        </w:rPr>
        <w:t> </w:t>
      </w:r>
      <w:r>
        <w:rPr>
          <w:rFonts w:ascii="Arial" w:hAnsi="Arial"/>
          <w:color w:val="0E0E0E"/>
          <w:spacing w:val="-1"/>
          <w:w w:val="64"/>
          <w:sz w:val="13"/>
        </w:rPr>
        <w:t>L</w:t>
      </w:r>
      <w:r>
        <w:rPr>
          <w:rFonts w:ascii="Arial" w:hAnsi="Arial"/>
          <w:color w:val="0E0E0E"/>
          <w:w w:val="64"/>
          <w:sz w:val="13"/>
        </w:rPr>
        <w:t>:</w:t>
      </w:r>
      <w:r>
        <w:rPr>
          <w:rFonts w:ascii="Arial" w:hAnsi="Arial"/>
          <w:color w:val="0E0E0E"/>
          <w:spacing w:val="12"/>
          <w:sz w:val="13"/>
        </w:rPr>
        <w:t> </w:t>
      </w:r>
      <w:r>
        <w:rPr>
          <w:rFonts w:ascii="Arial" w:hAnsi="Arial"/>
          <w:color w:val="0E0E0E"/>
          <w:spacing w:val="-1"/>
          <w:w w:val="109"/>
          <w:sz w:val="13"/>
        </w:rPr>
        <w:t>.</w:t>
      </w:r>
      <w:r>
        <w:rPr>
          <w:rFonts w:ascii="Arial" w:hAnsi="Arial"/>
          <w:color w:val="0E0E0E"/>
          <w:spacing w:val="-49"/>
          <w:w w:val="109"/>
          <w:sz w:val="13"/>
        </w:rPr>
        <w:t>u</w:t>
      </w:r>
      <w:r>
        <w:rPr>
          <w:rFonts w:ascii="Arial" w:hAnsi="Arial"/>
          <w:color w:val="464646"/>
          <w:w w:val="82"/>
          <w:sz w:val="13"/>
        </w:rPr>
        <w:t>-</w:t>
      </w:r>
      <w:r>
        <w:rPr>
          <w:rFonts w:ascii="Arial" w:hAnsi="Arial"/>
          <w:color w:val="464646"/>
          <w:sz w:val="13"/>
        </w:rPr>
        <w:t> </w:t>
      </w:r>
      <w:r>
        <w:rPr>
          <w:rFonts w:ascii="Arial" w:hAnsi="Arial"/>
          <w:color w:val="464646"/>
          <w:spacing w:val="8"/>
          <w:sz w:val="13"/>
        </w:rPr>
        <w:t> </w:t>
      </w:r>
      <w:r>
        <w:rPr>
          <w:rFonts w:ascii="Arial" w:hAnsi="Arial"/>
          <w:color w:val="464646"/>
          <w:w w:val="82"/>
          <w:sz w:val="13"/>
        </w:rPr>
        <w:t>l</w:t>
      </w:r>
      <w:r>
        <w:rPr>
          <w:rFonts w:ascii="Arial" w:hAnsi="Arial"/>
          <w:color w:val="464646"/>
          <w:sz w:val="13"/>
        </w:rPr>
        <w:t> </w:t>
      </w:r>
      <w:r>
        <w:rPr>
          <w:rFonts w:ascii="Arial" w:hAnsi="Arial"/>
          <w:color w:val="464646"/>
          <w:spacing w:val="14"/>
          <w:sz w:val="13"/>
        </w:rPr>
        <w:t> </w:t>
      </w:r>
      <w:r>
        <w:rPr>
          <w:rFonts w:ascii="Arial" w:hAnsi="Arial"/>
          <w:color w:val="464646"/>
          <w:w w:val="98"/>
          <w:sz w:val="13"/>
        </w:rPr>
        <w:t>J</w:t>
      </w:r>
      <w:r>
        <w:rPr>
          <w:rFonts w:ascii="Arial" w:hAnsi="Arial"/>
          <w:color w:val="464646"/>
          <w:spacing w:val="-7"/>
          <w:w w:val="98"/>
          <w:sz w:val="13"/>
        </w:rPr>
        <w:t>.</w:t>
      </w:r>
      <w:r>
        <w:rPr>
          <w:rFonts w:ascii="Arial" w:hAnsi="Arial"/>
          <w:color w:val="212121"/>
          <w:spacing w:val="-1"/>
          <w:w w:val="63"/>
          <w:sz w:val="13"/>
        </w:rPr>
        <w:t>:</w:t>
      </w:r>
      <w:r>
        <w:rPr>
          <w:rFonts w:ascii="Arial" w:hAnsi="Arial"/>
          <w:color w:val="212121"/>
          <w:w w:val="63"/>
          <w:sz w:val="13"/>
        </w:rPr>
        <w:t>i</w:t>
      </w:r>
      <w:r>
        <w:rPr>
          <w:rFonts w:ascii="Arial" w:hAnsi="Arial"/>
          <w:color w:val="212121"/>
          <w:spacing w:val="-18"/>
          <w:sz w:val="13"/>
        </w:rPr>
        <w:t> </w:t>
      </w:r>
      <w:r>
        <w:rPr>
          <w:rFonts w:ascii="Arial" w:hAnsi="Arial"/>
          <w:color w:val="575757"/>
          <w:spacing w:val="10"/>
          <w:w w:val="63"/>
          <w:sz w:val="13"/>
        </w:rPr>
        <w:t>\</w:t>
      </w:r>
      <w:r>
        <w:rPr>
          <w:rFonts w:ascii="Arial" w:hAnsi="Arial"/>
          <w:color w:val="333333"/>
          <w:spacing w:val="-5"/>
          <w:w w:val="63"/>
          <w:sz w:val="13"/>
        </w:rPr>
        <w:t>·</w:t>
      </w:r>
      <w:r>
        <w:rPr>
          <w:rFonts w:ascii="Arial" w:hAnsi="Arial"/>
          <w:color w:val="575757"/>
          <w:spacing w:val="-1"/>
          <w:w w:val="57"/>
          <w:sz w:val="13"/>
        </w:rPr>
        <w:t>.</w:t>
      </w:r>
      <w:r>
        <w:rPr>
          <w:rFonts w:ascii="Arial" w:hAnsi="Arial"/>
          <w:color w:val="575757"/>
          <w:w w:val="57"/>
          <w:sz w:val="13"/>
        </w:rPr>
        <w:t>.</w:t>
      </w:r>
      <w:r>
        <w:rPr>
          <w:rFonts w:ascii="Arial" w:hAnsi="Arial"/>
          <w:color w:val="575757"/>
          <w:spacing w:val="-15"/>
          <w:sz w:val="13"/>
        </w:rPr>
        <w:t> </w:t>
      </w:r>
      <w:r>
        <w:rPr>
          <w:rFonts w:ascii="Arial" w:hAnsi="Arial"/>
          <w:color w:val="7C7C7C"/>
          <w:spacing w:val="-30"/>
          <w:w w:val="109"/>
          <w:sz w:val="13"/>
        </w:rPr>
        <w:t>:</w:t>
      </w:r>
      <w:r>
        <w:rPr>
          <w:rFonts w:ascii="Arial" w:hAnsi="Arial"/>
          <w:color w:val="575757"/>
          <w:spacing w:val="-1"/>
          <w:w w:val="109"/>
          <w:sz w:val="13"/>
        </w:rPr>
        <w:t>:</w:t>
      </w:r>
      <w:r>
        <w:rPr>
          <w:rFonts w:ascii="Arial" w:hAnsi="Arial"/>
          <w:color w:val="575757"/>
          <w:w w:val="109"/>
          <w:sz w:val="13"/>
        </w:rPr>
        <w:t>;</w:t>
      </w:r>
      <w:r>
        <w:rPr>
          <w:rFonts w:ascii="Arial" w:hAnsi="Arial"/>
          <w:color w:val="575757"/>
          <w:sz w:val="13"/>
        </w:rPr>
        <w:t>   </w:t>
      </w:r>
      <w:r>
        <w:rPr>
          <w:rFonts w:ascii="Arial" w:hAnsi="Arial"/>
          <w:color w:val="575757"/>
          <w:spacing w:val="-11"/>
          <w:sz w:val="13"/>
        </w:rPr>
        <w:t> </w:t>
      </w:r>
      <w:r>
        <w:rPr>
          <w:color w:val="333333"/>
          <w:w w:val="109"/>
          <w:sz w:val="15"/>
        </w:rPr>
        <w:t>y</w:t>
      </w:r>
      <w:r>
        <w:rPr>
          <w:color w:val="333333"/>
          <w:sz w:val="15"/>
        </w:rPr>
        <w:t>  </w:t>
      </w:r>
      <w:r>
        <w:rPr>
          <w:color w:val="333333"/>
          <w:spacing w:val="12"/>
          <w:sz w:val="15"/>
        </w:rPr>
        <w:t> </w:t>
      </w:r>
      <w:r>
        <w:rPr>
          <w:color w:val="0E0E0E"/>
          <w:w w:val="103"/>
          <w:sz w:val="15"/>
        </w:rPr>
        <w:t>f</w:t>
      </w:r>
      <w:r>
        <w:rPr>
          <w:color w:val="0E0E0E"/>
          <w:spacing w:val="-17"/>
          <w:sz w:val="15"/>
        </w:rPr>
        <w:t> </w:t>
      </w:r>
      <w:r>
        <w:rPr>
          <w:color w:val="0E0E0E"/>
          <w:w w:val="103"/>
          <w:sz w:val="15"/>
        </w:rPr>
        <w:t>o</w:t>
      </w:r>
      <w:r>
        <w:rPr>
          <w:color w:val="0E0E0E"/>
          <w:spacing w:val="7"/>
          <w:w w:val="103"/>
          <w:sz w:val="15"/>
        </w:rPr>
        <w:t>:</w:t>
      </w:r>
      <w:r>
        <w:rPr>
          <w:color w:val="575757"/>
          <w:spacing w:val="4"/>
          <w:w w:val="91"/>
          <w:sz w:val="15"/>
        </w:rPr>
        <w:t>·</w:t>
      </w:r>
      <w:r>
        <w:rPr>
          <w:color w:val="0E0E0E"/>
          <w:w w:val="65"/>
          <w:sz w:val="15"/>
        </w:rPr>
        <w:t>rn</w:t>
      </w:r>
      <w:r>
        <w:rPr>
          <w:color w:val="0E0E0E"/>
          <w:sz w:val="15"/>
        </w:rPr>
        <w:t> </w:t>
      </w:r>
      <w:r>
        <w:rPr>
          <w:color w:val="0E0E0E"/>
          <w:spacing w:val="3"/>
          <w:sz w:val="15"/>
        </w:rPr>
        <w:t> </w:t>
      </w:r>
      <w:r>
        <w:rPr>
          <w:color w:val="0E0E0E"/>
          <w:w w:val="65"/>
          <w:sz w:val="15"/>
        </w:rPr>
        <w:t>ul</w:t>
      </w:r>
      <w:r>
        <w:rPr>
          <w:color w:val="0E0E0E"/>
          <w:sz w:val="15"/>
        </w:rPr>
        <w:t> </w:t>
      </w:r>
      <w:r>
        <w:rPr>
          <w:color w:val="0E0E0E"/>
          <w:spacing w:val="2"/>
          <w:sz w:val="15"/>
        </w:rPr>
        <w:t> </w:t>
      </w:r>
      <w:r>
        <w:rPr>
          <w:color w:val="333333"/>
          <w:w w:val="65"/>
          <w:sz w:val="15"/>
        </w:rPr>
        <w:t>a</w:t>
      </w:r>
      <w:r>
        <w:rPr>
          <w:color w:val="333333"/>
          <w:spacing w:val="8"/>
          <w:sz w:val="15"/>
        </w:rPr>
        <w:t> </w:t>
      </w:r>
      <w:r>
        <w:rPr>
          <w:color w:val="333333"/>
          <w:w w:val="65"/>
          <w:sz w:val="15"/>
        </w:rPr>
        <w:t>!:c.</w:t>
      </w:r>
      <w:r>
        <w:rPr>
          <w:color w:val="333333"/>
          <w:spacing w:val="-22"/>
          <w:sz w:val="15"/>
        </w:rPr>
        <w:t> </w:t>
      </w:r>
      <w:r>
        <w:rPr>
          <w:color w:val="333333"/>
          <w:spacing w:val="-1"/>
          <w:w w:val="43"/>
          <w:sz w:val="15"/>
        </w:rPr>
        <w:t>&gt;</w:t>
      </w:r>
      <w:r>
        <w:rPr>
          <w:color w:val="333333"/>
          <w:w w:val="43"/>
          <w:sz w:val="15"/>
        </w:rPr>
        <w:t>n</w:t>
      </w:r>
      <w:r>
        <w:rPr>
          <w:color w:val="333333"/>
          <w:sz w:val="15"/>
        </w:rPr>
        <w:t>    </w:t>
      </w:r>
      <w:r>
        <w:rPr>
          <w:color w:val="333333"/>
          <w:spacing w:val="-12"/>
          <w:sz w:val="15"/>
        </w:rPr>
        <w:t> </w:t>
      </w:r>
      <w:r>
        <w:rPr>
          <w:color w:val="212121"/>
          <w:w w:val="93"/>
          <w:sz w:val="15"/>
        </w:rPr>
        <w:t>1</w:t>
      </w:r>
      <w:r>
        <w:rPr>
          <w:color w:val="212121"/>
          <w:spacing w:val="-3"/>
          <w:sz w:val="15"/>
        </w:rPr>
        <w:t> </w:t>
      </w:r>
      <w:r>
        <w:rPr>
          <w:color w:val="212121"/>
          <w:w w:val="93"/>
          <w:sz w:val="15"/>
        </w:rPr>
        <w:t>.:s</w:t>
      </w:r>
      <w:r>
        <w:rPr>
          <w:color w:val="212121"/>
          <w:sz w:val="15"/>
        </w:rPr>
        <w:t>  </w:t>
      </w:r>
      <w:r>
        <w:rPr>
          <w:color w:val="212121"/>
          <w:spacing w:val="4"/>
          <w:sz w:val="15"/>
        </w:rPr>
        <w:t> </w:t>
      </w:r>
      <w:r>
        <w:rPr>
          <w:rFonts w:ascii="Arial" w:hAnsi="Arial"/>
          <w:color w:val="0E0E0E"/>
          <w:w w:val="93"/>
          <w:sz w:val="13"/>
        </w:rPr>
        <w:t>p</w:t>
      </w:r>
      <w:r>
        <w:rPr>
          <w:rFonts w:ascii="Arial" w:hAnsi="Arial"/>
          <w:color w:val="0E0E0E"/>
          <w:spacing w:val="-3"/>
          <w:sz w:val="13"/>
        </w:rPr>
        <w:t> </w:t>
      </w:r>
      <w:r>
        <w:rPr>
          <w:rFonts w:ascii="Arial" w:hAnsi="Arial"/>
          <w:color w:val="0E0E0E"/>
          <w:w w:val="93"/>
          <w:sz w:val="13"/>
        </w:rPr>
        <w:t>r</w:t>
      </w:r>
      <w:r>
        <w:rPr>
          <w:rFonts w:ascii="Arial" w:hAnsi="Arial"/>
          <w:color w:val="0E0E0E"/>
          <w:spacing w:val="13"/>
          <w:sz w:val="13"/>
        </w:rPr>
        <w:t> </w:t>
      </w:r>
      <w:r>
        <w:rPr>
          <w:rFonts w:ascii="Arial" w:hAnsi="Arial"/>
          <w:color w:val="0E0E0E"/>
          <w:spacing w:val="-5"/>
          <w:w w:val="93"/>
          <w:sz w:val="13"/>
        </w:rPr>
        <w:t>c</w:t>
      </w:r>
      <w:r>
        <w:rPr>
          <w:rFonts w:ascii="Arial" w:hAnsi="Arial"/>
          <w:color w:val="0E0E0E"/>
          <w:spacing w:val="5"/>
          <w:w w:val="58"/>
          <w:sz w:val="13"/>
        </w:rPr>
        <w:t>•</w:t>
      </w:r>
      <w:r>
        <w:rPr>
          <w:rFonts w:ascii="Arial" w:hAnsi="Arial"/>
          <w:color w:val="333333"/>
          <w:w w:val="58"/>
          <w:sz w:val="13"/>
        </w:rPr>
        <w:t>i</w:t>
      </w:r>
      <w:r>
        <w:rPr>
          <w:rFonts w:ascii="Arial" w:hAnsi="Arial"/>
          <w:color w:val="333333"/>
          <w:spacing w:val="14"/>
          <w:sz w:val="13"/>
        </w:rPr>
        <w:t> </w:t>
      </w:r>
      <w:r>
        <w:rPr>
          <w:rFonts w:ascii="Arial" w:hAnsi="Arial"/>
          <w:color w:val="333333"/>
          <w:spacing w:val="9"/>
          <w:w w:val="91"/>
          <w:sz w:val="13"/>
        </w:rPr>
        <w:t>j</w:t>
      </w:r>
      <w:r>
        <w:rPr>
          <w:rFonts w:ascii="Arial" w:hAnsi="Arial"/>
          <w:color w:val="333333"/>
          <w:spacing w:val="-1"/>
          <w:w w:val="48"/>
          <w:sz w:val="13"/>
        </w:rPr>
        <w:t>"</w:t>
      </w:r>
      <w:r>
        <w:rPr>
          <w:rFonts w:ascii="Arial" w:hAnsi="Arial"/>
          <w:color w:val="333333"/>
          <w:w w:val="48"/>
          <w:sz w:val="13"/>
        </w:rPr>
        <w:t>i</w:t>
      </w:r>
      <w:r>
        <w:rPr>
          <w:rFonts w:ascii="Arial" w:hAnsi="Arial"/>
          <w:color w:val="333333"/>
          <w:spacing w:val="-11"/>
          <w:sz w:val="13"/>
        </w:rPr>
        <w:t> </w:t>
      </w:r>
      <w:r>
        <w:rPr>
          <w:rFonts w:ascii="Arial" w:hAnsi="Arial"/>
          <w:color w:val="333333"/>
          <w:spacing w:val="-1"/>
          <w:w w:val="62"/>
          <w:sz w:val="13"/>
        </w:rPr>
        <w:t>t&lt;,:</w:t>
      </w:r>
      <w:r>
        <w:rPr>
          <w:rFonts w:ascii="Arial" w:hAnsi="Arial"/>
          <w:color w:val="333333"/>
          <w:w w:val="62"/>
          <w:sz w:val="13"/>
        </w:rPr>
        <w:t>:</w:t>
      </w:r>
      <w:r>
        <w:rPr>
          <w:rFonts w:ascii="Arial" w:hAnsi="Arial"/>
          <w:color w:val="333333"/>
          <w:spacing w:val="-24"/>
          <w:sz w:val="13"/>
        </w:rPr>
        <w:t> </w:t>
      </w:r>
      <w:r>
        <w:rPr>
          <w:rFonts w:ascii="Arial" w:hAnsi="Arial"/>
          <w:color w:val="575757"/>
          <w:spacing w:val="-1"/>
          <w:w w:val="77"/>
          <w:sz w:val="13"/>
        </w:rPr>
        <w:t>.:</w:t>
      </w:r>
      <w:r>
        <w:rPr>
          <w:rFonts w:ascii="Arial" w:hAnsi="Arial"/>
          <w:color w:val="575757"/>
          <w:spacing w:val="-26"/>
          <w:w w:val="77"/>
          <w:sz w:val="13"/>
        </w:rPr>
        <w:t>t</w:t>
      </w:r>
      <w:r>
        <w:rPr>
          <w:rFonts w:ascii="Arial" w:hAnsi="Arial"/>
          <w:color w:val="212121"/>
          <w:w w:val="31"/>
          <w:sz w:val="13"/>
        </w:rPr>
        <w:t>,</w:t>
      </w:r>
      <w:r>
        <w:rPr>
          <w:rFonts w:ascii="Arial" w:hAnsi="Arial"/>
          <w:color w:val="212121"/>
          <w:sz w:val="13"/>
        </w:rPr>
        <w:t>  </w:t>
      </w:r>
      <w:r>
        <w:rPr>
          <w:rFonts w:ascii="Arial" w:hAnsi="Arial"/>
          <w:color w:val="212121"/>
          <w:spacing w:val="-4"/>
          <w:sz w:val="13"/>
        </w:rPr>
        <w:t> </w:t>
      </w:r>
      <w:r>
        <w:rPr>
          <w:rFonts w:ascii="Arial" w:hAnsi="Arial"/>
          <w:color w:val="212121"/>
          <w:w w:val="31"/>
          <w:sz w:val="13"/>
        </w:rPr>
        <w:t>,</w:t>
      </w:r>
      <w:r>
        <w:rPr>
          <w:rFonts w:ascii="Arial" w:hAnsi="Arial"/>
          <w:color w:val="212121"/>
          <w:spacing w:val="-10"/>
          <w:sz w:val="13"/>
        </w:rPr>
        <w:t> </w:t>
      </w:r>
      <w:r>
        <w:rPr>
          <w:rFonts w:ascii="Arial" w:hAnsi="Arial"/>
          <w:color w:val="212121"/>
          <w:spacing w:val="-1"/>
          <w:w w:val="54"/>
          <w:sz w:val="13"/>
        </w:rPr>
        <w:t>::.</w:t>
      </w:r>
      <w:r>
        <w:rPr>
          <w:rFonts w:ascii="Arial" w:hAnsi="Arial"/>
          <w:color w:val="212121"/>
          <w:w w:val="54"/>
          <w:sz w:val="13"/>
        </w:rPr>
        <w:t>:</w:t>
      </w:r>
      <w:r>
        <w:rPr>
          <w:rFonts w:ascii="Arial" w:hAnsi="Arial"/>
          <w:color w:val="212121"/>
          <w:sz w:val="13"/>
        </w:rPr>
        <w:t>  </w:t>
      </w:r>
      <w:r>
        <w:rPr>
          <w:rFonts w:ascii="Arial" w:hAnsi="Arial"/>
          <w:color w:val="212121"/>
          <w:spacing w:val="4"/>
          <w:sz w:val="13"/>
        </w:rPr>
        <w:t> </w:t>
      </w:r>
      <w:r>
        <w:rPr>
          <w:rFonts w:ascii="Arial" w:hAnsi="Arial"/>
          <w:color w:val="212121"/>
          <w:spacing w:val="-1"/>
          <w:w w:val="120"/>
          <w:sz w:val="13"/>
        </w:rPr>
        <w:t>li,.</w:t>
      </w:r>
      <w:r>
        <w:rPr>
          <w:rFonts w:ascii="Arial" w:hAnsi="Arial"/>
          <w:color w:val="212121"/>
          <w:w w:val="120"/>
          <w:sz w:val="13"/>
        </w:rPr>
        <w:t>:</w:t>
      </w:r>
      <w:r>
        <w:rPr>
          <w:rFonts w:ascii="Arial" w:hAnsi="Arial"/>
          <w:color w:val="212121"/>
          <w:sz w:val="13"/>
        </w:rPr>
        <w:t>  </w:t>
      </w:r>
      <w:r>
        <w:rPr>
          <w:rFonts w:ascii="Arial" w:hAnsi="Arial"/>
          <w:color w:val="212121"/>
          <w:spacing w:val="-2"/>
          <w:sz w:val="13"/>
        </w:rPr>
        <w:t> </w:t>
      </w:r>
      <w:r>
        <w:rPr>
          <w:color w:val="0E0E0E"/>
          <w:spacing w:val="-1"/>
          <w:w w:val="69"/>
          <w:sz w:val="15"/>
        </w:rPr>
        <w:t>i</w:t>
      </w:r>
      <w:r>
        <w:rPr>
          <w:color w:val="0E0E0E"/>
          <w:w w:val="69"/>
          <w:sz w:val="15"/>
        </w:rPr>
        <w:t>n</w:t>
      </w:r>
      <w:r>
        <w:rPr>
          <w:color w:val="0E0E0E"/>
          <w:sz w:val="15"/>
        </w:rPr>
        <w:t> </w:t>
      </w:r>
      <w:r>
        <w:rPr>
          <w:color w:val="0E0E0E"/>
          <w:spacing w:val="-13"/>
          <w:sz w:val="15"/>
        </w:rPr>
        <w:t> </w:t>
      </w:r>
      <w:r>
        <w:rPr>
          <w:color w:val="0E0E0E"/>
          <w:w w:val="58"/>
          <w:sz w:val="15"/>
        </w:rPr>
        <w:t>.</w:t>
      </w:r>
      <w:r>
        <w:rPr>
          <w:color w:val="0E0E0E"/>
          <w:spacing w:val="7"/>
          <w:w w:val="58"/>
          <w:sz w:val="15"/>
        </w:rPr>
        <w:t>:</w:t>
      </w:r>
      <w:r>
        <w:rPr>
          <w:color w:val="333333"/>
          <w:spacing w:val="-1"/>
          <w:w w:val="108"/>
          <w:sz w:val="15"/>
        </w:rPr>
        <w:t>;</w:t>
      </w:r>
      <w:r>
        <w:rPr>
          <w:color w:val="333333"/>
          <w:w w:val="108"/>
          <w:sz w:val="15"/>
        </w:rPr>
        <w:t>d</w:t>
      </w:r>
      <w:r>
        <w:rPr>
          <w:color w:val="333333"/>
          <w:spacing w:val="-9"/>
          <w:sz w:val="15"/>
        </w:rPr>
        <w:t> </w:t>
      </w:r>
      <w:r>
        <w:rPr>
          <w:color w:val="333333"/>
          <w:w w:val="98"/>
          <w:sz w:val="15"/>
        </w:rPr>
        <w:t>i</w:t>
      </w:r>
      <w:r>
        <w:rPr>
          <w:color w:val="333333"/>
          <w:spacing w:val="-12"/>
          <w:sz w:val="15"/>
        </w:rPr>
        <w:t> </w:t>
      </w:r>
      <w:r>
        <w:rPr>
          <w:color w:val="333333"/>
          <w:spacing w:val="-1"/>
          <w:w w:val="65"/>
          <w:sz w:val="15"/>
        </w:rPr>
        <w:t>i</w:t>
      </w:r>
      <w:r>
        <w:rPr>
          <w:color w:val="333333"/>
          <w:spacing w:val="-24"/>
          <w:w w:val="65"/>
          <w:sz w:val="15"/>
        </w:rPr>
        <w:t>"</w:t>
      </w:r>
      <w:r>
        <w:rPr>
          <w:color w:val="575757"/>
          <w:spacing w:val="-52"/>
          <w:w w:val="100"/>
          <w:sz w:val="15"/>
        </w:rPr>
        <w:t>_</w:t>
      </w:r>
      <w:r>
        <w:rPr>
          <w:color w:val="333333"/>
          <w:w w:val="65"/>
          <w:sz w:val="15"/>
        </w:rPr>
        <w:t>i</w:t>
      </w:r>
      <w:r>
        <w:rPr>
          <w:color w:val="333333"/>
          <w:spacing w:val="-23"/>
          <w:sz w:val="15"/>
        </w:rPr>
        <w:t> </w:t>
      </w:r>
      <w:r>
        <w:rPr>
          <w:color w:val="333333"/>
          <w:spacing w:val="-1"/>
          <w:w w:val="81"/>
          <w:sz w:val="15"/>
        </w:rPr>
        <w:t>t</w:t>
      </w:r>
      <w:r>
        <w:rPr>
          <w:color w:val="333333"/>
          <w:w w:val="81"/>
          <w:sz w:val="15"/>
        </w:rPr>
        <w:t>·</w:t>
      </w:r>
      <w:r>
        <w:rPr>
          <w:color w:val="333333"/>
          <w:spacing w:val="16"/>
          <w:sz w:val="15"/>
        </w:rPr>
        <w:t> </w:t>
      </w:r>
      <w:r>
        <w:rPr>
          <w:color w:val="0E0E0E"/>
          <w:w w:val="49"/>
          <w:sz w:val="15"/>
        </w:rPr>
        <w:t>1</w:t>
      </w:r>
      <w:r>
        <w:rPr>
          <w:color w:val="0E0E0E"/>
          <w:spacing w:val="-24"/>
          <w:sz w:val="15"/>
        </w:rPr>
        <w:t> </w:t>
      </w:r>
      <w:r>
        <w:rPr>
          <w:color w:val="464646"/>
          <w:spacing w:val="-1"/>
          <w:w w:val="86"/>
          <w:sz w:val="15"/>
        </w:rPr>
        <w:t>;</w:t>
      </w:r>
      <w:r>
        <w:rPr>
          <w:color w:val="464646"/>
          <w:spacing w:val="3"/>
          <w:w w:val="86"/>
          <w:sz w:val="15"/>
        </w:rPr>
        <w:t>:</w:t>
      </w:r>
      <w:r>
        <w:rPr>
          <w:color w:val="8E8E8E"/>
          <w:spacing w:val="-9"/>
          <w:w w:val="60"/>
          <w:sz w:val="15"/>
        </w:rPr>
        <w:t>·</w:t>
      </w:r>
      <w:r>
        <w:rPr>
          <w:color w:val="212121"/>
          <w:w w:val="60"/>
          <w:sz w:val="15"/>
        </w:rPr>
        <w:t>\</w:t>
      </w:r>
      <w:r>
        <w:rPr>
          <w:color w:val="212121"/>
          <w:spacing w:val="6"/>
          <w:sz w:val="15"/>
        </w:rPr>
        <w:t> </w:t>
      </w:r>
      <w:r>
        <w:rPr>
          <w:color w:val="575757"/>
          <w:w w:val="28"/>
          <w:sz w:val="15"/>
        </w:rPr>
        <w:t>_</w:t>
      </w:r>
      <w:r>
        <w:rPr>
          <w:color w:val="575757"/>
          <w:spacing w:val="-16"/>
          <w:w w:val="28"/>
          <w:sz w:val="15"/>
        </w:rPr>
        <w:t>-</w:t>
      </w:r>
      <w:r>
        <w:rPr>
          <w:color w:val="333333"/>
          <w:w w:val="28"/>
          <w:sz w:val="15"/>
        </w:rPr>
        <w:t>:</w:t>
      </w:r>
    </w:p>
    <w:p>
      <w:pPr>
        <w:spacing w:line="170" w:lineRule="exact" w:before="10"/>
        <w:ind w:left="212" w:right="0" w:firstLine="0"/>
        <w:jc w:val="left"/>
        <w:rPr>
          <w:rFonts w:ascii="Arial" w:hAnsi="Arial"/>
          <w:i/>
          <w:sz w:val="9"/>
        </w:rPr>
      </w:pPr>
      <w:r>
        <w:rPr>
          <w:color w:val="0E0E0E"/>
          <w:w w:val="85"/>
          <w:sz w:val="15"/>
        </w:rPr>
        <w:t>!:t·.::.: </w:t>
      </w:r>
      <w:r>
        <w:rPr>
          <w:color w:val="212121"/>
          <w:w w:val="85"/>
          <w:sz w:val="15"/>
          <w:vertAlign w:val="subscript"/>
        </w:rPr>
        <w:t>,i</w:t>
      </w:r>
      <w:r>
        <w:rPr>
          <w:color w:val="212121"/>
          <w:w w:val="85"/>
          <w:sz w:val="15"/>
          <w:vertAlign w:val="baseline"/>
        </w:rPr>
        <w:t> </w:t>
      </w:r>
      <w:r>
        <w:rPr>
          <w:color w:val="212121"/>
          <w:w w:val="85"/>
          <w:sz w:val="12"/>
          <w:vertAlign w:val="baseline"/>
        </w:rPr>
        <w:t>L\ </w:t>
      </w:r>
      <w:r>
        <w:rPr>
          <w:color w:val="333333"/>
          <w:w w:val="85"/>
          <w:sz w:val="15"/>
          <w:vertAlign w:val="baseline"/>
        </w:rPr>
        <w:t>( \ </w:t>
      </w:r>
      <w:r>
        <w:rPr>
          <w:color w:val="0E0E0E"/>
          <w:w w:val="85"/>
          <w:sz w:val="15"/>
          <w:vertAlign w:val="baseline"/>
        </w:rPr>
        <w:t>H-:: ;l i.t: </w:t>
      </w:r>
      <w:r>
        <w:rPr>
          <w:color w:val="0E0E0E"/>
          <w:w w:val="80"/>
          <w:sz w:val="15"/>
          <w:vertAlign w:val="baseline"/>
        </w:rPr>
        <w:t>a </w:t>
      </w:r>
      <w:r>
        <w:rPr>
          <w:color w:val="0E0E0E"/>
          <w:sz w:val="15"/>
          <w:vertAlign w:val="baseline"/>
        </w:rPr>
        <w:t>c</w:t>
      </w:r>
      <w:r>
        <w:rPr>
          <w:color w:val="333333"/>
          <w:sz w:val="15"/>
          <w:vertAlign w:val="baseline"/>
        </w:rPr>
        <w:t>l</w:t>
      </w:r>
      <w:r>
        <w:rPr>
          <w:color w:val="0E0E0E"/>
          <w:sz w:val="15"/>
          <w:vertAlign w:val="baseline"/>
        </w:rPr>
        <w:t>(,</w:t>
      </w:r>
      <w:r>
        <w:rPr>
          <w:color w:val="333333"/>
          <w:sz w:val="15"/>
          <w:vertAlign w:val="baseline"/>
        </w:rPr>
        <w:t>c. </w:t>
      </w:r>
      <w:r>
        <w:rPr>
          <w:color w:val="333333"/>
          <w:sz w:val="13"/>
          <w:vertAlign w:val="baseline"/>
        </w:rPr>
        <w:t>t</w:t>
      </w:r>
      <w:r>
        <w:rPr>
          <w:color w:val="0E0E0E"/>
          <w:sz w:val="13"/>
          <w:vertAlign w:val="baseline"/>
        </w:rPr>
        <w:t>; i c </w:t>
      </w:r>
      <w:r>
        <w:rPr>
          <w:color w:val="0E0E0E"/>
          <w:w w:val="85"/>
          <w:sz w:val="15"/>
          <w:vertAlign w:val="baseline"/>
        </w:rPr>
        <w:t>v... </w:t>
      </w:r>
      <w:r>
        <w:rPr>
          <w:color w:val="0E0E0E"/>
          <w:sz w:val="13"/>
          <w:vertAlign w:val="baseline"/>
        </w:rPr>
        <w:t>!!1 1.on </w:t>
      </w:r>
      <w:r>
        <w:rPr>
          <w:color w:val="0E0E0E"/>
          <w:sz w:val="11"/>
          <w:vertAlign w:val="baseline"/>
        </w:rPr>
        <w:t>n , </w:t>
      </w:r>
      <w:r>
        <w:rPr>
          <w:color w:val="7C7C7C"/>
          <w:w w:val="80"/>
          <w:sz w:val="11"/>
          <w:vertAlign w:val="baseline"/>
        </w:rPr>
        <w:t>_ </w:t>
      </w:r>
      <w:r>
        <w:rPr>
          <w:color w:val="333333"/>
          <w:w w:val="85"/>
          <w:sz w:val="11"/>
          <w:vertAlign w:val="baseline"/>
        </w:rPr>
        <w:t>(.; </w:t>
      </w:r>
      <w:r>
        <w:rPr>
          <w:color w:val="0E0E0E"/>
          <w:w w:val="85"/>
          <w:sz w:val="11"/>
          <w:vertAlign w:val="baseline"/>
        </w:rPr>
        <w:t>L;,; </w:t>
      </w:r>
      <w:r>
        <w:rPr>
          <w:color w:val="0E0E0E"/>
          <w:sz w:val="11"/>
          <w:vertAlign w:val="baseline"/>
        </w:rPr>
        <w:t>; ;&lt; </w:t>
      </w:r>
      <w:r>
        <w:rPr>
          <w:color w:val="0E0E0E"/>
          <w:w w:val="85"/>
          <w:sz w:val="11"/>
          <w:vertAlign w:val="baseline"/>
        </w:rPr>
        <w:t>..;:) </w:t>
      </w:r>
      <w:r>
        <w:rPr>
          <w:color w:val="212121"/>
          <w:w w:val="85"/>
          <w:sz w:val="12"/>
          <w:vertAlign w:val="baseline"/>
        </w:rPr>
        <w:t>P </w:t>
      </w:r>
      <w:r>
        <w:rPr>
          <w:color w:val="212121"/>
          <w:sz w:val="12"/>
          <w:vertAlign w:val="baseline"/>
        </w:rPr>
        <w:t>ti </w:t>
      </w:r>
      <w:r>
        <w:rPr>
          <w:color w:val="7C7C7C"/>
          <w:sz w:val="12"/>
          <w:vertAlign w:val="baseline"/>
        </w:rPr>
        <w:t>· </w:t>
      </w:r>
      <w:r>
        <w:rPr>
          <w:color w:val="0E0E0E"/>
          <w:w w:val="85"/>
          <w:sz w:val="12"/>
          <w:vertAlign w:val="baseline"/>
        </w:rPr>
        <w:t>1. </w:t>
      </w:r>
      <w:r>
        <w:rPr>
          <w:i/>
          <w:color w:val="333333"/>
          <w:sz w:val="11"/>
          <w:vertAlign w:val="baseline"/>
        </w:rPr>
        <w:t>d·-</w:t>
      </w:r>
      <w:r>
        <w:rPr>
          <w:i/>
          <w:color w:val="6E6E6E"/>
          <w:sz w:val="11"/>
          <w:vertAlign w:val="baseline"/>
        </w:rPr>
        <w:t>. </w:t>
      </w:r>
      <w:r>
        <w:rPr>
          <w:i/>
          <w:color w:val="212121"/>
          <w:w w:val="85"/>
          <w:sz w:val="11"/>
          <w:vertAlign w:val="baseline"/>
        </w:rPr>
        <w:t>.</w:t>
      </w:r>
      <w:r>
        <w:rPr>
          <w:rFonts w:ascii="Arial" w:hAnsi="Arial"/>
          <w:i/>
          <w:color w:val="333333"/>
          <w:w w:val="85"/>
          <w:sz w:val="9"/>
          <w:vertAlign w:val="baseline"/>
        </w:rPr>
        <w:t>J </w:t>
      </w:r>
      <w:r>
        <w:rPr>
          <w:rFonts w:ascii="Arial" w:hAnsi="Arial"/>
          <w:i/>
          <w:color w:val="0E0E0E"/>
          <w:w w:val="85"/>
          <w:sz w:val="9"/>
          <w:vertAlign w:val="baseline"/>
        </w:rPr>
        <w:t>.</w:t>
      </w:r>
    </w:p>
    <w:p>
      <w:pPr>
        <w:tabs>
          <w:tab w:pos="4576" w:val="left" w:leader="none"/>
        </w:tabs>
        <w:spacing w:line="68" w:lineRule="exact" w:before="0"/>
        <w:ind w:left="263" w:right="0" w:firstLine="0"/>
        <w:jc w:val="left"/>
        <w:rPr>
          <w:sz w:val="16"/>
        </w:rPr>
      </w:pPr>
      <w:r>
        <w:rPr>
          <w:rFonts w:ascii="Arial" w:hAnsi="Arial"/>
          <w:color w:val="0E0E0E"/>
          <w:w w:val="100"/>
          <w:sz w:val="14"/>
        </w:rPr>
        <w:t>l</w:t>
      </w:r>
      <w:r>
        <w:rPr>
          <w:rFonts w:ascii="Arial" w:hAnsi="Arial"/>
          <w:color w:val="0E0E0E"/>
          <w:spacing w:val="-26"/>
          <w:sz w:val="14"/>
        </w:rPr>
        <w:t> </w:t>
      </w:r>
      <w:r>
        <w:rPr>
          <w:rFonts w:ascii="Arial" w:hAnsi="Arial"/>
          <w:color w:val="0E0E0E"/>
          <w:spacing w:val="-15"/>
          <w:w w:val="46"/>
          <w:sz w:val="14"/>
        </w:rPr>
        <w:t>=</w:t>
      </w:r>
      <w:r>
        <w:rPr>
          <w:rFonts w:ascii="Arial" w:hAnsi="Arial"/>
          <w:color w:val="0E0E0E"/>
          <w:w w:val="100"/>
          <w:sz w:val="14"/>
        </w:rPr>
        <w:t>l</w:t>
      </w:r>
      <w:r>
        <w:rPr>
          <w:rFonts w:ascii="Arial" w:hAnsi="Arial"/>
          <w:color w:val="0E0E0E"/>
          <w:sz w:val="14"/>
        </w:rPr>
        <w:t>  </w:t>
      </w:r>
      <w:r>
        <w:rPr>
          <w:rFonts w:ascii="Arial" w:hAnsi="Arial"/>
          <w:color w:val="0E0E0E"/>
          <w:spacing w:val="-4"/>
          <w:sz w:val="14"/>
        </w:rPr>
        <w:t> </w:t>
      </w:r>
      <w:r>
        <w:rPr>
          <w:rFonts w:ascii="Arial" w:hAnsi="Arial"/>
          <w:color w:val="0E0E0E"/>
          <w:w w:val="100"/>
          <w:sz w:val="14"/>
        </w:rPr>
        <w:t>l</w:t>
      </w:r>
      <w:r>
        <w:rPr>
          <w:rFonts w:ascii="Arial" w:hAnsi="Arial"/>
          <w:color w:val="0E0E0E"/>
          <w:spacing w:val="-10"/>
          <w:sz w:val="14"/>
        </w:rPr>
        <w:t> </w:t>
      </w:r>
      <w:r>
        <w:rPr>
          <w:rFonts w:ascii="Arial" w:hAnsi="Arial"/>
          <w:color w:val="464646"/>
          <w:spacing w:val="-1"/>
          <w:w w:val="55"/>
          <w:sz w:val="14"/>
        </w:rPr>
        <w:t>'-</w:t>
      </w:r>
      <w:r>
        <w:rPr>
          <w:rFonts w:ascii="Arial" w:hAnsi="Arial"/>
          <w:color w:val="464646"/>
          <w:spacing w:val="-9"/>
          <w:w w:val="55"/>
          <w:sz w:val="14"/>
        </w:rPr>
        <w:t>-</w:t>
      </w:r>
      <w:r>
        <w:rPr>
          <w:rFonts w:ascii="Arial" w:hAnsi="Arial"/>
          <w:color w:val="0E0E0E"/>
          <w:spacing w:val="-1"/>
          <w:w w:val="55"/>
          <w:sz w:val="14"/>
        </w:rPr>
        <w:t>'I</w:t>
      </w:r>
      <w:r>
        <w:rPr>
          <w:rFonts w:ascii="Arial" w:hAnsi="Arial"/>
          <w:color w:val="0E0E0E"/>
          <w:w w:val="55"/>
          <w:sz w:val="14"/>
        </w:rPr>
        <w:t>'</w:t>
      </w:r>
      <w:r>
        <w:rPr>
          <w:rFonts w:ascii="Arial" w:hAnsi="Arial"/>
          <w:color w:val="0E0E0E"/>
          <w:sz w:val="14"/>
        </w:rPr>
        <w:t>    </w:t>
      </w:r>
      <w:r>
        <w:rPr>
          <w:rFonts w:ascii="Arial" w:hAnsi="Arial"/>
          <w:color w:val="0E0E0E"/>
          <w:spacing w:val="-7"/>
          <w:sz w:val="14"/>
        </w:rPr>
        <w:t> </w:t>
      </w:r>
      <w:r>
        <w:rPr>
          <w:rFonts w:ascii="Arial" w:hAnsi="Arial"/>
          <w:color w:val="575757"/>
          <w:spacing w:val="-22"/>
          <w:w w:val="67"/>
          <w:sz w:val="14"/>
        </w:rPr>
        <w:t>.</w:t>
      </w:r>
      <w:r>
        <w:rPr>
          <w:rFonts w:ascii="Arial" w:hAnsi="Arial"/>
          <w:color w:val="333333"/>
          <w:spacing w:val="-1"/>
          <w:w w:val="67"/>
          <w:sz w:val="14"/>
        </w:rPr>
        <w:t>:</w:t>
      </w:r>
      <w:r>
        <w:rPr>
          <w:rFonts w:ascii="Arial" w:hAnsi="Arial"/>
          <w:color w:val="333333"/>
          <w:w w:val="67"/>
          <w:sz w:val="14"/>
        </w:rPr>
        <w:t>:</w:t>
      </w:r>
      <w:r>
        <w:rPr>
          <w:rFonts w:ascii="Arial" w:hAnsi="Arial"/>
          <w:color w:val="333333"/>
          <w:sz w:val="14"/>
        </w:rPr>
        <w:t> </w:t>
      </w:r>
      <w:r>
        <w:rPr>
          <w:rFonts w:ascii="Arial" w:hAnsi="Arial"/>
          <w:color w:val="333333"/>
          <w:spacing w:val="-10"/>
          <w:sz w:val="14"/>
        </w:rPr>
        <w:t> </w:t>
      </w:r>
      <w:r>
        <w:rPr>
          <w:rFonts w:ascii="Arial" w:hAnsi="Arial"/>
          <w:color w:val="333333"/>
          <w:w w:val="53"/>
          <w:sz w:val="14"/>
        </w:rPr>
        <w:t>•</w:t>
      </w:r>
      <w:r>
        <w:rPr>
          <w:rFonts w:ascii="Arial" w:hAnsi="Arial"/>
          <w:color w:val="333333"/>
          <w:sz w:val="14"/>
        </w:rPr>
        <w:t>  </w:t>
      </w:r>
      <w:r>
        <w:rPr>
          <w:rFonts w:ascii="Arial" w:hAnsi="Arial"/>
          <w:color w:val="333333"/>
          <w:spacing w:val="-15"/>
          <w:sz w:val="14"/>
        </w:rPr>
        <w:t> </w:t>
      </w:r>
      <w:r>
        <w:rPr>
          <w:rFonts w:ascii="Arial" w:hAnsi="Arial"/>
          <w:color w:val="333333"/>
          <w:w w:val="53"/>
          <w:sz w:val="14"/>
        </w:rPr>
        <w:t>i</w:t>
      </w:r>
      <w:r>
        <w:rPr>
          <w:rFonts w:ascii="Arial" w:hAnsi="Arial"/>
          <w:color w:val="333333"/>
          <w:spacing w:val="2"/>
          <w:sz w:val="14"/>
        </w:rPr>
        <w:t> </w:t>
      </w:r>
      <w:r>
        <w:rPr>
          <w:rFonts w:ascii="Arial" w:hAnsi="Arial"/>
          <w:color w:val="0E0E0E"/>
          <w:w w:val="53"/>
          <w:sz w:val="14"/>
        </w:rPr>
        <w:t>n</w:t>
      </w:r>
      <w:r>
        <w:rPr>
          <w:rFonts w:ascii="Arial" w:hAnsi="Arial"/>
          <w:color w:val="0E0E0E"/>
          <w:spacing w:val="14"/>
          <w:sz w:val="14"/>
        </w:rPr>
        <w:t> </w:t>
      </w:r>
      <w:r>
        <w:rPr>
          <w:rFonts w:ascii="Arial" w:hAnsi="Arial"/>
          <w:color w:val="0E0E0E"/>
          <w:spacing w:val="-1"/>
          <w:w w:val="76"/>
          <w:sz w:val="14"/>
        </w:rPr>
        <w:t>1i</w:t>
      </w:r>
      <w:r>
        <w:rPr>
          <w:rFonts w:ascii="Arial" w:hAnsi="Arial"/>
          <w:color w:val="0E0E0E"/>
          <w:w w:val="76"/>
          <w:sz w:val="14"/>
        </w:rPr>
        <w:t>1</w:t>
      </w:r>
      <w:r>
        <w:rPr>
          <w:rFonts w:ascii="Arial" w:hAnsi="Arial"/>
          <w:color w:val="0E0E0E"/>
          <w:spacing w:val="-13"/>
          <w:sz w:val="14"/>
        </w:rPr>
        <w:t> </w:t>
      </w:r>
      <w:r>
        <w:rPr>
          <w:rFonts w:ascii="Arial" w:hAnsi="Arial"/>
          <w:color w:val="0E0E0E"/>
          <w:spacing w:val="-1"/>
          <w:w w:val="106"/>
          <w:sz w:val="14"/>
        </w:rPr>
        <w:t>e</w:t>
      </w:r>
      <w:r>
        <w:rPr>
          <w:rFonts w:ascii="Arial" w:hAnsi="Arial"/>
          <w:color w:val="0E0E0E"/>
          <w:w w:val="106"/>
          <w:sz w:val="14"/>
        </w:rPr>
        <w:t>d</w:t>
      </w:r>
      <w:r>
        <w:rPr>
          <w:rFonts w:ascii="Arial" w:hAnsi="Arial"/>
          <w:color w:val="0E0E0E"/>
          <w:spacing w:val="-21"/>
          <w:sz w:val="14"/>
        </w:rPr>
        <w:t> </w:t>
      </w:r>
      <w:r>
        <w:rPr>
          <w:rFonts w:ascii="Arial" w:hAnsi="Arial"/>
          <w:color w:val="0E0E0E"/>
          <w:w w:val="106"/>
          <w:sz w:val="14"/>
        </w:rPr>
        <w:t>i</w:t>
      </w:r>
      <w:r>
        <w:rPr>
          <w:rFonts w:ascii="Arial" w:hAnsi="Arial"/>
          <w:color w:val="0E0E0E"/>
          <w:spacing w:val="-17"/>
          <w:sz w:val="14"/>
        </w:rPr>
        <w:t> </w:t>
      </w:r>
      <w:r>
        <w:rPr>
          <w:rFonts w:ascii="Arial" w:hAnsi="Arial"/>
          <w:color w:val="0E0E0E"/>
          <w:spacing w:val="-1"/>
          <w:w w:val="106"/>
          <w:sz w:val="14"/>
        </w:rPr>
        <w:t>,</w:t>
      </w:r>
      <w:r>
        <w:rPr>
          <w:rFonts w:ascii="Arial" w:hAnsi="Arial"/>
          <w:color w:val="0E0E0E"/>
          <w:spacing w:val="-17"/>
          <w:w w:val="106"/>
          <w:sz w:val="14"/>
        </w:rPr>
        <w:t>:</w:t>
      </w:r>
      <w:r>
        <w:rPr>
          <w:rFonts w:ascii="Arial" w:hAnsi="Arial"/>
          <w:color w:val="333333"/>
          <w:spacing w:val="-26"/>
          <w:w w:val="106"/>
          <w:sz w:val="14"/>
        </w:rPr>
        <w:t>:</w:t>
      </w:r>
      <w:r>
        <w:rPr>
          <w:rFonts w:ascii="Arial" w:hAnsi="Arial"/>
          <w:color w:val="0E0E0E"/>
          <w:spacing w:val="-3"/>
          <w:w w:val="106"/>
          <w:sz w:val="14"/>
        </w:rPr>
        <w:t>i</w:t>
      </w:r>
      <w:r>
        <w:rPr>
          <w:rFonts w:ascii="Arial" w:hAnsi="Arial"/>
          <w:color w:val="0E0E0E"/>
          <w:spacing w:val="-1"/>
          <w:w w:val="53"/>
          <w:sz w:val="14"/>
        </w:rPr>
        <w:t>i:.</w:t>
      </w:r>
      <w:r>
        <w:rPr>
          <w:rFonts w:ascii="Arial" w:hAnsi="Arial"/>
          <w:color w:val="0E0E0E"/>
          <w:w w:val="53"/>
          <w:sz w:val="14"/>
        </w:rPr>
        <w:t>o</w:t>
      </w:r>
      <w:r>
        <w:rPr>
          <w:rFonts w:ascii="Arial" w:hAnsi="Arial"/>
          <w:color w:val="0E0E0E"/>
          <w:sz w:val="14"/>
        </w:rPr>
        <w:t>   </w:t>
      </w:r>
      <w:r>
        <w:rPr>
          <w:rFonts w:ascii="Arial" w:hAnsi="Arial"/>
          <w:color w:val="0E0E0E"/>
          <w:spacing w:val="-7"/>
          <w:sz w:val="14"/>
        </w:rPr>
        <w:t> </w:t>
      </w:r>
      <w:r>
        <w:rPr>
          <w:i/>
          <w:color w:val="333333"/>
          <w:w w:val="89"/>
          <w:sz w:val="16"/>
        </w:rPr>
        <w:t>l</w:t>
      </w:r>
      <w:r>
        <w:rPr>
          <w:i/>
          <w:color w:val="333333"/>
          <w:spacing w:val="-21"/>
          <w:sz w:val="16"/>
        </w:rPr>
        <w:t> </w:t>
      </w:r>
      <w:r>
        <w:rPr>
          <w:i/>
          <w:color w:val="0E0E0E"/>
          <w:w w:val="68"/>
          <w:sz w:val="16"/>
        </w:rPr>
        <w:t>:1</w:t>
      </w:r>
      <w:r>
        <w:rPr>
          <w:i/>
          <w:color w:val="0E0E0E"/>
          <w:sz w:val="16"/>
        </w:rPr>
        <w:t> </w:t>
      </w:r>
      <w:r>
        <w:rPr>
          <w:i/>
          <w:color w:val="0E0E0E"/>
          <w:spacing w:val="6"/>
          <w:sz w:val="16"/>
        </w:rPr>
        <w:t> </w:t>
      </w:r>
      <w:r>
        <w:rPr>
          <w:color w:val="212121"/>
          <w:spacing w:val="-1"/>
          <w:w w:val="90"/>
          <w:sz w:val="16"/>
        </w:rPr>
        <w:t>cjc&lt;.:1.H:i6</w:t>
      </w:r>
      <w:r>
        <w:rPr>
          <w:color w:val="212121"/>
          <w:w w:val="90"/>
          <w:sz w:val="16"/>
        </w:rPr>
        <w:t>n</w:t>
      </w:r>
      <w:r>
        <w:rPr>
          <w:color w:val="212121"/>
          <w:sz w:val="16"/>
        </w:rPr>
        <w:t>  </w:t>
      </w:r>
      <w:r>
        <w:rPr>
          <w:color w:val="212121"/>
          <w:spacing w:val="4"/>
          <w:sz w:val="16"/>
        </w:rPr>
        <w:t> </w:t>
      </w:r>
      <w:r>
        <w:rPr>
          <w:color w:val="212121"/>
          <w:w w:val="101"/>
          <w:sz w:val="16"/>
        </w:rPr>
        <w:t>de:</w:t>
      </w:r>
      <w:r>
        <w:rPr>
          <w:color w:val="212121"/>
          <w:sz w:val="16"/>
        </w:rPr>
        <w:t> </w:t>
      </w:r>
      <w:r>
        <w:rPr>
          <w:color w:val="212121"/>
          <w:spacing w:val="18"/>
          <w:sz w:val="16"/>
        </w:rPr>
        <w:t> </w:t>
      </w:r>
      <w:r>
        <w:rPr>
          <w:rFonts w:ascii="Arial" w:hAnsi="Arial"/>
          <w:i/>
          <w:color w:val="212121"/>
          <w:w w:val="101"/>
          <w:sz w:val="13"/>
        </w:rPr>
        <w:t>t</w:t>
      </w:r>
      <w:r>
        <w:rPr>
          <w:rFonts w:ascii="Arial" w:hAnsi="Arial"/>
          <w:i/>
          <w:color w:val="212121"/>
          <w:sz w:val="13"/>
        </w:rPr>
        <w:t> </w:t>
      </w:r>
      <w:r>
        <w:rPr>
          <w:rFonts w:ascii="Arial" w:hAnsi="Arial"/>
          <w:i/>
          <w:color w:val="212121"/>
          <w:spacing w:val="-10"/>
          <w:sz w:val="13"/>
        </w:rPr>
        <w:t> </w:t>
      </w:r>
      <w:r>
        <w:rPr>
          <w:rFonts w:ascii="Arial" w:hAnsi="Arial"/>
          <w:i/>
          <w:color w:val="212121"/>
          <w:w w:val="91"/>
          <w:sz w:val="13"/>
        </w:rPr>
        <w:t>i</w:t>
      </w:r>
      <w:r>
        <w:rPr>
          <w:rFonts w:ascii="Arial" w:hAnsi="Arial"/>
          <w:i/>
          <w:color w:val="212121"/>
          <w:spacing w:val="-18"/>
          <w:sz w:val="13"/>
        </w:rPr>
        <w:t> </w:t>
      </w:r>
      <w:r>
        <w:rPr>
          <w:rFonts w:ascii="Arial" w:hAnsi="Arial"/>
          <w:i/>
          <w:color w:val="464646"/>
          <w:spacing w:val="4"/>
          <w:w w:val="105"/>
          <w:sz w:val="13"/>
        </w:rPr>
        <w:t>:</w:t>
      </w:r>
      <w:r>
        <w:rPr>
          <w:rFonts w:ascii="Arial" w:hAnsi="Arial"/>
          <w:i/>
          <w:color w:val="212121"/>
          <w:w w:val="106"/>
          <w:sz w:val="13"/>
        </w:rPr>
        <w:t>;</w:t>
      </w:r>
      <w:r>
        <w:rPr>
          <w:rFonts w:ascii="Arial" w:hAnsi="Arial"/>
          <w:i/>
          <w:color w:val="212121"/>
          <w:sz w:val="13"/>
        </w:rPr>
        <w:t>  </w:t>
      </w:r>
      <w:r>
        <w:rPr>
          <w:rFonts w:ascii="Arial" w:hAnsi="Arial"/>
          <w:i/>
          <w:color w:val="212121"/>
          <w:spacing w:val="-15"/>
          <w:sz w:val="13"/>
        </w:rPr>
        <w:t> </w:t>
      </w:r>
      <w:r>
        <w:rPr>
          <w:color w:val="333333"/>
          <w:spacing w:val="-41"/>
          <w:w w:val="106"/>
          <w:sz w:val="16"/>
        </w:rPr>
        <w:t>r</w:t>
      </w:r>
      <w:r>
        <w:rPr>
          <w:color w:val="464646"/>
          <w:w w:val="100"/>
          <w:sz w:val="16"/>
        </w:rPr>
        <w:t>-</w:t>
      </w:r>
      <w:r>
        <w:rPr>
          <w:color w:val="464646"/>
          <w:sz w:val="16"/>
        </w:rPr>
        <w:t>    </w:t>
      </w:r>
      <w:r>
        <w:rPr>
          <w:color w:val="464646"/>
          <w:spacing w:val="-14"/>
          <w:sz w:val="16"/>
        </w:rPr>
        <w:t> </w:t>
      </w:r>
      <w:r>
        <w:rPr>
          <w:color w:val="0E0E0E"/>
          <w:w w:val="94"/>
          <w:sz w:val="16"/>
        </w:rPr>
        <w:t>u</w:t>
      </w:r>
      <w:r>
        <w:rPr>
          <w:color w:val="0E0E0E"/>
          <w:spacing w:val="-14"/>
          <w:sz w:val="16"/>
        </w:rPr>
        <w:t> </w:t>
      </w:r>
      <w:r>
        <w:rPr>
          <w:color w:val="0E0E0E"/>
          <w:spacing w:val="7"/>
          <w:w w:val="85"/>
          <w:sz w:val="16"/>
        </w:rPr>
        <w:t>·</w:t>
      </w:r>
      <w:r>
        <w:rPr>
          <w:color w:val="0E0E0E"/>
          <w:w w:val="100"/>
          <w:sz w:val="16"/>
        </w:rPr>
        <w:t>·</w:t>
      </w:r>
      <w:r>
        <w:rPr>
          <w:color w:val="0E0E0E"/>
          <w:spacing w:val="-57"/>
          <w:w w:val="100"/>
          <w:sz w:val="16"/>
        </w:rPr>
        <w:t>1</w:t>
      </w:r>
      <w:r>
        <w:rPr>
          <w:color w:val="0E0E0E"/>
          <w:w w:val="30"/>
          <w:sz w:val="16"/>
        </w:rPr>
        <w:t>1..:"nd</w:t>
      </w:r>
      <w:r>
        <w:rPr>
          <w:color w:val="0E0E0E"/>
          <w:sz w:val="16"/>
        </w:rPr>
        <w:tab/>
      </w:r>
      <w:r>
        <w:rPr>
          <w:color w:val="333333"/>
          <w:spacing w:val="-1"/>
          <w:w w:val="81"/>
          <w:sz w:val="16"/>
        </w:rPr>
        <w:t>H:</w:t>
      </w:r>
      <w:r>
        <w:rPr>
          <w:color w:val="333333"/>
          <w:spacing w:val="6"/>
          <w:w w:val="81"/>
          <w:sz w:val="16"/>
        </w:rPr>
        <w:t>l</w:t>
      </w:r>
      <w:r>
        <w:rPr>
          <w:color w:val="333333"/>
          <w:w w:val="109"/>
          <w:sz w:val="16"/>
        </w:rPr>
        <w:t>L</w:t>
      </w:r>
      <w:r>
        <w:rPr>
          <w:color w:val="333333"/>
          <w:spacing w:val="10"/>
          <w:sz w:val="16"/>
        </w:rPr>
        <w:t> </w:t>
      </w:r>
      <w:r>
        <w:rPr>
          <w:color w:val="0E0E0E"/>
          <w:w w:val="100"/>
          <w:sz w:val="16"/>
        </w:rPr>
        <w:t>:</w:t>
      </w:r>
      <w:r>
        <w:rPr>
          <w:color w:val="0E0E0E"/>
          <w:sz w:val="16"/>
        </w:rPr>
        <w:t>  </w:t>
      </w:r>
      <w:r>
        <w:rPr>
          <w:color w:val="0E0E0E"/>
          <w:spacing w:val="8"/>
          <w:sz w:val="16"/>
        </w:rPr>
        <w:t> </w:t>
      </w:r>
      <w:r>
        <w:rPr>
          <w:color w:val="0E0E0E"/>
          <w:w w:val="100"/>
          <w:sz w:val="16"/>
        </w:rPr>
        <w:t>:</w:t>
      </w:r>
    </w:p>
    <w:p>
      <w:pPr>
        <w:spacing w:after="0" w:line="68" w:lineRule="exact"/>
        <w:jc w:val="left"/>
        <w:rPr>
          <w:sz w:val="16"/>
        </w:rPr>
        <w:sectPr>
          <w:type w:val="continuous"/>
          <w:pgSz w:w="12060" w:h="15560"/>
          <w:pgMar w:top="540" w:bottom="280" w:left="660" w:right="960"/>
          <w:cols w:num="2" w:equalWidth="0">
            <w:col w:w="5113" w:space="40"/>
            <w:col w:w="5287"/>
          </w:cols>
        </w:sectPr>
      </w:pPr>
    </w:p>
    <w:p>
      <w:pPr>
        <w:spacing w:line="87" w:lineRule="exact" w:before="11"/>
        <w:ind w:left="225" w:right="0" w:firstLine="0"/>
        <w:jc w:val="left"/>
        <w:rPr>
          <w:sz w:val="6"/>
        </w:rPr>
      </w:pPr>
      <w:r>
        <w:rPr>
          <w:color w:val="575757"/>
          <w:w w:val="54"/>
          <w:sz w:val="16"/>
        </w:rPr>
        <w:t>:</w:t>
      </w:r>
      <w:r>
        <w:rPr>
          <w:color w:val="575757"/>
          <w:spacing w:val="-20"/>
          <w:sz w:val="16"/>
        </w:rPr>
        <w:t> </w:t>
      </w:r>
      <w:r>
        <w:rPr>
          <w:color w:val="575757"/>
          <w:spacing w:val="11"/>
          <w:w w:val="103"/>
          <w:sz w:val="16"/>
        </w:rPr>
        <w:t>L</w:t>
      </w:r>
      <w:r>
        <w:rPr>
          <w:color w:val="333333"/>
          <w:spacing w:val="-18"/>
          <w:w w:val="103"/>
          <w:sz w:val="16"/>
        </w:rPr>
        <w:t>.</w:t>
      </w:r>
      <w:r>
        <w:rPr>
          <w:color w:val="333333"/>
          <w:w w:val="69"/>
          <w:sz w:val="16"/>
        </w:rPr>
        <w:t>-</w:t>
      </w:r>
      <w:r>
        <w:rPr>
          <w:color w:val="333333"/>
          <w:spacing w:val="-15"/>
          <w:sz w:val="16"/>
        </w:rPr>
        <w:t> </w:t>
      </w:r>
      <w:r>
        <w:rPr>
          <w:color w:val="575757"/>
          <w:spacing w:val="10"/>
          <w:w w:val="81"/>
          <w:sz w:val="16"/>
        </w:rPr>
        <w:t>.</w:t>
      </w:r>
      <w:r>
        <w:rPr>
          <w:color w:val="0E0E0E"/>
          <w:spacing w:val="4"/>
          <w:w w:val="109"/>
          <w:sz w:val="16"/>
        </w:rPr>
        <w:t>.</w:t>
      </w:r>
      <w:r>
        <w:rPr>
          <w:color w:val="0E0E0E"/>
          <w:w w:val="109"/>
          <w:sz w:val="6"/>
        </w:rPr>
        <w:t>1)</w:t>
      </w:r>
      <w:r>
        <w:rPr>
          <w:color w:val="0E0E0E"/>
          <w:sz w:val="6"/>
        </w:rPr>
        <w:t>  </w:t>
      </w:r>
      <w:r>
        <w:rPr>
          <w:color w:val="0E0E0E"/>
          <w:spacing w:val="4"/>
          <w:sz w:val="6"/>
        </w:rPr>
        <w:t> </w:t>
      </w:r>
      <w:r>
        <w:rPr>
          <w:color w:val="0E0E0E"/>
          <w:w w:val="109"/>
          <w:sz w:val="6"/>
        </w:rPr>
        <w:t>.•</w:t>
      </w:r>
      <w:r>
        <w:rPr>
          <w:color w:val="0E0E0E"/>
          <w:spacing w:val="-6"/>
          <w:sz w:val="6"/>
        </w:rPr>
        <w:t> </w:t>
      </w:r>
      <w:r>
        <w:rPr>
          <w:color w:val="6E6E6E"/>
          <w:w w:val="89"/>
          <w:sz w:val="6"/>
        </w:rPr>
        <w:t>,</w:t>
      </w:r>
      <w:r>
        <w:rPr>
          <w:color w:val="6E6E6E"/>
          <w:sz w:val="6"/>
        </w:rPr>
        <w:t>  </w:t>
      </w:r>
      <w:r>
        <w:rPr>
          <w:color w:val="6E6E6E"/>
          <w:spacing w:val="2"/>
          <w:sz w:val="6"/>
        </w:rPr>
        <w:t> </w:t>
      </w:r>
      <w:r>
        <w:rPr>
          <w:color w:val="212121"/>
          <w:spacing w:val="-4"/>
          <w:w w:val="91"/>
          <w:sz w:val="6"/>
        </w:rPr>
        <w:t>·</w:t>
      </w:r>
      <w:r>
        <w:rPr>
          <w:color w:val="464646"/>
          <w:w w:val="91"/>
          <w:sz w:val="6"/>
        </w:rPr>
        <w:t>_</w:t>
      </w:r>
    </w:p>
    <w:p>
      <w:pPr>
        <w:spacing w:line="98" w:lineRule="exact" w:before="0"/>
        <w:ind w:left="225" w:right="0" w:firstLine="0"/>
        <w:jc w:val="left"/>
        <w:rPr>
          <w:sz w:val="16"/>
        </w:rPr>
      </w:pPr>
      <w:r>
        <w:rPr/>
        <w:br w:type="column"/>
      </w:r>
      <w:r>
        <w:rPr>
          <w:color w:val="333333"/>
          <w:spacing w:val="-1"/>
          <w:w w:val="48"/>
          <w:sz w:val="16"/>
        </w:rPr>
        <w:t>i...</w:t>
      </w:r>
      <w:r>
        <w:rPr>
          <w:color w:val="333333"/>
          <w:spacing w:val="-14"/>
          <w:w w:val="48"/>
          <w:sz w:val="16"/>
        </w:rPr>
        <w:t>.</w:t>
      </w:r>
      <w:r>
        <w:rPr>
          <w:color w:val="0E0E0E"/>
          <w:w w:val="48"/>
          <w:sz w:val="16"/>
        </w:rPr>
        <w:t>'</w:t>
      </w:r>
      <w:r>
        <w:rPr>
          <w:color w:val="0E0E0E"/>
          <w:sz w:val="16"/>
        </w:rPr>
        <w:t>  </w:t>
      </w:r>
      <w:r>
        <w:rPr>
          <w:color w:val="0E0E0E"/>
          <w:spacing w:val="14"/>
          <w:sz w:val="16"/>
        </w:rPr>
        <w:t> </w:t>
      </w:r>
      <w:r>
        <w:rPr>
          <w:color w:val="0E0E0E"/>
          <w:spacing w:val="11"/>
          <w:w w:val="75"/>
          <w:sz w:val="16"/>
        </w:rPr>
        <w:t>j</w:t>
      </w:r>
      <w:r>
        <w:rPr>
          <w:color w:val="333333"/>
          <w:w w:val="75"/>
          <w:sz w:val="16"/>
        </w:rPr>
        <w:t>n</w:t>
      </w:r>
      <w:r>
        <w:rPr>
          <w:color w:val="333333"/>
          <w:spacing w:val="-7"/>
          <w:sz w:val="16"/>
        </w:rPr>
        <w:t> </w:t>
      </w:r>
      <w:r>
        <w:rPr>
          <w:color w:val="0E0E0E"/>
          <w:w w:val="75"/>
          <w:sz w:val="16"/>
        </w:rPr>
        <w:t>·</w:t>
      </w:r>
      <w:r>
        <w:rPr>
          <w:color w:val="0E0E0E"/>
          <w:sz w:val="16"/>
        </w:rPr>
        <w:t> </w:t>
      </w:r>
      <w:r>
        <w:rPr>
          <w:color w:val="333333"/>
          <w:w w:val="100"/>
          <w:sz w:val="16"/>
        </w:rPr>
        <w:t>u</w:t>
      </w:r>
      <w:r>
        <w:rPr>
          <w:color w:val="333333"/>
          <w:spacing w:val="-10"/>
          <w:sz w:val="16"/>
        </w:rPr>
        <w:t> </w:t>
      </w:r>
      <w:r>
        <w:rPr>
          <w:color w:val="333333"/>
          <w:spacing w:val="-1"/>
          <w:w w:val="77"/>
          <w:sz w:val="16"/>
        </w:rPr>
        <w:t>l</w:t>
      </w:r>
      <w:r>
        <w:rPr>
          <w:color w:val="333333"/>
          <w:spacing w:val="-12"/>
          <w:w w:val="77"/>
          <w:sz w:val="16"/>
        </w:rPr>
        <w:t>o</w:t>
      </w:r>
      <w:r>
        <w:rPr>
          <w:color w:val="8E8E8E"/>
          <w:w w:val="108"/>
          <w:sz w:val="16"/>
        </w:rPr>
        <w:t>_</w:t>
      </w:r>
      <w:r>
        <w:rPr>
          <w:color w:val="8E8E8E"/>
          <w:sz w:val="16"/>
        </w:rPr>
        <w:t> </w:t>
      </w:r>
      <w:r>
        <w:rPr>
          <w:color w:val="8E8E8E"/>
          <w:spacing w:val="-15"/>
          <w:sz w:val="16"/>
        </w:rPr>
        <w:t> </w:t>
      </w:r>
      <w:r>
        <w:rPr>
          <w:color w:val="333333"/>
          <w:spacing w:val="-3"/>
          <w:w w:val="108"/>
          <w:sz w:val="16"/>
        </w:rPr>
        <w:t>:</w:t>
      </w:r>
      <w:r>
        <w:rPr>
          <w:color w:val="464646"/>
          <w:w w:val="55"/>
          <w:sz w:val="16"/>
        </w:rPr>
        <w:t>._</w:t>
      </w:r>
      <w:r>
        <w:rPr>
          <w:color w:val="464646"/>
          <w:spacing w:val="8"/>
          <w:sz w:val="16"/>
        </w:rPr>
        <w:t> </w:t>
      </w:r>
      <w:r>
        <w:rPr>
          <w:rFonts w:ascii="Arial" w:hAnsi="Arial"/>
          <w:color w:val="0E0E0E"/>
          <w:spacing w:val="-1"/>
          <w:w w:val="93"/>
          <w:sz w:val="15"/>
        </w:rPr>
        <w:t>".</w:t>
      </w:r>
      <w:r>
        <w:rPr>
          <w:rFonts w:ascii="Arial" w:hAnsi="Arial"/>
          <w:color w:val="0E0E0E"/>
          <w:w w:val="93"/>
          <w:sz w:val="15"/>
        </w:rPr>
        <w:t>I</w:t>
      </w:r>
      <w:r>
        <w:rPr>
          <w:rFonts w:ascii="Arial" w:hAnsi="Arial"/>
          <w:color w:val="333333"/>
          <w:w w:val="93"/>
          <w:sz w:val="15"/>
        </w:rPr>
        <w:t>.</w:t>
      </w:r>
      <w:r>
        <w:rPr>
          <w:rFonts w:ascii="Arial" w:hAnsi="Arial"/>
          <w:color w:val="333333"/>
          <w:sz w:val="15"/>
        </w:rPr>
        <w:t>  </w:t>
      </w:r>
      <w:r>
        <w:rPr>
          <w:rFonts w:ascii="Arial" w:hAnsi="Arial"/>
          <w:color w:val="333333"/>
          <w:spacing w:val="17"/>
          <w:sz w:val="15"/>
        </w:rPr>
        <w:t> </w:t>
      </w:r>
      <w:r>
        <w:rPr>
          <w:color w:val="0E0E0E"/>
          <w:w w:val="84"/>
          <w:sz w:val="18"/>
        </w:rPr>
        <w:t>,ri_</w:t>
      </w:r>
      <w:r>
        <w:rPr>
          <w:color w:val="0E0E0E"/>
          <w:spacing w:val="4"/>
          <w:w w:val="84"/>
          <w:sz w:val="18"/>
        </w:rPr>
        <w:t>:</w:t>
      </w:r>
      <w:r>
        <w:rPr>
          <w:color w:val="0E0E0E"/>
          <w:w w:val="44"/>
          <w:sz w:val="18"/>
        </w:rPr>
        <w:t>..</w:t>
      </w:r>
      <w:r>
        <w:rPr>
          <w:color w:val="0E0E0E"/>
          <w:spacing w:val="-6"/>
          <w:w w:val="44"/>
          <w:sz w:val="18"/>
        </w:rPr>
        <w:t>.</w:t>
      </w:r>
      <w:r>
        <w:rPr>
          <w:color w:val="212121"/>
          <w:spacing w:val="-1"/>
          <w:w w:val="129"/>
          <w:sz w:val="14"/>
        </w:rPr>
        <w:t>:ul</w:t>
      </w:r>
      <w:r>
        <w:rPr>
          <w:color w:val="212121"/>
          <w:w w:val="129"/>
          <w:sz w:val="14"/>
        </w:rPr>
        <w:t>n</w:t>
      </w:r>
      <w:r>
        <w:rPr>
          <w:color w:val="212121"/>
          <w:sz w:val="14"/>
        </w:rPr>
        <w:t>  </w:t>
      </w:r>
      <w:r>
        <w:rPr>
          <w:color w:val="212121"/>
          <w:spacing w:val="-4"/>
          <w:sz w:val="14"/>
        </w:rPr>
        <w:t> </w:t>
      </w:r>
      <w:r>
        <w:rPr>
          <w:color w:val="0E0E0E"/>
          <w:spacing w:val="-15"/>
          <w:w w:val="129"/>
          <w:sz w:val="16"/>
        </w:rPr>
        <w:t>1</w:t>
      </w:r>
      <w:r>
        <w:rPr>
          <w:color w:val="6E6E6E"/>
          <w:spacing w:val="-24"/>
          <w:w w:val="80"/>
          <w:sz w:val="16"/>
        </w:rPr>
        <w:t>;</w:t>
      </w:r>
      <w:r>
        <w:rPr>
          <w:color w:val="212121"/>
          <w:w w:val="80"/>
          <w:sz w:val="16"/>
        </w:rPr>
        <w:t>11</w:t>
      </w:r>
      <w:r>
        <w:rPr>
          <w:color w:val="212121"/>
          <w:sz w:val="16"/>
        </w:rPr>
        <w:t>   </w:t>
      </w:r>
      <w:r>
        <w:rPr>
          <w:color w:val="212121"/>
          <w:spacing w:val="-1"/>
          <w:sz w:val="16"/>
        </w:rPr>
        <w:t> </w:t>
      </w:r>
      <w:r>
        <w:rPr>
          <w:color w:val="212121"/>
          <w:w w:val="95"/>
          <w:sz w:val="16"/>
        </w:rPr>
        <w:t>de-</w:t>
      </w:r>
      <w:r>
        <w:rPr>
          <w:color w:val="212121"/>
          <w:sz w:val="16"/>
        </w:rPr>
        <w:t> </w:t>
      </w:r>
      <w:r>
        <w:rPr>
          <w:color w:val="212121"/>
          <w:spacing w:val="13"/>
          <w:sz w:val="16"/>
        </w:rPr>
        <w:t> </w:t>
      </w:r>
      <w:r>
        <w:rPr>
          <w:color w:val="333333"/>
          <w:spacing w:val="19"/>
          <w:w w:val="95"/>
          <w:sz w:val="18"/>
        </w:rPr>
        <w:t>l</w:t>
      </w:r>
      <w:r>
        <w:rPr>
          <w:color w:val="0E0E0E"/>
          <w:w w:val="103"/>
          <w:sz w:val="18"/>
        </w:rPr>
        <w:t>a</w:t>
      </w:r>
      <w:r>
        <w:rPr>
          <w:color w:val="0E0E0E"/>
          <w:sz w:val="18"/>
        </w:rPr>
        <w:t> </w:t>
      </w:r>
      <w:r>
        <w:rPr>
          <w:color w:val="0E0E0E"/>
          <w:spacing w:val="15"/>
          <w:sz w:val="18"/>
        </w:rPr>
        <w:t> </w:t>
      </w:r>
      <w:r>
        <w:rPr>
          <w:color w:val="0E0E0E"/>
          <w:spacing w:val="-1"/>
          <w:w w:val="103"/>
          <w:sz w:val="16"/>
        </w:rPr>
        <w:t>Co</w:t>
      </w:r>
      <w:r>
        <w:rPr>
          <w:color w:val="0E0E0E"/>
          <w:w w:val="103"/>
          <w:sz w:val="16"/>
        </w:rPr>
        <w:t>n</w:t>
      </w:r>
      <w:r>
        <w:rPr>
          <w:color w:val="0E0E0E"/>
          <w:spacing w:val="-13"/>
          <w:sz w:val="16"/>
        </w:rPr>
        <w:t> </w:t>
      </w:r>
      <w:r>
        <w:rPr>
          <w:color w:val="333333"/>
          <w:w w:val="88"/>
          <w:sz w:val="16"/>
        </w:rPr>
        <w:t>.st</w:t>
      </w:r>
      <w:r>
        <w:rPr>
          <w:color w:val="333333"/>
          <w:spacing w:val="-5"/>
          <w:sz w:val="16"/>
        </w:rPr>
        <w:t> </w:t>
      </w:r>
      <w:r>
        <w:rPr>
          <w:color w:val="333333"/>
          <w:w w:val="92"/>
          <w:sz w:val="16"/>
        </w:rPr>
        <w:t>i</w:t>
      </w:r>
      <w:r>
        <w:rPr>
          <w:color w:val="333333"/>
          <w:spacing w:val="-21"/>
          <w:sz w:val="16"/>
        </w:rPr>
        <w:t> </w:t>
      </w:r>
      <w:r>
        <w:rPr>
          <w:color w:val="333333"/>
          <w:spacing w:val="-1"/>
          <w:w w:val="109"/>
          <w:sz w:val="16"/>
        </w:rPr>
        <w:t>t\:-</w:t>
      </w:r>
    </w:p>
    <w:p>
      <w:pPr>
        <w:spacing w:before="97"/>
        <w:ind w:left="225" w:right="0" w:firstLine="0"/>
        <w:jc w:val="left"/>
        <w:rPr>
          <w:sz w:val="16"/>
        </w:rPr>
      </w:pPr>
      <w:r>
        <w:rPr/>
        <w:br w:type="column"/>
      </w:r>
      <w:r>
        <w:rPr>
          <w:i/>
          <w:color w:val="0E0E0E"/>
          <w:w w:val="62"/>
          <w:sz w:val="14"/>
        </w:rPr>
        <w:t>(</w:t>
      </w:r>
      <w:r>
        <w:rPr>
          <w:i/>
          <w:color w:val="0E0E0E"/>
          <w:sz w:val="14"/>
        </w:rPr>
        <w:t> </w:t>
      </w:r>
      <w:r>
        <w:rPr>
          <w:i/>
          <w:color w:val="0E0E0E"/>
          <w:spacing w:val="6"/>
          <w:sz w:val="14"/>
        </w:rPr>
        <w:t> </w:t>
      </w:r>
      <w:r>
        <w:rPr>
          <w:i/>
          <w:color w:val="6E6E6E"/>
          <w:spacing w:val="-17"/>
          <w:w w:val="93"/>
          <w:sz w:val="14"/>
        </w:rPr>
        <w:t>·</w:t>
      </w:r>
      <w:r>
        <w:rPr>
          <w:i/>
          <w:color w:val="212121"/>
          <w:w w:val="38"/>
          <w:sz w:val="14"/>
        </w:rPr>
        <w:t>-:</w:t>
      </w:r>
      <w:r>
        <w:rPr>
          <w:i/>
          <w:color w:val="212121"/>
          <w:spacing w:val="-19"/>
          <w:sz w:val="14"/>
        </w:rPr>
        <w:t> </w:t>
      </w:r>
      <w:r>
        <w:rPr>
          <w:i/>
          <w:color w:val="212121"/>
          <w:w w:val="68"/>
          <w:sz w:val="14"/>
        </w:rPr>
        <w:t>.1</w:t>
      </w:r>
      <w:r>
        <w:rPr>
          <w:i/>
          <w:color w:val="212121"/>
          <w:sz w:val="14"/>
        </w:rPr>
        <w:t>   </w:t>
      </w:r>
      <w:r>
        <w:rPr>
          <w:i/>
          <w:color w:val="212121"/>
          <w:spacing w:val="1"/>
          <w:sz w:val="14"/>
        </w:rPr>
        <w:t> </w:t>
      </w:r>
      <w:r>
        <w:rPr>
          <w:color w:val="333333"/>
          <w:w w:val="63"/>
          <w:sz w:val="16"/>
        </w:rPr>
        <w:t>_1,,/</w:t>
      </w:r>
      <w:r>
        <w:rPr>
          <w:color w:val="333333"/>
          <w:sz w:val="16"/>
        </w:rPr>
        <w:t>   </w:t>
      </w:r>
      <w:r>
        <w:rPr>
          <w:color w:val="333333"/>
          <w:spacing w:val="-15"/>
          <w:sz w:val="16"/>
        </w:rPr>
        <w:t> </w:t>
      </w:r>
      <w:r>
        <w:rPr>
          <w:color w:val="333333"/>
          <w:spacing w:val="-1"/>
          <w:w w:val="82"/>
          <w:sz w:val="16"/>
        </w:rPr>
        <w:t>C'1;n;_.:</w:t>
      </w:r>
      <w:r>
        <w:rPr>
          <w:color w:val="333333"/>
          <w:spacing w:val="-2"/>
          <w:w w:val="82"/>
          <w:sz w:val="16"/>
        </w:rPr>
        <w:t>n</w:t>
      </w:r>
      <w:r>
        <w:rPr>
          <w:color w:val="0E0E0E"/>
          <w:spacing w:val="-2"/>
          <w:w w:val="57"/>
          <w:sz w:val="16"/>
        </w:rPr>
        <w:t>.</w:t>
      </w:r>
      <w:r>
        <w:rPr>
          <w:color w:val="333333"/>
          <w:spacing w:val="-11"/>
          <w:w w:val="49"/>
          <w:sz w:val="16"/>
          <w:vertAlign w:val="subscript"/>
        </w:rPr>
        <w:t>'</w:t>
      </w:r>
      <w:r>
        <w:rPr>
          <w:color w:val="0E0E0E"/>
          <w:w w:val="57"/>
          <w:sz w:val="16"/>
          <w:vertAlign w:val="baseline"/>
        </w:rPr>
        <w:t>.</w:t>
      </w:r>
    </w:p>
    <w:p>
      <w:pPr>
        <w:tabs>
          <w:tab w:pos="1611" w:val="left" w:leader="none"/>
        </w:tabs>
        <w:spacing w:before="97"/>
        <w:ind w:left="63" w:right="0" w:firstLine="0"/>
        <w:jc w:val="left"/>
        <w:rPr>
          <w:sz w:val="16"/>
        </w:rPr>
      </w:pPr>
      <w:r>
        <w:rPr/>
        <w:br w:type="column"/>
      </w:r>
      <w:r>
        <w:rPr>
          <w:color w:val="0E0E0E"/>
          <w:w w:val="90"/>
          <w:sz w:val="12"/>
        </w:rPr>
        <w:t>t.1.  </w:t>
      </w:r>
      <w:r>
        <w:rPr>
          <w:color w:val="0E0E0E"/>
          <w:spacing w:val="22"/>
          <w:w w:val="90"/>
          <w:sz w:val="12"/>
        </w:rPr>
        <w:t> </w:t>
      </w:r>
      <w:r>
        <w:rPr>
          <w:color w:val="333333"/>
          <w:spacing w:val="7"/>
          <w:w w:val="90"/>
          <w:sz w:val="16"/>
        </w:rPr>
        <w:t>co </w:t>
      </w:r>
      <w:r>
        <w:rPr>
          <w:color w:val="575757"/>
          <w:w w:val="90"/>
          <w:sz w:val="16"/>
        </w:rPr>
        <w:t>r </w:t>
      </w:r>
      <w:r>
        <w:rPr>
          <w:color w:val="212121"/>
          <w:w w:val="90"/>
          <w:sz w:val="16"/>
        </w:rPr>
        <w:t>t1a1 </w:t>
      </w:r>
      <w:r>
        <w:rPr>
          <w:color w:val="212121"/>
          <w:w w:val="85"/>
          <w:sz w:val="16"/>
        </w:rPr>
        <w:t>J&lt;lo   </w:t>
      </w:r>
      <w:r>
        <w:rPr>
          <w:color w:val="212121"/>
          <w:spacing w:val="27"/>
          <w:w w:val="85"/>
          <w:sz w:val="16"/>
        </w:rPr>
        <w:t> </w:t>
      </w:r>
      <w:r>
        <w:rPr>
          <w:color w:val="212121"/>
          <w:w w:val="85"/>
          <w:sz w:val="16"/>
        </w:rPr>
        <w:t>de</w:t>
        <w:tab/>
      </w:r>
      <w:r>
        <w:rPr>
          <w:color w:val="333333"/>
          <w:w w:val="85"/>
          <w:sz w:val="16"/>
        </w:rPr>
        <w:t>e</w:t>
      </w:r>
      <w:r>
        <w:rPr>
          <w:color w:val="333333"/>
          <w:spacing w:val="-5"/>
          <w:w w:val="85"/>
          <w:sz w:val="16"/>
        </w:rPr>
        <w:t> </w:t>
      </w:r>
      <w:r>
        <w:rPr>
          <w:color w:val="575757"/>
          <w:spacing w:val="6"/>
          <w:sz w:val="16"/>
        </w:rPr>
        <w:t>o</w:t>
      </w:r>
      <w:r>
        <w:rPr>
          <w:color w:val="212121"/>
          <w:spacing w:val="6"/>
          <w:sz w:val="16"/>
        </w:rPr>
        <w:t>n</w:t>
      </w:r>
      <w:r>
        <w:rPr>
          <w:color w:val="212121"/>
          <w:spacing w:val="-20"/>
          <w:sz w:val="16"/>
        </w:rPr>
        <w:t> </w:t>
      </w:r>
      <w:r>
        <w:rPr>
          <w:color w:val="212121"/>
          <w:spacing w:val="10"/>
          <w:sz w:val="16"/>
        </w:rPr>
        <w:t>ju</w:t>
      </w:r>
      <w:r>
        <w:rPr>
          <w:color w:val="212121"/>
          <w:spacing w:val="-28"/>
          <w:sz w:val="16"/>
        </w:rPr>
        <w:t> </w:t>
      </w:r>
      <w:r>
        <w:rPr>
          <w:color w:val="575757"/>
          <w:spacing w:val="-4"/>
          <w:w w:val="85"/>
          <w:sz w:val="16"/>
        </w:rPr>
        <w:t>J</w:t>
      </w:r>
      <w:r>
        <w:rPr>
          <w:color w:val="333333"/>
          <w:spacing w:val="-4"/>
          <w:w w:val="85"/>
          <w:sz w:val="16"/>
        </w:rPr>
        <w:t>!</w:t>
      </w:r>
      <w:r>
        <w:rPr>
          <w:color w:val="333333"/>
          <w:spacing w:val="5"/>
          <w:w w:val="85"/>
          <w:sz w:val="16"/>
        </w:rPr>
        <w:t> </w:t>
      </w:r>
      <w:r>
        <w:rPr>
          <w:color w:val="333333"/>
          <w:w w:val="90"/>
          <w:sz w:val="16"/>
        </w:rPr>
        <w:t>l</w:t>
      </w:r>
      <w:r>
        <w:rPr>
          <w:color w:val="333333"/>
          <w:spacing w:val="-22"/>
          <w:w w:val="90"/>
          <w:sz w:val="16"/>
        </w:rPr>
        <w:t> </w:t>
      </w:r>
      <w:r>
        <w:rPr>
          <w:color w:val="333333"/>
          <w:w w:val="90"/>
          <w:sz w:val="16"/>
        </w:rPr>
        <w:t>D</w:t>
      </w:r>
      <w:r>
        <w:rPr>
          <w:color w:val="333333"/>
          <w:spacing w:val="23"/>
          <w:w w:val="90"/>
          <w:sz w:val="16"/>
        </w:rPr>
        <w:t> </w:t>
      </w:r>
      <w:r>
        <w:rPr>
          <w:color w:val="333333"/>
          <w:w w:val="90"/>
          <w:sz w:val="16"/>
          <w:vertAlign w:val="subscript"/>
        </w:rPr>
        <w:t>:</w:t>
      </w:r>
      <w:r>
        <w:rPr>
          <w:color w:val="6E6E6E"/>
          <w:w w:val="90"/>
          <w:sz w:val="16"/>
          <w:vertAlign w:val="subscript"/>
        </w:rPr>
        <w:t>:</w:t>
      </w:r>
      <w:r>
        <w:rPr>
          <w:color w:val="464646"/>
          <w:w w:val="90"/>
          <w:sz w:val="16"/>
          <w:vertAlign w:val="subscript"/>
        </w:rPr>
        <w:t>,</w:t>
      </w:r>
      <w:r>
        <w:rPr>
          <w:color w:val="212121"/>
          <w:w w:val="90"/>
          <w:sz w:val="16"/>
          <w:vertAlign w:val="subscript"/>
        </w:rPr>
        <w:t>u</w:t>
      </w:r>
      <w:r>
        <w:rPr>
          <w:color w:val="212121"/>
          <w:spacing w:val="-15"/>
          <w:w w:val="90"/>
          <w:sz w:val="16"/>
          <w:vertAlign w:val="baseline"/>
        </w:rPr>
        <w:t> </w:t>
      </w:r>
      <w:r>
        <w:rPr>
          <w:color w:val="212121"/>
          <w:w w:val="85"/>
          <w:sz w:val="16"/>
          <w:vertAlign w:val="subscript"/>
        </w:rPr>
        <w:t>il</w:t>
      </w:r>
      <w:r>
        <w:rPr>
          <w:color w:val="212121"/>
          <w:spacing w:val="13"/>
          <w:w w:val="85"/>
          <w:sz w:val="16"/>
          <w:vertAlign w:val="baseline"/>
        </w:rPr>
        <w:t> </w:t>
      </w:r>
      <w:r>
        <w:rPr>
          <w:color w:val="212121"/>
          <w:w w:val="90"/>
          <w:sz w:val="16"/>
          <w:vertAlign w:val="subscript"/>
        </w:rPr>
        <w:t>H.</w:t>
      </w:r>
      <w:r>
        <w:rPr>
          <w:color w:val="212121"/>
          <w:spacing w:val="-14"/>
          <w:w w:val="90"/>
          <w:sz w:val="16"/>
          <w:vertAlign w:val="baseline"/>
        </w:rPr>
        <w:t> </w:t>
      </w:r>
      <w:r>
        <w:rPr>
          <w:color w:val="212121"/>
          <w:w w:val="90"/>
          <w:sz w:val="16"/>
          <w:vertAlign w:val="subscript"/>
        </w:rPr>
        <w:t>i..:-</w:t>
      </w:r>
      <w:r>
        <w:rPr>
          <w:color w:val="212121"/>
          <w:spacing w:val="-25"/>
          <w:w w:val="90"/>
          <w:sz w:val="16"/>
          <w:vertAlign w:val="baseline"/>
        </w:rPr>
        <w:t> </w:t>
      </w:r>
      <w:r>
        <w:rPr>
          <w:color w:val="212121"/>
          <w:spacing w:val="-4"/>
          <w:w w:val="85"/>
          <w:sz w:val="16"/>
          <w:vertAlign w:val="subscript"/>
        </w:rPr>
        <w:t>1</w:t>
      </w:r>
      <w:r>
        <w:rPr>
          <w:color w:val="575757"/>
          <w:spacing w:val="-4"/>
          <w:w w:val="85"/>
          <w:sz w:val="16"/>
          <w:vertAlign w:val="subscript"/>
        </w:rPr>
        <w:t>·</w:t>
      </w:r>
      <w:r>
        <w:rPr>
          <w:color w:val="575757"/>
          <w:spacing w:val="4"/>
          <w:w w:val="85"/>
          <w:sz w:val="16"/>
          <w:vertAlign w:val="baseline"/>
        </w:rPr>
        <w:t> </w:t>
      </w:r>
      <w:r>
        <w:rPr>
          <w:color w:val="464646"/>
          <w:w w:val="85"/>
          <w:sz w:val="16"/>
          <w:vertAlign w:val="subscript"/>
        </w:rPr>
        <w:t>,</w:t>
      </w:r>
      <w:r>
        <w:rPr>
          <w:color w:val="464646"/>
          <w:spacing w:val="-8"/>
          <w:w w:val="85"/>
          <w:sz w:val="16"/>
          <w:vertAlign w:val="baseline"/>
        </w:rPr>
        <w:t> </w:t>
      </w:r>
      <w:r>
        <w:rPr>
          <w:color w:val="575757"/>
          <w:spacing w:val="-15"/>
          <w:w w:val="85"/>
          <w:sz w:val="16"/>
          <w:vertAlign w:val="subscript"/>
        </w:rPr>
        <w:t>1</w:t>
      </w:r>
      <w:r>
        <w:rPr>
          <w:color w:val="7C7C7C"/>
          <w:spacing w:val="-15"/>
          <w:w w:val="85"/>
          <w:sz w:val="16"/>
          <w:vertAlign w:val="subscript"/>
        </w:rPr>
        <w:t>.</w:t>
      </w:r>
    </w:p>
    <w:p>
      <w:pPr>
        <w:pStyle w:val="ListParagraph"/>
        <w:numPr>
          <w:ilvl w:val="0"/>
          <w:numId w:val="91"/>
        </w:numPr>
        <w:tabs>
          <w:tab w:pos="216" w:val="left" w:leader="none"/>
        </w:tabs>
        <w:spacing w:line="18" w:lineRule="exact" w:before="98" w:after="0"/>
        <w:ind w:left="215" w:right="0" w:hanging="81"/>
        <w:jc w:val="left"/>
        <w:rPr>
          <w:sz w:val="14"/>
        </w:rPr>
      </w:pPr>
      <w:r>
        <w:rPr>
          <w:color w:val="212121"/>
          <w:w w:val="108"/>
          <w:sz w:val="14"/>
        </w:rPr>
        <w:br w:type="column"/>
      </w:r>
      <w:r>
        <w:rPr>
          <w:color w:val="212121"/>
          <w:w w:val="110"/>
          <w:sz w:val="14"/>
        </w:rPr>
        <w:t>\</w:t>
      </w:r>
    </w:p>
    <w:p>
      <w:pPr>
        <w:spacing w:after="0" w:line="18" w:lineRule="exact"/>
        <w:jc w:val="left"/>
        <w:rPr>
          <w:sz w:val="14"/>
        </w:rPr>
        <w:sectPr>
          <w:type w:val="continuous"/>
          <w:pgSz w:w="12060" w:h="15560"/>
          <w:pgMar w:top="540" w:bottom="280" w:left="660" w:right="960"/>
          <w:cols w:num="5" w:equalWidth="0">
            <w:col w:w="855" w:space="380"/>
            <w:col w:w="3845" w:space="68"/>
            <w:col w:w="1495" w:space="39"/>
            <w:col w:w="3285" w:space="39"/>
            <w:col w:w="434"/>
          </w:cols>
        </w:sectPr>
      </w:pPr>
    </w:p>
    <w:p>
      <w:pPr>
        <w:tabs>
          <w:tab w:pos="1295" w:val="left" w:leader="none"/>
        </w:tabs>
        <w:spacing w:line="82" w:lineRule="exact" w:before="0"/>
        <w:ind w:left="228" w:right="0" w:firstLine="0"/>
        <w:jc w:val="left"/>
        <w:rPr>
          <w:i/>
          <w:sz w:val="15"/>
        </w:rPr>
      </w:pPr>
      <w:r>
        <w:rPr>
          <w:rFonts w:ascii="Arial" w:hAnsi="Arial"/>
          <w:color w:val="333333"/>
          <w:w w:val="95"/>
          <w:sz w:val="13"/>
        </w:rPr>
        <w:t>c</w:t>
      </w:r>
      <w:r>
        <w:rPr>
          <w:rFonts w:ascii="Arial" w:hAnsi="Arial"/>
          <w:color w:val="333333"/>
          <w:spacing w:val="-16"/>
          <w:sz w:val="13"/>
        </w:rPr>
        <w:t> </w:t>
      </w:r>
      <w:r>
        <w:rPr>
          <w:rFonts w:ascii="Arial" w:hAnsi="Arial"/>
          <w:color w:val="575757"/>
          <w:spacing w:val="-25"/>
          <w:w w:val="96"/>
          <w:sz w:val="13"/>
        </w:rPr>
        <w:t>1</w:t>
      </w:r>
      <w:r>
        <w:rPr>
          <w:rFonts w:ascii="Arial" w:hAnsi="Arial"/>
          <w:color w:val="212121"/>
          <w:spacing w:val="-1"/>
          <w:w w:val="67"/>
          <w:sz w:val="13"/>
        </w:rPr>
        <w:t>.</w:t>
      </w:r>
      <w:r>
        <w:rPr>
          <w:rFonts w:ascii="Arial" w:hAnsi="Arial"/>
          <w:color w:val="212121"/>
          <w:w w:val="67"/>
          <w:sz w:val="13"/>
        </w:rPr>
        <w:t>.</w:t>
      </w:r>
      <w:r>
        <w:rPr>
          <w:rFonts w:ascii="Arial" w:hAnsi="Arial"/>
          <w:color w:val="212121"/>
          <w:spacing w:val="-22"/>
          <w:sz w:val="13"/>
        </w:rPr>
        <w:t> </w:t>
      </w:r>
      <w:r>
        <w:rPr>
          <w:color w:val="333333"/>
          <w:spacing w:val="12"/>
          <w:w w:val="36"/>
          <w:sz w:val="16"/>
        </w:rPr>
        <w:t>-</w:t>
      </w:r>
      <w:r>
        <w:rPr>
          <w:color w:val="575757"/>
          <w:spacing w:val="-1"/>
          <w:w w:val="49"/>
          <w:sz w:val="16"/>
        </w:rPr>
        <w:t>::</w:t>
      </w:r>
      <w:r>
        <w:rPr>
          <w:color w:val="575757"/>
          <w:spacing w:val="-3"/>
          <w:w w:val="49"/>
          <w:sz w:val="16"/>
        </w:rPr>
        <w:t>-</w:t>
      </w:r>
      <w:r>
        <w:rPr>
          <w:color w:val="575757"/>
          <w:w w:val="92"/>
          <w:sz w:val="16"/>
        </w:rPr>
        <w:t>i</w:t>
      </w:r>
      <w:r>
        <w:rPr>
          <w:color w:val="575757"/>
          <w:sz w:val="16"/>
        </w:rPr>
        <w:t>  </w:t>
      </w:r>
      <w:r>
        <w:rPr>
          <w:color w:val="575757"/>
          <w:spacing w:val="6"/>
          <w:sz w:val="16"/>
        </w:rPr>
        <w:t> </w:t>
      </w:r>
      <w:r>
        <w:rPr>
          <w:color w:val="333333"/>
          <w:spacing w:val="10"/>
          <w:w w:val="108"/>
          <w:sz w:val="15"/>
        </w:rPr>
        <w:t>;</w:t>
      </w:r>
      <w:r>
        <w:rPr>
          <w:color w:val="333333"/>
          <w:spacing w:val="-10"/>
          <w:w w:val="88"/>
          <w:sz w:val="15"/>
        </w:rPr>
        <w:t>L</w:t>
      </w:r>
      <w:r>
        <w:rPr>
          <w:color w:val="333333"/>
          <w:spacing w:val="6"/>
          <w:w w:val="31"/>
          <w:sz w:val="15"/>
        </w:rPr>
        <w:t>_</w:t>
      </w:r>
      <w:r>
        <w:rPr>
          <w:color w:val="575757"/>
          <w:w w:val="31"/>
          <w:sz w:val="15"/>
        </w:rPr>
        <w:t>·</w:t>
      </w:r>
      <w:r>
        <w:rPr>
          <w:color w:val="575757"/>
          <w:sz w:val="15"/>
        </w:rPr>
        <w:tab/>
      </w:r>
      <w:r>
        <w:rPr>
          <w:rFonts w:ascii="Arial" w:hAnsi="Arial"/>
          <w:color w:val="333333"/>
          <w:w w:val="31"/>
          <w:sz w:val="8"/>
        </w:rPr>
        <w:t>L·</w:t>
      </w:r>
      <w:r>
        <w:rPr>
          <w:rFonts w:ascii="Arial" w:hAnsi="Arial"/>
          <w:color w:val="333333"/>
          <w:sz w:val="8"/>
        </w:rPr>
        <w:t> </w:t>
      </w:r>
      <w:r>
        <w:rPr>
          <w:rFonts w:ascii="Arial" w:hAnsi="Arial"/>
          <w:color w:val="333333"/>
          <w:spacing w:val="4"/>
          <w:sz w:val="8"/>
        </w:rPr>
        <w:t> </w:t>
      </w:r>
      <w:r>
        <w:rPr>
          <w:rFonts w:ascii="Arial" w:hAnsi="Arial"/>
          <w:color w:val="8E8E8E"/>
          <w:w w:val="31"/>
          <w:sz w:val="8"/>
        </w:rPr>
        <w:t>.</w:t>
      </w:r>
      <w:r>
        <w:rPr>
          <w:rFonts w:ascii="Arial" w:hAnsi="Arial"/>
          <w:color w:val="8E8E8E"/>
          <w:spacing w:val="4"/>
          <w:sz w:val="8"/>
        </w:rPr>
        <w:t> </w:t>
      </w:r>
      <w:r>
        <w:rPr>
          <w:rFonts w:ascii="Arial" w:hAnsi="Arial"/>
          <w:color w:val="464646"/>
          <w:spacing w:val="-1"/>
          <w:w w:val="31"/>
          <w:sz w:val="8"/>
        </w:rPr>
        <w:t>.</w:t>
      </w:r>
      <w:r>
        <w:rPr>
          <w:rFonts w:ascii="Arial" w:hAnsi="Arial"/>
          <w:color w:val="464646"/>
          <w:w w:val="31"/>
          <w:sz w:val="8"/>
        </w:rPr>
        <w:t>.</w:t>
      </w:r>
      <w:r>
        <w:rPr>
          <w:rFonts w:ascii="Arial" w:hAnsi="Arial"/>
          <w:color w:val="464646"/>
          <w:sz w:val="8"/>
        </w:rPr>
        <w:t>   </w:t>
      </w:r>
      <w:r>
        <w:rPr>
          <w:rFonts w:ascii="Arial" w:hAnsi="Arial"/>
          <w:color w:val="464646"/>
          <w:spacing w:val="1"/>
          <w:sz w:val="8"/>
        </w:rPr>
        <w:t> </w:t>
      </w:r>
      <w:r>
        <w:rPr>
          <w:color w:val="333333"/>
          <w:w w:val="31"/>
          <w:sz w:val="15"/>
        </w:rPr>
        <w:t>p(</w:t>
      </w:r>
      <w:r>
        <w:rPr>
          <w:color w:val="333333"/>
          <w:sz w:val="15"/>
        </w:rPr>
        <w:t>  </w:t>
      </w:r>
      <w:r>
        <w:rPr>
          <w:color w:val="333333"/>
          <w:spacing w:val="-7"/>
          <w:sz w:val="15"/>
        </w:rPr>
        <w:t> </w:t>
      </w:r>
      <w:r>
        <w:rPr>
          <w:color w:val="333333"/>
          <w:spacing w:val="-1"/>
          <w:w w:val="51"/>
          <w:sz w:val="15"/>
        </w:rPr>
        <w:t>J</w:t>
      </w:r>
      <w:r>
        <w:rPr>
          <w:color w:val="333333"/>
          <w:w w:val="51"/>
          <w:sz w:val="15"/>
        </w:rPr>
        <w:t>b</w:t>
      </w:r>
      <w:r>
        <w:rPr>
          <w:color w:val="333333"/>
          <w:sz w:val="15"/>
        </w:rPr>
        <w:t> </w:t>
      </w:r>
      <w:r>
        <w:rPr>
          <w:color w:val="333333"/>
          <w:spacing w:val="5"/>
          <w:sz w:val="15"/>
        </w:rPr>
        <w:t> </w:t>
      </w:r>
      <w:r>
        <w:rPr>
          <w:color w:val="575757"/>
          <w:w w:val="51"/>
          <w:sz w:val="15"/>
        </w:rPr>
        <w:t>:</w:t>
      </w:r>
      <w:r>
        <w:rPr>
          <w:color w:val="575757"/>
          <w:spacing w:val="7"/>
          <w:sz w:val="15"/>
        </w:rPr>
        <w:t> </w:t>
      </w:r>
      <w:r>
        <w:rPr>
          <w:color w:val="333333"/>
          <w:spacing w:val="11"/>
          <w:w w:val="98"/>
          <w:sz w:val="15"/>
        </w:rPr>
        <w:t>i</w:t>
      </w:r>
      <w:r>
        <w:rPr>
          <w:color w:val="333333"/>
          <w:spacing w:val="-1"/>
          <w:w w:val="66"/>
          <w:sz w:val="15"/>
        </w:rPr>
        <w:t>c</w:t>
      </w:r>
      <w:r>
        <w:rPr>
          <w:color w:val="333333"/>
          <w:w w:val="66"/>
          <w:sz w:val="15"/>
        </w:rPr>
        <w:t>-</w:t>
      </w:r>
      <w:r>
        <w:rPr>
          <w:color w:val="333333"/>
          <w:spacing w:val="-7"/>
          <w:sz w:val="15"/>
        </w:rPr>
        <w:t> </w:t>
      </w:r>
      <w:r>
        <w:rPr>
          <w:color w:val="333333"/>
          <w:spacing w:val="2"/>
          <w:w w:val="83"/>
          <w:sz w:val="15"/>
        </w:rPr>
        <w:t>1</w:t>
      </w:r>
      <w:r>
        <w:rPr>
          <w:color w:val="0E0E0E"/>
          <w:w w:val="83"/>
          <w:sz w:val="15"/>
        </w:rPr>
        <w:t>.</w:t>
      </w:r>
      <w:r>
        <w:rPr>
          <w:color w:val="0E0E0E"/>
          <w:sz w:val="15"/>
        </w:rPr>
        <w:t>   </w:t>
      </w:r>
      <w:r>
        <w:rPr>
          <w:color w:val="0E0E0E"/>
          <w:spacing w:val="-6"/>
          <w:sz w:val="15"/>
        </w:rPr>
        <w:t> </w:t>
      </w:r>
      <w:r>
        <w:rPr>
          <w:rFonts w:ascii="Arial" w:hAnsi="Arial"/>
          <w:color w:val="0E0E0E"/>
          <w:w w:val="83"/>
          <w:sz w:val="12"/>
        </w:rPr>
        <w:t>i</w:t>
      </w:r>
      <w:r>
        <w:rPr>
          <w:rFonts w:ascii="Arial" w:hAnsi="Arial"/>
          <w:color w:val="0E0E0E"/>
          <w:spacing w:val="-6"/>
          <w:sz w:val="12"/>
        </w:rPr>
        <w:t> </w:t>
      </w:r>
      <w:r>
        <w:rPr>
          <w:rFonts w:ascii="Arial" w:hAnsi="Arial"/>
          <w:color w:val="6E6E6E"/>
          <w:spacing w:val="-1"/>
          <w:w w:val="83"/>
          <w:sz w:val="12"/>
        </w:rPr>
        <w:t>:</w:t>
      </w:r>
      <w:r>
        <w:rPr>
          <w:rFonts w:ascii="Arial" w:hAnsi="Arial"/>
          <w:color w:val="6E6E6E"/>
          <w:w w:val="83"/>
          <w:sz w:val="12"/>
        </w:rPr>
        <w:t>·</w:t>
      </w:r>
      <w:r>
        <w:rPr>
          <w:rFonts w:ascii="Arial" w:hAnsi="Arial"/>
          <w:color w:val="6E6E6E"/>
          <w:spacing w:val="-21"/>
          <w:sz w:val="12"/>
        </w:rPr>
        <w:t> </w:t>
      </w:r>
      <w:r>
        <w:rPr>
          <w:rFonts w:ascii="Arial" w:hAnsi="Arial"/>
          <w:color w:val="333333"/>
          <w:w w:val="83"/>
          <w:sz w:val="12"/>
        </w:rPr>
        <w:t>j</w:t>
      </w:r>
      <w:r>
        <w:rPr>
          <w:rFonts w:ascii="Arial" w:hAnsi="Arial"/>
          <w:color w:val="333333"/>
          <w:sz w:val="12"/>
        </w:rPr>
        <w:t>    </w:t>
      </w:r>
      <w:r>
        <w:rPr>
          <w:rFonts w:ascii="Arial" w:hAnsi="Arial"/>
          <w:color w:val="333333"/>
          <w:spacing w:val="-4"/>
          <w:sz w:val="12"/>
        </w:rPr>
        <w:t> </w:t>
      </w:r>
      <w:r>
        <w:rPr>
          <w:rFonts w:ascii="Arial" w:hAnsi="Arial"/>
          <w:color w:val="333333"/>
          <w:w w:val="83"/>
          <w:sz w:val="13"/>
        </w:rPr>
        <w:t>;</w:t>
      </w:r>
      <w:r>
        <w:rPr>
          <w:rFonts w:ascii="Arial" w:hAnsi="Arial"/>
          <w:color w:val="333333"/>
          <w:spacing w:val="-19"/>
          <w:sz w:val="13"/>
        </w:rPr>
        <w:t> </w:t>
      </w:r>
      <w:r>
        <w:rPr>
          <w:rFonts w:ascii="Arial" w:hAnsi="Arial"/>
          <w:color w:val="6E6E6E"/>
          <w:w w:val="83"/>
          <w:sz w:val="13"/>
        </w:rPr>
        <w:t>!</w:t>
      </w:r>
      <w:r>
        <w:rPr>
          <w:rFonts w:ascii="Arial" w:hAnsi="Arial"/>
          <w:color w:val="6E6E6E"/>
          <w:spacing w:val="-14"/>
          <w:sz w:val="13"/>
        </w:rPr>
        <w:t> </w:t>
      </w:r>
      <w:r>
        <w:rPr>
          <w:rFonts w:ascii="Arial" w:hAnsi="Arial"/>
          <w:color w:val="212121"/>
          <w:spacing w:val="-1"/>
          <w:w w:val="83"/>
          <w:sz w:val="13"/>
        </w:rPr>
        <w:t>:</w:t>
      </w:r>
      <w:r>
        <w:rPr>
          <w:rFonts w:ascii="Arial" w:hAnsi="Arial"/>
          <w:color w:val="212121"/>
          <w:w w:val="83"/>
          <w:sz w:val="13"/>
        </w:rPr>
        <w:t>1</w:t>
      </w:r>
      <w:r>
        <w:rPr>
          <w:rFonts w:ascii="Arial" w:hAnsi="Arial"/>
          <w:color w:val="212121"/>
          <w:spacing w:val="-23"/>
          <w:sz w:val="13"/>
        </w:rPr>
        <w:t> </w:t>
      </w:r>
      <w:r>
        <w:rPr>
          <w:rFonts w:ascii="Arial" w:hAnsi="Arial"/>
          <w:color w:val="575757"/>
          <w:spacing w:val="-38"/>
          <w:w w:val="110"/>
          <w:sz w:val="13"/>
        </w:rPr>
        <w:t>1</w:t>
      </w:r>
      <w:r>
        <w:rPr>
          <w:rFonts w:ascii="Arial" w:hAnsi="Arial"/>
          <w:color w:val="212121"/>
          <w:spacing w:val="-6"/>
          <w:w w:val="110"/>
          <w:sz w:val="13"/>
        </w:rPr>
        <w:t>·</w:t>
      </w:r>
      <w:r>
        <w:rPr>
          <w:rFonts w:ascii="Arial" w:hAnsi="Arial"/>
          <w:color w:val="464646"/>
          <w:w w:val="110"/>
          <w:sz w:val="13"/>
        </w:rPr>
        <w:t>:</w:t>
      </w:r>
      <w:r>
        <w:rPr>
          <w:rFonts w:ascii="Arial" w:hAnsi="Arial"/>
          <w:color w:val="464646"/>
          <w:spacing w:val="-1"/>
          <w:w w:val="49"/>
          <w:sz w:val="13"/>
        </w:rPr>
        <w:t>Yi</w:t>
      </w:r>
      <w:r>
        <w:rPr>
          <w:rFonts w:ascii="Arial" w:hAnsi="Arial"/>
          <w:color w:val="464646"/>
          <w:w w:val="49"/>
          <w:sz w:val="13"/>
        </w:rPr>
        <w:t>x</w:t>
      </w:r>
      <w:r>
        <w:rPr>
          <w:rFonts w:ascii="Arial" w:hAnsi="Arial"/>
          <w:color w:val="464646"/>
          <w:sz w:val="13"/>
        </w:rPr>
        <w:t>   </w:t>
      </w:r>
      <w:r>
        <w:rPr>
          <w:rFonts w:ascii="Arial" w:hAnsi="Arial"/>
          <w:color w:val="464646"/>
          <w:spacing w:val="8"/>
          <w:sz w:val="13"/>
        </w:rPr>
        <w:t> </w:t>
      </w:r>
      <w:r>
        <w:rPr>
          <w:rFonts w:ascii="Arial" w:hAnsi="Arial"/>
          <w:color w:val="212121"/>
          <w:w w:val="100"/>
          <w:sz w:val="13"/>
        </w:rPr>
        <w:t>d</w:t>
      </w:r>
      <w:r>
        <w:rPr>
          <w:rFonts w:ascii="Arial" w:hAnsi="Arial"/>
          <w:color w:val="212121"/>
          <w:spacing w:val="-3"/>
          <w:sz w:val="13"/>
        </w:rPr>
        <w:t> </w:t>
      </w:r>
      <w:r>
        <w:rPr>
          <w:rFonts w:ascii="Arial" w:hAnsi="Arial"/>
          <w:color w:val="464646"/>
          <w:w w:val="100"/>
          <w:sz w:val="13"/>
        </w:rPr>
        <w:t>o</w:t>
      </w:r>
      <w:r>
        <w:rPr>
          <w:rFonts w:ascii="Arial" w:hAnsi="Arial"/>
          <w:color w:val="464646"/>
          <w:sz w:val="13"/>
        </w:rPr>
        <w:t>   </w:t>
      </w:r>
      <w:r>
        <w:rPr>
          <w:rFonts w:ascii="Arial" w:hAnsi="Arial"/>
          <w:color w:val="464646"/>
          <w:spacing w:val="4"/>
          <w:sz w:val="13"/>
        </w:rPr>
        <w:t> </w:t>
      </w:r>
      <w:r>
        <w:rPr>
          <w:rFonts w:ascii="Arial" w:hAnsi="Arial"/>
          <w:color w:val="0E0E0E"/>
          <w:w w:val="63"/>
          <w:sz w:val="13"/>
        </w:rPr>
        <w:t>r</w:t>
      </w:r>
      <w:r>
        <w:rPr>
          <w:rFonts w:ascii="Arial" w:hAnsi="Arial"/>
          <w:color w:val="0E0E0E"/>
          <w:spacing w:val="-24"/>
          <w:sz w:val="13"/>
        </w:rPr>
        <w:t> </w:t>
      </w:r>
      <w:r>
        <w:rPr>
          <w:rFonts w:ascii="Arial" w:hAnsi="Arial"/>
          <w:color w:val="575757"/>
          <w:spacing w:val="-1"/>
          <w:w w:val="76"/>
          <w:sz w:val="13"/>
        </w:rPr>
        <w:t>.</w:t>
      </w:r>
      <w:r>
        <w:rPr>
          <w:rFonts w:ascii="Arial" w:hAnsi="Arial"/>
          <w:color w:val="575757"/>
          <w:w w:val="76"/>
          <w:sz w:val="13"/>
        </w:rPr>
        <w:t>.</w:t>
      </w:r>
      <w:r>
        <w:rPr>
          <w:rFonts w:ascii="Arial" w:hAnsi="Arial"/>
          <w:color w:val="575757"/>
          <w:spacing w:val="-17"/>
          <w:sz w:val="13"/>
        </w:rPr>
        <w:t> </w:t>
      </w:r>
      <w:r>
        <w:rPr>
          <w:rFonts w:ascii="Arial" w:hAnsi="Arial"/>
          <w:color w:val="464646"/>
          <w:spacing w:val="-1"/>
          <w:w w:val="49"/>
          <w:sz w:val="26"/>
        </w:rPr>
        <w:t>:</w:t>
      </w:r>
      <w:r>
        <w:rPr>
          <w:rFonts w:ascii="Arial" w:hAnsi="Arial"/>
          <w:color w:val="464646"/>
          <w:spacing w:val="-6"/>
          <w:w w:val="49"/>
          <w:sz w:val="26"/>
        </w:rPr>
        <w:t>i</w:t>
      </w:r>
      <w:r>
        <w:rPr>
          <w:rFonts w:ascii="Arial" w:hAnsi="Arial"/>
          <w:color w:val="0E0E0E"/>
          <w:spacing w:val="17"/>
          <w:w w:val="49"/>
          <w:sz w:val="26"/>
        </w:rPr>
        <w:t>:</w:t>
      </w:r>
      <w:r>
        <w:rPr>
          <w:rFonts w:ascii="Arial" w:hAnsi="Arial"/>
          <w:color w:val="333333"/>
          <w:w w:val="30"/>
          <w:sz w:val="26"/>
        </w:rPr>
        <w:t>•</w:t>
      </w:r>
      <w:r>
        <w:rPr>
          <w:rFonts w:ascii="Arial" w:hAnsi="Arial"/>
          <w:color w:val="333333"/>
          <w:sz w:val="26"/>
        </w:rPr>
        <w:t> </w:t>
      </w:r>
      <w:r>
        <w:rPr>
          <w:rFonts w:ascii="Arial" w:hAnsi="Arial"/>
          <w:color w:val="333333"/>
          <w:spacing w:val="-1"/>
          <w:sz w:val="26"/>
        </w:rPr>
        <w:t> </w:t>
      </w:r>
      <w:r>
        <w:rPr>
          <w:color w:val="212121"/>
          <w:w w:val="84"/>
          <w:sz w:val="15"/>
        </w:rPr>
        <w:t>U</w:t>
      </w:r>
      <w:r>
        <w:rPr>
          <w:color w:val="575757"/>
          <w:w w:val="57"/>
          <w:sz w:val="15"/>
        </w:rPr>
        <w:t>.i</w:t>
      </w:r>
      <w:r>
        <w:rPr>
          <w:color w:val="575757"/>
          <w:spacing w:val="-7"/>
          <w:sz w:val="15"/>
        </w:rPr>
        <w:t> </w:t>
      </w:r>
      <w:r>
        <w:rPr>
          <w:color w:val="212121"/>
          <w:w w:val="93"/>
          <w:sz w:val="15"/>
        </w:rPr>
        <w:t>t</w:t>
      </w:r>
      <w:r>
        <w:rPr>
          <w:color w:val="464646"/>
          <w:w w:val="42"/>
          <w:sz w:val="15"/>
        </w:rPr>
        <w:t>.'</w:t>
      </w:r>
      <w:r>
        <w:rPr>
          <w:color w:val="464646"/>
          <w:spacing w:val="10"/>
          <w:w w:val="42"/>
          <w:sz w:val="15"/>
        </w:rPr>
        <w:t>.</w:t>
      </w:r>
      <w:r>
        <w:rPr>
          <w:color w:val="212121"/>
          <w:w w:val="42"/>
          <w:sz w:val="15"/>
        </w:rPr>
        <w:t>n</w:t>
      </w:r>
      <w:r>
        <w:rPr>
          <w:color w:val="212121"/>
          <w:sz w:val="15"/>
        </w:rPr>
        <w:t> </w:t>
      </w:r>
      <w:r>
        <w:rPr>
          <w:color w:val="212121"/>
          <w:spacing w:val="-10"/>
          <w:sz w:val="15"/>
        </w:rPr>
        <w:t> </w:t>
      </w:r>
      <w:r>
        <w:rPr>
          <w:color w:val="212121"/>
          <w:w w:val="97"/>
          <w:sz w:val="15"/>
        </w:rPr>
        <w:t>l</w:t>
      </w:r>
      <w:r>
        <w:rPr>
          <w:color w:val="212121"/>
          <w:spacing w:val="-12"/>
          <w:sz w:val="15"/>
        </w:rPr>
        <w:t> </w:t>
      </w:r>
      <w:r>
        <w:rPr>
          <w:color w:val="212121"/>
          <w:w w:val="58"/>
          <w:sz w:val="15"/>
        </w:rPr>
        <w:t>]l</w:t>
      </w:r>
      <w:r>
        <w:rPr>
          <w:color w:val="212121"/>
          <w:sz w:val="15"/>
        </w:rPr>
        <w:t> </w:t>
      </w:r>
      <w:r>
        <w:rPr>
          <w:color w:val="212121"/>
          <w:spacing w:val="-18"/>
          <w:sz w:val="15"/>
        </w:rPr>
        <w:t> </w:t>
      </w:r>
      <w:r>
        <w:rPr>
          <w:color w:val="212121"/>
          <w:w w:val="91"/>
          <w:sz w:val="15"/>
        </w:rPr>
        <w:t>r</w:t>
      </w:r>
      <w:r>
        <w:rPr>
          <w:color w:val="212121"/>
          <w:spacing w:val="5"/>
          <w:w w:val="91"/>
          <w:sz w:val="15"/>
        </w:rPr>
        <w:t>l</w:t>
      </w:r>
      <w:r>
        <w:rPr>
          <w:color w:val="6E6E6E"/>
          <w:w w:val="91"/>
          <w:sz w:val="15"/>
        </w:rPr>
        <w:t>:</w:t>
      </w:r>
      <w:r>
        <w:rPr>
          <w:color w:val="6E6E6E"/>
          <w:spacing w:val="-22"/>
          <w:sz w:val="15"/>
        </w:rPr>
        <w:t> </w:t>
      </w:r>
      <w:r>
        <w:rPr>
          <w:color w:val="333333"/>
          <w:spacing w:val="-1"/>
          <w:w w:val="74"/>
          <w:sz w:val="15"/>
        </w:rPr>
        <w:t>&lt;</w:t>
      </w:r>
      <w:r>
        <w:rPr>
          <w:color w:val="333333"/>
          <w:w w:val="74"/>
          <w:sz w:val="15"/>
        </w:rPr>
        <w:t>l</w:t>
      </w:r>
      <w:r>
        <w:rPr>
          <w:color w:val="333333"/>
          <w:spacing w:val="-23"/>
          <w:sz w:val="15"/>
        </w:rPr>
        <w:t> </w:t>
      </w:r>
      <w:r>
        <w:rPr>
          <w:color w:val="0E0E0E"/>
          <w:w w:val="74"/>
          <w:sz w:val="15"/>
        </w:rPr>
        <w:t>a</w:t>
      </w:r>
      <w:r>
        <w:rPr>
          <w:color w:val="0E0E0E"/>
          <w:spacing w:val="-1"/>
          <w:sz w:val="15"/>
        </w:rPr>
        <w:t> </w:t>
      </w:r>
      <w:r>
        <w:rPr>
          <w:color w:val="333333"/>
          <w:w w:val="74"/>
          <w:sz w:val="15"/>
        </w:rPr>
        <w:t>d</w:t>
      </w:r>
      <w:r>
        <w:rPr>
          <w:color w:val="333333"/>
          <w:sz w:val="15"/>
        </w:rPr>
        <w:t>    </w:t>
      </w:r>
      <w:r>
        <w:rPr>
          <w:color w:val="333333"/>
          <w:spacing w:val="-1"/>
          <w:sz w:val="15"/>
        </w:rPr>
        <w:t> </w:t>
      </w:r>
      <w:r>
        <w:rPr>
          <w:i/>
          <w:color w:val="333333"/>
          <w:w w:val="107"/>
          <w:sz w:val="15"/>
        </w:rPr>
        <w:t>):,</w:t>
      </w:r>
    </w:p>
    <w:p>
      <w:pPr>
        <w:tabs>
          <w:tab w:pos="1064" w:val="left" w:leader="none"/>
        </w:tabs>
        <w:spacing w:line="170" w:lineRule="exact" w:before="0"/>
        <w:ind w:left="219" w:right="0" w:firstLine="0"/>
        <w:jc w:val="left"/>
        <w:rPr>
          <w:sz w:val="15"/>
        </w:rPr>
      </w:pPr>
      <w:r>
        <w:rPr>
          <w:i/>
          <w:color w:val="333333"/>
          <w:w w:val="69"/>
          <w:sz w:val="13"/>
        </w:rPr>
        <w:t>!:</w:t>
      </w:r>
      <w:r>
        <w:rPr>
          <w:i/>
          <w:color w:val="333333"/>
          <w:spacing w:val="-1"/>
          <w:w w:val="69"/>
          <w:sz w:val="13"/>
        </w:rPr>
        <w:t>.</w:t>
      </w:r>
      <w:r>
        <w:rPr>
          <w:i/>
          <w:color w:val="575757"/>
          <w:w w:val="105"/>
          <w:sz w:val="13"/>
        </w:rPr>
        <w:t>!</w:t>
      </w:r>
      <w:r>
        <w:rPr>
          <w:i/>
          <w:color w:val="575757"/>
          <w:spacing w:val="-18"/>
          <w:sz w:val="13"/>
        </w:rPr>
        <w:t> </w:t>
      </w:r>
      <w:r>
        <w:rPr>
          <w:i/>
          <w:color w:val="575757"/>
          <w:spacing w:val="-2"/>
          <w:w w:val="88"/>
          <w:sz w:val="13"/>
        </w:rPr>
        <w:t>;</w:t>
      </w:r>
      <w:r>
        <w:rPr>
          <w:i/>
          <w:color w:val="333333"/>
          <w:w w:val="36"/>
          <w:sz w:val="13"/>
        </w:rPr>
        <w:t>_</w:t>
      </w:r>
      <w:r>
        <w:rPr>
          <w:i/>
          <w:color w:val="333333"/>
          <w:spacing w:val="10"/>
          <w:sz w:val="13"/>
        </w:rPr>
        <w:t> </w:t>
      </w:r>
      <w:r>
        <w:rPr>
          <w:i/>
          <w:color w:val="0E0E0E"/>
          <w:w w:val="53"/>
          <w:sz w:val="13"/>
        </w:rPr>
        <w:t>..</w:t>
      </w:r>
      <w:r>
        <w:rPr>
          <w:i/>
          <w:color w:val="0E0E0E"/>
          <w:spacing w:val="-13"/>
          <w:w w:val="53"/>
          <w:sz w:val="13"/>
        </w:rPr>
        <w:t>.</w:t>
      </w:r>
      <w:r>
        <w:rPr>
          <w:i/>
          <w:color w:val="212121"/>
          <w:spacing w:val="5"/>
          <w:w w:val="106"/>
          <w:sz w:val="16"/>
        </w:rPr>
        <w:t>i</w:t>
      </w:r>
      <w:r>
        <w:rPr>
          <w:i/>
          <w:color w:val="464646"/>
          <w:spacing w:val="13"/>
          <w:w w:val="106"/>
          <w:sz w:val="16"/>
        </w:rPr>
        <w:t>i</w:t>
      </w:r>
      <w:r>
        <w:rPr>
          <w:i/>
          <w:color w:val="575757"/>
          <w:w w:val="58"/>
          <w:sz w:val="16"/>
        </w:rPr>
        <w:t>.</w:t>
      </w:r>
      <w:r>
        <w:rPr>
          <w:i/>
          <w:color w:val="575757"/>
          <w:spacing w:val="-3"/>
          <w:w w:val="58"/>
          <w:sz w:val="16"/>
        </w:rPr>
        <w:t>.</w:t>
      </w:r>
      <w:r>
        <w:rPr>
          <w:i/>
          <w:color w:val="575757"/>
          <w:spacing w:val="4"/>
          <w:w w:val="72"/>
          <w:sz w:val="16"/>
        </w:rPr>
        <w:t>:</w:t>
      </w:r>
      <w:r>
        <w:rPr>
          <w:i/>
          <w:color w:val="333333"/>
          <w:w w:val="86"/>
          <w:sz w:val="16"/>
        </w:rPr>
        <w:t>:</w:t>
      </w:r>
      <w:r>
        <w:rPr>
          <w:i/>
          <w:color w:val="333333"/>
          <w:spacing w:val="-17"/>
          <w:sz w:val="16"/>
        </w:rPr>
        <w:t> </w:t>
      </w:r>
      <w:r>
        <w:rPr>
          <w:i/>
          <w:color w:val="0E0E0E"/>
          <w:w w:val="82"/>
          <w:sz w:val="16"/>
        </w:rPr>
        <w:t>,</w:t>
      </w:r>
      <w:r>
        <w:rPr>
          <w:i/>
          <w:color w:val="0E0E0E"/>
          <w:sz w:val="16"/>
        </w:rPr>
        <w:tab/>
      </w:r>
      <w:r>
        <w:rPr>
          <w:rFonts w:ascii="Arial" w:hAnsi="Arial"/>
          <w:i/>
          <w:color w:val="6E6E6E"/>
          <w:spacing w:val="-19"/>
          <w:w w:val="67"/>
          <w:sz w:val="18"/>
        </w:rPr>
        <w:t>r</w:t>
      </w:r>
      <w:r>
        <w:rPr>
          <w:rFonts w:ascii="Arial" w:hAnsi="Arial"/>
          <w:i/>
          <w:color w:val="A1A1A1"/>
          <w:w w:val="64"/>
          <w:sz w:val="18"/>
        </w:rPr>
        <w:t>·</w:t>
      </w:r>
      <w:r>
        <w:rPr>
          <w:rFonts w:ascii="Arial" w:hAnsi="Arial"/>
          <w:i/>
          <w:color w:val="A1A1A1"/>
          <w:spacing w:val="-18"/>
          <w:sz w:val="18"/>
        </w:rPr>
        <w:t> </w:t>
      </w:r>
      <w:r>
        <w:rPr>
          <w:rFonts w:ascii="Arial" w:hAnsi="Arial"/>
          <w:i/>
          <w:color w:val="333333"/>
          <w:spacing w:val="-12"/>
          <w:w w:val="68"/>
          <w:sz w:val="18"/>
        </w:rPr>
        <w:t>,</w:t>
      </w:r>
      <w:r>
        <w:rPr>
          <w:rFonts w:ascii="Arial" w:hAnsi="Arial"/>
          <w:i/>
          <w:color w:val="575757"/>
          <w:spacing w:val="4"/>
          <w:w w:val="49"/>
          <w:sz w:val="18"/>
        </w:rPr>
        <w:t>:</w:t>
      </w:r>
      <w:r>
        <w:rPr>
          <w:rFonts w:ascii="Arial" w:hAnsi="Arial"/>
          <w:i/>
          <w:color w:val="0E0E0E"/>
          <w:spacing w:val="3"/>
          <w:w w:val="108"/>
          <w:sz w:val="18"/>
        </w:rPr>
        <w:t>.</w:t>
      </w:r>
      <w:r>
        <w:rPr>
          <w:rFonts w:ascii="Arial" w:hAnsi="Arial"/>
          <w:i/>
          <w:color w:val="575757"/>
          <w:spacing w:val="-1"/>
          <w:w w:val="62"/>
          <w:sz w:val="18"/>
        </w:rPr>
        <w:t>:</w:t>
      </w:r>
      <w:r>
        <w:rPr>
          <w:rFonts w:ascii="Arial" w:hAnsi="Arial"/>
          <w:i/>
          <w:color w:val="8E8E8E"/>
          <w:spacing w:val="-6"/>
          <w:w w:val="51"/>
          <w:sz w:val="18"/>
        </w:rPr>
        <w:t>,</w:t>
      </w:r>
      <w:r>
        <w:rPr>
          <w:i/>
          <w:color w:val="575757"/>
          <w:w w:val="51"/>
          <w:position w:val="2"/>
          <w:sz w:val="6"/>
        </w:rPr>
        <w:t>1</w:t>
      </w:r>
      <w:r>
        <w:rPr>
          <w:i/>
          <w:color w:val="575757"/>
          <w:position w:val="2"/>
          <w:sz w:val="6"/>
        </w:rPr>
        <w:t>       </w:t>
      </w:r>
      <w:r>
        <w:rPr>
          <w:i/>
          <w:color w:val="575757"/>
          <w:spacing w:val="6"/>
          <w:position w:val="2"/>
          <w:sz w:val="6"/>
        </w:rPr>
        <w:t> </w:t>
      </w:r>
      <w:r>
        <w:rPr>
          <w:color w:val="212121"/>
          <w:spacing w:val="-1"/>
          <w:w w:val="51"/>
          <w:sz w:val="15"/>
        </w:rPr>
        <w:t>t!</w:t>
      </w:r>
      <w:r>
        <w:rPr>
          <w:color w:val="212121"/>
          <w:w w:val="51"/>
          <w:sz w:val="15"/>
        </w:rPr>
        <w:t>v</w:t>
      </w:r>
      <w:r>
        <w:rPr>
          <w:color w:val="212121"/>
          <w:sz w:val="15"/>
        </w:rPr>
        <w:t>    </w:t>
      </w:r>
      <w:r>
        <w:rPr>
          <w:color w:val="212121"/>
          <w:spacing w:val="12"/>
          <w:sz w:val="15"/>
        </w:rPr>
        <w:t> </w:t>
      </w:r>
      <w:r>
        <w:rPr>
          <w:color w:val="0E0E0E"/>
          <w:w w:val="51"/>
          <w:sz w:val="16"/>
        </w:rPr>
        <w:t>l</w:t>
      </w:r>
      <w:r>
        <w:rPr>
          <w:color w:val="0E0E0E"/>
          <w:sz w:val="16"/>
        </w:rPr>
        <w:t>  </w:t>
      </w:r>
      <w:r>
        <w:rPr>
          <w:color w:val="0E0E0E"/>
          <w:spacing w:val="-9"/>
          <w:sz w:val="16"/>
        </w:rPr>
        <w:t> </w:t>
      </w:r>
      <w:r>
        <w:rPr>
          <w:color w:val="333333"/>
          <w:w w:val="91"/>
          <w:sz w:val="16"/>
        </w:rPr>
        <w:t>l</w:t>
      </w:r>
      <w:r>
        <w:rPr>
          <w:color w:val="333333"/>
          <w:spacing w:val="19"/>
          <w:sz w:val="16"/>
        </w:rPr>
        <w:t> </w:t>
      </w:r>
      <w:r>
        <w:rPr>
          <w:color w:val="333333"/>
          <w:spacing w:val="9"/>
          <w:w w:val="100"/>
          <w:sz w:val="16"/>
        </w:rPr>
        <w:t>t</w:t>
      </w:r>
      <w:r>
        <w:rPr>
          <w:color w:val="333333"/>
          <w:w w:val="100"/>
          <w:sz w:val="16"/>
        </w:rPr>
        <w:t>o</w:t>
      </w:r>
      <w:r>
        <w:rPr>
          <w:color w:val="333333"/>
          <w:spacing w:val="-15"/>
          <w:sz w:val="16"/>
        </w:rPr>
        <w:t> </w:t>
      </w:r>
      <w:r>
        <w:rPr>
          <w:color w:val="333333"/>
          <w:w w:val="100"/>
          <w:sz w:val="16"/>
        </w:rPr>
        <w:t>r</w:t>
      </w:r>
      <w:r>
        <w:rPr>
          <w:color w:val="333333"/>
          <w:spacing w:val="-22"/>
          <w:sz w:val="16"/>
        </w:rPr>
        <w:t> </w:t>
      </w:r>
      <w:r>
        <w:rPr>
          <w:color w:val="0E0E0E"/>
          <w:spacing w:val="4"/>
          <w:w w:val="97"/>
          <w:sz w:val="16"/>
        </w:rPr>
        <w:t>r</w:t>
      </w:r>
      <w:r>
        <w:rPr>
          <w:color w:val="333333"/>
          <w:w w:val="77"/>
          <w:sz w:val="16"/>
        </w:rPr>
        <w:t>H</w:t>
      </w:r>
      <w:r>
        <w:rPr>
          <w:color w:val="575757"/>
          <w:w w:val="77"/>
          <w:sz w:val="16"/>
        </w:rPr>
        <w:t>:</w:t>
      </w:r>
      <w:r>
        <w:rPr>
          <w:color w:val="575757"/>
          <w:spacing w:val="-19"/>
          <w:sz w:val="16"/>
        </w:rPr>
        <w:t> </w:t>
      </w:r>
      <w:r>
        <w:rPr>
          <w:color w:val="212121"/>
          <w:w w:val="87"/>
          <w:sz w:val="16"/>
        </w:rPr>
        <w:t>t</w:t>
      </w:r>
      <w:r>
        <w:rPr>
          <w:color w:val="212121"/>
          <w:sz w:val="16"/>
        </w:rPr>
        <w:t>  </w:t>
      </w:r>
      <w:r>
        <w:rPr>
          <w:color w:val="212121"/>
          <w:spacing w:val="-14"/>
          <w:sz w:val="16"/>
        </w:rPr>
        <w:t> </w:t>
      </w:r>
      <w:r>
        <w:rPr>
          <w:rFonts w:ascii="Arial" w:hAnsi="Arial"/>
          <w:color w:val="0E0E0E"/>
          <w:w w:val="87"/>
          <w:sz w:val="15"/>
        </w:rPr>
        <w:t>d</w:t>
      </w:r>
      <w:r>
        <w:rPr>
          <w:rFonts w:ascii="Arial" w:hAnsi="Arial"/>
          <w:color w:val="0E0E0E"/>
          <w:sz w:val="15"/>
        </w:rPr>
        <w:t> </w:t>
      </w:r>
      <w:r>
        <w:rPr>
          <w:rFonts w:ascii="Arial" w:hAnsi="Arial"/>
          <w:color w:val="0E0E0E"/>
          <w:spacing w:val="-20"/>
          <w:sz w:val="15"/>
        </w:rPr>
        <w:t> </w:t>
      </w:r>
      <w:r>
        <w:rPr>
          <w:rFonts w:ascii="Arial" w:hAnsi="Arial"/>
          <w:color w:val="212121"/>
          <w:w w:val="100"/>
          <w:sz w:val="15"/>
        </w:rPr>
        <w:t>!</w:t>
      </w:r>
      <w:r>
        <w:rPr>
          <w:rFonts w:ascii="Arial" w:hAnsi="Arial"/>
          <w:color w:val="212121"/>
          <w:sz w:val="15"/>
        </w:rPr>
        <w:t>  </w:t>
      </w:r>
      <w:r>
        <w:rPr>
          <w:rFonts w:ascii="Arial" w:hAnsi="Arial"/>
          <w:color w:val="212121"/>
          <w:spacing w:val="-8"/>
          <w:sz w:val="15"/>
        </w:rPr>
        <w:t> </w:t>
      </w:r>
      <w:r>
        <w:rPr>
          <w:color w:val="0E0E0E"/>
          <w:spacing w:val="8"/>
          <w:w w:val="60"/>
          <w:sz w:val="15"/>
        </w:rPr>
        <w:t>J</w:t>
      </w:r>
      <w:r>
        <w:rPr>
          <w:color w:val="464646"/>
          <w:spacing w:val="-1"/>
          <w:w w:val="60"/>
          <w:sz w:val="15"/>
        </w:rPr>
        <w:t>:</w:t>
      </w:r>
      <w:r>
        <w:rPr>
          <w:color w:val="464646"/>
          <w:w w:val="60"/>
          <w:sz w:val="15"/>
        </w:rPr>
        <w:t>i</w:t>
      </w:r>
      <w:r>
        <w:rPr>
          <w:color w:val="464646"/>
          <w:sz w:val="15"/>
        </w:rPr>
        <w:t>   </w:t>
      </w:r>
      <w:r>
        <w:rPr>
          <w:color w:val="464646"/>
          <w:spacing w:val="3"/>
          <w:sz w:val="15"/>
        </w:rPr>
        <w:t> </w:t>
      </w:r>
      <w:r>
        <w:rPr>
          <w:color w:val="212121"/>
          <w:w w:val="69"/>
          <w:sz w:val="15"/>
        </w:rPr>
        <w:t>(</w:t>
      </w:r>
      <w:r>
        <w:rPr>
          <w:color w:val="212121"/>
          <w:sz w:val="15"/>
        </w:rPr>
        <w:t> </w:t>
      </w:r>
      <w:r>
        <w:rPr>
          <w:color w:val="212121"/>
          <w:spacing w:val="14"/>
          <w:sz w:val="15"/>
        </w:rPr>
        <w:t> </w:t>
      </w:r>
      <w:r>
        <w:rPr>
          <w:color w:val="212121"/>
          <w:w w:val="43"/>
          <w:sz w:val="15"/>
        </w:rPr>
        <w:t>&lt;</w:t>
      </w:r>
      <w:r>
        <w:rPr>
          <w:color w:val="212121"/>
          <w:spacing w:val="-22"/>
          <w:sz w:val="15"/>
        </w:rPr>
        <w:t> </w:t>
      </w:r>
      <w:r>
        <w:rPr>
          <w:color w:val="575757"/>
          <w:w w:val="43"/>
          <w:sz w:val="15"/>
        </w:rPr>
        <w:t>,</w:t>
      </w:r>
      <w:r>
        <w:rPr>
          <w:color w:val="575757"/>
          <w:spacing w:val="-4"/>
          <w:sz w:val="15"/>
        </w:rPr>
        <w:t> </w:t>
      </w:r>
      <w:r>
        <w:rPr>
          <w:color w:val="333333"/>
          <w:w w:val="43"/>
          <w:sz w:val="15"/>
        </w:rPr>
        <w:t>n</w:t>
      </w:r>
      <w:r>
        <w:rPr>
          <w:color w:val="333333"/>
          <w:sz w:val="15"/>
        </w:rPr>
        <w:t>   </w:t>
      </w:r>
      <w:r>
        <w:rPr>
          <w:color w:val="333333"/>
          <w:spacing w:val="-4"/>
          <w:sz w:val="15"/>
        </w:rPr>
        <w:t> </w:t>
      </w:r>
      <w:r>
        <w:rPr>
          <w:color w:val="575757"/>
          <w:w w:val="100"/>
          <w:sz w:val="15"/>
        </w:rPr>
        <w:t>i</w:t>
      </w:r>
      <w:r>
        <w:rPr>
          <w:color w:val="575757"/>
          <w:spacing w:val="-8"/>
          <w:sz w:val="15"/>
        </w:rPr>
        <w:t> </w:t>
      </w:r>
      <w:r>
        <w:rPr>
          <w:color w:val="0E0E0E"/>
          <w:spacing w:val="-1"/>
          <w:w w:val="98"/>
          <w:sz w:val="15"/>
        </w:rPr>
        <w:t>it</w:t>
      </w:r>
      <w:r>
        <w:rPr>
          <w:color w:val="0E0E0E"/>
          <w:w w:val="98"/>
          <w:sz w:val="15"/>
        </w:rPr>
        <w:t>t</w:t>
      </w:r>
      <w:r>
        <w:rPr>
          <w:color w:val="0E0E0E"/>
          <w:spacing w:val="13"/>
          <w:sz w:val="15"/>
        </w:rPr>
        <w:t> </w:t>
      </w:r>
      <w:r>
        <w:rPr>
          <w:color w:val="7C7C7C"/>
          <w:spacing w:val="12"/>
          <w:w w:val="69"/>
          <w:sz w:val="15"/>
        </w:rPr>
        <w:t>i</w:t>
      </w:r>
      <w:r>
        <w:rPr>
          <w:color w:val="464646"/>
          <w:w w:val="69"/>
          <w:sz w:val="15"/>
        </w:rPr>
        <w:t>(:</w:t>
      </w:r>
      <w:r>
        <w:rPr>
          <w:color w:val="464646"/>
          <w:spacing w:val="-18"/>
          <w:sz w:val="15"/>
        </w:rPr>
        <w:t> </w:t>
      </w:r>
      <w:r>
        <w:rPr>
          <w:color w:val="212121"/>
          <w:spacing w:val="-1"/>
          <w:w w:val="69"/>
          <w:sz w:val="15"/>
        </w:rPr>
        <w:t>i</w:t>
      </w:r>
      <w:r>
        <w:rPr>
          <w:color w:val="212121"/>
          <w:w w:val="69"/>
          <w:sz w:val="15"/>
        </w:rPr>
        <w:t>0</w:t>
      </w:r>
      <w:r>
        <w:rPr>
          <w:color w:val="212121"/>
          <w:sz w:val="15"/>
        </w:rPr>
        <w:t>   </w:t>
      </w:r>
      <w:r>
        <w:rPr>
          <w:color w:val="212121"/>
          <w:spacing w:val="-16"/>
          <w:w w:val="100"/>
          <w:sz w:val="15"/>
        </w:rPr>
        <w:t>1</w:t>
      </w:r>
      <w:r>
        <w:rPr>
          <w:color w:val="212121"/>
          <w:w w:val="100"/>
          <w:sz w:val="15"/>
        </w:rPr>
        <w:t>.</w:t>
      </w:r>
    </w:p>
    <w:p>
      <w:pPr>
        <w:spacing w:line="223" w:lineRule="auto" w:before="0"/>
        <w:ind w:left="227" w:right="0" w:firstLine="171"/>
        <w:jc w:val="left"/>
        <w:rPr>
          <w:sz w:val="16"/>
        </w:rPr>
      </w:pPr>
      <w:r>
        <w:rPr>
          <w:color w:val="464646"/>
          <w:sz w:val="16"/>
        </w:rPr>
        <w:t>P o </w:t>
      </w:r>
      <w:r>
        <w:rPr>
          <w:color w:val="0E0E0E"/>
          <w:spacing w:val="6"/>
          <w:sz w:val="16"/>
        </w:rPr>
        <w:t>:</w:t>
      </w:r>
      <w:r>
        <w:rPr>
          <w:color w:val="464646"/>
          <w:spacing w:val="6"/>
          <w:sz w:val="16"/>
        </w:rPr>
        <w:t>: </w:t>
      </w:r>
      <w:r>
        <w:rPr>
          <w:color w:val="333333"/>
          <w:sz w:val="16"/>
        </w:rPr>
        <w:t>C U, </w:t>
      </w:r>
      <w:r>
        <w:rPr>
          <w:color w:val="575757"/>
          <w:sz w:val="16"/>
        </w:rPr>
        <w:t>\ </w:t>
      </w:r>
      <w:r>
        <w:rPr>
          <w:color w:val="333333"/>
          <w:w w:val="70"/>
          <w:sz w:val="16"/>
        </w:rPr>
        <w:t>• </w:t>
      </w:r>
      <w:r>
        <w:rPr>
          <w:color w:val="333333"/>
          <w:sz w:val="16"/>
        </w:rPr>
        <w:t>i'i'U </w:t>
      </w:r>
      <w:r>
        <w:rPr>
          <w:color w:val="0E0E0E"/>
          <w:sz w:val="16"/>
        </w:rPr>
        <w:t>: </w:t>
      </w:r>
      <w:r>
        <w:rPr>
          <w:color w:val="212121"/>
          <w:sz w:val="16"/>
        </w:rPr>
        <w:t>El </w:t>
      </w:r>
      <w:r>
        <w:rPr>
          <w:color w:val="333333"/>
          <w:sz w:val="17"/>
        </w:rPr>
        <w:t>p roces </w:t>
      </w:r>
      <w:r>
        <w:rPr>
          <w:color w:val="575757"/>
          <w:sz w:val="17"/>
        </w:rPr>
        <w:t>,</w:t>
      </w:r>
      <w:r>
        <w:rPr>
          <w:color w:val="212121"/>
          <w:sz w:val="17"/>
        </w:rPr>
        <w:t>i </w:t>
      </w:r>
      <w:r>
        <w:rPr>
          <w:color w:val="0E0E0E"/>
          <w:sz w:val="16"/>
        </w:rPr>
        <w:t>con </w:t>
      </w:r>
      <w:r>
        <w:rPr>
          <w:color w:val="464646"/>
          <w:sz w:val="16"/>
        </w:rPr>
        <w:t>v</w:t>
      </w:r>
      <w:r>
        <w:rPr>
          <w:color w:val="0E0E0E"/>
          <w:sz w:val="16"/>
        </w:rPr>
        <w:t>o</w:t>
      </w:r>
      <w:r>
        <w:rPr>
          <w:color w:val="333333"/>
          <w:sz w:val="16"/>
        </w:rPr>
        <w:t>c;:d u </w:t>
      </w:r>
      <w:r>
        <w:rPr>
          <w:color w:val="212121"/>
          <w:sz w:val="16"/>
        </w:rPr>
        <w:t>po </w:t>
      </w:r>
      <w:r>
        <w:rPr>
          <w:color w:val="464646"/>
          <w:sz w:val="16"/>
        </w:rPr>
        <w:t>c </w:t>
      </w:r>
      <w:r>
        <w:rPr>
          <w:color w:val="0E0E0E"/>
          <w:sz w:val="17"/>
        </w:rPr>
        <w:t>cl </w:t>
      </w:r>
      <w:r>
        <w:rPr>
          <w:color w:val="0E0E0E"/>
          <w:sz w:val="16"/>
        </w:rPr>
        <w:t>Ll o.m </w:t>
      </w:r>
      <w:r>
        <w:rPr>
          <w:color w:val="464646"/>
          <w:spacing w:val="2"/>
          <w:sz w:val="16"/>
        </w:rPr>
        <w:t>;</w:t>
      </w:r>
      <w:r>
        <w:rPr>
          <w:color w:val="0E0E0E"/>
          <w:spacing w:val="2"/>
          <w:sz w:val="16"/>
        </w:rPr>
        <w:t>t­ </w:t>
      </w:r>
      <w:r>
        <w:rPr>
          <w:color w:val="212121"/>
          <w:spacing w:val="-1"/>
          <w:w w:val="135"/>
          <w:sz w:val="16"/>
        </w:rPr>
        <w:t>m</w:t>
      </w:r>
      <w:r>
        <w:rPr>
          <w:color w:val="212121"/>
          <w:w w:val="135"/>
          <w:sz w:val="16"/>
        </w:rPr>
        <w:t>i</w:t>
      </w:r>
      <w:r>
        <w:rPr>
          <w:color w:val="212121"/>
          <w:spacing w:val="13"/>
          <w:sz w:val="16"/>
        </w:rPr>
        <w:t> </w:t>
      </w:r>
      <w:r>
        <w:rPr>
          <w:color w:val="212121"/>
          <w:w w:val="135"/>
          <w:sz w:val="16"/>
        </w:rPr>
        <w:t>n,o</w:t>
      </w:r>
      <w:r>
        <w:rPr>
          <w:color w:val="212121"/>
          <w:sz w:val="16"/>
        </w:rPr>
        <w:t>  </w:t>
      </w:r>
      <w:r>
        <w:rPr>
          <w:color w:val="212121"/>
          <w:spacing w:val="-2"/>
          <w:sz w:val="16"/>
        </w:rPr>
        <w:t> </w:t>
      </w:r>
      <w:r>
        <w:rPr>
          <w:color w:val="212121"/>
          <w:spacing w:val="-19"/>
          <w:w w:val="135"/>
          <w:sz w:val="16"/>
        </w:rPr>
        <w:t>,</w:t>
      </w:r>
      <w:r>
        <w:rPr>
          <w:color w:val="575757"/>
          <w:spacing w:val="-12"/>
          <w:w w:val="54"/>
          <w:sz w:val="16"/>
        </w:rPr>
        <w:t>.</w:t>
      </w:r>
      <w:r>
        <w:rPr>
          <w:color w:val="333333"/>
          <w:spacing w:val="-1"/>
          <w:w w:val="87"/>
          <w:sz w:val="16"/>
        </w:rPr>
        <w:t>':</w:t>
      </w:r>
      <w:r>
        <w:rPr>
          <w:color w:val="333333"/>
          <w:w w:val="87"/>
          <w:sz w:val="16"/>
        </w:rPr>
        <w:t>!</w:t>
      </w:r>
      <w:r>
        <w:rPr>
          <w:color w:val="333333"/>
          <w:sz w:val="16"/>
        </w:rPr>
        <w:t>  </w:t>
      </w:r>
      <w:r>
        <w:rPr>
          <w:color w:val="333333"/>
          <w:spacing w:val="-3"/>
          <w:sz w:val="16"/>
        </w:rPr>
        <w:t> </w:t>
      </w:r>
      <w:r>
        <w:rPr>
          <w:color w:val="0E0E0E"/>
          <w:w w:val="91"/>
          <w:sz w:val="16"/>
        </w:rPr>
        <w:t>l</w:t>
      </w:r>
      <w:r>
        <w:rPr>
          <w:color w:val="0E0E0E"/>
          <w:spacing w:val="-6"/>
          <w:sz w:val="16"/>
        </w:rPr>
        <w:t> </w:t>
      </w:r>
      <w:r>
        <w:rPr>
          <w:color w:val="212121"/>
          <w:spacing w:val="-1"/>
          <w:w w:val="40"/>
          <w:sz w:val="16"/>
        </w:rPr>
        <w:t>'..</w:t>
      </w:r>
      <w:r>
        <w:rPr>
          <w:color w:val="212121"/>
          <w:spacing w:val="-15"/>
          <w:w w:val="40"/>
          <w:sz w:val="16"/>
        </w:rPr>
        <w:t>.</w:t>
      </w:r>
      <w:r>
        <w:rPr>
          <w:color w:val="464646"/>
          <w:w w:val="40"/>
          <w:sz w:val="16"/>
        </w:rPr>
        <w:t>/</w:t>
      </w:r>
      <w:r>
        <w:rPr>
          <w:color w:val="464646"/>
          <w:sz w:val="16"/>
        </w:rPr>
        <w:t>   </w:t>
      </w:r>
      <w:r>
        <w:rPr>
          <w:color w:val="464646"/>
          <w:spacing w:val="3"/>
          <w:sz w:val="16"/>
        </w:rPr>
        <w:t> </w:t>
      </w:r>
      <w:r>
        <w:rPr>
          <w:color w:val="0E0E0E"/>
          <w:spacing w:val="3"/>
          <w:w w:val="109"/>
          <w:sz w:val="16"/>
        </w:rPr>
        <w:t>C</w:t>
      </w:r>
      <w:r>
        <w:rPr>
          <w:color w:val="0E0E0E"/>
          <w:spacing w:val="7"/>
          <w:w w:val="76"/>
          <w:sz w:val="16"/>
        </w:rPr>
        <w:t>(</w:t>
      </w:r>
      <w:r>
        <w:rPr>
          <w:color w:val="333333"/>
          <w:spacing w:val="-15"/>
          <w:w w:val="101"/>
          <w:sz w:val="16"/>
        </w:rPr>
        <w:t>;</w:t>
      </w:r>
      <w:r>
        <w:rPr>
          <w:color w:val="0E0E0E"/>
          <w:spacing w:val="-1"/>
          <w:w w:val="101"/>
          <w:sz w:val="16"/>
        </w:rPr>
        <w:t>:</w:t>
      </w:r>
      <w:r>
        <w:rPr>
          <w:color w:val="0E0E0E"/>
          <w:w w:val="101"/>
          <w:sz w:val="16"/>
        </w:rPr>
        <w:t>:</w:t>
      </w:r>
      <w:r>
        <w:rPr>
          <w:color w:val="0E0E0E"/>
          <w:spacing w:val="-12"/>
          <w:sz w:val="16"/>
        </w:rPr>
        <w:t> </w:t>
      </w:r>
      <w:r>
        <w:rPr>
          <w:color w:val="333333"/>
          <w:spacing w:val="-1"/>
          <w:w w:val="101"/>
          <w:sz w:val="16"/>
        </w:rPr>
        <w:t>;;r</w:t>
      </w:r>
      <w:r>
        <w:rPr>
          <w:color w:val="333333"/>
          <w:w w:val="101"/>
          <w:sz w:val="16"/>
        </w:rPr>
        <w:t>c</w:t>
      </w:r>
      <w:r>
        <w:rPr>
          <w:color w:val="333333"/>
          <w:spacing w:val="6"/>
          <w:sz w:val="16"/>
        </w:rPr>
        <w:t> </w:t>
      </w:r>
      <w:r>
        <w:rPr>
          <w:color w:val="575757"/>
          <w:w w:val="97"/>
          <w:sz w:val="16"/>
        </w:rPr>
        <w:t>,</w:t>
      </w:r>
      <w:r>
        <w:rPr>
          <w:color w:val="575757"/>
          <w:spacing w:val="-7"/>
          <w:sz w:val="16"/>
        </w:rPr>
        <w:t> </w:t>
      </w:r>
      <w:r>
        <w:rPr>
          <w:color w:val="212121"/>
          <w:w w:val="97"/>
          <w:sz w:val="16"/>
        </w:rPr>
        <w:t>,)</w:t>
      </w:r>
      <w:r>
        <w:rPr>
          <w:color w:val="212121"/>
          <w:sz w:val="16"/>
        </w:rPr>
        <w:t>  </w:t>
      </w:r>
      <w:r>
        <w:rPr>
          <w:color w:val="212121"/>
          <w:spacing w:val="-11"/>
          <w:sz w:val="16"/>
        </w:rPr>
        <w:t> </w:t>
      </w:r>
      <w:r>
        <w:rPr>
          <w:color w:val="212121"/>
          <w:spacing w:val="-1"/>
          <w:w w:val="86"/>
          <w:sz w:val="16"/>
        </w:rPr>
        <w:t>c</w:t>
      </w:r>
      <w:r>
        <w:rPr>
          <w:color w:val="212121"/>
          <w:spacing w:val="-2"/>
          <w:w w:val="86"/>
          <w:sz w:val="16"/>
        </w:rPr>
        <w:t>!</w:t>
      </w:r>
      <w:r>
        <w:rPr>
          <w:color w:val="464646"/>
          <w:spacing w:val="-1"/>
          <w:w w:val="86"/>
          <w:sz w:val="16"/>
        </w:rPr>
        <w:t>c</w:t>
      </w:r>
      <w:r>
        <w:rPr>
          <w:color w:val="464646"/>
          <w:w w:val="86"/>
          <w:sz w:val="16"/>
        </w:rPr>
        <w:t>,</w:t>
      </w:r>
      <w:r>
        <w:rPr>
          <w:color w:val="464646"/>
          <w:sz w:val="16"/>
        </w:rPr>
        <w:t>   </w:t>
      </w:r>
      <w:r>
        <w:rPr>
          <w:color w:val="464646"/>
          <w:spacing w:val="2"/>
          <w:sz w:val="16"/>
        </w:rPr>
        <w:t> </w:t>
      </w:r>
      <w:r>
        <w:rPr>
          <w:color w:val="0E0E0E"/>
          <w:w w:val="89"/>
          <w:sz w:val="16"/>
        </w:rPr>
        <w:t>P</w:t>
      </w:r>
      <w:r>
        <w:rPr>
          <w:color w:val="0E0E0E"/>
          <w:spacing w:val="-3"/>
          <w:sz w:val="16"/>
        </w:rPr>
        <w:t> </w:t>
      </w:r>
      <w:r>
        <w:rPr>
          <w:color w:val="464646"/>
          <w:w w:val="109"/>
          <w:sz w:val="16"/>
        </w:rPr>
        <w:t>a</w:t>
      </w:r>
      <w:r>
        <w:rPr>
          <w:color w:val="464646"/>
          <w:spacing w:val="-13"/>
          <w:sz w:val="16"/>
        </w:rPr>
        <w:t> </w:t>
      </w:r>
      <w:r>
        <w:rPr>
          <w:color w:val="0E0E0E"/>
          <w:w w:val="109"/>
          <w:sz w:val="16"/>
        </w:rPr>
        <w:t>rt:</w:t>
      </w:r>
      <w:r>
        <w:rPr>
          <w:color w:val="0E0E0E"/>
          <w:spacing w:val="-12"/>
          <w:sz w:val="16"/>
        </w:rPr>
        <w:t> </w:t>
      </w:r>
      <w:r>
        <w:rPr>
          <w:color w:val="0E0E0E"/>
          <w:w w:val="109"/>
          <w:sz w:val="16"/>
        </w:rPr>
        <w:t>d</w:t>
      </w:r>
      <w:r>
        <w:rPr>
          <w:color w:val="0E0E0E"/>
          <w:spacing w:val="-18"/>
          <w:sz w:val="16"/>
        </w:rPr>
        <w:t> </w:t>
      </w:r>
      <w:r>
        <w:rPr>
          <w:color w:val="0E0E0E"/>
          <w:w w:val="109"/>
          <w:sz w:val="16"/>
        </w:rPr>
        <w:t>o</w:t>
      </w:r>
      <w:r>
        <w:rPr>
          <w:color w:val="0E0E0E"/>
          <w:sz w:val="16"/>
        </w:rPr>
        <w:t>  </w:t>
      </w:r>
      <w:r>
        <w:rPr>
          <w:color w:val="0E0E0E"/>
          <w:spacing w:val="-6"/>
          <w:sz w:val="16"/>
        </w:rPr>
        <w:t> </w:t>
      </w:r>
      <w:r>
        <w:rPr>
          <w:color w:val="333333"/>
          <w:spacing w:val="-1"/>
          <w:w w:val="109"/>
          <w:sz w:val="16"/>
        </w:rPr>
        <w:t>C</w:t>
      </w:r>
      <w:r>
        <w:rPr>
          <w:color w:val="333333"/>
          <w:spacing w:val="12"/>
          <w:w w:val="109"/>
          <w:sz w:val="16"/>
        </w:rPr>
        <w:t>o</w:t>
      </w:r>
      <w:r>
        <w:rPr>
          <w:color w:val="333333"/>
          <w:spacing w:val="10"/>
          <w:w w:val="88"/>
          <w:sz w:val="16"/>
        </w:rPr>
        <w:t>r</w:t>
      </w:r>
      <w:r>
        <w:rPr>
          <w:color w:val="333333"/>
          <w:w w:val="73"/>
          <w:sz w:val="16"/>
        </w:rPr>
        <w:t>r..u</w:t>
      </w:r>
      <w:r>
        <w:rPr>
          <w:color w:val="333333"/>
          <w:spacing w:val="10"/>
          <w:sz w:val="16"/>
        </w:rPr>
        <w:t> </w:t>
      </w:r>
      <w:r>
        <w:rPr>
          <w:color w:val="0E0E0E"/>
          <w:w w:val="73"/>
          <w:sz w:val="16"/>
        </w:rPr>
        <w:t>r.</w:t>
      </w:r>
      <w:r>
        <w:rPr>
          <w:color w:val="0E0E0E"/>
          <w:spacing w:val="-2"/>
          <w:sz w:val="16"/>
        </w:rPr>
        <w:t> </w:t>
      </w:r>
      <w:r>
        <w:rPr>
          <w:color w:val="0E0E0E"/>
          <w:spacing w:val="-1"/>
          <w:w w:val="105"/>
          <w:sz w:val="16"/>
        </w:rPr>
        <w:t>i</w:t>
      </w:r>
      <w:r>
        <w:rPr>
          <w:color w:val="0E0E0E"/>
          <w:w w:val="105"/>
          <w:sz w:val="16"/>
        </w:rPr>
        <w:t>s</w:t>
      </w:r>
      <w:r>
        <w:rPr>
          <w:color w:val="0E0E0E"/>
          <w:spacing w:val="-5"/>
          <w:sz w:val="16"/>
        </w:rPr>
        <w:t> </w:t>
      </w:r>
      <w:r>
        <w:rPr>
          <w:color w:val="0E0E0E"/>
          <w:spacing w:val="-1"/>
          <w:w w:val="87"/>
          <w:sz w:val="16"/>
        </w:rPr>
        <w:t>t</w:t>
      </w:r>
      <w:r>
        <w:rPr>
          <w:color w:val="0E0E0E"/>
          <w:w w:val="87"/>
          <w:sz w:val="16"/>
        </w:rPr>
        <w:t>a</w:t>
      </w:r>
      <w:r>
        <w:rPr>
          <w:color w:val="0E0E0E"/>
          <w:sz w:val="16"/>
        </w:rPr>
        <w:t>   </w:t>
      </w:r>
      <w:r>
        <w:rPr>
          <w:color w:val="0E0E0E"/>
          <w:spacing w:val="-15"/>
          <w:sz w:val="16"/>
        </w:rPr>
        <w:t> </w:t>
      </w:r>
      <w:r>
        <w:rPr>
          <w:color w:val="212121"/>
          <w:w w:val="87"/>
          <w:sz w:val="16"/>
        </w:rPr>
        <w:t>de</w:t>
      </w:r>
      <w:r>
        <w:rPr>
          <w:color w:val="212121"/>
          <w:sz w:val="16"/>
        </w:rPr>
        <w:t>    </w:t>
      </w:r>
      <w:r>
        <w:rPr>
          <w:color w:val="212121"/>
          <w:spacing w:val="-20"/>
          <w:sz w:val="16"/>
        </w:rPr>
        <w:t> </w:t>
      </w:r>
      <w:r>
        <w:rPr>
          <w:color w:val="0E0E0E"/>
          <w:spacing w:val="-1"/>
          <w:w w:val="109"/>
          <w:sz w:val="16"/>
        </w:rPr>
        <w:t>C</w:t>
      </w:r>
      <w:r>
        <w:rPr>
          <w:color w:val="0E0E0E"/>
          <w:spacing w:val="9"/>
          <w:w w:val="109"/>
          <w:sz w:val="16"/>
        </w:rPr>
        <w:t>u</w:t>
      </w:r>
      <w:r>
        <w:rPr>
          <w:color w:val="0E0E0E"/>
          <w:spacing w:val="-17"/>
          <w:w w:val="109"/>
          <w:position w:val="3"/>
          <w:sz w:val="12"/>
        </w:rPr>
        <w:t>1</w:t>
      </w:r>
      <w:r>
        <w:rPr>
          <w:color w:val="333333"/>
          <w:spacing w:val="7"/>
          <w:w w:val="109"/>
          <w:sz w:val="16"/>
        </w:rPr>
        <w:t>)</w:t>
      </w:r>
      <w:r>
        <w:rPr>
          <w:color w:val="0E0E0E"/>
          <w:w w:val="109"/>
          <w:sz w:val="16"/>
        </w:rPr>
        <w:t>a</w:t>
      </w:r>
    </w:p>
    <w:p>
      <w:pPr>
        <w:spacing w:line="218" w:lineRule="auto" w:before="0"/>
        <w:ind w:left="219" w:right="0" w:hanging="39"/>
        <w:jc w:val="both"/>
        <w:rPr>
          <w:rFonts w:ascii="Arial" w:hAnsi="Arial"/>
          <w:sz w:val="12"/>
        </w:rPr>
      </w:pPr>
      <w:r>
        <w:rPr>
          <w:color w:val="575757"/>
          <w:sz w:val="13"/>
        </w:rPr>
        <w:t>_ </w:t>
      </w:r>
      <w:r>
        <w:rPr>
          <w:color w:val="0E0E0E"/>
          <w:sz w:val="13"/>
        </w:rPr>
        <w:t>-r</w:t>
      </w:r>
      <w:r>
        <w:rPr>
          <w:color w:val="333333"/>
          <w:sz w:val="13"/>
        </w:rPr>
        <w:t>·: </w:t>
      </w:r>
      <w:r>
        <w:rPr>
          <w:color w:val="0E0E0E"/>
          <w:sz w:val="13"/>
        </w:rPr>
        <w:t>: </w:t>
      </w:r>
      <w:r>
        <w:rPr>
          <w:color w:val="0E0E0E"/>
          <w:sz w:val="16"/>
        </w:rPr>
        <w:t>:,i.ri&lt;.i </w:t>
      </w:r>
      <w:r>
        <w:rPr>
          <w:color w:val="212121"/>
          <w:sz w:val="15"/>
        </w:rPr>
        <w:t>2t </w:t>
      </w:r>
      <w:r>
        <w:rPr>
          <w:color w:val="333333"/>
          <w:spacing w:val="-16"/>
          <w:sz w:val="17"/>
        </w:rPr>
        <w:t>&lt;</w:t>
      </w:r>
      <w:r>
        <w:rPr>
          <w:color w:val="575757"/>
          <w:spacing w:val="-16"/>
          <w:sz w:val="17"/>
        </w:rPr>
        <w:t>=</w:t>
      </w:r>
      <w:r>
        <w:rPr>
          <w:color w:val="333333"/>
          <w:spacing w:val="-16"/>
          <w:sz w:val="17"/>
        </w:rPr>
        <w:t>'</w:t>
      </w:r>
      <w:r>
        <w:rPr>
          <w:color w:val="575757"/>
          <w:spacing w:val="-16"/>
          <w:sz w:val="17"/>
        </w:rPr>
        <w:t>: </w:t>
      </w:r>
      <w:r>
        <w:rPr>
          <w:color w:val="575757"/>
          <w:spacing w:val="2"/>
          <w:sz w:val="17"/>
        </w:rPr>
        <w:t>(:</w:t>
      </w:r>
      <w:r>
        <w:rPr>
          <w:color w:val="0E0E0E"/>
          <w:spacing w:val="2"/>
          <w:sz w:val="17"/>
        </w:rPr>
        <w:t>n </w:t>
      </w:r>
      <w:r>
        <w:rPr>
          <w:color w:val="0E0E0E"/>
          <w:sz w:val="17"/>
        </w:rPr>
        <w:t>c-ia d </w:t>
      </w:r>
      <w:r>
        <w:rPr>
          <w:color w:val="6E6E6E"/>
          <w:spacing w:val="-3"/>
          <w:sz w:val="17"/>
        </w:rPr>
        <w:t>.</w:t>
      </w:r>
      <w:r>
        <w:rPr>
          <w:color w:val="0E0E0E"/>
          <w:spacing w:val="-3"/>
          <w:sz w:val="17"/>
        </w:rPr>
        <w:t>1n </w:t>
      </w:r>
      <w:r>
        <w:rPr>
          <w:color w:val="333333"/>
          <w:sz w:val="17"/>
        </w:rPr>
        <w:t>ocr </w:t>
      </w:r>
      <w:r>
        <w:rPr>
          <w:color w:val="333333"/>
          <w:spacing w:val="-7"/>
          <w:sz w:val="17"/>
        </w:rPr>
        <w:t>\.- </w:t>
      </w:r>
      <w:r>
        <w:rPr>
          <w:color w:val="0E0E0E"/>
          <w:spacing w:val="6"/>
          <w:sz w:val="17"/>
        </w:rPr>
        <w:t>iL </w:t>
      </w:r>
      <w:r>
        <w:rPr>
          <w:color w:val="0E0E0E"/>
          <w:sz w:val="17"/>
        </w:rPr>
        <w:t>a </w:t>
      </w:r>
      <w:r>
        <w:rPr>
          <w:color w:val="0E0E0E"/>
          <w:sz w:val="15"/>
        </w:rPr>
        <w:t>clel </w:t>
      </w:r>
      <w:r>
        <w:rPr>
          <w:color w:val="464646"/>
          <w:sz w:val="17"/>
        </w:rPr>
        <w:t>s</w:t>
      </w:r>
      <w:r>
        <w:rPr>
          <w:color w:val="212121"/>
          <w:sz w:val="17"/>
        </w:rPr>
        <w:t>i;;t </w:t>
      </w:r>
      <w:r>
        <w:rPr>
          <w:color w:val="464646"/>
          <w:sz w:val="17"/>
        </w:rPr>
        <w:t>0</w:t>
      </w:r>
      <w:r>
        <w:rPr>
          <w:color w:val="212121"/>
          <w:sz w:val="17"/>
        </w:rPr>
        <w:t>rna </w:t>
      </w:r>
      <w:r>
        <w:rPr>
          <w:color w:val="0E0E0E"/>
          <w:sz w:val="15"/>
        </w:rPr>
        <w:t>de </w:t>
      </w:r>
      <w:r>
        <w:rPr>
          <w:color w:val="0E0E0E"/>
          <w:sz w:val="17"/>
        </w:rPr>
        <w:t>i nst </w:t>
      </w:r>
      <w:r>
        <w:rPr>
          <w:color w:val="333333"/>
          <w:spacing w:val="2"/>
          <w:sz w:val="17"/>
        </w:rPr>
        <w:t>i</w:t>
      </w:r>
      <w:r>
        <w:rPr>
          <w:color w:val="0E0E0E"/>
          <w:spacing w:val="2"/>
          <w:sz w:val="17"/>
        </w:rPr>
        <w:t>t.u­ </w:t>
      </w:r>
      <w:r>
        <w:rPr>
          <w:color w:val="0E0E0E"/>
          <w:spacing w:val="-5"/>
          <w:sz w:val="16"/>
        </w:rPr>
        <w:t>dmJs::d,  </w:t>
      </w:r>
      <w:r>
        <w:rPr>
          <w:color w:val="0E0E0E"/>
          <w:sz w:val="16"/>
        </w:rPr>
        <w:t>i </w:t>
      </w:r>
      <w:r>
        <w:rPr>
          <w:color w:val="333333"/>
          <w:spacing w:val="5"/>
          <w:sz w:val="16"/>
        </w:rPr>
        <w:t>u</w:t>
      </w:r>
      <w:r>
        <w:rPr>
          <w:color w:val="0E0E0E"/>
          <w:spacing w:val="5"/>
          <w:sz w:val="16"/>
        </w:rPr>
        <w:t>e  </w:t>
      </w:r>
      <w:r>
        <w:rPr>
          <w:color w:val="333333"/>
          <w:spacing w:val="-8"/>
          <w:sz w:val="16"/>
        </w:rPr>
        <w:t>C</w:t>
      </w:r>
      <w:r>
        <w:rPr>
          <w:color w:val="0E0E0E"/>
          <w:spacing w:val="-8"/>
          <w:sz w:val="16"/>
        </w:rPr>
        <w:t>,</w:t>
      </w:r>
      <w:r>
        <w:rPr>
          <w:color w:val="333333"/>
          <w:spacing w:val="-8"/>
          <w:sz w:val="16"/>
        </w:rPr>
        <w:t>c; </w:t>
      </w:r>
      <w:r>
        <w:rPr>
          <w:color w:val="0E0E0E"/>
          <w:sz w:val="16"/>
        </w:rPr>
        <w:t>1s tit </w:t>
      </w:r>
      <w:r>
        <w:rPr>
          <w:color w:val="0E0E0E"/>
          <w:w w:val="120"/>
          <w:sz w:val="16"/>
        </w:rPr>
        <w:t>uy,m   </w:t>
      </w:r>
      <w:r>
        <w:rPr>
          <w:color w:val="0E0E0E"/>
          <w:w w:val="120"/>
          <w:sz w:val="17"/>
        </w:rPr>
        <w:t>lo   </w:t>
      </w:r>
      <w:r>
        <w:rPr>
          <w:color w:val="0E0E0E"/>
          <w:sz w:val="16"/>
        </w:rPr>
        <w:t>t',J'g,,r,os   </w:t>
      </w:r>
      <w:r>
        <w:rPr>
          <w:color w:val="0E0E0E"/>
          <w:sz w:val="17"/>
        </w:rPr>
        <w:t>&lt;ld   </w:t>
      </w:r>
      <w:r>
        <w:rPr>
          <w:color w:val="212121"/>
          <w:w w:val="120"/>
          <w:sz w:val="17"/>
        </w:rPr>
        <w:t>Porkr  </w:t>
      </w:r>
      <w:r>
        <w:rPr>
          <w:color w:val="0E0E0E"/>
          <w:w w:val="120"/>
          <w:sz w:val="17"/>
        </w:rPr>
        <w:t>I'cpdar  </w:t>
      </w:r>
      <w:r>
        <w:rPr>
          <w:color w:val="0E0E0E"/>
          <w:w w:val="120"/>
          <w:sz w:val="16"/>
        </w:rPr>
        <w:t>y </w:t>
      </w:r>
      <w:r>
        <w:rPr>
          <w:color w:val="212121"/>
          <w:w w:val="120"/>
          <w:sz w:val="15"/>
        </w:rPr>
        <w:t>ill </w:t>
      </w:r>
      <w:r>
        <w:rPr>
          <w:color w:val="0E0E0E"/>
          <w:sz w:val="15"/>
        </w:rPr>
        <w:t>1n </w:t>
      </w:r>
      <w:r>
        <w:rPr>
          <w:color w:val="333333"/>
          <w:spacing w:val="-7"/>
          <w:sz w:val="15"/>
        </w:rPr>
        <w:t>.</w:t>
      </w:r>
      <w:r>
        <w:rPr>
          <w:color w:val="0E0E0E"/>
          <w:spacing w:val="-7"/>
          <w:sz w:val="15"/>
        </w:rPr>
        <w:t>'. </w:t>
      </w:r>
      <w:r>
        <w:rPr>
          <w:color w:val="464646"/>
          <w:sz w:val="15"/>
        </w:rPr>
        <w:t>:</w:t>
      </w:r>
      <w:r>
        <w:rPr>
          <w:color w:val="0E0E0E"/>
          <w:sz w:val="15"/>
        </w:rPr>
        <w:t>:n </w:t>
      </w:r>
      <w:r>
        <w:rPr>
          <w:color w:val="333333"/>
          <w:sz w:val="15"/>
        </w:rPr>
        <w:t>o </w:t>
      </w:r>
      <w:r>
        <w:rPr>
          <w:color w:val="333333"/>
          <w:sz w:val="14"/>
        </w:rPr>
        <w:t>t c </w:t>
      </w:r>
      <w:r>
        <w:rPr>
          <w:color w:val="333333"/>
          <w:spacing w:val="-3"/>
          <w:sz w:val="14"/>
        </w:rPr>
        <w:t>··</w:t>
      </w:r>
      <w:r>
        <w:rPr>
          <w:color w:val="0E0E0E"/>
          <w:spacing w:val="-3"/>
          <w:sz w:val="14"/>
        </w:rPr>
        <w:t>11i </w:t>
      </w:r>
      <w:r>
        <w:rPr>
          <w:color w:val="0E0E0E"/>
          <w:sz w:val="14"/>
        </w:rPr>
        <w:t>.:1 </w:t>
      </w:r>
      <w:r>
        <w:rPr>
          <w:color w:val="0E0E0E"/>
          <w:sz w:val="15"/>
        </w:rPr>
        <w:t>t:li.:;o </w:t>
      </w:r>
      <w:r>
        <w:rPr>
          <w:color w:val="333333"/>
          <w:sz w:val="16"/>
        </w:rPr>
        <w:t>de </w:t>
      </w:r>
      <w:r>
        <w:rPr>
          <w:color w:val="333333"/>
          <w:sz w:val="15"/>
        </w:rPr>
        <w:t>fn · </w:t>
      </w:r>
      <w:r>
        <w:rPr>
          <w:color w:val="0E0E0E"/>
          <w:sz w:val="15"/>
        </w:rPr>
        <w:t>r</w:t>
      </w:r>
      <w:r>
        <w:rPr>
          <w:color w:val="333333"/>
          <w:sz w:val="15"/>
        </w:rPr>
        <w:t>1</w:t>
      </w:r>
      <w:r>
        <w:rPr>
          <w:color w:val="0E0E0E"/>
          <w:sz w:val="15"/>
        </w:rPr>
        <w:t>Ulcs to </w:t>
      </w:r>
      <w:r>
        <w:rPr>
          <w:color w:val="333333"/>
          <w:sz w:val="16"/>
        </w:rPr>
        <w:t>la </w:t>
      </w:r>
      <w:r>
        <w:rPr>
          <w:color w:val="0E0E0E"/>
          <w:sz w:val="17"/>
        </w:rPr>
        <w:t>nect sid ld </w:t>
      </w:r>
      <w:r>
        <w:rPr>
          <w:color w:val="212121"/>
          <w:sz w:val="16"/>
        </w:rPr>
        <w:t>y </w:t>
      </w:r>
      <w:r>
        <w:rPr>
          <w:rFonts w:ascii="Arial" w:hAnsi="Arial"/>
          <w:color w:val="0E0E0E"/>
          <w:sz w:val="12"/>
        </w:rPr>
        <w:t>p</w:t>
      </w:r>
      <w:r>
        <w:rPr>
          <w:rFonts w:ascii="Arial" w:hAnsi="Arial"/>
          <w:color w:val="0E0E0E"/>
          <w:spacing w:val="-15"/>
          <w:sz w:val="12"/>
        </w:rPr>
        <w:t> </w:t>
      </w:r>
      <w:r>
        <w:rPr>
          <w:rFonts w:ascii="Arial" w:hAnsi="Arial"/>
          <w:color w:val="333333"/>
          <w:sz w:val="12"/>
        </w:rPr>
        <w:t>i</w:t>
      </w:r>
      <w:r>
        <w:rPr>
          <w:rFonts w:ascii="Arial" w:hAnsi="Arial"/>
          <w:color w:val="0E0E0E"/>
          <w:sz w:val="12"/>
        </w:rPr>
        <w:t>J­</w:t>
      </w:r>
    </w:p>
    <w:p>
      <w:pPr>
        <w:spacing w:line="192" w:lineRule="auto" w:before="19"/>
        <w:ind w:left="196" w:right="0" w:hanging="15"/>
        <w:jc w:val="left"/>
        <w:rPr>
          <w:sz w:val="16"/>
        </w:rPr>
      </w:pPr>
      <w:r>
        <w:rPr/>
        <w:br w:type="column"/>
      </w:r>
      <w:r>
        <w:rPr>
          <w:color w:val="212121"/>
          <w:sz w:val="16"/>
        </w:rPr>
        <w:t>,c: u:</w:t>
      </w:r>
      <w:r>
        <w:rPr>
          <w:color w:val="464646"/>
          <w:sz w:val="16"/>
        </w:rPr>
        <w:t>/ </w:t>
      </w:r>
      <w:r>
        <w:rPr>
          <w:color w:val="212121"/>
          <w:w w:val="95"/>
          <w:sz w:val="16"/>
        </w:rPr>
        <w:t>1.h.-</w:t>
      </w:r>
      <w:r>
        <w:rPr>
          <w:color w:val="575757"/>
          <w:w w:val="95"/>
          <w:sz w:val="16"/>
        </w:rPr>
        <w:t>-</w:t>
      </w:r>
      <w:r>
        <w:rPr>
          <w:color w:val="0E0E0E"/>
          <w:w w:val="95"/>
          <w:sz w:val="16"/>
        </w:rPr>
        <w:t>J </w:t>
      </w:r>
      <w:r>
        <w:rPr>
          <w:color w:val="212121"/>
          <w:w w:val="95"/>
          <w:sz w:val="16"/>
        </w:rPr>
        <w:t>,. </w:t>
      </w:r>
      <w:r>
        <w:rPr>
          <w:color w:val="464646"/>
          <w:w w:val="95"/>
          <w:sz w:val="16"/>
        </w:rPr>
        <w:t>,:i </w:t>
      </w:r>
      <w:r>
        <w:rPr>
          <w:color w:val="212121"/>
          <w:sz w:val="16"/>
        </w:rPr>
        <w:t>,</w:t>
      </w:r>
      <w:r>
        <w:rPr>
          <w:color w:val="575757"/>
          <w:sz w:val="16"/>
        </w:rPr>
        <w:t>; </w:t>
      </w:r>
      <w:r>
        <w:rPr>
          <w:color w:val="333333"/>
          <w:sz w:val="16"/>
        </w:rPr>
        <w:t>n </w:t>
      </w:r>
      <w:r>
        <w:rPr>
          <w:color w:val="0E0E0E"/>
          <w:sz w:val="16"/>
        </w:rPr>
        <w:t>de la </w:t>
      </w:r>
      <w:r>
        <w:rPr>
          <w:color w:val="212121"/>
          <w:w w:val="115"/>
          <w:sz w:val="16"/>
        </w:rPr>
        <w:t>1\smnbka </w:t>
      </w:r>
      <w:r>
        <w:rPr>
          <w:color w:val="0E0E0E"/>
          <w:w w:val="115"/>
          <w:sz w:val="16"/>
        </w:rPr>
        <w:t>N </w:t>
      </w:r>
      <w:r>
        <w:rPr>
          <w:color w:val="575757"/>
          <w:sz w:val="16"/>
        </w:rPr>
        <w:t>id </w:t>
      </w:r>
      <w:r>
        <w:rPr>
          <w:color w:val="212121"/>
          <w:sz w:val="16"/>
        </w:rPr>
        <w:t>ou </w:t>
      </w:r>
      <w:r>
        <w:rPr>
          <w:color w:val="575757"/>
          <w:sz w:val="16"/>
        </w:rPr>
        <w:t>a </w:t>
      </w:r>
      <w:r>
        <w:rPr>
          <w:color w:val="333333"/>
          <w:sz w:val="16"/>
        </w:rPr>
        <w:t>l  </w:t>
      </w:r>
      <w:r>
        <w:rPr>
          <w:color w:val="333333"/>
          <w:w w:val="95"/>
          <w:sz w:val="16"/>
        </w:rPr>
        <w:t>&lt;o</w:t>
      </w:r>
      <w:r>
        <w:rPr>
          <w:color w:val="0E0E0E"/>
          <w:w w:val="95"/>
          <w:sz w:val="16"/>
        </w:rPr>
        <w:t>J </w:t>
      </w:r>
      <w:r>
        <w:rPr>
          <w:color w:val="0E0E0E"/>
          <w:sz w:val="16"/>
        </w:rPr>
        <w:t>p  </w:t>
      </w:r>
      <w:r>
        <w:rPr>
          <w:color w:val="333333"/>
          <w:w w:val="95"/>
          <w:sz w:val="16"/>
        </w:rPr>
        <w:t>:</w:t>
      </w:r>
      <w:r>
        <w:rPr>
          <w:color w:val="575757"/>
          <w:w w:val="95"/>
          <w:sz w:val="16"/>
        </w:rPr>
        <w:t>, </w:t>
      </w:r>
      <w:r>
        <w:rPr>
          <w:color w:val="333333"/>
          <w:sz w:val="16"/>
        </w:rPr>
        <w:t>.;</w:t>
      </w:r>
      <w:r>
        <w:rPr>
          <w:color w:val="575757"/>
          <w:sz w:val="16"/>
        </w:rPr>
        <w:t>:-; </w:t>
      </w:r>
      <w:r>
        <w:rPr>
          <w:color w:val="333333"/>
          <w:sz w:val="16"/>
        </w:rPr>
        <w:t>cnk  </w:t>
      </w:r>
      <w:r>
        <w:rPr>
          <w:color w:val="212121"/>
          <w:sz w:val="16"/>
        </w:rPr>
        <w:t>p, </w:t>
      </w:r>
      <w:r>
        <w:rPr>
          <w:color w:val="464646"/>
          <w:sz w:val="16"/>
        </w:rPr>
        <w:t>,,­ </w:t>
      </w:r>
      <w:r>
        <w:rPr>
          <w:color w:val="212121"/>
          <w:w w:val="95"/>
          <w:sz w:val="16"/>
        </w:rPr>
        <w:t>Y</w:t>
      </w:r>
      <w:r>
        <w:rPr>
          <w:color w:val="464646"/>
          <w:w w:val="95"/>
          <w:sz w:val="16"/>
        </w:rPr>
        <w:t>•?.c:to </w:t>
      </w:r>
      <w:r>
        <w:rPr>
          <w:rFonts w:ascii="Arial" w:hAnsi="Arial"/>
          <w:color w:val="333333"/>
          <w:sz w:val="20"/>
        </w:rPr>
        <w:t>,: </w:t>
      </w:r>
      <w:r>
        <w:rPr>
          <w:rFonts w:ascii="Arial" w:hAnsi="Arial"/>
          <w:color w:val="575757"/>
          <w:sz w:val="20"/>
        </w:rPr>
        <w:t>i: </w:t>
      </w:r>
      <w:r>
        <w:rPr>
          <w:color w:val="0E0E0E"/>
          <w:sz w:val="16"/>
        </w:rPr>
        <w:t>I</w:t>
      </w:r>
      <w:r>
        <w:rPr>
          <w:color w:val="464646"/>
          <w:sz w:val="16"/>
        </w:rPr>
        <w:t>k </w:t>
      </w:r>
      <w:r>
        <w:rPr>
          <w:color w:val="212121"/>
          <w:sz w:val="16"/>
        </w:rPr>
        <w:t>fo rm a </w:t>
      </w:r>
      <w:r>
        <w:rPr>
          <w:color w:val="0E0E0E"/>
          <w:sz w:val="16"/>
        </w:rPr>
        <w:t>C</w:t>
      </w:r>
      <w:r>
        <w:rPr>
          <w:color w:val="333333"/>
          <w:sz w:val="16"/>
        </w:rPr>
        <w:t>o;.1st</w:t>
      </w:r>
      <w:r>
        <w:rPr>
          <w:color w:val="0E0E0E"/>
          <w:sz w:val="16"/>
        </w:rPr>
        <w:t>it u</w:t>
      </w:r>
      <w:r>
        <w:rPr>
          <w:color w:val="333333"/>
          <w:sz w:val="16"/>
        </w:rPr>
        <w:t>c</w:t>
      </w:r>
      <w:r>
        <w:rPr>
          <w:color w:val="0E0E0E"/>
          <w:sz w:val="16"/>
        </w:rPr>
        <w:t>io </w:t>
      </w:r>
      <w:r>
        <w:rPr>
          <w:color w:val="333333"/>
          <w:sz w:val="16"/>
        </w:rPr>
        <w:t>n.a </w:t>
      </w:r>
      <w:r>
        <w:rPr>
          <w:color w:val="333333"/>
          <w:w w:val="95"/>
          <w:sz w:val="16"/>
        </w:rPr>
        <w:t>J.</w:t>
      </w:r>
    </w:p>
    <w:p>
      <w:pPr>
        <w:spacing w:line="167" w:lineRule="exact" w:before="0"/>
        <w:ind w:left="701" w:right="576" w:firstLine="0"/>
        <w:jc w:val="center"/>
        <w:rPr>
          <w:sz w:val="16"/>
        </w:rPr>
      </w:pPr>
      <w:r>
        <w:rPr>
          <w:color w:val="212121"/>
          <w:sz w:val="17"/>
        </w:rPr>
        <w:t>PGR </w:t>
      </w:r>
      <w:r>
        <w:rPr>
          <w:color w:val="575757"/>
          <w:sz w:val="17"/>
        </w:rPr>
        <w:t>·;·_:</w:t>
      </w:r>
      <w:r>
        <w:rPr>
          <w:color w:val="0E0E0E"/>
          <w:sz w:val="17"/>
        </w:rPr>
        <w:t>, </w:t>
      </w:r>
      <w:r>
        <w:rPr>
          <w:color w:val="333333"/>
          <w:sz w:val="17"/>
        </w:rPr>
        <w:t>: T</w:t>
      </w:r>
      <w:r>
        <w:rPr>
          <w:color w:val="0E0E0E"/>
          <w:sz w:val="17"/>
        </w:rPr>
        <w:t>O; </w:t>
      </w:r>
      <w:r>
        <w:rPr>
          <w:color w:val="212121"/>
          <w:sz w:val="17"/>
        </w:rPr>
        <w:t>La </w:t>
      </w:r>
      <w:r>
        <w:rPr>
          <w:color w:val="212121"/>
          <w:sz w:val="15"/>
        </w:rPr>
        <w:t>A ,unl.Jitc&gt;a </w:t>
      </w:r>
      <w:r>
        <w:rPr>
          <w:color w:val="0E0E0E"/>
          <w:sz w:val="15"/>
        </w:rPr>
        <w:t>N </w:t>
      </w:r>
      <w:r>
        <w:rPr>
          <w:color w:val="333333"/>
          <w:sz w:val="15"/>
        </w:rPr>
        <w:t>,u: </w:t>
      </w:r>
      <w:r>
        <w:rPr>
          <w:color w:val="0E0E0E"/>
          <w:sz w:val="15"/>
        </w:rPr>
        <w:t>i</w:t>
      </w:r>
      <w:r>
        <w:rPr>
          <w:color w:val="333333"/>
          <w:sz w:val="15"/>
        </w:rPr>
        <w:t>o n </w:t>
      </w:r>
      <w:r>
        <w:rPr>
          <w:color w:val="0E0E0E"/>
          <w:sz w:val="15"/>
        </w:rPr>
        <w:t>l </w:t>
      </w:r>
      <w:r>
        <w:rPr>
          <w:color w:val="0E0E0E"/>
          <w:sz w:val="17"/>
        </w:rPr>
        <w:t>c! l </w:t>
      </w:r>
      <w:r>
        <w:rPr>
          <w:color w:val="0E0E0E"/>
          <w:sz w:val="16"/>
        </w:rPr>
        <w:t>Po</w:t>
      </w:r>
      <w:r>
        <w:rPr>
          <w:color w:val="333333"/>
          <w:sz w:val="16"/>
        </w:rPr>
        <w:t>(i,</w:t>
      </w:r>
      <w:r>
        <w:rPr>
          <w:color w:val="7C7C7C"/>
          <w:sz w:val="16"/>
        </w:rPr>
        <w:t>: </w:t>
      </w:r>
      <w:r>
        <w:rPr>
          <w:color w:val="575757"/>
          <w:sz w:val="16"/>
        </w:rPr>
        <w:t>,· </w:t>
      </w:r>
      <w:r>
        <w:rPr>
          <w:color w:val="7C7C7C"/>
          <w:w w:val="75"/>
          <w:sz w:val="16"/>
        </w:rPr>
        <w:t>, </w:t>
      </w:r>
      <w:r>
        <w:rPr>
          <w:color w:val="0E0E0E"/>
          <w:sz w:val="16"/>
        </w:rPr>
        <w:t>\ ' </w:t>
      </w:r>
      <w:r>
        <w:rPr>
          <w:color w:val="333333"/>
          <w:w w:val="75"/>
          <w:sz w:val="16"/>
        </w:rPr>
        <w:t>,­</w:t>
      </w:r>
    </w:p>
    <w:p>
      <w:pPr>
        <w:spacing w:line="183" w:lineRule="exact" w:before="0"/>
        <w:ind w:left="203" w:right="0" w:firstLine="0"/>
        <w:jc w:val="left"/>
        <w:rPr>
          <w:rFonts w:ascii="Arial"/>
          <w:sz w:val="15"/>
        </w:rPr>
      </w:pPr>
      <w:r>
        <w:rPr>
          <w:color w:val="0E0E0E"/>
          <w:w w:val="75"/>
          <w:sz w:val="17"/>
        </w:rPr>
        <w:t>p  </w:t>
      </w:r>
      <w:r>
        <w:rPr>
          <w:color w:val="0E0E0E"/>
          <w:spacing w:val="7"/>
          <w:w w:val="105"/>
          <w:sz w:val="17"/>
        </w:rPr>
        <w:t>u</w:t>
      </w:r>
      <w:r>
        <w:rPr>
          <w:color w:val="333333"/>
          <w:spacing w:val="7"/>
          <w:w w:val="105"/>
          <w:sz w:val="17"/>
        </w:rPr>
        <w:t>l</w:t>
      </w:r>
      <w:r>
        <w:rPr>
          <w:color w:val="0E0E0E"/>
          <w:spacing w:val="7"/>
          <w:w w:val="105"/>
          <w:sz w:val="17"/>
        </w:rPr>
        <w:t>a </w:t>
      </w:r>
      <w:r>
        <w:rPr>
          <w:color w:val="0E0E0E"/>
          <w:sz w:val="17"/>
        </w:rPr>
        <w:t>i-,  </w:t>
      </w:r>
      <w:r>
        <w:rPr>
          <w:color w:val="212121"/>
          <w:w w:val="115"/>
          <w:sz w:val="10"/>
        </w:rPr>
        <w:t>(';'1   </w:t>
      </w:r>
      <w:r>
        <w:rPr>
          <w:color w:val="0E0E0E"/>
          <w:w w:val="105"/>
          <w:sz w:val="17"/>
        </w:rPr>
        <w:t>u:;o  de  las   </w:t>
      </w:r>
      <w:r>
        <w:rPr>
          <w:color w:val="212121"/>
          <w:w w:val="105"/>
          <w:sz w:val="17"/>
        </w:rPr>
        <w:t>fuct:ltades  </w:t>
      </w:r>
      <w:r>
        <w:rPr>
          <w:color w:val="0E0E0E"/>
          <w:w w:val="105"/>
          <w:sz w:val="17"/>
        </w:rPr>
        <w:t>que  le  </w:t>
      </w:r>
      <w:r>
        <w:rPr>
          <w:color w:val="212121"/>
          <w:w w:val="105"/>
          <w:sz w:val="17"/>
        </w:rPr>
        <w:t>;.trilmy,:n  </w:t>
      </w:r>
      <w:r>
        <w:rPr>
          <w:rFonts w:ascii="Arial"/>
          <w:color w:val="212121"/>
          <w:w w:val="105"/>
          <w:sz w:val="15"/>
        </w:rPr>
        <w:t>d   </w:t>
      </w:r>
      <w:r>
        <w:rPr>
          <w:rFonts w:ascii="Arial"/>
          <w:color w:val="333333"/>
          <w:sz w:val="15"/>
        </w:rPr>
        <w:t>i.Hd  </w:t>
      </w:r>
      <w:r>
        <w:rPr>
          <w:rFonts w:ascii="Arial"/>
          <w:color w:val="0E0E0E"/>
          <w:sz w:val="15"/>
        </w:rPr>
        <w:t>:</w:t>
      </w:r>
      <w:r>
        <w:rPr>
          <w:rFonts w:ascii="Arial"/>
          <w:color w:val="333333"/>
          <w:sz w:val="15"/>
        </w:rPr>
        <w:t>;.</w:t>
      </w:r>
      <w:r>
        <w:rPr>
          <w:rFonts w:ascii="Arial"/>
          <w:color w:val="333333"/>
          <w:spacing w:val="8"/>
          <w:sz w:val="15"/>
        </w:rPr>
        <w:t> </w:t>
      </w:r>
      <w:r>
        <w:rPr>
          <w:rFonts w:ascii="Arial"/>
          <w:color w:val="0E0E0E"/>
          <w:sz w:val="15"/>
        </w:rPr>
        <w:t>,</w:t>
      </w:r>
    </w:p>
    <w:p>
      <w:pPr>
        <w:tabs>
          <w:tab w:pos="827" w:val="left" w:leader="none"/>
        </w:tabs>
        <w:spacing w:line="178" w:lineRule="exact" w:before="0"/>
        <w:ind w:left="199" w:right="0" w:firstLine="0"/>
        <w:jc w:val="left"/>
        <w:rPr>
          <w:sz w:val="16"/>
        </w:rPr>
      </w:pPr>
      <w:r>
        <w:rPr>
          <w:color w:val="0E0E0E"/>
          <w:sz w:val="15"/>
        </w:rPr>
        <w:t>&lt;'.)</w:t>
      </w:r>
      <w:r>
        <w:rPr>
          <w:color w:val="0E0E0E"/>
          <w:spacing w:val="25"/>
          <w:sz w:val="15"/>
        </w:rPr>
        <w:t> </w:t>
      </w:r>
      <w:r>
        <w:rPr>
          <w:color w:val="0E0E0E"/>
          <w:sz w:val="16"/>
        </w:rPr>
        <w:t>del</w:t>
        <w:tab/>
      </w:r>
      <w:r>
        <w:rPr>
          <w:color w:val="333333"/>
          <w:sz w:val="17"/>
        </w:rPr>
        <w:t>::.r  </w:t>
      </w:r>
      <w:r>
        <w:rPr>
          <w:color w:val="0E0E0E"/>
          <w:spacing w:val="3"/>
          <w:w w:val="110"/>
          <w:sz w:val="17"/>
        </w:rPr>
        <w:t>li</w:t>
      </w:r>
      <w:r>
        <w:rPr>
          <w:color w:val="333333"/>
          <w:spacing w:val="3"/>
          <w:w w:val="110"/>
          <w:sz w:val="17"/>
        </w:rPr>
        <w:t>c</w:t>
      </w:r>
      <w:r>
        <w:rPr>
          <w:color w:val="0E0E0E"/>
          <w:spacing w:val="3"/>
          <w:w w:val="110"/>
          <w:sz w:val="17"/>
        </w:rPr>
        <w:t>ulo   </w:t>
      </w:r>
      <w:r>
        <w:rPr>
          <w:color w:val="0E0E0E"/>
          <w:w w:val="110"/>
          <w:sz w:val="16"/>
        </w:rPr>
        <w:t>73  </w:t>
      </w:r>
      <w:r>
        <w:rPr>
          <w:color w:val="0E0E0E"/>
          <w:w w:val="110"/>
          <w:sz w:val="17"/>
        </w:rPr>
        <w:t>y   </w:t>
      </w:r>
      <w:r>
        <w:rPr>
          <w:color w:val="0E0E0E"/>
          <w:w w:val="110"/>
          <w:sz w:val="16"/>
        </w:rPr>
        <w:t>el   articulo   </w:t>
      </w:r>
      <w:r>
        <w:rPr>
          <w:b/>
          <w:color w:val="0E0E0E"/>
          <w:sz w:val="17"/>
        </w:rPr>
        <w:t>1'11   </w:t>
      </w:r>
      <w:r>
        <w:rPr>
          <w:color w:val="0E0E0E"/>
          <w:sz w:val="16"/>
        </w:rPr>
        <w:t>de     </w:t>
      </w:r>
      <w:r>
        <w:rPr>
          <w:color w:val="0E0E0E"/>
          <w:sz w:val="17"/>
        </w:rPr>
        <w:t>la</w:t>
      </w:r>
      <w:r>
        <w:rPr>
          <w:color w:val="0E0E0E"/>
          <w:spacing w:val="18"/>
          <w:sz w:val="17"/>
        </w:rPr>
        <w:t> </w:t>
      </w:r>
      <w:r>
        <w:rPr>
          <w:color w:val="0E0E0E"/>
          <w:w w:val="110"/>
          <w:sz w:val="16"/>
        </w:rPr>
        <w:t>Conslitt:c:l0.i</w:t>
      </w:r>
    </w:p>
    <w:p>
      <w:pPr>
        <w:tabs>
          <w:tab w:pos="2814" w:val="left" w:leader="none"/>
        </w:tabs>
        <w:spacing w:line="182" w:lineRule="exact" w:before="0"/>
        <w:ind w:left="187" w:right="0" w:firstLine="0"/>
        <w:jc w:val="left"/>
        <w:rPr>
          <w:sz w:val="16"/>
        </w:rPr>
      </w:pPr>
      <w:r>
        <w:rPr>
          <w:color w:val="0E0E0E"/>
          <w:w w:val="98"/>
          <w:sz w:val="17"/>
        </w:rPr>
        <w:t>d,e</w:t>
      </w:r>
      <w:r>
        <w:rPr>
          <w:color w:val="0E0E0E"/>
          <w:sz w:val="17"/>
        </w:rPr>
        <w:t> </w:t>
      </w:r>
      <w:r>
        <w:rPr>
          <w:color w:val="0E0E0E"/>
          <w:spacing w:val="20"/>
          <w:sz w:val="17"/>
        </w:rPr>
        <w:t> </w:t>
      </w:r>
      <w:r>
        <w:rPr>
          <w:color w:val="0E0E0E"/>
          <w:w w:val="56"/>
          <w:sz w:val="16"/>
        </w:rPr>
        <w:t>1::1.</w:t>
      </w:r>
      <w:r>
        <w:rPr>
          <w:color w:val="0E0E0E"/>
          <w:sz w:val="16"/>
        </w:rPr>
        <w:t>  </w:t>
      </w:r>
      <w:r>
        <w:rPr>
          <w:color w:val="0E0E0E"/>
          <w:spacing w:val="7"/>
          <w:sz w:val="16"/>
        </w:rPr>
        <w:t> </w:t>
      </w:r>
      <w:r>
        <w:rPr>
          <w:color w:val="333333"/>
          <w:w w:val="56"/>
          <w:sz w:val="17"/>
        </w:rPr>
        <w:t>E</w:t>
      </w:r>
      <w:r>
        <w:rPr>
          <w:color w:val="333333"/>
          <w:sz w:val="17"/>
        </w:rPr>
        <w:t> </w:t>
      </w:r>
      <w:r>
        <w:rPr>
          <w:color w:val="333333"/>
          <w:spacing w:val="-7"/>
          <w:sz w:val="17"/>
        </w:rPr>
        <w:t> </w:t>
      </w:r>
      <w:r>
        <w:rPr>
          <w:color w:val="333333"/>
          <w:spacing w:val="-74"/>
          <w:w w:val="103"/>
          <w:sz w:val="17"/>
        </w:rPr>
        <w:t>c</w:t>
      </w:r>
      <w:r>
        <w:rPr>
          <w:color w:val="212121"/>
          <w:w w:val="43"/>
          <w:sz w:val="17"/>
        </w:rPr>
        <w:t>,</w:t>
      </w:r>
      <w:r>
        <w:rPr>
          <w:color w:val="212121"/>
          <w:spacing w:val="12"/>
          <w:sz w:val="17"/>
        </w:rPr>
        <w:t> </w:t>
      </w:r>
      <w:r>
        <w:rPr>
          <w:color w:val="333333"/>
          <w:spacing w:val="2"/>
          <w:w w:val="103"/>
          <w:sz w:val="17"/>
        </w:rPr>
        <w:t>;</w:t>
      </w:r>
      <w:r>
        <w:rPr>
          <w:color w:val="575757"/>
          <w:w w:val="103"/>
          <w:sz w:val="17"/>
        </w:rPr>
        <w:t>.</w:t>
      </w:r>
      <w:r>
        <w:rPr>
          <w:color w:val="575757"/>
          <w:spacing w:val="-13"/>
          <w:sz w:val="17"/>
        </w:rPr>
        <w:t> </w:t>
      </w:r>
      <w:r>
        <w:rPr>
          <w:color w:val="212121"/>
          <w:spacing w:val="-1"/>
          <w:w w:val="49"/>
          <w:sz w:val="17"/>
        </w:rPr>
        <w:t>i'</w:t>
      </w:r>
      <w:r>
        <w:rPr>
          <w:color w:val="212121"/>
          <w:spacing w:val="-8"/>
          <w:w w:val="49"/>
          <w:sz w:val="17"/>
        </w:rPr>
        <w:t>.</w:t>
      </w:r>
      <w:r>
        <w:rPr>
          <w:color w:val="212121"/>
          <w:spacing w:val="-1"/>
          <w:w w:val="71"/>
          <w:sz w:val="17"/>
        </w:rPr>
        <w:t>tblic</w:t>
      </w:r>
      <w:r>
        <w:rPr>
          <w:color w:val="212121"/>
          <w:w w:val="71"/>
          <w:sz w:val="17"/>
        </w:rPr>
        <w:t>a</w:t>
      </w:r>
      <w:r>
        <w:rPr>
          <w:color w:val="212121"/>
          <w:sz w:val="17"/>
        </w:rPr>
        <w:t>   </w:t>
      </w:r>
      <w:r>
        <w:rPr>
          <w:color w:val="212121"/>
          <w:spacing w:val="1"/>
          <w:sz w:val="17"/>
        </w:rPr>
        <w:t> </w:t>
      </w:r>
      <w:r>
        <w:rPr>
          <w:color w:val="212121"/>
          <w:w w:val="71"/>
          <w:sz w:val="17"/>
        </w:rPr>
        <w:t>,</w:t>
      </w:r>
      <w:r>
        <w:rPr>
          <w:color w:val="212121"/>
          <w:sz w:val="17"/>
        </w:rPr>
        <w:t>  </w:t>
      </w:r>
      <w:r>
        <w:rPr>
          <w:color w:val="212121"/>
          <w:spacing w:val="4"/>
          <w:sz w:val="17"/>
        </w:rPr>
        <w:t> </w:t>
      </w:r>
      <w:r>
        <w:rPr>
          <w:color w:val="0E0E0E"/>
          <w:spacing w:val="-1"/>
          <w:w w:val="71"/>
          <w:sz w:val="17"/>
        </w:rPr>
        <w:t>a</w:t>
      </w:r>
      <w:r>
        <w:rPr>
          <w:color w:val="0E0E0E"/>
          <w:w w:val="71"/>
          <w:sz w:val="17"/>
        </w:rPr>
        <w:t>c</w:t>
      </w:r>
      <w:r>
        <w:rPr>
          <w:color w:val="0E0E0E"/>
          <w:sz w:val="17"/>
        </w:rPr>
        <w:t> </w:t>
      </w:r>
      <w:r>
        <w:rPr>
          <w:color w:val="0E0E0E"/>
          <w:spacing w:val="-4"/>
          <w:sz w:val="17"/>
        </w:rPr>
        <w:t> </w:t>
      </w:r>
      <w:r>
        <w:rPr>
          <w:color w:val="0E0E0E"/>
          <w:w w:val="100"/>
          <w:sz w:val="17"/>
        </w:rPr>
        <w:t>uer</w:t>
      </w:r>
      <w:r>
        <w:rPr>
          <w:color w:val="0E0E0E"/>
          <w:spacing w:val="8"/>
          <w:sz w:val="17"/>
        </w:rPr>
        <w:t> </w:t>
      </w:r>
      <w:r>
        <w:rPr>
          <w:color w:val="0E0E0E"/>
          <w:spacing w:val="-11"/>
          <w:w w:val="106"/>
          <w:sz w:val="17"/>
        </w:rPr>
        <w:t>d</w:t>
      </w:r>
      <w:r>
        <w:rPr>
          <w:color w:val="333333"/>
          <w:spacing w:val="-12"/>
          <w:w w:val="76"/>
          <w:sz w:val="17"/>
        </w:rPr>
        <w:t>.</w:t>
      </w:r>
      <w:r>
        <w:rPr>
          <w:color w:val="0E0E0E"/>
          <w:w w:val="76"/>
          <w:sz w:val="17"/>
        </w:rPr>
        <w:t>a</w:t>
      </w:r>
      <w:r>
        <w:rPr>
          <w:color w:val="0E0E0E"/>
          <w:sz w:val="17"/>
        </w:rPr>
        <w:t>  </w:t>
      </w:r>
      <w:r>
        <w:rPr>
          <w:color w:val="0E0E0E"/>
          <w:spacing w:val="-12"/>
          <w:sz w:val="17"/>
        </w:rPr>
        <w:t> </w:t>
      </w:r>
      <w:r>
        <w:rPr>
          <w:color w:val="0E0E0E"/>
          <w:w w:val="76"/>
          <w:sz w:val="17"/>
        </w:rPr>
        <w:t>h</w:t>
      </w:r>
      <w:r>
        <w:rPr>
          <w:color w:val="0E0E0E"/>
          <w:sz w:val="17"/>
        </w:rPr>
        <w:tab/>
      </w:r>
      <w:r>
        <w:rPr>
          <w:color w:val="0E0E0E"/>
          <w:spacing w:val="-1"/>
          <w:w w:val="76"/>
          <w:sz w:val="16"/>
        </w:rPr>
        <w:t>sig</w:t>
      </w:r>
      <w:r>
        <w:rPr>
          <w:color w:val="0E0E0E"/>
          <w:w w:val="76"/>
          <w:sz w:val="16"/>
        </w:rPr>
        <w:t>u</w:t>
      </w:r>
      <w:r>
        <w:rPr>
          <w:color w:val="0E0E0E"/>
          <w:sz w:val="16"/>
        </w:rPr>
        <w:t>  </w:t>
      </w:r>
      <w:r>
        <w:rPr>
          <w:color w:val="0E0E0E"/>
          <w:spacing w:val="16"/>
          <w:sz w:val="16"/>
        </w:rPr>
        <w:t> </w:t>
      </w:r>
      <w:r>
        <w:rPr>
          <w:color w:val="0E0E0E"/>
          <w:spacing w:val="5"/>
          <w:w w:val="105"/>
          <w:sz w:val="16"/>
        </w:rPr>
        <w:t>i</w:t>
      </w:r>
      <w:r>
        <w:rPr>
          <w:color w:val="333333"/>
          <w:spacing w:val="16"/>
          <w:w w:val="105"/>
          <w:sz w:val="16"/>
        </w:rPr>
        <w:t>c</w:t>
      </w:r>
      <w:r>
        <w:rPr>
          <w:color w:val="0E0E0E"/>
          <w:w w:val="105"/>
          <w:sz w:val="16"/>
        </w:rPr>
        <w:t>nk</w:t>
      </w:r>
    </w:p>
    <w:p>
      <w:pPr>
        <w:spacing w:after="0" w:line="182" w:lineRule="exact"/>
        <w:jc w:val="left"/>
        <w:rPr>
          <w:sz w:val="16"/>
        </w:rPr>
        <w:sectPr>
          <w:type w:val="continuous"/>
          <w:pgSz w:w="12060" w:h="15560"/>
          <w:pgMar w:top="540" w:bottom="280" w:left="660" w:right="960"/>
          <w:cols w:num="2" w:equalWidth="0">
            <w:col w:w="5133" w:space="46"/>
            <w:col w:w="5261"/>
          </w:cols>
        </w:sectPr>
      </w:pPr>
    </w:p>
    <w:p>
      <w:pPr>
        <w:tabs>
          <w:tab w:pos="5685" w:val="left" w:leader="none"/>
        </w:tabs>
        <w:spacing w:line="179" w:lineRule="exact" w:before="0"/>
        <w:ind w:left="230" w:right="0" w:firstLine="0"/>
        <w:jc w:val="left"/>
        <w:rPr>
          <w:b/>
          <w:sz w:val="22"/>
        </w:rPr>
      </w:pPr>
      <w:r>
        <w:rPr>
          <w:color w:val="212121"/>
          <w:spacing w:val="-1"/>
          <w:w w:val="110"/>
          <w:sz w:val="16"/>
        </w:rPr>
        <w:t>sl</w:t>
      </w:r>
      <w:r>
        <w:rPr>
          <w:color w:val="212121"/>
          <w:w w:val="110"/>
          <w:sz w:val="16"/>
        </w:rPr>
        <w:t>b</w:t>
      </w:r>
      <w:r>
        <w:rPr>
          <w:color w:val="212121"/>
          <w:spacing w:val="-12"/>
          <w:sz w:val="16"/>
        </w:rPr>
        <w:t> </w:t>
      </w:r>
      <w:r>
        <w:rPr>
          <w:color w:val="212121"/>
          <w:spacing w:val="-1"/>
          <w:w w:val="110"/>
          <w:sz w:val="16"/>
        </w:rPr>
        <w:t>il</w:t>
      </w:r>
      <w:r>
        <w:rPr>
          <w:color w:val="212121"/>
          <w:spacing w:val="11"/>
          <w:w w:val="110"/>
          <w:sz w:val="16"/>
        </w:rPr>
        <w:t>i</w:t>
      </w:r>
      <w:r>
        <w:rPr>
          <w:color w:val="212121"/>
          <w:spacing w:val="-1"/>
          <w:w w:val="88"/>
          <w:sz w:val="16"/>
        </w:rPr>
        <w:t>c!:</w:t>
      </w:r>
      <w:r>
        <w:rPr>
          <w:color w:val="212121"/>
          <w:spacing w:val="-18"/>
          <w:w w:val="88"/>
          <w:sz w:val="16"/>
        </w:rPr>
        <w:t>1</w:t>
      </w:r>
      <w:r>
        <w:rPr>
          <w:color w:val="464646"/>
          <w:spacing w:val="-10"/>
          <w:w w:val="109"/>
          <w:sz w:val="16"/>
        </w:rPr>
        <w:t>(</w:t>
      </w:r>
      <w:r>
        <w:rPr>
          <w:color w:val="212121"/>
          <w:w w:val="96"/>
          <w:sz w:val="16"/>
        </w:rPr>
        <w:t>]</w:t>
      </w:r>
      <w:r>
        <w:rPr>
          <w:color w:val="212121"/>
          <w:sz w:val="16"/>
        </w:rPr>
        <w:t>  </w:t>
      </w:r>
      <w:r>
        <w:rPr>
          <w:color w:val="212121"/>
          <w:spacing w:val="-17"/>
          <w:sz w:val="16"/>
        </w:rPr>
        <w:t> </w:t>
      </w:r>
      <w:r>
        <w:rPr>
          <w:color w:val="212121"/>
          <w:w w:val="96"/>
          <w:sz w:val="16"/>
        </w:rPr>
        <w:t>d,\</w:t>
      </w:r>
      <w:r>
        <w:rPr>
          <w:color w:val="212121"/>
          <w:spacing w:val="-18"/>
          <w:sz w:val="16"/>
        </w:rPr>
        <w:t> </w:t>
      </w:r>
      <w:r>
        <w:rPr>
          <w:color w:val="464646"/>
          <w:w w:val="83"/>
          <w:sz w:val="16"/>
          <w:vertAlign w:val="subscript"/>
        </w:rPr>
        <w:t>,</w:t>
      </w:r>
      <w:r>
        <w:rPr>
          <w:color w:val="464646"/>
          <w:sz w:val="16"/>
          <w:vertAlign w:val="baseline"/>
        </w:rPr>
        <w:t>  </w:t>
      </w:r>
      <w:r>
        <w:rPr>
          <w:color w:val="464646"/>
          <w:spacing w:val="-1"/>
          <w:sz w:val="16"/>
          <w:vertAlign w:val="baseline"/>
        </w:rPr>
        <w:t> </w:t>
      </w:r>
      <w:r>
        <w:rPr>
          <w:color w:val="464646"/>
          <w:spacing w:val="6"/>
          <w:w w:val="83"/>
          <w:sz w:val="16"/>
          <w:vertAlign w:val="subscript"/>
        </w:rPr>
        <w:t>;</w:t>
      </w:r>
      <w:r>
        <w:rPr>
          <w:color w:val="212121"/>
          <w:spacing w:val="-1"/>
          <w:w w:val="83"/>
          <w:sz w:val="16"/>
          <w:vertAlign w:val="subscript"/>
        </w:rPr>
        <w:t>l</w:t>
      </w:r>
      <w:r>
        <w:rPr>
          <w:color w:val="212121"/>
          <w:w w:val="83"/>
          <w:sz w:val="16"/>
          <w:vertAlign w:val="subscript"/>
        </w:rPr>
        <w:t>1</w:t>
      </w:r>
      <w:r>
        <w:rPr>
          <w:color w:val="212121"/>
          <w:sz w:val="16"/>
          <w:vertAlign w:val="baseline"/>
        </w:rPr>
        <w:t>  </w:t>
      </w:r>
      <w:r>
        <w:rPr>
          <w:color w:val="212121"/>
          <w:spacing w:val="4"/>
          <w:sz w:val="16"/>
          <w:vertAlign w:val="baseline"/>
        </w:rPr>
        <w:t> </w:t>
      </w:r>
      <w:r>
        <w:rPr>
          <w:color w:val="0E0E0E"/>
          <w:spacing w:val="-4"/>
          <w:w w:val="83"/>
          <w:sz w:val="17"/>
          <w:vertAlign w:val="baseline"/>
        </w:rPr>
        <w:t>r</w:t>
      </w:r>
      <w:r>
        <w:rPr>
          <w:color w:val="0E0E0E"/>
          <w:w w:val="102"/>
          <w:sz w:val="17"/>
          <w:vertAlign w:val="baseline"/>
        </w:rPr>
        <w:t>w</w:t>
      </w:r>
      <w:r>
        <w:rPr>
          <w:color w:val="0E0E0E"/>
          <w:spacing w:val="-20"/>
          <w:sz w:val="17"/>
          <w:vertAlign w:val="baseline"/>
        </w:rPr>
        <w:t> </w:t>
      </w:r>
      <w:r>
        <w:rPr>
          <w:color w:val="333333"/>
          <w:w w:val="102"/>
          <w:sz w:val="17"/>
          <w:vertAlign w:val="baseline"/>
        </w:rPr>
        <w:t>r</w:t>
      </w:r>
      <w:r>
        <w:rPr>
          <w:color w:val="333333"/>
          <w:spacing w:val="-24"/>
          <w:sz w:val="17"/>
          <w:vertAlign w:val="baseline"/>
        </w:rPr>
        <w:t> </w:t>
      </w:r>
      <w:r>
        <w:rPr>
          <w:color w:val="333333"/>
          <w:w w:val="83"/>
          <w:sz w:val="17"/>
          <w:vertAlign w:val="baseline"/>
        </w:rPr>
        <w:t>f</w:t>
      </w:r>
      <w:r>
        <w:rPr>
          <w:color w:val="333333"/>
          <w:spacing w:val="-27"/>
          <w:sz w:val="17"/>
          <w:vertAlign w:val="baseline"/>
        </w:rPr>
        <w:t> </w:t>
      </w:r>
      <w:r>
        <w:rPr>
          <w:color w:val="333333"/>
          <w:spacing w:val="-1"/>
          <w:w w:val="110"/>
          <w:sz w:val="17"/>
          <w:vertAlign w:val="baseline"/>
        </w:rPr>
        <w:t>ccc</w:t>
      </w:r>
      <w:r>
        <w:rPr>
          <w:color w:val="333333"/>
          <w:spacing w:val="1"/>
          <w:w w:val="110"/>
          <w:sz w:val="17"/>
          <w:vertAlign w:val="baseline"/>
        </w:rPr>
        <w:t>:</w:t>
      </w:r>
      <w:r>
        <w:rPr>
          <w:color w:val="333333"/>
          <w:w w:val="69"/>
          <w:sz w:val="17"/>
          <w:vertAlign w:val="baseline"/>
        </w:rPr>
        <w:t>G</w:t>
      </w:r>
      <w:r>
        <w:rPr>
          <w:color w:val="333333"/>
          <w:spacing w:val="-27"/>
          <w:sz w:val="17"/>
          <w:vertAlign w:val="baseline"/>
        </w:rPr>
        <w:t> </w:t>
      </w:r>
      <w:r>
        <w:rPr>
          <w:color w:val="333333"/>
          <w:spacing w:val="13"/>
          <w:w w:val="108"/>
          <w:sz w:val="17"/>
          <w:vertAlign w:val="baseline"/>
        </w:rPr>
        <w:t>n</w:t>
      </w:r>
      <w:r>
        <w:rPr>
          <w:color w:val="333333"/>
          <w:w w:val="90"/>
          <w:sz w:val="17"/>
          <w:vertAlign w:val="baseline"/>
        </w:rPr>
        <w:t>nm</w:t>
      </w:r>
      <w:r>
        <w:rPr>
          <w:color w:val="333333"/>
          <w:spacing w:val="12"/>
          <w:sz w:val="17"/>
          <w:vertAlign w:val="baseline"/>
        </w:rPr>
        <w:t> </w:t>
      </w:r>
      <w:r>
        <w:rPr>
          <w:color w:val="333333"/>
          <w:spacing w:val="-1"/>
          <w:w w:val="86"/>
          <w:sz w:val="17"/>
          <w:vertAlign w:val="baseline"/>
        </w:rPr>
        <w:t>i</w:t>
      </w:r>
      <w:r>
        <w:rPr>
          <w:color w:val="333333"/>
          <w:w w:val="86"/>
          <w:sz w:val="17"/>
          <w:vertAlign w:val="baseline"/>
        </w:rPr>
        <w:t>t</w:t>
      </w:r>
      <w:r>
        <w:rPr>
          <w:color w:val="333333"/>
          <w:spacing w:val="-25"/>
          <w:sz w:val="17"/>
          <w:vertAlign w:val="baseline"/>
        </w:rPr>
        <w:t> </w:t>
      </w:r>
      <w:r>
        <w:rPr>
          <w:color w:val="575757"/>
          <w:w w:val="86"/>
          <w:sz w:val="17"/>
          <w:vertAlign w:val="baseline"/>
        </w:rPr>
        <w:t>'</w:t>
      </w:r>
      <w:r>
        <w:rPr>
          <w:color w:val="575757"/>
          <w:spacing w:val="-25"/>
          <w:sz w:val="17"/>
          <w:vertAlign w:val="baseline"/>
        </w:rPr>
        <w:t> </w:t>
      </w:r>
      <w:r>
        <w:rPr>
          <w:color w:val="0E0E0E"/>
          <w:w w:val="86"/>
          <w:sz w:val="17"/>
          <w:vertAlign w:val="baseline"/>
        </w:rPr>
        <w:t>n</w:t>
      </w:r>
      <w:r>
        <w:rPr>
          <w:color w:val="0E0E0E"/>
          <w:spacing w:val="-15"/>
          <w:sz w:val="17"/>
          <w:vertAlign w:val="baseline"/>
        </w:rPr>
        <w:t> </w:t>
      </w:r>
      <w:r>
        <w:rPr>
          <w:color w:val="333333"/>
          <w:w w:val="86"/>
          <w:sz w:val="17"/>
          <w:vertAlign w:val="baseline"/>
        </w:rPr>
        <w:t>l</w:t>
      </w:r>
      <w:r>
        <w:rPr>
          <w:color w:val="333333"/>
          <w:spacing w:val="-17"/>
          <w:sz w:val="17"/>
          <w:vertAlign w:val="baseline"/>
        </w:rPr>
        <w:t> </w:t>
      </w:r>
      <w:r>
        <w:rPr>
          <w:color w:val="333333"/>
          <w:w w:val="102"/>
          <w:sz w:val="17"/>
          <w:vertAlign w:val="baseline"/>
        </w:rPr>
        <w:t>n</w:t>
      </w:r>
      <w:r>
        <w:rPr>
          <w:color w:val="333333"/>
          <w:sz w:val="17"/>
          <w:vertAlign w:val="baseline"/>
        </w:rPr>
        <w:t> </w:t>
      </w:r>
      <w:r>
        <w:rPr>
          <w:color w:val="333333"/>
          <w:spacing w:val="20"/>
          <w:sz w:val="17"/>
          <w:vertAlign w:val="baseline"/>
        </w:rPr>
        <w:t> </w:t>
      </w:r>
      <w:r>
        <w:rPr>
          <w:color w:val="212121"/>
          <w:w w:val="109"/>
          <w:sz w:val="17"/>
          <w:vertAlign w:val="baseline"/>
        </w:rPr>
        <w:t>a</w:t>
      </w:r>
      <w:r>
        <w:rPr>
          <w:color w:val="212121"/>
          <w:sz w:val="17"/>
          <w:vertAlign w:val="baseline"/>
        </w:rPr>
        <w:t>  </w:t>
      </w:r>
      <w:r>
        <w:rPr>
          <w:color w:val="212121"/>
          <w:spacing w:val="-7"/>
          <w:sz w:val="17"/>
          <w:vertAlign w:val="baseline"/>
        </w:rPr>
        <w:t> </w:t>
      </w:r>
      <w:r>
        <w:rPr>
          <w:color w:val="212121"/>
          <w:w w:val="124"/>
          <w:sz w:val="17"/>
          <w:vertAlign w:val="baseline"/>
        </w:rPr>
        <w:t>partir</w:t>
      </w:r>
      <w:r>
        <w:rPr>
          <w:color w:val="212121"/>
          <w:sz w:val="17"/>
          <w:vertAlign w:val="baseline"/>
        </w:rPr>
        <w:t>  </w:t>
      </w:r>
      <w:r>
        <w:rPr>
          <w:color w:val="212121"/>
          <w:spacing w:val="-16"/>
          <w:sz w:val="17"/>
          <w:vertAlign w:val="baseline"/>
        </w:rPr>
        <w:t> </w:t>
      </w:r>
      <w:r>
        <w:rPr>
          <w:color w:val="0E0E0E"/>
          <w:spacing w:val="-1"/>
          <w:w w:val="124"/>
          <w:sz w:val="17"/>
          <w:vertAlign w:val="baseline"/>
        </w:rPr>
        <w:t>tl</w:t>
      </w:r>
      <w:r>
        <w:rPr>
          <w:color w:val="0E0E0E"/>
          <w:w w:val="124"/>
          <w:sz w:val="17"/>
          <w:vertAlign w:val="baseline"/>
        </w:rPr>
        <w:t>e</w:t>
      </w:r>
      <w:r>
        <w:rPr>
          <w:color w:val="0E0E0E"/>
          <w:sz w:val="17"/>
          <w:vertAlign w:val="baseline"/>
        </w:rPr>
        <w:t> </w:t>
      </w:r>
      <w:r>
        <w:rPr>
          <w:color w:val="0E0E0E"/>
          <w:spacing w:val="-10"/>
          <w:sz w:val="17"/>
          <w:vertAlign w:val="baseline"/>
        </w:rPr>
        <w:t> </w:t>
      </w:r>
      <w:r>
        <w:rPr>
          <w:color w:val="0E0E0E"/>
          <w:w w:val="114"/>
          <w:sz w:val="17"/>
          <w:vertAlign w:val="subscript"/>
        </w:rPr>
        <w:t>1</w:t>
      </w:r>
      <w:r>
        <w:rPr>
          <w:color w:val="0E0E0E"/>
          <w:spacing w:val="-79"/>
          <w:w w:val="114"/>
          <w:sz w:val="17"/>
          <w:vertAlign w:val="subscript"/>
        </w:rPr>
        <w:t>m</w:t>
      </w:r>
      <w:r>
        <w:rPr>
          <w:color w:val="0E0E0E"/>
          <w:w w:val="95"/>
          <w:sz w:val="17"/>
          <w:vertAlign w:val="subscript"/>
        </w:rPr>
        <w:t>,</w:t>
      </w:r>
      <w:r>
        <w:rPr>
          <w:color w:val="0E0E0E"/>
          <w:sz w:val="17"/>
          <w:vertAlign w:val="baseline"/>
        </w:rPr>
        <w:t>  </w:t>
      </w:r>
      <w:r>
        <w:rPr>
          <w:color w:val="0E0E0E"/>
          <w:spacing w:val="-12"/>
          <w:sz w:val="17"/>
          <w:vertAlign w:val="baseline"/>
        </w:rPr>
        <w:t> </w:t>
      </w:r>
      <w:r>
        <w:rPr>
          <w:color w:val="575757"/>
          <w:w w:val="96"/>
          <w:sz w:val="17"/>
          <w:vertAlign w:val="subscript"/>
        </w:rPr>
        <w:t>1</w:t>
      </w:r>
      <w:r>
        <w:rPr>
          <w:color w:val="575757"/>
          <w:sz w:val="17"/>
          <w:vertAlign w:val="baseline"/>
        </w:rPr>
        <w:t> </w:t>
      </w:r>
      <w:r>
        <w:rPr>
          <w:color w:val="575757"/>
          <w:spacing w:val="10"/>
          <w:sz w:val="17"/>
          <w:vertAlign w:val="baseline"/>
        </w:rPr>
        <w:t> </w:t>
      </w:r>
      <w:r>
        <w:rPr>
          <w:color w:val="333333"/>
          <w:w w:val="105"/>
          <w:sz w:val="18"/>
          <w:vertAlign w:val="baseline"/>
        </w:rPr>
        <w:t>pd</w:t>
      </w:r>
      <w:r>
        <w:rPr>
          <w:color w:val="333333"/>
          <w:sz w:val="18"/>
          <w:vertAlign w:val="baseline"/>
        </w:rPr>
        <w:t> </w:t>
      </w:r>
      <w:r>
        <w:rPr>
          <w:color w:val="333333"/>
          <w:spacing w:val="-3"/>
          <w:sz w:val="18"/>
          <w:vertAlign w:val="baseline"/>
        </w:rPr>
        <w:t> </w:t>
      </w:r>
      <w:r>
        <w:rPr>
          <w:color w:val="333333"/>
          <w:spacing w:val="2"/>
          <w:w w:val="104"/>
          <w:sz w:val="18"/>
          <w:vertAlign w:val="baseline"/>
        </w:rPr>
        <w:t>c</w:t>
      </w:r>
      <w:r>
        <w:rPr>
          <w:color w:val="0E0E0E"/>
          <w:w w:val="104"/>
          <w:sz w:val="18"/>
          <w:vertAlign w:val="baseline"/>
        </w:rPr>
        <w:t>­</w:t>
      </w:r>
      <w:r>
        <w:rPr>
          <w:color w:val="0E0E0E"/>
          <w:sz w:val="18"/>
          <w:vertAlign w:val="baseline"/>
        </w:rPr>
        <w:t> </w:t>
      </w:r>
      <w:r>
        <w:rPr>
          <w:color w:val="0E0E0E"/>
          <w:spacing w:val="-11"/>
          <w:sz w:val="18"/>
          <w:vertAlign w:val="baseline"/>
        </w:rPr>
        <w:t> </w:t>
      </w:r>
      <w:r>
        <w:rPr>
          <w:color w:val="0E0E0E"/>
          <w:w w:val="105"/>
          <w:position w:val="-4"/>
          <w:sz w:val="21"/>
          <w:vertAlign w:val="baseline"/>
        </w:rPr>
        <w:t>/</w:t>
      </w:r>
      <w:r>
        <w:rPr>
          <w:color w:val="0E0E0E"/>
          <w:position w:val="-4"/>
          <w:sz w:val="21"/>
          <w:vertAlign w:val="baseline"/>
        </w:rPr>
        <w:tab/>
      </w:r>
      <w:r>
        <w:rPr>
          <w:color w:val="212121"/>
          <w:spacing w:val="17"/>
          <w:w w:val="105"/>
          <w:position w:val="-4"/>
          <w:sz w:val="21"/>
          <w:vertAlign w:val="baseline"/>
        </w:rPr>
        <w:t>"</w:t>
      </w:r>
      <w:r>
        <w:rPr>
          <w:color w:val="212121"/>
          <w:spacing w:val="-1"/>
          <w:w w:val="105"/>
          <w:position w:val="-4"/>
          <w:sz w:val="21"/>
          <w:vertAlign w:val="baseline"/>
        </w:rPr>
        <w:t>l</w:t>
      </w:r>
      <w:r>
        <w:rPr>
          <w:color w:val="212121"/>
          <w:w w:val="105"/>
          <w:position w:val="-4"/>
          <w:sz w:val="21"/>
          <w:vertAlign w:val="baseline"/>
        </w:rPr>
        <w:t>.</w:t>
      </w:r>
      <w:r>
        <w:rPr>
          <w:color w:val="212121"/>
          <w:spacing w:val="-22"/>
          <w:position w:val="-4"/>
          <w:sz w:val="21"/>
          <w:vertAlign w:val="baseline"/>
        </w:rPr>
        <w:t> </w:t>
      </w:r>
      <w:r>
        <w:rPr>
          <w:color w:val="212121"/>
          <w:spacing w:val="-1"/>
          <w:w w:val="105"/>
          <w:position w:val="-4"/>
          <w:sz w:val="21"/>
          <w:vertAlign w:val="baseline"/>
        </w:rPr>
        <w:t>K</w:t>
      </w:r>
      <w:r>
        <w:rPr>
          <w:color w:val="212121"/>
          <w:spacing w:val="-8"/>
          <w:w w:val="105"/>
          <w:position w:val="-4"/>
          <w:sz w:val="21"/>
          <w:vertAlign w:val="baseline"/>
        </w:rPr>
        <w:t>i</w:t>
      </w:r>
      <w:r>
        <w:rPr>
          <w:rFonts w:ascii="Arial" w:hAnsi="Arial"/>
          <w:color w:val="212121"/>
          <w:w w:val="110"/>
          <w:position w:val="2"/>
          <w:sz w:val="13"/>
          <w:vertAlign w:val="baseline"/>
        </w:rPr>
        <w:t>7</w:t>
      </w:r>
      <w:r>
        <w:rPr>
          <w:rFonts w:ascii="Arial" w:hAnsi="Arial"/>
          <w:color w:val="212121"/>
          <w:position w:val="2"/>
          <w:sz w:val="13"/>
          <w:vertAlign w:val="baseline"/>
        </w:rPr>
        <w:t>  </w:t>
      </w:r>
      <w:r>
        <w:rPr>
          <w:rFonts w:ascii="Arial" w:hAnsi="Arial"/>
          <w:color w:val="212121"/>
          <w:spacing w:val="-13"/>
          <w:position w:val="2"/>
          <w:sz w:val="13"/>
          <w:vertAlign w:val="baseline"/>
        </w:rPr>
        <w:t> </w:t>
      </w:r>
      <w:r>
        <w:rPr>
          <w:color w:val="0E0E0E"/>
          <w:spacing w:val="-1"/>
          <w:w w:val="108"/>
          <w:position w:val="-4"/>
          <w:sz w:val="21"/>
          <w:vertAlign w:val="baseline"/>
        </w:rPr>
        <w:t>D</w:t>
      </w:r>
      <w:r>
        <w:rPr>
          <w:color w:val="0E0E0E"/>
          <w:w w:val="108"/>
          <w:position w:val="-4"/>
          <w:sz w:val="21"/>
          <w:vertAlign w:val="baseline"/>
        </w:rPr>
        <w:t>E</w:t>
      </w:r>
      <w:r>
        <w:rPr>
          <w:color w:val="0E0E0E"/>
          <w:position w:val="-4"/>
          <w:sz w:val="21"/>
          <w:vertAlign w:val="baseline"/>
        </w:rPr>
        <w:t> </w:t>
      </w:r>
      <w:r>
        <w:rPr>
          <w:color w:val="0E0E0E"/>
          <w:spacing w:val="-5"/>
          <w:position w:val="-4"/>
          <w:sz w:val="21"/>
          <w:vertAlign w:val="baseline"/>
        </w:rPr>
        <w:t> </w:t>
      </w:r>
      <w:r>
        <w:rPr>
          <w:b/>
          <w:color w:val="0E0E0E"/>
          <w:spacing w:val="-1"/>
          <w:w w:val="85"/>
          <w:position w:val="-4"/>
          <w:sz w:val="22"/>
          <w:vertAlign w:val="baseline"/>
        </w:rPr>
        <w:t>ImFOIUV.i</w:t>
      </w:r>
      <w:r>
        <w:rPr>
          <w:b/>
          <w:color w:val="0E0E0E"/>
          <w:w w:val="85"/>
          <w:position w:val="-4"/>
          <w:sz w:val="22"/>
          <w:vertAlign w:val="baseline"/>
        </w:rPr>
        <w:t>A</w:t>
      </w:r>
      <w:r>
        <w:rPr>
          <w:b/>
          <w:color w:val="0E0E0E"/>
          <w:position w:val="-4"/>
          <w:sz w:val="22"/>
          <w:vertAlign w:val="baseline"/>
        </w:rPr>
        <w:t> </w:t>
      </w:r>
      <w:r>
        <w:rPr>
          <w:b/>
          <w:color w:val="0E0E0E"/>
          <w:spacing w:val="11"/>
          <w:position w:val="-4"/>
          <w:sz w:val="22"/>
          <w:vertAlign w:val="baseline"/>
        </w:rPr>
        <w:t> </w:t>
      </w:r>
      <w:r>
        <w:rPr>
          <w:b/>
          <w:color w:val="0E0E0E"/>
          <w:spacing w:val="-1"/>
          <w:w w:val="97"/>
          <w:position w:val="-4"/>
          <w:sz w:val="22"/>
          <w:vertAlign w:val="baseline"/>
        </w:rPr>
        <w:t>CONSTITUCIONAL"</w:t>
      </w:r>
    </w:p>
    <w:p>
      <w:pPr>
        <w:spacing w:after="0" w:line="179" w:lineRule="exact"/>
        <w:jc w:val="left"/>
        <w:rPr>
          <w:sz w:val="22"/>
        </w:rPr>
        <w:sectPr>
          <w:type w:val="continuous"/>
          <w:pgSz w:w="12060" w:h="15560"/>
          <w:pgMar w:top="540" w:bottom="280" w:left="660" w:right="960"/>
        </w:sectPr>
      </w:pPr>
    </w:p>
    <w:p>
      <w:pPr>
        <w:tabs>
          <w:tab w:pos="2074" w:val="left" w:leader="none"/>
          <w:tab w:pos="2367" w:val="left" w:leader="none"/>
        </w:tabs>
        <w:spacing w:line="166" w:lineRule="exact" w:before="0"/>
        <w:ind w:left="242" w:right="0" w:firstLine="0"/>
        <w:jc w:val="left"/>
        <w:rPr>
          <w:sz w:val="15"/>
        </w:rPr>
      </w:pPr>
      <w:r>
        <w:rPr>
          <w:color w:val="212121"/>
          <w:spacing w:val="-1"/>
          <w:w w:val="96"/>
          <w:sz w:val="14"/>
        </w:rPr>
        <w:t>ti,:</w:t>
      </w:r>
      <w:r>
        <w:rPr>
          <w:color w:val="212121"/>
          <w:w w:val="96"/>
          <w:sz w:val="14"/>
        </w:rPr>
        <w:t>·</w:t>
      </w:r>
      <w:r>
        <w:rPr>
          <w:color w:val="212121"/>
          <w:spacing w:val="-2"/>
          <w:sz w:val="14"/>
        </w:rPr>
        <w:t> </w:t>
      </w:r>
      <w:r>
        <w:rPr>
          <w:color w:val="212121"/>
          <w:w w:val="96"/>
          <w:sz w:val="14"/>
        </w:rPr>
        <w:t>{</w:t>
      </w:r>
      <w:r>
        <w:rPr>
          <w:color w:val="212121"/>
          <w:sz w:val="14"/>
        </w:rPr>
        <w:t>  </w:t>
      </w:r>
      <w:r>
        <w:rPr>
          <w:color w:val="212121"/>
          <w:spacing w:val="-7"/>
          <w:sz w:val="14"/>
        </w:rPr>
        <w:t> </w:t>
      </w:r>
      <w:r>
        <w:rPr>
          <w:color w:val="212121"/>
          <w:w w:val="96"/>
          <w:sz w:val="12"/>
        </w:rPr>
        <w:t>(1</w:t>
      </w:r>
      <w:r>
        <w:rPr>
          <w:color w:val="212121"/>
          <w:spacing w:val="-51"/>
          <w:w w:val="96"/>
          <w:sz w:val="12"/>
        </w:rPr>
        <w:t>1</w:t>
      </w:r>
      <w:r>
        <w:rPr>
          <w:color w:val="212121"/>
          <w:w w:val="74"/>
          <w:sz w:val="12"/>
        </w:rPr>
        <w:t>,</w:t>
      </w:r>
      <w:r>
        <w:rPr>
          <w:color w:val="212121"/>
          <w:spacing w:val="-2"/>
          <w:sz w:val="12"/>
        </w:rPr>
        <w:t> </w:t>
      </w:r>
      <w:r>
        <w:rPr>
          <w:color w:val="212121"/>
          <w:w w:val="96"/>
          <w:sz w:val="12"/>
        </w:rPr>
        <w:t>;</w:t>
      </w:r>
      <w:r>
        <w:rPr>
          <w:color w:val="212121"/>
          <w:sz w:val="12"/>
        </w:rPr>
        <w:t> </w:t>
      </w:r>
      <w:r>
        <w:rPr>
          <w:color w:val="212121"/>
          <w:spacing w:val="10"/>
          <w:sz w:val="12"/>
        </w:rPr>
        <w:t> </w:t>
      </w:r>
      <w:r>
        <w:rPr>
          <w:color w:val="575757"/>
          <w:w w:val="47"/>
          <w:sz w:val="12"/>
        </w:rPr>
        <w:t>_.</w:t>
      </w:r>
      <w:r>
        <w:rPr>
          <w:color w:val="575757"/>
          <w:sz w:val="12"/>
        </w:rPr>
        <w:t>  </w:t>
      </w:r>
      <w:r>
        <w:rPr>
          <w:color w:val="575757"/>
          <w:spacing w:val="2"/>
          <w:sz w:val="12"/>
        </w:rPr>
        <w:t> </w:t>
      </w:r>
      <w:r>
        <w:rPr>
          <w:color w:val="8E8E8E"/>
          <w:spacing w:val="-1"/>
          <w:w w:val="86"/>
          <w:sz w:val="15"/>
        </w:rPr>
        <w:t>:·</w:t>
      </w:r>
      <w:r>
        <w:rPr>
          <w:color w:val="8E8E8E"/>
          <w:spacing w:val="-32"/>
          <w:w w:val="86"/>
          <w:sz w:val="15"/>
        </w:rPr>
        <w:t>,</w:t>
      </w:r>
      <w:r>
        <w:rPr>
          <w:color w:val="575757"/>
          <w:w w:val="86"/>
          <w:sz w:val="15"/>
        </w:rPr>
        <w:t>c</w:t>
      </w:r>
      <w:r>
        <w:rPr>
          <w:color w:val="575757"/>
          <w:sz w:val="15"/>
        </w:rPr>
        <w:t>  </w:t>
      </w:r>
      <w:r>
        <w:rPr>
          <w:color w:val="575757"/>
          <w:spacing w:val="5"/>
          <w:sz w:val="15"/>
        </w:rPr>
        <w:t> </w:t>
      </w:r>
      <w:r>
        <w:rPr>
          <w:color w:val="212121"/>
          <w:w w:val="83"/>
          <w:sz w:val="15"/>
        </w:rPr>
        <w:t>,.</w:t>
      </w:r>
      <w:r>
        <w:rPr>
          <w:color w:val="212121"/>
          <w:spacing w:val="-13"/>
          <w:sz w:val="15"/>
        </w:rPr>
        <w:t> </w:t>
      </w:r>
      <w:r>
        <w:rPr>
          <w:color w:val="333333"/>
          <w:spacing w:val="-1"/>
          <w:w w:val="83"/>
          <w:sz w:val="14"/>
        </w:rPr>
        <w:t>:.</w:t>
      </w:r>
      <w:r>
        <w:rPr>
          <w:color w:val="333333"/>
          <w:w w:val="83"/>
          <w:sz w:val="14"/>
        </w:rPr>
        <w:t>:</w:t>
      </w:r>
      <w:r>
        <w:rPr>
          <w:color w:val="333333"/>
          <w:spacing w:val="-8"/>
          <w:sz w:val="14"/>
        </w:rPr>
        <w:t> </w:t>
      </w:r>
      <w:r>
        <w:rPr>
          <w:color w:val="575757"/>
          <w:spacing w:val="-8"/>
          <w:w w:val="87"/>
          <w:sz w:val="14"/>
        </w:rPr>
        <w:t>t</w:t>
      </w:r>
      <w:r>
        <w:rPr>
          <w:color w:val="575757"/>
          <w:w w:val="33"/>
          <w:sz w:val="14"/>
        </w:rPr>
        <w:t>_</w:t>
      </w:r>
      <w:r>
        <w:rPr>
          <w:color w:val="575757"/>
          <w:spacing w:val="-21"/>
          <w:sz w:val="14"/>
        </w:rPr>
        <w:t> </w:t>
      </w:r>
      <w:r>
        <w:rPr>
          <w:color w:val="333333"/>
          <w:spacing w:val="-1"/>
          <w:w w:val="33"/>
          <w:sz w:val="14"/>
        </w:rPr>
        <w:t>i</w:t>
      </w:r>
      <w:r>
        <w:rPr>
          <w:color w:val="333333"/>
          <w:w w:val="33"/>
          <w:sz w:val="14"/>
        </w:rPr>
        <w:t>e</w:t>
      </w:r>
      <w:r>
        <w:rPr>
          <w:color w:val="333333"/>
          <w:sz w:val="14"/>
        </w:rPr>
        <w:t>  </w:t>
      </w:r>
      <w:r>
        <w:rPr>
          <w:color w:val="333333"/>
          <w:spacing w:val="9"/>
          <w:sz w:val="14"/>
        </w:rPr>
        <w:t> </w:t>
      </w:r>
      <w:r>
        <w:rPr>
          <w:color w:val="0E0E0E"/>
          <w:w w:val="33"/>
          <w:sz w:val="14"/>
        </w:rPr>
        <w:t>rt</w:t>
      </w:r>
      <w:r>
        <w:rPr>
          <w:color w:val="0E0E0E"/>
          <w:sz w:val="14"/>
        </w:rPr>
        <w:t> </w:t>
      </w:r>
      <w:r>
        <w:rPr>
          <w:color w:val="0E0E0E"/>
          <w:spacing w:val="2"/>
          <w:sz w:val="14"/>
        </w:rPr>
        <w:t> </w:t>
      </w:r>
      <w:r>
        <w:rPr>
          <w:color w:val="333333"/>
          <w:spacing w:val="-1"/>
          <w:w w:val="33"/>
          <w:sz w:val="14"/>
        </w:rPr>
        <w:t>tl</w:t>
      </w:r>
      <w:r>
        <w:rPr>
          <w:color w:val="333333"/>
          <w:w w:val="33"/>
          <w:sz w:val="14"/>
        </w:rPr>
        <w:t>c</w:t>
      </w:r>
      <w:r>
        <w:rPr>
          <w:color w:val="333333"/>
          <w:sz w:val="14"/>
        </w:rPr>
        <w:tab/>
      </w:r>
      <w:r>
        <w:rPr>
          <w:color w:val="212121"/>
          <w:w w:val="33"/>
          <w:sz w:val="15"/>
        </w:rPr>
        <w:t>ya</w:t>
      </w:r>
      <w:r>
        <w:rPr>
          <w:color w:val="212121"/>
          <w:sz w:val="15"/>
        </w:rPr>
        <w:tab/>
      </w:r>
      <w:r>
        <w:rPr>
          <w:color w:val="212121"/>
          <w:w w:val="33"/>
          <w:sz w:val="15"/>
        </w:rPr>
        <w:t>a</w:t>
      </w:r>
      <w:r>
        <w:rPr>
          <w:color w:val="212121"/>
          <w:sz w:val="15"/>
        </w:rPr>
        <w:t>    </w:t>
      </w:r>
      <w:r>
        <w:rPr>
          <w:color w:val="212121"/>
          <w:spacing w:val="-13"/>
          <w:sz w:val="15"/>
        </w:rPr>
        <w:t> </w:t>
      </w:r>
      <w:r>
        <w:rPr>
          <w:color w:val="333333"/>
          <w:w w:val="33"/>
          <w:sz w:val="15"/>
        </w:rPr>
        <w:t>u</w:t>
      </w:r>
      <w:r>
        <w:rPr>
          <w:color w:val="333333"/>
          <w:sz w:val="15"/>
        </w:rPr>
        <w:t> </w:t>
      </w:r>
      <w:r>
        <w:rPr>
          <w:color w:val="333333"/>
          <w:spacing w:val="14"/>
          <w:sz w:val="15"/>
        </w:rPr>
        <w:t> </w:t>
      </w:r>
      <w:r>
        <w:rPr>
          <w:color w:val="0E0E0E"/>
          <w:w w:val="33"/>
          <w:sz w:val="15"/>
        </w:rPr>
        <w:t>n</w:t>
      </w:r>
      <w:r>
        <w:rPr>
          <w:color w:val="0E0E0E"/>
          <w:sz w:val="15"/>
        </w:rPr>
        <w:t>   </w:t>
      </w:r>
      <w:r>
        <w:rPr>
          <w:color w:val="0E0E0E"/>
          <w:spacing w:val="10"/>
          <w:sz w:val="15"/>
        </w:rPr>
        <w:t> </w:t>
      </w:r>
      <w:r>
        <w:rPr>
          <w:color w:val="333333"/>
          <w:w w:val="87"/>
          <w:sz w:val="15"/>
        </w:rPr>
        <w:t>1</w:t>
      </w:r>
      <w:r>
        <w:rPr>
          <w:color w:val="333333"/>
          <w:spacing w:val="-9"/>
          <w:w w:val="87"/>
          <w:sz w:val="15"/>
        </w:rPr>
        <w:t>K</w:t>
      </w:r>
      <w:r>
        <w:rPr>
          <w:shadow/>
          <w:color w:val="333333"/>
          <w:w w:val="70"/>
          <w:sz w:val="15"/>
        </w:rPr>
        <w:t>.</w:t>
      </w:r>
      <w:r>
        <w:rPr>
          <w:shadow w:val="0"/>
          <w:color w:val="333333"/>
          <w:spacing w:val="5"/>
          <w:w w:val="70"/>
          <w:sz w:val="15"/>
        </w:rPr>
        <w:t>.</w:t>
      </w:r>
      <w:r>
        <w:rPr>
          <w:shadow w:val="0"/>
          <w:color w:val="0E0E0E"/>
          <w:w w:val="70"/>
          <w:sz w:val="15"/>
        </w:rPr>
        <w:t>r</w:t>
      </w:r>
      <w:r>
        <w:rPr>
          <w:shadow w:val="0"/>
          <w:color w:val="0E0E0E"/>
          <w:spacing w:val="5"/>
          <w:sz w:val="15"/>
        </w:rPr>
        <w:t> </w:t>
      </w:r>
      <w:r>
        <w:rPr>
          <w:shadow w:val="0"/>
          <w:color w:val="464646"/>
          <w:spacing w:val="-1"/>
          <w:w w:val="98"/>
          <w:sz w:val="15"/>
        </w:rPr>
        <w:t>i</w:t>
      </w:r>
      <w:r>
        <w:rPr>
          <w:shadow w:val="0"/>
          <w:color w:val="464646"/>
          <w:w w:val="98"/>
          <w:sz w:val="15"/>
        </w:rPr>
        <w:t>c</w:t>
      </w:r>
      <w:r>
        <w:rPr>
          <w:shadow w:val="0"/>
          <w:color w:val="464646"/>
          <w:spacing w:val="-5"/>
          <w:sz w:val="15"/>
        </w:rPr>
        <w:t> </w:t>
      </w:r>
      <w:r>
        <w:rPr>
          <w:shadow w:val="0"/>
          <w:color w:val="464646"/>
          <w:w w:val="98"/>
          <w:sz w:val="15"/>
        </w:rPr>
        <w:t>d</w:t>
      </w:r>
      <w:r>
        <w:rPr>
          <w:shadow w:val="0"/>
          <w:color w:val="464646"/>
          <w:spacing w:val="-11"/>
          <w:sz w:val="15"/>
        </w:rPr>
        <w:t> </w:t>
      </w:r>
      <w:r>
        <w:rPr>
          <w:shadow w:val="0"/>
          <w:color w:val="0E0E0E"/>
          <w:w w:val="98"/>
          <w:sz w:val="15"/>
        </w:rPr>
        <w:t>o</w:t>
      </w:r>
      <w:r>
        <w:rPr>
          <w:shadow w:val="0"/>
          <w:color w:val="0E0E0E"/>
          <w:sz w:val="15"/>
        </w:rPr>
        <w:t>  </w:t>
      </w:r>
      <w:r>
        <w:rPr>
          <w:shadow w:val="0"/>
          <w:color w:val="0E0E0E"/>
          <w:spacing w:val="1"/>
          <w:sz w:val="15"/>
        </w:rPr>
        <w:t> </w:t>
      </w:r>
      <w:r>
        <w:rPr>
          <w:shadow w:val="0"/>
          <w:color w:val="212121"/>
          <w:w w:val="98"/>
          <w:sz w:val="15"/>
        </w:rPr>
        <w:t>de</w:t>
      </w:r>
      <w:r>
        <w:rPr>
          <w:shadow w:val="0"/>
          <w:color w:val="212121"/>
          <w:sz w:val="15"/>
        </w:rPr>
        <w:t>   </w:t>
      </w:r>
      <w:r>
        <w:rPr>
          <w:shadow w:val="0"/>
          <w:color w:val="212121"/>
          <w:spacing w:val="3"/>
          <w:sz w:val="15"/>
        </w:rPr>
        <w:t> </w:t>
      </w:r>
      <w:r>
        <w:rPr>
          <w:shadow w:val="0"/>
          <w:color w:val="0E0E0E"/>
          <w:w w:val="98"/>
          <w:sz w:val="15"/>
        </w:rPr>
        <w:t>m</w:t>
      </w:r>
      <w:r>
        <w:rPr>
          <w:shadow w:val="0"/>
          <w:color w:val="0E0E0E"/>
          <w:spacing w:val="-1"/>
          <w:sz w:val="15"/>
        </w:rPr>
        <w:t> </w:t>
      </w:r>
      <w:r>
        <w:rPr>
          <w:shadow w:val="0"/>
          <w:color w:val="333333"/>
          <w:spacing w:val="1"/>
          <w:w w:val="98"/>
          <w:sz w:val="15"/>
        </w:rPr>
        <w:t>:</w:t>
      </w:r>
      <w:r>
        <w:rPr>
          <w:shadow w:val="0"/>
          <w:color w:val="0E0E0E"/>
          <w:spacing w:val="8"/>
          <w:w w:val="98"/>
          <w:sz w:val="15"/>
        </w:rPr>
        <w:t>i</w:t>
      </w:r>
      <w:r>
        <w:rPr>
          <w:shadow w:val="0"/>
          <w:color w:val="0E0E0E"/>
          <w:spacing w:val="-1"/>
          <w:w w:val="45"/>
          <w:sz w:val="15"/>
        </w:rPr>
        <w:t>:.-</w:t>
      </w:r>
      <w:r>
        <w:rPr>
          <w:shadow w:val="0"/>
          <w:color w:val="0E0E0E"/>
          <w:w w:val="45"/>
          <w:sz w:val="15"/>
        </w:rPr>
        <w:t>;</w:t>
      </w:r>
      <w:r>
        <w:rPr>
          <w:shadow w:val="0"/>
          <w:color w:val="0E0E0E"/>
          <w:sz w:val="15"/>
        </w:rPr>
        <w:t>  </w:t>
      </w:r>
      <w:r>
        <w:rPr>
          <w:shadow w:val="0"/>
          <w:color w:val="0E0E0E"/>
          <w:spacing w:val="-18"/>
          <w:sz w:val="15"/>
        </w:rPr>
        <w:t> </w:t>
      </w:r>
      <w:r>
        <w:rPr>
          <w:shadow w:val="0"/>
          <w:color w:val="333333"/>
          <w:w w:val="45"/>
          <w:sz w:val="15"/>
        </w:rPr>
        <w:t>d</w:t>
      </w:r>
      <w:r>
        <w:rPr>
          <w:shadow w:val="0"/>
          <w:color w:val="333333"/>
          <w:sz w:val="15"/>
        </w:rPr>
        <w:t> </w:t>
      </w:r>
      <w:r>
        <w:rPr>
          <w:shadow w:val="0"/>
          <w:color w:val="333333"/>
          <w:spacing w:val="1"/>
          <w:sz w:val="15"/>
        </w:rPr>
        <w:t> </w:t>
      </w:r>
      <w:r>
        <w:rPr>
          <w:shadow w:val="0"/>
          <w:color w:val="0E0E0E"/>
          <w:w w:val="45"/>
          <w:sz w:val="15"/>
        </w:rPr>
        <w:t>e</w:t>
      </w:r>
      <w:r>
        <w:rPr>
          <w:shadow w:val="0"/>
          <w:color w:val="0E0E0E"/>
          <w:sz w:val="15"/>
        </w:rPr>
        <w:t>   </w:t>
      </w:r>
      <w:r>
        <w:rPr>
          <w:shadow w:val="0"/>
          <w:color w:val="0E0E0E"/>
          <w:spacing w:val="-7"/>
          <w:sz w:val="15"/>
        </w:rPr>
        <w:t> </w:t>
      </w:r>
      <w:r>
        <w:rPr>
          <w:shadow w:val="0"/>
          <w:color w:val="0E0E0E"/>
          <w:w w:val="45"/>
          <w:sz w:val="15"/>
        </w:rPr>
        <w:t>q</w:t>
      </w:r>
      <w:r>
        <w:rPr>
          <w:shadow w:val="0"/>
          <w:color w:val="0E0E0E"/>
          <w:sz w:val="15"/>
        </w:rPr>
        <w:t> </w:t>
      </w:r>
      <w:r>
        <w:rPr>
          <w:shadow w:val="0"/>
          <w:color w:val="0E0E0E"/>
          <w:spacing w:val="1"/>
          <w:sz w:val="15"/>
        </w:rPr>
        <w:t> </w:t>
      </w:r>
      <w:r>
        <w:rPr>
          <w:shadow w:val="0"/>
          <w:color w:val="0E0E0E"/>
          <w:w w:val="45"/>
          <w:sz w:val="15"/>
        </w:rPr>
        <w:t>u</w:t>
      </w:r>
      <w:r>
        <w:rPr>
          <w:shadow w:val="0"/>
          <w:color w:val="0E0E0E"/>
          <w:sz w:val="15"/>
        </w:rPr>
        <w:t> </w:t>
      </w:r>
      <w:r>
        <w:rPr>
          <w:shadow w:val="0"/>
          <w:color w:val="0E0E0E"/>
          <w:spacing w:val="-11"/>
          <w:sz w:val="15"/>
        </w:rPr>
        <w:t> </w:t>
      </w:r>
      <w:r>
        <w:rPr>
          <w:shadow w:val="0"/>
          <w:color w:val="464646"/>
          <w:w w:val="45"/>
          <w:sz w:val="15"/>
        </w:rPr>
        <w:t>!</w:t>
      </w:r>
      <w:r>
        <w:rPr>
          <w:shadow w:val="0"/>
          <w:color w:val="464646"/>
          <w:spacing w:val="-1"/>
          <w:sz w:val="15"/>
        </w:rPr>
        <w:t> </w:t>
      </w:r>
      <w:r>
        <w:rPr>
          <w:shadow w:val="0"/>
          <w:color w:val="0E0E0E"/>
          <w:w w:val="58"/>
          <w:sz w:val="15"/>
        </w:rPr>
        <w:t>u1.cc</w:t>
      </w:r>
    </w:p>
    <w:p>
      <w:pPr>
        <w:tabs>
          <w:tab w:pos="363" w:val="left" w:leader="none"/>
        </w:tabs>
        <w:spacing w:before="14"/>
        <w:ind w:left="106" w:right="0" w:firstLine="0"/>
        <w:jc w:val="left"/>
        <w:rPr>
          <w:sz w:val="13"/>
        </w:rPr>
      </w:pPr>
      <w:r>
        <w:rPr>
          <w:color w:val="0E0E0E"/>
          <w:w w:val="90"/>
          <w:sz w:val="13"/>
        </w:rPr>
        <w:t>,</w:t>
        <w:tab/>
        <w:t>\ G</w:t>
      </w:r>
      <w:r>
        <w:rPr>
          <w:color w:val="0E0E0E"/>
          <w:spacing w:val="20"/>
          <w:w w:val="90"/>
          <w:sz w:val="13"/>
        </w:rPr>
        <w:t> </w:t>
      </w:r>
      <w:r>
        <w:rPr>
          <w:color w:val="212121"/>
          <w:w w:val="90"/>
          <w:sz w:val="13"/>
        </w:rPr>
        <w:t>-</w:t>
      </w:r>
    </w:p>
    <w:p>
      <w:pPr>
        <w:spacing w:line="171" w:lineRule="exact" w:before="5"/>
        <w:ind w:left="765" w:right="378" w:firstLine="0"/>
        <w:jc w:val="center"/>
        <w:rPr>
          <w:sz w:val="16"/>
        </w:rPr>
      </w:pPr>
      <w:r>
        <w:rPr>
          <w:color w:val="212121"/>
          <w:w w:val="110"/>
          <w:sz w:val="16"/>
        </w:rPr>
        <w:t>1-UH CU</w:t>
      </w:r>
      <w:r>
        <w:rPr>
          <w:color w:val="464646"/>
          <w:w w:val="110"/>
          <w:sz w:val="16"/>
        </w:rPr>
        <w:t>. </w:t>
      </w:r>
      <w:r>
        <w:rPr>
          <w:color w:val="212121"/>
          <w:w w:val="110"/>
          <w:sz w:val="16"/>
        </w:rPr>
        <w:t>'. NT U: El </w:t>
      </w:r>
      <w:r>
        <w:rPr>
          <w:color w:val="0E0E0E"/>
          <w:w w:val="110"/>
          <w:sz w:val="16"/>
        </w:rPr>
        <w:t>d</w:t>
      </w:r>
      <w:r>
        <w:rPr>
          <w:color w:val="333333"/>
          <w:w w:val="110"/>
          <w:sz w:val="16"/>
        </w:rPr>
        <w:t>d )</w:t>
      </w:r>
      <w:r>
        <w:rPr>
          <w:color w:val="0E0E0E"/>
          <w:w w:val="110"/>
          <w:sz w:val="16"/>
        </w:rPr>
        <w:t>,</w:t>
      </w:r>
      <w:r>
        <w:rPr>
          <w:color w:val="333333"/>
          <w:w w:val="110"/>
          <w:sz w:val="16"/>
        </w:rPr>
        <w:t>d e </w:t>
      </w:r>
      <w:r>
        <w:rPr>
          <w:color w:val="0E0E0E"/>
          <w:w w:val="110"/>
          <w:sz w:val="16"/>
        </w:rPr>
        <w:t>public0, </w:t>
      </w:r>
      <w:r>
        <w:rPr>
          <w:color w:val="212121"/>
          <w:w w:val="110"/>
          <w:sz w:val="16"/>
        </w:rPr>
        <w:t>abierto, </w:t>
      </w:r>
      <w:r>
        <w:rPr>
          <w:color w:val="0E0E0E"/>
          <w:w w:val="110"/>
          <w:sz w:val="16"/>
        </w:rPr>
        <w:t>franco y</w:t>
      </w:r>
    </w:p>
    <w:p>
      <w:pPr>
        <w:spacing w:line="196" w:lineRule="exact" w:before="0"/>
        <w:ind w:left="225" w:right="0" w:firstLine="0"/>
        <w:jc w:val="left"/>
        <w:rPr>
          <w:sz w:val="17"/>
        </w:rPr>
      </w:pPr>
      <w:r>
        <w:rPr/>
        <w:pict>
          <v:shape style="position:absolute;margin-left:106.9067pt;margin-top:4.088164pt;width:4.45pt;height:25.55pt;mso-position-horizontal-relative:page;mso-position-vertical-relative:paragraph;z-index:-297880" type="#_x0000_t202" filled="false" stroked="false">
            <v:textbox inset="0,0,0,0">
              <w:txbxContent>
                <w:p>
                  <w:pPr>
                    <w:spacing w:line="510" w:lineRule="exact" w:before="0"/>
                    <w:ind w:left="0" w:right="0" w:firstLine="0"/>
                    <w:jc w:val="left"/>
                    <w:rPr>
                      <w:sz w:val="46"/>
                    </w:rPr>
                  </w:pPr>
                  <w:r>
                    <w:rPr>
                      <w:color w:val="0E0E0E"/>
                      <w:spacing w:val="-26"/>
                      <w:w w:val="55"/>
                      <w:sz w:val="46"/>
                    </w:rPr>
                    <w:t>,t</w:t>
                  </w:r>
                </w:p>
              </w:txbxContent>
            </v:textbox>
            <w10:wrap type="none"/>
          </v:shape>
        </w:pict>
      </w:r>
      <w:r>
        <w:rPr>
          <w:color w:val="0E0E0E"/>
          <w:w w:val="105"/>
          <w:sz w:val="17"/>
        </w:rPr>
        <w:t>s(,ru,o</w:t>
      </w:r>
      <w:r>
        <w:rPr>
          <w:color w:val="212121"/>
          <w:w w:val="105"/>
          <w:sz w:val="17"/>
        </w:rPr>
        <w:t>, ,·c </w:t>
      </w:r>
      <w:r>
        <w:rPr>
          <w:color w:val="212121"/>
          <w:w w:val="95"/>
          <w:sz w:val="17"/>
        </w:rPr>
        <w:t>d i </w:t>
      </w:r>
      <w:r>
        <w:rPr>
          <w:color w:val="464646"/>
          <w:w w:val="95"/>
          <w:sz w:val="17"/>
        </w:rPr>
        <w:t>;,</w:t>
      </w:r>
      <w:r>
        <w:rPr>
          <w:color w:val="212121"/>
          <w:w w:val="95"/>
          <w:sz w:val="17"/>
        </w:rPr>
        <w:t>;1 </w:t>
      </w:r>
      <w:r>
        <w:rPr>
          <w:color w:val="0E0E0E"/>
          <w:w w:val="105"/>
          <w:sz w:val="17"/>
        </w:rPr>
        <w:t>io</w:t>
      </w:r>
      <w:r>
        <w:rPr>
          <w:color w:val="0E0E0E"/>
          <w:w w:val="105"/>
          <w:sz w:val="16"/>
        </w:rPr>
        <w:t>, </w:t>
      </w:r>
      <w:r>
        <w:rPr>
          <w:color w:val="0E0E0E"/>
          <w:w w:val="95"/>
          <w:position w:val="-3"/>
          <w:sz w:val="17"/>
        </w:rPr>
        <w:t>1 </w:t>
      </w:r>
      <w:r>
        <w:rPr>
          <w:color w:val="0E0E0E"/>
          <w:w w:val="95"/>
          <w:sz w:val="16"/>
        </w:rPr>
        <w:t>or </w:t>
      </w:r>
      <w:r>
        <w:rPr>
          <w:color w:val="212121"/>
          <w:w w:val="95"/>
          <w:sz w:val="13"/>
        </w:rPr>
        <w:t>BllL'</w:t>
      </w:r>
      <w:r>
        <w:rPr>
          <w:color w:val="464646"/>
          <w:w w:val="95"/>
          <w:sz w:val="13"/>
        </w:rPr>
        <w:t>,</w:t>
      </w:r>
      <w:r>
        <w:rPr>
          <w:color w:val="212121"/>
          <w:w w:val="95"/>
          <w:sz w:val="13"/>
        </w:rPr>
        <w:t>: </w:t>
      </w:r>
      <w:r>
        <w:rPr>
          <w:color w:val="212121"/>
          <w:w w:val="105"/>
          <w:sz w:val="13"/>
        </w:rPr>
        <w:t>i.r o </w:t>
      </w:r>
      <w:r>
        <w:rPr>
          <w:color w:val="212121"/>
          <w:w w:val="105"/>
          <w:sz w:val="16"/>
        </w:rPr>
        <w:t>pueblo </w:t>
      </w:r>
      <w:r>
        <w:rPr>
          <w:color w:val="0E0E0E"/>
          <w:w w:val="105"/>
          <w:sz w:val="17"/>
        </w:rPr>
        <w:t>du r</w:t>
      </w:r>
      <w:r>
        <w:rPr>
          <w:color w:val="333333"/>
          <w:w w:val="105"/>
          <w:sz w:val="17"/>
        </w:rPr>
        <w:t>an </w:t>
      </w:r>
      <w:r>
        <w:rPr>
          <w:color w:val="0E0E0E"/>
          <w:w w:val="105"/>
          <w:sz w:val="17"/>
        </w:rPr>
        <w:t>te </w:t>
      </w:r>
      <w:r>
        <w:rPr>
          <w:color w:val="0E0E0E"/>
          <w:w w:val="105"/>
          <w:sz w:val="13"/>
        </w:rPr>
        <w:t>];1 </w:t>
      </w:r>
      <w:r>
        <w:rPr>
          <w:color w:val="0E0E0E"/>
          <w:w w:val="105"/>
          <w:sz w:val="17"/>
        </w:rPr>
        <w:t>d </w:t>
      </w:r>
      <w:r>
        <w:rPr>
          <w:color w:val="0E0E0E"/>
          <w:w w:val="95"/>
          <w:sz w:val="17"/>
        </w:rPr>
        <w:t>is </w:t>
      </w:r>
      <w:r>
        <w:rPr>
          <w:color w:val="464646"/>
          <w:w w:val="95"/>
          <w:sz w:val="17"/>
        </w:rPr>
        <w:t>c </w:t>
      </w:r>
      <w:r>
        <w:rPr>
          <w:color w:val="212121"/>
          <w:w w:val="95"/>
          <w:sz w:val="17"/>
        </w:rPr>
        <w:t>w </w:t>
      </w:r>
      <w:r>
        <w:rPr>
          <w:color w:val="575757"/>
          <w:w w:val="95"/>
          <w:sz w:val="17"/>
        </w:rPr>
        <w:t>;</w:t>
      </w:r>
      <w:r>
        <w:rPr>
          <w:color w:val="333333"/>
          <w:w w:val="95"/>
          <w:sz w:val="17"/>
        </w:rPr>
        <w:t>i </w:t>
      </w:r>
      <w:r>
        <w:rPr>
          <w:color w:val="0E0E0E"/>
          <w:w w:val="75"/>
          <w:sz w:val="17"/>
        </w:rPr>
        <w:t>&lt;'.i!l</w:t>
      </w:r>
    </w:p>
    <w:p>
      <w:pPr>
        <w:tabs>
          <w:tab w:pos="502" w:val="left" w:leader="none"/>
          <w:tab w:pos="913" w:val="left" w:leader="none"/>
        </w:tabs>
        <w:spacing w:line="147" w:lineRule="exact" w:before="0"/>
        <w:ind w:left="228" w:right="0" w:firstLine="0"/>
        <w:jc w:val="left"/>
        <w:rPr>
          <w:sz w:val="16"/>
        </w:rPr>
      </w:pPr>
      <w:r>
        <w:rPr>
          <w:color w:val="0E0E0E"/>
          <w:w w:val="75"/>
          <w:sz w:val="16"/>
        </w:rPr>
        <w:t>d</w:t>
        <w:tab/>
        <w:t>los</w:t>
        <w:tab/>
      </w:r>
      <w:r>
        <w:rPr>
          <w:rFonts w:ascii="Arial" w:hAnsi="Arial"/>
          <w:color w:val="333333"/>
          <w:w w:val="75"/>
          <w:sz w:val="14"/>
        </w:rPr>
        <w:t>•:r   </w:t>
      </w:r>
      <w:r>
        <w:rPr>
          <w:rFonts w:ascii="Arial" w:hAnsi="Arial"/>
          <w:color w:val="333333"/>
          <w:w w:val="105"/>
          <w:sz w:val="14"/>
        </w:rPr>
        <w:t>ec  </w:t>
      </w:r>
      <w:r>
        <w:rPr>
          <w:rFonts w:ascii="Arial" w:hAnsi="Arial"/>
          <w:color w:val="333333"/>
          <w:spacing w:val="2"/>
          <w:sz w:val="14"/>
        </w:rPr>
        <w:t>G</w:t>
      </w:r>
      <w:r>
        <w:rPr>
          <w:rFonts w:ascii="Arial" w:hAnsi="Arial"/>
          <w:color w:val="0E0E0E"/>
          <w:spacing w:val="2"/>
          <w:sz w:val="14"/>
        </w:rPr>
        <w:t>.</w:t>
      </w:r>
      <w:r>
        <w:rPr>
          <w:rFonts w:ascii="Arial" w:hAnsi="Arial"/>
          <w:color w:val="464646"/>
          <w:spacing w:val="2"/>
          <w:sz w:val="14"/>
        </w:rPr>
        <w:t>.  </w:t>
      </w:r>
      <w:r>
        <w:rPr>
          <w:color w:val="212121"/>
          <w:w w:val="105"/>
          <w:sz w:val="12"/>
        </w:rPr>
        <w:t>?'t.·fL·r dO;j </w:t>
      </w:r>
      <w:r>
        <w:rPr>
          <w:rFonts w:ascii="Arial" w:hAnsi="Arial"/>
          <w:color w:val="0E0E0E"/>
          <w:w w:val="75"/>
          <w:sz w:val="14"/>
        </w:rPr>
        <w:t>.'.'.l    </w:t>
      </w:r>
      <w:r>
        <w:rPr>
          <w:color w:val="0E0E0E"/>
          <w:w w:val="105"/>
          <w:sz w:val="16"/>
        </w:rPr>
        <w:t>o </w:t>
      </w:r>
      <w:r>
        <w:rPr>
          <w:color w:val="333333"/>
          <w:w w:val="75"/>
          <w:sz w:val="16"/>
        </w:rPr>
        <w:t>..:   </w:t>
      </w:r>
      <w:r>
        <w:rPr>
          <w:color w:val="0E0E0E"/>
          <w:w w:val="105"/>
          <w:sz w:val="16"/>
        </w:rPr>
        <w:t>u -i anus </w:t>
      </w:r>
      <w:r>
        <w:rPr>
          <w:color w:val="0E0E0E"/>
          <w:sz w:val="16"/>
        </w:rPr>
        <w:t>d(.</w:t>
      </w:r>
      <w:r>
        <w:rPr>
          <w:color w:val="333333"/>
          <w:sz w:val="16"/>
        </w:rPr>
        <w:t>d  </w:t>
      </w:r>
      <w:r>
        <w:rPr>
          <w:color w:val="333333"/>
          <w:w w:val="105"/>
          <w:sz w:val="16"/>
        </w:rPr>
        <w:t>F o</w:t>
      </w:r>
      <w:r>
        <w:rPr>
          <w:color w:val="0E0E0E"/>
          <w:w w:val="105"/>
          <w:sz w:val="16"/>
        </w:rPr>
        <w:t>d </w:t>
      </w:r>
      <w:r>
        <w:rPr>
          <w:color w:val="0E0E0E"/>
          <w:spacing w:val="9"/>
          <w:w w:val="105"/>
          <w:sz w:val="16"/>
        </w:rPr>
        <w:t>er </w:t>
      </w:r>
      <w:r>
        <w:rPr>
          <w:color w:val="0E0E0E"/>
          <w:spacing w:val="5"/>
          <w:w w:val="105"/>
          <w:sz w:val="16"/>
        </w:rPr>
        <w:t>Pop </w:t>
      </w:r>
      <w:r>
        <w:rPr>
          <w:color w:val="0E0E0E"/>
          <w:spacing w:val="-8"/>
          <w:w w:val="105"/>
          <w:sz w:val="16"/>
        </w:rPr>
        <w:t>uh</w:t>
      </w:r>
      <w:r>
        <w:rPr>
          <w:color w:val="7C7C7C"/>
          <w:spacing w:val="-8"/>
          <w:w w:val="105"/>
          <w:sz w:val="16"/>
        </w:rPr>
        <w:t>:</w:t>
      </w:r>
      <w:r>
        <w:rPr>
          <w:color w:val="333333"/>
          <w:spacing w:val="-8"/>
          <w:w w:val="105"/>
          <w:sz w:val="16"/>
        </w:rPr>
        <w:t>; </w:t>
      </w:r>
      <w:r>
        <w:rPr>
          <w:color w:val="333333"/>
          <w:w w:val="105"/>
          <w:sz w:val="16"/>
        </w:rPr>
        <w:t>r</w:t>
      </w:r>
      <w:r>
        <w:rPr>
          <w:color w:val="333333"/>
          <w:spacing w:val="7"/>
          <w:w w:val="105"/>
          <w:sz w:val="16"/>
        </w:rPr>
        <w:t> </w:t>
      </w:r>
      <w:r>
        <w:rPr>
          <w:color w:val="333333"/>
          <w:w w:val="105"/>
          <w:sz w:val="16"/>
        </w:rPr>
        <w:t>,</w:t>
      </w:r>
    </w:p>
    <w:p>
      <w:pPr>
        <w:tabs>
          <w:tab w:pos="1742" w:val="left" w:leader="none"/>
          <w:tab w:pos="3539" w:val="left" w:leader="none"/>
        </w:tabs>
        <w:spacing w:line="181" w:lineRule="exact" w:before="0"/>
        <w:ind w:left="238" w:right="0" w:firstLine="0"/>
        <w:jc w:val="left"/>
        <w:rPr>
          <w:sz w:val="16"/>
        </w:rPr>
      </w:pPr>
      <w:r>
        <w:rPr>
          <w:color w:val="0E0E0E"/>
          <w:spacing w:val="-1"/>
          <w:w w:val="78"/>
          <w:sz w:val="16"/>
        </w:rPr>
        <w:t>c:G</w:t>
      </w:r>
      <w:r>
        <w:rPr>
          <w:color w:val="0E0E0E"/>
          <w:w w:val="78"/>
          <w:sz w:val="16"/>
        </w:rPr>
        <w:t>n</w:t>
      </w:r>
      <w:r>
        <w:rPr>
          <w:color w:val="0E0E0E"/>
          <w:spacing w:val="-5"/>
          <w:sz w:val="16"/>
        </w:rPr>
        <w:t> </w:t>
      </w:r>
      <w:r>
        <w:rPr>
          <w:color w:val="0E0E0E"/>
          <w:spacing w:val="-1"/>
          <w:w w:val="69"/>
          <w:sz w:val="16"/>
        </w:rPr>
        <w:t>t</w:t>
      </w:r>
      <w:r>
        <w:rPr>
          <w:color w:val="0E0E0E"/>
          <w:w w:val="69"/>
          <w:sz w:val="16"/>
        </w:rPr>
        <w:t>e</w:t>
      </w:r>
      <w:r>
        <w:rPr>
          <w:color w:val="0E0E0E"/>
          <w:sz w:val="16"/>
        </w:rPr>
        <w:t> </w:t>
      </w:r>
      <w:r>
        <w:rPr>
          <w:color w:val="0E0E0E"/>
          <w:spacing w:val="-13"/>
          <w:sz w:val="16"/>
        </w:rPr>
        <w:t> </w:t>
      </w:r>
      <w:r>
        <w:rPr>
          <w:color w:val="0E0E0E"/>
          <w:w w:val="109"/>
          <w:sz w:val="16"/>
        </w:rPr>
        <w:t>L</w:t>
      </w:r>
      <w:r>
        <w:rPr>
          <w:color w:val="333333"/>
          <w:spacing w:val="10"/>
          <w:w w:val="109"/>
          <w:sz w:val="16"/>
        </w:rPr>
        <w:t>.</w:t>
      </w:r>
      <w:r>
        <w:rPr>
          <w:color w:val="0E0E0E"/>
          <w:spacing w:val="17"/>
          <w:w w:val="109"/>
          <w:sz w:val="16"/>
        </w:rPr>
        <w:t>u</w:t>
      </w:r>
      <w:r>
        <w:rPr>
          <w:color w:val="333333"/>
          <w:w w:val="109"/>
          <w:sz w:val="16"/>
        </w:rPr>
        <w:t>o,</w:t>
      </w:r>
      <w:r>
        <w:rPr>
          <w:color w:val="333333"/>
          <w:sz w:val="16"/>
        </w:rPr>
        <w:t>   </w:t>
      </w:r>
      <w:r>
        <w:rPr>
          <w:color w:val="333333"/>
          <w:spacing w:val="-18"/>
          <w:sz w:val="16"/>
        </w:rPr>
        <w:t> </w:t>
      </w:r>
      <w:r>
        <w:rPr>
          <w:color w:val="212121"/>
          <w:w w:val="109"/>
          <w:sz w:val="16"/>
        </w:rPr>
        <w:t>01</w:t>
      </w:r>
      <w:r>
        <w:rPr>
          <w:color w:val="212121"/>
          <w:sz w:val="16"/>
        </w:rPr>
        <w:tab/>
      </w:r>
      <w:r>
        <w:rPr>
          <w:color w:val="0E0E0E"/>
          <w:spacing w:val="-1"/>
          <w:w w:val="57"/>
          <w:sz w:val="16"/>
        </w:rPr>
        <w:t>c</w:t>
      </w:r>
      <w:r>
        <w:rPr>
          <w:color w:val="0E0E0E"/>
          <w:w w:val="57"/>
          <w:sz w:val="16"/>
        </w:rPr>
        <w:t>i</w:t>
      </w:r>
      <w:r>
        <w:rPr>
          <w:color w:val="0E0E0E"/>
          <w:sz w:val="16"/>
        </w:rPr>
        <w:t> </w:t>
      </w:r>
      <w:r>
        <w:rPr>
          <w:color w:val="0E0E0E"/>
          <w:spacing w:val="4"/>
          <w:sz w:val="16"/>
        </w:rPr>
        <w:t> </w:t>
      </w:r>
      <w:r>
        <w:rPr>
          <w:color w:val="212121"/>
          <w:w w:val="120"/>
          <w:sz w:val="16"/>
        </w:rPr>
        <w:t>,;;do</w:t>
      </w:r>
      <w:r>
        <w:rPr>
          <w:color w:val="212121"/>
          <w:sz w:val="16"/>
        </w:rPr>
        <w:t>  </w:t>
      </w:r>
      <w:r>
        <w:rPr>
          <w:color w:val="212121"/>
          <w:spacing w:val="-15"/>
          <w:sz w:val="16"/>
        </w:rPr>
        <w:t> </w:t>
      </w:r>
      <w:r>
        <w:rPr>
          <w:color w:val="212121"/>
          <w:spacing w:val="10"/>
          <w:w w:val="120"/>
          <w:sz w:val="16"/>
        </w:rPr>
        <w:t>L</w:t>
      </w:r>
      <w:r>
        <w:rPr>
          <w:color w:val="212121"/>
          <w:spacing w:val="-1"/>
          <w:w w:val="91"/>
          <w:sz w:val="16"/>
        </w:rPr>
        <w:t>l</w:t>
      </w:r>
      <w:r>
        <w:rPr>
          <w:color w:val="212121"/>
          <w:w w:val="91"/>
          <w:sz w:val="16"/>
        </w:rPr>
        <w:t>,</w:t>
      </w:r>
      <w:r>
        <w:rPr>
          <w:color w:val="212121"/>
          <w:spacing w:val="-15"/>
          <w:sz w:val="16"/>
        </w:rPr>
        <w:t> </w:t>
      </w:r>
      <w:r>
        <w:rPr>
          <w:color w:val="212121"/>
          <w:spacing w:val="-16"/>
          <w:w w:val="49"/>
          <w:sz w:val="16"/>
        </w:rPr>
        <w:t>•</w:t>
      </w:r>
      <w:r>
        <w:rPr>
          <w:color w:val="212121"/>
          <w:spacing w:val="-11"/>
          <w:w w:val="81"/>
          <w:sz w:val="16"/>
        </w:rPr>
        <w:t>.</w:t>
      </w:r>
      <w:r>
        <w:rPr>
          <w:color w:val="464646"/>
          <w:spacing w:val="-8"/>
          <w:w w:val="81"/>
          <w:sz w:val="16"/>
        </w:rPr>
        <w:t>:</w:t>
      </w:r>
      <w:r>
        <w:rPr>
          <w:color w:val="0E0E0E"/>
          <w:w w:val="81"/>
          <w:sz w:val="16"/>
        </w:rPr>
        <w:t>1</w:t>
      </w:r>
      <w:r>
        <w:rPr>
          <w:color w:val="0E0E0E"/>
          <w:spacing w:val="-26"/>
          <w:sz w:val="16"/>
        </w:rPr>
        <w:t> </w:t>
      </w:r>
      <w:r>
        <w:rPr>
          <w:color w:val="0E0E0E"/>
          <w:w w:val="49"/>
          <w:sz w:val="16"/>
        </w:rPr>
        <w:t>-</w:t>
      </w:r>
      <w:r>
        <w:rPr>
          <w:color w:val="0E0E0E"/>
          <w:spacing w:val="9"/>
          <w:w w:val="49"/>
          <w:sz w:val="16"/>
        </w:rPr>
        <w:t>.</w:t>
      </w:r>
      <w:r>
        <w:rPr>
          <w:color w:val="0E0E0E"/>
          <w:spacing w:val="-3"/>
          <w:w w:val="101"/>
          <w:sz w:val="16"/>
        </w:rPr>
        <w:t>,</w:t>
      </w:r>
      <w:r>
        <w:rPr>
          <w:color w:val="0E0E0E"/>
          <w:w w:val="46"/>
          <w:sz w:val="16"/>
        </w:rPr>
        <w:t>1m</w:t>
      </w:r>
      <w:r>
        <w:rPr>
          <w:color w:val="0E0E0E"/>
          <w:sz w:val="16"/>
        </w:rPr>
        <w:t>  </w:t>
      </w:r>
      <w:r>
        <w:rPr>
          <w:color w:val="0E0E0E"/>
          <w:spacing w:val="-4"/>
          <w:sz w:val="16"/>
        </w:rPr>
        <w:t> </w:t>
      </w:r>
      <w:r>
        <w:rPr>
          <w:color w:val="0E0E0E"/>
          <w:spacing w:val="-1"/>
          <w:w w:val="46"/>
          <w:sz w:val="16"/>
        </w:rPr>
        <w:t>ic</w:t>
      </w:r>
      <w:r>
        <w:rPr>
          <w:color w:val="0E0E0E"/>
          <w:w w:val="46"/>
          <w:sz w:val="16"/>
        </w:rPr>
        <w:t>n</w:t>
      </w:r>
      <w:r>
        <w:rPr>
          <w:color w:val="0E0E0E"/>
          <w:sz w:val="16"/>
        </w:rPr>
        <w:t>   </w:t>
      </w:r>
      <w:r>
        <w:rPr>
          <w:color w:val="0E0E0E"/>
          <w:spacing w:val="3"/>
          <w:sz w:val="16"/>
        </w:rPr>
        <w:t> </w:t>
      </w:r>
      <w:r>
        <w:rPr>
          <w:color w:val="0E0E0E"/>
          <w:spacing w:val="-1"/>
          <w:w w:val="46"/>
          <w:sz w:val="16"/>
        </w:rPr>
        <w:t>t</w:t>
      </w:r>
      <w:r>
        <w:rPr>
          <w:color w:val="0E0E0E"/>
          <w:w w:val="46"/>
          <w:sz w:val="16"/>
        </w:rPr>
        <w:t>o</w:t>
      </w:r>
      <w:r>
        <w:rPr>
          <w:color w:val="0E0E0E"/>
          <w:sz w:val="16"/>
        </w:rPr>
        <w:tab/>
      </w:r>
      <w:r>
        <w:rPr>
          <w:color w:val="0E0E0E"/>
          <w:w w:val="46"/>
          <w:sz w:val="17"/>
        </w:rPr>
        <w:t>c</w:t>
      </w:r>
      <w:r>
        <w:rPr>
          <w:color w:val="0E0E0E"/>
          <w:spacing w:val="13"/>
          <w:sz w:val="17"/>
        </w:rPr>
        <w:t> </w:t>
      </w:r>
      <w:r>
        <w:rPr>
          <w:color w:val="0E0E0E"/>
          <w:w w:val="109"/>
          <w:sz w:val="17"/>
        </w:rPr>
        <w:t>v</w:t>
      </w:r>
      <w:r>
        <w:rPr>
          <w:color w:val="0E0E0E"/>
          <w:spacing w:val="-24"/>
          <w:sz w:val="17"/>
        </w:rPr>
        <w:t> </w:t>
      </w:r>
      <w:r>
        <w:rPr>
          <w:color w:val="333333"/>
          <w:spacing w:val="-1"/>
          <w:w w:val="74"/>
          <w:sz w:val="17"/>
        </w:rPr>
        <w:t>i</w:t>
      </w:r>
      <w:r>
        <w:rPr>
          <w:color w:val="333333"/>
          <w:w w:val="74"/>
          <w:sz w:val="17"/>
        </w:rPr>
        <w:t>d</w:t>
      </w:r>
      <w:r>
        <w:rPr>
          <w:color w:val="333333"/>
          <w:spacing w:val="12"/>
          <w:sz w:val="17"/>
        </w:rPr>
        <w:t> </w:t>
      </w:r>
      <w:r>
        <w:rPr>
          <w:color w:val="0E0E0E"/>
          <w:w w:val="74"/>
          <w:sz w:val="17"/>
        </w:rPr>
        <w:t>e</w:t>
      </w:r>
      <w:r>
        <w:rPr>
          <w:color w:val="0E0E0E"/>
          <w:spacing w:val="-2"/>
          <w:sz w:val="17"/>
        </w:rPr>
        <w:t> </w:t>
      </w:r>
      <w:r>
        <w:rPr>
          <w:color w:val="0E0E0E"/>
          <w:w w:val="108"/>
          <w:sz w:val="17"/>
        </w:rPr>
        <w:t>nc</w:t>
      </w:r>
      <w:r>
        <w:rPr>
          <w:color w:val="0E0E0E"/>
          <w:spacing w:val="-7"/>
          <w:w w:val="108"/>
          <w:sz w:val="17"/>
        </w:rPr>
        <w:t>h</w:t>
      </w:r>
      <w:r>
        <w:rPr>
          <w:color w:val="0E0E0E"/>
          <w:spacing w:val="-1"/>
          <w:w w:val="56"/>
          <w:sz w:val="17"/>
        </w:rPr>
        <w:t>'</w:t>
      </w:r>
      <w:r>
        <w:rPr>
          <w:color w:val="0E0E0E"/>
          <w:w w:val="56"/>
          <w:sz w:val="17"/>
        </w:rPr>
        <w:t>&gt;</w:t>
      </w:r>
      <w:r>
        <w:rPr>
          <w:color w:val="0E0E0E"/>
          <w:sz w:val="17"/>
        </w:rPr>
        <w:t> </w:t>
      </w:r>
      <w:r>
        <w:rPr>
          <w:color w:val="0E0E0E"/>
          <w:spacing w:val="14"/>
          <w:sz w:val="17"/>
        </w:rPr>
        <w:t> </w:t>
      </w:r>
      <w:r>
        <w:rPr>
          <w:color w:val="212121"/>
          <w:spacing w:val="-1"/>
          <w:w w:val="56"/>
          <w:sz w:val="16"/>
        </w:rPr>
        <w:t>l</w:t>
      </w:r>
      <w:r>
        <w:rPr>
          <w:color w:val="212121"/>
          <w:w w:val="56"/>
          <w:sz w:val="16"/>
        </w:rPr>
        <w:t>n</w:t>
      </w:r>
      <w:r>
        <w:rPr>
          <w:color w:val="212121"/>
          <w:sz w:val="16"/>
        </w:rPr>
        <w:t>    </w:t>
      </w:r>
      <w:r>
        <w:rPr>
          <w:color w:val="212121"/>
          <w:spacing w:val="-7"/>
          <w:sz w:val="16"/>
        </w:rPr>
        <w:t> </w:t>
      </w:r>
      <w:r>
        <w:rPr>
          <w:color w:val="212121"/>
          <w:w w:val="124"/>
          <w:sz w:val="16"/>
        </w:rPr>
        <w:t>ncc,</w:t>
      </w:r>
      <w:r>
        <w:rPr>
          <w:color w:val="212121"/>
          <w:spacing w:val="9"/>
          <w:sz w:val="16"/>
        </w:rPr>
        <w:t> </w:t>
      </w:r>
      <w:r>
        <w:rPr>
          <w:color w:val="212121"/>
          <w:w w:val="124"/>
          <w:sz w:val="16"/>
        </w:rPr>
        <w:t>­</w:t>
      </w:r>
    </w:p>
    <w:p>
      <w:pPr>
        <w:tabs>
          <w:tab w:pos="4606" w:val="left" w:leader="none"/>
        </w:tabs>
        <w:spacing w:line="218" w:lineRule="auto" w:before="10"/>
        <w:ind w:left="232" w:right="24" w:hanging="1"/>
        <w:jc w:val="left"/>
        <w:rPr>
          <w:sz w:val="16"/>
        </w:rPr>
      </w:pPr>
      <w:r>
        <w:rPr>
          <w:color w:val="212121"/>
          <w:spacing w:val="2"/>
          <w:w w:val="95"/>
          <w:sz w:val="16"/>
        </w:rPr>
        <w:t>.s</w:t>
      </w:r>
      <w:r>
        <w:rPr>
          <w:color w:val="575757"/>
          <w:spacing w:val="2"/>
          <w:w w:val="95"/>
          <w:sz w:val="16"/>
        </w:rPr>
        <w:t>i</w:t>
      </w:r>
      <w:r>
        <w:rPr>
          <w:color w:val="333333"/>
          <w:spacing w:val="2"/>
          <w:w w:val="95"/>
          <w:sz w:val="16"/>
        </w:rPr>
        <w:t>d </w:t>
      </w:r>
      <w:r>
        <w:rPr>
          <w:color w:val="0E0E0E"/>
          <w:w w:val="105"/>
          <w:sz w:val="16"/>
        </w:rPr>
        <w:t>ud  d </w:t>
      </w:r>
      <w:r>
        <w:rPr>
          <w:color w:val="333333"/>
          <w:w w:val="105"/>
          <w:sz w:val="16"/>
        </w:rPr>
        <w:t>e  </w:t>
      </w:r>
      <w:r>
        <w:rPr>
          <w:color w:val="0E0E0E"/>
          <w:w w:val="95"/>
          <w:sz w:val="16"/>
        </w:rPr>
        <w:t>Jia </w:t>
      </w:r>
      <w:r>
        <w:rPr>
          <w:color w:val="575757"/>
          <w:spacing w:val="-13"/>
          <w:w w:val="95"/>
          <w:sz w:val="16"/>
        </w:rPr>
        <w:t>i</w:t>
      </w:r>
      <w:r>
        <w:rPr>
          <w:color w:val="212121"/>
          <w:spacing w:val="-13"/>
          <w:w w:val="95"/>
          <w:sz w:val="16"/>
        </w:rPr>
        <w:t>, </w:t>
      </w:r>
      <w:r>
        <w:rPr>
          <w:color w:val="212121"/>
          <w:w w:val="95"/>
          <w:sz w:val="16"/>
        </w:rPr>
        <w:t>l</w:t>
      </w:r>
      <w:r>
        <w:rPr>
          <w:color w:val="212121"/>
          <w:spacing w:val="38"/>
          <w:w w:val="95"/>
          <w:sz w:val="16"/>
        </w:rPr>
        <w:t> </w:t>
      </w:r>
      <w:r>
        <w:rPr>
          <w:color w:val="212121"/>
          <w:w w:val="95"/>
          <w:sz w:val="16"/>
        </w:rPr>
        <w:t>r   </w:t>
      </w:r>
      <w:r>
        <w:rPr>
          <w:color w:val="212121"/>
          <w:w w:val="105"/>
          <w:sz w:val="16"/>
        </w:rPr>
        <w:t>vias  p;ira  </w:t>
      </w:r>
      <w:r>
        <w:rPr>
          <w:color w:val="0E0E0E"/>
          <w:w w:val="105"/>
          <w:sz w:val="16"/>
        </w:rPr>
        <w:t>h</w:t>
      </w:r>
      <w:r>
        <w:rPr>
          <w:color w:val="464646"/>
          <w:w w:val="105"/>
          <w:sz w:val="16"/>
        </w:rPr>
        <w:t>,H</w:t>
      </w:r>
      <w:r>
        <w:rPr>
          <w:color w:val="212121"/>
          <w:w w:val="105"/>
          <w:sz w:val="16"/>
        </w:rPr>
        <w:t>:er   a(in  </w:t>
      </w:r>
      <w:r>
        <w:rPr>
          <w:color w:val="0E0E0E"/>
          <w:spacing w:val="2"/>
          <w:w w:val="105"/>
          <w:sz w:val="16"/>
        </w:rPr>
        <w:t>mu</w:t>
      </w:r>
      <w:r>
        <w:rPr>
          <w:color w:val="333333"/>
          <w:spacing w:val="2"/>
          <w:w w:val="105"/>
          <w:sz w:val="16"/>
        </w:rPr>
        <w:t>s  </w:t>
      </w:r>
      <w:r>
        <w:rPr>
          <w:color w:val="0E0E0E"/>
          <w:w w:val="105"/>
          <w:sz w:val="16"/>
        </w:rPr>
        <w:t>r </w:t>
      </w:r>
      <w:r>
        <w:rPr>
          <w:color w:val="333333"/>
          <w:w w:val="105"/>
          <w:sz w:val="16"/>
        </w:rPr>
        <w:t>e </w:t>
      </w:r>
      <w:r>
        <w:rPr>
          <w:color w:val="0E0E0E"/>
          <w:w w:val="105"/>
          <w:sz w:val="16"/>
        </w:rPr>
        <w:t>p r </w:t>
      </w:r>
      <w:r>
        <w:rPr>
          <w:color w:val="333333"/>
          <w:w w:val="105"/>
          <w:sz w:val="16"/>
        </w:rPr>
        <w:t>es l!nta ti v </w:t>
      </w:r>
      <w:r>
        <w:rPr>
          <w:color w:val="333333"/>
          <w:w w:val="95"/>
          <w:sz w:val="16"/>
        </w:rPr>
        <w:t>&lt;is</w:t>
      </w:r>
      <w:r>
        <w:rPr>
          <w:color w:val="212121"/>
          <w:w w:val="95"/>
          <w:sz w:val="16"/>
        </w:rPr>
        <w:t> r </w:t>
      </w:r>
      <w:r>
        <w:rPr>
          <w:color w:val="212121"/>
          <w:w w:val="105"/>
          <w:sz w:val="16"/>
        </w:rPr>
        <w:t>rnes ;.ra </w:t>
      </w:r>
      <w:r>
        <w:rPr>
          <w:color w:val="575757"/>
          <w:w w:val="105"/>
          <w:sz w:val="16"/>
        </w:rPr>
        <w:t>s  </w:t>
      </w:r>
      <w:r>
        <w:rPr>
          <w:color w:val="0E0E0E"/>
          <w:spacing w:val="-5"/>
          <w:w w:val="95"/>
          <w:sz w:val="16"/>
        </w:rPr>
        <w:t>i1</w:t>
      </w:r>
      <w:r>
        <w:rPr>
          <w:color w:val="464646"/>
          <w:spacing w:val="-5"/>
          <w:w w:val="95"/>
          <w:sz w:val="16"/>
        </w:rPr>
        <w:t>1:;L</w:t>
      </w:r>
      <w:r>
        <w:rPr>
          <w:color w:val="212121"/>
          <w:spacing w:val="-5"/>
          <w:w w:val="95"/>
          <w:sz w:val="16"/>
        </w:rPr>
        <w:t>il  </w:t>
      </w:r>
      <w:r>
        <w:rPr>
          <w:color w:val="212121"/>
          <w:w w:val="105"/>
          <w:sz w:val="16"/>
        </w:rPr>
        <w:t>ud  u;;c </w:t>
      </w:r>
      <w:r>
        <w:rPr>
          <w:color w:val="212121"/>
          <w:w w:val="95"/>
          <w:sz w:val="16"/>
        </w:rPr>
        <w:t>.s  </w:t>
      </w:r>
      <w:r>
        <w:rPr>
          <w:color w:val="0E0E0E"/>
          <w:w w:val="105"/>
          <w:sz w:val="16"/>
        </w:rPr>
        <w:t>uemucritticus.  </w:t>
      </w:r>
      <w:r>
        <w:rPr>
          <w:color w:val="0E0E0E"/>
          <w:spacing w:val="-7"/>
          <w:w w:val="105"/>
          <w:sz w:val="16"/>
        </w:rPr>
        <w:t>p1</w:t>
      </w:r>
      <w:r>
        <w:rPr>
          <w:color w:val="575757"/>
          <w:spacing w:val="-7"/>
          <w:w w:val="105"/>
          <w:sz w:val="16"/>
        </w:rPr>
        <w:t>·</w:t>
      </w:r>
      <w:r>
        <w:rPr>
          <w:color w:val="0E0E0E"/>
          <w:spacing w:val="-7"/>
          <w:w w:val="105"/>
          <w:sz w:val="16"/>
        </w:rPr>
        <w:t>op </w:t>
      </w:r>
      <w:r>
        <w:rPr>
          <w:color w:val="575757"/>
          <w:spacing w:val="-20"/>
          <w:w w:val="105"/>
          <w:sz w:val="16"/>
        </w:rPr>
        <w:t>i</w:t>
      </w:r>
      <w:r>
        <w:rPr>
          <w:color w:val="0E0E0E"/>
          <w:spacing w:val="-20"/>
          <w:w w:val="105"/>
          <w:sz w:val="16"/>
        </w:rPr>
        <w:t>d    </w:t>
      </w:r>
      <w:r>
        <w:rPr>
          <w:color w:val="0E0E0E"/>
          <w:w w:val="105"/>
          <w:sz w:val="16"/>
        </w:rPr>
        <w:t>a</w:t>
      </w:r>
      <w:r>
        <w:rPr>
          <w:color w:val="0E0E0E"/>
          <w:spacing w:val="-11"/>
          <w:w w:val="105"/>
          <w:sz w:val="16"/>
        </w:rPr>
        <w:t> </w:t>
      </w:r>
      <w:r>
        <w:rPr>
          <w:color w:val="0E0E0E"/>
          <w:w w:val="95"/>
          <w:sz w:val="16"/>
        </w:rPr>
        <w:t>i- </w:t>
      </w:r>
      <w:r>
        <w:rPr>
          <w:color w:val="0E0E0E"/>
          <w:spacing w:val="14"/>
          <w:w w:val="95"/>
          <w:sz w:val="16"/>
        </w:rPr>
        <w:t> </w:t>
      </w:r>
      <w:r>
        <w:rPr>
          <w:color w:val="0E0E0E"/>
          <w:w w:val="95"/>
          <w:sz w:val="16"/>
        </w:rPr>
        <w:t>una</w:t>
        <w:tab/>
        <w:t>ma y </w:t>
      </w:r>
      <w:r>
        <w:rPr>
          <w:color w:val="333333"/>
          <w:w w:val="95"/>
          <w:sz w:val="16"/>
        </w:rPr>
        <w:t>o</w:t>
      </w:r>
      <w:r>
        <w:rPr>
          <w:color w:val="333333"/>
          <w:spacing w:val="-34"/>
          <w:w w:val="95"/>
          <w:sz w:val="16"/>
        </w:rPr>
        <w:t> </w:t>
      </w:r>
      <w:r>
        <w:rPr>
          <w:color w:val="0E0E0E"/>
          <w:spacing w:val="-8"/>
          <w:w w:val="95"/>
          <w:sz w:val="16"/>
        </w:rPr>
        <w:t>!'</w:t>
      </w:r>
    </w:p>
    <w:p>
      <w:pPr>
        <w:tabs>
          <w:tab w:pos="2253" w:val="left" w:leader="none"/>
        </w:tabs>
        <w:spacing w:line="164" w:lineRule="exact" w:before="0"/>
        <w:ind w:left="194" w:right="0" w:firstLine="0"/>
        <w:jc w:val="left"/>
        <w:rPr>
          <w:sz w:val="16"/>
        </w:rPr>
      </w:pPr>
      <w:r>
        <w:rPr>
          <w:color w:val="0E0E0E"/>
          <w:sz w:val="15"/>
        </w:rPr>
        <w:t>..va</w:t>
      </w:r>
      <w:r>
        <w:rPr>
          <w:color w:val="0E0E0E"/>
          <w:spacing w:val="-7"/>
          <w:sz w:val="15"/>
        </w:rPr>
        <w:t> </w:t>
      </w:r>
      <w:r>
        <w:rPr>
          <w:color w:val="0E0E0E"/>
          <w:sz w:val="15"/>
        </w:rPr>
        <w:t>rli</w:t>
      </w:r>
      <w:r>
        <w:rPr>
          <w:color w:val="0E0E0E"/>
          <w:spacing w:val="5"/>
          <w:sz w:val="15"/>
        </w:rPr>
        <w:t> </w:t>
      </w:r>
      <w:r>
        <w:rPr>
          <w:color w:val="0E0E0E"/>
          <w:sz w:val="15"/>
        </w:rPr>
        <w:t>cl</w:t>
      </w:r>
      <w:r>
        <w:rPr>
          <w:color w:val="0E0E0E"/>
          <w:spacing w:val="-11"/>
          <w:sz w:val="15"/>
        </w:rPr>
        <w:t> </w:t>
      </w:r>
      <w:r>
        <w:rPr>
          <w:color w:val="0E0E0E"/>
          <w:sz w:val="15"/>
        </w:rPr>
        <w:t>p.1.</w:t>
      </w:r>
      <w:r>
        <w:rPr>
          <w:color w:val="333333"/>
          <w:sz w:val="15"/>
        </w:rPr>
        <w:t>c</w:t>
      </w:r>
      <w:r>
        <w:rPr>
          <w:color w:val="333333"/>
          <w:spacing w:val="-16"/>
          <w:sz w:val="15"/>
        </w:rPr>
        <w:t> </w:t>
      </w:r>
      <w:r>
        <w:rPr>
          <w:color w:val="0E0E0E"/>
          <w:sz w:val="15"/>
        </w:rPr>
        <w:t>i</w:t>
      </w:r>
      <w:r>
        <w:rPr>
          <w:color w:val="0E0E0E"/>
          <w:spacing w:val="-21"/>
          <w:sz w:val="15"/>
        </w:rPr>
        <w:t> </w:t>
      </w:r>
      <w:r>
        <w:rPr>
          <w:color w:val="333333"/>
          <w:sz w:val="15"/>
        </w:rPr>
        <w:t>u!1</w:t>
      </w:r>
      <w:r>
        <w:rPr>
          <w:color w:val="333333"/>
          <w:spacing w:val="37"/>
          <w:sz w:val="15"/>
        </w:rPr>
        <w:t> </w:t>
      </w:r>
      <w:r>
        <w:rPr>
          <w:color w:val="333333"/>
          <w:sz w:val="16"/>
        </w:rPr>
        <w:t>r</w:t>
      </w:r>
      <w:r>
        <w:rPr>
          <w:color w:val="333333"/>
          <w:spacing w:val="-31"/>
          <w:sz w:val="16"/>
        </w:rPr>
        <w:t> </w:t>
      </w:r>
      <w:r>
        <w:rPr>
          <w:color w:val="333333"/>
          <w:spacing w:val="-3"/>
          <w:sz w:val="16"/>
        </w:rPr>
        <w:t>c:</w:t>
      </w:r>
      <w:r>
        <w:rPr>
          <w:color w:val="0E0E0E"/>
          <w:spacing w:val="-3"/>
          <w:sz w:val="16"/>
        </w:rPr>
        <w:t>;.i</w:t>
      </w:r>
      <w:r>
        <w:rPr>
          <w:color w:val="0E0E0E"/>
          <w:spacing w:val="-26"/>
          <w:sz w:val="16"/>
        </w:rPr>
        <w:t> </w:t>
      </w:r>
      <w:r>
        <w:rPr>
          <w:color w:val="333333"/>
          <w:sz w:val="16"/>
        </w:rPr>
        <w:t>l </w:t>
      </w:r>
      <w:r>
        <w:rPr>
          <w:color w:val="333333"/>
          <w:spacing w:val="7"/>
          <w:sz w:val="16"/>
        </w:rPr>
        <w:t> </w:t>
      </w:r>
      <w:r>
        <w:rPr>
          <w:color w:val="0E0E0E"/>
          <w:sz w:val="16"/>
        </w:rPr>
        <w:t>dcl</w:t>
        <w:tab/>
        <w:t>p  </w:t>
      </w:r>
      <w:r>
        <w:rPr>
          <w:color w:val="0E0E0E"/>
          <w:spacing w:val="2"/>
          <w:sz w:val="16"/>
        </w:rPr>
        <w:t>u</w:t>
      </w:r>
      <w:r>
        <w:rPr>
          <w:color w:val="333333"/>
          <w:spacing w:val="2"/>
          <w:sz w:val="16"/>
        </w:rPr>
        <w:t>e </w:t>
      </w:r>
      <w:r>
        <w:rPr>
          <w:color w:val="333333"/>
          <w:spacing w:val="3"/>
          <w:sz w:val="16"/>
        </w:rPr>
        <w:t>b</w:t>
      </w:r>
      <w:r>
        <w:rPr>
          <w:color w:val="0E0E0E"/>
          <w:spacing w:val="3"/>
          <w:sz w:val="16"/>
        </w:rPr>
        <w:t>l</w:t>
      </w:r>
      <w:r>
        <w:rPr>
          <w:color w:val="333333"/>
          <w:spacing w:val="3"/>
          <w:sz w:val="16"/>
        </w:rPr>
        <w:t>o    </w:t>
      </w:r>
      <w:r>
        <w:rPr>
          <w:color w:val="212121"/>
          <w:sz w:val="15"/>
        </w:rPr>
        <w:t>en     </w:t>
      </w:r>
      <w:r>
        <w:rPr>
          <w:rFonts w:ascii="Arial"/>
          <w:color w:val="0E0E0E"/>
          <w:spacing w:val="-3"/>
          <w:sz w:val="15"/>
        </w:rPr>
        <w:t>cl1</w:t>
      </w:r>
      <w:r>
        <w:rPr>
          <w:rFonts w:ascii="Arial"/>
          <w:color w:val="333333"/>
          <w:spacing w:val="-3"/>
          <w:sz w:val="15"/>
        </w:rPr>
        <w:t>;</w:t>
      </w:r>
      <w:r>
        <w:rPr>
          <w:rFonts w:ascii="Arial"/>
          <w:color w:val="0E0E0E"/>
          <w:spacing w:val="-3"/>
          <w:sz w:val="15"/>
        </w:rPr>
        <w:t>1s    </w:t>
      </w:r>
      <w:r>
        <w:rPr>
          <w:color w:val="212121"/>
          <w:sz w:val="15"/>
        </w:rPr>
        <w:t>y     </w:t>
      </w:r>
      <w:r>
        <w:rPr>
          <w:color w:val="212121"/>
          <w:sz w:val="16"/>
        </w:rPr>
        <w:t>corn.:eder</w:t>
      </w:r>
      <w:r>
        <w:rPr>
          <w:color w:val="212121"/>
          <w:spacing w:val="15"/>
          <w:sz w:val="16"/>
        </w:rPr>
        <w:t> </w:t>
      </w:r>
      <w:r>
        <w:rPr>
          <w:color w:val="0E0E0E"/>
          <w:spacing w:val="8"/>
          <w:sz w:val="16"/>
        </w:rPr>
        <w:t>ma</w:t>
      </w:r>
      <w:r>
        <w:rPr>
          <w:color w:val="333333"/>
          <w:spacing w:val="8"/>
          <w:sz w:val="16"/>
        </w:rPr>
        <w:t>s</w:t>
      </w:r>
    </w:p>
    <w:p>
      <w:pPr>
        <w:spacing w:line="174" w:lineRule="exact" w:before="0"/>
        <w:ind w:left="232" w:right="0" w:firstLine="0"/>
        <w:jc w:val="left"/>
        <w:rPr>
          <w:sz w:val="17"/>
        </w:rPr>
      </w:pPr>
      <w:r>
        <w:rPr>
          <w:color w:val="0E0E0E"/>
          <w:w w:val="105"/>
          <w:sz w:val="17"/>
        </w:rPr>
        <w:t>au </w:t>
      </w:r>
      <w:r>
        <w:rPr>
          <w:color w:val="333333"/>
          <w:w w:val="105"/>
          <w:sz w:val="17"/>
        </w:rPr>
        <w:t>to</w:t>
      </w:r>
      <w:r>
        <w:rPr>
          <w:color w:val="0E0E0E"/>
          <w:w w:val="105"/>
          <w:sz w:val="17"/>
        </w:rPr>
        <w:t>r</w:t>
      </w:r>
      <w:r>
        <w:rPr>
          <w:color w:val="575757"/>
          <w:w w:val="105"/>
          <w:sz w:val="17"/>
        </w:rPr>
        <w:t>i</w:t>
      </w:r>
      <w:r>
        <w:rPr>
          <w:color w:val="212121"/>
          <w:w w:val="105"/>
          <w:sz w:val="17"/>
        </w:rPr>
        <w:t>d, </w:t>
      </w:r>
      <w:r>
        <w:rPr>
          <w:color w:val="6E6E6E"/>
          <w:w w:val="105"/>
          <w:sz w:val="17"/>
        </w:rPr>
        <w:t>,</w:t>
      </w:r>
      <w:r>
        <w:rPr>
          <w:color w:val="0E0E0E"/>
          <w:w w:val="105"/>
          <w:sz w:val="17"/>
        </w:rPr>
        <w:t>d </w:t>
      </w:r>
      <w:r>
        <w:rPr>
          <w:color w:val="333333"/>
          <w:w w:val="105"/>
          <w:sz w:val="17"/>
        </w:rPr>
        <w:t>n </w:t>
      </w:r>
      <w:r>
        <w:rPr>
          <w:color w:val="0E0E0E"/>
          <w:w w:val="105"/>
          <w:sz w:val="17"/>
        </w:rPr>
        <w:t>l</w:t>
      </w:r>
      <w:r>
        <w:rPr>
          <w:color w:val="464646"/>
          <w:w w:val="105"/>
          <w:sz w:val="17"/>
        </w:rPr>
        <w:t>o.s </w:t>
      </w:r>
      <w:r>
        <w:rPr>
          <w:color w:val="212121"/>
          <w:w w:val="105"/>
          <w:sz w:val="16"/>
        </w:rPr>
        <w:t>ddcgaclo,1 y J;1s </w:t>
      </w:r>
      <w:r>
        <w:rPr>
          <w:color w:val="212121"/>
          <w:w w:val="105"/>
          <w:sz w:val="17"/>
        </w:rPr>
        <w:t>..i.sambleas.</w:t>
      </w:r>
    </w:p>
    <w:p>
      <w:pPr>
        <w:spacing w:line="175" w:lineRule="exact" w:before="0"/>
        <w:ind w:left="414" w:right="0" w:firstLine="0"/>
        <w:jc w:val="left"/>
        <w:rPr>
          <w:sz w:val="17"/>
        </w:rPr>
      </w:pPr>
      <w:r>
        <w:rPr>
          <w:color w:val="0E0E0E"/>
          <w:w w:val="155"/>
          <w:sz w:val="15"/>
        </w:rPr>
        <w:t>? Ji </w:t>
      </w:r>
      <w:r>
        <w:rPr>
          <w:color w:val="0E0E0E"/>
          <w:w w:val="110"/>
          <w:sz w:val="17"/>
        </w:rPr>
        <w:t>CU,\?-lT0: Lns </w:t>
      </w:r>
      <w:r>
        <w:rPr>
          <w:color w:val="0E0E0E"/>
          <w:w w:val="110"/>
          <w:sz w:val="16"/>
        </w:rPr>
        <w:t>ck c1</w:t>
      </w:r>
      <w:r>
        <w:rPr>
          <w:color w:val="333333"/>
          <w:w w:val="110"/>
          <w:sz w:val="16"/>
        </w:rPr>
        <w:t>:;</w:t>
      </w:r>
      <w:r>
        <w:rPr>
          <w:color w:val="0E0E0E"/>
          <w:w w:val="110"/>
          <w:sz w:val="16"/>
        </w:rPr>
        <w:t>io ncs </w:t>
      </w:r>
      <w:r>
        <w:rPr>
          <w:color w:val="0E0E0E"/>
          <w:w w:val="110"/>
          <w:sz w:val="17"/>
        </w:rPr>
        <w:t>que de:bian scr toma-</w:t>
      </w:r>
    </w:p>
    <w:p>
      <w:pPr>
        <w:spacing w:line="216" w:lineRule="auto" w:before="4"/>
        <w:ind w:left="232" w:right="3" w:firstLine="112"/>
        <w:jc w:val="both"/>
        <w:rPr>
          <w:sz w:val="17"/>
        </w:rPr>
      </w:pPr>
      <w:r>
        <w:rPr/>
        <w:pict>
          <v:shape style="position:absolute;margin-left:75.119453pt;margin-top:30.14003pt;width:28.95pt;height:15pt;mso-position-horizontal-relative:page;mso-position-vertical-relative:paragraph;z-index:-297952" type="#_x0000_t202" filled="false" stroked="false">
            <v:textbox inset="0,0,0,0">
              <w:txbxContent>
                <w:p>
                  <w:pPr>
                    <w:spacing w:line="299" w:lineRule="exact" w:before="0"/>
                    <w:ind w:left="0" w:right="0" w:firstLine="0"/>
                    <w:jc w:val="left"/>
                    <w:rPr>
                      <w:i/>
                      <w:sz w:val="27"/>
                    </w:rPr>
                  </w:pPr>
                  <w:r>
                    <w:rPr>
                      <w:i/>
                      <w:color w:val="333333"/>
                      <w:spacing w:val="6"/>
                      <w:w w:val="97"/>
                      <w:sz w:val="27"/>
                    </w:rPr>
                    <w:t>,</w:t>
                  </w:r>
                  <w:r>
                    <w:rPr>
                      <w:i/>
                      <w:color w:val="6E6E6E"/>
                      <w:spacing w:val="7"/>
                      <w:w w:val="60"/>
                      <w:sz w:val="27"/>
                    </w:rPr>
                    <w:t>,</w:t>
                  </w:r>
                  <w:r>
                    <w:rPr>
                      <w:i/>
                      <w:color w:val="464646"/>
                      <w:spacing w:val="-18"/>
                      <w:w w:val="73"/>
                      <w:sz w:val="27"/>
                    </w:rPr>
                    <w:t>,</w:t>
                  </w:r>
                  <w:r>
                    <w:rPr>
                      <w:i/>
                      <w:color w:val="212121"/>
                      <w:spacing w:val="-1"/>
                      <w:w w:val="87"/>
                      <w:sz w:val="27"/>
                    </w:rPr>
                    <w:t>i</w:t>
                  </w:r>
                  <w:r>
                    <w:rPr>
                      <w:i/>
                      <w:color w:val="212121"/>
                      <w:spacing w:val="-12"/>
                      <w:w w:val="87"/>
                      <w:sz w:val="27"/>
                    </w:rPr>
                    <w:t>.</w:t>
                  </w:r>
                  <w:r>
                    <w:rPr>
                      <w:i/>
                      <w:color w:val="6E6E6E"/>
                      <w:spacing w:val="-9"/>
                      <w:w w:val="87"/>
                      <w:sz w:val="27"/>
                    </w:rPr>
                    <w:t>,</w:t>
                  </w:r>
                  <w:r>
                    <w:rPr>
                      <w:i/>
                      <w:color w:val="464646"/>
                      <w:w w:val="45"/>
                      <w:sz w:val="27"/>
                    </w:rPr>
                    <w:t>.-</w:t>
                  </w:r>
                  <w:r>
                    <w:rPr>
                      <w:i/>
                      <w:color w:val="464646"/>
                      <w:spacing w:val="-13"/>
                      <w:w w:val="45"/>
                      <w:sz w:val="27"/>
                    </w:rPr>
                    <w:t>:</w:t>
                  </w:r>
                  <w:r>
                    <w:rPr>
                      <w:i/>
                      <w:color w:val="6E6E6E"/>
                      <w:spacing w:val="23"/>
                      <w:w w:val="25"/>
                      <w:sz w:val="27"/>
                    </w:rPr>
                    <w:t>'</w:t>
                  </w:r>
                  <w:r>
                    <w:rPr>
                      <w:i/>
                      <w:color w:val="464646"/>
                      <w:spacing w:val="20"/>
                      <w:w w:val="97"/>
                      <w:sz w:val="27"/>
                    </w:rPr>
                    <w:t>,</w:t>
                  </w:r>
                  <w:r>
                    <w:rPr>
                      <w:i/>
                      <w:color w:val="6E6E6E"/>
                      <w:w w:val="60"/>
                      <w:sz w:val="27"/>
                    </w:rPr>
                    <w:t>,</w:t>
                  </w:r>
                </w:p>
              </w:txbxContent>
            </v:textbox>
            <w10:wrap type="none"/>
          </v:shape>
        </w:pict>
      </w:r>
      <w:r>
        <w:rPr>
          <w:color w:val="0E0E0E"/>
          <w:sz w:val="17"/>
        </w:rPr>
        <w:t>,.,,.  c0 , </w:t>
      </w:r>
      <w:r>
        <w:rPr>
          <w:color w:val="575757"/>
          <w:w w:val="105"/>
          <w:sz w:val="17"/>
        </w:rPr>
        <w:t>1  </w:t>
      </w:r>
      <w:r>
        <w:rPr>
          <w:color w:val="212121"/>
          <w:sz w:val="17"/>
        </w:rPr>
        <w:t>.., </w:t>
      </w:r>
      <w:r>
        <w:rPr>
          <w:color w:val="212121"/>
          <w:w w:val="105"/>
          <w:sz w:val="16"/>
        </w:rPr>
        <w:t>i:;tu  </w:t>
      </w:r>
      <w:r>
        <w:rPr>
          <w:color w:val="0E0E0E"/>
          <w:w w:val="105"/>
          <w:sz w:val="17"/>
        </w:rPr>
        <w:t>a:  </w:t>
      </w:r>
      <w:r>
        <w:rPr>
          <w:color w:val="0E0E0E"/>
          <w:w w:val="105"/>
          <w:sz w:val="16"/>
        </w:rPr>
        <w:t>JJcrfecc:ionm·  </w:t>
      </w:r>
      <w:r>
        <w:rPr>
          <w:color w:val="0E0E0E"/>
          <w:w w:val="105"/>
          <w:sz w:val="17"/>
        </w:rPr>
        <w:t>las  </w:t>
      </w:r>
      <w:r>
        <w:rPr>
          <w:color w:val="0E0E0E"/>
          <w:w w:val="105"/>
          <w:sz w:val="16"/>
        </w:rPr>
        <w:t>e.struc.:turus  </w:t>
      </w:r>
      <w:r>
        <w:rPr>
          <w:color w:val="0E0E0E"/>
          <w:w w:val="105"/>
          <w:sz w:val="17"/>
        </w:rPr>
        <w:t>atribucio­ </w:t>
      </w:r>
      <w:r>
        <w:rPr>
          <w:rFonts w:ascii="Arial" w:hAnsi="Arial"/>
          <w:color w:val="0E0E0E"/>
          <w:sz w:val="13"/>
        </w:rPr>
        <w:t>JlCi:l </w:t>
      </w:r>
      <w:r>
        <w:rPr>
          <w:color w:val="0E0E0E"/>
          <w:sz w:val="17"/>
        </w:rPr>
        <w:t>y </w:t>
      </w:r>
      <w:r>
        <w:rPr>
          <w:rFonts w:ascii="Arial" w:hAnsi="Arial"/>
          <w:color w:val="333333"/>
          <w:sz w:val="13"/>
        </w:rPr>
        <w:t>fo </w:t>
      </w:r>
      <w:r>
        <w:rPr>
          <w:rFonts w:ascii="Arial" w:hAnsi="Arial"/>
          <w:color w:val="333333"/>
          <w:spacing w:val="-10"/>
          <w:sz w:val="13"/>
        </w:rPr>
        <w:t>,r </w:t>
      </w:r>
      <w:r>
        <w:rPr>
          <w:rFonts w:ascii="Arial" w:hAnsi="Arial"/>
          <w:color w:val="333333"/>
          <w:sz w:val="13"/>
        </w:rPr>
        <w:t>, ; 1.01w </w:t>
      </w:r>
      <w:r>
        <w:rPr>
          <w:rFonts w:ascii="Arial" w:hAnsi="Arial"/>
          <w:color w:val="0E0E0E"/>
          <w:w w:val="105"/>
          <w:sz w:val="13"/>
        </w:rPr>
        <w:t>s </w:t>
      </w:r>
      <w:r>
        <w:rPr>
          <w:color w:val="0E0E0E"/>
          <w:w w:val="105"/>
          <w:sz w:val="16"/>
        </w:rPr>
        <w:t>de d ich </w:t>
      </w:r>
      <w:r>
        <w:rPr>
          <w:color w:val="464646"/>
          <w:w w:val="105"/>
          <w:sz w:val="16"/>
        </w:rPr>
        <w:t>os </w:t>
      </w:r>
      <w:r>
        <w:rPr>
          <w:color w:val="212121"/>
          <w:w w:val="105"/>
          <w:sz w:val="16"/>
        </w:rPr>
        <w:t>6rg,inos </w:t>
      </w:r>
      <w:r>
        <w:rPr>
          <w:color w:val="0E0E0E"/>
          <w:w w:val="105"/>
          <w:sz w:val="16"/>
        </w:rPr>
        <w:t>de </w:t>
      </w:r>
      <w:r>
        <w:rPr>
          <w:color w:val="0E0E0E"/>
          <w:spacing w:val="10"/>
          <w:sz w:val="18"/>
        </w:rPr>
        <w:t>d</w:t>
      </w:r>
      <w:r>
        <w:rPr>
          <w:color w:val="333333"/>
          <w:spacing w:val="10"/>
          <w:sz w:val="18"/>
        </w:rPr>
        <w:t>i </w:t>
      </w:r>
      <w:r>
        <w:rPr>
          <w:color w:val="0E0E0E"/>
          <w:w w:val="105"/>
          <w:sz w:val="18"/>
        </w:rPr>
        <w:t>rec </w:t>
      </w:r>
      <w:r>
        <w:rPr>
          <w:color w:val="0E0E0E"/>
          <w:sz w:val="18"/>
        </w:rPr>
        <w:t>i(m </w:t>
      </w:r>
      <w:r>
        <w:rPr>
          <w:color w:val="0E0E0E"/>
          <w:w w:val="105"/>
          <w:sz w:val="17"/>
        </w:rPr>
        <w:t>cstab.tl </w:t>
      </w:r>
      <w:r>
        <w:rPr>
          <w:rFonts w:ascii="Arial" w:hAnsi="Arial"/>
          <w:color w:val="0E0E0E"/>
          <w:w w:val="111"/>
          <w:sz w:val="15"/>
        </w:rPr>
        <w:t>ca</w:t>
      </w:r>
      <w:r>
        <w:rPr>
          <w:rFonts w:ascii="Arial" w:hAnsi="Arial"/>
          <w:color w:val="0E0E0E"/>
          <w:sz w:val="15"/>
        </w:rPr>
        <w:t>  </w:t>
      </w:r>
      <w:r>
        <w:rPr>
          <w:rFonts w:ascii="Arial" w:hAnsi="Arial"/>
          <w:color w:val="0E0E0E"/>
          <w:spacing w:val="-11"/>
          <w:sz w:val="15"/>
        </w:rPr>
        <w:t> </w:t>
      </w:r>
      <w:r>
        <w:rPr>
          <w:rFonts w:ascii="Arial" w:hAnsi="Arial"/>
          <w:color w:val="0E0E0E"/>
          <w:spacing w:val="-1"/>
          <w:w w:val="80"/>
          <w:sz w:val="15"/>
        </w:rPr>
        <w:t>::;u!:</w:t>
      </w:r>
      <w:r>
        <w:rPr>
          <w:rFonts w:ascii="Arial" w:hAnsi="Arial"/>
          <w:color w:val="0E0E0E"/>
          <w:w w:val="80"/>
          <w:sz w:val="15"/>
        </w:rPr>
        <w:t>:</w:t>
      </w:r>
      <w:r>
        <w:rPr>
          <w:rFonts w:ascii="Arial" w:hAnsi="Arial"/>
          <w:color w:val="0E0E0E"/>
          <w:sz w:val="15"/>
        </w:rPr>
        <w:t> </w:t>
      </w:r>
      <w:r>
        <w:rPr>
          <w:rFonts w:ascii="Arial" w:hAnsi="Arial"/>
          <w:color w:val="0E0E0E"/>
          <w:spacing w:val="6"/>
          <w:sz w:val="15"/>
        </w:rPr>
        <w:t> </w:t>
      </w:r>
      <w:r>
        <w:rPr>
          <w:rFonts w:ascii="Arial" w:hAnsi="Arial"/>
          <w:color w:val="575757"/>
          <w:spacing w:val="-5"/>
          <w:w w:val="66"/>
          <w:sz w:val="15"/>
        </w:rPr>
        <w:t>&lt;</w:t>
      </w:r>
      <w:r>
        <w:rPr>
          <w:rFonts w:ascii="Arial" w:hAnsi="Arial"/>
          <w:color w:val="0E0E0E"/>
          <w:w w:val="66"/>
          <w:sz w:val="15"/>
        </w:rPr>
        <w:t>!</w:t>
      </w:r>
      <w:r>
        <w:rPr>
          <w:rFonts w:ascii="Arial" w:hAnsi="Arial"/>
          <w:color w:val="0E0E0E"/>
          <w:spacing w:val="-12"/>
          <w:sz w:val="15"/>
        </w:rPr>
        <w:t> </w:t>
      </w:r>
      <w:r>
        <w:rPr>
          <w:rFonts w:ascii="Arial" w:hAnsi="Arial"/>
          <w:color w:val="464646"/>
          <w:w w:val="66"/>
          <w:sz w:val="15"/>
        </w:rPr>
        <w:t>;</w:t>
      </w:r>
      <w:r>
        <w:rPr>
          <w:rFonts w:ascii="Arial" w:hAnsi="Arial"/>
          <w:color w:val="464646"/>
          <w:spacing w:val="-1"/>
          <w:sz w:val="15"/>
        </w:rPr>
        <w:t> </w:t>
      </w:r>
      <w:r>
        <w:rPr>
          <w:rFonts w:ascii="Arial" w:hAnsi="Arial"/>
          <w:color w:val="464646"/>
          <w:w w:val="66"/>
          <w:sz w:val="15"/>
        </w:rPr>
        <w:t>f</w:t>
      </w:r>
      <w:r>
        <w:rPr>
          <w:rFonts w:ascii="Arial" w:hAnsi="Arial"/>
          <w:color w:val="464646"/>
          <w:spacing w:val="-10"/>
          <w:sz w:val="15"/>
        </w:rPr>
        <w:t> </w:t>
      </w:r>
      <w:r>
        <w:rPr>
          <w:rFonts w:ascii="Arial" w:hAnsi="Arial"/>
          <w:color w:val="464646"/>
          <w:w w:val="94"/>
          <w:sz w:val="15"/>
        </w:rPr>
        <w:t>(</w:t>
      </w:r>
      <w:r>
        <w:rPr>
          <w:rFonts w:ascii="Arial" w:hAnsi="Arial"/>
          <w:color w:val="464646"/>
          <w:spacing w:val="-1"/>
          <w:w w:val="94"/>
          <w:sz w:val="15"/>
        </w:rPr>
        <w:t>!</w:t>
      </w:r>
      <w:r>
        <w:rPr>
          <w:rFonts w:ascii="Arial" w:hAnsi="Arial"/>
          <w:color w:val="464646"/>
          <w:w w:val="94"/>
          <w:sz w:val="15"/>
        </w:rPr>
        <w:t>r</w:t>
      </w:r>
      <w:r>
        <w:rPr>
          <w:rFonts w:ascii="Arial" w:hAnsi="Arial"/>
          <w:color w:val="464646"/>
          <w:spacing w:val="-5"/>
          <w:sz w:val="15"/>
        </w:rPr>
        <w:t> </w:t>
      </w:r>
      <w:r>
        <w:rPr>
          <w:rFonts w:ascii="Arial" w:hAnsi="Arial"/>
          <w:color w:val="464646"/>
          <w:spacing w:val="-1"/>
          <w:w w:val="87"/>
          <w:sz w:val="15"/>
        </w:rPr>
        <w:t>t'</w:t>
      </w:r>
      <w:r>
        <w:rPr>
          <w:rFonts w:ascii="Arial" w:hAnsi="Arial"/>
          <w:color w:val="464646"/>
          <w:w w:val="87"/>
          <w:sz w:val="15"/>
        </w:rPr>
        <w:t>i</w:t>
      </w:r>
      <w:r>
        <w:rPr>
          <w:rFonts w:ascii="Arial" w:hAnsi="Arial"/>
          <w:color w:val="464646"/>
          <w:spacing w:val="5"/>
          <w:sz w:val="15"/>
        </w:rPr>
        <w:t> </w:t>
      </w:r>
      <w:r>
        <w:rPr>
          <w:rFonts w:ascii="Arial" w:hAnsi="Arial"/>
          <w:color w:val="464646"/>
          <w:w w:val="87"/>
          <w:sz w:val="15"/>
        </w:rPr>
        <w:t>l</w:t>
      </w:r>
      <w:r>
        <w:rPr>
          <w:rFonts w:ascii="Arial" w:hAnsi="Arial"/>
          <w:color w:val="464646"/>
          <w:spacing w:val="-11"/>
          <w:sz w:val="15"/>
        </w:rPr>
        <w:t> </w:t>
      </w:r>
      <w:r>
        <w:rPr>
          <w:rFonts w:ascii="Arial" w:hAnsi="Arial"/>
          <w:color w:val="464646"/>
          <w:w w:val="87"/>
          <w:sz w:val="15"/>
        </w:rPr>
        <w:t>t</w:t>
      </w:r>
      <w:r>
        <w:rPr>
          <w:rFonts w:ascii="Arial" w:hAnsi="Arial"/>
          <w:color w:val="464646"/>
          <w:spacing w:val="-20"/>
          <w:sz w:val="15"/>
        </w:rPr>
        <w:t> </w:t>
      </w:r>
      <w:r>
        <w:rPr>
          <w:rFonts w:ascii="Arial" w:hAnsi="Arial"/>
          <w:color w:val="212121"/>
          <w:w w:val="87"/>
          <w:sz w:val="15"/>
        </w:rPr>
        <w:t>c</w:t>
      </w:r>
      <w:r>
        <w:rPr>
          <w:rFonts w:ascii="Arial" w:hAnsi="Arial"/>
          <w:color w:val="212121"/>
          <w:spacing w:val="-29"/>
          <w:sz w:val="15"/>
        </w:rPr>
        <w:t> </w:t>
      </w:r>
      <w:r>
        <w:rPr>
          <w:rFonts w:ascii="Arial" w:hAnsi="Arial"/>
          <w:color w:val="212121"/>
          <w:spacing w:val="-1"/>
          <w:w w:val="67"/>
          <w:sz w:val="15"/>
        </w:rPr>
        <w:t>.</w:t>
      </w:r>
      <w:r>
        <w:rPr>
          <w:rFonts w:ascii="Arial" w:hAnsi="Arial"/>
          <w:color w:val="212121"/>
          <w:w w:val="67"/>
          <w:sz w:val="15"/>
        </w:rPr>
        <w:t>s</w:t>
      </w:r>
      <w:r>
        <w:rPr>
          <w:rFonts w:ascii="Arial" w:hAnsi="Arial"/>
          <w:color w:val="212121"/>
          <w:sz w:val="15"/>
        </w:rPr>
        <w:t>  </w:t>
      </w:r>
      <w:r>
        <w:rPr>
          <w:rFonts w:ascii="Arial" w:hAnsi="Arial"/>
          <w:color w:val="212121"/>
          <w:spacing w:val="-7"/>
          <w:sz w:val="15"/>
        </w:rPr>
        <w:t> </w:t>
      </w:r>
      <w:r>
        <w:rPr>
          <w:color w:val="0E0E0E"/>
          <w:spacing w:val="6"/>
          <w:w w:val="92"/>
          <w:sz w:val="16"/>
        </w:rPr>
        <w:t>i</w:t>
      </w:r>
      <w:r>
        <w:rPr>
          <w:color w:val="333333"/>
          <w:w w:val="92"/>
          <w:sz w:val="16"/>
        </w:rPr>
        <w:t>n</w:t>
      </w:r>
      <w:r>
        <w:rPr>
          <w:color w:val="333333"/>
          <w:spacing w:val="-6"/>
          <w:sz w:val="16"/>
        </w:rPr>
        <w:t> </w:t>
      </w:r>
      <w:r>
        <w:rPr>
          <w:color w:val="0E0E0E"/>
          <w:w w:val="92"/>
          <w:sz w:val="16"/>
        </w:rPr>
        <w:t>s</w:t>
      </w:r>
      <w:r>
        <w:rPr>
          <w:color w:val="0E0E0E"/>
          <w:spacing w:val="-10"/>
          <w:sz w:val="16"/>
        </w:rPr>
        <w:t> </w:t>
      </w:r>
      <w:r>
        <w:rPr>
          <w:color w:val="0E0E0E"/>
          <w:w w:val="98"/>
          <w:sz w:val="16"/>
        </w:rPr>
        <w:t>t</w:t>
      </w:r>
      <w:r>
        <w:rPr>
          <w:color w:val="0E0E0E"/>
          <w:sz w:val="16"/>
        </w:rPr>
        <w:t> </w:t>
      </w:r>
      <w:r>
        <w:rPr>
          <w:color w:val="0E0E0E"/>
          <w:spacing w:val="-18"/>
          <w:sz w:val="16"/>
        </w:rPr>
        <w:t> </w:t>
      </w:r>
      <w:r>
        <w:rPr>
          <w:color w:val="0E0E0E"/>
          <w:spacing w:val="-1"/>
          <w:w w:val="76"/>
          <w:sz w:val="16"/>
        </w:rPr>
        <w:t>t</w:t>
      </w:r>
      <w:r>
        <w:rPr>
          <w:color w:val="0E0E0E"/>
          <w:w w:val="76"/>
          <w:sz w:val="16"/>
        </w:rPr>
        <w:t>n</w:t>
      </w:r>
      <w:r>
        <w:rPr>
          <w:color w:val="0E0E0E"/>
          <w:spacing w:val="15"/>
          <w:sz w:val="16"/>
        </w:rPr>
        <w:t> </w:t>
      </w:r>
      <w:r>
        <w:rPr>
          <w:color w:val="333333"/>
          <w:spacing w:val="14"/>
          <w:w w:val="109"/>
          <w:sz w:val="16"/>
        </w:rPr>
        <w:t>c</w:t>
      </w:r>
      <w:r>
        <w:rPr>
          <w:color w:val="575757"/>
          <w:spacing w:val="-5"/>
          <w:w w:val="92"/>
          <w:sz w:val="16"/>
        </w:rPr>
        <w:t>i</w:t>
      </w:r>
      <w:r>
        <w:rPr>
          <w:color w:val="575757"/>
          <w:w w:val="54"/>
          <w:sz w:val="16"/>
        </w:rPr>
        <w:t>.</w:t>
      </w:r>
      <w:r>
        <w:rPr>
          <w:color w:val="575757"/>
          <w:spacing w:val="-5"/>
          <w:w w:val="54"/>
          <w:sz w:val="16"/>
        </w:rPr>
        <w:t>:</w:t>
      </w:r>
      <w:r>
        <w:rPr>
          <w:color w:val="8E8E8E"/>
          <w:w w:val="37"/>
          <w:sz w:val="16"/>
        </w:rPr>
        <w:t>•</w:t>
      </w:r>
      <w:r>
        <w:rPr>
          <w:color w:val="8E8E8E"/>
          <w:spacing w:val="-3"/>
          <w:sz w:val="16"/>
        </w:rPr>
        <w:t> </w:t>
      </w:r>
      <w:r>
        <w:rPr>
          <w:color w:val="464646"/>
          <w:w w:val="100"/>
          <w:sz w:val="16"/>
        </w:rPr>
        <w:t>s</w:t>
      </w:r>
      <w:r>
        <w:rPr>
          <w:color w:val="464646"/>
          <w:spacing w:val="-20"/>
          <w:sz w:val="16"/>
        </w:rPr>
        <w:t> </w:t>
      </w:r>
      <w:r>
        <w:rPr>
          <w:color w:val="212121"/>
          <w:w w:val="101"/>
          <w:sz w:val="16"/>
        </w:rPr>
        <w:t>;</w:t>
      </w:r>
      <w:r>
        <w:rPr>
          <w:color w:val="212121"/>
          <w:sz w:val="16"/>
        </w:rPr>
        <w:t>  </w:t>
      </w:r>
      <w:r>
        <w:rPr>
          <w:color w:val="212121"/>
          <w:spacing w:val="-5"/>
          <w:sz w:val="16"/>
        </w:rPr>
        <w:t> </w:t>
      </w:r>
      <w:r>
        <w:rPr>
          <w:color w:val="212121"/>
          <w:spacing w:val="-1"/>
          <w:w w:val="126"/>
          <w:sz w:val="16"/>
        </w:rPr>
        <w:t>inclui</w:t>
      </w:r>
      <w:r>
        <w:rPr>
          <w:color w:val="212121"/>
          <w:w w:val="126"/>
          <w:sz w:val="16"/>
        </w:rPr>
        <w:t>r</w:t>
      </w:r>
      <w:r>
        <w:rPr>
          <w:color w:val="212121"/>
          <w:sz w:val="16"/>
        </w:rPr>
        <w:t>  </w:t>
      </w:r>
      <w:r>
        <w:rPr>
          <w:color w:val="212121"/>
          <w:spacing w:val="-2"/>
          <w:sz w:val="16"/>
        </w:rPr>
        <w:t> </w:t>
      </w:r>
      <w:r>
        <w:rPr>
          <w:color w:val="212121"/>
          <w:w w:val="123"/>
          <w:sz w:val="16"/>
        </w:rPr>
        <w:t>prec:sioncs</w:t>
      </w:r>
      <w:r>
        <w:rPr>
          <w:color w:val="212121"/>
          <w:sz w:val="16"/>
        </w:rPr>
        <w:t>  </w:t>
      </w:r>
      <w:r>
        <w:rPr>
          <w:color w:val="212121"/>
          <w:spacing w:val="-9"/>
          <w:sz w:val="16"/>
        </w:rPr>
        <w:t> </w:t>
      </w:r>
      <w:r>
        <w:rPr>
          <w:rFonts w:ascii="Arial" w:hAnsi="Arial"/>
          <w:color w:val="212121"/>
          <w:spacing w:val="-1"/>
          <w:w w:val="116"/>
          <w:sz w:val="15"/>
        </w:rPr>
        <w:t>8obr</w:t>
      </w:r>
      <w:r>
        <w:rPr>
          <w:rFonts w:ascii="Arial" w:hAnsi="Arial"/>
          <w:color w:val="212121"/>
          <w:w w:val="116"/>
          <w:sz w:val="15"/>
        </w:rPr>
        <w:t>e</w:t>
      </w:r>
      <w:r>
        <w:rPr>
          <w:rFonts w:ascii="Arial" w:hAnsi="Arial"/>
          <w:color w:val="212121"/>
          <w:sz w:val="15"/>
        </w:rPr>
        <w:t> </w:t>
      </w:r>
      <w:r>
        <w:rPr>
          <w:rFonts w:ascii="Arial" w:hAnsi="Arial"/>
          <w:color w:val="212121"/>
          <w:spacing w:val="10"/>
          <w:sz w:val="15"/>
        </w:rPr>
        <w:t> </w:t>
      </w:r>
      <w:r>
        <w:rPr>
          <w:color w:val="0E0E0E"/>
          <w:spacing w:val="-1"/>
          <w:w w:val="116"/>
          <w:sz w:val="16"/>
        </w:rPr>
        <w:t>la </w:t>
      </w:r>
      <w:r>
        <w:rPr>
          <w:color w:val="333333"/>
          <w:spacing w:val="-3"/>
          <w:sz w:val="17"/>
        </w:rPr>
        <w:t>'.</w:t>
      </w:r>
      <w:r>
        <w:rPr>
          <w:color w:val="0E0E0E"/>
          <w:spacing w:val="-3"/>
          <w:sz w:val="17"/>
        </w:rPr>
        <w:t>csli6 </w:t>
      </w:r>
      <w:r>
        <w:rPr>
          <w:color w:val="0E0E0E"/>
          <w:w w:val="105"/>
          <w:sz w:val="17"/>
        </w:rPr>
        <w:t>n </w:t>
      </w:r>
      <w:r>
        <w:rPr>
          <w:color w:val="212121"/>
          <w:w w:val="105"/>
          <w:sz w:val="16"/>
        </w:rPr>
        <w:t>dd </w:t>
      </w:r>
      <w:r>
        <w:rPr>
          <w:color w:val="575757"/>
          <w:sz w:val="17"/>
        </w:rPr>
        <w:t>g</w:t>
      </w:r>
      <w:r>
        <w:rPr>
          <w:color w:val="333333"/>
          <w:sz w:val="17"/>
        </w:rPr>
        <w:t>(,b </w:t>
      </w:r>
      <w:r>
        <w:rPr>
          <w:color w:val="333333"/>
          <w:w w:val="105"/>
          <w:sz w:val="17"/>
        </w:rPr>
        <w:t>icr </w:t>
      </w:r>
      <w:r>
        <w:rPr>
          <w:color w:val="0E0E0E"/>
          <w:w w:val="105"/>
          <w:sz w:val="17"/>
        </w:rPr>
        <w:t>no </w:t>
      </w:r>
      <w:r>
        <w:rPr>
          <w:color w:val="333333"/>
          <w:spacing w:val="9"/>
          <w:w w:val="105"/>
          <w:sz w:val="17"/>
        </w:rPr>
        <w:t>e</w:t>
      </w:r>
      <w:r>
        <w:rPr>
          <w:color w:val="0E0E0E"/>
          <w:spacing w:val="9"/>
          <w:w w:val="105"/>
          <w:sz w:val="17"/>
        </w:rPr>
        <w:t>n </w:t>
      </w:r>
      <w:r>
        <w:rPr>
          <w:color w:val="333333"/>
          <w:w w:val="105"/>
          <w:sz w:val="16"/>
        </w:rPr>
        <w:t>p ro </w:t>
      </w:r>
      <w:r>
        <w:rPr>
          <w:color w:val="333333"/>
          <w:spacing w:val="-11"/>
          <w:sz w:val="16"/>
        </w:rPr>
        <w:t>•</w:t>
      </w:r>
      <w:r>
        <w:rPr>
          <w:color w:val="575757"/>
          <w:spacing w:val="-11"/>
          <w:sz w:val="16"/>
        </w:rPr>
        <w:t>: </w:t>
      </w:r>
      <w:r>
        <w:rPr>
          <w:color w:val="333333"/>
          <w:spacing w:val="3"/>
          <w:sz w:val="16"/>
        </w:rPr>
        <w:t>i</w:t>
      </w:r>
      <w:r>
        <w:rPr>
          <w:color w:val="0E0E0E"/>
          <w:spacing w:val="3"/>
          <w:sz w:val="16"/>
        </w:rPr>
        <w:t>n </w:t>
      </w:r>
      <w:r>
        <w:rPr>
          <w:color w:val="0E0E0E"/>
          <w:sz w:val="16"/>
        </w:rPr>
        <w:t>cia s </w:t>
      </w:r>
      <w:r>
        <w:rPr>
          <w:color w:val="212121"/>
          <w:sz w:val="16"/>
        </w:rPr>
        <w:t>y </w:t>
      </w:r>
      <w:r>
        <w:rPr>
          <w:color w:val="212121"/>
          <w:w w:val="105"/>
          <w:sz w:val="16"/>
        </w:rPr>
        <w:t>municipicis;</w:t>
      </w:r>
      <w:r>
        <w:rPr>
          <w:color w:val="212121"/>
          <w:spacing w:val="1"/>
          <w:w w:val="105"/>
          <w:sz w:val="16"/>
        </w:rPr>
        <w:t> </w:t>
      </w:r>
      <w:r>
        <w:rPr>
          <w:color w:val="212121"/>
          <w:w w:val="105"/>
          <w:sz w:val="17"/>
        </w:rPr>
        <w:t>estu­</w:t>
      </w:r>
    </w:p>
    <w:p>
      <w:pPr>
        <w:tabs>
          <w:tab w:pos="1462" w:val="left" w:leader="none"/>
          <w:tab w:pos="3547" w:val="left" w:leader="none"/>
        </w:tabs>
        <w:spacing w:line="220" w:lineRule="auto" w:before="0"/>
        <w:ind w:left="252" w:right="24" w:firstLine="32"/>
        <w:jc w:val="left"/>
        <w:rPr>
          <w:sz w:val="17"/>
        </w:rPr>
      </w:pPr>
      <w:r>
        <w:rPr>
          <w:color w:val="333333"/>
          <w:sz w:val="12"/>
        </w:rPr>
        <w:t>)!L:C,T</w:t>
        <w:tab/>
      </w:r>
      <w:r>
        <w:rPr>
          <w:color w:val="333333"/>
          <w:w w:val="95"/>
          <w:sz w:val="16"/>
        </w:rPr>
        <w:t>· </w:t>
      </w:r>
      <w:r>
        <w:rPr>
          <w:color w:val="0E0E0E"/>
          <w:w w:val="95"/>
          <w:sz w:val="16"/>
        </w:rPr>
        <w:t>: </w:t>
      </w:r>
      <w:r>
        <w:rPr>
          <w:color w:val="333333"/>
          <w:spacing w:val="-3"/>
          <w:sz w:val="16"/>
        </w:rPr>
        <w:t>u;·</w:t>
      </w:r>
      <w:r>
        <w:rPr>
          <w:color w:val="0E0E0E"/>
          <w:spacing w:val="-3"/>
          <w:sz w:val="16"/>
        </w:rPr>
        <w:t>m </w:t>
      </w:r>
      <w:r>
        <w:rPr>
          <w:color w:val="0E0E0E"/>
          <w:sz w:val="16"/>
        </w:rPr>
        <w:t>a </w:t>
      </w:r>
      <w:r>
        <w:rPr>
          <w:color w:val="333333"/>
          <w:sz w:val="16"/>
        </w:rPr>
        <w:t>,; de</w:t>
      </w:r>
      <w:r>
        <w:rPr>
          <w:color w:val="333333"/>
          <w:spacing w:val="26"/>
          <w:sz w:val="16"/>
        </w:rPr>
        <w:t> </w:t>
      </w:r>
      <w:r>
        <w:rPr>
          <w:color w:val="333333"/>
          <w:sz w:val="16"/>
        </w:rPr>
        <w:t>clcc </w:t>
      </w:r>
      <w:r>
        <w:rPr>
          <w:color w:val="333333"/>
          <w:w w:val="95"/>
          <w:sz w:val="16"/>
        </w:rPr>
        <w:t>l'. </w:t>
      </w:r>
      <w:r>
        <w:rPr>
          <w:color w:val="0E0E0E"/>
          <w:w w:val="95"/>
          <w:sz w:val="16"/>
        </w:rPr>
        <w:t>jl,n  </w:t>
      </w:r>
      <w:r>
        <w:rPr>
          <w:color w:val="0E0E0E"/>
          <w:spacing w:val="37"/>
          <w:w w:val="95"/>
          <w:sz w:val="16"/>
        </w:rPr>
        <w:t> </w:t>
      </w:r>
      <w:r>
        <w:rPr>
          <w:color w:val="0E0E0E"/>
          <w:w w:val="95"/>
          <w:sz w:val="16"/>
        </w:rPr>
        <w:t>de</w:t>
        <w:tab/>
        <w:t>Jo </w:t>
      </w:r>
      <w:r>
        <w:rPr>
          <w:color w:val="333333"/>
          <w:w w:val="95"/>
          <w:sz w:val="16"/>
        </w:rPr>
        <w:t>s </w:t>
      </w:r>
      <w:r>
        <w:rPr>
          <w:color w:val="0E0E0E"/>
          <w:w w:val="95"/>
          <w:sz w:val="16"/>
        </w:rPr>
        <w:t>d </w:t>
      </w:r>
      <w:r>
        <w:rPr>
          <w:color w:val="333333"/>
          <w:sz w:val="16"/>
        </w:rPr>
        <w:t>ip u </w:t>
      </w:r>
      <w:r>
        <w:rPr>
          <w:color w:val="0E0E0E"/>
          <w:sz w:val="16"/>
        </w:rPr>
        <w:t>la d </w:t>
      </w:r>
      <w:r>
        <w:rPr>
          <w:color w:val="0E0E0E"/>
          <w:spacing w:val="4"/>
          <w:sz w:val="16"/>
        </w:rPr>
        <w:t>o</w:t>
      </w:r>
      <w:r>
        <w:rPr>
          <w:color w:val="333333"/>
          <w:spacing w:val="4"/>
          <w:sz w:val="16"/>
        </w:rPr>
        <w:t>s </w:t>
      </w:r>
      <w:r>
        <w:rPr>
          <w:color w:val="212121"/>
          <w:sz w:val="16"/>
        </w:rPr>
        <w:t>a </w:t>
      </w:r>
      <w:r>
        <w:rPr>
          <w:color w:val="0E0E0E"/>
          <w:sz w:val="15"/>
        </w:rPr>
        <w:t>lu </w:t>
      </w:r>
      <w:r>
        <w:rPr>
          <w:color w:val="333333"/>
          <w:spacing w:val="-9"/>
          <w:w w:val="105"/>
          <w:sz w:val="15"/>
        </w:rPr>
        <w:t>r</w:t>
      </w:r>
      <w:r>
        <w:rPr>
          <w:color w:val="0E0E0E"/>
          <w:w w:val="105"/>
          <w:sz w:val="15"/>
        </w:rPr>
        <w:t>\</w:t>
      </w:r>
      <w:r>
        <w:rPr>
          <w:color w:val="0E0E0E"/>
          <w:sz w:val="15"/>
        </w:rPr>
        <w:t>  </w:t>
      </w:r>
      <w:r>
        <w:rPr>
          <w:color w:val="0E0E0E"/>
          <w:spacing w:val="-11"/>
          <w:sz w:val="15"/>
        </w:rPr>
        <w:t> </w:t>
      </w:r>
      <w:r>
        <w:rPr>
          <w:color w:val="333333"/>
          <w:spacing w:val="1"/>
          <w:w w:val="100"/>
          <w:sz w:val="15"/>
        </w:rPr>
        <w:t>:</w:t>
      </w:r>
      <w:r>
        <w:rPr>
          <w:color w:val="464646"/>
          <w:spacing w:val="6"/>
          <w:w w:val="71"/>
          <w:sz w:val="15"/>
        </w:rPr>
        <w:t>1</w:t>
      </w:r>
      <w:r>
        <w:rPr>
          <w:color w:val="0E0E0E"/>
          <w:w w:val="71"/>
          <w:sz w:val="15"/>
        </w:rPr>
        <w:t>r</w:t>
      </w:r>
      <w:r>
        <w:rPr>
          <w:color w:val="0E0E0E"/>
          <w:spacing w:val="-16"/>
          <w:sz w:val="15"/>
        </w:rPr>
        <w:t> </w:t>
      </w:r>
      <w:r>
        <w:rPr>
          <w:color w:val="0E0E0E"/>
          <w:w w:val="84"/>
          <w:sz w:val="15"/>
        </w:rPr>
        <w:t>n</w:t>
      </w:r>
      <w:r>
        <w:rPr>
          <w:color w:val="0E0E0E"/>
          <w:spacing w:val="4"/>
          <w:w w:val="84"/>
          <w:sz w:val="15"/>
        </w:rPr>
        <w:t>.</w:t>
      </w:r>
      <w:r>
        <w:rPr>
          <w:color w:val="0E0E0E"/>
          <w:spacing w:val="-1"/>
          <w:w w:val="105"/>
          <w:sz w:val="15"/>
        </w:rPr>
        <w:t>L</w:t>
      </w:r>
      <w:r>
        <w:rPr>
          <w:color w:val="0E0E0E"/>
          <w:spacing w:val="10"/>
          <w:w w:val="105"/>
          <w:sz w:val="15"/>
        </w:rPr>
        <w:t>i</w:t>
      </w:r>
      <w:r>
        <w:rPr>
          <w:color w:val="464646"/>
          <w:spacing w:val="-26"/>
          <w:w w:val="98"/>
          <w:sz w:val="15"/>
        </w:rPr>
        <w:t>(</w:t>
      </w:r>
      <w:r>
        <w:rPr>
          <w:color w:val="8E8E8E"/>
          <w:spacing w:val="-14"/>
          <w:w w:val="100"/>
          <w:sz w:val="15"/>
        </w:rPr>
        <w:t>-</w:t>
      </w:r>
      <w:r>
        <w:rPr>
          <w:color w:val="212121"/>
          <w:w w:val="39"/>
          <w:sz w:val="15"/>
        </w:rPr>
        <w:t>•</w:t>
      </w:r>
      <w:r>
        <w:rPr>
          <w:color w:val="212121"/>
          <w:sz w:val="15"/>
        </w:rPr>
        <w:t> </w:t>
      </w:r>
      <w:r>
        <w:rPr>
          <w:color w:val="212121"/>
          <w:spacing w:val="-14"/>
          <w:sz w:val="15"/>
        </w:rPr>
        <w:t> </w:t>
      </w:r>
      <w:r>
        <w:rPr>
          <w:color w:val="333333"/>
          <w:w w:val="108"/>
          <w:sz w:val="15"/>
        </w:rPr>
        <w:t>,</w:t>
      </w:r>
      <w:r>
        <w:rPr>
          <w:color w:val="333333"/>
          <w:sz w:val="15"/>
        </w:rPr>
        <w:t>   </w:t>
      </w:r>
      <w:r>
        <w:rPr>
          <w:color w:val="333333"/>
          <w:spacing w:val="9"/>
          <w:sz w:val="15"/>
        </w:rPr>
        <w:t> </w:t>
      </w:r>
      <w:r>
        <w:rPr>
          <w:color w:val="464646"/>
          <w:w w:val="100"/>
          <w:sz w:val="15"/>
        </w:rPr>
        <w:t>\</w:t>
      </w:r>
      <w:r>
        <w:rPr>
          <w:color w:val="464646"/>
          <w:spacing w:val="8"/>
          <w:sz w:val="15"/>
        </w:rPr>
        <w:t> </w:t>
      </w:r>
      <w:r>
        <w:rPr>
          <w:color w:val="464646"/>
          <w:spacing w:val="1"/>
          <w:w w:val="100"/>
          <w:sz w:val="15"/>
        </w:rPr>
        <w:t>:</w:t>
      </w:r>
      <w:r>
        <w:rPr>
          <w:color w:val="212121"/>
          <w:w w:val="100"/>
          <w:sz w:val="15"/>
        </w:rPr>
        <w:t>:</w:t>
      </w:r>
      <w:r>
        <w:rPr>
          <w:color w:val="212121"/>
          <w:spacing w:val="-20"/>
          <w:sz w:val="15"/>
        </w:rPr>
        <w:t> </w:t>
      </w:r>
      <w:r>
        <w:rPr>
          <w:color w:val="575757"/>
          <w:w w:val="62"/>
          <w:sz w:val="15"/>
        </w:rPr>
        <w:t>f:</w:t>
      </w:r>
      <w:r>
        <w:rPr>
          <w:color w:val="575757"/>
          <w:spacing w:val="-7"/>
          <w:sz w:val="15"/>
        </w:rPr>
        <w:t> </w:t>
      </w:r>
      <w:r>
        <w:rPr>
          <w:color w:val="333333"/>
          <w:spacing w:val="-1"/>
          <w:w w:val="98"/>
          <w:sz w:val="15"/>
        </w:rPr>
        <w:t>i</w:t>
      </w:r>
      <w:r>
        <w:rPr>
          <w:color w:val="333333"/>
          <w:w w:val="98"/>
          <w:sz w:val="15"/>
        </w:rPr>
        <w:t>u</w:t>
      </w:r>
      <w:r>
        <w:rPr>
          <w:color w:val="333333"/>
          <w:spacing w:val="-14"/>
          <w:sz w:val="15"/>
        </w:rPr>
        <w:t> </w:t>
      </w:r>
      <w:r>
        <w:rPr>
          <w:color w:val="0E0E0E"/>
          <w:w w:val="101"/>
          <w:sz w:val="15"/>
        </w:rPr>
        <w:t>n</w:t>
      </w:r>
      <w:r>
        <w:rPr>
          <w:color w:val="0E0E0E"/>
          <w:spacing w:val="-7"/>
          <w:sz w:val="15"/>
        </w:rPr>
        <w:t> </w:t>
      </w:r>
      <w:r>
        <w:rPr>
          <w:color w:val="0E0E0E"/>
          <w:spacing w:val="-1"/>
          <w:w w:val="56"/>
          <w:sz w:val="15"/>
        </w:rPr>
        <w:t>i</w:t>
      </w:r>
      <w:r>
        <w:rPr>
          <w:color w:val="0E0E0E"/>
          <w:spacing w:val="-20"/>
          <w:w w:val="56"/>
          <w:sz w:val="15"/>
        </w:rPr>
        <w:t>:</w:t>
      </w:r>
      <w:r>
        <w:rPr>
          <w:color w:val="464646"/>
          <w:w w:val="87"/>
          <w:sz w:val="15"/>
        </w:rPr>
        <w:t>.d</w:t>
      </w:r>
      <w:r>
        <w:rPr>
          <w:color w:val="464646"/>
          <w:sz w:val="15"/>
        </w:rPr>
        <w:t>   </w:t>
      </w:r>
      <w:r>
        <w:rPr>
          <w:color w:val="464646"/>
          <w:spacing w:val="-17"/>
          <w:sz w:val="15"/>
        </w:rPr>
        <w:t> </w:t>
      </w:r>
      <w:r>
        <w:rPr>
          <w:color w:val="212121"/>
          <w:w w:val="87"/>
          <w:sz w:val="15"/>
        </w:rPr>
        <w:t>y</w:t>
      </w:r>
      <w:r>
        <w:rPr>
          <w:color w:val="212121"/>
          <w:sz w:val="15"/>
        </w:rPr>
        <w:t>   </w:t>
      </w:r>
      <w:r>
        <w:rPr>
          <w:color w:val="212121"/>
          <w:spacing w:val="6"/>
          <w:sz w:val="15"/>
        </w:rPr>
        <w:t> </w:t>
      </w:r>
      <w:r>
        <w:rPr>
          <w:color w:val="212121"/>
          <w:spacing w:val="-1"/>
          <w:w w:val="86"/>
          <w:sz w:val="15"/>
        </w:rPr>
        <w:t>c.l</w:t>
      </w:r>
      <w:r>
        <w:rPr>
          <w:color w:val="212121"/>
          <w:w w:val="86"/>
          <w:sz w:val="15"/>
        </w:rPr>
        <w:t>e</w:t>
      </w:r>
      <w:r>
        <w:rPr>
          <w:color w:val="212121"/>
          <w:sz w:val="15"/>
        </w:rPr>
        <w:t>  </w:t>
      </w:r>
      <w:r>
        <w:rPr>
          <w:color w:val="212121"/>
          <w:spacing w:val="12"/>
          <w:sz w:val="15"/>
        </w:rPr>
        <w:t> </w:t>
      </w:r>
      <w:r>
        <w:rPr>
          <w:color w:val="333333"/>
          <w:spacing w:val="-1"/>
          <w:w w:val="86"/>
          <w:sz w:val="17"/>
        </w:rPr>
        <w:t>lo</w:t>
      </w:r>
      <w:r>
        <w:rPr>
          <w:color w:val="333333"/>
          <w:w w:val="86"/>
          <w:sz w:val="17"/>
        </w:rPr>
        <w:t>s</w:t>
      </w:r>
      <w:r>
        <w:rPr>
          <w:color w:val="333333"/>
          <w:sz w:val="17"/>
        </w:rPr>
        <w:t>   </w:t>
      </w:r>
      <w:r>
        <w:rPr>
          <w:color w:val="333333"/>
          <w:spacing w:val="-15"/>
          <w:sz w:val="17"/>
        </w:rPr>
        <w:t> </w:t>
      </w:r>
      <w:r>
        <w:rPr>
          <w:color w:val="212121"/>
          <w:spacing w:val="-1"/>
          <w:w w:val="103"/>
          <w:sz w:val="17"/>
        </w:rPr>
        <w:t>cllilegcdof</w:t>
      </w:r>
      <w:r>
        <w:rPr>
          <w:color w:val="212121"/>
          <w:w w:val="103"/>
          <w:sz w:val="17"/>
        </w:rPr>
        <w:t>;</w:t>
      </w:r>
      <w:r>
        <w:rPr>
          <w:color w:val="212121"/>
          <w:sz w:val="17"/>
        </w:rPr>
        <w:t>  </w:t>
      </w:r>
      <w:r>
        <w:rPr>
          <w:color w:val="212121"/>
          <w:spacing w:val="-11"/>
          <w:sz w:val="17"/>
        </w:rPr>
        <w:t> </w:t>
      </w:r>
      <w:r>
        <w:rPr>
          <w:color w:val="464646"/>
          <w:w w:val="103"/>
          <w:sz w:val="15"/>
        </w:rPr>
        <w:t>a</w:t>
      </w:r>
      <w:r>
        <w:rPr>
          <w:color w:val="464646"/>
          <w:sz w:val="15"/>
        </w:rPr>
        <w:t>   </w:t>
      </w:r>
      <w:r>
        <w:rPr>
          <w:color w:val="464646"/>
          <w:spacing w:val="-9"/>
          <w:sz w:val="15"/>
        </w:rPr>
        <w:t> </w:t>
      </w:r>
      <w:r>
        <w:rPr>
          <w:color w:val="0E0E0E"/>
          <w:w w:val="105"/>
          <w:sz w:val="15"/>
        </w:rPr>
        <w:t>k1s</w:t>
      </w:r>
      <w:r>
        <w:rPr>
          <w:color w:val="0E0E0E"/>
          <w:sz w:val="15"/>
        </w:rPr>
        <w:t>  </w:t>
      </w:r>
      <w:r>
        <w:rPr>
          <w:color w:val="0E0E0E"/>
          <w:spacing w:val="5"/>
          <w:sz w:val="15"/>
        </w:rPr>
        <w:t> </w:t>
      </w:r>
      <w:r>
        <w:rPr>
          <w:color w:val="0E0E0E"/>
          <w:spacing w:val="2"/>
          <w:w w:val="109"/>
          <w:sz w:val="17"/>
        </w:rPr>
        <w:t>a</w:t>
      </w:r>
      <w:r>
        <w:rPr>
          <w:color w:val="0E0E0E"/>
          <w:w w:val="41"/>
          <w:sz w:val="17"/>
        </w:rPr>
        <w:t>.':l</w:t>
      </w:r>
      <w:r>
        <w:rPr>
          <w:color w:val="0E0E0E"/>
          <w:spacing w:val="-28"/>
          <w:sz w:val="17"/>
        </w:rPr>
        <w:t> </w:t>
      </w:r>
      <w:r>
        <w:rPr>
          <w:color w:val="0E0E0E"/>
          <w:w w:val="100"/>
          <w:sz w:val="17"/>
        </w:rPr>
        <w:t>um</w:t>
      </w:r>
      <w:r>
        <w:rPr>
          <w:color w:val="0E0E0E"/>
          <w:spacing w:val="-5"/>
          <w:sz w:val="17"/>
        </w:rPr>
        <w:t> </w:t>
      </w:r>
      <w:r>
        <w:rPr>
          <w:color w:val="0E0E0E"/>
          <w:w w:val="100"/>
          <w:sz w:val="17"/>
        </w:rPr>
        <w:t>ble</w:t>
      </w:r>
      <w:r>
        <w:rPr>
          <w:color w:val="0E0E0E"/>
          <w:spacing w:val="-12"/>
          <w:sz w:val="17"/>
        </w:rPr>
        <w:t> </w:t>
      </w:r>
      <w:r>
        <w:rPr>
          <w:color w:val="333333"/>
          <w:spacing w:val="16"/>
          <w:w w:val="109"/>
          <w:sz w:val="17"/>
        </w:rPr>
        <w:t>a</w:t>
      </w:r>
      <w:r>
        <w:rPr>
          <w:color w:val="333333"/>
          <w:w w:val="109"/>
          <w:sz w:val="17"/>
        </w:rPr>
        <w:t>s</w:t>
      </w:r>
    </w:p>
    <w:p>
      <w:pPr>
        <w:spacing w:line="84" w:lineRule="exact" w:before="0"/>
        <w:ind w:left="253" w:right="0" w:firstLine="0"/>
        <w:jc w:val="both"/>
        <w:rPr>
          <w:sz w:val="16"/>
        </w:rPr>
      </w:pPr>
      <w:r>
        <w:rPr>
          <w:color w:val="0E0E0E"/>
          <w:w w:val="109"/>
          <w:sz w:val="16"/>
        </w:rPr>
        <w:t>p</w:t>
      </w:r>
      <w:r>
        <w:rPr>
          <w:color w:val="0E0E0E"/>
          <w:spacing w:val="-24"/>
          <w:sz w:val="16"/>
        </w:rPr>
        <w:t> </w:t>
      </w:r>
      <w:r>
        <w:rPr>
          <w:color w:val="0E0E0E"/>
          <w:w w:val="109"/>
          <w:sz w:val="16"/>
        </w:rPr>
        <w:t>r</w:t>
      </w:r>
      <w:r>
        <w:rPr>
          <w:color w:val="0E0E0E"/>
          <w:spacing w:val="-70"/>
          <w:w w:val="109"/>
          <w:sz w:val="16"/>
        </w:rPr>
        <w:t>o</w:t>
      </w:r>
      <w:r>
        <w:rPr>
          <w:color w:val="0E0E0E"/>
          <w:w w:val="45"/>
          <w:sz w:val="16"/>
        </w:rPr>
        <w:t>,</w:t>
      </w:r>
      <w:r>
        <w:rPr>
          <w:color w:val="0E0E0E"/>
          <w:sz w:val="16"/>
        </w:rPr>
        <w:t> </w:t>
      </w:r>
      <w:r>
        <w:rPr>
          <w:color w:val="0E0E0E"/>
          <w:spacing w:val="-1"/>
          <w:sz w:val="16"/>
        </w:rPr>
        <w:t> </w:t>
      </w:r>
      <w:r>
        <w:rPr>
          <w:color w:val="0E0E0E"/>
          <w:w w:val="106"/>
          <w:sz w:val="16"/>
        </w:rPr>
        <w:t>\</w:t>
      </w:r>
      <w:r>
        <w:rPr>
          <w:color w:val="0E0E0E"/>
          <w:spacing w:val="4"/>
          <w:sz w:val="16"/>
        </w:rPr>
        <w:t> </w:t>
      </w:r>
      <w:r>
        <w:rPr>
          <w:color w:val="0E0E0E"/>
          <w:spacing w:val="-1"/>
          <w:w w:val="105"/>
          <w:sz w:val="16"/>
        </w:rPr>
        <w:t>i</w:t>
      </w:r>
      <w:r>
        <w:rPr>
          <w:color w:val="0E0E0E"/>
          <w:w w:val="105"/>
          <w:sz w:val="16"/>
        </w:rPr>
        <w:t>n</w:t>
      </w:r>
      <w:r>
        <w:rPr>
          <w:color w:val="0E0E0E"/>
          <w:spacing w:val="-13"/>
          <w:sz w:val="16"/>
        </w:rPr>
        <w:t> </w:t>
      </w:r>
      <w:r>
        <w:rPr>
          <w:color w:val="333333"/>
          <w:spacing w:val="12"/>
          <w:w w:val="105"/>
          <w:sz w:val="16"/>
        </w:rPr>
        <w:t>c</w:t>
      </w:r>
      <w:r>
        <w:rPr>
          <w:color w:val="0E0E0E"/>
          <w:spacing w:val="14"/>
          <w:w w:val="105"/>
          <w:sz w:val="16"/>
        </w:rPr>
        <w:t>i</w:t>
      </w:r>
      <w:r>
        <w:rPr>
          <w:color w:val="333333"/>
          <w:w w:val="84"/>
          <w:sz w:val="16"/>
        </w:rPr>
        <w:t>nl</w:t>
      </w:r>
      <w:r>
        <w:rPr>
          <w:color w:val="333333"/>
          <w:spacing w:val="-2"/>
          <w:sz w:val="16"/>
        </w:rPr>
        <w:t> </w:t>
      </w:r>
      <w:r>
        <w:rPr>
          <w:color w:val="333333"/>
          <w:spacing w:val="-1"/>
          <w:w w:val="65"/>
          <w:sz w:val="16"/>
        </w:rPr>
        <w:t>t.:</w:t>
      </w:r>
      <w:r>
        <w:rPr>
          <w:color w:val="333333"/>
          <w:w w:val="65"/>
          <w:sz w:val="16"/>
        </w:rPr>
        <w:t>\</w:t>
      </w:r>
      <w:r>
        <w:rPr>
          <w:color w:val="333333"/>
          <w:sz w:val="16"/>
        </w:rPr>
        <w:t>     </w:t>
      </w:r>
      <w:r>
        <w:rPr>
          <w:color w:val="333333"/>
          <w:spacing w:val="-6"/>
          <w:sz w:val="16"/>
        </w:rPr>
        <w:t> </w:t>
      </w:r>
      <w:r>
        <w:rPr>
          <w:color w:val="212121"/>
          <w:w w:val="65"/>
          <w:sz w:val="16"/>
        </w:rPr>
        <w:t>usl</w:t>
      </w:r>
      <w:r>
        <w:rPr>
          <w:color w:val="212121"/>
          <w:sz w:val="16"/>
        </w:rPr>
        <w:t>     </w:t>
      </w:r>
      <w:r>
        <w:rPr>
          <w:color w:val="212121"/>
          <w:spacing w:val="2"/>
          <w:sz w:val="16"/>
        </w:rPr>
        <w:t> </w:t>
      </w:r>
      <w:r>
        <w:rPr>
          <w:color w:val="0E0E0E"/>
          <w:spacing w:val="-1"/>
          <w:w w:val="117"/>
          <w:sz w:val="17"/>
        </w:rPr>
        <w:t>torn</w:t>
      </w:r>
      <w:r>
        <w:rPr>
          <w:color w:val="0E0E0E"/>
          <w:w w:val="117"/>
          <w:sz w:val="17"/>
        </w:rPr>
        <w:t>o</w:t>
      </w:r>
      <w:r>
        <w:rPr>
          <w:color w:val="0E0E0E"/>
          <w:sz w:val="17"/>
        </w:rPr>
        <w:t>  </w:t>
      </w:r>
      <w:r>
        <w:rPr>
          <w:color w:val="0E0E0E"/>
          <w:spacing w:val="20"/>
          <w:sz w:val="17"/>
        </w:rPr>
        <w:t> </w:t>
      </w:r>
      <w:r>
        <w:rPr>
          <w:color w:val="212121"/>
          <w:spacing w:val="-1"/>
          <w:w w:val="117"/>
          <w:sz w:val="16"/>
        </w:rPr>
        <w:t>e</w:t>
      </w:r>
      <w:r>
        <w:rPr>
          <w:color w:val="212121"/>
          <w:w w:val="117"/>
          <w:sz w:val="16"/>
        </w:rPr>
        <w:t>n</w:t>
      </w:r>
      <w:r>
        <w:rPr>
          <w:color w:val="212121"/>
          <w:sz w:val="16"/>
        </w:rPr>
        <w:t>   </w:t>
      </w:r>
      <w:r>
        <w:rPr>
          <w:color w:val="212121"/>
          <w:spacing w:val="-5"/>
          <w:sz w:val="16"/>
        </w:rPr>
        <w:t> </w:t>
      </w:r>
      <w:r>
        <w:rPr>
          <w:color w:val="212121"/>
          <w:w w:val="134"/>
          <w:sz w:val="16"/>
        </w:rPr>
        <w:t>otras</w:t>
      </w:r>
      <w:r>
        <w:rPr>
          <w:color w:val="212121"/>
          <w:sz w:val="16"/>
        </w:rPr>
        <w:t>   </w:t>
      </w:r>
      <w:r>
        <w:rPr>
          <w:color w:val="212121"/>
          <w:spacing w:val="-11"/>
          <w:sz w:val="16"/>
        </w:rPr>
        <w:t> </w:t>
      </w:r>
      <w:r>
        <w:rPr>
          <w:color w:val="212121"/>
          <w:spacing w:val="-1"/>
          <w:w w:val="113"/>
          <w:sz w:val="17"/>
        </w:rPr>
        <w:t>cue:itione</w:t>
      </w:r>
      <w:r>
        <w:rPr>
          <w:color w:val="212121"/>
          <w:w w:val="113"/>
          <w:sz w:val="17"/>
        </w:rPr>
        <w:t>s</w:t>
      </w:r>
      <w:r>
        <w:rPr>
          <w:color w:val="212121"/>
          <w:sz w:val="17"/>
        </w:rPr>
        <w:t>  </w:t>
      </w:r>
      <w:r>
        <w:rPr>
          <w:color w:val="212121"/>
          <w:spacing w:val="12"/>
          <w:sz w:val="17"/>
        </w:rPr>
        <w:t> </w:t>
      </w:r>
      <w:r>
        <w:rPr>
          <w:color w:val="0E0E0E"/>
          <w:w w:val="113"/>
          <w:sz w:val="16"/>
        </w:rPr>
        <w:t>de</w:t>
      </w:r>
      <w:r>
        <w:rPr>
          <w:color w:val="0E0E0E"/>
          <w:sz w:val="16"/>
        </w:rPr>
        <w:t>   </w:t>
      </w:r>
      <w:r>
        <w:rPr>
          <w:color w:val="0E0E0E"/>
          <w:spacing w:val="15"/>
          <w:sz w:val="16"/>
        </w:rPr>
        <w:t> </w:t>
      </w:r>
      <w:r>
        <w:rPr>
          <w:color w:val="212121"/>
          <w:spacing w:val="-1"/>
          <w:w w:val="89"/>
          <w:sz w:val="16"/>
        </w:rPr>
        <w:t>int&lt;.</w:t>
      </w:r>
      <w:r>
        <w:rPr>
          <w:color w:val="212121"/>
          <w:w w:val="89"/>
          <w:sz w:val="16"/>
        </w:rPr>
        <w:t>-</w:t>
      </w:r>
      <w:r>
        <w:rPr>
          <w:color w:val="212121"/>
          <w:spacing w:val="-5"/>
          <w:sz w:val="16"/>
        </w:rPr>
        <w:t> </w:t>
      </w:r>
      <w:r>
        <w:rPr>
          <w:color w:val="212121"/>
          <w:w w:val="89"/>
          <w:sz w:val="16"/>
        </w:rPr>
        <w:t>re:s</w:t>
      </w:r>
    </w:p>
    <w:p>
      <w:pPr>
        <w:tabs>
          <w:tab w:pos="378" w:val="left" w:leader="none"/>
        </w:tabs>
        <w:spacing w:line="187" w:lineRule="exact" w:before="81"/>
        <w:ind w:left="36" w:right="0" w:firstLine="0"/>
        <w:jc w:val="left"/>
        <w:rPr>
          <w:sz w:val="15"/>
        </w:rPr>
      </w:pPr>
      <w:r>
        <w:rPr/>
        <w:br w:type="column"/>
      </w:r>
      <w:r>
        <w:rPr>
          <w:color w:val="0E0E0E"/>
          <w:sz w:val="17"/>
        </w:rPr>
        <w:t>.-</w:t>
        <w:tab/>
      </w:r>
      <w:r>
        <w:rPr>
          <w:color w:val="333333"/>
          <w:sz w:val="17"/>
        </w:rPr>
        <w:t>A </w:t>
      </w:r>
      <w:r>
        <w:rPr>
          <w:color w:val="333333"/>
          <w:spacing w:val="-3"/>
          <w:sz w:val="17"/>
        </w:rPr>
        <w:t>R</w:t>
      </w:r>
      <w:r>
        <w:rPr>
          <w:color w:val="6E6E6E"/>
          <w:spacing w:val="-3"/>
          <w:sz w:val="17"/>
        </w:rPr>
        <w:t>'</w:t>
      </w:r>
      <w:r>
        <w:rPr>
          <w:color w:val="212121"/>
          <w:spacing w:val="-3"/>
          <w:sz w:val="17"/>
        </w:rPr>
        <w:t>.i.' </w:t>
      </w:r>
      <w:r>
        <w:rPr>
          <w:color w:val="212121"/>
          <w:sz w:val="17"/>
        </w:rPr>
        <w:t>l </w:t>
      </w:r>
      <w:r>
        <w:rPr>
          <w:color w:val="464646"/>
          <w:spacing w:val="4"/>
          <w:sz w:val="17"/>
        </w:rPr>
        <w:t>CU</w:t>
      </w:r>
      <w:r>
        <w:rPr>
          <w:color w:val="212121"/>
          <w:spacing w:val="4"/>
          <w:sz w:val="17"/>
        </w:rPr>
        <w:t>LO </w:t>
      </w:r>
      <w:r>
        <w:rPr>
          <w:color w:val="0E0E0E"/>
          <w:spacing w:val="2"/>
          <w:sz w:val="16"/>
        </w:rPr>
        <w:t>1,</w:t>
      </w:r>
      <w:r>
        <w:rPr>
          <w:color w:val="333333"/>
          <w:spacing w:val="2"/>
          <w:sz w:val="16"/>
        </w:rPr>
        <w:t>-- </w:t>
      </w:r>
      <w:r>
        <w:rPr>
          <w:color w:val="333333"/>
          <w:spacing w:val="-7"/>
          <w:sz w:val="16"/>
        </w:rPr>
        <w:t>E</w:t>
      </w:r>
      <w:r>
        <w:rPr>
          <w:color w:val="0E0E0E"/>
          <w:spacing w:val="-7"/>
          <w:sz w:val="16"/>
        </w:rPr>
        <w:t>l</w:t>
      </w:r>
      <w:r>
        <w:rPr>
          <w:color w:val="0E0E0E"/>
          <w:spacing w:val="26"/>
          <w:sz w:val="16"/>
        </w:rPr>
        <w:t> </w:t>
      </w:r>
      <w:r>
        <w:rPr>
          <w:color w:val="212121"/>
          <w:sz w:val="16"/>
        </w:rPr>
        <w:t>P1·e.imlJulo </w:t>
      </w:r>
      <w:r>
        <w:rPr>
          <w:color w:val="0E0E0E"/>
          <w:sz w:val="17"/>
        </w:rPr>
        <w:t>de </w:t>
      </w:r>
      <w:r>
        <w:rPr>
          <w:color w:val="0E0E0E"/>
          <w:sz w:val="15"/>
        </w:rPr>
        <w:t>la </w:t>
      </w:r>
      <w:r>
        <w:rPr>
          <w:color w:val="0E0E0E"/>
          <w:spacing w:val="3"/>
          <w:sz w:val="16"/>
        </w:rPr>
        <w:t>Cuil</w:t>
      </w:r>
      <w:r>
        <w:rPr>
          <w:color w:val="464646"/>
          <w:spacing w:val="3"/>
          <w:sz w:val="16"/>
        </w:rPr>
        <w:t>:;</w:t>
      </w:r>
      <w:r>
        <w:rPr>
          <w:color w:val="0E0E0E"/>
          <w:spacing w:val="3"/>
          <w:sz w:val="16"/>
        </w:rPr>
        <w:t>Lit </w:t>
      </w:r>
      <w:r>
        <w:rPr>
          <w:color w:val="0E0E0E"/>
          <w:spacing w:val="9"/>
          <w:sz w:val="16"/>
        </w:rPr>
        <w:t>u</w:t>
      </w:r>
      <w:r>
        <w:rPr>
          <w:color w:val="464646"/>
          <w:spacing w:val="9"/>
          <w:sz w:val="16"/>
        </w:rPr>
        <w:t>r </w:t>
      </w:r>
      <w:r>
        <w:rPr>
          <w:color w:val="464646"/>
          <w:sz w:val="16"/>
        </w:rPr>
        <w:t>u</w:t>
      </w:r>
      <w:r>
        <w:rPr>
          <w:color w:val="212121"/>
          <w:sz w:val="16"/>
        </w:rPr>
        <w:t>H </w:t>
      </w:r>
      <w:r>
        <w:rPr>
          <w:color w:val="0E0E0E"/>
          <w:sz w:val="17"/>
        </w:rPr>
        <w:t>U</w:t>
      </w:r>
      <w:r>
        <w:rPr>
          <w:color w:val="333333"/>
          <w:sz w:val="17"/>
        </w:rPr>
        <w:t>L' </w:t>
      </w:r>
      <w:r>
        <w:rPr>
          <w:color w:val="0E0E0E"/>
          <w:sz w:val="15"/>
        </w:rPr>
        <w:t>l</w:t>
      </w:r>
      <w:r>
        <w:rPr>
          <w:color w:val="0E0E0E"/>
          <w:spacing w:val="-7"/>
          <w:sz w:val="15"/>
        </w:rPr>
        <w:t> </w:t>
      </w:r>
      <w:r>
        <w:rPr>
          <w:color w:val="333333"/>
          <w:sz w:val="15"/>
        </w:rPr>
        <w:t>e:</w:t>
      </w:r>
    </w:p>
    <w:p>
      <w:pPr>
        <w:spacing w:line="168" w:lineRule="exact" w:before="0"/>
        <w:ind w:left="218" w:right="0" w:firstLine="0"/>
        <w:jc w:val="left"/>
        <w:rPr>
          <w:rFonts w:ascii="Arial"/>
          <w:sz w:val="15"/>
        </w:rPr>
      </w:pPr>
      <w:r>
        <w:rPr>
          <w:color w:val="0E0E0E"/>
          <w:w w:val="105"/>
          <w:sz w:val="16"/>
        </w:rPr>
        <w:t>Rq J</w:t>
      </w:r>
      <w:r>
        <w:rPr>
          <w:color w:val="333333"/>
          <w:w w:val="105"/>
          <w:sz w:val="16"/>
        </w:rPr>
        <w:t>,</w:t>
      </w:r>
      <w:r>
        <w:rPr>
          <w:color w:val="0E0E0E"/>
          <w:w w:val="105"/>
          <w:sz w:val="16"/>
        </w:rPr>
        <w:t>(1: li </w:t>
      </w:r>
      <w:r>
        <w:rPr>
          <w:color w:val="333333"/>
          <w:w w:val="105"/>
          <w:sz w:val="16"/>
        </w:rPr>
        <w:t>rn </w:t>
      </w:r>
      <w:r>
        <w:rPr>
          <w:color w:val="212121"/>
          <w:w w:val="105"/>
          <w:sz w:val="16"/>
        </w:rPr>
        <w:t>de </w:t>
      </w:r>
      <w:r>
        <w:rPr>
          <w:color w:val="0E0E0E"/>
          <w:w w:val="105"/>
          <w:sz w:val="17"/>
        </w:rPr>
        <w:t>:H </w:t>
      </w:r>
      <w:r>
        <w:rPr>
          <w:color w:val="0E0E0E"/>
          <w:w w:val="105"/>
          <w:sz w:val="16"/>
        </w:rPr>
        <w:t>de </w:t>
      </w:r>
      <w:r>
        <w:rPr>
          <w:color w:val="212121"/>
          <w:w w:val="105"/>
          <w:sz w:val="17"/>
        </w:rPr>
        <w:t>fcbrero </w:t>
      </w:r>
      <w:r>
        <w:rPr>
          <w:color w:val="0E0E0E"/>
          <w:w w:val="105"/>
          <w:sz w:val="16"/>
        </w:rPr>
        <w:t>de </w:t>
      </w:r>
      <w:r>
        <w:rPr>
          <w:rFonts w:ascii="Arial"/>
          <w:color w:val="0E0E0E"/>
          <w:w w:val="105"/>
          <w:sz w:val="15"/>
        </w:rPr>
        <w:t>l!.l</w:t>
      </w:r>
      <w:r>
        <w:rPr>
          <w:rFonts w:ascii="Arial"/>
          <w:color w:val="464646"/>
          <w:w w:val="105"/>
          <w:sz w:val="15"/>
        </w:rPr>
        <w:t>'</w:t>
      </w:r>
      <w:r>
        <w:rPr>
          <w:rFonts w:ascii="Arial"/>
          <w:color w:val="0E0E0E"/>
          <w:w w:val="105"/>
          <w:sz w:val="15"/>
        </w:rPr>
        <w:t>l 6:</w:t>
      </w:r>
    </w:p>
    <w:p>
      <w:pPr>
        <w:pStyle w:val="ListParagraph"/>
        <w:numPr>
          <w:ilvl w:val="0"/>
          <w:numId w:val="92"/>
        </w:numPr>
        <w:tabs>
          <w:tab w:pos="543" w:val="left" w:leader="none"/>
        </w:tabs>
        <w:spacing w:line="181" w:lineRule="exact" w:before="0" w:after="0"/>
        <w:ind w:left="542" w:right="0" w:hanging="241"/>
        <w:jc w:val="left"/>
        <w:rPr>
          <w:color w:val="0E0E0E"/>
          <w:sz w:val="18"/>
        </w:rPr>
      </w:pPr>
      <w:r>
        <w:rPr>
          <w:rFonts w:ascii="Arial"/>
          <w:color w:val="212121"/>
          <w:w w:val="105"/>
          <w:sz w:val="12"/>
        </w:rPr>
        <w:t>Si':' </w:t>
      </w:r>
      <w:r>
        <w:rPr>
          <w:color w:val="464646"/>
          <w:spacing w:val="4"/>
          <w:w w:val="105"/>
          <w:sz w:val="18"/>
        </w:rPr>
        <w:t>m</w:t>
      </w:r>
      <w:r>
        <w:rPr>
          <w:color w:val="212121"/>
          <w:spacing w:val="4"/>
          <w:w w:val="105"/>
          <w:sz w:val="18"/>
        </w:rPr>
        <w:t>(</w:t>
      </w:r>
      <w:r>
        <w:rPr>
          <w:color w:val="575757"/>
          <w:spacing w:val="4"/>
          <w:w w:val="105"/>
          <w:sz w:val="18"/>
        </w:rPr>
        <w:t>;</w:t>
      </w:r>
      <w:r>
        <w:rPr>
          <w:color w:val="333333"/>
          <w:spacing w:val="4"/>
          <w:w w:val="105"/>
          <w:sz w:val="18"/>
        </w:rPr>
        <w:t>di </w:t>
      </w:r>
      <w:r>
        <w:rPr>
          <w:color w:val="333333"/>
          <w:w w:val="105"/>
          <w:sz w:val="18"/>
        </w:rPr>
        <w:t>fi </w:t>
      </w:r>
      <w:r>
        <w:rPr>
          <w:color w:val="0E0E0E"/>
          <w:w w:val="110"/>
          <w:sz w:val="18"/>
        </w:rPr>
        <w:t>ca en sus </w:t>
      </w:r>
      <w:r>
        <w:rPr>
          <w:color w:val="212121"/>
          <w:w w:val="110"/>
          <w:sz w:val="17"/>
        </w:rPr>
        <w:t>p;inafos </w:t>
      </w:r>
      <w:r>
        <w:rPr>
          <w:color w:val="212121"/>
          <w:w w:val="110"/>
          <w:sz w:val="15"/>
        </w:rPr>
        <w:t>2 5 </w:t>
      </w:r>
      <w:r>
        <w:rPr>
          <w:color w:val="0E0E0E"/>
          <w:w w:val="110"/>
          <w:sz w:val="15"/>
        </w:rPr>
        <w:t>11 12 l </w:t>
      </w:r>
      <w:r>
        <w:rPr>
          <w:rFonts w:ascii="Arial"/>
          <w:i/>
          <w:color w:val="333333"/>
          <w:w w:val="110"/>
          <w:sz w:val="11"/>
        </w:rPr>
        <w:t>'j </w:t>
      </w:r>
      <w:r>
        <w:rPr>
          <w:color w:val="0E0E0E"/>
          <w:w w:val="110"/>
          <w:sz w:val="17"/>
        </w:rPr>
        <w:t>y </w:t>
      </w:r>
      <w:r>
        <w:rPr>
          <w:color w:val="212121"/>
          <w:w w:val="110"/>
          <w:sz w:val="15"/>
        </w:rPr>
        <w:t>1'i </w:t>
      </w:r>
      <w:r>
        <w:rPr>
          <w:color w:val="0E0E0E"/>
          <w:w w:val="110"/>
          <w:sz w:val="17"/>
        </w:rPr>
        <w:t>q</w:t>
      </w:r>
      <w:r>
        <w:rPr>
          <w:color w:val="0E0E0E"/>
          <w:spacing w:val="-23"/>
          <w:w w:val="110"/>
          <w:sz w:val="17"/>
        </w:rPr>
        <w:t> </w:t>
      </w:r>
      <w:r>
        <w:rPr>
          <w:color w:val="333333"/>
          <w:spacing w:val="5"/>
          <w:w w:val="105"/>
          <w:sz w:val="17"/>
        </w:rPr>
        <w:t>i</w:t>
      </w:r>
      <w:r>
        <w:rPr>
          <w:color w:val="0E0E0E"/>
          <w:spacing w:val="5"/>
          <w:w w:val="105"/>
          <w:sz w:val="17"/>
        </w:rPr>
        <w:t>,:,</w:t>
      </w:r>
    </w:p>
    <w:p>
      <w:pPr>
        <w:spacing w:line="166" w:lineRule="exact" w:before="0"/>
        <w:ind w:left="556" w:right="0" w:firstLine="0"/>
        <w:jc w:val="both"/>
        <w:rPr>
          <w:sz w:val="16"/>
        </w:rPr>
      </w:pPr>
      <w:r>
        <w:rPr>
          <w:color w:val="212121"/>
          <w:w w:val="74"/>
          <w:sz w:val="16"/>
        </w:rPr>
        <w:t>(J</w:t>
      </w:r>
      <w:r>
        <w:rPr>
          <w:color w:val="212121"/>
          <w:spacing w:val="-6"/>
          <w:sz w:val="16"/>
        </w:rPr>
        <w:t> </w:t>
      </w:r>
      <w:r>
        <w:rPr>
          <w:color w:val="333333"/>
          <w:spacing w:val="-9"/>
          <w:w w:val="77"/>
          <w:sz w:val="16"/>
          <w:vertAlign w:val="subscript"/>
        </w:rPr>
        <w:t>L</w:t>
      </w:r>
      <w:r>
        <w:rPr>
          <w:color w:val="0E0E0E"/>
          <w:spacing w:val="-1"/>
          <w:w w:val="81"/>
          <w:sz w:val="16"/>
          <w:vertAlign w:val="subscript"/>
        </w:rPr>
        <w:t>l</w:t>
      </w:r>
      <w:r>
        <w:rPr>
          <w:color w:val="0E0E0E"/>
          <w:w w:val="81"/>
          <w:sz w:val="16"/>
          <w:vertAlign w:val="subscript"/>
        </w:rPr>
        <w:t>&lt;</w:t>
      </w:r>
      <w:r>
        <w:rPr>
          <w:color w:val="0E0E0E"/>
          <w:spacing w:val="-25"/>
          <w:sz w:val="16"/>
          <w:vertAlign w:val="baseline"/>
        </w:rPr>
        <w:t> </w:t>
      </w:r>
      <w:r>
        <w:rPr>
          <w:color w:val="333333"/>
          <w:spacing w:val="-1"/>
          <w:w w:val="81"/>
          <w:sz w:val="16"/>
          <w:vertAlign w:val="subscript"/>
        </w:rPr>
        <w:t>'l</w:t>
      </w:r>
      <w:r>
        <w:rPr>
          <w:color w:val="333333"/>
          <w:w w:val="81"/>
          <w:sz w:val="16"/>
          <w:vertAlign w:val="subscript"/>
        </w:rPr>
        <w:t>i</w:t>
      </w:r>
      <w:r>
        <w:rPr>
          <w:color w:val="333333"/>
          <w:sz w:val="16"/>
          <w:vertAlign w:val="baseline"/>
        </w:rPr>
        <w:t> </w:t>
      </w:r>
      <w:r>
        <w:rPr>
          <w:color w:val="333333"/>
          <w:spacing w:val="-6"/>
          <w:sz w:val="16"/>
          <w:vertAlign w:val="baseline"/>
        </w:rPr>
        <w:t> </w:t>
      </w:r>
      <w:r>
        <w:rPr>
          <w:color w:val="333333"/>
          <w:w w:val="81"/>
          <w:sz w:val="16"/>
          <w:vertAlign w:val="subscript"/>
        </w:rPr>
        <w:t>:</w:t>
      </w:r>
      <w:r>
        <w:rPr>
          <w:color w:val="333333"/>
          <w:spacing w:val="-18"/>
          <w:sz w:val="16"/>
          <w:vertAlign w:val="baseline"/>
        </w:rPr>
        <w:t> </w:t>
      </w:r>
      <w:r>
        <w:rPr>
          <w:color w:val="333333"/>
          <w:spacing w:val="-1"/>
          <w:w w:val="50"/>
          <w:sz w:val="16"/>
          <w:vertAlign w:val="subscript"/>
        </w:rPr>
        <w:t>'</w:t>
      </w:r>
      <w:r>
        <w:rPr>
          <w:color w:val="333333"/>
          <w:w w:val="50"/>
          <w:sz w:val="16"/>
          <w:vertAlign w:val="subscript"/>
        </w:rPr>
        <w:t>.</w:t>
      </w:r>
      <w:r>
        <w:rPr>
          <w:color w:val="333333"/>
          <w:spacing w:val="-16"/>
          <w:sz w:val="16"/>
          <w:vertAlign w:val="baseline"/>
        </w:rPr>
        <w:t> </w:t>
      </w:r>
      <w:r>
        <w:rPr>
          <w:color w:val="0E0E0E"/>
          <w:w w:val="95"/>
          <w:sz w:val="16"/>
          <w:vertAlign w:val="subscript"/>
        </w:rPr>
        <w:t>11</w:t>
      </w:r>
      <w:r>
        <w:rPr>
          <w:color w:val="0E0E0E"/>
          <w:sz w:val="16"/>
          <w:vertAlign w:val="baseline"/>
        </w:rPr>
        <w:t> </w:t>
      </w:r>
      <w:r>
        <w:rPr>
          <w:color w:val="0E0E0E"/>
          <w:spacing w:val="18"/>
          <w:sz w:val="16"/>
          <w:vertAlign w:val="baseline"/>
        </w:rPr>
        <w:t> </w:t>
      </w:r>
      <w:r>
        <w:rPr>
          <w:color w:val="0E0E0E"/>
          <w:spacing w:val="-1"/>
          <w:w w:val="101"/>
          <w:sz w:val="15"/>
          <w:vertAlign w:val="baseline"/>
        </w:rPr>
        <w:t>l</w:t>
      </w:r>
      <w:r>
        <w:rPr>
          <w:color w:val="0E0E0E"/>
          <w:w w:val="101"/>
          <w:sz w:val="15"/>
          <w:vertAlign w:val="baseline"/>
        </w:rPr>
        <w:t>'</w:t>
      </w:r>
      <w:r>
        <w:rPr>
          <w:color w:val="0E0E0E"/>
          <w:spacing w:val="-22"/>
          <w:sz w:val="15"/>
          <w:vertAlign w:val="baseline"/>
        </w:rPr>
        <w:t> </w:t>
      </w:r>
      <w:r>
        <w:rPr>
          <w:color w:val="0E0E0E"/>
          <w:w w:val="109"/>
          <w:sz w:val="15"/>
          <w:vertAlign w:val="baseline"/>
        </w:rPr>
        <w:t>(</w:t>
      </w:r>
      <w:r>
        <w:rPr>
          <w:color w:val="0E0E0E"/>
          <w:spacing w:val="7"/>
          <w:w w:val="109"/>
          <w:sz w:val="15"/>
          <w:vertAlign w:val="baseline"/>
        </w:rPr>
        <w:t>'</w:t>
      </w:r>
      <w:r>
        <w:rPr>
          <w:color w:val="0E0E0E"/>
          <w:spacing w:val="-1"/>
          <w:w w:val="84"/>
          <w:sz w:val="15"/>
          <w:vertAlign w:val="baseline"/>
        </w:rPr>
        <w:t>U</w:t>
      </w:r>
      <w:r>
        <w:rPr>
          <w:color w:val="0E0E0E"/>
          <w:w w:val="84"/>
          <w:sz w:val="15"/>
          <w:vertAlign w:val="baseline"/>
        </w:rPr>
        <w:t>a</w:t>
      </w:r>
      <w:r>
        <w:rPr>
          <w:color w:val="0E0E0E"/>
          <w:spacing w:val="8"/>
          <w:sz w:val="15"/>
          <w:vertAlign w:val="baseline"/>
        </w:rPr>
        <w:t> </w:t>
      </w:r>
      <w:r>
        <w:rPr>
          <w:color w:val="0E0E0E"/>
          <w:spacing w:val="-1"/>
          <w:w w:val="84"/>
          <w:sz w:val="15"/>
          <w:vertAlign w:val="baseline"/>
        </w:rPr>
        <w:t>ci'</w:t>
      </w:r>
      <w:r>
        <w:rPr>
          <w:color w:val="0E0E0E"/>
          <w:w w:val="84"/>
          <w:sz w:val="15"/>
          <w:vertAlign w:val="baseline"/>
        </w:rPr>
        <w:t>a</w:t>
      </w:r>
      <w:r>
        <w:rPr>
          <w:color w:val="0E0E0E"/>
          <w:sz w:val="15"/>
          <w:vertAlign w:val="baseline"/>
        </w:rPr>
        <w:t> </w:t>
      </w:r>
      <w:r>
        <w:rPr>
          <w:color w:val="0E0E0E"/>
          <w:spacing w:val="-14"/>
          <w:sz w:val="15"/>
          <w:vertAlign w:val="baseline"/>
        </w:rPr>
        <w:t> </w:t>
      </w:r>
      <w:r>
        <w:rPr>
          <w:color w:val="0E0E0E"/>
          <w:w w:val="84"/>
          <w:sz w:val="15"/>
          <w:vertAlign w:val="baseline"/>
        </w:rPr>
        <w:t>d</w:t>
      </w:r>
      <w:r>
        <w:rPr>
          <w:color w:val="0E0E0E"/>
          <w:sz w:val="15"/>
          <w:vertAlign w:val="baseline"/>
        </w:rPr>
        <w:t> </w:t>
      </w:r>
      <w:r>
        <w:rPr>
          <w:color w:val="0E0E0E"/>
          <w:spacing w:val="-19"/>
          <w:sz w:val="15"/>
          <w:vertAlign w:val="baseline"/>
        </w:rPr>
        <w:t> </w:t>
      </w:r>
      <w:r>
        <w:rPr>
          <w:color w:val="0E0E0E"/>
          <w:w w:val="84"/>
          <w:sz w:val="15"/>
          <w:vertAlign w:val="baseline"/>
        </w:rPr>
        <w:t>o</w:t>
      </w:r>
      <w:r>
        <w:rPr>
          <w:color w:val="0E0E0E"/>
          <w:spacing w:val="-17"/>
          <w:sz w:val="15"/>
          <w:vertAlign w:val="baseline"/>
        </w:rPr>
        <w:t> </w:t>
      </w:r>
      <w:r>
        <w:rPr>
          <w:color w:val="333333"/>
          <w:w w:val="84"/>
          <w:sz w:val="15"/>
          <w:vertAlign w:val="baseline"/>
        </w:rPr>
        <w:t>s</w:t>
      </w:r>
      <w:r>
        <w:rPr>
          <w:color w:val="333333"/>
          <w:sz w:val="15"/>
          <w:vertAlign w:val="baseline"/>
        </w:rPr>
        <w:t>   </w:t>
      </w:r>
      <w:r>
        <w:rPr>
          <w:color w:val="333333"/>
          <w:spacing w:val="-15"/>
          <w:sz w:val="15"/>
          <w:vertAlign w:val="baseline"/>
        </w:rPr>
        <w:t> </w:t>
      </w:r>
      <w:r>
        <w:rPr>
          <w:color w:val="0E0E0E"/>
          <w:w w:val="84"/>
          <w:sz w:val="16"/>
          <w:vertAlign w:val="baseline"/>
        </w:rPr>
        <w:t>de</w:t>
      </w:r>
      <w:r>
        <w:rPr>
          <w:color w:val="0E0E0E"/>
          <w:sz w:val="16"/>
          <w:vertAlign w:val="baseline"/>
        </w:rPr>
        <w:t>    </w:t>
      </w:r>
      <w:r>
        <w:rPr>
          <w:color w:val="0E0E0E"/>
          <w:spacing w:val="-15"/>
          <w:sz w:val="16"/>
          <w:vertAlign w:val="baseline"/>
        </w:rPr>
        <w:t> </w:t>
      </w:r>
      <w:r>
        <w:rPr>
          <w:color w:val="0E0E0E"/>
          <w:spacing w:val="-1"/>
          <w:w w:val="84"/>
          <w:sz w:val="16"/>
          <w:vertAlign w:val="baseline"/>
        </w:rPr>
        <w:t>l</w:t>
      </w:r>
      <w:r>
        <w:rPr>
          <w:color w:val="0E0E0E"/>
          <w:w w:val="84"/>
          <w:sz w:val="16"/>
          <w:vertAlign w:val="baseline"/>
        </w:rPr>
        <w:t>a</w:t>
      </w:r>
      <w:r>
        <w:rPr>
          <w:color w:val="0E0E0E"/>
          <w:sz w:val="16"/>
          <w:vertAlign w:val="baseline"/>
        </w:rPr>
        <w:t>   </w:t>
      </w:r>
      <w:r>
        <w:rPr>
          <w:color w:val="0E0E0E"/>
          <w:spacing w:val="1"/>
          <w:sz w:val="16"/>
          <w:vertAlign w:val="baseline"/>
        </w:rPr>
        <w:t> </w:t>
      </w:r>
      <w:r>
        <w:rPr>
          <w:color w:val="0E0E0E"/>
          <w:w w:val="132"/>
          <w:sz w:val="16"/>
          <w:vertAlign w:val="baseline"/>
        </w:rPr>
        <w:t>foim</w:t>
      </w:r>
      <w:r>
        <w:rPr>
          <w:color w:val="0E0E0E"/>
          <w:spacing w:val="-27"/>
          <w:w w:val="132"/>
          <w:sz w:val="16"/>
          <w:vertAlign w:val="baseline"/>
        </w:rPr>
        <w:t>i</w:t>
      </w:r>
      <w:r>
        <w:rPr>
          <w:color w:val="0E0E0E"/>
          <w:spacing w:val="-7"/>
          <w:w w:val="59"/>
          <w:sz w:val="16"/>
          <w:vertAlign w:val="baseline"/>
        </w:rPr>
        <w:t>•</w:t>
      </w:r>
      <w:r>
        <w:rPr>
          <w:color w:val="0E0E0E"/>
          <w:w w:val="132"/>
          <w:sz w:val="16"/>
          <w:vertAlign w:val="baseline"/>
        </w:rPr>
        <w:t>.</w:t>
      </w:r>
      <w:r>
        <w:rPr>
          <w:color w:val="0E0E0E"/>
          <w:sz w:val="16"/>
          <w:vertAlign w:val="baseline"/>
        </w:rPr>
        <w:t> </w:t>
      </w:r>
      <w:r>
        <w:rPr>
          <w:color w:val="0E0E0E"/>
          <w:spacing w:val="-1"/>
          <w:sz w:val="16"/>
          <w:vertAlign w:val="baseline"/>
        </w:rPr>
        <w:t> </w:t>
      </w:r>
      <w:r>
        <w:rPr>
          <w:color w:val="212121"/>
          <w:w w:val="118"/>
          <w:sz w:val="16"/>
          <w:vertAlign w:val="baseline"/>
        </w:rPr>
        <w:t>.sig</w:t>
      </w:r>
      <w:r>
        <w:rPr>
          <w:color w:val="212121"/>
          <w:spacing w:val="7"/>
          <w:sz w:val="16"/>
          <w:vertAlign w:val="baseline"/>
        </w:rPr>
        <w:t> </w:t>
      </w:r>
      <w:r>
        <w:rPr>
          <w:color w:val="212121"/>
          <w:spacing w:val="-1"/>
          <w:w w:val="118"/>
          <w:sz w:val="16"/>
          <w:vertAlign w:val="baseline"/>
        </w:rPr>
        <w:t>i,•ntc:'</w:t>
      </w:r>
    </w:p>
    <w:p>
      <w:pPr>
        <w:spacing w:line="144" w:lineRule="exact" w:before="0"/>
        <w:ind w:left="571" w:right="0" w:firstLine="0"/>
        <w:jc w:val="both"/>
        <w:rPr>
          <w:rFonts w:ascii="Arial"/>
          <w:sz w:val="13"/>
        </w:rPr>
      </w:pPr>
      <w:r>
        <w:rPr>
          <w:color w:val="0E0E0E"/>
          <w:w w:val="105"/>
          <w:sz w:val="13"/>
        </w:rPr>
        <w:t>(j </w:t>
      </w:r>
      <w:r>
        <w:rPr>
          <w:color w:val="333333"/>
          <w:w w:val="105"/>
          <w:sz w:val="17"/>
        </w:rPr>
        <w:t>'.".r</w:t>
      </w:r>
      <w:r>
        <w:rPr>
          <w:color w:val="464646"/>
          <w:w w:val="105"/>
          <w:sz w:val="17"/>
        </w:rPr>
        <w:t>:</w:t>
      </w:r>
      <w:r>
        <w:rPr>
          <w:color w:val="212121"/>
          <w:w w:val="105"/>
          <w:sz w:val="17"/>
        </w:rPr>
        <w:t>-;.,io </w:t>
      </w:r>
      <w:r>
        <w:rPr>
          <w:rFonts w:ascii="Arial"/>
          <w:color w:val="0E0E0E"/>
          <w:w w:val="105"/>
          <w:sz w:val="13"/>
        </w:rPr>
        <w:t>2}</w:t>
      </w:r>
    </w:p>
    <w:p>
      <w:pPr>
        <w:spacing w:line="212" w:lineRule="exact" w:before="0"/>
        <w:ind w:left="565" w:right="0" w:firstLine="0"/>
        <w:jc w:val="both"/>
        <w:rPr>
          <w:rFonts w:ascii="Arial" w:hAnsi="Arial"/>
          <w:i/>
          <w:sz w:val="9"/>
        </w:rPr>
      </w:pPr>
      <w:r>
        <w:rPr>
          <w:color w:val="212121"/>
          <w:spacing w:val="-5"/>
          <w:w w:val="86"/>
          <w:sz w:val="23"/>
        </w:rPr>
        <w:t>r</w:t>
      </w:r>
      <w:r>
        <w:rPr>
          <w:color w:val="464646"/>
          <w:spacing w:val="-3"/>
          <w:w w:val="55"/>
          <w:sz w:val="23"/>
        </w:rPr>
        <w:t>,</w:t>
      </w:r>
      <w:r>
        <w:rPr>
          <w:color w:val="0E0E0E"/>
          <w:spacing w:val="-20"/>
          <w:w w:val="84"/>
          <w:sz w:val="23"/>
        </w:rPr>
        <w:t>,</w:t>
      </w:r>
      <w:r>
        <w:rPr>
          <w:color w:val="464646"/>
          <w:w w:val="84"/>
          <w:sz w:val="23"/>
        </w:rPr>
        <w:t>,:·</w:t>
      </w:r>
      <w:r>
        <w:rPr>
          <w:color w:val="464646"/>
          <w:sz w:val="23"/>
        </w:rPr>
        <w:t> </w:t>
      </w:r>
      <w:r>
        <w:rPr>
          <w:color w:val="464646"/>
          <w:spacing w:val="-10"/>
          <w:sz w:val="23"/>
        </w:rPr>
        <w:t> </w:t>
      </w:r>
      <w:r>
        <w:rPr>
          <w:rFonts w:ascii="Arial" w:hAnsi="Arial"/>
          <w:color w:val="212121"/>
          <w:w w:val="79"/>
          <w:sz w:val="15"/>
        </w:rPr>
        <w:t>l</w:t>
      </w:r>
      <w:r>
        <w:rPr>
          <w:rFonts w:ascii="Arial" w:hAnsi="Arial"/>
          <w:color w:val="212121"/>
          <w:spacing w:val="-24"/>
          <w:sz w:val="15"/>
        </w:rPr>
        <w:t> </w:t>
      </w:r>
      <w:r>
        <w:rPr>
          <w:rFonts w:ascii="Arial" w:hAnsi="Arial"/>
          <w:color w:val="6E6E6E"/>
          <w:w w:val="63"/>
          <w:sz w:val="15"/>
        </w:rPr>
        <w:t>•</w:t>
      </w:r>
      <w:r>
        <w:rPr>
          <w:rFonts w:ascii="Arial" w:hAnsi="Arial"/>
          <w:color w:val="6E6E6E"/>
          <w:spacing w:val="-22"/>
          <w:sz w:val="15"/>
        </w:rPr>
        <w:t> </w:t>
      </w:r>
      <w:r>
        <w:rPr>
          <w:rFonts w:ascii="Arial" w:hAnsi="Arial"/>
          <w:color w:val="212121"/>
          <w:spacing w:val="-1"/>
          <w:w w:val="63"/>
          <w:sz w:val="15"/>
        </w:rPr>
        <w:t>,,</w:t>
      </w:r>
      <w:r>
        <w:rPr>
          <w:rFonts w:ascii="Arial" w:hAnsi="Arial"/>
          <w:color w:val="212121"/>
          <w:w w:val="63"/>
          <w:sz w:val="15"/>
        </w:rPr>
        <w:t>;</w:t>
      </w:r>
      <w:r>
        <w:rPr>
          <w:rFonts w:ascii="Arial" w:hAnsi="Arial"/>
          <w:color w:val="212121"/>
          <w:sz w:val="15"/>
        </w:rPr>
        <w:t>   </w:t>
      </w:r>
      <w:r>
        <w:rPr>
          <w:rFonts w:ascii="Arial" w:hAnsi="Arial"/>
          <w:color w:val="212121"/>
          <w:spacing w:val="-17"/>
          <w:sz w:val="15"/>
        </w:rPr>
        <w:t> </w:t>
      </w:r>
      <w:r>
        <w:rPr>
          <w:rFonts w:ascii="Arial" w:hAnsi="Arial"/>
          <w:color w:val="0E0E0E"/>
          <w:spacing w:val="-1"/>
          <w:w w:val="63"/>
          <w:sz w:val="15"/>
        </w:rPr>
        <w:t>n</w:t>
      </w:r>
      <w:r>
        <w:rPr>
          <w:rFonts w:ascii="Arial" w:hAnsi="Arial"/>
          <w:color w:val="0E0E0E"/>
          <w:w w:val="63"/>
          <w:sz w:val="15"/>
        </w:rPr>
        <w:t>b</w:t>
      </w:r>
      <w:r>
        <w:rPr>
          <w:rFonts w:ascii="Arial" w:hAnsi="Arial"/>
          <w:color w:val="0E0E0E"/>
          <w:sz w:val="15"/>
        </w:rPr>
        <w:t> </w:t>
      </w:r>
      <w:r>
        <w:rPr>
          <w:rFonts w:ascii="Arial" w:hAnsi="Arial"/>
          <w:color w:val="0E0E0E"/>
          <w:spacing w:val="13"/>
          <w:sz w:val="15"/>
        </w:rPr>
        <w:t> </w:t>
      </w:r>
      <w:r>
        <w:rPr>
          <w:rFonts w:ascii="Arial" w:hAnsi="Arial"/>
          <w:color w:val="0E0E0E"/>
          <w:spacing w:val="-1"/>
          <w:w w:val="63"/>
          <w:sz w:val="15"/>
        </w:rPr>
        <w:t>or</w:t>
      </w:r>
      <w:r>
        <w:rPr>
          <w:rFonts w:ascii="Arial" w:hAnsi="Arial"/>
          <w:color w:val="0E0E0E"/>
          <w:w w:val="63"/>
          <w:sz w:val="15"/>
        </w:rPr>
        <w:t>i</w:t>
      </w:r>
      <w:r>
        <w:rPr>
          <w:rFonts w:ascii="Arial" w:hAnsi="Arial"/>
          <w:color w:val="0E0E0E"/>
          <w:sz w:val="15"/>
        </w:rPr>
        <w:t>   </w:t>
      </w:r>
      <w:r>
        <w:rPr>
          <w:rFonts w:ascii="Arial" w:hAnsi="Arial"/>
          <w:color w:val="0E0E0E"/>
          <w:w w:val="63"/>
          <w:sz w:val="15"/>
        </w:rPr>
        <w:t>g</w:t>
      </w:r>
      <w:r>
        <w:rPr>
          <w:rFonts w:ascii="Arial" w:hAnsi="Arial"/>
          <w:color w:val="0E0E0E"/>
          <w:sz w:val="15"/>
        </w:rPr>
        <w:t> </w:t>
      </w:r>
      <w:r>
        <w:rPr>
          <w:rFonts w:ascii="Arial" w:hAnsi="Arial"/>
          <w:color w:val="333333"/>
          <w:w w:val="96"/>
          <w:sz w:val="15"/>
        </w:rPr>
        <w:t>c</w:t>
      </w:r>
      <w:r>
        <w:rPr>
          <w:rFonts w:ascii="Arial" w:hAnsi="Arial"/>
          <w:color w:val="333333"/>
          <w:spacing w:val="-25"/>
          <w:w w:val="96"/>
          <w:sz w:val="15"/>
        </w:rPr>
        <w:t>:</w:t>
      </w:r>
      <w:r>
        <w:rPr>
          <w:rFonts w:ascii="Arial" w:hAnsi="Arial"/>
          <w:color w:val="0E0E0E"/>
          <w:w w:val="96"/>
          <w:sz w:val="15"/>
        </w:rPr>
        <w:t>n</w:t>
      </w:r>
      <w:r>
        <w:rPr>
          <w:rFonts w:ascii="Arial" w:hAnsi="Arial"/>
          <w:color w:val="0E0E0E"/>
          <w:spacing w:val="-18"/>
          <w:sz w:val="15"/>
        </w:rPr>
        <w:t> </w:t>
      </w:r>
      <w:r>
        <w:rPr>
          <w:rFonts w:ascii="Arial" w:hAnsi="Arial"/>
          <w:color w:val="333333"/>
          <w:w w:val="96"/>
          <w:sz w:val="15"/>
        </w:rPr>
        <w:t>c!;</w:t>
      </w:r>
      <w:r>
        <w:rPr>
          <w:rFonts w:ascii="Arial" w:hAnsi="Arial"/>
          <w:color w:val="333333"/>
          <w:sz w:val="15"/>
        </w:rPr>
        <w:t>  </w:t>
      </w:r>
      <w:r>
        <w:rPr>
          <w:rFonts w:ascii="Arial" w:hAnsi="Arial"/>
          <w:color w:val="333333"/>
          <w:spacing w:val="2"/>
          <w:sz w:val="15"/>
        </w:rPr>
        <w:t> </w:t>
      </w:r>
      <w:r>
        <w:rPr>
          <w:rFonts w:ascii="Arial" w:hAnsi="Arial"/>
          <w:color w:val="212121"/>
          <w:spacing w:val="-1"/>
          <w:w w:val="96"/>
          <w:sz w:val="15"/>
        </w:rPr>
        <w:t>qu</w:t>
      </w:r>
      <w:r>
        <w:rPr>
          <w:rFonts w:ascii="Arial" w:hAnsi="Arial"/>
          <w:color w:val="212121"/>
          <w:w w:val="96"/>
          <w:sz w:val="15"/>
        </w:rPr>
        <w:t>e</w:t>
      </w:r>
      <w:r>
        <w:rPr>
          <w:rFonts w:ascii="Arial" w:hAnsi="Arial"/>
          <w:color w:val="212121"/>
          <w:sz w:val="15"/>
        </w:rPr>
        <w:t>   </w:t>
      </w:r>
      <w:r>
        <w:rPr>
          <w:rFonts w:ascii="Arial" w:hAnsi="Arial"/>
          <w:color w:val="212121"/>
          <w:spacing w:val="7"/>
          <w:sz w:val="15"/>
        </w:rPr>
        <w:t> </w:t>
      </w:r>
      <w:r>
        <w:rPr>
          <w:color w:val="0E0E0E"/>
          <w:w w:val="122"/>
          <w:sz w:val="17"/>
        </w:rPr>
        <w:t>prefiricruu</w:t>
      </w:r>
      <w:r>
        <w:rPr>
          <w:color w:val="0E0E0E"/>
          <w:sz w:val="17"/>
        </w:rPr>
        <w:t>  </w:t>
      </w:r>
      <w:r>
        <w:rPr>
          <w:color w:val="0E0E0E"/>
          <w:spacing w:val="-8"/>
          <w:sz w:val="17"/>
        </w:rPr>
        <w:t> </w:t>
      </w:r>
      <w:r>
        <w:rPr>
          <w:color w:val="0E0E0E"/>
          <w:w w:val="122"/>
          <w:sz w:val="16"/>
        </w:rPr>
        <w:t>r</w:t>
      </w:r>
      <w:r>
        <w:rPr>
          <w:color w:val="0E0E0E"/>
          <w:spacing w:val="-13"/>
          <w:w w:val="122"/>
          <w:sz w:val="16"/>
        </w:rPr>
        <w:t>n</w:t>
      </w:r>
      <w:r>
        <w:rPr>
          <w:color w:val="333333"/>
          <w:w w:val="51"/>
          <w:sz w:val="16"/>
        </w:rPr>
        <w:t>1</w:t>
      </w:r>
      <w:r>
        <w:rPr>
          <w:color w:val="333333"/>
          <w:spacing w:val="6"/>
          <w:w w:val="51"/>
          <w:sz w:val="16"/>
        </w:rPr>
        <w:t>.</w:t>
      </w:r>
      <w:r>
        <w:rPr>
          <w:color w:val="0E0E0E"/>
          <w:spacing w:val="-21"/>
          <w:w w:val="51"/>
          <w:sz w:val="16"/>
        </w:rPr>
        <w:t>:</w:t>
      </w:r>
      <w:r>
        <w:rPr>
          <w:color w:val="333333"/>
          <w:w w:val="104"/>
          <w:sz w:val="16"/>
        </w:rPr>
        <w:t>d</w:t>
      </w:r>
      <w:r>
        <w:rPr>
          <w:color w:val="333333"/>
          <w:sz w:val="16"/>
        </w:rPr>
        <w:t>  </w:t>
      </w:r>
      <w:r>
        <w:rPr>
          <w:color w:val="333333"/>
          <w:spacing w:val="-14"/>
          <w:sz w:val="16"/>
        </w:rPr>
        <w:t> </w:t>
      </w:r>
      <w:r>
        <w:rPr>
          <w:color w:val="333333"/>
          <w:spacing w:val="-1"/>
          <w:w w:val="92"/>
          <w:sz w:val="16"/>
        </w:rPr>
        <w:t>i</w:t>
      </w:r>
      <w:r>
        <w:rPr>
          <w:color w:val="333333"/>
          <w:spacing w:val="9"/>
          <w:w w:val="92"/>
          <w:sz w:val="16"/>
        </w:rPr>
        <w:t>,</w:t>
      </w:r>
      <w:r>
        <w:rPr>
          <w:color w:val="333333"/>
          <w:spacing w:val="4"/>
          <w:w w:val="55"/>
          <w:sz w:val="16"/>
        </w:rPr>
        <w:t>1</w:t>
      </w:r>
      <w:r>
        <w:rPr>
          <w:color w:val="0E0E0E"/>
          <w:spacing w:val="-1"/>
          <w:w w:val="59"/>
          <w:sz w:val="16"/>
        </w:rPr>
        <w:t>::</w:t>
      </w:r>
      <w:r>
        <w:rPr>
          <w:color w:val="0E0E0E"/>
          <w:w w:val="59"/>
          <w:sz w:val="16"/>
        </w:rPr>
        <w:t>;</w:t>
      </w:r>
      <w:r>
        <w:rPr>
          <w:color w:val="0E0E0E"/>
          <w:sz w:val="16"/>
        </w:rPr>
        <w:t>  </w:t>
      </w:r>
      <w:r>
        <w:rPr>
          <w:color w:val="0E0E0E"/>
          <w:spacing w:val="-9"/>
          <w:sz w:val="16"/>
        </w:rPr>
        <w:t> </w:t>
      </w:r>
      <w:r>
        <w:rPr>
          <w:color w:val="333333"/>
          <w:w w:val="109"/>
          <w:sz w:val="17"/>
        </w:rPr>
        <w:t>v</w:t>
      </w:r>
      <w:r>
        <w:rPr>
          <w:color w:val="333333"/>
          <w:spacing w:val="-25"/>
          <w:sz w:val="17"/>
        </w:rPr>
        <w:t> </w:t>
      </w:r>
      <w:r>
        <w:rPr>
          <w:color w:val="333333"/>
          <w:w w:val="55"/>
          <w:sz w:val="17"/>
        </w:rPr>
        <w:t>r</w:t>
      </w:r>
      <w:r>
        <w:rPr>
          <w:color w:val="333333"/>
          <w:spacing w:val="9"/>
          <w:w w:val="55"/>
          <w:sz w:val="17"/>
        </w:rPr>
        <w:t>c</w:t>
      </w:r>
      <w:r>
        <w:rPr>
          <w:color w:val="333333"/>
          <w:spacing w:val="-1"/>
          <w:w w:val="103"/>
          <w:sz w:val="17"/>
        </w:rPr>
        <w:t>c</w:t>
      </w:r>
      <w:r>
        <w:rPr>
          <w:color w:val="0E0E0E"/>
          <w:w w:val="110"/>
          <w:sz w:val="17"/>
        </w:rPr>
        <w:t>c</w:t>
      </w:r>
      <w:r>
        <w:rPr>
          <w:color w:val="0E0E0E"/>
          <w:sz w:val="17"/>
        </w:rPr>
        <w:t>    </w:t>
      </w:r>
      <w:r>
        <w:rPr>
          <w:color w:val="0E0E0E"/>
          <w:spacing w:val="-19"/>
          <w:sz w:val="17"/>
        </w:rPr>
        <w:t> </w:t>
      </w:r>
      <w:r>
        <w:rPr>
          <w:rFonts w:ascii="Arial" w:hAnsi="Arial"/>
          <w:i/>
          <w:color w:val="212121"/>
          <w:spacing w:val="-1"/>
          <w:w w:val="100"/>
          <w:sz w:val="9"/>
        </w:rPr>
        <w:t>i:,</w:t>
      </w:r>
    </w:p>
    <w:p>
      <w:pPr>
        <w:tabs>
          <w:tab w:pos="3643" w:val="left" w:leader="none"/>
        </w:tabs>
        <w:spacing w:line="173" w:lineRule="exact" w:before="0"/>
        <w:ind w:left="509" w:right="0" w:firstLine="0"/>
        <w:jc w:val="both"/>
        <w:rPr>
          <w:sz w:val="16"/>
        </w:rPr>
      </w:pPr>
      <w:r>
        <w:rPr>
          <w:color w:val="0E0E0E"/>
          <w:w w:val="105"/>
          <w:sz w:val="16"/>
        </w:rPr>
        <w:t>"  xtc  </w:t>
      </w:r>
      <w:r>
        <w:rPr>
          <w:color w:val="464646"/>
          <w:w w:val="105"/>
          <w:sz w:val="16"/>
        </w:rPr>
        <w:t>r:n </w:t>
      </w:r>
      <w:r>
        <w:rPr>
          <w:color w:val="212121"/>
          <w:w w:val="105"/>
          <w:sz w:val="16"/>
        </w:rPr>
        <w:t>inio    </w:t>
      </w:r>
      <w:r>
        <w:rPr>
          <w:color w:val="0E0E0E"/>
          <w:w w:val="105"/>
          <w:sz w:val="16"/>
        </w:rPr>
        <w:t>a </w:t>
      </w:r>
      <w:r>
        <w:rPr>
          <w:color w:val="0E0E0E"/>
          <w:spacing w:val="19"/>
          <w:w w:val="105"/>
          <w:sz w:val="16"/>
        </w:rPr>
        <w:t> </w:t>
      </w:r>
      <w:r>
        <w:rPr>
          <w:color w:val="0E0E0E"/>
          <w:w w:val="105"/>
          <w:sz w:val="16"/>
        </w:rPr>
        <w:t>la </w:t>
      </w:r>
      <w:r>
        <w:rPr>
          <w:color w:val="0E0E0E"/>
          <w:spacing w:val="32"/>
          <w:w w:val="105"/>
          <w:sz w:val="16"/>
        </w:rPr>
        <w:t> </w:t>
      </w:r>
      <w:r>
        <w:rPr>
          <w:color w:val="212121"/>
          <w:w w:val="105"/>
          <w:sz w:val="16"/>
        </w:rPr>
        <w:t>sumis.i6n;</w:t>
        <w:tab/>
      </w:r>
      <w:r>
        <w:rPr>
          <w:color w:val="575757"/>
          <w:sz w:val="16"/>
        </w:rPr>
        <w:t>'</w:t>
      </w:r>
    </w:p>
    <w:p>
      <w:pPr>
        <w:spacing w:line="156" w:lineRule="exact" w:before="2"/>
        <w:ind w:left="628" w:right="0" w:firstLine="0"/>
        <w:jc w:val="both"/>
        <w:rPr>
          <w:rFonts w:ascii="Arial"/>
          <w:sz w:val="14"/>
        </w:rPr>
      </w:pPr>
      <w:r>
        <w:rPr>
          <w:rFonts w:ascii="Arial"/>
          <w:color w:val="212121"/>
          <w:sz w:val="14"/>
        </w:rPr>
        <w:t>P ar </w:t>
      </w:r>
      <w:r>
        <w:rPr>
          <w:rFonts w:ascii="Arial"/>
          <w:color w:val="575757"/>
          <w:sz w:val="14"/>
        </w:rPr>
        <w:t>r </w:t>
      </w:r>
      <w:r>
        <w:rPr>
          <w:rFonts w:ascii="Arial"/>
          <w:color w:val="333333"/>
          <w:sz w:val="14"/>
        </w:rPr>
        <w:t>;,ifo </w:t>
      </w:r>
      <w:r>
        <w:rPr>
          <w:rFonts w:ascii="Arial"/>
          <w:color w:val="0E0E0E"/>
          <w:sz w:val="14"/>
        </w:rPr>
        <w:t>5)</w:t>
      </w:r>
    </w:p>
    <w:p>
      <w:pPr>
        <w:spacing w:line="211" w:lineRule="auto" w:before="14"/>
        <w:ind w:left="562" w:right="141" w:firstLine="1"/>
        <w:jc w:val="both"/>
        <w:rPr>
          <w:sz w:val="17"/>
        </w:rPr>
      </w:pPr>
      <w:r>
        <w:rPr>
          <w:color w:val="212121"/>
          <w:w w:val="105"/>
          <w:sz w:val="14"/>
        </w:rPr>
        <w:t>i:,1t· </w:t>
      </w:r>
      <w:r>
        <w:rPr>
          <w:color w:val="333333"/>
          <w:w w:val="105"/>
          <w:sz w:val="17"/>
        </w:rPr>
        <w:t>:os  </w:t>
      </w:r>
      <w:r>
        <w:rPr>
          <w:color w:val="212121"/>
          <w:w w:val="105"/>
          <w:sz w:val="17"/>
        </w:rPr>
        <w:t>patriot.us  </w:t>
      </w:r>
      <w:r>
        <w:rPr>
          <w:color w:val="0E0E0E"/>
          <w:w w:val="105"/>
          <w:sz w:val="17"/>
        </w:rPr>
        <w:t>quc   en   </w:t>
      </w:r>
      <w:r>
        <w:rPr>
          <w:i/>
          <w:color w:val="0E0E0E"/>
          <w:w w:val="105"/>
          <w:sz w:val="16"/>
        </w:rPr>
        <w:t>WW   </w:t>
      </w:r>
      <w:r>
        <w:rPr>
          <w:color w:val="333333"/>
          <w:w w:val="105"/>
          <w:sz w:val="17"/>
        </w:rPr>
        <w:t>i</w:t>
      </w:r>
      <w:r>
        <w:rPr>
          <w:color w:val="0E0E0E"/>
          <w:w w:val="105"/>
          <w:sz w:val="17"/>
        </w:rPr>
        <w:t>nid a r</w:t>
      </w:r>
      <w:r>
        <w:rPr>
          <w:color w:val="333333"/>
          <w:w w:val="105"/>
          <w:sz w:val="17"/>
        </w:rPr>
        <w:t>n</w:t>
      </w:r>
      <w:r>
        <w:rPr>
          <w:color w:val="0E0E0E"/>
          <w:w w:val="105"/>
          <w:sz w:val="17"/>
        </w:rPr>
        <w:t>n   </w:t>
      </w:r>
      <w:r>
        <w:rPr>
          <w:color w:val="212121"/>
          <w:w w:val="105"/>
          <w:sz w:val="17"/>
        </w:rPr>
        <w:t>Lis  </w:t>
      </w:r>
      <w:r>
        <w:rPr>
          <w:rFonts w:ascii="Arial" w:hAnsi="Arial"/>
          <w:color w:val="212121"/>
          <w:w w:val="105"/>
          <w:sz w:val="15"/>
        </w:rPr>
        <w:t>IJUern  </w:t>
      </w:r>
      <w:r>
        <w:rPr>
          <w:rFonts w:ascii="Arial" w:hAnsi="Arial"/>
          <w:color w:val="575757"/>
          <w:w w:val="90"/>
          <w:sz w:val="15"/>
        </w:rPr>
        <w:t>t</w:t>
      </w:r>
      <w:r>
        <w:rPr>
          <w:rFonts w:ascii="Arial" w:hAnsi="Arial"/>
          <w:color w:val="333333"/>
          <w:w w:val="90"/>
          <w:sz w:val="15"/>
        </w:rPr>
        <w:t>,; </w:t>
      </w:r>
      <w:r>
        <w:rPr>
          <w:color w:val="212121"/>
          <w:w w:val="90"/>
          <w:sz w:val="17"/>
        </w:rPr>
        <w:t>c.!.e  </w:t>
      </w:r>
      <w:r>
        <w:rPr>
          <w:color w:val="333333"/>
          <w:w w:val="105"/>
          <w:sz w:val="18"/>
        </w:rPr>
        <w:t>i</w:t>
      </w:r>
      <w:r>
        <w:rPr>
          <w:color w:val="575757"/>
          <w:w w:val="105"/>
          <w:sz w:val="18"/>
        </w:rPr>
        <w:t>::</w:t>
      </w:r>
      <w:r>
        <w:rPr>
          <w:color w:val="212121"/>
          <w:w w:val="105"/>
          <w:sz w:val="18"/>
        </w:rPr>
        <w:t>de pendenc ia </w:t>
      </w:r>
      <w:r>
        <w:rPr>
          <w:color w:val="0E0E0E"/>
          <w:w w:val="105"/>
          <w:sz w:val="17"/>
        </w:rPr>
        <w:t>contra  el   colon</w:t>
      </w:r>
      <w:r>
        <w:rPr>
          <w:color w:val="333333"/>
          <w:w w:val="105"/>
          <w:sz w:val="17"/>
        </w:rPr>
        <w:t>i</w:t>
      </w:r>
      <w:r>
        <w:rPr>
          <w:color w:val="0E0E0E"/>
          <w:w w:val="105"/>
          <w:sz w:val="17"/>
        </w:rPr>
        <w:t>a </w:t>
      </w:r>
      <w:r>
        <w:rPr>
          <w:color w:val="0E0E0E"/>
          <w:w w:val="90"/>
          <w:sz w:val="17"/>
        </w:rPr>
        <w:t>lb   n </w:t>
      </w:r>
      <w:r>
        <w:rPr>
          <w:color w:val="0E0E0E"/>
          <w:w w:val="105"/>
          <w:sz w:val="17"/>
        </w:rPr>
        <w:t>o   </w:t>
      </w:r>
      <w:r>
        <w:rPr>
          <w:color w:val="212121"/>
          <w:w w:val="105"/>
          <w:sz w:val="17"/>
        </w:rPr>
        <w:t>c</w:t>
      </w:r>
      <w:r>
        <w:rPr>
          <w:color w:val="464646"/>
          <w:w w:val="105"/>
          <w:sz w:val="17"/>
        </w:rPr>
        <w:t>s</w:t>
      </w:r>
      <w:r>
        <w:rPr>
          <w:color w:val="212121"/>
          <w:w w:val="105"/>
          <w:sz w:val="17"/>
        </w:rPr>
        <w:t>pa iiot   </w:t>
      </w:r>
      <w:r>
        <w:rPr>
          <w:color w:val="0E0E0E"/>
          <w:w w:val="90"/>
          <w:sz w:val="17"/>
        </w:rPr>
        <w:t>-.; los </w:t>
      </w:r>
      <w:r>
        <w:rPr>
          <w:color w:val="464646"/>
          <w:w w:val="90"/>
          <w:sz w:val="17"/>
        </w:rPr>
        <w:t>,</w:t>
      </w:r>
      <w:r>
        <w:rPr>
          <w:color w:val="212121"/>
          <w:w w:val="90"/>
          <w:sz w:val="17"/>
        </w:rPr>
        <w:t>c1</w:t>
      </w:r>
      <w:r>
        <w:rPr>
          <w:color w:val="464646"/>
          <w:w w:val="90"/>
          <w:sz w:val="17"/>
        </w:rPr>
        <w:t>1</w:t>
      </w:r>
      <w:r>
        <w:rPr>
          <w:color w:val="212121"/>
          <w:w w:val="90"/>
          <w:sz w:val="17"/>
        </w:rPr>
        <w:t>e </w:t>
      </w:r>
      <w:r>
        <w:rPr>
          <w:color w:val="0E0E0E"/>
          <w:w w:val="90"/>
          <w:sz w:val="17"/>
        </w:rPr>
        <w:t>en </w:t>
      </w:r>
      <w:r>
        <w:rPr>
          <w:color w:val="0E0E0E"/>
          <w:w w:val="105"/>
          <w:sz w:val="17"/>
        </w:rPr>
        <w:t>eJ ultimo </w:t>
      </w:r>
      <w:r>
        <w:rPr>
          <w:color w:val="0E0E0E"/>
          <w:w w:val="115"/>
          <w:sz w:val="16"/>
        </w:rPr>
        <w:t>impubo </w:t>
      </w:r>
      <w:r>
        <w:rPr>
          <w:color w:val="0E0E0E"/>
          <w:w w:val="105"/>
          <w:sz w:val="17"/>
        </w:rPr>
        <w:t>clc </w:t>
      </w:r>
      <w:r>
        <w:rPr>
          <w:color w:val="212121"/>
          <w:w w:val="105"/>
          <w:sz w:val="17"/>
        </w:rPr>
        <w:t>1805 </w:t>
      </w:r>
      <w:r>
        <w:rPr>
          <w:color w:val="0E0E0E"/>
          <w:w w:val="105"/>
          <w:sz w:val="17"/>
        </w:rPr>
        <w:t>b!. </w:t>
      </w:r>
      <w:r>
        <w:rPr>
          <w:color w:val="0E0E0E"/>
          <w:w w:val="90"/>
          <w:sz w:val="17"/>
        </w:rPr>
        <w:t>ll </w:t>
      </w:r>
      <w:r>
        <w:rPr>
          <w:color w:val="333333"/>
          <w:w w:val="90"/>
          <w:sz w:val="17"/>
        </w:rPr>
        <w:t>e</w:t>
      </w:r>
      <w:r>
        <w:rPr>
          <w:color w:val="0E0E0E"/>
          <w:w w:val="90"/>
          <w:sz w:val="17"/>
        </w:rPr>
        <w:t>•; a ron a</w:t>
      </w:r>
    </w:p>
    <w:p>
      <w:pPr>
        <w:spacing w:line="168" w:lineRule="exact" w:before="0"/>
        <w:ind w:left="526" w:right="0" w:firstLine="0"/>
        <w:jc w:val="both"/>
        <w:rPr>
          <w:sz w:val="15"/>
        </w:rPr>
      </w:pPr>
      <w:r>
        <w:rPr>
          <w:color w:val="333333"/>
          <w:sz w:val="15"/>
        </w:rPr>
        <w:t>,</w:t>
      </w:r>
      <w:r>
        <w:rPr>
          <w:color w:val="0E0E0E"/>
          <w:sz w:val="15"/>
        </w:rPr>
        <w:t>le </w:t>
      </w:r>
      <w:r>
        <w:rPr>
          <w:color w:val="212121"/>
          <w:sz w:val="17"/>
        </w:rPr>
        <w:t>Vii </w:t>
      </w:r>
      <w:r>
        <w:rPr>
          <w:color w:val="464646"/>
          <w:w w:val="105"/>
          <w:sz w:val="17"/>
        </w:rPr>
        <w:t>\</w:t>
      </w:r>
      <w:r>
        <w:rPr>
          <w:color w:val="0E0E0E"/>
          <w:w w:val="105"/>
          <w:sz w:val="17"/>
        </w:rPr>
        <w:t>oria {le 1898, que !es fuera arr </w:t>
      </w:r>
      <w:r>
        <w:rPr>
          <w:color w:val="333333"/>
          <w:w w:val="105"/>
          <w:sz w:val="17"/>
        </w:rPr>
        <w:t>e</w:t>
      </w:r>
      <w:r>
        <w:rPr>
          <w:color w:val="0E0E0E"/>
          <w:w w:val="105"/>
          <w:sz w:val="17"/>
        </w:rPr>
        <w:t>bat</w:t>
      </w:r>
      <w:r>
        <w:rPr>
          <w:color w:val="333333"/>
          <w:w w:val="105"/>
          <w:sz w:val="17"/>
        </w:rPr>
        <w:t>a</w:t>
      </w:r>
      <w:r>
        <w:rPr>
          <w:color w:val="0E0E0E"/>
          <w:w w:val="105"/>
          <w:sz w:val="17"/>
        </w:rPr>
        <w:t>da </w:t>
      </w:r>
      <w:r>
        <w:rPr>
          <w:color w:val="0E0E0E"/>
          <w:w w:val="105"/>
          <w:sz w:val="15"/>
        </w:rPr>
        <w:t>pot· I:!</w:t>
      </w:r>
    </w:p>
    <w:p>
      <w:pPr>
        <w:spacing w:line="184" w:lineRule="exact" w:before="0"/>
        <w:ind w:left="544" w:right="0" w:firstLine="0"/>
        <w:jc w:val="both"/>
        <w:rPr>
          <w:sz w:val="16"/>
        </w:rPr>
      </w:pPr>
      <w:r>
        <w:rPr>
          <w:rFonts w:ascii="Arial" w:hAnsi="Arial"/>
          <w:color w:val="212121"/>
          <w:w w:val="105"/>
          <w:sz w:val="15"/>
        </w:rPr>
        <w:t>.iJitcrvPndun </w:t>
      </w:r>
      <w:r>
        <w:rPr>
          <w:color w:val="0E0E0E"/>
          <w:w w:val="105"/>
          <w:sz w:val="17"/>
        </w:rPr>
        <w:t>y </w:t>
      </w:r>
      <w:r>
        <w:rPr>
          <w:color w:val="0E0E0E"/>
          <w:w w:val="105"/>
          <w:sz w:val="16"/>
        </w:rPr>
        <w:t>ocup,1cion </w:t>
      </w:r>
      <w:r>
        <w:rPr>
          <w:color w:val="0E0E0E"/>
          <w:w w:val="105"/>
          <w:sz w:val="17"/>
        </w:rPr>
        <w:t>mili </w:t>
      </w:r>
      <w:r>
        <w:rPr>
          <w:color w:val="0E0E0E"/>
          <w:sz w:val="17"/>
        </w:rPr>
        <w:t>tc </w:t>
      </w:r>
      <w:r>
        <w:rPr>
          <w:color w:val="0E0E0E"/>
          <w:w w:val="105"/>
          <w:sz w:val="17"/>
        </w:rPr>
        <w:t>r </w:t>
      </w:r>
      <w:r>
        <w:rPr>
          <w:color w:val="0E0E0E"/>
          <w:w w:val="105"/>
          <w:sz w:val="16"/>
        </w:rPr>
        <w:t>tl</w:t>
      </w:r>
      <w:r>
        <w:rPr>
          <w:color w:val="333333"/>
          <w:w w:val="105"/>
          <w:sz w:val="16"/>
        </w:rPr>
        <w:t>l'l </w:t>
      </w:r>
      <w:r>
        <w:rPr>
          <w:color w:val="333333"/>
          <w:sz w:val="16"/>
        </w:rPr>
        <w:t>l:1,p,· ri al </w:t>
      </w:r>
      <w:r>
        <w:rPr>
          <w:color w:val="333333"/>
          <w:w w:val="105"/>
          <w:sz w:val="16"/>
        </w:rPr>
        <w:t>is </w:t>
      </w:r>
      <w:r>
        <w:rPr>
          <w:color w:val="0E0E0E"/>
          <w:w w:val="105"/>
          <w:sz w:val="16"/>
        </w:rPr>
        <w:t>r</w:t>
      </w:r>
      <w:r>
        <w:rPr>
          <w:color w:val="7C7C7C"/>
          <w:w w:val="105"/>
          <w:sz w:val="16"/>
        </w:rPr>
        <w:t>-</w:t>
      </w:r>
      <w:r>
        <w:rPr>
          <w:color w:val="575757"/>
          <w:w w:val="105"/>
          <w:sz w:val="16"/>
        </w:rPr>
        <w:t>: </w:t>
      </w:r>
      <w:r>
        <w:rPr>
          <w:color w:val="464646"/>
          <w:w w:val="105"/>
          <w:sz w:val="16"/>
        </w:rPr>
        <w:t>,</w:t>
      </w:r>
    </w:p>
    <w:p>
      <w:pPr>
        <w:spacing w:before="18"/>
        <w:ind w:left="555" w:right="0" w:firstLine="0"/>
        <w:jc w:val="both"/>
        <w:rPr>
          <w:rFonts w:ascii="Arial"/>
          <w:sz w:val="12"/>
        </w:rPr>
      </w:pPr>
      <w:r>
        <w:rPr>
          <w:rFonts w:ascii="Arial"/>
          <w:color w:val="212121"/>
          <w:w w:val="90"/>
          <w:sz w:val="12"/>
        </w:rPr>
        <w:t>)' i.-ll (! </w:t>
      </w:r>
      <w:r>
        <w:rPr>
          <w:rFonts w:ascii="Arial"/>
          <w:color w:val="575757"/>
          <w:w w:val="90"/>
          <w:sz w:val="12"/>
        </w:rPr>
        <w:t>t! </w:t>
      </w:r>
      <w:r>
        <w:rPr>
          <w:rFonts w:ascii="Arial"/>
          <w:color w:val="212121"/>
          <w:w w:val="90"/>
          <w:sz w:val="12"/>
        </w:rPr>
        <w:t>i ;</w:t>
      </w:r>
    </w:p>
    <w:p>
      <w:pPr>
        <w:spacing w:before="3"/>
        <w:ind w:left="585" w:right="0" w:firstLine="0"/>
        <w:jc w:val="both"/>
        <w:rPr>
          <w:sz w:val="15"/>
        </w:rPr>
      </w:pPr>
      <w:r>
        <w:rPr>
          <w:color w:val="333333"/>
          <w:w w:val="95"/>
          <w:sz w:val="15"/>
        </w:rPr>
        <w:t>( </w:t>
      </w:r>
      <w:r>
        <w:rPr>
          <w:color w:val="0E0E0E"/>
          <w:w w:val="95"/>
          <w:sz w:val="15"/>
        </w:rPr>
        <w:t>P;' </w:t>
      </w:r>
      <w:r>
        <w:rPr>
          <w:color w:val="333333"/>
          <w:w w:val="95"/>
          <w:sz w:val="15"/>
        </w:rPr>
        <w:t>tn :!o </w:t>
      </w:r>
      <w:r>
        <w:rPr>
          <w:color w:val="0E0E0E"/>
          <w:w w:val="95"/>
          <w:sz w:val="15"/>
        </w:rPr>
        <w:t>11)</w:t>
      </w:r>
    </w:p>
    <w:p>
      <w:pPr>
        <w:spacing w:line="161" w:lineRule="exact" w:before="10"/>
        <w:ind w:left="560" w:right="0" w:firstLine="0"/>
        <w:jc w:val="both"/>
        <w:rPr>
          <w:rFonts w:ascii="Arial"/>
          <w:sz w:val="15"/>
        </w:rPr>
      </w:pPr>
      <w:r>
        <w:rPr>
          <w:rFonts w:ascii="Arial"/>
          <w:color w:val="212121"/>
          <w:w w:val="95"/>
          <w:sz w:val="15"/>
        </w:rPr>
        <w:t>U U</w:t>
      </w:r>
      <w:r>
        <w:rPr>
          <w:rFonts w:ascii="Arial"/>
          <w:color w:val="464646"/>
          <w:w w:val="95"/>
          <w:sz w:val="15"/>
        </w:rPr>
        <w:t>U </w:t>
      </w:r>
      <w:r>
        <w:rPr>
          <w:rFonts w:ascii="Arial"/>
          <w:color w:val="464646"/>
          <w:w w:val="80"/>
          <w:sz w:val="15"/>
        </w:rPr>
        <w:t>:..</w:t>
      </w:r>
      <w:r>
        <w:rPr>
          <w:rFonts w:ascii="Arial"/>
          <w:color w:val="212121"/>
          <w:w w:val="80"/>
          <w:sz w:val="15"/>
        </w:rPr>
        <w:t>D OS</w:t>
      </w:r>
    </w:p>
    <w:p>
      <w:pPr>
        <w:spacing w:line="164" w:lineRule="exact" w:before="0"/>
        <w:ind w:left="563" w:right="0" w:firstLine="0"/>
        <w:jc w:val="both"/>
        <w:rPr>
          <w:sz w:val="15"/>
        </w:rPr>
      </w:pPr>
      <w:r>
        <w:rPr>
          <w:color w:val="212121"/>
          <w:w w:val="85"/>
          <w:sz w:val="16"/>
        </w:rPr>
        <w:t>per </w:t>
      </w:r>
      <w:r>
        <w:rPr>
          <w:rFonts w:ascii="Arial" w:hAnsi="Arial"/>
          <w:color w:val="212121"/>
          <w:w w:val="85"/>
          <w:sz w:val="16"/>
        </w:rPr>
        <w:t>d </w:t>
      </w:r>
      <w:r>
        <w:rPr>
          <w:color w:val="0E0E0E"/>
          <w:w w:val="110"/>
          <w:sz w:val="16"/>
        </w:rPr>
        <w:t>idcario de </w:t>
      </w:r>
      <w:r>
        <w:rPr>
          <w:color w:val="0E0E0E"/>
          <w:w w:val="110"/>
          <w:sz w:val="17"/>
        </w:rPr>
        <w:t>Jo</w:t>
      </w:r>
      <w:r>
        <w:rPr>
          <w:color w:val="333333"/>
          <w:w w:val="110"/>
          <w:sz w:val="17"/>
        </w:rPr>
        <w:t>se </w:t>
      </w:r>
      <w:r>
        <w:rPr>
          <w:rFonts w:ascii="Arial" w:hAnsi="Arial"/>
          <w:color w:val="0E0E0E"/>
          <w:sz w:val="16"/>
        </w:rPr>
        <w:t>M.</w:t>
      </w:r>
      <w:r>
        <w:rPr>
          <w:color w:val="0E0E0E"/>
          <w:sz w:val="16"/>
        </w:rPr>
        <w:t>'</w:t>
      </w:r>
      <w:r>
        <w:rPr>
          <w:rFonts w:ascii="Arial" w:hAnsi="Arial"/>
          <w:color w:val="0E0E0E"/>
          <w:sz w:val="16"/>
        </w:rPr>
        <w:t>.</w:t>
      </w:r>
      <w:r>
        <w:rPr>
          <w:color w:val="0E0E0E"/>
          <w:sz w:val="16"/>
        </w:rPr>
        <w:t>..n'ti </w:t>
      </w:r>
      <w:r>
        <w:rPr>
          <w:color w:val="212121"/>
          <w:sz w:val="17"/>
        </w:rPr>
        <w:t>y </w:t>
      </w:r>
      <w:r>
        <w:rPr>
          <w:color w:val="212121"/>
          <w:sz w:val="16"/>
        </w:rPr>
        <w:t>J[!s </w:t>
      </w:r>
      <w:r>
        <w:rPr>
          <w:color w:val="0E0E0E"/>
          <w:sz w:val="16"/>
        </w:rPr>
        <w:t>id </w:t>
      </w:r>
      <w:r>
        <w:rPr>
          <w:color w:val="333333"/>
          <w:sz w:val="16"/>
        </w:rPr>
        <w:t>,</w:t>
      </w:r>
      <w:r>
        <w:rPr>
          <w:color w:val="0E0E0E"/>
          <w:sz w:val="16"/>
        </w:rPr>
        <w:t>·:i,; </w:t>
      </w:r>
      <w:r>
        <w:rPr>
          <w:color w:val="0E0E0E"/>
          <w:sz w:val="15"/>
        </w:rPr>
        <w:t>1w l </w:t>
      </w:r>
      <w:r>
        <w:rPr>
          <w:color w:val="333333"/>
          <w:sz w:val="15"/>
        </w:rPr>
        <w:t>Hic </w:t>
      </w:r>
      <w:r>
        <w:rPr>
          <w:color w:val="0E0E0E"/>
          <w:sz w:val="15"/>
        </w:rPr>
        <w:t>o </w:t>
      </w:r>
      <w:r>
        <w:rPr>
          <w:color w:val="333333"/>
          <w:w w:val="85"/>
          <w:sz w:val="15"/>
        </w:rPr>
        <w:t>--:,i, </w:t>
      </w:r>
      <w:r>
        <w:rPr>
          <w:color w:val="212121"/>
          <w:w w:val="85"/>
          <w:sz w:val="15"/>
        </w:rPr>
        <w:t>..</w:t>
      </w:r>
    </w:p>
    <w:p>
      <w:pPr>
        <w:spacing w:after="0" w:line="164" w:lineRule="exact"/>
        <w:jc w:val="both"/>
        <w:rPr>
          <w:sz w:val="15"/>
        </w:rPr>
        <w:sectPr>
          <w:type w:val="continuous"/>
          <w:pgSz w:w="12060" w:h="15560"/>
          <w:pgMar w:top="540" w:bottom="280" w:left="660" w:right="960"/>
          <w:cols w:num="2" w:equalWidth="0">
            <w:col w:w="5131" w:space="40"/>
            <w:col w:w="5269"/>
          </w:cols>
        </w:sectPr>
      </w:pPr>
    </w:p>
    <w:p>
      <w:pPr>
        <w:spacing w:line="225" w:lineRule="auto" w:before="69"/>
        <w:ind w:left="239" w:right="81" w:firstLine="5"/>
        <w:jc w:val="left"/>
        <w:rPr>
          <w:sz w:val="16"/>
        </w:rPr>
      </w:pPr>
      <w:r>
        <w:rPr>
          <w:color w:val="0E0E0E"/>
          <w:w w:val="105"/>
          <w:sz w:val="17"/>
        </w:rPr>
        <w:t>pur,,  </w:t>
      </w:r>
      <w:r>
        <w:rPr>
          <w:color w:val="212121"/>
          <w:w w:val="90"/>
          <w:sz w:val="15"/>
        </w:rPr>
        <w:t>l..i  </w:t>
      </w:r>
      <w:r>
        <w:rPr>
          <w:color w:val="0E0E0E"/>
          <w:spacing w:val="5"/>
          <w:w w:val="90"/>
          <w:sz w:val="17"/>
        </w:rPr>
        <w:t>v</w:t>
      </w:r>
      <w:r>
        <w:rPr>
          <w:color w:val="333333"/>
          <w:spacing w:val="5"/>
          <w:w w:val="90"/>
          <w:sz w:val="17"/>
        </w:rPr>
        <w:t>: </w:t>
      </w:r>
      <w:r>
        <w:rPr>
          <w:color w:val="333333"/>
          <w:w w:val="105"/>
          <w:sz w:val="17"/>
        </w:rPr>
        <w:t>da   </w:t>
      </w:r>
      <w:r>
        <w:rPr>
          <w:color w:val="212121"/>
          <w:w w:val="105"/>
          <w:sz w:val="16"/>
        </w:rPr>
        <w:t>lnstitus:ional   </w:t>
      </w:r>
      <w:r>
        <w:rPr>
          <w:color w:val="212121"/>
          <w:w w:val="105"/>
          <w:sz w:val="17"/>
        </w:rPr>
        <w:t>del  </w:t>
      </w:r>
      <w:r>
        <w:rPr>
          <w:color w:val="0E0E0E"/>
          <w:w w:val="105"/>
          <w:sz w:val="18"/>
        </w:rPr>
        <w:t>puis,   </w:t>
      </w:r>
      <w:r>
        <w:rPr>
          <w:color w:val="0E0E0E"/>
          <w:w w:val="105"/>
          <w:sz w:val="15"/>
        </w:rPr>
        <w:t>hacia.n   </w:t>
      </w:r>
      <w:r>
        <w:rPr>
          <w:color w:val="0E0E0E"/>
          <w:w w:val="105"/>
          <w:sz w:val="17"/>
        </w:rPr>
        <w:t>impl'{•scindible:: </w:t>
      </w:r>
      <w:r>
        <w:rPr>
          <w:color w:val="0E0E0E"/>
          <w:w w:val="105"/>
          <w:sz w:val="15"/>
        </w:rPr>
        <w:t>in tro cl </w:t>
      </w:r>
      <w:r>
        <w:rPr>
          <w:color w:val="0E0E0E"/>
          <w:spacing w:val="-10"/>
          <w:w w:val="90"/>
          <w:sz w:val="15"/>
        </w:rPr>
        <w:t>u,c  </w:t>
      </w:r>
      <w:r>
        <w:rPr>
          <w:color w:val="333333"/>
          <w:w w:val="90"/>
          <w:sz w:val="15"/>
        </w:rPr>
        <w:t>r  </w:t>
      </w:r>
      <w:r>
        <w:rPr>
          <w:color w:val="212121"/>
          <w:w w:val="105"/>
          <w:sz w:val="15"/>
        </w:rPr>
        <w:t>11,u&lt;li(:c..ido:ie,;  </w:t>
      </w:r>
      <w:r>
        <w:rPr>
          <w:color w:val="464646"/>
          <w:w w:val="105"/>
          <w:sz w:val="15"/>
        </w:rPr>
        <w:t>' </w:t>
      </w:r>
      <w:r>
        <w:rPr>
          <w:color w:val="0E0E0E"/>
          <w:w w:val="105"/>
          <w:sz w:val="15"/>
        </w:rPr>
        <w:t>ll  </w:t>
      </w:r>
      <w:r>
        <w:rPr>
          <w:color w:val="0E0E0E"/>
          <w:w w:val="90"/>
          <w:sz w:val="15"/>
        </w:rPr>
        <w:t>l:</w:t>
      </w:r>
      <w:r>
        <w:rPr>
          <w:color w:val="333333"/>
          <w:w w:val="90"/>
          <w:sz w:val="15"/>
        </w:rPr>
        <w:t>.1  </w:t>
      </w:r>
      <w:r>
        <w:rPr>
          <w:color w:val="0E0E0E"/>
          <w:w w:val="90"/>
          <w:sz w:val="16"/>
        </w:rPr>
        <w:t>Con  </w:t>
      </w:r>
      <w:r>
        <w:rPr>
          <w:color w:val="333333"/>
          <w:w w:val="90"/>
          <w:sz w:val="16"/>
        </w:rPr>
        <w:t>s </w:t>
      </w:r>
      <w:r>
        <w:rPr>
          <w:color w:val="0E0E0E"/>
          <w:w w:val="90"/>
          <w:sz w:val="16"/>
        </w:rPr>
        <w:t>ti  L </w:t>
      </w:r>
      <w:r>
        <w:rPr>
          <w:color w:val="333333"/>
          <w:w w:val="105"/>
          <w:sz w:val="16"/>
        </w:rPr>
        <w:t>uc </w:t>
      </w:r>
      <w:r>
        <w:rPr>
          <w:color w:val="0E0E0E"/>
          <w:w w:val="90"/>
          <w:sz w:val="16"/>
        </w:rPr>
        <w:t>i6 </w:t>
      </w:r>
      <w:r>
        <w:rPr>
          <w:color w:val="0E0E0E"/>
          <w:w w:val="105"/>
          <w:sz w:val="16"/>
        </w:rPr>
        <w:t>n   </w:t>
      </w:r>
      <w:r>
        <w:rPr>
          <w:color w:val="0E0E0E"/>
          <w:w w:val="105"/>
          <w:sz w:val="17"/>
        </w:rPr>
        <w:t>de   </w:t>
      </w:r>
      <w:r>
        <w:rPr>
          <w:color w:val="0E0E0E"/>
          <w:w w:val="105"/>
          <w:sz w:val="15"/>
        </w:rPr>
        <w:t>ln   </w:t>
      </w:r>
      <w:r>
        <w:rPr>
          <w:color w:val="0E0E0E"/>
          <w:w w:val="105"/>
          <w:sz w:val="17"/>
        </w:rPr>
        <w:t>nc­ </w:t>
      </w:r>
      <w:r>
        <w:rPr>
          <w:color w:val="0E0E0E"/>
          <w:spacing w:val="-6"/>
          <w:w w:val="105"/>
          <w:sz w:val="16"/>
        </w:rPr>
        <w:t>p11</w:t>
      </w:r>
      <w:r>
        <w:rPr>
          <w:color w:val="333333"/>
          <w:spacing w:val="-6"/>
          <w:w w:val="105"/>
          <w:sz w:val="16"/>
        </w:rPr>
        <w:t>bl</w:t>
      </w:r>
      <w:r>
        <w:rPr>
          <w:color w:val="333333"/>
          <w:w w:val="105"/>
          <w:sz w:val="16"/>
        </w:rPr>
        <w:t> </w:t>
      </w:r>
      <w:r>
        <w:rPr>
          <w:color w:val="0E0E0E"/>
          <w:w w:val="90"/>
          <w:sz w:val="16"/>
        </w:rPr>
        <w:t>H'.t•</w:t>
      </w:r>
    </w:p>
    <w:p>
      <w:pPr>
        <w:tabs>
          <w:tab w:pos="1937" w:val="left" w:leader="none"/>
        </w:tabs>
        <w:spacing w:line="163" w:lineRule="exact" w:before="0"/>
        <w:ind w:left="398" w:right="0" w:firstLine="0"/>
        <w:jc w:val="left"/>
        <w:rPr>
          <w:sz w:val="13"/>
        </w:rPr>
      </w:pPr>
      <w:r>
        <w:rPr>
          <w:color w:val="0E0E0E"/>
          <w:w w:val="71"/>
          <w:sz w:val="16"/>
        </w:rPr>
        <w:t>1</w:t>
      </w:r>
      <w:r>
        <w:rPr>
          <w:color w:val="0E0E0E"/>
          <w:spacing w:val="-20"/>
          <w:sz w:val="16"/>
        </w:rPr>
        <w:t> </w:t>
      </w:r>
      <w:r>
        <w:rPr>
          <w:color w:val="333333"/>
          <w:spacing w:val="-82"/>
          <w:w w:val="108"/>
          <w:sz w:val="16"/>
        </w:rPr>
        <w:t>d</w:t>
      </w:r>
      <w:r>
        <w:rPr>
          <w:color w:val="333333"/>
          <w:w w:val="71"/>
          <w:sz w:val="16"/>
        </w:rPr>
        <w:t>'</w:t>
      </w:r>
      <w:r>
        <w:rPr>
          <w:color w:val="333333"/>
          <w:sz w:val="16"/>
        </w:rPr>
        <w:t>   </w:t>
      </w:r>
      <w:r>
        <w:rPr>
          <w:color w:val="333333"/>
          <w:spacing w:val="-6"/>
          <w:sz w:val="16"/>
        </w:rPr>
        <w:t> </w:t>
      </w:r>
      <w:r>
        <w:rPr>
          <w:color w:val="333333"/>
          <w:w w:val="108"/>
          <w:sz w:val="16"/>
        </w:rPr>
        <w:t>:</w:t>
      </w:r>
      <w:r>
        <w:rPr>
          <w:color w:val="333333"/>
          <w:spacing w:val="-14"/>
          <w:sz w:val="16"/>
        </w:rPr>
        <w:t> </w:t>
      </w:r>
      <w:r>
        <w:rPr>
          <w:color w:val="333333"/>
          <w:spacing w:val="4"/>
          <w:w w:val="108"/>
          <w:sz w:val="16"/>
        </w:rPr>
        <w:t>t</w:t>
      </w:r>
      <w:r>
        <w:rPr>
          <w:color w:val="575757"/>
          <w:w w:val="45"/>
          <w:sz w:val="16"/>
        </w:rPr>
        <w:t>,</w:t>
      </w:r>
      <w:r>
        <w:rPr>
          <w:color w:val="575757"/>
          <w:sz w:val="16"/>
        </w:rPr>
        <w:t>  </w:t>
      </w:r>
      <w:r>
        <w:rPr>
          <w:color w:val="575757"/>
          <w:spacing w:val="18"/>
          <w:sz w:val="16"/>
        </w:rPr>
        <w:t> </w:t>
      </w:r>
      <w:r>
        <w:rPr>
          <w:color w:val="575757"/>
          <w:spacing w:val="-1"/>
          <w:w w:val="45"/>
          <w:sz w:val="16"/>
        </w:rPr>
        <w:t>:</w:t>
      </w:r>
      <w:r>
        <w:rPr>
          <w:color w:val="575757"/>
          <w:w w:val="45"/>
          <w:sz w:val="16"/>
        </w:rPr>
        <w:t>:</w:t>
      </w:r>
      <w:r>
        <w:rPr>
          <w:color w:val="575757"/>
          <w:sz w:val="16"/>
        </w:rPr>
        <w:t> </w:t>
      </w:r>
      <w:r>
        <w:rPr>
          <w:color w:val="575757"/>
          <w:spacing w:val="-10"/>
          <w:sz w:val="16"/>
        </w:rPr>
        <w:t> </w:t>
      </w:r>
      <w:r>
        <w:rPr>
          <w:color w:val="333333"/>
          <w:w w:val="45"/>
          <w:sz w:val="16"/>
        </w:rPr>
        <w:t>:</w:t>
      </w:r>
      <w:r>
        <w:rPr>
          <w:color w:val="333333"/>
          <w:spacing w:val="9"/>
          <w:sz w:val="16"/>
        </w:rPr>
        <w:t> </w:t>
      </w:r>
      <w:r>
        <w:rPr>
          <w:color w:val="464646"/>
          <w:w w:val="45"/>
          <w:sz w:val="16"/>
        </w:rPr>
        <w:t>;</w:t>
      </w:r>
      <w:r>
        <w:rPr>
          <w:color w:val="464646"/>
          <w:spacing w:val="9"/>
          <w:sz w:val="16"/>
        </w:rPr>
        <w:t> </w:t>
      </w:r>
      <w:r>
        <w:rPr>
          <w:color w:val="464646"/>
          <w:w w:val="35"/>
          <w:sz w:val="16"/>
        </w:rPr>
        <w:t>_</w:t>
      </w:r>
      <w:r>
        <w:rPr>
          <w:color w:val="464646"/>
          <w:spacing w:val="-19"/>
          <w:w w:val="35"/>
          <w:sz w:val="16"/>
        </w:rPr>
        <w:t>.</w:t>
      </w:r>
      <w:r>
        <w:rPr>
          <w:color w:val="7C7C7C"/>
          <w:w w:val="35"/>
          <w:sz w:val="16"/>
        </w:rPr>
        <w:t>·</w:t>
      </w:r>
      <w:r>
        <w:rPr>
          <w:color w:val="7C7C7C"/>
          <w:spacing w:val="-18"/>
          <w:sz w:val="16"/>
        </w:rPr>
        <w:t> </w:t>
      </w:r>
      <w:r>
        <w:rPr>
          <w:color w:val="575757"/>
          <w:spacing w:val="-22"/>
          <w:w w:val="109"/>
          <w:sz w:val="16"/>
        </w:rPr>
        <w:t>.</w:t>
      </w:r>
      <w:r>
        <w:rPr>
          <w:color w:val="8E8E8E"/>
          <w:w w:val="23"/>
          <w:sz w:val="16"/>
        </w:rPr>
        <w:t>_</w:t>
      </w:r>
      <w:r>
        <w:rPr>
          <w:color w:val="8E8E8E"/>
          <w:sz w:val="16"/>
        </w:rPr>
        <w:t> </w:t>
      </w:r>
      <w:r>
        <w:rPr>
          <w:color w:val="8E8E8E"/>
          <w:spacing w:val="16"/>
          <w:sz w:val="16"/>
        </w:rPr>
        <w:t> </w:t>
      </w:r>
      <w:r>
        <w:rPr>
          <w:color w:val="333333"/>
          <w:spacing w:val="-1"/>
          <w:w w:val="23"/>
          <w:sz w:val="16"/>
        </w:rPr>
        <w:t>:</w:t>
      </w:r>
      <w:r>
        <w:rPr>
          <w:color w:val="333333"/>
          <w:w w:val="23"/>
          <w:sz w:val="16"/>
        </w:rPr>
        <w:t>T</w:t>
      </w:r>
      <w:r>
        <w:rPr>
          <w:color w:val="333333"/>
          <w:sz w:val="16"/>
        </w:rPr>
        <w:t>   </w:t>
      </w:r>
      <w:r>
        <w:rPr>
          <w:color w:val="333333"/>
          <w:spacing w:val="-12"/>
          <w:sz w:val="16"/>
        </w:rPr>
        <w:t> </w:t>
      </w:r>
      <w:r>
        <w:rPr>
          <w:color w:val="333333"/>
          <w:w w:val="23"/>
          <w:sz w:val="16"/>
        </w:rPr>
        <w:t>C</w:t>
      </w:r>
      <w:r>
        <w:rPr>
          <w:color w:val="333333"/>
          <w:sz w:val="16"/>
        </w:rPr>
        <w:t>  </w:t>
      </w:r>
      <w:r>
        <w:rPr>
          <w:color w:val="333333"/>
          <w:spacing w:val="-18"/>
          <w:sz w:val="16"/>
        </w:rPr>
        <w:t> </w:t>
      </w:r>
      <w:r>
        <w:rPr>
          <w:color w:val="0E0E0E"/>
          <w:w w:val="23"/>
          <w:sz w:val="16"/>
        </w:rPr>
        <w:t>:</w:t>
      </w:r>
      <w:r>
        <w:rPr>
          <w:color w:val="0E0E0E"/>
          <w:sz w:val="16"/>
        </w:rPr>
        <w:tab/>
      </w:r>
      <w:r>
        <w:rPr>
          <w:color w:val="0E0E0E"/>
          <w:spacing w:val="-1"/>
          <w:w w:val="110"/>
          <w:sz w:val="16"/>
        </w:rPr>
        <w:t>L-</w:t>
      </w:r>
      <w:r>
        <w:rPr>
          <w:color w:val="0E0E0E"/>
          <w:w w:val="110"/>
          <w:sz w:val="16"/>
        </w:rPr>
        <w:t>.</w:t>
      </w:r>
      <w:r>
        <w:rPr>
          <w:color w:val="0E0E0E"/>
          <w:sz w:val="16"/>
        </w:rPr>
        <w:t>  </w:t>
      </w:r>
      <w:r>
        <w:rPr>
          <w:color w:val="0E0E0E"/>
          <w:spacing w:val="16"/>
          <w:sz w:val="16"/>
        </w:rPr>
        <w:t> </w:t>
      </w:r>
      <w:r>
        <w:rPr>
          <w:color w:val="333333"/>
          <w:spacing w:val="-1"/>
          <w:w w:val="107"/>
          <w:sz w:val="16"/>
        </w:rPr>
        <w:t>Hcs</w:t>
      </w:r>
      <w:r>
        <w:rPr>
          <w:color w:val="333333"/>
          <w:w w:val="107"/>
          <w:sz w:val="16"/>
        </w:rPr>
        <w:t>a</w:t>
      </w:r>
      <w:r>
        <w:rPr>
          <w:color w:val="333333"/>
          <w:spacing w:val="4"/>
          <w:sz w:val="16"/>
        </w:rPr>
        <w:t> </w:t>
      </w:r>
      <w:r>
        <w:rPr>
          <w:color w:val="333333"/>
          <w:spacing w:val="12"/>
          <w:w w:val="91"/>
          <w:sz w:val="16"/>
        </w:rPr>
        <w:t>l</w:t>
      </w:r>
      <w:r>
        <w:rPr>
          <w:color w:val="0E0E0E"/>
          <w:w w:val="106"/>
          <w:sz w:val="16"/>
        </w:rPr>
        <w:t>u</w:t>
      </w:r>
      <w:r>
        <w:rPr>
          <w:color w:val="0E0E0E"/>
          <w:spacing w:val="-20"/>
          <w:sz w:val="16"/>
        </w:rPr>
        <w:t> </w:t>
      </w:r>
      <w:r>
        <w:rPr>
          <w:color w:val="0E0E0E"/>
          <w:spacing w:val="-1"/>
          <w:w w:val="106"/>
          <w:sz w:val="16"/>
        </w:rPr>
        <w:t>c;</w:t>
      </w:r>
      <w:r>
        <w:rPr>
          <w:color w:val="0E0E0E"/>
          <w:spacing w:val="-5"/>
          <w:w w:val="106"/>
          <w:sz w:val="16"/>
        </w:rPr>
        <w:t>,</w:t>
      </w:r>
      <w:r>
        <w:rPr>
          <w:color w:val="464646"/>
          <w:spacing w:val="-30"/>
          <w:w w:val="101"/>
          <w:sz w:val="16"/>
        </w:rPr>
        <w:t>·</w:t>
      </w:r>
      <w:r>
        <w:rPr>
          <w:color w:val="0E0E0E"/>
          <w:w w:val="101"/>
          <w:sz w:val="16"/>
        </w:rPr>
        <w:t>,n</w:t>
      </w:r>
      <w:r>
        <w:rPr>
          <w:color w:val="0E0E0E"/>
          <w:sz w:val="16"/>
        </w:rPr>
        <w:t>   </w:t>
      </w:r>
      <w:r>
        <w:rPr>
          <w:color w:val="0E0E0E"/>
          <w:spacing w:val="-14"/>
          <w:sz w:val="16"/>
        </w:rPr>
        <w:t> </w:t>
      </w:r>
      <w:r>
        <w:rPr>
          <w:rFonts w:ascii="Arial" w:hAnsi="Arial"/>
          <w:color w:val="212121"/>
          <w:spacing w:val="-1"/>
          <w:w w:val="102"/>
          <w:sz w:val="17"/>
        </w:rPr>
        <w:t>d</w:t>
      </w:r>
      <w:r>
        <w:rPr>
          <w:rFonts w:ascii="Arial" w:hAnsi="Arial"/>
          <w:color w:val="212121"/>
          <w:w w:val="102"/>
          <w:sz w:val="17"/>
        </w:rPr>
        <w:t>d</w:t>
      </w:r>
      <w:r>
        <w:rPr>
          <w:rFonts w:ascii="Arial" w:hAnsi="Arial"/>
          <w:color w:val="212121"/>
          <w:sz w:val="17"/>
        </w:rPr>
        <w:t>   </w:t>
      </w:r>
      <w:r>
        <w:rPr>
          <w:rFonts w:ascii="Arial" w:hAnsi="Arial"/>
          <w:color w:val="212121"/>
          <w:spacing w:val="-1"/>
          <w:sz w:val="17"/>
        </w:rPr>
        <w:t> </w:t>
      </w:r>
      <w:r>
        <w:rPr>
          <w:color w:val="212121"/>
          <w:w w:val="102"/>
          <w:sz w:val="16"/>
        </w:rPr>
        <w:t>!V</w:t>
      </w:r>
      <w:r>
        <w:rPr>
          <w:color w:val="212121"/>
          <w:sz w:val="16"/>
        </w:rPr>
        <w:t>   </w:t>
      </w:r>
      <w:r>
        <w:rPr>
          <w:color w:val="212121"/>
          <w:spacing w:val="11"/>
          <w:sz w:val="16"/>
        </w:rPr>
        <w:t> </w:t>
      </w:r>
      <w:r>
        <w:rPr>
          <w:color w:val="212121"/>
          <w:spacing w:val="-1"/>
          <w:w w:val="121"/>
          <w:sz w:val="16"/>
        </w:rPr>
        <w:t>Congrcs</w:t>
      </w:r>
      <w:r>
        <w:rPr>
          <w:color w:val="212121"/>
          <w:w w:val="121"/>
          <w:sz w:val="16"/>
        </w:rPr>
        <w:t>o</w:t>
      </w:r>
      <w:r>
        <w:rPr>
          <w:color w:val="212121"/>
          <w:sz w:val="16"/>
        </w:rPr>
        <w:t>  </w:t>
      </w:r>
      <w:r>
        <w:rPr>
          <w:color w:val="212121"/>
          <w:spacing w:val="8"/>
          <w:sz w:val="16"/>
        </w:rPr>
        <w:t> </w:t>
      </w:r>
      <w:r>
        <w:rPr>
          <w:color w:val="0E0E0E"/>
          <w:w w:val="140"/>
          <w:sz w:val="13"/>
        </w:rPr>
        <w:t>(</w:t>
      </w:r>
      <w:r>
        <w:rPr>
          <w:color w:val="0E0E0E"/>
          <w:spacing w:val="-1"/>
          <w:w w:val="140"/>
          <w:sz w:val="13"/>
        </w:rPr>
        <w:t>\cl</w:t>
      </w:r>
    </w:p>
    <w:p>
      <w:pPr>
        <w:spacing w:line="172" w:lineRule="exact" w:before="0"/>
        <w:ind w:left="206" w:right="0" w:firstLine="0"/>
        <w:jc w:val="left"/>
        <w:rPr>
          <w:sz w:val="16"/>
        </w:rPr>
      </w:pPr>
      <w:r>
        <w:rPr>
          <w:rFonts w:ascii="Arial" w:hAnsi="Arial"/>
          <w:color w:val="0E0E0E"/>
          <w:w w:val="140"/>
          <w:sz w:val="13"/>
        </w:rPr>
        <w:t>P</w:t>
      </w:r>
      <w:r>
        <w:rPr>
          <w:rFonts w:ascii="Arial" w:hAnsi="Arial"/>
          <w:color w:val="0E0E0E"/>
          <w:spacing w:val="4"/>
          <w:sz w:val="13"/>
        </w:rPr>
        <w:t> </w:t>
      </w:r>
      <w:r>
        <w:rPr>
          <w:rFonts w:ascii="Arial" w:hAnsi="Arial"/>
          <w:color w:val="0E0E0E"/>
          <w:spacing w:val="-15"/>
          <w:w w:val="140"/>
          <w:sz w:val="13"/>
        </w:rPr>
        <w:t>a</w:t>
      </w:r>
      <w:r>
        <w:rPr>
          <w:rFonts w:ascii="Arial" w:hAnsi="Arial"/>
          <w:color w:val="0E0E0E"/>
          <w:spacing w:val="-37"/>
          <w:w w:val="96"/>
          <w:sz w:val="13"/>
        </w:rPr>
        <w:t>1</w:t>
      </w:r>
      <w:r>
        <w:rPr>
          <w:rFonts w:ascii="Arial" w:hAnsi="Arial"/>
          <w:color w:val="333333"/>
          <w:w w:val="96"/>
          <w:sz w:val="13"/>
        </w:rPr>
        <w:t>·</w:t>
      </w:r>
      <w:r>
        <w:rPr>
          <w:rFonts w:ascii="Arial" w:hAnsi="Arial"/>
          <w:color w:val="333333"/>
          <w:spacing w:val="-22"/>
          <w:sz w:val="13"/>
        </w:rPr>
        <w:t> </w:t>
      </w:r>
      <w:r>
        <w:rPr>
          <w:rFonts w:ascii="Arial" w:hAnsi="Arial"/>
          <w:color w:val="575757"/>
          <w:w w:val="96"/>
          <w:sz w:val="13"/>
        </w:rPr>
        <w:t>t</w:t>
      </w:r>
      <w:r>
        <w:rPr>
          <w:rFonts w:ascii="Arial" w:hAnsi="Arial"/>
          <w:color w:val="575757"/>
          <w:spacing w:val="-6"/>
          <w:sz w:val="13"/>
        </w:rPr>
        <w:t> </w:t>
      </w:r>
      <w:r>
        <w:rPr>
          <w:rFonts w:ascii="Arial" w:hAnsi="Arial"/>
          <w:color w:val="0E0E0E"/>
          <w:spacing w:val="-1"/>
          <w:w w:val="96"/>
          <w:sz w:val="13"/>
        </w:rPr>
        <w:t>i</w:t>
      </w:r>
      <w:r>
        <w:rPr>
          <w:rFonts w:ascii="Arial" w:hAnsi="Arial"/>
          <w:color w:val="0E0E0E"/>
          <w:w w:val="96"/>
          <w:sz w:val="13"/>
        </w:rPr>
        <w:t>d</w:t>
      </w:r>
      <w:r>
        <w:rPr>
          <w:rFonts w:ascii="Arial" w:hAnsi="Arial"/>
          <w:color w:val="0E0E0E"/>
          <w:sz w:val="13"/>
        </w:rPr>
        <w:t> </w:t>
      </w:r>
      <w:r>
        <w:rPr>
          <w:rFonts w:ascii="Arial" w:hAnsi="Arial"/>
          <w:color w:val="0E0E0E"/>
          <w:spacing w:val="-14"/>
          <w:sz w:val="13"/>
        </w:rPr>
        <w:t> </w:t>
      </w:r>
      <w:r>
        <w:rPr>
          <w:rFonts w:ascii="Arial" w:hAnsi="Arial"/>
          <w:color w:val="464646"/>
          <w:spacing w:val="2"/>
          <w:w w:val="96"/>
          <w:sz w:val="13"/>
        </w:rPr>
        <w:t>:</w:t>
      </w:r>
      <w:r>
        <w:rPr>
          <w:rFonts w:ascii="Arial" w:hAnsi="Arial"/>
          <w:color w:val="8E8E8E"/>
          <w:spacing w:val="-13"/>
          <w:w w:val="19"/>
          <w:sz w:val="13"/>
        </w:rPr>
        <w:t>_</w:t>
      </w:r>
      <w:r>
        <w:rPr>
          <w:rFonts w:ascii="Arial" w:hAnsi="Arial"/>
          <w:color w:val="212121"/>
          <w:w w:val="19"/>
          <w:sz w:val="13"/>
        </w:rPr>
        <w:t>,</w:t>
      </w:r>
      <w:r>
        <w:rPr>
          <w:rFonts w:ascii="Arial" w:hAnsi="Arial"/>
          <w:color w:val="212121"/>
          <w:sz w:val="13"/>
        </w:rPr>
        <w:t>     </w:t>
      </w:r>
      <w:r>
        <w:rPr>
          <w:rFonts w:ascii="Arial" w:hAnsi="Arial"/>
          <w:color w:val="212121"/>
          <w:spacing w:val="-18"/>
          <w:sz w:val="13"/>
        </w:rPr>
        <w:t> </w:t>
      </w:r>
      <w:r>
        <w:rPr>
          <w:rFonts w:ascii="Arial" w:hAnsi="Arial"/>
          <w:color w:val="8E8E8E"/>
          <w:spacing w:val="-1"/>
          <w:w w:val="96"/>
          <w:sz w:val="13"/>
        </w:rPr>
        <w:t>.</w:t>
      </w:r>
      <w:r>
        <w:rPr>
          <w:rFonts w:ascii="Arial" w:hAnsi="Arial"/>
          <w:color w:val="8E8E8E"/>
          <w:spacing w:val="-15"/>
          <w:w w:val="96"/>
          <w:sz w:val="13"/>
        </w:rPr>
        <w:t>.</w:t>
      </w:r>
      <w:r>
        <w:rPr>
          <w:color w:val="212121"/>
          <w:w w:val="96"/>
          <w:sz w:val="14"/>
        </w:rPr>
        <w:t>\</w:t>
      </w:r>
      <w:r>
        <w:rPr>
          <w:color w:val="212121"/>
          <w:spacing w:val="-2"/>
          <w:sz w:val="14"/>
        </w:rPr>
        <w:t> </w:t>
      </w:r>
      <w:r>
        <w:rPr>
          <w:color w:val="575757"/>
          <w:spacing w:val="2"/>
          <w:w w:val="96"/>
          <w:sz w:val="14"/>
        </w:rPr>
        <w:t>·</w:t>
      </w:r>
      <w:r>
        <w:rPr>
          <w:color w:val="333333"/>
          <w:spacing w:val="-1"/>
          <w:w w:val="96"/>
          <w:sz w:val="14"/>
        </w:rPr>
        <w:t>:</w:t>
      </w:r>
      <w:r>
        <w:rPr>
          <w:color w:val="333333"/>
          <w:w w:val="96"/>
          <w:sz w:val="14"/>
        </w:rPr>
        <w:t>,</w:t>
      </w:r>
      <w:r>
        <w:rPr>
          <w:color w:val="333333"/>
          <w:spacing w:val="-5"/>
          <w:sz w:val="14"/>
        </w:rPr>
        <w:t> </w:t>
      </w:r>
      <w:r>
        <w:rPr>
          <w:color w:val="7C7C7C"/>
          <w:w w:val="96"/>
          <w:sz w:val="14"/>
        </w:rPr>
        <w:t>:</w:t>
      </w:r>
      <w:r>
        <w:rPr>
          <w:color w:val="7C7C7C"/>
          <w:spacing w:val="-7"/>
          <w:sz w:val="14"/>
        </w:rPr>
        <w:t> </w:t>
      </w:r>
      <w:r>
        <w:rPr>
          <w:color w:val="0E0E0E"/>
          <w:w w:val="59"/>
          <w:sz w:val="14"/>
        </w:rPr>
        <w:t>i</w:t>
      </w:r>
      <w:r>
        <w:rPr>
          <w:color w:val="0E0E0E"/>
          <w:spacing w:val="-16"/>
          <w:sz w:val="14"/>
        </w:rPr>
        <w:t> </w:t>
      </w:r>
      <w:r>
        <w:rPr>
          <w:color w:val="333333"/>
          <w:w w:val="59"/>
          <w:sz w:val="14"/>
        </w:rPr>
        <w:t>.</w:t>
      </w:r>
      <w:r>
        <w:rPr>
          <w:color w:val="333333"/>
          <w:spacing w:val="-3"/>
          <w:sz w:val="14"/>
        </w:rPr>
        <w:t> </w:t>
      </w:r>
      <w:r>
        <w:rPr>
          <w:color w:val="575757"/>
          <w:spacing w:val="-1"/>
          <w:w w:val="59"/>
          <w:sz w:val="14"/>
        </w:rPr>
        <w:t>;</w:t>
      </w:r>
      <w:r>
        <w:rPr>
          <w:color w:val="575757"/>
          <w:w w:val="59"/>
          <w:sz w:val="14"/>
        </w:rPr>
        <w:t>d</w:t>
      </w:r>
      <w:r>
        <w:rPr>
          <w:color w:val="575757"/>
          <w:sz w:val="14"/>
        </w:rPr>
        <w:t> </w:t>
      </w:r>
      <w:r>
        <w:rPr>
          <w:color w:val="575757"/>
          <w:spacing w:val="14"/>
          <w:sz w:val="14"/>
        </w:rPr>
        <w:t> </w:t>
      </w:r>
      <w:r>
        <w:rPr>
          <w:color w:val="575757"/>
          <w:w w:val="82"/>
          <w:sz w:val="14"/>
        </w:rPr>
        <w:t>.sl</w:t>
      </w:r>
      <w:r>
        <w:rPr>
          <w:color w:val="575757"/>
          <w:spacing w:val="8"/>
          <w:sz w:val="14"/>
        </w:rPr>
        <w:t> </w:t>
      </w:r>
      <w:r>
        <w:rPr>
          <w:color w:val="333333"/>
          <w:w w:val="82"/>
          <w:sz w:val="14"/>
        </w:rPr>
        <w:t>a</w:t>
      </w:r>
      <w:r>
        <w:rPr>
          <w:color w:val="333333"/>
          <w:sz w:val="14"/>
        </w:rPr>
        <w:t>   </w:t>
      </w:r>
      <w:r>
        <w:rPr>
          <w:color w:val="333333"/>
          <w:spacing w:val="3"/>
          <w:sz w:val="14"/>
        </w:rPr>
        <w:t> </w:t>
      </w:r>
      <w:r>
        <w:rPr>
          <w:rFonts w:ascii="Arial" w:hAnsi="Arial"/>
          <w:color w:val="0E0E0E"/>
          <w:spacing w:val="-1"/>
          <w:w w:val="82"/>
          <w:sz w:val="13"/>
        </w:rPr>
        <w:t>&lt;l</w:t>
      </w:r>
      <w:r>
        <w:rPr>
          <w:rFonts w:ascii="Arial" w:hAnsi="Arial"/>
          <w:color w:val="0E0E0E"/>
          <w:w w:val="82"/>
          <w:sz w:val="13"/>
        </w:rPr>
        <w:t>e</w:t>
      </w:r>
      <w:r>
        <w:rPr>
          <w:rFonts w:ascii="Arial" w:hAnsi="Arial"/>
          <w:color w:val="0E0E0E"/>
          <w:sz w:val="13"/>
        </w:rPr>
        <w:t>    </w:t>
      </w:r>
      <w:r>
        <w:rPr>
          <w:rFonts w:ascii="Arial" w:hAnsi="Arial"/>
          <w:color w:val="0E0E0E"/>
          <w:spacing w:val="-8"/>
          <w:sz w:val="13"/>
        </w:rPr>
        <w:t> </w:t>
      </w:r>
      <w:r>
        <w:rPr>
          <w:color w:val="212121"/>
          <w:spacing w:val="-1"/>
          <w:w w:val="82"/>
          <w:sz w:val="16"/>
        </w:rPr>
        <w:t>C</w:t>
      </w:r>
      <w:r>
        <w:rPr>
          <w:color w:val="212121"/>
          <w:w w:val="82"/>
          <w:sz w:val="16"/>
        </w:rPr>
        <w:t>,</w:t>
      </w:r>
      <w:r>
        <w:rPr>
          <w:color w:val="212121"/>
          <w:sz w:val="16"/>
        </w:rPr>
        <w:t> </w:t>
      </w:r>
      <w:r>
        <w:rPr>
          <w:color w:val="212121"/>
          <w:spacing w:val="-9"/>
          <w:sz w:val="16"/>
        </w:rPr>
        <w:t> </w:t>
      </w:r>
      <w:r>
        <w:rPr>
          <w:color w:val="212121"/>
          <w:w w:val="76"/>
          <w:sz w:val="16"/>
        </w:rPr>
        <w:t>t</w:t>
      </w:r>
      <w:r>
        <w:rPr>
          <w:color w:val="212121"/>
          <w:spacing w:val="-19"/>
          <w:sz w:val="16"/>
        </w:rPr>
        <w:t> </w:t>
      </w:r>
      <w:r>
        <w:rPr>
          <w:color w:val="464646"/>
          <w:spacing w:val="9"/>
          <w:w w:val="107"/>
          <w:sz w:val="16"/>
        </w:rPr>
        <w:t>b</w:t>
      </w:r>
      <w:r>
        <w:rPr>
          <w:color w:val="212121"/>
          <w:w w:val="107"/>
          <w:sz w:val="16"/>
        </w:rPr>
        <w:t>a</w:t>
      </w:r>
      <w:r>
        <w:rPr>
          <w:color w:val="212121"/>
          <w:sz w:val="16"/>
        </w:rPr>
        <w:t>  </w:t>
      </w:r>
      <w:r>
        <w:rPr>
          <w:color w:val="212121"/>
          <w:spacing w:val="4"/>
          <w:sz w:val="16"/>
        </w:rPr>
        <w:t> </w:t>
      </w:r>
      <w:r>
        <w:rPr>
          <w:rFonts w:ascii="Arial" w:hAnsi="Arial"/>
          <w:color w:val="464646"/>
          <w:spacing w:val="-1"/>
          <w:w w:val="58"/>
          <w:sz w:val="13"/>
        </w:rPr>
        <w:t>:</w:t>
      </w:r>
      <w:r>
        <w:rPr>
          <w:rFonts w:ascii="Arial" w:hAnsi="Arial"/>
          <w:color w:val="464646"/>
          <w:w w:val="58"/>
          <w:sz w:val="13"/>
        </w:rPr>
        <w:t>-</w:t>
      </w:r>
      <w:r>
        <w:rPr>
          <w:rFonts w:ascii="Arial" w:hAnsi="Arial"/>
          <w:color w:val="464646"/>
          <w:spacing w:val="-3"/>
          <w:sz w:val="13"/>
        </w:rPr>
        <w:t> </w:t>
      </w:r>
      <w:r>
        <w:rPr>
          <w:rFonts w:ascii="Arial" w:hAnsi="Arial"/>
          <w:color w:val="464646"/>
          <w:w w:val="100"/>
          <w:sz w:val="13"/>
        </w:rPr>
        <w:t>o</w:t>
      </w:r>
      <w:r>
        <w:rPr>
          <w:rFonts w:ascii="Arial" w:hAnsi="Arial"/>
          <w:color w:val="464646"/>
          <w:spacing w:val="-22"/>
          <w:sz w:val="13"/>
        </w:rPr>
        <w:t> </w:t>
      </w:r>
      <w:r>
        <w:rPr>
          <w:rFonts w:ascii="Arial" w:hAnsi="Arial"/>
          <w:color w:val="212121"/>
          <w:spacing w:val="-1"/>
          <w:w w:val="80"/>
          <w:sz w:val="13"/>
        </w:rPr>
        <w:t>i.</w:t>
      </w:r>
      <w:r>
        <w:rPr>
          <w:rFonts w:ascii="Arial" w:hAnsi="Arial"/>
          <w:color w:val="212121"/>
          <w:spacing w:val="6"/>
          <w:w w:val="80"/>
          <w:sz w:val="13"/>
        </w:rPr>
        <w:t>J</w:t>
      </w:r>
      <w:r>
        <w:rPr>
          <w:rFonts w:ascii="Arial" w:hAnsi="Arial"/>
          <w:color w:val="464646"/>
          <w:w w:val="80"/>
          <w:sz w:val="13"/>
        </w:rPr>
        <w:t>r</w:t>
      </w:r>
      <w:r>
        <w:rPr>
          <w:rFonts w:ascii="Arial" w:hAnsi="Arial"/>
          <w:color w:val="464646"/>
          <w:spacing w:val="4"/>
          <w:sz w:val="13"/>
        </w:rPr>
        <w:t> </w:t>
      </w:r>
      <w:r>
        <w:rPr>
          <w:rFonts w:ascii="Arial" w:hAnsi="Arial"/>
          <w:color w:val="212121"/>
          <w:w w:val="80"/>
          <w:sz w:val="13"/>
        </w:rPr>
        <w:t>e</w:t>
      </w:r>
      <w:r>
        <w:rPr>
          <w:rFonts w:ascii="Arial" w:hAnsi="Arial"/>
          <w:color w:val="212121"/>
          <w:sz w:val="13"/>
        </w:rPr>
        <w:t>   </w:t>
      </w:r>
      <w:r>
        <w:rPr>
          <w:rFonts w:ascii="Arial" w:hAnsi="Arial"/>
          <w:color w:val="212121"/>
          <w:spacing w:val="-1"/>
          <w:sz w:val="13"/>
        </w:rPr>
        <w:t> </w:t>
      </w:r>
      <w:r>
        <w:rPr>
          <w:rFonts w:ascii="Arial" w:hAnsi="Arial"/>
          <w:color w:val="212121"/>
          <w:spacing w:val="-1"/>
          <w:w w:val="108"/>
          <w:sz w:val="13"/>
        </w:rPr>
        <w:t>e</w:t>
      </w:r>
      <w:r>
        <w:rPr>
          <w:rFonts w:ascii="Arial" w:hAnsi="Arial"/>
          <w:color w:val="212121"/>
          <w:w w:val="108"/>
          <w:sz w:val="13"/>
        </w:rPr>
        <w:t>J</w:t>
      </w:r>
      <w:r>
        <w:rPr>
          <w:rFonts w:ascii="Arial" w:hAnsi="Arial"/>
          <w:color w:val="212121"/>
          <w:sz w:val="13"/>
        </w:rPr>
        <w:t>  </w:t>
      </w:r>
      <w:r>
        <w:rPr>
          <w:rFonts w:ascii="Arial" w:hAnsi="Arial"/>
          <w:color w:val="212121"/>
          <w:spacing w:val="16"/>
          <w:sz w:val="13"/>
        </w:rPr>
        <w:t> </w:t>
      </w:r>
      <w:r>
        <w:rPr>
          <w:color w:val="464646"/>
          <w:w w:val="106"/>
          <w:sz w:val="16"/>
        </w:rPr>
        <w:t>r,e</w:t>
      </w:r>
      <w:r>
        <w:rPr>
          <w:color w:val="464646"/>
          <w:spacing w:val="-13"/>
          <w:sz w:val="16"/>
        </w:rPr>
        <w:t> </w:t>
      </w:r>
      <w:r>
        <w:rPr>
          <w:color w:val="212121"/>
          <w:spacing w:val="-8"/>
          <w:w w:val="65"/>
          <w:sz w:val="16"/>
        </w:rPr>
        <w:t>t</w:t>
      </w:r>
      <w:r>
        <w:rPr>
          <w:color w:val="575757"/>
          <w:spacing w:val="12"/>
          <w:w w:val="59"/>
          <w:sz w:val="16"/>
        </w:rPr>
        <w:t>•</w:t>
      </w:r>
      <w:r>
        <w:rPr>
          <w:color w:val="212121"/>
          <w:w w:val="96"/>
          <w:sz w:val="16"/>
        </w:rPr>
        <w:t>fc</w:t>
      </w:r>
      <w:r>
        <w:rPr>
          <w:color w:val="212121"/>
          <w:sz w:val="16"/>
        </w:rPr>
        <w:t>  </w:t>
      </w:r>
      <w:r>
        <w:rPr>
          <w:color w:val="212121"/>
          <w:spacing w:val="-9"/>
          <w:sz w:val="16"/>
        </w:rPr>
        <w:t> </w:t>
      </w:r>
      <w:r>
        <w:rPr>
          <w:color w:val="212121"/>
          <w:w w:val="100"/>
          <w:sz w:val="16"/>
        </w:rPr>
        <w:t>c</w:t>
      </w:r>
      <w:r>
        <w:rPr>
          <w:color w:val="212121"/>
          <w:spacing w:val="-10"/>
          <w:sz w:val="16"/>
        </w:rPr>
        <w:t> </w:t>
      </w:r>
      <w:r>
        <w:rPr>
          <w:color w:val="212121"/>
          <w:spacing w:val="-1"/>
          <w:w w:val="92"/>
          <w:sz w:val="16"/>
        </w:rPr>
        <w:t>io</w:t>
      </w:r>
      <w:r>
        <w:rPr>
          <w:color w:val="212121"/>
          <w:w w:val="92"/>
          <w:sz w:val="16"/>
        </w:rPr>
        <w:t>a</w:t>
      </w:r>
      <w:r>
        <w:rPr>
          <w:color w:val="212121"/>
          <w:spacing w:val="19"/>
          <w:sz w:val="16"/>
        </w:rPr>
        <w:t> </w:t>
      </w:r>
      <w:r>
        <w:rPr>
          <w:color w:val="212121"/>
          <w:spacing w:val="-6"/>
          <w:w w:val="70"/>
          <w:sz w:val="16"/>
        </w:rPr>
        <w:t>c</w:t>
      </w:r>
      <w:r>
        <w:rPr>
          <w:color w:val="464646"/>
          <w:w w:val="70"/>
          <w:sz w:val="16"/>
        </w:rPr>
        <w:t>i</w:t>
      </w:r>
      <w:r>
        <w:rPr>
          <w:color w:val="464646"/>
          <w:spacing w:val="-15"/>
          <w:sz w:val="16"/>
        </w:rPr>
        <w:t> </w:t>
      </w:r>
      <w:r>
        <w:rPr>
          <w:color w:val="212121"/>
          <w:w w:val="70"/>
          <w:sz w:val="16"/>
        </w:rPr>
        <w:t>rn</w:t>
      </w:r>
      <w:r>
        <w:rPr>
          <w:color w:val="212121"/>
          <w:sz w:val="16"/>
        </w:rPr>
        <w:t> </w:t>
      </w:r>
      <w:r>
        <w:rPr>
          <w:color w:val="212121"/>
          <w:spacing w:val="-19"/>
          <w:sz w:val="16"/>
        </w:rPr>
        <w:t> </w:t>
      </w:r>
      <w:r>
        <w:rPr>
          <w:color w:val="464646"/>
          <w:spacing w:val="-1"/>
          <w:w w:val="70"/>
          <w:sz w:val="16"/>
        </w:rPr>
        <w:t>i</w:t>
      </w:r>
      <w:r>
        <w:rPr>
          <w:color w:val="464646"/>
          <w:w w:val="70"/>
          <w:sz w:val="16"/>
        </w:rPr>
        <w:t>e</w:t>
      </w:r>
      <w:r>
        <w:rPr>
          <w:color w:val="464646"/>
          <w:sz w:val="16"/>
        </w:rPr>
        <w:t> </w:t>
      </w:r>
      <w:r>
        <w:rPr>
          <w:color w:val="464646"/>
          <w:spacing w:val="-13"/>
          <w:sz w:val="16"/>
        </w:rPr>
        <w:t> </w:t>
      </w:r>
      <w:r>
        <w:rPr>
          <w:color w:val="0E0E0E"/>
          <w:w w:val="70"/>
          <w:sz w:val="16"/>
        </w:rPr>
        <w:t>n</w:t>
      </w:r>
      <w:r>
        <w:rPr>
          <w:color w:val="0E0E0E"/>
          <w:spacing w:val="-1"/>
          <w:sz w:val="16"/>
        </w:rPr>
        <w:t> </w:t>
      </w:r>
      <w:r>
        <w:rPr>
          <w:color w:val="333333"/>
          <w:w w:val="70"/>
          <w:sz w:val="16"/>
        </w:rPr>
        <w:t>t</w:t>
      </w:r>
      <w:r>
        <w:rPr>
          <w:color w:val="333333"/>
          <w:sz w:val="16"/>
        </w:rPr>
        <w:t> </w:t>
      </w:r>
      <w:r>
        <w:rPr>
          <w:color w:val="333333"/>
          <w:spacing w:val="17"/>
          <w:sz w:val="16"/>
        </w:rPr>
        <w:t> </w:t>
      </w:r>
      <w:r>
        <w:rPr>
          <w:color w:val="0E0E0E"/>
          <w:w w:val="40"/>
          <w:sz w:val="16"/>
        </w:rPr>
        <w:t>&gt;</w:t>
      </w:r>
    </w:p>
    <w:p>
      <w:pPr>
        <w:tabs>
          <w:tab w:pos="533" w:val="left" w:leader="none"/>
        </w:tabs>
        <w:spacing w:line="176" w:lineRule="exact" w:before="0"/>
        <w:ind w:left="238" w:right="0" w:firstLine="0"/>
        <w:jc w:val="left"/>
        <w:rPr>
          <w:sz w:val="17"/>
        </w:rPr>
      </w:pPr>
      <w:r>
        <w:rPr>
          <w:color w:val="0E0E0E"/>
          <w:w w:val="80"/>
          <w:sz w:val="17"/>
        </w:rPr>
        <w:t>d</w:t>
        <w:tab/>
      </w:r>
      <w:r>
        <w:rPr>
          <w:color w:val="0E0E0E"/>
          <w:spacing w:val="3"/>
          <w:sz w:val="17"/>
        </w:rPr>
        <w:t>L</w:t>
      </w:r>
      <w:r>
        <w:rPr>
          <w:color w:val="464646"/>
          <w:spacing w:val="3"/>
          <w:sz w:val="17"/>
        </w:rPr>
        <w:t>;  </w:t>
      </w:r>
      <w:r>
        <w:rPr>
          <w:color w:val="464646"/>
          <w:sz w:val="17"/>
        </w:rPr>
        <w:t>, </w:t>
      </w:r>
      <w:r>
        <w:rPr>
          <w:color w:val="7C7C7C"/>
          <w:sz w:val="17"/>
        </w:rPr>
        <w:t>.. </w:t>
      </w:r>
      <w:r>
        <w:rPr>
          <w:color w:val="464646"/>
          <w:sz w:val="17"/>
        </w:rPr>
        <w:t>:, </w:t>
      </w:r>
      <w:r>
        <w:rPr>
          <w:color w:val="333333"/>
          <w:sz w:val="17"/>
        </w:rPr>
        <w:t>·, </w:t>
      </w:r>
      <w:r>
        <w:rPr>
          <w:color w:val="7C7C7C"/>
          <w:sz w:val="14"/>
        </w:rPr>
        <w:t>i</w:t>
      </w:r>
      <w:r>
        <w:rPr>
          <w:color w:val="464646"/>
          <w:sz w:val="14"/>
        </w:rPr>
        <w:t>: </w:t>
      </w:r>
      <w:r>
        <w:rPr>
          <w:color w:val="212121"/>
          <w:spacing w:val="-8"/>
          <w:sz w:val="14"/>
        </w:rPr>
        <w:t>,</w:t>
      </w:r>
      <w:r>
        <w:rPr>
          <w:color w:val="6E6E6E"/>
          <w:spacing w:val="-8"/>
          <w:sz w:val="14"/>
        </w:rPr>
        <w:t>t</w:t>
      </w:r>
      <w:r>
        <w:rPr>
          <w:color w:val="212121"/>
          <w:spacing w:val="-8"/>
          <w:sz w:val="14"/>
        </w:rPr>
        <w:t>d </w:t>
      </w:r>
      <w:r>
        <w:rPr>
          <w:color w:val="212121"/>
          <w:sz w:val="14"/>
        </w:rPr>
        <w:t>, { 1 l   </w:t>
      </w:r>
      <w:r>
        <w:rPr>
          <w:color w:val="212121"/>
          <w:sz w:val="15"/>
        </w:rPr>
        <w:t>y   </w:t>
      </w:r>
      <w:r>
        <w:rPr>
          <w:color w:val="0E0E0E"/>
          <w:sz w:val="17"/>
        </w:rPr>
        <w:t>f </w:t>
      </w:r>
      <w:r>
        <w:rPr>
          <w:color w:val="464646"/>
          <w:sz w:val="17"/>
        </w:rPr>
        <w:t>\ln c:u</w:t>
      </w:r>
      <w:r>
        <w:rPr>
          <w:color w:val="212121"/>
          <w:sz w:val="17"/>
        </w:rPr>
        <w:t>:1:1m k n to  </w:t>
      </w:r>
      <w:r>
        <w:rPr>
          <w:color w:val="0E0E0E"/>
          <w:sz w:val="17"/>
        </w:rPr>
        <w:t>de   los  </w:t>
      </w:r>
      <w:r>
        <w:rPr>
          <w:color w:val="333333"/>
          <w:sz w:val="17"/>
        </w:rPr>
        <w:t>6rgar </w:t>
      </w:r>
      <w:r>
        <w:rPr>
          <w:color w:val="0E0E0E"/>
          <w:sz w:val="17"/>
        </w:rPr>
        <w:t>:</w:t>
      </w:r>
      <w:r>
        <w:rPr>
          <w:color w:val="333333"/>
          <w:sz w:val="17"/>
        </w:rPr>
        <w:t>os  </w:t>
      </w:r>
      <w:r>
        <w:rPr>
          <w:color w:val="0E0E0E"/>
          <w:sz w:val="17"/>
        </w:rPr>
        <w:t>d</w:t>
      </w:r>
      <w:r>
        <w:rPr>
          <w:color w:val="0E0E0E"/>
          <w:spacing w:val="-4"/>
          <w:sz w:val="17"/>
        </w:rPr>
        <w:t> </w:t>
      </w:r>
      <w:r>
        <w:rPr>
          <w:color w:val="333333"/>
          <w:sz w:val="17"/>
        </w:rPr>
        <w:t>e!</w:t>
      </w:r>
    </w:p>
    <w:p>
      <w:pPr>
        <w:spacing w:line="220" w:lineRule="auto" w:before="2"/>
        <w:ind w:left="242" w:right="38" w:firstLine="3"/>
        <w:jc w:val="both"/>
        <w:rPr>
          <w:sz w:val="18"/>
        </w:rPr>
      </w:pPr>
      <w:r>
        <w:rPr/>
        <w:pict>
          <v:shape style="position:absolute;margin-left:110.250298pt;margin-top:12.245526pt;width:4.150pt;height:16.1pt;mso-position-horizontal-relative:page;mso-position-vertical-relative:paragraph;z-index:-297928" type="#_x0000_t202" filled="false" stroked="false">
            <v:textbox inset="0,0,0,0">
              <w:txbxContent>
                <w:p>
                  <w:pPr>
                    <w:spacing w:line="321" w:lineRule="exact" w:before="0"/>
                    <w:ind w:left="0" w:right="0" w:firstLine="0"/>
                    <w:jc w:val="left"/>
                    <w:rPr>
                      <w:sz w:val="29"/>
                    </w:rPr>
                  </w:pPr>
                  <w:r>
                    <w:rPr>
                      <w:color w:val="0E0E0E"/>
                      <w:w w:val="50"/>
                      <w:sz w:val="29"/>
                    </w:rPr>
                    <w:t>,t</w:t>
                  </w:r>
                </w:p>
              </w:txbxContent>
            </v:textbox>
            <w10:wrap type="none"/>
          </v:shape>
        </w:pict>
      </w:r>
      <w:r>
        <w:rPr>
          <w:color w:val="0E0E0E"/>
          <w:w w:val="105"/>
          <w:sz w:val="16"/>
        </w:rPr>
        <w:t>PoC.:er  </w:t>
      </w:r>
      <w:r>
        <w:rPr>
          <w:color w:val="212121"/>
          <w:spacing w:val="3"/>
          <w:w w:val="85"/>
          <w:sz w:val="15"/>
        </w:rPr>
        <w:t>,</w:t>
      </w:r>
      <w:r>
        <w:rPr>
          <w:color w:val="212121"/>
          <w:spacing w:val="3"/>
          <w:w w:val="85"/>
          <w:sz w:val="16"/>
        </w:rPr>
        <w:t>;</w:t>
      </w:r>
      <w:r>
        <w:rPr>
          <w:rFonts w:ascii="Arial" w:hAnsi="Arial"/>
          <w:color w:val="575757"/>
          <w:spacing w:val="3"/>
          <w:w w:val="85"/>
          <w:position w:val="4"/>
          <w:sz w:val="8"/>
        </w:rPr>
        <w:t>0  </w:t>
      </w:r>
      <w:r>
        <w:rPr>
          <w:color w:val="212121"/>
          <w:w w:val="85"/>
          <w:sz w:val="15"/>
        </w:rPr>
        <w:t>;; </w:t>
      </w:r>
      <w:r>
        <w:rPr>
          <w:color w:val="575757"/>
          <w:w w:val="85"/>
          <w:sz w:val="15"/>
        </w:rPr>
        <w:t>; </w:t>
      </w:r>
      <w:r>
        <w:rPr>
          <w:color w:val="0E0E0E"/>
          <w:spacing w:val="4"/>
          <w:w w:val="85"/>
          <w:sz w:val="15"/>
        </w:rPr>
        <w:t>t</w:t>
      </w:r>
      <w:r>
        <w:rPr>
          <w:color w:val="575757"/>
          <w:spacing w:val="4"/>
          <w:w w:val="85"/>
          <w:sz w:val="15"/>
        </w:rPr>
        <w:t>!' </w:t>
      </w:r>
      <w:r>
        <w:rPr>
          <w:color w:val="333333"/>
          <w:spacing w:val="3"/>
          <w:w w:val="85"/>
          <w:sz w:val="15"/>
        </w:rPr>
        <w:t>:.</w:t>
      </w:r>
      <w:r>
        <w:rPr>
          <w:color w:val="575757"/>
          <w:spacing w:val="3"/>
          <w:w w:val="85"/>
          <w:sz w:val="15"/>
        </w:rPr>
        <w:t>, </w:t>
      </w:r>
      <w:r>
        <w:rPr>
          <w:color w:val="212121"/>
          <w:w w:val="85"/>
          <w:sz w:val="15"/>
        </w:rPr>
        <w:t>,· ,   </w:t>
      </w:r>
      <w:r>
        <w:rPr>
          <w:rFonts w:ascii="Arial" w:hAnsi="Arial"/>
          <w:color w:val="0E0E0E"/>
          <w:w w:val="85"/>
          <w:sz w:val="13"/>
        </w:rPr>
        <w:t>01    </w:t>
      </w:r>
      <w:r>
        <w:rPr>
          <w:color w:val="0E0E0E"/>
          <w:w w:val="85"/>
          <w:sz w:val="15"/>
        </w:rPr>
        <w:t>una     </w:t>
      </w:r>
      <w:r>
        <w:rPr>
          <w:color w:val="0E0E0E"/>
          <w:w w:val="105"/>
          <w:sz w:val="16"/>
        </w:rPr>
        <w:t>de:  </w:t>
      </w:r>
      <w:r>
        <w:rPr>
          <w:color w:val="0E0E0E"/>
          <w:spacing w:val="-4"/>
          <w:w w:val="105"/>
          <w:sz w:val="15"/>
        </w:rPr>
        <w:t>:</w:t>
      </w:r>
      <w:r>
        <w:rPr>
          <w:color w:val="333333"/>
          <w:spacing w:val="-4"/>
          <w:w w:val="105"/>
          <w:sz w:val="15"/>
        </w:rPr>
        <w:t>;u </w:t>
      </w:r>
      <w:r>
        <w:rPr>
          <w:color w:val="333333"/>
          <w:w w:val="105"/>
          <w:sz w:val="15"/>
        </w:rPr>
        <w:t>J  </w:t>
      </w:r>
      <w:r>
        <w:rPr>
          <w:color w:val="0E0E0E"/>
          <w:w w:val="105"/>
          <w:sz w:val="16"/>
        </w:rPr>
        <w:t>:·eco1n en </w:t>
      </w:r>
      <w:r>
        <w:rPr>
          <w:color w:val="0E0E0E"/>
          <w:spacing w:val="9"/>
          <w:w w:val="105"/>
          <w:sz w:val="16"/>
        </w:rPr>
        <w:t>d</w:t>
      </w:r>
      <w:r>
        <w:rPr>
          <w:color w:val="333333"/>
          <w:spacing w:val="9"/>
          <w:w w:val="105"/>
          <w:sz w:val="16"/>
        </w:rPr>
        <w:t>a </w:t>
      </w:r>
      <w:r>
        <w:rPr>
          <w:color w:val="0E0E0E"/>
          <w:w w:val="85"/>
          <w:sz w:val="16"/>
        </w:rPr>
        <w:t>c.: i, </w:t>
      </w:r>
      <w:r>
        <w:rPr>
          <w:color w:val="0E0E0E"/>
          <w:w w:val="105"/>
          <w:sz w:val="16"/>
        </w:rPr>
        <w:t>,nes   </w:t>
      </w:r>
      <w:r>
        <w:rPr>
          <w:color w:val="0E0E0E"/>
          <w:w w:val="105"/>
          <w:sz w:val="17"/>
        </w:rPr>
        <w:t>sugiri6 </w:t>
      </w:r>
      <w:r>
        <w:rPr>
          <w:color w:val="0E0E0E"/>
          <w:w w:val="105"/>
          <w:sz w:val="16"/>
        </w:rPr>
        <w:t>a la </w:t>
      </w:r>
      <w:r>
        <w:rPr>
          <w:color w:val="0E0E0E"/>
          <w:spacing w:val="-3"/>
          <w:w w:val="85"/>
          <w:sz w:val="16"/>
        </w:rPr>
        <w:t>A</w:t>
      </w:r>
      <w:r>
        <w:rPr>
          <w:color w:val="333333"/>
          <w:spacing w:val="-3"/>
          <w:w w:val="85"/>
          <w:sz w:val="16"/>
        </w:rPr>
        <w:t>'.:</w:t>
      </w:r>
      <w:r>
        <w:rPr>
          <w:color w:val="0E0E0E"/>
          <w:spacing w:val="-3"/>
          <w:w w:val="85"/>
          <w:sz w:val="16"/>
        </w:rPr>
        <w:t>,, </w:t>
      </w:r>
      <w:r>
        <w:rPr>
          <w:color w:val="333333"/>
          <w:w w:val="85"/>
          <w:sz w:val="16"/>
        </w:rPr>
        <w:t>:r ;i, ! </w:t>
      </w:r>
      <w:r>
        <w:rPr>
          <w:color w:val="333333"/>
          <w:w w:val="105"/>
          <w:sz w:val="16"/>
        </w:rPr>
        <w:t>0a </w:t>
      </w:r>
      <w:r>
        <w:rPr>
          <w:color w:val="0E0E0E"/>
          <w:w w:val="105"/>
          <w:sz w:val="16"/>
        </w:rPr>
        <w:t>N;; iomd </w:t>
      </w:r>
      <w:r>
        <w:rPr>
          <w:color w:val="212121"/>
          <w:w w:val="105"/>
          <w:sz w:val="16"/>
        </w:rPr>
        <w:t>t.:o;itim;,tr </w:t>
      </w:r>
      <w:r>
        <w:rPr>
          <w:color w:val="0E0E0E"/>
          <w:w w:val="105"/>
          <w:sz w:val="16"/>
        </w:rPr>
        <w:t>va </w:t>
      </w:r>
      <w:r>
        <w:rPr>
          <w:color w:val="0E0E0E"/>
          <w:spacing w:val="6"/>
          <w:w w:val="85"/>
          <w:sz w:val="16"/>
        </w:rPr>
        <w:t>l</w:t>
      </w:r>
      <w:r>
        <w:rPr>
          <w:color w:val="333333"/>
          <w:spacing w:val="6"/>
          <w:w w:val="85"/>
          <w:sz w:val="16"/>
        </w:rPr>
        <w:t>u </w:t>
      </w:r>
      <w:r>
        <w:rPr>
          <w:color w:val="0E0E0E"/>
          <w:w w:val="85"/>
          <w:sz w:val="16"/>
        </w:rPr>
        <w:t>ran d </w:t>
      </w:r>
      <w:r>
        <w:rPr>
          <w:color w:val="0E0E0E"/>
          <w:w w:val="105"/>
          <w:sz w:val="16"/>
        </w:rPr>
        <w:t>o las po iblcs modiflcn</w:t>
      </w:r>
      <w:r>
        <w:rPr>
          <w:color w:val="333333"/>
          <w:w w:val="105"/>
          <w:sz w:val="16"/>
        </w:rPr>
        <w:t>cin:: </w:t>
      </w:r>
      <w:r>
        <w:rPr>
          <w:color w:val="575757"/>
          <w:w w:val="85"/>
          <w:sz w:val="16"/>
        </w:rPr>
        <w:t>c </w:t>
      </w:r>
      <w:r>
        <w:rPr>
          <w:color w:val="575757"/>
          <w:w w:val="85"/>
          <w:sz w:val="17"/>
        </w:rPr>
        <w:t>:s     </w:t>
      </w:r>
      <w:r>
        <w:rPr>
          <w:color w:val="0E0E0E"/>
          <w:w w:val="85"/>
          <w:sz w:val="16"/>
        </w:rPr>
        <w:t>la     </w:t>
      </w:r>
      <w:r>
        <w:rPr>
          <w:color w:val="0E0E0E"/>
          <w:spacing w:val="4"/>
          <w:w w:val="105"/>
          <w:sz w:val="17"/>
        </w:rPr>
        <w:t>C</w:t>
      </w:r>
      <w:r>
        <w:rPr>
          <w:color w:val="333333"/>
          <w:spacing w:val="4"/>
          <w:w w:val="105"/>
          <w:sz w:val="17"/>
        </w:rPr>
        <w:t>on</w:t>
      </w:r>
      <w:r>
        <w:rPr>
          <w:color w:val="0E0E0E"/>
          <w:spacing w:val="4"/>
          <w:w w:val="105"/>
          <w:sz w:val="17"/>
        </w:rPr>
        <w:t>s </w:t>
      </w:r>
      <w:r>
        <w:rPr>
          <w:color w:val="0E0E0E"/>
          <w:w w:val="105"/>
          <w:sz w:val="17"/>
        </w:rPr>
        <w:t>ti tuci6,1   de   </w:t>
      </w:r>
      <w:r>
        <w:rPr>
          <w:color w:val="212121"/>
          <w:w w:val="105"/>
          <w:sz w:val="17"/>
        </w:rPr>
        <w:t>lu   </w:t>
      </w:r>
      <w:r>
        <w:rPr>
          <w:color w:val="0E0E0E"/>
          <w:w w:val="105"/>
          <w:sz w:val="16"/>
        </w:rPr>
        <w:t>Hcpub!icn.   </w:t>
      </w:r>
      <w:r>
        <w:rPr>
          <w:color w:val="212121"/>
          <w:w w:val="105"/>
          <w:sz w:val="17"/>
        </w:rPr>
        <w:t>enca­ </w:t>
      </w:r>
      <w:r>
        <w:rPr>
          <w:color w:val="0E0E0E"/>
          <w:spacing w:val="-12"/>
          <w:w w:val="105"/>
          <w:sz w:val="16"/>
        </w:rPr>
        <w:t>m</w:t>
      </w:r>
      <w:r>
        <w:rPr>
          <w:color w:val="575757"/>
          <w:spacing w:val="-12"/>
          <w:w w:val="105"/>
          <w:sz w:val="16"/>
        </w:rPr>
        <w:t>:</w:t>
      </w:r>
      <w:r>
        <w:rPr>
          <w:color w:val="212121"/>
          <w:spacing w:val="-12"/>
          <w:w w:val="105"/>
          <w:sz w:val="16"/>
        </w:rPr>
        <w:t>,n </w:t>
      </w:r>
      <w:r>
        <w:rPr>
          <w:color w:val="212121"/>
          <w:w w:val="85"/>
          <w:sz w:val="16"/>
        </w:rPr>
        <w:t>!d, </w:t>
      </w:r>
      <w:r>
        <w:rPr>
          <w:color w:val="212121"/>
          <w:w w:val="105"/>
          <w:sz w:val="16"/>
        </w:rPr>
        <w:t>is </w:t>
      </w:r>
      <w:r>
        <w:rPr>
          <w:color w:val="0E0E0E"/>
          <w:spacing w:val="5"/>
          <w:w w:val="105"/>
          <w:sz w:val="16"/>
        </w:rPr>
        <w:t>,</w:t>
      </w:r>
      <w:r>
        <w:rPr>
          <w:color w:val="464646"/>
          <w:spacing w:val="5"/>
          <w:w w:val="105"/>
          <w:sz w:val="16"/>
        </w:rPr>
        <w:t>, </w:t>
      </w:r>
      <w:r>
        <w:rPr>
          <w:color w:val="212121"/>
          <w:spacing w:val="-12"/>
          <w:w w:val="105"/>
          <w:sz w:val="16"/>
        </w:rPr>
        <w:t>rn</w:t>
      </w:r>
      <w:r>
        <w:rPr>
          <w:color w:val="575757"/>
          <w:spacing w:val="-12"/>
          <w:w w:val="105"/>
          <w:sz w:val="16"/>
        </w:rPr>
        <w:t>, </w:t>
      </w:r>
      <w:r>
        <w:rPr>
          <w:color w:val="575757"/>
          <w:w w:val="105"/>
          <w:sz w:val="16"/>
        </w:rPr>
        <w:t>:</w:t>
      </w:r>
      <w:r>
        <w:rPr>
          <w:color w:val="0E0E0E"/>
          <w:w w:val="105"/>
          <w:sz w:val="16"/>
        </w:rPr>
        <w:t>, </w:t>
      </w:r>
      <w:r>
        <w:rPr>
          <w:color w:val="575757"/>
          <w:w w:val="85"/>
          <w:sz w:val="16"/>
        </w:rPr>
        <w:t>e </w:t>
      </w:r>
      <w:r>
        <w:rPr>
          <w:color w:val="212121"/>
          <w:w w:val="85"/>
          <w:sz w:val="16"/>
        </w:rPr>
        <w:t>ri: </w:t>
      </w:r>
      <w:r>
        <w:rPr>
          <w:color w:val="575757"/>
          <w:w w:val="85"/>
          <w:sz w:val="16"/>
        </w:rPr>
        <w:t>, </w:t>
      </w:r>
      <w:r>
        <w:rPr>
          <w:color w:val="0E0E0E"/>
          <w:w w:val="85"/>
          <w:sz w:val="16"/>
        </w:rPr>
        <w:t>lin </w:t>
      </w:r>
      <w:r>
        <w:rPr>
          <w:color w:val="0E0E0E"/>
          <w:spacing w:val="-9"/>
          <w:w w:val="85"/>
          <w:sz w:val="16"/>
        </w:rPr>
        <w:t>11</w:t>
      </w:r>
      <w:r>
        <w:rPr>
          <w:color w:val="575757"/>
          <w:spacing w:val="-9"/>
          <w:w w:val="85"/>
          <w:sz w:val="16"/>
        </w:rPr>
        <w:t>· </w:t>
      </w:r>
      <w:r>
        <w:rPr>
          <w:color w:val="212121"/>
          <w:w w:val="85"/>
          <w:sz w:val="16"/>
        </w:rPr>
        <w:t>._:</w:t>
      </w:r>
      <w:r>
        <w:rPr>
          <w:color w:val="575757"/>
          <w:w w:val="85"/>
          <w:sz w:val="16"/>
        </w:rPr>
        <w:t>,; </w:t>
      </w:r>
      <w:r>
        <w:rPr>
          <w:color w:val="333333"/>
          <w:w w:val="105"/>
          <w:sz w:val="16"/>
        </w:rPr>
        <w:t>us o </w:t>
      </w:r>
      <w:r>
        <w:rPr>
          <w:color w:val="0E0E0E"/>
          <w:w w:val="105"/>
          <w:sz w:val="16"/>
        </w:rPr>
        <w:t>b jd  i\' os.  </w:t>
      </w:r>
      <w:r>
        <w:rPr>
          <w:color w:val="0E0E0E"/>
          <w:w w:val="105"/>
          <w:sz w:val="17"/>
        </w:rPr>
        <w:t>y  </w:t>
      </w:r>
      <w:r>
        <w:rPr>
          <w:color w:val="333333"/>
          <w:spacing w:val="4"/>
          <w:w w:val="105"/>
          <w:sz w:val="17"/>
        </w:rPr>
        <w:t>q</w:t>
      </w:r>
      <w:r>
        <w:rPr>
          <w:color w:val="0E0E0E"/>
          <w:spacing w:val="4"/>
          <w:w w:val="105"/>
          <w:sz w:val="17"/>
        </w:rPr>
        <w:t>uc,  </w:t>
      </w:r>
      <w:r>
        <w:rPr>
          <w:color w:val="0E0E0E"/>
          <w:w w:val="105"/>
          <w:sz w:val="17"/>
        </w:rPr>
        <w:t>igualmentc, </w:t>
      </w:r>
      <w:r>
        <w:rPr>
          <w:color w:val="0E0E0E"/>
          <w:spacing w:val="2"/>
          <w:w w:val="105"/>
          <w:sz w:val="17"/>
        </w:rPr>
        <w:t>teni</w:t>
      </w:r>
      <w:r>
        <w:rPr>
          <w:color w:val="333333"/>
          <w:spacing w:val="2"/>
          <w:w w:val="105"/>
          <w:sz w:val="17"/>
        </w:rPr>
        <w:t>e</w:t>
      </w:r>
      <w:r>
        <w:rPr>
          <w:color w:val="333333"/>
          <w:spacing w:val="-32"/>
          <w:w w:val="105"/>
          <w:sz w:val="17"/>
        </w:rPr>
        <w:t> </w:t>
      </w:r>
      <w:r>
        <w:rPr>
          <w:color w:val="0E0E0E"/>
          <w:w w:val="105"/>
          <w:sz w:val="17"/>
        </w:rPr>
        <w:t>nd</w:t>
      </w:r>
      <w:r>
        <w:rPr>
          <w:color w:val="0E0E0E"/>
          <w:spacing w:val="-29"/>
          <w:w w:val="105"/>
          <w:sz w:val="17"/>
        </w:rPr>
        <w:t> </w:t>
      </w:r>
      <w:r>
        <w:rPr>
          <w:color w:val="0E0E0E"/>
          <w:w w:val="85"/>
          <w:sz w:val="17"/>
        </w:rPr>
        <w:t>D </w:t>
      </w:r>
      <w:r>
        <w:rPr>
          <w:color w:val="0E0E0E"/>
          <w:spacing w:val="1"/>
          <w:w w:val="85"/>
          <w:sz w:val="17"/>
        </w:rPr>
        <w:t> </w:t>
      </w:r>
      <w:r>
        <w:rPr>
          <w:color w:val="0E0E0E"/>
          <w:w w:val="85"/>
          <w:sz w:val="17"/>
        </w:rPr>
        <w:t>•</w:t>
      </w:r>
      <w:r>
        <w:rPr>
          <w:color w:val="0E0E0E"/>
          <w:spacing w:val="8"/>
          <w:w w:val="85"/>
          <w:sz w:val="17"/>
        </w:rPr>
        <w:t> </w:t>
      </w:r>
      <w:r>
        <w:rPr>
          <w:color w:val="212121"/>
          <w:w w:val="105"/>
          <w:sz w:val="17"/>
        </w:rPr>
        <w:t>n </w:t>
      </w:r>
      <w:r>
        <w:rPr>
          <w:color w:val="212121"/>
          <w:spacing w:val="1"/>
          <w:w w:val="105"/>
          <w:sz w:val="17"/>
        </w:rPr>
        <w:t> </w:t>
      </w:r>
      <w:r>
        <w:rPr>
          <w:color w:val="333333"/>
          <w:w w:val="105"/>
          <w:sz w:val="15"/>
        </w:rPr>
        <w:t>c</w:t>
      </w:r>
      <w:r>
        <w:rPr>
          <w:color w:val="333333"/>
          <w:spacing w:val="-29"/>
          <w:w w:val="105"/>
          <w:sz w:val="15"/>
        </w:rPr>
        <w:t> </w:t>
      </w:r>
      <w:r>
        <w:rPr>
          <w:color w:val="333333"/>
          <w:w w:val="85"/>
          <w:sz w:val="15"/>
        </w:rPr>
        <w:t>,1.1</w:t>
      </w:r>
      <w:r>
        <w:rPr>
          <w:color w:val="0E0E0E"/>
          <w:w w:val="85"/>
          <w:sz w:val="15"/>
        </w:rPr>
        <w:t>t</w:t>
      </w:r>
      <w:r>
        <w:rPr>
          <w:color w:val="0E0E0E"/>
          <w:spacing w:val="20"/>
          <w:w w:val="85"/>
          <w:sz w:val="15"/>
        </w:rPr>
        <w:t> </w:t>
      </w:r>
      <w:r>
        <w:rPr>
          <w:color w:val="575757"/>
          <w:w w:val="85"/>
          <w:sz w:val="15"/>
        </w:rPr>
        <w:t>:</w:t>
      </w:r>
      <w:r>
        <w:rPr>
          <w:color w:val="575757"/>
          <w:spacing w:val="-19"/>
          <w:w w:val="85"/>
          <w:sz w:val="15"/>
        </w:rPr>
        <w:t> </w:t>
      </w:r>
      <w:r>
        <w:rPr>
          <w:color w:val="0E0E0E"/>
          <w:w w:val="105"/>
          <w:sz w:val="15"/>
        </w:rPr>
        <w:t>1t</w:t>
      </w:r>
      <w:r>
        <w:rPr>
          <w:color w:val="0E0E0E"/>
          <w:spacing w:val="-26"/>
          <w:w w:val="105"/>
          <w:sz w:val="15"/>
        </w:rPr>
        <w:t> </w:t>
      </w:r>
      <w:r>
        <w:rPr>
          <w:color w:val="0E0E0E"/>
          <w:w w:val="85"/>
          <w:sz w:val="15"/>
        </w:rPr>
        <w:t>&lt;i </w:t>
      </w:r>
      <w:r>
        <w:rPr>
          <w:color w:val="0E0E0E"/>
          <w:spacing w:val="20"/>
          <w:w w:val="85"/>
          <w:sz w:val="15"/>
        </w:rPr>
        <w:t> </w:t>
      </w:r>
      <w:r>
        <w:rPr>
          <w:color w:val="212121"/>
          <w:w w:val="105"/>
          <w:sz w:val="17"/>
        </w:rPr>
        <w:t>h,</w:t>
      </w:r>
      <w:r>
        <w:rPr>
          <w:color w:val="212121"/>
          <w:spacing w:val="-10"/>
          <w:w w:val="105"/>
          <w:sz w:val="17"/>
        </w:rPr>
        <w:t> </w:t>
      </w:r>
      <w:r>
        <w:rPr>
          <w:color w:val="212121"/>
          <w:w w:val="105"/>
          <w:sz w:val="17"/>
        </w:rPr>
        <w:t>;</w:t>
      </w:r>
      <w:r>
        <w:rPr>
          <w:color w:val="212121"/>
          <w:spacing w:val="22"/>
          <w:w w:val="105"/>
          <w:sz w:val="17"/>
        </w:rPr>
        <w:t> </w:t>
      </w:r>
      <w:r>
        <w:rPr>
          <w:color w:val="212121"/>
          <w:w w:val="105"/>
          <w:sz w:val="17"/>
        </w:rPr>
        <w:t>e</w:t>
      </w:r>
      <w:r>
        <w:rPr>
          <w:color w:val="212121"/>
          <w:spacing w:val="-25"/>
          <w:w w:val="105"/>
          <w:sz w:val="17"/>
        </w:rPr>
        <w:t> </w:t>
      </w:r>
      <w:r>
        <w:rPr>
          <w:color w:val="212121"/>
          <w:spacing w:val="9"/>
          <w:w w:val="105"/>
          <w:sz w:val="17"/>
        </w:rPr>
        <w:t>x</w:t>
      </w:r>
      <w:r>
        <w:rPr>
          <w:color w:val="464646"/>
          <w:spacing w:val="9"/>
          <w:w w:val="105"/>
          <w:sz w:val="17"/>
        </w:rPr>
        <w:t>pe</w:t>
      </w:r>
      <w:r>
        <w:rPr>
          <w:color w:val="212121"/>
          <w:spacing w:val="9"/>
          <w:w w:val="105"/>
          <w:sz w:val="17"/>
        </w:rPr>
        <w:t>r</w:t>
      </w:r>
      <w:r>
        <w:rPr>
          <w:color w:val="212121"/>
          <w:spacing w:val="-31"/>
          <w:w w:val="105"/>
          <w:sz w:val="17"/>
        </w:rPr>
        <w:t> </w:t>
      </w:r>
      <w:r>
        <w:rPr>
          <w:color w:val="212121"/>
          <w:w w:val="85"/>
          <w:sz w:val="17"/>
        </w:rPr>
        <w:t>ien</w:t>
      </w:r>
      <w:r>
        <w:rPr>
          <w:color w:val="212121"/>
          <w:spacing w:val="14"/>
          <w:w w:val="85"/>
          <w:sz w:val="17"/>
        </w:rPr>
        <w:t> </w:t>
      </w:r>
      <w:r>
        <w:rPr>
          <w:color w:val="212121"/>
          <w:w w:val="105"/>
          <w:sz w:val="17"/>
        </w:rPr>
        <w:t>cias </w:t>
      </w:r>
      <w:r>
        <w:rPr>
          <w:color w:val="212121"/>
          <w:spacing w:val="9"/>
          <w:w w:val="105"/>
          <w:sz w:val="17"/>
        </w:rPr>
        <w:t> </w:t>
      </w:r>
      <w:r>
        <w:rPr>
          <w:color w:val="333333"/>
          <w:w w:val="105"/>
          <w:sz w:val="16"/>
        </w:rPr>
        <w:t>a</w:t>
      </w:r>
      <w:r>
        <w:rPr>
          <w:color w:val="333333"/>
          <w:spacing w:val="-28"/>
          <w:w w:val="105"/>
          <w:sz w:val="16"/>
        </w:rPr>
        <w:t> </w:t>
      </w:r>
      <w:r>
        <w:rPr>
          <w:color w:val="0E0E0E"/>
          <w:w w:val="85"/>
          <w:sz w:val="16"/>
        </w:rPr>
        <w:t>c.:nm  </w:t>
      </w:r>
      <w:r>
        <w:rPr>
          <w:color w:val="0E0E0E"/>
          <w:spacing w:val="20"/>
          <w:w w:val="85"/>
          <w:sz w:val="16"/>
        </w:rPr>
        <w:t> </w:t>
      </w:r>
      <w:r>
        <w:rPr>
          <w:color w:val="0E0E0E"/>
          <w:w w:val="85"/>
          <w:sz w:val="16"/>
        </w:rPr>
        <w:t>u</w:t>
      </w:r>
      <w:r>
        <w:rPr>
          <w:color w:val="0E0E0E"/>
          <w:spacing w:val="18"/>
          <w:w w:val="85"/>
          <w:sz w:val="16"/>
        </w:rPr>
        <w:t> </w:t>
      </w:r>
      <w:r>
        <w:rPr>
          <w:color w:val="0E0E0E"/>
          <w:w w:val="85"/>
          <w:sz w:val="16"/>
        </w:rPr>
        <w:t>la</w:t>
      </w:r>
      <w:r>
        <w:rPr>
          <w:color w:val="0E0E0E"/>
          <w:spacing w:val="25"/>
          <w:w w:val="85"/>
          <w:sz w:val="16"/>
        </w:rPr>
        <w:t> </w:t>
      </w:r>
      <w:r>
        <w:rPr>
          <w:color w:val="0E0E0E"/>
          <w:w w:val="85"/>
          <w:sz w:val="16"/>
        </w:rPr>
        <w:t>ct:.s  </w:t>
      </w:r>
      <w:r>
        <w:rPr>
          <w:color w:val="0E0E0E"/>
          <w:spacing w:val="17"/>
          <w:w w:val="85"/>
          <w:sz w:val="16"/>
        </w:rPr>
        <w:t> </w:t>
      </w:r>
      <w:r>
        <w:rPr>
          <w:color w:val="0E0E0E"/>
          <w:w w:val="85"/>
          <w:sz w:val="18"/>
        </w:rPr>
        <w:t>d</w:t>
      </w:r>
      <w:r>
        <w:rPr>
          <w:color w:val="0E0E0E"/>
          <w:spacing w:val="-5"/>
          <w:w w:val="85"/>
          <w:sz w:val="18"/>
        </w:rPr>
        <w:t> </w:t>
      </w:r>
      <w:r>
        <w:rPr>
          <w:color w:val="0E0E0E"/>
          <w:w w:val="105"/>
          <w:sz w:val="18"/>
        </w:rPr>
        <w:t>urant</w:t>
      </w:r>
      <w:r>
        <w:rPr>
          <w:color w:val="0E0E0E"/>
          <w:spacing w:val="-18"/>
          <w:w w:val="105"/>
          <w:sz w:val="18"/>
        </w:rPr>
        <w:t> </w:t>
      </w:r>
      <w:r>
        <w:rPr>
          <w:color w:val="333333"/>
          <w:w w:val="105"/>
          <w:sz w:val="18"/>
        </w:rPr>
        <w:t>e</w:t>
      </w:r>
    </w:p>
    <w:p>
      <w:pPr>
        <w:spacing w:line="166" w:lineRule="exact" w:before="0"/>
        <w:ind w:left="251" w:right="0" w:firstLine="0"/>
        <w:jc w:val="left"/>
        <w:rPr>
          <w:sz w:val="17"/>
        </w:rPr>
      </w:pPr>
      <w:r>
        <w:rPr>
          <w:color w:val="0E0E0E"/>
          <w:spacing w:val="-1"/>
          <w:w w:val="74"/>
          <w:sz w:val="17"/>
        </w:rPr>
        <w:t>t.</w:t>
      </w:r>
      <w:r>
        <w:rPr>
          <w:color w:val="0E0E0E"/>
          <w:w w:val="74"/>
          <w:sz w:val="17"/>
        </w:rPr>
        <w:t>o</w:t>
      </w:r>
      <w:r>
        <w:rPr>
          <w:color w:val="0E0E0E"/>
          <w:spacing w:val="-27"/>
          <w:sz w:val="17"/>
        </w:rPr>
        <w:t> </w:t>
      </w:r>
      <w:r>
        <w:rPr>
          <w:color w:val="0E0E0E"/>
          <w:spacing w:val="10"/>
          <w:w w:val="106"/>
          <w:sz w:val="17"/>
        </w:rPr>
        <w:t>d</w:t>
      </w:r>
      <w:r>
        <w:rPr>
          <w:color w:val="333333"/>
          <w:spacing w:val="1"/>
          <w:w w:val="106"/>
          <w:sz w:val="17"/>
        </w:rPr>
        <w:t>o</w:t>
      </w:r>
      <w:r>
        <w:rPr>
          <w:color w:val="333333"/>
          <w:spacing w:val="-1"/>
          <w:w w:val="61"/>
          <w:sz w:val="17"/>
        </w:rPr>
        <w:t>c</w:t>
      </w:r>
      <w:r>
        <w:rPr>
          <w:color w:val="333333"/>
          <w:w w:val="61"/>
          <w:sz w:val="17"/>
        </w:rPr>
        <w:t>;</w:t>
      </w:r>
      <w:r>
        <w:rPr>
          <w:color w:val="333333"/>
          <w:sz w:val="17"/>
        </w:rPr>
        <w:t> </w:t>
      </w:r>
      <w:r>
        <w:rPr>
          <w:color w:val="333333"/>
          <w:spacing w:val="-14"/>
          <w:sz w:val="17"/>
        </w:rPr>
        <w:t> </w:t>
      </w:r>
      <w:r>
        <w:rPr>
          <w:color w:val="333333"/>
          <w:w w:val="61"/>
          <w:sz w:val="13"/>
        </w:rPr>
        <w:t>"</w:t>
      </w:r>
      <w:r>
        <w:rPr>
          <w:color w:val="333333"/>
          <w:sz w:val="13"/>
        </w:rPr>
        <w:t> </w:t>
      </w:r>
      <w:r>
        <w:rPr>
          <w:color w:val="333333"/>
          <w:spacing w:val="-11"/>
          <w:sz w:val="13"/>
        </w:rPr>
        <w:t> </w:t>
      </w:r>
      <w:r>
        <w:rPr>
          <w:color w:val="575757"/>
          <w:spacing w:val="-1"/>
          <w:w w:val="89"/>
          <w:sz w:val="13"/>
        </w:rPr>
        <w:t>'</w:t>
      </w:r>
      <w:r>
        <w:rPr>
          <w:color w:val="575757"/>
          <w:w w:val="89"/>
          <w:sz w:val="13"/>
        </w:rPr>
        <w:t>-</w:t>
      </w:r>
      <w:r>
        <w:rPr>
          <w:color w:val="575757"/>
          <w:sz w:val="13"/>
        </w:rPr>
        <w:t>  </w:t>
      </w:r>
      <w:r>
        <w:rPr>
          <w:color w:val="575757"/>
          <w:spacing w:val="15"/>
          <w:sz w:val="13"/>
        </w:rPr>
        <w:t> </w:t>
      </w:r>
      <w:r>
        <w:rPr>
          <w:color w:val="333333"/>
          <w:spacing w:val="-1"/>
          <w:w w:val="100"/>
          <w:sz w:val="13"/>
        </w:rPr>
        <w:t>c</w:t>
      </w:r>
      <w:r>
        <w:rPr>
          <w:color w:val="333333"/>
          <w:spacing w:val="4"/>
          <w:w w:val="100"/>
          <w:sz w:val="13"/>
        </w:rPr>
        <w:t>,</w:t>
      </w:r>
      <w:r>
        <w:rPr>
          <w:color w:val="575757"/>
          <w:spacing w:val="-1"/>
          <w:w w:val="74"/>
          <w:sz w:val="13"/>
        </w:rPr>
        <w:t>::</w:t>
      </w:r>
      <w:r>
        <w:rPr>
          <w:color w:val="575757"/>
          <w:w w:val="74"/>
          <w:sz w:val="13"/>
        </w:rPr>
        <w:t>;</w:t>
      </w:r>
      <w:r>
        <w:rPr>
          <w:color w:val="575757"/>
          <w:sz w:val="13"/>
        </w:rPr>
        <w:t>   </w:t>
      </w:r>
      <w:r>
        <w:rPr>
          <w:color w:val="575757"/>
          <w:w w:val="74"/>
          <w:sz w:val="17"/>
        </w:rPr>
        <w:t>a</w:t>
      </w:r>
      <w:r>
        <w:rPr>
          <w:color w:val="575757"/>
          <w:spacing w:val="-8"/>
          <w:sz w:val="17"/>
        </w:rPr>
        <w:t> </w:t>
      </w:r>
      <w:r>
        <w:rPr>
          <w:color w:val="333333"/>
          <w:w w:val="105"/>
          <w:sz w:val="17"/>
        </w:rPr>
        <w:t>f</w:t>
      </w:r>
      <w:r>
        <w:rPr>
          <w:color w:val="333333"/>
          <w:spacing w:val="5"/>
          <w:w w:val="105"/>
          <w:sz w:val="17"/>
        </w:rPr>
        <w:t>w</w:t>
      </w:r>
      <w:r>
        <w:rPr>
          <w:color w:val="575757"/>
          <w:spacing w:val="-22"/>
          <w:w w:val="102"/>
          <w:sz w:val="17"/>
        </w:rPr>
        <w:t>:</w:t>
      </w:r>
      <w:r>
        <w:rPr>
          <w:color w:val="333333"/>
          <w:spacing w:val="12"/>
          <w:w w:val="102"/>
          <w:sz w:val="17"/>
        </w:rPr>
        <w:t>;</w:t>
      </w:r>
      <w:r>
        <w:rPr>
          <w:color w:val="0E0E0E"/>
          <w:w w:val="95"/>
          <w:sz w:val="17"/>
        </w:rPr>
        <w:t>,</w:t>
      </w:r>
      <w:r>
        <w:rPr>
          <w:color w:val="0E0E0E"/>
          <w:sz w:val="17"/>
        </w:rPr>
        <w:t> </w:t>
      </w:r>
      <w:r>
        <w:rPr>
          <w:color w:val="0E0E0E"/>
          <w:spacing w:val="19"/>
          <w:sz w:val="17"/>
        </w:rPr>
        <w:t> </w:t>
      </w:r>
      <w:r>
        <w:rPr>
          <w:color w:val="0E0E0E"/>
          <w:spacing w:val="-1"/>
          <w:w w:val="77"/>
          <w:sz w:val="17"/>
        </w:rPr>
        <w:t>L'r</w:t>
      </w:r>
      <w:r>
        <w:rPr>
          <w:color w:val="0E0E0E"/>
          <w:w w:val="77"/>
          <w:sz w:val="17"/>
        </w:rPr>
        <w:t>l</w:t>
      </w:r>
      <w:r>
        <w:rPr>
          <w:color w:val="0E0E0E"/>
          <w:sz w:val="17"/>
        </w:rPr>
        <w:t>  </w:t>
      </w:r>
      <w:r>
        <w:rPr>
          <w:color w:val="0E0E0E"/>
          <w:spacing w:val="-21"/>
          <w:sz w:val="17"/>
        </w:rPr>
        <w:t> </w:t>
      </w:r>
      <w:r>
        <w:rPr>
          <w:color w:val="0E0E0E"/>
          <w:w w:val="77"/>
          <w:sz w:val="17"/>
        </w:rPr>
        <w:t>c</w:t>
      </w:r>
      <w:r>
        <w:rPr>
          <w:color w:val="0E0E0E"/>
          <w:spacing w:val="-12"/>
          <w:sz w:val="17"/>
        </w:rPr>
        <w:t> </w:t>
      </w:r>
      <w:r>
        <w:rPr>
          <w:color w:val="333333"/>
          <w:spacing w:val="-1"/>
          <w:w w:val="77"/>
          <w:sz w:val="17"/>
        </w:rPr>
        <w:t>sp::cl</w:t>
      </w:r>
      <w:r>
        <w:rPr>
          <w:color w:val="333333"/>
          <w:w w:val="77"/>
          <w:sz w:val="17"/>
        </w:rPr>
        <w:t>a</w:t>
      </w:r>
      <w:r>
        <w:rPr>
          <w:color w:val="333333"/>
          <w:sz w:val="17"/>
        </w:rPr>
        <w:t>   </w:t>
      </w:r>
      <w:r>
        <w:rPr>
          <w:color w:val="333333"/>
          <w:spacing w:val="-10"/>
          <w:sz w:val="17"/>
        </w:rPr>
        <w:t> </w:t>
      </w:r>
      <w:r>
        <w:rPr>
          <w:color w:val="0E0E0E"/>
          <w:w w:val="85"/>
          <w:sz w:val="17"/>
        </w:rPr>
        <w:t>l</w:t>
      </w:r>
      <w:r>
        <w:rPr>
          <w:color w:val="0E0E0E"/>
          <w:sz w:val="17"/>
        </w:rPr>
        <w:t>   </w:t>
      </w:r>
      <w:r>
        <w:rPr>
          <w:color w:val="0E0E0E"/>
          <w:spacing w:val="-1"/>
          <w:w w:val="73"/>
          <w:sz w:val="17"/>
        </w:rPr>
        <w:t>l</w:t>
      </w:r>
      <w:r>
        <w:rPr>
          <w:color w:val="0E0E0E"/>
          <w:w w:val="73"/>
          <w:sz w:val="17"/>
        </w:rPr>
        <w:t>o</w:t>
      </w:r>
      <w:r>
        <w:rPr>
          <w:color w:val="0E0E0E"/>
          <w:spacing w:val="-8"/>
          <w:sz w:val="17"/>
        </w:rPr>
        <w:t> </w:t>
      </w:r>
      <w:r>
        <w:rPr>
          <w:color w:val="464646"/>
          <w:w w:val="73"/>
          <w:sz w:val="17"/>
        </w:rPr>
        <w:t>s</w:t>
      </w:r>
      <w:r>
        <w:rPr>
          <w:color w:val="464646"/>
          <w:sz w:val="17"/>
        </w:rPr>
        <w:t>  </w:t>
      </w:r>
      <w:r>
        <w:rPr>
          <w:color w:val="464646"/>
          <w:spacing w:val="4"/>
          <w:sz w:val="17"/>
        </w:rPr>
        <w:t> </w:t>
      </w:r>
      <w:r>
        <w:rPr>
          <w:color w:val="212121"/>
          <w:spacing w:val="-1"/>
          <w:w w:val="73"/>
          <w:sz w:val="17"/>
        </w:rPr>
        <w:t>con</w:t>
      </w:r>
      <w:r>
        <w:rPr>
          <w:color w:val="212121"/>
          <w:w w:val="73"/>
          <w:sz w:val="17"/>
        </w:rPr>
        <w:t>,</w:t>
      </w:r>
      <w:r>
        <w:rPr>
          <w:color w:val="212121"/>
          <w:sz w:val="17"/>
        </w:rPr>
        <w:t> </w:t>
      </w:r>
      <w:r>
        <w:rPr>
          <w:color w:val="212121"/>
          <w:spacing w:val="20"/>
          <w:sz w:val="17"/>
        </w:rPr>
        <w:t> </w:t>
      </w:r>
      <w:r>
        <w:rPr>
          <w:color w:val="575757"/>
          <w:spacing w:val="-32"/>
          <w:w w:val="103"/>
          <w:sz w:val="17"/>
        </w:rPr>
        <w:t>.</w:t>
      </w:r>
      <w:r>
        <w:rPr>
          <w:color w:val="333333"/>
          <w:spacing w:val="-9"/>
          <w:w w:val="103"/>
          <w:sz w:val="17"/>
        </w:rPr>
        <w:t>:</w:t>
      </w:r>
      <w:r>
        <w:rPr>
          <w:color w:val="333333"/>
          <w:spacing w:val="-1"/>
          <w:w w:val="45"/>
          <w:sz w:val="17"/>
        </w:rPr>
        <w:t>&lt;</w:t>
      </w:r>
      <w:r>
        <w:rPr>
          <w:color w:val="333333"/>
          <w:spacing w:val="-11"/>
          <w:w w:val="45"/>
          <w:sz w:val="17"/>
        </w:rPr>
        <w:t>'</w:t>
      </w:r>
      <w:r>
        <w:rPr>
          <w:color w:val="333333"/>
          <w:w w:val="86"/>
          <w:sz w:val="17"/>
        </w:rPr>
        <w:t>i</w:t>
      </w:r>
      <w:r>
        <w:rPr>
          <w:color w:val="333333"/>
          <w:spacing w:val="-25"/>
          <w:sz w:val="17"/>
        </w:rPr>
        <w:t> </w:t>
      </w:r>
      <w:r>
        <w:rPr>
          <w:color w:val="0E0E0E"/>
          <w:spacing w:val="3"/>
          <w:w w:val="100"/>
          <w:sz w:val="17"/>
        </w:rPr>
        <w:t>p</w:t>
      </w:r>
      <w:r>
        <w:rPr>
          <w:color w:val="333333"/>
          <w:spacing w:val="-1"/>
          <w:w w:val="100"/>
          <w:sz w:val="17"/>
        </w:rPr>
        <w:t>t</w:t>
      </w:r>
      <w:r>
        <w:rPr>
          <w:color w:val="333333"/>
          <w:w w:val="100"/>
          <w:sz w:val="17"/>
        </w:rPr>
        <w:t>o</w:t>
      </w:r>
      <w:r>
        <w:rPr>
          <w:color w:val="333333"/>
          <w:spacing w:val="-25"/>
          <w:sz w:val="17"/>
        </w:rPr>
        <w:t> </w:t>
      </w:r>
      <w:r>
        <w:rPr>
          <w:color w:val="575757"/>
          <w:spacing w:val="-16"/>
          <w:w w:val="109"/>
          <w:sz w:val="17"/>
        </w:rPr>
        <w:t>:</w:t>
      </w:r>
      <w:r>
        <w:rPr>
          <w:color w:val="333333"/>
          <w:w w:val="109"/>
          <w:sz w:val="17"/>
        </w:rPr>
        <w:t>;</w:t>
      </w:r>
      <w:r>
        <w:rPr>
          <w:color w:val="333333"/>
          <w:sz w:val="17"/>
        </w:rPr>
        <w:t> </w:t>
      </w:r>
      <w:r>
        <w:rPr>
          <w:color w:val="333333"/>
          <w:spacing w:val="13"/>
          <w:sz w:val="17"/>
        </w:rPr>
        <w:t> </w:t>
      </w:r>
      <w:r>
        <w:rPr>
          <w:color w:val="0E0E0E"/>
          <w:w w:val="106"/>
          <w:sz w:val="17"/>
        </w:rPr>
        <w:t>d</w:t>
      </w:r>
      <w:r>
        <w:rPr>
          <w:color w:val="0E0E0E"/>
          <w:spacing w:val="14"/>
          <w:w w:val="106"/>
          <w:sz w:val="17"/>
        </w:rPr>
        <w:t>e</w:t>
      </w:r>
      <w:r>
        <w:rPr>
          <w:color w:val="333333"/>
          <w:spacing w:val="-1"/>
          <w:w w:val="106"/>
          <w:sz w:val="17"/>
        </w:rPr>
        <w:t>s</w:t>
      </w:r>
      <w:r>
        <w:rPr>
          <w:color w:val="333333"/>
          <w:w w:val="106"/>
          <w:sz w:val="17"/>
        </w:rPr>
        <w:t>a</w:t>
      </w:r>
      <w:r>
        <w:rPr>
          <w:color w:val="333333"/>
          <w:spacing w:val="-15"/>
          <w:sz w:val="17"/>
        </w:rPr>
        <w:t> </w:t>
      </w:r>
      <w:r>
        <w:rPr>
          <w:color w:val="0E0E0E"/>
          <w:spacing w:val="2"/>
          <w:w w:val="53"/>
          <w:sz w:val="17"/>
        </w:rPr>
        <w:t>J</w:t>
      </w:r>
      <w:r>
        <w:rPr>
          <w:color w:val="333333"/>
          <w:w w:val="56"/>
          <w:sz w:val="17"/>
        </w:rPr>
        <w:t>•:</w:t>
      </w:r>
      <w:r>
        <w:rPr>
          <w:color w:val="333333"/>
          <w:spacing w:val="-27"/>
          <w:sz w:val="17"/>
        </w:rPr>
        <w:t> </w:t>
      </w:r>
      <w:r>
        <w:rPr>
          <w:color w:val="333333"/>
          <w:spacing w:val="-19"/>
          <w:w w:val="108"/>
          <w:sz w:val="17"/>
        </w:rPr>
        <w:t>·</w:t>
      </w:r>
      <w:r>
        <w:rPr>
          <w:color w:val="0E0E0E"/>
          <w:spacing w:val="8"/>
          <w:w w:val="109"/>
          <w:sz w:val="17"/>
        </w:rPr>
        <w:t>o</w:t>
      </w:r>
      <w:r>
        <w:rPr>
          <w:color w:val="0E0E0E"/>
          <w:spacing w:val="-1"/>
          <w:w w:val="105"/>
          <w:sz w:val="17"/>
        </w:rPr>
        <w:t>liado</w:t>
      </w:r>
      <w:r>
        <w:rPr>
          <w:color w:val="0E0E0E"/>
          <w:spacing w:val="10"/>
          <w:w w:val="105"/>
          <w:sz w:val="17"/>
        </w:rPr>
        <w:t>:</w:t>
      </w:r>
      <w:r>
        <w:rPr>
          <w:color w:val="333333"/>
          <w:w w:val="106"/>
          <w:sz w:val="17"/>
        </w:rPr>
        <w:t>;</w:t>
      </w:r>
    </w:p>
    <w:p>
      <w:pPr>
        <w:spacing w:line="174" w:lineRule="exact" w:before="0"/>
        <w:ind w:left="247" w:right="0" w:firstLine="0"/>
        <w:jc w:val="left"/>
        <w:rPr>
          <w:sz w:val="16"/>
        </w:rPr>
      </w:pPr>
      <w:r>
        <w:rPr>
          <w:color w:val="212121"/>
          <w:w w:val="109"/>
          <w:sz w:val="16"/>
        </w:rPr>
        <w:t>a</w:t>
      </w:r>
      <w:r>
        <w:rPr>
          <w:color w:val="212121"/>
          <w:sz w:val="16"/>
        </w:rPr>
        <w:t>  </w:t>
      </w:r>
      <w:r>
        <w:rPr>
          <w:color w:val="212121"/>
          <w:spacing w:val="-6"/>
          <w:sz w:val="16"/>
        </w:rPr>
        <w:t> </w:t>
      </w:r>
      <w:r>
        <w:rPr>
          <w:color w:val="0E0E0E"/>
          <w:w w:val="109"/>
          <w:sz w:val="16"/>
        </w:rPr>
        <w:t>v</w:t>
      </w:r>
      <w:r>
        <w:rPr>
          <w:color w:val="0E0E0E"/>
          <w:spacing w:val="-9"/>
          <w:w w:val="109"/>
          <w:sz w:val="16"/>
        </w:rPr>
        <w:t>;</w:t>
      </w:r>
      <w:r>
        <w:rPr>
          <w:color w:val="0E0E0E"/>
          <w:spacing w:val="-29"/>
          <w:w w:val="85"/>
          <w:sz w:val="16"/>
        </w:rPr>
        <w:t>·</w:t>
      </w:r>
      <w:r>
        <w:rPr>
          <w:color w:val="0E0E0E"/>
          <w:spacing w:val="-1"/>
          <w:w w:val="49"/>
          <w:sz w:val="16"/>
        </w:rPr>
        <w:t>;,</w:t>
      </w:r>
      <w:r>
        <w:rPr>
          <w:color w:val="0E0E0E"/>
          <w:w w:val="101"/>
          <w:sz w:val="16"/>
        </w:rPr>
        <w:t>1·t</w:t>
      </w:r>
      <w:r>
        <w:rPr>
          <w:color w:val="0E0E0E"/>
          <w:spacing w:val="-14"/>
          <w:w w:val="101"/>
          <w:sz w:val="16"/>
        </w:rPr>
        <w:t>i</w:t>
      </w:r>
      <w:r>
        <w:rPr>
          <w:color w:val="0E0E0E"/>
          <w:spacing w:val="-20"/>
          <w:w w:val="67"/>
          <w:sz w:val="16"/>
        </w:rPr>
        <w:t>1</w:t>
      </w:r>
      <w:r>
        <w:rPr>
          <w:color w:val="333333"/>
          <w:w w:val="67"/>
          <w:sz w:val="16"/>
        </w:rPr>
        <w:t>·</w:t>
      </w:r>
      <w:r>
        <w:rPr>
          <w:color w:val="333333"/>
          <w:sz w:val="16"/>
        </w:rPr>
        <w:t>  </w:t>
      </w:r>
      <w:r>
        <w:rPr>
          <w:color w:val="333333"/>
          <w:spacing w:val="2"/>
          <w:sz w:val="16"/>
        </w:rPr>
        <w:t> </w:t>
      </w:r>
      <w:r>
        <w:rPr>
          <w:color w:val="333333"/>
          <w:w w:val="102"/>
          <w:sz w:val="14"/>
        </w:rPr>
        <w:t>dc•l</w:t>
      </w:r>
      <w:r>
        <w:rPr>
          <w:color w:val="333333"/>
          <w:sz w:val="14"/>
        </w:rPr>
        <w:t>  </w:t>
      </w:r>
      <w:r>
        <w:rPr>
          <w:color w:val="333333"/>
          <w:spacing w:val="5"/>
          <w:sz w:val="14"/>
        </w:rPr>
        <w:t> </w:t>
      </w:r>
      <w:r>
        <w:rPr>
          <w:color w:val="0E0E0E"/>
          <w:w w:val="102"/>
          <w:sz w:val="16"/>
        </w:rPr>
        <w:t>;</w:t>
      </w:r>
      <w:r>
        <w:rPr>
          <w:color w:val="0E0E0E"/>
          <w:spacing w:val="-18"/>
          <w:sz w:val="16"/>
        </w:rPr>
        <w:t> </w:t>
      </w:r>
      <w:r>
        <w:rPr>
          <w:color w:val="333333"/>
          <w:w w:val="102"/>
          <w:sz w:val="16"/>
        </w:rPr>
        <w:t>n</w:t>
      </w:r>
      <w:r>
        <w:rPr>
          <w:color w:val="333333"/>
          <w:spacing w:val="-17"/>
          <w:w w:val="102"/>
          <w:sz w:val="16"/>
        </w:rPr>
        <w:t>·</w:t>
      </w:r>
      <w:r>
        <w:rPr>
          <w:color w:val="0E0E0E"/>
          <w:w w:val="49"/>
          <w:sz w:val="16"/>
        </w:rPr>
        <w:t>.</w:t>
      </w:r>
      <w:r>
        <w:rPr>
          <w:color w:val="0E0E0E"/>
          <w:spacing w:val="-9"/>
          <w:w w:val="49"/>
          <w:sz w:val="16"/>
        </w:rPr>
        <w:t>-</w:t>
      </w:r>
      <w:r>
        <w:rPr>
          <w:color w:val="0E0E0E"/>
          <w:spacing w:val="-1"/>
          <w:w w:val="81"/>
          <w:sz w:val="16"/>
        </w:rPr>
        <w:t>J</w:t>
      </w:r>
      <w:r>
        <w:rPr>
          <w:color w:val="0E0E0E"/>
          <w:w w:val="81"/>
          <w:sz w:val="16"/>
        </w:rPr>
        <w:t>c</w:t>
      </w:r>
      <w:r>
        <w:rPr>
          <w:color w:val="0E0E0E"/>
          <w:spacing w:val="19"/>
          <w:sz w:val="16"/>
        </w:rPr>
        <w:t> </w:t>
      </w:r>
      <w:r>
        <w:rPr>
          <w:color w:val="0E0E0E"/>
          <w:spacing w:val="5"/>
          <w:w w:val="100"/>
          <w:sz w:val="16"/>
        </w:rPr>
        <w:t>:</w:t>
      </w:r>
      <w:r>
        <w:rPr>
          <w:color w:val="575757"/>
          <w:spacing w:val="6"/>
          <w:w w:val="81"/>
          <w:sz w:val="16"/>
        </w:rPr>
        <w:t>.</w:t>
      </w:r>
      <w:r>
        <w:rPr>
          <w:color w:val="0E0E0E"/>
          <w:spacing w:val="4"/>
          <w:w w:val="100"/>
          <w:sz w:val="16"/>
        </w:rPr>
        <w:t>.</w:t>
      </w:r>
      <w:r>
        <w:rPr>
          <w:color w:val="0E0E0E"/>
          <w:w w:val="100"/>
          <w:sz w:val="16"/>
        </w:rPr>
        <w:t>o</w:t>
      </w:r>
      <w:r>
        <w:rPr>
          <w:color w:val="0E0E0E"/>
          <w:sz w:val="16"/>
        </w:rPr>
        <w:t>  </w:t>
      </w:r>
      <w:r>
        <w:rPr>
          <w:color w:val="0E0E0E"/>
          <w:spacing w:val="-13"/>
          <w:sz w:val="16"/>
        </w:rPr>
        <w:t> </w:t>
      </w:r>
      <w:r>
        <w:rPr>
          <w:color w:val="0E0E0E"/>
          <w:w w:val="100"/>
          <w:sz w:val="16"/>
        </w:rPr>
        <w:t>d</w:t>
      </w:r>
      <w:r>
        <w:rPr>
          <w:color w:val="0E0E0E"/>
          <w:spacing w:val="-15"/>
          <w:sz w:val="16"/>
        </w:rPr>
        <w:t> </w:t>
      </w:r>
      <w:r>
        <w:rPr>
          <w:color w:val="333333"/>
          <w:w w:val="100"/>
          <w:sz w:val="16"/>
        </w:rPr>
        <w:t>e</w:t>
      </w:r>
      <w:r>
        <w:rPr>
          <w:color w:val="333333"/>
          <w:sz w:val="16"/>
        </w:rPr>
        <w:t>  </w:t>
      </w:r>
      <w:r>
        <w:rPr>
          <w:color w:val="333333"/>
          <w:spacing w:val="15"/>
          <w:sz w:val="16"/>
        </w:rPr>
        <w:t> </w:t>
      </w:r>
      <w:r>
        <w:rPr>
          <w:color w:val="575757"/>
          <w:w w:val="106"/>
          <w:sz w:val="16"/>
        </w:rPr>
        <w:t>r</w:t>
      </w:r>
      <w:r>
        <w:rPr>
          <w:color w:val="575757"/>
          <w:sz w:val="16"/>
        </w:rPr>
        <w:t> </w:t>
      </w:r>
      <w:r>
        <w:rPr>
          <w:color w:val="575757"/>
          <w:spacing w:val="17"/>
          <w:sz w:val="16"/>
        </w:rPr>
        <w:t> </w:t>
      </w:r>
      <w:r>
        <w:rPr>
          <w:color w:val="212121"/>
          <w:w w:val="100"/>
          <w:sz w:val="16"/>
        </w:rPr>
        <w:t>c</w:t>
      </w:r>
      <w:r>
        <w:rPr>
          <w:color w:val="212121"/>
          <w:spacing w:val="-15"/>
          <w:sz w:val="16"/>
        </w:rPr>
        <w:t> </w:t>
      </w:r>
      <w:r>
        <w:rPr>
          <w:color w:val="212121"/>
          <w:spacing w:val="-1"/>
          <w:w w:val="100"/>
          <w:sz w:val="16"/>
        </w:rPr>
        <w:t>l</w:t>
      </w:r>
      <w:r>
        <w:rPr>
          <w:color w:val="212121"/>
          <w:w w:val="100"/>
          <w:sz w:val="16"/>
        </w:rPr>
        <w:t>i</w:t>
      </w:r>
      <w:r>
        <w:rPr>
          <w:color w:val="212121"/>
          <w:spacing w:val="-1"/>
          <w:sz w:val="16"/>
        </w:rPr>
        <w:t> </w:t>
      </w:r>
      <w:r>
        <w:rPr>
          <w:color w:val="333333"/>
          <w:spacing w:val="-5"/>
          <w:w w:val="50"/>
          <w:sz w:val="16"/>
        </w:rPr>
        <w:t>C</w:t>
      </w:r>
      <w:r>
        <w:rPr>
          <w:color w:val="0E0E0E"/>
          <w:w w:val="50"/>
          <w:sz w:val="16"/>
        </w:rPr>
        <w:t>i</w:t>
      </w:r>
      <w:r>
        <w:rPr>
          <w:color w:val="0E0E0E"/>
          <w:spacing w:val="-1"/>
          <w:sz w:val="16"/>
        </w:rPr>
        <w:t> </w:t>
      </w:r>
      <w:r>
        <w:rPr>
          <w:color w:val="333333"/>
          <w:spacing w:val="4"/>
          <w:w w:val="109"/>
          <w:sz w:val="16"/>
        </w:rPr>
        <w:t>c</w:t>
      </w:r>
      <w:r>
        <w:rPr>
          <w:color w:val="0E0E0E"/>
          <w:w w:val="109"/>
          <w:sz w:val="16"/>
        </w:rPr>
        <w:t>a</w:t>
      </w:r>
      <w:r>
        <w:rPr>
          <w:color w:val="0E0E0E"/>
          <w:spacing w:val="-22"/>
          <w:sz w:val="16"/>
        </w:rPr>
        <w:t> </w:t>
      </w:r>
      <w:r>
        <w:rPr>
          <w:color w:val="0E0E0E"/>
          <w:spacing w:val="-1"/>
          <w:w w:val="109"/>
          <w:sz w:val="16"/>
        </w:rPr>
        <w:t>c</w:t>
      </w:r>
      <w:r>
        <w:rPr>
          <w:color w:val="0E0E0E"/>
          <w:spacing w:val="-5"/>
          <w:w w:val="109"/>
          <w:sz w:val="16"/>
        </w:rPr>
        <w:t>i</w:t>
      </w:r>
      <w:r>
        <w:rPr>
          <w:color w:val="333333"/>
          <w:w w:val="43"/>
          <w:sz w:val="16"/>
        </w:rPr>
        <w:t>1</w:t>
      </w:r>
      <w:r>
        <w:rPr>
          <w:color w:val="333333"/>
          <w:spacing w:val="-3"/>
          <w:w w:val="43"/>
          <w:sz w:val="16"/>
        </w:rPr>
        <w:t>.</w:t>
      </w:r>
      <w:r>
        <w:rPr>
          <w:color w:val="333333"/>
          <w:spacing w:val="-1"/>
          <w:w w:val="89"/>
          <w:sz w:val="16"/>
        </w:rPr>
        <w:t>J</w:t>
      </w:r>
      <w:r>
        <w:rPr>
          <w:color w:val="333333"/>
          <w:w w:val="89"/>
          <w:sz w:val="16"/>
        </w:rPr>
        <w:t>n</w:t>
      </w:r>
      <w:r>
        <w:rPr>
          <w:color w:val="333333"/>
          <w:spacing w:val="3"/>
          <w:sz w:val="16"/>
        </w:rPr>
        <w:t> </w:t>
      </w:r>
      <w:r>
        <w:rPr>
          <w:color w:val="0E0E0E"/>
          <w:w w:val="89"/>
          <w:sz w:val="16"/>
        </w:rPr>
        <w:t>.</w:t>
      </w:r>
      <w:r>
        <w:rPr>
          <w:color w:val="0E0E0E"/>
          <w:sz w:val="16"/>
        </w:rPr>
        <w:t>  </w:t>
      </w:r>
      <w:r>
        <w:rPr>
          <w:color w:val="0E0E0E"/>
          <w:spacing w:val="-19"/>
          <w:sz w:val="16"/>
        </w:rPr>
        <w:t> </w:t>
      </w:r>
      <w:r>
        <w:rPr>
          <w:color w:val="0E0E0E"/>
          <w:spacing w:val="-1"/>
          <w:w w:val="79"/>
          <w:sz w:val="16"/>
        </w:rPr>
        <w:t>:</w:t>
      </w:r>
      <w:r>
        <w:rPr>
          <w:color w:val="0E0E0E"/>
          <w:spacing w:val="-29"/>
          <w:w w:val="79"/>
          <w:sz w:val="16"/>
        </w:rPr>
        <w:t>.</w:t>
      </w:r>
      <w:r>
        <w:rPr>
          <w:color w:val="333333"/>
          <w:w w:val="90"/>
          <w:sz w:val="16"/>
        </w:rPr>
        <w:t>1:</w:t>
      </w:r>
      <w:r>
        <w:rPr>
          <w:color w:val="333333"/>
          <w:spacing w:val="-2"/>
          <w:w w:val="90"/>
          <w:sz w:val="16"/>
        </w:rPr>
        <w:t>;</w:t>
      </w:r>
      <w:r>
        <w:rPr>
          <w:color w:val="0E0E0E"/>
          <w:w w:val="75"/>
          <w:sz w:val="16"/>
        </w:rPr>
        <w:t>j</w:t>
      </w:r>
      <w:r>
        <w:rPr>
          <w:color w:val="0E0E0E"/>
          <w:sz w:val="16"/>
        </w:rPr>
        <w:t>    </w:t>
      </w:r>
      <w:r>
        <w:rPr>
          <w:color w:val="0E0E0E"/>
          <w:spacing w:val="-11"/>
          <w:sz w:val="16"/>
        </w:rPr>
        <w:t> </w:t>
      </w:r>
      <w:r>
        <w:rPr>
          <w:color w:val="333333"/>
          <w:w w:val="100"/>
          <w:sz w:val="16"/>
        </w:rPr>
        <w:t>o</w:t>
      </w:r>
      <w:r>
        <w:rPr>
          <w:color w:val="333333"/>
          <w:spacing w:val="-25"/>
          <w:sz w:val="16"/>
        </w:rPr>
        <w:t> </w:t>
      </w:r>
      <w:r>
        <w:rPr>
          <w:color w:val="0E0E0E"/>
          <w:w w:val="87"/>
          <w:sz w:val="16"/>
        </w:rPr>
        <w:t>r</w:t>
      </w:r>
      <w:r>
        <w:rPr>
          <w:color w:val="0E0E0E"/>
          <w:spacing w:val="-19"/>
          <w:w w:val="87"/>
          <w:sz w:val="16"/>
        </w:rPr>
        <w:t>.</w:t>
      </w:r>
      <w:r>
        <w:rPr>
          <w:color w:val="333333"/>
          <w:spacing w:val="4"/>
          <w:w w:val="108"/>
          <w:sz w:val="16"/>
        </w:rPr>
        <w:t>n</w:t>
      </w:r>
      <w:r>
        <w:rPr>
          <w:color w:val="0E0E0E"/>
          <w:w w:val="108"/>
          <w:sz w:val="16"/>
        </w:rPr>
        <w:t>o</w:t>
      </w:r>
      <w:r>
        <w:rPr>
          <w:color w:val="0E0E0E"/>
          <w:sz w:val="16"/>
        </w:rPr>
        <w:t>  </w:t>
      </w:r>
      <w:r>
        <w:rPr>
          <w:color w:val="0E0E0E"/>
          <w:spacing w:val="-9"/>
          <w:sz w:val="16"/>
        </w:rPr>
        <w:t> </w:t>
      </w:r>
      <w:r>
        <w:rPr>
          <w:color w:val="0E0E0E"/>
          <w:spacing w:val="8"/>
          <w:w w:val="108"/>
          <w:sz w:val="16"/>
        </w:rPr>
        <w:t>l</w:t>
      </w:r>
      <w:r>
        <w:rPr>
          <w:color w:val="333333"/>
          <w:w w:val="108"/>
          <w:sz w:val="16"/>
        </w:rPr>
        <w:t>os</w:t>
      </w:r>
      <w:r>
        <w:rPr>
          <w:color w:val="333333"/>
          <w:sz w:val="16"/>
        </w:rPr>
        <w:t>  </w:t>
      </w:r>
      <w:r>
        <w:rPr>
          <w:color w:val="333333"/>
          <w:spacing w:val="-10"/>
          <w:sz w:val="16"/>
        </w:rPr>
        <w:t> </w:t>
      </w:r>
      <w:r>
        <w:rPr>
          <w:color w:val="333333"/>
          <w:spacing w:val="3"/>
          <w:w w:val="108"/>
          <w:sz w:val="16"/>
        </w:rPr>
        <w:t>c</w:t>
      </w:r>
      <w:r>
        <w:rPr>
          <w:color w:val="333333"/>
          <w:w w:val="47"/>
          <w:sz w:val="16"/>
        </w:rPr>
        <w:t>.:</w:t>
      </w:r>
      <w:r>
        <w:rPr>
          <w:color w:val="333333"/>
          <w:spacing w:val="-12"/>
          <w:w w:val="47"/>
          <w:sz w:val="16"/>
        </w:rPr>
        <w:t>.</w:t>
      </w:r>
      <w:r>
        <w:rPr>
          <w:color w:val="333333"/>
          <w:spacing w:val="-1"/>
          <w:w w:val="81"/>
          <w:sz w:val="16"/>
        </w:rPr>
        <w:t>H</w:t>
      </w:r>
      <w:r>
        <w:rPr>
          <w:color w:val="333333"/>
          <w:w w:val="81"/>
          <w:sz w:val="16"/>
        </w:rPr>
        <w:t>n</w:t>
      </w:r>
      <w:r>
        <w:rPr>
          <w:color w:val="333333"/>
          <w:spacing w:val="13"/>
          <w:sz w:val="16"/>
        </w:rPr>
        <w:t> </w:t>
      </w:r>
      <w:r>
        <w:rPr>
          <w:color w:val="0E0E0E"/>
          <w:w w:val="81"/>
          <w:sz w:val="16"/>
        </w:rPr>
        <w:t>­</w:t>
      </w:r>
    </w:p>
    <w:p>
      <w:pPr>
        <w:spacing w:line="165" w:lineRule="exact" w:before="0"/>
        <w:ind w:left="248" w:right="0" w:firstLine="0"/>
        <w:jc w:val="left"/>
        <w:rPr>
          <w:sz w:val="15"/>
        </w:rPr>
      </w:pPr>
      <w:r>
        <w:rPr>
          <w:color w:val="0E0E0E"/>
          <w:sz w:val="15"/>
        </w:rPr>
        <w:t>b1os </w:t>
      </w:r>
      <w:r>
        <w:rPr>
          <w:color w:val="0E0E0E"/>
          <w:w w:val="85"/>
          <w:sz w:val="15"/>
        </w:rPr>
        <w:t>lJl' C\.l </w:t>
      </w:r>
      <w:r>
        <w:rPr>
          <w:color w:val="0E0E0E"/>
          <w:sz w:val="15"/>
        </w:rPr>
        <w:t>u </w:t>
      </w:r>
      <w:r>
        <w:rPr>
          <w:color w:val="333333"/>
          <w:w w:val="85"/>
          <w:sz w:val="15"/>
        </w:rPr>
        <w:t>c&lt;</w:t>
      </w:r>
      <w:r>
        <w:rPr>
          <w:color w:val="575757"/>
          <w:w w:val="85"/>
          <w:sz w:val="15"/>
        </w:rPr>
        <w:t>c </w:t>
      </w:r>
      <w:r>
        <w:rPr>
          <w:color w:val="212121"/>
          <w:w w:val="85"/>
          <w:sz w:val="15"/>
        </w:rPr>
        <w:t>·-; </w:t>
      </w:r>
      <w:r>
        <w:rPr>
          <w:color w:val="0E0E0E"/>
          <w:w w:val="85"/>
          <w:sz w:val="15"/>
        </w:rPr>
        <w:t>r.·n li.</w:t>
      </w:r>
      <w:r>
        <w:rPr>
          <w:color w:val="333333"/>
          <w:w w:val="85"/>
          <w:sz w:val="15"/>
        </w:rPr>
        <w:t>·:. s </w:t>
      </w:r>
      <w:r>
        <w:rPr>
          <w:color w:val="333333"/>
          <w:sz w:val="15"/>
        </w:rPr>
        <w:t>l </w:t>
      </w:r>
      <w:r>
        <w:rPr>
          <w:color w:val="333333"/>
          <w:w w:val="70"/>
          <w:sz w:val="15"/>
        </w:rPr>
        <w:t>l..</w:t>
      </w:r>
      <w:r>
        <w:rPr>
          <w:color w:val="575757"/>
          <w:w w:val="70"/>
          <w:sz w:val="15"/>
        </w:rPr>
        <w:t>i </w:t>
      </w:r>
      <w:r>
        <w:rPr>
          <w:color w:val="333333"/>
          <w:w w:val="85"/>
          <w:sz w:val="15"/>
        </w:rPr>
        <w:t>a </w:t>
      </w:r>
      <w:r>
        <w:rPr>
          <w:color w:val="575757"/>
          <w:w w:val="70"/>
          <w:sz w:val="15"/>
        </w:rPr>
        <w:t>1. </w:t>
      </w:r>
      <w:r>
        <w:rPr>
          <w:color w:val="333333"/>
          <w:w w:val="70"/>
          <w:sz w:val="15"/>
        </w:rPr>
        <w:t>j 0! </w:t>
      </w:r>
      <w:r>
        <w:rPr>
          <w:color w:val="333333"/>
          <w:w w:val="85"/>
          <w:sz w:val="15"/>
        </w:rPr>
        <w:t>1 </w:t>
      </w:r>
      <w:r>
        <w:rPr>
          <w:rFonts w:ascii="Arial" w:hAnsi="Arial"/>
          <w:color w:val="0E0E0E"/>
          <w:w w:val="85"/>
          <w:sz w:val="13"/>
        </w:rPr>
        <w:t>i n Ll! ! </w:t>
      </w:r>
      <w:r>
        <w:rPr>
          <w:rFonts w:ascii="Arial" w:hAnsi="Arial"/>
          <w:color w:val="333333"/>
          <w:w w:val="85"/>
          <w:sz w:val="13"/>
        </w:rPr>
        <w:t>"il </w:t>
      </w:r>
      <w:r>
        <w:rPr>
          <w:rFonts w:ascii="Arial" w:hAnsi="Arial"/>
          <w:color w:val="0E0E0E"/>
          <w:w w:val="85"/>
          <w:sz w:val="13"/>
        </w:rPr>
        <w:t>i.l</w:t>
      </w:r>
      <w:r>
        <w:rPr>
          <w:rFonts w:ascii="Arial" w:hAnsi="Arial"/>
          <w:color w:val="333333"/>
          <w:w w:val="85"/>
          <w:sz w:val="13"/>
        </w:rPr>
        <w:t>•.:</w:t>
      </w:r>
      <w:r>
        <w:rPr>
          <w:rFonts w:ascii="Arial" w:hAnsi="Arial"/>
          <w:color w:val="0E0E0E"/>
          <w:w w:val="85"/>
          <w:sz w:val="13"/>
        </w:rPr>
        <w:t>i r</w:t>
      </w:r>
      <w:r>
        <w:rPr>
          <w:rFonts w:ascii="Arial" w:hAnsi="Arial"/>
          <w:color w:val="575757"/>
          <w:w w:val="85"/>
          <w:sz w:val="13"/>
        </w:rPr>
        <w:t>) </w:t>
      </w:r>
      <w:r>
        <w:rPr>
          <w:rFonts w:ascii="Arial" w:hAnsi="Arial"/>
          <w:color w:val="333333"/>
          <w:w w:val="85"/>
          <w:sz w:val="13"/>
        </w:rPr>
        <w:t>1</w:t>
      </w:r>
      <w:r>
        <w:rPr>
          <w:rFonts w:ascii="Arial" w:hAnsi="Arial"/>
          <w:color w:val="575757"/>
          <w:w w:val="85"/>
          <w:sz w:val="13"/>
        </w:rPr>
        <w:t>: </w:t>
      </w:r>
      <w:r>
        <w:rPr>
          <w:rFonts w:ascii="Arial" w:hAnsi="Arial"/>
          <w:color w:val="333333"/>
          <w:w w:val="85"/>
          <w:sz w:val="13"/>
        </w:rPr>
        <w:t>a:l </w:t>
      </w:r>
      <w:r>
        <w:rPr>
          <w:color w:val="0E0E0E"/>
          <w:w w:val="85"/>
          <w:sz w:val="15"/>
        </w:rPr>
        <w:t>y </w:t>
      </w:r>
      <w:r>
        <w:rPr>
          <w:color w:val="0E0E0E"/>
          <w:w w:val="85"/>
          <w:sz w:val="15"/>
          <w:vertAlign w:val="subscript"/>
        </w:rPr>
        <w:t>.i</w:t>
      </w:r>
      <w:r>
        <w:rPr>
          <w:color w:val="0E0E0E"/>
          <w:w w:val="85"/>
          <w:sz w:val="15"/>
          <w:vertAlign w:val="baseline"/>
        </w:rPr>
        <w:t> </w:t>
      </w:r>
      <w:r>
        <w:rPr>
          <w:color w:val="0E0E0E"/>
          <w:w w:val="85"/>
          <w:sz w:val="15"/>
          <w:vertAlign w:val="subscript"/>
        </w:rPr>
        <w:t>i</w:t>
      </w:r>
      <w:r>
        <w:rPr>
          <w:color w:val="333333"/>
          <w:w w:val="85"/>
          <w:sz w:val="15"/>
          <w:vertAlign w:val="subscript"/>
        </w:rPr>
        <w:t>_</w:t>
      </w:r>
      <w:r>
        <w:rPr>
          <w:color w:val="0E0E0E"/>
          <w:w w:val="85"/>
          <w:sz w:val="15"/>
          <w:vertAlign w:val="subscript"/>
        </w:rPr>
        <w:t>1</w:t>
      </w:r>
      <w:r>
        <w:rPr>
          <w:color w:val="0E0E0E"/>
          <w:w w:val="85"/>
          <w:sz w:val="15"/>
          <w:vertAlign w:val="baseline"/>
        </w:rPr>
        <w:t> </w:t>
      </w:r>
      <w:r>
        <w:rPr>
          <w:color w:val="333333"/>
          <w:w w:val="85"/>
          <w:sz w:val="15"/>
          <w:vertAlign w:val="subscript"/>
        </w:rPr>
        <w:t>1·</w:t>
      </w:r>
      <w:r>
        <w:rPr>
          <w:color w:val="333333"/>
          <w:w w:val="85"/>
          <w:sz w:val="15"/>
          <w:vertAlign w:val="baseline"/>
        </w:rPr>
        <w:t> </w:t>
      </w:r>
      <w:r>
        <w:rPr>
          <w:color w:val="333333"/>
          <w:w w:val="70"/>
          <w:sz w:val="15"/>
          <w:vertAlign w:val="subscript"/>
        </w:rPr>
        <w:t>1..</w:t>
      </w:r>
      <w:r>
        <w:rPr>
          <w:color w:val="333333"/>
          <w:w w:val="70"/>
          <w:sz w:val="15"/>
          <w:vertAlign w:val="baseline"/>
        </w:rPr>
        <w:t> </w:t>
      </w:r>
      <w:r>
        <w:rPr>
          <w:color w:val="333333"/>
          <w:w w:val="85"/>
          <w:sz w:val="15"/>
          <w:vertAlign w:val="subscript"/>
        </w:rPr>
        <w:t>1:a</w:t>
      </w:r>
      <w:r>
        <w:rPr>
          <w:color w:val="333333"/>
          <w:w w:val="85"/>
          <w:sz w:val="15"/>
          <w:vertAlign w:val="baseline"/>
        </w:rPr>
        <w:t> </w:t>
      </w:r>
      <w:r>
        <w:rPr>
          <w:color w:val="333333"/>
          <w:w w:val="85"/>
          <w:sz w:val="15"/>
          <w:vertAlign w:val="subscript"/>
        </w:rPr>
        <w:t>r</w:t>
      </w:r>
      <w:r>
        <w:rPr>
          <w:color w:val="333333"/>
          <w:w w:val="85"/>
          <w:sz w:val="15"/>
          <w:vertAlign w:val="baseline"/>
        </w:rPr>
        <w:t> </w:t>
      </w:r>
      <w:r>
        <w:rPr>
          <w:color w:val="0E0E0E"/>
          <w:w w:val="85"/>
          <w:sz w:val="15"/>
          <w:vertAlign w:val="subscript"/>
        </w:rPr>
        <w:t>­</w:t>
      </w:r>
    </w:p>
    <w:p>
      <w:pPr>
        <w:tabs>
          <w:tab w:pos="1501" w:val="left" w:leader="none"/>
        </w:tabs>
        <w:spacing w:line="220" w:lineRule="auto" w:before="7"/>
        <w:ind w:left="228" w:right="51" w:firstLine="7"/>
        <w:jc w:val="left"/>
        <w:rPr>
          <w:sz w:val="17"/>
        </w:rPr>
      </w:pPr>
      <w:r>
        <w:rPr>
          <w:color w:val="0E0E0E"/>
          <w:w w:val="87"/>
          <w:sz w:val="16"/>
        </w:rPr>
        <w:t>&lt;</w:t>
      </w:r>
      <w:r>
        <w:rPr>
          <w:color w:val="0E0E0E"/>
          <w:spacing w:val="-6"/>
          <w:sz w:val="16"/>
        </w:rPr>
        <w:t> </w:t>
      </w:r>
      <w:r>
        <w:rPr>
          <w:color w:val="0E0E0E"/>
          <w:spacing w:val="-1"/>
          <w:w w:val="87"/>
          <w:sz w:val="16"/>
        </w:rPr>
        <w:t>U:.</w:t>
      </w:r>
      <w:r>
        <w:rPr>
          <w:color w:val="0E0E0E"/>
          <w:w w:val="87"/>
          <w:sz w:val="16"/>
        </w:rPr>
        <w:t>;</w:t>
      </w:r>
      <w:r>
        <w:rPr>
          <w:color w:val="0E0E0E"/>
          <w:spacing w:val="-6"/>
          <w:sz w:val="16"/>
        </w:rPr>
        <w:t> </w:t>
      </w:r>
      <w:r>
        <w:rPr>
          <w:color w:val="0E0E0E"/>
          <w:w w:val="87"/>
          <w:sz w:val="16"/>
        </w:rPr>
        <w:t>6n</w:t>
      </w:r>
      <w:r>
        <w:rPr>
          <w:color w:val="0E0E0E"/>
          <w:sz w:val="16"/>
        </w:rPr>
        <w:t>   </w:t>
      </w:r>
      <w:r>
        <w:rPr>
          <w:color w:val="0E0E0E"/>
          <w:spacing w:val="-8"/>
          <w:sz w:val="16"/>
        </w:rPr>
        <w:t> </w:t>
      </w:r>
      <w:r>
        <w:rPr>
          <w:rFonts w:ascii="Arial" w:hAnsi="Arial"/>
          <w:color w:val="333333"/>
          <w:spacing w:val="-1"/>
          <w:w w:val="87"/>
          <w:sz w:val="12"/>
        </w:rPr>
        <w:t>L</w:t>
      </w:r>
      <w:r>
        <w:rPr>
          <w:rFonts w:ascii="Arial" w:hAnsi="Arial"/>
          <w:color w:val="333333"/>
          <w:w w:val="87"/>
          <w:sz w:val="12"/>
        </w:rPr>
        <w:t>'</w:t>
      </w:r>
      <w:r>
        <w:rPr>
          <w:rFonts w:ascii="Arial" w:hAnsi="Arial"/>
          <w:color w:val="333333"/>
          <w:spacing w:val="-21"/>
          <w:sz w:val="12"/>
        </w:rPr>
        <w:t> </w:t>
      </w:r>
      <w:r>
        <w:rPr>
          <w:rFonts w:ascii="Arial" w:hAnsi="Arial"/>
          <w:color w:val="0E0E0E"/>
          <w:w w:val="87"/>
          <w:sz w:val="12"/>
        </w:rPr>
        <w:t>U</w:t>
      </w:r>
      <w:r>
        <w:rPr>
          <w:rFonts w:ascii="Arial" w:hAnsi="Arial"/>
          <w:color w:val="0E0E0E"/>
          <w:sz w:val="12"/>
        </w:rPr>
        <w:t>    </w:t>
      </w:r>
      <w:r>
        <w:rPr>
          <w:rFonts w:ascii="Arial" w:hAnsi="Arial"/>
          <w:color w:val="0E0E0E"/>
          <w:spacing w:val="-3"/>
          <w:sz w:val="12"/>
        </w:rPr>
        <w:t> </w:t>
      </w:r>
      <w:r>
        <w:rPr>
          <w:rFonts w:ascii="Arial" w:hAnsi="Arial"/>
          <w:color w:val="0E0E0E"/>
          <w:w w:val="87"/>
          <w:sz w:val="12"/>
        </w:rPr>
        <w:t>,</w:t>
      </w:r>
      <w:r>
        <w:rPr>
          <w:rFonts w:ascii="Arial" w:hAnsi="Arial"/>
          <w:color w:val="0E0E0E"/>
          <w:sz w:val="12"/>
        </w:rPr>
        <w:tab/>
      </w:r>
      <w:r>
        <w:rPr>
          <w:color w:val="0E0E0E"/>
          <w:w w:val="99"/>
          <w:sz w:val="16"/>
        </w:rPr>
        <w:t>reaiid.:.1d</w:t>
      </w:r>
      <w:r>
        <w:rPr>
          <w:color w:val="0E0E0E"/>
          <w:sz w:val="16"/>
        </w:rPr>
        <w:t>   </w:t>
      </w:r>
      <w:r>
        <w:rPr>
          <w:color w:val="0E0E0E"/>
          <w:spacing w:val="-18"/>
          <w:sz w:val="16"/>
        </w:rPr>
        <w:t> </w:t>
      </w:r>
      <w:r>
        <w:rPr>
          <w:rFonts w:ascii="Arial" w:hAnsi="Arial"/>
          <w:color w:val="0E0E0E"/>
          <w:spacing w:val="-1"/>
          <w:w w:val="99"/>
          <w:sz w:val="12"/>
        </w:rPr>
        <w:t>1</w:t>
      </w:r>
      <w:r>
        <w:rPr>
          <w:rFonts w:ascii="Arial" w:hAnsi="Arial"/>
          <w:color w:val="0E0E0E"/>
          <w:w w:val="99"/>
          <w:sz w:val="12"/>
        </w:rPr>
        <w:t>1</w:t>
      </w:r>
      <w:r>
        <w:rPr>
          <w:rFonts w:ascii="Arial" w:hAnsi="Arial"/>
          <w:color w:val="0E0E0E"/>
          <w:sz w:val="12"/>
        </w:rPr>
        <w:t>  </w:t>
      </w:r>
      <w:r>
        <w:rPr>
          <w:rFonts w:ascii="Arial" w:hAnsi="Arial"/>
          <w:color w:val="0E0E0E"/>
          <w:spacing w:val="-14"/>
          <w:sz w:val="12"/>
        </w:rPr>
        <w:t> </w:t>
      </w:r>
      <w:r>
        <w:rPr>
          <w:color w:val="333333"/>
          <w:spacing w:val="-1"/>
          <w:w w:val="101"/>
          <w:sz w:val="16"/>
        </w:rPr>
        <w:t>ci</w:t>
      </w:r>
      <w:r>
        <w:rPr>
          <w:color w:val="333333"/>
          <w:w w:val="101"/>
          <w:sz w:val="16"/>
        </w:rPr>
        <w:t>o</w:t>
      </w:r>
      <w:r>
        <w:rPr>
          <w:color w:val="333333"/>
          <w:spacing w:val="-3"/>
          <w:sz w:val="16"/>
        </w:rPr>
        <w:t> </w:t>
      </w:r>
      <w:r>
        <w:rPr>
          <w:color w:val="0E0E0E"/>
          <w:spacing w:val="-1"/>
          <w:w w:val="77"/>
          <w:sz w:val="16"/>
        </w:rPr>
        <w:t>t</w:t>
      </w:r>
      <w:r>
        <w:rPr>
          <w:color w:val="0E0E0E"/>
          <w:w w:val="77"/>
          <w:sz w:val="16"/>
        </w:rPr>
        <w:t>1</w:t>
      </w:r>
      <w:r>
        <w:rPr>
          <w:color w:val="0E0E0E"/>
          <w:spacing w:val="-4"/>
          <w:sz w:val="16"/>
        </w:rPr>
        <w:t> </w:t>
      </w:r>
      <w:r>
        <w:rPr>
          <w:color w:val="0E0E0E"/>
          <w:w w:val="32"/>
          <w:sz w:val="16"/>
        </w:rPr>
        <w:t>1.</w:t>
      </w:r>
      <w:r>
        <w:rPr>
          <w:color w:val="0E0E0E"/>
          <w:spacing w:val="-9"/>
          <w:sz w:val="16"/>
        </w:rPr>
        <w:t> </w:t>
      </w:r>
      <w:r>
        <w:rPr>
          <w:color w:val="0E0E0E"/>
          <w:spacing w:val="-1"/>
          <w:w w:val="76"/>
          <w:sz w:val="16"/>
        </w:rPr>
        <w:t>t</w:t>
      </w:r>
      <w:r>
        <w:rPr>
          <w:color w:val="0E0E0E"/>
          <w:w w:val="76"/>
          <w:sz w:val="16"/>
        </w:rPr>
        <w:t>,</w:t>
      </w:r>
      <w:r>
        <w:rPr>
          <w:color w:val="0E0E0E"/>
          <w:sz w:val="16"/>
        </w:rPr>
        <w:t>   </w:t>
      </w:r>
      <w:r>
        <w:rPr>
          <w:color w:val="0E0E0E"/>
          <w:spacing w:val="-10"/>
          <w:sz w:val="16"/>
        </w:rPr>
        <w:t> </w:t>
      </w:r>
      <w:r>
        <w:rPr>
          <w:color w:val="0E0E0E"/>
          <w:spacing w:val="-1"/>
          <w:w w:val="80"/>
          <w:sz w:val="16"/>
        </w:rPr>
        <w:t>s</w:t>
      </w:r>
      <w:r>
        <w:rPr>
          <w:color w:val="0E0E0E"/>
          <w:w w:val="80"/>
          <w:sz w:val="16"/>
        </w:rPr>
        <w:t>e</w:t>
      </w:r>
      <w:r>
        <w:rPr>
          <w:color w:val="0E0E0E"/>
          <w:sz w:val="16"/>
        </w:rPr>
        <w:t>    </w:t>
      </w:r>
      <w:r>
        <w:rPr>
          <w:color w:val="0E0E0E"/>
          <w:spacing w:val="-6"/>
          <w:sz w:val="16"/>
        </w:rPr>
        <w:t> </w:t>
      </w:r>
      <w:r>
        <w:rPr>
          <w:color w:val="0E0E0E"/>
          <w:spacing w:val="-1"/>
          <w:w w:val="80"/>
          <w:sz w:val="16"/>
        </w:rPr>
        <w:t>i</w:t>
      </w:r>
      <w:r>
        <w:rPr>
          <w:color w:val="0E0E0E"/>
          <w:w w:val="80"/>
          <w:sz w:val="16"/>
        </w:rPr>
        <w:t>n</w:t>
      </w:r>
      <w:r>
        <w:rPr>
          <w:color w:val="0E0E0E"/>
          <w:sz w:val="16"/>
        </w:rPr>
        <w:t> </w:t>
      </w:r>
      <w:r>
        <w:rPr>
          <w:color w:val="0E0E0E"/>
          <w:spacing w:val="-20"/>
          <w:sz w:val="16"/>
        </w:rPr>
        <w:t> </w:t>
      </w:r>
      <w:r>
        <w:rPr>
          <w:color w:val="0E0E0E"/>
          <w:spacing w:val="-1"/>
          <w:w w:val="37"/>
          <w:sz w:val="16"/>
        </w:rPr>
        <w:t>&lt;</w:t>
      </w:r>
      <w:r>
        <w:rPr>
          <w:color w:val="0E0E0E"/>
          <w:spacing w:val="-7"/>
          <w:w w:val="37"/>
          <w:sz w:val="16"/>
        </w:rPr>
        <w:t>.</w:t>
      </w:r>
      <w:r>
        <w:rPr>
          <w:color w:val="0E0E0E"/>
          <w:spacing w:val="4"/>
          <w:w w:val="108"/>
          <w:sz w:val="16"/>
        </w:rPr>
        <w:t>:</w:t>
      </w:r>
      <w:r>
        <w:rPr>
          <w:color w:val="0E0E0E"/>
          <w:spacing w:val="-1"/>
          <w:w w:val="91"/>
          <w:sz w:val="16"/>
        </w:rPr>
        <w:t>l</w:t>
      </w:r>
      <w:r>
        <w:rPr>
          <w:color w:val="0E0E0E"/>
          <w:spacing w:val="-27"/>
          <w:w w:val="91"/>
          <w:sz w:val="16"/>
        </w:rPr>
        <w:t>u</w:t>
      </w:r>
      <w:r>
        <w:rPr>
          <w:color w:val="6E6E6E"/>
          <w:spacing w:val="-16"/>
          <w:w w:val="78"/>
          <w:sz w:val="16"/>
        </w:rPr>
        <w:t>-</w:t>
      </w:r>
      <w:r>
        <w:rPr>
          <w:color w:val="0E0E0E"/>
          <w:w w:val="91"/>
          <w:sz w:val="16"/>
        </w:rPr>
        <w:t>y</w:t>
      </w:r>
      <w:r>
        <w:rPr>
          <w:color w:val="0E0E0E"/>
          <w:spacing w:val="-24"/>
          <w:sz w:val="16"/>
        </w:rPr>
        <w:t> </w:t>
      </w:r>
      <w:r>
        <w:rPr>
          <w:color w:val="0E0E0E"/>
          <w:w w:val="56"/>
          <w:sz w:val="16"/>
        </w:rPr>
        <w:t>·e</w:t>
      </w:r>
      <w:r>
        <w:rPr>
          <w:color w:val="0E0E0E"/>
          <w:sz w:val="16"/>
        </w:rPr>
        <w:t> </w:t>
      </w:r>
      <w:r>
        <w:rPr>
          <w:color w:val="0E0E0E"/>
          <w:spacing w:val="-8"/>
          <w:sz w:val="16"/>
        </w:rPr>
        <w:t> </w:t>
      </w:r>
      <w:r>
        <w:rPr>
          <w:color w:val="0E0E0E"/>
          <w:spacing w:val="5"/>
          <w:w w:val="86"/>
          <w:sz w:val="16"/>
        </w:rPr>
        <w:t>c</w:t>
      </w:r>
      <w:r>
        <w:rPr>
          <w:color w:val="0E0E0E"/>
          <w:w w:val="62"/>
          <w:sz w:val="16"/>
        </w:rPr>
        <w:t>.:n</w:t>
      </w:r>
      <w:r>
        <w:rPr>
          <w:color w:val="0E0E0E"/>
          <w:spacing w:val="13"/>
          <w:w w:val="62"/>
          <w:sz w:val="16"/>
        </w:rPr>
        <w:t>-</w:t>
      </w:r>
      <w:r>
        <w:rPr>
          <w:color w:val="0E0E0E"/>
          <w:w w:val="38"/>
          <w:sz w:val="16"/>
        </w:rPr>
        <w:t>.1</w:t>
      </w:r>
      <w:r>
        <w:rPr>
          <w:color w:val="0E0E0E"/>
          <w:sz w:val="16"/>
        </w:rPr>
        <w:t>   </w:t>
      </w:r>
      <w:r>
        <w:rPr>
          <w:color w:val="0E0E0E"/>
          <w:spacing w:val="-19"/>
          <w:sz w:val="16"/>
        </w:rPr>
        <w:t> </w:t>
      </w:r>
      <w:r>
        <w:rPr>
          <w:color w:val="212121"/>
          <w:w w:val="105"/>
          <w:sz w:val="16"/>
        </w:rPr>
        <w:t>(-n</w:t>
      </w:r>
      <w:r>
        <w:rPr>
          <w:color w:val="212121"/>
          <w:sz w:val="16"/>
        </w:rPr>
        <w:t>  </w:t>
      </w:r>
      <w:r>
        <w:rPr>
          <w:color w:val="212121"/>
          <w:spacing w:val="15"/>
          <w:sz w:val="16"/>
        </w:rPr>
        <w:t> </w:t>
      </w:r>
      <w:r>
        <w:rPr>
          <w:color w:val="0E0E0E"/>
          <w:w w:val="64"/>
          <w:sz w:val="16"/>
        </w:rPr>
        <w:t>(.;'SOZ. </w:t>
      </w:r>
      <w:r>
        <w:rPr>
          <w:color w:val="0E0E0E"/>
          <w:w w:val="90"/>
          <w:sz w:val="16"/>
        </w:rPr>
        <w:t>es  </w:t>
      </w:r>
      <w:r>
        <w:rPr>
          <w:color w:val="0E0E0E"/>
          <w:spacing w:val="-12"/>
          <w:w w:val="105"/>
          <w:sz w:val="16"/>
        </w:rPr>
        <w:t>tud,   </w:t>
      </w:r>
      <w:r>
        <w:rPr>
          <w:color w:val="0E0E0E"/>
          <w:w w:val="90"/>
          <w:sz w:val="16"/>
        </w:rPr>
        <w:t>l ; </w:t>
      </w:r>
      <w:r>
        <w:rPr>
          <w:color w:val="333333"/>
          <w:w w:val="90"/>
          <w:sz w:val="16"/>
        </w:rPr>
        <w:t>;,;   </w:t>
      </w:r>
      <w:r>
        <w:rPr>
          <w:color w:val="212121"/>
          <w:w w:val="105"/>
          <w:sz w:val="16"/>
        </w:rPr>
        <w:t>otro:;   </w:t>
      </w:r>
      <w:r>
        <w:rPr>
          <w:color w:val="0E0E0E"/>
          <w:w w:val="140"/>
          <w:sz w:val="15"/>
        </w:rPr>
        <w:t>aspedo   </w:t>
      </w:r>
      <w:r>
        <w:rPr>
          <w:color w:val="333333"/>
          <w:w w:val="140"/>
          <w:sz w:val="16"/>
        </w:rPr>
        <w:t>de! </w:t>
      </w:r>
      <w:r>
        <w:rPr>
          <w:color w:val="0E0E0E"/>
          <w:w w:val="105"/>
          <w:sz w:val="15"/>
        </w:rPr>
        <w:t>V';,lu   </w:t>
      </w:r>
      <w:r>
        <w:rPr>
          <w:color w:val="212121"/>
          <w:w w:val="105"/>
          <w:sz w:val="16"/>
        </w:rPr>
        <w:t>cun:</w:t>
      </w:r>
      <w:r>
        <w:rPr>
          <w:color w:val="464646"/>
          <w:w w:val="105"/>
          <w:sz w:val="16"/>
        </w:rPr>
        <w:t>;L </w:t>
      </w:r>
      <w:r>
        <w:rPr>
          <w:color w:val="212121"/>
          <w:w w:val="105"/>
          <w:sz w:val="16"/>
        </w:rPr>
        <w:t>t uci on a l    </w:t>
      </w:r>
      <w:r>
        <w:rPr>
          <w:color w:val="0E0E0E"/>
          <w:w w:val="105"/>
          <w:sz w:val="16"/>
        </w:rPr>
        <w:t>no    re­ </w:t>
      </w:r>
      <w:r>
        <w:rPr>
          <w:color w:val="0E0E0E"/>
          <w:w w:val="105"/>
          <w:sz w:val="15"/>
        </w:rPr>
        <w:t>la cl </w:t>
      </w:r>
      <w:r>
        <w:rPr>
          <w:color w:val="0E0E0E"/>
          <w:w w:val="90"/>
          <w:sz w:val="15"/>
        </w:rPr>
        <w:t>c;</w:t>
      </w:r>
      <w:r>
        <w:rPr>
          <w:color w:val="333333"/>
          <w:w w:val="90"/>
          <w:sz w:val="15"/>
        </w:rPr>
        <w:t>:1u </w:t>
      </w:r>
      <w:r>
        <w:rPr>
          <w:color w:val="0E0E0E"/>
          <w:w w:val="105"/>
          <w:sz w:val="15"/>
        </w:rPr>
        <w:t>cl,,</w:t>
      </w:r>
      <w:r>
        <w:rPr>
          <w:color w:val="464646"/>
          <w:w w:val="105"/>
          <w:sz w:val="15"/>
        </w:rPr>
        <w:t>s </w:t>
      </w:r>
      <w:r>
        <w:rPr>
          <w:color w:val="212121"/>
          <w:w w:val="105"/>
          <w:sz w:val="16"/>
        </w:rPr>
        <w:t>J i n"e t«m </w:t>
      </w:r>
      <w:r>
        <w:rPr>
          <w:color w:val="575757"/>
          <w:w w:val="90"/>
          <w:sz w:val="16"/>
        </w:rPr>
        <w:t>•</w:t>
      </w:r>
      <w:r>
        <w:rPr>
          <w:color w:val="0E0E0E"/>
          <w:w w:val="90"/>
          <w:sz w:val="16"/>
        </w:rPr>
        <w:t>i</w:t>
      </w:r>
      <w:r>
        <w:rPr>
          <w:color w:val="333333"/>
          <w:w w:val="90"/>
          <w:sz w:val="16"/>
        </w:rPr>
        <w:t>1t </w:t>
      </w:r>
      <w:r>
        <w:rPr>
          <w:color w:val="0E0E0E"/>
          <w:w w:val="90"/>
          <w:sz w:val="16"/>
        </w:rPr>
        <w:t>l· </w:t>
      </w:r>
      <w:r>
        <w:rPr>
          <w:color w:val="575757"/>
          <w:spacing w:val="3"/>
          <w:w w:val="105"/>
          <w:sz w:val="16"/>
          <w:vertAlign w:val="subscript"/>
        </w:rPr>
        <w:t>C</w:t>
      </w:r>
      <w:r>
        <w:rPr>
          <w:color w:val="0E0E0E"/>
          <w:spacing w:val="3"/>
          <w:w w:val="105"/>
          <w:sz w:val="16"/>
          <w:vertAlign w:val="subscript"/>
        </w:rPr>
        <w:t>l</w:t>
      </w:r>
      <w:r>
        <w:rPr>
          <w:color w:val="0E0E0E"/>
          <w:spacing w:val="3"/>
          <w:w w:val="105"/>
          <w:sz w:val="16"/>
          <w:vertAlign w:val="baseline"/>
        </w:rPr>
        <w:t> </w:t>
      </w:r>
      <w:r>
        <w:rPr>
          <w:color w:val="0E0E0E"/>
          <w:w w:val="105"/>
          <w:sz w:val="16"/>
          <w:vertAlign w:val="subscript"/>
        </w:rPr>
        <w:t>'i</w:t>
      </w:r>
      <w:r>
        <w:rPr>
          <w:color w:val="0E0E0E"/>
          <w:w w:val="105"/>
          <w:sz w:val="16"/>
          <w:vertAlign w:val="baseline"/>
        </w:rPr>
        <w:t> </w:t>
      </w:r>
      <w:r>
        <w:rPr>
          <w:color w:val="0E0E0E"/>
          <w:w w:val="105"/>
          <w:sz w:val="16"/>
          <w:vertAlign w:val="subscript"/>
        </w:rPr>
        <w:t>l</w:t>
      </w:r>
      <w:r>
        <w:rPr>
          <w:color w:val="0E0E0E"/>
          <w:w w:val="105"/>
          <w:sz w:val="16"/>
          <w:vertAlign w:val="baseline"/>
        </w:rPr>
        <w:t> </w:t>
      </w:r>
      <w:r>
        <w:rPr>
          <w:color w:val="212121"/>
          <w:w w:val="105"/>
          <w:sz w:val="16"/>
          <w:vertAlign w:val="baseline"/>
        </w:rPr>
        <w:t>e,:e </w:t>
      </w:r>
      <w:r>
        <w:rPr>
          <w:color w:val="0E0E0E"/>
          <w:w w:val="105"/>
          <w:sz w:val="15"/>
          <w:vertAlign w:val="baseline"/>
        </w:rPr>
        <w:t>pr</w:t>
      </w:r>
      <w:r>
        <w:rPr>
          <w:color w:val="333333"/>
          <w:w w:val="105"/>
          <w:sz w:val="15"/>
          <w:vertAlign w:val="baseline"/>
        </w:rPr>
        <w:t>of)</w:t>
      </w:r>
      <w:r>
        <w:rPr>
          <w:color w:val="0E0E0E"/>
          <w:w w:val="105"/>
          <w:sz w:val="15"/>
          <w:vertAlign w:val="baseline"/>
        </w:rPr>
        <w:t>,:.</w:t>
      </w:r>
      <w:r>
        <w:rPr>
          <w:color w:val="333333"/>
          <w:w w:val="105"/>
          <w:sz w:val="15"/>
          <w:vertAlign w:val="baseline"/>
        </w:rPr>
        <w:t>sito , </w:t>
      </w:r>
      <w:r>
        <w:rPr>
          <w:color w:val="0E0E0E"/>
          <w:w w:val="105"/>
          <w:sz w:val="16"/>
          <w:vertAlign w:val="baseline"/>
        </w:rPr>
        <w:t>pc1·0 </w:t>
      </w:r>
      <w:r>
        <w:rPr>
          <w:color w:val="212121"/>
          <w:w w:val="105"/>
          <w:sz w:val="16"/>
          <w:vertAlign w:val="baseline"/>
        </w:rPr>
        <w:t>quc pu­ </w:t>
      </w:r>
      <w:r>
        <w:rPr>
          <w:color w:val="0E0E0E"/>
          <w:w w:val="90"/>
          <w:sz w:val="16"/>
          <w:vertAlign w:val="baseline"/>
        </w:rPr>
        <w:t>dic.i·o.11 c </w:t>
      </w:r>
      <w:r>
        <w:rPr>
          <w:color w:val="464646"/>
          <w:w w:val="90"/>
          <w:sz w:val="16"/>
          <w:vertAlign w:val="baseline"/>
        </w:rPr>
        <w:t>.; </w:t>
      </w:r>
      <w:r>
        <w:rPr>
          <w:color w:val="464646"/>
          <w:spacing w:val="2"/>
          <w:w w:val="90"/>
          <w:sz w:val="16"/>
          <w:vertAlign w:val="baseline"/>
        </w:rPr>
        <w:t>U:.</w:t>
      </w:r>
      <w:r>
        <w:rPr>
          <w:color w:val="212121"/>
          <w:spacing w:val="2"/>
          <w:w w:val="90"/>
          <w:sz w:val="16"/>
          <w:vertAlign w:val="baseline"/>
        </w:rPr>
        <w:t>r </w:t>
      </w:r>
      <w:r>
        <w:rPr>
          <w:color w:val="464646"/>
          <w:w w:val="90"/>
          <w:sz w:val="16"/>
          <w:vertAlign w:val="baseline"/>
        </w:rPr>
        <w:t>i-</w:t>
      </w:r>
      <w:r>
        <w:rPr>
          <w:color w:val="212121"/>
          <w:w w:val="90"/>
          <w:sz w:val="16"/>
          <w:vertAlign w:val="baseline"/>
        </w:rPr>
        <w:t>cq ue rid o </w:t>
      </w:r>
      <w:r>
        <w:rPr>
          <w:color w:val="575757"/>
          <w:w w:val="90"/>
          <w:sz w:val="16"/>
          <w:vertAlign w:val="baseline"/>
        </w:rPr>
        <w:t>s </w:t>
      </w:r>
      <w:r>
        <w:rPr>
          <w:color w:val="0E0E0E"/>
          <w:w w:val="90"/>
          <w:sz w:val="16"/>
          <w:vertAlign w:val="baseline"/>
        </w:rPr>
        <w:t>d </w:t>
      </w:r>
      <w:r>
        <w:rPr>
          <w:color w:val="0E0E0E"/>
          <w:spacing w:val="-12"/>
          <w:w w:val="90"/>
          <w:sz w:val="16"/>
          <w:vertAlign w:val="baseline"/>
        </w:rPr>
        <w:t>L</w:t>
      </w:r>
      <w:r>
        <w:rPr>
          <w:color w:val="575757"/>
          <w:spacing w:val="-12"/>
          <w:w w:val="90"/>
          <w:sz w:val="16"/>
          <w:vertAlign w:val="baseline"/>
        </w:rPr>
        <w:t>• </w:t>
      </w:r>
      <w:r>
        <w:rPr>
          <w:color w:val="333333"/>
          <w:w w:val="105"/>
          <w:sz w:val="16"/>
          <w:vertAlign w:val="baseline"/>
        </w:rPr>
        <w:t>a </w:t>
      </w:r>
      <w:r>
        <w:rPr>
          <w:color w:val="575757"/>
          <w:w w:val="105"/>
          <w:sz w:val="16"/>
          <w:vertAlign w:val="baseline"/>
        </w:rPr>
        <w:t>c </w:t>
      </w:r>
      <w:r>
        <w:rPr>
          <w:color w:val="212121"/>
          <w:w w:val="105"/>
          <w:sz w:val="16"/>
          <w:vertAlign w:val="baseline"/>
        </w:rPr>
        <w:t>tu uliza </w:t>
      </w:r>
      <w:r>
        <w:rPr>
          <w:color w:val="212121"/>
          <w:spacing w:val="3"/>
          <w:w w:val="105"/>
          <w:sz w:val="16"/>
          <w:vertAlign w:val="baseline"/>
        </w:rPr>
        <w:t>ci6n </w:t>
      </w:r>
      <w:r>
        <w:rPr>
          <w:color w:val="0E0E0E"/>
          <w:w w:val="105"/>
          <w:sz w:val="16"/>
          <w:vertAlign w:val="baseline"/>
        </w:rPr>
        <w:t>o </w:t>
      </w:r>
      <w:r>
        <w:rPr>
          <w:color w:val="0E0E0E"/>
          <w:spacing w:val="9"/>
          <w:w w:val="105"/>
          <w:sz w:val="16"/>
          <w:vertAlign w:val="baseline"/>
        </w:rPr>
        <w:t>d</w:t>
      </w:r>
      <w:r>
        <w:rPr>
          <w:color w:val="333333"/>
          <w:spacing w:val="9"/>
          <w:w w:val="105"/>
          <w:sz w:val="16"/>
          <w:vertAlign w:val="baseline"/>
        </w:rPr>
        <w:t>e</w:t>
      </w:r>
      <w:r>
        <w:rPr>
          <w:color w:val="333333"/>
          <w:spacing w:val="18"/>
          <w:w w:val="105"/>
          <w:sz w:val="16"/>
          <w:vertAlign w:val="baseline"/>
        </w:rPr>
        <w:t> </w:t>
      </w:r>
      <w:r>
        <w:rPr>
          <w:color w:val="0E0E0E"/>
          <w:w w:val="105"/>
          <w:sz w:val="17"/>
          <w:vertAlign w:val="baseline"/>
        </w:rPr>
        <w:t>preeisiones.</w:t>
      </w:r>
    </w:p>
    <w:p>
      <w:pPr>
        <w:spacing w:line="181" w:lineRule="exact" w:before="0"/>
        <w:ind w:left="508" w:right="0" w:firstLine="0"/>
        <w:jc w:val="left"/>
        <w:rPr>
          <w:sz w:val="17"/>
        </w:rPr>
      </w:pPr>
      <w:r>
        <w:rPr/>
        <w:br w:type="column"/>
      </w:r>
      <w:r>
        <w:rPr>
          <w:color w:val="212121"/>
          <w:sz w:val="17"/>
        </w:rPr>
        <w:t>c, tJ</w:t>
      </w:r>
      <w:r>
        <w:rPr>
          <w:color w:val="6E6E6E"/>
          <w:sz w:val="17"/>
        </w:rPr>
        <w:t>, </w:t>
      </w:r>
      <w:r>
        <w:rPr>
          <w:color w:val="212121"/>
          <w:sz w:val="17"/>
        </w:rPr>
        <w:t>c</w:t>
      </w:r>
      <w:r>
        <w:rPr>
          <w:color w:val="464646"/>
          <w:sz w:val="17"/>
        </w:rPr>
        <w:t>, </w:t>
      </w:r>
      <w:r>
        <w:rPr>
          <w:color w:val="0E0E0E"/>
          <w:sz w:val="17"/>
        </w:rPr>
        <w:t>de </w:t>
      </w:r>
      <w:r>
        <w:rPr>
          <w:color w:val="0E0E0E"/>
          <w:w w:val="125"/>
          <w:sz w:val="17"/>
        </w:rPr>
        <w:t>l\forx, </w:t>
      </w:r>
      <w:r>
        <w:rPr>
          <w:color w:val="0E0E0E"/>
          <w:w w:val="125"/>
          <w:sz w:val="16"/>
        </w:rPr>
        <w:t>Engel y </w:t>
      </w:r>
      <w:r>
        <w:rPr>
          <w:color w:val="0E0E0E"/>
          <w:w w:val="125"/>
          <w:sz w:val="17"/>
        </w:rPr>
        <w:t>L</w:t>
      </w:r>
      <w:r>
        <w:rPr>
          <w:color w:val="333333"/>
          <w:w w:val="125"/>
          <w:sz w:val="17"/>
        </w:rPr>
        <w:t>e</w:t>
      </w:r>
      <w:r>
        <w:rPr>
          <w:color w:val="0E0E0E"/>
          <w:w w:val="125"/>
          <w:sz w:val="17"/>
        </w:rPr>
        <w:t>n </w:t>
      </w:r>
      <w:r>
        <w:rPr>
          <w:color w:val="0E0E0E"/>
          <w:sz w:val="17"/>
        </w:rPr>
        <w:t>in:</w:t>
      </w:r>
    </w:p>
    <w:p>
      <w:pPr>
        <w:spacing w:line="173" w:lineRule="exact" w:before="0"/>
        <w:ind w:left="526" w:right="0" w:firstLine="0"/>
        <w:jc w:val="left"/>
        <w:rPr>
          <w:rFonts w:ascii="Arial"/>
          <w:sz w:val="14"/>
        </w:rPr>
      </w:pPr>
      <w:r>
        <w:rPr>
          <w:color w:val="0E0E0E"/>
          <w:w w:val="85"/>
          <w:sz w:val="16"/>
        </w:rPr>
        <w:t>(J </w:t>
      </w:r>
      <w:r>
        <w:rPr>
          <w:color w:val="333333"/>
          <w:w w:val="85"/>
          <w:sz w:val="16"/>
        </w:rPr>
        <w:t>'[1n a, </w:t>
      </w:r>
      <w:r>
        <w:rPr>
          <w:color w:val="0E0E0E"/>
          <w:w w:val="85"/>
          <w:sz w:val="16"/>
        </w:rPr>
        <w:t>o </w:t>
      </w:r>
      <w:r>
        <w:rPr>
          <w:rFonts w:ascii="Arial"/>
          <w:color w:val="0E0E0E"/>
          <w:w w:val="85"/>
          <w:sz w:val="14"/>
        </w:rPr>
        <w:t>U)</w:t>
      </w:r>
    </w:p>
    <w:p>
      <w:pPr>
        <w:spacing w:line="183" w:lineRule="exact" w:before="0"/>
        <w:ind w:left="496" w:right="0" w:firstLine="0"/>
        <w:jc w:val="left"/>
        <w:rPr>
          <w:rFonts w:ascii="Courier New"/>
          <w:sz w:val="20"/>
        </w:rPr>
      </w:pPr>
      <w:r>
        <w:rPr>
          <w:rFonts w:ascii="Courier New"/>
          <w:color w:val="212121"/>
          <w:w w:val="110"/>
          <w:sz w:val="20"/>
        </w:rPr>
        <w:t>APOYADOS</w:t>
      </w:r>
    </w:p>
    <w:p>
      <w:pPr>
        <w:spacing w:line="181" w:lineRule="exact" w:before="0"/>
        <w:ind w:left="498" w:right="0" w:firstLine="0"/>
        <w:jc w:val="left"/>
        <w:rPr>
          <w:sz w:val="17"/>
        </w:rPr>
      </w:pPr>
      <w:r>
        <w:rPr>
          <w:color w:val="212121"/>
          <w:spacing w:val="-1"/>
          <w:w w:val="109"/>
          <w:sz w:val="16"/>
        </w:rPr>
        <w:t>e</w:t>
      </w:r>
      <w:r>
        <w:rPr>
          <w:color w:val="212121"/>
          <w:w w:val="109"/>
          <w:sz w:val="16"/>
        </w:rPr>
        <w:t>n</w:t>
      </w:r>
      <w:r>
        <w:rPr>
          <w:color w:val="212121"/>
          <w:sz w:val="16"/>
        </w:rPr>
        <w:t>  </w:t>
      </w:r>
      <w:r>
        <w:rPr>
          <w:color w:val="212121"/>
          <w:spacing w:val="-6"/>
          <w:sz w:val="16"/>
        </w:rPr>
        <w:t> </w:t>
      </w:r>
      <w:r>
        <w:rPr>
          <w:color w:val="0E0E0E"/>
          <w:spacing w:val="-25"/>
          <w:w w:val="109"/>
          <w:sz w:val="20"/>
        </w:rPr>
        <w:t>,</w:t>
      </w:r>
      <w:r>
        <w:rPr>
          <w:color w:val="333333"/>
          <w:w w:val="46"/>
          <w:sz w:val="20"/>
        </w:rPr>
        <w:t>.</w:t>
      </w:r>
      <w:r>
        <w:rPr>
          <w:color w:val="333333"/>
          <w:spacing w:val="4"/>
          <w:w w:val="46"/>
          <w:sz w:val="20"/>
        </w:rPr>
        <w:t>-</w:t>
      </w:r>
      <w:r>
        <w:rPr>
          <w:color w:val="0E0E0E"/>
          <w:w w:val="46"/>
          <w:sz w:val="20"/>
        </w:rPr>
        <w:t>1</w:t>
      </w:r>
      <w:r>
        <w:rPr>
          <w:color w:val="0E0E0E"/>
          <w:sz w:val="20"/>
        </w:rPr>
        <w:t> </w:t>
      </w:r>
      <w:r>
        <w:rPr>
          <w:color w:val="0E0E0E"/>
          <w:spacing w:val="1"/>
          <w:sz w:val="20"/>
        </w:rPr>
        <w:t> </w:t>
      </w:r>
      <w:r>
        <w:rPr>
          <w:color w:val="333333"/>
          <w:spacing w:val="19"/>
          <w:w w:val="99"/>
          <w:sz w:val="17"/>
        </w:rPr>
        <w:t>i</w:t>
      </w:r>
      <w:r>
        <w:rPr>
          <w:color w:val="0E0E0E"/>
          <w:w w:val="99"/>
          <w:sz w:val="17"/>
        </w:rPr>
        <w:t>nlerna</w:t>
      </w:r>
      <w:r>
        <w:rPr>
          <w:color w:val="0E0E0E"/>
          <w:sz w:val="17"/>
        </w:rPr>
        <w:t> </w:t>
      </w:r>
      <w:r>
        <w:rPr>
          <w:color w:val="0E0E0E"/>
          <w:spacing w:val="19"/>
          <w:sz w:val="17"/>
        </w:rPr>
        <w:t> </w:t>
      </w:r>
      <w:r>
        <w:rPr>
          <w:color w:val="333333"/>
          <w:w w:val="109"/>
          <w:sz w:val="17"/>
        </w:rPr>
        <w:t>,:i</w:t>
      </w:r>
      <w:r>
        <w:rPr>
          <w:color w:val="333333"/>
          <w:spacing w:val="-4"/>
          <w:w w:val="109"/>
          <w:sz w:val="17"/>
        </w:rPr>
        <w:t>o</w:t>
      </w:r>
      <w:r>
        <w:rPr>
          <w:color w:val="0E0E0E"/>
          <w:w w:val="109"/>
          <w:sz w:val="17"/>
        </w:rPr>
        <w:t>na</w:t>
      </w:r>
      <w:r>
        <w:rPr>
          <w:color w:val="0E0E0E"/>
          <w:spacing w:val="-21"/>
          <w:sz w:val="17"/>
        </w:rPr>
        <w:t> </w:t>
      </w:r>
      <w:r>
        <w:rPr>
          <w:color w:val="0E0E0E"/>
          <w:w w:val="98"/>
          <w:sz w:val="17"/>
        </w:rPr>
        <w:t>l</w:t>
      </w:r>
      <w:r>
        <w:rPr>
          <w:color w:val="0E0E0E"/>
          <w:spacing w:val="-27"/>
          <w:sz w:val="17"/>
        </w:rPr>
        <w:t> </w:t>
      </w:r>
      <w:r>
        <w:rPr>
          <w:color w:val="333333"/>
          <w:spacing w:val="-1"/>
          <w:w w:val="74"/>
          <w:sz w:val="17"/>
        </w:rPr>
        <w:t>i</w:t>
      </w:r>
      <w:r>
        <w:rPr>
          <w:color w:val="333333"/>
          <w:w w:val="74"/>
          <w:sz w:val="17"/>
        </w:rPr>
        <w:t>s</w:t>
      </w:r>
      <w:r>
        <w:rPr>
          <w:color w:val="333333"/>
          <w:spacing w:val="-3"/>
          <w:sz w:val="17"/>
        </w:rPr>
        <w:t> </w:t>
      </w:r>
      <w:r>
        <w:rPr>
          <w:color w:val="0E0E0E"/>
          <w:spacing w:val="-1"/>
          <w:w w:val="74"/>
          <w:sz w:val="17"/>
        </w:rPr>
        <w:t>m</w:t>
      </w:r>
      <w:r>
        <w:rPr>
          <w:color w:val="0E0E0E"/>
          <w:w w:val="74"/>
          <w:sz w:val="17"/>
        </w:rPr>
        <w:t>o</w:t>
      </w:r>
      <w:r>
        <w:rPr>
          <w:color w:val="0E0E0E"/>
          <w:sz w:val="17"/>
        </w:rPr>
        <w:t>   </w:t>
      </w:r>
      <w:r>
        <w:rPr>
          <w:color w:val="0E0E0E"/>
          <w:spacing w:val="-2"/>
          <w:sz w:val="17"/>
        </w:rPr>
        <w:t> </w:t>
      </w:r>
      <w:r>
        <w:rPr>
          <w:color w:val="0E0E0E"/>
          <w:spacing w:val="-25"/>
          <w:w w:val="101"/>
          <w:sz w:val="16"/>
        </w:rPr>
        <w:t>1</w:t>
      </w:r>
      <w:r>
        <w:rPr>
          <w:color w:val="333333"/>
          <w:w w:val="68"/>
          <w:sz w:val="16"/>
        </w:rPr>
        <w:t>0</w:t>
      </w:r>
      <w:r>
        <w:rPr>
          <w:color w:val="333333"/>
          <w:spacing w:val="3"/>
          <w:w w:val="68"/>
          <w:sz w:val="16"/>
        </w:rPr>
        <w:t>:</w:t>
      </w:r>
      <w:r>
        <w:rPr>
          <w:color w:val="0E0E0E"/>
          <w:w w:val="68"/>
          <w:sz w:val="16"/>
        </w:rPr>
        <w:t>·ol</w:t>
      </w:r>
      <w:r>
        <w:rPr>
          <w:color w:val="0E0E0E"/>
          <w:sz w:val="16"/>
        </w:rPr>
        <w:t> </w:t>
      </w:r>
      <w:r>
        <w:rPr>
          <w:color w:val="0E0E0E"/>
          <w:spacing w:val="-6"/>
          <w:sz w:val="16"/>
        </w:rPr>
        <w:t> </w:t>
      </w:r>
      <w:r>
        <w:rPr>
          <w:color w:val="333333"/>
          <w:w w:val="68"/>
          <w:sz w:val="16"/>
        </w:rPr>
        <w:t>ot,</w:t>
      </w:r>
      <w:r>
        <w:rPr>
          <w:color w:val="333333"/>
          <w:sz w:val="16"/>
        </w:rPr>
        <w:t>   </w:t>
      </w:r>
      <w:r>
        <w:rPr>
          <w:color w:val="333333"/>
          <w:spacing w:val="-18"/>
          <w:sz w:val="16"/>
        </w:rPr>
        <w:t> </w:t>
      </w:r>
      <w:r>
        <w:rPr>
          <w:color w:val="0E0E0E"/>
          <w:w w:val="66"/>
          <w:sz w:val="16"/>
        </w:rPr>
        <w:t>r</w:t>
      </w:r>
      <w:r>
        <w:rPr>
          <w:color w:val="0E0E0E"/>
          <w:spacing w:val="7"/>
          <w:sz w:val="16"/>
        </w:rPr>
        <w:t> </w:t>
      </w:r>
      <w:r>
        <w:rPr>
          <w:color w:val="333333"/>
          <w:spacing w:val="-1"/>
          <w:w w:val="92"/>
          <w:sz w:val="16"/>
        </w:rPr>
        <w:t>i</w:t>
      </w:r>
      <w:r>
        <w:rPr>
          <w:color w:val="333333"/>
          <w:w w:val="92"/>
          <w:sz w:val="16"/>
        </w:rPr>
        <w:t>o</w:t>
      </w:r>
      <w:r>
        <w:rPr>
          <w:color w:val="333333"/>
          <w:spacing w:val="-8"/>
          <w:sz w:val="16"/>
        </w:rPr>
        <w:t> </w:t>
      </w:r>
      <w:r>
        <w:rPr>
          <w:color w:val="0E0E0E"/>
          <w:w w:val="92"/>
          <w:sz w:val="16"/>
        </w:rPr>
        <w:t>.</w:t>
      </w:r>
      <w:r>
        <w:rPr>
          <w:color w:val="0E0E0E"/>
          <w:sz w:val="16"/>
        </w:rPr>
        <w:t> </w:t>
      </w:r>
      <w:r>
        <w:rPr>
          <w:color w:val="0E0E0E"/>
          <w:spacing w:val="1"/>
          <w:sz w:val="16"/>
        </w:rPr>
        <w:t> </w:t>
      </w:r>
      <w:r>
        <w:rPr>
          <w:color w:val="0E0E0E"/>
          <w:w w:val="92"/>
          <w:sz w:val="16"/>
        </w:rPr>
        <w:t>,</w:t>
      </w:r>
      <w:r>
        <w:rPr>
          <w:color w:val="0E0E0E"/>
          <w:sz w:val="16"/>
        </w:rPr>
        <w:t> </w:t>
      </w:r>
      <w:r>
        <w:rPr>
          <w:color w:val="0E0E0E"/>
          <w:spacing w:val="-20"/>
          <w:sz w:val="16"/>
        </w:rPr>
        <w:t> </w:t>
      </w:r>
      <w:r>
        <w:rPr>
          <w:color w:val="212121"/>
          <w:spacing w:val="-1"/>
          <w:w w:val="86"/>
          <w:sz w:val="16"/>
          <w:vertAlign w:val="subscript"/>
        </w:rPr>
        <w:t>J</w:t>
      </w:r>
      <w:r>
        <w:rPr>
          <w:color w:val="212121"/>
          <w:w w:val="86"/>
          <w:sz w:val="16"/>
          <w:vertAlign w:val="subscript"/>
        </w:rPr>
        <w:t>I</w:t>
      </w:r>
      <w:r>
        <w:rPr>
          <w:color w:val="212121"/>
          <w:sz w:val="16"/>
          <w:vertAlign w:val="baseline"/>
        </w:rPr>
        <w:t>  </w:t>
      </w:r>
      <w:r>
        <w:rPr>
          <w:color w:val="212121"/>
          <w:spacing w:val="-17"/>
          <w:sz w:val="16"/>
          <w:vertAlign w:val="baseline"/>
        </w:rPr>
        <w:t> </w:t>
      </w:r>
      <w:r>
        <w:rPr>
          <w:color w:val="0E0E0E"/>
          <w:w w:val="81"/>
          <w:sz w:val="15"/>
          <w:vertAlign w:val="baseline"/>
        </w:rPr>
        <w:t>1:1</w:t>
      </w:r>
      <w:r>
        <w:rPr>
          <w:color w:val="0E0E0E"/>
          <w:spacing w:val="5"/>
          <w:sz w:val="15"/>
          <w:vertAlign w:val="baseline"/>
        </w:rPr>
        <w:t> </w:t>
      </w:r>
      <w:r>
        <w:rPr>
          <w:color w:val="575757"/>
          <w:spacing w:val="7"/>
          <w:w w:val="81"/>
          <w:sz w:val="16"/>
          <w:vertAlign w:val="baseline"/>
        </w:rPr>
        <w:t>,</w:t>
      </w:r>
      <w:r>
        <w:rPr>
          <w:color w:val="212121"/>
          <w:w w:val="81"/>
          <w:sz w:val="16"/>
          <w:vertAlign w:val="baseline"/>
        </w:rPr>
        <w:t>a</w:t>
      </w:r>
      <w:r>
        <w:rPr>
          <w:color w:val="212121"/>
          <w:sz w:val="16"/>
          <w:vertAlign w:val="baseline"/>
        </w:rPr>
        <w:t> </w:t>
      </w:r>
      <w:r>
        <w:rPr>
          <w:color w:val="212121"/>
          <w:spacing w:val="17"/>
          <w:sz w:val="16"/>
          <w:vertAlign w:val="baseline"/>
        </w:rPr>
        <w:t> </w:t>
      </w:r>
      <w:r>
        <w:rPr>
          <w:color w:val="333333"/>
          <w:w w:val="81"/>
          <w:sz w:val="16"/>
          <w:vertAlign w:val="baseline"/>
        </w:rPr>
        <w:t>,1</w:t>
      </w:r>
      <w:r>
        <w:rPr>
          <w:color w:val="333333"/>
          <w:spacing w:val="-23"/>
          <w:sz w:val="16"/>
          <w:vertAlign w:val="baseline"/>
        </w:rPr>
        <w:t> </w:t>
      </w:r>
      <w:r>
        <w:rPr>
          <w:color w:val="0E0E0E"/>
          <w:spacing w:val="11"/>
          <w:w w:val="65"/>
          <w:sz w:val="16"/>
          <w:vertAlign w:val="baseline"/>
        </w:rPr>
        <w:t>i</w:t>
      </w:r>
      <w:r>
        <w:rPr>
          <w:color w:val="575757"/>
          <w:w w:val="65"/>
          <w:sz w:val="16"/>
          <w:vertAlign w:val="baseline"/>
        </w:rPr>
        <w:t>s</w:t>
      </w:r>
      <w:r>
        <w:rPr>
          <w:color w:val="575757"/>
          <w:spacing w:val="-15"/>
          <w:sz w:val="16"/>
          <w:vertAlign w:val="baseline"/>
        </w:rPr>
        <w:t> </w:t>
      </w:r>
      <w:r>
        <w:rPr>
          <w:color w:val="333333"/>
          <w:w w:val="69"/>
          <w:sz w:val="16"/>
          <w:vertAlign w:val="baseline"/>
        </w:rPr>
        <w:t>1&lt;:</w:t>
      </w:r>
      <w:r>
        <w:rPr>
          <w:color w:val="333333"/>
          <w:spacing w:val="-13"/>
          <w:sz w:val="16"/>
          <w:vertAlign w:val="baseline"/>
        </w:rPr>
        <w:t> </w:t>
      </w:r>
      <w:r>
        <w:rPr>
          <w:color w:val="0E0E0E"/>
          <w:spacing w:val="4"/>
          <w:w w:val="76"/>
          <w:sz w:val="16"/>
          <w:vertAlign w:val="baseline"/>
        </w:rPr>
        <w:t>t</w:t>
      </w:r>
      <w:r>
        <w:rPr>
          <w:color w:val="333333"/>
          <w:spacing w:val="-1"/>
          <w:w w:val="64"/>
          <w:sz w:val="16"/>
          <w:vertAlign w:val="baseline"/>
        </w:rPr>
        <w:t>'</w:t>
      </w:r>
      <w:r>
        <w:rPr>
          <w:color w:val="333333"/>
          <w:w w:val="64"/>
          <w:sz w:val="16"/>
          <w:vertAlign w:val="baseline"/>
        </w:rPr>
        <w:t>.</w:t>
      </w:r>
      <w:r>
        <w:rPr>
          <w:color w:val="333333"/>
          <w:sz w:val="16"/>
          <w:vertAlign w:val="baseline"/>
        </w:rPr>
        <w:t> </w:t>
      </w:r>
      <w:r>
        <w:rPr>
          <w:color w:val="333333"/>
          <w:spacing w:val="15"/>
          <w:sz w:val="16"/>
          <w:vertAlign w:val="baseline"/>
        </w:rPr>
        <w:t> </w:t>
      </w:r>
      <w:r>
        <w:rPr>
          <w:color w:val="212121"/>
          <w:w w:val="64"/>
          <w:sz w:val="17"/>
          <w:vertAlign w:val="baseline"/>
        </w:rPr>
        <w:t>fr</w:t>
      </w:r>
      <w:r>
        <w:rPr>
          <w:color w:val="212121"/>
          <w:spacing w:val="14"/>
          <w:sz w:val="17"/>
          <w:vertAlign w:val="baseline"/>
        </w:rPr>
        <w:t> </w:t>
      </w:r>
      <w:r>
        <w:rPr>
          <w:color w:val="212121"/>
          <w:spacing w:val="-1"/>
          <w:w w:val="68"/>
          <w:sz w:val="17"/>
          <w:vertAlign w:val="baseline"/>
        </w:rPr>
        <w:t>;</w:t>
      </w:r>
      <w:r>
        <w:rPr>
          <w:color w:val="212121"/>
          <w:spacing w:val="-9"/>
          <w:w w:val="68"/>
          <w:sz w:val="17"/>
          <w:vertAlign w:val="baseline"/>
        </w:rPr>
        <w:t>:</w:t>
      </w:r>
      <w:r>
        <w:rPr>
          <w:color w:val="464646"/>
          <w:w w:val="81"/>
          <w:sz w:val="17"/>
          <w:vertAlign w:val="baseline"/>
        </w:rPr>
        <w:t>,</w:t>
      </w:r>
      <w:r>
        <w:rPr>
          <w:color w:val="464646"/>
          <w:spacing w:val="-15"/>
          <w:w w:val="81"/>
          <w:sz w:val="17"/>
          <w:vertAlign w:val="baseline"/>
        </w:rPr>
        <w:t>.</w:t>
      </w:r>
      <w:r>
        <w:rPr>
          <w:color w:val="6E6E6E"/>
          <w:w w:val="61"/>
          <w:sz w:val="17"/>
          <w:vertAlign w:val="baseline"/>
        </w:rPr>
        <w:t>..</w:t>
      </w:r>
    </w:p>
    <w:p>
      <w:pPr>
        <w:tabs>
          <w:tab w:pos="3411" w:val="left" w:leader="none"/>
        </w:tabs>
        <w:spacing w:line="175" w:lineRule="exact" w:before="0"/>
        <w:ind w:left="449" w:right="0" w:firstLine="0"/>
        <w:jc w:val="left"/>
        <w:rPr>
          <w:sz w:val="16"/>
        </w:rPr>
      </w:pPr>
      <w:r>
        <w:rPr>
          <w:color w:val="333333"/>
          <w:spacing w:val="-15"/>
          <w:w w:val="61"/>
          <w:sz w:val="16"/>
        </w:rPr>
        <w:t>h</w:t>
      </w:r>
      <w:r>
        <w:rPr>
          <w:color w:val="0E0E0E"/>
          <w:w w:val="45"/>
          <w:sz w:val="16"/>
        </w:rPr>
        <w:t>,</w:t>
      </w:r>
      <w:r>
        <w:rPr>
          <w:color w:val="0E0E0E"/>
          <w:sz w:val="16"/>
        </w:rPr>
        <w:t>   </w:t>
      </w:r>
      <w:r>
        <w:rPr>
          <w:color w:val="0E0E0E"/>
          <w:spacing w:val="5"/>
          <w:sz w:val="16"/>
        </w:rPr>
        <w:t> </w:t>
      </w:r>
      <w:r>
        <w:rPr>
          <w:color w:val="333333"/>
          <w:w w:val="45"/>
          <w:sz w:val="16"/>
        </w:rPr>
        <w:t>r</w:t>
      </w:r>
      <w:r>
        <w:rPr>
          <w:color w:val="333333"/>
          <w:spacing w:val="12"/>
          <w:sz w:val="16"/>
        </w:rPr>
        <w:t> </w:t>
      </w:r>
      <w:r>
        <w:rPr>
          <w:color w:val="575757"/>
          <w:spacing w:val="-26"/>
          <w:w w:val="78"/>
          <w:sz w:val="16"/>
        </w:rPr>
        <w:t>,</w:t>
      </w:r>
      <w:r>
        <w:rPr>
          <w:color w:val="333333"/>
          <w:w w:val="45"/>
          <w:sz w:val="16"/>
        </w:rPr>
        <w:t>n;</w:t>
      </w:r>
      <w:r>
        <w:rPr>
          <w:color w:val="575757"/>
          <w:w w:val="100"/>
          <w:sz w:val="16"/>
        </w:rPr>
        <w:t>,</w:t>
      </w:r>
      <w:r>
        <w:rPr>
          <w:color w:val="575757"/>
          <w:sz w:val="16"/>
        </w:rPr>
        <w:t>   </w:t>
      </w:r>
      <w:r>
        <w:rPr>
          <w:color w:val="575757"/>
          <w:spacing w:val="-1"/>
          <w:sz w:val="16"/>
        </w:rPr>
        <w:t> </w:t>
      </w:r>
      <w:r>
        <w:rPr>
          <w:color w:val="0E0E0E"/>
          <w:w w:val="100"/>
          <w:sz w:val="16"/>
        </w:rPr>
        <w:t>,</w:t>
      </w:r>
      <w:r>
        <w:rPr>
          <w:color w:val="0E0E0E"/>
          <w:sz w:val="16"/>
        </w:rPr>
        <w:t>  </w:t>
      </w:r>
      <w:r>
        <w:rPr>
          <w:color w:val="0E0E0E"/>
          <w:spacing w:val="-13"/>
          <w:sz w:val="16"/>
        </w:rPr>
        <w:t> </w:t>
      </w:r>
      <w:r>
        <w:rPr>
          <w:color w:val="0E0E0E"/>
          <w:spacing w:val="-1"/>
          <w:w w:val="100"/>
          <w:sz w:val="16"/>
        </w:rPr>
        <w:t>l</w:t>
      </w:r>
      <w:r>
        <w:rPr>
          <w:color w:val="0E0E0E"/>
          <w:w w:val="100"/>
          <w:sz w:val="16"/>
        </w:rPr>
        <w:t>a</w:t>
      </w:r>
      <w:r>
        <w:rPr>
          <w:color w:val="0E0E0E"/>
          <w:sz w:val="16"/>
        </w:rPr>
        <w:t>  </w:t>
      </w:r>
      <w:r>
        <w:rPr>
          <w:color w:val="0E0E0E"/>
          <w:spacing w:val="13"/>
          <w:sz w:val="16"/>
        </w:rPr>
        <w:t> </w:t>
      </w:r>
      <w:r>
        <w:rPr>
          <w:color w:val="212121"/>
          <w:spacing w:val="-1"/>
          <w:w w:val="115"/>
          <w:sz w:val="16"/>
        </w:rPr>
        <w:t>;,iyuda</w:t>
      </w:r>
      <w:r>
        <w:rPr>
          <w:color w:val="212121"/>
          <w:w w:val="115"/>
          <w:sz w:val="16"/>
        </w:rPr>
        <w:t>,</w:t>
      </w:r>
      <w:r>
        <w:rPr>
          <w:color w:val="212121"/>
          <w:sz w:val="16"/>
        </w:rPr>
        <w:t>  </w:t>
      </w:r>
      <w:r>
        <w:rPr>
          <w:color w:val="212121"/>
          <w:spacing w:val="-17"/>
          <w:sz w:val="16"/>
        </w:rPr>
        <w:t> </w:t>
      </w:r>
      <w:r>
        <w:rPr>
          <w:color w:val="0E0E0E"/>
          <w:spacing w:val="-1"/>
          <w:w w:val="115"/>
          <w:sz w:val="16"/>
        </w:rPr>
        <w:t>l</w:t>
      </w:r>
      <w:r>
        <w:rPr>
          <w:color w:val="0E0E0E"/>
          <w:w w:val="115"/>
          <w:sz w:val="16"/>
        </w:rPr>
        <w:t>a</w:t>
      </w:r>
      <w:r>
        <w:rPr>
          <w:color w:val="0E0E0E"/>
          <w:sz w:val="16"/>
        </w:rPr>
        <w:t>  </w:t>
      </w:r>
      <w:r>
        <w:rPr>
          <w:color w:val="0E0E0E"/>
          <w:spacing w:val="1"/>
          <w:sz w:val="16"/>
        </w:rPr>
        <w:t> </w:t>
      </w:r>
      <w:r>
        <w:rPr>
          <w:color w:val="212121"/>
          <w:spacing w:val="4"/>
          <w:w w:val="115"/>
          <w:sz w:val="16"/>
        </w:rPr>
        <w:t>c</w:t>
      </w:r>
      <w:r>
        <w:rPr>
          <w:color w:val="464646"/>
          <w:spacing w:val="-6"/>
          <w:w w:val="115"/>
          <w:sz w:val="16"/>
        </w:rPr>
        <w:t>o</w:t>
      </w:r>
      <w:r>
        <w:rPr>
          <w:color w:val="0E0E0E"/>
          <w:spacing w:val="10"/>
          <w:w w:val="115"/>
          <w:sz w:val="16"/>
        </w:rPr>
        <w:t>o</w:t>
      </w:r>
      <w:r>
        <w:rPr>
          <w:color w:val="0E0E0E"/>
          <w:w w:val="115"/>
          <w:sz w:val="16"/>
        </w:rPr>
        <w:t>pc</w:t>
      </w:r>
      <w:r>
        <w:rPr>
          <w:color w:val="0E0E0E"/>
          <w:spacing w:val="3"/>
          <w:w w:val="115"/>
          <w:sz w:val="16"/>
        </w:rPr>
        <w:t>i</w:t>
      </w:r>
      <w:r>
        <w:rPr>
          <w:color w:val="464646"/>
          <w:w w:val="115"/>
          <w:sz w:val="16"/>
        </w:rPr>
        <w:t>-</w:t>
      </w:r>
      <w:r>
        <w:rPr>
          <w:color w:val="464646"/>
          <w:spacing w:val="-3"/>
          <w:w w:val="115"/>
          <w:sz w:val="16"/>
        </w:rPr>
        <w:t>a</w:t>
      </w:r>
      <w:r>
        <w:rPr>
          <w:color w:val="464646"/>
          <w:spacing w:val="-1"/>
          <w:w w:val="68"/>
          <w:sz w:val="16"/>
        </w:rPr>
        <w:t>c</w:t>
      </w:r>
      <w:r>
        <w:rPr>
          <w:color w:val="464646"/>
          <w:spacing w:val="12"/>
          <w:w w:val="68"/>
          <w:sz w:val="16"/>
        </w:rPr>
        <w:t>:</w:t>
      </w:r>
      <w:r>
        <w:rPr>
          <w:color w:val="212121"/>
          <w:w w:val="109"/>
          <w:sz w:val="16"/>
        </w:rPr>
        <w:t>h</w:t>
      </w:r>
      <w:r>
        <w:rPr>
          <w:color w:val="575757"/>
          <w:spacing w:val="-38"/>
          <w:w w:val="95"/>
          <w:sz w:val="16"/>
        </w:rPr>
        <w:t>\</w:t>
      </w:r>
      <w:r>
        <w:rPr>
          <w:color w:val="333333"/>
          <w:w w:val="95"/>
          <w:sz w:val="16"/>
        </w:rPr>
        <w:t>"</w:t>
      </w:r>
      <w:r>
        <w:rPr>
          <w:color w:val="333333"/>
          <w:sz w:val="16"/>
        </w:rPr>
        <w:tab/>
      </w:r>
      <w:r>
        <w:rPr>
          <w:color w:val="212121"/>
          <w:w w:val="96"/>
          <w:sz w:val="16"/>
        </w:rPr>
        <w:t>y</w:t>
      </w:r>
      <w:r>
        <w:rPr>
          <w:color w:val="212121"/>
          <w:sz w:val="16"/>
        </w:rPr>
        <w:t>  </w:t>
      </w:r>
      <w:r>
        <w:rPr>
          <w:color w:val="212121"/>
          <w:spacing w:val="-1"/>
          <w:sz w:val="16"/>
        </w:rPr>
        <w:t> </w:t>
      </w:r>
      <w:r>
        <w:rPr>
          <w:rFonts w:ascii="Arial" w:hAnsi="Arial"/>
          <w:color w:val="333333"/>
          <w:spacing w:val="-1"/>
          <w:w w:val="73"/>
          <w:sz w:val="16"/>
        </w:rPr>
        <w:t>i::</w:t>
      </w:r>
      <w:r>
        <w:rPr>
          <w:rFonts w:ascii="Arial" w:hAnsi="Arial"/>
          <w:color w:val="333333"/>
          <w:w w:val="73"/>
          <w:sz w:val="16"/>
        </w:rPr>
        <w:t>1</w:t>
      </w:r>
      <w:r>
        <w:rPr>
          <w:rFonts w:ascii="Arial" w:hAnsi="Arial"/>
          <w:color w:val="333333"/>
          <w:sz w:val="16"/>
        </w:rPr>
        <w:t> </w:t>
      </w:r>
      <w:r>
        <w:rPr>
          <w:rFonts w:ascii="Arial" w:hAnsi="Arial"/>
          <w:color w:val="333333"/>
          <w:spacing w:val="2"/>
          <w:sz w:val="16"/>
        </w:rPr>
        <w:t> </w:t>
      </w:r>
      <w:r>
        <w:rPr>
          <w:color w:val="333333"/>
          <w:spacing w:val="5"/>
          <w:w w:val="73"/>
          <w:sz w:val="15"/>
        </w:rPr>
        <w:t>:</w:t>
      </w:r>
      <w:r>
        <w:rPr>
          <w:color w:val="575757"/>
          <w:w w:val="73"/>
          <w:sz w:val="15"/>
        </w:rPr>
        <w:t>;</w:t>
      </w:r>
      <w:r>
        <w:rPr>
          <w:color w:val="575757"/>
          <w:spacing w:val="-15"/>
          <w:sz w:val="15"/>
        </w:rPr>
        <w:t> </w:t>
      </w:r>
      <w:r>
        <w:rPr>
          <w:color w:val="0E0E0E"/>
          <w:spacing w:val="15"/>
          <w:w w:val="101"/>
          <w:sz w:val="15"/>
        </w:rPr>
        <w:t>u</w:t>
      </w:r>
      <w:r>
        <w:rPr>
          <w:color w:val="0E0E0E"/>
          <w:w w:val="68"/>
          <w:sz w:val="15"/>
        </w:rPr>
        <w:t>l</w:t>
      </w:r>
      <w:r>
        <w:rPr>
          <w:color w:val="0E0E0E"/>
          <w:spacing w:val="-18"/>
          <w:sz w:val="15"/>
        </w:rPr>
        <w:t> </w:t>
      </w:r>
      <w:r>
        <w:rPr>
          <w:color w:val="0E0E0E"/>
          <w:spacing w:val="8"/>
          <w:w w:val="98"/>
          <w:sz w:val="15"/>
        </w:rPr>
        <w:t>i</w:t>
      </w:r>
      <w:r>
        <w:rPr>
          <w:color w:val="333333"/>
          <w:w w:val="98"/>
          <w:sz w:val="15"/>
        </w:rPr>
        <w:t>,!</w:t>
      </w:r>
      <w:r>
        <w:rPr>
          <w:color w:val="333333"/>
          <w:spacing w:val="12"/>
          <w:w w:val="98"/>
          <w:sz w:val="15"/>
        </w:rPr>
        <w:t>t</w:t>
      </w:r>
      <w:r>
        <w:rPr>
          <w:color w:val="575757"/>
          <w:spacing w:val="3"/>
          <w:w w:val="83"/>
          <w:sz w:val="15"/>
        </w:rPr>
        <w:t>1</w:t>
      </w:r>
      <w:r>
        <w:rPr>
          <w:color w:val="0E0E0E"/>
          <w:spacing w:val="-1"/>
          <w:w w:val="83"/>
          <w:sz w:val="15"/>
        </w:rPr>
        <w:t>i'</w:t>
      </w:r>
      <w:r>
        <w:rPr>
          <w:color w:val="0E0E0E"/>
          <w:w w:val="83"/>
          <w:sz w:val="15"/>
        </w:rPr>
        <w:t>i</w:t>
      </w:r>
      <w:r>
        <w:rPr>
          <w:color w:val="0E0E0E"/>
          <w:spacing w:val="-7"/>
          <w:sz w:val="15"/>
        </w:rPr>
        <w:t> </w:t>
      </w:r>
      <w:r>
        <w:rPr>
          <w:color w:val="0E0E0E"/>
          <w:w w:val="80"/>
          <w:sz w:val="15"/>
          <w:vertAlign w:val="subscript"/>
        </w:rPr>
        <w:t>1</w:t>
      </w:r>
      <w:r>
        <w:rPr>
          <w:color w:val="0E0E0E"/>
          <w:spacing w:val="-23"/>
          <w:sz w:val="15"/>
          <w:vertAlign w:val="baseline"/>
        </w:rPr>
        <w:t> </w:t>
      </w:r>
      <w:r>
        <w:rPr>
          <w:color w:val="0E0E0E"/>
          <w:spacing w:val="1"/>
          <w:w w:val="87"/>
          <w:sz w:val="16"/>
          <w:vertAlign w:val="baseline"/>
        </w:rPr>
        <w:t>)</w:t>
      </w:r>
      <w:r>
        <w:rPr>
          <w:color w:val="464646"/>
          <w:w w:val="87"/>
          <w:sz w:val="16"/>
          <w:vertAlign w:val="baseline"/>
        </w:rPr>
        <w:t>:</w:t>
      </w:r>
      <w:r>
        <w:rPr>
          <w:color w:val="464646"/>
          <w:spacing w:val="-21"/>
          <w:sz w:val="16"/>
          <w:vertAlign w:val="baseline"/>
        </w:rPr>
        <w:t> </w:t>
      </w:r>
      <w:r>
        <w:rPr>
          <w:color w:val="6E6E6E"/>
          <w:spacing w:val="1"/>
          <w:w w:val="101"/>
          <w:sz w:val="16"/>
          <w:vertAlign w:val="baseline"/>
        </w:rPr>
        <w:t>,</w:t>
      </w:r>
      <w:r>
        <w:rPr>
          <w:color w:val="333333"/>
          <w:spacing w:val="-11"/>
          <w:w w:val="101"/>
          <w:sz w:val="16"/>
          <w:vertAlign w:val="baseline"/>
        </w:rPr>
        <w:t>d</w:t>
      </w:r>
      <w:r>
        <w:rPr>
          <w:color w:val="7C7C7C"/>
          <w:w w:val="81"/>
          <w:sz w:val="16"/>
          <w:vertAlign w:val="baseline"/>
        </w:rPr>
        <w:t>.</w:t>
      </w:r>
      <w:r>
        <w:rPr>
          <w:color w:val="7C7C7C"/>
          <w:sz w:val="16"/>
          <w:vertAlign w:val="baseline"/>
        </w:rPr>
        <w:t>  </w:t>
      </w:r>
      <w:r>
        <w:rPr>
          <w:color w:val="7C7C7C"/>
          <w:spacing w:val="-17"/>
          <w:sz w:val="16"/>
          <w:vertAlign w:val="baseline"/>
        </w:rPr>
        <w:t> </w:t>
      </w:r>
      <w:r>
        <w:rPr>
          <w:color w:val="212121"/>
          <w:w w:val="70"/>
          <w:sz w:val="16"/>
          <w:vertAlign w:val="subscript"/>
        </w:rPr>
        <w:t>(!</w:t>
      </w:r>
      <w:r>
        <w:rPr>
          <w:color w:val="212121"/>
          <w:spacing w:val="-6"/>
          <w:sz w:val="16"/>
          <w:vertAlign w:val="baseline"/>
        </w:rPr>
        <w:t> </w:t>
      </w:r>
      <w:r>
        <w:rPr>
          <w:color w:val="464646"/>
          <w:w w:val="70"/>
          <w:sz w:val="16"/>
          <w:vertAlign w:val="subscript"/>
        </w:rPr>
        <w:t>,•</w:t>
      </w:r>
    </w:p>
    <w:p>
      <w:pPr>
        <w:spacing w:line="163" w:lineRule="exact" w:before="8"/>
        <w:ind w:left="504" w:right="0" w:firstLine="0"/>
        <w:jc w:val="left"/>
        <w:rPr>
          <w:rFonts w:ascii="Arial" w:hAnsi="Arial"/>
          <w:sz w:val="13"/>
        </w:rPr>
      </w:pPr>
      <w:r>
        <w:rPr>
          <w:color w:val="0E0E0E"/>
          <w:spacing w:val="-5"/>
          <w:w w:val="95"/>
          <w:sz w:val="15"/>
        </w:rPr>
        <w:t>l;</w:t>
      </w:r>
      <w:r>
        <w:rPr>
          <w:color w:val="7C7C7C"/>
          <w:spacing w:val="-5"/>
          <w:w w:val="95"/>
          <w:sz w:val="15"/>
        </w:rPr>
        <w:t>,</w:t>
      </w:r>
      <w:r>
        <w:rPr>
          <w:color w:val="464646"/>
          <w:spacing w:val="-5"/>
          <w:w w:val="95"/>
          <w:sz w:val="15"/>
        </w:rPr>
        <w:t>iS  </w:t>
      </w:r>
      <w:r>
        <w:rPr>
          <w:rFonts w:ascii="Arial" w:hAnsi="Arial"/>
          <w:color w:val="464646"/>
          <w:w w:val="95"/>
          <w:sz w:val="14"/>
        </w:rPr>
        <w:t>p </w:t>
      </w:r>
      <w:r>
        <w:rPr>
          <w:rFonts w:ascii="Arial" w:hAnsi="Arial"/>
          <w:color w:val="8E8E8E"/>
          <w:spacing w:val="-7"/>
          <w:w w:val="95"/>
          <w:sz w:val="14"/>
        </w:rPr>
        <w:t>·</w:t>
      </w:r>
      <w:r>
        <w:rPr>
          <w:rFonts w:ascii="Arial" w:hAnsi="Arial"/>
          <w:color w:val="464646"/>
          <w:spacing w:val="-7"/>
          <w:w w:val="95"/>
          <w:sz w:val="14"/>
        </w:rPr>
        <w:t>.</w:t>
      </w:r>
      <w:r>
        <w:rPr>
          <w:rFonts w:ascii="Arial" w:hAnsi="Arial"/>
          <w:color w:val="6E6E6E"/>
          <w:spacing w:val="-7"/>
          <w:w w:val="95"/>
          <w:sz w:val="14"/>
        </w:rPr>
        <w:t>!-.;</w:t>
      </w:r>
      <w:r>
        <w:rPr>
          <w:rFonts w:ascii="Arial" w:hAnsi="Arial"/>
          <w:color w:val="212121"/>
          <w:spacing w:val="-7"/>
          <w:w w:val="95"/>
          <w:sz w:val="14"/>
        </w:rPr>
        <w:t>i.J!o  </w:t>
      </w:r>
      <w:r>
        <w:rPr>
          <w:rFonts w:ascii="Arial" w:hAnsi="Arial"/>
          <w:color w:val="212121"/>
          <w:w w:val="95"/>
          <w:sz w:val="14"/>
        </w:rPr>
        <w:t>s  </w:t>
      </w:r>
      <w:r>
        <w:rPr>
          <w:rFonts w:ascii="Arial" w:hAnsi="Arial"/>
          <w:color w:val="0E0E0E"/>
          <w:spacing w:val="8"/>
          <w:w w:val="95"/>
          <w:sz w:val="14"/>
        </w:rPr>
        <w:t>d</w:t>
      </w:r>
      <w:r>
        <w:rPr>
          <w:rFonts w:ascii="Arial" w:hAnsi="Arial"/>
          <w:color w:val="333333"/>
          <w:spacing w:val="8"/>
          <w:w w:val="95"/>
          <w:sz w:val="14"/>
        </w:rPr>
        <w:t>c</w:t>
      </w:r>
      <w:r>
        <w:rPr>
          <w:rFonts w:ascii="Arial" w:hAnsi="Arial"/>
          <w:color w:val="0E0E0E"/>
          <w:spacing w:val="8"/>
          <w:w w:val="95"/>
          <w:sz w:val="14"/>
        </w:rPr>
        <w:t>l  </w:t>
      </w:r>
      <w:r>
        <w:rPr>
          <w:color w:val="212121"/>
          <w:spacing w:val="3"/>
          <w:w w:val="95"/>
          <w:sz w:val="15"/>
        </w:rPr>
        <w:t>n1u1  </w:t>
      </w:r>
      <w:r>
        <w:rPr>
          <w:color w:val="0E0E0E"/>
          <w:w w:val="95"/>
          <w:sz w:val="15"/>
        </w:rPr>
        <w:t>d </w:t>
      </w:r>
      <w:r>
        <w:rPr>
          <w:color w:val="333333"/>
          <w:w w:val="90"/>
          <w:sz w:val="15"/>
        </w:rPr>
        <w:t>&lt;\   </w:t>
      </w:r>
      <w:r>
        <w:rPr>
          <w:color w:val="0E0E0E"/>
          <w:w w:val="90"/>
          <w:sz w:val="15"/>
        </w:rPr>
        <w:t>c sp8   </w:t>
      </w:r>
      <w:r>
        <w:rPr>
          <w:color w:val="333333"/>
          <w:w w:val="90"/>
          <w:sz w:val="15"/>
        </w:rPr>
        <w:t>c  </w:t>
      </w:r>
      <w:r>
        <w:rPr>
          <w:color w:val="0E0E0E"/>
          <w:spacing w:val="3"/>
          <w:w w:val="95"/>
          <w:sz w:val="15"/>
        </w:rPr>
        <w:t>j</w:t>
      </w:r>
      <w:r>
        <w:rPr>
          <w:color w:val="333333"/>
          <w:spacing w:val="3"/>
          <w:w w:val="95"/>
          <w:sz w:val="15"/>
        </w:rPr>
        <w:t>a </w:t>
      </w:r>
      <w:r>
        <w:rPr>
          <w:color w:val="0E0E0E"/>
          <w:w w:val="95"/>
          <w:sz w:val="15"/>
        </w:rPr>
        <w:t>!: Il</w:t>
      </w:r>
      <w:r>
        <w:rPr>
          <w:color w:val="333333"/>
          <w:w w:val="95"/>
          <w:sz w:val="15"/>
        </w:rPr>
        <w:t>(</w:t>
      </w:r>
      <w:r>
        <w:rPr>
          <w:color w:val="6E6E6E"/>
          <w:w w:val="95"/>
          <w:sz w:val="15"/>
        </w:rPr>
        <w:t>:</w:t>
      </w:r>
      <w:r>
        <w:rPr>
          <w:color w:val="212121"/>
          <w:w w:val="95"/>
          <w:sz w:val="15"/>
        </w:rPr>
        <w:t>ll    </w:t>
      </w:r>
      <w:r>
        <w:rPr>
          <w:color w:val="6E6E6E"/>
          <w:w w:val="95"/>
          <w:sz w:val="15"/>
        </w:rPr>
        <w:t>' </w:t>
      </w:r>
      <w:r>
        <w:rPr>
          <w:color w:val="0E0E0E"/>
          <w:w w:val="95"/>
          <w:sz w:val="15"/>
          <w:vertAlign w:val="subscript"/>
        </w:rPr>
        <w:t>i</w:t>
      </w:r>
      <w:r>
        <w:rPr>
          <w:color w:val="333333"/>
          <w:w w:val="95"/>
          <w:sz w:val="15"/>
          <w:vertAlign w:val="subscript"/>
        </w:rPr>
        <w:t>1.}.-;</w:t>
      </w:r>
      <w:r>
        <w:rPr>
          <w:color w:val="333333"/>
          <w:w w:val="95"/>
          <w:sz w:val="15"/>
          <w:vertAlign w:val="baseline"/>
        </w:rPr>
        <w:t>  </w:t>
      </w:r>
      <w:r>
        <w:rPr>
          <w:rFonts w:ascii="Arial" w:hAnsi="Arial"/>
          <w:color w:val="0E0E0E"/>
          <w:w w:val="95"/>
          <w:sz w:val="14"/>
          <w:vertAlign w:val="baseline"/>
        </w:rPr>
        <w:t>di.: </w:t>
      </w:r>
      <w:r>
        <w:rPr>
          <w:rFonts w:ascii="Arial" w:hAnsi="Arial"/>
          <w:color w:val="333333"/>
          <w:w w:val="95"/>
          <w:sz w:val="13"/>
          <w:vertAlign w:val="baseline"/>
        </w:rPr>
        <w:t>.1\ ;n  (, </w:t>
      </w:r>
      <w:r>
        <w:rPr>
          <w:rFonts w:ascii="Arial" w:hAnsi="Arial"/>
          <w:color w:val="0E0E0E"/>
          <w:w w:val="95"/>
          <w:sz w:val="13"/>
          <w:vertAlign w:val="baseline"/>
        </w:rPr>
        <w:t>r </w:t>
      </w:r>
      <w:r>
        <w:rPr>
          <w:rFonts w:ascii="Arial" w:hAnsi="Arial"/>
          <w:color w:val="575757"/>
          <w:w w:val="95"/>
          <w:sz w:val="13"/>
          <w:vertAlign w:val="baseline"/>
        </w:rPr>
        <w:t>i</w:t>
      </w:r>
      <w:r>
        <w:rPr>
          <w:rFonts w:ascii="Arial" w:hAnsi="Arial"/>
          <w:color w:val="575757"/>
          <w:spacing w:val="-13"/>
          <w:w w:val="95"/>
          <w:sz w:val="13"/>
          <w:vertAlign w:val="baseline"/>
        </w:rPr>
        <w:t> </w:t>
      </w:r>
      <w:r>
        <w:rPr>
          <w:rFonts w:ascii="Arial" w:hAnsi="Arial"/>
          <w:color w:val="212121"/>
          <w:spacing w:val="-4"/>
          <w:w w:val="95"/>
          <w:sz w:val="13"/>
          <w:vertAlign w:val="baseline"/>
        </w:rPr>
        <w:t>c.:.;.</w:t>
      </w:r>
    </w:p>
    <w:p>
      <w:pPr>
        <w:spacing w:line="182" w:lineRule="exact" w:before="0"/>
        <w:ind w:left="449" w:right="0" w:firstLine="0"/>
        <w:jc w:val="left"/>
        <w:rPr>
          <w:sz w:val="17"/>
        </w:rPr>
      </w:pPr>
      <w:r>
        <w:rPr>
          <w:rFonts w:ascii="Arial"/>
          <w:color w:val="333333"/>
          <w:w w:val="95"/>
          <w:sz w:val="14"/>
        </w:rPr>
        <w:t>L </w:t>
      </w:r>
      <w:r>
        <w:rPr>
          <w:rFonts w:ascii="Arial"/>
          <w:color w:val="0E0E0E"/>
          <w:w w:val="95"/>
          <w:sz w:val="14"/>
        </w:rPr>
        <w:t>&lt;tl .</w:t>
      </w:r>
      <w:r>
        <w:rPr>
          <w:rFonts w:ascii="Arial"/>
          <w:color w:val="333333"/>
          <w:w w:val="95"/>
          <w:sz w:val="14"/>
        </w:rPr>
        <w:t>,</w:t>
      </w:r>
      <w:r>
        <w:rPr>
          <w:rFonts w:ascii="Arial"/>
          <w:color w:val="0E0E0E"/>
          <w:w w:val="95"/>
          <w:sz w:val="14"/>
        </w:rPr>
        <w:t>.l</w:t>
      </w:r>
      <w:r>
        <w:rPr>
          <w:rFonts w:ascii="Arial"/>
          <w:color w:val="333333"/>
          <w:w w:val="95"/>
          <w:sz w:val="14"/>
        </w:rPr>
        <w:t>l i </w:t>
      </w:r>
      <w:r>
        <w:rPr>
          <w:color w:val="0E0E0E"/>
          <w:w w:val="95"/>
          <w:sz w:val="15"/>
        </w:rPr>
        <w:t>y </w:t>
      </w:r>
      <w:r>
        <w:rPr>
          <w:color w:val="0E0E0E"/>
          <w:w w:val="95"/>
          <w:sz w:val="17"/>
        </w:rPr>
        <w:t>del C..r ibe </w:t>
      </w:r>
      <w:r>
        <w:rPr>
          <w:color w:val="333333"/>
          <w:w w:val="95"/>
          <w:sz w:val="17"/>
        </w:rPr>
        <w:t>;</w:t>
      </w:r>
    </w:p>
    <w:p>
      <w:pPr>
        <w:spacing w:line="180" w:lineRule="exact" w:before="0"/>
        <w:ind w:left="517" w:right="0" w:firstLine="0"/>
        <w:jc w:val="left"/>
        <w:rPr>
          <w:sz w:val="15"/>
        </w:rPr>
      </w:pPr>
      <w:r>
        <w:rPr>
          <w:color w:val="212121"/>
          <w:w w:val="105"/>
          <w:sz w:val="16"/>
        </w:rPr>
        <w:t>(P.'.:rr:1fo </w:t>
      </w:r>
      <w:r>
        <w:rPr>
          <w:color w:val="0E0E0E"/>
          <w:w w:val="105"/>
          <w:sz w:val="15"/>
        </w:rPr>
        <w:t>13)</w:t>
      </w:r>
    </w:p>
    <w:p>
      <w:pPr>
        <w:pStyle w:val="BodyText"/>
        <w:rPr>
          <w:sz w:val="7"/>
        </w:rPr>
      </w:pPr>
    </w:p>
    <w:p>
      <w:pPr>
        <w:pStyle w:val="BodyText"/>
        <w:ind w:left="206"/>
        <w:rPr>
          <w:sz w:val="20"/>
        </w:rPr>
      </w:pPr>
      <w:r>
        <w:rPr>
          <w:sz w:val="20"/>
        </w:rPr>
        <w:drawing>
          <wp:inline distT="0" distB="0" distL="0" distR="0">
            <wp:extent cx="2978369" cy="1014984"/>
            <wp:effectExtent l="0" t="0" r="0" b="0"/>
            <wp:docPr id="29" name="image36.png" descr=""/>
            <wp:cNvGraphicFramePr>
              <a:graphicFrameLocks noChangeAspect="1"/>
            </wp:cNvGraphicFramePr>
            <a:graphic>
              <a:graphicData uri="http://schemas.openxmlformats.org/drawingml/2006/picture">
                <pic:pic>
                  <pic:nvPicPr>
                    <pic:cNvPr id="30" name="image36.png"/>
                    <pic:cNvPicPr/>
                  </pic:nvPicPr>
                  <pic:blipFill>
                    <a:blip r:embed="rId77" cstate="print"/>
                    <a:stretch>
                      <a:fillRect/>
                    </a:stretch>
                  </pic:blipFill>
                  <pic:spPr>
                    <a:xfrm>
                      <a:off x="0" y="0"/>
                      <a:ext cx="2978369" cy="1014984"/>
                    </a:xfrm>
                    <a:prstGeom prst="rect">
                      <a:avLst/>
                    </a:prstGeom>
                  </pic:spPr>
                </pic:pic>
              </a:graphicData>
            </a:graphic>
          </wp:inline>
        </w:drawing>
      </w:r>
      <w:r>
        <w:rPr>
          <w:sz w:val="20"/>
        </w:rPr>
      </w:r>
    </w:p>
    <w:p>
      <w:pPr>
        <w:spacing w:after="0"/>
        <w:rPr>
          <w:sz w:val="20"/>
        </w:rPr>
        <w:sectPr>
          <w:type w:val="continuous"/>
          <w:pgSz w:w="12060" w:h="15560"/>
          <w:pgMar w:top="540" w:bottom="280" w:left="660" w:right="960"/>
          <w:cols w:num="2" w:equalWidth="0">
            <w:col w:w="5174" w:space="54"/>
            <w:col w:w="5212"/>
          </w:cols>
        </w:sectPr>
      </w:pPr>
    </w:p>
    <w:p>
      <w:pPr>
        <w:spacing w:before="203"/>
        <w:ind w:left="0" w:right="0" w:firstLine="0"/>
        <w:jc w:val="right"/>
        <w:rPr>
          <w:b/>
          <w:sz w:val="22"/>
        </w:rPr>
      </w:pPr>
      <w:r>
        <w:rPr>
          <w:b/>
          <w:w w:val="105"/>
          <w:sz w:val="22"/>
        </w:rPr>
        <w:t>G4CETA OfICIAL</w:t>
      </w:r>
    </w:p>
    <w:p>
      <w:pPr>
        <w:spacing w:line="109" w:lineRule="exact" w:before="85"/>
        <w:ind w:left="2249" w:right="2138" w:firstLine="0"/>
        <w:jc w:val="center"/>
        <w:rPr>
          <w:sz w:val="12"/>
        </w:rPr>
      </w:pPr>
      <w:r>
        <w:rPr/>
        <w:br w:type="column"/>
      </w:r>
      <w:r>
        <w:rPr>
          <w:w w:val="105"/>
          <w:sz w:val="12"/>
        </w:rPr>
        <w:t>1·</w:t>
      </w:r>
    </w:p>
    <w:p>
      <w:pPr>
        <w:spacing w:line="259" w:lineRule="exact" w:before="0"/>
        <w:ind w:left="2023" w:right="0" w:firstLine="0"/>
        <w:jc w:val="left"/>
        <w:rPr>
          <w:b/>
          <w:sz w:val="22"/>
        </w:rPr>
      </w:pPr>
      <w:r>
        <w:rPr>
          <w:b/>
          <w:sz w:val="22"/>
        </w:rPr>
        <w:t>13 </w:t>
      </w:r>
      <w:r>
        <w:rPr>
          <w:b/>
          <w:sz w:val="25"/>
        </w:rPr>
        <w:t>de </w:t>
      </w:r>
      <w:r>
        <w:rPr>
          <w:b/>
          <w:sz w:val="22"/>
        </w:rPr>
        <w:t>julio de 199Z</w:t>
      </w:r>
    </w:p>
    <w:p>
      <w:pPr>
        <w:spacing w:after="0" w:line="259" w:lineRule="exact"/>
        <w:jc w:val="left"/>
        <w:rPr>
          <w:sz w:val="22"/>
        </w:rPr>
        <w:sectPr>
          <w:headerReference w:type="default" r:id="rId78"/>
          <w:pgSz w:w="12370" w:h="15790"/>
          <w:pgMar w:header="291" w:footer="0" w:top="1160" w:bottom="280" w:left="1300" w:right="160"/>
          <w:cols w:num="2" w:equalWidth="0">
            <w:col w:w="6338" w:space="40"/>
            <w:col w:w="4532"/>
          </w:cols>
        </w:sectPr>
      </w:pPr>
    </w:p>
    <w:p>
      <w:pPr>
        <w:pStyle w:val="BodyText"/>
        <w:spacing w:before="6"/>
        <w:rPr>
          <w:b/>
          <w:sz w:val="4"/>
        </w:rPr>
      </w:pPr>
    </w:p>
    <w:p>
      <w:pPr>
        <w:pStyle w:val="BodyText"/>
        <w:spacing w:line="50" w:lineRule="exact"/>
        <w:ind w:left="444"/>
        <w:rPr>
          <w:sz w:val="5"/>
        </w:rPr>
      </w:pPr>
      <w:r>
        <w:rPr>
          <w:position w:val="0"/>
          <w:sz w:val="5"/>
        </w:rPr>
        <w:pict>
          <v:group style="width:493.25pt;height:2.450pt;mso-position-horizontal-relative:char;mso-position-vertical-relative:line" coordorigin="0,0" coordsize="9865,49">
            <v:line style="position:absolute" from="0,24" to="9865,24" stroked="true" strokeweight="2.402916pt" strokecolor="#000000">
              <v:stroke dashstyle="solid"/>
            </v:line>
          </v:group>
        </w:pict>
      </w:r>
      <w:r>
        <w:rPr>
          <w:position w:val="0"/>
          <w:sz w:val="5"/>
        </w:rPr>
      </w:r>
    </w:p>
    <w:p>
      <w:pPr>
        <w:pStyle w:val="BodyText"/>
        <w:spacing w:before="9"/>
        <w:rPr>
          <w:b/>
          <w:sz w:val="12"/>
        </w:rPr>
      </w:pPr>
    </w:p>
    <w:p>
      <w:pPr>
        <w:tabs>
          <w:tab w:pos="5630" w:val="left" w:leader="none"/>
        </w:tabs>
        <w:spacing w:line="196" w:lineRule="auto" w:before="123"/>
        <w:ind w:left="645" w:right="551" w:hanging="7"/>
        <w:jc w:val="both"/>
        <w:rPr>
          <w:sz w:val="18"/>
        </w:rPr>
      </w:pPr>
      <w:r>
        <w:rPr>
          <w:w w:val="110"/>
          <w:sz w:val="18"/>
        </w:rPr>
        <w:t>DECIDIDOS</w:t>
        <w:tab/>
        <w:t>ARTICULO- 7--El Esta.do socialista cubano  reconoce  </w:t>
      </w:r>
      <w:r>
        <w:rPr>
          <w:rFonts w:ascii="Arial" w:hAnsi="Arial"/>
          <w:b/>
          <w:w w:val="110"/>
          <w:sz w:val="16"/>
        </w:rPr>
        <w:t>y  </w:t>
      </w:r>
      <w:r>
        <w:rPr>
          <w:b/>
          <w:w w:val="110"/>
          <w:sz w:val="18"/>
        </w:rPr>
        <w:t>a </w:t>
      </w:r>
      <w:r>
        <w:rPr>
          <w:w w:val="110"/>
          <w:sz w:val="18"/>
        </w:rPr>
        <w:t>llevar adelante  </w:t>
      </w:r>
      <w:r>
        <w:rPr>
          <w:w w:val="110"/>
          <w:sz w:val="17"/>
        </w:rPr>
        <w:t>Ia  </w:t>
      </w:r>
      <w:r>
        <w:rPr>
          <w:w w:val="110"/>
          <w:sz w:val="18"/>
        </w:rPr>
        <w:t>Revolud6n 'triunfadota  del  Mon-  cstimula  a  aas  organizaciones  de  masas  y  sociales,  surgi­ cada  </w:t>
      </w:r>
      <w:r>
        <w:rPr>
          <w:w w:val="110"/>
          <w:sz w:val="17"/>
        </w:rPr>
        <w:t>y  </w:t>
      </w:r>
      <w:r>
        <w:rPr>
          <w:w w:val="110"/>
          <w:sz w:val="18"/>
        </w:rPr>
        <w:t>del Granma,  de </w:t>
      </w:r>
      <w:r>
        <w:rPr>
          <w:rFonts w:ascii="Arial" w:hAnsi="Arial"/>
          <w:w w:val="110"/>
          <w:sz w:val="17"/>
        </w:rPr>
        <w:t>la· </w:t>
      </w:r>
      <w:r>
        <w:rPr>
          <w:w w:val="110"/>
          <w:sz w:val="18"/>
        </w:rPr>
        <w:t>Sierra  y de  Gir6n  encabe-  das  en  el.·proceso  hist6rici)   de   las   luchas   de   nuest:ro </w:t>
      </w:r>
      <w:r>
        <w:rPr>
          <w:rFonts w:ascii="Arial" w:hAnsi="Arial"/>
          <w:w w:val="110"/>
          <w:sz w:val="17"/>
        </w:rPr>
        <w:t>z.ada </w:t>
      </w:r>
      <w:r>
        <w:rPr>
          <w:w w:val="110"/>
          <w:sz w:val="18"/>
        </w:rPr>
        <w:t>por. Fidel castro que, sustentada </w:t>
      </w:r>
      <w:r>
        <w:rPr>
          <w:rFonts w:ascii="Arial" w:hAnsi="Arial"/>
          <w:w w:val="110"/>
          <w:sz w:val="17"/>
        </w:rPr>
        <w:t>en </w:t>
      </w:r>
      <w:r>
        <w:rPr>
          <w:w w:val="110"/>
          <w:sz w:val="18"/>
        </w:rPr>
        <w:t>.la mas es-· pueblo,  que  agrupan  -en </w:t>
      </w:r>
      <w:r>
        <w:rPr>
          <w:rFonts w:ascii="Arial" w:hAnsi="Arial"/>
          <w:b/>
          <w:w w:val="110"/>
          <w:sz w:val="17"/>
        </w:rPr>
        <w:t>·5u. </w:t>
      </w:r>
      <w:r>
        <w:rPr>
          <w:w w:val="110"/>
          <w:sz w:val="18"/>
        </w:rPr>
        <w:t>scno  </w:t>
      </w:r>
      <w:r>
        <w:rPr>
          <w:rFonts w:ascii="Arial" w:hAnsi="Arial"/>
          <w:b/>
          <w:w w:val="110"/>
          <w:sz w:val="17"/>
        </w:rPr>
        <w:t>a  </w:t>
      </w:r>
      <w:r>
        <w:rPr>
          <w:w w:val="110"/>
          <w:sz w:val="18"/>
        </w:rPr>
        <w:t>distintos  sectores  de trecha  Unidad  de  tad.as  las   fuerzas  revolucionarias  y     la </w:t>
      </w:r>
      <w:r>
        <w:rPr>
          <w:w w:val="90"/>
          <w:sz w:val="18"/>
        </w:rPr>
        <w:t>. </w:t>
      </w:r>
      <w:r>
        <w:rPr>
          <w:w w:val="110"/>
          <w:sz w:val="18"/>
        </w:rPr>
        <w:t>poblaci6n,  representan   sus </w:t>
      </w:r>
      <w:r>
        <w:rPr>
          <w:color w:val="262626"/>
          <w:w w:val="110"/>
          <w:sz w:val="18"/>
        </w:rPr>
        <w:t>: </w:t>
      </w:r>
      <w:r>
        <w:rPr>
          <w:w w:val="110"/>
          <w:sz w:val="18"/>
        </w:rPr>
        <w:t>intereses </w:t>
      </w:r>
      <w:r>
        <w:rPr>
          <w:w w:val="90"/>
          <w:sz w:val="18"/>
        </w:rPr>
        <w:t>· </w:t>
      </w:r>
      <w:r>
        <w:rPr>
          <w:w w:val="110"/>
          <w:sz w:val="18"/>
        </w:rPr>
        <w:t>especificos  y</w:t>
      </w:r>
      <w:r>
        <w:rPr>
          <w:spacing w:val="-9"/>
          <w:w w:val="110"/>
          <w:sz w:val="18"/>
        </w:rPr>
        <w:t> </w:t>
      </w:r>
      <w:r>
        <w:rPr>
          <w:w w:val="110"/>
          <w:sz w:val="18"/>
        </w:rPr>
        <w:t>los</w:t>
      </w:r>
    </w:p>
    <w:p>
      <w:pPr>
        <w:tabs>
          <w:tab w:pos="1003" w:val="left" w:leader="none"/>
          <w:tab w:pos="5468" w:val="left" w:leader="none"/>
        </w:tabs>
        <w:spacing w:line="150" w:lineRule="exact" w:before="0"/>
        <w:ind w:left="528" w:right="0" w:firstLine="0"/>
        <w:jc w:val="left"/>
        <w:rPr>
          <w:sz w:val="18"/>
        </w:rPr>
      </w:pPr>
      <w:r>
        <w:rPr/>
        <w:pict>
          <v:line style="position:absolute;mso-position-horizontal-relative:page;mso-position-vertical-relative:paragraph;z-index:5024;mso-wrap-distance-left:0;mso-wrap-distance-right:0" from="460.625885pt,9.970166pt" to="463.420215pt,9.970166pt" stroked="true" strokeweight=".360559pt" strokecolor="#000000">
            <v:stroke dashstyle="solid"/>
            <w10:wrap type="topAndBottom"/>
          </v:line>
        </w:pict>
      </w:r>
      <w:r>
        <w:rPr>
          <w:w w:val="90"/>
          <w:sz w:val="18"/>
        </w:rPr>
        <w:t>..</w:t>
      </w:r>
      <w:r>
        <w:rPr>
          <w:spacing w:val="-10"/>
          <w:w w:val="90"/>
          <w:sz w:val="18"/>
        </w:rPr>
        <w:t> </w:t>
      </w:r>
      <w:r>
        <w:rPr>
          <w:w w:val="90"/>
          <w:sz w:val="18"/>
        </w:rPr>
        <w:t>del</w:t>
        <w:tab/>
      </w:r>
      <w:r>
        <w:rPr>
          <w:sz w:val="18"/>
        </w:rPr>
        <w:t>pu·eblo,   conquisto </w:t>
      </w:r>
      <w:r>
        <w:rPr>
          <w:color w:val="262626"/>
          <w:spacing w:val="-4"/>
          <w:sz w:val="18"/>
        </w:rPr>
        <w:t>·</w:t>
      </w:r>
      <w:r>
        <w:rPr>
          <w:spacing w:val="-4"/>
          <w:sz w:val="18"/>
        </w:rPr>
        <w:t>1a,   </w:t>
      </w:r>
      <w:r>
        <w:rPr>
          <w:sz w:val="18"/>
        </w:rPr>
        <w:t>plena  </w:t>
      </w:r>
      <w:r>
        <w:rPr>
          <w:spacing w:val="17"/>
          <w:sz w:val="18"/>
        </w:rPr>
        <w:t> </w:t>
      </w:r>
      <w:r>
        <w:rPr>
          <w:sz w:val="18"/>
        </w:rPr>
        <w:t>independencla.• </w:t>
      </w:r>
      <w:r>
        <w:rPr>
          <w:spacing w:val="21"/>
          <w:sz w:val="18"/>
        </w:rPr>
        <w:t> </w:t>
      </w:r>
      <w:r>
        <w:rPr>
          <w:rFonts w:ascii="Arial" w:hAnsi="Arial"/>
          <w:sz w:val="17"/>
        </w:rPr>
        <w:t>nacio-</w:t>
        <w:tab/>
      </w:r>
      <w:r>
        <w:rPr>
          <w:sz w:val="18"/>
        </w:rPr>
        <w:t>inco,rporan  </w:t>
      </w:r>
      <w:r>
        <w:rPr>
          <w:w w:val="90"/>
          <w:sz w:val="18"/>
        </w:rPr>
        <w:t>a_.  </w:t>
      </w:r>
      <w:r>
        <w:rPr>
          <w:spacing w:val="-6"/>
          <w:w w:val="90"/>
          <w:sz w:val="18"/>
        </w:rPr>
        <w:t>las._  </w:t>
      </w:r>
      <w:r>
        <w:rPr>
          <w:sz w:val="18"/>
        </w:rPr>
        <w:t>_ta.reas.  </w:t>
      </w:r>
      <w:r>
        <w:rPr>
          <w:spacing w:val="-5"/>
          <w:sz w:val="18"/>
        </w:rPr>
        <w:t>d."-  </w:t>
      </w:r>
      <w:r>
        <w:rPr>
          <w:w w:val="90"/>
          <w:sz w:val="20"/>
        </w:rPr>
        <w:t>·18:  </w:t>
      </w:r>
      <w:r>
        <w:rPr>
          <w:sz w:val="18"/>
        </w:rPr>
        <w:t>edificaci6n,</w:t>
      </w:r>
      <w:r>
        <w:rPr>
          <w:spacing w:val="9"/>
          <w:sz w:val="18"/>
        </w:rPr>
        <w:t> </w:t>
      </w:r>
      <w:r>
        <w:rPr>
          <w:sz w:val="18"/>
        </w:rPr>
        <w:t>oonsolidaci6n</w:t>
      </w:r>
    </w:p>
    <w:p>
      <w:pPr>
        <w:tabs>
          <w:tab w:pos="9032" w:val="left" w:leader="none"/>
        </w:tabs>
        <w:spacing w:line="105" w:lineRule="exact" w:before="0"/>
        <w:ind w:left="655" w:right="0" w:firstLine="0"/>
        <w:jc w:val="left"/>
        <w:rPr>
          <w:sz w:val="18"/>
        </w:rPr>
      </w:pPr>
      <w:r>
        <w:rPr>
          <w:w w:val="110"/>
          <w:sz w:val="18"/>
        </w:rPr>
        <w:t>nal,  establ l6   el  poder   rev:olucionario,  ,realizo  Jas  .   </w:t>
      </w:r>
      <w:r>
        <w:rPr>
          <w:rFonts w:ascii="Arial"/>
          <w:w w:val="110"/>
          <w:sz w:val="18"/>
        </w:rPr>
        <w:t>y  </w:t>
      </w:r>
      <w:r>
        <w:rPr>
          <w:w w:val="110"/>
          <w:sz w:val="18"/>
        </w:rPr>
        <w:t>defensa  </w:t>
      </w:r>
      <w:r>
        <w:rPr>
          <w:rFonts w:ascii="Arial"/>
          <w:w w:val="110"/>
          <w:sz w:val="18"/>
        </w:rPr>
        <w:t>de  </w:t>
      </w:r>
      <w:r>
        <w:rPr>
          <w:w w:val="110"/>
          <w:sz w:val="18"/>
        </w:rPr>
        <w:t>la</w:t>
      </w:r>
      <w:r>
        <w:rPr>
          <w:spacing w:val="-17"/>
          <w:w w:val="110"/>
          <w:sz w:val="18"/>
        </w:rPr>
        <w:t> </w:t>
      </w:r>
      <w:r>
        <w:rPr>
          <w:color w:val="262626"/>
          <w:w w:val="110"/>
          <w:sz w:val="18"/>
        </w:rPr>
        <w:t>:</w:t>
      </w:r>
      <w:r>
        <w:rPr>
          <w:w w:val="110"/>
          <w:sz w:val="18"/>
        </w:rPr>
        <w:t>,soc!edad</w:t>
      </w:r>
      <w:r>
        <w:rPr>
          <w:spacing w:val="-20"/>
          <w:w w:val="110"/>
          <w:sz w:val="18"/>
        </w:rPr>
        <w:t> </w:t>
      </w:r>
      <w:r>
        <w:rPr>
          <w:w w:val="110"/>
          <w:sz w:val="18"/>
        </w:rPr>
        <w:t>&gt;9ec1aJ.ista,</w:t>
        <w:tab/>
      </w:r>
      <w:r>
        <w:rPr>
          <w:color w:val="262626"/>
          <w:w w:val="110"/>
          <w:sz w:val="18"/>
        </w:rPr>
        <w:t>.</w:t>
      </w:r>
    </w:p>
    <w:p>
      <w:pPr>
        <w:tabs>
          <w:tab w:pos="5638" w:val="left" w:leader="none"/>
          <w:tab w:pos="8591" w:val="left" w:leader="none"/>
        </w:tabs>
        <w:spacing w:line="161" w:lineRule="exact" w:before="0"/>
        <w:ind w:left="654" w:right="0" w:firstLine="0"/>
        <w:jc w:val="left"/>
        <w:rPr>
          <w:sz w:val="18"/>
        </w:rPr>
      </w:pPr>
      <w:r>
        <w:rPr>
          <w:spacing w:val="-1"/>
          <w:w w:val="111"/>
          <w:sz w:val="18"/>
        </w:rPr>
        <w:t>transformac1one</w:t>
      </w:r>
      <w:r>
        <w:rPr>
          <w:w w:val="111"/>
          <w:sz w:val="18"/>
        </w:rPr>
        <w:t>s</w:t>
      </w:r>
      <w:r>
        <w:rPr>
          <w:sz w:val="18"/>
        </w:rPr>
        <w:t> </w:t>
      </w:r>
      <w:r>
        <w:rPr>
          <w:spacing w:val="-10"/>
          <w:sz w:val="18"/>
        </w:rPr>
        <w:t> </w:t>
      </w:r>
      <w:r>
        <w:rPr>
          <w:w w:val="112"/>
          <w:sz w:val="18"/>
        </w:rPr>
        <w:t>democratlcas;</w:t>
      </w:r>
      <w:r>
        <w:rPr>
          <w:sz w:val="18"/>
        </w:rPr>
        <w:t> </w:t>
      </w:r>
      <w:r>
        <w:rPr>
          <w:spacing w:val="-6"/>
          <w:sz w:val="18"/>
        </w:rPr>
        <w:t> </w:t>
      </w:r>
      <w:r>
        <w:rPr>
          <w:w w:val="116"/>
          <w:sz w:val="18"/>
        </w:rPr>
        <w:t>1ni¢6</w:t>
      </w:r>
      <w:r>
        <w:rPr>
          <w:spacing w:val="-8"/>
          <w:sz w:val="18"/>
        </w:rPr>
        <w:t> </w:t>
      </w:r>
      <w:r>
        <w:rPr>
          <w:b/>
          <w:spacing w:val="-1"/>
          <w:w w:val="116"/>
          <w:sz w:val="18"/>
        </w:rPr>
        <w:t>'l</w:t>
      </w:r>
      <w:r>
        <w:rPr>
          <w:b/>
          <w:w w:val="116"/>
          <w:sz w:val="18"/>
        </w:rPr>
        <w:t>a</w:t>
      </w:r>
      <w:r>
        <w:rPr>
          <w:b/>
          <w:sz w:val="18"/>
        </w:rPr>
        <w:t> </w:t>
      </w:r>
      <w:r>
        <w:rPr>
          <w:b/>
          <w:spacing w:val="-12"/>
          <w:sz w:val="18"/>
        </w:rPr>
        <w:t> </w:t>
      </w:r>
      <w:r>
        <w:rPr>
          <w:spacing w:val="-1"/>
          <w:w w:val="104"/>
          <w:sz w:val="18"/>
        </w:rPr>
        <w:t>constrll</w:t>
      </w:r>
      <w:r>
        <w:rPr>
          <w:w w:val="104"/>
          <w:sz w:val="18"/>
        </w:rPr>
        <w:t>()</w:t>
      </w:r>
      <w:r>
        <w:rPr>
          <w:spacing w:val="-1"/>
          <w:w w:val="104"/>
          <w:sz w:val="18"/>
        </w:rPr>
        <w:t>c'i6</w:t>
      </w:r>
      <w:r>
        <w:rPr>
          <w:w w:val="104"/>
          <w:sz w:val="18"/>
        </w:rPr>
        <w:t>n</w:t>
      </w:r>
      <w:r>
        <w:rPr>
          <w:sz w:val="18"/>
        </w:rPr>
        <w:tab/>
      </w:r>
      <w:r>
        <w:rPr>
          <w:spacing w:val="-1"/>
          <w:w w:val="78"/>
          <w:sz w:val="18"/>
        </w:rPr>
        <w:t>El_'</w:t>
      </w:r>
      <w:r>
        <w:rPr>
          <w:w w:val="78"/>
          <w:sz w:val="18"/>
        </w:rPr>
        <w:t>.</w:t>
      </w:r>
      <w:r>
        <w:rPr>
          <w:spacing w:val="-18"/>
          <w:sz w:val="18"/>
        </w:rPr>
        <w:t> </w:t>
      </w:r>
      <w:r>
        <w:rPr>
          <w:w w:val="123"/>
          <w:sz w:val="9"/>
        </w:rPr>
        <w:t>_art.1</w:t>
      </w:r>
      <w:r>
        <w:rPr>
          <w:spacing w:val="8"/>
          <w:w w:val="123"/>
          <w:sz w:val="9"/>
        </w:rPr>
        <w:t>_</w:t>
      </w:r>
      <w:r>
        <w:rPr>
          <w:spacing w:val="-1"/>
          <w:w w:val="87"/>
          <w:sz w:val="18"/>
        </w:rPr>
        <w:t>C¥1</w:t>
      </w:r>
      <w:r>
        <w:rPr>
          <w:w w:val="87"/>
          <w:sz w:val="18"/>
        </w:rPr>
        <w:t>6</w:t>
      </w:r>
      <w:r>
        <w:rPr>
          <w:sz w:val="18"/>
        </w:rPr>
        <w:t>  </w:t>
      </w:r>
      <w:r>
        <w:rPr>
          <w:spacing w:val="-18"/>
          <w:sz w:val="18"/>
        </w:rPr>
        <w:t> </w:t>
      </w:r>
      <w:r>
        <w:rPr>
          <w:w w:val="87"/>
          <w:sz w:val="18"/>
        </w:rPr>
        <w:t>8</w:t>
      </w:r>
      <w:r>
        <w:rPr>
          <w:spacing w:val="-3"/>
          <w:sz w:val="18"/>
        </w:rPr>
        <w:t> </w:t>
      </w:r>
      <w:r>
        <w:rPr>
          <w:spacing w:val="-17"/>
          <w:w w:val="44"/>
          <w:sz w:val="18"/>
        </w:rPr>
        <w:t>•</w:t>
      </w:r>
      <w:r>
        <w:rPr>
          <w:w w:val="50"/>
          <w:sz w:val="18"/>
        </w:rPr>
        <w:t>..</w:t>
      </w:r>
      <w:r>
        <w:rPr>
          <w:spacing w:val="-17"/>
          <w:sz w:val="18"/>
        </w:rPr>
        <w:t> </w:t>
      </w:r>
      <w:r>
        <w:rPr>
          <w:spacing w:val="-1"/>
          <w:w w:val="98"/>
          <w:sz w:val="18"/>
        </w:rPr>
        <w:t>actual</w:t>
      </w:r>
      <w:r>
        <w:rPr>
          <w:w w:val="98"/>
          <w:sz w:val="18"/>
        </w:rPr>
        <w:t>)_·.</w:t>
      </w:r>
      <w:r>
        <w:rPr>
          <w:spacing w:val="-11"/>
          <w:w w:val="98"/>
          <w:sz w:val="18"/>
        </w:rPr>
        <w:t>,</w:t>
      </w:r>
      <w:r>
        <w:rPr>
          <w:w w:val="47"/>
          <w:sz w:val="18"/>
        </w:rPr>
        <w:t>_a</w:t>
      </w:r>
      <w:r>
        <w:rPr>
          <w:spacing w:val="-3"/>
          <w:w w:val="47"/>
          <w:sz w:val="18"/>
        </w:rPr>
        <w:t>a</w:t>
      </w:r>
      <w:r>
        <w:rPr>
          <w:spacing w:val="-59"/>
          <w:w w:val="88"/>
          <w:sz w:val="18"/>
        </w:rPr>
        <w:t>s</w:t>
      </w:r>
      <w:r>
        <w:rPr>
          <w:w w:val="47"/>
          <w:sz w:val="18"/>
        </w:rPr>
        <w:t>_</w:t>
      </w:r>
      <w:r>
        <w:rPr>
          <w:spacing w:val="-17"/>
          <w:w w:val="47"/>
          <w:sz w:val="18"/>
        </w:rPr>
        <w:t>s</w:t>
      </w:r>
      <w:r>
        <w:rPr>
          <w:spacing w:val="-1"/>
          <w:w w:val="88"/>
          <w:sz w:val="18"/>
        </w:rPr>
        <w:t>ii</w:t>
      </w:r>
      <w:r>
        <w:rPr>
          <w:spacing w:val="-13"/>
          <w:w w:val="88"/>
          <w:sz w:val="18"/>
        </w:rPr>
        <w:t>,</w:t>
      </w:r>
      <w:r>
        <w:rPr>
          <w:w w:val="45"/>
          <w:sz w:val="18"/>
        </w:rPr>
        <w:t>,_:</w:t>
      </w:r>
      <w:r>
        <w:rPr>
          <w:spacing w:val="-15"/>
          <w:sz w:val="18"/>
        </w:rPr>
        <w:t> </w:t>
      </w:r>
      <w:r>
        <w:rPr>
          <w:w w:val="45"/>
          <w:sz w:val="18"/>
        </w:rPr>
        <w:t>a</w:t>
      </w:r>
      <w:r>
        <w:rPr>
          <w:sz w:val="18"/>
        </w:rPr>
        <w:t>   </w:t>
      </w:r>
      <w:r>
        <w:rPr>
          <w:spacing w:val="-3"/>
          <w:sz w:val="18"/>
        </w:rPr>
        <w:t> </w:t>
      </w:r>
      <w:r>
        <w:rPr>
          <w:spacing w:val="-1"/>
          <w:w w:val="45"/>
          <w:sz w:val="18"/>
        </w:rPr>
        <w:t>se</w:t>
      </w:r>
      <w:r>
        <w:rPr>
          <w:w w:val="45"/>
          <w:sz w:val="18"/>
        </w:rPr>
        <w:t>r</w:t>
      </w:r>
      <w:r>
        <w:rPr>
          <w:sz w:val="18"/>
        </w:rPr>
        <w:tab/>
      </w:r>
      <w:r>
        <w:rPr>
          <w:spacing w:val="-1"/>
          <w:w w:val="45"/>
          <w:sz w:val="18"/>
        </w:rPr>
        <w:t>e</w:t>
      </w:r>
      <w:r>
        <w:rPr>
          <w:w w:val="45"/>
          <w:sz w:val="18"/>
        </w:rPr>
        <w:t>l</w:t>
      </w:r>
      <w:r>
        <w:rPr>
          <w:sz w:val="18"/>
        </w:rPr>
        <w:t>  </w:t>
      </w:r>
      <w:r>
        <w:rPr>
          <w:spacing w:val="22"/>
          <w:sz w:val="18"/>
        </w:rPr>
        <w:t> </w:t>
      </w:r>
      <w:r>
        <w:rPr>
          <w:spacing w:val="-1"/>
          <w:w w:val="107"/>
          <w:sz w:val="18"/>
        </w:rPr>
        <w:t>'·articul</w:t>
      </w:r>
      <w:r>
        <w:rPr>
          <w:w w:val="107"/>
          <w:sz w:val="18"/>
        </w:rPr>
        <w:t>o</w:t>
      </w:r>
      <w:r>
        <w:rPr>
          <w:sz w:val="18"/>
        </w:rPr>
        <w:t>  </w:t>
      </w:r>
      <w:r>
        <w:rPr>
          <w:spacing w:val="-16"/>
          <w:sz w:val="18"/>
        </w:rPr>
        <w:t> </w:t>
      </w:r>
      <w:r>
        <w:rPr>
          <w:w w:val="100"/>
          <w:sz w:val="18"/>
        </w:rPr>
        <w:t>9</w:t>
      </w:r>
      <w:r>
        <w:rPr>
          <w:sz w:val="18"/>
        </w:rPr>
        <w:t> </w:t>
      </w:r>
      <w:r>
        <w:rPr>
          <w:spacing w:val="13"/>
          <w:sz w:val="18"/>
        </w:rPr>
        <w:t> </w:t>
      </w:r>
      <w:r>
        <w:rPr>
          <w:spacing w:val="-1"/>
          <w:w w:val="106"/>
          <w:sz w:val="18"/>
        </w:rPr>
        <w:t>co</w:t>
      </w:r>
      <w:r>
        <w:rPr>
          <w:w w:val="106"/>
          <w:sz w:val="18"/>
        </w:rPr>
        <w:t>n</w:t>
      </w:r>
      <w:r>
        <w:rPr>
          <w:sz w:val="18"/>
        </w:rPr>
        <w:t>  </w:t>
      </w:r>
      <w:r>
        <w:rPr>
          <w:spacing w:val="-11"/>
          <w:sz w:val="18"/>
        </w:rPr>
        <w:t> </w:t>
      </w:r>
      <w:r>
        <w:rPr>
          <w:spacing w:val="-1"/>
          <w:w w:val="110"/>
          <w:sz w:val="18"/>
        </w:rPr>
        <w:t>la</w:t>
      </w:r>
    </w:p>
    <w:p>
      <w:pPr>
        <w:pStyle w:val="ListParagraph"/>
        <w:numPr>
          <w:ilvl w:val="1"/>
          <w:numId w:val="91"/>
        </w:numPr>
        <w:tabs>
          <w:tab w:pos="379" w:val="left" w:leader="none"/>
          <w:tab w:pos="5630" w:val="left" w:leader="none"/>
        </w:tabs>
        <w:spacing w:line="175" w:lineRule="auto" w:before="19" w:after="0"/>
        <w:ind w:left="641" w:right="1759" w:hanging="364"/>
        <w:jc w:val="left"/>
        <w:rPr>
          <w:sz w:val="22"/>
        </w:rPr>
      </w:pPr>
      <w:r>
        <w:rPr>
          <w:sz w:val="20"/>
        </w:rPr>
        <w:t>1 </w:t>
      </w:r>
      <w:r>
        <w:rPr>
          <w:w w:val="115"/>
          <w:sz w:val="18"/>
        </w:rPr>
        <w:t>del </w:t>
      </w:r>
      <w:r>
        <w:rPr>
          <w:sz w:val="18"/>
        </w:rPr>
        <w:t>socialism.a </w:t>
      </w:r>
      <w:r>
        <w:rPr>
          <w:w w:val="115"/>
          <w:sz w:val="17"/>
        </w:rPr>
        <w:t>Y, </w:t>
      </w:r>
      <w:r>
        <w:rPr>
          <w:w w:val="115"/>
          <w:sz w:val="18"/>
        </w:rPr>
        <w:t>con el P.wtido Comunista al.frente, .modJficaci9n del </w:t>
      </w:r>
      <w:r>
        <w:rPr>
          <w:sz w:val="18"/>
        </w:rPr>
        <w:t>eric;8:beuµn{ </w:t>
      </w:r>
      <w:r>
        <w:rPr>
          <w:w w:val="115"/>
          <w:sz w:val="18"/>
        </w:rPr>
        <w:t>ntQ, slguiente: la:contimla    </w:t>
      </w:r>
      <w:r>
        <w:rPr>
          <w:w w:val="115"/>
          <w:sz w:val="19"/>
        </w:rPr>
        <w:t>on: </w:t>
      </w:r>
      <w:r>
        <w:rPr>
          <w:w w:val="115"/>
          <w:sz w:val="18"/>
        </w:rPr>
        <w:t>el   objeUv()</w:t>
      </w:r>
      <w:r>
        <w:rPr>
          <w:spacing w:val="38"/>
          <w:w w:val="115"/>
          <w:sz w:val="18"/>
        </w:rPr>
        <w:t> </w:t>
      </w:r>
      <w:r>
        <w:rPr>
          <w:w w:val="115"/>
          <w:sz w:val="18"/>
        </w:rPr>
        <w:t>finabde•edificar </w:t>
      </w:r>
      <w:r>
        <w:rPr>
          <w:spacing w:val="21"/>
          <w:w w:val="115"/>
          <w:sz w:val="18"/>
        </w:rPr>
        <w:t> </w:t>
      </w:r>
      <w:r>
        <w:rPr>
          <w:w w:val="115"/>
          <w:sz w:val="19"/>
        </w:rPr>
        <w:t>Ia,.ro</w:t>
        <w:tab/>
      </w:r>
      <w:r>
        <w:rPr>
          <w:w w:val="115"/>
          <w:sz w:val="18"/>
        </w:rPr>
        <w:t>ARTICULO </w:t>
      </w:r>
      <w:r>
        <w:rPr>
          <w:w w:val="115"/>
          <w:sz w:val="19"/>
        </w:rPr>
        <w:t>9--El</w:t>
      </w:r>
      <w:r>
        <w:rPr>
          <w:spacing w:val="25"/>
          <w:w w:val="115"/>
          <w:sz w:val="19"/>
        </w:rPr>
        <w:t> </w:t>
      </w:r>
      <w:r>
        <w:rPr>
          <w:sz w:val="22"/>
        </w:rPr>
        <w:t>Estade1:':</w:t>
      </w:r>
    </w:p>
    <w:p>
      <w:pPr>
        <w:tabs>
          <w:tab w:pos="650" w:val="left" w:leader="none"/>
          <w:tab w:pos="5539" w:val="left" w:leader="none"/>
          <w:tab w:pos="5895" w:val="left" w:leader="none"/>
        </w:tabs>
        <w:spacing w:line="190" w:lineRule="exact" w:before="0"/>
        <w:ind w:left="387" w:right="0" w:firstLine="0"/>
        <w:jc w:val="left"/>
        <w:rPr>
          <w:sz w:val="18"/>
        </w:rPr>
      </w:pPr>
      <w:r>
        <w:rPr>
          <w:w w:val="75"/>
          <w:sz w:val="18"/>
        </w:rPr>
        <w:t>,.</w:t>
        <w:tab/>
      </w:r>
      <w:r>
        <w:rPr>
          <w:w w:val="120"/>
          <w:sz w:val="18"/>
        </w:rPr>
        <w:t>c(ietr</w:t>
      </w:r>
      <w:r>
        <w:rPr>
          <w:spacing w:val="47"/>
          <w:w w:val="120"/>
          <w:sz w:val="18"/>
        </w:rPr>
        <w:t> </w:t>
      </w:r>
      <w:r>
        <w:rPr>
          <w:w w:val="120"/>
          <w:sz w:val="18"/>
        </w:rPr>
        <w:t>!f  </w:t>
      </w:r>
      <w:r>
        <w:rPr>
          <w:spacing w:val="43"/>
          <w:w w:val="120"/>
          <w:sz w:val="18"/>
        </w:rPr>
        <w:t> </w:t>
      </w:r>
      <w:r>
        <w:rPr>
          <w:spacing w:val="-9"/>
          <w:w w:val="110"/>
          <w:sz w:val="18"/>
        </w:rPr>
        <w:t>:ru)'sta;</w:t>
        <w:tab/>
      </w:r>
      <w:r>
        <w:rPr>
          <w:w w:val="70"/>
          <w:sz w:val="18"/>
        </w:rPr>
        <w:t>··</w:t>
      </w:r>
      <w:r>
        <w:rPr>
          <w:spacing w:val="-13"/>
          <w:w w:val="70"/>
          <w:sz w:val="18"/>
        </w:rPr>
        <w:t> </w:t>
      </w:r>
      <w:r>
        <w:rPr>
          <w:w w:val="70"/>
          <w:sz w:val="18"/>
        </w:rPr>
        <w:t>El</w:t>
        <w:tab/>
      </w:r>
      <w:r>
        <w:rPr>
          <w:w w:val="110"/>
          <w:sz w:val="18"/>
        </w:rPr>
        <w:t>articulo 9 </w:t>
      </w:r>
      <w:r>
        <w:rPr>
          <w:w w:val="75"/>
          <w:sz w:val="20"/>
        </w:rPr>
        <w:t>pas11. </w:t>
      </w:r>
      <w:r>
        <w:rPr>
          <w:rFonts w:ascii="Arial" w:hAnsi="Arial"/>
          <w:w w:val="75"/>
          <w:sz w:val="17"/>
        </w:rPr>
        <w:t>a </w:t>
      </w:r>
      <w:r>
        <w:rPr>
          <w:w w:val="75"/>
          <w:sz w:val="18"/>
        </w:rPr>
        <w:t>ser el: </w:t>
      </w:r>
      <w:r>
        <w:rPr>
          <w:w w:val="110"/>
          <w:sz w:val="18"/>
        </w:rPr>
        <w:t>artkulo 10 on la</w:t>
      </w:r>
      <w:r>
        <w:rPr>
          <w:spacing w:val="46"/>
          <w:w w:val="110"/>
          <w:sz w:val="18"/>
        </w:rPr>
        <w:t> </w:t>
      </w:r>
      <w:r>
        <w:rPr>
          <w:w w:val="110"/>
          <w:sz w:val="18"/>
        </w:rPr>
        <w:t>redacci6n</w:t>
      </w:r>
    </w:p>
    <w:p>
      <w:pPr>
        <w:spacing w:after="0" w:line="190" w:lineRule="exact"/>
        <w:jc w:val="left"/>
        <w:rPr>
          <w:sz w:val="18"/>
        </w:rPr>
        <w:sectPr>
          <w:type w:val="continuous"/>
          <w:pgSz w:w="12370" w:h="15790"/>
          <w:pgMar w:top="540" w:bottom="280" w:left="1300" w:right="160"/>
        </w:sectPr>
      </w:pPr>
    </w:p>
    <w:p>
      <w:pPr>
        <w:tabs>
          <w:tab w:pos="2682" w:val="left" w:leader="none"/>
          <w:tab w:pos="3355" w:val="left" w:leader="none"/>
          <w:tab w:pos="4895" w:val="left" w:leader="none"/>
        </w:tabs>
        <w:spacing w:line="129" w:lineRule="exact" w:before="103"/>
        <w:ind w:left="649" w:right="0" w:firstLine="0"/>
        <w:jc w:val="left"/>
        <w:rPr>
          <w:sz w:val="18"/>
        </w:rPr>
      </w:pPr>
      <w:r>
        <w:rPr>
          <w:w w:val="95"/>
          <w:sz w:val="18"/>
        </w:rPr>
        <w:t>CONSCIENTES</w:t>
        <w:tab/>
      </w:r>
      <w:r>
        <w:rPr>
          <w:w w:val="80"/>
          <w:sz w:val="18"/>
        </w:rPr>
        <w:t>.</w:t>
        <w:tab/>
        <w:t>.</w:t>
      </w:r>
      <w:r>
        <w:rPr>
          <w:spacing w:val="-7"/>
          <w:w w:val="80"/>
          <w:sz w:val="18"/>
        </w:rPr>
        <w:t> </w:t>
      </w:r>
      <w:r>
        <w:rPr>
          <w:w w:val="80"/>
          <w:sz w:val="18"/>
        </w:rPr>
        <w:t>:</w:t>
      </w:r>
      <w:r>
        <w:rPr>
          <w:spacing w:val="6"/>
          <w:w w:val="80"/>
          <w:sz w:val="18"/>
        </w:rPr>
        <w:t> .·</w:t>
        <w:tab/>
      </w:r>
      <w:r>
        <w:rPr>
          <w:spacing w:val="-20"/>
          <w:w w:val="95"/>
          <w:sz w:val="18"/>
        </w:rPr>
        <w:t>·</w:t>
      </w:r>
    </w:p>
    <w:p>
      <w:pPr>
        <w:tabs>
          <w:tab w:pos="2620" w:val="left" w:leader="none"/>
          <w:tab w:pos="2983" w:val="left" w:leader="none"/>
        </w:tabs>
        <w:spacing w:line="112" w:lineRule="auto" w:before="23"/>
        <w:ind w:left="478" w:right="0" w:firstLine="0"/>
        <w:jc w:val="left"/>
        <w:rPr>
          <w:sz w:val="18"/>
        </w:rPr>
      </w:pPr>
      <w:r>
        <w:rPr/>
        <w:br w:type="column"/>
      </w:r>
      <w:r>
        <w:rPr>
          <w:sz w:val="18"/>
        </w:rPr>
        <w:t>sigulente:</w:t>
      </w:r>
      <w:r>
        <w:rPr>
          <w:spacing w:val="42"/>
          <w:sz w:val="18"/>
        </w:rPr>
        <w:t> </w:t>
      </w:r>
      <w:r>
        <w:rPr>
          <w:color w:val="262626"/>
          <w:sz w:val="18"/>
        </w:rPr>
        <w:t>.</w:t>
        <w:tab/>
      </w:r>
      <w:r>
        <w:rPr>
          <w:position w:val="-10"/>
          <w:sz w:val="18"/>
        </w:rPr>
        <w:t>·</w:t>
        <w:tab/>
        <w:t>.</w:t>
      </w:r>
    </w:p>
    <w:p>
      <w:pPr>
        <w:spacing w:after="0" w:line="112" w:lineRule="auto"/>
        <w:jc w:val="left"/>
        <w:rPr>
          <w:sz w:val="18"/>
        </w:rPr>
        <w:sectPr>
          <w:type w:val="continuous"/>
          <w:pgSz w:w="12370" w:h="15790"/>
          <w:pgMar w:top="540" w:bottom="280" w:left="1300" w:right="160"/>
          <w:cols w:num="2" w:equalWidth="0">
            <w:col w:w="4942" w:space="40"/>
            <w:col w:w="5928"/>
          </w:cols>
        </w:sectPr>
      </w:pPr>
    </w:p>
    <w:p>
      <w:pPr>
        <w:tabs>
          <w:tab w:pos="5632" w:val="left" w:leader="none"/>
        </w:tabs>
        <w:spacing w:line="165" w:lineRule="exact" w:before="0"/>
        <w:ind w:left="641" w:right="0" w:firstLine="0"/>
        <w:jc w:val="left"/>
        <w:rPr>
          <w:sz w:val="18"/>
        </w:rPr>
      </w:pPr>
      <w:r>
        <w:rPr>
          <w:w w:val="110"/>
          <w:sz w:val="18"/>
        </w:rPr>
        <w:t>de   que   los   regimcnes- sustentadps  en</w:t>
      </w:r>
      <w:r>
        <w:rPr>
          <w:spacing w:val="33"/>
          <w:w w:val="110"/>
          <w:sz w:val="18"/>
        </w:rPr>
        <w:t> </w:t>
      </w:r>
      <w:r>
        <w:rPr>
          <w:w w:val="110"/>
          <w:sz w:val="20"/>
        </w:rPr>
        <w:t>la</w:t>
      </w:r>
      <w:r>
        <w:rPr>
          <w:spacing w:val="44"/>
          <w:w w:val="110"/>
          <w:sz w:val="20"/>
        </w:rPr>
        <w:t> </w:t>
      </w:r>
      <w:r>
        <w:rPr>
          <w:w w:val="110"/>
          <w:sz w:val="18"/>
        </w:rPr>
        <w:t>explotaci6n</w:t>
        <w:tab/>
        <w:t>,t\ltTICULO' 10--Todos  los  6rganos  del  Estado,  sus </w:t>
      </w:r>
      <w:r>
        <w:rPr>
          <w:spacing w:val="38"/>
          <w:w w:val="110"/>
          <w:sz w:val="18"/>
        </w:rPr>
        <w:t> </w:t>
      </w:r>
      <w:r>
        <w:rPr>
          <w:w w:val="110"/>
          <w:sz w:val="18"/>
        </w:rPr>
        <w:t>di-</w:t>
      </w:r>
    </w:p>
    <w:p>
      <w:pPr>
        <w:tabs>
          <w:tab w:pos="5481" w:val="left" w:leader="none"/>
        </w:tabs>
        <w:spacing w:line="185" w:lineRule="exact" w:before="0"/>
        <w:ind w:left="641" w:right="0" w:firstLine="0"/>
        <w:jc w:val="left"/>
        <w:rPr>
          <w:sz w:val="18"/>
        </w:rPr>
      </w:pPr>
      <w:r>
        <w:rPr>
          <w:w w:val="112"/>
          <w:sz w:val="18"/>
        </w:rPr>
        <w:t>del</w:t>
      </w:r>
      <w:r>
        <w:rPr>
          <w:sz w:val="18"/>
        </w:rPr>
        <w:t> </w:t>
      </w:r>
      <w:r>
        <w:rPr>
          <w:spacing w:val="-1"/>
          <w:sz w:val="18"/>
        </w:rPr>
        <w:t> </w:t>
      </w:r>
      <w:r>
        <w:rPr>
          <w:w w:val="113"/>
          <w:sz w:val="18"/>
        </w:rPr>
        <w:t>hombre</w:t>
      </w:r>
      <w:r>
        <w:rPr>
          <w:sz w:val="18"/>
        </w:rPr>
        <w:t> </w:t>
      </w:r>
      <w:r>
        <w:rPr>
          <w:spacing w:val="-4"/>
          <w:sz w:val="18"/>
        </w:rPr>
        <w:t> </w:t>
      </w:r>
      <w:r>
        <w:rPr>
          <w:w w:val="113"/>
          <w:sz w:val="18"/>
        </w:rPr>
        <w:t>por</w:t>
      </w:r>
      <w:r>
        <w:rPr>
          <w:sz w:val="18"/>
        </w:rPr>
        <w:t> </w:t>
      </w:r>
      <w:r>
        <w:rPr>
          <w:spacing w:val="-9"/>
          <w:sz w:val="18"/>
        </w:rPr>
        <w:t> </w:t>
      </w:r>
      <w:r>
        <w:rPr>
          <w:spacing w:val="-1"/>
          <w:w w:val="113"/>
          <w:sz w:val="18"/>
        </w:rPr>
        <w:t>c</w:t>
      </w:r>
      <w:r>
        <w:rPr>
          <w:w w:val="113"/>
          <w:sz w:val="18"/>
        </w:rPr>
        <w:t>l</w:t>
      </w:r>
      <w:r>
        <w:rPr>
          <w:sz w:val="18"/>
        </w:rPr>
        <w:t> </w:t>
      </w:r>
      <w:r>
        <w:rPr>
          <w:spacing w:val="-2"/>
          <w:sz w:val="18"/>
        </w:rPr>
        <w:t> </w:t>
      </w:r>
      <w:r>
        <w:rPr>
          <w:w w:val="113"/>
          <w:sz w:val="18"/>
        </w:rPr>
        <w:t>hombre</w:t>
      </w:r>
      <w:r>
        <w:rPr>
          <w:sz w:val="18"/>
        </w:rPr>
        <w:t> </w:t>
      </w:r>
      <w:r>
        <w:rPr>
          <w:spacing w:val="-16"/>
          <w:sz w:val="18"/>
        </w:rPr>
        <w:t> </w:t>
      </w:r>
      <w:r>
        <w:rPr>
          <w:w w:val="110"/>
          <w:sz w:val="18"/>
        </w:rPr>
        <w:t>det.erminan</w:t>
      </w:r>
      <w:r>
        <w:rPr>
          <w:sz w:val="18"/>
        </w:rPr>
        <w:t> </w:t>
      </w:r>
      <w:r>
        <w:rPr>
          <w:spacing w:val="7"/>
          <w:sz w:val="18"/>
        </w:rPr>
        <w:t> </w:t>
      </w:r>
      <w:r>
        <w:rPr>
          <w:spacing w:val="-1"/>
          <w:w w:val="110"/>
          <w:sz w:val="18"/>
        </w:rPr>
        <w:t>l</w:t>
      </w:r>
      <w:r>
        <w:rPr>
          <w:w w:val="110"/>
          <w:sz w:val="18"/>
        </w:rPr>
        <w:t>a</w:t>
      </w:r>
      <w:r>
        <w:rPr>
          <w:spacing w:val="-14"/>
          <w:sz w:val="18"/>
        </w:rPr>
        <w:t> </w:t>
      </w:r>
      <w:r>
        <w:rPr>
          <w:w w:val="75"/>
          <w:sz w:val="18"/>
        </w:rPr>
        <w:t>h</w:t>
      </w:r>
      <w:r>
        <w:rPr>
          <w:sz w:val="18"/>
        </w:rPr>
        <w:t> </w:t>
      </w:r>
      <w:r>
        <w:rPr>
          <w:spacing w:val="10"/>
          <w:sz w:val="18"/>
        </w:rPr>
        <w:t> </w:t>
      </w:r>
      <w:r>
        <w:rPr>
          <w:w w:val="110"/>
          <w:sz w:val="18"/>
        </w:rPr>
        <w:t>u</w:t>
      </w:r>
      <w:r>
        <w:rPr>
          <w:spacing w:val="10"/>
          <w:w w:val="110"/>
          <w:sz w:val="18"/>
        </w:rPr>
        <w:t>m</w:t>
      </w:r>
      <w:r>
        <w:rPr>
          <w:spacing w:val="-1"/>
          <w:w w:val="110"/>
          <w:sz w:val="18"/>
        </w:rPr>
        <w:t>illa</w:t>
      </w:r>
      <w:r>
        <w:rPr>
          <w:spacing w:val="-57"/>
          <w:w w:val="110"/>
          <w:sz w:val="18"/>
        </w:rPr>
        <w:t>c</w:t>
      </w:r>
      <w:r>
        <w:rPr>
          <w:w w:val="42"/>
          <w:sz w:val="18"/>
        </w:rPr>
        <w:t>i</w:t>
      </w:r>
      <w:r>
        <w:rPr>
          <w:sz w:val="18"/>
        </w:rPr>
        <w:t> </w:t>
      </w:r>
      <w:r>
        <w:rPr>
          <w:spacing w:val="-5"/>
          <w:sz w:val="18"/>
        </w:rPr>
        <w:t> </w:t>
      </w:r>
      <w:r>
        <w:rPr>
          <w:spacing w:val="-33"/>
          <w:w w:val="42"/>
          <w:sz w:val="18"/>
        </w:rPr>
        <w:t>n</w:t>
      </w:r>
      <w:r>
        <w:rPr>
          <w:w w:val="42"/>
          <w:position w:val="-5"/>
          <w:sz w:val="18"/>
        </w:rPr>
        <w:t>6</w:t>
      </w:r>
      <w:r>
        <w:rPr>
          <w:position w:val="-5"/>
          <w:sz w:val="18"/>
        </w:rPr>
        <w:tab/>
      </w:r>
      <w:r>
        <w:rPr>
          <w:w w:val="111"/>
          <w:sz w:val="18"/>
        </w:rPr>
        <w:t>rigentes,</w:t>
      </w:r>
      <w:r>
        <w:rPr>
          <w:sz w:val="18"/>
        </w:rPr>
        <w:t> </w:t>
      </w:r>
      <w:r>
        <w:rPr>
          <w:spacing w:val="4"/>
          <w:sz w:val="18"/>
        </w:rPr>
        <w:t> </w:t>
      </w:r>
      <w:r>
        <w:rPr>
          <w:w w:val="113"/>
          <w:sz w:val="18"/>
        </w:rPr>
        <w:t>funcionarios</w:t>
      </w:r>
      <w:r>
        <w:rPr>
          <w:sz w:val="18"/>
        </w:rPr>
        <w:t> </w:t>
      </w:r>
      <w:r>
        <w:rPr>
          <w:spacing w:val="5"/>
          <w:sz w:val="18"/>
        </w:rPr>
        <w:t> </w:t>
      </w:r>
      <w:r>
        <w:rPr>
          <w:rFonts w:ascii="Arial"/>
          <w:w w:val="109"/>
          <w:sz w:val="20"/>
        </w:rPr>
        <w:t>y</w:t>
      </w:r>
      <w:r>
        <w:rPr>
          <w:rFonts w:ascii="Arial"/>
          <w:sz w:val="20"/>
        </w:rPr>
        <w:t> </w:t>
      </w:r>
      <w:r>
        <w:rPr>
          <w:rFonts w:ascii="Arial"/>
          <w:spacing w:val="-13"/>
          <w:sz w:val="20"/>
        </w:rPr>
        <w:t> </w:t>
      </w:r>
      <w:r>
        <w:rPr>
          <w:spacing w:val="-1"/>
          <w:w w:val="108"/>
          <w:sz w:val="18"/>
        </w:rPr>
        <w:t>empleados,</w:t>
      </w:r>
      <w:r>
        <w:rPr>
          <w:w w:val="108"/>
          <w:sz w:val="18"/>
        </w:rPr>
        <w:t>,</w:t>
      </w:r>
      <w:r>
        <w:rPr>
          <w:spacing w:val="22"/>
          <w:sz w:val="18"/>
        </w:rPr>
        <w:t> </w:t>
      </w:r>
      <w:r>
        <w:rPr>
          <w:spacing w:val="-1"/>
          <w:w w:val="118"/>
          <w:sz w:val="18"/>
        </w:rPr>
        <w:t>actua</w:t>
      </w:r>
      <w:r>
        <w:rPr>
          <w:w w:val="118"/>
          <w:sz w:val="18"/>
        </w:rPr>
        <w:t>n</w:t>
      </w:r>
      <w:r>
        <w:rPr>
          <w:sz w:val="18"/>
        </w:rPr>
        <w:t> </w:t>
      </w:r>
      <w:r>
        <w:rPr>
          <w:spacing w:val="5"/>
          <w:sz w:val="18"/>
        </w:rPr>
        <w:t> </w:t>
      </w:r>
      <w:r>
        <w:rPr>
          <w:w w:val="116"/>
          <w:sz w:val="18"/>
        </w:rPr>
        <w:t>dcntro</w:t>
      </w:r>
      <w:r>
        <w:rPr>
          <w:sz w:val="18"/>
        </w:rPr>
        <w:t>  </w:t>
      </w:r>
      <w:r>
        <w:rPr>
          <w:w w:val="116"/>
          <w:sz w:val="18"/>
        </w:rPr>
        <w:t>de</w:t>
      </w:r>
      <w:r>
        <w:rPr>
          <w:spacing w:val="-5"/>
          <w:sz w:val="18"/>
        </w:rPr>
        <w:t> </w:t>
      </w:r>
      <w:r>
        <w:rPr>
          <w:w w:val="113"/>
          <w:sz w:val="18"/>
        </w:rPr>
        <w:t>.las</w:t>
      </w:r>
    </w:p>
    <w:p>
      <w:pPr>
        <w:tabs>
          <w:tab w:pos="3650" w:val="left" w:leader="none"/>
          <w:tab w:pos="4678" w:val="left" w:leader="none"/>
          <w:tab w:pos="5468" w:val="left" w:leader="none"/>
        </w:tabs>
        <w:spacing w:line="184" w:lineRule="auto" w:before="34"/>
        <w:ind w:left="645" w:right="582" w:hanging="5"/>
        <w:jc w:val="left"/>
        <w:rPr>
          <w:sz w:val="18"/>
        </w:rPr>
      </w:pPr>
      <w:r>
        <w:rPr>
          <w:w w:val="110"/>
          <w:sz w:val="18"/>
        </w:rPr>
        <w:t>de   las  explotados  </w:t>
      </w:r>
      <w:r>
        <w:rPr>
          <w:rFonts w:ascii="Arial" w:hAnsi="Arial"/>
          <w:w w:val="110"/>
          <w:sz w:val="17"/>
        </w:rPr>
        <w:t>y   </w:t>
      </w:r>
      <w:r>
        <w:rPr>
          <w:w w:val="110"/>
          <w:sz w:val="19"/>
        </w:rPr>
        <w:t>la  </w:t>
      </w:r>
      <w:r>
        <w:rPr>
          <w:w w:val="110"/>
          <w:sz w:val="18"/>
        </w:rPr>
        <w:t>degr!ldaci6n  de</w:t>
      </w:r>
      <w:r>
        <w:rPr>
          <w:spacing w:val="36"/>
          <w:w w:val="110"/>
          <w:sz w:val="18"/>
        </w:rPr>
        <w:t> </w:t>
      </w:r>
      <w:r>
        <w:rPr>
          <w:w w:val="110"/>
          <w:sz w:val="20"/>
        </w:rPr>
        <w:t>la  </w:t>
      </w:r>
      <w:r>
        <w:rPr>
          <w:w w:val="110"/>
          <w:sz w:val="18"/>
        </w:rPr>
        <w:t>condicion</w:t>
        <w:tab/>
        <w:t>linµtes de sus respecttvas competencias </w:t>
      </w:r>
      <w:r>
        <w:rPr>
          <w:rFonts w:ascii="Arial" w:hAnsi="Arial"/>
          <w:w w:val="110"/>
          <w:sz w:val="17"/>
        </w:rPr>
        <w:t>y </w:t>
      </w:r>
      <w:r>
        <w:rPr>
          <w:w w:val="110"/>
          <w:sz w:val="18"/>
        </w:rPr>
        <w:t>tienen Ia obli- humana   de.  los</w:t>
      </w:r>
      <w:r>
        <w:rPr>
          <w:spacing w:val="14"/>
          <w:w w:val="110"/>
          <w:sz w:val="18"/>
        </w:rPr>
        <w:t> </w:t>
      </w:r>
      <w:r>
        <w:rPr>
          <w:w w:val="110"/>
          <w:sz w:val="18"/>
        </w:rPr>
        <w:t>explotadores;</w:t>
      </w:r>
      <w:r>
        <w:rPr>
          <w:spacing w:val="-17"/>
          <w:w w:val="110"/>
          <w:sz w:val="18"/>
        </w:rPr>
        <w:t> </w:t>
      </w:r>
      <w:r>
        <w:rPr>
          <w:w w:val="110"/>
          <w:sz w:val="18"/>
        </w:rPr>
        <w:t>·</w:t>
        <w:tab/>
        <w:t>·</w:t>
        <w:tab/>
        <w:t>·</w:t>
        <w:tab/>
        <w:t>gaci6n de observar estriatamente la Iegalidad</w:t>
      </w:r>
      <w:r>
        <w:rPr>
          <w:spacing w:val="32"/>
          <w:w w:val="110"/>
          <w:sz w:val="18"/>
        </w:rPr>
        <w:t> </w:t>
      </w:r>
      <w:r>
        <w:rPr>
          <w:w w:val="110"/>
          <w:sz w:val="18"/>
        </w:rPr>
        <w:t>soclslista</w:t>
      </w:r>
    </w:p>
    <w:p>
      <w:pPr>
        <w:pStyle w:val="ListParagraph"/>
        <w:numPr>
          <w:ilvl w:val="2"/>
          <w:numId w:val="91"/>
        </w:numPr>
        <w:tabs>
          <w:tab w:pos="1286" w:val="left" w:leader="none"/>
          <w:tab w:pos="4972" w:val="left" w:leader="none"/>
          <w:tab w:pos="5466" w:val="left" w:leader="none"/>
        </w:tabs>
        <w:spacing w:line="115" w:lineRule="exact" w:before="0" w:after="0"/>
        <w:ind w:left="1285" w:right="0" w:hanging="202"/>
        <w:jc w:val="left"/>
        <w:rPr>
          <w:sz w:val="18"/>
        </w:rPr>
      </w:pPr>
      <w:r>
        <w:rPr/>
        <w:pict>
          <v:shape style="position:absolute;margin-left:97.053413pt;margin-top:1.559209pt;width:142.950pt;height:10.7pt;mso-position-horizontal-relative:page;mso-position-vertical-relative:paragraph;z-index:-297784" type="#_x0000_t202" filled="false" stroked="false">
            <v:textbox inset="0,0,0,0">
              <w:txbxContent>
                <w:p>
                  <w:pPr>
                    <w:tabs>
                      <w:tab w:pos="821" w:val="left" w:leader="none"/>
                      <w:tab w:pos="2768" w:val="left" w:leader="none"/>
                    </w:tabs>
                    <w:spacing w:line="214" w:lineRule="exact" w:before="0"/>
                    <w:ind w:left="0" w:right="0" w:firstLine="0"/>
                    <w:jc w:val="left"/>
                    <w:rPr>
                      <w:sz w:val="18"/>
                    </w:rPr>
                  </w:pPr>
                  <w:r>
                    <w:rPr>
                      <w:position w:val="1"/>
                      <w:sz w:val="18"/>
                    </w:rPr>
                    <w:t>d</w:t>
                    <w:tab/>
                    <w:t>1</w:t>
                    <w:tab/>
                  </w:r>
                  <w:r>
                    <w:rPr>
                      <w:spacing w:val="-20"/>
                      <w:sz w:val="18"/>
                    </w:rPr>
                    <w:t>1</w:t>
                  </w:r>
                </w:p>
              </w:txbxContent>
            </v:textbox>
            <w10:wrap type="none"/>
          </v:shape>
        </w:pict>
      </w:r>
      <w:r>
        <w:rPr>
          <w:w w:val="90"/>
          <w:sz w:val="18"/>
        </w:rPr>
        <w:t>-</w:t>
        <w:tab/>
        <w:t>·</w:t>
        <w:tab/>
        <w:t>Y </w:t>
      </w:r>
      <w:r>
        <w:rPr>
          <w:sz w:val="18"/>
        </w:rPr>
        <w:t>velar por su respeto en la vida de toda la</w:t>
      </w:r>
      <w:r>
        <w:rPr>
          <w:spacing w:val="14"/>
          <w:sz w:val="18"/>
        </w:rPr>
        <w:t> </w:t>
      </w:r>
      <w:r>
        <w:rPr>
          <w:sz w:val="18"/>
        </w:rPr>
        <w:t>sociedad.</w:t>
      </w:r>
    </w:p>
    <w:p>
      <w:pPr>
        <w:tabs>
          <w:tab w:pos="3332" w:val="left" w:leader="none"/>
          <w:tab w:pos="5605" w:val="left" w:leader="none"/>
        </w:tabs>
        <w:spacing w:line="139" w:lineRule="auto" w:before="32"/>
        <w:ind w:left="640" w:right="582" w:firstLine="17"/>
        <w:jc w:val="left"/>
        <w:rPr>
          <w:sz w:val="18"/>
        </w:rPr>
      </w:pPr>
      <w:r>
        <w:rPr>
          <w:w w:val="110"/>
          <w:sz w:val="18"/>
        </w:rPr>
        <w:t>e   que  </w:t>
      </w:r>
      <w:r>
        <w:rPr>
          <w:spacing w:val="-13"/>
          <w:w w:val="110"/>
          <w:sz w:val="18"/>
        </w:rPr>
        <w:t>soo    </w:t>
      </w:r>
      <w:r>
        <w:rPr>
          <w:w w:val="110"/>
          <w:sz w:val="18"/>
        </w:rPr>
        <w:t>en </w:t>
      </w:r>
      <w:r>
        <w:rPr>
          <w:spacing w:val="9"/>
          <w:w w:val="110"/>
          <w:sz w:val="18"/>
        </w:rPr>
        <w:t> </w:t>
      </w:r>
      <w:r>
        <w:rPr>
          <w:w w:val="110"/>
          <w:sz w:val="18"/>
        </w:rPr>
        <w:t>el</w:t>
      </w:r>
      <w:r>
        <w:rPr>
          <w:spacing w:val="32"/>
          <w:w w:val="110"/>
          <w:sz w:val="18"/>
        </w:rPr>
        <w:t> </w:t>
      </w:r>
      <w:r>
        <w:rPr>
          <w:w w:val="110"/>
          <w:sz w:val="18"/>
        </w:rPr>
        <w:t>socialismoy</w:t>
        <w:tab/>
        <w:t>e  </w:t>
      </w:r>
      <w:r>
        <w:rPr>
          <w:spacing w:val="3"/>
          <w:w w:val="110"/>
          <w:sz w:val="18"/>
        </w:rPr>
        <w:t> </w:t>
      </w:r>
      <w:r>
        <w:rPr>
          <w:w w:val="110"/>
          <w:sz w:val="18"/>
        </w:rPr>
        <w:t>comunismo,</w:t>
      </w:r>
      <w:r>
        <w:rPr>
          <w:spacing w:val="39"/>
          <w:w w:val="110"/>
          <w:sz w:val="18"/>
        </w:rPr>
        <w:t> </w:t>
      </w:r>
      <w:r>
        <w:rPr>
          <w:w w:val="110"/>
          <w:sz w:val="18"/>
        </w:rPr>
        <w:t>cuando</w:t>
        <w:tab/>
        <w:t>.El artfculQ 10 pasa a ser el articulo 11 con la  redacci6n  er hombre ha sido liberado de todas las formas</w:t>
      </w:r>
      <w:r>
        <w:rPr>
          <w:spacing w:val="6"/>
          <w:w w:val="110"/>
          <w:sz w:val="18"/>
        </w:rPr>
        <w:t> </w:t>
      </w:r>
      <w:r>
        <w:rPr>
          <w:w w:val="110"/>
          <w:sz w:val="18"/>
        </w:rPr>
        <w:t>de</w:t>
      </w:r>
    </w:p>
    <w:p>
      <w:pPr>
        <w:tabs>
          <w:tab w:pos="7020" w:val="left" w:leader="none"/>
          <w:tab w:pos="7587" w:val="left" w:leader="none"/>
          <w:tab w:pos="7903" w:val="left" w:leader="none"/>
          <w:tab w:pos="8487" w:val="left" w:leader="none"/>
        </w:tabs>
        <w:spacing w:line="165" w:lineRule="exact" w:before="0"/>
        <w:ind w:left="649" w:right="0" w:firstLine="0"/>
        <w:jc w:val="left"/>
        <w:rPr>
          <w:sz w:val="18"/>
        </w:rPr>
      </w:pPr>
      <w:r>
        <w:rPr>
          <w:w w:val="115"/>
          <w:sz w:val="18"/>
        </w:rPr>
        <w:t>explotaci6n:  de   la   esclavitud,  de   la  servidumbr  </w:t>
      </w:r>
      <w:r>
        <w:rPr>
          <w:rFonts w:ascii="Arial" w:hAnsi="Arial"/>
          <w:w w:val="115"/>
          <w:sz w:val="16"/>
        </w:rPr>
        <w:t>y </w:t>
      </w:r>
      <w:r>
        <w:rPr>
          <w:rFonts w:ascii="Arial" w:hAnsi="Arial"/>
          <w:color w:val="262626"/>
          <w:w w:val="115"/>
          <w:sz w:val="16"/>
        </w:rPr>
        <w:t>. </w:t>
      </w:r>
      <w:r>
        <w:rPr>
          <w:rFonts w:ascii="Arial" w:hAnsi="Arial"/>
          <w:color w:val="262626"/>
          <w:spacing w:val="44"/>
          <w:w w:val="115"/>
          <w:sz w:val="16"/>
        </w:rPr>
        <w:t> </w:t>
      </w:r>
      <w:r>
        <w:rPr>
          <w:w w:val="115"/>
          <w:sz w:val="18"/>
        </w:rPr>
        <w:t>siguiente:</w:t>
      </w:r>
      <w:r>
        <w:rPr>
          <w:spacing w:val="32"/>
          <w:w w:val="115"/>
          <w:sz w:val="18"/>
        </w:rPr>
        <w:t> </w:t>
      </w:r>
      <w:r>
        <w:rPr>
          <w:w w:val="115"/>
          <w:sz w:val="18"/>
        </w:rPr>
        <w:t>·</w:t>
        <w:tab/>
        <w:t>·</w:t>
        <w:tab/>
        <w:t>·</w:t>
        <w:tab/>
        <w:t>'</w:t>
        <w:tab/>
      </w:r>
      <w:r>
        <w:rPr>
          <w:w w:val="85"/>
          <w:sz w:val="18"/>
        </w:rPr>
        <w:t>•</w:t>
      </w:r>
    </w:p>
    <w:p>
      <w:pPr>
        <w:tabs>
          <w:tab w:pos="1030" w:val="left" w:leader="none"/>
          <w:tab w:pos="5645" w:val="left" w:leader="none"/>
        </w:tabs>
        <w:spacing w:line="173" w:lineRule="exact" w:before="0"/>
        <w:ind w:left="650" w:right="0" w:firstLine="0"/>
        <w:jc w:val="left"/>
        <w:rPr>
          <w:sz w:val="18"/>
        </w:rPr>
      </w:pPr>
      <w:r>
        <w:rPr>
          <w:w w:val="75"/>
          <w:sz w:val="18"/>
        </w:rPr>
        <w:t>del</w:t>
        <w:tab/>
      </w:r>
      <w:r>
        <w:rPr>
          <w:w w:val="120"/>
          <w:sz w:val="18"/>
        </w:rPr>
        <w:t>capitalismo,  se  alcanza  Ia  entera</w:t>
      </w:r>
      <w:r>
        <w:rPr>
          <w:spacing w:val="3"/>
          <w:w w:val="120"/>
          <w:sz w:val="18"/>
        </w:rPr>
        <w:t> </w:t>
      </w:r>
      <w:r>
        <w:rPr>
          <w:w w:val="120"/>
          <w:sz w:val="18"/>
        </w:rPr>
        <w:t>dignidad</w:t>
      </w:r>
      <w:r>
        <w:rPr>
          <w:spacing w:val="50"/>
          <w:w w:val="120"/>
          <w:sz w:val="18"/>
        </w:rPr>
        <w:t> </w:t>
      </w:r>
      <w:r>
        <w:rPr>
          <w:w w:val="120"/>
          <w:sz w:val="18"/>
        </w:rPr>
        <w:t>del</w:t>
        <w:tab/>
        <w:t>AFfflCULO U.-El st do ejerce su</w:t>
      </w:r>
      <w:r>
        <w:rPr>
          <w:spacing w:val="-1"/>
          <w:w w:val="120"/>
          <w:sz w:val="18"/>
        </w:rPr>
        <w:t> </w:t>
      </w:r>
      <w:r>
        <w:rPr>
          <w:w w:val="120"/>
          <w:sz w:val="18"/>
        </w:rPr>
        <w:t>soberania:</w:t>
      </w:r>
    </w:p>
    <w:p>
      <w:pPr>
        <w:tabs>
          <w:tab w:pos="3058" w:val="left" w:leader="none"/>
          <w:tab w:pos="4254" w:val="left" w:leader="none"/>
          <w:tab w:pos="4577" w:val="left" w:leader="none"/>
          <w:tab w:pos="5553" w:val="left" w:leader="none"/>
        </w:tabs>
        <w:spacing w:line="166" w:lineRule="exact" w:before="0"/>
        <w:ind w:left="638" w:right="0" w:firstLine="0"/>
        <w:jc w:val="left"/>
        <w:rPr>
          <w:sz w:val="18"/>
        </w:rPr>
      </w:pPr>
      <w:r>
        <w:rPr>
          <w:w w:val="105"/>
          <w:sz w:val="18"/>
        </w:rPr>
        <w:t>ser  </w:t>
      </w:r>
      <w:r>
        <w:rPr>
          <w:spacing w:val="21"/>
          <w:w w:val="105"/>
          <w:sz w:val="18"/>
        </w:rPr>
        <w:t> </w:t>
      </w:r>
      <w:r>
        <w:rPr>
          <w:w w:val="105"/>
          <w:sz w:val="18"/>
        </w:rPr>
        <w:t>humano;</w:t>
        <w:tab/>
      </w:r>
      <w:r>
        <w:rPr>
          <w:color w:val="262626"/>
          <w:spacing w:val="-13"/>
          <w:w w:val="105"/>
          <w:sz w:val="18"/>
        </w:rPr>
        <w:t>·</w:t>
      </w:r>
      <w:r>
        <w:rPr>
          <w:spacing w:val="-13"/>
          <w:w w:val="105"/>
          <w:sz w:val="18"/>
        </w:rPr>
        <w:t>.     </w:t>
      </w:r>
      <w:r>
        <w:rPr>
          <w:w w:val="105"/>
          <w:sz w:val="18"/>
        </w:rPr>
        <w:t>·   ·</w:t>
      </w:r>
      <w:r>
        <w:rPr>
          <w:spacing w:val="9"/>
          <w:w w:val="105"/>
          <w:sz w:val="18"/>
        </w:rPr>
        <w:t> </w:t>
      </w:r>
      <w:r>
        <w:rPr>
          <w:w w:val="105"/>
          <w:sz w:val="18"/>
        </w:rPr>
        <w:t>·  </w:t>
      </w:r>
      <w:r>
        <w:rPr>
          <w:spacing w:val="30"/>
          <w:w w:val="105"/>
          <w:sz w:val="18"/>
        </w:rPr>
        <w:t> </w:t>
      </w:r>
      <w:r>
        <w:rPr>
          <w:w w:val="105"/>
          <w:sz w:val="18"/>
        </w:rPr>
        <w:t>·</w:t>
        <w:tab/>
        <w:t>.</w:t>
        <w:tab/>
      </w:r>
      <w:r>
        <w:rPr>
          <w:color w:val="262626"/>
          <w:w w:val="105"/>
          <w:sz w:val="18"/>
        </w:rPr>
        <w:t>·</w:t>
        <w:tab/>
      </w:r>
      <w:r>
        <w:rPr>
          <w:w w:val="105"/>
          <w:sz w:val="18"/>
        </w:rPr>
        <w:t>a)   sobre  todo  el   terrltorio- naeional,   integrado   por ,la</w:t>
      </w:r>
      <w:r>
        <w:rPr>
          <w:spacing w:val="-11"/>
          <w:w w:val="105"/>
          <w:sz w:val="18"/>
        </w:rPr>
        <w:t> </w:t>
      </w:r>
      <w:r>
        <w:rPr>
          <w:w w:val="105"/>
          <w:sz w:val="18"/>
        </w:rPr>
        <w:t>Isla</w:t>
      </w:r>
    </w:p>
    <w:p>
      <w:pPr>
        <w:tabs>
          <w:tab w:pos="4338" w:val="left" w:leader="none"/>
          <w:tab w:pos="5799" w:val="left" w:leader="none"/>
        </w:tabs>
        <w:spacing w:line="170" w:lineRule="auto" w:before="38"/>
        <w:ind w:left="657" w:right="582" w:hanging="211"/>
        <w:jc w:val="left"/>
        <w:rPr>
          <w:sz w:val="18"/>
        </w:rPr>
      </w:pPr>
      <w:r>
        <w:rPr>
          <w:w w:val="110"/>
          <w:sz w:val="18"/>
        </w:rPr>
        <w:t>..  y  de  que  nuestra  Revolud6n  eley6  </w:t>
      </w:r>
      <w:r>
        <w:rPr>
          <w:w w:val="110"/>
          <w:sz w:val="20"/>
        </w:rPr>
        <w:t>la  </w:t>
      </w:r>
      <w:r>
        <w:rPr>
          <w:w w:val="110"/>
          <w:sz w:val="18"/>
        </w:rPr>
        <w:t>dignidad </w:t>
      </w:r>
      <w:r>
        <w:rPr>
          <w:spacing w:val="5"/>
          <w:w w:val="110"/>
          <w:sz w:val="18"/>
        </w:rPr>
        <w:t> </w:t>
      </w:r>
      <w:r>
        <w:rPr>
          <w:w w:val="110"/>
          <w:sz w:val="18"/>
        </w:rPr>
        <w:t>de </w:t>
      </w:r>
      <w:r>
        <w:rPr>
          <w:spacing w:val="10"/>
          <w:w w:val="110"/>
          <w:sz w:val="18"/>
        </w:rPr>
        <w:t> </w:t>
      </w:r>
      <w:r>
        <w:rPr>
          <w:w w:val="110"/>
          <w:sz w:val="18"/>
        </w:rPr>
        <w:t>Ia</w:t>
        <w:tab/>
        <w:t>de Cuba. la Isla de la :Juventud, las dmnas  islas  y  patria   </w:t>
      </w:r>
      <w:r>
        <w:rPr>
          <w:rFonts w:ascii="Arial" w:hAnsi="Arial"/>
          <w:w w:val="110"/>
          <w:sz w:val="20"/>
        </w:rPr>
        <w:t>y  </w:t>
      </w:r>
      <w:r>
        <w:rPr>
          <w:w w:val="110"/>
          <w:sz w:val="18"/>
        </w:rPr>
        <w:t>del   cubano  a   superior</w:t>
      </w:r>
      <w:r>
        <w:rPr>
          <w:spacing w:val="-24"/>
          <w:w w:val="110"/>
          <w:sz w:val="18"/>
        </w:rPr>
        <w:t> </w:t>
      </w:r>
      <w:r>
        <w:rPr>
          <w:w w:val="75"/>
          <w:sz w:val="18"/>
        </w:rPr>
        <w:t>•</w:t>
      </w:r>
      <w:r>
        <w:rPr>
          <w:spacing w:val="-4"/>
          <w:w w:val="75"/>
          <w:sz w:val="18"/>
        </w:rPr>
        <w:t> </w:t>
      </w:r>
      <w:r>
        <w:rPr>
          <w:w w:val="110"/>
          <w:sz w:val="18"/>
        </w:rPr>
        <w:t>altura;</w:t>
        <w:tab/>
      </w:r>
      <w:r>
        <w:rPr>
          <w:w w:val="75"/>
          <w:sz w:val="18"/>
        </w:rPr>
        <w:t>,</w:t>
        <w:tab/>
      </w:r>
      <w:r>
        <w:rPr>
          <w:w w:val="110"/>
          <w:sz w:val="18"/>
        </w:rPr>
        <w:t>cayos  adyacentes,  las  ·aguas  interior.es  </w:t>
      </w:r>
      <w:r>
        <w:rPr>
          <w:w w:val="110"/>
          <w:sz w:val="17"/>
        </w:rPr>
        <w:t>y   </w:t>
      </w:r>
      <w:r>
        <w:rPr>
          <w:w w:val="110"/>
          <w:sz w:val="18"/>
        </w:rPr>
        <w:t>el  mar</w:t>
      </w:r>
      <w:r>
        <w:rPr>
          <w:spacing w:val="43"/>
          <w:w w:val="110"/>
          <w:sz w:val="18"/>
        </w:rPr>
        <w:t> </w:t>
      </w:r>
      <w:r>
        <w:rPr>
          <w:w w:val="110"/>
          <w:sz w:val="18"/>
        </w:rPr>
        <w:t>te-</w:t>
      </w:r>
    </w:p>
    <w:p>
      <w:pPr>
        <w:pStyle w:val="ListParagraph"/>
        <w:numPr>
          <w:ilvl w:val="0"/>
          <w:numId w:val="92"/>
        </w:numPr>
        <w:tabs>
          <w:tab w:pos="634" w:val="left" w:leader="none"/>
          <w:tab w:pos="5720" w:val="left" w:leader="none"/>
          <w:tab w:pos="5813" w:val="left" w:leader="none"/>
        </w:tabs>
        <w:spacing w:line="192" w:lineRule="auto" w:before="5" w:after="0"/>
        <w:ind w:left="650" w:right="582" w:hanging="248"/>
        <w:jc w:val="left"/>
        <w:rPr>
          <w:sz w:val="18"/>
        </w:rPr>
      </w:pPr>
      <w:r>
        <w:rPr/>
        <w:pict>
          <v:shape style="position:absolute;margin-left:74.156418pt;margin-top:12.018119pt;width:4.6pt;height:21.85pt;mso-position-horizontal-relative:page;mso-position-vertical-relative:paragraph;z-index:7096" type="#_x0000_t202" filled="false" stroked="false">
            <v:textbox inset="0,0,0,0">
              <w:txbxContent>
                <w:p>
                  <w:pPr>
                    <w:spacing w:line="436" w:lineRule="exact" w:before="0"/>
                    <w:ind w:left="0" w:right="0" w:firstLine="0"/>
                    <w:jc w:val="left"/>
                    <w:rPr>
                      <w:rFonts w:ascii="Arial"/>
                      <w:i/>
                      <w:sz w:val="39"/>
                    </w:rPr>
                  </w:pPr>
                  <w:r>
                    <w:rPr>
                      <w:rFonts w:ascii="Arial"/>
                      <w:i/>
                      <w:w w:val="106"/>
                      <w:sz w:val="39"/>
                    </w:rPr>
                    <w:t>j</w:t>
                  </w:r>
                </w:p>
              </w:txbxContent>
            </v:textbox>
            <w10:wrap type="none"/>
          </v:shape>
        </w:pict>
      </w:r>
      <w:r>
        <w:rPr>
          <w:w w:val="110"/>
          <w:sz w:val="18"/>
        </w:rPr>
        <w:t>se</w:t>
      </w:r>
      <w:r>
        <w:rPr>
          <w:rFonts w:ascii="Arial"/>
          <w:w w:val="110"/>
          <w:position w:val="4"/>
          <w:sz w:val="12"/>
        </w:rPr>
        <w:t>1 </w:t>
      </w:r>
      <w:r>
        <w:rPr>
          <w:w w:val="110"/>
          <w:sz w:val="18"/>
        </w:rPr>
        <w:t>ad::ciona  a  continuacl6n  del  parrato  </w:t>
      </w:r>
      <w:r>
        <w:rPr>
          <w:w w:val="110"/>
          <w:sz w:val="17"/>
        </w:rPr>
        <w:t>9,</w:t>
      </w:r>
      <w:r>
        <w:rPr>
          <w:spacing w:val="40"/>
          <w:w w:val="110"/>
          <w:sz w:val="17"/>
        </w:rPr>
        <w:t> </w:t>
      </w:r>
      <w:r>
        <w:rPr>
          <w:w w:val="110"/>
          <w:sz w:val="18"/>
        </w:rPr>
        <w:t>uno</w:t>
      </w:r>
      <w:r>
        <w:rPr>
          <w:spacing w:val="46"/>
          <w:w w:val="110"/>
          <w:sz w:val="18"/>
        </w:rPr>
        <w:t> </w:t>
      </w:r>
      <w:r>
        <w:rPr>
          <w:w w:val="110"/>
          <w:sz w:val="18"/>
        </w:rPr>
        <w:t>nuevo,</w:t>
        <w:tab/>
        <w:tab/>
        <w:t>rritorial </w:t>
      </w:r>
      <w:r>
        <w:rPr>
          <w:w w:val="110"/>
          <w:sz w:val="19"/>
        </w:rPr>
        <w:t>en </w:t>
      </w:r>
      <w:r>
        <w:rPr>
          <w:w w:val="110"/>
          <w:sz w:val="18"/>
        </w:rPr>
        <w:t>la _extension gue fija la ley  y  el  espacir con  el   texto</w:t>
      </w:r>
      <w:r>
        <w:rPr>
          <w:spacing w:val="43"/>
          <w:w w:val="110"/>
          <w:sz w:val="18"/>
        </w:rPr>
        <w:t> </w:t>
      </w:r>
      <w:r>
        <w:rPr>
          <w:w w:val="110"/>
          <w:sz w:val="18"/>
        </w:rPr>
        <w:t>siguiente: </w:t>
      </w:r>
      <w:r>
        <w:rPr>
          <w:spacing w:val="17"/>
          <w:w w:val="110"/>
          <w:sz w:val="18"/>
        </w:rPr>
        <w:t> </w:t>
      </w:r>
      <w:r>
        <w:rPr>
          <w:sz w:val="18"/>
        </w:rPr>
        <w:t>-</w:t>
        <w:tab/>
        <w:t>. </w:t>
      </w:r>
      <w:r>
        <w:rPr>
          <w:w w:val="110"/>
          <w:sz w:val="18"/>
        </w:rPr>
        <w:t>aereo que sabre estos se</w:t>
      </w:r>
      <w:r>
        <w:rPr>
          <w:spacing w:val="8"/>
          <w:w w:val="110"/>
          <w:sz w:val="18"/>
        </w:rPr>
        <w:t> </w:t>
      </w:r>
      <w:r>
        <w:rPr>
          <w:w w:val="110"/>
          <w:sz w:val="18"/>
        </w:rPr>
        <w:t>extiende;</w:t>
      </w:r>
    </w:p>
    <w:p>
      <w:pPr>
        <w:tabs>
          <w:tab w:pos="5446" w:val="left" w:leader="none"/>
          <w:tab w:pos="5560" w:val="left" w:leader="none"/>
          <w:tab w:pos="5712" w:val="left" w:leader="none"/>
          <w:tab w:pos="6190" w:val="left" w:leader="none"/>
        </w:tabs>
        <w:spacing w:line="201" w:lineRule="auto" w:before="6"/>
        <w:ind w:left="652" w:right="552" w:firstLine="4"/>
        <w:jc w:val="left"/>
        <w:rPr>
          <w:sz w:val="18"/>
        </w:rPr>
      </w:pPr>
      <w:r>
        <w:rPr>
          <w:w w:val="106"/>
          <w:sz w:val="18"/>
        </w:rPr>
        <w:t>por</w:t>
      </w:r>
      <w:r>
        <w:rPr>
          <w:sz w:val="18"/>
        </w:rPr>
        <w:t>  </w:t>
      </w:r>
      <w:r>
        <w:rPr>
          <w:spacing w:val="12"/>
          <w:sz w:val="18"/>
        </w:rPr>
        <w:t> </w:t>
      </w:r>
      <w:r>
        <w:rPr>
          <w:spacing w:val="-1"/>
          <w:w w:val="106"/>
          <w:sz w:val="18"/>
        </w:rPr>
        <w:t>lo</w:t>
      </w:r>
      <w:r>
        <w:rPr>
          <w:w w:val="106"/>
          <w:sz w:val="18"/>
        </w:rPr>
        <w:t>s</w:t>
      </w:r>
      <w:r>
        <w:rPr>
          <w:sz w:val="18"/>
        </w:rPr>
        <w:t>  </w:t>
      </w:r>
      <w:r>
        <w:rPr>
          <w:spacing w:val="-3"/>
          <w:sz w:val="18"/>
        </w:rPr>
        <w:t> </w:t>
      </w:r>
      <w:r>
        <w:rPr>
          <w:w w:val="106"/>
          <w:sz w:val="18"/>
        </w:rPr>
        <w:t>que</w:t>
      </w:r>
      <w:r>
        <w:rPr>
          <w:sz w:val="18"/>
        </w:rPr>
        <w:t>  </w:t>
      </w:r>
      <w:r>
        <w:rPr>
          <w:spacing w:val="16"/>
          <w:sz w:val="18"/>
        </w:rPr>
        <w:t> </w:t>
      </w:r>
      <w:r>
        <w:rPr>
          <w:spacing w:val="-1"/>
          <w:w w:val="112"/>
          <w:sz w:val="18"/>
        </w:rPr>
        <w:t>masivamente</w:t>
      </w:r>
      <w:r>
        <w:rPr>
          <w:w w:val="112"/>
          <w:sz w:val="18"/>
        </w:rPr>
        <w:t>·</w:t>
      </w:r>
      <w:r>
        <w:rPr>
          <w:sz w:val="18"/>
        </w:rPr>
        <w:t> </w:t>
      </w:r>
      <w:r>
        <w:rPr>
          <w:spacing w:val="-5"/>
          <w:sz w:val="18"/>
        </w:rPr>
        <w:t> </w:t>
      </w:r>
      <w:r>
        <w:rPr>
          <w:spacing w:val="-1"/>
          <w:w w:val="108"/>
          <w:sz w:val="18"/>
        </w:rPr>
        <w:t>cumpliero'</w:t>
      </w:r>
      <w:r>
        <w:rPr>
          <w:w w:val="108"/>
          <w:sz w:val="18"/>
        </w:rPr>
        <w:t>n</w:t>
      </w:r>
      <w:r>
        <w:rPr>
          <w:sz w:val="18"/>
        </w:rPr>
        <w:t> </w:t>
      </w:r>
      <w:r>
        <w:rPr>
          <w:spacing w:val="-21"/>
          <w:sz w:val="18"/>
        </w:rPr>
        <w:t> </w:t>
      </w:r>
      <w:r>
        <w:rPr>
          <w:spacing w:val="-1"/>
          <w:w w:val="111"/>
          <w:sz w:val="18"/>
        </w:rPr>
        <w:t>"heroica</w:t>
      </w:r>
      <w:r>
        <w:rPr>
          <w:w w:val="111"/>
          <w:sz w:val="18"/>
        </w:rPr>
        <w:t>s</w:t>
      </w:r>
      <w:r>
        <w:rPr>
          <w:sz w:val="18"/>
        </w:rPr>
        <w:t>  </w:t>
      </w:r>
      <w:r>
        <w:rPr>
          <w:spacing w:val="-8"/>
          <w:sz w:val="18"/>
        </w:rPr>
        <w:t> </w:t>
      </w:r>
      <w:r>
        <w:rPr>
          <w:spacing w:val="-1"/>
          <w:w w:val="111"/>
          <w:sz w:val="18"/>
        </w:rPr>
        <w:t>mi</w:t>
      </w:r>
      <w:r>
        <w:rPr>
          <w:w w:val="111"/>
          <w:sz w:val="18"/>
        </w:rPr>
        <w:t>-</w:t>
      </w:r>
      <w:r>
        <w:rPr>
          <w:sz w:val="18"/>
        </w:rPr>
        <w:tab/>
        <w:tab/>
      </w:r>
      <w:r>
        <w:rPr>
          <w:w w:val="109"/>
          <w:sz w:val="18"/>
        </w:rPr>
        <w:t>b)</w:t>
      </w:r>
      <w:r>
        <w:rPr>
          <w:sz w:val="18"/>
        </w:rPr>
        <w:t> </w:t>
      </w:r>
      <w:r>
        <w:rPr>
          <w:spacing w:val="-18"/>
          <w:sz w:val="18"/>
        </w:rPr>
        <w:t> </w:t>
      </w:r>
      <w:r>
        <w:rPr>
          <w:spacing w:val="-1"/>
          <w:w w:val="114"/>
          <w:sz w:val="18"/>
        </w:rPr>
        <w:t>sobr</w:t>
      </w:r>
      <w:r>
        <w:rPr>
          <w:w w:val="114"/>
          <w:sz w:val="18"/>
        </w:rPr>
        <w:t>e</w:t>
      </w:r>
      <w:r>
        <w:rPr>
          <w:sz w:val="18"/>
        </w:rPr>
        <w:t>  </w:t>
      </w:r>
      <w:r>
        <w:rPr>
          <w:spacing w:val="8"/>
          <w:sz w:val="18"/>
        </w:rPr>
        <w:t> </w:t>
      </w:r>
      <w:r>
        <w:rPr>
          <w:spacing w:val="-1"/>
          <w:w w:val="114"/>
          <w:sz w:val="18"/>
        </w:rPr>
        <w:t>e</w:t>
      </w:r>
      <w:r>
        <w:rPr>
          <w:w w:val="114"/>
          <w:sz w:val="18"/>
        </w:rPr>
        <w:t>l</w:t>
      </w:r>
      <w:r>
        <w:rPr>
          <w:sz w:val="18"/>
        </w:rPr>
        <w:t>  </w:t>
      </w:r>
      <w:r>
        <w:rPr>
          <w:spacing w:val="-5"/>
          <w:sz w:val="18"/>
        </w:rPr>
        <w:t> </w:t>
      </w:r>
      <w:r>
        <w:rPr>
          <w:spacing w:val="-1"/>
          <w:w w:val="111"/>
          <w:sz w:val="18"/>
        </w:rPr>
        <w:t>medi</w:t>
      </w:r>
      <w:r>
        <w:rPr>
          <w:spacing w:val="-81"/>
          <w:w w:val="111"/>
          <w:sz w:val="18"/>
        </w:rPr>
        <w:t>o</w:t>
      </w:r>
      <w:r>
        <w:rPr>
          <w:w w:val="111"/>
          <w:sz w:val="18"/>
        </w:rPr>
        <w:t>·</w:t>
      </w:r>
      <w:r>
        <w:rPr>
          <w:sz w:val="18"/>
        </w:rPr>
        <w:t>  </w:t>
      </w:r>
      <w:r>
        <w:rPr>
          <w:spacing w:val="-1"/>
          <w:sz w:val="18"/>
        </w:rPr>
        <w:t> </w:t>
      </w:r>
      <w:r>
        <w:rPr>
          <w:spacing w:val="-1"/>
          <w:w w:val="116"/>
          <w:sz w:val="18"/>
        </w:rPr>
        <w:t>ambient</w:t>
      </w:r>
      <w:r>
        <w:rPr>
          <w:w w:val="116"/>
          <w:sz w:val="18"/>
        </w:rPr>
        <w:t>e</w:t>
      </w:r>
      <w:r>
        <w:rPr>
          <w:sz w:val="18"/>
        </w:rPr>
        <w:t>  </w:t>
      </w:r>
      <w:r>
        <w:rPr>
          <w:spacing w:val="-1"/>
          <w:sz w:val="18"/>
        </w:rPr>
        <w:t> </w:t>
      </w:r>
      <w:r>
        <w:rPr>
          <w:w w:val="116"/>
          <w:sz w:val="18"/>
        </w:rPr>
        <w:t>y</w:t>
      </w:r>
      <w:r>
        <w:rPr>
          <w:sz w:val="18"/>
        </w:rPr>
        <w:t>   </w:t>
      </w:r>
      <w:r>
        <w:rPr>
          <w:spacing w:val="-1"/>
          <w:w w:val="110"/>
          <w:sz w:val="18"/>
        </w:rPr>
        <w:t>lo</w:t>
      </w:r>
      <w:r>
        <w:rPr>
          <w:w w:val="110"/>
          <w:sz w:val="18"/>
        </w:rPr>
        <w:t>s</w:t>
      </w:r>
      <w:r>
        <w:rPr>
          <w:sz w:val="18"/>
        </w:rPr>
        <w:t>  </w:t>
      </w:r>
      <w:r>
        <w:rPr>
          <w:spacing w:val="-2"/>
          <w:sz w:val="18"/>
        </w:rPr>
        <w:t> </w:t>
      </w:r>
      <w:r>
        <w:rPr>
          <w:w w:val="112"/>
          <w:sz w:val="18"/>
        </w:rPr>
        <w:t>recursos</w:t>
      </w:r>
      <w:r>
        <w:rPr>
          <w:sz w:val="18"/>
        </w:rPr>
        <w:t>  </w:t>
      </w:r>
      <w:r>
        <w:rPr>
          <w:spacing w:val="9"/>
          <w:sz w:val="18"/>
        </w:rPr>
        <w:t> </w:t>
      </w:r>
      <w:r>
        <w:rPr>
          <w:w w:val="115"/>
          <w:sz w:val="18"/>
        </w:rPr>
        <w:t>naturales </w:t>
      </w:r>
      <w:r>
        <w:rPr>
          <w:w w:val="110"/>
          <w:sz w:val="18"/>
        </w:rPr>
        <w:t>siones  </w:t>
      </w:r>
      <w:r>
        <w:rPr>
          <w:spacing w:val="6"/>
          <w:w w:val="110"/>
          <w:sz w:val="18"/>
        </w:rPr>
        <w:t> </w:t>
      </w:r>
      <w:r>
        <w:rPr>
          <w:w w:val="110"/>
          <w:sz w:val="18"/>
        </w:rPr>
        <w:t>internacionalistas</w:t>
        <w:tab/>
      </w:r>
      <w:r>
        <w:rPr>
          <w:sz w:val="18"/>
        </w:rPr>
        <w:t>.</w:t>
        <w:tab/>
        <w:tab/>
        <w:t>·</w:t>
      </w:r>
      <w:r>
        <w:rPr>
          <w:spacing w:val="-17"/>
          <w:sz w:val="18"/>
        </w:rPr>
        <w:t> </w:t>
      </w:r>
      <w:r>
        <w:rPr>
          <w:sz w:val="18"/>
        </w:rPr>
        <w:t>del</w:t>
        <w:tab/>
      </w:r>
      <w:r>
        <w:rPr>
          <w:w w:val="110"/>
          <w:sz w:val="18"/>
        </w:rPr>
        <w:t>pais;</w:t>
      </w:r>
    </w:p>
    <w:p>
      <w:pPr>
        <w:tabs>
          <w:tab w:pos="362" w:val="left" w:leader="none"/>
          <w:tab w:pos="5389" w:val="left" w:leader="none"/>
        </w:tabs>
        <w:spacing w:line="176" w:lineRule="exact" w:before="0"/>
        <w:ind w:left="0" w:right="451" w:firstLine="0"/>
        <w:jc w:val="center"/>
        <w:rPr>
          <w:sz w:val="18"/>
        </w:rPr>
      </w:pPr>
      <w:r>
        <w:rPr>
          <w:w w:val="110"/>
          <w:sz w:val="18"/>
        </w:rPr>
        <w:t>.-</w:t>
        <w:tab/>
        <w:t>ARTICULO  2.-Se  modifica  el </w:t>
      </w:r>
      <w:r>
        <w:rPr>
          <w:spacing w:val="37"/>
          <w:w w:val="110"/>
          <w:sz w:val="18"/>
        </w:rPr>
        <w:t> </w:t>
      </w:r>
      <w:r>
        <w:rPr>
          <w:w w:val="110"/>
          <w:sz w:val="18"/>
        </w:rPr>
        <w:t>Capi,ulo</w:t>
      </w:r>
      <w:r>
        <w:rPr>
          <w:spacing w:val="46"/>
          <w:w w:val="110"/>
          <w:sz w:val="18"/>
        </w:rPr>
        <w:t> </w:t>
      </w:r>
      <w:r>
        <w:rPr>
          <w:rFonts w:ascii="Arial"/>
          <w:w w:val="110"/>
          <w:sz w:val="23"/>
        </w:rPr>
        <w:t>r,</w:t>
      </w:r>
      <w:r>
        <w:rPr>
          <w:w w:val="110"/>
          <w:sz w:val="18"/>
        </w:rPr>
        <w:t>1"Fundamen-</w:t>
        <w:tab/>
        <w:t>.c)  sabre   los   recursos  </w:t>
      </w:r>
      <w:r>
        <w:rPr>
          <w:sz w:val="18"/>
        </w:rPr>
        <w:t>. </w:t>
      </w:r>
      <w:r>
        <w:rPr>
          <w:w w:val="110"/>
          <w:sz w:val="18"/>
        </w:rPr>
        <w:t>naturales,   </w:t>
      </w:r>
      <w:r>
        <w:rPr>
          <w:rFonts w:ascii="Arial"/>
          <w:w w:val="110"/>
          <w:sz w:val="17"/>
        </w:rPr>
        <w:t>tanto   </w:t>
      </w:r>
      <w:r>
        <w:rPr>
          <w:w w:val="110"/>
          <w:sz w:val="18"/>
        </w:rPr>
        <w:t>vivas   como</w:t>
      </w:r>
      <w:r>
        <w:rPr>
          <w:spacing w:val="-4"/>
          <w:w w:val="110"/>
          <w:sz w:val="18"/>
        </w:rPr>
        <w:t> </w:t>
      </w:r>
      <w:r>
        <w:rPr>
          <w:w w:val="110"/>
          <w:sz w:val="18"/>
        </w:rPr>
        <w:t>no</w:t>
      </w:r>
    </w:p>
    <w:p>
      <w:pPr>
        <w:tabs>
          <w:tab w:pos="5803" w:val="left" w:leader="none"/>
        </w:tabs>
        <w:spacing w:line="168" w:lineRule="exact" w:before="0"/>
        <w:ind w:left="312" w:right="0" w:firstLine="0"/>
        <w:jc w:val="left"/>
        <w:rPr>
          <w:sz w:val="18"/>
        </w:rPr>
      </w:pPr>
      <w:r>
        <w:rPr>
          <w:b/>
          <w:w w:val="110"/>
          <w:sz w:val="18"/>
        </w:rPr>
        <w:t>tos </w:t>
      </w:r>
      <w:r>
        <w:rPr>
          <w:w w:val="110"/>
          <w:sz w:val="18"/>
        </w:rPr>
        <w:t>Politicos,  Sociales  </w:t>
      </w:r>
      <w:r>
        <w:rPr>
          <w:w w:val="110"/>
          <w:sz w:val="17"/>
        </w:rPr>
        <w:t>y  </w:t>
      </w:r>
      <w:r>
        <w:rPr>
          <w:w w:val="110"/>
          <w:sz w:val="18"/>
        </w:rPr>
        <w:t>Econ6micos  del  Esta.do"</w:t>
      </w:r>
      <w:r>
        <w:rPr>
          <w:spacing w:val="-10"/>
          <w:w w:val="110"/>
          <w:sz w:val="18"/>
        </w:rPr>
        <w:t> </w:t>
      </w:r>
      <w:r>
        <w:rPr>
          <w:w w:val="110"/>
          <w:sz w:val="18"/>
        </w:rPr>
        <w:t>del</w:t>
      </w:r>
      <w:r>
        <w:rPr>
          <w:spacing w:val="37"/>
          <w:w w:val="110"/>
          <w:sz w:val="18"/>
        </w:rPr>
        <w:t> </w:t>
      </w:r>
      <w:r>
        <w:rPr>
          <w:w w:val="110"/>
          <w:sz w:val="18"/>
        </w:rPr>
        <w:t>mo-</w:t>
        <w:tab/>
        <w:t>vivos,  de  las  aguas,</w:t>
      </w:r>
      <w:r>
        <w:rPr>
          <w:color w:val="262626"/>
          <w:w w:val="110"/>
          <w:sz w:val="18"/>
        </w:rPr>
        <w:t>·</w:t>
      </w:r>
      <w:r>
        <w:rPr>
          <w:w w:val="110"/>
          <w:sz w:val="18"/>
        </w:rPr>
        <w:t>el  !echo </w:t>
      </w:r>
      <w:r>
        <w:rPr>
          <w:rFonts w:ascii="Arial" w:hAnsi="Arial"/>
          <w:b/>
          <w:w w:val="110"/>
          <w:sz w:val="16"/>
        </w:rPr>
        <w:t>y  </w:t>
      </w:r>
      <w:r>
        <w:rPr>
          <w:w w:val="110"/>
          <w:sz w:val="18"/>
        </w:rPr>
        <w:t>el ·subsuelo de  la</w:t>
      </w:r>
      <w:r>
        <w:rPr>
          <w:spacing w:val="-8"/>
          <w:w w:val="110"/>
          <w:sz w:val="18"/>
        </w:rPr>
        <w:t> </w:t>
      </w:r>
      <w:r>
        <w:rPr>
          <w:w w:val="110"/>
          <w:sz w:val="18"/>
        </w:rPr>
        <w:t>zona</w:t>
      </w:r>
    </w:p>
    <w:p>
      <w:pPr>
        <w:tabs>
          <w:tab w:pos="2751" w:val="left" w:leader="none"/>
          <w:tab w:pos="3294" w:val="left" w:leader="none"/>
          <w:tab w:pos="4418" w:val="left" w:leader="none"/>
          <w:tab w:pos="4679" w:val="left" w:leader="none"/>
          <w:tab w:pos="5617" w:val="left" w:leader="none"/>
        </w:tabs>
        <w:spacing w:line="173" w:lineRule="exact" w:before="0"/>
        <w:ind w:left="308" w:right="0" w:firstLine="0"/>
        <w:jc w:val="left"/>
        <w:rPr>
          <w:sz w:val="18"/>
        </w:rPr>
      </w:pPr>
      <w:r>
        <w:rPr>
          <w:b/>
          <w:sz w:val="18"/>
        </w:rPr>
        <w:t>do </w:t>
      </w:r>
      <w:r>
        <w:rPr>
          <w:b/>
          <w:spacing w:val="43"/>
          <w:sz w:val="18"/>
        </w:rPr>
        <w:t> </w:t>
      </w:r>
      <w:r>
        <w:rPr>
          <w:sz w:val="18"/>
        </w:rPr>
        <w:t>siguiente:</w:t>
        <w:tab/>
        <w:t>·</w:t>
        <w:tab/>
        <w:t>·</w:t>
        <w:tab/>
        <w:t>'</w:t>
        <w:tab/>
        <w:t>·</w:t>
        <w:tab/>
        <w:t>\   ,econ6mica    roaritima    de   la    Republica,    en·   la  </w:t>
      </w:r>
      <w:r>
        <w:rPr>
          <w:spacing w:val="26"/>
          <w:sz w:val="18"/>
        </w:rPr>
        <w:t> </w:t>
      </w:r>
      <w:r>
        <w:rPr>
          <w:sz w:val="18"/>
        </w:rPr>
        <w:t>exten-</w:t>
      </w:r>
    </w:p>
    <w:p>
      <w:pPr>
        <w:pStyle w:val="ListParagraph"/>
        <w:numPr>
          <w:ilvl w:val="0"/>
          <w:numId w:val="93"/>
        </w:numPr>
        <w:tabs>
          <w:tab w:pos="634" w:val="left" w:leader="none"/>
          <w:tab w:pos="5726" w:val="left" w:leader="none"/>
        </w:tabs>
        <w:spacing w:line="180" w:lineRule="exact" w:before="0" w:after="0"/>
        <w:ind w:left="633" w:right="0" w:hanging="237"/>
        <w:jc w:val="left"/>
        <w:rPr>
          <w:rFonts w:ascii="Arial" w:hAnsi="Arial"/>
          <w:sz w:val="15"/>
        </w:rPr>
      </w:pPr>
      <w:r>
        <w:rPr>
          <w:w w:val="105"/>
          <w:sz w:val="18"/>
        </w:rPr>
        <w:t>se   derogan   los  articulos· </w:t>
      </w:r>
      <w:r>
        <w:rPr>
          <w:b/>
          <w:w w:val="105"/>
          <w:sz w:val="18"/>
        </w:rPr>
        <w:t>11   </w:t>
      </w:r>
      <w:r>
        <w:rPr>
          <w:rFonts w:ascii="Arial" w:hAnsi="Arial"/>
          <w:b/>
          <w:w w:val="105"/>
          <w:sz w:val="16"/>
        </w:rPr>
        <w:t>y.</w:t>
      </w:r>
      <w:r>
        <w:rPr>
          <w:rFonts w:ascii="Arial" w:hAnsi="Arial"/>
          <w:b/>
          <w:spacing w:val="9"/>
          <w:w w:val="105"/>
          <w:sz w:val="16"/>
        </w:rPr>
        <w:t> </w:t>
      </w:r>
      <w:r>
        <w:rPr>
          <w:w w:val="105"/>
          <w:sz w:val="18"/>
        </w:rPr>
        <w:t>19;</w:t>
      </w:r>
      <w:r>
        <w:rPr>
          <w:spacing w:val="-10"/>
          <w:w w:val="105"/>
          <w:sz w:val="18"/>
        </w:rPr>
        <w:t> </w:t>
      </w:r>
      <w:r>
        <w:rPr>
          <w:w w:val="105"/>
          <w:sz w:val="18"/>
        </w:rPr>
        <w:t>·</w:t>
        <w:tab/>
        <w:t>· si6n   que,  fija   la   </w:t>
      </w:r>
      <w:r>
        <w:rPr>
          <w:b/>
          <w:w w:val="105"/>
          <w:sz w:val="18"/>
        </w:rPr>
        <w:t>ley, </w:t>
      </w:r>
      <w:r>
        <w:rPr>
          <w:w w:val="105"/>
          <w:sz w:val="18"/>
        </w:rPr>
        <w:t>. cori!orme   a    la   praclica</w:t>
      </w:r>
      <w:r>
        <w:rPr>
          <w:spacing w:val="34"/>
          <w:w w:val="105"/>
          <w:sz w:val="18"/>
        </w:rPr>
        <w:t> </w:t>
      </w:r>
      <w:r>
        <w:rPr>
          <w:w w:val="105"/>
          <w:sz w:val="18"/>
        </w:rPr>
        <w:t>inter-</w:t>
      </w:r>
    </w:p>
    <w:p>
      <w:pPr>
        <w:pStyle w:val="ListParagraph"/>
        <w:numPr>
          <w:ilvl w:val="0"/>
          <w:numId w:val="93"/>
        </w:numPr>
        <w:tabs>
          <w:tab w:pos="641" w:val="left" w:leader="none"/>
          <w:tab w:pos="2846" w:val="left" w:leader="none"/>
          <w:tab w:pos="3095" w:val="left" w:leader="none"/>
          <w:tab w:pos="5749" w:val="left" w:leader="none"/>
          <w:tab w:pos="7256" w:val="left" w:leader="none"/>
        </w:tabs>
        <w:spacing w:line="151" w:lineRule="exact" w:before="0" w:after="0"/>
        <w:ind w:left="640" w:right="0" w:hanging="247"/>
        <w:jc w:val="left"/>
        <w:rPr>
          <w:sz w:val="18"/>
        </w:rPr>
      </w:pPr>
      <w:r>
        <w:rPr>
          <w:sz w:val="18"/>
        </w:rPr>
        <w:t>el  articulo  </w:t>
      </w:r>
      <w:r>
        <w:rPr>
          <w:b/>
          <w:sz w:val="18"/>
        </w:rPr>
        <w:t>2 </w:t>
      </w:r>
      <w:r>
        <w:rPr>
          <w:w w:val="70"/>
          <w:sz w:val="18"/>
        </w:rPr>
        <w:t>, </w:t>
      </w:r>
      <w:r>
        <w:rPr>
          <w:sz w:val="18"/>
        </w:rPr>
        <w:t>pasa   </w:t>
      </w:r>
      <w:r>
        <w:rPr>
          <w:b/>
          <w:sz w:val="19"/>
        </w:rPr>
        <w:t>a</w:t>
      </w:r>
      <w:r>
        <w:rPr>
          <w:b/>
          <w:spacing w:val="22"/>
          <w:sz w:val="19"/>
        </w:rPr>
        <w:t> </w:t>
      </w:r>
      <w:r>
        <w:rPr>
          <w:w w:val="70"/>
          <w:sz w:val="19"/>
        </w:rPr>
        <w:t>•</w:t>
      </w:r>
      <w:r>
        <w:rPr>
          <w:spacing w:val="-5"/>
          <w:w w:val="70"/>
          <w:sz w:val="19"/>
        </w:rPr>
        <w:t> </w:t>
      </w:r>
      <w:r>
        <w:rPr>
          <w:w w:val="70"/>
          <w:sz w:val="18"/>
        </w:rPr>
        <w:t>ser</w:t>
        <w:tab/>
        <w:t>el</w:t>
        <w:tab/>
        <w:t>4       </w:t>
      </w:r>
      <w:r>
        <w:rPr>
          <w:sz w:val="18"/>
        </w:rPr>
        <w:t>con· el </w:t>
      </w:r>
      <w:r>
        <w:rPr>
          <w:spacing w:val="23"/>
          <w:sz w:val="18"/>
        </w:rPr>
        <w:t> </w:t>
      </w:r>
      <w:r>
        <w:rPr>
          <w:sz w:val="18"/>
        </w:rPr>
        <w:t>misnio </w:t>
      </w:r>
      <w:r>
        <w:rPr>
          <w:spacing w:val="31"/>
          <w:sz w:val="18"/>
        </w:rPr>
        <w:t> </w:t>
      </w:r>
      <w:r>
        <w:rPr>
          <w:sz w:val="18"/>
        </w:rPr>
        <w:t>texto;</w:t>
        <w:tab/>
      </w:r>
      <w:r>
        <w:rPr>
          <w:w w:val="95"/>
          <w:sz w:val="18"/>
        </w:rPr>
        <w:t>.</w:t>
      </w:r>
      <w:r>
        <w:rPr>
          <w:spacing w:val="4"/>
          <w:w w:val="95"/>
          <w:sz w:val="18"/>
        </w:rPr>
        <w:t> </w:t>
      </w:r>
      <w:r>
        <w:rPr>
          <w:sz w:val="18"/>
        </w:rPr>
        <w:t>nacional.</w:t>
        <w:tab/>
      </w:r>
      <w:r>
        <w:rPr>
          <w:w w:val="95"/>
          <w:sz w:val="18"/>
        </w:rPr>
        <w:t>··</w:t>
      </w:r>
    </w:p>
    <w:p>
      <w:pPr>
        <w:pStyle w:val="ListParagraph"/>
        <w:numPr>
          <w:ilvl w:val="0"/>
          <w:numId w:val="93"/>
        </w:numPr>
        <w:tabs>
          <w:tab w:pos="590" w:val="left" w:leader="none"/>
          <w:tab w:pos="4592" w:val="left" w:leader="none"/>
          <w:tab w:pos="5124" w:val="left" w:leader="none"/>
        </w:tabs>
        <w:spacing w:line="187" w:lineRule="auto" w:before="0" w:after="0"/>
        <w:ind w:left="650" w:right="561" w:hanging="255"/>
        <w:jc w:val="both"/>
        <w:rPr>
          <w:sz w:val="16"/>
        </w:rPr>
      </w:pPr>
      <w:r>
        <w:rPr>
          <w:w w:val="110"/>
          <w:sz w:val="18"/>
        </w:rPr>
        <w:t>,se  modiflcan ;tos articulos </w:t>
      </w:r>
      <w:r>
        <w:rPr>
          <w:rFonts w:ascii="Arial" w:hAnsi="Arial"/>
          <w:b/>
          <w:w w:val="110"/>
          <w:sz w:val="15"/>
        </w:rPr>
        <w:t>1,  </w:t>
      </w:r>
      <w:r>
        <w:rPr>
          <w:w w:val="110"/>
          <w:sz w:val="17"/>
        </w:rPr>
        <w:t>3,  </w:t>
      </w:r>
      <w:r>
        <w:rPr>
          <w:w w:val="110"/>
          <w:sz w:val="18"/>
        </w:rPr>
        <w:t>4, 5, 6, 7, </w:t>
      </w:r>
      <w:r>
        <w:rPr>
          <w:sz w:val="25"/>
        </w:rPr>
        <w:t>a, </w:t>
      </w:r>
      <w:r>
        <w:rPr>
          <w:sz w:val="17"/>
        </w:rPr>
        <w:t>9,   </w:t>
      </w:r>
      <w:r>
        <w:rPr>
          <w:w w:val="110"/>
          <w:sz w:val="18"/>
        </w:rPr>
        <w:t>10, 12,     </w:t>
      </w:r>
      <w:r>
        <w:rPr>
          <w:w w:val="110"/>
          <w:sz w:val="17"/>
        </w:rPr>
        <w:t>;La· </w:t>
      </w:r>
      <w:r>
        <w:rPr>
          <w:w w:val="110"/>
          <w:sz w:val="18"/>
        </w:rPr>
        <w:t>Republica  de  Cuba  </w:t>
      </w:r>
      <w:r>
        <w:rPr>
          <w:sz w:val="18"/>
        </w:rPr>
        <w:t>i'ep1J:dia  </w:t>
      </w:r>
      <w:r>
        <w:rPr>
          <w:w w:val="110"/>
          <w:sz w:val="18"/>
        </w:rPr>
        <w:t>y  consldera  !legnles  y  </w:t>
      </w:r>
      <w:r>
        <w:rPr>
          <w:w w:val="110"/>
          <w:sz w:val="17"/>
        </w:rPr>
        <w:t>13, </w:t>
      </w:r>
      <w:r>
        <w:rPr>
          <w:w w:val="110"/>
          <w:sz w:val="18"/>
        </w:rPr>
        <w:t>14, 15, 16, 17,  18,  20,  l,   22, 24  </w:t>
      </w:r>
      <w:r>
        <w:rPr>
          <w:w w:val="110"/>
          <w:sz w:val="17"/>
        </w:rPr>
        <w:t>y  </w:t>
      </w:r>
      <w:r>
        <w:rPr>
          <w:w w:val="110"/>
          <w:sz w:val="18"/>
        </w:rPr>
        <w:t>27 los que  </w:t>
      </w:r>
      <w:r>
        <w:rPr>
          <w:w w:val="115"/>
          <w:sz w:val="18"/>
        </w:rPr>
        <w:t>q e-   nulo  </w:t>
      </w:r>
      <w:r>
        <w:rPr>
          <w:sz w:val="18"/>
        </w:rPr>
        <w:t>_los  </w:t>
      </w:r>
      <w:r>
        <w:rPr>
          <w:w w:val="110"/>
          <w:sz w:val="18"/>
        </w:rPr>
        <w:t>tratados,. paotos  o  concesiones  concertad s  e.n   dan  </w:t>
      </w:r>
      <w:r>
        <w:rPr>
          <w:w w:val="85"/>
          <w:sz w:val="18"/>
        </w:rPr>
        <w:t>•  </w:t>
      </w:r>
      <w:r>
        <w:rPr>
          <w:w w:val="110"/>
          <w:sz w:val="18"/>
        </w:rPr>
        <w:t>n,dactados  en  la  forma</w:t>
      </w:r>
      <w:r>
        <w:rPr>
          <w:spacing w:val="39"/>
          <w:w w:val="110"/>
          <w:sz w:val="18"/>
        </w:rPr>
        <w:t> </w:t>
      </w:r>
      <w:r>
        <w:rPr>
          <w:w w:val="110"/>
          <w:sz w:val="18"/>
        </w:rPr>
        <w:t>slguien-te:</w:t>
      </w:r>
      <w:r>
        <w:rPr>
          <w:spacing w:val="-22"/>
          <w:w w:val="110"/>
          <w:sz w:val="18"/>
        </w:rPr>
        <w:t> </w:t>
      </w:r>
      <w:r>
        <w:rPr>
          <w:w w:val="110"/>
          <w:sz w:val="18"/>
        </w:rPr>
        <w:t>.</w:t>
        <w:tab/>
      </w:r>
      <w:r>
        <w:rPr>
          <w:sz w:val="18"/>
        </w:rPr>
        <w:t>·</w:t>
        <w:tab/>
      </w:r>
      <w:r>
        <w:rPr>
          <w:w w:val="110"/>
          <w:sz w:val="18"/>
        </w:rPr>
        <w:t>.    cond1c10nes \de  des1gua:ldad </w:t>
      </w:r>
      <w:r>
        <w:rPr>
          <w:w w:val="85"/>
          <w:sz w:val="18"/>
        </w:rPr>
        <w:t>, </w:t>
      </w:r>
      <w:r>
        <w:rPr>
          <w:w w:val="110"/>
          <w:sz w:val="18"/>
        </w:rPr>
        <w:t>o. que  desoonocen  o</w:t>
      </w:r>
      <w:r>
        <w:rPr>
          <w:spacing w:val="1"/>
          <w:w w:val="110"/>
          <w:sz w:val="18"/>
        </w:rPr>
        <w:t> </w:t>
      </w:r>
      <w:r>
        <w:rPr>
          <w:w w:val="110"/>
          <w:sz w:val="18"/>
        </w:rPr>
        <w:t>d;.sm1-</w:t>
      </w:r>
    </w:p>
    <w:p>
      <w:pPr>
        <w:tabs>
          <w:tab w:pos="5473" w:val="left" w:leader="none"/>
          <w:tab w:pos="5553" w:val="left" w:leader="none"/>
          <w:tab w:pos="5638" w:val="left" w:leader="none"/>
          <w:tab w:pos="5793" w:val="left" w:leader="none"/>
          <w:tab w:pos="10071" w:val="left" w:leader="none"/>
        </w:tabs>
        <w:spacing w:line="204" w:lineRule="auto" w:before="5"/>
        <w:ind w:left="308" w:right="540" w:firstLine="163"/>
        <w:jc w:val="left"/>
        <w:rPr>
          <w:sz w:val="18"/>
        </w:rPr>
      </w:pPr>
      <w:r>
        <w:rPr>
          <w:spacing w:val="-1"/>
          <w:w w:val="107"/>
          <w:sz w:val="18"/>
        </w:rPr>
        <w:t>ARTICUL</w:t>
      </w:r>
      <w:r>
        <w:rPr>
          <w:w w:val="107"/>
          <w:sz w:val="18"/>
        </w:rPr>
        <w:t>O</w:t>
      </w:r>
      <w:r>
        <w:rPr>
          <w:sz w:val="18"/>
        </w:rPr>
        <w:t>  </w:t>
      </w:r>
      <w:r>
        <w:rPr>
          <w:spacing w:val="-10"/>
          <w:sz w:val="18"/>
        </w:rPr>
        <w:t> </w:t>
      </w:r>
      <w:r>
        <w:rPr>
          <w:w w:val="123"/>
          <w:sz w:val="18"/>
        </w:rPr>
        <w:t>1--Cu</w:t>
      </w:r>
      <w:r>
        <w:rPr>
          <w:spacing w:val="-22"/>
          <w:w w:val="123"/>
          <w:sz w:val="18"/>
        </w:rPr>
        <w:t>b</w:t>
      </w:r>
      <w:r>
        <w:rPr>
          <w:spacing w:val="-119"/>
          <w:w w:val="123"/>
          <w:sz w:val="18"/>
        </w:rPr>
        <w:t>a</w:t>
      </w:r>
      <w:r>
        <w:rPr>
          <w:w w:val="123"/>
          <w:sz w:val="18"/>
        </w:rPr>
        <w:t>.</w:t>
      </w:r>
      <w:r>
        <w:rPr>
          <w:sz w:val="18"/>
        </w:rPr>
        <w:t>  </w:t>
      </w:r>
      <w:r>
        <w:rPr>
          <w:spacing w:val="21"/>
          <w:sz w:val="18"/>
        </w:rPr>
        <w:t> </w:t>
      </w:r>
      <w:r>
        <w:rPr>
          <w:spacing w:val="-1"/>
          <w:w w:val="123"/>
          <w:sz w:val="18"/>
        </w:rPr>
        <w:t>e</w:t>
      </w:r>
      <w:r>
        <w:rPr>
          <w:w w:val="123"/>
          <w:sz w:val="18"/>
        </w:rPr>
        <w:t>s</w:t>
      </w:r>
      <w:r>
        <w:rPr>
          <w:sz w:val="18"/>
        </w:rPr>
        <w:t> </w:t>
      </w:r>
      <w:r>
        <w:rPr>
          <w:spacing w:val="15"/>
          <w:sz w:val="18"/>
        </w:rPr>
        <w:t> </w:t>
      </w:r>
      <w:r>
        <w:rPr>
          <w:w w:val="123"/>
          <w:sz w:val="18"/>
        </w:rPr>
        <w:t>un</w:t>
      </w:r>
      <w:r>
        <w:rPr>
          <w:sz w:val="18"/>
        </w:rPr>
        <w:t> </w:t>
      </w:r>
      <w:r>
        <w:rPr>
          <w:spacing w:val="21"/>
          <w:sz w:val="18"/>
        </w:rPr>
        <w:t> </w:t>
      </w:r>
      <w:r>
        <w:rPr>
          <w:spacing w:val="-1"/>
          <w:w w:val="102"/>
          <w:sz w:val="18"/>
        </w:rPr>
        <w:t>Est.ad</w:t>
      </w:r>
      <w:r>
        <w:rPr>
          <w:w w:val="102"/>
          <w:sz w:val="18"/>
        </w:rPr>
        <w:t>o</w:t>
      </w:r>
      <w:r>
        <w:rPr>
          <w:sz w:val="18"/>
        </w:rPr>
        <w:t>  </w:t>
      </w:r>
      <w:r>
        <w:rPr>
          <w:spacing w:val="-23"/>
          <w:sz w:val="18"/>
        </w:rPr>
        <w:t> </w:t>
      </w:r>
      <w:r>
        <w:rPr>
          <w:spacing w:val="-1"/>
          <w:w w:val="112"/>
          <w:sz w:val="18"/>
        </w:rPr>
        <w:t>socialist</w:t>
      </w:r>
      <w:r>
        <w:rPr>
          <w:w w:val="112"/>
          <w:sz w:val="18"/>
        </w:rPr>
        <w:t>a</w:t>
      </w:r>
      <w:r>
        <w:rPr>
          <w:sz w:val="18"/>
        </w:rPr>
        <w:t>  </w:t>
      </w:r>
      <w:r>
        <w:rPr>
          <w:spacing w:val="-9"/>
          <w:sz w:val="18"/>
        </w:rPr>
        <w:t> </w:t>
      </w:r>
      <w:r>
        <w:rPr>
          <w:w w:val="112"/>
          <w:sz w:val="18"/>
        </w:rPr>
        <w:t>de</w:t>
      </w:r>
      <w:r>
        <w:rPr>
          <w:sz w:val="18"/>
        </w:rPr>
        <w:t>  </w:t>
      </w:r>
      <w:r>
        <w:rPr>
          <w:spacing w:val="-14"/>
          <w:sz w:val="18"/>
        </w:rPr>
        <w:t> </w:t>
      </w:r>
      <w:r>
        <w:rPr>
          <w:spacing w:val="-1"/>
          <w:w w:val="134"/>
          <w:sz w:val="18"/>
        </w:rPr>
        <w:t>tra</w:t>
      </w:r>
      <w:r>
        <w:rPr>
          <w:w w:val="134"/>
          <w:sz w:val="18"/>
        </w:rPr>
        <w:t>-</w:t>
      </w:r>
      <w:r>
        <w:rPr>
          <w:sz w:val="18"/>
        </w:rPr>
        <w:t>  </w:t>
      </w:r>
      <w:r>
        <w:rPr>
          <w:spacing w:val="15"/>
          <w:sz w:val="18"/>
        </w:rPr>
        <w:t> </w:t>
      </w:r>
      <w:r>
        <w:rPr>
          <w:w w:val="134"/>
          <w:sz w:val="18"/>
        </w:rPr>
        <w:t>.</w:t>
      </w:r>
      <w:r>
        <w:rPr>
          <w:spacing w:val="-9"/>
          <w:sz w:val="18"/>
        </w:rPr>
        <w:t> </w:t>
      </w:r>
      <w:r>
        <w:rPr>
          <w:w w:val="115"/>
          <w:sz w:val="18"/>
        </w:rPr>
        <w:t>nuyan</w:t>
      </w:r>
      <w:r>
        <w:rPr>
          <w:sz w:val="18"/>
        </w:rPr>
        <w:t> </w:t>
      </w:r>
      <w:r>
        <w:rPr>
          <w:spacing w:val="15"/>
          <w:sz w:val="18"/>
        </w:rPr>
        <w:t> </w:t>
      </w:r>
      <w:r>
        <w:rPr>
          <w:spacing w:val="-1"/>
          <w:w w:val="103"/>
          <w:sz w:val="14"/>
        </w:rPr>
        <w:t>S</w:t>
      </w:r>
      <w:r>
        <w:rPr>
          <w:w w:val="103"/>
          <w:sz w:val="14"/>
        </w:rPr>
        <w:t>U</w:t>
      </w:r>
      <w:r>
        <w:rPr>
          <w:sz w:val="14"/>
        </w:rPr>
        <w:t>  </w:t>
      </w:r>
      <w:r>
        <w:rPr>
          <w:spacing w:val="-2"/>
          <w:sz w:val="14"/>
        </w:rPr>
        <w:t> </w:t>
      </w:r>
      <w:r>
        <w:rPr>
          <w:spacing w:val="-1"/>
          <w:w w:val="105"/>
          <w:sz w:val="18"/>
        </w:rPr>
        <w:t>soberan.</w:t>
      </w:r>
      <w:r>
        <w:rPr>
          <w:w w:val="105"/>
          <w:sz w:val="18"/>
        </w:rPr>
        <w:t>(a</w:t>
      </w:r>
      <w:r>
        <w:rPr>
          <w:sz w:val="18"/>
        </w:rPr>
        <w:t> </w:t>
      </w:r>
      <w:r>
        <w:rPr>
          <w:spacing w:val="19"/>
          <w:sz w:val="18"/>
        </w:rPr>
        <w:t> </w:t>
      </w:r>
      <w:r>
        <w:rPr>
          <w:w w:val="105"/>
          <w:sz w:val="18"/>
        </w:rPr>
        <w:t>y</w:t>
      </w:r>
      <w:r>
        <w:rPr>
          <w:sz w:val="18"/>
        </w:rPr>
        <w:t>  </w:t>
      </w:r>
      <w:r>
        <w:rPr>
          <w:spacing w:val="-12"/>
          <w:sz w:val="18"/>
        </w:rPr>
        <w:t> </w:t>
      </w:r>
      <w:r>
        <w:rPr>
          <w:spacing w:val="-1"/>
          <w:w w:val="103"/>
          <w:sz w:val="14"/>
        </w:rPr>
        <w:t>S</w:t>
      </w:r>
      <w:r>
        <w:rPr>
          <w:w w:val="103"/>
          <w:sz w:val="14"/>
        </w:rPr>
        <w:t>U</w:t>
      </w:r>
      <w:r>
        <w:rPr>
          <w:sz w:val="14"/>
        </w:rPr>
        <w:t>  </w:t>
      </w:r>
      <w:r>
        <w:rPr>
          <w:spacing w:val="2"/>
          <w:sz w:val="14"/>
        </w:rPr>
        <w:t> </w:t>
      </w:r>
      <w:r>
        <w:rPr>
          <w:spacing w:val="-1"/>
          <w:w w:val="114"/>
          <w:sz w:val="18"/>
        </w:rPr>
        <w:t>integrida</w:t>
      </w:r>
      <w:r>
        <w:rPr>
          <w:w w:val="114"/>
          <w:sz w:val="18"/>
        </w:rPr>
        <w:t>d</w:t>
      </w:r>
      <w:r>
        <w:rPr>
          <w:sz w:val="18"/>
        </w:rPr>
        <w:t>  </w:t>
      </w:r>
      <w:r>
        <w:rPr>
          <w:spacing w:val="-12"/>
          <w:sz w:val="18"/>
        </w:rPr>
        <w:t> </w:t>
      </w:r>
      <w:r>
        <w:rPr>
          <w:spacing w:val="-1"/>
          <w:w w:val="118"/>
          <w:sz w:val="18"/>
        </w:rPr>
        <w:t>territorial</w:t>
      </w:r>
      <w:r>
        <w:rPr>
          <w:w w:val="118"/>
          <w:sz w:val="18"/>
        </w:rPr>
        <w:t>,</w:t>
      </w:r>
      <w:r>
        <w:rPr>
          <w:sz w:val="18"/>
        </w:rPr>
        <w:tab/>
      </w:r>
      <w:r>
        <w:rPr>
          <w:w w:val="97"/>
          <w:sz w:val="18"/>
        </w:rPr>
        <w:t>. </w:t>
      </w:r>
      <w:r>
        <w:rPr>
          <w:w w:val="115"/>
          <w:sz w:val="18"/>
        </w:rPr>
        <w:t>bajadores;  independiente  y  sobereno, organizado</w:t>
      </w:r>
      <w:r>
        <w:rPr>
          <w:spacing w:val="5"/>
          <w:w w:val="115"/>
          <w:sz w:val="18"/>
        </w:rPr>
        <w:t> </w:t>
      </w:r>
      <w:r>
        <w:rPr>
          <w:w w:val="115"/>
          <w:sz w:val="18"/>
        </w:rPr>
        <w:t>cori</w:t>
      </w:r>
      <w:r>
        <w:rPr>
          <w:spacing w:val="-11"/>
          <w:w w:val="115"/>
          <w:sz w:val="18"/>
        </w:rPr>
        <w:t> </w:t>
      </w:r>
      <w:r>
        <w:rPr>
          <w:w w:val="115"/>
          <w:sz w:val="18"/>
        </w:rPr>
        <w:t>.to_--</w:t>
        <w:tab/>
        <w:tab/>
        <w:tab/>
        <w:t>ARTICULO ,12.-La Republica :de· Cuba hace suyos los dos  y  para  el  bien  de  todos,' como' republica</w:t>
      </w:r>
      <w:r>
        <w:rPr>
          <w:spacing w:val="-12"/>
          <w:w w:val="115"/>
          <w:sz w:val="18"/>
        </w:rPr>
        <w:t> </w:t>
      </w:r>
      <w:r>
        <w:rPr>
          <w:w w:val="115"/>
          <w:sz w:val="18"/>
        </w:rPr>
        <w:t>unit.aria</w:t>
      </w:r>
      <w:r>
        <w:rPr>
          <w:spacing w:val="39"/>
          <w:w w:val="115"/>
          <w:sz w:val="18"/>
        </w:rPr>
        <w:t> </w:t>
      </w:r>
      <w:r>
        <w:rPr>
          <w:w w:val="115"/>
          <w:sz w:val="17"/>
        </w:rPr>
        <w:t>y</w:t>
        <w:tab/>
      </w:r>
      <w:r>
        <w:rPr>
          <w:w w:val="115"/>
          <w:sz w:val="18"/>
        </w:rPr>
        <w:t>principios antiruperialistas e· internacionalistas, </w:t>
      </w:r>
      <w:r>
        <w:rPr>
          <w:w w:val="115"/>
          <w:sz w:val="17"/>
        </w:rPr>
        <w:t>y </w:t>
      </w:r>
      <w:r>
        <w:rPr>
          <w:w w:val="115"/>
          <w:sz w:val="18"/>
        </w:rPr>
        <w:t>clemoct·atica,  para  cl  disfrute  de la  libertad</w:t>
      </w:r>
      <w:r>
        <w:rPr>
          <w:spacing w:val="30"/>
          <w:w w:val="115"/>
          <w:sz w:val="18"/>
        </w:rPr>
        <w:t> </w:t>
      </w:r>
      <w:r>
        <w:rPr>
          <w:w w:val="115"/>
          <w:sz w:val="18"/>
        </w:rPr>
        <w:t>politiqi.,</w:t>
      </w:r>
      <w:r>
        <w:rPr>
          <w:spacing w:val="46"/>
          <w:w w:val="115"/>
          <w:sz w:val="18"/>
        </w:rPr>
        <w:t> </w:t>
      </w:r>
      <w:r>
        <w:rPr>
          <w:w w:val="115"/>
          <w:sz w:val="18"/>
        </w:rPr>
        <w:t>la</w:t>
        <w:tab/>
        <w:tab/>
        <w:t>a) ratifica su aspiracion de paz °dlgna. verdadera </w:t>
      </w:r>
      <w:r>
        <w:rPr>
          <w:rFonts w:ascii="Arial" w:hAnsi="Arial"/>
          <w:b/>
          <w:w w:val="115"/>
          <w:sz w:val="15"/>
        </w:rPr>
        <w:t>y  </w:t>
      </w:r>
      <w:r>
        <w:rPr>
          <w:w w:val="115"/>
          <w:sz w:val="18"/>
        </w:rPr>
        <w:t>jus.tida  social,  el  blenestar  individual  y  colectivo</w:t>
      </w:r>
      <w:r>
        <w:rPr>
          <w:spacing w:val="9"/>
          <w:w w:val="115"/>
          <w:sz w:val="18"/>
        </w:rPr>
        <w:t> </w:t>
      </w:r>
      <w:r>
        <w:rPr>
          <w:spacing w:val="-8"/>
          <w:sz w:val="18"/>
        </w:rPr>
        <w:t>..y  </w:t>
      </w:r>
      <w:r>
        <w:rPr>
          <w:spacing w:val="16"/>
          <w:sz w:val="18"/>
        </w:rPr>
        <w:t> </w:t>
      </w:r>
      <w:r>
        <w:rPr>
          <w:w w:val="115"/>
          <w:sz w:val="18"/>
        </w:rPr>
        <w:t>la</w:t>
        <w:tab/>
        <w:tab/>
        <w:tab/>
        <w:tab/>
        <w:t>valida. para  todos  los Estados,  grandes  </w:t>
      </w:r>
      <w:r>
        <w:rPr>
          <w:rFonts w:ascii="Arial" w:hAnsi="Arial"/>
          <w:b/>
          <w:w w:val="115"/>
          <w:sz w:val="15"/>
        </w:rPr>
        <w:t>y</w:t>
      </w:r>
      <w:r>
        <w:rPr>
          <w:rFonts w:ascii="Arial" w:hAnsi="Arial"/>
          <w:b/>
          <w:spacing w:val="23"/>
          <w:w w:val="115"/>
          <w:sz w:val="15"/>
        </w:rPr>
        <w:t> </w:t>
      </w:r>
      <w:r>
        <w:rPr>
          <w:w w:val="115"/>
          <w:sz w:val="18"/>
        </w:rPr>
        <w:t>pequefioi;,</w:t>
      </w:r>
    </w:p>
    <w:p>
      <w:pPr>
        <w:tabs>
          <w:tab w:pos="3550" w:val="left" w:leader="none"/>
          <w:tab w:pos="5797" w:val="left" w:leader="none"/>
          <w:tab w:pos="9176" w:val="left" w:leader="none"/>
        </w:tabs>
        <w:spacing w:line="218" w:lineRule="auto" w:before="0"/>
        <w:ind w:left="467" w:right="582" w:hanging="185"/>
        <w:jc w:val="left"/>
        <w:rPr>
          <w:sz w:val="18"/>
        </w:rPr>
      </w:pPr>
      <w:r>
        <w:rPr>
          <w:w w:val="110"/>
          <w:sz w:val="18"/>
        </w:rPr>
        <w:t>.sohdaridad </w:t>
      </w:r>
      <w:r>
        <w:rPr>
          <w:spacing w:val="46"/>
          <w:w w:val="110"/>
          <w:sz w:val="18"/>
        </w:rPr>
        <w:t> </w:t>
      </w:r>
      <w:r>
        <w:rPr>
          <w:w w:val="110"/>
          <w:sz w:val="18"/>
        </w:rPr>
        <w:t>humana.</w:t>
        <w:tab/>
      </w:r>
      <w:r>
        <w:rPr>
          <w:w w:val="95"/>
          <w:sz w:val="18"/>
        </w:rPr>
        <w:t>,</w:t>
        <w:tab/>
      </w:r>
      <w:r>
        <w:rPr>
          <w:spacing w:val="-8"/>
          <w:w w:val="110"/>
          <w:sz w:val="18"/>
        </w:rPr>
        <w:t>debiles·  </w:t>
      </w:r>
      <w:r>
        <w:rPr>
          <w:w w:val="95"/>
          <w:sz w:val="18"/>
        </w:rPr>
        <w:t>y,  </w:t>
      </w:r>
      <w:r>
        <w:rPr>
          <w:w w:val="110"/>
          <w:sz w:val="18"/>
        </w:rPr>
        <w:t>poderosos  asentada  en   el   re.speto   a · la El  articulo </w:t>
      </w:r>
      <w:r>
        <w:rPr>
          <w:rFonts w:ascii="Arial" w:hAnsi="Arial"/>
          <w:w w:val="110"/>
          <w:sz w:val="17"/>
        </w:rPr>
        <w:t>3 </w:t>
      </w:r>
      <w:r>
        <w:rPr>
          <w:w w:val="110"/>
          <w:sz w:val="18"/>
        </w:rPr>
        <w:t>pasa  a  articulo  2 con' er'</w:t>
      </w:r>
      <w:r>
        <w:rPr>
          <w:spacing w:val="17"/>
          <w:w w:val="110"/>
          <w:sz w:val="18"/>
        </w:rPr>
        <w:t> </w:t>
      </w:r>
      <w:r>
        <w:rPr>
          <w:w w:val="95"/>
          <w:sz w:val="18"/>
        </w:rPr>
        <w:t>tl:e::,.,,'to</w:t>
      </w:r>
      <w:r>
        <w:rPr>
          <w:spacing w:val="40"/>
          <w:w w:val="95"/>
          <w:sz w:val="18"/>
        </w:rPr>
        <w:t> </w:t>
      </w:r>
      <w:r>
        <w:rPr>
          <w:w w:val="110"/>
          <w:sz w:val="18"/>
        </w:rPr>
        <w:t>siguiente:</w:t>
        <w:tab/>
        <w:t>independencia </w:t>
      </w:r>
      <w:r>
        <w:rPr>
          <w:rFonts w:ascii="Arial" w:hAnsi="Arial"/>
          <w:b/>
          <w:w w:val="110"/>
          <w:sz w:val="16"/>
        </w:rPr>
        <w:t>y </w:t>
      </w:r>
      <w:r>
        <w:rPr>
          <w:w w:val="110"/>
          <w:sz w:val="18"/>
        </w:rPr>
        <w:t>soberanfa· de las pueblos y el de ARTICULO   2,-El   nombre   del   </w:t>
      </w:r>
      <w:r>
        <w:rPr>
          <w:spacing w:val="-8"/>
          <w:w w:val="110"/>
          <w:sz w:val="18"/>
        </w:rPr>
        <w:t>Estado·   </w:t>
      </w:r>
      <w:r>
        <w:rPr>
          <w:w w:val="110"/>
          <w:sz w:val="18"/>
        </w:rPr>
        <w:t>cubano</w:t>
      </w:r>
      <w:r>
        <w:rPr>
          <w:spacing w:val="12"/>
          <w:w w:val="110"/>
          <w:sz w:val="18"/>
        </w:rPr>
        <w:t> </w:t>
      </w:r>
      <w:r>
        <w:rPr>
          <w:w w:val="110"/>
          <w:sz w:val="18"/>
        </w:rPr>
        <w:t>es </w:t>
      </w:r>
      <w:r>
        <w:rPr>
          <w:spacing w:val="32"/>
          <w:w w:val="110"/>
          <w:sz w:val="18"/>
        </w:rPr>
        <w:t> </w:t>
      </w:r>
      <w:r>
        <w:rPr>
          <w:w w:val="110"/>
          <w:sz w:val="18"/>
        </w:rPr>
        <w:t>Re-</w:t>
        <w:tab/>
        <w:t>recho   a </w:t>
      </w:r>
      <w:r>
        <w:rPr>
          <w:spacing w:val="36"/>
          <w:w w:val="110"/>
          <w:sz w:val="18"/>
        </w:rPr>
        <w:t> </w:t>
      </w:r>
      <w:r>
        <w:rPr>
          <w:w w:val="110"/>
          <w:sz w:val="18"/>
        </w:rPr>
        <w:t>Ia </w:t>
      </w:r>
      <w:r>
        <w:rPr>
          <w:spacing w:val="38"/>
          <w:w w:val="110"/>
          <w:sz w:val="18"/>
        </w:rPr>
        <w:t> </w:t>
      </w:r>
      <w:r>
        <w:rPr>
          <w:w w:val="110"/>
          <w:sz w:val="18"/>
        </w:rPr>
        <w:t>autodeterminaci6n;</w:t>
        <w:tab/>
        <w:t>.</w:t>
      </w:r>
    </w:p>
    <w:p>
      <w:pPr>
        <w:tabs>
          <w:tab w:pos="3847" w:val="left" w:leader="none"/>
          <w:tab w:pos="5560" w:val="left" w:leader="none"/>
          <w:tab w:pos="5794" w:val="left" w:leader="none"/>
        </w:tabs>
        <w:spacing w:line="201" w:lineRule="auto" w:before="0"/>
        <w:ind w:left="308" w:right="582" w:hanging="8"/>
        <w:jc w:val="left"/>
        <w:rPr>
          <w:sz w:val="18"/>
        </w:rPr>
      </w:pPr>
      <w:r>
        <w:rPr>
          <w:w w:val="110"/>
          <w:sz w:val="18"/>
        </w:rPr>
        <w:t>publica  de  Cuba,  el   idioma  ofici.al  es   el   espafiol  y</w:t>
      </w:r>
      <w:r>
        <w:rPr>
          <w:spacing w:val="-36"/>
          <w:w w:val="110"/>
          <w:sz w:val="18"/>
        </w:rPr>
        <w:t> </w:t>
      </w:r>
      <w:r>
        <w:rPr>
          <w:w w:val="75"/>
          <w:sz w:val="18"/>
        </w:rPr>
        <w:t>·.</w:t>
      </w:r>
      <w:r>
        <w:rPr>
          <w:spacing w:val="24"/>
          <w:w w:val="75"/>
          <w:sz w:val="18"/>
        </w:rPr>
        <w:t> </w:t>
      </w:r>
      <w:r>
        <w:rPr>
          <w:w w:val="110"/>
          <w:sz w:val="18"/>
        </w:rPr>
        <w:t>su</w:t>
        <w:tab/>
        <w:t>b) ·funda sus relac!ones 'ihternacionales en los principios capital   es   la   ciudad   de</w:t>
      </w:r>
      <w:r>
        <w:rPr>
          <w:spacing w:val="-10"/>
          <w:w w:val="110"/>
          <w:sz w:val="18"/>
        </w:rPr>
        <w:t> </w:t>
      </w:r>
      <w:r>
        <w:rPr>
          <w:w w:val="110"/>
          <w:sz w:val="17"/>
        </w:rPr>
        <w:t>La  </w:t>
      </w:r>
      <w:r>
        <w:rPr>
          <w:spacing w:val="7"/>
          <w:w w:val="110"/>
          <w:sz w:val="17"/>
        </w:rPr>
        <w:t> </w:t>
      </w:r>
      <w:r>
        <w:rPr>
          <w:w w:val="110"/>
          <w:sz w:val="18"/>
        </w:rPr>
        <w:t>Habana.</w:t>
        <w:tab/>
        <w:t>·</w:t>
        <w:tab/>
        <w:tab/>
        <w:t>de igualdad de derechos, libre dertermin.aci6.n de</w:t>
      </w:r>
      <w:r>
        <w:rPr>
          <w:spacing w:val="14"/>
          <w:w w:val="110"/>
          <w:sz w:val="18"/>
        </w:rPr>
        <w:t> </w:t>
      </w:r>
      <w:r>
        <w:rPr>
          <w:w w:val="110"/>
          <w:sz w:val="18"/>
        </w:rPr>
        <w:t>las</w:t>
      </w:r>
    </w:p>
    <w:p>
      <w:pPr>
        <w:tabs>
          <w:tab w:pos="4064" w:val="left" w:leader="none"/>
          <w:tab w:pos="5029" w:val="left" w:leader="none"/>
          <w:tab w:pos="5631" w:val="left" w:leader="none"/>
          <w:tab w:pos="5787" w:val="left" w:leader="none"/>
          <w:tab w:pos="10508" w:val="left" w:leader="none"/>
        </w:tabs>
        <w:spacing w:line="201" w:lineRule="auto" w:before="0"/>
        <w:ind w:left="301" w:right="320" w:hanging="6"/>
        <w:jc w:val="center"/>
        <w:rPr>
          <w:sz w:val="18"/>
        </w:rPr>
      </w:pPr>
      <w:r>
        <w:rPr>
          <w:w w:val="110"/>
          <w:sz w:val="18"/>
        </w:rPr>
        <w:t>El  a.rtlculo  4  pasa  a  ser  el  al'ticulo  </w:t>
      </w:r>
      <w:r>
        <w:rPr>
          <w:rFonts w:ascii="Arial" w:hAnsi="Arial"/>
          <w:w w:val="110"/>
          <w:sz w:val="15"/>
        </w:rPr>
        <w:t>3  </w:t>
      </w:r>
      <w:r>
        <w:rPr>
          <w:w w:val="110"/>
          <w:sz w:val="18"/>
        </w:rPr>
        <w:t>con</w:t>
      </w:r>
      <w:r>
        <w:rPr>
          <w:spacing w:val="24"/>
          <w:w w:val="110"/>
          <w:sz w:val="18"/>
        </w:rPr>
        <w:t> </w:t>
      </w:r>
      <w:r>
        <w:rPr>
          <w:w w:val="110"/>
          <w:sz w:val="18"/>
        </w:rPr>
        <w:t>la </w:t>
      </w:r>
      <w:r>
        <w:rPr>
          <w:spacing w:val="11"/>
          <w:w w:val="110"/>
          <w:sz w:val="18"/>
        </w:rPr>
        <w:t> </w:t>
      </w:r>
      <w:r>
        <w:rPr>
          <w:w w:val="110"/>
          <w:sz w:val="18"/>
        </w:rPr>
        <w:t>redacd6n</w:t>
        <w:tab/>
        <w:tab/>
        <w:t>pueblos, integridad territQrial. independencia de lo . siguiente:</w:t>
        <w:tab/>
        <w:t>·</w:t>
        <w:tab/>
        <w:t>·</w:t>
        <w:tab/>
        <w:tab/>
        <w:t>Estados,   la  cooperaci6n   Internacional   eh</w:t>
      </w:r>
      <w:r>
        <w:rPr>
          <w:spacing w:val="5"/>
          <w:w w:val="110"/>
          <w:sz w:val="18"/>
        </w:rPr>
        <w:t> </w:t>
      </w:r>
      <w:r>
        <w:rPr>
          <w:w w:val="110"/>
          <w:sz w:val="18"/>
        </w:rPr>
        <w:t>beneficio</w:t>
      </w:r>
      <w:r>
        <w:rPr>
          <w:spacing w:val="14"/>
          <w:w w:val="110"/>
          <w:sz w:val="18"/>
        </w:rPr>
        <w:t> </w:t>
      </w:r>
      <w:r>
        <w:rPr>
          <w:w w:val="110"/>
          <w:sz w:val="18"/>
        </w:rPr>
        <w:t>.</w:t>
        <w:tab/>
      </w:r>
      <w:r>
        <w:rPr>
          <w:spacing w:val="-9"/>
          <w:w w:val="60"/>
          <w:sz w:val="18"/>
        </w:rPr>
        <w:t>_,</w:t>
      </w:r>
    </w:p>
    <w:p>
      <w:pPr>
        <w:tabs>
          <w:tab w:pos="5806" w:val="left" w:leader="none"/>
        </w:tabs>
        <w:spacing w:line="204" w:lineRule="auto" w:before="2"/>
        <w:ind w:left="309" w:right="550" w:firstLine="163"/>
        <w:jc w:val="both"/>
        <w:rPr>
          <w:sz w:val="18"/>
        </w:rPr>
      </w:pPr>
      <w:r>
        <w:rPr>
          <w:w w:val="110"/>
          <w:sz w:val="18"/>
        </w:rPr>
        <w:t>AR"Ji'ICULQ· </w:t>
      </w:r>
      <w:r>
        <w:rPr>
          <w:w w:val="120"/>
          <w:sz w:val="18"/>
        </w:rPr>
        <w:t>s. En  la </w:t>
      </w:r>
      <w:r>
        <w:rPr>
          <w:w w:val="110"/>
          <w:sz w:val="20"/>
        </w:rPr>
        <w:t>Republica  de </w:t>
      </w:r>
      <w:r>
        <w:rPr>
          <w:w w:val="110"/>
          <w:sz w:val="18"/>
        </w:rPr>
        <w:t>Cuba</w:t>
      </w:r>
      <w:r>
        <w:rPr>
          <w:spacing w:val="-24"/>
          <w:w w:val="110"/>
          <w:sz w:val="18"/>
        </w:rPr>
        <w:t> </w:t>
      </w:r>
      <w:r>
        <w:rPr>
          <w:w w:val="110"/>
          <w:sz w:val="18"/>
        </w:rPr>
        <w:t>la</w:t>
      </w:r>
      <w:r>
        <w:rPr>
          <w:spacing w:val="21"/>
          <w:w w:val="110"/>
          <w:sz w:val="18"/>
        </w:rPr>
        <w:t> </w:t>
      </w:r>
      <w:r>
        <w:rPr>
          <w:w w:val="110"/>
          <w:sz w:val="18"/>
        </w:rPr>
        <w:t>,soberania</w:t>
        <w:tab/>
        <w:t>i;nteres m:1tuo </w:t>
      </w:r>
      <w:r>
        <w:rPr>
          <w:rFonts w:ascii="Arial" w:hAnsi="Arial"/>
          <w:b/>
          <w:w w:val="110"/>
          <w:sz w:val="18"/>
        </w:rPr>
        <w:t>·Y,. </w:t>
      </w:r>
      <w:r>
        <w:rPr>
          <w:w w:val="110"/>
          <w:sz w:val="18"/>
        </w:rPr>
        <w:t>9-u1tat1vo, · el arreglo pacifico de reside  en   el  pueblo,  dcl  cual  dimana· tO(lo  el </w:t>
      </w:r>
      <w:r>
        <w:rPr>
          <w:spacing w:val="17"/>
          <w:w w:val="110"/>
          <w:sz w:val="18"/>
        </w:rPr>
        <w:t> </w:t>
      </w:r>
      <w:r>
        <w:rPr>
          <w:w w:val="110"/>
          <w:sz w:val="18"/>
        </w:rPr>
        <w:t>poder </w:t>
      </w:r>
      <w:r>
        <w:rPr>
          <w:spacing w:val="6"/>
          <w:w w:val="110"/>
          <w:sz w:val="18"/>
        </w:rPr>
        <w:t> </w:t>
      </w:r>
      <w:r>
        <w:rPr>
          <w:w w:val="110"/>
          <w:sz w:val="18"/>
        </w:rPr>
        <w:t>de!</w:t>
        <w:tab/>
        <w:t>controver51a _en pie de igualdad y respeto  y  las Estado,   Esc  poder  es  cjercido  directamente  o </w:t>
      </w:r>
      <w:r>
        <w:rPr>
          <w:spacing w:val="26"/>
          <w:w w:val="110"/>
          <w:sz w:val="18"/>
        </w:rPr>
        <w:t> </w:t>
      </w:r>
      <w:r>
        <w:rPr>
          <w:w w:val="110"/>
          <w:sz w:val="18"/>
        </w:rPr>
        <w:t>por</w:t>
      </w:r>
      <w:r>
        <w:rPr>
          <w:spacing w:val="43"/>
          <w:w w:val="110"/>
          <w:sz w:val="18"/>
        </w:rPr>
        <w:t> </w:t>
      </w:r>
      <w:r>
        <w:rPr>
          <w:w w:val="110"/>
          <w:sz w:val="18"/>
        </w:rPr>
        <w:t>medio</w:t>
        <w:tab/>
        <w:t>d mas  pri c1p1os ,Proclamados  en  </w:t>
      </w:r>
      <w:r>
        <w:rPr>
          <w:sz w:val="18"/>
        </w:rPr>
        <w:t>la_  </w:t>
      </w:r>
      <w:r>
        <w:rPr>
          <w:w w:val="120"/>
          <w:sz w:val="18"/>
        </w:rPr>
        <w:t>arta  e  </w:t>
      </w:r>
      <w:r>
        <w:rPr>
          <w:w w:val="110"/>
          <w:sz w:val="18"/>
        </w:rPr>
        <w:t>lasNa- de   las   Asambleas  dcl   Podet·  Popular·  y</w:t>
      </w:r>
      <w:r>
        <w:rPr>
          <w:spacing w:val="27"/>
          <w:w w:val="110"/>
          <w:sz w:val="18"/>
        </w:rPr>
        <w:t> </w:t>
      </w:r>
      <w:r>
        <w:rPr>
          <w:w w:val="110"/>
          <w:sz w:val="18"/>
        </w:rPr>
        <w:t>demas </w:t>
      </w:r>
      <w:r>
        <w:rPr>
          <w:spacing w:val="17"/>
          <w:w w:val="110"/>
          <w:sz w:val="18"/>
        </w:rPr>
        <w:t> </w:t>
      </w:r>
      <w:r>
        <w:rPr>
          <w:w w:val="110"/>
          <w:position w:val="-3"/>
          <w:sz w:val="18"/>
        </w:rPr>
        <w:t>6</w:t>
      </w:r>
      <w:r>
        <w:rPr>
          <w:w w:val="110"/>
          <w:sz w:val="18"/>
        </w:rPr>
        <w:t>rganos</w:t>
        <w:tab/>
        <w:t>c1ones </w:t>
      </w:r>
      <w:r>
        <w:rPr>
          <w:spacing w:val="-3"/>
          <w:w w:val="110"/>
          <w:sz w:val="18"/>
        </w:rPr>
        <w:t>Umdasy </w:t>
      </w:r>
      <w:r>
        <w:rPr>
          <w:sz w:val="18"/>
        </w:rPr>
        <w:t>. en </w:t>
      </w:r>
      <w:r>
        <w:rPr>
          <w:w w:val="110"/>
          <w:sz w:val="18"/>
        </w:rPr>
        <w:t>otros :ratados mternac.onales</w:t>
      </w:r>
      <w:r>
        <w:rPr>
          <w:spacing w:val="48"/>
          <w:w w:val="110"/>
          <w:sz w:val="18"/>
        </w:rPr>
        <w:t> </w:t>
      </w:r>
      <w:r>
        <w:rPr>
          <w:w w:val="110"/>
          <w:sz w:val="18"/>
        </w:rPr>
        <w:t>de</w:t>
      </w:r>
    </w:p>
    <w:p>
      <w:pPr>
        <w:tabs>
          <w:tab w:pos="5744" w:val="left" w:leader="none"/>
          <w:tab w:pos="8744" w:val="left" w:leader="none"/>
          <w:tab w:pos="10104" w:val="left" w:leader="none"/>
        </w:tabs>
        <w:spacing w:line="119" w:lineRule="exact" w:before="0"/>
        <w:ind w:left="304" w:right="0" w:firstLine="0"/>
        <w:jc w:val="left"/>
        <w:rPr>
          <w:sz w:val="18"/>
        </w:rPr>
      </w:pPr>
      <w:r>
        <w:rPr>
          <w:w w:val="115"/>
          <w:sz w:val="18"/>
        </w:rPr>
        <w:t>del  Estado  que  de  ellas sc derivan: en  la  fomia</w:t>
      </w:r>
      <w:r>
        <w:rPr>
          <w:spacing w:val="10"/>
          <w:w w:val="115"/>
          <w:sz w:val="18"/>
        </w:rPr>
        <w:t> </w:t>
      </w:r>
      <w:r>
        <w:rPr>
          <w:w w:val="115"/>
          <w:sz w:val="17"/>
        </w:rPr>
        <w:t>y</w:t>
      </w:r>
      <w:r>
        <w:rPr>
          <w:spacing w:val="40"/>
          <w:w w:val="115"/>
          <w:sz w:val="17"/>
        </w:rPr>
        <w:t> </w:t>
      </w:r>
      <w:r>
        <w:rPr>
          <w:w w:val="115"/>
          <w:sz w:val="18"/>
        </w:rPr>
        <w:t>segun</w:t>
        <w:tab/>
      </w:r>
      <w:r>
        <w:rPr>
          <w:spacing w:val="2"/>
          <w:w w:val="115"/>
          <w:sz w:val="18"/>
        </w:rPr>
        <w:t>.los </w:t>
      </w:r>
      <w:r>
        <w:rPr>
          <w:w w:val="115"/>
          <w:sz w:val="18"/>
        </w:rPr>
        <w:t>·.cuales, Cuba</w:t>
      </w:r>
      <w:r>
        <w:rPr>
          <w:spacing w:val="20"/>
          <w:w w:val="115"/>
          <w:sz w:val="18"/>
        </w:rPr>
        <w:t> </w:t>
      </w:r>
      <w:r>
        <w:rPr>
          <w:w w:val="115"/>
          <w:sz w:val="18"/>
        </w:rPr>
        <w:t>sea</w:t>
      </w:r>
      <w:r>
        <w:rPr>
          <w:spacing w:val="35"/>
          <w:w w:val="115"/>
          <w:sz w:val="18"/>
        </w:rPr>
        <w:t> </w:t>
      </w:r>
      <w:r>
        <w:rPr>
          <w:w w:val="115"/>
          <w:sz w:val="18"/>
        </w:rPr>
        <w:t>parte,</w:t>
        <w:tab/>
        <w:t>.</w:t>
        <w:tab/>
        <w:t>.</w:t>
      </w:r>
    </w:p>
    <w:p>
      <w:pPr>
        <w:tabs>
          <w:tab w:pos="5435" w:val="left" w:leader="none"/>
          <w:tab w:pos="5550" w:val="left" w:leader="none"/>
          <w:tab w:pos="5832" w:val="left" w:leader="none"/>
          <w:tab w:pos="6169" w:val="left" w:leader="none"/>
        </w:tabs>
        <w:spacing w:line="201" w:lineRule="auto" w:before="5"/>
        <w:ind w:left="478" w:right="566" w:hanging="174"/>
        <w:jc w:val="left"/>
        <w:rPr>
          <w:sz w:val="18"/>
        </w:rPr>
      </w:pPr>
      <w:r>
        <w:rPr>
          <w:w w:val="110"/>
          <w:sz w:val="18"/>
        </w:rPr>
        <w:t>las  normas  fijadas  por  la   Constituci6n  y</w:t>
      </w:r>
      <w:r>
        <w:rPr>
          <w:spacing w:val="37"/>
          <w:w w:val="110"/>
          <w:sz w:val="18"/>
        </w:rPr>
        <w:t> </w:t>
      </w:r>
      <w:r>
        <w:rPr>
          <w:w w:val="110"/>
          <w:sz w:val="18"/>
        </w:rPr>
        <w:t>1as</w:t>
      </w:r>
      <w:r>
        <w:rPr>
          <w:spacing w:val="-23"/>
          <w:w w:val="110"/>
          <w:sz w:val="18"/>
        </w:rPr>
        <w:t> </w:t>
      </w:r>
      <w:r>
        <w:rPr>
          <w:w w:val="110"/>
          <w:sz w:val="18"/>
        </w:rPr>
        <w:t>·'!eyes.</w:t>
        <w:tab/>
        <w:tab/>
      </w:r>
      <w:r>
        <w:rPr>
          <w:w w:val="110"/>
          <w:sz w:val="18"/>
          <w:vertAlign w:val="subscript"/>
        </w:rPr>
        <w:t>C)</w:t>
      </w:r>
      <w:r>
        <w:rPr>
          <w:w w:val="110"/>
          <w:sz w:val="18"/>
          <w:vertAlign w:val="baseline"/>
        </w:rPr>
        <w:t> reafmna </w:t>
      </w:r>
      <w:r>
        <w:rPr>
          <w:w w:val="110"/>
          <w:sz w:val="18"/>
          <w:vertAlign w:val="subscript"/>
        </w:rPr>
        <w:t>SU</w:t>
      </w:r>
      <w:r>
        <w:rPr>
          <w:w w:val="110"/>
          <w:sz w:val="18"/>
          <w:vertAlign w:val="baseline"/>
        </w:rPr>
        <w:t> volurtad'  e  inte rac16n  y  col borac16n </w:t>
      </w:r>
      <w:r>
        <w:rPr>
          <w:sz w:val="18"/>
          <w:vertAlign w:val="baseline"/>
        </w:rPr>
        <w:t>TodL&gt;s   las    </w:t>
      </w:r>
      <w:r>
        <w:rPr>
          <w:w w:val="110"/>
          <w:sz w:val="18"/>
          <w:vertAlign w:val="baseline"/>
        </w:rPr>
        <w:t>ciudadanos  tie.nett  el   derecbo</w:t>
      </w:r>
      <w:r>
        <w:rPr>
          <w:spacing w:val="20"/>
          <w:w w:val="110"/>
          <w:sz w:val="18"/>
          <w:vertAlign w:val="baseline"/>
        </w:rPr>
        <w:t> </w:t>
      </w:r>
      <w:r>
        <w:rPr>
          <w:w w:val="110"/>
          <w:sz w:val="18"/>
          <w:vertAlign w:val="baseline"/>
        </w:rPr>
        <w:t>de </w:t>
      </w:r>
      <w:r>
        <w:rPr>
          <w:spacing w:val="8"/>
          <w:w w:val="110"/>
          <w:sz w:val="18"/>
          <w:vertAlign w:val="baseline"/>
        </w:rPr>
        <w:t> </w:t>
      </w:r>
      <w:r>
        <w:rPr>
          <w:w w:val="110"/>
          <w:sz w:val="18"/>
          <w:vertAlign w:val="baseline"/>
        </w:rPr>
        <w:t>combatir</w:t>
        <w:tab/>
      </w:r>
      <w:r>
        <w:rPr>
          <w:sz w:val="18"/>
          <w:vertAlign w:val="baseline"/>
        </w:rPr>
        <w:t>,</w:t>
        <w:tab/>
        <w:tab/>
        <w:t>on</w:t>
        <w:tab/>
        <w:t>los_ </w:t>
      </w:r>
      <w:r>
        <w:rPr>
          <w:w w:val="110"/>
          <w:sz w:val="18"/>
          <w:vertAlign w:val="baseline"/>
        </w:rPr>
        <w:t>paises </w:t>
      </w:r>
      <w:r>
        <w:rPr>
          <w:sz w:val="18"/>
          <w:vertAlign w:val="baseline"/>
        </w:rPr>
        <w:t>C;le </w:t>
      </w:r>
      <w:r>
        <w:rPr>
          <w:w w:val="110"/>
          <w:sz w:val="18"/>
          <w:vertAlign w:val="baseline"/>
        </w:rPr>
        <w:t>,Amenca  Latma y. </w:t>
      </w:r>
      <w:r>
        <w:rPr>
          <w:sz w:val="18"/>
          <w:vertAlign w:val="baseline"/>
        </w:rPr>
        <w:t>d_el </w:t>
      </w:r>
      <w:r>
        <w:rPr>
          <w:w w:val="110"/>
          <w:sz w:val="18"/>
          <w:vertAlign w:val="baseline"/>
        </w:rPr>
        <w:t>Car1be.</w:t>
      </w:r>
      <w:r>
        <w:rPr>
          <w:spacing w:val="-34"/>
          <w:w w:val="110"/>
          <w:sz w:val="18"/>
          <w:vertAlign w:val="baseline"/>
        </w:rPr>
        <w:t> </w:t>
      </w:r>
      <w:r>
        <w:rPr>
          <w:w w:val="110"/>
          <w:sz w:val="18"/>
          <w:vertAlign w:val="baseline"/>
        </w:rPr>
        <w:t>cuya</w:t>
      </w:r>
    </w:p>
    <w:p>
      <w:pPr>
        <w:pStyle w:val="ListParagraph"/>
        <w:numPr>
          <w:ilvl w:val="0"/>
          <w:numId w:val="94"/>
        </w:numPr>
        <w:tabs>
          <w:tab w:pos="317" w:val="left" w:leader="none"/>
          <w:tab w:pos="5742" w:val="left" w:leader="none"/>
          <w:tab w:pos="5811" w:val="left" w:leader="none"/>
        </w:tabs>
        <w:spacing w:line="196" w:lineRule="auto" w:before="6" w:after="0"/>
        <w:ind w:left="304" w:right="561" w:hanging="199"/>
        <w:jc w:val="both"/>
        <w:rPr>
          <w:sz w:val="18"/>
        </w:rPr>
      </w:pPr>
      <w:r>
        <w:rPr>
          <w:w w:val="90"/>
          <w:sz w:val="18"/>
        </w:rPr>
        <w:t>par   </w:t>
      </w:r>
      <w:r>
        <w:rPr>
          <w:spacing w:val="40"/>
          <w:w w:val="90"/>
          <w:sz w:val="18"/>
        </w:rPr>
        <w:t> </w:t>
      </w:r>
      <w:r>
        <w:rPr>
          <w:w w:val="110"/>
          <w:sz w:val="18"/>
        </w:rPr>
        <w:t>todo.s  los  medias,  incluy ,lldo  la  lucha  armada,  cuan-   '      dentidad  _com </w:t>
      </w:r>
      <w:r>
        <w:rPr>
          <w:spacing w:val="-15"/>
          <w:w w:val="110"/>
          <w:sz w:val="18"/>
        </w:rPr>
        <w:t>n.</w:t>
      </w:r>
      <w:r>
        <w:rPr>
          <w:spacing w:val="-15"/>
          <w:w w:val="110"/>
          <w:sz w:val="17"/>
        </w:rPr>
        <w:t>y      </w:t>
      </w:r>
      <w:r>
        <w:rPr>
          <w:w w:val="110"/>
          <w:sz w:val="18"/>
        </w:rPr>
        <w:t>ei::esidad    !s or1ca   de, .avanzar do   no   fuera  ,posible  otro   recurso,  contra</w:t>
      </w:r>
      <w:r>
        <w:rPr>
          <w:spacing w:val="5"/>
          <w:w w:val="110"/>
          <w:sz w:val="18"/>
        </w:rPr>
        <w:t> </w:t>
      </w:r>
      <w:r>
        <w:rPr>
          <w:w w:val="110"/>
          <w:sz w:val="18"/>
        </w:rPr>
        <w:t>cualquiera </w:t>
      </w:r>
      <w:r>
        <w:rPr>
          <w:spacing w:val="24"/>
          <w:w w:val="110"/>
          <w:sz w:val="18"/>
        </w:rPr>
        <w:t> </w:t>
      </w:r>
      <w:r>
        <w:rPr>
          <w:w w:val="110"/>
          <w:sz w:val="18"/>
        </w:rPr>
        <w:t>que</w:t>
        <w:tab/>
        <w:tab/>
        <w:t>Juntos hac1a la integra.c.i6n econom_1 </w:t>
      </w:r>
      <w:r>
        <w:rPr>
          <w:w w:val="90"/>
          <w:sz w:val="18"/>
        </w:rPr>
        <w:t>_Y </w:t>
      </w:r>
      <w:r>
        <w:rPr>
          <w:w w:val="110"/>
          <w:sz w:val="18"/>
        </w:rPr>
        <w:t>poltt1ca pa a lntente   derribar   el   orden   politico,   social   y      </w:t>
      </w:r>
      <w:r>
        <w:rPr>
          <w:spacing w:val="6"/>
          <w:w w:val="110"/>
          <w:sz w:val="18"/>
        </w:rPr>
        <w:t> </w:t>
      </w:r>
      <w:r>
        <w:rPr>
          <w:w w:val="110"/>
          <w:sz w:val="18"/>
        </w:rPr>
        <w:t>n</w:t>
      </w:r>
      <w:r>
        <w:rPr>
          <w:spacing w:val="-31"/>
          <w:w w:val="110"/>
          <w:sz w:val="18"/>
        </w:rPr>
        <w:t> </w:t>
      </w:r>
      <w:r>
        <w:rPr>
          <w:w w:val="110"/>
          <w:position w:val="-4"/>
          <w:sz w:val="18"/>
        </w:rPr>
        <w:t>6</w:t>
      </w:r>
      <w:r>
        <w:rPr>
          <w:w w:val="110"/>
          <w:sz w:val="18"/>
        </w:rPr>
        <w:t>miico</w:t>
        <w:tab/>
      </w:r>
      <w:r>
        <w:rPr>
          <w:w w:val="90"/>
          <w:sz w:val="18"/>
        </w:rPr>
        <w:t>• </w:t>
      </w:r>
      <w:r>
        <w:rPr>
          <w:w w:val="110"/>
          <w:sz w:val="18"/>
        </w:rPr>
        <w:t>lograr    la    verdadera    lnde endenc1a,    nos</w:t>
      </w:r>
      <w:r>
        <w:rPr>
          <w:spacing w:val="45"/>
          <w:w w:val="110"/>
          <w:sz w:val="18"/>
        </w:rPr>
        <w:t> </w:t>
      </w:r>
      <w:r>
        <w:rPr>
          <w:w w:val="115"/>
          <w:sz w:val="18"/>
        </w:rPr>
        <w:t>perm!tiri</w:t>
      </w:r>
    </w:p>
    <w:p>
      <w:pPr>
        <w:tabs>
          <w:tab w:pos="3821" w:val="left" w:leader="none"/>
          <w:tab w:pos="4263" w:val="left" w:leader="none"/>
          <w:tab w:pos="4877" w:val="left" w:leader="none"/>
          <w:tab w:pos="5799" w:val="left" w:leader="none"/>
        </w:tabs>
        <w:spacing w:line="100" w:lineRule="exact" w:before="0"/>
        <w:ind w:left="303" w:right="0" w:firstLine="0"/>
        <w:jc w:val="left"/>
        <w:rPr>
          <w:sz w:val="18"/>
        </w:rPr>
      </w:pPr>
      <w:r>
        <w:rPr>
          <w:w w:val="105"/>
          <w:sz w:val="18"/>
        </w:rPr>
        <w:t>establecido    par  </w:t>
      </w:r>
      <w:r>
        <w:rPr>
          <w:spacing w:val="20"/>
          <w:w w:val="105"/>
          <w:sz w:val="18"/>
        </w:rPr>
        <w:t> </w:t>
      </w:r>
      <w:r>
        <w:rPr>
          <w:w w:val="105"/>
          <w:sz w:val="18"/>
        </w:rPr>
        <w:t>esta  </w:t>
      </w:r>
      <w:r>
        <w:rPr>
          <w:spacing w:val="16"/>
          <w:w w:val="105"/>
          <w:sz w:val="18"/>
        </w:rPr>
        <w:t> </w:t>
      </w:r>
      <w:r>
        <w:rPr>
          <w:w w:val="105"/>
          <w:sz w:val="18"/>
        </w:rPr>
        <w:t>constituci6n.</w:t>
        <w:tab/>
      </w:r>
      <w:r>
        <w:rPr>
          <w:w w:val="95"/>
          <w:sz w:val="18"/>
        </w:rPr>
        <w:t>.</w:t>
        <w:tab/>
      </w:r>
      <w:r>
        <w:rPr>
          <w:w w:val="105"/>
          <w:sz w:val="18"/>
        </w:rPr>
        <w:t>.</w:t>
        <w:tab/>
      </w:r>
      <w:r>
        <w:rPr>
          <w:w w:val="95"/>
          <w:sz w:val="18"/>
        </w:rPr>
        <w:t>,</w:t>
        <w:tab/>
      </w:r>
      <w:r>
        <w:rPr>
          <w:w w:val="105"/>
          <w:sz w:val="18"/>
        </w:rPr>
        <w:t>alcanzar   el. Juga;  que  nos ,rom-esponde   en   el </w:t>
      </w:r>
      <w:r>
        <w:rPr>
          <w:spacing w:val="43"/>
          <w:w w:val="105"/>
          <w:sz w:val="18"/>
        </w:rPr>
        <w:t> </w:t>
      </w:r>
      <w:r>
        <w:rPr>
          <w:w w:val="105"/>
          <w:sz w:val="18"/>
        </w:rPr>
        <w:t>mundo,</w:t>
      </w:r>
    </w:p>
    <w:p>
      <w:pPr>
        <w:pStyle w:val="ListParagraph"/>
        <w:numPr>
          <w:ilvl w:val="1"/>
          <w:numId w:val="94"/>
        </w:numPr>
        <w:tabs>
          <w:tab w:pos="555" w:val="left" w:leader="none"/>
          <w:tab w:pos="1158" w:val="left" w:leader="none"/>
          <w:tab w:pos="2533" w:val="left" w:leader="none"/>
          <w:tab w:pos="3484" w:val="left" w:leader="none"/>
          <w:tab w:pos="5467" w:val="left" w:leader="none"/>
        </w:tabs>
        <w:spacing w:line="130" w:lineRule="exact" w:before="0" w:after="0"/>
        <w:ind w:left="554" w:right="0" w:hanging="188"/>
        <w:jc w:val="left"/>
        <w:rPr>
          <w:sz w:val="18"/>
        </w:rPr>
      </w:pPr>
      <w:r>
        <w:rPr>
          <w:w w:val="80"/>
          <w:sz w:val="18"/>
        </w:rPr>
        <w:t>·.</w:t>
        <w:tab/>
      </w:r>
      <w:r>
        <w:rPr>
          <w:w w:val="110"/>
          <w:sz w:val="18"/>
        </w:rPr>
        <w:t>'</w:t>
        <w:tab/>
        <w:t>.</w:t>
        <w:tab/>
        <w:t>.</w:t>
        <w:tab/>
        <w:t>ch)  propugna   la   unidad   de   todos   los  paises  del</w:t>
      </w:r>
      <w:r>
        <w:rPr>
          <w:spacing w:val="-2"/>
          <w:w w:val="110"/>
          <w:sz w:val="18"/>
        </w:rPr>
        <w:t> </w:t>
      </w:r>
      <w:r>
        <w:rPr>
          <w:w w:val="110"/>
          <w:sz w:val="18"/>
        </w:rPr>
        <w:t>Tercer</w:t>
      </w:r>
    </w:p>
    <w:p>
      <w:pPr>
        <w:tabs>
          <w:tab w:pos="5712" w:val="left" w:leader="none"/>
        </w:tabs>
        <w:spacing w:line="174" w:lineRule="exact" w:before="0"/>
        <w:ind w:left="384" w:right="0" w:firstLine="0"/>
        <w:jc w:val="left"/>
        <w:rPr>
          <w:sz w:val="18"/>
        </w:rPr>
      </w:pPr>
      <w:r>
        <w:rPr>
          <w:w w:val="114"/>
          <w:sz w:val="18"/>
        </w:rPr>
        <w:t>.</w:t>
      </w:r>
      <w:r>
        <w:rPr>
          <w:spacing w:val="-9"/>
          <w:sz w:val="18"/>
        </w:rPr>
        <w:t> </w:t>
      </w:r>
      <w:r>
        <w:rPr>
          <w:spacing w:val="-1"/>
          <w:w w:val="110"/>
          <w:sz w:val="18"/>
        </w:rPr>
        <w:t>ARTICULO</w:t>
      </w:r>
      <w:r>
        <w:rPr>
          <w:w w:val="110"/>
          <w:sz w:val="18"/>
        </w:rPr>
        <w:t>.</w:t>
      </w:r>
      <w:r>
        <w:rPr>
          <w:spacing w:val="1"/>
          <w:sz w:val="18"/>
        </w:rPr>
        <w:t> </w:t>
      </w:r>
      <w:r>
        <w:rPr>
          <w:w w:val="104"/>
          <w:sz w:val="18"/>
        </w:rPr>
        <w:t>5.-,EJ.</w:t>
      </w:r>
      <w:r>
        <w:rPr>
          <w:sz w:val="18"/>
        </w:rPr>
        <w:t>  </w:t>
      </w:r>
      <w:r>
        <w:rPr>
          <w:spacing w:val="-23"/>
          <w:sz w:val="18"/>
        </w:rPr>
        <w:t> </w:t>
      </w:r>
      <w:r>
        <w:rPr>
          <w:w w:val="127"/>
          <w:sz w:val="18"/>
        </w:rPr>
        <w:t>P</w:t>
      </w:r>
      <w:r>
        <w:rPr>
          <w:spacing w:val="12"/>
          <w:sz w:val="18"/>
        </w:rPr>
        <w:t> </w:t>
      </w:r>
      <w:r>
        <w:rPr>
          <w:w w:val="127"/>
          <w:sz w:val="18"/>
        </w:rPr>
        <w:t>rtido</w:t>
      </w:r>
      <w:r>
        <w:rPr>
          <w:sz w:val="18"/>
        </w:rPr>
        <w:t>  </w:t>
      </w:r>
      <w:r>
        <w:rPr>
          <w:spacing w:val="-21"/>
          <w:sz w:val="18"/>
        </w:rPr>
        <w:t> </w:t>
      </w:r>
      <w:r>
        <w:rPr>
          <w:spacing w:val="-1"/>
          <w:w w:val="123"/>
          <w:sz w:val="18"/>
        </w:rPr>
        <w:t>Comu</w:t>
      </w:r>
      <w:r>
        <w:rPr>
          <w:w w:val="123"/>
          <w:sz w:val="18"/>
        </w:rPr>
        <w:t>n</w:t>
      </w:r>
      <w:r>
        <w:rPr>
          <w:spacing w:val="10"/>
          <w:sz w:val="18"/>
        </w:rPr>
        <w:t> </w:t>
      </w:r>
      <w:r>
        <w:rPr>
          <w:spacing w:val="-1"/>
          <w:w w:val="123"/>
          <w:sz w:val="18"/>
        </w:rPr>
        <w:t>t</w:t>
      </w:r>
      <w:r>
        <w:rPr>
          <w:w w:val="123"/>
          <w:sz w:val="18"/>
        </w:rPr>
        <w:t>a</w:t>
      </w:r>
      <w:r>
        <w:rPr>
          <w:sz w:val="18"/>
        </w:rPr>
        <w:t>  </w:t>
      </w:r>
      <w:r>
        <w:rPr>
          <w:spacing w:val="-6"/>
          <w:sz w:val="18"/>
        </w:rPr>
        <w:t> </w:t>
      </w:r>
      <w:r>
        <w:rPr>
          <w:w w:val="123"/>
          <w:sz w:val="18"/>
        </w:rPr>
        <w:t>de</w:t>
      </w:r>
      <w:r>
        <w:rPr>
          <w:sz w:val="18"/>
        </w:rPr>
        <w:t>   </w:t>
      </w:r>
      <w:r>
        <w:rPr>
          <w:spacing w:val="-15"/>
          <w:sz w:val="18"/>
        </w:rPr>
        <w:t> </w:t>
      </w:r>
      <w:r>
        <w:rPr>
          <w:w w:val="135"/>
          <w:sz w:val="18"/>
        </w:rPr>
        <w:t>uba,</w:t>
      </w:r>
      <w:r>
        <w:rPr>
          <w:sz w:val="18"/>
        </w:rPr>
        <w:t> </w:t>
      </w:r>
      <w:r>
        <w:rPr>
          <w:spacing w:val="21"/>
          <w:sz w:val="18"/>
        </w:rPr>
        <w:t> </w:t>
      </w:r>
      <w:r>
        <w:rPr>
          <w:spacing w:val="-1"/>
          <w:w w:val="124"/>
          <w:sz w:val="18"/>
        </w:rPr>
        <w:t>ma</w:t>
      </w:r>
      <w:r>
        <w:rPr>
          <w:spacing w:val="-11"/>
          <w:w w:val="124"/>
          <w:sz w:val="18"/>
        </w:rPr>
        <w:t>r</w:t>
      </w:r>
      <w:r>
        <w:rPr>
          <w:spacing w:val="-17"/>
          <w:w w:val="59"/>
          <w:sz w:val="18"/>
        </w:rPr>
        <w:t>,</w:t>
      </w:r>
      <w:r>
        <w:rPr>
          <w:w w:val="124"/>
          <w:sz w:val="18"/>
        </w:rPr>
        <w:t>-</w:t>
      </w:r>
      <w:r>
        <w:rPr>
          <w:sz w:val="18"/>
        </w:rPr>
        <w:tab/>
      </w:r>
      <w:r>
        <w:rPr>
          <w:w w:val="59"/>
          <w:sz w:val="18"/>
        </w:rPr>
        <w:t>·</w:t>
      </w:r>
      <w:r>
        <w:rPr>
          <w:spacing w:val="9"/>
          <w:sz w:val="18"/>
        </w:rPr>
        <w:t> </w:t>
      </w:r>
      <w:r>
        <w:rPr>
          <w:spacing w:val="-1"/>
          <w:w w:val="108"/>
          <w:sz w:val="18"/>
        </w:rPr>
        <w:t>Mundo</w:t>
      </w:r>
      <w:r>
        <w:rPr>
          <w:w w:val="108"/>
          <w:sz w:val="18"/>
        </w:rPr>
        <w:t>,</w:t>
      </w:r>
      <w:r>
        <w:rPr>
          <w:sz w:val="18"/>
        </w:rPr>
        <w:t>  </w:t>
      </w:r>
      <w:r>
        <w:rPr>
          <w:spacing w:val="-15"/>
          <w:sz w:val="18"/>
        </w:rPr>
        <w:t> </w:t>
      </w:r>
      <w:r>
        <w:rPr>
          <w:w w:val="95"/>
          <w:sz w:val="18"/>
        </w:rPr>
        <w:t>ft:entt:!</w:t>
      </w:r>
      <w:r>
        <w:rPr>
          <w:sz w:val="18"/>
        </w:rPr>
        <w:t> </w:t>
      </w:r>
      <w:r>
        <w:rPr>
          <w:spacing w:val="12"/>
          <w:sz w:val="18"/>
        </w:rPr>
        <w:t> </w:t>
      </w:r>
      <w:r>
        <w:rPr>
          <w:w w:val="95"/>
          <w:sz w:val="18"/>
        </w:rPr>
        <w:t>a</w:t>
      </w:r>
      <w:r>
        <w:rPr>
          <w:sz w:val="18"/>
        </w:rPr>
        <w:t>  </w:t>
      </w:r>
      <w:r>
        <w:rPr>
          <w:spacing w:val="6"/>
          <w:sz w:val="18"/>
        </w:rPr>
        <w:t> </w:t>
      </w:r>
      <w:r>
        <w:rPr>
          <w:spacing w:val="-1"/>
          <w:w w:val="95"/>
          <w:sz w:val="18"/>
        </w:rPr>
        <w:t>l</w:t>
      </w:r>
      <w:r>
        <w:rPr>
          <w:w w:val="95"/>
          <w:sz w:val="18"/>
        </w:rPr>
        <w:t>a</w:t>
      </w:r>
      <w:r>
        <w:rPr>
          <w:sz w:val="18"/>
        </w:rPr>
        <w:t>  </w:t>
      </w:r>
      <w:r>
        <w:rPr>
          <w:spacing w:val="12"/>
          <w:sz w:val="18"/>
        </w:rPr>
        <w:t> </w:t>
      </w:r>
      <w:r>
        <w:rPr>
          <w:w w:val="109"/>
          <w:sz w:val="18"/>
        </w:rPr>
        <w:t>p0!itica</w:t>
      </w:r>
      <w:r>
        <w:rPr>
          <w:sz w:val="18"/>
        </w:rPr>
        <w:t>  </w:t>
      </w:r>
      <w:r>
        <w:rPr>
          <w:spacing w:val="-6"/>
          <w:sz w:val="18"/>
        </w:rPr>
        <w:t> </w:t>
      </w:r>
      <w:r>
        <w:rPr>
          <w:spacing w:val="-1"/>
          <w:w w:val="113"/>
          <w:sz w:val="18"/>
        </w:rPr>
        <w:t>imperialist</w:t>
      </w:r>
      <w:r>
        <w:rPr>
          <w:w w:val="113"/>
          <w:sz w:val="18"/>
        </w:rPr>
        <w:t>a</w:t>
      </w:r>
      <w:r>
        <w:rPr>
          <w:sz w:val="18"/>
        </w:rPr>
        <w:t>  </w:t>
      </w:r>
      <w:r>
        <w:rPr>
          <w:spacing w:val="-9"/>
          <w:sz w:val="18"/>
        </w:rPr>
        <w:t> </w:t>
      </w:r>
      <w:r>
        <w:rPr>
          <w:w w:val="113"/>
          <w:sz w:val="18"/>
        </w:rPr>
        <w:t>y</w:t>
      </w:r>
      <w:r>
        <w:rPr>
          <w:sz w:val="18"/>
        </w:rPr>
        <w:t>  </w:t>
      </w:r>
      <w:r>
        <w:rPr>
          <w:spacing w:val="-12"/>
          <w:sz w:val="18"/>
        </w:rPr>
        <w:t> </w:t>
      </w:r>
      <w:r>
        <w:rPr>
          <w:w w:val="104"/>
          <w:sz w:val="18"/>
        </w:rPr>
        <w:t>neocolo-</w:t>
      </w:r>
    </w:p>
    <w:p>
      <w:pPr>
        <w:tabs>
          <w:tab w:pos="5804" w:val="left" w:leader="none"/>
        </w:tabs>
        <w:spacing w:line="201" w:lineRule="auto" w:before="19"/>
        <w:ind w:left="323" w:right="548" w:hanging="11"/>
        <w:jc w:val="both"/>
        <w:rPr>
          <w:sz w:val="18"/>
        </w:rPr>
      </w:pPr>
      <w:r>
        <w:rPr>
          <w:w w:val="115"/>
          <w:sz w:val="18"/>
        </w:rPr>
        <w:t>tia o</w:t>
      </w:r>
      <w:r>
        <w:rPr>
          <w:w w:val="115"/>
          <w:sz w:val="17"/>
        </w:rPr>
        <w:t>y     </w:t>
      </w:r>
      <w:r>
        <w:rPr>
          <w:w w:val="115"/>
          <w:sz w:val="18"/>
        </w:rPr>
        <w:t>marx1sta-lenimsta,  vang rdia   orgaruz::ida</w:t>
      </w:r>
      <w:r>
        <w:rPr>
          <w:spacing w:val="17"/>
          <w:w w:val="115"/>
          <w:sz w:val="18"/>
        </w:rPr>
        <w:t> </w:t>
      </w:r>
      <w:r>
        <w:rPr>
          <w:w w:val="115"/>
          <w:sz w:val="18"/>
        </w:rPr>
        <w:t>de </w:t>
      </w:r>
      <w:r>
        <w:rPr>
          <w:spacing w:val="20"/>
          <w:w w:val="115"/>
          <w:sz w:val="18"/>
        </w:rPr>
        <w:t> </w:t>
      </w:r>
      <w:r>
        <w:rPr>
          <w:w w:val="115"/>
          <w:sz w:val="18"/>
        </w:rPr>
        <w:t>la</w:t>
        <w:tab/>
        <w:t>nialista que, persigue. la limitaci6n  o subord'.naci6l'I n .&lt;;on  cubana,   es  la   fuerza    </w:t>
      </w:r>
      <w:r>
        <w:rPr>
          <w:color w:val="262626"/>
          <w:w w:val="115"/>
          <w:sz w:val="18"/>
        </w:rPr>
        <w:t>. </w:t>
      </w:r>
      <w:r>
        <w:rPr>
          <w:w w:val="115"/>
          <w:sz w:val="18"/>
        </w:rPr>
        <w:t>dm ente  superior</w:t>
      </w:r>
      <w:r>
        <w:rPr>
          <w:spacing w:val="17"/>
          <w:w w:val="115"/>
          <w:sz w:val="18"/>
        </w:rPr>
        <w:t> </w:t>
      </w:r>
      <w:r>
        <w:rPr>
          <w:w w:val="115"/>
          <w:sz w:val="18"/>
        </w:rPr>
        <w:t>de </w:t>
      </w:r>
      <w:r>
        <w:rPr>
          <w:spacing w:val="17"/>
          <w:w w:val="115"/>
          <w:sz w:val="18"/>
        </w:rPr>
        <w:t> </w:t>
      </w:r>
      <w:r>
        <w:rPr>
          <w:w w:val="115"/>
          <w:sz w:val="18"/>
        </w:rPr>
        <w:t>la</w:t>
        <w:tab/>
        <w:t>de  ]a   soberania  de ·nuestros  pueblos  y  agravar</w:t>
      </w:r>
      <w:r>
        <w:rPr>
          <w:spacing w:val="32"/>
          <w:w w:val="115"/>
          <w:sz w:val="18"/>
        </w:rPr>
        <w:t> </w:t>
      </w:r>
      <w:r>
        <w:rPr>
          <w:w w:val="115"/>
          <w:sz w:val="18"/>
        </w:rPr>
        <w:t>laa</w:t>
      </w:r>
    </w:p>
    <w:p>
      <w:pPr>
        <w:tabs>
          <w:tab w:pos="5808" w:val="left" w:leader="none"/>
          <w:tab w:pos="10754" w:val="left" w:leader="none"/>
        </w:tabs>
        <w:spacing w:line="161" w:lineRule="exact" w:before="0"/>
        <w:ind w:left="316" w:right="0" w:firstLine="0"/>
        <w:jc w:val="left"/>
        <w:rPr>
          <w:sz w:val="18"/>
        </w:rPr>
      </w:pPr>
      <w:r>
        <w:rPr>
          <w:w w:val="105"/>
          <w:sz w:val="18"/>
        </w:rPr>
        <w:t>soc!ed.ad   Y  dcl    Estado,   que   orgaruza   Y  Orienta</w:t>
      </w:r>
      <w:r>
        <w:rPr>
          <w:spacing w:val="25"/>
          <w:w w:val="105"/>
          <w:sz w:val="18"/>
        </w:rPr>
        <w:t> </w:t>
      </w:r>
      <w:r>
        <w:rPr>
          <w:w w:val="105"/>
          <w:sz w:val="18"/>
        </w:rPr>
        <w:t>los  </w:t>
      </w:r>
      <w:r>
        <w:rPr>
          <w:spacing w:val="20"/>
          <w:w w:val="105"/>
          <w:sz w:val="18"/>
        </w:rPr>
        <w:t> </w:t>
      </w:r>
      <w:r>
        <w:rPr>
          <w:w w:val="105"/>
          <w:sz w:val="18"/>
        </w:rPr>
        <w:t>s-</w:t>
        <w:tab/>
        <w:t>condiciones   econ6inicas   ae    xplotaci6n   y</w:t>
      </w:r>
      <w:r>
        <w:rPr>
          <w:spacing w:val="33"/>
          <w:w w:val="105"/>
          <w:sz w:val="18"/>
        </w:rPr>
        <w:t> </w:t>
      </w:r>
      <w:r>
        <w:rPr>
          <w:w w:val="105"/>
          <w:sz w:val="18"/>
        </w:rPr>
        <w:t>opresion </w:t>
      </w:r>
      <w:r>
        <w:rPr>
          <w:spacing w:val="14"/>
          <w:w w:val="105"/>
          <w:sz w:val="18"/>
        </w:rPr>
        <w:t> </w:t>
      </w:r>
      <w:r>
        <w:rPr>
          <w:w w:val="105"/>
          <w:sz w:val="18"/>
        </w:rPr>
        <w:t>de</w:t>
        <w:tab/>
        <w:t>;</w:t>
      </w:r>
    </w:p>
    <w:p>
      <w:pPr>
        <w:tabs>
          <w:tab w:pos="5809" w:val="left" w:leader="none"/>
          <w:tab w:pos="8755" w:val="left" w:leader="none"/>
        </w:tabs>
        <w:spacing w:line="173" w:lineRule="exact" w:before="0"/>
        <w:ind w:left="225" w:right="0" w:firstLine="0"/>
        <w:jc w:val="left"/>
        <w:rPr>
          <w:sz w:val="18"/>
        </w:rPr>
      </w:pPr>
      <w:r>
        <w:rPr>
          <w:w w:val="110"/>
          <w:sz w:val="18"/>
        </w:rPr>
        <w:t>. fuerzos  eomunes  hacia  las  altos  fines  de</w:t>
      </w:r>
      <w:r>
        <w:rPr>
          <w:spacing w:val="25"/>
          <w:w w:val="110"/>
          <w:sz w:val="18"/>
        </w:rPr>
        <w:t> </w:t>
      </w:r>
      <w:r>
        <w:rPr>
          <w:w w:val="110"/>
          <w:sz w:val="18"/>
        </w:rPr>
        <w:t>la </w:t>
      </w:r>
      <w:r>
        <w:rPr>
          <w:spacing w:val="2"/>
          <w:w w:val="110"/>
          <w:sz w:val="18"/>
        </w:rPr>
        <w:t> </w:t>
      </w:r>
      <w:r>
        <w:rPr>
          <w:w w:val="110"/>
          <w:sz w:val="18"/>
        </w:rPr>
        <w:t>construcc1on</w:t>
        <w:tab/>
        <w:t>las </w:t>
      </w:r>
      <w:r>
        <w:rPr>
          <w:spacing w:val="45"/>
          <w:w w:val="110"/>
          <w:sz w:val="18"/>
        </w:rPr>
        <w:t> </w:t>
      </w:r>
      <w:r>
        <w:rPr>
          <w:w w:val="110"/>
          <w:sz w:val="18"/>
        </w:rPr>
        <w:t>naciones </w:t>
      </w:r>
      <w:r>
        <w:rPr>
          <w:spacing w:val="35"/>
          <w:w w:val="110"/>
          <w:sz w:val="18"/>
        </w:rPr>
        <w:t> </w:t>
      </w:r>
      <w:r>
        <w:rPr>
          <w:w w:val="110"/>
          <w:sz w:val="18"/>
        </w:rPr>
        <w:t>subdesarrolladas·</w:t>
        <w:tab/>
        <w:t>·</w:t>
      </w:r>
      <w:r>
        <w:rPr>
          <w:spacing w:val="32"/>
          <w:w w:val="110"/>
          <w:sz w:val="18"/>
        </w:rPr>
        <w:t> </w:t>
      </w:r>
      <w:r>
        <w:rPr>
          <w:w w:val="110"/>
          <w:sz w:val="18"/>
        </w:rPr>
        <w:t>·</w:t>
      </w:r>
    </w:p>
    <w:p>
      <w:pPr>
        <w:tabs>
          <w:tab w:pos="5539" w:val="left" w:leader="none"/>
        </w:tabs>
        <w:spacing w:line="187" w:lineRule="exact" w:before="0"/>
        <w:ind w:left="309" w:right="0" w:firstLine="0"/>
        <w:jc w:val="left"/>
        <w:rPr>
          <w:sz w:val="18"/>
        </w:rPr>
      </w:pPr>
      <w:r>
        <w:rPr>
          <w:w w:val="110"/>
          <w:sz w:val="18"/>
        </w:rPr>
        <w:t>del  socialismot </w:t>
      </w:r>
      <w:r>
        <w:rPr>
          <w:rFonts w:ascii="Arial" w:hAnsi="Arial"/>
          <w:w w:val="110"/>
          <w:sz w:val="16"/>
        </w:rPr>
        <w:t>y  </w:t>
      </w:r>
      <w:r>
        <w:rPr>
          <w:w w:val="110"/>
          <w:sz w:val="18"/>
        </w:rPr>
        <w:t>el  avance  hacia  la</w:t>
      </w:r>
      <w:r>
        <w:rPr>
          <w:spacing w:val="27"/>
          <w:w w:val="110"/>
          <w:sz w:val="18"/>
        </w:rPr>
        <w:t> </w:t>
      </w:r>
      <w:r>
        <w:rPr>
          <w:w w:val="110"/>
          <w:sz w:val="18"/>
        </w:rPr>
        <w:t>soc.l,cdad  comµrusta.</w:t>
        <w:tab/>
        <w:t>d)  condefla  al  imporialismo;  p,ro otor  </w:t>
      </w:r>
      <w:r>
        <w:rPr>
          <w:rFonts w:ascii="Arial" w:hAnsi="Arial"/>
          <w:w w:val="110"/>
          <w:sz w:val="16"/>
        </w:rPr>
        <w:t>y  </w:t>
      </w:r>
      <w:r>
        <w:rPr>
          <w:w w:val="110"/>
          <w:sz w:val="18"/>
        </w:rPr>
        <w:t>sosten  de</w:t>
      </w:r>
      <w:r>
        <w:rPr>
          <w:spacing w:val="16"/>
          <w:w w:val="110"/>
          <w:sz w:val="18"/>
        </w:rPr>
        <w:t> </w:t>
      </w:r>
      <w:r>
        <w:rPr>
          <w:w w:val="110"/>
          <w:sz w:val="18"/>
        </w:rPr>
        <w:t>todo.s</w:t>
      </w:r>
    </w:p>
    <w:p>
      <w:pPr>
        <w:pStyle w:val="ListParagraph"/>
        <w:numPr>
          <w:ilvl w:val="0"/>
          <w:numId w:val="95"/>
        </w:numPr>
        <w:tabs>
          <w:tab w:pos="439" w:val="left" w:leader="none"/>
          <w:tab w:pos="5806" w:val="left" w:leader="none"/>
        </w:tabs>
        <w:spacing w:line="196" w:lineRule="auto" w:before="23" w:after="0"/>
        <w:ind w:left="323" w:right="542" w:firstLine="49"/>
        <w:jc w:val="both"/>
        <w:rPr>
          <w:sz w:val="17"/>
        </w:rPr>
      </w:pPr>
      <w:r>
        <w:rPr>
          <w:w w:val="110"/>
          <w:sz w:val="18"/>
        </w:rPr>
        <w:t>·ARTICULO  </w:t>
      </w:r>
      <w:r>
        <w:rPr>
          <w:w w:val="130"/>
          <w:sz w:val="18"/>
        </w:rPr>
        <w:t>6 La </w:t>
      </w:r>
      <w:r>
        <w:rPr>
          <w:w w:val="110"/>
          <w:sz w:val="18"/>
        </w:rPr>
        <w:t>Unl6n  de  J6venes </w:t>
      </w:r>
      <w:r>
        <w:rPr>
          <w:spacing w:val="11"/>
          <w:w w:val="110"/>
          <w:sz w:val="18"/>
        </w:rPr>
        <w:t> </w:t>
      </w:r>
      <w:r>
        <w:rPr>
          <w:w w:val="110"/>
          <w:sz w:val="18"/>
        </w:rPr>
        <w:t>Comunistas,</w:t>
      </w:r>
      <w:r>
        <w:rPr>
          <w:spacing w:val="41"/>
          <w:w w:val="110"/>
          <w:sz w:val="18"/>
        </w:rPr>
        <w:t> </w:t>
      </w:r>
      <w:r>
        <w:rPr>
          <w:w w:val="110"/>
          <w:sz w:val="18"/>
        </w:rPr>
        <w:t>orga-</w:t>
        <w:tab/>
        <w:t>las mamifestaciones fa_scistas, coloninl:stas, neocolo- nlzacl6n  de  la  juventud  cubana  de av·a.nzada,</w:t>
      </w:r>
      <w:r>
        <w:rPr>
          <w:spacing w:val="-11"/>
          <w:w w:val="110"/>
          <w:sz w:val="18"/>
        </w:rPr>
        <w:t> </w:t>
      </w:r>
      <w:r>
        <w:rPr>
          <w:w w:val="110"/>
          <w:sz w:val="18"/>
        </w:rPr>
        <w:t>cuento.</w:t>
      </w:r>
      <w:r>
        <w:rPr>
          <w:spacing w:val="29"/>
          <w:w w:val="110"/>
          <w:sz w:val="18"/>
        </w:rPr>
        <w:t> </w:t>
      </w:r>
      <w:r>
        <w:rPr>
          <w:w w:val="110"/>
          <w:sz w:val="18"/>
        </w:rPr>
        <w:t>con</w:t>
        <w:tab/>
        <w:t>nlalistas y racistas, coma  la  princip!il  fuerza de  agre- </w:t>
      </w:r>
      <w:r>
        <w:rPr>
          <w:b/>
          <w:w w:val="110"/>
          <w:sz w:val="17"/>
        </w:rPr>
        <w:t>e!  </w:t>
      </w:r>
      <w:r>
        <w:rPr>
          <w:w w:val="110"/>
          <w:sz w:val="18"/>
        </w:rPr>
        <w:t>reconocimiento  y  el  cstimulo  del  Estado  en</w:t>
      </w:r>
      <w:r>
        <w:rPr>
          <w:spacing w:val="-16"/>
          <w:w w:val="110"/>
          <w:sz w:val="18"/>
        </w:rPr>
        <w:t> </w:t>
      </w:r>
      <w:r>
        <w:rPr>
          <w:w w:val="110"/>
          <w:sz w:val="18"/>
        </w:rPr>
        <w:t>su</w:t>
      </w:r>
      <w:r>
        <w:rPr>
          <w:spacing w:val="47"/>
          <w:w w:val="110"/>
          <w:sz w:val="18"/>
        </w:rPr>
        <w:t> </w:t>
      </w:r>
      <w:r>
        <w:rPr>
          <w:w w:val="110"/>
          <w:sz w:val="18"/>
        </w:rPr>
        <w:t>funci6n</w:t>
        <w:tab/>
        <w:t>si6n y de guerra y el peor enemigo de los pueblos; primordial  de  promover  la  partictpac16n  ncUva  de  las.  e)  repudia   la   intervencion   directa   o   indirecta   en   los masas   juveniles  en  la3  tareas  de  la</w:t>
      </w:r>
      <w:r>
        <w:rPr>
          <w:spacing w:val="28"/>
          <w:w w:val="110"/>
          <w:sz w:val="18"/>
        </w:rPr>
        <w:t> </w:t>
      </w:r>
      <w:r>
        <w:rPr>
          <w:w w:val="110"/>
          <w:sz w:val="18"/>
        </w:rPr>
        <w:t>edificad6n </w:t>
      </w:r>
      <w:r>
        <w:rPr>
          <w:spacing w:val="26"/>
          <w:w w:val="110"/>
          <w:sz w:val="18"/>
        </w:rPr>
        <w:t> </w:t>
      </w:r>
      <w:r>
        <w:rPr>
          <w:w w:val="110"/>
          <w:sz w:val="18"/>
        </w:rPr>
        <w:t>socialista</w:t>
        <w:tab/>
        <w:t>asuntos.  intcrnos  o  externos </w:t>
      </w:r>
      <w:r>
        <w:rPr>
          <w:color w:val="262626"/>
          <w:w w:val="110"/>
          <w:sz w:val="18"/>
        </w:rPr>
        <w:t>. </w:t>
      </w:r>
      <w:r>
        <w:rPr>
          <w:w w:val="110"/>
          <w:sz w:val="18"/>
        </w:rPr>
        <w:t>de   cua1quier   Esuxio</w:t>
      </w:r>
      <w:r>
        <w:rPr>
          <w:spacing w:val="4"/>
          <w:w w:val="110"/>
          <w:sz w:val="18"/>
        </w:rPr>
        <w:t> </w:t>
      </w:r>
      <w:r>
        <w:rPr>
          <w:w w:val="110"/>
          <w:sz w:val="17"/>
        </w:rPr>
        <w:t>y,</w:t>
      </w:r>
    </w:p>
    <w:p>
      <w:pPr>
        <w:tabs>
          <w:tab w:pos="5808" w:val="left" w:leader="none"/>
        </w:tabs>
        <w:spacing w:line="165" w:lineRule="auto" w:before="29"/>
        <w:ind w:left="318" w:right="542" w:firstLine="5"/>
        <w:jc w:val="both"/>
        <w:rPr>
          <w:sz w:val="18"/>
        </w:rPr>
      </w:pPr>
      <w:r>
        <w:rPr>
          <w:w w:val="115"/>
          <w:sz w:val="18"/>
        </w:rPr>
        <w:t>y de  preparar  adecuadamente  a  las  j6venes</w:t>
      </w:r>
      <w:r>
        <w:rPr>
          <w:spacing w:val="-17"/>
          <w:w w:val="115"/>
          <w:sz w:val="18"/>
        </w:rPr>
        <w:t> </w:t>
      </w:r>
      <w:r>
        <w:rPr>
          <w:w w:val="115"/>
          <w:sz w:val="18"/>
        </w:rPr>
        <w:t>coma</w:t>
      </w:r>
      <w:r>
        <w:rPr>
          <w:spacing w:val="37"/>
          <w:w w:val="115"/>
          <w:sz w:val="18"/>
        </w:rPr>
        <w:t> </w:t>
      </w:r>
      <w:r>
        <w:rPr>
          <w:w w:val="115"/>
          <w:sz w:val="18"/>
        </w:rPr>
        <w:t>ciuda-</w:t>
        <w:tab/>
        <w:t>por tanto, la agres:6-n armada, el 'bloqueo econ&amp;nko danos  conscientcs </w:t>
      </w:r>
      <w:r>
        <w:rPr>
          <w:b/>
          <w:w w:val="115"/>
          <w:sz w:val="25"/>
        </w:rPr>
        <w:t>y </w:t>
      </w:r>
      <w:r>
        <w:rPr>
          <w:w w:val="115"/>
          <w:sz w:val="18"/>
        </w:rPr>
        <w:t>capaces  de</w:t>
      </w:r>
      <w:r>
        <w:rPr>
          <w:spacing w:val="-4"/>
          <w:w w:val="115"/>
          <w:sz w:val="18"/>
        </w:rPr>
        <w:t> </w:t>
      </w:r>
      <w:r>
        <w:rPr>
          <w:w w:val="115"/>
          <w:sz w:val="18"/>
        </w:rPr>
        <w:t>asumir</w:t>
      </w:r>
      <w:r>
        <w:rPr>
          <w:spacing w:val="34"/>
          <w:w w:val="115"/>
          <w:sz w:val="18"/>
        </w:rPr>
        <w:t> </w:t>
      </w:r>
      <w:r>
        <w:rPr>
          <w:w w:val="115"/>
          <w:sz w:val="18"/>
        </w:rPr>
        <w:t>responsabilidades</w:t>
        <w:tab/>
        <w:t>usf como cualquier otra !orma de ·coerci6n ccon6mka cada  dia  mayores  en  beneficio  </w:t>
      </w:r>
      <w:r>
        <w:rPr>
          <w:b/>
          <w:w w:val="115"/>
          <w:sz w:val="17"/>
        </w:rPr>
        <w:t>de </w:t>
      </w:r>
      <w:r>
        <w:rPr>
          <w:b/>
          <w:spacing w:val="8"/>
          <w:w w:val="115"/>
          <w:sz w:val="17"/>
        </w:rPr>
        <w:t> </w:t>
      </w:r>
      <w:r>
        <w:rPr>
          <w:w w:val="115"/>
          <w:sz w:val="18"/>
        </w:rPr>
        <w:t>nuestra  sociedad,</w:t>
        <w:tab/>
        <w:t>a   politica,  la  violencia  fisica  contra  persoru,s </w:t>
      </w:r>
      <w:r>
        <w:rPr>
          <w:spacing w:val="9"/>
          <w:w w:val="115"/>
          <w:sz w:val="18"/>
        </w:rPr>
        <w:t> </w:t>
      </w:r>
      <w:r>
        <w:rPr>
          <w:w w:val="115"/>
          <w:sz w:val="18"/>
        </w:rPr>
        <w:t>rcsi-</w:t>
      </w:r>
    </w:p>
    <w:p>
      <w:pPr>
        <w:spacing w:after="0" w:line="165" w:lineRule="auto"/>
        <w:jc w:val="both"/>
        <w:rPr>
          <w:sz w:val="18"/>
        </w:rPr>
        <w:sectPr>
          <w:type w:val="continuous"/>
          <w:pgSz w:w="12370" w:h="15790"/>
          <w:pgMar w:top="540" w:bottom="280" w:left="1300" w:right="160"/>
        </w:sectPr>
      </w:pPr>
    </w:p>
    <w:p>
      <w:pPr>
        <w:pStyle w:val="BodyText"/>
        <w:spacing w:before="10"/>
        <w:rPr>
          <w:sz w:val="11"/>
        </w:rPr>
      </w:pPr>
    </w:p>
    <w:p>
      <w:pPr>
        <w:tabs>
          <w:tab w:pos="4221" w:val="left" w:leader="none"/>
          <w:tab w:pos="10118" w:val="right" w:leader="none"/>
        </w:tabs>
        <w:spacing w:before="90"/>
        <w:ind w:left="125" w:right="0" w:firstLine="0"/>
        <w:jc w:val="left"/>
        <w:rPr>
          <w:b/>
          <w:sz w:val="22"/>
        </w:rPr>
      </w:pPr>
      <w:r>
        <w:rPr/>
        <w:pict>
          <v:line style="position:absolute;mso-position-horizontal-relative:page;mso-position-vertical-relative:paragraph;z-index:7216" from="69.229073pt,22.018103pt" to="562.005435pt,22.018103pt" stroked="true" strokeweight="1.922653pt" strokecolor="#000000">
            <v:stroke dashstyle="solid"/>
            <w10:wrap type="none"/>
          </v:line>
        </w:pict>
      </w:r>
      <w:r>
        <w:rPr>
          <w:b/>
          <w:sz w:val="20"/>
        </w:rPr>
        <w:t>13   </w:t>
      </w:r>
      <w:r>
        <w:rPr>
          <w:sz w:val="21"/>
        </w:rPr>
        <w:t>de   julio</w:t>
      </w:r>
      <w:r>
        <w:rPr>
          <w:spacing w:val="44"/>
          <w:sz w:val="21"/>
        </w:rPr>
        <w:t> </w:t>
      </w:r>
      <w:r>
        <w:rPr>
          <w:sz w:val="21"/>
        </w:rPr>
        <w:t>de </w:t>
      </w:r>
      <w:r>
        <w:rPr>
          <w:spacing w:val="13"/>
          <w:sz w:val="21"/>
        </w:rPr>
        <w:t> </w:t>
      </w:r>
      <w:r>
        <w:rPr>
          <w:sz w:val="21"/>
        </w:rPr>
        <w:t>1992</w:t>
        <w:tab/>
      </w:r>
      <w:r>
        <w:rPr>
          <w:b/>
          <w:sz w:val="21"/>
        </w:rPr>
        <w:t>GACETA</w:t>
      </w:r>
      <w:r>
        <w:rPr>
          <w:b/>
          <w:spacing w:val="14"/>
          <w:sz w:val="21"/>
        </w:rPr>
        <w:t> </w:t>
      </w:r>
      <w:r>
        <w:rPr>
          <w:b/>
          <w:sz w:val="21"/>
        </w:rPr>
        <w:t>OFICIAL</w:t>
        <w:tab/>
      </w:r>
      <w:r>
        <w:rPr>
          <w:b/>
          <w:position w:val="2"/>
          <w:sz w:val="22"/>
        </w:rPr>
        <w:t>25</w:t>
      </w:r>
    </w:p>
    <w:p>
      <w:pPr>
        <w:spacing w:after="0"/>
        <w:jc w:val="left"/>
        <w:rPr>
          <w:sz w:val="22"/>
        </w:rPr>
        <w:sectPr>
          <w:headerReference w:type="default" r:id="rId79"/>
          <w:pgSz w:w="12170" w:h="15620"/>
          <w:pgMar w:header="291" w:footer="0" w:top="1440" w:bottom="0" w:left="1260" w:right="600"/>
        </w:sectPr>
      </w:pPr>
    </w:p>
    <w:p>
      <w:pPr>
        <w:pStyle w:val="BodyText"/>
        <w:rPr>
          <w:b/>
          <w:sz w:val="18"/>
        </w:rPr>
      </w:pPr>
      <w:r>
        <w:rPr/>
        <w:pict>
          <v:line style="position:absolute;mso-position-horizontal-relative:page;mso-position-vertical-relative:page;z-index:7144" from="1.201894pt,209.569215pt" to="1.201894pt,73.060822pt" stroked="true" strokeweight=".961515pt" strokecolor="#000000">
            <v:stroke dashstyle="solid"/>
            <w10:wrap type="none"/>
          </v:line>
        </w:pict>
      </w:r>
      <w:r>
        <w:rPr/>
        <w:pict>
          <v:line style="position:absolute;mso-position-horizontal-relative:page;mso-position-vertical-relative:page;z-index:7168" from="9.615149pt,780.597264pt" to="9.615149pt,613.326416pt" stroked="true" strokeweight=".721136pt" strokecolor="#000000">
            <v:stroke dashstyle="solid"/>
            <w10:wrap type="none"/>
          </v:line>
        </w:pict>
      </w:r>
      <w:r>
        <w:rPr/>
        <w:pict>
          <v:line style="position:absolute;mso-position-horizontal-relative:page;mso-position-vertical-relative:page;z-index:7192" from="603.590942pt,772.906664pt" to="603.590942pt,273.497437pt" stroked="true" strokeweight="1.92303pt" strokecolor="#000000">
            <v:stroke dashstyle="solid"/>
            <w10:wrap type="none"/>
          </v:line>
        </w:pict>
      </w:r>
    </w:p>
    <w:p>
      <w:pPr>
        <w:tabs>
          <w:tab w:pos="3953" w:val="left" w:leader="none"/>
        </w:tabs>
        <w:spacing w:line="204" w:lineRule="auto" w:before="158"/>
        <w:ind w:left="388" w:right="119" w:firstLine="0"/>
        <w:jc w:val="both"/>
        <w:rPr>
          <w:sz w:val="17"/>
        </w:rPr>
      </w:pPr>
      <w:r>
        <w:rPr>
          <w:w w:val="110"/>
          <w:sz w:val="17"/>
        </w:rPr>
        <w:t>dcntcs  en  otros  pa[ses,   </w:t>
      </w:r>
      <w:r>
        <w:rPr>
          <w:w w:val="110"/>
          <w:sz w:val="18"/>
        </w:rPr>
        <w:t>u   </w:t>
      </w:r>
      <w:r>
        <w:rPr>
          <w:w w:val="110"/>
          <w:sz w:val="17"/>
        </w:rPr>
        <w:t>otro   tipo   de   injerencia   </w:t>
      </w:r>
      <w:r>
        <w:rPr>
          <w:rFonts w:ascii="Arial" w:hAnsi="Arial"/>
          <w:b/>
          <w:w w:val="110"/>
          <w:sz w:val="15"/>
        </w:rPr>
        <w:t>y </w:t>
      </w:r>
      <w:r>
        <w:rPr>
          <w:w w:val="110"/>
          <w:sz w:val="17"/>
        </w:rPr>
        <w:t>de amcnaza a Ia in1.egridad de los </w:t>
      </w:r>
      <w:r>
        <w:rPr>
          <w:w w:val="70"/>
          <w:sz w:val="17"/>
        </w:rPr>
        <w:t>·· </w:t>
      </w:r>
      <w:r>
        <w:rPr>
          <w:w w:val="110"/>
          <w:sz w:val="17"/>
        </w:rPr>
        <w:t>Est.ados y de lo;; elementos politicos. econ6micos y culturales </w:t>
      </w:r>
      <w:r>
        <w:rPr>
          <w:w w:val="110"/>
          <w:sz w:val="18"/>
        </w:rPr>
        <w:t>de </w:t>
      </w:r>
      <w:r>
        <w:rPr>
          <w:w w:val="110"/>
          <w:sz w:val="17"/>
        </w:rPr>
        <w:t>!us nac:iones;</w:t>
        <w:tab/>
        <w:t>.</w:t>
      </w:r>
      <w:r>
        <w:rPr>
          <w:spacing w:val="10"/>
          <w:w w:val="110"/>
          <w:sz w:val="17"/>
        </w:rPr>
        <w:t> </w:t>
      </w:r>
      <w:r>
        <w:rPr>
          <w:w w:val="110"/>
          <w:sz w:val="17"/>
        </w:rPr>
        <w:t>·</w:t>
      </w:r>
    </w:p>
    <w:p>
      <w:pPr>
        <w:pStyle w:val="ListParagraph"/>
        <w:numPr>
          <w:ilvl w:val="0"/>
          <w:numId w:val="96"/>
        </w:numPr>
        <w:tabs>
          <w:tab w:pos="398" w:val="left" w:leader="none"/>
          <w:tab w:pos="4483" w:val="left" w:leader="none"/>
        </w:tabs>
        <w:spacing w:line="213" w:lineRule="auto" w:before="0" w:after="0"/>
        <w:ind w:left="401" w:right="121" w:hanging="225"/>
        <w:jc w:val="both"/>
        <w:rPr>
          <w:sz w:val="14"/>
        </w:rPr>
      </w:pPr>
      <w:r>
        <w:rPr>
          <w:w w:val="120"/>
          <w:sz w:val="17"/>
        </w:rPr>
        <w:t>re:chaza la violaci6n del derecho .irrcnunciable y so­ berano de todo Estado a regular el uso </w:t>
      </w:r>
      <w:r>
        <w:rPr>
          <w:w w:val="120"/>
          <w:sz w:val="15"/>
        </w:rPr>
        <w:t>y  </w:t>
      </w:r>
      <w:r>
        <w:rPr>
          <w:w w:val="120"/>
          <w:sz w:val="17"/>
        </w:rPr>
        <w:t>los benc­ ficios· de las telecomunicaciones en su terr.itorio, con­ forme </w:t>
      </w:r>
      <w:r>
        <w:rPr>
          <w:rFonts w:ascii="Arial" w:hAnsi="Arial"/>
          <w:w w:val="120"/>
          <w:sz w:val="15"/>
        </w:rPr>
        <w:t>a </w:t>
      </w:r>
      <w:r>
        <w:rPr>
          <w:w w:val="120"/>
          <w:sz w:val="17"/>
        </w:rPr>
        <w:t>la pr.'.ictica universal </w:t>
      </w:r>
      <w:r>
        <w:rPr>
          <w:w w:val="120"/>
          <w:sz w:val="16"/>
        </w:rPr>
        <w:t>y </w:t>
      </w:r>
      <w:r>
        <w:rPr>
          <w:spacing w:val="-19"/>
          <w:w w:val="120"/>
          <w:sz w:val="17"/>
        </w:rPr>
        <w:t>'a</w:t>
      </w:r>
      <w:r>
        <w:rPr>
          <w:color w:val="2A2A2A"/>
          <w:spacing w:val="-19"/>
          <w:w w:val="120"/>
          <w:sz w:val="17"/>
        </w:rPr>
        <w:t>_ </w:t>
      </w:r>
      <w:r>
        <w:rPr>
          <w:w w:val="120"/>
          <w:sz w:val="17"/>
        </w:rPr>
        <w:t>las conv nios internacionales  que</w:t>
      </w:r>
      <w:r>
        <w:rPr>
          <w:spacing w:val="27"/>
          <w:w w:val="120"/>
          <w:sz w:val="17"/>
        </w:rPr>
        <w:t> </w:t>
      </w:r>
      <w:r>
        <w:rPr>
          <w:w w:val="120"/>
          <w:sz w:val="17"/>
        </w:rPr>
        <w:t>ha</w:t>
      </w:r>
      <w:r>
        <w:rPr>
          <w:spacing w:val="44"/>
          <w:w w:val="120"/>
          <w:sz w:val="17"/>
        </w:rPr>
        <w:t> </w:t>
      </w:r>
      <w:r>
        <w:rPr>
          <w:w w:val="120"/>
          <w:sz w:val="17"/>
        </w:rPr>
        <w:t>suscrito;</w:t>
        <w:tab/>
      </w:r>
      <w:r>
        <w:rPr>
          <w:w w:val="110"/>
          <w:sz w:val="17"/>
        </w:rPr>
        <w:t>·</w:t>
      </w:r>
    </w:p>
    <w:p>
      <w:pPr>
        <w:pStyle w:val="ListParagraph"/>
        <w:numPr>
          <w:ilvl w:val="0"/>
          <w:numId w:val="96"/>
        </w:numPr>
        <w:tabs>
          <w:tab w:pos="388" w:val="left" w:leader="none"/>
        </w:tabs>
        <w:spacing w:line="211" w:lineRule="auto" w:before="0" w:after="0"/>
        <w:ind w:left="411" w:right="111" w:hanging="263"/>
        <w:jc w:val="both"/>
        <w:rPr>
          <w:rFonts w:ascii="Arial" w:hAnsi="Arial"/>
          <w:sz w:val="14"/>
        </w:rPr>
      </w:pPr>
      <w:r>
        <w:rPr>
          <w:w w:val="120"/>
          <w:sz w:val="17"/>
        </w:rPr>
        <w:t>califica de del1to  internaclonal  la  gucrra  de agrcsi6n y de conquista, reconoce la Jegitimidad de las lucnas por la libcrnci6n nacional, asi como la· resistenda armada a la agresi6n </w:t>
      </w:r>
      <w:r>
        <w:rPr>
          <w:w w:val="120"/>
          <w:sz w:val="16"/>
        </w:rPr>
        <w:t>y </w:t>
      </w:r>
      <w:r>
        <w:rPr>
          <w:w w:val="120"/>
          <w:sz w:val="17"/>
        </w:rPr>
        <w:t>considera su deber interna­ cionalista solidarizai·se con el agredido </w:t>
      </w:r>
      <w:r>
        <w:rPr>
          <w:w w:val="120"/>
          <w:sz w:val="16"/>
        </w:rPr>
        <w:t>y </w:t>
      </w:r>
      <w:r>
        <w:rPr>
          <w:w w:val="120"/>
          <w:sz w:val="17"/>
        </w:rPr>
        <w:t>con los pueblos c,uc combaten por su Iiberaci6n y autcdctc.r­ minad6n;</w:t>
      </w:r>
    </w:p>
    <w:p>
      <w:pPr>
        <w:pStyle w:val="ListParagraph"/>
        <w:numPr>
          <w:ilvl w:val="0"/>
          <w:numId w:val="96"/>
        </w:numPr>
        <w:tabs>
          <w:tab w:pos="410" w:val="left" w:leader="none"/>
        </w:tabs>
        <w:spacing w:line="172" w:lineRule="exact" w:before="0" w:after="0"/>
        <w:ind w:left="409" w:right="0" w:hanging="241"/>
        <w:jc w:val="left"/>
        <w:rPr>
          <w:rFonts w:ascii="Arial"/>
          <w:sz w:val="14"/>
        </w:rPr>
      </w:pPr>
      <w:r>
        <w:rPr>
          <w:w w:val="115"/>
          <w:sz w:val="16"/>
        </w:rPr>
        <w:t>!J,ba </w:t>
      </w:r>
      <w:r>
        <w:rPr>
          <w:w w:val="115"/>
          <w:sz w:val="17"/>
        </w:rPr>
        <w:t>st,s l-clacJones con los paises quc edifican</w:t>
      </w:r>
      <w:r>
        <w:rPr>
          <w:spacing w:val="9"/>
          <w:w w:val="115"/>
          <w:sz w:val="17"/>
        </w:rPr>
        <w:t> </w:t>
      </w:r>
      <w:r>
        <w:rPr>
          <w:w w:val="115"/>
          <w:sz w:val="17"/>
        </w:rPr>
        <w:t>el</w:t>
      </w:r>
    </w:p>
    <w:p>
      <w:pPr>
        <w:spacing w:line="175" w:lineRule="exact" w:before="0"/>
        <w:ind w:left="424" w:right="0" w:firstLine="0"/>
        <w:jc w:val="left"/>
        <w:rPr>
          <w:sz w:val="16"/>
        </w:rPr>
      </w:pPr>
      <w:r>
        <w:rPr>
          <w:spacing w:val="-1"/>
          <w:w w:val="111"/>
          <w:sz w:val="16"/>
        </w:rPr>
        <w:t>Koeialism</w:t>
      </w:r>
      <w:r>
        <w:rPr>
          <w:w w:val="111"/>
          <w:sz w:val="16"/>
        </w:rPr>
        <w:t>o</w:t>
      </w:r>
      <w:r>
        <w:rPr>
          <w:sz w:val="16"/>
        </w:rPr>
        <w:t>  </w:t>
      </w:r>
      <w:r>
        <w:rPr>
          <w:spacing w:val="-11"/>
          <w:sz w:val="16"/>
        </w:rPr>
        <w:t> </w:t>
      </w:r>
      <w:r>
        <w:rPr>
          <w:spacing w:val="-1"/>
          <w:w w:val="111"/>
          <w:sz w:val="17"/>
        </w:rPr>
        <w:t>e</w:t>
      </w:r>
      <w:r>
        <w:rPr>
          <w:w w:val="111"/>
          <w:sz w:val="17"/>
        </w:rPr>
        <w:t>n</w:t>
      </w:r>
      <w:r>
        <w:rPr>
          <w:sz w:val="17"/>
        </w:rPr>
        <w:t>  </w:t>
      </w:r>
      <w:r>
        <w:rPr>
          <w:spacing w:val="-2"/>
          <w:sz w:val="17"/>
        </w:rPr>
        <w:t> </w:t>
      </w:r>
      <w:r>
        <w:rPr>
          <w:spacing w:val="-1"/>
          <w:w w:val="111"/>
          <w:sz w:val="17"/>
        </w:rPr>
        <w:t>l</w:t>
      </w:r>
      <w:r>
        <w:rPr>
          <w:w w:val="111"/>
          <w:sz w:val="17"/>
        </w:rPr>
        <w:t>a</w:t>
      </w:r>
      <w:r>
        <w:rPr>
          <w:sz w:val="17"/>
        </w:rPr>
        <w:t>  </w:t>
      </w:r>
      <w:r>
        <w:rPr>
          <w:spacing w:val="-20"/>
          <w:sz w:val="17"/>
        </w:rPr>
        <w:t> </w:t>
      </w:r>
      <w:r>
        <w:rPr>
          <w:spacing w:val="-1"/>
          <w:w w:val="121"/>
          <w:sz w:val="17"/>
        </w:rPr>
        <w:t>amista</w:t>
      </w:r>
      <w:r>
        <w:rPr>
          <w:w w:val="121"/>
          <w:sz w:val="17"/>
        </w:rPr>
        <w:t>d</w:t>
      </w:r>
      <w:r>
        <w:rPr>
          <w:sz w:val="17"/>
        </w:rPr>
        <w:t>  </w:t>
      </w:r>
      <w:r>
        <w:rPr>
          <w:spacing w:val="-4"/>
          <w:sz w:val="17"/>
        </w:rPr>
        <w:t> </w:t>
      </w:r>
      <w:r>
        <w:rPr>
          <w:w w:val="125"/>
          <w:sz w:val="17"/>
        </w:rPr>
        <w:t>fraternal,</w:t>
      </w:r>
      <w:r>
        <w:rPr>
          <w:sz w:val="17"/>
        </w:rPr>
        <w:t>  </w:t>
      </w:r>
      <w:r>
        <w:rPr>
          <w:spacing w:val="-21"/>
          <w:sz w:val="17"/>
        </w:rPr>
        <w:t> </w:t>
      </w:r>
      <w:r>
        <w:rPr>
          <w:spacing w:val="-1"/>
          <w:w w:val="125"/>
          <w:sz w:val="17"/>
        </w:rPr>
        <w:t>l</w:t>
      </w:r>
      <w:r>
        <w:rPr>
          <w:w w:val="125"/>
          <w:sz w:val="17"/>
        </w:rPr>
        <w:t>a</w:t>
      </w:r>
      <w:r>
        <w:rPr>
          <w:sz w:val="17"/>
        </w:rPr>
        <w:t> </w:t>
      </w:r>
      <w:r>
        <w:rPr>
          <w:spacing w:val="6"/>
          <w:sz w:val="17"/>
        </w:rPr>
        <w:t> </w:t>
      </w:r>
      <w:r>
        <w:rPr>
          <w:spacing w:val="-1"/>
          <w:w w:val="116"/>
          <w:sz w:val="17"/>
        </w:rPr>
        <w:t>coopcraci6</w:t>
      </w:r>
      <w:r>
        <w:rPr>
          <w:w w:val="116"/>
          <w:sz w:val="17"/>
        </w:rPr>
        <w:t>n</w:t>
      </w:r>
      <w:r>
        <w:rPr>
          <w:sz w:val="17"/>
        </w:rPr>
        <w:t>  </w:t>
      </w:r>
      <w:r>
        <w:rPr>
          <w:spacing w:val="-4"/>
          <w:sz w:val="17"/>
        </w:rPr>
        <w:t> </w:t>
      </w:r>
      <w:r>
        <w:rPr>
          <w:spacing w:val="-66"/>
          <w:w w:val="116"/>
          <w:sz w:val="16"/>
        </w:rPr>
        <w:t>y</w:t>
      </w:r>
      <w:r>
        <w:rPr>
          <w:w w:val="85"/>
          <w:sz w:val="16"/>
        </w:rPr>
        <w:t>·</w:t>
      </w:r>
    </w:p>
    <w:p>
      <w:pPr>
        <w:spacing w:line="218" w:lineRule="auto" w:before="2"/>
        <w:ind w:left="421" w:right="36" w:firstLine="4"/>
        <w:jc w:val="left"/>
        <w:rPr>
          <w:sz w:val="17"/>
        </w:rPr>
      </w:pPr>
      <w:r>
        <w:rPr>
          <w:rFonts w:ascii="Arial" w:hAnsi="Arial"/>
          <w:w w:val="105"/>
          <w:sz w:val="15"/>
        </w:rPr>
        <w:t>fa  </w:t>
      </w:r>
      <w:r>
        <w:rPr>
          <w:w w:val="115"/>
          <w:sz w:val="17"/>
        </w:rPr>
        <w:t>ayuda  mutua,  asentadas  en  los ·objetivos  comunes, de la construcci6n de la nueva sociedad;</w:t>
      </w:r>
      <w:r>
        <w:rPr>
          <w:spacing w:val="43"/>
          <w:w w:val="115"/>
          <w:sz w:val="17"/>
        </w:rPr>
        <w:t> </w:t>
      </w:r>
      <w:r>
        <w:rPr>
          <w:w w:val="105"/>
          <w:sz w:val="17"/>
        </w:rPr>
        <w:t>,</w:t>
      </w:r>
    </w:p>
    <w:p>
      <w:pPr>
        <w:pStyle w:val="ListParagraph"/>
        <w:numPr>
          <w:ilvl w:val="0"/>
          <w:numId w:val="71"/>
        </w:numPr>
        <w:tabs>
          <w:tab w:pos="222" w:val="left" w:leader="none"/>
        </w:tabs>
        <w:spacing w:line="216" w:lineRule="auto" w:before="0" w:after="0"/>
        <w:ind w:left="425" w:right="76" w:hanging="279"/>
        <w:jc w:val="both"/>
        <w:rPr>
          <w:sz w:val="14"/>
        </w:rPr>
      </w:pPr>
      <w:r>
        <w:rPr>
          <w:sz w:val="14"/>
        </w:rPr>
        <w:t>i) </w:t>
      </w:r>
      <w:r>
        <w:rPr>
          <w:w w:val="115"/>
          <w:sz w:val="17"/>
        </w:rPr>
        <w:t>manliene, rclaciones de amistad con los paises que teniendo un regimen politico, social </w:t>
      </w:r>
      <w:r>
        <w:rPr>
          <w:w w:val="115"/>
          <w:sz w:val="16"/>
        </w:rPr>
        <w:t>y </w:t>
      </w:r>
      <w:r>
        <w:rPr>
          <w:w w:val="115"/>
          <w:sz w:val="17"/>
        </w:rPr>
        <w:t>econ6mico di­ fcrcnte, respetan su sobet'an!.a, observnn las normas </w:t>
      </w:r>
      <w:r>
        <w:rPr>
          <w:w w:val="121"/>
          <w:sz w:val="17"/>
        </w:rPr>
        <w:t>de</w:t>
      </w:r>
      <w:r>
        <w:rPr>
          <w:sz w:val="17"/>
        </w:rPr>
        <w:t>  </w:t>
      </w:r>
      <w:r>
        <w:rPr>
          <w:spacing w:val="-1"/>
          <w:sz w:val="17"/>
        </w:rPr>
        <w:t> </w:t>
      </w:r>
      <w:r>
        <w:rPr>
          <w:spacing w:val="-1"/>
          <w:w w:val="118"/>
          <w:sz w:val="17"/>
        </w:rPr>
        <w:t>canvivcnci</w:t>
      </w:r>
      <w:r>
        <w:rPr>
          <w:w w:val="118"/>
          <w:sz w:val="17"/>
        </w:rPr>
        <w:t>a</w:t>
      </w:r>
      <w:r>
        <w:rPr>
          <w:sz w:val="17"/>
        </w:rPr>
        <w:t>  </w:t>
      </w:r>
      <w:r>
        <w:rPr>
          <w:spacing w:val="5"/>
          <w:sz w:val="17"/>
        </w:rPr>
        <w:t> </w:t>
      </w:r>
      <w:r>
        <w:rPr>
          <w:spacing w:val="-1"/>
          <w:w w:val="128"/>
          <w:sz w:val="17"/>
        </w:rPr>
        <w:t>entr</w:t>
      </w:r>
      <w:r>
        <w:rPr>
          <w:w w:val="128"/>
          <w:sz w:val="17"/>
        </w:rPr>
        <w:t>c</w:t>
      </w:r>
      <w:r>
        <w:rPr>
          <w:sz w:val="17"/>
        </w:rPr>
        <w:t>  </w:t>
      </w:r>
      <w:r>
        <w:rPr>
          <w:spacing w:val="-9"/>
          <w:sz w:val="17"/>
        </w:rPr>
        <w:t> </w:t>
      </w:r>
      <w:r>
        <w:rPr>
          <w:spacing w:val="-1"/>
          <w:w w:val="128"/>
          <w:sz w:val="17"/>
        </w:rPr>
        <w:t>l</w:t>
      </w:r>
      <w:r>
        <w:rPr>
          <w:spacing w:val="-5"/>
          <w:w w:val="128"/>
          <w:sz w:val="17"/>
        </w:rPr>
        <w:t>o</w:t>
      </w:r>
      <w:r>
        <w:rPr>
          <w:spacing w:val="-75"/>
          <w:w w:val="128"/>
          <w:sz w:val="17"/>
        </w:rPr>
        <w:t>s</w:t>
      </w:r>
      <w:r>
        <w:rPr>
          <w:w w:val="108"/>
          <w:sz w:val="17"/>
        </w:rPr>
        <w:t>·</w:t>
      </w:r>
      <w:r>
        <w:rPr>
          <w:sz w:val="17"/>
        </w:rPr>
        <w:t>  </w:t>
      </w:r>
      <w:r>
        <w:rPr>
          <w:spacing w:val="-16"/>
          <w:sz w:val="17"/>
        </w:rPr>
        <w:t> </w:t>
      </w:r>
      <w:r>
        <w:rPr>
          <w:spacing w:val="-1"/>
          <w:w w:val="115"/>
          <w:sz w:val="17"/>
        </w:rPr>
        <w:t>Estados</w:t>
      </w:r>
      <w:r>
        <w:rPr>
          <w:w w:val="115"/>
          <w:sz w:val="17"/>
        </w:rPr>
        <w:t>,</w:t>
      </w:r>
      <w:r>
        <w:rPr>
          <w:sz w:val="17"/>
        </w:rPr>
        <w:t>  </w:t>
      </w:r>
      <w:r>
        <w:rPr>
          <w:spacing w:val="-6"/>
          <w:sz w:val="17"/>
        </w:rPr>
        <w:t> </w:t>
      </w:r>
      <w:r>
        <w:rPr>
          <w:spacing w:val="-1"/>
          <w:w w:val="115"/>
          <w:sz w:val="17"/>
        </w:rPr>
        <w:t>s</w:t>
      </w:r>
      <w:r>
        <w:rPr>
          <w:w w:val="115"/>
          <w:sz w:val="17"/>
        </w:rPr>
        <w:t>e</w:t>
      </w:r>
      <w:r>
        <w:rPr>
          <w:sz w:val="17"/>
        </w:rPr>
        <w:t>  </w:t>
      </w:r>
      <w:r>
        <w:rPr>
          <w:spacing w:val="-5"/>
          <w:sz w:val="17"/>
        </w:rPr>
        <w:t> </w:t>
      </w:r>
      <w:r>
        <w:rPr>
          <w:spacing w:val="-1"/>
          <w:w w:val="122"/>
          <w:sz w:val="17"/>
        </w:rPr>
        <w:t>atienc</w:t>
      </w:r>
      <w:r>
        <w:rPr>
          <w:w w:val="122"/>
          <w:sz w:val="17"/>
        </w:rPr>
        <w:t>n</w:t>
      </w:r>
      <w:r>
        <w:rPr>
          <w:sz w:val="17"/>
        </w:rPr>
        <w:t>   </w:t>
      </w:r>
      <w:r>
        <w:rPr>
          <w:rFonts w:ascii="Arial" w:hAnsi="Arial"/>
          <w:w w:val="122"/>
          <w:sz w:val="15"/>
        </w:rPr>
        <w:t>a</w:t>
      </w:r>
      <w:r>
        <w:rPr>
          <w:rFonts w:ascii="Arial" w:hAnsi="Arial"/>
          <w:sz w:val="15"/>
        </w:rPr>
        <w:t>  </w:t>
      </w:r>
      <w:r>
        <w:rPr>
          <w:rFonts w:ascii="Arial" w:hAnsi="Arial"/>
          <w:spacing w:val="-1"/>
          <w:sz w:val="15"/>
        </w:rPr>
        <w:t> </w:t>
      </w:r>
      <w:r>
        <w:rPr>
          <w:spacing w:val="-1"/>
          <w:w w:val="122"/>
          <w:sz w:val="17"/>
        </w:rPr>
        <w:t>los </w:t>
      </w:r>
      <w:r>
        <w:rPr>
          <w:w w:val="115"/>
          <w:sz w:val="17"/>
        </w:rPr>
        <w:t>principios de mutuas convenicncias y adoptan  una actitu&lt;l reciproca con nucstro</w:t>
      </w:r>
      <w:r>
        <w:rPr>
          <w:spacing w:val="17"/>
          <w:w w:val="115"/>
          <w:sz w:val="17"/>
        </w:rPr>
        <w:t> </w:t>
      </w:r>
      <w:r>
        <w:rPr>
          <w:w w:val="115"/>
          <w:sz w:val="17"/>
        </w:rPr>
        <w:t>pais,</w:t>
      </w:r>
    </w:p>
    <w:p>
      <w:pPr>
        <w:tabs>
          <w:tab w:pos="3104" w:val="left" w:leader="none"/>
        </w:tabs>
        <w:spacing w:line="211" w:lineRule="auto" w:before="50"/>
        <w:ind w:left="100" w:right="79" w:firstLine="168"/>
        <w:jc w:val="both"/>
        <w:rPr>
          <w:sz w:val="17"/>
        </w:rPr>
      </w:pPr>
      <w:r>
        <w:rPr>
          <w:rFonts w:ascii="Arial" w:hAnsi="Arial"/>
          <w:w w:val="120"/>
          <w:sz w:val="16"/>
        </w:rPr>
        <w:t>ARTICULO 13.-La </w:t>
      </w:r>
      <w:r>
        <w:rPr>
          <w:w w:val="120"/>
          <w:sz w:val="17"/>
        </w:rPr>
        <w:t>Republica de Cuba concede asilo a los pcrseguidos por sus ;deales o  luchas  par  los  dere­ chos democriiticos, contra el  impcl'ialismo,  el  fascismo, el colonialismo </w:t>
      </w:r>
      <w:r>
        <w:rPr>
          <w:w w:val="120"/>
          <w:sz w:val="16"/>
        </w:rPr>
        <w:t>y </w:t>
      </w:r>
      <w:r>
        <w:rPr>
          <w:w w:val="120"/>
          <w:sz w:val="17"/>
        </w:rPr>
        <w:t>el ncocoloninlismo; contra </w:t>
      </w:r>
      <w:r>
        <w:rPr>
          <w:w w:val="120"/>
          <w:sz w:val="16"/>
        </w:rPr>
        <w:t>la </w:t>
      </w:r>
      <w:r>
        <w:rPr>
          <w:w w:val="120"/>
          <w:sz w:val="17"/>
        </w:rPr>
        <w:t>discrimi­ nuci6n y el racismo; por la liberaci6n nacional; por los dcrcchos </w:t>
      </w:r>
      <w:r>
        <w:rPr>
          <w:w w:val="120"/>
          <w:sz w:val="16"/>
        </w:rPr>
        <w:t>y </w:t>
      </w:r>
      <w:r>
        <w:rPr>
          <w:w w:val="120"/>
          <w:sz w:val="17"/>
        </w:rPr>
        <w:t>rdv:rn:licacioncs de los trabajadores, campe­ sinos </w:t>
      </w:r>
      <w:r>
        <w:rPr>
          <w:w w:val="120"/>
          <w:sz w:val="16"/>
        </w:rPr>
        <w:t>y </w:t>
      </w:r>
      <w:r>
        <w:rPr>
          <w:w w:val="120"/>
          <w:sz w:val="17"/>
        </w:rPr>
        <w:t>·estu&lt;linntes; por sus aotividades politicas, cien­ tific:1s, artistica y literarias progresistas, por  el  socia- lismo  </w:t>
      </w:r>
      <w:r>
        <w:rPr>
          <w:w w:val="120"/>
          <w:sz w:val="16"/>
        </w:rPr>
        <w:t>y</w:t>
      </w:r>
      <w:r>
        <w:rPr>
          <w:spacing w:val="36"/>
          <w:w w:val="120"/>
          <w:sz w:val="16"/>
        </w:rPr>
        <w:t> </w:t>
      </w:r>
      <w:r>
        <w:rPr>
          <w:w w:val="120"/>
          <w:sz w:val="17"/>
        </w:rPr>
        <w:t>la</w:t>
      </w:r>
      <w:r>
        <w:rPr>
          <w:spacing w:val="45"/>
          <w:w w:val="120"/>
          <w:sz w:val="17"/>
        </w:rPr>
        <w:t> </w:t>
      </w:r>
      <w:r>
        <w:rPr>
          <w:w w:val="120"/>
          <w:sz w:val="17"/>
        </w:rPr>
        <w:t>pnz.</w:t>
        <w:tab/>
      </w:r>
      <w:r>
        <w:rPr>
          <w:w w:val="110"/>
          <w:sz w:val="17"/>
        </w:rPr>
        <w:t>·</w:t>
      </w:r>
    </w:p>
    <w:p>
      <w:pPr>
        <w:tabs>
          <w:tab w:pos="3304" w:val="left" w:leader="none"/>
        </w:tabs>
        <w:spacing w:line="213" w:lineRule="auto" w:before="41"/>
        <w:ind w:left="114" w:right="71" w:firstLine="167"/>
        <w:jc w:val="both"/>
        <w:rPr>
          <w:sz w:val="18"/>
        </w:rPr>
      </w:pPr>
      <w:r>
        <w:rPr>
          <w:w w:val="120"/>
          <w:sz w:val="17"/>
        </w:rPr>
        <w:t>ART[CULO 14,-En la Repub!ica de Cuba rige el sis­ tema de cconomia basado en la propiedad socialista  de todo el pueblo sabre los medios fundamentalcs de pro­ ducci6n y en la supresi6n de  la  cxplotaci6n  del hombre </w:t>
      </w:r>
      <w:r>
        <w:rPr>
          <w:w w:val="120"/>
          <w:sz w:val="18"/>
        </w:rPr>
        <w:t>rior</w:t>
      </w:r>
      <w:r>
        <w:rPr>
          <w:spacing w:val="12"/>
          <w:w w:val="120"/>
          <w:sz w:val="18"/>
        </w:rPr>
        <w:t> </w:t>
      </w:r>
      <w:r>
        <w:rPr>
          <w:w w:val="120"/>
          <w:sz w:val="17"/>
        </w:rPr>
        <w:t>cl</w:t>
      </w:r>
      <w:r>
        <w:rPr>
          <w:spacing w:val="25"/>
          <w:w w:val="120"/>
          <w:sz w:val="17"/>
        </w:rPr>
        <w:t> </w:t>
      </w:r>
      <w:r>
        <w:rPr>
          <w:w w:val="120"/>
          <w:sz w:val="18"/>
        </w:rPr>
        <w:t>hombre.</w:t>
        <w:tab/>
      </w:r>
      <w:r>
        <w:rPr>
          <w:sz w:val="18"/>
        </w:rPr>
        <w:t>.</w:t>
      </w:r>
    </w:p>
    <w:p>
      <w:pPr>
        <w:spacing w:line="213" w:lineRule="auto" w:before="0"/>
        <w:ind w:left="128" w:right="66" w:firstLine="159"/>
        <w:jc w:val="both"/>
        <w:rPr>
          <w:sz w:val="17"/>
        </w:rPr>
      </w:pPr>
      <w:r>
        <w:rPr>
          <w:w w:val="115"/>
          <w:sz w:val="17"/>
        </w:rPr>
        <w:t>Tambien rigc </w:t>
      </w:r>
      <w:r>
        <w:rPr>
          <w:w w:val="115"/>
          <w:sz w:val="16"/>
        </w:rPr>
        <w:t>el </w:t>
      </w:r>
      <w:r>
        <w:rPr>
          <w:w w:val="115"/>
          <w:sz w:val="17"/>
        </w:rPr>
        <w:t>principio de d:stribuci6n socialist.a "de coda cunl sc1un su capacidad, a cnda  cual  segun  su t:·ab;ijo". La  ,ey cstabkce </w:t>
      </w:r>
      <w:r>
        <w:rPr>
          <w:sz w:val="17"/>
        </w:rPr>
        <w:t>l::1s  </w:t>
      </w:r>
      <w:r>
        <w:rPr>
          <w:w w:val="115"/>
          <w:sz w:val="17"/>
        </w:rPr>
        <w:t>rcgulacioncs que  gmiantizan </w:t>
      </w:r>
      <w:r>
        <w:rPr>
          <w:w w:val="115"/>
          <w:sz w:val="16"/>
        </w:rPr>
        <w:t>el </w:t>
      </w:r>
      <w:r>
        <w:rPr>
          <w:w w:val="115"/>
          <w:sz w:val="17"/>
        </w:rPr>
        <w:t>cfvctivo cumplimicnto de cstc</w:t>
      </w:r>
      <w:r>
        <w:rPr>
          <w:spacing w:val="-11"/>
          <w:w w:val="115"/>
          <w:sz w:val="17"/>
        </w:rPr>
        <w:t> </w:t>
      </w:r>
      <w:r>
        <w:rPr>
          <w:w w:val="115"/>
          <w:sz w:val="17"/>
        </w:rPr>
        <w:t>principio.</w:t>
      </w:r>
    </w:p>
    <w:p>
      <w:pPr>
        <w:spacing w:line="213" w:lineRule="auto" w:before="39"/>
        <w:ind w:left="188" w:right="73" w:firstLine="107"/>
        <w:jc w:val="both"/>
        <w:rPr>
          <w:sz w:val="17"/>
        </w:rPr>
      </w:pPr>
      <w:r>
        <w:rPr>
          <w:w w:val="115"/>
          <w:sz w:val="17"/>
        </w:rPr>
        <w:t>AHTICULl) lG,--Son de propicdad estatal  socialista  de odo el</w:t>
      </w:r>
      <w:r>
        <w:rPr>
          <w:spacing w:val="46"/>
          <w:w w:val="115"/>
          <w:sz w:val="17"/>
        </w:rPr>
        <w:t> </w:t>
      </w:r>
      <w:r>
        <w:rPr>
          <w:w w:val="115"/>
          <w:sz w:val="17"/>
        </w:rPr>
        <w:t>pueblo:</w:t>
      </w:r>
    </w:p>
    <w:p>
      <w:pPr>
        <w:spacing w:line="216" w:lineRule="auto" w:before="0"/>
        <w:ind w:left="462" w:right="62" w:hanging="245"/>
        <w:jc w:val="both"/>
        <w:rPr>
          <w:sz w:val="17"/>
        </w:rPr>
      </w:pPr>
      <w:r>
        <w:rPr>
          <w:w w:val="110"/>
          <w:sz w:val="14"/>
        </w:rPr>
        <w:t>2.)</w:t>
      </w:r>
      <w:r>
        <w:rPr>
          <w:spacing w:val="38"/>
          <w:w w:val="110"/>
          <w:sz w:val="14"/>
        </w:rPr>
        <w:t> </w:t>
      </w:r>
      <w:r>
        <w:rPr>
          <w:w w:val="110"/>
          <w:sz w:val="17"/>
        </w:rPr>
        <w:t>i::s tic:rrns quc no  pcitenccen  a  los  ngricultorcs  pe­ </w:t>
      </w:r>
      <w:r>
        <w:rPr>
          <w:w w:val="110"/>
          <w:sz w:val="12"/>
        </w:rPr>
        <w:t>q111:frus </w:t>
      </w:r>
      <w:r>
        <w:rPr>
          <w:w w:val="110"/>
          <w:sz w:val="17"/>
        </w:rPr>
        <w:t>o a coopcrativas  ini.cgrudas  por  estas,  el  sub­ sudo, la;:;  minas,  'los  recursos  naturales  tanto  vivos cumo  no  vivas  dentro  de  la  zona  econ6mica  maritimo de lu Ilcpublic&lt;1, los bosques, las &lt;1gm,:r </w:t>
      </w:r>
      <w:r>
        <w:rPr>
          <w:rFonts w:ascii="Arial" w:hAnsi="Arial"/>
          <w:b/>
          <w:w w:val="110"/>
          <w:sz w:val="16"/>
        </w:rPr>
        <w:t>y </w:t>
      </w:r>
      <w:r>
        <w:rPr>
          <w:w w:val="110"/>
          <w:sz w:val="17"/>
        </w:rPr>
        <w:t>las vfo:s de comu:1icaci6n;</w:t>
      </w:r>
    </w:p>
    <w:p>
      <w:pPr>
        <w:spacing w:line="213" w:lineRule="auto" w:before="0"/>
        <w:ind w:left="474" w:right="53" w:hanging="259"/>
        <w:jc w:val="both"/>
        <w:rPr>
          <w:rFonts w:ascii="Arial" w:hAnsi="Arial"/>
          <w:b/>
          <w:sz w:val="15"/>
        </w:rPr>
      </w:pPr>
      <w:r>
        <w:rPr>
          <w:rFonts w:ascii="Arial" w:hAnsi="Arial"/>
          <w:w w:val="115"/>
          <w:sz w:val="14"/>
        </w:rPr>
        <w:t>b) </w:t>
      </w:r>
      <w:r>
        <w:rPr>
          <w:w w:val="115"/>
          <w:sz w:val="17"/>
        </w:rPr>
        <w:t>Jo:; cl:ntraks azucarcros, las fb.bricas, los medias fun­ damcntales de transpc}rte,  y cuantas empresas,  bancos   c instalacioncs  han  s:do  nacionaliz;,dos  y  expropiados </w:t>
      </w:r>
      <w:r>
        <w:rPr>
          <w:w w:val="115"/>
          <w:sz w:val="13"/>
        </w:rPr>
        <w:t>H </w:t>
      </w:r>
      <w:r>
        <w:rPr>
          <w:w w:val="115"/>
          <w:sz w:val="17"/>
        </w:rPr>
        <w:t>los imp,.'riali.sws, Jatifundistas </w:t>
      </w:r>
      <w:r>
        <w:rPr>
          <w:rFonts w:ascii="Arial" w:hAnsi="Arial"/>
          <w:b/>
          <w:w w:val="115"/>
          <w:sz w:val="15"/>
        </w:rPr>
        <w:t>y </w:t>
      </w:r>
      <w:r>
        <w:rPr>
          <w:w w:val="115"/>
          <w:sz w:val="17"/>
        </w:rPr>
        <w:t>lmrgucse5, asi como las  fabricas.  cmpres,1s  c  insl1.1lacienes  econ6micas  </w:t>
      </w:r>
      <w:r>
        <w:rPr>
          <w:rFonts w:ascii="Arial" w:hAnsi="Arial"/>
          <w:b/>
          <w:w w:val="115"/>
          <w:sz w:val="15"/>
        </w:rPr>
        <w:t>y</w:t>
      </w:r>
    </w:p>
    <w:p>
      <w:pPr>
        <w:spacing w:line="179" w:lineRule="exact" w:before="0"/>
        <w:ind w:left="458" w:right="0" w:firstLine="0"/>
        <w:jc w:val="left"/>
        <w:rPr>
          <w:sz w:val="17"/>
        </w:rPr>
      </w:pPr>
      <w:r>
        <w:rPr>
          <w:w w:val="115"/>
          <w:sz w:val="17"/>
        </w:rPr>
        <w:t>.centros  CLcnt.[[icos,  ,;oclaks,  culluralcs   </w:t>
      </w:r>
      <w:r>
        <w:rPr>
          <w:rFonts w:ascii="Arial"/>
          <w:b/>
          <w:w w:val="115"/>
          <w:sz w:val="16"/>
        </w:rPr>
        <w:t>y </w:t>
      </w:r>
      <w:r>
        <w:rPr>
          <w:rFonts w:ascii="Arial"/>
          <w:b/>
          <w:spacing w:val="29"/>
          <w:w w:val="115"/>
          <w:sz w:val="16"/>
        </w:rPr>
        <w:t> </w:t>
      </w:r>
      <w:r>
        <w:rPr>
          <w:w w:val="115"/>
          <w:sz w:val="17"/>
        </w:rPr>
        <w:t>deportivos</w:t>
      </w:r>
    </w:p>
    <w:p>
      <w:pPr>
        <w:spacing w:line="211" w:lineRule="auto" w:before="5"/>
        <w:ind w:left="145" w:right="40" w:firstLine="332"/>
        <w:jc w:val="right"/>
        <w:rPr>
          <w:sz w:val="17"/>
        </w:rPr>
      </w:pPr>
      <w:r>
        <w:rPr>
          <w:w w:val="110"/>
          <w:sz w:val="17"/>
        </w:rPr>
        <w:t>&lt;;onstruidos,  foment.:.dos   o   adquiridos   por </w:t>
      </w:r>
      <w:r>
        <w:rPr>
          <w:spacing w:val="1"/>
          <w:w w:val="110"/>
          <w:sz w:val="17"/>
        </w:rPr>
        <w:t> </w:t>
      </w:r>
      <w:r>
        <w:rPr>
          <w:w w:val="110"/>
          <w:sz w:val="17"/>
        </w:rPr>
        <w:t>·el </w:t>
      </w:r>
      <w:r>
        <w:rPr>
          <w:spacing w:val="34"/>
          <w:w w:val="110"/>
          <w:sz w:val="17"/>
        </w:rPr>
        <w:t> </w:t>
      </w:r>
      <w:r>
        <w:rPr>
          <w:w w:val="110"/>
          <w:sz w:val="17"/>
        </w:rPr>
        <w:t>Estado</w:t>
      </w:r>
      <w:r>
        <w:rPr>
          <w:spacing w:val="-1"/>
          <w:w w:val="119"/>
          <w:sz w:val="17"/>
        </w:rPr>
        <w:t> </w:t>
      </w:r>
      <w:r>
        <w:rPr>
          <w:w w:val="110"/>
          <w:sz w:val="17"/>
        </w:rPr>
        <w:t>y los quc en el futuro construya, fomentc </w:t>
      </w:r>
      <w:r>
        <w:rPr>
          <w:spacing w:val="4"/>
          <w:w w:val="110"/>
          <w:sz w:val="17"/>
        </w:rPr>
        <w:t> </w:t>
      </w:r>
      <w:r>
        <w:rPr>
          <w:w w:val="110"/>
          <w:sz w:val="17"/>
        </w:rPr>
        <w:t>o</w:t>
      </w:r>
      <w:r>
        <w:rPr>
          <w:spacing w:val="43"/>
          <w:w w:val="110"/>
          <w:sz w:val="17"/>
        </w:rPr>
        <w:t> </w:t>
      </w:r>
      <w:r>
        <w:rPr>
          <w:w w:val="110"/>
          <w:sz w:val="17"/>
        </w:rPr>
        <w:t>adquier;-1.</w:t>
      </w:r>
      <w:r>
        <w:rPr>
          <w:spacing w:val="-1"/>
          <w:w w:val="104"/>
          <w:sz w:val="17"/>
        </w:rPr>
        <w:t> </w:t>
      </w:r>
      <w:r>
        <w:rPr>
          <w:w w:val="110"/>
          <w:sz w:val="17"/>
        </w:rPr>
        <w:t>Estos biEnes no pueden trasmilirse  en  propiedad </w:t>
      </w:r>
      <w:r>
        <w:rPr>
          <w:spacing w:val="9"/>
          <w:w w:val="110"/>
          <w:sz w:val="17"/>
        </w:rPr>
        <w:t> </w:t>
      </w:r>
      <w:r>
        <w:rPr>
          <w:w w:val="110"/>
          <w:sz w:val="17"/>
        </w:rPr>
        <w:t>a </w:t>
      </w:r>
      <w:r>
        <w:rPr>
          <w:spacing w:val="38"/>
          <w:w w:val="110"/>
          <w:sz w:val="17"/>
        </w:rPr>
        <w:t> </w:t>
      </w:r>
      <w:r>
        <w:rPr>
          <w:w w:val="110"/>
          <w:sz w:val="17"/>
        </w:rPr>
        <w:t>per­</w:t>
      </w:r>
      <w:r>
        <w:rPr>
          <w:w w:val="127"/>
          <w:sz w:val="17"/>
        </w:rPr>
        <w:t> </w:t>
      </w:r>
      <w:r>
        <w:rPr>
          <w:w w:val="110"/>
          <w:sz w:val="17"/>
        </w:rPr>
        <w:t>sonas naturale;; o juridic,1s.  salvo  los</w:t>
      </w:r>
      <w:r>
        <w:rPr>
          <w:spacing w:val="41"/>
          <w:w w:val="110"/>
          <w:sz w:val="17"/>
        </w:rPr>
        <w:t> </w:t>
      </w:r>
      <w:r>
        <w:rPr>
          <w:w w:val="110"/>
          <w:sz w:val="17"/>
        </w:rPr>
        <w:t>casos</w:t>
      </w:r>
      <w:r>
        <w:rPr>
          <w:spacing w:val="44"/>
          <w:w w:val="110"/>
          <w:sz w:val="17"/>
        </w:rPr>
        <w:t> </w:t>
      </w:r>
      <w:r>
        <w:rPr>
          <w:w w:val="110"/>
          <w:sz w:val="17"/>
        </w:rPr>
        <w:t>f,'!XCepcionales</w:t>
      </w:r>
      <w:r>
        <w:rPr>
          <w:w w:val="99"/>
          <w:sz w:val="17"/>
        </w:rPr>
        <w:t> </w:t>
      </w:r>
      <w:r>
        <w:rPr>
          <w:w w:val="110"/>
          <w:sz w:val="17"/>
        </w:rPr>
        <w:t>en quc la trasmisi6n p;1rcial o total &lt;le</w:t>
      </w:r>
      <w:r>
        <w:rPr>
          <w:spacing w:val="36"/>
          <w:w w:val="110"/>
          <w:sz w:val="17"/>
        </w:rPr>
        <w:t> </w:t>
      </w:r>
      <w:r>
        <w:rPr>
          <w:w w:val="110"/>
          <w:sz w:val="17"/>
        </w:rPr>
        <w:t>algun</w:t>
      </w:r>
      <w:r>
        <w:rPr>
          <w:spacing w:val="30"/>
          <w:w w:val="110"/>
          <w:sz w:val="17"/>
        </w:rPr>
        <w:t> </w:t>
      </w:r>
      <w:r>
        <w:rPr>
          <w:w w:val="110"/>
          <w:sz w:val="17"/>
        </w:rPr>
        <w:t>objctivo</w:t>
      </w:r>
      <w:r>
        <w:rPr>
          <w:w w:val="120"/>
          <w:sz w:val="17"/>
        </w:rPr>
        <w:t> </w:t>
      </w:r>
      <w:r>
        <w:rPr>
          <w:w w:val="110"/>
          <w:sz w:val="17"/>
        </w:rPr>
        <w:t>econ6mico  se  destine  a  los  fines-  del   desarro-llo </w:t>
      </w:r>
      <w:r>
        <w:rPr>
          <w:spacing w:val="10"/>
          <w:w w:val="110"/>
          <w:sz w:val="17"/>
        </w:rPr>
        <w:t> </w:t>
      </w:r>
      <w:r>
        <w:rPr>
          <w:w w:val="110"/>
          <w:sz w:val="17"/>
        </w:rPr>
        <w:t>del </w:t>
      </w:r>
      <w:r>
        <w:rPr>
          <w:spacing w:val="46"/>
          <w:w w:val="110"/>
          <w:sz w:val="17"/>
        </w:rPr>
        <w:t> </w:t>
      </w:r>
      <w:r>
        <w:rPr>
          <w:w w:val="110"/>
          <w:sz w:val="17"/>
        </w:rPr>
        <w:t>pai:-;</w:t>
      </w:r>
      <w:r>
        <w:rPr>
          <w:w w:val="93"/>
          <w:sz w:val="17"/>
        </w:rPr>
        <w:t> </w:t>
      </w:r>
      <w:r>
        <w:rPr>
          <w:w w:val="110"/>
          <w:sz w:val="17"/>
        </w:rPr>
        <w:t>y no afccten los fundamentos  politicos,  sociales</w:t>
      </w:r>
      <w:r>
        <w:rPr>
          <w:spacing w:val="10"/>
          <w:w w:val="110"/>
          <w:sz w:val="17"/>
        </w:rPr>
        <w:t> </w:t>
      </w:r>
      <w:r>
        <w:rPr>
          <w:rFonts w:ascii="Arial" w:hAnsi="Arial"/>
          <w:b/>
          <w:w w:val="110"/>
          <w:sz w:val="15"/>
        </w:rPr>
        <w:t>y </w:t>
      </w:r>
      <w:r>
        <w:rPr>
          <w:rFonts w:ascii="Arial" w:hAnsi="Arial"/>
          <w:b/>
          <w:spacing w:val="42"/>
          <w:w w:val="110"/>
          <w:sz w:val="15"/>
        </w:rPr>
        <w:t> </w:t>
      </w:r>
      <w:r>
        <w:rPr>
          <w:w w:val="110"/>
          <w:sz w:val="17"/>
        </w:rPr>
        <w:t>eco­</w:t>
      </w:r>
      <w:r>
        <w:rPr>
          <w:spacing w:val="-1"/>
          <w:w w:val="118"/>
          <w:sz w:val="17"/>
        </w:rPr>
        <w:t> </w:t>
      </w:r>
      <w:r>
        <w:rPr>
          <w:w w:val="110"/>
          <w:sz w:val="17"/>
        </w:rPr>
        <w:t>n6mJcos   de!   Estado,   prcvia   aprobaci6n   &lt;lel   Consejo  </w:t>
      </w:r>
      <w:r>
        <w:rPr>
          <w:spacing w:val="43"/>
          <w:w w:val="110"/>
          <w:sz w:val="17"/>
        </w:rPr>
        <w:t> </w:t>
      </w:r>
      <w:r>
        <w:rPr>
          <w:w w:val="110"/>
          <w:sz w:val="17"/>
        </w:rPr>
        <w:t>de</w:t>
      </w:r>
    </w:p>
    <w:p>
      <w:pPr>
        <w:spacing w:line="169" w:lineRule="exact" w:before="0"/>
        <w:ind w:left="150" w:right="0" w:firstLine="0"/>
        <w:jc w:val="left"/>
        <w:rPr>
          <w:sz w:val="17"/>
        </w:rPr>
      </w:pPr>
      <w:r>
        <w:rPr>
          <w:w w:val="115"/>
          <w:sz w:val="17"/>
        </w:rPr>
        <w:t>Ministros o su Comitc Bjectltivo.</w:t>
      </w:r>
    </w:p>
    <w:p>
      <w:pPr>
        <w:spacing w:line="206" w:lineRule="auto" w:before="11"/>
        <w:ind w:left="161" w:right="36" w:firstLine="175"/>
        <w:jc w:val="both"/>
        <w:rPr>
          <w:sz w:val="17"/>
        </w:rPr>
      </w:pPr>
      <w:r>
        <w:rPr>
          <w:w w:val="110"/>
          <w:sz w:val="17"/>
        </w:rPr>
        <w:t>E.n  cuaµto  a  lo.  trasrnisi6n  de  otros   dcrcchos   scbre  cstos bieones </w:t>
      </w:r>
      <w:r>
        <w:rPr>
          <w:rFonts w:ascii="Arial" w:hAnsi="Arial"/>
          <w:w w:val="110"/>
          <w:sz w:val="9"/>
        </w:rPr>
        <w:t>;J </w:t>
      </w:r>
      <w:r>
        <w:rPr>
          <w:w w:val="110"/>
          <w:sz w:val="17"/>
        </w:rPr>
        <w:t>empr, sas estma1es y otras ,ntidadc, au-­ tori7;1dns, pant cl i:umplimiento d&lt;! sus flt,e!;, se actur:.ra cc.nfl;nne </w:t>
      </w:r>
      <w:r>
        <w:rPr>
          <w:rFonts w:ascii="Arial" w:hAnsi="Arial"/>
          <w:w w:val="110"/>
          <w:sz w:val="11"/>
        </w:rPr>
        <w:t>c1 </w:t>
      </w:r>
      <w:r>
        <w:rPr>
          <w:w w:val="110"/>
          <w:sz w:val="19"/>
        </w:rPr>
        <w:t>t, </w:t>
      </w:r>
      <w:r>
        <w:rPr>
          <w:w w:val="110"/>
          <w:sz w:val="17"/>
        </w:rPr>
        <w:t>pr(:Visto en ln</w:t>
      </w:r>
      <w:r>
        <w:rPr>
          <w:spacing w:val="33"/>
          <w:w w:val="110"/>
          <w:sz w:val="17"/>
        </w:rPr>
        <w:t> </w:t>
      </w:r>
      <w:r>
        <w:rPr>
          <w:w w:val="110"/>
          <w:sz w:val="17"/>
        </w:rPr>
        <w:t>ley.</w:t>
      </w:r>
    </w:p>
    <w:p>
      <w:pPr>
        <w:spacing w:line="218" w:lineRule="auto" w:before="45"/>
        <w:ind w:left="172" w:right="54" w:firstLine="153"/>
        <w:jc w:val="both"/>
        <w:rPr>
          <w:sz w:val="17"/>
        </w:rPr>
      </w:pPr>
      <w:r>
        <w:rPr>
          <w:w w:val="110"/>
          <w:sz w:val="16"/>
        </w:rPr>
        <w:t>AHT1CULC.J </w:t>
      </w:r>
      <w:r>
        <w:rPr>
          <w:sz w:val="17"/>
        </w:rPr>
        <w:t>Hi-~--1!:l </w:t>
      </w:r>
      <w:r>
        <w:rPr>
          <w:w w:val="110"/>
          <w:sz w:val="17"/>
        </w:rPr>
        <w:t>Estadu  orgciniza. </w:t>
      </w:r>
      <w:r>
        <w:rPr>
          <w:w w:val="110"/>
          <w:sz w:val="16"/>
        </w:rPr>
        <w:t>dirir;e  </w:t>
      </w:r>
      <w:r>
        <w:rPr>
          <w:w w:val="110"/>
          <w:sz w:val="17"/>
        </w:rPr>
        <w:t>y con1.rDla la adividad econ6mka n:.icioma conforme a un plun</w:t>
      </w:r>
      <w:r>
        <w:rPr>
          <w:spacing w:val="16"/>
          <w:w w:val="110"/>
          <w:sz w:val="17"/>
        </w:rPr>
        <w:t> </w:t>
      </w:r>
      <w:r>
        <w:rPr>
          <w:w w:val="110"/>
          <w:sz w:val="17"/>
        </w:rPr>
        <w:t>que</w:t>
      </w:r>
    </w:p>
    <w:p>
      <w:pPr>
        <w:pStyle w:val="BodyText"/>
        <w:rPr>
          <w:sz w:val="18"/>
        </w:rPr>
      </w:pPr>
      <w:r>
        <w:rPr/>
        <w:br w:type="column"/>
      </w:r>
      <w:r>
        <w:rPr>
          <w:sz w:val="18"/>
        </w:rPr>
      </w:r>
    </w:p>
    <w:p>
      <w:pPr>
        <w:spacing w:line="208" w:lineRule="auto" w:before="148"/>
        <w:ind w:left="76" w:right="252" w:hanging="48"/>
        <w:jc w:val="left"/>
        <w:rPr>
          <w:sz w:val="17"/>
        </w:rPr>
      </w:pPr>
      <w:r>
        <w:rPr>
          <w:w w:val="120"/>
          <w:sz w:val="17"/>
        </w:rPr>
        <w:t>garai1tice </w:t>
      </w:r>
      <w:r>
        <w:rPr>
          <w:w w:val="120"/>
          <w:sz w:val="16"/>
        </w:rPr>
        <w:t>cl </w:t>
      </w:r>
      <w:r>
        <w:rPr>
          <w:w w:val="120"/>
          <w:sz w:val="17"/>
        </w:rPr>
        <w:t>desarrollo prog-ramado del pafs, a fin de fortalecer cl sisterna soclalistn, satisfacer cnda vez mejor la:; necesidades  materiales  </w:t>
      </w:r>
      <w:r>
        <w:rPr>
          <w:w w:val="120"/>
          <w:sz w:val="16"/>
        </w:rPr>
        <w:t>y  </w:t>
      </w:r>
      <w:r>
        <w:rPr>
          <w:w w:val="120"/>
          <w:sz w:val="17"/>
        </w:rPr>
        <w:t>cuH,uralcs  de  la  sociedad  </w:t>
      </w:r>
      <w:r>
        <w:rPr>
          <w:w w:val="120"/>
          <w:sz w:val="15"/>
        </w:rPr>
        <w:t>y </w:t>
      </w:r>
      <w:r>
        <w:rPr>
          <w:w w:val="120"/>
          <w:sz w:val="17"/>
        </w:rPr>
        <w:t>los ciudadanos, promover el desenvolvimiento de la persona humana </w:t>
      </w:r>
      <w:r>
        <w:rPr>
          <w:w w:val="120"/>
          <w:sz w:val="18"/>
        </w:rPr>
        <w:t>y </w:t>
      </w:r>
      <w:r>
        <w:rPr>
          <w:w w:val="120"/>
          <w:sz w:val="17"/>
        </w:rPr>
        <w:t>de su dignidad, el avance </w:t>
      </w:r>
      <w:r>
        <w:rPr>
          <w:w w:val="120"/>
          <w:sz w:val="18"/>
        </w:rPr>
        <w:t>y la segu­ </w:t>
      </w:r>
      <w:r>
        <w:rPr>
          <w:w w:val="120"/>
          <w:sz w:val="17"/>
        </w:rPr>
        <w:t>ridad del</w:t>
      </w:r>
      <w:r>
        <w:rPr>
          <w:spacing w:val="10"/>
          <w:w w:val="120"/>
          <w:sz w:val="17"/>
        </w:rPr>
        <w:t> </w:t>
      </w:r>
      <w:r>
        <w:rPr>
          <w:w w:val="120"/>
          <w:sz w:val="17"/>
        </w:rPr>
        <w:t>pais.</w:t>
      </w:r>
    </w:p>
    <w:p>
      <w:pPr>
        <w:spacing w:line="162" w:lineRule="exact" w:before="0"/>
        <w:ind w:left="261" w:right="0" w:firstLine="0"/>
        <w:jc w:val="left"/>
        <w:rPr>
          <w:sz w:val="17"/>
        </w:rPr>
      </w:pPr>
      <w:r>
        <w:rPr>
          <w:w w:val="120"/>
          <w:sz w:val="17"/>
        </w:rPr>
        <w:t>Bn la· elaboraci6n </w:t>
      </w:r>
      <w:r>
        <w:rPr>
          <w:w w:val="120"/>
          <w:sz w:val="16"/>
        </w:rPr>
        <w:t>y </w:t>
      </w:r>
      <w:r>
        <w:rPr>
          <w:w w:val="120"/>
          <w:sz w:val="17"/>
        </w:rPr>
        <w:t>ejecuci6n de los programas d</w:t>
      </w:r>
    </w:p>
    <w:p>
      <w:pPr>
        <w:spacing w:line="213" w:lineRule="auto" w:before="11"/>
        <w:ind w:left="90" w:right="192" w:firstLine="1"/>
        <w:jc w:val="both"/>
        <w:rPr>
          <w:sz w:val="17"/>
        </w:rPr>
      </w:pPr>
      <w:r>
        <w:rPr>
          <w:w w:val="120"/>
          <w:sz w:val="17"/>
        </w:rPr>
        <w:t>producci6n y desarrollo participan nctiva y consciente­ mcnte los trabajadores de tcdas  las ramas de  la economia y de las demas esferas </w:t>
      </w:r>
      <w:r>
        <w:rPr>
          <w:w w:val="120"/>
          <w:sz w:val="18"/>
        </w:rPr>
        <w:t>de </w:t>
      </w:r>
      <w:r>
        <w:rPr>
          <w:w w:val="120"/>
          <w:sz w:val="17"/>
        </w:rPr>
        <w:t>la v.ida</w:t>
      </w:r>
      <w:r>
        <w:rPr>
          <w:spacing w:val="12"/>
          <w:w w:val="120"/>
          <w:sz w:val="17"/>
        </w:rPr>
        <w:t> </w:t>
      </w:r>
      <w:r>
        <w:rPr>
          <w:w w:val="120"/>
          <w:sz w:val="17"/>
        </w:rPr>
        <w:t>social.</w:t>
      </w:r>
    </w:p>
    <w:p>
      <w:pPr>
        <w:tabs>
          <w:tab w:pos="3228" w:val="left" w:leader="none"/>
          <w:tab w:pos="4519" w:val="left" w:leader="none"/>
        </w:tabs>
        <w:spacing w:line="211" w:lineRule="auto" w:before="41"/>
        <w:ind w:left="92" w:right="170" w:firstLine="166"/>
        <w:jc w:val="both"/>
        <w:rPr>
          <w:sz w:val="17"/>
        </w:rPr>
      </w:pPr>
      <w:r>
        <w:rPr>
          <w:w w:val="120"/>
          <w:sz w:val="17"/>
        </w:rPr>
        <w:t>ARTICULO 17,-EI Estado administra direcrt;amcnte los bicnes quc integran la proph:dad socialista de todo cl pueblo; o podra crear </w:t>
      </w:r>
      <w:r>
        <w:rPr>
          <w:w w:val="120"/>
          <w:sz w:val="16"/>
        </w:rPr>
        <w:t>y </w:t>
      </w:r>
      <w:r>
        <w:rPr>
          <w:w w:val="120"/>
          <w:sz w:val="17"/>
        </w:rPr>
        <w:t>organizar empTcsas </w:t>
      </w:r>
      <w:r>
        <w:rPr>
          <w:rFonts w:ascii="Arial" w:hAnsi="Arial"/>
          <w:w w:val="120"/>
          <w:sz w:val="15"/>
        </w:rPr>
        <w:t>Y </w:t>
      </w:r>
      <w:r>
        <w:rPr>
          <w:w w:val="120"/>
          <w:sz w:val="17"/>
        </w:rPr>
        <w:t>cntidad s er..cargaoas </w:t>
      </w:r>
      <w:r>
        <w:rPr>
          <w:w w:val="120"/>
          <w:sz w:val="18"/>
        </w:rPr>
        <w:t>de su </w:t>
      </w:r>
      <w:r>
        <w:rPr>
          <w:w w:val="120"/>
          <w:sz w:val="17"/>
        </w:rPr>
        <w:t>administraci6n. </w:t>
      </w:r>
      <w:r>
        <w:rPr>
          <w:w w:val="120"/>
          <w:sz w:val="18"/>
        </w:rPr>
        <w:t>cuya </w:t>
      </w:r>
      <w:r>
        <w:rPr>
          <w:w w:val="120"/>
          <w:sz w:val="17"/>
        </w:rPr>
        <w:t>estructura, atn­ buciones, funciones y el regimen de sus relaciones son regulo.dos  por</w:t>
      </w:r>
      <w:r>
        <w:rPr>
          <w:spacing w:val="9"/>
          <w:w w:val="120"/>
          <w:sz w:val="17"/>
        </w:rPr>
        <w:t> </w:t>
      </w:r>
      <w:r>
        <w:rPr>
          <w:w w:val="120"/>
          <w:sz w:val="17"/>
        </w:rPr>
        <w:t>la</w:t>
      </w:r>
      <w:r>
        <w:rPr>
          <w:spacing w:val="36"/>
          <w:w w:val="120"/>
          <w:sz w:val="17"/>
        </w:rPr>
        <w:t> </w:t>
      </w:r>
      <w:r>
        <w:rPr>
          <w:w w:val="120"/>
          <w:sz w:val="17"/>
        </w:rPr>
        <w:t>ley.</w:t>
        <w:tab/>
      </w:r>
      <w:r>
        <w:rPr>
          <w:w w:val="110"/>
          <w:sz w:val="17"/>
        </w:rPr>
        <w:t>·</w:t>
        <w:tab/>
        <w:t>.</w:t>
      </w:r>
    </w:p>
    <w:p>
      <w:pPr>
        <w:spacing w:line="211" w:lineRule="auto" w:before="1"/>
        <w:ind w:left="109" w:right="252" w:firstLine="145"/>
        <w:jc w:val="left"/>
        <w:rPr>
          <w:sz w:val="17"/>
        </w:rPr>
      </w:pPr>
      <w:r>
        <w:rPr>
          <w:w w:val="115"/>
          <w:sz w:val="17"/>
        </w:rPr>
        <w:t>,Estas empresas y entidndes respondcn de sus obEg:.i­ cicncs </w:t>
      </w:r>
      <w:r>
        <w:rPr>
          <w:w w:val="115"/>
          <w:sz w:val="19"/>
        </w:rPr>
        <w:t>solo </w:t>
      </w:r>
      <w:r>
        <w:rPr>
          <w:w w:val="115"/>
          <w:sz w:val="17"/>
        </w:rPr>
        <w:t>con sus rec:urws financie-ros, dentro </w:t>
      </w:r>
      <w:r>
        <w:rPr>
          <w:w w:val="115"/>
          <w:sz w:val="16"/>
        </w:rPr>
        <w:t>de las </w:t>
      </w:r>
      <w:r>
        <w:rPr>
          <w:w w:val="115"/>
          <w:sz w:val="17"/>
        </w:rPr>
        <w:t>limitacioncs cstablecidas por la ley. El sEsw.do  no  </w:t>
      </w:r>
      <w:r>
        <w:rPr>
          <w:w w:val="115"/>
          <w:sz w:val="18"/>
        </w:rPr>
        <w:t>res­ </w:t>
      </w:r>
      <w:r>
        <w:rPr>
          <w:w w:val="115"/>
          <w:sz w:val="17"/>
        </w:rPr>
        <w:t>ponde de las obligaciones contraida.s por las empresas cntidades u otras  personas  juridicas  </w:t>
      </w:r>
      <w:r>
        <w:rPr>
          <w:rFonts w:ascii="Arial" w:hAnsi="Arial"/>
          <w:b/>
          <w:w w:val="115"/>
          <w:sz w:val="15"/>
        </w:rPr>
        <w:t>y  </w:t>
      </w:r>
      <w:r>
        <w:rPr>
          <w:w w:val="115"/>
          <w:sz w:val="17"/>
        </w:rPr>
        <w:t>cstas  tamp, rcspc&gt;nden de las de</w:t>
      </w:r>
      <w:r>
        <w:rPr>
          <w:spacing w:val="1"/>
          <w:w w:val="115"/>
          <w:sz w:val="17"/>
        </w:rPr>
        <w:t> </w:t>
      </w:r>
      <w:r>
        <w:rPr>
          <w:w w:val="115"/>
          <w:sz w:val="17"/>
        </w:rPr>
        <w:t>aquel,</w:t>
      </w:r>
    </w:p>
    <w:p>
      <w:pPr>
        <w:spacing w:line="195" w:lineRule="exact" w:before="23"/>
        <w:ind w:left="287" w:right="0" w:firstLine="0"/>
        <w:jc w:val="left"/>
        <w:rPr>
          <w:sz w:val="17"/>
        </w:rPr>
      </w:pPr>
      <w:r>
        <w:rPr>
          <w:w w:val="115"/>
          <w:sz w:val="17"/>
        </w:rPr>
        <w:t>ARTICULO 18,-El Estado dirige </w:t>
      </w:r>
      <w:r>
        <w:rPr>
          <w:rFonts w:ascii="Arial" w:hAnsi="Arial"/>
          <w:b/>
          <w:w w:val="115"/>
          <w:sz w:val="17"/>
        </w:rPr>
        <w:t>y </w:t>
      </w:r>
      <w:r>
        <w:rPr>
          <w:w w:val="115"/>
          <w:sz w:val="17"/>
        </w:rPr>
        <w:t>controla </w:t>
      </w:r>
      <w:r>
        <w:rPr>
          <w:sz w:val="17"/>
        </w:rPr>
        <w:t>el_ </w:t>
      </w:r>
      <w:r>
        <w:rPr>
          <w:w w:val="115"/>
          <w:sz w:val="17"/>
        </w:rPr>
        <w:t>comer­</w:t>
      </w:r>
    </w:p>
    <w:p>
      <w:pPr>
        <w:spacing w:line="178" w:lineRule="exact" w:before="0"/>
        <w:ind w:left="115" w:right="0" w:firstLine="0"/>
        <w:jc w:val="left"/>
        <w:rPr>
          <w:sz w:val="17"/>
        </w:rPr>
      </w:pPr>
      <w:r>
        <w:rPr>
          <w:w w:val="120"/>
          <w:sz w:val="16"/>
        </w:rPr>
        <w:t>cio </w:t>
      </w:r>
      <w:r>
        <w:rPr>
          <w:w w:val="120"/>
          <w:sz w:val="17"/>
        </w:rPr>
        <w:t>exterior-,</w:t>
      </w:r>
    </w:p>
    <w:p>
      <w:pPr>
        <w:spacing w:line="230" w:lineRule="auto" w:before="0"/>
        <w:ind w:left="118" w:right="252" w:firstLine="171"/>
        <w:jc w:val="left"/>
        <w:rPr>
          <w:sz w:val="17"/>
        </w:rPr>
      </w:pPr>
      <w:r>
        <w:rPr>
          <w:w w:val="120"/>
          <w:sz w:val="17"/>
        </w:rPr>
        <w:t>La Iey establece las instituciones </w:t>
      </w:r>
      <w:r>
        <w:rPr>
          <w:rFonts w:ascii="Arial" w:hAnsi="Arial"/>
          <w:b/>
          <w:w w:val="120"/>
          <w:sz w:val="15"/>
        </w:rPr>
        <w:t>y </w:t>
      </w:r>
      <w:r>
        <w:rPr>
          <w:w w:val="120"/>
          <w:sz w:val="17"/>
        </w:rPr>
        <w:t>autortJdadcs  csta­ taks facultadas</w:t>
      </w:r>
      <w:r>
        <w:rPr>
          <w:spacing w:val="27"/>
          <w:w w:val="120"/>
          <w:sz w:val="17"/>
        </w:rPr>
        <w:t> </w:t>
      </w:r>
      <w:r>
        <w:rPr>
          <w:w w:val="120"/>
          <w:sz w:val="17"/>
        </w:rPr>
        <w:t>para:</w:t>
      </w:r>
    </w:p>
    <w:p>
      <w:pPr>
        <w:spacing w:line="163" w:lineRule="exact" w:before="0"/>
        <w:ind w:left="123" w:right="0" w:firstLine="0"/>
        <w:jc w:val="left"/>
        <w:rPr>
          <w:sz w:val="17"/>
        </w:rPr>
      </w:pPr>
      <w:r>
        <w:rPr>
          <w:w w:val="130"/>
          <w:sz w:val="17"/>
        </w:rPr>
        <w:t>-crear empresas de comercio exterior;</w:t>
      </w:r>
    </w:p>
    <w:p>
      <w:pPr>
        <w:spacing w:line="175" w:lineRule="exact" w:before="0"/>
        <w:ind w:left="123" w:right="0" w:firstLine="0"/>
        <w:jc w:val="left"/>
        <w:rPr>
          <w:rFonts w:ascii="Arial"/>
          <w:i/>
          <w:sz w:val="14"/>
        </w:rPr>
      </w:pPr>
      <w:r>
        <w:rPr>
          <w:w w:val="120"/>
          <w:sz w:val="17"/>
        </w:rPr>
        <w:t>--normar y regular las operaciones de cxportaci6n </w:t>
      </w:r>
      <w:r>
        <w:rPr>
          <w:rFonts w:ascii="Arial"/>
          <w:i/>
          <w:w w:val="120"/>
          <w:sz w:val="14"/>
        </w:rPr>
        <w:t>e</w:t>
      </w:r>
    </w:p>
    <w:p>
      <w:pPr>
        <w:spacing w:line="171" w:lineRule="exact" w:before="0"/>
        <w:ind w:left="298" w:right="0" w:firstLine="0"/>
        <w:jc w:val="left"/>
        <w:rPr>
          <w:sz w:val="17"/>
        </w:rPr>
      </w:pPr>
      <w:r>
        <w:rPr>
          <w:w w:val="120"/>
          <w:sz w:val="17"/>
        </w:rPr>
        <w:t>importaci6n; y</w:t>
      </w:r>
    </w:p>
    <w:p>
      <w:pPr>
        <w:spacing w:line="216" w:lineRule="auto" w:before="0"/>
        <w:ind w:left="294" w:right="142" w:hanging="172"/>
        <w:jc w:val="both"/>
        <w:rPr>
          <w:sz w:val="17"/>
        </w:rPr>
      </w:pPr>
      <w:r>
        <w:rPr>
          <w:w w:val="120"/>
          <w:sz w:val="17"/>
        </w:rPr>
        <w:t>--detcrminar las personas naturales o jurfdicas con ca­ pncidad legal para rcalizar_ dichas operacioncs de ex­ portaci6n e importaci6n </w:t>
      </w:r>
      <w:r>
        <w:rPr>
          <w:w w:val="120"/>
          <w:sz w:val="16"/>
        </w:rPr>
        <w:t>y </w:t>
      </w:r>
      <w:r>
        <w:rPr>
          <w:w w:val="120"/>
          <w:sz w:val="17"/>
        </w:rPr>
        <w:t>cancer-tar convcnios corncr­ c:alcs.</w:t>
      </w:r>
    </w:p>
    <w:p>
      <w:pPr>
        <w:spacing w:line="218" w:lineRule="auto" w:before="0"/>
        <w:ind w:left="138" w:right="252" w:firstLine="166"/>
        <w:jc w:val="left"/>
        <w:rPr>
          <w:sz w:val="17"/>
        </w:rPr>
      </w:pPr>
      <w:r>
        <w:rPr>
          <w:w w:val="120"/>
          <w:sz w:val="17"/>
        </w:rPr>
        <w:t>El artfculo 20 pasa a ser el orticulo  10 con  la  redac­ ci6n</w:t>
      </w:r>
      <w:r>
        <w:rPr>
          <w:spacing w:val="27"/>
          <w:w w:val="120"/>
          <w:sz w:val="17"/>
        </w:rPr>
        <w:t> </w:t>
      </w:r>
      <w:r>
        <w:rPr>
          <w:w w:val="120"/>
          <w:sz w:val="17"/>
        </w:rPr>
        <w:t>siguiente:</w:t>
      </w:r>
    </w:p>
    <w:p>
      <w:pPr>
        <w:spacing w:line="218" w:lineRule="auto" w:before="6"/>
        <w:ind w:left="139" w:right="135" w:firstLine="177"/>
        <w:jc w:val="both"/>
        <w:rPr>
          <w:sz w:val="17"/>
        </w:rPr>
      </w:pPr>
      <w:r>
        <w:rPr>
          <w:w w:val="120"/>
          <w:sz w:val="17"/>
        </w:rPr>
        <w:t>ARTICULO 19•-El Esmdo rcconoce  la  propiedad  de Jos agricultores pequef'io:i sobre las tierras que legalm \ntc les pertenecen </w:t>
      </w:r>
      <w:r>
        <w:rPr>
          <w:w w:val="120"/>
          <w:sz w:val="16"/>
        </w:rPr>
        <w:t>y </w:t>
      </w:r>
      <w:r>
        <w:rPr>
          <w:w w:val="120"/>
          <w:sz w:val="17"/>
        </w:rPr>
        <w:t>los demas bienes inmuebles  y  muebles que  lcs  rcsulten  necesarios  para  la  explotaci6n   a  que se dedican, conforme a lo que establece la</w:t>
      </w:r>
      <w:r>
        <w:rPr>
          <w:spacing w:val="47"/>
          <w:w w:val="120"/>
          <w:sz w:val="17"/>
        </w:rPr>
        <w:t> </w:t>
      </w:r>
      <w:r>
        <w:rPr>
          <w:w w:val="120"/>
          <w:sz w:val="17"/>
        </w:rPr>
        <w:t>ley,</w:t>
      </w:r>
    </w:p>
    <w:p>
      <w:pPr>
        <w:spacing w:line="216" w:lineRule="auto" w:before="1"/>
        <w:ind w:left="143" w:right="112" w:firstLine="175"/>
        <w:jc w:val="both"/>
        <w:rPr>
          <w:sz w:val="17"/>
        </w:rPr>
      </w:pPr>
      <w:r>
        <w:rPr>
          <w:w w:val="115"/>
          <w:sz w:val="17"/>
        </w:rPr>
        <w:t>Los agricultores pequei'ios, previa autorizaci6n del or­ g:mismo estatal competcnte y el cumplintlcnto  </w:t>
      </w:r>
      <w:r>
        <w:rPr>
          <w:w w:val="105"/>
          <w:sz w:val="17"/>
        </w:rPr>
        <w:t>d_e  </w:t>
      </w:r>
      <w:r>
        <w:rPr>
          <w:w w:val="115"/>
          <w:sz w:val="17"/>
        </w:rPr>
        <w:t>los. (kmii.s rcquisitos lc,tales, pucdcn incorporar sus twrra: u.nicamente a coopcrativas de producci6n agropecuaria. </w:t>
      </w:r>
      <w:r>
        <w:rPr>
          <w:w w:val="105"/>
          <w:sz w:val="17"/>
        </w:rPr>
        <w:t>Acfomi:is </w:t>
      </w:r>
      <w:r>
        <w:rPr>
          <w:w w:val="115"/>
          <w:sz w:val="17"/>
        </w:rPr>
        <w:t>pueden vcnderlas, permutarlas o :trasmitirla:s por otro titulo al Estado y a cooperativas de produoci6n agropecuaria  o  a  ;;igrkultores  pequefios  </w:t>
      </w:r>
      <w:r>
        <w:rPr>
          <w:w w:val="105"/>
          <w:sz w:val="17"/>
        </w:rPr>
        <w:t>en_  los  </w:t>
      </w:r>
      <w:r>
        <w:rPr>
          <w:w w:val="115"/>
          <w:sz w:val="17"/>
        </w:rPr>
        <w:t>o_s, formas  v  condidones  que  establecc  la  Icy,  </w:t>
      </w:r>
      <w:r>
        <w:rPr>
          <w:w w:val="115"/>
          <w:sz w:val="13"/>
        </w:rPr>
        <w:t>sll1  </w:t>
      </w:r>
      <w:r>
        <w:rPr>
          <w:w w:val="115"/>
          <w:sz w:val="17"/>
        </w:rPr>
        <w:t>perJu:eio del dere"cho preferente del E.'ltado a su adquisici6n. me­ dh\n,te el pago de su justo</w:t>
      </w:r>
      <w:r>
        <w:rPr>
          <w:spacing w:val="-12"/>
          <w:w w:val="115"/>
          <w:sz w:val="17"/>
        </w:rPr>
        <w:t> </w:t>
      </w:r>
      <w:r>
        <w:rPr>
          <w:w w:val="115"/>
          <w:sz w:val="17"/>
        </w:rPr>
        <w:t>precio.</w:t>
      </w:r>
    </w:p>
    <w:p>
      <w:pPr>
        <w:spacing w:line="160" w:lineRule="exact" w:before="0"/>
        <w:ind w:left="326" w:right="0" w:firstLine="0"/>
        <w:jc w:val="left"/>
        <w:rPr>
          <w:sz w:val="17"/>
        </w:rPr>
      </w:pPr>
      <w:r>
        <w:rPr>
          <w:rFonts w:ascii="Arial" w:hAnsi="Arial"/>
          <w:i/>
          <w:w w:val="120"/>
          <w:sz w:val="14"/>
        </w:rPr>
        <w:t>He  </w:t>
      </w:r>
      <w:r>
        <w:rPr>
          <w:w w:val="120"/>
          <w:sz w:val="17"/>
        </w:rPr>
        <w:t>prohibc  el  arrendamiento,  </w:t>
      </w:r>
      <w:r>
        <w:rPr>
          <w:w w:val="120"/>
          <w:sz w:val="18"/>
        </w:rPr>
        <w:t>la  </w:t>
      </w:r>
      <w:r>
        <w:rPr>
          <w:w w:val="120"/>
          <w:sz w:val="17"/>
        </w:rPr>
        <w:t>aparcerfa,  las </w:t>
      </w:r>
      <w:r>
        <w:rPr>
          <w:spacing w:val="28"/>
          <w:w w:val="120"/>
          <w:sz w:val="17"/>
        </w:rPr>
        <w:t> </w:t>
      </w:r>
      <w:r>
        <w:rPr>
          <w:w w:val="120"/>
          <w:sz w:val="17"/>
        </w:rPr>
        <w:t>prcsta­</w:t>
      </w:r>
    </w:p>
    <w:p>
      <w:pPr>
        <w:spacing w:line="213" w:lineRule="auto" w:before="6"/>
        <w:ind w:left="157" w:right="114" w:hanging="1"/>
        <w:jc w:val="both"/>
        <w:rPr>
          <w:sz w:val="17"/>
        </w:rPr>
      </w:pPr>
      <w:r>
        <w:rPr>
          <w:w w:val="120"/>
          <w:sz w:val="17"/>
        </w:rPr>
        <w:t>mos hipotecarios y cualquier acto que  implique gravamen o cesi6n a particulares de los derechos emanados de la propiedad  de  Ios agricultores  pequcfios  sabre sus</w:t>
      </w:r>
      <w:r>
        <w:rPr>
          <w:spacing w:val="46"/>
          <w:w w:val="120"/>
          <w:sz w:val="17"/>
        </w:rPr>
        <w:t> </w:t>
      </w:r>
      <w:r>
        <w:rPr>
          <w:w w:val="120"/>
          <w:sz w:val="17"/>
        </w:rPr>
        <w:t>tierras.</w:t>
      </w:r>
    </w:p>
    <w:p>
      <w:pPr>
        <w:spacing w:line="213" w:lineRule="auto" w:before="45"/>
        <w:ind w:left="143" w:right="0" w:firstLine="175"/>
        <w:jc w:val="left"/>
        <w:rPr>
          <w:sz w:val="17"/>
        </w:rPr>
      </w:pPr>
      <w:r>
        <w:rPr>
          <w:w w:val="120"/>
          <w:sz w:val="17"/>
        </w:rPr>
        <w:t>El E tado apoya In produco:6n individual de las ngri­ culto:·cs pcquei'ios que contribuyen a la economia</w:t>
      </w:r>
      <w:r>
        <w:rPr>
          <w:spacing w:val="-17"/>
          <w:w w:val="120"/>
          <w:sz w:val="17"/>
        </w:rPr>
        <w:t> </w:t>
      </w:r>
      <w:r>
        <w:rPr>
          <w:w w:val="120"/>
          <w:sz w:val="17"/>
        </w:rPr>
        <w:t>nacional.</w:t>
      </w:r>
    </w:p>
    <w:p>
      <w:pPr>
        <w:spacing w:line="223" w:lineRule="auto" w:before="49"/>
        <w:ind w:left="155" w:right="117" w:firstLine="178"/>
        <w:jc w:val="left"/>
        <w:rPr>
          <w:sz w:val="17"/>
        </w:rPr>
      </w:pPr>
      <w:r>
        <w:rPr>
          <w:w w:val="110"/>
          <w:sz w:val="17"/>
        </w:rPr>
        <w:t>El articulo 21 pa;m a er el a-rticulo 20  con  el  texto sig-uicnh;;</w:t>
      </w:r>
    </w:p>
    <w:p>
      <w:pPr>
        <w:spacing w:line="213" w:lineRule="auto" w:before="32"/>
        <w:ind w:left="167" w:right="116" w:firstLine="165"/>
        <w:jc w:val="left"/>
        <w:rPr>
          <w:sz w:val="17"/>
        </w:rPr>
      </w:pPr>
      <w:r>
        <w:rPr>
          <w:w w:val="115"/>
          <w:sz w:val="17"/>
        </w:rPr>
        <w:t>J\RTICULC&gt; 21},-Los agricullores pcquci'ios ticncn de rc-dw a ;:,sociarse en1trc sl, en In forma y con los re­  q\1isitos que establece </w:t>
      </w:r>
      <w:r>
        <w:rPr>
          <w:w w:val="115"/>
          <w:sz w:val="16"/>
        </w:rPr>
        <w:t>la </w:t>
      </w:r>
      <w:r>
        <w:rPr>
          <w:w w:val="115"/>
          <w:sz w:val="17"/>
        </w:rPr>
        <w:t>ley, tanto a los fines. </w:t>
      </w:r>
      <w:r>
        <w:rPr>
          <w:sz w:val="17"/>
        </w:rPr>
        <w:t>_&lt;le la </w:t>
      </w:r>
      <w:r>
        <w:rPr>
          <w:w w:val="115"/>
          <w:sz w:val="17"/>
        </w:rPr>
        <w:t>prnduccion agropecuaria. como a los de obtcnciou  de cr•1ditos y servidos</w:t>
      </w:r>
      <w:r>
        <w:rPr>
          <w:spacing w:val="40"/>
          <w:w w:val="115"/>
          <w:sz w:val="17"/>
        </w:rPr>
        <w:t> </w:t>
      </w:r>
      <w:r>
        <w:rPr>
          <w:w w:val="115"/>
          <w:sz w:val="17"/>
        </w:rPr>
        <w:t>esULtales,</w:t>
      </w:r>
    </w:p>
    <w:p>
      <w:pPr>
        <w:spacing w:line="211" w:lineRule="auto" w:before="36"/>
        <w:ind w:left="167" w:right="252" w:firstLine="172"/>
        <w:jc w:val="left"/>
        <w:rPr>
          <w:sz w:val="17"/>
        </w:rPr>
      </w:pPr>
      <w:r>
        <w:rPr>
          <w:w w:val="110"/>
          <w:sz w:val="17"/>
        </w:rPr>
        <w:t>Se autoriza Ia  organiiaci6n  </w:t>
      </w:r>
      <w:r>
        <w:rPr>
          <w:rFonts w:ascii="Arial" w:hAnsi="Arial"/>
          <w:b/>
          <w:w w:val="110"/>
          <w:sz w:val="15"/>
        </w:rPr>
        <w:t>de  </w:t>
      </w:r>
      <w:r>
        <w:rPr>
          <w:w w:val="110"/>
          <w:sz w:val="17"/>
        </w:rPr>
        <w:t>cooptm,t:vas  de  </w:t>
      </w:r>
      <w:r>
        <w:rPr>
          <w:w w:val="110"/>
          <w:sz w:val="16"/>
        </w:rPr>
        <w:t>prG~ </w:t>
      </w:r>
      <w:r>
        <w:rPr>
          <w:w w:val="110"/>
          <w:sz w:val="17"/>
        </w:rPr>
        <w:t>ducci6n  agropccu3.ria  </w:t>
      </w:r>
      <w:r>
        <w:rPr>
          <w:b/>
          <w:w w:val="110"/>
          <w:sz w:val="18"/>
        </w:rPr>
        <w:t>en  </w:t>
      </w:r>
      <w:r>
        <w:rPr>
          <w:w w:val="110"/>
          <w:sz w:val="17"/>
        </w:rPr>
        <w:t>las  casos  </w:t>
      </w:r>
      <w:r>
        <w:rPr>
          <w:rFonts w:ascii="Arial" w:hAnsi="Arial"/>
          <w:b/>
          <w:w w:val="110"/>
          <w:sz w:val="15"/>
        </w:rPr>
        <w:t>y  </w:t>
      </w:r>
      <w:r>
        <w:rPr>
          <w:w w:val="110"/>
          <w:sz w:val="17"/>
        </w:rPr>
        <w:t>en  la  forma   quc  /;\ ley  est.,bl,,.ce.  </w:t>
      </w:r>
      <w:r>
        <w:rPr>
          <w:w w:val="110"/>
          <w:sz w:val="16"/>
        </w:rPr>
        <w:t>E.3ta  </w:t>
      </w:r>
      <w:r>
        <w:rPr>
          <w:w w:val="110"/>
          <w:sz w:val="17"/>
        </w:rPr>
        <w:t>propicdnd  ccoperuUva   </w:t>
      </w:r>
      <w:r>
        <w:rPr>
          <w:w w:val="110"/>
          <w:sz w:val="16"/>
        </w:rPr>
        <w:t>1 s  </w:t>
      </w:r>
      <w:r>
        <w:rPr>
          <w:w w:val="110"/>
          <w:sz w:val="17"/>
        </w:rPr>
        <w:t>recunodda por el </w:t>
      </w:r>
      <w:r>
        <w:rPr>
          <w:rFonts w:ascii="Arial" w:hAnsi="Arial"/>
          <w:w w:val="110"/>
          <w:sz w:val="15"/>
        </w:rPr>
        <w:t>::!'.st tdo </w:t>
      </w:r>
      <w:r>
        <w:rPr>
          <w:w w:val="110"/>
          <w:sz w:val="16"/>
        </w:rPr>
        <w:t>y </w:t>
      </w:r>
      <w:r>
        <w:rPr>
          <w:w w:val="110"/>
          <w:sz w:val="17"/>
        </w:rPr>
        <w:t>con Utuye  una  forma  </w:t>
      </w:r>
      <w:r>
        <w:rPr>
          <w:spacing w:val="2"/>
          <w:w w:val="110"/>
          <w:sz w:val="17"/>
        </w:rPr>
        <w:t>nvan,,z  </w:t>
      </w:r>
      <w:r>
        <w:rPr>
          <w:spacing w:val="-10"/>
          <w:sz w:val="17"/>
        </w:rPr>
        <w:t>C</w:t>
      </w:r>
      <w:r>
        <w:rPr>
          <w:spacing w:val="-10"/>
          <w:sz w:val="10"/>
        </w:rPr>
        <w:t>;</w:t>
      </w:r>
      <w:r>
        <w:rPr>
          <w:spacing w:val="-10"/>
          <w:sz w:val="17"/>
        </w:rPr>
        <w:t>:</w:t>
      </w:r>
      <w:r>
        <w:rPr>
          <w:spacing w:val="-10"/>
          <w:position w:val="5"/>
          <w:sz w:val="10"/>
        </w:rPr>
        <w:t>1</w:t>
      </w:r>
      <w:r>
        <w:rPr>
          <w:spacing w:val="5"/>
          <w:position w:val="5"/>
          <w:sz w:val="10"/>
        </w:rPr>
        <w:t> </w:t>
      </w:r>
      <w:r>
        <w:rPr>
          <w:sz w:val="10"/>
        </w:rPr>
        <w:t>1</w:t>
      </w:r>
      <w:r>
        <w:rPr>
          <w:spacing w:val="25"/>
          <w:sz w:val="10"/>
        </w:rPr>
        <w:t> </w:t>
      </w:r>
      <w:r>
        <w:rPr>
          <w:w w:val="110"/>
          <w:sz w:val="17"/>
        </w:rPr>
        <w:t>y  di• cientc de prcd',icci6n</w:t>
      </w:r>
      <w:r>
        <w:rPr>
          <w:spacing w:val="34"/>
          <w:w w:val="110"/>
          <w:sz w:val="17"/>
        </w:rPr>
        <w:t> </w:t>
      </w:r>
      <w:r>
        <w:rPr>
          <w:w w:val="110"/>
          <w:sz w:val="17"/>
        </w:rPr>
        <w:t>socialima.</w:t>
      </w:r>
    </w:p>
    <w:p>
      <w:pPr>
        <w:spacing w:line="174" w:lineRule="exact" w:before="23"/>
        <w:ind w:left="332" w:right="0" w:firstLine="0"/>
        <w:jc w:val="left"/>
        <w:rPr>
          <w:sz w:val="15"/>
        </w:rPr>
      </w:pPr>
      <w:r>
        <w:rPr>
          <w:sz w:val="16"/>
        </w:rPr>
        <w:t>1..c s </w:t>
      </w:r>
      <w:r>
        <w:rPr>
          <w:w w:val="105"/>
          <w:sz w:val="16"/>
        </w:rPr>
        <w:t>c0operGti </w:t>
      </w:r>
      <w:r>
        <w:rPr>
          <w:sz w:val="16"/>
          <w:vertAlign w:val="subscript"/>
        </w:rPr>
        <w:t>vi1s</w:t>
      </w:r>
      <w:r>
        <w:rPr>
          <w:sz w:val="16"/>
          <w:vertAlign w:val="baseline"/>
        </w:rPr>
        <w:t> </w:t>
      </w:r>
      <w:r>
        <w:rPr>
          <w:w w:val="105"/>
          <w:sz w:val="16"/>
          <w:vertAlign w:val="baseline"/>
        </w:rPr>
        <w:t>cL producci6n </w:t>
      </w:r>
      <w:r>
        <w:rPr>
          <w:sz w:val="16"/>
          <w:vertAlign w:val="baseline"/>
        </w:rPr>
        <w:t>);,_-i·opccut::.ri::1 ac!n </w:t>
      </w:r>
      <w:r>
        <w:rPr>
          <w:rFonts w:ascii="Arial" w:hAnsi="Arial"/>
          <w:w w:val="95"/>
          <w:sz w:val="13"/>
          <w:vertAlign w:val="baseline"/>
        </w:rPr>
        <w:t>:.L;·: </w:t>
      </w:r>
      <w:r>
        <w:rPr>
          <w:w w:val="95"/>
          <w:sz w:val="15"/>
          <w:vertAlign w:val="baseline"/>
        </w:rPr>
        <w:t>i:-;,--</w:t>
      </w:r>
    </w:p>
    <w:p>
      <w:pPr>
        <w:spacing w:line="237" w:lineRule="auto" w:before="0"/>
        <w:ind w:left="179" w:right="103" w:hanging="11"/>
        <w:jc w:val="both"/>
        <w:rPr>
          <w:rFonts w:ascii="Arial" w:hAnsi="Arial"/>
          <w:sz w:val="4"/>
        </w:rPr>
      </w:pPr>
      <w:r>
        <w:rPr>
          <w:w w:val="105"/>
          <w:sz w:val="17"/>
        </w:rPr>
        <w:t>1.r:,n pc.seen, </w:t>
      </w:r>
      <w:r>
        <w:rPr>
          <w:w w:val="95"/>
          <w:sz w:val="16"/>
        </w:rPr>
        <w:t>u:-;,11, y</w:t>
      </w:r>
      <w:r>
        <w:rPr>
          <w:spacing w:val="38"/>
          <w:w w:val="95"/>
          <w:sz w:val="16"/>
        </w:rPr>
        <w:t> </w:t>
      </w:r>
      <w:r>
        <w:rPr>
          <w:w w:val="105"/>
          <w:sz w:val="17"/>
        </w:rPr>
        <w:t>disponcn</w:t>
      </w:r>
      <w:r>
        <w:rPr>
          <w:spacing w:val="44"/>
          <w:w w:val="105"/>
          <w:sz w:val="17"/>
        </w:rPr>
        <w:t> </w:t>
      </w:r>
      <w:r>
        <w:rPr>
          <w:w w:val="105"/>
          <w:sz w:val="17"/>
        </w:rPr>
        <w:t>de  </w:t>
      </w:r>
      <w:r>
        <w:rPr>
          <w:w w:val="95"/>
          <w:sz w:val="17"/>
        </w:rPr>
        <w:t>Inc;  </w:t>
      </w:r>
      <w:r>
        <w:rPr>
          <w:w w:val="105"/>
          <w:sz w:val="17"/>
        </w:rPr>
        <w:t>b,n:i:::s. </w:t>
      </w:r>
      <w:r>
        <w:rPr>
          <w:w w:val="105"/>
          <w:sz w:val="16"/>
        </w:rPr>
        <w:t>c!c  </w:t>
      </w:r>
      <w:r>
        <w:rPr>
          <w:w w:val="125"/>
          <w:sz w:val="14"/>
        </w:rPr>
        <w:t>:;t  </w:t>
      </w:r>
      <w:r>
        <w:rPr>
          <w:w w:val="95"/>
          <w:sz w:val="17"/>
        </w:rPr>
        <w:t>pr.-.,­  </w:t>
      </w:r>
      <w:r>
        <w:rPr>
          <w:w w:val="105"/>
          <w:sz w:val="17"/>
        </w:rPr>
        <w:t>p1ui id, de ucu, rdo con lo c tabl,·c:dn </w:t>
      </w:r>
      <w:r>
        <w:rPr>
          <w:w w:val="105"/>
          <w:sz w:val="17"/>
          <w:vertAlign w:val="subscript"/>
        </w:rPr>
        <w:t>'-'f!.</w:t>
      </w:r>
      <w:r>
        <w:rPr>
          <w:w w:val="105"/>
          <w:sz w:val="17"/>
          <w:vertAlign w:val="baseline"/>
        </w:rPr>
        <w:t> </w:t>
      </w:r>
      <w:r>
        <w:rPr>
          <w:w w:val="95"/>
          <w:sz w:val="17"/>
          <w:vertAlign w:val="baseline"/>
        </w:rPr>
        <w:t>l..1 </w:t>
      </w:r>
      <w:r>
        <w:rPr>
          <w:rFonts w:ascii="Arial" w:hAnsi="Arial"/>
          <w:i/>
          <w:w w:val="105"/>
          <w:sz w:val="16"/>
          <w:vertAlign w:val="baseline"/>
        </w:rPr>
        <w:t>h' r </w:t>
      </w:r>
      <w:r>
        <w:rPr>
          <w:w w:val="95"/>
          <w:sz w:val="17"/>
          <w:vertAlign w:val="baseline"/>
        </w:rPr>
        <w:t>Y eu </w:t>
      </w:r>
      <w:r>
        <w:rPr>
          <w:w w:val="125"/>
          <w:sz w:val="15"/>
          <w:vertAlign w:val="baseline"/>
        </w:rPr>
        <w:t>:,l,, </w:t>
      </w:r>
      <w:r>
        <w:rPr>
          <w:w w:val="105"/>
          <w:sz w:val="19"/>
          <w:vertAlign w:val="baseline"/>
        </w:rPr>
        <w:t>r</w:t>
      </w:r>
      <w:r>
        <w:rPr>
          <w:spacing w:val="-3"/>
          <w:w w:val="105"/>
          <w:sz w:val="19"/>
          <w:vertAlign w:val="baseline"/>
        </w:rPr>
        <w:t>e</w:t>
      </w:r>
      <w:r>
        <w:rPr>
          <w:w w:val="48"/>
          <w:sz w:val="19"/>
          <w:vertAlign w:val="baseline"/>
        </w:rPr>
        <w:t>1J</w:t>
      </w:r>
      <w:r>
        <w:rPr>
          <w:sz w:val="19"/>
          <w:vertAlign w:val="baseline"/>
        </w:rPr>
        <w:t> </w:t>
      </w:r>
      <w:r>
        <w:rPr>
          <w:spacing w:val="-17"/>
          <w:sz w:val="19"/>
          <w:vertAlign w:val="baseline"/>
        </w:rPr>
        <w:t> </w:t>
      </w:r>
      <w:r>
        <w:rPr>
          <w:spacing w:val="-1"/>
          <w:w w:val="97"/>
          <w:sz w:val="19"/>
          <w:vertAlign w:val="baseline"/>
        </w:rPr>
        <w:t>amcnto</w:t>
      </w:r>
      <w:r>
        <w:rPr>
          <w:w w:val="97"/>
          <w:sz w:val="19"/>
          <w:vertAlign w:val="baseline"/>
        </w:rPr>
        <w:t>s</w:t>
      </w:r>
      <w:r>
        <w:rPr>
          <w:sz w:val="19"/>
          <w:vertAlign w:val="baseline"/>
        </w:rPr>
        <w:t> </w:t>
      </w:r>
      <w:r>
        <w:rPr>
          <w:rFonts w:ascii="Arial" w:hAnsi="Arial"/>
          <w:w w:val="97"/>
          <w:position w:val="2"/>
          <w:sz w:val="4"/>
          <w:vertAlign w:val="baseline"/>
        </w:rPr>
        <w:t>4</w:t>
      </w:r>
    </w:p>
    <w:p>
      <w:pPr>
        <w:spacing w:after="0" w:line="237" w:lineRule="auto"/>
        <w:jc w:val="both"/>
        <w:rPr>
          <w:rFonts w:ascii="Arial" w:hAnsi="Arial"/>
          <w:sz w:val="4"/>
        </w:rPr>
        <w:sectPr>
          <w:type w:val="continuous"/>
          <w:pgSz w:w="12170" w:h="15620"/>
          <w:pgMar w:top="540" w:bottom="280" w:left="1260" w:right="600"/>
          <w:cols w:num="2" w:equalWidth="0">
            <w:col w:w="5094" w:space="40"/>
            <w:col w:w="5176"/>
          </w:cols>
        </w:sectPr>
      </w:pPr>
    </w:p>
    <w:p>
      <w:pPr>
        <w:pStyle w:val="BodyText"/>
        <w:spacing w:before="3"/>
        <w:rPr>
          <w:rFonts w:ascii="Arial"/>
          <w:sz w:val="7"/>
        </w:rPr>
      </w:pPr>
    </w:p>
    <w:p>
      <w:pPr>
        <w:spacing w:line="86" w:lineRule="exact" w:before="0"/>
        <w:ind w:left="7617" w:right="0" w:firstLine="0"/>
        <w:jc w:val="left"/>
        <w:rPr>
          <w:sz w:val="8"/>
        </w:rPr>
      </w:pPr>
      <w:r>
        <w:rPr>
          <w:color w:val="282828"/>
          <w:w w:val="97"/>
          <w:sz w:val="8"/>
        </w:rPr>
        <w:t>\</w:t>
      </w:r>
    </w:p>
    <w:p>
      <w:pPr>
        <w:tabs>
          <w:tab w:pos="5694" w:val="left" w:leader="none"/>
          <w:tab w:pos="7417" w:val="left" w:leader="none"/>
        </w:tabs>
        <w:spacing w:line="259" w:lineRule="exact" w:before="0"/>
        <w:ind w:left="885" w:right="0" w:firstLine="0"/>
        <w:jc w:val="left"/>
        <w:rPr>
          <w:rFonts w:ascii="Arial"/>
          <w:sz w:val="23"/>
        </w:rPr>
      </w:pPr>
      <w:r>
        <w:rPr>
          <w:rFonts w:ascii="Arial"/>
          <w:color w:val="070707"/>
          <w:w w:val="105"/>
          <w:sz w:val="23"/>
        </w:rPr>
        <w:t>Case 1:19-cv-01277-APM </w:t>
      </w:r>
      <w:r>
        <w:rPr>
          <w:rFonts w:ascii="Arial"/>
          <w:color w:val="070707"/>
          <w:spacing w:val="21"/>
          <w:w w:val="105"/>
          <w:sz w:val="23"/>
        </w:rPr>
        <w:t> </w:t>
      </w:r>
      <w:r>
        <w:rPr>
          <w:rFonts w:ascii="Arial"/>
          <w:color w:val="070707"/>
          <w:w w:val="105"/>
          <w:sz w:val="23"/>
        </w:rPr>
        <w:t>Document</w:t>
      </w:r>
      <w:r>
        <w:rPr>
          <w:rFonts w:ascii="Arial"/>
          <w:color w:val="070707"/>
          <w:spacing w:val="9"/>
          <w:w w:val="105"/>
          <w:sz w:val="23"/>
        </w:rPr>
        <w:t> </w:t>
      </w:r>
      <w:r>
        <w:rPr>
          <w:rFonts w:ascii="Arial"/>
          <w:color w:val="070707"/>
          <w:w w:val="105"/>
          <w:sz w:val="23"/>
        </w:rPr>
        <w:t>23-3</w:t>
        <w:tab/>
        <w:t>Filed</w:t>
      </w:r>
      <w:r>
        <w:rPr>
          <w:rFonts w:ascii="Arial"/>
          <w:color w:val="070707"/>
          <w:spacing w:val="-13"/>
          <w:w w:val="105"/>
          <w:sz w:val="23"/>
        </w:rPr>
        <w:t> </w:t>
      </w:r>
      <w:r>
        <w:rPr>
          <w:rFonts w:ascii="Arial"/>
          <w:color w:val="070707"/>
          <w:w w:val="105"/>
          <w:sz w:val="23"/>
        </w:rPr>
        <w:t>10/08/19</w:t>
        <w:tab/>
        <w:t>Page 192 of</w:t>
      </w:r>
      <w:r>
        <w:rPr>
          <w:rFonts w:ascii="Arial"/>
          <w:color w:val="070707"/>
          <w:spacing w:val="10"/>
          <w:w w:val="105"/>
          <w:sz w:val="23"/>
        </w:rPr>
        <w:t> </w:t>
      </w:r>
      <w:r>
        <w:rPr>
          <w:rFonts w:ascii="Arial"/>
          <w:color w:val="070707"/>
          <w:w w:val="105"/>
          <w:sz w:val="23"/>
        </w:rPr>
        <w:t>246</w:t>
      </w:r>
    </w:p>
    <w:p>
      <w:pPr>
        <w:tabs>
          <w:tab w:pos="4521" w:val="left" w:leader="none"/>
          <w:tab w:pos="8454" w:val="left" w:leader="none"/>
        </w:tabs>
        <w:spacing w:before="149"/>
        <w:ind w:left="109" w:right="0" w:firstLine="0"/>
        <w:jc w:val="left"/>
        <w:rPr>
          <w:b/>
          <w:sz w:val="21"/>
        </w:rPr>
      </w:pPr>
      <w:r>
        <w:rPr/>
        <w:pict>
          <v:line style="position:absolute;mso-position-horizontal-relative:page;mso-position-vertical-relative:paragraph;z-index:5192;mso-wrap-distance-left:0;mso-wrap-distance-right:0" from="71.154381pt,24.722427pt" to="566.350385pt,24.722427pt" stroked="true" strokeweight="2.16302pt" strokecolor="#000000">
            <v:stroke dashstyle="solid"/>
            <w10:wrap type="topAndBottom"/>
          </v:line>
        </w:pict>
      </w:r>
      <w:r>
        <w:rPr>
          <w:b/>
          <w:color w:val="070707"/>
          <w:position w:val="1"/>
          <w:sz w:val="21"/>
        </w:rPr>
        <w:t>32</w:t>
        <w:tab/>
      </w:r>
      <w:r>
        <w:rPr>
          <w:b/>
          <w:color w:val="070707"/>
          <w:sz w:val="21"/>
        </w:rPr>
        <w:t>'1ACETA</w:t>
      </w:r>
      <w:r>
        <w:rPr>
          <w:b/>
          <w:color w:val="070707"/>
          <w:spacing w:val="49"/>
          <w:sz w:val="21"/>
        </w:rPr>
        <w:t> </w:t>
      </w:r>
      <w:r>
        <w:rPr>
          <w:b/>
          <w:color w:val="070707"/>
          <w:sz w:val="21"/>
        </w:rPr>
        <w:t>OFICIAL</w:t>
        <w:tab/>
      </w:r>
      <w:r>
        <w:rPr>
          <w:b/>
          <w:color w:val="070707"/>
          <w:sz w:val="22"/>
        </w:rPr>
        <w:t>13 de julio de</w:t>
      </w:r>
      <w:r>
        <w:rPr>
          <w:b/>
          <w:color w:val="070707"/>
          <w:spacing w:val="29"/>
          <w:sz w:val="22"/>
        </w:rPr>
        <w:t> </w:t>
      </w:r>
      <w:r>
        <w:rPr>
          <w:b/>
          <w:color w:val="070707"/>
          <w:sz w:val="21"/>
        </w:rPr>
        <w:t>1992</w:t>
      </w:r>
    </w:p>
    <w:p>
      <w:pPr>
        <w:pStyle w:val="BodyText"/>
        <w:spacing w:before="7"/>
        <w:rPr>
          <w:b/>
          <w:sz w:val="20"/>
        </w:rPr>
      </w:pPr>
    </w:p>
    <w:p>
      <w:pPr>
        <w:spacing w:line="194" w:lineRule="auto" w:before="1"/>
        <w:ind w:left="303" w:right="5305" w:firstLine="176"/>
        <w:jc w:val="both"/>
        <w:rPr>
          <w:sz w:val="18"/>
        </w:rPr>
      </w:pPr>
      <w:r>
        <w:rPr/>
        <w:drawing>
          <wp:anchor distT="0" distB="0" distL="0" distR="0" allowOverlap="1" layoutInCell="1" locked="0" behindDoc="0" simplePos="0" relativeHeight="7264">
            <wp:simplePos x="0" y="0"/>
            <wp:positionH relativeFrom="page">
              <wp:posOffset>4029838</wp:posOffset>
            </wp:positionH>
            <wp:positionV relativeFrom="paragraph">
              <wp:posOffset>-2749</wp:posOffset>
            </wp:positionV>
            <wp:extent cx="3190288" cy="2258672"/>
            <wp:effectExtent l="0" t="0" r="0" b="0"/>
            <wp:wrapNone/>
            <wp:docPr id="31" name="image37.png" descr=""/>
            <wp:cNvGraphicFramePr>
              <a:graphicFrameLocks noChangeAspect="1"/>
            </wp:cNvGraphicFramePr>
            <a:graphic>
              <a:graphicData uri="http://schemas.openxmlformats.org/drawingml/2006/picture">
                <pic:pic>
                  <pic:nvPicPr>
                    <pic:cNvPr id="32" name="image37.png"/>
                    <pic:cNvPicPr/>
                  </pic:nvPicPr>
                  <pic:blipFill>
                    <a:blip r:embed="rId81" cstate="print"/>
                    <a:stretch>
                      <a:fillRect/>
                    </a:stretch>
                  </pic:blipFill>
                  <pic:spPr>
                    <a:xfrm>
                      <a:off x="0" y="0"/>
                      <a:ext cx="3190288" cy="2258672"/>
                    </a:xfrm>
                    <a:prstGeom prst="rect">
                      <a:avLst/>
                    </a:prstGeom>
                  </pic:spPr>
                </pic:pic>
              </a:graphicData>
            </a:graphic>
          </wp:anchor>
        </w:drawing>
      </w:r>
      <w:r>
        <w:rPr>
          <w:color w:val="070707"/>
          <w:w w:val="110"/>
          <w:sz w:val="18"/>
        </w:rPr>
        <w:t>Los de1egados </w:t>
      </w:r>
      <w:r>
        <w:rPr>
          <w:color w:val="070707"/>
          <w:w w:val="110"/>
          <w:sz w:val="19"/>
        </w:rPr>
        <w:t>a </w:t>
      </w:r>
      <w:r>
        <w:rPr>
          <w:color w:val="070707"/>
          <w:w w:val="110"/>
          <w:sz w:val="18"/>
        </w:rPr>
        <w:t>las </w:t>
      </w:r>
      <w:r>
        <w:rPr>
          <w:color w:val="070707"/>
          <w:w w:val="110"/>
          <w:sz w:val="19"/>
        </w:rPr>
        <w:t>Asamb:€as </w:t>
      </w:r>
      <w:r>
        <w:rPr>
          <w:color w:val="070707"/>
          <w:w w:val="110"/>
          <w:sz w:val="18"/>
        </w:rPr>
        <w:t>Provinciales </w:t>
      </w:r>
      <w:r>
        <w:rPr>
          <w:color w:val="282828"/>
          <w:spacing w:val="4"/>
          <w:w w:val="110"/>
          <w:sz w:val="18"/>
        </w:rPr>
        <w:t>·</w:t>
      </w:r>
      <w:r>
        <w:rPr>
          <w:color w:val="070707"/>
          <w:spacing w:val="4"/>
          <w:w w:val="110"/>
          <w:sz w:val="18"/>
        </w:rPr>
        <w:t>y </w:t>
      </w:r>
      <w:r>
        <w:rPr>
          <w:color w:val="070707"/>
          <w:w w:val="110"/>
          <w:sz w:val="18"/>
        </w:rPr>
        <w:t>Munl cipales s</w:t>
      </w:r>
      <w:r>
        <w:rPr>
          <w:color w:val="282828"/>
          <w:w w:val="110"/>
          <w:sz w:val="18"/>
        </w:rPr>
        <w:t>e </w:t>
      </w:r>
      <w:r>
        <w:rPr>
          <w:color w:val="070707"/>
          <w:w w:val="110"/>
          <w:sz w:val="18"/>
        </w:rPr>
        <w:t>eligen par el voto Iibre, directo </w:t>
      </w:r>
      <w:r>
        <w:rPr>
          <w:color w:val="070707"/>
          <w:w w:val="110"/>
          <w:sz w:val="16"/>
        </w:rPr>
        <w:t>y </w:t>
      </w:r>
      <w:r>
        <w:rPr>
          <w:color w:val="070707"/>
          <w:w w:val="110"/>
          <w:sz w:val="18"/>
        </w:rPr>
        <w:t>secreto de los </w:t>
      </w:r>
      <w:r>
        <w:rPr>
          <w:color w:val="070707"/>
          <w:spacing w:val="-4"/>
          <w:w w:val="110"/>
          <w:sz w:val="18"/>
        </w:rPr>
        <w:t>electores</w:t>
      </w:r>
      <w:r>
        <w:rPr>
          <w:color w:val="282828"/>
          <w:spacing w:val="-4"/>
          <w:w w:val="110"/>
          <w:sz w:val="18"/>
        </w:rPr>
        <w:t>. </w:t>
      </w:r>
      <w:r>
        <w:rPr>
          <w:color w:val="070707"/>
          <w:w w:val="110"/>
          <w:sz w:val="18"/>
        </w:rPr>
        <w:t>La  ley  </w:t>
      </w:r>
      <w:r>
        <w:rPr>
          <w:color w:val="070707"/>
          <w:spacing w:val="2"/>
          <w:w w:val="110"/>
          <w:sz w:val="18"/>
        </w:rPr>
        <w:t>regu</w:t>
      </w:r>
      <w:r>
        <w:rPr>
          <w:color w:val="282828"/>
          <w:spacing w:val="2"/>
          <w:w w:val="110"/>
          <w:sz w:val="18"/>
        </w:rPr>
        <w:t>l</w:t>
      </w:r>
      <w:r>
        <w:rPr>
          <w:color w:val="070707"/>
          <w:spacing w:val="2"/>
          <w:w w:val="110"/>
          <w:sz w:val="18"/>
        </w:rPr>
        <w:t>a  </w:t>
      </w:r>
      <w:r>
        <w:rPr>
          <w:color w:val="070707"/>
          <w:w w:val="110"/>
          <w:sz w:val="18"/>
        </w:rPr>
        <w:t>asimismo,  el  procedimiento  para </w:t>
      </w:r>
      <w:r>
        <w:rPr>
          <w:color w:val="070707"/>
          <w:w w:val="110"/>
          <w:sz w:val="19"/>
        </w:rPr>
        <w:t>su</w:t>
      </w:r>
      <w:r>
        <w:rPr>
          <w:color w:val="070707"/>
          <w:spacing w:val="27"/>
          <w:w w:val="110"/>
          <w:sz w:val="19"/>
        </w:rPr>
        <w:t> </w:t>
      </w:r>
      <w:r>
        <w:rPr>
          <w:color w:val="070707"/>
          <w:w w:val="110"/>
          <w:sz w:val="18"/>
        </w:rPr>
        <w:t>eleccion.</w:t>
      </w:r>
    </w:p>
    <w:p>
      <w:pPr>
        <w:pStyle w:val="ListParagraph"/>
        <w:numPr>
          <w:ilvl w:val="0"/>
          <w:numId w:val="97"/>
        </w:numPr>
        <w:tabs>
          <w:tab w:pos="559" w:val="left" w:leader="none"/>
        </w:tabs>
        <w:spacing w:line="154" w:lineRule="exact" w:before="0" w:after="0"/>
        <w:ind w:left="558" w:right="0" w:hanging="249"/>
        <w:jc w:val="left"/>
        <w:rPr>
          <w:sz w:val="18"/>
        </w:rPr>
      </w:pPr>
      <w:r>
        <w:rPr>
          <w:color w:val="070707"/>
          <w:w w:val="110"/>
          <w:sz w:val="18"/>
        </w:rPr>
        <w:t>e1 articulo 140 pasa a ser el 136, con el conten</w:t>
      </w:r>
      <w:r>
        <w:rPr>
          <w:color w:val="070707"/>
          <w:spacing w:val="1"/>
          <w:w w:val="110"/>
          <w:sz w:val="18"/>
        </w:rPr>
        <w:t> </w:t>
      </w:r>
      <w:r>
        <w:rPr>
          <w:color w:val="282828"/>
          <w:spacing w:val="-5"/>
          <w:w w:val="110"/>
          <w:sz w:val="18"/>
        </w:rPr>
        <w:t>i</w:t>
      </w:r>
      <w:r>
        <w:rPr>
          <w:color w:val="070707"/>
          <w:spacing w:val="-5"/>
          <w:w w:val="110"/>
          <w:sz w:val="18"/>
        </w:rPr>
        <w:t>do</w:t>
      </w:r>
    </w:p>
    <w:p>
      <w:pPr>
        <w:spacing w:line="177" w:lineRule="exact" w:before="0"/>
        <w:ind w:left="558" w:right="0" w:firstLine="0"/>
        <w:jc w:val="left"/>
        <w:rPr>
          <w:sz w:val="18"/>
        </w:rPr>
      </w:pPr>
      <w:r>
        <w:rPr>
          <w:color w:val="070707"/>
          <w:w w:val="110"/>
          <w:sz w:val="20"/>
        </w:rPr>
        <w:t>que </w:t>
      </w:r>
      <w:r>
        <w:rPr>
          <w:color w:val="070707"/>
          <w:w w:val="110"/>
          <w:sz w:val="18"/>
        </w:rPr>
        <w:t>a continuacion se expre,\:a:</w:t>
      </w:r>
    </w:p>
    <w:p>
      <w:pPr>
        <w:spacing w:line="196" w:lineRule="auto" w:before="8"/>
        <w:ind w:left="308" w:right="5310" w:firstLine="182"/>
        <w:jc w:val="both"/>
        <w:rPr>
          <w:sz w:val="18"/>
        </w:rPr>
      </w:pPr>
      <w:r>
        <w:rPr>
          <w:color w:val="070707"/>
          <w:spacing w:val="-7"/>
          <w:w w:val="105"/>
          <w:sz w:val="18"/>
        </w:rPr>
        <w:t>ARTICULO· </w:t>
      </w:r>
      <w:r>
        <w:rPr>
          <w:color w:val="070707"/>
          <w:w w:val="105"/>
          <w:sz w:val="18"/>
        </w:rPr>
        <w:t>136.- P </w:t>
      </w:r>
      <w:r>
        <w:rPr>
          <w:color w:val="070707"/>
          <w:spacing w:val="-4"/>
          <w:w w:val="105"/>
          <w:sz w:val="18"/>
        </w:rPr>
        <w:t>a</w:t>
      </w:r>
      <w:r>
        <w:rPr>
          <w:color w:val="3F3F3F"/>
          <w:spacing w:val="-4"/>
          <w:w w:val="105"/>
          <w:sz w:val="18"/>
        </w:rPr>
        <w:t>'</w:t>
      </w:r>
      <w:r>
        <w:rPr>
          <w:color w:val="070707"/>
          <w:spacing w:val="-4"/>
          <w:w w:val="105"/>
          <w:sz w:val="18"/>
        </w:rPr>
        <w:t>ra </w:t>
      </w:r>
      <w:r>
        <w:rPr>
          <w:color w:val="070707"/>
          <w:w w:val="105"/>
          <w:sz w:val="18"/>
        </w:rPr>
        <w:t>que </w:t>
      </w:r>
      <w:r>
        <w:rPr>
          <w:rFonts w:ascii="Arial" w:hAnsi="Arial"/>
          <w:color w:val="070707"/>
          <w:w w:val="105"/>
          <w:sz w:val="13"/>
        </w:rPr>
        <w:t>§e </w:t>
      </w:r>
      <w:r>
        <w:rPr>
          <w:color w:val="070707"/>
          <w:w w:val="105"/>
          <w:sz w:val="18"/>
        </w:rPr>
        <w:t>considere</w:t>
      </w:r>
      <w:r>
        <w:rPr>
          <w:color w:val="070707"/>
          <w:spacing w:val="47"/>
          <w:w w:val="105"/>
          <w:sz w:val="18"/>
        </w:rPr>
        <w:t> </w:t>
      </w:r>
      <w:r>
        <w:rPr>
          <w:color w:val="070707"/>
          <w:w w:val="105"/>
          <w:sz w:val="18"/>
        </w:rPr>
        <w:t>elegido  un diputado</w:t>
      </w:r>
      <w:r>
        <w:rPr>
          <w:color w:val="070707"/>
          <w:spacing w:val="47"/>
          <w:w w:val="105"/>
          <w:sz w:val="18"/>
        </w:rPr>
        <w:t> </w:t>
      </w:r>
      <w:r>
        <w:rPr>
          <w:color w:val="070707"/>
          <w:w w:val="105"/>
          <w:sz w:val="18"/>
        </w:rPr>
        <w:t>o  un  delegado  es  necesario  que  haya   obtenido mas</w:t>
      </w:r>
      <w:r>
        <w:rPr>
          <w:color w:val="070707"/>
          <w:spacing w:val="47"/>
          <w:w w:val="105"/>
          <w:sz w:val="18"/>
        </w:rPr>
        <w:t> </w:t>
      </w:r>
      <w:r>
        <w:rPr>
          <w:color w:val="070707"/>
          <w:w w:val="105"/>
          <w:sz w:val="18"/>
        </w:rPr>
        <w:t>de  la  mitad  del   numera   de   vatos   validos   emitidos en I</w:t>
      </w:r>
      <w:r>
        <w:rPr>
          <w:color w:val="282828"/>
          <w:w w:val="105"/>
          <w:sz w:val="18"/>
        </w:rPr>
        <w:t>a </w:t>
      </w:r>
      <w:r>
        <w:rPr>
          <w:color w:val="070707"/>
          <w:w w:val="105"/>
          <w:sz w:val="18"/>
        </w:rPr>
        <w:t>demarcaci6n e</w:t>
      </w:r>
      <w:r>
        <w:rPr>
          <w:color w:val="282828"/>
          <w:w w:val="105"/>
          <w:sz w:val="18"/>
        </w:rPr>
        <w:t>l</w:t>
      </w:r>
      <w:r>
        <w:rPr>
          <w:color w:val="070707"/>
          <w:w w:val="105"/>
          <w:sz w:val="18"/>
        </w:rPr>
        <w:t>ec</w:t>
      </w:r>
      <w:r>
        <w:rPr>
          <w:color w:val="282828"/>
          <w:w w:val="105"/>
          <w:sz w:val="18"/>
        </w:rPr>
        <w:t>t</w:t>
      </w:r>
      <w:r>
        <w:rPr>
          <w:color w:val="070707"/>
          <w:w w:val="105"/>
          <w:sz w:val="18"/>
        </w:rPr>
        <w:t>oral de que se</w:t>
      </w:r>
      <w:r>
        <w:rPr>
          <w:color w:val="070707"/>
          <w:spacing w:val="11"/>
          <w:w w:val="105"/>
          <w:sz w:val="18"/>
        </w:rPr>
        <w:t> </w:t>
      </w:r>
      <w:r>
        <w:rPr>
          <w:color w:val="070707"/>
          <w:w w:val="105"/>
          <w:sz w:val="18"/>
        </w:rPr>
        <w:t>trate;</w:t>
      </w:r>
    </w:p>
    <w:p>
      <w:pPr>
        <w:spacing w:line="194" w:lineRule="auto" w:before="1"/>
        <w:ind w:left="313" w:right="5298" w:firstLine="176"/>
        <w:jc w:val="both"/>
        <w:rPr>
          <w:sz w:val="18"/>
        </w:rPr>
      </w:pPr>
      <w:r>
        <w:rPr/>
        <w:pict>
          <v:shape style="position:absolute;margin-left:62.343231pt;margin-top:10.636751pt;width:5.45pt;height:14.45pt;mso-position-horizontal-relative:page;mso-position-vertical-relative:paragraph;z-index:-297616" type="#_x0000_t202" filled="false" stroked="false">
            <v:textbox inset="0,0,0,0">
              <w:txbxContent>
                <w:p>
                  <w:pPr>
                    <w:spacing w:line="288" w:lineRule="exact" w:before="0"/>
                    <w:ind w:left="0" w:right="0" w:firstLine="0"/>
                    <w:jc w:val="left"/>
                    <w:rPr>
                      <w:sz w:val="26"/>
                    </w:rPr>
                  </w:pPr>
                  <w:r>
                    <w:rPr>
                      <w:color w:val="070707"/>
                      <w:spacing w:val="-38"/>
                      <w:w w:val="85"/>
                      <w:sz w:val="26"/>
                    </w:rPr>
                    <w:t>se</w:t>
                  </w:r>
                </w:p>
              </w:txbxContent>
            </v:textbox>
            <w10:wrap type="none"/>
          </v:shape>
        </w:pict>
      </w:r>
      <w:r>
        <w:rPr>
          <w:color w:val="070707"/>
          <w:spacing w:val="-6"/>
          <w:w w:val="110"/>
          <w:sz w:val="18"/>
        </w:rPr>
        <w:t>De</w:t>
      </w:r>
      <w:r>
        <w:rPr>
          <w:color w:val="8E8E8E"/>
          <w:spacing w:val="-6"/>
          <w:w w:val="110"/>
          <w:sz w:val="18"/>
        </w:rPr>
        <w:t>. </w:t>
      </w:r>
      <w:r>
        <w:rPr>
          <w:color w:val="070707"/>
          <w:sz w:val="18"/>
        </w:rPr>
        <w:t>no </w:t>
      </w:r>
      <w:r>
        <w:rPr>
          <w:color w:val="070707"/>
          <w:w w:val="110"/>
          <w:sz w:val="18"/>
        </w:rPr>
        <w:t>concurrir est-a ciorcunst </w:t>
      </w:r>
      <w:r>
        <w:rPr>
          <w:color w:val="282828"/>
          <w:spacing w:val="3"/>
          <w:w w:val="110"/>
          <w:sz w:val="18"/>
        </w:rPr>
        <w:t>a</w:t>
      </w:r>
      <w:r>
        <w:rPr>
          <w:color w:val="070707"/>
          <w:spacing w:val="3"/>
          <w:w w:val="110"/>
          <w:sz w:val="18"/>
        </w:rPr>
        <w:t>ncia, </w:t>
      </w:r>
      <w:r>
        <w:rPr>
          <w:color w:val="070707"/>
          <w:w w:val="110"/>
          <w:sz w:val="18"/>
        </w:rPr>
        <w:t>o en  los  demas casos de plazas vacantes, la ley regula 1a 'forma en</w:t>
      </w:r>
      <w:r>
        <w:rPr>
          <w:color w:val="070707"/>
          <w:spacing w:val="27"/>
          <w:w w:val="110"/>
          <w:sz w:val="18"/>
        </w:rPr>
        <w:t> </w:t>
      </w:r>
      <w:r>
        <w:rPr>
          <w:color w:val="070707"/>
          <w:w w:val="110"/>
          <w:sz w:val="18"/>
        </w:rPr>
        <w:t>que</w:t>
      </w:r>
    </w:p>
    <w:p>
      <w:pPr>
        <w:tabs>
          <w:tab w:pos="1673" w:val="left" w:leader="none"/>
          <w:tab w:pos="3471" w:val="left" w:leader="none"/>
          <w:tab w:pos="3711" w:val="left" w:leader="none"/>
          <w:tab w:pos="4726" w:val="left" w:leader="none"/>
        </w:tabs>
        <w:spacing w:line="140" w:lineRule="exact" w:before="0"/>
        <w:ind w:left="599" w:right="0" w:firstLine="0"/>
        <w:jc w:val="left"/>
        <w:rPr>
          <w:sz w:val="18"/>
        </w:rPr>
      </w:pPr>
      <w:r>
        <w:rPr>
          <w:color w:val="070707"/>
          <w:sz w:val="18"/>
        </w:rPr>
        <w:t>procedera.</w:t>
        <w:tab/>
      </w:r>
      <w:r>
        <w:rPr>
          <w:color w:val="797979"/>
          <w:w w:val="70"/>
          <w:sz w:val="18"/>
        </w:rPr>
        <w:t>.</w:t>
        <w:tab/>
      </w:r>
      <w:r>
        <w:rPr>
          <w:color w:val="3F3F3F"/>
          <w:w w:val="70"/>
          <w:sz w:val="18"/>
        </w:rPr>
        <w:t>.</w:t>
        <w:tab/>
      </w:r>
      <w:r>
        <w:rPr>
          <w:color w:val="797979"/>
          <w:w w:val="70"/>
          <w:sz w:val="18"/>
        </w:rPr>
        <w:t>'</w:t>
        <w:tab/>
      </w:r>
      <w:r>
        <w:rPr>
          <w:color w:val="282828"/>
          <w:w w:val="70"/>
          <w:sz w:val="18"/>
        </w:rPr>
        <w:t>.</w:t>
      </w:r>
    </w:p>
    <w:p>
      <w:pPr>
        <w:tabs>
          <w:tab w:pos="4639" w:val="left" w:leader="none"/>
        </w:tabs>
        <w:spacing w:line="175" w:lineRule="exact" w:before="0"/>
        <w:ind w:left="1476" w:right="0" w:firstLine="0"/>
        <w:jc w:val="left"/>
        <w:rPr>
          <w:sz w:val="17"/>
        </w:rPr>
      </w:pPr>
      <w:r>
        <w:rPr>
          <w:b/>
          <w:color w:val="070707"/>
          <w:sz w:val="17"/>
        </w:rPr>
        <w:t>DISPOSICION  </w:t>
      </w:r>
      <w:r>
        <w:rPr>
          <w:b/>
          <w:color w:val="070707"/>
          <w:spacing w:val="35"/>
          <w:sz w:val="17"/>
        </w:rPr>
        <w:t> </w:t>
      </w:r>
      <w:r>
        <w:rPr>
          <w:b/>
          <w:color w:val="070707"/>
          <w:sz w:val="17"/>
        </w:rPr>
        <w:t>TRANSITOlUA</w:t>
        <w:tab/>
      </w:r>
      <w:r>
        <w:rPr>
          <w:color w:val="525252"/>
          <w:sz w:val="17"/>
        </w:rPr>
        <w:t>.</w:t>
      </w:r>
    </w:p>
    <w:p>
      <w:pPr>
        <w:spacing w:line="194" w:lineRule="auto" w:before="18"/>
        <w:ind w:left="313" w:right="5299" w:firstLine="178"/>
        <w:jc w:val="both"/>
        <w:rPr>
          <w:sz w:val="18"/>
        </w:rPr>
      </w:pPr>
      <w:r>
        <w:rPr/>
        <w:pict>
          <v:shape style="position:absolute;margin-left:249.572205pt;margin-top:21.396374pt;width:11.05pt;height:14.55pt;mso-position-horizontal-relative:page;mso-position-vertical-relative:paragraph;z-index:-297592" type="#_x0000_t202" filled="false" stroked="false">
            <v:textbox inset="0,0,0,0">
              <w:txbxContent>
                <w:p>
                  <w:pPr>
                    <w:spacing w:line="291" w:lineRule="exact" w:before="0"/>
                    <w:ind w:left="0" w:right="0" w:firstLine="0"/>
                    <w:jc w:val="left"/>
                    <w:rPr>
                      <w:rFonts w:ascii="Arial"/>
                      <w:sz w:val="26"/>
                    </w:rPr>
                  </w:pPr>
                  <w:r>
                    <w:rPr>
                      <w:rFonts w:ascii="Arial"/>
                      <w:color w:val="070707"/>
                      <w:w w:val="75"/>
                      <w:sz w:val="26"/>
                    </w:rPr>
                    <w:t>de</w:t>
                  </w:r>
                </w:p>
              </w:txbxContent>
            </v:textbox>
            <w10:wrap type="none"/>
          </v:shape>
        </w:pict>
      </w:r>
      <w:r>
        <w:rPr>
          <w:color w:val="070707"/>
          <w:w w:val="110"/>
          <w:sz w:val="18"/>
        </w:rPr>
        <w:t>UNICA: Hasta tanto se  constltuyan  las  AdmWstra­ ciones Locales que se farman par las Asambleas Pro­ </w:t>
      </w:r>
      <w:r>
        <w:rPr>
          <w:color w:val="070707"/>
          <w:w w:val="111"/>
          <w:sz w:val="18"/>
        </w:rPr>
        <w:t>vinciales</w:t>
      </w:r>
      <w:r>
        <w:rPr>
          <w:color w:val="070707"/>
          <w:sz w:val="18"/>
        </w:rPr>
        <w:t> </w:t>
      </w:r>
      <w:r>
        <w:rPr>
          <w:color w:val="070707"/>
          <w:spacing w:val="21"/>
          <w:sz w:val="18"/>
        </w:rPr>
        <w:t> </w:t>
      </w:r>
      <w:r>
        <w:rPr>
          <w:color w:val="070707"/>
          <w:w w:val="111"/>
          <w:sz w:val="16"/>
        </w:rPr>
        <w:t>y</w:t>
      </w:r>
      <w:r>
        <w:rPr>
          <w:color w:val="070707"/>
          <w:sz w:val="16"/>
        </w:rPr>
        <w:t>  </w:t>
      </w:r>
      <w:r>
        <w:rPr>
          <w:color w:val="070707"/>
          <w:spacing w:val="-9"/>
          <w:sz w:val="16"/>
        </w:rPr>
        <w:t> </w:t>
      </w:r>
      <w:r>
        <w:rPr>
          <w:color w:val="070707"/>
          <w:spacing w:val="-1"/>
          <w:w w:val="110"/>
          <w:sz w:val="18"/>
        </w:rPr>
        <w:t>Municipale</w:t>
      </w:r>
      <w:r>
        <w:rPr>
          <w:color w:val="070707"/>
          <w:w w:val="110"/>
          <w:sz w:val="18"/>
        </w:rPr>
        <w:t>s</w:t>
      </w:r>
      <w:r>
        <w:rPr>
          <w:color w:val="070707"/>
          <w:sz w:val="18"/>
        </w:rPr>
        <w:t> </w:t>
      </w:r>
      <w:r>
        <w:rPr>
          <w:color w:val="070707"/>
          <w:spacing w:val="8"/>
          <w:sz w:val="18"/>
        </w:rPr>
        <w:t> </w:t>
      </w:r>
      <w:r>
        <w:rPr>
          <w:color w:val="070707"/>
          <w:w w:val="109"/>
          <w:sz w:val="18"/>
        </w:rPr>
        <w:t>de}</w:t>
      </w:r>
      <w:r>
        <w:rPr>
          <w:color w:val="070707"/>
          <w:sz w:val="18"/>
        </w:rPr>
        <w:t> </w:t>
      </w:r>
      <w:r>
        <w:rPr>
          <w:color w:val="070707"/>
          <w:spacing w:val="-7"/>
          <w:sz w:val="18"/>
        </w:rPr>
        <w:t> </w:t>
      </w:r>
      <w:r>
        <w:rPr>
          <w:color w:val="070707"/>
          <w:spacing w:val="2"/>
          <w:w w:val="109"/>
          <w:sz w:val="18"/>
        </w:rPr>
        <w:t>P</w:t>
      </w:r>
      <w:r>
        <w:rPr>
          <w:color w:val="070707"/>
          <w:w w:val="77"/>
          <w:sz w:val="18"/>
        </w:rPr>
        <w:t>o&lt;le</w:t>
      </w:r>
      <w:r>
        <w:rPr>
          <w:color w:val="070707"/>
          <w:spacing w:val="-23"/>
          <w:sz w:val="18"/>
        </w:rPr>
        <w:t> </w:t>
      </w:r>
      <w:r>
        <w:rPr>
          <w:color w:val="797979"/>
          <w:spacing w:val="-1"/>
          <w:w w:val="53"/>
          <w:sz w:val="18"/>
        </w:rPr>
        <w:t>,</w:t>
      </w:r>
      <w:r>
        <w:rPr>
          <w:color w:val="070707"/>
          <w:w w:val="110"/>
          <w:sz w:val="18"/>
        </w:rPr>
        <w:t>r</w:t>
      </w:r>
      <w:r>
        <w:rPr>
          <w:color w:val="070707"/>
          <w:sz w:val="18"/>
        </w:rPr>
        <w:t> </w:t>
      </w:r>
      <w:r>
        <w:rPr>
          <w:color w:val="070707"/>
          <w:spacing w:val="15"/>
          <w:sz w:val="18"/>
        </w:rPr>
        <w:t> </w:t>
      </w:r>
      <w:r>
        <w:rPr>
          <w:color w:val="070707"/>
          <w:spacing w:val="-1"/>
          <w:w w:val="114"/>
          <w:sz w:val="18"/>
        </w:rPr>
        <w:t>Popular</w:t>
      </w:r>
      <w:r>
        <w:rPr>
          <w:color w:val="070707"/>
          <w:w w:val="114"/>
          <w:sz w:val="18"/>
        </w:rPr>
        <w:t>,</w:t>
      </w:r>
      <w:r>
        <w:rPr>
          <w:color w:val="070707"/>
          <w:sz w:val="18"/>
        </w:rPr>
        <w:t> </w:t>
      </w:r>
      <w:r>
        <w:rPr>
          <w:color w:val="070707"/>
          <w:spacing w:val="-1"/>
          <w:sz w:val="18"/>
        </w:rPr>
        <w:t> </w:t>
      </w:r>
      <w:r>
        <w:rPr>
          <w:color w:val="070707"/>
          <w:w w:val="114"/>
          <w:sz w:val="18"/>
        </w:rPr>
        <w:t>a</w:t>
      </w:r>
      <w:r>
        <w:rPr>
          <w:color w:val="070707"/>
          <w:sz w:val="18"/>
        </w:rPr>
        <w:t> </w:t>
      </w:r>
      <w:r>
        <w:rPr>
          <w:color w:val="070707"/>
          <w:spacing w:val="16"/>
          <w:sz w:val="18"/>
        </w:rPr>
        <w:t> </w:t>
      </w:r>
      <w:r>
        <w:rPr>
          <w:color w:val="070707"/>
          <w:w w:val="114"/>
          <w:sz w:val="18"/>
        </w:rPr>
        <w:t>que</w:t>
      </w:r>
      <w:r>
        <w:rPr>
          <w:color w:val="070707"/>
          <w:sz w:val="18"/>
        </w:rPr>
        <w:t> </w:t>
      </w:r>
      <w:r>
        <w:rPr>
          <w:color w:val="070707"/>
          <w:spacing w:val="21"/>
          <w:sz w:val="18"/>
        </w:rPr>
        <w:t> </w:t>
      </w:r>
      <w:r>
        <w:rPr>
          <w:color w:val="070707"/>
          <w:w w:val="115"/>
          <w:sz w:val="18"/>
        </w:rPr>
        <w:t>hacen</w:t>
      </w:r>
    </w:p>
    <w:p>
      <w:pPr>
        <w:tabs>
          <w:tab w:pos="4341" w:val="left" w:leader="none"/>
        </w:tabs>
        <w:spacing w:line="194" w:lineRule="auto" w:before="7"/>
        <w:ind w:left="322" w:right="5190" w:hanging="12"/>
        <w:jc w:val="left"/>
        <w:rPr>
          <w:sz w:val="17"/>
        </w:rPr>
      </w:pPr>
      <w:r>
        <w:rPr>
          <w:color w:val="070707"/>
          <w:w w:val="110"/>
          <w:sz w:val="18"/>
        </w:rPr>
        <w:t>.referencia  los  nuevos  a-rticulos  103  </w:t>
      </w:r>
      <w:r>
        <w:rPr>
          <w:color w:val="070707"/>
          <w:w w:val="110"/>
          <w:sz w:val="17"/>
        </w:rPr>
        <w:t>y</w:t>
      </w:r>
      <w:r>
        <w:rPr>
          <w:color w:val="070707"/>
          <w:spacing w:val="-22"/>
          <w:w w:val="110"/>
          <w:sz w:val="17"/>
        </w:rPr>
        <w:t> </w:t>
      </w:r>
      <w:r>
        <w:rPr>
          <w:color w:val="8E8E8E"/>
          <w:w w:val="105"/>
          <w:sz w:val="17"/>
        </w:rPr>
        <w:t>:</w:t>
      </w:r>
      <w:r>
        <w:rPr>
          <w:color w:val="8E8E8E"/>
          <w:spacing w:val="-32"/>
          <w:w w:val="105"/>
          <w:sz w:val="17"/>
        </w:rPr>
        <w:t> </w:t>
      </w:r>
      <w:r>
        <w:rPr>
          <w:color w:val="070707"/>
          <w:w w:val="110"/>
          <w:sz w:val="18"/>
        </w:rPr>
        <w:t>118</w:t>
        <w:tab/>
        <w:t>1a Consti- </w:t>
      </w:r>
      <w:r>
        <w:rPr>
          <w:color w:val="525252"/>
          <w:spacing w:val="-11"/>
          <w:w w:val="110"/>
          <w:sz w:val="18"/>
        </w:rPr>
        <w:t>· </w:t>
      </w:r>
      <w:r>
        <w:rPr>
          <w:color w:val="070707"/>
          <w:w w:val="110"/>
          <w:sz w:val="18"/>
        </w:rPr>
        <w:t>tuci6n de la Repub\ica </w:t>
      </w:r>
      <w:r>
        <w:rPr>
          <w:color w:val="282828"/>
          <w:w w:val="110"/>
          <w:sz w:val="18"/>
        </w:rPr>
        <w:t>, </w:t>
      </w:r>
      <w:r>
        <w:rPr>
          <w:color w:val="070707"/>
          <w:w w:val="110"/>
          <w:sz w:val="18"/>
        </w:rPr>
        <w:t>mantendran transltoriamente su vigencia las actual-es articulos 109, 114, 115, 116, 117</w:t>
      </w:r>
      <w:r>
        <w:rPr>
          <w:color w:val="070707"/>
          <w:spacing w:val="15"/>
          <w:w w:val="110"/>
          <w:sz w:val="18"/>
        </w:rPr>
        <w:t> </w:t>
      </w:r>
      <w:r>
        <w:rPr>
          <w:color w:val="070707"/>
          <w:w w:val="110"/>
          <w:sz w:val="17"/>
        </w:rPr>
        <w:t>y</w:t>
      </w:r>
    </w:p>
    <w:p>
      <w:pPr>
        <w:spacing w:line="157" w:lineRule="exact" w:before="0"/>
        <w:ind w:left="325" w:right="0" w:firstLine="0"/>
        <w:jc w:val="left"/>
        <w:rPr>
          <w:sz w:val="18"/>
        </w:rPr>
      </w:pPr>
      <w:r>
        <w:rPr>
          <w:color w:val="070707"/>
          <w:w w:val="110"/>
          <w:sz w:val="16"/>
        </w:rPr>
        <w:t>120    </w:t>
      </w:r>
      <w:r>
        <w:rPr>
          <w:color w:val="070707"/>
          <w:w w:val="110"/>
          <w:sz w:val="18"/>
        </w:rPr>
        <w:t>comprendidos   en   el   actual   C8[)itulo   IX</w:t>
      </w:r>
      <w:r>
        <w:rPr>
          <w:color w:val="070707"/>
          <w:spacing w:val="38"/>
          <w:w w:val="110"/>
          <w:sz w:val="18"/>
        </w:rPr>
        <w:t> </w:t>
      </w:r>
      <w:r>
        <w:rPr>
          <w:color w:val="070707"/>
          <w:w w:val="110"/>
          <w:sz w:val="18"/>
        </w:rPr>
        <w:t>"Organos</w:t>
      </w:r>
    </w:p>
    <w:p>
      <w:pPr>
        <w:tabs>
          <w:tab w:pos="8436" w:val="left" w:leader="none"/>
        </w:tabs>
        <w:spacing w:line="193" w:lineRule="exact" w:before="0"/>
        <w:ind w:left="325" w:right="0" w:firstLine="0"/>
        <w:jc w:val="left"/>
        <w:rPr>
          <w:sz w:val="18"/>
        </w:rPr>
      </w:pPr>
      <w:r>
        <w:rPr>
          <w:color w:val="070707"/>
          <w:w w:val="105"/>
          <w:sz w:val="18"/>
        </w:rPr>
        <w:t>Locales   del   Poder   P_a,pular"   y   se   aplicaran,   en</w:t>
      </w:r>
      <w:r>
        <w:rPr>
          <w:color w:val="070707"/>
          <w:spacing w:val="36"/>
          <w:w w:val="105"/>
          <w:sz w:val="18"/>
        </w:rPr>
        <w:t> </w:t>
      </w:r>
      <w:r>
        <w:rPr>
          <w:color w:val="070707"/>
          <w:w w:val="105"/>
          <w:sz w:val="18"/>
        </w:rPr>
        <w:t>10 </w:t>
      </w:r>
      <w:r>
        <w:rPr>
          <w:color w:val="070707"/>
          <w:spacing w:val="39"/>
          <w:w w:val="105"/>
          <w:sz w:val="18"/>
        </w:rPr>
        <w:t> </w:t>
      </w:r>
      <w:r>
        <w:rPr>
          <w:color w:val="070707"/>
          <w:w w:val="105"/>
          <w:sz w:val="18"/>
        </w:rPr>
        <w:t>ati-</w:t>
        <w:tab/>
      </w:r>
      <w:r>
        <w:rPr>
          <w:color w:val="070707"/>
          <w:w w:val="105"/>
          <w:position w:val="1"/>
          <w:sz w:val="18"/>
        </w:rPr>
        <w:t>Juan, Escalona</w:t>
      </w:r>
      <w:r>
        <w:rPr>
          <w:color w:val="070707"/>
          <w:spacing w:val="10"/>
          <w:w w:val="105"/>
          <w:position w:val="1"/>
          <w:sz w:val="18"/>
        </w:rPr>
        <w:t> </w:t>
      </w:r>
      <w:r>
        <w:rPr>
          <w:color w:val="070707"/>
          <w:w w:val="105"/>
          <w:position w:val="1"/>
          <w:sz w:val="18"/>
        </w:rPr>
        <w:t>Reguera</w:t>
      </w:r>
    </w:p>
    <w:p>
      <w:pPr>
        <w:spacing w:after="0" w:line="193" w:lineRule="exact"/>
        <w:jc w:val="left"/>
        <w:rPr>
          <w:sz w:val="18"/>
        </w:rPr>
        <w:sectPr>
          <w:headerReference w:type="default" r:id="rId80"/>
          <w:pgSz w:w="11930" w:h="15450"/>
          <w:pgMar w:header="0" w:footer="0" w:top="140" w:bottom="280" w:left="94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79"/>
        <w:ind w:left="124" w:right="111" w:firstLine="0"/>
        <w:jc w:val="center"/>
        <w:rPr>
          <w:b/>
          <w:sz w:val="48"/>
        </w:rPr>
      </w:pPr>
      <w:bookmarkStart w:name="F - Resolucion No. 127-2016" w:id="36"/>
      <w:bookmarkEnd w:id="36"/>
      <w:r>
        <w:rPr/>
      </w:r>
      <w:r>
        <w:rPr>
          <w:b/>
          <w:sz w:val="48"/>
        </w:rPr>
        <w:t>Anexo F</w:t>
      </w:r>
    </w:p>
    <w:p>
      <w:pPr>
        <w:spacing w:after="0"/>
        <w:jc w:val="center"/>
        <w:rPr>
          <w:sz w:val="48"/>
        </w:rPr>
        <w:sectPr>
          <w:headerReference w:type="default" r:id="rId82"/>
          <w:pgSz w:w="12240" w:h="15840"/>
          <w:pgMar w:header="283" w:footer="0" w:top="540" w:bottom="280" w:left="900" w:right="920"/>
          <w:pgNumType w:start="193"/>
        </w:sectPr>
      </w:pPr>
    </w:p>
    <w:p>
      <w:pPr>
        <w:pStyle w:val="BodyText"/>
        <w:rPr>
          <w:b/>
          <w:sz w:val="20"/>
        </w:rPr>
      </w:pPr>
      <w:r>
        <w:rPr/>
        <w:pict>
          <v:line style="position:absolute;mso-position-horizontal-relative:page;mso-position-vertical-relative:page;z-index:7336" from="4.807531pt,784.309433pt" to="4.807531pt,5.766981pt" stroked="true" strokeweight="1.201883pt" strokecolor="#000000">
            <v:stroke dashstyle="solid"/>
            <w10:wrap type="none"/>
          </v:line>
        </w:pict>
      </w:r>
      <w:r>
        <w:rPr/>
        <w:pict>
          <v:line style="position:absolute;mso-position-horizontal-relative:page;mso-position-vertical-relative:page;z-index:7360" from="19.951256pt,550.746706pt" to="19.951256pt,510.377838pt" stroked="true" strokeweight=".961506pt" strokecolor="#000000">
            <v:stroke dashstyle="solid"/>
            <w10:wrap type="none"/>
          </v:line>
        </w:pict>
      </w:r>
      <w:r>
        <w:rPr/>
        <w:pict>
          <v:line style="position:absolute;mso-position-horizontal-relative:page;mso-position-vertical-relative:page;z-index:7384" from="20.191631pt,214.339463pt" to="20.191631pt,148.01918pt" stroked="true" strokeweight=".72113pt" strokecolor="#000000">
            <v:stroke dashstyle="solid"/>
            <w10:wrap type="none"/>
          </v:line>
        </w:pict>
      </w:r>
    </w:p>
    <w:p>
      <w:pPr>
        <w:pStyle w:val="BodyText"/>
        <w:rPr>
          <w:b/>
          <w:sz w:val="20"/>
        </w:rPr>
      </w:pPr>
    </w:p>
    <w:p>
      <w:pPr>
        <w:pStyle w:val="BodyText"/>
        <w:rPr>
          <w:b/>
          <w:sz w:val="20"/>
        </w:rPr>
      </w:pPr>
    </w:p>
    <w:p>
      <w:pPr>
        <w:pStyle w:val="BodyText"/>
        <w:rPr>
          <w:b/>
          <w:sz w:val="19"/>
        </w:rPr>
      </w:pPr>
    </w:p>
    <w:p>
      <w:pPr>
        <w:spacing w:before="94"/>
        <w:ind w:left="934" w:right="111" w:firstLine="0"/>
        <w:jc w:val="center"/>
        <w:rPr>
          <w:rFonts w:ascii="Arial"/>
          <w:sz w:val="20"/>
        </w:rPr>
      </w:pPr>
      <w:r>
        <w:rPr/>
        <w:pict>
          <v:shape style="position:absolute;margin-left:309.917297pt;margin-top:-45.41188pt;width:.45pt;height:80.55pt;mso-position-horizontal-relative:page;mso-position-vertical-relative:paragraph;z-index:-297496" type="#_x0000_t202" filled="false" stroked="false">
            <v:textbox inset="0,0,0,0">
              <w:txbxContent>
                <w:p>
                  <w:pPr>
                    <w:spacing w:line="1610" w:lineRule="exact" w:before="0"/>
                    <w:ind w:left="0" w:right="0" w:firstLine="0"/>
                    <w:jc w:val="left"/>
                    <w:rPr>
                      <w:rFonts w:ascii="Arial" w:hAnsi="Arial"/>
                      <w:sz w:val="144"/>
                    </w:rPr>
                  </w:pPr>
                  <w:r>
                    <w:rPr>
                      <w:rFonts w:ascii="Arial" w:hAnsi="Arial"/>
                      <w:color w:val="383838"/>
                      <w:spacing w:val="-529"/>
                      <w:w w:val="103"/>
                      <w:sz w:val="144"/>
                    </w:rPr>
                    <w:t>•</w:t>
                  </w:r>
                </w:p>
              </w:txbxContent>
            </v:textbox>
            <w10:wrap type="none"/>
          </v:shape>
        </w:pict>
      </w:r>
      <w:r>
        <w:rPr>
          <w:rFonts w:ascii="Arial"/>
          <w:color w:val="383838"/>
          <w:w w:val="110"/>
          <w:sz w:val="20"/>
        </w:rPr>
        <w:t>Republrca  do Cuba</w:t>
      </w:r>
    </w:p>
    <w:p>
      <w:pPr>
        <w:spacing w:before="1"/>
        <w:ind w:left="878" w:right="111" w:firstLine="0"/>
        <w:jc w:val="center"/>
        <w:rPr>
          <w:sz w:val="21"/>
        </w:rPr>
      </w:pPr>
      <w:r>
        <w:rPr>
          <w:color w:val="575757"/>
          <w:w w:val="29"/>
          <w:sz w:val="19"/>
        </w:rPr>
        <w:t>,</w:t>
      </w:r>
      <w:r>
        <w:rPr>
          <w:color w:val="575757"/>
          <w:spacing w:val="10"/>
          <w:sz w:val="19"/>
        </w:rPr>
        <w:t> </w:t>
      </w:r>
      <w:r>
        <w:rPr>
          <w:color w:val="383838"/>
          <w:w w:val="84"/>
          <w:sz w:val="19"/>
        </w:rPr>
        <w:t>!</w:t>
      </w:r>
      <w:r>
        <w:rPr>
          <w:color w:val="383838"/>
          <w:spacing w:val="-3"/>
          <w:w w:val="84"/>
          <w:sz w:val="19"/>
        </w:rPr>
        <w:t>\</w:t>
      </w:r>
      <w:r>
        <w:rPr>
          <w:color w:val="383838"/>
          <w:w w:val="29"/>
          <w:sz w:val="19"/>
        </w:rPr>
        <w:t>1</w:t>
      </w:r>
      <w:r>
        <w:rPr>
          <w:color w:val="383838"/>
          <w:sz w:val="19"/>
        </w:rPr>
        <w:t> </w:t>
      </w:r>
      <w:r>
        <w:rPr>
          <w:color w:val="383838"/>
          <w:spacing w:val="-16"/>
          <w:sz w:val="19"/>
        </w:rPr>
        <w:t> </w:t>
      </w:r>
      <w:r>
        <w:rPr>
          <w:color w:val="383838"/>
          <w:spacing w:val="-1"/>
          <w:w w:val="97"/>
          <w:sz w:val="21"/>
        </w:rPr>
        <w:t>i</w:t>
      </w:r>
      <w:r>
        <w:rPr>
          <w:color w:val="383838"/>
          <w:w w:val="97"/>
          <w:sz w:val="21"/>
        </w:rPr>
        <w:t>n</w:t>
      </w:r>
      <w:r>
        <w:rPr>
          <w:color w:val="383838"/>
          <w:spacing w:val="-30"/>
          <w:sz w:val="21"/>
        </w:rPr>
        <w:t> </w:t>
      </w:r>
      <w:r>
        <w:rPr>
          <w:rFonts w:ascii="Arial"/>
          <w:color w:val="383838"/>
          <w:spacing w:val="-1"/>
          <w:w w:val="96"/>
          <w:sz w:val="19"/>
        </w:rPr>
        <w:t>i</w:t>
      </w:r>
      <w:r>
        <w:rPr>
          <w:rFonts w:ascii="Arial"/>
          <w:color w:val="383838"/>
          <w:w w:val="96"/>
          <w:sz w:val="19"/>
        </w:rPr>
        <w:t>s</w:t>
      </w:r>
      <w:r>
        <w:rPr>
          <w:rFonts w:ascii="Arial"/>
          <w:color w:val="383838"/>
          <w:spacing w:val="-26"/>
          <w:sz w:val="19"/>
        </w:rPr>
        <w:t> </w:t>
      </w:r>
      <w:r>
        <w:rPr>
          <w:color w:val="383838"/>
          <w:spacing w:val="-1"/>
          <w:w w:val="92"/>
          <w:sz w:val="21"/>
        </w:rPr>
        <w:t>t</w:t>
      </w:r>
      <w:r>
        <w:rPr>
          <w:color w:val="383838"/>
          <w:spacing w:val="13"/>
          <w:w w:val="92"/>
          <w:sz w:val="21"/>
        </w:rPr>
        <w:t>c</w:t>
      </w:r>
      <w:r>
        <w:rPr>
          <w:rFonts w:ascii="Arial"/>
          <w:color w:val="383838"/>
          <w:w w:val="92"/>
          <w:sz w:val="19"/>
        </w:rPr>
        <w:t>ri</w:t>
      </w:r>
      <w:r>
        <w:rPr>
          <w:rFonts w:ascii="Arial"/>
          <w:color w:val="383838"/>
          <w:spacing w:val="-5"/>
          <w:sz w:val="19"/>
        </w:rPr>
        <w:t> </w:t>
      </w:r>
      <w:r>
        <w:rPr>
          <w:color w:val="383838"/>
          <w:w w:val="70"/>
          <w:sz w:val="14"/>
        </w:rPr>
        <w:t>11</w:t>
      </w:r>
      <w:r>
        <w:rPr>
          <w:color w:val="383838"/>
          <w:sz w:val="14"/>
        </w:rPr>
        <w:t> </w:t>
      </w:r>
      <w:r>
        <w:rPr>
          <w:color w:val="383838"/>
          <w:spacing w:val="-10"/>
          <w:sz w:val="14"/>
        </w:rPr>
        <w:t> </w:t>
      </w:r>
      <w:r>
        <w:rPr>
          <w:color w:val="383838"/>
          <w:w w:val="84"/>
          <w:sz w:val="19"/>
        </w:rPr>
        <w:t>dl'"</w:t>
      </w:r>
      <w:r>
        <w:rPr>
          <w:color w:val="383838"/>
          <w:spacing w:val="10"/>
          <w:sz w:val="19"/>
        </w:rPr>
        <w:t> </w:t>
      </w:r>
      <w:r>
        <w:rPr>
          <w:color w:val="383838"/>
          <w:spacing w:val="-1"/>
          <w:w w:val="110"/>
          <w:sz w:val="19"/>
        </w:rPr>
        <w:t>Economi</w:t>
      </w:r>
      <w:r>
        <w:rPr>
          <w:color w:val="383838"/>
          <w:w w:val="110"/>
          <w:sz w:val="19"/>
        </w:rPr>
        <w:t>n</w:t>
      </w:r>
      <w:r>
        <w:rPr>
          <w:color w:val="383838"/>
          <w:sz w:val="19"/>
        </w:rPr>
        <w:t> </w:t>
      </w:r>
      <w:r>
        <w:rPr>
          <w:color w:val="383838"/>
          <w:spacing w:val="-16"/>
          <w:sz w:val="19"/>
        </w:rPr>
        <w:t> </w:t>
      </w:r>
      <w:r>
        <w:rPr>
          <w:rFonts w:ascii="Arial"/>
          <w:color w:val="383838"/>
          <w:w w:val="110"/>
          <w:sz w:val="18"/>
        </w:rPr>
        <w:t>y</w:t>
      </w:r>
      <w:r>
        <w:rPr>
          <w:rFonts w:ascii="Arial"/>
          <w:color w:val="383838"/>
          <w:spacing w:val="6"/>
          <w:sz w:val="18"/>
        </w:rPr>
        <w:t> </w:t>
      </w:r>
      <w:r>
        <w:rPr>
          <w:rFonts w:ascii="Arial"/>
          <w:color w:val="383838"/>
          <w:spacing w:val="-1"/>
          <w:w w:val="87"/>
          <w:sz w:val="20"/>
        </w:rPr>
        <w:t>P,ii</w:t>
      </w:r>
      <w:r>
        <w:rPr>
          <w:rFonts w:ascii="Arial"/>
          <w:color w:val="383838"/>
          <w:w w:val="87"/>
          <w:sz w:val="20"/>
        </w:rPr>
        <w:t>l</w:t>
      </w:r>
      <w:r>
        <w:rPr>
          <w:rFonts w:ascii="Arial"/>
          <w:color w:val="383838"/>
          <w:spacing w:val="-34"/>
          <w:sz w:val="20"/>
        </w:rPr>
        <w:t> </w:t>
      </w:r>
      <w:r>
        <w:rPr>
          <w:color w:val="383838"/>
          <w:w w:val="93"/>
          <w:sz w:val="21"/>
        </w:rPr>
        <w:t>nifk:a.ciou</w:t>
      </w:r>
    </w:p>
    <w:p>
      <w:pPr>
        <w:spacing w:before="23"/>
        <w:ind w:left="980" w:right="111" w:firstLine="0"/>
        <w:jc w:val="center"/>
        <w:rPr>
          <w:sz w:val="19"/>
        </w:rPr>
      </w:pPr>
      <w:r>
        <w:rPr>
          <w:color w:val="383838"/>
          <w:w w:val="95"/>
          <w:sz w:val="19"/>
        </w:rPr>
        <w:t>Mi11ist1"0</w:t>
      </w:r>
    </w:p>
    <w:p>
      <w:pPr>
        <w:pStyle w:val="BodyText"/>
        <w:spacing w:before="7"/>
      </w:pPr>
    </w:p>
    <w:p>
      <w:pPr>
        <w:spacing w:before="0"/>
        <w:ind w:left="985" w:right="91" w:firstLine="0"/>
        <w:jc w:val="center"/>
        <w:rPr>
          <w:sz w:val="26"/>
        </w:rPr>
      </w:pPr>
      <w:r>
        <w:rPr>
          <w:color w:val="383838"/>
          <w:w w:val="110"/>
          <w:sz w:val="26"/>
        </w:rPr>
        <w:t>RESOLUCION No. 127 /20l6</w:t>
      </w:r>
    </w:p>
    <w:p>
      <w:pPr>
        <w:pStyle w:val="BodyText"/>
        <w:spacing w:before="5"/>
        <w:rPr>
          <w:sz w:val="27"/>
        </w:rPr>
      </w:pPr>
    </w:p>
    <w:p>
      <w:pPr>
        <w:tabs>
          <w:tab w:pos="2501" w:val="left" w:leader="none"/>
          <w:tab w:pos="5335" w:val="left" w:leader="none"/>
        </w:tabs>
        <w:spacing w:line="240" w:lineRule="auto" w:before="0"/>
        <w:ind w:left="945" w:right="118" w:firstLine="10"/>
        <w:jc w:val="left"/>
        <w:rPr>
          <w:sz w:val="26"/>
        </w:rPr>
      </w:pPr>
      <w:r>
        <w:rPr>
          <w:rFonts w:ascii="Arial" w:hAnsi="Arial"/>
          <w:b/>
          <w:color w:val="383838"/>
          <w:sz w:val="25"/>
        </w:rPr>
        <w:t>POR CUANTO: </w:t>
      </w:r>
      <w:r>
        <w:rPr>
          <w:color w:val="383838"/>
          <w:sz w:val="27"/>
        </w:rPr>
        <w:t>El Acuerdn </w:t>
      </w:r>
      <w:r>
        <w:rPr>
          <w:rFonts w:ascii="Arial" w:hAnsi="Arial"/>
          <w:color w:val="383838"/>
          <w:sz w:val="27"/>
        </w:rPr>
        <w:t>No, </w:t>
      </w:r>
      <w:r>
        <w:rPr>
          <w:color w:val="383838"/>
          <w:sz w:val="27"/>
        </w:rPr>
        <w:t>5959 del Comite Ejecutivo del Consejo  de  Ministrns</w:t>
      </w:r>
      <w:r>
        <w:rPr>
          <w:color w:val="383838"/>
          <w:spacing w:val="12"/>
          <w:sz w:val="27"/>
        </w:rPr>
        <w:t> </w:t>
      </w:r>
      <w:r>
        <w:rPr>
          <w:color w:val="383838"/>
          <w:sz w:val="27"/>
        </w:rPr>
        <w:t>d</w:t>
        <w:tab/>
        <w:t>fecha 2 de abril de 2007 en su Apa11ado Segunt o, inciso 6, establec</w:t>
      </w:r>
      <w:r>
        <w:rPr>
          <w:color w:val="8C8C8C"/>
          <w:sz w:val="27"/>
        </w:rPr>
        <w:t>, </w:t>
      </w:r>
      <w:r>
        <w:rPr>
          <w:color w:val="383838"/>
          <w:sz w:val="25"/>
        </w:rPr>
        <w:t>como utfrl de </w:t>
      </w:r>
      <w:r>
        <w:rPr>
          <w:color w:val="383838"/>
          <w:sz w:val="26"/>
        </w:rPr>
        <w:t>las func-iones especificus del </w:t>
      </w:r>
      <w:r>
        <w:rPr>
          <w:color w:val="383838"/>
          <w:spacing w:val="-11"/>
          <w:w w:val="90"/>
          <w:sz w:val="26"/>
        </w:rPr>
        <w:t>[l.</w:t>
      </w:r>
      <w:r>
        <w:rPr>
          <w:color w:val="575757"/>
          <w:spacing w:val="-11"/>
          <w:w w:val="90"/>
          <w:sz w:val="26"/>
        </w:rPr>
        <w:t>•</w:t>
      </w:r>
      <w:r>
        <w:rPr>
          <w:color w:val="383838"/>
          <w:spacing w:val="-11"/>
          <w:w w:val="90"/>
          <w:sz w:val="26"/>
        </w:rPr>
        <w:t>1 </w:t>
      </w:r>
      <w:r>
        <w:rPr>
          <w:color w:val="383838"/>
          <w:sz w:val="26"/>
        </w:rPr>
        <w:t>in </w:t>
      </w:r>
      <w:r>
        <w:rPr>
          <w:color w:val="383838"/>
          <w:spacing w:val="6"/>
          <w:sz w:val="26"/>
        </w:rPr>
        <w:t>isterio </w:t>
      </w:r>
      <w:r>
        <w:rPr>
          <w:color w:val="383838"/>
          <w:sz w:val="26"/>
        </w:rPr>
        <w:t>de Economfa </w:t>
      </w:r>
      <w:r>
        <w:rPr>
          <w:rFonts w:ascii="Arial" w:hAnsi="Arial"/>
          <w:color w:val="383838"/>
          <w:sz w:val="24"/>
        </w:rPr>
        <w:t>y </w:t>
      </w:r>
      <w:r>
        <w:rPr>
          <w:color w:val="383838"/>
          <w:sz w:val="26"/>
        </w:rPr>
        <w:t>Planificacibn la </w:t>
      </w:r>
      <w:r>
        <w:rPr>
          <w:color w:val="383838"/>
          <w:sz w:val="27"/>
        </w:rPr>
        <w:t>autorizad6n </w:t>
      </w:r>
      <w:r>
        <w:rPr>
          <w:color w:val="383838"/>
          <w:sz w:val="25"/>
        </w:rPr>
        <w:t>de </w:t>
      </w:r>
      <w:r>
        <w:rPr>
          <w:color w:val="383838"/>
          <w:sz w:val="26"/>
        </w:rPr>
        <w:t>crcad6ni </w:t>
      </w:r>
      <w:r>
        <w:rPr>
          <w:color w:val="383838"/>
          <w:sz w:val="27"/>
        </w:rPr>
        <w:t>traspaso fusion </w:t>
      </w:r>
      <w:r>
        <w:rPr>
          <w:rFonts w:ascii="Arial" w:hAnsi="Arial"/>
          <w:color w:val="383838"/>
          <w:sz w:val="25"/>
        </w:rPr>
        <w:t>y </w:t>
      </w:r>
      <w:r>
        <w:rPr>
          <w:color w:val="383838"/>
          <w:sz w:val="27"/>
        </w:rPr>
        <w:t>extincion de </w:t>
      </w:r>
      <w:r>
        <w:rPr>
          <w:color w:val="383838"/>
          <w:sz w:val="25"/>
        </w:rPr>
        <w:t>las </w:t>
      </w:r>
      <w:r>
        <w:rPr>
          <w:color w:val="383838"/>
          <w:sz w:val="27"/>
        </w:rPr>
        <w:t>empresas, uniones de </w:t>
      </w:r>
      <w:r>
        <w:rPr>
          <w:color w:val="383838"/>
          <w:spacing w:val="-1"/>
          <w:w w:val="97"/>
          <w:sz w:val="27"/>
        </w:rPr>
        <w:t>empresa</w:t>
      </w:r>
      <w:r>
        <w:rPr>
          <w:color w:val="383838"/>
          <w:w w:val="97"/>
          <w:sz w:val="27"/>
        </w:rPr>
        <w:t>s</w:t>
      </w:r>
      <w:r>
        <w:rPr>
          <w:color w:val="383838"/>
          <w:sz w:val="27"/>
        </w:rPr>
        <w:t>  </w:t>
      </w:r>
      <w:r>
        <w:rPr>
          <w:color w:val="383838"/>
          <w:spacing w:val="-5"/>
          <w:sz w:val="27"/>
        </w:rPr>
        <w:t> </w:t>
      </w:r>
      <w:r>
        <w:rPr>
          <w:i/>
          <w:color w:val="383838"/>
          <w:w w:val="91"/>
          <w:sz w:val="27"/>
        </w:rPr>
        <w:t>·</w:t>
      </w:r>
      <w:r>
        <w:rPr>
          <w:i/>
          <w:color w:val="383838"/>
          <w:sz w:val="27"/>
        </w:rPr>
        <w:t> </w:t>
      </w:r>
      <w:r>
        <w:rPr>
          <w:i/>
          <w:color w:val="383838"/>
          <w:spacing w:val="-28"/>
          <w:sz w:val="27"/>
        </w:rPr>
        <w:t> </w:t>
      </w:r>
      <w:r>
        <w:rPr>
          <w:color w:val="383838"/>
          <w:spacing w:val="-1"/>
          <w:w w:val="98"/>
          <w:sz w:val="27"/>
        </w:rPr>
        <w:t>cuafquie</w:t>
      </w:r>
      <w:r>
        <w:rPr>
          <w:color w:val="383838"/>
          <w:w w:val="98"/>
          <w:sz w:val="27"/>
        </w:rPr>
        <w:t>r</w:t>
      </w:r>
      <w:r>
        <w:rPr>
          <w:color w:val="383838"/>
          <w:sz w:val="27"/>
        </w:rPr>
        <w:t>  </w:t>
      </w:r>
      <w:r>
        <w:rPr>
          <w:color w:val="383838"/>
          <w:w w:val="97"/>
          <w:sz w:val="27"/>
        </w:rPr>
        <w:t>otro</w:t>
      </w:r>
      <w:r>
        <w:rPr>
          <w:color w:val="383838"/>
          <w:sz w:val="27"/>
        </w:rPr>
        <w:t> </w:t>
      </w:r>
      <w:r>
        <w:rPr>
          <w:color w:val="383838"/>
          <w:spacing w:val="-13"/>
          <w:sz w:val="27"/>
        </w:rPr>
        <w:t> </w:t>
      </w:r>
      <w:r>
        <w:rPr>
          <w:color w:val="383838"/>
          <w:spacing w:val="-1"/>
          <w:w w:val="99"/>
          <w:sz w:val="27"/>
        </w:rPr>
        <w:t>tip</w:t>
      </w:r>
      <w:r>
        <w:rPr>
          <w:color w:val="383838"/>
          <w:w w:val="99"/>
          <w:sz w:val="27"/>
        </w:rPr>
        <w:t>o</w:t>
      </w:r>
      <w:r>
        <w:rPr>
          <w:color w:val="383838"/>
          <w:sz w:val="27"/>
        </w:rPr>
        <w:t> </w:t>
      </w:r>
      <w:r>
        <w:rPr>
          <w:color w:val="383838"/>
          <w:spacing w:val="-19"/>
          <w:sz w:val="27"/>
        </w:rPr>
        <w:t> </w:t>
      </w:r>
      <w:r>
        <w:rPr>
          <w:color w:val="383838"/>
          <w:w w:val="99"/>
          <w:sz w:val="27"/>
        </w:rPr>
        <w:t>de</w:t>
      </w:r>
      <w:r>
        <w:rPr>
          <w:color w:val="383838"/>
          <w:spacing w:val="30"/>
          <w:sz w:val="27"/>
        </w:rPr>
        <w:t> </w:t>
      </w:r>
      <w:r>
        <w:rPr>
          <w:color w:val="383838"/>
          <w:spacing w:val="4"/>
          <w:w w:val="109"/>
          <w:sz w:val="27"/>
        </w:rPr>
        <w:t>o</w:t>
      </w:r>
      <w:r>
        <w:rPr>
          <w:color w:val="575757"/>
          <w:spacing w:val="-16"/>
          <w:w w:val="89"/>
          <w:sz w:val="27"/>
        </w:rPr>
        <w:t>r</w:t>
      </w:r>
      <w:r>
        <w:rPr>
          <w:color w:val="383838"/>
          <w:w w:val="53"/>
          <w:sz w:val="27"/>
        </w:rPr>
        <w:t>,e</w:t>
      </w:r>
      <w:r>
        <w:rPr>
          <w:color w:val="383838"/>
          <w:spacing w:val="2"/>
          <w:w w:val="53"/>
          <w:sz w:val="27"/>
        </w:rPr>
        <w:t>-</w:t>
      </w:r>
      <w:r>
        <w:rPr>
          <w:color w:val="383838"/>
          <w:spacing w:val="-1"/>
          <w:w w:val="90"/>
          <w:sz w:val="27"/>
        </w:rPr>
        <w:t>ani</w:t>
      </w:r>
      <w:r>
        <w:rPr>
          <w:color w:val="383838"/>
          <w:w w:val="90"/>
          <w:sz w:val="27"/>
        </w:rPr>
        <w:t>z</w:t>
      </w:r>
      <w:r>
        <w:rPr>
          <w:color w:val="383838"/>
          <w:spacing w:val="-18"/>
          <w:sz w:val="27"/>
        </w:rPr>
        <w:t> </w:t>
      </w:r>
      <w:r>
        <w:rPr>
          <w:color w:val="383838"/>
          <w:spacing w:val="6"/>
          <w:w w:val="71"/>
          <w:sz w:val="27"/>
        </w:rPr>
        <w:t>n</w:t>
      </w:r>
      <w:r>
        <w:rPr>
          <w:color w:val="383838"/>
          <w:spacing w:val="-1"/>
          <w:w w:val="103"/>
          <w:sz w:val="27"/>
        </w:rPr>
        <w:t>ci6</w:t>
      </w:r>
      <w:r>
        <w:rPr>
          <w:color w:val="383838"/>
          <w:w w:val="103"/>
          <w:sz w:val="27"/>
        </w:rPr>
        <w:t>n</w:t>
      </w:r>
      <w:r>
        <w:rPr>
          <w:color w:val="383838"/>
          <w:spacing w:val="15"/>
          <w:sz w:val="27"/>
        </w:rPr>
        <w:t> </w:t>
      </w:r>
      <w:r>
        <w:rPr>
          <w:color w:val="383838"/>
          <w:spacing w:val="-1"/>
          <w:w w:val="98"/>
          <w:sz w:val="27"/>
        </w:rPr>
        <w:t>econ6mic</w:t>
      </w:r>
      <w:r>
        <w:rPr>
          <w:color w:val="383838"/>
          <w:w w:val="98"/>
          <w:sz w:val="27"/>
        </w:rPr>
        <w:t>a</w:t>
      </w:r>
      <w:r>
        <w:rPr>
          <w:color w:val="383838"/>
          <w:sz w:val="27"/>
        </w:rPr>
        <w:t> </w:t>
      </w:r>
      <w:r>
        <w:rPr>
          <w:color w:val="383838"/>
          <w:spacing w:val="3"/>
          <w:sz w:val="27"/>
        </w:rPr>
        <w:t> </w:t>
      </w:r>
      <w:r>
        <w:rPr>
          <w:rFonts w:ascii="Arial" w:hAnsi="Arial"/>
          <w:color w:val="383838"/>
          <w:w w:val="98"/>
          <w:sz w:val="25"/>
        </w:rPr>
        <w:t>y</w:t>
      </w:r>
      <w:r>
        <w:rPr>
          <w:rFonts w:ascii="Arial" w:hAnsi="Arial"/>
          <w:color w:val="383838"/>
          <w:sz w:val="25"/>
        </w:rPr>
        <w:t> </w:t>
      </w:r>
      <w:r>
        <w:rPr>
          <w:rFonts w:ascii="Arial" w:hAnsi="Arial"/>
          <w:color w:val="383838"/>
          <w:spacing w:val="-18"/>
          <w:sz w:val="25"/>
        </w:rPr>
        <w:t> </w:t>
      </w:r>
      <w:r>
        <w:rPr>
          <w:color w:val="383838"/>
          <w:w w:val="100"/>
          <w:sz w:val="27"/>
        </w:rPr>
        <w:t>unidad</w:t>
      </w:r>
      <w:r>
        <w:rPr>
          <w:color w:val="383838"/>
          <w:sz w:val="27"/>
        </w:rPr>
        <w:t> </w:t>
      </w:r>
      <w:r>
        <w:rPr>
          <w:color w:val="383838"/>
          <w:spacing w:val="-19"/>
          <w:sz w:val="27"/>
        </w:rPr>
        <w:t> </w:t>
      </w:r>
      <w:r>
        <w:rPr>
          <w:color w:val="383838"/>
          <w:w w:val="99"/>
          <w:sz w:val="27"/>
        </w:rPr>
        <w:t>presupuestada, </w:t>
      </w:r>
      <w:r>
        <w:rPr>
          <w:color w:val="383838"/>
          <w:sz w:val="27"/>
        </w:rPr>
        <w:t>01do el  parecer  </w:t>
      </w:r>
      <w:r>
        <w:rPr>
          <w:color w:val="383838"/>
          <w:sz w:val="28"/>
        </w:rPr>
        <w:t>de  </w:t>
      </w:r>
      <w:r>
        <w:rPr>
          <w:color w:val="383838"/>
          <w:sz w:val="27"/>
        </w:rPr>
        <w:t>los Ministerios</w:t>
      </w:r>
      <w:r>
        <w:rPr>
          <w:color w:val="383838"/>
          <w:spacing w:val="59"/>
          <w:sz w:val="27"/>
        </w:rPr>
        <w:t> </w:t>
      </w:r>
      <w:r>
        <w:rPr>
          <w:color w:val="383838"/>
          <w:sz w:val="27"/>
        </w:rPr>
        <w:t>d</w:t>
        <w:tab/>
      </w:r>
      <w:r>
        <w:rPr>
          <w:color w:val="383838"/>
          <w:sz w:val="28"/>
        </w:rPr>
        <w:t>Ftmmzas </w:t>
      </w:r>
      <w:r>
        <w:rPr>
          <w:rFonts w:ascii="Arial" w:hAnsi="Arial"/>
          <w:color w:val="383838"/>
          <w:sz w:val="25"/>
        </w:rPr>
        <w:t>y </w:t>
      </w:r>
      <w:r>
        <w:rPr>
          <w:color w:val="383838"/>
          <w:sz w:val="27"/>
        </w:rPr>
        <w:t>Precios, de Trabajo </w:t>
      </w:r>
      <w:r>
        <w:rPr>
          <w:rFonts w:ascii="Arial" w:hAnsi="Arial"/>
          <w:color w:val="383838"/>
          <w:sz w:val="25"/>
        </w:rPr>
        <w:t>y </w:t>
      </w:r>
      <w:r>
        <w:rPr>
          <w:color w:val="383838"/>
          <w:sz w:val="27"/>
        </w:rPr>
        <w:t>Segmidad Soch t de </w:t>
      </w:r>
      <w:r>
        <w:rPr>
          <w:color w:val="383838"/>
          <w:sz w:val="28"/>
        </w:rPr>
        <w:t>Ctenda. </w:t>
      </w:r>
      <w:r>
        <w:rPr>
          <w:color w:val="383838"/>
          <w:sz w:val="27"/>
        </w:rPr>
        <w:t>Tecn(1k,gia </w:t>
      </w:r>
      <w:r>
        <w:rPr>
          <w:rFonts w:ascii="Arial" w:hAnsi="Arial"/>
          <w:color w:val="383838"/>
          <w:sz w:val="25"/>
        </w:rPr>
        <w:t>y </w:t>
      </w:r>
      <w:r>
        <w:rPr>
          <w:color w:val="383838"/>
          <w:sz w:val="27"/>
        </w:rPr>
        <w:t>Mcd1() </w:t>
      </w:r>
      <w:r>
        <w:rPr>
          <w:color w:val="383838"/>
          <w:sz w:val="28"/>
        </w:rPr>
        <w:t>Arnbiente, </w:t>
      </w:r>
      <w:r>
        <w:rPr>
          <w:color w:val="383838"/>
          <w:sz w:val="27"/>
        </w:rPr>
        <w:t>de Comercio Exterior </w:t>
      </w:r>
      <w:r>
        <w:rPr>
          <w:color w:val="383838"/>
          <w:sz w:val="26"/>
        </w:rPr>
        <w:t>y </w:t>
      </w:r>
      <w:r>
        <w:rPr>
          <w:color w:val="383838"/>
          <w:sz w:val="27"/>
        </w:rPr>
        <w:t>otros </w:t>
      </w:r>
      <w:r>
        <w:rPr>
          <w:color w:val="383838"/>
          <w:spacing w:val="-3"/>
          <w:sz w:val="26"/>
        </w:rPr>
        <w:t>Organ </w:t>
      </w:r>
      <w:r>
        <w:rPr>
          <w:color w:val="383838"/>
          <w:w w:val="90"/>
          <w:sz w:val="26"/>
        </w:rPr>
        <w:t>is </w:t>
      </w:r>
      <w:r>
        <w:rPr>
          <w:color w:val="383838"/>
          <w:sz w:val="26"/>
        </w:rPr>
        <w:t>mos segun</w:t>
      </w:r>
      <w:r>
        <w:rPr>
          <w:color w:val="383838"/>
          <w:spacing w:val="-8"/>
          <w:sz w:val="26"/>
        </w:rPr>
        <w:t> </w:t>
      </w:r>
      <w:r>
        <w:rPr>
          <w:color w:val="383838"/>
          <w:sz w:val="26"/>
        </w:rPr>
        <w:t>corresponda.</w:t>
      </w:r>
    </w:p>
    <w:p>
      <w:pPr>
        <w:pStyle w:val="BodyText"/>
        <w:rPr>
          <w:sz w:val="28"/>
        </w:rPr>
      </w:pPr>
    </w:p>
    <w:p>
      <w:pPr>
        <w:spacing w:line="247" w:lineRule="auto" w:before="1"/>
        <w:ind w:left="945" w:right="150" w:firstLine="10"/>
        <w:jc w:val="both"/>
        <w:rPr>
          <w:sz w:val="27"/>
        </w:rPr>
      </w:pPr>
      <w:r>
        <w:rPr>
          <w:rFonts w:ascii="Arial"/>
          <w:b/>
          <w:color w:val="383838"/>
          <w:sz w:val="25"/>
        </w:rPr>
        <w:t>POR CUANTO: </w:t>
      </w:r>
      <w:r>
        <w:rPr>
          <w:color w:val="383838"/>
          <w:sz w:val="27"/>
        </w:rPr>
        <w:t>El Director Genernl de ia </w:t>
      </w:r>
      <w:r>
        <w:rPr>
          <w:rFonts w:ascii="Arial"/>
          <w:color w:val="383838"/>
          <w:sz w:val="25"/>
        </w:rPr>
        <w:t>Union </w:t>
      </w:r>
      <w:r>
        <w:rPr>
          <w:color w:val="383838"/>
          <w:sz w:val="26"/>
        </w:rPr>
        <w:t>Cuba-Pclroleo e11 fonna </w:t>
      </w:r>
      <w:r>
        <w:rPr>
          <w:color w:val="383838"/>
          <w:sz w:val="27"/>
        </w:rPr>
        <w:t>abreviada CUPET, solictt6 modi ficar el </w:t>
      </w:r>
      <w:r>
        <w:rPr>
          <w:color w:val="383838"/>
          <w:sz w:val="26"/>
        </w:rPr>
        <w:t>objeto </w:t>
      </w:r>
      <w:r>
        <w:rPr>
          <w:color w:val="383838"/>
          <w:sz w:val="27"/>
        </w:rPr>
        <w:t>social </w:t>
      </w:r>
      <w:r>
        <w:rPr>
          <w:color w:val="383838"/>
          <w:sz w:val="26"/>
        </w:rPr>
        <w:t>de dicha </w:t>
      </w:r>
      <w:r>
        <w:rPr>
          <w:rFonts w:ascii="Arial"/>
          <w:color w:val="383838"/>
          <w:sz w:val="25"/>
        </w:rPr>
        <w:t>Union, </w:t>
      </w:r>
      <w:r>
        <w:rPr>
          <w:color w:val="383838"/>
          <w:sz w:val="26"/>
        </w:rPr>
        <w:t>otendida </w:t>
      </w:r>
      <w:r>
        <w:rPr>
          <w:color w:val="383838"/>
          <w:sz w:val="27"/>
        </w:rPr>
        <w:t>por el </w:t>
      </w:r>
      <w:r>
        <w:rPr>
          <w:color w:val="383838"/>
          <w:sz w:val="26"/>
        </w:rPr>
        <w:t>I\!1inistrn </w:t>
      </w:r>
      <w:r>
        <w:rPr>
          <w:color w:val="383838"/>
          <w:sz w:val="27"/>
        </w:rPr>
        <w:t>de Energia </w:t>
      </w:r>
      <w:r>
        <w:rPr>
          <w:rFonts w:ascii="Arial"/>
          <w:color w:val="383838"/>
          <w:sz w:val="25"/>
        </w:rPr>
        <w:t>y </w:t>
      </w:r>
      <w:r>
        <w:rPr>
          <w:color w:val="383838"/>
          <w:sz w:val="27"/>
        </w:rPr>
        <w:t>Minns.</w:t>
      </w:r>
    </w:p>
    <w:p>
      <w:pPr>
        <w:pStyle w:val="BodyText"/>
        <w:spacing w:before="7"/>
        <w:rPr>
          <w:sz w:val="25"/>
        </w:rPr>
      </w:pPr>
    </w:p>
    <w:p>
      <w:pPr>
        <w:spacing w:before="0"/>
        <w:ind w:left="955" w:right="0" w:firstLine="0"/>
        <w:jc w:val="both"/>
        <w:rPr>
          <w:sz w:val="27"/>
        </w:rPr>
      </w:pPr>
      <w:r>
        <w:rPr>
          <w:rFonts w:ascii="Arial"/>
          <w:b/>
          <w:color w:val="383838"/>
          <w:sz w:val="26"/>
        </w:rPr>
        <w:t>POR CUANTO: </w:t>
      </w:r>
      <w:r>
        <w:rPr>
          <w:rFonts w:ascii="Arial"/>
          <w:color w:val="383838"/>
          <w:sz w:val="25"/>
        </w:rPr>
        <w:t>La Rc</w:t>
      </w:r>
      <w:r>
        <w:rPr>
          <w:rFonts w:ascii="Arial"/>
          <w:color w:val="575757"/>
          <w:sz w:val="25"/>
        </w:rPr>
        <w:t>s</w:t>
      </w:r>
      <w:r>
        <w:rPr>
          <w:rFonts w:ascii="Arial"/>
          <w:color w:val="383838"/>
          <w:sz w:val="25"/>
        </w:rPr>
        <w:t>oluci </w:t>
      </w:r>
      <w:r>
        <w:rPr>
          <w:rFonts w:ascii="Arial"/>
          <w:color w:val="383838"/>
          <w:w w:val="80"/>
          <w:sz w:val="25"/>
        </w:rPr>
        <w:t>c} </w:t>
      </w:r>
      <w:r>
        <w:rPr>
          <w:rFonts w:ascii="Arial"/>
          <w:color w:val="383838"/>
          <w:sz w:val="25"/>
        </w:rPr>
        <w:t>n </w:t>
      </w:r>
      <w:r>
        <w:rPr>
          <w:color w:val="383838"/>
          <w:sz w:val="26"/>
        </w:rPr>
        <w:t>Ni).134 </w:t>
      </w:r>
      <w:r>
        <w:rPr>
          <w:rFonts w:ascii="Arial"/>
          <w:color w:val="383838"/>
          <w:sz w:val="25"/>
        </w:rPr>
        <w:t>de </w:t>
      </w:r>
      <w:r>
        <w:rPr>
          <w:color w:val="383838"/>
          <w:sz w:val="26"/>
        </w:rPr>
        <w:t>focha </w:t>
      </w:r>
      <w:r>
        <w:rPr>
          <w:rFonts w:ascii="Arial"/>
          <w:color w:val="383838"/>
          <w:sz w:val="25"/>
        </w:rPr>
        <w:t>30 </w:t>
      </w:r>
      <w:r>
        <w:rPr>
          <w:color w:val="383838"/>
          <w:sz w:val="26"/>
        </w:rPr>
        <w:t>de </w:t>
      </w:r>
      <w:r>
        <w:rPr>
          <w:color w:val="383838"/>
          <w:sz w:val="27"/>
        </w:rPr>
        <w:t>ubril </w:t>
      </w:r>
      <w:r>
        <w:rPr>
          <w:color w:val="383838"/>
          <w:sz w:val="26"/>
        </w:rPr>
        <w:t>de 2013 del </w:t>
      </w:r>
      <w:r>
        <w:rPr>
          <w:color w:val="383838"/>
          <w:sz w:val="27"/>
        </w:rPr>
        <w:t>Ministerio</w:t>
      </w:r>
    </w:p>
    <w:p>
      <w:pPr>
        <w:spacing w:before="7"/>
        <w:ind w:left="951" w:right="0" w:firstLine="0"/>
        <w:jc w:val="both"/>
        <w:rPr>
          <w:sz w:val="27"/>
        </w:rPr>
      </w:pPr>
      <w:r>
        <w:rPr>
          <w:color w:val="383838"/>
          <w:sz w:val="26"/>
        </w:rPr>
        <w:t>de </w:t>
      </w:r>
      <w:r>
        <w:rPr>
          <w:color w:val="383838"/>
          <w:sz w:val="27"/>
        </w:rPr>
        <w:t>Economfa </w:t>
      </w:r>
      <w:r>
        <w:rPr>
          <w:rFonts w:ascii="Arial"/>
          <w:color w:val="383838"/>
          <w:sz w:val="25"/>
        </w:rPr>
        <w:t>y </w:t>
      </w:r>
      <w:r>
        <w:rPr>
          <w:color w:val="383838"/>
          <w:sz w:val="27"/>
        </w:rPr>
        <w:t>Planiticad6n </w:t>
      </w:r>
      <w:r>
        <w:rPr>
          <w:color w:val="383838"/>
          <w:sz w:val="26"/>
        </w:rPr>
        <w:t>hnplcmcnta la t:'lueva </w:t>
      </w:r>
      <w:r>
        <w:rPr>
          <w:color w:val="383838"/>
          <w:sz w:val="27"/>
        </w:rPr>
        <w:t>p(11itica prua los objetos sociales.</w:t>
      </w:r>
    </w:p>
    <w:p>
      <w:pPr>
        <w:pStyle w:val="BodyText"/>
        <w:spacing w:before="2"/>
        <w:rPr>
          <w:sz w:val="27"/>
        </w:rPr>
      </w:pPr>
    </w:p>
    <w:p>
      <w:pPr>
        <w:spacing w:line="320" w:lineRule="exact" w:before="1"/>
        <w:ind w:left="957" w:right="0" w:firstLine="0"/>
        <w:jc w:val="both"/>
        <w:rPr>
          <w:rFonts w:ascii="Arial"/>
          <w:sz w:val="28"/>
        </w:rPr>
      </w:pPr>
      <w:r>
        <w:rPr>
          <w:rFonts w:ascii="Arial"/>
          <w:b/>
          <w:color w:val="383838"/>
          <w:sz w:val="24"/>
        </w:rPr>
        <w:t>POR </w:t>
      </w:r>
      <w:r>
        <w:rPr>
          <w:rFonts w:ascii="Arial"/>
          <w:b/>
          <w:color w:val="383838"/>
          <w:sz w:val="25"/>
        </w:rPr>
        <w:t>TANTO: </w:t>
      </w:r>
      <w:r>
        <w:rPr>
          <w:color w:val="383838"/>
          <w:sz w:val="27"/>
        </w:rPr>
        <w:t>En cl ejcrcicio de las attibuciotrns que </w:t>
      </w:r>
      <w:r>
        <w:rPr>
          <w:color w:val="383838"/>
          <w:sz w:val="24"/>
        </w:rPr>
        <w:t>n1e </w:t>
      </w:r>
      <w:r>
        <w:rPr>
          <w:color w:val="383838"/>
          <w:sz w:val="27"/>
        </w:rPr>
        <w:t>han sido conferidas </w:t>
      </w:r>
      <w:r>
        <w:rPr>
          <w:color w:val="383838"/>
          <w:sz w:val="24"/>
        </w:rPr>
        <w:t>en </w:t>
      </w:r>
      <w:r>
        <w:rPr>
          <w:rFonts w:ascii="Arial"/>
          <w:color w:val="383838"/>
          <w:sz w:val="28"/>
        </w:rPr>
        <w:t>el</w:t>
      </w:r>
    </w:p>
    <w:p>
      <w:pPr>
        <w:spacing w:line="309" w:lineRule="exact" w:before="0"/>
        <w:ind w:left="953" w:right="0" w:firstLine="0"/>
        <w:jc w:val="both"/>
        <w:rPr>
          <w:rFonts w:ascii="Arial"/>
          <w:sz w:val="26"/>
        </w:rPr>
      </w:pPr>
      <w:r>
        <w:rPr>
          <w:color w:val="383838"/>
          <w:sz w:val="25"/>
        </w:rPr>
        <w:t>Aniculo l 00</w:t>
      </w:r>
      <w:r>
        <w:rPr>
          <w:color w:val="575757"/>
          <w:sz w:val="25"/>
        </w:rPr>
        <w:t>, </w:t>
      </w:r>
      <w:r>
        <w:rPr>
          <w:color w:val="383838"/>
          <w:sz w:val="27"/>
        </w:rPr>
        <w:t>incise </w:t>
      </w:r>
      <w:r>
        <w:rPr>
          <w:color w:val="383838"/>
          <w:sz w:val="25"/>
        </w:rPr>
        <w:t>a) de la </w:t>
      </w:r>
      <w:r>
        <w:rPr>
          <w:color w:val="383838"/>
          <w:sz w:val="27"/>
        </w:rPr>
        <w:t>Const1tuci6n de </w:t>
      </w:r>
      <w:r>
        <w:rPr>
          <w:color w:val="383838"/>
          <w:sz w:val="25"/>
        </w:rPr>
        <w:t>la Republica de </w:t>
      </w:r>
      <w:r>
        <w:rPr>
          <w:rFonts w:ascii="Arial"/>
          <w:color w:val="383838"/>
          <w:sz w:val="26"/>
        </w:rPr>
        <w:t>Cuba,</w:t>
      </w:r>
    </w:p>
    <w:p>
      <w:pPr>
        <w:pStyle w:val="BodyText"/>
        <w:spacing w:before="2"/>
        <w:rPr>
          <w:rFonts w:ascii="Arial"/>
          <w:sz w:val="30"/>
        </w:rPr>
      </w:pPr>
    </w:p>
    <w:p>
      <w:pPr>
        <w:spacing w:before="0"/>
        <w:ind w:left="943" w:right="111" w:firstLine="0"/>
        <w:jc w:val="center"/>
        <w:rPr>
          <w:b/>
          <w:sz w:val="25"/>
        </w:rPr>
      </w:pPr>
      <w:r>
        <w:rPr>
          <w:b/>
          <w:color w:val="383838"/>
          <w:w w:val="105"/>
          <w:sz w:val="25"/>
        </w:rPr>
        <w:t>RESUELVO:</w:t>
      </w:r>
    </w:p>
    <w:p>
      <w:pPr>
        <w:pStyle w:val="BodyText"/>
        <w:spacing w:before="4"/>
        <w:rPr>
          <w:b/>
          <w:sz w:val="27"/>
        </w:rPr>
      </w:pPr>
    </w:p>
    <w:p>
      <w:pPr>
        <w:spacing w:line="235" w:lineRule="auto" w:before="0"/>
        <w:ind w:left="945" w:right="134" w:firstLine="22"/>
        <w:jc w:val="both"/>
        <w:rPr>
          <w:sz w:val="27"/>
        </w:rPr>
      </w:pPr>
      <w:r>
        <w:rPr>
          <w:b/>
          <w:color w:val="383838"/>
          <w:sz w:val="28"/>
        </w:rPr>
        <w:t>PlUl\·lERO: </w:t>
      </w:r>
      <w:r>
        <w:rPr>
          <w:color w:val="383838"/>
          <w:sz w:val="27"/>
        </w:rPr>
        <w:t>l'vtodificar el objeto </w:t>
      </w:r>
      <w:r>
        <w:rPr>
          <w:rFonts w:ascii="Arial" w:hAnsi="Arial"/>
          <w:color w:val="383838"/>
          <w:sz w:val="26"/>
        </w:rPr>
        <w:t>social </w:t>
      </w:r>
      <w:r>
        <w:rPr>
          <w:color w:val="383838"/>
          <w:sz w:val="27"/>
        </w:rPr>
        <w:t>de la Uni6n Cuba-.Petroleo, </w:t>
      </w:r>
      <w:r>
        <w:rPr>
          <w:rFonts w:ascii="Arial" w:hAnsi="Arial"/>
          <w:b/>
          <w:color w:val="383838"/>
          <w:sz w:val="23"/>
        </w:rPr>
        <w:t>en </w:t>
      </w:r>
      <w:r>
        <w:rPr>
          <w:color w:val="383838"/>
          <w:sz w:val="27"/>
        </w:rPr>
        <w:t>fomrn </w:t>
      </w:r>
      <w:r>
        <w:rPr>
          <w:color w:val="383838"/>
          <w:w w:val="89"/>
          <w:sz w:val="27"/>
        </w:rPr>
        <w:t>t1breviada</w:t>
      </w:r>
      <w:r>
        <w:rPr>
          <w:color w:val="383838"/>
          <w:sz w:val="27"/>
        </w:rPr>
        <w:t> </w:t>
      </w:r>
      <w:r>
        <w:rPr>
          <w:color w:val="383838"/>
          <w:w w:val="103"/>
          <w:sz w:val="27"/>
        </w:rPr>
        <w:t>ClJPET,</w:t>
      </w:r>
      <w:r>
        <w:rPr>
          <w:color w:val="383838"/>
          <w:sz w:val="27"/>
        </w:rPr>
        <w:t> </w:t>
      </w:r>
      <w:r>
        <w:rPr>
          <w:color w:val="383838"/>
          <w:w w:val="86"/>
          <w:sz w:val="27"/>
        </w:rPr>
        <w:t>atenc.lida</w:t>
      </w:r>
      <w:r>
        <w:rPr>
          <w:color w:val="383838"/>
          <w:sz w:val="27"/>
        </w:rPr>
        <w:t>  </w:t>
      </w:r>
      <w:r>
        <w:rPr>
          <w:color w:val="383838"/>
          <w:w w:val="76"/>
          <w:sz w:val="27"/>
        </w:rPr>
        <w:t>p{Jr</w:t>
      </w:r>
      <w:r>
        <w:rPr>
          <w:color w:val="383838"/>
          <w:sz w:val="27"/>
        </w:rPr>
        <w:t> </w:t>
      </w:r>
      <w:r>
        <w:rPr>
          <w:rFonts w:ascii="Arial" w:hAnsi="Arial"/>
          <w:color w:val="383838"/>
          <w:w w:val="98"/>
          <w:sz w:val="25"/>
        </w:rPr>
        <w:t>el</w:t>
      </w:r>
      <w:r>
        <w:rPr>
          <w:rFonts w:ascii="Arial" w:hAnsi="Arial"/>
          <w:color w:val="383838"/>
          <w:sz w:val="25"/>
        </w:rPr>
        <w:t> </w:t>
      </w:r>
      <w:r>
        <w:rPr>
          <w:color w:val="383838"/>
          <w:w w:val="91"/>
          <w:sz w:val="27"/>
        </w:rPr>
        <w:t>Min1stro</w:t>
      </w:r>
      <w:r>
        <w:rPr>
          <w:color w:val="383838"/>
          <w:sz w:val="27"/>
        </w:rPr>
        <w:t> </w:t>
      </w:r>
      <w:r>
        <w:rPr>
          <w:color w:val="383838"/>
          <w:w w:val="103"/>
          <w:sz w:val="27"/>
        </w:rPr>
        <w:t>de</w:t>
      </w:r>
      <w:r>
        <w:rPr>
          <w:color w:val="383838"/>
          <w:sz w:val="27"/>
        </w:rPr>
        <w:t> </w:t>
      </w:r>
      <w:r>
        <w:rPr>
          <w:color w:val="383838"/>
          <w:w w:val="94"/>
          <w:sz w:val="27"/>
        </w:rPr>
        <w:t>Energia</w:t>
      </w:r>
      <w:r>
        <w:rPr>
          <w:color w:val="383838"/>
          <w:sz w:val="27"/>
        </w:rPr>
        <w:t>  </w:t>
      </w:r>
      <w:r>
        <w:rPr>
          <w:rFonts w:ascii="Arial" w:hAnsi="Arial"/>
          <w:color w:val="383838"/>
          <w:w w:val="99"/>
          <w:sz w:val="25"/>
        </w:rPr>
        <w:t>y</w:t>
      </w:r>
      <w:r>
        <w:rPr>
          <w:rFonts w:ascii="Arial" w:hAnsi="Arial"/>
          <w:color w:val="383838"/>
          <w:sz w:val="25"/>
        </w:rPr>
        <w:t> </w:t>
      </w:r>
      <w:r>
        <w:rPr>
          <w:rFonts w:ascii="Arial" w:hAnsi="Arial"/>
          <w:b/>
          <w:color w:val="383838"/>
          <w:w w:val="60"/>
          <w:sz w:val="28"/>
        </w:rPr>
        <w:t>t..</w:t>
      </w:r>
      <w:r>
        <w:rPr>
          <w:b/>
          <w:color w:val="383838"/>
          <w:w w:val="60"/>
          <w:position w:val="6"/>
          <w:sz w:val="10"/>
        </w:rPr>
        <w:t>1</w:t>
      </w:r>
      <w:r>
        <w:rPr>
          <w:b/>
          <w:color w:val="383838"/>
          <w:position w:val="6"/>
          <w:sz w:val="10"/>
        </w:rPr>
        <w:t>    </w:t>
      </w:r>
      <w:r>
        <w:rPr>
          <w:color w:val="383838"/>
          <w:w w:val="95"/>
          <w:sz w:val="27"/>
        </w:rPr>
        <w:t>inas,</w:t>
      </w:r>
      <w:r>
        <w:rPr>
          <w:color w:val="383838"/>
          <w:sz w:val="27"/>
        </w:rPr>
        <w:t> </w:t>
      </w:r>
      <w:r>
        <w:rPr>
          <w:color w:val="383838"/>
          <w:w w:val="99"/>
          <w:sz w:val="27"/>
        </w:rPr>
        <w:t>siendo</w:t>
      </w:r>
      <w:r>
        <w:rPr>
          <w:color w:val="383838"/>
          <w:sz w:val="27"/>
        </w:rPr>
        <w:t> </w:t>
      </w:r>
      <w:r>
        <w:rPr>
          <w:color w:val="383838"/>
          <w:w w:val="97"/>
          <w:sz w:val="27"/>
        </w:rPr>
        <w:t>en</w:t>
      </w:r>
      <w:r>
        <w:rPr>
          <w:color w:val="383838"/>
          <w:sz w:val="27"/>
        </w:rPr>
        <w:t> </w:t>
      </w:r>
      <w:r>
        <w:rPr>
          <w:color w:val="383838"/>
          <w:w w:val="88"/>
          <w:sz w:val="27"/>
        </w:rPr>
        <w:t>lo</w:t>
      </w:r>
      <w:r>
        <w:rPr>
          <w:color w:val="383838"/>
          <w:sz w:val="27"/>
        </w:rPr>
        <w:t> </w:t>
      </w:r>
      <w:r>
        <w:rPr>
          <w:color w:val="383838"/>
          <w:w w:val="91"/>
          <w:sz w:val="27"/>
        </w:rPr>
        <w:t>suces.ivo </w:t>
      </w:r>
      <w:r>
        <w:rPr>
          <w:color w:val="383838"/>
          <w:w w:val="92"/>
          <w:sz w:val="27"/>
        </w:rPr>
        <w:t>el</w:t>
      </w:r>
      <w:r>
        <w:rPr>
          <w:color w:val="383838"/>
          <w:sz w:val="27"/>
        </w:rPr>
        <w:t> </w:t>
      </w:r>
      <w:r>
        <w:rPr>
          <w:color w:val="383838"/>
          <w:w w:val="91"/>
          <w:sz w:val="27"/>
        </w:rPr>
        <w:t>si</w:t>
      </w:r>
      <w:r>
        <w:rPr>
          <w:color w:val="383838"/>
          <w:w w:val="108"/>
          <w:sz w:val="27"/>
        </w:rPr>
        <w:t>g</w:t>
      </w:r>
      <w:r>
        <w:rPr>
          <w:color w:val="383838"/>
          <w:w w:val="73"/>
          <w:sz w:val="27"/>
        </w:rPr>
        <w:t>ui</w:t>
      </w:r>
      <w:r>
        <w:rPr>
          <w:color w:val="777777"/>
          <w:w w:val="37"/>
          <w:sz w:val="27"/>
        </w:rPr>
        <w:t>,</w:t>
      </w:r>
      <w:r>
        <w:rPr>
          <w:color w:val="383838"/>
          <w:w w:val="92"/>
          <w:sz w:val="27"/>
        </w:rPr>
        <w:t>entf</w:t>
      </w:r>
      <w:r>
        <w:rPr>
          <w:color w:val="383838"/>
          <w:sz w:val="27"/>
        </w:rPr>
        <w:t> </w:t>
      </w:r>
      <w:r>
        <w:rPr>
          <w:color w:val="575757"/>
          <w:w w:val="100"/>
          <w:sz w:val="27"/>
        </w:rPr>
        <w:t>:</w:t>
      </w:r>
    </w:p>
    <w:p>
      <w:pPr>
        <w:pStyle w:val="BodyText"/>
        <w:spacing w:before="4"/>
        <w:rPr>
          <w:sz w:val="20"/>
        </w:rPr>
      </w:pPr>
    </w:p>
    <w:p>
      <w:pPr>
        <w:pStyle w:val="ListParagraph"/>
        <w:numPr>
          <w:ilvl w:val="0"/>
          <w:numId w:val="98"/>
        </w:numPr>
        <w:tabs>
          <w:tab w:pos="1624" w:val="left" w:leader="none"/>
        </w:tabs>
        <w:spacing w:line="240" w:lineRule="auto" w:before="89" w:after="0"/>
        <w:ind w:left="1623" w:right="0" w:hanging="290"/>
        <w:jc w:val="left"/>
        <w:rPr>
          <w:rFonts w:ascii="Arial"/>
          <w:sz w:val="25"/>
        </w:rPr>
      </w:pPr>
      <w:r>
        <w:rPr/>
        <w:pict>
          <v:shape style="position:absolute;margin-left:50.217651pt;margin-top:15.594994pt;width:21.5pt;height:61.55pt;mso-position-horizontal-relative:page;mso-position-vertical-relative:paragraph;z-index:7432" type="#_x0000_t202" filled="false" stroked="false">
            <v:textbox inset="0,0,0,0">
              <w:txbxContent>
                <w:p>
                  <w:pPr>
                    <w:spacing w:line="1230" w:lineRule="exact" w:before="0"/>
                    <w:ind w:left="0" w:right="0" w:firstLine="0"/>
                    <w:jc w:val="left"/>
                    <w:rPr>
                      <w:b/>
                      <w:i/>
                      <w:sz w:val="111"/>
                    </w:rPr>
                  </w:pPr>
                  <w:r>
                    <w:rPr>
                      <w:b/>
                      <w:i/>
                      <w:color w:val="383838"/>
                      <w:w w:val="87"/>
                      <w:sz w:val="111"/>
                    </w:rPr>
                    <w:t>e</w:t>
                  </w:r>
                </w:p>
              </w:txbxContent>
            </v:textbox>
            <w10:wrap type="none"/>
          </v:shape>
        </w:pict>
      </w:r>
      <w:r>
        <w:rPr>
          <w:color w:val="383838"/>
          <w:sz w:val="27"/>
        </w:rPr>
        <w:t>Crnnercfalizar hidroc.nrburos y sus </w:t>
      </w:r>
      <w:r>
        <w:rPr>
          <w:color w:val="383838"/>
          <w:sz w:val="26"/>
        </w:rPr>
        <w:t>derivaclos&gt; asi </w:t>
      </w:r>
      <w:r>
        <w:rPr>
          <w:color w:val="383838"/>
          <w:sz w:val="27"/>
        </w:rPr>
        <w:t>como acc [tes</w:t>
      </w:r>
      <w:r>
        <w:rPr>
          <w:color w:val="575757"/>
          <w:sz w:val="27"/>
        </w:rPr>
        <w:t>, </w:t>
      </w:r>
      <w:r>
        <w:rPr>
          <w:color w:val="383838"/>
          <w:sz w:val="27"/>
        </w:rPr>
        <w:t>grasas</w:t>
      </w:r>
      <w:r>
        <w:rPr>
          <w:color w:val="383838"/>
          <w:spacing w:val="56"/>
          <w:sz w:val="27"/>
        </w:rPr>
        <w:t> </w:t>
      </w:r>
      <w:r>
        <w:rPr>
          <w:rFonts w:ascii="Arial"/>
          <w:color w:val="383838"/>
          <w:sz w:val="25"/>
        </w:rPr>
        <w:t>y</w:t>
      </w:r>
    </w:p>
    <w:p>
      <w:pPr>
        <w:spacing w:before="16"/>
        <w:ind w:left="1644" w:right="0" w:firstLine="0"/>
        <w:jc w:val="left"/>
        <w:rPr>
          <w:sz w:val="27"/>
        </w:rPr>
      </w:pPr>
      <w:r>
        <w:rPr>
          <w:color w:val="383838"/>
          <w:sz w:val="27"/>
        </w:rPr>
        <w:t>lubricnntes.</w:t>
      </w:r>
    </w:p>
    <w:p>
      <w:pPr>
        <w:pStyle w:val="BodyText"/>
        <w:spacing w:before="2"/>
        <w:rPr>
          <w:sz w:val="28"/>
        </w:rPr>
      </w:pPr>
    </w:p>
    <w:p>
      <w:pPr>
        <w:spacing w:line="244" w:lineRule="auto" w:before="0"/>
        <w:ind w:left="945" w:right="113" w:firstLine="1"/>
        <w:jc w:val="both"/>
        <w:rPr>
          <w:sz w:val="27"/>
        </w:rPr>
      </w:pPr>
      <w:r>
        <w:rPr>
          <w:rFonts w:ascii="Arial" w:hAnsi="Arial"/>
          <w:b/>
          <w:color w:val="383838"/>
          <w:sz w:val="25"/>
        </w:rPr>
        <w:t>SEGUNDO: </w:t>
      </w:r>
      <w:r>
        <w:rPr>
          <w:color w:val="383838"/>
          <w:sz w:val="27"/>
        </w:rPr>
        <w:t>El objeto social aprobado por </w:t>
      </w:r>
      <w:r>
        <w:rPr>
          <w:rFonts w:ascii="Arial" w:hAnsi="Arial"/>
          <w:color w:val="383838"/>
          <w:sz w:val="26"/>
        </w:rPr>
        <w:t>la </w:t>
      </w:r>
      <w:r>
        <w:rPr>
          <w:color w:val="383838"/>
          <w:sz w:val="27"/>
        </w:rPr>
        <w:t>presente sc rige </w:t>
      </w:r>
      <w:r>
        <w:rPr>
          <w:color w:val="383838"/>
          <w:sz w:val="25"/>
        </w:rPr>
        <w:t>p"1r </w:t>
      </w:r>
      <w:r>
        <w:rPr>
          <w:color w:val="383838"/>
          <w:sz w:val="27"/>
        </w:rPr>
        <w:t>las dcfiniciones </w:t>
      </w:r>
      <w:r>
        <w:rPr>
          <w:rFonts w:ascii="Arial" w:hAnsi="Arial"/>
          <w:color w:val="383838"/>
          <w:sz w:val="26"/>
        </w:rPr>
        <w:t>y </w:t>
      </w:r>
      <w:r>
        <w:rPr>
          <w:color w:val="383838"/>
          <w:sz w:val="27"/>
        </w:rPr>
        <w:t>principios genernles previstos en la Resoluci6n No, l34 de f'ccha 30 &lt;le abril d 2013 del Ministerio de Economk1 y Phmificac-i6n. En ral sentido, </w:t>
      </w:r>
      <w:r>
        <w:rPr>
          <w:rFonts w:ascii="Arial" w:hAnsi="Arial"/>
          <w:color w:val="383838"/>
          <w:sz w:val="26"/>
        </w:rPr>
        <w:t>el</w:t>
      </w:r>
      <w:r>
        <w:rPr>
          <w:rFonts w:ascii="Arial" w:hAnsi="Arial"/>
          <w:color w:val="383838"/>
          <w:spacing w:val="-51"/>
          <w:sz w:val="26"/>
        </w:rPr>
        <w:t> </w:t>
      </w:r>
      <w:r>
        <w:rPr>
          <w:color w:val="383838"/>
          <w:sz w:val="27"/>
        </w:rPr>
        <w:t>Dil'ector General de la Union CUlJET tiene las fa,:,;ultades </w:t>
      </w:r>
      <w:r>
        <w:rPr>
          <w:color w:val="383838"/>
          <w:spacing w:val="-5"/>
          <w:sz w:val="27"/>
        </w:rPr>
        <w:t>p</w:t>
      </w:r>
      <w:r>
        <w:rPr>
          <w:color w:val="ACACAC"/>
          <w:spacing w:val="-5"/>
          <w:sz w:val="27"/>
        </w:rPr>
        <w:t>-</w:t>
      </w:r>
      <w:r>
        <w:rPr>
          <w:color w:val="383838"/>
          <w:spacing w:val="-5"/>
          <w:sz w:val="27"/>
        </w:rPr>
        <w:t>revistas </w:t>
      </w:r>
      <w:r>
        <w:rPr>
          <w:color w:val="676767"/>
          <w:spacing w:val="-4"/>
          <w:sz w:val="27"/>
        </w:rPr>
        <w:t>,</w:t>
      </w:r>
      <w:r>
        <w:rPr>
          <w:color w:val="383838"/>
          <w:spacing w:val="-4"/>
          <w:sz w:val="27"/>
        </w:rPr>
        <w:t>en </w:t>
      </w:r>
      <w:r>
        <w:rPr>
          <w:color w:val="383838"/>
          <w:sz w:val="27"/>
        </w:rPr>
        <w:t>dicha normn, las cuales debe hacer </w:t>
      </w:r>
      <w:r>
        <w:rPr>
          <w:color w:val="383838"/>
          <w:spacing w:val="-1"/>
          <w:w w:val="98"/>
          <w:sz w:val="27"/>
        </w:rPr>
        <w:t>efectiva</w:t>
      </w:r>
      <w:r>
        <w:rPr>
          <w:color w:val="383838"/>
          <w:w w:val="98"/>
          <w:sz w:val="27"/>
        </w:rPr>
        <w:t>s</w:t>
      </w:r>
      <w:r>
        <w:rPr>
          <w:color w:val="383838"/>
          <w:sz w:val="27"/>
        </w:rPr>
        <w:t> </w:t>
      </w:r>
      <w:r>
        <w:rPr>
          <w:color w:val="383838"/>
          <w:spacing w:val="-1"/>
          <w:sz w:val="27"/>
        </w:rPr>
        <w:t> </w:t>
      </w:r>
      <w:r>
        <w:rPr>
          <w:color w:val="383838"/>
          <w:spacing w:val="-1"/>
          <w:w w:val="91"/>
          <w:sz w:val="27"/>
        </w:rPr>
        <w:t>me</w:t>
      </w:r>
      <w:r>
        <w:rPr>
          <w:color w:val="383838"/>
          <w:w w:val="91"/>
          <w:sz w:val="27"/>
        </w:rPr>
        <w:t>d</w:t>
      </w:r>
      <w:r>
        <w:rPr>
          <w:color w:val="383838"/>
          <w:spacing w:val="-31"/>
          <w:sz w:val="27"/>
        </w:rPr>
        <w:t> </w:t>
      </w:r>
      <w:r>
        <w:rPr>
          <w:color w:val="383838"/>
          <w:w w:val="69"/>
          <w:sz w:val="27"/>
        </w:rPr>
        <w:t>i</w:t>
      </w:r>
      <w:r>
        <w:rPr>
          <w:color w:val="383838"/>
          <w:sz w:val="27"/>
        </w:rPr>
        <w:t> </w:t>
      </w:r>
      <w:r>
        <w:rPr>
          <w:color w:val="383838"/>
          <w:spacing w:val="2"/>
          <w:sz w:val="27"/>
        </w:rPr>
        <w:t> </w:t>
      </w:r>
      <w:r>
        <w:rPr>
          <w:color w:val="383838"/>
          <w:spacing w:val="7"/>
          <w:w w:val="103"/>
          <w:sz w:val="27"/>
        </w:rPr>
        <w:t>n</w:t>
      </w:r>
      <w:r>
        <w:rPr>
          <w:color w:val="383838"/>
          <w:spacing w:val="-24"/>
          <w:w w:val="76"/>
          <w:sz w:val="27"/>
        </w:rPr>
        <w:t>l</w:t>
      </w:r>
      <w:r>
        <w:rPr>
          <w:color w:val="676767"/>
          <w:spacing w:val="5"/>
          <w:w w:val="49"/>
          <w:sz w:val="27"/>
        </w:rPr>
        <w:t>:</w:t>
      </w:r>
      <w:r>
        <w:rPr>
          <w:color w:val="383838"/>
          <w:w w:val="97"/>
          <w:sz w:val="27"/>
        </w:rPr>
        <w:t>e</w:t>
      </w:r>
      <w:r>
        <w:rPr>
          <w:color w:val="383838"/>
          <w:sz w:val="27"/>
        </w:rPr>
        <w:t> </w:t>
      </w:r>
      <w:r>
        <w:rPr>
          <w:color w:val="383838"/>
          <w:spacing w:val="-5"/>
          <w:sz w:val="27"/>
        </w:rPr>
        <w:t> </w:t>
      </w:r>
      <w:r>
        <w:rPr>
          <w:color w:val="383838"/>
          <w:spacing w:val="-1"/>
          <w:w w:val="97"/>
          <w:sz w:val="27"/>
        </w:rPr>
        <w:t>la</w:t>
      </w:r>
      <w:r>
        <w:rPr>
          <w:color w:val="383838"/>
          <w:w w:val="97"/>
          <w:sz w:val="27"/>
        </w:rPr>
        <w:t>s</w:t>
      </w:r>
      <w:r>
        <w:rPr>
          <w:color w:val="383838"/>
          <w:sz w:val="27"/>
        </w:rPr>
        <w:t> </w:t>
      </w:r>
      <w:r>
        <w:rPr>
          <w:color w:val="383838"/>
          <w:spacing w:val="-18"/>
          <w:sz w:val="27"/>
        </w:rPr>
        <w:t> </w:t>
      </w:r>
      <w:r>
        <w:rPr>
          <w:color w:val="383838"/>
          <w:w w:val="97"/>
          <w:sz w:val="27"/>
        </w:rPr>
        <w:t>disposiciones.</w:t>
      </w:r>
      <w:r>
        <w:rPr>
          <w:color w:val="383838"/>
          <w:spacing w:val="16"/>
          <w:sz w:val="27"/>
        </w:rPr>
        <w:t> </w:t>
      </w:r>
      <w:r>
        <w:rPr>
          <w:color w:val="383838"/>
          <w:spacing w:val="-1"/>
          <w:w w:val="105"/>
          <w:sz w:val="27"/>
        </w:rPr>
        <w:t>juridka</w:t>
      </w:r>
      <w:r>
        <w:rPr>
          <w:color w:val="383838"/>
          <w:w w:val="105"/>
          <w:sz w:val="27"/>
        </w:rPr>
        <w:t>s</w:t>
      </w:r>
      <w:r>
        <w:rPr>
          <w:color w:val="383838"/>
          <w:sz w:val="27"/>
        </w:rPr>
        <w:t> </w:t>
      </w:r>
      <w:r>
        <w:rPr>
          <w:color w:val="383838"/>
          <w:spacing w:val="-7"/>
          <w:sz w:val="27"/>
        </w:rPr>
        <w:t> </w:t>
      </w:r>
      <w:r>
        <w:rPr>
          <w:color w:val="383838"/>
          <w:spacing w:val="-1"/>
          <w:w w:val="88"/>
          <w:sz w:val="27"/>
        </w:rPr>
        <w:t>c</w:t>
      </w:r>
      <w:r>
        <w:rPr>
          <w:color w:val="383838"/>
          <w:spacing w:val="18"/>
          <w:w w:val="88"/>
          <w:sz w:val="27"/>
        </w:rPr>
        <w:t>o</w:t>
      </w:r>
      <w:r>
        <w:rPr>
          <w:color w:val="383838"/>
          <w:w w:val="102"/>
          <w:sz w:val="27"/>
        </w:rPr>
        <w:t>rrespon</w:t>
      </w:r>
      <w:r>
        <w:rPr>
          <w:color w:val="383838"/>
          <w:spacing w:val="-6"/>
          <w:w w:val="102"/>
          <w:sz w:val="27"/>
        </w:rPr>
        <w:t>d</w:t>
      </w:r>
      <w:r>
        <w:rPr>
          <w:color w:val="383838"/>
          <w:spacing w:val="19"/>
          <w:w w:val="61"/>
          <w:sz w:val="27"/>
        </w:rPr>
        <w:t>i</w:t>
      </w:r>
      <w:r>
        <w:rPr>
          <w:color w:val="383838"/>
          <w:spacing w:val="-1"/>
          <w:w w:val="97"/>
          <w:sz w:val="27"/>
        </w:rPr>
        <w:t>ente</w:t>
      </w:r>
      <w:r>
        <w:rPr>
          <w:color w:val="383838"/>
          <w:spacing w:val="16"/>
          <w:w w:val="97"/>
          <w:sz w:val="27"/>
        </w:rPr>
        <w:t>s</w:t>
      </w:r>
      <w:r>
        <w:rPr>
          <w:color w:val="575757"/>
          <w:w w:val="92"/>
          <w:position w:val="-2"/>
          <w:sz w:val="11"/>
        </w:rPr>
        <w:t>1</w:t>
      </w:r>
      <w:r>
        <w:rPr>
          <w:color w:val="575757"/>
          <w:position w:val="-2"/>
          <w:sz w:val="11"/>
        </w:rPr>
        <w:t>    </w:t>
      </w:r>
      <w:r>
        <w:rPr>
          <w:color w:val="575757"/>
          <w:spacing w:val="-2"/>
          <w:position w:val="-2"/>
          <w:sz w:val="11"/>
        </w:rPr>
        <w:t> </w:t>
      </w:r>
      <w:r>
        <w:rPr>
          <w:color w:val="383838"/>
          <w:w w:val="102"/>
          <w:sz w:val="26"/>
        </w:rPr>
        <w:t>obsen·ando</w:t>
      </w:r>
      <w:r>
        <w:rPr>
          <w:color w:val="383838"/>
          <w:sz w:val="26"/>
        </w:rPr>
        <w:t> </w:t>
      </w:r>
      <w:r>
        <w:rPr>
          <w:color w:val="383838"/>
          <w:spacing w:val="-9"/>
          <w:sz w:val="26"/>
        </w:rPr>
        <w:t> </w:t>
      </w:r>
      <w:r>
        <w:rPr>
          <w:color w:val="383838"/>
          <w:spacing w:val="-1"/>
          <w:w w:val="100"/>
          <w:sz w:val="26"/>
        </w:rPr>
        <w:t>ademas </w:t>
      </w:r>
      <w:r>
        <w:rPr>
          <w:color w:val="383838"/>
          <w:sz w:val="27"/>
        </w:rPr>
        <w:t>las oblii:; tciones derivadas de tales</w:t>
      </w:r>
      <w:r>
        <w:rPr>
          <w:color w:val="383838"/>
          <w:spacing w:val="-38"/>
          <w:sz w:val="27"/>
        </w:rPr>
        <w:t> </w:t>
      </w:r>
      <w:r>
        <w:rPr>
          <w:color w:val="383838"/>
          <w:sz w:val="27"/>
        </w:rPr>
        <w:t>focultades.</w:t>
      </w:r>
    </w:p>
    <w:p>
      <w:pPr>
        <w:spacing w:after="0" w:line="244" w:lineRule="auto"/>
        <w:jc w:val="both"/>
        <w:rPr>
          <w:sz w:val="27"/>
        </w:rPr>
        <w:sectPr>
          <w:pgSz w:w="12240" w:h="15840"/>
          <w:pgMar w:header="283" w:footer="0" w:top="560" w:bottom="0" w:left="900" w:right="920"/>
        </w:sectPr>
      </w:pPr>
    </w:p>
    <w:p>
      <w:pPr>
        <w:pStyle w:val="BodyText"/>
        <w:spacing w:before="5"/>
        <w:rPr>
          <w:sz w:val="7"/>
        </w:rPr>
      </w:pPr>
    </w:p>
    <w:p>
      <w:pPr>
        <w:pStyle w:val="BodyText"/>
        <w:spacing w:line="20" w:lineRule="exact"/>
        <w:ind w:left="2878"/>
        <w:rPr>
          <w:sz w:val="2"/>
        </w:rPr>
      </w:pPr>
      <w:r>
        <w:rPr>
          <w:sz w:val="2"/>
        </w:rPr>
        <w:pict>
          <v:group style="width:96.2pt;height:1pt;mso-position-horizontal-relative:char;mso-position-vertical-relative:line" coordorigin="0,0" coordsize="1924,20">
            <v:line style="position:absolute" from="0,10" to="1923,10" stroked="true" strokeweight=".961164pt" strokecolor="#000000">
              <v:stroke dashstyle="solid"/>
            </v:line>
          </v:group>
        </w:pict>
      </w:r>
      <w:r>
        <w:rPr>
          <w:sz w:val="2"/>
        </w:rPr>
      </w:r>
    </w:p>
    <w:p>
      <w:pPr>
        <w:tabs>
          <w:tab w:pos="5902" w:val="left" w:leader="none"/>
          <w:tab w:pos="7625" w:val="left" w:leader="none"/>
        </w:tabs>
        <w:spacing w:before="0"/>
        <w:ind w:left="1100" w:right="0" w:firstLine="0"/>
        <w:jc w:val="left"/>
        <w:rPr>
          <w:rFonts w:ascii="Arial"/>
          <w:sz w:val="23"/>
        </w:rPr>
      </w:pPr>
      <w:r>
        <w:rPr>
          <w:rFonts w:ascii="Arial"/>
          <w:color w:val="010101"/>
          <w:w w:val="114"/>
          <w:position w:val="-14"/>
          <w:sz w:val="23"/>
        </w:rPr>
        <w:t>case</w:t>
      </w:r>
      <w:r>
        <w:rPr>
          <w:rFonts w:ascii="Arial"/>
          <w:color w:val="010101"/>
          <w:position w:val="-14"/>
          <w:sz w:val="23"/>
        </w:rPr>
        <w:t> </w:t>
      </w:r>
      <w:r>
        <w:rPr>
          <w:rFonts w:ascii="Arial"/>
          <w:color w:val="010101"/>
          <w:spacing w:val="-1"/>
          <w:w w:val="105"/>
          <w:position w:val="-14"/>
          <w:sz w:val="23"/>
        </w:rPr>
        <w:t>1:19-cv-01277-A</w:t>
      </w:r>
      <w:r>
        <w:rPr>
          <w:rFonts w:ascii="Arial"/>
          <w:color w:val="010101"/>
          <w:spacing w:val="-9"/>
          <w:w w:val="105"/>
          <w:position w:val="-14"/>
          <w:sz w:val="23"/>
        </w:rPr>
        <w:t>P</w:t>
      </w:r>
      <w:r>
        <w:rPr>
          <w:rFonts w:ascii="Arial"/>
          <w:color w:val="010101"/>
          <w:w w:val="108"/>
          <w:position w:val="-10"/>
          <w:sz w:val="23"/>
        </w:rPr>
        <w:t>M</w:t>
      </w:r>
      <w:r>
        <w:rPr>
          <w:rFonts w:ascii="Arial"/>
          <w:color w:val="010101"/>
          <w:position w:val="-10"/>
          <w:sz w:val="23"/>
        </w:rPr>
        <w:t>  </w:t>
      </w:r>
      <w:r>
        <w:rPr>
          <w:rFonts w:ascii="Arial"/>
          <w:color w:val="010101"/>
          <w:spacing w:val="4"/>
          <w:position w:val="-10"/>
          <w:sz w:val="23"/>
        </w:rPr>
        <w:t> </w:t>
      </w:r>
      <w:r>
        <w:rPr>
          <w:rFonts w:ascii="Arial"/>
          <w:color w:val="010101"/>
          <w:spacing w:val="-1"/>
          <w:w w:val="107"/>
          <w:position w:val="-8"/>
          <w:sz w:val="23"/>
        </w:rPr>
        <w:t>Docu</w:t>
      </w:r>
      <w:r>
        <w:rPr>
          <w:rFonts w:ascii="Arial"/>
          <w:color w:val="010101"/>
          <w:spacing w:val="-126"/>
          <w:w w:val="107"/>
          <w:position w:val="-8"/>
          <w:sz w:val="23"/>
        </w:rPr>
        <w:t>m</w:t>
      </w:r>
      <w:r>
        <w:rPr>
          <w:rFonts w:ascii="Arial"/>
          <w:color w:val="010101"/>
          <w:spacing w:val="-1"/>
          <w:w w:val="91"/>
          <w:sz w:val="23"/>
        </w:rPr>
        <w:t>e</w:t>
      </w:r>
      <w:r>
        <w:rPr>
          <w:rFonts w:ascii="Arial"/>
          <w:color w:val="010101"/>
          <w:w w:val="91"/>
          <w:sz w:val="23"/>
        </w:rPr>
        <w:t>n</w:t>
      </w:r>
      <w:r>
        <w:rPr>
          <w:rFonts w:ascii="Arial"/>
          <w:color w:val="010101"/>
          <w:spacing w:val="1"/>
          <w:sz w:val="23"/>
        </w:rPr>
        <w:t> </w:t>
      </w:r>
      <w:r>
        <w:rPr>
          <w:rFonts w:ascii="Arial"/>
          <w:color w:val="010101"/>
          <w:w w:val="41"/>
          <w:sz w:val="23"/>
        </w:rPr>
        <w:t>t</w:t>
      </w:r>
      <w:r>
        <w:rPr>
          <w:rFonts w:ascii="Arial"/>
          <w:color w:val="010101"/>
          <w:sz w:val="23"/>
        </w:rPr>
        <w:t>  </w:t>
      </w:r>
      <w:r>
        <w:rPr>
          <w:rFonts w:ascii="Arial"/>
          <w:color w:val="010101"/>
          <w:spacing w:val="-7"/>
          <w:sz w:val="23"/>
        </w:rPr>
        <w:t> </w:t>
      </w:r>
      <w:r>
        <w:rPr>
          <w:rFonts w:ascii="Arial"/>
          <w:color w:val="010101"/>
          <w:spacing w:val="-1"/>
          <w:w w:val="103"/>
          <w:sz w:val="23"/>
        </w:rPr>
        <w:t>23-</w:t>
      </w:r>
      <w:r>
        <w:rPr>
          <w:rFonts w:ascii="Arial"/>
          <w:color w:val="010101"/>
          <w:w w:val="103"/>
          <w:sz w:val="23"/>
        </w:rPr>
        <w:t>3</w:t>
      </w:r>
      <w:r>
        <w:rPr>
          <w:rFonts w:ascii="Arial"/>
          <w:color w:val="010101"/>
          <w:sz w:val="23"/>
        </w:rPr>
        <w:tab/>
      </w:r>
      <w:r>
        <w:rPr>
          <w:rFonts w:ascii="Arial"/>
          <w:color w:val="010101"/>
          <w:spacing w:val="-1"/>
          <w:w w:val="105"/>
          <w:sz w:val="23"/>
        </w:rPr>
        <w:t>File</w:t>
      </w:r>
      <w:r>
        <w:rPr>
          <w:rFonts w:ascii="Arial"/>
          <w:color w:val="010101"/>
          <w:w w:val="105"/>
          <w:sz w:val="23"/>
        </w:rPr>
        <w:t>d</w:t>
      </w:r>
      <w:r>
        <w:rPr>
          <w:rFonts w:ascii="Arial"/>
          <w:color w:val="010101"/>
          <w:spacing w:val="-3"/>
          <w:sz w:val="23"/>
        </w:rPr>
        <w:t> </w:t>
      </w:r>
      <w:r>
        <w:rPr>
          <w:rFonts w:ascii="Arial"/>
          <w:color w:val="010101"/>
          <w:spacing w:val="-1"/>
          <w:w w:val="104"/>
          <w:sz w:val="23"/>
        </w:rPr>
        <w:t>10/08/1</w:t>
      </w:r>
      <w:r>
        <w:rPr>
          <w:rFonts w:ascii="Arial"/>
          <w:color w:val="010101"/>
          <w:w w:val="104"/>
          <w:sz w:val="23"/>
        </w:rPr>
        <w:t>9</w:t>
      </w:r>
      <w:r>
        <w:rPr>
          <w:rFonts w:ascii="Arial"/>
          <w:color w:val="010101"/>
          <w:sz w:val="23"/>
        </w:rPr>
        <w:tab/>
      </w:r>
      <w:r>
        <w:rPr>
          <w:rFonts w:ascii="Arial"/>
          <w:color w:val="010101"/>
          <w:spacing w:val="-1"/>
          <w:w w:val="104"/>
          <w:sz w:val="23"/>
        </w:rPr>
        <w:t>Pag</w:t>
      </w:r>
      <w:r>
        <w:rPr>
          <w:rFonts w:ascii="Arial"/>
          <w:color w:val="010101"/>
          <w:w w:val="104"/>
          <w:sz w:val="23"/>
        </w:rPr>
        <w:t>e</w:t>
      </w:r>
      <w:r>
        <w:rPr>
          <w:rFonts w:ascii="Arial"/>
          <w:color w:val="010101"/>
          <w:spacing w:val="-1"/>
          <w:sz w:val="23"/>
        </w:rPr>
        <w:t> </w:t>
      </w:r>
      <w:r>
        <w:rPr>
          <w:rFonts w:ascii="Arial"/>
          <w:color w:val="010101"/>
          <w:spacing w:val="-1"/>
          <w:w w:val="106"/>
          <w:sz w:val="23"/>
        </w:rPr>
        <w:t>19</w:t>
      </w:r>
      <w:r>
        <w:rPr>
          <w:rFonts w:ascii="Arial"/>
          <w:color w:val="010101"/>
          <w:w w:val="106"/>
          <w:sz w:val="23"/>
        </w:rPr>
        <w:t>5</w:t>
      </w:r>
      <w:r>
        <w:rPr>
          <w:rFonts w:ascii="Arial"/>
          <w:color w:val="010101"/>
          <w:spacing w:val="7"/>
          <w:sz w:val="23"/>
        </w:rPr>
        <w:t> </w:t>
      </w:r>
      <w:r>
        <w:rPr>
          <w:rFonts w:ascii="Arial"/>
          <w:color w:val="010101"/>
          <w:spacing w:val="-1"/>
          <w:w w:val="98"/>
          <w:sz w:val="23"/>
        </w:rPr>
        <w:t>o</w:t>
      </w:r>
      <w:r>
        <w:rPr>
          <w:rFonts w:ascii="Arial"/>
          <w:color w:val="010101"/>
          <w:w w:val="98"/>
          <w:sz w:val="23"/>
        </w:rPr>
        <w:t>f</w:t>
      </w:r>
      <w:r>
        <w:rPr>
          <w:rFonts w:ascii="Arial"/>
          <w:color w:val="010101"/>
          <w:spacing w:val="13"/>
          <w:sz w:val="23"/>
        </w:rPr>
        <w:t> </w:t>
      </w:r>
      <w:r>
        <w:rPr>
          <w:rFonts w:ascii="Arial"/>
          <w:color w:val="010101"/>
          <w:spacing w:val="-1"/>
          <w:w w:val="103"/>
          <w:sz w:val="23"/>
        </w:rPr>
        <w:t>246</w:t>
      </w:r>
    </w:p>
    <w:p>
      <w:pPr>
        <w:pStyle w:val="BodyText"/>
        <w:rPr>
          <w:rFonts w:ascii="Arial"/>
          <w:sz w:val="40"/>
        </w:rPr>
      </w:pPr>
    </w:p>
    <w:p>
      <w:pPr>
        <w:pStyle w:val="BodyText"/>
        <w:spacing w:before="3"/>
        <w:rPr>
          <w:rFonts w:ascii="Arial"/>
          <w:sz w:val="42"/>
        </w:rPr>
      </w:pPr>
    </w:p>
    <w:p>
      <w:pPr>
        <w:spacing w:before="0"/>
        <w:ind w:left="985" w:right="92" w:firstLine="0"/>
        <w:jc w:val="center"/>
        <w:rPr>
          <w:rFonts w:ascii="Arial"/>
          <w:sz w:val="21"/>
        </w:rPr>
      </w:pPr>
      <w:r>
        <w:rPr/>
        <w:pict>
          <v:shape style="position:absolute;margin-left:312.032715pt;margin-top:-48.981937pt;width:.25pt;height:80.55pt;mso-position-horizontal-relative:page;mso-position-vertical-relative:paragraph;z-index:-297040" type="#_x0000_t202" filled="false" stroked="false">
            <v:textbox inset="0,0,0,0">
              <w:txbxContent>
                <w:p>
                  <w:pPr>
                    <w:spacing w:line="1610" w:lineRule="exact" w:before="0"/>
                    <w:ind w:left="0" w:right="0" w:firstLine="0"/>
                    <w:jc w:val="left"/>
                    <w:rPr>
                      <w:rFonts w:ascii="Arial" w:hAnsi="Arial"/>
                      <w:sz w:val="144"/>
                    </w:rPr>
                  </w:pPr>
                  <w:r>
                    <w:rPr>
                      <w:rFonts w:ascii="Arial" w:hAnsi="Arial"/>
                      <w:color w:val="3A3A3A"/>
                      <w:spacing w:val="-526"/>
                      <w:w w:val="105"/>
                      <w:sz w:val="144"/>
                    </w:rPr>
                    <w:t>•</w:t>
                  </w:r>
                </w:p>
              </w:txbxContent>
            </v:textbox>
            <w10:wrap type="none"/>
          </v:shape>
        </w:pict>
      </w:r>
      <w:r>
        <w:rPr>
          <w:color w:val="3A3A3A"/>
          <w:w w:val="105"/>
          <w:sz w:val="22"/>
        </w:rPr>
        <w:t>Republi,ca </w:t>
      </w:r>
      <w:r>
        <w:rPr>
          <w:rFonts w:ascii="Arial"/>
          <w:color w:val="3A3A3A"/>
          <w:w w:val="105"/>
          <w:sz w:val="21"/>
        </w:rPr>
        <w:t>de Cuba</w:t>
      </w:r>
    </w:p>
    <w:p>
      <w:pPr>
        <w:spacing w:before="15"/>
        <w:ind w:left="985" w:right="59" w:firstLine="0"/>
        <w:jc w:val="center"/>
        <w:rPr>
          <w:rFonts w:ascii="Arial"/>
          <w:b/>
          <w:sz w:val="20"/>
        </w:rPr>
      </w:pPr>
      <w:r>
        <w:rPr>
          <w:rFonts w:ascii="Arial"/>
          <w:b/>
          <w:color w:val="3A3A3A"/>
          <w:spacing w:val="-1"/>
          <w:w w:val="87"/>
          <w:sz w:val="20"/>
        </w:rPr>
        <w:t>1\</w:t>
      </w:r>
      <w:r>
        <w:rPr>
          <w:rFonts w:ascii="Arial"/>
          <w:b/>
          <w:color w:val="3A3A3A"/>
          <w:w w:val="87"/>
          <w:sz w:val="20"/>
        </w:rPr>
        <w:t>-finiskricl</w:t>
      </w:r>
      <w:r>
        <w:rPr>
          <w:rFonts w:ascii="Arial"/>
          <w:b/>
          <w:color w:val="3A3A3A"/>
          <w:spacing w:val="14"/>
          <w:sz w:val="20"/>
        </w:rPr>
        <w:t> </w:t>
      </w:r>
      <w:r>
        <w:rPr>
          <w:color w:val="3A3A3A"/>
          <w:w w:val="110"/>
          <w:sz w:val="19"/>
        </w:rPr>
        <w:t>df:</w:t>
      </w:r>
      <w:r>
        <w:rPr>
          <w:color w:val="3A3A3A"/>
          <w:spacing w:val="10"/>
          <w:sz w:val="19"/>
        </w:rPr>
        <w:t> </w:t>
      </w:r>
      <w:r>
        <w:rPr>
          <w:color w:val="3A3A3A"/>
          <w:spacing w:val="-1"/>
          <w:w w:val="125"/>
          <w:sz w:val="19"/>
        </w:rPr>
        <w:t>Ecunom</w:t>
      </w:r>
      <w:r>
        <w:rPr>
          <w:color w:val="3A3A3A"/>
          <w:w w:val="125"/>
          <w:sz w:val="19"/>
        </w:rPr>
        <w:t>l</w:t>
      </w:r>
      <w:r>
        <w:rPr>
          <w:color w:val="3A3A3A"/>
          <w:sz w:val="19"/>
        </w:rPr>
        <w:t> </w:t>
      </w:r>
      <w:r>
        <w:rPr>
          <w:color w:val="3A3A3A"/>
          <w:spacing w:val="-22"/>
          <w:sz w:val="19"/>
        </w:rPr>
        <w:t> </w:t>
      </w:r>
      <w:r>
        <w:rPr>
          <w:rFonts w:ascii="Arial"/>
          <w:b/>
          <w:color w:val="3A3A3A"/>
          <w:w w:val="109"/>
          <w:sz w:val="17"/>
        </w:rPr>
        <w:t>y</w:t>
      </w:r>
      <w:r>
        <w:rPr>
          <w:rFonts w:ascii="Arial"/>
          <w:b/>
          <w:color w:val="3A3A3A"/>
          <w:spacing w:val="4"/>
          <w:sz w:val="17"/>
        </w:rPr>
        <w:t> </w:t>
      </w:r>
      <w:r>
        <w:rPr>
          <w:rFonts w:ascii="Arial"/>
          <w:b/>
          <w:color w:val="3A3A3A"/>
          <w:spacing w:val="-1"/>
          <w:w w:val="103"/>
          <w:sz w:val="20"/>
        </w:rPr>
        <w:t>P</w:t>
      </w:r>
      <w:r>
        <w:rPr>
          <w:rFonts w:ascii="Arial"/>
          <w:b/>
          <w:color w:val="3A3A3A"/>
          <w:spacing w:val="-33"/>
          <w:w w:val="103"/>
          <w:sz w:val="20"/>
        </w:rPr>
        <w:t>h</w:t>
      </w:r>
      <w:r>
        <w:rPr>
          <w:rFonts w:ascii="Arial"/>
          <w:b/>
          <w:color w:val="595959"/>
          <w:spacing w:val="-13"/>
          <w:w w:val="103"/>
          <w:sz w:val="20"/>
        </w:rPr>
        <w:t>u</w:t>
      </w:r>
      <w:r>
        <w:rPr>
          <w:rFonts w:ascii="Arial"/>
          <w:b/>
          <w:color w:val="3A3A3A"/>
          <w:spacing w:val="-1"/>
          <w:w w:val="74"/>
          <w:sz w:val="20"/>
        </w:rPr>
        <w:t>1il</w:t>
      </w:r>
      <w:r>
        <w:rPr>
          <w:rFonts w:ascii="Arial"/>
          <w:b/>
          <w:color w:val="3A3A3A"/>
          <w:w w:val="74"/>
          <w:sz w:val="20"/>
        </w:rPr>
        <w:t>i</w:t>
      </w:r>
      <w:r>
        <w:rPr>
          <w:rFonts w:ascii="Arial"/>
          <w:b/>
          <w:color w:val="3A3A3A"/>
          <w:spacing w:val="-14"/>
          <w:sz w:val="20"/>
        </w:rPr>
        <w:t> </w:t>
      </w:r>
      <w:r>
        <w:rPr>
          <w:rFonts w:ascii="Arial"/>
          <w:b/>
          <w:color w:val="3A3A3A"/>
          <w:spacing w:val="-1"/>
          <w:w w:val="52"/>
          <w:sz w:val="20"/>
        </w:rPr>
        <w:t>c</w:t>
      </w:r>
      <w:r>
        <w:rPr>
          <w:rFonts w:ascii="Arial"/>
          <w:b/>
          <w:color w:val="3A3A3A"/>
          <w:spacing w:val="-7"/>
          <w:w w:val="52"/>
          <w:sz w:val="20"/>
        </w:rPr>
        <w:t>:</w:t>
      </w:r>
      <w:r>
        <w:rPr>
          <w:rFonts w:ascii="Arial"/>
          <w:b/>
          <w:color w:val="3A3A3A"/>
          <w:spacing w:val="-1"/>
          <w:w w:val="109"/>
          <w:sz w:val="20"/>
        </w:rPr>
        <w:t>nc</w:t>
      </w:r>
      <w:r>
        <w:rPr>
          <w:rFonts w:ascii="Arial"/>
          <w:b/>
          <w:color w:val="3A3A3A"/>
          <w:spacing w:val="-53"/>
          <w:w w:val="109"/>
          <w:sz w:val="20"/>
        </w:rPr>
        <w:t>l</w:t>
      </w:r>
      <w:r>
        <w:rPr>
          <w:rFonts w:ascii="Arial"/>
          <w:b/>
          <w:color w:val="3A3A3A"/>
          <w:w w:val="65"/>
          <w:sz w:val="20"/>
        </w:rPr>
        <w:t>-</w:t>
      </w:r>
      <w:r>
        <w:rPr>
          <w:rFonts w:ascii="Arial"/>
          <w:b/>
          <w:color w:val="3A3A3A"/>
          <w:spacing w:val="2"/>
          <w:w w:val="65"/>
          <w:sz w:val="20"/>
        </w:rPr>
        <w:t>0</w:t>
      </w:r>
      <w:r>
        <w:rPr>
          <w:rFonts w:ascii="Arial"/>
          <w:b/>
          <w:color w:val="3A3A3A"/>
          <w:w w:val="106"/>
          <w:sz w:val="20"/>
        </w:rPr>
        <w:t>0</w:t>
      </w:r>
    </w:p>
    <w:p>
      <w:pPr>
        <w:spacing w:before="6"/>
        <w:ind w:left="985" w:right="56" w:firstLine="0"/>
        <w:jc w:val="center"/>
        <w:rPr>
          <w:sz w:val="20"/>
        </w:rPr>
      </w:pPr>
      <w:r>
        <w:rPr>
          <w:color w:val="3A3A3A"/>
          <w:w w:val="105"/>
          <w:sz w:val="20"/>
        </w:rPr>
        <w:t>Mi1,istrn</w:t>
      </w:r>
    </w:p>
    <w:p>
      <w:pPr>
        <w:pStyle w:val="BodyText"/>
        <w:rPr>
          <w:sz w:val="22"/>
        </w:rPr>
      </w:pPr>
    </w:p>
    <w:p>
      <w:pPr>
        <w:pStyle w:val="BodyText"/>
        <w:spacing w:before="9"/>
        <w:rPr>
          <w:sz w:val="28"/>
        </w:rPr>
      </w:pPr>
    </w:p>
    <w:p>
      <w:pPr>
        <w:spacing w:before="0"/>
        <w:ind w:left="979" w:right="0" w:firstLine="0"/>
        <w:jc w:val="left"/>
        <w:rPr>
          <w:sz w:val="27"/>
        </w:rPr>
      </w:pPr>
      <w:r>
        <w:rPr>
          <w:rFonts w:ascii="Arial"/>
          <w:b/>
          <w:color w:val="3A3A3A"/>
          <w:sz w:val="25"/>
        </w:rPr>
        <w:t>TERCERO: </w:t>
      </w:r>
      <w:r>
        <w:rPr>
          <w:color w:val="3A3A3A"/>
          <w:sz w:val="27"/>
        </w:rPr>
        <w:t>La. </w:t>
      </w:r>
      <w:r>
        <w:rPr>
          <w:color w:val="3A3A3A"/>
          <w:sz w:val="26"/>
        </w:rPr>
        <w:t>presente </w:t>
      </w:r>
      <w:r>
        <w:rPr>
          <w:color w:val="3A3A3A"/>
          <w:sz w:val="27"/>
        </w:rPr>
        <w:t>Resolucion </w:t>
      </w:r>
      <w:r>
        <w:rPr>
          <w:color w:val="3A3A3A"/>
          <w:sz w:val="26"/>
        </w:rPr>
        <w:t>surte efectos </w:t>
      </w:r>
      <w:r>
        <w:rPr>
          <w:color w:val="3A3A3A"/>
          <w:sz w:val="27"/>
        </w:rPr>
        <w:t>a </w:t>
      </w:r>
      <w:r>
        <w:rPr>
          <w:rFonts w:ascii="Arial"/>
          <w:color w:val="3A3A3A"/>
          <w:sz w:val="23"/>
        </w:rPr>
        <w:t>partfr </w:t>
      </w:r>
      <w:r>
        <w:rPr>
          <w:color w:val="3A3A3A"/>
          <w:sz w:val="27"/>
        </w:rPr>
        <w:t>de </w:t>
      </w:r>
      <w:r>
        <w:rPr>
          <w:color w:val="3A3A3A"/>
          <w:sz w:val="26"/>
        </w:rPr>
        <w:t>la </w:t>
      </w:r>
      <w:r>
        <w:rPr>
          <w:rFonts w:ascii="Arial"/>
          <w:color w:val="3A3A3A"/>
          <w:sz w:val="26"/>
        </w:rPr>
        <w:t>focha </w:t>
      </w:r>
      <w:r>
        <w:rPr>
          <w:color w:val="3A3A3A"/>
          <w:sz w:val="27"/>
        </w:rPr>
        <w:t>de </w:t>
      </w:r>
      <w:r>
        <w:rPr>
          <w:color w:val="3A3A3A"/>
          <w:sz w:val="26"/>
        </w:rPr>
        <w:t>su </w:t>
      </w:r>
      <w:r>
        <w:rPr>
          <w:color w:val="3A3A3A"/>
          <w:sz w:val="27"/>
        </w:rPr>
        <w:t>firma,</w:t>
      </w:r>
    </w:p>
    <w:p>
      <w:pPr>
        <w:pStyle w:val="BodyText"/>
        <w:spacing w:before="1"/>
      </w:pPr>
    </w:p>
    <w:p>
      <w:pPr>
        <w:spacing w:line="347" w:lineRule="exact" w:before="0"/>
        <w:ind w:left="985" w:right="111" w:firstLine="0"/>
        <w:jc w:val="center"/>
        <w:rPr>
          <w:sz w:val="28"/>
        </w:rPr>
      </w:pPr>
      <w:r>
        <w:rPr/>
        <w:pict>
          <v:line style="position:absolute;mso-position-horizontal-relative:page;mso-position-vertical-relative:paragraph;z-index:-297088" from="112.505348pt,15.798299pt" to="112.505348pt,33.993905pt" stroked="true" strokeweight=".480753pt" strokecolor="#e9ebeb">
            <v:stroke dashstyle="solid"/>
            <w10:wrap type="none"/>
          </v:line>
        </w:pict>
      </w:r>
      <w:r>
        <w:rPr>
          <w:b/>
          <w:color w:val="3A3A3A"/>
          <w:sz w:val="31"/>
        </w:rPr>
        <w:t>DESE</w:t>
      </w:r>
      <w:r>
        <w:rPr>
          <w:b/>
          <w:color w:val="3A3A3A"/>
          <w:spacing w:val="-24"/>
          <w:sz w:val="31"/>
        </w:rPr>
        <w:t> </w:t>
      </w:r>
      <w:r>
        <w:rPr>
          <w:rFonts w:ascii="Arial" w:hAnsi="Arial"/>
          <w:b/>
          <w:color w:val="3A3A3A"/>
          <w:sz w:val="25"/>
        </w:rPr>
        <w:t>CUENTA</w:t>
      </w:r>
      <w:r>
        <w:rPr>
          <w:rFonts w:ascii="Arial" w:hAnsi="Arial"/>
          <w:b/>
          <w:color w:val="3A3A3A"/>
          <w:spacing w:val="-6"/>
          <w:sz w:val="25"/>
        </w:rPr>
        <w:t> </w:t>
      </w:r>
      <w:r>
        <w:rPr>
          <w:color w:val="3A3A3A"/>
          <w:sz w:val="28"/>
        </w:rPr>
        <w:t>de</w:t>
      </w:r>
      <w:r>
        <w:rPr>
          <w:color w:val="3A3A3A"/>
          <w:spacing w:val="-13"/>
          <w:sz w:val="28"/>
        </w:rPr>
        <w:t> </w:t>
      </w:r>
      <w:r>
        <w:rPr>
          <w:color w:val="3A3A3A"/>
          <w:sz w:val="28"/>
        </w:rPr>
        <w:t>ta</w:t>
      </w:r>
      <w:r>
        <w:rPr>
          <w:color w:val="3A3A3A"/>
          <w:spacing w:val="-7"/>
          <w:sz w:val="28"/>
        </w:rPr>
        <w:t> </w:t>
      </w:r>
      <w:r>
        <w:rPr>
          <w:color w:val="3A3A3A"/>
          <w:w w:val="95"/>
          <w:sz w:val="28"/>
        </w:rPr>
        <w:t>pi·e:</w:t>
      </w:r>
      <w:r>
        <w:rPr>
          <w:color w:val="3A3A3A"/>
          <w:spacing w:val="-16"/>
          <w:w w:val="95"/>
          <w:sz w:val="28"/>
        </w:rPr>
        <w:t> </w:t>
      </w:r>
      <w:r>
        <w:rPr>
          <w:color w:val="3A3A3A"/>
          <w:sz w:val="27"/>
        </w:rPr>
        <w:t>errte</w:t>
      </w:r>
      <w:r>
        <w:rPr>
          <w:color w:val="3A3A3A"/>
          <w:spacing w:val="-11"/>
          <w:sz w:val="27"/>
        </w:rPr>
        <w:t> </w:t>
      </w:r>
      <w:r>
        <w:rPr>
          <w:color w:val="3A3A3A"/>
          <w:sz w:val="28"/>
        </w:rPr>
        <w:t>R&lt;;</w:t>
      </w:r>
      <w:r>
        <w:rPr>
          <w:color w:val="3A3A3A"/>
          <w:spacing w:val="-41"/>
          <w:sz w:val="28"/>
        </w:rPr>
        <w:t> </w:t>
      </w:r>
      <w:r>
        <w:rPr>
          <w:color w:val="3A3A3A"/>
          <w:sz w:val="28"/>
        </w:rPr>
        <w:t>o1uci6n</w:t>
      </w:r>
      <w:r>
        <w:rPr>
          <w:color w:val="3A3A3A"/>
          <w:spacing w:val="-2"/>
          <w:sz w:val="28"/>
        </w:rPr>
        <w:t> </w:t>
      </w:r>
      <w:r>
        <w:rPr>
          <w:color w:val="3A3A3A"/>
          <w:spacing w:val="8"/>
          <w:sz w:val="28"/>
        </w:rPr>
        <w:t>a</w:t>
      </w:r>
      <w:r>
        <w:rPr>
          <w:color w:val="1D1D1D"/>
          <w:spacing w:val="8"/>
          <w:sz w:val="28"/>
        </w:rPr>
        <w:t>l</w:t>
      </w:r>
      <w:r>
        <w:rPr>
          <w:color w:val="1D1D1D"/>
          <w:spacing w:val="-15"/>
          <w:sz w:val="28"/>
        </w:rPr>
        <w:t> </w:t>
      </w:r>
      <w:r>
        <w:rPr>
          <w:color w:val="3A3A3A"/>
          <w:sz w:val="27"/>
        </w:rPr>
        <w:t>Director</w:t>
      </w:r>
      <w:r>
        <w:rPr>
          <w:color w:val="3A3A3A"/>
          <w:spacing w:val="-12"/>
          <w:sz w:val="27"/>
        </w:rPr>
        <w:t> </w:t>
      </w:r>
      <w:r>
        <w:rPr>
          <w:color w:val="3A3A3A"/>
          <w:sz w:val="29"/>
        </w:rPr>
        <w:t>General</w:t>
      </w:r>
      <w:r>
        <w:rPr>
          <w:color w:val="3A3A3A"/>
          <w:spacing w:val="-10"/>
          <w:sz w:val="29"/>
        </w:rPr>
        <w:t> </w:t>
      </w:r>
      <w:r>
        <w:rPr>
          <w:color w:val="3A3A3A"/>
          <w:sz w:val="27"/>
        </w:rPr>
        <w:t>de</w:t>
      </w:r>
      <w:r>
        <w:rPr>
          <w:color w:val="3A3A3A"/>
          <w:spacing w:val="-18"/>
          <w:sz w:val="27"/>
        </w:rPr>
        <w:t> </w:t>
      </w:r>
      <w:r>
        <w:rPr>
          <w:color w:val="3A3A3A"/>
          <w:sz w:val="28"/>
        </w:rPr>
        <w:t>la</w:t>
      </w:r>
      <w:r>
        <w:rPr>
          <w:color w:val="3A3A3A"/>
          <w:spacing w:val="-9"/>
          <w:sz w:val="28"/>
        </w:rPr>
        <w:t> </w:t>
      </w:r>
      <w:r>
        <w:rPr>
          <w:color w:val="3A3A3A"/>
          <w:sz w:val="28"/>
        </w:rPr>
        <w:t>Uni6n</w:t>
      </w:r>
      <w:r>
        <w:rPr>
          <w:color w:val="3A3A3A"/>
          <w:spacing w:val="-12"/>
          <w:sz w:val="28"/>
        </w:rPr>
        <w:t> </w:t>
      </w:r>
      <w:r>
        <w:rPr>
          <w:color w:val="3A3A3A"/>
          <w:sz w:val="28"/>
        </w:rPr>
        <w:t>Cuba-</w:t>
      </w:r>
    </w:p>
    <w:p>
      <w:pPr>
        <w:tabs>
          <w:tab w:pos="994" w:val="left" w:leader="none"/>
        </w:tabs>
        <w:spacing w:line="311" w:lineRule="exact" w:before="0"/>
        <w:ind w:left="672" w:right="0" w:firstLine="0"/>
        <w:jc w:val="left"/>
        <w:rPr>
          <w:sz w:val="27"/>
        </w:rPr>
      </w:pPr>
      <w:r>
        <w:rPr>
          <w:color w:val="909090"/>
          <w:w w:val="27"/>
          <w:sz w:val="27"/>
        </w:rPr>
        <w:t>,</w:t>
      </w:r>
      <w:r>
        <w:rPr>
          <w:color w:val="909090"/>
          <w:sz w:val="27"/>
        </w:rPr>
        <w:tab/>
      </w:r>
      <w:r>
        <w:rPr>
          <w:color w:val="3A3A3A"/>
          <w:spacing w:val="-1"/>
          <w:w w:val="86"/>
          <w:sz w:val="27"/>
        </w:rPr>
        <w:t>Pe</w:t>
      </w:r>
      <w:r>
        <w:rPr>
          <w:color w:val="3A3A3A"/>
          <w:spacing w:val="17"/>
          <w:w w:val="86"/>
          <w:sz w:val="27"/>
        </w:rPr>
        <w:t>t</w:t>
      </w:r>
      <w:r>
        <w:rPr>
          <w:color w:val="3A3A3A"/>
          <w:spacing w:val="-64"/>
          <w:w w:val="110"/>
          <w:sz w:val="27"/>
        </w:rPr>
        <w:t>r</w:t>
      </w:r>
      <w:r>
        <w:rPr>
          <w:color w:val="C1C3C1"/>
          <w:w w:val="20"/>
          <w:sz w:val="27"/>
        </w:rPr>
        <w:t>,</w:t>
      </w:r>
      <w:r>
        <w:rPr>
          <w:color w:val="C1C3C1"/>
          <w:spacing w:val="-18"/>
          <w:sz w:val="27"/>
        </w:rPr>
        <w:t> </w:t>
      </w:r>
      <w:r>
        <w:rPr>
          <w:color w:val="3A3A3A"/>
          <w:spacing w:val="-19"/>
          <w:w w:val="110"/>
          <w:sz w:val="27"/>
        </w:rPr>
        <w:t>6</w:t>
      </w:r>
      <w:r>
        <w:rPr>
          <w:color w:val="3A3A3A"/>
          <w:w w:val="76"/>
          <w:sz w:val="27"/>
        </w:rPr>
        <w:t>l</w:t>
      </w:r>
      <w:r>
        <w:rPr>
          <w:color w:val="3A3A3A"/>
          <w:sz w:val="27"/>
        </w:rPr>
        <w:t> </w:t>
      </w:r>
      <w:r>
        <w:rPr>
          <w:color w:val="3A3A3A"/>
          <w:spacing w:val="-11"/>
          <w:sz w:val="27"/>
        </w:rPr>
        <w:t> </w:t>
      </w:r>
      <w:r>
        <w:rPr>
          <w:color w:val="3A3A3A"/>
          <w:w w:val="101"/>
          <w:sz w:val="27"/>
        </w:rPr>
        <w:t>o,</w:t>
      </w:r>
      <w:r>
        <w:rPr>
          <w:color w:val="3A3A3A"/>
          <w:spacing w:val="1"/>
          <w:sz w:val="27"/>
        </w:rPr>
        <w:t> </w:t>
      </w:r>
      <w:r>
        <w:rPr>
          <w:color w:val="3A3A3A"/>
          <w:spacing w:val="-1"/>
          <w:w w:val="103"/>
          <w:sz w:val="27"/>
        </w:rPr>
        <w:t>e</w:t>
      </w:r>
      <w:r>
        <w:rPr>
          <w:color w:val="3A3A3A"/>
          <w:w w:val="103"/>
          <w:sz w:val="27"/>
        </w:rPr>
        <w:t>h</w:t>
      </w:r>
      <w:r>
        <w:rPr>
          <w:color w:val="3A3A3A"/>
          <w:spacing w:val="20"/>
          <w:sz w:val="27"/>
        </w:rPr>
        <w:t> </w:t>
      </w:r>
      <w:r>
        <w:rPr>
          <w:color w:val="3A3A3A"/>
          <w:w w:val="90"/>
          <w:sz w:val="28"/>
        </w:rPr>
        <w:t>form«</w:t>
      </w:r>
      <w:r>
        <w:rPr>
          <w:color w:val="3A3A3A"/>
          <w:spacing w:val="21"/>
          <w:sz w:val="28"/>
        </w:rPr>
        <w:t> </w:t>
      </w:r>
      <w:r>
        <w:rPr>
          <w:color w:val="3A3A3A"/>
          <w:spacing w:val="-1"/>
          <w:w w:val="100"/>
          <w:sz w:val="27"/>
        </w:rPr>
        <w:t>abreviad</w:t>
      </w:r>
      <w:r>
        <w:rPr>
          <w:color w:val="3A3A3A"/>
          <w:w w:val="100"/>
          <w:sz w:val="27"/>
        </w:rPr>
        <w:t>a</w:t>
      </w:r>
      <w:r>
        <w:rPr>
          <w:color w:val="3A3A3A"/>
          <w:spacing w:val="22"/>
          <w:sz w:val="27"/>
        </w:rPr>
        <w:t> </w:t>
      </w:r>
      <w:r>
        <w:rPr>
          <w:color w:val="3A3A3A"/>
          <w:spacing w:val="-1"/>
          <w:w w:val="98"/>
          <w:sz w:val="27"/>
        </w:rPr>
        <w:t>C</w:t>
      </w:r>
      <w:r>
        <w:rPr>
          <w:color w:val="3A3A3A"/>
          <w:w w:val="98"/>
          <w:sz w:val="27"/>
        </w:rPr>
        <w:t>U</w:t>
      </w:r>
      <w:r>
        <w:rPr>
          <w:color w:val="3A3A3A"/>
          <w:spacing w:val="-41"/>
          <w:sz w:val="27"/>
        </w:rPr>
        <w:t> </w:t>
      </w:r>
      <w:r>
        <w:rPr>
          <w:color w:val="3A3A3A"/>
          <w:spacing w:val="-1"/>
          <w:w w:val="97"/>
          <w:sz w:val="27"/>
        </w:rPr>
        <w:t>PET</w:t>
      </w:r>
      <w:r>
        <w:rPr>
          <w:color w:val="3A3A3A"/>
          <w:w w:val="97"/>
          <w:sz w:val="27"/>
        </w:rPr>
        <w:t>.</w:t>
      </w:r>
      <w:r>
        <w:rPr>
          <w:color w:val="3A3A3A"/>
          <w:spacing w:val="5"/>
          <w:sz w:val="27"/>
        </w:rPr>
        <w:t> </w:t>
      </w:r>
      <w:r>
        <w:rPr>
          <w:color w:val="3A3A3A"/>
          <w:spacing w:val="-1"/>
          <w:w w:val="93"/>
          <w:sz w:val="28"/>
        </w:rPr>
        <w:t>a</w:t>
      </w:r>
      <w:r>
        <w:rPr>
          <w:color w:val="3A3A3A"/>
          <w:w w:val="93"/>
          <w:sz w:val="28"/>
        </w:rPr>
        <w:t>l</w:t>
      </w:r>
      <w:r>
        <w:rPr>
          <w:color w:val="3A3A3A"/>
          <w:sz w:val="28"/>
        </w:rPr>
        <w:t> </w:t>
      </w:r>
      <w:r>
        <w:rPr>
          <w:color w:val="3A3A3A"/>
          <w:spacing w:val="30"/>
          <w:sz w:val="28"/>
        </w:rPr>
        <w:t> </w:t>
      </w:r>
      <w:r>
        <w:rPr>
          <w:color w:val="3A3A3A"/>
          <w:w w:val="111"/>
          <w:sz w:val="27"/>
        </w:rPr>
        <w:t>finis</w:t>
      </w:r>
      <w:r>
        <w:rPr>
          <w:color w:val="3A3A3A"/>
          <w:spacing w:val="23"/>
          <w:sz w:val="27"/>
        </w:rPr>
        <w:t> </w:t>
      </w:r>
      <w:r>
        <w:rPr>
          <w:color w:val="3A3A3A"/>
          <w:w w:val="97"/>
          <w:sz w:val="27"/>
        </w:rPr>
        <w:t>ro</w:t>
      </w:r>
      <w:r>
        <w:rPr>
          <w:color w:val="3A3A3A"/>
          <w:spacing w:val="9"/>
          <w:sz w:val="27"/>
        </w:rPr>
        <w:t> </w:t>
      </w:r>
      <w:r>
        <w:rPr>
          <w:color w:val="3A3A3A"/>
          <w:w w:val="97"/>
          <w:sz w:val="27"/>
        </w:rPr>
        <w:t>d</w:t>
      </w:r>
      <w:r>
        <w:rPr>
          <w:color w:val="3A3A3A"/>
          <w:sz w:val="27"/>
        </w:rPr>
        <w:t>  </w:t>
      </w:r>
      <w:r>
        <w:rPr>
          <w:color w:val="3A3A3A"/>
          <w:spacing w:val="-4"/>
          <w:sz w:val="27"/>
        </w:rPr>
        <w:t> </w:t>
      </w:r>
      <w:r>
        <w:rPr>
          <w:color w:val="3A3A3A"/>
          <w:spacing w:val="-1"/>
          <w:w w:val="94"/>
          <w:sz w:val="28"/>
        </w:rPr>
        <w:t>Energi</w:t>
      </w:r>
      <w:r>
        <w:rPr>
          <w:color w:val="3A3A3A"/>
          <w:w w:val="94"/>
          <w:sz w:val="28"/>
        </w:rPr>
        <w:t>a</w:t>
      </w:r>
      <w:r>
        <w:rPr>
          <w:color w:val="3A3A3A"/>
          <w:spacing w:val="22"/>
          <w:sz w:val="28"/>
        </w:rPr>
        <w:t> </w:t>
      </w:r>
      <w:r>
        <w:rPr>
          <w:rFonts w:ascii="Arial" w:hAnsi="Arial"/>
          <w:color w:val="3A3A3A"/>
          <w:w w:val="108"/>
          <w:sz w:val="22"/>
        </w:rPr>
        <w:t>y</w:t>
      </w:r>
      <w:r>
        <w:rPr>
          <w:rFonts w:ascii="Arial" w:hAnsi="Arial"/>
          <w:color w:val="3A3A3A"/>
          <w:sz w:val="22"/>
        </w:rPr>
        <w:t> </w:t>
      </w:r>
      <w:r>
        <w:rPr>
          <w:rFonts w:ascii="Arial" w:hAnsi="Arial"/>
          <w:color w:val="3A3A3A"/>
          <w:spacing w:val="-26"/>
          <w:sz w:val="22"/>
        </w:rPr>
        <w:t> </w:t>
      </w:r>
      <w:r>
        <w:rPr>
          <w:color w:val="3A3A3A"/>
          <w:spacing w:val="-1"/>
          <w:w w:val="99"/>
          <w:sz w:val="27"/>
        </w:rPr>
        <w:t>Minas</w:t>
      </w:r>
      <w:r>
        <w:rPr>
          <w:color w:val="3A3A3A"/>
          <w:w w:val="99"/>
          <w:sz w:val="27"/>
        </w:rPr>
        <w:t>,</w:t>
      </w:r>
      <w:r>
        <w:rPr>
          <w:color w:val="3A3A3A"/>
          <w:spacing w:val="8"/>
          <w:sz w:val="27"/>
        </w:rPr>
        <w:t> </w:t>
      </w:r>
      <w:r>
        <w:rPr>
          <w:color w:val="3A3A3A"/>
          <w:w w:val="107"/>
          <w:sz w:val="27"/>
        </w:rPr>
        <w:t>a</w:t>
      </w:r>
      <w:r>
        <w:rPr>
          <w:color w:val="3A3A3A"/>
          <w:spacing w:val="11"/>
          <w:sz w:val="27"/>
        </w:rPr>
        <w:t> </w:t>
      </w:r>
      <w:r>
        <w:rPr>
          <w:color w:val="3A3A3A"/>
          <w:w w:val="107"/>
          <w:sz w:val="27"/>
        </w:rPr>
        <w:t>l</w:t>
      </w:r>
      <w:r>
        <w:rPr>
          <w:color w:val="3A3A3A"/>
          <w:spacing w:val="4"/>
          <w:sz w:val="27"/>
        </w:rPr>
        <w:t> </w:t>
      </w:r>
      <w:r>
        <w:rPr>
          <w:color w:val="3A3A3A"/>
          <w:w w:val="107"/>
          <w:sz w:val="27"/>
        </w:rPr>
        <w:t>s</w:t>
      </w:r>
      <w:r>
        <w:rPr>
          <w:color w:val="3A3A3A"/>
          <w:sz w:val="27"/>
        </w:rPr>
        <w:t> </w:t>
      </w:r>
      <w:r>
        <w:rPr>
          <w:color w:val="3A3A3A"/>
          <w:spacing w:val="-32"/>
          <w:sz w:val="27"/>
        </w:rPr>
        <w:t> </w:t>
      </w:r>
      <w:r>
        <w:rPr>
          <w:color w:val="3A3A3A"/>
          <w:spacing w:val="-1"/>
          <w:w w:val="79"/>
          <w:sz w:val="27"/>
        </w:rPr>
        <w:t>J\</w:t>
      </w:r>
      <w:r>
        <w:rPr>
          <w:color w:val="3A3A3A"/>
          <w:w w:val="79"/>
          <w:sz w:val="27"/>
        </w:rPr>
        <w:t>.1h1istrns</w:t>
      </w:r>
    </w:p>
    <w:p>
      <w:pPr>
        <w:spacing w:line="225" w:lineRule="auto" w:before="11"/>
        <w:ind w:left="962" w:right="106" w:firstLine="17"/>
        <w:jc w:val="both"/>
        <w:rPr>
          <w:sz w:val="28"/>
        </w:rPr>
      </w:pPr>
      <w:r>
        <w:rPr>
          <w:color w:val="3A3A3A"/>
          <w:sz w:val="27"/>
        </w:rPr>
        <w:t>de Justicia de finan7.as </w:t>
      </w:r>
      <w:r>
        <w:rPr>
          <w:rFonts w:ascii="Arial" w:hAnsi="Arial"/>
          <w:color w:val="3A3A3A"/>
          <w:sz w:val="23"/>
        </w:rPr>
        <w:t>y </w:t>
      </w:r>
      <w:r>
        <w:rPr>
          <w:color w:val="3A3A3A"/>
          <w:sz w:val="27"/>
        </w:rPr>
        <w:t>Precios. cl.el Comercio </w:t>
      </w:r>
      <w:r>
        <w:rPr>
          <w:rFonts w:ascii="Arial" w:hAnsi="Arial"/>
          <w:i/>
          <w:color w:val="3A3A3A"/>
          <w:sz w:val="25"/>
        </w:rPr>
        <w:t>I </w:t>
      </w:r>
      <w:r>
        <w:rPr>
          <w:color w:val="3A3A3A"/>
          <w:sz w:val="28"/>
        </w:rPr>
        <w:t>nter.ior </w:t>
      </w:r>
      <w:r>
        <w:rPr>
          <w:rFonts w:ascii="Arial" w:hAnsi="Arial"/>
          <w:color w:val="3A3A3A"/>
          <w:sz w:val="23"/>
        </w:rPr>
        <w:t>y </w:t>
      </w:r>
      <w:r>
        <w:rPr>
          <w:color w:val="3A3A3A"/>
          <w:sz w:val="27"/>
        </w:rPr>
        <w:t>de Trabajo </w:t>
      </w:r>
      <w:r>
        <w:rPr>
          <w:rFonts w:ascii="Arial" w:hAnsi="Arial"/>
          <w:color w:val="3A3A3A"/>
          <w:sz w:val="23"/>
        </w:rPr>
        <w:t>y </w:t>
      </w:r>
      <w:r>
        <w:rPr>
          <w:color w:val="3A3A3A"/>
          <w:sz w:val="27"/>
        </w:rPr>
        <w:t>Seguridad </w:t>
      </w:r>
      <w:r>
        <w:rPr>
          <w:color w:val="3A3A3A"/>
          <w:spacing w:val="-1"/>
          <w:w w:val="98"/>
          <w:sz w:val="27"/>
        </w:rPr>
        <w:t>Social</w:t>
      </w:r>
      <w:r>
        <w:rPr>
          <w:color w:val="3A3A3A"/>
          <w:w w:val="98"/>
          <w:sz w:val="27"/>
        </w:rPr>
        <w:t>;</w:t>
      </w:r>
      <w:r>
        <w:rPr>
          <w:color w:val="3A3A3A"/>
          <w:sz w:val="27"/>
        </w:rPr>
        <w:t>  </w:t>
      </w:r>
      <w:r>
        <w:rPr>
          <w:color w:val="3A3A3A"/>
          <w:w w:val="90"/>
          <w:sz w:val="27"/>
        </w:rPr>
        <w:t>a</w:t>
      </w:r>
      <w:r>
        <w:rPr>
          <w:color w:val="3A3A3A"/>
          <w:sz w:val="27"/>
        </w:rPr>
        <w:t>       </w:t>
      </w:r>
      <w:r>
        <w:rPr>
          <w:rFonts w:ascii="Arial" w:hAnsi="Arial"/>
          <w:color w:val="3A3A3A"/>
          <w:spacing w:val="-1"/>
          <w:w w:val="104"/>
          <w:sz w:val="23"/>
        </w:rPr>
        <w:t>Sccretari</w:t>
      </w:r>
      <w:r>
        <w:rPr>
          <w:rFonts w:ascii="Arial" w:hAnsi="Arial"/>
          <w:color w:val="3A3A3A"/>
          <w:w w:val="104"/>
          <w:sz w:val="23"/>
        </w:rPr>
        <w:t>a</w:t>
      </w:r>
      <w:r>
        <w:rPr>
          <w:rFonts w:ascii="Arial" w:hAnsi="Arial"/>
          <w:color w:val="3A3A3A"/>
          <w:sz w:val="23"/>
        </w:rPr>
        <w:t>   </w:t>
      </w:r>
      <w:r>
        <w:rPr>
          <w:color w:val="3A3A3A"/>
          <w:w w:val="93"/>
          <w:sz w:val="27"/>
        </w:rPr>
        <w:t>de]</w:t>
      </w:r>
      <w:r>
        <w:rPr>
          <w:color w:val="3A3A3A"/>
          <w:sz w:val="27"/>
        </w:rPr>
        <w:t>  </w:t>
      </w:r>
      <w:r>
        <w:rPr>
          <w:color w:val="3A3A3A"/>
          <w:spacing w:val="-1"/>
          <w:w w:val="100"/>
          <w:sz w:val="27"/>
        </w:rPr>
        <w:t>Consej</w:t>
      </w:r>
      <w:r>
        <w:rPr>
          <w:color w:val="3A3A3A"/>
          <w:w w:val="100"/>
          <w:sz w:val="27"/>
        </w:rPr>
        <w:t>o</w:t>
      </w:r>
      <w:r>
        <w:rPr>
          <w:color w:val="3A3A3A"/>
          <w:sz w:val="27"/>
        </w:rPr>
        <w:t>  </w:t>
      </w:r>
      <w:r>
        <w:rPr>
          <w:color w:val="3A3A3A"/>
          <w:w w:val="91"/>
          <w:sz w:val="28"/>
        </w:rPr>
        <w:t>de</w:t>
      </w:r>
      <w:r>
        <w:rPr>
          <w:color w:val="3A3A3A"/>
          <w:sz w:val="28"/>
        </w:rPr>
        <w:t>  </w:t>
      </w:r>
      <w:r>
        <w:rPr>
          <w:color w:val="3A3A3A"/>
          <w:spacing w:val="-1"/>
          <w:w w:val="91"/>
          <w:sz w:val="27"/>
        </w:rPr>
        <w:t>Jvfinistros</w:t>
      </w:r>
      <w:r>
        <w:rPr>
          <w:color w:val="3A3A3A"/>
          <w:w w:val="91"/>
          <w:sz w:val="27"/>
        </w:rPr>
        <w:t>.</w:t>
      </w:r>
      <w:r>
        <w:rPr>
          <w:color w:val="3A3A3A"/>
          <w:sz w:val="27"/>
        </w:rPr>
        <w:t>  </w:t>
      </w:r>
      <w:r>
        <w:rPr>
          <w:color w:val="3A3A3A"/>
          <w:w w:val="103"/>
          <w:sz w:val="27"/>
        </w:rPr>
        <w:t>a</w:t>
      </w:r>
      <w:r>
        <w:rPr>
          <w:color w:val="3A3A3A"/>
          <w:sz w:val="27"/>
        </w:rPr>
        <w:t>  </w:t>
      </w:r>
      <w:r>
        <w:rPr>
          <w:color w:val="3A3A3A"/>
          <w:spacing w:val="-1"/>
          <w:w w:val="91"/>
          <w:sz w:val="27"/>
        </w:rPr>
        <w:t>l</w:t>
      </w:r>
      <w:r>
        <w:rPr>
          <w:color w:val="3A3A3A"/>
          <w:w w:val="91"/>
          <w:sz w:val="27"/>
        </w:rPr>
        <w:t>a</w:t>
      </w:r>
      <w:r>
        <w:rPr>
          <w:color w:val="3A3A3A"/>
          <w:sz w:val="27"/>
        </w:rPr>
        <w:t>  </w:t>
      </w:r>
      <w:r>
        <w:rPr>
          <w:color w:val="3A3A3A"/>
          <w:spacing w:val="-1"/>
          <w:w w:val="102"/>
          <w:sz w:val="28"/>
        </w:rPr>
        <w:t>Con</w:t>
      </w:r>
      <w:r>
        <w:rPr>
          <w:color w:val="3A3A3A"/>
          <w:spacing w:val="-9"/>
          <w:w w:val="102"/>
          <w:sz w:val="28"/>
        </w:rPr>
        <w:t>t</w:t>
      </w:r>
      <w:r>
        <w:rPr>
          <w:color w:val="3A3A3A"/>
          <w:w w:val="87"/>
          <w:sz w:val="28"/>
        </w:rPr>
        <w:t>r</w:t>
      </w:r>
      <w:r>
        <w:rPr>
          <w:color w:val="3A3A3A"/>
          <w:spacing w:val="24"/>
          <w:w w:val="87"/>
          <w:sz w:val="28"/>
        </w:rPr>
        <w:t>a</w:t>
      </w:r>
      <w:r>
        <w:rPr>
          <w:color w:val="1D1D1D"/>
          <w:spacing w:val="21"/>
          <w:w w:val="45"/>
          <w:sz w:val="28"/>
        </w:rPr>
        <w:t>l</w:t>
      </w:r>
      <w:r>
        <w:rPr>
          <w:color w:val="3A3A3A"/>
          <w:spacing w:val="-4"/>
          <w:w w:val="97"/>
          <w:sz w:val="28"/>
        </w:rPr>
        <w:t>o</w:t>
      </w:r>
      <w:r>
        <w:rPr>
          <w:color w:val="3A3A3A"/>
          <w:w w:val="91"/>
          <w:sz w:val="28"/>
        </w:rPr>
        <w:t>rtl</w:t>
      </w:r>
      <w:r>
        <w:rPr>
          <w:color w:val="3A3A3A"/>
          <w:sz w:val="28"/>
        </w:rPr>
        <w:t>  </w:t>
      </w:r>
      <w:r>
        <w:rPr>
          <w:color w:val="3A3A3A"/>
          <w:spacing w:val="-1"/>
          <w:w w:val="85"/>
          <w:sz w:val="28"/>
        </w:rPr>
        <w:t>Ge.nera</w:t>
      </w:r>
      <w:r>
        <w:rPr>
          <w:color w:val="3A3A3A"/>
          <w:w w:val="85"/>
          <w:sz w:val="28"/>
        </w:rPr>
        <w:t>l</w:t>
      </w:r>
      <w:r>
        <w:rPr>
          <w:color w:val="3A3A3A"/>
          <w:sz w:val="28"/>
        </w:rPr>
        <w:t>  </w:t>
      </w:r>
      <w:r>
        <w:rPr>
          <w:color w:val="3A3A3A"/>
          <w:spacing w:val="-7"/>
          <w:w w:val="83"/>
          <w:sz w:val="30"/>
        </w:rPr>
        <w:t>d</w:t>
      </w:r>
      <w:r>
        <w:rPr>
          <w:color w:val="7E8080"/>
          <w:spacing w:val="-3"/>
          <w:w w:val="26"/>
          <w:sz w:val="30"/>
        </w:rPr>
        <w:t>•</w:t>
      </w:r>
      <w:r>
        <w:rPr>
          <w:color w:val="3A3A3A"/>
          <w:w w:val="87"/>
          <w:sz w:val="30"/>
        </w:rPr>
        <w:t>e</w:t>
      </w:r>
      <w:r>
        <w:rPr>
          <w:color w:val="3A3A3A"/>
          <w:sz w:val="30"/>
        </w:rPr>
        <w:t>  </w:t>
      </w:r>
      <w:r>
        <w:rPr>
          <w:color w:val="3A3A3A"/>
          <w:spacing w:val="-1"/>
          <w:w w:val="91"/>
          <w:sz w:val="27"/>
        </w:rPr>
        <w:t>la </w:t>
      </w:r>
      <w:r>
        <w:rPr>
          <w:color w:val="3A3A3A"/>
          <w:sz w:val="28"/>
        </w:rPr>
        <w:t>Repl'.lblica </w:t>
      </w:r>
      <w:r>
        <w:rPr>
          <w:rFonts w:ascii="Arial" w:hAnsi="Arial"/>
          <w:color w:val="3A3A3A"/>
          <w:sz w:val="28"/>
        </w:rPr>
        <w:t>y </w:t>
      </w:r>
      <w:r>
        <w:rPr>
          <w:color w:val="3A3A3A"/>
          <w:sz w:val="28"/>
        </w:rPr>
        <w:t>al Presidentr:1- del Banco </w:t>
      </w:r>
      <w:r>
        <w:rPr>
          <w:color w:val="3A3A3A"/>
          <w:spacing w:val="4"/>
          <w:sz w:val="28"/>
        </w:rPr>
        <w:t>Cen</w:t>
      </w:r>
      <w:r>
        <w:rPr>
          <w:color w:val="1D1D1D"/>
          <w:spacing w:val="4"/>
          <w:sz w:val="28"/>
        </w:rPr>
        <w:t>t</w:t>
      </w:r>
      <w:r>
        <w:rPr>
          <w:color w:val="3A3A3A"/>
          <w:spacing w:val="4"/>
          <w:sz w:val="28"/>
        </w:rPr>
        <w:t>ral </w:t>
      </w:r>
      <w:r>
        <w:rPr>
          <w:color w:val="3A3A3A"/>
          <w:sz w:val="28"/>
        </w:rPr>
        <w:t>de</w:t>
      </w:r>
      <w:r>
        <w:rPr>
          <w:color w:val="3A3A3A"/>
          <w:spacing w:val="-58"/>
          <w:sz w:val="28"/>
        </w:rPr>
        <w:t> </w:t>
      </w:r>
      <w:r>
        <w:rPr>
          <w:color w:val="3A3A3A"/>
          <w:sz w:val="28"/>
        </w:rPr>
        <w:t>Cuba.</w:t>
      </w:r>
    </w:p>
    <w:p>
      <w:pPr>
        <w:pStyle w:val="BodyText"/>
        <w:spacing w:before="4"/>
        <w:rPr>
          <w:sz w:val="25"/>
        </w:rPr>
      </w:pPr>
    </w:p>
    <w:p>
      <w:pPr>
        <w:spacing w:line="321" w:lineRule="exact" w:before="1"/>
        <w:ind w:left="969" w:right="0" w:firstLine="0"/>
        <w:jc w:val="both"/>
        <w:rPr>
          <w:sz w:val="27"/>
        </w:rPr>
      </w:pPr>
      <w:r>
        <w:rPr/>
        <w:pict>
          <v:line style="position:absolute;mso-position-horizontal-relative:page;mso-position-vertical-relative:paragraph;z-index:-297064" from="104.289375pt,14.45806pt" to="104.289375pt,33.327582pt" stroked="true" strokeweight=".961506pt" strokecolor="#e9ebeb">
            <v:stroke dashstyle="solid"/>
            <w10:wrap type="none"/>
          </v:line>
        </w:pict>
      </w:r>
      <w:r>
        <w:rPr>
          <w:b/>
          <w:color w:val="3A3A3A"/>
          <w:sz w:val="26"/>
        </w:rPr>
        <w:t>COMUNiQUESE  </w:t>
      </w:r>
      <w:r>
        <w:rPr>
          <w:color w:val="3A3A3A"/>
          <w:sz w:val="27"/>
        </w:rPr>
        <w:t>a </w:t>
      </w:r>
      <w:r>
        <w:rPr>
          <w:rFonts w:ascii="Arial"/>
          <w:color w:val="3A3A3A"/>
          <w:sz w:val="29"/>
        </w:rPr>
        <w:t>la </w:t>
      </w:r>
      <w:r>
        <w:rPr>
          <w:color w:val="3A3A3A"/>
          <w:sz w:val="27"/>
        </w:rPr>
        <w:t>Oficina  Nacional  de Estad.istlca  e</w:t>
      </w:r>
      <w:r>
        <w:rPr>
          <w:color w:val="3A3A3A"/>
          <w:spacing w:val="-24"/>
          <w:sz w:val="27"/>
        </w:rPr>
        <w:t> </w:t>
      </w:r>
      <w:r>
        <w:rPr>
          <w:color w:val="3A3A3A"/>
          <w:sz w:val="28"/>
        </w:rPr>
        <w:t>lnformaci6n; </w:t>
      </w:r>
      <w:r>
        <w:rPr>
          <w:color w:val="3A3A3A"/>
          <w:sz w:val="27"/>
        </w:rPr>
        <w:t>a.I Registrn</w:t>
      </w:r>
    </w:p>
    <w:p>
      <w:pPr>
        <w:spacing w:line="315" w:lineRule="exact" w:before="0"/>
        <w:ind w:left="980" w:right="0" w:firstLine="0"/>
        <w:jc w:val="both"/>
        <w:rPr>
          <w:sz w:val="28"/>
        </w:rPr>
      </w:pPr>
      <w:r>
        <w:rPr>
          <w:color w:val="3A3A3A"/>
          <w:spacing w:val="-19"/>
          <w:w w:val="86"/>
          <w:sz w:val="28"/>
        </w:rPr>
        <w:t>M</w:t>
      </w:r>
      <w:r>
        <w:rPr>
          <w:color w:val="C1C3C1"/>
          <w:spacing w:val="-31"/>
          <w:w w:val="77"/>
          <w:sz w:val="28"/>
        </w:rPr>
        <w:t>.</w:t>
      </w:r>
      <w:r>
        <w:rPr>
          <w:color w:val="3A3A3A"/>
          <w:spacing w:val="-1"/>
          <w:w w:val="102"/>
          <w:sz w:val="28"/>
        </w:rPr>
        <w:t>er</w:t>
      </w:r>
      <w:r>
        <w:rPr>
          <w:color w:val="3A3A3A"/>
          <w:spacing w:val="-36"/>
          <w:w w:val="102"/>
          <w:sz w:val="28"/>
        </w:rPr>
        <w:t>c</w:t>
      </w:r>
      <w:r>
        <w:rPr>
          <w:color w:val="3A3A3A"/>
          <w:spacing w:val="-1"/>
          <w:w w:val="99"/>
          <w:sz w:val="28"/>
        </w:rPr>
        <w:t>ant</w:t>
      </w:r>
      <w:r>
        <w:rPr>
          <w:color w:val="3A3A3A"/>
          <w:spacing w:val="8"/>
          <w:w w:val="99"/>
          <w:sz w:val="28"/>
        </w:rPr>
        <w:t>i</w:t>
      </w:r>
      <w:r>
        <w:rPr>
          <w:color w:val="3A3A3A"/>
          <w:spacing w:val="-1"/>
          <w:w w:val="74"/>
          <w:sz w:val="28"/>
        </w:rPr>
        <w:t>l</w:t>
      </w:r>
      <w:r>
        <w:rPr>
          <w:color w:val="3A3A3A"/>
          <w:w w:val="74"/>
          <w:sz w:val="28"/>
        </w:rPr>
        <w:t>,</w:t>
      </w:r>
      <w:r>
        <w:rPr>
          <w:color w:val="3A3A3A"/>
          <w:spacing w:val="16"/>
          <w:sz w:val="28"/>
        </w:rPr>
        <w:t> </w:t>
      </w:r>
      <w:r>
        <w:rPr>
          <w:color w:val="3A3A3A"/>
          <w:spacing w:val="-1"/>
          <w:w w:val="93"/>
          <w:sz w:val="28"/>
        </w:rPr>
        <w:t>a</w:t>
      </w:r>
      <w:r>
        <w:rPr>
          <w:color w:val="3A3A3A"/>
          <w:w w:val="93"/>
          <w:sz w:val="28"/>
        </w:rPr>
        <w:t>l</w:t>
      </w:r>
      <w:r>
        <w:rPr>
          <w:color w:val="3A3A3A"/>
          <w:spacing w:val="21"/>
          <w:sz w:val="28"/>
        </w:rPr>
        <w:t> </w:t>
      </w:r>
      <w:r>
        <w:rPr>
          <w:color w:val="3A3A3A"/>
          <w:spacing w:val="-1"/>
          <w:w w:val="84"/>
          <w:sz w:val="28"/>
        </w:rPr>
        <w:t>Re</w:t>
      </w:r>
      <w:r>
        <w:rPr>
          <w:color w:val="3A3A3A"/>
          <w:spacing w:val="-113"/>
          <w:w w:val="84"/>
          <w:sz w:val="28"/>
        </w:rPr>
        <w:t>g</w:t>
      </w:r>
      <w:r>
        <w:rPr>
          <w:color w:val="595959"/>
          <w:w w:val="97"/>
          <w:sz w:val="28"/>
        </w:rPr>
        <w:t>·</w:t>
      </w:r>
      <w:r>
        <w:rPr>
          <w:color w:val="595959"/>
          <w:sz w:val="28"/>
        </w:rPr>
        <w:t>   </w:t>
      </w:r>
      <w:r>
        <w:rPr>
          <w:color w:val="595959"/>
          <w:spacing w:val="-25"/>
          <w:sz w:val="28"/>
        </w:rPr>
        <w:t> </w:t>
      </w:r>
      <w:r>
        <w:rPr>
          <w:color w:val="3A3A3A"/>
          <w:spacing w:val="-1"/>
          <w:w w:val="96"/>
          <w:sz w:val="28"/>
        </w:rPr>
        <w:t>tr</w:t>
      </w:r>
      <w:r>
        <w:rPr>
          <w:color w:val="3A3A3A"/>
          <w:w w:val="96"/>
          <w:sz w:val="28"/>
        </w:rPr>
        <w:t>o</w:t>
      </w:r>
      <w:r>
        <w:rPr>
          <w:color w:val="3A3A3A"/>
          <w:spacing w:val="-2"/>
          <w:sz w:val="28"/>
        </w:rPr>
        <w:t> </w:t>
      </w:r>
      <w:r>
        <w:rPr>
          <w:color w:val="3A3A3A"/>
          <w:spacing w:val="-1"/>
          <w:w w:val="92"/>
          <w:sz w:val="28"/>
        </w:rPr>
        <w:t>Centra</w:t>
      </w:r>
      <w:r>
        <w:rPr>
          <w:color w:val="3A3A3A"/>
          <w:w w:val="92"/>
          <w:sz w:val="28"/>
        </w:rPr>
        <w:t>J</w:t>
      </w:r>
      <w:r>
        <w:rPr>
          <w:color w:val="3A3A3A"/>
          <w:spacing w:val="-7"/>
          <w:sz w:val="28"/>
        </w:rPr>
        <w:t> </w:t>
      </w:r>
      <w:r>
        <w:rPr>
          <w:color w:val="3A3A3A"/>
          <w:spacing w:val="-1"/>
          <w:w w:val="88"/>
          <w:sz w:val="29"/>
        </w:rPr>
        <w:t>Come,·cia</w:t>
      </w:r>
      <w:r>
        <w:rPr>
          <w:color w:val="3A3A3A"/>
          <w:w w:val="88"/>
          <w:sz w:val="29"/>
        </w:rPr>
        <w:t>l</w:t>
      </w:r>
      <w:r>
        <w:rPr>
          <w:color w:val="3A3A3A"/>
          <w:spacing w:val="22"/>
          <w:sz w:val="29"/>
        </w:rPr>
        <w:t> </w:t>
      </w:r>
      <w:r>
        <w:rPr>
          <w:color w:val="3A3A3A"/>
          <w:w w:val="88"/>
          <w:sz w:val="27"/>
        </w:rPr>
        <w:t>ya</w:t>
      </w:r>
      <w:r>
        <w:rPr>
          <w:color w:val="3A3A3A"/>
          <w:sz w:val="27"/>
        </w:rPr>
        <w:t> </w:t>
      </w:r>
      <w:r>
        <w:rPr>
          <w:color w:val="3A3A3A"/>
          <w:spacing w:val="31"/>
          <w:sz w:val="27"/>
        </w:rPr>
        <w:t> </w:t>
      </w:r>
      <w:r>
        <w:rPr>
          <w:color w:val="3A3A3A"/>
          <w:spacing w:val="-1"/>
          <w:w w:val="100"/>
          <w:sz w:val="28"/>
        </w:rPr>
        <w:t>l</w:t>
      </w:r>
      <w:r>
        <w:rPr>
          <w:color w:val="3A3A3A"/>
          <w:w w:val="100"/>
          <w:sz w:val="28"/>
        </w:rPr>
        <w:t>a</w:t>
      </w:r>
      <w:r>
        <w:rPr>
          <w:color w:val="3A3A3A"/>
          <w:spacing w:val="1"/>
          <w:sz w:val="28"/>
        </w:rPr>
        <w:t> </w:t>
      </w:r>
      <w:r>
        <w:rPr>
          <w:color w:val="3A3A3A"/>
          <w:spacing w:val="-1"/>
          <w:w w:val="98"/>
          <w:sz w:val="27"/>
        </w:rPr>
        <w:t>Direccio</w:t>
      </w:r>
      <w:r>
        <w:rPr>
          <w:color w:val="3A3A3A"/>
          <w:w w:val="98"/>
          <w:sz w:val="27"/>
        </w:rPr>
        <w:t>n</w:t>
      </w:r>
      <w:r>
        <w:rPr>
          <w:color w:val="3A3A3A"/>
          <w:spacing w:val="8"/>
          <w:sz w:val="27"/>
        </w:rPr>
        <w:t> </w:t>
      </w:r>
      <w:r>
        <w:rPr>
          <w:color w:val="3A3A3A"/>
          <w:w w:val="99"/>
          <w:sz w:val="28"/>
        </w:rPr>
        <w:t>de</w:t>
      </w:r>
      <w:r>
        <w:rPr>
          <w:color w:val="3A3A3A"/>
          <w:spacing w:val="18"/>
          <w:sz w:val="28"/>
        </w:rPr>
        <w:t> </w:t>
      </w:r>
      <w:r>
        <w:rPr>
          <w:color w:val="3A3A3A"/>
          <w:spacing w:val="-1"/>
          <w:w w:val="108"/>
          <w:sz w:val="26"/>
        </w:rPr>
        <w:t>Energetk</w:t>
      </w:r>
      <w:r>
        <w:rPr>
          <w:color w:val="3A3A3A"/>
          <w:w w:val="108"/>
          <w:sz w:val="26"/>
        </w:rPr>
        <w:t>a</w:t>
      </w:r>
      <w:r>
        <w:rPr>
          <w:color w:val="3A3A3A"/>
          <w:spacing w:val="-1"/>
          <w:sz w:val="26"/>
        </w:rPr>
        <w:t> </w:t>
      </w:r>
      <w:r>
        <w:rPr>
          <w:color w:val="3A3A3A"/>
          <w:w w:val="100"/>
          <w:sz w:val="27"/>
        </w:rPr>
        <w:t>del</w:t>
      </w:r>
      <w:r>
        <w:rPr>
          <w:color w:val="3A3A3A"/>
          <w:spacing w:val="18"/>
          <w:sz w:val="27"/>
        </w:rPr>
        <w:t> </w:t>
      </w:r>
      <w:r>
        <w:rPr>
          <w:color w:val="1D1D1D"/>
          <w:w w:val="79"/>
          <w:sz w:val="28"/>
        </w:rPr>
        <w:t>f</w:t>
      </w:r>
      <w:r>
        <w:rPr>
          <w:color w:val="1D1D1D"/>
          <w:spacing w:val="-37"/>
          <w:w w:val="79"/>
          <w:sz w:val="28"/>
        </w:rPr>
        <w:t>\</w:t>
      </w:r>
      <w:r>
        <w:rPr>
          <w:color w:val="7E8080"/>
          <w:spacing w:val="-78"/>
          <w:w w:val="98"/>
          <w:sz w:val="28"/>
        </w:rPr>
        <w:t>·</w:t>
      </w:r>
      <w:r>
        <w:rPr>
          <w:color w:val="3A3A3A"/>
          <w:spacing w:val="-13"/>
          <w:w w:val="98"/>
          <w:sz w:val="28"/>
        </w:rPr>
        <w:t>1</w:t>
      </w:r>
      <w:r>
        <w:rPr>
          <w:color w:val="3A3A3A"/>
          <w:w w:val="59"/>
          <w:sz w:val="28"/>
        </w:rPr>
        <w:t>i</w:t>
      </w:r>
      <w:r>
        <w:rPr>
          <w:color w:val="3A3A3A"/>
          <w:spacing w:val="-42"/>
          <w:sz w:val="28"/>
        </w:rPr>
        <w:t> </w:t>
      </w:r>
      <w:r>
        <w:rPr>
          <w:color w:val="3A3A3A"/>
          <w:w w:val="86"/>
          <w:sz w:val="28"/>
        </w:rPr>
        <w:t>niste</w:t>
      </w:r>
      <w:r>
        <w:rPr>
          <w:color w:val="3A3A3A"/>
          <w:spacing w:val="-26"/>
          <w:sz w:val="28"/>
        </w:rPr>
        <w:t> </w:t>
      </w:r>
      <w:r>
        <w:rPr>
          <w:color w:val="3A3A3A"/>
          <w:w w:val="90"/>
          <w:sz w:val="28"/>
        </w:rPr>
        <w:t>rio</w:t>
      </w:r>
    </w:p>
    <w:p>
      <w:pPr>
        <w:spacing w:line="316" w:lineRule="exact" w:before="0"/>
        <w:ind w:left="961" w:right="0" w:firstLine="0"/>
        <w:jc w:val="both"/>
        <w:rPr>
          <w:sz w:val="28"/>
        </w:rPr>
      </w:pPr>
      <w:r>
        <w:rPr>
          <w:color w:val="3A3A3A"/>
          <w:sz w:val="28"/>
        </w:rPr>
        <w:t>£le Economia </w:t>
      </w:r>
      <w:r>
        <w:rPr>
          <w:rFonts w:ascii="Arial" w:hAnsi="Arial"/>
          <w:color w:val="3A3A3A"/>
          <w:sz w:val="26"/>
        </w:rPr>
        <w:t>y </w:t>
      </w:r>
      <w:r>
        <w:rPr>
          <w:color w:val="3A3A3A"/>
          <w:spacing w:val="4"/>
          <w:sz w:val="28"/>
        </w:rPr>
        <w:t>P</w:t>
      </w:r>
      <w:r>
        <w:rPr>
          <w:color w:val="1D1D1D"/>
          <w:spacing w:val="4"/>
          <w:sz w:val="28"/>
        </w:rPr>
        <w:t>l</w:t>
      </w:r>
      <w:r>
        <w:rPr>
          <w:color w:val="3A3A3A"/>
          <w:spacing w:val="4"/>
          <w:sz w:val="28"/>
        </w:rPr>
        <w:t>ani </w:t>
      </w:r>
      <w:r>
        <w:rPr>
          <w:color w:val="3A3A3A"/>
          <w:sz w:val="28"/>
        </w:rPr>
        <w:t>ficac</w:t>
      </w:r>
      <w:r>
        <w:rPr>
          <w:color w:val="3A3A3A"/>
          <w:spacing w:val="-52"/>
          <w:sz w:val="28"/>
        </w:rPr>
        <w:t> </w:t>
      </w:r>
      <w:r>
        <w:rPr>
          <w:color w:val="3A3A3A"/>
          <w:spacing w:val="4"/>
          <w:sz w:val="28"/>
        </w:rPr>
        <w:t>i6n.</w:t>
      </w:r>
    </w:p>
    <w:p>
      <w:pPr>
        <w:pStyle w:val="BodyText"/>
        <w:spacing w:before="10"/>
        <w:rPr>
          <w:sz w:val="25"/>
        </w:rPr>
      </w:pPr>
    </w:p>
    <w:p>
      <w:pPr>
        <w:spacing w:line="332" w:lineRule="exact" w:before="0"/>
        <w:ind w:left="967" w:right="0" w:firstLine="0"/>
        <w:jc w:val="both"/>
        <w:rPr>
          <w:sz w:val="28"/>
        </w:rPr>
      </w:pPr>
      <w:r>
        <w:rPr>
          <w:b/>
          <w:color w:val="3A3A3A"/>
          <w:sz w:val="29"/>
        </w:rPr>
        <w:t>ARCHIVESE </w:t>
      </w:r>
      <w:r>
        <w:rPr>
          <w:color w:val="3A3A3A"/>
          <w:sz w:val="26"/>
        </w:rPr>
        <w:t>el original deb1damentc </w:t>
      </w:r>
      <w:r>
        <w:rPr>
          <w:color w:val="3A3A3A"/>
          <w:sz w:val="28"/>
        </w:rPr>
        <w:t>flrmado </w:t>
      </w:r>
      <w:r>
        <w:rPr>
          <w:color w:val="3A3A3A"/>
          <w:sz w:val="26"/>
        </w:rPr>
        <w:t>en la </w:t>
      </w:r>
      <w:r>
        <w:rPr>
          <w:color w:val="3A3A3A"/>
          <w:sz w:val="28"/>
        </w:rPr>
        <w:t>Dit"ecci6n </w:t>
      </w:r>
      <w:r>
        <w:rPr>
          <w:color w:val="3A3A3A"/>
          <w:sz w:val="27"/>
        </w:rPr>
        <w:t>Juridica </w:t>
      </w:r>
      <w:r>
        <w:rPr>
          <w:color w:val="3A3A3A"/>
          <w:sz w:val="26"/>
        </w:rPr>
        <w:t>de </w:t>
      </w:r>
      <w:r>
        <w:rPr>
          <w:color w:val="3A3A3A"/>
          <w:sz w:val="28"/>
        </w:rPr>
        <w:t>este</w:t>
      </w:r>
    </w:p>
    <w:p>
      <w:pPr>
        <w:spacing w:line="309" w:lineRule="exact" w:before="0"/>
        <w:ind w:left="968" w:right="0" w:firstLine="0"/>
        <w:jc w:val="both"/>
        <w:rPr>
          <w:sz w:val="27"/>
        </w:rPr>
      </w:pPr>
      <w:r>
        <w:rPr>
          <w:rFonts w:ascii="Arial"/>
          <w:color w:val="3A3A3A"/>
          <w:w w:val="90"/>
          <w:sz w:val="25"/>
        </w:rPr>
        <w:t>J\1J</w:t>
      </w:r>
      <w:r>
        <w:rPr>
          <w:color w:val="3A3A3A"/>
          <w:w w:val="90"/>
          <w:sz w:val="27"/>
        </w:rPr>
        <w:t>nisteTi'o.</w:t>
      </w:r>
    </w:p>
    <w:p>
      <w:pPr>
        <w:pStyle w:val="BodyText"/>
        <w:spacing w:before="8"/>
        <w:rPr>
          <w:sz w:val="25"/>
        </w:rPr>
      </w:pPr>
    </w:p>
    <w:p>
      <w:pPr>
        <w:spacing w:before="0"/>
        <w:ind w:left="985" w:right="0" w:firstLine="0"/>
        <w:jc w:val="both"/>
        <w:rPr>
          <w:sz w:val="28"/>
        </w:rPr>
      </w:pPr>
      <w:r>
        <w:rPr>
          <w:b/>
          <w:color w:val="3A3A3A"/>
          <w:spacing w:val="-1"/>
          <w:w w:val="90"/>
          <w:sz w:val="28"/>
        </w:rPr>
        <w:t>DADA</w:t>
      </w:r>
      <w:r>
        <w:rPr>
          <w:b/>
          <w:color w:val="3A3A3A"/>
          <w:w w:val="90"/>
          <w:sz w:val="28"/>
        </w:rPr>
        <w:t>i</w:t>
      </w:r>
      <w:r>
        <w:rPr>
          <w:b/>
          <w:color w:val="3A3A3A"/>
          <w:spacing w:val="8"/>
          <w:sz w:val="28"/>
        </w:rPr>
        <w:t> </w:t>
      </w:r>
      <w:r>
        <w:rPr>
          <w:color w:val="3A3A3A"/>
          <w:spacing w:val="-1"/>
          <w:w w:val="95"/>
          <w:sz w:val="28"/>
        </w:rPr>
        <w:t>e</w:t>
      </w:r>
      <w:r>
        <w:rPr>
          <w:color w:val="3A3A3A"/>
          <w:w w:val="95"/>
          <w:sz w:val="28"/>
        </w:rPr>
        <w:t>n</w:t>
      </w:r>
      <w:r>
        <w:rPr>
          <w:color w:val="3A3A3A"/>
          <w:spacing w:val="10"/>
          <w:sz w:val="28"/>
        </w:rPr>
        <w:t> </w:t>
      </w:r>
      <w:r>
        <w:rPr>
          <w:color w:val="3A3A3A"/>
          <w:spacing w:val="-1"/>
          <w:w w:val="91"/>
          <w:sz w:val="28"/>
        </w:rPr>
        <w:t>L</w:t>
      </w:r>
      <w:r>
        <w:rPr>
          <w:color w:val="3A3A3A"/>
          <w:w w:val="91"/>
          <w:sz w:val="28"/>
        </w:rPr>
        <w:t>a</w:t>
      </w:r>
      <w:r>
        <w:rPr>
          <w:color w:val="3A3A3A"/>
          <w:spacing w:val="12"/>
          <w:sz w:val="28"/>
        </w:rPr>
        <w:t> </w:t>
      </w:r>
      <w:r>
        <w:rPr>
          <w:color w:val="3A3A3A"/>
          <w:spacing w:val="-1"/>
          <w:w w:val="93"/>
          <w:sz w:val="29"/>
        </w:rPr>
        <w:t>Habana</w:t>
      </w:r>
      <w:r>
        <w:rPr>
          <w:color w:val="3A3A3A"/>
          <w:w w:val="93"/>
          <w:sz w:val="29"/>
        </w:rPr>
        <w:t>,</w:t>
      </w:r>
      <w:r>
        <w:rPr>
          <w:color w:val="3A3A3A"/>
          <w:spacing w:val="6"/>
          <w:sz w:val="29"/>
        </w:rPr>
        <w:t> </w:t>
      </w:r>
      <w:r>
        <w:rPr>
          <w:color w:val="3A3A3A"/>
          <w:w w:val="104"/>
          <w:sz w:val="29"/>
        </w:rPr>
        <w:t>a</w:t>
      </w:r>
      <w:r>
        <w:rPr>
          <w:color w:val="3A3A3A"/>
          <w:spacing w:val="21"/>
          <w:sz w:val="29"/>
        </w:rPr>
        <w:t> </w:t>
      </w:r>
      <w:r>
        <w:rPr>
          <w:rFonts w:ascii="Arial" w:hAnsi="Arial"/>
          <w:i/>
          <w:color w:val="3A3A3A"/>
          <w:w w:val="79"/>
          <w:sz w:val="25"/>
        </w:rPr>
        <w:t>i</w:t>
      </w:r>
      <w:r>
        <w:rPr>
          <w:rFonts w:ascii="Arial" w:hAnsi="Arial"/>
          <w:i/>
          <w:color w:val="3A3A3A"/>
          <w:spacing w:val="-1"/>
          <w:sz w:val="25"/>
        </w:rPr>
        <w:t> </w:t>
      </w:r>
      <w:r>
        <w:rPr>
          <w:color w:val="3A3A3A"/>
          <w:w w:val="92"/>
          <w:sz w:val="28"/>
        </w:rPr>
        <w:t>7</w:t>
      </w:r>
      <w:r>
        <w:rPr>
          <w:color w:val="3A3A3A"/>
          <w:spacing w:val="-20"/>
          <w:sz w:val="28"/>
        </w:rPr>
        <w:t> </w:t>
      </w:r>
      <w:r>
        <w:rPr>
          <w:color w:val="3A3A3A"/>
          <w:spacing w:val="-17"/>
          <w:w w:val="100"/>
          <w:sz w:val="28"/>
        </w:rPr>
        <w:t>d</w:t>
      </w:r>
      <w:r>
        <w:rPr>
          <w:color w:val="6B6B6B"/>
          <w:spacing w:val="4"/>
          <w:w w:val="21"/>
          <w:sz w:val="28"/>
        </w:rPr>
        <w:t>•</w:t>
      </w:r>
      <w:r>
        <w:rPr>
          <w:color w:val="3A3A3A"/>
          <w:w w:val="93"/>
          <w:sz w:val="28"/>
        </w:rPr>
        <w:t>c</w:t>
      </w:r>
      <w:r>
        <w:rPr>
          <w:color w:val="3A3A3A"/>
          <w:spacing w:val="-4"/>
          <w:sz w:val="28"/>
        </w:rPr>
        <w:t> </w:t>
      </w:r>
      <w:r>
        <w:rPr>
          <w:color w:val="3A3A3A"/>
          <w:w w:val="96"/>
          <w:sz w:val="28"/>
        </w:rPr>
        <w:t>octubrc</w:t>
      </w:r>
      <w:r>
        <w:rPr>
          <w:color w:val="3A3A3A"/>
          <w:spacing w:val="-2"/>
          <w:sz w:val="28"/>
        </w:rPr>
        <w:t> </w:t>
      </w:r>
      <w:r>
        <w:rPr>
          <w:color w:val="3A3A3A"/>
          <w:w w:val="99"/>
          <w:sz w:val="28"/>
        </w:rPr>
        <w:t>de</w:t>
      </w:r>
      <w:r>
        <w:rPr>
          <w:color w:val="3A3A3A"/>
          <w:spacing w:val="-17"/>
          <w:sz w:val="28"/>
        </w:rPr>
        <w:t> </w:t>
      </w:r>
      <w:r>
        <w:rPr>
          <w:color w:val="3A3A3A"/>
          <w:w w:val="92"/>
          <w:sz w:val="28"/>
        </w:rPr>
        <w:t>2</w:t>
      </w:r>
      <w:r>
        <w:rPr>
          <w:color w:val="3A3A3A"/>
          <w:spacing w:val="23"/>
          <w:w w:val="92"/>
          <w:sz w:val="28"/>
        </w:rPr>
        <w:t>0</w:t>
      </w:r>
      <w:r>
        <w:rPr>
          <w:color w:val="3A3A3A"/>
          <w:w w:val="46"/>
          <w:sz w:val="28"/>
        </w:rPr>
        <w:t>1.</w:t>
      </w:r>
      <w:r>
        <w:rPr>
          <w:color w:val="3A3A3A"/>
          <w:spacing w:val="-46"/>
          <w:sz w:val="28"/>
        </w:rPr>
        <w:t> </w:t>
      </w:r>
      <w:r>
        <w:rPr>
          <w:color w:val="3A3A3A"/>
          <w:spacing w:val="-7"/>
          <w:w w:val="105"/>
          <w:sz w:val="28"/>
        </w:rPr>
        <w:t>6</w:t>
      </w:r>
      <w:r>
        <w:rPr>
          <w:color w:val="595959"/>
          <w:w w:val="105"/>
          <w:sz w:val="28"/>
        </w:rPr>
        <w:t>.</w:t>
      </w:r>
    </w:p>
    <w:p>
      <w:pPr>
        <w:pStyle w:val="BodyText"/>
        <w:rPr>
          <w:sz w:val="20"/>
        </w:rPr>
      </w:pPr>
    </w:p>
    <w:p>
      <w:pPr>
        <w:pStyle w:val="BodyText"/>
        <w:spacing w:before="9"/>
        <w:rPr>
          <w:sz w:val="13"/>
        </w:rPr>
      </w:pPr>
      <w:r>
        <w:rPr/>
        <w:drawing>
          <wp:anchor distT="0" distB="0" distL="0" distR="0" allowOverlap="1" layoutInCell="1" locked="0" behindDoc="0" simplePos="0" relativeHeight="269">
            <wp:simplePos x="0" y="0"/>
            <wp:positionH relativeFrom="page">
              <wp:posOffset>3089414</wp:posOffset>
            </wp:positionH>
            <wp:positionV relativeFrom="paragraph">
              <wp:posOffset>125871</wp:posOffset>
            </wp:positionV>
            <wp:extent cx="2140458" cy="865631"/>
            <wp:effectExtent l="0" t="0" r="0" b="0"/>
            <wp:wrapTopAndBottom/>
            <wp:docPr id="33" name="image38.jpeg" descr=""/>
            <wp:cNvGraphicFramePr>
              <a:graphicFrameLocks noChangeAspect="1"/>
            </wp:cNvGraphicFramePr>
            <a:graphic>
              <a:graphicData uri="http://schemas.openxmlformats.org/drawingml/2006/picture">
                <pic:pic>
                  <pic:nvPicPr>
                    <pic:cNvPr id="34" name="image38.jpeg"/>
                    <pic:cNvPicPr/>
                  </pic:nvPicPr>
                  <pic:blipFill>
                    <a:blip r:embed="rId84" cstate="print"/>
                    <a:stretch>
                      <a:fillRect/>
                    </a:stretch>
                  </pic:blipFill>
                  <pic:spPr>
                    <a:xfrm>
                      <a:off x="0" y="0"/>
                      <a:ext cx="2140458" cy="865631"/>
                    </a:xfrm>
                    <a:prstGeom prst="rect">
                      <a:avLst/>
                    </a:prstGeom>
                  </pic:spPr>
                </pic:pic>
              </a:graphicData>
            </a:graphic>
          </wp:anchor>
        </w:drawing>
      </w:r>
    </w:p>
    <w:p>
      <w:pPr>
        <w:pStyle w:val="BodyText"/>
        <w:rPr>
          <w:sz w:val="32"/>
        </w:rPr>
      </w:pPr>
    </w:p>
    <w:p>
      <w:pPr>
        <w:tabs>
          <w:tab w:pos="3965" w:val="left" w:leader="none"/>
        </w:tabs>
        <w:spacing w:before="220"/>
        <w:ind w:left="1168" w:right="0" w:firstLine="0"/>
        <w:jc w:val="left"/>
        <w:rPr>
          <w:b/>
          <w:sz w:val="20"/>
        </w:rPr>
      </w:pPr>
      <w:r>
        <w:rPr/>
        <w:pict>
          <v:group style="position:absolute;margin-left:185.570602pt;margin-top:-2.45633pt;width:113.5pt;height:32.7pt;mso-position-horizontal-relative:page;mso-position-vertical-relative:paragraph;z-index:-297304" coordorigin="3711,-49" coordsize="2270,654">
            <v:shape style="position:absolute;left:3711;top:-50;width:924;height:654" type="#_x0000_t75" stroked="false">
              <v:imagedata r:id="rId85" o:title=""/>
            </v:shape>
            <v:line style="position:absolute" from="4634,119" to="5981,119" stroked="true" strokeweight="1.922327pt" strokecolor="#000000">
              <v:stroke dashstyle="solid"/>
            </v:line>
            <w10:wrap type="none"/>
          </v:group>
        </w:pict>
      </w:r>
      <w:r>
        <w:rPr/>
        <w:pict>
          <v:line style="position:absolute;mso-position-horizontal-relative:page;mso-position-vertical-relative:paragraph;z-index:7720" from="310.085785pt,104.232801pt" to="310.085785pt,7.155285pt" stroked="true" strokeweight="1.682636pt" strokecolor="#000000">
            <v:stroke dashstyle="solid"/>
            <w10:wrap type="none"/>
          </v:line>
        </w:pict>
      </w:r>
      <w:r>
        <w:rPr/>
        <w:pict>
          <v:group style="position:absolute;margin-left:368.256897pt;margin-top:30.026873pt;width:133.950pt;height:103.05pt;mso-position-horizontal-relative:page;mso-position-vertical-relative:paragraph;z-index:-297160" coordorigin="7365,601" coordsize="2679,2061">
            <v:line style="position:absolute" from="7389,2661" to="7389,681" stroked="true" strokeweight="1.442259pt" strokecolor="#000000">
              <v:stroke dashstyle="solid"/>
            </v:line>
            <v:line style="position:absolute" from="7365,2623" to="9514,2623" stroked="true" strokeweight="1.922327pt" strokecolor="#000000">
              <v:stroke dashstyle="solid"/>
            </v:line>
            <v:line style="position:absolute" from="7494,960" to="9183,960" stroked="true" strokeweight="1.001212pt" strokecolor="#909090">
              <v:stroke dashstyle="solid"/>
            </v:line>
            <v:line style="position:absolute" from="9798,601" to="9798,1077" stroked="true" strokeweight="1.682636pt" strokecolor="#e9ebeb">
              <v:stroke dashstyle="solid"/>
            </v:line>
            <v:line style="position:absolute" from="9470,960" to="10044,960" stroked="true" strokeweight="1.001212pt" strokecolor="#595959">
              <v:stroke dashstyle="solid"/>
            </v:line>
            <v:shape style="position:absolute;left:7773;top:-6955;width:473;height:2" coordorigin="7774,-6954" coordsize="473,0" path="m7786,2181l8230,2181m8144,2181l8259,2181e" filled="false" stroked="true" strokeweight="1.001391pt" strokecolor="#6b6b6b">
              <v:path arrowok="t"/>
              <v:stroke dashstyle="solid"/>
            </v:shape>
            <v:line style="position:absolute" from="8918,2181" to="8937,2181" stroked="true" strokeweight="1.001212pt" strokecolor="#3a3a3a">
              <v:stroke dashstyle="solid"/>
            </v:line>
            <v:line style="position:absolute" from="9046,2181" to="9344,2181" stroked="true" strokeweight="1.001212pt" strokecolor="#595959">
              <v:stroke dashstyle="solid"/>
            </v:line>
            <v:line style="position:absolute" from="9346,2142" to="9380,2142" stroked="true" strokeweight="1.001212pt" strokecolor="#909090">
              <v:stroke dashstyle="solid"/>
            </v:line>
            <w10:wrap type="none"/>
          </v:group>
        </w:pict>
      </w:r>
      <w:r>
        <w:rPr/>
        <w:pict>
          <v:line style="position:absolute;mso-position-horizontal-relative:page;mso-position-vertical-relative:paragraph;z-index:7792" from="399.025116pt,18.689247pt" to="499.983274pt,18.689247pt" stroked="true" strokeweight=".720873pt" strokecolor="#000000">
            <v:stroke dashstyle="solid"/>
            <w10:wrap type="none"/>
          </v:line>
        </w:pict>
      </w:r>
      <w:r>
        <w:rPr/>
        <w:pict>
          <v:shape style="position:absolute;margin-left:99.443748pt;margin-top:.565864pt;width:6.2pt;height:47pt;mso-position-horizontal-relative:page;mso-position-vertical-relative:paragraph;z-index:-297016" type="#_x0000_t202" filled="false" stroked="false">
            <v:textbox inset="0,0,0,0">
              <w:txbxContent>
                <w:p>
                  <w:pPr>
                    <w:spacing w:line="939" w:lineRule="exact" w:before="0"/>
                    <w:ind w:left="0" w:right="0" w:firstLine="0"/>
                    <w:jc w:val="left"/>
                    <w:rPr>
                      <w:rFonts w:ascii="Arial" w:hAnsi="Arial"/>
                      <w:sz w:val="84"/>
                    </w:rPr>
                  </w:pPr>
                  <w:r>
                    <w:rPr>
                      <w:rFonts w:ascii="Arial" w:hAnsi="Arial"/>
                      <w:color w:val="B3B8D3"/>
                      <w:spacing w:val="-49"/>
                      <w:w w:val="40"/>
                      <w:sz w:val="84"/>
                    </w:rPr>
                    <w:t>·</w:t>
                  </w:r>
                  <w:r>
                    <w:rPr>
                      <w:rFonts w:ascii="Arial" w:hAnsi="Arial"/>
                      <w:color w:val="9A9CBD"/>
                      <w:spacing w:val="-49"/>
                      <w:w w:val="40"/>
                      <w:sz w:val="84"/>
                    </w:rPr>
                    <w:t>.</w:t>
                  </w:r>
                </w:p>
              </w:txbxContent>
            </v:textbox>
            <w10:wrap type="none"/>
          </v:shape>
        </w:pict>
      </w:r>
      <w:r>
        <w:rPr>
          <w:color w:val="0F56F9"/>
          <w:position w:val="1"/>
          <w:sz w:val="20"/>
        </w:rPr>
        <w:t>(  </w:t>
      </w:r>
      <w:r>
        <w:rPr>
          <w:color w:val="0F56F9"/>
          <w:spacing w:val="26"/>
          <w:position w:val="1"/>
          <w:sz w:val="20"/>
        </w:rPr>
        <w:t> </w:t>
      </w:r>
      <w:r>
        <w:rPr>
          <w:b/>
          <w:color w:val="0F56F9"/>
          <w:position w:val="1"/>
          <w:sz w:val="20"/>
        </w:rPr>
        <w:t>CELTlFICO:</w:t>
        <w:tab/>
      </w:r>
      <w:r>
        <w:rPr>
          <w:b/>
          <w:color w:val="0F56F9"/>
          <w:sz w:val="20"/>
        </w:rPr>
        <w:drawing>
          <wp:inline distT="0" distB="0" distL="0" distR="0">
            <wp:extent cx="683822" cy="158688"/>
            <wp:effectExtent l="0" t="0" r="0" b="0"/>
            <wp:docPr id="35" name="image40.png" descr=""/>
            <wp:cNvGraphicFramePr>
              <a:graphicFrameLocks noChangeAspect="1"/>
            </wp:cNvGraphicFramePr>
            <a:graphic>
              <a:graphicData uri="http://schemas.openxmlformats.org/drawingml/2006/picture">
                <pic:pic>
                  <pic:nvPicPr>
                    <pic:cNvPr id="36" name="image40.png"/>
                    <pic:cNvPicPr/>
                  </pic:nvPicPr>
                  <pic:blipFill>
                    <a:blip r:embed="rId86" cstate="print"/>
                    <a:stretch>
                      <a:fillRect/>
                    </a:stretch>
                  </pic:blipFill>
                  <pic:spPr>
                    <a:xfrm>
                      <a:off x="0" y="0"/>
                      <a:ext cx="683822" cy="158688"/>
                    </a:xfrm>
                    <a:prstGeom prst="rect">
                      <a:avLst/>
                    </a:prstGeom>
                  </pic:spPr>
                </pic:pic>
              </a:graphicData>
            </a:graphic>
          </wp:inline>
        </w:drawing>
      </w:r>
      <w:r>
        <w:rPr>
          <w:b/>
          <w:color w:val="0F56F9"/>
          <w:sz w:val="20"/>
        </w:rPr>
      </w:r>
    </w:p>
    <w:p>
      <w:pPr>
        <w:spacing w:after="0"/>
        <w:jc w:val="left"/>
        <w:rPr>
          <w:sz w:val="20"/>
        </w:rPr>
        <w:sectPr>
          <w:headerReference w:type="default" r:id="rId83"/>
          <w:pgSz w:w="12240" w:h="15840"/>
          <w:pgMar w:header="0" w:footer="0" w:top="380" w:bottom="280" w:left="900" w:right="920"/>
        </w:sectPr>
      </w:pPr>
    </w:p>
    <w:p>
      <w:pPr>
        <w:tabs>
          <w:tab w:pos="1761" w:val="left" w:leader="none"/>
          <w:tab w:pos="3118" w:val="left" w:leader="none"/>
        </w:tabs>
        <w:spacing w:line="628" w:lineRule="exact" w:before="11"/>
        <w:ind w:left="1104" w:right="0" w:firstLine="0"/>
        <w:jc w:val="left"/>
        <w:rPr>
          <w:sz w:val="20"/>
        </w:rPr>
      </w:pPr>
      <w:r>
        <w:rPr/>
        <w:pict>
          <v:shape style="position:absolute;margin-left:111.741997pt;margin-top:18.46047pt;width:135.2pt;height:11.1pt;mso-position-horizontal-relative:page;mso-position-vertical-relative:paragraph;z-index:-296992" type="#_x0000_t202" filled="false" stroked="false">
            <v:textbox inset="0,0,0,0">
              <w:txbxContent>
                <w:p>
                  <w:pPr>
                    <w:tabs>
                      <w:tab w:pos="2032" w:val="left" w:leader="none"/>
                    </w:tabs>
                    <w:spacing w:line="222" w:lineRule="exact" w:before="0"/>
                    <w:ind w:left="0" w:right="0" w:firstLine="0"/>
                    <w:jc w:val="left"/>
                    <w:rPr>
                      <w:sz w:val="20"/>
                    </w:rPr>
                  </w:pPr>
                  <w:r>
                    <w:rPr>
                      <w:color w:val="3B75F9"/>
                      <w:spacing w:val="-8"/>
                      <w:w w:val="105"/>
                      <w:sz w:val="19"/>
                    </w:rPr>
                    <w:t>,</w:t>
                  </w:r>
                  <w:r>
                    <w:rPr>
                      <w:color w:val="1C5BE6"/>
                      <w:spacing w:val="-8"/>
                      <w:w w:val="105"/>
                      <w:sz w:val="19"/>
                    </w:rPr>
                    <w:t>: </w:t>
                  </w:r>
                  <w:r>
                    <w:rPr>
                      <w:color w:val="1C5BE6"/>
                      <w:w w:val="105"/>
                      <w:sz w:val="19"/>
                    </w:rPr>
                    <w:t>n  </w:t>
                  </w:r>
                  <w:r>
                    <w:rPr>
                      <w:color w:val="0F56F9"/>
                      <w:w w:val="105"/>
                      <w:sz w:val="19"/>
                    </w:rPr>
                    <w:t>los  archivos</w:t>
                  </w:r>
                  <w:r>
                    <w:rPr>
                      <w:color w:val="0F56F9"/>
                      <w:spacing w:val="-8"/>
                      <w:w w:val="105"/>
                      <w:sz w:val="19"/>
                    </w:rPr>
                    <w:t> </w:t>
                  </w:r>
                  <w:r>
                    <w:rPr>
                      <w:color w:val="0F56F9"/>
                      <w:w w:val="105"/>
                      <w:sz w:val="19"/>
                    </w:rPr>
                    <w:t>de</w:t>
                  </w:r>
                  <w:r>
                    <w:rPr>
                      <w:color w:val="0F56F9"/>
                      <w:spacing w:val="26"/>
                      <w:w w:val="105"/>
                      <w:sz w:val="19"/>
                    </w:rPr>
                    <w:t> </w:t>
                  </w:r>
                  <w:r>
                    <w:rPr>
                      <w:color w:val="0F56F9"/>
                      <w:w w:val="105"/>
                      <w:sz w:val="19"/>
                    </w:rPr>
                    <w:t>la</w:t>
                    <w:tab/>
                  </w:r>
                  <w:r>
                    <w:rPr>
                      <w:color w:val="1C5BE6"/>
                      <w:sz w:val="20"/>
                    </w:rPr>
                    <w:t>irec</w:t>
                  </w:r>
                  <w:r>
                    <w:rPr>
                      <w:color w:val="1C5BE6"/>
                      <w:spacing w:val="-7"/>
                      <w:sz w:val="20"/>
                    </w:rPr>
                    <w:t> </w:t>
                  </w:r>
                  <w:r>
                    <w:rPr>
                      <w:color w:val="1C5BE6"/>
                      <w:spacing w:val="-15"/>
                      <w:sz w:val="20"/>
                    </w:rPr>
                    <w:t>ci6</w:t>
                  </w:r>
                  <w:r>
                    <w:rPr>
                      <w:color w:val="7582AF"/>
                      <w:spacing w:val="-15"/>
                      <w:sz w:val="20"/>
                    </w:rPr>
                    <w:t>.</w:t>
                  </w:r>
                  <w:r>
                    <w:rPr>
                      <w:color w:val="1C5BE6"/>
                      <w:spacing w:val="-15"/>
                      <w:sz w:val="20"/>
                    </w:rPr>
                    <w:t>n</w:t>
                  </w:r>
                </w:p>
              </w:txbxContent>
            </v:textbox>
            <w10:wrap type="none"/>
          </v:shape>
        </w:pict>
      </w:r>
      <w:r>
        <w:rPr/>
        <w:pict>
          <v:shape style="position:absolute;margin-left:257.19281pt;margin-top:18.46047pt;width:41.85pt;height:11.1pt;mso-position-horizontal-relative:page;mso-position-vertical-relative:paragraph;z-index:-296968" type="#_x0000_t202" filled="false" stroked="false">
            <v:textbox inset="0,0,0,0">
              <w:txbxContent>
                <w:p>
                  <w:pPr>
                    <w:spacing w:line="222" w:lineRule="exact" w:before="0"/>
                    <w:ind w:left="0" w:right="0" w:firstLine="0"/>
                    <w:jc w:val="left"/>
                    <w:rPr>
                      <w:sz w:val="19"/>
                    </w:rPr>
                  </w:pPr>
                  <w:r>
                    <w:rPr>
                      <w:color w:val="1C5BE6"/>
                      <w:sz w:val="20"/>
                    </w:rPr>
                    <w:t>uti </w:t>
                  </w:r>
                  <w:r>
                    <w:rPr>
                      <w:color w:val="1C5BE6"/>
                      <w:w w:val="90"/>
                      <w:sz w:val="20"/>
                    </w:rPr>
                    <w:t>'.ca </w:t>
                  </w:r>
                  <w:r>
                    <w:rPr>
                      <w:color w:val="0F56F9"/>
                      <w:w w:val="90"/>
                      <w:sz w:val="19"/>
                    </w:rPr>
                    <w:t>de!</w:t>
                  </w:r>
                </w:p>
              </w:txbxContent>
            </v:textbox>
            <w10:wrap type="none"/>
          </v:shape>
        </w:pict>
      </w:r>
      <w:r>
        <w:rPr>
          <w:rFonts w:ascii="Arial"/>
          <w:color w:val="3359BC"/>
          <w:w w:val="80"/>
          <w:position w:val="-52"/>
          <w:sz w:val="84"/>
        </w:rPr>
        <w:t>!</w:t>
      </w:r>
      <w:r>
        <w:rPr>
          <w:rFonts w:ascii="Arial"/>
          <w:color w:val="3359BC"/>
          <w:spacing w:val="-132"/>
          <w:w w:val="80"/>
          <w:position w:val="-52"/>
          <w:sz w:val="84"/>
        </w:rPr>
        <w:t> </w:t>
      </w:r>
      <w:r>
        <w:rPr>
          <w:color w:val="0F56F9"/>
          <w:w w:val="80"/>
          <w:sz w:val="19"/>
        </w:rPr>
        <w:t>Que</w:t>
        <w:tab/>
        <w:t>es   </w:t>
      </w:r>
      <w:r>
        <w:rPr>
          <w:color w:val="0F56F9"/>
          <w:spacing w:val="25"/>
          <w:w w:val="80"/>
          <w:sz w:val="19"/>
        </w:rPr>
        <w:t> </w:t>
      </w:r>
      <w:r>
        <w:rPr>
          <w:color w:val="0F56F9"/>
          <w:sz w:val="19"/>
        </w:rPr>
        <w:t>copia</w:t>
      </w:r>
      <w:r>
        <w:rPr>
          <w:color w:val="0F56F9"/>
          <w:spacing w:val="22"/>
          <w:sz w:val="19"/>
        </w:rPr>
        <w:t> </w:t>
      </w:r>
      <w:r>
        <w:rPr>
          <w:color w:val="3148D1"/>
          <w:sz w:val="19"/>
        </w:rPr>
        <w:t>fiel</w:t>
        <w:tab/>
      </w:r>
      <w:r>
        <w:rPr>
          <w:color w:val="0F56F9"/>
          <w:sz w:val="20"/>
        </w:rPr>
        <w:t>su </w:t>
      </w:r>
      <w:r>
        <w:rPr>
          <w:color w:val="0F56F9"/>
          <w:spacing w:val="2"/>
          <w:sz w:val="20"/>
        </w:rPr>
        <w:t>ori</w:t>
      </w:r>
      <w:r>
        <w:rPr>
          <w:color w:val="3359BC"/>
          <w:spacing w:val="2"/>
          <w:sz w:val="20"/>
        </w:rPr>
        <w:t>gin</w:t>
      </w:r>
      <w:r>
        <w:rPr>
          <w:color w:val="0F56F9"/>
          <w:spacing w:val="2"/>
          <w:sz w:val="20"/>
        </w:rPr>
        <w:t>al </w:t>
      </w:r>
      <w:r>
        <w:rPr>
          <w:color w:val="0F56F9"/>
          <w:sz w:val="19"/>
        </w:rPr>
        <w:t>q </w:t>
      </w:r>
      <w:r>
        <w:rPr>
          <w:color w:val="3359BC"/>
          <w:sz w:val="19"/>
        </w:rPr>
        <w:t>u</w:t>
      </w:r>
      <w:r>
        <w:rPr>
          <w:color w:val="3359BC"/>
          <w:spacing w:val="17"/>
          <w:sz w:val="19"/>
        </w:rPr>
        <w:t> </w:t>
      </w:r>
      <w:r>
        <w:rPr>
          <w:color w:val="0F56F9"/>
          <w:sz w:val="20"/>
        </w:rPr>
        <w:t>obrn</w:t>
      </w:r>
    </w:p>
    <w:p>
      <w:pPr>
        <w:pStyle w:val="BodyText"/>
        <w:spacing w:line="210" w:lineRule="exact"/>
        <w:ind w:left="1095"/>
        <w:rPr>
          <w:sz w:val="20"/>
        </w:rPr>
      </w:pPr>
      <w:r>
        <w:rPr>
          <w:position w:val="-3"/>
          <w:sz w:val="20"/>
        </w:rPr>
        <w:pict>
          <v:shape style="width:188.25pt;height:10.55pt;mso-position-horizontal-relative:char;mso-position-vertical-relative:line" type="#_x0000_t202" filled="false" stroked="false">
            <w10:anchorlock/>
            <v:textbox inset="0,0,0,0">
              <w:txbxContent>
                <w:p>
                  <w:pPr>
                    <w:numPr>
                      <w:ilvl w:val="0"/>
                      <w:numId w:val="99"/>
                    </w:numPr>
                    <w:tabs>
                      <w:tab w:pos="252" w:val="left" w:leader="none"/>
                    </w:tabs>
                    <w:spacing w:line="211" w:lineRule="exact" w:before="0"/>
                    <w:ind w:left="251" w:right="0" w:hanging="251"/>
                    <w:jc w:val="left"/>
                    <w:rPr>
                      <w:sz w:val="19"/>
                    </w:rPr>
                  </w:pPr>
                  <w:r>
                    <w:rPr>
                      <w:rFonts w:ascii="Arial"/>
                      <w:color w:val="1C5BE6"/>
                      <w:sz w:val="17"/>
                    </w:rPr>
                    <w:t>M</w:t>
                  </w:r>
                  <w:r>
                    <w:rPr>
                      <w:rFonts w:ascii="Arial"/>
                      <w:color w:val="1C5BE6"/>
                      <w:spacing w:val="-31"/>
                      <w:sz w:val="17"/>
                    </w:rPr>
                    <w:t> </w:t>
                  </w:r>
                  <w:r>
                    <w:rPr>
                      <w:rFonts w:ascii="Arial"/>
                      <w:color w:val="1C5BE6"/>
                      <w:spacing w:val="9"/>
                      <w:sz w:val="17"/>
                    </w:rPr>
                    <w:t>i</w:t>
                  </w:r>
                  <w:r>
                    <w:rPr>
                      <w:rFonts w:ascii="Arial"/>
                      <w:color w:val="3359BC"/>
                      <w:spacing w:val="9"/>
                      <w:sz w:val="17"/>
                    </w:rPr>
                    <w:t>n</w:t>
                  </w:r>
                  <w:r>
                    <w:rPr>
                      <w:rFonts w:ascii="Arial"/>
                      <w:color w:val="3359BC"/>
                      <w:spacing w:val="-28"/>
                      <w:sz w:val="17"/>
                    </w:rPr>
                    <w:t> </w:t>
                  </w:r>
                  <w:r>
                    <w:rPr>
                      <w:rFonts w:ascii="Arial"/>
                      <w:color w:val="3359BC"/>
                      <w:sz w:val="17"/>
                    </w:rPr>
                    <w:t>ister</w:t>
                  </w:r>
                  <w:r>
                    <w:rPr>
                      <w:rFonts w:ascii="Arial"/>
                      <w:color w:val="3359BC"/>
                      <w:spacing w:val="8"/>
                      <w:sz w:val="17"/>
                    </w:rPr>
                    <w:t> </w:t>
                  </w:r>
                  <w:r>
                    <w:rPr>
                      <w:rFonts w:ascii="Arial"/>
                      <w:color w:val="425691"/>
                      <w:spacing w:val="6"/>
                      <w:sz w:val="17"/>
                    </w:rPr>
                    <w:t>i</w:t>
                  </w:r>
                  <w:r>
                    <w:rPr>
                      <w:rFonts w:ascii="Arial"/>
                      <w:color w:val="3359BC"/>
                      <w:spacing w:val="6"/>
                      <w:sz w:val="17"/>
                    </w:rPr>
                    <w:t>o</w:t>
                  </w:r>
                  <w:r>
                    <w:rPr>
                      <w:rFonts w:ascii="Arial"/>
                      <w:color w:val="3359BC"/>
                      <w:spacing w:val="1"/>
                      <w:sz w:val="17"/>
                    </w:rPr>
                    <w:t> </w:t>
                  </w:r>
                  <w:r>
                    <w:rPr>
                      <w:rFonts w:ascii="Arial"/>
                      <w:color w:val="1A50BF"/>
                      <w:sz w:val="17"/>
                    </w:rPr>
                    <w:t>de</w:t>
                  </w:r>
                  <w:r>
                    <w:rPr>
                      <w:rFonts w:ascii="Arial"/>
                      <w:color w:val="1A50BF"/>
                      <w:spacing w:val="-4"/>
                      <w:sz w:val="17"/>
                    </w:rPr>
                    <w:t> </w:t>
                  </w:r>
                  <w:r>
                    <w:rPr>
                      <w:color w:val="3359BC"/>
                      <w:sz w:val="19"/>
                    </w:rPr>
                    <w:t>Eco</w:t>
                  </w:r>
                  <w:r>
                    <w:rPr>
                      <w:color w:val="3359BC"/>
                      <w:spacing w:val="8"/>
                      <w:sz w:val="19"/>
                    </w:rPr>
                    <w:t> </w:t>
                  </w:r>
                  <w:r>
                    <w:rPr>
                      <w:color w:val="3359BC"/>
                      <w:spacing w:val="-7"/>
                      <w:sz w:val="19"/>
                    </w:rPr>
                    <w:t>o</w:t>
                  </w:r>
                  <w:r>
                    <w:rPr>
                      <w:color w:val="1C5BE6"/>
                      <w:spacing w:val="-7"/>
                      <w:sz w:val="19"/>
                    </w:rPr>
                    <w:t>1</w:t>
                  </w:r>
                  <w:r>
                    <w:rPr>
                      <w:color w:val="1C5BE6"/>
                      <w:spacing w:val="-29"/>
                      <w:sz w:val="19"/>
                    </w:rPr>
                    <w:t> </w:t>
                  </w:r>
                  <w:r>
                    <w:rPr>
                      <w:color w:val="1C5BE6"/>
                      <w:sz w:val="19"/>
                    </w:rPr>
                    <w:t>1-1</w:t>
                  </w:r>
                  <w:r>
                    <w:rPr>
                      <w:color w:val="3359BC"/>
                      <w:sz w:val="19"/>
                    </w:rPr>
                    <w:t>a</w:t>
                  </w:r>
                  <w:r>
                    <w:rPr>
                      <w:color w:val="3359BC"/>
                      <w:spacing w:val="-4"/>
                      <w:sz w:val="19"/>
                    </w:rPr>
                    <w:t> </w:t>
                  </w:r>
                  <w:r>
                    <w:rPr>
                      <w:color w:val="3359BC"/>
                      <w:sz w:val="19"/>
                    </w:rPr>
                    <w:t>y</w:t>
                  </w:r>
                  <w:r>
                    <w:rPr>
                      <w:color w:val="3359BC"/>
                      <w:spacing w:val="-7"/>
                      <w:sz w:val="19"/>
                    </w:rPr>
                    <w:t> </w:t>
                  </w:r>
                  <w:r>
                    <w:rPr>
                      <w:color w:val="3359BC"/>
                      <w:sz w:val="19"/>
                    </w:rPr>
                    <w:t>P</w:t>
                  </w:r>
                  <w:r>
                    <w:rPr>
                      <w:color w:val="3359BC"/>
                      <w:spacing w:val="-3"/>
                      <w:sz w:val="19"/>
                    </w:rPr>
                    <w:t> </w:t>
                  </w:r>
                  <w:r>
                    <w:rPr>
                      <w:color w:val="1C5BE6"/>
                      <w:spacing w:val="3"/>
                      <w:sz w:val="19"/>
                    </w:rPr>
                    <w:t>l</w:t>
                  </w:r>
                  <w:r>
                    <w:rPr>
                      <w:color w:val="3359BC"/>
                      <w:spacing w:val="3"/>
                      <w:sz w:val="19"/>
                    </w:rPr>
                    <w:t>a</w:t>
                  </w:r>
                  <w:r>
                    <w:rPr>
                      <w:color w:val="3359BC"/>
                      <w:spacing w:val="-15"/>
                      <w:sz w:val="19"/>
                    </w:rPr>
                    <w:t> </w:t>
                  </w:r>
                  <w:r>
                    <w:rPr>
                      <w:color w:val="3359BC"/>
                      <w:sz w:val="19"/>
                    </w:rPr>
                    <w:t>nihcac</w:t>
                  </w:r>
                  <w:r>
                    <w:rPr>
                      <w:color w:val="3359BC"/>
                      <w:spacing w:val="-25"/>
                      <w:sz w:val="19"/>
                    </w:rPr>
                    <w:t> </w:t>
                  </w:r>
                  <w:r>
                    <w:rPr>
                      <w:color w:val="3359BC"/>
                      <w:spacing w:val="3"/>
                      <w:sz w:val="19"/>
                    </w:rPr>
                    <w:t>1on.</w:t>
                  </w:r>
                </w:p>
              </w:txbxContent>
            </v:textbox>
          </v:shape>
        </w:pict>
      </w:r>
      <w:r>
        <w:rPr>
          <w:position w:val="-3"/>
          <w:sz w:val="20"/>
        </w:rPr>
      </w:r>
    </w:p>
    <w:p>
      <w:pPr>
        <w:tabs>
          <w:tab w:pos="2711" w:val="left" w:leader="none"/>
        </w:tabs>
        <w:spacing w:line="184" w:lineRule="auto" w:before="160"/>
        <w:ind w:left="1104" w:right="0" w:firstLine="0"/>
        <w:jc w:val="left"/>
        <w:rPr>
          <w:rFonts w:ascii="Arial" w:hAnsi="Arial"/>
          <w:i/>
          <w:sz w:val="36"/>
        </w:rPr>
      </w:pPr>
      <w:r>
        <w:rPr/>
        <w:br w:type="column"/>
      </w:r>
      <w:r>
        <w:rPr>
          <w:color w:val="3A3A3A"/>
          <w:spacing w:val="-1"/>
          <w:w w:val="82"/>
          <w:sz w:val="29"/>
        </w:rPr>
        <w:t>cEa·i·u·1co</w:t>
      </w:r>
      <w:r>
        <w:rPr>
          <w:color w:val="3A3A3A"/>
          <w:w w:val="82"/>
          <w:sz w:val="29"/>
        </w:rPr>
        <w:t>.</w:t>
      </w:r>
      <w:r>
        <w:rPr>
          <w:color w:val="3A3A3A"/>
          <w:sz w:val="29"/>
        </w:rPr>
        <w:tab/>
      </w:r>
      <w:r>
        <w:rPr>
          <w:rFonts w:ascii="Arial" w:hAnsi="Arial"/>
          <w:color w:val="595959"/>
          <w:spacing w:val="-196"/>
          <w:w w:val="93"/>
          <w:position w:val="-15"/>
          <w:sz w:val="36"/>
        </w:rPr>
        <w:t>C</w:t>
      </w:r>
      <w:r>
        <w:rPr>
          <w:color w:val="909090"/>
          <w:w w:val="82"/>
          <w:sz w:val="29"/>
        </w:rPr>
        <w:t>·</w:t>
      </w:r>
      <w:r>
        <w:rPr>
          <w:color w:val="909090"/>
          <w:sz w:val="29"/>
        </w:rPr>
        <w:t> </w:t>
      </w:r>
      <w:r>
        <w:rPr>
          <w:color w:val="909090"/>
          <w:spacing w:val="-30"/>
          <w:sz w:val="29"/>
        </w:rPr>
        <w:t> </w:t>
      </w:r>
      <w:r>
        <w:rPr>
          <w:rFonts w:ascii="Arial" w:hAnsi="Arial"/>
          <w:color w:val="595959"/>
          <w:spacing w:val="-64"/>
          <w:w w:val="93"/>
          <w:position w:val="-15"/>
          <w:sz w:val="36"/>
        </w:rPr>
        <w:t>-</w:t>
      </w:r>
      <w:r>
        <w:rPr>
          <w:rFonts w:ascii="Arial" w:hAnsi="Arial"/>
          <w:color w:val="595959"/>
          <w:spacing w:val="-14"/>
          <w:w w:val="76"/>
          <w:position w:val="-15"/>
          <w:sz w:val="36"/>
        </w:rPr>
        <w:t>-</w:t>
      </w:r>
      <w:r>
        <w:rPr>
          <w:rFonts w:ascii="Arial" w:hAnsi="Arial"/>
          <w:i/>
          <w:color w:val="6B6B6B"/>
          <w:spacing w:val="-23"/>
          <w:w w:val="50"/>
          <w:sz w:val="36"/>
        </w:rPr>
        <w:t>1</w:t>
      </w:r>
      <w:r>
        <w:rPr>
          <w:rFonts w:ascii="Arial" w:hAnsi="Arial"/>
          <w:color w:val="7E8080"/>
          <w:spacing w:val="-107"/>
          <w:w w:val="107"/>
          <w:position w:val="-15"/>
          <w:sz w:val="36"/>
        </w:rPr>
        <w:t>r</w:t>
      </w:r>
      <w:r>
        <w:rPr>
          <w:rFonts w:ascii="Arial" w:hAnsi="Arial"/>
          <w:i/>
          <w:color w:val="6B6B6B"/>
          <w:spacing w:val="22"/>
          <w:w w:val="50"/>
          <w:sz w:val="36"/>
        </w:rPr>
        <w:t>:</w:t>
      </w:r>
      <w:r>
        <w:rPr>
          <w:rFonts w:ascii="Arial" w:hAnsi="Arial"/>
          <w:i/>
          <w:color w:val="6B6B6B"/>
          <w:spacing w:val="-51"/>
          <w:w w:val="105"/>
          <w:sz w:val="36"/>
        </w:rPr>
        <w:t>l</w:t>
      </w:r>
      <w:r>
        <w:rPr>
          <w:rFonts w:ascii="Arial" w:hAnsi="Arial"/>
          <w:color w:val="7E8080"/>
          <w:spacing w:val="-78"/>
          <w:w w:val="107"/>
          <w:position w:val="-15"/>
          <w:sz w:val="36"/>
        </w:rPr>
        <w:t>-</w:t>
      </w:r>
      <w:r>
        <w:rPr>
          <w:rFonts w:ascii="Arial" w:hAnsi="Arial"/>
          <w:i/>
          <w:color w:val="6B6B6B"/>
          <w:spacing w:val="-4"/>
          <w:w w:val="54"/>
          <w:sz w:val="36"/>
        </w:rPr>
        <w:t>-</w:t>
      </w:r>
      <w:r>
        <w:rPr>
          <w:rFonts w:ascii="Arial" w:hAnsi="Arial"/>
          <w:i/>
          <w:color w:val="595959"/>
          <w:spacing w:val="-55"/>
          <w:w w:val="99"/>
          <w:sz w:val="36"/>
        </w:rPr>
        <w:t>t</w:t>
      </w:r>
      <w:r>
        <w:rPr>
          <w:rFonts w:ascii="Arial" w:hAnsi="Arial"/>
          <w:i/>
          <w:color w:val="7E8080"/>
          <w:spacing w:val="-108"/>
          <w:w w:val="46"/>
          <w:sz w:val="36"/>
        </w:rPr>
        <w:t>-</w:t>
      </w:r>
      <w:r>
        <w:rPr>
          <w:rFonts w:ascii="Arial" w:hAnsi="Arial"/>
          <w:i/>
          <w:color w:val="AAAAAA"/>
          <w:spacing w:val="-68"/>
          <w:w w:val="86"/>
          <w:sz w:val="36"/>
        </w:rPr>
        <w:t>.</w:t>
      </w:r>
    </w:p>
    <w:p>
      <w:pPr>
        <w:pStyle w:val="BodyText"/>
        <w:spacing w:line="210" w:lineRule="exact"/>
        <w:ind w:left="1112"/>
        <w:rPr>
          <w:rFonts w:ascii="Arial"/>
          <w:sz w:val="20"/>
        </w:rPr>
      </w:pPr>
      <w:r>
        <w:rPr>
          <w:rFonts w:ascii="Arial"/>
          <w:position w:val="-3"/>
          <w:sz w:val="20"/>
        </w:rPr>
        <w:pict>
          <v:shape style="width:171.35pt;height:10.55pt;mso-position-horizontal-relative:char;mso-position-vertical-relative:line" type="#_x0000_t202" filled="false" stroked="false">
            <w10:anchorlock/>
            <v:textbox inset="0,0,0,0">
              <w:txbxContent>
                <w:p>
                  <w:pPr>
                    <w:spacing w:line="211" w:lineRule="exact" w:before="0"/>
                    <w:ind w:left="0" w:right="0" w:firstLine="0"/>
                    <w:jc w:val="left"/>
                    <w:rPr>
                      <w:sz w:val="18"/>
                    </w:rPr>
                  </w:pPr>
                  <w:r>
                    <w:rPr>
                      <w:color w:val="3A3A3A"/>
                      <w:sz w:val="19"/>
                    </w:rPr>
                    <w:t>Quc: </w:t>
                  </w:r>
                  <w:r>
                    <w:rPr>
                      <w:rFonts w:ascii="Arial"/>
                      <w:color w:val="3A3A3A"/>
                      <w:sz w:val="14"/>
                    </w:rPr>
                    <w:t>!'.S </w:t>
                  </w:r>
                  <w:r>
                    <w:rPr>
                      <w:color w:val="3A3A3A"/>
                      <w:sz w:val="19"/>
                    </w:rPr>
                    <w:t>i.;apfo fie] ck </w:t>
                  </w:r>
                  <w:r>
                    <w:rPr>
                      <w:color w:val="3A3A3A"/>
                      <w:sz w:val="15"/>
                    </w:rPr>
                    <w:t>$ </w:t>
                  </w:r>
                  <w:r>
                    <w:rPr>
                      <w:color w:val="595959"/>
                      <w:sz w:val="15"/>
                    </w:rPr>
                    <w:t>t</w:t>
                  </w:r>
                  <w:r>
                    <w:rPr>
                      <w:color w:val="3A3A3A"/>
                      <w:sz w:val="15"/>
                    </w:rPr>
                    <w:t>t </w:t>
                  </w:r>
                  <w:r>
                    <w:rPr>
                      <w:color w:val="595959"/>
                      <w:sz w:val="19"/>
                    </w:rPr>
                    <w:t>o</w:t>
                  </w:r>
                  <w:r>
                    <w:rPr>
                      <w:color w:val="3A3A3A"/>
                      <w:sz w:val="19"/>
                    </w:rPr>
                    <w:t>iigi nal que </w:t>
                  </w:r>
                  <w:r>
                    <w:rPr>
                      <w:color w:val="3A3A3A"/>
                      <w:sz w:val="18"/>
                    </w:rPr>
                    <w:t>q.hrn</w:t>
                  </w:r>
                </w:p>
              </w:txbxContent>
            </v:textbox>
          </v:shape>
        </w:pict>
      </w:r>
      <w:r>
        <w:rPr>
          <w:rFonts w:ascii="Arial"/>
          <w:position w:val="-3"/>
          <w:sz w:val="20"/>
        </w:rPr>
      </w:r>
    </w:p>
    <w:p>
      <w:pPr>
        <w:spacing w:after="0" w:line="210" w:lineRule="exact"/>
        <w:rPr>
          <w:rFonts w:ascii="Arial"/>
          <w:sz w:val="20"/>
        </w:rPr>
        <w:sectPr>
          <w:type w:val="continuous"/>
          <w:pgSz w:w="12240" w:h="15840"/>
          <w:pgMar w:top="540" w:bottom="280" w:left="900" w:right="920"/>
          <w:cols w:num="2" w:equalWidth="0">
            <w:col w:w="4960" w:space="530"/>
            <w:col w:w="4930"/>
          </w:cols>
        </w:sectPr>
      </w:pPr>
    </w:p>
    <w:p>
      <w:pPr>
        <w:tabs>
          <w:tab w:pos="2356" w:val="left" w:leader="none"/>
          <w:tab w:pos="4242" w:val="left" w:leader="none"/>
          <w:tab w:pos="4858" w:val="left" w:leader="none"/>
        </w:tabs>
        <w:spacing w:line="335" w:lineRule="exact" w:before="0"/>
        <w:ind w:left="1126" w:right="0" w:firstLine="0"/>
        <w:jc w:val="left"/>
        <w:rPr>
          <w:rFonts w:ascii="Arial"/>
          <w:b/>
          <w:sz w:val="96"/>
        </w:rPr>
      </w:pPr>
      <w:r>
        <w:rPr/>
        <w:pict>
          <v:shape style="position:absolute;margin-left:518.543213pt;margin-top:15.136296pt;width:25.55pt;height:10pt;mso-position-horizontal-relative:page;mso-position-vertical-relative:paragraph;z-index:7960" type="#_x0000_t202" filled="false" stroked="false">
            <v:textbox inset="0,0,0,0">
              <w:txbxContent>
                <w:p>
                  <w:pPr>
                    <w:spacing w:line="200" w:lineRule="exact" w:before="0"/>
                    <w:ind w:left="0" w:right="0" w:firstLine="0"/>
                    <w:jc w:val="left"/>
                    <w:rPr>
                      <w:sz w:val="18"/>
                    </w:rPr>
                  </w:pPr>
                  <w:r>
                    <w:rPr>
                      <w:color w:val="909090"/>
                      <w:w w:val="90"/>
                      <w:sz w:val="18"/>
                    </w:rPr>
                    <w:t>J</w:t>
                  </w:r>
                  <w:r>
                    <w:rPr>
                      <w:color w:val="3A3A3A"/>
                      <w:w w:val="90"/>
                      <w:sz w:val="18"/>
                    </w:rPr>
                    <w:t>ll'</w:t>
                  </w:r>
                  <w:r>
                    <w:rPr>
                      <w:color w:val="3A3A3A"/>
                      <w:spacing w:val="-20"/>
                      <w:w w:val="90"/>
                      <w:sz w:val="18"/>
                    </w:rPr>
                    <w:t> </w:t>
                  </w:r>
                  <w:r>
                    <w:rPr>
                      <w:color w:val="595959"/>
                      <w:w w:val="90"/>
                      <w:sz w:val="18"/>
                    </w:rPr>
                    <w:t>it1</w:t>
                  </w:r>
                  <w:r>
                    <w:rPr>
                      <w:color w:val="595959"/>
                      <w:spacing w:val="-32"/>
                      <w:w w:val="90"/>
                      <w:sz w:val="18"/>
                    </w:rPr>
                    <w:t> </w:t>
                  </w:r>
                  <w:r>
                    <w:rPr>
                      <w:color w:val="595959"/>
                      <w:spacing w:val="-3"/>
                      <w:w w:val="90"/>
                      <w:sz w:val="18"/>
                    </w:rPr>
                    <w:t>n.</w:t>
                  </w:r>
                </w:p>
              </w:txbxContent>
            </v:textbox>
            <w10:wrap type="none"/>
          </v:shape>
        </w:pict>
      </w:r>
      <w:r>
        <w:rPr>
          <w:rFonts w:ascii="Arial"/>
          <w:b/>
          <w:color w:val="1C5BE6"/>
          <w:w w:val="75"/>
          <w:sz w:val="96"/>
        </w:rPr>
        <w:t>l=</w:t>
      </w:r>
      <w:r>
        <w:rPr>
          <w:rFonts w:ascii="Arial"/>
          <w:b/>
          <w:color w:val="1C5BE6"/>
          <w:sz w:val="96"/>
        </w:rPr>
        <w:tab/>
      </w:r>
      <w:r>
        <w:rPr>
          <w:rFonts w:ascii="Arial"/>
          <w:b/>
          <w:color w:val="1C5BE6"/>
          <w:w w:val="100"/>
          <w:sz w:val="96"/>
          <w:u w:val="thick" w:color="0F56F9"/>
        </w:rPr>
        <w:t> </w:t>
      </w:r>
      <w:r>
        <w:rPr>
          <w:rFonts w:ascii="Arial"/>
          <w:b/>
          <w:color w:val="1C5BE6"/>
          <w:sz w:val="96"/>
          <w:u w:val="thick" w:color="0F56F9"/>
        </w:rPr>
        <w:tab/>
      </w:r>
      <w:r>
        <w:rPr>
          <w:rFonts w:ascii="Arial"/>
          <w:b/>
          <w:color w:val="1C5BE6"/>
          <w:w w:val="100"/>
          <w:sz w:val="96"/>
          <w:u w:val="thick" w:color="0F56F9"/>
        </w:rPr>
        <w:t> </w:t>
      </w:r>
      <w:r>
        <w:rPr>
          <w:rFonts w:ascii="Arial"/>
          <w:b/>
          <w:color w:val="1C5BE6"/>
          <w:sz w:val="96"/>
          <w:u w:val="thick" w:color="0F56F9"/>
        </w:rPr>
        <w:tab/>
      </w:r>
    </w:p>
    <w:p>
      <w:pPr>
        <w:spacing w:before="12"/>
        <w:ind w:left="1126" w:right="0" w:firstLine="0"/>
        <w:jc w:val="left"/>
        <w:rPr>
          <w:rFonts w:ascii="Arial" w:hAnsi="Arial"/>
          <w:sz w:val="16"/>
        </w:rPr>
      </w:pPr>
      <w:r>
        <w:rPr/>
        <w:br w:type="column"/>
      </w:r>
      <w:r>
        <w:rPr>
          <w:rFonts w:ascii="Arial" w:hAnsi="Arial"/>
          <w:b/>
          <w:color w:val="3A3A3A"/>
          <w:spacing w:val="-1"/>
          <w:w w:val="108"/>
          <w:sz w:val="16"/>
        </w:rPr>
        <w:t>er</w:t>
      </w:r>
      <w:r>
        <w:rPr>
          <w:rFonts w:ascii="Arial" w:hAnsi="Arial"/>
          <w:b/>
          <w:color w:val="3A3A3A"/>
          <w:w w:val="108"/>
          <w:sz w:val="16"/>
        </w:rPr>
        <w:t>i</w:t>
      </w:r>
      <w:r>
        <w:rPr>
          <w:rFonts w:ascii="Arial" w:hAnsi="Arial"/>
          <w:b/>
          <w:color w:val="3A3A3A"/>
          <w:spacing w:val="7"/>
          <w:sz w:val="16"/>
        </w:rPr>
        <w:t> </w:t>
      </w:r>
      <w:r>
        <w:rPr>
          <w:color w:val="3A3A3A"/>
          <w:spacing w:val="-1"/>
          <w:w w:val="58"/>
          <w:sz w:val="20"/>
        </w:rPr>
        <w:t>U1!</w:t>
      </w:r>
      <w:r>
        <w:rPr>
          <w:color w:val="3A3A3A"/>
          <w:w w:val="58"/>
          <w:sz w:val="20"/>
        </w:rPr>
        <w:t>1</w:t>
      </w:r>
      <w:r>
        <w:rPr>
          <w:color w:val="3A3A3A"/>
          <w:spacing w:val="-4"/>
          <w:sz w:val="20"/>
        </w:rPr>
        <w:t> </w:t>
      </w:r>
      <w:r>
        <w:rPr>
          <w:color w:val="3A3A3A"/>
          <w:spacing w:val="-1"/>
          <w:w w:val="56"/>
          <w:sz w:val="20"/>
        </w:rPr>
        <w:t>;J.1'</w:t>
      </w:r>
      <w:r>
        <w:rPr>
          <w:color w:val="3A3A3A"/>
          <w:spacing w:val="-32"/>
          <w:w w:val="56"/>
          <w:sz w:val="20"/>
        </w:rPr>
        <w:t>1</w:t>
      </w:r>
      <w:r>
        <w:rPr>
          <w:color w:val="6B6B6B"/>
          <w:spacing w:val="-20"/>
          <w:w w:val="46"/>
          <w:sz w:val="20"/>
        </w:rPr>
        <w:t>:</w:t>
      </w:r>
      <w:r>
        <w:rPr>
          <w:color w:val="3A3A3A"/>
          <w:w w:val="89"/>
          <w:sz w:val="20"/>
        </w:rPr>
        <w:t>,</w:t>
      </w:r>
      <w:r>
        <w:rPr>
          <w:color w:val="3A3A3A"/>
          <w:spacing w:val="-18"/>
          <w:sz w:val="20"/>
        </w:rPr>
        <w:t> </w:t>
      </w:r>
      <w:r>
        <w:rPr>
          <w:color w:val="3A3A3A"/>
          <w:w w:val="106"/>
          <w:sz w:val="20"/>
        </w:rPr>
        <w:t>h</w:t>
      </w:r>
      <w:r>
        <w:rPr>
          <w:color w:val="3A3A3A"/>
          <w:spacing w:val="-1"/>
          <w:sz w:val="20"/>
        </w:rPr>
        <w:t> </w:t>
      </w:r>
      <w:r>
        <w:rPr>
          <w:color w:val="3A3A3A"/>
          <w:w w:val="89"/>
          <w:sz w:val="20"/>
        </w:rPr>
        <w:t>.</w:t>
      </w:r>
      <w:r>
        <w:rPr>
          <w:color w:val="3A3A3A"/>
          <w:spacing w:val="8"/>
          <w:sz w:val="20"/>
        </w:rPr>
        <w:t> </w:t>
      </w:r>
      <w:r>
        <w:rPr>
          <w:color w:val="3A3A3A"/>
          <w:w w:val="92"/>
          <w:sz w:val="20"/>
        </w:rPr>
        <w:t>oa</w:t>
      </w:r>
      <w:r>
        <w:rPr>
          <w:color w:val="3A3A3A"/>
          <w:spacing w:val="17"/>
          <w:sz w:val="20"/>
        </w:rPr>
        <w:t> </w:t>
      </w:r>
      <w:r>
        <w:rPr>
          <w:color w:val="3A3A3A"/>
          <w:w w:val="98"/>
          <w:sz w:val="19"/>
        </w:rPr>
        <w:t>de</w:t>
      </w:r>
      <w:r>
        <w:rPr>
          <w:color w:val="3A3A3A"/>
          <w:sz w:val="19"/>
        </w:rPr>
        <w:t> </w:t>
      </w:r>
      <w:r>
        <w:rPr>
          <w:color w:val="3A3A3A"/>
          <w:spacing w:val="-7"/>
          <w:sz w:val="19"/>
        </w:rPr>
        <w:t> </w:t>
      </w:r>
      <w:r>
        <w:rPr>
          <w:color w:val="3A3A3A"/>
          <w:w w:val="90"/>
          <w:sz w:val="19"/>
        </w:rPr>
        <w:t>h•</w:t>
      </w:r>
      <w:r>
        <w:rPr>
          <w:color w:val="3A3A3A"/>
          <w:spacing w:val="16"/>
          <w:sz w:val="19"/>
        </w:rPr>
        <w:t> </w:t>
      </w:r>
      <w:r>
        <w:rPr>
          <w:rFonts w:ascii="Arial" w:hAnsi="Arial"/>
          <w:color w:val="3A3A3A"/>
          <w:spacing w:val="-1"/>
          <w:w w:val="116"/>
          <w:sz w:val="17"/>
        </w:rPr>
        <w:t>Dirr.cd6</w:t>
      </w:r>
      <w:r>
        <w:rPr>
          <w:rFonts w:ascii="Arial" w:hAnsi="Arial"/>
          <w:color w:val="3A3A3A"/>
          <w:w w:val="116"/>
          <w:sz w:val="17"/>
        </w:rPr>
        <w:t>n</w:t>
      </w:r>
      <w:r>
        <w:rPr>
          <w:rFonts w:ascii="Arial" w:hAnsi="Arial"/>
          <w:color w:val="3A3A3A"/>
          <w:spacing w:val="11"/>
          <w:sz w:val="17"/>
        </w:rPr>
        <w:t> </w:t>
      </w:r>
      <w:r>
        <w:rPr>
          <w:color w:val="3A3A3A"/>
          <w:spacing w:val="-1"/>
          <w:w w:val="116"/>
          <w:sz w:val="20"/>
        </w:rPr>
        <w:t>J</w:t>
      </w:r>
      <w:r>
        <w:rPr>
          <w:color w:val="3A3A3A"/>
          <w:w w:val="116"/>
          <w:sz w:val="20"/>
        </w:rPr>
        <w:t>u</w:t>
      </w:r>
      <w:r>
        <w:rPr>
          <w:color w:val="3A3A3A"/>
          <w:spacing w:val="-23"/>
          <w:sz w:val="20"/>
        </w:rPr>
        <w:t> </w:t>
      </w:r>
      <w:r>
        <w:rPr>
          <w:rFonts w:ascii="Arial" w:hAnsi="Arial"/>
          <w:color w:val="3A3A3A"/>
          <w:spacing w:val="15"/>
          <w:w w:val="116"/>
          <w:sz w:val="16"/>
        </w:rPr>
        <w:t>r</w:t>
      </w:r>
      <w:r>
        <w:rPr>
          <w:rFonts w:ascii="Arial" w:hAnsi="Arial"/>
          <w:color w:val="3A3A3A"/>
          <w:spacing w:val="-1"/>
          <w:w w:val="116"/>
          <w:sz w:val="16"/>
        </w:rPr>
        <w:t>l</w:t>
      </w:r>
      <w:r>
        <w:rPr>
          <w:rFonts w:ascii="Arial" w:hAnsi="Arial"/>
          <w:color w:val="3A3A3A"/>
          <w:spacing w:val="-9"/>
          <w:w w:val="116"/>
          <w:sz w:val="16"/>
        </w:rPr>
        <w:t>d</w:t>
      </w:r>
      <w:r>
        <w:rPr>
          <w:rFonts w:ascii="Arial" w:hAnsi="Arial"/>
          <w:color w:val="6B6B6B"/>
          <w:spacing w:val="-58"/>
          <w:w w:val="116"/>
          <w:sz w:val="16"/>
        </w:rPr>
        <w:t>,</w:t>
      </w:r>
      <w:r>
        <w:rPr>
          <w:rFonts w:ascii="Arial" w:hAnsi="Arial"/>
          <w:color w:val="3A3A3A"/>
          <w:spacing w:val="-1"/>
          <w:w w:val="116"/>
          <w:sz w:val="16"/>
        </w:rPr>
        <w:t>k</w:t>
      </w:r>
    </w:p>
    <w:p>
      <w:pPr>
        <w:pStyle w:val="BodyText"/>
        <w:spacing w:before="5"/>
        <w:rPr>
          <w:rFonts w:ascii="Arial"/>
          <w:sz w:val="4"/>
        </w:rPr>
      </w:pPr>
    </w:p>
    <w:p>
      <w:pPr>
        <w:pStyle w:val="BodyText"/>
        <w:spacing w:line="210" w:lineRule="exact"/>
        <w:ind w:left="1138"/>
        <w:rPr>
          <w:rFonts w:ascii="Arial"/>
          <w:sz w:val="20"/>
        </w:rPr>
      </w:pPr>
      <w:r>
        <w:rPr>
          <w:rFonts w:ascii="Arial"/>
          <w:position w:val="-3"/>
          <w:sz w:val="20"/>
        </w:rPr>
        <w:pict>
          <v:shape style="width:134.85pt;height:10.55pt;mso-position-horizontal-relative:char;mso-position-vertical-relative:line" type="#_x0000_t202" filled="false" stroked="false">
            <w10:anchorlock/>
            <v:textbox inset="0,0,0,0">
              <w:txbxContent>
                <w:p>
                  <w:pPr>
                    <w:spacing w:line="211" w:lineRule="exact" w:before="0"/>
                    <w:ind w:left="0" w:right="0" w:firstLine="0"/>
                    <w:jc w:val="left"/>
                    <w:rPr>
                      <w:sz w:val="18"/>
                    </w:rPr>
                  </w:pPr>
                  <w:r>
                    <w:rPr>
                      <w:color w:val="3A3A3A"/>
                      <w:sz w:val="19"/>
                    </w:rPr>
                    <w:t>MlJ</w:t>
                  </w:r>
                  <w:r>
                    <w:rPr>
                      <w:color w:val="3A3A3A"/>
                      <w:spacing w:val="-37"/>
                      <w:sz w:val="19"/>
                    </w:rPr>
                    <w:t> </w:t>
                  </w:r>
                  <w:r>
                    <w:rPr>
                      <w:color w:val="3A3A3A"/>
                      <w:sz w:val="19"/>
                    </w:rPr>
                    <w:t>liM</w:t>
                  </w:r>
                  <w:r>
                    <w:rPr>
                      <w:color w:val="595959"/>
                      <w:sz w:val="19"/>
                    </w:rPr>
                    <w:t>en</w:t>
                  </w:r>
                  <w:r>
                    <w:rPr>
                      <w:color w:val="595959"/>
                      <w:spacing w:val="-1"/>
                      <w:sz w:val="19"/>
                    </w:rPr>
                    <w:t> </w:t>
                  </w:r>
                  <w:r>
                    <w:rPr>
                      <w:color w:val="3A3A3A"/>
                      <w:sz w:val="19"/>
                    </w:rPr>
                    <w:t>o</w:t>
                  </w:r>
                  <w:r>
                    <w:rPr>
                      <w:color w:val="3A3A3A"/>
                      <w:spacing w:val="-13"/>
                      <w:sz w:val="19"/>
                    </w:rPr>
                    <w:t> </w:t>
                  </w:r>
                  <w:r>
                    <w:rPr>
                      <w:color w:val="3A3A3A"/>
                      <w:sz w:val="19"/>
                    </w:rPr>
                    <w:t>de</w:t>
                  </w:r>
                  <w:r>
                    <w:rPr>
                      <w:color w:val="3A3A3A"/>
                      <w:spacing w:val="5"/>
                      <w:sz w:val="19"/>
                    </w:rPr>
                    <w:t> </w:t>
                  </w:r>
                  <w:r>
                    <w:rPr>
                      <w:color w:val="3A3A3A"/>
                      <w:sz w:val="15"/>
                    </w:rPr>
                    <w:t>E</w:t>
                  </w:r>
                  <w:r>
                    <w:rPr>
                      <w:color w:val="3A3A3A"/>
                      <w:spacing w:val="-14"/>
                      <w:sz w:val="15"/>
                    </w:rPr>
                    <w:t> </w:t>
                  </w:r>
                  <w:r>
                    <w:rPr>
                      <w:color w:val="595959"/>
                      <w:sz w:val="15"/>
                    </w:rPr>
                    <w:t>c</w:t>
                  </w:r>
                  <w:r>
                    <w:rPr>
                      <w:color w:val="595959"/>
                      <w:spacing w:val="-22"/>
                      <w:sz w:val="15"/>
                    </w:rPr>
                    <w:t> </w:t>
                  </w:r>
                  <w:r>
                    <w:rPr>
                      <w:color w:val="3A3A3A"/>
                      <w:spacing w:val="-9"/>
                      <w:sz w:val="15"/>
                    </w:rPr>
                    <w:t>t1J</w:t>
                  </w:r>
                  <w:r>
                    <w:rPr>
                      <w:color w:val="595959"/>
                      <w:spacing w:val="-9"/>
                      <w:sz w:val="15"/>
                    </w:rPr>
                    <w:t>,</w:t>
                  </w:r>
                  <w:r>
                    <w:rPr>
                      <w:color w:val="3A3A3A"/>
                      <w:spacing w:val="-9"/>
                      <w:sz w:val="15"/>
                    </w:rPr>
                    <w:t>\</w:t>
                  </w:r>
                  <w:r>
                    <w:rPr>
                      <w:color w:val="3A3A3A"/>
                      <w:spacing w:val="-22"/>
                      <w:sz w:val="15"/>
                    </w:rPr>
                    <w:t> </w:t>
                  </w:r>
                  <w:r>
                    <w:rPr>
                      <w:color w:val="7E8080"/>
                      <w:sz w:val="15"/>
                    </w:rPr>
                    <w:t>i</w:t>
                  </w:r>
                  <w:r>
                    <w:rPr>
                      <w:color w:val="7E8080"/>
                      <w:spacing w:val="10"/>
                      <w:sz w:val="15"/>
                    </w:rPr>
                    <w:t> </w:t>
                  </w:r>
                  <w:r>
                    <w:rPr>
                      <w:color w:val="3A3A3A"/>
                      <w:sz w:val="15"/>
                    </w:rPr>
                    <w:t>in</w:t>
                  </w:r>
                  <w:r>
                    <w:rPr>
                      <w:color w:val="3A3A3A"/>
                      <w:spacing w:val="9"/>
                      <w:sz w:val="15"/>
                    </w:rPr>
                    <w:t> </w:t>
                  </w:r>
                  <w:r>
                    <w:rPr>
                      <w:color w:val="3A3A3A"/>
                      <w:sz w:val="15"/>
                    </w:rPr>
                    <w:t>i</w:t>
                  </w:r>
                  <w:r>
                    <w:rPr>
                      <w:color w:val="3A3A3A"/>
                      <w:spacing w:val="21"/>
                      <w:sz w:val="15"/>
                    </w:rPr>
                    <w:t> </w:t>
                  </w:r>
                  <w:r>
                    <w:rPr>
                      <w:color w:val="595959"/>
                      <w:spacing w:val="-7"/>
                      <w:sz w:val="15"/>
                    </w:rPr>
                    <w:t>}</w:t>
                  </w:r>
                  <w:r>
                    <w:rPr>
                      <w:color w:val="1D1D1D"/>
                      <w:spacing w:val="-7"/>
                      <w:sz w:val="15"/>
                    </w:rPr>
                    <w:t>'</w:t>
                  </w:r>
                  <w:r>
                    <w:rPr>
                      <w:color w:val="1D1D1D"/>
                      <w:spacing w:val="2"/>
                      <w:sz w:val="15"/>
                    </w:rPr>
                    <w:t> </w:t>
                  </w:r>
                  <w:r>
                    <w:rPr>
                      <w:color w:val="3A3A3A"/>
                      <w:sz w:val="18"/>
                    </w:rPr>
                    <w:t>Jl</w:t>
                  </w:r>
                  <w:r>
                    <w:rPr>
                      <w:color w:val="595959"/>
                      <w:sz w:val="18"/>
                    </w:rPr>
                    <w:t>j</w:t>
                  </w:r>
                  <w:r>
                    <w:rPr>
                      <w:color w:val="3A3A3A"/>
                      <w:sz w:val="18"/>
                    </w:rPr>
                    <w:t>:3-0</w:t>
                  </w:r>
                  <w:r>
                    <w:rPr>
                      <w:color w:val="3A3A3A"/>
                      <w:spacing w:val="-31"/>
                      <w:sz w:val="18"/>
                    </w:rPr>
                    <w:t> </w:t>
                  </w:r>
                  <w:r>
                    <w:rPr>
                      <w:color w:val="3A3A3A"/>
                      <w:spacing w:val="-29"/>
                      <w:sz w:val="18"/>
                    </w:rPr>
                    <w:t>i</w:t>
                  </w:r>
                  <w:r>
                    <w:rPr>
                      <w:color w:val="595959"/>
                      <w:spacing w:val="-29"/>
                      <w:sz w:val="18"/>
                    </w:rPr>
                    <w:t>k</w:t>
                  </w:r>
                  <w:r>
                    <w:rPr>
                      <w:color w:val="3A3A3A"/>
                      <w:spacing w:val="-29"/>
                      <w:sz w:val="18"/>
                    </w:rPr>
                    <w:t>l</w:t>
                  </w:r>
                </w:p>
              </w:txbxContent>
            </v:textbox>
          </v:shape>
        </w:pict>
      </w:r>
      <w:r>
        <w:rPr>
          <w:rFonts w:ascii="Arial"/>
          <w:position w:val="-3"/>
          <w:sz w:val="20"/>
        </w:rPr>
      </w:r>
    </w:p>
    <w:p>
      <w:pPr>
        <w:spacing w:before="30"/>
        <w:ind w:left="71" w:right="0" w:firstLine="0"/>
        <w:jc w:val="left"/>
        <w:rPr>
          <w:rFonts w:ascii="Arial"/>
          <w:sz w:val="18"/>
        </w:rPr>
      </w:pPr>
      <w:r>
        <w:rPr/>
        <w:br w:type="column"/>
      </w:r>
      <w:r>
        <w:rPr>
          <w:rFonts w:ascii="Arial"/>
          <w:color w:val="3A3A3A"/>
          <w:w w:val="105"/>
          <w:sz w:val="16"/>
        </w:rPr>
        <w:t>t </w:t>
      </w:r>
      <w:r>
        <w:rPr>
          <w:rFonts w:ascii="Arial"/>
          <w:color w:val="3A3A3A"/>
          <w:w w:val="105"/>
          <w:sz w:val="18"/>
        </w:rPr>
        <w:t>(Id</w:t>
      </w:r>
    </w:p>
    <w:p>
      <w:pPr>
        <w:spacing w:after="0"/>
        <w:jc w:val="left"/>
        <w:rPr>
          <w:rFonts w:ascii="Arial"/>
          <w:sz w:val="18"/>
        </w:rPr>
        <w:sectPr>
          <w:type w:val="continuous"/>
          <w:pgSz w:w="12240" w:h="15840"/>
          <w:pgMar w:top="540" w:bottom="280" w:left="900" w:right="920"/>
          <w:cols w:num="3" w:equalWidth="0">
            <w:col w:w="4899" w:space="583"/>
            <w:col w:w="4345" w:space="40"/>
            <w:col w:w="553"/>
          </w:cols>
        </w:sectPr>
      </w:pPr>
    </w:p>
    <w:p>
      <w:pPr>
        <w:tabs>
          <w:tab w:pos="4337" w:val="left" w:leader="none"/>
        </w:tabs>
        <w:spacing w:line="138" w:lineRule="exact" w:before="0"/>
        <w:ind w:left="2356" w:right="0" w:firstLine="0"/>
        <w:jc w:val="left"/>
        <w:rPr>
          <w:sz w:val="20"/>
        </w:rPr>
      </w:pPr>
      <w:r>
        <w:rPr>
          <w:color w:val="0F56F9"/>
          <w:w w:val="125"/>
          <w:sz w:val="20"/>
        </w:rPr>
        <w:t>Dimci6nJu:_</w:t>
      </w:r>
      <w:r>
        <w:rPr>
          <w:color w:val="0F56F9"/>
          <w:spacing w:val="-9"/>
          <w:w w:val="125"/>
          <w:sz w:val="20"/>
        </w:rPr>
        <w:t> </w:t>
      </w:r>
      <w:r>
        <w:rPr>
          <w:color w:val="0F56F9"/>
          <w:w w:val="125"/>
          <w:sz w:val="20"/>
        </w:rPr>
        <w:t>ica</w:t>
        <w:tab/>
      </w:r>
      <w:r>
        <w:rPr>
          <w:color w:val="387CD4"/>
          <w:spacing w:val="-20"/>
          <w:w w:val="125"/>
          <w:sz w:val="20"/>
        </w:rPr>
        <w:t>_</w:t>
      </w:r>
    </w:p>
    <w:p>
      <w:pPr>
        <w:tabs>
          <w:tab w:pos="3442" w:val="left" w:leader="none"/>
          <w:tab w:pos="3916" w:val="left" w:leader="none"/>
          <w:tab w:pos="4281" w:val="left" w:leader="none"/>
        </w:tabs>
        <w:spacing w:line="-28" w:lineRule="auto" w:before="47"/>
        <w:ind w:left="2356" w:right="0" w:firstLine="0"/>
        <w:jc w:val="left"/>
        <w:rPr>
          <w:rFonts w:ascii="Arial" w:hAnsi="Arial"/>
          <w:sz w:val="37"/>
        </w:rPr>
      </w:pPr>
      <w:r>
        <w:rPr/>
        <w:br w:type="column"/>
      </w:r>
      <w:r>
        <w:rPr>
          <w:i/>
          <w:color w:val="3A3A3A"/>
          <w:spacing w:val="-40"/>
          <w:w w:val="103"/>
          <w:position w:val="-15"/>
          <w:sz w:val="29"/>
        </w:rPr>
        <w:t>V</w:t>
      </w:r>
      <w:r>
        <w:rPr>
          <w:color w:val="909090"/>
          <w:w w:val="39"/>
          <w:sz w:val="11"/>
        </w:rPr>
        <w:t>I</w:t>
      </w:r>
      <w:r>
        <w:rPr>
          <w:color w:val="909090"/>
          <w:sz w:val="11"/>
        </w:rPr>
        <w:t> </w:t>
      </w:r>
      <w:r>
        <w:rPr>
          <w:color w:val="909090"/>
          <w:spacing w:val="-14"/>
          <w:sz w:val="11"/>
        </w:rPr>
        <w:t> </w:t>
      </w:r>
      <w:r>
        <w:rPr>
          <w:i/>
          <w:color w:val="6B6B6B"/>
          <w:spacing w:val="-13"/>
          <w:w w:val="97"/>
          <w:position w:val="-15"/>
          <w:sz w:val="29"/>
        </w:rPr>
        <w:t>2</w:t>
      </w:r>
      <w:r>
        <w:rPr>
          <w:i/>
          <w:color w:val="6B6B6B"/>
          <w:spacing w:val="-3"/>
          <w:w w:val="65"/>
          <w:position w:val="-15"/>
          <w:sz w:val="29"/>
        </w:rPr>
        <w:t>n</w:t>
      </w:r>
      <w:r>
        <w:rPr>
          <w:i/>
          <w:color w:val="6B6B6B"/>
          <w:w w:val="98"/>
          <w:position w:val="-15"/>
          <w:sz w:val="29"/>
        </w:rPr>
        <w:t>.</w:t>
      </w:r>
      <w:r>
        <w:rPr>
          <w:i/>
          <w:color w:val="6B6B6B"/>
          <w:spacing w:val="26"/>
          <w:position w:val="-15"/>
          <w:sz w:val="29"/>
        </w:rPr>
        <w:t> </w:t>
      </w:r>
      <w:r>
        <w:rPr>
          <w:i/>
          <w:color w:val="6B6B6B"/>
          <w:w w:val="100"/>
          <w:position w:val="-15"/>
          <w:sz w:val="29"/>
          <w:u w:val="thick" w:color="AAAAAA"/>
        </w:rPr>
        <w:t> </w:t>
      </w:r>
      <w:r>
        <w:rPr>
          <w:i/>
          <w:color w:val="6B6B6B"/>
          <w:position w:val="-15"/>
          <w:sz w:val="29"/>
          <w:u w:val="thick" w:color="AAAAAA"/>
        </w:rPr>
        <w:tab/>
      </w:r>
      <w:r>
        <w:rPr>
          <w:rFonts w:ascii="Arial" w:hAnsi="Arial"/>
          <w:i/>
          <w:color w:val="3A3A3A"/>
          <w:spacing w:val="-1"/>
          <w:w w:val="69"/>
          <w:sz w:val="37"/>
        </w:rPr>
        <w:t>1</w:t>
      </w:r>
      <w:r>
        <w:rPr>
          <w:rFonts w:ascii="Arial" w:hAnsi="Arial"/>
          <w:i/>
          <w:color w:val="3A3A3A"/>
          <w:w w:val="69"/>
          <w:sz w:val="37"/>
        </w:rPr>
        <w:t>.</w:t>
      </w:r>
      <w:r>
        <w:rPr>
          <w:rFonts w:ascii="Arial" w:hAnsi="Arial"/>
          <w:i/>
          <w:color w:val="3A3A3A"/>
          <w:sz w:val="37"/>
        </w:rPr>
        <w:tab/>
      </w:r>
      <w:r>
        <w:rPr>
          <w:color w:val="909090"/>
          <w:w w:val="58"/>
          <w:position w:val="-11"/>
          <w:sz w:val="12"/>
        </w:rPr>
        <w:t>1</w:t>
      </w:r>
      <w:r>
        <w:rPr>
          <w:color w:val="909090"/>
          <w:position w:val="-11"/>
          <w:sz w:val="12"/>
        </w:rPr>
        <w:tab/>
      </w:r>
      <w:r>
        <w:rPr>
          <w:rFonts w:ascii="Arial" w:hAnsi="Arial"/>
          <w:color w:val="6B6B6B"/>
          <w:w w:val="69"/>
          <w:sz w:val="37"/>
        </w:rPr>
        <w:t>/</w:t>
      </w:r>
      <w:r>
        <w:rPr>
          <w:rFonts w:ascii="Arial" w:hAnsi="Arial"/>
          <w:color w:val="6B6B6B"/>
          <w:spacing w:val="13"/>
          <w:sz w:val="37"/>
        </w:rPr>
        <w:t> </w:t>
      </w:r>
      <w:r>
        <w:rPr>
          <w:rFonts w:ascii="Arial" w:hAnsi="Arial"/>
          <w:color w:val="909090"/>
          <w:w w:val="26"/>
          <w:sz w:val="37"/>
        </w:rPr>
        <w:t>•</w:t>
      </w:r>
    </w:p>
    <w:p>
      <w:pPr>
        <w:spacing w:after="0" w:line="-28" w:lineRule="auto"/>
        <w:jc w:val="left"/>
        <w:rPr>
          <w:rFonts w:ascii="Arial" w:hAnsi="Arial"/>
          <w:sz w:val="37"/>
        </w:rPr>
        <w:sectPr>
          <w:type w:val="continuous"/>
          <w:pgSz w:w="12240" w:h="15840"/>
          <w:pgMar w:top="540" w:bottom="280" w:left="900" w:right="920"/>
          <w:cols w:num="2" w:equalWidth="0">
            <w:col w:w="4462" w:space="68"/>
            <w:col w:w="5890"/>
          </w:cols>
        </w:sectPr>
      </w:pPr>
    </w:p>
    <w:p>
      <w:pPr>
        <w:tabs>
          <w:tab w:pos="2639" w:val="left" w:leader="none"/>
        </w:tabs>
        <w:spacing w:line="231" w:lineRule="exact" w:before="0"/>
        <w:ind w:left="0" w:right="301" w:firstLine="0"/>
        <w:jc w:val="right"/>
        <w:rPr>
          <w:sz w:val="21"/>
        </w:rPr>
      </w:pPr>
      <w:r>
        <w:rPr/>
        <w:pict>
          <v:line style="position:absolute;mso-position-horizontal-relative:page;mso-position-vertical-relative:page;z-index:7624" from="2.163389pt,90.829953pt" to="2.163389pt,23.067924pt" stroked="true" strokeweight=".961506pt" strokecolor="#000000">
            <v:stroke dashstyle="solid"/>
            <w10:wrap type="none"/>
          </v:line>
        </w:pict>
      </w:r>
      <w:r>
        <w:rPr/>
        <w:pict>
          <v:line style="position:absolute;mso-position-horizontal-relative:page;mso-position-vertical-relative:page;z-index:7648" from="12.980334pt,751.149292pt" to="12.980334pt,102.844498pt" stroked="true" strokeweight="1.201883pt" strokecolor="#000000">
            <v:stroke dashstyle="solid"/>
            <w10:wrap type="none"/>
          </v:line>
        </w:pict>
      </w:r>
      <w:r>
        <w:rPr/>
        <w:pict>
          <v:line style="position:absolute;mso-position-horizontal-relative:page;mso-position-vertical-relative:page;z-index:7672" from="20.672384pt,78.334826pt" to="20.672384pt,27.873741pt" stroked="true" strokeweight=".961506pt" strokecolor="#000000">
            <v:stroke dashstyle="solid"/>
            <w10:wrap type="none"/>
          </v:line>
        </w:pict>
      </w:r>
      <w:r>
        <w:rPr/>
        <w:pict>
          <v:line style="position:absolute;mso-position-horizontal-relative:page;mso-position-vertical-relative:page;z-index:7696" from="31.48933pt,530.081693pt" to="31.48933pt,495.960388pt" stroked="true" strokeweight=".961506pt" strokecolor="#000000">
            <v:stroke dashstyle="solid"/>
            <w10:wrap type="none"/>
          </v:line>
        </w:pict>
      </w:r>
      <w:r>
        <w:rPr/>
        <w:pict>
          <v:line style="position:absolute;mso-position-horizontal-relative:page;mso-position-vertical-relative:page;z-index:7768" from="318.258575pt,18.982979pt" to="607.671963pt,18.982979pt" stroked="true" strokeweight=".961164pt" strokecolor="#000000">
            <v:stroke dashstyle="solid"/>
            <w10:wrap type="none"/>
          </v:line>
        </w:pict>
      </w:r>
      <w:r>
        <w:rPr>
          <w:color w:val="3A3A3A"/>
          <w:w w:val="95"/>
          <w:sz w:val="12"/>
        </w:rPr>
        <w:t>I_,.</w:t>
      </w:r>
      <w:r>
        <w:rPr>
          <w:color w:val="595959"/>
          <w:w w:val="95"/>
          <w:sz w:val="12"/>
        </w:rPr>
        <w:t>"&lt;.:,.. </w:t>
      </w:r>
      <w:r>
        <w:rPr>
          <w:color w:val="AAAAAA"/>
          <w:w w:val="95"/>
          <w:sz w:val="12"/>
        </w:rPr>
        <w:t>,</w:t>
      </w:r>
      <w:r>
        <w:rPr>
          <w:color w:val="AAAAAA"/>
          <w:spacing w:val="28"/>
          <w:w w:val="95"/>
          <w:sz w:val="12"/>
        </w:rPr>
        <w:t> </w:t>
      </w:r>
      <w:r>
        <w:rPr>
          <w:color w:val="3A3A3A"/>
          <w:w w:val="70"/>
          <w:sz w:val="12"/>
        </w:rPr>
        <w:t>1   </w:t>
      </w:r>
      <w:r>
        <w:rPr>
          <w:rFonts w:ascii="Arial" w:hAnsi="Arial"/>
          <w:color w:val="3A3A3A"/>
          <w:spacing w:val="-3"/>
          <w:w w:val="70"/>
          <w:sz w:val="18"/>
        </w:rPr>
        <w:t>f</w:t>
      </w:r>
      <w:r>
        <w:rPr>
          <w:rFonts w:ascii="Arial" w:hAnsi="Arial"/>
          <w:color w:val="595959"/>
          <w:spacing w:val="-3"/>
          <w:w w:val="70"/>
          <w:sz w:val="18"/>
        </w:rPr>
        <w:t>•.,.1).:, </w:t>
      </w:r>
      <w:r>
        <w:rPr>
          <w:rFonts w:ascii="Arial" w:hAnsi="Arial"/>
          <w:i/>
          <w:color w:val="6B6B6B"/>
          <w:w w:val="70"/>
          <w:sz w:val="16"/>
          <w:u w:val="thick" w:color="6B6B6B"/>
        </w:rPr>
        <w:t>.:&gt;</w:t>
      </w:r>
      <w:r>
        <w:rPr>
          <w:rFonts w:ascii="Arial" w:hAnsi="Arial"/>
          <w:i/>
          <w:color w:val="6B6B6B"/>
          <w:w w:val="70"/>
          <w:sz w:val="16"/>
        </w:rPr>
        <w:t>   </w:t>
      </w:r>
      <w:r>
        <w:rPr>
          <w:color w:val="6B6B6B"/>
          <w:w w:val="95"/>
          <w:sz w:val="21"/>
          <w:u w:val="thick" w:color="909090"/>
        </w:rPr>
        <w:t>l{.1,1. . </w:t>
      </w:r>
      <w:r>
        <w:rPr>
          <w:color w:val="3A3A3A"/>
          <w:spacing w:val="-15"/>
          <w:w w:val="70"/>
          <w:sz w:val="21"/>
        </w:rPr>
        <w:t>•</w:t>
      </w:r>
      <w:r>
        <w:rPr>
          <w:color w:val="909090"/>
          <w:spacing w:val="-15"/>
          <w:w w:val="70"/>
          <w:sz w:val="21"/>
        </w:rPr>
        <w:t>· </w:t>
      </w:r>
      <w:r>
        <w:rPr>
          <w:color w:val="909090"/>
          <w:spacing w:val="-7"/>
          <w:w w:val="70"/>
          <w:sz w:val="21"/>
        </w:rPr>
        <w:t> </w:t>
      </w:r>
      <w:r>
        <w:rPr>
          <w:color w:val="6B6B6B"/>
          <w:w w:val="95"/>
          <w:sz w:val="21"/>
        </w:rPr>
        <w:t>_.:</w:t>
      </w:r>
      <w:r>
        <w:rPr>
          <w:color w:val="6B6B6B"/>
          <w:w w:val="100"/>
          <w:sz w:val="21"/>
          <w:u w:val="single" w:color="6A6A6A"/>
        </w:rPr>
        <w:t> </w:t>
      </w:r>
      <w:r>
        <w:rPr>
          <w:color w:val="6B6B6B"/>
          <w:sz w:val="21"/>
          <w:u w:val="single" w:color="6A6A6A"/>
        </w:rPr>
        <w:tab/>
      </w:r>
    </w:p>
    <w:p>
      <w:pPr>
        <w:spacing w:before="3"/>
        <w:ind w:left="0" w:right="1290" w:firstLine="0"/>
        <w:jc w:val="right"/>
        <w:rPr>
          <w:sz w:val="18"/>
        </w:rPr>
      </w:pPr>
      <w:r>
        <w:rPr/>
        <w:pict>
          <v:line style="position:absolute;mso-position-horizontal-relative:page;mso-position-vertical-relative:paragraph;z-index:5528;mso-wrap-distance-left:0;mso-wrap-distance-right:0" from="497.098755pt,18.122364pt" to="544.933692pt,18.122364pt" stroked="true" strokeweight=".720873pt" strokecolor="#000000">
            <v:stroke dashstyle="solid"/>
            <w10:wrap type="topAndBottom"/>
          </v:line>
        </w:pict>
      </w:r>
      <w:r>
        <w:rPr>
          <w:color w:val="595959"/>
          <w:spacing w:val="2"/>
          <w:w w:val="106"/>
          <w:sz w:val="18"/>
        </w:rPr>
        <w:t>O</w:t>
      </w:r>
      <w:r>
        <w:rPr>
          <w:color w:val="3A3A3A"/>
          <w:spacing w:val="-1"/>
          <w:w w:val="106"/>
          <w:sz w:val="18"/>
        </w:rPr>
        <w:t>i</w:t>
      </w:r>
      <w:r>
        <w:rPr>
          <w:color w:val="3A3A3A"/>
          <w:spacing w:val="2"/>
          <w:w w:val="106"/>
          <w:sz w:val="18"/>
        </w:rPr>
        <w:t>r</w:t>
      </w:r>
      <w:r>
        <w:rPr>
          <w:color w:val="595959"/>
          <w:spacing w:val="-1"/>
          <w:w w:val="106"/>
          <w:sz w:val="18"/>
        </w:rPr>
        <w:t>cc</w:t>
      </w:r>
      <w:r>
        <w:rPr>
          <w:color w:val="595959"/>
          <w:w w:val="106"/>
          <w:sz w:val="18"/>
        </w:rPr>
        <w:t>c</w:t>
      </w:r>
      <w:r>
        <w:rPr>
          <w:color w:val="595959"/>
          <w:spacing w:val="-20"/>
          <w:sz w:val="18"/>
        </w:rPr>
        <w:t> </w:t>
      </w:r>
      <w:r>
        <w:rPr>
          <w:color w:val="3A3A3A"/>
          <w:spacing w:val="8"/>
          <w:w w:val="106"/>
          <w:sz w:val="18"/>
        </w:rPr>
        <w:t>i</w:t>
      </w:r>
      <w:r>
        <w:rPr>
          <w:color w:val="3A3A3A"/>
          <w:spacing w:val="-1"/>
          <w:w w:val="62"/>
          <w:sz w:val="18"/>
        </w:rPr>
        <w:t>t'</w:t>
      </w:r>
      <w:r>
        <w:rPr>
          <w:color w:val="3A3A3A"/>
          <w:spacing w:val="10"/>
          <w:w w:val="62"/>
          <w:sz w:val="18"/>
        </w:rPr>
        <w:t>l</w:t>
      </w:r>
      <w:r>
        <w:rPr>
          <w:color w:val="3A3A3A"/>
          <w:spacing w:val="-1"/>
          <w:w w:val="104"/>
          <w:sz w:val="18"/>
        </w:rPr>
        <w:t>i</w:t>
      </w:r>
      <w:r>
        <w:rPr>
          <w:color w:val="3A3A3A"/>
          <w:w w:val="104"/>
          <w:sz w:val="18"/>
        </w:rPr>
        <w:t>i</w:t>
      </w:r>
      <w:r>
        <w:rPr>
          <w:color w:val="3A3A3A"/>
          <w:spacing w:val="10"/>
          <w:sz w:val="18"/>
        </w:rPr>
        <w:t> </w:t>
      </w:r>
      <w:r>
        <w:rPr>
          <w:color w:val="3A3A3A"/>
          <w:spacing w:val="11"/>
          <w:w w:val="89"/>
          <w:sz w:val="18"/>
        </w:rPr>
        <w:t>,</w:t>
      </w:r>
      <w:r>
        <w:rPr>
          <w:rFonts w:ascii="Arial"/>
          <w:color w:val="3A3A3A"/>
          <w:w w:val="59"/>
          <w:sz w:val="25"/>
        </w:rPr>
        <w:t>r</w:t>
      </w:r>
      <w:r>
        <w:rPr>
          <w:rFonts w:ascii="Arial"/>
          <w:color w:val="3A3A3A"/>
          <w:sz w:val="25"/>
        </w:rPr>
        <w:t> </w:t>
      </w:r>
      <w:r>
        <w:rPr>
          <w:rFonts w:ascii="Arial"/>
          <w:color w:val="3A3A3A"/>
          <w:spacing w:val="-1"/>
          <w:sz w:val="25"/>
        </w:rPr>
        <w:t> </w:t>
      </w:r>
      <w:r>
        <w:rPr>
          <w:color w:val="3A3A3A"/>
          <w:w w:val="104"/>
          <w:sz w:val="18"/>
        </w:rPr>
        <w:t>r</w:t>
      </w:r>
      <w:r>
        <w:rPr>
          <w:color w:val="3A3A3A"/>
          <w:spacing w:val="3"/>
          <w:w w:val="104"/>
          <w:sz w:val="18"/>
        </w:rPr>
        <w:t>i</w:t>
      </w:r>
      <w:r>
        <w:rPr>
          <w:color w:val="3A3A3A"/>
          <w:w w:val="46"/>
          <w:sz w:val="18"/>
        </w:rPr>
        <w:t>&lt;</w:t>
      </w:r>
      <w:r>
        <w:rPr>
          <w:color w:val="3A3A3A"/>
          <w:spacing w:val="11"/>
          <w:sz w:val="18"/>
        </w:rPr>
        <w:t> </w:t>
      </w:r>
      <w:r>
        <w:rPr>
          <w:color w:val="6B6B6B"/>
          <w:spacing w:val="12"/>
          <w:w w:val="100"/>
          <w:sz w:val="18"/>
        </w:rPr>
        <w:t>i</w:t>
      </w:r>
      <w:r>
        <w:rPr>
          <w:color w:val="6B6B6B"/>
          <w:spacing w:val="-1"/>
          <w:w w:val="56"/>
          <w:sz w:val="18"/>
        </w:rPr>
        <w:t>i;</w:t>
      </w:r>
      <w:r>
        <w:rPr>
          <w:color w:val="6B6B6B"/>
          <w:spacing w:val="-3"/>
          <w:w w:val="56"/>
          <w:sz w:val="18"/>
        </w:rPr>
        <w:t>;</w:t>
      </w:r>
      <w:r>
        <w:rPr>
          <w:color w:val="3A3A3A"/>
          <w:w w:val="107"/>
          <w:sz w:val="18"/>
        </w:rPr>
        <w:t>n</w:t>
      </w:r>
    </w:p>
    <w:p>
      <w:pPr>
        <w:spacing w:after="0"/>
        <w:jc w:val="right"/>
        <w:rPr>
          <w:sz w:val="18"/>
        </w:rPr>
        <w:sectPr>
          <w:type w:val="continuous"/>
          <w:pgSz w:w="12240" w:h="15840"/>
          <w:pgMar w:top="540" w:bottom="280" w:left="900" w:right="920"/>
        </w:sectPr>
      </w:pPr>
    </w:p>
    <w:p>
      <w:pPr>
        <w:spacing w:line="247" w:lineRule="exact" w:before="78"/>
        <w:ind w:left="0" w:right="137" w:firstLine="0"/>
        <w:jc w:val="right"/>
        <w:rPr>
          <w:rFonts w:ascii="Arial"/>
          <w:sz w:val="25"/>
        </w:rPr>
      </w:pPr>
      <w:r>
        <w:rPr/>
        <w:pict>
          <v:line style="position:absolute;mso-position-horizontal-relative:page;mso-position-vertical-relative:page;z-index:8008" from=".240377pt,467.125471pt" to=".240377pt,.961164pt" stroked="true" strokeweight=".961506pt" strokecolor="#000000">
            <v:stroke dashstyle="solid"/>
            <w10:wrap type="none"/>
          </v:line>
        </w:pict>
      </w:r>
      <w:r>
        <w:rPr>
          <w:rFonts w:ascii="Arial"/>
          <w:imprint/>
          <w:color w:val="BABABA"/>
          <w:w w:val="89"/>
          <w:sz w:val="25"/>
        </w:rPr>
        <w:t>,</w:t>
      </w:r>
    </w:p>
    <w:p>
      <w:pPr>
        <w:tabs>
          <w:tab w:pos="5893" w:val="left" w:leader="none"/>
          <w:tab w:pos="7615" w:val="left" w:leader="none"/>
        </w:tabs>
        <w:spacing w:line="224" w:lineRule="exact" w:before="0"/>
        <w:ind w:left="1083"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7"/>
          <w:w w:val="105"/>
          <w:sz w:val="23"/>
        </w:rPr>
        <w:t> </w:t>
      </w:r>
      <w:r>
        <w:rPr>
          <w:rFonts w:ascii="Arial"/>
          <w:color w:val="010101"/>
          <w:w w:val="105"/>
          <w:sz w:val="23"/>
        </w:rPr>
        <w:t>10/08/19</w:t>
        <w:tab/>
        <w:t>Page 196 of</w:t>
      </w:r>
      <w:r>
        <w:rPr>
          <w:rFonts w:ascii="Arial"/>
          <w:color w:val="010101"/>
          <w:spacing w:val="8"/>
          <w:w w:val="105"/>
          <w:sz w:val="23"/>
        </w:rPr>
        <w:t> </w:t>
      </w:r>
      <w:r>
        <w:rPr>
          <w:rFonts w:ascii="Arial"/>
          <w:color w:val="010101"/>
          <w:w w:val="105"/>
          <w:sz w:val="23"/>
        </w:rPr>
        <w:t>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2"/>
        </w:rPr>
      </w:pPr>
      <w:r>
        <w:rPr/>
        <w:drawing>
          <wp:anchor distT="0" distB="0" distL="0" distR="0" allowOverlap="1" layoutInCell="1" locked="0" behindDoc="0" simplePos="0" relativeHeight="290">
            <wp:simplePos x="0" y="0"/>
            <wp:positionH relativeFrom="page">
              <wp:posOffset>2539913</wp:posOffset>
            </wp:positionH>
            <wp:positionV relativeFrom="paragraph">
              <wp:posOffset>191134</wp:posOffset>
            </wp:positionV>
            <wp:extent cx="3817455" cy="3621024"/>
            <wp:effectExtent l="0" t="0" r="0" b="0"/>
            <wp:wrapTopAndBottom/>
            <wp:docPr id="37" name="image41.jpeg" descr=""/>
            <wp:cNvGraphicFramePr>
              <a:graphicFrameLocks noChangeAspect="1"/>
            </wp:cNvGraphicFramePr>
            <a:graphic>
              <a:graphicData uri="http://schemas.openxmlformats.org/drawingml/2006/picture">
                <pic:pic>
                  <pic:nvPicPr>
                    <pic:cNvPr id="38" name="image41.jpeg"/>
                    <pic:cNvPicPr/>
                  </pic:nvPicPr>
                  <pic:blipFill>
                    <a:blip r:embed="rId88" cstate="print"/>
                    <a:stretch>
                      <a:fillRect/>
                    </a:stretch>
                  </pic:blipFill>
                  <pic:spPr>
                    <a:xfrm>
                      <a:off x="0" y="0"/>
                      <a:ext cx="3817455" cy="3621024"/>
                    </a:xfrm>
                    <a:prstGeom prst="rect">
                      <a:avLst/>
                    </a:prstGeom>
                  </pic:spPr>
                </pic:pic>
              </a:graphicData>
            </a:graphic>
          </wp:anchor>
        </w:drawing>
      </w:r>
    </w:p>
    <w:p>
      <w:pPr>
        <w:spacing w:after="0"/>
        <w:rPr>
          <w:rFonts w:ascii="Arial"/>
          <w:sz w:val="22"/>
        </w:rPr>
        <w:sectPr>
          <w:headerReference w:type="default" r:id="rId87"/>
          <w:pgSz w:w="12240" w:h="15840"/>
          <w:pgMar w:header="0" w:footer="0" w:top="0" w:bottom="280" w:left="900" w:right="920"/>
        </w:sectPr>
      </w:pPr>
    </w:p>
    <w:p>
      <w:pPr>
        <w:pStyle w:val="BodyText"/>
        <w:spacing w:before="75"/>
        <w:ind w:left="1080"/>
        <w:rPr>
          <w:rFonts w:ascii="Arial"/>
        </w:rPr>
      </w:pPr>
      <w:bookmarkStart w:name="G -Resolution 134-2013 " w:id="37"/>
      <w:bookmarkEnd w:id="37"/>
      <w:r>
        <w:rPr/>
      </w:r>
      <w:r>
        <w:rPr>
          <w:rFonts w:ascii="Arial"/>
        </w:rPr>
        <w:t>Case 1:19-cv-01277-APM Document 23-3 Filed 10/08/19 Page 197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127" w:right="111"/>
      </w:pPr>
      <w:r>
        <w:rPr/>
        <w:t>Anexo G</w:t>
      </w:r>
    </w:p>
    <w:p>
      <w:pPr>
        <w:spacing w:after="0"/>
        <w:sectPr>
          <w:headerReference w:type="default" r:id="rId89"/>
          <w:pgSz w:w="12240" w:h="15840"/>
          <w:pgMar w:header="0" w:footer="0" w:top="200" w:bottom="280" w:left="900" w:right="920"/>
        </w:sectPr>
      </w:pPr>
    </w:p>
    <w:p>
      <w:pPr>
        <w:pStyle w:val="BodyText"/>
        <w:spacing w:before="1"/>
        <w:rPr>
          <w:sz w:val="6"/>
        </w:rPr>
      </w:pPr>
      <w:r>
        <w:rPr/>
        <w:pict>
          <v:group style="position:absolute;margin-left:306.649994pt;margin-top:358.25pt;width:251.4pt;height:366.55pt;mso-position-horizontal-relative:page;mso-position-vertical-relative:page;z-index:8152" coordorigin="6133,7165" coordsize="5028,7331">
            <v:shape style="position:absolute;left:6133;top:7165;width:4811;height:262" type="#_x0000_t75" stroked="false">
              <v:imagedata r:id="rId91" o:title=""/>
            </v:shape>
            <v:shape style="position:absolute;left:10845;top:7165;width:224;height:262" type="#_x0000_t75" stroked="false">
              <v:imagedata r:id="rId92" o:title=""/>
            </v:shape>
            <v:shape style="position:absolute;left:6133;top:7433;width:1884;height:262" type="#_x0000_t75" stroked="false">
              <v:imagedata r:id="rId93" o:title=""/>
            </v:shape>
            <v:shape style="position:absolute;left:7911;top:7433;width:3247;height:262" type="#_x0000_t75" stroked="false">
              <v:imagedata r:id="rId94" o:title=""/>
            </v:shape>
            <v:shape style="position:absolute;left:6142;top:7745;width:4651;height:216" type="#_x0000_t75" stroked="false">
              <v:imagedata r:id="rId95" o:title=""/>
            </v:shape>
            <v:shape style="position:absolute;left:10811;top:7705;width:274;height:262" type="#_x0000_t75" stroked="false">
              <v:imagedata r:id="rId96" o:title=""/>
            </v:shape>
            <v:shape style="position:absolute;left:6133;top:7974;width:3093;height:262" type="#_x0000_t75" stroked="false">
              <v:imagedata r:id="rId97" o:title=""/>
            </v:shape>
            <v:shape style="position:absolute;left:6373;top:8252;width:1548;height:262" type="#_x0000_t75" stroked="false">
              <v:imagedata r:id="rId98" o:title=""/>
            </v:shape>
            <v:shape style="position:absolute;left:7813;top:8252;width:3339;height:262" type="#_x0000_t75" stroked="false">
              <v:imagedata r:id="rId99" o:title=""/>
            </v:shape>
            <v:shape style="position:absolute;left:6133;top:8531;width:4774;height:262" type="#_x0000_t75" stroked="false">
              <v:imagedata r:id="rId100" o:title=""/>
            </v:shape>
            <v:shape style="position:absolute;left:10806;top:8531;width:281;height:262" type="#_x0000_t75" stroked="false">
              <v:imagedata r:id="rId101" o:title=""/>
            </v:shape>
            <v:shape style="position:absolute;left:6133;top:8811;width:5028;height:262" type="#_x0000_t75" stroked="false">
              <v:imagedata r:id="rId102" o:title=""/>
            </v:shape>
            <v:shape style="position:absolute;left:6133;top:9092;width:2176;height:262" type="#_x0000_t75" stroked="false">
              <v:imagedata r:id="rId103" o:title=""/>
            </v:shape>
            <v:shape style="position:absolute;left:8204;top:9092;width:2951;height:262" type="#_x0000_t75" stroked="false">
              <v:imagedata r:id="rId104" o:title=""/>
            </v:shape>
            <v:shape style="position:absolute;left:6133;top:9371;width:2307;height:262" type="#_x0000_t75" stroked="false">
              <v:imagedata r:id="rId105" o:title=""/>
            </v:shape>
            <v:shape style="position:absolute;left:7791;top:9647;width:466;height:267" type="#_x0000_t75" stroked="false">
              <v:imagedata r:id="rId106" o:title=""/>
            </v:shape>
            <v:shape style="position:absolute;left:8024;top:9647;width:1334;height:267" type="#_x0000_t75" stroked="false">
              <v:imagedata r:id="rId107" o:title=""/>
            </v:shape>
            <v:shape style="position:absolute;left:9191;top:9647;width:284;height:267" type="#_x0000_t75" stroked="false">
              <v:imagedata r:id="rId108" o:title=""/>
            </v:shape>
            <v:shape style="position:absolute;left:6380;top:9932;width:176;height:219" type="#_x0000_t75" stroked="false">
              <v:imagedata r:id="rId109" o:title=""/>
            </v:shape>
            <v:shape style="position:absolute;left:6546;top:9932;width:356;height:272" type="#_x0000_t75" stroked="false">
              <v:imagedata r:id="rId110" o:title=""/>
            </v:shape>
            <v:shape style="position:absolute;left:6719;top:9932;width:168;height:272" type="#_x0000_t75" stroked="false">
              <v:imagedata r:id="rId111" o:title=""/>
            </v:shape>
            <v:shape style="position:absolute;left:6798;top:9932;width:332;height:272" type="#_x0000_t75" stroked="false">
              <v:imagedata r:id="rId112" o:title=""/>
            </v:shape>
            <v:shape style="position:absolute;left:6959;top:9932;width:356;height:272" type="#_x0000_t75" stroked="false">
              <v:imagedata r:id="rId113" o:title=""/>
            </v:shape>
            <v:shape style="position:absolute;left:7131;top:9932;width:144;height:272" type="#_x0000_t75" stroked="false">
              <v:imagedata r:id="rId114" o:title=""/>
            </v:shape>
            <v:shape style="position:absolute;left:7259;top:9932;width:279;height:272" type="#_x0000_t75" stroked="false">
              <v:imagedata r:id="rId115" o:title=""/>
            </v:shape>
            <v:shape style="position:absolute;left:7393;top:9932;width:250;height:272" type="#_x0000_t75" stroked="false">
              <v:imagedata r:id="rId116" o:title=""/>
            </v:shape>
            <v:shape style="position:absolute;left:7513;top:9932;width:250;height:272" type="#_x0000_t75" stroked="false">
              <v:imagedata r:id="rId117" o:title=""/>
            </v:shape>
            <v:shape style="position:absolute;left:7633;top:9932;width:221;height:272" type="#_x0000_t75" stroked="false">
              <v:imagedata r:id="rId118" o:title=""/>
            </v:shape>
            <v:shape style="position:absolute;left:7739;top:9932;width:168;height:272" type="#_x0000_t75" stroked="false">
              <v:imagedata r:id="rId119" o:title=""/>
            </v:shape>
            <v:shape style="position:absolute;left:7878;top:9932;width:221;height:272" type="#_x0000_t75" stroked="false">
              <v:imagedata r:id="rId118" o:title=""/>
            </v:shape>
            <v:shape style="position:absolute;left:7983;top:9932;width:250;height:272" type="#_x0000_t75" stroked="false">
              <v:imagedata r:id="rId117" o:title=""/>
            </v:shape>
            <v:shape style="position:absolute;left:8163;top:9932;width:250;height:272" type="#_x0000_t75" stroked="false">
              <v:imagedata r:id="rId120" o:title=""/>
            </v:shape>
            <v:shape style="position:absolute;left:8283;top:9932;width:144;height:272" type="#_x0000_t75" stroked="false">
              <v:imagedata r:id="rId121" o:title=""/>
            </v:shape>
            <v:shape style="position:absolute;left:8351;top:9932;width:250;height:272" type="#_x0000_t75" stroked="false">
              <v:imagedata r:id="rId122" o:title=""/>
            </v:shape>
            <v:shape style="position:absolute;left:8471;top:9932;width:250;height:272" type="#_x0000_t75" stroked="false">
              <v:imagedata r:id="rId116" o:title=""/>
            </v:shape>
            <v:shape style="position:absolute;left:8591;top:9932;width:168;height:272" type="#_x0000_t75" stroked="false">
              <v:imagedata r:id="rId119" o:title=""/>
            </v:shape>
            <v:shape style="position:absolute;left:8730;top:9932;width:144;height:272" type="#_x0000_t75" stroked="false">
              <v:imagedata r:id="rId123" o:title=""/>
            </v:shape>
            <v:shape style="position:absolute;left:8800;top:9932;width:221;height:272" type="#_x0000_t75" stroked="false">
              <v:imagedata r:id="rId124" o:title=""/>
            </v:shape>
            <v:shape style="position:absolute;left:8906;top:9932;width:197;height:272" type="#_x0000_t75" stroked="false">
              <v:imagedata r:id="rId125" o:title=""/>
            </v:shape>
            <v:shape style="position:absolute;left:9059;top:9932;width:197;height:272" type="#_x0000_t75" stroked="false">
              <v:imagedata r:id="rId125" o:title=""/>
            </v:shape>
            <v:shape style="position:absolute;left:9153;top:9932;width:144;height:272" type="#_x0000_t75" stroked="false">
              <v:imagedata r:id="rId121" o:title=""/>
            </v:shape>
            <v:shape style="position:absolute;left:9220;top:9932;width:250;height:272" type="#_x0000_t75" stroked="false">
              <v:imagedata r:id="rId122" o:title=""/>
            </v:shape>
            <v:shape style="position:absolute;left:9340;top:9932;width:250;height:272" type="#_x0000_t75" stroked="false">
              <v:imagedata r:id="rId126" o:title=""/>
            </v:shape>
            <v:shape style="position:absolute;left:9460;top:9932;width:144;height:272" type="#_x0000_t75" stroked="false">
              <v:imagedata r:id="rId121" o:title=""/>
            </v:shape>
            <v:shape style="position:absolute;left:9527;top:9932;width:221;height:272" type="#_x0000_t75" stroked="false">
              <v:imagedata r:id="rId118" o:title=""/>
            </v:shape>
            <v:shape style="position:absolute;left:9633;top:9932;width:250;height:272" type="#_x0000_t75" stroked="false">
              <v:imagedata r:id="rId117" o:title=""/>
            </v:shape>
            <v:shape style="position:absolute;left:9753;top:9932;width:144;height:272" type="#_x0000_t75" stroked="false">
              <v:imagedata r:id="rId127" o:title=""/>
            </v:shape>
            <v:shape style="position:absolute;left:9820;top:9932;width:221;height:272" type="#_x0000_t75" stroked="false">
              <v:imagedata r:id="rId118" o:title=""/>
            </v:shape>
            <v:shape style="position:absolute;left:9926;top:9932;width:197;height:272" type="#_x0000_t75" stroked="false">
              <v:imagedata r:id="rId125" o:title=""/>
            </v:shape>
            <v:shape style="position:absolute;left:10019;top:9932;width:144;height:272" type="#_x0000_t75" stroked="false">
              <v:imagedata r:id="rId114" o:title=""/>
            </v:shape>
            <v:shape style="position:absolute;left:6459;top:10206;width:4649;height:267" type="#_x0000_t75" stroked="false">
              <v:imagedata r:id="rId128" o:title=""/>
            </v:shape>
            <v:shape style="position:absolute;left:7501;top:10487;width:2333;height:267" type="#_x0000_t75" stroked="false">
              <v:imagedata r:id="rId129" o:title=""/>
            </v:shape>
            <v:shape style="position:absolute;left:7023;top:10767;width:3516;height:267" type="#_x0000_t75" stroked="false">
              <v:imagedata r:id="rId130" o:title=""/>
            </v:shape>
            <v:shape style="position:absolute;left:7899;top:11051;width:1514;height:262" type="#_x0000_t75" stroked="false">
              <v:imagedata r:id="rId131" o:title=""/>
            </v:shape>
            <v:shape style="position:absolute;left:7487;top:11332;width:2297;height:262" type="#_x0000_t75" stroked="false">
              <v:imagedata r:id="rId132" o:title=""/>
            </v:shape>
            <v:shape style="position:absolute;left:7590;top:11608;width:375;height:267" type="#_x0000_t75" stroked="false">
              <v:imagedata r:id="rId133" o:title=""/>
            </v:shape>
            <v:shape style="position:absolute;left:7777;top:11608;width:1864;height:267" type="#_x0000_t75" stroked="false">
              <v:imagedata r:id="rId134" o:title=""/>
            </v:shape>
            <v:shape style="position:absolute;left:7923;top:11906;width:1443;height:267" type="#_x0000_t75" stroked="false">
              <v:imagedata r:id="rId135" o:title=""/>
            </v:shape>
            <v:shape style="position:absolute;left:6378;top:12282;width:178;height:171" type="#_x0000_t75" stroked="false">
              <v:imagedata r:id="rId136" o:title=""/>
            </v:shape>
            <v:shape style="position:absolute;left:6546;top:12237;width:332;height:272" type="#_x0000_t75" stroked="false">
              <v:imagedata r:id="rId137" o:title=""/>
            </v:shape>
            <v:shape style="position:absolute;left:6707;top:12237;width:303;height:272" type="#_x0000_t75" stroked="false">
              <v:imagedata r:id="rId138" o:title=""/>
            </v:shape>
            <v:shape style="position:absolute;left:6853;top:12237;width:168;height:272" type="#_x0000_t75" stroked="false">
              <v:imagedata r:id="rId139" o:title=""/>
            </v:shape>
            <v:shape style="position:absolute;left:6932;top:12237;width:332;height:272" type="#_x0000_t75" stroked="false">
              <v:imagedata r:id="rId112" o:title=""/>
            </v:shape>
            <v:shape style="position:absolute;left:7093;top:12237;width:356;height:272" type="#_x0000_t75" stroked="false">
              <v:imagedata r:id="rId140" o:title=""/>
            </v:shape>
            <v:shape style="position:absolute;left:7266;top:12237;width:303;height:272" type="#_x0000_t75" stroked="false">
              <v:imagedata r:id="rId141" o:title=""/>
            </v:shape>
            <v:shape style="position:absolute;left:7412;top:12237;width:356;height:272" type="#_x0000_t75" stroked="false">
              <v:imagedata r:id="rId113" o:title=""/>
            </v:shape>
            <v:shape style="position:absolute;left:7695;top:12237;width:250;height:272" type="#_x0000_t75" stroked="false">
              <v:imagedata r:id="rId142" o:title=""/>
            </v:shape>
            <v:shape style="position:absolute;left:7815;top:12237;width:130;height:272" type="#_x0000_t75" stroked="false">
              <v:imagedata r:id="rId143" o:title=""/>
            </v:shape>
            <v:shape style="position:absolute;left:7875;top:12237;width:168;height:272" type="#_x0000_t75" stroked="false">
              <v:imagedata r:id="rId144" o:title=""/>
            </v:shape>
            <v:shape style="position:absolute;left:8075;top:12285;width:144;height:168" type="#_x0000_t75" stroked="false">
              <v:imagedata r:id="rId145" o:title=""/>
            </v:shape>
            <v:shape style="position:absolute;left:8211;top:12237;width:221;height:272" type="#_x0000_t75" stroked="false">
              <v:imagedata r:id="rId124" o:title=""/>
            </v:shape>
            <v:shape style="position:absolute;left:8427;top:12237;width:250;height:272" type="#_x0000_t75" stroked="false">
              <v:imagedata r:id="rId146" o:title=""/>
            </v:shape>
            <v:shape style="position:absolute;left:8547;top:12237;width:168;height:272" type="#_x0000_t75" stroked="false">
              <v:imagedata r:id="rId119" o:title=""/>
            </v:shape>
            <v:shape style="position:absolute;left:8627;top:12237;width:221;height:272" type="#_x0000_t75" stroked="false">
              <v:imagedata r:id="rId118" o:title=""/>
            </v:shape>
            <v:shape style="position:absolute;left:8733;top:12237;width:197;height:272" type="#_x0000_t75" stroked="false">
              <v:imagedata r:id="rId125" o:title=""/>
            </v:shape>
            <v:shape style="position:absolute;left:8829;top:12237;width:221;height:272" type="#_x0000_t75" stroked="false">
              <v:imagedata r:id="rId118" o:title=""/>
            </v:shape>
            <v:shape style="position:absolute;left:8934;top:12237;width:250;height:272" type="#_x0000_t75" stroked="false">
              <v:imagedata r:id="rId117" o:title=""/>
            </v:shape>
            <v:shape style="position:absolute;left:9054;top:12237;width:144;height:272" type="#_x0000_t75" stroked="false">
              <v:imagedata r:id="rId127" o:title=""/>
            </v:shape>
            <v:shape style="position:absolute;left:9122;top:12237;width:221;height:272" type="#_x0000_t75" stroked="false">
              <v:imagedata r:id="rId118" o:title=""/>
            </v:shape>
            <v:shape style="position:absolute;left:9338;top:12237;width:332;height:272" type="#_x0000_t75" stroked="false">
              <v:imagedata r:id="rId137" o:title=""/>
            </v:shape>
            <v:shape style="position:absolute;left:9498;top:12237;width:221;height:272" type="#_x0000_t75" stroked="false">
              <v:imagedata r:id="rId118" o:title=""/>
            </v:shape>
            <v:shape style="position:absolute;left:9604;top:12237;width:197;height:272" type="#_x0000_t75" stroked="false">
              <v:imagedata r:id="rId125" o:title=""/>
            </v:shape>
            <v:shape style="position:absolute;left:9698;top:12237;width:250;height:272" type="#_x0000_t75" stroked="false">
              <v:imagedata r:id="rId116" o:title=""/>
            </v:shape>
            <v:shape style="position:absolute;left:9818;top:12237;width:144;height:272" type="#_x0000_t75" stroked="false">
              <v:imagedata r:id="rId123" o:title=""/>
            </v:shape>
            <v:shape style="position:absolute;left:9885;top:12237;width:250;height:272" type="#_x0000_t75" stroked="false">
              <v:imagedata r:id="rId126" o:title=""/>
            </v:shape>
            <v:shape style="position:absolute;left:10005;top:12237;width:221;height:272" type="#_x0000_t75" stroked="false">
              <v:imagedata r:id="rId147" o:title=""/>
            </v:shape>
            <v:shape style="position:absolute;left:10110;top:12237;width:144;height:272" type="#_x0000_t75" stroked="false">
              <v:imagedata r:id="rId121" o:title=""/>
            </v:shape>
            <v:shape style="position:absolute;left:10178;top:12237;width:250;height:272" type="#_x0000_t75" stroked="false">
              <v:imagedata r:id="rId148" o:title=""/>
            </v:shape>
            <v:shape style="position:absolute;left:10298;top:12237;width:250;height:272" type="#_x0000_t75" stroked="false">
              <v:imagedata r:id="rId117" o:title=""/>
            </v:shape>
            <v:shape style="position:absolute;left:10528;top:12237;width:144;height:272" type="#_x0000_t75" stroked="false">
              <v:imagedata r:id="rId127" o:title=""/>
            </v:shape>
            <v:shape style="position:absolute;left:10595;top:12237;width:144;height:272" type="#_x0000_t75" stroked="false">
              <v:imagedata r:id="rId121" o:title=""/>
            </v:shape>
            <v:shape style="position:absolute;left:10662;top:12237;width:221;height:272" type="#_x0000_t75" stroked="false">
              <v:imagedata r:id="rId118" o:title=""/>
            </v:shape>
            <v:shape style="position:absolute;left:10768;top:12237;width:250;height:272" type="#_x0000_t75" stroked="false">
              <v:imagedata r:id="rId117" o:title=""/>
            </v:shape>
            <v:shape style="position:absolute;left:10888;top:12237;width:221;height:272" type="#_x0000_t75" stroked="false">
              <v:imagedata r:id="rId118" o:title=""/>
            </v:shape>
            <v:shape style="position:absolute;left:6142;top:12616;width:101;height:123" type="#_x0000_t75" stroked="false">
              <v:imagedata r:id="rId149" o:title=""/>
            </v:shape>
            <v:shape style="position:absolute;left:6239;top:12520;width:250;height:272" type="#_x0000_t75" stroked="false">
              <v:imagedata r:id="rId116" o:title=""/>
            </v:shape>
            <v:shape style="position:absolute;left:6359;top:12520;width:384;height:272" type="#_x0000_t75" stroked="false">
              <v:imagedata r:id="rId150" o:title=""/>
            </v:shape>
            <v:shape style="position:absolute;left:6546;top:12520;width:250;height:272" type="#_x0000_t75" stroked="false">
              <v:imagedata r:id="rId116" o:title=""/>
            </v:shape>
            <v:shape style="position:absolute;left:6759;top:12520;width:250;height:272" type="#_x0000_t75" stroked="false">
              <v:imagedata r:id="rId116" o:title=""/>
            </v:shape>
            <v:shape style="position:absolute;left:6879;top:12520;width:250;height:272" type="#_x0000_t75" stroked="false">
              <v:imagedata r:id="rId151" o:title=""/>
            </v:shape>
            <v:shape style="position:absolute;left:6999;top:12520;width:144;height:272" type="#_x0000_t75" stroked="false">
              <v:imagedata r:id="rId152" o:title=""/>
            </v:shape>
            <v:shape style="position:absolute;left:7067;top:12520;width:221;height:272" type="#_x0000_t75" stroked="false">
              <v:imagedata r:id="rId118" o:title=""/>
            </v:shape>
            <v:shape style="position:absolute;left:7172;top:12520;width:144;height:272" type="#_x0000_t75" stroked="false">
              <v:imagedata r:id="rId127" o:title=""/>
            </v:shape>
            <v:shape style="position:absolute;left:7239;top:12520;width:144;height:272" type="#_x0000_t75" stroked="false">
              <v:imagedata r:id="rId121" o:title=""/>
            </v:shape>
            <v:shape style="position:absolute;left:7307;top:12520;width:250;height:272" type="#_x0000_t75" stroked="false">
              <v:imagedata r:id="rId120" o:title=""/>
            </v:shape>
            <v:shape style="position:absolute;left:7427;top:12520;width:250;height:272" type="#_x0000_t75" stroked="false">
              <v:imagedata r:id="rId116" o:title=""/>
            </v:shape>
            <v:shape style="position:absolute;left:7640;top:12520;width:221;height:272" type="#_x0000_t75" stroked="false">
              <v:imagedata r:id="rId118" o:title=""/>
            </v:shape>
            <v:shape style="position:absolute;left:7746;top:12520;width:197;height:272" type="#_x0000_t75" stroked="false">
              <v:imagedata r:id="rId125" o:title=""/>
            </v:shape>
            <v:shape style="position:absolute;left:7839;top:12520;width:144;height:272" type="#_x0000_t75" stroked="false">
              <v:imagedata r:id="rId127" o:title=""/>
            </v:shape>
            <v:shape style="position:absolute;left:7907;top:12520;width:221;height:272" type="#_x0000_t75" stroked="false">
              <v:imagedata r:id="rId124" o:title=""/>
            </v:shape>
            <v:shape style="position:absolute;left:8012;top:12520;width:250;height:272" type="#_x0000_t75" stroked="false">
              <v:imagedata r:id="rId151" o:title=""/>
            </v:shape>
            <v:shape style="position:absolute;left:8132;top:12520;width:144;height:272" type="#_x0000_t75" stroked="false">
              <v:imagedata r:id="rId123" o:title=""/>
            </v:shape>
            <v:shape style="position:absolute;left:8199;top:12520;width:221;height:272" type="#_x0000_t75" stroked="false">
              <v:imagedata r:id="rId118" o:title=""/>
            </v:shape>
            <v:shape style="position:absolute;left:8305;top:12520;width:221;height:272" type="#_x0000_t75" stroked="false">
              <v:imagedata r:id="rId147" o:title=""/>
            </v:shape>
            <v:shape style="position:absolute;left:8411;top:12520;width:221;height:272" type="#_x0000_t75" stroked="false">
              <v:imagedata r:id="rId118" o:title=""/>
            </v:shape>
            <v:shape style="position:absolute;left:8519;top:12520;width:168;height:272" type="#_x0000_t75" stroked="false">
              <v:imagedata r:id="rId119" o:title=""/>
            </v:shape>
            <v:shape style="position:absolute;left:8696;top:12561;width:68;height:176" type="#_x0000_t75" stroked="false">
              <v:imagedata r:id="rId153" o:title=""/>
            </v:shape>
            <v:shape style="position:absolute;left:8759;top:12520;width:221;height:272" type="#_x0000_t75" stroked="false">
              <v:imagedata r:id="rId124" o:title=""/>
            </v:shape>
            <v:shape style="position:absolute;left:8865;top:12520;width:197;height:272" type="#_x0000_t75" stroked="false">
              <v:imagedata r:id="rId125" o:title=""/>
            </v:shape>
            <v:shape style="position:absolute;left:9052;top:12520;width:250;height:272" type="#_x0000_t75" stroked="false">
              <v:imagedata r:id="rId154" o:title=""/>
            </v:shape>
            <v:shape style="position:absolute;left:9172;top:12520;width:221;height:272" type="#_x0000_t75" stroked="false">
              <v:imagedata r:id="rId118" o:title=""/>
            </v:shape>
            <v:shape style="position:absolute;left:9278;top:12520;width:168;height:272" type="#_x0000_t75" stroked="false">
              <v:imagedata r:id="rId155" o:title=""/>
            </v:shape>
            <v:shape style="position:absolute;left:9357;top:12520;width:144;height:272" type="#_x0000_t75" stroked="false">
              <v:imagedata r:id="rId121" o:title=""/>
            </v:shape>
            <v:shape style="position:absolute;left:9424;top:12520;width:250;height:272" type="#_x0000_t75" stroked="false">
              <v:imagedata r:id="rId117" o:title=""/>
            </v:shape>
            <v:shape style="position:absolute;left:9544;top:12520;width:144;height:272" type="#_x0000_t75" stroked="false">
              <v:imagedata r:id="rId121" o:title=""/>
            </v:shape>
            <v:shape style="position:absolute;left:9611;top:12520;width:221;height:272" type="#_x0000_t75" stroked="false">
              <v:imagedata r:id="rId147" o:title=""/>
            </v:shape>
            <v:shape style="position:absolute;left:9717;top:12520;width:144;height:272" type="#_x0000_t75" stroked="false">
              <v:imagedata r:id="rId121" o:title=""/>
            </v:shape>
            <v:shape style="position:absolute;left:9784;top:12520;width:250;height:272" type="#_x0000_t75" stroked="false">
              <v:imagedata r:id="rId116" o:title=""/>
            </v:shape>
            <v:shape style="position:absolute;left:9904;top:12520;width:250;height:272" type="#_x0000_t75" stroked="false">
              <v:imagedata r:id="rId117" o:title=""/>
            </v:shape>
            <v:shape style="position:absolute;left:10024;top:12520;width:221;height:272" type="#_x0000_t75" stroked="false">
              <v:imagedata r:id="rId118" o:title=""/>
            </v:shape>
            <v:shape style="position:absolute;left:10130;top:12520;width:197;height:272" type="#_x0000_t75" stroked="false">
              <v:imagedata r:id="rId125" o:title=""/>
            </v:shape>
            <v:shape style="position:absolute;left:10317;top:12520;width:250;height:272" type="#_x0000_t75" stroked="false">
              <v:imagedata r:id="rId156" o:title=""/>
            </v:shape>
            <v:shape style="position:absolute;left:10530;top:12520;width:250;height:272" type="#_x0000_t75" stroked="false">
              <v:imagedata r:id="rId146" o:title=""/>
            </v:shape>
            <v:shape style="position:absolute;left:10650;top:12520;width:168;height:272" type="#_x0000_t75" stroked="false">
              <v:imagedata r:id="rId119" o:title=""/>
            </v:shape>
            <v:shape style="position:absolute;left:10730;top:12520;width:144;height:272" type="#_x0000_t75" stroked="false">
              <v:imagedata r:id="rId121" o:title=""/>
            </v:shape>
            <v:shape style="position:absolute;left:10797;top:12520;width:250;height:272" type="#_x0000_t75" stroked="false">
              <v:imagedata r:id="rId117" o:title=""/>
            </v:shape>
            <v:shape style="position:absolute;left:10917;top:12520;width:168;height:272" type="#_x0000_t75" stroked="false">
              <v:imagedata r:id="rId144" o:title=""/>
            </v:shape>
            <v:shape style="position:absolute;left:6142;top:12899;width:101;height:123" type="#_x0000_t75" stroked="false">
              <v:imagedata r:id="rId149" o:title=""/>
            </v:shape>
            <v:shape style="position:absolute;left:6239;top:12803;width:144;height:272" type="#_x0000_t75" stroked="false">
              <v:imagedata r:id="rId121" o:title=""/>
            </v:shape>
            <v:shape style="position:absolute;left:6306;top:12803;width:250;height:272" type="#_x0000_t75" stroked="false">
              <v:imagedata r:id="rId146" o:title=""/>
            </v:shape>
            <v:shape style="position:absolute;left:6426;top:12803;width:144;height:272" type="#_x0000_t75" stroked="false">
              <v:imagedata r:id="rId121" o:title=""/>
            </v:shape>
            <v:shape style="position:absolute;left:6493;top:12803;width:250;height:272" type="#_x0000_t75" stroked="false">
              <v:imagedata r:id="rId116" o:title=""/>
            </v:shape>
            <v:shape style="position:absolute;left:6613;top:12803;width:197;height:272" type="#_x0000_t75" stroked="false">
              <v:imagedata r:id="rId125" o:title=""/>
            </v:shape>
            <v:shape style="position:absolute;left:6841;top:12899;width:120;height:171" type="#_x0000_t75" stroked="false">
              <v:imagedata r:id="rId157" o:title=""/>
            </v:shape>
            <v:shape style="position:absolute;left:6951;top:12803;width:221;height:272" type="#_x0000_t75" stroked="false">
              <v:imagedata r:id="rId118" o:title=""/>
            </v:shape>
            <v:shape style="position:absolute;left:7057;top:12803;width:250;height:272" type="#_x0000_t75" stroked="false">
              <v:imagedata r:id="rId117" o:title=""/>
            </v:shape>
            <v:shape style="position:absolute;left:7177;top:12803;width:221;height:272" type="#_x0000_t75" stroked="false">
              <v:imagedata r:id="rId118" o:title=""/>
            </v:shape>
            <v:shape style="position:absolute;left:7283;top:12803;width:168;height:272" type="#_x0000_t75" stroked="false">
              <v:imagedata r:id="rId119" o:title=""/>
            </v:shape>
            <v:shape style="position:absolute;left:7362;top:12803;width:221;height:272" type="#_x0000_t75" stroked="false">
              <v:imagedata r:id="rId124" o:title=""/>
            </v:shape>
            <v:shape style="position:absolute;left:7467;top:12803;width:144;height:272" type="#_x0000_t75" stroked="false">
              <v:imagedata r:id="rId123" o:title=""/>
            </v:shape>
            <v:shape style="position:absolute;left:7535;top:12803;width:221;height:272" type="#_x0000_t75" stroked="false">
              <v:imagedata r:id="rId118" o:title=""/>
            </v:shape>
            <v:shape style="position:absolute;left:7640;top:12803;width:197;height:272" type="#_x0000_t75" stroked="false">
              <v:imagedata r:id="rId125" o:title=""/>
            </v:shape>
            <v:shape style="position:absolute;left:7868;top:12899;width:125;height:171" type="#_x0000_t75" stroked="false">
              <v:imagedata r:id="rId158" o:title=""/>
            </v:shape>
            <v:shape style="position:absolute;left:7979;top:12803;width:250;height:272" type="#_x0000_t75" stroked="false">
              <v:imagedata r:id="rId126" o:title=""/>
            </v:shape>
            <v:shape style="position:absolute;left:8099;top:12803;width:221;height:272" type="#_x0000_t75" stroked="false">
              <v:imagedata r:id="rId118" o:title=""/>
            </v:shape>
            <v:shape style="position:absolute;left:8339;top:12844;width:125;height:178" type="#_x0000_t75" stroked="false">
              <v:imagedata r:id="rId159" o:title=""/>
            </v:shape>
            <v:shape style="position:absolute;left:8449;top:12803;width:221;height:272" type="#_x0000_t75" stroked="false">
              <v:imagedata r:id="rId118" o:title=""/>
            </v:shape>
            <v:shape style="position:absolute;left:8557;top:12803;width:250;height:272" type="#_x0000_t75" stroked="false">
              <v:imagedata r:id="rId151" o:title=""/>
            </v:shape>
            <v:shape style="position:absolute;left:8677;top:12803;width:221;height:272" type="#_x0000_t75" stroked="false">
              <v:imagedata r:id="rId118" o:title=""/>
            </v:shape>
            <v:shape style="position:absolute;left:8783;top:12803;width:250;height:272" type="#_x0000_t75" stroked="false">
              <v:imagedata r:id="rId117" o:title=""/>
            </v:shape>
            <v:shape style="position:absolute;left:9028;top:12803;width:221;height:272" type="#_x0000_t75" stroked="false">
              <v:imagedata r:id="rId147" o:title=""/>
            </v:shape>
            <v:shape style="position:absolute;left:9134;top:12803;width:250;height:272" type="#_x0000_t75" stroked="false">
              <v:imagedata r:id="rId126" o:title=""/>
            </v:shape>
            <v:shape style="position:absolute;left:9254;top:12803;width:384;height:272" type="#_x0000_t75" stroked="false">
              <v:imagedata r:id="rId150" o:title=""/>
            </v:shape>
            <v:shape style="position:absolute;left:9441;top:12803;width:250;height:272" type="#_x0000_t75" stroked="false">
              <v:imagedata r:id="rId146" o:title=""/>
            </v:shape>
            <v:shape style="position:absolute;left:9561;top:12803;width:144;height:272" type="#_x0000_t75" stroked="false">
              <v:imagedata r:id="rId123" o:title=""/>
            </v:shape>
            <v:shape style="position:absolute;left:9628;top:12803;width:144;height:272" type="#_x0000_t75" stroked="false">
              <v:imagedata r:id="rId121" o:title=""/>
            </v:shape>
            <v:shape style="position:absolute;left:9695;top:12803;width:168;height:272" type="#_x0000_t75" stroked="false">
              <v:imagedata r:id="rId119" o:title=""/>
            </v:shape>
            <v:shape style="position:absolute;left:9906;top:12844;width:65;height:176" type="#_x0000_t75" stroked="false">
              <v:imagedata r:id="rId160" o:title=""/>
            </v:shape>
            <v:shape style="position:absolute;left:9966;top:12803;width:250;height:272" type="#_x0000_t75" stroked="false">
              <v:imagedata r:id="rId116" o:title=""/>
            </v:shape>
            <v:shape style="position:absolute;left:10086;top:12803;width:197;height:272" type="#_x0000_t75" stroked="false">
              <v:imagedata r:id="rId125" o:title=""/>
            </v:shape>
            <v:shape style="position:absolute;left:10314;top:12899;width:116;height:123" type="#_x0000_t75" stroked="false">
              <v:imagedata r:id="rId161" o:title=""/>
            </v:shape>
            <v:shape style="position:absolute;left:10425;top:12803;width:250;height:272" type="#_x0000_t75" stroked="false">
              <v:imagedata r:id="rId151" o:title=""/>
            </v:shape>
            <v:shape style="position:absolute;left:10545;top:12803;width:144;height:272" type="#_x0000_t75" stroked="false">
              <v:imagedata r:id="rId152" o:title=""/>
            </v:shape>
            <v:shape style="position:absolute;left:10612;top:12803;width:221;height:272" type="#_x0000_t75" stroked="false">
              <v:imagedata r:id="rId118" o:title=""/>
            </v:shape>
            <v:shape style="position:absolute;left:10718;top:12803;width:144;height:272" type="#_x0000_t75" stroked="false">
              <v:imagedata r:id="rId127" o:title=""/>
            </v:shape>
            <v:shape style="position:absolute;left:10785;top:12803;width:250;height:272" type="#_x0000_t75" stroked="false">
              <v:imagedata r:id="rId116" o:title=""/>
            </v:shape>
            <v:shape style="position:absolute;left:10902;top:12803;width:197;height:272" type="#_x0000_t75" stroked="false">
              <v:imagedata r:id="rId125" o:title=""/>
            </v:shape>
            <v:shape style="position:absolute;left:6147;top:13185;width:84;height:123" type="#_x0000_t75" stroked="false">
              <v:imagedata r:id="rId162" o:title=""/>
            </v:shape>
            <v:shape style="position:absolute;left:6227;top:13089;width:250;height:272" type="#_x0000_t75" stroked="false">
              <v:imagedata r:id="rId116" o:title=""/>
            </v:shape>
            <v:shape style="position:absolute;left:6347;top:13089;width:221;height:272" type="#_x0000_t75" stroked="false">
              <v:imagedata r:id="rId147" o:title=""/>
            </v:shape>
            <v:shape style="position:absolute;left:6452;top:13089;width:144;height:272" type="#_x0000_t75" stroked="false">
              <v:imagedata r:id="rId121" o:title=""/>
            </v:shape>
            <v:shape style="position:absolute;left:6519;top:13089;width:221;height:272" type="#_x0000_t75" stroked="false">
              <v:imagedata r:id="rId124" o:title=""/>
            </v:shape>
            <v:shape style="position:absolute;left:6625;top:13089;width:144;height:272" type="#_x0000_t75" stroked="false">
              <v:imagedata r:id="rId123" o:title=""/>
            </v:shape>
            <v:shape style="position:absolute;left:6692;top:13089;width:221;height:272" type="#_x0000_t75" stroked="false">
              <v:imagedata r:id="rId118" o:title=""/>
            </v:shape>
            <v:shape style="position:absolute;left:6798;top:13089;width:197;height:272" type="#_x0000_t75" stroked="false">
              <v:imagedata r:id="rId125" o:title=""/>
            </v:shape>
            <v:shape style="position:absolute;left:6978;top:13089;width:250;height:272" type="#_x0000_t75" stroked="false">
              <v:imagedata r:id="rId163" o:title=""/>
            </v:shape>
            <v:shape style="position:absolute;left:7098;top:13089;width:250;height:272" type="#_x0000_t75" stroked="false">
              <v:imagedata r:id="rId126" o:title=""/>
            </v:shape>
            <v:shape style="position:absolute;left:7218;top:13089;width:221;height:272" type="#_x0000_t75" stroked="false">
              <v:imagedata r:id="rId118" o:title=""/>
            </v:shape>
            <v:shape style="position:absolute;left:7410;top:13089;width:197;height:272" type="#_x0000_t75" stroked="false">
              <v:imagedata r:id="rId125" o:title=""/>
            </v:shape>
            <v:shape style="position:absolute;left:7506;top:13089;width:221;height:272" type="#_x0000_t75" stroked="false">
              <v:imagedata r:id="rId118" o:title=""/>
            </v:shape>
            <v:shape style="position:absolute;left:7698;top:13089;width:221;height:272" type="#_x0000_t75" stroked="false">
              <v:imagedata r:id="rId124" o:title=""/>
            </v:shape>
            <v:shape style="position:absolute;left:7803;top:13089;width:250;height:272" type="#_x0000_t75" stroked="false">
              <v:imagedata r:id="rId146" o:title=""/>
            </v:shape>
            <v:shape style="position:absolute;left:7926;top:13089;width:168;height:272" type="#_x0000_t75" stroked="false">
              <v:imagedata r:id="rId119" o:title=""/>
            </v:shape>
            <v:shape style="position:absolute;left:8005;top:13089;width:250;height:272" type="#_x0000_t75" stroked="false">
              <v:imagedata r:id="rId126" o:title=""/>
            </v:shape>
            <v:shape style="position:absolute;left:8125;top:13089;width:221;height:272" type="#_x0000_t75" stroked="false">
              <v:imagedata r:id="rId118" o:title=""/>
            </v:shape>
            <v:shape style="position:absolute;left:8231;top:13089;width:250;height:272" type="#_x0000_t75" stroked="false">
              <v:imagedata r:id="rId151" o:title=""/>
            </v:shape>
            <v:shape style="position:absolute;left:8353;top:13089;width:221;height:272" type="#_x0000_t75" stroked="false">
              <v:imagedata r:id="rId124" o:title=""/>
            </v:shape>
            <v:shape style="position:absolute;left:8459;top:13089;width:250;height:272" type="#_x0000_t75" stroked="false">
              <v:imagedata r:id="rId117" o:title=""/>
            </v:shape>
            <v:shape style="position:absolute;left:8667;top:13089;width:221;height:272" type="#_x0000_t75" stroked="false">
              <v:imagedata r:id="rId118" o:title=""/>
            </v:shape>
            <v:shape style="position:absolute;left:8774;top:13089;width:250;height:272" type="#_x0000_t75" stroked="false">
              <v:imagedata r:id="rId117" o:title=""/>
            </v:shape>
            <v:shape style="position:absolute;left:8980;top:13089;width:221;height:272" type="#_x0000_t75" stroked="false">
              <v:imagedata r:id="rId118" o:title=""/>
            </v:shape>
            <v:shape style="position:absolute;left:9086;top:13089;width:144;height:272" type="#_x0000_t75" stroked="false">
              <v:imagedata r:id="rId123" o:title=""/>
            </v:shape>
            <v:shape style="position:absolute;left:9239;top:13185;width:125;height:171" type="#_x0000_t75" stroked="false">
              <v:imagedata r:id="rId164" o:title=""/>
            </v:shape>
            <v:shape style="position:absolute;left:9371;top:13185;width:108;height:123" type="#_x0000_t75" stroked="false">
              <v:imagedata r:id="rId165" o:title=""/>
            </v:shape>
            <v:shape style="position:absolute;left:9467;top:13089;width:144;height:272" type="#_x0000_t75" stroked="false">
              <v:imagedata r:id="rId166" o:title=""/>
            </v:shape>
            <v:shape style="position:absolute;left:9534;top:13089;width:197;height:272" type="#_x0000_t75" stroked="false">
              <v:imagedata r:id="rId125" o:title=""/>
            </v:shape>
            <v:shape style="position:absolute;left:9714;top:13089;width:250;height:272" type="#_x0000_t75" stroked="false">
              <v:imagedata r:id="rId146" o:title=""/>
            </v:shape>
            <v:shape style="position:absolute;left:9834;top:13089;width:250;height:272" type="#_x0000_t75" stroked="false">
              <v:imagedata r:id="rId116" o:title=""/>
            </v:shape>
            <v:shape style="position:absolute;left:9954;top:13089;width:168;height:272" type="#_x0000_t75" stroked="false">
              <v:imagedata r:id="rId119" o:title=""/>
            </v:shape>
            <v:shape style="position:absolute;left:10127;top:13130;width:65;height:176" type="#_x0000_t75" stroked="false">
              <v:imagedata r:id="rId160" o:title=""/>
            </v:shape>
            <v:shape style="position:absolute;left:10187;top:13089;width:250;height:272" type="#_x0000_t75" stroked="false">
              <v:imagedata r:id="rId116" o:title=""/>
            </v:shape>
            <v:shape style="position:absolute;left:10307;top:13089;width:197;height:272" type="#_x0000_t75" stroked="false">
              <v:imagedata r:id="rId125" o:title=""/>
            </v:shape>
            <v:shape style="position:absolute;left:10487;top:13089;width:250;height:272" type="#_x0000_t75" stroked="false">
              <v:imagedata r:id="rId116" o:title=""/>
            </v:shape>
            <v:shape style="position:absolute;left:10607;top:13089;width:168;height:272" type="#_x0000_t75" stroked="false">
              <v:imagedata r:id="rId119" o:title=""/>
            </v:shape>
            <v:shape style="position:absolute;left:10686;top:13089;width:250;height:272" type="#_x0000_t75" stroked="false">
              <v:imagedata r:id="rId122" o:title=""/>
            </v:shape>
            <v:shape style="position:absolute;left:10809;top:13089;width:221;height:272" type="#_x0000_t75" stroked="false">
              <v:imagedata r:id="rId124" o:title=""/>
            </v:shape>
            <v:shape style="position:absolute;left:10914;top:13089;width:168;height:272" type="#_x0000_t75" stroked="false">
              <v:imagedata r:id="rId144" o:title=""/>
            </v:shape>
            <v:shape style="position:absolute;left:6133;top:13468;width:132;height:120" type="#_x0000_t75" stroked="false">
              <v:imagedata r:id="rId167" o:title=""/>
            </v:shape>
            <v:shape style="position:absolute;left:6253;top:13372;width:144;height:272" type="#_x0000_t75" stroked="false">
              <v:imagedata r:id="rId121" o:title=""/>
            </v:shape>
            <v:shape style="position:absolute;left:6320;top:13372;width:197;height:272" type="#_x0000_t75" stroked="false">
              <v:imagedata r:id="rId125" o:title=""/>
            </v:shape>
            <v:shape style="position:absolute;left:6414;top:13372;width:384;height:272" type="#_x0000_t75" stroked="false">
              <v:imagedata r:id="rId150" o:title=""/>
            </v:shape>
            <v:shape style="position:absolute;left:6601;top:13372;width:250;height:272" type="#_x0000_t75" stroked="false">
              <v:imagedata r:id="rId116" o:title=""/>
            </v:shape>
            <v:shape style="position:absolute;left:6721;top:13372;width:197;height:272" type="#_x0000_t75" stroked="false">
              <v:imagedata r:id="rId125" o:title=""/>
            </v:shape>
            <v:shape style="position:absolute;left:6815;top:13372;width:130;height:272" type="#_x0000_t75" stroked="false">
              <v:imagedata r:id="rId168" o:title=""/>
            </v:shape>
            <v:shape style="position:absolute;left:6975;top:13413;width:116;height:178" type="#_x0000_t75" stroked="false">
              <v:imagedata r:id="rId169" o:title=""/>
            </v:shape>
            <v:shape style="position:absolute;left:7086;top:13372;width:168;height:272" type="#_x0000_t75" stroked="false">
              <v:imagedata r:id="rId119" o:title=""/>
            </v:shape>
            <v:shape style="position:absolute;left:7165;top:13372;width:250;height:272" type="#_x0000_t75" stroked="false">
              <v:imagedata r:id="rId122" o:title=""/>
            </v:shape>
            <v:shape style="position:absolute;left:7285;top:13372;width:221;height:272" type="#_x0000_t75" stroked="false">
              <v:imagedata r:id="rId124" o:title=""/>
            </v:shape>
            <v:shape style="position:absolute;left:7391;top:13372;width:250;height:272" type="#_x0000_t75" stroked="false">
              <v:imagedata r:id="rId117" o:title=""/>
            </v:shape>
            <v:shape style="position:absolute;left:7511;top:13372;width:250;height:272" type="#_x0000_t75" stroked="false">
              <v:imagedata r:id="rId116" o:title=""/>
            </v:shape>
            <v:shape style="position:absolute;left:7631;top:13372;width:197;height:272" type="#_x0000_t75" stroked="false">
              <v:imagedata r:id="rId125" o:title=""/>
            </v:shape>
            <v:shape style="position:absolute;left:7815;top:13372;width:250;height:272" type="#_x0000_t75" stroked="false">
              <v:imagedata r:id="rId126" o:title=""/>
            </v:shape>
            <v:shape style="position:absolute;left:8027;top:13372;width:250;height:272" type="#_x0000_t75" stroked="false">
              <v:imagedata r:id="rId116" o:title=""/>
            </v:shape>
            <v:shape style="position:absolute;left:8147;top:13372;width:168;height:272" type="#_x0000_t75" stroked="false">
              <v:imagedata r:id="rId119" o:title=""/>
            </v:shape>
            <v:shape style="position:absolute;left:8226;top:13372;width:250;height:272" type="#_x0000_t75" stroked="false">
              <v:imagedata r:id="rId122" o:title=""/>
            </v:shape>
            <v:shape style="position:absolute;left:8346;top:13372;width:221;height:272" type="#_x0000_t75" stroked="false">
              <v:imagedata r:id="rId124" o:title=""/>
            </v:shape>
            <v:shape style="position:absolute;left:8451;top:13372;width:250;height:272" type="#_x0000_t75" stroked="false">
              <v:imagedata r:id="rId117" o:title=""/>
            </v:shape>
            <v:shape style="position:absolute;left:8571;top:13372;width:144;height:272" type="#_x0000_t75" stroked="false">
              <v:imagedata r:id="rId121" o:title=""/>
            </v:shape>
            <v:shape style="position:absolute;left:8639;top:13372;width:221;height:272" type="#_x0000_t75" stroked="false">
              <v:imagedata r:id="rId170" o:title=""/>
            </v:shape>
            <v:shape style="position:absolute;left:8745;top:13372;width:221;height:272" type="#_x0000_t75" stroked="false">
              <v:imagedata r:id="rId124" o:title=""/>
            </v:shape>
            <v:shape style="position:absolute;left:8850;top:13372;width:221;height:272" type="#_x0000_t75" stroked="false">
              <v:imagedata r:id="rId147" o:title=""/>
            </v:shape>
            <v:shape style="position:absolute;left:8956;top:13372;width:144;height:272" type="#_x0000_t75" stroked="false">
              <v:imagedata r:id="rId121" o:title=""/>
            </v:shape>
            <v:shape style="position:absolute;left:9023;top:13372;width:250;height:272" type="#_x0000_t75" stroked="false">
              <v:imagedata r:id="rId116" o:title=""/>
            </v:shape>
            <v:shape style="position:absolute;left:9143;top:13372;width:250;height:272" type="#_x0000_t75" stroked="false">
              <v:imagedata r:id="rId117" o:title=""/>
            </v:shape>
            <v:shape style="position:absolute;left:9263;top:13372;width:221;height:272" type="#_x0000_t75" stroked="false">
              <v:imagedata r:id="rId118" o:title=""/>
            </v:shape>
            <v:shape style="position:absolute;left:9369;top:13372;width:197;height:272" type="#_x0000_t75" stroked="false">
              <v:imagedata r:id="rId125" o:title=""/>
            </v:shape>
            <v:shape style="position:absolute;left:9554;top:13372;width:221;height:272" type="#_x0000_t75" stroked="false">
              <v:imagedata r:id="rId147" o:title=""/>
            </v:shape>
            <v:shape style="position:absolute;left:9659;top:13372;width:250;height:272" type="#_x0000_t75" stroked="false">
              <v:imagedata r:id="rId116" o:title=""/>
            </v:shape>
            <v:shape style="position:absolute;left:9782;top:13372;width:168;height:272" type="#_x0000_t75" stroked="false">
              <v:imagedata r:id="rId119" o:title=""/>
            </v:shape>
            <v:shape style="position:absolute;left:9861;top:13372;width:168;height:272" type="#_x0000_t75" stroked="false">
              <v:imagedata r:id="rId119" o:title=""/>
            </v:shape>
            <v:shape style="position:absolute;left:9940;top:13372;width:221;height:272" type="#_x0000_t75" stroked="false">
              <v:imagedata r:id="rId118" o:title=""/>
            </v:shape>
            <v:shape style="position:absolute;left:10046;top:13372;width:197;height:272" type="#_x0000_t75" stroked="false">
              <v:imagedata r:id="rId125" o:title=""/>
            </v:shape>
            <v:shape style="position:absolute;left:10139;top:13372;width:250;height:272" type="#_x0000_t75" stroked="false">
              <v:imagedata r:id="rId146" o:title=""/>
            </v:shape>
            <v:shape style="position:absolute;left:10259;top:13372;width:250;height:272" type="#_x0000_t75" stroked="false">
              <v:imagedata r:id="rId116" o:title=""/>
            </v:shape>
            <v:shape style="position:absolute;left:10379;top:13372;width:250;height:272" type="#_x0000_t75" stroked="false">
              <v:imagedata r:id="rId117" o:title=""/>
            </v:shape>
            <v:shape style="position:absolute;left:10499;top:13372;width:250;height:272" type="#_x0000_t75" stroked="false">
              <v:imagedata r:id="rId154" o:title=""/>
            </v:shape>
            <v:shape style="position:absolute;left:10619;top:13372;width:144;height:272" type="#_x0000_t75" stroked="false">
              <v:imagedata r:id="rId121" o:title=""/>
            </v:shape>
            <v:shape style="position:absolute;left:10686;top:13372;width:221;height:272" type="#_x0000_t75" stroked="false">
              <v:imagedata r:id="rId118" o:title=""/>
            </v:shape>
            <v:shape style="position:absolute;left:10792;top:13372;width:250;height:272" type="#_x0000_t75" stroked="false">
              <v:imagedata r:id="rId117" o:title=""/>
            </v:shape>
            <v:shape style="position:absolute;left:10914;top:13372;width:168;height:272" type="#_x0000_t75" stroked="false">
              <v:imagedata r:id="rId144" o:title=""/>
            </v:shape>
            <v:shape style="position:absolute;left:6137;top:13718;width:75;height:156" type="#_x0000_t75" stroked="false">
              <v:imagedata r:id="rId171" o:title=""/>
            </v:shape>
            <v:shape style="position:absolute;left:6200;top:13655;width:221;height:272" type="#_x0000_t75" stroked="false">
              <v:imagedata r:id="rId118" o:title=""/>
            </v:shape>
            <v:shape style="position:absolute;left:6306;top:13655;width:197;height:272" type="#_x0000_t75" stroked="false">
              <v:imagedata r:id="rId125" o:title=""/>
            </v:shape>
            <v:shape style="position:absolute;left:6399;top:13655;width:144;height:272" type="#_x0000_t75" stroked="false">
              <v:imagedata r:id="rId172" o:title=""/>
            </v:shape>
            <v:shape style="position:absolute;left:6575;top:13696;width:65;height:176" type="#_x0000_t75" stroked="false">
              <v:imagedata r:id="rId160" o:title=""/>
            </v:shape>
            <v:shape style="position:absolute;left:6635;top:13655;width:250;height:272" type="#_x0000_t75" stroked="false">
              <v:imagedata r:id="rId116" o:title=""/>
            </v:shape>
            <v:shape style="position:absolute;left:6855;top:13655;width:250;height:272" type="#_x0000_t75" stroked="false">
              <v:imagedata r:id="rId163" o:title=""/>
            </v:shape>
            <v:shape style="position:absolute;left:6975;top:13655;width:250;height:272" type="#_x0000_t75" stroked="false">
              <v:imagedata r:id="rId126" o:title=""/>
            </v:shape>
            <v:shape style="position:absolute;left:7095;top:13655;width:221;height:272" type="#_x0000_t75" stroked="false">
              <v:imagedata r:id="rId118" o:title=""/>
            </v:shape>
            <v:shape style="position:absolute;left:7302;top:13655;width:197;height:272" type="#_x0000_t75" stroked="false">
              <v:imagedata r:id="rId125" o:title=""/>
            </v:shape>
            <v:shape style="position:absolute;left:7395;top:13655;width:221;height:272" type="#_x0000_t75" stroked="false">
              <v:imagedata r:id="rId118" o:title=""/>
            </v:shape>
            <v:shape style="position:absolute;left:7604;top:13655;width:168;height:272" type="#_x0000_t75" stroked="false">
              <v:imagedata r:id="rId119" o:title=""/>
            </v:shape>
            <v:shape style="position:absolute;left:7683;top:13655;width:221;height:272" type="#_x0000_t75" stroked="false">
              <v:imagedata r:id="rId118" o:title=""/>
            </v:shape>
            <v:shape style="position:absolute;left:7789;top:13655;width:250;height:272" type="#_x0000_t75" stroked="false">
              <v:imagedata r:id="rId122" o:title=""/>
            </v:shape>
            <v:shape style="position:absolute;left:7909;top:13655;width:250;height:272" type="#_x0000_t75" stroked="false">
              <v:imagedata r:id="rId126" o:title=""/>
            </v:shape>
            <v:shape style="position:absolute;left:8029;top:13655;width:144;height:272" type="#_x0000_t75" stroked="false">
              <v:imagedata r:id="rId123" o:title=""/>
            </v:shape>
            <v:shape style="position:absolute;left:8096;top:13655;width:221;height:272" type="#_x0000_t75" stroked="false">
              <v:imagedata r:id="rId124" o:title=""/>
            </v:shape>
            <v:shape style="position:absolute;left:8305;top:13655;width:221;height:272" type="#_x0000_t75" stroked="false">
              <v:imagedata r:id="rId118" o:title=""/>
            </v:shape>
            <v:shape style="position:absolute;left:8411;top:13655;width:250;height:272" type="#_x0000_t75" stroked="false">
              <v:imagedata r:id="rId117" o:title=""/>
            </v:shape>
            <v:shape style="position:absolute;left:8634;top:13655;width:221;height:272" type="#_x0000_t75" stroked="false">
              <v:imagedata r:id="rId118" o:title=""/>
            </v:shape>
            <v:shape style="position:absolute;left:8740;top:13655;width:144;height:272" type="#_x0000_t75" stroked="false">
              <v:imagedata r:id="rId123" o:title=""/>
            </v:shape>
            <v:shape style="position:absolute;left:8918;top:13751;width:101;height:123" type="#_x0000_t75" stroked="false">
              <v:imagedata r:id="rId149" o:title=""/>
            </v:shape>
            <v:shape style="position:absolute;left:9014;top:13655;width:221;height:272" type="#_x0000_t75" stroked="false">
              <v:imagedata r:id="rId124" o:title=""/>
            </v:shape>
            <v:shape style="position:absolute;left:9122;top:13655;width:250;height:272" type="#_x0000_t75" stroked="false">
              <v:imagedata r:id="rId146" o:title=""/>
            </v:shape>
            <v:shape style="position:absolute;left:9242;top:13655;width:144;height:272" type="#_x0000_t75" stroked="false">
              <v:imagedata r:id="rId166" o:title=""/>
            </v:shape>
            <v:shape style="position:absolute;left:9309;top:13655;width:144;height:272" type="#_x0000_t75" stroked="false">
              <v:imagedata r:id="rId127" o:title=""/>
            </v:shape>
            <v:shape style="position:absolute;left:9376;top:13655;width:250;height:272" type="#_x0000_t75" stroked="false">
              <v:imagedata r:id="rId126" o:title=""/>
            </v:shape>
            <v:shape style="position:absolute;left:9496;top:13655;width:144;height:272" type="#_x0000_t75" stroked="false">
              <v:imagedata r:id="rId123" o:title=""/>
            </v:shape>
            <v:shape style="position:absolute;left:9563;top:13655;width:250;height:272" type="#_x0000_t75" stroked="false">
              <v:imagedata r:id="rId116" o:title=""/>
            </v:shape>
            <v:shape style="position:absolute;left:9784;top:13655;width:168;height:272" type="#_x0000_t75" stroked="false">
              <v:imagedata r:id="rId173" o:title=""/>
            </v:shape>
            <v:shape style="position:absolute;left:9969;top:13754;width:128;height:168" type="#_x0000_t75" stroked="false">
              <v:imagedata r:id="rId174" o:title=""/>
            </v:shape>
            <v:shape style="position:absolute;left:10190;top:13718;width:75;height:156" type="#_x0000_t75" stroked="false">
              <v:imagedata r:id="rId171" o:title=""/>
            </v:shape>
            <v:shape style="position:absolute;left:10252;top:13655;width:144;height:272" type="#_x0000_t75" stroked="false">
              <v:imagedata r:id="rId121" o:title=""/>
            </v:shape>
            <v:shape style="position:absolute;left:10319;top:13655;width:221;height:272" type="#_x0000_t75" stroked="false">
              <v:imagedata r:id="rId118" o:title=""/>
            </v:shape>
            <v:shape style="position:absolute;left:10425;top:13655;width:250;height:272" type="#_x0000_t75" stroked="false">
              <v:imagedata r:id="rId117" o:title=""/>
            </v:shape>
            <v:shape style="position:absolute;left:10545;top:13655;width:221;height:272" type="#_x0000_t75" stroked="false">
              <v:imagedata r:id="rId118" o:title=""/>
            </v:shape>
            <v:shape style="position:absolute;left:10754;top:13655;width:250;height:272" type="#_x0000_t75" stroked="false">
              <v:imagedata r:id="rId126" o:title=""/>
            </v:shape>
            <v:shape style="position:absolute;left:10876;top:13655;width:250;height:272" type="#_x0000_t75" stroked="false">
              <v:imagedata r:id="rId117" o:title=""/>
            </v:shape>
            <v:shape style="position:absolute;left:6142;top:14037;width:108;height:123" type="#_x0000_t75" stroked="false">
              <v:imagedata r:id="rId165" o:title=""/>
            </v:shape>
            <v:shape style="position:absolute;left:6239;top:13941;width:144;height:272" type="#_x0000_t75" stroked="false">
              <v:imagedata r:id="rId123" o:title=""/>
            </v:shape>
            <v:shape style="position:absolute;left:6306;top:13941;width:221;height:272" type="#_x0000_t75" stroked="false">
              <v:imagedata r:id="rId147" o:title=""/>
            </v:shape>
            <v:shape style="position:absolute;left:6411;top:13941;width:221;height:272" type="#_x0000_t75" stroked="false">
              <v:imagedata r:id="rId124" o:title=""/>
            </v:shape>
            <v:shape style="position:absolute;left:6517;top:13941;width:250;height:272" type="#_x0000_t75" stroked="false">
              <v:imagedata r:id="rId117" o:title=""/>
            </v:shape>
            <v:shape style="position:absolute;left:6637;top:13941;width:221;height:272" type="#_x0000_t75" stroked="false">
              <v:imagedata r:id="rId147" o:title=""/>
            </v:shape>
            <v:shape style="position:absolute;left:6745;top:13941;width:221;height:272" type="#_x0000_t75" stroked="false">
              <v:imagedata r:id="rId118" o:title=""/>
            </v:shape>
            <v:shape style="position:absolute;left:6939;top:13941;width:250;height:272" type="#_x0000_t75" stroked="false">
              <v:imagedata r:id="rId122" o:title=""/>
            </v:shape>
            <v:shape style="position:absolute;left:7059;top:13941;width:221;height:272" type="#_x0000_t75" stroked="false">
              <v:imagedata r:id="rId118" o:title=""/>
            </v:shape>
            <v:shape style="position:absolute;left:7165;top:13941;width:250;height:272" type="#_x0000_t75" stroked="false">
              <v:imagedata r:id="rId117" o:title=""/>
            </v:shape>
            <v:shape style="position:absolute;left:7285;top:13941;width:221;height:272" type="#_x0000_t75" stroked="false">
              <v:imagedata r:id="rId118" o:title=""/>
            </v:shape>
            <v:shape style="position:absolute;left:7393;top:13941;width:168;height:272" type="#_x0000_t75" stroked="false">
              <v:imagedata r:id="rId119" o:title=""/>
            </v:shape>
            <v:shape style="position:absolute;left:7472;top:13941;width:221;height:272" type="#_x0000_t75" stroked="false">
              <v:imagedata r:id="rId124" o:title=""/>
            </v:shape>
            <v:shape style="position:absolute;left:7578;top:13941;width:144;height:272" type="#_x0000_t75" stroked="false">
              <v:imagedata r:id="rId123" o:title=""/>
            </v:shape>
            <v:shape style="position:absolute;left:7645;top:13941;width:130;height:272" type="#_x0000_t75" stroked="false">
              <v:imagedata r:id="rId143" o:title=""/>
            </v:shape>
            <v:shape style="position:absolute;left:7799;top:13986;width:178;height:171" type="#_x0000_t75" stroked="false">
              <v:imagedata r:id="rId136" o:title=""/>
            </v:shape>
            <v:shape style="position:absolute;left:7967;top:13941;width:197;height:272" type="#_x0000_t75" stroked="false">
              <v:imagedata r:id="rId125" o:title=""/>
            </v:shape>
            <v:shape style="position:absolute;left:8060;top:13941;width:144;height:272" type="#_x0000_t75" stroked="false">
              <v:imagedata r:id="rId121" o:title=""/>
            </v:shape>
            <v:shape style="position:absolute;left:8127;top:13941;width:384;height:272" type="#_x0000_t75" stroked="false">
              <v:imagedata r:id="rId150" o:title=""/>
            </v:shape>
            <v:shape style="position:absolute;left:8315;top:13941;width:144;height:272" type="#_x0000_t75" stroked="false">
              <v:imagedata r:id="rId121" o:title=""/>
            </v:shape>
            <v:shape style="position:absolute;left:8382;top:13941;width:197;height:272" type="#_x0000_t75" stroked="false">
              <v:imagedata r:id="rId125" o:title=""/>
            </v:shape>
            <v:shape style="position:absolute;left:8475;top:13941;width:384;height:272" type="#_x0000_t75" stroked="false">
              <v:imagedata r:id="rId150" o:title=""/>
            </v:shape>
            <v:shape style="position:absolute;left:8663;top:13941;width:250;height:272" type="#_x0000_t75" stroked="false">
              <v:imagedata r:id="rId116" o:title=""/>
            </v:shape>
            <v:shape style="position:absolute;left:8783;top:13941;width:130;height:272" type="#_x0000_t75" stroked="false">
              <v:imagedata r:id="rId168" o:title=""/>
            </v:shape>
            <v:shape style="position:absolute;left:8942;top:14037;width:101;height:123" type="#_x0000_t75" stroked="false">
              <v:imagedata r:id="rId175" o:title=""/>
            </v:shape>
            <v:shape style="position:absolute;left:9038;top:13941;width:197;height:272" type="#_x0000_t75" stroked="false">
              <v:imagedata r:id="rId125" o:title=""/>
            </v:shape>
            <v:shape style="position:absolute;left:9131;top:13941;width:144;height:272" type="#_x0000_t75" stroked="false">
              <v:imagedata r:id="rId127" o:title=""/>
            </v:shape>
            <v:shape style="position:absolute;left:9198;top:13941;width:221;height:272" type="#_x0000_t75" stroked="false">
              <v:imagedata r:id="rId124" o:title=""/>
            </v:shape>
            <v:shape style="position:absolute;left:9304;top:13941;width:250;height:272" type="#_x0000_t75" stroked="false">
              <v:imagedata r:id="rId151" o:title=""/>
            </v:shape>
            <v:shape style="position:absolute;left:9424;top:13941;width:144;height:272" type="#_x0000_t75" stroked="false">
              <v:imagedata r:id="rId123" o:title=""/>
            </v:shape>
            <v:shape style="position:absolute;left:9491;top:13941;width:221;height:272" type="#_x0000_t75" stroked="false">
              <v:imagedata r:id="rId118" o:title=""/>
            </v:shape>
            <v:shape style="position:absolute;left:9597;top:13941;width:221;height:272" type="#_x0000_t75" stroked="false">
              <v:imagedata r:id="rId147" o:title=""/>
            </v:shape>
            <v:shape style="position:absolute;left:9702;top:13941;width:221;height:272" type="#_x0000_t75" stroked="false">
              <v:imagedata r:id="rId118" o:title=""/>
            </v:shape>
            <v:shape style="position:absolute;left:9897;top:13941;width:221;height:272" type="#_x0000_t75" stroked="false">
              <v:imagedata r:id="rId118" o:title=""/>
            </v:shape>
            <v:shape style="position:absolute;left:10002;top:13941;width:250;height:272" type="#_x0000_t75" stroked="false">
              <v:imagedata r:id="rId117" o:title=""/>
            </v:shape>
            <v:shape style="position:absolute;left:10211;top:13941;width:197;height:272" type="#_x0000_t75" stroked="false">
              <v:imagedata r:id="rId125" o:title=""/>
            </v:shape>
            <v:shape style="position:absolute;left:10305;top:13941;width:250;height:272" type="#_x0000_t75" stroked="false">
              <v:imagedata r:id="rId126" o:title=""/>
            </v:shape>
            <v:shape style="position:absolute;left:10514;top:13941;width:221;height:272" type="#_x0000_t75" stroked="false">
              <v:imagedata r:id="rId147" o:title=""/>
            </v:shape>
            <v:shape style="position:absolute;left:10619;top:13941;width:221;height:272" type="#_x0000_t75" stroked="false">
              <v:imagedata r:id="rId124" o:title=""/>
            </v:shape>
            <v:shape style="position:absolute;left:10725;top:13941;width:250;height:272" type="#_x0000_t75" stroked="false">
              <v:imagedata r:id="rId146" o:title=""/>
            </v:shape>
            <v:shape style="position:absolute;left:10845;top:13941;width:144;height:272" type="#_x0000_t75" stroked="false">
              <v:imagedata r:id="rId166" o:title=""/>
            </v:shape>
            <v:shape style="position:absolute;left:10914;top:13941;width:168;height:272" type="#_x0000_t75" stroked="false">
              <v:imagedata r:id="rId144" o:title=""/>
            </v:shape>
            <v:shape style="position:absolute;left:6137;top:14287;width:75;height:156" type="#_x0000_t75" stroked="false">
              <v:imagedata r:id="rId171" o:title=""/>
            </v:shape>
            <v:shape style="position:absolute;left:6200;top:14224;width:250;height:272" type="#_x0000_t75" stroked="false">
              <v:imagedata r:id="rId126" o:title=""/>
            </v:shape>
            <v:shape style="position:absolute;left:6320;top:14224;width:144;height:272" type="#_x0000_t75" stroked="false">
              <v:imagedata r:id="rId123" o:title=""/>
            </v:shape>
            <v:shape style="position:absolute;left:6387;top:14224;width:250;height:272" type="#_x0000_t75" stroked="false">
              <v:imagedata r:id="rId116" o:title=""/>
            </v:shape>
            <v:shape style="position:absolute;left:6594;top:14224;width:168;height:272" type="#_x0000_t75" stroked="false">
              <v:imagedata r:id="rId173" o:title=""/>
            </v:shape>
            <v:shape style="position:absolute;left:6673;top:14224;width:168;height:272" type="#_x0000_t75" stroked="false">
              <v:imagedata r:id="rId173" o:title=""/>
            </v:shape>
            <v:shape style="position:absolute;left:6752;top:14224;width:130;height:272" type="#_x0000_t75" stroked="false">
              <v:imagedata r:id="rId168" o:title=""/>
            </v:shape>
            <v:shape style="position:absolute;left:6908;top:14320;width:101;height:123" type="#_x0000_t75" stroked="false">
              <v:imagedata r:id="rId175" o:title=""/>
            </v:shape>
            <v:shape style="position:absolute;left:7004;top:14224;width:144;height:272" type="#_x0000_t75" stroked="false">
              <v:imagedata r:id="rId123" o:title=""/>
            </v:shape>
            <v:shape style="position:absolute;left:7158;top:14320;width:125;height:171" type="#_x0000_t75" stroked="false">
              <v:imagedata r:id="rId164" o:title=""/>
            </v:shape>
            <v:shape style="position:absolute;left:7278;top:14224;width:168;height:272" type="#_x0000_t75" stroked="false">
              <v:imagedata r:id="rId119" o:title=""/>
            </v:shape>
            <v:shape style="position:absolute;left:7357;top:14224;width:250;height:272" type="#_x0000_t75" stroked="false">
              <v:imagedata r:id="rId116" o:title=""/>
            </v:shape>
            <v:shape style="position:absolute;left:7479;top:14224;width:221;height:272" type="#_x0000_t75" stroked="false">
              <v:imagedata r:id="rId147" o:title=""/>
            </v:shape>
            <v:shape style="position:absolute;left:7585;top:14224;width:221;height:272" type="#_x0000_t75" stroked="false">
              <v:imagedata r:id="rId118" o:title=""/>
            </v:shape>
            <v:shape style="position:absolute;left:7691;top:14224;width:250;height:272" type="#_x0000_t75" stroked="false">
              <v:imagedata r:id="rId154" o:title=""/>
            </v:shape>
            <v:shape style="position:absolute;left:7811;top:14224;width:144;height:272" type="#_x0000_t75" stroked="false">
              <v:imagedata r:id="rId121" o:title=""/>
            </v:shape>
            <v:shape style="position:absolute;left:7878;top:14224;width:384;height:272" type="#_x0000_t75" stroked="false">
              <v:imagedata r:id="rId150" o:title=""/>
            </v:shape>
            <v:shape style="position:absolute;left:8065;top:14224;width:144;height:272" type="#_x0000_t75" stroked="false">
              <v:imagedata r:id="rId121" o:title=""/>
            </v:shape>
            <v:shape style="position:absolute;left:8132;top:14224;width:221;height:272" type="#_x0000_t75" stroked="false">
              <v:imagedata r:id="rId118" o:title=""/>
            </v:shape>
            <v:shape style="position:absolute;left:8238;top:14224;width:250;height:272" type="#_x0000_t75" stroked="false">
              <v:imagedata r:id="rId117" o:title=""/>
            </v:shape>
            <v:shape style="position:absolute;left:8358;top:14224;width:144;height:272" type="#_x0000_t75" stroked="false">
              <v:imagedata r:id="rId127" o:title=""/>
            </v:shape>
            <v:shape style="position:absolute;left:8425;top:14224;width:250;height:272" type="#_x0000_t75" stroked="false">
              <v:imagedata r:id="rId116" o:title=""/>
            </v:shape>
            <v:shape style="position:absolute;left:8634;top:14224;width:221;height:272" type="#_x0000_t75" stroked="false">
              <v:imagedata r:id="rId124" o:title=""/>
            </v:shape>
            <v:shape style="position:absolute;left:8826;top:14224;width:197;height:272" type="#_x0000_t75" stroked="false">
              <v:imagedata r:id="rId125" o:title=""/>
            </v:shape>
            <v:shape style="position:absolute;left:8920;top:14224;width:221;height:272" type="#_x0000_t75" stroked="false">
              <v:imagedata r:id="rId118" o:title=""/>
            </v:shape>
            <v:shape style="position:absolute;left:9026;top:14224;width:250;height:272" type="#_x0000_t75" stroked="false">
              <v:imagedata r:id="rId122" o:title=""/>
            </v:shape>
            <v:shape style="position:absolute;left:9146;top:14224;width:250;height:272" type="#_x0000_t75" stroked="false">
              <v:imagedata r:id="rId126" o:title=""/>
            </v:shape>
            <v:shape style="position:absolute;left:9266;top:14224;width:144;height:272" type="#_x0000_t75" stroked="false">
              <v:imagedata r:id="rId121" o:title=""/>
            </v:shape>
            <v:shape style="position:absolute;left:9333;top:14224;width:168;height:272" type="#_x0000_t75" stroked="false">
              <v:imagedata r:id="rId119" o:title=""/>
            </v:shape>
            <v:shape style="position:absolute;left:9501;top:14320;width:125;height:171" type="#_x0000_t75" stroked="false">
              <v:imagedata r:id="rId164" o:title=""/>
            </v:shape>
            <v:shape style="position:absolute;left:9621;top:14224;width:221;height:272" type="#_x0000_t75" stroked="false">
              <v:imagedata r:id="rId124" o:title=""/>
            </v:shape>
            <v:shape style="position:absolute;left:9726;top:14224;width:168;height:272" type="#_x0000_t75" stroked="false">
              <v:imagedata r:id="rId119" o:title=""/>
            </v:shape>
            <v:shape style="position:absolute;left:9808;top:14224;width:221;height:272" type="#_x0000_t75" stroked="false">
              <v:imagedata r:id="rId124" o:title=""/>
            </v:shape>
            <v:shape style="position:absolute;left:10000;top:14224;width:144;height:272" type="#_x0000_t75" stroked="false">
              <v:imagedata r:id="rId123" o:title=""/>
            </v:shape>
            <v:shape style="position:absolute;left:10067;top:14224;width:221;height:272" type="#_x0000_t75" stroked="false">
              <v:imagedata r:id="rId124" o:title=""/>
            </v:shape>
            <v:shape style="position:absolute;left:10262;top:14224;width:221;height:272" type="#_x0000_t75" stroked="false">
              <v:imagedata r:id="rId124" o:title=""/>
            </v:shape>
            <v:shape style="position:absolute;left:10367;top:14224;width:250;height:272" type="#_x0000_t75" stroked="false">
              <v:imagedata r:id="rId146" o:title=""/>
            </v:shape>
            <v:shape style="position:absolute;left:10487;top:14224;width:168;height:272" type="#_x0000_t75" stroked="false">
              <v:imagedata r:id="rId119" o:title=""/>
            </v:shape>
            <v:shape style="position:absolute;left:10566;top:14224;width:250;height:272" type="#_x0000_t75" stroked="false">
              <v:imagedata r:id="rId116" o:title=""/>
            </v:shape>
            <v:shape style="position:absolute;left:10686;top:14224;width:250;height:272" type="#_x0000_t75" stroked="false">
              <v:imagedata r:id="rId151" o:title=""/>
            </v:shape>
            <v:shape style="position:absolute;left:10806;top:14224;width:221;height:272" type="#_x0000_t75" stroked="false">
              <v:imagedata r:id="rId124" o:title=""/>
            </v:shape>
            <v:shape style="position:absolute;left:10914;top:14224;width:168;height:272" type="#_x0000_t75" stroked="false">
              <v:imagedata r:id="rId144" o:title=""/>
            </v:shape>
            <w10:wrap type="none"/>
          </v:group>
        </w:pict>
      </w:r>
    </w:p>
    <w:p>
      <w:pPr>
        <w:pStyle w:val="BodyText"/>
        <w:ind w:left="112"/>
        <w:rPr>
          <w:sz w:val="20"/>
        </w:rPr>
      </w:pPr>
      <w:r>
        <w:rPr>
          <w:sz w:val="20"/>
        </w:rPr>
        <w:pict>
          <v:group style="width:504.85pt;height:11.8pt;mso-position-horizontal-relative:char;mso-position-vertical-relative:line" coordorigin="0,0" coordsize="10097,236">
            <v:shape style="position:absolute;left:4174;top:2;width:1888;height:221" type="#_x0000_t75" stroked="false">
              <v:imagedata r:id="rId176" o:title=""/>
            </v:shape>
            <v:line style="position:absolute" from="0,230" to="3375,230" stroked="true" strokeweight=".48pt" strokecolor="#000000">
              <v:stroke dashstyle="solid"/>
            </v:line>
            <v:rect style="position:absolute;left:3361;top:225;width:10;height:10" filled="true" fillcolor="#000000" stroked="false">
              <v:fill type="solid"/>
            </v:rect>
            <v:line style="position:absolute" from="3371,230" to="6736,230" stroked="true" strokeweight=".48pt" strokecolor="#000000">
              <v:stroke dashstyle="solid"/>
            </v:line>
            <v:rect style="position:absolute;left:6721;top:225;width:10;height:10" filled="true" fillcolor="#000000" stroked="false">
              <v:fill type="solid"/>
            </v:rect>
            <v:shape style="position:absolute;left:8430;top:2;width:336;height:221" type="#_x0000_t75" stroked="false">
              <v:imagedata r:id="rId177" o:title=""/>
            </v:shape>
            <v:shape style="position:absolute;left:8682;top:2;width:835;height:221" type="#_x0000_t75" stroked="false">
              <v:imagedata r:id="rId178" o:title=""/>
            </v:shape>
            <v:shape style="position:absolute;left:9450;top:2;width:646;height:221" type="#_x0000_t75" stroked="false">
              <v:imagedata r:id="rId179" o:title=""/>
            </v:shape>
            <v:line style="position:absolute" from="6731,230" to="10096,230" stroked="true" strokeweight=".48pt" strokecolor="#000000">
              <v:stroke dashstyle="solid"/>
            </v:line>
            <v:shape style="position:absolute;left:14;top:0;width:400;height:221" type="#_x0000_t75" stroked="false">
              <v:imagedata r:id="rId180" o:title=""/>
            </v:shape>
          </v:group>
        </w:pict>
      </w:r>
      <w:r>
        <w:rPr>
          <w:sz w:val="20"/>
        </w:rPr>
      </w:r>
    </w:p>
    <w:p>
      <w:pPr>
        <w:pStyle w:val="BodyText"/>
        <w:spacing w:before="6"/>
        <w:rPr>
          <w:sz w:val="12"/>
        </w:rPr>
      </w:pPr>
      <w:r>
        <w:rPr/>
        <w:pict>
          <v:group style="position:absolute;margin-left:45.360001pt;margin-top:9.204924pt;width:504.6pt;height:2.95pt;mso-position-horizontal-relative:page;mso-position-vertical-relative:paragraph;z-index:6008;mso-wrap-distance-left:0;mso-wrap-distance-right:0" coordorigin="907,184" coordsize="10092,59">
            <v:rect style="position:absolute;left:907;top:184;width:10;height:59" filled="true" fillcolor="#000000" stroked="false">
              <v:fill type="solid"/>
            </v:rect>
            <v:rect style="position:absolute;left:907;top:184;width:10;height:10" filled="true" fillcolor="#000000" stroked="false">
              <v:fill type="solid"/>
            </v:rect>
            <v:line style="position:absolute" from="917,189" to="10989,189" stroked="true" strokeweight=".48pt" strokecolor="#000000">
              <v:stroke dashstyle="solid"/>
            </v:line>
            <v:rect style="position:absolute;left:10989;top:184;width:10;height:59" filled="true" fillcolor="#000000" stroked="false">
              <v:fill type="solid"/>
            </v:rect>
            <v:rect style="position:absolute;left:10989;top:184;width:10;height:10" filled="true" fillcolor="#000000" stroked="false">
              <v:fill type="solid"/>
            </v:rect>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group style="position:absolute;margin-left:46.286163pt;margin-top:16.104261pt;width:240.85pt;height:29.1pt;mso-position-horizontal-relative:page;mso-position-vertical-relative:paragraph;z-index:6032;mso-wrap-distance-left:0;mso-wrap-distance-right:0" coordorigin="926,322" coordsize="4817,582">
            <v:shape style="position:absolute;left:925;top:322;width:4817;height:68" type="#_x0000_t75" stroked="false">
              <v:imagedata r:id="rId181" o:title=""/>
            </v:shape>
            <v:shape style="position:absolute;left:2590;top:445;width:1654;height:284" type="#_x0000_t75" stroked="false">
              <v:imagedata r:id="rId182" o:title=""/>
            </v:shape>
            <v:shape style="position:absolute;left:3101;top:728;width:560;height:176" type="#_x0000_t75" stroked="false">
              <v:imagedata r:id="rId183" o:title=""/>
            </v:shape>
            <w10:wrap type="topAndBottom"/>
          </v:group>
        </w:pict>
      </w:r>
    </w:p>
    <w:p>
      <w:pPr>
        <w:pStyle w:val="BodyText"/>
        <w:spacing w:before="7"/>
        <w:rPr>
          <w:sz w:val="2"/>
        </w:rPr>
      </w:pPr>
    </w:p>
    <w:p>
      <w:pPr>
        <w:pStyle w:val="BodyText"/>
        <w:ind w:left="122"/>
        <w:rPr>
          <w:sz w:val="20"/>
        </w:rPr>
      </w:pPr>
      <w:r>
        <w:rPr>
          <w:sz w:val="20"/>
        </w:rPr>
        <w:pict>
          <v:group style="width:206pt;height:29.2pt;mso-position-horizontal-relative:char;mso-position-vertical-relative:line" coordorigin="0,0" coordsize="4120,584">
            <v:shape style="position:absolute;left:0;top:0;width:1398;height:288" type="#_x0000_t75" stroked="false">
              <v:imagedata r:id="rId184" o:title=""/>
            </v:shape>
            <v:shape style="position:absolute;left:1198;top:0;width:202;height:288" type="#_x0000_t75" stroked="false">
              <v:imagedata r:id="rId185" o:title=""/>
            </v:shape>
            <v:shape style="position:absolute;left:1298;top:0;width:2389;height:288" type="#_x0000_t75" stroked="false">
              <v:imagedata r:id="rId186" o:title=""/>
            </v:shape>
            <v:shape style="position:absolute;left:3538;top:0;width:404;height:288" type="#_x0000_t75" stroked="false">
              <v:imagedata r:id="rId187" o:title=""/>
            </v:shape>
            <v:shape style="position:absolute;left:3740;top:0;width:380;height:288" type="#_x0000_t75" stroked="false">
              <v:imagedata r:id="rId188" o:title=""/>
            </v:shape>
            <v:shape style="position:absolute;left:902;top:316;width:3183;height:267" type="#_x0000_t75" stroked="false">
              <v:imagedata r:id="rId189" o:title=""/>
            </v:shape>
          </v:group>
        </w:pict>
      </w:r>
      <w:r>
        <w:rPr>
          <w:sz w:val="20"/>
        </w:rPr>
      </w:r>
    </w:p>
    <w:p>
      <w:pPr>
        <w:pStyle w:val="BodyText"/>
        <w:spacing w:before="1"/>
        <w:rPr>
          <w:sz w:val="5"/>
        </w:rPr>
      </w:pPr>
    </w:p>
    <w:p>
      <w:pPr>
        <w:pStyle w:val="BodyText"/>
        <w:spacing w:line="168" w:lineRule="exact"/>
        <w:ind w:left="381"/>
        <w:rPr>
          <w:sz w:val="16"/>
        </w:rPr>
      </w:pPr>
      <w:r>
        <w:rPr>
          <w:position w:val="-2"/>
          <w:sz w:val="16"/>
        </w:rPr>
        <w:drawing>
          <wp:inline distT="0" distB="0" distL="0" distR="0">
            <wp:extent cx="2925164" cy="106679"/>
            <wp:effectExtent l="0" t="0" r="0" b="0"/>
            <wp:docPr id="39" name="image141.png" descr=""/>
            <wp:cNvGraphicFramePr>
              <a:graphicFrameLocks noChangeAspect="1"/>
            </wp:cNvGraphicFramePr>
            <a:graphic>
              <a:graphicData uri="http://schemas.openxmlformats.org/drawingml/2006/picture">
                <pic:pic>
                  <pic:nvPicPr>
                    <pic:cNvPr id="40" name="image141.png"/>
                    <pic:cNvPicPr/>
                  </pic:nvPicPr>
                  <pic:blipFill>
                    <a:blip r:embed="rId190" cstate="print"/>
                    <a:stretch>
                      <a:fillRect/>
                    </a:stretch>
                  </pic:blipFill>
                  <pic:spPr>
                    <a:xfrm>
                      <a:off x="0" y="0"/>
                      <a:ext cx="2925164" cy="106679"/>
                    </a:xfrm>
                    <a:prstGeom prst="rect">
                      <a:avLst/>
                    </a:prstGeom>
                  </pic:spPr>
                </pic:pic>
              </a:graphicData>
            </a:graphic>
          </wp:inline>
        </w:drawing>
      </w:r>
      <w:r>
        <w:rPr>
          <w:position w:val="-2"/>
          <w:sz w:val="16"/>
        </w:rPr>
      </w:r>
    </w:p>
    <w:p>
      <w:pPr>
        <w:pStyle w:val="BodyText"/>
        <w:spacing w:before="1"/>
        <w:rPr>
          <w:sz w:val="7"/>
        </w:rPr>
      </w:pPr>
    </w:p>
    <w:p>
      <w:pPr>
        <w:pStyle w:val="BodyText"/>
        <w:ind w:left="122"/>
        <w:rPr>
          <w:sz w:val="20"/>
        </w:rPr>
      </w:pPr>
      <w:r>
        <w:rPr>
          <w:sz w:val="20"/>
        </w:rPr>
        <w:pict>
          <v:group style="width:251.3pt;height:278.95pt;mso-position-horizontal-relative:char;mso-position-vertical-relative:line" coordorigin="0,0" coordsize="5026,5579">
            <v:shape style="position:absolute;left:9;top:0;width:4853;height:996" type="#_x0000_t75" stroked="false">
              <v:imagedata r:id="rId191" o:title=""/>
            </v:shape>
            <v:shape style="position:absolute;left:0;top:1000;width:3669;height:262" type="#_x0000_t75" stroked="false">
              <v:imagedata r:id="rId192" o:title=""/>
            </v:shape>
            <v:shape style="position:absolute;left:3572;top:1000;width:1440;height:262" type="#_x0000_t75" stroked="false">
              <v:imagedata r:id="rId193" o:title=""/>
            </v:shape>
            <v:shape style="position:absolute;left:0;top:1300;width:4868;height:476" type="#_x0000_t75" stroked="false">
              <v:imagedata r:id="rId194" o:title=""/>
            </v:shape>
            <v:shape style="position:absolute;left:0;top:1780;width:2244;height:262" type="#_x0000_t75" stroked="false">
              <v:imagedata r:id="rId195" o:title=""/>
            </v:shape>
            <v:shape style="position:absolute;left:249;top:2092;width:4612;height:216" type="#_x0000_t75" stroked="false">
              <v:imagedata r:id="rId196" o:title=""/>
            </v:shape>
            <v:shape style="position:absolute;left:0;top:2326;width:5026;height:262" type="#_x0000_t75" stroked="false">
              <v:imagedata r:id="rId197" o:title=""/>
            </v:shape>
            <v:shape style="position:absolute;left:0;top:2599;width:4822;height:262" type="#_x0000_t75" stroked="false">
              <v:imagedata r:id="rId198" o:title=""/>
            </v:shape>
            <v:shape style="position:absolute;left:4719;top:2599;width:213;height:262" type="#_x0000_t75" stroked="false">
              <v:imagedata r:id="rId199" o:title=""/>
            </v:shape>
            <v:shape style="position:absolute;left:0;top:2875;width:573;height:262" type="#_x0000_t75" stroked="false">
              <v:imagedata r:id="rId200" o:title=""/>
            </v:shape>
            <v:shape style="position:absolute;left:458;top:2875;width:4306;height:262" type="#_x0000_t75" stroked="false">
              <v:imagedata r:id="rId201" o:title=""/>
            </v:shape>
            <v:shape style="position:absolute;left:4659;top:2875;width:303;height:262" type="#_x0000_t75" stroked="false">
              <v:imagedata r:id="rId202" o:title=""/>
            </v:shape>
            <v:shape style="position:absolute;left:9;top:3190;width:4858;height:764" type="#_x0000_t75" stroked="false">
              <v:imagedata r:id="rId203" o:title=""/>
            </v:shape>
            <v:shape style="position:absolute;left:0;top:3970;width:3504;height:262" type="#_x0000_t75" stroked="false">
              <v:imagedata r:id="rId204" o:title=""/>
            </v:shape>
            <v:shape style="position:absolute;left:249;top:4279;width:4609;height:168" type="#_x0000_t75" stroked="false">
              <v:imagedata r:id="rId205" o:title=""/>
            </v:shape>
            <v:shape style="position:absolute;left:0;top:4510;width:933;height:262" type="#_x0000_t75" stroked="false">
              <v:imagedata r:id="rId206" o:title=""/>
            </v:shape>
            <v:shape style="position:absolute;left:816;top:4510;width:4208;height:262" type="#_x0000_t75" stroked="false">
              <v:imagedata r:id="rId207" o:title=""/>
            </v:shape>
            <v:shape style="position:absolute;left:7;top:4819;width:4851;height:759" type="#_x0000_t75" stroked="false">
              <v:imagedata r:id="rId208" o:title=""/>
            </v:shape>
          </v:group>
        </w:pict>
      </w:r>
      <w:r>
        <w:rPr>
          <w:sz w:val="20"/>
        </w:rPr>
      </w:r>
    </w:p>
    <w:p>
      <w:pPr>
        <w:spacing w:after="0"/>
        <w:rPr>
          <w:sz w:val="20"/>
        </w:rPr>
        <w:sectPr>
          <w:headerReference w:type="default" r:id="rId90"/>
          <w:pgSz w:w="11910" w:h="16840"/>
          <w:pgMar w:header="283" w:footer="0" w:top="620" w:bottom="280" w:left="780" w:right="780"/>
          <w:pgNumType w:start="198"/>
        </w:sectPr>
      </w:pPr>
    </w:p>
    <w:p>
      <w:pPr>
        <w:tabs>
          <w:tab w:pos="4297" w:val="left" w:leader="none"/>
          <w:tab w:pos="10238" w:val="right" w:leader="none"/>
        </w:tabs>
        <w:spacing w:before="81"/>
        <w:ind w:left="138" w:right="0" w:firstLine="0"/>
        <w:jc w:val="left"/>
        <w:rPr>
          <w:b/>
          <w:sz w:val="19"/>
        </w:rPr>
      </w:pPr>
      <w:r>
        <w:rPr>
          <w:b/>
          <w:color w:val="030303"/>
          <w:w w:val="105"/>
          <w:position w:val="1"/>
          <w:sz w:val="19"/>
        </w:rPr>
        <w:t>20 de mayo</w:t>
      </w:r>
      <w:r>
        <w:rPr>
          <w:b/>
          <w:color w:val="030303"/>
          <w:spacing w:val="-7"/>
          <w:w w:val="105"/>
          <w:position w:val="1"/>
          <w:sz w:val="19"/>
        </w:rPr>
        <w:t> </w:t>
      </w:r>
      <w:r>
        <w:rPr>
          <w:b/>
          <w:color w:val="030303"/>
          <w:w w:val="105"/>
          <w:position w:val="1"/>
          <w:sz w:val="19"/>
        </w:rPr>
        <w:t>de</w:t>
      </w:r>
      <w:r>
        <w:rPr>
          <w:b/>
          <w:color w:val="030303"/>
          <w:spacing w:val="-2"/>
          <w:w w:val="105"/>
          <w:position w:val="1"/>
          <w:sz w:val="19"/>
        </w:rPr>
        <w:t> </w:t>
      </w:r>
      <w:r>
        <w:rPr>
          <w:b/>
          <w:color w:val="030303"/>
          <w:w w:val="105"/>
          <w:position w:val="1"/>
          <w:sz w:val="19"/>
        </w:rPr>
        <w:t>2013</w:t>
        <w:tab/>
        <w:t>GACETA</w:t>
      </w:r>
      <w:r>
        <w:rPr>
          <w:b/>
          <w:color w:val="030303"/>
          <w:spacing w:val="12"/>
          <w:w w:val="105"/>
          <w:position w:val="1"/>
          <w:sz w:val="19"/>
        </w:rPr>
        <w:t> </w:t>
      </w:r>
      <w:r>
        <w:rPr>
          <w:b/>
          <w:color w:val="030303"/>
          <w:w w:val="105"/>
          <w:position w:val="1"/>
          <w:sz w:val="19"/>
        </w:rPr>
        <w:t>OFICIAL</w:t>
        <w:tab/>
      </w:r>
      <w:r>
        <w:rPr>
          <w:b/>
          <w:color w:val="030303"/>
          <w:w w:val="105"/>
          <w:sz w:val="19"/>
        </w:rPr>
        <w:t>111</w:t>
      </w:r>
    </w:p>
    <w:p>
      <w:pPr>
        <w:pStyle w:val="BodyText"/>
        <w:spacing w:line="20" w:lineRule="exact"/>
        <w:ind w:left="99"/>
        <w:rPr>
          <w:sz w:val="2"/>
        </w:rPr>
      </w:pPr>
      <w:r>
        <w:rPr>
          <w:sz w:val="2"/>
        </w:rPr>
        <w:pict>
          <v:group style="width:506.65pt;height:.5pt;mso-position-horizontal-relative:char;mso-position-vertical-relative:line" coordorigin="0,0" coordsize="10133,10">
            <v:line style="position:absolute" from="0,5" to="10133,5" stroked="true" strokeweight=".480547pt" strokecolor="#000000">
              <v:stroke dashstyle="solid"/>
            </v:line>
          </v:group>
        </w:pict>
      </w:r>
      <w:r>
        <w:rPr>
          <w:sz w:val="2"/>
        </w:rPr>
      </w:r>
    </w:p>
    <w:p>
      <w:pPr>
        <w:pStyle w:val="BodyText"/>
        <w:spacing w:before="7"/>
        <w:rPr>
          <w:b/>
          <w:sz w:val="9"/>
        </w:rPr>
      </w:pPr>
    </w:p>
    <w:p>
      <w:pPr>
        <w:spacing w:after="0"/>
        <w:rPr>
          <w:sz w:val="9"/>
        </w:rPr>
        <w:sectPr>
          <w:pgSz w:w="11910" w:h="16840"/>
          <w:pgMar w:header="283" w:footer="0" w:top="620" w:bottom="280" w:left="780" w:right="780"/>
        </w:sectPr>
      </w:pPr>
    </w:p>
    <w:p>
      <w:pPr>
        <w:pStyle w:val="BodyText"/>
        <w:spacing w:line="247" w:lineRule="auto" w:before="100"/>
        <w:ind w:left="131" w:right="54" w:firstLine="2"/>
        <w:jc w:val="both"/>
      </w:pPr>
      <w:r>
        <w:rPr>
          <w:color w:val="030303"/>
        </w:rPr>
        <w:t>ci6n de las objetos sociales competencia del Mi­ nisterio de Economia </w:t>
      </w:r>
      <w:r>
        <w:rPr>
          <w:color w:val="161616"/>
        </w:rPr>
        <w:t>y </w:t>
      </w:r>
      <w:r>
        <w:rPr>
          <w:color w:val="030303"/>
        </w:rPr>
        <w:t>Planificaci6n, en lo ade­ lante MEP.</w:t>
      </w:r>
    </w:p>
    <w:p>
      <w:pPr>
        <w:pStyle w:val="BodyText"/>
        <w:spacing w:before="12"/>
        <w:ind w:left="1449"/>
      </w:pPr>
      <w:r>
        <w:rPr>
          <w:color w:val="030303"/>
        </w:rPr>
        <w:t>SECCION SEGUNDA</w:t>
      </w:r>
    </w:p>
    <w:p>
      <w:pPr>
        <w:spacing w:before="17"/>
        <w:ind w:left="798" w:right="0" w:firstLine="0"/>
        <w:jc w:val="left"/>
        <w:rPr>
          <w:b/>
          <w:sz w:val="23"/>
        </w:rPr>
      </w:pPr>
      <w:r>
        <w:rPr>
          <w:b/>
          <w:color w:val="030303"/>
          <w:w w:val="105"/>
          <w:sz w:val="23"/>
        </w:rPr>
        <w:t>Definiciones </w:t>
      </w:r>
      <w:r>
        <w:rPr>
          <w:rFonts w:ascii="Arial"/>
          <w:b/>
          <w:color w:val="030303"/>
          <w:w w:val="105"/>
          <w:sz w:val="21"/>
        </w:rPr>
        <w:t>y </w:t>
      </w:r>
      <w:r>
        <w:rPr>
          <w:b/>
          <w:color w:val="030303"/>
          <w:w w:val="105"/>
          <w:sz w:val="23"/>
        </w:rPr>
        <w:t>principios generales</w:t>
      </w:r>
    </w:p>
    <w:p>
      <w:pPr>
        <w:pStyle w:val="BodyText"/>
        <w:spacing w:line="225" w:lineRule="auto" w:before="28"/>
        <w:ind w:left="134" w:right="38" w:firstLine="242"/>
        <w:jc w:val="both"/>
      </w:pPr>
      <w:r>
        <w:rPr>
          <w:color w:val="030303"/>
        </w:rPr>
        <w:t>ARTICULO 2.- Se define objeto social coma el conjunto</w:t>
      </w:r>
      <w:r>
        <w:rPr>
          <w:color w:val="030303"/>
          <w:spacing w:val="-11"/>
        </w:rPr>
        <w:t> </w:t>
      </w:r>
      <w:r>
        <w:rPr>
          <w:color w:val="030303"/>
        </w:rPr>
        <w:t>de</w:t>
      </w:r>
      <w:r>
        <w:rPr>
          <w:color w:val="030303"/>
          <w:spacing w:val="-19"/>
        </w:rPr>
        <w:t> </w:t>
      </w:r>
      <w:r>
        <w:rPr>
          <w:color w:val="030303"/>
        </w:rPr>
        <w:t>las</w:t>
      </w:r>
      <w:r>
        <w:rPr>
          <w:color w:val="030303"/>
          <w:spacing w:val="-23"/>
        </w:rPr>
        <w:t> </w:t>
      </w:r>
      <w:r>
        <w:rPr>
          <w:color w:val="030303"/>
        </w:rPr>
        <w:t>principales</w:t>
      </w:r>
      <w:r>
        <w:rPr>
          <w:color w:val="030303"/>
          <w:spacing w:val="-17"/>
        </w:rPr>
        <w:t> </w:t>
      </w:r>
      <w:r>
        <w:rPr>
          <w:color w:val="030303"/>
        </w:rPr>
        <w:t>actividades</w:t>
      </w:r>
      <w:r>
        <w:rPr>
          <w:color w:val="030303"/>
          <w:spacing w:val="-15"/>
        </w:rPr>
        <w:t> </w:t>
      </w:r>
      <w:r>
        <w:rPr>
          <w:color w:val="030303"/>
        </w:rPr>
        <w:t>productivas, comerciales y de servicios que conforman las transacciones</w:t>
      </w:r>
      <w:r>
        <w:rPr>
          <w:color w:val="030303"/>
          <w:spacing w:val="-3"/>
        </w:rPr>
        <w:t> </w:t>
      </w:r>
      <w:r>
        <w:rPr>
          <w:color w:val="030303"/>
        </w:rPr>
        <w:t>mercantiles</w:t>
      </w:r>
      <w:r>
        <w:rPr>
          <w:color w:val="030303"/>
          <w:spacing w:val="-5"/>
        </w:rPr>
        <w:t> </w:t>
      </w:r>
      <w:r>
        <w:rPr>
          <w:color w:val="030303"/>
        </w:rPr>
        <w:t>a</w:t>
      </w:r>
      <w:r>
        <w:rPr>
          <w:color w:val="030303"/>
          <w:spacing w:val="-18"/>
        </w:rPr>
        <w:t> </w:t>
      </w:r>
      <w:r>
        <w:rPr>
          <w:color w:val="030303"/>
        </w:rPr>
        <w:t>traves</w:t>
      </w:r>
      <w:r>
        <w:rPr>
          <w:color w:val="030303"/>
          <w:spacing w:val="-14"/>
        </w:rPr>
        <w:t> </w:t>
      </w:r>
      <w:r>
        <w:rPr>
          <w:color w:val="030303"/>
        </w:rPr>
        <w:t>de</w:t>
      </w:r>
      <w:r>
        <w:rPr>
          <w:color w:val="030303"/>
          <w:spacing w:val="-15"/>
        </w:rPr>
        <w:t> </w:t>
      </w:r>
      <w:r>
        <w:rPr>
          <w:color w:val="030303"/>
        </w:rPr>
        <w:t>las</w:t>
      </w:r>
      <w:r>
        <w:rPr>
          <w:color w:val="030303"/>
          <w:spacing w:val="-20"/>
        </w:rPr>
        <w:t> </w:t>
      </w:r>
      <w:r>
        <w:rPr>
          <w:color w:val="030303"/>
        </w:rPr>
        <w:t>cuales</w:t>
      </w:r>
      <w:r>
        <w:rPr>
          <w:color w:val="030303"/>
          <w:spacing w:val="-9"/>
        </w:rPr>
        <w:t> </w:t>
      </w:r>
      <w:r>
        <w:rPr>
          <w:color w:val="030303"/>
        </w:rPr>
        <w:t>una entidad que realiza actividad de caracter empre­ sarial, desempeiia la misi6n para la que ha sido creada.</w:t>
      </w:r>
    </w:p>
    <w:p>
      <w:pPr>
        <w:pStyle w:val="BodyText"/>
        <w:spacing w:line="228" w:lineRule="auto" w:before="3"/>
        <w:ind w:left="134" w:right="48" w:firstLine="243"/>
        <w:jc w:val="both"/>
      </w:pPr>
      <w:r>
        <w:rPr>
          <w:color w:val="030303"/>
        </w:rPr>
        <w:t>Se</w:t>
      </w:r>
      <w:r>
        <w:rPr>
          <w:color w:val="030303"/>
          <w:spacing w:val="-16"/>
        </w:rPr>
        <w:t> </w:t>
      </w:r>
      <w:r>
        <w:rPr>
          <w:color w:val="030303"/>
        </w:rPr>
        <w:t>unifican</w:t>
      </w:r>
      <w:r>
        <w:rPr>
          <w:color w:val="030303"/>
          <w:spacing w:val="-16"/>
        </w:rPr>
        <w:t> </w:t>
      </w:r>
      <w:r>
        <w:rPr>
          <w:color w:val="030303"/>
        </w:rPr>
        <w:t>las</w:t>
      </w:r>
      <w:r>
        <w:rPr>
          <w:color w:val="030303"/>
          <w:spacing w:val="-26"/>
        </w:rPr>
        <w:t> </w:t>
      </w:r>
      <w:r>
        <w:rPr>
          <w:color w:val="030303"/>
        </w:rPr>
        <w:t>distintos</w:t>
      </w:r>
      <w:r>
        <w:rPr>
          <w:color w:val="030303"/>
          <w:spacing w:val="-21"/>
        </w:rPr>
        <w:t> </w:t>
      </w:r>
      <w:r>
        <w:rPr>
          <w:color w:val="030303"/>
        </w:rPr>
        <w:t>terminos</w:t>
      </w:r>
      <w:r>
        <w:rPr>
          <w:color w:val="030303"/>
          <w:spacing w:val="-14"/>
        </w:rPr>
        <w:t> </w:t>
      </w:r>
      <w:r>
        <w:rPr>
          <w:color w:val="030303"/>
        </w:rPr>
        <w:t>utilizados</w:t>
      </w:r>
      <w:r>
        <w:rPr>
          <w:color w:val="030303"/>
          <w:spacing w:val="-20"/>
        </w:rPr>
        <w:t> </w:t>
      </w:r>
      <w:r>
        <w:rPr>
          <w:color w:val="030303"/>
        </w:rPr>
        <w:t>hasta el presente para esta definici6n, par lo que solo se empleara el termino de objeto</w:t>
      </w:r>
      <w:r>
        <w:rPr>
          <w:color w:val="030303"/>
          <w:spacing w:val="-16"/>
        </w:rPr>
        <w:t> </w:t>
      </w:r>
      <w:r>
        <w:rPr>
          <w:color w:val="030303"/>
        </w:rPr>
        <w:t>social.</w:t>
      </w:r>
    </w:p>
    <w:p>
      <w:pPr>
        <w:pStyle w:val="BodyText"/>
        <w:spacing w:line="232" w:lineRule="auto"/>
        <w:ind w:left="134" w:right="47" w:firstLine="242"/>
        <w:jc w:val="both"/>
      </w:pPr>
      <w:r>
        <w:rPr>
          <w:color w:val="030303"/>
        </w:rPr>
        <w:t>ARTICULO 3.- Solo tendran objeto social aquellas personas juridicas cuya misi6n sea em­ presarial, es decir, que se identifiquen par activi­ dades principales productivas, comerciales </w:t>
      </w:r>
      <w:r>
        <w:rPr>
          <w:color w:val="161616"/>
        </w:rPr>
        <w:t>y </w:t>
      </w:r>
      <w:r>
        <w:rPr>
          <w:color w:val="030303"/>
        </w:rPr>
        <w:t>de servicios de caracter mercantil. En consecuencia, las organizaciones politicas, sociales, de masas </w:t>
      </w:r>
      <w:r>
        <w:rPr>
          <w:color w:val="161616"/>
        </w:rPr>
        <w:t>y </w:t>
      </w:r>
      <w:r>
        <w:rPr>
          <w:color w:val="030303"/>
        </w:rPr>
        <w:t>similares, debido a su propia naturaleza, no ten­ dran objeto social.</w:t>
      </w:r>
    </w:p>
    <w:p>
      <w:pPr>
        <w:pStyle w:val="BodyText"/>
        <w:ind w:left="134" w:right="54" w:firstLine="242"/>
        <w:jc w:val="both"/>
      </w:pPr>
      <w:r>
        <w:rPr>
          <w:color w:val="030303"/>
        </w:rPr>
        <w:t>ARTICULO 4.- El objeto social se aprueba par el organismo u 6rgano que autoriza la creaci6n de la persona juridica. Se determina par la autoridad facultada mediante el instrumento juridico corres­ pondiente y puede ser modificado par esta propia autoridad cuando las condiciones lo ameriten.</w:t>
      </w:r>
    </w:p>
    <w:p>
      <w:pPr>
        <w:pStyle w:val="BodyText"/>
        <w:ind w:left="134" w:right="44" w:firstLine="242"/>
        <w:jc w:val="both"/>
      </w:pPr>
      <w:r>
        <w:rPr>
          <w:color w:val="030303"/>
        </w:rPr>
        <w:t>ARTICULO 5.- No se hara alusi6n en las obje­ tos sociales al tipo de moneda </w:t>
      </w:r>
      <w:r>
        <w:rPr>
          <w:color w:val="161616"/>
        </w:rPr>
        <w:t>y </w:t>
      </w:r>
      <w:r>
        <w:rPr>
          <w:color w:val="030303"/>
        </w:rPr>
        <w:t>coma regla, las actividades econ6micas que se consignan en este, se pueden brindar a cualquier persona natural </w:t>
      </w:r>
      <w:r>
        <w:rPr>
          <w:color w:val="161616"/>
        </w:rPr>
        <w:t>y </w:t>
      </w:r>
      <w:r>
        <w:rPr>
          <w:color w:val="030303"/>
        </w:rPr>
        <w:t>juridica, siempre que no se opongan a lo estable­ cido en la legislaci6n </w:t>
      </w:r>
      <w:r>
        <w:rPr>
          <w:color w:val="161616"/>
        </w:rPr>
        <w:t>vigente.</w:t>
      </w:r>
    </w:p>
    <w:p>
      <w:pPr>
        <w:pStyle w:val="BodyText"/>
        <w:spacing w:line="237" w:lineRule="auto"/>
        <w:ind w:left="134" w:right="44" w:firstLine="242"/>
        <w:jc w:val="both"/>
      </w:pPr>
      <w:r>
        <w:rPr>
          <w:color w:val="030303"/>
        </w:rPr>
        <w:t>ARTICULO 6.- Se faculta al director de la em­ presa, </w:t>
      </w:r>
      <w:r>
        <w:rPr>
          <w:color w:val="161616"/>
        </w:rPr>
        <w:t>y </w:t>
      </w:r>
      <w:r>
        <w:rPr>
          <w:color w:val="030303"/>
        </w:rPr>
        <w:t>su similar para el resto de las personas juridicas, para decidir sabre la realizaci6n de las actividades secundarias derivadas del objeto so­ cial de la entidad que dirige </w:t>
      </w:r>
      <w:r>
        <w:rPr>
          <w:color w:val="161616"/>
        </w:rPr>
        <w:t>y </w:t>
      </w:r>
      <w:r>
        <w:rPr>
          <w:color w:val="030303"/>
        </w:rPr>
        <w:t>sabre aquellas even­ tuales que eviten la paralizaci6n de la producci6n </w:t>
      </w:r>
      <w:r>
        <w:rPr>
          <w:color w:val="161616"/>
        </w:rPr>
        <w:t>y </w:t>
      </w:r>
      <w:r>
        <w:rPr>
          <w:color w:val="030303"/>
        </w:rPr>
        <w:t>las servicios. Asimismo decide sabre la realiza­ ci6n de actividades de apoyo coma arrendamiento de locales </w:t>
      </w:r>
      <w:r>
        <w:rPr>
          <w:color w:val="161616"/>
        </w:rPr>
        <w:t>y </w:t>
      </w:r>
      <w:r>
        <w:rPr>
          <w:color w:val="030303"/>
        </w:rPr>
        <w:t>almacenes, servicios de parqueo, au­ toconsumo, entre otras. En principio, puede ofre­ cer estas actividades a cualquier persona natural o juridica.</w:t>
      </w:r>
    </w:p>
    <w:p>
      <w:pPr>
        <w:pStyle w:val="BodyText"/>
        <w:spacing w:line="237" w:lineRule="auto"/>
        <w:ind w:left="134" w:right="54" w:firstLine="241"/>
        <w:jc w:val="both"/>
      </w:pPr>
      <w:r>
        <w:rPr>
          <w:color w:val="030303"/>
        </w:rPr>
        <w:t>No</w:t>
      </w:r>
      <w:r>
        <w:rPr>
          <w:color w:val="030303"/>
          <w:spacing w:val="-14"/>
        </w:rPr>
        <w:t> </w:t>
      </w:r>
      <w:r>
        <w:rPr>
          <w:color w:val="030303"/>
        </w:rPr>
        <w:t>obstante,</w:t>
      </w:r>
      <w:r>
        <w:rPr>
          <w:color w:val="030303"/>
          <w:spacing w:val="-11"/>
        </w:rPr>
        <w:t> </w:t>
      </w:r>
      <w:r>
        <w:rPr>
          <w:color w:val="030303"/>
        </w:rPr>
        <w:t>la</w:t>
      </w:r>
      <w:r>
        <w:rPr>
          <w:color w:val="030303"/>
          <w:spacing w:val="-13"/>
        </w:rPr>
        <w:t> </w:t>
      </w:r>
      <w:r>
        <w:rPr>
          <w:color w:val="030303"/>
        </w:rPr>
        <w:t>realizaci6n</w:t>
      </w:r>
      <w:r>
        <w:rPr>
          <w:color w:val="030303"/>
          <w:spacing w:val="-6"/>
        </w:rPr>
        <w:t> </w:t>
      </w:r>
      <w:r>
        <w:rPr>
          <w:color w:val="030303"/>
        </w:rPr>
        <w:t>de</w:t>
      </w:r>
      <w:r>
        <w:rPr>
          <w:color w:val="030303"/>
          <w:spacing w:val="-14"/>
        </w:rPr>
        <w:t> </w:t>
      </w:r>
      <w:r>
        <w:rPr>
          <w:color w:val="030303"/>
        </w:rPr>
        <w:t>actividades</w:t>
      </w:r>
      <w:r>
        <w:rPr>
          <w:color w:val="030303"/>
          <w:spacing w:val="-8"/>
        </w:rPr>
        <w:t> </w:t>
      </w:r>
      <w:r>
        <w:rPr>
          <w:color w:val="030303"/>
        </w:rPr>
        <w:t>secun­ darias derivadas del objeto social, eventuales </w:t>
      </w:r>
      <w:r>
        <w:rPr>
          <w:color w:val="161616"/>
        </w:rPr>
        <w:t>y</w:t>
      </w:r>
      <w:r>
        <w:rPr>
          <w:color w:val="161616"/>
          <w:spacing w:val="8"/>
        </w:rPr>
        <w:t> </w:t>
      </w:r>
      <w:r>
        <w:rPr>
          <w:color w:val="030303"/>
        </w:rPr>
        <w:t>de</w:t>
      </w:r>
    </w:p>
    <w:p>
      <w:pPr>
        <w:pStyle w:val="BodyText"/>
        <w:spacing w:line="237" w:lineRule="auto" w:before="92"/>
        <w:ind w:left="132" w:right="109"/>
        <w:jc w:val="both"/>
      </w:pPr>
      <w:r>
        <w:rPr/>
        <w:br w:type="column"/>
      </w:r>
      <w:r>
        <w:rPr>
          <w:color w:val="030303"/>
        </w:rPr>
        <w:t>apoyo,</w:t>
      </w:r>
      <w:r>
        <w:rPr>
          <w:color w:val="030303"/>
          <w:spacing w:val="-6"/>
        </w:rPr>
        <w:t> </w:t>
      </w:r>
      <w:r>
        <w:rPr>
          <w:color w:val="030303"/>
        </w:rPr>
        <w:t>no</w:t>
      </w:r>
      <w:r>
        <w:rPr>
          <w:color w:val="030303"/>
          <w:spacing w:val="-13"/>
        </w:rPr>
        <w:t> </w:t>
      </w:r>
      <w:r>
        <w:rPr>
          <w:color w:val="030303"/>
        </w:rPr>
        <w:t>deben</w:t>
      </w:r>
      <w:r>
        <w:rPr>
          <w:color w:val="030303"/>
          <w:spacing w:val="-11"/>
        </w:rPr>
        <w:t> </w:t>
      </w:r>
      <w:r>
        <w:rPr>
          <w:color w:val="030303"/>
        </w:rPr>
        <w:t>ir</w:t>
      </w:r>
      <w:r>
        <w:rPr>
          <w:color w:val="030303"/>
          <w:spacing w:val="-15"/>
        </w:rPr>
        <w:t> </w:t>
      </w:r>
      <w:r>
        <w:rPr>
          <w:color w:val="030303"/>
        </w:rPr>
        <w:t>en</w:t>
      </w:r>
      <w:r>
        <w:rPr>
          <w:color w:val="030303"/>
          <w:spacing w:val="-14"/>
        </w:rPr>
        <w:t> </w:t>
      </w:r>
      <w:r>
        <w:rPr>
          <w:color w:val="030303"/>
        </w:rPr>
        <w:t>detrimento</w:t>
      </w:r>
      <w:r>
        <w:rPr>
          <w:color w:val="030303"/>
          <w:spacing w:val="-4"/>
        </w:rPr>
        <w:t> </w:t>
      </w:r>
      <w:r>
        <w:rPr>
          <w:color w:val="030303"/>
        </w:rPr>
        <w:t>del</w:t>
      </w:r>
      <w:r>
        <w:rPr>
          <w:color w:val="030303"/>
          <w:spacing w:val="-10"/>
        </w:rPr>
        <w:t> </w:t>
      </w:r>
      <w:r>
        <w:rPr>
          <w:color w:val="030303"/>
        </w:rPr>
        <w:t>cumplimiento del encargo estatal </w:t>
      </w:r>
      <w:r>
        <w:rPr>
          <w:color w:val="161616"/>
        </w:rPr>
        <w:t>y </w:t>
      </w:r>
      <w:r>
        <w:rPr>
          <w:color w:val="030303"/>
        </w:rPr>
        <w:t>de la misi6n para la cual fue creada la entidad, </w:t>
      </w:r>
      <w:r>
        <w:rPr>
          <w:color w:val="161616"/>
        </w:rPr>
        <w:t>yen </w:t>
      </w:r>
      <w:r>
        <w:rPr>
          <w:color w:val="030303"/>
        </w:rPr>
        <w:t>ningun caso se ejerceran de modo contrario a la legislaci6n</w:t>
      </w:r>
      <w:r>
        <w:rPr>
          <w:color w:val="030303"/>
          <w:spacing w:val="-22"/>
        </w:rPr>
        <w:t> </w:t>
      </w:r>
      <w:r>
        <w:rPr>
          <w:color w:val="030303"/>
        </w:rPr>
        <w:t>vigente.</w:t>
      </w:r>
    </w:p>
    <w:p>
      <w:pPr>
        <w:pStyle w:val="BodyText"/>
        <w:spacing w:line="225" w:lineRule="auto" w:before="5"/>
        <w:ind w:left="131" w:right="105" w:firstLine="247"/>
        <w:jc w:val="both"/>
      </w:pPr>
      <w:r>
        <w:rPr>
          <w:color w:val="030303"/>
        </w:rPr>
        <w:t>ARTICULO 7.- Para la Organizaci6n Superior de Direcci6n (OSD) no se aprobara objeto social, en</w:t>
      </w:r>
      <w:r>
        <w:rPr>
          <w:color w:val="030303"/>
          <w:spacing w:val="-15"/>
        </w:rPr>
        <w:t> </w:t>
      </w:r>
      <w:r>
        <w:rPr>
          <w:color w:val="030303"/>
        </w:rPr>
        <w:t>tanto</w:t>
      </w:r>
      <w:r>
        <w:rPr>
          <w:color w:val="030303"/>
          <w:spacing w:val="-9"/>
        </w:rPr>
        <w:t> </w:t>
      </w:r>
      <w:r>
        <w:rPr>
          <w:color w:val="030303"/>
        </w:rPr>
        <w:t>cumplen</w:t>
      </w:r>
      <w:r>
        <w:rPr>
          <w:color w:val="030303"/>
          <w:spacing w:val="-9"/>
        </w:rPr>
        <w:t> </w:t>
      </w:r>
      <w:r>
        <w:rPr>
          <w:color w:val="030303"/>
        </w:rPr>
        <w:t>funciones</w:t>
      </w:r>
      <w:r>
        <w:rPr>
          <w:color w:val="030303"/>
          <w:spacing w:val="-13"/>
        </w:rPr>
        <w:t> </w:t>
      </w:r>
      <w:r>
        <w:rPr>
          <w:color w:val="030303"/>
        </w:rPr>
        <w:t>de</w:t>
      </w:r>
      <w:r>
        <w:rPr>
          <w:color w:val="030303"/>
          <w:spacing w:val="-14"/>
        </w:rPr>
        <w:t> </w:t>
      </w:r>
      <w:r>
        <w:rPr>
          <w:color w:val="030303"/>
        </w:rPr>
        <w:t>direcci6n,</w:t>
      </w:r>
      <w:r>
        <w:rPr>
          <w:color w:val="030303"/>
          <w:spacing w:val="-8"/>
        </w:rPr>
        <w:t> </w:t>
      </w:r>
      <w:r>
        <w:rPr>
          <w:color w:val="030303"/>
        </w:rPr>
        <w:t>coordina­ ci6n </w:t>
      </w:r>
      <w:r>
        <w:rPr>
          <w:color w:val="161616"/>
        </w:rPr>
        <w:t>y </w:t>
      </w:r>
      <w:r>
        <w:rPr>
          <w:color w:val="030303"/>
        </w:rPr>
        <w:t>control. Excepcionalmente, cuando la OSD desarrolle actividades principales productivas, co­ merciales</w:t>
      </w:r>
      <w:r>
        <w:rPr>
          <w:color w:val="030303"/>
          <w:spacing w:val="-16"/>
        </w:rPr>
        <w:t> </w:t>
      </w:r>
      <w:r>
        <w:rPr>
          <w:color w:val="161616"/>
        </w:rPr>
        <w:t>y</w:t>
      </w:r>
      <w:r>
        <w:rPr>
          <w:color w:val="161616"/>
          <w:spacing w:val="-22"/>
        </w:rPr>
        <w:t> </w:t>
      </w:r>
      <w:r>
        <w:rPr>
          <w:color w:val="030303"/>
        </w:rPr>
        <w:t>de</w:t>
      </w:r>
      <w:r>
        <w:rPr>
          <w:color w:val="030303"/>
          <w:spacing w:val="-24"/>
        </w:rPr>
        <w:t> </w:t>
      </w:r>
      <w:r>
        <w:rPr>
          <w:color w:val="030303"/>
        </w:rPr>
        <w:t>servicios</w:t>
      </w:r>
      <w:r>
        <w:rPr>
          <w:color w:val="030303"/>
          <w:spacing w:val="-20"/>
        </w:rPr>
        <w:t> </w:t>
      </w:r>
      <w:r>
        <w:rPr>
          <w:color w:val="030303"/>
        </w:rPr>
        <w:t>porque</w:t>
      </w:r>
      <w:r>
        <w:rPr>
          <w:color w:val="030303"/>
          <w:spacing w:val="-19"/>
        </w:rPr>
        <w:t> </w:t>
      </w:r>
      <w:r>
        <w:rPr>
          <w:color w:val="030303"/>
        </w:rPr>
        <w:t>existe</w:t>
      </w:r>
      <w:r>
        <w:rPr>
          <w:color w:val="030303"/>
          <w:spacing w:val="-18"/>
        </w:rPr>
        <w:t> </w:t>
      </w:r>
      <w:r>
        <w:rPr>
          <w:color w:val="030303"/>
        </w:rPr>
        <w:t>una</w:t>
      </w:r>
      <w:r>
        <w:rPr>
          <w:color w:val="030303"/>
          <w:spacing w:val="-24"/>
        </w:rPr>
        <w:t> </w:t>
      </w:r>
      <w:r>
        <w:rPr>
          <w:color w:val="030303"/>
        </w:rPr>
        <w:t>interrela­ ci6n econ6mica entre esta </w:t>
      </w:r>
      <w:r>
        <w:rPr>
          <w:color w:val="161616"/>
        </w:rPr>
        <w:t>y </w:t>
      </w:r>
      <w:r>
        <w:rPr>
          <w:color w:val="030303"/>
        </w:rPr>
        <w:t>las entidades que la integran, se le aprueba objeto</w:t>
      </w:r>
      <w:r>
        <w:rPr>
          <w:color w:val="030303"/>
          <w:spacing w:val="-25"/>
        </w:rPr>
        <w:t> </w:t>
      </w:r>
      <w:r>
        <w:rPr>
          <w:color w:val="030303"/>
        </w:rPr>
        <w:t>social.</w:t>
      </w:r>
    </w:p>
    <w:p>
      <w:pPr>
        <w:pStyle w:val="BodyText"/>
        <w:spacing w:line="225" w:lineRule="auto" w:before="5"/>
        <w:ind w:left="132" w:right="108" w:firstLine="246"/>
        <w:jc w:val="both"/>
      </w:pPr>
      <w:r>
        <w:rPr>
          <w:color w:val="030303"/>
        </w:rPr>
        <w:t>ARTICULO 8.- La unidad presupuestada, no tiene</w:t>
      </w:r>
      <w:r>
        <w:rPr>
          <w:color w:val="030303"/>
          <w:spacing w:val="-10"/>
        </w:rPr>
        <w:t> </w:t>
      </w:r>
      <w:r>
        <w:rPr>
          <w:color w:val="030303"/>
        </w:rPr>
        <w:t>objeto</w:t>
      </w:r>
      <w:r>
        <w:rPr>
          <w:color w:val="030303"/>
          <w:spacing w:val="-8"/>
        </w:rPr>
        <w:t> </w:t>
      </w:r>
      <w:r>
        <w:rPr>
          <w:color w:val="030303"/>
        </w:rPr>
        <w:t>social;</w:t>
      </w:r>
      <w:r>
        <w:rPr>
          <w:color w:val="030303"/>
          <w:spacing w:val="-6"/>
        </w:rPr>
        <w:t> </w:t>
      </w:r>
      <w:r>
        <w:rPr>
          <w:color w:val="030303"/>
        </w:rPr>
        <w:t>solo</w:t>
      </w:r>
      <w:r>
        <w:rPr>
          <w:color w:val="030303"/>
          <w:spacing w:val="-9"/>
        </w:rPr>
        <w:t> </w:t>
      </w:r>
      <w:r>
        <w:rPr>
          <w:color w:val="030303"/>
        </w:rPr>
        <w:t>cumple</w:t>
      </w:r>
      <w:r>
        <w:rPr>
          <w:color w:val="030303"/>
          <w:spacing w:val="-2"/>
        </w:rPr>
        <w:t> </w:t>
      </w:r>
      <w:r>
        <w:rPr>
          <w:color w:val="030303"/>
        </w:rPr>
        <w:t>funciones</w:t>
      </w:r>
      <w:r>
        <w:rPr>
          <w:color w:val="030303"/>
          <w:spacing w:val="-13"/>
        </w:rPr>
        <w:t> </w:t>
      </w:r>
      <w:r>
        <w:rPr>
          <w:color w:val="030303"/>
        </w:rPr>
        <w:t>estatales a ella asignadas que son de aprobaci6n par el 6r­ gano u organismo que la</w:t>
      </w:r>
      <w:r>
        <w:rPr>
          <w:color w:val="030303"/>
          <w:spacing w:val="-26"/>
        </w:rPr>
        <w:t> </w:t>
      </w:r>
      <w:r>
        <w:rPr>
          <w:color w:val="030303"/>
        </w:rPr>
        <w:t>crea.</w:t>
      </w:r>
    </w:p>
    <w:p>
      <w:pPr>
        <w:pStyle w:val="BodyText"/>
        <w:spacing w:line="225" w:lineRule="auto" w:before="5"/>
        <w:ind w:left="132" w:right="105" w:firstLine="246"/>
        <w:jc w:val="both"/>
      </w:pPr>
      <w:r>
        <w:rPr>
          <w:color w:val="030303"/>
        </w:rPr>
        <w:t>ARTICULO 9.- Excepcionalmente, cuando la unidad presupuestada realice actividades econ6mi­ cas principales ademas de las funciones asignadas, dichas</w:t>
      </w:r>
      <w:r>
        <w:rPr>
          <w:color w:val="030303"/>
          <w:spacing w:val="-29"/>
        </w:rPr>
        <w:t> </w:t>
      </w:r>
      <w:r>
        <w:rPr>
          <w:color w:val="030303"/>
        </w:rPr>
        <w:t>actividades</w:t>
      </w:r>
      <w:r>
        <w:rPr>
          <w:color w:val="030303"/>
          <w:spacing w:val="-22"/>
        </w:rPr>
        <w:t> </w:t>
      </w:r>
      <w:r>
        <w:rPr>
          <w:color w:val="030303"/>
        </w:rPr>
        <w:t>se</w:t>
      </w:r>
      <w:r>
        <w:rPr>
          <w:color w:val="030303"/>
          <w:spacing w:val="-29"/>
        </w:rPr>
        <w:t> </w:t>
      </w:r>
      <w:r>
        <w:rPr>
          <w:color w:val="030303"/>
        </w:rPr>
        <w:t>consideran</w:t>
      </w:r>
      <w:r>
        <w:rPr>
          <w:color w:val="030303"/>
          <w:spacing w:val="-13"/>
        </w:rPr>
        <w:t> </w:t>
      </w:r>
      <w:r>
        <w:rPr>
          <w:color w:val="030303"/>
        </w:rPr>
        <w:t>objeto</w:t>
      </w:r>
      <w:r>
        <w:rPr>
          <w:color w:val="030303"/>
          <w:spacing w:val="-23"/>
        </w:rPr>
        <w:t> </w:t>
      </w:r>
      <w:r>
        <w:rPr>
          <w:color w:val="030303"/>
        </w:rPr>
        <w:t>social</w:t>
      </w:r>
      <w:r>
        <w:rPr>
          <w:color w:val="030303"/>
          <w:spacing w:val="-17"/>
        </w:rPr>
        <w:t> </w:t>
      </w:r>
      <w:r>
        <w:rPr>
          <w:color w:val="161616"/>
        </w:rPr>
        <w:t>y</w:t>
      </w:r>
      <w:r>
        <w:rPr>
          <w:color w:val="161616"/>
          <w:spacing w:val="-24"/>
        </w:rPr>
        <w:t> </w:t>
      </w:r>
      <w:r>
        <w:rPr>
          <w:color w:val="030303"/>
        </w:rPr>
        <w:t>sera aprobado</w:t>
      </w:r>
      <w:r>
        <w:rPr>
          <w:color w:val="030303"/>
          <w:spacing w:val="-8"/>
        </w:rPr>
        <w:t> </w:t>
      </w:r>
      <w:r>
        <w:rPr>
          <w:color w:val="030303"/>
        </w:rPr>
        <w:t>par</w:t>
      </w:r>
      <w:r>
        <w:rPr>
          <w:color w:val="030303"/>
          <w:spacing w:val="-21"/>
        </w:rPr>
        <w:t> </w:t>
      </w:r>
      <w:r>
        <w:rPr>
          <w:color w:val="030303"/>
        </w:rPr>
        <w:t>el</w:t>
      </w:r>
      <w:r>
        <w:rPr>
          <w:color w:val="030303"/>
          <w:spacing w:val="-21"/>
        </w:rPr>
        <w:t> </w:t>
      </w:r>
      <w:r>
        <w:rPr>
          <w:color w:val="030303"/>
        </w:rPr>
        <w:t>organismo</w:t>
      </w:r>
      <w:r>
        <w:rPr>
          <w:color w:val="030303"/>
          <w:spacing w:val="-3"/>
        </w:rPr>
        <w:t> </w:t>
      </w:r>
      <w:r>
        <w:rPr>
          <w:color w:val="030303"/>
        </w:rPr>
        <w:t>u</w:t>
      </w:r>
      <w:r>
        <w:rPr>
          <w:color w:val="030303"/>
          <w:spacing w:val="-23"/>
        </w:rPr>
        <w:t> </w:t>
      </w:r>
      <w:r>
        <w:rPr>
          <w:color w:val="030303"/>
        </w:rPr>
        <w:t>6rgano</w:t>
      </w:r>
      <w:r>
        <w:rPr>
          <w:color w:val="030303"/>
          <w:spacing w:val="-11"/>
        </w:rPr>
        <w:t> </w:t>
      </w:r>
      <w:r>
        <w:rPr>
          <w:color w:val="030303"/>
        </w:rPr>
        <w:t>que</w:t>
      </w:r>
      <w:r>
        <w:rPr>
          <w:color w:val="030303"/>
          <w:spacing w:val="-21"/>
        </w:rPr>
        <w:t> </w:t>
      </w:r>
      <w:r>
        <w:rPr>
          <w:color w:val="030303"/>
        </w:rPr>
        <w:t>autoriza</w:t>
      </w:r>
      <w:r>
        <w:rPr>
          <w:color w:val="030303"/>
          <w:spacing w:val="-12"/>
        </w:rPr>
        <w:t> </w:t>
      </w:r>
      <w:r>
        <w:rPr>
          <w:color w:val="030303"/>
        </w:rPr>
        <w:t>su creaci6n, coma regla el MEP. Los jefes de las uni­ dades presupuestadas tienen para la realizaci6n de las actividades secundarias, eventuales </w:t>
      </w:r>
      <w:r>
        <w:rPr>
          <w:color w:val="161616"/>
        </w:rPr>
        <w:t>y </w:t>
      </w:r>
      <w:r>
        <w:rPr>
          <w:color w:val="030303"/>
        </w:rPr>
        <w:t>de apoyo las</w:t>
      </w:r>
      <w:r>
        <w:rPr>
          <w:color w:val="030303"/>
          <w:spacing w:val="-29"/>
        </w:rPr>
        <w:t> </w:t>
      </w:r>
      <w:r>
        <w:rPr>
          <w:color w:val="030303"/>
        </w:rPr>
        <w:t>mismas</w:t>
      </w:r>
      <w:r>
        <w:rPr>
          <w:color w:val="030303"/>
          <w:spacing w:val="-16"/>
        </w:rPr>
        <w:t> </w:t>
      </w:r>
      <w:r>
        <w:rPr>
          <w:color w:val="030303"/>
        </w:rPr>
        <w:t>facultades</w:t>
      </w:r>
      <w:r>
        <w:rPr>
          <w:color w:val="030303"/>
          <w:spacing w:val="-20"/>
        </w:rPr>
        <w:t> </w:t>
      </w:r>
      <w:r>
        <w:rPr>
          <w:color w:val="030303"/>
        </w:rPr>
        <w:t>consignadas</w:t>
      </w:r>
      <w:r>
        <w:rPr>
          <w:color w:val="030303"/>
          <w:spacing w:val="-15"/>
        </w:rPr>
        <w:t> </w:t>
      </w:r>
      <w:r>
        <w:rPr>
          <w:color w:val="030303"/>
        </w:rPr>
        <w:t>para</w:t>
      </w:r>
      <w:r>
        <w:rPr>
          <w:color w:val="030303"/>
          <w:spacing w:val="-23"/>
        </w:rPr>
        <w:t> </w:t>
      </w:r>
      <w:r>
        <w:rPr>
          <w:color w:val="030303"/>
        </w:rPr>
        <w:t>las</w:t>
      </w:r>
      <w:r>
        <w:rPr>
          <w:color w:val="030303"/>
          <w:spacing w:val="-26"/>
        </w:rPr>
        <w:t> </w:t>
      </w:r>
      <w:r>
        <w:rPr>
          <w:color w:val="030303"/>
        </w:rPr>
        <w:t>direct.o­ res de</w:t>
      </w:r>
      <w:r>
        <w:rPr>
          <w:color w:val="030303"/>
          <w:spacing w:val="-25"/>
        </w:rPr>
        <w:t> </w:t>
      </w:r>
      <w:r>
        <w:rPr>
          <w:color w:val="030303"/>
        </w:rPr>
        <w:t>empresas.</w:t>
      </w:r>
    </w:p>
    <w:p>
      <w:pPr>
        <w:pStyle w:val="BodyText"/>
        <w:spacing w:line="230" w:lineRule="auto" w:before="6"/>
        <w:ind w:left="131" w:right="106" w:firstLine="247"/>
        <w:jc w:val="both"/>
      </w:pPr>
      <w:r>
        <w:rPr>
          <w:color w:val="030303"/>
        </w:rPr>
        <w:t>ARTICULO 10.- Los organismos rectores que emit.en licencias o similares, no pueden limitar o contradecir el objeto social aprobado, </w:t>
      </w:r>
      <w:r>
        <w:rPr>
          <w:color w:val="161616"/>
        </w:rPr>
        <w:t>y </w:t>
      </w:r>
      <w:r>
        <w:rPr>
          <w:color w:val="030303"/>
        </w:rPr>
        <w:t>deben ac­ tuar para su otorgamiento con la agilidad </w:t>
      </w:r>
      <w:r>
        <w:rPr>
          <w:color w:val="161616"/>
        </w:rPr>
        <w:t>y </w:t>
      </w:r>
      <w:r>
        <w:rPr>
          <w:color w:val="030303"/>
        </w:rPr>
        <w:t>flexibi­ lidad necesarias, exigiendo unicamente para su concesi6n requisitos tecnicos.</w:t>
      </w:r>
    </w:p>
    <w:p>
      <w:pPr>
        <w:pStyle w:val="BodyText"/>
        <w:spacing w:before="21"/>
        <w:ind w:left="642" w:right="618"/>
        <w:jc w:val="center"/>
      </w:pPr>
      <w:r>
        <w:rPr>
          <w:color w:val="030303"/>
        </w:rPr>
        <w:t>CAPITULO II</w:t>
      </w:r>
    </w:p>
    <w:p>
      <w:pPr>
        <w:spacing w:line="249" w:lineRule="auto" w:before="22"/>
        <w:ind w:left="642" w:right="629" w:firstLine="0"/>
        <w:jc w:val="center"/>
        <w:rPr>
          <w:b/>
          <w:sz w:val="23"/>
        </w:rPr>
      </w:pPr>
      <w:r>
        <w:rPr>
          <w:b/>
          <w:color w:val="030303"/>
          <w:w w:val="105"/>
          <w:sz w:val="23"/>
        </w:rPr>
        <w:t>SOBRE LOS OBJETOS SOCIALES QUE APRUEBA EL MEP</w:t>
      </w:r>
    </w:p>
    <w:p>
      <w:pPr>
        <w:pStyle w:val="BodyText"/>
        <w:spacing w:line="269" w:lineRule="exact"/>
        <w:ind w:left="1495"/>
      </w:pPr>
      <w:r>
        <w:rPr>
          <w:color w:val="030303"/>
        </w:rPr>
        <w:t>SECCION PRIMERA</w:t>
      </w:r>
    </w:p>
    <w:p>
      <w:pPr>
        <w:spacing w:before="7"/>
        <w:ind w:left="895" w:right="0" w:firstLine="0"/>
        <w:jc w:val="left"/>
        <w:rPr>
          <w:b/>
          <w:sz w:val="23"/>
        </w:rPr>
      </w:pPr>
      <w:r>
        <w:rPr>
          <w:b/>
          <w:color w:val="030303"/>
          <w:w w:val="105"/>
          <w:sz w:val="23"/>
        </w:rPr>
        <w:t>La Comision de Objetos Sociales</w:t>
      </w:r>
    </w:p>
    <w:p>
      <w:pPr>
        <w:pStyle w:val="BodyText"/>
        <w:spacing w:line="235" w:lineRule="auto" w:before="5"/>
        <w:ind w:left="132" w:right="106" w:firstLine="246"/>
        <w:jc w:val="both"/>
      </w:pPr>
      <w:r>
        <w:rPr>
          <w:color w:val="030303"/>
        </w:rPr>
        <w:t>ARTICULO 11.- El Ministerio de Economia </w:t>
      </w:r>
      <w:r>
        <w:rPr>
          <w:color w:val="161616"/>
        </w:rPr>
        <w:t>y </w:t>
      </w:r>
      <w:r>
        <w:rPr>
          <w:color w:val="030303"/>
        </w:rPr>
        <w:t>Planificaci6n</w:t>
      </w:r>
      <w:r>
        <w:rPr>
          <w:color w:val="030303"/>
          <w:spacing w:val="-13"/>
        </w:rPr>
        <w:t> </w:t>
      </w:r>
      <w:r>
        <w:rPr>
          <w:color w:val="030303"/>
        </w:rPr>
        <w:t>mediante</w:t>
      </w:r>
      <w:r>
        <w:rPr>
          <w:color w:val="030303"/>
          <w:spacing w:val="-14"/>
        </w:rPr>
        <w:t> </w:t>
      </w:r>
      <w:r>
        <w:rPr>
          <w:color w:val="030303"/>
        </w:rPr>
        <w:t>resoluci6n,</w:t>
      </w:r>
      <w:r>
        <w:rPr>
          <w:color w:val="030303"/>
          <w:spacing w:val="-14"/>
        </w:rPr>
        <w:t> </w:t>
      </w:r>
      <w:r>
        <w:rPr>
          <w:color w:val="030303"/>
        </w:rPr>
        <w:t>define,</w:t>
      </w:r>
      <w:r>
        <w:rPr>
          <w:color w:val="030303"/>
          <w:spacing w:val="-15"/>
        </w:rPr>
        <w:t> </w:t>
      </w:r>
      <w:r>
        <w:rPr>
          <w:color w:val="030303"/>
        </w:rPr>
        <w:t>amplia</w:t>
      </w:r>
      <w:r>
        <w:rPr>
          <w:color w:val="030303"/>
          <w:spacing w:val="-18"/>
        </w:rPr>
        <w:t> </w:t>
      </w:r>
      <w:r>
        <w:rPr>
          <w:color w:val="030303"/>
        </w:rPr>
        <w:t>o modifica el objeto social de las entidades estatales, previa</w:t>
      </w:r>
      <w:r>
        <w:rPr>
          <w:color w:val="030303"/>
          <w:spacing w:val="-13"/>
        </w:rPr>
        <w:t> </w:t>
      </w:r>
      <w:r>
        <w:rPr>
          <w:color w:val="030303"/>
        </w:rPr>
        <w:t>solicitud</w:t>
      </w:r>
      <w:r>
        <w:rPr>
          <w:color w:val="030303"/>
          <w:spacing w:val="-12"/>
        </w:rPr>
        <w:t> </w:t>
      </w:r>
      <w:r>
        <w:rPr>
          <w:color w:val="030303"/>
        </w:rPr>
        <w:t>del</w:t>
      </w:r>
      <w:r>
        <w:rPr>
          <w:color w:val="030303"/>
          <w:spacing w:val="1"/>
        </w:rPr>
        <w:t> </w:t>
      </w:r>
      <w:r>
        <w:rPr>
          <w:color w:val="030303"/>
        </w:rPr>
        <w:t>jefe</w:t>
      </w:r>
      <w:r>
        <w:rPr>
          <w:color w:val="030303"/>
          <w:spacing w:val="-15"/>
        </w:rPr>
        <w:t> </w:t>
      </w:r>
      <w:r>
        <w:rPr>
          <w:color w:val="030303"/>
        </w:rPr>
        <w:t>del</w:t>
      </w:r>
      <w:r>
        <w:rPr>
          <w:color w:val="030303"/>
          <w:spacing w:val="-12"/>
        </w:rPr>
        <w:t> </w:t>
      </w:r>
      <w:r>
        <w:rPr>
          <w:color w:val="030303"/>
        </w:rPr>
        <w:t>Organismo</w:t>
      </w:r>
      <w:r>
        <w:rPr>
          <w:color w:val="030303"/>
          <w:spacing w:val="-6"/>
        </w:rPr>
        <w:t> </w:t>
      </w:r>
      <w:r>
        <w:rPr>
          <w:color w:val="030303"/>
        </w:rPr>
        <w:t>de</w:t>
      </w:r>
      <w:r>
        <w:rPr>
          <w:color w:val="030303"/>
          <w:spacing w:val="-17"/>
        </w:rPr>
        <w:t> </w:t>
      </w:r>
      <w:r>
        <w:rPr>
          <w:color w:val="030303"/>
        </w:rPr>
        <w:t>la</w:t>
      </w:r>
      <w:r>
        <w:rPr>
          <w:color w:val="030303"/>
          <w:spacing w:val="-20"/>
        </w:rPr>
        <w:t> </w:t>
      </w:r>
      <w:r>
        <w:rPr>
          <w:color w:val="030303"/>
        </w:rPr>
        <w:t>Admi­ nistraci6n</w:t>
      </w:r>
      <w:r>
        <w:rPr>
          <w:color w:val="030303"/>
          <w:spacing w:val="-23"/>
        </w:rPr>
        <w:t> </w:t>
      </w:r>
      <w:r>
        <w:rPr>
          <w:color w:val="030303"/>
        </w:rPr>
        <w:t>Central</w:t>
      </w:r>
      <w:r>
        <w:rPr>
          <w:color w:val="030303"/>
          <w:spacing w:val="-21"/>
        </w:rPr>
        <w:t> </w:t>
      </w:r>
      <w:r>
        <w:rPr>
          <w:color w:val="030303"/>
        </w:rPr>
        <w:t>del</w:t>
      </w:r>
      <w:r>
        <w:rPr>
          <w:color w:val="030303"/>
          <w:spacing w:val="-25"/>
        </w:rPr>
        <w:t> </w:t>
      </w:r>
      <w:r>
        <w:rPr>
          <w:color w:val="030303"/>
        </w:rPr>
        <w:t>Estado,</w:t>
      </w:r>
      <w:r>
        <w:rPr>
          <w:color w:val="030303"/>
          <w:spacing w:val="-21"/>
        </w:rPr>
        <w:t> </w:t>
      </w:r>
      <w:r>
        <w:rPr>
          <w:color w:val="030303"/>
        </w:rPr>
        <w:t>Presidente</w:t>
      </w:r>
      <w:r>
        <w:rPr>
          <w:color w:val="030303"/>
          <w:spacing w:val="-22"/>
        </w:rPr>
        <w:t> </w:t>
      </w:r>
      <w:r>
        <w:rPr>
          <w:color w:val="030303"/>
        </w:rPr>
        <w:t>del</w:t>
      </w:r>
      <w:r>
        <w:rPr>
          <w:color w:val="030303"/>
          <w:spacing w:val="-24"/>
        </w:rPr>
        <w:t> </w:t>
      </w:r>
      <w:r>
        <w:rPr>
          <w:color w:val="030303"/>
        </w:rPr>
        <w:t>Conse­ jo</w:t>
      </w:r>
      <w:r>
        <w:rPr>
          <w:color w:val="030303"/>
          <w:spacing w:val="-13"/>
        </w:rPr>
        <w:t> </w:t>
      </w:r>
      <w:r>
        <w:rPr>
          <w:color w:val="030303"/>
        </w:rPr>
        <w:t>de</w:t>
      </w:r>
      <w:r>
        <w:rPr>
          <w:color w:val="030303"/>
          <w:spacing w:val="-14"/>
        </w:rPr>
        <w:t> </w:t>
      </w:r>
      <w:r>
        <w:rPr>
          <w:color w:val="030303"/>
        </w:rPr>
        <w:t>la</w:t>
      </w:r>
      <w:r>
        <w:rPr>
          <w:color w:val="030303"/>
          <w:spacing w:val="-16"/>
        </w:rPr>
        <w:t> </w:t>
      </w:r>
      <w:r>
        <w:rPr>
          <w:color w:val="030303"/>
        </w:rPr>
        <w:t>Administraci6n</w:t>
      </w:r>
      <w:r>
        <w:rPr>
          <w:color w:val="030303"/>
          <w:spacing w:val="-17"/>
        </w:rPr>
        <w:t> </w:t>
      </w:r>
      <w:r>
        <w:rPr>
          <w:color w:val="030303"/>
        </w:rPr>
        <w:t>Provincial</w:t>
      </w:r>
      <w:r>
        <w:rPr>
          <w:color w:val="030303"/>
          <w:spacing w:val="1"/>
        </w:rPr>
        <w:t> </w:t>
      </w:r>
      <w:r>
        <w:rPr>
          <w:color w:val="030303"/>
        </w:rPr>
        <w:t>del</w:t>
      </w:r>
      <w:r>
        <w:rPr>
          <w:color w:val="030303"/>
          <w:spacing w:val="-8"/>
        </w:rPr>
        <w:t> </w:t>
      </w:r>
      <w:r>
        <w:rPr>
          <w:color w:val="030303"/>
        </w:rPr>
        <w:t>Poder</w:t>
      </w:r>
      <w:r>
        <w:rPr>
          <w:color w:val="030303"/>
          <w:spacing w:val="-10"/>
        </w:rPr>
        <w:t> </w:t>
      </w:r>
      <w:r>
        <w:rPr>
          <w:color w:val="030303"/>
        </w:rPr>
        <w:t>Popu­ lar o Director de la Organizaci6n Superior de Di­ recci6n</w:t>
      </w:r>
      <w:r>
        <w:rPr>
          <w:color w:val="030303"/>
          <w:spacing w:val="-13"/>
        </w:rPr>
        <w:t> </w:t>
      </w:r>
      <w:r>
        <w:rPr>
          <w:color w:val="030303"/>
        </w:rPr>
        <w:t>a</w:t>
      </w:r>
      <w:r>
        <w:rPr>
          <w:color w:val="030303"/>
          <w:spacing w:val="-24"/>
        </w:rPr>
        <w:t> </w:t>
      </w:r>
      <w:r>
        <w:rPr>
          <w:color w:val="030303"/>
        </w:rPr>
        <w:t>la</w:t>
      </w:r>
      <w:r>
        <w:rPr>
          <w:color w:val="030303"/>
          <w:spacing w:val="-24"/>
        </w:rPr>
        <w:t> </w:t>
      </w:r>
      <w:r>
        <w:rPr>
          <w:color w:val="030303"/>
        </w:rPr>
        <w:t>que</w:t>
      </w:r>
      <w:r>
        <w:rPr>
          <w:color w:val="030303"/>
          <w:spacing w:val="-14"/>
        </w:rPr>
        <w:t> </w:t>
      </w:r>
      <w:r>
        <w:rPr>
          <w:color w:val="030303"/>
        </w:rPr>
        <w:t>se</w:t>
      </w:r>
      <w:r>
        <w:rPr>
          <w:color w:val="030303"/>
          <w:spacing w:val="-21"/>
        </w:rPr>
        <w:t> </w:t>
      </w:r>
      <w:r>
        <w:rPr>
          <w:color w:val="030303"/>
        </w:rPr>
        <w:t>integra,</w:t>
      </w:r>
      <w:r>
        <w:rPr>
          <w:color w:val="030303"/>
          <w:spacing w:val="-13"/>
        </w:rPr>
        <w:t> </w:t>
      </w:r>
      <w:r>
        <w:rPr>
          <w:color w:val="030303"/>
        </w:rPr>
        <w:t>segun</w:t>
      </w:r>
      <w:r>
        <w:rPr>
          <w:color w:val="030303"/>
          <w:spacing w:val="-19"/>
        </w:rPr>
        <w:t> </w:t>
      </w:r>
      <w:r>
        <w:rPr>
          <w:color w:val="030303"/>
        </w:rPr>
        <w:t>corresponda,</w:t>
      </w:r>
      <w:r>
        <w:rPr>
          <w:color w:val="030303"/>
          <w:spacing w:val="-2"/>
        </w:rPr>
        <w:t> </w:t>
      </w:r>
      <w:r>
        <w:rPr>
          <w:color w:val="030303"/>
        </w:rPr>
        <w:t>en</w:t>
      </w:r>
      <w:r>
        <w:rPr>
          <w:color w:val="030303"/>
          <w:spacing w:val="-19"/>
        </w:rPr>
        <w:t> </w:t>
      </w:r>
      <w:r>
        <w:rPr>
          <w:color w:val="030303"/>
        </w:rPr>
        <w:t>lo adelante tambien el</w:t>
      </w:r>
      <w:r>
        <w:rPr>
          <w:color w:val="030303"/>
          <w:spacing w:val="-14"/>
        </w:rPr>
        <w:t> </w:t>
      </w:r>
      <w:r>
        <w:rPr>
          <w:color w:val="030303"/>
        </w:rPr>
        <w:t>proponente.</w:t>
      </w:r>
    </w:p>
    <w:p>
      <w:pPr>
        <w:pStyle w:val="BodyText"/>
        <w:spacing w:line="230" w:lineRule="auto" w:before="6"/>
        <w:ind w:left="133" w:right="109" w:firstLine="247"/>
        <w:jc w:val="both"/>
      </w:pPr>
      <w:r>
        <w:rPr>
          <w:color w:val="030303"/>
        </w:rPr>
        <w:t>La resoluci6n del MEP determinando el objeto social es definitiva par lo que nose requiere la rati­ ficaci6n de dicho objeto social par el proponente mediante una nueva disposici6n juridica.</w:t>
      </w:r>
    </w:p>
    <w:p>
      <w:pPr>
        <w:spacing w:after="0" w:line="230" w:lineRule="auto"/>
        <w:jc w:val="both"/>
        <w:sectPr>
          <w:type w:val="continuous"/>
          <w:pgSz w:w="11910" w:h="16840"/>
          <w:pgMar w:top="540" w:bottom="280" w:left="780" w:right="780"/>
          <w:cols w:num="2" w:equalWidth="0">
            <w:col w:w="5057" w:space="170"/>
            <w:col w:w="5123"/>
          </w:cols>
        </w:sectPr>
      </w:pPr>
    </w:p>
    <w:p>
      <w:pPr>
        <w:tabs>
          <w:tab w:pos="4297" w:val="left" w:leader="none"/>
          <w:tab w:pos="8564" w:val="left" w:leader="none"/>
        </w:tabs>
        <w:spacing w:before="82" w:after="2"/>
        <w:ind w:left="139" w:right="0" w:firstLine="0"/>
        <w:jc w:val="left"/>
        <w:rPr>
          <w:b/>
          <w:sz w:val="19"/>
        </w:rPr>
      </w:pPr>
      <w:r>
        <w:rPr>
          <w:rFonts w:ascii="Arial"/>
          <w:b/>
          <w:color w:val="030303"/>
          <w:w w:val="105"/>
          <w:sz w:val="17"/>
        </w:rPr>
        <w:t>112</w:t>
        <w:tab/>
      </w:r>
      <w:r>
        <w:rPr>
          <w:b/>
          <w:color w:val="030303"/>
          <w:w w:val="105"/>
          <w:sz w:val="19"/>
        </w:rPr>
        <w:t>GACETA</w:t>
      </w:r>
      <w:r>
        <w:rPr>
          <w:b/>
          <w:color w:val="030303"/>
          <w:spacing w:val="6"/>
          <w:w w:val="105"/>
          <w:sz w:val="19"/>
        </w:rPr>
        <w:t> </w:t>
      </w:r>
      <w:r>
        <w:rPr>
          <w:b/>
          <w:color w:val="030303"/>
          <w:w w:val="105"/>
          <w:sz w:val="19"/>
        </w:rPr>
        <w:t>OFICIAL</w:t>
        <w:tab/>
        <w:t>20 de mayo de</w:t>
      </w:r>
      <w:r>
        <w:rPr>
          <w:b/>
          <w:color w:val="030303"/>
          <w:spacing w:val="-4"/>
          <w:w w:val="105"/>
          <w:sz w:val="19"/>
        </w:rPr>
        <w:t> </w:t>
      </w:r>
      <w:r>
        <w:rPr>
          <w:b/>
          <w:color w:val="030303"/>
          <w:w w:val="105"/>
          <w:sz w:val="19"/>
        </w:rPr>
        <w:t>2013</w:t>
      </w:r>
    </w:p>
    <w:p>
      <w:pPr>
        <w:pStyle w:val="BodyText"/>
        <w:spacing w:line="20" w:lineRule="exact"/>
        <w:ind w:left="99"/>
        <w:rPr>
          <w:sz w:val="2"/>
        </w:rPr>
      </w:pPr>
      <w:r>
        <w:rPr>
          <w:sz w:val="2"/>
        </w:rPr>
        <w:pict>
          <v:group style="width:506.65pt;height:.5pt;mso-position-horizontal-relative:char;mso-position-vertical-relative:line" coordorigin="0,0" coordsize="10133,10">
            <v:line style="position:absolute" from="0,5" to="10133,5" stroked="true" strokeweight=".480547pt" strokecolor="#000000">
              <v:stroke dashstyle="solid"/>
            </v:line>
          </v:group>
        </w:pict>
      </w:r>
      <w:r>
        <w:rPr>
          <w:sz w:val="2"/>
        </w:rPr>
      </w:r>
    </w:p>
    <w:p>
      <w:pPr>
        <w:pStyle w:val="BodyText"/>
        <w:rPr>
          <w:b/>
          <w:sz w:val="11"/>
        </w:rPr>
      </w:pPr>
    </w:p>
    <w:p>
      <w:pPr>
        <w:spacing w:after="0"/>
        <w:rPr>
          <w:sz w:val="11"/>
        </w:rPr>
        <w:sectPr>
          <w:headerReference w:type="default" r:id="rId209"/>
          <w:pgSz w:w="11910" w:h="16840"/>
          <w:pgMar w:header="291" w:footer="0" w:top="620" w:bottom="280" w:left="780" w:right="780"/>
          <w:pgNumType w:start="200"/>
        </w:sectPr>
      </w:pPr>
    </w:p>
    <w:p>
      <w:pPr>
        <w:spacing w:line="244" w:lineRule="auto" w:before="90"/>
        <w:ind w:left="134" w:right="49" w:firstLine="242"/>
        <w:jc w:val="both"/>
        <w:rPr>
          <w:sz w:val="23"/>
        </w:rPr>
      </w:pPr>
      <w:r>
        <w:rPr>
          <w:color w:val="030303"/>
          <w:w w:val="105"/>
          <w:sz w:val="23"/>
        </w:rPr>
        <w:t>ARTICULO 12.- La Comision para analizar </w:t>
      </w:r>
      <w:r>
        <w:rPr>
          <w:color w:val="151515"/>
          <w:w w:val="105"/>
          <w:sz w:val="23"/>
        </w:rPr>
        <w:t>y </w:t>
      </w:r>
      <w:r>
        <w:rPr>
          <w:color w:val="030303"/>
          <w:w w:val="105"/>
          <w:sz w:val="23"/>
        </w:rPr>
        <w:t>discutir las propuestas de objetos sociales, en lo adelante Comision de Objetos Sociales, se reunira periodicamente, quedando encargada de proponer la aprobacion correspondiente al que resuelve.</w:t>
      </w:r>
    </w:p>
    <w:p>
      <w:pPr>
        <w:spacing w:line="249" w:lineRule="auto" w:before="2"/>
        <w:ind w:left="135" w:right="60" w:firstLine="241"/>
        <w:jc w:val="both"/>
        <w:rPr>
          <w:sz w:val="23"/>
        </w:rPr>
      </w:pPr>
      <w:r>
        <w:rPr>
          <w:color w:val="030303"/>
          <w:w w:val="105"/>
          <w:sz w:val="23"/>
        </w:rPr>
        <w:t>ARTICULO 13.- Las funciones de la Comision de Objetos Sociales son las siguientes:</w:t>
      </w:r>
    </w:p>
    <w:p>
      <w:pPr>
        <w:pStyle w:val="ListParagraph"/>
        <w:numPr>
          <w:ilvl w:val="0"/>
          <w:numId w:val="100"/>
        </w:numPr>
        <w:tabs>
          <w:tab w:pos="377" w:val="left" w:leader="none"/>
        </w:tabs>
        <w:spacing w:line="244" w:lineRule="auto" w:before="0" w:after="0"/>
        <w:ind w:left="375" w:right="44" w:hanging="240"/>
        <w:jc w:val="both"/>
        <w:rPr>
          <w:sz w:val="23"/>
        </w:rPr>
      </w:pPr>
      <w:r>
        <w:rPr>
          <w:color w:val="030303"/>
          <w:w w:val="105"/>
          <w:sz w:val="23"/>
        </w:rPr>
        <w:t>Analizar las propuestas presentadas de defini­ ci6n, ampliaci6n y modificaci6n de objetos so­ ciales, efectuando las correcciones pertinentes, de acuerdo con lo establecido al</w:t>
      </w:r>
      <w:r>
        <w:rPr>
          <w:color w:val="030303"/>
          <w:spacing w:val="-7"/>
          <w:w w:val="105"/>
          <w:sz w:val="23"/>
        </w:rPr>
        <w:t> </w:t>
      </w:r>
      <w:r>
        <w:rPr>
          <w:color w:val="030303"/>
          <w:w w:val="105"/>
          <w:sz w:val="23"/>
        </w:rPr>
        <w:t>respecto.</w:t>
      </w:r>
    </w:p>
    <w:p>
      <w:pPr>
        <w:pStyle w:val="ListParagraph"/>
        <w:numPr>
          <w:ilvl w:val="0"/>
          <w:numId w:val="100"/>
        </w:numPr>
        <w:tabs>
          <w:tab w:pos="380" w:val="left" w:leader="none"/>
        </w:tabs>
        <w:spacing w:line="247" w:lineRule="auto" w:before="9" w:after="0"/>
        <w:ind w:left="375" w:right="45" w:hanging="237"/>
        <w:jc w:val="both"/>
        <w:rPr>
          <w:sz w:val="23"/>
        </w:rPr>
      </w:pPr>
      <w:r>
        <w:rPr>
          <w:color w:val="030303"/>
          <w:w w:val="105"/>
          <w:sz w:val="23"/>
        </w:rPr>
        <w:t>Proponer al Ministro del MEP lo que resulte</w:t>
      </w:r>
      <w:r>
        <w:rPr>
          <w:color w:val="030303"/>
          <w:spacing w:val="-36"/>
          <w:w w:val="105"/>
          <w:sz w:val="23"/>
        </w:rPr>
        <w:t> </w:t>
      </w:r>
      <w:r>
        <w:rPr>
          <w:color w:val="030303"/>
          <w:w w:val="105"/>
          <w:sz w:val="23"/>
        </w:rPr>
        <w:t>del analisis de los objetos sociales que se sometan</w:t>
      </w:r>
      <w:r>
        <w:rPr>
          <w:color w:val="030303"/>
          <w:spacing w:val="-31"/>
          <w:w w:val="105"/>
          <w:sz w:val="23"/>
        </w:rPr>
        <w:t> </w:t>
      </w:r>
      <w:r>
        <w:rPr>
          <w:color w:val="030303"/>
          <w:w w:val="105"/>
          <w:sz w:val="23"/>
        </w:rPr>
        <w:t>a su</w:t>
      </w:r>
      <w:r>
        <w:rPr>
          <w:color w:val="030303"/>
          <w:spacing w:val="-5"/>
          <w:w w:val="105"/>
          <w:sz w:val="23"/>
        </w:rPr>
        <w:t> </w:t>
      </w:r>
      <w:r>
        <w:rPr>
          <w:color w:val="030303"/>
          <w:w w:val="105"/>
          <w:sz w:val="23"/>
        </w:rPr>
        <w:t>consideraci6n.</w:t>
      </w:r>
    </w:p>
    <w:p>
      <w:pPr>
        <w:spacing w:line="244" w:lineRule="auto" w:before="19"/>
        <w:ind w:left="134" w:right="51" w:firstLine="241"/>
        <w:jc w:val="both"/>
        <w:rPr>
          <w:sz w:val="23"/>
        </w:rPr>
      </w:pPr>
      <w:r>
        <w:rPr>
          <w:color w:val="030303"/>
          <w:w w:val="105"/>
          <w:sz w:val="23"/>
        </w:rPr>
        <w:t>ARTICULO 14.- La Comision de Objetos So­ ciales se convoca por el MEP con no menos de siete dias naturales de antelacion a su celebracion, </w:t>
      </w:r>
      <w:r>
        <w:rPr>
          <w:color w:val="151515"/>
          <w:w w:val="105"/>
          <w:sz w:val="23"/>
        </w:rPr>
        <w:t>y </w:t>
      </w:r>
      <w:r>
        <w:rPr>
          <w:color w:val="030303"/>
          <w:w w:val="105"/>
          <w:sz w:val="23"/>
        </w:rPr>
        <w:t>se preside par el jefe de la unidad organizativa de objetos sociales de este organismo.</w:t>
      </w:r>
    </w:p>
    <w:p>
      <w:pPr>
        <w:pStyle w:val="ListParagraph"/>
        <w:numPr>
          <w:ilvl w:val="0"/>
          <w:numId w:val="101"/>
        </w:numPr>
        <w:tabs>
          <w:tab w:pos="380" w:val="left" w:leader="none"/>
        </w:tabs>
        <w:spacing w:line="244" w:lineRule="auto" w:before="2" w:after="0"/>
        <w:ind w:left="374" w:right="40" w:hanging="239"/>
        <w:jc w:val="both"/>
        <w:rPr>
          <w:sz w:val="23"/>
        </w:rPr>
      </w:pPr>
      <w:r>
        <w:rPr>
          <w:color w:val="030303"/>
          <w:sz w:val="23"/>
        </w:rPr>
        <w:t>Dicha Comision se integra por los representantes de las ministerios de Finanzas y Precios, de Tra­ bajo y Seguridad Social, del Comercio Interior, del Comercio Exterior </w:t>
      </w:r>
      <w:r>
        <w:rPr>
          <w:color w:val="151515"/>
          <w:sz w:val="23"/>
        </w:rPr>
        <w:t>y </w:t>
      </w:r>
      <w:r>
        <w:rPr>
          <w:color w:val="030303"/>
          <w:sz w:val="23"/>
        </w:rPr>
        <w:t>la Inversion  Extranjera </w:t>
      </w:r>
      <w:r>
        <w:rPr>
          <w:color w:val="151515"/>
          <w:sz w:val="23"/>
        </w:rPr>
        <w:t> y </w:t>
      </w:r>
      <w:r>
        <w:rPr>
          <w:color w:val="030303"/>
          <w:sz w:val="23"/>
        </w:rPr>
        <w:t>de Justicia, asi como  por el  Grupo  Ejecutivo de Perfeccionamiento</w:t>
      </w:r>
      <w:r>
        <w:rPr>
          <w:color w:val="030303"/>
          <w:spacing w:val="-4"/>
          <w:sz w:val="23"/>
        </w:rPr>
        <w:t> </w:t>
      </w:r>
      <w:r>
        <w:rPr>
          <w:color w:val="030303"/>
          <w:sz w:val="23"/>
        </w:rPr>
        <w:t>Empresarial.</w:t>
      </w:r>
    </w:p>
    <w:p>
      <w:pPr>
        <w:pStyle w:val="ListParagraph"/>
        <w:numPr>
          <w:ilvl w:val="0"/>
          <w:numId w:val="101"/>
        </w:numPr>
        <w:tabs>
          <w:tab w:pos="377" w:val="left" w:leader="none"/>
        </w:tabs>
        <w:spacing w:line="244" w:lineRule="auto" w:before="25" w:after="0"/>
        <w:ind w:left="371" w:right="42" w:hanging="233"/>
        <w:jc w:val="both"/>
        <w:rPr>
          <w:sz w:val="23"/>
        </w:rPr>
      </w:pPr>
      <w:r>
        <w:rPr>
          <w:color w:val="030303"/>
          <w:w w:val="105"/>
          <w:sz w:val="23"/>
        </w:rPr>
        <w:t>Asimismo, seran invitados a las sesiones de la citada Comision, en dependencia de los temas que se analicen, representantes de las organis­ mos u organos rectores de estos y cualquier</w:t>
      </w:r>
      <w:r>
        <w:rPr>
          <w:color w:val="030303"/>
          <w:spacing w:val="-27"/>
          <w:w w:val="105"/>
          <w:sz w:val="23"/>
        </w:rPr>
        <w:t> </w:t>
      </w:r>
      <w:r>
        <w:rPr>
          <w:color w:val="030303"/>
          <w:w w:val="105"/>
          <w:sz w:val="23"/>
        </w:rPr>
        <w:t>otra organizacion, especialista o</w:t>
      </w:r>
      <w:r>
        <w:rPr>
          <w:color w:val="030303"/>
          <w:spacing w:val="6"/>
          <w:w w:val="105"/>
          <w:sz w:val="23"/>
        </w:rPr>
        <w:t> </w:t>
      </w:r>
      <w:r>
        <w:rPr>
          <w:color w:val="030303"/>
          <w:spacing w:val="-7"/>
          <w:w w:val="105"/>
          <w:sz w:val="23"/>
        </w:rPr>
        <w:t>expert</w:t>
      </w:r>
      <w:r>
        <w:rPr>
          <w:color w:val="9C9C9C"/>
          <w:spacing w:val="-7"/>
          <w:w w:val="105"/>
          <w:sz w:val="23"/>
        </w:rPr>
        <w:t>.</w:t>
      </w:r>
      <w:r>
        <w:rPr>
          <w:color w:val="030303"/>
          <w:spacing w:val="-7"/>
          <w:w w:val="105"/>
          <w:sz w:val="23"/>
        </w:rPr>
        <w:t>a.</w:t>
      </w:r>
    </w:p>
    <w:p>
      <w:pPr>
        <w:pStyle w:val="ListParagraph"/>
        <w:numPr>
          <w:ilvl w:val="0"/>
          <w:numId w:val="101"/>
        </w:numPr>
        <w:tabs>
          <w:tab w:pos="379" w:val="left" w:leader="none"/>
        </w:tabs>
        <w:spacing w:line="244" w:lineRule="auto" w:before="20" w:after="0"/>
        <w:ind w:left="374" w:right="38" w:hanging="236"/>
        <w:jc w:val="both"/>
        <w:rPr>
          <w:sz w:val="23"/>
        </w:rPr>
      </w:pPr>
      <w:r>
        <w:rPr>
          <w:color w:val="030303"/>
          <w:w w:val="105"/>
          <w:sz w:val="23"/>
        </w:rPr>
        <w:t>El proponente debe garantizar la asistencia a la Comision de Objetos Sociales de la maxima au­ toridad de la entidad objeto de analisis a sure­ presentante legal </w:t>
      </w:r>
      <w:r>
        <w:rPr>
          <w:color w:val="151515"/>
          <w:w w:val="105"/>
          <w:sz w:val="23"/>
        </w:rPr>
        <w:t>y </w:t>
      </w:r>
      <w:r>
        <w:rPr>
          <w:color w:val="030303"/>
          <w:w w:val="105"/>
          <w:sz w:val="23"/>
        </w:rPr>
        <w:t>cuantos otros representantes considere</w:t>
      </w:r>
      <w:r>
        <w:rPr>
          <w:color w:val="030303"/>
          <w:spacing w:val="10"/>
          <w:w w:val="105"/>
          <w:sz w:val="23"/>
        </w:rPr>
        <w:t> </w:t>
      </w:r>
      <w:r>
        <w:rPr>
          <w:color w:val="030303"/>
          <w:w w:val="105"/>
          <w:sz w:val="23"/>
        </w:rPr>
        <w:t>pertinentes.</w:t>
      </w:r>
    </w:p>
    <w:p>
      <w:pPr>
        <w:spacing w:line="244" w:lineRule="auto" w:before="26"/>
        <w:ind w:left="131" w:right="48" w:firstLine="244"/>
        <w:jc w:val="both"/>
        <w:rPr>
          <w:sz w:val="23"/>
        </w:rPr>
      </w:pPr>
      <w:r>
        <w:rPr>
          <w:color w:val="030303"/>
          <w:w w:val="105"/>
          <w:sz w:val="23"/>
        </w:rPr>
        <w:t>ARTICULO 15.- Cuando el proponente presen­ te al MEP una definicion, ampliacion o modifica­ cion de objeto social donde el organismo rector haya planteado su conformidad al respecto, no sera necesario convocar la Comision de Objetos Sociales.</w:t>
      </w:r>
    </w:p>
    <w:p>
      <w:pPr>
        <w:spacing w:line="261" w:lineRule="exact" w:before="0"/>
        <w:ind w:left="1450" w:right="0" w:firstLine="0"/>
        <w:jc w:val="left"/>
        <w:rPr>
          <w:sz w:val="23"/>
        </w:rPr>
      </w:pPr>
      <w:r>
        <w:rPr>
          <w:color w:val="030303"/>
          <w:w w:val="105"/>
          <w:sz w:val="23"/>
        </w:rPr>
        <w:t>SECCION SEGUNDA</w:t>
      </w:r>
    </w:p>
    <w:p>
      <w:pPr>
        <w:spacing w:before="9"/>
        <w:ind w:left="1215" w:right="0" w:firstLine="0"/>
        <w:jc w:val="left"/>
        <w:rPr>
          <w:b/>
          <w:sz w:val="23"/>
        </w:rPr>
      </w:pPr>
      <w:r>
        <w:rPr>
          <w:b/>
          <w:color w:val="030303"/>
          <w:w w:val="105"/>
          <w:sz w:val="23"/>
        </w:rPr>
        <w:t>Informaciones a presentar</w:t>
      </w:r>
    </w:p>
    <w:p>
      <w:pPr>
        <w:spacing w:line="244" w:lineRule="auto" w:before="5"/>
        <w:ind w:left="937" w:right="867" w:firstLine="0"/>
        <w:jc w:val="center"/>
        <w:rPr>
          <w:b/>
          <w:sz w:val="23"/>
        </w:rPr>
      </w:pPr>
      <w:r>
        <w:rPr>
          <w:rFonts w:ascii="Arial"/>
          <w:b/>
          <w:color w:val="030303"/>
          <w:w w:val="105"/>
          <w:sz w:val="21"/>
        </w:rPr>
        <w:t>y </w:t>
      </w:r>
      <w:r>
        <w:rPr>
          <w:b/>
          <w:color w:val="030303"/>
          <w:w w:val="105"/>
          <w:sz w:val="23"/>
        </w:rPr>
        <w:t>tramitacion de las propuestas de objetos sociales</w:t>
      </w:r>
    </w:p>
    <w:p>
      <w:pPr>
        <w:spacing w:line="244" w:lineRule="auto" w:before="3"/>
        <w:ind w:left="131" w:right="42" w:firstLine="245"/>
        <w:jc w:val="both"/>
        <w:rPr>
          <w:sz w:val="23"/>
        </w:rPr>
      </w:pPr>
      <w:r>
        <w:rPr>
          <w:color w:val="030303"/>
          <w:w w:val="105"/>
          <w:sz w:val="23"/>
        </w:rPr>
        <w:t>ARTICULO 16.- La propuesta de ampliacion o modificacion del objeto social debe contener la denominacion oficial de la entidad; mencion de la disposicion juridica que aprobo su objeto social</w:t>
      </w:r>
    </w:p>
    <w:p>
      <w:pPr>
        <w:spacing w:line="244" w:lineRule="auto" w:before="90"/>
        <w:ind w:left="132" w:right="114" w:hanging="1"/>
        <w:jc w:val="both"/>
        <w:rPr>
          <w:sz w:val="23"/>
        </w:rPr>
      </w:pPr>
      <w:r>
        <w:rPr/>
        <w:br w:type="column"/>
      </w:r>
      <w:r>
        <w:rPr>
          <w:color w:val="030303"/>
          <w:w w:val="105"/>
          <w:sz w:val="23"/>
        </w:rPr>
        <w:t>actual; lo que se propane incorporar con la fun­ damentacion correspondiente </w:t>
      </w:r>
      <w:r>
        <w:rPr>
          <w:color w:val="151515"/>
          <w:w w:val="105"/>
          <w:sz w:val="23"/>
        </w:rPr>
        <w:t>y </w:t>
      </w:r>
      <w:r>
        <w:rPr>
          <w:color w:val="030303"/>
          <w:w w:val="105"/>
          <w:sz w:val="23"/>
        </w:rPr>
        <w:t>el texto integro del objeto social tal </w:t>
      </w:r>
      <w:r>
        <w:rPr>
          <w:color w:val="151515"/>
          <w:w w:val="105"/>
          <w:sz w:val="23"/>
        </w:rPr>
        <w:t>y </w:t>
      </w:r>
      <w:r>
        <w:rPr>
          <w:color w:val="030303"/>
          <w:w w:val="105"/>
          <w:sz w:val="23"/>
        </w:rPr>
        <w:t>coma se propane sea am­ pliado o</w:t>
      </w:r>
      <w:r>
        <w:rPr>
          <w:color w:val="030303"/>
          <w:spacing w:val="-5"/>
          <w:w w:val="105"/>
          <w:sz w:val="23"/>
        </w:rPr>
        <w:t> </w:t>
      </w:r>
      <w:r>
        <w:rPr>
          <w:color w:val="030303"/>
          <w:w w:val="105"/>
          <w:sz w:val="23"/>
        </w:rPr>
        <w:t>modificado.</w:t>
      </w:r>
    </w:p>
    <w:p>
      <w:pPr>
        <w:spacing w:line="254" w:lineRule="auto" w:before="12"/>
        <w:ind w:left="131" w:right="109" w:firstLine="249"/>
        <w:jc w:val="both"/>
        <w:rPr>
          <w:sz w:val="23"/>
        </w:rPr>
      </w:pPr>
      <w:r>
        <w:rPr>
          <w:color w:val="030303"/>
          <w:sz w:val="23"/>
        </w:rPr>
        <w:t>En el caso de la definicion del objeto social, al estar asociada al proceso de creacion de una enti­ dad, la documentacion que se presenta es la prevista para este movimiento organizativo, de conformidad con lo establecido en las disposiciones vigentes.</w:t>
      </w:r>
    </w:p>
    <w:p>
      <w:pPr>
        <w:spacing w:line="254" w:lineRule="auto" w:before="0"/>
        <w:ind w:left="131" w:right="109" w:firstLine="247"/>
        <w:jc w:val="both"/>
        <w:rPr>
          <w:sz w:val="23"/>
        </w:rPr>
      </w:pPr>
      <w:r>
        <w:rPr>
          <w:color w:val="030303"/>
          <w:w w:val="105"/>
          <w:sz w:val="23"/>
        </w:rPr>
        <w:t>ARTICULO 17.- El proponente debe presentar al MEP un solo ejemplar en soporte de papel </w:t>
      </w:r>
      <w:r>
        <w:rPr>
          <w:color w:val="151515"/>
          <w:w w:val="105"/>
          <w:sz w:val="23"/>
        </w:rPr>
        <w:t>y </w:t>
      </w:r>
      <w:r>
        <w:rPr>
          <w:color w:val="030303"/>
          <w:w w:val="105"/>
          <w:sz w:val="23"/>
        </w:rPr>
        <w:t>enviar, </w:t>
      </w:r>
      <w:r>
        <w:rPr>
          <w:color w:val="151515"/>
          <w:w w:val="105"/>
          <w:sz w:val="23"/>
        </w:rPr>
        <w:t>via </w:t>
      </w:r>
      <w:r>
        <w:rPr>
          <w:color w:val="030303"/>
          <w:w w:val="105"/>
          <w:sz w:val="23"/>
        </w:rPr>
        <w:t>digital, la propuesta del nuevo objeto social, de acuerdo con los requisitos exigidos en</w:t>
      </w:r>
      <w:r>
        <w:rPr>
          <w:color w:val="030303"/>
          <w:spacing w:val="-40"/>
          <w:w w:val="105"/>
          <w:sz w:val="23"/>
        </w:rPr>
        <w:t> </w:t>
      </w:r>
      <w:r>
        <w:rPr>
          <w:color w:val="030303"/>
          <w:w w:val="105"/>
          <w:sz w:val="23"/>
        </w:rPr>
        <w:t>el articulo</w:t>
      </w:r>
      <w:r>
        <w:rPr>
          <w:color w:val="030303"/>
          <w:spacing w:val="4"/>
          <w:w w:val="105"/>
          <w:sz w:val="23"/>
        </w:rPr>
        <w:t> </w:t>
      </w:r>
      <w:r>
        <w:rPr>
          <w:color w:val="030303"/>
          <w:w w:val="105"/>
          <w:sz w:val="23"/>
        </w:rPr>
        <w:t>precedente.</w:t>
      </w:r>
    </w:p>
    <w:p>
      <w:pPr>
        <w:spacing w:line="254" w:lineRule="auto" w:before="0"/>
        <w:ind w:left="131" w:right="110" w:firstLine="247"/>
        <w:jc w:val="both"/>
        <w:rPr>
          <w:sz w:val="23"/>
        </w:rPr>
      </w:pPr>
      <w:r>
        <w:rPr>
          <w:color w:val="030303"/>
          <w:w w:val="105"/>
          <w:sz w:val="23"/>
        </w:rPr>
        <w:t>ARTICULO 18.- Una </w:t>
      </w:r>
      <w:r>
        <w:rPr>
          <w:color w:val="151515"/>
          <w:w w:val="105"/>
          <w:sz w:val="23"/>
        </w:rPr>
        <w:t>vez </w:t>
      </w:r>
      <w:r>
        <w:rPr>
          <w:color w:val="030303"/>
          <w:w w:val="105"/>
          <w:sz w:val="23"/>
        </w:rPr>
        <w:t>recibida la propuesta de objeto social por el MEP, se fija una fecha para su analisis y discusion en la Comision de Objetos Sociales, excepto los casos a que se refiere el ar­ ticulo 15, </w:t>
      </w:r>
      <w:r>
        <w:rPr>
          <w:color w:val="151515"/>
          <w:w w:val="105"/>
          <w:sz w:val="23"/>
        </w:rPr>
        <w:t>y </w:t>
      </w:r>
      <w:r>
        <w:rPr>
          <w:color w:val="030303"/>
          <w:w w:val="105"/>
          <w:sz w:val="23"/>
        </w:rPr>
        <w:t>luego de analizado se somete a la con­ sideracion del que resuelve para su aprobacion, enviandose luego copia certificada de la resolu­ cion correspondiente al proponente </w:t>
      </w:r>
      <w:r>
        <w:rPr>
          <w:color w:val="151515"/>
          <w:w w:val="105"/>
          <w:sz w:val="23"/>
        </w:rPr>
        <w:t>y </w:t>
      </w:r>
      <w:r>
        <w:rPr>
          <w:color w:val="030303"/>
          <w:w w:val="105"/>
          <w:sz w:val="23"/>
        </w:rPr>
        <w:t>via digital a las destinatarios pertinentes.</w:t>
      </w:r>
    </w:p>
    <w:p>
      <w:pPr>
        <w:spacing w:line="264" w:lineRule="exact" w:before="0"/>
        <w:ind w:left="684" w:right="0" w:firstLine="0"/>
        <w:jc w:val="left"/>
        <w:rPr>
          <w:b/>
          <w:sz w:val="23"/>
        </w:rPr>
      </w:pPr>
      <w:r>
        <w:rPr>
          <w:b/>
          <w:color w:val="030303"/>
          <w:w w:val="105"/>
          <w:sz w:val="23"/>
        </w:rPr>
        <w:t>DISPOSICIONES TRANSITORIAS</w:t>
      </w:r>
    </w:p>
    <w:p>
      <w:pPr>
        <w:spacing w:line="254" w:lineRule="auto" w:before="37"/>
        <w:ind w:left="131" w:right="108" w:firstLine="249"/>
        <w:jc w:val="both"/>
        <w:rPr>
          <w:sz w:val="23"/>
        </w:rPr>
      </w:pPr>
      <w:r>
        <w:rPr>
          <w:color w:val="030303"/>
          <w:w w:val="105"/>
          <w:sz w:val="23"/>
        </w:rPr>
        <w:t>PRIMERA: Hasta tanto las objetos sociales de las</w:t>
      </w:r>
      <w:r>
        <w:rPr>
          <w:color w:val="030303"/>
          <w:spacing w:val="-23"/>
          <w:w w:val="105"/>
          <w:sz w:val="23"/>
        </w:rPr>
        <w:t> </w:t>
      </w:r>
      <w:r>
        <w:rPr>
          <w:color w:val="030303"/>
          <w:w w:val="105"/>
          <w:sz w:val="23"/>
        </w:rPr>
        <w:t>entidades</w:t>
      </w:r>
      <w:r>
        <w:rPr>
          <w:color w:val="030303"/>
          <w:spacing w:val="-10"/>
          <w:w w:val="105"/>
          <w:sz w:val="23"/>
        </w:rPr>
        <w:t> </w:t>
      </w:r>
      <w:r>
        <w:rPr>
          <w:color w:val="030303"/>
          <w:w w:val="105"/>
          <w:sz w:val="23"/>
        </w:rPr>
        <w:t>que</w:t>
      </w:r>
      <w:r>
        <w:rPr>
          <w:color w:val="030303"/>
          <w:spacing w:val="-15"/>
          <w:w w:val="105"/>
          <w:sz w:val="23"/>
        </w:rPr>
        <w:t> </w:t>
      </w:r>
      <w:r>
        <w:rPr>
          <w:color w:val="030303"/>
          <w:w w:val="105"/>
          <w:sz w:val="23"/>
        </w:rPr>
        <w:t>aprueba</w:t>
      </w:r>
      <w:r>
        <w:rPr>
          <w:color w:val="030303"/>
          <w:spacing w:val="-9"/>
          <w:w w:val="105"/>
          <w:sz w:val="23"/>
        </w:rPr>
        <w:t> </w:t>
      </w:r>
      <w:r>
        <w:rPr>
          <w:color w:val="030303"/>
          <w:w w:val="105"/>
          <w:sz w:val="23"/>
        </w:rPr>
        <w:t>el</w:t>
      </w:r>
      <w:r>
        <w:rPr>
          <w:color w:val="030303"/>
          <w:spacing w:val="-10"/>
          <w:w w:val="105"/>
          <w:sz w:val="23"/>
        </w:rPr>
        <w:t> </w:t>
      </w:r>
      <w:r>
        <w:rPr>
          <w:color w:val="030303"/>
          <w:w w:val="105"/>
          <w:sz w:val="23"/>
        </w:rPr>
        <w:t>MEP</w:t>
      </w:r>
      <w:r>
        <w:rPr>
          <w:color w:val="030303"/>
          <w:spacing w:val="-17"/>
          <w:w w:val="105"/>
          <w:sz w:val="23"/>
        </w:rPr>
        <w:t> </w:t>
      </w:r>
      <w:r>
        <w:rPr>
          <w:color w:val="030303"/>
          <w:w w:val="105"/>
          <w:sz w:val="23"/>
        </w:rPr>
        <w:t>no</w:t>
      </w:r>
      <w:r>
        <w:rPr>
          <w:color w:val="030303"/>
          <w:spacing w:val="-12"/>
          <w:w w:val="105"/>
          <w:sz w:val="23"/>
        </w:rPr>
        <w:t> </w:t>
      </w:r>
      <w:r>
        <w:rPr>
          <w:color w:val="030303"/>
          <w:w w:val="105"/>
          <w:sz w:val="23"/>
        </w:rPr>
        <w:t>se</w:t>
      </w:r>
      <w:r>
        <w:rPr>
          <w:color w:val="030303"/>
          <w:spacing w:val="-17"/>
          <w:w w:val="105"/>
          <w:sz w:val="23"/>
        </w:rPr>
        <w:t> </w:t>
      </w:r>
      <w:r>
        <w:rPr>
          <w:color w:val="030303"/>
          <w:w w:val="105"/>
          <w:sz w:val="23"/>
        </w:rPr>
        <w:t>ajusten</w:t>
      </w:r>
      <w:r>
        <w:rPr>
          <w:color w:val="030303"/>
          <w:spacing w:val="-9"/>
          <w:w w:val="105"/>
          <w:sz w:val="23"/>
        </w:rPr>
        <w:t> </w:t>
      </w:r>
      <w:r>
        <w:rPr>
          <w:color w:val="030303"/>
          <w:w w:val="105"/>
          <w:sz w:val="23"/>
        </w:rPr>
        <w:t>a</w:t>
      </w:r>
      <w:r>
        <w:rPr>
          <w:color w:val="030303"/>
          <w:spacing w:val="-13"/>
          <w:w w:val="105"/>
          <w:sz w:val="23"/>
        </w:rPr>
        <w:t> </w:t>
      </w:r>
      <w:r>
        <w:rPr>
          <w:color w:val="030303"/>
          <w:w w:val="105"/>
          <w:sz w:val="23"/>
        </w:rPr>
        <w:t>lo establecido por la presente resolucion, continuara vigente para ellas el anterior</w:t>
      </w:r>
      <w:r>
        <w:rPr>
          <w:color w:val="030303"/>
          <w:spacing w:val="-6"/>
          <w:w w:val="105"/>
          <w:sz w:val="23"/>
        </w:rPr>
        <w:t> </w:t>
      </w:r>
      <w:r>
        <w:rPr>
          <w:color w:val="030303"/>
          <w:w w:val="105"/>
          <w:sz w:val="23"/>
        </w:rPr>
        <w:t>concepto.</w:t>
      </w:r>
    </w:p>
    <w:p>
      <w:pPr>
        <w:spacing w:line="254" w:lineRule="auto" w:before="0"/>
        <w:ind w:left="131" w:right="112" w:firstLine="249"/>
        <w:jc w:val="both"/>
        <w:rPr>
          <w:sz w:val="23"/>
        </w:rPr>
      </w:pPr>
      <w:r>
        <w:rPr>
          <w:color w:val="030303"/>
          <w:w w:val="105"/>
          <w:sz w:val="23"/>
        </w:rPr>
        <w:t>SEGUNDA: Los organismos, organos y orga­ nizaciones que aprueban objeto social a otros su­ jetos fuera de la competencia del MEP, deben elaborar </w:t>
      </w:r>
      <w:r>
        <w:rPr>
          <w:color w:val="151515"/>
          <w:w w:val="105"/>
          <w:sz w:val="23"/>
        </w:rPr>
        <w:t>y </w:t>
      </w:r>
      <w:r>
        <w:rPr>
          <w:color w:val="030303"/>
          <w:w w:val="105"/>
          <w:sz w:val="23"/>
        </w:rPr>
        <w:t>presentar a este ultimo, un cronograma para la revision </w:t>
      </w:r>
      <w:r>
        <w:rPr>
          <w:color w:val="151515"/>
          <w:w w:val="105"/>
          <w:sz w:val="23"/>
        </w:rPr>
        <w:t>y </w:t>
      </w:r>
      <w:r>
        <w:rPr>
          <w:color w:val="030303"/>
          <w:w w:val="105"/>
          <w:sz w:val="23"/>
        </w:rPr>
        <w:t>modificacion de tales objetos, proceso que debe culminar en el a:iio en curso. Asimismo, deben presentar el procedimiento para tales aprobaciones.</w:t>
      </w:r>
    </w:p>
    <w:p>
      <w:pPr>
        <w:spacing w:line="244" w:lineRule="auto" w:before="0"/>
        <w:ind w:left="131" w:right="104" w:firstLine="246"/>
        <w:jc w:val="both"/>
        <w:rPr>
          <w:sz w:val="23"/>
        </w:rPr>
      </w:pPr>
      <w:r>
        <w:rPr>
          <w:color w:val="030303"/>
          <w:w w:val="105"/>
          <w:sz w:val="23"/>
        </w:rPr>
        <w:t>TERCERA: Los organismos de la Administra­ cion Central del Estado, los consejos de la Admi­ nistracion </w:t>
      </w:r>
      <w:r>
        <w:rPr>
          <w:color w:val="151515"/>
          <w:w w:val="105"/>
          <w:sz w:val="23"/>
        </w:rPr>
        <w:t>y </w:t>
      </w:r>
      <w:r>
        <w:rPr>
          <w:color w:val="030303"/>
          <w:w w:val="105"/>
          <w:sz w:val="23"/>
        </w:rPr>
        <w:t>las entidades nacionales, revisaran en coordinacion con el MEP, las regulaciones e indi­ caciones que hayan emitido </w:t>
      </w:r>
      <w:r>
        <w:rPr>
          <w:color w:val="151515"/>
          <w:w w:val="105"/>
          <w:sz w:val="23"/>
        </w:rPr>
        <w:t>y </w:t>
      </w:r>
      <w:r>
        <w:rPr>
          <w:color w:val="030303"/>
          <w:w w:val="105"/>
          <w:sz w:val="23"/>
        </w:rPr>
        <w:t>que impactan en los objetos sociales para eliminar las que no se</w:t>
      </w:r>
      <w:r>
        <w:rPr>
          <w:color w:val="030303"/>
          <w:spacing w:val="-44"/>
          <w:w w:val="105"/>
          <w:sz w:val="23"/>
        </w:rPr>
        <w:t> </w:t>
      </w:r>
      <w:r>
        <w:rPr>
          <w:color w:val="030303"/>
          <w:w w:val="105"/>
          <w:sz w:val="23"/>
        </w:rPr>
        <w:t>corres­ pondan con la presente disposicion. Los organis­ mos,</w:t>
      </w:r>
      <w:r>
        <w:rPr>
          <w:color w:val="030303"/>
          <w:spacing w:val="-18"/>
          <w:w w:val="105"/>
          <w:sz w:val="23"/>
        </w:rPr>
        <w:t> </w:t>
      </w:r>
      <w:r>
        <w:rPr>
          <w:color w:val="030303"/>
          <w:w w:val="105"/>
          <w:sz w:val="23"/>
        </w:rPr>
        <w:t>organos</w:t>
      </w:r>
      <w:r>
        <w:rPr>
          <w:color w:val="030303"/>
          <w:spacing w:val="-14"/>
          <w:w w:val="105"/>
          <w:sz w:val="23"/>
        </w:rPr>
        <w:t> </w:t>
      </w:r>
      <w:r>
        <w:rPr>
          <w:color w:val="030303"/>
          <w:w w:val="105"/>
          <w:sz w:val="23"/>
        </w:rPr>
        <w:t>y</w:t>
      </w:r>
      <w:r>
        <w:rPr>
          <w:color w:val="030303"/>
          <w:spacing w:val="-13"/>
          <w:w w:val="105"/>
          <w:sz w:val="23"/>
        </w:rPr>
        <w:t> </w:t>
      </w:r>
      <w:r>
        <w:rPr>
          <w:color w:val="030303"/>
          <w:w w:val="105"/>
          <w:sz w:val="23"/>
        </w:rPr>
        <w:t>entidades</w:t>
      </w:r>
      <w:r>
        <w:rPr>
          <w:color w:val="030303"/>
          <w:spacing w:val="-7"/>
          <w:w w:val="105"/>
          <w:sz w:val="23"/>
        </w:rPr>
        <w:t> </w:t>
      </w:r>
      <w:r>
        <w:rPr>
          <w:color w:val="030303"/>
          <w:w w:val="105"/>
          <w:sz w:val="23"/>
        </w:rPr>
        <w:t>deben</w:t>
      </w:r>
      <w:r>
        <w:rPr>
          <w:color w:val="030303"/>
          <w:spacing w:val="-11"/>
          <w:w w:val="105"/>
          <w:sz w:val="23"/>
        </w:rPr>
        <w:t> </w:t>
      </w:r>
      <w:r>
        <w:rPr>
          <w:color w:val="030303"/>
          <w:w w:val="105"/>
          <w:sz w:val="23"/>
        </w:rPr>
        <w:t>abstenerse</w:t>
      </w:r>
      <w:r>
        <w:rPr>
          <w:color w:val="030303"/>
          <w:spacing w:val="-4"/>
          <w:w w:val="105"/>
          <w:sz w:val="23"/>
        </w:rPr>
        <w:t> </w:t>
      </w:r>
      <w:r>
        <w:rPr>
          <w:color w:val="030303"/>
          <w:w w:val="105"/>
          <w:sz w:val="23"/>
        </w:rPr>
        <w:t>de</w:t>
      </w:r>
      <w:r>
        <w:rPr>
          <w:color w:val="030303"/>
          <w:spacing w:val="-13"/>
          <w:w w:val="105"/>
          <w:sz w:val="23"/>
        </w:rPr>
        <w:t> </w:t>
      </w:r>
      <w:r>
        <w:rPr>
          <w:color w:val="030303"/>
          <w:w w:val="105"/>
          <w:sz w:val="23"/>
        </w:rPr>
        <w:t>emi­ tir</w:t>
      </w:r>
      <w:r>
        <w:rPr>
          <w:color w:val="030303"/>
          <w:spacing w:val="-21"/>
          <w:w w:val="105"/>
          <w:sz w:val="23"/>
        </w:rPr>
        <w:t> </w:t>
      </w:r>
      <w:r>
        <w:rPr>
          <w:color w:val="030303"/>
          <w:w w:val="105"/>
          <w:sz w:val="23"/>
        </w:rPr>
        <w:t>prohibiciones</w:t>
      </w:r>
      <w:r>
        <w:rPr>
          <w:color w:val="030303"/>
          <w:spacing w:val="-5"/>
          <w:w w:val="105"/>
          <w:sz w:val="23"/>
        </w:rPr>
        <w:t> </w:t>
      </w:r>
      <w:r>
        <w:rPr>
          <w:color w:val="030303"/>
          <w:w w:val="105"/>
          <w:sz w:val="23"/>
        </w:rPr>
        <w:t>que</w:t>
      </w:r>
      <w:r>
        <w:rPr>
          <w:color w:val="030303"/>
          <w:spacing w:val="-13"/>
          <w:w w:val="105"/>
          <w:sz w:val="23"/>
        </w:rPr>
        <w:t> </w:t>
      </w:r>
      <w:r>
        <w:rPr>
          <w:color w:val="030303"/>
          <w:w w:val="105"/>
          <w:sz w:val="23"/>
        </w:rPr>
        <w:t>contradigan</w:t>
      </w:r>
      <w:r>
        <w:rPr>
          <w:color w:val="030303"/>
          <w:spacing w:val="-7"/>
          <w:w w:val="105"/>
          <w:sz w:val="23"/>
        </w:rPr>
        <w:t> </w:t>
      </w:r>
      <w:r>
        <w:rPr>
          <w:color w:val="030303"/>
          <w:w w:val="105"/>
          <w:sz w:val="23"/>
        </w:rPr>
        <w:t>las</w:t>
      </w:r>
      <w:r>
        <w:rPr>
          <w:color w:val="030303"/>
          <w:spacing w:val="-23"/>
          <w:w w:val="105"/>
          <w:sz w:val="23"/>
        </w:rPr>
        <w:t> </w:t>
      </w:r>
      <w:r>
        <w:rPr>
          <w:color w:val="030303"/>
          <w:w w:val="105"/>
          <w:sz w:val="23"/>
        </w:rPr>
        <w:t>definiciones</w:t>
      </w:r>
      <w:r>
        <w:rPr>
          <w:color w:val="030303"/>
          <w:spacing w:val="-13"/>
          <w:w w:val="105"/>
          <w:sz w:val="23"/>
        </w:rPr>
        <w:t> </w:t>
      </w:r>
      <w:r>
        <w:rPr>
          <w:color w:val="151515"/>
          <w:w w:val="105"/>
          <w:sz w:val="23"/>
        </w:rPr>
        <w:t>y </w:t>
      </w:r>
      <w:r>
        <w:rPr>
          <w:color w:val="030303"/>
          <w:w w:val="105"/>
          <w:sz w:val="23"/>
        </w:rPr>
        <w:t>principios de los objetos</w:t>
      </w:r>
      <w:r>
        <w:rPr>
          <w:color w:val="030303"/>
          <w:spacing w:val="-35"/>
          <w:w w:val="105"/>
          <w:sz w:val="23"/>
        </w:rPr>
        <w:t> </w:t>
      </w:r>
      <w:r>
        <w:rPr>
          <w:color w:val="030303"/>
          <w:w w:val="105"/>
          <w:sz w:val="23"/>
        </w:rPr>
        <w:t>sociales.</w:t>
      </w:r>
    </w:p>
    <w:p>
      <w:pPr>
        <w:spacing w:line="249" w:lineRule="auto" w:before="0"/>
        <w:ind w:left="131" w:right="110" w:firstLine="249"/>
        <w:jc w:val="both"/>
        <w:rPr>
          <w:sz w:val="23"/>
        </w:rPr>
      </w:pPr>
      <w:r>
        <w:rPr>
          <w:color w:val="030303"/>
          <w:w w:val="105"/>
          <w:sz w:val="23"/>
        </w:rPr>
        <w:t>CUARTA: La Resolucion No. 631 de 11 de di­ ciembre de 2008 de este organismo que autoriza</w:t>
      </w:r>
    </w:p>
    <w:p>
      <w:pPr>
        <w:spacing w:after="0" w:line="249" w:lineRule="auto"/>
        <w:jc w:val="both"/>
        <w:rPr>
          <w:sz w:val="23"/>
        </w:rPr>
        <w:sectPr>
          <w:type w:val="continuous"/>
          <w:pgSz w:w="11910" w:h="16840"/>
          <w:pgMar w:top="540" w:bottom="280" w:left="780" w:right="780"/>
          <w:cols w:num="2" w:equalWidth="0">
            <w:col w:w="5055" w:space="174"/>
            <w:col w:w="5121"/>
          </w:cols>
        </w:sectPr>
      </w:pPr>
    </w:p>
    <w:p>
      <w:pPr>
        <w:pStyle w:val="BodyText"/>
        <w:spacing w:before="4"/>
        <w:rPr>
          <w:sz w:val="6"/>
        </w:rPr>
      </w:pPr>
      <w:r>
        <w:rPr/>
        <w:pict>
          <v:group style="position:absolute;margin-left:306.649994pt;margin-top:58.679977pt;width:250.95pt;height:247.15pt;mso-position-horizontal-relative:page;mso-position-vertical-relative:page;z-index:8272" coordorigin="6133,1174" coordsize="5019,4943">
            <v:shape style="position:absolute;left:6133;top:1214;width:4757;height:216" type="#_x0000_t75" stroked="false">
              <v:imagedata r:id="rId210" o:title=""/>
            </v:shape>
            <v:shape style="position:absolute;left:10854;top:1173;width:209;height:262" type="#_x0000_t75" stroked="false">
              <v:imagedata r:id="rId211" o:title=""/>
            </v:shape>
            <v:shape style="position:absolute;left:6133;top:1495;width:4861;height:495" type="#_x0000_t75" stroked="false">
              <v:imagedata r:id="rId212" o:title=""/>
            </v:shape>
            <v:shape style="position:absolute;left:6140;top:2054;width:4844;height:204" type="#_x0000_t75" stroked="false">
              <v:imagedata r:id="rId213" o:title=""/>
            </v:shape>
            <v:shape style="position:absolute;left:8764;top:2294;width:2388;height:262" type="#_x0000_t75" stroked="false">
              <v:imagedata r:id="rId214" o:title=""/>
            </v:shape>
            <v:shape style="position:absolute;left:6142;top:2335;width:2532;height:204" type="#_x0000_t75" stroked="false">
              <v:imagedata r:id="rId215" o:title=""/>
            </v:shape>
            <v:shape style="position:absolute;left:6133;top:2573;width:4763;height:262" type="#_x0000_t75" stroked="false">
              <v:imagedata r:id="rId216" o:title=""/>
            </v:shape>
            <v:shape style="position:absolute;left:10802;top:2573;width:288;height:262" type="#_x0000_t75" stroked="false">
              <v:imagedata r:id="rId217" o:title=""/>
            </v:shape>
            <v:shape style="position:absolute;left:6142;top:2894;width:4853;height:497" type="#_x0000_t75" stroked="false">
              <v:imagedata r:id="rId218" o:title=""/>
            </v:shape>
            <v:shape style="position:absolute;left:6133;top:3413;width:4798;height:262" type="#_x0000_t75" stroked="false">
              <v:imagedata r:id="rId219" o:title=""/>
            </v:shape>
            <v:shape style="position:absolute;left:10828;top:3413;width:249;height:262" type="#_x0000_t75" stroked="false">
              <v:imagedata r:id="rId220" o:title=""/>
            </v:shape>
            <v:shape style="position:absolute;left:6133;top:3694;width:752;height:262" type="#_x0000_t75" stroked="false">
              <v:imagedata r:id="rId221" o:title=""/>
            </v:shape>
            <v:shape style="position:absolute;left:6791;top:3694;width:2710;height:262" type="#_x0000_t75" stroked="false">
              <v:imagedata r:id="rId222" o:title=""/>
            </v:shape>
            <v:shape style="position:absolute;left:6378;top:3972;width:4609;height:257" type="#_x0000_t75" stroked="false">
              <v:imagedata r:id="rId223" o:title=""/>
            </v:shape>
            <v:shape style="position:absolute;left:6133;top:4248;width:4282;height:262" type="#_x0000_t75" stroked="false">
              <v:imagedata r:id="rId224" o:title=""/>
            </v:shape>
            <v:shape style="position:absolute;left:6383;top:4572;width:128;height:168" type="#_x0000_t75" stroked="false">
              <v:imagedata r:id="rId225" o:title=""/>
            </v:shape>
            <v:shape style="position:absolute;left:6512;top:4622;width:128;height:120" type="#_x0000_t75" stroked="false">
              <v:imagedata r:id="rId226" o:title=""/>
            </v:shape>
            <v:shape style="position:absolute;left:6627;top:4524;width:250;height:272" type="#_x0000_t75" stroked="false">
              <v:imagedata r:id="rId151" o:title=""/>
            </v:shape>
            <v:shape style="position:absolute;left:6747;top:4524;width:144;height:272" type="#_x0000_t75" stroked="false">
              <v:imagedata r:id="rId123" o:title=""/>
            </v:shape>
            <v:shape style="position:absolute;left:6815;top:4524;width:144;height:272" type="#_x0000_t75" stroked="false">
              <v:imagedata r:id="rId166" o:title=""/>
            </v:shape>
            <v:shape style="position:absolute;left:6882;top:4524;width:250;height:272" type="#_x0000_t75" stroked="false">
              <v:imagedata r:id="rId163" o:title=""/>
            </v:shape>
            <v:shape style="position:absolute;left:7002;top:4524;width:250;height:272" type="#_x0000_t75" stroked="false">
              <v:imagedata r:id="rId126" o:title=""/>
            </v:shape>
            <v:shape style="position:absolute;left:7122;top:4524;width:221;height:272" type="#_x0000_t75" stroked="false">
              <v:imagedata r:id="rId118" o:title=""/>
            </v:shape>
            <v:shape style="position:absolute;left:7227;top:4524;width:197;height:272" type="#_x0000_t75" stroked="false">
              <v:imagedata r:id="rId125" o:title=""/>
            </v:shape>
            <v:shape style="position:absolute;left:7321;top:4524;width:221;height:272" type="#_x0000_t75" stroked="false">
              <v:imagedata r:id="rId118" o:title=""/>
            </v:shape>
            <v:shape style="position:absolute;left:7494;top:4524;width:221;height:272" type="#_x0000_t75" stroked="false">
              <v:imagedata r:id="rId118" o:title=""/>
            </v:shape>
            <v:shape style="position:absolute;left:7599;top:4524;width:250;height:272" type="#_x0000_t75" stroked="false">
              <v:imagedata r:id="rId117" o:title=""/>
            </v:shape>
            <v:shape style="position:absolute;left:7787;top:4524;width:144;height:272" type="#_x0000_t75" stroked="false">
              <v:imagedata r:id="rId123" o:title=""/>
            </v:shape>
            <v:shape style="position:absolute;left:7854;top:4524;width:221;height:272" type="#_x0000_t75" stroked="false">
              <v:imagedata r:id="rId124" o:title=""/>
            </v:shape>
            <v:shape style="position:absolute;left:8027;top:4524;width:356;height:272" type="#_x0000_t75" stroked="false">
              <v:imagedata r:id="rId227" o:title=""/>
            </v:shape>
            <v:shape style="position:absolute;left:8199;top:4524;width:221;height:272" type="#_x0000_t75" stroked="false">
              <v:imagedata r:id="rId124" o:title=""/>
            </v:shape>
            <v:shape style="position:absolute;left:8305;top:4524;width:221;height:272" type="#_x0000_t75" stroked="false">
              <v:imagedata r:id="rId147" o:title=""/>
            </v:shape>
            <v:shape style="position:absolute;left:8411;top:4524;width:221;height:272" type="#_x0000_t75" stroked="false">
              <v:imagedata r:id="rId118" o:title=""/>
            </v:shape>
            <v:shape style="position:absolute;left:8516;top:4524;width:144;height:272" type="#_x0000_t75" stroked="false">
              <v:imagedata r:id="rId127" o:title=""/>
            </v:shape>
            <v:shape style="position:absolute;left:8583;top:4524;width:221;height:272" type="#_x0000_t75" stroked="false">
              <v:imagedata r:id="rId124" o:title=""/>
            </v:shape>
            <v:shape style="position:absolute;left:8757;top:4524;width:356;height:272" type="#_x0000_t75" stroked="false">
              <v:imagedata r:id="rId113" o:title=""/>
            </v:shape>
            <v:shape style="position:absolute;left:8930;top:4524;width:168;height:272" type="#_x0000_t75" stroked="false">
              <v:imagedata r:id="rId155" o:title=""/>
            </v:shape>
            <v:shape style="position:absolute;left:9009;top:4524;width:144;height:272" type="#_x0000_t75" stroked="false">
              <v:imagedata r:id="rId121" o:title=""/>
            </v:shape>
            <v:shape style="position:absolute;left:9076;top:4524;width:221;height:272" type="#_x0000_t75" stroked="false">
              <v:imagedata r:id="rId147" o:title=""/>
            </v:shape>
            <v:shape style="position:absolute;left:9182;top:4524;width:144;height:272" type="#_x0000_t75" stroked="false">
              <v:imagedata r:id="rId121" o:title=""/>
            </v:shape>
            <v:shape style="position:absolute;left:9249;top:4524;width:221;height:272" type="#_x0000_t75" stroked="false">
              <v:imagedata r:id="rId124" o:title=""/>
            </v:shape>
            <v:shape style="position:absolute;left:9354;top:4524;width:144;height:272" type="#_x0000_t75" stroked="false">
              <v:imagedata r:id="rId123" o:title=""/>
            </v:shape>
            <v:shape style="position:absolute;left:9489;top:4524;width:250;height:272" type="#_x0000_t75" stroked="false">
              <v:imagedata r:id="rId154" o:title=""/>
            </v:shape>
            <v:shape style="position:absolute;left:9609;top:4524;width:221;height:272" type="#_x0000_t75" stroked="false">
              <v:imagedata r:id="rId118" o:title=""/>
            </v:shape>
            <v:shape style="position:absolute;left:9782;top:4524;width:144;height:272" type="#_x0000_t75" stroked="false">
              <v:imagedata r:id="rId123" o:title=""/>
            </v:shape>
            <v:shape style="position:absolute;left:9849;top:4524;width:221;height:272" type="#_x0000_t75" stroked="false">
              <v:imagedata r:id="rId124" o:title=""/>
            </v:shape>
            <v:shape style="position:absolute;left:10022;top:4524;width:332;height:272" type="#_x0000_t75" stroked="false">
              <v:imagedata r:id="rId137" o:title=""/>
            </v:shape>
            <v:shape style="position:absolute;left:10182;top:4524;width:221;height:272" type="#_x0000_t75" stroked="false">
              <v:imagedata r:id="rId118" o:title=""/>
            </v:shape>
            <v:shape style="position:absolute;left:10288;top:4524;width:250;height:272" type="#_x0000_t75" stroked="false">
              <v:imagedata r:id="rId146" o:title=""/>
            </v:shape>
            <v:shape style="position:absolute;left:10408;top:4524;width:250;height:272" type="#_x0000_t75" stroked="false">
              <v:imagedata r:id="rId228" o:title=""/>
            </v:shape>
            <v:shape style="position:absolute;left:10528;top:4524;width:250;height:272" type="#_x0000_t75" stroked="false">
              <v:imagedata r:id="rId151" o:title=""/>
            </v:shape>
            <v:shape style="position:absolute;left:10648;top:4524;width:144;height:272" type="#_x0000_t75" stroked="false">
              <v:imagedata r:id="rId123" o:title=""/>
            </v:shape>
            <v:shape style="position:absolute;left:10715;top:4524;width:144;height:272" type="#_x0000_t75" stroked="false">
              <v:imagedata r:id="rId121" o:title=""/>
            </v:shape>
            <v:shape style="position:absolute;left:10782;top:4524;width:221;height:272" type="#_x0000_t75" stroked="false">
              <v:imagedata r:id="rId147" o:title=""/>
            </v:shape>
            <v:shape style="position:absolute;left:10888;top:4524;width:221;height:272" type="#_x0000_t75" stroked="false">
              <v:imagedata r:id="rId124" o:title=""/>
            </v:shape>
            <v:shape style="position:absolute;left:6142;top:4841;width:125;height:178" type="#_x0000_t75" stroked="false">
              <v:imagedata r:id="rId159" o:title=""/>
            </v:shape>
            <v:shape style="position:absolute;left:6253;top:4801;width:221;height:272" type="#_x0000_t75" stroked="false">
              <v:imagedata r:id="rId118" o:title=""/>
            </v:shape>
            <v:shape style="position:absolute;left:6419;top:4801;width:332;height:272" type="#_x0000_t75" stroked="false">
              <v:imagedata r:id="rId112" o:title=""/>
            </v:shape>
            <v:shape style="position:absolute;left:6579;top:4801;width:250;height:272" type="#_x0000_t75" stroked="false">
              <v:imagedata r:id="rId126" o:title=""/>
            </v:shape>
            <v:shape style="position:absolute;left:6699;top:4801;width:250;height:272" type="#_x0000_t75" stroked="false">
              <v:imagedata r:id="rId151" o:title=""/>
            </v:shape>
            <v:shape style="position:absolute;left:6819;top:4801;width:221;height:272" type="#_x0000_t75" stroked="false">
              <v:imagedata r:id="rId124" o:title=""/>
            </v:shape>
            <v:shape style="position:absolute;left:6925;top:4801;width:130;height:272" type="#_x0000_t75" stroked="false">
              <v:imagedata r:id="rId143" o:title=""/>
            </v:shape>
            <v:shape style="position:absolute;left:6383;top:5125;width:166;height:168" type="#_x0000_t75" stroked="false">
              <v:imagedata r:id="rId229" o:title=""/>
            </v:shape>
            <v:shape style="position:absolute;left:6551;top:5122;width:178;height:171" type="#_x0000_t75" stroked="false">
              <v:imagedata r:id="rId136" o:title=""/>
            </v:shape>
            <v:shape style="position:absolute;left:6719;top:5077;width:356;height:272" type="#_x0000_t75" stroked="false">
              <v:imagedata r:id="rId230" o:title=""/>
            </v:shape>
            <v:shape style="position:absolute;left:6891;top:5077;width:356;height:272" type="#_x0000_t75" stroked="false">
              <v:imagedata r:id="rId231" o:title=""/>
            </v:shape>
            <v:shape style="position:absolute;left:7064;top:5077;width:130;height:272" type="#_x0000_t75" stroked="false">
              <v:imagedata r:id="rId168" o:title=""/>
            </v:shape>
            <v:shape style="position:absolute;left:7184;top:5077;width:221;height:272" type="#_x0000_t75" stroked="false">
              <v:imagedata r:id="rId118" o:title=""/>
            </v:shape>
            <v:shape style="position:absolute;left:7290;top:5077;width:250;height:272" type="#_x0000_t75" stroked="false">
              <v:imagedata r:id="rId117" o:title=""/>
            </v:shape>
            <v:shape style="position:absolute;left:7470;top:5077;width:303;height:272" type="#_x0000_t75" stroked="false">
              <v:imagedata r:id="rId141" o:title=""/>
            </v:shape>
            <v:shape style="position:absolute;left:7619;top:5077;width:221;height:272" type="#_x0000_t75" stroked="false">
              <v:imagedata r:id="rId124" o:title=""/>
            </v:shape>
            <v:shape style="position:absolute;left:7784;top:5077;width:356;height:272" type="#_x0000_t75" stroked="false">
              <v:imagedata r:id="rId232" o:title=""/>
            </v:shape>
            <v:shape style="position:absolute;left:7957;top:5077;width:221;height:272" type="#_x0000_t75" stroked="false">
              <v:imagedata r:id="rId124" o:title=""/>
            </v:shape>
            <v:shape style="position:absolute;left:8063;top:5077;width:250;height:272" type="#_x0000_t75" stroked="false">
              <v:imagedata r:id="rId151" o:title=""/>
            </v:shape>
            <v:shape style="position:absolute;left:8185;top:5077;width:221;height:272" type="#_x0000_t75" stroked="false">
              <v:imagedata r:id="rId124" o:title=""/>
            </v:shape>
            <v:shape style="position:absolute;left:8291;top:5077;width:250;height:272" type="#_x0000_t75" stroked="false">
              <v:imagedata r:id="rId117" o:title=""/>
            </v:shape>
            <v:shape style="position:absolute;left:8411;top:5077;width:221;height:272" type="#_x0000_t75" stroked="false">
              <v:imagedata r:id="rId124" o:title=""/>
            </v:shape>
            <v:shape style="position:absolute;left:8516;top:5077;width:130;height:272" type="#_x0000_t75" stroked="false">
              <v:imagedata r:id="rId168" o:title=""/>
            </v:shape>
            <v:shape style="position:absolute;left:8639;top:5077;width:221;height:272" type="#_x0000_t75" stroked="false">
              <v:imagedata r:id="rId124" o:title=""/>
            </v:shape>
            <v:shape style="position:absolute;left:8807;top:5077;width:250;height:272" type="#_x0000_t75" stroked="false">
              <v:imagedata r:id="rId233" o:title=""/>
            </v:shape>
            <v:shape style="position:absolute;left:8927;top:5077;width:250;height:272" type="#_x0000_t75" stroked="false">
              <v:imagedata r:id="rId234" o:title=""/>
            </v:shape>
            <v:shape style="position:absolute;left:9107;top:5077;width:250;height:272" type="#_x0000_t75" stroked="false">
              <v:imagedata r:id="rId154" o:title=""/>
            </v:shape>
            <v:shape style="position:absolute;left:9227;top:5077;width:221;height:272" type="#_x0000_t75" stroked="false">
              <v:imagedata r:id="rId118" o:title=""/>
            </v:shape>
            <v:shape style="position:absolute;left:9393;top:5077;width:221;height:272" type="#_x0000_t75" stroked="false">
              <v:imagedata r:id="rId124" o:title=""/>
            </v:shape>
            <v:shape style="position:absolute;left:9498;top:5077;width:250;height:272" type="#_x0000_t75" stroked="false">
              <v:imagedata r:id="rId151" o:title=""/>
            </v:shape>
            <v:shape style="position:absolute;left:9618;top:5077;width:168;height:272" type="#_x0000_t75" stroked="false">
              <v:imagedata r:id="rId119" o:title=""/>
            </v:shape>
            <v:shape style="position:absolute;left:9698;top:5077;width:144;height:272" type="#_x0000_t75" stroked="false">
              <v:imagedata r:id="rId121" o:title=""/>
            </v:shape>
            <v:shape style="position:absolute;left:9765;top:5077;width:144;height:272" type="#_x0000_t75" stroked="false">
              <v:imagedata r:id="rId123" o:title=""/>
            </v:shape>
            <v:shape style="position:absolute;left:9892;top:5077;width:250;height:272" type="#_x0000_t75" stroked="false">
              <v:imagedata r:id="rId154" o:title=""/>
            </v:shape>
            <v:shape style="position:absolute;left:10012;top:5077;width:221;height:272" type="#_x0000_t75" stroked="false">
              <v:imagedata r:id="rId118" o:title=""/>
            </v:shape>
            <v:shape style="position:absolute;left:10178;top:5077;width:250;height:272" type="#_x0000_t75" stroked="false">
              <v:imagedata r:id="rId235" o:title=""/>
            </v:shape>
            <v:shape style="position:absolute;left:10298;top:5077;width:250;height:272" type="#_x0000_t75" stroked="false">
              <v:imagedata r:id="rId234" o:title=""/>
            </v:shape>
            <v:shape style="position:absolute;left:10418;top:5077;width:250;height:272" type="#_x0000_t75" stroked="false">
              <v:imagedata r:id="rId142" o:title=""/>
            </v:shape>
            <v:shape style="position:absolute;left:10538;top:5077;width:250;height:272" type="#_x0000_t75" stroked="false">
              <v:imagedata r:id="rId233" o:title=""/>
            </v:shape>
            <v:shape style="position:absolute;left:10658;top:5077;width:130;height:272" type="#_x0000_t75" stroked="false">
              <v:imagedata r:id="rId143" o:title=""/>
            </v:shape>
            <v:shape style="position:absolute;left:8264;top:5355;width:2623;height:245" type="#_x0000_t75" stroked="false">
              <v:imagedata r:id="rId236" o:title=""/>
            </v:shape>
            <v:shape style="position:absolute;left:8538;top:5614;width:2120;height:243" type="#_x0000_t75" stroked="false">
              <v:imagedata r:id="rId237" o:title=""/>
            </v:shape>
            <v:shape style="position:absolute;left:8860;top:5873;width:1417;height:243" type="#_x0000_t75" stroked="false">
              <v:imagedata r:id="rId238" o:title=""/>
            </v:shape>
            <w10:wrap type="none"/>
          </v:group>
        </w:pict>
      </w:r>
    </w:p>
    <w:p>
      <w:pPr>
        <w:pStyle w:val="BodyText"/>
        <w:ind w:left="112"/>
        <w:rPr>
          <w:sz w:val="20"/>
        </w:rPr>
      </w:pPr>
      <w:r>
        <w:rPr>
          <w:sz w:val="20"/>
        </w:rPr>
        <w:pict>
          <v:group style="width:504.85pt;height:11.65pt;mso-position-horizontal-relative:char;mso-position-vertical-relative:line" coordorigin="0,0" coordsize="10097,233">
            <v:shape style="position:absolute;left:14;top:0;width:336;height:221" type="#_x0000_t75" stroked="false">
              <v:imagedata r:id="rId177" o:title=""/>
            </v:shape>
            <v:shape style="position:absolute;left:266;top:0;width:836;height:221" type="#_x0000_t75" stroked="false">
              <v:imagedata r:id="rId178" o:title=""/>
            </v:shape>
            <v:shape style="position:absolute;left:1034;top:0;width:639;height:221" type="#_x0000_t75" stroked="false">
              <v:imagedata r:id="rId239" o:title=""/>
            </v:shape>
            <v:shape style="position:absolute;left:1582;top:0;width:197;height:221" type="#_x0000_t75" stroked="false">
              <v:imagedata r:id="rId240" o:title=""/>
            </v:shape>
            <v:line style="position:absolute" from="0,228" to="3375,228" stroked="true" strokeweight=".48pt" strokecolor="#000000">
              <v:stroke dashstyle="solid"/>
            </v:line>
            <v:rect style="position:absolute;left:3361;top:223;width:10;height:10" filled="true" fillcolor="#000000" stroked="false">
              <v:fill type="solid"/>
            </v:rect>
            <v:shape style="position:absolute;left:4174;top:0;width:1888;height:221" type="#_x0000_t75" stroked="false">
              <v:imagedata r:id="rId176" o:title=""/>
            </v:shape>
            <v:line style="position:absolute" from="3371,228" to="6736,228" stroked="true" strokeweight=".48pt" strokecolor="#000000">
              <v:stroke dashstyle="solid"/>
            </v:line>
            <v:rect style="position:absolute;left:6721;top:223;width:10;height:10" filled="true" fillcolor="#000000" stroked="false">
              <v:fill type="solid"/>
            </v:rect>
            <v:line style="position:absolute" from="6731,228" to="10096,228" stroked="true" strokeweight=".48pt" strokecolor="#000000">
              <v:stroke dashstyle="solid"/>
            </v:line>
            <v:shape style="position:absolute;left:9796;top:12;width:300;height:221" type="#_x0000_t75" stroked="false">
              <v:imagedata r:id="rId241" o:title=""/>
            </v:shape>
          </v:group>
        </w:pict>
      </w:r>
      <w:r>
        <w:rPr>
          <w:sz w:val="20"/>
        </w:rPr>
      </w:r>
    </w:p>
    <w:p>
      <w:pPr>
        <w:pStyle w:val="BodyText"/>
        <w:spacing w:before="1"/>
        <w:rPr>
          <w:sz w:val="12"/>
        </w:rPr>
      </w:pPr>
      <w:r>
        <w:rPr/>
        <w:pict>
          <v:group style="position:absolute;margin-left:45.600006pt;margin-top:9.415214pt;width:250.8pt;height:247.5pt;mso-position-horizontal-relative:page;mso-position-vertical-relative:paragraph;z-index:6200;mso-wrap-distance-left:0;mso-wrap-distance-right:0" coordorigin="912,188" coordsize="5016,4950">
            <v:shape style="position:absolute;left:919;top:229;width:65;height:176" type="#_x0000_t75" stroked="false">
              <v:imagedata r:id="rId160" o:title=""/>
            </v:shape>
            <v:shape style="position:absolute;left:979;top:188;width:221;height:272" type="#_x0000_t75" stroked="false">
              <v:imagedata r:id="rId124" o:title=""/>
            </v:shape>
            <v:shape style="position:absolute;left:1202;top:284;width:125;height:171" type="#_x0000_t75" stroked="false">
              <v:imagedata r:id="rId164" o:title=""/>
            </v:shape>
            <v:shape style="position:absolute;left:1322;top:188;width:168;height:272" type="#_x0000_t75" stroked="false">
              <v:imagedata r:id="rId119" o:title=""/>
            </v:shape>
            <v:shape style="position:absolute;left:1402;top:188;width:221;height:272" type="#_x0000_t75" stroked="false">
              <v:imagedata r:id="rId118" o:title=""/>
            </v:shape>
            <v:shape style="position:absolute;left:1507;top:188;width:197;height:272" type="#_x0000_t75" stroked="false">
              <v:imagedata r:id="rId125" o:title=""/>
            </v:shape>
            <v:shape style="position:absolute;left:1601;top:188;width:144;height:272" type="#_x0000_t75" stroked="false">
              <v:imagedata r:id="rId127" o:title=""/>
            </v:shape>
            <v:shape style="position:absolute;left:1668;top:188;width:221;height:272" type="#_x0000_t75" stroked="false">
              <v:imagedata r:id="rId124" o:title=""/>
            </v:shape>
            <v:shape style="position:absolute;left:1774;top:188;width:221;height:272" type="#_x0000_t75" stroked="false">
              <v:imagedata r:id="rId147" o:title=""/>
            </v:shape>
            <v:shape style="position:absolute;left:1879;top:188;width:144;height:272" type="#_x0000_t75" stroked="false">
              <v:imagedata r:id="rId121" o:title=""/>
            </v:shape>
            <v:shape style="position:absolute;left:1946;top:188;width:250;height:272" type="#_x0000_t75" stroked="false">
              <v:imagedata r:id="rId148" o:title=""/>
            </v:shape>
            <v:shape style="position:absolute;left:2066;top:188;width:250;height:272" type="#_x0000_t75" stroked="false">
              <v:imagedata r:id="rId117" o:title=""/>
            </v:shape>
            <v:shape style="position:absolute;left:2304;top:188;width:250;height:272" type="#_x0000_t75" stroked="false">
              <v:imagedata r:id="rId154" o:title=""/>
            </v:shape>
            <v:shape style="position:absolute;left:2424;top:188;width:221;height:272" type="#_x0000_t75" stroked="false">
              <v:imagedata r:id="rId118" o:title=""/>
            </v:shape>
            <v:shape style="position:absolute;left:2657;top:229;width:125;height:178" type="#_x0000_t75" stroked="false">
              <v:imagedata r:id="rId159" o:title=""/>
            </v:shape>
            <v:shape style="position:absolute;left:2767;top:188;width:221;height:272" type="#_x0000_t75" stroked="false">
              <v:imagedata r:id="rId118" o:title=""/>
            </v:shape>
            <v:shape style="position:absolute;left:2873;top:188;width:144;height:272" type="#_x0000_t75" stroked="false">
              <v:imagedata r:id="rId127" o:title=""/>
            </v:shape>
            <v:shape style="position:absolute;left:2940;top:188;width:221;height:272" type="#_x0000_t75" stroked="false">
              <v:imagedata r:id="rId118" o:title=""/>
            </v:shape>
            <v:shape style="position:absolute;left:3048;top:188;width:168;height:272" type="#_x0000_t75" stroked="false">
              <v:imagedata r:id="rId119" o:title=""/>
            </v:shape>
            <v:shape style="position:absolute;left:3127;top:188;width:384;height:272" type="#_x0000_t75" stroked="false">
              <v:imagedata r:id="rId150" o:title=""/>
            </v:shape>
            <v:shape style="position:absolute;left:3317;top:188;width:144;height:272" type="#_x0000_t75" stroked="false">
              <v:imagedata r:id="rId121" o:title=""/>
            </v:shape>
            <v:shape style="position:absolute;left:3384;top:188;width:250;height:272" type="#_x0000_t75" stroked="false">
              <v:imagedata r:id="rId117" o:title=""/>
            </v:shape>
            <v:shape style="position:absolute;left:3504;top:188;width:221;height:272" type="#_x0000_t75" stroked="false">
              <v:imagedata r:id="rId124" o:title=""/>
            </v:shape>
            <v:shape style="position:absolute;left:3610;top:188;width:250;height:272" type="#_x0000_t75" stroked="false">
              <v:imagedata r:id="rId154" o:title=""/>
            </v:shape>
            <v:shape style="position:absolute;left:3730;top:188;width:250;height:272" type="#_x0000_t75" stroked="false">
              <v:imagedata r:id="rId116" o:title=""/>
            </v:shape>
            <v:shape style="position:absolute;left:3850;top:188;width:197;height:272" type="#_x0000_t75" stroked="false">
              <v:imagedata r:id="rId125" o:title=""/>
            </v:shape>
            <v:shape style="position:absolute;left:4076;top:284;width:84;height:123" type="#_x0000_t75" stroked="false">
              <v:imagedata r:id="rId162" o:title=""/>
            </v:shape>
            <v:shape style="position:absolute;left:4155;top:188;width:221;height:272" type="#_x0000_t75" stroked="false">
              <v:imagedata r:id="rId118" o:title=""/>
            </v:shape>
            <v:shape style="position:absolute;left:4261;top:188;width:168;height:272" type="#_x0000_t75" stroked="false">
              <v:imagedata r:id="rId119" o:title=""/>
            </v:shape>
            <v:shape style="position:absolute;left:4340;top:188;width:250;height:272" type="#_x0000_t75" stroked="false">
              <v:imagedata r:id="rId120" o:title=""/>
            </v:shape>
            <v:shape style="position:absolute;left:4460;top:188;width:144;height:272" type="#_x0000_t75" stroked="false">
              <v:imagedata r:id="rId121" o:title=""/>
            </v:shape>
            <v:shape style="position:absolute;left:4527;top:188;width:221;height:272" type="#_x0000_t75" stroked="false">
              <v:imagedata r:id="rId147" o:title=""/>
            </v:shape>
            <v:shape style="position:absolute;left:4633;top:188;width:144;height:272" type="#_x0000_t75" stroked="false">
              <v:imagedata r:id="rId121" o:title=""/>
            </v:shape>
            <v:shape style="position:absolute;left:4700;top:188;width:250;height:272" type="#_x0000_t75" stroked="false">
              <v:imagedata r:id="rId116" o:title=""/>
            </v:shape>
            <v:shape style="position:absolute;left:4820;top:188;width:197;height:272" type="#_x0000_t75" stroked="false">
              <v:imagedata r:id="rId125" o:title=""/>
            </v:shape>
            <v:shape style="position:absolute;left:5045;top:284;width:84;height:123" type="#_x0000_t75" stroked="false">
              <v:imagedata r:id="rId162" o:title=""/>
            </v:shape>
            <v:shape style="position:absolute;left:5125;top:188;width:144;height:272" type="#_x0000_t75" stroked="false">
              <v:imagedata r:id="rId121" o:title=""/>
            </v:shape>
            <v:shape style="position:absolute;left:5192;top:188;width:250;height:272" type="#_x0000_t75" stroked="false">
              <v:imagedata r:id="rId117" o:title=""/>
            </v:shape>
            <v:shape style="position:absolute;left:5429;top:188;width:250;height:272" type="#_x0000_t75" stroked="false">
              <v:imagedata r:id="rId163" o:title=""/>
            </v:shape>
            <v:shape style="position:absolute;left:5549;top:188;width:250;height:272" type="#_x0000_t75" stroked="false">
              <v:imagedata r:id="rId126" o:title=""/>
            </v:shape>
            <v:shape style="position:absolute;left:5669;top:188;width:221;height:272" type="#_x0000_t75" stroked="false">
              <v:imagedata r:id="rId118" o:title=""/>
            </v:shape>
            <v:shape style="position:absolute;left:912;top:555;width:94;height:120" type="#_x0000_t75" stroked="false">
              <v:imagedata r:id="rId242" o:title=""/>
            </v:shape>
            <v:shape style="position:absolute;left:991;top:459;width:221;height:272" type="#_x0000_t75" stroked="false">
              <v:imagedata r:id="rId118" o:title=""/>
            </v:shape>
            <v:shape style="position:absolute;left:1096;top:459;width:197;height:272" type="#_x0000_t75" stroked="false">
              <v:imagedata r:id="rId125" o:title=""/>
            </v:shape>
            <v:shape style="position:absolute;left:1190;top:459;width:250;height:272" type="#_x0000_t75" stroked="false">
              <v:imagedata r:id="rId126" o:title=""/>
            </v:shape>
            <v:shape style="position:absolute;left:1310;top:459;width:144;height:272" type="#_x0000_t75" stroked="false">
              <v:imagedata r:id="rId123" o:title=""/>
            </v:shape>
            <v:shape style="position:absolute;left:1378;top:459;width:144;height:272" type="#_x0000_t75" stroked="false">
              <v:imagedata r:id="rId127" o:title=""/>
            </v:shape>
            <v:shape style="position:absolute;left:1445;top:459;width:221;height:272" type="#_x0000_t75" stroked="false">
              <v:imagedata r:id="rId118" o:title=""/>
            </v:shape>
            <v:shape style="position:absolute;left:1682;top:555;width:132;height:120" type="#_x0000_t75" stroked="false">
              <v:imagedata r:id="rId167" o:title=""/>
            </v:shape>
            <v:shape style="position:absolute;left:1802;top:459;width:221;height:272" type="#_x0000_t75" stroked="false">
              <v:imagedata r:id="rId118" o:title=""/>
            </v:shape>
            <v:shape style="position:absolute;left:1908;top:459;width:221;height:272" type="#_x0000_t75" stroked="false">
              <v:imagedata r:id="rId147" o:title=""/>
            </v:shape>
            <v:shape style="position:absolute;left:2016;top:459;width:221;height:272" type="#_x0000_t75" stroked="false">
              <v:imagedata r:id="rId118" o:title=""/>
            </v:shape>
            <v:shape style="position:absolute;left:2122;top:459;width:197;height:272" type="#_x0000_t75" stroked="false">
              <v:imagedata r:id="rId125" o:title=""/>
            </v:shape>
            <v:shape style="position:absolute;left:2215;top:459;width:221;height:272" type="#_x0000_t75" stroked="false">
              <v:imagedata r:id="rId124" o:title=""/>
            </v:shape>
            <v:shape style="position:absolute;left:2321;top:459;width:168;height:272" type="#_x0000_t75" stroked="false">
              <v:imagedata r:id="rId119" o:title=""/>
            </v:shape>
            <v:shape style="position:absolute;left:2400;top:459;width:144;height:272" type="#_x0000_t75" stroked="false">
              <v:imagedata r:id="rId121" o:title=""/>
            </v:shape>
            <v:shape style="position:absolute;left:2467;top:459;width:250;height:272" type="#_x0000_t75" stroked="false">
              <v:imagedata r:id="rId116" o:title=""/>
            </v:shape>
            <v:shape style="position:absolute;left:2719;top:555;width:197;height:120" type="#_x0000_t75" stroked="false">
              <v:imagedata r:id="rId243" o:title=""/>
            </v:shape>
            <v:shape style="position:absolute;left:2906;top:459;width:250;height:272" type="#_x0000_t75" stroked="false">
              <v:imagedata r:id="rId116" o:title=""/>
            </v:shape>
            <v:shape style="position:absolute;left:3026;top:459;width:250;height:272" type="#_x0000_t75" stroked="false">
              <v:imagedata r:id="rId154" o:title=""/>
            </v:shape>
            <v:shape style="position:absolute;left:3146;top:459;width:144;height:272" type="#_x0000_t75" stroked="false">
              <v:imagedata r:id="rId121" o:title=""/>
            </v:shape>
            <v:shape style="position:absolute;left:3214;top:459;width:168;height:272" type="#_x0000_t75" stroked="false">
              <v:imagedata r:id="rId155" o:title=""/>
            </v:shape>
            <v:shape style="position:absolute;left:3293;top:459;width:144;height:272" type="#_x0000_t75" stroked="false">
              <v:imagedata r:id="rId121" o:title=""/>
            </v:shape>
            <v:shape style="position:absolute;left:3362;top:459;width:221;height:272" type="#_x0000_t75" stroked="false">
              <v:imagedata r:id="rId147" o:title=""/>
            </v:shape>
            <v:shape style="position:absolute;left:3468;top:459;width:221;height:272" type="#_x0000_t75" stroked="false">
              <v:imagedata r:id="rId124" o:title=""/>
            </v:shape>
            <v:shape style="position:absolute;left:3574;top:459;width:168;height:272" type="#_x0000_t75" stroked="false">
              <v:imagedata r:id="rId119" o:title=""/>
            </v:shape>
            <v:shape style="position:absolute;left:3795;top:555;width:101;height:123" type="#_x0000_t75" stroked="false">
              <v:imagedata r:id="rId175" o:title=""/>
            </v:shape>
            <v:shape style="position:absolute;left:3891;top:459;width:144;height:272" type="#_x0000_t75" stroked="false">
              <v:imagedata r:id="rId123" o:title=""/>
            </v:shape>
            <v:shape style="position:absolute;left:4100;top:555;width:116;height:123" type="#_x0000_t75" stroked="false">
              <v:imagedata r:id="rId161" o:title=""/>
            </v:shape>
            <v:shape style="position:absolute;left:4210;top:459;width:250;height:272" type="#_x0000_t75" stroked="false">
              <v:imagedata r:id="rId151" o:title=""/>
            </v:shape>
            <v:shape style="position:absolute;left:4330;top:459;width:144;height:272" type="#_x0000_t75" stroked="false">
              <v:imagedata r:id="rId152" o:title=""/>
            </v:shape>
            <v:shape style="position:absolute;left:4397;top:459;width:221;height:272" type="#_x0000_t75" stroked="false">
              <v:imagedata r:id="rId118" o:title=""/>
            </v:shape>
            <v:shape style="position:absolute;left:4503;top:459;width:144;height:272" type="#_x0000_t75" stroked="false">
              <v:imagedata r:id="rId127" o:title=""/>
            </v:shape>
            <v:shape style="position:absolute;left:4570;top:459;width:250;height:272" type="#_x0000_t75" stroked="false">
              <v:imagedata r:id="rId116" o:title=""/>
            </v:shape>
            <v:shape style="position:absolute;left:4837;top:555;width:84;height:123" type="#_x0000_t75" stroked="false">
              <v:imagedata r:id="rId162" o:title=""/>
            </v:shape>
            <v:shape style="position:absolute;left:4916;top:459;width:250;height:272" type="#_x0000_t75" stroked="false">
              <v:imagedata r:id="rId116" o:title=""/>
            </v:shape>
            <v:shape style="position:absolute;left:5036;top:459;width:221;height:272" type="#_x0000_t75" stroked="false">
              <v:imagedata r:id="rId147" o:title=""/>
            </v:shape>
            <v:shape style="position:absolute;left:5141;top:459;width:144;height:272" type="#_x0000_t75" stroked="false">
              <v:imagedata r:id="rId121" o:title=""/>
            </v:shape>
            <v:shape style="position:absolute;left:5209;top:459;width:221;height:272" type="#_x0000_t75" stroked="false">
              <v:imagedata r:id="rId124" o:title=""/>
            </v:shape>
            <v:shape style="position:absolute;left:5314;top:459;width:144;height:272" type="#_x0000_t75" stroked="false">
              <v:imagedata r:id="rId123" o:title=""/>
            </v:shape>
            <v:shape style="position:absolute;left:5381;top:459;width:130;height:272" type="#_x0000_t75" stroked="false">
              <v:imagedata r:id="rId168" o:title=""/>
            </v:shape>
            <v:shape style="position:absolute;left:5588;top:555;width:84;height:123" type="#_x0000_t75" stroked="false">
              <v:imagedata r:id="rId162" o:title=""/>
            </v:shape>
            <v:shape style="position:absolute;left:5667;top:459;width:221;height:272" type="#_x0000_t75" stroked="false">
              <v:imagedata r:id="rId118" o:title=""/>
            </v:shape>
            <v:shape style="position:absolute;left:912;top:824;width:197;height:120" type="#_x0000_t75" stroked="false">
              <v:imagedata r:id="rId243" o:title=""/>
            </v:shape>
            <v:shape style="position:absolute;left:1099;top:728;width:221;height:272" type="#_x0000_t75" stroked="false">
              <v:imagedata r:id="rId124" o:title=""/>
            </v:shape>
            <v:shape style="position:absolute;left:1204;top:728;width:250;height:272" type="#_x0000_t75" stroked="false">
              <v:imagedata r:id="rId117" o:title=""/>
            </v:shape>
            <v:shape style="position:absolute;left:1325;top:728;width:144;height:272" type="#_x0000_t75" stroked="false">
              <v:imagedata r:id="rId127" o:title=""/>
            </v:shape>
            <v:shape style="position:absolute;left:1392;top:728;width:144;height:272" type="#_x0000_t75" stroked="false">
              <v:imagedata r:id="rId121" o:title=""/>
            </v:shape>
            <v:shape style="position:absolute;left:1459;top:728;width:221;height:272" type="#_x0000_t75" stroked="false">
              <v:imagedata r:id="rId118" o:title=""/>
            </v:shape>
            <v:shape style="position:absolute;left:1565;top:728;width:250;height:272" type="#_x0000_t75" stroked="false">
              <v:imagedata r:id="rId117" o:title=""/>
            </v:shape>
            <v:shape style="position:absolute;left:1685;top:728;width:221;height:272" type="#_x0000_t75" stroked="false">
              <v:imagedata r:id="rId118" o:title=""/>
            </v:shape>
            <v:shape style="position:absolute;left:1860;top:728;width:250;height:272" type="#_x0000_t75" stroked="false">
              <v:imagedata r:id="rId120" o:title=""/>
            </v:shape>
            <v:shape style="position:absolute;left:1980;top:728;width:144;height:272" type="#_x0000_t75" stroked="false">
              <v:imagedata r:id="rId121" o:title=""/>
            </v:shape>
            <v:shape style="position:absolute;left:2047;top:728;width:250;height:272" type="#_x0000_t75" stroked="false">
              <v:imagedata r:id="rId122" o:title=""/>
            </v:shape>
            <v:shape style="position:absolute;left:2167;top:728;width:221;height:272" type="#_x0000_t75" stroked="false">
              <v:imagedata r:id="rId118" o:title=""/>
            </v:shape>
            <v:shape style="position:absolute;left:2273;top:728;width:250;height:272" type="#_x0000_t75" stroked="false">
              <v:imagedata r:id="rId117" o:title=""/>
            </v:shape>
            <v:shape style="position:absolute;left:2393;top:728;width:144;height:272" type="#_x0000_t75" stroked="false">
              <v:imagedata r:id="rId127" o:title=""/>
            </v:shape>
            <v:shape style="position:absolute;left:2460;top:728;width:221;height:272" type="#_x0000_t75" stroked="false">
              <v:imagedata r:id="rId118" o:title=""/>
            </v:shape>
            <v:shape style="position:absolute;left:2707;top:824;width:125;height:171" type="#_x0000_t75" stroked="false">
              <v:imagedata r:id="rId164" o:title=""/>
            </v:shape>
            <v:shape style="position:absolute;left:2839;top:824;width:108;height:123" type="#_x0000_t75" stroked="false">
              <v:imagedata r:id="rId165" o:title=""/>
            </v:shape>
            <v:shape style="position:absolute;left:2935;top:728;width:168;height:272" type="#_x0000_t75" stroked="false">
              <v:imagedata r:id="rId119" o:title=""/>
            </v:shape>
            <v:shape style="position:absolute;left:3014;top:728;width:221;height:272" type="#_x0000_t75" stroked="false">
              <v:imagedata r:id="rId124" o:title=""/>
            </v:shape>
            <v:shape style="position:absolute;left:3192;top:728;width:144;height:272" type="#_x0000_t75" stroked="false">
              <v:imagedata r:id="rId123" o:title=""/>
            </v:shape>
            <v:shape style="position:absolute;left:3259;top:728;width:221;height:272" type="#_x0000_t75" stroked="false">
              <v:imagedata r:id="rId124" o:title=""/>
            </v:shape>
            <v:shape style="position:absolute;left:3367;top:728;width:197;height:272" type="#_x0000_t75" stroked="false">
              <v:imagedata r:id="rId125" o:title=""/>
            </v:shape>
            <v:shape style="position:absolute;left:3530;top:728;width:221;height:272" type="#_x0000_t75" stroked="false">
              <v:imagedata r:id="rId118" o:title=""/>
            </v:shape>
            <v:shape style="position:absolute;left:3636;top:728;width:250;height:272" type="#_x0000_t75" stroked="false">
              <v:imagedata r:id="rId117" o:title=""/>
            </v:shape>
            <v:shape style="position:absolute;left:3757;top:728;width:144;height:272" type="#_x0000_t75" stroked="false">
              <v:imagedata r:id="rId127" o:title=""/>
            </v:shape>
            <v:shape style="position:absolute;left:3824;top:728;width:144;height:272" type="#_x0000_t75" stroked="false">
              <v:imagedata r:id="rId121" o:title=""/>
            </v:shape>
            <v:shape style="position:absolute;left:3891;top:728;width:250;height:272" type="#_x0000_t75" stroked="false">
              <v:imagedata r:id="rId154" o:title=""/>
            </v:shape>
            <v:shape style="position:absolute;left:4011;top:728;width:221;height:272" type="#_x0000_t75" stroked="false">
              <v:imagedata r:id="rId124" o:title=""/>
            </v:shape>
            <v:shape style="position:absolute;left:4117;top:728;width:250;height:272" type="#_x0000_t75" stroked="false">
              <v:imagedata r:id="rId154" o:title=""/>
            </v:shape>
            <v:shape style="position:absolute;left:4237;top:728;width:221;height:272" type="#_x0000_t75" stroked="false">
              <v:imagedata r:id="rId118" o:title=""/>
            </v:shape>
            <v:shape style="position:absolute;left:4342;top:728;width:197;height:272" type="#_x0000_t75" stroked="false">
              <v:imagedata r:id="rId125" o:title=""/>
            </v:shape>
            <v:shape style="position:absolute;left:4505;top:728;width:250;height:272" type="#_x0000_t75" stroked="false">
              <v:imagedata r:id="rId163" o:title=""/>
            </v:shape>
            <v:shape style="position:absolute;left:4625;top:728;width:250;height:272" type="#_x0000_t75" stroked="false">
              <v:imagedata r:id="rId126" o:title=""/>
            </v:shape>
            <v:shape style="position:absolute;left:4748;top:728;width:221;height:272" type="#_x0000_t75" stroked="false">
              <v:imagedata r:id="rId118" o:title=""/>
            </v:shape>
            <v:shape style="position:absolute;left:4923;top:728;width:250;height:272" type="#_x0000_t75" stroked="false">
              <v:imagedata r:id="rId117" o:title=""/>
            </v:shape>
            <v:shape style="position:absolute;left:5043;top:728;width:250;height:272" type="#_x0000_t75" stroked="false">
              <v:imagedata r:id="rId116" o:title=""/>
            </v:shape>
            <v:shape style="position:absolute;left:5235;top:728;width:197;height:272" type="#_x0000_t75" stroked="false">
              <v:imagedata r:id="rId125" o:title=""/>
            </v:shape>
            <v:shape style="position:absolute;left:5329;top:728;width:221;height:272" type="#_x0000_t75" stroked="false">
              <v:imagedata r:id="rId118" o:title=""/>
            </v:shape>
            <v:shape style="position:absolute;left:5504;top:728;width:144;height:272" type="#_x0000_t75" stroked="false">
              <v:imagedata r:id="rId123" o:title=""/>
            </v:shape>
            <v:shape style="position:absolute;left:5573;top:728;width:221;height:272" type="#_x0000_t75" stroked="false">
              <v:imagedata r:id="rId118" o:title=""/>
            </v:shape>
            <v:shape style="position:absolute;left:5679;top:728;width:197;height:272" type="#_x0000_t75" stroked="false">
              <v:imagedata r:id="rId125" o:title=""/>
            </v:shape>
            <v:shape style="position:absolute;left:912;top:1040;width:132;height:176" type="#_x0000_t75" stroked="false">
              <v:imagedata r:id="rId244" o:title=""/>
            </v:shape>
            <v:shape style="position:absolute;left:1032;top:999;width:221;height:272" type="#_x0000_t75" stroked="false">
              <v:imagedata r:id="rId124" o:title=""/>
            </v:shape>
            <v:shape style="position:absolute;left:1137;top:999;width:250;height:272" type="#_x0000_t75" stroked="false">
              <v:imagedata r:id="rId156" o:title=""/>
            </v:shape>
            <v:shape style="position:absolute;left:1258;top:999;width:221;height:272" type="#_x0000_t75" stroked="false">
              <v:imagedata r:id="rId124" o:title=""/>
            </v:shape>
            <v:shape style="position:absolute;left:1428;top:999;width:221;height:272" type="#_x0000_t75" stroked="false">
              <v:imagedata r:id="rId124" o:title=""/>
            </v:shape>
            <v:shape style="position:absolute;left:1534;top:999;width:250;height:272" type="#_x0000_t75" stroked="false">
              <v:imagedata r:id="rId146" o:title=""/>
            </v:shape>
            <v:shape style="position:absolute;left:1654;top:999;width:168;height:272" type="#_x0000_t75" stroked="false">
              <v:imagedata r:id="rId119" o:title=""/>
            </v:shape>
            <v:shape style="position:absolute;left:1733;top:999;width:250;height:272" type="#_x0000_t75" stroked="false">
              <v:imagedata r:id="rId116" o:title=""/>
            </v:shape>
            <v:shape style="position:absolute;left:1853;top:999;width:250;height:272" type="#_x0000_t75" stroked="false">
              <v:imagedata r:id="rId151" o:title=""/>
            </v:shape>
            <v:shape style="position:absolute;left:1973;top:999;width:221;height:272" type="#_x0000_t75" stroked="false">
              <v:imagedata r:id="rId124" o:title=""/>
            </v:shape>
            <v:shape style="position:absolute;left:2078;top:999;width:250;height:272" type="#_x0000_t75" stroked="false">
              <v:imagedata r:id="rId154" o:title=""/>
            </v:shape>
            <v:shape style="position:absolute;left:2198;top:999;width:250;height:272" type="#_x0000_t75" stroked="false">
              <v:imagedata r:id="rId116" o:title=""/>
            </v:shape>
            <v:shape style="position:absolute;left:2383;top:999;width:221;height:272" type="#_x0000_t75" stroked="false">
              <v:imagedata r:id="rId118" o:title=""/>
            </v:shape>
            <v:shape style="position:absolute;left:2489;top:999;width:144;height:272" type="#_x0000_t75" stroked="false">
              <v:imagedata r:id="rId123" o:title=""/>
            </v:shape>
            <v:shape style="position:absolute;left:2618;top:999;width:250;height:272" type="#_x0000_t75" stroked="false">
              <v:imagedata r:id="rId117" o:title=""/>
            </v:shape>
            <v:shape style="position:absolute;left:2738;top:999;width:250;height:272" type="#_x0000_t75" stroked="false">
              <v:imagedata r:id="rId126" o:title=""/>
            </v:shape>
            <v:shape style="position:absolute;left:2861;top:999;width:221;height:272" type="#_x0000_t75" stroked="false">
              <v:imagedata r:id="rId118" o:title=""/>
            </v:shape>
            <v:shape style="position:absolute;left:2966;top:999;width:250;height:272" type="#_x0000_t75" stroked="false">
              <v:imagedata r:id="rId120" o:title=""/>
            </v:shape>
            <v:shape style="position:absolute;left:3086;top:999;width:250;height:272" type="#_x0000_t75" stroked="false">
              <v:imagedata r:id="rId116" o:title=""/>
            </v:shape>
            <v:shape style="position:absolute;left:3271;top:999;width:221;height:272" type="#_x0000_t75" stroked="false">
              <v:imagedata r:id="rId147" o:title=""/>
            </v:shape>
            <v:shape style="position:absolute;left:3377;top:999;width:250;height:272" type="#_x0000_t75" stroked="false">
              <v:imagedata r:id="rId116" o:title=""/>
            </v:shape>
            <v:shape style="position:absolute;left:3497;top:999;width:250;height:272" type="#_x0000_t75" stroked="false">
              <v:imagedata r:id="rId117" o:title=""/>
            </v:shape>
            <v:shape style="position:absolute;left:3617;top:999;width:221;height:272" type="#_x0000_t75" stroked="false">
              <v:imagedata r:id="rId147" o:title=""/>
            </v:shape>
            <v:shape style="position:absolute;left:3722;top:999;width:222;height:272" type="#_x0000_t75" stroked="false">
              <v:imagedata r:id="rId245" o:title=""/>
            </v:shape>
            <v:shape style="position:absolute;left:3829;top:999;width:250;height:272" type="#_x0000_t75" stroked="false">
              <v:imagedata r:id="rId146" o:title=""/>
            </v:shape>
            <v:shape style="position:absolute;left:3949;top:999;width:144;height:272" type="#_x0000_t75" stroked="false">
              <v:imagedata r:id="rId127" o:title=""/>
            </v:shape>
            <v:shape style="position:absolute;left:4016;top:999;width:250;height:272" type="#_x0000_t75" stroked="false">
              <v:imagedata r:id="rId116" o:title=""/>
            </v:shape>
            <v:shape style="position:absolute;left:4198;top:999;width:250;height:272" type="#_x0000_t75" stroked="false">
              <v:imagedata r:id="rId154" o:title=""/>
            </v:shape>
            <v:shape style="position:absolute;left:4321;top:999;width:221;height:272" type="#_x0000_t75" stroked="false">
              <v:imagedata r:id="rId118" o:title=""/>
            </v:shape>
            <v:shape style="position:absolute;left:4489;top:999;width:250;height:272" type="#_x0000_t75" stroked="false">
              <v:imagedata r:id="rId116" o:title=""/>
            </v:shape>
            <v:shape style="position:absolute;left:4609;top:999;width:250;height:272" type="#_x0000_t75" stroked="false">
              <v:imagedata r:id="rId151" o:title=""/>
            </v:shape>
            <v:shape style="position:absolute;left:4729;top:999;width:144;height:272" type="#_x0000_t75" stroked="false">
              <v:imagedata r:id="rId152" o:title=""/>
            </v:shape>
            <v:shape style="position:absolute;left:4796;top:999;width:221;height:272" type="#_x0000_t75" stroked="false">
              <v:imagedata r:id="rId118" o:title=""/>
            </v:shape>
            <v:shape style="position:absolute;left:4901;top:999;width:144;height:272" type="#_x0000_t75" stroked="false">
              <v:imagedata r:id="rId127" o:title=""/>
            </v:shape>
            <v:shape style="position:absolute;left:4969;top:999;width:250;height:272" type="#_x0000_t75" stroked="false">
              <v:imagedata r:id="rId116" o:title=""/>
            </v:shape>
            <v:shape style="position:absolute;left:5151;top:999;width:197;height:272" type="#_x0000_t75" stroked="false">
              <v:imagedata r:id="rId125" o:title=""/>
            </v:shape>
            <v:shape style="position:absolute;left:5245;top:999;width:250;height:272" type="#_x0000_t75" stroked="false">
              <v:imagedata r:id="rId116" o:title=""/>
            </v:shape>
            <v:shape style="position:absolute;left:5367;top:999;width:221;height:272" type="#_x0000_t75" stroked="false">
              <v:imagedata r:id="rId147" o:title=""/>
            </v:shape>
            <v:shape style="position:absolute;left:5473;top:999;width:144;height:272" type="#_x0000_t75" stroked="false">
              <v:imagedata r:id="rId121" o:title=""/>
            </v:shape>
            <v:shape style="position:absolute;left:5540;top:999;width:221;height:272" type="#_x0000_t75" stroked="false">
              <v:imagedata r:id="rId124" o:title=""/>
            </v:shape>
            <v:shape style="position:absolute;left:5645;top:999;width:144;height:272" type="#_x0000_t75" stroked="false">
              <v:imagedata r:id="rId123" o:title=""/>
            </v:shape>
            <v:shape style="position:absolute;left:5715;top:999;width:130;height:272" type="#_x0000_t75" stroked="false">
              <v:imagedata r:id="rId143" o:title=""/>
            </v:shape>
            <v:shape style="position:absolute;left:921;top:1316;width:144;height:168" type="#_x0000_t75" stroked="false">
              <v:imagedata r:id="rId246" o:title=""/>
            </v:shape>
            <v:shape style="position:absolute;left:1058;top:1268;width:250;height:272" type="#_x0000_t75" stroked="false">
              <v:imagedata r:id="rId117" o:title=""/>
            </v:shape>
            <v:shape style="position:absolute;left:1322;top:1364;width:101;height:123" type="#_x0000_t75" stroked="false">
              <v:imagedata r:id="rId149" o:title=""/>
            </v:shape>
            <v:shape style="position:absolute;left:1418;top:1268;width:250;height:272" type="#_x0000_t75" stroked="false">
              <v:imagedata r:id="rId116" o:title=""/>
            </v:shape>
            <v:shape style="position:absolute;left:1538;top:1268;width:250;height:272" type="#_x0000_t75" stroked="false">
              <v:imagedata r:id="rId117" o:title=""/>
            </v:shape>
            <v:shape style="position:absolute;left:1658;top:1268;width:197;height:272" type="#_x0000_t75" stroked="false">
              <v:imagedata r:id="rId125" o:title=""/>
            </v:shape>
            <v:shape style="position:absolute;left:1752;top:1268;width:221;height:272" type="#_x0000_t75" stroked="false">
              <v:imagedata r:id="rId118" o:title=""/>
            </v:shape>
            <v:shape style="position:absolute;left:1858;top:1268;width:221;height:272" type="#_x0000_t75" stroked="false">
              <v:imagedata r:id="rId147" o:title=""/>
            </v:shape>
            <v:shape style="position:absolute;left:1963;top:1268;width:250;height:272" type="#_x0000_t75" stroked="false">
              <v:imagedata r:id="rId126" o:title=""/>
            </v:shape>
            <v:shape style="position:absolute;left:2083;top:1268;width:221;height:272" type="#_x0000_t75" stroked="false">
              <v:imagedata r:id="rId118" o:title=""/>
            </v:shape>
            <v:shape style="position:absolute;left:2189;top:1268;width:250;height:272" type="#_x0000_t75" stroked="false">
              <v:imagedata r:id="rId117" o:title=""/>
            </v:shape>
            <v:shape style="position:absolute;left:2311;top:1268;width:221;height:272" type="#_x0000_t75" stroked="false">
              <v:imagedata r:id="rId147" o:title=""/>
            </v:shape>
            <v:shape style="position:absolute;left:2417;top:1268;width:144;height:272" type="#_x0000_t75" stroked="false">
              <v:imagedata r:id="rId121" o:title=""/>
            </v:shape>
            <v:shape style="position:absolute;left:2484;top:1268;width:221;height:272" type="#_x0000_t75" stroked="false">
              <v:imagedata r:id="rId124" o:title=""/>
            </v:shape>
            <v:shape style="position:absolute;left:2590;top:1268;width:130;height:272" type="#_x0000_t75" stroked="false">
              <v:imagedata r:id="rId168" o:title=""/>
            </v:shape>
            <v:shape style="position:absolute;left:2794;top:1309;width:125;height:178" type="#_x0000_t75" stroked="false">
              <v:imagedata r:id="rId159" o:title=""/>
            </v:shape>
            <v:shape style="position:absolute;left:2904;top:1268;width:144;height:272" type="#_x0000_t75" stroked="false">
              <v:imagedata r:id="rId121" o:title=""/>
            </v:shape>
            <v:shape style="position:absolute;left:2971;top:1268;width:221;height:272" type="#_x0000_t75" stroked="false">
              <v:imagedata r:id="rId147" o:title=""/>
            </v:shape>
            <v:shape style="position:absolute;left:3077;top:1268;width:250;height:272" type="#_x0000_t75" stroked="false">
              <v:imagedata r:id="rId247" o:title=""/>
            </v:shape>
            <v:shape style="position:absolute;left:3197;top:1268;width:221;height:272" type="#_x0000_t75" stroked="false">
              <v:imagedata r:id="rId124" o:title=""/>
            </v:shape>
            <v:shape style="position:absolute;left:3449;top:1316;width:166;height:168" type="#_x0000_t75" stroked="false">
              <v:imagedata r:id="rId248" o:title=""/>
            </v:shape>
            <v:shape style="position:absolute;left:3600;top:1268;width:221;height:272" type="#_x0000_t75" stroked="false">
              <v:imagedata r:id="rId118" o:title=""/>
            </v:shape>
            <v:shape style="position:absolute;left:3706;top:1268;width:197;height:272" type="#_x0000_t75" stroked="false">
              <v:imagedata r:id="rId125" o:title=""/>
            </v:shape>
            <v:shape style="position:absolute;left:3800;top:1268;width:250;height:272" type="#_x0000_t75" stroked="false">
              <v:imagedata r:id="rId116" o:title=""/>
            </v:shape>
            <v:shape style="position:absolute;left:3920;top:1268;width:144;height:272" type="#_x0000_t75" stroked="false">
              <v:imagedata r:id="rId123" o:title=""/>
            </v:shape>
            <v:shape style="position:absolute;left:3987;top:1268;width:250;height:272" type="#_x0000_t75" stroked="false">
              <v:imagedata r:id="rId126" o:title=""/>
            </v:shape>
            <v:shape style="position:absolute;left:4107;top:1268;width:221;height:272" type="#_x0000_t75" stroked="false">
              <v:imagedata r:id="rId147" o:title=""/>
            </v:shape>
            <v:shape style="position:absolute;left:4213;top:1268;width:144;height:272" type="#_x0000_t75" stroked="false">
              <v:imagedata r:id="rId121" o:title=""/>
            </v:shape>
            <v:shape style="position:absolute;left:4280;top:1268;width:250;height:272" type="#_x0000_t75" stroked="false">
              <v:imagedata r:id="rId148" o:title=""/>
            </v:shape>
            <v:shape style="position:absolute;left:4400;top:1268;width:250;height:272" type="#_x0000_t75" stroked="false">
              <v:imagedata r:id="rId117" o:title=""/>
            </v:shape>
            <v:shape style="position:absolute;left:4654;top:1364;width:125;height:171" type="#_x0000_t75" stroked="false">
              <v:imagedata r:id="rId164" o:title=""/>
            </v:shape>
            <v:shape style="position:absolute;left:4774;top:1268;width:221;height:272" type="#_x0000_t75" stroked="false">
              <v:imagedata r:id="rId118" o:title=""/>
            </v:shape>
            <v:shape style="position:absolute;left:4880;top:1268;width:168;height:272" type="#_x0000_t75" stroked="false">
              <v:imagedata r:id="rId119" o:title=""/>
            </v:shape>
            <v:shape style="position:absolute;left:4959;top:1268;width:250;height:272" type="#_x0000_t75" stroked="false">
              <v:imagedata r:id="rId154" o:title=""/>
            </v:shape>
            <v:shape style="position:absolute;left:5079;top:1268;width:221;height:272" type="#_x0000_t75" stroked="false">
              <v:imagedata r:id="rId118" o:title=""/>
            </v:shape>
            <v:shape style="position:absolute;left:5185;top:1268;width:168;height:272" type="#_x0000_t75" stroked="false">
              <v:imagedata r:id="rId119" o:title=""/>
            </v:shape>
            <v:shape style="position:absolute;left:5264;top:1268;width:221;height:272" type="#_x0000_t75" stroked="false">
              <v:imagedata r:id="rId249" o:title=""/>
            </v:shape>
            <v:shape style="position:absolute;left:5509;top:1367;width:125;height:120" type="#_x0000_t75" stroked="false">
              <v:imagedata r:id="rId250" o:title=""/>
            </v:shape>
            <v:shape style="position:absolute;left:5624;top:1268;width:144;height:272" type="#_x0000_t75" stroked="false">
              <v:imagedata r:id="rId121" o:title=""/>
            </v:shape>
            <v:shape style="position:absolute;left:5693;top:1268;width:168;height:272" type="#_x0000_t75" stroked="false">
              <v:imagedata r:id="rId144" o:title=""/>
            </v:shape>
            <v:shape style="position:absolute;left:921;top:1635;width:120;height:171" type="#_x0000_t75" stroked="false">
              <v:imagedata r:id="rId157" o:title=""/>
            </v:shape>
            <v:shape style="position:absolute;left:1032;top:1539;width:221;height:272" type="#_x0000_t75" stroked="false">
              <v:imagedata r:id="rId118" o:title=""/>
            </v:shape>
            <v:shape style="position:absolute;left:1137;top:1539;width:250;height:272" type="#_x0000_t75" stroked="false">
              <v:imagedata r:id="rId117" o:title=""/>
            </v:shape>
            <v:shape style="position:absolute;left:1258;top:1539;width:221;height:272" type="#_x0000_t75" stroked="false">
              <v:imagedata r:id="rId147" o:title=""/>
            </v:shape>
            <v:shape style="position:absolute;left:1363;top:1539;width:144;height:272" type="#_x0000_t75" stroked="false">
              <v:imagedata r:id="rId121" o:title=""/>
            </v:shape>
            <v:shape style="position:absolute;left:1430;top:1539;width:221;height:272" type="#_x0000_t75" stroked="false">
              <v:imagedata r:id="rId124" o:title=""/>
            </v:shape>
            <v:shape style="position:absolute;left:1625;top:1539;width:221;height:272" type="#_x0000_t75" stroked="false">
              <v:imagedata r:id="rId147" o:title=""/>
            </v:shape>
            <v:shape style="position:absolute;left:1730;top:1539;width:250;height:272" type="#_x0000_t75" stroked="false">
              <v:imagedata r:id="rId126" o:title=""/>
            </v:shape>
            <v:shape style="position:absolute;left:1853;top:1539;width:221;height:272" type="#_x0000_t75" stroked="false">
              <v:imagedata r:id="rId124" o:title=""/>
            </v:shape>
            <v:shape style="position:absolute;left:1958;top:1539;width:250;height:272" type="#_x0000_t75" stroked="false">
              <v:imagedata r:id="rId117" o:title=""/>
            </v:shape>
            <v:shape style="position:absolute;left:2078;top:1539;width:250;height:272" type="#_x0000_t75" stroked="false">
              <v:imagedata r:id="rId154" o:title=""/>
            </v:shape>
            <v:shape style="position:absolute;left:2198;top:1539;width:250;height:272" type="#_x0000_t75" stroked="false">
              <v:imagedata r:id="rId116" o:title=""/>
            </v:shape>
            <v:shape style="position:absolute;left:2407;top:1539;width:197;height:272" type="#_x0000_t75" stroked="false">
              <v:imagedata r:id="rId125" o:title=""/>
            </v:shape>
            <v:shape style="position:absolute;left:2501;top:1539;width:221;height:272" type="#_x0000_t75" stroked="false">
              <v:imagedata r:id="rId118" o:title=""/>
            </v:shape>
            <v:shape style="position:absolute;left:2695;top:1539;width:250;height:272" type="#_x0000_t75" stroked="false">
              <v:imagedata r:id="rId247" o:title=""/>
            </v:shape>
            <v:shape style="position:absolute;left:2818;top:1539;width:221;height:272" type="#_x0000_t75" stroked="false">
              <v:imagedata r:id="rId124" o:title=""/>
            </v:shape>
            <v:shape style="position:absolute;left:2923;top:1539;width:250;height:272" type="#_x0000_t75" stroked="false">
              <v:imagedata r:id="rId156" o:title=""/>
            </v:shape>
            <v:shape style="position:absolute;left:3043;top:1539;width:221;height:272" type="#_x0000_t75" stroked="false">
              <v:imagedata r:id="rId124" o:title=""/>
            </v:shape>
            <v:shape style="position:absolute;left:3238;top:1539;width:144;height:272" type="#_x0000_t75" stroked="false">
              <v:imagedata r:id="rId121" o:title=""/>
            </v:shape>
            <v:shape style="position:absolute;left:3307;top:1539;width:384;height:272" type="#_x0000_t75" stroked="false">
              <v:imagedata r:id="rId150" o:title=""/>
            </v:shape>
            <v:shape style="position:absolute;left:3494;top:1539;width:250;height:272" type="#_x0000_t75" stroked="false">
              <v:imagedata r:id="rId146" o:title=""/>
            </v:shape>
            <v:shape style="position:absolute;left:3614;top:1539;width:144;height:272" type="#_x0000_t75" stroked="false">
              <v:imagedata r:id="rId123" o:title=""/>
            </v:shape>
            <v:shape style="position:absolute;left:3682;top:1539;width:221;height:272" type="#_x0000_t75" stroked="false">
              <v:imagedata r:id="rId124" o:title=""/>
            </v:shape>
            <v:shape style="position:absolute;left:3788;top:1539;width:250;height:272" type="#_x0000_t75" stroked="false">
              <v:imagedata r:id="rId117" o:title=""/>
            </v:shape>
            <v:shape style="position:absolute;left:3908;top:1539;width:144;height:272" type="#_x0000_t75" stroked="false">
              <v:imagedata r:id="rId127" o:title=""/>
            </v:shape>
            <v:shape style="position:absolute;left:3975;top:1539;width:221;height:272" type="#_x0000_t75" stroked="false">
              <v:imagedata r:id="rId124" o:title=""/>
            </v:shape>
            <v:shape style="position:absolute;left:4081;top:1539;width:250;height:272" type="#_x0000_t75" stroked="false">
              <v:imagedata r:id="rId154" o:title=""/>
            </v:shape>
            <v:shape style="position:absolute;left:4201;top:1539;width:250;height:272" type="#_x0000_t75" stroked="false">
              <v:imagedata r:id="rId116" o:title=""/>
            </v:shape>
            <v:shape style="position:absolute;left:4409;top:1539;width:250;height:272" type="#_x0000_t75" stroked="false">
              <v:imagedata r:id="rId146" o:title=""/>
            </v:shape>
            <v:shape style="position:absolute;left:4529;top:1539;width:221;height:272" type="#_x0000_t75" stroked="false">
              <v:imagedata r:id="rId124" o:title=""/>
            </v:shape>
            <v:shape style="position:absolute;left:4635;top:1539;width:168;height:272" type="#_x0000_t75" stroked="false">
              <v:imagedata r:id="rId119" o:title=""/>
            </v:shape>
            <v:shape style="position:absolute;left:4714;top:1539;width:221;height:272" type="#_x0000_t75" stroked="false">
              <v:imagedata r:id="rId124" o:title=""/>
            </v:shape>
            <v:shape style="position:absolute;left:4909;top:1539;width:144;height:272" type="#_x0000_t75" stroked="false">
              <v:imagedata r:id="rId127" o:title=""/>
            </v:shape>
            <v:shape style="position:absolute;left:4976;top:1539;width:250;height:272" type="#_x0000_t75" stroked="false">
              <v:imagedata r:id="rId116" o:title=""/>
            </v:shape>
            <v:shape style="position:absolute;left:5096;top:1539;width:250;height:272" type="#_x0000_t75" stroked="false">
              <v:imagedata r:id="rId154" o:title=""/>
            </v:shape>
            <v:shape style="position:absolute;left:5218;top:1539;width:221;height:272" type="#_x0000_t75" stroked="false">
              <v:imagedata r:id="rId124" o:title=""/>
            </v:shape>
            <v:shape style="position:absolute;left:5324;top:1539;width:197;height:272" type="#_x0000_t75" stroked="false">
              <v:imagedata r:id="rId125" o:title=""/>
            </v:shape>
            <v:shape style="position:absolute;left:5506;top:1539;width:144;height:272" type="#_x0000_t75" stroked="false">
              <v:imagedata r:id="rId123" o:title=""/>
            </v:shape>
            <v:shape style="position:absolute;left:5573;top:1539;width:221;height:272" type="#_x0000_t75" stroked="false">
              <v:imagedata r:id="rId124" o:title=""/>
            </v:shape>
            <v:shape style="position:absolute;left:5681;top:1539;width:197;height:272" type="#_x0000_t75" stroked="false">
              <v:imagedata r:id="rId125" o:title=""/>
            </v:shape>
            <v:shape style="position:absolute;left:921;top:1904;width:101;height:123" type="#_x0000_t75" stroked="false">
              <v:imagedata r:id="rId175" o:title=""/>
            </v:shape>
            <v:shape style="position:absolute;left:1017;top:1808;width:250;height:272" type="#_x0000_t75" stroked="false">
              <v:imagedata r:id="rId117" o:title=""/>
            </v:shape>
            <v:shape style="position:absolute;left:1137;top:1808;width:144;height:272" type="#_x0000_t75" stroked="false">
              <v:imagedata r:id="rId127" o:title=""/>
            </v:shape>
            <v:shape style="position:absolute;left:1204;top:1808;width:144;height:272" type="#_x0000_t75" stroked="false">
              <v:imagedata r:id="rId121" o:title=""/>
            </v:shape>
            <v:shape style="position:absolute;left:1272;top:1808;width:250;height:272" type="#_x0000_t75" stroked="false">
              <v:imagedata r:id="rId154" o:title=""/>
            </v:shape>
            <v:shape style="position:absolute;left:1392;top:1808;width:221;height:272" type="#_x0000_t75" stroked="false">
              <v:imagedata r:id="rId124" o:title=""/>
            </v:shape>
            <v:shape style="position:absolute;left:1498;top:1808;width:250;height:272" type="#_x0000_t75" stroked="false">
              <v:imagedata r:id="rId154" o:title=""/>
            </v:shape>
            <v:shape style="position:absolute;left:1618;top:1808;width:221;height:272" type="#_x0000_t75" stroked="false">
              <v:imagedata r:id="rId118" o:title=""/>
            </v:shape>
            <v:shape style="position:absolute;left:1723;top:1808;width:197;height:272" type="#_x0000_t75" stroked="false">
              <v:imagedata r:id="rId125" o:title=""/>
            </v:shape>
            <v:shape style="position:absolute;left:1894;top:1808;width:250;height:272" type="#_x0000_t75" stroked="false">
              <v:imagedata r:id="rId154" o:title=""/>
            </v:shape>
            <v:shape style="position:absolute;left:2014;top:1808;width:221;height:272" type="#_x0000_t75" stroked="false">
              <v:imagedata r:id="rId118" o:title=""/>
            </v:shape>
            <v:shape style="position:absolute;left:2119;top:1808;width:144;height:272" type="#_x0000_t75" stroked="false">
              <v:imagedata r:id="rId123" o:title=""/>
            </v:shape>
            <v:shape style="position:absolute;left:2263;top:1904;width:125;height:171" type="#_x0000_t75" stroked="false">
              <v:imagedata r:id="rId164" o:title=""/>
            </v:shape>
            <v:shape style="position:absolute;left:2395;top:1904;width:108;height:123" type="#_x0000_t75" stroked="false">
              <v:imagedata r:id="rId165" o:title=""/>
            </v:shape>
            <v:shape style="position:absolute;left:2491;top:1808;width:144;height:272" type="#_x0000_t75" stroked="false">
              <v:imagedata r:id="rId166" o:title=""/>
            </v:shape>
            <v:shape style="position:absolute;left:2558;top:1808;width:197;height:272" type="#_x0000_t75" stroked="false">
              <v:imagedata r:id="rId125" o:title=""/>
            </v:shape>
            <v:shape style="position:absolute;left:2729;top:1808;width:144;height:272" type="#_x0000_t75" stroked="false">
              <v:imagedata r:id="rId123" o:title=""/>
            </v:shape>
            <v:shape style="position:absolute;left:2796;top:1808;width:221;height:272" type="#_x0000_t75" stroked="false">
              <v:imagedata r:id="rId124" o:title=""/>
            </v:shape>
            <v:shape style="position:absolute;left:2978;top:1808;width:250;height:272" type="#_x0000_t75" stroked="false">
              <v:imagedata r:id="rId146" o:title=""/>
            </v:shape>
            <v:shape style="position:absolute;left:3098;top:1808;width:250;height:272" type="#_x0000_t75" stroked="false">
              <v:imagedata r:id="rId116" o:title=""/>
            </v:shape>
            <v:shape style="position:absolute;left:3218;top:1808;width:144;height:272" type="#_x0000_t75" stroked="false">
              <v:imagedata r:id="rId123" o:title=""/>
            </v:shape>
            <v:shape style="position:absolute;left:3286;top:1808;width:144;height:272" type="#_x0000_t75" stroked="false">
              <v:imagedata r:id="rId166" o:title=""/>
            </v:shape>
            <v:shape style="position:absolute;left:3355;top:1808;width:144;height:272" type="#_x0000_t75" stroked="false">
              <v:imagedata r:id="rId127" o:title=""/>
            </v:shape>
            <v:shape style="position:absolute;left:3422;top:1808;width:144;height:272" type="#_x0000_t75" stroked="false">
              <v:imagedata r:id="rId121" o:title=""/>
            </v:shape>
            <v:shape style="position:absolute;left:3490;top:1808;width:221;height:272" type="#_x0000_t75" stroked="false">
              <v:imagedata r:id="rId147" o:title=""/>
            </v:shape>
            <v:shape style="position:absolute;left:3595;top:1808;width:221;height:272" type="#_x0000_t75" stroked="false">
              <v:imagedata r:id="rId124" o:title=""/>
            </v:shape>
            <v:shape style="position:absolute;left:3778;top:1808;width:250;height:272" type="#_x0000_t75" stroked="false">
              <v:imagedata r:id="rId154" o:title=""/>
            </v:shape>
            <v:shape style="position:absolute;left:3898;top:1808;width:221;height:272" type="#_x0000_t75" stroked="false">
              <v:imagedata r:id="rId118" o:title=""/>
            </v:shape>
            <v:shape style="position:absolute;left:4083;top:1808;width:168;height:272" type="#_x0000_t75" stroked="false">
              <v:imagedata r:id="rId155" o:title=""/>
            </v:shape>
            <v:shape style="position:absolute;left:4162;top:1808;width:144;height:272" type="#_x0000_t75" stroked="false">
              <v:imagedata r:id="rId123" o:title=""/>
            </v:shape>
            <v:shape style="position:absolute;left:4229;top:1808;width:221;height:272" type="#_x0000_t75" stroked="false">
              <v:imagedata r:id="rId118" o:title=""/>
            </v:shape>
            <v:shape style="position:absolute;left:4335;top:1808;width:250;height:272" type="#_x0000_t75" stroked="false">
              <v:imagedata r:id="rId251" o:title=""/>
            </v:shape>
            <v:shape style="position:absolute;left:4455;top:1808;width:144;height:272" type="#_x0000_t75" stroked="false">
              <v:imagedata r:id="rId121" o:title=""/>
            </v:shape>
            <v:shape style="position:absolute;left:4522;top:1808;width:250;height:272" type="#_x0000_t75" stroked="false">
              <v:imagedata r:id="rId151" o:title=""/>
            </v:shape>
            <v:shape style="position:absolute;left:4642;top:1808;width:144;height:272" type="#_x0000_t75" stroked="false">
              <v:imagedata r:id="rId121" o:title=""/>
            </v:shape>
            <v:shape style="position:absolute;left:4709;top:1808;width:144;height:272" type="#_x0000_t75" stroked="false">
              <v:imagedata r:id="rId123" o:title=""/>
            </v:shape>
            <v:shape style="position:absolute;left:4777;top:1808;width:144;height:272" type="#_x0000_t75" stroked="false">
              <v:imagedata r:id="rId121" o:title=""/>
            </v:shape>
            <v:shape style="position:absolute;left:4844;top:1808;width:221;height:272" type="#_x0000_t75" stroked="false">
              <v:imagedata r:id="rId170" o:title=""/>
            </v:shape>
            <v:shape style="position:absolute;left:4949;top:1808;width:221;height:272" type="#_x0000_t75" stroked="false">
              <v:imagedata r:id="rId124" o:title=""/>
            </v:shape>
            <v:shape style="position:absolute;left:5055;top:1808;width:221;height:272" type="#_x0000_t75" stroked="false">
              <v:imagedata r:id="rId147" o:title=""/>
            </v:shape>
            <v:shape style="position:absolute;left:5161;top:1808;width:144;height:272" type="#_x0000_t75" stroked="false">
              <v:imagedata r:id="rId121" o:title=""/>
            </v:shape>
            <v:shape style="position:absolute;left:5228;top:1808;width:250;height:272" type="#_x0000_t75" stroked="false">
              <v:imagedata r:id="rId148" o:title=""/>
            </v:shape>
            <v:shape style="position:absolute;left:5348;top:1808;width:250;height:272" type="#_x0000_t75" stroked="false">
              <v:imagedata r:id="rId117" o:title=""/>
            </v:shape>
            <v:shape style="position:absolute;left:5545;top:1808;width:250;height:272" type="#_x0000_t75" stroked="false">
              <v:imagedata r:id="rId154" o:title=""/>
            </v:shape>
            <v:shape style="position:absolute;left:5667;top:1808;width:221;height:272" type="#_x0000_t75" stroked="false">
              <v:imagedata r:id="rId118" o:title=""/>
            </v:shape>
            <v:shape style="position:absolute;left:921;top:2175;width:116;height:123" type="#_x0000_t75" stroked="false">
              <v:imagedata r:id="rId161" o:title=""/>
            </v:shape>
            <v:shape style="position:absolute;left:1032;top:2079;width:250;height:272" type="#_x0000_t75" stroked="false">
              <v:imagedata r:id="rId151" o:title=""/>
            </v:shape>
            <v:shape style="position:absolute;left:1152;top:2079;width:144;height:272" type="#_x0000_t75" stroked="false">
              <v:imagedata r:id="rId152" o:title=""/>
            </v:shape>
            <v:shape style="position:absolute;left:1219;top:2079;width:221;height:272" type="#_x0000_t75" stroked="false">
              <v:imagedata r:id="rId118" o:title=""/>
            </v:shape>
            <v:shape style="position:absolute;left:1325;top:2079;width:144;height:272" type="#_x0000_t75" stroked="false">
              <v:imagedata r:id="rId127" o:title=""/>
            </v:shape>
            <v:shape style="position:absolute;left:1392;top:2079;width:250;height:272" type="#_x0000_t75" stroked="false">
              <v:imagedata r:id="rId116" o:title=""/>
            </v:shape>
            <v:shape style="position:absolute;left:1512;top:2079;width:197;height:272" type="#_x0000_t75" stroked="false">
              <v:imagedata r:id="rId125" o:title=""/>
            </v:shape>
            <v:shape style="position:absolute;left:1666;top:2079;width:197;height:272" type="#_x0000_t75" stroked="false">
              <v:imagedata r:id="rId125" o:title=""/>
            </v:shape>
            <v:shape style="position:absolute;left:1759;top:2079;width:250;height:272" type="#_x0000_t75" stroked="false">
              <v:imagedata r:id="rId116" o:title=""/>
            </v:shape>
            <v:shape style="position:absolute;left:1879;top:2079;width:221;height:272" type="#_x0000_t75" stroked="false">
              <v:imagedata r:id="rId147" o:title=""/>
            </v:shape>
            <v:shape style="position:absolute;left:1985;top:2079;width:144;height:272" type="#_x0000_t75" stroked="false">
              <v:imagedata r:id="rId121" o:title=""/>
            </v:shape>
            <v:shape style="position:absolute;left:2052;top:2079;width:221;height:272" type="#_x0000_t75" stroked="false">
              <v:imagedata r:id="rId124" o:title=""/>
            </v:shape>
            <v:shape style="position:absolute;left:2158;top:2079;width:144;height:272" type="#_x0000_t75" stroked="false">
              <v:imagedata r:id="rId123" o:title=""/>
            </v:shape>
            <v:shape style="position:absolute;left:2225;top:2079;width:221;height:272" type="#_x0000_t75" stroked="false">
              <v:imagedata r:id="rId118" o:title=""/>
            </v:shape>
            <v:shape style="position:absolute;left:2330;top:2079;width:197;height:272" type="#_x0000_t75" stroked="false">
              <v:imagedata r:id="rId125" o:title=""/>
            </v:shape>
            <v:shape style="position:absolute;left:2424;top:2079;width:130;height:272" type="#_x0000_t75" stroked="false">
              <v:imagedata r:id="rId143" o:title=""/>
            </v:shape>
            <v:shape style="position:absolute;left:1918;top:2351;width:2992;height:267" type="#_x0000_t75" stroked="false">
              <v:imagedata r:id="rId252" o:title=""/>
            </v:shape>
            <v:shape style="position:absolute;left:1159;top:2636;width:4424;height:257" type="#_x0000_t75" stroked="false">
              <v:imagedata r:id="rId253" o:title=""/>
            </v:shape>
            <v:shape style="position:absolute;left:5588;top:2636;width:278;height:262" type="#_x0000_t75" stroked="false">
              <v:imagedata r:id="rId254" o:title=""/>
            </v:shape>
            <v:shape style="position:absolute;left:912;top:2915;width:3065;height:262" type="#_x0000_t75" stroked="false">
              <v:imagedata r:id="rId255" o:title=""/>
            </v:shape>
            <v:shape style="position:absolute;left:3884;top:2915;width:1794;height:262" type="#_x0000_t75" stroked="false">
              <v:imagedata r:id="rId256" o:title=""/>
            </v:shape>
            <v:shape style="position:absolute;left:5571;top:2915;width:303;height:262" type="#_x0000_t75" stroked="false">
              <v:imagedata r:id="rId257" o:title=""/>
            </v:shape>
            <v:shape style="position:absolute;left:912;top:3195;width:5016;height:262" type="#_x0000_t75" stroked="false">
              <v:imagedata r:id="rId258" o:title=""/>
            </v:shape>
            <v:shape style="position:absolute;left:912;top:3476;width:4757;height:262" type="#_x0000_t75" stroked="false">
              <v:imagedata r:id="rId259" o:title=""/>
            </v:shape>
            <v:shape style="position:absolute;left:5571;top:3476;width:303;height:262" type="#_x0000_t75" stroked="false">
              <v:imagedata r:id="rId260" o:title=""/>
            </v:shape>
            <v:shape style="position:absolute;left:912;top:3755;width:4764;height:262" type="#_x0000_t75" stroked="false">
              <v:imagedata r:id="rId261" o:title=""/>
            </v:shape>
            <v:shape style="position:absolute;left:5573;top:3755;width:299;height:262" type="#_x0000_t75" stroked="false">
              <v:imagedata r:id="rId262" o:title=""/>
            </v:shape>
            <v:shape style="position:absolute;left:912;top:4036;width:2899;height:262" type="#_x0000_t75" stroked="false">
              <v:imagedata r:id="rId263" o:title=""/>
            </v:shape>
            <v:shape style="position:absolute;left:2146;top:4312;width:2534;height:267" type="#_x0000_t75" stroked="false">
              <v:imagedata r:id="rId264" o:title=""/>
            </v:shape>
            <v:shape style="position:absolute;left:1152;top:4595;width:964;height:262" type="#_x0000_t75" stroked="false">
              <v:imagedata r:id="rId265" o:title=""/>
            </v:shape>
            <v:shape style="position:absolute;left:2040;top:4595;width:3728;height:262" type="#_x0000_t75" stroked="false">
              <v:imagedata r:id="rId266" o:title=""/>
            </v:shape>
            <v:shape style="position:absolute;left:5669;top:4595;width:242;height:262" type="#_x0000_t75" stroked="false">
              <v:imagedata r:id="rId267" o:title=""/>
            </v:shape>
            <v:shape style="position:absolute;left:912;top:4876;width:2088;height:262" type="#_x0000_t75" stroked="false">
              <v:imagedata r:id="rId268" o:title=""/>
            </v:shape>
            <v:shape style="position:absolute;left:2894;top:4876;width:2986;height:262" type="#_x0000_t75" stroked="false">
              <v:imagedata r:id="rId269" o:title=""/>
            </v:shape>
            <w10:wrap type="topAndBottom"/>
          </v:group>
        </w:pict>
      </w:r>
    </w:p>
    <w:p>
      <w:pPr>
        <w:spacing w:after="0"/>
        <w:rPr>
          <w:sz w:val="12"/>
        </w:rPr>
        <w:sectPr>
          <w:pgSz w:w="11910" w:h="16840"/>
          <w:pgMar w:header="291" w:footer="0" w:top="620" w:bottom="280" w:left="780" w:right="780"/>
        </w:sectPr>
      </w:pPr>
    </w:p>
    <w:p>
      <w:pPr>
        <w:pStyle w:val="BodyText"/>
        <w:spacing w:before="75"/>
        <w:ind w:left="260"/>
        <w:rPr>
          <w:rFonts w:ascii="Arial"/>
        </w:rPr>
      </w:pPr>
      <w:bookmarkStart w:name="H - Decreto Ley No. 304" w:id="38"/>
      <w:bookmarkEnd w:id="38"/>
      <w:r>
        <w:rPr/>
      </w:r>
      <w:r>
        <w:rPr>
          <w:rFonts w:ascii="Arial"/>
        </w:rPr>
        <w:t>Case 1:19-cv-01277-APM Document 23-3 Filed 10/08/19 Page 202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3479" w:right="3480"/>
      </w:pPr>
      <w:r>
        <w:rPr/>
        <w:t>Anexo H</w:t>
      </w:r>
    </w:p>
    <w:p>
      <w:pPr>
        <w:spacing w:after="0"/>
        <w:sectPr>
          <w:headerReference w:type="default" r:id="rId270"/>
          <w:pgSz w:w="12240" w:h="15840"/>
          <w:pgMar w:header="0" w:footer="0" w:top="200" w:bottom="280" w:left="1720" w:right="1720"/>
        </w:sectPr>
      </w:pPr>
    </w:p>
    <w:p>
      <w:pPr>
        <w:tabs>
          <w:tab w:pos="5254" w:val="left" w:leader="none"/>
        </w:tabs>
        <w:spacing w:line="1586" w:lineRule="exact" w:before="71"/>
        <w:ind w:left="117" w:right="0" w:firstLine="0"/>
        <w:jc w:val="left"/>
        <w:rPr>
          <w:b/>
          <w:sz w:val="144"/>
        </w:rPr>
      </w:pPr>
      <w:r>
        <w:rPr/>
        <w:drawing>
          <wp:anchor distT="0" distB="0" distL="0" distR="0" allowOverlap="1" layoutInCell="1" locked="0" behindDoc="1" simplePos="0" relativeHeight="268138895">
            <wp:simplePos x="0" y="0"/>
            <wp:positionH relativeFrom="page">
              <wp:posOffset>1257745</wp:posOffset>
            </wp:positionH>
            <wp:positionV relativeFrom="paragraph">
              <wp:posOffset>4616</wp:posOffset>
            </wp:positionV>
            <wp:extent cx="5275205" cy="268549"/>
            <wp:effectExtent l="0" t="0" r="0" b="0"/>
            <wp:wrapNone/>
            <wp:docPr id="41" name="image220.jpeg" descr=""/>
            <wp:cNvGraphicFramePr>
              <a:graphicFrameLocks noChangeAspect="1"/>
            </wp:cNvGraphicFramePr>
            <a:graphic>
              <a:graphicData uri="http://schemas.openxmlformats.org/drawingml/2006/picture">
                <pic:pic>
                  <pic:nvPicPr>
                    <pic:cNvPr id="42" name="image220.jpeg"/>
                    <pic:cNvPicPr/>
                  </pic:nvPicPr>
                  <pic:blipFill>
                    <a:blip r:embed="rId272" cstate="print"/>
                    <a:stretch>
                      <a:fillRect/>
                    </a:stretch>
                  </pic:blipFill>
                  <pic:spPr>
                    <a:xfrm>
                      <a:off x="0" y="0"/>
                      <a:ext cx="5275205" cy="268549"/>
                    </a:xfrm>
                    <a:prstGeom prst="rect">
                      <a:avLst/>
                    </a:prstGeom>
                  </pic:spPr>
                </pic:pic>
              </a:graphicData>
            </a:graphic>
          </wp:anchor>
        </w:drawing>
      </w:r>
      <w:r>
        <w:rPr>
          <w:b/>
          <w:color w:val="131313"/>
          <w:spacing w:val="-1"/>
          <w:w w:val="83"/>
          <w:sz w:val="144"/>
        </w:rPr>
        <w:t>GACE</w:t>
      </w:r>
      <w:r>
        <w:rPr>
          <w:b/>
          <w:color w:val="131313"/>
          <w:spacing w:val="-751"/>
          <w:w w:val="83"/>
          <w:sz w:val="144"/>
        </w:rPr>
        <w:t>T</w:t>
      </w:r>
      <w:r>
        <w:rPr>
          <w:b/>
          <w:color w:val="4F4F4F"/>
          <w:w w:val="69"/>
          <w:sz w:val="144"/>
        </w:rPr>
        <w:t>,</w:t>
      </w:r>
      <w:r>
        <w:rPr>
          <w:b/>
          <w:color w:val="4F4F4F"/>
          <w:sz w:val="144"/>
        </w:rPr>
        <w:tab/>
      </w:r>
      <w:r>
        <w:rPr>
          <w:b/>
          <w:color w:val="131313"/>
          <w:spacing w:val="-1"/>
          <w:w w:val="72"/>
          <w:sz w:val="144"/>
        </w:rPr>
        <w:t>QFICIAL</w:t>
      </w:r>
    </w:p>
    <w:p>
      <w:pPr>
        <w:tabs>
          <w:tab w:pos="761" w:val="left" w:leader="none"/>
          <w:tab w:pos="2646" w:val="left" w:leader="none"/>
        </w:tabs>
        <w:spacing w:line="332" w:lineRule="exact" w:before="0"/>
        <w:ind w:left="104" w:right="0" w:firstLine="0"/>
        <w:jc w:val="center"/>
        <w:rPr>
          <w:rFonts w:ascii="Arial"/>
          <w:b/>
          <w:sz w:val="35"/>
        </w:rPr>
      </w:pPr>
      <w:r>
        <w:rPr>
          <w:rFonts w:ascii="Arial"/>
          <w:b/>
          <w:color w:val="262626"/>
          <w:w w:val="95"/>
          <w:sz w:val="35"/>
        </w:rPr>
        <w:t>DE</w:t>
        <w:tab/>
        <w:t>LA</w:t>
      </w:r>
      <w:r>
        <w:rPr>
          <w:rFonts w:ascii="Arial"/>
          <w:b/>
          <w:color w:val="262626"/>
          <w:spacing w:val="-35"/>
          <w:w w:val="95"/>
          <w:sz w:val="35"/>
        </w:rPr>
        <w:t> </w:t>
      </w:r>
      <w:r>
        <w:rPr>
          <w:rFonts w:ascii="Arial"/>
          <w:b/>
          <w:color w:val="262626"/>
          <w:w w:val="95"/>
          <w:sz w:val="35"/>
        </w:rPr>
        <w:t>REPlJ</w:t>
      </w:r>
      <w:r>
        <w:rPr>
          <w:rFonts w:ascii="Arial"/>
          <w:b/>
          <w:color w:val="262626"/>
          <w:spacing w:val="-66"/>
          <w:w w:val="95"/>
          <w:sz w:val="35"/>
        </w:rPr>
        <w:t> </w:t>
      </w:r>
      <w:r>
        <w:rPr>
          <w:rFonts w:ascii="Arial"/>
          <w:b/>
          <w:color w:val="262626"/>
          <w:w w:val="95"/>
          <w:sz w:val="35"/>
        </w:rPr>
        <w:t>B</w:t>
        <w:tab/>
        <w:t>LICA DE</w:t>
      </w:r>
      <w:r>
        <w:rPr>
          <w:rFonts w:ascii="Arial"/>
          <w:b/>
          <w:color w:val="262626"/>
          <w:spacing w:val="28"/>
          <w:w w:val="95"/>
          <w:sz w:val="35"/>
        </w:rPr>
        <w:t> </w:t>
      </w:r>
      <w:r>
        <w:rPr>
          <w:rFonts w:ascii="Arial"/>
          <w:b/>
          <w:color w:val="262626"/>
          <w:w w:val="95"/>
          <w:sz w:val="35"/>
        </w:rPr>
        <w:t>CUBJ!</w:t>
      </w:r>
    </w:p>
    <w:p>
      <w:pPr>
        <w:tabs>
          <w:tab w:pos="3154" w:val="left" w:leader="none"/>
          <w:tab w:pos="9486" w:val="left" w:leader="none"/>
        </w:tabs>
        <w:spacing w:line="343" w:lineRule="exact" w:before="212"/>
        <w:ind w:left="109" w:right="0" w:firstLine="0"/>
        <w:jc w:val="left"/>
        <w:rPr>
          <w:rFonts w:ascii="Arial"/>
          <w:b/>
          <w:sz w:val="31"/>
        </w:rPr>
      </w:pPr>
      <w:r>
        <w:rPr>
          <w:rFonts w:ascii="Arial"/>
          <w:b/>
          <w:color w:val="262626"/>
          <w:w w:val="100"/>
          <w:sz w:val="31"/>
          <w:u w:val="single" w:color="000000"/>
        </w:rPr>
        <w:t> </w:t>
      </w:r>
      <w:r>
        <w:rPr>
          <w:rFonts w:ascii="Arial"/>
          <w:b/>
          <w:color w:val="262626"/>
          <w:sz w:val="31"/>
          <w:u w:val="single" w:color="000000"/>
        </w:rPr>
        <w:tab/>
      </w:r>
      <w:r>
        <w:rPr>
          <w:rFonts w:ascii="Arial"/>
          <w:b/>
          <w:color w:val="262626"/>
          <w:w w:val="95"/>
          <w:sz w:val="31"/>
          <w:u w:val="single" w:color="000000"/>
        </w:rPr>
        <w:t>MINISTERIO</w:t>
      </w:r>
      <w:r>
        <w:rPr>
          <w:rFonts w:ascii="Arial"/>
          <w:b/>
          <w:color w:val="262626"/>
          <w:spacing w:val="-30"/>
          <w:w w:val="95"/>
          <w:sz w:val="31"/>
          <w:u w:val="single" w:color="000000"/>
        </w:rPr>
        <w:t> </w:t>
      </w:r>
      <w:r>
        <w:rPr>
          <w:rFonts w:ascii="Arial"/>
          <w:b/>
          <w:color w:val="262626"/>
          <w:w w:val="95"/>
          <w:sz w:val="31"/>
          <w:u w:val="single" w:color="000000"/>
        </w:rPr>
        <w:t>DE</w:t>
      </w:r>
      <w:r>
        <w:rPr>
          <w:rFonts w:ascii="Arial"/>
          <w:b/>
          <w:color w:val="262626"/>
          <w:spacing w:val="-45"/>
          <w:w w:val="95"/>
          <w:sz w:val="31"/>
          <w:u w:val="single" w:color="000000"/>
        </w:rPr>
        <w:t> </w:t>
      </w:r>
      <w:r>
        <w:rPr>
          <w:rFonts w:ascii="Arial"/>
          <w:b/>
          <w:color w:val="262626"/>
          <w:w w:val="95"/>
          <w:sz w:val="31"/>
          <w:u w:val="single" w:color="000000"/>
        </w:rPr>
        <w:t>JUSTICIA</w:t>
      </w:r>
      <w:r>
        <w:rPr>
          <w:rFonts w:ascii="Arial"/>
          <w:b/>
          <w:color w:val="262626"/>
          <w:sz w:val="31"/>
          <w:u w:val="single" w:color="000000"/>
        </w:rPr>
        <w:tab/>
      </w:r>
    </w:p>
    <w:p>
      <w:pPr>
        <w:tabs>
          <w:tab w:pos="1010" w:val="left" w:leader="none"/>
          <w:tab w:pos="2792" w:val="left" w:leader="none"/>
          <w:tab w:pos="9321" w:val="left" w:leader="none"/>
        </w:tabs>
        <w:spacing w:line="274" w:lineRule="exact" w:before="0"/>
        <w:ind w:left="134" w:right="0" w:firstLine="0"/>
        <w:jc w:val="left"/>
        <w:rPr>
          <w:rFonts w:ascii="Arial"/>
          <w:sz w:val="25"/>
        </w:rPr>
      </w:pPr>
      <w:r>
        <w:rPr/>
        <w:pict>
          <v:line style="position:absolute;mso-position-horizontal-relative:page;mso-position-vertical-relative:paragraph;z-index:8392" from="64.420921pt,12.750381pt" to="547.577823pt,12.750381pt" stroked="true" strokeweight=".961164pt" strokecolor="#000000">
            <v:stroke dashstyle="solid"/>
            <w10:wrap type="none"/>
          </v:line>
        </w:pict>
      </w:r>
      <w:r>
        <w:rPr>
          <w:color w:val="3D3D3D"/>
          <w:sz w:val="20"/>
        </w:rPr>
        <w:t>EDLCI</w:t>
        <w:tab/>
        <w:t>ORDlNARIA</w:t>
        <w:tab/>
        <w:t>LA HADA </w:t>
      </w:r>
      <w:r>
        <w:rPr>
          <w:color w:val="3D3D3D"/>
          <w:sz w:val="20"/>
          <w:u w:val="thick" w:color="3D3D3D"/>
        </w:rPr>
        <w:t>A</w:t>
      </w:r>
      <w:r>
        <w:rPr>
          <w:color w:val="3D3D3D"/>
          <w:sz w:val="20"/>
        </w:rPr>
        <w:t>, </w:t>
      </w:r>
      <w:r>
        <w:rPr>
          <w:color w:val="3D3D3D"/>
          <w:sz w:val="19"/>
        </w:rPr>
        <w:t>J </w:t>
      </w:r>
      <w:r>
        <w:rPr>
          <w:rFonts w:ascii="Arial"/>
          <w:color w:val="6B6B6B"/>
          <w:sz w:val="18"/>
        </w:rPr>
        <w:t>I</w:t>
      </w:r>
      <w:r>
        <w:rPr>
          <w:rFonts w:ascii="Arial"/>
          <w:color w:val="4F4F4F"/>
          <w:sz w:val="18"/>
        </w:rPr>
        <w:t>UEVES </w:t>
      </w:r>
      <w:r>
        <w:rPr>
          <w:color w:val="3D3D3D"/>
          <w:sz w:val="20"/>
        </w:rPr>
        <w:t>271 )EI HCLEMBRED</w:t>
      </w:r>
      <w:r>
        <w:rPr>
          <w:color w:val="3D3D3D"/>
          <w:spacing w:val="-31"/>
          <w:sz w:val="20"/>
        </w:rPr>
        <w:t> </w:t>
      </w:r>
      <w:r>
        <w:rPr>
          <w:color w:val="4F4F4F"/>
          <w:sz w:val="20"/>
        </w:rPr>
        <w:t>1E</w:t>
      </w:r>
      <w:r>
        <w:rPr>
          <w:color w:val="4F4F4F"/>
          <w:spacing w:val="-19"/>
          <w:sz w:val="20"/>
        </w:rPr>
        <w:t> </w:t>
      </w:r>
      <w:r>
        <w:rPr>
          <w:color w:val="3D3D3D"/>
          <w:sz w:val="20"/>
        </w:rPr>
        <w:t>2012</w:t>
        <w:tab/>
      </w:r>
      <w:r>
        <w:rPr>
          <w:rFonts w:ascii="Arial"/>
          <w:color w:val="3D3D3D"/>
          <w:sz w:val="25"/>
        </w:rPr>
        <w:t>ocx</w:t>
      </w:r>
    </w:p>
    <w:p>
      <w:pPr>
        <w:tabs>
          <w:tab w:pos="5510" w:val="left" w:leader="none"/>
        </w:tabs>
        <w:spacing w:line="228" w:lineRule="auto" w:before="10"/>
        <w:ind w:left="3371" w:right="1105" w:hanging="2381"/>
        <w:jc w:val="left"/>
        <w:rPr>
          <w:sz w:val="19"/>
        </w:rPr>
      </w:pPr>
      <w:r>
        <w:rPr>
          <w:color w:val="4F4F4F"/>
          <w:sz w:val="20"/>
        </w:rPr>
        <w:t>Sitio</w:t>
      </w:r>
      <w:r>
        <w:rPr>
          <w:color w:val="4F4F4F"/>
          <w:spacing w:val="-35"/>
          <w:sz w:val="20"/>
        </w:rPr>
        <w:t> </w:t>
      </w:r>
      <w:r>
        <w:rPr>
          <w:color w:val="3D3D3D"/>
          <w:spacing w:val="-4"/>
          <w:sz w:val="19"/>
        </w:rPr>
        <w:t>Web</w:t>
      </w:r>
      <w:r>
        <w:rPr>
          <w:color w:val="6B6B6B"/>
          <w:spacing w:val="-4"/>
          <w:sz w:val="19"/>
        </w:rPr>
        <w:t>:</w:t>
      </w:r>
      <w:r>
        <w:rPr>
          <w:color w:val="6B6B6B"/>
          <w:spacing w:val="-24"/>
          <w:sz w:val="19"/>
        </w:rPr>
        <w:t> </w:t>
      </w:r>
      <w:r>
        <w:rPr>
          <w:color w:val="4F4F4F"/>
          <w:sz w:val="19"/>
          <w:u w:val="thick" w:color="6B6B6B"/>
        </w:rPr>
        <w:t>h</w:t>
      </w:r>
      <w:r>
        <w:rPr>
          <w:color w:val="4F4F4F"/>
          <w:spacing w:val="-38"/>
          <w:sz w:val="19"/>
          <w:u w:val="thick" w:color="6B6B6B"/>
        </w:rPr>
        <w:t> </w:t>
      </w:r>
      <w:r>
        <w:rPr>
          <w:color w:val="7E7E7E"/>
          <w:sz w:val="20"/>
          <w:u w:val="thick" w:color="6B6B6B"/>
        </w:rPr>
        <w:t>1</w:t>
      </w:r>
      <w:r>
        <w:rPr>
          <w:color w:val="4F4F4F"/>
          <w:sz w:val="20"/>
          <w:u w:val="thick" w:color="6B6B6B"/>
        </w:rPr>
        <w:t>1tp</w:t>
      </w:r>
      <w:r>
        <w:rPr>
          <w:color w:val="7E7E7E"/>
          <w:sz w:val="20"/>
          <w:u w:val="thick" w:color="6B6B6B"/>
        </w:rPr>
        <w:t>J/</w:t>
      </w:r>
      <w:r>
        <w:rPr>
          <w:color w:val="7E7E7E"/>
          <w:spacing w:val="-40"/>
          <w:sz w:val="20"/>
          <w:u w:val="thick" w:color="6B6B6B"/>
        </w:rPr>
        <w:t> </w:t>
      </w:r>
      <w:hyperlink r:id="rId273">
        <w:r>
          <w:rPr>
            <w:color w:val="4F4F4F"/>
            <w:sz w:val="20"/>
            <w:u w:val="thick" w:color="6B6B6B"/>
          </w:rPr>
          <w:t>www.gacc1aoficial.cu</w:t>
        </w:r>
        <w:r>
          <w:rPr>
            <w:color w:val="6B6B6B"/>
            <w:sz w:val="20"/>
            <w:u w:val="thick" w:color="6B6B6B"/>
          </w:rPr>
          <w:t>f--</w:t>
        </w:r>
        <w:r>
          <w:rPr>
            <w:color w:val="6B6B6B"/>
            <w:spacing w:val="-12"/>
            <w:sz w:val="20"/>
          </w:rPr>
          <w:t> </w:t>
        </w:r>
      </w:hyperlink>
      <w:r>
        <w:rPr>
          <w:color w:val="3D3D3D"/>
          <w:sz w:val="19"/>
        </w:rPr>
        <w:t>Calle</w:t>
      </w:r>
      <w:r>
        <w:rPr>
          <w:color w:val="3D3D3D"/>
          <w:spacing w:val="-32"/>
          <w:sz w:val="19"/>
        </w:rPr>
        <w:t> </w:t>
      </w:r>
      <w:r>
        <w:rPr>
          <w:color w:val="3D3D3D"/>
          <w:sz w:val="19"/>
        </w:rPr>
        <w:t>Zanja</w:t>
        <w:tab/>
        <w:t>o. 3S2 esqu!na </w:t>
      </w:r>
      <w:r>
        <w:rPr>
          <w:color w:val="3D3D3D"/>
          <w:sz w:val="20"/>
        </w:rPr>
        <w:t>a </w:t>
      </w:r>
      <w:r>
        <w:rPr>
          <w:color w:val="3D3D3D"/>
          <w:sz w:val="19"/>
        </w:rPr>
        <w:t>Escobar, Centro Habana </w:t>
      </w:r>
      <w:r>
        <w:rPr>
          <w:color w:val="4F4F4F"/>
          <w:spacing w:val="-1"/>
          <w:w w:val="105"/>
          <w:sz w:val="19"/>
        </w:rPr>
        <w:t>e</w:t>
      </w:r>
      <w:r>
        <w:rPr>
          <w:color w:val="262626"/>
          <w:spacing w:val="5"/>
          <w:w w:val="87"/>
          <w:sz w:val="19"/>
        </w:rPr>
        <w:t>l</w:t>
      </w:r>
      <w:r>
        <w:rPr>
          <w:color w:val="262626"/>
          <w:spacing w:val="-3"/>
          <w:w w:val="105"/>
          <w:sz w:val="19"/>
        </w:rPr>
        <w:t>e</w:t>
      </w:r>
      <w:r>
        <w:rPr>
          <w:color w:val="262626"/>
          <w:w w:val="97"/>
          <w:sz w:val="19"/>
        </w:rPr>
        <w:t>fono</w:t>
      </w:r>
      <w:r>
        <w:rPr>
          <w:color w:val="262626"/>
          <w:spacing w:val="-12"/>
          <w:sz w:val="19"/>
        </w:rPr>
        <w:t> </w:t>
      </w:r>
      <w:r>
        <w:rPr>
          <w:color w:val="6B6B6B"/>
          <w:spacing w:val="-12"/>
          <w:w w:val="103"/>
          <w:sz w:val="19"/>
        </w:rPr>
        <w:t>·</w:t>
      </w:r>
      <w:r>
        <w:rPr>
          <w:color w:val="4F4F4F"/>
          <w:w w:val="103"/>
          <w:sz w:val="19"/>
        </w:rPr>
        <w:t>:</w:t>
      </w:r>
      <w:r>
        <w:rPr>
          <w:color w:val="4F4F4F"/>
          <w:sz w:val="19"/>
        </w:rPr>
        <w:t> </w:t>
      </w:r>
      <w:r>
        <w:rPr>
          <w:color w:val="4F4F4F"/>
          <w:spacing w:val="3"/>
          <w:sz w:val="19"/>
        </w:rPr>
        <w:t> </w:t>
      </w:r>
      <w:r>
        <w:rPr>
          <w:rFonts w:ascii="Arial" w:hAnsi="Arial"/>
          <w:b/>
          <w:color w:val="3D3D3D"/>
          <w:spacing w:val="-1"/>
          <w:w w:val="100"/>
          <w:sz w:val="19"/>
        </w:rPr>
        <w:t>87</w:t>
      </w:r>
      <w:r>
        <w:rPr>
          <w:rFonts w:ascii="Arial" w:hAnsi="Arial"/>
          <w:b/>
          <w:color w:val="3D3D3D"/>
          <w:spacing w:val="-35"/>
          <w:w w:val="100"/>
          <w:sz w:val="19"/>
        </w:rPr>
        <w:t>8</w:t>
      </w:r>
      <w:r>
        <w:rPr>
          <w:rFonts w:ascii="Arial" w:hAnsi="Arial"/>
          <w:b/>
          <w:color w:val="6B6B6B"/>
          <w:spacing w:val="-1"/>
          <w:w w:val="69"/>
          <w:sz w:val="19"/>
        </w:rPr>
        <w:t>...</w:t>
      </w:r>
      <w:r>
        <w:rPr>
          <w:rFonts w:ascii="Arial" w:hAnsi="Arial"/>
          <w:b/>
          <w:color w:val="6B6B6B"/>
          <w:w w:val="69"/>
          <w:sz w:val="19"/>
        </w:rPr>
        <w:t>:</w:t>
      </w:r>
      <w:r>
        <w:rPr>
          <w:rFonts w:ascii="Arial" w:hAnsi="Arial"/>
          <w:b/>
          <w:color w:val="6B6B6B"/>
          <w:spacing w:val="-32"/>
          <w:sz w:val="19"/>
        </w:rPr>
        <w:t> </w:t>
      </w:r>
      <w:r>
        <w:rPr>
          <w:color w:val="4F4F4F"/>
          <w:w w:val="91"/>
          <w:sz w:val="19"/>
        </w:rPr>
        <w:t>1849,</w:t>
      </w:r>
      <w:r>
        <w:rPr>
          <w:color w:val="4F4F4F"/>
          <w:spacing w:val="-9"/>
          <w:sz w:val="19"/>
        </w:rPr>
        <w:t> </w:t>
      </w:r>
      <w:r>
        <w:rPr>
          <w:color w:val="3D3D3D"/>
          <w:spacing w:val="13"/>
          <w:w w:val="91"/>
          <w:sz w:val="19"/>
        </w:rPr>
        <w:t>8</w:t>
      </w:r>
      <w:r>
        <w:rPr>
          <w:color w:val="3D3D3D"/>
          <w:spacing w:val="-21"/>
          <w:w w:val="107"/>
          <w:sz w:val="19"/>
        </w:rPr>
        <w:t>7</w:t>
      </w:r>
      <w:r>
        <w:rPr>
          <w:color w:val="3D3D3D"/>
          <w:w w:val="65"/>
          <w:sz w:val="19"/>
        </w:rPr>
        <w:t>1-</w:t>
      </w:r>
      <w:r>
        <w:rPr>
          <w:color w:val="7E7E7E"/>
          <w:w w:val="85"/>
          <w:sz w:val="19"/>
        </w:rPr>
        <w:t>,</w:t>
      </w:r>
      <w:r>
        <w:rPr>
          <w:color w:val="7E7E7E"/>
          <w:spacing w:val="-13"/>
          <w:w w:val="85"/>
          <w:sz w:val="19"/>
        </w:rPr>
        <w:t>1</w:t>
      </w:r>
      <w:r>
        <w:rPr>
          <w:color w:val="4F4F4F"/>
          <w:spacing w:val="4"/>
          <w:w w:val="56"/>
          <w:sz w:val="19"/>
        </w:rPr>
        <w:t>1</w:t>
      </w:r>
      <w:r>
        <w:rPr>
          <w:color w:val="4F4F4F"/>
          <w:w w:val="105"/>
          <w:sz w:val="19"/>
        </w:rPr>
        <w:t>43S</w:t>
      </w:r>
      <w:r>
        <w:rPr>
          <w:color w:val="4F4F4F"/>
          <w:spacing w:val="-22"/>
          <w:sz w:val="19"/>
        </w:rPr>
        <w:t> </w:t>
      </w:r>
      <w:r>
        <w:rPr>
          <w:rFonts w:ascii="Arial" w:hAnsi="Arial"/>
          <w:color w:val="3D3D3D"/>
          <w:w w:val="101"/>
          <w:sz w:val="16"/>
        </w:rPr>
        <w:t>y</w:t>
      </w:r>
      <w:r>
        <w:rPr>
          <w:rFonts w:ascii="Arial" w:hAnsi="Arial"/>
          <w:color w:val="3D3D3D"/>
          <w:spacing w:val="10"/>
          <w:sz w:val="16"/>
        </w:rPr>
        <w:t> </w:t>
      </w:r>
      <w:r>
        <w:rPr>
          <w:color w:val="3D3D3D"/>
          <w:w w:val="101"/>
          <w:sz w:val="19"/>
        </w:rPr>
        <w:t>8</w:t>
      </w:r>
      <w:r>
        <w:rPr>
          <w:color w:val="3D3D3D"/>
          <w:spacing w:val="3"/>
          <w:w w:val="101"/>
          <w:sz w:val="19"/>
        </w:rPr>
        <w:t>7</w:t>
      </w:r>
      <w:r>
        <w:rPr>
          <w:color w:val="6B6B6B"/>
          <w:spacing w:val="-1"/>
          <w:w w:val="48"/>
          <w:sz w:val="19"/>
        </w:rPr>
        <w:t>'</w:t>
      </w:r>
      <w:r>
        <w:rPr>
          <w:color w:val="6B6B6B"/>
          <w:spacing w:val="-11"/>
          <w:w w:val="48"/>
          <w:sz w:val="19"/>
        </w:rPr>
        <w:t>.</w:t>
      </w:r>
      <w:r>
        <w:rPr>
          <w:color w:val="3D3D3D"/>
          <w:w w:val="48"/>
          <w:sz w:val="19"/>
        </w:rPr>
        <w:t>-'</w:t>
      </w:r>
      <w:r>
        <w:rPr>
          <w:color w:val="3D3D3D"/>
          <w:spacing w:val="6"/>
          <w:sz w:val="19"/>
        </w:rPr>
        <w:t> </w:t>
      </w:r>
      <w:r>
        <w:rPr>
          <w:color w:val="6B6B6B"/>
          <w:spacing w:val="-1"/>
          <w:w w:val="53"/>
          <w:sz w:val="19"/>
        </w:rPr>
        <w:t>'</w:t>
      </w:r>
      <w:r>
        <w:rPr>
          <w:color w:val="6B6B6B"/>
          <w:w w:val="53"/>
          <w:sz w:val="19"/>
        </w:rPr>
        <w:t>.</w:t>
      </w:r>
      <w:r>
        <w:rPr>
          <w:color w:val="6B6B6B"/>
          <w:spacing w:val="-10"/>
          <w:sz w:val="19"/>
        </w:rPr>
        <w:t> </w:t>
      </w:r>
      <w:r>
        <w:rPr>
          <w:color w:val="3D3D3D"/>
          <w:spacing w:val="-1"/>
          <w:w w:val="104"/>
          <w:sz w:val="19"/>
        </w:rPr>
        <w:t>'962</w:t>
      </w:r>
    </w:p>
    <w:p>
      <w:pPr>
        <w:tabs>
          <w:tab w:pos="8764" w:val="left" w:leader="none"/>
        </w:tabs>
        <w:spacing w:line="258" w:lineRule="exact" w:before="0"/>
        <w:ind w:left="140" w:right="0" w:firstLine="0"/>
        <w:jc w:val="left"/>
        <w:rPr>
          <w:sz w:val="19"/>
        </w:rPr>
      </w:pPr>
      <w:r>
        <w:rPr/>
        <w:pict>
          <v:line style="position:absolute;mso-position-horizontal-relative:page;mso-position-vertical-relative:paragraph;z-index:8416" from="63.459415pt,.981714pt" to="547.818200pt,.981714pt" stroked="true" strokeweight=".720873pt" strokecolor="#000000">
            <v:stroke dashstyle="solid"/>
            <w10:wrap type="none"/>
          </v:line>
        </w:pict>
      </w:r>
      <w:r>
        <w:rPr>
          <w:b/>
          <w:color w:val="3D3D3D"/>
          <w:w w:val="95"/>
          <w:sz w:val="19"/>
        </w:rPr>
        <w:t>Numero</w:t>
      </w:r>
      <w:r>
        <w:rPr>
          <w:b/>
          <w:color w:val="3D3D3D"/>
          <w:spacing w:val="35"/>
          <w:w w:val="95"/>
          <w:sz w:val="19"/>
        </w:rPr>
        <w:t> </w:t>
      </w:r>
      <w:r>
        <w:rPr>
          <w:rFonts w:ascii="Arial" w:hAnsi="Arial"/>
          <w:color w:val="3D3D3D"/>
          <w:w w:val="95"/>
          <w:sz w:val="22"/>
        </w:rPr>
        <w:t>i: </w:t>
      </w:r>
      <w:r>
        <w:rPr>
          <w:rFonts w:ascii="Arial" w:hAnsi="Arial"/>
          <w:color w:val="4F4F4F"/>
          <w:w w:val="95"/>
          <w:sz w:val="22"/>
        </w:rPr>
        <w:t>- </w:t>
      </w:r>
      <w:r>
        <w:rPr>
          <w:b/>
          <w:color w:val="6B6B6B"/>
          <w:spacing w:val="-5"/>
          <w:w w:val="95"/>
          <w:sz w:val="19"/>
        </w:rPr>
        <w:t>-</w:t>
      </w:r>
      <w:r>
        <w:rPr>
          <w:b/>
          <w:color w:val="3D3D3D"/>
          <w:spacing w:val="-5"/>
          <w:w w:val="95"/>
          <w:sz w:val="19"/>
        </w:rPr>
        <w:t>1 </w:t>
      </w:r>
      <w:r>
        <w:rPr>
          <w:color w:val="3D3D3D"/>
          <w:w w:val="95"/>
          <w:sz w:val="20"/>
        </w:rPr>
        <w:t>Prccio </w:t>
      </w:r>
      <w:r>
        <w:rPr>
          <w:b/>
          <w:color w:val="3D3D3D"/>
          <w:w w:val="95"/>
          <w:sz w:val="19"/>
        </w:rPr>
        <w:t>$08</w:t>
      </w:r>
      <w:r>
        <w:rPr>
          <w:b/>
          <w:color w:val="3D3D3D"/>
          <w:spacing w:val="-11"/>
          <w:w w:val="95"/>
          <w:sz w:val="19"/>
        </w:rPr>
        <w:t> </w:t>
      </w:r>
      <w:r>
        <w:rPr>
          <w:rFonts w:ascii="Arial" w:hAnsi="Arial"/>
          <w:b/>
          <w:color w:val="6B6B6B"/>
          <w:spacing w:val="-11"/>
          <w:w w:val="95"/>
          <w:sz w:val="24"/>
        </w:rPr>
        <w:t>:</w:t>
      </w:r>
      <w:r>
        <w:rPr>
          <w:rFonts w:ascii="Arial" w:hAnsi="Arial"/>
          <w:b/>
          <w:color w:val="3D3D3D"/>
          <w:spacing w:val="-11"/>
          <w:w w:val="95"/>
          <w:sz w:val="24"/>
        </w:rPr>
        <w:t>o</w:t>
        <w:tab/>
      </w:r>
      <w:r>
        <w:rPr>
          <w:rFonts w:ascii="Arial" w:hAnsi="Arial"/>
          <w:b/>
          <w:color w:val="3D3D3D"/>
          <w:w w:val="95"/>
          <w:sz w:val="17"/>
        </w:rPr>
        <w:t>J </w:t>
      </w:r>
      <w:r>
        <w:rPr>
          <w:b/>
          <w:color w:val="3D3D3D"/>
          <w:w w:val="95"/>
          <w:sz w:val="21"/>
          <w:u w:val="thick" w:color="3D3D3D"/>
        </w:rPr>
        <w:t>Pagina,</w:t>
      </w:r>
      <w:r>
        <w:rPr>
          <w:b/>
          <w:color w:val="3D3D3D"/>
          <w:w w:val="95"/>
          <w:sz w:val="21"/>
        </w:rPr>
        <w:t> 0</w:t>
      </w:r>
      <w:r>
        <w:rPr>
          <w:b/>
          <w:color w:val="3D3D3D"/>
          <w:spacing w:val="-24"/>
          <w:w w:val="95"/>
          <w:sz w:val="21"/>
        </w:rPr>
        <w:t> </w:t>
      </w:r>
      <w:r>
        <w:rPr>
          <w:color w:val="3D3D3D"/>
          <w:w w:val="95"/>
          <w:sz w:val="19"/>
        </w:rPr>
        <w:t>7·</w:t>
      </w:r>
    </w:p>
    <w:p>
      <w:pPr>
        <w:pStyle w:val="BodyText"/>
        <w:spacing w:line="34" w:lineRule="exact"/>
        <w:ind w:left="92"/>
        <w:rPr>
          <w:sz w:val="3"/>
        </w:rPr>
      </w:pPr>
      <w:r>
        <w:rPr>
          <w:position w:val="0"/>
          <w:sz w:val="3"/>
        </w:rPr>
        <w:pict>
          <v:group style="width:484.4pt;height:1.7pt;mso-position-horizontal-relative:char;mso-position-vertical-relative:line" coordorigin="0,0" coordsize="9688,34">
            <v:line style="position:absolute" from="0,17" to="9687,17" stroked="true" strokeweight="1.682036pt" strokecolor="#000000">
              <v:stroke dashstyle="solid"/>
            </v:line>
          </v:group>
        </w:pict>
      </w:r>
      <w:r>
        <w:rPr>
          <w:position w:val="0"/>
          <w:sz w:val="3"/>
        </w:rPr>
      </w:r>
    </w:p>
    <w:p>
      <w:pPr>
        <w:pStyle w:val="BodyText"/>
        <w:spacing w:before="5"/>
        <w:rPr>
          <w:sz w:val="9"/>
        </w:rPr>
      </w:pPr>
    </w:p>
    <w:p>
      <w:pPr>
        <w:spacing w:after="0"/>
        <w:rPr>
          <w:sz w:val="9"/>
        </w:rPr>
        <w:sectPr>
          <w:headerReference w:type="default" r:id="rId271"/>
          <w:pgSz w:w="12240" w:h="15840"/>
          <w:pgMar w:header="0" w:footer="0" w:top="180" w:bottom="280" w:left="1160" w:right="1060"/>
        </w:sectPr>
      </w:pPr>
    </w:p>
    <w:p>
      <w:pPr>
        <w:spacing w:before="139"/>
        <w:ind w:left="1263" w:right="0" w:firstLine="0"/>
        <w:jc w:val="left"/>
        <w:rPr>
          <w:b/>
          <w:sz w:val="23"/>
        </w:rPr>
      </w:pPr>
      <w:r>
        <w:rPr>
          <w:b/>
          <w:color w:val="3D3D3D"/>
          <w:sz w:val="23"/>
        </w:rPr>
        <w:t>CONSEJO </w:t>
      </w:r>
      <w:r>
        <w:rPr>
          <w:b/>
          <w:color w:val="262626"/>
          <w:sz w:val="23"/>
        </w:rPr>
        <w:t>DE </w:t>
      </w:r>
      <w:r>
        <w:rPr>
          <w:b/>
          <w:color w:val="3D3D3D"/>
          <w:sz w:val="23"/>
        </w:rPr>
        <w:t>ESTADO</w:t>
      </w:r>
    </w:p>
    <w:p>
      <w:pPr>
        <w:pStyle w:val="BodyText"/>
        <w:spacing w:before="7"/>
        <w:rPr>
          <w:b/>
          <w:sz w:val="13"/>
        </w:rPr>
      </w:pPr>
      <w:r>
        <w:rPr/>
        <w:pict>
          <v:line style="position:absolute;mso-position-horizontal-relative:page;mso-position-vertical-relative:paragraph;z-index:6272;mso-wrap-distance-left:0;mso-wrap-distance-right:0" from="162.73494pt,10.279413pt" to="198.070295pt,10.279413pt" stroked="true" strokeweight=".961164pt" strokecolor="#000000">
            <v:stroke dashstyle="solid"/>
            <w10:wrap type="topAndBottom"/>
          </v:line>
        </w:pict>
      </w:r>
    </w:p>
    <w:p>
      <w:pPr>
        <w:spacing w:line="235" w:lineRule="auto" w:before="19"/>
        <w:ind w:left="140" w:right="0" w:firstLine="224"/>
        <w:jc w:val="left"/>
        <w:rPr>
          <w:sz w:val="22"/>
        </w:rPr>
      </w:pPr>
      <w:r>
        <w:rPr>
          <w:b/>
          <w:color w:val="3D3D3D"/>
          <w:sz w:val="23"/>
        </w:rPr>
        <w:t>RAUL CASTRO RUZ, </w:t>
      </w:r>
      <w:r>
        <w:rPr>
          <w:color w:val="3D3D3D"/>
          <w:sz w:val="22"/>
        </w:rPr>
        <w:t>Presidente de! </w:t>
      </w:r>
      <w:r>
        <w:rPr>
          <w:color w:val="4F4F4F"/>
          <w:sz w:val="22"/>
        </w:rPr>
        <w:t>Consej1 </w:t>
      </w:r>
      <w:r>
        <w:rPr>
          <w:color w:val="3D3D3D"/>
          <w:sz w:val="22"/>
        </w:rPr>
        <w:t>) de </w:t>
      </w:r>
      <w:r>
        <w:rPr>
          <w:color w:val="4F4F4F"/>
          <w:sz w:val="22"/>
        </w:rPr>
        <w:t>Estado </w:t>
      </w:r>
      <w:r>
        <w:rPr>
          <w:color w:val="3D3D3D"/>
          <w:sz w:val="22"/>
        </w:rPr>
        <w:t>de la Republica de </w:t>
      </w:r>
      <w:r>
        <w:rPr>
          <w:color w:val="4F4F4F"/>
          <w:sz w:val="22"/>
        </w:rPr>
        <w:t>Cub </w:t>
      </w:r>
      <w:r>
        <w:rPr>
          <w:color w:val="3D3D3D"/>
          <w:sz w:val="22"/>
        </w:rPr>
        <w:t>a</w:t>
      </w:r>
      <w:r>
        <w:rPr>
          <w:color w:val="7E7E7E"/>
          <w:sz w:val="22"/>
        </w:rPr>
        <w:t>.</w:t>
      </w:r>
    </w:p>
    <w:p>
      <w:pPr>
        <w:spacing w:line="230" w:lineRule="auto" w:before="0"/>
        <w:ind w:left="139" w:right="171" w:firstLine="225"/>
        <w:jc w:val="left"/>
        <w:rPr>
          <w:sz w:val="22"/>
        </w:rPr>
      </w:pPr>
      <w:r>
        <w:rPr>
          <w:color w:val="3D3D3D"/>
          <w:sz w:val="22"/>
        </w:rPr>
        <w:t>HAOO </w:t>
      </w:r>
      <w:r>
        <w:rPr>
          <w:color w:val="4F4F4F"/>
          <w:sz w:val="23"/>
        </w:rPr>
        <w:t>SABER: </w:t>
      </w:r>
      <w:r>
        <w:rPr>
          <w:color w:val="3D3D3D"/>
          <w:sz w:val="22"/>
        </w:rPr>
        <w:t>Que el Consejo de </w:t>
      </w:r>
      <w:r>
        <w:rPr>
          <w:color w:val="4F4F4F"/>
          <w:sz w:val="22"/>
        </w:rPr>
        <w:t>Estado </w:t>
      </w:r>
      <w:r>
        <w:rPr>
          <w:color w:val="3D3D3D"/>
          <w:sz w:val="22"/>
        </w:rPr>
        <w:t>ha con </w:t>
      </w:r>
      <w:r>
        <w:rPr>
          <w:color w:val="4F4F4F"/>
          <w:sz w:val="22"/>
        </w:rPr>
        <w:t>iderado lo</w:t>
      </w:r>
      <w:r>
        <w:rPr>
          <w:color w:val="4F4F4F"/>
          <w:spacing w:val="42"/>
          <w:sz w:val="22"/>
        </w:rPr>
        <w:t> </w:t>
      </w:r>
      <w:r>
        <w:rPr>
          <w:color w:val="4F4F4F"/>
          <w:sz w:val="22"/>
        </w:rPr>
        <w:t>iguiente:</w:t>
      </w:r>
    </w:p>
    <w:p>
      <w:pPr>
        <w:tabs>
          <w:tab w:pos="2369" w:val="left" w:leader="none"/>
          <w:tab w:pos="3075" w:val="left" w:leader="none"/>
          <w:tab w:pos="3160" w:val="left" w:leader="none"/>
          <w:tab w:pos="3709" w:val="left" w:leader="none"/>
          <w:tab w:pos="4038" w:val="left" w:leader="none"/>
          <w:tab w:pos="4192" w:val="left" w:leader="none"/>
        </w:tabs>
        <w:spacing w:line="225" w:lineRule="auto" w:before="0"/>
        <w:ind w:left="128" w:right="55" w:firstLine="236"/>
        <w:jc w:val="left"/>
        <w:rPr>
          <w:sz w:val="23"/>
        </w:rPr>
      </w:pPr>
      <w:r>
        <w:rPr>
          <w:color w:val="3D3D3D"/>
          <w:sz w:val="22"/>
        </w:rPr>
        <w:t>POR </w:t>
      </w:r>
      <w:r>
        <w:rPr>
          <w:color w:val="4F4F4F"/>
          <w:sz w:val="22"/>
        </w:rPr>
        <w:t>CUANTO </w:t>
      </w:r>
      <w:r>
        <w:rPr>
          <w:color w:val="6B6B6B"/>
          <w:sz w:val="22"/>
        </w:rPr>
        <w:t>: </w:t>
      </w:r>
      <w:r>
        <w:rPr>
          <w:color w:val="4F4F4F"/>
          <w:sz w:val="22"/>
        </w:rPr>
        <w:t>El </w:t>
      </w:r>
      <w:r>
        <w:rPr>
          <w:color w:val="3D3D3D"/>
          <w:sz w:val="22"/>
        </w:rPr>
        <w:t>Decreto-:1 </w:t>
      </w:r>
      <w:r>
        <w:rPr>
          <w:color w:val="6B6B6B"/>
          <w:spacing w:val="-4"/>
          <w:sz w:val="22"/>
        </w:rPr>
        <w:t>.,</w:t>
      </w:r>
      <w:r>
        <w:rPr>
          <w:color w:val="3D3D3D"/>
          <w:spacing w:val="-4"/>
          <w:sz w:val="22"/>
        </w:rPr>
        <w:t>ey </w:t>
      </w:r>
      <w:r>
        <w:rPr>
          <w:color w:val="3D3D3D"/>
          <w:sz w:val="22"/>
        </w:rPr>
        <w:t>No</w:t>
      </w:r>
      <w:r>
        <w:rPr>
          <w:color w:val="6B6B6B"/>
          <w:sz w:val="22"/>
        </w:rPr>
        <w:t>. </w:t>
      </w:r>
      <w:r>
        <w:rPr>
          <w:color w:val="3D3D3D"/>
          <w:sz w:val="22"/>
        </w:rPr>
        <w:t>15 de 3 de </w:t>
      </w:r>
      <w:r>
        <w:rPr>
          <w:color w:val="4F4F4F"/>
          <w:sz w:val="22"/>
        </w:rPr>
        <w:t>julio  de  </w:t>
      </w:r>
      <w:r>
        <w:rPr>
          <w:color w:val="3D3D3D"/>
          <w:w w:val="95"/>
          <w:sz w:val="23"/>
        </w:rPr>
        <w:t>1 </w:t>
      </w:r>
      <w:r>
        <w:rPr>
          <w:color w:val="3D3D3D"/>
          <w:spacing w:val="-6"/>
          <w:sz w:val="23"/>
        </w:rPr>
        <w:t>978</w:t>
      </w:r>
      <w:r>
        <w:rPr>
          <w:color w:val="6B6B6B"/>
          <w:spacing w:val="-6"/>
          <w:sz w:val="23"/>
        </w:rPr>
        <w:t>,  </w:t>
      </w:r>
      <w:r>
        <w:rPr>
          <w:color w:val="6B6B6B"/>
          <w:sz w:val="12"/>
        </w:rPr>
        <w:t>tt      </w:t>
      </w:r>
      <w:r>
        <w:rPr>
          <w:color w:val="4F4F4F"/>
          <w:sz w:val="22"/>
        </w:rPr>
        <w:t>onna.  Basica</w:t>
      </w:r>
      <w:r>
        <w:rPr>
          <w:color w:val="4F4F4F"/>
          <w:spacing w:val="12"/>
          <w:sz w:val="22"/>
        </w:rPr>
        <w:t> </w:t>
      </w:r>
      <w:r>
        <w:rPr>
          <w:color w:val="3D3D3D"/>
          <w:sz w:val="22"/>
        </w:rPr>
        <w:t>para</w:t>
      </w:r>
      <w:r>
        <w:rPr>
          <w:color w:val="3D3D3D"/>
          <w:spacing w:val="44"/>
          <w:sz w:val="22"/>
        </w:rPr>
        <w:t> </w:t>
      </w:r>
      <w:r>
        <w:rPr>
          <w:color w:val="3D3D3D"/>
          <w:sz w:val="22"/>
        </w:rPr>
        <w:t>los</w:t>
        <w:tab/>
        <w:tab/>
        <w:t>nlratos </w:t>
      </w:r>
      <w:r>
        <w:rPr>
          <w:color w:val="4F4F4F"/>
          <w:sz w:val="22"/>
        </w:rPr>
        <w:t>Econ6mico ', se concibi6. </w:t>
      </w:r>
      <w:r>
        <w:rPr>
          <w:color w:val="4F4F4F"/>
          <w:sz w:val="23"/>
        </w:rPr>
        <w:t>en </w:t>
      </w:r>
      <w:r>
        <w:rPr>
          <w:color w:val="3D3D3D"/>
          <w:sz w:val="22"/>
        </w:rPr>
        <w:t>lo </w:t>
      </w:r>
      <w:r>
        <w:rPr>
          <w:color w:val="4F4F4F"/>
          <w:sz w:val="22"/>
        </w:rPr>
        <w:t>fundamental </w:t>
      </w:r>
      <w:r>
        <w:rPr>
          <w:color w:val="3D3D3D"/>
          <w:sz w:val="22"/>
        </w:rPr>
        <w:t>para </w:t>
      </w:r>
      <w:r>
        <w:rPr>
          <w:color w:val="4F4F4F"/>
          <w:sz w:val="22"/>
        </w:rPr>
        <w:t>establecer </w:t>
      </w:r>
      <w:r>
        <w:rPr>
          <w:rFonts w:ascii="Arial" w:hAnsi="Arial"/>
          <w:color w:val="4F4F4F"/>
          <w:sz w:val="19"/>
        </w:rPr>
        <w:t>y </w:t>
      </w:r>
      <w:r>
        <w:rPr>
          <w:color w:val="3D3D3D"/>
          <w:sz w:val="22"/>
        </w:rPr>
        <w:t>regular </w:t>
      </w:r>
      <w:r>
        <w:rPr>
          <w:color w:val="4F4F4F"/>
          <w:sz w:val="22"/>
        </w:rPr>
        <w:t>el </w:t>
      </w:r>
      <w:r>
        <w:rPr>
          <w:color w:val="3D3D3D"/>
          <w:sz w:val="22"/>
        </w:rPr>
        <w:t>regimen de </w:t>
      </w:r>
      <w:r>
        <w:rPr>
          <w:color w:val="4F4F4F"/>
          <w:sz w:val="22"/>
        </w:rPr>
        <w:t>conu·ataci6n entre </w:t>
      </w:r>
      <w:r>
        <w:rPr>
          <w:color w:val="3D3D3D"/>
          <w:sz w:val="22"/>
        </w:rPr>
        <w:t>los priocipales </w:t>
      </w:r>
      <w:r>
        <w:rPr>
          <w:color w:val="4F4F4F"/>
          <w:sz w:val="22"/>
        </w:rPr>
        <w:t>sujetos </w:t>
      </w:r>
      <w:r>
        <w:rPr>
          <w:color w:val="3D3D3D"/>
          <w:sz w:val="22"/>
        </w:rPr>
        <w:t>quc </w:t>
      </w:r>
      <w:r>
        <w:rPr>
          <w:color w:val="4F4F4F"/>
          <w:sz w:val="22"/>
        </w:rPr>
        <w:t>intervcnian </w:t>
      </w:r>
      <w:r>
        <w:rPr>
          <w:rFonts w:ascii="Arial" w:hAnsi="Arial"/>
          <w:color w:val="4F4F4F"/>
          <w:sz w:val="21"/>
        </w:rPr>
        <w:t>en </w:t>
      </w:r>
      <w:r>
        <w:rPr>
          <w:color w:val="3D3D3D"/>
          <w:sz w:val="22"/>
        </w:rPr>
        <w:t>la </w:t>
      </w:r>
      <w:r>
        <w:rPr>
          <w:rFonts w:ascii="Arial" w:hAnsi="Arial"/>
          <w:color w:val="4F4F4F"/>
          <w:sz w:val="21"/>
        </w:rPr>
        <w:t>Jecu­ </w:t>
      </w:r>
      <w:r>
        <w:rPr>
          <w:color w:val="4F4F4F"/>
          <w:sz w:val="22"/>
        </w:rPr>
        <w:t>ci6n  </w:t>
      </w:r>
      <w:r>
        <w:rPr>
          <w:color w:val="3D3D3D"/>
          <w:sz w:val="22"/>
        </w:rPr>
        <w:t>de  las</w:t>
      </w:r>
      <w:r>
        <w:rPr>
          <w:color w:val="3D3D3D"/>
          <w:spacing w:val="-20"/>
          <w:sz w:val="22"/>
        </w:rPr>
        <w:t> </w:t>
      </w:r>
      <w:r>
        <w:rPr>
          <w:color w:val="4F4F4F"/>
          <w:sz w:val="22"/>
        </w:rPr>
        <w:t>planes</w:t>
      </w:r>
      <w:r>
        <w:rPr>
          <w:color w:val="4F4F4F"/>
          <w:spacing w:val="27"/>
          <w:sz w:val="22"/>
        </w:rPr>
        <w:t> </w:t>
      </w:r>
      <w:r>
        <w:rPr>
          <w:color w:val="4F4F4F"/>
          <w:sz w:val="22"/>
        </w:rPr>
        <w:t>econ6mico</w:t>
        <w:tab/>
      </w:r>
      <w:r>
        <w:rPr>
          <w:color w:val="3D3D3D"/>
          <w:sz w:val="23"/>
        </w:rPr>
        <w:t>dand</w:t>
        <w:tab/>
        <w:t>pa </w:t>
      </w:r>
      <w:r>
        <w:rPr>
          <w:color w:val="4F4F4F"/>
          <w:sz w:val="22"/>
        </w:rPr>
        <w:t>o con </w:t>
      </w:r>
      <w:r>
        <w:rPr>
          <w:color w:val="3D3D3D"/>
          <w:sz w:val="23"/>
        </w:rPr>
        <w:t>u </w:t>
      </w:r>
      <w:r>
        <w:rPr>
          <w:color w:val="4F4F4F"/>
          <w:sz w:val="22"/>
        </w:rPr>
        <w:t>apn :&gt;baci6n a </w:t>
      </w:r>
      <w:r>
        <w:rPr>
          <w:color w:val="3D3D3D"/>
          <w:sz w:val="22"/>
        </w:rPr>
        <w:t>una </w:t>
      </w:r>
      <w:r>
        <w:rPr>
          <w:color w:val="4F4F4F"/>
          <w:sz w:val="22"/>
        </w:rPr>
        <w:t>nnr </w:t>
      </w:r>
      <w:r>
        <w:rPr>
          <w:color w:val="3D3D3D"/>
          <w:sz w:val="22"/>
        </w:rPr>
        <w:t>nativa </w:t>
      </w:r>
      <w:r>
        <w:rPr>
          <w:color w:val="4F4F4F"/>
          <w:sz w:val="22"/>
        </w:rPr>
        <w:t>e </w:t>
      </w:r>
      <w:r>
        <w:rPr>
          <w:color w:val="3D3D3D"/>
          <w:sz w:val="22"/>
        </w:rPr>
        <w:t>pecial </w:t>
      </w:r>
      <w:r>
        <w:rPr>
          <w:color w:val="4F4F4F"/>
          <w:sz w:val="22"/>
        </w:rPr>
        <w:t>que hall </w:t>
      </w:r>
      <w:r>
        <w:rPr>
          <w:color w:val="3D3D3D"/>
          <w:sz w:val="22"/>
        </w:rPr>
        <w:t>luego </w:t>
      </w:r>
      <w:r>
        <w:rPr>
          <w:rFonts w:ascii="Arial" w:hAnsi="Arial"/>
          <w:color w:val="4F4F4F"/>
          <w:sz w:val="19"/>
        </w:rPr>
        <w:t>u  </w:t>
      </w:r>
      <w:r>
        <w:rPr>
          <w:color w:val="4F4F4F"/>
          <w:sz w:val="22"/>
        </w:rPr>
        <w:t>complemenlo </w:t>
      </w:r>
      <w:r>
        <w:rPr>
          <w:color w:val="4F4F4F"/>
          <w:spacing w:val="23"/>
          <w:sz w:val="22"/>
        </w:rPr>
        <w:t> </w:t>
      </w:r>
      <w:r>
        <w:rPr>
          <w:rFonts w:ascii="Arial" w:hAnsi="Arial"/>
          <w:color w:val="4F4F4F"/>
          <w:sz w:val="19"/>
        </w:rPr>
        <w:t>en</w:t>
      </w:r>
      <w:r>
        <w:rPr>
          <w:rFonts w:ascii="Arial" w:hAnsi="Arial"/>
          <w:color w:val="4F4F4F"/>
          <w:spacing w:val="42"/>
          <w:sz w:val="19"/>
        </w:rPr>
        <w:t> </w:t>
      </w:r>
      <w:r>
        <w:rPr>
          <w:color w:val="4F4F4F"/>
          <w:sz w:val="22"/>
        </w:rPr>
        <w:t>el</w:t>
        <w:tab/>
        <w:t>igente</w:t>
        <w:tab/>
        <w:tab/>
        <w:t>6d </w:t>
      </w:r>
      <w:r>
        <w:rPr>
          <w:color w:val="4F4F4F"/>
          <w:spacing w:val="7"/>
          <w:sz w:val="22"/>
        </w:rPr>
        <w:t> </w:t>
      </w:r>
      <w:r>
        <w:rPr>
          <w:color w:val="3D3D3D"/>
          <w:sz w:val="22"/>
        </w:rPr>
        <w:t>ig</w:t>
        <w:tab/>
        <w:tab/>
      </w:r>
      <w:r>
        <w:rPr>
          <w:color w:val="4F4F4F"/>
          <w:spacing w:val="5"/>
          <w:sz w:val="22"/>
        </w:rPr>
        <w:t>ivi</w:t>
      </w:r>
      <w:r>
        <w:rPr>
          <w:color w:val="262626"/>
          <w:spacing w:val="5"/>
          <w:sz w:val="22"/>
        </w:rPr>
        <w:t>l </w:t>
      </w:r>
      <w:r>
        <w:rPr>
          <w:color w:val="4F4F4F"/>
          <w:sz w:val="22"/>
        </w:rPr>
        <w:t>L y </w:t>
      </w:r>
      <w:r>
        <w:rPr>
          <w:color w:val="3D3D3D"/>
          <w:sz w:val="23"/>
        </w:rPr>
        <w:t>N </w:t>
      </w:r>
      <w:r>
        <w:rPr>
          <w:color w:val="6B6B6B"/>
          <w:sz w:val="23"/>
        </w:rPr>
        <w:t>. </w:t>
      </w:r>
      <w:r>
        <w:rPr>
          <w:i/>
          <w:color w:val="4F4F4F"/>
          <w:sz w:val="23"/>
        </w:rPr>
        <w:t>59 </w:t>
      </w:r>
      <w:r>
        <w:rPr>
          <w:color w:val="3D3D3D"/>
          <w:sz w:val="22"/>
        </w:rPr>
        <w:t>de </w:t>
      </w:r>
      <w:r>
        <w:rPr>
          <w:color w:val="3D3D3D"/>
          <w:sz w:val="23"/>
        </w:rPr>
        <w:t>16 </w:t>
      </w:r>
      <w:r>
        <w:rPr>
          <w:color w:val="3D3D3D"/>
          <w:sz w:val="22"/>
        </w:rPr>
        <w:t>dejulio de </w:t>
      </w:r>
      <w:r>
        <w:rPr>
          <w:color w:val="3D3D3D"/>
          <w:w w:val="95"/>
          <w:sz w:val="23"/>
        </w:rPr>
        <w:t>1</w:t>
      </w:r>
      <w:r>
        <w:rPr>
          <w:color w:val="3D3D3D"/>
          <w:spacing w:val="-2"/>
          <w:w w:val="95"/>
          <w:sz w:val="23"/>
        </w:rPr>
        <w:t> </w:t>
      </w:r>
      <w:r>
        <w:rPr>
          <w:color w:val="3D3D3D"/>
          <w:spacing w:val="-6"/>
          <w:sz w:val="23"/>
        </w:rPr>
        <w:t>987</w:t>
      </w:r>
      <w:r>
        <w:rPr>
          <w:color w:val="7E7E7E"/>
          <w:spacing w:val="-6"/>
          <w:sz w:val="23"/>
        </w:rPr>
        <w:t>.</w:t>
      </w:r>
    </w:p>
    <w:p>
      <w:pPr>
        <w:tabs>
          <w:tab w:pos="1448" w:val="left" w:leader="none"/>
          <w:tab w:pos="4736" w:val="left" w:leader="none"/>
        </w:tabs>
        <w:spacing w:line="228" w:lineRule="exact" w:before="0"/>
        <w:ind w:left="365" w:right="0" w:firstLine="0"/>
        <w:jc w:val="left"/>
        <w:rPr>
          <w:sz w:val="22"/>
        </w:rPr>
      </w:pPr>
      <w:r>
        <w:rPr/>
        <w:drawing>
          <wp:anchor distT="0" distB="0" distL="0" distR="0" allowOverlap="1" layoutInCell="1" locked="0" behindDoc="1" simplePos="0" relativeHeight="268138919">
            <wp:simplePos x="0" y="0"/>
            <wp:positionH relativeFrom="page">
              <wp:posOffset>3284792</wp:posOffset>
            </wp:positionH>
            <wp:positionV relativeFrom="paragraph">
              <wp:posOffset>26983</wp:posOffset>
            </wp:positionV>
            <wp:extent cx="451811" cy="57982"/>
            <wp:effectExtent l="0" t="0" r="0" b="0"/>
            <wp:wrapNone/>
            <wp:docPr id="43" name="image221.jpeg" descr=""/>
            <wp:cNvGraphicFramePr>
              <a:graphicFrameLocks noChangeAspect="1"/>
            </wp:cNvGraphicFramePr>
            <a:graphic>
              <a:graphicData uri="http://schemas.openxmlformats.org/drawingml/2006/picture">
                <pic:pic>
                  <pic:nvPicPr>
                    <pic:cNvPr id="44" name="image221.jpeg"/>
                    <pic:cNvPicPr/>
                  </pic:nvPicPr>
                  <pic:blipFill>
                    <a:blip r:embed="rId274" cstate="print"/>
                    <a:stretch>
                      <a:fillRect/>
                    </a:stretch>
                  </pic:blipFill>
                  <pic:spPr>
                    <a:xfrm>
                      <a:off x="0" y="0"/>
                      <a:ext cx="451811" cy="57982"/>
                    </a:xfrm>
                    <a:prstGeom prst="rect">
                      <a:avLst/>
                    </a:prstGeom>
                  </pic:spPr>
                </pic:pic>
              </a:graphicData>
            </a:graphic>
          </wp:anchor>
        </w:drawing>
      </w:r>
      <w:r>
        <w:rPr>
          <w:color w:val="4F4F4F"/>
          <w:sz w:val="22"/>
        </w:rPr>
        <w:t>POR</w:t>
        <w:tab/>
      </w:r>
      <w:r>
        <w:rPr>
          <w:color w:val="4F4F4F"/>
          <w:spacing w:val="-8"/>
          <w:sz w:val="22"/>
        </w:rPr>
        <w:t>TO</w:t>
      </w:r>
      <w:r>
        <w:rPr>
          <w:color w:val="959595"/>
          <w:spacing w:val="-8"/>
          <w:sz w:val="22"/>
        </w:rPr>
        <w:t>:   </w:t>
      </w:r>
      <w:r>
        <w:rPr>
          <w:color w:val="4F4F4F"/>
          <w:sz w:val="22"/>
        </w:rPr>
        <w:t>Mediaote   el   De</w:t>
      </w:r>
      <w:r>
        <w:rPr>
          <w:color w:val="6B6B6B"/>
          <w:sz w:val="22"/>
        </w:rPr>
        <w:t>c</w:t>
      </w:r>
      <w:r>
        <w:rPr>
          <w:color w:val="3D3D3D"/>
          <w:sz w:val="22"/>
        </w:rPr>
        <w:t>ret</w:t>
      </w:r>
      <w:r>
        <w:rPr>
          <w:color w:val="3D3D3D"/>
          <w:spacing w:val="19"/>
          <w:sz w:val="22"/>
        </w:rPr>
        <w:t> </w:t>
      </w:r>
      <w:r>
        <w:rPr>
          <w:color w:val="3D3D3D"/>
          <w:sz w:val="22"/>
        </w:rPr>
        <w:t>- </w:t>
      </w:r>
      <w:r>
        <w:rPr>
          <w:color w:val="3D3D3D"/>
          <w:spacing w:val="18"/>
          <w:sz w:val="22"/>
        </w:rPr>
        <w:t> </w:t>
      </w:r>
      <w:r>
        <w:rPr>
          <w:color w:val="4F4F4F"/>
          <w:sz w:val="22"/>
        </w:rPr>
        <w:t>cy</w:t>
        <w:tab/>
      </w:r>
      <w:r>
        <w:rPr>
          <w:color w:val="959595"/>
          <w:sz w:val="22"/>
        </w:rPr>
        <w:t>,</w:t>
      </w:r>
    </w:p>
    <w:p>
      <w:pPr>
        <w:spacing w:line="230" w:lineRule="auto" w:before="0"/>
        <w:ind w:left="120" w:right="171" w:firstLine="9"/>
        <w:jc w:val="left"/>
        <w:rPr>
          <w:sz w:val="22"/>
        </w:rPr>
      </w:pPr>
      <w:r>
        <w:rPr>
          <w:color w:val="4F4F4F"/>
          <w:sz w:val="22"/>
        </w:rPr>
        <w:t>71 </w:t>
      </w:r>
      <w:r>
        <w:rPr>
          <w:color w:val="3D3D3D"/>
          <w:sz w:val="22"/>
        </w:rPr>
        <w:t>de </w:t>
      </w:r>
      <w:r>
        <w:rPr>
          <w:color w:val="4F4F4F"/>
          <w:sz w:val="22"/>
        </w:rPr>
        <w:t>4 </w:t>
      </w:r>
      <w:r>
        <w:rPr>
          <w:color w:val="3D3D3D"/>
          <w:sz w:val="22"/>
        </w:rPr>
        <w:t>de </w:t>
      </w:r>
      <w:r>
        <w:rPr>
          <w:color w:val="4F4F4F"/>
          <w:sz w:val="22"/>
        </w:rPr>
        <w:t>julio de </w:t>
      </w:r>
      <w:r>
        <w:rPr>
          <w:color w:val="3D3D3D"/>
          <w:sz w:val="23"/>
        </w:rPr>
        <w:t>1983, </w:t>
      </w:r>
      <w:r>
        <w:rPr>
          <w:color w:val="4F4F4F"/>
          <w:sz w:val="22"/>
        </w:rPr>
        <w:t>se </w:t>
      </w:r>
      <w:r>
        <w:rPr>
          <w:color w:val="3D3D3D"/>
          <w:sz w:val="22"/>
        </w:rPr>
        <w:t>di puso la ne</w:t>
      </w:r>
      <w:r>
        <w:rPr>
          <w:color w:val="6B6B6B"/>
          <w:sz w:val="22"/>
        </w:rPr>
        <w:t>c</w:t>
      </w:r>
      <w:r>
        <w:rPr>
          <w:color w:val="4F4F4F"/>
          <w:sz w:val="22"/>
        </w:rPr>
        <w:t>esaria ampliaci6o de! ambito de aplicaci6n de </w:t>
      </w:r>
      <w:r>
        <w:rPr>
          <w:color w:val="3D3D3D"/>
          <w:spacing w:val="-9"/>
          <w:sz w:val="22"/>
        </w:rPr>
        <w:t>la</w:t>
      </w:r>
      <w:r>
        <w:rPr>
          <w:color w:val="6B6B6B"/>
          <w:spacing w:val="-9"/>
          <w:sz w:val="22"/>
        </w:rPr>
        <w:t>. </w:t>
      </w:r>
      <w:r>
        <w:rPr>
          <w:color w:val="4F4F4F"/>
          <w:sz w:val="22"/>
        </w:rPr>
        <w:t>m  </w:t>
      </w:r>
      <w:r>
        <w:rPr>
          <w:rFonts w:ascii="Arial" w:hAnsi="Arial"/>
          <w:color w:val="4F4F4F"/>
          <w:sz w:val="21"/>
        </w:rPr>
        <w:t>n  </w:t>
      </w:r>
      <w:r>
        <w:rPr>
          <w:color w:val="4F4F4F"/>
          <w:sz w:val="22"/>
        </w:rPr>
        <w:t>i  -</w:t>
      </w:r>
      <w:r>
        <w:rPr>
          <w:color w:val="3D3D3D"/>
          <w:sz w:val="22"/>
        </w:rPr>
        <w:t> na das </w:t>
      </w:r>
      <w:r>
        <w:rPr>
          <w:color w:val="4F4F4F"/>
          <w:sz w:val="22"/>
        </w:rPr>
        <w:t>Norma Basica </w:t>
      </w:r>
      <w:r>
        <w:rPr>
          <w:color w:val="3D3D3D"/>
          <w:sz w:val="22"/>
        </w:rPr>
        <w:t>para los </w:t>
      </w:r>
      <w:r>
        <w:rPr>
          <w:color w:val="4F4F4F"/>
          <w:sz w:val="22"/>
        </w:rPr>
        <w:t>Conlratos Eco6 </w:t>
      </w:r>
      <w:r>
        <w:rPr>
          <w:color w:val="3D3D3D"/>
          <w:sz w:val="22"/>
        </w:rPr>
        <w:t>- micas" </w:t>
      </w:r>
      <w:r>
        <w:rPr>
          <w:rFonts w:ascii="Arial" w:hAnsi="Arial"/>
          <w:color w:val="3D3D3D"/>
          <w:sz w:val="19"/>
        </w:rPr>
        <w:t>y </w:t>
      </w:r>
      <w:r>
        <w:rPr>
          <w:color w:val="4F4F4F"/>
          <w:sz w:val="22"/>
        </w:rPr>
        <w:t>de su </w:t>
      </w:r>
      <w:r>
        <w:rPr>
          <w:color w:val="3D3D3D"/>
          <w:sz w:val="22"/>
        </w:rPr>
        <w:t>legislaci6n </w:t>
      </w:r>
      <w:r>
        <w:rPr>
          <w:color w:val="4F4F4F"/>
          <w:sz w:val="22"/>
        </w:rPr>
        <w:t>complementaria  </w:t>
      </w:r>
      <w:r>
        <w:rPr>
          <w:color w:val="3D3D3D"/>
          <w:sz w:val="22"/>
        </w:rPr>
        <w:t>hacien­ do </w:t>
      </w:r>
      <w:r>
        <w:rPr>
          <w:color w:val="4F4F4F"/>
          <w:sz w:val="22"/>
        </w:rPr>
        <w:t>extcnsiva esta </w:t>
      </w:r>
      <w:r>
        <w:rPr>
          <w:color w:val="3D3D3D"/>
          <w:sz w:val="22"/>
        </w:rPr>
        <w:t>a la </w:t>
      </w:r>
      <w:r>
        <w:rPr>
          <w:color w:val="4F4F4F"/>
          <w:sz w:val="22"/>
        </w:rPr>
        <w:t>relaciones </w:t>
      </w:r>
      <w:r>
        <w:rPr>
          <w:color w:val="3D3D3D"/>
          <w:sz w:val="22"/>
        </w:rPr>
        <w:t>que </w:t>
      </w:r>
      <w:r>
        <w:rPr>
          <w:color w:val="6B6B6B"/>
          <w:sz w:val="22"/>
        </w:rPr>
        <w:t>c </w:t>
      </w:r>
      <w:r>
        <w:rPr>
          <w:color w:val="4F4F4F"/>
          <w:sz w:val="22"/>
        </w:rPr>
        <w:t>ntrnjeran </w:t>
      </w:r>
      <w:r>
        <w:rPr>
          <w:color w:val="3D3D3D"/>
          <w:sz w:val="22"/>
        </w:rPr>
        <w:t>la empresas mixtas </w:t>
      </w:r>
      <w:r>
        <w:rPr>
          <w:color w:val="4F4F4F"/>
          <w:sz w:val="22"/>
        </w:rPr>
        <w:t>y </w:t>
      </w:r>
      <w:r>
        <w:rPr>
          <w:color w:val="3D3D3D"/>
          <w:sz w:val="22"/>
        </w:rPr>
        <w:t>demas fo1ma </w:t>
      </w:r>
      <w:r>
        <w:rPr>
          <w:color w:val="4F4F4F"/>
          <w:sz w:val="22"/>
        </w:rPr>
        <w:t>de a</w:t>
      </w:r>
      <w:r>
        <w:rPr>
          <w:color w:val="6B6B6B"/>
          <w:sz w:val="22"/>
        </w:rPr>
        <w:t>. </w:t>
      </w:r>
      <w:r>
        <w:rPr>
          <w:color w:val="4F4F4F"/>
          <w:sz w:val="22"/>
        </w:rPr>
        <w:t>ociaci6n </w:t>
      </w:r>
      <w:r>
        <w:rPr>
          <w:color w:val="3D3D3D"/>
          <w:sz w:val="22"/>
        </w:rPr>
        <w:t>eco­</w:t>
      </w:r>
      <w:r>
        <w:rPr>
          <w:color w:val="4F4F4F"/>
          <w:sz w:val="22"/>
        </w:rPr>
        <w:t> n6mica </w:t>
      </w:r>
      <w:r>
        <w:rPr>
          <w:color w:val="3D3D3D"/>
          <w:sz w:val="22"/>
        </w:rPr>
        <w:t>internacional que </w:t>
      </w:r>
      <w:r>
        <w:rPr>
          <w:color w:val="4F4F4F"/>
          <w:sz w:val="22"/>
        </w:rPr>
        <w:t>e constituyeran </w:t>
      </w:r>
      <w:r>
        <w:rPr>
          <w:color w:val="3D3D3D"/>
          <w:sz w:val="22"/>
        </w:rPr>
        <w:t>de con </w:t>
      </w:r>
      <w:r>
        <w:rPr>
          <w:rFonts w:ascii="Arial" w:hAnsi="Arial"/>
          <w:color w:val="959595"/>
          <w:spacing w:val="-14"/>
          <w:sz w:val="12"/>
        </w:rPr>
        <w:t>1</w:t>
      </w:r>
      <w:r>
        <w:rPr>
          <w:rFonts w:ascii="Arial" w:hAnsi="Arial"/>
          <w:color w:val="3D3D3D"/>
          <w:spacing w:val="-14"/>
          <w:sz w:val="12"/>
        </w:rPr>
        <w:t>- </w:t>
      </w:r>
      <w:r>
        <w:rPr>
          <w:color w:val="3D3D3D"/>
          <w:sz w:val="22"/>
        </w:rPr>
        <w:t>fonnidad </w:t>
      </w:r>
      <w:r>
        <w:rPr>
          <w:color w:val="4F4F4F"/>
          <w:sz w:val="22"/>
        </w:rPr>
        <w:t>con </w:t>
      </w:r>
      <w:r>
        <w:rPr>
          <w:color w:val="3D3D3D"/>
          <w:sz w:val="22"/>
        </w:rPr>
        <w:t>la legislaci6n </w:t>
      </w:r>
      <w:r>
        <w:rPr>
          <w:color w:val="4F4F4F"/>
          <w:sz w:val="22"/>
        </w:rPr>
        <w:t>vige</w:t>
      </w:r>
      <w:r>
        <w:rPr>
          <w:color w:val="4F4F4F"/>
          <w:spacing w:val="-11"/>
          <w:sz w:val="22"/>
        </w:rPr>
        <w:t> </w:t>
      </w:r>
      <w:r>
        <w:rPr>
          <w:color w:val="4F4F4F"/>
          <w:sz w:val="22"/>
        </w:rPr>
        <w:t>nte</w:t>
      </w:r>
      <w:r>
        <w:rPr>
          <w:color w:val="6B6B6B"/>
          <w:sz w:val="22"/>
        </w:rPr>
        <w:t>.</w:t>
      </w:r>
    </w:p>
    <w:p>
      <w:pPr>
        <w:tabs>
          <w:tab w:pos="2023" w:val="left" w:leader="none"/>
          <w:tab w:pos="2260" w:val="left" w:leader="none"/>
          <w:tab w:pos="3279" w:val="left" w:leader="none"/>
          <w:tab w:pos="4086" w:val="left" w:leader="none"/>
        </w:tabs>
        <w:spacing w:line="228" w:lineRule="auto" w:before="0"/>
        <w:ind w:left="115" w:right="55" w:firstLine="249"/>
        <w:jc w:val="left"/>
        <w:rPr>
          <w:sz w:val="22"/>
        </w:rPr>
      </w:pPr>
      <w:r>
        <w:rPr>
          <w:color w:val="3D3D3D"/>
          <w:sz w:val="22"/>
        </w:rPr>
        <w:t>POR </w:t>
      </w:r>
      <w:r>
        <w:rPr>
          <w:color w:val="4F4F4F"/>
          <w:sz w:val="22"/>
        </w:rPr>
        <w:t>CUA   </w:t>
      </w:r>
      <w:r>
        <w:rPr>
          <w:color w:val="4F4F4F"/>
          <w:spacing w:val="-10"/>
          <w:sz w:val="22"/>
        </w:rPr>
        <w:t>TO</w:t>
      </w:r>
      <w:r>
        <w:rPr>
          <w:color w:val="7E7E7E"/>
          <w:spacing w:val="-10"/>
          <w:sz w:val="22"/>
        </w:rPr>
        <w:t>:  </w:t>
      </w:r>
      <w:r>
        <w:rPr>
          <w:color w:val="7E7E7E"/>
          <w:spacing w:val="6"/>
          <w:sz w:val="22"/>
        </w:rPr>
        <w:t> </w:t>
      </w:r>
      <w:r>
        <w:rPr>
          <w:color w:val="4F4F4F"/>
          <w:sz w:val="22"/>
        </w:rPr>
        <w:t>El</w:t>
      </w:r>
      <w:r>
        <w:rPr>
          <w:color w:val="4F4F4F"/>
          <w:spacing w:val="47"/>
          <w:sz w:val="22"/>
        </w:rPr>
        <w:t> </w:t>
      </w:r>
      <w:r>
        <w:rPr>
          <w:color w:val="3D3D3D"/>
          <w:sz w:val="22"/>
        </w:rPr>
        <w:t>Acuerdo</w:t>
        <w:tab/>
        <w:t>o. 5380 del </w:t>
      </w:r>
      <w:r>
        <w:rPr>
          <w:color w:val="4F4F4F"/>
          <w:sz w:val="22"/>
        </w:rPr>
        <w:t>Co </w:t>
      </w:r>
      <w:r>
        <w:rPr>
          <w:color w:val="4F4F4F"/>
          <w:spacing w:val="-15"/>
          <w:sz w:val="22"/>
        </w:rPr>
        <w:t>- </w:t>
      </w:r>
      <w:r>
        <w:rPr>
          <w:color w:val="3D3D3D"/>
          <w:sz w:val="24"/>
        </w:rPr>
        <w:t>mite</w:t>
      </w:r>
      <w:r>
        <w:rPr>
          <w:color w:val="3D3D3D"/>
          <w:spacing w:val="11"/>
          <w:sz w:val="24"/>
        </w:rPr>
        <w:t> </w:t>
      </w:r>
      <w:r>
        <w:rPr>
          <w:color w:val="4F4F4F"/>
          <w:sz w:val="22"/>
        </w:rPr>
        <w:t>Ejecutivo</w:t>
      </w:r>
      <w:r>
        <w:rPr>
          <w:color w:val="4F4F4F"/>
          <w:spacing w:val="24"/>
          <w:sz w:val="22"/>
        </w:rPr>
        <w:t> </w:t>
      </w:r>
      <w:r>
        <w:rPr>
          <w:color w:val="3D3D3D"/>
          <w:sz w:val="22"/>
        </w:rPr>
        <w:t>del</w:t>
        <w:tab/>
      </w:r>
      <w:r>
        <w:rPr>
          <w:color w:val="4F4F4F"/>
          <w:sz w:val="22"/>
        </w:rPr>
        <w:t>onsejo de </w:t>
      </w:r>
      <w:r>
        <w:rPr>
          <w:color w:val="3D3D3D"/>
          <w:sz w:val="22"/>
        </w:rPr>
        <w:t>Mini </w:t>
      </w:r>
      <w:r>
        <w:rPr>
          <w:color w:val="4F4F4F"/>
          <w:sz w:val="22"/>
        </w:rPr>
        <w:t>tro </w:t>
      </w:r>
      <w:r>
        <w:rPr>
          <w:color w:val="6B6B6B"/>
          <w:sz w:val="22"/>
        </w:rPr>
        <w:t>, </w:t>
      </w:r>
      <w:r>
        <w:rPr>
          <w:color w:val="3D3D3D"/>
          <w:sz w:val="22"/>
        </w:rPr>
        <w:t>de </w:t>
      </w:r>
      <w:r>
        <w:rPr>
          <w:color w:val="4F4F4F"/>
          <w:sz w:val="22"/>
        </w:rPr>
        <w:t>18 </w:t>
      </w:r>
      <w:r>
        <w:rPr>
          <w:color w:val="3D3D3D"/>
          <w:sz w:val="22"/>
        </w:rPr>
        <w:t>de febrero de </w:t>
      </w:r>
      <w:r>
        <w:rPr>
          <w:color w:val="4F4F4F"/>
          <w:sz w:val="22"/>
        </w:rPr>
        <w:t>2005, </w:t>
      </w:r>
      <w:r>
        <w:rPr>
          <w:color w:val="3D3D3D"/>
          <w:sz w:val="22"/>
        </w:rPr>
        <w:t>encarg6 </w:t>
      </w:r>
      <w:r>
        <w:rPr>
          <w:color w:val="3D3D3D"/>
          <w:sz w:val="21"/>
        </w:rPr>
        <w:t>al </w:t>
      </w:r>
      <w:r>
        <w:rPr>
          <w:color w:val="3D3D3D"/>
          <w:sz w:val="22"/>
        </w:rPr>
        <w:t>Mini </w:t>
      </w:r>
      <w:r>
        <w:rPr>
          <w:rFonts w:ascii="Arial" w:hAnsi="Arial"/>
          <w:color w:val="3D3D3D"/>
          <w:sz w:val="20"/>
        </w:rPr>
        <w:t>tr </w:t>
      </w:r>
      <w:r>
        <w:rPr>
          <w:color w:val="4F4F4F"/>
          <w:sz w:val="22"/>
        </w:rPr>
        <w:t>de Economia </w:t>
      </w:r>
      <w:r>
        <w:rPr>
          <w:color w:val="3D3D3D"/>
          <w:sz w:val="22"/>
        </w:rPr>
        <w:t>y Planificaci6n </w:t>
      </w:r>
      <w:r>
        <w:rPr>
          <w:color w:val="4F4F4F"/>
          <w:sz w:val="22"/>
        </w:rPr>
        <w:t>para </w:t>
      </w:r>
      <w:r>
        <w:rPr>
          <w:rFonts w:ascii="Arial" w:hAnsi="Arial"/>
          <w:color w:val="3D3D3D"/>
          <w:sz w:val="21"/>
        </w:rPr>
        <w:t>que </w:t>
      </w:r>
      <w:r>
        <w:rPr>
          <w:color w:val="3D3D3D"/>
          <w:sz w:val="22"/>
        </w:rPr>
        <w:t>clictara las  indicacione  que re  uharan</w:t>
      </w:r>
      <w:r>
        <w:rPr>
          <w:color w:val="3D3D3D"/>
          <w:spacing w:val="31"/>
          <w:sz w:val="22"/>
        </w:rPr>
        <w:t> </w:t>
      </w:r>
      <w:r>
        <w:rPr>
          <w:color w:val="3D3D3D"/>
          <w:sz w:val="22"/>
        </w:rPr>
        <w:t>proc</w:t>
      </w:r>
      <w:r>
        <w:rPr>
          <w:color w:val="3D3D3D"/>
          <w:spacing w:val="48"/>
          <w:sz w:val="22"/>
        </w:rPr>
        <w:t> </w:t>
      </w:r>
      <w:r>
        <w:rPr>
          <w:color w:val="3D3D3D"/>
          <w:sz w:val="22"/>
        </w:rPr>
        <w:t>dente</w:t>
        <w:tab/>
      </w:r>
      <w:r>
        <w:rPr>
          <w:color w:val="4F4F4F"/>
          <w:sz w:val="22"/>
        </w:rPr>
        <w:t>y </w:t>
      </w:r>
      <w:r>
        <w:rPr>
          <w:color w:val="3D3D3D"/>
          <w:sz w:val="22"/>
        </w:rPr>
        <w:t>nece </w:t>
      </w:r>
      <w:r>
        <w:rPr>
          <w:color w:val="4F4F4F"/>
          <w:sz w:val="22"/>
        </w:rPr>
        <w:t>arias </w:t>
      </w:r>
      <w:r>
        <w:rPr>
          <w:color w:val="3D3D3D"/>
          <w:sz w:val="22"/>
        </w:rPr>
        <w:t>para </w:t>
      </w:r>
      <w:r>
        <w:rPr>
          <w:color w:val="4F4F4F"/>
          <w:sz w:val="22"/>
        </w:rPr>
        <w:t>el </w:t>
      </w:r>
      <w:r>
        <w:rPr>
          <w:color w:val="3D3D3D"/>
          <w:sz w:val="22"/>
        </w:rPr>
        <w:t>mej r desenvolvimiento </w:t>
      </w:r>
      <w:r>
        <w:rPr>
          <w:color w:val="3D3D3D"/>
          <w:sz w:val="21"/>
        </w:rPr>
        <w:t>y </w:t>
      </w:r>
      <w:r>
        <w:rPr>
          <w:color w:val="4F4F4F"/>
          <w:sz w:val="22"/>
        </w:rPr>
        <w:t>eficacia </w:t>
      </w:r>
      <w:r>
        <w:rPr>
          <w:color w:val="3D3D3D"/>
          <w:sz w:val="22"/>
        </w:rPr>
        <w:t>de las relaciones </w:t>
      </w:r>
      <w:r>
        <w:rPr>
          <w:rFonts w:ascii="Arial" w:hAnsi="Arial"/>
          <w:color w:val="4F4F4F"/>
          <w:sz w:val="21"/>
        </w:rPr>
        <w:t>eco­ </w:t>
      </w:r>
      <w:r>
        <w:rPr>
          <w:color w:val="3D3D3D"/>
          <w:sz w:val="22"/>
        </w:rPr>
        <w:t>o6mico-, </w:t>
      </w:r>
      <w:r>
        <w:rPr>
          <w:color w:val="7E7E7E"/>
          <w:sz w:val="22"/>
        </w:rPr>
        <w:t>:</w:t>
      </w:r>
      <w:r>
        <w:rPr>
          <w:color w:val="4F4F4F"/>
          <w:sz w:val="22"/>
        </w:rPr>
        <w:t>ontractual s </w:t>
      </w:r>
      <w:r>
        <w:rPr>
          <w:color w:val="3D3D3D"/>
          <w:sz w:val="22"/>
        </w:rPr>
        <w:t>que </w:t>
      </w:r>
      <w:r>
        <w:rPr>
          <w:color w:val="4F4F4F"/>
          <w:sz w:val="22"/>
        </w:rPr>
        <w:t>se </w:t>
      </w:r>
      <w:r>
        <w:rPr>
          <w:color w:val="3D3D3D"/>
          <w:sz w:val="22"/>
        </w:rPr>
        <w:t>de </w:t>
      </w:r>
      <w:r>
        <w:rPr>
          <w:color w:val="4F4F4F"/>
          <w:sz w:val="22"/>
        </w:rPr>
        <w:t>arrollaran </w:t>
      </w:r>
      <w:r>
        <w:rPr>
          <w:color w:val="3D3D3D"/>
          <w:sz w:val="22"/>
        </w:rPr>
        <w:t>en </w:t>
      </w:r>
      <w:r>
        <w:rPr>
          <w:color w:val="4F4F4F"/>
          <w:sz w:val="22"/>
        </w:rPr>
        <w:t>cl c </w:t>
      </w:r>
      <w:r>
        <w:rPr>
          <w:color w:val="6B6B6B"/>
          <w:sz w:val="22"/>
        </w:rPr>
        <w:t>- </w:t>
      </w:r>
      <w:r>
        <w:rPr>
          <w:color w:val="3D3D3D"/>
          <w:sz w:val="22"/>
        </w:rPr>
        <w:t>rritorio nacional lo </w:t>
      </w:r>
      <w:r>
        <w:rPr>
          <w:rFonts w:ascii="Arial" w:hAnsi="Arial"/>
          <w:color w:val="3D3D3D"/>
          <w:sz w:val="19"/>
        </w:rPr>
        <w:t>que </w:t>
      </w:r>
      <w:r>
        <w:rPr>
          <w:color w:val="3D3D3D"/>
          <w:sz w:val="22"/>
        </w:rPr>
        <w:t>dedv6 </w:t>
      </w:r>
      <w:r>
        <w:rPr>
          <w:color w:val="4F4F4F"/>
          <w:sz w:val="22"/>
        </w:rPr>
        <w:t>en </w:t>
      </w:r>
      <w:r>
        <w:rPr>
          <w:color w:val="3D3D3D"/>
          <w:sz w:val="22"/>
        </w:rPr>
        <w:t>la </w:t>
      </w:r>
      <w:r>
        <w:rPr>
          <w:color w:val="4F4F4F"/>
          <w:sz w:val="22"/>
        </w:rPr>
        <w:t>promulgaci6n come  </w:t>
      </w:r>
      <w:r>
        <w:rPr>
          <w:color w:val="3D3D3D"/>
          <w:sz w:val="22"/>
        </w:rPr>
        <w:t>nonna  transitoria  </w:t>
      </w:r>
      <w:r>
        <w:rPr>
          <w:color w:val="4F4F4F"/>
          <w:sz w:val="22"/>
        </w:rPr>
        <w:t>de </w:t>
      </w:r>
      <w:r>
        <w:rPr>
          <w:color w:val="3D3D3D"/>
          <w:sz w:val="22"/>
        </w:rPr>
        <w:t>la</w:t>
      </w:r>
      <w:r>
        <w:rPr>
          <w:color w:val="3D3D3D"/>
          <w:spacing w:val="7"/>
          <w:sz w:val="22"/>
        </w:rPr>
        <w:t> </w:t>
      </w:r>
      <w:r>
        <w:rPr>
          <w:color w:val="3D3D3D"/>
          <w:spacing w:val="9"/>
          <w:sz w:val="22"/>
        </w:rPr>
        <w:t>Re</w:t>
      </w:r>
      <w:r>
        <w:rPr>
          <w:color w:val="6B6B6B"/>
          <w:spacing w:val="9"/>
          <w:sz w:val="22"/>
        </w:rPr>
        <w:t>·</w:t>
      </w:r>
      <w:r>
        <w:rPr>
          <w:color w:val="6B6B6B"/>
          <w:spacing w:val="36"/>
          <w:sz w:val="22"/>
        </w:rPr>
        <w:t> </w:t>
      </w:r>
      <w:r>
        <w:rPr>
          <w:color w:val="3D3D3D"/>
          <w:sz w:val="22"/>
        </w:rPr>
        <w:t>luci6n</w:t>
        <w:tab/>
      </w:r>
      <w:r>
        <w:rPr>
          <w:color w:val="4F4F4F"/>
          <w:spacing w:val="-4"/>
          <w:sz w:val="22"/>
        </w:rPr>
        <w:t>o</w:t>
      </w:r>
      <w:r>
        <w:rPr>
          <w:color w:val="7E7E7E"/>
          <w:spacing w:val="-4"/>
          <w:sz w:val="22"/>
        </w:rPr>
        <w:t>. </w:t>
      </w:r>
      <w:r>
        <w:rPr>
          <w:color w:val="4F4F4F"/>
          <w:sz w:val="22"/>
        </w:rPr>
        <w:t>2253 </w:t>
      </w:r>
      <w:r>
        <w:rPr>
          <w:color w:val="3D3D3D"/>
          <w:sz w:val="22"/>
        </w:rPr>
        <w:t>del </w:t>
      </w:r>
      <w:r>
        <w:rPr>
          <w:color w:val="4F4F4F"/>
          <w:sz w:val="22"/>
        </w:rPr>
        <w:t>8 de junio </w:t>
      </w:r>
      <w:r>
        <w:rPr>
          <w:color w:val="3D3D3D"/>
          <w:sz w:val="22"/>
        </w:rPr>
        <w:t>d</w:t>
      </w:r>
      <w:r>
        <w:rPr>
          <w:color w:val="3D3D3D"/>
          <w:spacing w:val="44"/>
          <w:sz w:val="22"/>
        </w:rPr>
        <w:t> </w:t>
      </w:r>
      <w:r>
        <w:rPr>
          <w:color w:val="4F4F4F"/>
          <w:sz w:val="22"/>
        </w:rPr>
        <w:t>2005.</w:t>
      </w:r>
    </w:p>
    <w:p>
      <w:pPr>
        <w:tabs>
          <w:tab w:pos="1443" w:val="left" w:leader="none"/>
          <w:tab w:pos="2400" w:val="left" w:leader="none"/>
          <w:tab w:pos="3365" w:val="left" w:leader="none"/>
        </w:tabs>
        <w:spacing w:line="225" w:lineRule="exact" w:before="0"/>
        <w:ind w:left="346" w:right="0" w:firstLine="0"/>
        <w:jc w:val="left"/>
        <w:rPr>
          <w:sz w:val="22"/>
        </w:rPr>
      </w:pPr>
      <w:r>
        <w:rPr>
          <w:color w:val="3D3D3D"/>
          <w:sz w:val="22"/>
        </w:rPr>
        <w:t>POR</w:t>
        <w:tab/>
      </w:r>
      <w:r>
        <w:rPr>
          <w:color w:val="4F4F4F"/>
          <w:spacing w:val="-7"/>
          <w:sz w:val="22"/>
        </w:rPr>
        <w:t>TO</w:t>
      </w:r>
      <w:r>
        <w:rPr>
          <w:color w:val="7E7E7E"/>
          <w:spacing w:val="-7"/>
          <w:sz w:val="22"/>
        </w:rPr>
        <w:t>:  </w:t>
      </w:r>
      <w:r>
        <w:rPr>
          <w:color w:val="7E7E7E"/>
          <w:spacing w:val="5"/>
          <w:sz w:val="22"/>
        </w:rPr>
        <w:t> </w:t>
      </w:r>
      <w:r>
        <w:rPr>
          <w:color w:val="4F4F4F"/>
          <w:sz w:val="25"/>
        </w:rPr>
        <w:t>L</w:t>
        <w:tab/>
      </w:r>
      <w:r>
        <w:rPr>
          <w:color w:val="4F4F4F"/>
          <w:sz w:val="22"/>
        </w:rPr>
        <w:t>graduate</w:t>
        <w:tab/>
        <w:t>cambio. opera</w:t>
      </w:r>
      <w:r>
        <w:rPr>
          <w:color w:val="4F4F4F"/>
          <w:spacing w:val="16"/>
          <w:sz w:val="22"/>
        </w:rPr>
        <w:t> </w:t>
      </w:r>
      <w:r>
        <w:rPr>
          <w:color w:val="4F4F4F"/>
          <w:sz w:val="22"/>
        </w:rPr>
        <w:t>•</w:t>
      </w:r>
    </w:p>
    <w:p>
      <w:pPr>
        <w:spacing w:line="225" w:lineRule="auto" w:before="0"/>
        <w:ind w:left="121" w:right="68" w:firstLine="0"/>
        <w:jc w:val="both"/>
        <w:rPr>
          <w:sz w:val="22"/>
        </w:rPr>
      </w:pPr>
      <w:r>
        <w:rPr>
          <w:color w:val="3D3D3D"/>
          <w:sz w:val="22"/>
        </w:rPr>
        <w:t>d </w:t>
      </w:r>
      <w:r>
        <w:rPr>
          <w:color w:val="4F4F4F"/>
          <w:sz w:val="22"/>
        </w:rPr>
        <w:t>s y </w:t>
      </w:r>
      <w:r>
        <w:rPr>
          <w:color w:val="4F4F4F"/>
          <w:sz w:val="23"/>
        </w:rPr>
        <w:t>cen </w:t>
      </w:r>
      <w:r>
        <w:rPr>
          <w:color w:val="4F4F4F"/>
          <w:sz w:val="22"/>
        </w:rPr>
        <w:t>curso en el sistema </w:t>
      </w:r>
      <w:r>
        <w:rPr>
          <w:color w:val="3D3D3D"/>
          <w:sz w:val="22"/>
        </w:rPr>
        <w:t>d </w:t>
      </w:r>
      <w:r>
        <w:rPr>
          <w:color w:val="4F4F4F"/>
          <w:sz w:val="22"/>
        </w:rPr>
        <w:t>gestj6n econ  6tuica</w:t>
      </w:r>
      <w:r>
        <w:rPr>
          <w:color w:val="3D3D3D"/>
          <w:sz w:val="22"/>
        </w:rPr>
        <w:t> del pafs, han hecho </w:t>
      </w:r>
      <w:r>
        <w:rPr>
          <w:color w:val="4F4F4F"/>
          <w:sz w:val="22"/>
        </w:rPr>
        <w:t>evidente </w:t>
      </w:r>
      <w:r>
        <w:rPr>
          <w:color w:val="3D3D3D"/>
          <w:sz w:val="22"/>
        </w:rPr>
        <w:t>la necesidad </w:t>
      </w:r>
      <w:r>
        <w:rPr>
          <w:color w:val="4F4F4F"/>
          <w:sz w:val="22"/>
        </w:rPr>
        <w:t>de proce </w:t>
      </w:r>
      <w:r>
        <w:rPr>
          <w:color w:val="6B6B6B"/>
          <w:sz w:val="22"/>
        </w:rPr>
        <w:t>-</w:t>
      </w:r>
      <w:r>
        <w:rPr>
          <w:color w:val="3D3D3D"/>
          <w:sz w:val="22"/>
        </w:rPr>
        <w:t> der </w:t>
      </w:r>
      <w:r>
        <w:rPr>
          <w:color w:val="4F4F4F"/>
          <w:sz w:val="22"/>
        </w:rPr>
        <w:t>a </w:t>
      </w:r>
      <w:r>
        <w:rPr>
          <w:rFonts w:ascii="Arial"/>
          <w:color w:val="3D3D3D"/>
          <w:sz w:val="22"/>
        </w:rPr>
        <w:t>w1 </w:t>
      </w:r>
      <w:r>
        <w:rPr>
          <w:color w:val="3D3D3D"/>
          <w:sz w:val="22"/>
        </w:rPr>
        <w:t>reordenamient&lt; </w:t>
      </w:r>
      <w:r>
        <w:rPr>
          <w:rFonts w:ascii="Arial"/>
          <w:color w:val="4F4F4F"/>
          <w:w w:val="95"/>
          <w:sz w:val="23"/>
        </w:rPr>
        <w:t>&gt; </w:t>
      </w:r>
      <w:r>
        <w:rPr>
          <w:color w:val="4F4F4F"/>
          <w:sz w:val="22"/>
        </w:rPr>
        <w:t>d </w:t>
      </w:r>
      <w:r>
        <w:rPr>
          <w:color w:val="3D3D3D"/>
          <w:w w:val="95"/>
          <w:sz w:val="23"/>
        </w:rPr>
        <w:t>I </w:t>
      </w:r>
      <w:r>
        <w:rPr>
          <w:color w:val="4F4F4F"/>
          <w:sz w:val="22"/>
        </w:rPr>
        <w:t>regimen juridico </w:t>
      </w:r>
      <w:r>
        <w:rPr>
          <w:color w:val="3D3D3D"/>
          <w:sz w:val="22"/>
        </w:rPr>
        <w:t>de la</w:t>
      </w:r>
    </w:p>
    <w:p>
      <w:pPr>
        <w:tabs>
          <w:tab w:pos="2672" w:val="left" w:leader="none"/>
          <w:tab w:pos="3637" w:val="left" w:leader="none"/>
        </w:tabs>
        <w:spacing w:line="228" w:lineRule="auto" w:before="101"/>
        <w:ind w:left="130" w:right="131" w:hanging="1"/>
        <w:jc w:val="left"/>
        <w:rPr>
          <w:sz w:val="21"/>
        </w:rPr>
      </w:pPr>
      <w:r>
        <w:rPr/>
        <w:br w:type="column"/>
      </w:r>
      <w:r>
        <w:rPr>
          <w:color w:val="6B6B6B"/>
          <w:spacing w:val="3"/>
          <w:sz w:val="22"/>
        </w:rPr>
        <w:t>c</w:t>
      </w:r>
      <w:r>
        <w:rPr>
          <w:color w:val="4F4F4F"/>
          <w:spacing w:val="3"/>
          <w:sz w:val="22"/>
        </w:rPr>
        <w:t>ontrata </w:t>
      </w:r>
      <w:r>
        <w:rPr>
          <w:color w:val="4F4F4F"/>
          <w:sz w:val="22"/>
        </w:rPr>
        <w:t>i </w:t>
      </w:r>
      <w:r>
        <w:rPr>
          <w:color w:val="3D3D3D"/>
          <w:sz w:val="22"/>
        </w:rPr>
        <w:t>n </w:t>
      </w:r>
      <w:r>
        <w:rPr>
          <w:color w:val="4F4F4F"/>
          <w:sz w:val="22"/>
        </w:rPr>
        <w:t>econom1ca dirigido, en </w:t>
      </w:r>
      <w:r>
        <w:rPr>
          <w:color w:val="3D3D3D"/>
          <w:sz w:val="22"/>
        </w:rPr>
        <w:t>lo </w:t>
      </w:r>
      <w:r>
        <w:rPr>
          <w:color w:val="4F4F4F"/>
          <w:sz w:val="22"/>
        </w:rPr>
        <w:t>fundameo  - </w:t>
      </w:r>
      <w:r>
        <w:rPr>
          <w:color w:val="3D3D3D"/>
          <w:sz w:val="22"/>
        </w:rPr>
        <w:t>tal, </w:t>
      </w:r>
      <w:r>
        <w:rPr>
          <w:color w:val="4F4F4F"/>
          <w:sz w:val="22"/>
        </w:rPr>
        <w:t>a establecer </w:t>
      </w:r>
      <w:r>
        <w:rPr>
          <w:color w:val="3D3D3D"/>
          <w:sz w:val="22"/>
        </w:rPr>
        <w:t>una nom1aLiva </w:t>
      </w:r>
      <w:r>
        <w:rPr>
          <w:color w:val="4F4F4F"/>
          <w:sz w:val="22"/>
        </w:rPr>
        <w:t>que reconozca </w:t>
      </w:r>
      <w:r>
        <w:rPr>
          <w:color w:val="3D3D3D"/>
          <w:sz w:val="22"/>
        </w:rPr>
        <w:t>y dote de una </w:t>
      </w:r>
      <w:r>
        <w:rPr>
          <w:rFonts w:ascii="Arial" w:hAnsi="Arial"/>
          <w:color w:val="3D3D3D"/>
          <w:sz w:val="19"/>
        </w:rPr>
        <w:t>n </w:t>
      </w:r>
      <w:r>
        <w:rPr>
          <w:color w:val="4F4F4F"/>
          <w:sz w:val="22"/>
        </w:rPr>
        <w:t>nayor autonomfa contrct1 Ja </w:t>
      </w:r>
      <w:r>
        <w:rPr>
          <w:color w:val="262626"/>
          <w:sz w:val="22"/>
        </w:rPr>
        <w:t>l </w:t>
      </w:r>
      <w:r>
        <w:rPr>
          <w:color w:val="4F4F4F"/>
          <w:sz w:val="22"/>
        </w:rPr>
        <w:t>a </w:t>
      </w:r>
      <w:r>
        <w:rPr>
          <w:color w:val="3D3D3D"/>
          <w:sz w:val="22"/>
        </w:rPr>
        <w:t>los </w:t>
      </w:r>
      <w:r>
        <w:rPr>
          <w:color w:val="4F4F4F"/>
          <w:sz w:val="22"/>
        </w:rPr>
        <w:t>sujetos </w:t>
      </w:r>
      <w:r>
        <w:rPr>
          <w:color w:val="3D3D3D"/>
          <w:sz w:val="22"/>
        </w:rPr>
        <w:t>d la</w:t>
      </w:r>
      <w:r>
        <w:rPr>
          <w:color w:val="3D3D3D"/>
          <w:spacing w:val="-9"/>
          <w:sz w:val="22"/>
        </w:rPr>
        <w:t> </w:t>
      </w:r>
      <w:r>
        <w:rPr>
          <w:color w:val="4F4F4F"/>
          <w:sz w:val="22"/>
        </w:rPr>
        <w:t>cootratac-i6n,</w:t>
      </w:r>
      <w:r>
        <w:rPr>
          <w:color w:val="4F4F4F"/>
          <w:spacing w:val="-6"/>
          <w:sz w:val="22"/>
        </w:rPr>
        <w:t> </w:t>
      </w:r>
      <w:r>
        <w:rPr>
          <w:color w:val="4F4F4F"/>
          <w:sz w:val="23"/>
        </w:rPr>
        <w:t>y</w:t>
      </w:r>
      <w:r>
        <w:rPr>
          <w:color w:val="4F4F4F"/>
          <w:spacing w:val="-12"/>
          <w:sz w:val="23"/>
        </w:rPr>
        <w:t> </w:t>
      </w:r>
      <w:r>
        <w:rPr>
          <w:color w:val="4F4F4F"/>
          <w:sz w:val="22"/>
        </w:rPr>
        <w:t>c</w:t>
      </w:r>
      <w:r>
        <w:rPr>
          <w:color w:val="4F4F4F"/>
          <w:spacing w:val="25"/>
          <w:sz w:val="22"/>
        </w:rPr>
        <w:t> </w:t>
      </w:r>
      <w:r>
        <w:rPr>
          <w:color w:val="4F4F4F"/>
          <w:sz w:val="22"/>
        </w:rPr>
        <w:t>ntribuya</w:t>
      </w:r>
      <w:r>
        <w:rPr>
          <w:color w:val="4F4F4F"/>
          <w:spacing w:val="8"/>
          <w:sz w:val="22"/>
        </w:rPr>
        <w:t> </w:t>
      </w:r>
      <w:r>
        <w:rPr>
          <w:color w:val="4F4F4F"/>
          <w:sz w:val="22"/>
        </w:rPr>
        <w:t>a</w:t>
      </w:r>
      <w:r>
        <w:rPr>
          <w:color w:val="4F4F4F"/>
          <w:spacing w:val="-5"/>
          <w:sz w:val="22"/>
        </w:rPr>
        <w:t> </w:t>
      </w:r>
      <w:r>
        <w:rPr>
          <w:color w:val="4F4F4F"/>
          <w:spacing w:val="8"/>
          <w:sz w:val="22"/>
        </w:rPr>
        <w:t>e</w:t>
      </w:r>
      <w:r>
        <w:rPr>
          <w:color w:val="262626"/>
          <w:spacing w:val="8"/>
          <w:sz w:val="22"/>
        </w:rPr>
        <w:t>l</w:t>
      </w:r>
      <w:r>
        <w:rPr>
          <w:color w:val="4F4F4F"/>
          <w:spacing w:val="8"/>
          <w:sz w:val="22"/>
        </w:rPr>
        <w:t>e</w:t>
      </w:r>
      <w:r>
        <w:rPr>
          <w:color w:val="4F4F4F"/>
          <w:spacing w:val="-28"/>
          <w:sz w:val="22"/>
        </w:rPr>
        <w:t> </w:t>
      </w:r>
      <w:r>
        <w:rPr>
          <w:color w:val="4F4F4F"/>
          <w:sz w:val="22"/>
        </w:rPr>
        <w:t>var</w:t>
      </w:r>
      <w:r>
        <w:rPr>
          <w:color w:val="4F4F4F"/>
          <w:spacing w:val="9"/>
          <w:sz w:val="22"/>
        </w:rPr>
        <w:t> </w:t>
      </w:r>
      <w:r>
        <w:rPr>
          <w:color w:val="3D3D3D"/>
          <w:sz w:val="22"/>
        </w:rPr>
        <w:t>la</w:t>
      </w:r>
      <w:r>
        <w:rPr>
          <w:color w:val="3D3D3D"/>
          <w:spacing w:val="-6"/>
          <w:sz w:val="22"/>
        </w:rPr>
        <w:t> </w:t>
      </w:r>
      <w:r>
        <w:rPr>
          <w:color w:val="4F4F4F"/>
          <w:sz w:val="22"/>
        </w:rPr>
        <w:t>re </w:t>
      </w:r>
      <w:r>
        <w:rPr>
          <w:color w:val="3D3D3D"/>
          <w:sz w:val="22"/>
        </w:rPr>
        <w:t>ponsabi</w:t>
      </w:r>
      <w:r>
        <w:rPr>
          <w:color w:val="3D3D3D"/>
          <w:spacing w:val="-29"/>
          <w:sz w:val="22"/>
        </w:rPr>
        <w:t> </w:t>
      </w:r>
      <w:r>
        <w:rPr>
          <w:color w:val="7E7E7E"/>
          <w:sz w:val="22"/>
        </w:rPr>
        <w:t>•</w:t>
      </w:r>
      <w:r>
        <w:rPr>
          <w:color w:val="7E7E7E"/>
          <w:spacing w:val="-23"/>
          <w:sz w:val="22"/>
        </w:rPr>
        <w:t> </w:t>
      </w:r>
      <w:r>
        <w:rPr>
          <w:color w:val="959595"/>
          <w:sz w:val="22"/>
        </w:rPr>
        <w:t>. </w:t>
      </w:r>
      <w:r>
        <w:rPr>
          <w:color w:val="4F4F4F"/>
          <w:sz w:val="22"/>
        </w:rPr>
        <w:t>lidad  </w:t>
      </w:r>
      <w:r>
        <w:rPr>
          <w:color w:val="3D3D3D"/>
          <w:sz w:val="22"/>
        </w:rPr>
        <w:t>de </w:t>
      </w:r>
      <w:r>
        <w:rPr>
          <w:color w:val="4F4F4F"/>
          <w:sz w:val="22"/>
        </w:rPr>
        <w:t>e  </w:t>
      </w:r>
      <w:r>
        <w:rPr>
          <w:color w:val="3D3D3D"/>
          <w:sz w:val="22"/>
        </w:rPr>
        <w:t>to· </w:t>
      </w:r>
      <w:r>
        <w:rPr>
          <w:color w:val="4F4F4F"/>
          <w:sz w:val="22"/>
        </w:rPr>
        <w:t>en</w:t>
      </w:r>
      <w:r>
        <w:rPr>
          <w:color w:val="4F4F4F"/>
          <w:spacing w:val="1"/>
          <w:sz w:val="22"/>
        </w:rPr>
        <w:t> </w:t>
      </w:r>
      <w:r>
        <w:rPr>
          <w:color w:val="4F4F4F"/>
          <w:sz w:val="22"/>
        </w:rPr>
        <w:t>el cumplimiento</w:t>
      </w:r>
      <w:r>
        <w:rPr>
          <w:color w:val="4F4F4F"/>
          <w:spacing w:val="40"/>
          <w:sz w:val="22"/>
        </w:rPr>
        <w:t> </w:t>
      </w:r>
      <w:r>
        <w:rPr>
          <w:color w:val="4F4F4F"/>
          <w:sz w:val="23"/>
        </w:rPr>
        <w:t>d</w:t>
        <w:tab/>
      </w:r>
      <w:r>
        <w:rPr>
          <w:color w:val="3D3D3D"/>
          <w:sz w:val="23"/>
        </w:rPr>
        <w:t>us </w:t>
      </w:r>
      <w:r>
        <w:rPr>
          <w:color w:val="4F4F4F"/>
          <w:sz w:val="22"/>
        </w:rPr>
        <w:t>obligacio </w:t>
      </w:r>
      <w:r>
        <w:rPr>
          <w:color w:val="6B6B6B"/>
          <w:spacing w:val="-9"/>
          <w:sz w:val="22"/>
        </w:rPr>
        <w:t>,</w:t>
      </w:r>
      <w:r>
        <w:rPr>
          <w:color w:val="262626"/>
          <w:spacing w:val="-9"/>
          <w:sz w:val="22"/>
        </w:rPr>
        <w:t>. </w:t>
      </w:r>
      <w:r>
        <w:rPr>
          <w:color w:val="3D3D3D"/>
          <w:sz w:val="22"/>
        </w:rPr>
        <w:t>ne </w:t>
      </w:r>
      <w:r>
        <w:rPr>
          <w:color w:val="6B6B6B"/>
          <w:sz w:val="22"/>
        </w:rPr>
        <w:t>. </w:t>
      </w:r>
      <w:r>
        <w:rPr>
          <w:color w:val="3D3D3D"/>
          <w:sz w:val="22"/>
        </w:rPr>
        <w:t>Por </w:t>
      </w:r>
      <w:r>
        <w:rPr>
          <w:color w:val="4F4F4F"/>
          <w:sz w:val="22"/>
        </w:rPr>
        <w:t>otra </w:t>
      </w:r>
      <w:r>
        <w:rPr>
          <w:color w:val="3D3D3D"/>
          <w:spacing w:val="2"/>
          <w:sz w:val="22"/>
        </w:rPr>
        <w:t>parte </w:t>
      </w:r>
      <w:r>
        <w:rPr>
          <w:color w:val="6B6B6B"/>
          <w:sz w:val="22"/>
        </w:rPr>
        <w:t>, </w:t>
      </w:r>
      <w:r>
        <w:rPr>
          <w:color w:val="4F4F4F"/>
          <w:sz w:val="22"/>
        </w:rPr>
        <w:t>es </w:t>
      </w:r>
      <w:r>
        <w:rPr>
          <w:color w:val="3D3D3D"/>
          <w:sz w:val="22"/>
        </w:rPr>
        <w:t>necesario </w:t>
      </w:r>
      <w:r>
        <w:rPr>
          <w:color w:val="4F4F4F"/>
          <w:sz w:val="22"/>
        </w:rPr>
        <w:t>eliminar </w:t>
      </w:r>
      <w:r>
        <w:rPr>
          <w:color w:val="3D3D3D"/>
          <w:sz w:val="22"/>
        </w:rPr>
        <w:t>la actual </w:t>
      </w:r>
      <w:r>
        <w:rPr>
          <w:color w:val="4F4F4F"/>
          <w:sz w:val="22"/>
        </w:rPr>
        <w:t>dispersion </w:t>
      </w:r>
      <w:r>
        <w:rPr>
          <w:color w:val="4F4F4F"/>
          <w:spacing w:val="40"/>
          <w:sz w:val="22"/>
        </w:rPr>
        <w:t> </w:t>
      </w:r>
      <w:r>
        <w:rPr>
          <w:color w:val="3D3D3D"/>
          <w:sz w:val="22"/>
        </w:rPr>
        <w:t>legislativa </w:t>
      </w:r>
      <w:r>
        <w:rPr>
          <w:color w:val="3D3D3D"/>
          <w:spacing w:val="29"/>
          <w:sz w:val="22"/>
        </w:rPr>
        <w:t> </w:t>
      </w:r>
      <w:r>
        <w:rPr>
          <w:color w:val="3D3D3D"/>
          <w:sz w:val="22"/>
        </w:rPr>
        <w:t>qn</w:t>
        <w:tab/>
      </w:r>
      <w:r>
        <w:rPr>
          <w:color w:val="4F4F4F"/>
          <w:sz w:val="22"/>
        </w:rPr>
        <w:t>en </w:t>
      </w:r>
      <w:r>
        <w:rPr>
          <w:color w:val="3D3D3D"/>
          <w:sz w:val="22"/>
        </w:rPr>
        <w:t>mater </w:t>
      </w:r>
      <w:r>
        <w:rPr>
          <w:color w:val="4F4F4F"/>
          <w:sz w:val="22"/>
        </w:rPr>
        <w:t>ia contractual aracte riza </w:t>
      </w:r>
      <w:r>
        <w:rPr>
          <w:color w:val="4F4F4F"/>
          <w:sz w:val="24"/>
        </w:rPr>
        <w:t>al </w:t>
      </w:r>
      <w:r>
        <w:rPr>
          <w:color w:val="4F4F4F"/>
          <w:sz w:val="22"/>
        </w:rPr>
        <w:t>ordenamitmlo juridico ubano </w:t>
      </w:r>
      <w:r>
        <w:rPr>
          <w:color w:val="3D3D3D"/>
          <w:sz w:val="22"/>
        </w:rPr>
        <w:t>pre </w:t>
      </w:r>
      <w:r>
        <w:rPr>
          <w:color w:val="4F4F4F"/>
          <w:spacing w:val="-9"/>
          <w:sz w:val="24"/>
        </w:rPr>
        <w:t>·r</w:t>
      </w:r>
      <w:r>
        <w:rPr>
          <w:color w:val="AAAAAA"/>
          <w:spacing w:val="-9"/>
          <w:sz w:val="24"/>
        </w:rPr>
        <w:t>• </w:t>
      </w:r>
      <w:r>
        <w:rPr>
          <w:color w:val="6B6B6B"/>
          <w:sz w:val="24"/>
        </w:rPr>
        <w:t>. </w:t>
      </w:r>
      <w:r>
        <w:rPr>
          <w:color w:val="3D3D3D"/>
          <w:sz w:val="22"/>
        </w:rPr>
        <w:t>vando como unica fuente supletoria de estos contra </w:t>
      </w:r>
      <w:r>
        <w:rPr>
          <w:color w:val="4F4F4F"/>
          <w:sz w:val="22"/>
        </w:rPr>
        <w:t>- tos </w:t>
      </w:r>
      <w:r>
        <w:rPr>
          <w:color w:val="3D3D3D"/>
          <w:sz w:val="22"/>
        </w:rPr>
        <w:t>al C6clig </w:t>
      </w:r>
      <w:r>
        <w:rPr>
          <w:color w:val="4F4F4F"/>
          <w:sz w:val="22"/>
        </w:rPr>
        <w:t>Ci"</w:t>
      </w:r>
      <w:r>
        <w:rPr>
          <w:color w:val="4F4F4F"/>
          <w:spacing w:val="-24"/>
          <w:sz w:val="22"/>
        </w:rPr>
        <w:t> </w:t>
      </w:r>
      <w:r>
        <w:rPr>
          <w:color w:val="4F4F4F"/>
          <w:sz w:val="21"/>
        </w:rPr>
        <w:t>,il.</w:t>
      </w:r>
    </w:p>
    <w:p>
      <w:pPr>
        <w:tabs>
          <w:tab w:pos="786" w:val="left" w:leader="none"/>
          <w:tab w:pos="990" w:val="left" w:leader="none"/>
          <w:tab w:pos="2273" w:val="left" w:leader="none"/>
          <w:tab w:pos="3567" w:val="left" w:leader="none"/>
        </w:tabs>
        <w:spacing w:line="228" w:lineRule="auto" w:before="3"/>
        <w:ind w:left="115" w:right="121" w:firstLine="244"/>
        <w:jc w:val="left"/>
        <w:rPr>
          <w:sz w:val="22"/>
        </w:rPr>
      </w:pPr>
      <w:r>
        <w:rPr/>
        <w:pict>
          <v:line style="position:absolute;mso-position-horizontal-relative:page;mso-position-vertical-relative:paragraph;z-index:-296464" from="544.152466pt,-39.299946pt" to="544.152466pt,-23.126067pt" stroked="true" strokeweight="1.682636pt" strokecolor="#e8e8e8">
            <v:stroke dashstyle="solid"/>
            <w10:wrap type="none"/>
          </v:line>
        </w:pict>
      </w:r>
      <w:r>
        <w:rPr>
          <w:color w:val="3D3D3D"/>
          <w:spacing w:val="-1"/>
          <w:w w:val="95"/>
          <w:sz w:val="22"/>
        </w:rPr>
        <w:t>POR</w:t>
        <w:tab/>
        <w:tab/>
      </w:r>
      <w:r>
        <w:rPr>
          <w:rFonts w:ascii="Arial" w:hAnsi="Arial"/>
          <w:color w:val="4F4F4F"/>
          <w:sz w:val="22"/>
        </w:rPr>
        <w:t>U </w:t>
      </w:r>
      <w:r>
        <w:rPr>
          <w:color w:val="4F4F4F"/>
          <w:sz w:val="22"/>
        </w:rPr>
        <w:t>NTO: </w:t>
      </w:r>
      <w:r>
        <w:rPr>
          <w:color w:val="3D3D3D"/>
          <w:sz w:val="22"/>
        </w:rPr>
        <w:t>Existen reglas y principios en materia de contrato </w:t>
      </w:r>
      <w:r>
        <w:rPr>
          <w:color w:val="4F4F4F"/>
          <w:sz w:val="22"/>
        </w:rPr>
        <w:t>, </w:t>
      </w:r>
      <w:r>
        <w:rPr>
          <w:color w:val="3D3D3D"/>
          <w:sz w:val="22"/>
        </w:rPr>
        <w:t>que deben ser </w:t>
      </w:r>
      <w:r>
        <w:rPr>
          <w:color w:val="4F4F4F"/>
          <w:sz w:val="22"/>
        </w:rPr>
        <w:t>expresamente </w:t>
      </w:r>
      <w:r>
        <w:rPr>
          <w:color w:val="3D3D3D"/>
          <w:sz w:val="22"/>
        </w:rPr>
        <w:t>reconocidos </w:t>
      </w:r>
      <w:r>
        <w:rPr>
          <w:color w:val="4F4F4F"/>
          <w:sz w:val="22"/>
        </w:rPr>
        <w:t>de manera que </w:t>
      </w:r>
      <w:r>
        <w:rPr>
          <w:color w:val="3D3D3D"/>
          <w:sz w:val="22"/>
        </w:rPr>
        <w:t>pueda ser exigida su </w:t>
      </w:r>
      <w:r>
        <w:rPr>
          <w:color w:val="4F4F4F"/>
          <w:sz w:val="22"/>
        </w:rPr>
        <w:t>observancia </w:t>
      </w:r>
      <w:r>
        <w:rPr>
          <w:rFonts w:ascii="Arial" w:hAnsi="Arial"/>
          <w:color w:val="4F4F4F"/>
          <w:sz w:val="22"/>
        </w:rPr>
        <w:t>d </w:t>
      </w:r>
      <w:r>
        <w:rPr>
          <w:color w:val="4F4F4F"/>
          <w:sz w:val="22"/>
        </w:rPr>
        <w:t>sde el proceso </w:t>
      </w:r>
      <w:r>
        <w:rPr>
          <w:color w:val="3D3D3D"/>
          <w:sz w:val="22"/>
        </w:rPr>
        <w:t>mi mo  d  </w:t>
      </w:r>
      <w:r>
        <w:rPr>
          <w:color w:val="4F4F4F"/>
          <w:sz w:val="22"/>
        </w:rPr>
        <w:t>conceia  . ci6n</w:t>
      </w:r>
      <w:r>
        <w:rPr>
          <w:color w:val="7E7E7E"/>
          <w:sz w:val="22"/>
        </w:rPr>
        <w:t>, </w:t>
      </w:r>
      <w:r>
        <w:rPr>
          <w:color w:val="4F4F4F"/>
          <w:sz w:val="22"/>
        </w:rPr>
        <w:t>asegurando su mayor transparencia y contribu </w:t>
      </w:r>
      <w:r>
        <w:rPr>
          <w:rFonts w:ascii="Arial" w:hAnsi="Arial"/>
          <w:color w:val="959595"/>
          <w:spacing w:val="-11"/>
          <w:sz w:val="13"/>
        </w:rPr>
        <w:t>1</w:t>
      </w:r>
      <w:r>
        <w:rPr>
          <w:rFonts w:ascii="Arial" w:hAnsi="Arial"/>
          <w:color w:val="3D3D3D"/>
          <w:spacing w:val="-11"/>
          <w:sz w:val="13"/>
        </w:rPr>
        <w:t>- </w:t>
      </w:r>
      <w:r>
        <w:rPr>
          <w:color w:val="3D3D3D"/>
          <w:sz w:val="22"/>
        </w:rPr>
        <w:t>yeod</w:t>
        <w:tab/>
      </w:r>
      <w:r>
        <w:rPr>
          <w:color w:val="4F4F4F"/>
          <w:sz w:val="22"/>
        </w:rPr>
        <w:t>a   promover   y   a </w:t>
      </w:r>
      <w:r>
        <w:rPr>
          <w:color w:val="4F4F4F"/>
          <w:spacing w:val="1"/>
          <w:sz w:val="22"/>
        </w:rPr>
        <w:t> </w:t>
      </w:r>
      <w:r>
        <w:rPr>
          <w:color w:val="4F4F4F"/>
          <w:sz w:val="22"/>
        </w:rPr>
        <w:t>gurar </w:t>
      </w:r>
      <w:r>
        <w:rPr>
          <w:color w:val="4F4F4F"/>
          <w:spacing w:val="32"/>
          <w:sz w:val="22"/>
        </w:rPr>
        <w:t> </w:t>
      </w:r>
      <w:r>
        <w:rPr>
          <w:color w:val="3D3D3D"/>
          <w:sz w:val="22"/>
        </w:rPr>
        <w:t>la</w:t>
        <w:tab/>
        <w:t>relaci </w:t>
      </w:r>
      <w:r>
        <w:rPr>
          <w:color w:val="4F4F4F"/>
          <w:sz w:val="22"/>
        </w:rPr>
        <w:t>nes </w:t>
      </w:r>
      <w:r>
        <w:rPr>
          <w:color w:val="3D3D3D"/>
          <w:sz w:val="22"/>
        </w:rPr>
        <w:t>de </w:t>
      </w:r>
      <w:r>
        <w:rPr>
          <w:color w:val="4F4F4F"/>
          <w:sz w:val="22"/>
        </w:rPr>
        <w:t>cooperaci6n </w:t>
      </w:r>
      <w:r>
        <w:rPr>
          <w:color w:val="4F4F4F"/>
          <w:spacing w:val="25"/>
          <w:sz w:val="22"/>
        </w:rPr>
        <w:t> </w:t>
      </w:r>
      <w:r>
        <w:rPr>
          <w:color w:val="4F4F4F"/>
          <w:sz w:val="22"/>
        </w:rPr>
        <w:t>entre </w:t>
      </w:r>
      <w:r>
        <w:rPr>
          <w:color w:val="4F4F4F"/>
          <w:spacing w:val="14"/>
          <w:sz w:val="22"/>
        </w:rPr>
        <w:t> </w:t>
      </w:r>
      <w:r>
        <w:rPr>
          <w:color w:val="3D3D3D"/>
          <w:sz w:val="22"/>
        </w:rPr>
        <w:t>la</w:t>
        <w:tab/>
        <w:t>partes</w:t>
      </w:r>
      <w:r>
        <w:rPr>
          <w:color w:val="7E7E7E"/>
          <w:sz w:val="22"/>
        </w:rPr>
        <w:t>. </w:t>
      </w:r>
      <w:r>
        <w:rPr>
          <w:color w:val="4F4F4F"/>
          <w:sz w:val="22"/>
        </w:rPr>
        <w:t>A imi </w:t>
      </w:r>
      <w:r>
        <w:rPr>
          <w:color w:val="3D3D3D"/>
          <w:sz w:val="22"/>
        </w:rPr>
        <w:t>mo </w:t>
      </w:r>
      <w:r>
        <w:rPr>
          <w:color w:val="4F4F4F"/>
          <w:sz w:val="22"/>
        </w:rPr>
        <w:t>se  </w:t>
      </w:r>
      <w:r>
        <w:rPr>
          <w:color w:val="3D3D3D"/>
          <w:sz w:val="22"/>
        </w:rPr>
        <w:t>hace </w:t>
      </w:r>
      <w:r>
        <w:rPr>
          <w:color w:val="3D3D3D"/>
          <w:sz w:val="23"/>
        </w:rPr>
        <w:t>nece </w:t>
      </w:r>
      <w:r>
        <w:rPr>
          <w:color w:val="4F4F4F"/>
          <w:sz w:val="22"/>
        </w:rPr>
        <w:t>ario dotnr </w:t>
      </w:r>
      <w:r>
        <w:rPr>
          <w:color w:val="4F4F4F"/>
          <w:sz w:val="23"/>
        </w:rPr>
        <w:t>al </w:t>
      </w:r>
      <w:r>
        <w:rPr>
          <w:color w:val="4F4F4F"/>
          <w:sz w:val="22"/>
        </w:rPr>
        <w:t>istema </w:t>
      </w:r>
      <w:r>
        <w:rPr>
          <w:color w:val="4F4F4F"/>
          <w:sz w:val="23"/>
        </w:rPr>
        <w:t>de </w:t>
      </w:r>
      <w:r>
        <w:rPr>
          <w:color w:val="4F4F4F"/>
          <w:sz w:val="22"/>
        </w:rPr>
        <w:t>contrataci6n </w:t>
      </w:r>
      <w:r>
        <w:rPr>
          <w:color w:val="3D3D3D"/>
          <w:sz w:val="22"/>
        </w:rPr>
        <w:t>de la </w:t>
      </w:r>
      <w:r>
        <w:rPr>
          <w:color w:val="3D3D3D"/>
          <w:sz w:val="23"/>
        </w:rPr>
        <w:t>ne­ </w:t>
      </w:r>
      <w:r>
        <w:rPr>
          <w:color w:val="4F4F4F"/>
          <w:sz w:val="22"/>
        </w:rPr>
        <w:t>cesaria </w:t>
      </w:r>
      <w:r>
        <w:rPr>
          <w:color w:val="3D3D3D"/>
          <w:sz w:val="22"/>
        </w:rPr>
        <w:t>flexibilidad, de </w:t>
      </w:r>
      <w:r>
        <w:rPr>
          <w:rFonts w:ascii="Arial" w:hAnsi="Arial"/>
          <w:color w:val="3D3D3D"/>
          <w:sz w:val="19"/>
        </w:rPr>
        <w:t>forn </w:t>
      </w:r>
      <w:r>
        <w:rPr>
          <w:color w:val="4F4F4F"/>
          <w:sz w:val="22"/>
        </w:rPr>
        <w:t>oa </w:t>
      </w:r>
      <w:r>
        <w:rPr>
          <w:color w:val="3D3D3D"/>
          <w:sz w:val="22"/>
        </w:rPr>
        <w:t>tal que alcance a caJ </w:t>
      </w:r>
      <w:r>
        <w:rPr>
          <w:rFonts w:ascii="Arial" w:hAnsi="Arial"/>
          <w:color w:val="4F4F4F"/>
          <w:sz w:val="19"/>
        </w:rPr>
        <w:t>n­ </w:t>
      </w:r>
      <w:r>
        <w:rPr>
          <w:color w:val="3D3D3D"/>
          <w:sz w:val="22"/>
        </w:rPr>
        <w:t>prender </w:t>
      </w:r>
      <w:r>
        <w:rPr>
          <w:rFonts w:ascii="Arial" w:hAnsi="Arial"/>
          <w:color w:val="3D3D3D"/>
          <w:sz w:val="19"/>
        </w:rPr>
        <w:t>y </w:t>
      </w:r>
      <w:r>
        <w:rPr>
          <w:color w:val="3D3D3D"/>
          <w:sz w:val="22"/>
        </w:rPr>
        <w:t>tutelar, como plenamente </w:t>
      </w:r>
      <w:r>
        <w:rPr>
          <w:color w:val="4F4F4F"/>
          <w:sz w:val="22"/>
        </w:rPr>
        <w:t>eficace , </w:t>
      </w:r>
      <w:r>
        <w:rPr>
          <w:color w:val="3D3D3D"/>
          <w:sz w:val="22"/>
        </w:rPr>
        <w:t>aque  - lla</w:t>
      </w:r>
      <w:r>
        <w:rPr>
          <w:color w:val="3D3D3D"/>
          <w:spacing w:val="51"/>
          <w:sz w:val="22"/>
        </w:rPr>
        <w:t> </w:t>
      </w:r>
      <w:r>
        <w:rPr>
          <w:color w:val="4F4F4F"/>
          <w:sz w:val="22"/>
        </w:rPr>
        <w:t>otras</w:t>
      </w:r>
      <w:r>
        <w:rPr>
          <w:color w:val="4F4F4F"/>
          <w:spacing w:val="-14"/>
          <w:sz w:val="22"/>
        </w:rPr>
        <w:t> </w:t>
      </w:r>
      <w:r>
        <w:rPr>
          <w:color w:val="3D3D3D"/>
          <w:sz w:val="22"/>
        </w:rPr>
        <w:t>transacc</w:t>
      </w:r>
      <w:r>
        <w:rPr>
          <w:color w:val="3D3D3D"/>
          <w:spacing w:val="27"/>
          <w:sz w:val="22"/>
        </w:rPr>
        <w:t> </w:t>
      </w:r>
      <w:r>
        <w:rPr>
          <w:color w:val="3D3D3D"/>
          <w:sz w:val="22"/>
        </w:rPr>
        <w:t>iones</w:t>
      </w:r>
      <w:r>
        <w:rPr>
          <w:color w:val="3D3D3D"/>
          <w:spacing w:val="-13"/>
          <w:sz w:val="22"/>
        </w:rPr>
        <w:t> </w:t>
      </w:r>
      <w:r>
        <w:rPr>
          <w:color w:val="3D3D3D"/>
          <w:sz w:val="22"/>
        </w:rPr>
        <w:t>que</w:t>
      </w:r>
      <w:r>
        <w:rPr>
          <w:color w:val="3D3D3D"/>
          <w:spacing w:val="-13"/>
          <w:sz w:val="22"/>
        </w:rPr>
        <w:t> </w:t>
      </w:r>
      <w:r>
        <w:rPr>
          <w:color w:val="4F4F4F"/>
          <w:sz w:val="24"/>
        </w:rPr>
        <w:t>Lienen</w:t>
      </w:r>
      <w:r>
        <w:rPr>
          <w:color w:val="4F4F4F"/>
          <w:spacing w:val="-7"/>
          <w:sz w:val="24"/>
        </w:rPr>
        <w:t> </w:t>
      </w:r>
      <w:r>
        <w:rPr>
          <w:color w:val="3D3D3D"/>
          <w:sz w:val="22"/>
        </w:rPr>
        <w:t>lugar</w:t>
      </w:r>
      <w:r>
        <w:rPr>
          <w:color w:val="3D3D3D"/>
          <w:spacing w:val="-15"/>
          <w:sz w:val="22"/>
        </w:rPr>
        <w:t> </w:t>
      </w:r>
      <w:r>
        <w:rPr>
          <w:color w:val="4F4F4F"/>
          <w:sz w:val="22"/>
        </w:rPr>
        <w:t>en</w:t>
      </w:r>
      <w:r>
        <w:rPr>
          <w:color w:val="4F4F4F"/>
          <w:spacing w:val="-10"/>
          <w:sz w:val="22"/>
        </w:rPr>
        <w:t> </w:t>
      </w:r>
      <w:r>
        <w:rPr>
          <w:color w:val="4F4F4F"/>
          <w:sz w:val="24"/>
        </w:rPr>
        <w:t>el</w:t>
      </w:r>
      <w:r>
        <w:rPr>
          <w:color w:val="4F4F4F"/>
          <w:spacing w:val="-35"/>
          <w:sz w:val="24"/>
        </w:rPr>
        <w:t> </w:t>
      </w:r>
      <w:r>
        <w:rPr>
          <w:color w:val="4F4F4F"/>
          <w:sz w:val="22"/>
        </w:rPr>
        <w:t>ambito </w:t>
      </w:r>
      <w:r>
        <w:rPr>
          <w:color w:val="3D3D3D"/>
          <w:sz w:val="22"/>
        </w:rPr>
        <w:t>de las relaciones inter, </w:t>
      </w:r>
      <w:r>
        <w:rPr>
          <w:color w:val="4F4F4F"/>
          <w:sz w:val="22"/>
        </w:rPr>
        <w:t>...</w:t>
      </w:r>
      <w:r>
        <w:rPr>
          <w:color w:val="3D3D3D"/>
          <w:sz w:val="22"/>
        </w:rPr>
        <w:t>mpresariaJes, sii1 que para ello se exija </w:t>
      </w:r>
      <w:r>
        <w:rPr>
          <w:color w:val="4F4F4F"/>
          <w:sz w:val="22"/>
        </w:rPr>
        <w:t>coma </w:t>
      </w:r>
      <w:r>
        <w:rPr>
          <w:color w:val="3D3D3D"/>
          <w:sz w:val="22"/>
        </w:rPr>
        <w:t>pr  upuesto  el </w:t>
      </w:r>
      <w:r>
        <w:rPr>
          <w:color w:val="3D3D3D"/>
          <w:spacing w:val="-9"/>
          <w:sz w:val="22"/>
        </w:rPr>
        <w:t>otor</w:t>
      </w:r>
      <w:r>
        <w:rPr>
          <w:color w:val="6B6B6B"/>
          <w:spacing w:val="-9"/>
          <w:sz w:val="22"/>
        </w:rPr>
        <w:t>,</w:t>
      </w:r>
      <w:r>
        <w:rPr>
          <w:color w:val="4F4F4F"/>
          <w:spacing w:val="-9"/>
          <w:sz w:val="22"/>
        </w:rPr>
        <w:t>[ </w:t>
      </w:r>
      <w:r>
        <w:rPr>
          <w:color w:val="4F4F4F"/>
          <w:sz w:val="22"/>
        </w:rPr>
        <w:t>:amiento  </w:t>
      </w:r>
      <w:r>
        <w:rPr>
          <w:color w:val="3D3D3D"/>
          <w:sz w:val="22"/>
        </w:rPr>
        <w:t>de  un </w:t>
      </w:r>
      <w:r>
        <w:rPr>
          <w:color w:val="4F4F4F"/>
          <w:sz w:val="22"/>
        </w:rPr>
        <w:t>contrato </w:t>
      </w:r>
      <w:r>
        <w:rPr>
          <w:color w:val="3D3D3D"/>
          <w:sz w:val="22"/>
        </w:rPr>
        <w:t>por</w:t>
      </w:r>
      <w:r>
        <w:rPr>
          <w:color w:val="3D3D3D"/>
          <w:spacing w:val="-29"/>
          <w:sz w:val="22"/>
        </w:rPr>
        <w:t> </w:t>
      </w:r>
      <w:r>
        <w:rPr>
          <w:color w:val="3D3D3D"/>
          <w:sz w:val="22"/>
        </w:rPr>
        <w:t>escrito.</w:t>
      </w:r>
    </w:p>
    <w:p>
      <w:pPr>
        <w:tabs>
          <w:tab w:pos="1289" w:val="left" w:leader="none"/>
          <w:tab w:pos="3539" w:val="left" w:leader="none"/>
        </w:tabs>
        <w:spacing w:line="230" w:lineRule="auto" w:before="12"/>
        <w:ind w:left="125" w:right="121" w:firstLine="239"/>
        <w:jc w:val="left"/>
        <w:rPr>
          <w:sz w:val="22"/>
        </w:rPr>
      </w:pPr>
      <w:r>
        <w:rPr>
          <w:color w:val="4F4F4F"/>
          <w:sz w:val="22"/>
        </w:rPr>
        <w:t>POR</w:t>
      </w:r>
      <w:r>
        <w:rPr>
          <w:color w:val="4F4F4F"/>
          <w:spacing w:val="-12"/>
          <w:sz w:val="22"/>
        </w:rPr>
        <w:t> </w:t>
      </w:r>
      <w:r>
        <w:rPr>
          <w:color w:val="6B6B6B"/>
          <w:sz w:val="22"/>
        </w:rPr>
        <w:t>T</w:t>
        <w:tab/>
      </w:r>
      <w:r>
        <w:rPr>
          <w:color w:val="3D3D3D"/>
          <w:spacing w:val="-6"/>
          <w:sz w:val="22"/>
        </w:rPr>
        <w:t>TO</w:t>
      </w:r>
      <w:r>
        <w:rPr>
          <w:color w:val="6B6B6B"/>
          <w:spacing w:val="-6"/>
          <w:sz w:val="22"/>
        </w:rPr>
        <w:t>: </w:t>
      </w:r>
      <w:r>
        <w:rPr>
          <w:color w:val="4F4F4F"/>
          <w:sz w:val="22"/>
        </w:rPr>
        <w:t>El Consejo </w:t>
      </w:r>
      <w:r>
        <w:rPr>
          <w:color w:val="3D3D3D"/>
          <w:sz w:val="22"/>
        </w:rPr>
        <w:t>de </w:t>
      </w:r>
      <w:r>
        <w:rPr>
          <w:color w:val="4F4F4F"/>
          <w:spacing w:val="-8"/>
          <w:sz w:val="22"/>
        </w:rPr>
        <w:t>Estado</w:t>
      </w:r>
      <w:r>
        <w:rPr>
          <w:color w:val="6B6B6B"/>
          <w:spacing w:val="-8"/>
          <w:sz w:val="22"/>
        </w:rPr>
        <w:t>, </w:t>
      </w:r>
      <w:r>
        <w:rPr>
          <w:color w:val="3D3D3D"/>
          <w:sz w:val="22"/>
        </w:rPr>
        <w:t>en el ejer- </w:t>
      </w:r>
      <w:r>
        <w:rPr>
          <w:color w:val="4F4F4F"/>
          <w:sz w:val="22"/>
        </w:rPr>
        <w:t>cicio de </w:t>
      </w:r>
      <w:r>
        <w:rPr>
          <w:color w:val="3D3D3D"/>
          <w:sz w:val="22"/>
        </w:rPr>
        <w:t>la </w:t>
      </w:r>
      <w:r>
        <w:rPr>
          <w:color w:val="4F4F4F"/>
          <w:sz w:val="22"/>
        </w:rPr>
        <w:t>atribuciones que </w:t>
      </w:r>
      <w:r>
        <w:rPr>
          <w:color w:val="3D3D3D"/>
          <w:sz w:val="22"/>
        </w:rPr>
        <w:t>le </w:t>
      </w:r>
      <w:r>
        <w:rPr>
          <w:color w:val="4F4F4F"/>
          <w:sz w:val="22"/>
        </w:rPr>
        <w:t>han </w:t>
      </w:r>
      <w:r>
        <w:rPr>
          <w:color w:val="3D3D3D"/>
          <w:sz w:val="22"/>
        </w:rPr>
        <w:t>ido </w:t>
      </w:r>
      <w:r>
        <w:rPr>
          <w:color w:val="4F4F4F"/>
          <w:sz w:val="22"/>
        </w:rPr>
        <w:t>confen idas  </w:t>
      </w:r>
      <w:r>
        <w:rPr>
          <w:color w:val="3D3D3D"/>
          <w:sz w:val="22"/>
        </w:rPr>
        <w:t>por</w:t>
      </w:r>
      <w:r>
        <w:rPr>
          <w:color w:val="3D3D3D"/>
          <w:spacing w:val="-3"/>
          <w:sz w:val="22"/>
        </w:rPr>
        <w:t> </w:t>
      </w:r>
      <w:r>
        <w:rPr>
          <w:color w:val="4F4F4F"/>
          <w:spacing w:val="9"/>
          <w:sz w:val="22"/>
        </w:rPr>
        <w:t>e</w:t>
      </w:r>
      <w:r>
        <w:rPr>
          <w:color w:val="262626"/>
          <w:spacing w:val="9"/>
          <w:sz w:val="22"/>
        </w:rPr>
        <w:t>l</w:t>
      </w:r>
      <w:r>
        <w:rPr>
          <w:color w:val="262626"/>
          <w:spacing w:val="8"/>
          <w:sz w:val="22"/>
        </w:rPr>
        <w:t> </w:t>
      </w:r>
      <w:r>
        <w:rPr>
          <w:color w:val="3D3D3D"/>
          <w:sz w:val="22"/>
        </w:rPr>
        <w:t>inci</w:t>
        <w:tab/>
      </w:r>
      <w:r>
        <w:rPr>
          <w:color w:val="4F4F4F"/>
          <w:sz w:val="22"/>
        </w:rPr>
        <w:t>c) </w:t>
      </w:r>
      <w:r>
        <w:rPr>
          <w:color w:val="3D3D3D"/>
          <w:sz w:val="22"/>
        </w:rPr>
        <w:t>de! </w:t>
      </w:r>
      <w:r>
        <w:rPr>
          <w:color w:val="4F4F4F"/>
          <w:spacing w:val="-9"/>
          <w:sz w:val="22"/>
        </w:rPr>
        <w:t>a</w:t>
      </w:r>
      <w:r>
        <w:rPr>
          <w:color w:val="262626"/>
          <w:spacing w:val="-9"/>
          <w:sz w:val="22"/>
        </w:rPr>
        <w:t>,</w:t>
      </w:r>
      <w:r>
        <w:rPr>
          <w:color w:val="4F4F4F"/>
          <w:spacing w:val="-9"/>
          <w:sz w:val="22"/>
        </w:rPr>
        <w:t>1k  </w:t>
      </w:r>
      <w:r>
        <w:rPr>
          <w:color w:val="4F4F4F"/>
          <w:spacing w:val="8"/>
          <w:sz w:val="22"/>
        </w:rPr>
        <w:t>ulo </w:t>
      </w:r>
      <w:r>
        <w:rPr>
          <w:color w:val="4F4F4F"/>
          <w:sz w:val="22"/>
        </w:rPr>
        <w:t>90</w:t>
      </w:r>
      <w:r>
        <w:rPr>
          <w:color w:val="4F4F4F"/>
          <w:spacing w:val="-34"/>
          <w:sz w:val="22"/>
        </w:rPr>
        <w:t> </w:t>
      </w:r>
      <w:r>
        <w:rPr>
          <w:color w:val="4F4F4F"/>
          <w:sz w:val="22"/>
        </w:rPr>
        <w:t>de</w:t>
      </w:r>
      <w:r>
        <w:rPr>
          <w:color w:val="4F4F4F"/>
          <w:spacing w:val="13"/>
          <w:sz w:val="22"/>
        </w:rPr>
        <w:t> </w:t>
      </w:r>
      <w:r>
        <w:rPr>
          <w:color w:val="3D3D3D"/>
          <w:sz w:val="22"/>
        </w:rPr>
        <w:t>la</w:t>
        <w:tab/>
      </w:r>
      <w:r>
        <w:rPr>
          <w:color w:val="4F4F4F"/>
          <w:sz w:val="22"/>
        </w:rPr>
        <w:t>onstituci6n</w:t>
      </w:r>
      <w:r>
        <w:rPr>
          <w:color w:val="4F4F4F"/>
          <w:spacing w:val="25"/>
          <w:sz w:val="22"/>
        </w:rPr>
        <w:t> </w:t>
      </w:r>
      <w:r>
        <w:rPr>
          <w:color w:val="4F4F4F"/>
          <w:sz w:val="22"/>
        </w:rPr>
        <w:t>de</w:t>
      </w:r>
    </w:p>
    <w:p>
      <w:pPr>
        <w:tabs>
          <w:tab w:pos="1777" w:val="left" w:leader="none"/>
        </w:tabs>
        <w:spacing w:line="245" w:lineRule="exact" w:before="0"/>
        <w:ind w:left="136" w:right="0" w:firstLine="0"/>
        <w:jc w:val="left"/>
        <w:rPr>
          <w:sz w:val="22"/>
        </w:rPr>
      </w:pPr>
      <w:r>
        <w:rPr>
          <w:color w:val="262626"/>
          <w:spacing w:val="8"/>
          <w:sz w:val="22"/>
        </w:rPr>
        <w:t>l</w:t>
      </w:r>
      <w:r>
        <w:rPr>
          <w:color w:val="4F4F4F"/>
          <w:spacing w:val="8"/>
          <w:sz w:val="22"/>
        </w:rPr>
        <w:t>a </w:t>
      </w:r>
      <w:r>
        <w:rPr>
          <w:color w:val="3D3D3D"/>
          <w:sz w:val="22"/>
        </w:rPr>
        <w:t>Republh</w:t>
      </w:r>
      <w:r>
        <w:rPr>
          <w:color w:val="3D3D3D"/>
          <w:spacing w:val="-12"/>
          <w:sz w:val="22"/>
        </w:rPr>
        <w:t> </w:t>
      </w:r>
      <w:r>
        <w:rPr>
          <w:color w:val="6B6B6B"/>
          <w:spacing w:val="-3"/>
          <w:sz w:val="22"/>
        </w:rPr>
        <w:t>;</w:t>
      </w:r>
      <w:r>
        <w:rPr>
          <w:color w:val="4F4F4F"/>
          <w:spacing w:val="-3"/>
          <w:sz w:val="22"/>
        </w:rPr>
        <w:t>a</w:t>
      </w:r>
      <w:r>
        <w:rPr>
          <w:color w:val="4F4F4F"/>
          <w:spacing w:val="4"/>
          <w:sz w:val="22"/>
        </w:rPr>
        <w:t> </w:t>
      </w:r>
      <w:r>
        <w:rPr>
          <w:color w:val="3D3D3D"/>
          <w:sz w:val="22"/>
        </w:rPr>
        <w:t>de</w:t>
        <w:tab/>
        <w:t>uba </w:t>
      </w:r>
      <w:r>
        <w:rPr>
          <w:color w:val="4F4F4F"/>
          <w:sz w:val="22"/>
        </w:rPr>
        <w:t>acuerda </w:t>
      </w:r>
      <w:r>
        <w:rPr>
          <w:color w:val="3D3D3D"/>
          <w:sz w:val="22"/>
        </w:rPr>
        <w:t>dictar </w:t>
      </w:r>
      <w:r>
        <w:rPr>
          <w:color w:val="4F4F4F"/>
          <w:sz w:val="22"/>
        </w:rPr>
        <w:t>el siguie</w:t>
      </w:r>
      <w:r>
        <w:rPr>
          <w:color w:val="4F4F4F"/>
          <w:spacing w:val="-27"/>
          <w:sz w:val="22"/>
        </w:rPr>
        <w:t> </w:t>
      </w:r>
      <w:r>
        <w:rPr>
          <w:color w:val="4F4F4F"/>
          <w:sz w:val="22"/>
        </w:rPr>
        <w:t>nle</w:t>
      </w:r>
      <w:r>
        <w:rPr>
          <w:color w:val="6B6B6B"/>
          <w:sz w:val="22"/>
        </w:rPr>
        <w:t>:</w:t>
      </w:r>
    </w:p>
    <w:p>
      <w:pPr>
        <w:tabs>
          <w:tab w:pos="2786" w:val="left" w:leader="none"/>
          <w:tab w:pos="3153" w:val="left" w:leader="none"/>
        </w:tabs>
        <w:spacing w:line="258" w:lineRule="exact" w:before="0"/>
        <w:ind w:left="1235" w:right="0" w:firstLine="0"/>
        <w:jc w:val="left"/>
        <w:rPr>
          <w:b/>
          <w:sz w:val="23"/>
        </w:rPr>
      </w:pPr>
      <w:r>
        <w:rPr>
          <w:b/>
          <w:color w:val="262626"/>
          <w:w w:val="90"/>
          <w:sz w:val="23"/>
        </w:rPr>
        <w:t>DECRETO-</w:t>
      </w:r>
      <w:r>
        <w:rPr>
          <w:b/>
          <w:color w:val="262626"/>
          <w:spacing w:val="-15"/>
          <w:w w:val="90"/>
          <w:sz w:val="23"/>
        </w:rPr>
        <w:t> </w:t>
      </w:r>
      <w:r>
        <w:rPr>
          <w:rFonts w:ascii="Arial"/>
          <w:b/>
          <w:color w:val="959595"/>
          <w:spacing w:val="-4"/>
          <w:w w:val="70"/>
          <w:sz w:val="22"/>
        </w:rPr>
        <w:t>J</w:t>
      </w:r>
      <w:r>
        <w:rPr>
          <w:rFonts w:ascii="Arial"/>
          <w:b/>
          <w:color w:val="3D3D3D"/>
          <w:spacing w:val="-4"/>
          <w:w w:val="70"/>
          <w:sz w:val="22"/>
        </w:rPr>
        <w:t>LE</w:t>
        <w:tab/>
      </w:r>
      <w:r>
        <w:rPr>
          <w:rFonts w:ascii="Arial"/>
          <w:b/>
          <w:color w:val="3D3D3D"/>
          <w:w w:val="95"/>
          <w:sz w:val="22"/>
        </w:rPr>
        <w:t>V</w:t>
        <w:tab/>
      </w:r>
      <w:r>
        <w:rPr>
          <w:b/>
          <w:color w:val="3D3D3D"/>
          <w:w w:val="95"/>
          <w:sz w:val="23"/>
        </w:rPr>
        <w:t>o.</w:t>
      </w:r>
      <w:r>
        <w:rPr>
          <w:b/>
          <w:color w:val="3D3D3D"/>
          <w:spacing w:val="4"/>
          <w:w w:val="95"/>
          <w:sz w:val="23"/>
        </w:rPr>
        <w:t> </w:t>
      </w:r>
      <w:r>
        <w:rPr>
          <w:b/>
          <w:color w:val="3D3D3D"/>
          <w:w w:val="95"/>
          <w:sz w:val="23"/>
        </w:rPr>
        <w:t>04</w:t>
      </w:r>
    </w:p>
    <w:p>
      <w:pPr>
        <w:spacing w:line="228" w:lineRule="auto" w:before="5"/>
        <w:ind w:left="1846" w:right="121" w:hanging="1357"/>
        <w:jc w:val="left"/>
        <w:rPr>
          <w:sz w:val="22"/>
        </w:rPr>
      </w:pPr>
      <w:r>
        <w:rPr>
          <w:color w:val="3D3D3D"/>
          <w:sz w:val="22"/>
        </w:rPr>
        <w:t>'DE </w:t>
      </w:r>
      <w:r>
        <w:rPr>
          <w:color w:val="4F4F4F"/>
          <w:sz w:val="22"/>
        </w:rPr>
        <w:t>LA </w:t>
      </w:r>
      <w:r>
        <w:rPr>
          <w:color w:val="3D3D3D"/>
          <w:sz w:val="22"/>
        </w:rPr>
        <w:t>CONTRATACI6N </w:t>
      </w:r>
      <w:r>
        <w:rPr>
          <w:color w:val="4F4F4F"/>
          <w:sz w:val="22"/>
        </w:rPr>
        <w:t>E CON6MICA" </w:t>
      </w:r>
      <w:r>
        <w:rPr>
          <w:color w:val="3D3D3D"/>
          <w:sz w:val="22"/>
        </w:rPr>
        <w:t>CAPITULO I</w:t>
      </w:r>
    </w:p>
    <w:p>
      <w:pPr>
        <w:spacing w:line="254" w:lineRule="exact" w:before="0"/>
        <w:ind w:left="857" w:right="843" w:firstLine="0"/>
        <w:jc w:val="center"/>
        <w:rPr>
          <w:b/>
          <w:sz w:val="23"/>
        </w:rPr>
      </w:pPr>
      <w:r>
        <w:rPr>
          <w:b/>
          <w:color w:val="262626"/>
          <w:spacing w:val="-1"/>
          <w:w w:val="89"/>
          <w:sz w:val="23"/>
        </w:rPr>
        <w:t>DISP</w:t>
      </w:r>
      <w:r>
        <w:rPr>
          <w:b/>
          <w:color w:val="262626"/>
          <w:w w:val="89"/>
          <w:sz w:val="23"/>
        </w:rPr>
        <w:t>O</w:t>
      </w:r>
      <w:r>
        <w:rPr>
          <w:b/>
          <w:color w:val="262626"/>
          <w:sz w:val="23"/>
        </w:rPr>
        <w:t> </w:t>
      </w:r>
      <w:r>
        <w:rPr>
          <w:b/>
          <w:color w:val="262626"/>
          <w:spacing w:val="-24"/>
          <w:sz w:val="23"/>
        </w:rPr>
        <w:t> </w:t>
      </w:r>
      <w:r>
        <w:rPr>
          <w:rFonts w:ascii="Arial" w:hAnsi="Arial"/>
          <w:color w:val="262626"/>
          <w:spacing w:val="3"/>
          <w:w w:val="38"/>
          <w:sz w:val="18"/>
        </w:rPr>
        <w:t>►</w:t>
      </w:r>
      <w:r>
        <w:rPr>
          <w:b/>
          <w:color w:val="262626"/>
          <w:spacing w:val="-1"/>
          <w:w w:val="101"/>
          <w:sz w:val="23"/>
        </w:rPr>
        <w:t>SICIONE</w:t>
      </w:r>
      <w:r>
        <w:rPr>
          <w:b/>
          <w:color w:val="262626"/>
          <w:spacing w:val="6"/>
          <w:w w:val="101"/>
          <w:sz w:val="23"/>
        </w:rPr>
        <w:t>S</w:t>
      </w:r>
      <w:r>
        <w:rPr>
          <w:b/>
          <w:color w:val="3D3D3D"/>
          <w:spacing w:val="-1"/>
          <w:w w:val="95"/>
          <w:sz w:val="23"/>
        </w:rPr>
        <w:t>GENERALES</w:t>
      </w:r>
    </w:p>
    <w:p>
      <w:pPr>
        <w:spacing w:line="251" w:lineRule="exact" w:before="5"/>
        <w:ind w:left="749" w:right="865" w:firstLine="0"/>
        <w:jc w:val="center"/>
        <w:rPr>
          <w:sz w:val="22"/>
        </w:rPr>
      </w:pPr>
      <w:r>
        <w:rPr>
          <w:color w:val="3D3D3D"/>
          <w:sz w:val="22"/>
        </w:rPr>
        <w:t>SECCION PRIMERA</w:t>
      </w:r>
    </w:p>
    <w:p>
      <w:pPr>
        <w:spacing w:line="239" w:lineRule="exact" w:before="0"/>
        <w:ind w:left="760" w:right="865" w:firstLine="0"/>
        <w:jc w:val="center"/>
        <w:rPr>
          <w:b/>
          <w:sz w:val="21"/>
        </w:rPr>
      </w:pPr>
      <w:r>
        <w:rPr/>
        <w:pict>
          <v:line style="position:absolute;mso-position-horizontal-relative:page;mso-position-vertical-relative:paragraph;z-index:-296440" from="458.225342pt,11.116057pt" to="458.225342pt,25.658321pt" stroked="true" strokeweight=".961506pt" strokecolor="#e8e8e8">
            <v:stroke dashstyle="solid"/>
            <w10:wrap type="none"/>
          </v:line>
        </w:pict>
      </w:r>
      <w:r>
        <w:rPr>
          <w:b/>
          <w:color w:val="3D3D3D"/>
          <w:w w:val="105"/>
          <w:sz w:val="21"/>
        </w:rPr>
        <w:t>Ambito </w:t>
      </w:r>
      <w:r>
        <w:rPr>
          <w:b/>
          <w:color w:val="262626"/>
          <w:w w:val="105"/>
          <w:sz w:val="21"/>
        </w:rPr>
        <w:t>de </w:t>
      </w:r>
      <w:r>
        <w:rPr>
          <w:b/>
          <w:color w:val="3D3D3D"/>
          <w:w w:val="105"/>
          <w:sz w:val="21"/>
        </w:rPr>
        <w:t>aplicaci6n y principios</w:t>
      </w:r>
    </w:p>
    <w:p>
      <w:pPr>
        <w:spacing w:line="244" w:lineRule="exact" w:before="0"/>
        <w:ind w:left="857" w:right="845" w:firstLine="0"/>
        <w:jc w:val="center"/>
        <w:rPr>
          <w:b/>
          <w:sz w:val="21"/>
        </w:rPr>
      </w:pPr>
      <w:r>
        <w:rPr>
          <w:color w:val="262626"/>
          <w:sz w:val="22"/>
        </w:rPr>
        <w:t>de </w:t>
      </w:r>
      <w:r>
        <w:rPr>
          <w:b/>
          <w:color w:val="262626"/>
          <w:sz w:val="22"/>
        </w:rPr>
        <w:t>la </w:t>
      </w:r>
      <w:r>
        <w:rPr>
          <w:b/>
          <w:color w:val="3D3D3D"/>
          <w:sz w:val="21"/>
        </w:rPr>
        <w:t>contra tac</w:t>
      </w:r>
      <w:r>
        <w:rPr>
          <w:b/>
          <w:color w:val="AAAAAA"/>
          <w:sz w:val="21"/>
        </w:rPr>
        <w:t>: </w:t>
      </w:r>
      <w:r>
        <w:rPr>
          <w:b/>
          <w:color w:val="262626"/>
          <w:sz w:val="21"/>
        </w:rPr>
        <w:t>i6n</w:t>
      </w:r>
    </w:p>
    <w:p>
      <w:pPr>
        <w:spacing w:line="230" w:lineRule="auto" w:before="0"/>
        <w:ind w:left="120" w:right="120" w:firstLine="231"/>
        <w:jc w:val="both"/>
        <w:rPr>
          <w:sz w:val="22"/>
        </w:rPr>
      </w:pPr>
      <w:r>
        <w:rPr/>
        <w:pict>
          <v:line style="position:absolute;mso-position-horizontal-relative:page;mso-position-vertical-relative:paragraph;z-index:-296416" from="549.559937pt,23.367548pt" to="549.559937pt,38.193605pt" stroked="true" strokeweight="1.201883pt" strokecolor="#e8e8e8">
            <v:stroke dashstyle="solid"/>
            <w10:wrap type="none"/>
          </v:line>
        </w:pict>
      </w:r>
      <w:r>
        <w:rPr>
          <w:color w:val="3D3D3D"/>
          <w:sz w:val="22"/>
        </w:rPr>
        <w:t>ARTICULO </w:t>
      </w:r>
      <w:r>
        <w:rPr>
          <w:color w:val="3D3D3D"/>
          <w:sz w:val="23"/>
        </w:rPr>
        <w:t>1 1 - </w:t>
      </w:r>
      <w:r>
        <w:rPr>
          <w:b/>
          <w:color w:val="3D3D3D"/>
          <w:sz w:val="21"/>
        </w:rPr>
        <w:t>.Ambito de aplicaci6n: </w:t>
      </w:r>
      <w:r>
        <w:rPr>
          <w:color w:val="3D3D3D"/>
          <w:sz w:val="22"/>
        </w:rPr>
        <w:t>El </w:t>
      </w:r>
      <w:r>
        <w:rPr>
          <w:color w:val="3D3D3D"/>
          <w:w w:val="120"/>
          <w:sz w:val="22"/>
        </w:rPr>
        <w:t>pre </w:t>
      </w:r>
      <w:r>
        <w:rPr>
          <w:color w:val="4F4F4F"/>
          <w:sz w:val="22"/>
        </w:rPr>
        <w:t>ente</w:t>
      </w:r>
      <w:r>
        <w:rPr>
          <w:color w:val="4F4F4F"/>
          <w:spacing w:val="-18"/>
          <w:sz w:val="22"/>
        </w:rPr>
        <w:t> </w:t>
      </w:r>
      <w:r>
        <w:rPr>
          <w:color w:val="4F4F4F"/>
          <w:sz w:val="22"/>
        </w:rPr>
        <w:t>Decreto</w:t>
      </w:r>
      <w:r>
        <w:rPr>
          <w:color w:val="4F4F4F"/>
          <w:spacing w:val="-6"/>
          <w:sz w:val="22"/>
        </w:rPr>
        <w:t> </w:t>
      </w:r>
      <w:r>
        <w:rPr>
          <w:color w:val="262626"/>
          <w:sz w:val="22"/>
        </w:rPr>
        <w:t>:t</w:t>
      </w:r>
      <w:r>
        <w:rPr>
          <w:color w:val="262626"/>
          <w:spacing w:val="-16"/>
          <w:sz w:val="22"/>
        </w:rPr>
        <w:t> </w:t>
      </w:r>
      <w:r>
        <w:rPr>
          <w:rFonts w:ascii="Arial"/>
          <w:i/>
          <w:color w:val="4F4F4F"/>
          <w:sz w:val="19"/>
        </w:rPr>
        <w:t>Jey</w:t>
      </w:r>
      <w:r>
        <w:rPr>
          <w:rFonts w:ascii="Arial"/>
          <w:i/>
          <w:color w:val="4F4F4F"/>
          <w:spacing w:val="-9"/>
          <w:sz w:val="19"/>
        </w:rPr>
        <w:t> </w:t>
      </w:r>
      <w:r>
        <w:rPr>
          <w:color w:val="4F4F4F"/>
          <w:sz w:val="22"/>
        </w:rPr>
        <w:t>es</w:t>
      </w:r>
      <w:r>
        <w:rPr>
          <w:color w:val="4F4F4F"/>
          <w:spacing w:val="-24"/>
          <w:sz w:val="22"/>
        </w:rPr>
        <w:t> </w:t>
      </w:r>
      <w:r>
        <w:rPr>
          <w:color w:val="4F4F4F"/>
          <w:sz w:val="22"/>
        </w:rPr>
        <w:t>aplicable</w:t>
      </w:r>
      <w:r>
        <w:rPr>
          <w:color w:val="4F4F4F"/>
          <w:spacing w:val="-14"/>
          <w:sz w:val="22"/>
        </w:rPr>
        <w:t> </w:t>
      </w:r>
      <w:r>
        <w:rPr>
          <w:color w:val="3D3D3D"/>
          <w:sz w:val="22"/>
        </w:rPr>
        <w:t>al</w:t>
      </w:r>
      <w:r>
        <w:rPr>
          <w:color w:val="3D3D3D"/>
          <w:spacing w:val="-16"/>
          <w:sz w:val="22"/>
        </w:rPr>
        <w:t> </w:t>
      </w:r>
      <w:r>
        <w:rPr>
          <w:color w:val="3D3D3D"/>
          <w:sz w:val="22"/>
        </w:rPr>
        <w:t>contrato</w:t>
      </w:r>
      <w:r>
        <w:rPr>
          <w:color w:val="3D3D3D"/>
          <w:spacing w:val="-16"/>
          <w:sz w:val="22"/>
        </w:rPr>
        <w:t> </w:t>
      </w:r>
      <w:r>
        <w:rPr>
          <w:color w:val="3D3D3D"/>
          <w:sz w:val="22"/>
        </w:rPr>
        <w:t>ent111d</w:t>
      </w:r>
      <w:r>
        <w:rPr>
          <w:color w:val="3D3D3D"/>
          <w:spacing w:val="10"/>
          <w:sz w:val="22"/>
        </w:rPr>
        <w:t> </w:t>
      </w:r>
      <w:r>
        <w:rPr>
          <w:color w:val="3D3D3D"/>
          <w:sz w:val="22"/>
        </w:rPr>
        <w:t>ido </w:t>
      </w:r>
      <w:r>
        <w:rPr>
          <w:color w:val="4F4F4F"/>
          <w:sz w:val="22"/>
        </w:rPr>
        <w:t>com acto </w:t>
      </w:r>
      <w:r>
        <w:rPr>
          <w:color w:val="3D3D3D"/>
          <w:sz w:val="22"/>
        </w:rPr>
        <w:t>juridico mediante </w:t>
      </w:r>
      <w:r>
        <w:rPr>
          <w:color w:val="4F4F4F"/>
          <w:sz w:val="22"/>
        </w:rPr>
        <w:t>el </w:t>
      </w:r>
      <w:r>
        <w:rPr>
          <w:color w:val="3D3D3D"/>
          <w:sz w:val="22"/>
        </w:rPr>
        <w:t>cual se crean, modi-</w:t>
      </w:r>
      <w:r>
        <w:rPr>
          <w:color w:val="3D3D3D"/>
          <w:spacing w:val="9"/>
          <w:sz w:val="22"/>
        </w:rPr>
        <w:t> </w:t>
      </w:r>
      <w:r>
        <w:rPr>
          <w:color w:val="AAAAAA"/>
          <w:sz w:val="22"/>
        </w:rPr>
        <w:t>.</w:t>
      </w:r>
    </w:p>
    <w:p>
      <w:pPr>
        <w:spacing w:after="0" w:line="230" w:lineRule="auto"/>
        <w:jc w:val="both"/>
        <w:rPr>
          <w:sz w:val="22"/>
        </w:rPr>
        <w:sectPr>
          <w:type w:val="continuous"/>
          <w:pgSz w:w="12240" w:h="15840"/>
          <w:pgMar w:top="540" w:bottom="280" w:left="1160" w:right="1060"/>
          <w:cols w:num="2" w:equalWidth="0">
            <w:col w:w="4942" w:space="57"/>
            <w:col w:w="5021"/>
          </w:cols>
        </w:sectPr>
      </w:pPr>
    </w:p>
    <w:p>
      <w:pPr>
        <w:tabs>
          <w:tab w:pos="5533" w:val="left" w:leader="none"/>
          <w:tab w:pos="7255" w:val="left" w:leader="none"/>
        </w:tabs>
        <w:spacing w:before="71"/>
        <w:ind w:left="723"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7"/>
          <w:w w:val="105"/>
          <w:sz w:val="23"/>
        </w:rPr>
        <w:t> </w:t>
      </w:r>
      <w:r>
        <w:rPr>
          <w:rFonts w:ascii="Arial"/>
          <w:color w:val="010101"/>
          <w:w w:val="105"/>
          <w:sz w:val="23"/>
        </w:rPr>
        <w:t>10/08/19</w:t>
        <w:tab/>
        <w:t>Page 204 of</w:t>
      </w:r>
      <w:r>
        <w:rPr>
          <w:rFonts w:ascii="Arial"/>
          <w:color w:val="010101"/>
          <w:spacing w:val="14"/>
          <w:w w:val="105"/>
          <w:sz w:val="23"/>
        </w:rPr>
        <w:t> </w:t>
      </w:r>
      <w:r>
        <w:rPr>
          <w:rFonts w:ascii="Arial"/>
          <w:color w:val="010101"/>
          <w:w w:val="105"/>
          <w:sz w:val="23"/>
        </w:rPr>
        <w:t>246</w:t>
      </w:r>
    </w:p>
    <w:p>
      <w:pPr>
        <w:pStyle w:val="BodyText"/>
        <w:spacing w:before="1"/>
        <w:rPr>
          <w:rFonts w:ascii="Arial"/>
          <w:sz w:val="33"/>
        </w:rPr>
      </w:pPr>
    </w:p>
    <w:p>
      <w:pPr>
        <w:tabs>
          <w:tab w:pos="4140" w:val="left" w:leader="none"/>
          <w:tab w:pos="7855" w:val="left" w:leader="none"/>
        </w:tabs>
        <w:spacing w:before="0"/>
        <w:ind w:left="144" w:right="0" w:firstLine="0"/>
        <w:jc w:val="left"/>
        <w:rPr>
          <w:b/>
          <w:sz w:val="20"/>
        </w:rPr>
      </w:pPr>
      <w:r>
        <w:rPr/>
        <w:pict>
          <v:line style="position:absolute;mso-position-horizontal-relative:page;mso-position-vertical-relative:paragraph;z-index:8536" from="69.228455pt,11.71127pt" to="554.548745pt,11.71127pt" stroked="true" strokeweight=".961164pt" strokecolor="#000000">
            <v:stroke dashstyle="solid"/>
            <w10:wrap type="none"/>
          </v:line>
        </w:pict>
      </w:r>
      <w:r>
        <w:rPr>
          <w:rFonts w:ascii="Arial"/>
          <w:b/>
          <w:color w:val="3F3F3F"/>
          <w:position w:val="2"/>
          <w:sz w:val="17"/>
        </w:rPr>
        <w:t>2078</w:t>
        <w:tab/>
      </w:r>
      <w:r>
        <w:rPr>
          <w:b/>
          <w:color w:val="3F3F3F"/>
          <w:sz w:val="20"/>
        </w:rPr>
        <w:t>GACET</w:t>
      </w:r>
      <w:r>
        <w:rPr>
          <w:b/>
          <w:color w:val="3F3F3F"/>
          <w:spacing w:val="-42"/>
          <w:sz w:val="20"/>
        </w:rPr>
        <w:t> </w:t>
      </w:r>
      <w:r>
        <w:rPr>
          <w:b/>
          <w:color w:val="3F3F3F"/>
          <w:sz w:val="20"/>
        </w:rPr>
        <w:t>A</w:t>
      </w:r>
      <w:r>
        <w:rPr>
          <w:b/>
          <w:color w:val="3F3F3F"/>
          <w:spacing w:val="-27"/>
          <w:sz w:val="20"/>
        </w:rPr>
        <w:t> </w:t>
      </w:r>
      <w:r>
        <w:rPr>
          <w:b/>
          <w:color w:val="3F3F3F"/>
          <w:sz w:val="20"/>
        </w:rPr>
        <w:t>OFICIAL</w:t>
        <w:tab/>
      </w:r>
      <w:r>
        <w:rPr>
          <w:color w:val="3F3F3F"/>
          <w:sz w:val="19"/>
        </w:rPr>
        <w:t>27 d </w:t>
      </w:r>
      <w:r>
        <w:rPr>
          <w:color w:val="4F4F4F"/>
          <w:sz w:val="22"/>
        </w:rPr>
        <w:t>tu</w:t>
      </w:r>
      <w:r>
        <w:rPr>
          <w:color w:val="4F4F4F"/>
          <w:spacing w:val="-38"/>
          <w:sz w:val="22"/>
        </w:rPr>
        <w:t> </w:t>
      </w:r>
      <w:r>
        <w:rPr>
          <w:b/>
          <w:color w:val="3F3F3F"/>
          <w:sz w:val="20"/>
        </w:rPr>
        <w:t>Jiciembred </w:t>
      </w:r>
      <w:r>
        <w:rPr>
          <w:color w:val="696969"/>
          <w:spacing w:val="-10"/>
          <w:sz w:val="19"/>
        </w:rPr>
        <w:t>l</w:t>
      </w:r>
      <w:r>
        <w:rPr>
          <w:color w:val="3F3F3F"/>
          <w:spacing w:val="-10"/>
          <w:sz w:val="19"/>
        </w:rPr>
        <w:t>e </w:t>
      </w:r>
      <w:r>
        <w:rPr>
          <w:b/>
          <w:color w:val="3F3F3F"/>
          <w:sz w:val="20"/>
        </w:rPr>
        <w:t>201</w:t>
      </w:r>
    </w:p>
    <w:p>
      <w:pPr>
        <w:pStyle w:val="BodyText"/>
        <w:spacing w:before="8"/>
        <w:rPr>
          <w:b/>
          <w:sz w:val="9"/>
        </w:rPr>
      </w:pPr>
    </w:p>
    <w:p>
      <w:pPr>
        <w:spacing w:after="0"/>
        <w:rPr>
          <w:sz w:val="9"/>
        </w:rPr>
        <w:sectPr>
          <w:headerReference w:type="default" r:id="rId275"/>
          <w:pgSz w:w="12240" w:h="15840"/>
          <w:pgMar w:header="0" w:footer="0" w:top="180" w:bottom="280" w:left="1260" w:right="940"/>
        </w:sectPr>
      </w:pPr>
    </w:p>
    <w:p>
      <w:pPr>
        <w:tabs>
          <w:tab w:pos="1080" w:val="left" w:leader="none"/>
        </w:tabs>
        <w:spacing w:line="242" w:lineRule="auto" w:before="92"/>
        <w:ind w:left="147" w:right="69" w:firstLine="7"/>
        <w:jc w:val="left"/>
        <w:rPr>
          <w:sz w:val="21"/>
        </w:rPr>
      </w:pPr>
      <w:r>
        <w:rPr/>
        <w:pict>
          <v:group style="position:absolute;margin-left:-.120188pt;margin-top:18.26211pt;width:2.2pt;height:284.55pt;mso-position-horizontal-relative:page;mso-position-vertical-relative:page;z-index:8512" coordorigin="-2,365" coordsize="44,5691">
            <v:line style="position:absolute" from="2,6055" to="2,2057" stroked="true" strokeweight=".480753pt" strokecolor="#000000">
              <v:stroke dashstyle="solid"/>
            </v:line>
            <v:line style="position:absolute" from="34,2038" to="34,365" stroked="true" strokeweight=".72113pt" strokecolor="#000000">
              <v:stroke dashstyle="solid"/>
            </v:line>
            <w10:wrap type="none"/>
          </v:group>
        </w:pict>
      </w:r>
      <w:r>
        <w:rPr>
          <w:color w:val="3F3F3F"/>
          <w:sz w:val="21"/>
        </w:rPr>
        <w:t>fican y </w:t>
      </w:r>
      <w:r>
        <w:rPr>
          <w:color w:val="4F4F4F"/>
          <w:sz w:val="21"/>
        </w:rPr>
        <w:t>extii </w:t>
      </w:r>
      <w:r>
        <w:rPr>
          <w:color w:val="3F3F3F"/>
          <w:sz w:val="21"/>
        </w:rPr>
        <w:t>uguen relaciones juridici-,( </w:t>
      </w:r>
      <w:r>
        <w:rPr>
          <w:color w:val="4F4F4F"/>
          <w:sz w:val="21"/>
        </w:rPr>
        <w:t>:con6micas </w:t>
      </w:r>
      <w:r>
        <w:rPr>
          <w:color w:val="3F3F3F"/>
          <w:sz w:val="21"/>
        </w:rPr>
        <w:t>de </w:t>
      </w:r>
      <w:r>
        <w:rPr>
          <w:color w:val="3F3F3F"/>
          <w:w w:val="102"/>
          <w:sz w:val="21"/>
        </w:rPr>
        <w:t>naturaleza</w:t>
      </w:r>
      <w:r>
        <w:rPr>
          <w:color w:val="3F3F3F"/>
          <w:spacing w:val="16"/>
          <w:sz w:val="21"/>
        </w:rPr>
        <w:t> </w:t>
      </w:r>
      <w:r>
        <w:rPr>
          <w:color w:val="3F3F3F"/>
          <w:w w:val="104"/>
          <w:sz w:val="21"/>
        </w:rPr>
        <w:t>obligatoria,</w:t>
      </w:r>
      <w:r>
        <w:rPr>
          <w:color w:val="3F3F3F"/>
          <w:spacing w:val="25"/>
          <w:sz w:val="21"/>
        </w:rPr>
        <w:t> </w:t>
      </w:r>
      <w:r>
        <w:rPr>
          <w:color w:val="3F3F3F"/>
          <w:w w:val="102"/>
          <w:sz w:val="21"/>
        </w:rPr>
        <w:t>para</w:t>
      </w:r>
      <w:r>
        <w:rPr>
          <w:color w:val="3F3F3F"/>
          <w:sz w:val="21"/>
        </w:rPr>
        <w:t> </w:t>
      </w:r>
      <w:r>
        <w:rPr>
          <w:color w:val="3F3F3F"/>
          <w:spacing w:val="-25"/>
          <w:sz w:val="21"/>
        </w:rPr>
        <w:t> </w:t>
      </w:r>
      <w:r>
        <w:rPr>
          <w:color w:val="3F3F3F"/>
          <w:spacing w:val="-1"/>
          <w:w w:val="101"/>
          <w:sz w:val="21"/>
        </w:rPr>
        <w:t>l</w:t>
      </w:r>
      <w:r>
        <w:rPr>
          <w:color w:val="3F3F3F"/>
          <w:w w:val="101"/>
          <w:sz w:val="21"/>
        </w:rPr>
        <w:t>a</w:t>
      </w:r>
      <w:r>
        <w:rPr>
          <w:color w:val="3F3F3F"/>
          <w:spacing w:val="4"/>
          <w:sz w:val="21"/>
        </w:rPr>
        <w:t> </w:t>
      </w:r>
      <w:r>
        <w:rPr>
          <w:color w:val="3F3F3F"/>
          <w:spacing w:val="-1"/>
          <w:w w:val="105"/>
          <w:sz w:val="21"/>
        </w:rPr>
        <w:t>ejecuci6</w:t>
      </w:r>
      <w:r>
        <w:rPr>
          <w:color w:val="3F3F3F"/>
          <w:w w:val="105"/>
          <w:sz w:val="21"/>
        </w:rPr>
        <w:t>n</w:t>
      </w:r>
      <w:r>
        <w:rPr>
          <w:color w:val="3F3F3F"/>
          <w:sz w:val="21"/>
        </w:rPr>
        <w:t> </w:t>
      </w:r>
      <w:r>
        <w:rPr>
          <w:color w:val="3F3F3F"/>
          <w:spacing w:val="-26"/>
          <w:sz w:val="21"/>
        </w:rPr>
        <w:t> </w:t>
      </w:r>
      <w:r>
        <w:rPr>
          <w:color w:val="3F3F3F"/>
          <w:w w:val="104"/>
          <w:sz w:val="21"/>
        </w:rPr>
        <w:t>de</w:t>
      </w:r>
      <w:r>
        <w:rPr>
          <w:color w:val="3F3F3F"/>
          <w:spacing w:val="2"/>
          <w:sz w:val="21"/>
        </w:rPr>
        <w:t> </w:t>
      </w:r>
      <w:r>
        <w:rPr>
          <w:color w:val="3F3F3F"/>
          <w:w w:val="107"/>
          <w:sz w:val="21"/>
        </w:rPr>
        <w:t>una</w:t>
      </w:r>
      <w:r>
        <w:rPr>
          <w:color w:val="3F3F3F"/>
          <w:spacing w:val="9"/>
          <w:sz w:val="21"/>
        </w:rPr>
        <w:t> </w:t>
      </w:r>
      <w:r>
        <w:rPr>
          <w:color w:val="3F3F3F"/>
          <w:spacing w:val="-1"/>
          <w:w w:val="110"/>
          <w:sz w:val="21"/>
        </w:rPr>
        <w:t>a</w:t>
      </w:r>
      <w:r>
        <w:rPr>
          <w:color w:val="3F3F3F"/>
          <w:spacing w:val="-8"/>
          <w:w w:val="110"/>
          <w:sz w:val="21"/>
        </w:rPr>
        <w:t>c</w:t>
      </w:r>
      <w:r>
        <w:rPr>
          <w:color w:val="3F3F3F"/>
          <w:spacing w:val="-1"/>
          <w:w w:val="103"/>
          <w:sz w:val="21"/>
        </w:rPr>
        <w:t>t</w:t>
      </w:r>
      <w:r>
        <w:rPr>
          <w:color w:val="3F3F3F"/>
          <w:spacing w:val="-2"/>
          <w:w w:val="103"/>
          <w:sz w:val="21"/>
        </w:rPr>
        <w:t>i</w:t>
      </w:r>
      <w:r>
        <w:rPr>
          <w:color w:val="909090"/>
          <w:w w:val="52"/>
          <w:sz w:val="21"/>
        </w:rPr>
        <w:t>-</w:t>
      </w:r>
      <w:r>
        <w:rPr>
          <w:color w:val="909090"/>
          <w:spacing w:val="10"/>
          <w:sz w:val="21"/>
        </w:rPr>
        <w:t> </w:t>
      </w:r>
      <w:r>
        <w:rPr>
          <w:color w:val="3F3F3F"/>
          <w:w w:val="52"/>
          <w:sz w:val="21"/>
        </w:rPr>
        <w:t>. </w:t>
      </w:r>
      <w:r>
        <w:rPr>
          <w:color w:val="3F3F3F"/>
          <w:w w:val="100"/>
          <w:sz w:val="21"/>
        </w:rPr>
        <w:t>vidad</w:t>
      </w:r>
      <w:r>
        <w:rPr>
          <w:color w:val="3F3F3F"/>
          <w:sz w:val="21"/>
        </w:rPr>
        <w:t> </w:t>
      </w:r>
      <w:r>
        <w:rPr>
          <w:color w:val="3F3F3F"/>
          <w:spacing w:val="-12"/>
          <w:sz w:val="21"/>
        </w:rPr>
        <w:t> </w:t>
      </w:r>
      <w:r>
        <w:rPr>
          <w:color w:val="3F3F3F"/>
          <w:w w:val="102"/>
          <w:sz w:val="21"/>
        </w:rPr>
        <w:t>productiva,</w:t>
      </w:r>
      <w:r>
        <w:rPr>
          <w:color w:val="3F3F3F"/>
          <w:sz w:val="21"/>
        </w:rPr>
        <w:t> </w:t>
      </w:r>
      <w:r>
        <w:rPr>
          <w:color w:val="3F3F3F"/>
          <w:spacing w:val="-17"/>
          <w:sz w:val="21"/>
        </w:rPr>
        <w:t> </w:t>
      </w:r>
      <w:r>
        <w:rPr>
          <w:color w:val="3F3F3F"/>
          <w:spacing w:val="-1"/>
          <w:w w:val="105"/>
          <w:sz w:val="21"/>
        </w:rPr>
        <w:t>comcrcia</w:t>
      </w:r>
      <w:r>
        <w:rPr>
          <w:color w:val="3F3F3F"/>
          <w:w w:val="105"/>
          <w:sz w:val="21"/>
        </w:rPr>
        <w:t>l</w:t>
      </w:r>
      <w:r>
        <w:rPr>
          <w:color w:val="3F3F3F"/>
          <w:sz w:val="21"/>
        </w:rPr>
        <w:t> </w:t>
      </w:r>
      <w:r>
        <w:rPr>
          <w:color w:val="3F3F3F"/>
          <w:spacing w:val="-23"/>
          <w:sz w:val="21"/>
        </w:rPr>
        <w:t> </w:t>
      </w:r>
      <w:r>
        <w:rPr>
          <w:color w:val="3F3F3F"/>
          <w:w w:val="109"/>
          <w:sz w:val="21"/>
        </w:rPr>
        <w:t>o</w:t>
      </w:r>
      <w:r>
        <w:rPr>
          <w:color w:val="3F3F3F"/>
          <w:spacing w:val="25"/>
          <w:sz w:val="21"/>
        </w:rPr>
        <w:t> </w:t>
      </w:r>
      <w:r>
        <w:rPr>
          <w:color w:val="3F3F3F"/>
          <w:w w:val="104"/>
          <w:sz w:val="21"/>
        </w:rPr>
        <w:t>de</w:t>
      </w:r>
      <w:r>
        <w:rPr>
          <w:color w:val="3F3F3F"/>
          <w:spacing w:val="18"/>
          <w:sz w:val="21"/>
        </w:rPr>
        <w:t> </w:t>
      </w:r>
      <w:r>
        <w:rPr>
          <w:color w:val="3F3F3F"/>
          <w:w w:val="104"/>
          <w:sz w:val="21"/>
        </w:rPr>
        <w:t>prestaci6n</w:t>
      </w:r>
      <w:r>
        <w:rPr>
          <w:color w:val="3F3F3F"/>
          <w:sz w:val="21"/>
        </w:rPr>
        <w:t> </w:t>
      </w:r>
      <w:r>
        <w:rPr>
          <w:color w:val="3F3F3F"/>
          <w:spacing w:val="-7"/>
          <w:sz w:val="21"/>
        </w:rPr>
        <w:t> </w:t>
      </w:r>
      <w:r>
        <w:rPr>
          <w:color w:val="3F3F3F"/>
          <w:w w:val="107"/>
          <w:sz w:val="21"/>
        </w:rPr>
        <w:t>de</w:t>
      </w:r>
      <w:r>
        <w:rPr>
          <w:color w:val="3F3F3F"/>
          <w:spacing w:val="24"/>
          <w:sz w:val="21"/>
        </w:rPr>
        <w:t> </w:t>
      </w:r>
      <w:r>
        <w:rPr>
          <w:color w:val="3F3F3F"/>
          <w:spacing w:val="-1"/>
          <w:w w:val="103"/>
          <w:sz w:val="21"/>
        </w:rPr>
        <w:t>sc</w:t>
      </w:r>
      <w:r>
        <w:rPr>
          <w:color w:val="3F3F3F"/>
          <w:spacing w:val="-4"/>
          <w:w w:val="103"/>
          <w:sz w:val="21"/>
        </w:rPr>
        <w:t>r</w:t>
      </w:r>
      <w:r>
        <w:rPr>
          <w:color w:val="909090"/>
          <w:w w:val="37"/>
          <w:sz w:val="21"/>
        </w:rPr>
        <w:t>•</w:t>
      </w:r>
      <w:r>
        <w:rPr>
          <w:color w:val="909090"/>
          <w:spacing w:val="22"/>
          <w:sz w:val="21"/>
        </w:rPr>
        <w:t> </w:t>
      </w:r>
      <w:r>
        <w:rPr>
          <w:color w:val="4F4F4F"/>
          <w:w w:val="37"/>
          <w:sz w:val="21"/>
        </w:rPr>
        <w:t>. </w:t>
      </w:r>
      <w:r>
        <w:rPr>
          <w:color w:val="3F3F3F"/>
          <w:sz w:val="21"/>
        </w:rPr>
        <w:t>vicios, en el </w:t>
      </w:r>
      <w:r>
        <w:rPr>
          <w:color w:val="2B2B2B"/>
          <w:sz w:val="21"/>
        </w:rPr>
        <w:t>que </w:t>
      </w:r>
      <w:r>
        <w:rPr>
          <w:color w:val="3F3F3F"/>
          <w:sz w:val="21"/>
        </w:rPr>
        <w:t>intervienen tanto personas  nature  </w:t>
      </w:r>
      <w:r>
        <w:rPr>
          <w:color w:val="4F4F4F"/>
          <w:sz w:val="21"/>
        </w:rPr>
        <w:t>des </w:t>
      </w:r>
      <w:r>
        <w:rPr>
          <w:color w:val="3F3F3F"/>
          <w:sz w:val="21"/>
        </w:rPr>
        <w:t>y juridicas nacionales </w:t>
      </w:r>
      <w:r>
        <w:rPr>
          <w:color w:val="4F4F4F"/>
          <w:sz w:val="21"/>
        </w:rPr>
        <w:t>coma </w:t>
      </w:r>
      <w:r>
        <w:rPr>
          <w:color w:val="3F3F3F"/>
          <w:sz w:val="21"/>
        </w:rPr>
        <w:t>personas naturales y juridicas</w:t>
        <w:tab/>
        <w:t>extranjeras que esten domiciliadas, </w:t>
      </w:r>
      <w:r>
        <w:rPr>
          <w:color w:val="4F4F4F"/>
          <w:sz w:val="21"/>
        </w:rPr>
        <w:t>em </w:t>
      </w:r>
      <w:r>
        <w:rPr>
          <w:color w:val="3F3F3F"/>
          <w:sz w:val="21"/>
        </w:rPr>
        <w:t>- blecidas o autorizadas p_!lra </w:t>
      </w:r>
      <w:r>
        <w:rPr>
          <w:color w:val="4F4F4F"/>
          <w:sz w:val="21"/>
        </w:rPr>
        <w:t>operar en </w:t>
      </w:r>
      <w:r>
        <w:rPr>
          <w:color w:val="3F3F3F"/>
          <w:sz w:val="21"/>
        </w:rPr>
        <w:t>el</w:t>
      </w:r>
      <w:r>
        <w:rPr>
          <w:color w:val="3F3F3F"/>
          <w:spacing w:val="42"/>
          <w:sz w:val="21"/>
        </w:rPr>
        <w:t> </w:t>
      </w:r>
      <w:r>
        <w:rPr>
          <w:color w:val="3F3F3F"/>
          <w:sz w:val="21"/>
        </w:rPr>
        <w:t>pais</w:t>
      </w:r>
      <w:r>
        <w:rPr>
          <w:color w:val="7C7C7C"/>
          <w:sz w:val="21"/>
        </w:rPr>
        <w:t>.</w:t>
      </w:r>
    </w:p>
    <w:p>
      <w:pPr>
        <w:spacing w:line="235" w:lineRule="auto" w:before="0"/>
        <w:ind w:left="138" w:right="69" w:firstLine="236"/>
        <w:jc w:val="left"/>
        <w:rPr>
          <w:sz w:val="21"/>
        </w:rPr>
      </w:pPr>
      <w:r>
        <w:rPr>
          <w:color w:val="3F3F3F"/>
          <w:w w:val="105"/>
          <w:sz w:val="21"/>
        </w:rPr>
        <w:t>2.- Las normas contenidas en este Decreto-Ley no se</w:t>
      </w:r>
      <w:r>
        <w:rPr>
          <w:color w:val="3F3F3F"/>
          <w:spacing w:val="-24"/>
          <w:w w:val="105"/>
          <w:sz w:val="21"/>
        </w:rPr>
        <w:t> </w:t>
      </w:r>
      <w:r>
        <w:rPr>
          <w:color w:val="4F4F4F"/>
          <w:w w:val="105"/>
          <w:sz w:val="21"/>
        </w:rPr>
        <w:t>aplica.11</w:t>
      </w:r>
      <w:r>
        <w:rPr>
          <w:color w:val="4F4F4F"/>
          <w:spacing w:val="-23"/>
          <w:w w:val="105"/>
          <w:sz w:val="21"/>
        </w:rPr>
        <w:t> </w:t>
      </w:r>
      <w:r>
        <w:rPr>
          <w:color w:val="3F3F3F"/>
          <w:w w:val="105"/>
          <w:sz w:val="21"/>
        </w:rPr>
        <w:t>a</w:t>
      </w:r>
      <w:r>
        <w:rPr>
          <w:color w:val="3F3F3F"/>
          <w:spacing w:val="-18"/>
          <w:w w:val="105"/>
          <w:sz w:val="21"/>
        </w:rPr>
        <w:t> </w:t>
      </w:r>
      <w:r>
        <w:rPr>
          <w:color w:val="3F3F3F"/>
          <w:w w:val="105"/>
          <w:sz w:val="21"/>
        </w:rPr>
        <w:t>los</w:t>
      </w:r>
      <w:r>
        <w:rPr>
          <w:color w:val="3F3F3F"/>
          <w:spacing w:val="-21"/>
          <w:w w:val="105"/>
          <w:sz w:val="21"/>
        </w:rPr>
        <w:t> </w:t>
      </w:r>
      <w:r>
        <w:rPr>
          <w:color w:val="4F4F4F"/>
          <w:w w:val="105"/>
          <w:sz w:val="21"/>
        </w:rPr>
        <w:t>contra.to</w:t>
      </w:r>
      <w:r>
        <w:rPr>
          <w:color w:val="4F4F4F"/>
          <w:spacing w:val="31"/>
          <w:w w:val="105"/>
          <w:sz w:val="21"/>
        </w:rPr>
        <w:t> </w:t>
      </w:r>
      <w:r>
        <w:rPr>
          <w:color w:val="3F3F3F"/>
          <w:w w:val="105"/>
          <w:sz w:val="21"/>
        </w:rPr>
        <w:t>intemacionaJes,</w:t>
      </w:r>
      <w:r>
        <w:rPr>
          <w:color w:val="3F3F3F"/>
          <w:spacing w:val="-26"/>
          <w:w w:val="105"/>
          <w:sz w:val="21"/>
        </w:rPr>
        <w:t> </w:t>
      </w:r>
      <w:r>
        <w:rPr>
          <w:color w:val="3F3F3F"/>
          <w:w w:val="105"/>
          <w:sz w:val="21"/>
        </w:rPr>
        <w:t>sal·•</w:t>
      </w:r>
      <w:r>
        <w:rPr>
          <w:color w:val="3F3F3F"/>
          <w:spacing w:val="-44"/>
          <w:w w:val="105"/>
          <w:sz w:val="21"/>
        </w:rPr>
        <w:t> </w:t>
      </w:r>
      <w:r>
        <w:rPr>
          <w:color w:val="696969"/>
          <w:spacing w:val="5"/>
          <w:w w:val="105"/>
          <w:sz w:val="16"/>
        </w:rPr>
        <w:t>1</w:t>
      </w:r>
      <w:r>
        <w:rPr>
          <w:color w:val="4F4F4F"/>
          <w:spacing w:val="5"/>
          <w:w w:val="105"/>
          <w:sz w:val="16"/>
        </w:rPr>
        <w:t>0</w:t>
      </w:r>
      <w:r>
        <w:rPr>
          <w:color w:val="4F4F4F"/>
          <w:spacing w:val="10"/>
          <w:w w:val="105"/>
          <w:sz w:val="16"/>
        </w:rPr>
        <w:t> </w:t>
      </w:r>
      <w:r>
        <w:rPr>
          <w:color w:val="3F3F3F"/>
          <w:w w:val="105"/>
          <w:sz w:val="21"/>
        </w:rPr>
        <w:t>que las parte asi lo </w:t>
      </w:r>
      <w:r>
        <w:rPr>
          <w:color w:val="4F4F4F"/>
          <w:w w:val="105"/>
          <w:sz w:val="21"/>
        </w:rPr>
        <w:t>acuerden</w:t>
      </w:r>
      <w:r>
        <w:rPr>
          <w:color w:val="4F4F4F"/>
          <w:spacing w:val="-26"/>
          <w:w w:val="105"/>
          <w:sz w:val="21"/>
        </w:rPr>
        <w:t> </w:t>
      </w:r>
      <w:r>
        <w:rPr>
          <w:color w:val="4F4F4F"/>
          <w:w w:val="105"/>
          <w:sz w:val="21"/>
        </w:rPr>
        <w:t>voluntariamente.</w:t>
      </w:r>
    </w:p>
    <w:p>
      <w:pPr>
        <w:spacing w:line="232" w:lineRule="auto" w:before="0"/>
        <w:ind w:left="136" w:right="69" w:firstLine="236"/>
        <w:jc w:val="left"/>
        <w:rPr>
          <w:sz w:val="21"/>
        </w:rPr>
      </w:pPr>
      <w:r>
        <w:rPr>
          <w:color w:val="3F3F3F"/>
          <w:w w:val="105"/>
          <w:sz w:val="21"/>
        </w:rPr>
        <w:t>ARTiCULO </w:t>
      </w:r>
      <w:r>
        <w:rPr>
          <w:color w:val="3F3F3F"/>
          <w:w w:val="105"/>
          <w:sz w:val="22"/>
        </w:rPr>
        <w:t>2</w:t>
      </w:r>
      <w:r>
        <w:rPr>
          <w:color w:val="696969"/>
          <w:w w:val="105"/>
          <w:sz w:val="22"/>
        </w:rPr>
        <w:t>.</w:t>
      </w:r>
      <w:r>
        <w:rPr>
          <w:color w:val="3F3F3F"/>
          <w:w w:val="105"/>
          <w:sz w:val="22"/>
        </w:rPr>
        <w:t>- </w:t>
      </w:r>
      <w:r>
        <w:rPr>
          <w:b/>
          <w:color w:val="3F3F3F"/>
          <w:w w:val="105"/>
          <w:sz w:val="21"/>
        </w:rPr>
        <w:t>Autonomia </w:t>
      </w:r>
      <w:r>
        <w:rPr>
          <w:b/>
          <w:color w:val="2B2B2B"/>
          <w:w w:val="105"/>
          <w:sz w:val="21"/>
        </w:rPr>
        <w:t>de la </w:t>
      </w:r>
      <w:r>
        <w:rPr>
          <w:b/>
          <w:color w:val="3F3F3F"/>
          <w:w w:val="105"/>
          <w:sz w:val="21"/>
        </w:rPr>
        <w:t>voluntad: </w:t>
      </w:r>
      <w:r>
        <w:rPr>
          <w:color w:val="4F4F4F"/>
          <w:w w:val="105"/>
          <w:sz w:val="21"/>
        </w:rPr>
        <w:t>Las </w:t>
      </w:r>
      <w:r>
        <w:rPr>
          <w:color w:val="3F3F3F"/>
          <w:w w:val="105"/>
          <w:sz w:val="21"/>
        </w:rPr>
        <w:t>partes en el proceso de contrataci6n gozan de plena </w:t>
      </w:r>
      <w:r>
        <w:rPr>
          <w:color w:val="4F4F4F"/>
          <w:w w:val="105"/>
          <w:sz w:val="21"/>
        </w:rPr>
        <w:t>autonomia </w:t>
      </w:r>
      <w:r>
        <w:rPr>
          <w:color w:val="3F3F3F"/>
          <w:w w:val="105"/>
          <w:sz w:val="21"/>
        </w:rPr>
        <w:t>para </w:t>
      </w:r>
      <w:r>
        <w:rPr>
          <w:color w:val="4F4F4F"/>
          <w:w w:val="105"/>
          <w:sz w:val="21"/>
        </w:rPr>
        <w:t>concertar </w:t>
      </w:r>
      <w:r>
        <w:rPr>
          <w:color w:val="3F3F3F"/>
          <w:w w:val="105"/>
          <w:sz w:val="21"/>
        </w:rPr>
        <w:t>aquellos contratos </w:t>
      </w:r>
      <w:r>
        <w:rPr>
          <w:rFonts w:ascii="Arial" w:hAnsi="Arial"/>
          <w:color w:val="3F3F3F"/>
          <w:w w:val="105"/>
          <w:sz w:val="20"/>
        </w:rPr>
        <w:t>y </w:t>
      </w:r>
      <w:r>
        <w:rPr>
          <w:color w:val="3F3F3F"/>
          <w:w w:val="105"/>
          <w:sz w:val="21"/>
        </w:rPr>
        <w:t>de­ terminar su contenido, que garanticen sus necesida­ </w:t>
      </w:r>
      <w:r>
        <w:rPr>
          <w:color w:val="2B2B2B"/>
          <w:spacing w:val="4"/>
          <w:w w:val="105"/>
          <w:sz w:val="21"/>
        </w:rPr>
        <w:t>de</w:t>
      </w:r>
      <w:r>
        <w:rPr>
          <w:color w:val="4F4F4F"/>
          <w:spacing w:val="4"/>
          <w:w w:val="105"/>
          <w:sz w:val="21"/>
        </w:rPr>
        <w:t>s </w:t>
      </w:r>
      <w:r>
        <w:rPr>
          <w:color w:val="3F3F3F"/>
          <w:w w:val="105"/>
          <w:sz w:val="21"/>
        </w:rPr>
        <w:t>econ6micas </w:t>
      </w:r>
      <w:r>
        <w:rPr>
          <w:rFonts w:ascii="Arial" w:hAnsi="Arial"/>
          <w:color w:val="3F3F3F"/>
          <w:w w:val="105"/>
          <w:sz w:val="19"/>
        </w:rPr>
        <w:t>y </w:t>
      </w:r>
      <w:r>
        <w:rPr>
          <w:color w:val="3F3F3F"/>
          <w:w w:val="105"/>
          <w:sz w:val="21"/>
        </w:rPr>
        <w:t>comerciales, en conespondencia con las prio1idades econ6n </w:t>
      </w:r>
      <w:r>
        <w:rPr>
          <w:color w:val="4F4F4F"/>
          <w:w w:val="105"/>
          <w:sz w:val="21"/>
        </w:rPr>
        <w:t>nicas </w:t>
      </w:r>
      <w:r>
        <w:rPr>
          <w:rFonts w:ascii="Arial" w:hAnsi="Arial"/>
          <w:color w:val="3F3F3F"/>
          <w:w w:val="105"/>
          <w:sz w:val="20"/>
        </w:rPr>
        <w:t>y </w:t>
      </w:r>
      <w:r>
        <w:rPr>
          <w:color w:val="3F3F3F"/>
          <w:w w:val="105"/>
          <w:sz w:val="21"/>
        </w:rPr>
        <w:t>socal&lt; </w:t>
      </w:r>
      <w:r>
        <w:rPr>
          <w:color w:val="4F4F4F"/>
          <w:w w:val="105"/>
          <w:sz w:val="21"/>
        </w:rPr>
        <w:t>s </w:t>
      </w:r>
      <w:r>
        <w:rPr>
          <w:color w:val="3F3F3F"/>
          <w:w w:val="105"/>
          <w:sz w:val="21"/>
        </w:rPr>
        <w:t>que se establezcan par el</w:t>
      </w:r>
      <w:r>
        <w:rPr>
          <w:color w:val="3F3F3F"/>
          <w:spacing w:val="6"/>
          <w:w w:val="105"/>
          <w:sz w:val="21"/>
        </w:rPr>
        <w:t> </w:t>
      </w:r>
      <w:r>
        <w:rPr>
          <w:color w:val="4F4F4F"/>
          <w:w w:val="105"/>
          <w:sz w:val="21"/>
        </w:rPr>
        <w:t>Estado.</w:t>
      </w:r>
    </w:p>
    <w:p>
      <w:pPr>
        <w:spacing w:line="237" w:lineRule="auto" w:before="0"/>
        <w:ind w:left="130" w:right="138" w:firstLine="233"/>
        <w:jc w:val="both"/>
        <w:rPr>
          <w:sz w:val="21"/>
        </w:rPr>
      </w:pPr>
      <w:r>
        <w:rPr/>
        <w:pict>
          <v:line style="position:absolute;mso-position-horizontal-relative:page;mso-position-vertical-relative:paragraph;z-index:-296344" from="139.382355pt,35.041615pt" to="139.382355pt,49.193756pt" stroked="true" strokeweight="1.201883pt" strokecolor="#ebebeb">
            <v:stroke dashstyle="solid"/>
            <w10:wrap type="none"/>
          </v:line>
        </w:pict>
      </w:r>
      <w:r>
        <w:rPr>
          <w:color w:val="3F3F3F"/>
          <w:sz w:val="21"/>
        </w:rPr>
        <w:t>ARTICULO </w:t>
      </w:r>
      <w:r>
        <w:rPr>
          <w:rFonts w:ascii="Arial"/>
          <w:color w:val="3F3F3F"/>
          <w:sz w:val="19"/>
        </w:rPr>
        <w:t>3.1.- </w:t>
      </w:r>
      <w:r>
        <w:rPr>
          <w:b/>
          <w:color w:val="2B2B2B"/>
          <w:sz w:val="21"/>
        </w:rPr>
        <w:t>Buena </w:t>
      </w:r>
      <w:r>
        <w:rPr>
          <w:b/>
          <w:color w:val="3F3F3F"/>
          <w:sz w:val="21"/>
        </w:rPr>
        <w:t>fe: </w:t>
      </w:r>
      <w:r>
        <w:rPr>
          <w:color w:val="4F4F4F"/>
          <w:sz w:val="21"/>
        </w:rPr>
        <w:t>Las </w:t>
      </w:r>
      <w:r>
        <w:rPr>
          <w:color w:val="3F3F3F"/>
          <w:sz w:val="21"/>
        </w:rPr>
        <w:t>partes en </w:t>
      </w:r>
      <w:r>
        <w:rPr>
          <w:color w:val="3F3F3F"/>
          <w:sz w:val="22"/>
        </w:rPr>
        <w:t>un </w:t>
      </w:r>
      <w:r>
        <w:rPr>
          <w:color w:val="3F3F3F"/>
          <w:sz w:val="21"/>
        </w:rPr>
        <w:t>contrato estan obligadas a actuar de buena fe y a prestarse la debida cooperaci6n en su concertaci6n, </w:t>
      </w:r>
      <w:r>
        <w:rPr>
          <w:color w:val="3F3F3F"/>
          <w:spacing w:val="-1"/>
          <w:w w:val="104"/>
          <w:sz w:val="21"/>
        </w:rPr>
        <w:t>interpretaci6</w:t>
      </w:r>
      <w:r>
        <w:rPr>
          <w:color w:val="3F3F3F"/>
          <w:w w:val="104"/>
          <w:sz w:val="21"/>
        </w:rPr>
        <w:t>n</w:t>
      </w:r>
      <w:r>
        <w:rPr>
          <w:color w:val="3F3F3F"/>
          <w:spacing w:val="-5"/>
          <w:sz w:val="21"/>
        </w:rPr>
        <w:t> </w:t>
      </w:r>
      <w:r>
        <w:rPr>
          <w:color w:val="3F3F3F"/>
          <w:spacing w:val="2"/>
          <w:w w:val="110"/>
          <w:sz w:val="21"/>
        </w:rPr>
        <w:t>y</w:t>
      </w:r>
      <w:r>
        <w:rPr>
          <w:color w:val="AEAEAE"/>
          <w:w w:val="27"/>
          <w:sz w:val="21"/>
        </w:rPr>
        <w:t>_</w:t>
      </w:r>
      <w:r>
        <w:rPr>
          <w:color w:val="AEAEAE"/>
          <w:sz w:val="21"/>
        </w:rPr>
        <w:t> </w:t>
      </w:r>
      <w:r>
        <w:rPr>
          <w:color w:val="AEAEAE"/>
          <w:spacing w:val="-13"/>
          <w:sz w:val="21"/>
        </w:rPr>
        <w:t> </w:t>
      </w:r>
      <w:r>
        <w:rPr>
          <w:color w:val="3F3F3F"/>
          <w:w w:val="115"/>
          <w:sz w:val="21"/>
        </w:rPr>
        <w:t>j</w:t>
      </w:r>
      <w:r>
        <w:rPr>
          <w:color w:val="3F3F3F"/>
          <w:spacing w:val="7"/>
          <w:sz w:val="21"/>
        </w:rPr>
        <w:t> </w:t>
      </w:r>
      <w:r>
        <w:rPr>
          <w:color w:val="3F3F3F"/>
          <w:spacing w:val="-1"/>
          <w:w w:val="115"/>
          <w:sz w:val="21"/>
        </w:rPr>
        <w:t>cuci6n.</w:t>
      </w:r>
    </w:p>
    <w:p>
      <w:pPr>
        <w:spacing w:line="232" w:lineRule="auto" w:before="0"/>
        <w:ind w:left="131" w:right="69" w:firstLine="223"/>
        <w:jc w:val="left"/>
        <w:rPr>
          <w:sz w:val="21"/>
        </w:rPr>
      </w:pPr>
      <w:r>
        <w:rPr>
          <w:color w:val="3F3F3F"/>
          <w:w w:val="105"/>
          <w:sz w:val="22"/>
        </w:rPr>
        <w:t>2.- </w:t>
      </w:r>
      <w:r>
        <w:rPr>
          <w:color w:val="3F3F3F"/>
          <w:w w:val="105"/>
          <w:sz w:val="21"/>
        </w:rPr>
        <w:t>Se considera </w:t>
      </w:r>
      <w:r>
        <w:rPr>
          <w:color w:val="4F4F4F"/>
          <w:w w:val="105"/>
          <w:sz w:val="21"/>
        </w:rPr>
        <w:t>cont</w:t>
      </w:r>
      <w:r>
        <w:rPr>
          <w:color w:val="2B2B2B"/>
          <w:w w:val="105"/>
          <w:sz w:val="21"/>
        </w:rPr>
        <w:t>rari </w:t>
      </w:r>
      <w:r>
        <w:rPr>
          <w:color w:val="4F4F4F"/>
          <w:w w:val="105"/>
          <w:sz w:val="21"/>
        </w:rPr>
        <w:t>a </w:t>
      </w:r>
      <w:r>
        <w:rPr>
          <w:color w:val="3F3F3F"/>
          <w:w w:val="105"/>
          <w:sz w:val="21"/>
        </w:rPr>
        <w:t>a </w:t>
      </w:r>
      <w:r>
        <w:rPr>
          <w:color w:val="2B2B2B"/>
          <w:w w:val="105"/>
          <w:sz w:val="21"/>
        </w:rPr>
        <w:t>l</w:t>
      </w:r>
      <w:r>
        <w:rPr>
          <w:color w:val="4F4F4F"/>
          <w:w w:val="105"/>
          <w:sz w:val="21"/>
        </w:rPr>
        <w:t>a </w:t>
      </w:r>
      <w:r>
        <w:rPr>
          <w:color w:val="3F3F3F"/>
          <w:w w:val="105"/>
          <w:sz w:val="21"/>
        </w:rPr>
        <w:t>buena fe, cualquier </w:t>
      </w:r>
      <w:r>
        <w:rPr>
          <w:color w:val="4F4F4F"/>
          <w:w w:val="105"/>
          <w:sz w:val="21"/>
        </w:rPr>
        <w:t>conducta </w:t>
      </w:r>
      <w:r>
        <w:rPr>
          <w:color w:val="3F3F3F"/>
          <w:w w:val="105"/>
          <w:sz w:val="21"/>
        </w:rPr>
        <w:t>opuesta a los buenos usos </w:t>
      </w:r>
      <w:r>
        <w:rPr>
          <w:rFonts w:ascii="Arial" w:hAnsi="Arial"/>
          <w:color w:val="3F3F3F"/>
          <w:w w:val="105"/>
          <w:sz w:val="20"/>
        </w:rPr>
        <w:t>y </w:t>
      </w:r>
      <w:r>
        <w:rPr>
          <w:color w:val="3F3F3F"/>
          <w:w w:val="105"/>
          <w:sz w:val="21"/>
        </w:rPr>
        <w:t>practica</w:t>
      </w:r>
      <w:r>
        <w:rPr>
          <w:color w:val="909090"/>
          <w:w w:val="105"/>
          <w:sz w:val="21"/>
        </w:rPr>
        <w:t>-</w:t>
      </w:r>
      <w:r>
        <w:rPr>
          <w:color w:val="3F3F3F"/>
          <w:w w:val="105"/>
          <w:sz w:val="21"/>
        </w:rPr>
        <w:t>s co­</w:t>
      </w:r>
    </w:p>
    <w:p>
      <w:pPr>
        <w:spacing w:line="230" w:lineRule="auto" w:before="0"/>
        <w:ind w:left="122" w:right="69" w:firstLine="5"/>
        <w:jc w:val="left"/>
        <w:rPr>
          <w:sz w:val="21"/>
        </w:rPr>
      </w:pPr>
      <w:r>
        <w:rPr>
          <w:color w:val="3F3F3F"/>
          <w:w w:val="105"/>
          <w:sz w:val="21"/>
        </w:rPr>
        <w:t>merciales generalmente aceptados, </w:t>
      </w:r>
      <w:r>
        <w:rPr>
          <w:color w:val="4F4F4F"/>
          <w:w w:val="105"/>
          <w:sz w:val="21"/>
        </w:rPr>
        <w:t>como el entrar </w:t>
      </w:r>
      <w:r>
        <w:rPr>
          <w:color w:val="3F3F3F"/>
          <w:w w:val="105"/>
          <w:sz w:val="21"/>
        </w:rPr>
        <w:t>en negociaciones o continuarlas sin </w:t>
      </w:r>
      <w:r>
        <w:rPr>
          <w:color w:val="2B2B2B"/>
          <w:w w:val="105"/>
          <w:sz w:val="21"/>
        </w:rPr>
        <w:t>la </w:t>
      </w:r>
      <w:r>
        <w:rPr>
          <w:color w:val="4F4F4F"/>
          <w:w w:val="105"/>
          <w:sz w:val="21"/>
        </w:rPr>
        <w:t>intenci6n verda­ </w:t>
      </w:r>
      <w:r>
        <w:rPr>
          <w:color w:val="2B2B2B"/>
          <w:w w:val="105"/>
          <w:sz w:val="21"/>
        </w:rPr>
        <w:t>dera </w:t>
      </w:r>
      <w:r>
        <w:rPr>
          <w:color w:val="3F3F3F"/>
          <w:w w:val="105"/>
          <w:sz w:val="21"/>
        </w:rPr>
        <w:t>de llegar a la concertaci6n del contrato, la re­ serva </w:t>
      </w:r>
      <w:r>
        <w:rPr>
          <w:color w:val="3F3F3F"/>
          <w:w w:val="105"/>
          <w:sz w:val="22"/>
        </w:rPr>
        <w:t>u </w:t>
      </w:r>
      <w:r>
        <w:rPr>
          <w:color w:val="3F3F3F"/>
          <w:w w:val="105"/>
          <w:sz w:val="21"/>
        </w:rPr>
        <w:t>ocultamiento de informaci&lt; </w:t>
      </w:r>
      <w:r>
        <w:rPr>
          <w:color w:val="4F4F4F"/>
          <w:w w:val="105"/>
          <w:sz w:val="22"/>
        </w:rPr>
        <w:t>Sn </w:t>
      </w:r>
      <w:r>
        <w:rPr>
          <w:color w:val="3F3F3F"/>
          <w:w w:val="105"/>
          <w:sz w:val="21"/>
        </w:rPr>
        <w:t>y la declaa </w:t>
      </w:r>
      <w:r>
        <w:rPr>
          <w:color w:val="2B2B2B"/>
          <w:w w:val="105"/>
          <w:sz w:val="21"/>
        </w:rPr>
        <w:t>- </w:t>
      </w:r>
      <w:r>
        <w:rPr>
          <w:color w:val="3F3F3F"/>
          <w:w w:val="105"/>
          <w:sz w:val="21"/>
        </w:rPr>
        <w:t>ci6n </w:t>
      </w:r>
      <w:r>
        <w:rPr>
          <w:color w:val="4F4F4F"/>
          <w:w w:val="105"/>
          <w:sz w:val="21"/>
        </w:rPr>
        <w:t>falta </w:t>
      </w:r>
      <w:r>
        <w:rPr>
          <w:color w:val="3F3F3F"/>
          <w:w w:val="105"/>
          <w:sz w:val="21"/>
        </w:rPr>
        <w:t>de seriedad, entre otras</w:t>
      </w:r>
      <w:r>
        <w:rPr>
          <w:color w:val="696969"/>
          <w:w w:val="105"/>
          <w:sz w:val="21"/>
        </w:rPr>
        <w:t>.</w:t>
      </w:r>
    </w:p>
    <w:p>
      <w:pPr>
        <w:spacing w:line="232" w:lineRule="auto" w:before="0"/>
        <w:ind w:left="123" w:right="147" w:firstLine="230"/>
        <w:jc w:val="both"/>
        <w:rPr>
          <w:sz w:val="21"/>
        </w:rPr>
      </w:pPr>
      <w:r>
        <w:rPr>
          <w:color w:val="3F3F3F"/>
          <w:w w:val="105"/>
          <w:sz w:val="21"/>
        </w:rPr>
        <w:t>ARTICULO </w:t>
      </w:r>
      <w:r>
        <w:rPr>
          <w:color w:val="3F3F3F"/>
          <w:w w:val="105"/>
          <w:sz w:val="23"/>
        </w:rPr>
        <w:t>4.1</w:t>
      </w:r>
      <w:r>
        <w:rPr>
          <w:color w:val="696969"/>
          <w:w w:val="105"/>
          <w:sz w:val="23"/>
        </w:rPr>
        <w:t>.</w:t>
      </w:r>
      <w:r>
        <w:rPr>
          <w:color w:val="2B2B2B"/>
          <w:w w:val="105"/>
          <w:sz w:val="23"/>
        </w:rPr>
        <w:t>- </w:t>
      </w:r>
      <w:r>
        <w:rPr>
          <w:b/>
          <w:color w:val="3F3F3F"/>
          <w:w w:val="105"/>
          <w:sz w:val="21"/>
        </w:rPr>
        <w:t>lgualdad entre partes: </w:t>
      </w:r>
      <w:r>
        <w:rPr>
          <w:color w:val="3F3F3F"/>
          <w:w w:val="105"/>
          <w:sz w:val="21"/>
        </w:rPr>
        <w:t>Las partes en un contrato gozan de plena igualdad </w:t>
      </w:r>
      <w:r>
        <w:rPr>
          <w:rFonts w:ascii="Arial"/>
          <w:color w:val="3F3F3F"/>
          <w:w w:val="105"/>
          <w:sz w:val="19"/>
        </w:rPr>
        <w:t>y </w:t>
      </w:r>
      <w:r>
        <w:rPr>
          <w:color w:val="3F3F3F"/>
          <w:w w:val="105"/>
          <w:sz w:val="21"/>
        </w:rPr>
        <w:t>ninguna puede imponer su voluntad </w:t>
      </w:r>
      <w:r>
        <w:rPr>
          <w:color w:val="4F4F4F"/>
          <w:w w:val="105"/>
          <w:sz w:val="21"/>
        </w:rPr>
        <w:t>a </w:t>
      </w:r>
      <w:r>
        <w:rPr>
          <w:color w:val="3F3F3F"/>
          <w:w w:val="105"/>
          <w:sz w:val="21"/>
        </w:rPr>
        <w:t>la otra</w:t>
      </w:r>
      <w:r>
        <w:rPr>
          <w:color w:val="696969"/>
          <w:w w:val="105"/>
          <w:sz w:val="21"/>
        </w:rPr>
        <w:t>.</w:t>
      </w:r>
    </w:p>
    <w:p>
      <w:pPr>
        <w:spacing w:line="235" w:lineRule="auto" w:before="0"/>
        <w:ind w:left="117" w:right="143" w:firstLine="233"/>
        <w:jc w:val="both"/>
        <w:rPr>
          <w:sz w:val="21"/>
        </w:rPr>
      </w:pPr>
      <w:r>
        <w:rPr>
          <w:color w:val="3F3F3F"/>
          <w:w w:val="105"/>
          <w:sz w:val="22"/>
        </w:rPr>
        <w:t>2.· </w:t>
      </w:r>
      <w:r>
        <w:rPr>
          <w:color w:val="3F3F3F"/>
          <w:w w:val="105"/>
          <w:sz w:val="21"/>
        </w:rPr>
        <w:t>Son </w:t>
      </w:r>
      <w:r>
        <w:rPr>
          <w:color w:val="2B2B2B"/>
          <w:w w:val="105"/>
          <w:sz w:val="21"/>
        </w:rPr>
        <w:t>nulas </w:t>
      </w:r>
      <w:r>
        <w:rPr>
          <w:color w:val="3F3F3F"/>
          <w:w w:val="105"/>
          <w:sz w:val="21"/>
        </w:rPr>
        <w:t>las clausulas </w:t>
      </w:r>
      <w:r>
        <w:rPr>
          <w:color w:val="4F4F4F"/>
          <w:w w:val="105"/>
          <w:sz w:val="21"/>
        </w:rPr>
        <w:t>abusivas </w:t>
      </w:r>
      <w:r>
        <w:rPr>
          <w:color w:val="3F3F3F"/>
          <w:w w:val="105"/>
          <w:sz w:val="21"/>
        </w:rPr>
        <w:t>en las </w:t>
      </w:r>
      <w:r>
        <w:rPr>
          <w:color w:val="4F4F4F"/>
          <w:w w:val="105"/>
          <w:sz w:val="21"/>
        </w:rPr>
        <w:t>que se</w:t>
      </w:r>
      <w:r>
        <w:rPr>
          <w:color w:val="3F3F3F"/>
          <w:w w:val="105"/>
          <w:sz w:val="21"/>
        </w:rPr>
        <w:t> obligue a una de las partes a </w:t>
      </w:r>
      <w:r>
        <w:rPr>
          <w:color w:val="4F4F4F"/>
          <w:w w:val="105"/>
          <w:sz w:val="21"/>
        </w:rPr>
        <w:t>someterse </w:t>
      </w:r>
      <w:r>
        <w:rPr>
          <w:color w:val="3F3F3F"/>
          <w:w w:val="105"/>
          <w:sz w:val="21"/>
        </w:rPr>
        <w:t>a condicio­ nes gravosas o desproporcionadas, y </w:t>
      </w:r>
      <w:r>
        <w:rPr>
          <w:color w:val="3F3F3F"/>
          <w:w w:val="95"/>
          <w:sz w:val="21"/>
        </w:rPr>
        <w:t>q1:_1e </w:t>
      </w:r>
      <w:r>
        <w:rPr>
          <w:color w:val="4F4F4F"/>
          <w:w w:val="105"/>
          <w:sz w:val="21"/>
        </w:rPr>
        <w:t>sean </w:t>
      </w:r>
      <w:r>
        <w:rPr>
          <w:color w:val="3F3F3F"/>
          <w:w w:val="105"/>
          <w:sz w:val="21"/>
        </w:rPr>
        <w:t>el resultado de una imposici6n de la otra parte deriva­ da de s posicionamiento privilegiado en la relaci6n.</w:t>
      </w:r>
    </w:p>
    <w:p>
      <w:pPr>
        <w:spacing w:line="240" w:lineRule="auto" w:before="0"/>
        <w:ind w:left="111" w:right="58" w:firstLine="241"/>
        <w:jc w:val="left"/>
        <w:rPr>
          <w:sz w:val="21"/>
        </w:rPr>
      </w:pPr>
      <w:r>
        <w:rPr>
          <w:color w:val="3F3F3F"/>
          <w:spacing w:val="-1"/>
          <w:w w:val="103"/>
          <w:sz w:val="21"/>
        </w:rPr>
        <w:t>ARTICUL</w:t>
      </w:r>
      <w:r>
        <w:rPr>
          <w:color w:val="3F3F3F"/>
          <w:w w:val="103"/>
          <w:sz w:val="21"/>
        </w:rPr>
        <w:t>O</w:t>
      </w:r>
      <w:r>
        <w:rPr>
          <w:color w:val="3F3F3F"/>
          <w:spacing w:val="16"/>
          <w:sz w:val="21"/>
        </w:rPr>
        <w:t> </w:t>
      </w:r>
      <w:r>
        <w:rPr>
          <w:color w:val="3F3F3F"/>
          <w:w w:val="99"/>
          <w:sz w:val="22"/>
        </w:rPr>
        <w:t>5.-</w:t>
      </w:r>
      <w:r>
        <w:rPr>
          <w:color w:val="3F3F3F"/>
          <w:spacing w:val="6"/>
          <w:sz w:val="22"/>
        </w:rPr>
        <w:t> </w:t>
      </w:r>
      <w:r>
        <w:rPr>
          <w:rFonts w:ascii="Arial" w:hAnsi="Arial"/>
          <w:b/>
          <w:color w:val="4F4F4F"/>
          <w:spacing w:val="-7"/>
          <w:w w:val="74"/>
          <w:position w:val="4"/>
          <w:sz w:val="8"/>
        </w:rPr>
        <w:t>1</w:t>
      </w:r>
      <w:r>
        <w:rPr>
          <w:b/>
          <w:color w:val="4F4F4F"/>
          <w:spacing w:val="-1"/>
          <w:w w:val="107"/>
          <w:sz w:val="21"/>
        </w:rPr>
        <w:t>C</w:t>
      </w:r>
      <w:r>
        <w:rPr>
          <w:b/>
          <w:color w:val="4F4F4F"/>
          <w:spacing w:val="-10"/>
          <w:w w:val="107"/>
          <w:sz w:val="21"/>
        </w:rPr>
        <w:t>o</w:t>
      </w:r>
      <w:r>
        <w:rPr>
          <w:b/>
          <w:color w:val="2B2B2B"/>
          <w:spacing w:val="2"/>
          <w:w w:val="105"/>
          <w:sz w:val="21"/>
        </w:rPr>
        <w:t>n</w:t>
      </w:r>
      <w:r>
        <w:rPr>
          <w:b/>
          <w:color w:val="2B2B2B"/>
          <w:w w:val="102"/>
          <w:sz w:val="21"/>
        </w:rPr>
        <w:t>fidencialidad:</w:t>
      </w:r>
      <w:r>
        <w:rPr>
          <w:b/>
          <w:color w:val="2B2B2B"/>
          <w:sz w:val="21"/>
        </w:rPr>
        <w:t> </w:t>
      </w:r>
      <w:r>
        <w:rPr>
          <w:b/>
          <w:color w:val="2B2B2B"/>
          <w:spacing w:val="-11"/>
          <w:sz w:val="21"/>
        </w:rPr>
        <w:t> </w:t>
      </w:r>
      <w:r>
        <w:rPr>
          <w:color w:val="3F3F3F"/>
          <w:spacing w:val="-1"/>
          <w:w w:val="103"/>
          <w:sz w:val="21"/>
        </w:rPr>
        <w:t>La</w:t>
      </w:r>
      <w:r>
        <w:rPr>
          <w:color w:val="3F3F3F"/>
          <w:w w:val="103"/>
          <w:sz w:val="21"/>
        </w:rPr>
        <w:t>s</w:t>
      </w:r>
      <w:r>
        <w:rPr>
          <w:color w:val="3F3F3F"/>
          <w:sz w:val="21"/>
        </w:rPr>
        <w:t> </w:t>
      </w:r>
      <w:r>
        <w:rPr>
          <w:color w:val="3F3F3F"/>
          <w:w w:val="105"/>
          <w:sz w:val="21"/>
        </w:rPr>
        <w:t>partes</w:t>
      </w:r>
      <w:r>
        <w:rPr>
          <w:color w:val="3F3F3F"/>
          <w:spacing w:val="12"/>
          <w:sz w:val="21"/>
        </w:rPr>
        <w:t> </w:t>
      </w:r>
      <w:r>
        <w:rPr>
          <w:color w:val="3F3F3F"/>
          <w:spacing w:val="-1"/>
          <w:w w:val="103"/>
          <w:sz w:val="21"/>
        </w:rPr>
        <w:t>e</w:t>
      </w:r>
      <w:r>
        <w:rPr>
          <w:color w:val="3F3F3F"/>
          <w:w w:val="103"/>
          <w:sz w:val="21"/>
        </w:rPr>
        <w:t>s</w:t>
      </w:r>
      <w:r>
        <w:rPr>
          <w:color w:val="3F3F3F"/>
          <w:sz w:val="21"/>
        </w:rPr>
        <w:t> </w:t>
      </w:r>
      <w:r>
        <w:rPr>
          <w:color w:val="3F3F3F"/>
          <w:spacing w:val="-17"/>
          <w:sz w:val="21"/>
        </w:rPr>
        <w:t> </w:t>
      </w:r>
      <w:r>
        <w:rPr>
          <w:color w:val="3F3F3F"/>
          <w:w w:val="106"/>
          <w:sz w:val="21"/>
        </w:rPr>
        <w:t>- </w:t>
      </w:r>
      <w:r>
        <w:rPr>
          <w:color w:val="3F3F3F"/>
          <w:sz w:val="21"/>
        </w:rPr>
        <w:t>tan obligadas a </w:t>
      </w:r>
      <w:r>
        <w:rPr>
          <w:color w:val="2B2B2B"/>
          <w:sz w:val="21"/>
        </w:rPr>
        <w:t>no </w:t>
      </w:r>
      <w:r>
        <w:rPr>
          <w:color w:val="3F3F3F"/>
          <w:sz w:val="21"/>
        </w:rPr>
        <w:t>revelar  la  informaci6n  </w:t>
      </w:r>
      <w:r>
        <w:rPr>
          <w:color w:val="4F4F4F"/>
          <w:sz w:val="21"/>
        </w:rPr>
        <w:t>confiden­ </w:t>
      </w:r>
      <w:r>
        <w:rPr>
          <w:color w:val="3F3F3F"/>
          <w:sz w:val="21"/>
        </w:rPr>
        <w:t>cial que reciprocamente </w:t>
      </w:r>
      <w:r>
        <w:rPr>
          <w:color w:val="4F4F4F"/>
          <w:sz w:val="21"/>
        </w:rPr>
        <w:t>se suministren  con  </w:t>
      </w:r>
      <w:r>
        <w:rPr>
          <w:color w:val="3F3F3F"/>
          <w:sz w:val="21"/>
        </w:rPr>
        <w:t>este caracter durante la etapa de negociaci6n o ejecuci6n </w:t>
      </w:r>
      <w:r>
        <w:rPr>
          <w:color w:val="2B2B2B"/>
          <w:sz w:val="21"/>
        </w:rPr>
        <w:t>ulterior </w:t>
      </w:r>
      <w:r>
        <w:rPr>
          <w:color w:val="3F3F3F"/>
          <w:sz w:val="21"/>
        </w:rPr>
        <w:t>del contrato, salvo las excepciones  previst; as en la </w:t>
      </w:r>
      <w:r>
        <w:rPr>
          <w:color w:val="2B2B2B"/>
          <w:sz w:val="21"/>
        </w:rPr>
        <w:t>ley</w:t>
      </w:r>
      <w:r>
        <w:rPr>
          <w:color w:val="2B2B2B"/>
          <w:spacing w:val="-10"/>
          <w:sz w:val="21"/>
        </w:rPr>
        <w:t> </w:t>
      </w:r>
      <w:r>
        <w:rPr>
          <w:color w:val="696969"/>
          <w:sz w:val="21"/>
        </w:rPr>
        <w:t>.</w:t>
      </w:r>
    </w:p>
    <w:p>
      <w:pPr>
        <w:spacing w:line="242" w:lineRule="auto" w:before="0"/>
        <w:ind w:left="107" w:right="95" w:firstLine="241"/>
        <w:jc w:val="left"/>
        <w:rPr>
          <w:sz w:val="21"/>
        </w:rPr>
      </w:pPr>
      <w:r>
        <w:rPr>
          <w:color w:val="3F3F3F"/>
          <w:w w:val="105"/>
          <w:sz w:val="21"/>
        </w:rPr>
        <w:t>ARTICULO 6</w:t>
      </w:r>
      <w:r>
        <w:rPr>
          <w:color w:val="7C7C7C"/>
          <w:w w:val="105"/>
          <w:sz w:val="21"/>
        </w:rPr>
        <w:t>.</w:t>
      </w:r>
      <w:r>
        <w:rPr>
          <w:color w:val="3F3F3F"/>
          <w:w w:val="105"/>
          <w:sz w:val="21"/>
        </w:rPr>
        <w:t>- </w:t>
      </w:r>
      <w:r>
        <w:rPr>
          <w:b/>
          <w:color w:val="2B2B2B"/>
          <w:w w:val="105"/>
          <w:sz w:val="21"/>
        </w:rPr>
        <w:t>Relatividad del contrato: </w:t>
      </w:r>
      <w:r>
        <w:rPr>
          <w:color w:val="3F3F3F"/>
          <w:w w:val="105"/>
          <w:sz w:val="21"/>
        </w:rPr>
        <w:t>El contrato no genera obligaciones </w:t>
      </w:r>
      <w:r>
        <w:rPr>
          <w:color w:val="4F4F4F"/>
          <w:w w:val="105"/>
          <w:sz w:val="21"/>
        </w:rPr>
        <w:t>a </w:t>
      </w:r>
      <w:r>
        <w:rPr>
          <w:color w:val="3F3F3F"/>
          <w:w w:val="105"/>
          <w:sz w:val="21"/>
        </w:rPr>
        <w:t>cargo de terceros, ni los terceros tienen derecho a invocarlo </w:t>
      </w:r>
      <w:r>
        <w:rPr>
          <w:color w:val="4F4F4F"/>
          <w:w w:val="105"/>
          <w:sz w:val="21"/>
        </w:rPr>
        <w:t>para </w:t>
      </w:r>
      <w:r>
        <w:rPr>
          <w:color w:val="3F3F3F"/>
          <w:w w:val="105"/>
          <w:sz w:val="21"/>
        </w:rPr>
        <w:t>hacer recaer sabre las partes obligaciones que </w:t>
      </w:r>
      <w:r>
        <w:rPr>
          <w:color w:val="4F4F4F"/>
          <w:w w:val="105"/>
          <w:sz w:val="21"/>
        </w:rPr>
        <w:t>estas </w:t>
      </w:r>
      <w:r>
        <w:rPr>
          <w:color w:val="3F3F3F"/>
          <w:w w:val="105"/>
          <w:sz w:val="21"/>
        </w:rPr>
        <w:t>no han convenido, salvo pacto o disposici6n legal en </w:t>
      </w:r>
      <w:r>
        <w:rPr>
          <w:color w:val="4F4F4F"/>
          <w:w w:val="105"/>
          <w:sz w:val="21"/>
        </w:rPr>
        <w:t>con </w:t>
      </w:r>
      <w:r>
        <w:rPr>
          <w:color w:val="2B2B2B"/>
          <w:w w:val="105"/>
          <w:sz w:val="21"/>
        </w:rPr>
        <w:t>- </w:t>
      </w:r>
      <w:r>
        <w:rPr>
          <w:color w:val="3F3F3F"/>
          <w:w w:val="105"/>
          <w:sz w:val="21"/>
        </w:rPr>
        <w:t>trario</w:t>
      </w:r>
      <w:r>
        <w:rPr>
          <w:color w:val="696969"/>
          <w:w w:val="105"/>
          <w:sz w:val="21"/>
        </w:rPr>
        <w:t>.</w:t>
      </w:r>
    </w:p>
    <w:p>
      <w:pPr>
        <w:spacing w:line="240" w:lineRule="auto" w:before="0"/>
        <w:ind w:left="107" w:right="69" w:firstLine="236"/>
        <w:jc w:val="left"/>
        <w:rPr>
          <w:sz w:val="21"/>
        </w:rPr>
      </w:pPr>
      <w:r>
        <w:rPr>
          <w:color w:val="3F3F3F"/>
          <w:w w:val="105"/>
          <w:sz w:val="21"/>
        </w:rPr>
        <w:t>ART1CULO 7</w:t>
      </w:r>
      <w:r>
        <w:rPr>
          <w:color w:val="696969"/>
          <w:w w:val="105"/>
          <w:sz w:val="21"/>
        </w:rPr>
        <w:t>.</w:t>
      </w:r>
      <w:r>
        <w:rPr>
          <w:color w:val="3F3F3F"/>
          <w:w w:val="105"/>
          <w:sz w:val="21"/>
        </w:rPr>
        <w:t>- </w:t>
      </w:r>
      <w:r>
        <w:rPr>
          <w:b/>
          <w:color w:val="3F3F3F"/>
          <w:w w:val="105"/>
          <w:sz w:val="21"/>
        </w:rPr>
        <w:t>Intangibilidad </w:t>
      </w:r>
      <w:r>
        <w:rPr>
          <w:b/>
          <w:color w:val="2B2B2B"/>
          <w:w w:val="105"/>
          <w:sz w:val="21"/>
        </w:rPr>
        <w:t>del </w:t>
      </w:r>
      <w:r>
        <w:rPr>
          <w:b/>
          <w:color w:val="3F3F3F"/>
          <w:w w:val="105"/>
          <w:sz w:val="21"/>
        </w:rPr>
        <w:t>contrato: </w:t>
      </w:r>
      <w:r>
        <w:rPr>
          <w:color w:val="3F3F3F"/>
          <w:w w:val="105"/>
          <w:sz w:val="21"/>
        </w:rPr>
        <w:t>Ninguna de las partes puede unilateralmente modifi­ car o extinguir el contrato, salvo las excepc iones previstas en la </w:t>
      </w:r>
      <w:r>
        <w:rPr>
          <w:color w:val="2B2B2B"/>
          <w:w w:val="105"/>
          <w:sz w:val="21"/>
        </w:rPr>
        <w:t>ley </w:t>
      </w:r>
      <w:r>
        <w:rPr>
          <w:color w:val="3F3F3F"/>
          <w:w w:val="105"/>
          <w:sz w:val="21"/>
        </w:rPr>
        <w:t>o pacto en contrario.</w:t>
      </w:r>
    </w:p>
    <w:p>
      <w:pPr>
        <w:spacing w:line="240" w:lineRule="auto" w:before="0"/>
        <w:ind w:left="107" w:right="69" w:firstLine="231"/>
        <w:jc w:val="left"/>
        <w:rPr>
          <w:sz w:val="21"/>
        </w:rPr>
      </w:pPr>
      <w:r>
        <w:rPr>
          <w:color w:val="3F3F3F"/>
          <w:w w:val="105"/>
          <w:sz w:val="21"/>
        </w:rPr>
        <w:t>ARTiCULO 8.- </w:t>
      </w:r>
      <w:r>
        <w:rPr>
          <w:b/>
          <w:color w:val="3F3F3F"/>
          <w:w w:val="105"/>
          <w:sz w:val="21"/>
        </w:rPr>
        <w:t>Interes general: </w:t>
      </w:r>
      <w:r>
        <w:rPr>
          <w:color w:val="4F4F4F"/>
          <w:w w:val="105"/>
          <w:sz w:val="21"/>
        </w:rPr>
        <w:t>En </w:t>
      </w:r>
      <w:r>
        <w:rPr>
          <w:color w:val="3F3F3F"/>
          <w:w w:val="105"/>
          <w:sz w:val="21"/>
        </w:rPr>
        <w:t>la </w:t>
      </w:r>
      <w:r>
        <w:rPr>
          <w:color w:val="4F4F4F"/>
          <w:w w:val="105"/>
          <w:sz w:val="21"/>
        </w:rPr>
        <w:t>concerta­ </w:t>
      </w:r>
      <w:r>
        <w:rPr>
          <w:color w:val="3F3F3F"/>
          <w:w w:val="105"/>
          <w:sz w:val="21"/>
        </w:rPr>
        <w:t>ci6n, interpretaci6n y ejecuci6n de un </w:t>
      </w:r>
      <w:r>
        <w:rPr>
          <w:color w:val="4F4F4F"/>
          <w:w w:val="105"/>
          <w:sz w:val="21"/>
        </w:rPr>
        <w:t>contrato</w:t>
      </w:r>
      <w:r>
        <w:rPr>
          <w:color w:val="696969"/>
          <w:w w:val="105"/>
          <w:sz w:val="21"/>
        </w:rPr>
        <w:t>, </w:t>
      </w:r>
      <w:r>
        <w:rPr>
          <w:color w:val="2B2B2B"/>
          <w:w w:val="105"/>
          <w:sz w:val="21"/>
        </w:rPr>
        <w:t>l</w:t>
      </w:r>
      <w:r>
        <w:rPr>
          <w:color w:val="4F4F4F"/>
          <w:w w:val="105"/>
          <w:sz w:val="21"/>
        </w:rPr>
        <w:t>as</w:t>
      </w:r>
    </w:p>
    <w:p>
      <w:pPr>
        <w:spacing w:line="235" w:lineRule="auto" w:before="105"/>
        <w:ind w:left="119" w:right="213" w:firstLine="1"/>
        <w:jc w:val="both"/>
        <w:rPr>
          <w:sz w:val="21"/>
        </w:rPr>
      </w:pPr>
      <w:r>
        <w:rPr/>
        <w:br w:type="column"/>
      </w:r>
      <w:r>
        <w:rPr>
          <w:color w:val="3F3F3F"/>
          <w:w w:val="105"/>
          <w:sz w:val="21"/>
        </w:rPr>
        <w:t>partes han de cumplir las regulaciones administrati­ vas </w:t>
      </w:r>
      <w:r>
        <w:rPr>
          <w:rFonts w:ascii="Arial" w:hAnsi="Arial"/>
          <w:color w:val="3F3F3F"/>
          <w:w w:val="105"/>
          <w:sz w:val="20"/>
        </w:rPr>
        <w:t>y </w:t>
      </w:r>
      <w:r>
        <w:rPr>
          <w:color w:val="3F3F3F"/>
          <w:w w:val="105"/>
          <w:sz w:val="21"/>
        </w:rPr>
        <w:t>no contravenir o danar el interes publico, la economia nacional, el medio ambiente </w:t>
      </w:r>
      <w:r>
        <w:rPr>
          <w:rFonts w:ascii="Arial" w:hAnsi="Arial"/>
          <w:color w:val="3F3F3F"/>
          <w:w w:val="105"/>
          <w:sz w:val="20"/>
        </w:rPr>
        <w:t>y </w:t>
      </w:r>
      <w:r>
        <w:rPr>
          <w:color w:val="3F3F3F"/>
          <w:w w:val="105"/>
          <w:sz w:val="21"/>
        </w:rPr>
        <w:t>el orden soc</w:t>
      </w:r>
      <w:r>
        <w:rPr>
          <w:color w:val="3F3F3F"/>
          <w:spacing w:val="9"/>
          <w:w w:val="105"/>
          <w:sz w:val="21"/>
        </w:rPr>
        <w:t> </w:t>
      </w:r>
      <w:r>
        <w:rPr>
          <w:color w:val="3F3F3F"/>
          <w:w w:val="105"/>
          <w:sz w:val="21"/>
        </w:rPr>
        <w:t>ial</w:t>
      </w:r>
    </w:p>
    <w:p>
      <w:pPr>
        <w:spacing w:line="229" w:lineRule="exact" w:before="0"/>
        <w:ind w:left="1428" w:right="0" w:firstLine="0"/>
        <w:jc w:val="left"/>
        <w:rPr>
          <w:sz w:val="22"/>
        </w:rPr>
      </w:pPr>
      <w:r>
        <w:rPr>
          <w:color w:val="3F3F3F"/>
          <w:sz w:val="22"/>
        </w:rPr>
        <w:t>SECCT6N SEGUNDA</w:t>
      </w:r>
    </w:p>
    <w:p>
      <w:pPr>
        <w:spacing w:line="232" w:lineRule="exact" w:before="0"/>
        <w:ind w:left="1189" w:right="0" w:firstLine="0"/>
        <w:jc w:val="left"/>
        <w:rPr>
          <w:b/>
          <w:sz w:val="21"/>
        </w:rPr>
      </w:pPr>
      <w:r>
        <w:rPr>
          <w:b/>
          <w:color w:val="2B2B2B"/>
          <w:w w:val="105"/>
          <w:sz w:val="21"/>
        </w:rPr>
        <w:t>De las partes </w:t>
      </w:r>
      <w:r>
        <w:rPr>
          <w:b/>
          <w:color w:val="3F3F3F"/>
          <w:w w:val="105"/>
          <w:sz w:val="21"/>
        </w:rPr>
        <w:t>en el </w:t>
      </w:r>
      <w:r>
        <w:rPr>
          <w:b/>
          <w:color w:val="2B2B2B"/>
          <w:w w:val="105"/>
          <w:sz w:val="21"/>
        </w:rPr>
        <w:t>contrato</w:t>
      </w:r>
    </w:p>
    <w:p>
      <w:pPr>
        <w:spacing w:line="232" w:lineRule="auto" w:before="3"/>
        <w:ind w:left="122" w:right="204" w:firstLine="236"/>
        <w:jc w:val="both"/>
        <w:rPr>
          <w:sz w:val="21"/>
        </w:rPr>
      </w:pPr>
      <w:r>
        <w:rPr>
          <w:color w:val="3F3F3F"/>
          <w:w w:val="105"/>
          <w:sz w:val="21"/>
        </w:rPr>
        <w:t>ARTiCULO 9</w:t>
      </w:r>
      <w:r>
        <w:rPr>
          <w:color w:val="696969"/>
          <w:w w:val="105"/>
          <w:sz w:val="21"/>
        </w:rPr>
        <w:t>.</w:t>
      </w:r>
      <w:r>
        <w:rPr>
          <w:color w:val="3F3F3F"/>
          <w:w w:val="105"/>
          <w:sz w:val="21"/>
        </w:rPr>
        <w:t>1.- </w:t>
      </w:r>
      <w:r>
        <w:rPr>
          <w:b/>
          <w:color w:val="3F3F3F"/>
          <w:w w:val="105"/>
          <w:sz w:val="21"/>
        </w:rPr>
        <w:t>Acreditaci6n </w:t>
      </w:r>
      <w:r>
        <w:rPr>
          <w:b/>
          <w:color w:val="2B2B2B"/>
          <w:w w:val="105"/>
          <w:sz w:val="21"/>
        </w:rPr>
        <w:t>de las </w:t>
      </w:r>
      <w:r>
        <w:rPr>
          <w:b/>
          <w:color w:val="3F3F3F"/>
          <w:w w:val="105"/>
          <w:sz w:val="21"/>
        </w:rPr>
        <w:t>partes: </w:t>
      </w:r>
      <w:r>
        <w:rPr>
          <w:color w:val="3F3F3F"/>
          <w:w w:val="105"/>
          <w:sz w:val="21"/>
        </w:rPr>
        <w:t>Las partes durante </w:t>
      </w:r>
      <w:r>
        <w:rPr>
          <w:color w:val="2B2B2B"/>
          <w:w w:val="105"/>
          <w:sz w:val="21"/>
        </w:rPr>
        <w:t>la </w:t>
      </w:r>
      <w:r>
        <w:rPr>
          <w:color w:val="3F3F3F"/>
          <w:w w:val="105"/>
          <w:sz w:val="21"/>
        </w:rPr>
        <w:t>etapa de negociaci6n deben </w:t>
      </w:r>
      <w:r>
        <w:rPr>
          <w:color w:val="4F4F4F"/>
          <w:w w:val="105"/>
          <w:sz w:val="21"/>
        </w:rPr>
        <w:t>acre</w:t>
      </w:r>
      <w:r>
        <w:rPr>
          <w:color w:val="2B2B2B"/>
          <w:w w:val="105"/>
          <w:sz w:val="21"/>
        </w:rPr>
        <w:t>ditar </w:t>
      </w:r>
      <w:r>
        <w:rPr>
          <w:color w:val="3F3F3F"/>
          <w:w w:val="105"/>
          <w:sz w:val="21"/>
        </w:rPr>
        <w:t>su Rersonalidad </w:t>
      </w:r>
      <w:r>
        <w:rPr>
          <w:rFonts w:ascii="Arial"/>
          <w:color w:val="3F3F3F"/>
          <w:w w:val="95"/>
          <w:sz w:val="18"/>
        </w:rPr>
        <w:t>y_ </w:t>
      </w:r>
      <w:r>
        <w:rPr>
          <w:color w:val="3F3F3F"/>
          <w:w w:val="105"/>
          <w:sz w:val="21"/>
        </w:rPr>
        <w:t>caRacidad juridicas y, cuando corresponda, la represenlaci6n.</w:t>
      </w:r>
    </w:p>
    <w:p>
      <w:pPr>
        <w:spacing w:line="232" w:lineRule="auto" w:before="0"/>
        <w:ind w:left="117" w:right="146" w:firstLine="238"/>
        <w:jc w:val="left"/>
        <w:rPr>
          <w:sz w:val="21"/>
        </w:rPr>
      </w:pPr>
      <w:r>
        <w:rPr>
          <w:color w:val="3F3F3F"/>
          <w:w w:val="105"/>
          <w:sz w:val="22"/>
        </w:rPr>
        <w:t>2</w:t>
      </w:r>
      <w:r>
        <w:rPr>
          <w:color w:val="696969"/>
          <w:w w:val="105"/>
          <w:sz w:val="22"/>
        </w:rPr>
        <w:t>.</w:t>
      </w:r>
      <w:r>
        <w:rPr>
          <w:color w:val="4F4F4F"/>
          <w:w w:val="105"/>
          <w:sz w:val="22"/>
        </w:rPr>
        <w:t>- </w:t>
      </w:r>
      <w:r>
        <w:rPr>
          <w:color w:val="3F3F3F"/>
          <w:w w:val="105"/>
          <w:sz w:val="21"/>
        </w:rPr>
        <w:t>Para la </w:t>
      </w:r>
      <w:r>
        <w:rPr>
          <w:color w:val="4F4F4F"/>
          <w:w w:val="105"/>
          <w:sz w:val="21"/>
        </w:rPr>
        <w:t>acreditaci6n </w:t>
      </w:r>
      <w:r>
        <w:rPr>
          <w:color w:val="3F3F3F"/>
          <w:w w:val="105"/>
          <w:sz w:val="21"/>
        </w:rPr>
        <w:t>de la personalidad </w:t>
      </w:r>
      <w:r>
        <w:rPr>
          <w:rFonts w:ascii="Arial" w:hAnsi="Arial"/>
          <w:color w:val="3F3F3F"/>
          <w:w w:val="105"/>
          <w:sz w:val="19"/>
        </w:rPr>
        <w:t>y </w:t>
      </w:r>
      <w:r>
        <w:rPr>
          <w:color w:val="3F3F3F"/>
          <w:w w:val="105"/>
          <w:sz w:val="21"/>
        </w:rPr>
        <w:t>capa­ </w:t>
      </w:r>
      <w:r>
        <w:rPr>
          <w:color w:val="4F4F4F"/>
          <w:w w:val="105"/>
          <w:sz w:val="21"/>
        </w:rPr>
        <w:t>cidad </w:t>
      </w:r>
      <w:r>
        <w:rPr>
          <w:color w:val="3F3F3F"/>
          <w:w w:val="105"/>
          <w:sz w:val="21"/>
        </w:rPr>
        <w:t>de la persona </w:t>
      </w:r>
      <w:r>
        <w:rPr>
          <w:color w:val="4F4F4F"/>
          <w:w w:val="105"/>
          <w:sz w:val="21"/>
        </w:rPr>
        <w:t>juridica, </w:t>
      </w:r>
      <w:r>
        <w:rPr>
          <w:color w:val="3F3F3F"/>
          <w:w w:val="105"/>
          <w:sz w:val="21"/>
        </w:rPr>
        <w:t>se ex.hiben los docu­ mentos de </w:t>
      </w:r>
      <w:r>
        <w:rPr>
          <w:color w:val="4F4F4F"/>
          <w:w w:val="105"/>
          <w:sz w:val="21"/>
        </w:rPr>
        <w:t>creaci6n o </w:t>
      </w:r>
      <w:r>
        <w:rPr>
          <w:color w:val="3F3F3F"/>
          <w:w w:val="105"/>
          <w:sz w:val="21"/>
        </w:rPr>
        <w:t>constituci6n de esta </w:t>
      </w:r>
      <w:r>
        <w:rPr>
          <w:color w:val="4F4F4F"/>
          <w:w w:val="105"/>
          <w:sz w:val="21"/>
        </w:rPr>
        <w:t>y </w:t>
      </w:r>
      <w:r>
        <w:rPr>
          <w:color w:val="3F3F3F"/>
          <w:w w:val="105"/>
          <w:sz w:val="21"/>
        </w:rPr>
        <w:t>de la inscripci6n en </w:t>
      </w:r>
      <w:r>
        <w:rPr>
          <w:color w:val="4F4F4F"/>
          <w:w w:val="105"/>
          <w:sz w:val="21"/>
        </w:rPr>
        <w:t>el </w:t>
      </w:r>
      <w:r>
        <w:rPr>
          <w:color w:val="3F3F3F"/>
          <w:w w:val="105"/>
          <w:sz w:val="21"/>
        </w:rPr>
        <w:t>rcgistro p_ublico corresp_ondiente que, </w:t>
      </w:r>
      <w:r>
        <w:rPr>
          <w:color w:val="2B2B2B"/>
          <w:w w:val="105"/>
          <w:sz w:val="21"/>
        </w:rPr>
        <w:t>le </w:t>
      </w:r>
      <w:r>
        <w:rPr>
          <w:color w:val="3F3F3F"/>
          <w:w w:val="105"/>
          <w:sz w:val="21"/>
        </w:rPr>
        <w:t>otorga personalidad juridica</w:t>
      </w:r>
      <w:r>
        <w:rPr>
          <w:color w:val="696969"/>
          <w:w w:val="105"/>
          <w:sz w:val="21"/>
        </w:rPr>
        <w:t>. </w:t>
      </w:r>
      <w:r>
        <w:rPr>
          <w:color w:val="3F3F3F"/>
          <w:w w:val="105"/>
          <w:sz w:val="21"/>
        </w:rPr>
        <w:t>Se exceptuan de esta </w:t>
      </w:r>
      <w:r>
        <w:rPr>
          <w:color w:val="4F4F4F"/>
          <w:w w:val="105"/>
          <w:sz w:val="21"/>
        </w:rPr>
        <w:t>exigencia </w:t>
      </w:r>
      <w:r>
        <w:rPr>
          <w:color w:val="3F3F3F"/>
          <w:w w:val="105"/>
          <w:sz w:val="21"/>
        </w:rPr>
        <w:t>a los 6rganos y organismos del </w:t>
      </w:r>
      <w:r>
        <w:rPr>
          <w:color w:val="4F4F4F"/>
          <w:w w:val="105"/>
          <w:sz w:val="21"/>
        </w:rPr>
        <w:t>Esta­ </w:t>
      </w:r>
      <w:r>
        <w:rPr>
          <w:color w:val="3F3F3F"/>
          <w:w w:val="105"/>
          <w:sz w:val="21"/>
        </w:rPr>
        <w:t>do </w:t>
      </w:r>
      <w:r>
        <w:rPr>
          <w:color w:val="4F4F4F"/>
          <w:w w:val="105"/>
          <w:sz w:val="22"/>
        </w:rPr>
        <w:t>y </w:t>
      </w:r>
      <w:r>
        <w:rPr>
          <w:rFonts w:ascii="Arial" w:hAnsi="Arial"/>
          <w:color w:val="3F3F3F"/>
          <w:w w:val="105"/>
          <w:sz w:val="19"/>
        </w:rPr>
        <w:t>a </w:t>
      </w:r>
      <w:r>
        <w:rPr>
          <w:color w:val="3F3F3F"/>
          <w:w w:val="105"/>
          <w:sz w:val="21"/>
        </w:rPr>
        <w:t>las organizaciones politicas, de masas </w:t>
      </w:r>
      <w:r>
        <w:rPr>
          <w:color w:val="3F3F3F"/>
          <w:w w:val="105"/>
          <w:sz w:val="22"/>
        </w:rPr>
        <w:t>y </w:t>
      </w:r>
      <w:r>
        <w:rPr>
          <w:color w:val="3F3F3F"/>
          <w:w w:val="105"/>
          <w:sz w:val="21"/>
        </w:rPr>
        <w:t>so­ </w:t>
      </w:r>
      <w:r>
        <w:rPr>
          <w:color w:val="4F4F4F"/>
          <w:spacing w:val="3"/>
          <w:w w:val="105"/>
          <w:sz w:val="21"/>
        </w:rPr>
        <w:t>ciales</w:t>
      </w:r>
      <w:r>
        <w:rPr>
          <w:color w:val="7C7C7C"/>
          <w:spacing w:val="3"/>
          <w:w w:val="105"/>
          <w:sz w:val="21"/>
        </w:rPr>
        <w:t>. </w:t>
      </w:r>
      <w:r>
        <w:rPr>
          <w:color w:val="3F3F3F"/>
          <w:w w:val="105"/>
          <w:sz w:val="21"/>
        </w:rPr>
        <w:t>Los min.isterios de las Fuerzas Armadas Re­ volucionarias </w:t>
      </w:r>
      <w:r>
        <w:rPr>
          <w:rFonts w:ascii="Arial" w:hAnsi="Arial"/>
          <w:i/>
          <w:color w:val="4F4F4F"/>
          <w:w w:val="105"/>
          <w:sz w:val="22"/>
        </w:rPr>
        <w:t>y </w:t>
      </w:r>
      <w:r>
        <w:rPr>
          <w:color w:val="3F3F3F"/>
          <w:w w:val="105"/>
          <w:sz w:val="21"/>
        </w:rPr>
        <w:t>del Interior determinan </w:t>
      </w:r>
      <w:r>
        <w:rPr>
          <w:color w:val="4F4F4F"/>
          <w:w w:val="105"/>
          <w:sz w:val="21"/>
        </w:rPr>
        <w:t>la </w:t>
      </w:r>
      <w:r>
        <w:rPr>
          <w:color w:val="3F3F3F"/>
          <w:w w:val="105"/>
          <w:sz w:val="21"/>
        </w:rPr>
        <w:t>forma en que las entidades que les estan subordinadas acredi, . tan </w:t>
      </w:r>
      <w:r>
        <w:rPr>
          <w:color w:val="4F4F4F"/>
          <w:spacing w:val="6"/>
          <w:w w:val="105"/>
          <w:sz w:val="21"/>
        </w:rPr>
        <w:t>s</w:t>
      </w:r>
      <w:r>
        <w:rPr>
          <w:color w:val="2B2B2B"/>
          <w:spacing w:val="6"/>
          <w:w w:val="105"/>
          <w:sz w:val="21"/>
        </w:rPr>
        <w:t>u </w:t>
      </w:r>
      <w:r>
        <w:rPr>
          <w:color w:val="4F4F4F"/>
          <w:w w:val="105"/>
          <w:sz w:val="21"/>
        </w:rPr>
        <w:t>capacidad </w:t>
      </w:r>
      <w:r>
        <w:rPr>
          <w:color w:val="3F3F3F"/>
          <w:w w:val="105"/>
          <w:sz w:val="21"/>
        </w:rPr>
        <w:t>para estos</w:t>
      </w:r>
      <w:r>
        <w:rPr>
          <w:color w:val="3F3F3F"/>
          <w:spacing w:val="6"/>
          <w:w w:val="105"/>
          <w:sz w:val="21"/>
        </w:rPr>
        <w:t> </w:t>
      </w:r>
      <w:r>
        <w:rPr>
          <w:color w:val="3F3F3F"/>
          <w:w w:val="105"/>
          <w:sz w:val="21"/>
        </w:rPr>
        <w:t>aclos.</w:t>
      </w:r>
    </w:p>
    <w:p>
      <w:pPr>
        <w:spacing w:line="235" w:lineRule="exact" w:before="0"/>
        <w:ind w:left="347" w:right="0" w:firstLine="0"/>
        <w:jc w:val="left"/>
        <w:rPr>
          <w:sz w:val="21"/>
        </w:rPr>
      </w:pPr>
      <w:r>
        <w:rPr>
          <w:color w:val="3F3F3F"/>
          <w:w w:val="105"/>
          <w:sz w:val="22"/>
        </w:rPr>
        <w:t>3</w:t>
      </w:r>
      <w:r>
        <w:rPr>
          <w:color w:val="7C7C7C"/>
          <w:w w:val="105"/>
          <w:sz w:val="22"/>
        </w:rPr>
        <w:t>.</w:t>
      </w:r>
      <w:r>
        <w:rPr>
          <w:color w:val="4F4F4F"/>
          <w:w w:val="105"/>
          <w:sz w:val="22"/>
        </w:rPr>
        <w:t>- </w:t>
      </w:r>
      <w:r>
        <w:rPr>
          <w:color w:val="3F3F3F"/>
          <w:w w:val="105"/>
          <w:sz w:val="21"/>
        </w:rPr>
        <w:t>La personalidad y </w:t>
      </w:r>
      <w:r>
        <w:rPr>
          <w:color w:val="4F4F4F"/>
          <w:w w:val="105"/>
          <w:sz w:val="21"/>
        </w:rPr>
        <w:t>capacidad </w:t>
      </w:r>
      <w:r>
        <w:rPr>
          <w:color w:val="3F3F3F"/>
          <w:w w:val="105"/>
          <w:sz w:val="21"/>
        </w:rPr>
        <w:t>juridicas de </w:t>
      </w:r>
      <w:r>
        <w:rPr>
          <w:color w:val="4F4F4F"/>
          <w:w w:val="105"/>
          <w:sz w:val="21"/>
        </w:rPr>
        <w:t>la</w:t>
      </w:r>
    </w:p>
    <w:p>
      <w:pPr>
        <w:spacing w:line="232" w:lineRule="auto" w:before="0"/>
        <w:ind w:left="112" w:right="146" w:hanging="1"/>
        <w:jc w:val="left"/>
        <w:rPr>
          <w:sz w:val="21"/>
        </w:rPr>
      </w:pPr>
      <w:r>
        <w:rPr/>
        <w:pict>
          <v:line style="position:absolute;mso-position-horizontal-relative:page;mso-position-vertical-relative:paragraph;z-index:8584" from="556.566406pt,21.888325pt" to="556.566406pt,36.040466pt" stroked="true" strokeweight="1.201883pt" strokecolor="#ebebeb">
            <v:stroke dashstyle="solid"/>
            <w10:wrap type="none"/>
          </v:line>
        </w:pict>
      </w:r>
      <w:r>
        <w:rPr>
          <w:color w:val="3F3F3F"/>
          <w:sz w:val="21"/>
        </w:rPr>
        <w:t>persona natural se acreditan mostrando sus docu­ mentos de identidad y</w:t>
      </w:r>
      <w:r>
        <w:rPr>
          <w:color w:val="696969"/>
          <w:sz w:val="21"/>
        </w:rPr>
        <w:t>, </w:t>
      </w:r>
      <w:r>
        <w:rPr>
          <w:color w:val="4F4F4F"/>
          <w:sz w:val="21"/>
        </w:rPr>
        <w:t>si </w:t>
      </w:r>
      <w:r>
        <w:rPr>
          <w:color w:val="3F3F3F"/>
          <w:sz w:val="21"/>
        </w:rPr>
        <w:t>precede, las </w:t>
      </w:r>
      <w:r>
        <w:rPr>
          <w:color w:val="2B2B2B"/>
          <w:sz w:val="21"/>
        </w:rPr>
        <w:t>licenci </w:t>
      </w:r>
      <w:r>
        <w:rPr>
          <w:color w:val="4F4F4F"/>
          <w:sz w:val="21"/>
        </w:rPr>
        <w:t>as </w:t>
      </w:r>
      <w:r>
        <w:rPr>
          <w:color w:val="3F3F3F"/>
          <w:sz w:val="21"/>
        </w:rPr>
        <w:t>que </w:t>
      </w:r>
      <w:r>
        <w:rPr>
          <w:color w:val="4F4F4F"/>
          <w:sz w:val="21"/>
        </w:rPr>
        <w:t>e:-1idencien </w:t>
      </w:r>
      <w:r>
        <w:rPr>
          <w:color w:val="3F3F3F"/>
          <w:sz w:val="21"/>
        </w:rPr>
        <w:t>su </w:t>
      </w:r>
      <w:r>
        <w:rPr>
          <w:color w:val="4F4F4F"/>
          <w:sz w:val="21"/>
        </w:rPr>
        <w:t>condici6n </w:t>
      </w:r>
      <w:r>
        <w:rPr>
          <w:color w:val="3F3F3F"/>
          <w:sz w:val="21"/>
        </w:rPr>
        <w:t>de sujeto de estas disposi</w:t>
      </w:r>
      <w:r>
        <w:rPr>
          <w:color w:val="696969"/>
          <w:sz w:val="21"/>
        </w:rPr>
        <w:t>- </w:t>
      </w:r>
      <w:r>
        <w:rPr>
          <w:color w:val="AEAEAE"/>
          <w:sz w:val="21"/>
        </w:rPr>
        <w:t>. </w:t>
      </w:r>
      <w:r>
        <w:rPr>
          <w:color w:val="4F4F4F"/>
          <w:sz w:val="21"/>
        </w:rPr>
        <w:t>c10nes</w:t>
      </w:r>
      <w:r>
        <w:rPr>
          <w:color w:val="4F4F4F"/>
          <w:spacing w:val="-25"/>
          <w:sz w:val="21"/>
        </w:rPr>
        <w:t> </w:t>
      </w:r>
      <w:r>
        <w:rPr>
          <w:color w:val="696969"/>
          <w:sz w:val="21"/>
        </w:rPr>
        <w:t>.</w:t>
      </w:r>
    </w:p>
    <w:p>
      <w:pPr>
        <w:spacing w:line="235" w:lineRule="auto" w:before="0"/>
        <w:ind w:left="107" w:right="212" w:firstLine="235"/>
        <w:jc w:val="both"/>
        <w:rPr>
          <w:sz w:val="21"/>
        </w:rPr>
      </w:pPr>
      <w:r>
        <w:rPr>
          <w:color w:val="3F3F3F"/>
          <w:w w:val="105"/>
          <w:sz w:val="21"/>
        </w:rPr>
        <w:t>4</w:t>
      </w:r>
      <w:r>
        <w:rPr>
          <w:color w:val="7C7C7C"/>
          <w:w w:val="105"/>
          <w:sz w:val="21"/>
        </w:rPr>
        <w:t>.</w:t>
      </w:r>
      <w:r>
        <w:rPr>
          <w:color w:val="4F4F4F"/>
          <w:w w:val="105"/>
          <w:sz w:val="21"/>
        </w:rPr>
        <w:t>- El </w:t>
      </w:r>
      <w:r>
        <w:rPr>
          <w:color w:val="3F3F3F"/>
          <w:w w:val="105"/>
          <w:sz w:val="21"/>
        </w:rPr>
        <w:t>representante de cada parte en un contrato acredita tal </w:t>
      </w:r>
      <w:r>
        <w:rPr>
          <w:color w:val="4F4F4F"/>
          <w:w w:val="105"/>
          <w:sz w:val="21"/>
        </w:rPr>
        <w:t>condici6n </w:t>
      </w:r>
      <w:r>
        <w:rPr>
          <w:color w:val="3F3F3F"/>
          <w:w w:val="105"/>
          <w:sz w:val="21"/>
        </w:rPr>
        <w:t>mostrando el documento justi­ ficativo de la representaci6n, de </w:t>
      </w:r>
      <w:r>
        <w:rPr>
          <w:color w:val="4F4F4F"/>
          <w:w w:val="105"/>
          <w:sz w:val="21"/>
        </w:rPr>
        <w:t>conformidad </w:t>
      </w:r>
      <w:r>
        <w:rPr>
          <w:color w:val="3F3F3F"/>
          <w:w w:val="105"/>
          <w:sz w:val="21"/>
        </w:rPr>
        <w:t>con lo dispues o en las nonnas leg es vig_entes</w:t>
      </w:r>
      <w:r>
        <w:rPr>
          <w:color w:val="696969"/>
          <w:w w:val="105"/>
          <w:sz w:val="21"/>
        </w:rPr>
        <w:t>.</w:t>
      </w:r>
    </w:p>
    <w:p>
      <w:pPr>
        <w:spacing w:line="232" w:lineRule="auto" w:before="0"/>
        <w:ind w:left="112" w:right="214" w:firstLine="237"/>
        <w:jc w:val="both"/>
        <w:rPr>
          <w:sz w:val="21"/>
        </w:rPr>
      </w:pPr>
      <w:r>
        <w:rPr>
          <w:color w:val="3F3F3F"/>
          <w:sz w:val="21"/>
        </w:rPr>
        <w:t>ARTICULO </w:t>
      </w:r>
      <w:r>
        <w:rPr>
          <w:color w:val="2B2B2B"/>
          <w:sz w:val="22"/>
        </w:rPr>
        <w:t>IO </w:t>
      </w:r>
      <w:r>
        <w:rPr>
          <w:color w:val="7C7C7C"/>
          <w:sz w:val="22"/>
        </w:rPr>
        <w:t>. </w:t>
      </w:r>
      <w:r>
        <w:rPr>
          <w:color w:val="3F3F3F"/>
          <w:sz w:val="22"/>
        </w:rPr>
        <w:t>I.- </w:t>
      </w:r>
      <w:r>
        <w:rPr>
          <w:b/>
          <w:color w:val="3F3F3F"/>
          <w:sz w:val="21"/>
        </w:rPr>
        <w:t>ldentificacion </w:t>
      </w:r>
      <w:r>
        <w:rPr>
          <w:b/>
          <w:color w:val="2B2B2B"/>
          <w:sz w:val="21"/>
        </w:rPr>
        <w:t>de las parte.s </w:t>
      </w:r>
      <w:r>
        <w:rPr>
          <w:b/>
          <w:color w:val="3F3F3F"/>
          <w:sz w:val="21"/>
        </w:rPr>
        <w:t>en el </w:t>
      </w:r>
      <w:r>
        <w:rPr>
          <w:b/>
          <w:color w:val="2B2B2B"/>
          <w:sz w:val="21"/>
        </w:rPr>
        <w:t>conh·ato: </w:t>
      </w:r>
      <w:r>
        <w:rPr>
          <w:color w:val="3F3F3F"/>
          <w:sz w:val="21"/>
        </w:rPr>
        <w:t>En el contrato </w:t>
      </w:r>
      <w:r>
        <w:rPr>
          <w:color w:val="2B2B2B"/>
          <w:sz w:val="21"/>
        </w:rPr>
        <w:t>las </w:t>
      </w:r>
      <w:r>
        <w:rPr>
          <w:color w:val="3F3F3F"/>
          <w:sz w:val="21"/>
        </w:rPr>
        <w:t>partes deben estar </w:t>
      </w:r>
      <w:r>
        <w:rPr>
          <w:color w:val="3F3F3F"/>
          <w:spacing w:val="-3"/>
          <w:sz w:val="21"/>
        </w:rPr>
        <w:t>identificadas</w:t>
      </w:r>
      <w:r>
        <w:rPr>
          <w:color w:val="696969"/>
          <w:spacing w:val="-3"/>
          <w:sz w:val="21"/>
        </w:rPr>
        <w:t>.</w:t>
      </w:r>
    </w:p>
    <w:p>
      <w:pPr>
        <w:spacing w:line="235" w:lineRule="auto" w:before="0"/>
        <w:ind w:left="109" w:right="207" w:firstLine="237"/>
        <w:jc w:val="both"/>
        <w:rPr>
          <w:sz w:val="21"/>
        </w:rPr>
      </w:pPr>
      <w:r>
        <w:rPr>
          <w:color w:val="3F3F3F"/>
          <w:w w:val="105"/>
          <w:sz w:val="21"/>
        </w:rPr>
        <w:t>2</w:t>
      </w:r>
      <w:r>
        <w:rPr>
          <w:color w:val="696969"/>
          <w:w w:val="105"/>
          <w:sz w:val="21"/>
        </w:rPr>
        <w:t>.</w:t>
      </w:r>
      <w:r>
        <w:rPr>
          <w:color w:val="3F3F3F"/>
          <w:w w:val="105"/>
          <w:sz w:val="21"/>
        </w:rPr>
        <w:t>- La identificaci6n de </w:t>
      </w:r>
      <w:r>
        <w:rPr>
          <w:color w:val="2B2B2B"/>
          <w:w w:val="105"/>
          <w:sz w:val="21"/>
        </w:rPr>
        <w:t>la</w:t>
      </w:r>
      <w:r>
        <w:rPr>
          <w:color w:val="4F4F4F"/>
          <w:w w:val="105"/>
          <w:sz w:val="21"/>
        </w:rPr>
        <w:t>s </w:t>
      </w:r>
      <w:r>
        <w:rPr>
          <w:color w:val="3F3F3F"/>
          <w:w w:val="105"/>
          <w:sz w:val="21"/>
        </w:rPr>
        <w:t>personas juridicas comprende, entre otras, la denominaci6n o razon </w:t>
      </w:r>
      <w:r>
        <w:rPr>
          <w:color w:val="4F4F4F"/>
          <w:w w:val="105"/>
          <w:sz w:val="21"/>
        </w:rPr>
        <w:t>social, </w:t>
      </w:r>
      <w:r>
        <w:rPr>
          <w:color w:val="3F3F3F"/>
          <w:w w:val="105"/>
          <w:sz w:val="21"/>
        </w:rPr>
        <w:t>el domicilio legal, nacionalidad, el Banco del cual es clien te</w:t>
      </w:r>
      <w:r>
        <w:rPr>
          <w:color w:val="696969"/>
          <w:w w:val="105"/>
          <w:sz w:val="21"/>
        </w:rPr>
        <w:t>, </w:t>
      </w:r>
      <w:r>
        <w:rPr>
          <w:color w:val="3F3F3F"/>
          <w:w w:val="105"/>
          <w:sz w:val="21"/>
        </w:rPr>
        <w:t>m'.unero de las cuentas bancarias en la moneda de </w:t>
      </w:r>
      <w:r>
        <w:rPr>
          <w:color w:val="3F3F3F"/>
          <w:w w:val="105"/>
          <w:sz w:val="22"/>
        </w:rPr>
        <w:t>P?g9, </w:t>
      </w:r>
      <w:r>
        <w:rPr>
          <w:color w:val="3F3F3F"/>
          <w:w w:val="105"/>
          <w:sz w:val="21"/>
        </w:rPr>
        <w:t>la inscrip i6n en los </w:t>
      </w:r>
      <w:r>
        <w:rPr>
          <w:color w:val="4F4F4F"/>
          <w:w w:val="105"/>
          <w:sz w:val="21"/>
        </w:rPr>
        <w:t>registros correspondientes </w:t>
      </w:r>
      <w:r>
        <w:rPr>
          <w:rFonts w:ascii="Arial"/>
          <w:color w:val="4F4F4F"/>
          <w:w w:val="105"/>
          <w:sz w:val="19"/>
        </w:rPr>
        <w:t>y </w:t>
      </w:r>
      <w:r>
        <w:rPr>
          <w:color w:val="3F3F3F"/>
          <w:w w:val="105"/>
          <w:sz w:val="21"/>
        </w:rPr>
        <w:t>los nombres </w:t>
      </w:r>
      <w:r>
        <w:rPr>
          <w:rFonts w:ascii="Arial"/>
          <w:i/>
          <w:color w:val="3F3F3F"/>
          <w:w w:val="105"/>
          <w:sz w:val="20"/>
        </w:rPr>
        <w:t>y </w:t>
      </w:r>
      <w:r>
        <w:rPr>
          <w:color w:val="3F3F3F"/>
          <w:w w:val="105"/>
          <w:sz w:val="21"/>
        </w:rPr>
        <w:t>cargos de quienes las representan</w:t>
      </w:r>
      <w:r>
        <w:rPr>
          <w:color w:val="696969"/>
          <w:w w:val="105"/>
          <w:sz w:val="21"/>
        </w:rPr>
        <w:t>. </w:t>
      </w:r>
      <w:r>
        <w:rPr>
          <w:color w:val="4F4F4F"/>
          <w:w w:val="105"/>
          <w:sz w:val="21"/>
        </w:rPr>
        <w:t>En el </w:t>
      </w:r>
      <w:r>
        <w:rPr>
          <w:color w:val="3F3F3F"/>
          <w:w w:val="105"/>
          <w:sz w:val="21"/>
        </w:rPr>
        <w:t>caso de los representantes se </w:t>
      </w:r>
      <w:r>
        <w:rPr>
          <w:color w:val="4F4F4F"/>
          <w:w w:val="105"/>
          <w:sz w:val="21"/>
        </w:rPr>
        <w:t>consigna el </w:t>
      </w:r>
      <w:r>
        <w:rPr>
          <w:color w:val="3F3F3F"/>
          <w:w w:val="105"/>
          <w:sz w:val="21"/>
        </w:rPr>
        <w:t>documento que acredita tal condici6n</w:t>
      </w:r>
      <w:r>
        <w:rPr>
          <w:color w:val="7C7C7C"/>
          <w:w w:val="105"/>
          <w:sz w:val="21"/>
        </w:rPr>
        <w:t>.</w:t>
      </w:r>
    </w:p>
    <w:p>
      <w:pPr>
        <w:spacing w:line="232" w:lineRule="auto" w:before="0"/>
        <w:ind w:left="108" w:right="156" w:firstLine="234"/>
        <w:jc w:val="left"/>
        <w:rPr>
          <w:sz w:val="21"/>
        </w:rPr>
      </w:pPr>
      <w:r>
        <w:rPr>
          <w:color w:val="3F3F3F"/>
          <w:w w:val="105"/>
          <w:sz w:val="21"/>
        </w:rPr>
        <w:t>3.- Las personas naturales deben consignar sus nombres </w:t>
      </w:r>
      <w:r>
        <w:rPr>
          <w:rFonts w:ascii="Arial"/>
          <w:color w:val="3F3F3F"/>
          <w:w w:val="105"/>
          <w:sz w:val="20"/>
        </w:rPr>
        <w:t>y </w:t>
      </w:r>
      <w:r>
        <w:rPr>
          <w:color w:val="3F3F3F"/>
          <w:spacing w:val="-4"/>
          <w:w w:val="105"/>
          <w:sz w:val="21"/>
        </w:rPr>
        <w:t>apellidos</w:t>
      </w:r>
      <w:r>
        <w:rPr>
          <w:color w:val="696969"/>
          <w:spacing w:val="-4"/>
          <w:w w:val="105"/>
          <w:sz w:val="21"/>
        </w:rPr>
        <w:t>, </w:t>
      </w:r>
      <w:r>
        <w:rPr>
          <w:color w:val="3F3F3F"/>
          <w:w w:val="105"/>
          <w:sz w:val="21"/>
        </w:rPr>
        <w:t>domicilio, ciudadania, numero de identificaci6n o pasap.9rte </w:t>
      </w:r>
      <w:r>
        <w:rPr>
          <w:color w:val="3F3F3F"/>
          <w:spacing w:val="-6"/>
          <w:w w:val="105"/>
          <w:sz w:val="21"/>
        </w:rPr>
        <w:t>y</w:t>
      </w:r>
      <w:r>
        <w:rPr>
          <w:color w:val="696969"/>
          <w:spacing w:val="-6"/>
          <w:w w:val="105"/>
          <w:sz w:val="21"/>
        </w:rPr>
        <w:t>, </w:t>
      </w:r>
      <w:r>
        <w:rPr>
          <w:color w:val="3F3F3F"/>
          <w:w w:val="105"/>
          <w:sz w:val="21"/>
        </w:rPr>
        <w:t>en su </w:t>
      </w:r>
      <w:r>
        <w:rPr>
          <w:color w:val="3F3F3F"/>
          <w:spacing w:val="-3"/>
          <w:w w:val="105"/>
          <w:sz w:val="21"/>
        </w:rPr>
        <w:t>caso</w:t>
      </w:r>
      <w:r>
        <w:rPr>
          <w:color w:val="696969"/>
          <w:spacing w:val="-3"/>
          <w:w w:val="105"/>
          <w:sz w:val="21"/>
        </w:rPr>
        <w:t>, </w:t>
      </w:r>
      <w:r>
        <w:rPr>
          <w:color w:val="3F3F3F"/>
          <w:w w:val="105"/>
          <w:sz w:val="21"/>
        </w:rPr>
        <w:t>los datos de las licencias correspondicntcs, Banc o  y numero de cuenta con que operan</w:t>
      </w:r>
      <w:r>
        <w:rPr>
          <w:color w:val="3F3F3F"/>
          <w:spacing w:val="33"/>
          <w:w w:val="105"/>
          <w:sz w:val="21"/>
        </w:rPr>
        <w:t> </w:t>
      </w:r>
      <w:r>
        <w:rPr>
          <w:color w:val="7C7C7C"/>
          <w:spacing w:val="-7"/>
          <w:w w:val="105"/>
          <w:sz w:val="21"/>
        </w:rPr>
        <w:t>,</w:t>
      </w:r>
      <w:r>
        <w:rPr>
          <w:color w:val="3F3F3F"/>
          <w:spacing w:val="-7"/>
          <w:w w:val="105"/>
          <w:sz w:val="21"/>
        </w:rPr>
        <w:t>.</w:t>
      </w:r>
    </w:p>
    <w:p>
      <w:pPr>
        <w:spacing w:before="16"/>
        <w:ind w:left="25" w:right="130" w:firstLine="0"/>
        <w:jc w:val="center"/>
        <w:rPr>
          <w:sz w:val="22"/>
        </w:rPr>
      </w:pPr>
      <w:r>
        <w:rPr>
          <w:color w:val="3F3F3F"/>
          <w:w w:val="105"/>
          <w:sz w:val="21"/>
        </w:rPr>
        <w:t>CAPITULO </w:t>
      </w:r>
      <w:r>
        <w:rPr>
          <w:color w:val="3F3F3F"/>
          <w:w w:val="105"/>
          <w:sz w:val="22"/>
        </w:rPr>
        <w:t>II</w:t>
      </w:r>
    </w:p>
    <w:p>
      <w:pPr>
        <w:spacing w:before="2"/>
        <w:ind w:left="237" w:right="0" w:firstLine="0"/>
        <w:jc w:val="left"/>
        <w:rPr>
          <w:b/>
          <w:sz w:val="21"/>
        </w:rPr>
      </w:pPr>
      <w:r>
        <w:rPr>
          <w:b/>
          <w:color w:val="2B2B2B"/>
          <w:w w:val="105"/>
          <w:sz w:val="21"/>
        </w:rPr>
        <w:t>DE LA </w:t>
      </w:r>
      <w:r>
        <w:rPr>
          <w:b/>
          <w:color w:val="3F3F3F"/>
          <w:w w:val="105"/>
          <w:sz w:val="21"/>
        </w:rPr>
        <w:t>CONCERTACI6N </w:t>
      </w:r>
      <w:r>
        <w:rPr>
          <w:b/>
          <w:color w:val="2B2B2B"/>
          <w:w w:val="105"/>
          <w:sz w:val="21"/>
        </w:rPr>
        <w:t>DE L CONTRATO</w:t>
      </w:r>
    </w:p>
    <w:p>
      <w:pPr>
        <w:spacing w:before="18"/>
        <w:ind w:left="1453" w:right="0" w:firstLine="0"/>
        <w:jc w:val="left"/>
        <w:rPr>
          <w:sz w:val="21"/>
        </w:rPr>
      </w:pPr>
      <w:r>
        <w:rPr>
          <w:color w:val="4F4F4F"/>
          <w:w w:val="105"/>
          <w:sz w:val="21"/>
        </w:rPr>
        <w:t>SECCT6N </w:t>
      </w:r>
      <w:r>
        <w:rPr>
          <w:color w:val="3F3F3F"/>
          <w:w w:val="105"/>
          <w:sz w:val="21"/>
        </w:rPr>
        <w:t>PRIMERA</w:t>
      </w:r>
    </w:p>
    <w:p>
      <w:pPr>
        <w:spacing w:line="247" w:lineRule="auto" w:before="3"/>
        <w:ind w:left="73" w:right="130" w:firstLine="0"/>
        <w:jc w:val="center"/>
        <w:rPr>
          <w:b/>
          <w:sz w:val="21"/>
        </w:rPr>
      </w:pPr>
      <w:r>
        <w:rPr>
          <w:b/>
          <w:color w:val="2B2B2B"/>
          <w:w w:val="105"/>
          <w:sz w:val="21"/>
        </w:rPr>
        <w:t>De los </w:t>
      </w:r>
      <w:r>
        <w:rPr>
          <w:b/>
          <w:color w:val="3F3F3F"/>
          <w:w w:val="105"/>
          <w:sz w:val="21"/>
        </w:rPr>
        <w:t>tratos preliminares y </w:t>
      </w:r>
      <w:r>
        <w:rPr>
          <w:b/>
          <w:color w:val="2B2B2B"/>
          <w:w w:val="105"/>
          <w:sz w:val="21"/>
        </w:rPr>
        <w:t>de la responsabili1 Jad precontractual</w:t>
      </w:r>
    </w:p>
    <w:p>
      <w:pPr>
        <w:spacing w:line="244" w:lineRule="auto" w:before="21"/>
        <w:ind w:left="109" w:right="146" w:firstLine="240"/>
        <w:jc w:val="left"/>
        <w:rPr>
          <w:sz w:val="21"/>
        </w:rPr>
      </w:pPr>
      <w:r>
        <w:rPr>
          <w:color w:val="3F3F3F"/>
          <w:sz w:val="21"/>
        </w:rPr>
        <w:t>ART1CULO </w:t>
      </w:r>
      <w:r>
        <w:rPr>
          <w:rFonts w:ascii="Arial"/>
          <w:color w:val="3F3F3F"/>
          <w:sz w:val="21"/>
        </w:rPr>
        <w:t>11.1.- </w:t>
      </w:r>
      <w:r>
        <w:rPr>
          <w:b/>
          <w:color w:val="3F3F3F"/>
          <w:sz w:val="21"/>
        </w:rPr>
        <w:t>Tratos preliminares:  </w:t>
      </w:r>
      <w:r>
        <w:rPr>
          <w:color w:val="3F3F3F"/>
          <w:sz w:val="21"/>
        </w:rPr>
        <w:t>Las partes pueden establecer negociaciones o </w:t>
      </w:r>
      <w:r>
        <w:rPr>
          <w:color w:val="2B2B2B"/>
          <w:spacing w:val="2"/>
          <w:sz w:val="21"/>
        </w:rPr>
        <w:t>t</w:t>
      </w:r>
      <w:r>
        <w:rPr>
          <w:color w:val="4F4F4F"/>
          <w:spacing w:val="2"/>
          <w:sz w:val="21"/>
        </w:rPr>
        <w:t>ratos </w:t>
      </w:r>
      <w:r>
        <w:rPr>
          <w:color w:val="3F3F3F"/>
          <w:sz w:val="21"/>
        </w:rPr>
        <w:t>pre </w:t>
      </w:r>
      <w:r>
        <w:rPr>
          <w:color w:val="2B2B2B"/>
          <w:sz w:val="21"/>
        </w:rPr>
        <w:t>- </w:t>
      </w:r>
      <w:r>
        <w:rPr>
          <w:color w:val="3F3F3F"/>
          <w:sz w:val="21"/>
        </w:rPr>
        <w:t>liminares, dirigidos a </w:t>
      </w:r>
      <w:r>
        <w:rPr>
          <w:color w:val="2B2B2B"/>
          <w:sz w:val="21"/>
        </w:rPr>
        <w:t>l</w:t>
      </w:r>
      <w:r>
        <w:rPr>
          <w:color w:val="4F4F4F"/>
          <w:sz w:val="21"/>
        </w:rPr>
        <w:t>a </w:t>
      </w:r>
      <w:r>
        <w:rPr>
          <w:color w:val="3F3F3F"/>
          <w:sz w:val="21"/>
        </w:rPr>
        <w:t>cancer taci6n de un </w:t>
      </w:r>
      <w:r>
        <w:rPr>
          <w:color w:val="4F4F4F"/>
          <w:sz w:val="21"/>
        </w:rPr>
        <w:t>c1JJtt </w:t>
      </w:r>
      <w:r>
        <w:rPr>
          <w:color w:val="7C7C7C"/>
          <w:spacing w:val="4"/>
          <w:sz w:val="21"/>
        </w:rPr>
        <w:t>:</w:t>
      </w:r>
      <w:r>
        <w:rPr>
          <w:color w:val="3F3F3F"/>
          <w:spacing w:val="4"/>
          <w:sz w:val="21"/>
        </w:rPr>
        <w:t>a</w:t>
      </w:r>
      <w:r>
        <w:rPr>
          <w:color w:val="3F3F3F"/>
          <w:spacing w:val="-33"/>
          <w:sz w:val="21"/>
        </w:rPr>
        <w:t> </w:t>
      </w:r>
      <w:r>
        <w:rPr>
          <w:color w:val="3F3F3F"/>
          <w:sz w:val="21"/>
        </w:rPr>
        <w:t>to.</w:t>
      </w:r>
    </w:p>
    <w:p>
      <w:pPr>
        <w:spacing w:after="0" w:line="244" w:lineRule="auto"/>
        <w:jc w:val="left"/>
        <w:rPr>
          <w:sz w:val="21"/>
        </w:rPr>
        <w:sectPr>
          <w:type w:val="continuous"/>
          <w:pgSz w:w="12240" w:h="15840"/>
          <w:pgMar w:top="540" w:bottom="280" w:left="1260" w:right="940"/>
          <w:cols w:num="2" w:equalWidth="0">
            <w:col w:w="4953" w:space="80"/>
            <w:col w:w="5007"/>
          </w:cols>
        </w:sectPr>
      </w:pPr>
    </w:p>
    <w:p>
      <w:pPr>
        <w:tabs>
          <w:tab w:pos="4109" w:val="left" w:leader="none"/>
          <w:tab w:pos="5245" w:val="left" w:leader="none"/>
        </w:tabs>
        <w:spacing w:line="172" w:lineRule="exact" w:before="0"/>
        <w:ind w:left="118" w:right="0" w:firstLine="0"/>
        <w:jc w:val="left"/>
        <w:rPr>
          <w:b/>
          <w:sz w:val="16"/>
        </w:rPr>
      </w:pPr>
      <w:r>
        <w:rPr>
          <w:b/>
          <w:color w:val="383838"/>
          <w:sz w:val="18"/>
        </w:rPr>
        <w:t>27</w:t>
      </w:r>
      <w:r>
        <w:rPr>
          <w:b/>
          <w:color w:val="383838"/>
          <w:spacing w:val="-11"/>
          <w:sz w:val="18"/>
        </w:rPr>
        <w:t> </w:t>
      </w:r>
      <w:r>
        <w:rPr>
          <w:color w:val="383838"/>
          <w:w w:val="85"/>
          <w:sz w:val="19"/>
        </w:rPr>
        <w:t>&lt;</w:t>
      </w:r>
      <w:r>
        <w:rPr>
          <w:color w:val="383838"/>
          <w:spacing w:val="-13"/>
          <w:w w:val="85"/>
          <w:sz w:val="19"/>
        </w:rPr>
        <w:t> </w:t>
      </w:r>
      <w:r>
        <w:rPr>
          <w:color w:val="282828"/>
          <w:w w:val="85"/>
          <w:sz w:val="19"/>
        </w:rPr>
        <w:t>i</w:t>
      </w:r>
      <w:r>
        <w:rPr>
          <w:color w:val="282828"/>
          <w:spacing w:val="-14"/>
          <w:w w:val="85"/>
          <w:sz w:val="19"/>
        </w:rPr>
        <w:t> </w:t>
      </w:r>
      <w:r>
        <w:rPr>
          <w:color w:val="494949"/>
          <w:w w:val="85"/>
          <w:sz w:val="19"/>
        </w:rPr>
        <w:t>e&lt;</w:t>
      </w:r>
      <w:r>
        <w:rPr>
          <w:color w:val="494949"/>
          <w:spacing w:val="15"/>
          <w:w w:val="85"/>
          <w:sz w:val="19"/>
        </w:rPr>
        <w:t> </w:t>
      </w:r>
      <w:r>
        <w:rPr>
          <w:color w:val="383838"/>
          <w:sz w:val="19"/>
        </w:rPr>
        <w:t>iicierrb </w:t>
      </w:r>
      <w:r>
        <w:rPr>
          <w:rFonts w:ascii="Arial" w:hAnsi="Arial"/>
          <w:color w:val="8C8C8C"/>
          <w:spacing w:val="-4"/>
          <w:sz w:val="18"/>
        </w:rPr>
        <w:t>i</w:t>
      </w:r>
      <w:r>
        <w:rPr>
          <w:rFonts w:ascii="Arial" w:hAnsi="Arial"/>
          <w:color w:val="383838"/>
          <w:spacing w:val="-4"/>
          <w:sz w:val="18"/>
        </w:rPr>
        <w:t>n</w:t>
      </w:r>
      <w:r>
        <w:rPr>
          <w:rFonts w:ascii="Arial" w:hAnsi="Arial"/>
          <w:color w:val="383838"/>
          <w:spacing w:val="-28"/>
          <w:sz w:val="18"/>
        </w:rPr>
        <w:t> </w:t>
      </w:r>
      <w:r>
        <w:rPr>
          <w:rFonts w:ascii="Arial" w:hAnsi="Arial"/>
          <w:color w:val="383838"/>
          <w:sz w:val="18"/>
        </w:rPr>
        <w:t>d</w:t>
      </w:r>
      <w:r>
        <w:rPr>
          <w:rFonts w:ascii="Arial" w:hAnsi="Arial"/>
          <w:color w:val="383838"/>
          <w:spacing w:val="-13"/>
          <w:sz w:val="18"/>
        </w:rPr>
        <w:t> </w:t>
      </w:r>
      <w:r>
        <w:rPr>
          <w:color w:val="494949"/>
          <w:sz w:val="19"/>
        </w:rPr>
        <w:t>le</w:t>
      </w:r>
      <w:r>
        <w:rPr>
          <w:color w:val="494949"/>
          <w:spacing w:val="-21"/>
          <w:sz w:val="19"/>
        </w:rPr>
        <w:t> </w:t>
      </w:r>
      <w:r>
        <w:rPr>
          <w:b/>
          <w:color w:val="494949"/>
          <w:sz w:val="18"/>
        </w:rPr>
        <w:t>20</w:t>
      </w:r>
      <w:r>
        <w:rPr>
          <w:b/>
          <w:color w:val="494949"/>
          <w:spacing w:val="-28"/>
          <w:sz w:val="18"/>
        </w:rPr>
        <w:t> </w:t>
      </w:r>
      <w:r>
        <w:rPr>
          <w:b/>
          <w:color w:val="282828"/>
          <w:sz w:val="18"/>
        </w:rPr>
        <w:t>12</w:t>
        <w:tab/>
      </w:r>
      <w:r>
        <w:rPr>
          <w:b/>
          <w:color w:val="494949"/>
          <w:sz w:val="18"/>
        </w:rPr>
        <w:t>liACI£</w:t>
      </w:r>
      <w:r>
        <w:rPr>
          <w:b/>
          <w:color w:val="494949"/>
          <w:spacing w:val="5"/>
          <w:sz w:val="18"/>
        </w:rPr>
        <w:t> </w:t>
      </w:r>
      <w:r>
        <w:rPr>
          <w:b/>
          <w:color w:val="383838"/>
          <w:sz w:val="18"/>
        </w:rPr>
        <w:t>l</w:t>
      </w:r>
      <w:r>
        <w:rPr>
          <w:b/>
          <w:color w:val="383838"/>
          <w:spacing w:val="6"/>
          <w:sz w:val="18"/>
        </w:rPr>
        <w:t> </w:t>
      </w:r>
      <w:r>
        <w:rPr>
          <w:b/>
          <w:color w:val="383838"/>
          <w:sz w:val="16"/>
        </w:rPr>
        <w:t>Au</w:t>
        <w:tab/>
      </w:r>
      <w:r>
        <w:rPr>
          <w:b/>
          <w:color w:val="282828"/>
          <w:w w:val="85"/>
          <w:sz w:val="16"/>
        </w:rPr>
        <w:t>J</w:t>
      </w:r>
      <w:r>
        <w:rPr>
          <w:b/>
          <w:color w:val="282828"/>
          <w:spacing w:val="-13"/>
          <w:w w:val="85"/>
          <w:sz w:val="16"/>
        </w:rPr>
        <w:t> </w:t>
      </w:r>
      <w:r>
        <w:rPr>
          <w:b/>
          <w:color w:val="494949"/>
          <w:sz w:val="16"/>
        </w:rPr>
        <w:t>l.-1AL</w:t>
      </w:r>
    </w:p>
    <w:p>
      <w:pPr>
        <w:pStyle w:val="BodyText"/>
        <w:tabs>
          <w:tab w:pos="7334" w:val="left" w:leader="none"/>
        </w:tabs>
        <w:spacing w:line="237" w:lineRule="exact"/>
        <w:ind w:left="807"/>
        <w:rPr>
          <w:rFonts w:ascii="Arial"/>
        </w:rPr>
      </w:pPr>
      <w:r>
        <w:rPr>
          <w:rFonts w:ascii="Arial"/>
          <w:color w:val="111111"/>
          <w:u w:val="thick" w:color="111111"/>
        </w:rPr>
        <w:t>Case 1:19-cv-01277-APM</w:t>
      </w:r>
      <w:r>
        <w:rPr>
          <w:rFonts w:ascii="Arial"/>
          <w:color w:val="111111"/>
        </w:rPr>
        <w:t>   </w:t>
      </w:r>
      <w:r>
        <w:rPr>
          <w:rFonts w:ascii="Arial"/>
        </w:rPr>
        <w:t>Document  </w:t>
      </w:r>
      <w:r>
        <w:rPr/>
        <w:t>23-3  </w:t>
      </w:r>
      <w:r>
        <w:rPr>
          <w:spacing w:val="16"/>
        </w:rPr>
        <w:t> </w:t>
      </w:r>
      <w:r>
        <w:rPr>
          <w:rFonts w:ascii="Arial"/>
          <w:u w:val="thick"/>
        </w:rPr>
        <w:t>Filed</w:t>
      </w:r>
      <w:r>
        <w:rPr>
          <w:rFonts w:ascii="Arial"/>
          <w:spacing w:val="3"/>
          <w:u w:val="thick"/>
        </w:rPr>
        <w:t> </w:t>
      </w:r>
      <w:r>
        <w:rPr>
          <w:u w:val="thick"/>
        </w:rPr>
        <w:t>10/08/19</w:t>
      </w:r>
      <w:r>
        <w:rPr/>
        <w:tab/>
      </w:r>
      <w:r>
        <w:rPr>
          <w:rFonts w:ascii="Arial"/>
        </w:rPr>
        <w:t>Page </w:t>
      </w:r>
      <w:r>
        <w:rPr>
          <w:rFonts w:ascii="Arial"/>
          <w:color w:val="111111"/>
          <w:u w:val="thick" w:color="111111"/>
        </w:rPr>
        <w:t>205 </w:t>
      </w:r>
      <w:r>
        <w:rPr>
          <w:rFonts w:ascii="Arial"/>
          <w:u w:val="thick" w:color="111111"/>
        </w:rPr>
        <w:t>of</w:t>
      </w:r>
      <w:r>
        <w:rPr>
          <w:rFonts w:ascii="Arial"/>
          <w:spacing w:val="-7"/>
          <w:u w:val="thick" w:color="111111"/>
        </w:rPr>
        <w:t> </w:t>
      </w:r>
      <w:r>
        <w:rPr>
          <w:rFonts w:ascii="Arial"/>
          <w:color w:val="111111"/>
          <w:u w:val="thick" w:color="111111"/>
        </w:rPr>
        <w:t>246</w:t>
      </w:r>
    </w:p>
    <w:p>
      <w:pPr>
        <w:spacing w:before="74"/>
        <w:ind w:left="118" w:right="0" w:firstLine="0"/>
        <w:jc w:val="left"/>
        <w:rPr>
          <w:rFonts w:ascii="Arial"/>
          <w:b/>
          <w:i/>
          <w:sz w:val="10"/>
        </w:rPr>
      </w:pPr>
      <w:r>
        <w:rPr/>
        <w:br w:type="column"/>
      </w:r>
      <w:r>
        <w:rPr>
          <w:rFonts w:ascii="Arial"/>
          <w:b/>
          <w:i/>
          <w:color w:val="383838"/>
          <w:w w:val="175"/>
          <w:sz w:val="10"/>
        </w:rPr>
        <w:t>VOi</w:t>
      </w:r>
    </w:p>
    <w:p>
      <w:pPr>
        <w:spacing w:after="0"/>
        <w:jc w:val="left"/>
        <w:rPr>
          <w:rFonts w:ascii="Arial"/>
          <w:sz w:val="10"/>
        </w:rPr>
        <w:sectPr>
          <w:headerReference w:type="default" r:id="rId276"/>
          <w:pgSz w:w="12240" w:h="15840"/>
          <w:pgMar w:header="0" w:footer="0" w:top="0" w:bottom="280" w:left="1180" w:right="1020"/>
          <w:cols w:num="2" w:equalWidth="0">
            <w:col w:w="9136" w:space="182"/>
            <w:col w:w="722"/>
          </w:cols>
        </w:sectPr>
      </w:pPr>
    </w:p>
    <w:p>
      <w:pPr>
        <w:tabs>
          <w:tab w:pos="5119" w:val="left" w:leader="none"/>
        </w:tabs>
        <w:spacing w:line="216" w:lineRule="auto" w:before="11"/>
        <w:ind w:left="572" w:right="257" w:hanging="455"/>
        <w:jc w:val="left"/>
        <w:rPr>
          <w:sz w:val="23"/>
        </w:rPr>
      </w:pPr>
      <w:r>
        <w:rPr/>
        <w:pict>
          <v:line style="position:absolute;mso-position-horizontal-relative:page;mso-position-vertical-relative:paragraph;z-index:-296272" from="77.219971pt,22.13242pt" to="77.219971pt,36.958477pt" stroked="true" strokeweight="1.201883pt" strokecolor="#e8e8e8">
            <v:stroke dashstyle="solid"/>
            <w10:wrap type="none"/>
          </v:line>
        </w:pict>
      </w:r>
      <w:r>
        <w:rPr>
          <w:color w:val="494949"/>
          <w:sz w:val="22"/>
        </w:rPr>
        <w:t>Ill</w:t>
      </w:r>
      <w:r>
        <w:rPr>
          <w:color w:val="8C8C8C"/>
          <w:sz w:val="22"/>
        </w:rPr>
        <w:t>.   </w:t>
      </w:r>
      <w:r>
        <w:rPr>
          <w:color w:val="494949"/>
          <w:sz w:val="22"/>
        </w:rPr>
        <w:t>Resoluci6n:  </w:t>
      </w:r>
      <w:r>
        <w:rPr>
          <w:color w:val="494949"/>
          <w:spacing w:val="2"/>
          <w:sz w:val="22"/>
        </w:rPr>
        <w:t>No</w:t>
      </w:r>
      <w:r>
        <w:rPr>
          <w:color w:val="8C8C8C"/>
          <w:spacing w:val="2"/>
          <w:sz w:val="22"/>
        </w:rPr>
        <w:t>. </w:t>
      </w:r>
      <w:r>
        <w:rPr>
          <w:color w:val="494949"/>
          <w:sz w:val="22"/>
        </w:rPr>
        <w:t>2253  de </w:t>
      </w:r>
      <w:r>
        <w:rPr>
          <w:color w:val="595959"/>
          <w:sz w:val="22"/>
        </w:rPr>
        <w:t>8  </w:t>
      </w:r>
      <w:r>
        <w:rPr>
          <w:color w:val="494949"/>
          <w:sz w:val="22"/>
        </w:rPr>
        <w:t>de </w:t>
      </w:r>
      <w:r>
        <w:rPr>
          <w:color w:val="595959"/>
          <w:sz w:val="22"/>
        </w:rPr>
        <w:t>junio </w:t>
      </w:r>
      <w:r>
        <w:rPr>
          <w:color w:val="595959"/>
          <w:spacing w:val="20"/>
          <w:sz w:val="22"/>
        </w:rPr>
        <w:t> </w:t>
      </w:r>
      <w:r>
        <w:rPr>
          <w:color w:val="494949"/>
          <w:sz w:val="22"/>
        </w:rPr>
        <w:t>de</w:t>
      </w:r>
      <w:r>
        <w:rPr>
          <w:color w:val="494949"/>
          <w:spacing w:val="43"/>
          <w:sz w:val="22"/>
        </w:rPr>
        <w:t> </w:t>
      </w:r>
      <w:r>
        <w:rPr>
          <w:color w:val="494949"/>
          <w:sz w:val="22"/>
        </w:rPr>
        <w:t>2005.</w:t>
        <w:tab/>
        <w:t>la cootrataci n, </w:t>
      </w:r>
      <w:r>
        <w:rPr>
          <w:color w:val="595959"/>
          <w:sz w:val="22"/>
        </w:rPr>
        <w:t>cuya </w:t>
      </w:r>
      <w:r>
        <w:rPr>
          <w:color w:val="494949"/>
          <w:spacing w:val="-21"/>
          <w:sz w:val="22"/>
        </w:rPr>
        <w:t>p</w:t>
      </w:r>
      <w:r>
        <w:rPr>
          <w:color w:val="8C8C8C"/>
          <w:spacing w:val="-21"/>
          <w:sz w:val="22"/>
        </w:rPr>
        <w:t>_</w:t>
      </w:r>
      <w:r>
        <w:rPr>
          <w:color w:val="595959"/>
          <w:spacing w:val="-21"/>
          <w:sz w:val="22"/>
        </w:rPr>
        <w:t>e </w:t>
      </w:r>
      <w:r>
        <w:rPr>
          <w:color w:val="595959"/>
          <w:sz w:val="22"/>
        </w:rPr>
        <w:t>rci</w:t>
      </w:r>
      <w:r>
        <w:rPr>
          <w:color w:val="383838"/>
          <w:sz w:val="22"/>
        </w:rPr>
        <w:t>nencia ha </w:t>
      </w:r>
      <w:r>
        <w:rPr>
          <w:color w:val="494949"/>
          <w:sz w:val="22"/>
        </w:rPr>
        <w:t>perdido validez del Ministro de </w:t>
      </w:r>
      <w:r>
        <w:rPr>
          <w:color w:val="595959"/>
          <w:sz w:val="22"/>
        </w:rPr>
        <w:t>Economla </w:t>
      </w:r>
      <w:r>
        <w:rPr>
          <w:color w:val="595959"/>
          <w:sz w:val="23"/>
        </w:rPr>
        <w:t>y</w:t>
      </w:r>
      <w:r>
        <w:rPr>
          <w:color w:val="595959"/>
          <w:spacing w:val="4"/>
          <w:sz w:val="23"/>
        </w:rPr>
        <w:t> </w:t>
      </w:r>
      <w:r>
        <w:rPr>
          <w:color w:val="494949"/>
          <w:sz w:val="22"/>
        </w:rPr>
        <w:t>Planificac</w:t>
      </w:r>
      <w:r>
        <w:rPr>
          <w:color w:val="494949"/>
          <w:spacing w:val="38"/>
          <w:sz w:val="22"/>
        </w:rPr>
        <w:t> </w:t>
      </w:r>
      <w:r>
        <w:rPr>
          <w:color w:val="595959"/>
          <w:sz w:val="22"/>
        </w:rPr>
        <w:t>i6n.</w:t>
        <w:tab/>
        <w:t>a </w:t>
      </w:r>
      <w:r>
        <w:rPr>
          <w:color w:val="494949"/>
          <w:sz w:val="22"/>
        </w:rPr>
        <w:t>parlir  de </w:t>
      </w:r>
      <w:r>
        <w:rPr>
          <w:color w:val="383838"/>
          <w:sz w:val="22"/>
        </w:rPr>
        <w:t>las  </w:t>
      </w:r>
      <w:r>
        <w:rPr>
          <w:color w:val="494949"/>
          <w:sz w:val="22"/>
        </w:rPr>
        <w:t>nuevas  regulaciones</w:t>
      </w:r>
      <w:r>
        <w:rPr>
          <w:color w:val="494949"/>
          <w:spacing w:val="-13"/>
          <w:sz w:val="22"/>
        </w:rPr>
        <w:t> </w:t>
      </w:r>
      <w:r>
        <w:rPr>
          <w:color w:val="494949"/>
          <w:sz w:val="22"/>
        </w:rPr>
        <w:t>del referido </w:t>
      </w:r>
      <w:r>
        <w:rPr>
          <w:color w:val="494949"/>
          <w:sz w:val="23"/>
        </w:rPr>
        <w:t>De•</w:t>
      </w:r>
    </w:p>
    <w:p>
      <w:pPr>
        <w:tabs>
          <w:tab w:pos="4130" w:val="left" w:leader="none"/>
          <w:tab w:pos="5114" w:val="left" w:leader="none"/>
          <w:tab w:pos="6951" w:val="left" w:leader="none"/>
        </w:tabs>
        <w:spacing w:line="241" w:lineRule="exact" w:before="0"/>
        <w:ind w:left="111" w:right="0" w:firstLine="0"/>
        <w:jc w:val="left"/>
        <w:rPr>
          <w:sz w:val="22"/>
        </w:rPr>
      </w:pPr>
      <w:r>
        <w:rPr>
          <w:color w:val="494949"/>
          <w:sz w:val="22"/>
        </w:rPr>
        <w:t>l </w:t>
      </w:r>
      <w:r>
        <w:rPr>
          <w:color w:val="494949"/>
          <w:spacing w:val="4"/>
          <w:sz w:val="22"/>
        </w:rPr>
        <w:t>V</w:t>
      </w:r>
      <w:r>
        <w:rPr>
          <w:color w:val="A3A3A3"/>
          <w:spacing w:val="4"/>
          <w:sz w:val="22"/>
        </w:rPr>
        <w:t>.  </w:t>
      </w:r>
      <w:r>
        <w:rPr>
          <w:color w:val="595959"/>
          <w:sz w:val="22"/>
        </w:rPr>
        <w:t>Cuanta   </w:t>
      </w:r>
      <w:r>
        <w:rPr>
          <w:color w:val="494949"/>
          <w:sz w:val="33"/>
        </w:rPr>
        <w:t>ma  </w:t>
      </w:r>
      <w:r>
        <w:rPr>
          <w:color w:val="494949"/>
          <w:sz w:val="22"/>
        </w:rPr>
        <w:t>di posi  ione</w:t>
      </w:r>
      <w:r>
        <w:rPr>
          <w:color w:val="494949"/>
          <w:spacing w:val="26"/>
          <w:sz w:val="22"/>
        </w:rPr>
        <w:t> </w:t>
      </w:r>
      <w:r>
        <w:rPr>
          <w:color w:val="494949"/>
          <w:sz w:val="22"/>
        </w:rPr>
        <w:t>de</w:t>
      </w:r>
      <w:r>
        <w:rPr>
          <w:color w:val="494949"/>
          <w:spacing w:val="17"/>
          <w:sz w:val="22"/>
        </w:rPr>
        <w:t> </w:t>
      </w:r>
      <w:r>
        <w:rPr>
          <w:color w:val="494949"/>
          <w:sz w:val="22"/>
        </w:rPr>
        <w:t>igufll</w:t>
        <w:tab/>
        <w:t>infcn</w:t>
      </w:r>
      <w:r>
        <w:rPr>
          <w:color w:val="494949"/>
          <w:spacing w:val="14"/>
          <w:sz w:val="22"/>
        </w:rPr>
        <w:t> </w:t>
      </w:r>
      <w:r>
        <w:rPr>
          <w:color w:val="595959"/>
          <w:sz w:val="22"/>
        </w:rPr>
        <w:t>ior</w:t>
        <w:tab/>
        <w:t>crelo-Ley </w:t>
      </w:r>
      <w:r>
        <w:rPr>
          <w:color w:val="595959"/>
          <w:spacing w:val="1"/>
          <w:sz w:val="22"/>
        </w:rPr>
        <w:t> </w:t>
      </w:r>
      <w:r>
        <w:rPr>
          <w:color w:val="494949"/>
          <w:sz w:val="22"/>
        </w:rPr>
        <w:t>numero</w:t>
        <w:tab/>
        <w:t>04,  </w:t>
      </w:r>
      <w:r>
        <w:rPr>
          <w:color w:val="797979"/>
          <w:sz w:val="22"/>
        </w:rPr>
        <w:t>·</w:t>
      </w:r>
      <w:r>
        <w:rPr>
          <w:color w:val="494949"/>
          <w:sz w:val="22"/>
        </w:rPr>
        <w:t>iendo  nece ario  reunir</w:t>
      </w:r>
      <w:r>
        <w:rPr>
          <w:color w:val="494949"/>
          <w:spacing w:val="-6"/>
          <w:sz w:val="22"/>
        </w:rPr>
        <w:t> </w:t>
      </w:r>
      <w:r>
        <w:rPr>
          <w:color w:val="494949"/>
          <w:sz w:val="22"/>
        </w:rPr>
        <w:t>di-</w:t>
      </w:r>
    </w:p>
    <w:p>
      <w:pPr>
        <w:tabs>
          <w:tab w:pos="5114" w:val="left" w:leader="none"/>
          <w:tab w:pos="7276" w:val="left" w:leader="none"/>
        </w:tabs>
        <w:spacing w:line="225" w:lineRule="exact" w:before="0"/>
        <w:ind w:left="591" w:right="0" w:firstLine="0"/>
        <w:jc w:val="left"/>
        <w:rPr>
          <w:sz w:val="22"/>
        </w:rPr>
      </w:pPr>
      <w:r>
        <w:rPr>
          <w:color w:val="494949"/>
          <w:sz w:val="22"/>
        </w:rPr>
        <w:t>jerarquia   </w:t>
      </w:r>
      <w:r>
        <w:rPr>
          <w:color w:val="595959"/>
          <w:sz w:val="23"/>
        </w:rPr>
        <w:t>e </w:t>
      </w:r>
      <w:r>
        <w:rPr>
          <w:color w:val="494949"/>
          <w:sz w:val="22"/>
        </w:rPr>
        <w:t>opongan </w:t>
      </w:r>
      <w:r>
        <w:rPr>
          <w:color w:val="494949"/>
          <w:sz w:val="23"/>
        </w:rPr>
        <w:t>a </w:t>
      </w:r>
      <w:r>
        <w:rPr>
          <w:color w:val="494949"/>
          <w:sz w:val="22"/>
        </w:rPr>
        <w:t>lo dispue  to </w:t>
      </w:r>
      <w:r>
        <w:rPr>
          <w:color w:val="595959"/>
          <w:sz w:val="22"/>
        </w:rPr>
        <w:t>en este</w:t>
      </w:r>
      <w:r>
        <w:rPr>
          <w:color w:val="595959"/>
          <w:spacing w:val="-13"/>
          <w:sz w:val="22"/>
        </w:rPr>
        <w:t> </w:t>
      </w:r>
      <w:r>
        <w:rPr>
          <w:rFonts w:ascii="Arial"/>
          <w:color w:val="494949"/>
          <w:sz w:val="21"/>
        </w:rPr>
        <w:t>D   </w:t>
      </w:r>
      <w:r>
        <w:rPr>
          <w:rFonts w:ascii="Arial"/>
          <w:color w:val="383838"/>
          <w:sz w:val="21"/>
        </w:rPr>
        <w:t>-</w:t>
        <w:tab/>
      </w:r>
      <w:r>
        <w:rPr>
          <w:color w:val="595959"/>
          <w:sz w:val="22"/>
        </w:rPr>
        <w:t>cbos </w:t>
      </w:r>
      <w:r>
        <w:rPr>
          <w:color w:val="494949"/>
          <w:sz w:val="22"/>
        </w:rPr>
        <w:t>tipo </w:t>
      </w:r>
      <w:r>
        <w:rPr>
          <w:color w:val="494949"/>
          <w:spacing w:val="27"/>
          <w:sz w:val="22"/>
        </w:rPr>
        <w:t> </w:t>
      </w:r>
      <w:r>
        <w:rPr>
          <w:color w:val="494949"/>
          <w:sz w:val="22"/>
        </w:rPr>
        <w:t>de</w:t>
      </w:r>
      <w:r>
        <w:rPr>
          <w:color w:val="494949"/>
          <w:spacing w:val="-6"/>
          <w:sz w:val="22"/>
        </w:rPr>
        <w:t> </w:t>
      </w:r>
      <w:r>
        <w:rPr>
          <w:color w:val="595959"/>
          <w:sz w:val="22"/>
        </w:rPr>
        <w:t>contrato</w:t>
        <w:tab/>
      </w:r>
      <w:r>
        <w:rPr>
          <w:color w:val="494949"/>
          <w:sz w:val="22"/>
          <w:vertAlign w:val="subscript"/>
        </w:rPr>
        <w:t>11</w:t>
      </w:r>
      <w:r>
        <w:rPr>
          <w:color w:val="494949"/>
          <w:sz w:val="22"/>
          <w:vertAlign w:val="baseline"/>
        </w:rPr>
        <w:t> </w:t>
      </w:r>
      <w:r>
        <w:rPr>
          <w:color w:val="494949"/>
          <w:sz w:val="23"/>
          <w:vertAlign w:val="baseline"/>
        </w:rPr>
        <w:t>un </w:t>
      </w:r>
      <w:r>
        <w:rPr>
          <w:color w:val="494949"/>
          <w:sz w:val="22"/>
          <w:vertAlign w:val="baseline"/>
        </w:rPr>
        <w:t>solo </w:t>
      </w:r>
      <w:r>
        <w:rPr>
          <w:color w:val="595959"/>
          <w:sz w:val="22"/>
          <w:vertAlign w:val="baseline"/>
        </w:rPr>
        <w:t>cuerpo</w:t>
      </w:r>
      <w:r>
        <w:rPr>
          <w:color w:val="595959"/>
          <w:spacing w:val="-25"/>
          <w:sz w:val="22"/>
          <w:vertAlign w:val="baseline"/>
        </w:rPr>
        <w:t> </w:t>
      </w:r>
      <w:r>
        <w:rPr>
          <w:color w:val="383838"/>
          <w:sz w:val="22"/>
          <w:vertAlign w:val="baseline"/>
        </w:rPr>
        <w:t>legal.</w:t>
      </w:r>
    </w:p>
    <w:p>
      <w:pPr>
        <w:tabs>
          <w:tab w:pos="1328" w:val="left" w:leader="none"/>
          <w:tab w:pos="3747" w:val="left" w:leader="none"/>
          <w:tab w:pos="4854" w:val="left" w:leader="none"/>
          <w:tab w:pos="5115" w:val="left" w:leader="none"/>
          <w:tab w:pos="5359" w:val="left" w:leader="none"/>
          <w:tab w:pos="7206" w:val="left" w:leader="none"/>
          <w:tab w:pos="9723" w:val="left" w:leader="none"/>
        </w:tabs>
        <w:spacing w:line="228" w:lineRule="auto" w:before="0"/>
        <w:ind w:left="119" w:right="272" w:firstLine="456"/>
        <w:jc w:val="right"/>
        <w:rPr>
          <w:sz w:val="22"/>
        </w:rPr>
      </w:pPr>
      <w:r>
        <w:rPr>
          <w:color w:val="595959"/>
          <w:sz w:val="23"/>
        </w:rPr>
        <w:t>er</w:t>
      </w:r>
      <w:r>
        <w:rPr>
          <w:color w:val="595959"/>
          <w:spacing w:val="41"/>
          <w:sz w:val="23"/>
        </w:rPr>
        <w:t> </w:t>
      </w:r>
      <w:r>
        <w:rPr>
          <w:color w:val="595959"/>
          <w:sz w:val="22"/>
        </w:rPr>
        <w:t>lo-</w:t>
        <w:tab/>
        <w:t>y.</w:t>
        <w:tab/>
        <w:tab/>
        <w:tab/>
        <w:tab/>
      </w:r>
      <w:r>
        <w:rPr>
          <w:color w:val="494949"/>
          <w:sz w:val="22"/>
        </w:rPr>
        <w:t>PORTA  </w:t>
      </w:r>
      <w:r>
        <w:rPr>
          <w:color w:val="494949"/>
          <w:spacing w:val="17"/>
          <w:sz w:val="22"/>
        </w:rPr>
        <w:t> </w:t>
      </w:r>
      <w:r>
        <w:rPr>
          <w:color w:val="494949"/>
          <w:spacing w:val="-6"/>
          <w:sz w:val="22"/>
        </w:rPr>
        <w:t>TO</w:t>
      </w:r>
      <w:r>
        <w:rPr>
          <w:color w:val="797979"/>
          <w:spacing w:val="-6"/>
          <w:sz w:val="22"/>
        </w:rPr>
        <w:t>: </w:t>
      </w:r>
      <w:r>
        <w:rPr>
          <w:color w:val="797979"/>
          <w:sz w:val="22"/>
        </w:rPr>
        <w:t> </w:t>
      </w:r>
      <w:r>
        <w:rPr>
          <w:color w:val="595959"/>
          <w:sz w:val="22"/>
        </w:rPr>
        <w:t>El</w:t>
        <w:tab/>
      </w:r>
      <w:r>
        <w:rPr>
          <w:color w:val="494949"/>
          <w:sz w:val="22"/>
        </w:rPr>
        <w:t>on.  </w:t>
      </w:r>
      <w:r>
        <w:rPr>
          <w:color w:val="595959"/>
          <w:sz w:val="22"/>
        </w:rPr>
        <w:t>io   </w:t>
      </w:r>
      <w:r>
        <w:rPr>
          <w:color w:val="494949"/>
          <w:sz w:val="22"/>
        </w:rPr>
        <w:t>de   Mini</w:t>
      </w:r>
      <w:r>
        <w:rPr>
          <w:color w:val="494949"/>
          <w:spacing w:val="-18"/>
          <w:sz w:val="22"/>
        </w:rPr>
        <w:t> </w:t>
      </w:r>
      <w:r>
        <w:rPr>
          <w:color w:val="494949"/>
          <w:sz w:val="22"/>
        </w:rPr>
        <w:t>tros </w:t>
      </w:r>
      <w:r>
        <w:rPr>
          <w:color w:val="494949"/>
          <w:spacing w:val="53"/>
          <w:sz w:val="22"/>
        </w:rPr>
        <w:t> </w:t>
      </w:r>
      <w:r>
        <w:rPr>
          <w:color w:val="494949"/>
          <w:sz w:val="22"/>
        </w:rPr>
        <w:t>en</w:t>
        <w:tab/>
      </w:r>
      <w:r>
        <w:rPr>
          <w:color w:val="383838"/>
          <w:spacing w:val="-14"/>
          <w:w w:val="60"/>
          <w:sz w:val="19"/>
        </w:rPr>
        <w:t>I</w:t>
      </w:r>
      <w:r>
        <w:rPr>
          <w:color w:val="383838"/>
          <w:w w:val="60"/>
          <w:sz w:val="19"/>
        </w:rPr>
        <w:t> </w:t>
      </w:r>
      <w:r>
        <w:rPr>
          <w:rFonts w:ascii="Arial"/>
          <w:color w:val="595959"/>
          <w:sz w:val="21"/>
        </w:rPr>
        <w:t>ER  ERA</w:t>
      </w:r>
      <w:r>
        <w:rPr>
          <w:rFonts w:ascii="Arial"/>
          <w:color w:val="797979"/>
          <w:sz w:val="21"/>
        </w:rPr>
        <w:t>:  </w:t>
      </w:r>
      <w:r>
        <w:rPr>
          <w:color w:val="595959"/>
          <w:sz w:val="22"/>
        </w:rPr>
        <w:t>Los  co</w:t>
      </w:r>
      <w:r>
        <w:rPr>
          <w:color w:val="383838"/>
          <w:sz w:val="22"/>
        </w:rPr>
        <w:t>ntr</w:t>
      </w:r>
      <w:r>
        <w:rPr>
          <w:color w:val="383838"/>
          <w:spacing w:val="-16"/>
          <w:sz w:val="22"/>
        </w:rPr>
        <w:t> </w:t>
      </w:r>
      <w:r>
        <w:rPr>
          <w:color w:val="383838"/>
          <w:sz w:val="22"/>
        </w:rPr>
        <w:t>atos </w:t>
      </w:r>
      <w:r>
        <w:rPr>
          <w:color w:val="383838"/>
          <w:spacing w:val="8"/>
          <w:sz w:val="22"/>
        </w:rPr>
        <w:t> </w:t>
      </w:r>
      <w:r>
        <w:rPr>
          <w:color w:val="494949"/>
          <w:sz w:val="22"/>
        </w:rPr>
        <w:t>concertado</w:t>
        <w:tab/>
        <w:t>por </w:t>
      </w:r>
      <w:r>
        <w:rPr>
          <w:color w:val="494949"/>
          <w:spacing w:val="7"/>
          <w:sz w:val="22"/>
        </w:rPr>
        <w:t> </w:t>
      </w:r>
      <w:r>
        <w:rPr>
          <w:color w:val="494949"/>
          <w:sz w:val="22"/>
        </w:rPr>
        <w:t>via</w:t>
        <w:tab/>
        <w:t>jercicio de </w:t>
      </w:r>
      <w:r>
        <w:rPr>
          <w:color w:val="383838"/>
          <w:sz w:val="22"/>
        </w:rPr>
        <w:t>l</w:t>
      </w:r>
      <w:r>
        <w:rPr>
          <w:color w:val="595959"/>
          <w:sz w:val="22"/>
        </w:rPr>
        <w:t>as </w:t>
      </w:r>
      <w:r>
        <w:rPr>
          <w:color w:val="494949"/>
          <w:sz w:val="22"/>
        </w:rPr>
        <w:t>trihuci nes quc </w:t>
      </w:r>
      <w:r>
        <w:rPr>
          <w:rFonts w:ascii="Arial"/>
          <w:color w:val="494949"/>
          <w:sz w:val="21"/>
        </w:rPr>
        <w:t>I hon</w:t>
      </w:r>
      <w:r>
        <w:rPr>
          <w:rFonts w:ascii="Arial"/>
          <w:color w:val="494949"/>
          <w:spacing w:val="10"/>
          <w:sz w:val="21"/>
        </w:rPr>
        <w:t> </w:t>
      </w:r>
      <w:r>
        <w:rPr>
          <w:color w:val="494949"/>
          <w:sz w:val="22"/>
        </w:rPr>
        <w:t>ido</w:t>
      </w:r>
      <w:r>
        <w:rPr>
          <w:color w:val="494949"/>
          <w:spacing w:val="-4"/>
          <w:sz w:val="22"/>
        </w:rPr>
        <w:t> </w:t>
      </w:r>
      <w:r>
        <w:rPr>
          <w:color w:val="494949"/>
          <w:sz w:val="22"/>
        </w:rPr>
        <w:t>conferi-</w:t>
      </w:r>
      <w:r>
        <w:rPr>
          <w:color w:val="494949"/>
          <w:spacing w:val="-1"/>
          <w:w w:val="99"/>
          <w:sz w:val="22"/>
        </w:rPr>
        <w:t> </w:t>
      </w:r>
      <w:r>
        <w:rPr>
          <w:color w:val="494949"/>
          <w:spacing w:val="-1"/>
          <w:w w:val="97"/>
          <w:sz w:val="22"/>
        </w:rPr>
        <w:t>electr6nic</w:t>
      </w:r>
      <w:r>
        <w:rPr>
          <w:color w:val="494949"/>
          <w:w w:val="97"/>
          <w:sz w:val="22"/>
        </w:rPr>
        <w:t>a</w:t>
      </w:r>
      <w:r>
        <w:rPr>
          <w:color w:val="494949"/>
          <w:sz w:val="22"/>
        </w:rPr>
        <w:t>  </w:t>
      </w:r>
      <w:r>
        <w:rPr>
          <w:color w:val="494949"/>
          <w:spacing w:val="14"/>
          <w:sz w:val="22"/>
        </w:rPr>
        <w:t> </w:t>
      </w:r>
      <w:r>
        <w:rPr>
          <w:color w:val="494949"/>
          <w:w w:val="108"/>
          <w:sz w:val="22"/>
        </w:rPr>
        <w:t>e</w:t>
      </w:r>
      <w:r>
        <w:rPr>
          <w:color w:val="494949"/>
          <w:spacing w:val="23"/>
          <w:sz w:val="22"/>
        </w:rPr>
        <w:t> </w:t>
      </w:r>
      <w:r>
        <w:rPr>
          <w:color w:val="494949"/>
          <w:w w:val="96"/>
          <w:sz w:val="22"/>
        </w:rPr>
        <w:t>regiran</w:t>
      </w:r>
      <w:r>
        <w:rPr>
          <w:color w:val="494949"/>
          <w:sz w:val="22"/>
        </w:rPr>
        <w:t> </w:t>
      </w:r>
      <w:r>
        <w:rPr>
          <w:color w:val="494949"/>
          <w:spacing w:val="-20"/>
          <w:sz w:val="22"/>
        </w:rPr>
        <w:t> </w:t>
      </w:r>
      <w:r>
        <w:rPr>
          <w:color w:val="494949"/>
          <w:w w:val="97"/>
          <w:sz w:val="22"/>
        </w:rPr>
        <w:t>por</w:t>
      </w:r>
      <w:r>
        <w:rPr>
          <w:color w:val="494949"/>
          <w:spacing w:val="22"/>
          <w:sz w:val="22"/>
        </w:rPr>
        <w:t> </w:t>
      </w:r>
      <w:r>
        <w:rPr>
          <w:color w:val="494949"/>
          <w:spacing w:val="-1"/>
          <w:w w:val="96"/>
          <w:sz w:val="22"/>
        </w:rPr>
        <w:t>la</w:t>
      </w:r>
      <w:r>
        <w:rPr>
          <w:color w:val="494949"/>
          <w:w w:val="96"/>
          <w:sz w:val="22"/>
        </w:rPr>
        <w:t>s</w:t>
      </w:r>
      <w:r>
        <w:rPr>
          <w:color w:val="494949"/>
          <w:sz w:val="22"/>
        </w:rPr>
        <w:t> </w:t>
      </w:r>
      <w:r>
        <w:rPr>
          <w:color w:val="494949"/>
          <w:spacing w:val="-27"/>
          <w:sz w:val="22"/>
        </w:rPr>
        <w:t> </w:t>
      </w:r>
      <w:r>
        <w:rPr>
          <w:color w:val="494949"/>
          <w:w w:val="90"/>
          <w:sz w:val="22"/>
        </w:rPr>
        <w:t>norn1as</w:t>
      </w:r>
      <w:r>
        <w:rPr>
          <w:color w:val="494949"/>
          <w:spacing w:val="21"/>
          <w:sz w:val="22"/>
        </w:rPr>
        <w:t> </w:t>
      </w:r>
      <w:r>
        <w:rPr>
          <w:color w:val="494949"/>
          <w:spacing w:val="-1"/>
          <w:w w:val="99"/>
          <w:sz w:val="22"/>
        </w:rPr>
        <w:t>especial</w:t>
      </w:r>
      <w:r>
        <w:rPr>
          <w:color w:val="494949"/>
          <w:w w:val="99"/>
          <w:sz w:val="22"/>
        </w:rPr>
        <w:t>e</w:t>
      </w:r>
      <w:r>
        <w:rPr>
          <w:color w:val="494949"/>
          <w:sz w:val="22"/>
        </w:rPr>
        <w:t>  </w:t>
      </w:r>
      <w:r>
        <w:rPr>
          <w:color w:val="494949"/>
          <w:spacing w:val="-1"/>
          <w:sz w:val="22"/>
        </w:rPr>
        <w:t> </w:t>
      </w:r>
      <w:r>
        <w:rPr>
          <w:color w:val="494949"/>
          <w:w w:val="102"/>
          <w:sz w:val="22"/>
        </w:rPr>
        <w:t>que</w:t>
      </w:r>
      <w:r>
        <w:rPr>
          <w:color w:val="494949"/>
          <w:sz w:val="22"/>
        </w:rPr>
        <w:tab/>
        <w:tab/>
      </w:r>
      <w:r>
        <w:rPr>
          <w:color w:val="494949"/>
          <w:w w:val="96"/>
          <w:sz w:val="22"/>
        </w:rPr>
        <w:t>da</w:t>
      </w:r>
      <w:r>
        <w:rPr>
          <w:color w:val="494949"/>
          <w:sz w:val="22"/>
        </w:rPr>
        <w:t>  </w:t>
      </w:r>
      <w:r>
        <w:rPr>
          <w:color w:val="494949"/>
          <w:spacing w:val="18"/>
          <w:sz w:val="22"/>
        </w:rPr>
        <w:t> </w:t>
      </w:r>
      <w:r>
        <w:rPr>
          <w:color w:val="494949"/>
          <w:w w:val="95"/>
          <w:sz w:val="22"/>
        </w:rPr>
        <w:t>por</w:t>
      </w:r>
      <w:r>
        <w:rPr>
          <w:color w:val="494949"/>
          <w:spacing w:val="27"/>
          <w:sz w:val="22"/>
        </w:rPr>
        <w:t> </w:t>
      </w:r>
      <w:r>
        <w:rPr>
          <w:color w:val="595959"/>
          <w:spacing w:val="1"/>
          <w:w w:val="108"/>
          <w:sz w:val="22"/>
        </w:rPr>
        <w:t>e</w:t>
      </w:r>
      <w:r>
        <w:rPr>
          <w:color w:val="383838"/>
          <w:w w:val="75"/>
          <w:sz w:val="22"/>
        </w:rPr>
        <w:t>l</w:t>
      </w:r>
      <w:r>
        <w:rPr>
          <w:color w:val="383838"/>
          <w:sz w:val="22"/>
        </w:rPr>
        <w:t> </w:t>
      </w:r>
      <w:r>
        <w:rPr>
          <w:color w:val="383838"/>
          <w:spacing w:val="-17"/>
          <w:sz w:val="22"/>
        </w:rPr>
        <w:t> </w:t>
      </w:r>
      <w:r>
        <w:rPr>
          <w:color w:val="494949"/>
          <w:spacing w:val="-1"/>
          <w:w w:val="93"/>
          <w:sz w:val="22"/>
        </w:rPr>
        <w:t>inc</w:t>
      </w:r>
      <w:r>
        <w:rPr>
          <w:color w:val="494949"/>
          <w:w w:val="93"/>
          <w:sz w:val="22"/>
        </w:rPr>
        <w:t>i</w:t>
      </w:r>
      <w:r>
        <w:rPr>
          <w:color w:val="494949"/>
          <w:sz w:val="22"/>
        </w:rPr>
        <w:t> </w:t>
      </w:r>
      <w:r>
        <w:rPr>
          <w:color w:val="494949"/>
          <w:spacing w:val="-10"/>
          <w:sz w:val="22"/>
        </w:rPr>
        <w:t> </w:t>
      </w:r>
      <w:r>
        <w:rPr>
          <w:color w:val="494949"/>
          <w:w w:val="104"/>
          <w:sz w:val="22"/>
        </w:rPr>
        <w:t>o</w:t>
      </w:r>
      <w:r>
        <w:rPr>
          <w:color w:val="494949"/>
          <w:spacing w:val="17"/>
          <w:sz w:val="22"/>
        </w:rPr>
        <w:t> </w:t>
      </w:r>
      <w:r>
        <w:rPr>
          <w:rFonts w:ascii="Arial"/>
          <w:color w:val="494949"/>
          <w:w w:val="104"/>
          <w:sz w:val="20"/>
        </w:rPr>
        <w:t>k)</w:t>
      </w:r>
      <w:r>
        <w:rPr>
          <w:rFonts w:ascii="Arial"/>
          <w:color w:val="494949"/>
          <w:sz w:val="20"/>
        </w:rPr>
        <w:t> </w:t>
      </w:r>
      <w:r>
        <w:rPr>
          <w:rFonts w:ascii="Arial"/>
          <w:color w:val="494949"/>
          <w:spacing w:val="-15"/>
          <w:sz w:val="20"/>
        </w:rPr>
        <w:t> </w:t>
      </w:r>
      <w:r>
        <w:rPr>
          <w:color w:val="494949"/>
          <w:w w:val="97"/>
          <w:sz w:val="22"/>
        </w:rPr>
        <w:t>del</w:t>
      </w:r>
      <w:r>
        <w:rPr>
          <w:color w:val="494949"/>
          <w:sz w:val="22"/>
        </w:rPr>
        <w:t> </w:t>
      </w:r>
      <w:r>
        <w:rPr>
          <w:color w:val="494949"/>
          <w:spacing w:val="-1"/>
          <w:sz w:val="22"/>
        </w:rPr>
        <w:t> </w:t>
      </w:r>
      <w:r>
        <w:rPr>
          <w:color w:val="494949"/>
          <w:spacing w:val="-1"/>
          <w:w w:val="95"/>
          <w:sz w:val="22"/>
        </w:rPr>
        <w:t>Articu</w:t>
      </w:r>
      <w:r>
        <w:rPr>
          <w:color w:val="494949"/>
          <w:w w:val="95"/>
          <w:sz w:val="22"/>
        </w:rPr>
        <w:t>)o</w:t>
      </w:r>
      <w:r>
        <w:rPr>
          <w:color w:val="494949"/>
          <w:sz w:val="22"/>
        </w:rPr>
        <w:t> </w:t>
      </w:r>
      <w:r>
        <w:rPr>
          <w:color w:val="494949"/>
          <w:spacing w:val="-18"/>
          <w:sz w:val="22"/>
        </w:rPr>
        <w:t> </w:t>
      </w:r>
      <w:r>
        <w:rPr>
          <w:rFonts w:ascii="Arial"/>
          <w:color w:val="595959"/>
          <w:w w:val="100"/>
          <w:sz w:val="20"/>
        </w:rPr>
        <w:t>9</w:t>
      </w:r>
      <w:r>
        <w:rPr>
          <w:rFonts w:ascii="Arial"/>
          <w:color w:val="595959"/>
          <w:sz w:val="20"/>
        </w:rPr>
        <w:t>  </w:t>
      </w:r>
      <w:r>
        <w:rPr>
          <w:rFonts w:ascii="Arial"/>
          <w:color w:val="595959"/>
          <w:spacing w:val="21"/>
          <w:sz w:val="20"/>
        </w:rPr>
        <w:t> </w:t>
      </w:r>
      <w:r>
        <w:rPr>
          <w:color w:val="494949"/>
          <w:w w:val="99"/>
          <w:sz w:val="22"/>
        </w:rPr>
        <w:t>de</w:t>
      </w:r>
      <w:r>
        <w:rPr>
          <w:color w:val="494949"/>
          <w:spacing w:val="18"/>
          <w:sz w:val="22"/>
        </w:rPr>
        <w:t> </w:t>
      </w:r>
      <w:r>
        <w:rPr>
          <w:color w:val="494949"/>
          <w:spacing w:val="-1"/>
          <w:w w:val="99"/>
          <w:sz w:val="22"/>
        </w:rPr>
        <w:t>l</w:t>
      </w:r>
      <w:r>
        <w:rPr>
          <w:color w:val="494949"/>
          <w:w w:val="99"/>
          <w:sz w:val="22"/>
        </w:rPr>
        <w:t>a</w:t>
      </w:r>
      <w:r>
        <w:rPr>
          <w:color w:val="494949"/>
          <w:spacing w:val="26"/>
          <w:sz w:val="22"/>
        </w:rPr>
        <w:t> </w:t>
      </w:r>
      <w:r>
        <w:rPr>
          <w:color w:val="494949"/>
          <w:spacing w:val="-1"/>
          <w:w w:val="104"/>
          <w:sz w:val="22"/>
        </w:rPr>
        <w:t>C</w:t>
      </w:r>
      <w:r>
        <w:rPr>
          <w:color w:val="494949"/>
          <w:spacing w:val="-11"/>
          <w:w w:val="104"/>
          <w:sz w:val="22"/>
        </w:rPr>
        <w:t>o</w:t>
      </w:r>
      <w:r>
        <w:rPr>
          <w:color w:val="494949"/>
          <w:w w:val="87"/>
          <w:sz w:val="22"/>
        </w:rPr>
        <w:t>ns</w:t>
      </w:r>
      <w:r>
        <w:rPr>
          <w:color w:val="494949"/>
          <w:spacing w:val="-35"/>
          <w:sz w:val="22"/>
        </w:rPr>
        <w:t> </w:t>
      </w:r>
      <w:r>
        <w:rPr>
          <w:color w:val="494949"/>
          <w:spacing w:val="-1"/>
          <w:w w:val="71"/>
          <w:sz w:val="22"/>
        </w:rPr>
        <w:t>t</w:t>
      </w:r>
      <w:r>
        <w:rPr>
          <w:color w:val="494949"/>
          <w:w w:val="71"/>
          <w:sz w:val="22"/>
        </w:rPr>
        <w:t>i</w:t>
      </w:r>
      <w:r>
        <w:rPr>
          <w:color w:val="494949"/>
          <w:spacing w:val="-17"/>
          <w:sz w:val="22"/>
        </w:rPr>
        <w:t> </w:t>
      </w:r>
      <w:r>
        <w:rPr>
          <w:color w:val="494949"/>
          <w:spacing w:val="-1"/>
          <w:w w:val="90"/>
          <w:sz w:val="22"/>
        </w:rPr>
        <w:t>t</w:t>
      </w:r>
      <w:r>
        <w:rPr>
          <w:color w:val="494949"/>
          <w:spacing w:val="-18"/>
          <w:w w:val="90"/>
          <w:sz w:val="22"/>
        </w:rPr>
        <w:t>t</w:t>
      </w:r>
      <w:r>
        <w:rPr>
          <w:color w:val="494949"/>
          <w:w w:val="39"/>
          <w:sz w:val="22"/>
        </w:rPr>
        <w:t>.1</w:t>
      </w:r>
      <w:r>
        <w:rPr>
          <w:color w:val="494949"/>
          <w:spacing w:val="-5"/>
          <w:w w:val="39"/>
          <w:sz w:val="22"/>
        </w:rPr>
        <w:t>1</w:t>
      </w:r>
      <w:r>
        <w:rPr>
          <w:color w:val="8C8C8C"/>
          <w:w w:val="39"/>
          <w:sz w:val="22"/>
        </w:rPr>
        <w:t>-</w:t>
      </w:r>
    </w:p>
    <w:p>
      <w:pPr>
        <w:tabs>
          <w:tab w:pos="3015" w:val="left" w:leader="none"/>
          <w:tab w:pos="3701" w:val="left" w:leader="none"/>
          <w:tab w:pos="5114" w:val="left" w:leader="none"/>
          <w:tab w:pos="7401" w:val="left" w:leader="none"/>
        </w:tabs>
        <w:spacing w:line="228" w:lineRule="exact" w:before="0"/>
        <w:ind w:left="119" w:right="0" w:firstLine="0"/>
        <w:jc w:val="left"/>
        <w:rPr>
          <w:sz w:val="22"/>
        </w:rPr>
      </w:pPr>
      <w:r>
        <w:rPr>
          <w:color w:val="494949"/>
          <w:w w:val="80"/>
          <w:sz w:val="22"/>
        </w:rPr>
        <w:t>a   </w:t>
      </w:r>
      <w:r>
        <w:rPr>
          <w:color w:val="494949"/>
          <w:w w:val="95"/>
          <w:sz w:val="22"/>
        </w:rPr>
        <w:t>tale  efecto   </w:t>
      </w:r>
      <w:r>
        <w:rPr>
          <w:color w:val="595959"/>
          <w:w w:val="95"/>
          <w:sz w:val="22"/>
        </w:rPr>
        <w:t>. </w:t>
      </w:r>
      <w:r>
        <w:rPr>
          <w:color w:val="494949"/>
          <w:w w:val="95"/>
          <w:sz w:val="22"/>
        </w:rPr>
        <w:t>e promu</w:t>
      </w:r>
      <w:r>
        <w:rPr>
          <w:color w:val="494949"/>
          <w:spacing w:val="3"/>
          <w:w w:val="95"/>
          <w:sz w:val="22"/>
        </w:rPr>
        <w:t> </w:t>
      </w:r>
      <w:r>
        <w:rPr>
          <w:color w:val="282828"/>
          <w:spacing w:val="4"/>
          <w:w w:val="95"/>
          <w:sz w:val="22"/>
        </w:rPr>
        <w:t>l</w:t>
      </w:r>
      <w:r>
        <w:rPr>
          <w:color w:val="494949"/>
          <w:spacing w:val="4"/>
          <w:w w:val="95"/>
          <w:sz w:val="22"/>
        </w:rPr>
        <w:t>g</w:t>
      </w:r>
      <w:r>
        <w:rPr>
          <w:color w:val="494949"/>
          <w:spacing w:val="-7"/>
          <w:w w:val="95"/>
          <w:sz w:val="22"/>
        </w:rPr>
        <w:t> </w:t>
      </w:r>
      <w:r>
        <w:rPr>
          <w:color w:val="494949"/>
          <w:w w:val="95"/>
          <w:sz w:val="22"/>
        </w:rPr>
        <w:t>uen</w:t>
        <w:tab/>
      </w:r>
      <w:r>
        <w:rPr>
          <w:color w:val="595959"/>
          <w:w w:val="95"/>
          <w:sz w:val="22"/>
        </w:rPr>
        <w:t>iemp</w:t>
        <w:tab/>
      </w:r>
      <w:r>
        <w:rPr>
          <w:color w:val="494949"/>
          <w:w w:val="95"/>
          <w:sz w:val="23"/>
        </w:rPr>
        <w:t>que</w:t>
      </w:r>
      <w:r>
        <w:rPr>
          <w:color w:val="494949"/>
          <w:spacing w:val="36"/>
          <w:w w:val="95"/>
          <w:sz w:val="23"/>
        </w:rPr>
        <w:t> </w:t>
      </w:r>
      <w:r>
        <w:rPr>
          <w:color w:val="494949"/>
          <w:w w:val="95"/>
          <w:sz w:val="22"/>
        </w:rPr>
        <w:t>no</w:t>
      </w:r>
      <w:r>
        <w:rPr>
          <w:color w:val="494949"/>
          <w:spacing w:val="26"/>
          <w:w w:val="95"/>
          <w:sz w:val="22"/>
        </w:rPr>
        <w:t> </w:t>
      </w:r>
      <w:r>
        <w:rPr>
          <w:color w:val="595959"/>
          <w:spacing w:val="-4"/>
          <w:w w:val="95"/>
          <w:sz w:val="22"/>
        </w:rPr>
        <w:t>co</w:t>
      </w:r>
      <w:r>
        <w:rPr>
          <w:color w:val="383838"/>
          <w:spacing w:val="-4"/>
          <w:w w:val="95"/>
          <w:sz w:val="22"/>
        </w:rPr>
        <w:t>n-</w:t>
        <w:tab/>
      </w:r>
      <w:r>
        <w:rPr>
          <w:color w:val="595959"/>
          <w:w w:val="95"/>
          <w:sz w:val="22"/>
        </w:rPr>
        <w:t>ci </w:t>
      </w:r>
      <w:r>
        <w:rPr>
          <w:color w:val="797979"/>
          <w:w w:val="95"/>
          <w:sz w:val="22"/>
        </w:rPr>
        <w:t>' </w:t>
      </w:r>
      <w:r>
        <w:rPr>
          <w:color w:val="494949"/>
          <w:w w:val="95"/>
          <w:sz w:val="22"/>
        </w:rPr>
        <w:t>n </w:t>
      </w:r>
      <w:r>
        <w:rPr>
          <w:rFonts w:ascii="Arial"/>
          <w:color w:val="494949"/>
          <w:w w:val="95"/>
          <w:sz w:val="21"/>
        </w:rPr>
        <w:t>d   </w:t>
      </w:r>
      <w:r>
        <w:rPr>
          <w:color w:val="383838"/>
          <w:w w:val="95"/>
          <w:sz w:val="22"/>
        </w:rPr>
        <w:t>la</w:t>
      </w:r>
      <w:r>
        <w:rPr>
          <w:color w:val="383838"/>
          <w:spacing w:val="12"/>
          <w:w w:val="95"/>
          <w:sz w:val="22"/>
        </w:rPr>
        <w:t> </w:t>
      </w:r>
      <w:r>
        <w:rPr>
          <w:color w:val="494949"/>
          <w:w w:val="95"/>
          <w:sz w:val="22"/>
        </w:rPr>
        <w:t>Republica</w:t>
      </w:r>
      <w:r>
        <w:rPr>
          <w:color w:val="494949"/>
          <w:spacing w:val="27"/>
          <w:w w:val="95"/>
          <w:sz w:val="22"/>
        </w:rPr>
        <w:t> </w:t>
      </w:r>
      <w:r>
        <w:rPr>
          <w:color w:val="494949"/>
          <w:w w:val="95"/>
          <w:sz w:val="22"/>
        </w:rPr>
        <w:t>de</w:t>
        <w:tab/>
        <w:t>uba d crcta lo </w:t>
      </w:r>
      <w:r>
        <w:rPr>
          <w:color w:val="595959"/>
          <w:w w:val="95"/>
          <w:sz w:val="22"/>
        </w:rPr>
        <w:t>iguiente</w:t>
      </w:r>
      <w:r>
        <w:rPr>
          <w:color w:val="595959"/>
          <w:spacing w:val="-14"/>
          <w:w w:val="95"/>
          <w:sz w:val="22"/>
        </w:rPr>
        <w:t> </w:t>
      </w:r>
      <w:r>
        <w:rPr>
          <w:color w:val="797979"/>
          <w:w w:val="95"/>
          <w:sz w:val="22"/>
        </w:rPr>
        <w:t>:</w:t>
      </w:r>
    </w:p>
    <w:p>
      <w:pPr>
        <w:tabs>
          <w:tab w:pos="5792" w:val="left" w:leader="none"/>
          <w:tab w:pos="7369" w:val="left" w:leader="none"/>
        </w:tabs>
        <w:spacing w:line="248" w:lineRule="exact" w:before="0"/>
        <w:ind w:left="125" w:right="0" w:firstLine="0"/>
        <w:jc w:val="left"/>
        <w:rPr>
          <w:b/>
          <w:sz w:val="23"/>
        </w:rPr>
      </w:pPr>
      <w:r>
        <w:rPr>
          <w:color w:val="494949"/>
          <w:sz w:val="22"/>
        </w:rPr>
        <w:t>travcngan  lo   principios  </w:t>
      </w:r>
      <w:r>
        <w:rPr>
          <w:rFonts w:ascii="Arial"/>
          <w:color w:val="494949"/>
          <w:sz w:val="20"/>
        </w:rPr>
        <w:t>y  </w:t>
      </w:r>
      <w:r>
        <w:rPr>
          <w:color w:val="494949"/>
          <w:sz w:val="22"/>
        </w:rPr>
        <w:t>disposicionc</w:t>
      </w:r>
      <w:r>
        <w:rPr>
          <w:color w:val="494949"/>
          <w:spacing w:val="-6"/>
          <w:sz w:val="22"/>
        </w:rPr>
        <w:t> </w:t>
      </w:r>
      <w:r>
        <w:rPr>
          <w:color w:val="595959"/>
          <w:sz w:val="22"/>
        </w:rPr>
        <w:t>conic</w:t>
      </w:r>
      <w:r>
        <w:rPr>
          <w:color w:val="595959"/>
          <w:spacing w:val="30"/>
          <w:sz w:val="22"/>
        </w:rPr>
        <w:t> </w:t>
      </w:r>
      <w:r>
        <w:rPr>
          <w:color w:val="494949"/>
          <w:sz w:val="22"/>
        </w:rPr>
        <w:t>mida</w:t>
        <w:tab/>
      </w:r>
      <w:r>
        <w:rPr>
          <w:b/>
          <w:color w:val="282828"/>
          <w:sz w:val="23"/>
        </w:rPr>
        <w:t>D</w:t>
      </w:r>
      <w:r>
        <w:rPr>
          <w:b/>
          <w:color w:val="494949"/>
          <w:sz w:val="23"/>
        </w:rPr>
        <w:t>E </w:t>
      </w:r>
      <w:r>
        <w:rPr>
          <w:b/>
          <w:color w:val="383838"/>
          <w:sz w:val="23"/>
        </w:rPr>
        <w:t>LO  </w:t>
      </w:r>
      <w:r>
        <w:rPr>
          <w:b/>
          <w:color w:val="494949"/>
          <w:sz w:val="23"/>
        </w:rPr>
        <w:t>T</w:t>
      </w:r>
      <w:r>
        <w:rPr>
          <w:b/>
          <w:color w:val="282828"/>
          <w:sz w:val="23"/>
        </w:rPr>
        <w:t>I</w:t>
      </w:r>
      <w:r>
        <w:rPr>
          <w:b/>
          <w:color w:val="282828"/>
          <w:spacing w:val="-38"/>
          <w:sz w:val="23"/>
        </w:rPr>
        <w:t> </w:t>
      </w:r>
      <w:r>
        <w:rPr>
          <w:b/>
          <w:color w:val="282828"/>
          <w:sz w:val="23"/>
        </w:rPr>
        <w:t>PO</w:t>
        <w:tab/>
        <w:t>DE </w:t>
      </w:r>
      <w:r>
        <w:rPr>
          <w:b/>
          <w:color w:val="383838"/>
          <w:sz w:val="23"/>
        </w:rPr>
        <w:t>CONTR</w:t>
      </w:r>
      <w:r>
        <w:rPr>
          <w:b/>
          <w:color w:val="383838"/>
          <w:spacing w:val="41"/>
          <w:sz w:val="23"/>
        </w:rPr>
        <w:t> </w:t>
      </w:r>
      <w:r>
        <w:rPr>
          <w:b/>
          <w:color w:val="383838"/>
          <w:sz w:val="23"/>
        </w:rPr>
        <w:t>TO</w:t>
      </w:r>
    </w:p>
    <w:p>
      <w:pPr>
        <w:tabs>
          <w:tab w:pos="6976" w:val="left" w:leader="none"/>
        </w:tabs>
        <w:spacing w:line="235" w:lineRule="exact" w:before="0"/>
        <w:ind w:left="119" w:right="0" w:firstLine="0"/>
        <w:jc w:val="left"/>
        <w:rPr>
          <w:sz w:val="23"/>
        </w:rPr>
      </w:pPr>
      <w:r>
        <w:rPr>
          <w:color w:val="494949"/>
          <w:sz w:val="22"/>
        </w:rPr>
        <w:t>en </w:t>
      </w:r>
      <w:r>
        <w:rPr>
          <w:color w:val="494949"/>
          <w:spacing w:val="28"/>
          <w:sz w:val="22"/>
        </w:rPr>
        <w:t> </w:t>
      </w:r>
      <w:r>
        <w:rPr>
          <w:color w:val="494949"/>
          <w:sz w:val="22"/>
        </w:rPr>
        <w:t>ste</w:t>
      </w:r>
      <w:r>
        <w:rPr>
          <w:color w:val="494949"/>
          <w:spacing w:val="-8"/>
          <w:sz w:val="22"/>
        </w:rPr>
        <w:t> </w:t>
      </w:r>
      <w:r>
        <w:rPr>
          <w:color w:val="494949"/>
          <w:sz w:val="22"/>
        </w:rPr>
        <w:t>Oecreto-Ley.</w:t>
        <w:tab/>
        <w:t>TiTULO</w:t>
      </w:r>
      <w:r>
        <w:rPr>
          <w:color w:val="494949"/>
          <w:spacing w:val="6"/>
          <w:sz w:val="22"/>
        </w:rPr>
        <w:t> </w:t>
      </w:r>
      <w:r>
        <w:rPr>
          <w:color w:val="494949"/>
          <w:sz w:val="23"/>
        </w:rPr>
        <w:t>I</w:t>
      </w:r>
    </w:p>
    <w:p>
      <w:pPr>
        <w:tabs>
          <w:tab w:pos="3740" w:val="left" w:leader="none"/>
          <w:tab w:pos="5119" w:val="left" w:leader="none"/>
          <w:tab w:pos="5344" w:val="left" w:leader="none"/>
          <w:tab w:pos="6004" w:val="left" w:leader="none"/>
        </w:tabs>
        <w:spacing w:line="206" w:lineRule="auto" w:before="10"/>
        <w:ind w:left="118" w:right="263" w:firstLine="372"/>
        <w:jc w:val="left"/>
        <w:rPr>
          <w:sz w:val="22"/>
        </w:rPr>
      </w:pPr>
      <w:r>
        <w:rPr>
          <w:rFonts w:ascii="Arial" w:hAnsi="Arial"/>
          <w:color w:val="595959"/>
          <w:spacing w:val="2"/>
          <w:sz w:val="20"/>
        </w:rPr>
        <w:t>UART</w:t>
      </w:r>
      <w:r>
        <w:rPr>
          <w:rFonts w:ascii="Arial" w:hAnsi="Arial"/>
          <w:color w:val="494949"/>
          <w:spacing w:val="2"/>
          <w:sz w:val="20"/>
        </w:rPr>
        <w:t>A</w:t>
      </w:r>
      <w:r>
        <w:rPr>
          <w:rFonts w:ascii="Arial" w:hAnsi="Arial"/>
          <w:color w:val="797979"/>
          <w:spacing w:val="2"/>
          <w:sz w:val="20"/>
        </w:rPr>
        <w:t>:  </w:t>
      </w:r>
      <w:r>
        <w:rPr>
          <w:color w:val="595959"/>
          <w:sz w:val="22"/>
        </w:rPr>
        <w:t>Las  </w:t>
      </w:r>
      <w:r>
        <w:rPr>
          <w:color w:val="494949"/>
          <w:sz w:val="22"/>
        </w:rPr>
        <w:t>nonnas  </w:t>
      </w:r>
      <w:r>
        <w:rPr>
          <w:color w:val="383838"/>
          <w:sz w:val="22"/>
        </w:rPr>
        <w:t>de </w:t>
      </w:r>
      <w:r>
        <w:rPr>
          <w:color w:val="797979"/>
          <w:sz w:val="22"/>
        </w:rPr>
        <w:t>•   </w:t>
      </w:r>
      <w:r>
        <w:rPr>
          <w:color w:val="494949"/>
          <w:sz w:val="22"/>
        </w:rPr>
        <w:t>te  De  </w:t>
      </w:r>
      <w:r>
        <w:rPr>
          <w:color w:val="383838"/>
          <w:sz w:val="22"/>
        </w:rPr>
        <w:t>ret</w:t>
      </w:r>
      <w:r>
        <w:rPr>
          <w:color w:val="383838"/>
          <w:spacing w:val="11"/>
          <w:sz w:val="22"/>
        </w:rPr>
        <w:t> </w:t>
      </w:r>
      <w:r>
        <w:rPr>
          <w:color w:val="282828"/>
          <w:sz w:val="22"/>
        </w:rPr>
        <w:t>-</w:t>
      </w:r>
      <w:r>
        <w:rPr>
          <w:color w:val="494949"/>
          <w:sz w:val="22"/>
        </w:rPr>
        <w:t>Ley </w:t>
      </w:r>
      <w:r>
        <w:rPr>
          <w:color w:val="494949"/>
          <w:spacing w:val="42"/>
          <w:sz w:val="22"/>
        </w:rPr>
        <w:t> </w:t>
      </w:r>
      <w:r>
        <w:rPr>
          <w:color w:val="494949"/>
          <w:sz w:val="22"/>
        </w:rPr>
        <w:t>re-</w:t>
        <w:tab/>
        <w:tab/>
        <w:tab/>
      </w:r>
      <w:r>
        <w:rPr>
          <w:b/>
          <w:color w:val="282828"/>
          <w:spacing w:val="-7"/>
          <w:sz w:val="23"/>
        </w:rPr>
        <w:t>DlSPOSI</w:t>
      </w:r>
      <w:r>
        <w:rPr>
          <w:b/>
          <w:color w:val="494949"/>
          <w:spacing w:val="-7"/>
          <w:sz w:val="23"/>
        </w:rPr>
        <w:t>CI</w:t>
      </w:r>
      <w:r>
        <w:rPr>
          <w:b/>
          <w:color w:val="282828"/>
          <w:spacing w:val="-7"/>
          <w:sz w:val="23"/>
        </w:rPr>
        <w:t>ONES </w:t>
      </w:r>
      <w:r>
        <w:rPr>
          <w:b/>
          <w:color w:val="383838"/>
          <w:sz w:val="23"/>
        </w:rPr>
        <w:t>COMUNES</w:t>
      </w:r>
      <w:r>
        <w:rPr>
          <w:b/>
          <w:color w:val="494949"/>
          <w:sz w:val="23"/>
        </w:rPr>
        <w:t> </w:t>
      </w:r>
      <w:r>
        <w:rPr>
          <w:color w:val="494949"/>
          <w:sz w:val="22"/>
        </w:rPr>
        <w:t>guladoras de principio   generate   </w:t>
      </w:r>
      <w:r>
        <w:rPr>
          <w:color w:val="494949"/>
          <w:sz w:val="25"/>
        </w:rPr>
        <w:t>de </w:t>
      </w:r>
      <w:r>
        <w:rPr>
          <w:color w:val="383838"/>
          <w:sz w:val="22"/>
        </w:rPr>
        <w:t>la</w:t>
      </w:r>
      <w:r>
        <w:rPr>
          <w:color w:val="383838"/>
          <w:spacing w:val="-37"/>
          <w:sz w:val="22"/>
        </w:rPr>
        <w:t> </w:t>
      </w:r>
      <w:r>
        <w:rPr>
          <w:color w:val="494949"/>
          <w:sz w:val="22"/>
        </w:rPr>
        <w:t>c </w:t>
      </w:r>
      <w:r>
        <w:rPr>
          <w:color w:val="494949"/>
          <w:spacing w:val="1"/>
          <w:sz w:val="22"/>
        </w:rPr>
        <w:t> </w:t>
      </w:r>
      <w:r>
        <w:rPr>
          <w:color w:val="494949"/>
          <w:sz w:val="22"/>
        </w:rPr>
        <w:t>ntrataci6n,</w:t>
        <w:tab/>
        <w:tab/>
      </w:r>
      <w:r>
        <w:rPr>
          <w:color w:val="494949"/>
          <w:sz w:val="25"/>
        </w:rPr>
        <w:t>ARTi </w:t>
      </w:r>
      <w:r>
        <w:rPr>
          <w:color w:val="595959"/>
          <w:sz w:val="22"/>
        </w:rPr>
        <w:t>ULO </w:t>
      </w:r>
      <w:r>
        <w:rPr>
          <w:color w:val="383838"/>
          <w:spacing w:val="7"/>
          <w:sz w:val="25"/>
        </w:rPr>
        <w:t>1</w:t>
      </w:r>
      <w:r>
        <w:rPr>
          <w:color w:val="797979"/>
          <w:spacing w:val="7"/>
          <w:sz w:val="25"/>
        </w:rPr>
        <w:t>.</w:t>
      </w:r>
      <w:r>
        <w:rPr>
          <w:color w:val="595959"/>
          <w:spacing w:val="7"/>
          <w:sz w:val="25"/>
        </w:rPr>
        <w:t>- </w:t>
      </w:r>
      <w:r>
        <w:rPr>
          <w:color w:val="494949"/>
          <w:sz w:val="22"/>
        </w:rPr>
        <w:t>El present Decret </w:t>
      </w:r>
      <w:r>
        <w:rPr>
          <w:color w:val="595959"/>
          <w:sz w:val="22"/>
        </w:rPr>
        <w:t>es ap</w:t>
      </w:r>
      <w:r>
        <w:rPr>
          <w:color w:val="383838"/>
          <w:sz w:val="22"/>
        </w:rPr>
        <w:t>li</w:t>
      </w:r>
      <w:r>
        <w:rPr>
          <w:color w:val="595959"/>
          <w:sz w:val="22"/>
        </w:rPr>
        <w:t>cab</w:t>
      </w:r>
      <w:r>
        <w:rPr>
          <w:color w:val="383838"/>
          <w:sz w:val="22"/>
        </w:rPr>
        <w:t>le</w:t>
      </w:r>
      <w:r>
        <w:rPr>
          <w:color w:val="383838"/>
          <w:spacing w:val="-29"/>
          <w:sz w:val="22"/>
        </w:rPr>
        <w:t> </w:t>
      </w:r>
      <w:r>
        <w:rPr>
          <w:color w:val="494949"/>
          <w:sz w:val="22"/>
        </w:rPr>
        <w:t>al pueden  ser de aplicacion </w:t>
      </w:r>
      <w:r>
        <w:rPr>
          <w:color w:val="494949"/>
          <w:spacing w:val="1"/>
          <w:sz w:val="22"/>
        </w:rPr>
        <w:t> </w:t>
      </w:r>
      <w:r>
        <w:rPr>
          <w:color w:val="494949"/>
          <w:sz w:val="22"/>
        </w:rPr>
        <w:t>supletoria</w:t>
      </w:r>
      <w:r>
        <w:rPr>
          <w:color w:val="494949"/>
          <w:spacing w:val="48"/>
          <w:sz w:val="22"/>
        </w:rPr>
        <w:t> </w:t>
      </w:r>
      <w:r>
        <w:rPr>
          <w:color w:val="494949"/>
          <w:sz w:val="23"/>
        </w:rPr>
        <w:t>a</w:t>
        <w:tab/>
      </w:r>
      <w:r>
        <w:rPr>
          <w:color w:val="494949"/>
          <w:sz w:val="22"/>
        </w:rPr>
        <w:t>tro </w:t>
      </w:r>
      <w:r>
        <w:rPr>
          <w:color w:val="494949"/>
          <w:spacing w:val="34"/>
          <w:sz w:val="22"/>
        </w:rPr>
        <w:t> </w:t>
      </w:r>
      <w:r>
        <w:rPr>
          <w:color w:val="595959"/>
          <w:sz w:val="23"/>
        </w:rPr>
        <w:t>co</w:t>
      </w:r>
      <w:r>
        <w:rPr>
          <w:color w:val="383838"/>
          <w:sz w:val="23"/>
        </w:rPr>
        <w:t>nlra-</w:t>
        <w:tab/>
      </w:r>
      <w:r>
        <w:rPr>
          <w:color w:val="595959"/>
          <w:sz w:val="22"/>
        </w:rPr>
        <w:t>contrato </w:t>
      </w:r>
      <w:r>
        <w:rPr>
          <w:color w:val="595959"/>
          <w:sz w:val="23"/>
        </w:rPr>
        <w:t>segtm </w:t>
      </w:r>
      <w:r>
        <w:rPr>
          <w:color w:val="494949"/>
          <w:sz w:val="22"/>
        </w:rPr>
        <w:t>definici6n de! Decreto-LeY.</w:t>
      </w:r>
      <w:r>
        <w:rPr>
          <w:color w:val="494949"/>
          <w:spacing w:val="11"/>
          <w:sz w:val="22"/>
        </w:rPr>
        <w:t> </w:t>
      </w:r>
      <w:r>
        <w:rPr>
          <w:color w:val="383838"/>
          <w:sz w:val="22"/>
        </w:rPr>
        <w:t>nurnero</w:t>
      </w:r>
    </w:p>
    <w:p>
      <w:pPr>
        <w:tabs>
          <w:tab w:pos="612" w:val="left" w:leader="none"/>
          <w:tab w:pos="5113" w:val="left" w:leader="none"/>
          <w:tab w:pos="5351" w:val="left" w:leader="none"/>
        </w:tabs>
        <w:spacing w:line="208" w:lineRule="auto" w:before="7"/>
        <w:ind w:left="125" w:right="175" w:firstLine="4"/>
        <w:jc w:val="left"/>
        <w:rPr>
          <w:rFonts w:ascii="Arial"/>
          <w:sz w:val="24"/>
        </w:rPr>
      </w:pPr>
      <w:r>
        <w:rPr>
          <w:color w:val="494949"/>
          <w:sz w:val="22"/>
        </w:rPr>
        <w:t>tos</w:t>
        <w:tab/>
        <w:t>ualqyiera  que sea   </w:t>
      </w:r>
      <w:r>
        <w:rPr>
          <w:color w:val="383838"/>
          <w:sz w:val="22"/>
        </w:rPr>
        <w:t>u naluraleza </w:t>
      </w:r>
      <w:r>
        <w:rPr>
          <w:color w:val="595959"/>
          <w:sz w:val="22"/>
        </w:rPr>
        <w:t>, </w:t>
      </w:r>
      <w:r>
        <w:rPr>
          <w:color w:val="494949"/>
          <w:sz w:val="22"/>
        </w:rPr>
        <w:t>en  </w:t>
      </w:r>
      <w:r>
        <w:rPr>
          <w:color w:val="383838"/>
          <w:sz w:val="23"/>
        </w:rPr>
        <w:t>lo</w:t>
      </w:r>
      <w:r>
        <w:rPr>
          <w:color w:val="383838"/>
          <w:spacing w:val="-22"/>
          <w:sz w:val="23"/>
        </w:rPr>
        <w:t> </w:t>
      </w:r>
      <w:r>
        <w:rPr>
          <w:color w:val="494949"/>
          <w:sz w:val="22"/>
        </w:rPr>
        <w:t>no</w:t>
      </w:r>
      <w:r>
        <w:rPr>
          <w:color w:val="494949"/>
          <w:spacing w:val="18"/>
          <w:sz w:val="22"/>
        </w:rPr>
        <w:t> </w:t>
      </w:r>
      <w:r>
        <w:rPr>
          <w:color w:val="494949"/>
          <w:sz w:val="23"/>
        </w:rPr>
        <w:t>pre-</w:t>
        <w:tab/>
      </w:r>
      <w:r>
        <w:rPr>
          <w:color w:val="595959"/>
          <w:sz w:val="22"/>
        </w:rPr>
        <w:t>304 </w:t>
      </w:r>
      <w:r>
        <w:rPr>
          <w:color w:val="494949"/>
          <w:sz w:val="22"/>
        </w:rPr>
        <w:t>de primero de noviernbre de </w:t>
      </w:r>
      <w:r>
        <w:rPr>
          <w:color w:val="494949"/>
          <w:sz w:val="23"/>
        </w:rPr>
        <w:t>2012 </w:t>
      </w:r>
      <w:r>
        <w:rPr>
          <w:color w:val="595959"/>
          <w:sz w:val="23"/>
        </w:rPr>
        <w:t>'D </w:t>
      </w:r>
      <w:r>
        <w:rPr>
          <w:color w:val="494949"/>
          <w:sz w:val="22"/>
        </w:rPr>
        <w:t>la Con </w:t>
      </w:r>
      <w:r>
        <w:rPr>
          <w:color w:val="797979"/>
          <w:sz w:val="22"/>
        </w:rPr>
        <w:t>- </w:t>
      </w:r>
      <w:r>
        <w:rPr>
          <w:color w:val="494949"/>
          <w:sz w:val="22"/>
        </w:rPr>
        <w:t>visto parn ellos por sus normas e  p  </w:t>
      </w:r>
      <w:r>
        <w:rPr>
          <w:color w:val="595959"/>
          <w:sz w:val="22"/>
        </w:rPr>
        <w:t>ciale   </w:t>
      </w:r>
      <w:r>
        <w:rPr>
          <w:color w:val="494949"/>
          <w:sz w:val="22"/>
        </w:rPr>
        <w:t>y la</w:t>
      </w:r>
      <w:r>
        <w:rPr>
          <w:color w:val="494949"/>
          <w:spacing w:val="-28"/>
          <w:sz w:val="22"/>
        </w:rPr>
        <w:t> </w:t>
      </w:r>
      <w:r>
        <w:rPr>
          <w:color w:val="494949"/>
          <w:sz w:val="22"/>
        </w:rPr>
        <w:t>legis</w:t>
      </w:r>
      <w:r>
        <w:rPr>
          <w:color w:val="494949"/>
          <w:spacing w:val="28"/>
          <w:sz w:val="22"/>
        </w:rPr>
        <w:t> </w:t>
      </w:r>
      <w:r>
        <w:rPr>
          <w:color w:val="383838"/>
          <w:sz w:val="22"/>
        </w:rPr>
        <w:t>.</w:t>
        <w:tab/>
      </w:r>
      <w:r>
        <w:rPr>
          <w:color w:val="494949"/>
          <w:sz w:val="22"/>
        </w:rPr>
        <w:t>lralaci6n </w:t>
      </w:r>
      <w:r>
        <w:rPr>
          <w:color w:val="595959"/>
          <w:sz w:val="22"/>
        </w:rPr>
        <w:t>Eco</w:t>
      </w:r>
      <w:r>
        <w:rPr>
          <w:color w:val="383838"/>
          <w:sz w:val="22"/>
        </w:rPr>
        <w:t>n</w:t>
      </w:r>
      <w:r>
        <w:rPr>
          <w:color w:val="595959"/>
          <w:sz w:val="22"/>
        </w:rPr>
        <w:t>6m</w:t>
      </w:r>
      <w:r>
        <w:rPr>
          <w:color w:val="383838"/>
          <w:sz w:val="22"/>
        </w:rPr>
        <w:t>ica</w:t>
      </w:r>
      <w:r>
        <w:rPr>
          <w:color w:val="595959"/>
          <w:sz w:val="22"/>
        </w:rPr>
        <w:t>" , </w:t>
      </w:r>
      <w:r>
        <w:rPr>
          <w:color w:val="494949"/>
          <w:sz w:val="22"/>
        </w:rPr>
        <w:t>en </w:t>
      </w:r>
      <w:r>
        <w:rPr>
          <w:color w:val="383838"/>
          <w:sz w:val="22"/>
        </w:rPr>
        <w:t>lo </w:t>
      </w:r>
      <w:r>
        <w:rPr>
          <w:color w:val="494949"/>
          <w:sz w:val="22"/>
        </w:rPr>
        <w:t>adelante </w:t>
      </w:r>
      <w:r>
        <w:rPr>
          <w:color w:val="494949"/>
          <w:spacing w:val="-4"/>
          <w:sz w:val="22"/>
        </w:rPr>
        <w:t>Decreto-Ley</w:t>
      </w:r>
      <w:r>
        <w:rPr>
          <w:color w:val="797979"/>
          <w:spacing w:val="-4"/>
          <w:sz w:val="22"/>
        </w:rPr>
        <w:t>. </w:t>
      </w:r>
      <w:r>
        <w:rPr>
          <w:color w:val="494949"/>
          <w:sz w:val="22"/>
        </w:rPr>
        <w:t>laci6n</w:t>
      </w:r>
      <w:r>
        <w:rPr>
          <w:color w:val="494949"/>
          <w:spacing w:val="-8"/>
          <w:sz w:val="22"/>
        </w:rPr>
        <w:t> </w:t>
      </w:r>
      <w:r>
        <w:rPr>
          <w:color w:val="494949"/>
          <w:sz w:val="22"/>
        </w:rPr>
        <w:t>vigente</w:t>
      </w:r>
      <w:r>
        <w:rPr>
          <w:color w:val="494949"/>
          <w:spacing w:val="-30"/>
          <w:sz w:val="22"/>
        </w:rPr>
        <w:t> </w:t>
      </w:r>
      <w:r>
        <w:rPr>
          <w:color w:val="797979"/>
          <w:sz w:val="22"/>
        </w:rPr>
        <w:t>.</w:t>
        <w:tab/>
        <w:tab/>
      </w:r>
      <w:r>
        <w:rPr>
          <w:color w:val="494949"/>
          <w:sz w:val="22"/>
        </w:rPr>
        <w:t>ARTi</w:t>
      </w:r>
      <w:r>
        <w:rPr>
          <w:color w:val="494949"/>
          <w:spacing w:val="24"/>
          <w:sz w:val="22"/>
        </w:rPr>
        <w:t> </w:t>
      </w:r>
      <w:r>
        <w:rPr>
          <w:color w:val="595959"/>
          <w:sz w:val="22"/>
        </w:rPr>
        <w:t>ULO</w:t>
      </w:r>
      <w:r>
        <w:rPr>
          <w:color w:val="595959"/>
          <w:spacing w:val="-19"/>
          <w:sz w:val="22"/>
        </w:rPr>
        <w:t> </w:t>
      </w:r>
      <w:r>
        <w:rPr>
          <w:color w:val="494949"/>
          <w:sz w:val="22"/>
        </w:rPr>
        <w:t>2</w:t>
      </w:r>
      <w:r>
        <w:rPr>
          <w:color w:val="797979"/>
          <w:sz w:val="22"/>
        </w:rPr>
        <w:t>.</w:t>
      </w:r>
      <w:r>
        <w:rPr>
          <w:color w:val="282828"/>
          <w:sz w:val="22"/>
        </w:rPr>
        <w:t>1</w:t>
      </w:r>
      <w:r>
        <w:rPr>
          <w:color w:val="282828"/>
          <w:spacing w:val="-40"/>
          <w:sz w:val="22"/>
        </w:rPr>
        <w:t> </w:t>
      </w:r>
      <w:r>
        <w:rPr>
          <w:color w:val="595959"/>
          <w:w w:val="95"/>
          <w:sz w:val="22"/>
        </w:rPr>
        <w:t>.-</w:t>
      </w:r>
      <w:r>
        <w:rPr>
          <w:color w:val="595959"/>
          <w:spacing w:val="16"/>
          <w:w w:val="95"/>
          <w:sz w:val="22"/>
        </w:rPr>
        <w:t> </w:t>
      </w:r>
      <w:r>
        <w:rPr>
          <w:color w:val="494949"/>
          <w:sz w:val="22"/>
        </w:rPr>
        <w:t>Las</w:t>
      </w:r>
      <w:r>
        <w:rPr>
          <w:color w:val="494949"/>
          <w:spacing w:val="-22"/>
          <w:sz w:val="22"/>
        </w:rPr>
        <w:t> </w:t>
      </w:r>
      <w:r>
        <w:rPr>
          <w:color w:val="494949"/>
          <w:sz w:val="22"/>
        </w:rPr>
        <w:t>Prutes</w:t>
      </w:r>
      <w:r>
        <w:rPr>
          <w:color w:val="494949"/>
          <w:spacing w:val="-14"/>
          <w:sz w:val="22"/>
        </w:rPr>
        <w:t> </w:t>
      </w:r>
      <w:r>
        <w:rPr>
          <w:color w:val="383838"/>
          <w:sz w:val="22"/>
        </w:rPr>
        <w:t>puedeo</w:t>
      </w:r>
      <w:r>
        <w:rPr>
          <w:color w:val="383838"/>
          <w:spacing w:val="-16"/>
          <w:sz w:val="22"/>
        </w:rPr>
        <w:t> </w:t>
      </w:r>
      <w:r>
        <w:rPr>
          <w:color w:val="494949"/>
          <w:sz w:val="22"/>
        </w:rPr>
        <w:t>determi.nar</w:t>
      </w:r>
      <w:r>
        <w:rPr>
          <w:color w:val="494949"/>
          <w:spacing w:val="-23"/>
          <w:sz w:val="22"/>
        </w:rPr>
        <w:t> </w:t>
      </w:r>
      <w:r>
        <w:rPr>
          <w:rFonts w:ascii="Arial"/>
          <w:color w:val="494949"/>
          <w:sz w:val="24"/>
        </w:rPr>
        <w:t>H-</w:t>
      </w:r>
    </w:p>
    <w:p>
      <w:pPr>
        <w:tabs>
          <w:tab w:pos="1551" w:val="left" w:leader="none"/>
          <w:tab w:pos="1749" w:val="left" w:leader="none"/>
          <w:tab w:pos="2907" w:val="left" w:leader="none"/>
          <w:tab w:pos="5104" w:val="left" w:leader="none"/>
          <w:tab w:pos="7236" w:val="left" w:leader="none"/>
          <w:tab w:pos="7985" w:val="left" w:leader="none"/>
          <w:tab w:pos="9575" w:val="left" w:leader="none"/>
        </w:tabs>
        <w:spacing w:line="213" w:lineRule="auto" w:before="7"/>
        <w:ind w:left="120" w:right="252" w:firstLine="220"/>
        <w:jc w:val="left"/>
        <w:rPr>
          <w:sz w:val="22"/>
        </w:rPr>
      </w:pPr>
      <w:r>
        <w:rPr>
          <w:color w:val="494949"/>
          <w:sz w:val="23"/>
        </w:rPr>
        <w:t>QUINTA</w:t>
      </w:r>
      <w:r>
        <w:rPr>
          <w:color w:val="797979"/>
          <w:sz w:val="23"/>
        </w:rPr>
        <w:t>:</w:t>
      </w:r>
      <w:r>
        <w:rPr>
          <w:color w:val="797979"/>
          <w:spacing w:val="-10"/>
          <w:sz w:val="23"/>
        </w:rPr>
        <w:t> </w:t>
      </w:r>
      <w:r>
        <w:rPr>
          <w:color w:val="595959"/>
          <w:sz w:val="22"/>
        </w:rPr>
        <w:t>El</w:t>
        <w:tab/>
        <w:tab/>
      </w:r>
      <w:r>
        <w:rPr>
          <w:color w:val="494949"/>
          <w:sz w:val="22"/>
        </w:rPr>
        <w:t>ons t   d   Ministros  qu </w:t>
      </w:r>
      <w:r>
        <w:rPr>
          <w:color w:val="494949"/>
          <w:spacing w:val="1"/>
          <w:sz w:val="22"/>
        </w:rPr>
        <w:t> </w:t>
      </w:r>
      <w:r>
        <w:rPr>
          <w:color w:val="494949"/>
          <w:sz w:val="23"/>
        </w:rPr>
        <w:t>da  </w:t>
      </w:r>
      <w:r>
        <w:rPr>
          <w:color w:val="494949"/>
          <w:spacing w:val="14"/>
          <w:sz w:val="23"/>
        </w:rPr>
        <w:t> </w:t>
      </w:r>
      <w:r>
        <w:rPr>
          <w:color w:val="383838"/>
          <w:spacing w:val="2"/>
          <w:sz w:val="22"/>
        </w:rPr>
        <w:t>near</w:t>
      </w:r>
      <w:r>
        <w:rPr>
          <w:color w:val="595959"/>
          <w:spacing w:val="2"/>
          <w:sz w:val="22"/>
        </w:rPr>
        <w:t>•</w:t>
        <w:tab/>
      </w:r>
      <w:r>
        <w:rPr>
          <w:color w:val="494949"/>
          <w:sz w:val="22"/>
        </w:rPr>
        <w:t>b1</w:t>
      </w:r>
      <w:r>
        <w:rPr>
          <w:color w:val="494949"/>
          <w:spacing w:val="1"/>
          <w:sz w:val="22"/>
        </w:rPr>
        <w:t> </w:t>
      </w:r>
      <w:r>
        <w:rPr>
          <w:color w:val="494949"/>
          <w:sz w:val="22"/>
        </w:rPr>
        <w:t>ment</w:t>
      </w:r>
      <w:r>
        <w:rPr>
          <w:color w:val="494949"/>
          <w:spacing w:val="34"/>
          <w:sz w:val="22"/>
        </w:rPr>
        <w:t> </w:t>
      </w:r>
      <w:r>
        <w:rPr>
          <w:color w:val="494949"/>
          <w:sz w:val="22"/>
        </w:rPr>
        <w:t>el</w:t>
      </w:r>
      <w:r>
        <w:rPr>
          <w:color w:val="494949"/>
          <w:spacing w:val="-22"/>
          <w:sz w:val="22"/>
        </w:rPr>
        <w:t> </w:t>
      </w:r>
      <w:r>
        <w:rPr>
          <w:color w:val="494949"/>
          <w:sz w:val="22"/>
        </w:rPr>
        <w:t>contenido</w:t>
      </w:r>
      <w:r>
        <w:rPr>
          <w:color w:val="494949"/>
          <w:spacing w:val="-15"/>
          <w:sz w:val="22"/>
        </w:rPr>
        <w:t> </w:t>
      </w:r>
      <w:r>
        <w:rPr>
          <w:color w:val="494949"/>
          <w:sz w:val="22"/>
        </w:rPr>
        <w:t>del</w:t>
      </w:r>
      <w:r>
        <w:rPr>
          <w:color w:val="494949"/>
          <w:spacing w:val="-18"/>
          <w:sz w:val="22"/>
        </w:rPr>
        <w:t> </w:t>
      </w:r>
      <w:r>
        <w:rPr>
          <w:color w:val="595959"/>
          <w:sz w:val="22"/>
        </w:rPr>
        <w:t>conn·ato,</w:t>
      </w:r>
      <w:r>
        <w:rPr>
          <w:color w:val="595959"/>
          <w:spacing w:val="-16"/>
          <w:sz w:val="22"/>
        </w:rPr>
        <w:t> </w:t>
      </w:r>
      <w:r>
        <w:rPr>
          <w:color w:val="494949"/>
          <w:sz w:val="22"/>
        </w:rPr>
        <w:t>dentro</w:t>
      </w:r>
      <w:r>
        <w:rPr>
          <w:color w:val="494949"/>
          <w:spacing w:val="-23"/>
          <w:sz w:val="22"/>
        </w:rPr>
        <w:t> </w:t>
      </w:r>
      <w:r>
        <w:rPr>
          <w:color w:val="494949"/>
          <w:sz w:val="22"/>
        </w:rPr>
        <w:t>de</w:t>
      </w:r>
      <w:r>
        <w:rPr>
          <w:color w:val="494949"/>
          <w:spacing w:val="-25"/>
          <w:sz w:val="22"/>
        </w:rPr>
        <w:t> </w:t>
      </w:r>
      <w:r>
        <w:rPr>
          <w:color w:val="494949"/>
          <w:sz w:val="22"/>
        </w:rPr>
        <w:t>los</w:t>
      </w:r>
      <w:r>
        <w:rPr>
          <w:color w:val="494949"/>
          <w:spacing w:val="-24"/>
          <w:sz w:val="22"/>
        </w:rPr>
        <w:t> </w:t>
      </w:r>
      <w:r>
        <w:rPr>
          <w:color w:val="383838"/>
          <w:sz w:val="23"/>
        </w:rPr>
        <w:t>linli- </w:t>
      </w:r>
      <w:r>
        <w:rPr>
          <w:color w:val="494949"/>
          <w:sz w:val="23"/>
        </w:rPr>
        <w:t>gado  </w:t>
      </w:r>
      <w:r>
        <w:rPr>
          <w:color w:val="383838"/>
          <w:sz w:val="22"/>
        </w:rPr>
        <w:t>de </w:t>
      </w:r>
      <w:r>
        <w:rPr>
          <w:color w:val="494949"/>
          <w:sz w:val="22"/>
        </w:rPr>
        <w:t>dictar  cuantas  nomrns</w:t>
      </w:r>
      <w:r>
        <w:rPr>
          <w:color w:val="494949"/>
          <w:spacing w:val="27"/>
          <w:sz w:val="22"/>
        </w:rPr>
        <w:t> </w:t>
      </w:r>
      <w:r>
        <w:rPr>
          <w:color w:val="595959"/>
          <w:sz w:val="22"/>
        </w:rPr>
        <w:t>complementarias</w:t>
      </w:r>
      <w:r>
        <w:rPr>
          <w:color w:val="595959"/>
          <w:spacing w:val="27"/>
          <w:sz w:val="22"/>
        </w:rPr>
        <w:t> </w:t>
      </w:r>
      <w:r>
        <w:rPr>
          <w:color w:val="494949"/>
          <w:sz w:val="22"/>
        </w:rPr>
        <w:t>y</w:t>
        <w:tab/>
        <w:t>tes  irupuest  s</w:t>
      </w:r>
      <w:r>
        <w:rPr>
          <w:color w:val="494949"/>
          <w:spacing w:val="36"/>
          <w:sz w:val="22"/>
        </w:rPr>
        <w:t> </w:t>
      </w:r>
      <w:r>
        <w:rPr>
          <w:color w:val="494949"/>
          <w:sz w:val="22"/>
        </w:rPr>
        <w:t>por</w:t>
      </w:r>
      <w:r>
        <w:rPr>
          <w:color w:val="494949"/>
          <w:spacing w:val="52"/>
          <w:sz w:val="22"/>
        </w:rPr>
        <w:t> </w:t>
      </w:r>
      <w:r>
        <w:rPr>
          <w:color w:val="494949"/>
          <w:sz w:val="23"/>
        </w:rPr>
        <w:t>la</w:t>
        <w:tab/>
      </w:r>
      <w:r>
        <w:rPr>
          <w:color w:val="383838"/>
          <w:sz w:val="22"/>
        </w:rPr>
        <w:t>n</w:t>
      </w:r>
      <w:r>
        <w:rPr>
          <w:color w:val="595959"/>
          <w:sz w:val="22"/>
        </w:rPr>
        <w:t>onna</w:t>
        <w:tab/>
      </w:r>
      <w:r>
        <w:rPr>
          <w:color w:val="494949"/>
          <w:sz w:val="22"/>
        </w:rPr>
        <w:t>imperativas, el plan rcglamentaria</w:t>
        <w:tab/>
        <w:t>e requieran  para </w:t>
      </w:r>
      <w:r>
        <w:rPr>
          <w:color w:val="383838"/>
          <w:sz w:val="22"/>
        </w:rPr>
        <w:t>la</w:t>
      </w:r>
      <w:r>
        <w:rPr>
          <w:color w:val="383838"/>
          <w:spacing w:val="-19"/>
          <w:sz w:val="22"/>
        </w:rPr>
        <w:t> </w:t>
      </w:r>
      <w:r>
        <w:rPr>
          <w:color w:val="494949"/>
          <w:sz w:val="22"/>
        </w:rPr>
        <w:t>mejor</w:t>
      </w:r>
      <w:r>
        <w:rPr>
          <w:color w:val="494949"/>
          <w:spacing w:val="5"/>
          <w:sz w:val="22"/>
        </w:rPr>
        <w:t> </w:t>
      </w:r>
      <w:r>
        <w:rPr>
          <w:color w:val="494949"/>
          <w:sz w:val="22"/>
        </w:rPr>
        <w:t>aplicaci6n</w:t>
        <w:tab/>
      </w:r>
      <w:r>
        <w:rPr>
          <w:color w:val="595959"/>
          <w:sz w:val="22"/>
        </w:rPr>
        <w:t>c</w:t>
      </w:r>
      <w:r>
        <w:rPr>
          <w:color w:val="383838"/>
          <w:sz w:val="22"/>
        </w:rPr>
        <w:t>uand</w:t>
      </w:r>
      <w:r>
        <w:rPr>
          <w:color w:val="383838"/>
          <w:spacing w:val="6"/>
          <w:sz w:val="22"/>
        </w:rPr>
        <w:t> </w:t>
      </w:r>
      <w:r>
        <w:rPr>
          <w:color w:val="595959"/>
          <w:sz w:val="22"/>
        </w:rPr>
        <w:t>corre·p </w:t>
      </w:r>
      <w:r>
        <w:rPr>
          <w:color w:val="494949"/>
          <w:sz w:val="22"/>
        </w:rPr>
        <w:t>nda </w:t>
      </w:r>
      <w:r>
        <w:rPr>
          <w:rFonts w:ascii="Arial" w:hAnsi="Arial"/>
          <w:color w:val="494949"/>
          <w:sz w:val="21"/>
        </w:rPr>
        <w:t>Y </w:t>
      </w:r>
      <w:r>
        <w:rPr>
          <w:color w:val="595959"/>
          <w:sz w:val="22"/>
        </w:rPr>
        <w:t>e </w:t>
      </w:r>
      <w:r>
        <w:rPr>
          <w:color w:val="383838"/>
          <w:sz w:val="22"/>
        </w:rPr>
        <w:t>l </w:t>
      </w:r>
      <w:r>
        <w:rPr>
          <w:color w:val="494949"/>
          <w:sz w:val="22"/>
        </w:rPr>
        <w:t>orden publico· dentro</w:t>
      </w:r>
      <w:r>
        <w:rPr>
          <w:color w:val="494949"/>
          <w:spacing w:val="-13"/>
          <w:sz w:val="22"/>
        </w:rPr>
        <w:t> </w:t>
      </w:r>
      <w:r>
        <w:rPr>
          <w:color w:val="494949"/>
          <w:sz w:val="22"/>
        </w:rPr>
        <w:t>de</w:t>
        <w:tab/>
        <w:t>o de todo cuanto por </w:t>
      </w:r>
      <w:r>
        <w:rPr>
          <w:color w:val="595959"/>
          <w:spacing w:val="6"/>
          <w:sz w:val="22"/>
        </w:rPr>
        <w:t>e</w:t>
      </w:r>
      <w:r>
        <w:rPr>
          <w:color w:val="383838"/>
          <w:spacing w:val="6"/>
          <w:sz w:val="22"/>
        </w:rPr>
        <w:t>l</w:t>
      </w:r>
      <w:r>
        <w:rPr>
          <w:color w:val="383838"/>
          <w:spacing w:val="-1"/>
          <w:sz w:val="22"/>
        </w:rPr>
        <w:t> </w:t>
      </w:r>
      <w:r>
        <w:rPr>
          <w:color w:val="494949"/>
          <w:sz w:val="22"/>
        </w:rPr>
        <w:t>pre  </w:t>
      </w:r>
      <w:r>
        <w:rPr>
          <w:color w:val="494949"/>
          <w:spacing w:val="3"/>
          <w:sz w:val="22"/>
        </w:rPr>
        <w:t> </w:t>
      </w:r>
      <w:r>
        <w:rPr>
          <w:color w:val="494949"/>
          <w:sz w:val="22"/>
        </w:rPr>
        <w:t>nt</w:t>
        <w:tab/>
      </w:r>
      <w:r>
        <w:rPr>
          <w:color w:val="595959"/>
          <w:sz w:val="23"/>
        </w:rPr>
        <w:t>e</w:t>
      </w:r>
      <w:r>
        <w:rPr>
          <w:color w:val="595959"/>
          <w:spacing w:val="-14"/>
          <w:sz w:val="23"/>
        </w:rPr>
        <w:t> </w:t>
      </w:r>
      <w:r>
        <w:rPr>
          <w:color w:val="494949"/>
          <w:sz w:val="22"/>
        </w:rPr>
        <w:t>dispon </w:t>
      </w:r>
      <w:r>
        <w:rPr>
          <w:color w:val="494949"/>
          <w:spacing w:val="1"/>
          <w:sz w:val="22"/>
        </w:rPr>
        <w:t> </w:t>
      </w:r>
      <w:r>
        <w:rPr>
          <w:color w:val="797979"/>
          <w:sz w:val="22"/>
        </w:rPr>
        <w:t>.</w:t>
        <w:tab/>
      </w:r>
      <w:r>
        <w:rPr>
          <w:rFonts w:ascii="Arial" w:hAnsi="Arial"/>
          <w:color w:val="494949"/>
          <w:sz w:val="22"/>
        </w:rPr>
        <w:t>Ii </w:t>
      </w:r>
      <w:r>
        <w:rPr>
          <w:color w:val="494949"/>
          <w:sz w:val="22"/>
        </w:rPr>
        <w:t>mites </w:t>
      </w:r>
      <w:r>
        <w:rPr>
          <w:color w:val="282828"/>
          <w:sz w:val="22"/>
        </w:rPr>
        <w:t>la</w:t>
      </w:r>
      <w:r>
        <w:rPr>
          <w:color w:val="494949"/>
          <w:sz w:val="22"/>
        </w:rPr>
        <w:t>s Parte  pueden conce1tar </w:t>
      </w:r>
      <w:r>
        <w:rPr>
          <w:color w:val="383838"/>
          <w:sz w:val="22"/>
        </w:rPr>
        <w:t>contrnto  n</w:t>
      </w:r>
      <w:r>
        <w:rPr>
          <w:color w:val="383838"/>
          <w:spacing w:val="10"/>
          <w:sz w:val="22"/>
        </w:rPr>
        <w:t> </w:t>
      </w:r>
      <w:r>
        <w:rPr>
          <w:color w:val="282828"/>
          <w:sz w:val="22"/>
        </w:rPr>
        <w:t>regu</w:t>
      </w:r>
      <w:r>
        <w:rPr>
          <w:color w:val="494949"/>
          <w:sz w:val="22"/>
        </w:rPr>
        <w:t>-</w:t>
      </w:r>
    </w:p>
    <w:p>
      <w:pPr>
        <w:tabs>
          <w:tab w:pos="5115" w:val="left" w:leader="none"/>
          <w:tab w:pos="5633" w:val="left" w:leader="none"/>
          <w:tab w:pos="5669" w:val="left" w:leader="none"/>
          <w:tab w:pos="6470" w:val="left" w:leader="none"/>
        </w:tabs>
        <w:spacing w:line="218" w:lineRule="auto" w:before="5"/>
        <w:ind w:left="120" w:right="175" w:firstLine="343"/>
        <w:jc w:val="left"/>
        <w:rPr>
          <w:sz w:val="22"/>
        </w:rPr>
      </w:pPr>
      <w:r>
        <w:rPr>
          <w:color w:val="595959"/>
          <w:sz w:val="22"/>
        </w:rPr>
        <w:t>EXT</w:t>
      </w:r>
      <w:r>
        <w:rPr>
          <w:color w:val="494949"/>
          <w:sz w:val="22"/>
        </w:rPr>
        <w:t>A</w:t>
      </w:r>
      <w:r>
        <w:rPr>
          <w:color w:val="797979"/>
          <w:sz w:val="22"/>
        </w:rPr>
        <w:t>:</w:t>
      </w:r>
      <w:r>
        <w:rPr>
          <w:color w:val="797979"/>
          <w:spacing w:val="-8"/>
          <w:sz w:val="22"/>
        </w:rPr>
        <w:t> </w:t>
      </w:r>
      <w:r>
        <w:rPr>
          <w:color w:val="595959"/>
          <w:spacing w:val="2"/>
          <w:sz w:val="22"/>
        </w:rPr>
        <w:t>Es</w:t>
      </w:r>
      <w:r>
        <w:rPr>
          <w:color w:val="383838"/>
          <w:spacing w:val="2"/>
          <w:sz w:val="22"/>
        </w:rPr>
        <w:t>te</w:t>
      </w:r>
      <w:r>
        <w:rPr>
          <w:color w:val="383838"/>
          <w:spacing w:val="-7"/>
          <w:sz w:val="22"/>
        </w:rPr>
        <w:t> </w:t>
      </w:r>
      <w:r>
        <w:rPr>
          <w:color w:val="494949"/>
          <w:sz w:val="22"/>
        </w:rPr>
        <w:t>Decreto-LeY.</w:t>
      </w:r>
      <w:r>
        <w:rPr>
          <w:color w:val="494949"/>
          <w:spacing w:val="-13"/>
          <w:sz w:val="22"/>
        </w:rPr>
        <w:t> </w:t>
      </w:r>
      <w:r>
        <w:rPr>
          <w:color w:val="595959"/>
          <w:sz w:val="22"/>
        </w:rPr>
        <w:t>en</w:t>
      </w:r>
      <w:r>
        <w:rPr>
          <w:color w:val="595959"/>
          <w:spacing w:val="-34"/>
          <w:sz w:val="22"/>
        </w:rPr>
        <w:t> </w:t>
      </w:r>
      <w:r>
        <w:rPr>
          <w:color w:val="595959"/>
          <w:spacing w:val="2"/>
          <w:sz w:val="22"/>
        </w:rPr>
        <w:t>tra</w:t>
      </w:r>
      <w:r>
        <w:rPr>
          <w:color w:val="383838"/>
          <w:spacing w:val="2"/>
          <w:sz w:val="22"/>
        </w:rPr>
        <w:t>ra</w:t>
      </w:r>
      <w:r>
        <w:rPr>
          <w:color w:val="383838"/>
          <w:spacing w:val="-17"/>
          <w:sz w:val="22"/>
        </w:rPr>
        <w:t> </w:t>
      </w:r>
      <w:r>
        <w:rPr>
          <w:color w:val="494949"/>
          <w:sz w:val="22"/>
        </w:rPr>
        <w:t>en</w:t>
      </w:r>
      <w:r>
        <w:rPr>
          <w:color w:val="494949"/>
          <w:spacing w:val="-3"/>
          <w:sz w:val="22"/>
        </w:rPr>
        <w:t> </w:t>
      </w:r>
      <w:r>
        <w:rPr>
          <w:color w:val="494949"/>
          <w:sz w:val="22"/>
        </w:rPr>
        <w:t>vigpr</w:t>
      </w:r>
      <w:r>
        <w:rPr>
          <w:color w:val="494949"/>
          <w:spacing w:val="-10"/>
          <w:sz w:val="22"/>
        </w:rPr>
        <w:t> </w:t>
      </w:r>
      <w:r>
        <w:rPr>
          <w:color w:val="595959"/>
          <w:sz w:val="22"/>
        </w:rPr>
        <w:t>a</w:t>
      </w:r>
      <w:r>
        <w:rPr>
          <w:color w:val="595959"/>
          <w:spacing w:val="-5"/>
          <w:sz w:val="22"/>
        </w:rPr>
        <w:t> </w:t>
      </w:r>
      <w:r>
        <w:rPr>
          <w:color w:val="494949"/>
          <w:sz w:val="22"/>
        </w:rPr>
        <w:t>par-</w:t>
        <w:tab/>
      </w:r>
      <w:r>
        <w:rPr>
          <w:color w:val="383838"/>
          <w:sz w:val="22"/>
        </w:rPr>
        <w:t>lad</w:t>
        <w:tab/>
      </w:r>
      <w:r>
        <w:rPr>
          <w:color w:val="494949"/>
          <w:sz w:val="22"/>
        </w:rPr>
        <w:t>en</w:t>
      </w:r>
      <w:r>
        <w:rPr>
          <w:color w:val="494949"/>
          <w:spacing w:val="23"/>
          <w:sz w:val="22"/>
        </w:rPr>
        <w:t> </w:t>
      </w:r>
      <w:r>
        <w:rPr>
          <w:color w:val="494949"/>
          <w:sz w:val="22"/>
        </w:rPr>
        <w:t>e</w:t>
      </w:r>
      <w:r>
        <w:rPr>
          <w:color w:val="494949"/>
          <w:spacing w:val="19"/>
          <w:sz w:val="22"/>
        </w:rPr>
        <w:t> </w:t>
      </w:r>
      <w:r>
        <w:rPr>
          <w:color w:val="383838"/>
          <w:sz w:val="22"/>
        </w:rPr>
        <w:t>te</w:t>
        <w:tab/>
      </w:r>
      <w:r>
        <w:rPr>
          <w:color w:val="494949"/>
          <w:sz w:val="22"/>
        </w:rPr>
        <w:t>ecreto. </w:t>
      </w:r>
      <w:r>
        <w:rPr>
          <w:color w:val="383838"/>
          <w:sz w:val="22"/>
        </w:rPr>
        <w:t>No obs</w:t>
      </w:r>
      <w:r>
        <w:rPr>
          <w:color w:val="595959"/>
          <w:sz w:val="22"/>
        </w:rPr>
        <w:t>tante, </w:t>
      </w:r>
      <w:r>
        <w:rPr>
          <w:color w:val="282828"/>
          <w:sz w:val="22"/>
        </w:rPr>
        <w:t>l</w:t>
      </w:r>
      <w:r>
        <w:rPr>
          <w:color w:val="494949"/>
          <w:sz w:val="22"/>
        </w:rPr>
        <w:t>os mi mo , </w:t>
      </w:r>
      <w:r>
        <w:rPr>
          <w:color w:val="383838"/>
          <w:sz w:val="22"/>
        </w:rPr>
        <w:t>que </w:t>
      </w:r>
      <w:r>
        <w:rPr>
          <w:color w:val="494949"/>
          <w:sz w:val="22"/>
        </w:rPr>
        <w:t>- </w:t>
      </w:r>
      <w:r>
        <w:rPr>
          <w:color w:val="383838"/>
          <w:sz w:val="22"/>
        </w:rPr>
        <w:t>tjr  de los  30  dias  de  </w:t>
      </w:r>
      <w:r>
        <w:rPr>
          <w:color w:val="494949"/>
          <w:sz w:val="22"/>
        </w:rPr>
        <w:t>su  </w:t>
      </w:r>
      <w:r>
        <w:rPr>
          <w:color w:val="383838"/>
          <w:sz w:val="22"/>
        </w:rPr>
        <w:t>publicaci6n  </w:t>
      </w:r>
      <w:r>
        <w:rPr>
          <w:color w:val="494949"/>
          <w:sz w:val="22"/>
        </w:rPr>
        <w:t>en  </w:t>
      </w:r>
      <w:r>
        <w:rPr>
          <w:color w:val="383838"/>
          <w:sz w:val="22"/>
        </w:rPr>
        <w:t>la</w:t>
      </w:r>
      <w:r>
        <w:rPr>
          <w:color w:val="383838"/>
          <w:spacing w:val="2"/>
          <w:sz w:val="22"/>
        </w:rPr>
        <w:t> </w:t>
      </w:r>
      <w:r>
        <w:rPr>
          <w:color w:val="383838"/>
          <w:sz w:val="22"/>
        </w:rPr>
        <w:t>Gacet:</w:t>
      </w:r>
      <w:r>
        <w:rPr>
          <w:color w:val="383838"/>
          <w:spacing w:val="18"/>
          <w:sz w:val="22"/>
        </w:rPr>
        <w:t> </w:t>
      </w:r>
      <w:r>
        <w:rPr>
          <w:color w:val="383838"/>
          <w:sz w:val="22"/>
          <w:vertAlign w:val="subscript"/>
        </w:rPr>
        <w:t>i</w:t>
      </w:r>
      <w:r>
        <w:rPr>
          <w:color w:val="383838"/>
          <w:sz w:val="22"/>
          <w:vertAlign w:val="baseline"/>
        </w:rPr>
        <w:tab/>
      </w:r>
      <w:r>
        <w:rPr>
          <w:color w:val="494949"/>
          <w:sz w:val="22"/>
          <w:vertAlign w:val="baseline"/>
        </w:rPr>
        <w:t>dan</w:t>
        <w:tab/>
        <w:tab/>
        <w:t>rnetid </w:t>
      </w:r>
      <w:r>
        <w:rPr>
          <w:color w:val="595959"/>
          <w:sz w:val="22"/>
          <w:vertAlign w:val="baseline"/>
        </w:rPr>
        <w:t>s a </w:t>
      </w:r>
      <w:r>
        <w:rPr>
          <w:color w:val="494949"/>
          <w:sz w:val="22"/>
          <w:vertAlign w:val="baseline"/>
        </w:rPr>
        <w:t>las </w:t>
      </w:r>
      <w:r>
        <w:rPr>
          <w:rFonts w:ascii="Arial"/>
          <w:i/>
          <w:color w:val="595959"/>
          <w:sz w:val="23"/>
          <w:vertAlign w:val="baseline"/>
        </w:rPr>
        <w:t>di </w:t>
      </w:r>
      <w:r>
        <w:rPr>
          <w:color w:val="494949"/>
          <w:sz w:val="22"/>
          <w:vertAlign w:val="baseline"/>
        </w:rPr>
        <w:t>po icioncs de!</w:t>
      </w:r>
      <w:r>
        <w:rPr>
          <w:color w:val="494949"/>
          <w:spacing w:val="15"/>
          <w:sz w:val="22"/>
          <w:vertAlign w:val="baseline"/>
        </w:rPr>
        <w:t> </w:t>
      </w:r>
      <w:r>
        <w:rPr>
          <w:color w:val="494949"/>
          <w:sz w:val="22"/>
          <w:vertAlign w:val="baseline"/>
        </w:rPr>
        <w:t>Decrcto-Lex.</w:t>
      </w:r>
    </w:p>
    <w:p>
      <w:pPr>
        <w:tabs>
          <w:tab w:pos="5130" w:val="left" w:leader="none"/>
          <w:tab w:pos="5339" w:val="left" w:leader="none"/>
          <w:tab w:pos="6327" w:val="left" w:leader="none"/>
          <w:tab w:pos="7200" w:val="left" w:leader="none"/>
        </w:tabs>
        <w:spacing w:line="223" w:lineRule="auto" w:before="0"/>
        <w:ind w:left="349" w:right="264" w:hanging="230"/>
        <w:jc w:val="left"/>
        <w:rPr>
          <w:sz w:val="22"/>
        </w:rPr>
      </w:pPr>
      <w:r>
        <w:rPr>
          <w:color w:val="383838"/>
          <w:spacing w:val="-1"/>
          <w:w w:val="97"/>
          <w:sz w:val="22"/>
        </w:rPr>
        <w:t>Oficia</w:t>
      </w:r>
      <w:r>
        <w:rPr>
          <w:color w:val="383838"/>
          <w:w w:val="97"/>
          <w:sz w:val="22"/>
        </w:rPr>
        <w:t>l</w:t>
      </w:r>
      <w:r>
        <w:rPr>
          <w:color w:val="383838"/>
          <w:spacing w:val="10"/>
          <w:sz w:val="22"/>
        </w:rPr>
        <w:t> </w:t>
      </w:r>
      <w:r>
        <w:rPr>
          <w:color w:val="494949"/>
          <w:w w:val="104"/>
          <w:sz w:val="22"/>
        </w:rPr>
        <w:t>de</w:t>
      </w:r>
      <w:r>
        <w:rPr>
          <w:color w:val="494949"/>
          <w:spacing w:val="-7"/>
          <w:sz w:val="22"/>
        </w:rPr>
        <w:t> </w:t>
      </w:r>
      <w:r>
        <w:rPr>
          <w:color w:val="383838"/>
          <w:spacing w:val="-1"/>
          <w:w w:val="106"/>
          <w:sz w:val="22"/>
        </w:rPr>
        <w:t>l</w:t>
      </w:r>
      <w:r>
        <w:rPr>
          <w:color w:val="383838"/>
          <w:w w:val="106"/>
          <w:sz w:val="22"/>
        </w:rPr>
        <w:t>a</w:t>
      </w:r>
      <w:r>
        <w:rPr>
          <w:color w:val="383838"/>
          <w:sz w:val="22"/>
        </w:rPr>
        <w:t> </w:t>
      </w:r>
      <w:r>
        <w:rPr>
          <w:color w:val="383838"/>
          <w:spacing w:val="-4"/>
          <w:w w:val="91"/>
          <w:sz w:val="22"/>
        </w:rPr>
        <w:t>R</w:t>
      </w:r>
      <w:r>
        <w:rPr>
          <w:color w:val="383838"/>
          <w:spacing w:val="-1"/>
          <w:w w:val="108"/>
          <w:sz w:val="22"/>
        </w:rPr>
        <w:t>e</w:t>
      </w:r>
      <w:r>
        <w:rPr>
          <w:color w:val="383838"/>
          <w:spacing w:val="-45"/>
          <w:w w:val="108"/>
          <w:sz w:val="22"/>
        </w:rPr>
        <w:t>p</w:t>
      </w:r>
      <w:r>
        <w:rPr>
          <w:color w:val="383838"/>
          <w:w w:val="36"/>
          <w:sz w:val="22"/>
        </w:rPr>
        <w:t>t</w:t>
      </w:r>
      <w:r>
        <w:rPr>
          <w:color w:val="383838"/>
          <w:spacing w:val="-35"/>
          <w:sz w:val="22"/>
        </w:rPr>
        <w:t> </w:t>
      </w:r>
      <w:r>
        <w:rPr>
          <w:color w:val="383838"/>
          <w:spacing w:val="-1"/>
          <w:w w:val="73"/>
          <w:sz w:val="22"/>
        </w:rPr>
        <w:t>t</w:t>
      </w:r>
      <w:r>
        <w:rPr>
          <w:color w:val="383838"/>
          <w:w w:val="73"/>
          <w:sz w:val="22"/>
        </w:rPr>
        <w:t>'</w:t>
      </w:r>
      <w:r>
        <w:rPr>
          <w:color w:val="383838"/>
          <w:spacing w:val="-16"/>
          <w:sz w:val="22"/>
        </w:rPr>
        <w:t> </w:t>
      </w:r>
      <w:r>
        <w:rPr>
          <w:color w:val="383838"/>
          <w:spacing w:val="2"/>
          <w:w w:val="96"/>
          <w:sz w:val="22"/>
        </w:rPr>
        <w:t>b</w:t>
      </w:r>
      <w:r>
        <w:rPr>
          <w:color w:val="383838"/>
          <w:spacing w:val="-1"/>
          <w:w w:val="85"/>
          <w:sz w:val="22"/>
        </w:rPr>
        <w:t>l</w:t>
      </w:r>
      <w:r>
        <w:rPr>
          <w:color w:val="383838"/>
          <w:spacing w:val="10"/>
          <w:w w:val="85"/>
          <w:sz w:val="22"/>
        </w:rPr>
        <w:t>i</w:t>
      </w:r>
      <w:r>
        <w:rPr>
          <w:color w:val="383838"/>
          <w:spacing w:val="-1"/>
          <w:w w:val="102"/>
          <w:sz w:val="22"/>
        </w:rPr>
        <w:t>ca</w:t>
      </w:r>
      <w:r>
        <w:rPr>
          <w:color w:val="797979"/>
          <w:w w:val="100"/>
          <w:sz w:val="22"/>
        </w:rPr>
        <w:t>.</w:t>
      </w:r>
      <w:r>
        <w:rPr>
          <w:color w:val="797979"/>
          <w:sz w:val="22"/>
        </w:rPr>
        <w:tab/>
        <w:tab/>
      </w:r>
      <w:r>
        <w:rPr>
          <w:color w:val="595959"/>
          <w:spacing w:val="-10"/>
          <w:w w:val="108"/>
          <w:sz w:val="22"/>
        </w:rPr>
        <w:t>2</w:t>
      </w:r>
      <w:r>
        <w:rPr>
          <w:color w:val="797979"/>
          <w:spacing w:val="-15"/>
          <w:w w:val="108"/>
          <w:sz w:val="22"/>
        </w:rPr>
        <w:t>.</w:t>
      </w:r>
      <w:r>
        <w:rPr>
          <w:color w:val="595959"/>
          <w:w w:val="108"/>
          <w:sz w:val="22"/>
        </w:rPr>
        <w:t>-</w:t>
      </w:r>
      <w:r>
        <w:rPr>
          <w:color w:val="595959"/>
          <w:spacing w:val="2"/>
          <w:sz w:val="22"/>
        </w:rPr>
        <w:t> </w:t>
      </w:r>
      <w:r>
        <w:rPr>
          <w:color w:val="494949"/>
          <w:w w:val="108"/>
          <w:sz w:val="22"/>
        </w:rPr>
        <w:t>T</w:t>
      </w:r>
      <w:r>
        <w:rPr>
          <w:color w:val="494949"/>
          <w:sz w:val="22"/>
        </w:rPr>
        <w:t> </w:t>
      </w:r>
      <w:r>
        <w:rPr>
          <w:color w:val="494949"/>
          <w:spacing w:val="-11"/>
          <w:sz w:val="22"/>
        </w:rPr>
        <w:t> </w:t>
      </w:r>
      <w:r>
        <w:rPr>
          <w:color w:val="494949"/>
          <w:w w:val="106"/>
          <w:sz w:val="20"/>
        </w:rPr>
        <w:t>da</w:t>
      </w:r>
      <w:r>
        <w:rPr>
          <w:color w:val="494949"/>
          <w:sz w:val="20"/>
        </w:rPr>
        <w:tab/>
      </w:r>
      <w:r>
        <w:rPr>
          <w:color w:val="494949"/>
          <w:spacing w:val="-1"/>
          <w:w w:val="97"/>
          <w:sz w:val="22"/>
        </w:rPr>
        <w:t>tipulaci6</w:t>
      </w:r>
      <w:r>
        <w:rPr>
          <w:color w:val="494949"/>
          <w:w w:val="97"/>
          <w:sz w:val="22"/>
        </w:rPr>
        <w:t>n</w:t>
      </w:r>
      <w:r>
        <w:rPr>
          <w:color w:val="494949"/>
          <w:spacing w:val="19"/>
          <w:sz w:val="22"/>
        </w:rPr>
        <w:t> </w:t>
      </w:r>
      <w:r>
        <w:rPr>
          <w:color w:val="595959"/>
          <w:w w:val="102"/>
          <w:sz w:val="22"/>
        </w:rPr>
        <w:t>c</w:t>
      </w:r>
      <w:r>
        <w:rPr>
          <w:color w:val="595959"/>
          <w:sz w:val="22"/>
        </w:rPr>
        <w:t> </w:t>
      </w:r>
      <w:r>
        <w:rPr>
          <w:color w:val="595959"/>
          <w:spacing w:val="3"/>
          <w:sz w:val="22"/>
        </w:rPr>
        <w:t> </w:t>
      </w:r>
      <w:r>
        <w:rPr>
          <w:color w:val="383838"/>
          <w:w w:val="96"/>
          <w:sz w:val="22"/>
        </w:rPr>
        <w:t>ntractual</w:t>
      </w:r>
      <w:r>
        <w:rPr>
          <w:color w:val="383838"/>
          <w:spacing w:val="16"/>
          <w:sz w:val="22"/>
        </w:rPr>
        <w:t> </w:t>
      </w:r>
      <w:r>
        <w:rPr>
          <w:color w:val="494949"/>
          <w:w w:val="72"/>
          <w:sz w:val="22"/>
        </w:rPr>
        <w:t>q_uc</w:t>
      </w:r>
      <w:r>
        <w:rPr>
          <w:color w:val="494949"/>
          <w:spacing w:val="12"/>
          <w:sz w:val="22"/>
        </w:rPr>
        <w:t> </w:t>
      </w:r>
      <w:r>
        <w:rPr>
          <w:color w:val="494949"/>
          <w:spacing w:val="-1"/>
          <w:w w:val="93"/>
          <w:sz w:val="22"/>
        </w:rPr>
        <w:t>infrini</w:t>
      </w:r>
      <w:r>
        <w:rPr>
          <w:color w:val="494949"/>
          <w:w w:val="93"/>
          <w:sz w:val="22"/>
        </w:rPr>
        <w:t>a</w:t>
      </w:r>
      <w:r>
        <w:rPr>
          <w:color w:val="494949"/>
          <w:spacing w:val="19"/>
          <w:sz w:val="22"/>
        </w:rPr>
        <w:t> </w:t>
      </w:r>
      <w:r>
        <w:rPr>
          <w:color w:val="494949"/>
          <w:spacing w:val="-1"/>
          <w:w w:val="98"/>
          <w:sz w:val="22"/>
        </w:rPr>
        <w:t>algu- </w:t>
      </w:r>
      <w:r>
        <w:rPr>
          <w:color w:val="383838"/>
          <w:sz w:val="22"/>
        </w:rPr>
        <w:t>DADO en   </w:t>
      </w:r>
      <w:r>
        <w:rPr>
          <w:color w:val="494949"/>
          <w:w w:val="90"/>
          <w:sz w:val="23"/>
        </w:rPr>
        <w:t>I  </w:t>
      </w:r>
      <w:r>
        <w:rPr>
          <w:color w:val="494949"/>
          <w:sz w:val="22"/>
        </w:rPr>
        <w:t>Palacio de </w:t>
      </w:r>
      <w:r>
        <w:rPr>
          <w:color w:val="383838"/>
          <w:sz w:val="22"/>
        </w:rPr>
        <w:t>la Revoluci6n, en </w:t>
      </w:r>
      <w:r>
        <w:rPr>
          <w:color w:val="494949"/>
          <w:sz w:val="22"/>
        </w:rPr>
        <w:t>La</w:t>
      </w:r>
      <w:r>
        <w:rPr>
          <w:color w:val="494949"/>
          <w:spacing w:val="1"/>
          <w:sz w:val="22"/>
        </w:rPr>
        <w:t> </w:t>
      </w:r>
      <w:r>
        <w:rPr>
          <w:color w:val="383838"/>
          <w:sz w:val="22"/>
        </w:rPr>
        <w:t>Ha</w:t>
      </w:r>
      <w:r>
        <w:rPr>
          <w:color w:val="383838"/>
          <w:spacing w:val="33"/>
          <w:sz w:val="22"/>
        </w:rPr>
        <w:t> </w:t>
      </w:r>
      <w:r>
        <w:rPr>
          <w:color w:val="383838"/>
          <w:sz w:val="22"/>
        </w:rPr>
        <w:t>.</w:t>
        <w:tab/>
      </w:r>
      <w:r>
        <w:rPr>
          <w:color w:val="494949"/>
          <w:sz w:val="22"/>
        </w:rPr>
        <w:t>na</w:t>
      </w:r>
      <w:r>
        <w:rPr>
          <w:color w:val="494949"/>
          <w:spacing w:val="31"/>
          <w:sz w:val="22"/>
        </w:rPr>
        <w:t> </w:t>
      </w:r>
      <w:r>
        <w:rPr>
          <w:color w:val="383838"/>
          <w:sz w:val="22"/>
        </w:rPr>
        <w:t>nonua</w:t>
      </w:r>
      <w:r>
        <w:rPr>
          <w:color w:val="383838"/>
          <w:spacing w:val="49"/>
          <w:sz w:val="22"/>
        </w:rPr>
        <w:t> </w:t>
      </w:r>
      <w:r>
        <w:rPr>
          <w:color w:val="494949"/>
          <w:sz w:val="22"/>
        </w:rPr>
        <w:t>imperativa</w:t>
        <w:tab/>
        <w:t>e </w:t>
      </w:r>
      <w:r>
        <w:rPr>
          <w:color w:val="595959"/>
          <w:spacing w:val="-3"/>
          <w:sz w:val="22"/>
        </w:rPr>
        <w:t>co</w:t>
      </w:r>
      <w:r>
        <w:rPr>
          <w:color w:val="383838"/>
          <w:spacing w:val="-3"/>
          <w:sz w:val="22"/>
        </w:rPr>
        <w:t>n </w:t>
      </w:r>
      <w:r>
        <w:rPr>
          <w:color w:val="494949"/>
          <w:sz w:val="22"/>
        </w:rPr>
        <w:t>idcra nula</w:t>
      </w:r>
      <w:r>
        <w:rPr>
          <w:color w:val="494949"/>
          <w:spacing w:val="16"/>
          <w:sz w:val="22"/>
        </w:rPr>
        <w:t> </w:t>
      </w:r>
      <w:r>
        <w:rPr>
          <w:color w:val="595959"/>
          <w:sz w:val="22"/>
        </w:rPr>
        <w:t>corres</w:t>
      </w:r>
      <w:r>
        <w:rPr>
          <w:color w:val="383838"/>
          <w:sz w:val="22"/>
        </w:rPr>
        <w:t>pon-</w:t>
      </w:r>
    </w:p>
    <w:p>
      <w:pPr>
        <w:tabs>
          <w:tab w:pos="5115" w:val="left" w:leader="none"/>
        </w:tabs>
        <w:spacing w:line="216" w:lineRule="exact" w:before="0"/>
        <w:ind w:left="123" w:right="0" w:firstLine="0"/>
        <w:jc w:val="left"/>
        <w:rPr>
          <w:sz w:val="22"/>
        </w:rPr>
      </w:pPr>
      <w:r>
        <w:rPr>
          <w:color w:val="383838"/>
          <w:sz w:val="22"/>
        </w:rPr>
        <w:t>bana, a pri.mero de noviembr  </w:t>
      </w:r>
      <w:r>
        <w:rPr>
          <w:color w:val="494949"/>
          <w:sz w:val="22"/>
        </w:rPr>
        <w:t>de </w:t>
      </w:r>
      <w:r>
        <w:rPr>
          <w:color w:val="494949"/>
          <w:sz w:val="23"/>
        </w:rPr>
        <w:t>20</w:t>
      </w:r>
      <w:r>
        <w:rPr>
          <w:color w:val="494949"/>
          <w:spacing w:val="-41"/>
          <w:sz w:val="23"/>
        </w:rPr>
        <w:t> </w:t>
      </w:r>
      <w:r>
        <w:rPr>
          <w:rFonts w:ascii="Arial"/>
          <w:color w:val="383838"/>
          <w:sz w:val="22"/>
        </w:rPr>
        <w:t>t</w:t>
      </w:r>
      <w:r>
        <w:rPr>
          <w:rFonts w:ascii="Arial"/>
          <w:color w:val="383838"/>
          <w:spacing w:val="-29"/>
          <w:sz w:val="22"/>
        </w:rPr>
        <w:t> </w:t>
      </w:r>
      <w:r>
        <w:rPr>
          <w:color w:val="383838"/>
          <w:sz w:val="22"/>
        </w:rPr>
        <w:t>2</w:t>
      </w:r>
      <w:r>
        <w:rPr>
          <w:color w:val="595959"/>
          <w:sz w:val="22"/>
        </w:rPr>
        <w:t>.</w:t>
        <w:tab/>
      </w:r>
      <w:r>
        <w:rPr>
          <w:color w:val="494949"/>
          <w:sz w:val="22"/>
        </w:rPr>
        <w:t>diendole al tribunal </w:t>
      </w:r>
      <w:r>
        <w:rPr>
          <w:color w:val="383838"/>
          <w:sz w:val="22"/>
        </w:rPr>
        <w:t>u </w:t>
      </w:r>
      <w:r>
        <w:rPr>
          <w:color w:val="494949"/>
          <w:sz w:val="22"/>
        </w:rPr>
        <w:t>6rgano arbitral con pe</w:t>
      </w:r>
      <w:r>
        <w:rPr>
          <w:color w:val="494949"/>
          <w:spacing w:val="25"/>
          <w:sz w:val="22"/>
        </w:rPr>
        <w:t> </w:t>
      </w:r>
      <w:r>
        <w:rPr>
          <w:color w:val="595959"/>
          <w:sz w:val="22"/>
        </w:rPr>
        <w:t>:ten</w:t>
      </w:r>
      <w:r>
        <w:rPr>
          <w:color w:val="383838"/>
          <w:sz w:val="22"/>
        </w:rPr>
        <w:t>te</w:t>
      </w:r>
    </w:p>
    <w:p>
      <w:pPr>
        <w:tabs>
          <w:tab w:pos="2540" w:val="left" w:leader="none"/>
        </w:tabs>
        <w:spacing w:line="223" w:lineRule="exact" w:before="0"/>
        <w:ind w:left="0" w:right="1991" w:firstLine="0"/>
        <w:jc w:val="right"/>
        <w:rPr>
          <w:sz w:val="22"/>
        </w:rPr>
      </w:pPr>
      <w:r>
        <w:rPr>
          <w:b/>
          <w:color w:val="383838"/>
          <w:sz w:val="23"/>
        </w:rPr>
        <w:t>Raul</w:t>
      </w:r>
      <w:r>
        <w:rPr>
          <w:b/>
          <w:color w:val="383838"/>
          <w:spacing w:val="10"/>
          <w:sz w:val="23"/>
        </w:rPr>
        <w:t> </w:t>
      </w:r>
      <w:r>
        <w:rPr>
          <w:b/>
          <w:color w:val="383838"/>
          <w:sz w:val="21"/>
        </w:rPr>
        <w:t>Castro</w:t>
      </w:r>
      <w:r>
        <w:rPr>
          <w:b/>
          <w:color w:val="383838"/>
          <w:spacing w:val="5"/>
          <w:sz w:val="21"/>
        </w:rPr>
        <w:t> </w:t>
      </w:r>
      <w:r>
        <w:rPr>
          <w:b/>
          <w:color w:val="282828"/>
          <w:sz w:val="21"/>
        </w:rPr>
        <w:t>Ruz</w:t>
        <w:tab/>
      </w:r>
      <w:r>
        <w:rPr>
          <w:color w:val="383838"/>
          <w:sz w:val="22"/>
        </w:rPr>
        <w:t>declarar la </w:t>
      </w:r>
      <w:r>
        <w:rPr>
          <w:color w:val="383838"/>
          <w:spacing w:val="4"/>
          <w:sz w:val="22"/>
        </w:rPr>
        <w:t>nu</w:t>
      </w:r>
      <w:r>
        <w:rPr>
          <w:rFonts w:ascii="Arial"/>
          <w:color w:val="282828"/>
          <w:spacing w:val="4"/>
          <w:sz w:val="22"/>
        </w:rPr>
        <w:t>Ii </w:t>
      </w:r>
      <w:r>
        <w:rPr>
          <w:color w:val="383838"/>
          <w:sz w:val="22"/>
        </w:rPr>
        <w:t>dad </w:t>
      </w:r>
      <w:r>
        <w:rPr>
          <w:rFonts w:ascii="Arial"/>
          <w:color w:val="595959"/>
          <w:sz w:val="20"/>
        </w:rPr>
        <w:t>y </w:t>
      </w:r>
      <w:r>
        <w:rPr>
          <w:color w:val="494949"/>
          <w:sz w:val="22"/>
        </w:rPr>
        <w:t>sus</w:t>
      </w:r>
      <w:r>
        <w:rPr>
          <w:color w:val="494949"/>
          <w:spacing w:val="25"/>
          <w:sz w:val="22"/>
        </w:rPr>
        <w:t> </w:t>
      </w:r>
      <w:r>
        <w:rPr>
          <w:color w:val="494949"/>
          <w:sz w:val="22"/>
        </w:rPr>
        <w:t>fectos</w:t>
      </w:r>
      <w:r>
        <w:rPr>
          <w:color w:val="8C8C8C"/>
          <w:sz w:val="22"/>
        </w:rPr>
        <w:t>.</w:t>
      </w:r>
    </w:p>
    <w:p>
      <w:pPr>
        <w:tabs>
          <w:tab w:pos="846" w:val="left" w:leader="none"/>
        </w:tabs>
        <w:spacing w:line="182" w:lineRule="exact" w:before="0"/>
        <w:ind w:left="0" w:right="2061" w:firstLine="0"/>
        <w:jc w:val="right"/>
        <w:rPr>
          <w:sz w:val="22"/>
        </w:rPr>
      </w:pPr>
      <w:r>
        <w:rPr>
          <w:color w:val="595959"/>
          <w:sz w:val="22"/>
        </w:rPr>
        <w:t>T</w:t>
      </w:r>
      <w:r>
        <w:rPr>
          <w:color w:val="595959"/>
          <w:spacing w:val="-32"/>
          <w:sz w:val="22"/>
        </w:rPr>
        <w:t> </w:t>
      </w:r>
      <w:r>
        <w:rPr>
          <w:color w:val="383838"/>
          <w:sz w:val="22"/>
        </w:rPr>
        <w:t>tTUL</w:t>
        <w:tab/>
      </w:r>
      <w:r>
        <w:rPr>
          <w:color w:val="494949"/>
          <w:w w:val="85"/>
          <w:sz w:val="22"/>
        </w:rPr>
        <w:t>11</w:t>
      </w:r>
    </w:p>
    <w:p>
      <w:pPr>
        <w:tabs>
          <w:tab w:pos="5451" w:val="left" w:leader="none"/>
        </w:tabs>
        <w:spacing w:line="130" w:lineRule="exact" w:before="0"/>
        <w:ind w:left="2340" w:right="0" w:firstLine="0"/>
        <w:jc w:val="left"/>
        <w:rPr>
          <w:rFonts w:ascii="Arial"/>
          <w:b/>
          <w:sz w:val="22"/>
        </w:rPr>
      </w:pPr>
      <w:r>
        <w:rPr>
          <w:color w:val="494949"/>
          <w:sz w:val="22"/>
        </w:rPr>
        <w:t>Presidente</w:t>
      </w:r>
      <w:r>
        <w:rPr>
          <w:color w:val="494949"/>
          <w:spacing w:val="3"/>
          <w:sz w:val="22"/>
        </w:rPr>
        <w:t> </w:t>
      </w:r>
      <w:r>
        <w:rPr>
          <w:color w:val="383838"/>
          <w:sz w:val="22"/>
        </w:rPr>
        <w:t>del</w:t>
      </w:r>
      <w:r>
        <w:rPr>
          <w:color w:val="383838"/>
          <w:spacing w:val="-1"/>
          <w:sz w:val="22"/>
        </w:rPr>
        <w:t> </w:t>
      </w:r>
      <w:r>
        <w:rPr>
          <w:color w:val="494949"/>
          <w:sz w:val="22"/>
        </w:rPr>
        <w:t>Consejo</w:t>
        <w:tab/>
      </w:r>
      <w:r>
        <w:rPr>
          <w:b/>
          <w:color w:val="383838"/>
          <w:sz w:val="23"/>
        </w:rPr>
        <w:t>DEL CONTRATO </w:t>
      </w:r>
      <w:r>
        <w:rPr>
          <w:b/>
          <w:color w:val="282828"/>
          <w:sz w:val="23"/>
        </w:rPr>
        <w:t>DE </w:t>
      </w:r>
      <w:r>
        <w:rPr>
          <w:b/>
          <w:color w:val="383838"/>
          <w:sz w:val="23"/>
        </w:rPr>
        <w:t>COMPR </w:t>
      </w:r>
      <w:r>
        <w:rPr>
          <w:b/>
          <w:i/>
          <w:color w:val="383838"/>
          <w:sz w:val="21"/>
        </w:rPr>
        <w:t>A</w:t>
      </w:r>
      <w:r>
        <w:rPr>
          <w:b/>
          <w:i/>
          <w:color w:val="383838"/>
          <w:spacing w:val="4"/>
          <w:sz w:val="21"/>
        </w:rPr>
        <w:t> </w:t>
      </w:r>
      <w:r>
        <w:rPr>
          <w:b/>
          <w:color w:val="383838"/>
          <w:spacing w:val="-14"/>
          <w:sz w:val="23"/>
        </w:rPr>
        <w:t>VENT</w:t>
      </w:r>
      <w:r>
        <w:rPr>
          <w:rFonts w:ascii="Arial"/>
          <w:b/>
          <w:color w:val="383838"/>
          <w:spacing w:val="-14"/>
          <w:sz w:val="22"/>
        </w:rPr>
        <w:t>A</w:t>
      </w:r>
    </w:p>
    <w:p>
      <w:pPr>
        <w:spacing w:after="0" w:line="130" w:lineRule="exact"/>
        <w:jc w:val="left"/>
        <w:rPr>
          <w:rFonts w:ascii="Arial"/>
          <w:sz w:val="22"/>
        </w:rPr>
        <w:sectPr>
          <w:type w:val="continuous"/>
          <w:pgSz w:w="12240" w:h="15840"/>
          <w:pgMar w:top="540" w:bottom="280" w:left="1180" w:right="1020"/>
        </w:sectPr>
      </w:pPr>
    </w:p>
    <w:p>
      <w:pPr>
        <w:pStyle w:val="Heading5"/>
        <w:spacing w:line="479" w:lineRule="exact"/>
        <w:rPr>
          <w:sz w:val="22"/>
        </w:rPr>
      </w:pPr>
      <w:r>
        <w:rPr/>
        <w:pict>
          <v:shape style="position:absolute;margin-left:57.064011pt;margin-top:93.325203pt;width:229.1pt;height:.1pt;mso-position-horizontal-relative:page;mso-position-vertical-relative:paragraph;z-index:-296248" coordorigin="1141,1867" coordsize="4582,0" path="m1297,397l1778,397m1673,397l3188,397m3169,397l4433,397m4346,397l4534,397m4532,397l5885,397e" filled="false" stroked="true" strokeweight="1.001391pt" strokecolor="#282828">
            <v:path arrowok="t"/>
            <v:stroke dashstyle="solid"/>
            <w10:wrap type="none"/>
          </v:shape>
        </w:pict>
      </w:r>
      <w:r>
        <w:rPr/>
        <w:pict>
          <v:line style="position:absolute;mso-position-horizontal-relative:page;mso-position-vertical-relative:paragraph;z-index:8680" from="226.618912pt,24.359283pt" to="268.544593pt,24.359283pt" stroked="true" strokeweight=".921444pt" strokecolor="#272727">
            <v:stroke dashstyle="solid"/>
            <w10:wrap type="none"/>
          </v:line>
        </w:pict>
      </w:r>
      <w:r>
        <w:rPr>
          <w:color w:val="282828"/>
          <w:w w:val="28"/>
        </w:rPr>
        <w:t>_....,</w:t>
      </w:r>
      <w:r>
        <w:rPr>
          <w:color w:val="282828"/>
          <w:spacing w:val="-2"/>
          <w:w w:val="28"/>
        </w:rPr>
        <w:t>.</w:t>
      </w:r>
      <w:r>
        <w:rPr>
          <w:color w:val="282828"/>
          <w:w w:val="53"/>
          <w:u w:val="single" w:color="272727"/>
        </w:rPr>
        <w:t>.</w:t>
      </w:r>
      <w:r>
        <w:rPr>
          <w:color w:val="282828"/>
          <w:spacing w:val="-3"/>
          <w:w w:val="53"/>
          <w:u w:val="single" w:color="272727"/>
        </w:rPr>
        <w:t>.</w:t>
      </w:r>
      <w:r>
        <w:rPr>
          <w:color w:val="282828"/>
          <w:spacing w:val="-73"/>
          <w:w w:val="49"/>
          <w:u w:val="single" w:color="272727"/>
        </w:rPr>
        <w:t>-</w:t>
      </w:r>
      <w:r>
        <w:rPr>
          <w:color w:val="282828"/>
          <w:spacing w:val="11"/>
          <w:w w:val="53"/>
          <w:u w:val="single" w:color="272727"/>
        </w:rPr>
        <w:t>.</w:t>
      </w:r>
      <w:r>
        <w:rPr>
          <w:color w:val="282828"/>
          <w:w w:val="49"/>
        </w:rPr>
        <w:t>--</w:t>
      </w:r>
      <w:r>
        <w:rPr>
          <w:color w:val="282828"/>
          <w:spacing w:val="-59"/>
        </w:rPr>
        <w:t> </w:t>
      </w:r>
      <w:r>
        <w:rPr>
          <w:color w:val="282828"/>
          <w:w w:val="49"/>
        </w:rPr>
        <w:t>--------</w:t>
      </w:r>
      <w:r>
        <w:rPr>
          <w:color w:val="282828"/>
          <w:spacing w:val="-59"/>
        </w:rPr>
        <w:t> </w:t>
      </w:r>
      <w:r>
        <w:rPr>
          <w:color w:val="282828"/>
          <w:w w:val="49"/>
        </w:rPr>
        <w:t>---</w:t>
      </w:r>
      <w:r>
        <w:rPr>
          <w:color w:val="282828"/>
          <w:spacing w:val="-59"/>
        </w:rPr>
        <w:t> </w:t>
      </w:r>
      <w:r>
        <w:rPr>
          <w:color w:val="282828"/>
          <w:w w:val="49"/>
        </w:rPr>
        <w:t>-</w:t>
      </w:r>
      <w:r>
        <w:rPr>
          <w:color w:val="282828"/>
          <w:spacing w:val="-2"/>
          <w:w w:val="49"/>
        </w:rPr>
        <w:t>-</w:t>
      </w:r>
      <w:r>
        <w:rPr>
          <w:color w:val="282828"/>
          <w:spacing w:val="-60"/>
          <w:w w:val="53"/>
        </w:rPr>
        <w:t>.</w:t>
      </w:r>
      <w:r>
        <w:rPr>
          <w:color w:val="282828"/>
          <w:spacing w:val="-16"/>
          <w:w w:val="49"/>
        </w:rPr>
        <w:t>-</w:t>
      </w:r>
      <w:r>
        <w:rPr>
          <w:color w:val="282828"/>
          <w:spacing w:val="-46"/>
          <w:w w:val="53"/>
        </w:rPr>
        <w:t>.</w:t>
      </w:r>
      <w:r>
        <w:rPr>
          <w:color w:val="282828"/>
          <w:spacing w:val="-30"/>
          <w:w w:val="49"/>
        </w:rPr>
        <w:t>-</w:t>
      </w:r>
      <w:r>
        <w:rPr>
          <w:color w:val="282828"/>
          <w:spacing w:val="-59"/>
          <w:w w:val="53"/>
        </w:rPr>
        <w:t>.</w:t>
      </w:r>
      <w:r>
        <w:rPr>
          <w:color w:val="282828"/>
          <w:w w:val="49"/>
        </w:rPr>
        <w:t>-----</w:t>
      </w:r>
      <w:r>
        <w:rPr>
          <w:color w:val="282828"/>
          <w:spacing w:val="-59"/>
        </w:rPr>
        <w:t> </w:t>
      </w:r>
      <w:r>
        <w:rPr>
          <w:color w:val="282828"/>
          <w:w w:val="49"/>
        </w:rPr>
        <w:t>--~---</w:t>
      </w:r>
      <w:r>
        <w:rPr>
          <w:color w:val="282828"/>
          <w:spacing w:val="-67"/>
          <w:w w:val="49"/>
        </w:rPr>
        <w:t>-</w:t>
      </w:r>
      <w:r>
        <w:rPr>
          <w:color w:val="383838"/>
          <w:spacing w:val="-52"/>
          <w:w w:val="107"/>
          <w:position w:val="14"/>
          <w:sz w:val="22"/>
        </w:rPr>
        <w:t>d</w:t>
      </w:r>
      <w:r>
        <w:rPr>
          <w:color w:val="282828"/>
          <w:spacing w:val="-24"/>
          <w:w w:val="49"/>
        </w:rPr>
        <w:t>-</w:t>
      </w:r>
      <w:r>
        <w:rPr>
          <w:color w:val="383838"/>
          <w:spacing w:val="-95"/>
          <w:w w:val="107"/>
          <w:position w:val="14"/>
          <w:sz w:val="22"/>
        </w:rPr>
        <w:t>e</w:t>
      </w:r>
      <w:r>
        <w:rPr>
          <w:color w:val="282828"/>
          <w:w w:val="53"/>
        </w:rPr>
        <w:t>.</w:t>
      </w:r>
      <w:r>
        <w:rPr>
          <w:color w:val="282828"/>
          <w:spacing w:val="-53"/>
          <w:w w:val="53"/>
        </w:rPr>
        <w:t>.</w:t>
      </w:r>
      <w:r>
        <w:rPr>
          <w:color w:val="282828"/>
          <w:spacing w:val="-35"/>
          <w:w w:val="49"/>
        </w:rPr>
        <w:t>-</w:t>
      </w:r>
      <w:r>
        <w:rPr>
          <w:color w:val="282828"/>
          <w:spacing w:val="-70"/>
          <w:w w:val="53"/>
        </w:rPr>
        <w:t>-</w:t>
      </w:r>
      <w:r>
        <w:rPr>
          <w:color w:val="282828"/>
          <w:spacing w:val="-54"/>
          <w:w w:val="53"/>
        </w:rPr>
        <w:t>.</w:t>
      </w:r>
      <w:r>
        <w:rPr>
          <w:color w:val="494949"/>
          <w:spacing w:val="-129"/>
          <w:w w:val="107"/>
          <w:position w:val="14"/>
          <w:sz w:val="22"/>
        </w:rPr>
        <w:t>E</w:t>
      </w:r>
      <w:r>
        <w:rPr>
          <w:color w:val="282828"/>
          <w:spacing w:val="-71"/>
          <w:w w:val="49"/>
        </w:rPr>
        <w:t>-</w:t>
      </w:r>
      <w:r>
        <w:rPr>
          <w:color w:val="282828"/>
          <w:spacing w:val="-55"/>
          <w:w w:val="53"/>
        </w:rPr>
        <w:t>.</w:t>
      </w:r>
      <w:r>
        <w:rPr>
          <w:color w:val="494949"/>
          <w:spacing w:val="-3"/>
          <w:w w:val="67"/>
          <w:position w:val="14"/>
          <w:sz w:val="22"/>
        </w:rPr>
        <w:t>s</w:t>
      </w:r>
      <w:r>
        <w:rPr>
          <w:color w:val="282828"/>
          <w:w w:val="53"/>
        </w:rPr>
        <w:t>.</w:t>
      </w:r>
      <w:r>
        <w:rPr>
          <w:color w:val="282828"/>
          <w:spacing w:val="30"/>
          <w:w w:val="53"/>
        </w:rPr>
        <w:t>.</w:t>
      </w:r>
      <w:r>
        <w:rPr>
          <w:color w:val="494949"/>
          <w:spacing w:val="-1"/>
          <w:w w:val="57"/>
          <w:position w:val="14"/>
          <w:sz w:val="22"/>
        </w:rPr>
        <w:t>t.</w:t>
      </w:r>
      <w:r>
        <w:rPr>
          <w:color w:val="494949"/>
          <w:spacing w:val="-33"/>
          <w:w w:val="57"/>
          <w:position w:val="14"/>
          <w:sz w:val="22"/>
        </w:rPr>
        <w:t>a</w:t>
      </w:r>
      <w:r>
        <w:rPr>
          <w:color w:val="282828"/>
          <w:w w:val="63"/>
          <w:position w:val="14"/>
          <w:sz w:val="22"/>
        </w:rPr>
        <w:t>d</w:t>
      </w:r>
      <w:r>
        <w:rPr>
          <w:color w:val="282828"/>
          <w:position w:val="14"/>
          <w:sz w:val="22"/>
        </w:rPr>
        <w:t> </w:t>
      </w:r>
      <w:r>
        <w:rPr>
          <w:color w:val="282828"/>
          <w:spacing w:val="-1"/>
          <w:position w:val="14"/>
          <w:sz w:val="22"/>
        </w:rPr>
        <w:t> </w:t>
      </w:r>
      <w:r>
        <w:rPr>
          <w:color w:val="282828"/>
          <w:w w:val="104"/>
          <w:position w:val="14"/>
          <w:sz w:val="22"/>
        </w:rPr>
        <w:t>o</w:t>
      </w:r>
    </w:p>
    <w:p>
      <w:pPr>
        <w:spacing w:line="247" w:lineRule="exact" w:before="0"/>
        <w:ind w:left="1062" w:right="46" w:firstLine="0"/>
        <w:jc w:val="center"/>
        <w:rPr>
          <w:b/>
          <w:sz w:val="23"/>
        </w:rPr>
      </w:pPr>
      <w:r>
        <w:rPr>
          <w:b/>
          <w:color w:val="383838"/>
          <w:w w:val="95"/>
          <w:sz w:val="23"/>
        </w:rPr>
        <w:t>CONSEJO </w:t>
      </w:r>
      <w:r>
        <w:rPr>
          <w:b/>
          <w:color w:val="282828"/>
          <w:w w:val="95"/>
          <w:sz w:val="23"/>
        </w:rPr>
        <w:t>DE</w:t>
      </w:r>
      <w:r>
        <w:rPr>
          <w:b/>
          <w:color w:val="282828"/>
          <w:spacing w:val="-3"/>
          <w:w w:val="95"/>
          <w:sz w:val="23"/>
        </w:rPr>
        <w:t> </w:t>
      </w:r>
      <w:r>
        <w:rPr>
          <w:b/>
          <w:color w:val="383838"/>
          <w:w w:val="95"/>
          <w:sz w:val="23"/>
        </w:rPr>
        <w:t>MINISTROS</w:t>
      </w:r>
    </w:p>
    <w:p>
      <w:pPr>
        <w:pStyle w:val="BodyText"/>
        <w:spacing w:before="3"/>
        <w:rPr>
          <w:b/>
          <w:sz w:val="13"/>
        </w:rPr>
      </w:pPr>
      <w:r>
        <w:rPr/>
        <w:pict>
          <v:line style="position:absolute;mso-position-horizontal-relative:page;mso-position-vertical-relative:paragraph;z-index:6560;mso-wrap-distance-left:0;mso-wrap-distance-right:0" from="163.456070pt,10.007488pt" to="198.070296pt,10.007488pt" stroked="true" strokeweight=".720873pt" strokecolor="#000000">
            <v:stroke dashstyle="solid"/>
            <w10:wrap type="topAndBottom"/>
          </v:line>
        </w:pict>
      </w:r>
    </w:p>
    <w:p>
      <w:pPr>
        <w:spacing w:line="264" w:lineRule="exact" w:before="27"/>
        <w:ind w:left="1062" w:right="45" w:firstLine="0"/>
        <w:jc w:val="center"/>
        <w:rPr>
          <w:b/>
          <w:sz w:val="21"/>
        </w:rPr>
      </w:pPr>
      <w:r>
        <w:rPr>
          <w:b/>
          <w:color w:val="282828"/>
          <w:sz w:val="23"/>
        </w:rPr>
        <w:t>DECRETO </w:t>
      </w:r>
      <w:r>
        <w:rPr>
          <w:b/>
          <w:color w:val="383838"/>
          <w:sz w:val="21"/>
        </w:rPr>
        <w:t>No. </w:t>
      </w:r>
      <w:r>
        <w:rPr>
          <w:b/>
          <w:color w:val="282828"/>
          <w:sz w:val="21"/>
        </w:rPr>
        <w:t>310</w:t>
      </w:r>
    </w:p>
    <w:p>
      <w:pPr>
        <w:pStyle w:val="Heading5"/>
        <w:spacing w:line="496" w:lineRule="exact"/>
      </w:pPr>
      <w:r>
        <w:rPr/>
        <w:br w:type="column"/>
      </w:r>
      <w:r>
        <w:rPr>
          <w:color w:val="282828"/>
          <w:spacing w:val="-5"/>
          <w:w w:val="40"/>
        </w:rPr>
        <w:t>...,</w:t>
      </w:r>
      <w:r>
        <w:rPr>
          <w:color w:val="282828"/>
          <w:spacing w:val="-5"/>
          <w:w w:val="40"/>
          <w:u w:val="single" w:color="272727"/>
        </w:rPr>
        <w:t>..-,..,.</w:t>
      </w:r>
      <w:r>
        <w:rPr>
          <w:color w:val="282828"/>
          <w:spacing w:val="-42"/>
          <w:u w:val="single" w:color="272727"/>
        </w:rPr>
        <w:t> </w:t>
      </w:r>
    </w:p>
    <w:p>
      <w:pPr>
        <w:spacing w:line="204" w:lineRule="exact" w:before="38"/>
        <w:ind w:left="0" w:right="170" w:firstLine="0"/>
        <w:jc w:val="center"/>
        <w:rPr>
          <w:sz w:val="23"/>
        </w:rPr>
      </w:pPr>
      <w:r>
        <w:rPr/>
        <w:br w:type="column"/>
      </w:r>
      <w:r>
        <w:rPr>
          <w:color w:val="494949"/>
          <w:sz w:val="22"/>
        </w:rPr>
        <w:t>AP  ITUL</w:t>
      </w:r>
      <w:r>
        <w:rPr>
          <w:color w:val="282828"/>
          <w:sz w:val="22"/>
        </w:rPr>
        <w:t>O </w:t>
      </w:r>
      <w:r>
        <w:rPr>
          <w:color w:val="383838"/>
          <w:w w:val="80"/>
          <w:sz w:val="23"/>
        </w:rPr>
        <w:t>I</w:t>
      </w:r>
    </w:p>
    <w:p>
      <w:pPr>
        <w:spacing w:line="204" w:lineRule="exact" w:before="0"/>
        <w:ind w:left="1150" w:right="0" w:firstLine="0"/>
        <w:jc w:val="left"/>
        <w:rPr>
          <w:b/>
          <w:sz w:val="23"/>
        </w:rPr>
      </w:pPr>
      <w:r>
        <w:rPr>
          <w:b/>
          <w:color w:val="282828"/>
          <w:sz w:val="23"/>
        </w:rPr>
        <w:t>DISPOSICION </w:t>
      </w:r>
      <w:r>
        <w:rPr>
          <w:b/>
          <w:color w:val="383838"/>
          <w:sz w:val="23"/>
        </w:rPr>
        <w:t>GENERAL</w:t>
      </w:r>
    </w:p>
    <w:p>
      <w:pPr>
        <w:tabs>
          <w:tab w:pos="1187" w:val="left" w:leader="none"/>
        </w:tabs>
        <w:spacing w:line="218" w:lineRule="auto" w:before="176"/>
        <w:ind w:left="116" w:right="258" w:firstLine="241"/>
        <w:jc w:val="left"/>
        <w:rPr>
          <w:sz w:val="22"/>
        </w:rPr>
      </w:pPr>
      <w:r>
        <w:rPr>
          <w:color w:val="494949"/>
          <w:sz w:val="22"/>
        </w:rPr>
        <w:t>ARTi</w:t>
        <w:tab/>
        <w:t>LO </w:t>
      </w:r>
      <w:r>
        <w:rPr>
          <w:color w:val="595959"/>
          <w:spacing w:val="-5"/>
          <w:sz w:val="22"/>
        </w:rPr>
        <w:t>3</w:t>
      </w:r>
      <w:r>
        <w:rPr>
          <w:color w:val="8C8C8C"/>
          <w:spacing w:val="-5"/>
          <w:sz w:val="22"/>
        </w:rPr>
        <w:t>.</w:t>
      </w:r>
      <w:r>
        <w:rPr>
          <w:color w:val="494949"/>
          <w:spacing w:val="-5"/>
          <w:sz w:val="22"/>
        </w:rPr>
        <w:t>• </w:t>
      </w:r>
      <w:r>
        <w:rPr>
          <w:color w:val="494949"/>
          <w:sz w:val="22"/>
        </w:rPr>
        <w:t>Par  el  onlrato  </w:t>
      </w:r>
      <w:r>
        <w:rPr>
          <w:color w:val="383838"/>
          <w:sz w:val="22"/>
        </w:rPr>
        <w:t>de </w:t>
      </w:r>
      <w:r>
        <w:rPr>
          <w:color w:val="595959"/>
          <w:sz w:val="22"/>
        </w:rPr>
        <w:t>compra  </w:t>
      </w:r>
      <w:r>
        <w:rPr>
          <w:color w:val="494949"/>
          <w:sz w:val="22"/>
        </w:rPr>
        <w:t>euta el vendedor  se obliga  a transm.itir en  propiedad</w:t>
      </w:r>
      <w:r>
        <w:rPr>
          <w:color w:val="494949"/>
          <w:spacing w:val="-31"/>
          <w:sz w:val="22"/>
        </w:rPr>
        <w:t> </w:t>
      </w:r>
      <w:r>
        <w:rPr>
          <w:color w:val="494949"/>
          <w:sz w:val="22"/>
        </w:rPr>
        <w:t>de­</w:t>
      </w:r>
    </w:p>
    <w:p>
      <w:pPr>
        <w:tabs>
          <w:tab w:pos="1074" w:val="left" w:leader="none"/>
          <w:tab w:pos="1720" w:val="left" w:leader="none"/>
        </w:tabs>
        <w:spacing w:line="169" w:lineRule="exact" w:before="0"/>
        <w:ind w:left="0" w:right="130" w:firstLine="0"/>
        <w:jc w:val="center"/>
        <w:rPr>
          <w:sz w:val="22"/>
        </w:rPr>
      </w:pPr>
      <w:r>
        <w:rPr>
          <w:color w:val="494949"/>
          <w:sz w:val="22"/>
        </w:rPr>
        <w:t>terminado</w:t>
        <w:tab/>
        <w:t>bien</w:t>
        <w:tab/>
        <w:t>al  </w:t>
      </w:r>
      <w:r>
        <w:rPr>
          <w:color w:val="595959"/>
          <w:sz w:val="22"/>
        </w:rPr>
        <w:t>co</w:t>
      </w:r>
      <w:r>
        <w:rPr>
          <w:color w:val="383838"/>
          <w:sz w:val="22"/>
        </w:rPr>
        <w:t>mprador  </w:t>
      </w:r>
      <w:r>
        <w:rPr>
          <w:rFonts w:ascii="Arial"/>
          <w:color w:val="494949"/>
          <w:sz w:val="20"/>
        </w:rPr>
        <w:t>y  </w:t>
      </w:r>
      <w:r>
        <w:rPr>
          <w:color w:val="494949"/>
          <w:sz w:val="22"/>
        </w:rPr>
        <w:t>este se  obliga</w:t>
      </w:r>
      <w:r>
        <w:rPr>
          <w:color w:val="494949"/>
          <w:spacing w:val="-5"/>
          <w:sz w:val="22"/>
        </w:rPr>
        <w:t> </w:t>
      </w:r>
      <w:r>
        <w:rPr>
          <w:color w:val="494949"/>
          <w:sz w:val="22"/>
        </w:rPr>
        <w:t>a</w:t>
      </w:r>
    </w:p>
    <w:p>
      <w:pPr>
        <w:spacing w:after="0" w:line="169" w:lineRule="exact"/>
        <w:jc w:val="center"/>
        <w:rPr>
          <w:sz w:val="22"/>
        </w:rPr>
        <w:sectPr>
          <w:type w:val="continuous"/>
          <w:pgSz w:w="12240" w:h="15840"/>
          <w:pgMar w:top="540" w:bottom="280" w:left="1180" w:right="1020"/>
          <w:cols w:num="3" w:equalWidth="0">
            <w:col w:w="3842" w:space="140"/>
            <w:col w:w="667" w:space="339"/>
            <w:col w:w="5052"/>
          </w:cols>
        </w:sectPr>
      </w:pPr>
    </w:p>
    <w:p>
      <w:pPr>
        <w:tabs>
          <w:tab w:pos="1946" w:val="left" w:leader="none"/>
          <w:tab w:pos="2358" w:val="left" w:leader="none"/>
          <w:tab w:pos="2398" w:val="left" w:leader="none"/>
          <w:tab w:pos="2586" w:val="left" w:leader="none"/>
          <w:tab w:pos="2952" w:val="left" w:leader="none"/>
        </w:tabs>
        <w:spacing w:line="220" w:lineRule="auto" w:before="7"/>
        <w:ind w:left="104" w:right="53" w:firstLine="240"/>
        <w:jc w:val="left"/>
        <w:rPr>
          <w:sz w:val="10"/>
        </w:rPr>
      </w:pPr>
      <w:r>
        <w:rPr/>
        <w:pict>
          <v:line style="position:absolute;mso-position-horizontal-relative:page;mso-position-vertical-relative:paragraph;z-index:-296200" from="293.254395pt,151.414246pt" to="293.254395pt,166.240303pt" stroked="true" strokeweight=".72113pt" strokecolor="#e8e8e8">
            <v:stroke dashstyle="solid"/>
            <w10:wrap type="none"/>
          </v:line>
        </w:pict>
      </w:r>
      <w:r>
        <w:rPr/>
        <w:pict>
          <v:shape style="position:absolute;margin-left:232.316116pt;margin-top:170.416809pt;width:5.85pt;height:5.55pt;mso-position-horizontal-relative:page;mso-position-vertical-relative:paragraph;z-index:-296128" type="#_x0000_t202" filled="false" stroked="false">
            <v:textbox inset="0,0,0,0">
              <w:txbxContent>
                <w:p>
                  <w:pPr>
                    <w:spacing w:line="111" w:lineRule="exact" w:before="0"/>
                    <w:ind w:left="0" w:right="0" w:firstLine="0"/>
                    <w:jc w:val="left"/>
                    <w:rPr>
                      <w:sz w:val="10"/>
                    </w:rPr>
                  </w:pPr>
                  <w:r>
                    <w:rPr>
                      <w:color w:val="494949"/>
                      <w:sz w:val="10"/>
                    </w:rPr>
                    <w:t>' .</w:t>
                  </w:r>
                </w:p>
              </w:txbxContent>
            </v:textbox>
            <w10:wrap type="none"/>
          </v:shape>
        </w:pict>
      </w:r>
      <w:r>
        <w:rPr>
          <w:color w:val="494949"/>
          <w:sz w:val="22"/>
        </w:rPr>
        <w:t>POR </w:t>
      </w:r>
      <w:r>
        <w:rPr>
          <w:color w:val="595959"/>
          <w:sz w:val="22"/>
        </w:rPr>
        <w:t>CUA </w:t>
      </w:r>
      <w:r>
        <w:rPr>
          <w:color w:val="595959"/>
          <w:spacing w:val="48"/>
          <w:sz w:val="22"/>
        </w:rPr>
        <w:t> </w:t>
      </w:r>
      <w:r>
        <w:rPr>
          <w:color w:val="494949"/>
          <w:sz w:val="22"/>
        </w:rPr>
        <w:t>TO: </w:t>
      </w:r>
      <w:r>
        <w:rPr>
          <w:color w:val="494949"/>
          <w:spacing w:val="35"/>
          <w:sz w:val="22"/>
        </w:rPr>
        <w:t> </w:t>
      </w:r>
      <w:r>
        <w:rPr>
          <w:color w:val="595959"/>
          <w:sz w:val="22"/>
        </w:rPr>
        <w:t>El</w:t>
        <w:tab/>
        <w:tab/>
      </w:r>
      <w:r>
        <w:rPr>
          <w:color w:val="494949"/>
          <w:sz w:val="22"/>
        </w:rPr>
        <w:t>oi: ejo de </w:t>
      </w:r>
      <w:r>
        <w:rPr>
          <w:color w:val="595959"/>
          <w:sz w:val="22"/>
        </w:rPr>
        <w:t>E  </w:t>
      </w:r>
      <w:r>
        <w:rPr>
          <w:color w:val="494949"/>
          <w:sz w:val="22"/>
        </w:rPr>
        <w:t>lado,  </w:t>
      </w:r>
      <w:r>
        <w:rPr>
          <w:color w:val="595959"/>
          <w:sz w:val="22"/>
        </w:rPr>
        <w:t>apr  </w:t>
      </w:r>
      <w:r>
        <w:rPr>
          <w:color w:val="494949"/>
          <w:sz w:val="22"/>
        </w:rPr>
        <w:t>b6 </w:t>
      </w:r>
      <w:r>
        <w:rPr>
          <w:color w:val="383838"/>
          <w:sz w:val="22"/>
        </w:rPr>
        <w:t>el </w:t>
      </w:r>
      <w:r>
        <w:rPr>
          <w:color w:val="494949"/>
          <w:sz w:val="22"/>
        </w:rPr>
        <w:t>Dccreto-L</w:t>
      </w:r>
      <w:r>
        <w:rPr>
          <w:color w:val="494949"/>
          <w:spacing w:val="45"/>
          <w:sz w:val="22"/>
        </w:rPr>
        <w:t> </w:t>
      </w:r>
      <w:r>
        <w:rPr>
          <w:color w:val="494949"/>
          <w:sz w:val="23"/>
        </w:rPr>
        <w:t>y</w:t>
      </w:r>
      <w:r>
        <w:rPr>
          <w:color w:val="494949"/>
          <w:spacing w:val="7"/>
          <w:sz w:val="23"/>
        </w:rPr>
        <w:t> </w:t>
      </w:r>
      <w:r>
        <w:rPr>
          <w:color w:val="494949"/>
          <w:sz w:val="22"/>
        </w:rPr>
        <w:t>mimer</w:t>
        <w:tab/>
      </w:r>
      <w:r>
        <w:rPr>
          <w:color w:val="494949"/>
          <w:sz w:val="23"/>
        </w:rPr>
        <w:t>04 </w:t>
      </w:r>
      <w:r>
        <w:rPr>
          <w:color w:val="494949"/>
          <w:sz w:val="22"/>
        </w:rPr>
        <w:t>de 12rimero de </w:t>
      </w:r>
      <w:r>
        <w:rPr>
          <w:color w:val="383838"/>
          <w:sz w:val="22"/>
        </w:rPr>
        <w:t>n </w:t>
      </w:r>
      <w:r>
        <w:rPr>
          <w:color w:val="494949"/>
          <w:sz w:val="22"/>
        </w:rPr>
        <w:t>viem­ </w:t>
      </w:r>
      <w:r>
        <w:rPr>
          <w:color w:val="383838"/>
          <w:sz w:val="22"/>
        </w:rPr>
        <w:t>bre </w:t>
      </w:r>
      <w:r>
        <w:rPr>
          <w:color w:val="494949"/>
          <w:sz w:val="22"/>
        </w:rPr>
        <w:t>de </w:t>
      </w:r>
      <w:r>
        <w:rPr>
          <w:color w:val="595959"/>
          <w:sz w:val="22"/>
        </w:rPr>
        <w:t>2012 </w:t>
      </w:r>
      <w:r>
        <w:rPr>
          <w:color w:val="494949"/>
          <w:sz w:val="22"/>
        </w:rPr>
        <w:t>"De  la  Contrataci6n  Econ6mica •  por </w:t>
      </w:r>
      <w:r>
        <w:rPr>
          <w:color w:val="383838"/>
          <w:sz w:val="22"/>
        </w:rPr>
        <w:t>el  </w:t>
      </w:r>
      <w:r>
        <w:rPr>
          <w:color w:val="494949"/>
          <w:sz w:val="22"/>
        </w:rPr>
        <w:t>cual </w:t>
      </w:r>
      <w:r>
        <w:rPr>
          <w:color w:val="494949"/>
          <w:spacing w:val="3"/>
          <w:sz w:val="22"/>
        </w:rPr>
        <w:t> </w:t>
      </w:r>
      <w:r>
        <w:rPr>
          <w:color w:val="494949"/>
          <w:sz w:val="22"/>
        </w:rPr>
        <w:t>fueron </w:t>
      </w:r>
      <w:r>
        <w:rPr>
          <w:color w:val="494949"/>
          <w:spacing w:val="6"/>
          <w:sz w:val="22"/>
        </w:rPr>
        <w:t> </w:t>
      </w:r>
      <w:r>
        <w:rPr>
          <w:color w:val="494949"/>
          <w:sz w:val="22"/>
        </w:rPr>
        <w:t>derogada</w:t>
        <w:tab/>
        <w:tab/>
        <w:tab/>
        <w:t>la</w:t>
        <w:tab/>
        <w:t>normas leg les gu regulan </w:t>
      </w:r>
      <w:r>
        <w:rPr>
          <w:color w:val="383838"/>
          <w:sz w:val="22"/>
        </w:rPr>
        <w:t>la </w:t>
      </w:r>
      <w:r>
        <w:rPr>
          <w:color w:val="494949"/>
          <w:sz w:val="22"/>
        </w:rPr>
        <w:t>contrataci6n enlre ellas el Decreto•L y numero 15, </w:t>
      </w:r>
      <w:r>
        <w:rPr>
          <w:color w:val="383838"/>
          <w:sz w:val="22"/>
        </w:rPr>
        <w:t>de </w:t>
      </w:r>
      <w:r>
        <w:rPr>
          <w:color w:val="494949"/>
          <w:sz w:val="22"/>
        </w:rPr>
        <w:t>3 </w:t>
      </w:r>
      <w:r>
        <w:rPr>
          <w:color w:val="383838"/>
          <w:sz w:val="22"/>
        </w:rPr>
        <w:t>de </w:t>
      </w:r>
      <w:r>
        <w:rPr>
          <w:color w:val="494949"/>
          <w:sz w:val="22"/>
        </w:rPr>
        <w:t>julio de </w:t>
      </w:r>
      <w:r>
        <w:rPr>
          <w:color w:val="383838"/>
          <w:sz w:val="22"/>
        </w:rPr>
        <w:t>1 </w:t>
      </w:r>
      <w:r>
        <w:rPr>
          <w:color w:val="383838"/>
          <w:spacing w:val="-5"/>
          <w:sz w:val="22"/>
        </w:rPr>
        <w:t>97</w:t>
      </w:r>
      <w:r>
        <w:rPr>
          <w:color w:val="595959"/>
          <w:spacing w:val="-5"/>
          <w:sz w:val="22"/>
        </w:rPr>
        <w:t>8, </w:t>
      </w:r>
      <w:r>
        <w:rPr>
          <w:color w:val="494949"/>
          <w:sz w:val="22"/>
        </w:rPr>
        <w:t>" orrna  basica para los contratos econ6mi </w:t>
      </w:r>
      <w:r>
        <w:rPr>
          <w:color w:val="595959"/>
          <w:sz w:val="22"/>
        </w:rPr>
        <w:t>o ''</w:t>
      </w:r>
      <w:r>
        <w:rPr>
          <w:color w:val="797979"/>
          <w:sz w:val="22"/>
        </w:rPr>
        <w:t>· </w:t>
      </w:r>
      <w:r>
        <w:rPr>
          <w:rFonts w:ascii="Arial" w:hAnsi="Arial"/>
          <w:color w:val="383838"/>
          <w:sz w:val="21"/>
        </w:rPr>
        <w:t>1 </w:t>
      </w:r>
      <w:r>
        <w:rPr>
          <w:color w:val="383838"/>
          <w:sz w:val="22"/>
        </w:rPr>
        <w:t>num </w:t>
      </w:r>
      <w:r>
        <w:rPr>
          <w:color w:val="595959"/>
          <w:sz w:val="22"/>
        </w:rPr>
        <w:t>ero </w:t>
      </w:r>
      <w:r>
        <w:rPr>
          <w:color w:val="494949"/>
          <w:sz w:val="22"/>
        </w:rPr>
        <w:t>24</w:t>
      </w:r>
      <w:r>
        <w:rPr>
          <w:color w:val="797979"/>
          <w:sz w:val="22"/>
        </w:rPr>
        <w:t>, </w:t>
      </w:r>
      <w:r>
        <w:rPr>
          <w:color w:val="494949"/>
          <w:sz w:val="22"/>
        </w:rPr>
        <w:t>de </w:t>
      </w:r>
      <w:r>
        <w:rPr>
          <w:rFonts w:ascii="Arial" w:hAnsi="Arial"/>
          <w:color w:val="383838"/>
          <w:sz w:val="21"/>
        </w:rPr>
        <w:t>15 </w:t>
      </w:r>
      <w:r>
        <w:rPr>
          <w:color w:val="383838"/>
          <w:sz w:val="22"/>
        </w:rPr>
        <w:t>de </w:t>
      </w:r>
      <w:r>
        <w:rPr>
          <w:color w:val="494949"/>
          <w:sz w:val="22"/>
        </w:rPr>
        <w:t>mayo </w:t>
      </w:r>
      <w:r>
        <w:rPr>
          <w:color w:val="383838"/>
          <w:sz w:val="22"/>
        </w:rPr>
        <w:t>de 1979</w:t>
      </w:r>
      <w:r>
        <w:rPr>
          <w:color w:val="797979"/>
          <w:position w:val="-3"/>
          <w:sz w:val="11"/>
        </w:rPr>
        <w:t>1 </w:t>
      </w:r>
      <w:r>
        <w:rPr>
          <w:color w:val="494949"/>
          <w:sz w:val="22"/>
        </w:rPr>
        <w:t>"Sobt'e </w:t>
      </w:r>
      <w:r>
        <w:rPr>
          <w:color w:val="383838"/>
          <w:sz w:val="22"/>
        </w:rPr>
        <w:t>la no </w:t>
      </w:r>
      <w:r>
        <w:rPr>
          <w:color w:val="494949"/>
          <w:sz w:val="22"/>
        </w:rPr>
        <w:t>aplicabilidad </w:t>
      </w:r>
      <w:r>
        <w:rPr>
          <w:color w:val="282828"/>
          <w:sz w:val="22"/>
        </w:rPr>
        <w:t>del </w:t>
      </w:r>
      <w:r>
        <w:rPr>
          <w:color w:val="494949"/>
          <w:sz w:val="22"/>
        </w:rPr>
        <w:t>C6digo Civil y </w:t>
      </w:r>
      <w:r>
        <w:rPr>
          <w:color w:val="383838"/>
          <w:sz w:val="22"/>
        </w:rPr>
        <w:t>de </w:t>
      </w:r>
      <w:r>
        <w:rPr>
          <w:color w:val="494949"/>
          <w:sz w:val="22"/>
        </w:rPr>
        <w:t>Comercio y </w:t>
      </w:r>
      <w:r>
        <w:rPr>
          <w:color w:val="383838"/>
          <w:sz w:val="22"/>
        </w:rPr>
        <w:t>la </w:t>
      </w:r>
      <w:r>
        <w:rPr>
          <w:color w:val="494949"/>
          <w:sz w:val="22"/>
        </w:rPr>
        <w:t>legi </w:t>
      </w:r>
      <w:r>
        <w:rPr>
          <w:color w:val="595959"/>
          <w:sz w:val="22"/>
        </w:rPr>
        <w:t>·</w:t>
      </w:r>
      <w:r>
        <w:rPr>
          <w:color w:val="282828"/>
          <w:sz w:val="22"/>
        </w:rPr>
        <w:t>l</w:t>
      </w:r>
      <w:r>
        <w:rPr>
          <w:color w:val="494949"/>
          <w:sz w:val="22"/>
        </w:rPr>
        <w:t>aci6n  com­ </w:t>
      </w:r>
      <w:r>
        <w:rPr>
          <w:color w:val="383838"/>
          <w:sz w:val="22"/>
        </w:rPr>
        <w:t>ple mentar</w:t>
      </w:r>
      <w:r>
        <w:rPr>
          <w:color w:val="595959"/>
          <w:sz w:val="22"/>
        </w:rPr>
        <w:t>ia</w:t>
      </w:r>
      <w:r>
        <w:rPr>
          <w:color w:val="595959"/>
          <w:spacing w:val="-22"/>
          <w:sz w:val="22"/>
        </w:rPr>
        <w:t> </w:t>
      </w:r>
      <w:r>
        <w:rPr>
          <w:color w:val="494949"/>
          <w:sz w:val="22"/>
        </w:rPr>
        <w:t>a</w:t>
      </w:r>
      <w:r>
        <w:rPr>
          <w:color w:val="494949"/>
          <w:spacing w:val="5"/>
          <w:sz w:val="22"/>
        </w:rPr>
        <w:t> </w:t>
      </w:r>
      <w:r>
        <w:rPr>
          <w:color w:val="595959"/>
          <w:sz w:val="22"/>
        </w:rPr>
        <w:t>esto</w:t>
        <w:tab/>
      </w:r>
      <w:r>
        <w:rPr>
          <w:color w:val="494949"/>
          <w:sz w:val="22"/>
        </w:rPr>
        <w:t>a </w:t>
      </w:r>
      <w:r>
        <w:rPr>
          <w:color w:val="595959"/>
          <w:sz w:val="22"/>
        </w:rPr>
        <w:t>la </w:t>
      </w:r>
      <w:r>
        <w:rPr>
          <w:color w:val="494949"/>
          <w:sz w:val="22"/>
        </w:rPr>
        <w:t>empresa estatal s  </w:t>
      </w:r>
      <w:r>
        <w:rPr>
          <w:color w:val="595959"/>
          <w:spacing w:val="7"/>
          <w:sz w:val="22"/>
        </w:rPr>
        <w:t>cia</w:t>
      </w:r>
      <w:r>
        <w:rPr>
          <w:color w:val="282828"/>
          <w:spacing w:val="7"/>
          <w:sz w:val="22"/>
        </w:rPr>
        <w:t>l</w:t>
      </w:r>
      <w:r>
        <w:rPr>
          <w:color w:val="595959"/>
          <w:spacing w:val="7"/>
          <w:sz w:val="22"/>
        </w:rPr>
        <w:t>i </w:t>
      </w:r>
      <w:r>
        <w:rPr>
          <w:color w:val="282828"/>
          <w:sz w:val="22"/>
        </w:rPr>
        <w:t>ta</w:t>
      </w:r>
      <w:r>
        <w:rPr>
          <w:color w:val="595959"/>
          <w:sz w:val="22"/>
        </w:rPr>
        <w:t>"; </w:t>
      </w:r>
      <w:r>
        <w:rPr>
          <w:rFonts w:ascii="Arial" w:hAnsi="Arial"/>
          <w:color w:val="383838"/>
          <w:sz w:val="20"/>
        </w:rPr>
        <w:t>y </w:t>
      </w:r>
      <w:r>
        <w:rPr>
          <w:color w:val="494949"/>
          <w:sz w:val="22"/>
        </w:rPr>
        <w:t>el nt'unero 7 </w:t>
      </w:r>
      <w:r>
        <w:rPr>
          <w:color w:val="383838"/>
          <w:sz w:val="22"/>
        </w:rPr>
        <w:t>I. </w:t>
      </w:r>
      <w:r>
        <w:rPr>
          <w:color w:val="494949"/>
          <w:sz w:val="22"/>
        </w:rPr>
        <w:t>de 4 de julio </w:t>
      </w:r>
      <w:r>
        <w:rPr>
          <w:color w:val="282828"/>
          <w:spacing w:val="-6"/>
          <w:sz w:val="22"/>
        </w:rPr>
        <w:t>d</w:t>
      </w:r>
      <w:r>
        <w:rPr>
          <w:color w:val="494949"/>
          <w:spacing w:val="-6"/>
          <w:sz w:val="22"/>
        </w:rPr>
        <w:t>e </w:t>
      </w:r>
      <w:r>
        <w:rPr>
          <w:color w:val="282828"/>
          <w:sz w:val="22"/>
        </w:rPr>
        <w:t>1</w:t>
      </w:r>
      <w:r>
        <w:rPr>
          <w:color w:val="494949"/>
          <w:sz w:val="22"/>
        </w:rPr>
        <w:t>983, </w:t>
      </w:r>
      <w:r>
        <w:rPr>
          <w:color w:val="595959"/>
          <w:sz w:val="22"/>
        </w:rPr>
        <w:t>" </w:t>
      </w:r>
      <w:r>
        <w:rPr>
          <w:color w:val="494949"/>
          <w:sz w:val="22"/>
        </w:rPr>
        <w:t>obre  </w:t>
      </w:r>
      <w:r>
        <w:rPr>
          <w:color w:val="282828"/>
          <w:spacing w:val="-3"/>
          <w:sz w:val="22"/>
        </w:rPr>
        <w:t>l</w:t>
      </w:r>
      <w:r>
        <w:rPr>
          <w:color w:val="494949"/>
          <w:spacing w:val="-3"/>
          <w:sz w:val="22"/>
        </w:rPr>
        <w:t>as </w:t>
      </w:r>
      <w:r>
        <w:rPr>
          <w:color w:val="383838"/>
          <w:sz w:val="22"/>
        </w:rPr>
        <w:t>c</w:t>
      </w:r>
      <w:r>
        <w:rPr>
          <w:color w:val="595959"/>
          <w:sz w:val="22"/>
        </w:rPr>
        <w:t>ond i </w:t>
      </w:r>
      <w:r>
        <w:rPr>
          <w:color w:val="494949"/>
          <w:sz w:val="22"/>
        </w:rPr>
        <w:t>iones a </w:t>
      </w:r>
      <w:r>
        <w:rPr>
          <w:color w:val="383838"/>
          <w:sz w:val="22"/>
        </w:rPr>
        <w:t>las </w:t>
      </w:r>
      <w:r>
        <w:rPr>
          <w:color w:val="494949"/>
          <w:sz w:val="22"/>
        </w:rPr>
        <w:t>gue se someteran </w:t>
      </w:r>
      <w:r>
        <w:rPr>
          <w:color w:val="383838"/>
          <w:sz w:val="22"/>
        </w:rPr>
        <w:t>Las relaciones </w:t>
      </w:r>
      <w:r>
        <w:rPr>
          <w:color w:val="494949"/>
          <w:sz w:val="22"/>
        </w:rPr>
        <w:t>econ6micas contractuales </w:t>
      </w:r>
      <w:r>
        <w:rPr>
          <w:color w:val="383838"/>
          <w:sz w:val="22"/>
        </w:rPr>
        <w:t>en que </w:t>
      </w:r>
      <w:r>
        <w:rPr>
          <w:color w:val="383838"/>
          <w:spacing w:val="2"/>
          <w:sz w:val="22"/>
        </w:rPr>
        <w:t>partic </w:t>
      </w:r>
      <w:r>
        <w:rPr>
          <w:color w:val="595959"/>
          <w:spacing w:val="4"/>
          <w:sz w:val="22"/>
        </w:rPr>
        <w:t>i</w:t>
      </w:r>
      <w:r>
        <w:rPr>
          <w:color w:val="383838"/>
          <w:spacing w:val="4"/>
          <w:sz w:val="22"/>
        </w:rPr>
        <w:t>pen </w:t>
      </w:r>
      <w:r>
        <w:rPr>
          <w:color w:val="383838"/>
          <w:sz w:val="22"/>
        </w:rPr>
        <w:t>dentro </w:t>
      </w:r>
      <w:r>
        <w:rPr>
          <w:color w:val="383838"/>
          <w:w w:val="99"/>
          <w:sz w:val="22"/>
        </w:rPr>
        <w:t>del</w:t>
      </w:r>
      <w:r>
        <w:rPr>
          <w:color w:val="383838"/>
          <w:spacing w:val="10"/>
          <w:sz w:val="22"/>
        </w:rPr>
        <w:t> </w:t>
      </w:r>
      <w:r>
        <w:rPr>
          <w:color w:val="383838"/>
          <w:spacing w:val="-1"/>
          <w:w w:val="98"/>
          <w:sz w:val="22"/>
        </w:rPr>
        <w:t>territori</w:t>
      </w:r>
      <w:r>
        <w:rPr>
          <w:color w:val="383838"/>
          <w:w w:val="98"/>
          <w:sz w:val="22"/>
        </w:rPr>
        <w:t>o</w:t>
      </w:r>
      <w:r>
        <w:rPr>
          <w:color w:val="383838"/>
          <w:spacing w:val="2"/>
          <w:sz w:val="22"/>
        </w:rPr>
        <w:t> </w:t>
      </w:r>
      <w:r>
        <w:rPr>
          <w:color w:val="494949"/>
          <w:w w:val="110"/>
          <w:sz w:val="22"/>
        </w:rPr>
        <w:t>nacion</w:t>
      </w:r>
      <w:r>
        <w:rPr>
          <w:color w:val="494949"/>
          <w:spacing w:val="-58"/>
          <w:w w:val="110"/>
          <w:sz w:val="22"/>
        </w:rPr>
        <w:t>a</w:t>
      </w:r>
      <w:r>
        <w:rPr>
          <w:color w:val="282828"/>
          <w:w w:val="94"/>
          <w:sz w:val="22"/>
        </w:rPr>
        <w:t>l</w:t>
      </w:r>
      <w:r>
        <w:rPr>
          <w:color w:val="282828"/>
          <w:spacing w:val="17"/>
          <w:sz w:val="22"/>
        </w:rPr>
        <w:t> </w:t>
      </w:r>
      <w:r>
        <w:rPr>
          <w:color w:val="282828"/>
          <w:spacing w:val="-1"/>
          <w:w w:val="94"/>
          <w:sz w:val="22"/>
        </w:rPr>
        <w:t>l</w:t>
      </w:r>
      <w:r>
        <w:rPr>
          <w:color w:val="494949"/>
          <w:spacing w:val="-1"/>
          <w:w w:val="100"/>
          <w:sz w:val="22"/>
        </w:rPr>
        <w:t>a</w:t>
      </w:r>
      <w:r>
        <w:rPr>
          <w:color w:val="494949"/>
          <w:w w:val="100"/>
          <w:sz w:val="22"/>
        </w:rPr>
        <w:t>s</w:t>
      </w:r>
      <w:r>
        <w:rPr>
          <w:color w:val="494949"/>
          <w:spacing w:val="1"/>
          <w:sz w:val="22"/>
        </w:rPr>
        <w:t> </w:t>
      </w:r>
      <w:r>
        <w:rPr>
          <w:color w:val="383838"/>
          <w:spacing w:val="-1"/>
          <w:w w:val="99"/>
          <w:sz w:val="22"/>
        </w:rPr>
        <w:t>empresa</w:t>
      </w:r>
      <w:r>
        <w:rPr>
          <w:color w:val="383838"/>
          <w:w w:val="99"/>
          <w:sz w:val="22"/>
        </w:rPr>
        <w:t>s</w:t>
      </w:r>
      <w:r>
        <w:rPr>
          <w:color w:val="383838"/>
          <w:spacing w:val="15"/>
          <w:sz w:val="22"/>
        </w:rPr>
        <w:t> </w:t>
      </w:r>
      <w:r>
        <w:rPr>
          <w:color w:val="383838"/>
          <w:spacing w:val="-1"/>
          <w:w w:val="100"/>
          <w:sz w:val="22"/>
        </w:rPr>
        <w:t>mixta</w:t>
      </w:r>
      <w:r>
        <w:rPr>
          <w:color w:val="383838"/>
          <w:w w:val="100"/>
          <w:sz w:val="22"/>
        </w:rPr>
        <w:t>s</w:t>
      </w:r>
      <w:r>
        <w:rPr>
          <w:color w:val="383838"/>
          <w:spacing w:val="11"/>
          <w:sz w:val="22"/>
        </w:rPr>
        <w:t> </w:t>
      </w:r>
      <w:r>
        <w:rPr>
          <w:color w:val="383838"/>
          <w:w w:val="99"/>
          <w:sz w:val="22"/>
        </w:rPr>
        <w:t>o</w:t>
      </w:r>
      <w:r>
        <w:rPr>
          <w:color w:val="383838"/>
          <w:spacing w:val="9"/>
          <w:sz w:val="22"/>
        </w:rPr>
        <w:t> </w:t>
      </w:r>
      <w:r>
        <w:rPr>
          <w:color w:val="282828"/>
          <w:spacing w:val="-1"/>
          <w:w w:val="98"/>
          <w:sz w:val="22"/>
        </w:rPr>
        <w:t>la</w:t>
      </w:r>
      <w:r>
        <w:rPr>
          <w:color w:val="282828"/>
          <w:w w:val="98"/>
          <w:sz w:val="22"/>
        </w:rPr>
        <w:t>s</w:t>
      </w:r>
      <w:r>
        <w:rPr>
          <w:color w:val="282828"/>
          <w:spacing w:val="-3"/>
          <w:sz w:val="22"/>
        </w:rPr>
        <w:t> </w:t>
      </w:r>
      <w:r>
        <w:rPr>
          <w:color w:val="383838"/>
          <w:spacing w:val="-1"/>
          <w:w w:val="106"/>
          <w:sz w:val="22"/>
        </w:rPr>
        <w:t>Pa</w:t>
      </w:r>
      <w:r>
        <w:rPr>
          <w:color w:val="383838"/>
          <w:spacing w:val="-22"/>
          <w:w w:val="106"/>
          <w:sz w:val="22"/>
        </w:rPr>
        <w:t>r</w:t>
      </w:r>
      <w:r>
        <w:rPr>
          <w:color w:val="A3A3A3"/>
          <w:w w:val="36"/>
          <w:sz w:val="22"/>
        </w:rPr>
        <w:t>•</w:t>
      </w:r>
      <w:r>
        <w:rPr>
          <w:color w:val="A3A3A3"/>
          <w:spacing w:val="16"/>
          <w:sz w:val="22"/>
        </w:rPr>
        <w:t> </w:t>
      </w:r>
      <w:r>
        <w:rPr>
          <w:color w:val="595959"/>
          <w:w w:val="93"/>
          <w:sz w:val="22"/>
        </w:rPr>
        <w:t>- </w:t>
      </w:r>
      <w:r>
        <w:rPr>
          <w:color w:val="494949"/>
          <w:spacing w:val="-1"/>
          <w:w w:val="98"/>
          <w:sz w:val="22"/>
        </w:rPr>
        <w:t>te</w:t>
      </w:r>
      <w:r>
        <w:rPr>
          <w:color w:val="494949"/>
          <w:w w:val="98"/>
          <w:sz w:val="22"/>
        </w:rPr>
        <w:t>s</w:t>
      </w:r>
      <w:r>
        <w:rPr>
          <w:color w:val="494949"/>
          <w:spacing w:val="2"/>
          <w:sz w:val="22"/>
        </w:rPr>
        <w:t> </w:t>
      </w:r>
      <w:r>
        <w:rPr>
          <w:color w:val="494949"/>
          <w:spacing w:val="-1"/>
          <w:w w:val="102"/>
          <w:sz w:val="22"/>
        </w:rPr>
        <w:t>e</w:t>
      </w:r>
      <w:r>
        <w:rPr>
          <w:color w:val="494949"/>
          <w:w w:val="102"/>
          <w:sz w:val="22"/>
        </w:rPr>
        <w:t>n</w:t>
      </w:r>
      <w:r>
        <w:rPr>
          <w:color w:val="494949"/>
          <w:spacing w:val="-11"/>
          <w:sz w:val="22"/>
        </w:rPr>
        <w:t> </w:t>
      </w:r>
      <w:r>
        <w:rPr>
          <w:color w:val="383838"/>
          <w:spacing w:val="-1"/>
          <w:w w:val="103"/>
          <w:sz w:val="22"/>
        </w:rPr>
        <w:t>la</w:t>
      </w:r>
      <w:r>
        <w:rPr>
          <w:color w:val="383838"/>
          <w:w w:val="103"/>
          <w:sz w:val="22"/>
        </w:rPr>
        <w:t>s</w:t>
      </w:r>
      <w:r>
        <w:rPr>
          <w:color w:val="383838"/>
          <w:sz w:val="22"/>
        </w:rPr>
        <w:t> </w:t>
      </w:r>
      <w:r>
        <w:rPr>
          <w:color w:val="282828"/>
          <w:w w:val="95"/>
          <w:sz w:val="22"/>
        </w:rPr>
        <w:t>d</w:t>
      </w:r>
      <w:r>
        <w:rPr>
          <w:color w:val="494949"/>
          <w:spacing w:val="-1"/>
          <w:w w:val="108"/>
          <w:sz w:val="22"/>
        </w:rPr>
        <w:t>e</w:t>
      </w:r>
      <w:r>
        <w:rPr>
          <w:color w:val="494949"/>
          <w:spacing w:val="-17"/>
          <w:w w:val="108"/>
          <w:sz w:val="22"/>
        </w:rPr>
        <w:t>m</w:t>
      </w:r>
      <w:r>
        <w:rPr>
          <w:color w:val="494949"/>
          <w:spacing w:val="-1"/>
          <w:w w:val="98"/>
          <w:sz w:val="22"/>
        </w:rPr>
        <w:t>a</w:t>
      </w:r>
      <w:r>
        <w:rPr>
          <w:color w:val="494949"/>
          <w:w w:val="98"/>
          <w:sz w:val="22"/>
        </w:rPr>
        <w:t>s</w:t>
      </w:r>
      <w:r>
        <w:rPr>
          <w:color w:val="494949"/>
          <w:spacing w:val="-5"/>
          <w:sz w:val="22"/>
        </w:rPr>
        <w:t> </w:t>
      </w:r>
      <w:r>
        <w:rPr>
          <w:color w:val="494949"/>
          <w:w w:val="105"/>
          <w:sz w:val="22"/>
        </w:rPr>
        <w:t>fonnas</w:t>
      </w:r>
      <w:r>
        <w:rPr>
          <w:color w:val="494949"/>
          <w:spacing w:val="7"/>
          <w:sz w:val="22"/>
        </w:rPr>
        <w:t> </w:t>
      </w:r>
      <w:r>
        <w:rPr>
          <w:color w:val="383838"/>
          <w:w w:val="97"/>
          <w:sz w:val="22"/>
        </w:rPr>
        <w:t>de</w:t>
      </w:r>
      <w:r>
        <w:rPr>
          <w:color w:val="383838"/>
          <w:spacing w:val="2"/>
          <w:sz w:val="22"/>
        </w:rPr>
        <w:t> </w:t>
      </w:r>
      <w:r>
        <w:rPr>
          <w:color w:val="494949"/>
          <w:spacing w:val="-1"/>
          <w:w w:val="101"/>
          <w:sz w:val="22"/>
        </w:rPr>
        <w:t>asociaci6</w:t>
      </w:r>
      <w:r>
        <w:rPr>
          <w:color w:val="494949"/>
          <w:spacing w:val="-9"/>
          <w:w w:val="101"/>
          <w:sz w:val="22"/>
        </w:rPr>
        <w:t>n</w:t>
      </w:r>
      <w:r>
        <w:rPr>
          <w:color w:val="494949"/>
          <w:w w:val="101"/>
          <w:position w:val="9"/>
          <w:sz w:val="10"/>
        </w:rPr>
        <w:t>1</w:t>
      </w:r>
    </w:p>
    <w:p>
      <w:pPr>
        <w:spacing w:line="223" w:lineRule="auto" w:before="41"/>
        <w:ind w:left="100" w:right="38" w:firstLine="230"/>
        <w:jc w:val="both"/>
        <w:rPr>
          <w:sz w:val="22"/>
        </w:rPr>
      </w:pPr>
      <w:r>
        <w:rPr>
          <w:color w:val="383838"/>
          <w:sz w:val="22"/>
        </w:rPr>
        <w:t>POR </w:t>
      </w:r>
      <w:r>
        <w:rPr>
          <w:color w:val="383838"/>
          <w:spacing w:val="-3"/>
          <w:sz w:val="22"/>
        </w:rPr>
        <w:t>CUANTO </w:t>
      </w:r>
      <w:r>
        <w:rPr>
          <w:color w:val="595959"/>
          <w:sz w:val="22"/>
        </w:rPr>
        <w:t>: </w:t>
      </w:r>
      <w:r>
        <w:rPr>
          <w:color w:val="494949"/>
          <w:sz w:val="22"/>
        </w:rPr>
        <w:t>E</w:t>
      </w:r>
      <w:r>
        <w:rPr>
          <w:color w:val="282828"/>
          <w:sz w:val="22"/>
        </w:rPr>
        <w:t>l </w:t>
      </w:r>
      <w:r>
        <w:rPr>
          <w:color w:val="494949"/>
          <w:sz w:val="22"/>
        </w:rPr>
        <w:t>Comite Ejecutivo </w:t>
      </w:r>
      <w:r>
        <w:rPr>
          <w:color w:val="383838"/>
          <w:sz w:val="22"/>
        </w:rPr>
        <w:t>del </w:t>
      </w:r>
      <w:r>
        <w:rPr>
          <w:color w:val="494949"/>
          <w:spacing w:val="-3"/>
          <w:sz w:val="22"/>
        </w:rPr>
        <w:t>Co</w:t>
      </w:r>
      <w:r>
        <w:rPr>
          <w:color w:val="282828"/>
          <w:spacing w:val="-3"/>
          <w:sz w:val="22"/>
        </w:rPr>
        <w:t>ns</w:t>
      </w:r>
      <w:r>
        <w:rPr>
          <w:color w:val="494949"/>
          <w:spacing w:val="-3"/>
          <w:sz w:val="22"/>
        </w:rPr>
        <w:t>e­ </w:t>
      </w:r>
      <w:r>
        <w:rPr>
          <w:color w:val="494949"/>
          <w:sz w:val="22"/>
        </w:rPr>
        <w:t>jo </w:t>
      </w:r>
      <w:r>
        <w:rPr>
          <w:color w:val="383838"/>
          <w:sz w:val="22"/>
        </w:rPr>
        <w:t>de </w:t>
      </w:r>
      <w:r>
        <w:rPr>
          <w:color w:val="494949"/>
          <w:sz w:val="22"/>
        </w:rPr>
        <w:t>Mini tro </w:t>
      </w:r>
      <w:r>
        <w:rPr>
          <w:color w:val="595959"/>
          <w:sz w:val="22"/>
        </w:rPr>
        <w:t>, </w:t>
      </w:r>
      <w:r>
        <w:rPr>
          <w:color w:val="494949"/>
          <w:sz w:val="22"/>
        </w:rPr>
        <w:t>entre </w:t>
      </w:r>
      <w:r>
        <w:rPr>
          <w:color w:val="383838"/>
          <w:sz w:val="22"/>
        </w:rPr>
        <w:t>los </w:t>
      </w:r>
      <w:r>
        <w:rPr>
          <w:color w:val="494949"/>
          <w:sz w:val="22"/>
        </w:rPr>
        <w:t>aiio </w:t>
      </w:r>
      <w:r>
        <w:rPr>
          <w:color w:val="383838"/>
          <w:sz w:val="22"/>
        </w:rPr>
        <w:t>1979 </w:t>
      </w:r>
      <w:r>
        <w:rPr>
          <w:color w:val="494949"/>
          <w:sz w:val="22"/>
        </w:rPr>
        <w:t>y </w:t>
      </w:r>
      <w:r>
        <w:rPr>
          <w:color w:val="282828"/>
          <w:w w:val="95"/>
          <w:sz w:val="22"/>
        </w:rPr>
        <w:t>1 </w:t>
      </w:r>
      <w:r>
        <w:rPr>
          <w:color w:val="494949"/>
          <w:sz w:val="22"/>
        </w:rPr>
        <w:t>984, en o­ </w:t>
      </w:r>
      <w:r>
        <w:rPr>
          <w:color w:val="383838"/>
          <w:sz w:val="22"/>
        </w:rPr>
        <w:t>rrespondencia </w:t>
      </w:r>
      <w:r>
        <w:rPr>
          <w:color w:val="494949"/>
          <w:sz w:val="22"/>
        </w:rPr>
        <w:t>con </w:t>
      </w:r>
      <w:r>
        <w:rPr>
          <w:color w:val="383838"/>
          <w:sz w:val="22"/>
        </w:rPr>
        <w:t>la re laciones </w:t>
      </w:r>
      <w:r>
        <w:rPr>
          <w:color w:val="494949"/>
          <w:sz w:val="22"/>
        </w:rPr>
        <w:t>de la </w:t>
      </w:r>
      <w:r>
        <w:rPr>
          <w:color w:val="383838"/>
          <w:sz w:val="22"/>
        </w:rPr>
        <w:t>leg </w:t>
      </w:r>
      <w:r>
        <w:rPr>
          <w:color w:val="494949"/>
          <w:sz w:val="22"/>
        </w:rPr>
        <w:t>Jaci6n anteriormente enunciadas, </w:t>
      </w:r>
      <w:r>
        <w:rPr>
          <w:color w:val="383838"/>
          <w:sz w:val="22"/>
        </w:rPr>
        <w:t>pu </w:t>
      </w:r>
      <w:r>
        <w:rPr>
          <w:color w:val="595959"/>
          <w:sz w:val="22"/>
        </w:rPr>
        <w:t>o </w:t>
      </w:r>
      <w:r>
        <w:rPr>
          <w:color w:val="494949"/>
          <w:sz w:val="22"/>
        </w:rPr>
        <w:t>en vigor </w:t>
      </w:r>
      <w:r>
        <w:rPr>
          <w:color w:val="383838"/>
          <w:sz w:val="22"/>
        </w:rPr>
        <w:t>lo </w:t>
      </w:r>
      <w:r>
        <w:rPr>
          <w:color w:val="494949"/>
          <w:sz w:val="22"/>
        </w:rPr>
        <w:t>corre - </w:t>
      </w:r>
      <w:r>
        <w:rPr>
          <w:color w:val="383838"/>
          <w:sz w:val="22"/>
        </w:rPr>
        <w:t>pondiente   reglamentos </w:t>
      </w:r>
      <w:r>
        <w:rPr>
          <w:color w:val="494949"/>
          <w:sz w:val="22"/>
        </w:rPr>
        <w:t>de la    ondicioues gen  </w:t>
      </w:r>
      <w:r>
        <w:rPr>
          <w:color w:val="383838"/>
          <w:sz w:val="22"/>
        </w:rPr>
        <w:t>rales </w:t>
      </w:r>
      <w:r>
        <w:rPr>
          <w:rFonts w:ascii="Arial" w:hAnsi="Arial"/>
          <w:color w:val="494949"/>
          <w:sz w:val="20"/>
        </w:rPr>
        <w:t>y </w:t>
      </w:r>
      <w:r>
        <w:rPr>
          <w:color w:val="595959"/>
          <w:sz w:val="22"/>
        </w:rPr>
        <w:t>especiale </w:t>
      </w:r>
      <w:r>
        <w:rPr>
          <w:color w:val="383838"/>
          <w:sz w:val="22"/>
        </w:rPr>
        <w:t>de la </w:t>
      </w:r>
      <w:r>
        <w:rPr>
          <w:color w:val="494949"/>
          <w:sz w:val="22"/>
        </w:rPr>
        <w:t>ontrataci6n para </w:t>
      </w:r>
      <w:r>
        <w:rPr>
          <w:color w:val="383838"/>
          <w:sz w:val="22"/>
        </w:rPr>
        <w:t>los  </w:t>
      </w:r>
      <w:r>
        <w:rPr>
          <w:color w:val="494949"/>
          <w:spacing w:val="4"/>
          <w:sz w:val="22"/>
        </w:rPr>
        <w:t>principa</w:t>
      </w:r>
      <w:r>
        <w:rPr>
          <w:color w:val="282828"/>
          <w:spacing w:val="4"/>
          <w:sz w:val="22"/>
        </w:rPr>
        <w:t>le</w:t>
      </w:r>
      <w:r>
        <w:rPr>
          <w:color w:val="494949"/>
          <w:spacing w:val="4"/>
          <w:sz w:val="22"/>
        </w:rPr>
        <w:t>s </w:t>
      </w:r>
      <w:r>
        <w:rPr>
          <w:color w:val="494949"/>
          <w:sz w:val="22"/>
        </w:rPr>
        <w:t>tipos de contrato </w:t>
      </w:r>
      <w:r>
        <w:rPr>
          <w:color w:val="383838"/>
          <w:sz w:val="22"/>
        </w:rPr>
        <w:t>que </w:t>
      </w:r>
      <w:r>
        <w:rPr>
          <w:color w:val="494949"/>
          <w:sz w:val="22"/>
        </w:rPr>
        <w:t>debian suscribir los </w:t>
      </w:r>
      <w:r>
        <w:rPr>
          <w:color w:val="383838"/>
          <w:sz w:val="22"/>
        </w:rPr>
        <w:t>ujet&lt; </w:t>
      </w:r>
      <w:r>
        <w:rPr>
          <w:color w:val="595959"/>
          <w:sz w:val="22"/>
        </w:rPr>
        <w:t>Js</w:t>
      </w:r>
      <w:r>
        <w:rPr>
          <w:color w:val="595959"/>
          <w:spacing w:val="-30"/>
          <w:sz w:val="22"/>
        </w:rPr>
        <w:t> </w:t>
      </w:r>
      <w:r>
        <w:rPr>
          <w:color w:val="383838"/>
          <w:sz w:val="22"/>
        </w:rPr>
        <w:t>de</w:t>
      </w:r>
    </w:p>
    <w:p>
      <w:pPr>
        <w:spacing w:line="249" w:lineRule="exact" w:before="53"/>
        <w:ind w:left="116" w:right="0" w:firstLine="0"/>
        <w:jc w:val="left"/>
        <w:rPr>
          <w:sz w:val="22"/>
        </w:rPr>
      </w:pPr>
      <w:r>
        <w:rPr/>
        <w:br w:type="column"/>
      </w:r>
      <w:r>
        <w:rPr>
          <w:color w:val="494949"/>
          <w:w w:val="87"/>
          <w:sz w:val="22"/>
        </w:rPr>
        <w:t>recill</w:t>
      </w:r>
      <w:r>
        <w:rPr>
          <w:color w:val="494949"/>
          <w:spacing w:val="-5"/>
          <w:sz w:val="22"/>
        </w:rPr>
        <w:t> </w:t>
      </w:r>
      <w:r>
        <w:rPr>
          <w:color w:val="494949"/>
          <w:spacing w:val="3"/>
          <w:w w:val="42"/>
          <w:sz w:val="22"/>
        </w:rPr>
        <w:t>&gt;</w:t>
      </w:r>
      <w:r>
        <w:rPr>
          <w:color w:val="494949"/>
          <w:spacing w:val="-1"/>
          <w:w w:val="86"/>
          <w:sz w:val="22"/>
        </w:rPr>
        <w:t>i</w:t>
      </w:r>
      <w:r>
        <w:rPr>
          <w:color w:val="494949"/>
          <w:spacing w:val="-14"/>
          <w:w w:val="86"/>
          <w:sz w:val="22"/>
        </w:rPr>
        <w:t>r</w:t>
      </w:r>
      <w:r>
        <w:rPr>
          <w:color w:val="797979"/>
          <w:spacing w:val="-12"/>
          <w:w w:val="97"/>
          <w:sz w:val="22"/>
        </w:rPr>
        <w:t>,</w:t>
      </w:r>
      <w:r>
        <w:rPr>
          <w:color w:val="282828"/>
          <w:spacing w:val="7"/>
          <w:w w:val="65"/>
          <w:sz w:val="22"/>
        </w:rPr>
        <w:t>l</w:t>
      </w:r>
      <w:r>
        <w:rPr>
          <w:color w:val="494949"/>
          <w:w w:val="104"/>
          <w:sz w:val="22"/>
        </w:rPr>
        <w:t>o</w:t>
      </w:r>
      <w:r>
        <w:rPr>
          <w:color w:val="494949"/>
          <w:sz w:val="22"/>
        </w:rPr>
        <w:t> </w:t>
      </w:r>
      <w:r>
        <w:rPr>
          <w:color w:val="494949"/>
          <w:spacing w:val="25"/>
          <w:sz w:val="22"/>
        </w:rPr>
        <w:t> </w:t>
      </w:r>
      <w:r>
        <w:rPr>
          <w:rFonts w:ascii="Arial"/>
          <w:color w:val="494949"/>
          <w:w w:val="109"/>
          <w:sz w:val="20"/>
        </w:rPr>
        <w:t>y</w:t>
      </w:r>
      <w:r>
        <w:rPr>
          <w:rFonts w:ascii="Arial"/>
          <w:color w:val="494949"/>
          <w:spacing w:val="-1"/>
          <w:sz w:val="20"/>
        </w:rPr>
        <w:t> </w:t>
      </w:r>
      <w:r>
        <w:rPr>
          <w:color w:val="494949"/>
          <w:w w:val="94"/>
          <w:sz w:val="22"/>
        </w:rPr>
        <w:t>a</w:t>
      </w:r>
      <w:r>
        <w:rPr>
          <w:color w:val="494949"/>
          <w:spacing w:val="20"/>
          <w:sz w:val="22"/>
        </w:rPr>
        <w:t> </w:t>
      </w:r>
      <w:r>
        <w:rPr>
          <w:color w:val="494949"/>
          <w:w w:val="99"/>
          <w:sz w:val="22"/>
        </w:rPr>
        <w:t>pagar</w:t>
      </w:r>
      <w:r>
        <w:rPr>
          <w:color w:val="494949"/>
          <w:spacing w:val="13"/>
          <w:sz w:val="22"/>
        </w:rPr>
        <w:t> </w:t>
      </w:r>
      <w:r>
        <w:rPr>
          <w:color w:val="494949"/>
          <w:w w:val="99"/>
          <w:sz w:val="22"/>
        </w:rPr>
        <w:t>por</w:t>
      </w:r>
      <w:r>
        <w:rPr>
          <w:color w:val="494949"/>
          <w:spacing w:val="-9"/>
          <w:sz w:val="22"/>
        </w:rPr>
        <w:t> </w:t>
      </w:r>
      <w:r>
        <w:rPr>
          <w:color w:val="494949"/>
          <w:spacing w:val="-1"/>
          <w:w w:val="103"/>
          <w:sz w:val="22"/>
        </w:rPr>
        <w:t>ell</w:t>
      </w:r>
      <w:r>
        <w:rPr>
          <w:color w:val="494949"/>
          <w:w w:val="103"/>
          <w:sz w:val="22"/>
        </w:rPr>
        <w:t>o</w:t>
      </w:r>
      <w:r>
        <w:rPr>
          <w:color w:val="494949"/>
          <w:sz w:val="22"/>
        </w:rPr>
        <w:t>  </w:t>
      </w:r>
      <w:r>
        <w:rPr>
          <w:color w:val="494949"/>
          <w:spacing w:val="-17"/>
          <w:sz w:val="22"/>
        </w:rPr>
        <w:t> </w:t>
      </w:r>
      <w:r>
        <w:rPr>
          <w:color w:val="494949"/>
          <w:w w:val="74"/>
          <w:sz w:val="22"/>
        </w:rPr>
        <w:t>u11</w:t>
      </w:r>
      <w:r>
        <w:rPr>
          <w:color w:val="494949"/>
          <w:spacing w:val="-20"/>
          <w:sz w:val="22"/>
        </w:rPr>
        <w:t> </w:t>
      </w:r>
      <w:r>
        <w:rPr>
          <w:color w:val="494949"/>
          <w:w w:val="96"/>
          <w:sz w:val="22"/>
        </w:rPr>
        <w:t>precio</w:t>
      </w:r>
      <w:r>
        <w:rPr>
          <w:color w:val="494949"/>
          <w:spacing w:val="8"/>
          <w:sz w:val="22"/>
        </w:rPr>
        <w:t> </w:t>
      </w:r>
      <w:r>
        <w:rPr>
          <w:color w:val="494949"/>
          <w:spacing w:val="-1"/>
          <w:w w:val="95"/>
          <w:sz w:val="22"/>
        </w:rPr>
        <w:t>e</w:t>
      </w:r>
      <w:r>
        <w:rPr>
          <w:color w:val="494949"/>
          <w:w w:val="95"/>
          <w:sz w:val="22"/>
        </w:rPr>
        <w:t>n</w:t>
      </w:r>
      <w:r>
        <w:rPr>
          <w:color w:val="494949"/>
          <w:spacing w:val="12"/>
          <w:sz w:val="22"/>
        </w:rPr>
        <w:t> </w:t>
      </w:r>
      <w:r>
        <w:rPr>
          <w:color w:val="494949"/>
          <w:spacing w:val="6"/>
          <w:w w:val="95"/>
          <w:sz w:val="22"/>
        </w:rPr>
        <w:t>d</w:t>
      </w:r>
      <w:r>
        <w:rPr>
          <w:color w:val="494949"/>
          <w:spacing w:val="-1"/>
          <w:w w:val="92"/>
          <w:sz w:val="22"/>
        </w:rPr>
        <w:t>i</w:t>
      </w:r>
      <w:r>
        <w:rPr>
          <w:color w:val="494949"/>
          <w:spacing w:val="4"/>
          <w:w w:val="92"/>
          <w:sz w:val="22"/>
        </w:rPr>
        <w:t>n</w:t>
      </w:r>
      <w:r>
        <w:rPr>
          <w:color w:val="494949"/>
          <w:spacing w:val="-1"/>
          <w:w w:val="108"/>
          <w:sz w:val="22"/>
        </w:rPr>
        <w:t>er</w:t>
      </w:r>
      <w:r>
        <w:rPr>
          <w:color w:val="494949"/>
          <w:spacing w:val="-13"/>
          <w:w w:val="108"/>
          <w:sz w:val="22"/>
        </w:rPr>
        <w:t>o</w:t>
      </w:r>
      <w:r>
        <w:rPr>
          <w:color w:val="797979"/>
          <w:w w:val="104"/>
          <w:sz w:val="22"/>
        </w:rPr>
        <w:t>.</w:t>
      </w:r>
    </w:p>
    <w:p>
      <w:pPr>
        <w:tabs>
          <w:tab w:pos="277" w:val="left" w:leader="none"/>
          <w:tab w:pos="1244" w:val="left" w:leader="none"/>
        </w:tabs>
        <w:spacing w:line="245" w:lineRule="exact" w:before="0"/>
        <w:ind w:left="0" w:right="255" w:firstLine="0"/>
        <w:jc w:val="center"/>
        <w:rPr>
          <w:sz w:val="22"/>
        </w:rPr>
      </w:pPr>
      <w:r>
        <w:rPr>
          <w:color w:val="8C8C8C"/>
          <w:sz w:val="22"/>
        </w:rPr>
        <w:t>,</w:t>
        <w:tab/>
      </w:r>
      <w:r>
        <w:rPr>
          <w:color w:val="494949"/>
          <w:sz w:val="22"/>
        </w:rPr>
        <w:t>APiTUL</w:t>
        <w:tab/>
        <w:t>11</w:t>
      </w:r>
    </w:p>
    <w:p>
      <w:pPr>
        <w:spacing w:line="256" w:lineRule="exact" w:before="0"/>
        <w:ind w:left="0" w:right="188" w:firstLine="0"/>
        <w:jc w:val="center"/>
        <w:rPr>
          <w:b/>
          <w:sz w:val="23"/>
        </w:rPr>
      </w:pPr>
      <w:r>
        <w:rPr>
          <w:b/>
          <w:color w:val="282828"/>
          <w:sz w:val="23"/>
        </w:rPr>
        <w:t>OBLIGACIONES DEL </w:t>
      </w:r>
      <w:r>
        <w:rPr>
          <w:b/>
          <w:color w:val="383838"/>
          <w:sz w:val="23"/>
        </w:rPr>
        <w:t>VENDEDOR</w:t>
      </w:r>
    </w:p>
    <w:p>
      <w:pPr>
        <w:spacing w:line="239" w:lineRule="exact" w:before="0"/>
        <w:ind w:left="327" w:right="0" w:firstLine="0"/>
        <w:jc w:val="left"/>
        <w:rPr>
          <w:sz w:val="22"/>
        </w:rPr>
      </w:pPr>
      <w:r>
        <w:rPr/>
        <w:pict>
          <v:line style="position:absolute;mso-position-horizontal-relative:page;mso-position-vertical-relative:paragraph;z-index:-296176" from="473.629974pt,10.343642pt" to="473.629974pt,25.1697pt" stroked="true" strokeweight="2.403766pt" strokecolor="#e8e8e8">
            <v:stroke dashstyle="solid"/>
            <w10:wrap type="none"/>
          </v:line>
        </w:pict>
      </w:r>
      <w:r>
        <w:rPr>
          <w:color w:val="494949"/>
          <w:sz w:val="22"/>
        </w:rPr>
        <w:t>ARTICULO 4.- </w:t>
      </w:r>
      <w:r>
        <w:rPr>
          <w:color w:val="383838"/>
          <w:sz w:val="22"/>
        </w:rPr>
        <w:t>Son obligaciones dcl </w:t>
      </w:r>
      <w:r>
        <w:rPr>
          <w:color w:val="494949"/>
          <w:sz w:val="22"/>
        </w:rPr>
        <w:t>vcndedor:</w:t>
      </w:r>
    </w:p>
    <w:p>
      <w:pPr>
        <w:pStyle w:val="ListParagraph"/>
        <w:numPr>
          <w:ilvl w:val="0"/>
          <w:numId w:val="102"/>
        </w:numPr>
        <w:tabs>
          <w:tab w:pos="335" w:val="left" w:leader="none"/>
        </w:tabs>
        <w:spacing w:line="218" w:lineRule="auto" w:before="10" w:after="0"/>
        <w:ind w:left="335" w:right="262" w:hanging="225"/>
        <w:jc w:val="both"/>
        <w:rPr>
          <w:color w:val="494949"/>
          <w:sz w:val="22"/>
        </w:rPr>
      </w:pPr>
      <w:r>
        <w:rPr>
          <w:color w:val="595959"/>
          <w:spacing w:val="5"/>
          <w:w w:val="102"/>
          <w:sz w:val="22"/>
        </w:rPr>
        <w:t>E</w:t>
      </w:r>
      <w:r>
        <w:rPr>
          <w:color w:val="383838"/>
          <w:w w:val="87"/>
          <w:sz w:val="22"/>
        </w:rPr>
        <w:t>ntr</w:t>
      </w:r>
      <w:r>
        <w:rPr>
          <w:color w:val="383838"/>
          <w:spacing w:val="-30"/>
          <w:sz w:val="22"/>
        </w:rPr>
        <w:t> </w:t>
      </w:r>
      <w:r>
        <w:rPr>
          <w:color w:val="595959"/>
          <w:spacing w:val="-1"/>
          <w:w w:val="97"/>
          <w:sz w:val="22"/>
        </w:rPr>
        <w:t>ega</w:t>
      </w:r>
      <w:r>
        <w:rPr>
          <w:color w:val="595959"/>
          <w:w w:val="97"/>
          <w:sz w:val="22"/>
        </w:rPr>
        <w:t>r</w:t>
      </w:r>
      <w:r>
        <w:rPr>
          <w:color w:val="595959"/>
          <w:sz w:val="22"/>
        </w:rPr>
        <w:t> </w:t>
      </w:r>
      <w:r>
        <w:rPr>
          <w:color w:val="595959"/>
          <w:spacing w:val="-15"/>
          <w:sz w:val="22"/>
        </w:rPr>
        <w:t> </w:t>
      </w:r>
      <w:r>
        <w:rPr>
          <w:color w:val="494949"/>
          <w:spacing w:val="-1"/>
          <w:w w:val="93"/>
          <w:sz w:val="22"/>
        </w:rPr>
        <w:t>l</w:t>
      </w:r>
      <w:r>
        <w:rPr>
          <w:color w:val="494949"/>
          <w:w w:val="93"/>
          <w:sz w:val="22"/>
        </w:rPr>
        <w:t>o</w:t>
      </w:r>
      <w:r>
        <w:rPr>
          <w:color w:val="494949"/>
          <w:sz w:val="22"/>
        </w:rPr>
        <w:t>   </w:t>
      </w:r>
      <w:r>
        <w:rPr>
          <w:color w:val="383838"/>
          <w:spacing w:val="-3"/>
          <w:w w:val="105"/>
          <w:sz w:val="22"/>
        </w:rPr>
        <w:t>b</w:t>
      </w:r>
      <w:r>
        <w:rPr>
          <w:color w:val="383838"/>
          <w:spacing w:val="9"/>
          <w:w w:val="76"/>
          <w:sz w:val="22"/>
        </w:rPr>
        <w:t>i</w:t>
      </w:r>
      <w:r>
        <w:rPr>
          <w:color w:val="595959"/>
          <w:w w:val="76"/>
          <w:sz w:val="22"/>
        </w:rPr>
        <w:t>e</w:t>
      </w:r>
      <w:r>
        <w:rPr>
          <w:color w:val="595959"/>
          <w:spacing w:val="-27"/>
          <w:sz w:val="22"/>
        </w:rPr>
        <w:t> </w:t>
      </w:r>
      <w:r>
        <w:rPr>
          <w:color w:val="595959"/>
          <w:w w:val="105"/>
          <w:sz w:val="22"/>
        </w:rPr>
        <w:t>n</w:t>
      </w:r>
      <w:r>
        <w:rPr>
          <w:color w:val="595959"/>
          <w:sz w:val="22"/>
        </w:rPr>
        <w:t>    </w:t>
      </w:r>
      <w:r>
        <w:rPr>
          <w:color w:val="595959"/>
          <w:spacing w:val="-23"/>
          <w:sz w:val="22"/>
        </w:rPr>
        <w:t> </w:t>
      </w:r>
      <w:r>
        <w:rPr>
          <w:color w:val="494949"/>
          <w:spacing w:val="-1"/>
          <w:w w:val="100"/>
          <w:sz w:val="22"/>
        </w:rPr>
        <w:t>e</w:t>
      </w:r>
      <w:r>
        <w:rPr>
          <w:color w:val="494949"/>
          <w:w w:val="100"/>
          <w:sz w:val="22"/>
        </w:rPr>
        <w:t>n</w:t>
      </w:r>
      <w:r>
        <w:rPr>
          <w:color w:val="494949"/>
          <w:spacing w:val="16"/>
          <w:sz w:val="22"/>
        </w:rPr>
        <w:t> </w:t>
      </w:r>
      <w:r>
        <w:rPr>
          <w:color w:val="494949"/>
          <w:spacing w:val="-1"/>
          <w:w w:val="96"/>
          <w:sz w:val="22"/>
        </w:rPr>
        <w:t>c</w:t>
      </w:r>
      <w:r>
        <w:rPr>
          <w:color w:val="494949"/>
          <w:w w:val="96"/>
          <w:sz w:val="22"/>
        </w:rPr>
        <w:t>l</w:t>
      </w:r>
      <w:r>
        <w:rPr>
          <w:color w:val="494949"/>
          <w:spacing w:val="14"/>
          <w:sz w:val="22"/>
        </w:rPr>
        <w:t> </w:t>
      </w:r>
      <w:r>
        <w:rPr>
          <w:color w:val="494949"/>
          <w:spacing w:val="-1"/>
          <w:w w:val="99"/>
          <w:sz w:val="22"/>
        </w:rPr>
        <w:t>lug?</w:t>
      </w:r>
      <w:r>
        <w:rPr>
          <w:color w:val="494949"/>
          <w:w w:val="99"/>
          <w:sz w:val="22"/>
        </w:rPr>
        <w:t>f</w:t>
      </w:r>
      <w:r>
        <w:rPr>
          <w:color w:val="494949"/>
          <w:sz w:val="22"/>
        </w:rPr>
        <w:t> </w:t>
      </w:r>
      <w:r>
        <w:rPr>
          <w:color w:val="494949"/>
          <w:spacing w:val="-19"/>
          <w:sz w:val="22"/>
        </w:rPr>
        <w:t> </w:t>
      </w:r>
      <w:r>
        <w:rPr>
          <w:color w:val="595959"/>
          <w:spacing w:val="-27"/>
          <w:w w:val="101"/>
          <w:sz w:val="22"/>
        </w:rPr>
        <w:t>y</w:t>
      </w:r>
      <w:r>
        <w:rPr>
          <w:color w:val="A3A3A3"/>
          <w:w w:val="46"/>
          <w:sz w:val="22"/>
        </w:rPr>
        <w:t>_</w:t>
      </w:r>
      <w:r>
        <w:rPr>
          <w:color w:val="A3A3A3"/>
          <w:spacing w:val="-9"/>
          <w:sz w:val="22"/>
        </w:rPr>
        <w:t> </w:t>
      </w:r>
      <w:r>
        <w:rPr>
          <w:color w:val="494949"/>
          <w:spacing w:val="-1"/>
          <w:w w:val="94"/>
          <w:sz w:val="22"/>
        </w:rPr>
        <w:t>t</w:t>
      </w:r>
      <w:r>
        <w:rPr>
          <w:color w:val="494949"/>
          <w:w w:val="94"/>
          <w:sz w:val="22"/>
        </w:rPr>
        <w:t>i</w:t>
      </w:r>
      <w:r>
        <w:rPr>
          <w:color w:val="494949"/>
          <w:sz w:val="22"/>
        </w:rPr>
        <w:t> </w:t>
      </w:r>
      <w:r>
        <w:rPr>
          <w:color w:val="494949"/>
          <w:spacing w:val="-18"/>
          <w:sz w:val="22"/>
        </w:rPr>
        <w:t> </w:t>
      </w:r>
      <w:r>
        <w:rPr>
          <w:color w:val="494949"/>
          <w:spacing w:val="-1"/>
          <w:w w:val="94"/>
          <w:sz w:val="22"/>
        </w:rPr>
        <w:t>m</w:t>
      </w:r>
      <w:r>
        <w:rPr>
          <w:color w:val="494949"/>
          <w:w w:val="94"/>
          <w:sz w:val="22"/>
        </w:rPr>
        <w:t>p</w:t>
      </w:r>
      <w:r>
        <w:rPr>
          <w:color w:val="494949"/>
          <w:sz w:val="22"/>
        </w:rPr>
        <w:t>   </w:t>
      </w:r>
      <w:r>
        <w:rPr>
          <w:color w:val="494949"/>
          <w:spacing w:val="-11"/>
          <w:sz w:val="22"/>
        </w:rPr>
        <w:t> </w:t>
      </w:r>
      <w:r>
        <w:rPr>
          <w:color w:val="494949"/>
          <w:spacing w:val="-18"/>
          <w:w w:val="95"/>
          <w:sz w:val="22"/>
        </w:rPr>
        <w:t>p</w:t>
      </w:r>
      <w:r>
        <w:rPr>
          <w:color w:val="797979"/>
          <w:spacing w:val="-37"/>
          <w:w w:val="46"/>
          <w:sz w:val="22"/>
        </w:rPr>
        <w:t>_</w:t>
      </w:r>
      <w:r>
        <w:rPr>
          <w:color w:val="494949"/>
          <w:spacing w:val="-1"/>
          <w:w w:val="94"/>
          <w:sz w:val="22"/>
        </w:rPr>
        <w:t>acta</w:t>
      </w:r>
      <w:r>
        <w:rPr>
          <w:color w:val="494949"/>
          <w:w w:val="94"/>
          <w:sz w:val="22"/>
        </w:rPr>
        <w:t>d</w:t>
      </w:r>
      <w:r>
        <w:rPr>
          <w:color w:val="494949"/>
          <w:sz w:val="22"/>
        </w:rPr>
        <w:t> </w:t>
      </w:r>
      <w:r>
        <w:rPr>
          <w:color w:val="494949"/>
          <w:spacing w:val="21"/>
          <w:sz w:val="22"/>
        </w:rPr>
        <w:t> </w:t>
      </w:r>
      <w:r>
        <w:rPr>
          <w:color w:val="595959"/>
          <w:w w:val="95"/>
          <w:sz w:val="22"/>
        </w:rPr>
        <w:t>, </w:t>
      </w:r>
      <w:r>
        <w:rPr>
          <w:color w:val="494949"/>
          <w:sz w:val="22"/>
        </w:rPr>
        <w:t>cuya </w:t>
      </w:r>
      <w:r>
        <w:rPr>
          <w:color w:val="595959"/>
          <w:sz w:val="22"/>
        </w:rPr>
        <w:t>cantidad, cali</w:t>
      </w:r>
      <w:r>
        <w:rPr>
          <w:color w:val="383838"/>
          <w:sz w:val="22"/>
        </w:rPr>
        <w:t>dad, </w:t>
      </w:r>
      <w:r>
        <w:rPr>
          <w:color w:val="494949"/>
          <w:sz w:val="22"/>
        </w:rPr>
        <w:t>tipo y dema </w:t>
      </w:r>
      <w:r>
        <w:rPr>
          <w:color w:val="595959"/>
          <w:spacing w:val="-7"/>
          <w:sz w:val="22"/>
        </w:rPr>
        <w:t>espec</w:t>
      </w:r>
      <w:r>
        <w:rPr>
          <w:color w:val="383838"/>
          <w:spacing w:val="-7"/>
          <w:sz w:val="22"/>
        </w:rPr>
        <w:t>i </w:t>
      </w:r>
      <w:r>
        <w:rPr>
          <w:color w:val="494949"/>
          <w:sz w:val="22"/>
        </w:rPr>
        <w:t>fica­ ciones tecnicas, </w:t>
      </w:r>
      <w:r>
        <w:rPr>
          <w:color w:val="383838"/>
          <w:sz w:val="22"/>
        </w:rPr>
        <w:t>se </w:t>
      </w:r>
      <w:r>
        <w:rPr>
          <w:color w:val="494949"/>
          <w:sz w:val="22"/>
        </w:rPr>
        <w:t>corre pondan </w:t>
      </w:r>
      <w:r>
        <w:rPr>
          <w:color w:val="595959"/>
          <w:sz w:val="22"/>
        </w:rPr>
        <w:t>con </w:t>
      </w:r>
      <w:r>
        <w:rPr>
          <w:color w:val="494949"/>
          <w:sz w:val="22"/>
        </w:rPr>
        <w:t>Jo estipulado y </w:t>
      </w:r>
      <w:r>
        <w:rPr>
          <w:color w:val="282828"/>
          <w:spacing w:val="4"/>
          <w:sz w:val="22"/>
        </w:rPr>
        <w:t>qu</w:t>
      </w:r>
      <w:r>
        <w:rPr>
          <w:color w:val="494949"/>
          <w:spacing w:val="4"/>
          <w:sz w:val="22"/>
        </w:rPr>
        <w:t>e </w:t>
      </w:r>
      <w:r>
        <w:rPr>
          <w:color w:val="494949"/>
          <w:sz w:val="22"/>
        </w:rPr>
        <w:t>esten </w:t>
      </w:r>
      <w:r>
        <w:rPr>
          <w:color w:val="383838"/>
          <w:sz w:val="22"/>
        </w:rPr>
        <w:t>envasados </w:t>
      </w:r>
      <w:r>
        <w:rPr>
          <w:color w:val="595959"/>
          <w:sz w:val="22"/>
        </w:rPr>
        <w:t>o </w:t>
      </w:r>
      <w:r>
        <w:rPr>
          <w:color w:val="494949"/>
          <w:sz w:val="22"/>
        </w:rPr>
        <w:t>embalados en </w:t>
      </w:r>
      <w:r>
        <w:rPr>
          <w:color w:val="383838"/>
          <w:w w:val="95"/>
          <w:sz w:val="22"/>
        </w:rPr>
        <w:t>La </w:t>
      </w:r>
      <w:r>
        <w:rPr>
          <w:color w:val="494949"/>
          <w:sz w:val="22"/>
        </w:rPr>
        <w:t>fonna prevista en </w:t>
      </w:r>
      <w:r>
        <w:rPr>
          <w:color w:val="383838"/>
          <w:sz w:val="21"/>
        </w:rPr>
        <w:t>cl</w:t>
      </w:r>
      <w:r>
        <w:rPr>
          <w:color w:val="383838"/>
          <w:spacing w:val="20"/>
          <w:sz w:val="21"/>
        </w:rPr>
        <w:t> </w:t>
      </w:r>
      <w:r>
        <w:rPr>
          <w:color w:val="494949"/>
          <w:sz w:val="22"/>
        </w:rPr>
        <w:t>contrato;</w:t>
      </w:r>
    </w:p>
    <w:p>
      <w:pPr>
        <w:pStyle w:val="ListParagraph"/>
        <w:numPr>
          <w:ilvl w:val="0"/>
          <w:numId w:val="102"/>
        </w:numPr>
        <w:tabs>
          <w:tab w:pos="332" w:val="left" w:leader="none"/>
        </w:tabs>
        <w:spacing w:line="218" w:lineRule="auto" w:before="12" w:after="0"/>
        <w:ind w:left="332" w:right="211" w:hanging="218"/>
        <w:jc w:val="both"/>
        <w:rPr>
          <w:color w:val="383838"/>
          <w:sz w:val="22"/>
        </w:rPr>
      </w:pPr>
      <w:r>
        <w:rPr>
          <w:color w:val="494949"/>
          <w:sz w:val="22"/>
        </w:rPr>
        <w:t>cntregar los documento </w:t>
      </w:r>
      <w:r>
        <w:rPr>
          <w:color w:val="383838"/>
          <w:sz w:val="22"/>
        </w:rPr>
        <w:t>rclacfonado</w:t>
      </w:r>
      <w:r>
        <w:rPr>
          <w:color w:val="595959"/>
          <w:sz w:val="22"/>
        </w:rPr>
        <w:t>s </w:t>
      </w:r>
      <w:r>
        <w:rPr>
          <w:color w:val="494949"/>
          <w:sz w:val="22"/>
        </w:rPr>
        <w:t>con el con </w:t>
      </w:r>
      <w:r>
        <w:rPr>
          <w:color w:val="797979"/>
          <w:spacing w:val="-6"/>
          <w:w w:val="95"/>
          <w:sz w:val="22"/>
        </w:rPr>
        <w:t>t</w:t>
      </w:r>
      <w:r>
        <w:rPr>
          <w:color w:val="383838"/>
          <w:spacing w:val="-6"/>
          <w:w w:val="95"/>
          <w:sz w:val="22"/>
        </w:rPr>
        <w:t>­</w:t>
      </w:r>
      <w:r>
        <w:rPr>
          <w:color w:val="494949"/>
          <w:spacing w:val="-6"/>
          <w:w w:val="95"/>
          <w:sz w:val="22"/>
        </w:rPr>
        <w:t> </w:t>
      </w:r>
      <w:r>
        <w:rPr>
          <w:color w:val="494949"/>
          <w:sz w:val="22"/>
        </w:rPr>
        <w:t>trat y </w:t>
      </w:r>
      <w:r>
        <w:rPr>
          <w:color w:val="494949"/>
          <w:spacing w:val="-6"/>
          <w:sz w:val="22"/>
        </w:rPr>
        <w:t>e</w:t>
      </w:r>
      <w:r>
        <w:rPr>
          <w:color w:val="282828"/>
          <w:spacing w:val="-6"/>
          <w:sz w:val="22"/>
        </w:rPr>
        <w:t>n </w:t>
      </w:r>
      <w:r>
        <w:rPr>
          <w:color w:val="383838"/>
          <w:sz w:val="22"/>
        </w:rPr>
        <w:t>las </w:t>
      </w:r>
      <w:r>
        <w:rPr>
          <w:color w:val="494949"/>
          <w:sz w:val="22"/>
        </w:rPr>
        <w:t>condicione establecida en</w:t>
      </w:r>
      <w:r>
        <w:rPr>
          <w:color w:val="494949"/>
          <w:spacing w:val="-42"/>
          <w:sz w:val="22"/>
        </w:rPr>
        <w:t> </w:t>
      </w:r>
      <w:r>
        <w:rPr>
          <w:color w:val="494949"/>
          <w:spacing w:val="-2"/>
          <w:sz w:val="22"/>
        </w:rPr>
        <w:t>este</w:t>
      </w:r>
      <w:r>
        <w:rPr>
          <w:color w:val="797979"/>
          <w:spacing w:val="-2"/>
          <w:sz w:val="22"/>
        </w:rPr>
        <w:t>·</w:t>
      </w:r>
    </w:p>
    <w:p>
      <w:pPr>
        <w:pStyle w:val="ListParagraph"/>
        <w:numPr>
          <w:ilvl w:val="0"/>
          <w:numId w:val="102"/>
        </w:numPr>
        <w:tabs>
          <w:tab w:pos="332" w:val="left" w:leader="none"/>
        </w:tabs>
        <w:spacing w:line="223" w:lineRule="auto" w:before="0" w:after="0"/>
        <w:ind w:left="332" w:right="262" w:hanging="227"/>
        <w:jc w:val="both"/>
        <w:rPr>
          <w:color w:val="494949"/>
          <w:sz w:val="22"/>
        </w:rPr>
      </w:pPr>
      <w:r>
        <w:rPr>
          <w:color w:val="494949"/>
          <w:sz w:val="22"/>
        </w:rPr>
        <w:t>conservar </w:t>
      </w:r>
      <w:r>
        <w:rPr>
          <w:color w:val="282828"/>
          <w:sz w:val="22"/>
        </w:rPr>
        <w:t>l</w:t>
      </w:r>
      <w:r>
        <w:rPr>
          <w:color w:val="494949"/>
          <w:sz w:val="22"/>
        </w:rPr>
        <w:t>os bienes en buen </w:t>
      </w:r>
      <w:r>
        <w:rPr>
          <w:color w:val="595959"/>
          <w:sz w:val="22"/>
        </w:rPr>
        <w:t>esta</w:t>
      </w:r>
      <w:r>
        <w:rPr>
          <w:color w:val="383838"/>
          <w:sz w:val="22"/>
        </w:rPr>
        <w:t>do ha </w:t>
      </w:r>
      <w:r>
        <w:rPr>
          <w:color w:val="494949"/>
          <w:sz w:val="22"/>
        </w:rPr>
        <w:t>ta </w:t>
      </w:r>
      <w:r>
        <w:rPr>
          <w:color w:val="383838"/>
          <w:sz w:val="22"/>
        </w:rPr>
        <w:t>que </w:t>
      </w:r>
      <w:r>
        <w:rPr>
          <w:color w:val="494949"/>
          <w:sz w:val="22"/>
        </w:rPr>
        <w:t>se</w:t>
      </w:r>
      <w:r>
        <w:rPr>
          <w:color w:val="383838"/>
          <w:sz w:val="22"/>
        </w:rPr>
        <w:t> realice la</w:t>
      </w:r>
      <w:r>
        <w:rPr>
          <w:color w:val="383838"/>
          <w:spacing w:val="17"/>
          <w:sz w:val="22"/>
        </w:rPr>
        <w:t> </w:t>
      </w:r>
      <w:r>
        <w:rPr>
          <w:color w:val="494949"/>
          <w:sz w:val="22"/>
        </w:rPr>
        <w:t>entrega;</w:t>
      </w:r>
    </w:p>
    <w:p>
      <w:pPr>
        <w:pStyle w:val="ListParagraph"/>
        <w:numPr>
          <w:ilvl w:val="0"/>
          <w:numId w:val="102"/>
        </w:numPr>
        <w:tabs>
          <w:tab w:pos="328" w:val="left" w:leader="none"/>
        </w:tabs>
        <w:spacing w:line="218" w:lineRule="auto" w:before="1" w:after="0"/>
        <w:ind w:left="326" w:right="186" w:hanging="220"/>
        <w:jc w:val="left"/>
        <w:rPr>
          <w:color w:val="282828"/>
          <w:sz w:val="22"/>
        </w:rPr>
      </w:pPr>
      <w:r>
        <w:rPr/>
        <w:pict>
          <v:line style="position:absolute;mso-position-horizontal-relative:page;mso-position-vertical-relative:paragraph;z-index:-296152" from="543.846985pt,9.720452pt" to="543.846985pt,24.54651pt" stroked="true" strokeweight=".961506pt" strokecolor="#e8e8e8">
            <v:stroke dashstyle="solid"/>
            <w10:wrap type="none"/>
          </v:line>
        </w:pict>
      </w:r>
      <w:r>
        <w:rPr>
          <w:color w:val="494949"/>
          <w:sz w:val="22"/>
        </w:rPr>
        <w:t>garantizar</w:t>
      </w:r>
      <w:r>
        <w:rPr>
          <w:color w:val="494949"/>
          <w:spacing w:val="-8"/>
          <w:sz w:val="22"/>
        </w:rPr>
        <w:t> </w:t>
      </w:r>
      <w:r>
        <w:rPr>
          <w:color w:val="383838"/>
          <w:sz w:val="22"/>
        </w:rPr>
        <w:t>al</w:t>
      </w:r>
      <w:r>
        <w:rPr>
          <w:color w:val="383838"/>
          <w:spacing w:val="-16"/>
          <w:sz w:val="22"/>
        </w:rPr>
        <w:t> </w:t>
      </w:r>
      <w:r>
        <w:rPr>
          <w:color w:val="383838"/>
          <w:sz w:val="22"/>
        </w:rPr>
        <w:t>comQrador</w:t>
      </w:r>
      <w:r>
        <w:rPr>
          <w:color w:val="383838"/>
          <w:spacing w:val="-2"/>
          <w:sz w:val="22"/>
        </w:rPr>
        <w:t> </w:t>
      </w:r>
      <w:r>
        <w:rPr>
          <w:color w:val="383838"/>
          <w:sz w:val="22"/>
        </w:rPr>
        <w:t>la</w:t>
      </w:r>
      <w:r>
        <w:rPr>
          <w:color w:val="383838"/>
          <w:spacing w:val="-18"/>
          <w:sz w:val="22"/>
        </w:rPr>
        <w:t> </w:t>
      </w:r>
      <w:r>
        <w:rPr>
          <w:color w:val="383838"/>
          <w:sz w:val="22"/>
        </w:rPr>
        <w:t>J?OSesi6n</w:t>
      </w:r>
      <w:r>
        <w:rPr>
          <w:color w:val="383838"/>
          <w:spacing w:val="-5"/>
          <w:sz w:val="22"/>
        </w:rPr>
        <w:t> </w:t>
      </w:r>
      <w:r>
        <w:rPr>
          <w:color w:val="383838"/>
          <w:sz w:val="22"/>
        </w:rPr>
        <w:t>legal</w:t>
      </w:r>
      <w:r>
        <w:rPr>
          <w:color w:val="383838"/>
          <w:spacing w:val="-12"/>
          <w:sz w:val="22"/>
        </w:rPr>
        <w:t> </w:t>
      </w:r>
      <w:r>
        <w:rPr>
          <w:color w:val="383838"/>
          <w:sz w:val="22"/>
        </w:rPr>
        <w:t>y</w:t>
      </w:r>
      <w:r>
        <w:rPr>
          <w:color w:val="383838"/>
          <w:spacing w:val="-15"/>
          <w:sz w:val="22"/>
        </w:rPr>
        <w:t> </w:t>
      </w:r>
      <w:r>
        <w:rPr>
          <w:color w:val="383838"/>
          <w:sz w:val="22"/>
        </w:rPr>
        <w:t>Qaci­</w:t>
      </w:r>
      <w:r>
        <w:rPr>
          <w:color w:val="494949"/>
          <w:sz w:val="22"/>
        </w:rPr>
        <w:t> </w:t>
      </w:r>
      <w:r>
        <w:rPr>
          <w:color w:val="494949"/>
          <w:w w:val="101"/>
          <w:sz w:val="22"/>
        </w:rPr>
        <w:t>fica</w:t>
      </w:r>
      <w:r>
        <w:rPr>
          <w:color w:val="494949"/>
          <w:spacing w:val="16"/>
          <w:sz w:val="22"/>
        </w:rPr>
        <w:t> </w:t>
      </w:r>
      <w:r>
        <w:rPr>
          <w:color w:val="383838"/>
          <w:w w:val="97"/>
          <w:sz w:val="22"/>
        </w:rPr>
        <w:t>de</w:t>
      </w:r>
      <w:r>
        <w:rPr>
          <w:color w:val="383838"/>
          <w:spacing w:val="8"/>
          <w:sz w:val="22"/>
        </w:rPr>
        <w:t> </w:t>
      </w:r>
      <w:r>
        <w:rPr>
          <w:color w:val="383838"/>
          <w:spacing w:val="-1"/>
          <w:w w:val="99"/>
          <w:sz w:val="22"/>
        </w:rPr>
        <w:t>lo</w:t>
      </w:r>
      <w:r>
        <w:rPr>
          <w:color w:val="383838"/>
          <w:w w:val="99"/>
          <w:sz w:val="22"/>
        </w:rPr>
        <w:t>s</w:t>
      </w:r>
      <w:r>
        <w:rPr>
          <w:color w:val="383838"/>
          <w:spacing w:val="10"/>
          <w:sz w:val="22"/>
        </w:rPr>
        <w:t> </w:t>
      </w:r>
      <w:r>
        <w:rPr>
          <w:color w:val="383838"/>
          <w:w w:val="100"/>
          <w:sz w:val="22"/>
        </w:rPr>
        <w:t>bienes</w:t>
      </w:r>
      <w:r>
        <w:rPr>
          <w:color w:val="383838"/>
          <w:spacing w:val="17"/>
          <w:sz w:val="22"/>
        </w:rPr>
        <w:t> </w:t>
      </w:r>
      <w:r>
        <w:rPr>
          <w:color w:val="494949"/>
          <w:spacing w:val="-1"/>
          <w:w w:val="100"/>
          <w:sz w:val="22"/>
        </w:rPr>
        <w:t>contr</w:t>
      </w:r>
      <w:r>
        <w:rPr>
          <w:color w:val="494949"/>
          <w:w w:val="100"/>
          <w:sz w:val="22"/>
        </w:rPr>
        <w:t>a</w:t>
      </w:r>
      <w:r>
        <w:rPr>
          <w:color w:val="494949"/>
          <w:spacing w:val="19"/>
          <w:sz w:val="22"/>
        </w:rPr>
        <w:t> </w:t>
      </w:r>
      <w:r>
        <w:rPr>
          <w:color w:val="383838"/>
          <w:w w:val="99"/>
          <w:sz w:val="22"/>
        </w:rPr>
        <w:t>posibles</w:t>
      </w:r>
      <w:r>
        <w:rPr>
          <w:color w:val="383838"/>
          <w:spacing w:val="15"/>
          <w:sz w:val="22"/>
        </w:rPr>
        <w:t> </w:t>
      </w:r>
      <w:r>
        <w:rPr>
          <w:color w:val="383838"/>
          <w:w w:val="98"/>
          <w:sz w:val="22"/>
        </w:rPr>
        <w:t>derechos</w:t>
      </w:r>
      <w:r>
        <w:rPr>
          <w:color w:val="383838"/>
          <w:spacing w:val="14"/>
          <w:sz w:val="22"/>
        </w:rPr>
        <w:t> </w:t>
      </w:r>
      <w:r>
        <w:rPr>
          <w:color w:val="383838"/>
          <w:w w:val="102"/>
          <w:sz w:val="22"/>
        </w:rPr>
        <w:t>de</w:t>
      </w:r>
      <w:r>
        <w:rPr>
          <w:color w:val="383838"/>
          <w:spacing w:val="-3"/>
          <w:sz w:val="22"/>
        </w:rPr>
        <w:t> </w:t>
      </w:r>
      <w:r>
        <w:rPr>
          <w:color w:val="494949"/>
          <w:spacing w:val="-1"/>
          <w:w w:val="102"/>
          <w:sz w:val="22"/>
        </w:rPr>
        <w:t>t</w:t>
      </w:r>
      <w:r>
        <w:rPr>
          <w:color w:val="494949"/>
          <w:spacing w:val="6"/>
          <w:w w:val="102"/>
          <w:sz w:val="22"/>
        </w:rPr>
        <w:t>e</w:t>
      </w:r>
      <w:r>
        <w:rPr>
          <w:color w:val="282828"/>
          <w:spacing w:val="-15"/>
          <w:w w:val="97"/>
          <w:sz w:val="22"/>
        </w:rPr>
        <w:t>r</w:t>
      </w:r>
      <w:r>
        <w:rPr>
          <w:color w:val="A3A3A3"/>
          <w:w w:val="45"/>
          <w:sz w:val="22"/>
        </w:rPr>
        <w:t>•</w:t>
      </w:r>
      <w:r>
        <w:rPr>
          <w:color w:val="A3A3A3"/>
          <w:spacing w:val="14"/>
          <w:sz w:val="22"/>
        </w:rPr>
        <w:t> </w:t>
      </w:r>
      <w:r>
        <w:rPr>
          <w:color w:val="494949"/>
          <w:w w:val="84"/>
          <w:sz w:val="22"/>
        </w:rPr>
        <w:t>- </w:t>
      </w:r>
      <w:r>
        <w:rPr>
          <w:color w:val="383838"/>
          <w:sz w:val="22"/>
        </w:rPr>
        <w:t>ceros;</w:t>
      </w:r>
      <w:r>
        <w:rPr>
          <w:color w:val="383838"/>
          <w:spacing w:val="-1"/>
          <w:sz w:val="22"/>
        </w:rPr>
        <w:t> </w:t>
      </w:r>
      <w:r>
        <w:rPr>
          <w:color w:val="383838"/>
          <w:sz w:val="22"/>
        </w:rPr>
        <w:t>y</w:t>
      </w:r>
    </w:p>
    <w:p>
      <w:pPr>
        <w:pStyle w:val="ListParagraph"/>
        <w:numPr>
          <w:ilvl w:val="0"/>
          <w:numId w:val="102"/>
        </w:numPr>
        <w:tabs>
          <w:tab w:pos="343" w:val="left" w:leader="none"/>
        </w:tabs>
        <w:spacing w:line="213" w:lineRule="auto" w:before="15" w:after="0"/>
        <w:ind w:left="327" w:right="289" w:hanging="227"/>
        <w:jc w:val="both"/>
        <w:rPr>
          <w:color w:val="494949"/>
          <w:sz w:val="22"/>
        </w:rPr>
      </w:pPr>
      <w:r>
        <w:rPr>
          <w:color w:val="383838"/>
          <w:sz w:val="22"/>
        </w:rPr>
        <w:t>resp onde</w:t>
      </w:r>
      <w:r>
        <w:rPr>
          <w:color w:val="595959"/>
          <w:sz w:val="22"/>
        </w:rPr>
        <w:t>r </w:t>
      </w:r>
      <w:r>
        <w:rPr>
          <w:color w:val="494949"/>
          <w:sz w:val="22"/>
        </w:rPr>
        <w:t>ante el comprador por el saneamiento </w:t>
      </w:r>
      <w:r>
        <w:rPr>
          <w:i/>
          <w:color w:val="494949"/>
          <w:sz w:val="23"/>
        </w:rPr>
        <w:t>por </w:t>
      </w:r>
      <w:r>
        <w:rPr>
          <w:color w:val="494949"/>
          <w:sz w:val="22"/>
        </w:rPr>
        <w:t>evicci6n y por </w:t>
      </w:r>
      <w:r>
        <w:rPr>
          <w:color w:val="383838"/>
          <w:sz w:val="22"/>
        </w:rPr>
        <w:t>lo </w:t>
      </w:r>
      <w:r>
        <w:rPr>
          <w:color w:val="494949"/>
          <w:sz w:val="22"/>
        </w:rPr>
        <w:t>vicjos o defectos  oculto que tengan los</w:t>
      </w:r>
      <w:r>
        <w:rPr>
          <w:color w:val="494949"/>
          <w:spacing w:val="29"/>
          <w:sz w:val="22"/>
        </w:rPr>
        <w:t> </w:t>
      </w:r>
      <w:r>
        <w:rPr>
          <w:color w:val="494949"/>
          <w:sz w:val="22"/>
        </w:rPr>
        <w:t>bienes.</w:t>
      </w:r>
    </w:p>
    <w:p>
      <w:pPr>
        <w:spacing w:line="216" w:lineRule="auto" w:before="5"/>
        <w:ind w:left="101" w:right="0" w:firstLine="226"/>
        <w:jc w:val="left"/>
        <w:rPr>
          <w:sz w:val="22"/>
        </w:rPr>
      </w:pPr>
      <w:r>
        <w:rPr>
          <w:color w:val="494949"/>
          <w:w w:val="110"/>
          <w:sz w:val="22"/>
        </w:rPr>
        <w:t>ART[CULO</w:t>
      </w:r>
      <w:r>
        <w:rPr>
          <w:color w:val="494949"/>
          <w:spacing w:val="-30"/>
          <w:w w:val="110"/>
          <w:sz w:val="22"/>
        </w:rPr>
        <w:t> </w:t>
      </w:r>
      <w:r>
        <w:rPr>
          <w:color w:val="494949"/>
          <w:w w:val="110"/>
          <w:sz w:val="21"/>
        </w:rPr>
        <w:t>5.1.-</w:t>
      </w:r>
      <w:r>
        <w:rPr>
          <w:color w:val="494949"/>
          <w:spacing w:val="-24"/>
          <w:w w:val="110"/>
          <w:sz w:val="21"/>
        </w:rPr>
        <w:t> </w:t>
      </w:r>
      <w:r>
        <w:rPr>
          <w:color w:val="494949"/>
          <w:w w:val="110"/>
          <w:sz w:val="22"/>
        </w:rPr>
        <w:t>Los</w:t>
      </w:r>
      <w:r>
        <w:rPr>
          <w:color w:val="494949"/>
          <w:spacing w:val="-27"/>
          <w:w w:val="110"/>
          <w:sz w:val="22"/>
        </w:rPr>
        <w:t> </w:t>
      </w:r>
      <w:r>
        <w:rPr>
          <w:color w:val="494949"/>
          <w:w w:val="110"/>
          <w:sz w:val="22"/>
        </w:rPr>
        <w:t>bienes</w:t>
      </w:r>
      <w:r>
        <w:rPr>
          <w:color w:val="494949"/>
          <w:spacing w:val="-36"/>
          <w:w w:val="110"/>
          <w:sz w:val="22"/>
        </w:rPr>
        <w:t> </w:t>
      </w:r>
      <w:r>
        <w:rPr>
          <w:color w:val="494949"/>
          <w:w w:val="110"/>
          <w:sz w:val="22"/>
        </w:rPr>
        <w:t>se</w:t>
      </w:r>
      <w:r>
        <w:rPr>
          <w:color w:val="494949"/>
          <w:spacing w:val="-41"/>
          <w:w w:val="110"/>
          <w:sz w:val="22"/>
        </w:rPr>
        <w:t> </w:t>
      </w:r>
      <w:r>
        <w:rPr>
          <w:color w:val="494949"/>
          <w:w w:val="110"/>
          <w:sz w:val="22"/>
        </w:rPr>
        <w:t>entregaJl</w:t>
      </w:r>
      <w:r>
        <w:rPr>
          <w:color w:val="494949"/>
          <w:spacing w:val="-31"/>
          <w:w w:val="110"/>
          <w:sz w:val="22"/>
        </w:rPr>
        <w:t> </w:t>
      </w:r>
      <w:r>
        <w:rPr>
          <w:color w:val="494949"/>
          <w:w w:val="110"/>
          <w:sz w:val="22"/>
        </w:rPr>
        <w:t>compl </w:t>
      </w:r>
      <w:r>
        <w:rPr>
          <w:color w:val="494949"/>
          <w:w w:val="105"/>
          <w:sz w:val="22"/>
        </w:rPr>
        <w:t>tos</w:t>
      </w:r>
      <w:r>
        <w:rPr>
          <w:color w:val="494949"/>
          <w:spacing w:val="-22"/>
          <w:w w:val="105"/>
          <w:sz w:val="22"/>
        </w:rPr>
        <w:t> </w:t>
      </w:r>
      <w:r>
        <w:rPr>
          <w:color w:val="383838"/>
          <w:w w:val="105"/>
          <w:sz w:val="22"/>
        </w:rPr>
        <w:t>en</w:t>
      </w:r>
      <w:r>
        <w:rPr>
          <w:color w:val="383838"/>
          <w:spacing w:val="-27"/>
          <w:w w:val="105"/>
          <w:sz w:val="22"/>
        </w:rPr>
        <w:t> </w:t>
      </w:r>
      <w:r>
        <w:rPr>
          <w:color w:val="494949"/>
          <w:w w:val="105"/>
          <w:sz w:val="22"/>
        </w:rPr>
        <w:t>correspondencia</w:t>
      </w:r>
      <w:r>
        <w:rPr>
          <w:color w:val="494949"/>
          <w:spacing w:val="-21"/>
          <w:w w:val="105"/>
          <w:sz w:val="22"/>
        </w:rPr>
        <w:t> </w:t>
      </w:r>
      <w:r>
        <w:rPr>
          <w:color w:val="494949"/>
          <w:w w:val="105"/>
          <w:sz w:val="22"/>
        </w:rPr>
        <w:t>con</w:t>
      </w:r>
      <w:r>
        <w:rPr>
          <w:color w:val="494949"/>
          <w:spacing w:val="-13"/>
          <w:w w:val="105"/>
          <w:sz w:val="22"/>
        </w:rPr>
        <w:t> </w:t>
      </w:r>
      <w:r>
        <w:rPr>
          <w:color w:val="383838"/>
          <w:w w:val="105"/>
          <w:sz w:val="22"/>
        </w:rPr>
        <w:t>lo</w:t>
      </w:r>
      <w:r>
        <w:rPr>
          <w:color w:val="383838"/>
          <w:spacing w:val="-21"/>
          <w:w w:val="105"/>
          <w:sz w:val="22"/>
        </w:rPr>
        <w:t> </w:t>
      </w:r>
      <w:r>
        <w:rPr>
          <w:color w:val="494949"/>
          <w:w w:val="105"/>
          <w:sz w:val="22"/>
        </w:rPr>
        <w:t>establecido</w:t>
      </w:r>
      <w:r>
        <w:rPr>
          <w:color w:val="494949"/>
          <w:spacing w:val="-17"/>
          <w:w w:val="105"/>
          <w:sz w:val="22"/>
        </w:rPr>
        <w:t> </w:t>
      </w:r>
      <w:r>
        <w:rPr>
          <w:color w:val="494949"/>
          <w:w w:val="105"/>
          <w:sz w:val="22"/>
        </w:rPr>
        <w:t>en</w:t>
      </w:r>
      <w:r>
        <w:rPr>
          <w:color w:val="494949"/>
          <w:spacing w:val="-28"/>
          <w:w w:val="105"/>
          <w:sz w:val="22"/>
        </w:rPr>
        <w:t> </w:t>
      </w:r>
      <w:r>
        <w:rPr>
          <w:color w:val="383838"/>
          <w:w w:val="105"/>
          <w:sz w:val="22"/>
        </w:rPr>
        <w:t>el</w:t>
      </w:r>
      <w:r>
        <w:rPr>
          <w:color w:val="383838"/>
          <w:spacing w:val="-21"/>
          <w:w w:val="105"/>
          <w:sz w:val="22"/>
        </w:rPr>
        <w:t> </w:t>
      </w:r>
      <w:r>
        <w:rPr>
          <w:color w:val="494949"/>
          <w:w w:val="105"/>
          <w:sz w:val="22"/>
        </w:rPr>
        <w:t>con</w:t>
      </w:r>
      <w:r>
        <w:rPr>
          <w:color w:val="494949"/>
          <w:spacing w:val="-18"/>
          <w:w w:val="105"/>
          <w:sz w:val="22"/>
        </w:rPr>
        <w:t> </w:t>
      </w:r>
      <w:r>
        <w:rPr>
          <w:rFonts w:ascii="Arial"/>
          <w:color w:val="494949"/>
          <w:w w:val="105"/>
          <w:sz w:val="14"/>
        </w:rPr>
        <w:t>1- </w:t>
      </w:r>
      <w:r>
        <w:rPr>
          <w:color w:val="383838"/>
          <w:w w:val="110"/>
          <w:sz w:val="22"/>
        </w:rPr>
        <w:t>trato y </w:t>
      </w:r>
      <w:r>
        <w:rPr>
          <w:color w:val="494949"/>
          <w:w w:val="110"/>
          <w:sz w:val="22"/>
        </w:rPr>
        <w:t>en las</w:t>
      </w:r>
      <w:r>
        <w:rPr>
          <w:color w:val="494949"/>
          <w:spacing w:val="-46"/>
          <w:w w:val="110"/>
          <w:sz w:val="22"/>
        </w:rPr>
        <w:t> </w:t>
      </w:r>
      <w:r>
        <w:rPr>
          <w:color w:val="383838"/>
          <w:w w:val="110"/>
          <w:sz w:val="22"/>
        </w:rPr>
        <w:t>disposiciones </w:t>
      </w:r>
      <w:r>
        <w:rPr>
          <w:color w:val="383838"/>
          <w:spacing w:val="-4"/>
          <w:w w:val="110"/>
          <w:sz w:val="22"/>
        </w:rPr>
        <w:t>aplicables</w:t>
      </w:r>
      <w:r>
        <w:rPr>
          <w:color w:val="595959"/>
          <w:spacing w:val="-4"/>
          <w:w w:val="110"/>
          <w:sz w:val="22"/>
        </w:rPr>
        <w:t>.</w:t>
      </w:r>
    </w:p>
    <w:p>
      <w:pPr>
        <w:spacing w:after="0" w:line="216" w:lineRule="auto"/>
        <w:jc w:val="left"/>
        <w:rPr>
          <w:sz w:val="22"/>
        </w:rPr>
        <w:sectPr>
          <w:type w:val="continuous"/>
          <w:pgSz w:w="12240" w:h="15840"/>
          <w:pgMar w:top="540" w:bottom="280" w:left="1180" w:right="1020"/>
          <w:cols w:num="2" w:equalWidth="0">
            <w:col w:w="4902" w:space="98"/>
            <w:col w:w="50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Heading4"/>
        <w:ind w:left="3993" w:right="3856"/>
      </w:pPr>
      <w:bookmarkStart w:name="I - Resolucion No. 467-2015" w:id="39"/>
      <w:bookmarkEnd w:id="39"/>
      <w:r>
        <w:rPr>
          <w:b w:val="0"/>
        </w:rPr>
      </w:r>
      <w:r>
        <w:rPr/>
        <w:t>Anexo I</w:t>
      </w:r>
    </w:p>
    <w:p>
      <w:pPr>
        <w:spacing w:after="0"/>
        <w:sectPr>
          <w:headerReference w:type="default" r:id="rId277"/>
          <w:pgSz w:w="12240" w:h="15840"/>
          <w:pgMar w:header="283" w:footer="0" w:top="540" w:bottom="280" w:left="0" w:right="140"/>
          <w:pgNumType w:start="206"/>
        </w:sectPr>
      </w:pPr>
    </w:p>
    <w:p>
      <w:pPr>
        <w:pStyle w:val="BodyText"/>
        <w:rPr>
          <w:b/>
          <w:sz w:val="20"/>
        </w:rPr>
      </w:pPr>
    </w:p>
    <w:p>
      <w:pPr>
        <w:pStyle w:val="BodyText"/>
        <w:rPr>
          <w:b/>
          <w:sz w:val="20"/>
        </w:rPr>
      </w:pPr>
    </w:p>
    <w:p>
      <w:pPr>
        <w:pStyle w:val="BodyText"/>
        <w:spacing w:before="1"/>
        <w:rPr>
          <w:b/>
          <w:sz w:val="18"/>
        </w:rPr>
      </w:pPr>
    </w:p>
    <w:p>
      <w:pPr>
        <w:spacing w:line="264" w:lineRule="auto" w:before="0"/>
        <w:ind w:left="6091" w:right="3954" w:hanging="1178"/>
        <w:jc w:val="left"/>
        <w:rPr>
          <w:b/>
          <w:sz w:val="21"/>
        </w:rPr>
      </w:pPr>
      <w:r>
        <w:rPr/>
        <w:pict>
          <v:line style="position:absolute;mso-position-horizontal-relative:page;mso-position-vertical-relative:paragraph;z-index:8848" from="3.124895pt,37.902883pt" to="3.124895pt,7.14565pt" stroked="true" strokeweight="1.201883pt" strokecolor="#000000">
            <v:stroke dashstyle="solid"/>
            <w10:wrap type="none"/>
          </v:line>
        </w:pict>
      </w:r>
      <w:r>
        <w:rPr>
          <w:b/>
          <w:color w:val="2A2A2A"/>
          <w:w w:val="105"/>
          <w:sz w:val="21"/>
        </w:rPr>
        <w:t>Ministerio de Fin anza </w:t>
      </w:r>
      <w:r>
        <w:rPr>
          <w:b/>
          <w:color w:val="464646"/>
          <w:w w:val="105"/>
          <w:sz w:val="21"/>
        </w:rPr>
        <w:t>s </w:t>
      </w:r>
      <w:r>
        <w:rPr>
          <w:b/>
          <w:color w:val="2A2A2A"/>
          <w:w w:val="105"/>
          <w:sz w:val="22"/>
        </w:rPr>
        <w:t>y </w:t>
      </w:r>
      <w:r>
        <w:rPr>
          <w:b/>
          <w:color w:val="2A2A2A"/>
          <w:w w:val="105"/>
          <w:sz w:val="21"/>
        </w:rPr>
        <w:t>Prccios Ministra</w:t>
      </w:r>
    </w:p>
    <w:p>
      <w:pPr>
        <w:pStyle w:val="BodyText"/>
        <w:spacing w:before="6"/>
        <w:rPr>
          <w:b/>
          <w:sz w:val="20"/>
        </w:rPr>
      </w:pPr>
    </w:p>
    <w:p>
      <w:pPr>
        <w:spacing w:before="0"/>
        <w:ind w:left="4831" w:right="0" w:firstLine="0"/>
        <w:jc w:val="left"/>
        <w:rPr>
          <w:sz w:val="26"/>
        </w:rPr>
      </w:pPr>
      <w:r>
        <w:rPr>
          <w:color w:val="2A2A2A"/>
          <w:w w:val="105"/>
          <w:sz w:val="26"/>
        </w:rPr>
        <w:t>RESOLUCIONNo. 467/2015</w:t>
      </w:r>
    </w:p>
    <w:p>
      <w:pPr>
        <w:pStyle w:val="BodyText"/>
        <w:rPr>
          <w:sz w:val="20"/>
        </w:rPr>
      </w:pPr>
    </w:p>
    <w:p>
      <w:pPr>
        <w:pStyle w:val="BodyText"/>
        <w:spacing w:before="4"/>
        <w:rPr>
          <w:sz w:val="27"/>
        </w:rPr>
      </w:pPr>
    </w:p>
    <w:p>
      <w:pPr>
        <w:spacing w:line="501" w:lineRule="auto" w:before="89"/>
        <w:ind w:left="2214" w:right="1318" w:firstLine="2"/>
        <w:jc w:val="both"/>
        <w:rPr>
          <w:sz w:val="26"/>
        </w:rPr>
      </w:pPr>
      <w:r>
        <w:rPr/>
        <w:pict>
          <v:line style="position:absolute;mso-position-horizontal-relative:page;mso-position-vertical-relative:paragraph;z-index:8824" from="2.884519pt,464.24865pt" to="2.884519pt,-6.721476pt" stroked="true" strokeweight="1.201883pt" strokecolor="#000000">
            <v:stroke dashstyle="solid"/>
            <w10:wrap type="none"/>
          </v:line>
        </w:pict>
      </w:r>
      <w:r>
        <w:rPr>
          <w:color w:val="2A2A2A"/>
          <w:sz w:val="26"/>
          <w:u w:val="thick" w:color="2A2A2A"/>
        </w:rPr>
        <w:t>POR CUANTO:</w:t>
      </w:r>
      <w:r>
        <w:rPr>
          <w:color w:val="2A2A2A"/>
          <w:sz w:val="26"/>
        </w:rPr>
        <w:t> Mediante el Acuerdo No. 7334, de fecha 19 de diciembre de 2012, del Consejo de Ministros, fueron aprobados el objetivo, las funciones </w:t>
      </w:r>
      <w:r>
        <w:rPr>
          <w:rFonts w:ascii="Arial"/>
          <w:color w:val="2A2A2A"/>
          <w:sz w:val="24"/>
        </w:rPr>
        <w:t>y </w:t>
      </w:r>
      <w:r>
        <w:rPr>
          <w:color w:val="2A2A2A"/>
          <w:sz w:val="26"/>
        </w:rPr>
        <w:t>atribuciones especificas de este Ministerio, entre las que se encuentran  la regulada en el apartado Primera, de dirigir </w:t>
      </w:r>
      <w:r>
        <w:rPr>
          <w:color w:val="2A2A2A"/>
          <w:sz w:val="25"/>
        </w:rPr>
        <w:t>y </w:t>
      </w:r>
      <w:r>
        <w:rPr>
          <w:color w:val="2A2A2A"/>
          <w:sz w:val="26"/>
        </w:rPr>
        <w:t>controlar la aplicacion de las politicas financiera </w:t>
      </w:r>
      <w:r>
        <w:rPr>
          <w:color w:val="2A2A2A"/>
          <w:sz w:val="27"/>
        </w:rPr>
        <w:t>y </w:t>
      </w:r>
      <w:r>
        <w:rPr>
          <w:color w:val="2A2A2A"/>
          <w:sz w:val="26"/>
        </w:rPr>
        <w:t>tributaria aprobadas por el Estado </w:t>
      </w:r>
      <w:r>
        <w:rPr>
          <w:color w:val="2A2A2A"/>
          <w:sz w:val="27"/>
        </w:rPr>
        <w:t>y </w:t>
      </w:r>
      <w:r>
        <w:rPr>
          <w:color w:val="2A2A2A"/>
          <w:sz w:val="26"/>
        </w:rPr>
        <w:t>el</w:t>
      </w:r>
      <w:r>
        <w:rPr>
          <w:color w:val="2A2A2A"/>
          <w:spacing w:val="8"/>
          <w:sz w:val="26"/>
        </w:rPr>
        <w:t> </w:t>
      </w:r>
      <w:r>
        <w:rPr>
          <w:color w:val="2A2A2A"/>
          <w:sz w:val="26"/>
        </w:rPr>
        <w:t>Gobiemo.</w:t>
      </w:r>
    </w:p>
    <w:p>
      <w:pPr>
        <w:pStyle w:val="BodyText"/>
        <w:rPr>
          <w:sz w:val="20"/>
        </w:rPr>
      </w:pPr>
    </w:p>
    <w:p>
      <w:pPr>
        <w:pStyle w:val="BodyText"/>
        <w:spacing w:before="1"/>
        <w:rPr>
          <w:sz w:val="26"/>
        </w:rPr>
      </w:pPr>
    </w:p>
    <w:p>
      <w:pPr>
        <w:spacing w:line="501" w:lineRule="auto" w:before="89"/>
        <w:ind w:left="2204" w:right="1315" w:firstLine="7"/>
        <w:jc w:val="both"/>
        <w:rPr>
          <w:sz w:val="26"/>
        </w:rPr>
      </w:pPr>
      <w:r>
        <w:rPr/>
        <w:drawing>
          <wp:anchor distT="0" distB="0" distL="0" distR="0" allowOverlap="1" layoutInCell="1" locked="0" behindDoc="1" simplePos="0" relativeHeight="268139351">
            <wp:simplePos x="0" y="0"/>
            <wp:positionH relativeFrom="page">
              <wp:posOffset>5562167</wp:posOffset>
            </wp:positionH>
            <wp:positionV relativeFrom="paragraph">
              <wp:posOffset>2868676</wp:posOffset>
            </wp:positionV>
            <wp:extent cx="1379857" cy="1318332"/>
            <wp:effectExtent l="0" t="0" r="0" b="0"/>
            <wp:wrapNone/>
            <wp:docPr id="45" name="image222.jpeg" descr=""/>
            <wp:cNvGraphicFramePr>
              <a:graphicFrameLocks noChangeAspect="1"/>
            </wp:cNvGraphicFramePr>
            <a:graphic>
              <a:graphicData uri="http://schemas.openxmlformats.org/drawingml/2006/picture">
                <pic:pic>
                  <pic:nvPicPr>
                    <pic:cNvPr id="46" name="image222.jpeg"/>
                    <pic:cNvPicPr/>
                  </pic:nvPicPr>
                  <pic:blipFill>
                    <a:blip r:embed="rId278" cstate="print"/>
                    <a:stretch>
                      <a:fillRect/>
                    </a:stretch>
                  </pic:blipFill>
                  <pic:spPr>
                    <a:xfrm>
                      <a:off x="0" y="0"/>
                      <a:ext cx="1379857" cy="1318332"/>
                    </a:xfrm>
                    <a:prstGeom prst="rect">
                      <a:avLst/>
                    </a:prstGeom>
                  </pic:spPr>
                </pic:pic>
              </a:graphicData>
            </a:graphic>
          </wp:anchor>
        </w:drawing>
      </w:r>
      <w:r>
        <w:rPr>
          <w:color w:val="2A2A2A"/>
          <w:w w:val="105"/>
          <w:sz w:val="26"/>
          <w:u w:val="thick" w:color="2A2A2A"/>
        </w:rPr>
        <w:t>POR CUANTO:</w:t>
      </w:r>
      <w:r>
        <w:rPr>
          <w:color w:val="2A2A2A"/>
          <w:w w:val="105"/>
          <w:sz w:val="26"/>
        </w:rPr>
        <w:t> El Acuerdo No. </w:t>
      </w:r>
      <w:r>
        <w:rPr>
          <w:color w:val="2A2A2A"/>
          <w:spacing w:val="2"/>
          <w:w w:val="105"/>
          <w:sz w:val="26"/>
        </w:rPr>
        <w:t>4395</w:t>
      </w:r>
      <w:r>
        <w:rPr>
          <w:color w:val="464646"/>
          <w:spacing w:val="2"/>
          <w:w w:val="105"/>
          <w:sz w:val="26"/>
        </w:rPr>
        <w:t>, </w:t>
      </w:r>
      <w:r>
        <w:rPr>
          <w:color w:val="2A2A2A"/>
          <w:w w:val="105"/>
          <w:sz w:val="26"/>
        </w:rPr>
        <w:t>de fecha 22 de abril de 2002</w:t>
      </w:r>
      <w:r>
        <w:rPr>
          <w:color w:val="464646"/>
          <w:w w:val="105"/>
          <w:sz w:val="26"/>
        </w:rPr>
        <w:t>, </w:t>
      </w:r>
      <w:r>
        <w:rPr>
          <w:color w:val="2A2A2A"/>
          <w:w w:val="105"/>
          <w:sz w:val="26"/>
        </w:rPr>
        <w:t>del Comite Ejecutivo del Consejo de Ministros, en su apartado Segundo, numerales primero, segundo y tercero, establece que la Union CubaPetroleo crea centralmente la Reserva para Contingencias a partir de las utilidades que obtiene en su gestion empresarial, como operadora del sistema de combustibles; realiza centralmente el Aporte por el Rendimiento de la Inversion</w:t>
      </w:r>
      <w:r>
        <w:rPr>
          <w:color w:val="2A2A2A"/>
          <w:spacing w:val="-9"/>
          <w:w w:val="105"/>
          <w:sz w:val="26"/>
        </w:rPr>
        <w:t> </w:t>
      </w:r>
      <w:r>
        <w:rPr>
          <w:color w:val="2A2A2A"/>
          <w:w w:val="105"/>
          <w:sz w:val="26"/>
        </w:rPr>
        <w:t>Estatal</w:t>
      </w:r>
      <w:r>
        <w:rPr>
          <w:color w:val="2A2A2A"/>
          <w:spacing w:val="-6"/>
          <w:w w:val="105"/>
          <w:sz w:val="26"/>
        </w:rPr>
        <w:t> </w:t>
      </w:r>
      <w:r>
        <w:rPr>
          <w:color w:val="2A2A2A"/>
          <w:w w:val="105"/>
          <w:sz w:val="26"/>
        </w:rPr>
        <w:t>de</w:t>
      </w:r>
      <w:r>
        <w:rPr>
          <w:color w:val="2A2A2A"/>
          <w:spacing w:val="-13"/>
          <w:w w:val="105"/>
          <w:sz w:val="26"/>
        </w:rPr>
        <w:t> </w:t>
      </w:r>
      <w:r>
        <w:rPr>
          <w:color w:val="2A2A2A"/>
          <w:w w:val="105"/>
          <w:sz w:val="26"/>
        </w:rPr>
        <w:t>las</w:t>
      </w:r>
      <w:r>
        <w:rPr>
          <w:color w:val="2A2A2A"/>
          <w:spacing w:val="-14"/>
          <w:w w:val="105"/>
          <w:sz w:val="26"/>
        </w:rPr>
        <w:t> </w:t>
      </w:r>
      <w:r>
        <w:rPr>
          <w:color w:val="2A2A2A"/>
          <w:w w:val="105"/>
          <w:sz w:val="26"/>
        </w:rPr>
        <w:t>empresas que</w:t>
      </w:r>
      <w:r>
        <w:rPr>
          <w:color w:val="2A2A2A"/>
          <w:spacing w:val="-11"/>
          <w:w w:val="105"/>
          <w:sz w:val="26"/>
        </w:rPr>
        <w:t> </w:t>
      </w:r>
      <w:r>
        <w:rPr>
          <w:color w:val="2A2A2A"/>
          <w:w w:val="105"/>
          <w:sz w:val="26"/>
        </w:rPr>
        <w:t>conforman</w:t>
      </w:r>
      <w:r>
        <w:rPr>
          <w:color w:val="2A2A2A"/>
          <w:spacing w:val="9"/>
          <w:w w:val="105"/>
          <w:sz w:val="26"/>
        </w:rPr>
        <w:t> </w:t>
      </w:r>
      <w:r>
        <w:rPr>
          <w:color w:val="2A2A2A"/>
          <w:w w:val="105"/>
          <w:sz w:val="26"/>
        </w:rPr>
        <w:t>el</w:t>
      </w:r>
      <w:r>
        <w:rPr>
          <w:color w:val="2A2A2A"/>
          <w:spacing w:val="-12"/>
          <w:w w:val="105"/>
          <w:sz w:val="26"/>
        </w:rPr>
        <w:t> </w:t>
      </w:r>
      <w:r>
        <w:rPr>
          <w:color w:val="2A2A2A"/>
          <w:w w:val="105"/>
          <w:sz w:val="26"/>
        </w:rPr>
        <w:t>sistema</w:t>
      </w:r>
      <w:r>
        <w:rPr>
          <w:color w:val="2A2A2A"/>
          <w:spacing w:val="-3"/>
          <w:w w:val="105"/>
          <w:sz w:val="26"/>
        </w:rPr>
        <w:t> </w:t>
      </w:r>
      <w:r>
        <w:rPr>
          <w:color w:val="2A2A2A"/>
          <w:w w:val="105"/>
          <w:sz w:val="26"/>
        </w:rPr>
        <w:t>de</w:t>
      </w:r>
      <w:r>
        <w:rPr>
          <w:color w:val="2A2A2A"/>
          <w:spacing w:val="-13"/>
          <w:w w:val="105"/>
          <w:sz w:val="26"/>
        </w:rPr>
        <w:t> </w:t>
      </w:r>
      <w:r>
        <w:rPr>
          <w:color w:val="2A2A2A"/>
          <w:w w:val="105"/>
          <w:sz w:val="26"/>
        </w:rPr>
        <w:t>combustibles;</w:t>
      </w:r>
      <w:r>
        <w:rPr>
          <w:color w:val="2A2A2A"/>
          <w:spacing w:val="4"/>
          <w:w w:val="105"/>
          <w:sz w:val="26"/>
        </w:rPr>
        <w:t> </w:t>
      </w:r>
      <w:r>
        <w:rPr>
          <w:color w:val="2A2A2A"/>
          <w:w w:val="105"/>
          <w:sz w:val="27"/>
        </w:rPr>
        <w:t>y </w:t>
      </w:r>
      <w:r>
        <w:rPr>
          <w:color w:val="2A2A2A"/>
          <w:w w:val="105"/>
          <w:sz w:val="26"/>
        </w:rPr>
        <w:t>capta los fondos provenientes de la amortizacion</w:t>
      </w:r>
      <w:r>
        <w:rPr>
          <w:color w:val="2A2A2A"/>
          <w:spacing w:val="34"/>
          <w:w w:val="105"/>
          <w:sz w:val="26"/>
        </w:rPr>
        <w:t> </w:t>
      </w:r>
      <w:r>
        <w:rPr>
          <w:color w:val="2A2A2A"/>
          <w:w w:val="105"/>
          <w:sz w:val="26"/>
        </w:rPr>
        <w:t>de</w:t>
      </w:r>
    </w:p>
    <w:p>
      <w:pPr>
        <w:spacing w:before="4"/>
        <w:ind w:left="2202" w:right="0" w:firstLine="0"/>
        <w:jc w:val="both"/>
        <w:rPr>
          <w:sz w:val="26"/>
        </w:rPr>
      </w:pPr>
      <w:r>
        <w:rPr>
          <w:color w:val="2A2A2A"/>
          <w:w w:val="105"/>
          <w:sz w:val="26"/>
        </w:rPr>
        <w:t>conforman el sistema de combustibles, respectivamente.</w:t>
      </w:r>
    </w:p>
    <w:p>
      <w:pPr>
        <w:spacing w:after="0"/>
        <w:jc w:val="both"/>
        <w:rPr>
          <w:sz w:val="26"/>
        </w:rPr>
        <w:sectPr>
          <w:pgSz w:w="12240" w:h="15840"/>
          <w:pgMar w:header="283" w:footer="0" w:top="580" w:bottom="280" w:left="0" w:right="140"/>
        </w:sectPr>
      </w:pPr>
    </w:p>
    <w:p>
      <w:pPr>
        <w:spacing w:before="57"/>
        <w:ind w:left="896" w:right="0" w:firstLine="0"/>
        <w:jc w:val="center"/>
        <w:rPr>
          <w:sz w:val="20"/>
        </w:rPr>
      </w:pPr>
      <w:r>
        <w:rPr>
          <w:color w:val="696969"/>
          <w:w w:val="103"/>
          <w:sz w:val="20"/>
        </w:rPr>
        <w:t>l</w:t>
      </w:r>
    </w:p>
    <w:p>
      <w:pPr>
        <w:spacing w:before="10"/>
        <w:ind w:left="4602" w:right="3805" w:firstLine="0"/>
        <w:jc w:val="center"/>
        <w:rPr>
          <w:rFonts w:ascii="Arial"/>
          <w:sz w:val="21"/>
        </w:rPr>
      </w:pPr>
      <w:r>
        <w:rPr>
          <w:rFonts w:ascii="Arial"/>
          <w:color w:val="696969"/>
          <w:w w:val="105"/>
          <w:sz w:val="21"/>
        </w:rPr>
        <w:t>r,:</w:t>
      </w:r>
    </w:p>
    <w:p>
      <w:pPr>
        <w:spacing w:line="194" w:lineRule="exact" w:before="57"/>
        <w:ind w:left="798" w:right="0" w:firstLine="0"/>
        <w:jc w:val="center"/>
        <w:rPr>
          <w:rFonts w:ascii="Arial"/>
          <w:sz w:val="22"/>
        </w:rPr>
      </w:pPr>
      <w:r>
        <w:rPr/>
        <w:pict>
          <v:line style="position:absolute;mso-position-horizontal-relative:page;mso-position-vertical-relative:paragraph;z-index:8920" from="2.644142pt,42.243077pt" to="2.644142pt,9.082935pt" stroked="true" strokeweight="1.201883pt" strokecolor="#000000">
            <v:stroke dashstyle="solid"/>
            <w10:wrap type="none"/>
          </v:line>
        </w:pict>
      </w:r>
      <w:r>
        <w:rPr>
          <w:rFonts w:ascii="Arial"/>
          <w:color w:val="898989"/>
          <w:w w:val="104"/>
          <w:sz w:val="22"/>
        </w:rPr>
        <w:t>'</w:t>
      </w:r>
    </w:p>
    <w:p>
      <w:pPr>
        <w:spacing w:line="183" w:lineRule="exact" w:before="0"/>
        <w:ind w:left="4602" w:right="3754" w:firstLine="0"/>
        <w:jc w:val="center"/>
        <w:rPr>
          <w:b/>
          <w:sz w:val="21"/>
        </w:rPr>
      </w:pPr>
      <w:r>
        <w:rPr>
          <w:b/>
          <w:color w:val="232323"/>
          <w:w w:val="110"/>
          <w:sz w:val="21"/>
        </w:rPr>
        <w:t>Ministerio de Finanzas  </w:t>
      </w:r>
      <w:r>
        <w:rPr>
          <w:color w:val="232323"/>
          <w:w w:val="110"/>
          <w:sz w:val="21"/>
        </w:rPr>
        <w:t>y </w:t>
      </w:r>
      <w:r>
        <w:rPr>
          <w:b/>
          <w:color w:val="232323"/>
          <w:w w:val="110"/>
          <w:sz w:val="21"/>
        </w:rPr>
        <w:t>Precios</w:t>
      </w:r>
    </w:p>
    <w:p>
      <w:pPr>
        <w:spacing w:before="23"/>
        <w:ind w:left="4602" w:right="3752" w:firstLine="0"/>
        <w:jc w:val="center"/>
        <w:rPr>
          <w:b/>
          <w:sz w:val="21"/>
        </w:rPr>
      </w:pPr>
      <w:r>
        <w:rPr>
          <w:b/>
          <w:color w:val="232323"/>
          <w:w w:val="110"/>
          <w:sz w:val="21"/>
        </w:rPr>
        <w:t>Ministra</w:t>
      </w:r>
    </w:p>
    <w:p>
      <w:pPr>
        <w:pStyle w:val="BodyText"/>
        <w:rPr>
          <w:b/>
          <w:sz w:val="20"/>
        </w:rPr>
      </w:pPr>
    </w:p>
    <w:p>
      <w:pPr>
        <w:pStyle w:val="BodyText"/>
        <w:rPr>
          <w:b/>
          <w:sz w:val="20"/>
        </w:rPr>
      </w:pPr>
    </w:p>
    <w:p>
      <w:pPr>
        <w:pStyle w:val="BodyText"/>
        <w:rPr>
          <w:b/>
          <w:sz w:val="20"/>
        </w:rPr>
      </w:pPr>
    </w:p>
    <w:p>
      <w:pPr>
        <w:pStyle w:val="BodyText"/>
        <w:spacing w:before="8"/>
        <w:rPr>
          <w:b/>
          <w:sz w:val="22"/>
        </w:rPr>
      </w:pPr>
    </w:p>
    <w:p>
      <w:pPr>
        <w:spacing w:line="504" w:lineRule="auto" w:before="0"/>
        <w:ind w:left="2176" w:right="1355" w:firstLine="2"/>
        <w:jc w:val="both"/>
        <w:rPr>
          <w:sz w:val="26"/>
        </w:rPr>
      </w:pPr>
      <w:r>
        <w:rPr/>
        <w:pict>
          <v:line style="position:absolute;mso-position-horizontal-relative:page;mso-position-vertical-relative:paragraph;z-index:8896" from=".72113pt,343.257612pt" to=".72113pt,.602817pt" stroked="true" strokeweight=".72113pt" strokecolor="#000000">
            <v:stroke dashstyle="solid"/>
            <w10:wrap type="none"/>
          </v:line>
        </w:pict>
      </w:r>
      <w:r>
        <w:rPr>
          <w:color w:val="232323"/>
          <w:w w:val="105"/>
          <w:sz w:val="26"/>
          <w:u w:val="thick" w:color="232323"/>
        </w:rPr>
        <w:t>POR CUANTO:</w:t>
      </w:r>
      <w:r>
        <w:rPr>
          <w:color w:val="232323"/>
          <w:w w:val="105"/>
          <w:sz w:val="26"/>
        </w:rPr>
        <w:t> La Resolucion No. 327, de fecha 23 de julio de 2014,</w:t>
      </w:r>
      <w:r>
        <w:rPr>
          <w:color w:val="232323"/>
          <w:spacing w:val="-26"/>
          <w:w w:val="105"/>
          <w:sz w:val="26"/>
        </w:rPr>
        <w:t> </w:t>
      </w:r>
      <w:r>
        <w:rPr>
          <w:color w:val="232323"/>
          <w:w w:val="105"/>
          <w:sz w:val="26"/>
        </w:rPr>
        <w:t>dictada por quien suscribe, aprueba un sistema de relaciones financieras especifico para las entidades empresariales del sistema de combustibles que integran la Union</w:t>
      </w:r>
      <w:r>
        <w:rPr>
          <w:color w:val="232323"/>
          <w:spacing w:val="4"/>
          <w:w w:val="105"/>
          <w:sz w:val="26"/>
        </w:rPr>
        <w:t> </w:t>
      </w:r>
      <w:r>
        <w:rPr>
          <w:color w:val="232323"/>
          <w:w w:val="105"/>
          <w:sz w:val="26"/>
        </w:rPr>
        <w:t>CubaPetroleo.</w:t>
      </w:r>
    </w:p>
    <w:p>
      <w:pPr>
        <w:pStyle w:val="BodyText"/>
        <w:rPr>
          <w:sz w:val="20"/>
        </w:rPr>
      </w:pPr>
    </w:p>
    <w:p>
      <w:pPr>
        <w:pStyle w:val="BodyText"/>
        <w:spacing w:before="4"/>
        <w:rPr>
          <w:sz w:val="26"/>
        </w:rPr>
      </w:pPr>
    </w:p>
    <w:p>
      <w:pPr>
        <w:spacing w:line="504" w:lineRule="auto" w:before="89"/>
        <w:ind w:left="2158" w:right="1360" w:firstLine="10"/>
        <w:jc w:val="both"/>
        <w:rPr>
          <w:sz w:val="26"/>
        </w:rPr>
      </w:pPr>
      <w:r>
        <w:rPr>
          <w:color w:val="232323"/>
          <w:w w:val="105"/>
          <w:sz w:val="26"/>
          <w:u w:val="thick" w:color="232323"/>
        </w:rPr>
        <w:t>POR CUANTO:</w:t>
      </w:r>
      <w:r>
        <w:rPr>
          <w:color w:val="232323"/>
          <w:w w:val="105"/>
          <w:sz w:val="26"/>
        </w:rPr>
        <w:t> El Director de la Union CubaPetroleo ha solicitado a este Ministerio la modificacion del Anexo lJnico de la referida Resolucion No.</w:t>
      </w:r>
      <w:r>
        <w:rPr>
          <w:color w:val="232323"/>
          <w:spacing w:val="-47"/>
          <w:w w:val="105"/>
          <w:sz w:val="26"/>
        </w:rPr>
        <w:t> </w:t>
      </w:r>
      <w:r>
        <w:rPr>
          <w:color w:val="232323"/>
          <w:w w:val="105"/>
          <w:sz w:val="26"/>
        </w:rPr>
        <w:t>327 de 2014 con el proposito de incluir a las empresas de Mantenimiento del Petroleo ( EMPET) </w:t>
      </w:r>
      <w:r>
        <w:rPr>
          <w:color w:val="232323"/>
          <w:w w:val="105"/>
          <w:sz w:val="25"/>
        </w:rPr>
        <w:t>y </w:t>
      </w:r>
      <w:r>
        <w:rPr>
          <w:color w:val="232323"/>
          <w:w w:val="105"/>
          <w:sz w:val="26"/>
        </w:rPr>
        <w:t>de Mantenimiento de Ductos ( EMCOR), alcanzando asi minimizar los costos y lograr la eficiencia en la cadena de valor afiadido en la produccion, distribucion </w:t>
      </w:r>
      <w:r>
        <w:rPr>
          <w:color w:val="232323"/>
          <w:w w:val="105"/>
          <w:sz w:val="25"/>
        </w:rPr>
        <w:t>y </w:t>
      </w:r>
      <w:r>
        <w:rPr>
          <w:color w:val="232323"/>
          <w:w w:val="105"/>
          <w:sz w:val="26"/>
        </w:rPr>
        <w:t>comercializacion de los combustibles, lo que se decidido aceptar, teniendo en cuenta la magnitud </w:t>
      </w:r>
      <w:r>
        <w:rPr>
          <w:rFonts w:ascii="Arial"/>
          <w:color w:val="232323"/>
          <w:w w:val="105"/>
          <w:sz w:val="24"/>
        </w:rPr>
        <w:t>y </w:t>
      </w:r>
      <w:r>
        <w:rPr>
          <w:color w:val="232323"/>
          <w:w w:val="105"/>
          <w:sz w:val="26"/>
        </w:rPr>
        <w:t>la importancia que tienen estas empresas en la economia nacional, por lo que aras de evitar la dispersion legislativa se impone derogar la norma antes</w:t>
      </w:r>
      <w:r>
        <w:rPr>
          <w:color w:val="232323"/>
          <w:spacing w:val="42"/>
          <w:w w:val="105"/>
          <w:sz w:val="26"/>
        </w:rPr>
        <w:t> </w:t>
      </w:r>
      <w:r>
        <w:rPr>
          <w:color w:val="232323"/>
          <w:w w:val="105"/>
          <w:sz w:val="26"/>
        </w:rPr>
        <w:t>mencionada.</w:t>
      </w: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327">
            <wp:simplePos x="0" y="0"/>
            <wp:positionH relativeFrom="page">
              <wp:posOffset>1367646</wp:posOffset>
            </wp:positionH>
            <wp:positionV relativeFrom="paragraph">
              <wp:posOffset>143928</wp:posOffset>
            </wp:positionV>
            <wp:extent cx="5842047" cy="1438656"/>
            <wp:effectExtent l="0" t="0" r="0" b="0"/>
            <wp:wrapTopAndBottom/>
            <wp:docPr id="47" name="image223.jpeg" descr=""/>
            <wp:cNvGraphicFramePr>
              <a:graphicFrameLocks noChangeAspect="1"/>
            </wp:cNvGraphicFramePr>
            <a:graphic>
              <a:graphicData uri="http://schemas.openxmlformats.org/drawingml/2006/picture">
                <pic:pic>
                  <pic:nvPicPr>
                    <pic:cNvPr id="48" name="image223.jpeg"/>
                    <pic:cNvPicPr/>
                  </pic:nvPicPr>
                  <pic:blipFill>
                    <a:blip r:embed="rId279" cstate="print"/>
                    <a:stretch>
                      <a:fillRect/>
                    </a:stretch>
                  </pic:blipFill>
                  <pic:spPr>
                    <a:xfrm>
                      <a:off x="0" y="0"/>
                      <a:ext cx="5842047" cy="1438656"/>
                    </a:xfrm>
                    <a:prstGeom prst="rect">
                      <a:avLst/>
                    </a:prstGeom>
                  </pic:spPr>
                </pic:pic>
              </a:graphicData>
            </a:graphic>
          </wp:anchor>
        </w:drawing>
      </w:r>
    </w:p>
    <w:p>
      <w:pPr>
        <w:spacing w:after="0"/>
        <w:rPr>
          <w:sz w:val="16"/>
        </w:rPr>
        <w:sectPr>
          <w:pgSz w:w="12240" w:h="15840"/>
          <w:pgMar w:header="283" w:footer="0" w:top="540" w:bottom="280" w:left="0" w:right="140"/>
        </w:sectPr>
      </w:pPr>
    </w:p>
    <w:p>
      <w:pPr>
        <w:pStyle w:val="BodyText"/>
        <w:rPr>
          <w:sz w:val="20"/>
        </w:rPr>
      </w:pPr>
    </w:p>
    <w:p>
      <w:pPr>
        <w:pStyle w:val="BodyText"/>
        <w:spacing w:before="6"/>
        <w:rPr>
          <w:sz w:val="28"/>
        </w:rPr>
      </w:pPr>
    </w:p>
    <w:p>
      <w:pPr>
        <w:spacing w:line="254" w:lineRule="auto" w:before="91"/>
        <w:ind w:left="4602" w:right="3742" w:firstLine="0"/>
        <w:jc w:val="center"/>
        <w:rPr>
          <w:b/>
          <w:sz w:val="22"/>
        </w:rPr>
      </w:pPr>
      <w:r>
        <w:rPr/>
        <w:pict>
          <v:line style="position:absolute;mso-position-horizontal-relative:page;mso-position-vertical-relative:paragraph;z-index:8968" from=".360565pt,593.439982pt" to=".360565pt,13.377797pt" stroked="true" strokeweight="1.201883pt" strokecolor="#000000">
            <v:stroke dashstyle="solid"/>
            <w10:wrap type="none"/>
          </v:line>
        </w:pict>
      </w:r>
      <w:r>
        <w:rPr>
          <w:b/>
          <w:color w:val="2D2D2D"/>
          <w:w w:val="105"/>
          <w:sz w:val="22"/>
        </w:rPr>
        <w:t>Ministerio de Finanzas </w:t>
      </w:r>
      <w:r>
        <w:rPr>
          <w:b/>
          <w:color w:val="2D2D2D"/>
          <w:w w:val="105"/>
          <w:sz w:val="21"/>
        </w:rPr>
        <w:t>y </w:t>
      </w:r>
      <w:r>
        <w:rPr>
          <w:b/>
          <w:color w:val="2D2D2D"/>
          <w:w w:val="105"/>
          <w:sz w:val="22"/>
        </w:rPr>
        <w:t>Precios Ministra</w:t>
      </w:r>
    </w:p>
    <w:p>
      <w:pPr>
        <w:pStyle w:val="BodyText"/>
        <w:rPr>
          <w:b/>
          <w:sz w:val="27"/>
        </w:rPr>
      </w:pPr>
    </w:p>
    <w:p>
      <w:pPr>
        <w:spacing w:before="0"/>
        <w:ind w:left="4602" w:right="3798" w:firstLine="0"/>
        <w:jc w:val="center"/>
        <w:rPr>
          <w:sz w:val="26"/>
        </w:rPr>
      </w:pPr>
      <w:r>
        <w:rPr>
          <w:color w:val="2D2D2D"/>
          <w:sz w:val="26"/>
        </w:rPr>
        <w:t>RESUELVO</w:t>
      </w:r>
    </w:p>
    <w:p>
      <w:pPr>
        <w:pStyle w:val="BodyText"/>
        <w:rPr>
          <w:sz w:val="28"/>
        </w:rPr>
      </w:pPr>
    </w:p>
    <w:p>
      <w:pPr>
        <w:pStyle w:val="BodyText"/>
        <w:spacing w:before="6"/>
        <w:rPr>
          <w:sz w:val="27"/>
        </w:rPr>
      </w:pPr>
    </w:p>
    <w:p>
      <w:pPr>
        <w:spacing w:line="247" w:lineRule="auto" w:before="0"/>
        <w:ind w:left="2177" w:right="1360" w:firstLine="0"/>
        <w:jc w:val="both"/>
        <w:rPr>
          <w:sz w:val="26"/>
        </w:rPr>
      </w:pPr>
      <w:r>
        <w:rPr>
          <w:color w:val="2D2D2D"/>
          <w:sz w:val="26"/>
        </w:rPr>
        <w:t>PRIMERO: Aprobar un sistema de relaciones financieras especifico para las entidades empresariales del sistema de combustibles que integran la Union CubaPetroleo, las que se relacionan en el Anexo  Unico  </w:t>
      </w:r>
      <w:r>
        <w:rPr>
          <w:color w:val="2D2D2D"/>
          <w:sz w:val="27"/>
        </w:rPr>
        <w:t>y  </w:t>
      </w:r>
      <w:r>
        <w:rPr>
          <w:color w:val="2D2D2D"/>
          <w:sz w:val="26"/>
        </w:rPr>
        <w:t>forma  parte integrante de la presente</w:t>
      </w:r>
      <w:r>
        <w:rPr>
          <w:color w:val="2D2D2D"/>
          <w:spacing w:val="3"/>
          <w:sz w:val="26"/>
        </w:rPr>
        <w:t> </w:t>
      </w:r>
      <w:r>
        <w:rPr>
          <w:color w:val="2D2D2D"/>
          <w:sz w:val="26"/>
        </w:rPr>
        <w:t>Resoluci6n.</w:t>
      </w:r>
    </w:p>
    <w:p>
      <w:pPr>
        <w:pStyle w:val="BodyText"/>
        <w:spacing w:before="8"/>
        <w:rPr>
          <w:sz w:val="27"/>
        </w:rPr>
      </w:pPr>
    </w:p>
    <w:p>
      <w:pPr>
        <w:spacing w:line="247" w:lineRule="auto" w:before="0"/>
        <w:ind w:left="2178" w:right="1364" w:firstLine="2"/>
        <w:jc w:val="both"/>
        <w:rPr>
          <w:sz w:val="26"/>
        </w:rPr>
      </w:pPr>
      <w:r>
        <w:rPr>
          <w:color w:val="2D2D2D"/>
          <w:w w:val="105"/>
          <w:sz w:val="26"/>
        </w:rPr>
        <w:t>SEGUNDO: Las entidades empresariales del sistema de combustibles deben calcular, cada una de ellas, la Reserva para Perdidas </w:t>
      </w:r>
      <w:r>
        <w:rPr>
          <w:color w:val="2D2D2D"/>
          <w:w w:val="105"/>
          <w:sz w:val="27"/>
        </w:rPr>
        <w:t>y </w:t>
      </w:r>
      <w:r>
        <w:rPr>
          <w:color w:val="2D2D2D"/>
          <w:w w:val="105"/>
          <w:sz w:val="26"/>
        </w:rPr>
        <w:t>Contingencias que les corresponde, de acuerdo con lo establecido en la legislacion vigente.</w:t>
      </w:r>
    </w:p>
    <w:p>
      <w:pPr>
        <w:pStyle w:val="BodyText"/>
        <w:spacing w:before="8"/>
        <w:rPr>
          <w:sz w:val="27"/>
        </w:rPr>
      </w:pPr>
    </w:p>
    <w:p>
      <w:pPr>
        <w:spacing w:line="252" w:lineRule="auto" w:before="0"/>
        <w:ind w:left="2177" w:right="1352" w:hanging="3"/>
        <w:jc w:val="both"/>
        <w:rPr>
          <w:sz w:val="26"/>
        </w:rPr>
      </w:pPr>
      <w:r>
        <w:rPr>
          <w:color w:val="2D2D2D"/>
          <w:w w:val="105"/>
          <w:sz w:val="26"/>
        </w:rPr>
        <w:t>TERCERO: Al cierre de cada ejercicio economico, los recursos que se calculen </w:t>
      </w:r>
      <w:r>
        <w:rPr>
          <w:rFonts w:ascii="Arial"/>
          <w:color w:val="2D2D2D"/>
          <w:w w:val="105"/>
          <w:sz w:val="24"/>
        </w:rPr>
        <w:t>y </w:t>
      </w:r>
      <w:r>
        <w:rPr>
          <w:color w:val="2D2D2D"/>
          <w:w w:val="105"/>
          <w:sz w:val="26"/>
        </w:rPr>
        <w:t>determinen para el completamiento de la Reserva para Perdidas </w:t>
      </w:r>
      <w:r>
        <w:rPr>
          <w:rFonts w:ascii="Arial"/>
          <w:color w:val="2D2D2D"/>
          <w:w w:val="105"/>
          <w:sz w:val="24"/>
        </w:rPr>
        <w:t>y </w:t>
      </w:r>
      <w:r>
        <w:rPr>
          <w:color w:val="2D2D2D"/>
          <w:w w:val="105"/>
          <w:sz w:val="26"/>
        </w:rPr>
        <w:t>Contingencias por cada entidad empresarial se transfieren al fondo centralizado creado por la Union CubaPetroleo.</w:t>
      </w:r>
    </w:p>
    <w:p>
      <w:pPr>
        <w:pStyle w:val="BodyText"/>
        <w:spacing w:before="5"/>
        <w:rPr>
          <w:sz w:val="27"/>
        </w:rPr>
      </w:pPr>
    </w:p>
    <w:p>
      <w:pPr>
        <w:spacing w:line="249" w:lineRule="auto" w:before="0"/>
        <w:ind w:left="2169" w:right="1361" w:firstLine="3"/>
        <w:jc w:val="both"/>
        <w:rPr>
          <w:sz w:val="26"/>
        </w:rPr>
      </w:pPr>
      <w:r>
        <w:rPr>
          <w:color w:val="2D2D2D"/>
          <w:sz w:val="26"/>
        </w:rPr>
        <w:t>CUARTO: Los recursos depositados en el fondo  centralizado  creado  con destino a la Reserva para Perdidas </w:t>
      </w:r>
      <w:r>
        <w:rPr>
          <w:rFonts w:ascii="Arial"/>
          <w:color w:val="2D2D2D"/>
          <w:sz w:val="24"/>
        </w:rPr>
        <w:t>y  </w:t>
      </w:r>
      <w:r>
        <w:rPr>
          <w:color w:val="2D2D2D"/>
          <w:sz w:val="26"/>
        </w:rPr>
        <w:t>Contingencias,  son  utilizados  por  la Union CubaPetr6leo para cubrir perdidas de las entidades empresariales del sistema de combustibl </w:t>
      </w:r>
      <w:r>
        <w:rPr>
          <w:color w:val="2D2D2D"/>
          <w:spacing w:val="-3"/>
          <w:sz w:val="26"/>
        </w:rPr>
        <w:t>es</w:t>
      </w:r>
      <w:r>
        <w:rPr>
          <w:color w:val="484848"/>
          <w:spacing w:val="-3"/>
          <w:sz w:val="26"/>
        </w:rPr>
        <w:t>, </w:t>
      </w:r>
      <w:r>
        <w:rPr>
          <w:color w:val="2D2D2D"/>
          <w:sz w:val="26"/>
        </w:rPr>
        <w:t>independiente del monto de recursos que hayan transferido a dicho</w:t>
      </w:r>
      <w:r>
        <w:rPr>
          <w:color w:val="2D2D2D"/>
          <w:spacing w:val="-13"/>
          <w:sz w:val="26"/>
        </w:rPr>
        <w:t> </w:t>
      </w:r>
      <w:r>
        <w:rPr>
          <w:color w:val="2D2D2D"/>
          <w:sz w:val="26"/>
        </w:rPr>
        <w:t>fondo.</w:t>
      </w:r>
    </w:p>
    <w:p>
      <w:pPr>
        <w:pStyle w:val="BodyText"/>
        <w:spacing w:before="2"/>
        <w:rPr>
          <w:sz w:val="28"/>
        </w:rPr>
      </w:pPr>
    </w:p>
    <w:p>
      <w:pPr>
        <w:spacing w:line="252" w:lineRule="auto" w:before="1"/>
        <w:ind w:left="2168" w:right="1365" w:hanging="1"/>
        <w:jc w:val="both"/>
        <w:rPr>
          <w:sz w:val="26"/>
        </w:rPr>
      </w:pPr>
      <w:r>
        <w:rPr>
          <w:color w:val="2D2D2D"/>
          <w:w w:val="105"/>
          <w:sz w:val="26"/>
        </w:rPr>
        <w:t>El limite maximo de este fondo centralizado se corresponde con el cinco por ciento (5%) de la suma de los saldos de las cuentas de Inversion Estatal de las empresas del sistema de combustibles que integran la Union.</w:t>
      </w:r>
    </w:p>
    <w:p>
      <w:pPr>
        <w:pStyle w:val="BodyText"/>
        <w:spacing w:before="6"/>
        <w:rPr>
          <w:sz w:val="27"/>
        </w:rPr>
      </w:pPr>
    </w:p>
    <w:p>
      <w:pPr>
        <w:spacing w:line="252" w:lineRule="auto" w:before="1"/>
        <w:ind w:left="2163" w:right="1365" w:firstLine="5"/>
        <w:jc w:val="both"/>
        <w:rPr>
          <w:sz w:val="26"/>
        </w:rPr>
      </w:pPr>
      <w:r>
        <w:rPr>
          <w:color w:val="2D2D2D"/>
          <w:w w:val="105"/>
          <w:sz w:val="26"/>
        </w:rPr>
        <w:t>QUINTO: Cuando al cierre de cada ejercicio econ6mico, la Union CubaPetroleo compruebe que los recursos acumulados en la Reserva para Perdidas y Contingencias superan los limites establecidos en el apartado Cuarto de esta Resolucion, procede a disminuir dicho fondo en la magnitud del exceso y considera dicha disminucion como ingreso financiero del periodo fiscal en</w:t>
      </w:r>
      <w:r>
        <w:rPr>
          <w:color w:val="2D2D2D"/>
          <w:spacing w:val="12"/>
          <w:w w:val="105"/>
          <w:sz w:val="26"/>
        </w:rPr>
        <w:t> </w:t>
      </w:r>
      <w:r>
        <w:rPr>
          <w:color w:val="2D2D2D"/>
          <w:w w:val="105"/>
          <w:sz w:val="26"/>
        </w:rPr>
        <w:t>cuestion.</w:t>
      </w:r>
    </w:p>
    <w:p>
      <w:pPr>
        <w:pStyle w:val="BodyText"/>
        <w:spacing w:before="2"/>
        <w:rPr>
          <w:sz w:val="28"/>
        </w:rPr>
      </w:pPr>
      <w:r>
        <w:rPr/>
        <w:drawing>
          <wp:anchor distT="0" distB="0" distL="0" distR="0" allowOverlap="1" layoutInCell="1" locked="0" behindDoc="0" simplePos="0" relativeHeight="330">
            <wp:simplePos x="0" y="0"/>
            <wp:positionH relativeFrom="page">
              <wp:posOffset>1367646</wp:posOffset>
            </wp:positionH>
            <wp:positionV relativeFrom="paragraph">
              <wp:posOffset>230532</wp:posOffset>
            </wp:positionV>
            <wp:extent cx="5939620" cy="1463040"/>
            <wp:effectExtent l="0" t="0" r="0" b="0"/>
            <wp:wrapTopAndBottom/>
            <wp:docPr id="49" name="image224.jpeg" descr=""/>
            <wp:cNvGraphicFramePr>
              <a:graphicFrameLocks noChangeAspect="1"/>
            </wp:cNvGraphicFramePr>
            <a:graphic>
              <a:graphicData uri="http://schemas.openxmlformats.org/drawingml/2006/picture">
                <pic:pic>
                  <pic:nvPicPr>
                    <pic:cNvPr id="50" name="image224.jpeg"/>
                    <pic:cNvPicPr/>
                  </pic:nvPicPr>
                  <pic:blipFill>
                    <a:blip r:embed="rId280" cstate="print"/>
                    <a:stretch>
                      <a:fillRect/>
                    </a:stretch>
                  </pic:blipFill>
                  <pic:spPr>
                    <a:xfrm>
                      <a:off x="0" y="0"/>
                      <a:ext cx="5939620" cy="1463040"/>
                    </a:xfrm>
                    <a:prstGeom prst="rect">
                      <a:avLst/>
                    </a:prstGeom>
                  </pic:spPr>
                </pic:pic>
              </a:graphicData>
            </a:graphic>
          </wp:anchor>
        </w:drawing>
      </w:r>
    </w:p>
    <w:p>
      <w:pPr>
        <w:spacing w:after="0"/>
        <w:rPr>
          <w:sz w:val="28"/>
        </w:rPr>
        <w:sectPr>
          <w:pgSz w:w="12240" w:h="15840"/>
          <w:pgMar w:header="283" w:footer="0" w:top="540" w:bottom="280" w:left="0" w:right="140"/>
        </w:sectPr>
      </w:pPr>
    </w:p>
    <w:p>
      <w:pPr>
        <w:pStyle w:val="BodyText"/>
        <w:rPr>
          <w:sz w:val="20"/>
        </w:rPr>
      </w:pPr>
    </w:p>
    <w:p>
      <w:pPr>
        <w:pStyle w:val="BodyText"/>
        <w:rPr>
          <w:sz w:val="20"/>
        </w:rPr>
      </w:pPr>
    </w:p>
    <w:p>
      <w:pPr>
        <w:pStyle w:val="BodyText"/>
        <w:spacing w:before="1"/>
        <w:rPr>
          <w:sz w:val="23"/>
        </w:rPr>
      </w:pPr>
    </w:p>
    <w:p>
      <w:pPr>
        <w:spacing w:line="266" w:lineRule="auto" w:before="0"/>
        <w:ind w:left="6106" w:right="3954" w:hanging="1188"/>
        <w:jc w:val="left"/>
        <w:rPr>
          <w:b/>
          <w:sz w:val="21"/>
        </w:rPr>
      </w:pPr>
      <w:r>
        <w:rPr/>
        <w:pict>
          <v:line style="position:absolute;mso-position-horizontal-relative:page;mso-position-vertical-relative:paragraph;z-index:9016" from="2.884519pt,51.853667pt" to="2.884519pt,4.756655pt" stroked="true" strokeweight="1.201883pt" strokecolor="#000000">
            <v:stroke dashstyle="solid"/>
            <w10:wrap type="none"/>
          </v:line>
        </w:pict>
      </w:r>
      <w:r>
        <w:rPr>
          <w:b/>
          <w:color w:val="2B2B2B"/>
          <w:w w:val="110"/>
          <w:sz w:val="21"/>
        </w:rPr>
        <w:t>Ministerio de Finanzas y Precios Ministra</w:t>
      </w:r>
    </w:p>
    <w:p>
      <w:pPr>
        <w:pStyle w:val="BodyText"/>
        <w:rPr>
          <w:b/>
          <w:sz w:val="27"/>
        </w:rPr>
      </w:pPr>
    </w:p>
    <w:p>
      <w:pPr>
        <w:spacing w:line="261" w:lineRule="auto" w:before="1"/>
        <w:ind w:left="2231" w:right="1317" w:firstLine="4"/>
        <w:jc w:val="both"/>
        <w:rPr>
          <w:sz w:val="25"/>
        </w:rPr>
      </w:pPr>
      <w:r>
        <w:rPr/>
        <w:pict>
          <v:shape style="position:absolute;margin-left:3.12pt;margin-top:69.894241pt;width:.75pt;height:482.9pt;mso-position-horizontal-relative:page;mso-position-vertical-relative:paragraph;z-index:9040" coordorigin="62,1398" coordsize="15,9658" path="m62,3555l62,441m77,10110l77,3594e" filled="false" stroked="true" strokeweight="1.201669pt" strokecolor="#000000">
            <v:path arrowok="t"/>
            <v:stroke dashstyle="solid"/>
            <w10:wrap type="none"/>
          </v:shape>
        </w:pict>
      </w:r>
      <w:r>
        <w:rPr>
          <w:color w:val="2B2B2B"/>
          <w:w w:val="105"/>
          <w:sz w:val="25"/>
        </w:rPr>
        <w:t>correspondientes a este aporte lo transfieren a la Union para que esta lo realice centralmente.</w:t>
      </w:r>
    </w:p>
    <w:p>
      <w:pPr>
        <w:pStyle w:val="BodyText"/>
        <w:spacing w:before="11"/>
        <w:rPr>
          <w:sz w:val="26"/>
        </w:rPr>
      </w:pPr>
    </w:p>
    <w:p>
      <w:pPr>
        <w:spacing w:line="261" w:lineRule="auto" w:before="0"/>
        <w:ind w:left="2228" w:right="1305" w:firstLine="1"/>
        <w:jc w:val="both"/>
        <w:rPr>
          <w:sz w:val="25"/>
        </w:rPr>
      </w:pPr>
      <w:r>
        <w:rPr>
          <w:color w:val="2B2B2B"/>
          <w:w w:val="105"/>
          <w:sz w:val="25"/>
        </w:rPr>
        <w:t>SEPTIMO: Las entidades empresariales del sistema de combustibles con la Utilidad despues de Impuesto, deducidos  los montos  para el  completamiento  de la Reserva para Perdidas y Contingencias y el  Aporte  por  el Rendimiento  de la Inversion Estatal, obtienen la Utilidad despues de Impuesto a retener, el monto resultante lo transfieren a la Union, quien crea un fondo  centralizado  para financiar las reservas voluntarias</w:t>
      </w:r>
      <w:r>
        <w:rPr>
          <w:color w:val="2B2B2B"/>
          <w:spacing w:val="19"/>
          <w:w w:val="105"/>
          <w:sz w:val="25"/>
        </w:rPr>
        <w:t> </w:t>
      </w:r>
      <w:r>
        <w:rPr>
          <w:color w:val="2B2B2B"/>
          <w:w w:val="105"/>
          <w:sz w:val="25"/>
        </w:rPr>
        <w:t>que se proponen.</w:t>
      </w:r>
    </w:p>
    <w:p>
      <w:pPr>
        <w:pStyle w:val="BodyText"/>
        <w:spacing w:before="7"/>
        <w:rPr>
          <w:sz w:val="26"/>
        </w:rPr>
      </w:pPr>
    </w:p>
    <w:p>
      <w:pPr>
        <w:spacing w:line="261" w:lineRule="auto" w:before="1"/>
        <w:ind w:left="2226" w:right="1309" w:firstLine="5"/>
        <w:jc w:val="both"/>
        <w:rPr>
          <w:sz w:val="25"/>
        </w:rPr>
      </w:pPr>
      <w:r>
        <w:rPr>
          <w:color w:val="2B2B2B"/>
          <w:w w:val="105"/>
          <w:sz w:val="25"/>
        </w:rPr>
        <w:t>OCTAVO: Las entidades empresariales de! sistema  de combustibles  proponen a la Union las reservas voluntarias que quieren crear, segun los destinos autorizados en la legislacion vigente a tales efectos. La Union de acuerdo a los recursos existentes en el fondo y la prioridad </w:t>
      </w:r>
      <w:r>
        <w:rPr>
          <w:color w:val="2B2B2B"/>
          <w:spacing w:val="8"/>
          <w:w w:val="105"/>
          <w:sz w:val="25"/>
        </w:rPr>
        <w:t>que </w:t>
      </w:r>
      <w:r>
        <w:rPr>
          <w:color w:val="2B2B2B"/>
          <w:w w:val="105"/>
          <w:sz w:val="25"/>
        </w:rPr>
        <w:t>se determine para la creaci6n de las reservas voluntarias, transficre los rccursos necesarios para que las entidades asuman el gasto</w:t>
      </w:r>
      <w:r>
        <w:rPr>
          <w:color w:val="2B2B2B"/>
          <w:spacing w:val="5"/>
          <w:w w:val="105"/>
          <w:sz w:val="25"/>
        </w:rPr>
        <w:t> </w:t>
      </w:r>
      <w:r>
        <w:rPr>
          <w:color w:val="2B2B2B"/>
          <w:w w:val="105"/>
          <w:sz w:val="25"/>
        </w:rPr>
        <w:t>propuesto.</w:t>
      </w:r>
    </w:p>
    <w:p>
      <w:pPr>
        <w:pStyle w:val="BodyText"/>
        <w:spacing w:before="10"/>
        <w:rPr>
          <w:sz w:val="27"/>
        </w:rPr>
      </w:pPr>
    </w:p>
    <w:p>
      <w:pPr>
        <w:spacing w:line="261" w:lineRule="auto" w:before="0"/>
        <w:ind w:left="2221" w:right="1302" w:hanging="3"/>
        <w:jc w:val="both"/>
        <w:rPr>
          <w:sz w:val="25"/>
        </w:rPr>
      </w:pPr>
      <w:r>
        <w:rPr>
          <w:color w:val="2B2B2B"/>
          <w:w w:val="105"/>
          <w:sz w:val="25"/>
        </w:rPr>
        <w:t>NOVENO: Las entidades empresariales del sistema de combustibles  que integran la Union CubaPetr6leo aportan a la misma la depreciacion y la amortizaci6n de sus activos fijos tangibles e intangibles. Con estos recursos la Union crea un fondo</w:t>
      </w:r>
      <w:r>
        <w:rPr>
          <w:color w:val="2B2B2B"/>
          <w:spacing w:val="39"/>
          <w:w w:val="105"/>
          <w:sz w:val="25"/>
        </w:rPr>
        <w:t> </w:t>
      </w:r>
      <w:r>
        <w:rPr>
          <w:color w:val="2B2B2B"/>
          <w:w w:val="105"/>
          <w:sz w:val="25"/>
        </w:rPr>
        <w:t>centralizado.</w:t>
      </w:r>
    </w:p>
    <w:p>
      <w:pPr>
        <w:pStyle w:val="BodyText"/>
        <w:spacing w:before="3"/>
        <w:rPr>
          <w:sz w:val="27"/>
        </w:rPr>
      </w:pPr>
    </w:p>
    <w:p>
      <w:pPr>
        <w:spacing w:line="261" w:lineRule="auto" w:before="0"/>
        <w:ind w:left="2218" w:right="1317" w:firstLine="2"/>
        <w:jc w:val="both"/>
        <w:rPr>
          <w:sz w:val="25"/>
        </w:rPr>
      </w:pPr>
      <w:r>
        <w:rPr>
          <w:color w:val="2B2B2B"/>
          <w:w w:val="105"/>
          <w:sz w:val="25"/>
        </w:rPr>
        <w:t>DECIMO: La Union CubaPetr6leo con los recursos depositados en el fondo mencionado en el apartado anterior y con los recursos retenidos en la reserva voluntaria para Inversiones creada, financia las inversiones de las entidades empresariales del sistema de combustibles que le </w:t>
      </w:r>
      <w:r>
        <w:rPr>
          <w:color w:val="3F3F3F"/>
          <w:w w:val="105"/>
          <w:sz w:val="25"/>
        </w:rPr>
        <w:t>son  </w:t>
      </w:r>
      <w:r>
        <w:rPr>
          <w:color w:val="2B2B2B"/>
          <w:w w:val="105"/>
          <w:sz w:val="25"/>
        </w:rPr>
        <w:t>aprobadas  por  los 6rganos</w:t>
      </w:r>
      <w:r>
        <w:rPr>
          <w:color w:val="2B2B2B"/>
          <w:spacing w:val="18"/>
          <w:w w:val="105"/>
          <w:sz w:val="25"/>
        </w:rPr>
        <w:t> </w:t>
      </w:r>
      <w:r>
        <w:rPr>
          <w:color w:val="2B2B2B"/>
          <w:w w:val="105"/>
          <w:sz w:val="25"/>
        </w:rPr>
        <w:t>facultados.</w:t>
      </w:r>
    </w:p>
    <w:p>
      <w:pPr>
        <w:pStyle w:val="BodyText"/>
        <w:spacing w:before="6"/>
        <w:rPr>
          <w:sz w:val="27"/>
        </w:rPr>
      </w:pPr>
    </w:p>
    <w:p>
      <w:pPr>
        <w:spacing w:line="264" w:lineRule="auto" w:before="1"/>
        <w:ind w:left="2216" w:right="1310" w:firstLine="2"/>
        <w:jc w:val="both"/>
        <w:rPr>
          <w:sz w:val="25"/>
        </w:rPr>
      </w:pPr>
      <w:r>
        <w:rPr>
          <w:color w:val="2B2B2B"/>
          <w:w w:val="105"/>
          <w:sz w:val="25"/>
        </w:rPr>
        <w:t>UNDECIMO: El resto de las entidades empresariales que integran la Union CubaPetr6leo, aplican en sus operaciones el sistema de relaciones financieras vigente en el pais para las empresas estatales y las sociedades mercantiles de capital ciento por ciento (100%) cubano con el Estado.</w:t>
      </w:r>
    </w:p>
    <w:p>
      <w:pPr>
        <w:pStyle w:val="BodyText"/>
        <w:spacing w:before="7"/>
        <w:rPr>
          <w:sz w:val="22"/>
        </w:rPr>
      </w:pPr>
      <w:r>
        <w:rPr/>
        <w:drawing>
          <wp:anchor distT="0" distB="0" distL="0" distR="0" allowOverlap="1" layoutInCell="1" locked="0" behindDoc="0" simplePos="0" relativeHeight="332">
            <wp:simplePos x="0" y="0"/>
            <wp:positionH relativeFrom="page">
              <wp:posOffset>1404279</wp:posOffset>
            </wp:positionH>
            <wp:positionV relativeFrom="paragraph">
              <wp:posOffset>190252</wp:posOffset>
            </wp:positionV>
            <wp:extent cx="5890834" cy="1328927"/>
            <wp:effectExtent l="0" t="0" r="0" b="0"/>
            <wp:wrapTopAndBottom/>
            <wp:docPr id="51" name="image225.jpeg" descr=""/>
            <wp:cNvGraphicFramePr>
              <a:graphicFrameLocks noChangeAspect="1"/>
            </wp:cNvGraphicFramePr>
            <a:graphic>
              <a:graphicData uri="http://schemas.openxmlformats.org/drawingml/2006/picture">
                <pic:pic>
                  <pic:nvPicPr>
                    <pic:cNvPr id="52" name="image225.jpeg"/>
                    <pic:cNvPicPr/>
                  </pic:nvPicPr>
                  <pic:blipFill>
                    <a:blip r:embed="rId282" cstate="print"/>
                    <a:stretch>
                      <a:fillRect/>
                    </a:stretch>
                  </pic:blipFill>
                  <pic:spPr>
                    <a:xfrm>
                      <a:off x="0" y="0"/>
                      <a:ext cx="5890834" cy="1328927"/>
                    </a:xfrm>
                    <a:prstGeom prst="rect">
                      <a:avLst/>
                    </a:prstGeom>
                  </pic:spPr>
                </pic:pic>
              </a:graphicData>
            </a:graphic>
          </wp:anchor>
        </w:drawing>
      </w:r>
    </w:p>
    <w:p>
      <w:pPr>
        <w:spacing w:after="0"/>
        <w:rPr>
          <w:sz w:val="22"/>
        </w:rPr>
        <w:sectPr>
          <w:headerReference w:type="default" r:id="rId281"/>
          <w:pgSz w:w="12240" w:h="15840"/>
          <w:pgMar w:header="344" w:footer="0" w:top="600" w:bottom="280" w:left="0" w:right="140"/>
        </w:sectPr>
      </w:pPr>
    </w:p>
    <w:p>
      <w:pPr>
        <w:tabs>
          <w:tab w:pos="6500" w:val="left" w:leader="none"/>
        </w:tabs>
        <w:spacing w:before="178"/>
        <w:ind w:left="827" w:right="0" w:firstLine="0"/>
        <w:jc w:val="left"/>
        <w:rPr>
          <w:rFonts w:ascii="Arial"/>
          <w:b/>
          <w:sz w:val="18"/>
        </w:rPr>
      </w:pPr>
      <w:r>
        <w:rPr/>
        <w:pict>
          <v:shape style="position:absolute;margin-left:311.888489pt;margin-top:7.973894pt;width:7.75pt;height:80.55pt;mso-position-horizontal-relative:page;mso-position-vertical-relative:paragraph;z-index:-295720" type="#_x0000_t202" filled="false" stroked="false">
            <v:textbox inset="0,0,0,0">
              <w:txbxContent>
                <w:p>
                  <w:pPr>
                    <w:spacing w:line="1610" w:lineRule="exact" w:before="0"/>
                    <w:ind w:left="0" w:right="0" w:firstLine="0"/>
                    <w:jc w:val="left"/>
                    <w:rPr>
                      <w:rFonts w:ascii="Arial"/>
                      <w:sz w:val="144"/>
                    </w:rPr>
                  </w:pPr>
                  <w:r>
                    <w:rPr>
                      <w:rFonts w:ascii="Arial"/>
                      <w:color w:val="727472"/>
                      <w:w w:val="56"/>
                      <w:sz w:val="144"/>
                    </w:rPr>
                    <w:t>'</w:t>
                  </w:r>
                </w:p>
              </w:txbxContent>
            </v:textbox>
            <w10:wrap type="none"/>
          </v:shape>
        </w:pict>
      </w:r>
      <w:r>
        <w:rPr>
          <w:rFonts w:ascii="Arial"/>
          <w:i/>
          <w:color w:val="2D2D2D"/>
          <w:sz w:val="9"/>
        </w:rPr>
        <w:t>f</w:t>
      </w:r>
      <w:r>
        <w:rPr>
          <w:rFonts w:ascii="Arial"/>
          <w:i/>
          <w:color w:val="2D2D2D"/>
          <w:spacing w:val="5"/>
          <w:sz w:val="9"/>
        </w:rPr>
        <w:t> </w:t>
      </w:r>
      <w:r>
        <w:rPr>
          <w:rFonts w:ascii="Arial"/>
          <w:i/>
          <w:color w:val="565656"/>
          <w:sz w:val="9"/>
        </w:rPr>
        <w:t>.</w:t>
        <w:tab/>
      </w:r>
      <w:r>
        <w:rPr>
          <w:rFonts w:ascii="Arial"/>
          <w:b/>
          <w:color w:val="727472"/>
          <w:w w:val="85"/>
          <w:position w:val="-4"/>
          <w:sz w:val="18"/>
        </w:rPr>
        <w:t>R</w:t>
      </w:r>
    </w:p>
    <w:p>
      <w:pPr>
        <w:spacing w:before="38"/>
        <w:ind w:left="341" w:right="0" w:firstLine="0"/>
        <w:jc w:val="left"/>
        <w:rPr>
          <w:rFonts w:ascii="Arial" w:hAnsi="Arial"/>
          <w:sz w:val="26"/>
        </w:rPr>
      </w:pPr>
      <w:r>
        <w:rPr>
          <w:rFonts w:ascii="Arial" w:hAnsi="Arial"/>
          <w:color w:val="B3B3B3"/>
          <w:w w:val="95"/>
          <w:sz w:val="26"/>
        </w:rPr>
        <w:t>•</w:t>
      </w:r>
    </w:p>
    <w:p>
      <w:pPr>
        <w:spacing w:line="254" w:lineRule="auto" w:before="114"/>
        <w:ind w:left="6096" w:right="3967" w:hanging="1193"/>
        <w:jc w:val="left"/>
        <w:rPr>
          <w:b/>
          <w:sz w:val="22"/>
        </w:rPr>
      </w:pPr>
      <w:r>
        <w:rPr/>
        <w:drawing>
          <wp:anchor distT="0" distB="0" distL="0" distR="0" allowOverlap="1" layoutInCell="1" locked="0" behindDoc="0" simplePos="0" relativeHeight="9112">
            <wp:simplePos x="0" y="0"/>
            <wp:positionH relativeFrom="page">
              <wp:posOffset>12211</wp:posOffset>
            </wp:positionH>
            <wp:positionV relativeFrom="paragraph">
              <wp:posOffset>22763</wp:posOffset>
            </wp:positionV>
            <wp:extent cx="36633" cy="659166"/>
            <wp:effectExtent l="0" t="0" r="0" b="0"/>
            <wp:wrapNone/>
            <wp:docPr id="53" name="image226.png" descr=""/>
            <wp:cNvGraphicFramePr>
              <a:graphicFrameLocks noChangeAspect="1"/>
            </wp:cNvGraphicFramePr>
            <a:graphic>
              <a:graphicData uri="http://schemas.openxmlformats.org/drawingml/2006/picture">
                <pic:pic>
                  <pic:nvPicPr>
                    <pic:cNvPr id="54" name="image226.png"/>
                    <pic:cNvPicPr/>
                  </pic:nvPicPr>
                  <pic:blipFill>
                    <a:blip r:embed="rId284" cstate="print"/>
                    <a:stretch>
                      <a:fillRect/>
                    </a:stretch>
                  </pic:blipFill>
                  <pic:spPr>
                    <a:xfrm>
                      <a:off x="0" y="0"/>
                      <a:ext cx="36633" cy="659166"/>
                    </a:xfrm>
                    <a:prstGeom prst="rect">
                      <a:avLst/>
                    </a:prstGeom>
                  </pic:spPr>
                </pic:pic>
              </a:graphicData>
            </a:graphic>
          </wp:anchor>
        </w:drawing>
      </w:r>
      <w:r>
        <w:rPr>
          <w:b/>
          <w:color w:val="2D2D2D"/>
          <w:w w:val="105"/>
          <w:sz w:val="22"/>
        </w:rPr>
        <w:t>Ministerio de Finanzas </w:t>
      </w:r>
      <w:r>
        <w:rPr>
          <w:rFonts w:ascii="Arial"/>
          <w:b/>
          <w:color w:val="2D2D2D"/>
          <w:w w:val="105"/>
          <w:sz w:val="20"/>
        </w:rPr>
        <w:t>y </w:t>
      </w:r>
      <w:r>
        <w:rPr>
          <w:b/>
          <w:color w:val="2D2D2D"/>
          <w:w w:val="105"/>
          <w:sz w:val="22"/>
        </w:rPr>
        <w:t>Precios Ministra</w:t>
      </w:r>
    </w:p>
    <w:p>
      <w:pPr>
        <w:pStyle w:val="BodyText"/>
        <w:spacing w:before="5"/>
        <w:rPr>
          <w:b/>
          <w:sz w:val="27"/>
        </w:rPr>
      </w:pPr>
    </w:p>
    <w:p>
      <w:pPr>
        <w:spacing w:line="247" w:lineRule="auto" w:before="0"/>
        <w:ind w:left="2222" w:right="1312" w:hanging="1"/>
        <w:jc w:val="both"/>
        <w:rPr>
          <w:sz w:val="26"/>
        </w:rPr>
      </w:pPr>
      <w:r>
        <w:rPr/>
        <w:pict>
          <v:line style="position:absolute;mso-position-horizontal-relative:page;mso-position-vertical-relative:paragraph;z-index:9136" from="2.644142pt,154.869477pt" to="2.644142pt,10.214367pt" stroked="true" strokeweight=".961506pt" strokecolor="#000000">
            <v:stroke dashstyle="solid"/>
            <w10:wrap type="none"/>
          </v:line>
        </w:pict>
      </w:r>
      <w:r>
        <w:rPr>
          <w:color w:val="2D2D2D"/>
          <w:w w:val="105"/>
          <w:sz w:val="26"/>
        </w:rPr>
        <w:t>DECIMO TERCERO: La presente Resoluci6n entra en vigor a los siete (7) dias posteriores a la fecha de su firma.</w:t>
      </w:r>
    </w:p>
    <w:p>
      <w:pPr>
        <w:pStyle w:val="BodyText"/>
        <w:spacing w:before="11"/>
        <w:rPr>
          <w:sz w:val="27"/>
        </w:rPr>
      </w:pPr>
    </w:p>
    <w:p>
      <w:pPr>
        <w:spacing w:before="0"/>
        <w:ind w:left="2221" w:right="0" w:firstLine="0"/>
        <w:jc w:val="left"/>
        <w:rPr>
          <w:sz w:val="26"/>
        </w:rPr>
      </w:pPr>
      <w:r>
        <w:rPr>
          <w:color w:val="2D2D2D"/>
          <w:sz w:val="26"/>
        </w:rPr>
        <w:t>DESE CUENTA de la presente Resoluci6n al Ministro de Energia </w:t>
      </w:r>
      <w:r>
        <w:rPr>
          <w:rFonts w:ascii="Arial"/>
          <w:color w:val="2D2D2D"/>
          <w:sz w:val="24"/>
        </w:rPr>
        <w:t>y </w:t>
      </w:r>
      <w:r>
        <w:rPr>
          <w:color w:val="2D2D2D"/>
          <w:sz w:val="26"/>
        </w:rPr>
        <w:t>Minas.</w:t>
      </w:r>
    </w:p>
    <w:p>
      <w:pPr>
        <w:pStyle w:val="BodyText"/>
        <w:spacing w:before="10"/>
        <w:rPr>
          <w:sz w:val="27"/>
        </w:rPr>
      </w:pPr>
    </w:p>
    <w:p>
      <w:pPr>
        <w:spacing w:line="249" w:lineRule="auto" w:before="0"/>
        <w:ind w:left="2217" w:right="1310" w:firstLine="3"/>
        <w:jc w:val="both"/>
        <w:rPr>
          <w:sz w:val="26"/>
        </w:rPr>
      </w:pPr>
      <w:r>
        <w:rPr/>
        <w:pict>
          <v:line style="position:absolute;mso-position-horizontal-relative:page;mso-position-vertical-relative:paragraph;z-index:9160" from="4.326778pt,597.96586pt" to="4.326778pt,83.262794pt" stroked="true" strokeweight="1.201883pt" strokecolor="#000000">
            <v:stroke dashstyle="solid"/>
            <w10:wrap type="none"/>
          </v:line>
        </w:pict>
      </w:r>
      <w:r>
        <w:rPr>
          <w:color w:val="2D2D2D"/>
          <w:sz w:val="26"/>
        </w:rPr>
        <w:t>COMUNIQUESE la presente Resoluci6n al Director de la Union CubaPetr6leo, a la Jefa de la Oficina Nacional de Administraci6n Tributaria, a los directores generales de Politica Fiscal, Ejecuci6n </w:t>
      </w:r>
      <w:r>
        <w:rPr>
          <w:color w:val="2D2D2D"/>
          <w:sz w:val="24"/>
        </w:rPr>
        <w:t>y </w:t>
      </w:r>
      <w:r>
        <w:rPr>
          <w:color w:val="2D2D2D"/>
          <w:sz w:val="26"/>
        </w:rPr>
        <w:t>Atenci6n lnstitucional </w:t>
      </w:r>
      <w:r>
        <w:rPr>
          <w:color w:val="2D2D2D"/>
          <w:sz w:val="24"/>
        </w:rPr>
        <w:t>y </w:t>
      </w:r>
      <w:r>
        <w:rPr>
          <w:color w:val="2D2D2D"/>
          <w:sz w:val="26"/>
        </w:rPr>
        <w:t>a los directores de Politica Financiera, Ingresos, Politica Contable </w:t>
      </w:r>
      <w:r>
        <w:rPr>
          <w:rFonts w:ascii="Arial"/>
          <w:color w:val="2D2D2D"/>
          <w:sz w:val="24"/>
        </w:rPr>
        <w:t>y </w:t>
      </w:r>
      <w:r>
        <w:rPr>
          <w:color w:val="2D2D2D"/>
          <w:sz w:val="26"/>
        </w:rPr>
        <w:t>de Industrias, todos de este Ministerio.</w:t>
      </w:r>
    </w:p>
    <w:p>
      <w:pPr>
        <w:pStyle w:val="BodyText"/>
        <w:spacing w:before="3"/>
        <w:rPr>
          <w:sz w:val="28"/>
        </w:rPr>
      </w:pPr>
    </w:p>
    <w:p>
      <w:pPr>
        <w:spacing w:line="506" w:lineRule="auto" w:before="0"/>
        <w:ind w:left="2207" w:right="2390" w:firstLine="7"/>
        <w:jc w:val="left"/>
        <w:rPr>
          <w:sz w:val="26"/>
        </w:rPr>
      </w:pPr>
      <w:r>
        <w:rPr>
          <w:color w:val="2D2D2D"/>
          <w:w w:val="105"/>
          <w:sz w:val="26"/>
        </w:rPr>
        <w:t>ARCHIVESE el original en la Direcci6n Juridica de este Ministerio. Dada en La Habana, a los 6 dias del mes de agosto de 2015.</w:t>
      </w: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0" simplePos="0" relativeHeight="335">
            <wp:simplePos x="0" y="0"/>
            <wp:positionH relativeFrom="page">
              <wp:posOffset>1404279</wp:posOffset>
            </wp:positionH>
            <wp:positionV relativeFrom="paragraph">
              <wp:posOffset>138171</wp:posOffset>
            </wp:positionV>
            <wp:extent cx="1872137" cy="1450848"/>
            <wp:effectExtent l="0" t="0" r="0" b="0"/>
            <wp:wrapTopAndBottom/>
            <wp:docPr id="55" name="image227.jpeg" descr=""/>
            <wp:cNvGraphicFramePr>
              <a:graphicFrameLocks noChangeAspect="1"/>
            </wp:cNvGraphicFramePr>
            <a:graphic>
              <a:graphicData uri="http://schemas.openxmlformats.org/drawingml/2006/picture">
                <pic:pic>
                  <pic:nvPicPr>
                    <pic:cNvPr id="56" name="image227.jpeg"/>
                    <pic:cNvPicPr/>
                  </pic:nvPicPr>
                  <pic:blipFill>
                    <a:blip r:embed="rId285" cstate="print"/>
                    <a:stretch>
                      <a:fillRect/>
                    </a:stretch>
                  </pic:blipFill>
                  <pic:spPr>
                    <a:xfrm>
                      <a:off x="0" y="0"/>
                      <a:ext cx="1872137" cy="1450848"/>
                    </a:xfrm>
                    <a:prstGeom prst="rect">
                      <a:avLst/>
                    </a:prstGeom>
                  </pic:spPr>
                </pic:pic>
              </a:graphicData>
            </a:graphic>
          </wp:anchor>
        </w:drawing>
      </w:r>
      <w:r>
        <w:rPr/>
        <w:drawing>
          <wp:anchor distT="0" distB="0" distL="0" distR="0" allowOverlap="1" layoutInCell="1" locked="0" behindDoc="0" simplePos="0" relativeHeight="336">
            <wp:simplePos x="0" y="0"/>
            <wp:positionH relativeFrom="page">
              <wp:posOffset>4432637</wp:posOffset>
            </wp:positionH>
            <wp:positionV relativeFrom="paragraph">
              <wp:posOffset>711890</wp:posOffset>
            </wp:positionV>
            <wp:extent cx="3171048" cy="1267968"/>
            <wp:effectExtent l="0" t="0" r="0" b="0"/>
            <wp:wrapTopAndBottom/>
            <wp:docPr id="57" name="image228.jpeg" descr=""/>
            <wp:cNvGraphicFramePr>
              <a:graphicFrameLocks noChangeAspect="1"/>
            </wp:cNvGraphicFramePr>
            <a:graphic>
              <a:graphicData uri="http://schemas.openxmlformats.org/drawingml/2006/picture">
                <pic:pic>
                  <pic:nvPicPr>
                    <pic:cNvPr id="58" name="image228.jpeg"/>
                    <pic:cNvPicPr/>
                  </pic:nvPicPr>
                  <pic:blipFill>
                    <a:blip r:embed="rId286" cstate="print"/>
                    <a:stretch>
                      <a:fillRect/>
                    </a:stretch>
                  </pic:blipFill>
                  <pic:spPr>
                    <a:xfrm>
                      <a:off x="0" y="0"/>
                      <a:ext cx="3171048" cy="1267968"/>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36"/>
        </w:rPr>
      </w:pPr>
    </w:p>
    <w:p>
      <w:pPr>
        <w:spacing w:before="0"/>
        <w:ind w:left="0" w:right="1343" w:firstLine="0"/>
        <w:jc w:val="right"/>
        <w:rPr>
          <w:sz w:val="27"/>
        </w:rPr>
      </w:pPr>
      <w:r>
        <w:rPr>
          <w:color w:val="2D2D2D"/>
          <w:w w:val="95"/>
          <w:sz w:val="27"/>
        </w:rPr>
        <w:t>5</w:t>
      </w:r>
    </w:p>
    <w:p>
      <w:pPr>
        <w:spacing w:after="0"/>
        <w:jc w:val="right"/>
        <w:rPr>
          <w:sz w:val="27"/>
        </w:rPr>
        <w:sectPr>
          <w:headerReference w:type="default" r:id="rId283"/>
          <w:pgSz w:w="12240" w:h="15840"/>
          <w:pgMar w:header="344" w:footer="0" w:top="480" w:bottom="0" w:left="0" w:right="140"/>
          <w:pgNumType w:start="211"/>
        </w:sectPr>
      </w:pPr>
    </w:p>
    <w:p>
      <w:pPr>
        <w:pStyle w:val="BodyText"/>
        <w:rPr>
          <w:sz w:val="23"/>
        </w:rPr>
      </w:pPr>
    </w:p>
    <w:p>
      <w:pPr>
        <w:spacing w:after="0"/>
        <w:rPr>
          <w:sz w:val="23"/>
        </w:rPr>
        <w:sectPr>
          <w:pgSz w:w="12240" w:h="15840"/>
          <w:pgMar w:header="344" w:footer="0" w:top="480" w:bottom="280" w:left="0" w:right="140"/>
        </w:sectPr>
      </w:pPr>
    </w:p>
    <w:p>
      <w:pPr>
        <w:spacing w:before="91"/>
        <w:ind w:left="312" w:right="0" w:firstLine="0"/>
        <w:jc w:val="left"/>
        <w:rPr>
          <w:rFonts w:ascii="Arial" w:hAnsi="Arial"/>
          <w:sz w:val="28"/>
        </w:rPr>
      </w:pPr>
      <w:r>
        <w:rPr/>
        <w:pict>
          <v:shape style="position:absolute;margin-left:285.785095pt;margin-top:-13.259176pt;width:25.75pt;height:45.35pt;mso-position-horizontal-relative:page;mso-position-vertical-relative:paragraph;z-index:-295648" type="#_x0000_t202" filled="false" stroked="false">
            <v:textbox inset="0,0,0,0">
              <w:txbxContent>
                <w:p>
                  <w:pPr>
                    <w:spacing w:line="906" w:lineRule="exact" w:before="0"/>
                    <w:ind w:left="0" w:right="0" w:firstLine="0"/>
                    <w:jc w:val="left"/>
                    <w:rPr>
                      <w:rFonts w:ascii="Arial"/>
                      <w:i/>
                      <w:sz w:val="81"/>
                    </w:rPr>
                  </w:pPr>
                  <w:r>
                    <w:rPr>
                      <w:rFonts w:ascii="Arial"/>
                      <w:i/>
                      <w:color w:val="757775"/>
                      <w:w w:val="50"/>
                      <w:sz w:val="81"/>
                    </w:rPr>
                    <w:t>WI</w:t>
                  </w:r>
                </w:p>
              </w:txbxContent>
            </v:textbox>
            <w10:wrap type="none"/>
          </v:shape>
        </w:pict>
      </w:r>
      <w:r>
        <w:rPr>
          <w:rFonts w:ascii="Arial" w:hAnsi="Arial"/>
          <w:color w:val="A5A5A5"/>
          <w:w w:val="88"/>
          <w:sz w:val="28"/>
        </w:rPr>
        <w:t>•</w:t>
      </w:r>
    </w:p>
    <w:p>
      <w:pPr>
        <w:spacing w:line="261" w:lineRule="auto" w:before="72"/>
        <w:ind w:left="5615" w:right="-2" w:hanging="1193"/>
        <w:jc w:val="left"/>
        <w:rPr>
          <w:b/>
          <w:sz w:val="21"/>
        </w:rPr>
      </w:pPr>
      <w:r>
        <w:rPr/>
        <w:pict>
          <v:line style="position:absolute;mso-position-horizontal-relative:page;mso-position-vertical-relative:paragraph;z-index:9232" from=".961506pt,490.352471pt" to=".961506pt,4.003729pt" stroked="true" strokeweight="1.201883pt" strokecolor="#000000">
            <v:stroke dashstyle="solid"/>
            <w10:wrap type="none"/>
          </v:line>
        </w:pict>
      </w:r>
      <w:r>
        <w:rPr>
          <w:b/>
          <w:color w:val="2B2B2B"/>
          <w:w w:val="110"/>
          <w:sz w:val="21"/>
        </w:rPr>
        <w:t>Ministerio de Finanzas </w:t>
      </w:r>
      <w:r>
        <w:rPr>
          <w:b/>
          <w:color w:val="2B2B2B"/>
          <w:w w:val="110"/>
          <w:sz w:val="23"/>
        </w:rPr>
        <w:t>y</w:t>
      </w:r>
      <w:r>
        <w:rPr>
          <w:b/>
          <w:color w:val="2B2B2B"/>
          <w:spacing w:val="-26"/>
          <w:w w:val="110"/>
          <w:sz w:val="23"/>
        </w:rPr>
        <w:t> </w:t>
      </w:r>
      <w:r>
        <w:rPr>
          <w:b/>
          <w:color w:val="2B2B2B"/>
          <w:w w:val="110"/>
          <w:sz w:val="21"/>
        </w:rPr>
        <w:t>Precios Ministra</w:t>
      </w:r>
    </w:p>
    <w:p>
      <w:pPr>
        <w:pStyle w:val="BodyText"/>
        <w:rPr>
          <w:b/>
          <w:sz w:val="28"/>
        </w:rPr>
      </w:pPr>
      <w:r>
        <w:rPr/>
        <w:br w:type="column"/>
      </w:r>
      <w:r>
        <w:rPr>
          <w:b/>
          <w:sz w:val="28"/>
        </w:rPr>
      </w:r>
    </w:p>
    <w:p>
      <w:pPr>
        <w:pStyle w:val="BodyText"/>
        <w:rPr>
          <w:b/>
          <w:sz w:val="28"/>
        </w:rPr>
      </w:pPr>
    </w:p>
    <w:p>
      <w:pPr>
        <w:pStyle w:val="BodyText"/>
        <w:spacing w:before="10"/>
        <w:rPr>
          <w:b/>
          <w:sz w:val="33"/>
        </w:rPr>
      </w:pPr>
    </w:p>
    <w:p>
      <w:pPr>
        <w:spacing w:before="0"/>
        <w:ind w:left="28" w:right="0" w:firstLine="0"/>
        <w:jc w:val="left"/>
        <w:rPr>
          <w:sz w:val="25"/>
        </w:rPr>
      </w:pPr>
      <w:r>
        <w:rPr>
          <w:color w:val="2B2B2B"/>
          <w:sz w:val="25"/>
        </w:rPr>
        <w:t>Resoluci6n   No.467/201</w:t>
      </w:r>
      <w:r>
        <w:rPr>
          <w:color w:val="2B2B2B"/>
          <w:spacing w:val="-20"/>
          <w:sz w:val="25"/>
        </w:rPr>
        <w:t> </w:t>
      </w:r>
      <w:r>
        <w:rPr>
          <w:color w:val="2B2B2B"/>
          <w:sz w:val="25"/>
        </w:rPr>
        <w:t>S</w:t>
      </w:r>
    </w:p>
    <w:p>
      <w:pPr>
        <w:spacing w:line="261" w:lineRule="auto" w:before="30"/>
        <w:ind w:left="1268" w:right="1035" w:firstLine="16"/>
        <w:jc w:val="left"/>
        <w:rPr>
          <w:sz w:val="25"/>
        </w:rPr>
      </w:pPr>
      <w:r>
        <w:rPr>
          <w:color w:val="2B2B2B"/>
          <w:w w:val="105"/>
          <w:sz w:val="25"/>
        </w:rPr>
        <w:t>Anexo Unico Pagina 1 de</w:t>
      </w:r>
      <w:r>
        <w:rPr>
          <w:color w:val="2B2B2B"/>
          <w:spacing w:val="23"/>
          <w:w w:val="105"/>
          <w:sz w:val="25"/>
        </w:rPr>
        <w:t> </w:t>
      </w:r>
      <w:r>
        <w:rPr>
          <w:color w:val="2B2B2B"/>
          <w:w w:val="105"/>
          <w:sz w:val="25"/>
        </w:rPr>
        <w:t>1</w:t>
      </w:r>
    </w:p>
    <w:p>
      <w:pPr>
        <w:spacing w:after="0" w:line="261" w:lineRule="auto"/>
        <w:jc w:val="left"/>
        <w:rPr>
          <w:sz w:val="25"/>
        </w:rPr>
        <w:sectPr>
          <w:type w:val="continuous"/>
          <w:pgSz w:w="12240" w:h="15840"/>
          <w:pgMar w:top="540" w:bottom="280" w:left="0" w:right="140"/>
          <w:cols w:num="2" w:equalWidth="0">
            <w:col w:w="7639" w:space="40"/>
            <w:col w:w="44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0"/>
        <w:ind w:left="1634" w:right="0" w:firstLine="0"/>
        <w:jc w:val="left"/>
        <w:rPr>
          <w:b/>
          <w:sz w:val="26"/>
        </w:rPr>
      </w:pPr>
      <w:r>
        <w:rPr>
          <w:b/>
          <w:color w:val="2B2B2B"/>
          <w:w w:val="105"/>
          <w:sz w:val="26"/>
          <w:u w:val="thick" w:color="2B2B2B"/>
        </w:rPr>
        <w:t>RELACION DE EMPRESAS DEL SISTEMA DE COMBUSTIBLES</w:t>
      </w:r>
    </w:p>
    <w:p>
      <w:pPr>
        <w:pStyle w:val="BodyText"/>
        <w:spacing w:before="1"/>
        <w:rPr>
          <w:b/>
          <w:sz w:val="27"/>
        </w:rPr>
      </w:pPr>
    </w:p>
    <w:p>
      <w:pPr>
        <w:pStyle w:val="ListParagraph"/>
        <w:numPr>
          <w:ilvl w:val="1"/>
          <w:numId w:val="102"/>
        </w:numPr>
        <w:tabs>
          <w:tab w:pos="2318" w:val="left" w:leader="none"/>
        </w:tabs>
        <w:spacing w:line="240" w:lineRule="auto" w:before="0" w:after="0"/>
        <w:ind w:left="2317" w:right="0" w:hanging="337"/>
        <w:jc w:val="left"/>
        <w:rPr>
          <w:sz w:val="25"/>
        </w:rPr>
      </w:pPr>
      <w:r>
        <w:rPr>
          <w:color w:val="2B2B2B"/>
          <w:w w:val="105"/>
          <w:sz w:val="25"/>
        </w:rPr>
        <w:t>Empresa de Perforaci6n </w:t>
      </w:r>
      <w:r>
        <w:rPr>
          <w:color w:val="2B2B2B"/>
          <w:w w:val="105"/>
          <w:sz w:val="27"/>
        </w:rPr>
        <w:t>y </w:t>
      </w:r>
      <w:r>
        <w:rPr>
          <w:color w:val="2B2B2B"/>
          <w:w w:val="105"/>
          <w:sz w:val="25"/>
        </w:rPr>
        <w:t>Extracci6n de Petr6leo de</w:t>
      </w:r>
      <w:r>
        <w:rPr>
          <w:color w:val="2B2B2B"/>
          <w:spacing w:val="21"/>
          <w:w w:val="105"/>
          <w:sz w:val="25"/>
        </w:rPr>
        <w:t> </w:t>
      </w:r>
      <w:r>
        <w:rPr>
          <w:color w:val="2B2B2B"/>
          <w:w w:val="105"/>
          <w:sz w:val="25"/>
        </w:rPr>
        <w:t>Occidente</w:t>
      </w:r>
    </w:p>
    <w:p>
      <w:pPr>
        <w:pStyle w:val="ListParagraph"/>
        <w:numPr>
          <w:ilvl w:val="1"/>
          <w:numId w:val="102"/>
        </w:numPr>
        <w:tabs>
          <w:tab w:pos="2313" w:val="left" w:leader="none"/>
        </w:tabs>
        <w:spacing w:line="240" w:lineRule="auto" w:before="21" w:after="0"/>
        <w:ind w:left="2312" w:right="0" w:hanging="332"/>
        <w:jc w:val="left"/>
        <w:rPr>
          <w:sz w:val="25"/>
        </w:rPr>
      </w:pPr>
      <w:r>
        <w:rPr>
          <w:color w:val="2B2B2B"/>
          <w:w w:val="105"/>
          <w:sz w:val="25"/>
        </w:rPr>
        <w:t>Empresa de Perforaci6n y Extracci6n de Petr6leo del</w:t>
      </w:r>
      <w:r>
        <w:rPr>
          <w:color w:val="2B2B2B"/>
          <w:spacing w:val="-20"/>
          <w:w w:val="105"/>
          <w:sz w:val="25"/>
        </w:rPr>
        <w:t> </w:t>
      </w:r>
      <w:r>
        <w:rPr>
          <w:color w:val="2B2B2B"/>
          <w:w w:val="105"/>
          <w:sz w:val="25"/>
        </w:rPr>
        <w:t>Centro</w:t>
      </w:r>
    </w:p>
    <w:p>
      <w:pPr>
        <w:pStyle w:val="ListParagraph"/>
        <w:numPr>
          <w:ilvl w:val="1"/>
          <w:numId w:val="102"/>
        </w:numPr>
        <w:tabs>
          <w:tab w:pos="2318" w:val="left" w:leader="none"/>
        </w:tabs>
        <w:spacing w:line="240" w:lineRule="auto" w:before="25" w:after="0"/>
        <w:ind w:left="2317" w:right="0" w:hanging="342"/>
        <w:jc w:val="left"/>
        <w:rPr>
          <w:sz w:val="25"/>
        </w:rPr>
      </w:pPr>
      <w:r>
        <w:rPr>
          <w:color w:val="2B2B2B"/>
          <w:w w:val="110"/>
          <w:sz w:val="25"/>
        </w:rPr>
        <w:t>Empresa de Perforaci6n y Extracci6n de Petr6leo de</w:t>
      </w:r>
      <w:r>
        <w:rPr>
          <w:color w:val="2B2B2B"/>
          <w:spacing w:val="-33"/>
          <w:w w:val="110"/>
          <w:sz w:val="25"/>
        </w:rPr>
        <w:t> </w:t>
      </w:r>
      <w:r>
        <w:rPr>
          <w:color w:val="2B2B2B"/>
          <w:w w:val="110"/>
          <w:sz w:val="25"/>
        </w:rPr>
        <w:t>Majagua</w:t>
      </w:r>
    </w:p>
    <w:p>
      <w:pPr>
        <w:pStyle w:val="ListParagraph"/>
        <w:numPr>
          <w:ilvl w:val="1"/>
          <w:numId w:val="102"/>
        </w:numPr>
        <w:tabs>
          <w:tab w:pos="2318" w:val="left" w:leader="none"/>
        </w:tabs>
        <w:spacing w:line="240" w:lineRule="auto" w:before="24" w:after="0"/>
        <w:ind w:left="2317" w:right="0" w:hanging="341"/>
        <w:jc w:val="left"/>
        <w:rPr>
          <w:sz w:val="25"/>
        </w:rPr>
      </w:pPr>
      <w:r>
        <w:rPr>
          <w:color w:val="2B2B2B"/>
          <w:w w:val="110"/>
          <w:sz w:val="25"/>
        </w:rPr>
        <w:t>Empresa Refineria Petr6leo </w:t>
      </w:r>
      <w:r>
        <w:rPr>
          <w:color w:val="3F4142"/>
          <w:w w:val="110"/>
          <w:sz w:val="25"/>
        </w:rPr>
        <w:t>"Nico</w:t>
      </w:r>
      <w:r>
        <w:rPr>
          <w:color w:val="3F4142"/>
          <w:spacing w:val="31"/>
          <w:w w:val="110"/>
          <w:sz w:val="25"/>
        </w:rPr>
        <w:t> </w:t>
      </w:r>
      <w:r>
        <w:rPr>
          <w:color w:val="2B2B2B"/>
          <w:w w:val="110"/>
          <w:sz w:val="25"/>
        </w:rPr>
        <w:t>Lopez"</w:t>
      </w:r>
    </w:p>
    <w:p>
      <w:pPr>
        <w:pStyle w:val="ListParagraph"/>
        <w:numPr>
          <w:ilvl w:val="1"/>
          <w:numId w:val="102"/>
        </w:numPr>
        <w:tabs>
          <w:tab w:pos="2318" w:val="left" w:leader="none"/>
        </w:tabs>
        <w:spacing w:line="240" w:lineRule="auto" w:before="30" w:after="0"/>
        <w:ind w:left="2317" w:right="0" w:hanging="344"/>
        <w:jc w:val="left"/>
        <w:rPr>
          <w:sz w:val="25"/>
        </w:rPr>
      </w:pPr>
      <w:r>
        <w:rPr>
          <w:color w:val="2B2B2B"/>
          <w:w w:val="110"/>
          <w:sz w:val="25"/>
        </w:rPr>
        <w:t>Empresa Refineria Petr6leo "Hermanos</w:t>
      </w:r>
      <w:r>
        <w:rPr>
          <w:color w:val="2B2B2B"/>
          <w:spacing w:val="45"/>
          <w:w w:val="110"/>
          <w:sz w:val="25"/>
        </w:rPr>
        <w:t> </w:t>
      </w:r>
      <w:r>
        <w:rPr>
          <w:color w:val="2B2B2B"/>
          <w:w w:val="110"/>
          <w:sz w:val="25"/>
        </w:rPr>
        <w:t>Diaz"</w:t>
      </w:r>
    </w:p>
    <w:p>
      <w:pPr>
        <w:pStyle w:val="ListParagraph"/>
        <w:numPr>
          <w:ilvl w:val="1"/>
          <w:numId w:val="102"/>
        </w:numPr>
        <w:tabs>
          <w:tab w:pos="2313" w:val="left" w:leader="none"/>
        </w:tabs>
        <w:spacing w:line="240" w:lineRule="auto" w:before="25" w:after="0"/>
        <w:ind w:left="2312" w:right="0" w:hanging="343"/>
        <w:jc w:val="left"/>
        <w:rPr>
          <w:sz w:val="25"/>
        </w:rPr>
      </w:pPr>
      <w:r>
        <w:rPr>
          <w:color w:val="2B2B2B"/>
          <w:w w:val="110"/>
          <w:sz w:val="25"/>
        </w:rPr>
        <w:t>Empresa Refineria Petr6leo "Sergio</w:t>
      </w:r>
      <w:r>
        <w:rPr>
          <w:color w:val="2B2B2B"/>
          <w:spacing w:val="-31"/>
          <w:w w:val="110"/>
          <w:sz w:val="25"/>
        </w:rPr>
        <w:t> </w:t>
      </w:r>
      <w:r>
        <w:rPr>
          <w:color w:val="2B2B2B"/>
          <w:w w:val="110"/>
          <w:sz w:val="25"/>
        </w:rPr>
        <w:t>Soto"</w:t>
      </w:r>
    </w:p>
    <w:p>
      <w:pPr>
        <w:pStyle w:val="ListParagraph"/>
        <w:numPr>
          <w:ilvl w:val="1"/>
          <w:numId w:val="102"/>
        </w:numPr>
        <w:tabs>
          <w:tab w:pos="2313" w:val="left" w:leader="none"/>
        </w:tabs>
        <w:spacing w:line="240" w:lineRule="auto" w:before="25" w:after="0"/>
        <w:ind w:left="2312" w:right="0" w:hanging="341"/>
        <w:jc w:val="left"/>
        <w:rPr>
          <w:sz w:val="25"/>
        </w:rPr>
      </w:pPr>
      <w:r>
        <w:rPr>
          <w:color w:val="2B2B2B"/>
          <w:w w:val="105"/>
          <w:sz w:val="25"/>
        </w:rPr>
        <w:t>Empresa Comercializadora de Combustibles Pinar del</w:t>
      </w:r>
      <w:r>
        <w:rPr>
          <w:color w:val="2B2B2B"/>
          <w:spacing w:val="47"/>
          <w:w w:val="105"/>
          <w:sz w:val="25"/>
        </w:rPr>
        <w:t> </w:t>
      </w:r>
      <w:r>
        <w:rPr>
          <w:color w:val="2B2B2B"/>
          <w:w w:val="105"/>
          <w:sz w:val="25"/>
        </w:rPr>
        <w:t>Rio</w:t>
      </w:r>
    </w:p>
    <w:p>
      <w:pPr>
        <w:pStyle w:val="ListParagraph"/>
        <w:numPr>
          <w:ilvl w:val="1"/>
          <w:numId w:val="102"/>
        </w:numPr>
        <w:tabs>
          <w:tab w:pos="2313" w:val="left" w:leader="none"/>
        </w:tabs>
        <w:spacing w:line="240" w:lineRule="auto" w:before="25" w:after="0"/>
        <w:ind w:left="2312" w:right="0" w:hanging="337"/>
        <w:jc w:val="left"/>
        <w:rPr>
          <w:sz w:val="25"/>
        </w:rPr>
      </w:pPr>
      <w:r>
        <w:rPr>
          <w:color w:val="2B2B2B"/>
          <w:w w:val="110"/>
          <w:sz w:val="25"/>
        </w:rPr>
        <w:t>Empresa Comercializadora de Combustibles</w:t>
      </w:r>
      <w:r>
        <w:rPr>
          <w:color w:val="2B2B2B"/>
          <w:spacing w:val="29"/>
          <w:w w:val="110"/>
          <w:sz w:val="25"/>
        </w:rPr>
        <w:t> </w:t>
      </w:r>
      <w:r>
        <w:rPr>
          <w:color w:val="2B2B2B"/>
          <w:w w:val="110"/>
          <w:sz w:val="25"/>
        </w:rPr>
        <w:t>Habana</w:t>
      </w:r>
    </w:p>
    <w:p>
      <w:pPr>
        <w:pStyle w:val="ListParagraph"/>
        <w:numPr>
          <w:ilvl w:val="1"/>
          <w:numId w:val="102"/>
        </w:numPr>
        <w:tabs>
          <w:tab w:pos="2313" w:val="left" w:leader="none"/>
        </w:tabs>
        <w:spacing w:line="261" w:lineRule="auto" w:before="25" w:after="0"/>
        <w:ind w:left="1961" w:right="2876" w:firstLine="9"/>
        <w:jc w:val="left"/>
        <w:rPr>
          <w:sz w:val="25"/>
        </w:rPr>
      </w:pPr>
      <w:r>
        <w:rPr>
          <w:color w:val="2B2B2B"/>
          <w:w w:val="110"/>
          <w:sz w:val="25"/>
        </w:rPr>
        <w:t>Empresa Comercializadora de Combustibles Matanzas 10.Empresa Comercializadora de Combustibles Villa Clara 11.Empresa Comercializadora de Combustibles Cienfuegos 12.Empresa Comercializadora de Combustibles Ciego de Avila 13.Empresa Comercializadora de Combustibles Camagtiey 14.Empresa Comercializadora de Combustibles Las Tunas 15.Empresa Comercializadora de Combustibles Holguin 16.Empresa Comercializadora de Combustibles Granma 17.Empresa Comercializadora de Combustibles Santiago de Cuba 18.Empresa Comercializadora de Combustibles Guantanamo 19.Empresa</w:t>
      </w:r>
      <w:r>
        <w:rPr>
          <w:color w:val="2B2B2B"/>
          <w:spacing w:val="-15"/>
          <w:w w:val="110"/>
          <w:sz w:val="25"/>
        </w:rPr>
        <w:t> </w:t>
      </w:r>
      <w:r>
        <w:rPr>
          <w:color w:val="2B2B2B"/>
          <w:w w:val="110"/>
          <w:sz w:val="25"/>
        </w:rPr>
        <w:t>Comercializadora</w:t>
      </w:r>
      <w:r>
        <w:rPr>
          <w:color w:val="2B2B2B"/>
          <w:spacing w:val="-24"/>
          <w:w w:val="110"/>
          <w:sz w:val="25"/>
        </w:rPr>
        <w:t> </w:t>
      </w:r>
      <w:r>
        <w:rPr>
          <w:color w:val="2B2B2B"/>
          <w:w w:val="110"/>
          <w:sz w:val="25"/>
        </w:rPr>
        <w:t>de</w:t>
      </w:r>
      <w:r>
        <w:rPr>
          <w:color w:val="2B2B2B"/>
          <w:spacing w:val="-22"/>
          <w:w w:val="110"/>
          <w:sz w:val="25"/>
        </w:rPr>
        <w:t> </w:t>
      </w:r>
      <w:r>
        <w:rPr>
          <w:color w:val="2B2B2B"/>
          <w:w w:val="110"/>
          <w:sz w:val="25"/>
        </w:rPr>
        <w:t>Combustibles</w:t>
      </w:r>
      <w:r>
        <w:rPr>
          <w:color w:val="2B2B2B"/>
          <w:spacing w:val="-5"/>
          <w:w w:val="110"/>
          <w:sz w:val="25"/>
        </w:rPr>
        <w:t> </w:t>
      </w:r>
      <w:r>
        <w:rPr>
          <w:color w:val="2B2B2B"/>
          <w:w w:val="110"/>
          <w:sz w:val="25"/>
        </w:rPr>
        <w:t>Isla</w:t>
      </w:r>
      <w:r>
        <w:rPr>
          <w:color w:val="2B2B2B"/>
          <w:spacing w:val="-24"/>
          <w:w w:val="110"/>
          <w:sz w:val="25"/>
        </w:rPr>
        <w:t> </w:t>
      </w:r>
      <w:r>
        <w:rPr>
          <w:color w:val="2B2B2B"/>
          <w:w w:val="110"/>
          <w:sz w:val="25"/>
        </w:rPr>
        <w:t>de</w:t>
      </w:r>
      <w:r>
        <w:rPr>
          <w:color w:val="2B2B2B"/>
          <w:spacing w:val="-18"/>
          <w:w w:val="110"/>
          <w:sz w:val="25"/>
        </w:rPr>
        <w:t> </w:t>
      </w:r>
      <w:r>
        <w:rPr>
          <w:color w:val="2B2B2B"/>
          <w:w w:val="110"/>
          <w:sz w:val="25"/>
        </w:rPr>
        <w:t>la</w:t>
      </w:r>
      <w:r>
        <w:rPr>
          <w:color w:val="2B2B2B"/>
          <w:spacing w:val="-17"/>
          <w:w w:val="110"/>
          <w:sz w:val="25"/>
        </w:rPr>
        <w:t> </w:t>
      </w:r>
      <w:r>
        <w:rPr>
          <w:color w:val="2B2B2B"/>
          <w:w w:val="110"/>
          <w:sz w:val="25"/>
        </w:rPr>
        <w:t>Juventud 20.Empresa de Gas</w:t>
      </w:r>
      <w:r>
        <w:rPr>
          <w:color w:val="2B2B2B"/>
          <w:spacing w:val="20"/>
          <w:w w:val="110"/>
          <w:sz w:val="25"/>
        </w:rPr>
        <w:t> </w:t>
      </w:r>
      <w:r>
        <w:rPr>
          <w:color w:val="2B2B2B"/>
          <w:w w:val="110"/>
          <w:sz w:val="25"/>
        </w:rPr>
        <w:t>Licuado</w:t>
      </w:r>
    </w:p>
    <w:p>
      <w:pPr>
        <w:spacing w:line="261" w:lineRule="auto" w:before="7"/>
        <w:ind w:left="1965" w:right="6240" w:hanging="5"/>
        <w:jc w:val="left"/>
        <w:rPr>
          <w:sz w:val="25"/>
        </w:rPr>
      </w:pPr>
      <w:r>
        <w:rPr/>
        <w:drawing>
          <wp:anchor distT="0" distB="0" distL="0" distR="0" allowOverlap="1" layoutInCell="1" locked="0" behindDoc="1" simplePos="0" relativeHeight="268139759">
            <wp:simplePos x="0" y="0"/>
            <wp:positionH relativeFrom="page">
              <wp:posOffset>5910183</wp:posOffset>
            </wp:positionH>
            <wp:positionV relativeFrom="paragraph">
              <wp:posOffset>405943</wp:posOffset>
            </wp:positionV>
            <wp:extent cx="1129528" cy="1303073"/>
            <wp:effectExtent l="0" t="0" r="0" b="0"/>
            <wp:wrapNone/>
            <wp:docPr id="59" name="image229.jpeg" descr=""/>
            <wp:cNvGraphicFramePr>
              <a:graphicFrameLocks noChangeAspect="1"/>
            </wp:cNvGraphicFramePr>
            <a:graphic>
              <a:graphicData uri="http://schemas.openxmlformats.org/drawingml/2006/picture">
                <pic:pic>
                  <pic:nvPicPr>
                    <pic:cNvPr id="60" name="image229.jpeg"/>
                    <pic:cNvPicPr/>
                  </pic:nvPicPr>
                  <pic:blipFill>
                    <a:blip r:embed="rId287" cstate="print"/>
                    <a:stretch>
                      <a:fillRect/>
                    </a:stretch>
                  </pic:blipFill>
                  <pic:spPr>
                    <a:xfrm>
                      <a:off x="0" y="0"/>
                      <a:ext cx="1129528" cy="1303073"/>
                    </a:xfrm>
                    <a:prstGeom prst="rect">
                      <a:avLst/>
                    </a:prstGeom>
                  </pic:spPr>
                </pic:pic>
              </a:graphicData>
            </a:graphic>
          </wp:anchor>
        </w:drawing>
      </w:r>
      <w:r>
        <w:rPr/>
        <w:pict>
          <v:shape style="position:absolute;margin-left:473.361389pt;margin-top:20.404402pt;width:57.1pt;height:30.5pt;mso-position-horizontal-relative:page;mso-position-vertical-relative:paragraph;z-index:-295624" type="#_x0000_t202" filled="false" stroked="false">
            <v:textbox inset="0,0,0,0">
              <w:txbxContent>
                <w:p>
                  <w:pPr>
                    <w:tabs>
                      <w:tab w:pos="730" w:val="left" w:leader="none"/>
                    </w:tabs>
                    <w:spacing w:line="610" w:lineRule="exact" w:before="0"/>
                    <w:ind w:left="0" w:right="0" w:firstLine="0"/>
                    <w:jc w:val="left"/>
                    <w:rPr>
                      <w:b/>
                      <w:sz w:val="55"/>
                    </w:rPr>
                  </w:pPr>
                  <w:r>
                    <w:rPr>
                      <w:b/>
                      <w:color w:val="5B80C3"/>
                      <w:spacing w:val="-23"/>
                      <w:w w:val="70"/>
                      <w:sz w:val="55"/>
                    </w:rPr>
                    <w:t>-</w:t>
                  </w:r>
                  <w:r>
                    <w:rPr>
                      <w:b/>
                      <w:color w:val="3D70C8"/>
                      <w:spacing w:val="-23"/>
                      <w:w w:val="70"/>
                      <w:sz w:val="55"/>
                    </w:rPr>
                    <w:t>%</w:t>
                    <w:tab/>
                  </w:r>
                  <w:r>
                    <w:rPr>
                      <w:b/>
                      <w:color w:val="1856CF"/>
                      <w:spacing w:val="-7"/>
                      <w:w w:val="60"/>
                      <w:sz w:val="55"/>
                    </w:rPr>
                    <w:t>:!S</w:t>
                  </w:r>
                </w:p>
              </w:txbxContent>
            </v:textbox>
            <w10:wrap type="none"/>
          </v:shape>
        </w:pict>
      </w:r>
      <w:r>
        <w:rPr>
          <w:color w:val="2B2B2B"/>
          <w:w w:val="110"/>
          <w:sz w:val="25"/>
        </w:rPr>
        <w:t>21.Empresa de Gas Manufacturado 22.Uni6n Cuba Petr6leo</w:t>
      </w:r>
    </w:p>
    <w:p>
      <w:pPr>
        <w:pStyle w:val="ListParagraph"/>
        <w:numPr>
          <w:ilvl w:val="0"/>
          <w:numId w:val="103"/>
        </w:numPr>
        <w:tabs>
          <w:tab w:pos="2305" w:val="left" w:leader="none"/>
        </w:tabs>
        <w:spacing w:line="286" w:lineRule="exact" w:before="32" w:after="0"/>
        <w:ind w:left="2304" w:right="0" w:hanging="343"/>
        <w:jc w:val="left"/>
        <w:rPr>
          <w:sz w:val="25"/>
        </w:rPr>
      </w:pPr>
      <w:r>
        <w:rPr>
          <w:color w:val="2B2B2B"/>
          <w:w w:val="110"/>
          <w:sz w:val="25"/>
        </w:rPr>
        <w:t>Empresa de Transpo ,e de Combus i,bles (</w:t>
      </w:r>
      <w:r>
        <w:rPr>
          <w:color w:val="2B2B2B"/>
          <w:spacing w:val="-42"/>
          <w:w w:val="110"/>
          <w:sz w:val="25"/>
        </w:rPr>
        <w:t> </w:t>
      </w:r>
      <w:r>
        <w:rPr>
          <w:color w:val="2B2B2B"/>
          <w:w w:val="110"/>
          <w:sz w:val="25"/>
        </w:rPr>
        <w:t>RANSCUPET)</w:t>
      </w:r>
    </w:p>
    <w:p>
      <w:pPr>
        <w:pStyle w:val="ListParagraph"/>
        <w:numPr>
          <w:ilvl w:val="0"/>
          <w:numId w:val="103"/>
        </w:numPr>
        <w:tabs>
          <w:tab w:pos="2297" w:val="left" w:leader="none"/>
          <w:tab w:pos="9074" w:val="left" w:leader="none"/>
          <w:tab w:pos="9751" w:val="left" w:leader="none"/>
          <w:tab w:pos="10183" w:val="left" w:leader="none"/>
          <w:tab w:pos="10728" w:val="left" w:leader="none"/>
        </w:tabs>
        <w:spacing w:line="274" w:lineRule="exact" w:before="22" w:after="0"/>
        <w:ind w:left="2302" w:right="1274" w:hanging="341"/>
        <w:jc w:val="left"/>
        <w:rPr>
          <w:rFonts w:ascii="Arial" w:hAnsi="Arial"/>
          <w:b/>
          <w:i/>
          <w:sz w:val="17"/>
        </w:rPr>
      </w:pPr>
      <w:r>
        <w:rPr>
          <w:color w:val="2B2B2B"/>
          <w:sz w:val="25"/>
        </w:rPr>
        <w:t>Empresa  de  Reparac10n  </w:t>
      </w:r>
      <w:r>
        <w:rPr>
          <w:color w:val="2B2B2B"/>
          <w:sz w:val="26"/>
        </w:rPr>
        <w:t>y  </w:t>
      </w:r>
      <w:r>
        <w:rPr>
          <w:color w:val="2B2B2B"/>
          <w:sz w:val="25"/>
        </w:rPr>
        <w:t>Perforac1on  Capital  de  Pozos</w:t>
      </w:r>
      <w:r>
        <w:rPr>
          <w:color w:val="2B2B2B"/>
          <w:spacing w:val="-4"/>
          <w:sz w:val="25"/>
        </w:rPr>
        <w:t> </w:t>
      </w:r>
      <w:r>
        <w:rPr>
          <w:color w:val="2B2B2B"/>
          <w:sz w:val="25"/>
        </w:rPr>
        <w:t>de</w:t>
      </w:r>
      <w:r>
        <w:rPr>
          <w:color w:val="2B2B2B"/>
          <w:spacing w:val="46"/>
          <w:sz w:val="25"/>
        </w:rPr>
        <w:t> </w:t>
      </w:r>
      <w:r>
        <w:rPr>
          <w:color w:val="2B2B2B"/>
          <w:sz w:val="25"/>
        </w:rPr>
        <w:t>Pet</w:t>
      </w:r>
      <w:r>
        <w:rPr>
          <w:color w:val="3D5683"/>
          <w:sz w:val="25"/>
        </w:rPr>
        <w:t>i£</w:t>
        <w:tab/>
      </w:r>
      <w:r>
        <w:rPr>
          <w:color w:val="3F4142"/>
          <w:sz w:val="26"/>
        </w:rPr>
        <w:t>y</w:t>
        <w:tab/>
      </w:r>
      <w:r>
        <w:rPr>
          <w:color w:val="3F4142"/>
          <w:sz w:val="25"/>
        </w:rPr>
        <w:t>a</w:t>
      </w:r>
      <w:r>
        <w:rPr>
          <w:color w:val="2B2B2B"/>
          <w:sz w:val="25"/>
        </w:rPr>
        <w:t> (EMPERCAP)</w:t>
        <w:tab/>
      </w:r>
      <w:r>
        <w:rPr>
          <w:i/>
          <w:color w:val="5B80C3"/>
          <w:w w:val="90"/>
          <w:sz w:val="29"/>
        </w:rPr>
        <w:t>li.!f:</w:t>
        <w:tab/>
      </w:r>
      <w:r>
        <w:rPr>
          <w:rFonts w:ascii="Arial" w:hAnsi="Arial"/>
          <w:i/>
          <w:color w:val="5B80C3"/>
          <w:sz w:val="14"/>
          <w:u w:val="thick" w:color="5B80C3"/>
        </w:rPr>
        <w:t>,i1</w:t>
      </w:r>
      <w:r>
        <w:rPr>
          <w:rFonts w:ascii="Arial" w:hAnsi="Arial"/>
          <w:i/>
          <w:color w:val="5B80C3"/>
          <w:sz w:val="14"/>
        </w:rPr>
        <w:tab/>
        <w:tab/>
      </w:r>
      <w:r>
        <w:rPr>
          <w:rFonts w:ascii="Arial" w:hAnsi="Arial"/>
          <w:b/>
          <w:i/>
          <w:color w:val="1856CF"/>
          <w:spacing w:val="-9"/>
          <w:w w:val="80"/>
          <w:sz w:val="17"/>
        </w:rPr>
        <w:t>'6</w:t>
      </w:r>
    </w:p>
    <w:p>
      <w:pPr>
        <w:spacing w:after="0" w:line="274" w:lineRule="exact"/>
        <w:jc w:val="left"/>
        <w:rPr>
          <w:rFonts w:ascii="Arial" w:hAnsi="Arial"/>
          <w:sz w:val="17"/>
        </w:rPr>
        <w:sectPr>
          <w:type w:val="continuous"/>
          <w:pgSz w:w="12240" w:h="15840"/>
          <w:pgMar w:top="540" w:bottom="280" w:left="0" w:right="140"/>
        </w:sectPr>
      </w:pPr>
    </w:p>
    <w:p>
      <w:pPr>
        <w:pStyle w:val="ListParagraph"/>
        <w:numPr>
          <w:ilvl w:val="0"/>
          <w:numId w:val="103"/>
        </w:numPr>
        <w:tabs>
          <w:tab w:pos="2296" w:val="left" w:leader="none"/>
          <w:tab w:pos="9039" w:val="left" w:leader="none"/>
        </w:tabs>
        <w:spacing w:line="302" w:lineRule="exact" w:before="0" w:after="0"/>
        <w:ind w:left="2295" w:right="0" w:hanging="334"/>
        <w:jc w:val="left"/>
        <w:rPr>
          <w:rFonts w:ascii="Arial"/>
          <w:sz w:val="47"/>
        </w:rPr>
      </w:pPr>
      <w:r>
        <w:rPr>
          <w:color w:val="2B2B2B"/>
          <w:w w:val="107"/>
          <w:sz w:val="25"/>
        </w:rPr>
        <w:t>Empresa</w:t>
      </w:r>
      <w:r>
        <w:rPr>
          <w:color w:val="2B2B2B"/>
          <w:spacing w:val="24"/>
          <w:sz w:val="25"/>
        </w:rPr>
        <w:t> </w:t>
      </w:r>
      <w:r>
        <w:rPr>
          <w:color w:val="2B2B2B"/>
          <w:w w:val="107"/>
          <w:sz w:val="25"/>
        </w:rPr>
        <w:t>de</w:t>
      </w:r>
      <w:r>
        <w:rPr>
          <w:color w:val="2B2B2B"/>
          <w:spacing w:val="6"/>
          <w:sz w:val="25"/>
        </w:rPr>
        <w:t> </w:t>
      </w:r>
      <w:r>
        <w:rPr>
          <w:color w:val="2B2B2B"/>
          <w:spacing w:val="-1"/>
          <w:w w:val="107"/>
          <w:sz w:val="25"/>
        </w:rPr>
        <w:t>Mantenimient</w:t>
      </w:r>
      <w:r>
        <w:rPr>
          <w:color w:val="2B2B2B"/>
          <w:w w:val="107"/>
          <w:sz w:val="25"/>
        </w:rPr>
        <w:t>o</w:t>
      </w:r>
      <w:r>
        <w:rPr>
          <w:color w:val="2B2B2B"/>
          <w:sz w:val="25"/>
        </w:rPr>
        <w:t> </w:t>
      </w:r>
      <w:r>
        <w:rPr>
          <w:color w:val="2B2B2B"/>
          <w:spacing w:val="-31"/>
          <w:sz w:val="25"/>
        </w:rPr>
        <w:t> </w:t>
      </w:r>
      <w:r>
        <w:rPr>
          <w:color w:val="2B2B2B"/>
          <w:w w:val="108"/>
          <w:sz w:val="25"/>
        </w:rPr>
        <w:t>del</w:t>
      </w:r>
      <w:r>
        <w:rPr>
          <w:color w:val="2B2B2B"/>
          <w:spacing w:val="5"/>
          <w:sz w:val="25"/>
        </w:rPr>
        <w:t> </w:t>
      </w:r>
      <w:r>
        <w:rPr>
          <w:color w:val="2B2B2B"/>
          <w:spacing w:val="-1"/>
          <w:w w:val="107"/>
          <w:sz w:val="25"/>
        </w:rPr>
        <w:t>Petr6le</w:t>
      </w:r>
      <w:r>
        <w:rPr>
          <w:color w:val="2B2B2B"/>
          <w:w w:val="107"/>
          <w:sz w:val="25"/>
        </w:rPr>
        <w:t>o</w:t>
      </w:r>
      <w:r>
        <w:rPr>
          <w:color w:val="2B2B2B"/>
          <w:spacing w:val="14"/>
          <w:sz w:val="25"/>
        </w:rPr>
        <w:t> </w:t>
      </w:r>
      <w:r>
        <w:rPr>
          <w:color w:val="2B2B2B"/>
          <w:w w:val="107"/>
          <w:sz w:val="25"/>
        </w:rPr>
        <w:t>(</w:t>
      </w:r>
      <w:r>
        <w:rPr>
          <w:color w:val="2B2B2B"/>
          <w:spacing w:val="7"/>
          <w:sz w:val="25"/>
        </w:rPr>
        <w:t> </w:t>
      </w:r>
      <w:r>
        <w:rPr>
          <w:color w:val="2B2B2B"/>
          <w:spacing w:val="-1"/>
          <w:w w:val="108"/>
          <w:sz w:val="25"/>
        </w:rPr>
        <w:t>EMPET</w:t>
      </w:r>
      <w:r>
        <w:rPr>
          <w:color w:val="2B2B2B"/>
          <w:w w:val="108"/>
          <w:sz w:val="25"/>
        </w:rPr>
        <w:t>)</w:t>
      </w:r>
      <w:r>
        <w:rPr>
          <w:color w:val="2B2B2B"/>
          <w:sz w:val="25"/>
        </w:rPr>
        <w:tab/>
      </w:r>
      <w:r>
        <w:rPr>
          <w:rFonts w:ascii="Arial"/>
          <w:color w:val="3D70C8"/>
          <w:spacing w:val="-35"/>
          <w:w w:val="47"/>
          <w:sz w:val="47"/>
        </w:rPr>
        <w:t>{</w:t>
      </w:r>
      <w:r>
        <w:rPr>
          <w:rFonts w:ascii="Arial"/>
          <w:color w:val="5B80C3"/>
          <w:spacing w:val="-79"/>
          <w:w w:val="54"/>
          <w:sz w:val="47"/>
        </w:rPr>
        <w:t>(</w:t>
      </w:r>
      <w:r>
        <w:rPr>
          <w:rFonts w:ascii="Arial"/>
          <w:color w:val="7493BD"/>
          <w:spacing w:val="15"/>
          <w:w w:val="42"/>
          <w:sz w:val="47"/>
        </w:rPr>
        <w:t>,</w:t>
      </w:r>
      <w:r>
        <w:rPr>
          <w:rFonts w:ascii="Arial"/>
          <w:color w:val="5B80C3"/>
          <w:spacing w:val="-19"/>
          <w:w w:val="89"/>
          <w:sz w:val="47"/>
        </w:rPr>
        <w:t>J</w:t>
      </w:r>
      <w:r>
        <w:rPr>
          <w:rFonts w:ascii="Arial"/>
          <w:color w:val="5B80C3"/>
          <w:spacing w:val="-4"/>
          <w:w w:val="40"/>
          <w:sz w:val="47"/>
        </w:rPr>
        <w:t>',</w:t>
      </w:r>
    </w:p>
    <w:p>
      <w:pPr>
        <w:pStyle w:val="ListParagraph"/>
        <w:numPr>
          <w:ilvl w:val="0"/>
          <w:numId w:val="103"/>
        </w:numPr>
        <w:tabs>
          <w:tab w:pos="2293" w:val="left" w:leader="none"/>
          <w:tab w:pos="9054" w:val="left" w:leader="none"/>
        </w:tabs>
        <w:spacing w:line="379" w:lineRule="exact" w:before="0" w:after="0"/>
        <w:ind w:left="2292" w:right="0" w:hanging="336"/>
        <w:jc w:val="left"/>
        <w:rPr>
          <w:rFonts w:ascii="Arial"/>
          <w:sz w:val="26"/>
        </w:rPr>
      </w:pPr>
      <w:r>
        <w:rPr>
          <w:color w:val="2B2B2B"/>
          <w:w w:val="105"/>
          <w:sz w:val="25"/>
        </w:rPr>
        <w:t>Empresa  de mantenimiento  de Ductos</w:t>
      </w:r>
      <w:r>
        <w:rPr>
          <w:color w:val="2B2B2B"/>
          <w:spacing w:val="16"/>
          <w:w w:val="105"/>
          <w:sz w:val="25"/>
        </w:rPr>
        <w:t> </w:t>
      </w:r>
      <w:r>
        <w:rPr>
          <w:color w:val="2B2B2B"/>
          <w:w w:val="105"/>
          <w:sz w:val="25"/>
        </w:rPr>
        <w:t>(</w:t>
      </w:r>
      <w:r>
        <w:rPr>
          <w:color w:val="2B2B2B"/>
          <w:spacing w:val="9"/>
          <w:w w:val="105"/>
          <w:sz w:val="25"/>
        </w:rPr>
        <w:t> </w:t>
      </w:r>
      <w:r>
        <w:rPr>
          <w:color w:val="2B2B2B"/>
          <w:w w:val="105"/>
          <w:sz w:val="25"/>
        </w:rPr>
        <w:t>EMCOR)</w:t>
        <w:tab/>
      </w:r>
      <w:r>
        <w:rPr>
          <w:color w:val="9CACE4"/>
          <w:spacing w:val="8"/>
          <w:w w:val="105"/>
          <w:sz w:val="25"/>
        </w:rPr>
        <w:t>-</w:t>
      </w:r>
      <w:r>
        <w:rPr>
          <w:rFonts w:ascii="Arial"/>
          <w:color w:val="7493BD"/>
          <w:spacing w:val="8"/>
          <w:w w:val="105"/>
          <w:position w:val="17"/>
          <w:sz w:val="26"/>
        </w:rPr>
        <w:t>-</w:t>
      </w:r>
    </w:p>
    <w:p>
      <w:pPr>
        <w:spacing w:line="360" w:lineRule="exact" w:before="0"/>
        <w:ind w:left="0" w:right="97" w:firstLine="0"/>
        <w:jc w:val="right"/>
        <w:rPr>
          <w:sz w:val="32"/>
        </w:rPr>
      </w:pPr>
      <w:r>
        <w:rPr/>
        <w:br w:type="column"/>
      </w:r>
      <w:r>
        <w:rPr>
          <w:color w:val="679AEB"/>
          <w:w w:val="40"/>
          <w:sz w:val="32"/>
        </w:rPr>
        <w:t>-</w:t>
      </w:r>
      <w:r>
        <w:rPr>
          <w:color w:val="5B80C3"/>
          <w:w w:val="40"/>
          <w:sz w:val="32"/>
        </w:rPr>
        <w:t>i.</w:t>
      </w:r>
    </w:p>
    <w:p>
      <w:pPr>
        <w:spacing w:line="190" w:lineRule="exact" w:before="71"/>
        <w:ind w:left="0" w:right="50" w:firstLine="0"/>
        <w:jc w:val="right"/>
        <w:rPr>
          <w:sz w:val="21"/>
        </w:rPr>
      </w:pPr>
      <w:r>
        <w:rPr>
          <w:color w:val="3D70C8"/>
          <w:sz w:val="21"/>
        </w:rPr>
        <w:t>" "c</w:t>
      </w:r>
    </w:p>
    <w:p>
      <w:pPr>
        <w:spacing w:line="156" w:lineRule="exact" w:before="0"/>
        <w:ind w:left="0" w:right="0" w:firstLine="0"/>
        <w:jc w:val="right"/>
        <w:rPr>
          <w:sz w:val="18"/>
        </w:rPr>
      </w:pPr>
      <w:r>
        <w:rPr>
          <w:color w:val="3D70C8"/>
          <w:w w:val="95"/>
          <w:sz w:val="18"/>
        </w:rPr>
        <w:t>1</w:t>
      </w:r>
    </w:p>
    <w:p>
      <w:pPr>
        <w:spacing w:line="360" w:lineRule="exact" w:before="0"/>
        <w:ind w:left="83" w:right="631" w:firstLine="0"/>
        <w:jc w:val="center"/>
        <w:rPr>
          <w:sz w:val="32"/>
        </w:rPr>
      </w:pPr>
      <w:r>
        <w:rPr/>
        <w:br w:type="column"/>
      </w:r>
      <w:r>
        <w:rPr>
          <w:color w:val="1856CF"/>
          <w:w w:val="75"/>
          <w:sz w:val="32"/>
        </w:rPr>
        <w:t>}</w:t>
      </w:r>
    </w:p>
    <w:p>
      <w:pPr>
        <w:spacing w:before="118"/>
        <w:ind w:left="83" w:right="1453" w:firstLine="0"/>
        <w:jc w:val="center"/>
        <w:rPr>
          <w:sz w:val="16"/>
        </w:rPr>
      </w:pPr>
      <w:r>
        <w:rPr>
          <w:color w:val="2A5DC3"/>
          <w:w w:val="160"/>
          <w:sz w:val="16"/>
        </w:rPr>
        <w:t>'J ._c;</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6"/>
        </w:rPr>
      </w:pPr>
    </w:p>
    <w:p>
      <w:pPr>
        <w:spacing w:before="0"/>
        <w:ind w:left="0" w:right="1370" w:firstLine="0"/>
        <w:jc w:val="center"/>
        <w:rPr>
          <w:sz w:val="27"/>
        </w:rPr>
      </w:pPr>
      <w:r>
        <w:rPr>
          <w:color w:val="2B2B2B"/>
          <w:w w:val="96"/>
          <w:sz w:val="27"/>
        </w:rPr>
        <w:t>6</w:t>
      </w:r>
    </w:p>
    <w:p>
      <w:pPr>
        <w:spacing w:after="0"/>
        <w:jc w:val="center"/>
        <w:rPr>
          <w:sz w:val="27"/>
        </w:rPr>
        <w:sectPr>
          <w:type w:val="continuous"/>
          <w:pgSz w:w="12240" w:h="15840"/>
          <w:pgMar w:top="540" w:bottom="280" w:left="0" w:right="140"/>
          <w:cols w:num="3" w:equalWidth="0">
            <w:col w:w="9447" w:space="40"/>
            <w:col w:w="410" w:space="39"/>
            <w:col w:w="2164"/>
          </w:cols>
        </w:sectPr>
      </w:pPr>
    </w:p>
    <w:p>
      <w:pPr>
        <w:spacing w:before="66"/>
        <w:ind w:left="0" w:right="464" w:firstLine="0"/>
        <w:jc w:val="right"/>
        <w:rPr>
          <w:rFonts w:ascii="Arial" w:hAnsi="Arial"/>
          <w:sz w:val="18"/>
        </w:rPr>
      </w:pPr>
      <w:r>
        <w:rPr/>
        <w:pict>
          <v:line style="position:absolute;mso-position-horizontal-relative:page;mso-position-vertical-relative:page;z-index:9376" from=".120188pt,472.892442pt" to=".120188pt,329.679077pt" stroked="true" strokeweight=".480753pt" strokecolor="#000000">
            <v:stroke dashstyle="solid"/>
            <w10:wrap type="none"/>
          </v:line>
        </w:pict>
      </w:r>
      <w:r>
        <w:rPr/>
        <w:pict>
          <v:line style="position:absolute;mso-position-horizontal-relative:page;mso-position-vertical-relative:paragraph;z-index:9400" from="1.442259pt,264.768186pt" to="1.442259pt,-5.318764pt" stroked="true" strokeweight="1.201883pt" strokecolor="#000000">
            <v:stroke dashstyle="solid"/>
            <w10:wrap type="none"/>
          </v:line>
        </w:pict>
      </w:r>
      <w:r>
        <w:rPr>
          <w:rFonts w:ascii="Arial" w:hAnsi="Arial"/>
          <w:color w:val="BFBFBF"/>
          <w:sz w:val="18"/>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r>
        <w:rPr/>
        <w:pict>
          <v:group style="position:absolute;margin-left:228.838486pt;margin-top:16.712465pt;width:129.85pt;height:47.1pt;mso-position-horizontal-relative:page;mso-position-vertical-relative:paragraph;z-index:7280;mso-wrap-distance-left:0;mso-wrap-distance-right:0" coordorigin="4577,334" coordsize="2597,942">
            <v:line style="position:absolute" from="4615,1276" to="4615,334" stroked="true" strokeweight="2.403766pt" strokecolor="#000000">
              <v:stroke dashstyle="solid"/>
            </v:line>
            <v:line style="position:absolute" from="7130,1276" to="7130,334" stroked="true" strokeweight="2.403766pt" strokecolor="#000000">
              <v:stroke dashstyle="solid"/>
            </v:line>
            <v:line style="position:absolute" from="4577,353" to="7173,353" stroked="true" strokeweight="1.682036pt" strokecolor="#000000">
              <v:stroke dashstyle="solid"/>
            </v:line>
            <v:shape style="position:absolute;left:4576;top:334;width:2597;height:942" type="#_x0000_t202" filled="false" stroked="false">
              <v:textbox inset="0,0,0,0">
                <w:txbxContent>
                  <w:p>
                    <w:pPr>
                      <w:spacing w:before="123"/>
                      <w:ind w:left="115" w:right="0" w:firstLine="0"/>
                      <w:jc w:val="left"/>
                      <w:rPr>
                        <w:rFonts w:ascii="Arial" w:hAnsi="Arial"/>
                        <w:sz w:val="13"/>
                      </w:rPr>
                    </w:pPr>
                    <w:r>
                      <w:rPr>
                        <w:rFonts w:ascii="Arial" w:hAnsi="Arial"/>
                        <w:color w:val="313131"/>
                        <w:w w:val="105"/>
                        <w:sz w:val="13"/>
                      </w:rPr>
                      <w:t>1-:Xl·:NTO</w:t>
                    </w:r>
                  </w:p>
                  <w:p>
                    <w:pPr>
                      <w:spacing w:line="244" w:lineRule="auto" w:before="0"/>
                      <w:ind w:left="131" w:right="108" w:hanging="6"/>
                      <w:jc w:val="left"/>
                      <w:rPr>
                        <w:sz w:val="13"/>
                      </w:rPr>
                    </w:pPr>
                    <w:r>
                      <w:rPr>
                        <w:rFonts w:ascii="Arial" w:hAnsi="Arial"/>
                        <w:color w:val="313131"/>
                        <w:w w:val="115"/>
                        <w:sz w:val="14"/>
                      </w:rPr>
                      <w:t>lmpuesto  solHT  </w:t>
                    </w:r>
                    <w:r>
                      <w:rPr>
                        <w:color w:val="313131"/>
                        <w:w w:val="115"/>
                        <w:sz w:val="15"/>
                      </w:rPr>
                      <w:t>docunwntos </w:t>
                    </w:r>
                    <w:r>
                      <w:rPr>
                        <w:color w:val="313131"/>
                        <w:w w:val="105"/>
                        <w:sz w:val="15"/>
                      </w:rPr>
                      <w:t>Le1· </w:t>
                    </w:r>
                    <w:r>
                      <w:rPr>
                        <w:rFonts w:ascii="Arial" w:hAnsi="Arial"/>
                        <w:color w:val="313131"/>
                        <w:w w:val="105"/>
                        <w:sz w:val="16"/>
                      </w:rPr>
                      <w:t>113, </w:t>
                    </w:r>
                    <w:r>
                      <w:rPr>
                        <w:color w:val="464646"/>
                        <w:w w:val="115"/>
                        <w:sz w:val="15"/>
                      </w:rPr>
                      <w:t>Titlllo </w:t>
                    </w:r>
                    <w:r>
                      <w:rPr>
                        <w:color w:val="313131"/>
                        <w:w w:val="115"/>
                        <w:sz w:val="15"/>
                      </w:rPr>
                      <w:t>\ </w:t>
                    </w:r>
                    <w:r>
                      <w:rPr>
                        <w:color w:val="313131"/>
                        <w:w w:val="105"/>
                        <w:sz w:val="16"/>
                      </w:rPr>
                      <w:t>I. </w:t>
                    </w:r>
                    <w:r>
                      <w:rPr>
                        <w:color w:val="313131"/>
                        <w:w w:val="115"/>
                        <w:sz w:val="15"/>
                      </w:rPr>
                      <w:t>,\rtkulo </w:t>
                    </w:r>
                    <w:r>
                      <w:rPr>
                        <w:rFonts w:ascii="Arial" w:hAnsi="Arial"/>
                        <w:b/>
                        <w:i/>
                        <w:color w:val="313131"/>
                        <w:w w:val="115"/>
                        <w:sz w:val="15"/>
                      </w:rPr>
                      <w:t>220 </w:t>
                    </w:r>
                    <w:r>
                      <w:rPr>
                        <w:color w:val="313131"/>
                        <w:w w:val="115"/>
                        <w:sz w:val="13"/>
                        <w:u w:val="thick" w:color="313131"/>
                      </w:rPr>
                      <w:t>Mi11bll'l'itJ</w:t>
                    </w:r>
                    <w:r>
                      <w:rPr>
                        <w:color w:val="313131"/>
                        <w:w w:val="115"/>
                        <w:sz w:val="13"/>
                      </w:rPr>
                      <w:t> </w:t>
                    </w:r>
                    <w:r>
                      <w:rPr>
                        <w:color w:val="313131"/>
                        <w:w w:val="105"/>
                        <w:sz w:val="13"/>
                        <w:u w:val="thick" w:color="313131"/>
                      </w:rPr>
                      <w:t>Fi1111111w1 </w:t>
                    </w:r>
                    <w:r>
                      <w:rPr>
                        <w:color w:val="9C9C9C"/>
                        <w:w w:val="80"/>
                        <w:sz w:val="13"/>
                        <w:u w:val="thick" w:color="313131"/>
                      </w:rPr>
                      <w:t>_</w:t>
                    </w:r>
                    <w:r>
                      <w:rPr>
                        <w:color w:val="313131"/>
                        <w:w w:val="80"/>
                        <w:sz w:val="13"/>
                        <w:u w:val="thick" w:color="313131"/>
                      </w:rPr>
                      <w:t>\'</w:t>
                    </w:r>
                    <w:r>
                      <w:rPr>
                        <w:color w:val="313131"/>
                        <w:w w:val="80"/>
                        <w:sz w:val="13"/>
                      </w:rPr>
                      <w:t> </w:t>
                    </w:r>
                    <w:r>
                      <w:rPr>
                        <w:color w:val="313131"/>
                        <w:w w:val="115"/>
                        <w:sz w:val="13"/>
                        <w:u w:val="thick" w:color="313131"/>
                      </w:rPr>
                      <w:t>l'l'l'ci!I!</w:t>
                    </w:r>
                    <w:r>
                      <w:rPr>
                        <w:color w:val="313131"/>
                        <w:w w:val="115"/>
                        <w:sz w:val="13"/>
                      </w:rPr>
                      <w:t>!</w:t>
                    </w:r>
                  </w:p>
                </w:txbxContent>
              </v:textbox>
              <w10:wrap type="none"/>
            </v:shape>
            <w10:wrap type="topAndBottom"/>
          </v:group>
        </w:pict>
      </w:r>
      <w:r>
        <w:rPr/>
        <w:drawing>
          <wp:anchor distT="0" distB="0" distL="0" distR="0" allowOverlap="1" layoutInCell="1" locked="0" behindDoc="0" simplePos="0" relativeHeight="347">
            <wp:simplePos x="0" y="0"/>
            <wp:positionH relativeFrom="page">
              <wp:posOffset>2887931</wp:posOffset>
            </wp:positionH>
            <wp:positionV relativeFrom="paragraph">
              <wp:posOffset>993483</wp:posOffset>
            </wp:positionV>
            <wp:extent cx="3689394" cy="3035808"/>
            <wp:effectExtent l="0" t="0" r="0" b="0"/>
            <wp:wrapTopAndBottom/>
            <wp:docPr id="61" name="image230.jpeg" descr=""/>
            <wp:cNvGraphicFramePr>
              <a:graphicFrameLocks noChangeAspect="1"/>
            </wp:cNvGraphicFramePr>
            <a:graphic>
              <a:graphicData uri="http://schemas.openxmlformats.org/drawingml/2006/picture">
                <pic:pic>
                  <pic:nvPicPr>
                    <pic:cNvPr id="62" name="image230.jpeg"/>
                    <pic:cNvPicPr/>
                  </pic:nvPicPr>
                  <pic:blipFill>
                    <a:blip r:embed="rId288" cstate="print"/>
                    <a:stretch>
                      <a:fillRect/>
                    </a:stretch>
                  </pic:blipFill>
                  <pic:spPr>
                    <a:xfrm>
                      <a:off x="0" y="0"/>
                      <a:ext cx="3689394" cy="3035808"/>
                    </a:xfrm>
                    <a:prstGeom prst="rect">
                      <a:avLst/>
                    </a:prstGeom>
                  </pic:spPr>
                </pic:pic>
              </a:graphicData>
            </a:graphic>
          </wp:anchor>
        </w:drawing>
      </w:r>
    </w:p>
    <w:p>
      <w:pPr>
        <w:pStyle w:val="BodyText"/>
        <w:spacing w:before="11"/>
        <w:rPr>
          <w:rFonts w:ascii="Arial"/>
          <w:sz w:val="16"/>
        </w:rPr>
      </w:pPr>
    </w:p>
    <w:p>
      <w:pPr>
        <w:spacing w:after="0"/>
        <w:rPr>
          <w:rFonts w:ascii="Arial"/>
          <w:sz w:val="16"/>
        </w:rPr>
        <w:sectPr>
          <w:pgSz w:w="12240" w:h="15840"/>
          <w:pgMar w:header="344" w:footer="0" w:top="540" w:bottom="280" w:left="0" w:right="1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3993" w:right="3856"/>
      </w:pPr>
      <w:bookmarkStart w:name="J - Resolucion No. 138" w:id="40"/>
      <w:bookmarkEnd w:id="40"/>
      <w:r>
        <w:rPr>
          <w:b w:val="0"/>
        </w:rPr>
      </w:r>
      <w:r>
        <w:rPr/>
        <w:t>Anexo J</w:t>
      </w:r>
    </w:p>
    <w:p>
      <w:pPr>
        <w:spacing w:after="0"/>
        <w:sectPr>
          <w:pgSz w:w="12240" w:h="15840"/>
          <w:pgMar w:header="344" w:footer="0" w:top="540" w:bottom="280" w:left="0" w:right="140"/>
        </w:sectPr>
      </w:pPr>
    </w:p>
    <w:p>
      <w:pPr>
        <w:pStyle w:val="BodyText"/>
        <w:rPr>
          <w:b/>
          <w:sz w:val="20"/>
        </w:rPr>
      </w:pPr>
    </w:p>
    <w:p>
      <w:pPr>
        <w:pStyle w:val="BodyText"/>
        <w:rPr>
          <w:b/>
          <w:sz w:val="26"/>
        </w:rPr>
      </w:pPr>
    </w:p>
    <w:p>
      <w:pPr>
        <w:spacing w:before="92"/>
        <w:ind w:left="0" w:right="1920" w:firstLine="0"/>
        <w:jc w:val="right"/>
        <w:rPr>
          <w:b/>
          <w:sz w:val="20"/>
        </w:rPr>
      </w:pPr>
      <w:r>
        <w:rPr>
          <w:b/>
          <w:color w:val="231F20"/>
          <w:sz w:val="20"/>
        </w:rPr>
        <w:t>ISSN 1682-7511</w:t>
      </w:r>
    </w:p>
    <w:p>
      <w:pPr>
        <w:pStyle w:val="BodyText"/>
        <w:rPr>
          <w:b/>
          <w:sz w:val="22"/>
        </w:rPr>
      </w:pPr>
    </w:p>
    <w:p>
      <w:pPr>
        <w:pStyle w:val="Heading1"/>
        <w:tabs>
          <w:tab w:pos="4782" w:val="left" w:leader="none"/>
        </w:tabs>
        <w:spacing w:before="143"/>
        <w:ind w:left="127"/>
      </w:pPr>
      <w:r>
        <w:rPr/>
        <w:drawing>
          <wp:anchor distT="0" distB="0" distL="0" distR="0" allowOverlap="1" layoutInCell="1" locked="0" behindDoc="1" simplePos="0" relativeHeight="268140071">
            <wp:simplePos x="0" y="0"/>
            <wp:positionH relativeFrom="page">
              <wp:posOffset>3475710</wp:posOffset>
            </wp:positionH>
            <wp:positionV relativeFrom="paragraph">
              <wp:posOffset>32443</wp:posOffset>
            </wp:positionV>
            <wp:extent cx="657349" cy="727052"/>
            <wp:effectExtent l="0" t="0" r="0" b="0"/>
            <wp:wrapNone/>
            <wp:docPr id="63" name="image231.jpeg" descr=""/>
            <wp:cNvGraphicFramePr>
              <a:graphicFrameLocks noChangeAspect="1"/>
            </wp:cNvGraphicFramePr>
            <a:graphic>
              <a:graphicData uri="http://schemas.openxmlformats.org/drawingml/2006/picture">
                <pic:pic>
                  <pic:nvPicPr>
                    <pic:cNvPr id="64" name="image231.jpeg"/>
                    <pic:cNvPicPr/>
                  </pic:nvPicPr>
                  <pic:blipFill>
                    <a:blip r:embed="rId289" cstate="print"/>
                    <a:stretch>
                      <a:fillRect/>
                    </a:stretch>
                  </pic:blipFill>
                  <pic:spPr>
                    <a:xfrm>
                      <a:off x="0" y="0"/>
                      <a:ext cx="657349" cy="727052"/>
                    </a:xfrm>
                    <a:prstGeom prst="rect">
                      <a:avLst/>
                    </a:prstGeom>
                  </pic:spPr>
                </pic:pic>
              </a:graphicData>
            </a:graphic>
          </wp:anchor>
        </w:drawing>
      </w:r>
      <w:r>
        <w:rPr>
          <w:color w:val="231F20"/>
          <w:spacing w:val="-12"/>
          <w:w w:val="70"/>
        </w:rPr>
        <w:t>GACETA</w:t>
        <w:tab/>
      </w:r>
      <w:r>
        <w:rPr>
          <w:color w:val="231F20"/>
          <w:w w:val="75"/>
        </w:rPr>
        <w:t>OFICIAL</w:t>
      </w:r>
    </w:p>
    <w:p>
      <w:pPr>
        <w:spacing w:line="269" w:lineRule="exact" w:before="0"/>
        <w:ind w:left="170" w:right="0" w:firstLine="0"/>
        <w:jc w:val="center"/>
        <w:rPr>
          <w:rFonts w:ascii="Arial" w:hAnsi="Arial"/>
          <w:b/>
          <w:sz w:val="28"/>
        </w:rPr>
      </w:pPr>
      <w:r>
        <w:rPr>
          <w:rFonts w:ascii="Arial" w:hAnsi="Arial"/>
          <w:b/>
          <w:color w:val="231F20"/>
          <w:w w:val="120"/>
          <w:sz w:val="28"/>
        </w:rPr>
        <w:t>DE LA REPÚBLICA DE CUBA</w:t>
      </w:r>
    </w:p>
    <w:p>
      <w:pPr>
        <w:spacing w:before="214"/>
        <w:ind w:left="2051" w:right="1881" w:firstLine="0"/>
        <w:jc w:val="center"/>
        <w:rPr>
          <w:rFonts w:ascii="Arial"/>
          <w:b/>
          <w:sz w:val="28"/>
        </w:rPr>
      </w:pPr>
      <w:r>
        <w:rPr/>
        <w:pict>
          <v:group style="position:absolute;margin-left:93.717499pt;margin-top:29.558918pt;width:425.5pt;height:.5pt;mso-position-horizontal-relative:page;mso-position-vertical-relative:paragraph;z-index:7376;mso-wrap-distance-left:0;mso-wrap-distance-right:0" coordorigin="1874,591" coordsize="8510,10">
            <v:line style="position:absolute" from="1874,596" to="4199,596" stroked="true" strokeweight=".5pt" strokecolor="#231f20">
              <v:stroke dashstyle="solid"/>
            </v:line>
            <v:line style="position:absolute" from="4199,596" to="4337,596" stroked="true" strokeweight=".5pt" strokecolor="#231f20">
              <v:stroke dashstyle="solid"/>
            </v:line>
            <v:line style="position:absolute" from="4337,596" to="7896,596" stroked="true" strokeweight=".5pt" strokecolor="#231f20">
              <v:stroke dashstyle="solid"/>
            </v:line>
            <v:line style="position:absolute" from="7896,596" to="8749,596" stroked="true" strokeweight=".5pt" strokecolor="#231f20">
              <v:stroke dashstyle="solid"/>
            </v:line>
            <v:line style="position:absolute" from="8749,596" to="10384,596" stroked="true" strokeweight=".5pt" strokecolor="#231f20">
              <v:stroke dashstyle="solid"/>
            </v:line>
            <w10:wrap type="topAndBottom"/>
          </v:group>
        </w:pict>
      </w:r>
      <w:r>
        <w:rPr>
          <w:rFonts w:ascii="Arial"/>
          <w:b/>
          <w:color w:val="231F20"/>
          <w:w w:val="120"/>
          <w:sz w:val="28"/>
        </w:rPr>
        <w:t>MINISTERIO DE JUSTICIA</w:t>
      </w:r>
    </w:p>
    <w:p>
      <w:pPr>
        <w:tabs>
          <w:tab w:pos="2794" w:val="left" w:leader="none"/>
          <w:tab w:pos="7746" w:val="left" w:leader="none"/>
        </w:tabs>
        <w:spacing w:before="0" w:after="4"/>
        <w:ind w:left="161" w:right="0" w:firstLine="0"/>
        <w:jc w:val="center"/>
        <w:rPr>
          <w:b/>
          <w:sz w:val="20"/>
        </w:rPr>
      </w:pPr>
      <w:r>
        <w:rPr>
          <w:b/>
          <w:color w:val="231F20"/>
          <w:sz w:val="20"/>
        </w:rPr>
        <w:t>EXTRAORDINARIA</w:t>
        <w:tab/>
      </w:r>
      <w:r>
        <w:rPr>
          <w:b/>
          <w:color w:val="231F20"/>
          <w:spacing w:val="-3"/>
          <w:sz w:val="20"/>
        </w:rPr>
        <w:t>LA</w:t>
      </w:r>
      <w:r>
        <w:rPr>
          <w:b/>
          <w:color w:val="231F20"/>
          <w:spacing w:val="-22"/>
          <w:sz w:val="20"/>
        </w:rPr>
        <w:t> </w:t>
      </w:r>
      <w:r>
        <w:rPr>
          <w:b/>
          <w:color w:val="231F20"/>
          <w:spacing w:val="-6"/>
          <w:sz w:val="20"/>
        </w:rPr>
        <w:t>HABANA,</w:t>
      </w:r>
      <w:r>
        <w:rPr>
          <w:b/>
          <w:color w:val="231F20"/>
          <w:spacing w:val="-10"/>
          <w:sz w:val="20"/>
        </w:rPr>
        <w:t> </w:t>
      </w:r>
      <w:r>
        <w:rPr>
          <w:b/>
          <w:color w:val="231F20"/>
          <w:spacing w:val="-7"/>
          <w:sz w:val="20"/>
        </w:rPr>
        <w:t>MARTES</w:t>
      </w:r>
      <w:r>
        <w:rPr>
          <w:b/>
          <w:color w:val="231F20"/>
          <w:spacing w:val="-10"/>
          <w:sz w:val="20"/>
        </w:rPr>
        <w:t> </w:t>
      </w:r>
      <w:r>
        <w:rPr>
          <w:b/>
          <w:color w:val="231F20"/>
          <w:spacing w:val="-3"/>
          <w:sz w:val="20"/>
        </w:rPr>
        <w:t>18</w:t>
      </w:r>
      <w:r>
        <w:rPr>
          <w:b/>
          <w:color w:val="231F20"/>
          <w:spacing w:val="-11"/>
          <w:sz w:val="20"/>
        </w:rPr>
        <w:t> </w:t>
      </w:r>
      <w:r>
        <w:rPr>
          <w:b/>
          <w:color w:val="231F20"/>
          <w:spacing w:val="-4"/>
          <w:sz w:val="20"/>
        </w:rPr>
        <w:t>DE</w:t>
      </w:r>
      <w:r>
        <w:rPr>
          <w:b/>
          <w:color w:val="231F20"/>
          <w:spacing w:val="-22"/>
          <w:sz w:val="20"/>
        </w:rPr>
        <w:t> </w:t>
      </w:r>
      <w:r>
        <w:rPr>
          <w:b/>
          <w:color w:val="231F20"/>
          <w:spacing w:val="-6"/>
          <w:sz w:val="20"/>
        </w:rPr>
        <w:t>ABRIL</w:t>
      </w:r>
      <w:r>
        <w:rPr>
          <w:b/>
          <w:color w:val="231F20"/>
          <w:spacing w:val="-23"/>
          <w:sz w:val="20"/>
        </w:rPr>
        <w:t> </w:t>
      </w:r>
      <w:r>
        <w:rPr>
          <w:b/>
          <w:color w:val="231F20"/>
          <w:spacing w:val="-4"/>
          <w:sz w:val="20"/>
        </w:rPr>
        <w:t>DE</w:t>
      </w:r>
      <w:r>
        <w:rPr>
          <w:b/>
          <w:color w:val="231F20"/>
          <w:spacing w:val="-11"/>
          <w:sz w:val="20"/>
        </w:rPr>
        <w:t> </w:t>
      </w:r>
      <w:r>
        <w:rPr>
          <w:b/>
          <w:color w:val="231F20"/>
          <w:spacing w:val="-5"/>
          <w:sz w:val="20"/>
        </w:rPr>
        <w:t>2017</w:t>
        <w:tab/>
      </w:r>
      <w:r>
        <w:rPr>
          <w:b/>
          <w:color w:val="231F20"/>
          <w:sz w:val="20"/>
        </w:rPr>
        <w:t>AÑO</w:t>
      </w:r>
      <w:r>
        <w:rPr>
          <w:b/>
          <w:color w:val="231F20"/>
          <w:spacing w:val="-1"/>
          <w:sz w:val="20"/>
        </w:rPr>
        <w:t> </w:t>
      </w:r>
      <w:r>
        <w:rPr>
          <w:b/>
          <w:color w:val="231F20"/>
          <w:sz w:val="20"/>
        </w:rPr>
        <w:t>CXV</w:t>
      </w:r>
    </w:p>
    <w:p>
      <w:pPr>
        <w:pStyle w:val="BodyText"/>
        <w:spacing w:line="20" w:lineRule="exact"/>
        <w:ind w:left="1869"/>
        <w:rPr>
          <w:sz w:val="2"/>
        </w:rPr>
      </w:pPr>
      <w:r>
        <w:rPr>
          <w:sz w:val="2"/>
        </w:rPr>
        <w:pict>
          <v:group style="width:425.5pt;height:.5pt;mso-position-horizontal-relative:char;mso-position-vertical-relative:line" coordorigin="0,0" coordsize="8510,10">
            <v:line style="position:absolute" from="0,5" to="2324,5" stroked="true" strokeweight=".5pt" strokecolor="#231f20">
              <v:stroke dashstyle="solid"/>
            </v:line>
            <v:line style="position:absolute" from="2324,5" to="2462,5" stroked="true" strokeweight=".5pt" strokecolor="#231f20">
              <v:stroke dashstyle="solid"/>
            </v:line>
            <v:line style="position:absolute" from="2462,5" to="6021,5" stroked="true" strokeweight=".5pt" strokecolor="#231f20">
              <v:stroke dashstyle="solid"/>
            </v:line>
            <v:line style="position:absolute" from="6021,5" to="6874,5" stroked="true" strokeweight=".5pt" strokecolor="#231f20">
              <v:stroke dashstyle="solid"/>
            </v:line>
            <v:line style="position:absolute" from="6874,5" to="8510,5" stroked="true" strokeweight=".5pt" strokecolor="#231f20">
              <v:stroke dashstyle="solid"/>
            </v:line>
          </v:group>
        </w:pict>
      </w:r>
      <w:r>
        <w:rPr>
          <w:sz w:val="2"/>
        </w:rPr>
      </w:r>
    </w:p>
    <w:p>
      <w:pPr>
        <w:spacing w:line="249" w:lineRule="auto" w:before="0"/>
        <w:ind w:left="2051" w:right="1890" w:firstLine="0"/>
        <w:jc w:val="center"/>
        <w:rPr>
          <w:b/>
          <w:sz w:val="20"/>
        </w:rPr>
      </w:pPr>
      <w:r>
        <w:rPr/>
        <w:pict>
          <v:group style="position:absolute;margin-left:93.717499pt;margin-top:23.619171pt;width:425.5pt;height:.5pt;mso-position-horizontal-relative:page;mso-position-vertical-relative:paragraph;z-index:9544" coordorigin="1874,472" coordsize="8510,10">
            <v:line style="position:absolute" from="1874,477" to="4199,477" stroked="true" strokeweight=".5pt" strokecolor="#231f20">
              <v:stroke dashstyle="solid"/>
            </v:line>
            <v:line style="position:absolute" from="4199,477" to="4337,477" stroked="true" strokeweight=".5pt" strokecolor="#231f20">
              <v:stroke dashstyle="solid"/>
            </v:line>
            <v:line style="position:absolute" from="4337,477" to="7896,477" stroked="true" strokeweight=".5pt" strokecolor="#231f20">
              <v:stroke dashstyle="solid"/>
            </v:line>
            <v:line style="position:absolute" from="7896,477" to="8749,477" stroked="true" strokeweight=".5pt" strokecolor="#231f20">
              <v:stroke dashstyle="solid"/>
            </v:line>
            <v:line style="position:absolute" from="8749,477" to="10384,477" stroked="true" strokeweight=".5pt" strokecolor="#231f20">
              <v:stroke dashstyle="solid"/>
            </v:line>
            <w10:wrap type="none"/>
          </v:group>
        </w:pict>
      </w:r>
      <w:r>
        <w:rPr>
          <w:color w:val="231F20"/>
          <w:sz w:val="20"/>
        </w:rPr>
        <w:t>Sitio Web: </w:t>
      </w:r>
      <w:hyperlink r:id="rId15">
        <w:r>
          <w:rPr>
            <w:color w:val="0000FF"/>
            <w:sz w:val="20"/>
            <w:u w:val="single" w:color="0000FF"/>
          </w:rPr>
          <w:t>http://www.gacetaoficial.cu/</w:t>
        </w:r>
      </w:hyperlink>
      <w:r>
        <w:rPr>
          <w:color w:val="231F20"/>
          <w:sz w:val="20"/>
        </w:rPr>
        <w:t>—</w:t>
      </w:r>
      <w:r>
        <w:rPr>
          <w:b/>
          <w:color w:val="231F20"/>
          <w:sz w:val="20"/>
        </w:rPr>
        <w:t>Calle Zanja No. 352 esquina a Escobar, Centro Habana Teléfonos: 7878-3849, 7878-4435 y 7873-7962</w:t>
      </w:r>
    </w:p>
    <w:p>
      <w:pPr>
        <w:tabs>
          <w:tab w:pos="7731" w:val="left" w:leader="none"/>
        </w:tabs>
        <w:spacing w:line="221" w:lineRule="exact" w:before="0"/>
        <w:ind w:left="159" w:right="0" w:firstLine="0"/>
        <w:jc w:val="center"/>
        <w:rPr>
          <w:b/>
          <w:sz w:val="20"/>
        </w:rPr>
      </w:pPr>
      <w:r>
        <w:rPr>
          <w:b/>
          <w:color w:val="231F20"/>
          <w:sz w:val="20"/>
        </w:rPr>
        <w:t>Número</w:t>
      </w:r>
      <w:r>
        <w:rPr>
          <w:b/>
          <w:color w:val="231F20"/>
          <w:spacing w:val="-3"/>
          <w:sz w:val="20"/>
        </w:rPr>
        <w:t> </w:t>
      </w:r>
      <w:r>
        <w:rPr>
          <w:b/>
          <w:color w:val="231F20"/>
          <w:sz w:val="20"/>
        </w:rPr>
        <w:t>18</w:t>
        <w:tab/>
        <w:t>Página 307</w:t>
      </w:r>
    </w:p>
    <w:p>
      <w:pPr>
        <w:pStyle w:val="BodyText"/>
        <w:spacing w:line="30" w:lineRule="exact"/>
        <w:ind w:left="1859"/>
        <w:rPr>
          <w:sz w:val="3"/>
        </w:rPr>
      </w:pPr>
      <w:r>
        <w:rPr>
          <w:position w:val="0"/>
          <w:sz w:val="3"/>
        </w:rPr>
        <w:pict>
          <v:group style="width:425.5pt;height:1.5pt;mso-position-horizontal-relative:char;mso-position-vertical-relative:line" coordorigin="0,0" coordsize="8510,30">
            <v:line style="position:absolute" from="0,15" to="2324,15" stroked="true" strokeweight="1.5pt" strokecolor="#231f20">
              <v:stroke dashstyle="solid"/>
            </v:line>
            <v:line style="position:absolute" from="2324,15" to="2462,15" stroked="true" strokeweight="1.5pt" strokecolor="#231f20">
              <v:stroke dashstyle="solid"/>
            </v:line>
            <v:line style="position:absolute" from="2462,15" to="6021,15" stroked="true" strokeweight="1.5pt" strokecolor="#231f20">
              <v:stroke dashstyle="solid"/>
            </v:line>
            <v:line style="position:absolute" from="6021,15" to="6874,15" stroked="true" strokeweight="1.5pt" strokecolor="#231f20">
              <v:stroke dashstyle="solid"/>
            </v:line>
            <v:line style="position:absolute" from="6874,15" to="8510,15" stroked="true" strokeweight="1.5pt" strokecolor="#231f20">
              <v:stroke dashstyle="solid"/>
            </v:line>
          </v:group>
        </w:pict>
      </w:r>
      <w:r>
        <w:rPr>
          <w:position w:val="0"/>
          <w:sz w:val="3"/>
        </w:rPr>
      </w:r>
    </w:p>
    <w:p>
      <w:pPr>
        <w:spacing w:before="92"/>
        <w:ind w:left="3995" w:right="3856" w:firstLine="0"/>
        <w:jc w:val="center"/>
        <w:rPr>
          <w:sz w:val="26"/>
        </w:rPr>
      </w:pPr>
      <w:r>
        <w:rPr>
          <w:color w:val="231F20"/>
          <w:sz w:val="26"/>
        </w:rPr>
        <w:t>MINISTERIO</w:t>
      </w:r>
    </w:p>
    <w:p>
      <w:pPr>
        <w:pStyle w:val="BodyText"/>
        <w:spacing w:before="11"/>
        <w:rPr>
          <w:sz w:val="15"/>
        </w:rPr>
      </w:pPr>
      <w:r>
        <w:rPr/>
        <w:pict>
          <v:line style="position:absolute;mso-position-horizontal-relative:page;mso-position-vertical-relative:paragraph;z-index:7448;mso-wrap-distance-left:0;mso-wrap-distance-right:0" from="292.5pt,11.343169pt" to="319.500001pt,11.343169pt" stroked="true" strokeweight=".36pt" strokecolor="#221e1f">
            <v:stroke dashstyle="solid"/>
            <w10:wrap type="topAndBottom"/>
          </v:line>
        </w:pict>
      </w:r>
    </w:p>
    <w:p>
      <w:pPr>
        <w:spacing w:before="47"/>
        <w:ind w:left="1865" w:right="0" w:firstLine="0"/>
        <w:jc w:val="left"/>
        <w:rPr>
          <w:b/>
          <w:sz w:val="26"/>
        </w:rPr>
      </w:pPr>
      <w:r>
        <w:rPr>
          <w:b/>
          <w:color w:val="231F20"/>
          <w:sz w:val="26"/>
        </w:rPr>
        <w:t>FINANZAS Y PRECIOS</w:t>
      </w:r>
    </w:p>
    <w:p>
      <w:pPr>
        <w:spacing w:before="86"/>
        <w:ind w:left="1865" w:right="0" w:firstLine="0"/>
        <w:jc w:val="left"/>
        <w:rPr>
          <w:rFonts w:ascii="Arial"/>
          <w:b/>
          <w:sz w:val="24"/>
        </w:rPr>
      </w:pPr>
      <w:r>
        <w:rPr>
          <w:rFonts w:ascii="Arial"/>
          <w:b/>
          <w:color w:val="231F20"/>
          <w:sz w:val="24"/>
        </w:rPr>
        <w:t>GOC-2017-352-EX18</w:t>
      </w:r>
    </w:p>
    <w:p>
      <w:pPr>
        <w:pStyle w:val="BodyText"/>
        <w:rPr>
          <w:rFonts w:ascii="Arial"/>
          <w:b/>
          <w:sz w:val="14"/>
        </w:rPr>
      </w:pPr>
    </w:p>
    <w:p>
      <w:pPr>
        <w:spacing w:before="90"/>
        <w:ind w:left="3994" w:right="3856" w:firstLine="0"/>
        <w:jc w:val="center"/>
        <w:rPr>
          <w:b/>
          <w:sz w:val="24"/>
        </w:rPr>
      </w:pPr>
      <w:r>
        <w:rPr>
          <w:b/>
          <w:color w:val="231F20"/>
          <w:sz w:val="24"/>
        </w:rPr>
        <w:t>RESOLUCIÓN No. 138/2017</w:t>
      </w:r>
    </w:p>
    <w:p>
      <w:pPr>
        <w:pStyle w:val="BodyText"/>
        <w:spacing w:line="249" w:lineRule="auto" w:before="12"/>
        <w:ind w:left="1865" w:right="1720" w:firstLine="283"/>
        <w:jc w:val="both"/>
      </w:pPr>
      <w:r>
        <w:rPr>
          <w:color w:val="231F20"/>
        </w:rPr>
        <w:t>POR</w:t>
      </w:r>
      <w:r>
        <w:rPr>
          <w:color w:val="231F20"/>
          <w:spacing w:val="-8"/>
        </w:rPr>
        <w:t> </w:t>
      </w:r>
      <w:r>
        <w:rPr>
          <w:color w:val="231F20"/>
        </w:rPr>
        <w:t>CUANTO:</w:t>
      </w:r>
      <w:r>
        <w:rPr>
          <w:color w:val="231F20"/>
          <w:spacing w:val="-8"/>
        </w:rPr>
        <w:t> </w:t>
      </w:r>
      <w:r>
        <w:rPr>
          <w:color w:val="231F20"/>
        </w:rPr>
        <w:t>Las</w:t>
      </w:r>
      <w:r>
        <w:rPr>
          <w:color w:val="231F20"/>
          <w:spacing w:val="-8"/>
        </w:rPr>
        <w:t> </w:t>
      </w:r>
      <w:r>
        <w:rPr>
          <w:color w:val="231F20"/>
        </w:rPr>
        <w:t>resoluciones</w:t>
      </w:r>
      <w:r>
        <w:rPr>
          <w:color w:val="231F20"/>
          <w:spacing w:val="-7"/>
        </w:rPr>
        <w:t> </w:t>
      </w:r>
      <w:r>
        <w:rPr>
          <w:color w:val="231F20"/>
        </w:rPr>
        <w:t>Nos.</w:t>
      </w:r>
      <w:r>
        <w:rPr>
          <w:color w:val="231F20"/>
          <w:spacing w:val="-8"/>
        </w:rPr>
        <w:t> </w:t>
      </w:r>
      <w:r>
        <w:rPr>
          <w:color w:val="231F20"/>
        </w:rPr>
        <w:t>154</w:t>
      </w:r>
      <w:r>
        <w:rPr>
          <w:color w:val="231F20"/>
          <w:spacing w:val="-8"/>
        </w:rPr>
        <w:t> </w:t>
      </w:r>
      <w:r>
        <w:rPr>
          <w:color w:val="231F20"/>
        </w:rPr>
        <w:t>y</w:t>
      </w:r>
      <w:r>
        <w:rPr>
          <w:color w:val="231F20"/>
          <w:spacing w:val="-8"/>
        </w:rPr>
        <w:t> </w:t>
      </w:r>
      <w:r>
        <w:rPr>
          <w:color w:val="231F20"/>
        </w:rPr>
        <w:t>155,</w:t>
      </w:r>
      <w:r>
        <w:rPr>
          <w:color w:val="231F20"/>
          <w:spacing w:val="-7"/>
        </w:rPr>
        <w:t> </w:t>
      </w:r>
      <w:r>
        <w:rPr>
          <w:color w:val="231F20"/>
        </w:rPr>
        <w:t>de</w:t>
      </w:r>
      <w:r>
        <w:rPr>
          <w:color w:val="231F20"/>
          <w:spacing w:val="-8"/>
        </w:rPr>
        <w:t> </w:t>
      </w:r>
      <w:r>
        <w:rPr>
          <w:color w:val="231F20"/>
        </w:rPr>
        <w:t>18</w:t>
      </w:r>
      <w:r>
        <w:rPr>
          <w:color w:val="231F20"/>
          <w:spacing w:val="-8"/>
        </w:rPr>
        <w:t> </w:t>
      </w:r>
      <w:r>
        <w:rPr>
          <w:color w:val="231F20"/>
        </w:rPr>
        <w:t>de</w:t>
      </w:r>
      <w:r>
        <w:rPr>
          <w:color w:val="231F20"/>
          <w:spacing w:val="-7"/>
        </w:rPr>
        <w:t> </w:t>
      </w:r>
      <w:r>
        <w:rPr>
          <w:color w:val="231F20"/>
        </w:rPr>
        <w:t>abril</w:t>
      </w:r>
      <w:r>
        <w:rPr>
          <w:color w:val="231F20"/>
          <w:spacing w:val="-8"/>
        </w:rPr>
        <w:t> </w:t>
      </w:r>
      <w:r>
        <w:rPr>
          <w:color w:val="231F20"/>
        </w:rPr>
        <w:t>de</w:t>
      </w:r>
      <w:r>
        <w:rPr>
          <w:color w:val="231F20"/>
          <w:spacing w:val="-8"/>
        </w:rPr>
        <w:t> </w:t>
      </w:r>
      <w:r>
        <w:rPr>
          <w:color w:val="231F20"/>
        </w:rPr>
        <w:t>2016,</w:t>
      </w:r>
      <w:r>
        <w:rPr>
          <w:color w:val="231F20"/>
          <w:spacing w:val="-8"/>
        </w:rPr>
        <w:t> </w:t>
      </w:r>
      <w:r>
        <w:rPr>
          <w:color w:val="231F20"/>
        </w:rPr>
        <w:t>dictadas</w:t>
      </w:r>
      <w:r>
        <w:rPr>
          <w:color w:val="231F20"/>
          <w:spacing w:val="-7"/>
        </w:rPr>
        <w:t> </w:t>
      </w:r>
      <w:r>
        <w:rPr>
          <w:color w:val="231F20"/>
        </w:rPr>
        <w:t>por el Ministro de Finanzas y Precios a.i., aprobaron el “Procedimiento para el Sistema de Relaciones</w:t>
      </w:r>
      <w:r>
        <w:rPr>
          <w:color w:val="231F20"/>
          <w:spacing w:val="-7"/>
        </w:rPr>
        <w:t> </w:t>
      </w:r>
      <w:r>
        <w:rPr>
          <w:color w:val="231F20"/>
        </w:rPr>
        <w:t>Financieras</w:t>
      </w:r>
      <w:r>
        <w:rPr>
          <w:color w:val="231F20"/>
          <w:spacing w:val="-7"/>
        </w:rPr>
        <w:t> </w:t>
      </w:r>
      <w:r>
        <w:rPr>
          <w:color w:val="231F20"/>
        </w:rPr>
        <w:t>entre</w:t>
      </w:r>
      <w:r>
        <w:rPr>
          <w:color w:val="231F20"/>
          <w:spacing w:val="-6"/>
        </w:rPr>
        <w:t> </w:t>
      </w:r>
      <w:r>
        <w:rPr>
          <w:color w:val="231F20"/>
        </w:rPr>
        <w:t>las</w:t>
      </w:r>
      <w:r>
        <w:rPr>
          <w:color w:val="231F20"/>
          <w:spacing w:val="-6"/>
        </w:rPr>
        <w:t> </w:t>
      </w:r>
      <w:r>
        <w:rPr>
          <w:color w:val="231F20"/>
        </w:rPr>
        <w:t>empresas</w:t>
      </w:r>
      <w:r>
        <w:rPr>
          <w:color w:val="231F20"/>
          <w:spacing w:val="-6"/>
        </w:rPr>
        <w:t> </w:t>
      </w:r>
      <w:r>
        <w:rPr>
          <w:color w:val="231F20"/>
        </w:rPr>
        <w:t>estatales,</w:t>
      </w:r>
      <w:r>
        <w:rPr>
          <w:color w:val="231F20"/>
          <w:spacing w:val="-6"/>
        </w:rPr>
        <w:t> </w:t>
      </w:r>
      <w:r>
        <w:rPr>
          <w:color w:val="231F20"/>
        </w:rPr>
        <w:t>las</w:t>
      </w:r>
      <w:r>
        <w:rPr>
          <w:color w:val="231F20"/>
          <w:spacing w:val="-6"/>
        </w:rPr>
        <w:t> </w:t>
      </w:r>
      <w:r>
        <w:rPr>
          <w:color w:val="231F20"/>
        </w:rPr>
        <w:t>sociedades</w:t>
      </w:r>
      <w:r>
        <w:rPr>
          <w:color w:val="231F20"/>
          <w:spacing w:val="-7"/>
        </w:rPr>
        <w:t> </w:t>
      </w:r>
      <w:r>
        <w:rPr>
          <w:color w:val="231F20"/>
        </w:rPr>
        <w:t>mercantiles</w:t>
      </w:r>
      <w:r>
        <w:rPr>
          <w:color w:val="231F20"/>
          <w:spacing w:val="-7"/>
        </w:rPr>
        <w:t> </w:t>
      </w:r>
      <w:r>
        <w:rPr>
          <w:color w:val="231F20"/>
        </w:rPr>
        <w:t>de</w:t>
      </w:r>
      <w:r>
        <w:rPr>
          <w:color w:val="231F20"/>
          <w:spacing w:val="-7"/>
        </w:rPr>
        <w:t> </w:t>
      </w:r>
      <w:r>
        <w:rPr>
          <w:color w:val="231F20"/>
        </w:rPr>
        <w:t>capital ciento por ciento (100 %) cubano y las organizaciones superiores de dirección empresa- rial, con el Estado” y el “Reglamento para el otorgamiento del estímulo por la eficiencia económica de los trabajadores”, respectivamente.</w:t>
      </w:r>
    </w:p>
    <w:p>
      <w:pPr>
        <w:pStyle w:val="BodyText"/>
        <w:spacing w:line="249" w:lineRule="auto" w:before="6"/>
        <w:ind w:left="1865" w:right="1720" w:firstLine="283"/>
        <w:jc w:val="both"/>
      </w:pPr>
      <w:r>
        <w:rPr>
          <w:color w:val="231F20"/>
        </w:rPr>
        <w:t>POR</w:t>
      </w:r>
      <w:r>
        <w:rPr>
          <w:color w:val="231F20"/>
          <w:spacing w:val="-5"/>
        </w:rPr>
        <w:t> </w:t>
      </w:r>
      <w:r>
        <w:rPr>
          <w:color w:val="231F20"/>
        </w:rPr>
        <w:t>CUANTO:</w:t>
      </w:r>
      <w:r>
        <w:rPr>
          <w:color w:val="231F20"/>
          <w:spacing w:val="-5"/>
        </w:rPr>
        <w:t> </w:t>
      </w:r>
      <w:r>
        <w:rPr>
          <w:color w:val="231F20"/>
        </w:rPr>
        <w:t>Con</w:t>
      </w:r>
      <w:r>
        <w:rPr>
          <w:color w:val="231F20"/>
          <w:spacing w:val="-4"/>
        </w:rPr>
        <w:t> </w:t>
      </w:r>
      <w:r>
        <w:rPr>
          <w:color w:val="231F20"/>
        </w:rPr>
        <w:t>la</w:t>
      </w:r>
      <w:r>
        <w:rPr>
          <w:color w:val="231F20"/>
          <w:spacing w:val="-5"/>
        </w:rPr>
        <w:t> </w:t>
      </w:r>
      <w:r>
        <w:rPr>
          <w:color w:val="231F20"/>
        </w:rPr>
        <w:t>experiencia</w:t>
      </w:r>
      <w:r>
        <w:rPr>
          <w:color w:val="231F20"/>
          <w:spacing w:val="-5"/>
        </w:rPr>
        <w:t> </w:t>
      </w:r>
      <w:r>
        <w:rPr>
          <w:color w:val="231F20"/>
        </w:rPr>
        <w:t>acumulada</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aplicación</w:t>
      </w:r>
      <w:r>
        <w:rPr>
          <w:color w:val="231F20"/>
          <w:spacing w:val="-4"/>
        </w:rPr>
        <w:t> </w:t>
      </w:r>
      <w:r>
        <w:rPr>
          <w:color w:val="231F20"/>
        </w:rPr>
        <w:t>práctica</w:t>
      </w:r>
      <w:r>
        <w:rPr>
          <w:color w:val="231F20"/>
          <w:spacing w:val="-6"/>
        </w:rPr>
        <w:t> </w:t>
      </w:r>
      <w:r>
        <w:rPr>
          <w:color w:val="231F20"/>
        </w:rPr>
        <w:t>de</w:t>
      </w:r>
      <w:r>
        <w:rPr>
          <w:color w:val="231F20"/>
          <w:spacing w:val="-5"/>
        </w:rPr>
        <w:t> </w:t>
      </w:r>
      <w:r>
        <w:rPr>
          <w:color w:val="231F20"/>
        </w:rPr>
        <w:t>las</w:t>
      </w:r>
      <w:r>
        <w:rPr>
          <w:color w:val="231F20"/>
          <w:spacing w:val="-4"/>
        </w:rPr>
        <w:t> </w:t>
      </w:r>
      <w:r>
        <w:rPr>
          <w:color w:val="231F20"/>
        </w:rPr>
        <w:t>resolu- ciones</w:t>
      </w:r>
      <w:r>
        <w:rPr>
          <w:color w:val="231F20"/>
          <w:spacing w:val="-9"/>
        </w:rPr>
        <w:t> </w:t>
      </w:r>
      <w:r>
        <w:rPr>
          <w:color w:val="231F20"/>
        </w:rPr>
        <w:t>mencionadas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Por</w:t>
      </w:r>
      <w:r>
        <w:rPr>
          <w:color w:val="231F20"/>
          <w:spacing w:val="-9"/>
        </w:rPr>
        <w:t> </w:t>
      </w:r>
      <w:r>
        <w:rPr>
          <w:color w:val="231F20"/>
        </w:rPr>
        <w:t>Cuanto</w:t>
      </w:r>
      <w:r>
        <w:rPr>
          <w:color w:val="231F20"/>
          <w:spacing w:val="-8"/>
        </w:rPr>
        <w:t> </w:t>
      </w:r>
      <w:r>
        <w:rPr>
          <w:color w:val="231F20"/>
        </w:rPr>
        <w:t>anterior</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avances</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actualización</w:t>
      </w:r>
      <w:r>
        <w:rPr>
          <w:color w:val="231F20"/>
          <w:spacing w:val="-8"/>
        </w:rPr>
        <w:t> </w:t>
      </w:r>
      <w:r>
        <w:rPr>
          <w:color w:val="231F20"/>
        </w:rPr>
        <w:t>del</w:t>
      </w:r>
      <w:r>
        <w:rPr>
          <w:color w:val="231F20"/>
          <w:spacing w:val="-8"/>
        </w:rPr>
        <w:t> </w:t>
      </w:r>
      <w:r>
        <w:rPr>
          <w:color w:val="231F20"/>
        </w:rPr>
        <w:t>mode- lo económico cubano, resulta necesario atemperar el Sistema de Relaciones Financieras de las empresas estatales, las sociedades mercantiles de capital ciento por ciento (100</w:t>
      </w:r>
      <w:r>
        <w:rPr>
          <w:color w:val="231F20"/>
          <w:spacing w:val="-35"/>
        </w:rPr>
        <w:t> </w:t>
      </w:r>
      <w:r>
        <w:rPr>
          <w:color w:val="231F20"/>
        </w:rPr>
        <w:t>%) cubano</w:t>
      </w:r>
      <w:r>
        <w:rPr>
          <w:color w:val="231F20"/>
          <w:spacing w:val="-6"/>
        </w:rPr>
        <w:t> </w:t>
      </w:r>
      <w:r>
        <w:rPr>
          <w:color w:val="231F20"/>
        </w:rPr>
        <w:t>y</w:t>
      </w:r>
      <w:r>
        <w:rPr>
          <w:color w:val="231F20"/>
          <w:spacing w:val="-5"/>
        </w:rPr>
        <w:t> </w:t>
      </w:r>
      <w:r>
        <w:rPr>
          <w:color w:val="231F20"/>
        </w:rPr>
        <w:t>las</w:t>
      </w:r>
      <w:r>
        <w:rPr>
          <w:color w:val="231F20"/>
          <w:spacing w:val="-5"/>
        </w:rPr>
        <w:t> </w:t>
      </w:r>
      <w:r>
        <w:rPr>
          <w:color w:val="231F20"/>
        </w:rPr>
        <w:t>organizaciones</w:t>
      </w:r>
      <w:r>
        <w:rPr>
          <w:color w:val="231F20"/>
          <w:spacing w:val="-6"/>
        </w:rPr>
        <w:t> </w:t>
      </w:r>
      <w:r>
        <w:rPr>
          <w:color w:val="231F20"/>
        </w:rPr>
        <w:t>superiores</w:t>
      </w:r>
      <w:r>
        <w:rPr>
          <w:color w:val="231F20"/>
          <w:spacing w:val="-5"/>
        </w:rPr>
        <w:t> </w:t>
      </w:r>
      <w:r>
        <w:rPr>
          <w:color w:val="231F20"/>
        </w:rPr>
        <w:t>de</w:t>
      </w:r>
      <w:r>
        <w:rPr>
          <w:color w:val="231F20"/>
          <w:spacing w:val="-5"/>
        </w:rPr>
        <w:t> </w:t>
      </w:r>
      <w:r>
        <w:rPr>
          <w:color w:val="231F20"/>
        </w:rPr>
        <w:t>dirección</w:t>
      </w:r>
      <w:r>
        <w:rPr>
          <w:color w:val="231F20"/>
          <w:spacing w:val="-6"/>
        </w:rPr>
        <w:t> </w:t>
      </w:r>
      <w:r>
        <w:rPr>
          <w:color w:val="231F20"/>
        </w:rPr>
        <w:t>empresarial,</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 se incorporan además las decisiones adoptadas, relacionadas con la política de distribu- ción de utilidades a los trabajadores, lo que implica la derogación de estas normas, y así evitar la dispersión legislativa.</w:t>
      </w:r>
    </w:p>
    <w:p>
      <w:pPr>
        <w:pStyle w:val="BodyText"/>
        <w:spacing w:line="249" w:lineRule="auto" w:before="8"/>
        <w:ind w:left="1865" w:right="1721" w:firstLine="283"/>
        <w:jc w:val="both"/>
      </w:pPr>
      <w:r>
        <w:rPr>
          <w:color w:val="231F20"/>
        </w:rPr>
        <w:t>POR</w:t>
      </w:r>
      <w:r>
        <w:rPr>
          <w:color w:val="231F20"/>
          <w:spacing w:val="-13"/>
        </w:rPr>
        <w:t> </w:t>
      </w:r>
      <w:r>
        <w:rPr>
          <w:color w:val="231F20"/>
          <w:spacing w:val="-5"/>
        </w:rPr>
        <w:t>TANTO:</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ejercicio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atribución</w:t>
      </w:r>
      <w:r>
        <w:rPr>
          <w:color w:val="231F20"/>
          <w:spacing w:val="-7"/>
        </w:rPr>
        <w:t> </w:t>
      </w:r>
      <w:r>
        <w:rPr>
          <w:color w:val="231F20"/>
        </w:rPr>
        <w:t>que</w:t>
      </w:r>
      <w:r>
        <w:rPr>
          <w:color w:val="231F20"/>
          <w:spacing w:val="-7"/>
        </w:rPr>
        <w:t> </w:t>
      </w:r>
      <w:r>
        <w:rPr>
          <w:color w:val="231F20"/>
        </w:rPr>
        <w:t>me</w:t>
      </w:r>
      <w:r>
        <w:rPr>
          <w:color w:val="231F20"/>
          <w:spacing w:val="-7"/>
        </w:rPr>
        <w:t> </w:t>
      </w:r>
      <w:r>
        <w:rPr>
          <w:color w:val="231F20"/>
        </w:rPr>
        <w:t>está</w:t>
      </w:r>
      <w:r>
        <w:rPr>
          <w:color w:val="231F20"/>
          <w:spacing w:val="-7"/>
        </w:rPr>
        <w:t> </w:t>
      </w:r>
      <w:r>
        <w:rPr>
          <w:color w:val="231F20"/>
        </w:rPr>
        <w:t>conferida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artículo</w:t>
      </w:r>
      <w:r>
        <w:rPr>
          <w:color w:val="231F20"/>
          <w:spacing w:val="-7"/>
        </w:rPr>
        <w:t> </w:t>
      </w:r>
      <w:r>
        <w:rPr>
          <w:color w:val="231F20"/>
        </w:rPr>
        <w:t>100, inciso a), de la Constitución de la República de Cuba,</w:t>
      </w:r>
    </w:p>
    <w:p>
      <w:pPr>
        <w:spacing w:before="2"/>
        <w:ind w:left="4055" w:right="3856" w:firstLine="0"/>
        <w:jc w:val="center"/>
        <w:rPr>
          <w:b/>
          <w:sz w:val="24"/>
        </w:rPr>
      </w:pPr>
      <w:r>
        <w:rPr>
          <w:b/>
          <w:color w:val="231F20"/>
          <w:spacing w:val="52"/>
          <w:sz w:val="24"/>
        </w:rPr>
        <w:t>Resuelvo:</w:t>
      </w:r>
      <w:r>
        <w:rPr>
          <w:b/>
          <w:color w:val="231F20"/>
          <w:spacing w:val="-1"/>
          <w:sz w:val="24"/>
        </w:rPr>
        <w:t> </w:t>
      </w:r>
    </w:p>
    <w:p>
      <w:pPr>
        <w:pStyle w:val="BodyText"/>
        <w:spacing w:before="12"/>
        <w:ind w:left="2148"/>
      </w:pPr>
      <w:r>
        <w:rPr>
          <w:color w:val="231F20"/>
        </w:rPr>
        <w:t>PRIMERO: Aprobar el siguiente:</w:t>
      </w:r>
    </w:p>
    <w:p>
      <w:pPr>
        <w:spacing w:line="249" w:lineRule="auto" w:before="12"/>
        <w:ind w:left="1865" w:right="1722" w:firstLine="0"/>
        <w:jc w:val="both"/>
        <w:rPr>
          <w:b/>
          <w:sz w:val="24"/>
        </w:rPr>
      </w:pPr>
      <w:r>
        <w:rPr>
          <w:b/>
          <w:color w:val="231F20"/>
          <w:sz w:val="24"/>
        </w:rPr>
        <w:t>“PROCEDIMIENTO </w:t>
      </w:r>
      <w:r>
        <w:rPr>
          <w:b/>
          <w:color w:val="231F20"/>
          <w:spacing w:val="-5"/>
          <w:sz w:val="24"/>
        </w:rPr>
        <w:t>PARA </w:t>
      </w:r>
      <w:r>
        <w:rPr>
          <w:b/>
          <w:color w:val="231F20"/>
          <w:sz w:val="24"/>
        </w:rPr>
        <w:t>EL SISTEMA DE RELACIONES FINANCIERAS ENTRE</w:t>
      </w:r>
      <w:r>
        <w:rPr>
          <w:b/>
          <w:color w:val="231F20"/>
          <w:spacing w:val="-14"/>
          <w:sz w:val="24"/>
        </w:rPr>
        <w:t> </w:t>
      </w:r>
      <w:r>
        <w:rPr>
          <w:b/>
          <w:color w:val="231F20"/>
          <w:sz w:val="24"/>
        </w:rPr>
        <w:t>LAS</w:t>
      </w:r>
      <w:r>
        <w:rPr>
          <w:b/>
          <w:color w:val="231F20"/>
          <w:spacing w:val="-13"/>
          <w:sz w:val="24"/>
        </w:rPr>
        <w:t> </w:t>
      </w:r>
      <w:r>
        <w:rPr>
          <w:b/>
          <w:color w:val="231F20"/>
          <w:sz w:val="24"/>
        </w:rPr>
        <w:t>EMPRESAS</w:t>
      </w:r>
      <w:r>
        <w:rPr>
          <w:b/>
          <w:color w:val="231F20"/>
          <w:spacing w:val="-13"/>
          <w:sz w:val="24"/>
        </w:rPr>
        <w:t> </w:t>
      </w:r>
      <w:r>
        <w:rPr>
          <w:b/>
          <w:color w:val="231F20"/>
          <w:spacing w:val="-6"/>
          <w:sz w:val="24"/>
        </w:rPr>
        <w:t>ESTATALES,</w:t>
      </w:r>
      <w:r>
        <w:rPr>
          <w:b/>
          <w:color w:val="231F20"/>
          <w:spacing w:val="-13"/>
          <w:sz w:val="24"/>
        </w:rPr>
        <w:t> </w:t>
      </w:r>
      <w:r>
        <w:rPr>
          <w:b/>
          <w:color w:val="231F20"/>
          <w:sz w:val="24"/>
        </w:rPr>
        <w:t>LAS</w:t>
      </w:r>
      <w:r>
        <w:rPr>
          <w:b/>
          <w:color w:val="231F20"/>
          <w:spacing w:val="-13"/>
          <w:sz w:val="24"/>
        </w:rPr>
        <w:t> </w:t>
      </w:r>
      <w:r>
        <w:rPr>
          <w:b/>
          <w:color w:val="231F20"/>
          <w:sz w:val="24"/>
        </w:rPr>
        <w:t>SOCIEDADES</w:t>
      </w:r>
      <w:r>
        <w:rPr>
          <w:b/>
          <w:color w:val="231F20"/>
          <w:spacing w:val="-14"/>
          <w:sz w:val="24"/>
        </w:rPr>
        <w:t> </w:t>
      </w:r>
      <w:r>
        <w:rPr>
          <w:b/>
          <w:color w:val="231F20"/>
          <w:sz w:val="24"/>
        </w:rPr>
        <w:t>MERCANTILES</w:t>
      </w:r>
      <w:r>
        <w:rPr>
          <w:b/>
          <w:color w:val="231F20"/>
          <w:spacing w:val="-12"/>
          <w:sz w:val="24"/>
        </w:rPr>
        <w:t> </w:t>
      </w:r>
      <w:r>
        <w:rPr>
          <w:b/>
          <w:color w:val="231F20"/>
          <w:sz w:val="24"/>
        </w:rPr>
        <w:t>DE </w:t>
      </w:r>
      <w:r>
        <w:rPr>
          <w:b/>
          <w:color w:val="231F20"/>
          <w:spacing w:val="-4"/>
          <w:sz w:val="24"/>
        </w:rPr>
        <w:t>CAPITAL</w:t>
      </w:r>
      <w:r>
        <w:rPr>
          <w:b/>
          <w:color w:val="231F20"/>
          <w:spacing w:val="-31"/>
          <w:sz w:val="24"/>
        </w:rPr>
        <w:t> </w:t>
      </w:r>
      <w:r>
        <w:rPr>
          <w:b/>
          <w:color w:val="231F20"/>
          <w:sz w:val="24"/>
        </w:rPr>
        <w:t>CIENTO</w:t>
      </w:r>
      <w:r>
        <w:rPr>
          <w:b/>
          <w:color w:val="231F20"/>
          <w:spacing w:val="-17"/>
          <w:sz w:val="24"/>
        </w:rPr>
        <w:t> </w:t>
      </w:r>
      <w:r>
        <w:rPr>
          <w:b/>
          <w:color w:val="231F20"/>
          <w:sz w:val="24"/>
        </w:rPr>
        <w:t>POR</w:t>
      </w:r>
      <w:r>
        <w:rPr>
          <w:b/>
          <w:color w:val="231F20"/>
          <w:spacing w:val="-17"/>
          <w:sz w:val="24"/>
        </w:rPr>
        <w:t> </w:t>
      </w:r>
      <w:r>
        <w:rPr>
          <w:b/>
          <w:color w:val="231F20"/>
          <w:sz w:val="24"/>
        </w:rPr>
        <w:t>CIENTO</w:t>
      </w:r>
      <w:r>
        <w:rPr>
          <w:b/>
          <w:color w:val="231F20"/>
          <w:spacing w:val="-17"/>
          <w:sz w:val="24"/>
        </w:rPr>
        <w:t> </w:t>
      </w:r>
      <w:r>
        <w:rPr>
          <w:b/>
          <w:color w:val="231F20"/>
          <w:sz w:val="24"/>
        </w:rPr>
        <w:t>(100</w:t>
      </w:r>
      <w:r>
        <w:rPr>
          <w:b/>
          <w:color w:val="231F20"/>
          <w:spacing w:val="-17"/>
          <w:sz w:val="24"/>
        </w:rPr>
        <w:t> </w:t>
      </w:r>
      <w:r>
        <w:rPr>
          <w:b/>
          <w:color w:val="231F20"/>
          <w:sz w:val="24"/>
        </w:rPr>
        <w:t>%)</w:t>
      </w:r>
      <w:r>
        <w:rPr>
          <w:b/>
          <w:color w:val="231F20"/>
          <w:spacing w:val="-17"/>
          <w:sz w:val="24"/>
        </w:rPr>
        <w:t> </w:t>
      </w:r>
      <w:r>
        <w:rPr>
          <w:b/>
          <w:color w:val="231F20"/>
          <w:sz w:val="24"/>
        </w:rPr>
        <w:t>CUBANO</w:t>
      </w:r>
      <w:r>
        <w:rPr>
          <w:b/>
          <w:color w:val="231F20"/>
          <w:spacing w:val="-26"/>
          <w:sz w:val="24"/>
        </w:rPr>
        <w:t> </w:t>
      </w:r>
      <w:r>
        <w:rPr>
          <w:b/>
          <w:color w:val="231F20"/>
          <w:sz w:val="24"/>
        </w:rPr>
        <w:t>Y</w:t>
      </w:r>
      <w:r>
        <w:rPr>
          <w:b/>
          <w:color w:val="231F20"/>
          <w:spacing w:val="-25"/>
          <w:sz w:val="24"/>
        </w:rPr>
        <w:t> </w:t>
      </w:r>
      <w:r>
        <w:rPr>
          <w:b/>
          <w:color w:val="231F20"/>
          <w:sz w:val="24"/>
        </w:rPr>
        <w:t>LAS</w:t>
      </w:r>
      <w:r>
        <w:rPr>
          <w:b/>
          <w:color w:val="231F20"/>
          <w:spacing w:val="-17"/>
          <w:sz w:val="24"/>
        </w:rPr>
        <w:t> </w:t>
      </w:r>
      <w:r>
        <w:rPr>
          <w:b/>
          <w:color w:val="231F20"/>
          <w:sz w:val="24"/>
        </w:rPr>
        <w:t>ORGANIZACIONES SUPERIORES DE DIRECCIÓN EMPRESARIAL, CON EL</w:t>
      </w:r>
      <w:r>
        <w:rPr>
          <w:b/>
          <w:color w:val="231F20"/>
          <w:spacing w:val="-21"/>
          <w:sz w:val="24"/>
        </w:rPr>
        <w:t> </w:t>
      </w:r>
      <w:r>
        <w:rPr>
          <w:b/>
          <w:color w:val="231F20"/>
          <w:spacing w:val="-4"/>
          <w:sz w:val="24"/>
        </w:rPr>
        <w:t>ESTADO”</w:t>
      </w:r>
    </w:p>
    <w:p>
      <w:pPr>
        <w:pStyle w:val="BodyText"/>
        <w:spacing w:before="4"/>
        <w:ind w:left="3996" w:right="3856"/>
        <w:jc w:val="center"/>
      </w:pPr>
      <w:r>
        <w:rPr>
          <w:color w:val="231F20"/>
        </w:rPr>
        <w:t>CAPÍTULO I</w:t>
      </w:r>
    </w:p>
    <w:p>
      <w:pPr>
        <w:spacing w:before="12"/>
        <w:ind w:left="3997" w:right="3856" w:firstLine="0"/>
        <w:jc w:val="center"/>
        <w:rPr>
          <w:b/>
          <w:sz w:val="24"/>
        </w:rPr>
      </w:pPr>
      <w:r>
        <w:rPr>
          <w:b/>
          <w:color w:val="231F20"/>
          <w:sz w:val="24"/>
        </w:rPr>
        <w:t>GENERALIDADES</w:t>
      </w:r>
    </w:p>
    <w:p>
      <w:pPr>
        <w:pStyle w:val="BodyText"/>
        <w:spacing w:line="249" w:lineRule="auto" w:before="12"/>
        <w:ind w:left="1865" w:right="1627" w:firstLine="283"/>
      </w:pPr>
      <w:r>
        <w:rPr>
          <w:color w:val="231F20"/>
        </w:rPr>
        <w:t>ARTÍCULO 1. El presente Procedimiento regula el Sistema de Relaciones Financie- ras que tiene lugar entre empresas estatales, las sociedades mercantiles de capital ciento</w:t>
      </w:r>
    </w:p>
    <w:p>
      <w:pPr>
        <w:spacing w:after="0" w:line="249" w:lineRule="auto"/>
        <w:sectPr>
          <w:pgSz w:w="12240" w:h="15840"/>
          <w:pgMar w:header="344" w:footer="0"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568" from="93.259796pt,18.358856pt" to="518.739796pt,18.358856pt" stroked="true" strokeweight="1pt" strokecolor="#231f20">
            <v:stroke dashstyle="solid"/>
            <w10:wrap type="none"/>
          </v:line>
        </w:pict>
      </w:r>
      <w:r>
        <w:rPr>
          <w:b/>
          <w:color w:val="231F20"/>
          <w:sz w:val="20"/>
        </w:rPr>
        <w:t>308</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49" w:lineRule="auto" w:before="1"/>
        <w:ind w:left="1865" w:right="1721"/>
        <w:jc w:val="both"/>
      </w:pPr>
      <w:r>
        <w:rPr>
          <w:color w:val="231F20"/>
        </w:rPr>
        <w:t>por ciento (100 %) cubano, en lo adelante sociedades mercantiles y las organizaciones superiores</w:t>
      </w:r>
      <w:r>
        <w:rPr>
          <w:color w:val="231F20"/>
          <w:spacing w:val="-11"/>
        </w:rPr>
        <w:t> </w:t>
      </w:r>
      <w:r>
        <w:rPr>
          <w:color w:val="231F20"/>
        </w:rPr>
        <w:t>de</w:t>
      </w:r>
      <w:r>
        <w:rPr>
          <w:color w:val="231F20"/>
          <w:spacing w:val="-11"/>
        </w:rPr>
        <w:t> </w:t>
      </w:r>
      <w:r>
        <w:rPr>
          <w:color w:val="231F20"/>
        </w:rPr>
        <w:t>dirección</w:t>
      </w:r>
      <w:r>
        <w:rPr>
          <w:color w:val="231F20"/>
          <w:spacing w:val="-11"/>
        </w:rPr>
        <w:t> </w:t>
      </w:r>
      <w:r>
        <w:rPr>
          <w:color w:val="231F20"/>
        </w:rPr>
        <w:t>empresarial,</w:t>
      </w:r>
      <w:r>
        <w:rPr>
          <w:color w:val="231F20"/>
          <w:spacing w:val="-11"/>
        </w:rPr>
        <w:t> </w:t>
      </w:r>
      <w:r>
        <w:rPr>
          <w:color w:val="231F20"/>
        </w:rPr>
        <w:t>con</w:t>
      </w:r>
      <w:r>
        <w:rPr>
          <w:color w:val="231F20"/>
          <w:spacing w:val="-10"/>
        </w:rPr>
        <w:t> </w:t>
      </w:r>
      <w:r>
        <w:rPr>
          <w:color w:val="231F20"/>
        </w:rPr>
        <w:t>el</w:t>
      </w:r>
      <w:r>
        <w:rPr>
          <w:color w:val="231F20"/>
          <w:spacing w:val="-11"/>
        </w:rPr>
        <w:t> </w:t>
      </w:r>
      <w:r>
        <w:rPr>
          <w:color w:val="231F20"/>
        </w:rPr>
        <w:t>Estado;</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elementos</w:t>
      </w:r>
      <w:r>
        <w:rPr>
          <w:color w:val="231F20"/>
          <w:spacing w:val="-10"/>
        </w:rPr>
        <w:t> </w:t>
      </w:r>
      <w:r>
        <w:rPr>
          <w:color w:val="231F20"/>
        </w:rPr>
        <w:t>de</w:t>
      </w:r>
      <w:r>
        <w:rPr>
          <w:color w:val="231F20"/>
          <w:spacing w:val="-11"/>
        </w:rPr>
        <w:t> </w:t>
      </w:r>
      <w:r>
        <w:rPr>
          <w:color w:val="231F20"/>
        </w:rPr>
        <w:t>administración financiera</w:t>
      </w:r>
      <w:r>
        <w:rPr>
          <w:color w:val="231F20"/>
          <w:spacing w:val="-2"/>
        </w:rPr>
        <w:t> </w:t>
      </w:r>
      <w:r>
        <w:rPr>
          <w:color w:val="231F20"/>
        </w:rPr>
        <w:t>empresarial.</w:t>
      </w:r>
    </w:p>
    <w:p>
      <w:pPr>
        <w:pStyle w:val="BodyText"/>
        <w:spacing w:line="237" w:lineRule="auto"/>
        <w:ind w:left="1865" w:right="1718" w:firstLine="283"/>
        <w:jc w:val="both"/>
      </w:pPr>
      <w:r>
        <w:rPr>
          <w:color w:val="231F20"/>
        </w:rPr>
        <w:t>ARTÍCULO 2. Este Procedimiento es de aplicación en las empresas estatales, las sociedades mercantiles y las organizaciones superiores de dirección empresarial.</w:t>
      </w:r>
    </w:p>
    <w:p>
      <w:pPr>
        <w:pStyle w:val="BodyText"/>
        <w:ind w:left="1865" w:right="1722" w:firstLine="283"/>
        <w:jc w:val="both"/>
      </w:pPr>
      <w:r>
        <w:rPr>
          <w:color w:val="231F20"/>
        </w:rPr>
        <w:t>ARTÍCULO 3. La distribución de utilidades y creación de reservas voluntarias en  las empresas estatales, sociedades mercantiles y organizaciones superiores de dirección empresarial se aprueba por la Junta de Gobierno, y cuando no esté creada, por el </w:t>
      </w:r>
      <w:r>
        <w:rPr>
          <w:color w:val="231F20"/>
          <w:spacing w:val="-3"/>
        </w:rPr>
        <w:t>Vice- </w:t>
      </w:r>
      <w:r>
        <w:rPr>
          <w:color w:val="231F20"/>
        </w:rPr>
        <w:t>presidente, el Ministro, o los presidentes de los consejos de la Administración provincial o municipal de Isla de la Juventud, que las atienden, según</w:t>
      </w:r>
      <w:r>
        <w:rPr>
          <w:color w:val="231F20"/>
          <w:spacing w:val="-6"/>
        </w:rPr>
        <w:t> </w:t>
      </w:r>
      <w:r>
        <w:rPr>
          <w:color w:val="231F20"/>
        </w:rPr>
        <w:t>corresponda.</w:t>
      </w:r>
    </w:p>
    <w:p>
      <w:pPr>
        <w:pStyle w:val="BodyText"/>
        <w:spacing w:line="237" w:lineRule="auto"/>
        <w:ind w:left="1865" w:right="1722" w:firstLine="283"/>
        <w:jc w:val="both"/>
      </w:pPr>
      <w:r>
        <w:rPr>
          <w:color w:val="231F20"/>
        </w:rPr>
        <w:t>ARTÍCULO 4. La fuente oficial para obtener los datos y efectuar los cálculos para la distribución de utilidades son los estados financieros, las declaraciones juradas y la in- formación estadística que se entrega a la Oficina Nacional de Estadística e Información.</w:t>
      </w:r>
    </w:p>
    <w:p>
      <w:pPr>
        <w:pStyle w:val="BodyText"/>
        <w:ind w:left="3995" w:right="3856"/>
        <w:jc w:val="center"/>
      </w:pPr>
      <w:r>
        <w:rPr>
          <w:color w:val="231F20"/>
        </w:rPr>
        <w:t>CAPÍTULO II</w:t>
      </w:r>
    </w:p>
    <w:p>
      <w:pPr>
        <w:spacing w:line="275" w:lineRule="exact" w:before="0"/>
        <w:ind w:left="2051" w:right="1851" w:firstLine="0"/>
        <w:jc w:val="center"/>
        <w:rPr>
          <w:b/>
          <w:sz w:val="24"/>
        </w:rPr>
      </w:pPr>
      <w:r>
        <w:rPr>
          <w:b/>
          <w:color w:val="231F20"/>
          <w:sz w:val="24"/>
        </w:rPr>
        <w:t>DE LAS PROVISIONES Y RESERVAS</w:t>
      </w:r>
    </w:p>
    <w:p>
      <w:pPr>
        <w:pStyle w:val="BodyText"/>
        <w:spacing w:line="275" w:lineRule="exact"/>
        <w:ind w:left="4008" w:right="3856"/>
        <w:jc w:val="center"/>
      </w:pPr>
      <w:r>
        <w:rPr>
          <w:color w:val="231F20"/>
        </w:rPr>
        <w:t>SECCIÓN PRIMERA</w:t>
      </w:r>
    </w:p>
    <w:p>
      <w:pPr>
        <w:spacing w:line="275" w:lineRule="exact" w:before="8"/>
        <w:ind w:left="3996" w:right="3856" w:firstLine="0"/>
        <w:jc w:val="center"/>
        <w:rPr>
          <w:b/>
          <w:sz w:val="24"/>
        </w:rPr>
      </w:pPr>
      <w:r>
        <w:rPr>
          <w:b/>
          <w:color w:val="231F20"/>
          <w:sz w:val="24"/>
        </w:rPr>
        <w:t>Provisiones Obligatorias</w:t>
      </w:r>
    </w:p>
    <w:p>
      <w:pPr>
        <w:pStyle w:val="BodyText"/>
        <w:ind w:left="1865" w:right="1720" w:firstLine="283"/>
        <w:jc w:val="both"/>
      </w:pPr>
      <w:r>
        <w:rPr>
          <w:color w:val="231F20"/>
        </w:rPr>
        <w:t>ARTÍCULO 5. Las empresas estatales y las sociedades mercantiles constituyen, con cargo</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gastos</w:t>
      </w:r>
      <w:r>
        <w:rPr>
          <w:color w:val="231F20"/>
          <w:spacing w:val="-11"/>
        </w:rPr>
        <w:t> </w:t>
      </w:r>
      <w:r>
        <w:rPr>
          <w:color w:val="231F20"/>
        </w:rPr>
        <w:t>financieros</w:t>
      </w:r>
      <w:r>
        <w:rPr>
          <w:color w:val="231F20"/>
          <w:spacing w:val="-10"/>
        </w:rPr>
        <w:t> </w:t>
      </w:r>
      <w:r>
        <w:rPr>
          <w:color w:val="231F20"/>
        </w:rPr>
        <w:t>y</w:t>
      </w:r>
      <w:r>
        <w:rPr>
          <w:color w:val="231F20"/>
          <w:spacing w:val="-11"/>
        </w:rPr>
        <w:t> </w:t>
      </w:r>
      <w:r>
        <w:rPr>
          <w:color w:val="231F20"/>
        </w:rPr>
        <w:t>con</w:t>
      </w:r>
      <w:r>
        <w:rPr>
          <w:color w:val="231F20"/>
          <w:spacing w:val="-11"/>
        </w:rPr>
        <w:t> </w:t>
      </w:r>
      <w:r>
        <w:rPr>
          <w:color w:val="231F20"/>
        </w:rPr>
        <w:t>carácter</w:t>
      </w:r>
      <w:r>
        <w:rPr>
          <w:color w:val="231F20"/>
          <w:spacing w:val="-11"/>
        </w:rPr>
        <w:t> </w:t>
      </w:r>
      <w:r>
        <w:rPr>
          <w:color w:val="231F20"/>
        </w:rPr>
        <w:t>obligatorio,</w:t>
      </w:r>
      <w:r>
        <w:rPr>
          <w:color w:val="231F20"/>
          <w:spacing w:val="-11"/>
        </w:rPr>
        <w:t> </w:t>
      </w:r>
      <w:r>
        <w:rPr>
          <w:color w:val="231F20"/>
        </w:rPr>
        <w:t>una</w:t>
      </w:r>
      <w:r>
        <w:rPr>
          <w:color w:val="231F20"/>
          <w:spacing w:val="-10"/>
        </w:rPr>
        <w:t> </w:t>
      </w:r>
      <w:r>
        <w:rPr>
          <w:color w:val="231F20"/>
        </w:rPr>
        <w:t>Provisión</w:t>
      </w:r>
      <w:r>
        <w:rPr>
          <w:color w:val="231F20"/>
          <w:spacing w:val="-11"/>
        </w:rPr>
        <w:t> </w:t>
      </w:r>
      <w:r>
        <w:rPr>
          <w:color w:val="231F20"/>
        </w:rPr>
        <w:t>para</w:t>
      </w:r>
      <w:r>
        <w:rPr>
          <w:color w:val="231F20"/>
          <w:spacing w:val="-11"/>
        </w:rPr>
        <w:t> </w:t>
      </w:r>
      <w:r>
        <w:rPr>
          <w:color w:val="231F20"/>
        </w:rPr>
        <w:t>cuentas</w:t>
      </w:r>
      <w:r>
        <w:rPr>
          <w:color w:val="231F20"/>
          <w:spacing w:val="-11"/>
        </w:rPr>
        <w:t> </w:t>
      </w:r>
      <w:r>
        <w:rPr>
          <w:color w:val="231F20"/>
        </w:rPr>
        <w:t>inco- brables, de acuerdo con lo establecido al efecto por este</w:t>
      </w:r>
      <w:r>
        <w:rPr>
          <w:color w:val="231F20"/>
          <w:spacing w:val="-3"/>
        </w:rPr>
        <w:t> </w:t>
      </w:r>
      <w:r>
        <w:rPr>
          <w:color w:val="231F20"/>
        </w:rPr>
        <w:t>Ministerio.</w:t>
      </w:r>
    </w:p>
    <w:p>
      <w:pPr>
        <w:pStyle w:val="BodyText"/>
        <w:spacing w:line="237" w:lineRule="auto"/>
        <w:ind w:left="1865" w:right="1721" w:firstLine="283"/>
        <w:jc w:val="both"/>
      </w:pPr>
      <w:r>
        <w:rPr>
          <w:color w:val="231F20"/>
        </w:rPr>
        <w:t>ARTÍCULO 6.1. Las empresas estatales y las sociedades mercantiles constituyen con cargo</w:t>
      </w:r>
      <w:r>
        <w:rPr>
          <w:color w:val="231F20"/>
          <w:spacing w:val="-12"/>
        </w:rPr>
        <w:t> </w:t>
      </w:r>
      <w:r>
        <w:rPr>
          <w:color w:val="231F20"/>
        </w:rPr>
        <w:t>a</w:t>
      </w:r>
      <w:r>
        <w:rPr>
          <w:color w:val="231F20"/>
          <w:spacing w:val="-11"/>
        </w:rPr>
        <w:t> </w:t>
      </w:r>
      <w:r>
        <w:rPr>
          <w:color w:val="231F20"/>
        </w:rPr>
        <w:t>la</w:t>
      </w:r>
      <w:r>
        <w:rPr>
          <w:color w:val="231F20"/>
          <w:spacing w:val="-11"/>
        </w:rPr>
        <w:t> </w:t>
      </w:r>
      <w:r>
        <w:rPr>
          <w:color w:val="231F20"/>
        </w:rPr>
        <w:t>cuenta</w:t>
      </w:r>
      <w:r>
        <w:rPr>
          <w:color w:val="231F20"/>
          <w:spacing w:val="-11"/>
        </w:rPr>
        <w:t> </w:t>
      </w:r>
      <w:r>
        <w:rPr>
          <w:color w:val="231F20"/>
        </w:rPr>
        <w:t>de</w:t>
      </w:r>
      <w:r>
        <w:rPr>
          <w:color w:val="231F20"/>
          <w:spacing w:val="-12"/>
        </w:rPr>
        <w:t> </w:t>
      </w:r>
      <w:r>
        <w:rPr>
          <w:color w:val="231F20"/>
        </w:rPr>
        <w:t>gastos</w:t>
      </w:r>
      <w:r>
        <w:rPr>
          <w:color w:val="231F20"/>
          <w:spacing w:val="-11"/>
        </w:rPr>
        <w:t> </w:t>
      </w:r>
      <w:r>
        <w:rPr>
          <w:color w:val="231F20"/>
        </w:rPr>
        <w:t>Otros</w:t>
      </w:r>
      <w:r>
        <w:rPr>
          <w:color w:val="231F20"/>
          <w:spacing w:val="-12"/>
        </w:rPr>
        <w:t> </w:t>
      </w:r>
      <w:r>
        <w:rPr>
          <w:color w:val="231F20"/>
        </w:rPr>
        <w:t>impuestos,</w:t>
      </w:r>
      <w:r>
        <w:rPr>
          <w:color w:val="231F20"/>
          <w:spacing w:val="-11"/>
        </w:rPr>
        <w:t> </w:t>
      </w:r>
      <w:r>
        <w:rPr>
          <w:color w:val="231F20"/>
        </w:rPr>
        <w:t>tasas</w:t>
      </w:r>
      <w:r>
        <w:rPr>
          <w:color w:val="231F20"/>
          <w:spacing w:val="-11"/>
        </w:rPr>
        <w:t> </w:t>
      </w:r>
      <w:r>
        <w:rPr>
          <w:color w:val="231F20"/>
        </w:rPr>
        <w:t>y</w:t>
      </w:r>
      <w:r>
        <w:rPr>
          <w:color w:val="231F20"/>
          <w:spacing w:val="-12"/>
        </w:rPr>
        <w:t> </w:t>
      </w:r>
      <w:r>
        <w:rPr>
          <w:color w:val="231F20"/>
        </w:rPr>
        <w:t>contribuciones,</w:t>
      </w:r>
      <w:r>
        <w:rPr>
          <w:color w:val="231F20"/>
          <w:spacing w:val="-11"/>
        </w:rPr>
        <w:t> </w:t>
      </w:r>
      <w:r>
        <w:rPr>
          <w:color w:val="231F20"/>
        </w:rPr>
        <w:t>con</w:t>
      </w:r>
      <w:r>
        <w:rPr>
          <w:color w:val="231F20"/>
          <w:spacing w:val="-10"/>
        </w:rPr>
        <w:t> </w:t>
      </w:r>
      <w:r>
        <w:rPr>
          <w:color w:val="231F20"/>
        </w:rPr>
        <w:t>carácter</w:t>
      </w:r>
      <w:r>
        <w:rPr>
          <w:color w:val="231F20"/>
          <w:spacing w:val="-12"/>
        </w:rPr>
        <w:t> </w:t>
      </w:r>
      <w:r>
        <w:rPr>
          <w:color w:val="231F20"/>
        </w:rPr>
        <w:t>obligato- rio, una Provisión para el pago de los subsidios de Seguridad Social a corto plazo, según lo que establezca la Ley del Presupuesto del Estado para cada año; los pagos en exceso</w:t>
      </w:r>
      <w:r>
        <w:rPr>
          <w:color w:val="231F20"/>
          <w:spacing w:val="-27"/>
        </w:rPr>
        <w:t> </w:t>
      </w:r>
      <w:r>
        <w:rPr>
          <w:color w:val="231F20"/>
        </w:rPr>
        <w:t>a esta provisión se consideran gastos por pérdidas del período y su registro no transita </w:t>
      </w:r>
      <w:r>
        <w:rPr>
          <w:color w:val="231F20"/>
          <w:spacing w:val="-4"/>
        </w:rPr>
        <w:t>por </w:t>
      </w:r>
      <w:r>
        <w:rPr>
          <w:color w:val="231F20"/>
        </w:rPr>
        <w:t>la cuenta de faltantes y pérdidas sujetos a</w:t>
      </w:r>
      <w:r>
        <w:rPr>
          <w:color w:val="231F20"/>
          <w:spacing w:val="-2"/>
        </w:rPr>
        <w:t> </w:t>
      </w:r>
      <w:r>
        <w:rPr>
          <w:color w:val="231F20"/>
        </w:rPr>
        <w:t>investigación.</w:t>
      </w:r>
    </w:p>
    <w:p>
      <w:pPr>
        <w:pStyle w:val="BodyText"/>
        <w:ind w:left="1865" w:right="1723" w:firstLine="283"/>
        <w:jc w:val="both"/>
      </w:pPr>
      <w:r>
        <w:rPr>
          <w:color w:val="231F20"/>
        </w:rPr>
        <w:t>2.</w:t>
      </w:r>
      <w:r>
        <w:rPr>
          <w:color w:val="231F20"/>
          <w:spacing w:val="-11"/>
        </w:rPr>
        <w:t> </w:t>
      </w:r>
      <w:r>
        <w:rPr>
          <w:color w:val="231F20"/>
        </w:rPr>
        <w:t>Esta</w:t>
      </w:r>
      <w:r>
        <w:rPr>
          <w:color w:val="231F20"/>
          <w:spacing w:val="-11"/>
        </w:rPr>
        <w:t> </w:t>
      </w:r>
      <w:r>
        <w:rPr>
          <w:color w:val="231F20"/>
        </w:rPr>
        <w:t>provisión</w:t>
      </w:r>
      <w:r>
        <w:rPr>
          <w:color w:val="231F20"/>
          <w:spacing w:val="-11"/>
        </w:rPr>
        <w:t> </w:t>
      </w:r>
      <w:r>
        <w:rPr>
          <w:color w:val="231F20"/>
        </w:rPr>
        <w:t>se</w:t>
      </w:r>
      <w:r>
        <w:rPr>
          <w:color w:val="231F20"/>
          <w:spacing w:val="-10"/>
        </w:rPr>
        <w:t> </w:t>
      </w:r>
      <w:r>
        <w:rPr>
          <w:color w:val="231F20"/>
        </w:rPr>
        <w:t>ajusta</w:t>
      </w:r>
      <w:r>
        <w:rPr>
          <w:color w:val="231F20"/>
          <w:spacing w:val="-11"/>
        </w:rPr>
        <w:t> </w:t>
      </w:r>
      <w:r>
        <w:rPr>
          <w:color w:val="231F20"/>
        </w:rPr>
        <w:t>al</w:t>
      </w:r>
      <w:r>
        <w:rPr>
          <w:color w:val="231F20"/>
          <w:spacing w:val="-11"/>
        </w:rPr>
        <w:t> </w:t>
      </w:r>
      <w:r>
        <w:rPr>
          <w:color w:val="231F20"/>
        </w:rPr>
        <w:t>límite</w:t>
      </w:r>
      <w:r>
        <w:rPr>
          <w:color w:val="231F20"/>
          <w:spacing w:val="-11"/>
        </w:rPr>
        <w:t> </w:t>
      </w:r>
      <w:r>
        <w:rPr>
          <w:color w:val="231F20"/>
        </w:rPr>
        <w:t>que</w:t>
      </w:r>
      <w:r>
        <w:rPr>
          <w:color w:val="231F20"/>
          <w:spacing w:val="-10"/>
        </w:rPr>
        <w:t> </w:t>
      </w:r>
      <w:r>
        <w:rPr>
          <w:color w:val="231F20"/>
        </w:rPr>
        <w:t>se</w:t>
      </w:r>
      <w:r>
        <w:rPr>
          <w:color w:val="231F20"/>
          <w:spacing w:val="-11"/>
        </w:rPr>
        <w:t> </w:t>
      </w:r>
      <w:r>
        <w:rPr>
          <w:color w:val="231F20"/>
        </w:rPr>
        <w:t>establezca</w:t>
      </w:r>
      <w:r>
        <w:rPr>
          <w:color w:val="231F20"/>
          <w:spacing w:val="-11"/>
        </w:rPr>
        <w:t> </w:t>
      </w:r>
      <w:r>
        <w:rPr>
          <w:color w:val="231F20"/>
        </w:rPr>
        <w:t>por</w:t>
      </w:r>
      <w:r>
        <w:rPr>
          <w:color w:val="231F20"/>
          <w:spacing w:val="-10"/>
        </w:rPr>
        <w:t> </w:t>
      </w:r>
      <w:r>
        <w:rPr>
          <w:color w:val="231F20"/>
        </w:rPr>
        <w:t>este</w:t>
      </w:r>
      <w:r>
        <w:rPr>
          <w:color w:val="231F20"/>
          <w:spacing w:val="-11"/>
        </w:rPr>
        <w:t> </w:t>
      </w:r>
      <w:r>
        <w:rPr>
          <w:color w:val="231F20"/>
        </w:rPr>
        <w:t>Ministerio,</w:t>
      </w:r>
      <w:r>
        <w:rPr>
          <w:color w:val="231F20"/>
          <w:spacing w:val="-11"/>
        </w:rPr>
        <w:t> </w:t>
      </w:r>
      <w:r>
        <w:rPr>
          <w:color w:val="231F20"/>
        </w:rPr>
        <w:t>a</w:t>
      </w:r>
      <w:r>
        <w:rPr>
          <w:color w:val="231F20"/>
          <w:spacing w:val="-11"/>
        </w:rPr>
        <w:t> </w:t>
      </w:r>
      <w:r>
        <w:rPr>
          <w:color w:val="231F20"/>
        </w:rPr>
        <w:t>partir</w:t>
      </w:r>
      <w:r>
        <w:rPr>
          <w:color w:val="231F20"/>
          <w:spacing w:val="-10"/>
        </w:rPr>
        <w:t> </w:t>
      </w:r>
      <w:r>
        <w:rPr>
          <w:color w:val="231F20"/>
        </w:rPr>
        <w:t>de</w:t>
      </w:r>
      <w:r>
        <w:rPr>
          <w:color w:val="231F20"/>
          <w:spacing w:val="-11"/>
        </w:rPr>
        <w:t> </w:t>
      </w:r>
      <w:r>
        <w:rPr>
          <w:color w:val="231F20"/>
        </w:rPr>
        <w:t>los estudios que se realicen con este propósito y de manera puntual al finalizar el</w:t>
      </w:r>
      <w:r>
        <w:rPr>
          <w:color w:val="231F20"/>
          <w:spacing w:val="-15"/>
        </w:rPr>
        <w:t> </w:t>
      </w:r>
      <w:r>
        <w:rPr>
          <w:color w:val="231F20"/>
        </w:rPr>
        <w:t>año.</w:t>
      </w:r>
    </w:p>
    <w:p>
      <w:pPr>
        <w:pStyle w:val="BodyText"/>
        <w:spacing w:line="271" w:lineRule="exact"/>
        <w:ind w:left="4008" w:right="3856"/>
        <w:jc w:val="center"/>
      </w:pPr>
      <w:r>
        <w:rPr>
          <w:color w:val="231F20"/>
        </w:rPr>
        <w:t>SECCIÓN SEGUNDA</w:t>
      </w:r>
    </w:p>
    <w:p>
      <w:pPr>
        <w:spacing w:line="274" w:lineRule="exact" w:before="0"/>
        <w:ind w:left="4634" w:right="0" w:firstLine="0"/>
        <w:jc w:val="left"/>
        <w:rPr>
          <w:b/>
          <w:sz w:val="24"/>
        </w:rPr>
      </w:pPr>
      <w:r>
        <w:rPr>
          <w:b/>
          <w:color w:val="231F20"/>
          <w:sz w:val="24"/>
        </w:rPr>
        <w:t>Provisión de Activos Financieros</w:t>
      </w:r>
    </w:p>
    <w:p>
      <w:pPr>
        <w:pStyle w:val="BodyText"/>
        <w:ind w:left="1865" w:right="1721" w:firstLine="283"/>
        <w:jc w:val="both"/>
      </w:pPr>
      <w:r>
        <w:rPr>
          <w:color w:val="231F20"/>
        </w:rPr>
        <w:t>ARTÍCULO 7. Los bancos e instituciones financieras no bancarias constituyen, con cargo a sus gastos y con carácter obligatorio, una Provisión de activos financieros, de acuerdo con lo establecido por el Banco Central de Cuba.</w:t>
      </w:r>
    </w:p>
    <w:p>
      <w:pPr>
        <w:pStyle w:val="BodyText"/>
        <w:spacing w:line="269" w:lineRule="exact"/>
        <w:ind w:left="4009" w:right="3856"/>
        <w:jc w:val="center"/>
      </w:pPr>
      <w:r>
        <w:rPr>
          <w:color w:val="231F20"/>
        </w:rPr>
        <w:t>SECCIÓN TERCERA</w:t>
      </w:r>
    </w:p>
    <w:p>
      <w:pPr>
        <w:spacing w:line="274" w:lineRule="exact" w:before="0"/>
        <w:ind w:left="2051" w:right="1851" w:firstLine="0"/>
        <w:jc w:val="center"/>
        <w:rPr>
          <w:b/>
          <w:sz w:val="24"/>
        </w:rPr>
      </w:pPr>
      <w:r>
        <w:rPr>
          <w:b/>
          <w:color w:val="231F20"/>
          <w:sz w:val="24"/>
        </w:rPr>
        <w:t>Provisiones Voluntarias de Gastos</w:t>
      </w:r>
    </w:p>
    <w:p>
      <w:pPr>
        <w:pStyle w:val="BodyText"/>
        <w:ind w:left="1865" w:right="1722" w:firstLine="283"/>
        <w:jc w:val="both"/>
      </w:pPr>
      <w:r>
        <w:rPr>
          <w:color w:val="231F20"/>
        </w:rPr>
        <w:t>ARTÍCULO 8. Las empresas estatales y las sociedades mercantiles, proponen al </w:t>
      </w:r>
      <w:r>
        <w:rPr>
          <w:color w:val="231F20"/>
          <w:spacing w:val="-3"/>
        </w:rPr>
        <w:t>Ór- </w:t>
      </w:r>
      <w:r>
        <w:rPr>
          <w:color w:val="231F20"/>
        </w:rPr>
        <w:t>gano</w:t>
      </w:r>
      <w:r>
        <w:rPr>
          <w:color w:val="231F20"/>
          <w:spacing w:val="-8"/>
        </w:rPr>
        <w:t> </w:t>
      </w:r>
      <w:r>
        <w:rPr>
          <w:color w:val="231F20"/>
        </w:rPr>
        <w:t>correspondiente</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subordinan,</w:t>
      </w:r>
      <w:r>
        <w:rPr>
          <w:color w:val="231F20"/>
          <w:spacing w:val="-8"/>
        </w:rPr>
        <w:t> </w:t>
      </w:r>
      <w:r>
        <w:rPr>
          <w:color w:val="231F20"/>
        </w:rPr>
        <w:t>se</w:t>
      </w:r>
      <w:r>
        <w:rPr>
          <w:color w:val="231F20"/>
          <w:spacing w:val="-8"/>
        </w:rPr>
        <w:t> </w:t>
      </w:r>
      <w:r>
        <w:rPr>
          <w:color w:val="231F20"/>
        </w:rPr>
        <w:t>integran</w:t>
      </w:r>
      <w:r>
        <w:rPr>
          <w:color w:val="231F20"/>
          <w:spacing w:val="-8"/>
        </w:rPr>
        <w:t> </w:t>
      </w:r>
      <w:r>
        <w:rPr>
          <w:color w:val="231F20"/>
        </w:rPr>
        <w:t>o</w:t>
      </w:r>
      <w:r>
        <w:rPr>
          <w:color w:val="231F20"/>
          <w:spacing w:val="-8"/>
        </w:rPr>
        <w:t> </w:t>
      </w:r>
      <w:r>
        <w:rPr>
          <w:color w:val="231F20"/>
        </w:rPr>
        <w:t>se</w:t>
      </w:r>
      <w:r>
        <w:rPr>
          <w:color w:val="231F20"/>
          <w:spacing w:val="-8"/>
        </w:rPr>
        <w:t> </w:t>
      </w:r>
      <w:r>
        <w:rPr>
          <w:color w:val="231F20"/>
        </w:rPr>
        <w:t>relacionan,</w:t>
      </w:r>
      <w:r>
        <w:rPr>
          <w:color w:val="231F20"/>
          <w:spacing w:val="-8"/>
        </w:rPr>
        <w:t> </w:t>
      </w:r>
      <w:r>
        <w:rPr>
          <w:color w:val="231F20"/>
        </w:rPr>
        <w:t>la</w:t>
      </w:r>
      <w:r>
        <w:rPr>
          <w:color w:val="231F20"/>
          <w:spacing w:val="-8"/>
        </w:rPr>
        <w:t> </w:t>
      </w:r>
      <w:r>
        <w:rPr>
          <w:color w:val="231F20"/>
        </w:rPr>
        <w:t>conveniencia</w:t>
      </w:r>
      <w:r>
        <w:rPr>
          <w:color w:val="231F20"/>
          <w:spacing w:val="-8"/>
        </w:rPr>
        <w:t> </w:t>
      </w:r>
      <w:r>
        <w:rPr>
          <w:color w:val="231F20"/>
        </w:rPr>
        <w:t>de constituir, o no, provisiones operacionales. El gasto de creación de estas provisiones se considera</w:t>
      </w:r>
      <w:r>
        <w:rPr>
          <w:color w:val="231F20"/>
          <w:spacing w:val="-9"/>
        </w:rPr>
        <w:t> </w:t>
      </w:r>
      <w:r>
        <w:rPr>
          <w:color w:val="231F20"/>
        </w:rPr>
        <w:t>gasto</w:t>
      </w:r>
      <w:r>
        <w:rPr>
          <w:color w:val="231F20"/>
          <w:spacing w:val="-8"/>
        </w:rPr>
        <w:t> </w:t>
      </w:r>
      <w:r>
        <w:rPr>
          <w:color w:val="231F20"/>
        </w:rPr>
        <w:t>no</w:t>
      </w:r>
      <w:r>
        <w:rPr>
          <w:color w:val="231F20"/>
          <w:spacing w:val="-8"/>
        </w:rPr>
        <w:t> </w:t>
      </w:r>
      <w:r>
        <w:rPr>
          <w:color w:val="231F20"/>
        </w:rPr>
        <w:t>deducible,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efectos</w:t>
      </w:r>
      <w:r>
        <w:rPr>
          <w:color w:val="231F20"/>
          <w:spacing w:val="-8"/>
        </w:rPr>
        <w:t> </w:t>
      </w:r>
      <w:r>
        <w:rPr>
          <w:color w:val="231F20"/>
        </w:rPr>
        <w:t>del</w:t>
      </w:r>
      <w:r>
        <w:rPr>
          <w:color w:val="231F20"/>
          <w:spacing w:val="-8"/>
        </w:rPr>
        <w:t> </w:t>
      </w:r>
      <w:r>
        <w:rPr>
          <w:color w:val="231F20"/>
        </w:rPr>
        <w:t>cálculo</w:t>
      </w:r>
      <w:r>
        <w:rPr>
          <w:color w:val="231F20"/>
          <w:spacing w:val="-8"/>
        </w:rPr>
        <w:t> </w:t>
      </w:r>
      <w:r>
        <w:rPr>
          <w:color w:val="231F20"/>
        </w:rPr>
        <w:t>del</w:t>
      </w:r>
      <w:r>
        <w:rPr>
          <w:color w:val="231F20"/>
          <w:spacing w:val="-8"/>
        </w:rPr>
        <w:t> </w:t>
      </w:r>
      <w:r>
        <w:rPr>
          <w:color w:val="231F20"/>
        </w:rPr>
        <w:t>Impuesto</w:t>
      </w:r>
      <w:r>
        <w:rPr>
          <w:color w:val="231F20"/>
          <w:spacing w:val="-8"/>
        </w:rPr>
        <w:t> </w:t>
      </w:r>
      <w:r>
        <w:rPr>
          <w:color w:val="231F20"/>
        </w:rPr>
        <w:t>sobre</w:t>
      </w:r>
      <w:r>
        <w:rPr>
          <w:color w:val="231F20"/>
          <w:spacing w:val="-8"/>
        </w:rPr>
        <w:t> </w:t>
      </w:r>
      <w:r>
        <w:rPr>
          <w:color w:val="231F20"/>
        </w:rPr>
        <w:t>Utilidades;</w:t>
      </w:r>
      <w:r>
        <w:rPr>
          <w:color w:val="231F20"/>
          <w:spacing w:val="-9"/>
        </w:rPr>
        <w:t> </w:t>
      </w:r>
      <w:r>
        <w:rPr>
          <w:color w:val="231F20"/>
        </w:rPr>
        <w:t>con excepción de las que se autoricen</w:t>
      </w:r>
      <w:r>
        <w:rPr>
          <w:color w:val="231F20"/>
          <w:spacing w:val="-4"/>
        </w:rPr>
        <w:t> </w:t>
      </w:r>
      <w:r>
        <w:rPr>
          <w:color w:val="231F20"/>
        </w:rPr>
        <w:t>fiscalmente.</w:t>
      </w:r>
    </w:p>
    <w:p>
      <w:pPr>
        <w:pStyle w:val="BodyText"/>
        <w:spacing w:line="237" w:lineRule="auto"/>
        <w:ind w:left="1865" w:right="1721" w:firstLine="283"/>
        <w:jc w:val="both"/>
      </w:pPr>
      <w:r>
        <w:rPr>
          <w:color w:val="231F20"/>
        </w:rPr>
        <w:t>ARTÍCULO 9. Las diferencias que surjan entre la utilidad contable real y la utilidad imponible que resulten de aplicar lo dispuesto en el artículo anterior, se asumen por las empresas y las sociedades mercantiles, con las utilidades reales después de determinar el Impuesto sobre Utilidades a pagar.</w:t>
      </w:r>
    </w:p>
    <w:p>
      <w:pPr>
        <w:pStyle w:val="BodyText"/>
        <w:spacing w:line="275" w:lineRule="exact"/>
        <w:ind w:left="4009" w:right="3856"/>
        <w:jc w:val="center"/>
      </w:pPr>
      <w:r>
        <w:rPr>
          <w:color w:val="231F20"/>
        </w:rPr>
        <w:t>SECCIÓN CUARTA</w:t>
      </w:r>
    </w:p>
    <w:p>
      <w:pPr>
        <w:spacing w:line="274" w:lineRule="exact" w:before="0"/>
        <w:ind w:left="2051" w:right="1912" w:firstLine="0"/>
        <w:jc w:val="center"/>
        <w:rPr>
          <w:b/>
          <w:sz w:val="24"/>
        </w:rPr>
      </w:pPr>
      <w:r>
        <w:rPr>
          <w:b/>
          <w:color w:val="231F20"/>
          <w:sz w:val="24"/>
        </w:rPr>
        <w:t>Reserva para Pérdidas y Contingencias</w:t>
      </w:r>
    </w:p>
    <w:p>
      <w:pPr>
        <w:pStyle w:val="BodyText"/>
        <w:ind w:left="1865" w:right="1720" w:firstLine="283"/>
        <w:jc w:val="both"/>
      </w:pPr>
      <w:r>
        <w:rPr>
          <w:color w:val="231F20"/>
        </w:rPr>
        <w:t>ARTÍCULO 10. Las empresas estatales y las sociedades mercantiles constituyen, con carácter</w:t>
      </w:r>
      <w:r>
        <w:rPr>
          <w:color w:val="231F20"/>
          <w:spacing w:val="-5"/>
        </w:rPr>
        <w:t> </w:t>
      </w:r>
      <w:r>
        <w:rPr>
          <w:color w:val="231F20"/>
        </w:rPr>
        <w:t>obligatorio,</w:t>
      </w:r>
      <w:r>
        <w:rPr>
          <w:color w:val="231F20"/>
          <w:spacing w:val="-5"/>
        </w:rPr>
        <w:t> </w:t>
      </w:r>
      <w:r>
        <w:rPr>
          <w:color w:val="231F20"/>
        </w:rPr>
        <w:t>una</w:t>
      </w:r>
      <w:r>
        <w:rPr>
          <w:color w:val="231F20"/>
          <w:spacing w:val="-4"/>
        </w:rPr>
        <w:t> </w:t>
      </w:r>
      <w:r>
        <w:rPr>
          <w:color w:val="231F20"/>
        </w:rPr>
        <w:t>reserva</w:t>
      </w:r>
      <w:r>
        <w:rPr>
          <w:color w:val="231F20"/>
          <w:spacing w:val="-4"/>
        </w:rPr>
        <w:t> </w:t>
      </w:r>
      <w:r>
        <w:rPr>
          <w:color w:val="231F20"/>
        </w:rPr>
        <w:t>para</w:t>
      </w:r>
      <w:r>
        <w:rPr>
          <w:color w:val="231F20"/>
          <w:spacing w:val="-4"/>
        </w:rPr>
        <w:t> </w:t>
      </w:r>
      <w:r>
        <w:rPr>
          <w:color w:val="231F20"/>
        </w:rPr>
        <w:t>pérdidas</w:t>
      </w:r>
      <w:r>
        <w:rPr>
          <w:color w:val="231F20"/>
          <w:spacing w:val="-4"/>
        </w:rPr>
        <w:t> </w:t>
      </w:r>
      <w:r>
        <w:rPr>
          <w:color w:val="231F20"/>
        </w:rPr>
        <w:t>y</w:t>
      </w:r>
      <w:r>
        <w:rPr>
          <w:color w:val="231F20"/>
          <w:spacing w:val="-5"/>
        </w:rPr>
        <w:t> </w:t>
      </w:r>
      <w:r>
        <w:rPr>
          <w:color w:val="231F20"/>
        </w:rPr>
        <w:t>contingencias,</w:t>
      </w:r>
      <w:r>
        <w:rPr>
          <w:color w:val="231F20"/>
          <w:spacing w:val="-5"/>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lo</w:t>
      </w:r>
      <w:r>
        <w:rPr>
          <w:color w:val="231F20"/>
          <w:spacing w:val="-4"/>
        </w:rPr>
        <w:t> </w:t>
      </w:r>
      <w:r>
        <w:rPr>
          <w:color w:val="231F20"/>
        </w:rPr>
        <w:t>regula- do al efecto por este</w:t>
      </w:r>
      <w:r>
        <w:rPr>
          <w:color w:val="231F20"/>
          <w:spacing w:val="-1"/>
        </w:rPr>
        <w:t> </w:t>
      </w:r>
      <w:r>
        <w:rPr>
          <w:color w:val="231F20"/>
        </w:rPr>
        <w:t>Ministerio.</w:t>
      </w:r>
    </w:p>
    <w:p>
      <w:pPr>
        <w:spacing w:after="0"/>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592"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309</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BodyText"/>
        <w:spacing w:line="249" w:lineRule="auto" w:before="90"/>
        <w:ind w:left="1865" w:right="1723" w:firstLine="283"/>
        <w:jc w:val="both"/>
      </w:pPr>
      <w:r>
        <w:rPr>
          <w:color w:val="231F20"/>
          <w:spacing w:val="-5"/>
        </w:rPr>
        <w:t>ARTÍCULO 11. </w:t>
      </w:r>
      <w:r>
        <w:rPr>
          <w:color w:val="231F20"/>
        </w:rPr>
        <w:t>Se </w:t>
      </w:r>
      <w:r>
        <w:rPr>
          <w:color w:val="231F20"/>
          <w:spacing w:val="-3"/>
        </w:rPr>
        <w:t>excluyen </w:t>
      </w:r>
      <w:r>
        <w:rPr>
          <w:color w:val="231F20"/>
        </w:rPr>
        <w:t>de lo </w:t>
      </w:r>
      <w:r>
        <w:rPr>
          <w:color w:val="231F20"/>
          <w:spacing w:val="-3"/>
        </w:rPr>
        <w:t>anterior </w:t>
      </w:r>
      <w:r>
        <w:rPr>
          <w:color w:val="231F20"/>
        </w:rPr>
        <w:t>los </w:t>
      </w:r>
      <w:r>
        <w:rPr>
          <w:color w:val="231F20"/>
          <w:spacing w:val="-3"/>
        </w:rPr>
        <w:t>bancos </w:t>
      </w:r>
      <w:r>
        <w:rPr>
          <w:color w:val="231F20"/>
        </w:rPr>
        <w:t>y las </w:t>
      </w:r>
      <w:r>
        <w:rPr>
          <w:color w:val="231F20"/>
          <w:spacing w:val="-3"/>
        </w:rPr>
        <w:t>instituciones financieras no bancarias,</w:t>
      </w:r>
      <w:r>
        <w:rPr>
          <w:color w:val="231F20"/>
          <w:spacing w:val="-12"/>
        </w:rPr>
        <w:t> </w:t>
      </w:r>
      <w:r>
        <w:rPr>
          <w:color w:val="231F20"/>
        </w:rPr>
        <w:t>los</w:t>
      </w:r>
      <w:r>
        <w:rPr>
          <w:color w:val="231F20"/>
          <w:spacing w:val="-11"/>
        </w:rPr>
        <w:t> </w:t>
      </w:r>
      <w:r>
        <w:rPr>
          <w:color w:val="231F20"/>
        </w:rPr>
        <w:t>que</w:t>
      </w:r>
      <w:r>
        <w:rPr>
          <w:color w:val="231F20"/>
          <w:spacing w:val="-11"/>
        </w:rPr>
        <w:t> </w:t>
      </w:r>
      <w:r>
        <w:rPr>
          <w:color w:val="231F20"/>
          <w:spacing w:val="-3"/>
        </w:rPr>
        <w:t>crean</w:t>
      </w:r>
      <w:r>
        <w:rPr>
          <w:color w:val="231F20"/>
          <w:spacing w:val="-11"/>
        </w:rPr>
        <w:t> </w:t>
      </w:r>
      <w:r>
        <w:rPr>
          <w:color w:val="231F20"/>
          <w:spacing w:val="-3"/>
        </w:rPr>
        <w:t>esta</w:t>
      </w:r>
      <w:r>
        <w:rPr>
          <w:color w:val="231F20"/>
          <w:spacing w:val="-10"/>
        </w:rPr>
        <w:t> </w:t>
      </w:r>
      <w:r>
        <w:rPr>
          <w:color w:val="231F20"/>
          <w:spacing w:val="-3"/>
        </w:rPr>
        <w:t>reserva</w:t>
      </w:r>
      <w:r>
        <w:rPr>
          <w:color w:val="231F20"/>
          <w:spacing w:val="-12"/>
        </w:rPr>
        <w:t> </w:t>
      </w:r>
      <w:r>
        <w:rPr>
          <w:color w:val="231F20"/>
        </w:rPr>
        <w:t>en</w:t>
      </w:r>
      <w:r>
        <w:rPr>
          <w:color w:val="231F20"/>
          <w:spacing w:val="-11"/>
        </w:rPr>
        <w:t> </w:t>
      </w:r>
      <w:r>
        <w:rPr>
          <w:color w:val="231F20"/>
          <w:spacing w:val="-3"/>
        </w:rPr>
        <w:t>correspondencia</w:t>
      </w:r>
      <w:r>
        <w:rPr>
          <w:color w:val="231F20"/>
          <w:spacing w:val="-10"/>
        </w:rPr>
        <w:t> </w:t>
      </w:r>
      <w:r>
        <w:rPr>
          <w:color w:val="231F20"/>
        </w:rPr>
        <w:t>con</w:t>
      </w:r>
      <w:r>
        <w:rPr>
          <w:color w:val="231F20"/>
          <w:spacing w:val="-11"/>
        </w:rPr>
        <w:t> </w:t>
      </w:r>
      <w:r>
        <w:rPr>
          <w:color w:val="231F20"/>
        </w:rPr>
        <w:t>lo</w:t>
      </w:r>
      <w:r>
        <w:rPr>
          <w:color w:val="231F20"/>
          <w:spacing w:val="-10"/>
        </w:rPr>
        <w:t> </w:t>
      </w:r>
      <w:r>
        <w:rPr>
          <w:color w:val="231F20"/>
          <w:spacing w:val="-3"/>
        </w:rPr>
        <w:t>establecido</w:t>
      </w:r>
      <w:r>
        <w:rPr>
          <w:color w:val="231F20"/>
          <w:spacing w:val="-11"/>
        </w:rPr>
        <w:t> </w:t>
      </w:r>
      <w:r>
        <w:rPr>
          <w:color w:val="231F20"/>
        </w:rPr>
        <w:t>en</w:t>
      </w:r>
      <w:r>
        <w:rPr>
          <w:color w:val="231F20"/>
          <w:spacing w:val="-11"/>
        </w:rPr>
        <w:t> </w:t>
      </w:r>
      <w:r>
        <w:rPr>
          <w:color w:val="231F20"/>
        </w:rPr>
        <w:t>el</w:t>
      </w:r>
      <w:r>
        <w:rPr>
          <w:color w:val="231F20"/>
          <w:spacing w:val="-10"/>
        </w:rPr>
        <w:t> </w:t>
      </w:r>
      <w:r>
        <w:rPr>
          <w:color w:val="231F20"/>
          <w:spacing w:val="-3"/>
        </w:rPr>
        <w:t>artículo</w:t>
      </w:r>
      <w:r>
        <w:rPr>
          <w:color w:val="231F20"/>
          <w:spacing w:val="-11"/>
        </w:rPr>
        <w:t> </w:t>
      </w:r>
      <w:r>
        <w:rPr>
          <w:color w:val="231F20"/>
          <w:spacing w:val="-3"/>
        </w:rPr>
        <w:t>26 </w:t>
      </w:r>
      <w:r>
        <w:rPr>
          <w:color w:val="231F20"/>
        </w:rPr>
        <w:t>del</w:t>
      </w:r>
      <w:r>
        <w:rPr>
          <w:color w:val="231F20"/>
          <w:spacing w:val="-9"/>
        </w:rPr>
        <w:t> </w:t>
      </w:r>
      <w:r>
        <w:rPr>
          <w:color w:val="231F20"/>
        </w:rPr>
        <w:t>Decreto</w:t>
      </w:r>
      <w:r>
        <w:rPr>
          <w:color w:val="231F20"/>
          <w:spacing w:val="-8"/>
        </w:rPr>
        <w:t> </w:t>
      </w:r>
      <w:r>
        <w:rPr>
          <w:color w:val="231F20"/>
        </w:rPr>
        <w:t>Ley</w:t>
      </w:r>
      <w:r>
        <w:rPr>
          <w:color w:val="231F20"/>
          <w:spacing w:val="-8"/>
        </w:rPr>
        <w:t> </w:t>
      </w:r>
      <w:r>
        <w:rPr>
          <w:color w:val="231F20"/>
        </w:rPr>
        <w:t>No.</w:t>
      </w:r>
      <w:r>
        <w:rPr>
          <w:color w:val="231F20"/>
          <w:spacing w:val="-9"/>
        </w:rPr>
        <w:t> </w:t>
      </w:r>
      <w:r>
        <w:rPr>
          <w:color w:val="231F20"/>
        </w:rPr>
        <w:t>173</w:t>
      </w:r>
      <w:r>
        <w:rPr>
          <w:color w:val="231F20"/>
          <w:spacing w:val="-8"/>
        </w:rPr>
        <w:t> </w:t>
      </w:r>
      <w:r>
        <w:rPr>
          <w:color w:val="231F20"/>
        </w:rPr>
        <w:t>“Sobre</w:t>
      </w:r>
      <w:r>
        <w:rPr>
          <w:color w:val="231F20"/>
          <w:spacing w:val="-8"/>
        </w:rPr>
        <w:t> </w:t>
      </w:r>
      <w:r>
        <w:rPr>
          <w:color w:val="231F20"/>
        </w:rPr>
        <w:t>los</w:t>
      </w:r>
      <w:r>
        <w:rPr>
          <w:color w:val="231F20"/>
          <w:spacing w:val="-9"/>
        </w:rPr>
        <w:t> </w:t>
      </w:r>
      <w:r>
        <w:rPr>
          <w:color w:val="231F20"/>
        </w:rPr>
        <w:t>Bancos</w:t>
      </w:r>
      <w:r>
        <w:rPr>
          <w:color w:val="231F20"/>
          <w:spacing w:val="-8"/>
        </w:rPr>
        <w:t> </w:t>
      </w:r>
      <w:r>
        <w:rPr>
          <w:color w:val="231F20"/>
        </w:rPr>
        <w:t>e</w:t>
      </w:r>
      <w:r>
        <w:rPr>
          <w:color w:val="231F20"/>
          <w:spacing w:val="-8"/>
        </w:rPr>
        <w:t> </w:t>
      </w:r>
      <w:r>
        <w:rPr>
          <w:color w:val="231F20"/>
        </w:rPr>
        <w:t>Instituciones</w:t>
      </w:r>
      <w:r>
        <w:rPr>
          <w:color w:val="231F20"/>
          <w:spacing w:val="-9"/>
        </w:rPr>
        <w:t> </w:t>
      </w:r>
      <w:r>
        <w:rPr>
          <w:color w:val="231F20"/>
        </w:rPr>
        <w:t>Financieras</w:t>
      </w:r>
      <w:r>
        <w:rPr>
          <w:color w:val="231F20"/>
          <w:spacing w:val="-8"/>
        </w:rPr>
        <w:t> </w:t>
      </w:r>
      <w:r>
        <w:rPr>
          <w:color w:val="231F20"/>
        </w:rPr>
        <w:t>no</w:t>
      </w:r>
      <w:r>
        <w:rPr>
          <w:color w:val="231F20"/>
          <w:spacing w:val="-8"/>
        </w:rPr>
        <w:t> </w:t>
      </w:r>
      <w:r>
        <w:rPr>
          <w:color w:val="231F20"/>
        </w:rPr>
        <w:t>Bancarias”,</w:t>
      </w:r>
      <w:r>
        <w:rPr>
          <w:color w:val="231F20"/>
          <w:spacing w:val="-9"/>
        </w:rPr>
        <w:t> </w:t>
      </w:r>
      <w:r>
        <w:rPr>
          <w:color w:val="231F20"/>
        </w:rPr>
        <w:t>de 28 de mayo de 1997.</w:t>
      </w:r>
    </w:p>
    <w:p>
      <w:pPr>
        <w:pStyle w:val="BodyText"/>
        <w:spacing w:before="4"/>
        <w:ind w:left="3996" w:right="3856"/>
        <w:jc w:val="center"/>
      </w:pPr>
      <w:r>
        <w:rPr>
          <w:color w:val="231F20"/>
        </w:rPr>
        <w:t>CAPÍTULO III</w:t>
      </w:r>
    </w:p>
    <w:p>
      <w:pPr>
        <w:spacing w:before="12"/>
        <w:ind w:left="137" w:right="0" w:firstLine="0"/>
        <w:jc w:val="center"/>
        <w:rPr>
          <w:b/>
          <w:sz w:val="24"/>
        </w:rPr>
      </w:pPr>
      <w:r>
        <w:rPr>
          <w:b/>
          <w:color w:val="231F20"/>
          <w:sz w:val="24"/>
        </w:rPr>
        <w:t>DE LA DISTRIBUCIÓN DE UTILIDADES DESPUÉS DE IMPUESTO</w:t>
      </w:r>
    </w:p>
    <w:p>
      <w:pPr>
        <w:pStyle w:val="BodyText"/>
        <w:spacing w:before="12"/>
        <w:ind w:left="4008" w:right="3856"/>
        <w:jc w:val="center"/>
      </w:pPr>
      <w:r>
        <w:rPr>
          <w:color w:val="231F20"/>
        </w:rPr>
        <w:t>SECCIÓN PRIMERA</w:t>
      </w:r>
    </w:p>
    <w:p>
      <w:pPr>
        <w:spacing w:before="12"/>
        <w:ind w:left="2051" w:right="1913" w:firstLine="0"/>
        <w:jc w:val="center"/>
        <w:rPr>
          <w:b/>
          <w:sz w:val="24"/>
        </w:rPr>
      </w:pPr>
      <w:r>
        <w:rPr>
          <w:b/>
          <w:color w:val="231F20"/>
          <w:sz w:val="24"/>
        </w:rPr>
        <w:t>Rendimiento de la Inversión Estatal</w:t>
      </w:r>
    </w:p>
    <w:p>
      <w:pPr>
        <w:pStyle w:val="BodyText"/>
        <w:spacing w:line="249" w:lineRule="auto" w:before="12"/>
        <w:ind w:left="1865" w:right="1721" w:firstLine="283"/>
        <w:jc w:val="both"/>
      </w:pPr>
      <w:r>
        <w:rPr>
          <w:color w:val="231F20"/>
        </w:rPr>
        <w:t>ARTÍCULO 12.1. Las empresas estatales que obtengan utilidades al cierre de cada ejercicio económico, quedan sujetas al pago, como concepto de Ingreso no Tributario, de un aporte por el rendimiento de la inversión estatal. La magnitud del aporte es </w:t>
      </w:r>
      <w:r>
        <w:rPr>
          <w:color w:val="231F20"/>
          <w:spacing w:val="-3"/>
        </w:rPr>
        <w:t>como </w:t>
      </w:r>
      <w:r>
        <w:rPr>
          <w:color w:val="231F20"/>
        </w:rPr>
        <w:t>mínimo del cincuenta por ciento (50 %). La fuente para el pago de esta obligación es </w:t>
      </w:r>
      <w:r>
        <w:rPr>
          <w:color w:val="231F20"/>
          <w:spacing w:val="-6"/>
        </w:rPr>
        <w:t>la </w:t>
      </w:r>
      <w:r>
        <w:rPr>
          <w:color w:val="231F20"/>
        </w:rPr>
        <w:t>utilidad después de la determinación del Impuesto sobre Utilidades y deducido el monto para incrementar la reserva para pérdidas y contingencias, según el método de cálculo establecido por este</w:t>
      </w:r>
      <w:r>
        <w:rPr>
          <w:color w:val="231F20"/>
          <w:spacing w:val="-1"/>
        </w:rPr>
        <w:t> </w:t>
      </w:r>
      <w:r>
        <w:rPr>
          <w:color w:val="231F20"/>
        </w:rPr>
        <w:t>Ministerio.</w:t>
      </w:r>
    </w:p>
    <w:p>
      <w:pPr>
        <w:pStyle w:val="BodyText"/>
        <w:spacing w:line="249" w:lineRule="auto" w:before="7"/>
        <w:ind w:left="1865" w:right="1721" w:firstLine="283"/>
        <w:jc w:val="both"/>
      </w:pPr>
      <w:r>
        <w:rPr>
          <w:color w:val="231F20"/>
        </w:rPr>
        <w:t>2. Este Ministerio puede, excepcionalmente, ante causas debidamente justificadas y previa solicitud de la autoridad facultada correspondiente, aprobar magnitudes</w:t>
      </w:r>
      <w:r>
        <w:rPr>
          <w:color w:val="231F20"/>
          <w:spacing w:val="-37"/>
        </w:rPr>
        <w:t> </w:t>
      </w:r>
      <w:r>
        <w:rPr>
          <w:color w:val="231F20"/>
        </w:rPr>
        <w:t>diferentes a</w:t>
      </w:r>
      <w:r>
        <w:rPr>
          <w:color w:val="231F20"/>
          <w:spacing w:val="-13"/>
        </w:rPr>
        <w:t> </w:t>
      </w:r>
      <w:r>
        <w:rPr>
          <w:color w:val="231F20"/>
        </w:rPr>
        <w:t>la</w:t>
      </w:r>
      <w:r>
        <w:rPr>
          <w:color w:val="231F20"/>
          <w:spacing w:val="-13"/>
        </w:rPr>
        <w:t> </w:t>
      </w:r>
      <w:r>
        <w:rPr>
          <w:color w:val="231F20"/>
        </w:rPr>
        <w:t>regulada</w:t>
      </w:r>
      <w:r>
        <w:rPr>
          <w:color w:val="231F20"/>
          <w:spacing w:val="-12"/>
        </w:rPr>
        <w:t> </w:t>
      </w:r>
      <w:r>
        <w:rPr>
          <w:color w:val="231F20"/>
        </w:rPr>
        <w:t>en</w:t>
      </w:r>
      <w:r>
        <w:rPr>
          <w:color w:val="231F20"/>
          <w:spacing w:val="-13"/>
        </w:rPr>
        <w:t> </w:t>
      </w:r>
      <w:r>
        <w:rPr>
          <w:color w:val="231F20"/>
        </w:rPr>
        <w:t>el</w:t>
      </w:r>
      <w:r>
        <w:rPr>
          <w:color w:val="231F20"/>
          <w:spacing w:val="-12"/>
        </w:rPr>
        <w:t> </w:t>
      </w:r>
      <w:r>
        <w:rPr>
          <w:color w:val="231F20"/>
        </w:rPr>
        <w:t>párrafo</w:t>
      </w:r>
      <w:r>
        <w:rPr>
          <w:color w:val="231F20"/>
          <w:spacing w:val="-13"/>
        </w:rPr>
        <w:t> </w:t>
      </w:r>
      <w:r>
        <w:rPr>
          <w:color w:val="231F20"/>
        </w:rPr>
        <w:t>precedente.</w:t>
      </w:r>
      <w:r>
        <w:rPr>
          <w:color w:val="231F20"/>
          <w:spacing w:val="-14"/>
        </w:rPr>
        <w:t> </w:t>
      </w:r>
      <w:r>
        <w:rPr>
          <w:color w:val="231F20"/>
        </w:rPr>
        <w:t>Esta</w:t>
      </w:r>
      <w:r>
        <w:rPr>
          <w:color w:val="231F20"/>
          <w:spacing w:val="-12"/>
        </w:rPr>
        <w:t> </w:t>
      </w:r>
      <w:r>
        <w:rPr>
          <w:color w:val="231F20"/>
        </w:rPr>
        <w:t>solicitud</w:t>
      </w:r>
      <w:r>
        <w:rPr>
          <w:color w:val="231F20"/>
          <w:spacing w:val="-14"/>
        </w:rPr>
        <w:t> </w:t>
      </w:r>
      <w:r>
        <w:rPr>
          <w:color w:val="231F20"/>
        </w:rPr>
        <w:t>se</w:t>
      </w:r>
      <w:r>
        <w:rPr>
          <w:color w:val="231F20"/>
          <w:spacing w:val="-13"/>
        </w:rPr>
        <w:t> </w:t>
      </w:r>
      <w:r>
        <w:rPr>
          <w:color w:val="231F20"/>
        </w:rPr>
        <w:t>presenta</w:t>
      </w:r>
      <w:r>
        <w:rPr>
          <w:color w:val="231F20"/>
          <w:spacing w:val="-13"/>
        </w:rPr>
        <w:t> </w:t>
      </w:r>
      <w:r>
        <w:rPr>
          <w:color w:val="231F20"/>
        </w:rPr>
        <w:t>como</w:t>
      </w:r>
      <w:r>
        <w:rPr>
          <w:color w:val="231F20"/>
          <w:spacing w:val="-13"/>
        </w:rPr>
        <w:t> </w:t>
      </w:r>
      <w:r>
        <w:rPr>
          <w:color w:val="231F20"/>
        </w:rPr>
        <w:t>parte</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propues- ta de Presupuesto del Órgano u Organismo de la Administración Central del Estado o de la organización superior de dirección empresarial, según</w:t>
      </w:r>
      <w:r>
        <w:rPr>
          <w:color w:val="231F20"/>
          <w:spacing w:val="-5"/>
        </w:rPr>
        <w:t> </w:t>
      </w:r>
      <w:r>
        <w:rPr>
          <w:color w:val="231F20"/>
        </w:rPr>
        <w:t>corresponda.</w:t>
      </w:r>
    </w:p>
    <w:p>
      <w:pPr>
        <w:pStyle w:val="BodyText"/>
        <w:spacing w:line="249" w:lineRule="auto" w:before="4"/>
        <w:ind w:left="1865" w:right="1720" w:firstLine="283"/>
        <w:jc w:val="both"/>
      </w:pPr>
      <w:r>
        <w:rPr>
          <w:color w:val="231F20"/>
        </w:rPr>
        <w:t>ARTÍCULO 13.1. Las empresas estatales efectúan un pago a cuenta por concepto de aporte por el rendimiento de la inversión estatal, al cierre de cada uno de los tres (3) pri- meros</w:t>
      </w:r>
      <w:r>
        <w:rPr>
          <w:color w:val="231F20"/>
          <w:spacing w:val="-11"/>
        </w:rPr>
        <w:t> </w:t>
      </w:r>
      <w:r>
        <w:rPr>
          <w:color w:val="231F20"/>
        </w:rPr>
        <w:t>trimestres</w:t>
      </w:r>
      <w:r>
        <w:rPr>
          <w:color w:val="231F20"/>
          <w:spacing w:val="-11"/>
        </w:rPr>
        <w:t> </w:t>
      </w:r>
      <w:r>
        <w:rPr>
          <w:color w:val="231F20"/>
        </w:rPr>
        <w:t>de</w:t>
      </w:r>
      <w:r>
        <w:rPr>
          <w:color w:val="231F20"/>
          <w:spacing w:val="-10"/>
        </w:rPr>
        <w:t> </w:t>
      </w:r>
      <w:r>
        <w:rPr>
          <w:color w:val="231F20"/>
        </w:rPr>
        <w:t>cada</w:t>
      </w:r>
      <w:r>
        <w:rPr>
          <w:color w:val="231F20"/>
          <w:spacing w:val="-11"/>
        </w:rPr>
        <w:t> </w:t>
      </w:r>
      <w:r>
        <w:rPr>
          <w:color w:val="231F20"/>
        </w:rPr>
        <w:t>ejercicio</w:t>
      </w:r>
      <w:r>
        <w:rPr>
          <w:color w:val="231F20"/>
          <w:spacing w:val="-10"/>
        </w:rPr>
        <w:t> </w:t>
      </w:r>
      <w:r>
        <w:rPr>
          <w:color w:val="231F20"/>
        </w:rPr>
        <w:t>fiscal,</w:t>
      </w:r>
      <w:r>
        <w:rPr>
          <w:color w:val="231F20"/>
          <w:spacing w:val="-11"/>
        </w:rPr>
        <w:t> </w:t>
      </w:r>
      <w:r>
        <w:rPr>
          <w:color w:val="231F20"/>
        </w:rPr>
        <w:t>aplicando</w:t>
      </w:r>
      <w:r>
        <w:rPr>
          <w:color w:val="231F20"/>
          <w:spacing w:val="-10"/>
        </w:rPr>
        <w:t> </w:t>
      </w:r>
      <w:r>
        <w:rPr>
          <w:color w:val="231F20"/>
        </w:rPr>
        <w:t>a</w:t>
      </w:r>
      <w:r>
        <w:rPr>
          <w:color w:val="231F20"/>
          <w:spacing w:val="-11"/>
        </w:rPr>
        <w:t> </w:t>
      </w:r>
      <w:r>
        <w:rPr>
          <w:color w:val="231F20"/>
        </w:rPr>
        <w:t>la</w:t>
      </w:r>
      <w:r>
        <w:rPr>
          <w:color w:val="231F20"/>
          <w:spacing w:val="-10"/>
        </w:rPr>
        <w:t> </w:t>
      </w:r>
      <w:r>
        <w:rPr>
          <w:color w:val="231F20"/>
        </w:rPr>
        <w:t>utilidad</w:t>
      </w:r>
      <w:r>
        <w:rPr>
          <w:color w:val="231F20"/>
          <w:spacing w:val="-11"/>
        </w:rPr>
        <w:t> </w:t>
      </w:r>
      <w:r>
        <w:rPr>
          <w:color w:val="231F20"/>
        </w:rPr>
        <w:t>real</w:t>
      </w:r>
      <w:r>
        <w:rPr>
          <w:color w:val="231F20"/>
          <w:spacing w:val="-10"/>
        </w:rPr>
        <w:t> </w:t>
      </w:r>
      <w:r>
        <w:rPr>
          <w:color w:val="231F20"/>
        </w:rPr>
        <w:t>después</w:t>
      </w:r>
      <w:r>
        <w:rPr>
          <w:color w:val="231F20"/>
          <w:spacing w:val="-11"/>
        </w:rPr>
        <w:t> </w:t>
      </w:r>
      <w:r>
        <w:rPr>
          <w:color w:val="231F20"/>
        </w:rPr>
        <w:t>del</w:t>
      </w:r>
      <w:r>
        <w:rPr>
          <w:color w:val="231F20"/>
          <w:spacing w:val="-10"/>
        </w:rPr>
        <w:t> </w:t>
      </w:r>
      <w:r>
        <w:rPr>
          <w:color w:val="231F20"/>
        </w:rPr>
        <w:t>Impuesto obtenida al cierre de cada trimestre menos las reservas obligatorias autorizadas expre- samente mediante Resolución, el por ciento (%) de aporte expresado en el artículo 12.1 antes mencionado.</w:t>
      </w:r>
    </w:p>
    <w:p>
      <w:pPr>
        <w:pStyle w:val="BodyText"/>
        <w:spacing w:line="249" w:lineRule="auto" w:before="6"/>
        <w:ind w:left="1865" w:right="1721" w:firstLine="283"/>
        <w:jc w:val="both"/>
      </w:pPr>
      <w:r>
        <w:rPr>
          <w:color w:val="231F20"/>
        </w:rPr>
        <w:t>2.</w:t>
      </w:r>
      <w:r>
        <w:rPr>
          <w:color w:val="231F20"/>
          <w:spacing w:val="-4"/>
        </w:rPr>
        <w:t> </w:t>
      </w:r>
      <w:r>
        <w:rPr>
          <w:color w:val="231F20"/>
        </w:rPr>
        <w:t>La</w:t>
      </w:r>
      <w:r>
        <w:rPr>
          <w:color w:val="231F20"/>
          <w:spacing w:val="-4"/>
        </w:rPr>
        <w:t> </w:t>
      </w:r>
      <w:r>
        <w:rPr>
          <w:color w:val="231F20"/>
        </w:rPr>
        <w:t>utilidad</w:t>
      </w:r>
      <w:r>
        <w:rPr>
          <w:color w:val="231F20"/>
          <w:spacing w:val="-5"/>
        </w:rPr>
        <w:t> </w:t>
      </w:r>
      <w:r>
        <w:rPr>
          <w:color w:val="231F20"/>
        </w:rPr>
        <w:t>imponible</w:t>
      </w:r>
      <w:r>
        <w:rPr>
          <w:color w:val="231F20"/>
          <w:spacing w:val="-4"/>
        </w:rPr>
        <w:t> </w:t>
      </w:r>
      <w:r>
        <w:rPr>
          <w:color w:val="231F20"/>
        </w:rPr>
        <w:t>de</w:t>
      </w:r>
      <w:r>
        <w:rPr>
          <w:color w:val="231F20"/>
          <w:spacing w:val="-5"/>
        </w:rPr>
        <w:t> </w:t>
      </w:r>
      <w:r>
        <w:rPr>
          <w:color w:val="231F20"/>
        </w:rPr>
        <w:t>cada</w:t>
      </w:r>
      <w:r>
        <w:rPr>
          <w:color w:val="231F20"/>
          <w:spacing w:val="-4"/>
        </w:rPr>
        <w:t> </w:t>
      </w:r>
      <w:r>
        <w:rPr>
          <w:color w:val="231F20"/>
        </w:rPr>
        <w:t>trimestre</w:t>
      </w:r>
      <w:r>
        <w:rPr>
          <w:color w:val="231F20"/>
          <w:spacing w:val="-4"/>
        </w:rPr>
        <w:t> </w:t>
      </w:r>
      <w:r>
        <w:rPr>
          <w:color w:val="231F20"/>
        </w:rPr>
        <w:t>que</w:t>
      </w:r>
      <w:r>
        <w:rPr>
          <w:color w:val="231F20"/>
          <w:spacing w:val="-5"/>
        </w:rPr>
        <w:t> </w:t>
      </w:r>
      <w:r>
        <w:rPr>
          <w:color w:val="231F20"/>
        </w:rPr>
        <w:t>se</w:t>
      </w:r>
      <w:r>
        <w:rPr>
          <w:color w:val="231F20"/>
          <w:spacing w:val="-3"/>
        </w:rPr>
        <w:t> </w:t>
      </w:r>
      <w:r>
        <w:rPr>
          <w:color w:val="231F20"/>
        </w:rPr>
        <w:t>menciona</w:t>
      </w:r>
      <w:r>
        <w:rPr>
          <w:color w:val="231F20"/>
          <w:spacing w:val="-5"/>
        </w:rPr>
        <w:t> </w:t>
      </w:r>
      <w:r>
        <w:rPr>
          <w:color w:val="231F20"/>
        </w:rPr>
        <w:t>en</w:t>
      </w:r>
      <w:r>
        <w:rPr>
          <w:color w:val="231F20"/>
          <w:spacing w:val="-4"/>
        </w:rPr>
        <w:t> </w:t>
      </w:r>
      <w:r>
        <w:rPr>
          <w:color w:val="231F20"/>
        </w:rPr>
        <w:t>el</w:t>
      </w:r>
      <w:r>
        <w:rPr>
          <w:color w:val="231F20"/>
          <w:spacing w:val="-17"/>
        </w:rPr>
        <w:t> </w:t>
      </w:r>
      <w:r>
        <w:rPr>
          <w:color w:val="231F20"/>
        </w:rPr>
        <w:t>Apartado</w:t>
      </w:r>
      <w:r>
        <w:rPr>
          <w:color w:val="231F20"/>
          <w:spacing w:val="-4"/>
        </w:rPr>
        <w:t> </w:t>
      </w:r>
      <w:r>
        <w:rPr>
          <w:color w:val="231F20"/>
        </w:rPr>
        <w:t>anterior,</w:t>
      </w:r>
      <w:r>
        <w:rPr>
          <w:color w:val="231F20"/>
          <w:spacing w:val="-4"/>
        </w:rPr>
        <w:t> </w:t>
      </w:r>
      <w:r>
        <w:rPr>
          <w:color w:val="231F20"/>
        </w:rPr>
        <w:t>se calcula</w:t>
      </w:r>
      <w:r>
        <w:rPr>
          <w:color w:val="231F20"/>
          <w:spacing w:val="-7"/>
        </w:rPr>
        <w:t> </w:t>
      </w:r>
      <w:r>
        <w:rPr>
          <w:color w:val="231F20"/>
        </w:rPr>
        <w:t>sobre</w:t>
      </w:r>
      <w:r>
        <w:rPr>
          <w:color w:val="231F20"/>
          <w:spacing w:val="-6"/>
        </w:rPr>
        <w:t> </w:t>
      </w:r>
      <w:r>
        <w:rPr>
          <w:color w:val="231F20"/>
        </w:rPr>
        <w:t>la</w:t>
      </w:r>
      <w:r>
        <w:rPr>
          <w:color w:val="231F20"/>
          <w:spacing w:val="-6"/>
        </w:rPr>
        <w:t> </w:t>
      </w:r>
      <w:r>
        <w:rPr>
          <w:color w:val="231F20"/>
        </w:rPr>
        <w:t>base</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resultados</w:t>
      </w:r>
      <w:r>
        <w:rPr>
          <w:color w:val="231F20"/>
          <w:spacing w:val="-6"/>
        </w:rPr>
        <w:t> </w:t>
      </w:r>
      <w:r>
        <w:rPr>
          <w:color w:val="231F20"/>
        </w:rPr>
        <w:t>contables</w:t>
      </w:r>
      <w:r>
        <w:rPr>
          <w:color w:val="231F20"/>
          <w:spacing w:val="-7"/>
        </w:rPr>
        <w:t> </w:t>
      </w:r>
      <w:r>
        <w:rPr>
          <w:color w:val="231F20"/>
        </w:rPr>
        <w:t>acumulados</w:t>
      </w:r>
      <w:r>
        <w:rPr>
          <w:color w:val="231F20"/>
          <w:spacing w:val="-6"/>
        </w:rPr>
        <w:t> </w:t>
      </w:r>
      <w:r>
        <w:rPr>
          <w:color w:val="231F20"/>
        </w:rPr>
        <w:t>en</w:t>
      </w:r>
      <w:r>
        <w:rPr>
          <w:color w:val="231F20"/>
          <w:spacing w:val="-6"/>
        </w:rPr>
        <w:t> </w:t>
      </w:r>
      <w:r>
        <w:rPr>
          <w:color w:val="231F20"/>
        </w:rPr>
        <w:t>cada</w:t>
      </w:r>
      <w:r>
        <w:rPr>
          <w:color w:val="231F20"/>
          <w:spacing w:val="-7"/>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períodos, descontando el período inmediato</w:t>
      </w:r>
      <w:r>
        <w:rPr>
          <w:color w:val="231F20"/>
          <w:spacing w:val="-1"/>
        </w:rPr>
        <w:t> </w:t>
      </w:r>
      <w:r>
        <w:rPr>
          <w:color w:val="231F20"/>
        </w:rPr>
        <w:t>anterior.</w:t>
      </w:r>
    </w:p>
    <w:p>
      <w:pPr>
        <w:pStyle w:val="BodyText"/>
        <w:spacing w:line="249" w:lineRule="auto" w:before="3"/>
        <w:ind w:left="1865" w:right="1720" w:firstLine="283"/>
        <w:jc w:val="both"/>
      </w:pPr>
      <w:r>
        <w:rPr>
          <w:color w:val="231F20"/>
        </w:rPr>
        <w:t>ARTÍCULO 14. Los pagos a cuenta a que se refiere el artículo anterior, se ejecutan dentro</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quince</w:t>
      </w:r>
      <w:r>
        <w:rPr>
          <w:color w:val="231F20"/>
          <w:spacing w:val="-7"/>
        </w:rPr>
        <w:t> </w:t>
      </w:r>
      <w:r>
        <w:rPr>
          <w:color w:val="231F20"/>
        </w:rPr>
        <w:t>(15)</w:t>
      </w:r>
      <w:r>
        <w:rPr>
          <w:color w:val="231F20"/>
          <w:spacing w:val="-6"/>
        </w:rPr>
        <w:t> </w:t>
      </w:r>
      <w:r>
        <w:rPr>
          <w:color w:val="231F20"/>
        </w:rPr>
        <w:t>días</w:t>
      </w:r>
      <w:r>
        <w:rPr>
          <w:color w:val="231F20"/>
          <w:spacing w:val="-7"/>
        </w:rPr>
        <w:t> </w:t>
      </w:r>
      <w:r>
        <w:rPr>
          <w:color w:val="231F20"/>
        </w:rPr>
        <w:t>hábiles</w:t>
      </w:r>
      <w:r>
        <w:rPr>
          <w:color w:val="231F20"/>
          <w:spacing w:val="-6"/>
        </w:rPr>
        <w:t> </w:t>
      </w:r>
      <w:r>
        <w:rPr>
          <w:color w:val="231F20"/>
        </w:rPr>
        <w:t>siguientes</w:t>
      </w:r>
      <w:r>
        <w:rPr>
          <w:color w:val="231F20"/>
          <w:spacing w:val="-7"/>
        </w:rPr>
        <w:t> </w:t>
      </w:r>
      <w:r>
        <w:rPr>
          <w:color w:val="231F20"/>
        </w:rPr>
        <w:t>al</w:t>
      </w:r>
      <w:r>
        <w:rPr>
          <w:color w:val="231F20"/>
          <w:spacing w:val="-6"/>
        </w:rPr>
        <w:t> </w:t>
      </w:r>
      <w:r>
        <w:rPr>
          <w:color w:val="231F20"/>
        </w:rPr>
        <w:t>cierre</w:t>
      </w:r>
      <w:r>
        <w:rPr>
          <w:color w:val="231F20"/>
          <w:spacing w:val="-7"/>
        </w:rPr>
        <w:t> </w:t>
      </w:r>
      <w:r>
        <w:rPr>
          <w:color w:val="231F20"/>
        </w:rPr>
        <w:t>de</w:t>
      </w:r>
      <w:r>
        <w:rPr>
          <w:color w:val="231F20"/>
          <w:spacing w:val="-7"/>
        </w:rPr>
        <w:t> </w:t>
      </w:r>
      <w:r>
        <w:rPr>
          <w:color w:val="231F20"/>
        </w:rPr>
        <w:t>cada</w:t>
      </w:r>
      <w:r>
        <w:rPr>
          <w:color w:val="231F20"/>
          <w:spacing w:val="-6"/>
        </w:rPr>
        <w:t> </w:t>
      </w:r>
      <w:r>
        <w:rPr>
          <w:color w:val="231F20"/>
        </w:rPr>
        <w:t>uno</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tres</w:t>
      </w:r>
      <w:r>
        <w:rPr>
          <w:color w:val="231F20"/>
          <w:spacing w:val="-6"/>
        </w:rPr>
        <w:t> </w:t>
      </w:r>
      <w:r>
        <w:rPr>
          <w:color w:val="231F20"/>
        </w:rPr>
        <w:t>primeros trimestres</w:t>
      </w:r>
      <w:r>
        <w:rPr>
          <w:color w:val="231F20"/>
          <w:spacing w:val="-10"/>
        </w:rPr>
        <w:t> </w:t>
      </w:r>
      <w:r>
        <w:rPr>
          <w:color w:val="231F20"/>
        </w:rPr>
        <w:t>del</w:t>
      </w:r>
      <w:r>
        <w:rPr>
          <w:color w:val="231F20"/>
          <w:spacing w:val="-9"/>
        </w:rPr>
        <w:t> </w:t>
      </w:r>
      <w:r>
        <w:rPr>
          <w:color w:val="231F20"/>
        </w:rPr>
        <w:t>ejercicio</w:t>
      </w:r>
      <w:r>
        <w:rPr>
          <w:color w:val="231F20"/>
          <w:spacing w:val="-10"/>
        </w:rPr>
        <w:t> </w:t>
      </w:r>
      <w:r>
        <w:rPr>
          <w:color w:val="231F20"/>
        </w:rPr>
        <w:t>fiscal.</w:t>
      </w:r>
      <w:r>
        <w:rPr>
          <w:color w:val="231F20"/>
          <w:spacing w:val="-9"/>
        </w:rPr>
        <w:t> </w:t>
      </w:r>
      <w:r>
        <w:rPr>
          <w:color w:val="231F20"/>
        </w:rPr>
        <w:t>Estos</w:t>
      </w:r>
      <w:r>
        <w:rPr>
          <w:color w:val="231F20"/>
          <w:spacing w:val="-10"/>
        </w:rPr>
        <w:t> </w:t>
      </w:r>
      <w:r>
        <w:rPr>
          <w:color w:val="231F20"/>
        </w:rPr>
        <w:t>pagos</w:t>
      </w:r>
      <w:r>
        <w:rPr>
          <w:color w:val="231F20"/>
          <w:spacing w:val="-9"/>
        </w:rPr>
        <w:t> </w:t>
      </w:r>
      <w:r>
        <w:rPr>
          <w:color w:val="231F20"/>
        </w:rPr>
        <w:t>se</w:t>
      </w:r>
      <w:r>
        <w:rPr>
          <w:color w:val="231F20"/>
          <w:spacing w:val="-10"/>
        </w:rPr>
        <w:t> </w:t>
      </w:r>
      <w:r>
        <w:rPr>
          <w:color w:val="231F20"/>
        </w:rPr>
        <w:t>hacen</w:t>
      </w:r>
      <w:r>
        <w:rPr>
          <w:color w:val="231F20"/>
          <w:spacing w:val="-9"/>
        </w:rPr>
        <w:t> </w:t>
      </w:r>
      <w:r>
        <w:rPr>
          <w:color w:val="231F20"/>
        </w:rPr>
        <w:t>en</w:t>
      </w:r>
      <w:r>
        <w:rPr>
          <w:color w:val="231F20"/>
          <w:spacing w:val="-10"/>
        </w:rPr>
        <w:t> </w:t>
      </w:r>
      <w:r>
        <w:rPr>
          <w:color w:val="231F20"/>
        </w:rPr>
        <w:t>pesos</w:t>
      </w:r>
      <w:r>
        <w:rPr>
          <w:color w:val="231F20"/>
          <w:spacing w:val="-9"/>
        </w:rPr>
        <w:t> </w:t>
      </w:r>
      <w:r>
        <w:rPr>
          <w:color w:val="231F20"/>
        </w:rPr>
        <w:t>cubanos</w:t>
      </w:r>
      <w:r>
        <w:rPr>
          <w:color w:val="231F20"/>
          <w:spacing w:val="-10"/>
        </w:rPr>
        <w:t> </w:t>
      </w:r>
      <w:r>
        <w:rPr>
          <w:color w:val="231F20"/>
        </w:rPr>
        <w:t>(CUP)</w:t>
      </w:r>
      <w:r>
        <w:rPr>
          <w:color w:val="231F20"/>
          <w:spacing w:val="-9"/>
        </w:rPr>
        <w:t> </w:t>
      </w:r>
      <w:r>
        <w:rPr>
          <w:color w:val="231F20"/>
        </w:rPr>
        <w:t>y</w:t>
      </w:r>
      <w:r>
        <w:rPr>
          <w:color w:val="231F20"/>
          <w:spacing w:val="-10"/>
        </w:rPr>
        <w:t> </w:t>
      </w:r>
      <w:r>
        <w:rPr>
          <w:color w:val="231F20"/>
        </w:rPr>
        <w:t>se</w:t>
      </w:r>
      <w:r>
        <w:rPr>
          <w:color w:val="231F20"/>
          <w:spacing w:val="-9"/>
        </w:rPr>
        <w:t> </w:t>
      </w:r>
      <w:r>
        <w:rPr>
          <w:color w:val="231F20"/>
        </w:rPr>
        <w:t>ingresan al Presupuesto por los párrafos siguientes: 110010 - Rendimiento de la Inversión</w:t>
      </w:r>
      <w:r>
        <w:rPr>
          <w:color w:val="231F20"/>
          <w:spacing w:val="-40"/>
        </w:rPr>
        <w:t> </w:t>
      </w:r>
      <w:r>
        <w:rPr>
          <w:color w:val="231F20"/>
        </w:rPr>
        <w:t>Estatal, </w:t>
      </w:r>
      <w:r>
        <w:rPr>
          <w:color w:val="231F20"/>
          <w:spacing w:val="-3"/>
        </w:rPr>
        <w:t>110011 </w:t>
      </w:r>
      <w:r>
        <w:rPr>
          <w:color w:val="231F20"/>
        </w:rPr>
        <w:t>- Rendimiento de la Inversión Estatal y 1100120 - Rendimiento de la Inversión Estatal, del vigente Clasificador de Recursos Financieros del Presupuesto del</w:t>
      </w:r>
      <w:r>
        <w:rPr>
          <w:color w:val="231F20"/>
          <w:spacing w:val="-23"/>
        </w:rPr>
        <w:t> </w:t>
      </w:r>
      <w:r>
        <w:rPr>
          <w:color w:val="231F20"/>
        </w:rPr>
        <w:t>Estado.</w:t>
      </w:r>
    </w:p>
    <w:p>
      <w:pPr>
        <w:pStyle w:val="BodyText"/>
        <w:spacing w:line="249" w:lineRule="auto" w:before="6"/>
        <w:ind w:left="1865" w:right="1721" w:firstLine="283"/>
        <w:jc w:val="both"/>
      </w:pPr>
      <w:r>
        <w:rPr>
          <w:color w:val="231F20"/>
        </w:rPr>
        <w:t>ARTÍCULO 15. Una vez transcurrido el término de pago voluntario de los pagos a cuenta antes referidos, sin que estos se efectúen, las empresas estatales obligadas a su pago,</w:t>
      </w:r>
      <w:r>
        <w:rPr>
          <w:color w:val="231F20"/>
          <w:spacing w:val="-4"/>
        </w:rPr>
        <w:t> </w:t>
      </w:r>
      <w:r>
        <w:rPr>
          <w:color w:val="231F20"/>
        </w:rPr>
        <w:t>quedan</w:t>
      </w:r>
      <w:r>
        <w:rPr>
          <w:color w:val="231F20"/>
          <w:spacing w:val="-3"/>
        </w:rPr>
        <w:t> </w:t>
      </w:r>
      <w:r>
        <w:rPr>
          <w:color w:val="231F20"/>
        </w:rPr>
        <w:t>sujetas</w:t>
      </w:r>
      <w:r>
        <w:rPr>
          <w:color w:val="231F20"/>
          <w:spacing w:val="-3"/>
        </w:rPr>
        <w:t> </w:t>
      </w:r>
      <w:r>
        <w:rPr>
          <w:color w:val="231F20"/>
        </w:rPr>
        <w:t>a</w:t>
      </w:r>
      <w:r>
        <w:rPr>
          <w:color w:val="231F20"/>
          <w:spacing w:val="-3"/>
        </w:rPr>
        <w:t> </w:t>
      </w:r>
      <w:r>
        <w:rPr>
          <w:color w:val="231F20"/>
        </w:rPr>
        <w:t>un</w:t>
      </w:r>
      <w:r>
        <w:rPr>
          <w:color w:val="231F20"/>
          <w:spacing w:val="-3"/>
        </w:rPr>
        <w:t> </w:t>
      </w:r>
      <w:r>
        <w:rPr>
          <w:color w:val="231F20"/>
        </w:rPr>
        <w:t>recargo</w:t>
      </w:r>
      <w:r>
        <w:rPr>
          <w:color w:val="231F20"/>
          <w:spacing w:val="-3"/>
        </w:rPr>
        <w:t> </w:t>
      </w:r>
      <w:r>
        <w:rPr>
          <w:color w:val="231F20"/>
        </w:rPr>
        <w:t>por</w:t>
      </w:r>
      <w:r>
        <w:rPr>
          <w:color w:val="231F20"/>
          <w:spacing w:val="-4"/>
        </w:rPr>
        <w:t> </w:t>
      </w:r>
      <w:r>
        <w:rPr>
          <w:color w:val="231F20"/>
        </w:rPr>
        <w:t>mora</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las</w:t>
      </w:r>
      <w:r>
        <w:rPr>
          <w:color w:val="231F20"/>
          <w:spacing w:val="-3"/>
        </w:rPr>
        <w:t> </w:t>
      </w:r>
      <w:r>
        <w:rPr>
          <w:color w:val="231F20"/>
        </w:rPr>
        <w:t>demás</w:t>
      </w:r>
      <w:r>
        <w:rPr>
          <w:color w:val="231F20"/>
          <w:spacing w:val="-3"/>
        </w:rPr>
        <w:t> </w:t>
      </w:r>
      <w:r>
        <w:rPr>
          <w:color w:val="231F20"/>
        </w:rPr>
        <w:t>sanciones</w:t>
      </w:r>
      <w:r>
        <w:rPr>
          <w:color w:val="231F20"/>
          <w:spacing w:val="-3"/>
        </w:rPr>
        <w:t> </w:t>
      </w:r>
      <w:r>
        <w:rPr>
          <w:color w:val="231F20"/>
        </w:rPr>
        <w:t>previstas</w:t>
      </w:r>
      <w:r>
        <w:rPr>
          <w:color w:val="231F20"/>
          <w:spacing w:val="-4"/>
        </w:rPr>
        <w:t> </w:t>
      </w:r>
      <w:r>
        <w:rPr>
          <w:color w:val="231F20"/>
        </w:rPr>
        <w:t>en</w:t>
      </w:r>
      <w:r>
        <w:rPr>
          <w:color w:val="231F20"/>
          <w:spacing w:val="-3"/>
        </w:rPr>
        <w:t> </w:t>
      </w:r>
      <w:r>
        <w:rPr>
          <w:color w:val="231F20"/>
        </w:rPr>
        <w:t>la</w:t>
      </w:r>
      <w:r>
        <w:rPr>
          <w:color w:val="231F20"/>
          <w:spacing w:val="-3"/>
        </w:rPr>
        <w:t> </w:t>
      </w:r>
      <w:r>
        <w:rPr>
          <w:color w:val="231F20"/>
        </w:rPr>
        <w:t>legis- lación tributaria vigente, en la cuantía y forma que en ella se</w:t>
      </w:r>
      <w:r>
        <w:rPr>
          <w:color w:val="231F20"/>
          <w:spacing w:val="-2"/>
        </w:rPr>
        <w:t> </w:t>
      </w:r>
      <w:r>
        <w:rPr>
          <w:color w:val="231F20"/>
        </w:rPr>
        <w:t>establecen.</w:t>
      </w:r>
    </w:p>
    <w:p>
      <w:pPr>
        <w:pStyle w:val="BodyText"/>
        <w:spacing w:line="249" w:lineRule="auto" w:before="4"/>
        <w:ind w:left="1865" w:right="1722" w:firstLine="283"/>
        <w:jc w:val="both"/>
      </w:pPr>
      <w:r>
        <w:rPr>
          <w:color w:val="231F20"/>
        </w:rPr>
        <w:t>ARTÍCULO 16.1. Al finalizar cada ejercicio económico, las empresas estatales</w:t>
      </w:r>
      <w:r>
        <w:rPr>
          <w:color w:val="231F20"/>
          <w:spacing w:val="-38"/>
        </w:rPr>
        <w:t> </w:t>
      </w:r>
      <w:r>
        <w:rPr>
          <w:color w:val="231F20"/>
        </w:rPr>
        <w:t>deter- minan</w:t>
      </w:r>
      <w:r>
        <w:rPr>
          <w:color w:val="231F20"/>
          <w:spacing w:val="-6"/>
        </w:rPr>
        <w:t> </w:t>
      </w:r>
      <w:r>
        <w:rPr>
          <w:color w:val="231F20"/>
        </w:rPr>
        <w:t>el</w:t>
      </w:r>
      <w:r>
        <w:rPr>
          <w:color w:val="231F20"/>
          <w:spacing w:val="-5"/>
        </w:rPr>
        <w:t> </w:t>
      </w:r>
      <w:r>
        <w:rPr>
          <w:color w:val="231F20"/>
        </w:rPr>
        <w:t>aporte</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rendimiento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inversión</w:t>
      </w:r>
      <w:r>
        <w:rPr>
          <w:color w:val="231F20"/>
          <w:spacing w:val="-5"/>
        </w:rPr>
        <w:t> </w:t>
      </w:r>
      <w:r>
        <w:rPr>
          <w:color w:val="231F20"/>
        </w:rPr>
        <w:t>estatal</w:t>
      </w:r>
      <w:r>
        <w:rPr>
          <w:color w:val="231F20"/>
          <w:spacing w:val="-5"/>
        </w:rPr>
        <w:t> </w:t>
      </w:r>
      <w:r>
        <w:rPr>
          <w:color w:val="231F20"/>
        </w:rPr>
        <w:t>mediante</w:t>
      </w:r>
      <w:r>
        <w:rPr>
          <w:color w:val="231F20"/>
          <w:spacing w:val="-5"/>
        </w:rPr>
        <w:t> </w:t>
      </w:r>
      <w:r>
        <w:rPr>
          <w:color w:val="231F20"/>
        </w:rPr>
        <w:t>la</w:t>
      </w:r>
      <w:r>
        <w:rPr>
          <w:color w:val="231F20"/>
          <w:spacing w:val="-6"/>
        </w:rPr>
        <w:t> </w:t>
      </w:r>
      <w:r>
        <w:rPr>
          <w:color w:val="231F20"/>
        </w:rPr>
        <w:t>Declaración</w:t>
      </w:r>
      <w:r>
        <w:rPr>
          <w:color w:val="231F20"/>
          <w:spacing w:val="-5"/>
        </w:rPr>
        <w:t> </w:t>
      </w:r>
      <w:r>
        <w:rPr>
          <w:color w:val="231F20"/>
        </w:rPr>
        <w:t>Jurada de</w:t>
      </w:r>
      <w:r>
        <w:rPr>
          <w:color w:val="231F20"/>
          <w:spacing w:val="-6"/>
        </w:rPr>
        <w:t> </w:t>
      </w:r>
      <w:r>
        <w:rPr>
          <w:color w:val="231F20"/>
        </w:rPr>
        <w:t>Ingresos</w:t>
      </w:r>
      <w:r>
        <w:rPr>
          <w:color w:val="231F20"/>
          <w:spacing w:val="-6"/>
        </w:rPr>
        <w:t> </w:t>
      </w:r>
      <w:r>
        <w:rPr>
          <w:color w:val="231F20"/>
        </w:rPr>
        <w:t>No</w:t>
      </w:r>
      <w:r>
        <w:rPr>
          <w:color w:val="231F20"/>
          <w:spacing w:val="-11"/>
        </w:rPr>
        <w:t> </w:t>
      </w:r>
      <w:r>
        <w:rPr>
          <w:color w:val="231F20"/>
        </w:rPr>
        <w:t>Tributarios</w:t>
      </w:r>
      <w:r>
        <w:rPr>
          <w:color w:val="231F20"/>
          <w:spacing w:val="-6"/>
        </w:rPr>
        <w:t> </w:t>
      </w:r>
      <w:r>
        <w:rPr>
          <w:color w:val="231F20"/>
        </w:rPr>
        <w:t>correspondiente.</w:t>
      </w:r>
      <w:r>
        <w:rPr>
          <w:color w:val="231F20"/>
          <w:spacing w:val="-6"/>
        </w:rPr>
        <w:t> </w:t>
      </w:r>
      <w:r>
        <w:rPr>
          <w:color w:val="231F20"/>
        </w:rPr>
        <w:t>Los</w:t>
      </w:r>
      <w:r>
        <w:rPr>
          <w:color w:val="231F20"/>
          <w:spacing w:val="-6"/>
        </w:rPr>
        <w:t> </w:t>
      </w:r>
      <w:r>
        <w:rPr>
          <w:color w:val="231F20"/>
        </w:rPr>
        <w:t>pagos</w:t>
      </w:r>
      <w:r>
        <w:rPr>
          <w:color w:val="231F20"/>
          <w:spacing w:val="-6"/>
        </w:rPr>
        <w:t> </w:t>
      </w:r>
      <w:r>
        <w:rPr>
          <w:color w:val="231F20"/>
        </w:rPr>
        <w:t>a</w:t>
      </w:r>
      <w:r>
        <w:rPr>
          <w:color w:val="231F20"/>
          <w:spacing w:val="-6"/>
        </w:rPr>
        <w:t> </w:t>
      </w:r>
      <w:r>
        <w:rPr>
          <w:color w:val="231F20"/>
        </w:rPr>
        <w:t>cuenta</w:t>
      </w:r>
      <w:r>
        <w:rPr>
          <w:color w:val="231F20"/>
          <w:spacing w:val="-6"/>
        </w:rPr>
        <w:t> </w:t>
      </w:r>
      <w:r>
        <w:rPr>
          <w:color w:val="231F20"/>
        </w:rPr>
        <w:t>son</w:t>
      </w:r>
      <w:r>
        <w:rPr>
          <w:color w:val="231F20"/>
          <w:spacing w:val="-6"/>
        </w:rPr>
        <w:t> </w:t>
      </w:r>
      <w:r>
        <w:rPr>
          <w:color w:val="231F20"/>
        </w:rPr>
        <w:t>deducidos</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obli- gación anual por este concepto.</w:t>
      </w:r>
    </w:p>
    <w:p>
      <w:pPr>
        <w:pStyle w:val="BodyText"/>
        <w:spacing w:line="249" w:lineRule="auto" w:before="4"/>
        <w:ind w:left="1865" w:right="1723" w:firstLine="283"/>
        <w:jc w:val="both"/>
      </w:pPr>
      <w:r>
        <w:rPr>
          <w:color w:val="231F20"/>
        </w:rPr>
        <w:t>2. Si la obligación anual resulta inferior a la suma de los pagos a cuenta realizados, se solicita</w:t>
      </w:r>
      <w:r>
        <w:rPr>
          <w:color w:val="231F20"/>
          <w:spacing w:val="-16"/>
        </w:rPr>
        <w:t> </w:t>
      </w:r>
      <w:r>
        <w:rPr>
          <w:color w:val="231F20"/>
        </w:rPr>
        <w:t>a</w:t>
      </w:r>
      <w:r>
        <w:rPr>
          <w:color w:val="231F20"/>
          <w:spacing w:val="-14"/>
        </w:rPr>
        <w:t> </w:t>
      </w:r>
      <w:r>
        <w:rPr>
          <w:color w:val="231F20"/>
        </w:rPr>
        <w:t>la</w:t>
      </w:r>
      <w:r>
        <w:rPr>
          <w:color w:val="231F20"/>
          <w:spacing w:val="-14"/>
        </w:rPr>
        <w:t> </w:t>
      </w:r>
      <w:r>
        <w:rPr>
          <w:color w:val="231F20"/>
        </w:rPr>
        <w:t>Oficina</w:t>
      </w:r>
      <w:r>
        <w:rPr>
          <w:color w:val="231F20"/>
          <w:spacing w:val="-15"/>
        </w:rPr>
        <w:t> </w:t>
      </w:r>
      <w:r>
        <w:rPr>
          <w:color w:val="231F20"/>
        </w:rPr>
        <w:t>Nacional</w:t>
      </w:r>
      <w:r>
        <w:rPr>
          <w:color w:val="231F20"/>
          <w:spacing w:val="-14"/>
        </w:rPr>
        <w:t> </w:t>
      </w:r>
      <w:r>
        <w:rPr>
          <w:color w:val="231F20"/>
        </w:rPr>
        <w:t>de</w:t>
      </w:r>
      <w:r>
        <w:rPr>
          <w:color w:val="231F20"/>
          <w:spacing w:val="-27"/>
        </w:rPr>
        <w:t> </w:t>
      </w:r>
      <w:r>
        <w:rPr>
          <w:color w:val="231F20"/>
        </w:rPr>
        <w:t>Administración</w:t>
      </w:r>
      <w:r>
        <w:rPr>
          <w:color w:val="231F20"/>
          <w:spacing w:val="-19"/>
        </w:rPr>
        <w:t> </w:t>
      </w:r>
      <w:r>
        <w:rPr>
          <w:color w:val="231F20"/>
        </w:rPr>
        <w:t>Tributaria</w:t>
      </w:r>
      <w:r>
        <w:rPr>
          <w:color w:val="231F20"/>
          <w:spacing w:val="-14"/>
        </w:rPr>
        <w:t> </w:t>
      </w:r>
      <w:r>
        <w:rPr>
          <w:color w:val="231F20"/>
        </w:rPr>
        <w:t>del</w:t>
      </w:r>
      <w:r>
        <w:rPr>
          <w:color w:val="231F20"/>
          <w:spacing w:val="-14"/>
        </w:rPr>
        <w:t> </w:t>
      </w:r>
      <w:r>
        <w:rPr>
          <w:color w:val="231F20"/>
        </w:rPr>
        <w:t>municipio</w:t>
      </w:r>
      <w:r>
        <w:rPr>
          <w:color w:val="231F20"/>
          <w:spacing w:val="-15"/>
        </w:rPr>
        <w:t> </w:t>
      </w:r>
      <w:r>
        <w:rPr>
          <w:color w:val="231F20"/>
        </w:rPr>
        <w:t>correspondiente al</w:t>
      </w:r>
      <w:r>
        <w:rPr>
          <w:color w:val="231F20"/>
          <w:spacing w:val="-12"/>
        </w:rPr>
        <w:t> </w:t>
      </w:r>
      <w:r>
        <w:rPr>
          <w:color w:val="231F20"/>
        </w:rPr>
        <w:t>domicilio</w:t>
      </w:r>
      <w:r>
        <w:rPr>
          <w:color w:val="231F20"/>
          <w:spacing w:val="-12"/>
        </w:rPr>
        <w:t> </w:t>
      </w:r>
      <w:r>
        <w:rPr>
          <w:color w:val="231F20"/>
        </w:rPr>
        <w:t>fiscal</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empresa,</w:t>
      </w:r>
      <w:r>
        <w:rPr>
          <w:color w:val="231F20"/>
          <w:spacing w:val="-12"/>
        </w:rPr>
        <w:t> </w:t>
      </w:r>
      <w:r>
        <w:rPr>
          <w:color w:val="231F20"/>
        </w:rPr>
        <w:t>la</w:t>
      </w:r>
      <w:r>
        <w:rPr>
          <w:color w:val="231F20"/>
          <w:spacing w:val="-11"/>
        </w:rPr>
        <w:t> </w:t>
      </w:r>
      <w:r>
        <w:rPr>
          <w:color w:val="231F20"/>
        </w:rPr>
        <w:t>devolución</w:t>
      </w:r>
      <w:r>
        <w:rPr>
          <w:color w:val="231F20"/>
          <w:spacing w:val="-12"/>
        </w:rPr>
        <w:t> </w:t>
      </w:r>
      <w:r>
        <w:rPr>
          <w:color w:val="231F20"/>
        </w:rPr>
        <w:t>de</w:t>
      </w:r>
      <w:r>
        <w:rPr>
          <w:color w:val="231F20"/>
          <w:spacing w:val="-11"/>
        </w:rPr>
        <w:t> </w:t>
      </w:r>
      <w:r>
        <w:rPr>
          <w:color w:val="231F20"/>
        </w:rPr>
        <w:t>la</w:t>
      </w:r>
      <w:r>
        <w:rPr>
          <w:color w:val="231F20"/>
          <w:spacing w:val="-12"/>
        </w:rPr>
        <w:t> </w:t>
      </w:r>
      <w:r>
        <w:rPr>
          <w:color w:val="231F20"/>
        </w:rPr>
        <w:t>cantidad</w:t>
      </w:r>
      <w:r>
        <w:rPr>
          <w:color w:val="231F20"/>
          <w:spacing w:val="-11"/>
        </w:rPr>
        <w:t> </w:t>
      </w:r>
      <w:r>
        <w:rPr>
          <w:color w:val="231F20"/>
        </w:rPr>
        <w:t>pagada</w:t>
      </w:r>
      <w:r>
        <w:rPr>
          <w:color w:val="231F20"/>
          <w:spacing w:val="-12"/>
        </w:rPr>
        <w:t> </w:t>
      </w:r>
      <w:r>
        <w:rPr>
          <w:color w:val="231F20"/>
        </w:rPr>
        <w:t>en</w:t>
      </w:r>
      <w:r>
        <w:rPr>
          <w:color w:val="231F20"/>
          <w:spacing w:val="-11"/>
        </w:rPr>
        <w:t> </w:t>
      </w:r>
      <w:r>
        <w:rPr>
          <w:color w:val="231F20"/>
        </w:rPr>
        <w:t>exceso,</w:t>
      </w:r>
      <w:r>
        <w:rPr>
          <w:color w:val="231F20"/>
          <w:spacing w:val="-12"/>
        </w:rPr>
        <w:t> </w:t>
      </w:r>
      <w:r>
        <w:rPr>
          <w:color w:val="231F20"/>
        </w:rPr>
        <w:t>de</w:t>
      </w:r>
      <w:r>
        <w:rPr>
          <w:color w:val="231F20"/>
          <w:spacing w:val="-11"/>
        </w:rPr>
        <w:t> </w:t>
      </w:r>
      <w:r>
        <w:rPr>
          <w:color w:val="231F20"/>
        </w:rPr>
        <w:t>acuer- do con lo regulado al respecto.</w:t>
      </w:r>
    </w:p>
    <w:p>
      <w:pPr>
        <w:spacing w:after="0" w:line="249" w:lineRule="auto"/>
        <w:jc w:val="both"/>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616" from="93.259796pt,18.358856pt" to="518.739796pt,18.358856pt" stroked="true" strokeweight="1pt" strokecolor="#231f20">
            <v:stroke dashstyle="solid"/>
            <w10:wrap type="none"/>
          </v:line>
        </w:pict>
      </w:r>
      <w:r>
        <w:rPr>
          <w:b/>
          <w:color w:val="231F20"/>
          <w:sz w:val="20"/>
        </w:rPr>
        <w:t>310</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42" w:lineRule="auto" w:before="1"/>
        <w:ind w:left="1865" w:right="1722" w:firstLine="283"/>
        <w:jc w:val="both"/>
      </w:pPr>
      <w:r>
        <w:rPr>
          <w:color w:val="231F20"/>
        </w:rPr>
        <w:t>ARTÍCULO 17. En las empresas estatales que se autorice la retención de utilidades después del Impuesto para crear reservas voluntarias, estas se determinan como la dife- rencia entre la utilidad después del Impuesto menos, la cuantía con destino a la reserva obligatoria para pérdidas y contingencias y el aporte por el rendimiento de la inversión estatal.</w:t>
      </w:r>
    </w:p>
    <w:p>
      <w:pPr>
        <w:pStyle w:val="BodyText"/>
        <w:spacing w:line="242" w:lineRule="auto" w:before="6"/>
        <w:ind w:left="1865" w:right="1721" w:firstLine="283"/>
        <w:jc w:val="both"/>
      </w:pPr>
      <w:r>
        <w:rPr>
          <w:color w:val="231F20"/>
        </w:rPr>
        <w:t>ARTÍCULO</w:t>
      </w:r>
      <w:r>
        <w:rPr>
          <w:color w:val="231F20"/>
          <w:spacing w:val="-7"/>
        </w:rPr>
        <w:t> </w:t>
      </w:r>
      <w:r>
        <w:rPr>
          <w:color w:val="231F20"/>
        </w:rPr>
        <w:t>18.</w:t>
      </w:r>
      <w:r>
        <w:rPr>
          <w:color w:val="231F20"/>
          <w:spacing w:val="-6"/>
        </w:rPr>
        <w:t> </w:t>
      </w:r>
      <w:r>
        <w:rPr>
          <w:color w:val="231F20"/>
        </w:rPr>
        <w:t>La</w:t>
      </w:r>
      <w:r>
        <w:rPr>
          <w:color w:val="231F20"/>
          <w:spacing w:val="-6"/>
        </w:rPr>
        <w:t> </w:t>
      </w:r>
      <w:r>
        <w:rPr>
          <w:color w:val="231F20"/>
        </w:rPr>
        <w:t>liquidación</w:t>
      </w:r>
      <w:r>
        <w:rPr>
          <w:color w:val="231F20"/>
          <w:spacing w:val="-7"/>
        </w:rPr>
        <w:t> </w:t>
      </w:r>
      <w:r>
        <w:rPr>
          <w:color w:val="231F20"/>
        </w:rPr>
        <w:t>del</w:t>
      </w:r>
      <w:r>
        <w:rPr>
          <w:color w:val="231F20"/>
          <w:spacing w:val="-7"/>
        </w:rPr>
        <w:t> </w:t>
      </w:r>
      <w:r>
        <w:rPr>
          <w:color w:val="231F20"/>
        </w:rPr>
        <w:t>aporte</w:t>
      </w:r>
      <w:r>
        <w:rPr>
          <w:color w:val="231F20"/>
          <w:spacing w:val="-6"/>
        </w:rPr>
        <w:t> </w:t>
      </w:r>
      <w:r>
        <w:rPr>
          <w:color w:val="231F20"/>
        </w:rPr>
        <w:t>por</w:t>
      </w:r>
      <w:r>
        <w:rPr>
          <w:color w:val="231F20"/>
          <w:spacing w:val="-7"/>
        </w:rPr>
        <w:t> </w:t>
      </w:r>
      <w:r>
        <w:rPr>
          <w:color w:val="231F20"/>
        </w:rPr>
        <w:t>el</w:t>
      </w:r>
      <w:r>
        <w:rPr>
          <w:color w:val="231F20"/>
          <w:spacing w:val="-6"/>
        </w:rPr>
        <w:t> </w:t>
      </w:r>
      <w:r>
        <w:rPr>
          <w:color w:val="231F20"/>
        </w:rPr>
        <w:t>rendimiento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inversión</w:t>
      </w:r>
      <w:r>
        <w:rPr>
          <w:color w:val="231F20"/>
          <w:spacing w:val="-6"/>
        </w:rPr>
        <w:t> </w:t>
      </w:r>
      <w:r>
        <w:rPr>
          <w:color w:val="231F20"/>
        </w:rPr>
        <w:t>estatal</w:t>
      </w:r>
      <w:r>
        <w:rPr>
          <w:color w:val="231F20"/>
          <w:spacing w:val="-6"/>
        </w:rPr>
        <w:t> </w:t>
      </w:r>
      <w:r>
        <w:rPr>
          <w:color w:val="231F20"/>
        </w:rPr>
        <w:t>de las</w:t>
      </w:r>
      <w:r>
        <w:rPr>
          <w:color w:val="231F20"/>
          <w:spacing w:val="-7"/>
        </w:rPr>
        <w:t> </w:t>
      </w:r>
      <w:r>
        <w:rPr>
          <w:color w:val="231F20"/>
        </w:rPr>
        <w:t>empresas</w:t>
      </w:r>
      <w:r>
        <w:rPr>
          <w:color w:val="231F20"/>
          <w:spacing w:val="-7"/>
        </w:rPr>
        <w:t> </w:t>
      </w:r>
      <w:r>
        <w:rPr>
          <w:color w:val="231F20"/>
        </w:rPr>
        <w:t>estatales</w:t>
      </w:r>
      <w:r>
        <w:rPr>
          <w:color w:val="231F20"/>
          <w:spacing w:val="-8"/>
        </w:rPr>
        <w:t> </w:t>
      </w:r>
      <w:r>
        <w:rPr>
          <w:color w:val="231F20"/>
        </w:rPr>
        <w:t>que</w:t>
      </w:r>
      <w:r>
        <w:rPr>
          <w:color w:val="231F20"/>
          <w:spacing w:val="-8"/>
        </w:rPr>
        <w:t> </w:t>
      </w:r>
      <w:r>
        <w:rPr>
          <w:color w:val="231F20"/>
        </w:rPr>
        <w:t>al</w:t>
      </w:r>
      <w:r>
        <w:rPr>
          <w:color w:val="231F20"/>
          <w:spacing w:val="-7"/>
        </w:rPr>
        <w:t> </w:t>
      </w:r>
      <w:r>
        <w:rPr>
          <w:color w:val="231F20"/>
        </w:rPr>
        <w:t>finalizar</w:t>
      </w:r>
      <w:r>
        <w:rPr>
          <w:color w:val="231F20"/>
          <w:spacing w:val="-8"/>
        </w:rPr>
        <w:t> </w:t>
      </w:r>
      <w:r>
        <w:rPr>
          <w:color w:val="231F20"/>
        </w:rPr>
        <w:t>el</w:t>
      </w:r>
      <w:r>
        <w:rPr>
          <w:color w:val="231F20"/>
          <w:spacing w:val="-7"/>
        </w:rPr>
        <w:t> </w:t>
      </w:r>
      <w:r>
        <w:rPr>
          <w:color w:val="231F20"/>
        </w:rPr>
        <w:t>ejercicio</w:t>
      </w:r>
      <w:r>
        <w:rPr>
          <w:color w:val="231F20"/>
          <w:spacing w:val="-7"/>
        </w:rPr>
        <w:t> </w:t>
      </w:r>
      <w:r>
        <w:rPr>
          <w:color w:val="231F20"/>
        </w:rPr>
        <w:t>económico</w:t>
      </w:r>
      <w:r>
        <w:rPr>
          <w:color w:val="231F20"/>
          <w:spacing w:val="-7"/>
        </w:rPr>
        <w:t> </w:t>
      </w:r>
      <w:r>
        <w:rPr>
          <w:color w:val="231F20"/>
        </w:rPr>
        <w:t>hayan</w:t>
      </w:r>
      <w:r>
        <w:rPr>
          <w:color w:val="231F20"/>
          <w:spacing w:val="-8"/>
        </w:rPr>
        <w:t> </w:t>
      </w:r>
      <w:r>
        <w:rPr>
          <w:color w:val="231F20"/>
        </w:rPr>
        <w:t>propuesto</w:t>
      </w:r>
      <w:r>
        <w:rPr>
          <w:color w:val="231F20"/>
          <w:spacing w:val="-8"/>
        </w:rPr>
        <w:t> </w:t>
      </w:r>
      <w:r>
        <w:rPr>
          <w:color w:val="231F20"/>
        </w:rPr>
        <w:t>retener</w:t>
      </w:r>
      <w:r>
        <w:rPr>
          <w:color w:val="231F20"/>
          <w:spacing w:val="-8"/>
        </w:rPr>
        <w:t> </w:t>
      </w:r>
      <w:r>
        <w:rPr>
          <w:color w:val="231F20"/>
        </w:rPr>
        <w:t>uti- lidades, se realiza después de tener la aprobación de creación de las reservas</w:t>
      </w:r>
      <w:r>
        <w:rPr>
          <w:color w:val="231F20"/>
          <w:spacing w:val="-14"/>
        </w:rPr>
        <w:t> </w:t>
      </w:r>
      <w:r>
        <w:rPr>
          <w:color w:val="231F20"/>
        </w:rPr>
        <w:t>voluntarias; esta debe realizarse en o antes del treinta y uno (31) de mayo de cada año.</w:t>
      </w:r>
    </w:p>
    <w:p>
      <w:pPr>
        <w:pStyle w:val="BodyText"/>
        <w:spacing w:line="242" w:lineRule="auto" w:before="6"/>
        <w:ind w:left="1865" w:right="1721" w:firstLine="283"/>
        <w:jc w:val="both"/>
      </w:pPr>
      <w:r>
        <w:rPr>
          <w:color w:val="231F20"/>
        </w:rPr>
        <w:t>ARTÍCULO 19. Las empresas estatales que al finalizar su ejercicio económico no se les apruebe retener utilidades para crear reservas voluntarias, determinan el aporte por  el rendimiento de la inversión estatal haciéndolo coincidir con la totalidad de su utilidad después del Impuesto deducida la reserva obligatoria para pérdidas y contingencias.</w:t>
      </w:r>
    </w:p>
    <w:p>
      <w:pPr>
        <w:pStyle w:val="BodyText"/>
        <w:spacing w:before="5"/>
        <w:ind w:left="4008" w:right="3856"/>
        <w:jc w:val="center"/>
      </w:pPr>
      <w:r>
        <w:rPr>
          <w:color w:val="231F20"/>
        </w:rPr>
        <w:t>SECCIÓN SEGUNDA</w:t>
      </w:r>
    </w:p>
    <w:p>
      <w:pPr>
        <w:spacing w:before="4"/>
        <w:ind w:left="2051" w:right="1913" w:firstLine="0"/>
        <w:jc w:val="center"/>
        <w:rPr>
          <w:b/>
          <w:sz w:val="24"/>
        </w:rPr>
      </w:pPr>
      <w:r>
        <w:rPr>
          <w:b/>
          <w:color w:val="231F20"/>
          <w:sz w:val="24"/>
        </w:rPr>
        <w:t>De la Declaración de Dividendos</w:t>
      </w:r>
    </w:p>
    <w:p>
      <w:pPr>
        <w:pStyle w:val="BodyText"/>
        <w:spacing w:line="242" w:lineRule="auto" w:before="4"/>
        <w:ind w:left="1865" w:right="1721" w:firstLine="283"/>
        <w:jc w:val="both"/>
      </w:pPr>
      <w:r>
        <w:rPr>
          <w:color w:val="231F20"/>
        </w:rPr>
        <w:t>ARTÍCULO 20. Las sociedades mercantiles declaran como dividendos, hasta el</w:t>
      </w:r>
      <w:r>
        <w:rPr>
          <w:color w:val="231F20"/>
          <w:spacing w:val="-42"/>
        </w:rPr>
        <w:t> </w:t>
      </w:r>
      <w:r>
        <w:rPr>
          <w:color w:val="231F20"/>
        </w:rPr>
        <w:t>trein- ta y uno (31) de marzo de cada año, la diferencia entre la utilidad después del Impuesto deducida la reserva obligatoria para pérdidas y contingencias, al cierre del ejercicio eco- nómico anterior, y la utilidad autorizada a retener para crear las reservas voluntarias.</w:t>
      </w:r>
      <w:r>
        <w:rPr>
          <w:color w:val="231F20"/>
          <w:spacing w:val="-36"/>
        </w:rPr>
        <w:t> </w:t>
      </w:r>
      <w:r>
        <w:rPr>
          <w:color w:val="231F20"/>
        </w:rPr>
        <w:t>Los dividendos declarados se corresponden como mínimo con el cincuenta por ciento (50 </w:t>
      </w:r>
      <w:r>
        <w:rPr>
          <w:color w:val="231F20"/>
          <w:spacing w:val="-6"/>
        </w:rPr>
        <w:t>%) </w:t>
      </w:r>
      <w:r>
        <w:rPr>
          <w:color w:val="231F20"/>
        </w:rPr>
        <w:t>de la utilidad después del Impuesto menos el monto destinado a la reserva para pérdidas y contingencias.</w:t>
      </w:r>
    </w:p>
    <w:p>
      <w:pPr>
        <w:pStyle w:val="BodyText"/>
        <w:spacing w:line="242" w:lineRule="auto" w:before="10"/>
        <w:ind w:left="1865" w:right="1722" w:firstLine="283"/>
        <w:jc w:val="both"/>
      </w:pPr>
      <w:r>
        <w:rPr>
          <w:color w:val="231F20"/>
        </w:rPr>
        <w:t>ARTÍCULO 21. Las sociedades mercantiles que al finalizar su ejercicio económico no requieran retener utilidades para crear las reservas voluntarias, declaran dividendos por la totalidad de su utilidad después del Impuesto deducida la reserva obligatoria para pérdidas y contingencias.</w:t>
      </w:r>
    </w:p>
    <w:p>
      <w:pPr>
        <w:pStyle w:val="BodyText"/>
        <w:spacing w:line="242" w:lineRule="auto" w:before="5"/>
        <w:ind w:left="1865" w:right="1720" w:firstLine="283"/>
        <w:jc w:val="both"/>
      </w:pPr>
      <w:r>
        <w:rPr>
          <w:color w:val="231F20"/>
        </w:rPr>
        <w:t>ARTÍCULO 22. Las sociedades mercantiles pagan a sus accionistas los dividendos declarados, en la proporción que les corresponda de las acciones pagadas que posean. Las</w:t>
      </w:r>
      <w:r>
        <w:rPr>
          <w:color w:val="231F20"/>
          <w:spacing w:val="-13"/>
        </w:rPr>
        <w:t> </w:t>
      </w:r>
      <w:r>
        <w:rPr>
          <w:color w:val="231F20"/>
        </w:rPr>
        <w:t>sociedades</w:t>
      </w:r>
      <w:r>
        <w:rPr>
          <w:color w:val="231F20"/>
          <w:spacing w:val="-14"/>
        </w:rPr>
        <w:t> </w:t>
      </w:r>
      <w:r>
        <w:rPr>
          <w:color w:val="231F20"/>
        </w:rPr>
        <w:t>mercantiles</w:t>
      </w:r>
      <w:r>
        <w:rPr>
          <w:color w:val="231F20"/>
          <w:spacing w:val="-14"/>
        </w:rPr>
        <w:t> </w:t>
      </w:r>
      <w:r>
        <w:rPr>
          <w:color w:val="231F20"/>
        </w:rPr>
        <w:t>ciento</w:t>
      </w:r>
      <w:r>
        <w:rPr>
          <w:color w:val="231F20"/>
          <w:spacing w:val="-13"/>
        </w:rPr>
        <w:t> </w:t>
      </w:r>
      <w:r>
        <w:rPr>
          <w:color w:val="231F20"/>
        </w:rPr>
        <w:t>por</w:t>
      </w:r>
      <w:r>
        <w:rPr>
          <w:color w:val="231F20"/>
          <w:spacing w:val="-13"/>
        </w:rPr>
        <w:t> </w:t>
      </w:r>
      <w:r>
        <w:rPr>
          <w:color w:val="231F20"/>
        </w:rPr>
        <w:t>ciento</w:t>
      </w:r>
      <w:r>
        <w:rPr>
          <w:color w:val="231F20"/>
          <w:spacing w:val="-12"/>
        </w:rPr>
        <w:t> </w:t>
      </w:r>
      <w:r>
        <w:rPr>
          <w:color w:val="231F20"/>
        </w:rPr>
        <w:t>(100</w:t>
      </w:r>
      <w:r>
        <w:rPr>
          <w:color w:val="231F20"/>
          <w:spacing w:val="-13"/>
        </w:rPr>
        <w:t> </w:t>
      </w:r>
      <w:r>
        <w:rPr>
          <w:color w:val="231F20"/>
        </w:rPr>
        <w:t>%)</w:t>
      </w:r>
      <w:r>
        <w:rPr>
          <w:color w:val="231F20"/>
          <w:spacing w:val="-13"/>
        </w:rPr>
        <w:t> </w:t>
      </w:r>
      <w:r>
        <w:rPr>
          <w:color w:val="231F20"/>
        </w:rPr>
        <w:t>cubano,</w:t>
      </w:r>
      <w:r>
        <w:rPr>
          <w:color w:val="231F20"/>
          <w:spacing w:val="-13"/>
        </w:rPr>
        <w:t> </w:t>
      </w:r>
      <w:r>
        <w:rPr>
          <w:color w:val="231F20"/>
        </w:rPr>
        <w:t>que</w:t>
      </w:r>
      <w:r>
        <w:rPr>
          <w:color w:val="231F20"/>
          <w:spacing w:val="-13"/>
        </w:rPr>
        <w:t> </w:t>
      </w:r>
      <w:r>
        <w:rPr>
          <w:color w:val="231F20"/>
        </w:rPr>
        <w:t>son</w:t>
      </w:r>
      <w:r>
        <w:rPr>
          <w:color w:val="231F20"/>
          <w:spacing w:val="-12"/>
        </w:rPr>
        <w:t> </w:t>
      </w:r>
      <w:r>
        <w:rPr>
          <w:color w:val="231F20"/>
        </w:rPr>
        <w:t>accionistas</w:t>
      </w:r>
      <w:r>
        <w:rPr>
          <w:color w:val="231F20"/>
          <w:spacing w:val="-13"/>
        </w:rPr>
        <w:t> </w:t>
      </w:r>
      <w:r>
        <w:rPr>
          <w:color w:val="231F20"/>
        </w:rPr>
        <w:t>de</w:t>
      </w:r>
      <w:r>
        <w:rPr>
          <w:color w:val="231F20"/>
          <w:spacing w:val="-13"/>
        </w:rPr>
        <w:t> </w:t>
      </w:r>
      <w:r>
        <w:rPr>
          <w:color w:val="231F20"/>
        </w:rPr>
        <w:t>otras sociedades mercantiles, actúan en correspondencia con la legislación vigente, en materia de dividendos ganados. El término para hacer efectivo el pago de los dividendos a los accionistas es hasta el treinta (30) de junio de cada año.</w:t>
      </w:r>
    </w:p>
    <w:p>
      <w:pPr>
        <w:pStyle w:val="BodyText"/>
        <w:spacing w:line="242" w:lineRule="auto" w:before="8"/>
        <w:ind w:left="1865" w:right="1721" w:firstLine="283"/>
        <w:jc w:val="both"/>
      </w:pPr>
      <w:r>
        <w:rPr>
          <w:color w:val="231F20"/>
        </w:rPr>
        <w:t>ARTÍCULO</w:t>
      </w:r>
      <w:r>
        <w:rPr>
          <w:color w:val="231F20"/>
          <w:spacing w:val="-13"/>
        </w:rPr>
        <w:t> </w:t>
      </w:r>
      <w:r>
        <w:rPr>
          <w:color w:val="231F20"/>
        </w:rPr>
        <w:t>23.</w:t>
      </w:r>
      <w:r>
        <w:rPr>
          <w:color w:val="231F20"/>
          <w:spacing w:val="-13"/>
        </w:rPr>
        <w:t> </w:t>
      </w:r>
      <w:r>
        <w:rPr>
          <w:color w:val="231F20"/>
        </w:rPr>
        <w:t>Las</w:t>
      </w:r>
      <w:r>
        <w:rPr>
          <w:color w:val="231F20"/>
          <w:spacing w:val="-12"/>
        </w:rPr>
        <w:t> </w:t>
      </w:r>
      <w:r>
        <w:rPr>
          <w:color w:val="231F20"/>
        </w:rPr>
        <w:t>empresas</w:t>
      </w:r>
      <w:r>
        <w:rPr>
          <w:color w:val="231F20"/>
          <w:spacing w:val="-13"/>
        </w:rPr>
        <w:t> </w:t>
      </w:r>
      <w:r>
        <w:rPr>
          <w:color w:val="231F20"/>
        </w:rPr>
        <w:t>estatales</w:t>
      </w:r>
      <w:r>
        <w:rPr>
          <w:color w:val="231F20"/>
          <w:spacing w:val="-12"/>
        </w:rPr>
        <w:t> </w:t>
      </w:r>
      <w:r>
        <w:rPr>
          <w:color w:val="231F20"/>
        </w:rPr>
        <w:t>que</w:t>
      </w:r>
      <w:r>
        <w:rPr>
          <w:color w:val="231F20"/>
          <w:spacing w:val="-13"/>
        </w:rPr>
        <w:t> </w:t>
      </w:r>
      <w:r>
        <w:rPr>
          <w:color w:val="231F20"/>
        </w:rPr>
        <w:t>son</w:t>
      </w:r>
      <w:r>
        <w:rPr>
          <w:color w:val="231F20"/>
          <w:spacing w:val="-12"/>
        </w:rPr>
        <w:t> </w:t>
      </w:r>
      <w:r>
        <w:rPr>
          <w:color w:val="231F20"/>
        </w:rPr>
        <w:t>accionistas</w:t>
      </w:r>
      <w:r>
        <w:rPr>
          <w:color w:val="231F20"/>
          <w:spacing w:val="-13"/>
        </w:rPr>
        <w:t> </w:t>
      </w:r>
      <w:r>
        <w:rPr>
          <w:color w:val="231F20"/>
        </w:rPr>
        <w:t>de</w:t>
      </w:r>
      <w:r>
        <w:rPr>
          <w:color w:val="231F20"/>
          <w:spacing w:val="-13"/>
        </w:rPr>
        <w:t> </w:t>
      </w:r>
      <w:r>
        <w:rPr>
          <w:color w:val="231F20"/>
        </w:rPr>
        <w:t>sociedades</w:t>
      </w:r>
      <w:r>
        <w:rPr>
          <w:color w:val="231F20"/>
          <w:spacing w:val="-12"/>
        </w:rPr>
        <w:t> </w:t>
      </w:r>
      <w:r>
        <w:rPr>
          <w:color w:val="231F20"/>
        </w:rPr>
        <w:t>mercantiles, aportan en pesos cubanos (CUP) al Presupuesto los dividendos que reciban, mediante el párrafo 110020 – Dividendos, del vigente Clasificador de Recursos Financieros del Pre- supuesto del Estado. Este aporte se realiza dentro de los diez (10) días hábiles siguientes al cobro de los referidos dividendos.</w:t>
      </w:r>
    </w:p>
    <w:p>
      <w:pPr>
        <w:pStyle w:val="BodyText"/>
        <w:spacing w:line="242" w:lineRule="auto" w:before="7"/>
        <w:ind w:left="1865" w:right="1722" w:firstLine="283"/>
        <w:jc w:val="both"/>
      </w:pPr>
      <w:r>
        <w:rPr>
          <w:color w:val="231F20"/>
        </w:rPr>
        <w:t>ARTÍCULO 24. Una vez transcurrido el término de pago voluntario referido, sin que este se efectúe, los sujetos pasivos quedan sujetos a un recargo por mora y a las demás sanciones previstas en la legislación tributaria vigente, en la cuantía y forma que en ella se establecen.</w:t>
      </w:r>
    </w:p>
    <w:p>
      <w:pPr>
        <w:pStyle w:val="BodyText"/>
        <w:spacing w:line="242" w:lineRule="auto" w:before="5"/>
        <w:ind w:left="1865" w:right="1722" w:firstLine="283"/>
        <w:jc w:val="both"/>
      </w:pPr>
      <w:r>
        <w:rPr>
          <w:color w:val="231F20"/>
        </w:rPr>
        <w:t>ARTÍCULO</w:t>
      </w:r>
      <w:r>
        <w:rPr>
          <w:color w:val="231F20"/>
          <w:spacing w:val="-6"/>
        </w:rPr>
        <w:t> </w:t>
      </w:r>
      <w:r>
        <w:rPr>
          <w:color w:val="231F20"/>
        </w:rPr>
        <w:t>25.1.</w:t>
      </w:r>
      <w:r>
        <w:rPr>
          <w:color w:val="231F20"/>
          <w:spacing w:val="-6"/>
        </w:rPr>
        <w:t> </w:t>
      </w:r>
      <w:r>
        <w:rPr>
          <w:color w:val="231F20"/>
        </w:rPr>
        <w:t>Cuando</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mercantil</w:t>
      </w:r>
      <w:r>
        <w:rPr>
          <w:color w:val="231F20"/>
          <w:spacing w:val="-6"/>
        </w:rPr>
        <w:t> </w:t>
      </w:r>
      <w:r>
        <w:rPr>
          <w:color w:val="231F20"/>
        </w:rPr>
        <w:t>no</w:t>
      </w:r>
      <w:r>
        <w:rPr>
          <w:color w:val="231F20"/>
          <w:spacing w:val="-5"/>
        </w:rPr>
        <w:t> </w:t>
      </w:r>
      <w:r>
        <w:rPr>
          <w:color w:val="231F20"/>
        </w:rPr>
        <w:t>ha</w:t>
      </w:r>
      <w:r>
        <w:rPr>
          <w:color w:val="231F20"/>
          <w:spacing w:val="-6"/>
        </w:rPr>
        <w:t> </w:t>
      </w:r>
      <w:r>
        <w:rPr>
          <w:color w:val="231F20"/>
        </w:rPr>
        <w:t>recibido</w:t>
      </w:r>
      <w:r>
        <w:rPr>
          <w:color w:val="231F20"/>
          <w:spacing w:val="-6"/>
        </w:rPr>
        <w:t> </w:t>
      </w:r>
      <w:r>
        <w:rPr>
          <w:color w:val="231F20"/>
        </w:rPr>
        <w:t>la</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crea- ción de las reservas voluntarias, en el primer trimestre del próximo año, declara </w:t>
      </w:r>
      <w:r>
        <w:rPr>
          <w:color w:val="231F20"/>
          <w:spacing w:val="-3"/>
        </w:rPr>
        <w:t>como </w:t>
      </w:r>
      <w:r>
        <w:rPr>
          <w:color w:val="231F20"/>
        </w:rPr>
        <w:t>dividendos, la diferencia entre la utilidad después del Impuesto al cierre del ejercicio económico anterior y la utilidad propuesta a retener para crear las reservas voluntarias.</w:t>
      </w:r>
    </w:p>
    <w:p>
      <w:pPr>
        <w:pStyle w:val="BodyText"/>
        <w:spacing w:line="242" w:lineRule="auto" w:before="6"/>
        <w:ind w:left="1865" w:right="1722" w:firstLine="283"/>
        <w:jc w:val="both"/>
      </w:pPr>
      <w:r>
        <w:rPr>
          <w:color w:val="231F20"/>
        </w:rPr>
        <w:t>2. Al recibir la aprobación o denegación de la solicitud de creación de las reservas voluntarias, la sociedad mercantil queda obligada a hacer los ajustes correspondientes a la declaración de dividendos.</w:t>
      </w:r>
    </w:p>
    <w:p>
      <w:pPr>
        <w:spacing w:after="0" w:line="242" w:lineRule="auto"/>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640" from="93.259796pt,18.358856pt" to="518.739796pt,18.358856pt" stroked="true" strokeweight="1pt" strokecolor="#231f20">
            <v:stroke dashstyle="solid"/>
            <w10:wrap type="none"/>
          </v:line>
        </w:pict>
      </w:r>
      <w:r>
        <w:rPr>
          <w:b/>
          <w:color w:val="231F20"/>
          <w:sz w:val="20"/>
        </w:rPr>
        <w:t>18 de abril de 2017</w:t>
      </w:r>
    </w:p>
    <w:p>
      <w:pPr>
        <w:spacing w:before="160"/>
        <w:ind w:left="852" w:right="4" w:firstLine="0"/>
        <w:jc w:val="center"/>
        <w:rPr>
          <w:b/>
          <w:sz w:val="20"/>
        </w:rPr>
      </w:pPr>
      <w:r>
        <w:rPr/>
        <w:br w:type="column"/>
      </w:r>
      <w:r>
        <w:rPr>
          <w:b/>
          <w:color w:val="231F20"/>
          <w:sz w:val="20"/>
        </w:rPr>
        <w:t>GACETA OFICIAL</w:t>
      </w:r>
    </w:p>
    <w:p>
      <w:pPr>
        <w:pStyle w:val="BodyText"/>
        <w:spacing w:before="7"/>
        <w:rPr>
          <w:b/>
          <w:sz w:val="17"/>
        </w:rPr>
      </w:pPr>
    </w:p>
    <w:p>
      <w:pPr>
        <w:pStyle w:val="BodyText"/>
        <w:spacing w:before="1"/>
        <w:ind w:left="853" w:right="4"/>
        <w:jc w:val="center"/>
      </w:pPr>
      <w:r>
        <w:rPr>
          <w:color w:val="231F20"/>
        </w:rPr>
        <w:t>SECCIÓN TERCERA</w:t>
      </w:r>
    </w:p>
    <w:p>
      <w:pPr>
        <w:spacing w:before="12"/>
        <w:ind w:left="840" w:right="4" w:firstLine="0"/>
        <w:jc w:val="center"/>
        <w:rPr>
          <w:b/>
          <w:sz w:val="24"/>
        </w:rPr>
      </w:pPr>
      <w:r>
        <w:rPr>
          <w:b/>
          <w:color w:val="231F20"/>
          <w:sz w:val="24"/>
        </w:rPr>
        <w:t>Creación de Reservas Voluntarias</w:t>
      </w:r>
    </w:p>
    <w:p>
      <w:pPr>
        <w:spacing w:before="160"/>
        <w:ind w:left="1834" w:right="1705" w:firstLine="0"/>
        <w:jc w:val="center"/>
        <w:rPr>
          <w:b/>
          <w:sz w:val="20"/>
        </w:rPr>
      </w:pPr>
      <w:r>
        <w:rPr/>
        <w:br w:type="column"/>
      </w:r>
      <w:r>
        <w:rPr>
          <w:b/>
          <w:color w:val="231F20"/>
          <w:sz w:val="20"/>
        </w:rPr>
        <w:t>311</w:t>
      </w:r>
    </w:p>
    <w:p>
      <w:pPr>
        <w:spacing w:after="0"/>
        <w:jc w:val="center"/>
        <w:rPr>
          <w:sz w:val="20"/>
        </w:rPr>
        <w:sectPr>
          <w:pgSz w:w="12240" w:h="15840"/>
          <w:pgMar w:header="344" w:footer="0" w:top="540" w:bottom="280" w:left="0" w:right="140"/>
          <w:cols w:num="3" w:equalWidth="0">
            <w:col w:w="3477" w:space="40"/>
            <w:col w:w="4372" w:space="332"/>
            <w:col w:w="3879"/>
          </w:cols>
        </w:sectPr>
      </w:pPr>
    </w:p>
    <w:p>
      <w:pPr>
        <w:pStyle w:val="BodyText"/>
        <w:spacing w:line="249" w:lineRule="auto" w:before="12"/>
        <w:ind w:left="1865" w:right="1722" w:firstLine="283"/>
        <w:jc w:val="both"/>
      </w:pPr>
      <w:r>
        <w:rPr>
          <w:color w:val="231F20"/>
        </w:rPr>
        <w:t>ARTÍCULO 26. Para los fines de la presente Resolución, se entiende por reservas voluntarias las acumulaciones financieras voluntarias constituidas a partir de la utilidad retenida por las entidades empresariales al cierre del ejercicio económico, según la</w:t>
      </w:r>
      <w:r>
        <w:rPr>
          <w:color w:val="231F20"/>
          <w:spacing w:val="-30"/>
        </w:rPr>
        <w:t> </w:t>
      </w:r>
      <w:r>
        <w:rPr>
          <w:color w:val="231F20"/>
        </w:rPr>
        <w:t>legis- lación vigente.</w:t>
      </w:r>
    </w:p>
    <w:p>
      <w:pPr>
        <w:pStyle w:val="BodyText"/>
        <w:spacing w:line="249" w:lineRule="auto" w:before="4"/>
        <w:ind w:left="1865" w:right="1720" w:firstLine="283"/>
        <w:jc w:val="both"/>
      </w:pPr>
      <w:r>
        <w:rPr>
          <w:color w:val="231F20"/>
        </w:rPr>
        <w:t>ARTÍCULO</w:t>
      </w:r>
      <w:r>
        <w:rPr>
          <w:color w:val="231F20"/>
          <w:spacing w:val="-12"/>
        </w:rPr>
        <w:t> </w:t>
      </w:r>
      <w:r>
        <w:rPr>
          <w:color w:val="231F20"/>
        </w:rPr>
        <w:t>27.</w:t>
      </w:r>
      <w:r>
        <w:rPr>
          <w:color w:val="231F20"/>
          <w:spacing w:val="-11"/>
        </w:rPr>
        <w:t> </w:t>
      </w:r>
      <w:r>
        <w:rPr>
          <w:color w:val="231F20"/>
        </w:rPr>
        <w:t>Las</w:t>
      </w:r>
      <w:r>
        <w:rPr>
          <w:color w:val="231F20"/>
          <w:spacing w:val="-12"/>
        </w:rPr>
        <w:t> </w:t>
      </w:r>
      <w:r>
        <w:rPr>
          <w:color w:val="231F20"/>
        </w:rPr>
        <w:t>empresas</w:t>
      </w:r>
      <w:r>
        <w:rPr>
          <w:color w:val="231F20"/>
          <w:spacing w:val="-11"/>
        </w:rPr>
        <w:t> </w:t>
      </w:r>
      <w:r>
        <w:rPr>
          <w:color w:val="231F20"/>
        </w:rPr>
        <w:t>estatales</w:t>
      </w:r>
      <w:r>
        <w:rPr>
          <w:color w:val="231F20"/>
          <w:spacing w:val="-11"/>
        </w:rPr>
        <w:t> </w:t>
      </w:r>
      <w:r>
        <w:rPr>
          <w:color w:val="231F20"/>
        </w:rPr>
        <w:t>y</w:t>
      </w:r>
      <w:r>
        <w:rPr>
          <w:color w:val="231F20"/>
          <w:spacing w:val="-12"/>
        </w:rPr>
        <w:t> </w:t>
      </w:r>
      <w:r>
        <w:rPr>
          <w:color w:val="231F20"/>
        </w:rPr>
        <w:t>las</w:t>
      </w:r>
      <w:r>
        <w:rPr>
          <w:color w:val="231F20"/>
          <w:spacing w:val="-11"/>
        </w:rPr>
        <w:t> </w:t>
      </w:r>
      <w:r>
        <w:rPr>
          <w:color w:val="231F20"/>
        </w:rPr>
        <w:t>sociedades</w:t>
      </w:r>
      <w:r>
        <w:rPr>
          <w:color w:val="231F20"/>
          <w:spacing w:val="-11"/>
        </w:rPr>
        <w:t> </w:t>
      </w:r>
      <w:r>
        <w:rPr>
          <w:color w:val="231F20"/>
        </w:rPr>
        <w:t>mercantiles</w:t>
      </w:r>
      <w:r>
        <w:rPr>
          <w:color w:val="231F20"/>
          <w:spacing w:val="-12"/>
        </w:rPr>
        <w:t> </w:t>
      </w:r>
      <w:r>
        <w:rPr>
          <w:color w:val="231F20"/>
        </w:rPr>
        <w:t>solo</w:t>
      </w:r>
      <w:r>
        <w:rPr>
          <w:color w:val="231F20"/>
          <w:spacing w:val="-11"/>
        </w:rPr>
        <w:t> </w:t>
      </w:r>
      <w:r>
        <w:rPr>
          <w:color w:val="231F20"/>
        </w:rPr>
        <w:t>pueden</w:t>
      </w:r>
      <w:r>
        <w:rPr>
          <w:color w:val="231F20"/>
          <w:spacing w:val="-11"/>
        </w:rPr>
        <w:t> </w:t>
      </w:r>
      <w:r>
        <w:rPr>
          <w:color w:val="231F20"/>
        </w:rPr>
        <w:t>crear y utilizar las reservas voluntarias a partir de las utilidades, cuando estas estén aprobadas por las autoridades facultadas.</w:t>
      </w:r>
    </w:p>
    <w:p>
      <w:pPr>
        <w:pStyle w:val="BodyText"/>
        <w:spacing w:line="249" w:lineRule="auto" w:before="3"/>
        <w:ind w:left="1865" w:right="1720" w:firstLine="283"/>
        <w:jc w:val="both"/>
      </w:pPr>
      <w:r>
        <w:rPr>
          <w:color w:val="231F20"/>
        </w:rPr>
        <w:t>ARTÍCULO 28.1. Las empresas estatales y las sociedades mercantiles, proponen y fundamentan a las autoridades facultadas correspondientes, al cierre de cada ejercicio económico, la creación de reservas voluntarias con los destinos siguientes:</w:t>
      </w:r>
    </w:p>
    <w:p>
      <w:pPr>
        <w:pStyle w:val="ListParagraph"/>
        <w:numPr>
          <w:ilvl w:val="0"/>
          <w:numId w:val="104"/>
        </w:numPr>
        <w:tabs>
          <w:tab w:pos="2106" w:val="left" w:leader="none"/>
        </w:tabs>
        <w:spacing w:line="240" w:lineRule="auto" w:before="3" w:after="0"/>
        <w:ind w:left="2105" w:right="0" w:hanging="240"/>
        <w:jc w:val="left"/>
        <w:rPr>
          <w:sz w:val="24"/>
        </w:rPr>
      </w:pPr>
      <w:r>
        <w:rPr>
          <w:color w:val="231F20"/>
          <w:sz w:val="24"/>
        </w:rPr>
        <w:t>Amortización de créditos para</w:t>
      </w:r>
      <w:r>
        <w:rPr>
          <w:color w:val="231F20"/>
          <w:spacing w:val="-2"/>
          <w:sz w:val="24"/>
        </w:rPr>
        <w:t> </w:t>
      </w:r>
      <w:r>
        <w:rPr>
          <w:color w:val="231F20"/>
          <w:sz w:val="24"/>
        </w:rPr>
        <w:t>inversiones;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incremento de capital de trabajo;</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inversiones aprobadas con recursos propios;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desarrollo e investigaciones;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financiamiento gastos de</w:t>
      </w:r>
      <w:r>
        <w:rPr>
          <w:color w:val="231F20"/>
          <w:spacing w:val="-2"/>
          <w:sz w:val="24"/>
        </w:rPr>
        <w:t> </w:t>
      </w:r>
      <w:r>
        <w:rPr>
          <w:color w:val="231F20"/>
          <w:sz w:val="24"/>
        </w:rPr>
        <w:t>capacitación;</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financiamiento de pérdidas contables de años</w:t>
      </w:r>
      <w:r>
        <w:rPr>
          <w:color w:val="231F20"/>
          <w:spacing w:val="-3"/>
          <w:sz w:val="24"/>
        </w:rPr>
        <w:t> </w:t>
      </w:r>
      <w:r>
        <w:rPr>
          <w:color w:val="231F20"/>
          <w:sz w:val="24"/>
        </w:rPr>
        <w:t>anteriores;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fondo de compensación;</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distribución de utilidades a los trabajadores;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amortización de deudas;</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otras reservas para aportar a la organización superior de dirección empresarial;</w:t>
      </w:r>
      <w:r>
        <w:rPr>
          <w:color w:val="231F20"/>
          <w:spacing w:val="-4"/>
          <w:sz w:val="24"/>
        </w:rPr>
        <w:t> </w:t>
      </w:r>
      <w:r>
        <w:rPr>
          <w:color w:val="231F20"/>
          <w:sz w:val="24"/>
        </w:rPr>
        <w:t>y</w:t>
      </w:r>
    </w:p>
    <w:p>
      <w:pPr>
        <w:pStyle w:val="ListParagraph"/>
        <w:numPr>
          <w:ilvl w:val="0"/>
          <w:numId w:val="104"/>
        </w:numPr>
        <w:tabs>
          <w:tab w:pos="2106" w:val="left" w:leader="none"/>
        </w:tabs>
        <w:spacing w:line="240" w:lineRule="auto" w:before="12" w:after="0"/>
        <w:ind w:left="2105" w:right="0" w:hanging="240"/>
        <w:jc w:val="left"/>
        <w:rPr>
          <w:sz w:val="24"/>
        </w:rPr>
      </w:pPr>
      <w:r>
        <w:rPr>
          <w:color w:val="231F20"/>
          <w:sz w:val="24"/>
        </w:rPr>
        <w:t>otras reservas.</w:t>
      </w:r>
    </w:p>
    <w:p>
      <w:pPr>
        <w:pStyle w:val="BodyText"/>
        <w:spacing w:line="249" w:lineRule="auto" w:before="12"/>
        <w:ind w:left="1865" w:right="1718" w:firstLine="283"/>
        <w:jc w:val="both"/>
      </w:pPr>
      <w:r>
        <w:rPr>
          <w:color w:val="231F20"/>
        </w:rPr>
        <w:t>2. La prioridad en la utilización y cuantía de las reservas voluntarias para el finan- ciamiento de estos destinos, se propone por la entidad, según su propuesta de plan eco- nómico - financiero, sus objetivos estratégicos y las obligaciones que tenga contraídas mediante contratos.</w:t>
      </w:r>
    </w:p>
    <w:p>
      <w:pPr>
        <w:pStyle w:val="BodyText"/>
        <w:spacing w:line="249" w:lineRule="auto" w:before="4"/>
        <w:ind w:left="1865" w:right="1723" w:firstLine="283"/>
        <w:jc w:val="both"/>
      </w:pPr>
      <w:r>
        <w:rPr>
          <w:color w:val="231F20"/>
          <w:spacing w:val="-7"/>
        </w:rPr>
        <w:t>ARTÍCULO </w:t>
      </w:r>
      <w:r>
        <w:rPr>
          <w:color w:val="231F20"/>
          <w:spacing w:val="-4"/>
        </w:rPr>
        <w:t>29. Las </w:t>
      </w:r>
      <w:r>
        <w:rPr>
          <w:color w:val="231F20"/>
          <w:spacing w:val="-5"/>
        </w:rPr>
        <w:t>reservas voluntarias creadas </w:t>
      </w:r>
      <w:r>
        <w:rPr>
          <w:color w:val="231F20"/>
          <w:spacing w:val="-3"/>
        </w:rPr>
        <w:t>se </w:t>
      </w:r>
      <w:r>
        <w:rPr>
          <w:color w:val="231F20"/>
          <w:spacing w:val="-5"/>
        </w:rPr>
        <w:t>utilizan </w:t>
      </w:r>
      <w:r>
        <w:rPr>
          <w:color w:val="231F20"/>
          <w:spacing w:val="-4"/>
        </w:rPr>
        <w:t>con los fines que </w:t>
      </w:r>
      <w:r>
        <w:rPr>
          <w:color w:val="231F20"/>
        </w:rPr>
        <w:t>a </w:t>
      </w:r>
      <w:r>
        <w:rPr>
          <w:color w:val="231F20"/>
          <w:spacing w:val="-5"/>
        </w:rPr>
        <w:t>continua- </w:t>
      </w:r>
      <w:r>
        <w:rPr>
          <w:color w:val="231F20"/>
          <w:spacing w:val="-4"/>
        </w:rPr>
        <w:t>ción </w:t>
      </w:r>
      <w:r>
        <w:rPr>
          <w:color w:val="231F20"/>
          <w:spacing w:val="-3"/>
        </w:rPr>
        <w:t>se </w:t>
      </w:r>
      <w:r>
        <w:rPr>
          <w:color w:val="231F20"/>
          <w:spacing w:val="-5"/>
        </w:rPr>
        <w:t>detallan:</w:t>
      </w:r>
    </w:p>
    <w:p>
      <w:pPr>
        <w:pStyle w:val="ListParagraph"/>
        <w:numPr>
          <w:ilvl w:val="0"/>
          <w:numId w:val="105"/>
        </w:numPr>
        <w:tabs>
          <w:tab w:pos="2106" w:val="left" w:leader="none"/>
        </w:tabs>
        <w:spacing w:line="249" w:lineRule="auto" w:before="2" w:after="0"/>
        <w:ind w:left="2105" w:right="1723" w:hanging="240"/>
        <w:jc w:val="left"/>
        <w:rPr>
          <w:sz w:val="24"/>
        </w:rPr>
      </w:pPr>
      <w:r>
        <w:rPr>
          <w:color w:val="231F20"/>
          <w:sz w:val="24"/>
        </w:rPr>
        <w:t>Amortización de créditos para inversiones: Financian la devolución de créditos bancarios para el financiamiento de</w:t>
      </w:r>
      <w:r>
        <w:rPr>
          <w:color w:val="231F20"/>
          <w:spacing w:val="-3"/>
          <w:sz w:val="24"/>
        </w:rPr>
        <w:t> </w:t>
      </w:r>
      <w:r>
        <w:rPr>
          <w:color w:val="231F20"/>
          <w:sz w:val="24"/>
        </w:rPr>
        <w:t>inversiones.</w:t>
      </w:r>
    </w:p>
    <w:p>
      <w:pPr>
        <w:pStyle w:val="ListParagraph"/>
        <w:numPr>
          <w:ilvl w:val="0"/>
          <w:numId w:val="105"/>
        </w:numPr>
        <w:tabs>
          <w:tab w:pos="2106" w:val="left" w:leader="none"/>
        </w:tabs>
        <w:spacing w:line="249" w:lineRule="auto" w:before="2" w:after="0"/>
        <w:ind w:left="2105" w:right="1722" w:hanging="240"/>
        <w:jc w:val="both"/>
        <w:rPr>
          <w:sz w:val="24"/>
        </w:rPr>
      </w:pPr>
      <w:r>
        <w:rPr>
          <w:color w:val="231F20"/>
          <w:sz w:val="24"/>
        </w:rPr>
        <w:t>Incremento</w:t>
      </w:r>
      <w:r>
        <w:rPr>
          <w:color w:val="231F20"/>
          <w:spacing w:val="-11"/>
          <w:sz w:val="24"/>
        </w:rPr>
        <w:t> </w:t>
      </w:r>
      <w:r>
        <w:rPr>
          <w:color w:val="231F20"/>
          <w:sz w:val="24"/>
        </w:rPr>
        <w:t>de</w:t>
      </w:r>
      <w:r>
        <w:rPr>
          <w:color w:val="231F20"/>
          <w:spacing w:val="-11"/>
          <w:sz w:val="24"/>
        </w:rPr>
        <w:t> </w:t>
      </w:r>
      <w:r>
        <w:rPr>
          <w:color w:val="231F20"/>
          <w:sz w:val="24"/>
        </w:rPr>
        <w:t>Capital</w:t>
      </w:r>
      <w:r>
        <w:rPr>
          <w:color w:val="231F20"/>
          <w:spacing w:val="-11"/>
          <w:sz w:val="24"/>
        </w:rPr>
        <w:t> </w:t>
      </w:r>
      <w:r>
        <w:rPr>
          <w:color w:val="231F20"/>
          <w:sz w:val="24"/>
        </w:rPr>
        <w:t>de</w:t>
      </w:r>
      <w:r>
        <w:rPr>
          <w:color w:val="231F20"/>
          <w:spacing w:val="-15"/>
          <w:sz w:val="24"/>
        </w:rPr>
        <w:t> </w:t>
      </w:r>
      <w:r>
        <w:rPr>
          <w:color w:val="231F20"/>
          <w:sz w:val="24"/>
        </w:rPr>
        <w:t>Trabajo:</w:t>
      </w:r>
      <w:r>
        <w:rPr>
          <w:color w:val="231F20"/>
          <w:spacing w:val="-11"/>
          <w:sz w:val="24"/>
        </w:rPr>
        <w:t> </w:t>
      </w:r>
      <w:r>
        <w:rPr>
          <w:color w:val="231F20"/>
          <w:sz w:val="24"/>
        </w:rPr>
        <w:t>Esta</w:t>
      </w:r>
      <w:r>
        <w:rPr>
          <w:color w:val="231F20"/>
          <w:spacing w:val="-11"/>
          <w:sz w:val="24"/>
        </w:rPr>
        <w:t> </w:t>
      </w:r>
      <w:r>
        <w:rPr>
          <w:color w:val="231F20"/>
          <w:sz w:val="24"/>
        </w:rPr>
        <w:t>reserva</w:t>
      </w:r>
      <w:r>
        <w:rPr>
          <w:color w:val="231F20"/>
          <w:spacing w:val="-11"/>
          <w:sz w:val="24"/>
        </w:rPr>
        <w:t> </w:t>
      </w:r>
      <w:r>
        <w:rPr>
          <w:color w:val="231F20"/>
          <w:sz w:val="24"/>
        </w:rPr>
        <w:t>se</w:t>
      </w:r>
      <w:r>
        <w:rPr>
          <w:color w:val="231F20"/>
          <w:spacing w:val="-11"/>
          <w:sz w:val="24"/>
        </w:rPr>
        <w:t> </w:t>
      </w:r>
      <w:r>
        <w:rPr>
          <w:color w:val="231F20"/>
          <w:sz w:val="24"/>
        </w:rPr>
        <w:t>utiliza</w:t>
      </w:r>
      <w:r>
        <w:rPr>
          <w:color w:val="231F20"/>
          <w:spacing w:val="-11"/>
          <w:sz w:val="24"/>
        </w:rPr>
        <w:t> </w:t>
      </w:r>
      <w:r>
        <w:rPr>
          <w:color w:val="231F20"/>
          <w:sz w:val="24"/>
        </w:rPr>
        <w:t>en</w:t>
      </w:r>
      <w:r>
        <w:rPr>
          <w:color w:val="231F20"/>
          <w:spacing w:val="-10"/>
          <w:sz w:val="24"/>
        </w:rPr>
        <w:t> </w:t>
      </w:r>
      <w:r>
        <w:rPr>
          <w:color w:val="231F20"/>
          <w:sz w:val="24"/>
        </w:rPr>
        <w:t>las</w:t>
      </w:r>
      <w:r>
        <w:rPr>
          <w:color w:val="231F20"/>
          <w:spacing w:val="-11"/>
          <w:sz w:val="24"/>
        </w:rPr>
        <w:t> </w:t>
      </w:r>
      <w:r>
        <w:rPr>
          <w:color w:val="231F20"/>
          <w:sz w:val="24"/>
        </w:rPr>
        <w:t>entidades</w:t>
      </w:r>
      <w:r>
        <w:rPr>
          <w:color w:val="231F20"/>
          <w:spacing w:val="-11"/>
          <w:sz w:val="24"/>
        </w:rPr>
        <w:t> </w:t>
      </w:r>
      <w:r>
        <w:rPr>
          <w:color w:val="231F20"/>
          <w:sz w:val="24"/>
        </w:rPr>
        <w:t>empresariales que no cuenten con liquidez necesaria para materializar sus resultados y las acciones que</w:t>
      </w:r>
      <w:r>
        <w:rPr>
          <w:color w:val="231F20"/>
          <w:spacing w:val="-4"/>
          <w:sz w:val="24"/>
        </w:rPr>
        <w:t> </w:t>
      </w:r>
      <w:r>
        <w:rPr>
          <w:color w:val="231F20"/>
          <w:sz w:val="24"/>
        </w:rPr>
        <w:t>de</w:t>
      </w:r>
      <w:r>
        <w:rPr>
          <w:color w:val="231F20"/>
          <w:spacing w:val="-3"/>
          <w:sz w:val="24"/>
        </w:rPr>
        <w:t> </w:t>
      </w:r>
      <w:r>
        <w:rPr>
          <w:color w:val="231F20"/>
          <w:sz w:val="24"/>
        </w:rPr>
        <w:t>estos</w:t>
      </w:r>
      <w:r>
        <w:rPr>
          <w:color w:val="231F20"/>
          <w:spacing w:val="-4"/>
          <w:sz w:val="24"/>
        </w:rPr>
        <w:t> </w:t>
      </w:r>
      <w:r>
        <w:rPr>
          <w:color w:val="231F20"/>
          <w:sz w:val="24"/>
        </w:rPr>
        <w:t>se</w:t>
      </w:r>
      <w:r>
        <w:rPr>
          <w:color w:val="231F20"/>
          <w:spacing w:val="-3"/>
          <w:sz w:val="24"/>
        </w:rPr>
        <w:t> </w:t>
      </w:r>
      <w:r>
        <w:rPr>
          <w:color w:val="231F20"/>
          <w:sz w:val="24"/>
        </w:rPr>
        <w:t>deriven,</w:t>
      </w:r>
      <w:r>
        <w:rPr>
          <w:color w:val="231F20"/>
          <w:spacing w:val="-4"/>
          <w:sz w:val="24"/>
        </w:rPr>
        <w:t> </w:t>
      </w:r>
      <w:r>
        <w:rPr>
          <w:color w:val="231F20"/>
          <w:sz w:val="24"/>
        </w:rPr>
        <w:t>siempre</w:t>
      </w:r>
      <w:r>
        <w:rPr>
          <w:color w:val="231F20"/>
          <w:spacing w:val="-3"/>
          <w:sz w:val="24"/>
        </w:rPr>
        <w:t> </w:t>
      </w:r>
      <w:r>
        <w:rPr>
          <w:color w:val="231F20"/>
          <w:sz w:val="24"/>
        </w:rPr>
        <w:t>que</w:t>
      </w:r>
      <w:r>
        <w:rPr>
          <w:color w:val="231F20"/>
          <w:spacing w:val="-4"/>
          <w:sz w:val="24"/>
        </w:rPr>
        <w:t> </w:t>
      </w:r>
      <w:r>
        <w:rPr>
          <w:color w:val="231F20"/>
          <w:sz w:val="24"/>
        </w:rPr>
        <w:t>no</w:t>
      </w:r>
      <w:r>
        <w:rPr>
          <w:color w:val="231F20"/>
          <w:spacing w:val="-3"/>
          <w:sz w:val="24"/>
        </w:rPr>
        <w:t> </w:t>
      </w:r>
      <w:r>
        <w:rPr>
          <w:color w:val="231F20"/>
          <w:sz w:val="24"/>
        </w:rPr>
        <w:t>sea</w:t>
      </w:r>
      <w:r>
        <w:rPr>
          <w:color w:val="231F20"/>
          <w:spacing w:val="-4"/>
          <w:sz w:val="24"/>
        </w:rPr>
        <w:t> </w:t>
      </w:r>
      <w:r>
        <w:rPr>
          <w:color w:val="231F20"/>
          <w:sz w:val="24"/>
        </w:rPr>
        <w:t>con</w:t>
      </w:r>
      <w:r>
        <w:rPr>
          <w:color w:val="231F20"/>
          <w:spacing w:val="-3"/>
          <w:sz w:val="24"/>
        </w:rPr>
        <w:t> </w:t>
      </w:r>
      <w:r>
        <w:rPr>
          <w:color w:val="231F20"/>
          <w:sz w:val="24"/>
        </w:rPr>
        <w:t>el</w:t>
      </w:r>
      <w:r>
        <w:rPr>
          <w:color w:val="231F20"/>
          <w:spacing w:val="-4"/>
          <w:sz w:val="24"/>
        </w:rPr>
        <w:t> </w:t>
      </w:r>
      <w:r>
        <w:rPr>
          <w:color w:val="231F20"/>
          <w:sz w:val="24"/>
        </w:rPr>
        <w:t>objetivo</w:t>
      </w:r>
      <w:r>
        <w:rPr>
          <w:color w:val="231F20"/>
          <w:spacing w:val="-3"/>
          <w:sz w:val="24"/>
        </w:rPr>
        <w:t> </w:t>
      </w:r>
      <w:r>
        <w:rPr>
          <w:color w:val="231F20"/>
          <w:sz w:val="24"/>
        </w:rPr>
        <w:t>de</w:t>
      </w:r>
      <w:r>
        <w:rPr>
          <w:color w:val="231F20"/>
          <w:spacing w:val="-4"/>
          <w:sz w:val="24"/>
        </w:rPr>
        <w:t> </w:t>
      </w:r>
      <w:r>
        <w:rPr>
          <w:color w:val="231F20"/>
          <w:sz w:val="24"/>
        </w:rPr>
        <w:t>cubrir</w:t>
      </w:r>
      <w:r>
        <w:rPr>
          <w:color w:val="231F20"/>
          <w:spacing w:val="-3"/>
          <w:sz w:val="24"/>
        </w:rPr>
        <w:t> </w:t>
      </w:r>
      <w:r>
        <w:rPr>
          <w:color w:val="231F20"/>
          <w:sz w:val="24"/>
        </w:rPr>
        <w:t>ineficiencia</w:t>
      </w:r>
      <w:r>
        <w:rPr>
          <w:color w:val="231F20"/>
          <w:spacing w:val="-4"/>
          <w:sz w:val="24"/>
        </w:rPr>
        <w:t> </w:t>
      </w:r>
      <w:r>
        <w:rPr>
          <w:color w:val="231F20"/>
          <w:sz w:val="24"/>
        </w:rPr>
        <w:t>en</w:t>
      </w:r>
      <w:r>
        <w:rPr>
          <w:color w:val="231F20"/>
          <w:spacing w:val="-3"/>
          <w:sz w:val="24"/>
        </w:rPr>
        <w:t> </w:t>
      </w:r>
      <w:r>
        <w:rPr>
          <w:color w:val="231F20"/>
          <w:sz w:val="24"/>
        </w:rPr>
        <w:t>su gestión empresarial.</w:t>
      </w:r>
    </w:p>
    <w:p>
      <w:pPr>
        <w:pStyle w:val="ListParagraph"/>
        <w:numPr>
          <w:ilvl w:val="0"/>
          <w:numId w:val="105"/>
        </w:numPr>
        <w:tabs>
          <w:tab w:pos="2106" w:val="left" w:leader="none"/>
        </w:tabs>
        <w:spacing w:line="249" w:lineRule="auto" w:before="4" w:after="0"/>
        <w:ind w:left="2105" w:right="1722" w:hanging="240"/>
        <w:jc w:val="both"/>
        <w:rPr>
          <w:sz w:val="24"/>
        </w:rPr>
      </w:pPr>
      <w:r>
        <w:rPr>
          <w:color w:val="231F20"/>
          <w:spacing w:val="-3"/>
          <w:sz w:val="24"/>
        </w:rPr>
        <w:t>Inversiones</w:t>
      </w:r>
      <w:r>
        <w:rPr>
          <w:color w:val="231F20"/>
          <w:spacing w:val="-15"/>
          <w:sz w:val="24"/>
        </w:rPr>
        <w:t> </w:t>
      </w:r>
      <w:r>
        <w:rPr>
          <w:color w:val="231F20"/>
          <w:spacing w:val="-3"/>
          <w:sz w:val="24"/>
        </w:rPr>
        <w:t>aprobadas</w:t>
      </w:r>
      <w:r>
        <w:rPr>
          <w:color w:val="231F20"/>
          <w:spacing w:val="-15"/>
          <w:sz w:val="24"/>
        </w:rPr>
        <w:t> </w:t>
      </w:r>
      <w:r>
        <w:rPr>
          <w:color w:val="231F20"/>
          <w:sz w:val="24"/>
        </w:rPr>
        <w:t>con</w:t>
      </w:r>
      <w:r>
        <w:rPr>
          <w:color w:val="231F20"/>
          <w:spacing w:val="-15"/>
          <w:sz w:val="24"/>
        </w:rPr>
        <w:t> </w:t>
      </w:r>
      <w:r>
        <w:rPr>
          <w:color w:val="231F20"/>
          <w:spacing w:val="-3"/>
          <w:sz w:val="24"/>
        </w:rPr>
        <w:t>recursos</w:t>
      </w:r>
      <w:r>
        <w:rPr>
          <w:color w:val="231F20"/>
          <w:spacing w:val="-15"/>
          <w:sz w:val="24"/>
        </w:rPr>
        <w:t> </w:t>
      </w:r>
      <w:r>
        <w:rPr>
          <w:color w:val="231F20"/>
          <w:spacing w:val="-3"/>
          <w:sz w:val="24"/>
        </w:rPr>
        <w:t>propios:</w:t>
      </w:r>
      <w:r>
        <w:rPr>
          <w:color w:val="231F20"/>
          <w:spacing w:val="-15"/>
          <w:sz w:val="24"/>
        </w:rPr>
        <w:t> </w:t>
      </w:r>
      <w:r>
        <w:rPr>
          <w:color w:val="231F20"/>
          <w:spacing w:val="-3"/>
          <w:sz w:val="24"/>
        </w:rPr>
        <w:t>Esta</w:t>
      </w:r>
      <w:r>
        <w:rPr>
          <w:color w:val="231F20"/>
          <w:spacing w:val="-15"/>
          <w:sz w:val="24"/>
        </w:rPr>
        <w:t> </w:t>
      </w:r>
      <w:r>
        <w:rPr>
          <w:color w:val="231F20"/>
          <w:spacing w:val="-3"/>
          <w:sz w:val="24"/>
        </w:rPr>
        <w:t>reserva</w:t>
      </w:r>
      <w:r>
        <w:rPr>
          <w:color w:val="231F20"/>
          <w:spacing w:val="-15"/>
          <w:sz w:val="24"/>
        </w:rPr>
        <w:t> </w:t>
      </w:r>
      <w:r>
        <w:rPr>
          <w:color w:val="231F20"/>
          <w:sz w:val="24"/>
        </w:rPr>
        <w:t>se</w:t>
      </w:r>
      <w:r>
        <w:rPr>
          <w:color w:val="231F20"/>
          <w:spacing w:val="-15"/>
          <w:sz w:val="24"/>
        </w:rPr>
        <w:t> </w:t>
      </w:r>
      <w:r>
        <w:rPr>
          <w:color w:val="231F20"/>
          <w:spacing w:val="-3"/>
          <w:sz w:val="24"/>
        </w:rPr>
        <w:t>utiliza</w:t>
      </w:r>
      <w:r>
        <w:rPr>
          <w:color w:val="231F20"/>
          <w:spacing w:val="-15"/>
          <w:sz w:val="24"/>
        </w:rPr>
        <w:t> </w:t>
      </w:r>
      <w:r>
        <w:rPr>
          <w:color w:val="231F20"/>
          <w:spacing w:val="-3"/>
          <w:sz w:val="24"/>
        </w:rPr>
        <w:t>para</w:t>
      </w:r>
      <w:r>
        <w:rPr>
          <w:color w:val="231F20"/>
          <w:spacing w:val="-15"/>
          <w:sz w:val="24"/>
        </w:rPr>
        <w:t> </w:t>
      </w:r>
      <w:r>
        <w:rPr>
          <w:color w:val="231F20"/>
          <w:sz w:val="24"/>
        </w:rPr>
        <w:t>el</w:t>
      </w:r>
      <w:r>
        <w:rPr>
          <w:color w:val="231F20"/>
          <w:spacing w:val="-15"/>
          <w:sz w:val="24"/>
        </w:rPr>
        <w:t> </w:t>
      </w:r>
      <w:r>
        <w:rPr>
          <w:color w:val="231F20"/>
          <w:spacing w:val="-3"/>
          <w:sz w:val="24"/>
        </w:rPr>
        <w:t>financiamiento </w:t>
      </w:r>
      <w:r>
        <w:rPr>
          <w:color w:val="231F20"/>
          <w:sz w:val="24"/>
        </w:rPr>
        <w:t>de</w:t>
      </w:r>
      <w:r>
        <w:rPr>
          <w:color w:val="231F20"/>
          <w:spacing w:val="-32"/>
          <w:sz w:val="24"/>
        </w:rPr>
        <w:t> </w:t>
      </w:r>
      <w:r>
        <w:rPr>
          <w:color w:val="231F20"/>
          <w:sz w:val="24"/>
        </w:rPr>
        <w:t>las</w:t>
      </w:r>
      <w:r>
        <w:rPr>
          <w:color w:val="231F20"/>
          <w:spacing w:val="-32"/>
          <w:sz w:val="24"/>
        </w:rPr>
        <w:t> </w:t>
      </w:r>
      <w:r>
        <w:rPr>
          <w:color w:val="231F20"/>
          <w:spacing w:val="-3"/>
          <w:sz w:val="24"/>
        </w:rPr>
        <w:t>inversiones</w:t>
      </w:r>
      <w:r>
        <w:rPr>
          <w:color w:val="231F20"/>
          <w:spacing w:val="-32"/>
          <w:sz w:val="24"/>
        </w:rPr>
        <w:t> </w:t>
      </w:r>
      <w:r>
        <w:rPr>
          <w:color w:val="231F20"/>
          <w:spacing w:val="-3"/>
          <w:sz w:val="24"/>
        </w:rPr>
        <w:t>aprobadas</w:t>
      </w:r>
      <w:r>
        <w:rPr>
          <w:color w:val="231F20"/>
          <w:spacing w:val="-32"/>
          <w:sz w:val="24"/>
        </w:rPr>
        <w:t> </w:t>
      </w:r>
      <w:r>
        <w:rPr>
          <w:color w:val="231F20"/>
          <w:sz w:val="24"/>
        </w:rPr>
        <w:t>con</w:t>
      </w:r>
      <w:r>
        <w:rPr>
          <w:color w:val="231F20"/>
          <w:spacing w:val="-32"/>
          <w:sz w:val="24"/>
        </w:rPr>
        <w:t> </w:t>
      </w:r>
      <w:r>
        <w:rPr>
          <w:color w:val="231F20"/>
          <w:sz w:val="24"/>
        </w:rPr>
        <w:t>los</w:t>
      </w:r>
      <w:r>
        <w:rPr>
          <w:color w:val="231F20"/>
          <w:spacing w:val="-32"/>
          <w:sz w:val="24"/>
        </w:rPr>
        <w:t> </w:t>
      </w:r>
      <w:r>
        <w:rPr>
          <w:color w:val="231F20"/>
          <w:spacing w:val="-3"/>
          <w:sz w:val="24"/>
        </w:rPr>
        <w:t>recursos</w:t>
      </w:r>
      <w:r>
        <w:rPr>
          <w:color w:val="231F20"/>
          <w:spacing w:val="-32"/>
          <w:sz w:val="24"/>
        </w:rPr>
        <w:t> </w:t>
      </w:r>
      <w:r>
        <w:rPr>
          <w:color w:val="231F20"/>
          <w:spacing w:val="-3"/>
          <w:sz w:val="24"/>
        </w:rPr>
        <w:t>generados</w:t>
      </w:r>
      <w:r>
        <w:rPr>
          <w:color w:val="231F20"/>
          <w:spacing w:val="-31"/>
          <w:sz w:val="24"/>
        </w:rPr>
        <w:t> </w:t>
      </w:r>
      <w:r>
        <w:rPr>
          <w:color w:val="231F20"/>
          <w:sz w:val="24"/>
        </w:rPr>
        <w:t>por</w:t>
      </w:r>
      <w:r>
        <w:rPr>
          <w:color w:val="231F20"/>
          <w:spacing w:val="-32"/>
          <w:sz w:val="24"/>
        </w:rPr>
        <w:t> </w:t>
      </w:r>
      <w:r>
        <w:rPr>
          <w:color w:val="231F20"/>
          <w:sz w:val="24"/>
        </w:rPr>
        <w:t>la</w:t>
      </w:r>
      <w:r>
        <w:rPr>
          <w:color w:val="231F20"/>
          <w:spacing w:val="-32"/>
          <w:sz w:val="24"/>
        </w:rPr>
        <w:t> </w:t>
      </w:r>
      <w:r>
        <w:rPr>
          <w:color w:val="231F20"/>
          <w:spacing w:val="-3"/>
          <w:sz w:val="24"/>
        </w:rPr>
        <w:t>propia</w:t>
      </w:r>
      <w:r>
        <w:rPr>
          <w:color w:val="231F20"/>
          <w:spacing w:val="-32"/>
          <w:sz w:val="24"/>
        </w:rPr>
        <w:t> </w:t>
      </w:r>
      <w:r>
        <w:rPr>
          <w:color w:val="231F20"/>
          <w:spacing w:val="-3"/>
          <w:sz w:val="24"/>
        </w:rPr>
        <w:t>entidad</w:t>
      </w:r>
      <w:r>
        <w:rPr>
          <w:color w:val="231F20"/>
          <w:spacing w:val="-32"/>
          <w:sz w:val="24"/>
        </w:rPr>
        <w:t> </w:t>
      </w:r>
      <w:r>
        <w:rPr>
          <w:color w:val="231F20"/>
          <w:spacing w:val="-3"/>
          <w:sz w:val="24"/>
        </w:rPr>
        <w:t>(depreciación </w:t>
      </w:r>
      <w:r>
        <w:rPr>
          <w:color w:val="231F20"/>
          <w:sz w:val="24"/>
        </w:rPr>
        <w:t>y </w:t>
      </w:r>
      <w:r>
        <w:rPr>
          <w:color w:val="231F20"/>
          <w:spacing w:val="-3"/>
          <w:sz w:val="24"/>
        </w:rPr>
        <w:t>amortización </w:t>
      </w:r>
      <w:r>
        <w:rPr>
          <w:color w:val="231F20"/>
          <w:sz w:val="24"/>
        </w:rPr>
        <w:t>de </w:t>
      </w:r>
      <w:r>
        <w:rPr>
          <w:color w:val="231F20"/>
          <w:spacing w:val="-3"/>
          <w:sz w:val="24"/>
        </w:rPr>
        <w:t>activos </w:t>
      </w:r>
      <w:r>
        <w:rPr>
          <w:color w:val="231F20"/>
          <w:sz w:val="24"/>
        </w:rPr>
        <w:t>fijos </w:t>
      </w:r>
      <w:r>
        <w:rPr>
          <w:color w:val="231F20"/>
          <w:spacing w:val="-3"/>
          <w:sz w:val="24"/>
        </w:rPr>
        <w:t>tangibles </w:t>
      </w:r>
      <w:r>
        <w:rPr>
          <w:color w:val="231F20"/>
          <w:sz w:val="24"/>
        </w:rPr>
        <w:t>e </w:t>
      </w:r>
      <w:r>
        <w:rPr>
          <w:color w:val="231F20"/>
          <w:spacing w:val="-3"/>
          <w:sz w:val="24"/>
        </w:rPr>
        <w:t>intangibles, </w:t>
      </w:r>
      <w:r>
        <w:rPr>
          <w:color w:val="231F20"/>
          <w:sz w:val="24"/>
        </w:rPr>
        <w:t>la </w:t>
      </w:r>
      <w:r>
        <w:rPr>
          <w:color w:val="231F20"/>
          <w:spacing w:val="-3"/>
          <w:sz w:val="24"/>
        </w:rPr>
        <w:t>venta </w:t>
      </w:r>
      <w:r>
        <w:rPr>
          <w:color w:val="231F20"/>
          <w:sz w:val="24"/>
        </w:rPr>
        <w:t>de </w:t>
      </w:r>
      <w:r>
        <w:rPr>
          <w:color w:val="231F20"/>
          <w:spacing w:val="-3"/>
          <w:sz w:val="24"/>
        </w:rPr>
        <w:t>activos </w:t>
      </w:r>
      <w:r>
        <w:rPr>
          <w:color w:val="231F20"/>
          <w:sz w:val="24"/>
        </w:rPr>
        <w:t>fijos </w:t>
      </w:r>
      <w:r>
        <w:rPr>
          <w:color w:val="231F20"/>
          <w:spacing w:val="-3"/>
          <w:sz w:val="24"/>
        </w:rPr>
        <w:t>tangibles </w:t>
      </w:r>
      <w:r>
        <w:rPr>
          <w:color w:val="231F20"/>
          <w:sz w:val="24"/>
        </w:rPr>
        <w:t>o sus </w:t>
      </w:r>
      <w:r>
        <w:rPr>
          <w:color w:val="231F20"/>
          <w:spacing w:val="-3"/>
          <w:sz w:val="24"/>
        </w:rPr>
        <w:t>partes </w:t>
      </w:r>
      <w:r>
        <w:rPr>
          <w:color w:val="231F20"/>
          <w:sz w:val="24"/>
        </w:rPr>
        <w:t>por </w:t>
      </w:r>
      <w:r>
        <w:rPr>
          <w:color w:val="231F20"/>
          <w:spacing w:val="-3"/>
          <w:sz w:val="24"/>
        </w:rPr>
        <w:t>desmantelamiento, </w:t>
      </w:r>
      <w:r>
        <w:rPr>
          <w:color w:val="231F20"/>
          <w:sz w:val="24"/>
        </w:rPr>
        <w:t>la </w:t>
      </w:r>
      <w:r>
        <w:rPr>
          <w:color w:val="231F20"/>
          <w:spacing w:val="-3"/>
          <w:sz w:val="24"/>
        </w:rPr>
        <w:t>amortización </w:t>
      </w:r>
      <w:r>
        <w:rPr>
          <w:color w:val="231F20"/>
          <w:sz w:val="24"/>
        </w:rPr>
        <w:t>de </w:t>
      </w:r>
      <w:r>
        <w:rPr>
          <w:color w:val="231F20"/>
          <w:spacing w:val="-3"/>
          <w:sz w:val="24"/>
        </w:rPr>
        <w:t>gastos diferidos </w:t>
      </w:r>
      <w:r>
        <w:rPr>
          <w:color w:val="231F20"/>
          <w:sz w:val="24"/>
        </w:rPr>
        <w:t>a </w:t>
      </w:r>
      <w:r>
        <w:rPr>
          <w:color w:val="231F20"/>
          <w:spacing w:val="-4"/>
          <w:sz w:val="24"/>
        </w:rPr>
        <w:t>largo </w:t>
      </w:r>
      <w:r>
        <w:rPr>
          <w:color w:val="231F20"/>
          <w:spacing w:val="-3"/>
          <w:sz w:val="24"/>
        </w:rPr>
        <w:t>plazo provenientes </w:t>
      </w:r>
      <w:r>
        <w:rPr>
          <w:color w:val="231F20"/>
          <w:sz w:val="24"/>
        </w:rPr>
        <w:t>de </w:t>
      </w:r>
      <w:r>
        <w:rPr>
          <w:color w:val="231F20"/>
          <w:spacing w:val="-3"/>
          <w:sz w:val="24"/>
        </w:rPr>
        <w:t>inversiones </w:t>
      </w:r>
      <w:r>
        <w:rPr>
          <w:color w:val="231F20"/>
          <w:sz w:val="24"/>
        </w:rPr>
        <w:t>en </w:t>
      </w:r>
      <w:r>
        <w:rPr>
          <w:color w:val="231F20"/>
          <w:spacing w:val="-3"/>
          <w:sz w:val="24"/>
        </w:rPr>
        <w:t>explotación, </w:t>
      </w:r>
      <w:r>
        <w:rPr>
          <w:color w:val="231F20"/>
          <w:sz w:val="24"/>
        </w:rPr>
        <w:t>la </w:t>
      </w:r>
      <w:r>
        <w:rPr>
          <w:color w:val="231F20"/>
          <w:spacing w:val="-3"/>
          <w:sz w:val="24"/>
        </w:rPr>
        <w:t>reserva para</w:t>
      </w:r>
      <w:r>
        <w:rPr>
          <w:color w:val="231F20"/>
          <w:spacing w:val="-27"/>
          <w:sz w:val="24"/>
        </w:rPr>
        <w:t> </w:t>
      </w:r>
      <w:r>
        <w:rPr>
          <w:color w:val="231F20"/>
          <w:spacing w:val="-3"/>
          <w:sz w:val="24"/>
        </w:rPr>
        <w:t>inversiones).</w:t>
      </w:r>
    </w:p>
    <w:p>
      <w:pPr>
        <w:pStyle w:val="ListParagraph"/>
        <w:numPr>
          <w:ilvl w:val="0"/>
          <w:numId w:val="105"/>
        </w:numPr>
        <w:tabs>
          <w:tab w:pos="2106" w:val="left" w:leader="none"/>
        </w:tabs>
        <w:spacing w:line="249" w:lineRule="auto" w:before="4" w:after="0"/>
        <w:ind w:left="2105" w:right="1721" w:hanging="240"/>
        <w:jc w:val="both"/>
        <w:rPr>
          <w:sz w:val="24"/>
        </w:rPr>
      </w:pPr>
      <w:r>
        <w:rPr>
          <w:color w:val="231F20"/>
          <w:sz w:val="24"/>
        </w:rPr>
        <w:t>Desarrollo e Investigaciones: Esta reserva se crea con el fin de cubrir los gastos investigativos para desarrollar nuevos productos o procesos, introducción de nuevas soluciones recogidas en  el  plan  de  generalización  de  las  entidades</w:t>
      </w:r>
      <w:r>
        <w:rPr>
          <w:color w:val="231F20"/>
          <w:spacing w:val="21"/>
          <w:sz w:val="24"/>
        </w:rPr>
        <w:t> </w:t>
      </w:r>
      <w:r>
        <w:rPr>
          <w:color w:val="231F20"/>
          <w:sz w:val="24"/>
        </w:rPr>
        <w:t>empresariales y realización de modificaciones que mejoren la calidad de los que se encuentran en producción, gastos de diseño y fabricación de prototipos de nuevas producciones, gastos del plan de desarrollo técnico. Genera el reconocimiento de los activos tangibles</w:t>
      </w:r>
      <w:r>
        <w:rPr>
          <w:color w:val="231F20"/>
          <w:spacing w:val="25"/>
          <w:sz w:val="24"/>
        </w:rPr>
        <w:t> </w:t>
      </w:r>
      <w:r>
        <w:rPr>
          <w:color w:val="231F20"/>
          <w:sz w:val="24"/>
        </w:rPr>
        <w:t>e</w:t>
      </w:r>
      <w:r>
        <w:rPr>
          <w:color w:val="231F20"/>
          <w:spacing w:val="26"/>
          <w:sz w:val="24"/>
        </w:rPr>
        <w:t> </w:t>
      </w:r>
      <w:r>
        <w:rPr>
          <w:color w:val="231F20"/>
          <w:sz w:val="24"/>
        </w:rPr>
        <w:t>intangibles.</w:t>
      </w:r>
      <w:r>
        <w:rPr>
          <w:color w:val="231F20"/>
          <w:spacing w:val="26"/>
          <w:sz w:val="24"/>
        </w:rPr>
        <w:t> </w:t>
      </w:r>
      <w:r>
        <w:rPr>
          <w:color w:val="231F20"/>
          <w:sz w:val="24"/>
        </w:rPr>
        <w:t>Esta</w:t>
      </w:r>
      <w:r>
        <w:rPr>
          <w:color w:val="231F20"/>
          <w:spacing w:val="25"/>
          <w:sz w:val="24"/>
        </w:rPr>
        <w:t> </w:t>
      </w:r>
      <w:r>
        <w:rPr>
          <w:color w:val="231F20"/>
          <w:sz w:val="24"/>
        </w:rPr>
        <w:t>fuente</w:t>
      </w:r>
      <w:r>
        <w:rPr>
          <w:color w:val="231F20"/>
          <w:spacing w:val="26"/>
          <w:sz w:val="24"/>
        </w:rPr>
        <w:t> </w:t>
      </w:r>
      <w:r>
        <w:rPr>
          <w:color w:val="231F20"/>
          <w:sz w:val="24"/>
        </w:rPr>
        <w:t>de</w:t>
      </w:r>
      <w:r>
        <w:rPr>
          <w:color w:val="231F20"/>
          <w:spacing w:val="26"/>
          <w:sz w:val="24"/>
        </w:rPr>
        <w:t> </w:t>
      </w:r>
      <w:r>
        <w:rPr>
          <w:color w:val="231F20"/>
          <w:sz w:val="24"/>
        </w:rPr>
        <w:t>financiamiento</w:t>
      </w:r>
      <w:r>
        <w:rPr>
          <w:color w:val="231F20"/>
          <w:spacing w:val="25"/>
          <w:sz w:val="24"/>
        </w:rPr>
        <w:t> </w:t>
      </w:r>
      <w:r>
        <w:rPr>
          <w:color w:val="231F20"/>
          <w:sz w:val="24"/>
        </w:rPr>
        <w:t>forma</w:t>
      </w:r>
      <w:r>
        <w:rPr>
          <w:color w:val="231F20"/>
          <w:spacing w:val="26"/>
          <w:sz w:val="24"/>
        </w:rPr>
        <w:t> </w:t>
      </w:r>
      <w:r>
        <w:rPr>
          <w:color w:val="231F20"/>
          <w:sz w:val="24"/>
        </w:rPr>
        <w:t>parte</w:t>
      </w:r>
      <w:r>
        <w:rPr>
          <w:color w:val="231F20"/>
          <w:spacing w:val="26"/>
          <w:sz w:val="24"/>
        </w:rPr>
        <w:t> </w:t>
      </w:r>
      <w:r>
        <w:rPr>
          <w:color w:val="231F20"/>
          <w:sz w:val="24"/>
        </w:rPr>
        <w:t>de</w:t>
      </w:r>
      <w:r>
        <w:rPr>
          <w:color w:val="231F20"/>
          <w:spacing w:val="25"/>
          <w:sz w:val="24"/>
        </w:rPr>
        <w:t> </w:t>
      </w:r>
      <w:r>
        <w:rPr>
          <w:color w:val="231F20"/>
          <w:sz w:val="24"/>
        </w:rPr>
        <w:t>lo</w:t>
      </w:r>
      <w:r>
        <w:rPr>
          <w:color w:val="231F20"/>
          <w:spacing w:val="26"/>
          <w:sz w:val="24"/>
        </w:rPr>
        <w:t> </w:t>
      </w:r>
      <w:r>
        <w:rPr>
          <w:color w:val="231F20"/>
          <w:sz w:val="24"/>
        </w:rPr>
        <w:t>establecido</w:t>
      </w:r>
    </w:p>
    <w:p>
      <w:pPr>
        <w:spacing w:after="0" w:line="249" w:lineRule="auto"/>
        <w:jc w:val="both"/>
        <w:rPr>
          <w:sz w:val="24"/>
        </w:rPr>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664" from="93.259796pt,18.358856pt" to="518.739796pt,18.358856pt" stroked="true" strokeweight="1pt" strokecolor="#231f20">
            <v:stroke dashstyle="solid"/>
            <w10:wrap type="none"/>
          </v:line>
        </w:pict>
      </w:r>
      <w:r>
        <w:rPr>
          <w:b/>
          <w:color w:val="231F20"/>
          <w:sz w:val="20"/>
        </w:rPr>
        <w:t>312</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49" w:lineRule="auto" w:before="1"/>
        <w:ind w:left="2105" w:right="1627"/>
      </w:pPr>
      <w:r>
        <w:rPr>
          <w:color w:val="231F20"/>
        </w:rPr>
        <w:t>en el “Procedimiento financiero, presupuestario, contable y de precios a aplicar en las entidades del sistema de ciencia, tecnología e innovación”.</w:t>
      </w:r>
    </w:p>
    <w:p>
      <w:pPr>
        <w:pStyle w:val="ListParagraph"/>
        <w:numPr>
          <w:ilvl w:val="0"/>
          <w:numId w:val="105"/>
        </w:numPr>
        <w:tabs>
          <w:tab w:pos="2106" w:val="left" w:leader="none"/>
        </w:tabs>
        <w:spacing w:line="249" w:lineRule="auto" w:before="2" w:after="0"/>
        <w:ind w:left="2105" w:right="1721" w:hanging="240"/>
        <w:jc w:val="both"/>
        <w:rPr>
          <w:sz w:val="24"/>
        </w:rPr>
      </w:pPr>
      <w:r>
        <w:rPr>
          <w:color w:val="231F20"/>
          <w:sz w:val="24"/>
        </w:rPr>
        <w:t>Financiamiento gastos de capacitación: Esta reserva se utiliza para la superación, recalificación o actualización de los trabajadores, técnicos, profesionales y dirigentes que lo requieran para el mejor desempeño de sus funciones en la entidad empresarial, de acuerdo con los planes de capacitación.</w:t>
      </w:r>
    </w:p>
    <w:p>
      <w:pPr>
        <w:pStyle w:val="ListParagraph"/>
        <w:numPr>
          <w:ilvl w:val="0"/>
          <w:numId w:val="105"/>
        </w:numPr>
        <w:tabs>
          <w:tab w:pos="2106" w:val="left" w:leader="none"/>
        </w:tabs>
        <w:spacing w:line="249" w:lineRule="auto" w:before="4" w:after="0"/>
        <w:ind w:left="2105" w:right="1724" w:hanging="240"/>
        <w:jc w:val="both"/>
        <w:rPr>
          <w:sz w:val="24"/>
        </w:rPr>
      </w:pPr>
      <w:r>
        <w:rPr>
          <w:color w:val="231F20"/>
          <w:sz w:val="24"/>
        </w:rPr>
        <w:t>Financiamiento de pérdidas contables de años anteriores: Se utiliza en las entidades empresariales que presenten pérdidas contables.</w:t>
      </w:r>
    </w:p>
    <w:p>
      <w:pPr>
        <w:pStyle w:val="ListParagraph"/>
        <w:numPr>
          <w:ilvl w:val="0"/>
          <w:numId w:val="105"/>
        </w:numPr>
        <w:tabs>
          <w:tab w:pos="2106" w:val="left" w:leader="none"/>
        </w:tabs>
        <w:spacing w:line="249" w:lineRule="auto" w:before="1" w:after="0"/>
        <w:ind w:left="2105" w:right="1723" w:hanging="240"/>
        <w:jc w:val="both"/>
        <w:rPr>
          <w:sz w:val="24"/>
        </w:rPr>
      </w:pPr>
      <w:r>
        <w:rPr>
          <w:color w:val="231F20"/>
          <w:sz w:val="24"/>
        </w:rPr>
        <w:t>Fondo</w:t>
      </w:r>
      <w:r>
        <w:rPr>
          <w:color w:val="231F20"/>
          <w:spacing w:val="-5"/>
          <w:sz w:val="24"/>
        </w:rPr>
        <w:t> </w:t>
      </w:r>
      <w:r>
        <w:rPr>
          <w:color w:val="231F20"/>
          <w:sz w:val="24"/>
        </w:rPr>
        <w:t>de</w:t>
      </w:r>
      <w:r>
        <w:rPr>
          <w:color w:val="231F20"/>
          <w:spacing w:val="-4"/>
          <w:sz w:val="24"/>
        </w:rPr>
        <w:t> </w:t>
      </w:r>
      <w:r>
        <w:rPr>
          <w:color w:val="231F20"/>
          <w:sz w:val="24"/>
        </w:rPr>
        <w:t>Compensación:</w:t>
      </w:r>
      <w:r>
        <w:rPr>
          <w:color w:val="231F20"/>
          <w:spacing w:val="-5"/>
          <w:sz w:val="24"/>
        </w:rPr>
        <w:t> </w:t>
      </w:r>
      <w:r>
        <w:rPr>
          <w:color w:val="231F20"/>
          <w:sz w:val="24"/>
        </w:rPr>
        <w:t>Es</w:t>
      </w:r>
      <w:r>
        <w:rPr>
          <w:color w:val="231F20"/>
          <w:spacing w:val="-4"/>
          <w:sz w:val="24"/>
        </w:rPr>
        <w:t> </w:t>
      </w:r>
      <w:r>
        <w:rPr>
          <w:color w:val="231F20"/>
          <w:sz w:val="24"/>
        </w:rPr>
        <w:t>el</w:t>
      </w:r>
      <w:r>
        <w:rPr>
          <w:color w:val="231F20"/>
          <w:spacing w:val="-4"/>
          <w:sz w:val="24"/>
        </w:rPr>
        <w:t> </w:t>
      </w:r>
      <w:r>
        <w:rPr>
          <w:color w:val="231F20"/>
          <w:sz w:val="24"/>
        </w:rPr>
        <w:t>aporte</w:t>
      </w:r>
      <w:r>
        <w:rPr>
          <w:color w:val="231F20"/>
          <w:spacing w:val="-4"/>
          <w:sz w:val="24"/>
        </w:rPr>
        <w:t> </w:t>
      </w:r>
      <w:r>
        <w:rPr>
          <w:color w:val="231F20"/>
          <w:sz w:val="24"/>
        </w:rPr>
        <w:t>que</w:t>
      </w:r>
      <w:r>
        <w:rPr>
          <w:color w:val="231F20"/>
          <w:spacing w:val="-4"/>
          <w:sz w:val="24"/>
        </w:rPr>
        <w:t> </w:t>
      </w:r>
      <w:r>
        <w:rPr>
          <w:color w:val="231F20"/>
          <w:sz w:val="24"/>
        </w:rPr>
        <w:t>realizan</w:t>
      </w:r>
      <w:r>
        <w:rPr>
          <w:color w:val="231F20"/>
          <w:spacing w:val="-6"/>
          <w:sz w:val="24"/>
        </w:rPr>
        <w:t> </w:t>
      </w:r>
      <w:r>
        <w:rPr>
          <w:color w:val="231F20"/>
          <w:sz w:val="24"/>
        </w:rPr>
        <w:t>las</w:t>
      </w:r>
      <w:r>
        <w:rPr>
          <w:color w:val="231F20"/>
          <w:spacing w:val="-4"/>
          <w:sz w:val="24"/>
        </w:rPr>
        <w:t> </w:t>
      </w:r>
      <w:r>
        <w:rPr>
          <w:color w:val="231F20"/>
          <w:sz w:val="24"/>
        </w:rPr>
        <w:t>empresas</w:t>
      </w:r>
      <w:r>
        <w:rPr>
          <w:color w:val="231F20"/>
          <w:spacing w:val="-4"/>
          <w:sz w:val="24"/>
        </w:rPr>
        <w:t> </w:t>
      </w:r>
      <w:r>
        <w:rPr>
          <w:color w:val="231F20"/>
          <w:sz w:val="24"/>
        </w:rPr>
        <w:t>estatales</w:t>
      </w:r>
      <w:r>
        <w:rPr>
          <w:color w:val="231F20"/>
          <w:spacing w:val="-5"/>
          <w:sz w:val="24"/>
        </w:rPr>
        <w:t> </w:t>
      </w:r>
      <w:r>
        <w:rPr>
          <w:color w:val="231F20"/>
          <w:sz w:val="24"/>
        </w:rPr>
        <w:t>y</w:t>
      </w:r>
      <w:r>
        <w:rPr>
          <w:color w:val="231F20"/>
          <w:spacing w:val="-4"/>
          <w:sz w:val="24"/>
        </w:rPr>
        <w:t> </w:t>
      </w:r>
      <w:r>
        <w:rPr>
          <w:color w:val="231F20"/>
          <w:sz w:val="24"/>
        </w:rPr>
        <w:t>sociedades mercantiles</w:t>
      </w:r>
      <w:r>
        <w:rPr>
          <w:color w:val="231F20"/>
          <w:spacing w:val="-24"/>
          <w:sz w:val="24"/>
        </w:rPr>
        <w:t> </w:t>
      </w:r>
      <w:r>
        <w:rPr>
          <w:color w:val="231F20"/>
          <w:sz w:val="24"/>
        </w:rPr>
        <w:t>por</w:t>
      </w:r>
      <w:r>
        <w:rPr>
          <w:color w:val="231F20"/>
          <w:spacing w:val="-23"/>
          <w:sz w:val="24"/>
        </w:rPr>
        <w:t> </w:t>
      </w:r>
      <w:r>
        <w:rPr>
          <w:color w:val="231F20"/>
          <w:sz w:val="24"/>
        </w:rPr>
        <w:t>requerimiento</w:t>
      </w:r>
      <w:r>
        <w:rPr>
          <w:color w:val="231F20"/>
          <w:spacing w:val="-25"/>
          <w:sz w:val="24"/>
        </w:rPr>
        <w:t> </w:t>
      </w:r>
      <w:r>
        <w:rPr>
          <w:color w:val="231F20"/>
          <w:sz w:val="24"/>
        </w:rPr>
        <w:t>de</w:t>
      </w:r>
      <w:r>
        <w:rPr>
          <w:color w:val="231F20"/>
          <w:spacing w:val="-23"/>
          <w:sz w:val="24"/>
        </w:rPr>
        <w:t> </w:t>
      </w:r>
      <w:r>
        <w:rPr>
          <w:color w:val="231F20"/>
          <w:sz w:val="24"/>
        </w:rPr>
        <w:t>las</w:t>
      </w:r>
      <w:r>
        <w:rPr>
          <w:color w:val="231F20"/>
          <w:spacing w:val="-24"/>
          <w:sz w:val="24"/>
        </w:rPr>
        <w:t> </w:t>
      </w:r>
      <w:r>
        <w:rPr>
          <w:color w:val="231F20"/>
          <w:sz w:val="24"/>
        </w:rPr>
        <w:t>organizaciones</w:t>
      </w:r>
      <w:r>
        <w:rPr>
          <w:color w:val="231F20"/>
          <w:spacing w:val="-24"/>
          <w:sz w:val="24"/>
        </w:rPr>
        <w:t> </w:t>
      </w:r>
      <w:r>
        <w:rPr>
          <w:color w:val="231F20"/>
          <w:sz w:val="24"/>
        </w:rPr>
        <w:t>superiores</w:t>
      </w:r>
      <w:r>
        <w:rPr>
          <w:color w:val="231F20"/>
          <w:spacing w:val="-24"/>
          <w:sz w:val="24"/>
        </w:rPr>
        <w:t> </w:t>
      </w:r>
      <w:r>
        <w:rPr>
          <w:color w:val="231F20"/>
          <w:sz w:val="24"/>
        </w:rPr>
        <w:t>de</w:t>
      </w:r>
      <w:r>
        <w:rPr>
          <w:color w:val="231F20"/>
          <w:spacing w:val="-23"/>
          <w:sz w:val="24"/>
        </w:rPr>
        <w:t> </w:t>
      </w:r>
      <w:r>
        <w:rPr>
          <w:color w:val="231F20"/>
          <w:sz w:val="24"/>
        </w:rPr>
        <w:t>dirección</w:t>
      </w:r>
      <w:r>
        <w:rPr>
          <w:color w:val="231F20"/>
          <w:spacing w:val="-24"/>
          <w:sz w:val="24"/>
        </w:rPr>
        <w:t> </w:t>
      </w:r>
      <w:r>
        <w:rPr>
          <w:color w:val="231F20"/>
          <w:sz w:val="24"/>
        </w:rPr>
        <w:t>empresarial para constituir un fondo con el cual cubrir los desbalances financieros temporales que presenten las empresas estatales y sociedades mercantiles que la</w:t>
      </w:r>
      <w:r>
        <w:rPr>
          <w:color w:val="231F20"/>
          <w:spacing w:val="-4"/>
          <w:sz w:val="24"/>
        </w:rPr>
        <w:t> </w:t>
      </w:r>
      <w:r>
        <w:rPr>
          <w:color w:val="231F20"/>
          <w:sz w:val="24"/>
        </w:rPr>
        <w:t>integran.</w:t>
      </w:r>
    </w:p>
    <w:p>
      <w:pPr>
        <w:pStyle w:val="ListParagraph"/>
        <w:numPr>
          <w:ilvl w:val="0"/>
          <w:numId w:val="105"/>
        </w:numPr>
        <w:tabs>
          <w:tab w:pos="2106" w:val="left" w:leader="none"/>
        </w:tabs>
        <w:spacing w:line="249" w:lineRule="auto" w:before="4" w:after="0"/>
        <w:ind w:left="2105" w:right="1721" w:hanging="240"/>
        <w:jc w:val="both"/>
        <w:rPr>
          <w:sz w:val="24"/>
        </w:rPr>
      </w:pPr>
      <w:r>
        <w:rPr>
          <w:color w:val="231F20"/>
          <w:sz w:val="24"/>
        </w:rPr>
        <w:t>Distribución de utilidades a los trabajadores: Se utiliza para el pago a los trabajadores por</w:t>
      </w:r>
      <w:r>
        <w:rPr>
          <w:color w:val="231F20"/>
          <w:spacing w:val="-15"/>
          <w:sz w:val="24"/>
        </w:rPr>
        <w:t> </w:t>
      </w:r>
      <w:r>
        <w:rPr>
          <w:color w:val="231F20"/>
          <w:sz w:val="24"/>
        </w:rPr>
        <w:t>las</w:t>
      </w:r>
      <w:r>
        <w:rPr>
          <w:color w:val="231F20"/>
          <w:spacing w:val="-14"/>
          <w:sz w:val="24"/>
        </w:rPr>
        <w:t> </w:t>
      </w:r>
      <w:r>
        <w:rPr>
          <w:color w:val="231F20"/>
          <w:sz w:val="24"/>
        </w:rPr>
        <w:t>utilidades</w:t>
      </w:r>
      <w:r>
        <w:rPr>
          <w:color w:val="231F20"/>
          <w:spacing w:val="-14"/>
          <w:sz w:val="24"/>
        </w:rPr>
        <w:t> </w:t>
      </w:r>
      <w:r>
        <w:rPr>
          <w:color w:val="231F20"/>
          <w:sz w:val="24"/>
        </w:rPr>
        <w:t>obtenidas</w:t>
      </w:r>
      <w:r>
        <w:rPr>
          <w:color w:val="231F20"/>
          <w:spacing w:val="-14"/>
          <w:sz w:val="24"/>
        </w:rPr>
        <w:t> </w:t>
      </w:r>
      <w:r>
        <w:rPr>
          <w:color w:val="231F20"/>
          <w:sz w:val="24"/>
        </w:rPr>
        <w:t>por</w:t>
      </w:r>
      <w:r>
        <w:rPr>
          <w:color w:val="231F20"/>
          <w:spacing w:val="-14"/>
          <w:sz w:val="24"/>
        </w:rPr>
        <w:t> </w:t>
      </w:r>
      <w:r>
        <w:rPr>
          <w:color w:val="231F20"/>
          <w:sz w:val="24"/>
        </w:rPr>
        <w:t>la</w:t>
      </w:r>
      <w:r>
        <w:rPr>
          <w:color w:val="231F20"/>
          <w:spacing w:val="-14"/>
          <w:sz w:val="24"/>
        </w:rPr>
        <w:t> </w:t>
      </w:r>
      <w:r>
        <w:rPr>
          <w:color w:val="231F20"/>
          <w:sz w:val="24"/>
        </w:rPr>
        <w:t>entidad</w:t>
      </w:r>
      <w:r>
        <w:rPr>
          <w:color w:val="231F20"/>
          <w:spacing w:val="-14"/>
          <w:sz w:val="24"/>
        </w:rPr>
        <w:t> </w:t>
      </w:r>
      <w:r>
        <w:rPr>
          <w:color w:val="231F20"/>
          <w:sz w:val="24"/>
        </w:rPr>
        <w:t>empresarial</w:t>
      </w:r>
      <w:r>
        <w:rPr>
          <w:color w:val="231F20"/>
          <w:spacing w:val="-14"/>
          <w:sz w:val="24"/>
        </w:rPr>
        <w:t> </w:t>
      </w:r>
      <w:r>
        <w:rPr>
          <w:color w:val="231F20"/>
          <w:sz w:val="24"/>
        </w:rPr>
        <w:t>al</w:t>
      </w:r>
      <w:r>
        <w:rPr>
          <w:color w:val="231F20"/>
          <w:spacing w:val="-14"/>
          <w:sz w:val="24"/>
        </w:rPr>
        <w:t> </w:t>
      </w:r>
      <w:r>
        <w:rPr>
          <w:color w:val="231F20"/>
          <w:sz w:val="24"/>
        </w:rPr>
        <w:t>cierre</w:t>
      </w:r>
      <w:r>
        <w:rPr>
          <w:color w:val="231F20"/>
          <w:spacing w:val="-14"/>
          <w:sz w:val="24"/>
        </w:rPr>
        <w:t> </w:t>
      </w:r>
      <w:r>
        <w:rPr>
          <w:color w:val="231F20"/>
          <w:sz w:val="24"/>
        </w:rPr>
        <w:t>del</w:t>
      </w:r>
      <w:r>
        <w:rPr>
          <w:color w:val="231F20"/>
          <w:spacing w:val="-14"/>
          <w:sz w:val="24"/>
        </w:rPr>
        <w:t> </w:t>
      </w:r>
      <w:r>
        <w:rPr>
          <w:color w:val="231F20"/>
          <w:sz w:val="24"/>
        </w:rPr>
        <w:t>ejercicio</w:t>
      </w:r>
      <w:r>
        <w:rPr>
          <w:color w:val="231F20"/>
          <w:spacing w:val="-14"/>
          <w:sz w:val="24"/>
        </w:rPr>
        <w:t> </w:t>
      </w:r>
      <w:r>
        <w:rPr>
          <w:color w:val="231F20"/>
          <w:sz w:val="24"/>
        </w:rPr>
        <w:t>económico, de acuerdo con lo dispuesto por este</w:t>
      </w:r>
      <w:r>
        <w:rPr>
          <w:color w:val="231F20"/>
          <w:spacing w:val="-2"/>
          <w:sz w:val="24"/>
        </w:rPr>
        <w:t> </w:t>
      </w:r>
      <w:r>
        <w:rPr>
          <w:color w:val="231F20"/>
          <w:sz w:val="24"/>
        </w:rPr>
        <w:t>Ministerio.</w:t>
      </w:r>
    </w:p>
    <w:p>
      <w:pPr>
        <w:pStyle w:val="ListParagraph"/>
        <w:numPr>
          <w:ilvl w:val="0"/>
          <w:numId w:val="105"/>
        </w:numPr>
        <w:tabs>
          <w:tab w:pos="2106" w:val="left" w:leader="none"/>
        </w:tabs>
        <w:spacing w:line="249" w:lineRule="auto" w:before="3" w:after="0"/>
        <w:ind w:left="2105" w:right="1721" w:hanging="240"/>
        <w:jc w:val="both"/>
        <w:rPr>
          <w:sz w:val="24"/>
        </w:rPr>
      </w:pPr>
      <w:r>
        <w:rPr>
          <w:color w:val="231F20"/>
          <w:sz w:val="24"/>
        </w:rPr>
        <w:t>Amortización de deudas: Esta reserva se crea para financiar las deudas que tenga la entidad empresarial, incluidas las deudas que se generen por los préstamos recibidos, pendientes de pago, con el Fondo de Compensación administrado por la organización superior de dirección</w:t>
      </w:r>
      <w:r>
        <w:rPr>
          <w:color w:val="231F20"/>
          <w:spacing w:val="-2"/>
          <w:sz w:val="24"/>
        </w:rPr>
        <w:t> </w:t>
      </w:r>
      <w:r>
        <w:rPr>
          <w:color w:val="231F20"/>
          <w:sz w:val="24"/>
        </w:rPr>
        <w:t>empresarial.</w:t>
      </w:r>
    </w:p>
    <w:p>
      <w:pPr>
        <w:pStyle w:val="ListParagraph"/>
        <w:numPr>
          <w:ilvl w:val="0"/>
          <w:numId w:val="105"/>
        </w:numPr>
        <w:tabs>
          <w:tab w:pos="2106" w:val="left" w:leader="none"/>
        </w:tabs>
        <w:spacing w:line="249" w:lineRule="auto" w:before="4" w:after="0"/>
        <w:ind w:left="2105" w:right="1720" w:hanging="240"/>
        <w:jc w:val="both"/>
        <w:rPr>
          <w:sz w:val="24"/>
        </w:rPr>
      </w:pPr>
      <w:r>
        <w:rPr>
          <w:color w:val="231F20"/>
          <w:sz w:val="24"/>
        </w:rPr>
        <w:t>Otras Reservas para aportar a  la  organización  superior  de  dirección</w:t>
      </w:r>
      <w:r>
        <w:rPr>
          <w:color w:val="231F20"/>
          <w:spacing w:val="24"/>
          <w:sz w:val="24"/>
        </w:rPr>
        <w:t> </w:t>
      </w:r>
      <w:r>
        <w:rPr>
          <w:color w:val="231F20"/>
          <w:sz w:val="24"/>
        </w:rPr>
        <w:t>empresarial: Se crean por las entidades empresariales con destino a las oficinas centrales de las organizaciones</w:t>
      </w:r>
      <w:r>
        <w:rPr>
          <w:color w:val="231F20"/>
          <w:spacing w:val="-6"/>
          <w:sz w:val="24"/>
        </w:rPr>
        <w:t> </w:t>
      </w:r>
      <w:r>
        <w:rPr>
          <w:color w:val="231F20"/>
          <w:sz w:val="24"/>
        </w:rPr>
        <w:t>superiores</w:t>
      </w:r>
      <w:r>
        <w:rPr>
          <w:color w:val="231F20"/>
          <w:spacing w:val="-4"/>
          <w:sz w:val="24"/>
        </w:rPr>
        <w:t> </w:t>
      </w:r>
      <w:r>
        <w:rPr>
          <w:color w:val="231F20"/>
          <w:sz w:val="24"/>
        </w:rPr>
        <w:t>de</w:t>
      </w:r>
      <w:r>
        <w:rPr>
          <w:color w:val="231F20"/>
          <w:spacing w:val="-5"/>
          <w:sz w:val="24"/>
        </w:rPr>
        <w:t> </w:t>
      </w:r>
      <w:r>
        <w:rPr>
          <w:color w:val="231F20"/>
          <w:sz w:val="24"/>
        </w:rPr>
        <w:t>dirección</w:t>
      </w:r>
      <w:r>
        <w:rPr>
          <w:color w:val="231F20"/>
          <w:spacing w:val="-5"/>
          <w:sz w:val="24"/>
        </w:rPr>
        <w:t> </w:t>
      </w:r>
      <w:r>
        <w:rPr>
          <w:color w:val="231F20"/>
          <w:sz w:val="24"/>
        </w:rPr>
        <w:t>empresarial</w:t>
      </w:r>
      <w:r>
        <w:rPr>
          <w:color w:val="231F20"/>
          <w:spacing w:val="-5"/>
          <w:sz w:val="24"/>
        </w:rPr>
        <w:t> </w:t>
      </w:r>
      <w:r>
        <w:rPr>
          <w:color w:val="231F20"/>
          <w:sz w:val="24"/>
        </w:rPr>
        <w:t>con</w:t>
      </w:r>
      <w:r>
        <w:rPr>
          <w:color w:val="231F20"/>
          <w:spacing w:val="-5"/>
          <w:sz w:val="24"/>
        </w:rPr>
        <w:t> </w:t>
      </w:r>
      <w:r>
        <w:rPr>
          <w:color w:val="231F20"/>
          <w:sz w:val="24"/>
        </w:rPr>
        <w:t>el</w:t>
      </w:r>
      <w:r>
        <w:rPr>
          <w:color w:val="231F20"/>
          <w:spacing w:val="-5"/>
          <w:sz w:val="24"/>
        </w:rPr>
        <w:t> </w:t>
      </w:r>
      <w:r>
        <w:rPr>
          <w:color w:val="231F20"/>
          <w:sz w:val="24"/>
        </w:rPr>
        <w:t>objeto</w:t>
      </w:r>
      <w:r>
        <w:rPr>
          <w:color w:val="231F20"/>
          <w:spacing w:val="-5"/>
          <w:sz w:val="24"/>
        </w:rPr>
        <w:t> </w:t>
      </w:r>
      <w:r>
        <w:rPr>
          <w:color w:val="231F20"/>
          <w:sz w:val="24"/>
        </w:rPr>
        <w:t>de</w:t>
      </w:r>
      <w:r>
        <w:rPr>
          <w:color w:val="231F20"/>
          <w:spacing w:val="-5"/>
          <w:sz w:val="24"/>
        </w:rPr>
        <w:t> </w:t>
      </w:r>
      <w:r>
        <w:rPr>
          <w:color w:val="231F20"/>
          <w:sz w:val="24"/>
        </w:rPr>
        <w:t>constituir</w:t>
      </w:r>
      <w:r>
        <w:rPr>
          <w:color w:val="231F20"/>
          <w:spacing w:val="-5"/>
          <w:sz w:val="24"/>
        </w:rPr>
        <w:t> </w:t>
      </w:r>
      <w:r>
        <w:rPr>
          <w:color w:val="231F20"/>
          <w:sz w:val="24"/>
        </w:rPr>
        <w:t>reservas en estas destinadas a financiar inversiones, de ser insuficiente sus fuentes propias;    el pago de la distribución de utilidades a los trabajadores; la constitución del fondo común</w:t>
      </w:r>
      <w:r>
        <w:rPr>
          <w:color w:val="231F20"/>
          <w:spacing w:val="-3"/>
          <w:sz w:val="24"/>
        </w:rPr>
        <w:t> </w:t>
      </w:r>
      <w:r>
        <w:rPr>
          <w:color w:val="231F20"/>
          <w:sz w:val="24"/>
        </w:rPr>
        <w:t>para</w:t>
      </w:r>
      <w:r>
        <w:rPr>
          <w:color w:val="231F20"/>
          <w:spacing w:val="-5"/>
          <w:sz w:val="24"/>
        </w:rPr>
        <w:t> </w:t>
      </w:r>
      <w:r>
        <w:rPr>
          <w:color w:val="231F20"/>
          <w:sz w:val="24"/>
        </w:rPr>
        <w:t>financiar</w:t>
      </w:r>
      <w:r>
        <w:rPr>
          <w:color w:val="231F20"/>
          <w:spacing w:val="-6"/>
          <w:sz w:val="24"/>
        </w:rPr>
        <w:t> </w:t>
      </w:r>
      <w:r>
        <w:rPr>
          <w:color w:val="231F20"/>
          <w:sz w:val="24"/>
        </w:rPr>
        <w:t>actividades</w:t>
      </w:r>
      <w:r>
        <w:rPr>
          <w:color w:val="231F20"/>
          <w:spacing w:val="-6"/>
          <w:sz w:val="24"/>
        </w:rPr>
        <w:t> </w:t>
      </w:r>
      <w:r>
        <w:rPr>
          <w:color w:val="231F20"/>
          <w:sz w:val="24"/>
        </w:rPr>
        <w:t>de</w:t>
      </w:r>
      <w:r>
        <w:rPr>
          <w:color w:val="231F20"/>
          <w:spacing w:val="-5"/>
          <w:sz w:val="24"/>
        </w:rPr>
        <w:t> </w:t>
      </w:r>
      <w:r>
        <w:rPr>
          <w:color w:val="231F20"/>
          <w:sz w:val="24"/>
        </w:rPr>
        <w:t>ciencia,</w:t>
      </w:r>
      <w:r>
        <w:rPr>
          <w:color w:val="231F20"/>
          <w:spacing w:val="-6"/>
          <w:sz w:val="24"/>
        </w:rPr>
        <w:t> </w:t>
      </w:r>
      <w:r>
        <w:rPr>
          <w:color w:val="231F20"/>
          <w:sz w:val="24"/>
        </w:rPr>
        <w:t>tecnología</w:t>
      </w:r>
      <w:r>
        <w:rPr>
          <w:color w:val="231F20"/>
          <w:spacing w:val="-5"/>
          <w:sz w:val="24"/>
        </w:rPr>
        <w:t> </w:t>
      </w:r>
      <w:r>
        <w:rPr>
          <w:color w:val="231F20"/>
          <w:sz w:val="24"/>
        </w:rPr>
        <w:t>e</w:t>
      </w:r>
      <w:r>
        <w:rPr>
          <w:color w:val="231F20"/>
          <w:spacing w:val="-6"/>
          <w:sz w:val="24"/>
        </w:rPr>
        <w:t> </w:t>
      </w:r>
      <w:r>
        <w:rPr>
          <w:color w:val="231F20"/>
          <w:sz w:val="24"/>
        </w:rPr>
        <w:t>innovación</w:t>
      </w:r>
      <w:r>
        <w:rPr>
          <w:color w:val="231F20"/>
          <w:spacing w:val="-8"/>
          <w:sz w:val="24"/>
        </w:rPr>
        <w:t> </w:t>
      </w:r>
      <w:r>
        <w:rPr>
          <w:color w:val="231F20"/>
          <w:sz w:val="24"/>
        </w:rPr>
        <w:t>por</w:t>
      </w:r>
      <w:r>
        <w:rPr>
          <w:color w:val="231F20"/>
          <w:spacing w:val="-6"/>
          <w:sz w:val="24"/>
        </w:rPr>
        <w:t> </w:t>
      </w:r>
      <w:r>
        <w:rPr>
          <w:color w:val="231F20"/>
          <w:sz w:val="24"/>
        </w:rPr>
        <w:t>ser</w:t>
      </w:r>
      <w:r>
        <w:rPr>
          <w:color w:val="231F20"/>
          <w:spacing w:val="-5"/>
          <w:sz w:val="24"/>
        </w:rPr>
        <w:t> </w:t>
      </w:r>
      <w:r>
        <w:rPr>
          <w:color w:val="231F20"/>
          <w:sz w:val="24"/>
        </w:rPr>
        <w:t>de</w:t>
      </w:r>
      <w:r>
        <w:rPr>
          <w:color w:val="231F20"/>
          <w:spacing w:val="-6"/>
          <w:sz w:val="24"/>
        </w:rPr>
        <w:t> </w:t>
      </w:r>
      <w:r>
        <w:rPr>
          <w:color w:val="231F20"/>
          <w:sz w:val="24"/>
        </w:rPr>
        <w:t>interés o beneficio común de todas con los recursos disponibles en la reserva para desarrollo e investigaciones autorizada a cada una de ellas, de acuerdo con lo establecido en la legislación vigente al efecto; y otras decisiones que apruebe el Gobierno</w:t>
      </w:r>
      <w:r>
        <w:rPr>
          <w:color w:val="231F20"/>
          <w:spacing w:val="-5"/>
          <w:sz w:val="24"/>
        </w:rPr>
        <w:t> </w:t>
      </w:r>
      <w:r>
        <w:rPr>
          <w:color w:val="231F20"/>
          <w:sz w:val="24"/>
        </w:rPr>
        <w:t>Central.</w:t>
      </w:r>
    </w:p>
    <w:p>
      <w:pPr>
        <w:pStyle w:val="ListParagraph"/>
        <w:numPr>
          <w:ilvl w:val="0"/>
          <w:numId w:val="105"/>
        </w:numPr>
        <w:tabs>
          <w:tab w:pos="2106" w:val="left" w:leader="none"/>
        </w:tabs>
        <w:spacing w:line="249" w:lineRule="auto" w:before="9" w:after="0"/>
        <w:ind w:left="2105" w:right="1724" w:hanging="240"/>
        <w:jc w:val="both"/>
        <w:rPr>
          <w:sz w:val="24"/>
        </w:rPr>
      </w:pPr>
      <w:r>
        <w:rPr>
          <w:color w:val="231F20"/>
          <w:sz w:val="24"/>
        </w:rPr>
        <w:t>Otras reservas: Acumulaciones que de manera expresa autorice el Ministerio de Finanzas y Precios a una empresa, sociedad mercantil u organización superior de dirección empresarial.</w:t>
      </w:r>
    </w:p>
    <w:p>
      <w:pPr>
        <w:pStyle w:val="BodyText"/>
        <w:spacing w:line="249" w:lineRule="auto" w:before="3"/>
        <w:ind w:left="1865" w:right="1627" w:firstLine="283"/>
      </w:pPr>
      <w:r>
        <w:rPr>
          <w:color w:val="231F20"/>
        </w:rPr>
        <w:t>ARTÍCULO 30.1. La utilización de las reservas voluntarias según su destino incide en las decisiones siguientes:</w:t>
      </w:r>
    </w:p>
    <w:p>
      <w:pPr>
        <w:pStyle w:val="ListParagraph"/>
        <w:numPr>
          <w:ilvl w:val="0"/>
          <w:numId w:val="106"/>
        </w:numPr>
        <w:tabs>
          <w:tab w:pos="2106" w:val="left" w:leader="none"/>
        </w:tabs>
        <w:spacing w:line="249" w:lineRule="auto" w:before="2" w:after="0"/>
        <w:ind w:left="2105" w:right="1721" w:hanging="240"/>
        <w:jc w:val="both"/>
        <w:rPr>
          <w:sz w:val="24"/>
        </w:rPr>
      </w:pPr>
      <w:r>
        <w:rPr>
          <w:color w:val="231F20"/>
          <w:sz w:val="24"/>
        </w:rPr>
        <w:t>Reinversión de utilidades para el incremento de la cuenta de Inversión Estatal o del Capital</w:t>
      </w:r>
      <w:r>
        <w:rPr>
          <w:color w:val="231F20"/>
          <w:spacing w:val="-28"/>
          <w:sz w:val="24"/>
        </w:rPr>
        <w:t> </w:t>
      </w:r>
      <w:r>
        <w:rPr>
          <w:color w:val="231F20"/>
          <w:sz w:val="24"/>
        </w:rPr>
        <w:t>Social</w:t>
      </w:r>
      <w:r>
        <w:rPr>
          <w:color w:val="231F20"/>
          <w:spacing w:val="-29"/>
          <w:sz w:val="24"/>
        </w:rPr>
        <w:t> </w:t>
      </w:r>
      <w:r>
        <w:rPr>
          <w:color w:val="231F20"/>
          <w:sz w:val="24"/>
        </w:rPr>
        <w:t>suscrito</w:t>
      </w:r>
      <w:r>
        <w:rPr>
          <w:color w:val="231F20"/>
          <w:spacing w:val="-28"/>
          <w:sz w:val="24"/>
        </w:rPr>
        <w:t> </w:t>
      </w:r>
      <w:r>
        <w:rPr>
          <w:color w:val="231F20"/>
          <w:sz w:val="24"/>
        </w:rPr>
        <w:t>y</w:t>
      </w:r>
      <w:r>
        <w:rPr>
          <w:color w:val="231F20"/>
          <w:spacing w:val="-28"/>
          <w:sz w:val="24"/>
        </w:rPr>
        <w:t> </w:t>
      </w:r>
      <w:r>
        <w:rPr>
          <w:color w:val="231F20"/>
          <w:sz w:val="24"/>
        </w:rPr>
        <w:t>pagado:</w:t>
      </w:r>
      <w:r>
        <w:rPr>
          <w:color w:val="231F20"/>
          <w:spacing w:val="-28"/>
          <w:sz w:val="24"/>
        </w:rPr>
        <w:t> </w:t>
      </w:r>
      <w:r>
        <w:rPr>
          <w:color w:val="231F20"/>
          <w:sz w:val="24"/>
        </w:rPr>
        <w:t>Se</w:t>
      </w:r>
      <w:r>
        <w:rPr>
          <w:color w:val="231F20"/>
          <w:spacing w:val="-28"/>
          <w:sz w:val="24"/>
        </w:rPr>
        <w:t> </w:t>
      </w:r>
      <w:r>
        <w:rPr>
          <w:color w:val="231F20"/>
          <w:sz w:val="24"/>
        </w:rPr>
        <w:t>origina</w:t>
      </w:r>
      <w:r>
        <w:rPr>
          <w:color w:val="231F20"/>
          <w:spacing w:val="-28"/>
          <w:sz w:val="24"/>
        </w:rPr>
        <w:t> </w:t>
      </w:r>
      <w:r>
        <w:rPr>
          <w:color w:val="231F20"/>
          <w:sz w:val="24"/>
        </w:rPr>
        <w:t>por</w:t>
      </w:r>
      <w:r>
        <w:rPr>
          <w:color w:val="231F20"/>
          <w:spacing w:val="-28"/>
          <w:sz w:val="24"/>
        </w:rPr>
        <w:t> </w:t>
      </w:r>
      <w:r>
        <w:rPr>
          <w:color w:val="231F20"/>
          <w:sz w:val="24"/>
        </w:rPr>
        <w:t>la</w:t>
      </w:r>
      <w:r>
        <w:rPr>
          <w:color w:val="231F20"/>
          <w:spacing w:val="-28"/>
          <w:sz w:val="24"/>
        </w:rPr>
        <w:t> </w:t>
      </w:r>
      <w:r>
        <w:rPr>
          <w:color w:val="231F20"/>
          <w:sz w:val="24"/>
        </w:rPr>
        <w:t>generación</w:t>
      </w:r>
      <w:r>
        <w:rPr>
          <w:color w:val="231F20"/>
          <w:spacing w:val="-28"/>
          <w:sz w:val="24"/>
        </w:rPr>
        <w:t> </w:t>
      </w:r>
      <w:r>
        <w:rPr>
          <w:color w:val="231F20"/>
          <w:sz w:val="24"/>
        </w:rPr>
        <w:t>de</w:t>
      </w:r>
      <w:r>
        <w:rPr>
          <w:color w:val="231F20"/>
          <w:spacing w:val="-28"/>
          <w:sz w:val="24"/>
        </w:rPr>
        <w:t> </w:t>
      </w:r>
      <w:r>
        <w:rPr>
          <w:color w:val="231F20"/>
          <w:sz w:val="24"/>
        </w:rPr>
        <w:t>nuevos</w:t>
      </w:r>
      <w:r>
        <w:rPr>
          <w:color w:val="231F20"/>
          <w:spacing w:val="-28"/>
          <w:sz w:val="24"/>
        </w:rPr>
        <w:t> </w:t>
      </w:r>
      <w:r>
        <w:rPr>
          <w:color w:val="231F20"/>
          <w:sz w:val="24"/>
        </w:rPr>
        <w:t>activos</w:t>
      </w:r>
      <w:r>
        <w:rPr>
          <w:color w:val="231F20"/>
          <w:spacing w:val="-28"/>
          <w:sz w:val="24"/>
        </w:rPr>
        <w:t> </w:t>
      </w:r>
      <w:r>
        <w:rPr>
          <w:color w:val="231F20"/>
          <w:sz w:val="24"/>
        </w:rPr>
        <w:t>tangibles e</w:t>
      </w:r>
      <w:r>
        <w:rPr>
          <w:color w:val="231F20"/>
          <w:spacing w:val="-10"/>
          <w:sz w:val="24"/>
        </w:rPr>
        <w:t> </w:t>
      </w:r>
      <w:r>
        <w:rPr>
          <w:color w:val="231F20"/>
          <w:sz w:val="24"/>
        </w:rPr>
        <w:t>intangibles</w:t>
      </w:r>
      <w:r>
        <w:rPr>
          <w:color w:val="231F20"/>
          <w:spacing w:val="-10"/>
          <w:sz w:val="24"/>
        </w:rPr>
        <w:t> </w:t>
      </w:r>
      <w:r>
        <w:rPr>
          <w:color w:val="231F20"/>
          <w:sz w:val="24"/>
        </w:rPr>
        <w:t>en</w:t>
      </w:r>
      <w:r>
        <w:rPr>
          <w:color w:val="231F20"/>
          <w:spacing w:val="-10"/>
          <w:sz w:val="24"/>
        </w:rPr>
        <w:t> </w:t>
      </w:r>
      <w:r>
        <w:rPr>
          <w:color w:val="231F20"/>
          <w:sz w:val="24"/>
        </w:rPr>
        <w:t>la</w:t>
      </w:r>
      <w:r>
        <w:rPr>
          <w:color w:val="231F20"/>
          <w:spacing w:val="-9"/>
          <w:sz w:val="24"/>
        </w:rPr>
        <w:t> </w:t>
      </w:r>
      <w:r>
        <w:rPr>
          <w:color w:val="231F20"/>
          <w:sz w:val="24"/>
        </w:rPr>
        <w:t>entidad</w:t>
      </w:r>
      <w:r>
        <w:rPr>
          <w:color w:val="231F20"/>
          <w:spacing w:val="-10"/>
          <w:sz w:val="24"/>
        </w:rPr>
        <w:t> </w:t>
      </w:r>
      <w:r>
        <w:rPr>
          <w:color w:val="231F20"/>
          <w:sz w:val="24"/>
        </w:rPr>
        <w:t>empresarial.</w:t>
      </w:r>
      <w:r>
        <w:rPr>
          <w:color w:val="231F20"/>
          <w:spacing w:val="-10"/>
          <w:sz w:val="24"/>
        </w:rPr>
        <w:t> </w:t>
      </w:r>
      <w:r>
        <w:rPr>
          <w:color w:val="231F20"/>
          <w:sz w:val="24"/>
        </w:rPr>
        <w:t>En</w:t>
      </w:r>
      <w:r>
        <w:rPr>
          <w:color w:val="231F20"/>
          <w:spacing w:val="-10"/>
          <w:sz w:val="24"/>
        </w:rPr>
        <w:t> </w:t>
      </w:r>
      <w:r>
        <w:rPr>
          <w:color w:val="231F20"/>
          <w:sz w:val="24"/>
        </w:rPr>
        <w:t>el</w:t>
      </w:r>
      <w:r>
        <w:rPr>
          <w:color w:val="231F20"/>
          <w:spacing w:val="-9"/>
          <w:sz w:val="24"/>
        </w:rPr>
        <w:t> </w:t>
      </w:r>
      <w:r>
        <w:rPr>
          <w:color w:val="231F20"/>
          <w:sz w:val="24"/>
        </w:rPr>
        <w:t>caso</w:t>
      </w:r>
      <w:r>
        <w:rPr>
          <w:color w:val="231F20"/>
          <w:spacing w:val="-10"/>
          <w:sz w:val="24"/>
        </w:rPr>
        <w:t> </w:t>
      </w:r>
      <w:r>
        <w:rPr>
          <w:color w:val="231F20"/>
          <w:sz w:val="24"/>
        </w:rPr>
        <w:t>de</w:t>
      </w:r>
      <w:r>
        <w:rPr>
          <w:color w:val="231F20"/>
          <w:spacing w:val="-10"/>
          <w:sz w:val="24"/>
        </w:rPr>
        <w:t> </w:t>
      </w:r>
      <w:r>
        <w:rPr>
          <w:color w:val="231F20"/>
          <w:sz w:val="24"/>
        </w:rPr>
        <w:t>las</w:t>
      </w:r>
      <w:r>
        <w:rPr>
          <w:color w:val="231F20"/>
          <w:spacing w:val="-10"/>
          <w:sz w:val="24"/>
        </w:rPr>
        <w:t> </w:t>
      </w:r>
      <w:r>
        <w:rPr>
          <w:color w:val="231F20"/>
          <w:sz w:val="24"/>
        </w:rPr>
        <w:t>sociedades</w:t>
      </w:r>
      <w:r>
        <w:rPr>
          <w:color w:val="231F20"/>
          <w:spacing w:val="-9"/>
          <w:sz w:val="24"/>
        </w:rPr>
        <w:t> </w:t>
      </w:r>
      <w:r>
        <w:rPr>
          <w:color w:val="231F20"/>
          <w:sz w:val="24"/>
        </w:rPr>
        <w:t>mercantiles,</w:t>
      </w:r>
      <w:r>
        <w:rPr>
          <w:color w:val="231F20"/>
          <w:spacing w:val="-10"/>
          <w:sz w:val="24"/>
        </w:rPr>
        <w:t> </w:t>
      </w:r>
      <w:r>
        <w:rPr>
          <w:color w:val="231F20"/>
          <w:sz w:val="24"/>
        </w:rPr>
        <w:t>donde el capital social suscrito no haya sido pagado totalmente, esta es la primera acción de capitalización.</w:t>
      </w:r>
    </w:p>
    <w:p>
      <w:pPr>
        <w:pStyle w:val="ListParagraph"/>
        <w:numPr>
          <w:ilvl w:val="0"/>
          <w:numId w:val="106"/>
        </w:numPr>
        <w:tabs>
          <w:tab w:pos="2106" w:val="left" w:leader="none"/>
        </w:tabs>
        <w:spacing w:line="249" w:lineRule="auto" w:before="5" w:after="0"/>
        <w:ind w:left="2105" w:right="1722" w:hanging="240"/>
        <w:jc w:val="both"/>
        <w:rPr>
          <w:sz w:val="24"/>
        </w:rPr>
      </w:pPr>
      <w:r>
        <w:rPr>
          <w:color w:val="231F20"/>
          <w:sz w:val="24"/>
        </w:rPr>
        <w:t>Extracción</w:t>
      </w:r>
      <w:r>
        <w:rPr>
          <w:color w:val="231F20"/>
          <w:spacing w:val="-13"/>
          <w:sz w:val="24"/>
        </w:rPr>
        <w:t> </w:t>
      </w:r>
      <w:r>
        <w:rPr>
          <w:color w:val="231F20"/>
          <w:sz w:val="24"/>
        </w:rPr>
        <w:t>de</w:t>
      </w:r>
      <w:r>
        <w:rPr>
          <w:color w:val="231F20"/>
          <w:spacing w:val="-12"/>
          <w:sz w:val="24"/>
        </w:rPr>
        <w:t> </w:t>
      </w:r>
      <w:r>
        <w:rPr>
          <w:color w:val="231F20"/>
          <w:sz w:val="24"/>
        </w:rPr>
        <w:t>liquidez</w:t>
      </w:r>
      <w:r>
        <w:rPr>
          <w:color w:val="231F20"/>
          <w:spacing w:val="-12"/>
          <w:sz w:val="24"/>
        </w:rPr>
        <w:t> </w:t>
      </w:r>
      <w:r>
        <w:rPr>
          <w:color w:val="231F20"/>
          <w:sz w:val="24"/>
        </w:rPr>
        <w:t>de</w:t>
      </w:r>
      <w:r>
        <w:rPr>
          <w:color w:val="231F20"/>
          <w:spacing w:val="-12"/>
          <w:sz w:val="24"/>
        </w:rPr>
        <w:t> </w:t>
      </w:r>
      <w:r>
        <w:rPr>
          <w:color w:val="231F20"/>
          <w:sz w:val="24"/>
        </w:rPr>
        <w:t>las</w:t>
      </w:r>
      <w:r>
        <w:rPr>
          <w:color w:val="231F20"/>
          <w:spacing w:val="-12"/>
          <w:sz w:val="24"/>
        </w:rPr>
        <w:t> </w:t>
      </w:r>
      <w:r>
        <w:rPr>
          <w:color w:val="231F20"/>
          <w:sz w:val="24"/>
        </w:rPr>
        <w:t>entidades:</w:t>
      </w:r>
      <w:r>
        <w:rPr>
          <w:color w:val="231F20"/>
          <w:spacing w:val="-12"/>
          <w:sz w:val="24"/>
        </w:rPr>
        <w:t> </w:t>
      </w:r>
      <w:r>
        <w:rPr>
          <w:color w:val="231F20"/>
          <w:sz w:val="24"/>
        </w:rPr>
        <w:t>Se</w:t>
      </w:r>
      <w:r>
        <w:rPr>
          <w:color w:val="231F20"/>
          <w:spacing w:val="-12"/>
          <w:sz w:val="24"/>
        </w:rPr>
        <w:t> </w:t>
      </w:r>
      <w:r>
        <w:rPr>
          <w:color w:val="231F20"/>
          <w:sz w:val="24"/>
        </w:rPr>
        <w:t>manifiesta</w:t>
      </w:r>
      <w:r>
        <w:rPr>
          <w:color w:val="231F20"/>
          <w:spacing w:val="-12"/>
          <w:sz w:val="24"/>
        </w:rPr>
        <w:t> </w:t>
      </w:r>
      <w:r>
        <w:rPr>
          <w:color w:val="231F20"/>
          <w:sz w:val="24"/>
        </w:rPr>
        <w:t>en</w:t>
      </w:r>
      <w:r>
        <w:rPr>
          <w:color w:val="231F20"/>
          <w:spacing w:val="-12"/>
          <w:sz w:val="24"/>
        </w:rPr>
        <w:t> </w:t>
      </w:r>
      <w:r>
        <w:rPr>
          <w:color w:val="231F20"/>
          <w:sz w:val="24"/>
        </w:rPr>
        <w:t>la</w:t>
      </w:r>
      <w:r>
        <w:rPr>
          <w:color w:val="231F20"/>
          <w:spacing w:val="-12"/>
          <w:sz w:val="24"/>
        </w:rPr>
        <w:t> </w:t>
      </w:r>
      <w:r>
        <w:rPr>
          <w:color w:val="231F20"/>
          <w:sz w:val="24"/>
        </w:rPr>
        <w:t>utilización</w:t>
      </w:r>
      <w:r>
        <w:rPr>
          <w:color w:val="231F20"/>
          <w:spacing w:val="-12"/>
          <w:sz w:val="24"/>
        </w:rPr>
        <w:t> </w:t>
      </w:r>
      <w:r>
        <w:rPr>
          <w:color w:val="231F20"/>
          <w:sz w:val="24"/>
        </w:rPr>
        <w:t>de</w:t>
      </w:r>
      <w:r>
        <w:rPr>
          <w:color w:val="231F20"/>
          <w:spacing w:val="-12"/>
          <w:sz w:val="24"/>
        </w:rPr>
        <w:t> </w:t>
      </w:r>
      <w:r>
        <w:rPr>
          <w:color w:val="231F20"/>
          <w:sz w:val="24"/>
        </w:rPr>
        <w:t>reservas</w:t>
      </w:r>
      <w:r>
        <w:rPr>
          <w:color w:val="231F20"/>
          <w:spacing w:val="-12"/>
          <w:sz w:val="24"/>
        </w:rPr>
        <w:t> </w:t>
      </w:r>
      <w:r>
        <w:rPr>
          <w:color w:val="231F20"/>
          <w:sz w:val="24"/>
        </w:rPr>
        <w:t>cuyo uso está asociado a extraer dinero de la entidad empresarial.</w:t>
      </w:r>
    </w:p>
    <w:p>
      <w:pPr>
        <w:pStyle w:val="ListParagraph"/>
        <w:numPr>
          <w:ilvl w:val="0"/>
          <w:numId w:val="106"/>
        </w:numPr>
        <w:tabs>
          <w:tab w:pos="2106" w:val="left" w:leader="none"/>
        </w:tabs>
        <w:spacing w:line="249" w:lineRule="auto" w:before="2" w:after="0"/>
        <w:ind w:left="2105" w:right="1725" w:hanging="240"/>
        <w:jc w:val="both"/>
        <w:rPr>
          <w:sz w:val="24"/>
        </w:rPr>
      </w:pPr>
      <w:r>
        <w:rPr>
          <w:color w:val="231F20"/>
          <w:sz w:val="24"/>
        </w:rPr>
        <w:t>Reinversión de utilidades para restitución del Patrimonio Neto o Capital Contable: Se realiza al liberar reservas voluntarias constituidas para financiar pérdidas</w:t>
      </w:r>
      <w:r>
        <w:rPr>
          <w:color w:val="231F20"/>
          <w:spacing w:val="-16"/>
          <w:sz w:val="24"/>
        </w:rPr>
        <w:t> </w:t>
      </w:r>
      <w:r>
        <w:rPr>
          <w:color w:val="231F20"/>
          <w:sz w:val="24"/>
        </w:rPr>
        <w:t>contables.</w:t>
      </w:r>
    </w:p>
    <w:p>
      <w:pPr>
        <w:pStyle w:val="ListParagraph"/>
        <w:numPr>
          <w:ilvl w:val="0"/>
          <w:numId w:val="107"/>
        </w:numPr>
        <w:tabs>
          <w:tab w:pos="2390" w:val="left" w:leader="none"/>
        </w:tabs>
        <w:spacing w:line="249" w:lineRule="auto" w:before="2" w:after="0"/>
        <w:ind w:left="1865" w:right="1723" w:firstLine="283"/>
        <w:jc w:val="left"/>
        <w:rPr>
          <w:sz w:val="24"/>
        </w:rPr>
      </w:pPr>
      <w:r>
        <w:rPr>
          <w:color w:val="231F20"/>
          <w:sz w:val="24"/>
        </w:rPr>
        <w:t>La liberación de las reservas voluntarias siguientes incrementan la cuenta de Inver- sión Estatal o el Capital Social</w:t>
      </w:r>
      <w:r>
        <w:rPr>
          <w:color w:val="231F20"/>
          <w:spacing w:val="-4"/>
          <w:sz w:val="24"/>
        </w:rPr>
        <w:t> </w:t>
      </w:r>
      <w:r>
        <w:rPr>
          <w:color w:val="231F20"/>
          <w:sz w:val="24"/>
        </w:rPr>
        <w:t>Suscrito:</w:t>
      </w:r>
    </w:p>
    <w:p>
      <w:pPr>
        <w:pStyle w:val="ListParagraph"/>
        <w:numPr>
          <w:ilvl w:val="0"/>
          <w:numId w:val="108"/>
        </w:numPr>
        <w:tabs>
          <w:tab w:pos="2106" w:val="left" w:leader="none"/>
        </w:tabs>
        <w:spacing w:line="240" w:lineRule="auto" w:before="2" w:after="0"/>
        <w:ind w:left="2105" w:right="0" w:hanging="240"/>
        <w:jc w:val="left"/>
        <w:rPr>
          <w:sz w:val="24"/>
        </w:rPr>
      </w:pPr>
      <w:r>
        <w:rPr>
          <w:color w:val="231F20"/>
          <w:sz w:val="24"/>
        </w:rPr>
        <w:t>Amortización de créditos para</w:t>
      </w:r>
      <w:r>
        <w:rPr>
          <w:color w:val="231F20"/>
          <w:spacing w:val="-2"/>
          <w:sz w:val="24"/>
        </w:rPr>
        <w:t> </w:t>
      </w:r>
      <w:r>
        <w:rPr>
          <w:color w:val="231F20"/>
          <w:sz w:val="24"/>
        </w:rPr>
        <w:t>inversiones.</w:t>
      </w:r>
    </w:p>
    <w:p>
      <w:pPr>
        <w:pStyle w:val="ListParagraph"/>
        <w:numPr>
          <w:ilvl w:val="0"/>
          <w:numId w:val="108"/>
        </w:numPr>
        <w:tabs>
          <w:tab w:pos="2106" w:val="left" w:leader="none"/>
        </w:tabs>
        <w:spacing w:line="240" w:lineRule="auto" w:before="12" w:after="0"/>
        <w:ind w:left="2105" w:right="0" w:hanging="240"/>
        <w:jc w:val="left"/>
        <w:rPr>
          <w:sz w:val="24"/>
        </w:rPr>
      </w:pPr>
      <w:r>
        <w:rPr>
          <w:color w:val="231F20"/>
          <w:sz w:val="24"/>
        </w:rPr>
        <w:t>Incremento de capital de trabajo.</w:t>
      </w:r>
    </w:p>
    <w:p>
      <w:pPr>
        <w:pStyle w:val="ListParagraph"/>
        <w:numPr>
          <w:ilvl w:val="0"/>
          <w:numId w:val="108"/>
        </w:numPr>
        <w:tabs>
          <w:tab w:pos="2106" w:val="left" w:leader="none"/>
        </w:tabs>
        <w:spacing w:line="240" w:lineRule="auto" w:before="12" w:after="0"/>
        <w:ind w:left="2105" w:right="0" w:hanging="240"/>
        <w:jc w:val="left"/>
        <w:rPr>
          <w:sz w:val="24"/>
        </w:rPr>
      </w:pPr>
      <w:r>
        <w:rPr>
          <w:color w:val="231F20"/>
          <w:sz w:val="24"/>
        </w:rPr>
        <w:t>Inversiones aprobadas con recursos propios.</w:t>
      </w:r>
    </w:p>
    <w:p>
      <w:pPr>
        <w:spacing w:after="0" w:line="240" w:lineRule="auto"/>
        <w:jc w:val="left"/>
        <w:rPr>
          <w:sz w:val="24"/>
        </w:rPr>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688" from="93.259796pt,18.358856pt" to="518.739796pt,18.358856pt" stroked="true" strokeweight="1pt" strokecolor="#231f20">
            <v:stroke dashstyle="solid"/>
            <w10:wrap type="none"/>
          </v:line>
        </w:pict>
      </w:r>
      <w:r>
        <w:rPr>
          <w:b/>
          <w:color w:val="231F20"/>
          <w:sz w:val="20"/>
        </w:rPr>
        <w:t>18 de abril de 2017</w:t>
      </w:r>
    </w:p>
    <w:p>
      <w:pPr>
        <w:pStyle w:val="BodyText"/>
        <w:spacing w:before="7"/>
        <w:rPr>
          <w:b/>
          <w:sz w:val="17"/>
        </w:rPr>
      </w:pPr>
    </w:p>
    <w:p>
      <w:pPr>
        <w:pStyle w:val="ListParagraph"/>
        <w:numPr>
          <w:ilvl w:val="0"/>
          <w:numId w:val="108"/>
        </w:numPr>
        <w:tabs>
          <w:tab w:pos="2106" w:val="left" w:leader="none"/>
        </w:tabs>
        <w:spacing w:line="240" w:lineRule="auto" w:before="1" w:after="0"/>
        <w:ind w:left="2105" w:right="0" w:hanging="240"/>
        <w:jc w:val="left"/>
        <w:rPr>
          <w:sz w:val="24"/>
        </w:rPr>
      </w:pPr>
      <w:r>
        <w:rPr>
          <w:color w:val="231F20"/>
          <w:sz w:val="24"/>
        </w:rPr>
        <w:t>Desarrollo e</w:t>
      </w:r>
      <w:r>
        <w:rPr>
          <w:color w:val="231F20"/>
          <w:spacing w:val="-10"/>
          <w:sz w:val="24"/>
        </w:rPr>
        <w:t> </w:t>
      </w:r>
      <w:r>
        <w:rPr>
          <w:color w:val="231F20"/>
          <w:sz w:val="24"/>
        </w:rPr>
        <w:t>investigaciones.</w:t>
      </w:r>
    </w:p>
    <w:p>
      <w:pPr>
        <w:spacing w:before="160"/>
        <w:ind w:left="332" w:right="0" w:firstLine="0"/>
        <w:jc w:val="left"/>
        <w:rPr>
          <w:b/>
          <w:sz w:val="20"/>
        </w:rPr>
      </w:pPr>
      <w:r>
        <w:rPr/>
        <w:br w:type="column"/>
      </w:r>
      <w:r>
        <w:rPr>
          <w:b/>
          <w:color w:val="231F20"/>
          <w:sz w:val="20"/>
        </w:rPr>
        <w:t>GACETA OFICIAL</w:t>
      </w:r>
    </w:p>
    <w:p>
      <w:pPr>
        <w:spacing w:before="160"/>
        <w:ind w:left="1845" w:right="1706" w:firstLine="0"/>
        <w:jc w:val="center"/>
        <w:rPr>
          <w:b/>
          <w:sz w:val="20"/>
        </w:rPr>
      </w:pPr>
      <w:r>
        <w:rPr/>
        <w:br w:type="column"/>
      </w:r>
      <w:r>
        <w:rPr>
          <w:b/>
          <w:color w:val="231F20"/>
          <w:sz w:val="20"/>
        </w:rPr>
        <w:t>313</w:t>
      </w:r>
    </w:p>
    <w:p>
      <w:pPr>
        <w:spacing w:after="0"/>
        <w:jc w:val="center"/>
        <w:rPr>
          <w:sz w:val="20"/>
        </w:rPr>
        <w:sectPr>
          <w:pgSz w:w="12240" w:h="15840"/>
          <w:pgMar w:header="344" w:footer="0" w:top="540" w:bottom="280" w:left="0" w:right="140"/>
          <w:cols w:num="3" w:equalWidth="0">
            <w:col w:w="4885" w:space="40"/>
            <w:col w:w="2109" w:space="1175"/>
            <w:col w:w="3891"/>
          </w:cols>
        </w:sectPr>
      </w:pPr>
    </w:p>
    <w:p>
      <w:pPr>
        <w:pStyle w:val="ListParagraph"/>
        <w:numPr>
          <w:ilvl w:val="0"/>
          <w:numId w:val="109"/>
        </w:numPr>
        <w:tabs>
          <w:tab w:pos="2106" w:val="left" w:leader="none"/>
        </w:tabs>
        <w:spacing w:line="240" w:lineRule="auto" w:before="12" w:after="0"/>
        <w:ind w:left="2105" w:right="0" w:hanging="240"/>
        <w:jc w:val="left"/>
        <w:rPr>
          <w:sz w:val="24"/>
        </w:rPr>
      </w:pPr>
      <w:r>
        <w:rPr>
          <w:color w:val="231F20"/>
          <w:sz w:val="24"/>
        </w:rPr>
        <w:t>Financiamiento gastos de</w:t>
      </w:r>
      <w:r>
        <w:rPr>
          <w:color w:val="231F20"/>
          <w:spacing w:val="-2"/>
          <w:sz w:val="24"/>
        </w:rPr>
        <w:t> </w:t>
      </w:r>
      <w:r>
        <w:rPr>
          <w:color w:val="231F20"/>
          <w:sz w:val="24"/>
        </w:rPr>
        <w:t>capacitación.</w:t>
      </w:r>
    </w:p>
    <w:p>
      <w:pPr>
        <w:pStyle w:val="ListParagraph"/>
        <w:numPr>
          <w:ilvl w:val="0"/>
          <w:numId w:val="109"/>
        </w:numPr>
        <w:tabs>
          <w:tab w:pos="2106" w:val="left" w:leader="none"/>
        </w:tabs>
        <w:spacing w:line="240" w:lineRule="auto" w:before="12" w:after="0"/>
        <w:ind w:left="2105" w:right="0" w:hanging="240"/>
        <w:jc w:val="left"/>
        <w:rPr>
          <w:sz w:val="24"/>
        </w:rPr>
      </w:pPr>
      <w:r>
        <w:rPr>
          <w:color w:val="231F20"/>
          <w:sz w:val="24"/>
        </w:rPr>
        <w:t>Amortización de</w:t>
      </w:r>
      <w:r>
        <w:rPr>
          <w:color w:val="231F20"/>
          <w:spacing w:val="-2"/>
          <w:sz w:val="24"/>
        </w:rPr>
        <w:t> </w:t>
      </w:r>
      <w:r>
        <w:rPr>
          <w:color w:val="231F20"/>
          <w:sz w:val="24"/>
        </w:rPr>
        <w:t>deudas.</w:t>
      </w:r>
    </w:p>
    <w:p>
      <w:pPr>
        <w:pStyle w:val="BodyText"/>
        <w:spacing w:line="249" w:lineRule="auto" w:before="12"/>
        <w:ind w:left="1865" w:right="1722" w:firstLine="283"/>
        <w:jc w:val="both"/>
      </w:pPr>
      <w:r>
        <w:rPr>
          <w:color w:val="231F20"/>
        </w:rPr>
        <w:t>El uso de estas reservas voluntarias se registra en las cuentas de activo o gasto que correspondan; de manera simultánea, se produce el incremento de la Inversión Estatal o el Capital Social Suscrito.</w:t>
      </w:r>
    </w:p>
    <w:p>
      <w:pPr>
        <w:pStyle w:val="ListParagraph"/>
        <w:numPr>
          <w:ilvl w:val="0"/>
          <w:numId w:val="107"/>
        </w:numPr>
        <w:tabs>
          <w:tab w:pos="2393" w:val="left" w:leader="none"/>
        </w:tabs>
        <w:spacing w:line="249" w:lineRule="auto" w:before="3" w:after="0"/>
        <w:ind w:left="1865" w:right="1722" w:firstLine="283"/>
        <w:jc w:val="both"/>
        <w:rPr>
          <w:sz w:val="24"/>
        </w:rPr>
      </w:pPr>
      <w:r>
        <w:rPr>
          <w:color w:val="231F20"/>
          <w:sz w:val="24"/>
        </w:rPr>
        <w:t>Las reservas voluntarias que generan extracción de liquidez de forma inmediata </w:t>
      </w:r>
      <w:r>
        <w:rPr>
          <w:color w:val="231F20"/>
          <w:spacing w:val="-6"/>
          <w:sz w:val="24"/>
        </w:rPr>
        <w:t>en </w:t>
      </w:r>
      <w:r>
        <w:rPr>
          <w:color w:val="231F20"/>
          <w:sz w:val="24"/>
        </w:rPr>
        <w:t>las entidades empresariales son las</w:t>
      </w:r>
      <w:r>
        <w:rPr>
          <w:color w:val="231F20"/>
          <w:spacing w:val="-2"/>
          <w:sz w:val="24"/>
        </w:rPr>
        <w:t> </w:t>
      </w:r>
      <w:r>
        <w:rPr>
          <w:color w:val="231F20"/>
          <w:sz w:val="24"/>
        </w:rPr>
        <w:t>siguientes:</w:t>
      </w:r>
    </w:p>
    <w:p>
      <w:pPr>
        <w:pStyle w:val="ListParagraph"/>
        <w:numPr>
          <w:ilvl w:val="0"/>
          <w:numId w:val="110"/>
        </w:numPr>
        <w:tabs>
          <w:tab w:pos="2106" w:val="left" w:leader="none"/>
        </w:tabs>
        <w:spacing w:line="240" w:lineRule="auto" w:before="2" w:after="0"/>
        <w:ind w:left="2105" w:right="0" w:hanging="240"/>
        <w:jc w:val="left"/>
        <w:rPr>
          <w:sz w:val="24"/>
        </w:rPr>
      </w:pPr>
      <w:r>
        <w:rPr>
          <w:color w:val="231F20"/>
          <w:sz w:val="24"/>
        </w:rPr>
        <w:t>Distribución de utilidades a los</w:t>
      </w:r>
      <w:r>
        <w:rPr>
          <w:color w:val="231F20"/>
          <w:spacing w:val="-2"/>
          <w:sz w:val="24"/>
        </w:rPr>
        <w:t> </w:t>
      </w:r>
      <w:r>
        <w:rPr>
          <w:color w:val="231F20"/>
          <w:sz w:val="24"/>
        </w:rPr>
        <w:t>trabajadores.</w:t>
      </w:r>
    </w:p>
    <w:p>
      <w:pPr>
        <w:pStyle w:val="ListParagraph"/>
        <w:numPr>
          <w:ilvl w:val="0"/>
          <w:numId w:val="110"/>
        </w:numPr>
        <w:tabs>
          <w:tab w:pos="2106" w:val="left" w:leader="none"/>
        </w:tabs>
        <w:spacing w:line="249" w:lineRule="auto" w:before="12" w:after="0"/>
        <w:ind w:left="2105" w:right="1724" w:hanging="240"/>
        <w:jc w:val="left"/>
        <w:rPr>
          <w:sz w:val="24"/>
        </w:rPr>
      </w:pPr>
      <w:r>
        <w:rPr>
          <w:color w:val="231F20"/>
          <w:sz w:val="24"/>
        </w:rPr>
        <w:t>Fondo de Compensación que se aporta a la organización superior de dirección empresarial.</w:t>
      </w:r>
    </w:p>
    <w:p>
      <w:pPr>
        <w:pStyle w:val="ListParagraph"/>
        <w:numPr>
          <w:ilvl w:val="0"/>
          <w:numId w:val="110"/>
        </w:numPr>
        <w:tabs>
          <w:tab w:pos="2106" w:val="left" w:leader="none"/>
        </w:tabs>
        <w:spacing w:line="240" w:lineRule="auto" w:before="2" w:after="0"/>
        <w:ind w:left="2105" w:right="0" w:hanging="240"/>
        <w:jc w:val="left"/>
        <w:rPr>
          <w:sz w:val="24"/>
        </w:rPr>
      </w:pPr>
      <w:r>
        <w:rPr>
          <w:color w:val="231F20"/>
          <w:sz w:val="24"/>
        </w:rPr>
        <w:t>Otras reservas a aportar a la organización superior de dirección</w:t>
      </w:r>
      <w:r>
        <w:rPr>
          <w:color w:val="231F20"/>
          <w:spacing w:val="-5"/>
          <w:sz w:val="24"/>
        </w:rPr>
        <w:t> </w:t>
      </w:r>
      <w:r>
        <w:rPr>
          <w:color w:val="231F20"/>
          <w:sz w:val="24"/>
        </w:rPr>
        <w:t>empresarial.</w:t>
      </w:r>
    </w:p>
    <w:p>
      <w:pPr>
        <w:pStyle w:val="BodyText"/>
        <w:spacing w:line="249" w:lineRule="auto" w:before="12"/>
        <w:ind w:left="1865" w:right="1721" w:firstLine="283"/>
        <w:jc w:val="both"/>
      </w:pPr>
      <w:r>
        <w:rPr>
          <w:color w:val="231F20"/>
        </w:rPr>
        <w:t>El</w:t>
      </w:r>
      <w:r>
        <w:rPr>
          <w:color w:val="231F20"/>
          <w:spacing w:val="-6"/>
        </w:rPr>
        <w:t> </w:t>
      </w:r>
      <w:r>
        <w:rPr>
          <w:color w:val="231F20"/>
        </w:rPr>
        <w:t>uso</w:t>
      </w:r>
      <w:r>
        <w:rPr>
          <w:color w:val="231F20"/>
          <w:spacing w:val="-5"/>
        </w:rPr>
        <w:t> </w:t>
      </w:r>
      <w:r>
        <w:rPr>
          <w:color w:val="231F20"/>
        </w:rPr>
        <w:t>de</w:t>
      </w:r>
      <w:r>
        <w:rPr>
          <w:color w:val="231F20"/>
          <w:spacing w:val="-5"/>
        </w:rPr>
        <w:t> </w:t>
      </w:r>
      <w:r>
        <w:rPr>
          <w:color w:val="231F20"/>
        </w:rPr>
        <w:t>estas</w:t>
      </w:r>
      <w:r>
        <w:rPr>
          <w:color w:val="231F20"/>
          <w:spacing w:val="-5"/>
        </w:rPr>
        <w:t> </w:t>
      </w:r>
      <w:r>
        <w:rPr>
          <w:color w:val="231F20"/>
        </w:rPr>
        <w:t>reservas</w:t>
      </w:r>
      <w:r>
        <w:rPr>
          <w:color w:val="231F20"/>
          <w:spacing w:val="-5"/>
        </w:rPr>
        <w:t> </w:t>
      </w:r>
      <w:r>
        <w:rPr>
          <w:color w:val="231F20"/>
        </w:rPr>
        <w:t>se</w:t>
      </w:r>
      <w:r>
        <w:rPr>
          <w:color w:val="231F20"/>
          <w:spacing w:val="-5"/>
        </w:rPr>
        <w:t> </w:t>
      </w:r>
      <w:r>
        <w:rPr>
          <w:color w:val="231F20"/>
        </w:rPr>
        <w:t>registra</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minoración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cuentas</w:t>
      </w:r>
      <w:r>
        <w:rPr>
          <w:color w:val="231F20"/>
          <w:spacing w:val="-5"/>
        </w:rPr>
        <w:t> </w:t>
      </w:r>
      <w:r>
        <w:rPr>
          <w:color w:val="231F20"/>
        </w:rPr>
        <w:t>de</w:t>
      </w:r>
      <w:r>
        <w:rPr>
          <w:color w:val="231F20"/>
          <w:spacing w:val="-5"/>
        </w:rPr>
        <w:t> </w:t>
      </w:r>
      <w:r>
        <w:rPr>
          <w:color w:val="231F20"/>
        </w:rPr>
        <w:t>Efectivo</w:t>
      </w:r>
      <w:r>
        <w:rPr>
          <w:color w:val="231F20"/>
          <w:spacing w:val="-5"/>
        </w:rPr>
        <w:t> </w:t>
      </w:r>
      <w:r>
        <w:rPr>
          <w:color w:val="231F20"/>
        </w:rPr>
        <w:t>en Banco.</w:t>
      </w:r>
    </w:p>
    <w:p>
      <w:pPr>
        <w:pStyle w:val="ListParagraph"/>
        <w:numPr>
          <w:ilvl w:val="0"/>
          <w:numId w:val="107"/>
        </w:numPr>
        <w:tabs>
          <w:tab w:pos="2414" w:val="left" w:leader="none"/>
        </w:tabs>
        <w:spacing w:line="249" w:lineRule="auto" w:before="2" w:after="0"/>
        <w:ind w:left="1865" w:right="1723" w:firstLine="283"/>
        <w:jc w:val="both"/>
        <w:rPr>
          <w:sz w:val="24"/>
        </w:rPr>
      </w:pPr>
      <w:r>
        <w:rPr>
          <w:color w:val="231F20"/>
          <w:sz w:val="24"/>
        </w:rPr>
        <w:t>La reserva voluntaria para el financiamiento de pérdidas contables de años ante- riores se cancela contra la cuenta de Pérdida pendiente de financiar, lo que provoca el restablecimiento del Patrimonio Neto o Capital Contable de la entidad empresarial, de forma paulatina o total.</w:t>
      </w:r>
    </w:p>
    <w:p>
      <w:pPr>
        <w:pStyle w:val="ListParagraph"/>
        <w:numPr>
          <w:ilvl w:val="0"/>
          <w:numId w:val="107"/>
        </w:numPr>
        <w:tabs>
          <w:tab w:pos="2394" w:val="left" w:leader="none"/>
        </w:tabs>
        <w:spacing w:line="249" w:lineRule="auto" w:before="4" w:after="0"/>
        <w:ind w:left="1865" w:right="1723" w:firstLine="283"/>
        <w:jc w:val="both"/>
        <w:rPr>
          <w:sz w:val="24"/>
        </w:rPr>
      </w:pPr>
      <w:r>
        <w:rPr>
          <w:color w:val="231F20"/>
          <w:sz w:val="24"/>
        </w:rPr>
        <w:t>Para el registro contable de otras reservas voluntarias se tienen en cuenta los desti- nos de utilización de dichas reservas.</w:t>
      </w:r>
    </w:p>
    <w:p>
      <w:pPr>
        <w:pStyle w:val="ListParagraph"/>
        <w:numPr>
          <w:ilvl w:val="0"/>
          <w:numId w:val="107"/>
        </w:numPr>
        <w:tabs>
          <w:tab w:pos="2398" w:val="left" w:leader="none"/>
        </w:tabs>
        <w:spacing w:line="249" w:lineRule="auto" w:before="1" w:after="0"/>
        <w:ind w:left="1865" w:right="1723" w:firstLine="283"/>
        <w:jc w:val="both"/>
        <w:rPr>
          <w:sz w:val="24"/>
        </w:rPr>
      </w:pPr>
      <w:r>
        <w:rPr>
          <w:color w:val="231F20"/>
          <w:sz w:val="24"/>
        </w:rPr>
        <w:t>En las notas a los estados financieros se incorpora un análisis del proceso de crea- ción y utilización de las reservas voluntarias.</w:t>
      </w:r>
    </w:p>
    <w:p>
      <w:pPr>
        <w:pStyle w:val="BodyText"/>
        <w:spacing w:line="249" w:lineRule="auto" w:before="2"/>
        <w:ind w:left="1865" w:right="1722" w:firstLine="283"/>
        <w:jc w:val="both"/>
      </w:pPr>
      <w:r>
        <w:rPr>
          <w:color w:val="231F20"/>
        </w:rPr>
        <w:t>ARTÍCULO 31. Las propuestas para retener parte de las utilidades con destino al in- cremento</w:t>
      </w:r>
      <w:r>
        <w:rPr>
          <w:color w:val="231F20"/>
          <w:spacing w:val="-8"/>
        </w:rPr>
        <w:t> </w:t>
      </w:r>
      <w:r>
        <w:rPr>
          <w:color w:val="231F20"/>
        </w:rPr>
        <w:t>del</w:t>
      </w:r>
      <w:r>
        <w:rPr>
          <w:color w:val="231F20"/>
          <w:spacing w:val="-8"/>
        </w:rPr>
        <w:t> </w:t>
      </w:r>
      <w:r>
        <w:rPr>
          <w:color w:val="231F20"/>
        </w:rPr>
        <w:t>capital</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o</w:t>
      </w:r>
      <w:r>
        <w:rPr>
          <w:color w:val="231F20"/>
          <w:spacing w:val="-8"/>
        </w:rPr>
        <w:t> </w:t>
      </w:r>
      <w:r>
        <w:rPr>
          <w:color w:val="231F20"/>
        </w:rPr>
        <w:t>al</w:t>
      </w:r>
      <w:r>
        <w:rPr>
          <w:color w:val="231F20"/>
          <w:spacing w:val="-8"/>
        </w:rPr>
        <w:t> </w:t>
      </w:r>
      <w:r>
        <w:rPr>
          <w:color w:val="231F20"/>
        </w:rPr>
        <w:t>financiamiento</w:t>
      </w:r>
      <w:r>
        <w:rPr>
          <w:color w:val="231F20"/>
          <w:spacing w:val="-8"/>
        </w:rPr>
        <w:t> </w:t>
      </w:r>
      <w:r>
        <w:rPr>
          <w:color w:val="231F20"/>
        </w:rPr>
        <w:t>de</w:t>
      </w:r>
      <w:r>
        <w:rPr>
          <w:color w:val="231F20"/>
          <w:spacing w:val="-8"/>
        </w:rPr>
        <w:t> </w:t>
      </w:r>
      <w:r>
        <w:rPr>
          <w:color w:val="231F20"/>
        </w:rPr>
        <w:t>pérdidas</w:t>
      </w:r>
      <w:r>
        <w:rPr>
          <w:color w:val="231F20"/>
          <w:spacing w:val="-8"/>
        </w:rPr>
        <w:t> </w:t>
      </w:r>
      <w:r>
        <w:rPr>
          <w:color w:val="231F20"/>
        </w:rPr>
        <w:t>contables</w:t>
      </w:r>
      <w:r>
        <w:rPr>
          <w:color w:val="231F20"/>
          <w:spacing w:val="-8"/>
        </w:rPr>
        <w:t> </w:t>
      </w:r>
      <w:r>
        <w:rPr>
          <w:color w:val="231F20"/>
        </w:rPr>
        <w:t>de</w:t>
      </w:r>
      <w:r>
        <w:rPr>
          <w:color w:val="231F20"/>
          <w:spacing w:val="-8"/>
        </w:rPr>
        <w:t> </w:t>
      </w:r>
      <w:r>
        <w:rPr>
          <w:color w:val="231F20"/>
        </w:rPr>
        <w:t>años</w:t>
      </w:r>
      <w:r>
        <w:rPr>
          <w:color w:val="231F20"/>
          <w:spacing w:val="-8"/>
        </w:rPr>
        <w:t> </w:t>
      </w:r>
      <w:r>
        <w:rPr>
          <w:color w:val="231F20"/>
        </w:rPr>
        <w:t>anterio- res deben presentarse por las empresas estatales o sociedades mercantiles, a la autoridad facultada</w:t>
      </w:r>
      <w:r>
        <w:rPr>
          <w:color w:val="231F20"/>
          <w:spacing w:val="-15"/>
        </w:rPr>
        <w:t> </w:t>
      </w:r>
      <w:r>
        <w:rPr>
          <w:color w:val="231F20"/>
        </w:rPr>
        <w:t>correspondiente,</w:t>
      </w:r>
      <w:r>
        <w:rPr>
          <w:color w:val="231F20"/>
          <w:spacing w:val="-15"/>
        </w:rPr>
        <w:t> </w:t>
      </w:r>
      <w:r>
        <w:rPr>
          <w:color w:val="231F20"/>
        </w:rPr>
        <w:t>acompañadas</w:t>
      </w:r>
      <w:r>
        <w:rPr>
          <w:color w:val="231F20"/>
          <w:spacing w:val="-14"/>
        </w:rPr>
        <w:t> </w:t>
      </w:r>
      <w:r>
        <w:rPr>
          <w:color w:val="231F20"/>
        </w:rPr>
        <w:t>de</w:t>
      </w:r>
      <w:r>
        <w:rPr>
          <w:color w:val="231F20"/>
          <w:spacing w:val="-15"/>
        </w:rPr>
        <w:t> </w:t>
      </w:r>
      <w:r>
        <w:rPr>
          <w:color w:val="231F20"/>
        </w:rPr>
        <w:t>un</w:t>
      </w:r>
      <w:r>
        <w:rPr>
          <w:color w:val="231F20"/>
          <w:spacing w:val="-15"/>
        </w:rPr>
        <w:t> </w:t>
      </w:r>
      <w:r>
        <w:rPr>
          <w:color w:val="231F20"/>
        </w:rPr>
        <w:t>análisis</w:t>
      </w:r>
      <w:r>
        <w:rPr>
          <w:color w:val="231F20"/>
          <w:spacing w:val="-14"/>
        </w:rPr>
        <w:t> </w:t>
      </w:r>
      <w:r>
        <w:rPr>
          <w:color w:val="231F20"/>
        </w:rPr>
        <w:t>de</w:t>
      </w:r>
      <w:r>
        <w:rPr>
          <w:color w:val="231F20"/>
          <w:spacing w:val="-15"/>
        </w:rPr>
        <w:t> </w:t>
      </w:r>
      <w:r>
        <w:rPr>
          <w:color w:val="231F20"/>
        </w:rPr>
        <w:t>la</w:t>
      </w:r>
      <w:r>
        <w:rPr>
          <w:color w:val="231F20"/>
          <w:spacing w:val="-14"/>
        </w:rPr>
        <w:t> </w:t>
      </w:r>
      <w:r>
        <w:rPr>
          <w:color w:val="231F20"/>
        </w:rPr>
        <w:t>situación</w:t>
      </w:r>
      <w:r>
        <w:rPr>
          <w:color w:val="231F20"/>
          <w:spacing w:val="-15"/>
        </w:rPr>
        <w:t> </w:t>
      </w:r>
      <w:r>
        <w:rPr>
          <w:color w:val="231F20"/>
        </w:rPr>
        <w:t>financiera</w:t>
      </w:r>
      <w:r>
        <w:rPr>
          <w:color w:val="231F20"/>
          <w:spacing w:val="-15"/>
        </w:rPr>
        <w:t> </w:t>
      </w:r>
      <w:r>
        <w:rPr>
          <w:color w:val="231F20"/>
        </w:rPr>
        <w:t>que</w:t>
      </w:r>
      <w:r>
        <w:rPr>
          <w:color w:val="231F20"/>
          <w:spacing w:val="-14"/>
        </w:rPr>
        <w:t> </w:t>
      </w:r>
      <w:r>
        <w:rPr>
          <w:color w:val="231F20"/>
        </w:rPr>
        <w:t>tiene la entidad solicitante, así como de los estados financieros, incluidas las notas, según lo estipulado</w:t>
      </w:r>
      <w:r>
        <w:rPr>
          <w:color w:val="231F20"/>
          <w:spacing w:val="-12"/>
        </w:rPr>
        <w:t> </w:t>
      </w:r>
      <w:r>
        <w:rPr>
          <w:color w:val="231F20"/>
        </w:rPr>
        <w:t>por</w:t>
      </w:r>
      <w:r>
        <w:rPr>
          <w:color w:val="231F20"/>
          <w:spacing w:val="-10"/>
        </w:rPr>
        <w:t> </w:t>
      </w:r>
      <w:r>
        <w:rPr>
          <w:color w:val="231F20"/>
        </w:rPr>
        <w:t>las</w:t>
      </w:r>
      <w:r>
        <w:rPr>
          <w:color w:val="231F20"/>
          <w:spacing w:val="-10"/>
        </w:rPr>
        <w:t> </w:t>
      </w:r>
      <w:r>
        <w:rPr>
          <w:color w:val="231F20"/>
        </w:rPr>
        <w:t>Normas</w:t>
      </w:r>
      <w:r>
        <w:rPr>
          <w:color w:val="231F20"/>
          <w:spacing w:val="-10"/>
        </w:rPr>
        <w:t> </w:t>
      </w:r>
      <w:r>
        <w:rPr>
          <w:color w:val="231F20"/>
        </w:rPr>
        <w:t>Cubanas</w:t>
      </w:r>
      <w:r>
        <w:rPr>
          <w:color w:val="231F20"/>
          <w:spacing w:val="-11"/>
        </w:rPr>
        <w:t> </w:t>
      </w:r>
      <w:r>
        <w:rPr>
          <w:color w:val="231F20"/>
        </w:rPr>
        <w:t>de</w:t>
      </w:r>
      <w:r>
        <w:rPr>
          <w:color w:val="231F20"/>
          <w:spacing w:val="-10"/>
        </w:rPr>
        <w:t> </w:t>
      </w:r>
      <w:r>
        <w:rPr>
          <w:color w:val="231F20"/>
        </w:rPr>
        <w:t>Información</w:t>
      </w:r>
      <w:r>
        <w:rPr>
          <w:color w:val="231F20"/>
          <w:spacing w:val="-11"/>
        </w:rPr>
        <w:t> </w:t>
      </w:r>
      <w:r>
        <w:rPr>
          <w:color w:val="231F20"/>
        </w:rPr>
        <w:t>Financiera,</w:t>
      </w:r>
      <w:r>
        <w:rPr>
          <w:color w:val="231F20"/>
          <w:spacing w:val="-11"/>
        </w:rPr>
        <w:t> </w:t>
      </w:r>
      <w:r>
        <w:rPr>
          <w:color w:val="231F20"/>
        </w:rPr>
        <w:t>al</w:t>
      </w:r>
      <w:r>
        <w:rPr>
          <w:color w:val="231F20"/>
          <w:spacing w:val="-10"/>
        </w:rPr>
        <w:t> </w:t>
      </w:r>
      <w:r>
        <w:rPr>
          <w:color w:val="231F20"/>
        </w:rPr>
        <w:t>cierre</w:t>
      </w:r>
      <w:r>
        <w:rPr>
          <w:color w:val="231F20"/>
          <w:spacing w:val="-12"/>
        </w:rPr>
        <w:t> </w:t>
      </w:r>
      <w:r>
        <w:rPr>
          <w:color w:val="231F20"/>
        </w:rPr>
        <w:t>del</w:t>
      </w:r>
      <w:r>
        <w:rPr>
          <w:color w:val="231F20"/>
          <w:spacing w:val="-10"/>
        </w:rPr>
        <w:t> </w:t>
      </w:r>
      <w:r>
        <w:rPr>
          <w:color w:val="231F20"/>
        </w:rPr>
        <w:t>ejercicio</w:t>
      </w:r>
      <w:r>
        <w:rPr>
          <w:color w:val="231F20"/>
          <w:spacing w:val="-11"/>
        </w:rPr>
        <w:t> </w:t>
      </w:r>
      <w:r>
        <w:rPr>
          <w:color w:val="231F20"/>
        </w:rPr>
        <w:t>eco- nómico</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liquida.</w:t>
      </w:r>
      <w:r>
        <w:rPr>
          <w:color w:val="231F20"/>
          <w:spacing w:val="-10"/>
        </w:rPr>
        <w:t> </w:t>
      </w:r>
      <w:r>
        <w:rPr>
          <w:color w:val="231F20"/>
        </w:rPr>
        <w:t>Cuando</w:t>
      </w:r>
      <w:r>
        <w:rPr>
          <w:color w:val="231F20"/>
          <w:spacing w:val="-11"/>
        </w:rPr>
        <w:t> </w:t>
      </w:r>
      <w:r>
        <w:rPr>
          <w:color w:val="231F20"/>
        </w:rPr>
        <w:t>estos</w:t>
      </w:r>
      <w:r>
        <w:rPr>
          <w:color w:val="231F20"/>
          <w:spacing w:val="-10"/>
        </w:rPr>
        <w:t> </w:t>
      </w:r>
      <w:r>
        <w:rPr>
          <w:color w:val="231F20"/>
        </w:rPr>
        <w:t>requerimientos</w:t>
      </w:r>
      <w:r>
        <w:rPr>
          <w:color w:val="231F20"/>
          <w:spacing w:val="-10"/>
        </w:rPr>
        <w:t> </w:t>
      </w:r>
      <w:r>
        <w:rPr>
          <w:color w:val="231F20"/>
        </w:rPr>
        <w:t>no</w:t>
      </w:r>
      <w:r>
        <w:rPr>
          <w:color w:val="231F20"/>
          <w:spacing w:val="-10"/>
        </w:rPr>
        <w:t> </w:t>
      </w:r>
      <w:r>
        <w:rPr>
          <w:color w:val="231F20"/>
        </w:rPr>
        <w:t>se</w:t>
      </w:r>
      <w:r>
        <w:rPr>
          <w:color w:val="231F20"/>
          <w:spacing w:val="-11"/>
        </w:rPr>
        <w:t> </w:t>
      </w:r>
      <w:r>
        <w:rPr>
          <w:color w:val="231F20"/>
        </w:rPr>
        <w:t>cumplan,</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aprueba</w:t>
      </w:r>
      <w:r>
        <w:rPr>
          <w:color w:val="231F20"/>
          <w:spacing w:val="-10"/>
        </w:rPr>
        <w:t> </w:t>
      </w:r>
      <w:r>
        <w:rPr>
          <w:color w:val="231F20"/>
        </w:rPr>
        <w:t>retener utilidades para estos destinos.</w:t>
      </w:r>
    </w:p>
    <w:p>
      <w:pPr>
        <w:pStyle w:val="BodyText"/>
        <w:spacing w:line="249" w:lineRule="auto" w:before="8"/>
        <w:ind w:left="1865" w:right="1721" w:firstLine="283"/>
        <w:jc w:val="both"/>
      </w:pPr>
      <w:r>
        <w:rPr>
          <w:color w:val="231F20"/>
        </w:rPr>
        <w:t>ARTÍCULO 32.1. La empresa estatal o sociedad mercantil no podrá utilizar el monto total de la utilidad a distribuir en la reserva voluntaria para el pago a los trabajadores.</w:t>
      </w:r>
    </w:p>
    <w:p>
      <w:pPr>
        <w:pStyle w:val="BodyText"/>
        <w:spacing w:line="249" w:lineRule="auto" w:before="2"/>
        <w:ind w:left="1865" w:right="1724" w:firstLine="283"/>
        <w:jc w:val="both"/>
      </w:pPr>
      <w:r>
        <w:rPr>
          <w:color w:val="231F20"/>
        </w:rPr>
        <w:t>2.- Para decidir el monto a utilizar se evalúan las particularidades financieras de cada empresa.</w:t>
      </w:r>
    </w:p>
    <w:p>
      <w:pPr>
        <w:pStyle w:val="BodyText"/>
        <w:spacing w:line="249" w:lineRule="auto" w:before="2"/>
        <w:ind w:left="1865" w:right="1722" w:firstLine="283"/>
        <w:jc w:val="both"/>
      </w:pPr>
      <w:r>
        <w:rPr>
          <w:color w:val="231F20"/>
        </w:rPr>
        <w:t>ARTÍCULO 33.1. Las empresas estatales y las sociedades mercantiles autorizadas a crear las reservas voluntarias a partir de las utilidades después del Impuesto, no aportan al Presupuesto las acumulaciones de reservas no utilizadas existentes en ellas, una vez concluido el ejercicio económico para el que fueron previstas.</w:t>
      </w:r>
    </w:p>
    <w:p>
      <w:pPr>
        <w:pStyle w:val="ListParagraph"/>
        <w:numPr>
          <w:ilvl w:val="0"/>
          <w:numId w:val="111"/>
        </w:numPr>
        <w:tabs>
          <w:tab w:pos="2399" w:val="left" w:leader="none"/>
        </w:tabs>
        <w:spacing w:line="249" w:lineRule="auto" w:before="4" w:after="0"/>
        <w:ind w:left="1865" w:right="1722" w:firstLine="283"/>
        <w:jc w:val="both"/>
        <w:rPr>
          <w:sz w:val="24"/>
        </w:rPr>
      </w:pPr>
      <w:r>
        <w:rPr>
          <w:color w:val="231F20"/>
          <w:sz w:val="24"/>
        </w:rPr>
        <w:t>Si las reservas fueron creadas en períodos anteriores al que se liquida, se continúa su utilización hasta el agotamiento, excepto la reserva para el pago por la distribución de utilidades a los trabajadores, que se redistribuyen en otras reservas</w:t>
      </w:r>
      <w:r>
        <w:rPr>
          <w:color w:val="231F20"/>
          <w:spacing w:val="-4"/>
          <w:sz w:val="24"/>
        </w:rPr>
        <w:t> </w:t>
      </w:r>
      <w:r>
        <w:rPr>
          <w:color w:val="231F20"/>
          <w:sz w:val="24"/>
        </w:rPr>
        <w:t>voluntarias.</w:t>
      </w:r>
    </w:p>
    <w:p>
      <w:pPr>
        <w:pStyle w:val="ListParagraph"/>
        <w:numPr>
          <w:ilvl w:val="0"/>
          <w:numId w:val="111"/>
        </w:numPr>
        <w:tabs>
          <w:tab w:pos="2390" w:val="left" w:leader="none"/>
        </w:tabs>
        <w:spacing w:line="249" w:lineRule="auto" w:before="3" w:after="0"/>
        <w:ind w:left="1865" w:right="1722" w:firstLine="283"/>
        <w:jc w:val="both"/>
        <w:rPr>
          <w:sz w:val="24"/>
        </w:rPr>
      </w:pPr>
      <w:r>
        <w:rPr>
          <w:color w:val="231F20"/>
          <w:sz w:val="24"/>
        </w:rPr>
        <w:t>Las empresas estatales y las sociedades mercantiles deben velar por la racionalidad de la acumulación, evitar la inmovilización de recursos financieros y proponer a la auto- ridad</w:t>
      </w:r>
      <w:r>
        <w:rPr>
          <w:color w:val="231F20"/>
          <w:spacing w:val="-9"/>
          <w:sz w:val="24"/>
        </w:rPr>
        <w:t> </w:t>
      </w:r>
      <w:r>
        <w:rPr>
          <w:color w:val="231F20"/>
          <w:sz w:val="24"/>
        </w:rPr>
        <w:t>facultada</w:t>
      </w:r>
      <w:r>
        <w:rPr>
          <w:color w:val="231F20"/>
          <w:spacing w:val="-8"/>
          <w:sz w:val="24"/>
        </w:rPr>
        <w:t> </w:t>
      </w:r>
      <w:r>
        <w:rPr>
          <w:color w:val="231F20"/>
          <w:sz w:val="24"/>
        </w:rPr>
        <w:t>la</w:t>
      </w:r>
      <w:r>
        <w:rPr>
          <w:color w:val="231F20"/>
          <w:spacing w:val="-8"/>
          <w:sz w:val="24"/>
        </w:rPr>
        <w:t> </w:t>
      </w:r>
      <w:r>
        <w:rPr>
          <w:color w:val="231F20"/>
          <w:sz w:val="24"/>
        </w:rPr>
        <w:t>redistribución</w:t>
      </w:r>
      <w:r>
        <w:rPr>
          <w:color w:val="231F20"/>
          <w:spacing w:val="-8"/>
          <w:sz w:val="24"/>
        </w:rPr>
        <w:t> </w:t>
      </w:r>
      <w:r>
        <w:rPr>
          <w:color w:val="231F20"/>
          <w:sz w:val="24"/>
        </w:rPr>
        <w:t>de</w:t>
      </w:r>
      <w:r>
        <w:rPr>
          <w:color w:val="231F20"/>
          <w:spacing w:val="-8"/>
          <w:sz w:val="24"/>
        </w:rPr>
        <w:t> </w:t>
      </w:r>
      <w:r>
        <w:rPr>
          <w:color w:val="231F20"/>
          <w:sz w:val="24"/>
        </w:rPr>
        <w:t>los</w:t>
      </w:r>
      <w:r>
        <w:rPr>
          <w:color w:val="231F20"/>
          <w:spacing w:val="-8"/>
          <w:sz w:val="24"/>
        </w:rPr>
        <w:t> </w:t>
      </w:r>
      <w:r>
        <w:rPr>
          <w:color w:val="231F20"/>
          <w:sz w:val="24"/>
        </w:rPr>
        <w:t>montos</w:t>
      </w:r>
      <w:r>
        <w:rPr>
          <w:color w:val="231F20"/>
          <w:spacing w:val="-8"/>
          <w:sz w:val="24"/>
        </w:rPr>
        <w:t> </w:t>
      </w:r>
      <w:r>
        <w:rPr>
          <w:color w:val="231F20"/>
          <w:sz w:val="24"/>
        </w:rPr>
        <w:t>no</w:t>
      </w:r>
      <w:r>
        <w:rPr>
          <w:color w:val="231F20"/>
          <w:spacing w:val="-9"/>
          <w:sz w:val="24"/>
        </w:rPr>
        <w:t> </w:t>
      </w:r>
      <w:r>
        <w:rPr>
          <w:color w:val="231F20"/>
          <w:sz w:val="24"/>
        </w:rPr>
        <w:t>utilizados</w:t>
      </w:r>
      <w:r>
        <w:rPr>
          <w:color w:val="231F20"/>
          <w:spacing w:val="-8"/>
          <w:sz w:val="24"/>
        </w:rPr>
        <w:t> </w:t>
      </w:r>
      <w:r>
        <w:rPr>
          <w:color w:val="231F20"/>
          <w:sz w:val="24"/>
        </w:rPr>
        <w:t>en</w:t>
      </w:r>
      <w:r>
        <w:rPr>
          <w:color w:val="231F20"/>
          <w:spacing w:val="-8"/>
          <w:sz w:val="24"/>
        </w:rPr>
        <w:t> </w:t>
      </w:r>
      <w:r>
        <w:rPr>
          <w:color w:val="231F20"/>
          <w:sz w:val="24"/>
        </w:rPr>
        <w:t>otras</w:t>
      </w:r>
      <w:r>
        <w:rPr>
          <w:color w:val="231F20"/>
          <w:spacing w:val="-8"/>
          <w:sz w:val="24"/>
        </w:rPr>
        <w:t> </w:t>
      </w:r>
      <w:r>
        <w:rPr>
          <w:color w:val="231F20"/>
          <w:sz w:val="24"/>
        </w:rPr>
        <w:t>reservas</w:t>
      </w:r>
      <w:r>
        <w:rPr>
          <w:color w:val="231F20"/>
          <w:spacing w:val="-8"/>
          <w:sz w:val="24"/>
        </w:rPr>
        <w:t> </w:t>
      </w:r>
      <w:r>
        <w:rPr>
          <w:color w:val="231F20"/>
          <w:sz w:val="24"/>
        </w:rPr>
        <w:t>voluntarias.</w:t>
      </w:r>
    </w:p>
    <w:p>
      <w:pPr>
        <w:pStyle w:val="ListParagraph"/>
        <w:numPr>
          <w:ilvl w:val="0"/>
          <w:numId w:val="111"/>
        </w:numPr>
        <w:tabs>
          <w:tab w:pos="2395" w:val="left" w:leader="none"/>
        </w:tabs>
        <w:spacing w:line="249" w:lineRule="auto" w:before="3" w:after="0"/>
        <w:ind w:left="1865" w:right="1722" w:firstLine="283"/>
        <w:jc w:val="both"/>
        <w:rPr>
          <w:sz w:val="24"/>
        </w:rPr>
      </w:pPr>
      <w:r>
        <w:rPr>
          <w:color w:val="231F20"/>
          <w:sz w:val="24"/>
        </w:rPr>
        <w:t>Los directores de las empresas estatales y sociedades mercantiles y los jefes de las organizaciones superiores de dirección empresarial quedan obligados a informar a la au- toridad facultada sobre el uso de las reservas voluntarias</w:t>
      </w:r>
      <w:r>
        <w:rPr>
          <w:color w:val="231F20"/>
          <w:spacing w:val="-2"/>
          <w:sz w:val="24"/>
        </w:rPr>
        <w:t> </w:t>
      </w:r>
      <w:r>
        <w:rPr>
          <w:color w:val="231F20"/>
          <w:sz w:val="24"/>
        </w:rPr>
        <w:t>aprobadas.</w:t>
      </w:r>
    </w:p>
    <w:p>
      <w:pPr>
        <w:spacing w:after="0" w:line="249" w:lineRule="auto"/>
        <w:jc w:val="both"/>
        <w:rPr>
          <w:sz w:val="24"/>
        </w:rPr>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712" from="93.259796pt,18.358856pt" to="518.739796pt,18.358856pt" stroked="true" strokeweight="1pt" strokecolor="#231f20">
            <v:stroke dashstyle="solid"/>
            <w10:wrap type="none"/>
          </v:line>
        </w:pict>
      </w:r>
      <w:r>
        <w:rPr>
          <w:b/>
          <w:color w:val="231F20"/>
          <w:sz w:val="20"/>
        </w:rPr>
        <w:t>314</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before="1"/>
        <w:ind w:left="4009" w:right="3856"/>
        <w:jc w:val="center"/>
      </w:pPr>
      <w:r>
        <w:rPr>
          <w:color w:val="231F20"/>
        </w:rPr>
        <w:t>SECCIÓN CUARTA</w:t>
      </w:r>
    </w:p>
    <w:p>
      <w:pPr>
        <w:spacing w:before="17"/>
        <w:ind w:left="4055" w:right="3856" w:firstLine="0"/>
        <w:jc w:val="center"/>
        <w:rPr>
          <w:b/>
          <w:sz w:val="24"/>
        </w:rPr>
      </w:pPr>
      <w:r>
        <w:rPr>
          <w:b/>
          <w:color w:val="231F20"/>
          <w:sz w:val="24"/>
        </w:rPr>
        <w:t>Fondo de Compensación</w:t>
      </w:r>
    </w:p>
    <w:p>
      <w:pPr>
        <w:pStyle w:val="BodyText"/>
        <w:spacing w:line="254" w:lineRule="auto" w:before="17"/>
        <w:ind w:left="1864" w:right="1722" w:firstLine="283"/>
        <w:jc w:val="both"/>
      </w:pPr>
      <w:r>
        <w:rPr>
          <w:color w:val="231F20"/>
        </w:rPr>
        <w:t>ARTÍCULO 34.1. La autoridad facultada aprueba el monto del Fondo de Compensa- ción, previo análisis y acuerdo del Consejo de Dirección de la organización superior de dirección empresarial.</w:t>
      </w:r>
    </w:p>
    <w:p>
      <w:pPr>
        <w:pStyle w:val="BodyText"/>
        <w:spacing w:line="254" w:lineRule="auto" w:before="1"/>
        <w:ind w:left="1864" w:right="1721" w:firstLine="283"/>
        <w:jc w:val="both"/>
      </w:pPr>
      <w:r>
        <w:rPr>
          <w:color w:val="231F20"/>
        </w:rPr>
        <w:t>2. El Fondo de Compensación debe ser razonable y tener en cuenta las características técnico</w:t>
      </w:r>
      <w:r>
        <w:rPr>
          <w:color w:val="231F20"/>
          <w:spacing w:val="-10"/>
        </w:rPr>
        <w:t> </w:t>
      </w:r>
      <w:r>
        <w:rPr>
          <w:color w:val="231F20"/>
        </w:rPr>
        <w:t>-</w:t>
      </w:r>
      <w:r>
        <w:rPr>
          <w:color w:val="231F20"/>
          <w:spacing w:val="-9"/>
        </w:rPr>
        <w:t> </w:t>
      </w:r>
      <w:r>
        <w:rPr>
          <w:color w:val="231F20"/>
        </w:rPr>
        <w:t>productivas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situación</w:t>
      </w:r>
      <w:r>
        <w:rPr>
          <w:color w:val="231F20"/>
          <w:spacing w:val="-10"/>
        </w:rPr>
        <w:t> </w:t>
      </w:r>
      <w:r>
        <w:rPr>
          <w:color w:val="231F20"/>
        </w:rPr>
        <w:t>financiera</w:t>
      </w:r>
      <w:r>
        <w:rPr>
          <w:color w:val="231F20"/>
          <w:spacing w:val="-11"/>
        </w:rPr>
        <w:t> </w:t>
      </w:r>
      <w:r>
        <w:rPr>
          <w:color w:val="231F20"/>
        </w:rPr>
        <w:t>de</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estatales</w:t>
      </w:r>
      <w:r>
        <w:rPr>
          <w:color w:val="231F20"/>
          <w:spacing w:val="-9"/>
        </w:rPr>
        <w:t> </w:t>
      </w:r>
      <w:r>
        <w:rPr>
          <w:color w:val="231F20"/>
        </w:rPr>
        <w:t>y</w:t>
      </w:r>
      <w:r>
        <w:rPr>
          <w:color w:val="231F20"/>
          <w:spacing w:val="-9"/>
        </w:rPr>
        <w:t> </w:t>
      </w:r>
      <w:r>
        <w:rPr>
          <w:color w:val="231F20"/>
        </w:rPr>
        <w:t>sociedades</w:t>
      </w:r>
      <w:r>
        <w:rPr>
          <w:color w:val="231F20"/>
          <w:spacing w:val="-11"/>
        </w:rPr>
        <w:t> </w:t>
      </w:r>
      <w:r>
        <w:rPr>
          <w:color w:val="231F20"/>
        </w:rPr>
        <w:t>mer- cantiles que la integran, no se crea en un solo ejercicio</w:t>
      </w:r>
      <w:r>
        <w:rPr>
          <w:color w:val="231F20"/>
          <w:spacing w:val="-3"/>
        </w:rPr>
        <w:t> </w:t>
      </w:r>
      <w:r>
        <w:rPr>
          <w:color w:val="231F20"/>
        </w:rPr>
        <w:t>económico.</w:t>
      </w:r>
    </w:p>
    <w:p>
      <w:pPr>
        <w:pStyle w:val="BodyText"/>
        <w:spacing w:line="254" w:lineRule="auto" w:before="2"/>
        <w:ind w:left="1865" w:right="1721" w:firstLine="283"/>
        <w:jc w:val="both"/>
      </w:pPr>
      <w:r>
        <w:rPr>
          <w:color w:val="231F20"/>
        </w:rPr>
        <w:t>ARTÍCULO 35. La creación de este Fondo de Compensación, se efectúa mediante la acumulación</w:t>
      </w:r>
      <w:r>
        <w:rPr>
          <w:color w:val="231F20"/>
          <w:spacing w:val="-5"/>
        </w:rPr>
        <w:t> </w:t>
      </w:r>
      <w:r>
        <w:rPr>
          <w:color w:val="231F20"/>
        </w:rPr>
        <w:t>de</w:t>
      </w:r>
      <w:r>
        <w:rPr>
          <w:color w:val="231F20"/>
          <w:spacing w:val="-5"/>
        </w:rPr>
        <w:t> </w:t>
      </w:r>
      <w:r>
        <w:rPr>
          <w:color w:val="231F20"/>
        </w:rPr>
        <w:t>recursos</w:t>
      </w:r>
      <w:r>
        <w:rPr>
          <w:color w:val="231F20"/>
          <w:spacing w:val="-5"/>
        </w:rPr>
        <w:t> </w:t>
      </w:r>
      <w:r>
        <w:rPr>
          <w:color w:val="231F20"/>
        </w:rPr>
        <w:t>provenientes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estatales</w:t>
      </w:r>
      <w:r>
        <w:rPr>
          <w:color w:val="231F20"/>
          <w:spacing w:val="-4"/>
        </w:rPr>
        <w:t> </w:t>
      </w:r>
      <w:r>
        <w:rPr>
          <w:color w:val="231F20"/>
        </w:rPr>
        <w:t>y</w:t>
      </w:r>
      <w:r>
        <w:rPr>
          <w:color w:val="231F20"/>
          <w:spacing w:val="-5"/>
        </w:rPr>
        <w:t> </w:t>
      </w:r>
      <w:r>
        <w:rPr>
          <w:color w:val="231F20"/>
        </w:rPr>
        <w:t>sociedades</w:t>
      </w:r>
      <w:r>
        <w:rPr>
          <w:color w:val="231F20"/>
          <w:spacing w:val="-5"/>
        </w:rPr>
        <w:t> </w:t>
      </w:r>
      <w:r>
        <w:rPr>
          <w:color w:val="231F20"/>
        </w:rPr>
        <w:t>mercantiles que la integran.</w:t>
      </w:r>
    </w:p>
    <w:p>
      <w:pPr>
        <w:pStyle w:val="BodyText"/>
        <w:spacing w:line="254" w:lineRule="auto" w:before="1"/>
        <w:ind w:left="1865" w:right="1722" w:firstLine="283"/>
        <w:jc w:val="both"/>
      </w:pPr>
      <w:r>
        <w:rPr>
          <w:color w:val="231F20"/>
        </w:rPr>
        <w:t>ARTÍCULO 36. Las organizaciones superiores de dirección empresarial administran el</w:t>
      </w:r>
      <w:r>
        <w:rPr>
          <w:color w:val="231F20"/>
          <w:spacing w:val="-11"/>
        </w:rPr>
        <w:t> </w:t>
      </w:r>
      <w:r>
        <w:rPr>
          <w:color w:val="231F20"/>
        </w:rPr>
        <w:t>Fondo</w:t>
      </w:r>
      <w:r>
        <w:rPr>
          <w:color w:val="231F20"/>
          <w:spacing w:val="-10"/>
        </w:rPr>
        <w:t> </w:t>
      </w:r>
      <w:r>
        <w:rPr>
          <w:color w:val="231F20"/>
        </w:rPr>
        <w:t>de</w:t>
      </w:r>
      <w:r>
        <w:rPr>
          <w:color w:val="231F20"/>
          <w:spacing w:val="-10"/>
        </w:rPr>
        <w:t> </w:t>
      </w:r>
      <w:r>
        <w:rPr>
          <w:color w:val="231F20"/>
        </w:rPr>
        <w:t>compensación</w:t>
      </w:r>
      <w:r>
        <w:rPr>
          <w:color w:val="231F20"/>
          <w:spacing w:val="-10"/>
        </w:rPr>
        <w:t> </w:t>
      </w:r>
      <w:r>
        <w:rPr>
          <w:color w:val="231F20"/>
        </w:rPr>
        <w:t>y</w:t>
      </w:r>
      <w:r>
        <w:rPr>
          <w:color w:val="231F20"/>
          <w:spacing w:val="-10"/>
        </w:rPr>
        <w:t> </w:t>
      </w:r>
      <w:r>
        <w:rPr>
          <w:color w:val="231F20"/>
        </w:rPr>
        <w:t>lo</w:t>
      </w:r>
      <w:r>
        <w:rPr>
          <w:color w:val="231F20"/>
          <w:spacing w:val="-11"/>
        </w:rPr>
        <w:t> </w:t>
      </w:r>
      <w:r>
        <w:rPr>
          <w:color w:val="231F20"/>
        </w:rPr>
        <w:t>utilizan</w:t>
      </w:r>
      <w:r>
        <w:rPr>
          <w:color w:val="231F20"/>
          <w:spacing w:val="-10"/>
        </w:rPr>
        <w:t> </w:t>
      </w:r>
      <w:r>
        <w:rPr>
          <w:color w:val="231F20"/>
        </w:rPr>
        <w:t>para</w:t>
      </w:r>
      <w:r>
        <w:rPr>
          <w:color w:val="231F20"/>
          <w:spacing w:val="-10"/>
        </w:rPr>
        <w:t> </w:t>
      </w:r>
      <w:r>
        <w:rPr>
          <w:color w:val="231F20"/>
        </w:rPr>
        <w:t>cubrir</w:t>
      </w:r>
      <w:r>
        <w:rPr>
          <w:color w:val="231F20"/>
          <w:spacing w:val="-10"/>
        </w:rPr>
        <w:t> </w:t>
      </w:r>
      <w:r>
        <w:rPr>
          <w:color w:val="231F20"/>
        </w:rPr>
        <w:t>desbalances</w:t>
      </w:r>
      <w:r>
        <w:rPr>
          <w:color w:val="231F20"/>
          <w:spacing w:val="-10"/>
        </w:rPr>
        <w:t> </w:t>
      </w:r>
      <w:r>
        <w:rPr>
          <w:color w:val="231F20"/>
        </w:rPr>
        <w:t>financieros</w:t>
      </w:r>
      <w:r>
        <w:rPr>
          <w:color w:val="231F20"/>
          <w:spacing w:val="-10"/>
        </w:rPr>
        <w:t> </w:t>
      </w:r>
      <w:r>
        <w:rPr>
          <w:color w:val="231F20"/>
        </w:rPr>
        <w:t>temporales</w:t>
      </w:r>
      <w:r>
        <w:rPr>
          <w:color w:val="231F20"/>
          <w:spacing w:val="-11"/>
        </w:rPr>
        <w:t> </w:t>
      </w:r>
      <w:r>
        <w:rPr>
          <w:color w:val="231F20"/>
        </w:rPr>
        <w:t>de las empresas estatales y las sociedades mercantiles que la</w:t>
      </w:r>
      <w:r>
        <w:rPr>
          <w:color w:val="231F20"/>
          <w:spacing w:val="-3"/>
        </w:rPr>
        <w:t> </w:t>
      </w:r>
      <w:r>
        <w:rPr>
          <w:color w:val="231F20"/>
        </w:rPr>
        <w:t>integran.</w:t>
      </w:r>
    </w:p>
    <w:p>
      <w:pPr>
        <w:pStyle w:val="BodyText"/>
        <w:spacing w:line="254" w:lineRule="auto" w:before="2"/>
        <w:ind w:left="1864" w:right="1719" w:firstLine="283"/>
        <w:jc w:val="both"/>
      </w:pPr>
      <w:r>
        <w:rPr>
          <w:color w:val="231F20"/>
        </w:rPr>
        <w:t>ARTÍCULO 37. Las empresas estatales y las sociedades mercantiles que han recibi- do recursos del Fondo de compensación para cubrir desbalances financieros temporales, elaboran convenios de pago y devuelven estos recursos al Fondo de compensación libre de intereses y tienen en cuenta sus características económico-productivas, en correspon- dencia</w:t>
      </w:r>
      <w:r>
        <w:rPr>
          <w:color w:val="231F20"/>
          <w:spacing w:val="-14"/>
        </w:rPr>
        <w:t> </w:t>
      </w:r>
      <w:r>
        <w:rPr>
          <w:color w:val="231F20"/>
        </w:rPr>
        <w:t>con</w:t>
      </w:r>
      <w:r>
        <w:rPr>
          <w:color w:val="231F20"/>
          <w:spacing w:val="-13"/>
        </w:rPr>
        <w:t> </w:t>
      </w:r>
      <w:r>
        <w:rPr>
          <w:color w:val="231F20"/>
        </w:rPr>
        <w:t>el</w:t>
      </w:r>
      <w:r>
        <w:rPr>
          <w:color w:val="231F20"/>
          <w:spacing w:val="-13"/>
        </w:rPr>
        <w:t> </w:t>
      </w:r>
      <w:r>
        <w:rPr>
          <w:color w:val="231F20"/>
        </w:rPr>
        <w:t>Procedimiento</w:t>
      </w:r>
      <w:r>
        <w:rPr>
          <w:color w:val="231F20"/>
          <w:spacing w:val="-14"/>
        </w:rPr>
        <w:t> </w:t>
      </w:r>
      <w:r>
        <w:rPr>
          <w:color w:val="231F20"/>
        </w:rPr>
        <w:t>que</w:t>
      </w:r>
      <w:r>
        <w:rPr>
          <w:color w:val="231F20"/>
          <w:spacing w:val="-14"/>
        </w:rPr>
        <w:t> </w:t>
      </w:r>
      <w:r>
        <w:rPr>
          <w:color w:val="231F20"/>
        </w:rPr>
        <w:t>a</w:t>
      </w:r>
      <w:r>
        <w:rPr>
          <w:color w:val="231F20"/>
          <w:spacing w:val="-13"/>
        </w:rPr>
        <w:t> </w:t>
      </w:r>
      <w:r>
        <w:rPr>
          <w:color w:val="231F20"/>
        </w:rPr>
        <w:t>estos</w:t>
      </w:r>
      <w:r>
        <w:rPr>
          <w:color w:val="231F20"/>
          <w:spacing w:val="-13"/>
        </w:rPr>
        <w:t> </w:t>
      </w:r>
      <w:r>
        <w:rPr>
          <w:color w:val="231F20"/>
        </w:rPr>
        <w:t>efectos</w:t>
      </w:r>
      <w:r>
        <w:rPr>
          <w:color w:val="231F20"/>
          <w:spacing w:val="-13"/>
        </w:rPr>
        <w:t> </w:t>
      </w:r>
      <w:r>
        <w:rPr>
          <w:color w:val="231F20"/>
        </w:rPr>
        <w:t>sea</w:t>
      </w:r>
      <w:r>
        <w:rPr>
          <w:color w:val="231F20"/>
          <w:spacing w:val="-14"/>
        </w:rPr>
        <w:t> </w:t>
      </w:r>
      <w:r>
        <w:rPr>
          <w:color w:val="231F20"/>
        </w:rPr>
        <w:t>aprobado</w:t>
      </w:r>
      <w:r>
        <w:rPr>
          <w:color w:val="231F20"/>
          <w:spacing w:val="-13"/>
        </w:rPr>
        <w:t> </w:t>
      </w:r>
      <w:r>
        <w:rPr>
          <w:color w:val="231F20"/>
        </w:rPr>
        <w:t>por</w:t>
      </w:r>
      <w:r>
        <w:rPr>
          <w:color w:val="231F20"/>
          <w:spacing w:val="-14"/>
        </w:rPr>
        <w:t> </w:t>
      </w:r>
      <w:r>
        <w:rPr>
          <w:color w:val="231F20"/>
        </w:rPr>
        <w:t>la</w:t>
      </w:r>
      <w:r>
        <w:rPr>
          <w:color w:val="231F20"/>
          <w:spacing w:val="-13"/>
        </w:rPr>
        <w:t> </w:t>
      </w:r>
      <w:r>
        <w:rPr>
          <w:color w:val="231F20"/>
        </w:rPr>
        <w:t>organización</w:t>
      </w:r>
      <w:r>
        <w:rPr>
          <w:color w:val="231F20"/>
          <w:spacing w:val="-14"/>
        </w:rPr>
        <w:t> </w:t>
      </w:r>
      <w:r>
        <w:rPr>
          <w:color w:val="231F20"/>
        </w:rPr>
        <w:t>superior de dirección empresarial.</w:t>
      </w:r>
    </w:p>
    <w:p>
      <w:pPr>
        <w:pStyle w:val="BodyText"/>
        <w:spacing w:line="254" w:lineRule="auto" w:before="3"/>
        <w:ind w:left="1864" w:right="1722" w:firstLine="283"/>
        <w:jc w:val="both"/>
      </w:pPr>
      <w:r>
        <w:rPr>
          <w:color w:val="231F20"/>
        </w:rPr>
        <w:t>ARTÍCULO 38. Es facultad del Presidente de la organización superior de dirección empresarial definir el período en que cada empresa estatal o sociedad mercantil que la integra devuelve el préstamo recibido.</w:t>
      </w:r>
    </w:p>
    <w:p>
      <w:pPr>
        <w:pStyle w:val="BodyText"/>
        <w:spacing w:line="254" w:lineRule="auto" w:before="1"/>
        <w:ind w:left="1864" w:right="1722" w:firstLine="283"/>
        <w:jc w:val="both"/>
      </w:pPr>
      <w:r>
        <w:rPr>
          <w:color w:val="231F20"/>
        </w:rPr>
        <w:t>ARTÍCULO 39. Las empresas estatales y las sociedades mercantiles que no integren una organización superior de dirección empresarial, o sea, estén directamente subordi- nadas o relacionadas a un Organismo de la Administración Central del Estado, o a un Consejo de la Administración Provincial o del municipio especial Isla de la Juventud,</w:t>
      </w:r>
      <w:r>
        <w:rPr>
          <w:color w:val="231F20"/>
          <w:spacing w:val="-42"/>
        </w:rPr>
        <w:t> </w:t>
      </w:r>
      <w:r>
        <w:rPr>
          <w:color w:val="231F20"/>
        </w:rPr>
        <w:t>no crean</w:t>
      </w:r>
      <w:r>
        <w:rPr>
          <w:color w:val="231F20"/>
          <w:spacing w:val="-4"/>
        </w:rPr>
        <w:t> </w:t>
      </w:r>
      <w:r>
        <w:rPr>
          <w:color w:val="231F20"/>
        </w:rPr>
        <w:t>las</w:t>
      </w:r>
      <w:r>
        <w:rPr>
          <w:color w:val="231F20"/>
          <w:spacing w:val="-3"/>
        </w:rPr>
        <w:t> </w:t>
      </w:r>
      <w:r>
        <w:rPr>
          <w:color w:val="231F20"/>
        </w:rPr>
        <w:t>reservas</w:t>
      </w:r>
      <w:r>
        <w:rPr>
          <w:color w:val="231F20"/>
          <w:spacing w:val="-4"/>
        </w:rPr>
        <w:t> </w:t>
      </w:r>
      <w:r>
        <w:rPr>
          <w:color w:val="231F20"/>
        </w:rPr>
        <w:t>voluntarias</w:t>
      </w:r>
      <w:r>
        <w:rPr>
          <w:color w:val="231F20"/>
          <w:spacing w:val="-3"/>
        </w:rPr>
        <w:t> </w:t>
      </w:r>
      <w:r>
        <w:rPr>
          <w:color w:val="231F20"/>
        </w:rPr>
        <w:t>con</w:t>
      </w:r>
      <w:r>
        <w:rPr>
          <w:color w:val="231F20"/>
          <w:spacing w:val="-3"/>
        </w:rPr>
        <w:t> </w:t>
      </w:r>
      <w:r>
        <w:rPr>
          <w:color w:val="231F20"/>
        </w:rPr>
        <w:t>destino</w:t>
      </w:r>
      <w:r>
        <w:rPr>
          <w:color w:val="231F20"/>
          <w:spacing w:val="-4"/>
        </w:rPr>
        <w:t> </w:t>
      </w:r>
      <w:r>
        <w:rPr>
          <w:color w:val="231F20"/>
        </w:rPr>
        <w:t>al</w:t>
      </w:r>
      <w:r>
        <w:rPr>
          <w:color w:val="231F20"/>
          <w:spacing w:val="-3"/>
        </w:rPr>
        <w:t> </w:t>
      </w:r>
      <w:r>
        <w:rPr>
          <w:color w:val="231F20"/>
        </w:rPr>
        <w:t>Fondo</w:t>
      </w:r>
      <w:r>
        <w:rPr>
          <w:color w:val="231F20"/>
          <w:spacing w:val="-3"/>
        </w:rPr>
        <w:t> </w:t>
      </w:r>
      <w:r>
        <w:rPr>
          <w:color w:val="231F20"/>
        </w:rPr>
        <w:t>de</w:t>
      </w:r>
      <w:r>
        <w:rPr>
          <w:color w:val="231F20"/>
          <w:spacing w:val="-4"/>
        </w:rPr>
        <w:t> </w:t>
      </w:r>
      <w:r>
        <w:rPr>
          <w:color w:val="231F20"/>
        </w:rPr>
        <w:t>compensación</w:t>
      </w:r>
      <w:r>
        <w:rPr>
          <w:color w:val="231F20"/>
          <w:spacing w:val="-3"/>
        </w:rPr>
        <w:t> </w:t>
      </w:r>
      <w:r>
        <w:rPr>
          <w:color w:val="231F20"/>
        </w:rPr>
        <w:t>y</w:t>
      </w:r>
      <w:r>
        <w:rPr>
          <w:color w:val="231F20"/>
          <w:spacing w:val="-4"/>
        </w:rPr>
        <w:t> </w:t>
      </w:r>
      <w:r>
        <w:rPr>
          <w:color w:val="231F20"/>
        </w:rPr>
        <w:t>otras</w:t>
      </w:r>
      <w:r>
        <w:rPr>
          <w:color w:val="231F20"/>
          <w:spacing w:val="-3"/>
        </w:rPr>
        <w:t> </w:t>
      </w:r>
      <w:r>
        <w:rPr>
          <w:color w:val="231F20"/>
        </w:rPr>
        <w:t>destinadas</w:t>
      </w:r>
      <w:r>
        <w:rPr>
          <w:color w:val="231F20"/>
          <w:spacing w:val="-3"/>
        </w:rPr>
        <w:t> </w:t>
      </w:r>
      <w:r>
        <w:rPr>
          <w:color w:val="231F20"/>
        </w:rPr>
        <w:t>a la organización superior de dirección</w:t>
      </w:r>
      <w:r>
        <w:rPr>
          <w:color w:val="231F20"/>
          <w:spacing w:val="-2"/>
        </w:rPr>
        <w:t> </w:t>
      </w:r>
      <w:r>
        <w:rPr>
          <w:color w:val="231F20"/>
        </w:rPr>
        <w:t>empresarial.</w:t>
      </w:r>
    </w:p>
    <w:p>
      <w:pPr>
        <w:pStyle w:val="BodyText"/>
        <w:spacing w:before="3"/>
        <w:ind w:left="4008" w:right="3856"/>
        <w:jc w:val="center"/>
      </w:pPr>
      <w:r>
        <w:rPr>
          <w:color w:val="231F20"/>
        </w:rPr>
        <w:t>SECCIÓN QUINTA</w:t>
      </w:r>
    </w:p>
    <w:p>
      <w:pPr>
        <w:spacing w:before="17"/>
        <w:ind w:left="3802" w:right="0" w:firstLine="0"/>
        <w:jc w:val="left"/>
        <w:rPr>
          <w:b/>
          <w:sz w:val="24"/>
        </w:rPr>
      </w:pPr>
      <w:r>
        <w:rPr>
          <w:b/>
          <w:color w:val="231F20"/>
          <w:sz w:val="24"/>
        </w:rPr>
        <w:t>Distribución de Utilidades a los Trabajadores</w:t>
      </w:r>
    </w:p>
    <w:p>
      <w:pPr>
        <w:pStyle w:val="BodyText"/>
        <w:spacing w:line="254" w:lineRule="auto" w:before="17"/>
        <w:ind w:left="1865" w:right="1720" w:firstLine="283"/>
        <w:jc w:val="both"/>
      </w:pPr>
      <w:r>
        <w:rPr>
          <w:color w:val="231F20"/>
        </w:rPr>
        <w:t>ARTÍCULO 40. A la distribución de utilidades a los trabajadores acceden todas las empresas estatales, las sociedades mercantiles de capital ciento por ciento (100 %) cuba- no y las oficinas centrales de las organizaciones superiores de dirección empresarial, en el</w:t>
      </w:r>
      <w:r>
        <w:rPr>
          <w:color w:val="231F20"/>
          <w:spacing w:val="-4"/>
        </w:rPr>
        <w:t> </w:t>
      </w:r>
      <w:r>
        <w:rPr>
          <w:color w:val="231F20"/>
        </w:rPr>
        <w:t>período</w:t>
      </w:r>
      <w:r>
        <w:rPr>
          <w:color w:val="231F20"/>
          <w:spacing w:val="-3"/>
        </w:rPr>
        <w:t> </w:t>
      </w:r>
      <w:r>
        <w:rPr>
          <w:color w:val="231F20"/>
        </w:rPr>
        <w:t>comprendido</w:t>
      </w:r>
      <w:r>
        <w:rPr>
          <w:color w:val="231F20"/>
          <w:spacing w:val="-4"/>
        </w:rPr>
        <w:t> </w:t>
      </w:r>
      <w:r>
        <w:rPr>
          <w:color w:val="231F20"/>
        </w:rPr>
        <w:t>entre</w:t>
      </w:r>
      <w:r>
        <w:rPr>
          <w:color w:val="231F20"/>
          <w:spacing w:val="-4"/>
        </w:rPr>
        <w:t> </w:t>
      </w:r>
      <w:r>
        <w:rPr>
          <w:color w:val="231F20"/>
        </w:rPr>
        <w:t>el</w:t>
      </w:r>
      <w:r>
        <w:rPr>
          <w:color w:val="231F20"/>
          <w:spacing w:val="-4"/>
        </w:rPr>
        <w:t> </w:t>
      </w:r>
      <w:r>
        <w:rPr>
          <w:color w:val="231F20"/>
        </w:rPr>
        <w:t>primero</w:t>
      </w:r>
      <w:r>
        <w:rPr>
          <w:color w:val="231F20"/>
          <w:spacing w:val="-4"/>
        </w:rPr>
        <w:t> </w:t>
      </w:r>
      <w:r>
        <w:rPr>
          <w:color w:val="231F20"/>
        </w:rPr>
        <w:t>(1)</w:t>
      </w:r>
      <w:r>
        <w:rPr>
          <w:color w:val="231F20"/>
          <w:spacing w:val="-3"/>
        </w:rPr>
        <w:t> </w:t>
      </w:r>
      <w:r>
        <w:rPr>
          <w:color w:val="231F20"/>
        </w:rPr>
        <w:t>de</w:t>
      </w:r>
      <w:r>
        <w:rPr>
          <w:color w:val="231F20"/>
          <w:spacing w:val="-3"/>
        </w:rPr>
        <w:t> </w:t>
      </w:r>
      <w:r>
        <w:rPr>
          <w:color w:val="231F20"/>
        </w:rPr>
        <w:t>enero</w:t>
      </w:r>
      <w:r>
        <w:rPr>
          <w:color w:val="231F20"/>
          <w:spacing w:val="-4"/>
        </w:rPr>
        <w:t> </w:t>
      </w:r>
      <w:r>
        <w:rPr>
          <w:color w:val="231F20"/>
        </w:rPr>
        <w:t>y</w:t>
      </w:r>
      <w:r>
        <w:rPr>
          <w:color w:val="231F20"/>
          <w:spacing w:val="-3"/>
        </w:rPr>
        <w:t> </w:t>
      </w:r>
      <w:r>
        <w:rPr>
          <w:color w:val="231F20"/>
        </w:rPr>
        <w:t>el</w:t>
      </w:r>
      <w:r>
        <w:rPr>
          <w:color w:val="231F20"/>
          <w:spacing w:val="-4"/>
        </w:rPr>
        <w:t> </w:t>
      </w:r>
      <w:r>
        <w:rPr>
          <w:color w:val="231F20"/>
        </w:rPr>
        <w:t>treinta</w:t>
      </w:r>
      <w:r>
        <w:rPr>
          <w:color w:val="231F20"/>
          <w:spacing w:val="-4"/>
        </w:rPr>
        <w:t> </w:t>
      </w:r>
      <w:r>
        <w:rPr>
          <w:color w:val="231F20"/>
        </w:rPr>
        <w:t>y</w:t>
      </w:r>
      <w:r>
        <w:rPr>
          <w:color w:val="231F20"/>
          <w:spacing w:val="-3"/>
        </w:rPr>
        <w:t> </w:t>
      </w:r>
      <w:r>
        <w:rPr>
          <w:color w:val="231F20"/>
        </w:rPr>
        <w:t>uno</w:t>
      </w:r>
      <w:r>
        <w:rPr>
          <w:color w:val="231F20"/>
          <w:spacing w:val="-3"/>
        </w:rPr>
        <w:t> </w:t>
      </w:r>
      <w:r>
        <w:rPr>
          <w:color w:val="231F20"/>
        </w:rPr>
        <w:t>(31)</w:t>
      </w:r>
      <w:r>
        <w:rPr>
          <w:color w:val="231F20"/>
          <w:spacing w:val="-3"/>
        </w:rPr>
        <w:t> </w:t>
      </w:r>
      <w:r>
        <w:rPr>
          <w:color w:val="231F20"/>
        </w:rPr>
        <w:t>de</w:t>
      </w:r>
      <w:r>
        <w:rPr>
          <w:color w:val="231F20"/>
          <w:spacing w:val="-4"/>
        </w:rPr>
        <w:t> </w:t>
      </w:r>
      <w:r>
        <w:rPr>
          <w:color w:val="231F20"/>
        </w:rPr>
        <w:t>diciembre del año</w:t>
      </w:r>
      <w:r>
        <w:rPr>
          <w:color w:val="231F20"/>
          <w:spacing w:val="-1"/>
        </w:rPr>
        <w:t> </w:t>
      </w:r>
      <w:r>
        <w:rPr>
          <w:color w:val="231F20"/>
        </w:rPr>
        <w:t>anterior.</w:t>
      </w:r>
    </w:p>
    <w:p>
      <w:pPr>
        <w:pStyle w:val="BodyText"/>
        <w:spacing w:line="254" w:lineRule="auto" w:before="3"/>
        <w:ind w:left="1865" w:right="1720" w:firstLine="283"/>
        <w:jc w:val="both"/>
      </w:pPr>
      <w:r>
        <w:rPr>
          <w:color w:val="231F20"/>
        </w:rPr>
        <w:t>ARTÍCULO 41. Los principios a considerar para la distribución de utilidades a los trabajadores en las entidades empresariales y las oficinas centrales de las organizaciones superiores de dirección empresarial son los siguientes:</w:t>
      </w:r>
    </w:p>
    <w:p>
      <w:pPr>
        <w:pStyle w:val="ListParagraph"/>
        <w:numPr>
          <w:ilvl w:val="0"/>
          <w:numId w:val="112"/>
        </w:numPr>
        <w:tabs>
          <w:tab w:pos="2106" w:val="left" w:leader="none"/>
        </w:tabs>
        <w:spacing w:line="254" w:lineRule="auto" w:before="0" w:after="0"/>
        <w:ind w:left="2105" w:right="1721" w:hanging="240"/>
        <w:jc w:val="both"/>
        <w:rPr>
          <w:sz w:val="24"/>
        </w:rPr>
      </w:pPr>
      <w:r>
        <w:rPr>
          <w:color w:val="231F20"/>
          <w:sz w:val="24"/>
        </w:rPr>
        <w:t>La cuantía a otorgar por trabajador puede ser el equivalente de hasta tres (3) salarios medios mensuales, de lo percibido por el trabajador en el año que se</w:t>
      </w:r>
      <w:r>
        <w:rPr>
          <w:color w:val="231F20"/>
          <w:spacing w:val="-2"/>
          <w:sz w:val="24"/>
        </w:rPr>
        <w:t> </w:t>
      </w:r>
      <w:r>
        <w:rPr>
          <w:color w:val="231F20"/>
          <w:sz w:val="24"/>
        </w:rPr>
        <w:t>liquida.</w:t>
      </w:r>
    </w:p>
    <w:p>
      <w:pPr>
        <w:pStyle w:val="ListParagraph"/>
        <w:numPr>
          <w:ilvl w:val="0"/>
          <w:numId w:val="112"/>
        </w:numPr>
        <w:tabs>
          <w:tab w:pos="2106" w:val="left" w:leader="none"/>
        </w:tabs>
        <w:spacing w:line="254" w:lineRule="auto" w:before="1" w:after="0"/>
        <w:ind w:left="2105" w:right="1719" w:hanging="240"/>
        <w:jc w:val="both"/>
        <w:rPr>
          <w:sz w:val="24"/>
        </w:rPr>
      </w:pPr>
      <w:r>
        <w:rPr>
          <w:color w:val="231F20"/>
          <w:sz w:val="24"/>
        </w:rPr>
        <w:t>La</w:t>
      </w:r>
      <w:r>
        <w:rPr>
          <w:color w:val="231F20"/>
          <w:spacing w:val="-26"/>
          <w:sz w:val="24"/>
        </w:rPr>
        <w:t> </w:t>
      </w:r>
      <w:r>
        <w:rPr>
          <w:color w:val="231F20"/>
          <w:sz w:val="24"/>
        </w:rPr>
        <w:t>distribución</w:t>
      </w:r>
      <w:r>
        <w:rPr>
          <w:color w:val="231F20"/>
          <w:spacing w:val="-26"/>
          <w:sz w:val="24"/>
        </w:rPr>
        <w:t> </w:t>
      </w:r>
      <w:r>
        <w:rPr>
          <w:color w:val="231F20"/>
          <w:sz w:val="24"/>
        </w:rPr>
        <w:t>de</w:t>
      </w:r>
      <w:r>
        <w:rPr>
          <w:color w:val="231F20"/>
          <w:spacing w:val="-26"/>
          <w:sz w:val="24"/>
        </w:rPr>
        <w:t> </w:t>
      </w:r>
      <w:r>
        <w:rPr>
          <w:color w:val="231F20"/>
          <w:sz w:val="24"/>
        </w:rPr>
        <w:t>utilidades</w:t>
      </w:r>
      <w:r>
        <w:rPr>
          <w:color w:val="231F20"/>
          <w:spacing w:val="-26"/>
          <w:sz w:val="24"/>
        </w:rPr>
        <w:t> </w:t>
      </w:r>
      <w:r>
        <w:rPr>
          <w:color w:val="231F20"/>
          <w:sz w:val="24"/>
        </w:rPr>
        <w:t>a</w:t>
      </w:r>
      <w:r>
        <w:rPr>
          <w:color w:val="231F20"/>
          <w:spacing w:val="-26"/>
          <w:sz w:val="24"/>
        </w:rPr>
        <w:t> </w:t>
      </w:r>
      <w:r>
        <w:rPr>
          <w:color w:val="231F20"/>
          <w:sz w:val="24"/>
        </w:rPr>
        <w:t>los</w:t>
      </w:r>
      <w:r>
        <w:rPr>
          <w:color w:val="231F20"/>
          <w:spacing w:val="-26"/>
          <w:sz w:val="24"/>
        </w:rPr>
        <w:t> </w:t>
      </w:r>
      <w:r>
        <w:rPr>
          <w:color w:val="231F20"/>
          <w:sz w:val="24"/>
        </w:rPr>
        <w:t>trabajadores</w:t>
      </w:r>
      <w:r>
        <w:rPr>
          <w:color w:val="231F20"/>
          <w:spacing w:val="-26"/>
          <w:sz w:val="24"/>
        </w:rPr>
        <w:t> </w:t>
      </w:r>
      <w:r>
        <w:rPr>
          <w:color w:val="231F20"/>
          <w:sz w:val="24"/>
        </w:rPr>
        <w:t>no</w:t>
      </w:r>
      <w:r>
        <w:rPr>
          <w:color w:val="231F20"/>
          <w:spacing w:val="-26"/>
          <w:sz w:val="24"/>
        </w:rPr>
        <w:t> </w:t>
      </w:r>
      <w:r>
        <w:rPr>
          <w:color w:val="231F20"/>
          <w:sz w:val="24"/>
        </w:rPr>
        <w:t>es</w:t>
      </w:r>
      <w:r>
        <w:rPr>
          <w:color w:val="231F20"/>
          <w:spacing w:val="-26"/>
          <w:sz w:val="24"/>
        </w:rPr>
        <w:t> </w:t>
      </w:r>
      <w:r>
        <w:rPr>
          <w:color w:val="231F20"/>
          <w:sz w:val="24"/>
        </w:rPr>
        <w:t>igualitaria</w:t>
      </w:r>
      <w:r>
        <w:rPr>
          <w:color w:val="231F20"/>
          <w:spacing w:val="-26"/>
          <w:sz w:val="24"/>
        </w:rPr>
        <w:t> </w:t>
      </w:r>
      <w:r>
        <w:rPr>
          <w:color w:val="231F20"/>
          <w:sz w:val="24"/>
        </w:rPr>
        <w:t>y</w:t>
      </w:r>
      <w:r>
        <w:rPr>
          <w:color w:val="231F20"/>
          <w:spacing w:val="-26"/>
          <w:sz w:val="24"/>
        </w:rPr>
        <w:t> </w:t>
      </w:r>
      <w:r>
        <w:rPr>
          <w:color w:val="231F20"/>
          <w:sz w:val="24"/>
        </w:rPr>
        <w:t>está</w:t>
      </w:r>
      <w:r>
        <w:rPr>
          <w:color w:val="231F20"/>
          <w:spacing w:val="-26"/>
          <w:sz w:val="24"/>
        </w:rPr>
        <w:t> </w:t>
      </w:r>
      <w:r>
        <w:rPr>
          <w:color w:val="231F20"/>
          <w:sz w:val="24"/>
        </w:rPr>
        <w:t>en</w:t>
      </w:r>
      <w:r>
        <w:rPr>
          <w:color w:val="231F20"/>
          <w:spacing w:val="-26"/>
          <w:sz w:val="24"/>
        </w:rPr>
        <w:t> </w:t>
      </w:r>
      <w:r>
        <w:rPr>
          <w:color w:val="231F20"/>
          <w:sz w:val="24"/>
        </w:rPr>
        <w:t>correspondencia con el tiempo real trabajado, el aporte realizado y la complejidad y responsabilidad  de cada trabajador. Para ello se pueden utilizar mecanismos que garanticen que el trabajador</w:t>
      </w:r>
      <w:r>
        <w:rPr>
          <w:color w:val="231F20"/>
          <w:spacing w:val="-18"/>
          <w:sz w:val="24"/>
        </w:rPr>
        <w:t> </w:t>
      </w:r>
      <w:r>
        <w:rPr>
          <w:color w:val="231F20"/>
          <w:sz w:val="24"/>
        </w:rPr>
        <w:t>que</w:t>
      </w:r>
      <w:r>
        <w:rPr>
          <w:color w:val="231F20"/>
          <w:spacing w:val="-17"/>
          <w:sz w:val="24"/>
        </w:rPr>
        <w:t> </w:t>
      </w:r>
      <w:r>
        <w:rPr>
          <w:color w:val="231F20"/>
          <w:sz w:val="24"/>
        </w:rPr>
        <w:t>más</w:t>
      </w:r>
      <w:r>
        <w:rPr>
          <w:color w:val="231F20"/>
          <w:spacing w:val="-17"/>
          <w:sz w:val="24"/>
        </w:rPr>
        <w:t> </w:t>
      </w:r>
      <w:r>
        <w:rPr>
          <w:color w:val="231F20"/>
          <w:sz w:val="24"/>
        </w:rPr>
        <w:t>gane,</w:t>
      </w:r>
      <w:r>
        <w:rPr>
          <w:color w:val="231F20"/>
          <w:spacing w:val="-17"/>
          <w:sz w:val="24"/>
        </w:rPr>
        <w:t> </w:t>
      </w:r>
      <w:r>
        <w:rPr>
          <w:color w:val="231F20"/>
          <w:sz w:val="24"/>
        </w:rPr>
        <w:t>sea</w:t>
      </w:r>
      <w:r>
        <w:rPr>
          <w:color w:val="231F20"/>
          <w:spacing w:val="-17"/>
          <w:sz w:val="24"/>
        </w:rPr>
        <w:t> </w:t>
      </w:r>
      <w:r>
        <w:rPr>
          <w:color w:val="231F20"/>
          <w:sz w:val="24"/>
        </w:rPr>
        <w:t>el</w:t>
      </w:r>
      <w:r>
        <w:rPr>
          <w:color w:val="231F20"/>
          <w:spacing w:val="-17"/>
          <w:sz w:val="24"/>
        </w:rPr>
        <w:t> </w:t>
      </w:r>
      <w:r>
        <w:rPr>
          <w:color w:val="231F20"/>
          <w:sz w:val="24"/>
        </w:rPr>
        <w:t>que</w:t>
      </w:r>
      <w:r>
        <w:rPr>
          <w:color w:val="231F20"/>
          <w:spacing w:val="-17"/>
          <w:sz w:val="24"/>
        </w:rPr>
        <w:t> </w:t>
      </w:r>
      <w:r>
        <w:rPr>
          <w:color w:val="231F20"/>
          <w:sz w:val="24"/>
        </w:rPr>
        <w:t>más</w:t>
      </w:r>
      <w:r>
        <w:rPr>
          <w:color w:val="231F20"/>
          <w:spacing w:val="-18"/>
          <w:sz w:val="24"/>
        </w:rPr>
        <w:t> </w:t>
      </w:r>
      <w:r>
        <w:rPr>
          <w:color w:val="231F20"/>
          <w:sz w:val="24"/>
        </w:rPr>
        <w:t>aporte</w:t>
      </w:r>
      <w:r>
        <w:rPr>
          <w:color w:val="231F20"/>
          <w:spacing w:val="-17"/>
          <w:sz w:val="24"/>
        </w:rPr>
        <w:t> </w:t>
      </w:r>
      <w:r>
        <w:rPr>
          <w:color w:val="231F20"/>
          <w:sz w:val="24"/>
        </w:rPr>
        <w:t>a</w:t>
      </w:r>
      <w:r>
        <w:rPr>
          <w:color w:val="231F20"/>
          <w:spacing w:val="-17"/>
          <w:sz w:val="24"/>
        </w:rPr>
        <w:t> </w:t>
      </w:r>
      <w:r>
        <w:rPr>
          <w:color w:val="231F20"/>
          <w:sz w:val="24"/>
        </w:rPr>
        <w:t>los</w:t>
      </w:r>
      <w:r>
        <w:rPr>
          <w:color w:val="231F20"/>
          <w:spacing w:val="-17"/>
          <w:sz w:val="24"/>
        </w:rPr>
        <w:t> </w:t>
      </w:r>
      <w:r>
        <w:rPr>
          <w:color w:val="231F20"/>
          <w:sz w:val="24"/>
        </w:rPr>
        <w:t>resultados</w:t>
      </w:r>
      <w:r>
        <w:rPr>
          <w:color w:val="231F20"/>
          <w:spacing w:val="-17"/>
          <w:sz w:val="24"/>
        </w:rPr>
        <w:t> </w:t>
      </w:r>
      <w:r>
        <w:rPr>
          <w:color w:val="231F20"/>
          <w:sz w:val="24"/>
        </w:rPr>
        <w:t>de</w:t>
      </w:r>
      <w:r>
        <w:rPr>
          <w:color w:val="231F20"/>
          <w:spacing w:val="-17"/>
          <w:sz w:val="24"/>
        </w:rPr>
        <w:t> </w:t>
      </w:r>
      <w:r>
        <w:rPr>
          <w:color w:val="231F20"/>
          <w:sz w:val="24"/>
        </w:rPr>
        <w:t>la</w:t>
      </w:r>
      <w:r>
        <w:rPr>
          <w:color w:val="231F20"/>
          <w:spacing w:val="-17"/>
          <w:sz w:val="24"/>
        </w:rPr>
        <w:t> </w:t>
      </w:r>
      <w:r>
        <w:rPr>
          <w:color w:val="231F20"/>
          <w:sz w:val="24"/>
        </w:rPr>
        <w:t>entidad</w:t>
      </w:r>
      <w:r>
        <w:rPr>
          <w:color w:val="231F20"/>
          <w:spacing w:val="-17"/>
          <w:sz w:val="24"/>
        </w:rPr>
        <w:t> </w:t>
      </w:r>
      <w:r>
        <w:rPr>
          <w:color w:val="231F20"/>
          <w:sz w:val="24"/>
        </w:rPr>
        <w:t>empresarial (Coeficiente de Participación Laboral u</w:t>
      </w:r>
      <w:r>
        <w:rPr>
          <w:color w:val="231F20"/>
          <w:spacing w:val="-3"/>
          <w:sz w:val="24"/>
        </w:rPr>
        <w:t> </w:t>
      </w:r>
      <w:r>
        <w:rPr>
          <w:color w:val="231F20"/>
          <w:sz w:val="24"/>
        </w:rPr>
        <w:t>otros).</w:t>
      </w:r>
    </w:p>
    <w:p>
      <w:pPr>
        <w:spacing w:after="0" w:line="254" w:lineRule="auto"/>
        <w:jc w:val="both"/>
        <w:rPr>
          <w:sz w:val="24"/>
        </w:rPr>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736"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315</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ListParagraph"/>
        <w:numPr>
          <w:ilvl w:val="0"/>
          <w:numId w:val="112"/>
        </w:numPr>
        <w:tabs>
          <w:tab w:pos="2106" w:val="left" w:leader="none"/>
        </w:tabs>
        <w:spacing w:line="249" w:lineRule="auto" w:before="90" w:after="0"/>
        <w:ind w:left="2105" w:right="1721" w:hanging="240"/>
        <w:jc w:val="both"/>
        <w:rPr>
          <w:sz w:val="24"/>
        </w:rPr>
      </w:pPr>
      <w:r>
        <w:rPr>
          <w:color w:val="231F20"/>
          <w:sz w:val="24"/>
        </w:rPr>
        <w:t>El pago a los trabajadores por la distribución de utilidades, a todos los efectos pertinentes, aun cuando no es considerado gasto de salario, constituye fuente para el cálculo de las prestaciones de la Seguridad Social, y por tanto, forma base de cálculo para</w:t>
      </w:r>
      <w:r>
        <w:rPr>
          <w:color w:val="231F20"/>
          <w:spacing w:val="-14"/>
          <w:sz w:val="24"/>
        </w:rPr>
        <w:t> </w:t>
      </w:r>
      <w:r>
        <w:rPr>
          <w:color w:val="231F20"/>
          <w:sz w:val="24"/>
        </w:rPr>
        <w:t>el</w:t>
      </w:r>
      <w:r>
        <w:rPr>
          <w:color w:val="231F20"/>
          <w:spacing w:val="-13"/>
          <w:sz w:val="24"/>
        </w:rPr>
        <w:t> </w:t>
      </w:r>
      <w:r>
        <w:rPr>
          <w:color w:val="231F20"/>
          <w:sz w:val="24"/>
        </w:rPr>
        <w:t>pago</w:t>
      </w:r>
      <w:r>
        <w:rPr>
          <w:color w:val="231F20"/>
          <w:spacing w:val="-13"/>
          <w:sz w:val="24"/>
        </w:rPr>
        <w:t> </w:t>
      </w:r>
      <w:r>
        <w:rPr>
          <w:color w:val="231F20"/>
          <w:sz w:val="24"/>
        </w:rPr>
        <w:t>de</w:t>
      </w:r>
      <w:r>
        <w:rPr>
          <w:color w:val="231F20"/>
          <w:spacing w:val="-14"/>
          <w:sz w:val="24"/>
        </w:rPr>
        <w:t> </w:t>
      </w:r>
      <w:r>
        <w:rPr>
          <w:color w:val="231F20"/>
          <w:sz w:val="24"/>
        </w:rPr>
        <w:t>la</w:t>
      </w:r>
      <w:r>
        <w:rPr>
          <w:color w:val="231F20"/>
          <w:spacing w:val="-13"/>
          <w:sz w:val="24"/>
        </w:rPr>
        <w:t> </w:t>
      </w:r>
      <w:r>
        <w:rPr>
          <w:color w:val="231F20"/>
          <w:sz w:val="24"/>
        </w:rPr>
        <w:t>Contribución</w:t>
      </w:r>
      <w:r>
        <w:rPr>
          <w:color w:val="231F20"/>
          <w:spacing w:val="-13"/>
          <w:sz w:val="24"/>
        </w:rPr>
        <w:t> </w:t>
      </w:r>
      <w:r>
        <w:rPr>
          <w:color w:val="231F20"/>
          <w:sz w:val="24"/>
        </w:rPr>
        <w:t>Especial</w:t>
      </w:r>
      <w:r>
        <w:rPr>
          <w:color w:val="231F20"/>
          <w:spacing w:val="-14"/>
          <w:sz w:val="24"/>
        </w:rPr>
        <w:t> </w:t>
      </w:r>
      <w:r>
        <w:rPr>
          <w:color w:val="231F20"/>
          <w:sz w:val="24"/>
        </w:rPr>
        <w:t>a</w:t>
      </w:r>
      <w:r>
        <w:rPr>
          <w:color w:val="231F20"/>
          <w:spacing w:val="-13"/>
          <w:sz w:val="24"/>
        </w:rPr>
        <w:t> </w:t>
      </w:r>
      <w:r>
        <w:rPr>
          <w:color w:val="231F20"/>
          <w:sz w:val="24"/>
        </w:rPr>
        <w:t>la</w:t>
      </w:r>
      <w:r>
        <w:rPr>
          <w:color w:val="231F20"/>
          <w:spacing w:val="-13"/>
          <w:sz w:val="24"/>
        </w:rPr>
        <w:t> </w:t>
      </w:r>
      <w:r>
        <w:rPr>
          <w:color w:val="231F20"/>
          <w:sz w:val="24"/>
        </w:rPr>
        <w:t>Seguridad</w:t>
      </w:r>
      <w:r>
        <w:rPr>
          <w:color w:val="231F20"/>
          <w:spacing w:val="-13"/>
          <w:sz w:val="24"/>
        </w:rPr>
        <w:t> </w:t>
      </w:r>
      <w:r>
        <w:rPr>
          <w:color w:val="231F20"/>
          <w:sz w:val="24"/>
        </w:rPr>
        <w:t>Social,</w:t>
      </w:r>
      <w:r>
        <w:rPr>
          <w:color w:val="231F20"/>
          <w:spacing w:val="-14"/>
          <w:sz w:val="24"/>
        </w:rPr>
        <w:t> </w:t>
      </w:r>
      <w:r>
        <w:rPr>
          <w:color w:val="231F20"/>
          <w:sz w:val="24"/>
        </w:rPr>
        <w:t>según</w:t>
      </w:r>
      <w:r>
        <w:rPr>
          <w:color w:val="231F20"/>
          <w:spacing w:val="-13"/>
          <w:sz w:val="24"/>
        </w:rPr>
        <w:t> </w:t>
      </w:r>
      <w:r>
        <w:rPr>
          <w:color w:val="231F20"/>
          <w:sz w:val="24"/>
        </w:rPr>
        <w:t>lo</w:t>
      </w:r>
      <w:r>
        <w:rPr>
          <w:color w:val="231F20"/>
          <w:spacing w:val="-13"/>
          <w:sz w:val="24"/>
        </w:rPr>
        <w:t> </w:t>
      </w:r>
      <w:r>
        <w:rPr>
          <w:color w:val="231F20"/>
          <w:sz w:val="24"/>
        </w:rPr>
        <w:t>establecido</w:t>
      </w:r>
      <w:r>
        <w:rPr>
          <w:color w:val="231F20"/>
          <w:spacing w:val="-14"/>
          <w:sz w:val="24"/>
        </w:rPr>
        <w:t> </w:t>
      </w:r>
      <w:r>
        <w:rPr>
          <w:color w:val="231F20"/>
          <w:sz w:val="24"/>
        </w:rPr>
        <w:t>por este Ministerio. El importe pagado a cada trabajador se registra en el Modelo SC-4-08 Registro de Salarios y Tiempo de Servicio, en el mes en que se efectúa el</w:t>
      </w:r>
      <w:r>
        <w:rPr>
          <w:color w:val="231F20"/>
          <w:spacing w:val="-23"/>
          <w:sz w:val="24"/>
        </w:rPr>
        <w:t> </w:t>
      </w:r>
      <w:r>
        <w:rPr>
          <w:color w:val="231F20"/>
          <w:sz w:val="24"/>
        </w:rPr>
        <w:t>pago.</w:t>
      </w:r>
    </w:p>
    <w:p>
      <w:pPr>
        <w:pStyle w:val="ListParagraph"/>
        <w:numPr>
          <w:ilvl w:val="0"/>
          <w:numId w:val="112"/>
        </w:numPr>
        <w:tabs>
          <w:tab w:pos="2106" w:val="left" w:leader="none"/>
        </w:tabs>
        <w:spacing w:line="240" w:lineRule="auto" w:before="6" w:after="0"/>
        <w:ind w:left="2105" w:right="0" w:hanging="240"/>
        <w:jc w:val="left"/>
        <w:rPr>
          <w:sz w:val="24"/>
        </w:rPr>
      </w:pPr>
      <w:r>
        <w:rPr>
          <w:color w:val="231F20"/>
          <w:sz w:val="24"/>
        </w:rPr>
        <w:t>La distribución de las utilidades a los trabajadores se paga en pesos cubanos</w:t>
      </w:r>
      <w:r>
        <w:rPr>
          <w:color w:val="231F20"/>
          <w:spacing w:val="-2"/>
          <w:sz w:val="24"/>
        </w:rPr>
        <w:t> </w:t>
      </w:r>
      <w:r>
        <w:rPr>
          <w:color w:val="231F20"/>
          <w:sz w:val="24"/>
        </w:rPr>
        <w:t>(CUP).</w:t>
      </w:r>
    </w:p>
    <w:p>
      <w:pPr>
        <w:pStyle w:val="BodyText"/>
        <w:spacing w:line="249" w:lineRule="auto" w:before="12"/>
        <w:ind w:left="1865" w:right="1721" w:firstLine="283"/>
        <w:jc w:val="both"/>
      </w:pPr>
      <w:r>
        <w:rPr>
          <w:color w:val="231F20"/>
        </w:rPr>
        <w:t>ARTÍCULO 42. Los requisitos a cumplimentar por las entidades empresariales y las oficinas centrales de las organizaciones superiores de dirección empresarial para tener derecho al pago por la distribución de utilidades son los siguientes:</w:t>
      </w:r>
    </w:p>
    <w:p>
      <w:pPr>
        <w:pStyle w:val="ListParagraph"/>
        <w:numPr>
          <w:ilvl w:val="0"/>
          <w:numId w:val="113"/>
        </w:numPr>
        <w:tabs>
          <w:tab w:pos="2115" w:val="left" w:leader="none"/>
        </w:tabs>
        <w:spacing w:line="249" w:lineRule="auto" w:before="2" w:after="0"/>
        <w:ind w:left="2125" w:right="1722" w:hanging="260"/>
        <w:jc w:val="both"/>
        <w:rPr>
          <w:sz w:val="24"/>
        </w:rPr>
      </w:pPr>
      <w:r>
        <w:rPr>
          <w:color w:val="231F20"/>
          <w:sz w:val="24"/>
        </w:rPr>
        <w:t>Cumplir los indicadores directivos aprobados para el año correspondiente a cada enti- dad empresarial y a la oficina central de la organización superior de dirección empre- sarial.</w:t>
      </w:r>
      <w:r>
        <w:rPr>
          <w:color w:val="231F20"/>
          <w:spacing w:val="-11"/>
          <w:sz w:val="24"/>
        </w:rPr>
        <w:t> </w:t>
      </w:r>
      <w:r>
        <w:rPr>
          <w:color w:val="231F20"/>
          <w:sz w:val="24"/>
        </w:rPr>
        <w:t>En</w:t>
      </w:r>
      <w:r>
        <w:rPr>
          <w:color w:val="231F20"/>
          <w:spacing w:val="-10"/>
          <w:sz w:val="24"/>
        </w:rPr>
        <w:t> </w:t>
      </w:r>
      <w:r>
        <w:rPr>
          <w:color w:val="231F20"/>
          <w:sz w:val="24"/>
        </w:rPr>
        <w:t>el</w:t>
      </w:r>
      <w:r>
        <w:rPr>
          <w:color w:val="231F20"/>
          <w:spacing w:val="-10"/>
          <w:sz w:val="24"/>
        </w:rPr>
        <w:t> </w:t>
      </w:r>
      <w:r>
        <w:rPr>
          <w:color w:val="231F20"/>
          <w:sz w:val="24"/>
        </w:rPr>
        <w:t>caso</w:t>
      </w:r>
      <w:r>
        <w:rPr>
          <w:color w:val="231F20"/>
          <w:spacing w:val="-11"/>
          <w:sz w:val="24"/>
        </w:rPr>
        <w:t> </w:t>
      </w:r>
      <w:r>
        <w:rPr>
          <w:color w:val="231F20"/>
          <w:sz w:val="24"/>
        </w:rPr>
        <w:t>de</w:t>
      </w:r>
      <w:r>
        <w:rPr>
          <w:color w:val="231F20"/>
          <w:spacing w:val="-9"/>
          <w:sz w:val="24"/>
        </w:rPr>
        <w:t> </w:t>
      </w:r>
      <w:r>
        <w:rPr>
          <w:color w:val="231F20"/>
          <w:sz w:val="24"/>
        </w:rPr>
        <w:t>las</w:t>
      </w:r>
      <w:r>
        <w:rPr>
          <w:color w:val="231F20"/>
          <w:spacing w:val="-11"/>
          <w:sz w:val="24"/>
        </w:rPr>
        <w:t> </w:t>
      </w:r>
      <w:r>
        <w:rPr>
          <w:color w:val="231F20"/>
          <w:sz w:val="24"/>
        </w:rPr>
        <w:t>organizaciones</w:t>
      </w:r>
      <w:r>
        <w:rPr>
          <w:color w:val="231F20"/>
          <w:spacing w:val="-11"/>
          <w:sz w:val="24"/>
        </w:rPr>
        <w:t> </w:t>
      </w:r>
      <w:r>
        <w:rPr>
          <w:color w:val="231F20"/>
          <w:sz w:val="24"/>
        </w:rPr>
        <w:t>superiores</w:t>
      </w:r>
      <w:r>
        <w:rPr>
          <w:color w:val="231F20"/>
          <w:spacing w:val="-9"/>
          <w:sz w:val="24"/>
        </w:rPr>
        <w:t> </w:t>
      </w:r>
      <w:r>
        <w:rPr>
          <w:color w:val="231F20"/>
          <w:sz w:val="24"/>
        </w:rPr>
        <w:t>de</w:t>
      </w:r>
      <w:r>
        <w:rPr>
          <w:color w:val="231F20"/>
          <w:spacing w:val="-11"/>
          <w:sz w:val="24"/>
        </w:rPr>
        <w:t> </w:t>
      </w:r>
      <w:r>
        <w:rPr>
          <w:color w:val="231F20"/>
          <w:sz w:val="24"/>
        </w:rPr>
        <w:t>dirección</w:t>
      </w:r>
      <w:r>
        <w:rPr>
          <w:color w:val="231F20"/>
          <w:spacing w:val="-10"/>
          <w:sz w:val="24"/>
        </w:rPr>
        <w:t> </w:t>
      </w:r>
      <w:r>
        <w:rPr>
          <w:color w:val="231F20"/>
          <w:sz w:val="24"/>
        </w:rPr>
        <w:t>empresarial</w:t>
      </w:r>
      <w:r>
        <w:rPr>
          <w:color w:val="231F20"/>
          <w:spacing w:val="-11"/>
          <w:sz w:val="24"/>
        </w:rPr>
        <w:t> </w:t>
      </w:r>
      <w:r>
        <w:rPr>
          <w:color w:val="231F20"/>
          <w:sz w:val="24"/>
        </w:rPr>
        <w:t>y</w:t>
      </w:r>
      <w:r>
        <w:rPr>
          <w:color w:val="231F20"/>
          <w:spacing w:val="-10"/>
          <w:sz w:val="24"/>
        </w:rPr>
        <w:t> </w:t>
      </w:r>
      <w:r>
        <w:rPr>
          <w:color w:val="231F20"/>
          <w:sz w:val="24"/>
        </w:rPr>
        <w:t>entidades empresariales que tienen aprobado por el Ministerio de Trabajo y Seguridad Social adecuaciones en sus indicadores para aplicar el sistema de pago por resultados, estos se emplean en el proceso de aprobación y creación de esta</w:t>
      </w:r>
      <w:r>
        <w:rPr>
          <w:color w:val="231F20"/>
          <w:spacing w:val="-2"/>
          <w:sz w:val="24"/>
        </w:rPr>
        <w:t> </w:t>
      </w:r>
      <w:r>
        <w:rPr>
          <w:color w:val="231F20"/>
          <w:sz w:val="24"/>
        </w:rPr>
        <w:t>reserva.</w:t>
      </w:r>
    </w:p>
    <w:p>
      <w:pPr>
        <w:pStyle w:val="ListParagraph"/>
        <w:numPr>
          <w:ilvl w:val="0"/>
          <w:numId w:val="113"/>
        </w:numPr>
        <w:tabs>
          <w:tab w:pos="2123" w:val="left" w:leader="none"/>
        </w:tabs>
        <w:spacing w:line="249" w:lineRule="auto" w:before="6" w:after="0"/>
        <w:ind w:left="2125" w:right="1722" w:hanging="260"/>
        <w:jc w:val="both"/>
        <w:rPr>
          <w:sz w:val="24"/>
        </w:rPr>
      </w:pPr>
      <w:r>
        <w:rPr>
          <w:color w:val="231F20"/>
          <w:sz w:val="24"/>
        </w:rPr>
        <w:t>No</w:t>
      </w:r>
      <w:r>
        <w:rPr>
          <w:color w:val="231F20"/>
          <w:spacing w:val="-7"/>
          <w:sz w:val="24"/>
        </w:rPr>
        <w:t> </w:t>
      </w:r>
      <w:r>
        <w:rPr>
          <w:color w:val="231F20"/>
          <w:sz w:val="24"/>
        </w:rPr>
        <w:t>tener</w:t>
      </w:r>
      <w:r>
        <w:rPr>
          <w:color w:val="231F20"/>
          <w:spacing w:val="-7"/>
          <w:sz w:val="24"/>
        </w:rPr>
        <w:t> </w:t>
      </w:r>
      <w:r>
        <w:rPr>
          <w:color w:val="231F20"/>
          <w:sz w:val="24"/>
        </w:rPr>
        <w:t>auditorías</w:t>
      </w:r>
      <w:r>
        <w:rPr>
          <w:color w:val="231F20"/>
          <w:spacing w:val="-7"/>
          <w:sz w:val="24"/>
        </w:rPr>
        <w:t> </w:t>
      </w:r>
      <w:r>
        <w:rPr>
          <w:color w:val="231F20"/>
          <w:sz w:val="24"/>
        </w:rPr>
        <w:t>financieras</w:t>
      </w:r>
      <w:r>
        <w:rPr>
          <w:color w:val="231F20"/>
          <w:spacing w:val="-7"/>
          <w:sz w:val="24"/>
        </w:rPr>
        <w:t> </w:t>
      </w:r>
      <w:r>
        <w:rPr>
          <w:color w:val="231F20"/>
          <w:sz w:val="24"/>
        </w:rPr>
        <w:t>o</w:t>
      </w:r>
      <w:r>
        <w:rPr>
          <w:color w:val="231F20"/>
          <w:spacing w:val="-7"/>
          <w:sz w:val="24"/>
        </w:rPr>
        <w:t> </w:t>
      </w:r>
      <w:r>
        <w:rPr>
          <w:color w:val="231F20"/>
          <w:sz w:val="24"/>
        </w:rPr>
        <w:t>fiscales</w:t>
      </w:r>
      <w:r>
        <w:rPr>
          <w:color w:val="231F20"/>
          <w:spacing w:val="-7"/>
          <w:sz w:val="24"/>
        </w:rPr>
        <w:t> </w:t>
      </w:r>
      <w:r>
        <w:rPr>
          <w:color w:val="231F20"/>
          <w:sz w:val="24"/>
        </w:rPr>
        <w:t>donde</w:t>
      </w:r>
      <w:r>
        <w:rPr>
          <w:color w:val="231F20"/>
          <w:spacing w:val="-7"/>
          <w:sz w:val="24"/>
        </w:rPr>
        <w:t> </w:t>
      </w:r>
      <w:r>
        <w:rPr>
          <w:color w:val="231F20"/>
          <w:sz w:val="24"/>
        </w:rPr>
        <w:t>el</w:t>
      </w:r>
      <w:r>
        <w:rPr>
          <w:color w:val="231F20"/>
          <w:spacing w:val="-7"/>
          <w:sz w:val="24"/>
        </w:rPr>
        <w:t> </w:t>
      </w:r>
      <w:r>
        <w:rPr>
          <w:color w:val="231F20"/>
          <w:sz w:val="24"/>
        </w:rPr>
        <w:t>sistema</w:t>
      </w:r>
      <w:r>
        <w:rPr>
          <w:color w:val="231F20"/>
          <w:spacing w:val="-7"/>
          <w:sz w:val="24"/>
        </w:rPr>
        <w:t> </w:t>
      </w:r>
      <w:r>
        <w:rPr>
          <w:color w:val="231F20"/>
          <w:sz w:val="24"/>
        </w:rPr>
        <w:t>de</w:t>
      </w:r>
      <w:r>
        <w:rPr>
          <w:color w:val="231F20"/>
          <w:spacing w:val="-7"/>
          <w:sz w:val="24"/>
        </w:rPr>
        <w:t> </w:t>
      </w:r>
      <w:r>
        <w:rPr>
          <w:color w:val="231F20"/>
          <w:sz w:val="24"/>
        </w:rPr>
        <w:t>control</w:t>
      </w:r>
      <w:r>
        <w:rPr>
          <w:color w:val="231F20"/>
          <w:spacing w:val="-7"/>
          <w:sz w:val="24"/>
        </w:rPr>
        <w:t> </w:t>
      </w:r>
      <w:r>
        <w:rPr>
          <w:color w:val="231F20"/>
          <w:sz w:val="24"/>
        </w:rPr>
        <w:t>interno</w:t>
      </w:r>
      <w:r>
        <w:rPr>
          <w:color w:val="231F20"/>
          <w:spacing w:val="-7"/>
          <w:sz w:val="24"/>
        </w:rPr>
        <w:t> </w:t>
      </w:r>
      <w:r>
        <w:rPr>
          <w:color w:val="231F20"/>
          <w:sz w:val="24"/>
        </w:rPr>
        <w:t>haya</w:t>
      </w:r>
      <w:r>
        <w:rPr>
          <w:color w:val="231F20"/>
          <w:spacing w:val="-7"/>
          <w:sz w:val="24"/>
        </w:rPr>
        <w:t> </w:t>
      </w:r>
      <w:r>
        <w:rPr>
          <w:color w:val="231F20"/>
          <w:sz w:val="24"/>
        </w:rPr>
        <w:t>sido evaluado de Deficiente o Malo en el período que se distribuye. Este principio</w:t>
      </w:r>
      <w:r>
        <w:rPr>
          <w:color w:val="231F20"/>
          <w:spacing w:val="-24"/>
          <w:sz w:val="24"/>
        </w:rPr>
        <w:t> </w:t>
      </w:r>
      <w:r>
        <w:rPr>
          <w:color w:val="231F20"/>
          <w:sz w:val="24"/>
        </w:rPr>
        <w:t>también es aplicable a las oficinas centrales de las organizaciones superiores de dirección em- presarial. Si al finalizar el año se encuentra en curso una auditoría, se crea la reserva, pero no se distribuye hasta que se reciba la calificación; de resultar Deficiente o Malo el sistema de control interno, el monto de la reserva creada se destina a otra reserva voluntaria.</w:t>
      </w:r>
    </w:p>
    <w:p>
      <w:pPr>
        <w:pStyle w:val="ListParagraph"/>
        <w:numPr>
          <w:ilvl w:val="0"/>
          <w:numId w:val="113"/>
        </w:numPr>
        <w:tabs>
          <w:tab w:pos="2118" w:val="left" w:leader="none"/>
        </w:tabs>
        <w:spacing w:line="249" w:lineRule="auto" w:before="7" w:after="0"/>
        <w:ind w:left="2125" w:right="1722" w:hanging="260"/>
        <w:jc w:val="both"/>
        <w:rPr>
          <w:sz w:val="24"/>
        </w:rPr>
      </w:pPr>
      <w:r>
        <w:rPr>
          <w:color w:val="231F20"/>
          <w:sz w:val="24"/>
        </w:rPr>
        <w:t>Si la entidad no ha sido auditada en el período, no se forma la reserva si tiene dos (2) auditorías</w:t>
      </w:r>
      <w:r>
        <w:rPr>
          <w:color w:val="231F20"/>
          <w:spacing w:val="-8"/>
          <w:sz w:val="24"/>
        </w:rPr>
        <w:t> </w:t>
      </w:r>
      <w:r>
        <w:rPr>
          <w:color w:val="231F20"/>
          <w:sz w:val="24"/>
        </w:rPr>
        <w:t>financieras</w:t>
      </w:r>
      <w:r>
        <w:rPr>
          <w:color w:val="231F20"/>
          <w:spacing w:val="-7"/>
          <w:sz w:val="24"/>
        </w:rPr>
        <w:t> </w:t>
      </w:r>
      <w:r>
        <w:rPr>
          <w:color w:val="231F20"/>
          <w:sz w:val="24"/>
        </w:rPr>
        <w:t>o</w:t>
      </w:r>
      <w:r>
        <w:rPr>
          <w:color w:val="231F20"/>
          <w:spacing w:val="-7"/>
          <w:sz w:val="24"/>
        </w:rPr>
        <w:t> </w:t>
      </w:r>
      <w:r>
        <w:rPr>
          <w:color w:val="231F20"/>
          <w:sz w:val="24"/>
        </w:rPr>
        <w:t>fiscales</w:t>
      </w:r>
      <w:r>
        <w:rPr>
          <w:color w:val="231F20"/>
          <w:spacing w:val="-8"/>
          <w:sz w:val="24"/>
        </w:rPr>
        <w:t> </w:t>
      </w:r>
      <w:r>
        <w:rPr>
          <w:color w:val="231F20"/>
          <w:sz w:val="24"/>
        </w:rPr>
        <w:t>consecutivas,</w:t>
      </w:r>
      <w:r>
        <w:rPr>
          <w:color w:val="231F20"/>
          <w:spacing w:val="-7"/>
          <w:sz w:val="24"/>
        </w:rPr>
        <w:t> </w:t>
      </w:r>
      <w:r>
        <w:rPr>
          <w:color w:val="231F20"/>
          <w:sz w:val="24"/>
        </w:rPr>
        <w:t>donde</w:t>
      </w:r>
      <w:r>
        <w:rPr>
          <w:color w:val="231F20"/>
          <w:spacing w:val="-7"/>
          <w:sz w:val="24"/>
        </w:rPr>
        <w:t> </w:t>
      </w:r>
      <w:r>
        <w:rPr>
          <w:color w:val="231F20"/>
          <w:sz w:val="24"/>
        </w:rPr>
        <w:t>el</w:t>
      </w:r>
      <w:r>
        <w:rPr>
          <w:color w:val="231F20"/>
          <w:spacing w:val="-7"/>
          <w:sz w:val="24"/>
        </w:rPr>
        <w:t> </w:t>
      </w:r>
      <w:r>
        <w:rPr>
          <w:color w:val="231F20"/>
          <w:sz w:val="24"/>
        </w:rPr>
        <w:t>sistema</w:t>
      </w:r>
      <w:r>
        <w:rPr>
          <w:color w:val="231F20"/>
          <w:spacing w:val="-8"/>
          <w:sz w:val="24"/>
        </w:rPr>
        <w:t> </w:t>
      </w:r>
      <w:r>
        <w:rPr>
          <w:color w:val="231F20"/>
          <w:sz w:val="24"/>
        </w:rPr>
        <w:t>de</w:t>
      </w:r>
      <w:r>
        <w:rPr>
          <w:color w:val="231F20"/>
          <w:spacing w:val="-7"/>
          <w:sz w:val="24"/>
        </w:rPr>
        <w:t> </w:t>
      </w:r>
      <w:r>
        <w:rPr>
          <w:color w:val="231F20"/>
          <w:sz w:val="24"/>
        </w:rPr>
        <w:t>control</w:t>
      </w:r>
      <w:r>
        <w:rPr>
          <w:color w:val="231F20"/>
          <w:spacing w:val="-7"/>
          <w:sz w:val="24"/>
        </w:rPr>
        <w:t> </w:t>
      </w:r>
      <w:r>
        <w:rPr>
          <w:color w:val="231F20"/>
          <w:sz w:val="24"/>
        </w:rPr>
        <w:t>interno</w:t>
      </w:r>
      <w:r>
        <w:rPr>
          <w:color w:val="231F20"/>
          <w:spacing w:val="-7"/>
          <w:sz w:val="24"/>
        </w:rPr>
        <w:t> </w:t>
      </w:r>
      <w:r>
        <w:rPr>
          <w:color w:val="231F20"/>
          <w:sz w:val="24"/>
        </w:rPr>
        <w:t>haya sido calificado de Deficiente o</w:t>
      </w:r>
      <w:r>
        <w:rPr>
          <w:color w:val="231F20"/>
          <w:spacing w:val="-5"/>
          <w:sz w:val="24"/>
        </w:rPr>
        <w:t> </w:t>
      </w:r>
      <w:r>
        <w:rPr>
          <w:color w:val="231F20"/>
          <w:sz w:val="24"/>
        </w:rPr>
        <w:t>Malo.</w:t>
      </w:r>
    </w:p>
    <w:p>
      <w:pPr>
        <w:pStyle w:val="ListParagraph"/>
        <w:numPr>
          <w:ilvl w:val="0"/>
          <w:numId w:val="113"/>
        </w:numPr>
        <w:tabs>
          <w:tab w:pos="2135" w:val="left" w:leader="none"/>
        </w:tabs>
        <w:spacing w:line="249" w:lineRule="auto" w:before="3" w:after="0"/>
        <w:ind w:left="2125" w:right="1720" w:hanging="260"/>
        <w:jc w:val="both"/>
        <w:rPr>
          <w:sz w:val="24"/>
        </w:rPr>
      </w:pPr>
      <w:r>
        <w:rPr>
          <w:color w:val="231F20"/>
          <w:sz w:val="24"/>
        </w:rPr>
        <w:t>En el caso de auditorías que no sean de tipo financiera o fiscales donde el sistema de control interno se califique de Deficiente o Malo, se constituye la reserva y solo se afectan los trabajadores que aparecen en el acta de responsabilidad administrativa. En este</w:t>
      </w:r>
      <w:r>
        <w:rPr>
          <w:color w:val="231F20"/>
          <w:spacing w:val="-10"/>
          <w:sz w:val="24"/>
        </w:rPr>
        <w:t> </w:t>
      </w:r>
      <w:r>
        <w:rPr>
          <w:color w:val="231F20"/>
          <w:sz w:val="24"/>
        </w:rPr>
        <w:t>caso</w:t>
      </w:r>
      <w:r>
        <w:rPr>
          <w:color w:val="231F20"/>
          <w:spacing w:val="-10"/>
          <w:sz w:val="24"/>
        </w:rPr>
        <w:t> </w:t>
      </w:r>
      <w:r>
        <w:rPr>
          <w:color w:val="231F20"/>
          <w:sz w:val="24"/>
        </w:rPr>
        <w:t>el</w:t>
      </w:r>
      <w:r>
        <w:rPr>
          <w:color w:val="231F20"/>
          <w:spacing w:val="-10"/>
          <w:sz w:val="24"/>
        </w:rPr>
        <w:t> </w:t>
      </w:r>
      <w:r>
        <w:rPr>
          <w:color w:val="231F20"/>
          <w:sz w:val="24"/>
        </w:rPr>
        <w:t>monto</w:t>
      </w:r>
      <w:r>
        <w:rPr>
          <w:color w:val="231F20"/>
          <w:spacing w:val="-10"/>
          <w:sz w:val="24"/>
        </w:rPr>
        <w:t> </w:t>
      </w:r>
      <w:r>
        <w:rPr>
          <w:color w:val="231F20"/>
          <w:sz w:val="24"/>
        </w:rPr>
        <w:t>que</w:t>
      </w:r>
      <w:r>
        <w:rPr>
          <w:color w:val="231F20"/>
          <w:spacing w:val="-10"/>
          <w:sz w:val="24"/>
        </w:rPr>
        <w:t> </w:t>
      </w:r>
      <w:r>
        <w:rPr>
          <w:color w:val="231F20"/>
          <w:sz w:val="24"/>
        </w:rPr>
        <w:t>le</w:t>
      </w:r>
      <w:r>
        <w:rPr>
          <w:color w:val="231F20"/>
          <w:spacing w:val="-10"/>
          <w:sz w:val="24"/>
        </w:rPr>
        <w:t> </w:t>
      </w:r>
      <w:r>
        <w:rPr>
          <w:color w:val="231F20"/>
          <w:sz w:val="24"/>
        </w:rPr>
        <w:t>correspondería</w:t>
      </w:r>
      <w:r>
        <w:rPr>
          <w:color w:val="231F20"/>
          <w:spacing w:val="-9"/>
          <w:sz w:val="24"/>
        </w:rPr>
        <w:t> </w:t>
      </w:r>
      <w:r>
        <w:rPr>
          <w:color w:val="231F20"/>
          <w:sz w:val="24"/>
        </w:rPr>
        <w:t>a</w:t>
      </w:r>
      <w:r>
        <w:rPr>
          <w:color w:val="231F20"/>
          <w:spacing w:val="-10"/>
          <w:sz w:val="24"/>
        </w:rPr>
        <w:t> </w:t>
      </w:r>
      <w:r>
        <w:rPr>
          <w:color w:val="231F20"/>
          <w:sz w:val="24"/>
        </w:rPr>
        <w:t>los</w:t>
      </w:r>
      <w:r>
        <w:rPr>
          <w:color w:val="231F20"/>
          <w:spacing w:val="-10"/>
          <w:sz w:val="24"/>
        </w:rPr>
        <w:t> </w:t>
      </w:r>
      <w:r>
        <w:rPr>
          <w:color w:val="231F20"/>
          <w:sz w:val="24"/>
        </w:rPr>
        <w:t>trabajadores</w:t>
      </w:r>
      <w:r>
        <w:rPr>
          <w:color w:val="231F20"/>
          <w:spacing w:val="-10"/>
          <w:sz w:val="24"/>
        </w:rPr>
        <w:t> </w:t>
      </w:r>
      <w:r>
        <w:rPr>
          <w:color w:val="231F20"/>
          <w:sz w:val="24"/>
        </w:rPr>
        <w:t>afectados</w:t>
      </w:r>
      <w:r>
        <w:rPr>
          <w:color w:val="231F20"/>
          <w:spacing w:val="-10"/>
          <w:sz w:val="24"/>
        </w:rPr>
        <w:t> </w:t>
      </w:r>
      <w:r>
        <w:rPr>
          <w:color w:val="231F20"/>
          <w:sz w:val="24"/>
        </w:rPr>
        <w:t>no</w:t>
      </w:r>
      <w:r>
        <w:rPr>
          <w:color w:val="231F20"/>
          <w:spacing w:val="-10"/>
          <w:sz w:val="24"/>
        </w:rPr>
        <w:t> </w:t>
      </w:r>
      <w:r>
        <w:rPr>
          <w:color w:val="231F20"/>
          <w:sz w:val="24"/>
        </w:rPr>
        <w:t>se</w:t>
      </w:r>
      <w:r>
        <w:rPr>
          <w:color w:val="231F20"/>
          <w:spacing w:val="-9"/>
          <w:sz w:val="24"/>
        </w:rPr>
        <w:t> </w:t>
      </w:r>
      <w:r>
        <w:rPr>
          <w:color w:val="231F20"/>
          <w:sz w:val="24"/>
        </w:rPr>
        <w:t>redistribuye y se asigna a otra reserva</w:t>
      </w:r>
      <w:r>
        <w:rPr>
          <w:color w:val="231F20"/>
          <w:spacing w:val="-2"/>
          <w:sz w:val="24"/>
        </w:rPr>
        <w:t> </w:t>
      </w:r>
      <w:r>
        <w:rPr>
          <w:color w:val="231F20"/>
          <w:sz w:val="24"/>
        </w:rPr>
        <w:t>voluntaria.</w:t>
      </w:r>
    </w:p>
    <w:p>
      <w:pPr>
        <w:pStyle w:val="ListParagraph"/>
        <w:numPr>
          <w:ilvl w:val="0"/>
          <w:numId w:val="113"/>
        </w:numPr>
        <w:tabs>
          <w:tab w:pos="2113" w:val="left" w:leader="none"/>
        </w:tabs>
        <w:spacing w:line="240" w:lineRule="auto" w:before="5" w:after="0"/>
        <w:ind w:left="2112" w:right="0" w:hanging="247"/>
        <w:jc w:val="left"/>
        <w:rPr>
          <w:sz w:val="24"/>
        </w:rPr>
      </w:pPr>
      <w:r>
        <w:rPr>
          <w:color w:val="231F20"/>
          <w:sz w:val="24"/>
        </w:rPr>
        <w:t>No tener adeudos vencidos con el Fisco al cierre del período que se</w:t>
      </w:r>
      <w:r>
        <w:rPr>
          <w:color w:val="231F20"/>
          <w:spacing w:val="-5"/>
          <w:sz w:val="24"/>
        </w:rPr>
        <w:t> </w:t>
      </w:r>
      <w:r>
        <w:rPr>
          <w:color w:val="231F20"/>
          <w:sz w:val="24"/>
        </w:rPr>
        <w:t>analiza.</w:t>
      </w:r>
    </w:p>
    <w:p>
      <w:pPr>
        <w:pStyle w:val="BodyText"/>
        <w:spacing w:line="249" w:lineRule="auto" w:before="12"/>
        <w:ind w:left="1865" w:right="1721" w:firstLine="283"/>
        <w:jc w:val="both"/>
      </w:pPr>
      <w:r>
        <w:rPr>
          <w:color w:val="231F20"/>
        </w:rPr>
        <w:t>ARTÍCULO 43.1. Tienen derecho a la distribución de utilidades los trabajadores que laboraron al menos seis (6) meses en el año que se evalúa, con la excepción de:</w:t>
      </w:r>
    </w:p>
    <w:p>
      <w:pPr>
        <w:pStyle w:val="ListParagraph"/>
        <w:numPr>
          <w:ilvl w:val="0"/>
          <w:numId w:val="114"/>
        </w:numPr>
        <w:tabs>
          <w:tab w:pos="2149" w:val="left" w:leader="none"/>
        </w:tabs>
        <w:spacing w:line="249" w:lineRule="auto" w:before="2" w:after="0"/>
        <w:ind w:left="2148" w:right="1720" w:hanging="283"/>
        <w:jc w:val="both"/>
        <w:rPr>
          <w:sz w:val="24"/>
        </w:rPr>
      </w:pPr>
      <w:r>
        <w:rPr>
          <w:color w:val="231F20"/>
          <w:sz w:val="24"/>
        </w:rPr>
        <w:t>Los que laboran en actividades cíclicas, que se le considera como tiempo mínimo de trabajo el cincuenta por ciento (50</w:t>
      </w:r>
      <w:r>
        <w:rPr>
          <w:color w:val="231F20"/>
          <w:spacing w:val="16"/>
          <w:sz w:val="24"/>
        </w:rPr>
        <w:t> </w:t>
      </w:r>
      <w:r>
        <w:rPr>
          <w:color w:val="231F20"/>
          <w:sz w:val="24"/>
        </w:rPr>
        <w:t>%) del tiempo estipulado en el contrato de trabajo;</w:t>
      </w:r>
    </w:p>
    <w:p>
      <w:pPr>
        <w:pStyle w:val="ListParagraph"/>
        <w:numPr>
          <w:ilvl w:val="0"/>
          <w:numId w:val="114"/>
        </w:numPr>
        <w:tabs>
          <w:tab w:pos="2149" w:val="left" w:leader="none"/>
        </w:tabs>
        <w:spacing w:line="240" w:lineRule="auto" w:before="2" w:after="0"/>
        <w:ind w:left="2148" w:right="0" w:hanging="283"/>
        <w:jc w:val="left"/>
        <w:rPr>
          <w:sz w:val="24"/>
        </w:rPr>
      </w:pPr>
      <w:r>
        <w:rPr>
          <w:color w:val="231F20"/>
          <w:sz w:val="24"/>
        </w:rPr>
        <w:t>las que disfrutan de licencia de maternidad; y</w:t>
      </w:r>
    </w:p>
    <w:p>
      <w:pPr>
        <w:pStyle w:val="ListParagraph"/>
        <w:numPr>
          <w:ilvl w:val="0"/>
          <w:numId w:val="114"/>
        </w:numPr>
        <w:tabs>
          <w:tab w:pos="2149" w:val="left" w:leader="none"/>
        </w:tabs>
        <w:spacing w:line="249" w:lineRule="auto" w:before="12" w:after="0"/>
        <w:ind w:left="2148" w:right="1721" w:hanging="283"/>
        <w:jc w:val="both"/>
        <w:rPr>
          <w:sz w:val="24"/>
        </w:rPr>
      </w:pPr>
      <w:r>
        <w:rPr>
          <w:color w:val="231F20"/>
          <w:sz w:val="24"/>
        </w:rPr>
        <w:t>los incorporados, por decisión de instancias superiores o por interés de la entidad empresarial,</w:t>
      </w:r>
      <w:r>
        <w:rPr>
          <w:color w:val="231F20"/>
          <w:spacing w:val="-15"/>
          <w:sz w:val="24"/>
        </w:rPr>
        <w:t> </w:t>
      </w:r>
      <w:r>
        <w:rPr>
          <w:color w:val="231F20"/>
          <w:sz w:val="24"/>
        </w:rPr>
        <w:t>a</w:t>
      </w:r>
      <w:r>
        <w:rPr>
          <w:color w:val="231F20"/>
          <w:spacing w:val="-15"/>
          <w:sz w:val="24"/>
        </w:rPr>
        <w:t> </w:t>
      </w:r>
      <w:r>
        <w:rPr>
          <w:color w:val="231F20"/>
          <w:sz w:val="24"/>
        </w:rPr>
        <w:t>tiempo</w:t>
      </w:r>
      <w:r>
        <w:rPr>
          <w:color w:val="231F20"/>
          <w:spacing w:val="-15"/>
          <w:sz w:val="24"/>
        </w:rPr>
        <w:t> </w:t>
      </w:r>
      <w:r>
        <w:rPr>
          <w:color w:val="231F20"/>
          <w:sz w:val="24"/>
        </w:rPr>
        <w:t>completo,</w:t>
      </w:r>
      <w:r>
        <w:rPr>
          <w:color w:val="231F20"/>
          <w:spacing w:val="-14"/>
          <w:sz w:val="24"/>
        </w:rPr>
        <w:t> </w:t>
      </w:r>
      <w:r>
        <w:rPr>
          <w:color w:val="231F20"/>
          <w:sz w:val="24"/>
        </w:rPr>
        <w:t>a</w:t>
      </w:r>
      <w:r>
        <w:rPr>
          <w:color w:val="231F20"/>
          <w:spacing w:val="-15"/>
          <w:sz w:val="24"/>
        </w:rPr>
        <w:t> </w:t>
      </w:r>
      <w:r>
        <w:rPr>
          <w:color w:val="231F20"/>
          <w:sz w:val="24"/>
        </w:rPr>
        <w:t>la</w:t>
      </w:r>
      <w:r>
        <w:rPr>
          <w:color w:val="231F20"/>
          <w:spacing w:val="-15"/>
          <w:sz w:val="24"/>
        </w:rPr>
        <w:t> </w:t>
      </w:r>
      <w:r>
        <w:rPr>
          <w:color w:val="231F20"/>
          <w:sz w:val="24"/>
        </w:rPr>
        <w:t>especialidad</w:t>
      </w:r>
      <w:r>
        <w:rPr>
          <w:color w:val="231F20"/>
          <w:spacing w:val="-14"/>
          <w:sz w:val="24"/>
        </w:rPr>
        <w:t> </w:t>
      </w:r>
      <w:r>
        <w:rPr>
          <w:color w:val="231F20"/>
          <w:sz w:val="24"/>
        </w:rPr>
        <w:t>que</w:t>
      </w:r>
      <w:r>
        <w:rPr>
          <w:color w:val="231F20"/>
          <w:spacing w:val="-15"/>
          <w:sz w:val="24"/>
        </w:rPr>
        <w:t> </w:t>
      </w:r>
      <w:r>
        <w:rPr>
          <w:color w:val="231F20"/>
          <w:sz w:val="24"/>
        </w:rPr>
        <w:t>se</w:t>
      </w:r>
      <w:r>
        <w:rPr>
          <w:color w:val="231F20"/>
          <w:spacing w:val="-15"/>
          <w:sz w:val="24"/>
        </w:rPr>
        <w:t> </w:t>
      </w:r>
      <w:r>
        <w:rPr>
          <w:color w:val="231F20"/>
          <w:sz w:val="24"/>
        </w:rPr>
        <w:t>imparte</w:t>
      </w:r>
      <w:r>
        <w:rPr>
          <w:color w:val="231F20"/>
          <w:spacing w:val="-14"/>
          <w:sz w:val="24"/>
        </w:rPr>
        <w:t> </w:t>
      </w:r>
      <w:r>
        <w:rPr>
          <w:color w:val="231F20"/>
          <w:sz w:val="24"/>
        </w:rPr>
        <w:t>en</w:t>
      </w:r>
      <w:r>
        <w:rPr>
          <w:color w:val="231F20"/>
          <w:spacing w:val="-15"/>
          <w:sz w:val="24"/>
        </w:rPr>
        <w:t> </w:t>
      </w:r>
      <w:r>
        <w:rPr>
          <w:color w:val="231F20"/>
          <w:sz w:val="24"/>
        </w:rPr>
        <w:t>la</w:t>
      </w:r>
      <w:r>
        <w:rPr>
          <w:color w:val="231F20"/>
          <w:spacing w:val="-15"/>
          <w:sz w:val="24"/>
        </w:rPr>
        <w:t> </w:t>
      </w:r>
      <w:r>
        <w:rPr>
          <w:color w:val="231F20"/>
          <w:sz w:val="24"/>
        </w:rPr>
        <w:t>Escuela</w:t>
      </w:r>
      <w:r>
        <w:rPr>
          <w:color w:val="231F20"/>
          <w:spacing w:val="-14"/>
          <w:sz w:val="24"/>
        </w:rPr>
        <w:t> </w:t>
      </w:r>
      <w:r>
        <w:rPr>
          <w:color w:val="231F20"/>
          <w:sz w:val="24"/>
        </w:rPr>
        <w:t>Superior de Cuadros del Estado y del Gobierno u otros cursos de características similares, cuando no cumplan el requisito de laborar al menos un (1) semestre en el año que se evalúa, como consecuencia de su incorporación al estudio; siempre que cumplan con el resto de los requisitos que por esta Resolución se</w:t>
      </w:r>
      <w:r>
        <w:rPr>
          <w:color w:val="231F20"/>
          <w:spacing w:val="-2"/>
          <w:sz w:val="24"/>
        </w:rPr>
        <w:t> </w:t>
      </w:r>
      <w:r>
        <w:rPr>
          <w:color w:val="231F20"/>
          <w:sz w:val="24"/>
        </w:rPr>
        <w:t>establecen.</w:t>
      </w:r>
    </w:p>
    <w:p>
      <w:pPr>
        <w:pStyle w:val="ListParagraph"/>
        <w:numPr>
          <w:ilvl w:val="0"/>
          <w:numId w:val="115"/>
        </w:numPr>
        <w:tabs>
          <w:tab w:pos="2404" w:val="left" w:leader="none"/>
        </w:tabs>
        <w:spacing w:line="249" w:lineRule="auto" w:before="6" w:after="0"/>
        <w:ind w:left="1865" w:right="1720" w:firstLine="283"/>
        <w:jc w:val="both"/>
        <w:rPr>
          <w:sz w:val="24"/>
        </w:rPr>
      </w:pPr>
      <w:r>
        <w:rPr>
          <w:color w:val="231F20"/>
          <w:sz w:val="24"/>
        </w:rPr>
        <w:t>En el caso de los trabajadores jubilados en el período comprendido en el análisis, independientemente del mes en que se haya hecho efectiva la jubilación, la Comisión creada está obligada a comunicarle la decisión adoptada e informarles que tienen hasta tres (3) meses para hacer efectivo su</w:t>
      </w:r>
      <w:r>
        <w:rPr>
          <w:color w:val="231F20"/>
          <w:spacing w:val="-2"/>
          <w:sz w:val="24"/>
        </w:rPr>
        <w:t> </w:t>
      </w:r>
      <w:r>
        <w:rPr>
          <w:color w:val="231F20"/>
          <w:sz w:val="24"/>
        </w:rPr>
        <w:t>cobro.</w:t>
      </w:r>
    </w:p>
    <w:p>
      <w:pPr>
        <w:spacing w:after="0" w:line="249" w:lineRule="auto"/>
        <w:jc w:val="both"/>
        <w:rPr>
          <w:sz w:val="24"/>
        </w:rPr>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760" from="93.259796pt,18.358856pt" to="518.739796pt,18.358856pt" stroked="true" strokeweight="1pt" strokecolor="#231f20">
            <v:stroke dashstyle="solid"/>
            <w10:wrap type="none"/>
          </v:line>
        </w:pict>
      </w:r>
      <w:r>
        <w:rPr>
          <w:b/>
          <w:color w:val="231F20"/>
          <w:sz w:val="20"/>
        </w:rPr>
        <w:t>316</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ListParagraph"/>
        <w:numPr>
          <w:ilvl w:val="0"/>
          <w:numId w:val="115"/>
        </w:numPr>
        <w:tabs>
          <w:tab w:pos="2379" w:val="left" w:leader="none"/>
        </w:tabs>
        <w:spacing w:line="256" w:lineRule="auto" w:before="1" w:after="0"/>
        <w:ind w:left="1865" w:right="1720" w:firstLine="283"/>
        <w:jc w:val="both"/>
        <w:rPr>
          <w:sz w:val="24"/>
        </w:rPr>
      </w:pPr>
      <w:r>
        <w:rPr>
          <w:color w:val="231F20"/>
          <w:sz w:val="24"/>
        </w:rPr>
        <w:t>En</w:t>
      </w:r>
      <w:r>
        <w:rPr>
          <w:color w:val="231F20"/>
          <w:spacing w:val="-12"/>
          <w:sz w:val="24"/>
        </w:rPr>
        <w:t> </w:t>
      </w:r>
      <w:r>
        <w:rPr>
          <w:color w:val="231F20"/>
          <w:sz w:val="24"/>
        </w:rPr>
        <w:t>el</w:t>
      </w:r>
      <w:r>
        <w:rPr>
          <w:color w:val="231F20"/>
          <w:spacing w:val="-11"/>
          <w:sz w:val="24"/>
        </w:rPr>
        <w:t> </w:t>
      </w:r>
      <w:r>
        <w:rPr>
          <w:color w:val="231F20"/>
          <w:sz w:val="24"/>
        </w:rPr>
        <w:t>caso</w:t>
      </w:r>
      <w:r>
        <w:rPr>
          <w:color w:val="231F20"/>
          <w:spacing w:val="-12"/>
          <w:sz w:val="24"/>
        </w:rPr>
        <w:t> </w:t>
      </w:r>
      <w:r>
        <w:rPr>
          <w:color w:val="231F20"/>
          <w:sz w:val="24"/>
        </w:rPr>
        <w:t>de</w:t>
      </w:r>
      <w:r>
        <w:rPr>
          <w:color w:val="231F20"/>
          <w:spacing w:val="-11"/>
          <w:sz w:val="24"/>
        </w:rPr>
        <w:t> </w:t>
      </w:r>
      <w:r>
        <w:rPr>
          <w:color w:val="231F20"/>
          <w:sz w:val="24"/>
        </w:rPr>
        <w:t>los</w:t>
      </w:r>
      <w:r>
        <w:rPr>
          <w:color w:val="231F20"/>
          <w:spacing w:val="-12"/>
          <w:sz w:val="24"/>
        </w:rPr>
        <w:t> </w:t>
      </w:r>
      <w:r>
        <w:rPr>
          <w:color w:val="231F20"/>
          <w:sz w:val="24"/>
        </w:rPr>
        <w:t>trabajadores</w:t>
      </w:r>
      <w:r>
        <w:rPr>
          <w:color w:val="231F20"/>
          <w:spacing w:val="-11"/>
          <w:sz w:val="24"/>
        </w:rPr>
        <w:t> </w:t>
      </w:r>
      <w:r>
        <w:rPr>
          <w:color w:val="231F20"/>
          <w:sz w:val="24"/>
        </w:rPr>
        <w:t>que</w:t>
      </w:r>
      <w:r>
        <w:rPr>
          <w:color w:val="231F20"/>
          <w:spacing w:val="-12"/>
          <w:sz w:val="24"/>
        </w:rPr>
        <w:t> </w:t>
      </w:r>
      <w:r>
        <w:rPr>
          <w:color w:val="231F20"/>
          <w:sz w:val="24"/>
        </w:rPr>
        <w:t>laboraron</w:t>
      </w:r>
      <w:r>
        <w:rPr>
          <w:color w:val="231F20"/>
          <w:spacing w:val="-11"/>
          <w:sz w:val="24"/>
        </w:rPr>
        <w:t> </w:t>
      </w:r>
      <w:r>
        <w:rPr>
          <w:color w:val="231F20"/>
          <w:sz w:val="24"/>
        </w:rPr>
        <w:t>al</w:t>
      </w:r>
      <w:r>
        <w:rPr>
          <w:color w:val="231F20"/>
          <w:spacing w:val="-12"/>
          <w:sz w:val="24"/>
        </w:rPr>
        <w:t> </w:t>
      </w:r>
      <w:r>
        <w:rPr>
          <w:color w:val="231F20"/>
          <w:sz w:val="24"/>
        </w:rPr>
        <w:t>menos</w:t>
      </w:r>
      <w:r>
        <w:rPr>
          <w:color w:val="231F20"/>
          <w:spacing w:val="-11"/>
          <w:sz w:val="24"/>
        </w:rPr>
        <w:t> </w:t>
      </w:r>
      <w:r>
        <w:rPr>
          <w:color w:val="231F20"/>
          <w:sz w:val="24"/>
        </w:rPr>
        <w:t>un</w:t>
      </w:r>
      <w:r>
        <w:rPr>
          <w:color w:val="231F20"/>
          <w:spacing w:val="-12"/>
          <w:sz w:val="24"/>
        </w:rPr>
        <w:t> </w:t>
      </w:r>
      <w:r>
        <w:rPr>
          <w:color w:val="231F20"/>
          <w:sz w:val="24"/>
        </w:rPr>
        <w:t>(1)</w:t>
      </w:r>
      <w:r>
        <w:rPr>
          <w:color w:val="231F20"/>
          <w:spacing w:val="-11"/>
          <w:sz w:val="24"/>
        </w:rPr>
        <w:t> </w:t>
      </w:r>
      <w:r>
        <w:rPr>
          <w:color w:val="231F20"/>
          <w:sz w:val="24"/>
        </w:rPr>
        <w:t>semestre</w:t>
      </w:r>
      <w:r>
        <w:rPr>
          <w:color w:val="231F20"/>
          <w:spacing w:val="-12"/>
          <w:sz w:val="24"/>
        </w:rPr>
        <w:t> </w:t>
      </w:r>
      <w:r>
        <w:rPr>
          <w:color w:val="231F20"/>
          <w:sz w:val="24"/>
        </w:rPr>
        <w:t>en</w:t>
      </w:r>
      <w:r>
        <w:rPr>
          <w:color w:val="231F20"/>
          <w:spacing w:val="-11"/>
          <w:sz w:val="24"/>
        </w:rPr>
        <w:t> </w:t>
      </w:r>
      <w:r>
        <w:rPr>
          <w:color w:val="231F20"/>
          <w:sz w:val="24"/>
        </w:rPr>
        <w:t>el</w:t>
      </w:r>
      <w:r>
        <w:rPr>
          <w:color w:val="231F20"/>
          <w:spacing w:val="-12"/>
          <w:sz w:val="24"/>
        </w:rPr>
        <w:t> </w:t>
      </w:r>
      <w:r>
        <w:rPr>
          <w:color w:val="231F20"/>
          <w:sz w:val="24"/>
        </w:rPr>
        <w:t>año,</w:t>
      </w:r>
      <w:r>
        <w:rPr>
          <w:color w:val="231F20"/>
          <w:spacing w:val="-11"/>
          <w:sz w:val="24"/>
        </w:rPr>
        <w:t> </w:t>
      </w:r>
      <w:r>
        <w:rPr>
          <w:color w:val="231F20"/>
          <w:sz w:val="24"/>
        </w:rPr>
        <w:t>pero no se encuentran laborando en la entidad empresarial, el otorgamiento de la distribución de utilidades es analizado y aprobado por la Comisión creada a tales efectos, la que está obligada</w:t>
      </w:r>
      <w:r>
        <w:rPr>
          <w:color w:val="231F20"/>
          <w:spacing w:val="-7"/>
          <w:sz w:val="24"/>
        </w:rPr>
        <w:t> </w:t>
      </w:r>
      <w:r>
        <w:rPr>
          <w:color w:val="231F20"/>
          <w:sz w:val="24"/>
        </w:rPr>
        <w:t>a</w:t>
      </w:r>
      <w:r>
        <w:rPr>
          <w:color w:val="231F20"/>
          <w:spacing w:val="-7"/>
          <w:sz w:val="24"/>
        </w:rPr>
        <w:t> </w:t>
      </w:r>
      <w:r>
        <w:rPr>
          <w:color w:val="231F20"/>
          <w:sz w:val="24"/>
        </w:rPr>
        <w:t>comunicarle</w:t>
      </w:r>
      <w:r>
        <w:rPr>
          <w:color w:val="231F20"/>
          <w:spacing w:val="-7"/>
          <w:sz w:val="24"/>
        </w:rPr>
        <w:t> </w:t>
      </w:r>
      <w:r>
        <w:rPr>
          <w:color w:val="231F20"/>
          <w:sz w:val="24"/>
        </w:rPr>
        <w:t>la</w:t>
      </w:r>
      <w:r>
        <w:rPr>
          <w:color w:val="231F20"/>
          <w:spacing w:val="-7"/>
          <w:sz w:val="24"/>
        </w:rPr>
        <w:t> </w:t>
      </w:r>
      <w:r>
        <w:rPr>
          <w:color w:val="231F20"/>
          <w:sz w:val="24"/>
        </w:rPr>
        <w:t>decisión</w:t>
      </w:r>
      <w:r>
        <w:rPr>
          <w:color w:val="231F20"/>
          <w:spacing w:val="-7"/>
          <w:sz w:val="24"/>
        </w:rPr>
        <w:t> </w:t>
      </w:r>
      <w:r>
        <w:rPr>
          <w:color w:val="231F20"/>
          <w:sz w:val="24"/>
        </w:rPr>
        <w:t>adoptada</w:t>
      </w:r>
      <w:r>
        <w:rPr>
          <w:color w:val="231F20"/>
          <w:spacing w:val="-7"/>
          <w:sz w:val="24"/>
        </w:rPr>
        <w:t> </w:t>
      </w:r>
      <w:r>
        <w:rPr>
          <w:color w:val="231F20"/>
          <w:sz w:val="24"/>
        </w:rPr>
        <w:t>e</w:t>
      </w:r>
      <w:r>
        <w:rPr>
          <w:color w:val="231F20"/>
          <w:spacing w:val="-7"/>
          <w:sz w:val="24"/>
        </w:rPr>
        <w:t> </w:t>
      </w:r>
      <w:r>
        <w:rPr>
          <w:color w:val="231F20"/>
          <w:sz w:val="24"/>
        </w:rPr>
        <w:t>informarles</w:t>
      </w:r>
      <w:r>
        <w:rPr>
          <w:color w:val="231F20"/>
          <w:spacing w:val="-7"/>
          <w:sz w:val="24"/>
        </w:rPr>
        <w:t> </w:t>
      </w:r>
      <w:r>
        <w:rPr>
          <w:color w:val="231F20"/>
          <w:sz w:val="24"/>
        </w:rPr>
        <w:t>que</w:t>
      </w:r>
      <w:r>
        <w:rPr>
          <w:color w:val="231F20"/>
          <w:spacing w:val="-7"/>
          <w:sz w:val="24"/>
        </w:rPr>
        <w:t> </w:t>
      </w:r>
      <w:r>
        <w:rPr>
          <w:color w:val="231F20"/>
          <w:sz w:val="24"/>
        </w:rPr>
        <w:t>tienen</w:t>
      </w:r>
      <w:r>
        <w:rPr>
          <w:color w:val="231F20"/>
          <w:spacing w:val="-7"/>
          <w:sz w:val="24"/>
        </w:rPr>
        <w:t> </w:t>
      </w:r>
      <w:r>
        <w:rPr>
          <w:color w:val="231F20"/>
          <w:sz w:val="24"/>
        </w:rPr>
        <w:t>hasta</w:t>
      </w:r>
      <w:r>
        <w:rPr>
          <w:color w:val="231F20"/>
          <w:spacing w:val="-7"/>
          <w:sz w:val="24"/>
        </w:rPr>
        <w:t> </w:t>
      </w:r>
      <w:r>
        <w:rPr>
          <w:color w:val="231F20"/>
          <w:sz w:val="24"/>
        </w:rPr>
        <w:t>tres</w:t>
      </w:r>
      <w:r>
        <w:rPr>
          <w:color w:val="231F20"/>
          <w:spacing w:val="-7"/>
          <w:sz w:val="24"/>
        </w:rPr>
        <w:t> </w:t>
      </w:r>
      <w:r>
        <w:rPr>
          <w:color w:val="231F20"/>
          <w:sz w:val="24"/>
        </w:rPr>
        <w:t>(3)</w:t>
      </w:r>
      <w:r>
        <w:rPr>
          <w:color w:val="231F20"/>
          <w:spacing w:val="-7"/>
          <w:sz w:val="24"/>
        </w:rPr>
        <w:t> </w:t>
      </w:r>
      <w:r>
        <w:rPr>
          <w:color w:val="231F20"/>
          <w:sz w:val="24"/>
        </w:rPr>
        <w:t>meses para hacer efectivo su</w:t>
      </w:r>
      <w:r>
        <w:rPr>
          <w:color w:val="231F20"/>
          <w:spacing w:val="-2"/>
          <w:sz w:val="24"/>
        </w:rPr>
        <w:t> </w:t>
      </w:r>
      <w:r>
        <w:rPr>
          <w:color w:val="231F20"/>
          <w:sz w:val="24"/>
        </w:rPr>
        <w:t>cobro.</w:t>
      </w:r>
    </w:p>
    <w:p>
      <w:pPr>
        <w:pStyle w:val="BodyText"/>
        <w:spacing w:line="256" w:lineRule="auto"/>
        <w:ind w:left="1865" w:right="1721" w:firstLine="283"/>
        <w:jc w:val="both"/>
      </w:pPr>
      <w:r>
        <w:rPr>
          <w:color w:val="231F20"/>
        </w:rPr>
        <w:t>ARTÍCULO</w:t>
      </w:r>
      <w:r>
        <w:rPr>
          <w:color w:val="231F20"/>
          <w:spacing w:val="-6"/>
        </w:rPr>
        <w:t> </w:t>
      </w:r>
      <w:r>
        <w:rPr>
          <w:color w:val="231F20"/>
        </w:rPr>
        <w:t>44.</w:t>
      </w:r>
      <w:r>
        <w:rPr>
          <w:color w:val="231F20"/>
          <w:spacing w:val="-5"/>
        </w:rPr>
        <w:t> </w:t>
      </w:r>
      <w:r>
        <w:rPr>
          <w:color w:val="231F20"/>
        </w:rPr>
        <w:t>Para</w:t>
      </w:r>
      <w:r>
        <w:rPr>
          <w:color w:val="231F20"/>
          <w:spacing w:val="-6"/>
        </w:rPr>
        <w:t> </w:t>
      </w:r>
      <w:r>
        <w:rPr>
          <w:color w:val="231F20"/>
        </w:rPr>
        <w:t>los</w:t>
      </w:r>
      <w:r>
        <w:rPr>
          <w:color w:val="231F20"/>
          <w:spacing w:val="-5"/>
        </w:rPr>
        <w:t> </w:t>
      </w:r>
      <w:r>
        <w:rPr>
          <w:color w:val="231F20"/>
        </w:rPr>
        <w:t>trabajadores</w:t>
      </w:r>
      <w:r>
        <w:rPr>
          <w:color w:val="231F20"/>
          <w:spacing w:val="-6"/>
        </w:rPr>
        <w:t> </w:t>
      </w:r>
      <w:r>
        <w:rPr>
          <w:color w:val="231F20"/>
        </w:rPr>
        <w:t>con</w:t>
      </w:r>
      <w:r>
        <w:rPr>
          <w:color w:val="231F20"/>
          <w:spacing w:val="-5"/>
        </w:rPr>
        <w:t> </w:t>
      </w:r>
      <w:r>
        <w:rPr>
          <w:color w:val="231F20"/>
        </w:rPr>
        <w:t>derecho</w:t>
      </w:r>
      <w:r>
        <w:rPr>
          <w:color w:val="231F20"/>
          <w:spacing w:val="-7"/>
        </w:rPr>
        <w:t> </w:t>
      </w:r>
      <w:r>
        <w:rPr>
          <w:color w:val="231F20"/>
        </w:rPr>
        <w:t>a</w:t>
      </w:r>
      <w:r>
        <w:rPr>
          <w:color w:val="231F20"/>
          <w:spacing w:val="-5"/>
        </w:rPr>
        <w:t> </w:t>
      </w:r>
      <w:r>
        <w:rPr>
          <w:color w:val="231F20"/>
        </w:rPr>
        <w:t>recibir</w:t>
      </w:r>
      <w:r>
        <w:rPr>
          <w:color w:val="231F20"/>
          <w:spacing w:val="-6"/>
        </w:rPr>
        <w:t> </w:t>
      </w:r>
      <w:r>
        <w:rPr>
          <w:color w:val="231F20"/>
        </w:rPr>
        <w:t>el</w:t>
      </w:r>
      <w:r>
        <w:rPr>
          <w:color w:val="231F20"/>
          <w:spacing w:val="-6"/>
        </w:rPr>
        <w:t> </w:t>
      </w:r>
      <w:r>
        <w:rPr>
          <w:color w:val="231F20"/>
        </w:rPr>
        <w:t>pago</w:t>
      </w:r>
      <w:r>
        <w:rPr>
          <w:color w:val="231F20"/>
          <w:spacing w:val="-5"/>
        </w:rPr>
        <w:t> </w:t>
      </w:r>
      <w:r>
        <w:rPr>
          <w:color w:val="231F20"/>
        </w:rPr>
        <w:t>por</w:t>
      </w:r>
      <w:r>
        <w:rPr>
          <w:color w:val="231F20"/>
          <w:spacing w:val="-6"/>
        </w:rPr>
        <w:t> </w:t>
      </w:r>
      <w:r>
        <w:rPr>
          <w:color w:val="231F20"/>
        </w:rPr>
        <w:t>la</w:t>
      </w:r>
      <w:r>
        <w:rPr>
          <w:color w:val="231F20"/>
          <w:spacing w:val="-5"/>
        </w:rPr>
        <w:t> </w:t>
      </w:r>
      <w:r>
        <w:rPr>
          <w:color w:val="231F20"/>
        </w:rPr>
        <w:t>distribución de utilidades se establecen como</w:t>
      </w:r>
      <w:r>
        <w:rPr>
          <w:color w:val="231F20"/>
          <w:spacing w:val="-2"/>
        </w:rPr>
        <w:t> </w:t>
      </w:r>
      <w:r>
        <w:rPr>
          <w:color w:val="231F20"/>
        </w:rPr>
        <w:t>condicionantes:</w:t>
      </w:r>
    </w:p>
    <w:p>
      <w:pPr>
        <w:pStyle w:val="ListParagraph"/>
        <w:numPr>
          <w:ilvl w:val="0"/>
          <w:numId w:val="116"/>
        </w:numPr>
        <w:tabs>
          <w:tab w:pos="2106" w:val="left" w:leader="none"/>
        </w:tabs>
        <w:spacing w:line="273" w:lineRule="exact" w:before="0" w:after="0"/>
        <w:ind w:left="2105" w:right="0" w:hanging="240"/>
        <w:jc w:val="left"/>
        <w:rPr>
          <w:sz w:val="24"/>
        </w:rPr>
      </w:pPr>
      <w:r>
        <w:rPr>
          <w:color w:val="231F20"/>
          <w:spacing w:val="-3"/>
          <w:sz w:val="24"/>
        </w:rPr>
        <w:t>Haber</w:t>
      </w:r>
      <w:r>
        <w:rPr>
          <w:color w:val="231F20"/>
          <w:spacing w:val="-16"/>
          <w:sz w:val="24"/>
        </w:rPr>
        <w:t> </w:t>
      </w:r>
      <w:r>
        <w:rPr>
          <w:color w:val="231F20"/>
          <w:spacing w:val="-3"/>
          <w:sz w:val="24"/>
        </w:rPr>
        <w:t>obtenido</w:t>
      </w:r>
      <w:r>
        <w:rPr>
          <w:color w:val="231F20"/>
          <w:spacing w:val="-16"/>
          <w:sz w:val="24"/>
        </w:rPr>
        <w:t> </w:t>
      </w:r>
      <w:r>
        <w:rPr>
          <w:color w:val="231F20"/>
          <w:spacing w:val="-3"/>
          <w:sz w:val="24"/>
        </w:rPr>
        <w:t>resultados</w:t>
      </w:r>
      <w:r>
        <w:rPr>
          <w:color w:val="231F20"/>
          <w:spacing w:val="-16"/>
          <w:sz w:val="24"/>
        </w:rPr>
        <w:t> </w:t>
      </w:r>
      <w:r>
        <w:rPr>
          <w:color w:val="231F20"/>
          <w:spacing w:val="-3"/>
          <w:sz w:val="24"/>
        </w:rPr>
        <w:t>satisfactorios</w:t>
      </w:r>
      <w:r>
        <w:rPr>
          <w:color w:val="231F20"/>
          <w:spacing w:val="-16"/>
          <w:sz w:val="24"/>
        </w:rPr>
        <w:t> </w:t>
      </w:r>
      <w:r>
        <w:rPr>
          <w:color w:val="231F20"/>
          <w:sz w:val="24"/>
        </w:rPr>
        <w:t>en</w:t>
      </w:r>
      <w:r>
        <w:rPr>
          <w:color w:val="231F20"/>
          <w:spacing w:val="-16"/>
          <w:sz w:val="24"/>
        </w:rPr>
        <w:t> </w:t>
      </w:r>
      <w:r>
        <w:rPr>
          <w:color w:val="231F20"/>
          <w:sz w:val="24"/>
        </w:rPr>
        <w:t>la</w:t>
      </w:r>
      <w:r>
        <w:rPr>
          <w:color w:val="231F20"/>
          <w:spacing w:val="-16"/>
          <w:sz w:val="24"/>
        </w:rPr>
        <w:t> </w:t>
      </w:r>
      <w:r>
        <w:rPr>
          <w:color w:val="231F20"/>
          <w:spacing w:val="-3"/>
          <w:sz w:val="24"/>
        </w:rPr>
        <w:t>evaluación</w:t>
      </w:r>
      <w:r>
        <w:rPr>
          <w:color w:val="231F20"/>
          <w:spacing w:val="-16"/>
          <w:sz w:val="24"/>
        </w:rPr>
        <w:t> </w:t>
      </w:r>
      <w:r>
        <w:rPr>
          <w:color w:val="231F20"/>
          <w:sz w:val="24"/>
        </w:rPr>
        <w:t>del</w:t>
      </w:r>
      <w:r>
        <w:rPr>
          <w:color w:val="231F20"/>
          <w:spacing w:val="-16"/>
          <w:sz w:val="24"/>
        </w:rPr>
        <w:t> </w:t>
      </w:r>
      <w:r>
        <w:rPr>
          <w:color w:val="231F20"/>
          <w:spacing w:val="-3"/>
          <w:sz w:val="24"/>
        </w:rPr>
        <w:t>desempeño</w:t>
      </w:r>
      <w:r>
        <w:rPr>
          <w:color w:val="231F20"/>
          <w:spacing w:val="-16"/>
          <w:sz w:val="24"/>
        </w:rPr>
        <w:t> </w:t>
      </w:r>
      <w:r>
        <w:rPr>
          <w:color w:val="231F20"/>
          <w:sz w:val="24"/>
        </w:rPr>
        <w:t>al</w:t>
      </w:r>
      <w:r>
        <w:rPr>
          <w:color w:val="231F20"/>
          <w:spacing w:val="-16"/>
          <w:sz w:val="24"/>
        </w:rPr>
        <w:t> </w:t>
      </w:r>
      <w:r>
        <w:rPr>
          <w:color w:val="231F20"/>
          <w:spacing w:val="-3"/>
          <w:sz w:val="24"/>
        </w:rPr>
        <w:t>cierre</w:t>
      </w:r>
      <w:r>
        <w:rPr>
          <w:color w:val="231F20"/>
          <w:spacing w:val="-16"/>
          <w:sz w:val="24"/>
        </w:rPr>
        <w:t> </w:t>
      </w:r>
      <w:r>
        <w:rPr>
          <w:color w:val="231F20"/>
          <w:sz w:val="24"/>
        </w:rPr>
        <w:t>del</w:t>
      </w:r>
      <w:r>
        <w:rPr>
          <w:color w:val="231F20"/>
          <w:spacing w:val="-16"/>
          <w:sz w:val="24"/>
        </w:rPr>
        <w:t> </w:t>
      </w:r>
      <w:r>
        <w:rPr>
          <w:color w:val="231F20"/>
          <w:spacing w:val="-3"/>
          <w:sz w:val="24"/>
        </w:rPr>
        <w:t>año.</w:t>
      </w:r>
    </w:p>
    <w:p>
      <w:pPr>
        <w:pStyle w:val="ListParagraph"/>
        <w:numPr>
          <w:ilvl w:val="0"/>
          <w:numId w:val="116"/>
        </w:numPr>
        <w:tabs>
          <w:tab w:pos="2106" w:val="left" w:leader="none"/>
        </w:tabs>
        <w:spacing w:line="256" w:lineRule="auto" w:before="11" w:after="0"/>
        <w:ind w:left="2105" w:right="1722" w:hanging="240"/>
        <w:jc w:val="left"/>
        <w:rPr>
          <w:sz w:val="24"/>
        </w:rPr>
      </w:pPr>
      <w:r>
        <w:rPr>
          <w:color w:val="231F20"/>
          <w:sz w:val="24"/>
        </w:rPr>
        <w:t>Mantener una correcta actitud en el cuidado de la propiedad estatal y la disciplina tecnológica.</w:t>
      </w:r>
    </w:p>
    <w:p>
      <w:pPr>
        <w:pStyle w:val="ListParagraph"/>
        <w:numPr>
          <w:ilvl w:val="0"/>
          <w:numId w:val="116"/>
        </w:numPr>
        <w:tabs>
          <w:tab w:pos="2106" w:val="left" w:leader="none"/>
        </w:tabs>
        <w:spacing w:line="273" w:lineRule="exact" w:before="0" w:after="0"/>
        <w:ind w:left="2105" w:right="0" w:hanging="240"/>
        <w:jc w:val="left"/>
        <w:rPr>
          <w:sz w:val="24"/>
        </w:rPr>
      </w:pPr>
      <w:r>
        <w:rPr>
          <w:color w:val="231F20"/>
          <w:sz w:val="24"/>
        </w:rPr>
        <w:t>No haber sido sancionados por indisciplinas en el año que se</w:t>
      </w:r>
      <w:r>
        <w:rPr>
          <w:color w:val="231F20"/>
          <w:spacing w:val="-7"/>
          <w:sz w:val="24"/>
        </w:rPr>
        <w:t> </w:t>
      </w:r>
      <w:r>
        <w:rPr>
          <w:color w:val="231F20"/>
          <w:sz w:val="24"/>
        </w:rPr>
        <w:t>evalúa.</w:t>
      </w:r>
    </w:p>
    <w:p>
      <w:pPr>
        <w:pStyle w:val="ListParagraph"/>
        <w:numPr>
          <w:ilvl w:val="0"/>
          <w:numId w:val="116"/>
        </w:numPr>
        <w:tabs>
          <w:tab w:pos="2106" w:val="left" w:leader="none"/>
        </w:tabs>
        <w:spacing w:line="256" w:lineRule="auto" w:before="18" w:after="0"/>
        <w:ind w:left="2105" w:right="1721" w:hanging="240"/>
        <w:jc w:val="both"/>
        <w:rPr>
          <w:sz w:val="24"/>
        </w:rPr>
      </w:pPr>
      <w:r>
        <w:rPr>
          <w:color w:val="231F20"/>
          <w:sz w:val="24"/>
        </w:rPr>
        <w:t>No estar implicado en un hecho delictivo o de corrupción que se encuentre en investigación, en cuyo caso tiene derecho al cobro de la distribución de utilidades si concluida la investigación se demuestra que no tiene</w:t>
      </w:r>
      <w:r>
        <w:rPr>
          <w:color w:val="231F20"/>
          <w:spacing w:val="-2"/>
          <w:sz w:val="24"/>
        </w:rPr>
        <w:t> </w:t>
      </w:r>
      <w:r>
        <w:rPr>
          <w:color w:val="231F20"/>
          <w:sz w:val="24"/>
        </w:rPr>
        <w:t>responsabilidad.</w:t>
      </w:r>
    </w:p>
    <w:p>
      <w:pPr>
        <w:pStyle w:val="BodyText"/>
        <w:spacing w:line="256" w:lineRule="auto"/>
        <w:ind w:left="1865" w:right="1721" w:firstLine="283"/>
        <w:jc w:val="both"/>
      </w:pPr>
      <w:r>
        <w:rPr>
          <w:color w:val="231F20"/>
        </w:rPr>
        <w:t>En este caso se crea la reserva y de resultar implicado el monto creado se destina a otras reservas voluntarias y no se redistribuye entre el resto de los trabajadores.</w:t>
      </w:r>
    </w:p>
    <w:p>
      <w:pPr>
        <w:pStyle w:val="BodyText"/>
        <w:spacing w:line="256" w:lineRule="auto"/>
        <w:ind w:left="1865" w:right="1720" w:firstLine="283"/>
        <w:jc w:val="both"/>
      </w:pPr>
      <w:r>
        <w:rPr>
          <w:color w:val="231F20"/>
        </w:rPr>
        <w:t>ARTÍCULO 45. En los casos de trabajadores que tienen derecho al cobro de la distri- bución de utilidades, y al momento de hacerse efectivo este pago estén cumpliendo mi- sión</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exterior</w:t>
      </w:r>
      <w:r>
        <w:rPr>
          <w:color w:val="231F20"/>
          <w:spacing w:val="-6"/>
        </w:rPr>
        <w:t> </w:t>
      </w:r>
      <w:r>
        <w:rPr>
          <w:color w:val="231F20"/>
        </w:rPr>
        <w:t>por</w:t>
      </w:r>
      <w:r>
        <w:rPr>
          <w:color w:val="231F20"/>
          <w:spacing w:val="-5"/>
        </w:rPr>
        <w:t> </w:t>
      </w:r>
      <w:r>
        <w:rPr>
          <w:color w:val="231F20"/>
        </w:rPr>
        <w:t>el</w:t>
      </w:r>
      <w:r>
        <w:rPr>
          <w:color w:val="231F20"/>
          <w:spacing w:val="-5"/>
        </w:rPr>
        <w:t> </w:t>
      </w:r>
      <w:r>
        <w:rPr>
          <w:color w:val="231F20"/>
        </w:rPr>
        <w:t>centro</w:t>
      </w:r>
      <w:r>
        <w:rPr>
          <w:color w:val="231F20"/>
          <w:spacing w:val="-6"/>
        </w:rPr>
        <w:t> </w:t>
      </w:r>
      <w:r>
        <w:rPr>
          <w:color w:val="231F20"/>
        </w:rPr>
        <w:t>laboral,</w:t>
      </w:r>
      <w:r>
        <w:rPr>
          <w:color w:val="231F20"/>
          <w:spacing w:val="-5"/>
        </w:rPr>
        <w:t> </w:t>
      </w:r>
      <w:r>
        <w:rPr>
          <w:color w:val="231F20"/>
        </w:rPr>
        <w:t>este</w:t>
      </w:r>
      <w:r>
        <w:rPr>
          <w:color w:val="231F20"/>
          <w:spacing w:val="-5"/>
        </w:rPr>
        <w:t> </w:t>
      </w:r>
      <w:r>
        <w:rPr>
          <w:color w:val="231F20"/>
        </w:rPr>
        <w:t>puede</w:t>
      </w:r>
      <w:r>
        <w:rPr>
          <w:color w:val="231F20"/>
          <w:spacing w:val="-6"/>
        </w:rPr>
        <w:t> </w:t>
      </w:r>
      <w:r>
        <w:rPr>
          <w:color w:val="231F20"/>
        </w:rPr>
        <w:t>ser</w:t>
      </w:r>
      <w:r>
        <w:rPr>
          <w:color w:val="231F20"/>
          <w:spacing w:val="-5"/>
        </w:rPr>
        <w:t> </w:t>
      </w:r>
      <w:r>
        <w:rPr>
          <w:color w:val="231F20"/>
        </w:rPr>
        <w:t>cobrado</w:t>
      </w:r>
      <w:r>
        <w:rPr>
          <w:color w:val="231F20"/>
          <w:spacing w:val="-5"/>
        </w:rPr>
        <w:t> </w:t>
      </w:r>
      <w:r>
        <w:rPr>
          <w:color w:val="231F20"/>
        </w:rPr>
        <w:t>por</w:t>
      </w:r>
      <w:r>
        <w:rPr>
          <w:color w:val="231F20"/>
          <w:spacing w:val="-5"/>
        </w:rPr>
        <w:t> </w:t>
      </w:r>
      <w:r>
        <w:rPr>
          <w:color w:val="231F20"/>
        </w:rPr>
        <w:t>las</w:t>
      </w:r>
      <w:r>
        <w:rPr>
          <w:color w:val="231F20"/>
          <w:spacing w:val="-6"/>
        </w:rPr>
        <w:t> </w:t>
      </w:r>
      <w:r>
        <w:rPr>
          <w:color w:val="231F20"/>
        </w:rPr>
        <w:t>personas</w:t>
      </w:r>
      <w:r>
        <w:rPr>
          <w:color w:val="231F20"/>
          <w:spacing w:val="-5"/>
        </w:rPr>
        <w:t> </w:t>
      </w:r>
      <w:r>
        <w:rPr>
          <w:color w:val="231F20"/>
        </w:rPr>
        <w:t>que</w:t>
      </w:r>
      <w:r>
        <w:rPr>
          <w:color w:val="231F20"/>
          <w:spacing w:val="-5"/>
        </w:rPr>
        <w:t> </w:t>
      </w:r>
      <w:r>
        <w:rPr>
          <w:color w:val="231F20"/>
        </w:rPr>
        <w:t>estos designen, presentando los documentos correspondientes.</w:t>
      </w:r>
    </w:p>
    <w:p>
      <w:pPr>
        <w:pStyle w:val="BodyText"/>
        <w:spacing w:line="256" w:lineRule="auto"/>
        <w:ind w:left="1865" w:right="1721" w:firstLine="283"/>
        <w:jc w:val="both"/>
      </w:pPr>
      <w:r>
        <w:rPr>
          <w:color w:val="231F20"/>
        </w:rPr>
        <w:t>ARTÍCULO</w:t>
      </w:r>
      <w:r>
        <w:rPr>
          <w:color w:val="231F20"/>
          <w:spacing w:val="-7"/>
        </w:rPr>
        <w:t> </w:t>
      </w:r>
      <w:r>
        <w:rPr>
          <w:color w:val="231F20"/>
        </w:rPr>
        <w:t>46.</w:t>
      </w:r>
      <w:r>
        <w:rPr>
          <w:color w:val="231F20"/>
          <w:spacing w:val="-6"/>
        </w:rPr>
        <w:t> </w:t>
      </w:r>
      <w:r>
        <w:rPr>
          <w:color w:val="231F20"/>
        </w:rPr>
        <w:t>Los</w:t>
      </w:r>
      <w:r>
        <w:rPr>
          <w:color w:val="231F20"/>
          <w:spacing w:val="-7"/>
        </w:rPr>
        <w:t> </w:t>
      </w:r>
      <w:r>
        <w:rPr>
          <w:color w:val="231F20"/>
        </w:rPr>
        <w:t>trabajadores</w:t>
      </w:r>
      <w:r>
        <w:rPr>
          <w:color w:val="231F20"/>
          <w:spacing w:val="-6"/>
        </w:rPr>
        <w:t> </w:t>
      </w:r>
      <w:r>
        <w:rPr>
          <w:color w:val="231F20"/>
        </w:rPr>
        <w:t>con</w:t>
      </w:r>
      <w:r>
        <w:rPr>
          <w:color w:val="231F20"/>
          <w:spacing w:val="-6"/>
        </w:rPr>
        <w:t> </w:t>
      </w:r>
      <w:r>
        <w:rPr>
          <w:color w:val="231F20"/>
        </w:rPr>
        <w:t>derecho</w:t>
      </w:r>
      <w:r>
        <w:rPr>
          <w:color w:val="231F20"/>
          <w:spacing w:val="-7"/>
        </w:rPr>
        <w:t> </w:t>
      </w:r>
      <w:r>
        <w:rPr>
          <w:color w:val="231F20"/>
        </w:rPr>
        <w:t>al</w:t>
      </w:r>
      <w:r>
        <w:rPr>
          <w:color w:val="231F20"/>
          <w:spacing w:val="-6"/>
        </w:rPr>
        <w:t> </w:t>
      </w:r>
      <w:r>
        <w:rPr>
          <w:color w:val="231F20"/>
        </w:rPr>
        <w:t>cobro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distribución</w:t>
      </w:r>
      <w:r>
        <w:rPr>
          <w:color w:val="231F20"/>
          <w:spacing w:val="-7"/>
        </w:rPr>
        <w:t> </w:t>
      </w:r>
      <w:r>
        <w:rPr>
          <w:color w:val="231F20"/>
        </w:rPr>
        <w:t>de</w:t>
      </w:r>
      <w:r>
        <w:rPr>
          <w:color w:val="231F20"/>
          <w:spacing w:val="-6"/>
        </w:rPr>
        <w:t> </w:t>
      </w:r>
      <w:r>
        <w:rPr>
          <w:color w:val="231F20"/>
        </w:rPr>
        <w:t>utilidades y que al momento de hacerse efectivo este pago hayan fallecido, este derecho se ejerce por los familiares con derecho a pensión de la Seguridad Social o en su defecto, por los herederos que acrediten tal condición.</w:t>
      </w:r>
    </w:p>
    <w:p>
      <w:pPr>
        <w:pStyle w:val="BodyText"/>
        <w:spacing w:line="256" w:lineRule="auto"/>
        <w:ind w:left="1865" w:right="1723" w:firstLine="283"/>
        <w:jc w:val="both"/>
      </w:pPr>
      <w:r>
        <w:rPr>
          <w:color w:val="231F20"/>
        </w:rPr>
        <w:t>ARTÍCULO 47.1. Para el análisis del otorgamiento de la distribución de utilidades a los</w:t>
      </w:r>
      <w:r>
        <w:rPr>
          <w:color w:val="231F20"/>
          <w:spacing w:val="-6"/>
        </w:rPr>
        <w:t> </w:t>
      </w:r>
      <w:r>
        <w:rPr>
          <w:color w:val="231F20"/>
        </w:rPr>
        <w:t>trabajadores,</w:t>
      </w:r>
      <w:r>
        <w:rPr>
          <w:color w:val="231F20"/>
          <w:spacing w:val="-6"/>
        </w:rPr>
        <w:t> </w:t>
      </w:r>
      <w:r>
        <w:rPr>
          <w:color w:val="231F20"/>
        </w:rPr>
        <w:t>en</w:t>
      </w:r>
      <w:r>
        <w:rPr>
          <w:color w:val="231F20"/>
          <w:spacing w:val="-6"/>
        </w:rPr>
        <w:t> </w:t>
      </w:r>
      <w:r>
        <w:rPr>
          <w:color w:val="231F20"/>
        </w:rPr>
        <w:t>la</w:t>
      </w:r>
      <w:r>
        <w:rPr>
          <w:color w:val="231F20"/>
          <w:spacing w:val="-5"/>
        </w:rPr>
        <w:t> </w:t>
      </w:r>
      <w:r>
        <w:rPr>
          <w:color w:val="231F20"/>
        </w:rPr>
        <w:t>entidad</w:t>
      </w:r>
      <w:r>
        <w:rPr>
          <w:color w:val="231F20"/>
          <w:spacing w:val="-6"/>
        </w:rPr>
        <w:t> </w:t>
      </w:r>
      <w:r>
        <w:rPr>
          <w:color w:val="231F20"/>
        </w:rPr>
        <w:t>empresarial</w:t>
      </w:r>
      <w:r>
        <w:rPr>
          <w:color w:val="231F20"/>
          <w:spacing w:val="-6"/>
        </w:rPr>
        <w:t> </w:t>
      </w:r>
      <w:r>
        <w:rPr>
          <w:color w:val="231F20"/>
        </w:rPr>
        <w:t>y</w:t>
      </w:r>
      <w:r>
        <w:rPr>
          <w:color w:val="231F20"/>
          <w:spacing w:val="-5"/>
        </w:rPr>
        <w:t> </w:t>
      </w:r>
      <w:r>
        <w:rPr>
          <w:color w:val="231F20"/>
        </w:rPr>
        <w:t>en</w:t>
      </w:r>
      <w:r>
        <w:rPr>
          <w:color w:val="231F20"/>
          <w:spacing w:val="-6"/>
        </w:rPr>
        <w:t> </w:t>
      </w:r>
      <w:r>
        <w:rPr>
          <w:color w:val="231F20"/>
        </w:rPr>
        <w:t>la</w:t>
      </w:r>
      <w:r>
        <w:rPr>
          <w:color w:val="231F20"/>
          <w:spacing w:val="-6"/>
        </w:rPr>
        <w:t> </w:t>
      </w:r>
      <w:r>
        <w:rPr>
          <w:color w:val="231F20"/>
        </w:rPr>
        <w:t>oficina</w:t>
      </w:r>
      <w:r>
        <w:rPr>
          <w:color w:val="231F20"/>
          <w:spacing w:val="-5"/>
        </w:rPr>
        <w:t> </w:t>
      </w:r>
      <w:r>
        <w:rPr>
          <w:color w:val="231F20"/>
        </w:rPr>
        <w:t>central</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organización</w:t>
      </w:r>
      <w:r>
        <w:rPr>
          <w:color w:val="231F20"/>
          <w:spacing w:val="-6"/>
        </w:rPr>
        <w:t> </w:t>
      </w:r>
      <w:r>
        <w:rPr>
          <w:color w:val="231F20"/>
        </w:rPr>
        <w:t>supe- rior de dirección empresarial, se crea una Comisión integrada por un (1) representante</w:t>
      </w:r>
      <w:r>
        <w:rPr>
          <w:color w:val="231F20"/>
          <w:spacing w:val="-40"/>
        </w:rPr>
        <w:t> </w:t>
      </w:r>
      <w:r>
        <w:rPr>
          <w:color w:val="231F20"/>
          <w:spacing w:val="-6"/>
        </w:rPr>
        <w:t>de </w:t>
      </w:r>
      <w:r>
        <w:rPr>
          <w:color w:val="231F20"/>
        </w:rPr>
        <w:t>la Administración, un (1) representante del Sindicato y entre tres (3) y cinco (5) trabaja- dores elegidos en Asamblea de</w:t>
      </w:r>
      <w:r>
        <w:rPr>
          <w:color w:val="231F20"/>
          <w:spacing w:val="-21"/>
        </w:rPr>
        <w:t> </w:t>
      </w:r>
      <w:r>
        <w:rPr>
          <w:color w:val="231F20"/>
        </w:rPr>
        <w:t>Trabajadores.</w:t>
      </w:r>
    </w:p>
    <w:p>
      <w:pPr>
        <w:pStyle w:val="BodyText"/>
        <w:spacing w:line="256" w:lineRule="auto"/>
        <w:ind w:left="1865" w:right="1723" w:firstLine="283"/>
        <w:jc w:val="both"/>
      </w:pPr>
      <w:r>
        <w:rPr>
          <w:color w:val="231F20"/>
        </w:rPr>
        <w:t>2. De igual forma se elabora un Procedimiento que defina cómo se desarrolla el pro- ceso de otorgamiento y distribución de esta reserva, que debe ser de conocimiento de  los trabajadores y aprobado y firmado por el Director de la entidad empresarial o el Pre- sidente o Director General de la organización superior de dirección empresarial, según corresponda.</w:t>
      </w:r>
    </w:p>
    <w:p>
      <w:pPr>
        <w:pStyle w:val="BodyText"/>
        <w:spacing w:line="256" w:lineRule="auto"/>
        <w:ind w:left="1865" w:right="1722" w:firstLine="283"/>
        <w:jc w:val="both"/>
      </w:pPr>
      <w:r>
        <w:rPr>
          <w:color w:val="231F20"/>
        </w:rPr>
        <w:t>ARTÍCULO 48. Para el pago a los trabajadores por la distribución de utilidades, se elabora una nómina que es aprobada por el Director de la entidad empresarial o por el Presidente</w:t>
      </w:r>
      <w:r>
        <w:rPr>
          <w:color w:val="231F20"/>
          <w:spacing w:val="-15"/>
        </w:rPr>
        <w:t> </w:t>
      </w:r>
      <w:r>
        <w:rPr>
          <w:color w:val="231F20"/>
        </w:rPr>
        <w:t>o</w:t>
      </w:r>
      <w:r>
        <w:rPr>
          <w:color w:val="231F20"/>
          <w:spacing w:val="-13"/>
        </w:rPr>
        <w:t> </w:t>
      </w:r>
      <w:r>
        <w:rPr>
          <w:color w:val="231F20"/>
        </w:rPr>
        <w:t>Director</w:t>
      </w:r>
      <w:r>
        <w:rPr>
          <w:color w:val="231F20"/>
          <w:spacing w:val="-14"/>
        </w:rPr>
        <w:t> </w:t>
      </w:r>
      <w:r>
        <w:rPr>
          <w:color w:val="231F20"/>
        </w:rPr>
        <w:t>General</w:t>
      </w:r>
      <w:r>
        <w:rPr>
          <w:color w:val="231F20"/>
          <w:spacing w:val="-15"/>
        </w:rPr>
        <w:t> </w:t>
      </w:r>
      <w:r>
        <w:rPr>
          <w:color w:val="231F20"/>
        </w:rPr>
        <w:t>de</w:t>
      </w:r>
      <w:r>
        <w:rPr>
          <w:color w:val="231F20"/>
          <w:spacing w:val="-14"/>
        </w:rPr>
        <w:t> </w:t>
      </w:r>
      <w:r>
        <w:rPr>
          <w:color w:val="231F20"/>
        </w:rPr>
        <w:t>la</w:t>
      </w:r>
      <w:r>
        <w:rPr>
          <w:color w:val="231F20"/>
          <w:spacing w:val="-13"/>
        </w:rPr>
        <w:t> </w:t>
      </w:r>
      <w:r>
        <w:rPr>
          <w:color w:val="231F20"/>
        </w:rPr>
        <w:t>organización</w:t>
      </w:r>
      <w:r>
        <w:rPr>
          <w:color w:val="231F20"/>
          <w:spacing w:val="-14"/>
        </w:rPr>
        <w:t> </w:t>
      </w:r>
      <w:r>
        <w:rPr>
          <w:color w:val="231F20"/>
        </w:rPr>
        <w:t>superior</w:t>
      </w:r>
      <w:r>
        <w:rPr>
          <w:color w:val="231F20"/>
          <w:spacing w:val="-15"/>
        </w:rPr>
        <w:t> </w:t>
      </w:r>
      <w:r>
        <w:rPr>
          <w:color w:val="231F20"/>
        </w:rPr>
        <w:t>de</w:t>
      </w:r>
      <w:r>
        <w:rPr>
          <w:color w:val="231F20"/>
          <w:spacing w:val="-14"/>
        </w:rPr>
        <w:t> </w:t>
      </w:r>
      <w:r>
        <w:rPr>
          <w:color w:val="231F20"/>
        </w:rPr>
        <w:t>dirección</w:t>
      </w:r>
      <w:r>
        <w:rPr>
          <w:color w:val="231F20"/>
          <w:spacing w:val="-14"/>
        </w:rPr>
        <w:t> </w:t>
      </w:r>
      <w:r>
        <w:rPr>
          <w:color w:val="231F20"/>
        </w:rPr>
        <w:t>empresarial,</w:t>
      </w:r>
      <w:r>
        <w:rPr>
          <w:color w:val="231F20"/>
          <w:spacing w:val="-13"/>
        </w:rPr>
        <w:t> </w:t>
      </w:r>
      <w:r>
        <w:rPr>
          <w:color w:val="231F20"/>
        </w:rPr>
        <w:t>según corresponda.</w:t>
      </w:r>
    </w:p>
    <w:p>
      <w:pPr>
        <w:pStyle w:val="BodyText"/>
        <w:spacing w:line="256" w:lineRule="auto"/>
        <w:ind w:left="1865" w:right="1722" w:firstLine="283"/>
        <w:jc w:val="both"/>
      </w:pPr>
      <w:r>
        <w:rPr>
          <w:color w:val="231F20"/>
        </w:rPr>
        <w:t>ARTÍCULO</w:t>
      </w:r>
      <w:r>
        <w:rPr>
          <w:color w:val="231F20"/>
          <w:spacing w:val="-6"/>
        </w:rPr>
        <w:t> </w:t>
      </w:r>
      <w:r>
        <w:rPr>
          <w:color w:val="231F20"/>
        </w:rPr>
        <w:t>49.</w:t>
      </w:r>
      <w:r>
        <w:rPr>
          <w:color w:val="231F20"/>
          <w:spacing w:val="-6"/>
        </w:rPr>
        <w:t> </w:t>
      </w:r>
      <w:r>
        <w:rPr>
          <w:color w:val="231F20"/>
        </w:rPr>
        <w:t>En</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existir</w:t>
      </w:r>
      <w:r>
        <w:rPr>
          <w:color w:val="231F20"/>
          <w:spacing w:val="-6"/>
        </w:rPr>
        <w:t> </w:t>
      </w:r>
      <w:r>
        <w:rPr>
          <w:color w:val="231F20"/>
        </w:rPr>
        <w:t>reclamaciones,</w:t>
      </w:r>
      <w:r>
        <w:rPr>
          <w:color w:val="231F20"/>
          <w:spacing w:val="-6"/>
        </w:rPr>
        <w:t> </w:t>
      </w:r>
      <w:r>
        <w:rPr>
          <w:color w:val="231F20"/>
        </w:rPr>
        <w:t>las</w:t>
      </w:r>
      <w:r>
        <w:rPr>
          <w:color w:val="231F20"/>
          <w:spacing w:val="-6"/>
        </w:rPr>
        <w:t> </w:t>
      </w:r>
      <w:r>
        <w:rPr>
          <w:color w:val="231F20"/>
        </w:rPr>
        <w:t>respuestas</w:t>
      </w:r>
      <w:r>
        <w:rPr>
          <w:color w:val="231F20"/>
          <w:spacing w:val="-6"/>
        </w:rPr>
        <w:t> </w:t>
      </w:r>
      <w:r>
        <w:rPr>
          <w:color w:val="231F20"/>
        </w:rPr>
        <w:t>dadas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Director General son definitivas. Por constituir este la máxima instancia en este proceso, no pro- ceden nuevos requerimientos por la vía administrativa ni judicial.</w:t>
      </w:r>
    </w:p>
    <w:p>
      <w:pPr>
        <w:pStyle w:val="BodyText"/>
        <w:spacing w:line="256" w:lineRule="auto"/>
        <w:ind w:left="1865" w:right="1720" w:firstLine="283"/>
        <w:jc w:val="both"/>
      </w:pPr>
      <w:r>
        <w:rPr>
          <w:color w:val="231F20"/>
        </w:rPr>
        <w:t>ARTÍCULO</w:t>
      </w:r>
      <w:r>
        <w:rPr>
          <w:color w:val="231F20"/>
          <w:spacing w:val="-14"/>
        </w:rPr>
        <w:t> </w:t>
      </w:r>
      <w:r>
        <w:rPr>
          <w:color w:val="231F20"/>
        </w:rPr>
        <w:t>50.1.</w:t>
      </w:r>
      <w:r>
        <w:rPr>
          <w:color w:val="231F20"/>
          <w:spacing w:val="-14"/>
        </w:rPr>
        <w:t> </w:t>
      </w:r>
      <w:r>
        <w:rPr>
          <w:color w:val="231F20"/>
        </w:rPr>
        <w:t>Facultar</w:t>
      </w:r>
      <w:r>
        <w:rPr>
          <w:color w:val="231F20"/>
          <w:spacing w:val="-15"/>
        </w:rPr>
        <w:t> </w:t>
      </w:r>
      <w:r>
        <w:rPr>
          <w:color w:val="231F20"/>
        </w:rPr>
        <w:t>a</w:t>
      </w:r>
      <w:r>
        <w:rPr>
          <w:color w:val="231F20"/>
          <w:spacing w:val="-14"/>
        </w:rPr>
        <w:t> </w:t>
      </w:r>
      <w:r>
        <w:rPr>
          <w:color w:val="231F20"/>
        </w:rPr>
        <w:t>la</w:t>
      </w:r>
      <w:r>
        <w:rPr>
          <w:color w:val="231F20"/>
          <w:spacing w:val="-14"/>
        </w:rPr>
        <w:t> </w:t>
      </w:r>
      <w:r>
        <w:rPr>
          <w:color w:val="231F20"/>
        </w:rPr>
        <w:t>autoridad</w:t>
      </w:r>
      <w:r>
        <w:rPr>
          <w:color w:val="231F20"/>
          <w:spacing w:val="-15"/>
        </w:rPr>
        <w:t> </w:t>
      </w:r>
      <w:r>
        <w:rPr>
          <w:color w:val="231F20"/>
        </w:rPr>
        <w:t>que</w:t>
      </w:r>
      <w:r>
        <w:rPr>
          <w:color w:val="231F20"/>
          <w:spacing w:val="-13"/>
        </w:rPr>
        <w:t> </w:t>
      </w:r>
      <w:r>
        <w:rPr>
          <w:color w:val="231F20"/>
        </w:rPr>
        <w:t>aprueba</w:t>
      </w:r>
      <w:r>
        <w:rPr>
          <w:color w:val="231F20"/>
          <w:spacing w:val="-14"/>
        </w:rPr>
        <w:t> </w:t>
      </w:r>
      <w:r>
        <w:rPr>
          <w:color w:val="231F20"/>
        </w:rPr>
        <w:t>la</w:t>
      </w:r>
      <w:r>
        <w:rPr>
          <w:color w:val="231F20"/>
          <w:spacing w:val="-14"/>
        </w:rPr>
        <w:t> </w:t>
      </w:r>
      <w:r>
        <w:rPr>
          <w:color w:val="231F20"/>
        </w:rPr>
        <w:t>distribución</w:t>
      </w:r>
      <w:r>
        <w:rPr>
          <w:color w:val="231F20"/>
          <w:spacing w:val="-15"/>
        </w:rPr>
        <w:t> </w:t>
      </w:r>
      <w:r>
        <w:rPr>
          <w:color w:val="231F20"/>
        </w:rPr>
        <w:t>de</w:t>
      </w:r>
      <w:r>
        <w:rPr>
          <w:color w:val="231F20"/>
          <w:spacing w:val="-14"/>
        </w:rPr>
        <w:t> </w:t>
      </w:r>
      <w:r>
        <w:rPr>
          <w:color w:val="231F20"/>
        </w:rPr>
        <w:t>utilidades</w:t>
      </w:r>
      <w:r>
        <w:rPr>
          <w:color w:val="231F20"/>
          <w:spacing w:val="-15"/>
        </w:rPr>
        <w:t> </w:t>
      </w:r>
      <w:r>
        <w:rPr>
          <w:color w:val="231F20"/>
        </w:rPr>
        <w:t>para aprobar, de manera excepcional, la creación de la reserva voluntaria destinada a la</w:t>
      </w:r>
      <w:r>
        <w:rPr>
          <w:color w:val="231F20"/>
          <w:spacing w:val="-24"/>
        </w:rPr>
        <w:t> </w:t>
      </w:r>
      <w:r>
        <w:rPr>
          <w:color w:val="231F20"/>
        </w:rPr>
        <w:t>distri- bución</w:t>
      </w:r>
      <w:r>
        <w:rPr>
          <w:color w:val="231F20"/>
          <w:spacing w:val="-13"/>
        </w:rPr>
        <w:t> </w:t>
      </w:r>
      <w:r>
        <w:rPr>
          <w:color w:val="231F20"/>
        </w:rPr>
        <w:t>de</w:t>
      </w:r>
      <w:r>
        <w:rPr>
          <w:color w:val="231F20"/>
          <w:spacing w:val="-12"/>
        </w:rPr>
        <w:t> </w:t>
      </w:r>
      <w:r>
        <w:rPr>
          <w:color w:val="231F20"/>
        </w:rPr>
        <w:t>utilidades</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trabajadores,</w:t>
      </w:r>
      <w:r>
        <w:rPr>
          <w:color w:val="231F20"/>
          <w:spacing w:val="-12"/>
        </w:rPr>
        <w:t> </w:t>
      </w:r>
      <w:r>
        <w:rPr>
          <w:color w:val="231F20"/>
        </w:rPr>
        <w:t>ante</w:t>
      </w:r>
      <w:r>
        <w:rPr>
          <w:color w:val="231F20"/>
          <w:spacing w:val="-11"/>
        </w:rPr>
        <w:t> </w:t>
      </w:r>
      <w:r>
        <w:rPr>
          <w:color w:val="231F20"/>
        </w:rPr>
        <w:t>incumplimiento</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indicadores</w:t>
      </w:r>
      <w:r>
        <w:rPr>
          <w:color w:val="231F20"/>
          <w:spacing w:val="-12"/>
        </w:rPr>
        <w:t> </w:t>
      </w:r>
      <w:r>
        <w:rPr>
          <w:color w:val="231F20"/>
        </w:rPr>
        <w:t>directivos, siempre y cuando se demuestre que no sea responsabilidad de la entidad empresarial. El requisito de la auditoría no es sujeto de análisis de la</w:t>
      </w:r>
      <w:r>
        <w:rPr>
          <w:color w:val="231F20"/>
          <w:spacing w:val="-3"/>
        </w:rPr>
        <w:t> </w:t>
      </w:r>
      <w:r>
        <w:rPr>
          <w:color w:val="231F20"/>
        </w:rPr>
        <w:t>excepcionalidad.</w:t>
      </w:r>
    </w:p>
    <w:p>
      <w:pPr>
        <w:spacing w:after="0" w:line="256" w:lineRule="auto"/>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784"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317</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ListParagraph"/>
        <w:numPr>
          <w:ilvl w:val="0"/>
          <w:numId w:val="117"/>
        </w:numPr>
        <w:tabs>
          <w:tab w:pos="2400" w:val="left" w:leader="none"/>
        </w:tabs>
        <w:spacing w:line="266" w:lineRule="auto" w:before="90" w:after="0"/>
        <w:ind w:left="1865" w:right="1722" w:firstLine="283"/>
        <w:jc w:val="both"/>
        <w:rPr>
          <w:sz w:val="24"/>
        </w:rPr>
      </w:pPr>
      <w:r>
        <w:rPr>
          <w:color w:val="231F20"/>
          <w:sz w:val="24"/>
        </w:rPr>
        <w:t>La excepcionalidad se otorga para formar esta reserva voluntaria hasta un (1) mes de salario promedio de los trabajadores del ejercicio que se</w:t>
      </w:r>
      <w:r>
        <w:rPr>
          <w:color w:val="231F20"/>
          <w:spacing w:val="-4"/>
          <w:sz w:val="24"/>
        </w:rPr>
        <w:t> </w:t>
      </w:r>
      <w:r>
        <w:rPr>
          <w:color w:val="231F20"/>
          <w:sz w:val="24"/>
        </w:rPr>
        <w:t>liquida.</w:t>
      </w:r>
    </w:p>
    <w:p>
      <w:pPr>
        <w:pStyle w:val="ListParagraph"/>
        <w:numPr>
          <w:ilvl w:val="0"/>
          <w:numId w:val="117"/>
        </w:numPr>
        <w:tabs>
          <w:tab w:pos="2378" w:val="left" w:leader="none"/>
        </w:tabs>
        <w:spacing w:line="266" w:lineRule="auto" w:before="0" w:after="0"/>
        <w:ind w:left="1865" w:right="1722" w:firstLine="283"/>
        <w:jc w:val="both"/>
        <w:rPr>
          <w:sz w:val="24"/>
        </w:rPr>
      </w:pPr>
      <w:r>
        <w:rPr>
          <w:color w:val="231F20"/>
          <w:spacing w:val="-3"/>
          <w:sz w:val="24"/>
        </w:rPr>
        <w:t>Sobre</w:t>
      </w:r>
      <w:r>
        <w:rPr>
          <w:color w:val="231F20"/>
          <w:spacing w:val="-10"/>
          <w:sz w:val="24"/>
        </w:rPr>
        <w:t> </w:t>
      </w:r>
      <w:r>
        <w:rPr>
          <w:color w:val="231F20"/>
          <w:sz w:val="24"/>
        </w:rPr>
        <w:t>la</w:t>
      </w:r>
      <w:r>
        <w:rPr>
          <w:color w:val="231F20"/>
          <w:spacing w:val="-9"/>
          <w:sz w:val="24"/>
        </w:rPr>
        <w:t> </w:t>
      </w:r>
      <w:r>
        <w:rPr>
          <w:color w:val="231F20"/>
          <w:spacing w:val="-3"/>
          <w:sz w:val="24"/>
        </w:rPr>
        <w:t>decisión</w:t>
      </w:r>
      <w:r>
        <w:rPr>
          <w:color w:val="231F20"/>
          <w:spacing w:val="-10"/>
          <w:sz w:val="24"/>
        </w:rPr>
        <w:t> </w:t>
      </w:r>
      <w:r>
        <w:rPr>
          <w:color w:val="231F20"/>
          <w:spacing w:val="-3"/>
          <w:sz w:val="24"/>
        </w:rPr>
        <w:t>adoptada</w:t>
      </w:r>
      <w:r>
        <w:rPr>
          <w:color w:val="231F20"/>
          <w:spacing w:val="-10"/>
          <w:sz w:val="24"/>
        </w:rPr>
        <w:t> </w:t>
      </w:r>
      <w:r>
        <w:rPr>
          <w:color w:val="231F20"/>
          <w:sz w:val="24"/>
        </w:rPr>
        <w:t>por</w:t>
      </w:r>
      <w:r>
        <w:rPr>
          <w:color w:val="231F20"/>
          <w:spacing w:val="-9"/>
          <w:sz w:val="24"/>
        </w:rPr>
        <w:t> </w:t>
      </w:r>
      <w:r>
        <w:rPr>
          <w:color w:val="231F20"/>
          <w:sz w:val="24"/>
        </w:rPr>
        <w:t>la</w:t>
      </w:r>
      <w:r>
        <w:rPr>
          <w:color w:val="231F20"/>
          <w:spacing w:val="-10"/>
          <w:sz w:val="24"/>
        </w:rPr>
        <w:t> </w:t>
      </w:r>
      <w:r>
        <w:rPr>
          <w:color w:val="231F20"/>
          <w:spacing w:val="-3"/>
          <w:sz w:val="24"/>
        </w:rPr>
        <w:t>autoridad</w:t>
      </w:r>
      <w:r>
        <w:rPr>
          <w:color w:val="231F20"/>
          <w:spacing w:val="-9"/>
          <w:sz w:val="24"/>
        </w:rPr>
        <w:t> </w:t>
      </w:r>
      <w:r>
        <w:rPr>
          <w:color w:val="231F20"/>
          <w:spacing w:val="-3"/>
          <w:sz w:val="24"/>
        </w:rPr>
        <w:t>facultada</w:t>
      </w:r>
      <w:r>
        <w:rPr>
          <w:color w:val="231F20"/>
          <w:spacing w:val="-10"/>
          <w:sz w:val="24"/>
        </w:rPr>
        <w:t> </w:t>
      </w:r>
      <w:r>
        <w:rPr>
          <w:color w:val="231F20"/>
          <w:spacing w:val="-3"/>
          <w:sz w:val="24"/>
        </w:rPr>
        <w:t>para</w:t>
      </w:r>
      <w:r>
        <w:rPr>
          <w:color w:val="231F20"/>
          <w:spacing w:val="-9"/>
          <w:sz w:val="24"/>
        </w:rPr>
        <w:t> </w:t>
      </w:r>
      <w:r>
        <w:rPr>
          <w:color w:val="231F20"/>
          <w:spacing w:val="-3"/>
          <w:sz w:val="24"/>
        </w:rPr>
        <w:t>evaluar</w:t>
      </w:r>
      <w:r>
        <w:rPr>
          <w:color w:val="231F20"/>
          <w:spacing w:val="-10"/>
          <w:sz w:val="24"/>
        </w:rPr>
        <w:t> </w:t>
      </w:r>
      <w:r>
        <w:rPr>
          <w:color w:val="231F20"/>
          <w:sz w:val="24"/>
        </w:rPr>
        <w:t>la</w:t>
      </w:r>
      <w:r>
        <w:rPr>
          <w:color w:val="231F20"/>
          <w:spacing w:val="-9"/>
          <w:sz w:val="24"/>
        </w:rPr>
        <w:t> </w:t>
      </w:r>
      <w:r>
        <w:rPr>
          <w:color w:val="231F20"/>
          <w:spacing w:val="-3"/>
          <w:sz w:val="24"/>
        </w:rPr>
        <w:t>excepcionalidad, </w:t>
      </w:r>
      <w:r>
        <w:rPr>
          <w:color w:val="231F20"/>
          <w:sz w:val="24"/>
        </w:rPr>
        <w:t>no </w:t>
      </w:r>
      <w:r>
        <w:rPr>
          <w:color w:val="231F20"/>
          <w:spacing w:val="-3"/>
          <w:sz w:val="24"/>
        </w:rPr>
        <w:t>procede reclamación</w:t>
      </w:r>
      <w:r>
        <w:rPr>
          <w:color w:val="231F20"/>
          <w:spacing w:val="-12"/>
          <w:sz w:val="24"/>
        </w:rPr>
        <w:t> </w:t>
      </w:r>
      <w:r>
        <w:rPr>
          <w:color w:val="231F20"/>
          <w:spacing w:val="-3"/>
          <w:sz w:val="24"/>
        </w:rPr>
        <w:t>alguna.</w:t>
      </w:r>
    </w:p>
    <w:p>
      <w:pPr>
        <w:pStyle w:val="BodyText"/>
        <w:spacing w:line="266" w:lineRule="auto"/>
        <w:ind w:left="1865" w:right="1721" w:firstLine="283"/>
        <w:jc w:val="both"/>
      </w:pPr>
      <w:r>
        <w:rPr>
          <w:color w:val="231F20"/>
        </w:rPr>
        <w:t>ARTÍCULO</w:t>
      </w:r>
      <w:r>
        <w:rPr>
          <w:color w:val="231F20"/>
          <w:spacing w:val="-11"/>
        </w:rPr>
        <w:t> </w:t>
      </w:r>
      <w:r>
        <w:rPr>
          <w:color w:val="231F20"/>
        </w:rPr>
        <w:t>51.</w:t>
      </w:r>
      <w:r>
        <w:rPr>
          <w:color w:val="231F20"/>
          <w:spacing w:val="-12"/>
        </w:rPr>
        <w:t> </w:t>
      </w:r>
      <w:r>
        <w:rPr>
          <w:color w:val="231F20"/>
        </w:rPr>
        <w:t>Facultar</w:t>
      </w:r>
      <w:r>
        <w:rPr>
          <w:color w:val="231F20"/>
          <w:spacing w:val="-12"/>
        </w:rPr>
        <w:t> </w:t>
      </w:r>
      <w:r>
        <w:rPr>
          <w:color w:val="231F20"/>
        </w:rPr>
        <w:t>a</w:t>
      </w:r>
      <w:r>
        <w:rPr>
          <w:color w:val="231F20"/>
          <w:spacing w:val="-11"/>
        </w:rPr>
        <w:t> </w:t>
      </w:r>
      <w:r>
        <w:rPr>
          <w:color w:val="231F20"/>
        </w:rPr>
        <w:t>la</w:t>
      </w:r>
      <w:r>
        <w:rPr>
          <w:color w:val="231F20"/>
          <w:spacing w:val="-12"/>
        </w:rPr>
        <w:t> </w:t>
      </w:r>
      <w:r>
        <w:rPr>
          <w:color w:val="231F20"/>
        </w:rPr>
        <w:t>autoridad</w:t>
      </w:r>
      <w:r>
        <w:rPr>
          <w:color w:val="231F20"/>
          <w:spacing w:val="-12"/>
        </w:rPr>
        <w:t> </w:t>
      </w:r>
      <w:r>
        <w:rPr>
          <w:color w:val="231F20"/>
        </w:rPr>
        <w:t>que</w:t>
      </w:r>
      <w:r>
        <w:rPr>
          <w:color w:val="231F20"/>
          <w:spacing w:val="-11"/>
        </w:rPr>
        <w:t> </w:t>
      </w:r>
      <w:r>
        <w:rPr>
          <w:color w:val="231F20"/>
        </w:rPr>
        <w:t>aprueba</w:t>
      </w:r>
      <w:r>
        <w:rPr>
          <w:color w:val="231F20"/>
          <w:spacing w:val="-12"/>
        </w:rPr>
        <w:t> </w:t>
      </w:r>
      <w:r>
        <w:rPr>
          <w:color w:val="231F20"/>
        </w:rPr>
        <w:t>el</w:t>
      </w:r>
      <w:r>
        <w:rPr>
          <w:color w:val="231F20"/>
          <w:spacing w:val="-12"/>
        </w:rPr>
        <w:t> </w:t>
      </w:r>
      <w:r>
        <w:rPr>
          <w:color w:val="231F20"/>
        </w:rPr>
        <w:t>proceso</w:t>
      </w:r>
      <w:r>
        <w:rPr>
          <w:color w:val="231F20"/>
          <w:spacing w:val="-12"/>
        </w:rPr>
        <w:t> </w:t>
      </w:r>
      <w:r>
        <w:rPr>
          <w:color w:val="231F20"/>
        </w:rPr>
        <w:t>de</w:t>
      </w:r>
      <w:r>
        <w:rPr>
          <w:color w:val="231F20"/>
          <w:spacing w:val="-11"/>
        </w:rPr>
        <w:t> </w:t>
      </w:r>
      <w:r>
        <w:rPr>
          <w:color w:val="231F20"/>
        </w:rPr>
        <w:t>distribución</w:t>
      </w:r>
      <w:r>
        <w:rPr>
          <w:color w:val="231F20"/>
          <w:spacing w:val="-12"/>
        </w:rPr>
        <w:t> </w:t>
      </w:r>
      <w:r>
        <w:rPr>
          <w:color w:val="231F20"/>
        </w:rPr>
        <w:t>de</w:t>
      </w:r>
      <w:r>
        <w:rPr>
          <w:color w:val="231F20"/>
          <w:spacing w:val="-12"/>
        </w:rPr>
        <w:t> </w:t>
      </w:r>
      <w:r>
        <w:rPr>
          <w:color w:val="231F20"/>
        </w:rPr>
        <w:t>utili- dades,</w:t>
      </w:r>
      <w:r>
        <w:rPr>
          <w:color w:val="231F20"/>
          <w:spacing w:val="-6"/>
        </w:rPr>
        <w:t> </w:t>
      </w:r>
      <w:r>
        <w:rPr>
          <w:color w:val="231F20"/>
        </w:rPr>
        <w:t>para</w:t>
      </w:r>
      <w:r>
        <w:rPr>
          <w:color w:val="231F20"/>
          <w:spacing w:val="-5"/>
        </w:rPr>
        <w:t> </w:t>
      </w:r>
      <w:r>
        <w:rPr>
          <w:color w:val="231F20"/>
        </w:rPr>
        <w:t>que</w:t>
      </w:r>
      <w:r>
        <w:rPr>
          <w:color w:val="231F20"/>
          <w:spacing w:val="-5"/>
        </w:rPr>
        <w:t> </w:t>
      </w:r>
      <w:r>
        <w:rPr>
          <w:color w:val="231F20"/>
        </w:rPr>
        <w:t>evalúe</w:t>
      </w:r>
      <w:r>
        <w:rPr>
          <w:color w:val="231F20"/>
          <w:spacing w:val="-5"/>
        </w:rPr>
        <w:t> </w:t>
      </w:r>
      <w:r>
        <w:rPr>
          <w:color w:val="231F20"/>
        </w:rPr>
        <w:t>y</w:t>
      </w:r>
      <w:r>
        <w:rPr>
          <w:color w:val="231F20"/>
          <w:spacing w:val="-6"/>
        </w:rPr>
        <w:t> </w:t>
      </w:r>
      <w:r>
        <w:rPr>
          <w:color w:val="231F20"/>
        </w:rPr>
        <w:t>decida</w:t>
      </w:r>
      <w:r>
        <w:rPr>
          <w:color w:val="231F20"/>
          <w:spacing w:val="-6"/>
        </w:rPr>
        <w:t> </w:t>
      </w:r>
      <w:r>
        <w:rPr>
          <w:color w:val="231F20"/>
        </w:rPr>
        <w:t>sobre</w:t>
      </w:r>
      <w:r>
        <w:rPr>
          <w:color w:val="231F20"/>
          <w:spacing w:val="-5"/>
        </w:rPr>
        <w:t> </w:t>
      </w:r>
      <w:r>
        <w:rPr>
          <w:color w:val="231F20"/>
        </w:rPr>
        <w:t>el</w:t>
      </w:r>
      <w:r>
        <w:rPr>
          <w:color w:val="231F20"/>
          <w:spacing w:val="-5"/>
        </w:rPr>
        <w:t> </w:t>
      </w:r>
      <w:r>
        <w:rPr>
          <w:color w:val="231F20"/>
        </w:rPr>
        <w:t>impacto</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gastos</w:t>
      </w:r>
      <w:r>
        <w:rPr>
          <w:color w:val="231F20"/>
          <w:spacing w:val="-5"/>
        </w:rPr>
        <w:t> </w:t>
      </w:r>
      <w:r>
        <w:rPr>
          <w:color w:val="231F20"/>
        </w:rPr>
        <w:t>planificados</w:t>
      </w:r>
      <w:r>
        <w:rPr>
          <w:color w:val="231F20"/>
          <w:spacing w:val="-6"/>
        </w:rPr>
        <w:t> </w:t>
      </w:r>
      <w:r>
        <w:rPr>
          <w:color w:val="231F20"/>
        </w:rPr>
        <w:t>no</w:t>
      </w:r>
      <w:r>
        <w:rPr>
          <w:color w:val="231F20"/>
          <w:spacing w:val="-5"/>
        </w:rPr>
        <w:t> </w:t>
      </w:r>
      <w:r>
        <w:rPr>
          <w:color w:val="231F20"/>
        </w:rPr>
        <w:t>ejecutados que</w:t>
      </w:r>
      <w:r>
        <w:rPr>
          <w:color w:val="231F20"/>
          <w:spacing w:val="-8"/>
        </w:rPr>
        <w:t> </w:t>
      </w:r>
      <w:r>
        <w:rPr>
          <w:color w:val="231F20"/>
        </w:rPr>
        <w:t>no</w:t>
      </w:r>
      <w:r>
        <w:rPr>
          <w:color w:val="231F20"/>
          <w:spacing w:val="-8"/>
        </w:rPr>
        <w:t> </w:t>
      </w:r>
      <w:r>
        <w:rPr>
          <w:color w:val="231F20"/>
        </w:rPr>
        <w:t>estén</w:t>
      </w:r>
      <w:r>
        <w:rPr>
          <w:color w:val="231F20"/>
          <w:spacing w:val="-8"/>
        </w:rPr>
        <w:t> </w:t>
      </w:r>
      <w:r>
        <w:rPr>
          <w:color w:val="231F20"/>
        </w:rPr>
        <w:t>vinculados</w:t>
      </w:r>
      <w:r>
        <w:rPr>
          <w:color w:val="231F20"/>
          <w:spacing w:val="-8"/>
        </w:rPr>
        <w:t> </w:t>
      </w:r>
      <w:r>
        <w:rPr>
          <w:color w:val="231F20"/>
        </w:rPr>
        <w:t>directamente</w:t>
      </w:r>
      <w:r>
        <w:rPr>
          <w:color w:val="231F20"/>
          <w:spacing w:val="-8"/>
        </w:rPr>
        <w:t> </w:t>
      </w:r>
      <w:r>
        <w:rPr>
          <w:color w:val="231F20"/>
        </w:rPr>
        <w:t>a</w:t>
      </w:r>
      <w:r>
        <w:rPr>
          <w:color w:val="231F20"/>
          <w:spacing w:val="-7"/>
        </w:rPr>
        <w:t> </w:t>
      </w:r>
      <w:r>
        <w:rPr>
          <w:color w:val="231F20"/>
        </w:rPr>
        <w:t>la</w:t>
      </w:r>
      <w:r>
        <w:rPr>
          <w:color w:val="231F20"/>
          <w:spacing w:val="-8"/>
        </w:rPr>
        <w:t> </w:t>
      </w:r>
      <w:r>
        <w:rPr>
          <w:color w:val="231F20"/>
        </w:rPr>
        <w:t>eficiencia</w:t>
      </w:r>
      <w:r>
        <w:rPr>
          <w:color w:val="231F20"/>
          <w:spacing w:val="-8"/>
        </w:rPr>
        <w:t> </w:t>
      </w:r>
      <w:r>
        <w:rPr>
          <w:color w:val="231F20"/>
        </w:rPr>
        <w:t>empresarial,</w:t>
      </w:r>
      <w:r>
        <w:rPr>
          <w:color w:val="231F20"/>
          <w:spacing w:val="-8"/>
        </w:rPr>
        <w:t> </w:t>
      </w:r>
      <w:r>
        <w:rPr>
          <w:color w:val="231F20"/>
        </w:rPr>
        <w:t>y</w:t>
      </w:r>
      <w:r>
        <w:rPr>
          <w:color w:val="231F20"/>
          <w:spacing w:val="-8"/>
        </w:rPr>
        <w:t> </w:t>
      </w:r>
      <w:r>
        <w:rPr>
          <w:color w:val="231F20"/>
        </w:rPr>
        <w:t>su</w:t>
      </w:r>
      <w:r>
        <w:rPr>
          <w:color w:val="231F20"/>
          <w:spacing w:val="-7"/>
        </w:rPr>
        <w:t> </w:t>
      </w:r>
      <w:r>
        <w:rPr>
          <w:color w:val="231F20"/>
        </w:rPr>
        <w:t>inclusión</w:t>
      </w:r>
      <w:r>
        <w:rPr>
          <w:color w:val="231F20"/>
          <w:spacing w:val="-8"/>
        </w:rPr>
        <w:t> </w:t>
      </w:r>
      <w:r>
        <w:rPr>
          <w:color w:val="231F20"/>
        </w:rPr>
        <w:t>o</w:t>
      </w:r>
      <w:r>
        <w:rPr>
          <w:color w:val="231F20"/>
          <w:spacing w:val="-8"/>
        </w:rPr>
        <w:t> </w:t>
      </w:r>
      <w:r>
        <w:rPr>
          <w:color w:val="231F20"/>
        </w:rPr>
        <w:t>no</w:t>
      </w:r>
      <w:r>
        <w:rPr>
          <w:color w:val="231F20"/>
          <w:spacing w:val="-8"/>
        </w:rPr>
        <w:t> </w:t>
      </w:r>
      <w:r>
        <w:rPr>
          <w:color w:val="231F20"/>
        </w:rPr>
        <w:t>en</w:t>
      </w:r>
      <w:r>
        <w:rPr>
          <w:color w:val="231F20"/>
          <w:spacing w:val="-8"/>
        </w:rPr>
        <w:t> </w:t>
      </w:r>
      <w:r>
        <w:rPr>
          <w:color w:val="231F20"/>
          <w:spacing w:val="-6"/>
        </w:rPr>
        <w:t>la </w:t>
      </w:r>
      <w:r>
        <w:rPr>
          <w:color w:val="231F20"/>
        </w:rPr>
        <w:t>distribución a los trabajadores.</w:t>
      </w:r>
    </w:p>
    <w:p>
      <w:pPr>
        <w:pStyle w:val="BodyText"/>
        <w:spacing w:line="266" w:lineRule="auto"/>
        <w:ind w:left="1865" w:right="1721" w:firstLine="283"/>
        <w:jc w:val="both"/>
      </w:pPr>
      <w:r>
        <w:rPr>
          <w:color w:val="231F20"/>
        </w:rPr>
        <w:t>ARTÍCULO</w:t>
      </w:r>
      <w:r>
        <w:rPr>
          <w:color w:val="231F20"/>
          <w:spacing w:val="-11"/>
        </w:rPr>
        <w:t> </w:t>
      </w:r>
      <w:r>
        <w:rPr>
          <w:color w:val="231F20"/>
        </w:rPr>
        <w:t>52.</w:t>
      </w:r>
      <w:r>
        <w:rPr>
          <w:color w:val="231F20"/>
          <w:spacing w:val="-11"/>
        </w:rPr>
        <w:t> </w:t>
      </w:r>
      <w:r>
        <w:rPr>
          <w:color w:val="231F20"/>
        </w:rPr>
        <w:t>Los</w:t>
      </w:r>
      <w:r>
        <w:rPr>
          <w:color w:val="231F20"/>
          <w:spacing w:val="-11"/>
        </w:rPr>
        <w:t> </w:t>
      </w:r>
      <w:r>
        <w:rPr>
          <w:color w:val="231F20"/>
        </w:rPr>
        <w:t>jefes</w:t>
      </w:r>
      <w:r>
        <w:rPr>
          <w:color w:val="231F20"/>
          <w:spacing w:val="-10"/>
        </w:rPr>
        <w:t> </w:t>
      </w:r>
      <w:r>
        <w:rPr>
          <w:color w:val="231F20"/>
        </w:rPr>
        <w:t>o</w:t>
      </w:r>
      <w:r>
        <w:rPr>
          <w:color w:val="231F20"/>
          <w:spacing w:val="-11"/>
        </w:rPr>
        <w:t> </w:t>
      </w:r>
      <w:r>
        <w:rPr>
          <w:color w:val="231F20"/>
        </w:rPr>
        <w:t>presidentes</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órganos</w:t>
      </w:r>
      <w:r>
        <w:rPr>
          <w:color w:val="231F20"/>
          <w:spacing w:val="-11"/>
        </w:rPr>
        <w:t> </w:t>
      </w:r>
      <w:r>
        <w:rPr>
          <w:color w:val="231F20"/>
        </w:rPr>
        <w:t>y</w:t>
      </w:r>
      <w:r>
        <w:rPr>
          <w:color w:val="231F20"/>
          <w:spacing w:val="-11"/>
        </w:rPr>
        <w:t> </w:t>
      </w:r>
      <w:r>
        <w:rPr>
          <w:color w:val="231F20"/>
        </w:rPr>
        <w:t>organismos</w:t>
      </w:r>
      <w:r>
        <w:rPr>
          <w:color w:val="231F20"/>
          <w:spacing w:val="-10"/>
        </w:rPr>
        <w:t> </w:t>
      </w:r>
      <w:r>
        <w:rPr>
          <w:color w:val="231F20"/>
        </w:rPr>
        <w:t>de</w:t>
      </w:r>
      <w:r>
        <w:rPr>
          <w:color w:val="231F20"/>
          <w:spacing w:val="-11"/>
        </w:rPr>
        <w:t> </w:t>
      </w:r>
      <w:r>
        <w:rPr>
          <w:color w:val="231F20"/>
        </w:rPr>
        <w:t>la</w:t>
      </w:r>
      <w:r>
        <w:rPr>
          <w:color w:val="231F20"/>
          <w:spacing w:val="-23"/>
        </w:rPr>
        <w:t> </w:t>
      </w:r>
      <w:r>
        <w:rPr>
          <w:color w:val="231F20"/>
        </w:rPr>
        <w:t>Administra- ción Central del Estado, los consejos de la Administración de las asambleas provinciales del</w:t>
      </w:r>
      <w:r>
        <w:rPr>
          <w:color w:val="231F20"/>
          <w:spacing w:val="-6"/>
        </w:rPr>
        <w:t> </w:t>
      </w:r>
      <w:r>
        <w:rPr>
          <w:color w:val="231F20"/>
        </w:rPr>
        <w:t>Poder</w:t>
      </w:r>
      <w:r>
        <w:rPr>
          <w:color w:val="231F20"/>
          <w:spacing w:val="-6"/>
        </w:rPr>
        <w:t> </w:t>
      </w:r>
      <w:r>
        <w:rPr>
          <w:color w:val="231F20"/>
        </w:rPr>
        <w:t>Popular</w:t>
      </w:r>
      <w:r>
        <w:rPr>
          <w:color w:val="231F20"/>
          <w:spacing w:val="-6"/>
        </w:rPr>
        <w:t> </w:t>
      </w:r>
      <w:r>
        <w:rPr>
          <w:color w:val="231F20"/>
        </w:rPr>
        <w:t>y</w:t>
      </w:r>
      <w:r>
        <w:rPr>
          <w:color w:val="231F20"/>
          <w:spacing w:val="-6"/>
        </w:rPr>
        <w:t> </w:t>
      </w:r>
      <w:r>
        <w:rPr>
          <w:color w:val="231F20"/>
        </w:rPr>
        <w:t>del</w:t>
      </w:r>
      <w:r>
        <w:rPr>
          <w:color w:val="231F20"/>
          <w:spacing w:val="-5"/>
        </w:rPr>
        <w:t> </w:t>
      </w:r>
      <w:r>
        <w:rPr>
          <w:color w:val="231F20"/>
        </w:rPr>
        <w:t>municipio</w:t>
      </w:r>
      <w:r>
        <w:rPr>
          <w:color w:val="231F20"/>
          <w:spacing w:val="-6"/>
        </w:rPr>
        <w:t> </w:t>
      </w:r>
      <w:r>
        <w:rPr>
          <w:color w:val="231F20"/>
        </w:rPr>
        <w:t>especial</w:t>
      </w:r>
      <w:r>
        <w:rPr>
          <w:color w:val="231F20"/>
          <w:spacing w:val="-6"/>
        </w:rPr>
        <w:t> </w:t>
      </w:r>
      <w:r>
        <w:rPr>
          <w:color w:val="231F20"/>
        </w:rPr>
        <w:t>Isla</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Juventud</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organizaciones</w:t>
      </w:r>
      <w:r>
        <w:rPr>
          <w:color w:val="231F20"/>
          <w:spacing w:val="-5"/>
        </w:rPr>
        <w:t> </w:t>
      </w:r>
      <w:r>
        <w:rPr>
          <w:color w:val="231F20"/>
        </w:rPr>
        <w:t>supe- riores de dirección empresarial, según corresponda, controlan el proceso de distribución de utilidades a los trabajadores, en sus entidades empresariales</w:t>
      </w:r>
      <w:r>
        <w:rPr>
          <w:color w:val="231F20"/>
          <w:spacing w:val="-6"/>
        </w:rPr>
        <w:t> </w:t>
      </w:r>
      <w:r>
        <w:rPr>
          <w:color w:val="231F20"/>
        </w:rPr>
        <w:t>subordinadas.</w:t>
      </w:r>
    </w:p>
    <w:p>
      <w:pPr>
        <w:pStyle w:val="BodyText"/>
        <w:spacing w:line="274" w:lineRule="exact"/>
        <w:ind w:left="4008" w:right="3856"/>
        <w:jc w:val="center"/>
      </w:pPr>
      <w:r>
        <w:rPr>
          <w:color w:val="231F20"/>
        </w:rPr>
        <w:t>SECCIÓN SEXTA</w:t>
      </w:r>
    </w:p>
    <w:p>
      <w:pPr>
        <w:spacing w:before="27"/>
        <w:ind w:left="3868" w:right="0" w:firstLine="0"/>
        <w:jc w:val="left"/>
        <w:rPr>
          <w:b/>
          <w:sz w:val="24"/>
        </w:rPr>
      </w:pPr>
      <w:r>
        <w:rPr>
          <w:b/>
          <w:color w:val="231F20"/>
          <w:sz w:val="24"/>
        </w:rPr>
        <w:t>Utilidades Retenidas de Períodos Anteriores</w:t>
      </w:r>
    </w:p>
    <w:p>
      <w:pPr>
        <w:pStyle w:val="BodyText"/>
        <w:spacing w:line="266" w:lineRule="auto" w:before="30"/>
        <w:ind w:left="1865" w:right="1720" w:firstLine="283"/>
        <w:jc w:val="both"/>
      </w:pPr>
      <w:r>
        <w:rPr>
          <w:color w:val="231F20"/>
        </w:rPr>
        <w:t>ARTÍCULO 53. En aquellos casos que existan entidades empresariales con</w:t>
      </w:r>
      <w:r>
        <w:rPr>
          <w:color w:val="231F20"/>
          <w:spacing w:val="-12"/>
        </w:rPr>
        <w:t> </w:t>
      </w:r>
      <w:r>
        <w:rPr>
          <w:color w:val="231F20"/>
        </w:rPr>
        <w:t>utilidades retenidas de períodos anteriores que no les fue aprobado destino por la autoridad</w:t>
      </w:r>
      <w:r>
        <w:rPr>
          <w:color w:val="231F20"/>
          <w:spacing w:val="-27"/>
        </w:rPr>
        <w:t> </w:t>
      </w:r>
      <w:r>
        <w:rPr>
          <w:color w:val="231F20"/>
        </w:rPr>
        <w:t>faculta- da, incorporan dicho monto al proceso de distribución de utilidades del ejercicio econó- mico actual; este importe no se considera en la reserva de distribución de utilidades a los trabajadores.</w:t>
      </w:r>
    </w:p>
    <w:p>
      <w:pPr>
        <w:pStyle w:val="BodyText"/>
        <w:spacing w:line="275" w:lineRule="exact"/>
        <w:ind w:left="4000" w:right="3856"/>
        <w:jc w:val="center"/>
      </w:pPr>
      <w:r>
        <w:rPr>
          <w:color w:val="231F20"/>
        </w:rPr>
        <w:t>CAPÍTULO IV</w:t>
      </w:r>
    </w:p>
    <w:p>
      <w:pPr>
        <w:spacing w:before="30"/>
        <w:ind w:left="3465" w:right="0" w:firstLine="0"/>
        <w:jc w:val="left"/>
        <w:rPr>
          <w:b/>
          <w:sz w:val="24"/>
        </w:rPr>
      </w:pPr>
      <w:r>
        <w:rPr>
          <w:b/>
          <w:color w:val="231F20"/>
          <w:sz w:val="24"/>
        </w:rPr>
        <w:t>DEL FINANCIAMIENTO DE LAS INVERSIONES</w:t>
      </w:r>
    </w:p>
    <w:p>
      <w:pPr>
        <w:pStyle w:val="BodyText"/>
        <w:spacing w:line="266" w:lineRule="auto" w:before="30"/>
        <w:ind w:left="1865" w:right="1720" w:firstLine="283"/>
        <w:jc w:val="both"/>
      </w:pPr>
      <w:r>
        <w:rPr>
          <w:color w:val="231F20"/>
        </w:rPr>
        <w:t>ARTÍCULO 54.1. Las organizaciones superiores de dirección empresarial, las</w:t>
      </w:r>
      <w:r>
        <w:rPr>
          <w:color w:val="231F20"/>
          <w:spacing w:val="-38"/>
        </w:rPr>
        <w:t> </w:t>
      </w:r>
      <w:r>
        <w:rPr>
          <w:color w:val="231F20"/>
        </w:rPr>
        <w:t>empre- sas estatales y las sociedades mercantiles, no aportan la depreciación ni la amortización de los activos fijos tangibles e intangibles, ni la amortización de gastos diferidos a largo plazo. Estos recursos los destinan a financiar las inversiones, el reequipamiento, la mo- dernización y otros destinos, según los intereses que determinen para su desarrollo y la ampliación de sus</w:t>
      </w:r>
      <w:r>
        <w:rPr>
          <w:color w:val="231F20"/>
          <w:spacing w:val="-2"/>
        </w:rPr>
        <w:t> </w:t>
      </w:r>
      <w:r>
        <w:rPr>
          <w:color w:val="231F20"/>
        </w:rPr>
        <w:t>actividades.</w:t>
      </w:r>
    </w:p>
    <w:p>
      <w:pPr>
        <w:pStyle w:val="BodyText"/>
        <w:spacing w:line="266" w:lineRule="auto"/>
        <w:ind w:left="1865" w:right="1722" w:firstLine="283"/>
        <w:jc w:val="both"/>
      </w:pPr>
      <w:r>
        <w:rPr>
          <w:color w:val="231F20"/>
        </w:rPr>
        <w:t>2. Estos recursos se utilizan según determinación de la propia empresa estatal o</w:t>
      </w:r>
      <w:r>
        <w:rPr>
          <w:color w:val="231F20"/>
          <w:spacing w:val="-38"/>
        </w:rPr>
        <w:t> </w:t>
      </w:r>
      <w:r>
        <w:rPr>
          <w:color w:val="231F20"/>
        </w:rPr>
        <w:t>socie- dad mercantil, a partir del plan de inversiones aprobado en el año.</w:t>
      </w:r>
    </w:p>
    <w:p>
      <w:pPr>
        <w:pStyle w:val="BodyText"/>
        <w:spacing w:line="266" w:lineRule="auto"/>
        <w:ind w:left="1865" w:right="1720" w:firstLine="283"/>
        <w:jc w:val="both"/>
      </w:pPr>
      <w:r>
        <w:rPr>
          <w:color w:val="231F20"/>
        </w:rPr>
        <w:t>ARTÍCULO</w:t>
      </w:r>
      <w:r>
        <w:rPr>
          <w:color w:val="231F20"/>
          <w:spacing w:val="-7"/>
        </w:rPr>
        <w:t> </w:t>
      </w:r>
      <w:r>
        <w:rPr>
          <w:color w:val="231F20"/>
        </w:rPr>
        <w:t>55.1.</w:t>
      </w:r>
      <w:r>
        <w:rPr>
          <w:color w:val="231F20"/>
          <w:spacing w:val="-18"/>
        </w:rPr>
        <w:t> </w:t>
      </w:r>
      <w:r>
        <w:rPr>
          <w:color w:val="231F20"/>
        </w:rPr>
        <w:t>A</w:t>
      </w:r>
      <w:r>
        <w:rPr>
          <w:color w:val="231F20"/>
          <w:spacing w:val="-19"/>
        </w:rPr>
        <w:t> </w:t>
      </w:r>
      <w:r>
        <w:rPr>
          <w:color w:val="231F20"/>
        </w:rPr>
        <w:t>los</w:t>
      </w:r>
      <w:r>
        <w:rPr>
          <w:color w:val="231F20"/>
          <w:spacing w:val="-6"/>
        </w:rPr>
        <w:t> </w:t>
      </w:r>
      <w:r>
        <w:rPr>
          <w:color w:val="231F20"/>
        </w:rPr>
        <w:t>efectos</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planificación</w:t>
      </w:r>
      <w:r>
        <w:rPr>
          <w:color w:val="231F20"/>
          <w:spacing w:val="-6"/>
        </w:rPr>
        <w:t> </w:t>
      </w:r>
      <w:r>
        <w:rPr>
          <w:color w:val="231F20"/>
        </w:rPr>
        <w:t>financiera,</w:t>
      </w:r>
      <w:r>
        <w:rPr>
          <w:color w:val="231F20"/>
          <w:spacing w:val="-7"/>
        </w:rPr>
        <w:t> </w:t>
      </w:r>
      <w:r>
        <w:rPr>
          <w:color w:val="231F20"/>
        </w:rPr>
        <w:t>las</w:t>
      </w:r>
      <w:r>
        <w:rPr>
          <w:color w:val="231F20"/>
          <w:spacing w:val="-6"/>
        </w:rPr>
        <w:t> </w:t>
      </w:r>
      <w:r>
        <w:rPr>
          <w:color w:val="231F20"/>
        </w:rPr>
        <w:t>empresas</w:t>
      </w:r>
      <w:r>
        <w:rPr>
          <w:color w:val="231F20"/>
          <w:spacing w:val="-7"/>
        </w:rPr>
        <w:t> </w:t>
      </w:r>
      <w:r>
        <w:rPr>
          <w:color w:val="231F20"/>
        </w:rPr>
        <w:t>estatales</w:t>
      </w:r>
      <w:r>
        <w:rPr>
          <w:color w:val="231F20"/>
          <w:spacing w:val="-6"/>
        </w:rPr>
        <w:t> </w:t>
      </w:r>
      <w:r>
        <w:rPr>
          <w:color w:val="231F20"/>
        </w:rPr>
        <w:t>y las</w:t>
      </w:r>
      <w:r>
        <w:rPr>
          <w:color w:val="231F20"/>
          <w:spacing w:val="-8"/>
        </w:rPr>
        <w:t> </w:t>
      </w:r>
      <w:r>
        <w:rPr>
          <w:color w:val="231F20"/>
        </w:rPr>
        <w:t>sociedades</w:t>
      </w:r>
      <w:r>
        <w:rPr>
          <w:color w:val="231F20"/>
          <w:spacing w:val="-9"/>
        </w:rPr>
        <w:t> </w:t>
      </w:r>
      <w:r>
        <w:rPr>
          <w:color w:val="231F20"/>
        </w:rPr>
        <w:t>mercantiles</w:t>
      </w:r>
      <w:r>
        <w:rPr>
          <w:color w:val="231F20"/>
          <w:spacing w:val="-8"/>
        </w:rPr>
        <w:t> </w:t>
      </w:r>
      <w:r>
        <w:rPr>
          <w:color w:val="231F20"/>
        </w:rPr>
        <w:t>financian</w:t>
      </w:r>
      <w:r>
        <w:rPr>
          <w:color w:val="231F20"/>
          <w:spacing w:val="-9"/>
        </w:rPr>
        <w:t> </w:t>
      </w:r>
      <w:r>
        <w:rPr>
          <w:color w:val="231F20"/>
        </w:rPr>
        <w:t>la</w:t>
      </w:r>
      <w:r>
        <w:rPr>
          <w:color w:val="231F20"/>
          <w:spacing w:val="-8"/>
        </w:rPr>
        <w:t> </w:t>
      </w:r>
      <w:r>
        <w:rPr>
          <w:color w:val="231F20"/>
        </w:rPr>
        <w:t>devolución</w:t>
      </w:r>
      <w:r>
        <w:rPr>
          <w:color w:val="231F20"/>
          <w:spacing w:val="-8"/>
        </w:rPr>
        <w:t> </w:t>
      </w:r>
      <w:r>
        <w:rPr>
          <w:color w:val="231F20"/>
        </w:rPr>
        <w:t>de</w:t>
      </w:r>
      <w:r>
        <w:rPr>
          <w:color w:val="231F20"/>
          <w:spacing w:val="-9"/>
        </w:rPr>
        <w:t> </w:t>
      </w:r>
      <w:r>
        <w:rPr>
          <w:color w:val="231F20"/>
        </w:rPr>
        <w:t>créditos</w:t>
      </w:r>
      <w:r>
        <w:rPr>
          <w:color w:val="231F20"/>
          <w:spacing w:val="-7"/>
        </w:rPr>
        <w:t> </w:t>
      </w:r>
      <w:r>
        <w:rPr>
          <w:color w:val="231F20"/>
        </w:rPr>
        <w:t>bancarios</w:t>
      </w:r>
      <w:r>
        <w:rPr>
          <w:color w:val="231F20"/>
          <w:spacing w:val="-9"/>
        </w:rPr>
        <w:t> </w:t>
      </w:r>
      <w:r>
        <w:rPr>
          <w:color w:val="231F20"/>
        </w:rPr>
        <w:t>recibidos</w:t>
      </w:r>
      <w:r>
        <w:rPr>
          <w:color w:val="231F20"/>
          <w:spacing w:val="-9"/>
        </w:rPr>
        <w:t> </w:t>
      </w:r>
      <w:r>
        <w:rPr>
          <w:color w:val="231F20"/>
        </w:rPr>
        <w:t>para</w:t>
      </w:r>
      <w:r>
        <w:rPr>
          <w:color w:val="231F20"/>
          <w:spacing w:val="-8"/>
        </w:rPr>
        <w:t> </w:t>
      </w:r>
      <w:r>
        <w:rPr>
          <w:color w:val="231F20"/>
        </w:rPr>
        <w:t>el financiamiento</w:t>
      </w:r>
      <w:r>
        <w:rPr>
          <w:color w:val="231F20"/>
          <w:spacing w:val="-12"/>
        </w:rPr>
        <w:t> </w:t>
      </w:r>
      <w:r>
        <w:rPr>
          <w:color w:val="231F20"/>
        </w:rPr>
        <w:t>de</w:t>
      </w:r>
      <w:r>
        <w:rPr>
          <w:color w:val="231F20"/>
          <w:spacing w:val="-12"/>
        </w:rPr>
        <w:t> </w:t>
      </w:r>
      <w:r>
        <w:rPr>
          <w:color w:val="231F20"/>
        </w:rPr>
        <w:t>inversiones,</w:t>
      </w:r>
      <w:r>
        <w:rPr>
          <w:color w:val="231F20"/>
          <w:spacing w:val="-11"/>
        </w:rPr>
        <w:t> </w:t>
      </w:r>
      <w:r>
        <w:rPr>
          <w:color w:val="231F20"/>
        </w:rPr>
        <w:t>las</w:t>
      </w:r>
      <w:r>
        <w:rPr>
          <w:color w:val="231F20"/>
          <w:spacing w:val="-12"/>
        </w:rPr>
        <w:t> </w:t>
      </w:r>
      <w:r>
        <w:rPr>
          <w:color w:val="231F20"/>
        </w:rPr>
        <w:t>inversiones</w:t>
      </w:r>
      <w:r>
        <w:rPr>
          <w:color w:val="231F20"/>
          <w:spacing w:val="-11"/>
        </w:rPr>
        <w:t> </w:t>
      </w:r>
      <w:r>
        <w:rPr>
          <w:color w:val="231F20"/>
        </w:rPr>
        <w:t>materiales</w:t>
      </w:r>
      <w:r>
        <w:rPr>
          <w:color w:val="231F20"/>
          <w:spacing w:val="-12"/>
        </w:rPr>
        <w:t> </w:t>
      </w:r>
      <w:r>
        <w:rPr>
          <w:color w:val="231F20"/>
        </w:rPr>
        <w:t>que</w:t>
      </w:r>
      <w:r>
        <w:rPr>
          <w:color w:val="231F20"/>
          <w:spacing w:val="-11"/>
        </w:rPr>
        <w:t> </w:t>
      </w:r>
      <w:r>
        <w:rPr>
          <w:color w:val="231F20"/>
        </w:rPr>
        <w:t>han</w:t>
      </w:r>
      <w:r>
        <w:rPr>
          <w:color w:val="231F20"/>
          <w:spacing w:val="-12"/>
        </w:rPr>
        <w:t> </w:t>
      </w:r>
      <w:r>
        <w:rPr>
          <w:color w:val="231F20"/>
        </w:rPr>
        <w:t>propuesto</w:t>
      </w:r>
      <w:r>
        <w:rPr>
          <w:color w:val="231F20"/>
          <w:spacing w:val="-12"/>
        </w:rPr>
        <w:t> </w:t>
      </w:r>
      <w:r>
        <w:rPr>
          <w:color w:val="231F20"/>
        </w:rPr>
        <w:t>como</w:t>
      </w:r>
      <w:r>
        <w:rPr>
          <w:color w:val="231F20"/>
          <w:spacing w:val="-11"/>
        </w:rPr>
        <w:t> </w:t>
      </w:r>
      <w:r>
        <w:rPr>
          <w:color w:val="231F20"/>
        </w:rPr>
        <w:t>nuevas inversiones, inversiones de continuación o pagos de obligaciones pendientes al cierre</w:t>
      </w:r>
      <w:r>
        <w:rPr>
          <w:color w:val="231F20"/>
          <w:spacing w:val="-26"/>
        </w:rPr>
        <w:t> </w:t>
      </w:r>
      <w:r>
        <w:rPr>
          <w:color w:val="231F20"/>
        </w:rPr>
        <w:t>del año anterior y la compra de equipos no tecnológicos y otros activos fijos, mediante el empleo, en primer lugar, de los recursos provenientes de la depreciación y amortización anual</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activos</w:t>
      </w:r>
      <w:r>
        <w:rPr>
          <w:color w:val="231F20"/>
          <w:spacing w:val="-8"/>
        </w:rPr>
        <w:t> </w:t>
      </w:r>
      <w:r>
        <w:rPr>
          <w:color w:val="231F20"/>
        </w:rPr>
        <w:t>fijos</w:t>
      </w:r>
      <w:r>
        <w:rPr>
          <w:color w:val="231F20"/>
          <w:spacing w:val="-7"/>
        </w:rPr>
        <w:t> </w:t>
      </w:r>
      <w:r>
        <w:rPr>
          <w:color w:val="231F20"/>
        </w:rPr>
        <w:t>tangibles</w:t>
      </w:r>
      <w:r>
        <w:rPr>
          <w:color w:val="231F20"/>
          <w:spacing w:val="-8"/>
        </w:rPr>
        <w:t> </w:t>
      </w:r>
      <w:r>
        <w:rPr>
          <w:color w:val="231F20"/>
        </w:rPr>
        <w:t>e</w:t>
      </w:r>
      <w:r>
        <w:rPr>
          <w:color w:val="231F20"/>
          <w:spacing w:val="-8"/>
        </w:rPr>
        <w:t> </w:t>
      </w:r>
      <w:r>
        <w:rPr>
          <w:color w:val="231F20"/>
        </w:rPr>
        <w:t>intangibles.</w:t>
      </w:r>
      <w:r>
        <w:rPr>
          <w:color w:val="231F20"/>
          <w:spacing w:val="-8"/>
        </w:rPr>
        <w:t> </w:t>
      </w:r>
      <w:r>
        <w:rPr>
          <w:color w:val="231F20"/>
        </w:rPr>
        <w:t>Si</w:t>
      </w:r>
      <w:r>
        <w:rPr>
          <w:color w:val="231F20"/>
          <w:spacing w:val="-8"/>
        </w:rPr>
        <w:t> </w:t>
      </w:r>
      <w:r>
        <w:rPr>
          <w:color w:val="231F20"/>
        </w:rPr>
        <w:t>dicha</w:t>
      </w:r>
      <w:r>
        <w:rPr>
          <w:color w:val="231F20"/>
          <w:spacing w:val="-8"/>
        </w:rPr>
        <w:t> </w:t>
      </w:r>
      <w:r>
        <w:rPr>
          <w:color w:val="231F20"/>
        </w:rPr>
        <w:t>fuente</w:t>
      </w:r>
      <w:r>
        <w:rPr>
          <w:color w:val="231F20"/>
          <w:spacing w:val="-9"/>
        </w:rPr>
        <w:t> </w:t>
      </w:r>
      <w:r>
        <w:rPr>
          <w:color w:val="231F20"/>
        </w:rPr>
        <w:t>no</w:t>
      </w:r>
      <w:r>
        <w:rPr>
          <w:color w:val="231F20"/>
          <w:spacing w:val="-8"/>
        </w:rPr>
        <w:t> </w:t>
      </w:r>
      <w:r>
        <w:rPr>
          <w:color w:val="231F20"/>
        </w:rPr>
        <w:t>resulta</w:t>
      </w:r>
      <w:r>
        <w:rPr>
          <w:color w:val="231F20"/>
          <w:spacing w:val="-9"/>
        </w:rPr>
        <w:t> </w:t>
      </w:r>
      <w:r>
        <w:rPr>
          <w:color w:val="231F20"/>
        </w:rPr>
        <w:t>suficiente</w:t>
      </w:r>
      <w:r>
        <w:rPr>
          <w:color w:val="231F20"/>
          <w:spacing w:val="-8"/>
        </w:rPr>
        <w:t> </w:t>
      </w:r>
      <w:r>
        <w:rPr>
          <w:color w:val="231F20"/>
        </w:rPr>
        <w:t>para cubrir la demanda, utilizan, entonces los recursos provenientes de la venta de activos fijos tangibles o sus partes por desmantelamiento, la amortización de gastos diferidos a largo plazo provenientes de inversiones en explotación, la reserva para inversiones y los créditos bancarios a mediano y largo</w:t>
      </w:r>
      <w:r>
        <w:rPr>
          <w:color w:val="231F20"/>
          <w:spacing w:val="-1"/>
        </w:rPr>
        <w:t> </w:t>
      </w:r>
      <w:r>
        <w:rPr>
          <w:color w:val="231F20"/>
        </w:rPr>
        <w:t>plazo.</w:t>
      </w:r>
    </w:p>
    <w:p>
      <w:pPr>
        <w:pStyle w:val="BodyText"/>
        <w:spacing w:line="266" w:lineRule="auto"/>
        <w:ind w:left="1865" w:right="1721" w:firstLine="283"/>
        <w:jc w:val="both"/>
      </w:pPr>
      <w:r>
        <w:rPr>
          <w:color w:val="231F20"/>
        </w:rPr>
        <w:t>2. Los créditos otorgados para el financiamiento de las inversiones constituyen un</w:t>
      </w:r>
      <w:r>
        <w:rPr>
          <w:color w:val="231F20"/>
          <w:spacing w:val="-26"/>
        </w:rPr>
        <w:t> </w:t>
      </w:r>
      <w:r>
        <w:rPr>
          <w:color w:val="231F20"/>
        </w:rPr>
        <w:t>an- ticipo de recursos descentralizados que deben estar disponibles en ejercicios</w:t>
      </w:r>
      <w:r>
        <w:rPr>
          <w:color w:val="231F20"/>
          <w:spacing w:val="-23"/>
        </w:rPr>
        <w:t> </w:t>
      </w:r>
      <w:r>
        <w:rPr>
          <w:color w:val="231F20"/>
        </w:rPr>
        <w:t>económicos futuros hasta su completa</w:t>
      </w:r>
      <w:r>
        <w:rPr>
          <w:color w:val="231F20"/>
          <w:spacing w:val="-2"/>
        </w:rPr>
        <w:t> </w:t>
      </w:r>
      <w:r>
        <w:rPr>
          <w:color w:val="231F20"/>
        </w:rPr>
        <w:t>devolución.</w:t>
      </w:r>
    </w:p>
    <w:p>
      <w:pPr>
        <w:spacing w:after="0" w:line="266" w:lineRule="auto"/>
        <w:jc w:val="both"/>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808" from="93.259796pt,18.358856pt" to="518.739796pt,18.358856pt" stroked="true" strokeweight="1pt" strokecolor="#231f20">
            <v:stroke dashstyle="solid"/>
            <w10:wrap type="none"/>
          </v:line>
        </w:pict>
      </w:r>
      <w:r>
        <w:rPr>
          <w:b/>
          <w:color w:val="231F20"/>
          <w:sz w:val="20"/>
        </w:rPr>
        <w:t>318</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71" w:lineRule="auto" w:before="1"/>
        <w:ind w:left="1865" w:right="1723" w:firstLine="283"/>
        <w:jc w:val="both"/>
      </w:pPr>
      <w:r>
        <w:rPr>
          <w:color w:val="231F20"/>
          <w:spacing w:val="-5"/>
        </w:rPr>
        <w:t>ARTÍCULO </w:t>
      </w:r>
      <w:r>
        <w:rPr>
          <w:color w:val="231F20"/>
        </w:rPr>
        <w:t>56. Las </w:t>
      </w:r>
      <w:r>
        <w:rPr>
          <w:color w:val="231F20"/>
          <w:spacing w:val="-3"/>
        </w:rPr>
        <w:t>fuentes </w:t>
      </w:r>
      <w:r>
        <w:rPr>
          <w:color w:val="231F20"/>
        </w:rPr>
        <w:t>de </w:t>
      </w:r>
      <w:r>
        <w:rPr>
          <w:color w:val="231F20"/>
          <w:spacing w:val="-3"/>
        </w:rPr>
        <w:t>financiamiento </w:t>
      </w:r>
      <w:r>
        <w:rPr>
          <w:color w:val="231F20"/>
        </w:rPr>
        <w:t>que se </w:t>
      </w:r>
      <w:r>
        <w:rPr>
          <w:color w:val="231F20"/>
          <w:spacing w:val="-3"/>
        </w:rPr>
        <w:t>mencionan </w:t>
      </w:r>
      <w:r>
        <w:rPr>
          <w:color w:val="231F20"/>
        </w:rPr>
        <w:t>en el </w:t>
      </w:r>
      <w:r>
        <w:rPr>
          <w:color w:val="231F20"/>
          <w:spacing w:val="-3"/>
        </w:rPr>
        <w:t>artículo anterior </w:t>
      </w:r>
      <w:r>
        <w:rPr>
          <w:color w:val="231F20"/>
        </w:rPr>
        <w:t>son </w:t>
      </w:r>
      <w:r>
        <w:rPr>
          <w:color w:val="231F20"/>
          <w:spacing w:val="-3"/>
        </w:rPr>
        <w:t>utilizadas </w:t>
      </w:r>
      <w:r>
        <w:rPr>
          <w:color w:val="231F20"/>
        </w:rPr>
        <w:t>por la </w:t>
      </w:r>
      <w:r>
        <w:rPr>
          <w:color w:val="231F20"/>
          <w:spacing w:val="-3"/>
        </w:rPr>
        <w:t>empresa estatal </w:t>
      </w:r>
      <w:r>
        <w:rPr>
          <w:color w:val="231F20"/>
        </w:rPr>
        <w:t>o </w:t>
      </w:r>
      <w:r>
        <w:rPr>
          <w:color w:val="231F20"/>
          <w:spacing w:val="-3"/>
        </w:rPr>
        <w:t>sociedad mercantil, cuando tengan </w:t>
      </w:r>
      <w:r>
        <w:rPr>
          <w:color w:val="231F20"/>
        </w:rPr>
        <w:t>la </w:t>
      </w:r>
      <w:r>
        <w:rPr>
          <w:color w:val="231F20"/>
          <w:spacing w:val="-3"/>
        </w:rPr>
        <w:t>aprobación de </w:t>
      </w:r>
      <w:r>
        <w:rPr>
          <w:color w:val="231F20"/>
        </w:rPr>
        <w:t>su</w:t>
      </w:r>
      <w:r>
        <w:rPr>
          <w:color w:val="231F20"/>
          <w:spacing w:val="-11"/>
        </w:rPr>
        <w:t> </w:t>
      </w:r>
      <w:r>
        <w:rPr>
          <w:color w:val="231F20"/>
          <w:spacing w:val="-3"/>
        </w:rPr>
        <w:t>Plan</w:t>
      </w:r>
      <w:r>
        <w:rPr>
          <w:color w:val="231F20"/>
          <w:spacing w:val="-11"/>
        </w:rPr>
        <w:t> </w:t>
      </w:r>
      <w:r>
        <w:rPr>
          <w:color w:val="231F20"/>
        </w:rPr>
        <w:t>de</w:t>
      </w:r>
      <w:r>
        <w:rPr>
          <w:color w:val="231F20"/>
          <w:spacing w:val="-10"/>
        </w:rPr>
        <w:t> </w:t>
      </w:r>
      <w:r>
        <w:rPr>
          <w:color w:val="231F20"/>
          <w:spacing w:val="-3"/>
        </w:rPr>
        <w:t>Inversiones,</w:t>
      </w:r>
      <w:r>
        <w:rPr>
          <w:color w:val="231F20"/>
          <w:spacing w:val="43"/>
        </w:rPr>
        <w:t> </w:t>
      </w:r>
      <w:r>
        <w:rPr>
          <w:color w:val="231F20"/>
          <w:spacing w:val="-3"/>
        </w:rPr>
        <w:t>emitida</w:t>
      </w:r>
      <w:r>
        <w:rPr>
          <w:color w:val="231F20"/>
          <w:spacing w:val="-11"/>
        </w:rPr>
        <w:t> </w:t>
      </w:r>
      <w:r>
        <w:rPr>
          <w:color w:val="231F20"/>
        </w:rPr>
        <w:t>por</w:t>
      </w:r>
      <w:r>
        <w:rPr>
          <w:color w:val="231F20"/>
          <w:spacing w:val="-10"/>
        </w:rPr>
        <w:t> </w:t>
      </w:r>
      <w:r>
        <w:rPr>
          <w:color w:val="231F20"/>
        </w:rPr>
        <w:t>el</w:t>
      </w:r>
      <w:r>
        <w:rPr>
          <w:color w:val="231F20"/>
          <w:spacing w:val="-11"/>
        </w:rPr>
        <w:t> </w:t>
      </w:r>
      <w:r>
        <w:rPr>
          <w:color w:val="231F20"/>
          <w:spacing w:val="-3"/>
        </w:rPr>
        <w:t>Ministerio</w:t>
      </w:r>
      <w:r>
        <w:rPr>
          <w:color w:val="231F20"/>
          <w:spacing w:val="-11"/>
        </w:rPr>
        <w:t> </w:t>
      </w:r>
      <w:r>
        <w:rPr>
          <w:color w:val="231F20"/>
        </w:rPr>
        <w:t>de</w:t>
      </w:r>
      <w:r>
        <w:rPr>
          <w:color w:val="231F20"/>
          <w:spacing w:val="-10"/>
        </w:rPr>
        <w:t> </w:t>
      </w:r>
      <w:r>
        <w:rPr>
          <w:color w:val="231F20"/>
          <w:spacing w:val="-3"/>
        </w:rPr>
        <w:t>Economía</w:t>
      </w:r>
      <w:r>
        <w:rPr>
          <w:color w:val="231F20"/>
          <w:spacing w:val="-11"/>
        </w:rPr>
        <w:t> </w:t>
      </w:r>
      <w:r>
        <w:rPr>
          <w:color w:val="231F20"/>
        </w:rPr>
        <w:t>y</w:t>
      </w:r>
      <w:r>
        <w:rPr>
          <w:color w:val="231F20"/>
          <w:spacing w:val="-10"/>
        </w:rPr>
        <w:t> </w:t>
      </w:r>
      <w:r>
        <w:rPr>
          <w:color w:val="231F20"/>
          <w:spacing w:val="-3"/>
        </w:rPr>
        <w:t>Planificación,</w:t>
      </w:r>
      <w:r>
        <w:rPr>
          <w:color w:val="231F20"/>
          <w:spacing w:val="-11"/>
        </w:rPr>
        <w:t> </w:t>
      </w:r>
      <w:r>
        <w:rPr>
          <w:color w:val="231F20"/>
        </w:rPr>
        <w:t>el</w:t>
      </w:r>
      <w:r>
        <w:rPr>
          <w:color w:val="231F20"/>
          <w:spacing w:val="-10"/>
        </w:rPr>
        <w:t> </w:t>
      </w:r>
      <w:r>
        <w:rPr>
          <w:color w:val="231F20"/>
          <w:spacing w:val="-4"/>
        </w:rPr>
        <w:t>Órgano</w:t>
      </w:r>
      <w:r>
        <w:rPr>
          <w:color w:val="231F20"/>
          <w:spacing w:val="-11"/>
        </w:rPr>
        <w:t> </w:t>
      </w:r>
      <w:r>
        <w:rPr>
          <w:color w:val="231F20"/>
        </w:rPr>
        <w:t>u </w:t>
      </w:r>
      <w:r>
        <w:rPr>
          <w:color w:val="231F20"/>
          <w:spacing w:val="-4"/>
        </w:rPr>
        <w:t>Organismo </w:t>
      </w:r>
      <w:r>
        <w:rPr>
          <w:color w:val="231F20"/>
        </w:rPr>
        <w:t>de la </w:t>
      </w:r>
      <w:r>
        <w:rPr>
          <w:color w:val="231F20"/>
          <w:spacing w:val="-3"/>
        </w:rPr>
        <w:t>Administración Central </w:t>
      </w:r>
      <w:r>
        <w:rPr>
          <w:color w:val="231F20"/>
        </w:rPr>
        <w:t>del </w:t>
      </w:r>
      <w:r>
        <w:rPr>
          <w:color w:val="231F20"/>
          <w:spacing w:val="-3"/>
        </w:rPr>
        <w:t>Estado, </w:t>
      </w:r>
      <w:r>
        <w:rPr>
          <w:color w:val="231F20"/>
        </w:rPr>
        <w:t>la </w:t>
      </w:r>
      <w:r>
        <w:rPr>
          <w:color w:val="231F20"/>
          <w:spacing w:val="-4"/>
        </w:rPr>
        <w:t>organización </w:t>
      </w:r>
      <w:r>
        <w:rPr>
          <w:color w:val="231F20"/>
          <w:spacing w:val="-3"/>
        </w:rPr>
        <w:t>superior </w:t>
      </w:r>
      <w:r>
        <w:rPr>
          <w:color w:val="231F20"/>
        </w:rPr>
        <w:t>de </w:t>
      </w:r>
      <w:r>
        <w:rPr>
          <w:color w:val="231F20"/>
          <w:spacing w:val="-3"/>
        </w:rPr>
        <w:t>dirección empresarial </w:t>
      </w:r>
      <w:r>
        <w:rPr>
          <w:color w:val="231F20"/>
        </w:rPr>
        <w:t>o la </w:t>
      </w:r>
      <w:r>
        <w:rPr>
          <w:color w:val="231F20"/>
          <w:spacing w:val="-3"/>
        </w:rPr>
        <w:t>propia empresa estatal </w:t>
      </w:r>
      <w:r>
        <w:rPr>
          <w:color w:val="231F20"/>
        </w:rPr>
        <w:t>o </w:t>
      </w:r>
      <w:r>
        <w:rPr>
          <w:color w:val="231F20"/>
          <w:spacing w:val="-3"/>
        </w:rPr>
        <w:t>sociedad mercantil, según</w:t>
      </w:r>
      <w:r>
        <w:rPr>
          <w:color w:val="231F20"/>
          <w:spacing w:val="-26"/>
        </w:rPr>
        <w:t> </w:t>
      </w:r>
      <w:r>
        <w:rPr>
          <w:color w:val="231F20"/>
          <w:spacing w:val="-3"/>
        </w:rPr>
        <w:t>corresponda.</w:t>
      </w:r>
    </w:p>
    <w:p>
      <w:pPr>
        <w:pStyle w:val="BodyText"/>
        <w:spacing w:line="271" w:lineRule="auto" w:before="5"/>
        <w:ind w:left="1865" w:right="1721" w:firstLine="283"/>
        <w:jc w:val="both"/>
      </w:pPr>
      <w:r>
        <w:rPr>
          <w:color w:val="231F20"/>
        </w:rPr>
        <w:t>ARTÍCULO 57. En el caso de las inversiones de las organizaciones superiores de di- rección empresarial, la primera fuente de financiamiento a utilizar es la depreciación y</w:t>
      </w:r>
      <w:r>
        <w:rPr>
          <w:color w:val="231F20"/>
          <w:spacing w:val="-39"/>
        </w:rPr>
        <w:t> </w:t>
      </w:r>
      <w:r>
        <w:rPr>
          <w:color w:val="231F20"/>
        </w:rPr>
        <w:t>la amortización de sus activos fijos tangibles e intangibles, de resultar insuficiente, utilizan la reserva creada a partir de los aportes de las utilidades retenidas realizados por las em- presas estatales y sociedades mercantiles que la</w:t>
      </w:r>
      <w:r>
        <w:rPr>
          <w:color w:val="231F20"/>
          <w:spacing w:val="-3"/>
        </w:rPr>
        <w:t> </w:t>
      </w:r>
      <w:r>
        <w:rPr>
          <w:color w:val="231F20"/>
        </w:rPr>
        <w:t>integran.</w:t>
      </w:r>
    </w:p>
    <w:p>
      <w:pPr>
        <w:pStyle w:val="BodyText"/>
        <w:spacing w:line="271" w:lineRule="auto" w:before="6"/>
        <w:ind w:left="1865" w:right="1720" w:firstLine="283"/>
        <w:jc w:val="both"/>
      </w:pPr>
      <w:r>
        <w:rPr>
          <w:color w:val="231F20"/>
        </w:rPr>
        <w:t>ARTÍCULO 58. Las inversiones en la actividad empresarial que excepcionalmente</w:t>
      </w:r>
      <w:r>
        <w:rPr>
          <w:color w:val="231F20"/>
          <w:spacing w:val="-12"/>
        </w:rPr>
        <w:t> </w:t>
      </w:r>
      <w:r>
        <w:rPr>
          <w:color w:val="231F20"/>
        </w:rPr>
        <w:t>se financien</w:t>
      </w:r>
      <w:r>
        <w:rPr>
          <w:color w:val="231F20"/>
          <w:spacing w:val="-5"/>
        </w:rPr>
        <w:t> </w:t>
      </w:r>
      <w:r>
        <w:rPr>
          <w:color w:val="231F20"/>
        </w:rPr>
        <w:t>con</w:t>
      </w:r>
      <w:r>
        <w:rPr>
          <w:color w:val="231F20"/>
          <w:spacing w:val="-5"/>
        </w:rPr>
        <w:t> </w:t>
      </w:r>
      <w:r>
        <w:rPr>
          <w:color w:val="231F20"/>
        </w:rPr>
        <w:t>cargo</w:t>
      </w:r>
      <w:r>
        <w:rPr>
          <w:color w:val="231F20"/>
          <w:spacing w:val="-4"/>
        </w:rPr>
        <w:t> </w:t>
      </w:r>
      <w:r>
        <w:rPr>
          <w:color w:val="231F20"/>
        </w:rPr>
        <w:t>al</w:t>
      </w:r>
      <w:r>
        <w:rPr>
          <w:color w:val="231F20"/>
          <w:spacing w:val="-4"/>
        </w:rPr>
        <w:t> </w:t>
      </w:r>
      <w:r>
        <w:rPr>
          <w:color w:val="231F20"/>
        </w:rPr>
        <w:t>Presupuesto</w:t>
      </w:r>
      <w:r>
        <w:rPr>
          <w:color w:val="231F20"/>
          <w:spacing w:val="-5"/>
        </w:rPr>
        <w:t> </w:t>
      </w:r>
      <w:r>
        <w:rPr>
          <w:color w:val="231F20"/>
        </w:rPr>
        <w:t>del</w:t>
      </w:r>
      <w:r>
        <w:rPr>
          <w:color w:val="231F20"/>
          <w:spacing w:val="-4"/>
        </w:rPr>
        <w:t> </w:t>
      </w:r>
      <w:r>
        <w:rPr>
          <w:color w:val="231F20"/>
        </w:rPr>
        <w:t>Estado</w:t>
      </w:r>
      <w:r>
        <w:rPr>
          <w:color w:val="231F20"/>
          <w:spacing w:val="-4"/>
        </w:rPr>
        <w:t> </w:t>
      </w:r>
      <w:r>
        <w:rPr>
          <w:color w:val="231F20"/>
        </w:rPr>
        <w:t>se</w:t>
      </w:r>
      <w:r>
        <w:rPr>
          <w:color w:val="231F20"/>
          <w:spacing w:val="-4"/>
        </w:rPr>
        <w:t> </w:t>
      </w:r>
      <w:r>
        <w:rPr>
          <w:color w:val="231F20"/>
        </w:rPr>
        <w:t>deciden</w:t>
      </w:r>
      <w:r>
        <w:rPr>
          <w:color w:val="231F20"/>
          <w:spacing w:val="-4"/>
        </w:rPr>
        <w:t> </w:t>
      </w:r>
      <w:r>
        <w:rPr>
          <w:color w:val="231F20"/>
        </w:rPr>
        <w:t>centralmente.</w:t>
      </w:r>
      <w:r>
        <w:rPr>
          <w:color w:val="231F20"/>
          <w:spacing w:val="-5"/>
        </w:rPr>
        <w:t> </w:t>
      </w:r>
      <w:r>
        <w:rPr>
          <w:color w:val="231F20"/>
        </w:rPr>
        <w:t>Las</w:t>
      </w:r>
      <w:r>
        <w:rPr>
          <w:color w:val="231F20"/>
          <w:spacing w:val="-4"/>
        </w:rPr>
        <w:t> </w:t>
      </w:r>
      <w:r>
        <w:rPr>
          <w:color w:val="231F20"/>
        </w:rPr>
        <w:t>empresas</w:t>
      </w:r>
      <w:r>
        <w:rPr>
          <w:color w:val="231F20"/>
          <w:spacing w:val="-4"/>
        </w:rPr>
        <w:t> </w:t>
      </w:r>
      <w:r>
        <w:rPr>
          <w:color w:val="231F20"/>
        </w:rPr>
        <w:t>es- tatales</w:t>
      </w:r>
      <w:r>
        <w:rPr>
          <w:color w:val="231F20"/>
          <w:spacing w:val="-12"/>
        </w:rPr>
        <w:t> </w:t>
      </w:r>
      <w:r>
        <w:rPr>
          <w:color w:val="231F20"/>
        </w:rPr>
        <w:t>con</w:t>
      </w:r>
      <w:r>
        <w:rPr>
          <w:color w:val="231F20"/>
          <w:spacing w:val="-11"/>
        </w:rPr>
        <w:t> </w:t>
      </w:r>
      <w:r>
        <w:rPr>
          <w:color w:val="231F20"/>
        </w:rPr>
        <w:t>inversiones</w:t>
      </w:r>
      <w:r>
        <w:rPr>
          <w:color w:val="231F20"/>
          <w:spacing w:val="-11"/>
        </w:rPr>
        <w:t> </w:t>
      </w:r>
      <w:r>
        <w:rPr>
          <w:color w:val="231F20"/>
        </w:rPr>
        <w:t>aprobadas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financien,</w:t>
      </w:r>
      <w:r>
        <w:rPr>
          <w:color w:val="231F20"/>
          <w:spacing w:val="-11"/>
        </w:rPr>
        <w:t> </w:t>
      </w:r>
      <w:r>
        <w:rPr>
          <w:color w:val="231F20"/>
        </w:rPr>
        <w:t>total</w:t>
      </w:r>
      <w:r>
        <w:rPr>
          <w:color w:val="231F20"/>
          <w:spacing w:val="-11"/>
        </w:rPr>
        <w:t> </w:t>
      </w:r>
      <w:r>
        <w:rPr>
          <w:color w:val="231F20"/>
        </w:rPr>
        <w:t>o</w:t>
      </w:r>
      <w:r>
        <w:rPr>
          <w:color w:val="231F20"/>
          <w:spacing w:val="-11"/>
        </w:rPr>
        <w:t> </w:t>
      </w:r>
      <w:r>
        <w:rPr>
          <w:color w:val="231F20"/>
        </w:rPr>
        <w:t>parcialmente,</w:t>
      </w:r>
      <w:r>
        <w:rPr>
          <w:color w:val="231F20"/>
          <w:spacing w:val="-11"/>
        </w:rPr>
        <w:t> </w:t>
      </w:r>
      <w:r>
        <w:rPr>
          <w:color w:val="231F20"/>
        </w:rPr>
        <w:t>con</w:t>
      </w:r>
      <w:r>
        <w:rPr>
          <w:color w:val="231F20"/>
          <w:spacing w:val="-11"/>
        </w:rPr>
        <w:t> </w:t>
      </w:r>
      <w:r>
        <w:rPr>
          <w:color w:val="231F20"/>
        </w:rPr>
        <w:t>recursos</w:t>
      </w:r>
      <w:r>
        <w:rPr>
          <w:color w:val="231F20"/>
          <w:spacing w:val="-11"/>
        </w:rPr>
        <w:t> </w:t>
      </w:r>
      <w:r>
        <w:rPr>
          <w:color w:val="231F20"/>
        </w:rPr>
        <w:t>pre- supuestarios</w:t>
      </w:r>
      <w:r>
        <w:rPr>
          <w:color w:val="231F20"/>
          <w:spacing w:val="-7"/>
        </w:rPr>
        <w:t> </w:t>
      </w:r>
      <w:r>
        <w:rPr>
          <w:color w:val="231F20"/>
        </w:rPr>
        <w:t>habilitan</w:t>
      </w:r>
      <w:r>
        <w:rPr>
          <w:color w:val="231F20"/>
          <w:spacing w:val="-6"/>
        </w:rPr>
        <w:t> </w:t>
      </w:r>
      <w:r>
        <w:rPr>
          <w:color w:val="231F20"/>
        </w:rPr>
        <w:t>una</w:t>
      </w:r>
      <w:r>
        <w:rPr>
          <w:color w:val="231F20"/>
          <w:spacing w:val="-6"/>
        </w:rPr>
        <w:t> </w:t>
      </w:r>
      <w:r>
        <w:rPr>
          <w:color w:val="231F20"/>
        </w:rPr>
        <w:t>cuenta</w:t>
      </w:r>
      <w:r>
        <w:rPr>
          <w:color w:val="231F20"/>
          <w:spacing w:val="-7"/>
        </w:rPr>
        <w:t> </w:t>
      </w:r>
      <w:r>
        <w:rPr>
          <w:color w:val="231F20"/>
        </w:rPr>
        <w:t>corriente</w:t>
      </w:r>
      <w:r>
        <w:rPr>
          <w:color w:val="231F20"/>
          <w:spacing w:val="-6"/>
        </w:rPr>
        <w:t> </w:t>
      </w:r>
      <w:r>
        <w:rPr>
          <w:color w:val="231F20"/>
        </w:rPr>
        <w:t>independiente</w:t>
      </w:r>
      <w:r>
        <w:rPr>
          <w:color w:val="231F20"/>
          <w:spacing w:val="-6"/>
        </w:rPr>
        <w:t> </w:t>
      </w:r>
      <w:r>
        <w:rPr>
          <w:color w:val="231F20"/>
        </w:rPr>
        <w:t>para</w:t>
      </w:r>
      <w:r>
        <w:rPr>
          <w:color w:val="231F20"/>
          <w:spacing w:val="-6"/>
        </w:rPr>
        <w:t> </w:t>
      </w:r>
      <w:r>
        <w:rPr>
          <w:color w:val="231F20"/>
        </w:rPr>
        <w:t>controlar</w:t>
      </w:r>
      <w:r>
        <w:rPr>
          <w:color w:val="231F20"/>
          <w:spacing w:val="-7"/>
        </w:rPr>
        <w:t> </w:t>
      </w:r>
      <w:r>
        <w:rPr>
          <w:color w:val="231F20"/>
        </w:rPr>
        <w:t>los</w:t>
      </w:r>
      <w:r>
        <w:rPr>
          <w:color w:val="231F20"/>
          <w:spacing w:val="-6"/>
        </w:rPr>
        <w:t> </w:t>
      </w:r>
      <w:r>
        <w:rPr>
          <w:color w:val="231F20"/>
        </w:rPr>
        <w:t>movimientos de los recursos presupuestarios recibidos con dicho destino.</w:t>
      </w:r>
    </w:p>
    <w:p>
      <w:pPr>
        <w:pStyle w:val="BodyText"/>
        <w:spacing w:line="271" w:lineRule="auto" w:before="5"/>
        <w:ind w:left="1865" w:right="1720" w:firstLine="283"/>
        <w:jc w:val="both"/>
      </w:pPr>
      <w:r>
        <w:rPr>
          <w:color w:val="231F20"/>
        </w:rPr>
        <w:t>ARTÍCULO 59. El Presupuesto del Estado no financia inversiones materiales en las sociedades</w:t>
      </w:r>
      <w:r>
        <w:rPr>
          <w:color w:val="231F20"/>
          <w:spacing w:val="-6"/>
        </w:rPr>
        <w:t> </w:t>
      </w:r>
      <w:r>
        <w:rPr>
          <w:color w:val="231F20"/>
        </w:rPr>
        <w:t>mercantiles.</w:t>
      </w:r>
      <w:r>
        <w:rPr>
          <w:color w:val="231F20"/>
          <w:spacing w:val="-6"/>
        </w:rPr>
        <w:t> </w:t>
      </w:r>
      <w:r>
        <w:rPr>
          <w:color w:val="231F20"/>
        </w:rPr>
        <w:t>Cuando,</w:t>
      </w:r>
      <w:r>
        <w:rPr>
          <w:color w:val="231F20"/>
          <w:spacing w:val="-5"/>
        </w:rPr>
        <w:t> </w:t>
      </w:r>
      <w:r>
        <w:rPr>
          <w:color w:val="231F20"/>
        </w:rPr>
        <w:t>excepcionalmente,</w:t>
      </w:r>
      <w:r>
        <w:rPr>
          <w:color w:val="231F20"/>
          <w:spacing w:val="-6"/>
        </w:rPr>
        <w:t> </w:t>
      </w:r>
      <w:r>
        <w:rPr>
          <w:color w:val="231F20"/>
        </w:rPr>
        <w:t>se</w:t>
      </w:r>
      <w:r>
        <w:rPr>
          <w:color w:val="231F20"/>
          <w:spacing w:val="-5"/>
        </w:rPr>
        <w:t> </w:t>
      </w:r>
      <w:r>
        <w:rPr>
          <w:color w:val="231F20"/>
        </w:rPr>
        <w:t>decida</w:t>
      </w:r>
      <w:r>
        <w:rPr>
          <w:color w:val="231F20"/>
          <w:spacing w:val="-6"/>
        </w:rPr>
        <w:t> </w:t>
      </w:r>
      <w:r>
        <w:rPr>
          <w:color w:val="231F20"/>
        </w:rPr>
        <w:t>centralmente</w:t>
      </w:r>
      <w:r>
        <w:rPr>
          <w:color w:val="231F20"/>
          <w:spacing w:val="-6"/>
        </w:rPr>
        <w:t> </w:t>
      </w:r>
      <w:r>
        <w:rPr>
          <w:color w:val="231F20"/>
        </w:rPr>
        <w:t>que</w:t>
      </w:r>
      <w:r>
        <w:rPr>
          <w:color w:val="231F20"/>
          <w:spacing w:val="-5"/>
        </w:rPr>
        <w:t> </w:t>
      </w:r>
      <w:r>
        <w:rPr>
          <w:color w:val="231F20"/>
        </w:rPr>
        <w:t>el</w:t>
      </w:r>
      <w:r>
        <w:rPr>
          <w:color w:val="231F20"/>
          <w:spacing w:val="-6"/>
        </w:rPr>
        <w:t> </w:t>
      </w:r>
      <w:r>
        <w:rPr>
          <w:color w:val="231F20"/>
        </w:rPr>
        <w:t>Presu- puesto del Estado participe en el financiamiento de inversiones materiales en una socie- dad mercantil, este Ministerio asigna recursos financieros para transferencias de capital con</w:t>
      </w:r>
      <w:r>
        <w:rPr>
          <w:color w:val="231F20"/>
          <w:spacing w:val="-7"/>
        </w:rPr>
        <w:t> </w:t>
      </w:r>
      <w:r>
        <w:rPr>
          <w:color w:val="231F20"/>
        </w:rPr>
        <w:t>destino</w:t>
      </w:r>
      <w:r>
        <w:rPr>
          <w:color w:val="231F20"/>
          <w:spacing w:val="-7"/>
        </w:rPr>
        <w:t> </w:t>
      </w:r>
      <w:r>
        <w:rPr>
          <w:color w:val="231F20"/>
        </w:rPr>
        <w:t>al</w:t>
      </w:r>
      <w:r>
        <w:rPr>
          <w:color w:val="231F20"/>
          <w:spacing w:val="-6"/>
        </w:rPr>
        <w:t> </w:t>
      </w:r>
      <w:r>
        <w:rPr>
          <w:color w:val="231F20"/>
        </w:rPr>
        <w:t>incremento</w:t>
      </w:r>
      <w:r>
        <w:rPr>
          <w:color w:val="231F20"/>
          <w:spacing w:val="-7"/>
        </w:rPr>
        <w:t> </w:t>
      </w:r>
      <w:r>
        <w:rPr>
          <w:color w:val="231F20"/>
        </w:rPr>
        <w:t>del</w:t>
      </w:r>
      <w:r>
        <w:rPr>
          <w:color w:val="231F20"/>
          <w:spacing w:val="-6"/>
        </w:rPr>
        <w:t> </w:t>
      </w:r>
      <w:r>
        <w:rPr>
          <w:color w:val="231F20"/>
        </w:rPr>
        <w:t>capital</w:t>
      </w:r>
      <w:r>
        <w:rPr>
          <w:color w:val="231F20"/>
          <w:spacing w:val="-7"/>
        </w:rPr>
        <w:t> </w:t>
      </w:r>
      <w:r>
        <w:rPr>
          <w:color w:val="231F20"/>
        </w:rPr>
        <w:t>de</w:t>
      </w:r>
      <w:r>
        <w:rPr>
          <w:color w:val="231F20"/>
          <w:spacing w:val="-7"/>
        </w:rPr>
        <w:t> </w:t>
      </w:r>
      <w:r>
        <w:rPr>
          <w:color w:val="231F20"/>
        </w:rPr>
        <w:t>las</w:t>
      </w:r>
      <w:r>
        <w:rPr>
          <w:color w:val="231F20"/>
          <w:spacing w:val="-6"/>
        </w:rPr>
        <w:t> </w:t>
      </w:r>
      <w:r>
        <w:rPr>
          <w:color w:val="231F20"/>
        </w:rPr>
        <w:t>sociedades</w:t>
      </w:r>
      <w:r>
        <w:rPr>
          <w:color w:val="231F20"/>
          <w:spacing w:val="-7"/>
        </w:rPr>
        <w:t> </w:t>
      </w:r>
      <w:r>
        <w:rPr>
          <w:color w:val="231F20"/>
        </w:rPr>
        <w:t>mercantiles,</w:t>
      </w:r>
      <w:r>
        <w:rPr>
          <w:color w:val="231F20"/>
          <w:spacing w:val="-6"/>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6"/>
        </w:rPr>
        <w:t> </w:t>
      </w:r>
      <w:r>
        <w:rPr>
          <w:color w:val="231F20"/>
        </w:rPr>
        <w:t>uno</w:t>
      </w:r>
      <w:r>
        <w:rPr>
          <w:color w:val="231F20"/>
          <w:spacing w:val="-7"/>
        </w:rPr>
        <w:t> </w:t>
      </w:r>
      <w:r>
        <w:rPr>
          <w:color w:val="231F20"/>
        </w:rPr>
        <w:t>de</w:t>
      </w:r>
      <w:r>
        <w:rPr>
          <w:color w:val="231F20"/>
          <w:spacing w:val="-6"/>
        </w:rPr>
        <w:t> </w:t>
      </w:r>
      <w:r>
        <w:rPr>
          <w:color w:val="231F20"/>
        </w:rPr>
        <w:t>los accionistas.</w:t>
      </w:r>
    </w:p>
    <w:p>
      <w:pPr>
        <w:pStyle w:val="BodyText"/>
        <w:spacing w:line="271" w:lineRule="auto" w:before="7"/>
        <w:ind w:left="1865" w:right="1722" w:firstLine="283"/>
        <w:jc w:val="both"/>
      </w:pPr>
      <w:r>
        <w:rPr>
          <w:color w:val="231F20"/>
        </w:rPr>
        <w:t>ARTÍCULO 60.1. La política de depreciación y amortización de los activos fijos tan- gibles e intangibles, se adopta descentralizadamente por cada empresa estatal, sociedad mercantil u organización superior de dirección empresarial, según corresponda. A los efectos</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determinación</w:t>
      </w:r>
      <w:r>
        <w:rPr>
          <w:color w:val="231F20"/>
          <w:spacing w:val="-5"/>
        </w:rPr>
        <w:t> </w:t>
      </w:r>
      <w:r>
        <w:rPr>
          <w:color w:val="231F20"/>
        </w:rPr>
        <w:t>del</w:t>
      </w:r>
      <w:r>
        <w:rPr>
          <w:color w:val="231F20"/>
          <w:spacing w:val="-4"/>
        </w:rPr>
        <w:t> </w:t>
      </w:r>
      <w:r>
        <w:rPr>
          <w:color w:val="231F20"/>
        </w:rPr>
        <w:t>Impuesto</w:t>
      </w:r>
      <w:r>
        <w:rPr>
          <w:color w:val="231F20"/>
          <w:spacing w:val="-3"/>
        </w:rPr>
        <w:t> </w:t>
      </w:r>
      <w:r>
        <w:rPr>
          <w:color w:val="231F20"/>
        </w:rPr>
        <w:t>sobre</w:t>
      </w:r>
      <w:r>
        <w:rPr>
          <w:color w:val="231F20"/>
          <w:spacing w:val="-4"/>
        </w:rPr>
        <w:t> </w:t>
      </w:r>
      <w:r>
        <w:rPr>
          <w:color w:val="231F20"/>
        </w:rPr>
        <w:t>Utilidades,</w:t>
      </w:r>
      <w:r>
        <w:rPr>
          <w:color w:val="231F20"/>
          <w:spacing w:val="-4"/>
        </w:rPr>
        <w:t> </w:t>
      </w:r>
      <w:r>
        <w:rPr>
          <w:color w:val="231F20"/>
        </w:rPr>
        <w:t>se</w:t>
      </w:r>
      <w:r>
        <w:rPr>
          <w:color w:val="231F20"/>
          <w:spacing w:val="-4"/>
        </w:rPr>
        <w:t> </w:t>
      </w:r>
      <w:r>
        <w:rPr>
          <w:color w:val="231F20"/>
        </w:rPr>
        <w:t>atienen</w:t>
      </w:r>
      <w:r>
        <w:rPr>
          <w:color w:val="231F20"/>
          <w:spacing w:val="-5"/>
        </w:rPr>
        <w:t> </w:t>
      </w:r>
      <w:r>
        <w:rPr>
          <w:color w:val="231F20"/>
        </w:rPr>
        <w:t>a</w:t>
      </w:r>
      <w:r>
        <w:rPr>
          <w:color w:val="231F20"/>
          <w:spacing w:val="-4"/>
        </w:rPr>
        <w:t> </w:t>
      </w:r>
      <w:r>
        <w:rPr>
          <w:color w:val="231F20"/>
        </w:rPr>
        <w:t>lo</w:t>
      </w:r>
      <w:r>
        <w:rPr>
          <w:color w:val="231F20"/>
          <w:spacing w:val="-4"/>
        </w:rPr>
        <w:t> </w:t>
      </w:r>
      <w:r>
        <w:rPr>
          <w:color w:val="231F20"/>
        </w:rPr>
        <w:t>que</w:t>
      </w:r>
      <w:r>
        <w:rPr>
          <w:color w:val="231F20"/>
          <w:spacing w:val="-3"/>
        </w:rPr>
        <w:t> </w:t>
      </w:r>
      <w:r>
        <w:rPr>
          <w:color w:val="231F20"/>
        </w:rPr>
        <w:t>al</w:t>
      </w:r>
      <w:r>
        <w:rPr>
          <w:color w:val="231F20"/>
          <w:spacing w:val="-4"/>
        </w:rPr>
        <w:t> </w:t>
      </w:r>
      <w:r>
        <w:rPr>
          <w:color w:val="231F20"/>
        </w:rPr>
        <w:t>respecto se establece en la legislación</w:t>
      </w:r>
      <w:r>
        <w:rPr>
          <w:color w:val="231F20"/>
          <w:spacing w:val="-2"/>
        </w:rPr>
        <w:t> </w:t>
      </w:r>
      <w:r>
        <w:rPr>
          <w:color w:val="231F20"/>
        </w:rPr>
        <w:t>vigente.</w:t>
      </w:r>
    </w:p>
    <w:p>
      <w:pPr>
        <w:pStyle w:val="BodyText"/>
        <w:spacing w:line="271" w:lineRule="auto" w:before="5"/>
        <w:ind w:left="1865" w:right="1721" w:firstLine="283"/>
        <w:jc w:val="both"/>
      </w:pPr>
      <w:r>
        <w:rPr>
          <w:color w:val="231F20"/>
        </w:rPr>
        <w:t>2. La política de depreciación debe contener como mínimo, el método de cálculo que se va a utilizar; las tasas de depreciación o amortización a utilizar en la entidad, determi- nadas a partir de la vida útil de los activos fijos y de las características productivas o de servicios de la entidad, en correspondencia con las definidas por este Ministerio, las que se expresan sin fracciones decimales; los años a depreciar o amortizar para cada activo fijo,</w:t>
      </w:r>
      <w:r>
        <w:rPr>
          <w:color w:val="231F20"/>
          <w:spacing w:val="-11"/>
        </w:rPr>
        <w:t> </w:t>
      </w:r>
      <w:r>
        <w:rPr>
          <w:color w:val="231F20"/>
        </w:rPr>
        <w:t>según</w:t>
      </w:r>
      <w:r>
        <w:rPr>
          <w:color w:val="231F20"/>
          <w:spacing w:val="-11"/>
        </w:rPr>
        <w:t> </w:t>
      </w:r>
      <w:r>
        <w:rPr>
          <w:color w:val="231F20"/>
        </w:rPr>
        <w:t>su</w:t>
      </w:r>
      <w:r>
        <w:rPr>
          <w:color w:val="231F20"/>
          <w:spacing w:val="-11"/>
        </w:rPr>
        <w:t> </w:t>
      </w:r>
      <w:r>
        <w:rPr>
          <w:color w:val="231F20"/>
        </w:rPr>
        <w:t>tiempo</w:t>
      </w:r>
      <w:r>
        <w:rPr>
          <w:color w:val="231F20"/>
          <w:spacing w:val="-10"/>
        </w:rPr>
        <w:t> </w:t>
      </w:r>
      <w:r>
        <w:rPr>
          <w:color w:val="231F20"/>
        </w:rPr>
        <w:t>de</w:t>
      </w:r>
      <w:r>
        <w:rPr>
          <w:color w:val="231F20"/>
          <w:spacing w:val="-11"/>
        </w:rPr>
        <w:t> </w:t>
      </w:r>
      <w:r>
        <w:rPr>
          <w:color w:val="231F20"/>
        </w:rPr>
        <w:t>vida</w:t>
      </w:r>
      <w:r>
        <w:rPr>
          <w:color w:val="231F20"/>
          <w:spacing w:val="-11"/>
        </w:rPr>
        <w:t> </w:t>
      </w:r>
      <w:r>
        <w:rPr>
          <w:color w:val="231F20"/>
        </w:rPr>
        <w:t>útil</w:t>
      </w:r>
      <w:r>
        <w:rPr>
          <w:color w:val="231F20"/>
          <w:spacing w:val="-11"/>
        </w:rPr>
        <w:t> </w:t>
      </w:r>
      <w:r>
        <w:rPr>
          <w:color w:val="231F20"/>
        </w:rPr>
        <w:t>estimada,</w:t>
      </w:r>
      <w:r>
        <w:rPr>
          <w:color w:val="231F20"/>
          <w:spacing w:val="-10"/>
        </w:rPr>
        <w:t> </w:t>
      </w:r>
      <w:r>
        <w:rPr>
          <w:color w:val="231F20"/>
        </w:rPr>
        <w:t>sus</w:t>
      </w:r>
      <w:r>
        <w:rPr>
          <w:color w:val="231F20"/>
          <w:spacing w:val="-11"/>
        </w:rPr>
        <w:t> </w:t>
      </w:r>
      <w:r>
        <w:rPr>
          <w:color w:val="231F20"/>
        </w:rPr>
        <w:t>características</w:t>
      </w:r>
      <w:r>
        <w:rPr>
          <w:color w:val="231F20"/>
          <w:spacing w:val="-11"/>
        </w:rPr>
        <w:t> </w:t>
      </w:r>
      <w:r>
        <w:rPr>
          <w:color w:val="231F20"/>
        </w:rPr>
        <w:t>y</w:t>
      </w:r>
      <w:r>
        <w:rPr>
          <w:color w:val="231F20"/>
          <w:spacing w:val="-10"/>
        </w:rPr>
        <w:t> </w:t>
      </w:r>
      <w:r>
        <w:rPr>
          <w:color w:val="231F20"/>
        </w:rPr>
        <w:t>el</w:t>
      </w:r>
      <w:r>
        <w:rPr>
          <w:color w:val="231F20"/>
          <w:spacing w:val="-11"/>
        </w:rPr>
        <w:t> </w:t>
      </w:r>
      <w:r>
        <w:rPr>
          <w:color w:val="231F20"/>
        </w:rPr>
        <w:t>régimen</w:t>
      </w:r>
      <w:r>
        <w:rPr>
          <w:color w:val="231F20"/>
          <w:spacing w:val="-11"/>
        </w:rPr>
        <w:t> </w:t>
      </w:r>
      <w:r>
        <w:rPr>
          <w:color w:val="231F20"/>
        </w:rPr>
        <w:t>de</w:t>
      </w:r>
      <w:r>
        <w:rPr>
          <w:color w:val="231F20"/>
          <w:spacing w:val="-11"/>
        </w:rPr>
        <w:t> </w:t>
      </w:r>
      <w:r>
        <w:rPr>
          <w:color w:val="231F20"/>
        </w:rPr>
        <w:t>explotación a que será</w:t>
      </w:r>
      <w:r>
        <w:rPr>
          <w:color w:val="231F20"/>
          <w:spacing w:val="-2"/>
        </w:rPr>
        <w:t> </w:t>
      </w:r>
      <w:r>
        <w:rPr>
          <w:color w:val="231F20"/>
        </w:rPr>
        <w:t>sometido.</w:t>
      </w:r>
    </w:p>
    <w:p>
      <w:pPr>
        <w:pStyle w:val="BodyText"/>
        <w:spacing w:before="8"/>
        <w:ind w:left="5414"/>
      </w:pPr>
      <w:r>
        <w:rPr>
          <w:color w:val="231F20"/>
        </w:rPr>
        <w:t>CAPÍTULO V</w:t>
      </w:r>
    </w:p>
    <w:p>
      <w:pPr>
        <w:spacing w:line="271" w:lineRule="auto" w:before="37"/>
        <w:ind w:left="1865" w:right="1732" w:firstLine="210"/>
        <w:jc w:val="both"/>
        <w:rPr>
          <w:b/>
          <w:sz w:val="24"/>
        </w:rPr>
      </w:pPr>
      <w:r>
        <w:rPr>
          <w:b/>
          <w:color w:val="231F20"/>
          <w:sz w:val="24"/>
        </w:rPr>
        <w:t>SOLICITUD DE APROBACIÓN DE </w:t>
      </w:r>
      <w:r>
        <w:rPr>
          <w:b/>
          <w:color w:val="231F20"/>
          <w:spacing w:val="-6"/>
          <w:sz w:val="24"/>
        </w:rPr>
        <w:t>RESERVAS </w:t>
      </w:r>
      <w:r>
        <w:rPr>
          <w:b/>
          <w:color w:val="231F20"/>
          <w:spacing w:val="-3"/>
          <w:sz w:val="24"/>
        </w:rPr>
        <w:t>VOLUNTARIAS </w:t>
      </w:r>
      <w:r>
        <w:rPr>
          <w:b/>
          <w:color w:val="231F20"/>
          <w:sz w:val="24"/>
        </w:rPr>
        <w:t>A </w:t>
      </w:r>
      <w:r>
        <w:rPr>
          <w:b/>
          <w:color w:val="231F20"/>
          <w:spacing w:val="-5"/>
          <w:sz w:val="24"/>
        </w:rPr>
        <w:t>PARTIR </w:t>
      </w:r>
      <w:r>
        <w:rPr>
          <w:b/>
          <w:color w:val="231F20"/>
          <w:spacing w:val="-4"/>
          <w:sz w:val="24"/>
        </w:rPr>
        <w:t>DE</w:t>
      </w:r>
      <w:r>
        <w:rPr>
          <w:b/>
          <w:color w:val="231F20"/>
          <w:spacing w:val="-14"/>
          <w:sz w:val="24"/>
        </w:rPr>
        <w:t> </w:t>
      </w:r>
      <w:r>
        <w:rPr>
          <w:b/>
          <w:color w:val="231F20"/>
          <w:spacing w:val="-8"/>
          <w:sz w:val="24"/>
        </w:rPr>
        <w:t>UTILIDADES</w:t>
      </w:r>
      <w:r>
        <w:rPr>
          <w:b/>
          <w:color w:val="231F20"/>
          <w:spacing w:val="-24"/>
          <w:sz w:val="24"/>
        </w:rPr>
        <w:t> </w:t>
      </w:r>
      <w:r>
        <w:rPr>
          <w:b/>
          <w:color w:val="231F20"/>
          <w:sz w:val="24"/>
        </w:rPr>
        <w:t>Y</w:t>
      </w:r>
      <w:r>
        <w:rPr>
          <w:b/>
          <w:color w:val="231F20"/>
          <w:spacing w:val="-24"/>
          <w:sz w:val="24"/>
        </w:rPr>
        <w:t> </w:t>
      </w:r>
      <w:r>
        <w:rPr>
          <w:b/>
          <w:color w:val="231F20"/>
          <w:spacing w:val="-8"/>
          <w:sz w:val="24"/>
        </w:rPr>
        <w:t>FINANCIAMIENTO</w:t>
      </w:r>
      <w:r>
        <w:rPr>
          <w:b/>
          <w:color w:val="231F20"/>
          <w:spacing w:val="-14"/>
          <w:sz w:val="24"/>
        </w:rPr>
        <w:t> </w:t>
      </w:r>
      <w:r>
        <w:rPr>
          <w:b/>
          <w:color w:val="231F20"/>
          <w:spacing w:val="-8"/>
          <w:sz w:val="24"/>
        </w:rPr>
        <w:t>DESCENTRALIZADO</w:t>
      </w:r>
      <w:r>
        <w:rPr>
          <w:b/>
          <w:color w:val="231F20"/>
          <w:spacing w:val="-14"/>
          <w:sz w:val="24"/>
        </w:rPr>
        <w:t> </w:t>
      </w:r>
      <w:r>
        <w:rPr>
          <w:b/>
          <w:color w:val="231F20"/>
          <w:spacing w:val="-4"/>
          <w:sz w:val="24"/>
        </w:rPr>
        <w:t>DE</w:t>
      </w:r>
      <w:r>
        <w:rPr>
          <w:b/>
          <w:color w:val="231F20"/>
          <w:spacing w:val="-14"/>
          <w:sz w:val="24"/>
        </w:rPr>
        <w:t> </w:t>
      </w:r>
      <w:r>
        <w:rPr>
          <w:b/>
          <w:color w:val="231F20"/>
          <w:spacing w:val="-8"/>
          <w:sz w:val="24"/>
        </w:rPr>
        <w:t>INVERSIONES</w:t>
      </w:r>
    </w:p>
    <w:p>
      <w:pPr>
        <w:pStyle w:val="BodyText"/>
        <w:spacing w:line="271" w:lineRule="auto" w:before="2"/>
        <w:ind w:left="1865" w:right="1720" w:firstLine="283"/>
        <w:jc w:val="both"/>
      </w:pPr>
      <w:r>
        <w:rPr>
          <w:color w:val="231F20"/>
        </w:rPr>
        <w:t>ARTÍCULO 61.1. Las empresas estatales y las sociedades mercantiles, presentan a la autoridad</w:t>
      </w:r>
      <w:r>
        <w:rPr>
          <w:color w:val="231F20"/>
          <w:spacing w:val="-8"/>
        </w:rPr>
        <w:t> </w:t>
      </w:r>
      <w:r>
        <w:rPr>
          <w:color w:val="231F20"/>
        </w:rPr>
        <w:t>facultada</w:t>
      </w:r>
      <w:r>
        <w:rPr>
          <w:color w:val="231F20"/>
          <w:spacing w:val="-8"/>
        </w:rPr>
        <w:t> </w:t>
      </w:r>
      <w:r>
        <w:rPr>
          <w:color w:val="231F20"/>
        </w:rPr>
        <w:t>correspondiente</w:t>
      </w:r>
      <w:r>
        <w:rPr>
          <w:color w:val="231F20"/>
          <w:spacing w:val="-8"/>
        </w:rPr>
        <w:t> </w:t>
      </w:r>
      <w:r>
        <w:rPr>
          <w:color w:val="231F20"/>
        </w:rPr>
        <w:t>las</w:t>
      </w:r>
      <w:r>
        <w:rPr>
          <w:color w:val="231F20"/>
          <w:spacing w:val="-7"/>
        </w:rPr>
        <w:t> </w:t>
      </w:r>
      <w:r>
        <w:rPr>
          <w:color w:val="231F20"/>
        </w:rPr>
        <w:t>propuestas</w:t>
      </w:r>
      <w:r>
        <w:rPr>
          <w:color w:val="231F20"/>
          <w:spacing w:val="-7"/>
        </w:rPr>
        <w:t> </w:t>
      </w:r>
      <w:r>
        <w:rPr>
          <w:color w:val="231F20"/>
        </w:rPr>
        <w:t>para</w:t>
      </w:r>
      <w:r>
        <w:rPr>
          <w:color w:val="231F20"/>
          <w:spacing w:val="-7"/>
        </w:rPr>
        <w:t> </w:t>
      </w:r>
      <w:r>
        <w:rPr>
          <w:color w:val="231F20"/>
        </w:rPr>
        <w:t>la</w:t>
      </w:r>
      <w:r>
        <w:rPr>
          <w:color w:val="231F20"/>
          <w:spacing w:val="-8"/>
        </w:rPr>
        <w:t> </w:t>
      </w:r>
      <w:r>
        <w:rPr>
          <w:color w:val="231F20"/>
        </w:rPr>
        <w:t>creación</w:t>
      </w:r>
      <w:r>
        <w:rPr>
          <w:color w:val="231F20"/>
          <w:spacing w:val="-8"/>
        </w:rPr>
        <w:t> </w:t>
      </w:r>
      <w:r>
        <w:rPr>
          <w:color w:val="231F20"/>
        </w:rPr>
        <w:t>de</w:t>
      </w:r>
      <w:r>
        <w:rPr>
          <w:color w:val="231F20"/>
          <w:spacing w:val="-7"/>
        </w:rPr>
        <w:t> </w:t>
      </w:r>
      <w:r>
        <w:rPr>
          <w:color w:val="231F20"/>
        </w:rPr>
        <w:t>las</w:t>
      </w:r>
      <w:r>
        <w:rPr>
          <w:color w:val="231F20"/>
          <w:spacing w:val="-6"/>
        </w:rPr>
        <w:t> </w:t>
      </w:r>
      <w:r>
        <w:rPr>
          <w:color w:val="231F20"/>
        </w:rPr>
        <w:t>reservas</w:t>
      </w:r>
      <w:r>
        <w:rPr>
          <w:color w:val="231F20"/>
          <w:spacing w:val="-7"/>
        </w:rPr>
        <w:t> </w:t>
      </w:r>
      <w:r>
        <w:rPr>
          <w:color w:val="231F20"/>
        </w:rPr>
        <w:t>volun- tarias a partir de las utilidades retenidas y los recursos necesarios para el financiamiento descentralizado</w:t>
      </w:r>
      <w:r>
        <w:rPr>
          <w:color w:val="231F20"/>
          <w:spacing w:val="-6"/>
        </w:rPr>
        <w:t> </w:t>
      </w:r>
      <w:r>
        <w:rPr>
          <w:color w:val="231F20"/>
        </w:rPr>
        <w:t>de</w:t>
      </w:r>
      <w:r>
        <w:rPr>
          <w:color w:val="231F20"/>
          <w:spacing w:val="-5"/>
        </w:rPr>
        <w:t> </w:t>
      </w:r>
      <w:r>
        <w:rPr>
          <w:color w:val="231F20"/>
        </w:rPr>
        <w:t>inversiones,</w:t>
      </w:r>
      <w:r>
        <w:rPr>
          <w:color w:val="231F20"/>
          <w:spacing w:val="-5"/>
        </w:rPr>
        <w:t> </w:t>
      </w:r>
      <w:r>
        <w:rPr>
          <w:color w:val="231F20"/>
        </w:rPr>
        <w:t>mediante</w:t>
      </w:r>
      <w:r>
        <w:rPr>
          <w:color w:val="231F20"/>
          <w:spacing w:val="-5"/>
        </w:rPr>
        <w:t> </w:t>
      </w:r>
      <w:r>
        <w:rPr>
          <w:color w:val="231F20"/>
        </w:rPr>
        <w:t>el</w:t>
      </w:r>
      <w:r>
        <w:rPr>
          <w:color w:val="231F20"/>
          <w:spacing w:val="-5"/>
        </w:rPr>
        <w:t> </w:t>
      </w:r>
      <w:r>
        <w:rPr>
          <w:color w:val="231F20"/>
        </w:rPr>
        <w:t>Modelo</w:t>
      </w:r>
      <w:r>
        <w:rPr>
          <w:color w:val="231F20"/>
          <w:spacing w:val="-5"/>
        </w:rPr>
        <w:t> </w:t>
      </w:r>
      <w:r>
        <w:rPr>
          <w:color w:val="231F20"/>
        </w:rPr>
        <w:t>“Solicitud</w:t>
      </w:r>
      <w:r>
        <w:rPr>
          <w:color w:val="231F20"/>
          <w:spacing w:val="-6"/>
        </w:rPr>
        <w:t> </w:t>
      </w:r>
      <w:r>
        <w:rPr>
          <w:color w:val="231F20"/>
        </w:rPr>
        <w:t>de</w:t>
      </w:r>
      <w:r>
        <w:rPr>
          <w:color w:val="231F20"/>
          <w:spacing w:val="-5"/>
        </w:rPr>
        <w:t> </w:t>
      </w:r>
      <w:r>
        <w:rPr>
          <w:color w:val="231F20"/>
        </w:rPr>
        <w:t>aprobación</w:t>
      </w:r>
      <w:r>
        <w:rPr>
          <w:color w:val="231F20"/>
          <w:spacing w:val="-6"/>
        </w:rPr>
        <w:t> </w:t>
      </w:r>
      <w:r>
        <w:rPr>
          <w:color w:val="231F20"/>
        </w:rPr>
        <w:t>de</w:t>
      </w:r>
      <w:r>
        <w:rPr>
          <w:color w:val="231F20"/>
          <w:spacing w:val="-5"/>
        </w:rPr>
        <w:t> </w:t>
      </w:r>
      <w:r>
        <w:rPr>
          <w:color w:val="231F20"/>
        </w:rPr>
        <w:t>reservas voluntarias a partir de Utilidades y Financiamiento Descentralizado de Inversiones”, en lo adelante la solicitud, que se adjunta a este Procedimiento como Anexo No. 1, y forma parte integrante de la presente Resolución.</w:t>
      </w:r>
    </w:p>
    <w:p>
      <w:pPr>
        <w:spacing w:after="0" w:line="271" w:lineRule="auto"/>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832"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319</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BodyText"/>
        <w:spacing w:line="256" w:lineRule="auto" w:before="90"/>
        <w:ind w:left="1865" w:right="1724" w:firstLine="283"/>
        <w:jc w:val="both"/>
      </w:pPr>
      <w:r>
        <w:rPr>
          <w:color w:val="231F20"/>
        </w:rPr>
        <w:t>2.</w:t>
      </w:r>
      <w:r>
        <w:rPr>
          <w:color w:val="231F20"/>
          <w:spacing w:val="-5"/>
        </w:rPr>
        <w:t> </w:t>
      </w:r>
      <w:r>
        <w:rPr>
          <w:color w:val="231F20"/>
        </w:rPr>
        <w:t>La</w:t>
      </w:r>
      <w:r>
        <w:rPr>
          <w:color w:val="231F20"/>
          <w:spacing w:val="-5"/>
        </w:rPr>
        <w:t> </w:t>
      </w:r>
      <w:r>
        <w:rPr>
          <w:color w:val="231F20"/>
        </w:rPr>
        <w:t>solicitud</w:t>
      </w:r>
      <w:r>
        <w:rPr>
          <w:color w:val="231F20"/>
          <w:spacing w:val="-5"/>
        </w:rPr>
        <w:t> </w:t>
      </w:r>
      <w:r>
        <w:rPr>
          <w:color w:val="231F20"/>
        </w:rPr>
        <w:t>se</w:t>
      </w:r>
      <w:r>
        <w:rPr>
          <w:color w:val="231F20"/>
          <w:spacing w:val="-4"/>
        </w:rPr>
        <w:t> </w:t>
      </w:r>
      <w:r>
        <w:rPr>
          <w:color w:val="231F20"/>
        </w:rPr>
        <w:t>acompaña</w:t>
      </w:r>
      <w:r>
        <w:rPr>
          <w:color w:val="231F20"/>
          <w:spacing w:val="-5"/>
        </w:rPr>
        <w:t> </w:t>
      </w:r>
      <w:r>
        <w:rPr>
          <w:color w:val="231F20"/>
        </w:rPr>
        <w:t>de</w:t>
      </w:r>
      <w:r>
        <w:rPr>
          <w:color w:val="231F20"/>
          <w:spacing w:val="-5"/>
        </w:rPr>
        <w:t> </w:t>
      </w:r>
      <w:r>
        <w:rPr>
          <w:color w:val="231F20"/>
        </w:rPr>
        <w:t>una</w:t>
      </w:r>
      <w:r>
        <w:rPr>
          <w:color w:val="231F20"/>
          <w:spacing w:val="-4"/>
        </w:rPr>
        <w:t> </w:t>
      </w:r>
      <w:r>
        <w:rPr>
          <w:color w:val="231F20"/>
        </w:rPr>
        <w:t>copia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Declaración</w:t>
      </w:r>
      <w:r>
        <w:rPr>
          <w:color w:val="231F20"/>
          <w:spacing w:val="-4"/>
        </w:rPr>
        <w:t> </w:t>
      </w:r>
      <w:r>
        <w:rPr>
          <w:color w:val="231F20"/>
        </w:rPr>
        <w:t>Jurada</w:t>
      </w:r>
      <w:r>
        <w:rPr>
          <w:color w:val="231F20"/>
          <w:spacing w:val="-5"/>
        </w:rPr>
        <w:t> </w:t>
      </w:r>
      <w:r>
        <w:rPr>
          <w:color w:val="231F20"/>
        </w:rPr>
        <w:t>del</w:t>
      </w:r>
      <w:r>
        <w:rPr>
          <w:color w:val="231F20"/>
          <w:spacing w:val="-5"/>
        </w:rPr>
        <w:t> </w:t>
      </w:r>
      <w:r>
        <w:rPr>
          <w:color w:val="231F20"/>
        </w:rPr>
        <w:t>Impuesto</w:t>
      </w:r>
      <w:r>
        <w:rPr>
          <w:color w:val="231F20"/>
          <w:spacing w:val="-4"/>
        </w:rPr>
        <w:t> </w:t>
      </w:r>
      <w:r>
        <w:rPr>
          <w:color w:val="231F20"/>
        </w:rPr>
        <w:t>sobre Utilidades</w:t>
      </w:r>
      <w:r>
        <w:rPr>
          <w:color w:val="231F20"/>
          <w:spacing w:val="-16"/>
        </w:rPr>
        <w:t> </w:t>
      </w:r>
      <w:r>
        <w:rPr>
          <w:color w:val="231F20"/>
        </w:rPr>
        <w:t>presentada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Oficina</w:t>
      </w:r>
      <w:r>
        <w:rPr>
          <w:color w:val="231F20"/>
          <w:spacing w:val="-16"/>
        </w:rPr>
        <w:t> </w:t>
      </w:r>
      <w:r>
        <w:rPr>
          <w:color w:val="231F20"/>
        </w:rPr>
        <w:t>Nacional</w:t>
      </w:r>
      <w:r>
        <w:rPr>
          <w:color w:val="231F20"/>
          <w:spacing w:val="-16"/>
        </w:rPr>
        <w:t> </w:t>
      </w:r>
      <w:r>
        <w:rPr>
          <w:color w:val="231F20"/>
        </w:rPr>
        <w:t>de</w:t>
      </w:r>
      <w:r>
        <w:rPr>
          <w:color w:val="231F20"/>
          <w:spacing w:val="-28"/>
        </w:rPr>
        <w:t> </w:t>
      </w:r>
      <w:r>
        <w:rPr>
          <w:color w:val="231F20"/>
        </w:rPr>
        <w:t>Administración</w:t>
      </w:r>
      <w:r>
        <w:rPr>
          <w:color w:val="231F20"/>
          <w:spacing w:val="-19"/>
        </w:rPr>
        <w:t> </w:t>
      </w:r>
      <w:r>
        <w:rPr>
          <w:color w:val="231F20"/>
        </w:rPr>
        <w:t>Tributaria</w:t>
      </w:r>
      <w:r>
        <w:rPr>
          <w:color w:val="231F20"/>
          <w:spacing w:val="-16"/>
        </w:rPr>
        <w:t> </w:t>
      </w:r>
      <w:r>
        <w:rPr>
          <w:color w:val="231F20"/>
        </w:rPr>
        <w:t>correspondiente y de un informe que fundamente las cifras que proponen.</w:t>
      </w:r>
    </w:p>
    <w:p>
      <w:pPr>
        <w:pStyle w:val="BodyText"/>
        <w:spacing w:line="256" w:lineRule="auto"/>
        <w:ind w:left="1865" w:right="1720" w:firstLine="283"/>
        <w:jc w:val="both"/>
      </w:pPr>
      <w:r>
        <w:rPr>
          <w:color w:val="231F20"/>
        </w:rPr>
        <w:t>ARTÍCULO 62. El modelo de propuesta de creación de reservas voluntarias y finan- ciamiento</w:t>
      </w:r>
      <w:r>
        <w:rPr>
          <w:color w:val="231F20"/>
          <w:spacing w:val="-5"/>
        </w:rPr>
        <w:t> </w:t>
      </w:r>
      <w:r>
        <w:rPr>
          <w:color w:val="231F20"/>
        </w:rPr>
        <w:t>descentralizado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inversiones,</w:t>
      </w:r>
      <w:r>
        <w:rPr>
          <w:color w:val="231F20"/>
          <w:spacing w:val="-4"/>
        </w:rPr>
        <w:t> </w:t>
      </w:r>
      <w:r>
        <w:rPr>
          <w:color w:val="231F20"/>
        </w:rPr>
        <w:t>se</w:t>
      </w:r>
      <w:r>
        <w:rPr>
          <w:color w:val="231F20"/>
          <w:spacing w:val="-4"/>
        </w:rPr>
        <w:t> </w:t>
      </w:r>
      <w:r>
        <w:rPr>
          <w:color w:val="231F20"/>
        </w:rPr>
        <w:t>presenta</w:t>
      </w:r>
      <w:r>
        <w:rPr>
          <w:color w:val="231F20"/>
          <w:spacing w:val="-4"/>
        </w:rPr>
        <w:t> </w:t>
      </w:r>
      <w:r>
        <w:rPr>
          <w:color w:val="231F20"/>
        </w:rPr>
        <w:t>por</w:t>
      </w:r>
      <w:r>
        <w:rPr>
          <w:color w:val="231F20"/>
          <w:spacing w:val="-4"/>
        </w:rPr>
        <w:t> </w:t>
      </w:r>
      <w:r>
        <w:rPr>
          <w:color w:val="231F20"/>
        </w:rPr>
        <w:t>todas</w:t>
      </w:r>
      <w:r>
        <w:rPr>
          <w:color w:val="231F20"/>
          <w:spacing w:val="-4"/>
        </w:rPr>
        <w:t> </w:t>
      </w:r>
      <w:r>
        <w:rPr>
          <w:color w:val="231F20"/>
        </w:rPr>
        <w:t>las</w:t>
      </w:r>
      <w:r>
        <w:rPr>
          <w:color w:val="231F20"/>
          <w:spacing w:val="-4"/>
        </w:rPr>
        <w:t> </w:t>
      </w:r>
      <w:r>
        <w:rPr>
          <w:color w:val="231F20"/>
        </w:rPr>
        <w:t>empresas</w:t>
      </w:r>
      <w:r>
        <w:rPr>
          <w:color w:val="231F20"/>
          <w:spacing w:val="-4"/>
        </w:rPr>
        <w:t> </w:t>
      </w:r>
      <w:r>
        <w:rPr>
          <w:color w:val="231F20"/>
        </w:rPr>
        <w:t>estatales y sociedades mercantiles, aunque hayan cerrado con pérdidas el ejercicio económico</w:t>
      </w:r>
      <w:r>
        <w:rPr>
          <w:color w:val="231F20"/>
          <w:spacing w:val="-29"/>
        </w:rPr>
        <w:t> </w:t>
      </w:r>
      <w:r>
        <w:rPr>
          <w:color w:val="231F20"/>
        </w:rPr>
        <w:t>que se liquida o no se propongan ejecutar inversiones en el nuevo</w:t>
      </w:r>
      <w:r>
        <w:rPr>
          <w:color w:val="231F20"/>
          <w:spacing w:val="-3"/>
        </w:rPr>
        <w:t> </w:t>
      </w:r>
      <w:r>
        <w:rPr>
          <w:color w:val="231F20"/>
        </w:rPr>
        <w:t>ejercicio.</w:t>
      </w:r>
    </w:p>
    <w:p>
      <w:pPr>
        <w:pStyle w:val="BodyText"/>
        <w:spacing w:line="256" w:lineRule="auto"/>
        <w:ind w:left="1790" w:right="1720" w:firstLine="283"/>
        <w:jc w:val="right"/>
      </w:pPr>
      <w:r>
        <w:rPr>
          <w:color w:val="231F20"/>
        </w:rPr>
        <w:t>ARTÍCULO 63. Cualquier modificación o actualización necesaria al Modelo “Solici- tud de aprobación de reservas voluntarias a partir de Utilidades y Financiamiento Des- centralizado de Inversiones”, se aprueba mediante Resolución expresa de este Ministerio. ARTÍCULO 64. Las propuestas de creación de las reservas voluntarias y el financia- miento descentralizado de las inversiones, se presentan por todas las empresas estatales y las sociedades mercantiles, hasta el día treinta y uno (31) de marzo de cada año, a las</w:t>
      </w:r>
    </w:p>
    <w:p>
      <w:pPr>
        <w:pStyle w:val="BodyText"/>
        <w:spacing w:line="268" w:lineRule="exact"/>
        <w:ind w:left="1865"/>
      </w:pPr>
      <w:r>
        <w:rPr>
          <w:color w:val="231F20"/>
        </w:rPr>
        <w:t>autoridades facultadas que correspondan.</w:t>
      </w:r>
    </w:p>
    <w:p>
      <w:pPr>
        <w:pStyle w:val="BodyText"/>
        <w:spacing w:line="256" w:lineRule="auto" w:before="9"/>
        <w:ind w:left="1865" w:right="1722" w:firstLine="283"/>
        <w:jc w:val="both"/>
      </w:pPr>
      <w:r>
        <w:rPr>
          <w:color w:val="231F20"/>
        </w:rPr>
        <w:t>ARTÍCULO</w:t>
      </w:r>
      <w:r>
        <w:rPr>
          <w:color w:val="231F20"/>
          <w:spacing w:val="-14"/>
        </w:rPr>
        <w:t> </w:t>
      </w:r>
      <w:r>
        <w:rPr>
          <w:color w:val="231F20"/>
        </w:rPr>
        <w:t>65.</w:t>
      </w:r>
      <w:r>
        <w:rPr>
          <w:color w:val="231F20"/>
          <w:spacing w:val="-13"/>
        </w:rPr>
        <w:t> </w:t>
      </w:r>
      <w:r>
        <w:rPr>
          <w:color w:val="231F20"/>
        </w:rPr>
        <w:t>Revisadas</w:t>
      </w:r>
      <w:r>
        <w:rPr>
          <w:color w:val="231F20"/>
          <w:spacing w:val="-13"/>
        </w:rPr>
        <w:t> </w:t>
      </w:r>
      <w:r>
        <w:rPr>
          <w:color w:val="231F20"/>
        </w:rPr>
        <w:t>y</w:t>
      </w:r>
      <w:r>
        <w:rPr>
          <w:color w:val="231F20"/>
          <w:spacing w:val="-14"/>
        </w:rPr>
        <w:t> </w:t>
      </w:r>
      <w:r>
        <w:rPr>
          <w:color w:val="231F20"/>
        </w:rPr>
        <w:t>analizadas</w:t>
      </w:r>
      <w:r>
        <w:rPr>
          <w:color w:val="231F20"/>
          <w:spacing w:val="-13"/>
        </w:rPr>
        <w:t> </w:t>
      </w:r>
      <w:r>
        <w:rPr>
          <w:color w:val="231F20"/>
        </w:rPr>
        <w:t>las</w:t>
      </w:r>
      <w:r>
        <w:rPr>
          <w:color w:val="231F20"/>
          <w:spacing w:val="-13"/>
        </w:rPr>
        <w:t> </w:t>
      </w:r>
      <w:r>
        <w:rPr>
          <w:color w:val="231F20"/>
        </w:rPr>
        <w:t>propuestas</w:t>
      </w:r>
      <w:r>
        <w:rPr>
          <w:color w:val="231F20"/>
          <w:spacing w:val="-13"/>
        </w:rPr>
        <w:t> </w:t>
      </w:r>
      <w:r>
        <w:rPr>
          <w:color w:val="231F20"/>
        </w:rPr>
        <w:t>de</w:t>
      </w:r>
      <w:r>
        <w:rPr>
          <w:color w:val="231F20"/>
          <w:spacing w:val="-14"/>
        </w:rPr>
        <w:t> </w:t>
      </w:r>
      <w:r>
        <w:rPr>
          <w:color w:val="231F20"/>
        </w:rPr>
        <w:t>solicitudes</w:t>
      </w:r>
      <w:r>
        <w:rPr>
          <w:color w:val="231F20"/>
          <w:spacing w:val="-13"/>
        </w:rPr>
        <w:t> </w:t>
      </w:r>
      <w:r>
        <w:rPr>
          <w:color w:val="231F20"/>
        </w:rPr>
        <w:t>y</w:t>
      </w:r>
      <w:r>
        <w:rPr>
          <w:color w:val="231F20"/>
          <w:spacing w:val="-13"/>
        </w:rPr>
        <w:t> </w:t>
      </w:r>
      <w:r>
        <w:rPr>
          <w:color w:val="231F20"/>
        </w:rPr>
        <w:t>de</w:t>
      </w:r>
      <w:r>
        <w:rPr>
          <w:color w:val="231F20"/>
          <w:spacing w:val="-14"/>
        </w:rPr>
        <w:t> </w:t>
      </w:r>
      <w:r>
        <w:rPr>
          <w:color w:val="231F20"/>
        </w:rPr>
        <w:t>considerarse convenientes</w:t>
      </w:r>
      <w:r>
        <w:rPr>
          <w:color w:val="231F20"/>
          <w:spacing w:val="-10"/>
        </w:rPr>
        <w:t> </w:t>
      </w:r>
      <w:r>
        <w:rPr>
          <w:color w:val="231F20"/>
        </w:rPr>
        <w:t>para</w:t>
      </w:r>
      <w:r>
        <w:rPr>
          <w:color w:val="231F20"/>
          <w:spacing w:val="-9"/>
        </w:rPr>
        <w:t> </w:t>
      </w:r>
      <w:r>
        <w:rPr>
          <w:color w:val="231F20"/>
        </w:rPr>
        <w:t>el</w:t>
      </w:r>
      <w:r>
        <w:rPr>
          <w:color w:val="231F20"/>
          <w:spacing w:val="-10"/>
        </w:rPr>
        <w:t> </w:t>
      </w:r>
      <w:r>
        <w:rPr>
          <w:color w:val="231F20"/>
        </w:rPr>
        <w:t>desarrollo</w:t>
      </w:r>
      <w:r>
        <w:rPr>
          <w:color w:val="231F20"/>
          <w:spacing w:val="-9"/>
        </w:rPr>
        <w:t> </w:t>
      </w:r>
      <w:r>
        <w:rPr>
          <w:color w:val="231F20"/>
        </w:rPr>
        <w:t>de</w:t>
      </w:r>
      <w:r>
        <w:rPr>
          <w:color w:val="231F20"/>
          <w:spacing w:val="-10"/>
        </w:rPr>
        <w:t> </w:t>
      </w:r>
      <w:r>
        <w:rPr>
          <w:color w:val="231F20"/>
        </w:rPr>
        <w:t>las</w:t>
      </w:r>
      <w:r>
        <w:rPr>
          <w:color w:val="231F20"/>
          <w:spacing w:val="-9"/>
        </w:rPr>
        <w:t> </w:t>
      </w:r>
      <w:r>
        <w:rPr>
          <w:color w:val="231F20"/>
        </w:rPr>
        <w:t>entidades</w:t>
      </w:r>
      <w:r>
        <w:rPr>
          <w:color w:val="231F20"/>
          <w:spacing w:val="-9"/>
        </w:rPr>
        <w:t> </w:t>
      </w:r>
      <w:r>
        <w:rPr>
          <w:color w:val="231F20"/>
        </w:rPr>
        <w:t>empresariales</w:t>
      </w:r>
      <w:r>
        <w:rPr>
          <w:color w:val="231F20"/>
          <w:spacing w:val="-10"/>
        </w:rPr>
        <w:t> </w:t>
      </w:r>
      <w:r>
        <w:rPr>
          <w:color w:val="231F20"/>
        </w:rPr>
        <w:t>de</w:t>
      </w:r>
      <w:r>
        <w:rPr>
          <w:color w:val="231F20"/>
          <w:spacing w:val="-9"/>
        </w:rPr>
        <w:t> </w:t>
      </w:r>
      <w:r>
        <w:rPr>
          <w:color w:val="231F20"/>
        </w:rPr>
        <w:t>acuerdo</w:t>
      </w:r>
      <w:r>
        <w:rPr>
          <w:color w:val="231F20"/>
          <w:spacing w:val="-10"/>
        </w:rPr>
        <w:t> </w:t>
      </w:r>
      <w:r>
        <w:rPr>
          <w:color w:val="231F20"/>
        </w:rPr>
        <w:t>con</w:t>
      </w:r>
      <w:r>
        <w:rPr>
          <w:color w:val="231F20"/>
          <w:spacing w:val="-9"/>
        </w:rPr>
        <w:t> </w:t>
      </w:r>
      <w:r>
        <w:rPr>
          <w:color w:val="231F20"/>
        </w:rPr>
        <w:t>sus</w:t>
      </w:r>
      <w:r>
        <w:rPr>
          <w:color w:val="231F20"/>
          <w:spacing w:val="-9"/>
        </w:rPr>
        <w:t> </w:t>
      </w:r>
      <w:r>
        <w:rPr>
          <w:color w:val="231F20"/>
        </w:rPr>
        <w:t>proyec- ciones estratégicas, se aprueban por las autoridades facultadas que</w:t>
      </w:r>
      <w:r>
        <w:rPr>
          <w:color w:val="231F20"/>
          <w:spacing w:val="-2"/>
        </w:rPr>
        <w:t> </w:t>
      </w:r>
      <w:r>
        <w:rPr>
          <w:color w:val="231F20"/>
        </w:rPr>
        <w:t>correspondan.</w:t>
      </w:r>
    </w:p>
    <w:p>
      <w:pPr>
        <w:pStyle w:val="BodyText"/>
        <w:spacing w:line="256" w:lineRule="auto"/>
        <w:ind w:left="1865" w:right="1720" w:firstLine="283"/>
        <w:jc w:val="both"/>
      </w:pPr>
      <w:r>
        <w:rPr>
          <w:color w:val="231F20"/>
        </w:rPr>
        <w:t>ARTÍCULO 66. En los casos que se presenten dudas o no se consideren</w:t>
      </w:r>
      <w:r>
        <w:rPr>
          <w:color w:val="231F20"/>
          <w:spacing w:val="-18"/>
        </w:rPr>
        <w:t> </w:t>
      </w:r>
      <w:r>
        <w:rPr>
          <w:color w:val="231F20"/>
        </w:rPr>
        <w:t>convenientes las solicitudes de propuestas presentadas, estas se analizan por la autoridad facultada co- rrespondiente</w:t>
      </w:r>
      <w:r>
        <w:rPr>
          <w:color w:val="231F20"/>
          <w:spacing w:val="-7"/>
        </w:rPr>
        <w:t> </w:t>
      </w:r>
      <w:r>
        <w:rPr>
          <w:color w:val="231F20"/>
        </w:rPr>
        <w:t>de</w:t>
      </w:r>
      <w:r>
        <w:rPr>
          <w:color w:val="231F20"/>
          <w:spacing w:val="-6"/>
        </w:rPr>
        <w:t> </w:t>
      </w:r>
      <w:r>
        <w:rPr>
          <w:color w:val="231F20"/>
        </w:rPr>
        <w:t>conjunto</w:t>
      </w:r>
      <w:r>
        <w:rPr>
          <w:color w:val="231F20"/>
          <w:spacing w:val="-6"/>
        </w:rPr>
        <w:t> </w:t>
      </w:r>
      <w:r>
        <w:rPr>
          <w:color w:val="231F20"/>
        </w:rPr>
        <w:t>con</w:t>
      </w:r>
      <w:r>
        <w:rPr>
          <w:color w:val="231F20"/>
          <w:spacing w:val="-5"/>
        </w:rPr>
        <w:t> </w:t>
      </w:r>
      <w:r>
        <w:rPr>
          <w:color w:val="231F20"/>
        </w:rPr>
        <w:t>la</w:t>
      </w:r>
      <w:r>
        <w:rPr>
          <w:color w:val="231F20"/>
          <w:spacing w:val="-6"/>
        </w:rPr>
        <w:t> </w:t>
      </w:r>
      <w:r>
        <w:rPr>
          <w:color w:val="231F20"/>
        </w:rPr>
        <w:t>entidad</w:t>
      </w:r>
      <w:r>
        <w:rPr>
          <w:color w:val="231F20"/>
          <w:spacing w:val="-6"/>
        </w:rPr>
        <w:t> </w:t>
      </w:r>
      <w:r>
        <w:rPr>
          <w:color w:val="231F20"/>
        </w:rPr>
        <w:t>proponente</w:t>
      </w:r>
      <w:r>
        <w:rPr>
          <w:color w:val="231F20"/>
          <w:spacing w:val="-6"/>
        </w:rPr>
        <w:t> </w:t>
      </w:r>
      <w:r>
        <w:rPr>
          <w:color w:val="231F20"/>
        </w:rPr>
        <w:t>para</w:t>
      </w:r>
      <w:r>
        <w:rPr>
          <w:color w:val="231F20"/>
          <w:spacing w:val="-6"/>
        </w:rPr>
        <w:t> </w:t>
      </w:r>
      <w:r>
        <w:rPr>
          <w:color w:val="231F20"/>
        </w:rPr>
        <w:t>oír</w:t>
      </w:r>
      <w:r>
        <w:rPr>
          <w:color w:val="231F20"/>
          <w:spacing w:val="-6"/>
        </w:rPr>
        <w:t> </w:t>
      </w:r>
      <w:r>
        <w:rPr>
          <w:color w:val="231F20"/>
        </w:rPr>
        <w:t>su</w:t>
      </w:r>
      <w:r>
        <w:rPr>
          <w:color w:val="231F20"/>
          <w:spacing w:val="-6"/>
        </w:rPr>
        <w:t> </w:t>
      </w:r>
      <w:r>
        <w:rPr>
          <w:color w:val="231F20"/>
        </w:rPr>
        <w:t>criterio</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solicitud propuesta.</w:t>
      </w:r>
    </w:p>
    <w:p>
      <w:pPr>
        <w:pStyle w:val="BodyText"/>
        <w:spacing w:line="256" w:lineRule="auto"/>
        <w:ind w:left="1865" w:right="1721" w:firstLine="283"/>
        <w:jc w:val="both"/>
      </w:pPr>
      <w:r>
        <w:rPr>
          <w:color w:val="231F20"/>
        </w:rPr>
        <w:t>ARTÍCULO 67. La decisión adoptada sobre la creación de las reservas voluntarias y el</w:t>
      </w:r>
      <w:r>
        <w:rPr>
          <w:color w:val="231F20"/>
          <w:spacing w:val="-8"/>
        </w:rPr>
        <w:t> </w:t>
      </w:r>
      <w:r>
        <w:rPr>
          <w:color w:val="231F20"/>
        </w:rPr>
        <w:t>financiamiento</w:t>
      </w:r>
      <w:r>
        <w:rPr>
          <w:color w:val="231F20"/>
          <w:spacing w:val="-7"/>
        </w:rPr>
        <w:t> </w:t>
      </w:r>
      <w:r>
        <w:rPr>
          <w:color w:val="231F20"/>
        </w:rPr>
        <w:t>descentralizado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inversiones,</w:t>
      </w:r>
      <w:r>
        <w:rPr>
          <w:color w:val="231F20"/>
          <w:spacing w:val="-7"/>
        </w:rPr>
        <w:t> </w:t>
      </w:r>
      <w:r>
        <w:rPr>
          <w:color w:val="231F20"/>
        </w:rPr>
        <w:t>es</w:t>
      </w:r>
      <w:r>
        <w:rPr>
          <w:color w:val="231F20"/>
          <w:spacing w:val="-7"/>
        </w:rPr>
        <w:t> </w:t>
      </w:r>
      <w:r>
        <w:rPr>
          <w:color w:val="231F20"/>
        </w:rPr>
        <w:t>comunicada</w:t>
      </w:r>
      <w:r>
        <w:rPr>
          <w:color w:val="231F20"/>
          <w:spacing w:val="-7"/>
        </w:rPr>
        <w:t> </w:t>
      </w:r>
      <w:r>
        <w:rPr>
          <w:color w:val="231F20"/>
        </w:rPr>
        <w:t>en</w:t>
      </w:r>
      <w:r>
        <w:rPr>
          <w:color w:val="231F20"/>
          <w:spacing w:val="-7"/>
        </w:rPr>
        <w:t> </w:t>
      </w:r>
      <w:r>
        <w:rPr>
          <w:color w:val="231F20"/>
        </w:rPr>
        <w:t>o</w:t>
      </w:r>
      <w:r>
        <w:rPr>
          <w:color w:val="231F20"/>
          <w:spacing w:val="-7"/>
        </w:rPr>
        <w:t> </w:t>
      </w:r>
      <w:r>
        <w:rPr>
          <w:color w:val="231F20"/>
        </w:rPr>
        <w:t>antes</w:t>
      </w:r>
      <w:r>
        <w:rPr>
          <w:color w:val="231F20"/>
          <w:spacing w:val="-7"/>
        </w:rPr>
        <w:t> </w:t>
      </w:r>
      <w:r>
        <w:rPr>
          <w:color w:val="231F20"/>
        </w:rPr>
        <w:t>del</w:t>
      </w:r>
      <w:r>
        <w:rPr>
          <w:color w:val="231F20"/>
          <w:spacing w:val="-7"/>
        </w:rPr>
        <w:t> </w:t>
      </w:r>
      <w:r>
        <w:rPr>
          <w:color w:val="231F20"/>
        </w:rPr>
        <w:t>treinta</w:t>
      </w:r>
    </w:p>
    <w:p>
      <w:pPr>
        <w:pStyle w:val="BodyText"/>
        <w:spacing w:line="256" w:lineRule="auto"/>
        <w:ind w:left="1865" w:right="1627"/>
      </w:pPr>
      <w:r>
        <w:rPr>
          <w:color w:val="231F20"/>
        </w:rPr>
        <w:t>(30) de abril de cada año, por la autoridad facultada correspondiente, a la empresa estatal o sociedad mercantil solicitante.</w:t>
      </w:r>
    </w:p>
    <w:p>
      <w:pPr>
        <w:pStyle w:val="BodyText"/>
        <w:spacing w:line="256" w:lineRule="auto"/>
        <w:ind w:left="1865" w:right="1720" w:firstLine="283"/>
        <w:jc w:val="both"/>
      </w:pPr>
      <w:r>
        <w:rPr>
          <w:color w:val="231F20"/>
        </w:rPr>
        <w:t>ARTÍCULO</w:t>
      </w:r>
      <w:r>
        <w:rPr>
          <w:color w:val="231F20"/>
          <w:spacing w:val="-8"/>
        </w:rPr>
        <w:t> </w:t>
      </w:r>
      <w:r>
        <w:rPr>
          <w:color w:val="231F20"/>
        </w:rPr>
        <w:t>68.1.</w:t>
      </w:r>
      <w:r>
        <w:rPr>
          <w:color w:val="231F20"/>
          <w:spacing w:val="-7"/>
        </w:rPr>
        <w:t> </w:t>
      </w:r>
      <w:r>
        <w:rPr>
          <w:color w:val="231F20"/>
        </w:rPr>
        <w:t>Los</w:t>
      </w:r>
      <w:r>
        <w:rPr>
          <w:color w:val="231F20"/>
          <w:spacing w:val="-8"/>
        </w:rPr>
        <w:t> </w:t>
      </w:r>
      <w:r>
        <w:rPr>
          <w:color w:val="231F20"/>
        </w:rPr>
        <w:t>órganos</w:t>
      </w:r>
      <w:r>
        <w:rPr>
          <w:color w:val="231F20"/>
          <w:spacing w:val="-7"/>
        </w:rPr>
        <w:t> </w:t>
      </w:r>
      <w:r>
        <w:rPr>
          <w:color w:val="231F20"/>
        </w:rPr>
        <w:t>y</w:t>
      </w:r>
      <w:r>
        <w:rPr>
          <w:color w:val="231F20"/>
          <w:spacing w:val="-8"/>
        </w:rPr>
        <w:t> </w:t>
      </w:r>
      <w:r>
        <w:rPr>
          <w:color w:val="231F20"/>
        </w:rPr>
        <w:t>organismos</w:t>
      </w:r>
      <w:r>
        <w:rPr>
          <w:color w:val="231F20"/>
          <w:spacing w:val="-7"/>
        </w:rPr>
        <w:t> </w:t>
      </w:r>
      <w:r>
        <w:rPr>
          <w:color w:val="231F20"/>
        </w:rPr>
        <w:t>de</w:t>
      </w:r>
      <w:r>
        <w:rPr>
          <w:color w:val="231F20"/>
          <w:spacing w:val="-8"/>
        </w:rPr>
        <w:t> </w:t>
      </w:r>
      <w:r>
        <w:rPr>
          <w:color w:val="231F20"/>
        </w:rPr>
        <w:t>la</w:t>
      </w:r>
      <w:r>
        <w:rPr>
          <w:color w:val="231F20"/>
          <w:spacing w:val="-21"/>
        </w:rPr>
        <w:t> </w:t>
      </w:r>
      <w:r>
        <w:rPr>
          <w:color w:val="231F20"/>
        </w:rPr>
        <w:t>Administración</w:t>
      </w:r>
      <w:r>
        <w:rPr>
          <w:color w:val="231F20"/>
          <w:spacing w:val="-8"/>
        </w:rPr>
        <w:t> </w:t>
      </w:r>
      <w:r>
        <w:rPr>
          <w:color w:val="231F20"/>
        </w:rPr>
        <w:t>Central</w:t>
      </w:r>
      <w:r>
        <w:rPr>
          <w:color w:val="231F20"/>
          <w:spacing w:val="-8"/>
        </w:rPr>
        <w:t> </w:t>
      </w:r>
      <w:r>
        <w:rPr>
          <w:color w:val="231F20"/>
        </w:rPr>
        <w:t>del</w:t>
      </w:r>
      <w:r>
        <w:rPr>
          <w:color w:val="231F20"/>
          <w:spacing w:val="-9"/>
        </w:rPr>
        <w:t> </w:t>
      </w:r>
      <w:r>
        <w:rPr>
          <w:color w:val="231F20"/>
        </w:rPr>
        <w:t>Estado, los consejos de la Administración provinciales del Poder Popular y del municipio espe- cial Isla de la Juventud y las organizaciones superiores de dirección empresarial, quedan obligados</w:t>
      </w:r>
      <w:r>
        <w:rPr>
          <w:color w:val="231F20"/>
          <w:spacing w:val="-6"/>
        </w:rPr>
        <w:t> </w:t>
      </w:r>
      <w:r>
        <w:rPr>
          <w:color w:val="231F20"/>
        </w:rPr>
        <w:t>a</w:t>
      </w:r>
      <w:r>
        <w:rPr>
          <w:color w:val="231F20"/>
          <w:spacing w:val="-5"/>
        </w:rPr>
        <w:t> </w:t>
      </w:r>
      <w:r>
        <w:rPr>
          <w:color w:val="231F20"/>
        </w:rPr>
        <w:t>informar</w:t>
      </w:r>
      <w:r>
        <w:rPr>
          <w:color w:val="231F20"/>
          <w:spacing w:val="-6"/>
        </w:rPr>
        <w:t> </w:t>
      </w:r>
      <w:r>
        <w:rPr>
          <w:color w:val="231F20"/>
        </w:rPr>
        <w:t>a</w:t>
      </w:r>
      <w:r>
        <w:rPr>
          <w:color w:val="231F20"/>
          <w:spacing w:val="-5"/>
        </w:rPr>
        <w:t> </w:t>
      </w:r>
      <w:r>
        <w:rPr>
          <w:color w:val="231F20"/>
        </w:rPr>
        <w:t>la</w:t>
      </w:r>
      <w:r>
        <w:rPr>
          <w:color w:val="231F20"/>
          <w:spacing w:val="-6"/>
        </w:rPr>
        <w:t> </w:t>
      </w:r>
      <w:r>
        <w:rPr>
          <w:color w:val="231F20"/>
        </w:rPr>
        <w:t>Dirección</w:t>
      </w:r>
      <w:r>
        <w:rPr>
          <w:color w:val="231F20"/>
          <w:spacing w:val="-5"/>
        </w:rPr>
        <w:t> </w:t>
      </w:r>
      <w:r>
        <w:rPr>
          <w:color w:val="231F20"/>
        </w:rPr>
        <w:t>General</w:t>
      </w:r>
      <w:r>
        <w:rPr>
          <w:color w:val="231F20"/>
          <w:spacing w:val="-6"/>
        </w:rPr>
        <w:t> </w:t>
      </w:r>
      <w:r>
        <w:rPr>
          <w:color w:val="231F20"/>
        </w:rPr>
        <w:t>de</w:t>
      </w:r>
      <w:r>
        <w:rPr>
          <w:color w:val="231F20"/>
          <w:spacing w:val="-18"/>
        </w:rPr>
        <w:t> </w:t>
      </w:r>
      <w:r>
        <w:rPr>
          <w:color w:val="231F20"/>
        </w:rPr>
        <w:t>Atención</w:t>
      </w:r>
      <w:r>
        <w:rPr>
          <w:color w:val="231F20"/>
          <w:spacing w:val="-5"/>
        </w:rPr>
        <w:t> </w:t>
      </w:r>
      <w:r>
        <w:rPr>
          <w:color w:val="231F20"/>
        </w:rPr>
        <w:t>Institucional</w:t>
      </w:r>
      <w:r>
        <w:rPr>
          <w:color w:val="231F20"/>
          <w:spacing w:val="-6"/>
        </w:rPr>
        <w:t> </w:t>
      </w:r>
      <w:r>
        <w:rPr>
          <w:color w:val="231F20"/>
        </w:rPr>
        <w:t>de</w:t>
      </w:r>
      <w:r>
        <w:rPr>
          <w:color w:val="231F20"/>
          <w:spacing w:val="-5"/>
        </w:rPr>
        <w:t> </w:t>
      </w:r>
      <w:r>
        <w:rPr>
          <w:color w:val="231F20"/>
        </w:rPr>
        <w:t>este</w:t>
      </w:r>
      <w:r>
        <w:rPr>
          <w:color w:val="231F20"/>
          <w:spacing w:val="-6"/>
        </w:rPr>
        <w:t> </w:t>
      </w:r>
      <w:r>
        <w:rPr>
          <w:color w:val="231F20"/>
        </w:rPr>
        <w:t>Ministerio, el</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aprobación</w:t>
      </w:r>
      <w:r>
        <w:rPr>
          <w:color w:val="231F20"/>
          <w:spacing w:val="-5"/>
        </w:rPr>
        <w:t> </w:t>
      </w:r>
      <w:r>
        <w:rPr>
          <w:color w:val="231F20"/>
        </w:rPr>
        <w:t>de</w:t>
      </w:r>
      <w:r>
        <w:rPr>
          <w:color w:val="231F20"/>
          <w:spacing w:val="-5"/>
        </w:rPr>
        <w:t> </w:t>
      </w:r>
      <w:r>
        <w:rPr>
          <w:color w:val="231F20"/>
        </w:rPr>
        <w:t>creación</w:t>
      </w:r>
      <w:r>
        <w:rPr>
          <w:color w:val="231F20"/>
          <w:spacing w:val="-5"/>
        </w:rPr>
        <w:t> </w:t>
      </w:r>
      <w:r>
        <w:rPr>
          <w:color w:val="231F20"/>
        </w:rPr>
        <w:t>de</w:t>
      </w:r>
      <w:r>
        <w:rPr>
          <w:color w:val="231F20"/>
          <w:spacing w:val="-5"/>
        </w:rPr>
        <w:t> </w:t>
      </w:r>
      <w:r>
        <w:rPr>
          <w:color w:val="231F20"/>
        </w:rPr>
        <w:t>reservas</w:t>
      </w:r>
      <w:r>
        <w:rPr>
          <w:color w:val="231F20"/>
          <w:spacing w:val="-5"/>
        </w:rPr>
        <w:t> </w:t>
      </w:r>
      <w:r>
        <w:rPr>
          <w:color w:val="231F20"/>
        </w:rPr>
        <w:t>voluntarias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financiamiento</w:t>
      </w:r>
      <w:r>
        <w:rPr>
          <w:color w:val="231F20"/>
          <w:spacing w:val="-5"/>
        </w:rPr>
        <w:t> </w:t>
      </w:r>
      <w:r>
        <w:rPr>
          <w:color w:val="231F20"/>
        </w:rPr>
        <w:t>des- centralizado de las inversiones de todas las empresas estatales y sociedades mercantiles que se les subordinan, se relacionan o la integran, mediante el Modelo “Resumen de Aprobación de Creación de Reservas </w:t>
      </w:r>
      <w:r>
        <w:rPr>
          <w:color w:val="231F20"/>
          <w:spacing w:val="-3"/>
        </w:rPr>
        <w:t>Voluntarias </w:t>
      </w:r>
      <w:r>
        <w:rPr>
          <w:color w:val="231F20"/>
        </w:rPr>
        <w:t>a partir de Utilidades y</w:t>
      </w:r>
      <w:r>
        <w:rPr>
          <w:color w:val="231F20"/>
          <w:spacing w:val="-41"/>
        </w:rPr>
        <w:t> </w:t>
      </w:r>
      <w:r>
        <w:rPr>
          <w:color w:val="231F20"/>
        </w:rPr>
        <w:t>Financiamiento Descentralizado</w:t>
      </w:r>
      <w:r>
        <w:rPr>
          <w:color w:val="231F20"/>
          <w:spacing w:val="-10"/>
        </w:rPr>
        <w:t> </w:t>
      </w:r>
      <w:r>
        <w:rPr>
          <w:color w:val="231F20"/>
        </w:rPr>
        <w:t>de</w:t>
      </w:r>
      <w:r>
        <w:rPr>
          <w:color w:val="231F20"/>
          <w:spacing w:val="-8"/>
        </w:rPr>
        <w:t> </w:t>
      </w:r>
      <w:r>
        <w:rPr>
          <w:color w:val="231F20"/>
        </w:rPr>
        <w:t>Inversiones”,</w:t>
      </w:r>
      <w:r>
        <w:rPr>
          <w:color w:val="231F20"/>
          <w:spacing w:val="-9"/>
        </w:rPr>
        <w:t> </w:t>
      </w:r>
      <w:r>
        <w:rPr>
          <w:color w:val="231F20"/>
        </w:rPr>
        <w:t>que</w:t>
      </w:r>
      <w:r>
        <w:rPr>
          <w:color w:val="231F20"/>
          <w:spacing w:val="-8"/>
        </w:rPr>
        <w:t> </w:t>
      </w:r>
      <w:r>
        <w:rPr>
          <w:color w:val="231F20"/>
        </w:rPr>
        <w:t>se</w:t>
      </w:r>
      <w:r>
        <w:rPr>
          <w:color w:val="231F20"/>
          <w:spacing w:val="-9"/>
        </w:rPr>
        <w:t> </w:t>
      </w:r>
      <w:r>
        <w:rPr>
          <w:color w:val="231F20"/>
        </w:rPr>
        <w:t>adjunta</w:t>
      </w:r>
      <w:r>
        <w:rPr>
          <w:color w:val="231F20"/>
          <w:spacing w:val="-8"/>
        </w:rPr>
        <w:t> </w:t>
      </w:r>
      <w:r>
        <w:rPr>
          <w:color w:val="231F20"/>
        </w:rPr>
        <w:t>a</w:t>
      </w:r>
      <w:r>
        <w:rPr>
          <w:color w:val="231F20"/>
          <w:spacing w:val="-9"/>
        </w:rPr>
        <w:t> </w:t>
      </w:r>
      <w:r>
        <w:rPr>
          <w:color w:val="231F20"/>
        </w:rPr>
        <w:t>la</w:t>
      </w:r>
      <w:r>
        <w:rPr>
          <w:color w:val="231F20"/>
          <w:spacing w:val="-8"/>
        </w:rPr>
        <w:t> </w:t>
      </w:r>
      <w:r>
        <w:rPr>
          <w:color w:val="231F20"/>
        </w:rPr>
        <w:t>presente</w:t>
      </w:r>
      <w:r>
        <w:rPr>
          <w:color w:val="231F20"/>
          <w:spacing w:val="-9"/>
        </w:rPr>
        <w:t> </w:t>
      </w:r>
      <w:r>
        <w:rPr>
          <w:color w:val="231F20"/>
        </w:rPr>
        <w:t>como</w:t>
      </w:r>
      <w:r>
        <w:rPr>
          <w:color w:val="231F20"/>
          <w:spacing w:val="-21"/>
        </w:rPr>
        <w:t> </w:t>
      </w:r>
      <w:r>
        <w:rPr>
          <w:color w:val="231F20"/>
        </w:rPr>
        <w:t>Anexo</w:t>
      </w:r>
      <w:r>
        <w:rPr>
          <w:color w:val="231F20"/>
          <w:spacing w:val="-8"/>
        </w:rPr>
        <w:t> </w:t>
      </w:r>
      <w:r>
        <w:rPr>
          <w:color w:val="231F20"/>
        </w:rPr>
        <w:t>No.</w:t>
      </w:r>
      <w:r>
        <w:rPr>
          <w:color w:val="231F20"/>
          <w:spacing w:val="-9"/>
        </w:rPr>
        <w:t> </w:t>
      </w:r>
      <w:r>
        <w:rPr>
          <w:color w:val="231F20"/>
        </w:rPr>
        <w:t>2,</w:t>
      </w:r>
      <w:r>
        <w:rPr>
          <w:color w:val="231F20"/>
          <w:spacing w:val="-8"/>
        </w:rPr>
        <w:t> </w:t>
      </w:r>
      <w:r>
        <w:rPr>
          <w:color w:val="231F20"/>
        </w:rPr>
        <w:t>y</w:t>
      </w:r>
      <w:r>
        <w:rPr>
          <w:color w:val="231F20"/>
          <w:spacing w:val="-9"/>
        </w:rPr>
        <w:t> </w:t>
      </w:r>
      <w:r>
        <w:rPr>
          <w:color w:val="231F20"/>
        </w:rPr>
        <w:t>forma parte integrante de la presente Resolución.</w:t>
      </w:r>
    </w:p>
    <w:p>
      <w:pPr>
        <w:pStyle w:val="BodyText"/>
        <w:spacing w:line="256" w:lineRule="auto"/>
        <w:ind w:left="1865" w:right="1720" w:firstLine="283"/>
        <w:jc w:val="both"/>
      </w:pPr>
      <w:r>
        <w:rPr>
          <w:color w:val="231F20"/>
        </w:rPr>
        <w:t>2. Esta información debe entregarse el treinta (30) de junio del año siguiente al del ejercicio económico que se liquida, adjuntando un Informe </w:t>
      </w:r>
      <w:r>
        <w:rPr>
          <w:color w:val="231F20"/>
          <w:spacing w:val="-3"/>
        </w:rPr>
        <w:t>Valorativo </w:t>
      </w:r>
      <w:r>
        <w:rPr>
          <w:color w:val="231F20"/>
        </w:rPr>
        <w:t>del proceso de aprobación de las solicitudes de creación de reservas voluntarias a partir de utilidades y financiamiento</w:t>
      </w:r>
      <w:r>
        <w:rPr>
          <w:color w:val="231F20"/>
          <w:spacing w:val="-6"/>
        </w:rPr>
        <w:t> </w:t>
      </w:r>
      <w:r>
        <w:rPr>
          <w:color w:val="231F20"/>
        </w:rPr>
        <w:t>descentralizado</w:t>
      </w:r>
      <w:r>
        <w:rPr>
          <w:color w:val="231F20"/>
          <w:spacing w:val="-6"/>
        </w:rPr>
        <w:t> </w:t>
      </w:r>
      <w:r>
        <w:rPr>
          <w:color w:val="231F20"/>
        </w:rPr>
        <w:t>de</w:t>
      </w:r>
      <w:r>
        <w:rPr>
          <w:color w:val="231F20"/>
          <w:spacing w:val="-6"/>
        </w:rPr>
        <w:t> </w:t>
      </w:r>
      <w:r>
        <w:rPr>
          <w:color w:val="231F20"/>
        </w:rPr>
        <w:t>inversiones,</w:t>
      </w:r>
      <w:r>
        <w:rPr>
          <w:color w:val="231F20"/>
          <w:spacing w:val="-6"/>
        </w:rPr>
        <w:t> </w:t>
      </w:r>
      <w:r>
        <w:rPr>
          <w:color w:val="231F20"/>
        </w:rPr>
        <w:t>señalando</w:t>
      </w:r>
      <w:r>
        <w:rPr>
          <w:color w:val="231F20"/>
          <w:spacing w:val="-6"/>
        </w:rPr>
        <w:t> </w:t>
      </w:r>
      <w:r>
        <w:rPr>
          <w:color w:val="231F20"/>
        </w:rPr>
        <w:t>los</w:t>
      </w:r>
      <w:r>
        <w:rPr>
          <w:color w:val="231F20"/>
          <w:spacing w:val="-6"/>
        </w:rPr>
        <w:t> </w:t>
      </w:r>
      <w:r>
        <w:rPr>
          <w:color w:val="231F20"/>
        </w:rPr>
        <w:t>aspectos</w:t>
      </w:r>
      <w:r>
        <w:rPr>
          <w:color w:val="231F20"/>
          <w:spacing w:val="-6"/>
        </w:rPr>
        <w:t> </w:t>
      </w:r>
      <w:r>
        <w:rPr>
          <w:color w:val="231F20"/>
        </w:rPr>
        <w:t>más</w:t>
      </w:r>
      <w:r>
        <w:rPr>
          <w:color w:val="231F20"/>
          <w:spacing w:val="-6"/>
        </w:rPr>
        <w:t> </w:t>
      </w:r>
      <w:r>
        <w:rPr>
          <w:color w:val="231F20"/>
        </w:rPr>
        <w:t>significativos del mismo e incluyendo la relación nominal de las entidades empresariales autorizadas  a financiar pérdidas contables de años anteriores e incremento de capital de trabajo con utilidades después del Impuesto y el monto correspondiente de estas.</w:t>
      </w:r>
    </w:p>
    <w:p>
      <w:pPr>
        <w:pStyle w:val="BodyText"/>
        <w:spacing w:line="267" w:lineRule="exact"/>
        <w:ind w:left="3996" w:right="3856"/>
        <w:jc w:val="center"/>
      </w:pPr>
      <w:r>
        <w:rPr>
          <w:color w:val="231F20"/>
        </w:rPr>
        <w:t>CAPÍTULO VI</w:t>
      </w:r>
    </w:p>
    <w:p>
      <w:pPr>
        <w:spacing w:before="0"/>
        <w:ind w:left="3075" w:right="0" w:firstLine="0"/>
        <w:jc w:val="left"/>
        <w:rPr>
          <w:b/>
          <w:sz w:val="24"/>
        </w:rPr>
      </w:pPr>
      <w:r>
        <w:rPr>
          <w:b/>
          <w:color w:val="231F20"/>
          <w:sz w:val="24"/>
        </w:rPr>
        <w:t>DEL TRATAMIENTO FINANCIERO DE LAS PÉRDIDAS</w:t>
      </w:r>
    </w:p>
    <w:p>
      <w:pPr>
        <w:pStyle w:val="BodyText"/>
        <w:spacing w:line="256" w:lineRule="auto" w:before="8"/>
        <w:ind w:left="1865" w:right="1721" w:firstLine="283"/>
        <w:jc w:val="both"/>
      </w:pPr>
      <w:r>
        <w:rPr>
          <w:color w:val="231F20"/>
        </w:rPr>
        <w:t>ARTÍCULO 69. Las empresas estatales y las sociedades mercantiles que presenten pérdidas contables en un ejercicio económico, realizan el análisis de estas pérdidas y su</w:t>
      </w:r>
    </w:p>
    <w:p>
      <w:pPr>
        <w:spacing w:after="0" w:line="256" w:lineRule="auto"/>
        <w:jc w:val="both"/>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856" from="93.259796pt,18.358856pt" to="518.739796pt,18.358856pt" stroked="true" strokeweight="1pt" strokecolor="#231f20">
            <v:stroke dashstyle="solid"/>
            <w10:wrap type="none"/>
          </v:line>
        </w:pict>
      </w:r>
      <w:r>
        <w:rPr>
          <w:b/>
          <w:color w:val="231F20"/>
          <w:sz w:val="20"/>
        </w:rPr>
        <w:t>320</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56" w:lineRule="auto" w:before="1"/>
        <w:ind w:left="1865" w:right="1627"/>
      </w:pPr>
      <w:r>
        <w:rPr>
          <w:color w:val="231F20"/>
        </w:rPr>
        <w:t>situación financiera, determinan si necesitan o no financiamiento y el monto para amor- tizar dichas pérdidas.</w:t>
      </w:r>
    </w:p>
    <w:p>
      <w:pPr>
        <w:pStyle w:val="BodyText"/>
        <w:spacing w:line="256" w:lineRule="auto"/>
        <w:ind w:left="1865" w:right="1730" w:firstLine="283"/>
        <w:jc w:val="both"/>
      </w:pPr>
      <w:r>
        <w:rPr>
          <w:color w:val="231F20"/>
          <w:spacing w:val="-7"/>
        </w:rPr>
        <w:t>ARTÍCULO</w:t>
      </w:r>
      <w:r>
        <w:rPr>
          <w:color w:val="231F20"/>
          <w:spacing w:val="-17"/>
        </w:rPr>
        <w:t> </w:t>
      </w:r>
      <w:r>
        <w:rPr>
          <w:color w:val="231F20"/>
          <w:spacing w:val="-4"/>
        </w:rPr>
        <w:t>70.</w:t>
      </w:r>
      <w:r>
        <w:rPr>
          <w:color w:val="231F20"/>
          <w:spacing w:val="-17"/>
        </w:rPr>
        <w:t> </w:t>
      </w:r>
      <w:r>
        <w:rPr>
          <w:color w:val="231F20"/>
          <w:spacing w:val="-3"/>
        </w:rPr>
        <w:t>De</w:t>
      </w:r>
      <w:r>
        <w:rPr>
          <w:color w:val="231F20"/>
          <w:spacing w:val="-17"/>
        </w:rPr>
        <w:t> </w:t>
      </w:r>
      <w:r>
        <w:rPr>
          <w:color w:val="231F20"/>
          <w:spacing w:val="-5"/>
        </w:rPr>
        <w:t>necesitar</w:t>
      </w:r>
      <w:r>
        <w:rPr>
          <w:color w:val="231F20"/>
          <w:spacing w:val="-17"/>
        </w:rPr>
        <w:t> </w:t>
      </w:r>
      <w:r>
        <w:rPr>
          <w:color w:val="231F20"/>
          <w:spacing w:val="-5"/>
        </w:rPr>
        <w:t>recursos</w:t>
      </w:r>
      <w:r>
        <w:rPr>
          <w:color w:val="231F20"/>
          <w:spacing w:val="-16"/>
        </w:rPr>
        <w:t> </w:t>
      </w:r>
      <w:r>
        <w:rPr>
          <w:color w:val="231F20"/>
          <w:spacing w:val="-5"/>
        </w:rPr>
        <w:t>financieros</w:t>
      </w:r>
      <w:r>
        <w:rPr>
          <w:color w:val="231F20"/>
          <w:spacing w:val="-17"/>
        </w:rPr>
        <w:t> </w:t>
      </w:r>
      <w:r>
        <w:rPr>
          <w:color w:val="231F20"/>
          <w:spacing w:val="-4"/>
        </w:rPr>
        <w:t>para</w:t>
      </w:r>
      <w:r>
        <w:rPr>
          <w:color w:val="231F20"/>
          <w:spacing w:val="-17"/>
        </w:rPr>
        <w:t> </w:t>
      </w:r>
      <w:r>
        <w:rPr>
          <w:color w:val="231F20"/>
          <w:spacing w:val="-3"/>
        </w:rPr>
        <w:t>el</w:t>
      </w:r>
      <w:r>
        <w:rPr>
          <w:color w:val="231F20"/>
          <w:spacing w:val="-17"/>
        </w:rPr>
        <w:t> </w:t>
      </w:r>
      <w:r>
        <w:rPr>
          <w:color w:val="231F20"/>
          <w:spacing w:val="-5"/>
        </w:rPr>
        <w:t>financiamiento</w:t>
      </w:r>
      <w:r>
        <w:rPr>
          <w:color w:val="231F20"/>
          <w:spacing w:val="-17"/>
        </w:rPr>
        <w:t> </w:t>
      </w:r>
      <w:r>
        <w:rPr>
          <w:color w:val="231F20"/>
          <w:spacing w:val="-3"/>
        </w:rPr>
        <w:t>de</w:t>
      </w:r>
      <w:r>
        <w:rPr>
          <w:color w:val="231F20"/>
          <w:spacing w:val="-17"/>
        </w:rPr>
        <w:t> </w:t>
      </w:r>
      <w:r>
        <w:rPr>
          <w:color w:val="231F20"/>
          <w:spacing w:val="-4"/>
        </w:rPr>
        <w:t>estas</w:t>
      </w:r>
      <w:r>
        <w:rPr>
          <w:color w:val="231F20"/>
          <w:spacing w:val="-16"/>
        </w:rPr>
        <w:t> </w:t>
      </w:r>
      <w:r>
        <w:rPr>
          <w:color w:val="231F20"/>
          <w:spacing w:val="-5"/>
        </w:rPr>
        <w:t>pérdidas, </w:t>
      </w:r>
      <w:r>
        <w:rPr>
          <w:color w:val="231F20"/>
          <w:spacing w:val="-4"/>
        </w:rPr>
        <w:t>las</w:t>
      </w:r>
      <w:r>
        <w:rPr>
          <w:color w:val="231F20"/>
          <w:spacing w:val="-10"/>
        </w:rPr>
        <w:t> </w:t>
      </w:r>
      <w:r>
        <w:rPr>
          <w:color w:val="231F20"/>
          <w:spacing w:val="-5"/>
        </w:rPr>
        <w:t>fuentes</w:t>
      </w:r>
      <w:r>
        <w:rPr>
          <w:color w:val="231F20"/>
          <w:spacing w:val="-10"/>
        </w:rPr>
        <w:t> </w:t>
      </w:r>
      <w:r>
        <w:rPr>
          <w:color w:val="231F20"/>
          <w:spacing w:val="-3"/>
        </w:rPr>
        <w:t>de</w:t>
      </w:r>
      <w:r>
        <w:rPr>
          <w:color w:val="231F20"/>
          <w:spacing w:val="-10"/>
        </w:rPr>
        <w:t> </w:t>
      </w:r>
      <w:r>
        <w:rPr>
          <w:color w:val="231F20"/>
          <w:spacing w:val="-5"/>
        </w:rPr>
        <w:t>financiamiento</w:t>
      </w:r>
      <w:r>
        <w:rPr>
          <w:color w:val="231F20"/>
          <w:spacing w:val="-10"/>
        </w:rPr>
        <w:t> </w:t>
      </w:r>
      <w:r>
        <w:rPr>
          <w:color w:val="231F20"/>
        </w:rPr>
        <w:t>a</w:t>
      </w:r>
      <w:r>
        <w:rPr>
          <w:color w:val="231F20"/>
          <w:spacing w:val="-10"/>
        </w:rPr>
        <w:t> </w:t>
      </w:r>
      <w:r>
        <w:rPr>
          <w:color w:val="231F20"/>
          <w:spacing w:val="-5"/>
        </w:rPr>
        <w:t>utilizar</w:t>
      </w:r>
      <w:r>
        <w:rPr>
          <w:color w:val="231F20"/>
          <w:spacing w:val="-9"/>
        </w:rPr>
        <w:t> </w:t>
      </w:r>
      <w:r>
        <w:rPr>
          <w:color w:val="231F20"/>
          <w:spacing w:val="-4"/>
        </w:rPr>
        <w:t>son</w:t>
      </w:r>
      <w:r>
        <w:rPr>
          <w:color w:val="231F20"/>
          <w:spacing w:val="-10"/>
        </w:rPr>
        <w:t> </w:t>
      </w:r>
      <w:r>
        <w:rPr>
          <w:color w:val="231F20"/>
          <w:spacing w:val="-4"/>
        </w:rPr>
        <w:t>las</w:t>
      </w:r>
      <w:r>
        <w:rPr>
          <w:color w:val="231F20"/>
          <w:spacing w:val="-10"/>
        </w:rPr>
        <w:t> </w:t>
      </w:r>
      <w:r>
        <w:rPr>
          <w:color w:val="231F20"/>
          <w:spacing w:val="-5"/>
        </w:rPr>
        <w:t>siguientes:</w:t>
      </w:r>
    </w:p>
    <w:p>
      <w:pPr>
        <w:pStyle w:val="ListParagraph"/>
        <w:numPr>
          <w:ilvl w:val="0"/>
          <w:numId w:val="118"/>
        </w:numPr>
        <w:tabs>
          <w:tab w:pos="2126" w:val="left" w:leader="none"/>
        </w:tabs>
        <w:spacing w:line="256" w:lineRule="auto" w:before="0" w:after="0"/>
        <w:ind w:left="2125" w:right="1721" w:hanging="260"/>
        <w:jc w:val="left"/>
        <w:rPr>
          <w:sz w:val="24"/>
        </w:rPr>
      </w:pPr>
      <w:r>
        <w:rPr>
          <w:color w:val="231F20"/>
          <w:sz w:val="24"/>
        </w:rPr>
        <w:t>Los recursos acumulados en la reserva para pérdidas y contingencias creada en la entidad empresarial;</w:t>
      </w:r>
    </w:p>
    <w:p>
      <w:pPr>
        <w:pStyle w:val="ListParagraph"/>
        <w:numPr>
          <w:ilvl w:val="0"/>
          <w:numId w:val="118"/>
        </w:numPr>
        <w:tabs>
          <w:tab w:pos="2126" w:val="left" w:leader="none"/>
        </w:tabs>
        <w:spacing w:line="273" w:lineRule="exact" w:before="0" w:after="0"/>
        <w:ind w:left="2125" w:right="0" w:hanging="260"/>
        <w:jc w:val="left"/>
        <w:rPr>
          <w:sz w:val="24"/>
        </w:rPr>
      </w:pPr>
      <w:r>
        <w:rPr>
          <w:color w:val="231F20"/>
          <w:sz w:val="24"/>
        </w:rPr>
        <w:t>las solicitudes de préstamos al Fondo de</w:t>
      </w:r>
      <w:r>
        <w:rPr>
          <w:color w:val="231F20"/>
          <w:spacing w:val="-4"/>
          <w:sz w:val="24"/>
        </w:rPr>
        <w:t> </w:t>
      </w:r>
      <w:r>
        <w:rPr>
          <w:color w:val="231F20"/>
          <w:sz w:val="24"/>
        </w:rPr>
        <w:t>compensación;</w:t>
      </w:r>
    </w:p>
    <w:p>
      <w:pPr>
        <w:pStyle w:val="ListParagraph"/>
        <w:numPr>
          <w:ilvl w:val="0"/>
          <w:numId w:val="118"/>
        </w:numPr>
        <w:tabs>
          <w:tab w:pos="2126" w:val="left" w:leader="none"/>
        </w:tabs>
        <w:spacing w:line="240" w:lineRule="auto" w:before="12" w:after="0"/>
        <w:ind w:left="2125" w:right="0" w:hanging="260"/>
        <w:jc w:val="left"/>
        <w:rPr>
          <w:sz w:val="24"/>
        </w:rPr>
      </w:pPr>
      <w:r>
        <w:rPr>
          <w:color w:val="231F20"/>
          <w:sz w:val="24"/>
        </w:rPr>
        <w:t>otras fuentes financieras, como puede ser el crédito bancario;</w:t>
      </w:r>
      <w:r>
        <w:rPr>
          <w:color w:val="231F20"/>
          <w:spacing w:val="-6"/>
          <w:sz w:val="24"/>
        </w:rPr>
        <w:t> </w:t>
      </w:r>
      <w:r>
        <w:rPr>
          <w:color w:val="231F20"/>
          <w:sz w:val="24"/>
        </w:rPr>
        <w:t>y</w:t>
      </w:r>
    </w:p>
    <w:p>
      <w:pPr>
        <w:pStyle w:val="ListParagraph"/>
        <w:numPr>
          <w:ilvl w:val="0"/>
          <w:numId w:val="118"/>
        </w:numPr>
        <w:tabs>
          <w:tab w:pos="2126" w:val="left" w:leader="none"/>
        </w:tabs>
        <w:spacing w:line="240" w:lineRule="auto" w:before="18" w:after="0"/>
        <w:ind w:left="2125" w:right="0" w:hanging="260"/>
        <w:jc w:val="left"/>
        <w:rPr>
          <w:sz w:val="24"/>
        </w:rPr>
      </w:pPr>
      <w:r>
        <w:rPr>
          <w:color w:val="231F20"/>
          <w:sz w:val="24"/>
        </w:rPr>
        <w:t>el Presupuesto del Estado, en última</w:t>
      </w:r>
      <w:r>
        <w:rPr>
          <w:color w:val="231F20"/>
          <w:spacing w:val="-2"/>
          <w:sz w:val="24"/>
        </w:rPr>
        <w:t> </w:t>
      </w:r>
      <w:r>
        <w:rPr>
          <w:color w:val="231F20"/>
          <w:sz w:val="24"/>
        </w:rPr>
        <w:t>instancia.</w:t>
      </w:r>
    </w:p>
    <w:p>
      <w:pPr>
        <w:pStyle w:val="BodyText"/>
        <w:spacing w:line="256" w:lineRule="auto" w:before="19"/>
        <w:ind w:left="1865" w:right="1723" w:firstLine="283"/>
        <w:jc w:val="both"/>
      </w:pPr>
      <w:r>
        <w:rPr>
          <w:color w:val="231F20"/>
        </w:rPr>
        <w:t>ARTÍCULO 71. Las pérdidas reconocidas por el fisco (pérdidas fiscales) no</w:t>
      </w:r>
      <w:r>
        <w:rPr>
          <w:color w:val="231F20"/>
          <w:spacing w:val="-31"/>
        </w:rPr>
        <w:t> </w:t>
      </w:r>
      <w:r>
        <w:rPr>
          <w:color w:val="231F20"/>
        </w:rPr>
        <w:t>cubiertas se financian con las utilidades antes de Impuesto de períodos futuros, según se establece al respecto en la legislación tributaria vigente.</w:t>
      </w:r>
    </w:p>
    <w:p>
      <w:pPr>
        <w:pStyle w:val="BodyText"/>
        <w:spacing w:line="256" w:lineRule="auto"/>
        <w:ind w:left="1865" w:right="1721" w:firstLine="283"/>
        <w:jc w:val="both"/>
      </w:pPr>
      <w:r>
        <w:rPr>
          <w:color w:val="231F20"/>
          <w:spacing w:val="-5"/>
        </w:rPr>
        <w:t>ARTÍCULO</w:t>
      </w:r>
      <w:r>
        <w:rPr>
          <w:color w:val="231F20"/>
          <w:spacing w:val="-16"/>
        </w:rPr>
        <w:t> </w:t>
      </w:r>
      <w:r>
        <w:rPr>
          <w:color w:val="231F20"/>
        </w:rPr>
        <w:t>72.</w:t>
      </w:r>
      <w:r>
        <w:rPr>
          <w:color w:val="231F20"/>
          <w:spacing w:val="-15"/>
        </w:rPr>
        <w:t> </w:t>
      </w:r>
      <w:r>
        <w:rPr>
          <w:color w:val="231F20"/>
          <w:spacing w:val="-3"/>
        </w:rPr>
        <w:t>Cuando</w:t>
      </w:r>
      <w:r>
        <w:rPr>
          <w:color w:val="231F20"/>
          <w:spacing w:val="-16"/>
        </w:rPr>
        <w:t> </w:t>
      </w:r>
      <w:r>
        <w:rPr>
          <w:color w:val="231F20"/>
        </w:rPr>
        <w:t>las</w:t>
      </w:r>
      <w:r>
        <w:rPr>
          <w:color w:val="231F20"/>
          <w:spacing w:val="-15"/>
        </w:rPr>
        <w:t> </w:t>
      </w:r>
      <w:r>
        <w:rPr>
          <w:color w:val="231F20"/>
          <w:spacing w:val="-3"/>
        </w:rPr>
        <w:t>pérdidas</w:t>
      </w:r>
      <w:r>
        <w:rPr>
          <w:color w:val="231F20"/>
          <w:spacing w:val="-16"/>
        </w:rPr>
        <w:t> </w:t>
      </w:r>
      <w:r>
        <w:rPr>
          <w:color w:val="231F20"/>
          <w:spacing w:val="-3"/>
        </w:rPr>
        <w:t>contables</w:t>
      </w:r>
      <w:r>
        <w:rPr>
          <w:color w:val="231F20"/>
          <w:spacing w:val="-15"/>
        </w:rPr>
        <w:t> </w:t>
      </w:r>
      <w:r>
        <w:rPr>
          <w:color w:val="231F20"/>
          <w:spacing w:val="-3"/>
        </w:rPr>
        <w:t>resultan</w:t>
      </w:r>
      <w:r>
        <w:rPr>
          <w:color w:val="231F20"/>
          <w:spacing w:val="-16"/>
        </w:rPr>
        <w:t> </w:t>
      </w:r>
      <w:r>
        <w:rPr>
          <w:color w:val="231F20"/>
          <w:spacing w:val="-3"/>
        </w:rPr>
        <w:t>superiores</w:t>
      </w:r>
      <w:r>
        <w:rPr>
          <w:color w:val="231F20"/>
          <w:spacing w:val="-15"/>
        </w:rPr>
        <w:t> </w:t>
      </w:r>
      <w:r>
        <w:rPr>
          <w:color w:val="231F20"/>
        </w:rPr>
        <w:t>a</w:t>
      </w:r>
      <w:r>
        <w:rPr>
          <w:color w:val="231F20"/>
          <w:spacing w:val="-16"/>
        </w:rPr>
        <w:t> </w:t>
      </w:r>
      <w:r>
        <w:rPr>
          <w:color w:val="231F20"/>
        </w:rPr>
        <w:t>las</w:t>
      </w:r>
      <w:r>
        <w:rPr>
          <w:color w:val="231F20"/>
          <w:spacing w:val="-15"/>
        </w:rPr>
        <w:t> </w:t>
      </w:r>
      <w:r>
        <w:rPr>
          <w:color w:val="231F20"/>
          <w:spacing w:val="-3"/>
        </w:rPr>
        <w:t>pérdidas</w:t>
      </w:r>
      <w:r>
        <w:rPr>
          <w:color w:val="231F20"/>
          <w:spacing w:val="-16"/>
        </w:rPr>
        <w:t> </w:t>
      </w:r>
      <w:r>
        <w:rPr>
          <w:color w:val="231F20"/>
          <w:spacing w:val="-3"/>
        </w:rPr>
        <w:t>fiscales </w:t>
      </w:r>
      <w:r>
        <w:rPr>
          <w:color w:val="231F20"/>
        </w:rPr>
        <w:t>que</w:t>
      </w:r>
      <w:r>
        <w:rPr>
          <w:color w:val="231F20"/>
          <w:spacing w:val="-17"/>
        </w:rPr>
        <w:t> </w:t>
      </w:r>
      <w:r>
        <w:rPr>
          <w:color w:val="231F20"/>
        </w:rPr>
        <w:t>son</w:t>
      </w:r>
      <w:r>
        <w:rPr>
          <w:color w:val="231F20"/>
          <w:spacing w:val="-16"/>
        </w:rPr>
        <w:t> </w:t>
      </w:r>
      <w:r>
        <w:rPr>
          <w:color w:val="231F20"/>
          <w:spacing w:val="-3"/>
        </w:rPr>
        <w:t>cubiertas</w:t>
      </w:r>
      <w:r>
        <w:rPr>
          <w:color w:val="231F20"/>
          <w:spacing w:val="-16"/>
        </w:rPr>
        <w:t> </w:t>
      </w:r>
      <w:r>
        <w:rPr>
          <w:color w:val="231F20"/>
        </w:rPr>
        <w:t>con</w:t>
      </w:r>
      <w:r>
        <w:rPr>
          <w:color w:val="231F20"/>
          <w:spacing w:val="-16"/>
        </w:rPr>
        <w:t> </w:t>
      </w:r>
      <w:r>
        <w:rPr>
          <w:color w:val="231F20"/>
          <w:spacing w:val="-3"/>
        </w:rPr>
        <w:t>utilidades</w:t>
      </w:r>
      <w:r>
        <w:rPr>
          <w:color w:val="231F20"/>
          <w:spacing w:val="-16"/>
        </w:rPr>
        <w:t> </w:t>
      </w:r>
      <w:r>
        <w:rPr>
          <w:color w:val="231F20"/>
          <w:spacing w:val="-3"/>
        </w:rPr>
        <w:t>imponibles</w:t>
      </w:r>
      <w:r>
        <w:rPr>
          <w:color w:val="231F20"/>
          <w:spacing w:val="-16"/>
        </w:rPr>
        <w:t> </w:t>
      </w:r>
      <w:r>
        <w:rPr>
          <w:color w:val="231F20"/>
          <w:spacing w:val="-3"/>
        </w:rPr>
        <w:t>futuras,</w:t>
      </w:r>
      <w:r>
        <w:rPr>
          <w:color w:val="231F20"/>
          <w:spacing w:val="-16"/>
        </w:rPr>
        <w:t> </w:t>
      </w:r>
      <w:r>
        <w:rPr>
          <w:color w:val="231F20"/>
          <w:spacing w:val="-3"/>
        </w:rPr>
        <w:t>según</w:t>
      </w:r>
      <w:r>
        <w:rPr>
          <w:color w:val="231F20"/>
          <w:spacing w:val="-17"/>
        </w:rPr>
        <w:t> </w:t>
      </w:r>
      <w:r>
        <w:rPr>
          <w:color w:val="231F20"/>
        </w:rPr>
        <w:t>se</w:t>
      </w:r>
      <w:r>
        <w:rPr>
          <w:color w:val="231F20"/>
          <w:spacing w:val="-16"/>
        </w:rPr>
        <w:t> </w:t>
      </w:r>
      <w:r>
        <w:rPr>
          <w:color w:val="231F20"/>
          <w:spacing w:val="-3"/>
        </w:rPr>
        <w:t>dispone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3"/>
        </w:rPr>
        <w:t>artículo</w:t>
      </w:r>
      <w:r>
        <w:rPr>
          <w:color w:val="231F20"/>
          <w:spacing w:val="-16"/>
        </w:rPr>
        <w:t> </w:t>
      </w:r>
      <w:r>
        <w:rPr>
          <w:color w:val="231F20"/>
        </w:rPr>
        <w:t>anterior, las empresas estatales y las sociedades mercantiles proponen a la autoridad facultada co- rrespondiente, el financiamiento de estas mediante la retención de utilidades después del Impuesto.</w:t>
      </w:r>
    </w:p>
    <w:p>
      <w:pPr>
        <w:pStyle w:val="BodyText"/>
        <w:spacing w:line="256" w:lineRule="auto"/>
        <w:ind w:left="1865" w:right="1722" w:firstLine="283"/>
        <w:jc w:val="both"/>
      </w:pPr>
      <w:r>
        <w:rPr>
          <w:color w:val="231F20"/>
        </w:rPr>
        <w:t>ARTÍCULO 73. Se autoriza a financiar con utilidades después del Impuesto, parcial o totalmente, pérdidas contables de períodos anteriores en exceso a las fiscales, una vez cumplido</w:t>
      </w:r>
      <w:r>
        <w:rPr>
          <w:color w:val="231F20"/>
          <w:spacing w:val="-9"/>
        </w:rPr>
        <w:t> </w:t>
      </w:r>
      <w:r>
        <w:rPr>
          <w:color w:val="231F20"/>
        </w:rPr>
        <w:t>el</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w:t>
      </w:r>
      <w:r>
        <w:rPr>
          <w:color w:val="231F20"/>
          <w:spacing w:val="-8"/>
        </w:rPr>
        <w:t> </w:t>
      </w:r>
      <w:r>
        <w:rPr>
          <w:color w:val="231F20"/>
        </w:rPr>
        <w:t>del</w:t>
      </w:r>
      <w:r>
        <w:rPr>
          <w:color w:val="231F20"/>
          <w:spacing w:val="-9"/>
        </w:rPr>
        <w:t> </w:t>
      </w:r>
      <w:r>
        <w:rPr>
          <w:color w:val="231F20"/>
        </w:rPr>
        <w:t>aporte</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rendimiento</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inversión</w:t>
      </w:r>
      <w:r>
        <w:rPr>
          <w:color w:val="231F20"/>
          <w:spacing w:val="-8"/>
        </w:rPr>
        <w:t> </w:t>
      </w:r>
      <w:r>
        <w:rPr>
          <w:color w:val="231F20"/>
        </w:rPr>
        <w:t>estatal</w:t>
      </w:r>
      <w:r>
        <w:rPr>
          <w:color w:val="231F20"/>
          <w:spacing w:val="-8"/>
        </w:rPr>
        <w:t> </w:t>
      </w:r>
      <w:r>
        <w:rPr>
          <w:color w:val="231F20"/>
        </w:rPr>
        <w:t>y</w:t>
      </w:r>
      <w:r>
        <w:rPr>
          <w:color w:val="231F20"/>
          <w:spacing w:val="-8"/>
        </w:rPr>
        <w:t> </w:t>
      </w:r>
      <w:r>
        <w:rPr>
          <w:color w:val="231F20"/>
        </w:rPr>
        <w:t>dividen- dos establecidos, así como los destinos prioritarios</w:t>
      </w:r>
      <w:r>
        <w:rPr>
          <w:color w:val="231F20"/>
          <w:spacing w:val="-2"/>
        </w:rPr>
        <w:t> </w:t>
      </w:r>
      <w:r>
        <w:rPr>
          <w:color w:val="231F20"/>
        </w:rPr>
        <w:t>definidos.</w:t>
      </w:r>
    </w:p>
    <w:p>
      <w:pPr>
        <w:pStyle w:val="BodyText"/>
        <w:spacing w:line="271" w:lineRule="exact"/>
        <w:ind w:left="3996" w:right="3856"/>
        <w:jc w:val="center"/>
      </w:pPr>
      <w:r>
        <w:rPr>
          <w:color w:val="231F20"/>
        </w:rPr>
        <w:t>CAPÍTULO VII</w:t>
      </w:r>
    </w:p>
    <w:p>
      <w:pPr>
        <w:spacing w:line="256" w:lineRule="auto" w:before="7"/>
        <w:ind w:left="2320" w:right="2177" w:firstLine="0"/>
        <w:jc w:val="center"/>
        <w:rPr>
          <w:b/>
          <w:sz w:val="24"/>
        </w:rPr>
      </w:pPr>
      <w:r>
        <w:rPr>
          <w:b/>
          <w:color w:val="231F20"/>
          <w:sz w:val="24"/>
        </w:rPr>
        <w:t>DEL FINANCIAMIENTO DE LAS ORGANIZACIONES SUPERIORES DE DIRECCIÓN EMPRESARIAL</w:t>
      </w:r>
    </w:p>
    <w:p>
      <w:pPr>
        <w:pStyle w:val="BodyText"/>
        <w:spacing w:line="256" w:lineRule="auto"/>
        <w:ind w:left="1865" w:right="1722" w:firstLine="283"/>
        <w:jc w:val="both"/>
      </w:pPr>
      <w:r>
        <w:rPr>
          <w:color w:val="231F20"/>
        </w:rPr>
        <w:t>ARTÍCULO</w:t>
      </w:r>
      <w:r>
        <w:rPr>
          <w:color w:val="231F20"/>
          <w:spacing w:val="-4"/>
        </w:rPr>
        <w:t> </w:t>
      </w:r>
      <w:r>
        <w:rPr>
          <w:color w:val="231F20"/>
        </w:rPr>
        <w:t>74.</w:t>
      </w:r>
      <w:r>
        <w:rPr>
          <w:color w:val="231F20"/>
          <w:spacing w:val="-3"/>
        </w:rPr>
        <w:t> </w:t>
      </w:r>
      <w:r>
        <w:rPr>
          <w:color w:val="231F20"/>
        </w:rPr>
        <w:t>La</w:t>
      </w:r>
      <w:r>
        <w:rPr>
          <w:color w:val="231F20"/>
          <w:spacing w:val="-4"/>
        </w:rPr>
        <w:t> </w:t>
      </w:r>
      <w:r>
        <w:rPr>
          <w:color w:val="231F20"/>
        </w:rPr>
        <w:t>autoridad</w:t>
      </w:r>
      <w:r>
        <w:rPr>
          <w:color w:val="231F20"/>
          <w:spacing w:val="-3"/>
        </w:rPr>
        <w:t> </w:t>
      </w:r>
      <w:r>
        <w:rPr>
          <w:color w:val="231F20"/>
        </w:rPr>
        <w:t>facultada,</w:t>
      </w:r>
      <w:r>
        <w:rPr>
          <w:color w:val="231F20"/>
          <w:spacing w:val="-3"/>
        </w:rPr>
        <w:t> </w:t>
      </w:r>
      <w:r>
        <w:rPr>
          <w:color w:val="231F20"/>
        </w:rPr>
        <w:t>referida</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artículo</w:t>
      </w:r>
      <w:r>
        <w:rPr>
          <w:color w:val="231F20"/>
          <w:spacing w:val="-4"/>
        </w:rPr>
        <w:t> </w:t>
      </w:r>
      <w:r>
        <w:rPr>
          <w:color w:val="231F20"/>
        </w:rPr>
        <w:t>3</w:t>
      </w:r>
      <w:r>
        <w:rPr>
          <w:color w:val="231F20"/>
          <w:spacing w:val="-3"/>
        </w:rPr>
        <w:t> </w:t>
      </w:r>
      <w:r>
        <w:rPr>
          <w:color w:val="231F20"/>
        </w:rPr>
        <w:t>de</w:t>
      </w:r>
      <w:r>
        <w:rPr>
          <w:color w:val="231F20"/>
          <w:spacing w:val="-4"/>
        </w:rPr>
        <w:t> </w:t>
      </w:r>
      <w:r>
        <w:rPr>
          <w:color w:val="231F20"/>
        </w:rPr>
        <w:t>la</w:t>
      </w:r>
      <w:r>
        <w:rPr>
          <w:color w:val="231F20"/>
          <w:spacing w:val="-3"/>
        </w:rPr>
        <w:t> </w:t>
      </w:r>
      <w:r>
        <w:rPr>
          <w:color w:val="231F20"/>
        </w:rPr>
        <w:t>presente,</w:t>
      </w:r>
      <w:r>
        <w:rPr>
          <w:color w:val="231F20"/>
          <w:spacing w:val="-3"/>
        </w:rPr>
        <w:t> </w:t>
      </w:r>
      <w:r>
        <w:rPr>
          <w:color w:val="231F20"/>
        </w:rPr>
        <w:t>aprue- ba</w:t>
      </w:r>
      <w:r>
        <w:rPr>
          <w:color w:val="231F20"/>
          <w:spacing w:val="-11"/>
        </w:rPr>
        <w:t> </w:t>
      </w:r>
      <w:r>
        <w:rPr>
          <w:color w:val="231F20"/>
        </w:rPr>
        <w:t>la</w:t>
      </w:r>
      <w:r>
        <w:rPr>
          <w:color w:val="231F20"/>
          <w:spacing w:val="-10"/>
        </w:rPr>
        <w:t> </w:t>
      </w:r>
      <w:r>
        <w:rPr>
          <w:color w:val="231F20"/>
        </w:rPr>
        <w:t>propuesta</w:t>
      </w:r>
      <w:r>
        <w:rPr>
          <w:color w:val="231F20"/>
          <w:spacing w:val="-10"/>
        </w:rPr>
        <w:t> </w:t>
      </w:r>
      <w:r>
        <w:rPr>
          <w:color w:val="231F20"/>
        </w:rPr>
        <w:t>del</w:t>
      </w:r>
      <w:r>
        <w:rPr>
          <w:color w:val="231F20"/>
          <w:spacing w:val="-10"/>
        </w:rPr>
        <w:t> </w:t>
      </w:r>
      <w:r>
        <w:rPr>
          <w:color w:val="231F20"/>
        </w:rPr>
        <w:t>presupuesto</w:t>
      </w:r>
      <w:r>
        <w:rPr>
          <w:color w:val="231F20"/>
          <w:spacing w:val="-11"/>
        </w:rPr>
        <w:t> </w:t>
      </w:r>
      <w:r>
        <w:rPr>
          <w:color w:val="231F20"/>
        </w:rPr>
        <w:t>de</w:t>
      </w:r>
      <w:r>
        <w:rPr>
          <w:color w:val="231F20"/>
          <w:spacing w:val="-10"/>
        </w:rPr>
        <w:t> </w:t>
      </w:r>
      <w:r>
        <w:rPr>
          <w:color w:val="231F20"/>
        </w:rPr>
        <w:t>gastos</w:t>
      </w:r>
      <w:r>
        <w:rPr>
          <w:color w:val="231F20"/>
          <w:spacing w:val="-10"/>
        </w:rPr>
        <w:t> </w:t>
      </w:r>
      <w:r>
        <w:rPr>
          <w:color w:val="231F20"/>
        </w:rPr>
        <w:t>para</w:t>
      </w:r>
      <w:r>
        <w:rPr>
          <w:color w:val="231F20"/>
          <w:spacing w:val="-10"/>
        </w:rPr>
        <w:t> </w:t>
      </w:r>
      <w:r>
        <w:rPr>
          <w:color w:val="231F20"/>
        </w:rPr>
        <w:t>cada</w:t>
      </w:r>
      <w:r>
        <w:rPr>
          <w:color w:val="231F20"/>
          <w:spacing w:val="-12"/>
        </w:rPr>
        <w:t> </w:t>
      </w:r>
      <w:r>
        <w:rPr>
          <w:color w:val="231F20"/>
        </w:rPr>
        <w:t>ejercicio</w:t>
      </w:r>
      <w:r>
        <w:rPr>
          <w:color w:val="231F20"/>
          <w:spacing w:val="-11"/>
        </w:rPr>
        <w:t> </w:t>
      </w:r>
      <w:r>
        <w:rPr>
          <w:color w:val="231F20"/>
        </w:rPr>
        <w:t>económico</w:t>
      </w:r>
      <w:r>
        <w:rPr>
          <w:color w:val="231F20"/>
          <w:spacing w:val="-11"/>
        </w:rPr>
        <w:t> </w:t>
      </w:r>
      <w:r>
        <w:rPr>
          <w:color w:val="231F20"/>
        </w:rPr>
        <w:t>a</w:t>
      </w:r>
      <w:r>
        <w:rPr>
          <w:color w:val="231F20"/>
          <w:spacing w:val="-10"/>
        </w:rPr>
        <w:t> </w:t>
      </w:r>
      <w:r>
        <w:rPr>
          <w:color w:val="231F20"/>
        </w:rPr>
        <w:t>la</w:t>
      </w:r>
      <w:r>
        <w:rPr>
          <w:color w:val="231F20"/>
          <w:spacing w:val="-11"/>
        </w:rPr>
        <w:t> </w:t>
      </w:r>
      <w:r>
        <w:rPr>
          <w:color w:val="231F20"/>
        </w:rPr>
        <w:t>organización superior de dirección</w:t>
      </w:r>
      <w:r>
        <w:rPr>
          <w:color w:val="231F20"/>
          <w:spacing w:val="-2"/>
        </w:rPr>
        <w:t> </w:t>
      </w:r>
      <w:r>
        <w:rPr>
          <w:color w:val="231F20"/>
        </w:rPr>
        <w:t>empresarial.</w:t>
      </w:r>
    </w:p>
    <w:p>
      <w:pPr>
        <w:pStyle w:val="BodyText"/>
        <w:spacing w:line="256" w:lineRule="auto"/>
        <w:ind w:left="1865" w:right="1722" w:firstLine="283"/>
        <w:jc w:val="both"/>
      </w:pPr>
      <w:r>
        <w:rPr>
          <w:color w:val="231F20"/>
        </w:rPr>
        <w:t>ARTÍCULO 75. Los gastos corrientes de las organizaciones superiores de dirección empresarial se financian a través de los aportes que con cargo a sus gastos, realizan las empresas estatales y las sociedades mercantiles que la integran, según el Presupuesto aprobado a la misma para el ejercicio económico.</w:t>
      </w:r>
    </w:p>
    <w:p>
      <w:pPr>
        <w:pStyle w:val="BodyText"/>
        <w:spacing w:line="256" w:lineRule="auto"/>
        <w:ind w:left="1865" w:right="1722" w:firstLine="283"/>
        <w:jc w:val="both"/>
      </w:pPr>
      <w:r>
        <w:rPr>
          <w:color w:val="231F20"/>
        </w:rPr>
        <w:t>ARTÍCULO</w:t>
      </w:r>
      <w:r>
        <w:rPr>
          <w:color w:val="231F20"/>
          <w:spacing w:val="-11"/>
        </w:rPr>
        <w:t> </w:t>
      </w:r>
      <w:r>
        <w:rPr>
          <w:color w:val="231F20"/>
        </w:rPr>
        <w:t>76.</w:t>
      </w:r>
      <w:r>
        <w:rPr>
          <w:color w:val="231F20"/>
          <w:spacing w:val="-10"/>
        </w:rPr>
        <w:t> </w:t>
      </w:r>
      <w:r>
        <w:rPr>
          <w:color w:val="231F20"/>
        </w:rPr>
        <w:t>El</w:t>
      </w:r>
      <w:r>
        <w:rPr>
          <w:color w:val="231F20"/>
          <w:spacing w:val="-11"/>
        </w:rPr>
        <w:t> </w:t>
      </w:r>
      <w:r>
        <w:rPr>
          <w:color w:val="231F20"/>
        </w:rPr>
        <w:t>aporte</w:t>
      </w:r>
      <w:r>
        <w:rPr>
          <w:color w:val="231F20"/>
          <w:spacing w:val="-11"/>
        </w:rPr>
        <w:t> </w:t>
      </w:r>
      <w:r>
        <w:rPr>
          <w:color w:val="231F20"/>
        </w:rPr>
        <w:t>que</w:t>
      </w:r>
      <w:r>
        <w:rPr>
          <w:color w:val="231F20"/>
          <w:spacing w:val="-11"/>
        </w:rPr>
        <w:t> </w:t>
      </w:r>
      <w:r>
        <w:rPr>
          <w:color w:val="231F20"/>
        </w:rPr>
        <w:t>realizan</w:t>
      </w:r>
      <w:r>
        <w:rPr>
          <w:color w:val="231F20"/>
          <w:spacing w:val="-11"/>
        </w:rPr>
        <w:t> </w:t>
      </w:r>
      <w:r>
        <w:rPr>
          <w:color w:val="231F20"/>
        </w:rPr>
        <w:t>las</w:t>
      </w:r>
      <w:r>
        <w:rPr>
          <w:color w:val="231F20"/>
          <w:spacing w:val="-12"/>
        </w:rPr>
        <w:t> </w:t>
      </w:r>
      <w:r>
        <w:rPr>
          <w:color w:val="231F20"/>
        </w:rPr>
        <w:t>empresas</w:t>
      </w:r>
      <w:r>
        <w:rPr>
          <w:color w:val="231F20"/>
          <w:spacing w:val="-11"/>
        </w:rPr>
        <w:t> </w:t>
      </w:r>
      <w:r>
        <w:rPr>
          <w:color w:val="231F20"/>
        </w:rPr>
        <w:t>estatales</w:t>
      </w:r>
      <w:r>
        <w:rPr>
          <w:color w:val="231F20"/>
          <w:spacing w:val="-11"/>
        </w:rPr>
        <w:t> </w:t>
      </w:r>
      <w:r>
        <w:rPr>
          <w:color w:val="231F20"/>
        </w:rPr>
        <w:t>y</w:t>
      </w:r>
      <w:r>
        <w:rPr>
          <w:color w:val="231F20"/>
          <w:spacing w:val="-10"/>
        </w:rPr>
        <w:t> </w:t>
      </w:r>
      <w:r>
        <w:rPr>
          <w:color w:val="231F20"/>
        </w:rPr>
        <w:t>las</w:t>
      </w:r>
      <w:r>
        <w:rPr>
          <w:color w:val="231F20"/>
          <w:spacing w:val="-11"/>
        </w:rPr>
        <w:t> </w:t>
      </w:r>
      <w:r>
        <w:rPr>
          <w:color w:val="231F20"/>
        </w:rPr>
        <w:t>sociedades</w:t>
      </w:r>
      <w:r>
        <w:rPr>
          <w:color w:val="231F20"/>
          <w:spacing w:val="-11"/>
        </w:rPr>
        <w:t> </w:t>
      </w:r>
      <w:r>
        <w:rPr>
          <w:color w:val="231F20"/>
        </w:rPr>
        <w:t>mercan- tiles</w:t>
      </w:r>
      <w:r>
        <w:rPr>
          <w:color w:val="231F20"/>
          <w:spacing w:val="-8"/>
        </w:rPr>
        <w:t> </w:t>
      </w:r>
      <w:r>
        <w:rPr>
          <w:color w:val="231F20"/>
        </w:rPr>
        <w:t>a</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superiores</w:t>
      </w:r>
      <w:r>
        <w:rPr>
          <w:color w:val="231F20"/>
          <w:spacing w:val="-7"/>
        </w:rPr>
        <w:t> </w:t>
      </w:r>
      <w:r>
        <w:rPr>
          <w:color w:val="231F20"/>
        </w:rPr>
        <w:t>de</w:t>
      </w:r>
      <w:r>
        <w:rPr>
          <w:color w:val="231F20"/>
          <w:spacing w:val="-8"/>
        </w:rPr>
        <w:t> </w:t>
      </w:r>
      <w:r>
        <w:rPr>
          <w:color w:val="231F20"/>
        </w:rPr>
        <w:t>dirección</w:t>
      </w:r>
      <w:r>
        <w:rPr>
          <w:color w:val="231F20"/>
          <w:spacing w:val="-7"/>
        </w:rPr>
        <w:t> </w:t>
      </w:r>
      <w:r>
        <w:rPr>
          <w:color w:val="231F20"/>
        </w:rPr>
        <w:t>empresarial</w:t>
      </w:r>
      <w:r>
        <w:rPr>
          <w:color w:val="231F20"/>
          <w:spacing w:val="-7"/>
        </w:rPr>
        <w:t> </w:t>
      </w:r>
      <w:r>
        <w:rPr>
          <w:color w:val="231F20"/>
        </w:rPr>
        <w:t>a</w:t>
      </w:r>
      <w:r>
        <w:rPr>
          <w:color w:val="231F20"/>
          <w:spacing w:val="-7"/>
        </w:rPr>
        <w:t> </w:t>
      </w:r>
      <w:r>
        <w:rPr>
          <w:color w:val="231F20"/>
        </w:rPr>
        <w:t>que</w:t>
      </w:r>
      <w:r>
        <w:rPr>
          <w:color w:val="231F20"/>
          <w:spacing w:val="-7"/>
        </w:rPr>
        <w:t> </w:t>
      </w:r>
      <w:r>
        <w:rPr>
          <w:color w:val="231F20"/>
        </w:rPr>
        <w:t>se</w:t>
      </w:r>
      <w:r>
        <w:rPr>
          <w:color w:val="231F20"/>
          <w:spacing w:val="-8"/>
        </w:rPr>
        <w:t> </w:t>
      </w:r>
      <w:r>
        <w:rPr>
          <w:color w:val="231F20"/>
        </w:rPr>
        <w:t>integran,</w:t>
      </w:r>
      <w:r>
        <w:rPr>
          <w:color w:val="231F20"/>
          <w:spacing w:val="-7"/>
        </w:rPr>
        <w:t> </w:t>
      </w:r>
      <w:r>
        <w:rPr>
          <w:color w:val="231F20"/>
        </w:rPr>
        <w:t>se</w:t>
      </w:r>
      <w:r>
        <w:rPr>
          <w:color w:val="231F20"/>
          <w:spacing w:val="-7"/>
        </w:rPr>
        <w:t> </w:t>
      </w:r>
      <w:r>
        <w:rPr>
          <w:color w:val="231F20"/>
        </w:rPr>
        <w:t>corres- ponde con el importe que se determine para cada una de ellas, según sus características productivas y su situación</w:t>
      </w:r>
      <w:r>
        <w:rPr>
          <w:color w:val="231F20"/>
          <w:spacing w:val="-4"/>
        </w:rPr>
        <w:t> </w:t>
      </w:r>
      <w:r>
        <w:rPr>
          <w:color w:val="231F20"/>
        </w:rPr>
        <w:t>financiera.</w:t>
      </w:r>
    </w:p>
    <w:p>
      <w:pPr>
        <w:pStyle w:val="BodyText"/>
        <w:spacing w:line="256" w:lineRule="auto"/>
        <w:ind w:left="1865" w:right="1721" w:firstLine="283"/>
        <w:jc w:val="both"/>
      </w:pPr>
      <w:r>
        <w:rPr>
          <w:color w:val="231F20"/>
        </w:rPr>
        <w:t>ARTÍCULO 77. Cuando al cierre de un ejercicio económico, en las organizaciones superiores de dirección empresarial queden recursos disponibles, estos se constituyen en la primera fuente de financiamiento del próximo ejercicio económico.</w:t>
      </w:r>
    </w:p>
    <w:p>
      <w:pPr>
        <w:pStyle w:val="BodyText"/>
        <w:spacing w:line="256" w:lineRule="auto"/>
        <w:ind w:left="1865" w:right="1720" w:firstLine="283"/>
        <w:jc w:val="both"/>
      </w:pPr>
      <w:r>
        <w:rPr>
          <w:color w:val="231F20"/>
        </w:rPr>
        <w:t>ARTÍCULO</w:t>
      </w:r>
      <w:r>
        <w:rPr>
          <w:color w:val="231F20"/>
          <w:spacing w:val="-9"/>
        </w:rPr>
        <w:t> </w:t>
      </w:r>
      <w:r>
        <w:rPr>
          <w:color w:val="231F20"/>
        </w:rPr>
        <w:t>78.</w:t>
      </w:r>
      <w:r>
        <w:rPr>
          <w:color w:val="231F20"/>
          <w:spacing w:val="-8"/>
        </w:rPr>
        <w:t> </w:t>
      </w:r>
      <w:r>
        <w:rPr>
          <w:color w:val="231F20"/>
        </w:rPr>
        <w:t>El</w:t>
      </w:r>
      <w:r>
        <w:rPr>
          <w:color w:val="231F20"/>
          <w:spacing w:val="-9"/>
        </w:rPr>
        <w:t> </w:t>
      </w:r>
      <w:r>
        <w:rPr>
          <w:color w:val="231F20"/>
        </w:rPr>
        <w:t>resultado</w:t>
      </w:r>
      <w:r>
        <w:rPr>
          <w:color w:val="231F20"/>
          <w:spacing w:val="-8"/>
        </w:rPr>
        <w:t> </w:t>
      </w:r>
      <w:r>
        <w:rPr>
          <w:color w:val="231F20"/>
        </w:rPr>
        <w:t>positivo</w:t>
      </w:r>
      <w:r>
        <w:rPr>
          <w:color w:val="231F20"/>
          <w:spacing w:val="-8"/>
        </w:rPr>
        <w:t> </w:t>
      </w:r>
      <w:r>
        <w:rPr>
          <w:color w:val="231F20"/>
        </w:rPr>
        <w:t>al</w:t>
      </w:r>
      <w:r>
        <w:rPr>
          <w:color w:val="231F20"/>
          <w:spacing w:val="-9"/>
        </w:rPr>
        <w:t> </w:t>
      </w:r>
      <w:r>
        <w:rPr>
          <w:color w:val="231F20"/>
        </w:rPr>
        <w:t>cierre</w:t>
      </w:r>
      <w:r>
        <w:rPr>
          <w:color w:val="231F20"/>
          <w:spacing w:val="-9"/>
        </w:rPr>
        <w:t> </w:t>
      </w:r>
      <w:r>
        <w:rPr>
          <w:color w:val="231F20"/>
        </w:rPr>
        <w:t>de</w:t>
      </w:r>
      <w:r>
        <w:rPr>
          <w:color w:val="231F20"/>
          <w:spacing w:val="-9"/>
        </w:rPr>
        <w:t> </w:t>
      </w:r>
      <w:r>
        <w:rPr>
          <w:color w:val="231F20"/>
        </w:rPr>
        <w:t>un</w:t>
      </w:r>
      <w:r>
        <w:rPr>
          <w:color w:val="231F20"/>
          <w:spacing w:val="-8"/>
        </w:rPr>
        <w:t> </w:t>
      </w:r>
      <w:r>
        <w:rPr>
          <w:color w:val="231F20"/>
        </w:rPr>
        <w:t>ejercicio</w:t>
      </w:r>
      <w:r>
        <w:rPr>
          <w:color w:val="231F20"/>
          <w:spacing w:val="-9"/>
        </w:rPr>
        <w:t> </w:t>
      </w:r>
      <w:r>
        <w:rPr>
          <w:color w:val="231F20"/>
        </w:rPr>
        <w:t>económico</w:t>
      </w:r>
      <w:r>
        <w:rPr>
          <w:color w:val="231F20"/>
          <w:spacing w:val="-10"/>
        </w:rPr>
        <w:t> </w:t>
      </w:r>
      <w:r>
        <w:rPr>
          <w:color w:val="231F20"/>
        </w:rPr>
        <w:t>obtenido</w:t>
      </w:r>
      <w:r>
        <w:rPr>
          <w:color w:val="231F20"/>
          <w:spacing w:val="-9"/>
        </w:rPr>
        <w:t> </w:t>
      </w:r>
      <w:r>
        <w:rPr>
          <w:color w:val="231F20"/>
        </w:rPr>
        <w:t>por las</w:t>
      </w:r>
      <w:r>
        <w:rPr>
          <w:color w:val="231F20"/>
          <w:spacing w:val="-6"/>
        </w:rPr>
        <w:t> </w:t>
      </w:r>
      <w:r>
        <w:rPr>
          <w:color w:val="231F20"/>
        </w:rPr>
        <w:t>organizaciones</w:t>
      </w:r>
      <w:r>
        <w:rPr>
          <w:color w:val="231F20"/>
          <w:spacing w:val="-7"/>
        </w:rPr>
        <w:t> </w:t>
      </w:r>
      <w:r>
        <w:rPr>
          <w:color w:val="231F20"/>
        </w:rPr>
        <w:t>superiores</w:t>
      </w:r>
      <w:r>
        <w:rPr>
          <w:color w:val="231F20"/>
          <w:spacing w:val="-7"/>
        </w:rPr>
        <w:t> </w:t>
      </w:r>
      <w:r>
        <w:rPr>
          <w:color w:val="231F20"/>
        </w:rPr>
        <w:t>de</w:t>
      </w:r>
      <w:r>
        <w:rPr>
          <w:color w:val="231F20"/>
          <w:spacing w:val="-6"/>
        </w:rPr>
        <w:t> </w:t>
      </w:r>
      <w:r>
        <w:rPr>
          <w:color w:val="231F20"/>
        </w:rPr>
        <w:t>dirección</w:t>
      </w:r>
      <w:r>
        <w:rPr>
          <w:color w:val="231F20"/>
          <w:spacing w:val="-7"/>
        </w:rPr>
        <w:t> </w:t>
      </w:r>
      <w:r>
        <w:rPr>
          <w:color w:val="231F20"/>
        </w:rPr>
        <w:t>empresarial</w:t>
      </w:r>
      <w:r>
        <w:rPr>
          <w:color w:val="231F20"/>
          <w:spacing w:val="-6"/>
        </w:rPr>
        <w:t> </w:t>
      </w:r>
      <w:r>
        <w:rPr>
          <w:color w:val="231F20"/>
        </w:rPr>
        <w:t>derivado</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ingresos</w:t>
      </w:r>
      <w:r>
        <w:rPr>
          <w:color w:val="231F20"/>
          <w:spacing w:val="-6"/>
        </w:rPr>
        <w:t> </w:t>
      </w:r>
      <w:r>
        <w:rPr>
          <w:color w:val="231F20"/>
        </w:rPr>
        <w:t>por</w:t>
      </w:r>
      <w:r>
        <w:rPr>
          <w:color w:val="231F20"/>
          <w:spacing w:val="-7"/>
        </w:rPr>
        <w:t> </w:t>
      </w:r>
      <w:r>
        <w:rPr>
          <w:color w:val="231F20"/>
        </w:rPr>
        <w:t>apor- taciones de las entidades empresariales que la integran, no está gravado con el Impuesto sobre</w:t>
      </w:r>
      <w:r>
        <w:rPr>
          <w:color w:val="231F20"/>
          <w:spacing w:val="-2"/>
        </w:rPr>
        <w:t> </w:t>
      </w:r>
      <w:r>
        <w:rPr>
          <w:color w:val="231F20"/>
        </w:rPr>
        <w:t>Utilidades.</w:t>
      </w:r>
    </w:p>
    <w:p>
      <w:pPr>
        <w:pStyle w:val="BodyText"/>
        <w:spacing w:line="256" w:lineRule="auto"/>
        <w:ind w:left="1865" w:right="1722" w:firstLine="283"/>
        <w:jc w:val="both"/>
      </w:pPr>
      <w:r>
        <w:rPr>
          <w:color w:val="231F20"/>
        </w:rPr>
        <w:t>ARTÍCULO 79.1. Se autoriza a que las organizaciones superiores de dirección em- presarial, creen reservas voluntarias a partir de las utilidades a retener de las empresas estatales y sociedades mercantiles que la integran, destinadas a financiar inversiones y el pago por la distribución de utilidades a los trabajadores.</w:t>
      </w:r>
    </w:p>
    <w:p>
      <w:pPr>
        <w:spacing w:after="0" w:line="256" w:lineRule="auto"/>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880"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321</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BodyText"/>
        <w:spacing w:line="261" w:lineRule="auto" w:before="90"/>
        <w:ind w:left="1865" w:right="1722" w:firstLine="283"/>
        <w:jc w:val="both"/>
      </w:pPr>
      <w:r>
        <w:rPr>
          <w:color w:val="231F20"/>
        </w:rPr>
        <w:t>2. La cuantía a aportar por cada empresa estatal o sociedad mercantil se determina a partir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resultados</w:t>
      </w:r>
      <w:r>
        <w:rPr>
          <w:color w:val="231F20"/>
          <w:spacing w:val="-5"/>
        </w:rPr>
        <w:t> </w:t>
      </w:r>
      <w:r>
        <w:rPr>
          <w:color w:val="231F20"/>
        </w:rPr>
        <w:t>económico</w:t>
      </w:r>
      <w:r>
        <w:rPr>
          <w:color w:val="231F20"/>
          <w:spacing w:val="-5"/>
        </w:rPr>
        <w:t> </w:t>
      </w:r>
      <w:r>
        <w:rPr>
          <w:color w:val="231F20"/>
        </w:rPr>
        <w:t>-</w:t>
      </w:r>
      <w:r>
        <w:rPr>
          <w:color w:val="231F20"/>
          <w:spacing w:val="-5"/>
        </w:rPr>
        <w:t> </w:t>
      </w:r>
      <w:r>
        <w:rPr>
          <w:color w:val="231F20"/>
        </w:rPr>
        <w:t>financieros</w:t>
      </w:r>
      <w:r>
        <w:rPr>
          <w:color w:val="231F20"/>
          <w:spacing w:val="-5"/>
        </w:rPr>
        <w:t> </w:t>
      </w:r>
      <w:r>
        <w:rPr>
          <w:color w:val="231F20"/>
        </w:rPr>
        <w:t>y</w:t>
      </w:r>
      <w:r>
        <w:rPr>
          <w:color w:val="231F20"/>
          <w:spacing w:val="-5"/>
        </w:rPr>
        <w:t> </w:t>
      </w:r>
      <w:r>
        <w:rPr>
          <w:color w:val="231F20"/>
        </w:rPr>
        <w:t>las</w:t>
      </w:r>
      <w:r>
        <w:rPr>
          <w:color w:val="231F20"/>
          <w:spacing w:val="-4"/>
        </w:rPr>
        <w:t> </w:t>
      </w:r>
      <w:r>
        <w:rPr>
          <w:color w:val="231F20"/>
        </w:rPr>
        <w:t>características</w:t>
      </w:r>
      <w:r>
        <w:rPr>
          <w:color w:val="231F20"/>
          <w:spacing w:val="-6"/>
        </w:rPr>
        <w:t> </w:t>
      </w:r>
      <w:r>
        <w:rPr>
          <w:color w:val="231F20"/>
        </w:rPr>
        <w:t>técnico</w:t>
      </w:r>
      <w:r>
        <w:rPr>
          <w:color w:val="231F20"/>
          <w:spacing w:val="-6"/>
        </w:rPr>
        <w:t> </w:t>
      </w:r>
      <w:r>
        <w:rPr>
          <w:color w:val="231F20"/>
        </w:rPr>
        <w:t>-</w:t>
      </w:r>
      <w:r>
        <w:rPr>
          <w:color w:val="231F20"/>
          <w:spacing w:val="-5"/>
        </w:rPr>
        <w:t> </w:t>
      </w:r>
      <w:r>
        <w:rPr>
          <w:color w:val="231F20"/>
        </w:rPr>
        <w:t>productivas de cada una.</w:t>
      </w:r>
    </w:p>
    <w:p>
      <w:pPr>
        <w:pStyle w:val="BodyText"/>
        <w:spacing w:line="273" w:lineRule="exact"/>
        <w:ind w:left="3996" w:right="3856"/>
        <w:jc w:val="center"/>
      </w:pPr>
      <w:r>
        <w:rPr>
          <w:color w:val="231F20"/>
        </w:rPr>
        <w:t>CAPÍTULO VIII</w:t>
      </w:r>
    </w:p>
    <w:p>
      <w:pPr>
        <w:spacing w:before="24"/>
        <w:ind w:left="2709" w:right="0" w:firstLine="0"/>
        <w:jc w:val="left"/>
        <w:rPr>
          <w:b/>
          <w:sz w:val="24"/>
        </w:rPr>
      </w:pPr>
      <w:r>
        <w:rPr>
          <w:b/>
          <w:color w:val="231F20"/>
          <w:sz w:val="24"/>
        </w:rPr>
        <w:t>BANCOS E INSTITUCIONES FINANCIERAS NO BANCARIAS</w:t>
      </w:r>
    </w:p>
    <w:p>
      <w:pPr>
        <w:pStyle w:val="BodyText"/>
        <w:spacing w:line="261" w:lineRule="auto" w:before="24"/>
        <w:ind w:left="1865" w:right="1721" w:firstLine="283"/>
        <w:jc w:val="both"/>
      </w:pPr>
      <w:r>
        <w:rPr>
          <w:color w:val="231F20"/>
        </w:rPr>
        <w:t>ARTÍCULO 80. El Banco Central de Cuba orienta a los bancos e instituciones finan- cieras no bancarias, el cumplimiento de lo regulado en este Procedimiento, adecuándolo a las particularidades del sistema bancario, además de cumplimentar los aspectos</w:t>
      </w:r>
      <w:r>
        <w:rPr>
          <w:color w:val="231F20"/>
          <w:spacing w:val="-18"/>
        </w:rPr>
        <w:t> </w:t>
      </w:r>
      <w:r>
        <w:rPr>
          <w:color w:val="231F20"/>
        </w:rPr>
        <w:t>especí- ficos que se detallan en este</w:t>
      </w:r>
      <w:r>
        <w:rPr>
          <w:color w:val="231F20"/>
          <w:spacing w:val="-4"/>
        </w:rPr>
        <w:t> </w:t>
      </w:r>
      <w:r>
        <w:rPr>
          <w:color w:val="231F20"/>
        </w:rPr>
        <w:t>capítulo.</w:t>
      </w:r>
    </w:p>
    <w:p>
      <w:pPr>
        <w:pStyle w:val="BodyText"/>
        <w:spacing w:line="261" w:lineRule="auto"/>
        <w:ind w:left="1865" w:right="1722" w:firstLine="283"/>
        <w:jc w:val="both"/>
      </w:pPr>
      <w:r>
        <w:rPr>
          <w:color w:val="231F20"/>
        </w:rPr>
        <w:t>ARTÍCULO 81. Los bancos y las instituciones financieras no bancarias utilizan el Modelo “Solicitud de aprobación de reservas voluntarias a partir de Utilidades y Finan- ciamiento</w:t>
      </w:r>
      <w:r>
        <w:rPr>
          <w:color w:val="231F20"/>
          <w:spacing w:val="-11"/>
        </w:rPr>
        <w:t> </w:t>
      </w:r>
      <w:r>
        <w:rPr>
          <w:color w:val="231F20"/>
        </w:rPr>
        <w:t>Descentralizado</w:t>
      </w:r>
      <w:r>
        <w:rPr>
          <w:color w:val="231F20"/>
          <w:spacing w:val="-11"/>
        </w:rPr>
        <w:t> </w:t>
      </w:r>
      <w:r>
        <w:rPr>
          <w:color w:val="231F20"/>
        </w:rPr>
        <w:t>de</w:t>
      </w:r>
      <w:r>
        <w:rPr>
          <w:color w:val="231F20"/>
          <w:spacing w:val="-10"/>
        </w:rPr>
        <w:t> </w:t>
      </w:r>
      <w:r>
        <w:rPr>
          <w:color w:val="231F20"/>
        </w:rPr>
        <w:t>Inversiones</w:t>
      </w:r>
      <w:r>
        <w:rPr>
          <w:color w:val="231F20"/>
          <w:spacing w:val="-11"/>
        </w:rPr>
        <w:t> </w:t>
      </w:r>
      <w:r>
        <w:rPr>
          <w:color w:val="231F20"/>
        </w:rPr>
        <w:t>para</w:t>
      </w:r>
      <w:r>
        <w:rPr>
          <w:color w:val="231F20"/>
          <w:spacing w:val="-11"/>
        </w:rPr>
        <w:t> </w:t>
      </w:r>
      <w:r>
        <w:rPr>
          <w:color w:val="231F20"/>
        </w:rPr>
        <w:t>el</w:t>
      </w:r>
      <w:r>
        <w:rPr>
          <w:color w:val="231F20"/>
          <w:spacing w:val="-10"/>
        </w:rPr>
        <w:t> </w:t>
      </w:r>
      <w:r>
        <w:rPr>
          <w:color w:val="231F20"/>
        </w:rPr>
        <w:t>sistema</w:t>
      </w:r>
      <w:r>
        <w:rPr>
          <w:color w:val="231F20"/>
          <w:spacing w:val="-11"/>
        </w:rPr>
        <w:t> </w:t>
      </w:r>
      <w:r>
        <w:rPr>
          <w:color w:val="231F20"/>
        </w:rPr>
        <w:t>bancario”</w:t>
      </w:r>
      <w:r>
        <w:rPr>
          <w:color w:val="231F20"/>
          <w:spacing w:val="-11"/>
        </w:rPr>
        <w:t> </w:t>
      </w:r>
      <w:r>
        <w:rPr>
          <w:color w:val="231F20"/>
        </w:rPr>
        <w:t>que</w:t>
      </w:r>
      <w:r>
        <w:rPr>
          <w:color w:val="231F20"/>
          <w:spacing w:val="-10"/>
        </w:rPr>
        <w:t> </w:t>
      </w:r>
      <w:r>
        <w:rPr>
          <w:color w:val="231F20"/>
        </w:rPr>
        <w:t>se</w:t>
      </w:r>
      <w:r>
        <w:rPr>
          <w:color w:val="231F20"/>
          <w:spacing w:val="-11"/>
        </w:rPr>
        <w:t> </w:t>
      </w:r>
      <w:r>
        <w:rPr>
          <w:color w:val="231F20"/>
        </w:rPr>
        <w:t>establece</w:t>
      </w:r>
      <w:r>
        <w:rPr>
          <w:color w:val="231F20"/>
          <w:spacing w:val="-11"/>
        </w:rPr>
        <w:t> </w:t>
      </w:r>
      <w:r>
        <w:rPr>
          <w:color w:val="231F20"/>
        </w:rPr>
        <w:t>en</w:t>
      </w:r>
      <w:r>
        <w:rPr>
          <w:color w:val="231F20"/>
          <w:spacing w:val="-10"/>
        </w:rPr>
        <w:t> </w:t>
      </w:r>
      <w:r>
        <w:rPr>
          <w:color w:val="231F20"/>
        </w:rPr>
        <w:t>el Anexo No. 3, que forma parte integrante de la presente</w:t>
      </w:r>
      <w:r>
        <w:rPr>
          <w:color w:val="231F20"/>
          <w:spacing w:val="-4"/>
        </w:rPr>
        <w:t> </w:t>
      </w:r>
      <w:r>
        <w:rPr>
          <w:color w:val="231F20"/>
        </w:rPr>
        <w:t>Resolución.</w:t>
      </w:r>
    </w:p>
    <w:p>
      <w:pPr>
        <w:pStyle w:val="BodyText"/>
        <w:spacing w:line="261" w:lineRule="auto"/>
        <w:ind w:left="1865" w:right="1722" w:firstLine="283"/>
        <w:jc w:val="both"/>
      </w:pPr>
      <w:r>
        <w:rPr>
          <w:color w:val="231F20"/>
        </w:rPr>
        <w:t>ARTÍCULO 82. Los bancos y las instituciones financieras no bancarias presentan, para su aprobación, sus propuestas de reservas voluntarias a partir de utilidades y finan- ciamiento descentralizado de Inversiones al Banco Central de Cuba o a la instancia </w:t>
      </w:r>
      <w:r>
        <w:rPr>
          <w:color w:val="231F20"/>
          <w:spacing w:val="-4"/>
        </w:rPr>
        <w:t>que</w:t>
      </w:r>
      <w:r>
        <w:rPr>
          <w:color w:val="231F20"/>
          <w:spacing w:val="52"/>
        </w:rPr>
        <w:t> </w:t>
      </w:r>
      <w:r>
        <w:rPr>
          <w:color w:val="231F20"/>
        </w:rPr>
        <w:t>corresponda.</w:t>
      </w:r>
    </w:p>
    <w:p>
      <w:pPr>
        <w:pStyle w:val="BodyText"/>
        <w:spacing w:line="261" w:lineRule="auto"/>
        <w:ind w:left="1865" w:right="1720" w:firstLine="283"/>
        <w:jc w:val="both"/>
      </w:pPr>
      <w:r>
        <w:rPr>
          <w:color w:val="231F20"/>
        </w:rPr>
        <w:t>ARTÍCULO</w:t>
      </w:r>
      <w:r>
        <w:rPr>
          <w:color w:val="231F20"/>
          <w:spacing w:val="-14"/>
        </w:rPr>
        <w:t> </w:t>
      </w:r>
      <w:r>
        <w:rPr>
          <w:color w:val="231F20"/>
        </w:rPr>
        <w:t>83.1.</w:t>
      </w:r>
      <w:r>
        <w:rPr>
          <w:color w:val="231F20"/>
          <w:spacing w:val="-13"/>
        </w:rPr>
        <w:t> </w:t>
      </w:r>
      <w:r>
        <w:rPr>
          <w:color w:val="231F20"/>
        </w:rPr>
        <w:t>Estas</w:t>
      </w:r>
      <w:r>
        <w:rPr>
          <w:color w:val="231F20"/>
          <w:spacing w:val="-14"/>
        </w:rPr>
        <w:t> </w:t>
      </w:r>
      <w:r>
        <w:rPr>
          <w:color w:val="231F20"/>
        </w:rPr>
        <w:t>instituciones</w:t>
      </w:r>
      <w:r>
        <w:rPr>
          <w:color w:val="231F20"/>
          <w:spacing w:val="-13"/>
        </w:rPr>
        <w:t> </w:t>
      </w:r>
      <w:r>
        <w:rPr>
          <w:color w:val="231F20"/>
        </w:rPr>
        <w:t>presentan</w:t>
      </w:r>
      <w:r>
        <w:rPr>
          <w:color w:val="231F20"/>
          <w:spacing w:val="-13"/>
        </w:rPr>
        <w:t> </w:t>
      </w:r>
      <w:r>
        <w:rPr>
          <w:color w:val="231F20"/>
        </w:rPr>
        <w:t>al</w:t>
      </w:r>
      <w:r>
        <w:rPr>
          <w:color w:val="231F20"/>
          <w:spacing w:val="-14"/>
        </w:rPr>
        <w:t> </w:t>
      </w:r>
      <w:r>
        <w:rPr>
          <w:color w:val="231F20"/>
        </w:rPr>
        <w:t>Banco</w:t>
      </w:r>
      <w:r>
        <w:rPr>
          <w:color w:val="231F20"/>
          <w:spacing w:val="-13"/>
        </w:rPr>
        <w:t> </w:t>
      </w:r>
      <w:r>
        <w:rPr>
          <w:color w:val="231F20"/>
        </w:rPr>
        <w:t>Central</w:t>
      </w:r>
      <w:r>
        <w:rPr>
          <w:color w:val="231F20"/>
          <w:spacing w:val="-13"/>
        </w:rPr>
        <w:t> </w:t>
      </w:r>
      <w:r>
        <w:rPr>
          <w:color w:val="231F20"/>
        </w:rPr>
        <w:t>de</w:t>
      </w:r>
      <w:r>
        <w:rPr>
          <w:color w:val="231F20"/>
          <w:spacing w:val="-14"/>
        </w:rPr>
        <w:t> </w:t>
      </w:r>
      <w:r>
        <w:rPr>
          <w:color w:val="231F20"/>
        </w:rPr>
        <w:t>Cuba</w:t>
      </w:r>
      <w:r>
        <w:rPr>
          <w:color w:val="231F20"/>
          <w:spacing w:val="-13"/>
        </w:rPr>
        <w:t> </w:t>
      </w:r>
      <w:r>
        <w:rPr>
          <w:color w:val="231F20"/>
        </w:rPr>
        <w:t>o</w:t>
      </w:r>
      <w:r>
        <w:rPr>
          <w:color w:val="231F20"/>
          <w:spacing w:val="-13"/>
        </w:rPr>
        <w:t> </w:t>
      </w:r>
      <w:r>
        <w:rPr>
          <w:color w:val="231F20"/>
        </w:rPr>
        <w:t>a</w:t>
      </w:r>
      <w:r>
        <w:rPr>
          <w:color w:val="231F20"/>
          <w:spacing w:val="-14"/>
        </w:rPr>
        <w:t> </w:t>
      </w:r>
      <w:r>
        <w:rPr>
          <w:color w:val="231F20"/>
        </w:rPr>
        <w:t>la</w:t>
      </w:r>
      <w:r>
        <w:rPr>
          <w:color w:val="231F20"/>
          <w:spacing w:val="-13"/>
        </w:rPr>
        <w:t> </w:t>
      </w:r>
      <w:r>
        <w:rPr>
          <w:color w:val="231F20"/>
        </w:rPr>
        <w:t>instan- cia</w:t>
      </w:r>
      <w:r>
        <w:rPr>
          <w:color w:val="231F20"/>
          <w:spacing w:val="-7"/>
        </w:rPr>
        <w:t> </w:t>
      </w:r>
      <w:r>
        <w:rPr>
          <w:color w:val="231F20"/>
        </w:rPr>
        <w:t>que</w:t>
      </w:r>
      <w:r>
        <w:rPr>
          <w:color w:val="231F20"/>
          <w:spacing w:val="-6"/>
        </w:rPr>
        <w:t> </w:t>
      </w:r>
      <w:r>
        <w:rPr>
          <w:color w:val="231F20"/>
        </w:rPr>
        <w:t>corresponda,</w:t>
      </w:r>
      <w:r>
        <w:rPr>
          <w:color w:val="231F20"/>
          <w:spacing w:val="-6"/>
        </w:rPr>
        <w:t> </w:t>
      </w:r>
      <w:r>
        <w:rPr>
          <w:color w:val="231F20"/>
        </w:rPr>
        <w:t>sus</w:t>
      </w:r>
      <w:r>
        <w:rPr>
          <w:color w:val="231F20"/>
          <w:spacing w:val="-6"/>
        </w:rPr>
        <w:t> </w:t>
      </w:r>
      <w:r>
        <w:rPr>
          <w:color w:val="231F20"/>
        </w:rPr>
        <w:t>propuestas</w:t>
      </w:r>
      <w:r>
        <w:rPr>
          <w:color w:val="231F20"/>
          <w:spacing w:val="-6"/>
        </w:rPr>
        <w:t> </w:t>
      </w:r>
      <w:r>
        <w:rPr>
          <w:color w:val="231F20"/>
        </w:rPr>
        <w:t>de</w:t>
      </w:r>
      <w:r>
        <w:rPr>
          <w:color w:val="231F20"/>
          <w:spacing w:val="-6"/>
        </w:rPr>
        <w:t> </w:t>
      </w:r>
      <w:r>
        <w:rPr>
          <w:color w:val="231F20"/>
        </w:rPr>
        <w:t>incrementos</w:t>
      </w:r>
      <w:r>
        <w:rPr>
          <w:color w:val="231F20"/>
          <w:spacing w:val="-7"/>
        </w:rPr>
        <w:t> </w:t>
      </w:r>
      <w:r>
        <w:rPr>
          <w:color w:val="231F20"/>
        </w:rPr>
        <w:t>de</w:t>
      </w:r>
      <w:r>
        <w:rPr>
          <w:color w:val="231F20"/>
          <w:spacing w:val="-6"/>
        </w:rPr>
        <w:t> </w:t>
      </w:r>
      <w:r>
        <w:rPr>
          <w:color w:val="231F20"/>
        </w:rPr>
        <w:t>capital</w:t>
      </w:r>
      <w:r>
        <w:rPr>
          <w:color w:val="231F20"/>
          <w:spacing w:val="-6"/>
        </w:rPr>
        <w:t> </w:t>
      </w:r>
      <w:r>
        <w:rPr>
          <w:color w:val="231F20"/>
        </w:rPr>
        <w:t>legal</w:t>
      </w:r>
      <w:r>
        <w:rPr>
          <w:color w:val="231F20"/>
          <w:spacing w:val="-6"/>
        </w:rPr>
        <w:t> </w:t>
      </w:r>
      <w:r>
        <w:rPr>
          <w:color w:val="231F20"/>
        </w:rPr>
        <w:t>o</w:t>
      </w:r>
      <w:r>
        <w:rPr>
          <w:color w:val="231F20"/>
          <w:spacing w:val="-6"/>
        </w:rPr>
        <w:t> </w:t>
      </w:r>
      <w:r>
        <w:rPr>
          <w:color w:val="231F20"/>
        </w:rPr>
        <w:t>capital</w:t>
      </w:r>
      <w:r>
        <w:rPr>
          <w:color w:val="231F20"/>
          <w:spacing w:val="-6"/>
        </w:rPr>
        <w:t> </w:t>
      </w:r>
      <w:r>
        <w:rPr>
          <w:color w:val="231F20"/>
        </w:rPr>
        <w:t>en</w:t>
      </w:r>
      <w:r>
        <w:rPr>
          <w:color w:val="231F20"/>
          <w:spacing w:val="-6"/>
        </w:rPr>
        <w:t> </w:t>
      </w:r>
      <w:r>
        <w:rPr>
          <w:color w:val="231F20"/>
        </w:rPr>
        <w:t>acciones, según sean estatales o sociedades mercantiles, en correspondencia con lo establecido en el Decreto Ley No. 173 en su Capítulo III “De las particularidades de los intermediarios financieros”, Sección Primera “Del Capital”, artículos 28 y</w:t>
      </w:r>
      <w:r>
        <w:rPr>
          <w:color w:val="231F20"/>
          <w:spacing w:val="-9"/>
        </w:rPr>
        <w:t> </w:t>
      </w:r>
      <w:r>
        <w:rPr>
          <w:color w:val="231F20"/>
        </w:rPr>
        <w:t>29.</w:t>
      </w:r>
    </w:p>
    <w:p>
      <w:pPr>
        <w:pStyle w:val="BodyText"/>
        <w:spacing w:line="261" w:lineRule="auto"/>
        <w:ind w:left="1865" w:right="1721" w:firstLine="283"/>
        <w:jc w:val="both"/>
      </w:pPr>
      <w:r>
        <w:rPr>
          <w:color w:val="231F20"/>
        </w:rPr>
        <w:t>2. La retención de utilidades para incrementos de capital de las instituciones finan- cieras no constituye una reserva voluntaria, sino otro destino de la utilidad neta después del Impuesto por decisión propia o para cumplir con los requerimientos establecidos por el Banco Central de Cuba, su necesidad se determina por los bancos con antelación a la constitución de las reservas voluntarias.</w:t>
      </w:r>
    </w:p>
    <w:p>
      <w:pPr>
        <w:pStyle w:val="BodyText"/>
        <w:spacing w:line="261" w:lineRule="auto"/>
        <w:ind w:left="1865" w:right="1720" w:firstLine="283"/>
        <w:jc w:val="both"/>
      </w:pPr>
      <w:r>
        <w:rPr>
          <w:color w:val="231F20"/>
        </w:rPr>
        <w:t>ARTÍCULO 84.1. Los bancos estatales quedan sujetos al pago del aporte por el ren- dimiento de la inversión estatal, por una magnitud del treinta por ciento (30 %) de la utilidad después del Impuesto a distribuir, deducida la reserva obligatoria para pérdidas y contingencias.</w:t>
      </w:r>
    </w:p>
    <w:p>
      <w:pPr>
        <w:pStyle w:val="BodyText"/>
        <w:spacing w:line="261" w:lineRule="auto"/>
        <w:ind w:left="1865" w:right="1721" w:firstLine="283"/>
        <w:jc w:val="both"/>
      </w:pPr>
      <w:r>
        <w:rPr>
          <w:color w:val="231F20"/>
        </w:rPr>
        <w:t>2. El Banco Central de Cuba, puede aprobar un por ciento (%) diferente que como aporte por el rendimiento de la inversión estatal realiza cada uno de los bancos tomando como base el por ciento (%) establecido anteriormente.</w:t>
      </w:r>
    </w:p>
    <w:p>
      <w:pPr>
        <w:pStyle w:val="BodyText"/>
        <w:spacing w:line="261" w:lineRule="auto"/>
        <w:ind w:left="1865" w:right="1721" w:firstLine="283"/>
        <w:jc w:val="both"/>
      </w:pPr>
      <w:r>
        <w:rPr>
          <w:color w:val="231F20"/>
          <w:spacing w:val="-5"/>
        </w:rPr>
        <w:t>ARTÍCULO </w:t>
      </w:r>
      <w:r>
        <w:rPr>
          <w:color w:val="231F20"/>
        </w:rPr>
        <w:t>85. La </w:t>
      </w:r>
      <w:r>
        <w:rPr>
          <w:color w:val="231F20"/>
          <w:spacing w:val="-3"/>
        </w:rPr>
        <w:t>diferencia entre </w:t>
      </w:r>
      <w:r>
        <w:rPr>
          <w:color w:val="231F20"/>
        </w:rPr>
        <w:t>el por </w:t>
      </w:r>
      <w:r>
        <w:rPr>
          <w:color w:val="231F20"/>
          <w:spacing w:val="-3"/>
        </w:rPr>
        <w:t>ciento </w:t>
      </w:r>
      <w:r>
        <w:rPr>
          <w:color w:val="231F20"/>
        </w:rPr>
        <w:t>(%) </w:t>
      </w:r>
      <w:r>
        <w:rPr>
          <w:color w:val="231F20"/>
          <w:spacing w:val="-3"/>
        </w:rPr>
        <w:t>aprobado </w:t>
      </w:r>
      <w:r>
        <w:rPr>
          <w:color w:val="231F20"/>
        </w:rPr>
        <w:t>a </w:t>
      </w:r>
      <w:r>
        <w:rPr>
          <w:color w:val="231F20"/>
          <w:spacing w:val="-3"/>
        </w:rPr>
        <w:t>aportar </w:t>
      </w:r>
      <w:r>
        <w:rPr>
          <w:color w:val="231F20"/>
        </w:rPr>
        <w:t>por el </w:t>
      </w:r>
      <w:r>
        <w:rPr>
          <w:color w:val="231F20"/>
          <w:spacing w:val="-3"/>
        </w:rPr>
        <w:t>rendi- miento </w:t>
      </w:r>
      <w:r>
        <w:rPr>
          <w:color w:val="231F20"/>
        </w:rPr>
        <w:t>de la </w:t>
      </w:r>
      <w:r>
        <w:rPr>
          <w:color w:val="231F20"/>
          <w:spacing w:val="-3"/>
        </w:rPr>
        <w:t>inversión estatal </w:t>
      </w:r>
      <w:r>
        <w:rPr>
          <w:color w:val="231F20"/>
        </w:rPr>
        <w:t>por el </w:t>
      </w:r>
      <w:r>
        <w:rPr>
          <w:color w:val="231F20"/>
          <w:spacing w:val="-3"/>
        </w:rPr>
        <w:t>Banco Central </w:t>
      </w:r>
      <w:r>
        <w:rPr>
          <w:color w:val="231F20"/>
        </w:rPr>
        <w:t>de </w:t>
      </w:r>
      <w:r>
        <w:rPr>
          <w:color w:val="231F20"/>
          <w:spacing w:val="-3"/>
        </w:rPr>
        <w:t>acuerdo </w:t>
      </w:r>
      <w:r>
        <w:rPr>
          <w:color w:val="231F20"/>
        </w:rPr>
        <w:t>con el </w:t>
      </w:r>
      <w:r>
        <w:rPr>
          <w:color w:val="231F20"/>
          <w:spacing w:val="-3"/>
        </w:rPr>
        <w:t>artículo anterior </w:t>
      </w:r>
      <w:r>
        <w:rPr>
          <w:color w:val="231F20"/>
        </w:rPr>
        <w:t>y </w:t>
      </w:r>
      <w:r>
        <w:rPr>
          <w:color w:val="231F20"/>
          <w:spacing w:val="-3"/>
        </w:rPr>
        <w:t>el </w:t>
      </w:r>
      <w:r>
        <w:rPr>
          <w:color w:val="231F20"/>
        </w:rPr>
        <w:t>por </w:t>
      </w:r>
      <w:r>
        <w:rPr>
          <w:color w:val="231F20"/>
          <w:spacing w:val="-3"/>
        </w:rPr>
        <w:t>ciento </w:t>
      </w:r>
      <w:r>
        <w:rPr>
          <w:color w:val="231F20"/>
        </w:rPr>
        <w:t>(%) </w:t>
      </w:r>
      <w:r>
        <w:rPr>
          <w:color w:val="231F20"/>
          <w:spacing w:val="-3"/>
        </w:rPr>
        <w:t>establecido </w:t>
      </w:r>
      <w:r>
        <w:rPr>
          <w:color w:val="231F20"/>
        </w:rPr>
        <w:t>en el </w:t>
      </w:r>
      <w:r>
        <w:rPr>
          <w:color w:val="231F20"/>
          <w:spacing w:val="-3"/>
        </w:rPr>
        <w:t>artículo 12.1. </w:t>
      </w:r>
      <w:r>
        <w:rPr>
          <w:color w:val="231F20"/>
        </w:rPr>
        <w:t>de </w:t>
      </w:r>
      <w:r>
        <w:rPr>
          <w:color w:val="231F20"/>
          <w:spacing w:val="-3"/>
        </w:rPr>
        <w:t>esta Resolución, </w:t>
      </w:r>
      <w:r>
        <w:rPr>
          <w:color w:val="231F20"/>
        </w:rPr>
        <w:t>se </w:t>
      </w:r>
      <w:r>
        <w:rPr>
          <w:color w:val="231F20"/>
          <w:spacing w:val="-3"/>
        </w:rPr>
        <w:t>destina </w:t>
      </w:r>
      <w:r>
        <w:rPr>
          <w:color w:val="231F20"/>
        </w:rPr>
        <w:t>a </w:t>
      </w:r>
      <w:r>
        <w:rPr>
          <w:color w:val="231F20"/>
          <w:spacing w:val="-3"/>
        </w:rPr>
        <w:t>cubrir las necesidades</w:t>
      </w:r>
      <w:r>
        <w:rPr>
          <w:color w:val="231F20"/>
          <w:spacing w:val="-9"/>
        </w:rPr>
        <w:t> </w:t>
      </w:r>
      <w:r>
        <w:rPr>
          <w:color w:val="231F20"/>
        </w:rPr>
        <w:t>de</w:t>
      </w:r>
      <w:r>
        <w:rPr>
          <w:color w:val="231F20"/>
          <w:spacing w:val="-9"/>
        </w:rPr>
        <w:t> </w:t>
      </w:r>
      <w:r>
        <w:rPr>
          <w:color w:val="231F20"/>
          <w:spacing w:val="-3"/>
        </w:rPr>
        <w:t>capitalización</w:t>
      </w:r>
      <w:r>
        <w:rPr>
          <w:color w:val="231F20"/>
          <w:spacing w:val="-9"/>
        </w:rPr>
        <w:t> </w:t>
      </w:r>
      <w:r>
        <w:rPr>
          <w:color w:val="231F20"/>
        </w:rPr>
        <w:t>de</w:t>
      </w:r>
      <w:r>
        <w:rPr>
          <w:color w:val="231F20"/>
          <w:spacing w:val="-9"/>
        </w:rPr>
        <w:t> </w:t>
      </w:r>
      <w:r>
        <w:rPr>
          <w:color w:val="231F20"/>
          <w:spacing w:val="-3"/>
        </w:rPr>
        <w:t>otros</w:t>
      </w:r>
      <w:r>
        <w:rPr>
          <w:color w:val="231F20"/>
          <w:spacing w:val="-9"/>
        </w:rPr>
        <w:t> </w:t>
      </w:r>
      <w:r>
        <w:rPr>
          <w:color w:val="231F20"/>
          <w:spacing w:val="-3"/>
        </w:rPr>
        <w:t>bancos</w:t>
      </w:r>
      <w:r>
        <w:rPr>
          <w:color w:val="231F20"/>
          <w:spacing w:val="-9"/>
        </w:rPr>
        <w:t> </w:t>
      </w:r>
      <w:r>
        <w:rPr>
          <w:color w:val="231F20"/>
        </w:rPr>
        <w:t>del</w:t>
      </w:r>
      <w:r>
        <w:rPr>
          <w:color w:val="231F20"/>
          <w:spacing w:val="-9"/>
        </w:rPr>
        <w:t> </w:t>
      </w:r>
      <w:r>
        <w:rPr>
          <w:color w:val="231F20"/>
          <w:spacing w:val="-3"/>
        </w:rPr>
        <w:t>Sistema</w:t>
      </w:r>
      <w:r>
        <w:rPr>
          <w:color w:val="231F20"/>
          <w:spacing w:val="-9"/>
        </w:rPr>
        <w:t> </w:t>
      </w:r>
      <w:r>
        <w:rPr>
          <w:color w:val="231F20"/>
          <w:spacing w:val="-3"/>
        </w:rPr>
        <w:t>propuestos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spacing w:val="-3"/>
        </w:rPr>
        <w:t>Banco</w:t>
      </w:r>
      <w:r>
        <w:rPr>
          <w:color w:val="231F20"/>
          <w:spacing w:val="-9"/>
        </w:rPr>
        <w:t> </w:t>
      </w:r>
      <w:r>
        <w:rPr>
          <w:color w:val="231F20"/>
          <w:spacing w:val="-3"/>
        </w:rPr>
        <w:t>Central, mediante transferencias </w:t>
      </w:r>
      <w:r>
        <w:rPr>
          <w:color w:val="231F20"/>
        </w:rPr>
        <w:t>de </w:t>
      </w:r>
      <w:r>
        <w:rPr>
          <w:color w:val="231F20"/>
          <w:spacing w:val="-3"/>
        </w:rPr>
        <w:t>capital aprobadas </w:t>
      </w:r>
      <w:r>
        <w:rPr>
          <w:color w:val="231F20"/>
        </w:rPr>
        <w:t>por el </w:t>
      </w:r>
      <w:r>
        <w:rPr>
          <w:color w:val="231F20"/>
          <w:spacing w:val="-3"/>
        </w:rPr>
        <w:t>Ministerio </w:t>
      </w:r>
      <w:r>
        <w:rPr>
          <w:color w:val="231F20"/>
        </w:rPr>
        <w:t>de </w:t>
      </w:r>
      <w:r>
        <w:rPr>
          <w:color w:val="231F20"/>
          <w:spacing w:val="-3"/>
        </w:rPr>
        <w:t>Finanzas </w:t>
      </w:r>
      <w:r>
        <w:rPr>
          <w:color w:val="231F20"/>
        </w:rPr>
        <w:t>y</w:t>
      </w:r>
      <w:r>
        <w:rPr>
          <w:color w:val="231F20"/>
          <w:spacing w:val="-36"/>
        </w:rPr>
        <w:t> </w:t>
      </w:r>
      <w:r>
        <w:rPr>
          <w:color w:val="231F20"/>
          <w:spacing w:val="-3"/>
        </w:rPr>
        <w:t>Precios.</w:t>
      </w:r>
    </w:p>
    <w:p>
      <w:pPr>
        <w:pStyle w:val="BodyText"/>
        <w:spacing w:line="261" w:lineRule="auto"/>
        <w:ind w:left="1865" w:right="1721" w:firstLine="283"/>
        <w:jc w:val="both"/>
      </w:pPr>
      <w:r>
        <w:rPr>
          <w:color w:val="231F20"/>
          <w:spacing w:val="-5"/>
        </w:rPr>
        <w:t>ARTÍCULO </w:t>
      </w:r>
      <w:r>
        <w:rPr>
          <w:color w:val="231F20"/>
          <w:spacing w:val="-3"/>
        </w:rPr>
        <w:t>86.1. </w:t>
      </w:r>
      <w:r>
        <w:rPr>
          <w:color w:val="231F20"/>
        </w:rPr>
        <w:t>El por </w:t>
      </w:r>
      <w:r>
        <w:rPr>
          <w:color w:val="231F20"/>
          <w:spacing w:val="-3"/>
        </w:rPr>
        <w:t>ciento </w:t>
      </w:r>
      <w:r>
        <w:rPr>
          <w:color w:val="231F20"/>
        </w:rPr>
        <w:t>(%) de la </w:t>
      </w:r>
      <w:r>
        <w:rPr>
          <w:color w:val="231F20"/>
          <w:spacing w:val="-3"/>
        </w:rPr>
        <w:t>utilidad retenida </w:t>
      </w:r>
      <w:r>
        <w:rPr>
          <w:color w:val="231F20"/>
        </w:rPr>
        <w:t>por los </w:t>
      </w:r>
      <w:r>
        <w:rPr>
          <w:color w:val="231F20"/>
          <w:spacing w:val="-3"/>
        </w:rPr>
        <w:t>bancos estatales </w:t>
      </w:r>
      <w:r>
        <w:rPr>
          <w:color w:val="231F20"/>
        </w:rPr>
        <w:t>y los </w:t>
      </w:r>
      <w:r>
        <w:rPr>
          <w:color w:val="231F20"/>
          <w:spacing w:val="-3"/>
        </w:rPr>
        <w:t>ingresos extraordinarios </w:t>
      </w:r>
      <w:r>
        <w:rPr>
          <w:color w:val="231F20"/>
        </w:rPr>
        <w:t>de los </w:t>
      </w:r>
      <w:r>
        <w:rPr>
          <w:color w:val="231F20"/>
          <w:spacing w:val="-3"/>
        </w:rPr>
        <w:t>bancos </w:t>
      </w:r>
      <w:r>
        <w:rPr>
          <w:color w:val="231F20"/>
        </w:rPr>
        <w:t>e </w:t>
      </w:r>
      <w:r>
        <w:rPr>
          <w:color w:val="231F20"/>
          <w:spacing w:val="-3"/>
        </w:rPr>
        <w:t>instituciones financieras </w:t>
      </w:r>
      <w:r>
        <w:rPr>
          <w:color w:val="231F20"/>
        </w:rPr>
        <w:t>no </w:t>
      </w:r>
      <w:r>
        <w:rPr>
          <w:color w:val="231F20"/>
          <w:spacing w:val="-3"/>
        </w:rPr>
        <w:t>bancarias </w:t>
      </w:r>
      <w:r>
        <w:rPr>
          <w:color w:val="231F20"/>
        </w:rPr>
        <w:t>que </w:t>
      </w:r>
      <w:r>
        <w:rPr>
          <w:color w:val="231F20"/>
          <w:spacing w:val="-3"/>
        </w:rPr>
        <w:t>son sociedades mercantiles </w:t>
      </w:r>
      <w:r>
        <w:rPr>
          <w:color w:val="231F20"/>
        </w:rPr>
        <w:t>se </w:t>
      </w:r>
      <w:r>
        <w:rPr>
          <w:color w:val="231F20"/>
          <w:spacing w:val="-3"/>
        </w:rPr>
        <w:t>destinan </w:t>
      </w:r>
      <w:r>
        <w:rPr>
          <w:color w:val="231F20"/>
        </w:rPr>
        <w:t>a la </w:t>
      </w:r>
      <w:r>
        <w:rPr>
          <w:color w:val="231F20"/>
          <w:spacing w:val="-3"/>
        </w:rPr>
        <w:t>capitalización, </w:t>
      </w:r>
      <w:r>
        <w:rPr>
          <w:color w:val="231F20"/>
        </w:rPr>
        <w:t>a la </w:t>
      </w:r>
      <w:r>
        <w:rPr>
          <w:color w:val="231F20"/>
          <w:spacing w:val="-3"/>
        </w:rPr>
        <w:t>creación </w:t>
      </w:r>
      <w:r>
        <w:rPr>
          <w:color w:val="231F20"/>
        </w:rPr>
        <w:t>de </w:t>
      </w:r>
      <w:r>
        <w:rPr>
          <w:color w:val="231F20"/>
          <w:spacing w:val="-3"/>
        </w:rPr>
        <w:t>reservas voluntarias </w:t>
      </w:r>
      <w:r>
        <w:rPr>
          <w:color w:val="231F20"/>
        </w:rPr>
        <w:t>y a la creación del Fondo de</w:t>
      </w:r>
      <w:r>
        <w:rPr>
          <w:color w:val="231F20"/>
          <w:spacing w:val="-3"/>
        </w:rPr>
        <w:t> </w:t>
      </w:r>
      <w:r>
        <w:rPr>
          <w:color w:val="231F20"/>
        </w:rPr>
        <w:t>Garantías.</w:t>
      </w:r>
    </w:p>
    <w:p>
      <w:pPr>
        <w:pStyle w:val="BodyText"/>
        <w:spacing w:line="261" w:lineRule="auto"/>
        <w:ind w:left="1865" w:right="1723" w:firstLine="283"/>
        <w:jc w:val="both"/>
      </w:pPr>
      <w:r>
        <w:rPr>
          <w:color w:val="231F20"/>
        </w:rPr>
        <w:t>2. En el caso del Fondo de Garantías el Banco Central de Cuba queda obligado a de- finir el por ciento (%) por cada institución a utilizar para su creación y mantenimiento.</w:t>
      </w:r>
    </w:p>
    <w:p>
      <w:pPr>
        <w:spacing w:after="0" w:line="261" w:lineRule="auto"/>
        <w:jc w:val="both"/>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904" from="93.259796pt,18.358856pt" to="518.739796pt,18.358856pt" stroked="true" strokeweight="1pt" strokecolor="#231f20">
            <v:stroke dashstyle="solid"/>
            <w10:wrap type="none"/>
          </v:line>
        </w:pict>
      </w:r>
      <w:r>
        <w:rPr>
          <w:b/>
          <w:color w:val="231F20"/>
          <w:sz w:val="20"/>
        </w:rPr>
        <w:t>322</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61" w:lineRule="auto" w:before="1"/>
        <w:ind w:left="1865" w:right="1723" w:firstLine="283"/>
        <w:jc w:val="both"/>
      </w:pPr>
      <w:r>
        <w:rPr>
          <w:color w:val="231F20"/>
        </w:rPr>
        <w:t>ARTÍCULO 87. El Banco Central de Cuba queda obligado a informar a la Dirección General de Atención Institucional de este Ministerio, mediante el Modelo Anexo No. 2 del presente Procedimiento, los resultados de dicha aprobación.</w:t>
      </w:r>
    </w:p>
    <w:p>
      <w:pPr>
        <w:pStyle w:val="BodyText"/>
        <w:spacing w:line="274" w:lineRule="exact"/>
        <w:ind w:left="3996" w:right="3856"/>
        <w:jc w:val="center"/>
      </w:pPr>
      <w:r>
        <w:rPr>
          <w:color w:val="231F20"/>
        </w:rPr>
        <w:t>CAPÍTULO IX</w:t>
      </w:r>
    </w:p>
    <w:p>
      <w:pPr>
        <w:spacing w:before="24"/>
        <w:ind w:left="2393" w:right="0" w:firstLine="0"/>
        <w:jc w:val="left"/>
        <w:rPr>
          <w:b/>
          <w:sz w:val="24"/>
        </w:rPr>
      </w:pPr>
      <w:r>
        <w:rPr>
          <w:b/>
          <w:color w:val="231F20"/>
          <w:sz w:val="24"/>
        </w:rPr>
        <w:t>DE LA DECLARACIÓN JURADA DE INGRESOS NO TRIBUTARIOS</w:t>
      </w:r>
    </w:p>
    <w:p>
      <w:pPr>
        <w:pStyle w:val="BodyText"/>
        <w:spacing w:line="261" w:lineRule="auto" w:before="24"/>
        <w:ind w:left="1865" w:right="1723" w:firstLine="283"/>
        <w:jc w:val="both"/>
      </w:pPr>
      <w:r>
        <w:rPr>
          <w:color w:val="231F20"/>
        </w:rPr>
        <w:t>ARTÍCULO 88. Las empresas estatales presentan la Declaración Jurada de Ingresos No Tributarios una vez les haya sido aprobada, por la autoridad facultada, la solicitud de creación de reservas voluntarias y el financiamiento descentralizado de las inversiones.</w:t>
      </w:r>
    </w:p>
    <w:p>
      <w:pPr>
        <w:pStyle w:val="BodyText"/>
        <w:spacing w:line="261" w:lineRule="auto"/>
        <w:ind w:left="1865" w:right="1722" w:firstLine="283"/>
        <w:jc w:val="both"/>
      </w:pPr>
      <w:r>
        <w:rPr>
          <w:color w:val="231F20"/>
        </w:rPr>
        <w:t>ARTÍCULO 89. Las empresas estatales al cierre de un ejercicio económico, indepen- dientemente de sus resultados, quedan obligadas a presentar a la Oficina Nacional de Administración</w:t>
      </w:r>
      <w:r>
        <w:rPr>
          <w:color w:val="231F20"/>
          <w:spacing w:val="-9"/>
        </w:rPr>
        <w:t> </w:t>
      </w:r>
      <w:r>
        <w:rPr>
          <w:color w:val="231F20"/>
        </w:rPr>
        <w:t>Tributaria</w:t>
      </w:r>
      <w:r>
        <w:rPr>
          <w:color w:val="231F20"/>
          <w:spacing w:val="-5"/>
        </w:rPr>
        <w:t> </w:t>
      </w:r>
      <w:r>
        <w:rPr>
          <w:color w:val="231F20"/>
        </w:rPr>
        <w:t>del</w:t>
      </w:r>
      <w:r>
        <w:rPr>
          <w:color w:val="231F20"/>
          <w:spacing w:val="-5"/>
        </w:rPr>
        <w:t> </w:t>
      </w:r>
      <w:r>
        <w:rPr>
          <w:color w:val="231F20"/>
        </w:rPr>
        <w:t>municipio</w:t>
      </w:r>
      <w:r>
        <w:rPr>
          <w:color w:val="231F20"/>
          <w:spacing w:val="-5"/>
        </w:rPr>
        <w:t> </w:t>
      </w:r>
      <w:r>
        <w:rPr>
          <w:color w:val="231F20"/>
        </w:rPr>
        <w:t>correspondiente</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domicilio</w:t>
      </w:r>
      <w:r>
        <w:rPr>
          <w:color w:val="231F20"/>
          <w:spacing w:val="-5"/>
        </w:rPr>
        <w:t> </w:t>
      </w:r>
      <w:r>
        <w:rPr>
          <w:color w:val="231F20"/>
        </w:rPr>
        <w:t>fiscal,</w:t>
      </w:r>
      <w:r>
        <w:rPr>
          <w:color w:val="231F20"/>
          <w:spacing w:val="-5"/>
        </w:rPr>
        <w:t> </w:t>
      </w:r>
      <w:r>
        <w:rPr>
          <w:color w:val="231F20"/>
        </w:rPr>
        <w:t>con</w:t>
      </w:r>
      <w:r>
        <w:rPr>
          <w:color w:val="231F20"/>
          <w:spacing w:val="-5"/>
        </w:rPr>
        <w:t> </w:t>
      </w:r>
      <w:r>
        <w:rPr>
          <w:color w:val="231F20"/>
        </w:rPr>
        <w:t>copia al órgano u organismo de la Administración Central del Estado, al Consejo de la Admi- nistración</w:t>
      </w:r>
      <w:r>
        <w:rPr>
          <w:color w:val="231F20"/>
          <w:spacing w:val="-9"/>
        </w:rPr>
        <w:t> </w:t>
      </w:r>
      <w:r>
        <w:rPr>
          <w:color w:val="231F20"/>
        </w:rPr>
        <w:t>Provincial</w:t>
      </w:r>
      <w:r>
        <w:rPr>
          <w:color w:val="231F20"/>
          <w:spacing w:val="-9"/>
        </w:rPr>
        <w:t> </w:t>
      </w:r>
      <w:r>
        <w:rPr>
          <w:color w:val="231F20"/>
        </w:rPr>
        <w:t>del</w:t>
      </w:r>
      <w:r>
        <w:rPr>
          <w:color w:val="231F20"/>
          <w:spacing w:val="-8"/>
        </w:rPr>
        <w:t> </w:t>
      </w:r>
      <w:r>
        <w:rPr>
          <w:color w:val="231F20"/>
        </w:rPr>
        <w:t>Poder</w:t>
      </w:r>
      <w:r>
        <w:rPr>
          <w:color w:val="231F20"/>
          <w:spacing w:val="-9"/>
        </w:rPr>
        <w:t> </w:t>
      </w:r>
      <w:r>
        <w:rPr>
          <w:color w:val="231F20"/>
        </w:rPr>
        <w:t>Popular</w:t>
      </w:r>
      <w:r>
        <w:rPr>
          <w:color w:val="231F20"/>
          <w:spacing w:val="-9"/>
        </w:rPr>
        <w:t> </w:t>
      </w:r>
      <w:r>
        <w:rPr>
          <w:color w:val="231F20"/>
        </w:rPr>
        <w:t>y</w:t>
      </w:r>
      <w:r>
        <w:rPr>
          <w:color w:val="231F20"/>
          <w:spacing w:val="-8"/>
        </w:rPr>
        <w:t> </w:t>
      </w:r>
      <w:r>
        <w:rPr>
          <w:color w:val="231F20"/>
        </w:rPr>
        <w:t>el</w:t>
      </w:r>
      <w:r>
        <w:rPr>
          <w:color w:val="231F20"/>
          <w:spacing w:val="-9"/>
        </w:rPr>
        <w:t> </w:t>
      </w:r>
      <w:r>
        <w:rPr>
          <w:color w:val="231F20"/>
        </w:rPr>
        <w:t>del</w:t>
      </w:r>
      <w:r>
        <w:rPr>
          <w:color w:val="231F20"/>
          <w:spacing w:val="-9"/>
        </w:rPr>
        <w:t> </w:t>
      </w:r>
      <w:r>
        <w:rPr>
          <w:color w:val="231F20"/>
        </w:rPr>
        <w:t>municipio</w:t>
      </w:r>
      <w:r>
        <w:rPr>
          <w:color w:val="231F20"/>
          <w:spacing w:val="-8"/>
        </w:rPr>
        <w:t> </w:t>
      </w:r>
      <w:r>
        <w:rPr>
          <w:color w:val="231F20"/>
        </w:rPr>
        <w:t>especial</w:t>
      </w:r>
      <w:r>
        <w:rPr>
          <w:color w:val="231F20"/>
          <w:spacing w:val="-9"/>
        </w:rPr>
        <w:t> </w:t>
      </w:r>
      <w:r>
        <w:rPr>
          <w:color w:val="231F20"/>
        </w:rPr>
        <w:t>Isla</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Juventud</w:t>
      </w:r>
      <w:r>
        <w:rPr>
          <w:color w:val="231F20"/>
          <w:spacing w:val="-9"/>
        </w:rPr>
        <w:t> </w:t>
      </w:r>
      <w:r>
        <w:rPr>
          <w:color w:val="231F20"/>
        </w:rPr>
        <w:t>o</w:t>
      </w:r>
      <w:r>
        <w:rPr>
          <w:color w:val="231F20"/>
          <w:spacing w:val="-8"/>
        </w:rPr>
        <w:t> </w:t>
      </w:r>
      <w:r>
        <w:rPr>
          <w:color w:val="231F20"/>
        </w:rPr>
        <w:t>a la organización superior de dirección empresarial a que se subordinan o que se integran, según corresponda, la Declaración Jurada de Ingresos No Tributarios, hasta el treinta y uno (31) de mayo del año siguiente al del cierre del ejercicio</w:t>
      </w:r>
      <w:r>
        <w:rPr>
          <w:color w:val="231F20"/>
          <w:spacing w:val="-4"/>
        </w:rPr>
        <w:t> </w:t>
      </w:r>
      <w:r>
        <w:rPr>
          <w:color w:val="231F20"/>
        </w:rPr>
        <w:t>económico.</w:t>
      </w:r>
    </w:p>
    <w:p>
      <w:pPr>
        <w:pStyle w:val="BodyText"/>
        <w:spacing w:line="261" w:lineRule="auto"/>
        <w:ind w:left="1865" w:right="1721" w:firstLine="283"/>
        <w:jc w:val="both"/>
      </w:pPr>
      <w:r>
        <w:rPr>
          <w:color w:val="231F20"/>
          <w:spacing w:val="-5"/>
        </w:rPr>
        <w:t>ARTÍCULO </w:t>
      </w:r>
      <w:r>
        <w:rPr>
          <w:color w:val="231F20"/>
        </w:rPr>
        <w:t>90. </w:t>
      </w:r>
      <w:r>
        <w:rPr>
          <w:color w:val="231F20"/>
          <w:spacing w:val="-3"/>
        </w:rPr>
        <w:t>Mediante </w:t>
      </w:r>
      <w:r>
        <w:rPr>
          <w:color w:val="231F20"/>
        </w:rPr>
        <w:t>la </w:t>
      </w:r>
      <w:r>
        <w:rPr>
          <w:color w:val="231F20"/>
          <w:spacing w:val="-3"/>
        </w:rPr>
        <w:t>Declaración Jurada establecida </w:t>
      </w:r>
      <w:r>
        <w:rPr>
          <w:color w:val="231F20"/>
        </w:rPr>
        <w:t>en el </w:t>
      </w:r>
      <w:r>
        <w:rPr>
          <w:color w:val="231F20"/>
          <w:spacing w:val="-3"/>
        </w:rPr>
        <w:t>referido artículo 89, </w:t>
      </w:r>
      <w:r>
        <w:rPr>
          <w:color w:val="231F20"/>
        </w:rPr>
        <w:t>las </w:t>
      </w:r>
      <w:r>
        <w:rPr>
          <w:color w:val="231F20"/>
          <w:spacing w:val="-3"/>
        </w:rPr>
        <w:t>empresas estatales liquidan anualmente, luego </w:t>
      </w:r>
      <w:r>
        <w:rPr>
          <w:color w:val="231F20"/>
        </w:rPr>
        <w:t>de </w:t>
      </w:r>
      <w:r>
        <w:rPr>
          <w:color w:val="231F20"/>
          <w:spacing w:val="-3"/>
        </w:rPr>
        <w:t>finalizado cada ejercicio económico, </w:t>
      </w:r>
      <w:r>
        <w:rPr>
          <w:color w:val="231F20"/>
        </w:rPr>
        <w:t>de</w:t>
      </w:r>
      <w:r>
        <w:rPr>
          <w:color w:val="231F20"/>
          <w:spacing w:val="-18"/>
        </w:rPr>
        <w:t> </w:t>
      </w:r>
      <w:r>
        <w:rPr>
          <w:color w:val="231F20"/>
          <w:spacing w:val="-3"/>
        </w:rPr>
        <w:t>forma</w:t>
      </w:r>
      <w:r>
        <w:rPr>
          <w:color w:val="231F20"/>
          <w:spacing w:val="-17"/>
        </w:rPr>
        <w:t> </w:t>
      </w:r>
      <w:r>
        <w:rPr>
          <w:color w:val="231F20"/>
          <w:spacing w:val="-3"/>
        </w:rPr>
        <w:t>voluntaria,</w:t>
      </w:r>
      <w:r>
        <w:rPr>
          <w:color w:val="231F20"/>
          <w:spacing w:val="-17"/>
        </w:rPr>
        <w:t> </w:t>
      </w:r>
      <w:r>
        <w:rPr>
          <w:color w:val="231F20"/>
        </w:rPr>
        <w:t>sus</w:t>
      </w:r>
      <w:r>
        <w:rPr>
          <w:color w:val="231F20"/>
          <w:spacing w:val="-17"/>
        </w:rPr>
        <w:t> </w:t>
      </w:r>
      <w:r>
        <w:rPr>
          <w:color w:val="231F20"/>
          <w:spacing w:val="-3"/>
        </w:rPr>
        <w:t>obligaciones</w:t>
      </w:r>
      <w:r>
        <w:rPr>
          <w:color w:val="231F20"/>
          <w:spacing w:val="-17"/>
        </w:rPr>
        <w:t> </w:t>
      </w:r>
      <w:r>
        <w:rPr>
          <w:color w:val="231F20"/>
        </w:rPr>
        <w:t>no</w:t>
      </w:r>
      <w:r>
        <w:rPr>
          <w:color w:val="231F20"/>
          <w:spacing w:val="-18"/>
        </w:rPr>
        <w:t> </w:t>
      </w:r>
      <w:r>
        <w:rPr>
          <w:color w:val="231F20"/>
          <w:spacing w:val="-3"/>
        </w:rPr>
        <w:t>tributarias</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spacing w:val="-3"/>
        </w:rPr>
        <w:t>Estado,</w:t>
      </w:r>
      <w:r>
        <w:rPr>
          <w:color w:val="231F20"/>
          <w:spacing w:val="-17"/>
        </w:rPr>
        <w:t> </w:t>
      </w:r>
      <w:r>
        <w:rPr>
          <w:color w:val="231F20"/>
        </w:rPr>
        <w:t>o</w:t>
      </w:r>
      <w:r>
        <w:rPr>
          <w:color w:val="231F20"/>
          <w:spacing w:val="-18"/>
        </w:rPr>
        <w:t> </w:t>
      </w:r>
      <w:r>
        <w:rPr>
          <w:color w:val="231F20"/>
          <w:spacing w:val="-3"/>
        </w:rPr>
        <w:t>sea,</w:t>
      </w:r>
      <w:r>
        <w:rPr>
          <w:color w:val="231F20"/>
          <w:spacing w:val="-17"/>
        </w:rPr>
        <w:t> </w:t>
      </w:r>
      <w:r>
        <w:rPr>
          <w:color w:val="231F20"/>
        </w:rPr>
        <w:t>la</w:t>
      </w:r>
      <w:r>
        <w:rPr>
          <w:color w:val="231F20"/>
          <w:spacing w:val="-17"/>
        </w:rPr>
        <w:t> </w:t>
      </w:r>
      <w:r>
        <w:rPr>
          <w:color w:val="231F20"/>
          <w:spacing w:val="-3"/>
        </w:rPr>
        <w:t>liquidación</w:t>
      </w:r>
      <w:r>
        <w:rPr>
          <w:color w:val="231F20"/>
          <w:spacing w:val="-17"/>
        </w:rPr>
        <w:t> </w:t>
      </w:r>
      <w:r>
        <w:rPr>
          <w:color w:val="231F20"/>
          <w:spacing w:val="-3"/>
        </w:rPr>
        <w:t>anual </w:t>
      </w:r>
      <w:r>
        <w:rPr>
          <w:color w:val="231F20"/>
        </w:rPr>
        <w:t>del</w:t>
      </w:r>
      <w:r>
        <w:rPr>
          <w:color w:val="231F20"/>
          <w:spacing w:val="-6"/>
        </w:rPr>
        <w:t> </w:t>
      </w:r>
      <w:r>
        <w:rPr>
          <w:color w:val="231F20"/>
          <w:spacing w:val="-3"/>
        </w:rPr>
        <w:t>aporte</w:t>
      </w:r>
      <w:r>
        <w:rPr>
          <w:color w:val="231F20"/>
          <w:spacing w:val="-5"/>
        </w:rPr>
        <w:t> </w:t>
      </w:r>
      <w:r>
        <w:rPr>
          <w:color w:val="231F20"/>
        </w:rPr>
        <w:t>por</w:t>
      </w:r>
      <w:r>
        <w:rPr>
          <w:color w:val="231F20"/>
          <w:spacing w:val="-5"/>
        </w:rPr>
        <w:t> </w:t>
      </w:r>
      <w:r>
        <w:rPr>
          <w:color w:val="231F20"/>
        </w:rPr>
        <w:t>el</w:t>
      </w:r>
      <w:r>
        <w:rPr>
          <w:color w:val="231F20"/>
          <w:spacing w:val="-6"/>
        </w:rPr>
        <w:t> </w:t>
      </w:r>
      <w:r>
        <w:rPr>
          <w:color w:val="231F20"/>
          <w:spacing w:val="-3"/>
        </w:rPr>
        <w:t>rendimiento</w:t>
      </w:r>
      <w:r>
        <w:rPr>
          <w:color w:val="231F20"/>
          <w:spacing w:val="-5"/>
        </w:rPr>
        <w:t> </w:t>
      </w:r>
      <w:r>
        <w:rPr>
          <w:color w:val="231F20"/>
        </w:rPr>
        <w:t>de</w:t>
      </w:r>
      <w:r>
        <w:rPr>
          <w:color w:val="231F20"/>
          <w:spacing w:val="-5"/>
        </w:rPr>
        <w:t> </w:t>
      </w:r>
      <w:r>
        <w:rPr>
          <w:color w:val="231F20"/>
        </w:rPr>
        <w:t>la</w:t>
      </w:r>
      <w:r>
        <w:rPr>
          <w:color w:val="231F20"/>
          <w:spacing w:val="-6"/>
        </w:rPr>
        <w:t> </w:t>
      </w:r>
      <w:r>
        <w:rPr>
          <w:color w:val="231F20"/>
          <w:spacing w:val="-3"/>
        </w:rPr>
        <w:t>inversión</w:t>
      </w:r>
      <w:r>
        <w:rPr>
          <w:color w:val="231F20"/>
          <w:spacing w:val="-5"/>
        </w:rPr>
        <w:t> </w:t>
      </w:r>
      <w:r>
        <w:rPr>
          <w:color w:val="231F20"/>
          <w:spacing w:val="-3"/>
        </w:rPr>
        <w:t>estatal,</w:t>
      </w:r>
      <w:r>
        <w:rPr>
          <w:color w:val="231F20"/>
          <w:spacing w:val="-5"/>
        </w:rPr>
        <w:t> </w:t>
      </w:r>
      <w:r>
        <w:rPr>
          <w:color w:val="231F20"/>
          <w:spacing w:val="-3"/>
        </w:rPr>
        <w:t>según</w:t>
      </w:r>
      <w:r>
        <w:rPr>
          <w:color w:val="231F20"/>
          <w:spacing w:val="-6"/>
        </w:rPr>
        <w:t> </w:t>
      </w:r>
      <w:r>
        <w:rPr>
          <w:color w:val="231F20"/>
        </w:rPr>
        <w:t>los</w:t>
      </w:r>
      <w:r>
        <w:rPr>
          <w:color w:val="231F20"/>
          <w:spacing w:val="-5"/>
        </w:rPr>
        <w:t> </w:t>
      </w:r>
      <w:r>
        <w:rPr>
          <w:color w:val="231F20"/>
          <w:spacing w:val="-3"/>
        </w:rPr>
        <w:t>pagos</w:t>
      </w:r>
      <w:r>
        <w:rPr>
          <w:color w:val="231F20"/>
          <w:spacing w:val="-5"/>
        </w:rPr>
        <w:t> </w:t>
      </w:r>
      <w:r>
        <w:rPr>
          <w:color w:val="231F20"/>
        </w:rPr>
        <w:t>a</w:t>
      </w:r>
      <w:r>
        <w:rPr>
          <w:color w:val="231F20"/>
          <w:spacing w:val="-6"/>
        </w:rPr>
        <w:t> </w:t>
      </w:r>
      <w:r>
        <w:rPr>
          <w:color w:val="231F20"/>
          <w:spacing w:val="-3"/>
        </w:rPr>
        <w:t>cuenta</w:t>
      </w:r>
      <w:r>
        <w:rPr>
          <w:color w:val="231F20"/>
          <w:spacing w:val="-5"/>
        </w:rPr>
        <w:t> </w:t>
      </w:r>
      <w:r>
        <w:rPr>
          <w:color w:val="231F20"/>
          <w:spacing w:val="-3"/>
        </w:rPr>
        <w:t>realizados.</w:t>
      </w:r>
    </w:p>
    <w:p>
      <w:pPr>
        <w:pStyle w:val="BodyText"/>
        <w:spacing w:line="261" w:lineRule="auto"/>
        <w:ind w:left="1865" w:right="1722" w:firstLine="283"/>
        <w:jc w:val="both"/>
      </w:pPr>
      <w:r>
        <w:rPr>
          <w:color w:val="231F20"/>
          <w:spacing w:val="-5"/>
        </w:rPr>
        <w:t>ARTÍCULO </w:t>
      </w:r>
      <w:r>
        <w:rPr>
          <w:color w:val="231F20"/>
        </w:rPr>
        <w:t>91. </w:t>
      </w:r>
      <w:r>
        <w:rPr>
          <w:color w:val="231F20"/>
          <w:spacing w:val="-4"/>
        </w:rPr>
        <w:t>Transcurrido </w:t>
      </w:r>
      <w:r>
        <w:rPr>
          <w:color w:val="231F20"/>
        </w:rPr>
        <w:t>el </w:t>
      </w:r>
      <w:r>
        <w:rPr>
          <w:color w:val="231F20"/>
          <w:spacing w:val="-3"/>
        </w:rPr>
        <w:t>término </w:t>
      </w:r>
      <w:r>
        <w:rPr>
          <w:color w:val="231F20"/>
        </w:rPr>
        <w:t>de </w:t>
      </w:r>
      <w:r>
        <w:rPr>
          <w:color w:val="231F20"/>
          <w:spacing w:val="-3"/>
        </w:rPr>
        <w:t>presentación voluntaria </w:t>
      </w:r>
      <w:r>
        <w:rPr>
          <w:color w:val="231F20"/>
        </w:rPr>
        <w:t>de la </w:t>
      </w:r>
      <w:r>
        <w:rPr>
          <w:color w:val="231F20"/>
          <w:spacing w:val="-3"/>
        </w:rPr>
        <w:t>Declaración Jurada </w:t>
      </w:r>
      <w:r>
        <w:rPr>
          <w:color w:val="231F20"/>
        </w:rPr>
        <w:t>de </w:t>
      </w:r>
      <w:r>
        <w:rPr>
          <w:color w:val="231F20"/>
          <w:spacing w:val="-3"/>
        </w:rPr>
        <w:t>Ingresos </w:t>
      </w:r>
      <w:r>
        <w:rPr>
          <w:color w:val="231F20"/>
        </w:rPr>
        <w:t>No </w:t>
      </w:r>
      <w:r>
        <w:rPr>
          <w:color w:val="231F20"/>
          <w:spacing w:val="-4"/>
        </w:rPr>
        <w:t>Tributarios </w:t>
      </w:r>
      <w:r>
        <w:rPr>
          <w:color w:val="231F20"/>
        </w:rPr>
        <w:t>por las </w:t>
      </w:r>
      <w:r>
        <w:rPr>
          <w:color w:val="231F20"/>
          <w:spacing w:val="-3"/>
        </w:rPr>
        <w:t>empresas estatales, </w:t>
      </w:r>
      <w:r>
        <w:rPr>
          <w:color w:val="231F20"/>
        </w:rPr>
        <w:t>sin que </w:t>
      </w:r>
      <w:r>
        <w:rPr>
          <w:color w:val="231F20"/>
          <w:spacing w:val="-3"/>
        </w:rPr>
        <w:t>esta </w:t>
      </w:r>
      <w:r>
        <w:rPr>
          <w:color w:val="231F20"/>
        </w:rPr>
        <w:t>se </w:t>
      </w:r>
      <w:r>
        <w:rPr>
          <w:color w:val="231F20"/>
          <w:spacing w:val="-3"/>
        </w:rPr>
        <w:t>efectúe, los sujetos pasivos quedan sujetos </w:t>
      </w:r>
      <w:r>
        <w:rPr>
          <w:color w:val="231F20"/>
        </w:rPr>
        <w:t>a las </w:t>
      </w:r>
      <w:r>
        <w:rPr>
          <w:color w:val="231F20"/>
          <w:spacing w:val="-3"/>
        </w:rPr>
        <w:t>sanciones previstas </w:t>
      </w:r>
      <w:r>
        <w:rPr>
          <w:color w:val="231F20"/>
        </w:rPr>
        <w:t>en la </w:t>
      </w:r>
      <w:r>
        <w:rPr>
          <w:color w:val="231F20"/>
          <w:spacing w:val="-3"/>
        </w:rPr>
        <w:t>legislación tributaria vigente, </w:t>
      </w:r>
      <w:r>
        <w:rPr>
          <w:color w:val="231F20"/>
        </w:rPr>
        <w:t>en</w:t>
      </w:r>
      <w:r>
        <w:rPr>
          <w:color w:val="231F20"/>
          <w:spacing w:val="-16"/>
        </w:rPr>
        <w:t> </w:t>
      </w:r>
      <w:r>
        <w:rPr>
          <w:color w:val="231F20"/>
        </w:rPr>
        <w:t>la</w:t>
      </w:r>
      <w:r>
        <w:rPr>
          <w:color w:val="231F20"/>
          <w:spacing w:val="-16"/>
        </w:rPr>
        <w:t> </w:t>
      </w:r>
      <w:r>
        <w:rPr>
          <w:color w:val="231F20"/>
          <w:spacing w:val="-3"/>
        </w:rPr>
        <w:t>cuantía</w:t>
      </w:r>
      <w:r>
        <w:rPr>
          <w:color w:val="231F20"/>
          <w:spacing w:val="-16"/>
        </w:rPr>
        <w:t> </w:t>
      </w:r>
      <w:r>
        <w:rPr>
          <w:color w:val="231F20"/>
        </w:rPr>
        <w:t>y</w:t>
      </w:r>
      <w:r>
        <w:rPr>
          <w:color w:val="231F20"/>
          <w:spacing w:val="-16"/>
        </w:rPr>
        <w:t> </w:t>
      </w:r>
      <w:r>
        <w:rPr>
          <w:color w:val="231F20"/>
          <w:spacing w:val="-3"/>
        </w:rPr>
        <w:t>forma</w:t>
      </w:r>
      <w:r>
        <w:rPr>
          <w:color w:val="231F20"/>
          <w:spacing w:val="-15"/>
        </w:rPr>
        <w:t> </w:t>
      </w:r>
      <w:r>
        <w:rPr>
          <w:color w:val="231F20"/>
        </w:rPr>
        <w:t>que</w:t>
      </w:r>
      <w:r>
        <w:rPr>
          <w:color w:val="231F20"/>
          <w:spacing w:val="-16"/>
        </w:rPr>
        <w:t> </w:t>
      </w:r>
      <w:r>
        <w:rPr>
          <w:color w:val="231F20"/>
        </w:rPr>
        <w:t>en</w:t>
      </w:r>
      <w:r>
        <w:rPr>
          <w:color w:val="231F20"/>
          <w:spacing w:val="-16"/>
        </w:rPr>
        <w:t> </w:t>
      </w:r>
      <w:r>
        <w:rPr>
          <w:color w:val="231F20"/>
          <w:spacing w:val="-3"/>
        </w:rPr>
        <w:t>ella</w:t>
      </w:r>
      <w:r>
        <w:rPr>
          <w:color w:val="231F20"/>
          <w:spacing w:val="-16"/>
        </w:rPr>
        <w:t> </w:t>
      </w:r>
      <w:r>
        <w:rPr>
          <w:color w:val="231F20"/>
        </w:rPr>
        <w:t>se</w:t>
      </w:r>
      <w:r>
        <w:rPr>
          <w:color w:val="231F20"/>
          <w:spacing w:val="-16"/>
        </w:rPr>
        <w:t> </w:t>
      </w:r>
      <w:r>
        <w:rPr>
          <w:color w:val="231F20"/>
          <w:spacing w:val="-3"/>
        </w:rPr>
        <w:t>establecen.</w:t>
      </w:r>
      <w:r>
        <w:rPr>
          <w:color w:val="231F20"/>
          <w:spacing w:val="-15"/>
        </w:rPr>
        <w:t> </w:t>
      </w:r>
      <w:r>
        <w:rPr>
          <w:color w:val="231F20"/>
        </w:rPr>
        <w:t>Si</w:t>
      </w:r>
      <w:r>
        <w:rPr>
          <w:color w:val="231F20"/>
          <w:spacing w:val="-16"/>
        </w:rPr>
        <w:t> </w:t>
      </w:r>
      <w:r>
        <w:rPr>
          <w:color w:val="231F20"/>
        </w:rPr>
        <w:t>la</w:t>
      </w:r>
      <w:r>
        <w:rPr>
          <w:color w:val="231F20"/>
          <w:spacing w:val="-16"/>
        </w:rPr>
        <w:t> </w:t>
      </w:r>
      <w:r>
        <w:rPr>
          <w:color w:val="231F20"/>
          <w:spacing w:val="-3"/>
        </w:rPr>
        <w:t>entidad</w:t>
      </w:r>
      <w:r>
        <w:rPr>
          <w:color w:val="231F20"/>
          <w:spacing w:val="-16"/>
        </w:rPr>
        <w:t> </w:t>
      </w:r>
      <w:r>
        <w:rPr>
          <w:color w:val="231F20"/>
        </w:rPr>
        <w:t>no</w:t>
      </w:r>
      <w:r>
        <w:rPr>
          <w:color w:val="231F20"/>
          <w:spacing w:val="-16"/>
        </w:rPr>
        <w:t> </w:t>
      </w:r>
      <w:r>
        <w:rPr>
          <w:color w:val="231F20"/>
          <w:spacing w:val="-3"/>
        </w:rPr>
        <w:t>puede</w:t>
      </w:r>
      <w:r>
        <w:rPr>
          <w:color w:val="231F20"/>
          <w:spacing w:val="-15"/>
        </w:rPr>
        <w:t> </w:t>
      </w:r>
      <w:r>
        <w:rPr>
          <w:color w:val="231F20"/>
          <w:spacing w:val="-3"/>
        </w:rPr>
        <w:t>cumplir</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spacing w:val="-3"/>
        </w:rPr>
        <w:t>presen- tación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Declaración</w:t>
      </w:r>
      <w:r>
        <w:rPr>
          <w:color w:val="231F20"/>
          <w:spacing w:val="-8"/>
        </w:rPr>
        <w:t> </w:t>
      </w:r>
      <w:r>
        <w:rPr>
          <w:color w:val="231F20"/>
          <w:spacing w:val="-3"/>
        </w:rPr>
        <w:t>Jurada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3"/>
        </w:rPr>
        <w:t>período</w:t>
      </w:r>
      <w:r>
        <w:rPr>
          <w:color w:val="231F20"/>
          <w:spacing w:val="-7"/>
        </w:rPr>
        <w:t> </w:t>
      </w:r>
      <w:r>
        <w:rPr>
          <w:color w:val="231F20"/>
        </w:rPr>
        <w:t>de</w:t>
      </w:r>
      <w:r>
        <w:rPr>
          <w:color w:val="231F20"/>
          <w:spacing w:val="-7"/>
        </w:rPr>
        <w:t> </w:t>
      </w:r>
      <w:r>
        <w:rPr>
          <w:color w:val="231F20"/>
          <w:spacing w:val="-3"/>
        </w:rPr>
        <w:t>presentación</w:t>
      </w:r>
      <w:r>
        <w:rPr>
          <w:color w:val="231F20"/>
          <w:spacing w:val="-6"/>
        </w:rPr>
        <w:t> </w:t>
      </w:r>
      <w:r>
        <w:rPr>
          <w:color w:val="231F20"/>
          <w:spacing w:val="-3"/>
        </w:rPr>
        <w:t>voluntaria</w:t>
      </w:r>
      <w:r>
        <w:rPr>
          <w:color w:val="231F20"/>
          <w:spacing w:val="-7"/>
        </w:rPr>
        <w:t> </w:t>
      </w:r>
      <w:r>
        <w:rPr>
          <w:color w:val="231F20"/>
          <w:spacing w:val="-3"/>
        </w:rPr>
        <w:t>porque</w:t>
      </w:r>
      <w:r>
        <w:rPr>
          <w:color w:val="231F20"/>
          <w:spacing w:val="-7"/>
        </w:rPr>
        <w:t> </w:t>
      </w:r>
      <w:r>
        <w:rPr>
          <w:color w:val="231F20"/>
        </w:rPr>
        <w:t>no</w:t>
      </w:r>
      <w:r>
        <w:rPr>
          <w:color w:val="231F20"/>
          <w:spacing w:val="-7"/>
        </w:rPr>
        <w:t> </w:t>
      </w:r>
      <w:r>
        <w:rPr>
          <w:color w:val="231F20"/>
          <w:spacing w:val="-3"/>
        </w:rPr>
        <w:t>dispone </w:t>
      </w:r>
      <w:r>
        <w:rPr>
          <w:color w:val="231F20"/>
        </w:rPr>
        <w:t>de la </w:t>
      </w:r>
      <w:r>
        <w:rPr>
          <w:color w:val="231F20"/>
          <w:spacing w:val="-3"/>
        </w:rPr>
        <w:t>aprobación </w:t>
      </w:r>
      <w:r>
        <w:rPr>
          <w:color w:val="231F20"/>
        </w:rPr>
        <w:t>de las </w:t>
      </w:r>
      <w:r>
        <w:rPr>
          <w:color w:val="231F20"/>
          <w:spacing w:val="-3"/>
        </w:rPr>
        <w:t>provisiones </w:t>
      </w:r>
      <w:r>
        <w:rPr>
          <w:color w:val="231F20"/>
        </w:rPr>
        <w:t>y </w:t>
      </w:r>
      <w:r>
        <w:rPr>
          <w:color w:val="231F20"/>
          <w:spacing w:val="-3"/>
        </w:rPr>
        <w:t>reservas propuestas, solicita </w:t>
      </w:r>
      <w:r>
        <w:rPr>
          <w:color w:val="231F20"/>
        </w:rPr>
        <w:t>a la </w:t>
      </w:r>
      <w:r>
        <w:rPr>
          <w:color w:val="231F20"/>
          <w:spacing w:val="-3"/>
        </w:rPr>
        <w:t>Oficina Nacional de Administración </w:t>
      </w:r>
      <w:r>
        <w:rPr>
          <w:color w:val="231F20"/>
          <w:spacing w:val="-4"/>
        </w:rPr>
        <w:t>Tributaria </w:t>
      </w:r>
      <w:r>
        <w:rPr>
          <w:color w:val="231F20"/>
        </w:rPr>
        <w:t>del </w:t>
      </w:r>
      <w:r>
        <w:rPr>
          <w:color w:val="231F20"/>
          <w:spacing w:val="-3"/>
        </w:rPr>
        <w:t>municipio correspondiente </w:t>
      </w:r>
      <w:r>
        <w:rPr>
          <w:color w:val="231F20"/>
        </w:rPr>
        <w:t>a su </w:t>
      </w:r>
      <w:r>
        <w:rPr>
          <w:color w:val="231F20"/>
          <w:spacing w:val="-3"/>
        </w:rPr>
        <w:t>domicilio fiscal, </w:t>
      </w:r>
      <w:r>
        <w:rPr>
          <w:color w:val="231F20"/>
        </w:rPr>
        <w:t>el </w:t>
      </w:r>
      <w:r>
        <w:rPr>
          <w:color w:val="231F20"/>
          <w:spacing w:val="-3"/>
        </w:rPr>
        <w:t>aplaza- miento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presentación</w:t>
      </w:r>
      <w:r>
        <w:rPr>
          <w:color w:val="231F20"/>
          <w:spacing w:val="-5"/>
        </w:rPr>
        <w:t> </w:t>
      </w:r>
      <w:r>
        <w:rPr>
          <w:color w:val="231F20"/>
        </w:rPr>
        <w:t>de</w:t>
      </w:r>
      <w:r>
        <w:rPr>
          <w:color w:val="231F20"/>
          <w:spacing w:val="-6"/>
        </w:rPr>
        <w:t> </w:t>
      </w:r>
      <w:r>
        <w:rPr>
          <w:color w:val="231F20"/>
          <w:spacing w:val="-3"/>
        </w:rPr>
        <w:t>dicha</w:t>
      </w:r>
      <w:r>
        <w:rPr>
          <w:color w:val="231F20"/>
          <w:spacing w:val="-6"/>
        </w:rPr>
        <w:t> </w:t>
      </w:r>
      <w:r>
        <w:rPr>
          <w:color w:val="231F20"/>
          <w:spacing w:val="-3"/>
        </w:rPr>
        <w:t>Declaración</w:t>
      </w:r>
      <w:r>
        <w:rPr>
          <w:color w:val="231F20"/>
          <w:spacing w:val="-5"/>
        </w:rPr>
        <w:t> </w:t>
      </w:r>
      <w:r>
        <w:rPr>
          <w:color w:val="231F20"/>
        </w:rPr>
        <w:t>por</w:t>
      </w:r>
      <w:r>
        <w:rPr>
          <w:color w:val="231F20"/>
          <w:spacing w:val="-6"/>
        </w:rPr>
        <w:t> </w:t>
      </w:r>
      <w:r>
        <w:rPr>
          <w:color w:val="231F20"/>
        </w:rPr>
        <w:t>un</w:t>
      </w:r>
      <w:r>
        <w:rPr>
          <w:color w:val="231F20"/>
          <w:spacing w:val="-6"/>
        </w:rPr>
        <w:t> </w:t>
      </w:r>
      <w:r>
        <w:rPr>
          <w:color w:val="231F20"/>
          <w:spacing w:val="-3"/>
        </w:rPr>
        <w:t>período</w:t>
      </w:r>
      <w:r>
        <w:rPr>
          <w:color w:val="231F20"/>
          <w:spacing w:val="-5"/>
        </w:rPr>
        <w:t> </w:t>
      </w:r>
      <w:r>
        <w:rPr>
          <w:color w:val="231F20"/>
        </w:rPr>
        <w:t>de</w:t>
      </w:r>
      <w:r>
        <w:rPr>
          <w:color w:val="231F20"/>
          <w:spacing w:val="-6"/>
        </w:rPr>
        <w:t> </w:t>
      </w:r>
      <w:r>
        <w:rPr>
          <w:color w:val="231F20"/>
          <w:spacing w:val="-3"/>
        </w:rPr>
        <w:t>hasta</w:t>
      </w:r>
      <w:r>
        <w:rPr>
          <w:color w:val="231F20"/>
          <w:spacing w:val="-6"/>
        </w:rPr>
        <w:t> </w:t>
      </w:r>
      <w:r>
        <w:rPr>
          <w:color w:val="231F20"/>
        </w:rPr>
        <w:t>dos</w:t>
      </w:r>
      <w:r>
        <w:rPr>
          <w:color w:val="231F20"/>
          <w:spacing w:val="-5"/>
        </w:rPr>
        <w:t> </w:t>
      </w:r>
      <w:r>
        <w:rPr>
          <w:color w:val="231F20"/>
        </w:rPr>
        <w:t>(2)</w:t>
      </w:r>
      <w:r>
        <w:rPr>
          <w:color w:val="231F20"/>
          <w:spacing w:val="-6"/>
        </w:rPr>
        <w:t> </w:t>
      </w:r>
      <w:r>
        <w:rPr>
          <w:color w:val="231F20"/>
          <w:spacing w:val="-3"/>
        </w:rPr>
        <w:t>meses.</w:t>
      </w:r>
    </w:p>
    <w:p>
      <w:pPr>
        <w:pStyle w:val="BodyText"/>
        <w:spacing w:line="269" w:lineRule="exact"/>
        <w:ind w:left="3996" w:right="3856"/>
        <w:jc w:val="center"/>
      </w:pPr>
      <w:r>
        <w:rPr>
          <w:color w:val="231F20"/>
        </w:rPr>
        <w:t>CAPÍTULO X</w:t>
      </w:r>
    </w:p>
    <w:p>
      <w:pPr>
        <w:spacing w:before="11"/>
        <w:ind w:left="3795" w:right="0" w:firstLine="0"/>
        <w:jc w:val="left"/>
        <w:rPr>
          <w:b/>
          <w:sz w:val="24"/>
        </w:rPr>
      </w:pPr>
      <w:r>
        <w:rPr>
          <w:b/>
          <w:color w:val="231F20"/>
          <w:sz w:val="24"/>
        </w:rPr>
        <w:t>DE LOS PROCEDIMIENTOS GENERALES</w:t>
      </w:r>
    </w:p>
    <w:p>
      <w:pPr>
        <w:pStyle w:val="BodyText"/>
        <w:spacing w:line="261" w:lineRule="auto" w:before="24"/>
        <w:ind w:left="1865" w:right="1719" w:firstLine="283"/>
        <w:jc w:val="both"/>
      </w:pPr>
      <w:r>
        <w:rPr>
          <w:color w:val="231F20"/>
        </w:rPr>
        <w:t>ARTÍCULO 92. Los órganos y organismos de la Administración Central del Estado</w:t>
      </w:r>
      <w:r>
        <w:rPr>
          <w:color w:val="231F20"/>
          <w:spacing w:val="-39"/>
        </w:rPr>
        <w:t> </w:t>
      </w:r>
      <w:r>
        <w:rPr>
          <w:color w:val="231F20"/>
        </w:rPr>
        <w:t>y los</w:t>
      </w:r>
      <w:r>
        <w:rPr>
          <w:color w:val="231F20"/>
          <w:spacing w:val="-13"/>
        </w:rPr>
        <w:t> </w:t>
      </w:r>
      <w:r>
        <w:rPr>
          <w:color w:val="231F20"/>
        </w:rPr>
        <w:t>consejos</w:t>
      </w:r>
      <w:r>
        <w:rPr>
          <w:color w:val="231F20"/>
          <w:spacing w:val="-13"/>
        </w:rPr>
        <w:t> </w:t>
      </w:r>
      <w:r>
        <w:rPr>
          <w:color w:val="231F20"/>
        </w:rPr>
        <w:t>de</w:t>
      </w:r>
      <w:r>
        <w:rPr>
          <w:color w:val="231F20"/>
          <w:spacing w:val="-13"/>
        </w:rPr>
        <w:t> </w:t>
      </w:r>
      <w:r>
        <w:rPr>
          <w:color w:val="231F20"/>
        </w:rPr>
        <w:t>la</w:t>
      </w:r>
      <w:r>
        <w:rPr>
          <w:color w:val="231F20"/>
          <w:spacing w:val="-25"/>
        </w:rPr>
        <w:t> </w:t>
      </w:r>
      <w:r>
        <w:rPr>
          <w:color w:val="231F20"/>
        </w:rPr>
        <w:t>Administración</w:t>
      </w:r>
      <w:r>
        <w:rPr>
          <w:color w:val="231F20"/>
          <w:spacing w:val="-13"/>
        </w:rPr>
        <w:t> </w:t>
      </w:r>
      <w:r>
        <w:rPr>
          <w:color w:val="231F20"/>
        </w:rPr>
        <w:t>provinciales</w:t>
      </w:r>
      <w:r>
        <w:rPr>
          <w:color w:val="231F20"/>
          <w:spacing w:val="-14"/>
        </w:rPr>
        <w:t> </w:t>
      </w:r>
      <w:r>
        <w:rPr>
          <w:color w:val="231F20"/>
        </w:rPr>
        <w:t>del</w:t>
      </w:r>
      <w:r>
        <w:rPr>
          <w:color w:val="231F20"/>
          <w:spacing w:val="-13"/>
        </w:rPr>
        <w:t> </w:t>
      </w:r>
      <w:r>
        <w:rPr>
          <w:color w:val="231F20"/>
        </w:rPr>
        <w:t>Poder</w:t>
      </w:r>
      <w:r>
        <w:rPr>
          <w:color w:val="231F20"/>
          <w:spacing w:val="-13"/>
        </w:rPr>
        <w:t> </w:t>
      </w:r>
      <w:r>
        <w:rPr>
          <w:color w:val="231F20"/>
        </w:rPr>
        <w:t>Popular</w:t>
      </w:r>
      <w:r>
        <w:rPr>
          <w:color w:val="231F20"/>
          <w:spacing w:val="-13"/>
        </w:rPr>
        <w:t> </w:t>
      </w:r>
      <w:r>
        <w:rPr>
          <w:color w:val="231F20"/>
        </w:rPr>
        <w:t>y</w:t>
      </w:r>
      <w:r>
        <w:rPr>
          <w:color w:val="231F20"/>
          <w:spacing w:val="-13"/>
        </w:rPr>
        <w:t> </w:t>
      </w:r>
      <w:r>
        <w:rPr>
          <w:color w:val="231F20"/>
        </w:rPr>
        <w:t>del</w:t>
      </w:r>
      <w:r>
        <w:rPr>
          <w:color w:val="231F20"/>
          <w:spacing w:val="-12"/>
        </w:rPr>
        <w:t> </w:t>
      </w:r>
      <w:r>
        <w:rPr>
          <w:color w:val="231F20"/>
        </w:rPr>
        <w:t>municipio</w:t>
      </w:r>
      <w:r>
        <w:rPr>
          <w:color w:val="231F20"/>
          <w:spacing w:val="-13"/>
        </w:rPr>
        <w:t> </w:t>
      </w:r>
      <w:r>
        <w:rPr>
          <w:color w:val="231F20"/>
        </w:rPr>
        <w:t>especial Isla de la Juventud con empresas estatales y sociedades mercantiles, subordinadas o con las</w:t>
      </w:r>
      <w:r>
        <w:rPr>
          <w:color w:val="231F20"/>
          <w:spacing w:val="-9"/>
        </w:rPr>
        <w:t> </w:t>
      </w:r>
      <w:r>
        <w:rPr>
          <w:color w:val="231F20"/>
        </w:rPr>
        <w:t>que</w:t>
      </w:r>
      <w:r>
        <w:rPr>
          <w:color w:val="231F20"/>
          <w:spacing w:val="-8"/>
        </w:rPr>
        <w:t> </w:t>
      </w:r>
      <w:r>
        <w:rPr>
          <w:color w:val="231F20"/>
        </w:rPr>
        <w:t>se</w:t>
      </w:r>
      <w:r>
        <w:rPr>
          <w:color w:val="231F20"/>
          <w:spacing w:val="-9"/>
        </w:rPr>
        <w:t> </w:t>
      </w:r>
      <w:r>
        <w:rPr>
          <w:color w:val="231F20"/>
        </w:rPr>
        <w:t>relacionan,</w:t>
      </w:r>
      <w:r>
        <w:rPr>
          <w:color w:val="231F20"/>
          <w:spacing w:val="-9"/>
        </w:rPr>
        <w:t> </w:t>
      </w:r>
      <w:r>
        <w:rPr>
          <w:color w:val="231F20"/>
        </w:rPr>
        <w:t>no</w:t>
      </w:r>
      <w:r>
        <w:rPr>
          <w:color w:val="231F20"/>
          <w:spacing w:val="-8"/>
        </w:rPr>
        <w:t> </w:t>
      </w:r>
      <w:r>
        <w:rPr>
          <w:color w:val="231F20"/>
        </w:rPr>
        <w:t>integradas</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organización</w:t>
      </w:r>
      <w:r>
        <w:rPr>
          <w:color w:val="231F20"/>
          <w:spacing w:val="-9"/>
        </w:rPr>
        <w:t> </w:t>
      </w:r>
      <w:r>
        <w:rPr>
          <w:color w:val="231F20"/>
        </w:rPr>
        <w:t>superior</w:t>
      </w:r>
      <w:r>
        <w:rPr>
          <w:color w:val="231F20"/>
          <w:spacing w:val="-9"/>
        </w:rPr>
        <w:t> </w:t>
      </w:r>
      <w:r>
        <w:rPr>
          <w:color w:val="231F20"/>
        </w:rPr>
        <w:t>de</w:t>
      </w:r>
      <w:r>
        <w:rPr>
          <w:color w:val="231F20"/>
          <w:spacing w:val="-8"/>
        </w:rPr>
        <w:t> </w:t>
      </w:r>
      <w:r>
        <w:rPr>
          <w:color w:val="231F20"/>
        </w:rPr>
        <w:t>dirección</w:t>
      </w:r>
      <w:r>
        <w:rPr>
          <w:color w:val="231F20"/>
          <w:spacing w:val="-8"/>
        </w:rPr>
        <w:t> </w:t>
      </w:r>
      <w:r>
        <w:rPr>
          <w:color w:val="231F20"/>
        </w:rPr>
        <w:t>empresarial, quedan autorizados, con base a acciones de tesorería, para redistribuir recursos financie- ros</w:t>
      </w:r>
      <w:r>
        <w:rPr>
          <w:color w:val="231F20"/>
          <w:spacing w:val="-9"/>
        </w:rPr>
        <w:t> </w:t>
      </w:r>
      <w:r>
        <w:rPr>
          <w:color w:val="231F20"/>
        </w:rPr>
        <w:t>temporalmente</w:t>
      </w:r>
      <w:r>
        <w:rPr>
          <w:color w:val="231F20"/>
          <w:spacing w:val="-8"/>
        </w:rPr>
        <w:t> </w:t>
      </w:r>
      <w:r>
        <w:rPr>
          <w:color w:val="231F20"/>
        </w:rPr>
        <w:t>libres</w:t>
      </w:r>
      <w:r>
        <w:rPr>
          <w:color w:val="231F20"/>
          <w:spacing w:val="-8"/>
        </w:rPr>
        <w:t> </w:t>
      </w:r>
      <w:r>
        <w:rPr>
          <w:color w:val="231F20"/>
        </w:rPr>
        <w:t>en</w:t>
      </w:r>
      <w:r>
        <w:rPr>
          <w:color w:val="231F20"/>
          <w:spacing w:val="-8"/>
        </w:rPr>
        <w:t> </w:t>
      </w:r>
      <w:r>
        <w:rPr>
          <w:color w:val="231F20"/>
        </w:rPr>
        <w:t>unas</w:t>
      </w:r>
      <w:r>
        <w:rPr>
          <w:color w:val="231F20"/>
          <w:spacing w:val="-9"/>
        </w:rPr>
        <w:t> </w:t>
      </w:r>
      <w:r>
        <w:rPr>
          <w:color w:val="231F20"/>
        </w:rPr>
        <w:t>empresas</w:t>
      </w:r>
      <w:r>
        <w:rPr>
          <w:color w:val="231F20"/>
          <w:spacing w:val="-8"/>
        </w:rPr>
        <w:t> </w:t>
      </w:r>
      <w:r>
        <w:rPr>
          <w:color w:val="231F20"/>
        </w:rPr>
        <w:t>para</w:t>
      </w:r>
      <w:r>
        <w:rPr>
          <w:color w:val="231F20"/>
          <w:spacing w:val="-8"/>
        </w:rPr>
        <w:t> </w:t>
      </w:r>
      <w:r>
        <w:rPr>
          <w:color w:val="231F20"/>
        </w:rPr>
        <w:t>cubrir</w:t>
      </w:r>
      <w:r>
        <w:rPr>
          <w:color w:val="231F20"/>
          <w:spacing w:val="-8"/>
        </w:rPr>
        <w:t> </w:t>
      </w:r>
      <w:r>
        <w:rPr>
          <w:color w:val="231F20"/>
        </w:rPr>
        <w:t>insuficiencias</w:t>
      </w:r>
      <w:r>
        <w:rPr>
          <w:color w:val="231F20"/>
          <w:spacing w:val="-9"/>
        </w:rPr>
        <w:t> </w:t>
      </w:r>
      <w:r>
        <w:rPr>
          <w:color w:val="231F20"/>
        </w:rPr>
        <w:t>de</w:t>
      </w:r>
      <w:r>
        <w:rPr>
          <w:color w:val="231F20"/>
          <w:spacing w:val="-8"/>
        </w:rPr>
        <w:t> </w:t>
      </w:r>
      <w:r>
        <w:rPr>
          <w:color w:val="231F20"/>
        </w:rPr>
        <w:t>liquidez</w:t>
      </w:r>
      <w:r>
        <w:rPr>
          <w:color w:val="231F20"/>
          <w:spacing w:val="-8"/>
        </w:rPr>
        <w:t> </w:t>
      </w:r>
      <w:r>
        <w:rPr>
          <w:color w:val="231F20"/>
        </w:rPr>
        <w:t>de</w:t>
      </w:r>
      <w:r>
        <w:rPr>
          <w:color w:val="231F20"/>
          <w:spacing w:val="-8"/>
        </w:rPr>
        <w:t> </w:t>
      </w:r>
      <w:r>
        <w:rPr>
          <w:color w:val="231F20"/>
        </w:rPr>
        <w:t>otras, mediante transferencias que quedan registradas como derechos de las empresas estatales y sociedades mercantiles cedentes y obligaciones de las adquirentes. Para estos casos es necesario contar con la aceptación del Director General de la empresa</w:t>
      </w:r>
      <w:r>
        <w:rPr>
          <w:color w:val="231F20"/>
          <w:spacing w:val="-8"/>
        </w:rPr>
        <w:t> </w:t>
      </w:r>
      <w:r>
        <w:rPr>
          <w:color w:val="231F20"/>
        </w:rPr>
        <w:t>cedente.</w:t>
      </w:r>
    </w:p>
    <w:p>
      <w:pPr>
        <w:pStyle w:val="BodyText"/>
        <w:spacing w:line="261" w:lineRule="auto"/>
        <w:ind w:left="1865" w:right="1721" w:firstLine="283"/>
        <w:jc w:val="both"/>
      </w:pPr>
      <w:r>
        <w:rPr>
          <w:color w:val="231F20"/>
        </w:rPr>
        <w:t>ARTÍCULO 93. La redistribución de estos recursos se sustenta en convenios de</w:t>
      </w:r>
      <w:r>
        <w:rPr>
          <w:color w:val="231F20"/>
          <w:spacing w:val="-39"/>
        </w:rPr>
        <w:t> </w:t>
      </w:r>
      <w:r>
        <w:rPr>
          <w:color w:val="231F20"/>
        </w:rPr>
        <w:t>pago, donde se fijen los términos y plazos para la devolución de estos por las entidades adqui- rentes. Los jefes de los organismos de la Administración Central del Estado y los presi- dentes de los consejos de la Administración provinciales y del municipio especial Isla de la Juventud, aprueban y quedan responsabilizados con el control del cumplimiento estricto de estos convenios de pago.</w:t>
      </w:r>
    </w:p>
    <w:p>
      <w:pPr>
        <w:spacing w:after="0" w:line="261" w:lineRule="auto"/>
        <w:jc w:val="both"/>
        <w:sectPr>
          <w:pgSz w:w="12240" w:h="15840"/>
          <w:pgMar w:header="344" w:footer="0" w:top="540" w:bottom="280" w:left="0" w:right="140"/>
        </w:sectPr>
      </w:pPr>
    </w:p>
    <w:p>
      <w:pPr>
        <w:spacing w:before="160"/>
        <w:ind w:left="1865" w:right="0" w:firstLine="0"/>
        <w:jc w:val="left"/>
        <w:rPr>
          <w:b/>
          <w:sz w:val="20"/>
        </w:rPr>
      </w:pPr>
      <w:r>
        <w:rPr/>
        <w:pict>
          <v:line style="position:absolute;mso-position-horizontal-relative:page;mso-position-vertical-relative:paragraph;z-index:9928" from="93.259796pt,18.358856pt" to="518.739796pt,18.358856pt" stroked="true" strokeweight="1pt" strokecolor="#231f20">
            <v:stroke dashstyle="solid"/>
            <w10:wrap type="none"/>
          </v:line>
        </w:pict>
      </w:r>
      <w:r>
        <w:rPr>
          <w:b/>
          <w:color w:val="231F20"/>
          <w:sz w:val="20"/>
        </w:rPr>
        <w:t>18 de abril de 2017</w:t>
      </w:r>
    </w:p>
    <w:p>
      <w:pPr>
        <w:spacing w:before="160"/>
        <w:ind w:left="1741" w:right="0" w:firstLine="0"/>
        <w:jc w:val="left"/>
        <w:rPr>
          <w:b/>
          <w:sz w:val="20"/>
        </w:rPr>
      </w:pPr>
      <w:r>
        <w:rPr/>
        <w:br w:type="column"/>
      </w:r>
      <w:r>
        <w:rPr>
          <w:b/>
          <w:color w:val="231F20"/>
          <w:sz w:val="20"/>
        </w:rPr>
        <w:t>GACETA OFICIAL</w:t>
      </w:r>
    </w:p>
    <w:p>
      <w:pPr>
        <w:spacing w:before="160"/>
        <w:ind w:left="1844" w:right="1705" w:firstLine="0"/>
        <w:jc w:val="center"/>
        <w:rPr>
          <w:b/>
          <w:sz w:val="20"/>
        </w:rPr>
      </w:pPr>
      <w:r>
        <w:rPr/>
        <w:br w:type="column"/>
      </w:r>
      <w:r>
        <w:rPr>
          <w:b/>
          <w:color w:val="231F20"/>
          <w:sz w:val="20"/>
        </w:rPr>
        <w:t>323</w:t>
      </w:r>
    </w:p>
    <w:p>
      <w:pPr>
        <w:spacing w:after="0"/>
        <w:jc w:val="center"/>
        <w:rPr>
          <w:sz w:val="20"/>
        </w:rPr>
        <w:sectPr>
          <w:pgSz w:w="12240" w:h="15840"/>
          <w:pgMar w:header="344" w:footer="0" w:top="540" w:bottom="280" w:left="0" w:right="140"/>
          <w:cols w:num="3" w:equalWidth="0">
            <w:col w:w="3477" w:space="40"/>
            <w:col w:w="3518" w:space="1175"/>
            <w:col w:w="3890"/>
          </w:cols>
        </w:sectPr>
      </w:pPr>
    </w:p>
    <w:p>
      <w:pPr>
        <w:pStyle w:val="BodyText"/>
        <w:spacing w:before="10"/>
        <w:rPr>
          <w:b/>
          <w:sz w:val="9"/>
        </w:rPr>
      </w:pPr>
    </w:p>
    <w:p>
      <w:pPr>
        <w:pStyle w:val="BodyText"/>
        <w:spacing w:line="249" w:lineRule="auto" w:before="90"/>
        <w:ind w:left="1865" w:right="1720" w:firstLine="283"/>
        <w:jc w:val="both"/>
      </w:pPr>
      <w:r>
        <w:rPr>
          <w:color w:val="231F20"/>
        </w:rPr>
        <w:t>ARTÍCULO</w:t>
      </w:r>
      <w:r>
        <w:rPr>
          <w:color w:val="231F20"/>
          <w:spacing w:val="-6"/>
        </w:rPr>
        <w:t> </w:t>
      </w:r>
      <w:r>
        <w:rPr>
          <w:color w:val="231F20"/>
        </w:rPr>
        <w:t>94.</w:t>
      </w:r>
      <w:r>
        <w:rPr>
          <w:color w:val="231F20"/>
          <w:spacing w:val="-7"/>
        </w:rPr>
        <w:t> </w:t>
      </w:r>
      <w:r>
        <w:rPr>
          <w:color w:val="231F20"/>
        </w:rPr>
        <w:t>Las</w:t>
      </w:r>
      <w:r>
        <w:rPr>
          <w:color w:val="231F20"/>
          <w:spacing w:val="-6"/>
        </w:rPr>
        <w:t> </w:t>
      </w:r>
      <w:r>
        <w:rPr>
          <w:color w:val="231F20"/>
        </w:rPr>
        <w:t>autoridades</w:t>
      </w:r>
      <w:r>
        <w:rPr>
          <w:color w:val="231F20"/>
          <w:spacing w:val="-7"/>
        </w:rPr>
        <w:t> </w:t>
      </w:r>
      <w:r>
        <w:rPr>
          <w:color w:val="231F20"/>
        </w:rPr>
        <w:t>facultadas</w:t>
      </w:r>
      <w:r>
        <w:rPr>
          <w:color w:val="231F20"/>
          <w:spacing w:val="-7"/>
        </w:rPr>
        <w:t> </w:t>
      </w:r>
      <w:r>
        <w:rPr>
          <w:color w:val="231F20"/>
        </w:rPr>
        <w:t>correspondientes</w:t>
      </w:r>
      <w:r>
        <w:rPr>
          <w:color w:val="231F20"/>
          <w:spacing w:val="-7"/>
        </w:rPr>
        <w:t> </w:t>
      </w:r>
      <w:r>
        <w:rPr>
          <w:color w:val="231F20"/>
        </w:rPr>
        <w:t>adoptan</w:t>
      </w:r>
      <w:r>
        <w:rPr>
          <w:color w:val="231F20"/>
          <w:spacing w:val="-6"/>
        </w:rPr>
        <w:t> </w:t>
      </w:r>
      <w:r>
        <w:rPr>
          <w:color w:val="231F20"/>
        </w:rPr>
        <w:t>las</w:t>
      </w:r>
      <w:r>
        <w:rPr>
          <w:color w:val="231F20"/>
          <w:spacing w:val="-6"/>
        </w:rPr>
        <w:t> </w:t>
      </w:r>
      <w:r>
        <w:rPr>
          <w:color w:val="231F20"/>
        </w:rPr>
        <w:t>medidas</w:t>
      </w:r>
      <w:r>
        <w:rPr>
          <w:color w:val="231F20"/>
          <w:spacing w:val="-7"/>
        </w:rPr>
        <w:t> </w:t>
      </w:r>
      <w:r>
        <w:rPr>
          <w:color w:val="231F20"/>
        </w:rPr>
        <w:t>que garanticen</w:t>
      </w:r>
      <w:r>
        <w:rPr>
          <w:color w:val="231F20"/>
          <w:spacing w:val="-11"/>
        </w:rPr>
        <w:t> </w:t>
      </w:r>
      <w:r>
        <w:rPr>
          <w:color w:val="231F20"/>
        </w:rPr>
        <w:t>el</w:t>
      </w:r>
      <w:r>
        <w:rPr>
          <w:color w:val="231F20"/>
          <w:spacing w:val="-10"/>
        </w:rPr>
        <w:t> </w:t>
      </w:r>
      <w:r>
        <w:rPr>
          <w:color w:val="231F20"/>
        </w:rPr>
        <w:t>cumplimiento</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procedimientos</w:t>
      </w:r>
      <w:r>
        <w:rPr>
          <w:color w:val="231F20"/>
          <w:spacing w:val="-11"/>
        </w:rPr>
        <w:t> </w:t>
      </w:r>
      <w:r>
        <w:rPr>
          <w:color w:val="231F20"/>
        </w:rPr>
        <w:t>generales</w:t>
      </w:r>
      <w:r>
        <w:rPr>
          <w:color w:val="231F20"/>
          <w:spacing w:val="-11"/>
        </w:rPr>
        <w:t> </w:t>
      </w:r>
      <w:r>
        <w:rPr>
          <w:color w:val="231F20"/>
        </w:rPr>
        <w:t>establecidos</w:t>
      </w:r>
      <w:r>
        <w:rPr>
          <w:color w:val="231F20"/>
          <w:spacing w:val="-11"/>
        </w:rPr>
        <w:t> </w:t>
      </w:r>
      <w:r>
        <w:rPr>
          <w:color w:val="231F20"/>
        </w:rPr>
        <w:t>mediante</w:t>
      </w:r>
      <w:r>
        <w:rPr>
          <w:color w:val="231F20"/>
          <w:spacing w:val="-11"/>
        </w:rPr>
        <w:t> </w:t>
      </w:r>
      <w:r>
        <w:rPr>
          <w:color w:val="231F20"/>
        </w:rPr>
        <w:t>el</w:t>
      </w:r>
      <w:r>
        <w:rPr>
          <w:color w:val="231F20"/>
          <w:spacing w:val="-10"/>
        </w:rPr>
        <w:t> </w:t>
      </w:r>
      <w:r>
        <w:rPr>
          <w:color w:val="231F20"/>
        </w:rPr>
        <w:t>pre- sente, en el término pertinente para que las empresas estatales y las sociedades mercan- tiles presenten su Declaración Jurada de Ingresos No Tributarios en el plazo previsto en el artículo 90.</w:t>
      </w:r>
    </w:p>
    <w:p>
      <w:pPr>
        <w:pStyle w:val="BodyText"/>
        <w:spacing w:line="249" w:lineRule="auto" w:before="5"/>
        <w:ind w:left="1865" w:right="1721" w:firstLine="283"/>
        <w:jc w:val="both"/>
      </w:pPr>
      <w:r>
        <w:rPr>
          <w:color w:val="231F20"/>
        </w:rPr>
        <w:t>ARTÍCULO</w:t>
      </w:r>
      <w:r>
        <w:rPr>
          <w:color w:val="231F20"/>
          <w:spacing w:val="-4"/>
        </w:rPr>
        <w:t> </w:t>
      </w:r>
      <w:r>
        <w:rPr>
          <w:color w:val="231F20"/>
        </w:rPr>
        <w:t>95.</w:t>
      </w:r>
      <w:r>
        <w:rPr>
          <w:color w:val="231F20"/>
          <w:spacing w:val="-4"/>
        </w:rPr>
        <w:t> </w:t>
      </w:r>
      <w:r>
        <w:rPr>
          <w:color w:val="231F20"/>
        </w:rPr>
        <w:t>Los</w:t>
      </w:r>
      <w:r>
        <w:rPr>
          <w:color w:val="231F20"/>
          <w:spacing w:val="-4"/>
        </w:rPr>
        <w:t> </w:t>
      </w:r>
      <w:r>
        <w:rPr>
          <w:color w:val="231F20"/>
        </w:rPr>
        <w:t>jefes</w:t>
      </w:r>
      <w:r>
        <w:rPr>
          <w:color w:val="231F20"/>
          <w:spacing w:val="-4"/>
        </w:rPr>
        <w:t> </w:t>
      </w:r>
      <w:r>
        <w:rPr>
          <w:color w:val="231F20"/>
        </w:rPr>
        <w:t>de</w:t>
      </w:r>
      <w:r>
        <w:rPr>
          <w:color w:val="231F20"/>
          <w:spacing w:val="-3"/>
        </w:rPr>
        <w:t> </w:t>
      </w:r>
      <w:r>
        <w:rPr>
          <w:color w:val="231F20"/>
        </w:rPr>
        <w:t>los</w:t>
      </w:r>
      <w:r>
        <w:rPr>
          <w:color w:val="231F20"/>
          <w:spacing w:val="-4"/>
        </w:rPr>
        <w:t> </w:t>
      </w:r>
      <w:r>
        <w:rPr>
          <w:color w:val="231F20"/>
        </w:rPr>
        <w:t>organismos</w:t>
      </w:r>
      <w:r>
        <w:rPr>
          <w:color w:val="231F20"/>
          <w:spacing w:val="-4"/>
        </w:rPr>
        <w:t> </w:t>
      </w:r>
      <w:r>
        <w:rPr>
          <w:color w:val="231F20"/>
        </w:rPr>
        <w:t>de</w:t>
      </w:r>
      <w:r>
        <w:rPr>
          <w:color w:val="231F20"/>
          <w:spacing w:val="-4"/>
        </w:rPr>
        <w:t> </w:t>
      </w:r>
      <w:r>
        <w:rPr>
          <w:color w:val="231F20"/>
        </w:rPr>
        <w:t>la</w:t>
      </w:r>
      <w:r>
        <w:rPr>
          <w:color w:val="231F20"/>
          <w:spacing w:val="-16"/>
        </w:rPr>
        <w:t> </w:t>
      </w:r>
      <w:r>
        <w:rPr>
          <w:color w:val="231F20"/>
        </w:rPr>
        <w:t>Administración</w:t>
      </w:r>
      <w:r>
        <w:rPr>
          <w:color w:val="231F20"/>
          <w:spacing w:val="-4"/>
        </w:rPr>
        <w:t> </w:t>
      </w:r>
      <w:r>
        <w:rPr>
          <w:color w:val="231F20"/>
        </w:rPr>
        <w:t>Central</w:t>
      </w:r>
      <w:r>
        <w:rPr>
          <w:color w:val="231F20"/>
          <w:spacing w:val="-4"/>
        </w:rPr>
        <w:t> </w:t>
      </w:r>
      <w:r>
        <w:rPr>
          <w:color w:val="231F20"/>
        </w:rPr>
        <w:t>del</w:t>
      </w:r>
      <w:r>
        <w:rPr>
          <w:color w:val="231F20"/>
          <w:spacing w:val="-3"/>
        </w:rPr>
        <w:t> </w:t>
      </w:r>
      <w:r>
        <w:rPr>
          <w:color w:val="231F20"/>
        </w:rPr>
        <w:t>Estado, de</w:t>
      </w:r>
      <w:r>
        <w:rPr>
          <w:color w:val="231F20"/>
          <w:spacing w:val="-10"/>
        </w:rPr>
        <w:t> </w:t>
      </w:r>
      <w:r>
        <w:rPr>
          <w:color w:val="231F20"/>
        </w:rPr>
        <w:t>los</w:t>
      </w:r>
      <w:r>
        <w:rPr>
          <w:color w:val="231F20"/>
          <w:spacing w:val="-8"/>
        </w:rPr>
        <w:t> </w:t>
      </w:r>
      <w:r>
        <w:rPr>
          <w:color w:val="231F20"/>
        </w:rPr>
        <w:t>consejos</w:t>
      </w:r>
      <w:r>
        <w:rPr>
          <w:color w:val="231F20"/>
          <w:spacing w:val="-9"/>
        </w:rPr>
        <w:t> </w:t>
      </w:r>
      <w:r>
        <w:rPr>
          <w:color w:val="231F20"/>
        </w:rPr>
        <w:t>de</w:t>
      </w:r>
      <w:r>
        <w:rPr>
          <w:color w:val="231F20"/>
          <w:spacing w:val="-9"/>
        </w:rPr>
        <w:t> </w:t>
      </w:r>
      <w:r>
        <w:rPr>
          <w:color w:val="231F20"/>
        </w:rPr>
        <w:t>la</w:t>
      </w:r>
      <w:r>
        <w:rPr>
          <w:color w:val="231F20"/>
          <w:spacing w:val="-22"/>
        </w:rPr>
        <w:t> </w:t>
      </w:r>
      <w:r>
        <w:rPr>
          <w:color w:val="231F20"/>
        </w:rPr>
        <w:t>Administración</w:t>
      </w:r>
      <w:r>
        <w:rPr>
          <w:color w:val="231F20"/>
          <w:spacing w:val="-10"/>
        </w:rPr>
        <w:t> </w:t>
      </w:r>
      <w:r>
        <w:rPr>
          <w:color w:val="231F20"/>
        </w:rPr>
        <w:t>provinciales</w:t>
      </w:r>
      <w:r>
        <w:rPr>
          <w:color w:val="231F20"/>
          <w:spacing w:val="-9"/>
        </w:rPr>
        <w:t> </w:t>
      </w:r>
      <w:r>
        <w:rPr>
          <w:color w:val="231F20"/>
        </w:rPr>
        <w:t>y</w:t>
      </w:r>
      <w:r>
        <w:rPr>
          <w:color w:val="231F20"/>
          <w:spacing w:val="-9"/>
        </w:rPr>
        <w:t> </w:t>
      </w:r>
      <w:r>
        <w:rPr>
          <w:color w:val="231F20"/>
        </w:rPr>
        <w:t>municipales</w:t>
      </w:r>
      <w:r>
        <w:rPr>
          <w:color w:val="231F20"/>
          <w:spacing w:val="-9"/>
        </w:rPr>
        <w:t> </w:t>
      </w:r>
      <w:r>
        <w:rPr>
          <w:color w:val="231F20"/>
        </w:rPr>
        <w:t>del</w:t>
      </w:r>
      <w:r>
        <w:rPr>
          <w:color w:val="231F20"/>
          <w:spacing w:val="-9"/>
        </w:rPr>
        <w:t> </w:t>
      </w:r>
      <w:r>
        <w:rPr>
          <w:color w:val="231F20"/>
        </w:rPr>
        <w:t>Poder</w:t>
      </w:r>
      <w:r>
        <w:rPr>
          <w:color w:val="231F20"/>
          <w:spacing w:val="-10"/>
        </w:rPr>
        <w:t> </w:t>
      </w:r>
      <w:r>
        <w:rPr>
          <w:color w:val="231F20"/>
        </w:rPr>
        <w:t>Popular,</w:t>
      </w:r>
      <w:r>
        <w:rPr>
          <w:color w:val="231F20"/>
          <w:spacing w:val="-8"/>
        </w:rPr>
        <w:t> </w:t>
      </w:r>
      <w:r>
        <w:rPr>
          <w:color w:val="231F20"/>
        </w:rPr>
        <w:t>de</w:t>
      </w:r>
      <w:r>
        <w:rPr>
          <w:color w:val="231F20"/>
          <w:spacing w:val="-9"/>
        </w:rPr>
        <w:t> </w:t>
      </w:r>
      <w:r>
        <w:rPr>
          <w:color w:val="231F20"/>
        </w:rPr>
        <w:t>las organizaciones</w:t>
      </w:r>
      <w:r>
        <w:rPr>
          <w:color w:val="231F20"/>
          <w:spacing w:val="-9"/>
        </w:rPr>
        <w:t> </w:t>
      </w:r>
      <w:r>
        <w:rPr>
          <w:color w:val="231F20"/>
        </w:rPr>
        <w:t>superiores</w:t>
      </w:r>
      <w:r>
        <w:rPr>
          <w:color w:val="231F20"/>
          <w:spacing w:val="-9"/>
        </w:rPr>
        <w:t> </w:t>
      </w:r>
      <w:r>
        <w:rPr>
          <w:color w:val="231F20"/>
        </w:rPr>
        <w:t>de</w:t>
      </w:r>
      <w:r>
        <w:rPr>
          <w:color w:val="231F20"/>
          <w:spacing w:val="-9"/>
        </w:rPr>
        <w:t> </w:t>
      </w:r>
      <w:r>
        <w:rPr>
          <w:color w:val="231F20"/>
        </w:rPr>
        <w:t>dirección</w:t>
      </w:r>
      <w:r>
        <w:rPr>
          <w:color w:val="231F20"/>
          <w:spacing w:val="-9"/>
        </w:rPr>
        <w:t> </w:t>
      </w:r>
      <w:r>
        <w:rPr>
          <w:color w:val="231F20"/>
        </w:rPr>
        <w:t>empresarial,</w:t>
      </w:r>
      <w:r>
        <w:rPr>
          <w:color w:val="231F20"/>
          <w:spacing w:val="-9"/>
        </w:rPr>
        <w:t> </w:t>
      </w:r>
      <w:r>
        <w:rPr>
          <w:color w:val="231F20"/>
        </w:rPr>
        <w:t>a</w:t>
      </w:r>
      <w:r>
        <w:rPr>
          <w:color w:val="231F20"/>
          <w:spacing w:val="-8"/>
        </w:rPr>
        <w:t> </w:t>
      </w:r>
      <w:r>
        <w:rPr>
          <w:color w:val="231F20"/>
        </w:rPr>
        <w:t>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subordinan</w:t>
      </w:r>
      <w:r>
        <w:rPr>
          <w:color w:val="231F20"/>
          <w:spacing w:val="-9"/>
        </w:rPr>
        <w:t> </w:t>
      </w:r>
      <w:r>
        <w:rPr>
          <w:color w:val="231F20"/>
        </w:rPr>
        <w:t>o</w:t>
      </w:r>
      <w:r>
        <w:rPr>
          <w:color w:val="231F20"/>
          <w:spacing w:val="-9"/>
        </w:rPr>
        <w:t> </w:t>
      </w:r>
      <w:r>
        <w:rPr>
          <w:color w:val="231F20"/>
        </w:rPr>
        <w:t>que</w:t>
      </w:r>
      <w:r>
        <w:rPr>
          <w:color w:val="231F20"/>
          <w:spacing w:val="-8"/>
        </w:rPr>
        <w:t> </w:t>
      </w:r>
      <w:r>
        <w:rPr>
          <w:color w:val="231F20"/>
        </w:rPr>
        <w:t>se</w:t>
      </w:r>
      <w:r>
        <w:rPr>
          <w:color w:val="231F20"/>
          <w:spacing w:val="-9"/>
        </w:rPr>
        <w:t> </w:t>
      </w:r>
      <w:r>
        <w:rPr>
          <w:color w:val="231F20"/>
        </w:rPr>
        <w:t>rela- cionan las empresas estatales y las sociedades mercantiles, quedan obligados a controlar todo el proceso establecido en este</w:t>
      </w:r>
      <w:r>
        <w:rPr>
          <w:color w:val="231F20"/>
          <w:spacing w:val="-2"/>
        </w:rPr>
        <w:t> </w:t>
      </w:r>
      <w:r>
        <w:rPr>
          <w:color w:val="231F20"/>
        </w:rPr>
        <w:t>Procedimiento.</w:t>
      </w:r>
    </w:p>
    <w:p>
      <w:pPr>
        <w:pStyle w:val="BodyText"/>
        <w:spacing w:line="249" w:lineRule="auto" w:before="4"/>
        <w:ind w:left="1865" w:right="1719" w:firstLine="283"/>
        <w:jc w:val="both"/>
      </w:pPr>
      <w:r>
        <w:rPr>
          <w:color w:val="231F20"/>
        </w:rPr>
        <w:t>ARTÍCULO</w:t>
      </w:r>
      <w:r>
        <w:rPr>
          <w:color w:val="231F20"/>
          <w:spacing w:val="-6"/>
        </w:rPr>
        <w:t> </w:t>
      </w:r>
      <w:r>
        <w:rPr>
          <w:color w:val="231F20"/>
        </w:rPr>
        <w:t>96.</w:t>
      </w:r>
      <w:r>
        <w:rPr>
          <w:color w:val="231F20"/>
          <w:spacing w:val="-6"/>
        </w:rPr>
        <w:t> </w:t>
      </w:r>
      <w:r>
        <w:rPr>
          <w:color w:val="231F20"/>
        </w:rPr>
        <w:t>El</w:t>
      </w:r>
      <w:r>
        <w:rPr>
          <w:color w:val="231F20"/>
          <w:spacing w:val="-6"/>
        </w:rPr>
        <w:t> </w:t>
      </w:r>
      <w:r>
        <w:rPr>
          <w:color w:val="231F20"/>
        </w:rPr>
        <w:t>Ministerio</w:t>
      </w:r>
      <w:r>
        <w:rPr>
          <w:color w:val="231F20"/>
          <w:spacing w:val="-7"/>
        </w:rPr>
        <w:t> </w:t>
      </w:r>
      <w:r>
        <w:rPr>
          <w:color w:val="231F20"/>
        </w:rPr>
        <w:t>de</w:t>
      </w:r>
      <w:r>
        <w:rPr>
          <w:color w:val="231F20"/>
          <w:spacing w:val="-5"/>
        </w:rPr>
        <w:t> </w:t>
      </w:r>
      <w:r>
        <w:rPr>
          <w:color w:val="231F20"/>
        </w:rPr>
        <w:t>Finanzas</w:t>
      </w:r>
      <w:r>
        <w:rPr>
          <w:color w:val="231F20"/>
          <w:spacing w:val="-7"/>
        </w:rPr>
        <w:t> </w:t>
      </w:r>
      <w:r>
        <w:rPr>
          <w:color w:val="231F20"/>
        </w:rPr>
        <w:t>y</w:t>
      </w:r>
      <w:r>
        <w:rPr>
          <w:color w:val="231F20"/>
          <w:spacing w:val="-6"/>
        </w:rPr>
        <w:t> </w:t>
      </w:r>
      <w:r>
        <w:rPr>
          <w:color w:val="231F20"/>
        </w:rPr>
        <w:t>Precios,</w:t>
      </w:r>
      <w:r>
        <w:rPr>
          <w:color w:val="231F20"/>
          <w:spacing w:val="-7"/>
        </w:rPr>
        <w:t> </w:t>
      </w:r>
      <w:r>
        <w:rPr>
          <w:color w:val="231F20"/>
        </w:rPr>
        <w:t>después</w:t>
      </w:r>
      <w:r>
        <w:rPr>
          <w:color w:val="231F20"/>
          <w:spacing w:val="-6"/>
        </w:rPr>
        <w:t> </w:t>
      </w:r>
      <w:r>
        <w:rPr>
          <w:color w:val="231F20"/>
        </w:rPr>
        <w:t>de</w:t>
      </w:r>
      <w:r>
        <w:rPr>
          <w:color w:val="231F20"/>
          <w:spacing w:val="-5"/>
        </w:rPr>
        <w:t> </w:t>
      </w:r>
      <w:r>
        <w:rPr>
          <w:color w:val="231F20"/>
        </w:rPr>
        <w:t>finalizado</w:t>
      </w:r>
      <w:r>
        <w:rPr>
          <w:color w:val="231F20"/>
          <w:spacing w:val="-7"/>
        </w:rPr>
        <w:t> </w:t>
      </w:r>
      <w:r>
        <w:rPr>
          <w:color w:val="231F20"/>
        </w:rPr>
        <w:t>el</w:t>
      </w:r>
      <w:r>
        <w:rPr>
          <w:color w:val="231F20"/>
          <w:spacing w:val="-6"/>
        </w:rPr>
        <w:t> </w:t>
      </w:r>
      <w:r>
        <w:rPr>
          <w:color w:val="231F20"/>
        </w:rPr>
        <w:t>período de presentación y aprobación de las solicitudes de creación de reservas voluntarias y el financiamiento</w:t>
      </w:r>
      <w:r>
        <w:rPr>
          <w:color w:val="231F20"/>
          <w:spacing w:val="-8"/>
        </w:rPr>
        <w:t> </w:t>
      </w:r>
      <w:r>
        <w:rPr>
          <w:color w:val="231F20"/>
        </w:rPr>
        <w:t>descentralizado</w:t>
      </w:r>
      <w:r>
        <w:rPr>
          <w:color w:val="231F20"/>
          <w:spacing w:val="-7"/>
        </w:rPr>
        <w:t> </w:t>
      </w:r>
      <w:r>
        <w:rPr>
          <w:color w:val="231F20"/>
        </w:rPr>
        <w:t>de</w:t>
      </w:r>
      <w:r>
        <w:rPr>
          <w:color w:val="231F20"/>
          <w:spacing w:val="-7"/>
        </w:rPr>
        <w:t> </w:t>
      </w:r>
      <w:r>
        <w:rPr>
          <w:color w:val="231F20"/>
        </w:rPr>
        <w:t>inversiones,</w:t>
      </w:r>
      <w:r>
        <w:rPr>
          <w:color w:val="231F20"/>
          <w:spacing w:val="-7"/>
        </w:rPr>
        <w:t> </w:t>
      </w:r>
      <w:r>
        <w:rPr>
          <w:color w:val="231F20"/>
        </w:rPr>
        <w:t>realiza</w:t>
      </w:r>
      <w:r>
        <w:rPr>
          <w:color w:val="231F20"/>
          <w:spacing w:val="-8"/>
        </w:rPr>
        <w:t> </w:t>
      </w:r>
      <w:r>
        <w:rPr>
          <w:color w:val="231F20"/>
        </w:rPr>
        <w:t>verificaciones</w:t>
      </w:r>
      <w:r>
        <w:rPr>
          <w:color w:val="231F20"/>
          <w:spacing w:val="-7"/>
        </w:rPr>
        <w:t> </w:t>
      </w:r>
      <w:r>
        <w:rPr>
          <w:color w:val="231F20"/>
        </w:rPr>
        <w:t>sobre</w:t>
      </w:r>
      <w:r>
        <w:rPr>
          <w:color w:val="231F20"/>
          <w:spacing w:val="-7"/>
        </w:rPr>
        <w:t> </w:t>
      </w:r>
      <w:r>
        <w:rPr>
          <w:color w:val="231F20"/>
        </w:rPr>
        <w:t>los</w:t>
      </w:r>
      <w:r>
        <w:rPr>
          <w:color w:val="231F20"/>
          <w:spacing w:val="-7"/>
        </w:rPr>
        <w:t> </w:t>
      </w:r>
      <w:r>
        <w:rPr>
          <w:color w:val="231F20"/>
        </w:rPr>
        <w:t>resultados obtenidos, comprueba que las aprobaciones emitidas cumplan con lo establecido en este Procedimiento,</w:t>
      </w:r>
      <w:r>
        <w:rPr>
          <w:color w:val="231F20"/>
          <w:spacing w:val="-6"/>
        </w:rPr>
        <w:t> </w:t>
      </w:r>
      <w:r>
        <w:rPr>
          <w:color w:val="231F20"/>
        </w:rPr>
        <w:t>e</w:t>
      </w:r>
      <w:r>
        <w:rPr>
          <w:color w:val="231F20"/>
          <w:spacing w:val="-6"/>
        </w:rPr>
        <w:t> </w:t>
      </w:r>
      <w:r>
        <w:rPr>
          <w:color w:val="231F20"/>
        </w:rPr>
        <w:t>informa</w:t>
      </w:r>
      <w:r>
        <w:rPr>
          <w:color w:val="231F20"/>
          <w:spacing w:val="-6"/>
        </w:rPr>
        <w:t> </w:t>
      </w:r>
      <w:r>
        <w:rPr>
          <w:color w:val="231F20"/>
        </w:rPr>
        <w:t>los</w:t>
      </w:r>
      <w:r>
        <w:rPr>
          <w:color w:val="231F20"/>
          <w:spacing w:val="-6"/>
        </w:rPr>
        <w:t> </w:t>
      </w:r>
      <w:r>
        <w:rPr>
          <w:color w:val="231F20"/>
        </w:rPr>
        <w:t>resultados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autoridad</w:t>
      </w:r>
      <w:r>
        <w:rPr>
          <w:color w:val="231F20"/>
          <w:spacing w:val="-6"/>
        </w:rPr>
        <w:t> </w:t>
      </w:r>
      <w:r>
        <w:rPr>
          <w:color w:val="231F20"/>
        </w:rPr>
        <w:t>facultada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las reservas.</w:t>
      </w:r>
    </w:p>
    <w:p>
      <w:pPr>
        <w:spacing w:before="6"/>
        <w:ind w:left="4602" w:right="0" w:firstLine="0"/>
        <w:jc w:val="left"/>
        <w:rPr>
          <w:b/>
          <w:sz w:val="24"/>
        </w:rPr>
      </w:pPr>
      <w:r>
        <w:rPr>
          <w:b/>
          <w:color w:val="231F20"/>
          <w:sz w:val="24"/>
        </w:rPr>
        <w:t>DISPOSICIÓN TRANSITORIA</w:t>
      </w:r>
    </w:p>
    <w:p>
      <w:pPr>
        <w:pStyle w:val="BodyText"/>
        <w:spacing w:line="249" w:lineRule="auto" w:before="12"/>
        <w:ind w:left="1865" w:right="1721" w:firstLine="283"/>
        <w:jc w:val="both"/>
      </w:pPr>
      <w:r>
        <w:rPr>
          <w:color w:val="231F20"/>
        </w:rPr>
        <w:t>ÚNICA: A los efectos de la liquidación del ejercicio económico 2016, de forma ex- cepcional, se extienden los términos previstos en el presente procedimiento, de la forma siguiente:</w:t>
      </w:r>
    </w:p>
    <w:p>
      <w:pPr>
        <w:pStyle w:val="ListParagraph"/>
        <w:numPr>
          <w:ilvl w:val="0"/>
          <w:numId w:val="119"/>
        </w:numPr>
        <w:tabs>
          <w:tab w:pos="2126" w:val="left" w:leader="none"/>
        </w:tabs>
        <w:spacing w:line="249" w:lineRule="auto" w:before="3" w:after="0"/>
        <w:ind w:left="2125" w:right="1723" w:hanging="260"/>
        <w:jc w:val="both"/>
        <w:rPr>
          <w:sz w:val="24"/>
        </w:rPr>
      </w:pPr>
      <w:r>
        <w:rPr>
          <w:color w:val="231F20"/>
          <w:sz w:val="24"/>
        </w:rPr>
        <w:t>La</w:t>
      </w:r>
      <w:r>
        <w:rPr>
          <w:color w:val="231F20"/>
          <w:spacing w:val="-13"/>
          <w:sz w:val="24"/>
        </w:rPr>
        <w:t> </w:t>
      </w:r>
      <w:r>
        <w:rPr>
          <w:color w:val="231F20"/>
          <w:sz w:val="24"/>
        </w:rPr>
        <w:t>propuesta</w:t>
      </w:r>
      <w:r>
        <w:rPr>
          <w:color w:val="231F20"/>
          <w:spacing w:val="-12"/>
          <w:sz w:val="24"/>
        </w:rPr>
        <w:t> </w:t>
      </w:r>
      <w:r>
        <w:rPr>
          <w:color w:val="231F20"/>
          <w:sz w:val="24"/>
        </w:rPr>
        <w:t>de</w:t>
      </w:r>
      <w:r>
        <w:rPr>
          <w:color w:val="231F20"/>
          <w:spacing w:val="-11"/>
          <w:sz w:val="24"/>
        </w:rPr>
        <w:t> </w:t>
      </w:r>
      <w:r>
        <w:rPr>
          <w:color w:val="231F20"/>
          <w:sz w:val="24"/>
        </w:rPr>
        <w:t>creación</w:t>
      </w:r>
      <w:r>
        <w:rPr>
          <w:color w:val="231F20"/>
          <w:spacing w:val="-12"/>
          <w:sz w:val="24"/>
        </w:rPr>
        <w:t> </w:t>
      </w:r>
      <w:r>
        <w:rPr>
          <w:color w:val="231F20"/>
          <w:sz w:val="24"/>
        </w:rPr>
        <w:t>de</w:t>
      </w:r>
      <w:r>
        <w:rPr>
          <w:color w:val="231F20"/>
          <w:spacing w:val="-11"/>
          <w:sz w:val="24"/>
        </w:rPr>
        <w:t> </w:t>
      </w:r>
      <w:r>
        <w:rPr>
          <w:color w:val="231F20"/>
          <w:sz w:val="24"/>
        </w:rPr>
        <w:t>reservas</w:t>
      </w:r>
      <w:r>
        <w:rPr>
          <w:color w:val="231F20"/>
          <w:spacing w:val="-12"/>
          <w:sz w:val="24"/>
        </w:rPr>
        <w:t> </w:t>
      </w:r>
      <w:r>
        <w:rPr>
          <w:color w:val="231F20"/>
          <w:sz w:val="24"/>
        </w:rPr>
        <w:t>voluntarias</w:t>
      </w:r>
      <w:r>
        <w:rPr>
          <w:color w:val="231F20"/>
          <w:spacing w:val="-12"/>
          <w:sz w:val="24"/>
        </w:rPr>
        <w:t> </w:t>
      </w:r>
      <w:r>
        <w:rPr>
          <w:color w:val="231F20"/>
          <w:sz w:val="24"/>
        </w:rPr>
        <w:t>a</w:t>
      </w:r>
      <w:r>
        <w:rPr>
          <w:color w:val="231F20"/>
          <w:spacing w:val="-11"/>
          <w:sz w:val="24"/>
        </w:rPr>
        <w:t> </w:t>
      </w:r>
      <w:r>
        <w:rPr>
          <w:color w:val="231F20"/>
          <w:sz w:val="24"/>
        </w:rPr>
        <w:t>partir</w:t>
      </w:r>
      <w:r>
        <w:rPr>
          <w:color w:val="231F20"/>
          <w:spacing w:val="-12"/>
          <w:sz w:val="24"/>
        </w:rPr>
        <w:t> </w:t>
      </w:r>
      <w:r>
        <w:rPr>
          <w:color w:val="231F20"/>
          <w:sz w:val="24"/>
        </w:rPr>
        <w:t>de</w:t>
      </w:r>
      <w:r>
        <w:rPr>
          <w:color w:val="231F20"/>
          <w:spacing w:val="-11"/>
          <w:sz w:val="24"/>
        </w:rPr>
        <w:t> </w:t>
      </w:r>
      <w:r>
        <w:rPr>
          <w:color w:val="231F20"/>
          <w:sz w:val="24"/>
        </w:rPr>
        <w:t>utilidades</w:t>
      </w:r>
      <w:r>
        <w:rPr>
          <w:color w:val="231F20"/>
          <w:spacing w:val="-12"/>
          <w:sz w:val="24"/>
        </w:rPr>
        <w:t> </w:t>
      </w:r>
      <w:r>
        <w:rPr>
          <w:color w:val="231F20"/>
          <w:sz w:val="24"/>
        </w:rPr>
        <w:t>y</w:t>
      </w:r>
      <w:r>
        <w:rPr>
          <w:color w:val="231F20"/>
          <w:spacing w:val="-12"/>
          <w:sz w:val="24"/>
        </w:rPr>
        <w:t> </w:t>
      </w:r>
      <w:r>
        <w:rPr>
          <w:color w:val="231F20"/>
          <w:sz w:val="24"/>
        </w:rPr>
        <w:t>financiamiento descentralizado de inversiones; así como, la declaración de dividendos, hasta el 30 </w:t>
      </w:r>
      <w:r>
        <w:rPr>
          <w:color w:val="231F20"/>
          <w:spacing w:val="-7"/>
          <w:sz w:val="24"/>
        </w:rPr>
        <w:t>de </w:t>
      </w:r>
      <w:r>
        <w:rPr>
          <w:color w:val="231F20"/>
          <w:sz w:val="24"/>
        </w:rPr>
        <w:t>abril (artículos 20 y 64).</w:t>
      </w:r>
    </w:p>
    <w:p>
      <w:pPr>
        <w:pStyle w:val="ListParagraph"/>
        <w:numPr>
          <w:ilvl w:val="0"/>
          <w:numId w:val="119"/>
        </w:numPr>
        <w:tabs>
          <w:tab w:pos="2126" w:val="left" w:leader="none"/>
        </w:tabs>
        <w:spacing w:line="249" w:lineRule="auto" w:before="3" w:after="0"/>
        <w:ind w:left="2125" w:right="1723" w:hanging="260"/>
        <w:jc w:val="both"/>
        <w:rPr>
          <w:sz w:val="24"/>
        </w:rPr>
      </w:pPr>
      <w:r>
        <w:rPr>
          <w:color w:val="231F20"/>
          <w:sz w:val="24"/>
        </w:rPr>
        <w:t>La aprobación de reservas voluntarias a partir de utilidades y financiamiento descentralizado de inversiones hasta el 31 de mayo (artículo 67).</w:t>
      </w:r>
    </w:p>
    <w:p>
      <w:pPr>
        <w:pStyle w:val="BodyText"/>
        <w:spacing w:line="249" w:lineRule="auto" w:before="2"/>
        <w:ind w:left="1865" w:right="1723" w:firstLine="283"/>
        <w:jc w:val="both"/>
      </w:pPr>
      <w:r>
        <w:rPr>
          <w:color w:val="231F20"/>
        </w:rPr>
        <w:t>SEGUNDO:</w:t>
      </w:r>
      <w:r>
        <w:rPr>
          <w:color w:val="231F20"/>
          <w:spacing w:val="-11"/>
        </w:rPr>
        <w:t> </w:t>
      </w:r>
      <w:r>
        <w:rPr>
          <w:color w:val="231F20"/>
        </w:rPr>
        <w:t>Facultar</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directores</w:t>
      </w:r>
      <w:r>
        <w:rPr>
          <w:color w:val="231F20"/>
          <w:spacing w:val="-11"/>
        </w:rPr>
        <w:t> </w:t>
      </w:r>
      <w:r>
        <w:rPr>
          <w:color w:val="231F20"/>
        </w:rPr>
        <w:t>de</w:t>
      </w:r>
      <w:r>
        <w:rPr>
          <w:color w:val="231F20"/>
          <w:spacing w:val="-11"/>
        </w:rPr>
        <w:t> </w:t>
      </w:r>
      <w:r>
        <w:rPr>
          <w:color w:val="231F20"/>
        </w:rPr>
        <w:t>las</w:t>
      </w:r>
      <w:r>
        <w:rPr>
          <w:color w:val="231F20"/>
          <w:spacing w:val="-12"/>
        </w:rPr>
        <w:t> </w:t>
      </w:r>
      <w:r>
        <w:rPr>
          <w:color w:val="231F20"/>
        </w:rPr>
        <w:t>entidades</w:t>
      </w:r>
      <w:r>
        <w:rPr>
          <w:color w:val="231F20"/>
          <w:spacing w:val="-11"/>
        </w:rPr>
        <w:t> </w:t>
      </w:r>
      <w:r>
        <w:rPr>
          <w:color w:val="231F20"/>
        </w:rPr>
        <w:t>empresariales</w:t>
      </w:r>
      <w:r>
        <w:rPr>
          <w:color w:val="231F20"/>
          <w:spacing w:val="-11"/>
        </w:rPr>
        <w:t> </w:t>
      </w:r>
      <w:r>
        <w:rPr>
          <w:color w:val="231F20"/>
        </w:rPr>
        <w:t>a</w:t>
      </w:r>
      <w:r>
        <w:rPr>
          <w:color w:val="231F20"/>
          <w:spacing w:val="-12"/>
        </w:rPr>
        <w:t> </w:t>
      </w:r>
      <w:r>
        <w:rPr>
          <w:color w:val="231F20"/>
        </w:rPr>
        <w:t>utilizar,</w:t>
      </w:r>
      <w:r>
        <w:rPr>
          <w:color w:val="231F20"/>
          <w:spacing w:val="-10"/>
        </w:rPr>
        <w:t> </w:t>
      </w:r>
      <w:r>
        <w:rPr>
          <w:color w:val="231F20"/>
        </w:rPr>
        <w:t>con</w:t>
      </w:r>
      <w:r>
        <w:rPr>
          <w:color w:val="231F20"/>
          <w:spacing w:val="-11"/>
        </w:rPr>
        <w:t> </w:t>
      </w:r>
      <w:r>
        <w:rPr>
          <w:color w:val="231F20"/>
        </w:rPr>
        <w:t>car- go a las utilidades retenidas pendientes de distribuir como reservas voluntarias, hasta </w:t>
      </w:r>
      <w:r>
        <w:rPr>
          <w:color w:val="231F20"/>
          <w:spacing w:val="-6"/>
        </w:rPr>
        <w:t>un </w:t>
      </w:r>
      <w:r>
        <w:rPr>
          <w:color w:val="231F20"/>
        </w:rPr>
        <w:t>veinte</w:t>
      </w:r>
      <w:r>
        <w:rPr>
          <w:color w:val="231F20"/>
          <w:spacing w:val="-8"/>
        </w:rPr>
        <w:t> </w:t>
      </w:r>
      <w:r>
        <w:rPr>
          <w:color w:val="231F20"/>
        </w:rPr>
        <w:t>por</w:t>
      </w:r>
      <w:r>
        <w:rPr>
          <w:color w:val="231F20"/>
          <w:spacing w:val="-7"/>
        </w:rPr>
        <w:t> </w:t>
      </w:r>
      <w:r>
        <w:rPr>
          <w:color w:val="231F20"/>
        </w:rPr>
        <w:t>ciento</w:t>
      </w:r>
      <w:r>
        <w:rPr>
          <w:color w:val="231F20"/>
          <w:spacing w:val="-7"/>
        </w:rPr>
        <w:t> </w:t>
      </w:r>
      <w:r>
        <w:rPr>
          <w:color w:val="231F20"/>
        </w:rPr>
        <w:t>(20</w:t>
      </w:r>
      <w:r>
        <w:rPr>
          <w:color w:val="231F20"/>
          <w:spacing w:val="-7"/>
        </w:rPr>
        <w:t> </w:t>
      </w:r>
      <w:r>
        <w:rPr>
          <w:color w:val="231F20"/>
        </w:rPr>
        <w:t>%)</w:t>
      </w:r>
      <w:r>
        <w:rPr>
          <w:color w:val="231F20"/>
          <w:spacing w:val="-7"/>
        </w:rPr>
        <w:t> </w:t>
      </w:r>
      <w:r>
        <w:rPr>
          <w:color w:val="231F20"/>
        </w:rPr>
        <w:t>del</w:t>
      </w:r>
      <w:r>
        <w:rPr>
          <w:color w:val="231F20"/>
          <w:spacing w:val="-7"/>
        </w:rPr>
        <w:t> </w:t>
      </w:r>
      <w:r>
        <w:rPr>
          <w:color w:val="231F20"/>
        </w:rPr>
        <w:t>financiamiento</w:t>
      </w:r>
      <w:r>
        <w:rPr>
          <w:color w:val="231F20"/>
          <w:spacing w:val="-8"/>
        </w:rPr>
        <w:t> </w:t>
      </w:r>
      <w:r>
        <w:rPr>
          <w:color w:val="231F20"/>
        </w:rPr>
        <w:t>antes</w:t>
      </w:r>
      <w:r>
        <w:rPr>
          <w:color w:val="231F20"/>
          <w:spacing w:val="-7"/>
        </w:rPr>
        <w:t> </w:t>
      </w:r>
      <w:r>
        <w:rPr>
          <w:color w:val="231F20"/>
        </w:rPr>
        <w:t>del</w:t>
      </w:r>
      <w:r>
        <w:rPr>
          <w:color w:val="231F20"/>
          <w:spacing w:val="-7"/>
        </w:rPr>
        <w:t> </w:t>
      </w:r>
      <w:r>
        <w:rPr>
          <w:color w:val="231F20"/>
        </w:rPr>
        <w:t>proceso</w:t>
      </w:r>
      <w:r>
        <w:rPr>
          <w:color w:val="231F20"/>
          <w:spacing w:val="-7"/>
        </w:rPr>
        <w:t> </w:t>
      </w:r>
      <w:r>
        <w:rPr>
          <w:color w:val="231F20"/>
        </w:rPr>
        <w:t>de</w:t>
      </w:r>
      <w:r>
        <w:rPr>
          <w:color w:val="231F20"/>
          <w:spacing w:val="-8"/>
        </w:rPr>
        <w:t> </w:t>
      </w:r>
      <w:r>
        <w:rPr>
          <w:color w:val="231F20"/>
        </w:rPr>
        <w:t>aprobación.</w:t>
      </w:r>
      <w:r>
        <w:rPr>
          <w:color w:val="231F20"/>
          <w:spacing w:val="-7"/>
        </w:rPr>
        <w:t> </w:t>
      </w:r>
      <w:r>
        <w:rPr>
          <w:color w:val="231F20"/>
        </w:rPr>
        <w:t>Se</w:t>
      </w:r>
      <w:r>
        <w:rPr>
          <w:color w:val="231F20"/>
          <w:spacing w:val="-7"/>
        </w:rPr>
        <w:t> </w:t>
      </w:r>
      <w:r>
        <w:rPr>
          <w:color w:val="231F20"/>
        </w:rPr>
        <w:t>exceptúa de esta facultad lo que se destine para la distribución de utilidades a los</w:t>
      </w:r>
      <w:r>
        <w:rPr>
          <w:color w:val="231F20"/>
          <w:spacing w:val="-2"/>
        </w:rPr>
        <w:t> </w:t>
      </w:r>
      <w:r>
        <w:rPr>
          <w:color w:val="231F20"/>
        </w:rPr>
        <w:t>trabajadores.</w:t>
      </w:r>
    </w:p>
    <w:p>
      <w:pPr>
        <w:pStyle w:val="BodyText"/>
        <w:spacing w:line="249" w:lineRule="auto" w:before="4"/>
        <w:ind w:left="1865" w:right="1723" w:firstLine="283"/>
        <w:jc w:val="both"/>
      </w:pPr>
      <w:r>
        <w:rPr>
          <w:color w:val="231F20"/>
        </w:rPr>
        <w:t>En el momento de aprobación de las reservas voluntarias se tienen en cuenta los</w:t>
      </w:r>
      <w:r>
        <w:rPr>
          <w:color w:val="231F20"/>
          <w:spacing w:val="-33"/>
        </w:rPr>
        <w:t> </w:t>
      </w:r>
      <w:r>
        <w:rPr>
          <w:color w:val="231F20"/>
        </w:rPr>
        <w:t>mon- tos y destinos ya ejecutados de manera anticipada.</w:t>
      </w:r>
    </w:p>
    <w:p>
      <w:pPr>
        <w:pStyle w:val="BodyText"/>
        <w:spacing w:line="249" w:lineRule="auto" w:before="2"/>
        <w:ind w:left="1865" w:right="1722" w:firstLine="283"/>
        <w:jc w:val="both"/>
      </w:pPr>
      <w:r>
        <w:rPr>
          <w:color w:val="231F20"/>
        </w:rPr>
        <w:t>TERCERO: Para las organizaciones superiores de dirección empresarial cuyas ofici- nas centrales realicen actividades productivas, comerciales o de prestación de servicios, este Ministerio aprueba un sistema de relaciones financieras específico.</w:t>
      </w:r>
    </w:p>
    <w:p>
      <w:pPr>
        <w:pStyle w:val="BodyText"/>
        <w:spacing w:line="249" w:lineRule="auto" w:before="3"/>
        <w:ind w:left="1865" w:right="1723" w:firstLine="283"/>
        <w:jc w:val="both"/>
      </w:pPr>
      <w:r>
        <w:rPr>
          <w:color w:val="231F20"/>
          <w:spacing w:val="-3"/>
        </w:rPr>
        <w:t>CUARTO: </w:t>
      </w:r>
      <w:r>
        <w:rPr>
          <w:color w:val="231F20"/>
        </w:rPr>
        <w:t>Los jefes o presidentes de los órganos y organismos de la Administración Central</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consejos</w:t>
      </w:r>
      <w:r>
        <w:rPr>
          <w:color w:val="231F20"/>
          <w:spacing w:val="-9"/>
        </w:rPr>
        <w:t> </w:t>
      </w:r>
      <w:r>
        <w:rPr>
          <w:color w:val="231F20"/>
        </w:rPr>
        <w:t>de</w:t>
      </w:r>
      <w:r>
        <w:rPr>
          <w:color w:val="231F20"/>
          <w:spacing w:val="-9"/>
        </w:rPr>
        <w:t> </w:t>
      </w:r>
      <w:r>
        <w:rPr>
          <w:color w:val="231F20"/>
        </w:rPr>
        <w:t>la</w:t>
      </w:r>
      <w:r>
        <w:rPr>
          <w:color w:val="231F20"/>
          <w:spacing w:val="-22"/>
        </w:rPr>
        <w:t> </w:t>
      </w:r>
      <w:r>
        <w:rPr>
          <w:color w:val="231F20"/>
        </w:rPr>
        <w:t>Administración</w:t>
      </w:r>
      <w:r>
        <w:rPr>
          <w:color w:val="231F20"/>
          <w:spacing w:val="-10"/>
        </w:rPr>
        <w:t> </w:t>
      </w:r>
      <w:r>
        <w:rPr>
          <w:color w:val="231F20"/>
        </w:rPr>
        <w:t>provinciales</w:t>
      </w:r>
      <w:r>
        <w:rPr>
          <w:color w:val="231F20"/>
          <w:spacing w:val="-8"/>
        </w:rPr>
        <w:t> </w:t>
      </w:r>
      <w:r>
        <w:rPr>
          <w:color w:val="231F20"/>
        </w:rPr>
        <w:t>del</w:t>
      </w:r>
      <w:r>
        <w:rPr>
          <w:color w:val="231F20"/>
          <w:spacing w:val="-9"/>
        </w:rPr>
        <w:t> </w:t>
      </w:r>
      <w:r>
        <w:rPr>
          <w:color w:val="231F20"/>
        </w:rPr>
        <w:t>Poder</w:t>
      </w:r>
      <w:r>
        <w:rPr>
          <w:color w:val="231F20"/>
          <w:spacing w:val="-9"/>
        </w:rPr>
        <w:t> </w:t>
      </w:r>
      <w:r>
        <w:rPr>
          <w:color w:val="231F20"/>
        </w:rPr>
        <w:t>Popular</w:t>
      </w:r>
      <w:r>
        <w:rPr>
          <w:color w:val="231F20"/>
          <w:spacing w:val="-9"/>
        </w:rPr>
        <w:t> </w:t>
      </w:r>
      <w:r>
        <w:rPr>
          <w:color w:val="231F20"/>
        </w:rPr>
        <w:t>y del</w:t>
      </w:r>
      <w:r>
        <w:rPr>
          <w:color w:val="231F20"/>
          <w:spacing w:val="-8"/>
        </w:rPr>
        <w:t> </w:t>
      </w:r>
      <w:r>
        <w:rPr>
          <w:color w:val="231F20"/>
        </w:rPr>
        <w:t>municipio</w:t>
      </w:r>
      <w:r>
        <w:rPr>
          <w:color w:val="231F20"/>
          <w:spacing w:val="-8"/>
        </w:rPr>
        <w:t> </w:t>
      </w:r>
      <w:r>
        <w:rPr>
          <w:color w:val="231F20"/>
        </w:rPr>
        <w:t>especial</w:t>
      </w:r>
      <w:r>
        <w:rPr>
          <w:color w:val="231F20"/>
          <w:spacing w:val="-7"/>
        </w:rPr>
        <w:t> </w:t>
      </w:r>
      <w:r>
        <w:rPr>
          <w:color w:val="231F20"/>
        </w:rPr>
        <w:t>Isla</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Juventud</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organizaciones</w:t>
      </w:r>
      <w:r>
        <w:rPr>
          <w:color w:val="231F20"/>
          <w:spacing w:val="-8"/>
        </w:rPr>
        <w:t> </w:t>
      </w:r>
      <w:r>
        <w:rPr>
          <w:color w:val="231F20"/>
        </w:rPr>
        <w:t>superiores</w:t>
      </w:r>
      <w:r>
        <w:rPr>
          <w:color w:val="231F20"/>
          <w:spacing w:val="-8"/>
        </w:rPr>
        <w:t> </w:t>
      </w:r>
      <w:r>
        <w:rPr>
          <w:color w:val="231F20"/>
        </w:rPr>
        <w:t>de</w:t>
      </w:r>
      <w:r>
        <w:rPr>
          <w:color w:val="231F20"/>
          <w:spacing w:val="-8"/>
        </w:rPr>
        <w:t> </w:t>
      </w:r>
      <w:r>
        <w:rPr>
          <w:color w:val="231F20"/>
        </w:rPr>
        <w:t>dirección empresarial, según corresponda, quedan obligados a establecer los procedimientos nece- sarios para el control de lo que por la presente se</w:t>
      </w:r>
      <w:r>
        <w:rPr>
          <w:color w:val="231F20"/>
          <w:spacing w:val="-4"/>
        </w:rPr>
        <w:t> </w:t>
      </w:r>
      <w:r>
        <w:rPr>
          <w:color w:val="231F20"/>
        </w:rPr>
        <w:t>regula.</w:t>
      </w:r>
    </w:p>
    <w:p>
      <w:pPr>
        <w:pStyle w:val="BodyText"/>
        <w:spacing w:line="249" w:lineRule="auto" w:before="5"/>
        <w:ind w:left="1865" w:right="1722" w:firstLine="283"/>
        <w:jc w:val="both"/>
      </w:pPr>
      <w:r>
        <w:rPr>
          <w:color w:val="231F20"/>
        </w:rPr>
        <w:t>QUINTO: Los jefes o presidentes de los órganos y organismos de la Administración Central</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consejos</w:t>
      </w:r>
      <w:r>
        <w:rPr>
          <w:color w:val="231F20"/>
          <w:spacing w:val="-9"/>
        </w:rPr>
        <w:t> </w:t>
      </w:r>
      <w:r>
        <w:rPr>
          <w:color w:val="231F20"/>
        </w:rPr>
        <w:t>de</w:t>
      </w:r>
      <w:r>
        <w:rPr>
          <w:color w:val="231F20"/>
          <w:spacing w:val="-9"/>
        </w:rPr>
        <w:t> </w:t>
      </w:r>
      <w:r>
        <w:rPr>
          <w:color w:val="231F20"/>
        </w:rPr>
        <w:t>la</w:t>
      </w:r>
      <w:r>
        <w:rPr>
          <w:color w:val="231F20"/>
          <w:spacing w:val="-22"/>
        </w:rPr>
        <w:t> </w:t>
      </w:r>
      <w:r>
        <w:rPr>
          <w:color w:val="231F20"/>
        </w:rPr>
        <w:t>Administración</w:t>
      </w:r>
      <w:r>
        <w:rPr>
          <w:color w:val="231F20"/>
          <w:spacing w:val="-10"/>
        </w:rPr>
        <w:t> </w:t>
      </w:r>
      <w:r>
        <w:rPr>
          <w:color w:val="231F20"/>
        </w:rPr>
        <w:t>provinciales</w:t>
      </w:r>
      <w:r>
        <w:rPr>
          <w:color w:val="231F20"/>
          <w:spacing w:val="-8"/>
        </w:rPr>
        <w:t> </w:t>
      </w:r>
      <w:r>
        <w:rPr>
          <w:color w:val="231F20"/>
        </w:rPr>
        <w:t>del</w:t>
      </w:r>
      <w:r>
        <w:rPr>
          <w:color w:val="231F20"/>
          <w:spacing w:val="-9"/>
        </w:rPr>
        <w:t> </w:t>
      </w:r>
      <w:r>
        <w:rPr>
          <w:color w:val="231F20"/>
        </w:rPr>
        <w:t>Poder</w:t>
      </w:r>
      <w:r>
        <w:rPr>
          <w:color w:val="231F20"/>
          <w:spacing w:val="-9"/>
        </w:rPr>
        <w:t> </w:t>
      </w:r>
      <w:r>
        <w:rPr>
          <w:color w:val="231F20"/>
        </w:rPr>
        <w:t>Popular</w:t>
      </w:r>
      <w:r>
        <w:rPr>
          <w:color w:val="231F20"/>
          <w:spacing w:val="-9"/>
        </w:rPr>
        <w:t> </w:t>
      </w:r>
      <w:r>
        <w:rPr>
          <w:color w:val="231F20"/>
        </w:rPr>
        <w:t>y del</w:t>
      </w:r>
      <w:r>
        <w:rPr>
          <w:color w:val="231F20"/>
          <w:spacing w:val="-8"/>
        </w:rPr>
        <w:t> </w:t>
      </w:r>
      <w:r>
        <w:rPr>
          <w:color w:val="231F20"/>
        </w:rPr>
        <w:t>municipio</w:t>
      </w:r>
      <w:r>
        <w:rPr>
          <w:color w:val="231F20"/>
          <w:spacing w:val="-8"/>
        </w:rPr>
        <w:t> </w:t>
      </w:r>
      <w:r>
        <w:rPr>
          <w:color w:val="231F20"/>
        </w:rPr>
        <w:t>especial</w:t>
      </w:r>
      <w:r>
        <w:rPr>
          <w:color w:val="231F20"/>
          <w:spacing w:val="-7"/>
        </w:rPr>
        <w:t> </w:t>
      </w:r>
      <w:r>
        <w:rPr>
          <w:color w:val="231F20"/>
        </w:rPr>
        <w:t>Isla</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Juventud</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organizaciones</w:t>
      </w:r>
      <w:r>
        <w:rPr>
          <w:color w:val="231F20"/>
          <w:spacing w:val="-8"/>
        </w:rPr>
        <w:t> </w:t>
      </w:r>
      <w:r>
        <w:rPr>
          <w:color w:val="231F20"/>
        </w:rPr>
        <w:t>superiores</w:t>
      </w:r>
      <w:r>
        <w:rPr>
          <w:color w:val="231F20"/>
          <w:spacing w:val="-8"/>
        </w:rPr>
        <w:t> </w:t>
      </w:r>
      <w:r>
        <w:rPr>
          <w:color w:val="231F20"/>
        </w:rPr>
        <w:t>de</w:t>
      </w:r>
      <w:r>
        <w:rPr>
          <w:color w:val="231F20"/>
          <w:spacing w:val="-8"/>
        </w:rPr>
        <w:t> </w:t>
      </w:r>
      <w:r>
        <w:rPr>
          <w:color w:val="231F20"/>
        </w:rPr>
        <w:t>dirección empresarial,</w:t>
      </w:r>
      <w:r>
        <w:rPr>
          <w:color w:val="231F20"/>
          <w:spacing w:val="-9"/>
        </w:rPr>
        <w:t> </w:t>
      </w:r>
      <w:r>
        <w:rPr>
          <w:color w:val="231F20"/>
        </w:rPr>
        <w:t>según</w:t>
      </w:r>
      <w:r>
        <w:rPr>
          <w:color w:val="231F20"/>
          <w:spacing w:val="-8"/>
        </w:rPr>
        <w:t> </w:t>
      </w:r>
      <w:r>
        <w:rPr>
          <w:color w:val="231F20"/>
        </w:rPr>
        <w:t>corresponda,</w:t>
      </w:r>
      <w:r>
        <w:rPr>
          <w:color w:val="231F20"/>
          <w:spacing w:val="-8"/>
        </w:rPr>
        <w:t> </w:t>
      </w:r>
      <w:r>
        <w:rPr>
          <w:color w:val="231F20"/>
        </w:rPr>
        <w:t>quedan</w:t>
      </w:r>
      <w:r>
        <w:rPr>
          <w:color w:val="231F20"/>
          <w:spacing w:val="-8"/>
        </w:rPr>
        <w:t> </w:t>
      </w:r>
      <w:r>
        <w:rPr>
          <w:color w:val="231F20"/>
        </w:rPr>
        <w:t>obligados</w:t>
      </w:r>
      <w:r>
        <w:rPr>
          <w:color w:val="231F20"/>
          <w:spacing w:val="-8"/>
        </w:rPr>
        <w:t> </w:t>
      </w:r>
      <w:r>
        <w:rPr>
          <w:color w:val="231F20"/>
        </w:rPr>
        <w:t>a</w:t>
      </w:r>
      <w:r>
        <w:rPr>
          <w:color w:val="231F20"/>
          <w:spacing w:val="-8"/>
        </w:rPr>
        <w:t> </w:t>
      </w:r>
      <w:r>
        <w:rPr>
          <w:color w:val="231F20"/>
        </w:rPr>
        <w:t>informar</w:t>
      </w:r>
      <w:r>
        <w:rPr>
          <w:color w:val="231F20"/>
          <w:spacing w:val="-9"/>
        </w:rPr>
        <w:t> </w:t>
      </w:r>
      <w:r>
        <w:rPr>
          <w:color w:val="231F20"/>
        </w:rPr>
        <w:t>a</w:t>
      </w:r>
      <w:r>
        <w:rPr>
          <w:color w:val="231F20"/>
          <w:spacing w:val="-7"/>
        </w:rPr>
        <w:t> </w:t>
      </w:r>
      <w:r>
        <w:rPr>
          <w:color w:val="231F20"/>
        </w:rPr>
        <w:t>la</w:t>
      </w:r>
      <w:r>
        <w:rPr>
          <w:color w:val="231F20"/>
          <w:spacing w:val="-8"/>
        </w:rPr>
        <w:t> </w:t>
      </w:r>
      <w:r>
        <w:rPr>
          <w:color w:val="231F20"/>
        </w:rPr>
        <w:t>Dirección</w:t>
      </w:r>
      <w:r>
        <w:rPr>
          <w:color w:val="231F20"/>
          <w:spacing w:val="-8"/>
        </w:rPr>
        <w:t> </w:t>
      </w:r>
      <w:r>
        <w:rPr>
          <w:color w:val="231F20"/>
        </w:rPr>
        <w:t>Institucional de</w:t>
      </w:r>
      <w:r>
        <w:rPr>
          <w:color w:val="231F20"/>
          <w:spacing w:val="-7"/>
        </w:rPr>
        <w:t> </w:t>
      </w:r>
      <w:r>
        <w:rPr>
          <w:color w:val="231F20"/>
        </w:rPr>
        <w:t>este</w:t>
      </w:r>
      <w:r>
        <w:rPr>
          <w:color w:val="231F20"/>
          <w:spacing w:val="-7"/>
        </w:rPr>
        <w:t> </w:t>
      </w:r>
      <w:r>
        <w:rPr>
          <w:color w:val="231F20"/>
        </w:rPr>
        <w:t>Ministerio</w:t>
      </w:r>
      <w:r>
        <w:rPr>
          <w:color w:val="231F20"/>
          <w:spacing w:val="-7"/>
        </w:rPr>
        <w:t> </w:t>
      </w:r>
      <w:r>
        <w:rPr>
          <w:color w:val="231F20"/>
        </w:rPr>
        <w:t>que</w:t>
      </w:r>
      <w:r>
        <w:rPr>
          <w:color w:val="231F20"/>
          <w:spacing w:val="-6"/>
        </w:rPr>
        <w:t> </w:t>
      </w:r>
      <w:r>
        <w:rPr>
          <w:color w:val="231F20"/>
        </w:rPr>
        <w:t>los</w:t>
      </w:r>
      <w:r>
        <w:rPr>
          <w:color w:val="231F20"/>
          <w:spacing w:val="-7"/>
        </w:rPr>
        <w:t> </w:t>
      </w:r>
      <w:r>
        <w:rPr>
          <w:color w:val="231F20"/>
        </w:rPr>
        <w:t>atiende,</w:t>
      </w:r>
      <w:r>
        <w:rPr>
          <w:color w:val="231F20"/>
          <w:spacing w:val="-7"/>
        </w:rPr>
        <w:t> </w:t>
      </w:r>
      <w:r>
        <w:rPr>
          <w:color w:val="231F20"/>
        </w:rPr>
        <w:t>los</w:t>
      </w:r>
      <w:r>
        <w:rPr>
          <w:color w:val="231F20"/>
          <w:spacing w:val="-6"/>
        </w:rPr>
        <w:t> </w:t>
      </w:r>
      <w:r>
        <w:rPr>
          <w:color w:val="231F20"/>
        </w:rPr>
        <w:t>resultados</w:t>
      </w:r>
      <w:r>
        <w:rPr>
          <w:color w:val="231F20"/>
          <w:spacing w:val="-7"/>
        </w:rPr>
        <w:t> </w:t>
      </w:r>
      <w:r>
        <w:rPr>
          <w:color w:val="231F20"/>
        </w:rPr>
        <w:t>del</w:t>
      </w:r>
      <w:r>
        <w:rPr>
          <w:color w:val="231F20"/>
          <w:spacing w:val="-7"/>
        </w:rPr>
        <w:t> </w:t>
      </w:r>
      <w:r>
        <w:rPr>
          <w:color w:val="231F20"/>
        </w:rPr>
        <w:t>proceso</w:t>
      </w:r>
      <w:r>
        <w:rPr>
          <w:color w:val="231F20"/>
          <w:spacing w:val="-6"/>
        </w:rPr>
        <w:t> </w:t>
      </w:r>
      <w:r>
        <w:rPr>
          <w:color w:val="231F20"/>
        </w:rPr>
        <w:t>de</w:t>
      </w:r>
      <w:r>
        <w:rPr>
          <w:color w:val="231F20"/>
          <w:spacing w:val="-7"/>
        </w:rPr>
        <w:t> </w:t>
      </w:r>
      <w:r>
        <w:rPr>
          <w:color w:val="231F20"/>
        </w:rPr>
        <w:t>distribución</w:t>
      </w:r>
      <w:r>
        <w:rPr>
          <w:color w:val="231F20"/>
          <w:spacing w:val="-7"/>
        </w:rPr>
        <w:t> </w:t>
      </w:r>
      <w:r>
        <w:rPr>
          <w:color w:val="231F20"/>
        </w:rPr>
        <w:t>de</w:t>
      </w:r>
      <w:r>
        <w:rPr>
          <w:color w:val="231F20"/>
          <w:spacing w:val="-6"/>
        </w:rPr>
        <w:t> </w:t>
      </w:r>
      <w:r>
        <w:rPr>
          <w:color w:val="231F20"/>
        </w:rPr>
        <w:t>utilidades a</w:t>
      </w:r>
      <w:r>
        <w:rPr>
          <w:color w:val="231F20"/>
          <w:spacing w:val="-4"/>
        </w:rPr>
        <w:t> </w:t>
      </w:r>
      <w:r>
        <w:rPr>
          <w:color w:val="231F20"/>
        </w:rPr>
        <w:t>los</w:t>
      </w:r>
      <w:r>
        <w:rPr>
          <w:color w:val="231F20"/>
          <w:spacing w:val="-4"/>
        </w:rPr>
        <w:t> </w:t>
      </w:r>
      <w:r>
        <w:rPr>
          <w:color w:val="231F20"/>
        </w:rPr>
        <w:t>trabajadores,</w:t>
      </w:r>
      <w:r>
        <w:rPr>
          <w:color w:val="231F20"/>
          <w:spacing w:val="-3"/>
        </w:rPr>
        <w:t> </w:t>
      </w:r>
      <w:r>
        <w:rPr>
          <w:color w:val="231F20"/>
        </w:rPr>
        <w:t>hasta</w:t>
      </w:r>
      <w:r>
        <w:rPr>
          <w:color w:val="231F20"/>
          <w:spacing w:val="-4"/>
        </w:rPr>
        <w:t> </w:t>
      </w:r>
      <w:r>
        <w:rPr>
          <w:color w:val="231F20"/>
        </w:rPr>
        <w:t>el</w:t>
      </w:r>
      <w:r>
        <w:rPr>
          <w:color w:val="231F20"/>
          <w:spacing w:val="-3"/>
        </w:rPr>
        <w:t> </w:t>
      </w:r>
      <w:r>
        <w:rPr>
          <w:color w:val="231F20"/>
        </w:rPr>
        <w:t>día</w:t>
      </w:r>
      <w:r>
        <w:rPr>
          <w:color w:val="231F20"/>
          <w:spacing w:val="-4"/>
        </w:rPr>
        <w:t> </w:t>
      </w:r>
      <w:r>
        <w:rPr>
          <w:color w:val="231F20"/>
        </w:rPr>
        <w:t>treinta</w:t>
      </w:r>
      <w:r>
        <w:rPr>
          <w:color w:val="231F20"/>
          <w:spacing w:val="-4"/>
        </w:rPr>
        <w:t> </w:t>
      </w:r>
      <w:r>
        <w:rPr>
          <w:color w:val="231F20"/>
        </w:rPr>
        <w:t>(30)</w:t>
      </w:r>
      <w:r>
        <w:rPr>
          <w:color w:val="231F20"/>
          <w:spacing w:val="-3"/>
        </w:rPr>
        <w:t> </w:t>
      </w:r>
      <w:r>
        <w:rPr>
          <w:color w:val="231F20"/>
        </w:rPr>
        <w:t>de</w:t>
      </w:r>
      <w:r>
        <w:rPr>
          <w:color w:val="231F20"/>
          <w:spacing w:val="-4"/>
        </w:rPr>
        <w:t> </w:t>
      </w:r>
      <w:r>
        <w:rPr>
          <w:color w:val="231F20"/>
        </w:rPr>
        <w:t>agosto</w:t>
      </w:r>
      <w:r>
        <w:rPr>
          <w:color w:val="231F20"/>
          <w:spacing w:val="-3"/>
        </w:rPr>
        <w:t> </w:t>
      </w:r>
      <w:r>
        <w:rPr>
          <w:color w:val="231F20"/>
        </w:rPr>
        <w:t>del</w:t>
      </w:r>
      <w:r>
        <w:rPr>
          <w:color w:val="231F20"/>
          <w:spacing w:val="-4"/>
        </w:rPr>
        <w:t> </w:t>
      </w:r>
      <w:r>
        <w:rPr>
          <w:color w:val="231F20"/>
        </w:rPr>
        <w:t>año</w:t>
      </w:r>
      <w:r>
        <w:rPr>
          <w:color w:val="231F20"/>
          <w:spacing w:val="-3"/>
        </w:rPr>
        <w:t> </w:t>
      </w:r>
      <w:r>
        <w:rPr>
          <w:color w:val="231F20"/>
        </w:rPr>
        <w:t>siguiente</w:t>
      </w:r>
      <w:r>
        <w:rPr>
          <w:color w:val="231F20"/>
          <w:spacing w:val="-4"/>
        </w:rPr>
        <w:t> </w:t>
      </w:r>
      <w:r>
        <w:rPr>
          <w:color w:val="231F20"/>
        </w:rPr>
        <w:t>al</w:t>
      </w:r>
      <w:r>
        <w:rPr>
          <w:color w:val="231F20"/>
          <w:spacing w:val="-4"/>
        </w:rPr>
        <w:t> </w:t>
      </w:r>
      <w:r>
        <w:rPr>
          <w:color w:val="231F20"/>
        </w:rPr>
        <w:t>que</w:t>
      </w:r>
      <w:r>
        <w:rPr>
          <w:color w:val="231F20"/>
          <w:spacing w:val="-3"/>
        </w:rPr>
        <w:t> </w:t>
      </w:r>
      <w:r>
        <w:rPr>
          <w:color w:val="231F20"/>
        </w:rPr>
        <w:t>corresponde la distribución, mediante el Modelo que se adjunta como Anexo No. 4 y que forma parte integrante de la presente Resolución.</w:t>
      </w:r>
    </w:p>
    <w:p>
      <w:pPr>
        <w:spacing w:after="0" w:line="249" w:lineRule="auto"/>
        <w:jc w:val="both"/>
        <w:sectPr>
          <w:type w:val="continuous"/>
          <w:pgSz w:w="12240" w:h="15840"/>
          <w:pgMar w:top="540" w:bottom="280" w:left="0" w:right="140"/>
        </w:sectPr>
      </w:pPr>
    </w:p>
    <w:p>
      <w:pPr>
        <w:tabs>
          <w:tab w:pos="5261" w:val="left" w:leader="none"/>
          <w:tab w:pos="8763" w:val="left" w:leader="none"/>
        </w:tabs>
        <w:spacing w:before="160"/>
        <w:ind w:left="1865" w:right="0" w:firstLine="0"/>
        <w:jc w:val="left"/>
        <w:rPr>
          <w:b/>
          <w:sz w:val="20"/>
        </w:rPr>
      </w:pPr>
      <w:r>
        <w:rPr/>
        <w:pict>
          <v:line style="position:absolute;mso-position-horizontal-relative:page;mso-position-vertical-relative:paragraph;z-index:9952" from="93.259796pt,18.358856pt" to="518.739796pt,18.358856pt" stroked="true" strokeweight="1pt" strokecolor="#231f20">
            <v:stroke dashstyle="solid"/>
            <w10:wrap type="none"/>
          </v:line>
        </w:pict>
      </w:r>
      <w:r>
        <w:rPr>
          <w:b/>
          <w:color w:val="231F20"/>
          <w:sz w:val="20"/>
        </w:rPr>
        <w:t>324</w:t>
        <w:tab/>
      </w:r>
      <w:r>
        <w:rPr>
          <w:b/>
          <w:color w:val="231F20"/>
          <w:spacing w:val="-3"/>
          <w:sz w:val="20"/>
        </w:rPr>
        <w:t>GACETA</w:t>
      </w:r>
      <w:r>
        <w:rPr>
          <w:b/>
          <w:color w:val="231F20"/>
          <w:spacing w:val="-12"/>
          <w:sz w:val="20"/>
        </w:rPr>
        <w:t> </w:t>
      </w:r>
      <w:r>
        <w:rPr>
          <w:b/>
          <w:color w:val="231F20"/>
          <w:sz w:val="20"/>
        </w:rPr>
        <w:t>OFICIAL</w:t>
        <w:tab/>
        <w:t>18 de abril de</w:t>
      </w:r>
      <w:r>
        <w:rPr>
          <w:b/>
          <w:color w:val="231F20"/>
          <w:spacing w:val="-2"/>
          <w:sz w:val="20"/>
        </w:rPr>
        <w:t> </w:t>
      </w:r>
      <w:r>
        <w:rPr>
          <w:b/>
          <w:color w:val="231F20"/>
          <w:sz w:val="20"/>
        </w:rPr>
        <w:t>2017</w:t>
      </w:r>
    </w:p>
    <w:p>
      <w:pPr>
        <w:pStyle w:val="BodyText"/>
        <w:spacing w:before="7"/>
        <w:rPr>
          <w:b/>
          <w:sz w:val="17"/>
        </w:rPr>
      </w:pPr>
    </w:p>
    <w:p>
      <w:pPr>
        <w:pStyle w:val="BodyText"/>
        <w:spacing w:line="259" w:lineRule="auto" w:before="1"/>
        <w:ind w:left="1865" w:right="1627" w:firstLine="283"/>
      </w:pPr>
      <w:r>
        <w:rPr>
          <w:color w:val="231F20"/>
        </w:rPr>
        <w:t>SEXTO: Los ministerios de las Fuerzas Armadas Revolucionarias y del Interior, ade- cuan a sus particularidades el cumplimiento de lo que por la presente se establece.</w:t>
      </w:r>
    </w:p>
    <w:p>
      <w:pPr>
        <w:pStyle w:val="BodyText"/>
        <w:spacing w:line="259" w:lineRule="auto"/>
        <w:ind w:left="1865" w:right="1627" w:firstLine="283"/>
      </w:pPr>
      <w:r>
        <w:rPr>
          <w:color w:val="231F20"/>
        </w:rPr>
        <w:t>SÉPTIMO: La presente Resolución se aplica a las operaciones de liquidación y distri- bución de utilidades del ejercicio económico del año 2016 y en lo adelante.</w:t>
      </w:r>
    </w:p>
    <w:p>
      <w:pPr>
        <w:pStyle w:val="BodyText"/>
        <w:spacing w:line="259" w:lineRule="auto"/>
        <w:ind w:left="1865" w:right="1627" w:firstLine="283"/>
      </w:pPr>
      <w:r>
        <w:rPr>
          <w:color w:val="231F20"/>
        </w:rPr>
        <w:t>OCTAVO: Derogar las resoluciones Nos. 154 y 155, de 18 de abril de 2016, dictadas por el Ministro de Finanzas y Precios a.i.</w:t>
      </w:r>
    </w:p>
    <w:p>
      <w:pPr>
        <w:pStyle w:val="BodyText"/>
        <w:spacing w:line="259" w:lineRule="auto"/>
        <w:ind w:left="2148" w:right="3360"/>
      </w:pPr>
      <w:r>
        <w:rPr>
          <w:color w:val="231F20"/>
        </w:rPr>
        <w:t>PUBLÍQUESE en la Gaceta Oficial de la República de Cuba. ARCHÍVESE el original en la Dirección Jurídica de este Ministerio. Dada en La Habana, a los 5 días del mes de abril de 2017.</w:t>
      </w:r>
    </w:p>
    <w:p>
      <w:pPr>
        <w:spacing w:after="0" w:line="259" w:lineRule="auto"/>
        <w:sectPr>
          <w:pgSz w:w="12240" w:h="15840"/>
          <w:pgMar w:header="344" w:footer="0" w:top="540" w:bottom="280" w:left="0" w:right="140"/>
        </w:sectPr>
      </w:pPr>
    </w:p>
    <w:p>
      <w:pPr>
        <w:pStyle w:val="BodyText"/>
        <w:rPr>
          <w:sz w:val="26"/>
        </w:rPr>
      </w:pPr>
    </w:p>
    <w:p>
      <w:pPr>
        <w:pStyle w:val="BodyText"/>
        <w:spacing w:line="226" w:lineRule="exact" w:before="166"/>
        <w:jc w:val="right"/>
      </w:pPr>
      <w:r>
        <w:rPr>
          <w:color w:val="231F20"/>
          <w:w w:val="105"/>
        </w:rPr>
        <w:t>ANEXO N</w:t>
      </w:r>
      <w:r>
        <w:rPr>
          <w:color w:val="231F20"/>
          <w:w w:val="105"/>
          <w:sz w:val="17"/>
        </w:rPr>
        <w:t>o</w:t>
      </w:r>
      <w:r>
        <w:rPr>
          <w:color w:val="231F20"/>
          <w:w w:val="105"/>
        </w:rPr>
        <w:t>. 1</w:t>
      </w:r>
    </w:p>
    <w:p>
      <w:pPr>
        <w:spacing w:line="204" w:lineRule="exact" w:before="0"/>
        <w:ind w:left="842" w:right="0" w:firstLine="0"/>
        <w:jc w:val="left"/>
        <w:rPr>
          <w:b/>
          <w:sz w:val="22"/>
        </w:rPr>
      </w:pPr>
      <w:r>
        <w:rPr/>
        <w:br w:type="column"/>
      </w:r>
      <w:r>
        <w:rPr>
          <w:b/>
          <w:color w:val="231F20"/>
          <w:sz w:val="22"/>
        </w:rPr>
        <w:t>Lina O. Pedraza Rodríguez</w:t>
      </w:r>
    </w:p>
    <w:p>
      <w:pPr>
        <w:spacing w:line="246" w:lineRule="exact" w:before="0"/>
        <w:ind w:left="789" w:right="0" w:firstLine="0"/>
        <w:jc w:val="left"/>
        <w:rPr>
          <w:sz w:val="22"/>
        </w:rPr>
      </w:pPr>
      <w:r>
        <w:rPr>
          <w:color w:val="231F20"/>
          <w:sz w:val="22"/>
        </w:rPr>
        <w:t>Ministra de Finanzas y Precios</w:t>
      </w:r>
    </w:p>
    <w:p>
      <w:pPr>
        <w:spacing w:after="0" w:line="246" w:lineRule="exact"/>
        <w:jc w:val="left"/>
        <w:rPr>
          <w:sz w:val="22"/>
        </w:rPr>
        <w:sectPr>
          <w:type w:val="continuous"/>
          <w:pgSz w:w="12240" w:h="15840"/>
          <w:pgMar w:top="540" w:bottom="280" w:left="0" w:right="140"/>
          <w:cols w:num="2" w:equalWidth="0">
            <w:col w:w="6838" w:space="40"/>
            <w:col w:w="5222"/>
          </w:cols>
        </w:sectPr>
      </w:pPr>
    </w:p>
    <w:p>
      <w:pPr>
        <w:spacing w:line="187" w:lineRule="auto" w:before="39"/>
        <w:ind w:left="1865" w:right="1723" w:firstLine="0"/>
        <w:jc w:val="both"/>
        <w:rPr>
          <w:b/>
          <w:sz w:val="24"/>
        </w:rPr>
      </w:pPr>
      <w:r>
        <w:rPr>
          <w:b/>
          <w:color w:val="231F20"/>
          <w:sz w:val="24"/>
        </w:rPr>
        <w:t>MODELO “SOLICITUD DE APROBACIÓN DE  </w:t>
      </w:r>
      <w:r>
        <w:rPr>
          <w:b/>
          <w:color w:val="231F20"/>
          <w:spacing w:val="-6"/>
          <w:sz w:val="24"/>
        </w:rPr>
        <w:t>RESERVAS  </w:t>
      </w:r>
      <w:r>
        <w:rPr>
          <w:b/>
          <w:color w:val="231F20"/>
          <w:spacing w:val="-3"/>
          <w:sz w:val="24"/>
        </w:rPr>
        <w:t>VOLUNTARIAS </w:t>
      </w:r>
      <w:r>
        <w:rPr>
          <w:b/>
          <w:color w:val="231F20"/>
          <w:sz w:val="24"/>
        </w:rPr>
        <w:t>A </w:t>
      </w:r>
      <w:r>
        <w:rPr>
          <w:b/>
          <w:color w:val="231F20"/>
          <w:spacing w:val="-5"/>
          <w:sz w:val="24"/>
        </w:rPr>
        <w:t>PARTIR </w:t>
      </w:r>
      <w:r>
        <w:rPr>
          <w:b/>
          <w:color w:val="231F20"/>
          <w:sz w:val="24"/>
        </w:rPr>
        <w:t>DE UTILIDADES Y FINANCIAMIENTO DESCENTRALIZADO DE INVERSIONES”</w:t>
      </w:r>
    </w:p>
    <w:p>
      <w:pPr>
        <w:tabs>
          <w:tab w:pos="5887" w:val="left" w:leader="none"/>
          <w:tab w:pos="10312" w:val="left" w:leader="none"/>
          <w:tab w:pos="10374" w:val="left" w:leader="none"/>
        </w:tabs>
        <w:spacing w:line="218" w:lineRule="auto" w:before="127"/>
        <w:ind w:left="1865" w:right="1722" w:firstLine="0"/>
        <w:jc w:val="both"/>
        <w:rPr>
          <w:sz w:val="24"/>
        </w:rPr>
      </w:pPr>
      <w:r>
        <w:rPr>
          <w:b/>
          <w:color w:val="231F20"/>
          <w:sz w:val="24"/>
        </w:rPr>
        <w:t>NOMBRE DE</w:t>
      </w:r>
      <w:r>
        <w:rPr>
          <w:b/>
          <w:color w:val="231F20"/>
          <w:spacing w:val="-25"/>
          <w:sz w:val="24"/>
        </w:rPr>
        <w:t> </w:t>
      </w:r>
      <w:r>
        <w:rPr>
          <w:b/>
          <w:color w:val="231F20"/>
          <w:sz w:val="24"/>
        </w:rPr>
        <w:t>LA</w:t>
      </w:r>
      <w:r>
        <w:rPr>
          <w:b/>
          <w:color w:val="231F20"/>
          <w:spacing w:val="-24"/>
          <w:sz w:val="24"/>
        </w:rPr>
        <w:t> </w:t>
      </w:r>
      <w:r>
        <w:rPr>
          <w:b/>
          <w:color w:val="231F20"/>
          <w:sz w:val="24"/>
        </w:rPr>
        <w:t>ENTIDAD</w:t>
      </w:r>
      <w:r>
        <w:rPr>
          <w:color w:val="231F20"/>
          <w:sz w:val="24"/>
        </w:rPr>
        <w:t>:</w:t>
      </w:r>
      <w:r>
        <w:rPr>
          <w:color w:val="231F20"/>
          <w:spacing w:val="-10"/>
          <w:sz w:val="24"/>
        </w:rPr>
        <w:t> </w:t>
      </w:r>
      <w:r>
        <w:rPr>
          <w:color w:val="231F20"/>
          <w:sz w:val="24"/>
          <w:u w:val="single" w:color="221E1F"/>
        </w:rPr>
        <w:t> </w:t>
        <w:tab/>
        <w:tab/>
        <w:tab/>
      </w:r>
      <w:r>
        <w:rPr>
          <w:color w:val="231F20"/>
          <w:sz w:val="24"/>
        </w:rPr>
        <w:t> </w:t>
      </w:r>
      <w:r>
        <w:rPr>
          <w:color w:val="231F20"/>
          <w:spacing w:val="-3"/>
          <w:sz w:val="24"/>
        </w:rPr>
        <w:t>                                                         </w:t>
      </w:r>
      <w:r>
        <w:rPr>
          <w:color w:val="231F20"/>
          <w:spacing w:val="51"/>
          <w:sz w:val="24"/>
        </w:rPr>
        <w:t> </w:t>
      </w:r>
      <w:r>
        <w:rPr>
          <w:b/>
          <w:color w:val="231F20"/>
          <w:spacing w:val="-3"/>
          <w:sz w:val="24"/>
        </w:rPr>
        <w:t>EMPRESAESTATAL:</w:t>
      </w:r>
      <w:r>
        <w:rPr>
          <w:b/>
          <w:color w:val="231F20"/>
          <w:spacing w:val="-3"/>
          <w:sz w:val="24"/>
          <w:u w:val="single" w:color="221E1F"/>
        </w:rPr>
        <w:t> </w:t>
        <w:tab/>
      </w:r>
      <w:r>
        <w:rPr>
          <w:b/>
          <w:color w:val="231F20"/>
          <w:sz w:val="24"/>
        </w:rPr>
        <w:t>SOCIEDADMERCANTIL:</w:t>
      </w:r>
      <w:r>
        <w:rPr>
          <w:b/>
          <w:color w:val="231F20"/>
          <w:sz w:val="24"/>
          <w:u w:val="single" w:color="221E1F"/>
        </w:rPr>
        <w:tab/>
        <w:tab/>
      </w:r>
      <w:r>
        <w:rPr>
          <w:b/>
          <w:color w:val="231F20"/>
          <w:sz w:val="24"/>
        </w:rPr>
        <w:t> ÓRGANO, ORGANISMO u</w:t>
      </w:r>
      <w:r>
        <w:rPr>
          <w:b/>
          <w:color w:val="231F20"/>
          <w:spacing w:val="-1"/>
          <w:sz w:val="24"/>
        </w:rPr>
        <w:t> </w:t>
      </w:r>
      <w:r>
        <w:rPr>
          <w:b/>
          <w:color w:val="231F20"/>
          <w:sz w:val="24"/>
        </w:rPr>
        <w:t>OSDE</w:t>
      </w:r>
      <w:r>
        <w:rPr>
          <w:color w:val="231F20"/>
          <w:sz w:val="24"/>
        </w:rPr>
        <w:t>: </w:t>
      </w:r>
      <w:r>
        <w:rPr>
          <w:color w:val="231F20"/>
          <w:sz w:val="24"/>
          <w:u w:val="single" w:color="221E1F"/>
        </w:rPr>
        <w:t> </w:t>
        <w:tab/>
        <w:tab/>
      </w:r>
      <w:r>
        <w:rPr>
          <w:color w:val="231F20"/>
          <w:w w:val="1"/>
          <w:sz w:val="24"/>
          <w:u w:val="single" w:color="221E1F"/>
        </w:rPr>
        <w:t> </w:t>
      </w:r>
      <w:r>
        <w:rPr>
          <w:color w:val="231F20"/>
          <w:sz w:val="24"/>
        </w:rPr>
        <w:t> </w:t>
      </w:r>
      <w:r>
        <w:rPr>
          <w:b/>
          <w:color w:val="231F20"/>
          <w:sz w:val="24"/>
        </w:rPr>
        <w:t>MUNICIPIO</w:t>
      </w:r>
      <w:r>
        <w:rPr>
          <w:color w:val="231F20"/>
          <w:sz w:val="24"/>
        </w:rPr>
        <w:t>: </w:t>
      </w:r>
      <w:r>
        <w:rPr>
          <w:color w:val="231F20"/>
          <w:sz w:val="24"/>
          <w:u w:val="single" w:color="221E1F"/>
        </w:rPr>
        <w:t> </w:t>
        <w:tab/>
        <w:tab/>
      </w:r>
    </w:p>
    <w:p>
      <w:pPr>
        <w:spacing w:after="0" w:line="218" w:lineRule="auto"/>
        <w:jc w:val="both"/>
        <w:rPr>
          <w:sz w:val="24"/>
        </w:rPr>
        <w:sectPr>
          <w:type w:val="continuous"/>
          <w:pgSz w:w="12240" w:h="15840"/>
          <w:pgMar w:top="540" w:bottom="280" w:left="0" w:right="140"/>
        </w:sectPr>
      </w:pPr>
    </w:p>
    <w:p>
      <w:pPr>
        <w:tabs>
          <w:tab w:pos="8052" w:val="left" w:leader="none"/>
        </w:tabs>
        <w:spacing w:line="239" w:lineRule="exact" w:before="0"/>
        <w:ind w:left="1865" w:right="0" w:firstLine="0"/>
        <w:jc w:val="left"/>
        <w:rPr>
          <w:sz w:val="24"/>
        </w:rPr>
      </w:pPr>
      <w:r>
        <w:rPr>
          <w:b/>
          <w:color w:val="231F20"/>
          <w:sz w:val="24"/>
        </w:rPr>
        <w:t>PROVINCIA</w:t>
      </w:r>
      <w:r>
        <w:rPr>
          <w:color w:val="231F20"/>
          <w:sz w:val="24"/>
        </w:rPr>
        <w:t>:</w:t>
      </w:r>
      <w:r>
        <w:rPr>
          <w:color w:val="231F20"/>
          <w:spacing w:val="-6"/>
          <w:sz w:val="24"/>
        </w:rPr>
        <w:t> </w:t>
      </w:r>
      <w:r>
        <w:rPr>
          <w:color w:val="231F20"/>
          <w:sz w:val="24"/>
          <w:u w:val="single" w:color="221E1F"/>
        </w:rPr>
        <w:t> </w:t>
        <w:tab/>
      </w:r>
    </w:p>
    <w:p>
      <w:pPr>
        <w:tabs>
          <w:tab w:pos="5834" w:val="left" w:leader="none"/>
        </w:tabs>
        <w:spacing w:line="233" w:lineRule="exact" w:before="0"/>
        <w:ind w:left="1865" w:right="0" w:firstLine="0"/>
        <w:jc w:val="left"/>
        <w:rPr>
          <w:b/>
          <w:sz w:val="24"/>
        </w:rPr>
      </w:pPr>
      <w:r>
        <w:rPr>
          <w:b/>
          <w:color w:val="231F20"/>
          <w:spacing w:val="-4"/>
          <w:sz w:val="24"/>
        </w:rPr>
        <w:t>NIT.: </w:t>
      </w:r>
      <w:r>
        <w:rPr>
          <w:b/>
          <w:color w:val="231F20"/>
          <w:spacing w:val="-4"/>
          <w:sz w:val="24"/>
          <w:u w:val="single" w:color="221E1F"/>
        </w:rPr>
        <w:t> </w:t>
        <w:tab/>
      </w:r>
    </w:p>
    <w:p>
      <w:pPr>
        <w:pStyle w:val="BodyText"/>
        <w:spacing w:line="246" w:lineRule="exact"/>
        <w:ind w:left="2105"/>
      </w:pPr>
      <w:r>
        <w:rPr>
          <w:color w:val="231F20"/>
        </w:rPr>
        <w:t>U.M.: Pesos</w:t>
      </w:r>
    </w:p>
    <w:p>
      <w:pPr>
        <w:tabs>
          <w:tab w:pos="2282" w:val="left" w:leader="none"/>
        </w:tabs>
        <w:spacing w:line="252" w:lineRule="exact" w:before="0"/>
        <w:ind w:left="68" w:right="0" w:firstLine="0"/>
        <w:jc w:val="left"/>
        <w:rPr>
          <w:sz w:val="24"/>
        </w:rPr>
      </w:pPr>
      <w:r>
        <w:rPr/>
        <w:br w:type="column"/>
      </w:r>
      <w:r>
        <w:rPr>
          <w:b/>
          <w:color w:val="231F20"/>
          <w:sz w:val="24"/>
        </w:rPr>
        <w:t>AÑO</w:t>
      </w:r>
      <w:r>
        <w:rPr>
          <w:color w:val="231F20"/>
          <w:sz w:val="24"/>
        </w:rPr>
        <w:t>:</w:t>
      </w:r>
      <w:r>
        <w:rPr>
          <w:color w:val="231F20"/>
          <w:spacing w:val="-6"/>
          <w:sz w:val="24"/>
        </w:rPr>
        <w:t> </w:t>
      </w:r>
      <w:r>
        <w:rPr>
          <w:color w:val="231F20"/>
          <w:sz w:val="24"/>
          <w:u w:val="single" w:color="221E1F"/>
        </w:rPr>
        <w:t> </w:t>
        <w:tab/>
      </w:r>
    </w:p>
    <w:p>
      <w:pPr>
        <w:spacing w:after="0" w:line="252" w:lineRule="exact"/>
        <w:jc w:val="left"/>
        <w:rPr>
          <w:sz w:val="24"/>
        </w:rPr>
        <w:sectPr>
          <w:type w:val="continuous"/>
          <w:pgSz w:w="12240" w:h="15840"/>
          <w:pgMar w:top="540" w:bottom="280" w:left="0" w:right="140"/>
          <w:cols w:num="2" w:equalWidth="0">
            <w:col w:w="8053" w:space="40"/>
            <w:col w:w="4007"/>
          </w:cols>
        </w:sectPr>
      </w:pPr>
    </w:p>
    <w:p>
      <w:pPr>
        <w:pStyle w:val="BodyText"/>
        <w:spacing w:before="4"/>
        <w:rPr>
          <w:sz w:val="2"/>
        </w:rPr>
      </w:pPr>
    </w:p>
    <w:tbl>
      <w:tblPr>
        <w:tblW w:w="0" w:type="auto"/>
        <w:jc w:val="left"/>
        <w:tblInd w:w="18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7"/>
        <w:gridCol w:w="6795"/>
        <w:gridCol w:w="1228"/>
      </w:tblGrid>
      <w:tr>
        <w:trPr>
          <w:trHeight w:val="273" w:hRule="atLeast"/>
        </w:trPr>
        <w:tc>
          <w:tcPr>
            <w:tcW w:w="477" w:type="dxa"/>
          </w:tcPr>
          <w:p>
            <w:pPr>
              <w:pStyle w:val="TableParagraph"/>
              <w:spacing w:line="246" w:lineRule="exact" w:before="7"/>
              <w:ind w:left="56" w:right="47"/>
              <w:jc w:val="center"/>
              <w:rPr>
                <w:sz w:val="22"/>
              </w:rPr>
            </w:pPr>
            <w:r>
              <w:rPr>
                <w:color w:val="231F20"/>
                <w:sz w:val="22"/>
              </w:rPr>
              <w:t>No.</w:t>
            </w:r>
          </w:p>
        </w:tc>
        <w:tc>
          <w:tcPr>
            <w:tcW w:w="6795" w:type="dxa"/>
          </w:tcPr>
          <w:p>
            <w:pPr>
              <w:pStyle w:val="TableParagraph"/>
              <w:spacing w:line="246" w:lineRule="exact" w:before="7"/>
              <w:ind w:left="2735" w:right="2726"/>
              <w:jc w:val="center"/>
              <w:rPr>
                <w:sz w:val="22"/>
              </w:rPr>
            </w:pPr>
            <w:r>
              <w:rPr>
                <w:color w:val="231F20"/>
                <w:sz w:val="22"/>
              </w:rPr>
              <w:t>CONCEPTOS</w:t>
            </w:r>
          </w:p>
        </w:tc>
        <w:tc>
          <w:tcPr>
            <w:tcW w:w="1228" w:type="dxa"/>
          </w:tcPr>
          <w:p>
            <w:pPr>
              <w:pStyle w:val="TableParagraph"/>
              <w:spacing w:line="246" w:lineRule="exact" w:before="7"/>
              <w:ind w:left="137"/>
              <w:rPr>
                <w:sz w:val="22"/>
              </w:rPr>
            </w:pPr>
            <w:r>
              <w:rPr>
                <w:color w:val="231F20"/>
                <w:sz w:val="22"/>
              </w:rPr>
              <w:t>IMPORTE</w:t>
            </w:r>
          </w:p>
        </w:tc>
      </w:tr>
      <w:tr>
        <w:trPr>
          <w:trHeight w:val="245" w:hRule="atLeast"/>
        </w:trPr>
        <w:tc>
          <w:tcPr>
            <w:tcW w:w="477" w:type="dxa"/>
          </w:tcPr>
          <w:p>
            <w:pPr>
              <w:pStyle w:val="TableParagraph"/>
              <w:rPr>
                <w:sz w:val="16"/>
              </w:rPr>
            </w:pPr>
          </w:p>
        </w:tc>
        <w:tc>
          <w:tcPr>
            <w:tcW w:w="6795" w:type="dxa"/>
          </w:tcPr>
          <w:p>
            <w:pPr>
              <w:pStyle w:val="TableParagraph"/>
              <w:spacing w:line="225" w:lineRule="exact"/>
              <w:ind w:left="69"/>
              <w:rPr>
                <w:b/>
                <w:sz w:val="22"/>
              </w:rPr>
            </w:pPr>
            <w:r>
              <w:rPr>
                <w:b/>
                <w:color w:val="231F20"/>
                <w:sz w:val="22"/>
              </w:rPr>
              <w:t>INFORMACIÓN DEL EJERCICIO QUE SE LIQUIDA</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1</w:t>
            </w:r>
          </w:p>
        </w:tc>
        <w:tc>
          <w:tcPr>
            <w:tcW w:w="6795" w:type="dxa"/>
          </w:tcPr>
          <w:p>
            <w:pPr>
              <w:pStyle w:val="TableParagraph"/>
              <w:spacing w:line="214" w:lineRule="exact"/>
              <w:ind w:left="69"/>
              <w:rPr>
                <w:sz w:val="22"/>
              </w:rPr>
            </w:pPr>
            <w:r>
              <w:rPr>
                <w:color w:val="231F20"/>
                <w:sz w:val="22"/>
              </w:rPr>
              <w:t>Utilidad antes de Impuesto Planificada</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2</w:t>
            </w:r>
          </w:p>
        </w:tc>
        <w:tc>
          <w:tcPr>
            <w:tcW w:w="6795" w:type="dxa"/>
          </w:tcPr>
          <w:p>
            <w:pPr>
              <w:pStyle w:val="TableParagraph"/>
              <w:spacing w:line="214" w:lineRule="exact"/>
              <w:ind w:left="69"/>
              <w:rPr>
                <w:sz w:val="22"/>
              </w:rPr>
            </w:pPr>
            <w:r>
              <w:rPr>
                <w:color w:val="231F20"/>
                <w:sz w:val="22"/>
              </w:rPr>
              <w:t>Utilidad antes de Impuesto Real</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3</w:t>
            </w:r>
          </w:p>
        </w:tc>
        <w:tc>
          <w:tcPr>
            <w:tcW w:w="6795" w:type="dxa"/>
          </w:tcPr>
          <w:p>
            <w:pPr>
              <w:pStyle w:val="TableParagraph"/>
              <w:spacing w:line="214" w:lineRule="exact"/>
              <w:ind w:left="69"/>
              <w:rPr>
                <w:sz w:val="22"/>
              </w:rPr>
            </w:pPr>
            <w:r>
              <w:rPr>
                <w:color w:val="231F20"/>
                <w:sz w:val="22"/>
              </w:rPr>
              <w:t>Pérdida Fiscal financiada con utilidad real del período</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4</w:t>
            </w:r>
          </w:p>
        </w:tc>
        <w:tc>
          <w:tcPr>
            <w:tcW w:w="6795" w:type="dxa"/>
          </w:tcPr>
          <w:p>
            <w:pPr>
              <w:pStyle w:val="TableParagraph"/>
              <w:spacing w:line="214" w:lineRule="exact"/>
              <w:ind w:left="69"/>
              <w:rPr>
                <w:sz w:val="22"/>
              </w:rPr>
            </w:pPr>
            <w:r>
              <w:rPr>
                <w:color w:val="231F20"/>
                <w:sz w:val="22"/>
              </w:rPr>
              <w:t>Utilidad después de Impuesto Planificada</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5</w:t>
            </w:r>
          </w:p>
        </w:tc>
        <w:tc>
          <w:tcPr>
            <w:tcW w:w="6795" w:type="dxa"/>
          </w:tcPr>
          <w:p>
            <w:pPr>
              <w:pStyle w:val="TableParagraph"/>
              <w:spacing w:line="214" w:lineRule="exact"/>
              <w:ind w:left="69"/>
              <w:rPr>
                <w:sz w:val="22"/>
              </w:rPr>
            </w:pPr>
            <w:r>
              <w:rPr>
                <w:color w:val="231F20"/>
                <w:sz w:val="22"/>
              </w:rPr>
              <w:t>Utilidad después de Impuesto Real</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6</w:t>
            </w:r>
          </w:p>
        </w:tc>
        <w:tc>
          <w:tcPr>
            <w:tcW w:w="6795" w:type="dxa"/>
          </w:tcPr>
          <w:p>
            <w:pPr>
              <w:pStyle w:val="TableParagraph"/>
              <w:spacing w:line="214" w:lineRule="exact"/>
              <w:ind w:left="69"/>
              <w:rPr>
                <w:sz w:val="22"/>
              </w:rPr>
            </w:pPr>
            <w:r>
              <w:rPr>
                <w:color w:val="231F20"/>
                <w:sz w:val="22"/>
              </w:rPr>
              <w:t>Aporte a la Reserva para Pérdidas y Contingencias</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9"/>
              <w:jc w:val="center"/>
              <w:rPr>
                <w:sz w:val="22"/>
              </w:rPr>
            </w:pPr>
            <w:r>
              <w:rPr>
                <w:color w:val="231F20"/>
                <w:sz w:val="22"/>
              </w:rPr>
              <w:t>7</w:t>
            </w:r>
          </w:p>
        </w:tc>
        <w:tc>
          <w:tcPr>
            <w:tcW w:w="6795" w:type="dxa"/>
          </w:tcPr>
          <w:p>
            <w:pPr>
              <w:pStyle w:val="TableParagraph"/>
              <w:spacing w:line="214" w:lineRule="exact"/>
              <w:ind w:left="69"/>
              <w:rPr>
                <w:sz w:val="22"/>
              </w:rPr>
            </w:pPr>
            <w:r>
              <w:rPr>
                <w:color w:val="231F20"/>
                <w:sz w:val="22"/>
              </w:rPr>
              <w:t>Aporte por el Rendimiento de la Inversión Estatal (solo empresas estatales)</w:t>
            </w:r>
          </w:p>
        </w:tc>
        <w:tc>
          <w:tcPr>
            <w:tcW w:w="1228" w:type="dxa"/>
          </w:tcPr>
          <w:p>
            <w:pPr>
              <w:pStyle w:val="TableParagraph"/>
              <w:rPr>
                <w:sz w:val="16"/>
              </w:rPr>
            </w:pPr>
          </w:p>
        </w:tc>
      </w:tr>
      <w:tr>
        <w:trPr>
          <w:trHeight w:val="500" w:hRule="atLeast"/>
        </w:trPr>
        <w:tc>
          <w:tcPr>
            <w:tcW w:w="477" w:type="dxa"/>
          </w:tcPr>
          <w:p>
            <w:pPr>
              <w:pStyle w:val="TableParagraph"/>
              <w:spacing w:before="121"/>
              <w:ind w:left="9"/>
              <w:jc w:val="center"/>
              <w:rPr>
                <w:sz w:val="22"/>
              </w:rPr>
            </w:pPr>
            <w:r>
              <w:rPr>
                <w:color w:val="231F20"/>
                <w:sz w:val="22"/>
              </w:rPr>
              <w:t>8</w:t>
            </w:r>
          </w:p>
        </w:tc>
        <w:tc>
          <w:tcPr>
            <w:tcW w:w="6795" w:type="dxa"/>
          </w:tcPr>
          <w:p>
            <w:pPr>
              <w:pStyle w:val="TableParagraph"/>
              <w:spacing w:line="242" w:lineRule="exact"/>
              <w:ind w:left="69"/>
              <w:rPr>
                <w:sz w:val="22"/>
              </w:rPr>
            </w:pPr>
            <w:r>
              <w:rPr>
                <w:color w:val="231F20"/>
                <w:sz w:val="22"/>
              </w:rPr>
              <w:t>Dividendos del período (empresas estatales accionistas de sociedades</w:t>
            </w:r>
          </w:p>
          <w:p>
            <w:pPr>
              <w:pStyle w:val="TableParagraph"/>
              <w:spacing w:line="227" w:lineRule="exact" w:before="11"/>
              <w:ind w:left="69"/>
              <w:rPr>
                <w:sz w:val="22"/>
              </w:rPr>
            </w:pPr>
            <w:r>
              <w:rPr>
                <w:color w:val="231F20"/>
                <w:sz w:val="22"/>
              </w:rPr>
              <w:t>mercantiles y sociedades mercantiles)</w:t>
            </w:r>
          </w:p>
        </w:tc>
        <w:tc>
          <w:tcPr>
            <w:tcW w:w="1228" w:type="dxa"/>
          </w:tcPr>
          <w:p>
            <w:pPr>
              <w:pStyle w:val="TableParagraph"/>
              <w:rPr>
                <w:sz w:val="22"/>
              </w:rPr>
            </w:pPr>
          </w:p>
        </w:tc>
      </w:tr>
      <w:tr>
        <w:trPr>
          <w:trHeight w:val="239" w:hRule="atLeast"/>
        </w:trPr>
        <w:tc>
          <w:tcPr>
            <w:tcW w:w="477" w:type="dxa"/>
          </w:tcPr>
          <w:p>
            <w:pPr>
              <w:pStyle w:val="TableParagraph"/>
              <w:spacing w:line="219" w:lineRule="exact"/>
              <w:ind w:left="9"/>
              <w:jc w:val="center"/>
              <w:rPr>
                <w:sz w:val="22"/>
              </w:rPr>
            </w:pPr>
            <w:r>
              <w:rPr>
                <w:color w:val="231F20"/>
                <w:sz w:val="22"/>
              </w:rPr>
              <w:t>9</w:t>
            </w:r>
          </w:p>
        </w:tc>
        <w:tc>
          <w:tcPr>
            <w:tcW w:w="6795" w:type="dxa"/>
          </w:tcPr>
          <w:p>
            <w:pPr>
              <w:pStyle w:val="TableParagraph"/>
              <w:spacing w:line="219" w:lineRule="exact"/>
              <w:ind w:left="69"/>
              <w:rPr>
                <w:sz w:val="22"/>
              </w:rPr>
            </w:pPr>
            <w:r>
              <w:rPr>
                <w:color w:val="231F20"/>
                <w:sz w:val="22"/>
              </w:rPr>
              <w:t>Utilidad a retener</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10</w:t>
            </w:r>
          </w:p>
        </w:tc>
        <w:tc>
          <w:tcPr>
            <w:tcW w:w="6795" w:type="dxa"/>
          </w:tcPr>
          <w:p>
            <w:pPr>
              <w:pStyle w:val="TableParagraph"/>
              <w:spacing w:line="219" w:lineRule="exact"/>
              <w:ind w:left="69"/>
              <w:rPr>
                <w:sz w:val="22"/>
              </w:rPr>
            </w:pPr>
            <w:r>
              <w:rPr>
                <w:color w:val="231F20"/>
                <w:sz w:val="22"/>
              </w:rPr>
              <w:t>Destinos: Amortización de créditos para inversiones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48" w:right="47"/>
              <w:jc w:val="center"/>
              <w:rPr>
                <w:sz w:val="22"/>
              </w:rPr>
            </w:pPr>
            <w:r>
              <w:rPr>
                <w:color w:val="231F20"/>
                <w:sz w:val="22"/>
              </w:rPr>
              <w:t>11</w:t>
            </w:r>
          </w:p>
        </w:tc>
        <w:tc>
          <w:tcPr>
            <w:tcW w:w="6795" w:type="dxa"/>
          </w:tcPr>
          <w:p>
            <w:pPr>
              <w:pStyle w:val="TableParagraph"/>
              <w:spacing w:line="219" w:lineRule="exact"/>
              <w:ind w:left="949"/>
              <w:rPr>
                <w:sz w:val="22"/>
              </w:rPr>
            </w:pPr>
            <w:r>
              <w:rPr>
                <w:color w:val="231F20"/>
                <w:sz w:val="22"/>
              </w:rPr>
              <w:t>Incremento de Capital de Trabajo</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12</w:t>
            </w:r>
          </w:p>
        </w:tc>
        <w:tc>
          <w:tcPr>
            <w:tcW w:w="6795" w:type="dxa"/>
          </w:tcPr>
          <w:p>
            <w:pPr>
              <w:pStyle w:val="TableParagraph"/>
              <w:spacing w:line="219" w:lineRule="exact"/>
              <w:ind w:left="949"/>
              <w:rPr>
                <w:sz w:val="22"/>
              </w:rPr>
            </w:pPr>
            <w:r>
              <w:rPr>
                <w:color w:val="231F20"/>
                <w:sz w:val="22"/>
              </w:rPr>
              <w:t>Inversiones aprobadas con recursos propios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13</w:t>
            </w:r>
          </w:p>
        </w:tc>
        <w:tc>
          <w:tcPr>
            <w:tcW w:w="6795" w:type="dxa"/>
          </w:tcPr>
          <w:p>
            <w:pPr>
              <w:pStyle w:val="TableParagraph"/>
              <w:spacing w:line="219" w:lineRule="exact"/>
              <w:ind w:left="949"/>
              <w:rPr>
                <w:sz w:val="22"/>
              </w:rPr>
            </w:pPr>
            <w:r>
              <w:rPr>
                <w:color w:val="231F20"/>
                <w:sz w:val="22"/>
              </w:rPr>
              <w:t>Desarrollo e Investigaciones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14</w:t>
            </w:r>
          </w:p>
        </w:tc>
        <w:tc>
          <w:tcPr>
            <w:tcW w:w="6795" w:type="dxa"/>
          </w:tcPr>
          <w:p>
            <w:pPr>
              <w:pStyle w:val="TableParagraph"/>
              <w:spacing w:line="219" w:lineRule="exact"/>
              <w:ind w:left="949"/>
              <w:rPr>
                <w:sz w:val="22"/>
              </w:rPr>
            </w:pPr>
            <w:r>
              <w:rPr>
                <w:color w:val="231F20"/>
                <w:sz w:val="22"/>
              </w:rPr>
              <w:t>Financiamiento gastos de capacitación</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15</w:t>
            </w:r>
          </w:p>
        </w:tc>
        <w:tc>
          <w:tcPr>
            <w:tcW w:w="6795" w:type="dxa"/>
          </w:tcPr>
          <w:p>
            <w:pPr>
              <w:pStyle w:val="TableParagraph"/>
              <w:spacing w:line="219" w:lineRule="exact"/>
              <w:ind w:left="949"/>
              <w:rPr>
                <w:sz w:val="22"/>
              </w:rPr>
            </w:pPr>
            <w:r>
              <w:rPr>
                <w:color w:val="231F20"/>
                <w:sz w:val="22"/>
              </w:rPr>
              <w:t>Financiamiento de pérdidas contables de años anteriores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16</w:t>
            </w:r>
          </w:p>
        </w:tc>
        <w:tc>
          <w:tcPr>
            <w:tcW w:w="6795" w:type="dxa"/>
          </w:tcPr>
          <w:p>
            <w:pPr>
              <w:pStyle w:val="TableParagraph"/>
              <w:spacing w:line="219" w:lineRule="exact"/>
              <w:ind w:left="949"/>
              <w:rPr>
                <w:sz w:val="22"/>
              </w:rPr>
            </w:pPr>
            <w:r>
              <w:rPr>
                <w:color w:val="231F20"/>
                <w:sz w:val="22"/>
              </w:rPr>
              <w:t>Fondo de Compensación</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17</w:t>
            </w:r>
          </w:p>
        </w:tc>
        <w:tc>
          <w:tcPr>
            <w:tcW w:w="6795" w:type="dxa"/>
          </w:tcPr>
          <w:p>
            <w:pPr>
              <w:pStyle w:val="TableParagraph"/>
              <w:spacing w:line="219" w:lineRule="exact"/>
              <w:ind w:left="949"/>
              <w:rPr>
                <w:sz w:val="22"/>
              </w:rPr>
            </w:pPr>
            <w:r>
              <w:rPr>
                <w:color w:val="231F20"/>
                <w:sz w:val="22"/>
              </w:rPr>
              <w:t>Distribución de utilidades a los Trabajadores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18</w:t>
            </w:r>
          </w:p>
        </w:tc>
        <w:tc>
          <w:tcPr>
            <w:tcW w:w="6795" w:type="dxa"/>
          </w:tcPr>
          <w:p>
            <w:pPr>
              <w:pStyle w:val="TableParagraph"/>
              <w:spacing w:line="219" w:lineRule="exact"/>
              <w:ind w:left="937"/>
              <w:rPr>
                <w:sz w:val="22"/>
              </w:rPr>
            </w:pPr>
            <w:r>
              <w:rPr>
                <w:color w:val="231F20"/>
                <w:sz w:val="22"/>
              </w:rPr>
              <w:t>Amortización de deudas</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19</w:t>
            </w:r>
          </w:p>
        </w:tc>
        <w:tc>
          <w:tcPr>
            <w:tcW w:w="6795" w:type="dxa"/>
          </w:tcPr>
          <w:p>
            <w:pPr>
              <w:pStyle w:val="TableParagraph"/>
              <w:spacing w:line="219" w:lineRule="exact"/>
              <w:ind w:left="920"/>
              <w:rPr>
                <w:sz w:val="22"/>
              </w:rPr>
            </w:pPr>
            <w:r>
              <w:rPr>
                <w:color w:val="231F20"/>
                <w:spacing w:val="-4"/>
                <w:sz w:val="22"/>
              </w:rPr>
              <w:t>Otras</w:t>
            </w:r>
            <w:r>
              <w:rPr>
                <w:color w:val="231F20"/>
                <w:spacing w:val="-28"/>
                <w:sz w:val="22"/>
              </w:rPr>
              <w:t> </w:t>
            </w:r>
            <w:r>
              <w:rPr>
                <w:color w:val="231F20"/>
                <w:spacing w:val="-5"/>
                <w:sz w:val="22"/>
              </w:rPr>
              <w:t>Reservas</w:t>
            </w:r>
            <w:r>
              <w:rPr>
                <w:color w:val="231F20"/>
                <w:spacing w:val="-27"/>
                <w:sz w:val="22"/>
              </w:rPr>
              <w:t> </w:t>
            </w:r>
            <w:r>
              <w:rPr>
                <w:color w:val="231F20"/>
                <w:sz w:val="22"/>
              </w:rPr>
              <w:t>a</w:t>
            </w:r>
            <w:r>
              <w:rPr>
                <w:color w:val="231F20"/>
                <w:spacing w:val="-27"/>
                <w:sz w:val="22"/>
              </w:rPr>
              <w:t> </w:t>
            </w:r>
            <w:r>
              <w:rPr>
                <w:color w:val="231F20"/>
                <w:spacing w:val="-5"/>
                <w:sz w:val="22"/>
              </w:rPr>
              <w:t>aportar</w:t>
            </w:r>
            <w:r>
              <w:rPr>
                <w:color w:val="231F20"/>
                <w:spacing w:val="-28"/>
                <w:sz w:val="22"/>
              </w:rPr>
              <w:t> </w:t>
            </w:r>
            <w:r>
              <w:rPr>
                <w:color w:val="231F20"/>
                <w:sz w:val="22"/>
              </w:rPr>
              <w:t>a</w:t>
            </w:r>
            <w:r>
              <w:rPr>
                <w:color w:val="231F20"/>
                <w:spacing w:val="-27"/>
                <w:sz w:val="22"/>
              </w:rPr>
              <w:t> </w:t>
            </w:r>
            <w:r>
              <w:rPr>
                <w:color w:val="231F20"/>
                <w:spacing w:val="-3"/>
                <w:sz w:val="22"/>
              </w:rPr>
              <w:t>la</w:t>
            </w:r>
            <w:r>
              <w:rPr>
                <w:color w:val="231F20"/>
                <w:spacing w:val="-27"/>
                <w:sz w:val="22"/>
              </w:rPr>
              <w:t> </w:t>
            </w:r>
            <w:r>
              <w:rPr>
                <w:color w:val="231F20"/>
                <w:spacing w:val="-5"/>
                <w:sz w:val="22"/>
              </w:rPr>
              <w:t>Organización</w:t>
            </w:r>
            <w:r>
              <w:rPr>
                <w:color w:val="231F20"/>
                <w:spacing w:val="-27"/>
                <w:sz w:val="22"/>
              </w:rPr>
              <w:t> </w:t>
            </w:r>
            <w:r>
              <w:rPr>
                <w:color w:val="231F20"/>
                <w:spacing w:val="-5"/>
                <w:sz w:val="22"/>
              </w:rPr>
              <w:t>Superior</w:t>
            </w:r>
            <w:r>
              <w:rPr>
                <w:color w:val="231F20"/>
                <w:spacing w:val="-28"/>
                <w:sz w:val="22"/>
              </w:rPr>
              <w:t> </w:t>
            </w:r>
            <w:r>
              <w:rPr>
                <w:color w:val="231F20"/>
                <w:spacing w:val="-5"/>
                <w:sz w:val="22"/>
              </w:rPr>
              <w:t>Direc.</w:t>
            </w:r>
            <w:r>
              <w:rPr>
                <w:color w:val="231F20"/>
                <w:spacing w:val="-27"/>
                <w:sz w:val="22"/>
              </w:rPr>
              <w:t> </w:t>
            </w:r>
            <w:r>
              <w:rPr>
                <w:color w:val="231F20"/>
                <w:spacing w:val="-5"/>
                <w:sz w:val="22"/>
              </w:rPr>
              <w:t>Empresarial</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20</w:t>
            </w:r>
          </w:p>
        </w:tc>
        <w:tc>
          <w:tcPr>
            <w:tcW w:w="6795" w:type="dxa"/>
          </w:tcPr>
          <w:p>
            <w:pPr>
              <w:pStyle w:val="TableParagraph"/>
              <w:spacing w:line="219" w:lineRule="exact"/>
              <w:ind w:left="949"/>
              <w:rPr>
                <w:sz w:val="22"/>
              </w:rPr>
            </w:pPr>
            <w:r>
              <w:rPr>
                <w:color w:val="231F20"/>
                <w:sz w:val="22"/>
              </w:rPr>
              <w:t>Otras reservas (detallar)</w:t>
            </w:r>
          </w:p>
        </w:tc>
        <w:tc>
          <w:tcPr>
            <w:tcW w:w="1228" w:type="dxa"/>
          </w:tcPr>
          <w:p>
            <w:pPr>
              <w:pStyle w:val="TableParagraph"/>
              <w:rPr>
                <w:sz w:val="16"/>
              </w:rPr>
            </w:pPr>
          </w:p>
        </w:tc>
      </w:tr>
      <w:tr>
        <w:trPr>
          <w:trHeight w:val="239" w:hRule="atLeast"/>
        </w:trPr>
        <w:tc>
          <w:tcPr>
            <w:tcW w:w="477" w:type="dxa"/>
          </w:tcPr>
          <w:p>
            <w:pPr>
              <w:pStyle w:val="TableParagraph"/>
              <w:spacing w:line="219" w:lineRule="exact"/>
              <w:ind w:left="56" w:right="47"/>
              <w:jc w:val="center"/>
              <w:rPr>
                <w:sz w:val="22"/>
              </w:rPr>
            </w:pPr>
            <w:r>
              <w:rPr>
                <w:color w:val="231F20"/>
                <w:sz w:val="22"/>
              </w:rPr>
              <w:t>21</w:t>
            </w:r>
          </w:p>
        </w:tc>
        <w:tc>
          <w:tcPr>
            <w:tcW w:w="6795" w:type="dxa"/>
          </w:tcPr>
          <w:p>
            <w:pPr>
              <w:pStyle w:val="TableParagraph"/>
              <w:spacing w:line="219" w:lineRule="exact"/>
              <w:ind w:left="69"/>
              <w:rPr>
                <w:sz w:val="22"/>
              </w:rPr>
            </w:pPr>
            <w:r>
              <w:rPr>
                <w:color w:val="231F20"/>
                <w:sz w:val="22"/>
              </w:rPr>
              <w:t>Utilidades retenidas de períodos anteriores</w:t>
            </w:r>
          </w:p>
        </w:tc>
        <w:tc>
          <w:tcPr>
            <w:tcW w:w="1228" w:type="dxa"/>
          </w:tcPr>
          <w:p>
            <w:pPr>
              <w:pStyle w:val="TableParagraph"/>
              <w:rPr>
                <w:sz w:val="16"/>
              </w:rPr>
            </w:pPr>
          </w:p>
        </w:tc>
      </w:tr>
      <w:tr>
        <w:trPr>
          <w:trHeight w:val="239" w:hRule="atLeast"/>
        </w:trPr>
        <w:tc>
          <w:tcPr>
            <w:tcW w:w="477" w:type="dxa"/>
          </w:tcPr>
          <w:p>
            <w:pPr>
              <w:pStyle w:val="TableParagraph"/>
              <w:rPr>
                <w:sz w:val="16"/>
              </w:rPr>
            </w:pPr>
          </w:p>
        </w:tc>
        <w:tc>
          <w:tcPr>
            <w:tcW w:w="6795" w:type="dxa"/>
          </w:tcPr>
          <w:p>
            <w:pPr>
              <w:pStyle w:val="TableParagraph"/>
              <w:spacing w:line="219" w:lineRule="exact"/>
              <w:ind w:left="69"/>
              <w:rPr>
                <w:b/>
                <w:sz w:val="22"/>
              </w:rPr>
            </w:pPr>
            <w:r>
              <w:rPr>
                <w:b/>
                <w:color w:val="231F20"/>
                <w:sz w:val="22"/>
              </w:rPr>
              <w:t>INFORMACIÓN DEL NUEVO EJERCICIO</w:t>
            </w:r>
          </w:p>
        </w:tc>
        <w:tc>
          <w:tcPr>
            <w:tcW w:w="1228" w:type="dxa"/>
          </w:tcPr>
          <w:p>
            <w:pPr>
              <w:pStyle w:val="TableParagraph"/>
              <w:rPr>
                <w:sz w:val="16"/>
              </w:rPr>
            </w:pPr>
          </w:p>
        </w:tc>
      </w:tr>
      <w:tr>
        <w:trPr>
          <w:trHeight w:val="245" w:hRule="atLeast"/>
        </w:trPr>
        <w:tc>
          <w:tcPr>
            <w:tcW w:w="477" w:type="dxa"/>
          </w:tcPr>
          <w:p>
            <w:pPr>
              <w:pStyle w:val="TableParagraph"/>
              <w:spacing w:line="225" w:lineRule="exact"/>
              <w:ind w:left="56" w:right="47"/>
              <w:jc w:val="center"/>
              <w:rPr>
                <w:sz w:val="22"/>
              </w:rPr>
            </w:pPr>
            <w:r>
              <w:rPr>
                <w:color w:val="231F20"/>
                <w:sz w:val="22"/>
              </w:rPr>
              <w:t>22</w:t>
            </w:r>
          </w:p>
        </w:tc>
        <w:tc>
          <w:tcPr>
            <w:tcW w:w="6795" w:type="dxa"/>
          </w:tcPr>
          <w:p>
            <w:pPr>
              <w:pStyle w:val="TableParagraph"/>
              <w:spacing w:line="225" w:lineRule="exact"/>
              <w:ind w:left="69"/>
              <w:rPr>
                <w:sz w:val="22"/>
              </w:rPr>
            </w:pPr>
            <w:r>
              <w:rPr>
                <w:color w:val="231F20"/>
                <w:sz w:val="22"/>
              </w:rPr>
              <w:t>Depreciación de Activos Fijos Tangibles</w:t>
            </w:r>
          </w:p>
        </w:tc>
        <w:tc>
          <w:tcPr>
            <w:tcW w:w="1228" w:type="dxa"/>
          </w:tcPr>
          <w:p>
            <w:pPr>
              <w:pStyle w:val="TableParagraph"/>
              <w:rPr>
                <w:sz w:val="16"/>
              </w:rPr>
            </w:pPr>
          </w:p>
        </w:tc>
      </w:tr>
      <w:tr>
        <w:trPr>
          <w:trHeight w:val="245" w:hRule="atLeast"/>
        </w:trPr>
        <w:tc>
          <w:tcPr>
            <w:tcW w:w="477" w:type="dxa"/>
          </w:tcPr>
          <w:p>
            <w:pPr>
              <w:pStyle w:val="TableParagraph"/>
              <w:spacing w:line="225" w:lineRule="exact"/>
              <w:ind w:left="56" w:right="47"/>
              <w:jc w:val="center"/>
              <w:rPr>
                <w:sz w:val="22"/>
              </w:rPr>
            </w:pPr>
            <w:r>
              <w:rPr>
                <w:color w:val="231F20"/>
                <w:sz w:val="22"/>
              </w:rPr>
              <w:t>23</w:t>
            </w:r>
          </w:p>
        </w:tc>
        <w:tc>
          <w:tcPr>
            <w:tcW w:w="6795" w:type="dxa"/>
          </w:tcPr>
          <w:p>
            <w:pPr>
              <w:pStyle w:val="TableParagraph"/>
              <w:spacing w:line="225" w:lineRule="exact"/>
              <w:ind w:left="69"/>
              <w:rPr>
                <w:sz w:val="22"/>
              </w:rPr>
            </w:pPr>
            <w:r>
              <w:rPr>
                <w:color w:val="231F20"/>
                <w:sz w:val="22"/>
              </w:rPr>
              <w:t>Amortización de Activos Fijos Intangibles</w:t>
            </w:r>
          </w:p>
        </w:tc>
        <w:tc>
          <w:tcPr>
            <w:tcW w:w="1228" w:type="dxa"/>
          </w:tcPr>
          <w:p>
            <w:pPr>
              <w:pStyle w:val="TableParagraph"/>
              <w:rPr>
                <w:sz w:val="16"/>
              </w:rPr>
            </w:pPr>
          </w:p>
        </w:tc>
      </w:tr>
      <w:tr>
        <w:trPr>
          <w:trHeight w:val="245" w:hRule="atLeast"/>
        </w:trPr>
        <w:tc>
          <w:tcPr>
            <w:tcW w:w="477" w:type="dxa"/>
          </w:tcPr>
          <w:p>
            <w:pPr>
              <w:pStyle w:val="TableParagraph"/>
              <w:spacing w:line="225" w:lineRule="exact"/>
              <w:ind w:left="56" w:right="47"/>
              <w:jc w:val="center"/>
              <w:rPr>
                <w:sz w:val="22"/>
              </w:rPr>
            </w:pPr>
            <w:r>
              <w:rPr>
                <w:color w:val="231F20"/>
                <w:sz w:val="22"/>
              </w:rPr>
              <w:t>24</w:t>
            </w:r>
          </w:p>
        </w:tc>
        <w:tc>
          <w:tcPr>
            <w:tcW w:w="6795" w:type="dxa"/>
          </w:tcPr>
          <w:p>
            <w:pPr>
              <w:pStyle w:val="TableParagraph"/>
              <w:spacing w:line="225" w:lineRule="exact"/>
              <w:ind w:left="69"/>
              <w:rPr>
                <w:sz w:val="22"/>
              </w:rPr>
            </w:pPr>
            <w:r>
              <w:rPr>
                <w:color w:val="231F20"/>
                <w:sz w:val="22"/>
              </w:rPr>
              <w:t>Plan de Inversiones aprobado</w:t>
            </w:r>
          </w:p>
        </w:tc>
        <w:tc>
          <w:tcPr>
            <w:tcW w:w="1228" w:type="dxa"/>
          </w:tcPr>
          <w:p>
            <w:pPr>
              <w:pStyle w:val="TableParagraph"/>
              <w:rPr>
                <w:sz w:val="16"/>
              </w:rPr>
            </w:pPr>
          </w:p>
        </w:tc>
      </w:tr>
      <w:tr>
        <w:trPr>
          <w:trHeight w:val="233" w:hRule="atLeast"/>
        </w:trPr>
        <w:tc>
          <w:tcPr>
            <w:tcW w:w="477" w:type="dxa"/>
          </w:tcPr>
          <w:p>
            <w:pPr>
              <w:pStyle w:val="TableParagraph"/>
              <w:spacing w:line="214" w:lineRule="exact"/>
              <w:ind w:left="56" w:right="47"/>
              <w:jc w:val="center"/>
              <w:rPr>
                <w:sz w:val="22"/>
              </w:rPr>
            </w:pPr>
            <w:r>
              <w:rPr>
                <w:color w:val="231F20"/>
                <w:sz w:val="22"/>
              </w:rPr>
              <w:t>25</w:t>
            </w:r>
          </w:p>
        </w:tc>
        <w:tc>
          <w:tcPr>
            <w:tcW w:w="6795" w:type="dxa"/>
          </w:tcPr>
          <w:p>
            <w:pPr>
              <w:pStyle w:val="TableParagraph"/>
              <w:spacing w:line="214" w:lineRule="exact"/>
              <w:ind w:left="69"/>
              <w:rPr>
                <w:sz w:val="22"/>
              </w:rPr>
            </w:pPr>
            <w:r>
              <w:rPr>
                <w:color w:val="231F20"/>
                <w:sz w:val="22"/>
              </w:rPr>
              <w:t>Plan Financiero de Inversiones</w:t>
            </w:r>
          </w:p>
        </w:tc>
        <w:tc>
          <w:tcPr>
            <w:tcW w:w="1228" w:type="dxa"/>
          </w:tcPr>
          <w:p>
            <w:pPr>
              <w:pStyle w:val="TableParagraph"/>
              <w:rPr>
                <w:sz w:val="16"/>
              </w:rPr>
            </w:pPr>
          </w:p>
        </w:tc>
      </w:tr>
      <w:tr>
        <w:trPr>
          <w:trHeight w:val="245" w:hRule="atLeast"/>
        </w:trPr>
        <w:tc>
          <w:tcPr>
            <w:tcW w:w="477" w:type="dxa"/>
          </w:tcPr>
          <w:p>
            <w:pPr>
              <w:pStyle w:val="TableParagraph"/>
              <w:rPr>
                <w:sz w:val="16"/>
              </w:rPr>
            </w:pPr>
          </w:p>
        </w:tc>
        <w:tc>
          <w:tcPr>
            <w:tcW w:w="6795" w:type="dxa"/>
          </w:tcPr>
          <w:p>
            <w:pPr>
              <w:pStyle w:val="TableParagraph"/>
              <w:spacing w:line="225" w:lineRule="exact"/>
              <w:ind w:left="69"/>
              <w:rPr>
                <w:sz w:val="22"/>
              </w:rPr>
            </w:pPr>
            <w:r>
              <w:rPr>
                <w:color w:val="231F20"/>
                <w:sz w:val="22"/>
              </w:rPr>
              <w:t>A financiar con:</w:t>
            </w:r>
          </w:p>
        </w:tc>
        <w:tc>
          <w:tcPr>
            <w:tcW w:w="1228" w:type="dxa"/>
          </w:tcPr>
          <w:p>
            <w:pPr>
              <w:pStyle w:val="TableParagraph"/>
              <w:rPr>
                <w:sz w:val="16"/>
              </w:rPr>
            </w:pPr>
          </w:p>
        </w:tc>
      </w:tr>
    </w:tbl>
    <w:p>
      <w:pPr>
        <w:spacing w:after="0"/>
        <w:rPr>
          <w:sz w:val="16"/>
        </w:rPr>
        <w:sectPr>
          <w:type w:val="continuous"/>
          <w:pgSz w:w="12240" w:h="15840"/>
          <w:pgMar w:top="540" w:bottom="280" w:left="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79"/>
        <w:ind w:left="3992" w:right="3856" w:firstLine="0"/>
        <w:jc w:val="center"/>
        <w:rPr>
          <w:b/>
          <w:sz w:val="48"/>
        </w:rPr>
      </w:pPr>
      <w:bookmarkStart w:name="K - Código de Comercio" w:id="41"/>
      <w:bookmarkEnd w:id="41"/>
      <w:r>
        <w:rPr/>
      </w:r>
      <w:r>
        <w:rPr>
          <w:b/>
          <w:sz w:val="48"/>
        </w:rPr>
        <w:t>Anexo K</w:t>
      </w:r>
    </w:p>
    <w:p>
      <w:pPr>
        <w:spacing w:after="0"/>
        <w:jc w:val="center"/>
        <w:rPr>
          <w:sz w:val="48"/>
        </w:rPr>
        <w:sectPr>
          <w:pgSz w:w="12240" w:h="15840"/>
          <w:pgMar w:header="344" w:footer="0" w:top="540" w:bottom="280" w:left="0" w:right="140"/>
        </w:sectPr>
      </w:pPr>
    </w:p>
    <w:p>
      <w:pPr>
        <w:pStyle w:val="BodyText"/>
        <w:spacing w:before="10"/>
        <w:rPr>
          <w:b/>
          <w:sz w:val="15"/>
        </w:rPr>
      </w:pPr>
      <w:r>
        <w:rPr/>
        <w:pict>
          <v:rect style="position:absolute;margin-left:28.955pt;margin-top:29.07pt;width:554.131pt;height:733.44pt;mso-position-horizontal-relative:page;mso-position-vertical-relative:page;z-index:-294928" filled="true" fillcolor="#ffffff" stroked="false">
            <v:fill type="solid"/>
            <w10:wrap type="none"/>
          </v:rect>
        </w:pict>
      </w:r>
      <w:r>
        <w:rPr/>
        <w:pict>
          <v:shape style="position:absolute;margin-left:143.595459pt;margin-top:-32.183002pt;width:319.2pt;height:181pt;mso-position-horizontal-relative:page;mso-position-vertical-relative:page;z-index:-294904" type="#_x0000_t202" filled="false" stroked="false">
            <v:textbox inset="0,0,0,0">
              <w:txbxContent>
                <w:p>
                  <w:pPr>
                    <w:spacing w:before="1522"/>
                    <w:ind w:left="0" w:right="0" w:firstLine="0"/>
                    <w:jc w:val="left"/>
                    <w:rPr>
                      <w:rFonts w:ascii="GLYPHICONS Halflings"/>
                      <w:sz w:val="13"/>
                    </w:rPr>
                  </w:pP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98"/>
                      <w:w w:val="5"/>
                      <w:sz w:val="13"/>
                    </w:rPr>
                    <w:t> </w:t>
                  </w:r>
                  <w:r>
                    <w:rPr>
                      <w:rFonts w:ascii="GLYPHICONS Halflings"/>
                      <w:spacing w:val="-98"/>
                      <w:w w:val="5"/>
                      <w:position w:val="-15"/>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98"/>
                      <w:w w:val="5"/>
                      <w:sz w:val="13"/>
                    </w:rPr>
                    <w:t> </w:t>
                  </w:r>
                  <w:r>
                    <w:rPr>
                      <w:rFonts w:ascii="GLYPHICONS Halflings"/>
                      <w:spacing w:val="-105"/>
                      <w:w w:val="5"/>
                      <w:position w:val="-15"/>
                      <w:sz w:val="13"/>
                    </w:rPr>
                    <w:t> </w:t>
                  </w:r>
                  <w:r>
                    <w:rPr>
                      <w:rFonts w:ascii="GLYPHICONS Halflings"/>
                      <w:spacing w:val="-135"/>
                      <w:w w:val="5"/>
                      <w:position w:val="31"/>
                      <w:sz w:val="13"/>
                    </w:rPr>
                    <w:t> </w:t>
                  </w:r>
                  <w:r>
                    <w:rPr>
                      <w:rFonts w:ascii="GLYPHICONS Halflings"/>
                      <w:spacing w:val="-105"/>
                      <w:w w:val="5"/>
                      <w:position w:val="16"/>
                      <w:sz w:val="13"/>
                    </w:rPr>
                    <w:t> </w:t>
                  </w:r>
                  <w:r>
                    <w:rPr>
                      <w:rFonts w:ascii="GLYPHICONS Halflings"/>
                      <w:spacing w:val="-121"/>
                      <w:w w:val="5"/>
                      <w:position w:val="31"/>
                      <w:sz w:val="13"/>
                    </w:rPr>
                    <w:t> </w:t>
                  </w:r>
                  <w:r>
                    <w:rPr>
                      <w:rFonts w:ascii="GLYPHICONS Halflings"/>
                      <w:spacing w:val="-124"/>
                      <w:w w:val="5"/>
                      <w:position w:val="-30"/>
                      <w:sz w:val="13"/>
                    </w:rPr>
                    <w:t> </w:t>
                  </w:r>
                  <w:r>
                    <w:rPr>
                      <w:rFonts w:ascii="GLYPHICONS Halflings"/>
                      <w:spacing w:val="-117"/>
                      <w:w w:val="5"/>
                      <w:sz w:val="13"/>
                    </w:rPr>
                    <w:t> </w:t>
                  </w:r>
                  <w:r>
                    <w:rPr>
                      <w:rFonts w:ascii="GLYPHICONS Halflings"/>
                      <w:spacing w:val="-128"/>
                      <w:w w:val="5"/>
                      <w:position w:val="16"/>
                      <w:sz w:val="13"/>
                    </w:rPr>
                    <w:t> </w:t>
                  </w:r>
                  <w:r>
                    <w:rPr>
                      <w:rFonts w:ascii="GLYPHICONS Halflings"/>
                      <w:spacing w:val="-120"/>
                      <w:w w:val="5"/>
                      <w:position w:val="-15"/>
                      <w:sz w:val="13"/>
                    </w:rPr>
                    <w:t> </w:t>
                  </w:r>
                  <w:r>
                    <w:rPr>
                      <w:rFonts w:ascii="GLYPHICONS Halflings"/>
                      <w:spacing w:val="-113"/>
                      <w:w w:val="5"/>
                      <w:position w:val="31"/>
                      <w:sz w:val="13"/>
                    </w:rPr>
                    <w:t> </w:t>
                  </w:r>
                  <w:r>
                    <w:rPr>
                      <w:rFonts w:ascii="GLYPHICONS Halflings"/>
                      <w:spacing w:val="-132"/>
                      <w:w w:val="5"/>
                      <w:position w:val="16"/>
                      <w:sz w:val="13"/>
                    </w:rPr>
                    <w:t> </w:t>
                  </w:r>
                  <w:r>
                    <w:rPr>
                      <w:rFonts w:ascii="GLYPHICONS Halflings"/>
                      <w:spacing w:val="-124"/>
                      <w:w w:val="5"/>
                      <w:sz w:val="13"/>
                    </w:rPr>
                    <w:t> </w:t>
                  </w:r>
                  <w:r>
                    <w:rPr>
                      <w:rFonts w:ascii="GLYPHICONS Halflings"/>
                      <w:spacing w:val="-113"/>
                      <w:w w:val="5"/>
                      <w:position w:val="31"/>
                      <w:sz w:val="13"/>
                    </w:rPr>
                    <w:t> </w:t>
                  </w:r>
                  <w:r>
                    <w:rPr>
                      <w:rFonts w:ascii="GLYPHICONS Halflings"/>
                      <w:spacing w:val="-135"/>
                      <w:w w:val="5"/>
                      <w:position w:val="-30"/>
                      <w:sz w:val="13"/>
                    </w:rPr>
                    <w:t> </w:t>
                  </w:r>
                  <w:r>
                    <w:rPr>
                      <w:rFonts w:ascii="GLYPHICONS Halflings"/>
                      <w:spacing w:val="-128"/>
                      <w:w w:val="5"/>
                      <w:position w:val="-15"/>
                      <w:sz w:val="13"/>
                    </w:rPr>
                    <w:t> </w:t>
                  </w:r>
                  <w:r>
                    <w:rPr>
                      <w:rFonts w:ascii="GLYPHICONS Halflings"/>
                      <w:spacing w:val="-135"/>
                      <w:w w:val="5"/>
                      <w:position w:val="31"/>
                      <w:sz w:val="13"/>
                    </w:rPr>
                    <w:t> </w:t>
                  </w:r>
                  <w:r>
                    <w:rPr>
                      <w:rFonts w:ascii="GLYPHICONS Halflings"/>
                      <w:spacing w:val="-113"/>
                      <w:w w:val="5"/>
                      <w:position w:val="16"/>
                      <w:sz w:val="13"/>
                    </w:rPr>
                    <w:t> </w:t>
                  </w:r>
                  <w:r>
                    <w:rPr>
                      <w:rFonts w:ascii="GLYPHICONS Halflings"/>
                      <w:spacing w:val="-128"/>
                      <w:w w:val="5"/>
                      <w:position w:val="-30"/>
                      <w:sz w:val="13"/>
                    </w:rPr>
                    <w:t> </w:t>
                  </w:r>
                  <w:r>
                    <w:rPr>
                      <w:rFonts w:ascii="GLYPHICONS Halflings"/>
                      <w:spacing w:val="-131"/>
                      <w:w w:val="5"/>
                      <w:position w:val="16"/>
                      <w:sz w:val="13"/>
                    </w:rPr>
                    <w:t> </w:t>
                  </w:r>
                  <w:r>
                    <w:rPr>
                      <w:rFonts w:ascii="GLYPHICONS Halflings"/>
                      <w:spacing w:val="-124"/>
                      <w:w w:val="5"/>
                      <w:sz w:val="13"/>
                    </w:rPr>
                    <w:t> </w:t>
                  </w:r>
                  <w:r>
                    <w:rPr>
                      <w:rFonts w:ascii="GLYPHICONS Halflings"/>
                      <w:spacing w:val="-113"/>
                      <w:w w:val="5"/>
                      <w:position w:val="31"/>
                      <w:sz w:val="13"/>
                    </w:rPr>
                    <w:t> </w:t>
                  </w:r>
                  <w:r>
                    <w:rPr>
                      <w:rFonts w:ascii="GLYPHICONS Halflings"/>
                      <w:spacing w:val="-135"/>
                      <w:w w:val="5"/>
                      <w:position w:val="-15"/>
                      <w:sz w:val="13"/>
                    </w:rPr>
                    <w:t> </w:t>
                  </w:r>
                  <w:r>
                    <w:rPr>
                      <w:rFonts w:ascii="GLYPHICONS Halflings"/>
                      <w:spacing w:val="-113"/>
                      <w:w w:val="5"/>
                      <w:position w:val="16"/>
                      <w:sz w:val="13"/>
                    </w:rPr>
                    <w:t> </w:t>
                  </w:r>
                  <w:r>
                    <w:rPr>
                      <w:rFonts w:ascii="GLYPHICONS Halflings"/>
                      <w:spacing w:val="-116"/>
                      <w:w w:val="5"/>
                      <w:position w:val="-30"/>
                      <w:sz w:val="13"/>
                    </w:rPr>
                    <w:t> </w:t>
                  </w:r>
                  <w:r>
                    <w:rPr>
                      <w:rFonts w:ascii="GLYPHICONS Halflings"/>
                      <w:spacing w:val="-124"/>
                      <w:w w:val="5"/>
                      <w:sz w:val="13"/>
                    </w:rPr>
                    <w:t> </w:t>
                  </w:r>
                  <w:r>
                    <w:rPr>
                      <w:rFonts w:ascii="GLYPHICONS Halflings"/>
                      <w:spacing w:val="-113"/>
                      <w:w w:val="5"/>
                      <w:position w:val="31"/>
                      <w:sz w:val="13"/>
                    </w:rPr>
                    <w:t> </w:t>
                  </w:r>
                  <w:r>
                    <w:rPr>
                      <w:rFonts w:ascii="GLYPHICONS Halflings"/>
                      <w:spacing w:val="-131"/>
                      <w:w w:val="5"/>
                      <w:position w:val="-15"/>
                      <w:sz w:val="13"/>
                    </w:rPr>
                    <w:t> </w:t>
                  </w:r>
                  <w:r>
                    <w:rPr>
                      <w:rFonts w:ascii="GLYPHICONS Halflings"/>
                      <w:spacing w:val="-80"/>
                      <w:w w:val="5"/>
                      <w:sz w:val="13"/>
                    </w:rPr>
                    <w:t> </w:t>
                  </w:r>
                  <w:r>
                    <w:rPr>
                      <w:rFonts w:ascii="GLYPHICONS Halflings"/>
                      <w:spacing w:val="-105"/>
                      <w:w w:val="5"/>
                      <w:position w:val="-30"/>
                      <w:sz w:val="13"/>
                    </w:rPr>
                    <w:t> </w:t>
                  </w:r>
                  <w:r>
                    <w:rPr>
                      <w:rFonts w:ascii="GLYPHICONS Halflings"/>
                      <w:spacing w:val="-113"/>
                      <w:w w:val="5"/>
                      <w:position w:val="31"/>
                      <w:sz w:val="13"/>
                    </w:rPr>
                    <w:t> </w:t>
                  </w:r>
                  <w:r>
                    <w:rPr>
                      <w:rFonts w:ascii="GLYPHICONS Halflings"/>
                      <w:spacing w:val="-120"/>
                      <w:w w:val="5"/>
                      <w:position w:val="-15"/>
                      <w:sz w:val="13"/>
                    </w:rPr>
                    <w:t> </w:t>
                  </w:r>
                  <w:r>
                    <w:rPr>
                      <w:rFonts w:ascii="GLYPHICONS Halflings"/>
                      <w:spacing w:val="-106"/>
                      <w:w w:val="5"/>
                      <w:sz w:val="13"/>
                    </w:rPr>
                    <w:t> </w:t>
                  </w:r>
                  <w:r>
                    <w:rPr>
                      <w:rFonts w:ascii="GLYPHICONS Halflings"/>
                      <w:spacing w:val="-121"/>
                      <w:w w:val="5"/>
                      <w:position w:val="31"/>
                      <w:sz w:val="13"/>
                    </w:rPr>
                    <w:t> </w:t>
                  </w:r>
                  <w:r>
                    <w:rPr>
                      <w:rFonts w:ascii="GLYPHICONS Halflings"/>
                      <w:spacing w:val="-120"/>
                      <w:w w:val="5"/>
                      <w:position w:val="-30"/>
                      <w:sz w:val="13"/>
                    </w:rPr>
                    <w:t> </w:t>
                  </w:r>
                  <w:r>
                    <w:rPr>
                      <w:rFonts w:ascii="GLYPHICONS Halflings"/>
                      <w:spacing w:val="-128"/>
                      <w:w w:val="5"/>
                      <w:position w:val="-15"/>
                      <w:sz w:val="13"/>
                    </w:rPr>
                    <w:t> </w:t>
                  </w:r>
                  <w:r>
                    <w:rPr>
                      <w:rFonts w:ascii="GLYPHICONS Halflings"/>
                      <w:spacing w:val="-105"/>
                      <w:w w:val="5"/>
                      <w:sz w:val="13"/>
                    </w:rPr>
                    <w:t> </w:t>
                  </w:r>
                  <w:r>
                    <w:rPr>
                      <w:rFonts w:ascii="GLYPHICONS Halflings"/>
                      <w:spacing w:val="-121"/>
                      <w:w w:val="5"/>
                      <w:sz w:val="13"/>
                    </w:rPr>
                    <w:t> </w:t>
                  </w:r>
                  <w:r>
                    <w:rPr>
                      <w:rFonts w:ascii="GLYPHICONS Halflings"/>
                      <w:spacing w:val="-113"/>
                      <w:w w:val="5"/>
                      <w:position w:val="-30"/>
                      <w:sz w:val="13"/>
                    </w:rPr>
                    <w:t> </w:t>
                  </w:r>
                  <w:r>
                    <w:rPr>
                      <w:rFonts w:ascii="GLYPHICONS Halflings"/>
                      <w:spacing w:val="-98"/>
                      <w:w w:val="5"/>
                      <w:position w:val="-15"/>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05"/>
                      <w:w w:val="5"/>
                      <w:position w:val="-30"/>
                      <w:sz w:val="13"/>
                    </w:rPr>
                    <w:t> </w:t>
                  </w:r>
                  <w:r>
                    <w:rPr>
                      <w:rFonts w:ascii="GLYPHICONS Halflings"/>
                      <w:spacing w:val="-105"/>
                      <w:w w:val="5"/>
                      <w:position w:val="-15"/>
                      <w:sz w:val="13"/>
                    </w:rPr>
                    <w:t> </w:t>
                  </w:r>
                  <w:r>
                    <w:rPr>
                      <w:rFonts w:ascii="GLYPHICONS Halflings"/>
                      <w:spacing w:val="-135"/>
                      <w:w w:val="5"/>
                      <w:position w:val="31"/>
                      <w:sz w:val="13"/>
                    </w:rPr>
                    <w:t> </w:t>
                  </w:r>
                  <w:r>
                    <w:rPr>
                      <w:rFonts w:ascii="GLYPHICONS Halflings"/>
                      <w:spacing w:val="-121"/>
                      <w:w w:val="5"/>
                      <w:sz w:val="13"/>
                    </w:rPr>
                    <w:t> </w:t>
                  </w:r>
                  <w:r>
                    <w:rPr>
                      <w:rFonts w:ascii="GLYPHICONS Halflings"/>
                      <w:spacing w:val="-120"/>
                      <w:w w:val="5"/>
                      <w:position w:val="-30"/>
                      <w:sz w:val="13"/>
                    </w:rPr>
                    <w:t> </w:t>
                  </w:r>
                  <w:r>
                    <w:rPr>
                      <w:rFonts w:ascii="GLYPHICONS Halflings"/>
                      <w:spacing w:val="-128"/>
                      <w:w w:val="5"/>
                      <w:sz w:val="13"/>
                    </w:rPr>
                    <w:t> </w:t>
                  </w:r>
                  <w:r>
                    <w:rPr>
                      <w:rFonts w:ascii="GLYPHICONS Halflings"/>
                      <w:spacing w:val="-121"/>
                      <w:w w:val="5"/>
                      <w:position w:val="31"/>
                      <w:sz w:val="13"/>
                    </w:rPr>
                    <w:t> </w:t>
                  </w:r>
                  <w:r>
                    <w:rPr>
                      <w:rFonts w:ascii="GLYPHICONS Halflings"/>
                      <w:spacing w:val="-90"/>
                      <w:w w:val="5"/>
                      <w:position w:val="-30"/>
                      <w:sz w:val="13"/>
                    </w:rPr>
                    <w:t> </w:t>
                  </w:r>
                  <w:r>
                    <w:rPr>
                      <w:rFonts w:ascii="GLYPHICONS Halflings"/>
                      <w:spacing w:val="-121"/>
                      <w:w w:val="5"/>
                      <w:sz w:val="13"/>
                    </w:rPr>
                    <w:t> </w:t>
                  </w:r>
                  <w:r>
                    <w:rPr>
                      <w:rFonts w:ascii="GLYPHICONS Halflings"/>
                      <w:spacing w:val="-128"/>
                      <w:w w:val="5"/>
                      <w:position w:val="31"/>
                      <w:sz w:val="13"/>
                    </w:rPr>
                    <w:t> </w:t>
                  </w:r>
                  <w:r>
                    <w:rPr>
                      <w:rFonts w:ascii="GLYPHICONS Halflings"/>
                      <w:spacing w:val="-91"/>
                      <w:w w:val="5"/>
                      <w:position w:val="-15"/>
                      <w:sz w:val="13"/>
                    </w:rPr>
                    <w:t> </w:t>
                  </w:r>
                  <w:r>
                    <w:rPr>
                      <w:rFonts w:ascii="GLYPHICONS Halflings"/>
                      <w:spacing w:val="-127"/>
                      <w:w w:val="5"/>
                      <w:position w:val="-30"/>
                      <w:sz w:val="13"/>
                    </w:rPr>
                    <w:t> </w:t>
                  </w:r>
                  <w:r>
                    <w:rPr>
                      <w:rFonts w:ascii="GLYPHICONS Halflings"/>
                      <w:spacing w:val="-121"/>
                      <w:w w:val="5"/>
                      <w:sz w:val="13"/>
                    </w:rPr>
                    <w:t> </w:t>
                  </w:r>
                  <w:r>
                    <w:rPr>
                      <w:rFonts w:ascii="GLYPHICONS Halflings"/>
                      <w:spacing w:val="-135"/>
                      <w:w w:val="5"/>
                      <w:position w:val="31"/>
                      <w:sz w:val="13"/>
                    </w:rPr>
                    <w:t> </w:t>
                  </w:r>
                  <w:r>
                    <w:rPr>
                      <w:rFonts w:ascii="GLYPHICONS Halflings"/>
                      <w:spacing w:val="-91"/>
                      <w:w w:val="5"/>
                      <w:position w:val="-15"/>
                      <w:sz w:val="13"/>
                    </w:rPr>
                    <w:t> </w:t>
                  </w:r>
                  <w:r>
                    <w:rPr>
                      <w:rFonts w:ascii="GLYPHICONS Halflings"/>
                      <w:spacing w:val="-113"/>
                      <w:w w:val="5"/>
                      <w:position w:val="-30"/>
                      <w:sz w:val="13"/>
                    </w:rPr>
                    <w:t> </w:t>
                  </w:r>
                  <w:r>
                    <w:rPr>
                      <w:rFonts w:ascii="GLYPHICONS Halflings"/>
                      <w:spacing w:val="-98"/>
                      <w:w w:val="5"/>
                      <w:sz w:val="13"/>
                    </w:rPr>
                    <w:t> </w:t>
                  </w:r>
                  <w:r>
                    <w:rPr>
                      <w:rFonts w:ascii="GLYPHICONS Halflings"/>
                      <w:spacing w:val="-127"/>
                      <w:w w:val="5"/>
                      <w:sz w:val="13"/>
                    </w:rPr>
                    <w:t> </w:t>
                  </w:r>
                  <w:r>
                    <w:rPr>
                      <w:rFonts w:ascii="GLYPHICONS Halflings"/>
                      <w:spacing w:val="-135"/>
                      <w:w w:val="5"/>
                      <w:position w:val="-15"/>
                      <w:sz w:val="13"/>
                    </w:rPr>
                    <w:t> </w:t>
                  </w:r>
                  <w:r>
                    <w:rPr>
                      <w:rFonts w:ascii="GLYPHICONS Halflings"/>
                      <w:spacing w:val="-128"/>
                      <w:w w:val="5"/>
                      <w:position w:val="31"/>
                      <w:sz w:val="13"/>
                    </w:rPr>
                    <w:t> </w:t>
                  </w:r>
                  <w:r>
                    <w:rPr>
                      <w:rFonts w:ascii="GLYPHICONS Halflings"/>
                      <w:spacing w:val="-121"/>
                      <w:w w:val="5"/>
                      <w:position w:val="-30"/>
                      <w:sz w:val="13"/>
                    </w:rPr>
                    <w:t> </w:t>
                  </w:r>
                  <w:r>
                    <w:rPr>
                      <w:rFonts w:ascii="GLYPHICONS Halflings"/>
                      <w:spacing w:val="-105"/>
                      <w:w w:val="5"/>
                      <w:sz w:val="13"/>
                    </w:rPr>
                    <w:t> </w:t>
                  </w:r>
                  <w:r>
                    <w:rPr>
                      <w:rFonts w:ascii="GLYPHICONS Halflings"/>
                      <w:spacing w:val="-135"/>
                      <w:w w:val="5"/>
                      <w:sz w:val="13"/>
                    </w:rPr>
                    <w:t> </w:t>
                  </w:r>
                  <w:r>
                    <w:rPr>
                      <w:rFonts w:ascii="GLYPHICONS Halflings"/>
                      <w:spacing w:val="-113"/>
                      <w:w w:val="5"/>
                      <w:position w:val="-30"/>
                      <w:sz w:val="13"/>
                    </w:rPr>
                    <w:t> </w:t>
                  </w:r>
                  <w:r>
                    <w:rPr>
                      <w:rFonts w:ascii="GLYPHICONS Halflings"/>
                      <w:spacing w:val="-120"/>
                      <w:w w:val="5"/>
                      <w:position w:val="-15"/>
                      <w:sz w:val="13"/>
                    </w:rPr>
                    <w:t> </w:t>
                  </w:r>
                  <w:r>
                    <w:rPr>
                      <w:rFonts w:ascii="GLYPHICONS Halflings"/>
                      <w:spacing w:val="-114"/>
                      <w:w w:val="5"/>
                      <w:position w:val="-60"/>
                      <w:sz w:val="13"/>
                    </w:rPr>
                    <w:t> </w:t>
                  </w:r>
                  <w:r>
                    <w:rPr>
                      <w:rFonts w:ascii="GLYPHICONS Halflings"/>
                      <w:spacing w:val="-121"/>
                      <w:w w:val="5"/>
                      <w:position w:val="31"/>
                      <w:sz w:val="13"/>
                    </w:rPr>
                    <w:t> </w:t>
                  </w:r>
                  <w:r>
                    <w:rPr>
                      <w:rFonts w:ascii="GLYPHICONS Halflings"/>
                      <w:spacing w:val="-120"/>
                      <w:w w:val="5"/>
                      <w:sz w:val="13"/>
                    </w:rPr>
                    <w:t> </w:t>
                  </w:r>
                  <w:r>
                    <w:rPr>
                      <w:rFonts w:ascii="GLYPHICONS Halflings"/>
                      <w:spacing w:val="-113"/>
                      <w:w w:val="5"/>
                      <w:position w:val="-15"/>
                      <w:sz w:val="13"/>
                    </w:rPr>
                    <w:t> </w:t>
                  </w:r>
                  <w:r>
                    <w:rPr>
                      <w:rFonts w:ascii="GLYPHICONS Halflings"/>
                      <w:spacing w:val="-128"/>
                      <w:w w:val="5"/>
                      <w:position w:val="-30"/>
                      <w:sz w:val="13"/>
                    </w:rPr>
                    <w:t> </w:t>
                  </w:r>
                  <w:r>
                    <w:rPr>
                      <w:rFonts w:ascii="GLYPHICONS Halflings"/>
                      <w:spacing w:val="-127"/>
                      <w:w w:val="5"/>
                      <w:sz w:val="13"/>
                    </w:rPr>
                    <w:t> </w:t>
                  </w:r>
                  <w:r>
                    <w:rPr>
                      <w:rFonts w:ascii="GLYPHICONS Halflings"/>
                      <w:spacing w:val="-135"/>
                      <w:w w:val="5"/>
                      <w:position w:val="-15"/>
                      <w:sz w:val="13"/>
                    </w:rPr>
                    <w:t> </w:t>
                  </w:r>
                  <w:r>
                    <w:rPr>
                      <w:rFonts w:ascii="GLYPHICONS Halflings"/>
                      <w:spacing w:val="-129"/>
                      <w:w w:val="5"/>
                      <w:position w:val="-60"/>
                      <w:sz w:val="13"/>
                    </w:rPr>
                    <w:t> </w:t>
                  </w:r>
                  <w:r>
                    <w:rPr>
                      <w:rFonts w:ascii="GLYPHICONS Halflings"/>
                      <w:spacing w:val="-128"/>
                      <w:w w:val="5"/>
                      <w:position w:val="31"/>
                      <w:sz w:val="13"/>
                    </w:rPr>
                    <w:t> </w:t>
                  </w:r>
                  <w:r>
                    <w:rPr>
                      <w:rFonts w:ascii="GLYPHICONS Halflings"/>
                      <w:spacing w:val="-75"/>
                      <w:w w:val="5"/>
                      <w:position w:val="-30"/>
                      <w:sz w:val="13"/>
                    </w:rPr>
                    <w:t> </w:t>
                  </w:r>
                  <w:r>
                    <w:rPr>
                      <w:rFonts w:ascii="GLYPHICONS Halflings"/>
                      <w:spacing w:val="-135"/>
                      <w:w w:val="5"/>
                      <w:position w:val="-15"/>
                      <w:sz w:val="13"/>
                    </w:rPr>
                    <w:t> </w:t>
                  </w:r>
                  <w:r>
                    <w:rPr>
                      <w:rFonts w:ascii="GLYPHICONS Halflings"/>
                      <w:spacing w:val="-129"/>
                      <w:w w:val="5"/>
                      <w:position w:val="-60"/>
                      <w:sz w:val="13"/>
                    </w:rPr>
                    <w:t> </w:t>
                  </w:r>
                  <w:r>
                    <w:rPr>
                      <w:rFonts w:ascii="GLYPHICONS Halflings"/>
                      <w:spacing w:val="-99"/>
                      <w:w w:val="5"/>
                      <w:position w:val="31"/>
                      <w:sz w:val="13"/>
                    </w:rPr>
                    <w:t> </w:t>
                  </w:r>
                  <w:r>
                    <w:rPr>
                      <w:rFonts w:ascii="GLYPHICONS Halflings"/>
                      <w:spacing w:val="-134"/>
                      <w:w w:val="5"/>
                      <w:sz w:val="13"/>
                    </w:rPr>
                    <w:t> </w:t>
                  </w:r>
                  <w:r>
                    <w:rPr>
                      <w:rFonts w:ascii="GLYPHICONS Halflings"/>
                      <w:spacing w:val="-128"/>
                      <w:w w:val="5"/>
                      <w:position w:val="-15"/>
                      <w:sz w:val="13"/>
                    </w:rPr>
                    <w:t> </w:t>
                  </w:r>
                  <w:r>
                    <w:rPr>
                      <w:rFonts w:ascii="GLYPHICONS Halflings"/>
                      <w:spacing w:val="-112"/>
                      <w:w w:val="5"/>
                      <w:position w:val="-30"/>
                      <w:sz w:val="13"/>
                    </w:rPr>
                    <w:t> </w:t>
                  </w:r>
                  <w:r>
                    <w:rPr>
                      <w:rFonts w:ascii="GLYPHICONS Halflings"/>
                      <w:spacing w:val="-92"/>
                      <w:w w:val="5"/>
                      <w:position w:val="-60"/>
                      <w:sz w:val="13"/>
                    </w:rPr>
                    <w:t> </w:t>
                  </w:r>
                  <w:r>
                    <w:rPr>
                      <w:rFonts w:ascii="GLYPHICONS Halflings"/>
                      <w:spacing w:val="-127"/>
                      <w:w w:val="5"/>
                      <w:sz w:val="13"/>
                    </w:rPr>
                    <w:t> </w:t>
                  </w:r>
                  <w:r>
                    <w:rPr>
                      <w:rFonts w:ascii="GLYPHICONS Halflings"/>
                      <w:spacing w:val="-112"/>
                      <w:w w:val="5"/>
                      <w:position w:val="-30"/>
                      <w:sz w:val="13"/>
                    </w:rPr>
                    <w:t> </w:t>
                  </w:r>
                  <w:r>
                    <w:rPr>
                      <w:rFonts w:ascii="GLYPHICONS Halflings"/>
                      <w:spacing w:val="-129"/>
                      <w:w w:val="5"/>
                      <w:position w:val="-60"/>
                      <w:sz w:val="13"/>
                    </w:rPr>
                    <w:t> </w:t>
                  </w:r>
                  <w:r>
                    <w:rPr>
                      <w:rFonts w:ascii="GLYPHICONS Halflings"/>
                      <w:spacing w:val="-135"/>
                      <w:w w:val="5"/>
                      <w:position w:val="-15"/>
                      <w:sz w:val="13"/>
                    </w:rPr>
                    <w:t> </w:t>
                  </w:r>
                  <w:r>
                    <w:rPr>
                      <w:rFonts w:ascii="GLYPHICONS Halflings"/>
                      <w:spacing w:val="-106"/>
                      <w:w w:val="5"/>
                      <w:position w:val="31"/>
                      <w:sz w:val="13"/>
                    </w:rPr>
                    <w:t> </w:t>
                  </w:r>
                  <w:r>
                    <w:rPr>
                      <w:rFonts w:ascii="GLYPHICONS Halflings"/>
                      <w:spacing w:val="-134"/>
                      <w:w w:val="5"/>
                      <w:position w:val="-15"/>
                      <w:sz w:val="13"/>
                    </w:rPr>
                    <w:t> </w:t>
                  </w:r>
                  <w:r>
                    <w:rPr>
                      <w:rFonts w:ascii="GLYPHICONS Halflings"/>
                      <w:spacing w:val="-123"/>
                      <w:w w:val="5"/>
                      <w:position w:val="-60"/>
                      <w:sz w:val="13"/>
                    </w:rPr>
                    <w:t> </w:t>
                  </w:r>
                  <w:r>
                    <w:rPr>
                      <w:rFonts w:ascii="GLYPHICONS Halflings"/>
                      <w:spacing w:val="-133"/>
                      <w:w w:val="5"/>
                      <w:sz w:val="13"/>
                    </w:rPr>
                    <w:t> </w:t>
                  </w:r>
                  <w:r>
                    <w:rPr>
                      <w:rFonts w:ascii="GLYPHICONS Halflings"/>
                      <w:spacing w:val="-100"/>
                      <w:w w:val="5"/>
                      <w:position w:val="-30"/>
                      <w:sz w:val="13"/>
                    </w:rPr>
                    <w:t> </w:t>
                  </w:r>
                  <w:r>
                    <w:rPr>
                      <w:rFonts w:ascii="GLYPHICONS Halflings"/>
                      <w:spacing w:val="-111"/>
                      <w:w w:val="5"/>
                      <w:sz w:val="13"/>
                    </w:rPr>
                    <w:t> </w:t>
                  </w:r>
                  <w:r>
                    <w:rPr>
                      <w:rFonts w:ascii="GLYPHICONS Halflings"/>
                      <w:spacing w:val="-130"/>
                      <w:w w:val="5"/>
                      <w:position w:val="-15"/>
                      <w:sz w:val="13"/>
                    </w:rPr>
                    <w:t> </w:t>
                  </w:r>
                  <w:r>
                    <w:rPr>
                      <w:rFonts w:ascii="GLYPHICONS Halflings"/>
                      <w:spacing w:val="-133"/>
                      <w:w w:val="5"/>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06"/>
                      <w:w w:val="5"/>
                      <w:position w:val="-60"/>
                      <w:sz w:val="13"/>
                    </w:rPr>
                    <w:t> </w:t>
                  </w:r>
                  <w:r>
                    <w:rPr>
                      <w:rFonts w:ascii="GLYPHICONS Halflings"/>
                      <w:spacing w:val="-93"/>
                      <w:w w:val="5"/>
                      <w:position w:val="31"/>
                      <w:sz w:val="13"/>
                    </w:rPr>
                    <w:t> </w:t>
                  </w:r>
                  <w:r>
                    <w:rPr>
                      <w:rFonts w:ascii="GLYPHICONS Halflings"/>
                      <w:spacing w:val="-133"/>
                      <w:w w:val="5"/>
                      <w:sz w:val="13"/>
                    </w:rPr>
                    <w:t> </w:t>
                  </w:r>
                  <w:r>
                    <w:rPr>
                      <w:rFonts w:ascii="GLYPHICONS Halflings"/>
                      <w:spacing w:val="-105"/>
                      <w:w w:val="5"/>
                      <w:position w:val="-30"/>
                      <w:sz w:val="13"/>
                    </w:rPr>
                    <w:t> </w:t>
                  </w:r>
                  <w:r>
                    <w:rPr>
                      <w:rFonts w:ascii="GLYPHICONS Halflings"/>
                      <w:spacing w:val="-135"/>
                      <w:w w:val="5"/>
                      <w:position w:val="-15"/>
                      <w:sz w:val="13"/>
                    </w:rPr>
                    <w:t> </w:t>
                  </w:r>
                  <w:r>
                    <w:rPr>
                      <w:rFonts w:ascii="GLYPHICONS Halflings"/>
                      <w:spacing w:val="-121"/>
                      <w:w w:val="5"/>
                      <w:position w:val="31"/>
                      <w:sz w:val="13"/>
                    </w:rPr>
                    <w:t> </w:t>
                  </w:r>
                  <w:r>
                    <w:rPr>
                      <w:rFonts w:ascii="GLYPHICONS Halflings"/>
                      <w:spacing w:val="-135"/>
                      <w:w w:val="5"/>
                      <w:position w:val="-30"/>
                      <w:sz w:val="13"/>
                    </w:rPr>
                    <w:t> </w:t>
                  </w:r>
                  <w:r>
                    <w:rPr>
                      <w:rFonts w:ascii="GLYPHICONS Halflings"/>
                      <w:spacing w:val="-62"/>
                      <w:w w:val="5"/>
                      <w:position w:val="-60"/>
                      <w:sz w:val="13"/>
                    </w:rPr>
                    <w:t> </w:t>
                  </w:r>
                  <w:r>
                    <w:rPr>
                      <w:rFonts w:ascii="GLYPHICONS Halflings"/>
                      <w:spacing w:val="-134"/>
                      <w:w w:val="5"/>
                      <w:position w:val="-60"/>
                      <w:sz w:val="13"/>
                    </w:rPr>
                    <w:t> </w:t>
                  </w:r>
                  <w:r>
                    <w:rPr>
                      <w:rFonts w:ascii="GLYPHICONS Halflings"/>
                      <w:spacing w:val="-131"/>
                      <w:w w:val="5"/>
                      <w:position w:val="-30"/>
                      <w:sz w:val="13"/>
                    </w:rPr>
                    <w:t> </w:t>
                  </w:r>
                  <w:r>
                    <w:rPr>
                      <w:rFonts w:ascii="GLYPHICONS Halflings"/>
                      <w:spacing w:val="-125"/>
                      <w:w w:val="5"/>
                      <w:sz w:val="13"/>
                    </w:rPr>
                    <w:t> </w:t>
                  </w:r>
                  <w:r>
                    <w:rPr>
                      <w:rFonts w:ascii="GLYPHICONS Halflings"/>
                      <w:spacing w:val="-128"/>
                      <w:w w:val="5"/>
                      <w:position w:val="31"/>
                      <w:sz w:val="13"/>
                    </w:rPr>
                    <w:t> </w:t>
                  </w:r>
                  <w:r>
                    <w:rPr>
                      <w:rFonts w:ascii="GLYPHICONS Halflings"/>
                      <w:spacing w:val="-98"/>
                      <w:w w:val="5"/>
                      <w:position w:val="-15"/>
                      <w:sz w:val="13"/>
                    </w:rPr>
                    <w:t> </w:t>
                  </w:r>
                  <w:r>
                    <w:rPr>
                      <w:rFonts w:ascii="GLYPHICONS Halflings"/>
                      <w:spacing w:val="-122"/>
                      <w:w w:val="5"/>
                      <w:position w:val="31"/>
                      <w:sz w:val="13"/>
                    </w:rPr>
                    <w:t> </w:t>
                  </w:r>
                  <w:r>
                    <w:rPr>
                      <w:rFonts w:ascii="GLYPHICONS Halflings"/>
                      <w:spacing w:val="-134"/>
                      <w:w w:val="5"/>
                      <w:position w:val="-60"/>
                      <w:sz w:val="13"/>
                    </w:rPr>
                    <w:t> </w:t>
                  </w:r>
                  <w:r>
                    <w:rPr>
                      <w:rFonts w:ascii="GLYPHICONS Halflings"/>
                      <w:spacing w:val="-131"/>
                      <w:w w:val="5"/>
                      <w:position w:val="-30"/>
                      <w:sz w:val="13"/>
                    </w:rPr>
                    <w:t> </w:t>
                  </w:r>
                  <w:r>
                    <w:rPr>
                      <w:rFonts w:ascii="GLYPHICONS Halflings"/>
                      <w:spacing w:val="-118"/>
                      <w:w w:val="5"/>
                      <w:sz w:val="13"/>
                    </w:rPr>
                    <w:t> </w:t>
                  </w:r>
                  <w:r>
                    <w:rPr>
                      <w:rFonts w:ascii="GLYPHICONS Halflings"/>
                      <w:spacing w:val="-107"/>
                      <w:w w:val="5"/>
                      <w:position w:val="-15"/>
                      <w:sz w:val="13"/>
                    </w:rPr>
                    <w:t> </w:t>
                  </w:r>
                  <w:r>
                    <w:rPr>
                      <w:rFonts w:ascii="GLYPHICONS Halflings"/>
                      <w:spacing w:val="-126"/>
                      <w:w w:val="5"/>
                      <w:position w:val="-60"/>
                      <w:sz w:val="13"/>
                    </w:rPr>
                    <w:t> </w:t>
                  </w:r>
                  <w:r>
                    <w:rPr>
                      <w:rFonts w:ascii="GLYPHICONS Halflings"/>
                      <w:spacing w:val="-120"/>
                      <w:w w:val="5"/>
                      <w:position w:val="31"/>
                      <w:sz w:val="13"/>
                    </w:rPr>
                    <w:t> </w:t>
                  </w:r>
                  <w:r>
                    <w:rPr>
                      <w:rFonts w:ascii="GLYPHICONS Halflings"/>
                      <w:spacing w:val="-113"/>
                      <w:w w:val="5"/>
                      <w:position w:val="-30"/>
                      <w:sz w:val="13"/>
                    </w:rPr>
                    <w:t> </w:t>
                  </w:r>
                  <w:r>
                    <w:rPr>
                      <w:rFonts w:ascii="GLYPHICONS Halflings"/>
                      <w:spacing w:val="-107"/>
                      <w:w w:val="5"/>
                      <w:position w:val="-15"/>
                      <w:sz w:val="13"/>
                    </w:rPr>
                    <w:t> </w:t>
                  </w:r>
                  <w:r>
                    <w:rPr>
                      <w:rFonts w:ascii="GLYPHICONS Halflings"/>
                      <w:spacing w:val="-134"/>
                      <w:w w:val="5"/>
                      <w:position w:val="-60"/>
                      <w:sz w:val="13"/>
                    </w:rPr>
                    <w:t> </w:t>
                  </w:r>
                  <w:r>
                    <w:rPr>
                      <w:rFonts w:ascii="GLYPHICONS Halflings"/>
                      <w:spacing w:val="-132"/>
                      <w:w w:val="5"/>
                      <w:position w:val="-15"/>
                      <w:sz w:val="13"/>
                    </w:rPr>
                    <w:t> </w:t>
                  </w:r>
                  <w:r>
                    <w:rPr>
                      <w:rFonts w:ascii="GLYPHICONS Halflings"/>
                      <w:spacing w:val="-132"/>
                      <w:w w:val="5"/>
                      <w:sz w:val="13"/>
                    </w:rPr>
                    <w:t> </w:t>
                  </w:r>
                  <w:r>
                    <w:rPr>
                      <w:rFonts w:ascii="GLYPHICONS Halflings"/>
                      <w:spacing w:val="-109"/>
                      <w:w w:val="5"/>
                      <w:position w:val="31"/>
                      <w:sz w:val="13"/>
                    </w:rPr>
                    <w:t> </w:t>
                  </w:r>
                  <w:r>
                    <w:rPr>
                      <w:rFonts w:ascii="GLYPHICONS Halflings"/>
                      <w:spacing w:val="-109"/>
                      <w:w w:val="5"/>
                      <w:sz w:val="13"/>
                    </w:rPr>
                    <w:t> </w:t>
                  </w:r>
                  <w:r>
                    <w:rPr>
                      <w:rFonts w:ascii="GLYPHICONS Halflings"/>
                      <w:spacing w:val="-122"/>
                      <w:w w:val="5"/>
                      <w:position w:val="-30"/>
                      <w:sz w:val="13"/>
                    </w:rPr>
                    <w:t> </w:t>
                  </w:r>
                  <w:r>
                    <w:rPr>
                      <w:rFonts w:ascii="GLYPHICONS Halflings"/>
                      <w:spacing w:val="-126"/>
                      <w:w w:val="5"/>
                      <w:position w:val="-60"/>
                      <w:sz w:val="13"/>
                    </w:rPr>
                    <w:t> </w:t>
                  </w:r>
                  <w:r>
                    <w:rPr>
                      <w:rFonts w:ascii="GLYPHICONS Halflings"/>
                      <w:spacing w:val="-109"/>
                      <w:w w:val="5"/>
                      <w:position w:val="31"/>
                      <w:sz w:val="13"/>
                    </w:rPr>
                    <w:t> </w:t>
                  </w:r>
                  <w:r>
                    <w:rPr>
                      <w:rFonts w:ascii="GLYPHICONS Halflings"/>
                      <w:spacing w:val="-132"/>
                      <w:w w:val="5"/>
                      <w:sz w:val="13"/>
                    </w:rPr>
                    <w:t> </w:t>
                  </w:r>
                  <w:r>
                    <w:rPr>
                      <w:rFonts w:ascii="GLYPHICONS Halflings"/>
                      <w:spacing w:val="-135"/>
                      <w:w w:val="5"/>
                      <w:position w:val="-15"/>
                      <w:sz w:val="13"/>
                    </w:rPr>
                    <w:t> </w:t>
                  </w:r>
                  <w:r>
                    <w:rPr>
                      <w:rFonts w:ascii="GLYPHICONS Halflings"/>
                      <w:spacing w:val="-122"/>
                      <w:w w:val="5"/>
                      <w:position w:val="31"/>
                      <w:sz w:val="13"/>
                    </w:rPr>
                    <w:t> </w:t>
                  </w:r>
                  <w:r>
                    <w:rPr>
                      <w:rFonts w:ascii="GLYPHICONS Halflings"/>
                      <w:spacing w:val="-126"/>
                      <w:w w:val="5"/>
                      <w:position w:val="-60"/>
                      <w:sz w:val="13"/>
                    </w:rPr>
                    <w:t> </w:t>
                  </w:r>
                  <w:r>
                    <w:rPr>
                      <w:rFonts w:ascii="GLYPHICONS Halflings"/>
                      <w:spacing w:val="-83"/>
                      <w:w w:val="5"/>
                      <w:position w:val="-30"/>
                      <w:sz w:val="13"/>
                    </w:rPr>
                    <w:t> </w:t>
                  </w:r>
                  <w:r>
                    <w:rPr>
                      <w:rFonts w:ascii="GLYPHICONS Halflings"/>
                      <w:spacing w:val="-135"/>
                      <w:w w:val="5"/>
                      <w:position w:val="-15"/>
                      <w:sz w:val="13"/>
                    </w:rPr>
                    <w:t> </w:t>
                  </w:r>
                  <w:r>
                    <w:rPr>
                      <w:rFonts w:ascii="GLYPHICONS Halflings"/>
                      <w:spacing w:val="-95"/>
                      <w:w w:val="5"/>
                      <w:position w:val="31"/>
                      <w:sz w:val="13"/>
                    </w:rPr>
                    <w:t> </w:t>
                  </w:r>
                  <w:r>
                    <w:rPr>
                      <w:rFonts w:ascii="GLYPHICONS Halflings"/>
                      <w:spacing w:val="-125"/>
                      <w:w w:val="5"/>
                      <w:sz w:val="13"/>
                    </w:rPr>
                    <w:t> </w:t>
                  </w:r>
                  <w:r>
                    <w:rPr>
                      <w:rFonts w:ascii="GLYPHICONS Halflings"/>
                      <w:spacing w:val="-126"/>
                      <w:w w:val="5"/>
                      <w:position w:val="-60"/>
                      <w:sz w:val="13"/>
                    </w:rPr>
                    <w:t> </w:t>
                  </w:r>
                  <w:r>
                    <w:rPr>
                      <w:rFonts w:ascii="GLYPHICONS Halflings"/>
                      <w:spacing w:val="-125"/>
                      <w:w w:val="5"/>
                      <w:position w:val="-30"/>
                      <w:sz w:val="13"/>
                    </w:rPr>
                    <w:t> </w:t>
                  </w:r>
                  <w:r>
                    <w:rPr>
                      <w:rFonts w:ascii="GLYPHICONS Halflings"/>
                      <w:spacing w:val="-131"/>
                      <w:w w:val="5"/>
                      <w:sz w:val="13"/>
                    </w:rPr>
                    <w:t> </w:t>
                  </w:r>
                  <w:r>
                    <w:rPr>
                      <w:rFonts w:ascii="GLYPHICONS Halflings"/>
                      <w:spacing w:val="-110"/>
                      <w:w w:val="5"/>
                      <w:position w:val="31"/>
                      <w:sz w:val="13"/>
                    </w:rPr>
                    <w:t> </w:t>
                  </w:r>
                  <w:r>
                    <w:rPr>
                      <w:rFonts w:ascii="GLYPHICONS Halflings"/>
                      <w:spacing w:val="-131"/>
                      <w:w w:val="5"/>
                      <w:sz w:val="13"/>
                    </w:rPr>
                    <w:t> </w:t>
                  </w:r>
                  <w:r>
                    <w:rPr>
                      <w:rFonts w:ascii="GLYPHICONS Halflings"/>
                      <w:spacing w:val="-128"/>
                      <w:w w:val="5"/>
                      <w:position w:val="-30"/>
                      <w:sz w:val="13"/>
                    </w:rPr>
                    <w:t> </w:t>
                  </w:r>
                  <w:r>
                    <w:rPr>
                      <w:rFonts w:ascii="GLYPHICONS Halflings"/>
                      <w:spacing w:val="-114"/>
                      <w:w w:val="5"/>
                      <w:position w:val="-15"/>
                      <w:sz w:val="13"/>
                    </w:rPr>
                    <w:t> </w:t>
                  </w:r>
                  <w:r>
                    <w:rPr>
                      <w:rFonts w:ascii="GLYPHICONS Halflings"/>
                      <w:spacing w:val="-126"/>
                      <w:w w:val="5"/>
                      <w:position w:val="-60"/>
                      <w:sz w:val="13"/>
                    </w:rPr>
                    <w:t> </w:t>
                  </w:r>
                  <w:r>
                    <w:rPr>
                      <w:rFonts w:ascii="GLYPHICONS Halflings"/>
                      <w:spacing w:val="-128"/>
                      <w:w w:val="5"/>
                      <w:position w:val="-15"/>
                      <w:sz w:val="13"/>
                    </w:rPr>
                    <w:t> </w:t>
                  </w:r>
                  <w:r>
                    <w:rPr>
                      <w:rFonts w:ascii="GLYPHICONS Halflings"/>
                      <w:spacing w:val="-110"/>
                      <w:w w:val="5"/>
                      <w:position w:val="31"/>
                      <w:sz w:val="13"/>
                    </w:rPr>
                    <w:t> </w:t>
                  </w:r>
                  <w:r>
                    <w:rPr>
                      <w:rFonts w:ascii="GLYPHICONS Halflings"/>
                      <w:spacing w:val="-131"/>
                      <w:w w:val="5"/>
                      <w:sz w:val="13"/>
                    </w:rPr>
                    <w:t> </w:t>
                  </w:r>
                  <w:r>
                    <w:rPr>
                      <w:rFonts w:ascii="GLYPHICONS Halflings"/>
                      <w:spacing w:val="-84"/>
                      <w:w w:val="5"/>
                      <w:position w:val="-30"/>
                      <w:sz w:val="13"/>
                    </w:rPr>
                    <w:t> </w:t>
                  </w:r>
                  <w:r>
                    <w:rPr>
                      <w:rFonts w:ascii="GLYPHICONS Halflings"/>
                      <w:spacing w:val="-119"/>
                      <w:w w:val="5"/>
                      <w:position w:val="-60"/>
                      <w:sz w:val="13"/>
                    </w:rPr>
                    <w:t> </w:t>
                  </w:r>
                  <w:r>
                    <w:rPr>
                      <w:rFonts w:ascii="GLYPHICONS Halflings"/>
                      <w:spacing w:val="-128"/>
                      <w:w w:val="5"/>
                      <w:position w:val="-30"/>
                      <w:sz w:val="13"/>
                    </w:rPr>
                    <w:t> </w:t>
                  </w:r>
                  <w:r>
                    <w:rPr>
                      <w:rFonts w:ascii="GLYPHICONS Halflings"/>
                      <w:spacing w:val="-135"/>
                      <w:w w:val="5"/>
                      <w:position w:val="-15"/>
                      <w:sz w:val="13"/>
                    </w:rPr>
                    <w:t> </w:t>
                  </w:r>
                  <w:r>
                    <w:rPr>
                      <w:rFonts w:ascii="GLYPHICONS Halflings"/>
                      <w:spacing w:val="-113"/>
                      <w:w w:val="5"/>
                      <w:position w:val="31"/>
                      <w:sz w:val="13"/>
                    </w:rPr>
                    <w:t> </w:t>
                  </w:r>
                  <w:r>
                    <w:rPr>
                      <w:rFonts w:ascii="GLYPHICONS Halflings"/>
                      <w:spacing w:val="-133"/>
                      <w:w w:val="5"/>
                      <w:position w:val="-30"/>
                      <w:sz w:val="13"/>
                    </w:rPr>
                    <w:t> </w:t>
                  </w:r>
                  <w:r>
                    <w:rPr>
                      <w:rFonts w:ascii="GLYPHICONS Halflings"/>
                      <w:spacing w:val="-93"/>
                      <w:w w:val="5"/>
                      <w:sz w:val="13"/>
                    </w:rPr>
                    <w:t> </w:t>
                  </w:r>
                  <w:r>
                    <w:rPr>
                      <w:rFonts w:ascii="GLYPHICONS Halflings"/>
                      <w:spacing w:val="-128"/>
                      <w:w w:val="5"/>
                      <w:position w:val="-15"/>
                      <w:sz w:val="13"/>
                    </w:rPr>
                    <w:t> </w:t>
                  </w:r>
                  <w:r>
                    <w:rPr>
                      <w:rFonts w:ascii="GLYPHICONS Halflings"/>
                      <w:spacing w:val="-122"/>
                      <w:w w:val="5"/>
                      <w:position w:val="31"/>
                      <w:sz w:val="13"/>
                    </w:rPr>
                    <w:t> </w:t>
                  </w:r>
                  <w:r>
                    <w:rPr>
                      <w:rFonts w:ascii="GLYPHICONS Halflings"/>
                      <w:spacing w:val="-126"/>
                      <w:w w:val="5"/>
                      <w:position w:val="-60"/>
                      <w:sz w:val="13"/>
                    </w:rPr>
                    <w:t> </w:t>
                  </w:r>
                  <w:r>
                    <w:rPr>
                      <w:rFonts w:ascii="GLYPHICONS Halflings"/>
                      <w:spacing w:val="-133"/>
                      <w:w w:val="5"/>
                      <w:position w:val="-30"/>
                      <w:sz w:val="13"/>
                    </w:rPr>
                    <w:t> </w:t>
                  </w:r>
                  <w:r>
                    <w:rPr>
                      <w:rFonts w:ascii="GLYPHICONS Halflings"/>
                      <w:spacing w:val="-108"/>
                      <w:w w:val="5"/>
                      <w:sz w:val="13"/>
                    </w:rPr>
                    <w:t> </w:t>
                  </w:r>
                  <w:r>
                    <w:rPr>
                      <w:rFonts w:ascii="GLYPHICONS Halflings"/>
                      <w:spacing w:val="-121"/>
                      <w:w w:val="5"/>
                      <w:position w:val="-30"/>
                      <w:sz w:val="13"/>
                    </w:rPr>
                    <w:t> </w:t>
                  </w:r>
                  <w:r>
                    <w:rPr>
                      <w:rFonts w:ascii="GLYPHICONS Halflings"/>
                      <w:spacing w:val="-107"/>
                      <w:w w:val="5"/>
                      <w:position w:val="-15"/>
                      <w:sz w:val="13"/>
                    </w:rPr>
                    <w:t> </w:t>
                  </w:r>
                  <w:r>
                    <w:rPr>
                      <w:rFonts w:ascii="GLYPHICONS Halflings"/>
                      <w:spacing w:val="-131"/>
                      <w:w w:val="5"/>
                      <w:position w:val="-60"/>
                      <w:sz w:val="13"/>
                    </w:rPr>
                    <w:t> </w:t>
                  </w:r>
                  <w:r>
                    <w:rPr>
                      <w:rFonts w:ascii="GLYPHICONS Halflings"/>
                      <w:spacing w:val="-131"/>
                      <w:w w:val="5"/>
                      <w:sz w:val="13"/>
                    </w:rPr>
                    <w:t> </w:t>
                  </w:r>
                  <w:r>
                    <w:rPr>
                      <w:rFonts w:ascii="GLYPHICONS Halflings"/>
                      <w:spacing w:val="-128"/>
                      <w:w w:val="5"/>
                      <w:position w:val="-15"/>
                      <w:sz w:val="13"/>
                    </w:rPr>
                    <w:t> </w:t>
                  </w:r>
                  <w:r>
                    <w:rPr>
                      <w:rFonts w:ascii="GLYPHICONS Halflings"/>
                      <w:spacing w:val="-113"/>
                      <w:w w:val="5"/>
                      <w:position w:val="31"/>
                      <w:sz w:val="13"/>
                    </w:rPr>
                    <w:t> </w:t>
                  </w:r>
                  <w:r>
                    <w:rPr>
                      <w:rFonts w:ascii="GLYPHICONS Halflings"/>
                      <w:spacing w:val="-135"/>
                      <w:w w:val="5"/>
                      <w:position w:val="-15"/>
                      <w:sz w:val="13"/>
                    </w:rPr>
                    <w:t> </w:t>
                  </w:r>
                  <w:r>
                    <w:rPr>
                      <w:rFonts w:ascii="GLYPHICONS Halflings"/>
                      <w:spacing w:val="-128"/>
                      <w:w w:val="5"/>
                      <w:position w:val="-30"/>
                      <w:sz w:val="13"/>
                    </w:rPr>
                    <w:t> </w:t>
                  </w:r>
                  <w:r>
                    <w:rPr>
                      <w:rFonts w:ascii="GLYPHICONS Halflings"/>
                      <w:spacing w:val="-113"/>
                      <w:w w:val="5"/>
                      <w:position w:val="31"/>
                      <w:sz w:val="13"/>
                    </w:rPr>
                    <w:t> </w:t>
                  </w:r>
                  <w:r>
                    <w:rPr>
                      <w:rFonts w:ascii="GLYPHICONS Halflings"/>
                      <w:spacing w:val="-132"/>
                      <w:w w:val="5"/>
                      <w:position w:val="-30"/>
                      <w:sz w:val="13"/>
                    </w:rPr>
                    <w:t> </w:t>
                  </w:r>
                  <w:r>
                    <w:rPr>
                      <w:rFonts w:ascii="GLYPHICONS Halflings"/>
                      <w:spacing w:val="-125"/>
                      <w:w w:val="5"/>
                      <w:sz w:val="13"/>
                    </w:rPr>
                    <w:t> </w:t>
                  </w:r>
                  <w:r>
                    <w:rPr>
                      <w:rFonts w:ascii="GLYPHICONS Halflings"/>
                      <w:spacing w:val="-116"/>
                      <w:w w:val="5"/>
                      <w:position w:val="-60"/>
                      <w:sz w:val="13"/>
                    </w:rPr>
                    <w:t> </w:t>
                  </w:r>
                  <w:r>
                    <w:rPr>
                      <w:rFonts w:ascii="GLYPHICONS Halflings"/>
                      <w:spacing w:val="-131"/>
                      <w:w w:val="5"/>
                      <w:sz w:val="13"/>
                    </w:rPr>
                    <w:t> </w:t>
                  </w:r>
                  <w:r>
                    <w:rPr>
                      <w:rFonts w:ascii="GLYPHICONS Halflings"/>
                      <w:spacing w:val="-98"/>
                      <w:w w:val="5"/>
                      <w:position w:val="-15"/>
                      <w:sz w:val="13"/>
                    </w:rPr>
                    <w:t> </w:t>
                  </w:r>
                  <w:r>
                    <w:rPr>
                      <w:rFonts w:ascii="GLYPHICONS Halflings"/>
                      <w:spacing w:val="-120"/>
                      <w:w w:val="5"/>
                      <w:position w:val="-30"/>
                      <w:sz w:val="13"/>
                    </w:rPr>
                    <w:t> </w:t>
                  </w:r>
                  <w:r>
                    <w:rPr>
                      <w:rFonts w:ascii="GLYPHICONS Halflings"/>
                      <w:spacing w:val="-117"/>
                      <w:w w:val="5"/>
                      <w:position w:val="31"/>
                      <w:sz w:val="13"/>
                    </w:rPr>
                    <w:t> </w:t>
                  </w:r>
                  <w:r>
                    <w:rPr>
                      <w:rFonts w:ascii="GLYPHICONS Halflings"/>
                      <w:spacing w:val="-131"/>
                      <w:w w:val="5"/>
                      <w:sz w:val="13"/>
                    </w:rPr>
                    <w:t> </w:t>
                  </w:r>
                  <w:r>
                    <w:rPr>
                      <w:rFonts w:ascii="GLYPHICONS Halflings"/>
                      <w:spacing w:val="-122"/>
                      <w:w w:val="5"/>
                      <w:position w:val="-15"/>
                      <w:sz w:val="13"/>
                    </w:rPr>
                    <w:t> </w:t>
                  </w:r>
                  <w:r>
                    <w:rPr>
                      <w:rFonts w:ascii="GLYPHICONS Halflings"/>
                      <w:spacing w:val="-81"/>
                      <w:w w:val="5"/>
                      <w:position w:val="-60"/>
                      <w:sz w:val="13"/>
                    </w:rPr>
                    <w:t> </w:t>
                  </w:r>
                  <w:r>
                    <w:rPr>
                      <w:rFonts w:ascii="GLYPHICONS Halflings"/>
                      <w:spacing w:val="-135"/>
                      <w:w w:val="5"/>
                      <w:position w:val="-15"/>
                      <w:sz w:val="13"/>
                    </w:rPr>
                    <w:t> </w:t>
                  </w:r>
                  <w:r>
                    <w:rPr>
                      <w:rFonts w:ascii="GLYPHICONS Halflings"/>
                      <w:spacing w:val="-134"/>
                      <w:w w:val="5"/>
                      <w:position w:val="31"/>
                      <w:sz w:val="13"/>
                    </w:rPr>
                    <w:t> </w:t>
                  </w:r>
                  <w:r>
                    <w:rPr>
                      <w:rFonts w:ascii="GLYPHICONS Halflings"/>
                      <w:spacing w:val="-134"/>
                      <w:w w:val="5"/>
                      <w:position w:val="-30"/>
                      <w:sz w:val="13"/>
                    </w:rPr>
                    <w:t> </w:t>
                  </w:r>
                  <w:r>
                    <w:rPr>
                      <w:rFonts w:ascii="GLYPHICONS Halflings"/>
                      <w:spacing w:val="-109"/>
                      <w:w w:val="5"/>
                      <w:sz w:val="13"/>
                    </w:rPr>
                    <w:t> </w:t>
                  </w:r>
                  <w:r>
                    <w:rPr>
                      <w:rFonts w:ascii="GLYPHICONS Halflings"/>
                      <w:spacing w:val="-134"/>
                      <w:w w:val="5"/>
                      <w:position w:val="-15"/>
                      <w:sz w:val="13"/>
                    </w:rPr>
                    <w:t> </w:t>
                  </w:r>
                  <w:r>
                    <w:rPr>
                      <w:rFonts w:ascii="GLYPHICONS Halflings"/>
                      <w:spacing w:val="-124"/>
                      <w:w w:val="5"/>
                      <w:position w:val="-30"/>
                      <w:sz w:val="13"/>
                    </w:rPr>
                    <w:t> </w:t>
                  </w:r>
                  <w:r>
                    <w:rPr>
                      <w:rFonts w:ascii="GLYPHICONS Halflings"/>
                      <w:spacing w:val="-117"/>
                      <w:w w:val="5"/>
                      <w:position w:val="-60"/>
                      <w:sz w:val="13"/>
                    </w:rPr>
                    <w:t> </w:t>
                  </w:r>
                  <w:r>
                    <w:rPr>
                      <w:rFonts w:ascii="GLYPHICONS Halflings"/>
                      <w:spacing w:val="-122"/>
                      <w:w w:val="5"/>
                      <w:position w:val="-30"/>
                      <w:sz w:val="13"/>
                    </w:rPr>
                    <w:t> </w:t>
                  </w:r>
                  <w:r>
                    <w:rPr>
                      <w:rFonts w:ascii="GLYPHICONS Halflings"/>
                      <w:spacing w:val="-132"/>
                      <w:w w:val="5"/>
                      <w:position w:val="31"/>
                      <w:sz w:val="13"/>
                    </w:rPr>
                    <w:t> </w:t>
                  </w:r>
                  <w:r>
                    <w:rPr>
                      <w:rFonts w:ascii="GLYPHICONS Halflings"/>
                      <w:spacing w:val="-109"/>
                      <w:w w:val="5"/>
                      <w:sz w:val="13"/>
                    </w:rPr>
                    <w:t> </w:t>
                  </w:r>
                  <w:r>
                    <w:rPr>
                      <w:rFonts w:ascii="GLYPHICONS Halflings"/>
                      <w:spacing w:val="-135"/>
                      <w:w w:val="5"/>
                      <w:position w:val="-15"/>
                      <w:sz w:val="13"/>
                    </w:rPr>
                    <w:t> </w:t>
                  </w:r>
                  <w:r>
                    <w:rPr>
                      <w:rFonts w:ascii="GLYPHICONS Halflings"/>
                      <w:spacing w:val="-115"/>
                      <w:w w:val="5"/>
                      <w:position w:val="31"/>
                      <w:sz w:val="13"/>
                    </w:rPr>
                    <w:t> </w:t>
                  </w:r>
                  <w:r>
                    <w:rPr>
                      <w:rFonts w:ascii="GLYPHICONS Halflings"/>
                      <w:spacing w:val="-124"/>
                      <w:w w:val="5"/>
                      <w:position w:val="-60"/>
                      <w:sz w:val="13"/>
                    </w:rPr>
                    <w:t> </w:t>
                  </w:r>
                  <w:r>
                    <w:rPr>
                      <w:rFonts w:ascii="GLYPHICONS Halflings"/>
                      <w:spacing w:val="-99"/>
                      <w:w w:val="5"/>
                      <w:position w:val="-30"/>
                      <w:sz w:val="13"/>
                    </w:rPr>
                    <w:t> </w:t>
                  </w:r>
                  <w:r>
                    <w:rPr>
                      <w:rFonts w:ascii="GLYPHICONS Halflings"/>
                      <w:spacing w:val="-130"/>
                      <w:w w:val="5"/>
                      <w:position w:val="31"/>
                      <w:sz w:val="13"/>
                    </w:rPr>
                    <w:t> </w:t>
                  </w:r>
                  <w:r>
                    <w:rPr>
                      <w:rFonts w:ascii="GLYPHICONS Halflings"/>
                      <w:spacing w:val="-116"/>
                      <w:w w:val="5"/>
                      <w:position w:val="-60"/>
                      <w:sz w:val="13"/>
                    </w:rPr>
                    <w:t> </w:t>
                  </w:r>
                  <w:r>
                    <w:rPr>
                      <w:rFonts w:ascii="GLYPHICONS Halflings"/>
                      <w:spacing w:val="-122"/>
                      <w:w w:val="5"/>
                      <w:sz w:val="13"/>
                    </w:rPr>
                    <w:t> </w:t>
                  </w:r>
                  <w:r>
                    <w:rPr>
                      <w:rFonts w:ascii="GLYPHICONS Halflings"/>
                      <w:spacing w:val="-130"/>
                      <w:w w:val="5"/>
                      <w:position w:val="-30"/>
                      <w:sz w:val="13"/>
                    </w:rPr>
                    <w:t> </w:t>
                  </w:r>
                  <w:r>
                    <w:rPr>
                      <w:rFonts w:ascii="GLYPHICONS Halflings"/>
                      <w:spacing w:val="-122"/>
                      <w:w w:val="5"/>
                      <w:position w:val="-15"/>
                      <w:sz w:val="13"/>
                    </w:rPr>
                    <w:t> </w:t>
                  </w:r>
                  <w:r>
                    <w:rPr>
                      <w:rFonts w:ascii="GLYPHICONS Halflings"/>
                      <w:spacing w:val="-124"/>
                      <w:w w:val="5"/>
                      <w:position w:val="-60"/>
                      <w:sz w:val="13"/>
                    </w:rPr>
                    <w:t> </w:t>
                  </w:r>
                  <w:r>
                    <w:rPr>
                      <w:rFonts w:ascii="GLYPHICONS Halflings"/>
                      <w:spacing w:val="-92"/>
                      <w:w w:val="5"/>
                      <w:position w:val="-30"/>
                      <w:sz w:val="13"/>
                    </w:rPr>
                    <w:t> </w:t>
                  </w:r>
                  <w:r>
                    <w:rPr>
                      <w:rFonts w:ascii="GLYPHICONS Halflings"/>
                      <w:spacing w:val="-128"/>
                      <w:w w:val="5"/>
                      <w:position w:val="31"/>
                      <w:sz w:val="13"/>
                    </w:rPr>
                    <w:t> </w:t>
                  </w:r>
                  <w:r>
                    <w:rPr>
                      <w:rFonts w:ascii="GLYPHICONS Halflings"/>
                      <w:spacing w:val="-122"/>
                      <w:w w:val="5"/>
                      <w:position w:val="-15"/>
                      <w:sz w:val="13"/>
                    </w:rPr>
                    <w:t> </w:t>
                  </w:r>
                  <w:r>
                    <w:rPr>
                      <w:rFonts w:ascii="GLYPHICONS Halflings"/>
                      <w:spacing w:val="-131"/>
                      <w:w w:val="5"/>
                      <w:position w:val="-60"/>
                      <w:sz w:val="13"/>
                    </w:rPr>
                    <w:t> </w:t>
                  </w:r>
                  <w:r>
                    <w:rPr>
                      <w:rFonts w:ascii="GLYPHICONS Halflings"/>
                      <w:spacing w:val="-129"/>
                      <w:w w:val="5"/>
                      <w:sz w:val="13"/>
                    </w:rPr>
                    <w:t> </w:t>
                  </w:r>
                  <w:r>
                    <w:rPr>
                      <w:rFonts w:ascii="GLYPHICONS Halflings"/>
                      <w:spacing w:val="-92"/>
                      <w:w w:val="5"/>
                      <w:position w:val="-30"/>
                      <w:sz w:val="13"/>
                    </w:rPr>
                    <w:t> </w:t>
                  </w:r>
                  <w:r>
                    <w:rPr>
                      <w:rFonts w:ascii="GLYPHICONS Halflings"/>
                      <w:spacing w:val="-128"/>
                      <w:w w:val="5"/>
                      <w:position w:val="31"/>
                      <w:sz w:val="13"/>
                    </w:rPr>
                    <w:t> </w:t>
                  </w:r>
                  <w:r>
                    <w:rPr>
                      <w:rFonts w:ascii="GLYPHICONS Halflings"/>
                      <w:spacing w:val="-118"/>
                      <w:w w:val="5"/>
                      <w:position w:val="-15"/>
                      <w:sz w:val="13"/>
                    </w:rPr>
                    <w:t> </w:t>
                  </w:r>
                  <w:r>
                    <w:rPr>
                      <w:rFonts w:ascii="GLYPHICONS Halflings"/>
                      <w:spacing w:val="-133"/>
                      <w:w w:val="5"/>
                      <w:sz w:val="13"/>
                    </w:rPr>
                    <w:t> </w:t>
                  </w:r>
                  <w:r>
                    <w:rPr>
                      <w:rFonts w:ascii="GLYPHICONS Halflings"/>
                      <w:spacing w:val="-132"/>
                      <w:w w:val="5"/>
                      <w:position w:val="-60"/>
                      <w:sz w:val="13"/>
                    </w:rPr>
                    <w:t> </w:t>
                  </w:r>
                  <w:r>
                    <w:rPr>
                      <w:rFonts w:ascii="GLYPHICONS Halflings"/>
                      <w:spacing w:val="-92"/>
                      <w:w w:val="5"/>
                      <w:position w:val="-30"/>
                      <w:sz w:val="13"/>
                    </w:rPr>
                    <w:t> </w:t>
                  </w:r>
                  <w:r>
                    <w:rPr>
                      <w:rFonts w:ascii="GLYPHICONS Halflings"/>
                      <w:spacing w:val="-135"/>
                      <w:w w:val="5"/>
                      <w:position w:val="-15"/>
                      <w:sz w:val="13"/>
                    </w:rPr>
                    <w:t> </w:t>
                  </w:r>
                  <w:r>
                    <w:rPr>
                      <w:rFonts w:ascii="GLYPHICONS Halflings"/>
                      <w:spacing w:val="-111"/>
                      <w:w w:val="5"/>
                      <w:position w:val="31"/>
                      <w:sz w:val="13"/>
                    </w:rPr>
                    <w:t> </w:t>
                  </w:r>
                  <w:r>
                    <w:rPr>
                      <w:rFonts w:ascii="GLYPHICONS Halflings"/>
                      <w:spacing w:val="-134"/>
                      <w:w w:val="5"/>
                      <w:position w:val="-30"/>
                      <w:sz w:val="13"/>
                    </w:rPr>
                    <w:t> </w:t>
                  </w:r>
                  <w:r>
                    <w:rPr>
                      <w:rFonts w:ascii="GLYPHICONS Halflings"/>
                      <w:spacing w:val="-126"/>
                      <w:w w:val="5"/>
                      <w:sz w:val="13"/>
                    </w:rPr>
                    <w:t> </w:t>
                  </w:r>
                  <w:r>
                    <w:rPr>
                      <w:rFonts w:ascii="GLYPHICONS Halflings"/>
                      <w:spacing w:val="-126"/>
                      <w:w w:val="5"/>
                      <w:position w:val="-60"/>
                      <w:sz w:val="13"/>
                    </w:rPr>
                    <w:t> </w:t>
                  </w:r>
                  <w:r>
                    <w:rPr>
                      <w:rFonts w:ascii="GLYPHICONS Halflings"/>
                      <w:spacing w:val="-126"/>
                      <w:w w:val="5"/>
                      <w:position w:val="31"/>
                      <w:sz w:val="13"/>
                    </w:rPr>
                    <w:t> </w:t>
                  </w:r>
                  <w:r>
                    <w:rPr>
                      <w:rFonts w:ascii="GLYPHICONS Halflings"/>
                      <w:spacing w:val="-102"/>
                      <w:w w:val="5"/>
                      <w:position w:val="-30"/>
                      <w:sz w:val="13"/>
                    </w:rPr>
                    <w:t> </w:t>
                  </w:r>
                  <w:r>
                    <w:rPr>
                      <w:rFonts w:ascii="GLYPHICONS Halflings"/>
                      <w:spacing w:val="-130"/>
                      <w:w w:val="5"/>
                      <w:position w:val="-60"/>
                      <w:sz w:val="13"/>
                    </w:rPr>
                    <w:t> </w:t>
                  </w:r>
                  <w:r>
                    <w:rPr>
                      <w:rFonts w:ascii="GLYPHICONS Halflings"/>
                      <w:spacing w:val="-116"/>
                      <w:w w:val="5"/>
                      <w:sz w:val="13"/>
                    </w:rPr>
                    <w:t> </w:t>
                  </w:r>
                  <w:r>
                    <w:rPr>
                      <w:rFonts w:ascii="GLYPHICONS Halflings"/>
                      <w:spacing w:val="-119"/>
                      <w:w w:val="5"/>
                      <w:position w:val="-15"/>
                      <w:sz w:val="13"/>
                    </w:rPr>
                    <w:t> </w:t>
                  </w:r>
                  <w:r>
                    <w:rPr>
                      <w:rFonts w:ascii="GLYPHICONS Halflings"/>
                      <w:spacing w:val="-122"/>
                      <w:w w:val="5"/>
                      <w:position w:val="-30"/>
                      <w:sz w:val="13"/>
                    </w:rPr>
                    <w:t> </w:t>
                  </w:r>
                  <w:r>
                    <w:rPr>
                      <w:rFonts w:ascii="GLYPHICONS Halflings"/>
                      <w:spacing w:val="-120"/>
                      <w:w w:val="5"/>
                      <w:position w:val="-15"/>
                      <w:sz w:val="13"/>
                    </w:rPr>
                    <w:t> </w:t>
                  </w:r>
                  <w:r>
                    <w:rPr>
                      <w:rFonts w:ascii="GLYPHICONS Halflings"/>
                      <w:spacing w:val="-130"/>
                      <w:w w:val="5"/>
                      <w:position w:val="31"/>
                      <w:sz w:val="13"/>
                    </w:rPr>
                    <w:t> </w:t>
                  </w:r>
                  <w:r>
                    <w:rPr>
                      <w:rFonts w:ascii="GLYPHICONS Halflings"/>
                      <w:spacing w:val="-130"/>
                      <w:w w:val="5"/>
                      <w:position w:val="-60"/>
                      <w:sz w:val="13"/>
                    </w:rPr>
                    <w:t> </w:t>
                  </w:r>
                  <w:r>
                    <w:rPr>
                      <w:rFonts w:ascii="GLYPHICONS Halflings"/>
                      <w:spacing w:val="-99"/>
                      <w:w w:val="5"/>
                      <w:sz w:val="13"/>
                    </w:rPr>
                    <w:t> </w:t>
                  </w:r>
                  <w:r>
                    <w:rPr>
                      <w:rFonts w:ascii="GLYPHICONS Halflings"/>
                      <w:spacing w:val="-130"/>
                      <w:w w:val="5"/>
                      <w:position w:val="-30"/>
                      <w:sz w:val="13"/>
                    </w:rPr>
                    <w:t> </w:t>
                  </w:r>
                  <w:r>
                    <w:rPr>
                      <w:rFonts w:ascii="GLYPHICONS Halflings"/>
                      <w:spacing w:val="-113"/>
                      <w:w w:val="5"/>
                      <w:position w:val="-15"/>
                      <w:sz w:val="13"/>
                    </w:rPr>
                    <w:t> </w:t>
                  </w:r>
                  <w:r>
                    <w:rPr>
                      <w:rFonts w:ascii="GLYPHICONS Halflings"/>
                      <w:spacing w:val="-125"/>
                      <w:w w:val="5"/>
                      <w:position w:val="31"/>
                      <w:sz w:val="13"/>
                    </w:rPr>
                    <w:t> </w:t>
                  </w:r>
                  <w:r>
                    <w:rPr>
                      <w:rFonts w:ascii="GLYPHICONS Halflings"/>
                      <w:spacing w:val="-105"/>
                      <w:w w:val="5"/>
                      <w:sz w:val="13"/>
                    </w:rPr>
                    <w:t> </w:t>
                  </w:r>
                  <w:r>
                    <w:rPr>
                      <w:rFonts w:ascii="GLYPHICONS Halflings"/>
                      <w:spacing w:val="-133"/>
                      <w:w w:val="5"/>
                      <w:sz w:val="13"/>
                    </w:rPr>
                    <w:t> </w:t>
                  </w:r>
                  <w:r>
                    <w:rPr>
                      <w:rFonts w:ascii="GLYPHICONS Halflings"/>
                      <w:spacing w:val="-131"/>
                      <w:w w:val="5"/>
                      <w:position w:val="-60"/>
                      <w:sz w:val="13"/>
                    </w:rPr>
                    <w:t> </w:t>
                  </w:r>
                  <w:r>
                    <w:rPr>
                      <w:rFonts w:ascii="GLYPHICONS Halflings"/>
                      <w:spacing w:val="-92"/>
                      <w:w w:val="5"/>
                      <w:position w:val="-30"/>
                      <w:sz w:val="13"/>
                    </w:rPr>
                    <w:t> </w:t>
                  </w:r>
                  <w:r>
                    <w:rPr>
                      <w:rFonts w:ascii="GLYPHICONS Halflings"/>
                      <w:spacing w:val="-110"/>
                      <w:w w:val="5"/>
                      <w:position w:val="-15"/>
                      <w:sz w:val="13"/>
                    </w:rPr>
                    <w:t> </w:t>
                  </w:r>
                  <w:r>
                    <w:rPr>
                      <w:rFonts w:ascii="GLYPHICONS Halflings"/>
                      <w:spacing w:val="-111"/>
                      <w:w w:val="5"/>
                      <w:sz w:val="13"/>
                    </w:rPr>
                    <w:t> </w:t>
                  </w:r>
                  <w:r>
                    <w:rPr>
                      <w:rFonts w:ascii="GLYPHICONS Halflings"/>
                      <w:spacing w:val="-133"/>
                      <w:w w:val="5"/>
                      <w:position w:val="-60"/>
                      <w:sz w:val="13"/>
                    </w:rPr>
                    <w:t> </w:t>
                  </w:r>
                  <w:r>
                    <w:rPr>
                      <w:rFonts w:ascii="GLYPHICONS Halflings"/>
                      <w:spacing w:val="-126"/>
                      <w:w w:val="5"/>
                      <w:position w:val="31"/>
                      <w:sz w:val="13"/>
                    </w:rPr>
                    <w:t> </w:t>
                  </w:r>
                  <w:r>
                    <w:rPr>
                      <w:rFonts w:ascii="GLYPHICONS Halflings"/>
                      <w:spacing w:val="-85"/>
                      <w:w w:val="5"/>
                      <w:position w:val="-30"/>
                      <w:sz w:val="13"/>
                    </w:rPr>
                    <w:t> </w:t>
                  </w:r>
                  <w:r>
                    <w:rPr>
                      <w:rFonts w:ascii="GLYPHICONS Halflings"/>
                      <w:spacing w:val="-115"/>
                      <w:w w:val="5"/>
                      <w:position w:val="-15"/>
                      <w:sz w:val="13"/>
                    </w:rPr>
                    <w:t> </w:t>
                  </w:r>
                  <w:r>
                    <w:rPr>
                      <w:rFonts w:ascii="GLYPHICONS Halflings"/>
                      <w:spacing w:val="-131"/>
                      <w:w w:val="5"/>
                      <w:position w:val="-60"/>
                      <w:sz w:val="13"/>
                    </w:rPr>
                    <w:t> </w:t>
                  </w:r>
                  <w:r>
                    <w:rPr>
                      <w:rFonts w:ascii="GLYPHICONS Halflings"/>
                      <w:spacing w:val="-127"/>
                      <w:w w:val="5"/>
                      <w:position w:val="-30"/>
                      <w:sz w:val="13"/>
                    </w:rPr>
                    <w:t> </w:t>
                  </w:r>
                  <w:r>
                    <w:rPr>
                      <w:rFonts w:ascii="GLYPHICONS Halflings"/>
                      <w:spacing w:val="-110"/>
                      <w:w w:val="5"/>
                      <w:sz w:val="13"/>
                    </w:rPr>
                    <w:t> </w:t>
                  </w:r>
                  <w:r>
                    <w:rPr>
                      <w:rFonts w:ascii="GLYPHICONS Halflings"/>
                      <w:spacing w:val="-133"/>
                      <w:w w:val="5"/>
                      <w:position w:val="-60"/>
                      <w:sz w:val="13"/>
                    </w:rPr>
                    <w:t> </w:t>
                  </w:r>
                  <w:r>
                    <w:rPr>
                      <w:rFonts w:ascii="GLYPHICONS Halflings"/>
                      <w:spacing w:val="-121"/>
                      <w:w w:val="5"/>
                      <w:position w:val="31"/>
                      <w:sz w:val="13"/>
                    </w:rPr>
                    <w:t> </w:t>
                  </w:r>
                  <w:r>
                    <w:rPr>
                      <w:rFonts w:ascii="GLYPHICONS Halflings"/>
                      <w:spacing w:val="-111"/>
                      <w:w w:val="5"/>
                      <w:position w:val="-15"/>
                      <w:sz w:val="13"/>
                    </w:rPr>
                    <w:t> </w:t>
                  </w:r>
                  <w:r>
                    <w:rPr>
                      <w:rFonts w:ascii="GLYPHICONS Halflings"/>
                      <w:spacing w:val="-127"/>
                      <w:w w:val="5"/>
                      <w:position w:val="-30"/>
                      <w:sz w:val="13"/>
                    </w:rPr>
                    <w:t> </w:t>
                  </w:r>
                  <w:r>
                    <w:rPr>
                      <w:rFonts w:ascii="GLYPHICONS Halflings"/>
                      <w:spacing w:val="-131"/>
                      <w:w w:val="5"/>
                      <w:sz w:val="13"/>
                    </w:rPr>
                    <w:t> </w:t>
                  </w:r>
                  <w:r>
                    <w:rPr>
                      <w:rFonts w:ascii="GLYPHICONS Halflings"/>
                      <w:spacing w:val="-115"/>
                      <w:w w:val="5"/>
                      <w:position w:val="-15"/>
                      <w:sz w:val="13"/>
                    </w:rPr>
                    <w:t> </w:t>
                  </w:r>
                  <w:r>
                    <w:rPr>
                      <w:rFonts w:ascii="GLYPHICONS Halflings"/>
                      <w:spacing w:val="-133"/>
                      <w:w w:val="5"/>
                      <w:position w:val="-60"/>
                      <w:sz w:val="13"/>
                    </w:rPr>
                    <w:t> </w:t>
                  </w:r>
                  <w:r>
                    <w:rPr>
                      <w:rFonts w:ascii="GLYPHICONS Halflings"/>
                      <w:spacing w:val="-126"/>
                      <w:w w:val="5"/>
                      <w:position w:val="31"/>
                      <w:sz w:val="13"/>
                    </w:rPr>
                    <w:t> </w:t>
                  </w:r>
                  <w:r>
                    <w:rPr>
                      <w:rFonts w:ascii="GLYPHICONS Halflings"/>
                      <w:spacing w:val="-92"/>
                      <w:w w:val="5"/>
                      <w:position w:val="-30"/>
                      <w:sz w:val="13"/>
                    </w:rPr>
                    <w:t> </w:t>
                  </w:r>
                  <w:r>
                    <w:rPr>
                      <w:rFonts w:ascii="GLYPHICONS Halflings"/>
                      <w:spacing w:val="-134"/>
                      <w:w w:val="5"/>
                      <w:position w:val="-15"/>
                      <w:sz w:val="13"/>
                    </w:rPr>
                    <w:t> </w:t>
                  </w:r>
                  <w:r>
                    <w:rPr>
                      <w:rFonts w:ascii="GLYPHICONS Halflings"/>
                      <w:spacing w:val="-112"/>
                      <w:w w:val="5"/>
                      <w:sz w:val="13"/>
                    </w:rPr>
                    <w:t> </w:t>
                  </w:r>
                  <w:r>
                    <w:rPr>
                      <w:rFonts w:ascii="GLYPHICONS Halflings"/>
                      <w:spacing w:val="-132"/>
                      <w:w w:val="5"/>
                      <w:position w:val="-30"/>
                      <w:sz w:val="13"/>
                    </w:rPr>
                    <w:t> </w:t>
                  </w:r>
                  <w:r>
                    <w:rPr>
                      <w:rFonts w:ascii="GLYPHICONS Halflings"/>
                      <w:spacing w:val="-133"/>
                      <w:w w:val="5"/>
                      <w:position w:val="-60"/>
                      <w:sz w:val="13"/>
                    </w:rPr>
                    <w:t> </w:t>
                  </w:r>
                  <w:r>
                    <w:rPr>
                      <w:rFonts w:ascii="GLYPHICONS Halflings"/>
                      <w:spacing w:val="-111"/>
                      <w:w w:val="5"/>
                      <w:position w:val="31"/>
                      <w:sz w:val="13"/>
                    </w:rPr>
                    <w:t> </w:t>
                  </w:r>
                  <w:r>
                    <w:rPr>
                      <w:rFonts w:ascii="GLYPHICONS Halflings"/>
                      <w:spacing w:val="-130"/>
                      <w:w w:val="5"/>
                      <w:position w:val="-30"/>
                      <w:sz w:val="13"/>
                    </w:rPr>
                    <w:t> </w:t>
                  </w:r>
                  <w:r>
                    <w:rPr>
                      <w:rFonts w:ascii="GLYPHICONS Halflings"/>
                      <w:spacing w:val="-131"/>
                      <w:w w:val="5"/>
                      <w:position w:val="31"/>
                      <w:sz w:val="13"/>
                    </w:rPr>
                    <w:t> </w:t>
                  </w:r>
                  <w:r>
                    <w:rPr>
                      <w:rFonts w:ascii="GLYPHICONS Halflings"/>
                      <w:spacing w:val="-131"/>
                      <w:w w:val="5"/>
                      <w:position w:val="-60"/>
                      <w:sz w:val="13"/>
                    </w:rPr>
                    <w:t> </w:t>
                  </w:r>
                  <w:r>
                    <w:rPr>
                      <w:rFonts w:ascii="GLYPHICONS Halflings"/>
                      <w:spacing w:val="-75"/>
                      <w:w w:val="5"/>
                      <w:sz w:val="13"/>
                    </w:rPr>
                    <w:t> </w:t>
                  </w:r>
                  <w:r>
                    <w:rPr>
                      <w:rFonts w:ascii="GLYPHICONS Halflings"/>
                      <w:spacing w:val="-125"/>
                      <w:w w:val="5"/>
                      <w:position w:val="-30"/>
                      <w:sz w:val="13"/>
                    </w:rPr>
                    <w:t> </w:t>
                  </w:r>
                  <w:r>
                    <w:rPr>
                      <w:rFonts w:ascii="GLYPHICONS Halflings"/>
                      <w:spacing w:val="-131"/>
                      <w:w w:val="5"/>
                      <w:position w:val="-60"/>
                      <w:sz w:val="13"/>
                    </w:rPr>
                    <w:t> </w:t>
                  </w:r>
                  <w:r>
                    <w:rPr>
                      <w:rFonts w:ascii="GLYPHICONS Halflings"/>
                      <w:spacing w:val="-120"/>
                      <w:w w:val="5"/>
                      <w:sz w:val="13"/>
                    </w:rPr>
                    <w:t> </w:t>
                  </w:r>
                  <w:r>
                    <w:rPr>
                      <w:rFonts w:ascii="GLYPHICONS Halflings"/>
                      <w:spacing w:val="-122"/>
                      <w:w w:val="5"/>
                      <w:position w:val="-30"/>
                      <w:sz w:val="13"/>
                    </w:rPr>
                    <w:t> </w:t>
                  </w:r>
                  <w:r>
                    <w:rPr>
                      <w:rFonts w:ascii="GLYPHICONS Halflings"/>
                      <w:spacing w:val="-119"/>
                      <w:w w:val="5"/>
                      <w:position w:val="31"/>
                      <w:sz w:val="13"/>
                    </w:rPr>
                    <w:t> </w:t>
                  </w:r>
                  <w:r>
                    <w:rPr>
                      <w:rFonts w:ascii="GLYPHICONS Halflings"/>
                      <w:spacing w:val="-102"/>
                      <w:w w:val="5"/>
                      <w:sz w:val="13"/>
                    </w:rPr>
                    <w:t> </w:t>
                  </w:r>
                  <w:r>
                    <w:rPr>
                      <w:rFonts w:ascii="GLYPHICONS Halflings"/>
                      <w:spacing w:val="-124"/>
                      <w:w w:val="5"/>
                      <w:position w:val="-60"/>
                      <w:sz w:val="13"/>
                    </w:rPr>
                    <w:t> </w:t>
                  </w:r>
                  <w:r>
                    <w:rPr>
                      <w:rFonts w:ascii="GLYPHICONS Halflings"/>
                      <w:spacing w:val="-135"/>
                      <w:w w:val="5"/>
                      <w:sz w:val="13"/>
                    </w:rPr>
                    <w:t> </w:t>
                  </w:r>
                  <w:r>
                    <w:rPr>
                      <w:rFonts w:ascii="GLYPHICONS Halflings"/>
                      <w:spacing w:val="-122"/>
                      <w:w w:val="5"/>
                      <w:position w:val="-30"/>
                      <w:sz w:val="13"/>
                    </w:rPr>
                    <w:t> </w:t>
                  </w:r>
                  <w:r>
                    <w:rPr>
                      <w:rFonts w:ascii="GLYPHICONS Halflings"/>
                      <w:spacing w:val="-78"/>
                      <w:w w:val="5"/>
                      <w:position w:val="31"/>
                      <w:sz w:val="13"/>
                    </w:rPr>
                    <w:t> </w:t>
                  </w:r>
                  <w:r>
                    <w:rPr>
                      <w:rFonts w:ascii="GLYPHICONS Halflings"/>
                      <w:spacing w:val="-131"/>
                      <w:w w:val="5"/>
                      <w:position w:val="-60"/>
                      <w:sz w:val="13"/>
                    </w:rPr>
                    <w:t> </w:t>
                  </w:r>
                  <w:r>
                    <w:rPr>
                      <w:rFonts w:ascii="GLYPHICONS Halflings"/>
                      <w:spacing w:val="-122"/>
                      <w:w w:val="5"/>
                      <w:sz w:val="13"/>
                    </w:rPr>
                    <w:t> </w:t>
                  </w:r>
                  <w:r>
                    <w:rPr>
                      <w:rFonts w:ascii="GLYPHICONS Halflings"/>
                      <w:spacing w:val="-119"/>
                      <w:w w:val="5"/>
                      <w:position w:val="31"/>
                      <w:sz w:val="13"/>
                    </w:rPr>
                    <w:t> </w:t>
                  </w:r>
                  <w:r>
                    <w:rPr>
                      <w:rFonts w:ascii="GLYPHICONS Halflings"/>
                      <w:spacing w:val="-121"/>
                      <w:w w:val="5"/>
                      <w:position w:val="-30"/>
                      <w:sz w:val="13"/>
                    </w:rPr>
                    <w:t> </w:t>
                  </w:r>
                  <w:r>
                    <w:rPr>
                      <w:rFonts w:ascii="GLYPHICONS Halflings"/>
                      <w:spacing w:val="-72"/>
                      <w:w w:val="5"/>
                      <w:sz w:val="13"/>
                    </w:rPr>
                    <w:t> </w:t>
                  </w:r>
                  <w:r>
                    <w:rPr>
                      <w:rFonts w:ascii="GLYPHICONS Halflings"/>
                      <w:spacing w:val="-131"/>
                      <w:w w:val="5"/>
                      <w:position w:val="-60"/>
                      <w:sz w:val="13"/>
                    </w:rPr>
                    <w:t> </w:t>
                  </w:r>
                  <w:r>
                    <w:rPr>
                      <w:rFonts w:ascii="GLYPHICONS Halflings"/>
                      <w:spacing w:val="-113"/>
                      <w:w w:val="5"/>
                      <w:sz w:val="13"/>
                    </w:rPr>
                    <w:t> </w:t>
                  </w:r>
                  <w:r>
                    <w:rPr>
                      <w:rFonts w:ascii="GLYPHICONS Halflings"/>
                      <w:spacing w:val="-67"/>
                      <w:w w:val="5"/>
                      <w:position w:val="-30"/>
                      <w:sz w:val="13"/>
                    </w:rPr>
                    <w:t> </w:t>
                  </w:r>
                  <w:r>
                    <w:rPr>
                      <w:rFonts w:ascii="GLYPHICONS Halflings"/>
                      <w:spacing w:val="-134"/>
                      <w:w w:val="5"/>
                      <w:position w:val="31"/>
                      <w:sz w:val="13"/>
                    </w:rPr>
                    <w:t> </w:t>
                  </w:r>
                  <w:r>
                    <w:rPr>
                      <w:rFonts w:ascii="GLYPHICONS Halflings"/>
                      <w:spacing w:val="-131"/>
                      <w:w w:val="5"/>
                      <w:position w:val="-60"/>
                      <w:sz w:val="13"/>
                    </w:rPr>
                    <w:t> </w:t>
                  </w:r>
                  <w:r>
                    <w:rPr>
                      <w:rFonts w:ascii="GLYPHICONS Halflings"/>
                      <w:spacing w:val="-107"/>
                      <w:w w:val="5"/>
                      <w:position w:val="-30"/>
                      <w:sz w:val="13"/>
                    </w:rPr>
                    <w:t> </w:t>
                  </w:r>
                  <w:r>
                    <w:rPr>
                      <w:rFonts w:ascii="GLYPHICONS Halflings"/>
                      <w:spacing w:val="-126"/>
                      <w:w w:val="5"/>
                      <w:sz w:val="13"/>
                    </w:rPr>
                    <w:t> </w:t>
                  </w:r>
                  <w:r>
                    <w:rPr>
                      <w:rFonts w:ascii="GLYPHICONS Halflings"/>
                      <w:spacing w:val="-129"/>
                      <w:w w:val="5"/>
                      <w:position w:val="31"/>
                      <w:sz w:val="13"/>
                    </w:rPr>
                    <w:t> </w:t>
                  </w:r>
                  <w:r>
                    <w:rPr>
                      <w:rFonts w:ascii="GLYPHICONS Halflings"/>
                      <w:spacing w:val="-73"/>
                      <w:w w:val="5"/>
                      <w:position w:val="-30"/>
                      <w:sz w:val="13"/>
                    </w:rPr>
                    <w:t> </w:t>
                  </w:r>
                  <w:r>
                    <w:rPr>
                      <w:rFonts w:ascii="GLYPHICONS Halflings"/>
                      <w:spacing w:val="-123"/>
                      <w:w w:val="5"/>
                      <w:position w:val="-60"/>
                      <w:sz w:val="13"/>
                    </w:rPr>
                    <w:t> </w:t>
                  </w:r>
                  <w:r>
                    <w:rPr>
                      <w:rFonts w:ascii="GLYPHICONS Halflings"/>
                      <w:spacing w:val="-74"/>
                      <w:w w:val="5"/>
                      <w:position w:val="-30"/>
                      <w:sz w:val="13"/>
                    </w:rPr>
                    <w:t> </w:t>
                  </w:r>
                  <w:r>
                    <w:rPr>
                      <w:rFonts w:ascii="GLYPHICONS Halflings"/>
                      <w:spacing w:val="-131"/>
                      <w:w w:val="5"/>
                      <w:position w:val="31"/>
                      <w:sz w:val="13"/>
                    </w:rPr>
                    <w:t> </w:t>
                  </w:r>
                  <w:r>
                    <w:rPr>
                      <w:rFonts w:ascii="GLYPHICONS Halflings"/>
                      <w:spacing w:val="-133"/>
                      <w:w w:val="5"/>
                      <w:sz w:val="13"/>
                    </w:rPr>
                    <w:t> </w:t>
                  </w:r>
                  <w:r>
                    <w:rPr>
                      <w:rFonts w:ascii="GLYPHICONS Halflings"/>
                      <w:spacing w:val="-118"/>
                      <w:w w:val="5"/>
                      <w:position w:val="-30"/>
                      <w:sz w:val="13"/>
                    </w:rPr>
                    <w:t> </w:t>
                  </w:r>
                  <w:r>
                    <w:rPr>
                      <w:rFonts w:ascii="GLYPHICONS Halflings"/>
                      <w:spacing w:val="-116"/>
                      <w:w w:val="5"/>
                      <w:position w:val="-60"/>
                      <w:sz w:val="13"/>
                    </w:rPr>
                    <w:t> </w:t>
                  </w:r>
                  <w:r>
                    <w:rPr>
                      <w:rFonts w:ascii="GLYPHICONS Halflings"/>
                      <w:spacing w:val="-105"/>
                      <w:w w:val="5"/>
                      <w:position w:val="-30"/>
                      <w:sz w:val="13"/>
                    </w:rPr>
                    <w:t> </w:t>
                  </w:r>
                  <w:r>
                    <w:rPr>
                      <w:rFonts w:ascii="GLYPHICONS Halflings"/>
                      <w:spacing w:val="-134"/>
                      <w:w w:val="5"/>
                      <w:position w:val="-30"/>
                      <w:sz w:val="13"/>
                    </w:rPr>
                    <w:t> </w:t>
                  </w:r>
                  <w:r>
                    <w:rPr>
                      <w:rFonts w:ascii="GLYPHICONS Halflings"/>
                      <w:spacing w:val="-116"/>
                      <w:w w:val="5"/>
                      <w:position w:val="31"/>
                      <w:sz w:val="13"/>
                    </w:rPr>
                    <w:t> </w:t>
                  </w:r>
                  <w:r>
                    <w:rPr>
                      <w:rFonts w:ascii="GLYPHICONS Halflings"/>
                      <w:spacing w:val="-123"/>
                      <w:w w:val="5"/>
                      <w:sz w:val="13"/>
                    </w:rPr>
                    <w:t> </w:t>
                  </w:r>
                  <w:r>
                    <w:rPr>
                      <w:rFonts w:ascii="GLYPHICONS Halflings"/>
                      <w:spacing w:val="-101"/>
                      <w:w w:val="5"/>
                      <w:position w:val="-60"/>
                      <w:sz w:val="13"/>
                    </w:rPr>
                    <w:t> </w:t>
                  </w:r>
                  <w:r>
                    <w:rPr>
                      <w:rFonts w:ascii="GLYPHICONS Halflings"/>
                      <w:spacing w:val="-107"/>
                      <w:w w:val="5"/>
                      <w:position w:val="-30"/>
                      <w:sz w:val="13"/>
                    </w:rPr>
                    <w:t> </w:t>
                  </w:r>
                  <w:r>
                    <w:rPr>
                      <w:rFonts w:ascii="GLYPHICONS Halflings"/>
                      <w:spacing w:val="-105"/>
                      <w:w w:val="5"/>
                      <w:sz w:val="13"/>
                    </w:rPr>
                    <w:t> </w:t>
                  </w:r>
                  <w:r>
                    <w:rPr>
                      <w:rFonts w:ascii="GLYPHICONS Halflings"/>
                      <w:spacing w:val="-118"/>
                      <w:w w:val="5"/>
                      <w:sz w:val="13"/>
                    </w:rPr>
                    <w:t> </w:t>
                  </w:r>
                  <w:r>
                    <w:rPr>
                      <w:rFonts w:ascii="GLYPHICONS Halflings"/>
                      <w:spacing w:val="-125"/>
                      <w:w w:val="5"/>
                      <w:position w:val="-30"/>
                      <w:sz w:val="13"/>
                    </w:rPr>
                    <w:t> </w:t>
                  </w:r>
                  <w:r>
                    <w:rPr>
                      <w:rFonts w:ascii="GLYPHICONS Halflings"/>
                      <w:spacing w:val="-99"/>
                      <w:w w:val="5"/>
                      <w:position w:val="-60"/>
                      <w:sz w:val="13"/>
                    </w:rPr>
                    <w:t> </w:t>
                  </w:r>
                  <w:r>
                    <w:rPr>
                      <w:rFonts w:ascii="GLYPHICONS Halflings"/>
                      <w:spacing w:val="-131"/>
                      <w:w w:val="5"/>
                      <w:position w:val="31"/>
                      <w:sz w:val="13"/>
                    </w:rPr>
                    <w:t> </w:t>
                  </w:r>
                  <w:r>
                    <w:rPr>
                      <w:rFonts w:ascii="GLYPHICONS Halflings"/>
                      <w:spacing w:val="-103"/>
                      <w:w w:val="5"/>
                      <w:sz w:val="13"/>
                    </w:rPr>
                    <w:t> </w:t>
                  </w:r>
                  <w:r>
                    <w:rPr>
                      <w:rFonts w:ascii="GLYPHICONS Halflings"/>
                      <w:spacing w:val="-133"/>
                      <w:w w:val="5"/>
                      <w:position w:val="-30"/>
                      <w:sz w:val="13"/>
                    </w:rPr>
                    <w:t> </w:t>
                  </w:r>
                  <w:r>
                    <w:rPr>
                      <w:rFonts w:ascii="GLYPHICONS Halflings"/>
                      <w:spacing w:val="-108"/>
                      <w:w w:val="5"/>
                      <w:position w:val="-60"/>
                      <w:sz w:val="13"/>
                    </w:rPr>
                    <w:t> </w:t>
                  </w:r>
                  <w:r>
                    <w:rPr>
                      <w:rFonts w:ascii="GLYPHICONS Halflings"/>
                      <w:spacing w:val="-126"/>
                      <w:w w:val="5"/>
                      <w:position w:val="-30"/>
                      <w:sz w:val="13"/>
                    </w:rPr>
                    <w:t> </w:t>
                  </w:r>
                  <w:r>
                    <w:rPr>
                      <w:rFonts w:ascii="GLYPHICONS Halflings"/>
                      <w:spacing w:val="-119"/>
                      <w:w w:val="5"/>
                      <w:position w:val="31"/>
                      <w:sz w:val="13"/>
                    </w:rPr>
                    <w:t> </w:t>
                  </w:r>
                  <w:r>
                    <w:rPr>
                      <w:rFonts w:ascii="GLYPHICONS Halflings"/>
                      <w:spacing w:val="-96"/>
                      <w:w w:val="5"/>
                      <w:position w:val="-60"/>
                      <w:sz w:val="13"/>
                    </w:rPr>
                    <w:t> </w:t>
                  </w:r>
                  <w:r>
                    <w:rPr>
                      <w:rFonts w:ascii="GLYPHICONS Halflings"/>
                      <w:spacing w:val="-100"/>
                      <w:w w:val="5"/>
                      <w:sz w:val="13"/>
                    </w:rPr>
                    <w:t> </w:t>
                  </w:r>
                  <w:r>
                    <w:rPr>
                      <w:rFonts w:ascii="GLYPHICONS Halflings"/>
                      <w:spacing w:val="-123"/>
                      <w:w w:val="5"/>
                      <w:position w:val="-60"/>
                      <w:sz w:val="13"/>
                    </w:rPr>
                    <w:t> </w:t>
                  </w:r>
                  <w:r>
                    <w:rPr>
                      <w:rFonts w:ascii="GLYPHICONS Halflings"/>
                      <w:spacing w:val="-126"/>
                      <w:w w:val="5"/>
                      <w:position w:val="-30"/>
                      <w:sz w:val="13"/>
                    </w:rPr>
                    <w:t> </w:t>
                  </w:r>
                  <w:r>
                    <w:rPr>
                      <w:rFonts w:ascii="GLYPHICONS Halflings"/>
                      <w:spacing w:val="-119"/>
                      <w:w w:val="5"/>
                      <w:position w:val="31"/>
                      <w:sz w:val="13"/>
                    </w:rPr>
                    <w:t> </w:t>
                  </w:r>
                  <w:r>
                    <w:rPr>
                      <w:rFonts w:ascii="GLYPHICONS Halflings"/>
                      <w:spacing w:val="-133"/>
                      <w:w w:val="5"/>
                      <w:position w:val="-60"/>
                      <w:sz w:val="13"/>
                    </w:rPr>
                    <w:t> </w:t>
                  </w:r>
                  <w:r>
                    <w:rPr>
                      <w:rFonts w:ascii="GLYPHICONS Halflings"/>
                      <w:spacing w:val="-124"/>
                      <w:w w:val="5"/>
                      <w:sz w:val="13"/>
                    </w:rPr>
                    <w:t> </w:t>
                  </w:r>
                  <w:r>
                    <w:rPr>
                      <w:rFonts w:ascii="GLYPHICONS Halflings"/>
                      <w:spacing w:val="-99"/>
                      <w:w w:val="5"/>
                      <w:position w:val="31"/>
                      <w:sz w:val="13"/>
                    </w:rPr>
                    <w:t> </w:t>
                  </w:r>
                  <w:r>
                    <w:rPr>
                      <w:rFonts w:ascii="GLYPHICONS Halflings"/>
                      <w:spacing w:val="-108"/>
                      <w:w w:val="5"/>
                      <w:position w:val="-30"/>
                      <w:sz w:val="13"/>
                    </w:rPr>
                    <w:t> </w:t>
                  </w:r>
                  <w:r>
                    <w:rPr>
                      <w:rFonts w:ascii="GLYPHICONS Halflings"/>
                      <w:spacing w:val="-124"/>
                      <w:w w:val="5"/>
                      <w:sz w:val="13"/>
                    </w:rPr>
                    <w:t> </w:t>
                  </w:r>
                  <w:r>
                    <w:rPr>
                      <w:rFonts w:ascii="GLYPHICONS Halflings"/>
                      <w:spacing w:val="-99"/>
                      <w:w w:val="5"/>
                      <w:position w:val="31"/>
                      <w:sz w:val="13"/>
                    </w:rPr>
                    <w:t> </w:t>
                  </w:r>
                  <w:r>
                    <w:rPr>
                      <w:rFonts w:ascii="GLYPHICONS Halflings"/>
                      <w:spacing w:val="-102"/>
                      <w:w w:val="5"/>
                      <w:position w:val="-30"/>
                      <w:sz w:val="13"/>
                    </w:rPr>
                    <w:t> </w:t>
                  </w:r>
                  <w:r>
                    <w:rPr>
                      <w:rFonts w:ascii="GLYPHICONS Halflings"/>
                      <w:spacing w:val="-100"/>
                      <w:w w:val="5"/>
                      <w:sz w:val="13"/>
                    </w:rPr>
                    <w:t> </w:t>
                  </w:r>
                  <w:r>
                    <w:rPr>
                      <w:rFonts w:ascii="GLYPHICONS Halflings"/>
                      <w:spacing w:val="-129"/>
                      <w:w w:val="5"/>
                      <w:position w:val="31"/>
                      <w:sz w:val="13"/>
                    </w:rPr>
                    <w:t> </w:t>
                  </w:r>
                  <w:r>
                    <w:rPr>
                      <w:rFonts w:ascii="GLYPHICONS Halflings"/>
                      <w:spacing w:val="-102"/>
                      <w:w w:val="5"/>
                      <w:position w:val="-30"/>
                      <w:sz w:val="13"/>
                    </w:rPr>
                    <w:t> </w:t>
                  </w:r>
                  <w:r>
                    <w:rPr>
                      <w:rFonts w:ascii="GLYPHICONS Halflings"/>
                      <w:spacing w:val="-108"/>
                      <w:w w:val="5"/>
                      <w:sz w:val="13"/>
                    </w:rPr>
                    <w:t> </w:t>
                  </w:r>
                  <w:r>
                    <w:rPr>
                      <w:rFonts w:ascii="GLYPHICONS Halflings"/>
                      <w:spacing w:val="-133"/>
                      <w:w w:val="5"/>
                      <w:position w:val="31"/>
                      <w:sz w:val="13"/>
                    </w:rPr>
                    <w:t> </w:t>
                  </w:r>
                  <w:r>
                    <w:rPr>
                      <w:rFonts w:ascii="GLYPHICONS Halflings"/>
                      <w:spacing w:val="-124"/>
                      <w:w w:val="5"/>
                      <w:sz w:val="13"/>
                    </w:rPr>
                    <w:t> </w:t>
                  </w:r>
                  <w:r>
                    <w:rPr>
                      <w:rFonts w:ascii="GLYPHICONS Halflings"/>
                      <w:spacing w:val="-109"/>
                      <w:w w:val="5"/>
                      <w:position w:val="-30"/>
                      <w:sz w:val="13"/>
                    </w:rPr>
                    <w:t> </w:t>
                  </w:r>
                  <w:r>
                    <w:rPr>
                      <w:rFonts w:ascii="GLYPHICONS Halflings"/>
                      <w:spacing w:val="-117"/>
                      <w:w w:val="5"/>
                      <w:sz w:val="13"/>
                    </w:rPr>
                    <w:t> </w:t>
                  </w:r>
                  <w:r>
                    <w:rPr>
                      <w:rFonts w:ascii="GLYPHICONS Halflings"/>
                      <w:spacing w:val="-124"/>
                      <w:w w:val="5"/>
                      <w:position w:val="-30"/>
                      <w:sz w:val="13"/>
                    </w:rPr>
                    <w:t> </w:t>
                  </w:r>
                  <w:r>
                    <w:rPr>
                      <w:rFonts w:ascii="GLYPHICONS Halflings"/>
                      <w:spacing w:val="-131"/>
                      <w:w w:val="5"/>
                      <w:sz w:val="13"/>
                    </w:rPr>
                    <w:t> </w:t>
                  </w:r>
                  <w:r>
                    <w:rPr>
                      <w:rFonts w:ascii="GLYPHICONS Halflings"/>
                      <w:spacing w:val="-77"/>
                      <w:w w:val="5"/>
                      <w:position w:val="31"/>
                      <w:sz w:val="13"/>
                    </w:rPr>
                    <w:t> </w:t>
                  </w:r>
                  <w:r>
                    <w:rPr>
                      <w:rFonts w:ascii="GLYPHICONS Halflings"/>
                      <w:spacing w:val="-127"/>
                      <w:w w:val="5"/>
                      <w:position w:val="-30"/>
                      <w:sz w:val="13"/>
                    </w:rPr>
                    <w:t> </w:t>
                  </w:r>
                  <w:r>
                    <w:rPr>
                      <w:rFonts w:ascii="GLYPHICONS Halflings"/>
                      <w:spacing w:val="-95"/>
                      <w:w w:val="5"/>
                      <w:position w:val="31"/>
                      <w:sz w:val="13"/>
                    </w:rPr>
                    <w:t> </w:t>
                  </w:r>
                  <w:r>
                    <w:rPr>
                      <w:rFonts w:ascii="GLYPHICONS Halflings"/>
                      <w:spacing w:val="-117"/>
                      <w:w w:val="5"/>
                      <w:sz w:val="13"/>
                    </w:rPr>
                    <w:t> </w:t>
                  </w:r>
                  <w:r>
                    <w:rPr>
                      <w:rFonts w:ascii="GLYPHICONS Halflings"/>
                      <w:spacing w:val="-119"/>
                      <w:w w:val="5"/>
                      <w:position w:val="-30"/>
                      <w:sz w:val="13"/>
                    </w:rPr>
                    <w:t> </w:t>
                  </w:r>
                  <w:r>
                    <w:rPr>
                      <w:rFonts w:ascii="GLYPHICONS Halflings"/>
                      <w:spacing w:val="-77"/>
                      <w:w w:val="5"/>
                      <w:position w:val="31"/>
                      <w:sz w:val="13"/>
                    </w:rPr>
                    <w:t> </w:t>
                  </w:r>
                  <w:r>
                    <w:rPr>
                      <w:rFonts w:ascii="GLYPHICONS Halflings"/>
                      <w:spacing w:val="-102"/>
                      <w:w w:val="5"/>
                      <w:position w:val="-30"/>
                      <w:sz w:val="13"/>
                    </w:rPr>
                    <w:t> </w:t>
                  </w:r>
                  <w:r>
                    <w:rPr>
                      <w:rFonts w:ascii="GLYPHICONS Halflings"/>
                      <w:spacing w:val="-122"/>
                      <w:w w:val="5"/>
                      <w:sz w:val="13"/>
                    </w:rPr>
                    <w:t> </w:t>
                  </w:r>
                  <w:r>
                    <w:rPr>
                      <w:rFonts w:ascii="GLYPHICONS Halflings"/>
                      <w:spacing w:val="-107"/>
                      <w:w w:val="5"/>
                      <w:position w:val="31"/>
                      <w:sz w:val="13"/>
                    </w:rPr>
                    <w:t> </w:t>
                  </w:r>
                  <w:r>
                    <w:rPr>
                      <w:rFonts w:ascii="GLYPHICONS Halflings"/>
                      <w:spacing w:val="-102"/>
                      <w:w w:val="5"/>
                      <w:position w:val="-30"/>
                      <w:sz w:val="13"/>
                    </w:rPr>
                    <w:t> </w:t>
                  </w:r>
                  <w:r>
                    <w:rPr>
                      <w:rFonts w:ascii="GLYPHICONS Halflings"/>
                      <w:spacing w:val="-122"/>
                      <w:w w:val="5"/>
                      <w:sz w:val="13"/>
                    </w:rPr>
                    <w:t> </w:t>
                  </w:r>
                  <w:r>
                    <w:rPr>
                      <w:rFonts w:ascii="GLYPHICONS Halflings"/>
                      <w:spacing w:val="-114"/>
                      <w:w w:val="5"/>
                      <w:position w:val="31"/>
                      <w:sz w:val="13"/>
                    </w:rPr>
                    <w:t> </w:t>
                  </w:r>
                  <w:r>
                    <w:rPr>
                      <w:rFonts w:ascii="GLYPHICONS Halflings"/>
                      <w:spacing w:val="-132"/>
                      <w:w w:val="5"/>
                      <w:position w:val="-30"/>
                      <w:sz w:val="13"/>
                    </w:rPr>
                    <w:t> </w:t>
                  </w:r>
                  <w:r>
                    <w:rPr>
                      <w:rFonts w:ascii="GLYPHICONS Halflings"/>
                      <w:spacing w:val="-85"/>
                      <w:w w:val="5"/>
                      <w:sz w:val="13"/>
                    </w:rPr>
                    <w:t> </w:t>
                  </w:r>
                  <w:r>
                    <w:rPr>
                      <w:rFonts w:ascii="GLYPHICONS Halflings"/>
                      <w:spacing w:val="-77"/>
                      <w:w w:val="5"/>
                      <w:position w:val="31"/>
                      <w:sz w:val="13"/>
                    </w:rPr>
                    <w:t> </w:t>
                  </w:r>
                  <w:r>
                    <w:rPr>
                      <w:rFonts w:ascii="GLYPHICONS Halflings"/>
                      <w:spacing w:val="-118"/>
                      <w:w w:val="5"/>
                      <w:position w:val="-30"/>
                      <w:sz w:val="13"/>
                    </w:rPr>
                    <w:t> </w:t>
                  </w:r>
                  <w:r>
                    <w:rPr>
                      <w:rFonts w:ascii="GLYPHICONS Halflings"/>
                      <w:spacing w:val="-99"/>
                      <w:w w:val="5"/>
                      <w:sz w:val="13"/>
                    </w:rPr>
                    <w:t> </w:t>
                  </w:r>
                  <w:r>
                    <w:rPr>
                      <w:rFonts w:ascii="GLYPHICONS Halflings"/>
                      <w:spacing w:val="-114"/>
                      <w:w w:val="5"/>
                      <w:position w:val="31"/>
                      <w:sz w:val="13"/>
                    </w:rPr>
                    <w:t> </w:t>
                  </w:r>
                  <w:r>
                    <w:rPr>
                      <w:rFonts w:ascii="GLYPHICONS Halflings"/>
                      <w:spacing w:val="-118"/>
                      <w:w w:val="5"/>
                      <w:position w:val="-30"/>
                      <w:sz w:val="13"/>
                    </w:rPr>
                    <w:t> </w:t>
                  </w:r>
                  <w:r>
                    <w:rPr>
                      <w:rFonts w:ascii="GLYPHICONS Halflings"/>
                      <w:spacing w:val="-99"/>
                      <w:w w:val="5"/>
                      <w:sz w:val="13"/>
                    </w:rPr>
                    <w:t> </w:t>
                  </w:r>
                  <w:r>
                    <w:rPr>
                      <w:rFonts w:ascii="GLYPHICONS Halflings"/>
                      <w:spacing w:val="-97"/>
                      <w:w w:val="5"/>
                      <w:position w:val="31"/>
                      <w:sz w:val="13"/>
                    </w:rPr>
                    <w:t> </w:t>
                  </w:r>
                  <w:r>
                    <w:rPr>
                      <w:rFonts w:ascii="GLYPHICONS Halflings"/>
                      <w:spacing w:val="-99"/>
                      <w:w w:val="5"/>
                      <w:sz w:val="13"/>
                    </w:rPr>
                    <w:t> </w:t>
                  </w:r>
                  <w:r>
                    <w:rPr>
                      <w:rFonts w:ascii="GLYPHICONS Halflings"/>
                      <w:spacing w:val="-90"/>
                      <w:w w:val="5"/>
                      <w:position w:val="31"/>
                      <w:sz w:val="13"/>
                    </w:rPr>
                    <w:t> </w:t>
                  </w:r>
                  <w:r>
                    <w:rPr>
                      <w:rFonts w:ascii="GLYPHICONS Halflings"/>
                      <w:spacing w:val="-106"/>
                      <w:w w:val="5"/>
                      <w:sz w:val="13"/>
                    </w:rPr>
                    <w:t> </w:t>
                  </w:r>
                  <w:r>
                    <w:rPr>
                      <w:rFonts w:ascii="GLYPHICONS Halflings"/>
                      <w:spacing w:val="-60"/>
                      <w:w w:val="5"/>
                      <w:position w:val="31"/>
                      <w:sz w:val="13"/>
                    </w:rPr>
                    <w:t> </w:t>
                  </w:r>
                  <w:r>
                    <w:rPr>
                      <w:rFonts w:ascii="GLYPHICONS Halflings"/>
                      <w:spacing w:val="-128"/>
                      <w:w w:val="5"/>
                      <w:position w:val="31"/>
                      <w:sz w:val="13"/>
                    </w:rPr>
                    <w:t> </w:t>
                  </w:r>
                  <w:r>
                    <w:rPr>
                      <w:rFonts w:ascii="GLYPHICONS Halflings"/>
                      <w:spacing w:val="-68"/>
                      <w:w w:val="5"/>
                      <w:sz w:val="13"/>
                    </w:rPr>
                    <w:t> </w:t>
                  </w:r>
                  <w:r>
                    <w:rPr>
                      <w:rFonts w:ascii="GLYPHICONS Halflings"/>
                      <w:spacing w:val="-128"/>
                      <w:w w:val="5"/>
                      <w:position w:val="31"/>
                      <w:sz w:val="13"/>
                    </w:rPr>
                    <w:t> </w:t>
                  </w:r>
                  <w:r>
                    <w:rPr>
                      <w:rFonts w:ascii="GLYPHICONS Halflings"/>
                      <w:spacing w:val="-110"/>
                      <w:w w:val="5"/>
                      <w:sz w:val="13"/>
                    </w:rPr>
                    <w:t> </w:t>
                  </w:r>
                </w:p>
              </w:txbxContent>
            </v:textbox>
            <w10:wrap type="none"/>
          </v:shape>
        </w:pict>
      </w:r>
      <w:r>
        <w:rPr/>
        <w:pict>
          <v:shape style="position:absolute;margin-left:273.820526pt;margin-top:-57.787998pt;width:126.3pt;height:159.75pt;mso-position-horizontal-relative:page;mso-position-vertical-relative:page;z-index:-294808" type="#_x0000_t202" filled="false" stroked="false">
            <v:textbox inset="0,0,0,0">
              <w:txbxContent>
                <w:p>
                  <w:pPr>
                    <w:spacing w:before="1424"/>
                    <w:ind w:left="0" w:right="0" w:firstLine="0"/>
                    <w:jc w:val="left"/>
                    <w:rPr>
                      <w:rFonts w:ascii="GLYPHICONS Halflings"/>
                      <w:sz w:val="16"/>
                    </w:rPr>
                  </w:pPr>
                  <w:r>
                    <w:rPr>
                      <w:rFonts w:ascii="GLYPHICONS Halflings"/>
                      <w:spacing w:val="-45"/>
                      <w:w w:val="4"/>
                      <w:sz w:val="16"/>
                    </w:rPr>
                    <w:t> </w:t>
                  </w:r>
                  <w:r>
                    <w:rPr>
                      <w:rFonts w:ascii="GLYPHICONS Halflings"/>
                      <w:spacing w:val="-71"/>
                      <w:w w:val="4"/>
                      <w:sz w:val="16"/>
                    </w:rPr>
                    <w:t>  </w:t>
                  </w:r>
                  <w:r>
                    <w:rPr>
                      <w:rFonts w:ascii="GLYPHICONS Halflings"/>
                      <w:spacing w:val="-125"/>
                      <w:w w:val="4"/>
                      <w:sz w:val="16"/>
                    </w:rPr>
                    <w:t> </w:t>
                  </w:r>
                  <w:r>
                    <w:rPr>
                      <w:rFonts w:ascii="GLYPHICONS Halflings"/>
                      <w:spacing w:val="-71"/>
                      <w:w w:val="4"/>
                      <w:sz w:val="16"/>
                    </w:rPr>
                    <w:t> </w:t>
                  </w:r>
                  <w:r>
                    <w:rPr>
                      <w:rFonts w:ascii="GLYPHICONS Halflings"/>
                      <w:spacing w:val="-27"/>
                      <w:w w:val="4"/>
                      <w:sz w:val="16"/>
                    </w:rPr>
                    <w:t> </w:t>
                  </w:r>
                  <w:r>
                    <w:rPr>
                      <w:rFonts w:ascii="GLYPHICONS Halflings"/>
                      <w:spacing w:val="-71"/>
                      <w:w w:val="4"/>
                      <w:sz w:val="16"/>
                    </w:rPr>
                    <w:t> </w:t>
                  </w:r>
                  <w:r>
                    <w:rPr>
                      <w:rFonts w:ascii="GLYPHICONS Halflings"/>
                      <w:spacing w:val="-27"/>
                      <w:w w:val="4"/>
                      <w:sz w:val="16"/>
                    </w:rPr>
                    <w:t> </w:t>
                  </w:r>
                  <w:r>
                    <w:rPr>
                      <w:rFonts w:ascii="GLYPHICONS Halflings"/>
                      <w:spacing w:val="-45"/>
                      <w:w w:val="4"/>
                      <w:sz w:val="16"/>
                    </w:rPr>
                    <w:t> </w:t>
                  </w:r>
                  <w:r>
                    <w:rPr>
                      <w:rFonts w:ascii="GLYPHICONS Halflings"/>
                      <w:spacing w:val="-71"/>
                      <w:w w:val="4"/>
                      <w:sz w:val="16"/>
                    </w:rPr>
                    <w:t> </w:t>
                  </w:r>
                  <w:r>
                    <w:rPr>
                      <w:rFonts w:ascii="GLYPHICONS Halflings"/>
                      <w:spacing w:val="-27"/>
                      <w:w w:val="4"/>
                      <w:sz w:val="16"/>
                    </w:rPr>
                    <w:t> </w:t>
                  </w:r>
                  <w:r>
                    <w:rPr>
                      <w:rFonts w:ascii="GLYPHICONS Halflings"/>
                      <w:spacing w:val="-71"/>
                      <w:w w:val="4"/>
                      <w:sz w:val="16"/>
                    </w:rPr>
                    <w:t> </w:t>
                  </w:r>
                  <w:r>
                    <w:rPr>
                      <w:rFonts w:ascii="GLYPHICONS Halflings"/>
                      <w:spacing w:val="-107"/>
                      <w:w w:val="4"/>
                      <w:sz w:val="16"/>
                    </w:rPr>
                    <w:t> </w:t>
                  </w:r>
                  <w:r>
                    <w:rPr>
                      <w:rFonts w:ascii="GLYPHICONS Halflings"/>
                      <w:spacing w:val="-80"/>
                      <w:w w:val="4"/>
                      <w:sz w:val="16"/>
                    </w:rPr>
                    <w:t> </w:t>
                  </w:r>
                  <w:r>
                    <w:rPr>
                      <w:rFonts w:ascii="GLYPHICONS Halflings"/>
                      <w:spacing w:val="-125"/>
                      <w:w w:val="4"/>
                      <w:sz w:val="16"/>
                    </w:rPr>
                    <w:t> </w:t>
                  </w:r>
                  <w:r>
                    <w:rPr>
                      <w:rFonts w:ascii="GLYPHICONS Halflings"/>
                      <w:spacing w:val="-27"/>
                      <w:w w:val="4"/>
                      <w:sz w:val="16"/>
                    </w:rPr>
                    <w:t> </w:t>
                  </w:r>
                  <w:r>
                    <w:rPr>
                      <w:rFonts w:ascii="GLYPHICONS Halflings"/>
                      <w:spacing w:val="-71"/>
                      <w:w w:val="4"/>
                      <w:sz w:val="16"/>
                    </w:rPr>
                    <w:t> </w:t>
                  </w:r>
                  <w:r>
                    <w:rPr>
                      <w:rFonts w:ascii="GLYPHICONS Halflings"/>
                      <w:spacing w:val="-27"/>
                      <w:w w:val="4"/>
                      <w:sz w:val="16"/>
                    </w:rPr>
                    <w:t> </w:t>
                  </w:r>
                  <w:r>
                    <w:rPr>
                      <w:rFonts w:ascii="GLYPHICONS Halflings"/>
                      <w:spacing w:val="-125"/>
                      <w:w w:val="4"/>
                      <w:sz w:val="16"/>
                    </w:rPr>
                    <w:t> </w:t>
                  </w:r>
                  <w:r>
                    <w:rPr>
                      <w:rFonts w:ascii="GLYPHICONS Halflings"/>
                      <w:spacing w:val="-27"/>
                      <w:w w:val="4"/>
                      <w:sz w:val="16"/>
                    </w:rPr>
                    <w:t> </w:t>
                  </w:r>
                  <w:r>
                    <w:rPr>
                      <w:rFonts w:ascii="GLYPHICONS Halflings"/>
                      <w:spacing w:val="-45"/>
                      <w:w w:val="4"/>
                      <w:sz w:val="16"/>
                    </w:rPr>
                    <w:t> </w:t>
                  </w:r>
                  <w:r>
                    <w:rPr>
                      <w:rFonts w:ascii="GLYPHICONS Halflings"/>
                      <w:spacing w:val="-71"/>
                      <w:w w:val="4"/>
                      <w:sz w:val="16"/>
                    </w:rPr>
                    <w:t>    </w:t>
                  </w:r>
                  <w:r>
                    <w:rPr>
                      <w:rFonts w:ascii="GLYPHICONS Halflings"/>
                      <w:spacing w:val="-125"/>
                      <w:w w:val="4"/>
                      <w:sz w:val="16"/>
                    </w:rPr>
                    <w:t>  </w:t>
                  </w:r>
                  <w:r>
                    <w:rPr>
                      <w:rFonts w:ascii="GLYPHICONS Halflings"/>
                      <w:spacing w:val="-80"/>
                      <w:w w:val="4"/>
                      <w:sz w:val="16"/>
                    </w:rPr>
                    <w:t> </w:t>
                  </w:r>
                  <w:r>
                    <w:rPr>
                      <w:rFonts w:ascii="GLYPHICONS Halflings"/>
                      <w:spacing w:val="-147"/>
                      <w:w w:val="4"/>
                      <w:sz w:val="16"/>
                    </w:rPr>
                    <w:t> </w:t>
                  </w:r>
                </w:p>
              </w:txbxContent>
            </v:textbox>
            <w10:wrap type="none"/>
          </v:shape>
        </w:pict>
      </w:r>
    </w:p>
    <w:p>
      <w:pPr>
        <w:pStyle w:val="BodyText"/>
        <w:spacing w:before="92"/>
        <w:ind w:left="136"/>
        <w:jc w:val="center"/>
        <w:rPr>
          <w:rFonts w:ascii="Arial"/>
        </w:rPr>
      </w:pPr>
      <w:r>
        <w:rPr/>
        <w:pict>
          <v:shape style="position:absolute;margin-left:143.596542pt;margin-top:29.485172pt;width:323.55pt;height:190pt;mso-position-horizontal-relative:page;mso-position-vertical-relative:paragraph;z-index:-294832" type="#_x0000_t202" filled="false" stroked="false">
            <v:textbox inset="0,0,0,0">
              <w:txbxContent>
                <w:p>
                  <w:pPr>
                    <w:spacing w:before="2309"/>
                    <w:ind w:left="0" w:right="0" w:firstLine="0"/>
                    <w:jc w:val="left"/>
                    <w:rPr>
                      <w:rFonts w:ascii="GLYPHICONS Halflings"/>
                      <w:sz w:val="13"/>
                    </w:rPr>
                  </w:pP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110"/>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05"/>
                      <w:w w:val="5"/>
                      <w:sz w:val="13"/>
                    </w:rPr>
                    <w:t> </w:t>
                  </w:r>
                  <w:r>
                    <w:rPr>
                      <w:rFonts w:ascii="GLYPHICONS Halflings"/>
                      <w:spacing w:val="-135"/>
                      <w:w w:val="5"/>
                      <w:position w:val="79"/>
                      <w:sz w:val="13"/>
                    </w:rPr>
                    <w:t> </w:t>
                  </w:r>
                  <w:r>
                    <w:rPr>
                      <w:rFonts w:ascii="GLYPHICONS Halflings"/>
                      <w:spacing w:val="-90"/>
                      <w:w w:val="5"/>
                      <w:position w:val="47"/>
                      <w:sz w:val="13"/>
                    </w:rPr>
                    <w:t> </w:t>
                  </w:r>
                  <w:r>
                    <w:rPr>
                      <w:rFonts w:ascii="GLYPHICONS Halflings"/>
                      <w:spacing w:val="-135"/>
                      <w:w w:val="5"/>
                      <w:position w:val="94"/>
                      <w:sz w:val="13"/>
                    </w:rPr>
                    <w:t> </w:t>
                  </w:r>
                  <w:r>
                    <w:rPr>
                      <w:rFonts w:ascii="GLYPHICONS Halflings"/>
                      <w:spacing w:val="-135"/>
                      <w:w w:val="5"/>
                      <w:position w:val="63"/>
                      <w:sz w:val="13"/>
                    </w:rPr>
                    <w:t> </w:t>
                  </w:r>
                  <w:r>
                    <w:rPr>
                      <w:rFonts w:ascii="GLYPHICONS Halflings"/>
                      <w:spacing w:val="-135"/>
                      <w:w w:val="5"/>
                      <w:position w:val="110"/>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05"/>
                      <w:w w:val="5"/>
                      <w:sz w:val="13"/>
                    </w:rPr>
                    <w:t> </w:t>
                  </w:r>
                  <w:r>
                    <w:rPr>
                      <w:rFonts w:ascii="GLYPHICONS Halflings"/>
                      <w:spacing w:val="-128"/>
                      <w:w w:val="5"/>
                      <w:position w:val="47"/>
                      <w:sz w:val="13"/>
                    </w:rPr>
                    <w:t> </w:t>
                  </w:r>
                  <w:r>
                    <w:rPr>
                      <w:rFonts w:ascii="GLYPHICONS Halflings"/>
                      <w:spacing w:val="-105"/>
                      <w:w w:val="5"/>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35"/>
                      <w:w w:val="5"/>
                      <w:position w:val="110"/>
                      <w:sz w:val="13"/>
                    </w:rPr>
                    <w:t> </w:t>
                  </w:r>
                  <w:r>
                    <w:rPr>
                      <w:rFonts w:ascii="GLYPHICONS Halflings"/>
                      <w:spacing w:val="-98"/>
                      <w:w w:val="5"/>
                      <w:position w:val="16"/>
                      <w:sz w:val="13"/>
                    </w:rPr>
                    <w:t> </w:t>
                  </w:r>
                  <w:r>
                    <w:rPr>
                      <w:rFonts w:ascii="GLYPHICONS Halflings"/>
                      <w:spacing w:val="-135"/>
                      <w:w w:val="5"/>
                      <w:position w:val="79"/>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35"/>
                      <w:w w:val="5"/>
                      <w:position w:val="110"/>
                      <w:sz w:val="13"/>
                    </w:rPr>
                    <w:t> </w:t>
                  </w:r>
                  <w:r>
                    <w:rPr>
                      <w:rFonts w:ascii="GLYPHICONS Halflings"/>
                      <w:spacing w:val="-98"/>
                      <w:w w:val="5"/>
                      <w:position w:val="16"/>
                      <w:sz w:val="13"/>
                    </w:rPr>
                    <w:t> </w:t>
                  </w:r>
                  <w:r>
                    <w:rPr>
                      <w:rFonts w:ascii="GLYPHICONS Halflings"/>
                      <w:spacing w:val="-135"/>
                      <w:w w:val="5"/>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05"/>
                      <w:w w:val="5"/>
                      <w:position w:val="31"/>
                      <w:sz w:val="13"/>
                    </w:rPr>
                    <w:t> </w:t>
                  </w:r>
                  <w:r>
                    <w:rPr>
                      <w:rFonts w:ascii="GLYPHICONS Halflings"/>
                      <w:spacing w:val="-135"/>
                      <w:w w:val="5"/>
                      <w:position w:val="63"/>
                      <w:sz w:val="13"/>
                    </w:rPr>
                    <w:t> </w:t>
                  </w:r>
                  <w:r>
                    <w:rPr>
                      <w:rFonts w:ascii="GLYPHICONS Halflings"/>
                      <w:spacing w:val="-98"/>
                      <w:w w:val="5"/>
                      <w:position w:val="16"/>
                      <w:sz w:val="13"/>
                    </w:rPr>
                    <w:t> </w:t>
                  </w:r>
                  <w:r>
                    <w:rPr>
                      <w:rFonts w:ascii="GLYPHICONS Halflings"/>
                      <w:spacing w:val="-135"/>
                      <w:w w:val="5"/>
                      <w:position w:val="47"/>
                      <w:sz w:val="13"/>
                    </w:rPr>
                    <w:t> </w:t>
                  </w:r>
                  <w:r>
                    <w:rPr>
                      <w:rFonts w:ascii="GLYPHICONS Halflings"/>
                      <w:spacing w:val="-106"/>
                      <w:w w:val="5"/>
                      <w:position w:val="110"/>
                      <w:sz w:val="13"/>
                    </w:rPr>
                    <w:t> </w:t>
                  </w:r>
                  <w:r>
                    <w:rPr>
                      <w:rFonts w:ascii="GLYPHICONS Halflings"/>
                      <w:spacing w:val="-135"/>
                      <w:w w:val="5"/>
                      <w:position w:val="79"/>
                      <w:sz w:val="13"/>
                    </w:rPr>
                    <w:t> </w:t>
                  </w:r>
                  <w:r>
                    <w:rPr>
                      <w:rFonts w:ascii="GLYPHICONS Halflings"/>
                      <w:spacing w:val="-114"/>
                      <w:w w:val="5"/>
                      <w:position w:val="16"/>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0"/>
                      <w:w w:val="5"/>
                      <w:position w:val="16"/>
                      <w:sz w:val="13"/>
                    </w:rPr>
                    <w:t> </w:t>
                  </w:r>
                  <w:r>
                    <w:rPr>
                      <w:rFonts w:ascii="GLYPHICONS Halflings"/>
                      <w:spacing w:val="-121"/>
                      <w:w w:val="5"/>
                      <w:position w:val="110"/>
                      <w:sz w:val="13"/>
                    </w:rPr>
                    <w:t> </w:t>
                  </w:r>
                  <w:r>
                    <w:rPr>
                      <w:rFonts w:ascii="GLYPHICONS Halflings"/>
                      <w:spacing w:val="-128"/>
                      <w:w w:val="5"/>
                      <w:position w:val="63"/>
                      <w:sz w:val="13"/>
                    </w:rPr>
                    <w:t> </w:t>
                  </w:r>
                  <w:r>
                    <w:rPr>
                      <w:rFonts w:ascii="GLYPHICONS Halflings"/>
                      <w:spacing w:val="-112"/>
                      <w:w w:val="5"/>
                      <w:sz w:val="13"/>
                    </w:rPr>
                    <w:t> </w:t>
                  </w:r>
                  <w:r>
                    <w:rPr>
                      <w:rFonts w:ascii="GLYPHICONS Halflings"/>
                      <w:spacing w:val="-120"/>
                      <w:w w:val="5"/>
                      <w:position w:val="110"/>
                      <w:sz w:val="13"/>
                    </w:rPr>
                    <w:t> </w:t>
                  </w:r>
                  <w:r>
                    <w:rPr>
                      <w:rFonts w:ascii="GLYPHICONS Halflings"/>
                      <w:spacing w:val="-106"/>
                      <w:w w:val="5"/>
                      <w:position w:val="16"/>
                      <w:sz w:val="13"/>
                    </w:rPr>
                    <w:t> </w:t>
                  </w:r>
                  <w:r>
                    <w:rPr>
                      <w:rFonts w:ascii="GLYPHICONS Halflings"/>
                      <w:spacing w:val="-128"/>
                      <w:w w:val="5"/>
                      <w:position w:val="63"/>
                      <w:sz w:val="13"/>
                    </w:rPr>
                    <w:t> </w:t>
                  </w:r>
                  <w:r>
                    <w:rPr>
                      <w:rFonts w:ascii="GLYPHICONS Halflings"/>
                      <w:spacing w:val="-128"/>
                      <w:w w:val="5"/>
                      <w:sz w:val="13"/>
                    </w:rPr>
                    <w:t> </w:t>
                  </w:r>
                  <w:r>
                    <w:rPr>
                      <w:rFonts w:ascii="GLYPHICONS Halflings"/>
                      <w:spacing w:val="-135"/>
                      <w:w w:val="5"/>
                      <w:position w:val="94"/>
                      <w:sz w:val="13"/>
                    </w:rPr>
                    <w:t> </w:t>
                  </w:r>
                  <w:r>
                    <w:rPr>
                      <w:rFonts w:ascii="GLYPHICONS Halflings"/>
                      <w:spacing w:val="-105"/>
                      <w:w w:val="5"/>
                      <w:position w:val="31"/>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21"/>
                      <w:w w:val="5"/>
                      <w:position w:val="47"/>
                      <w:sz w:val="13"/>
                    </w:rPr>
                    <w:t> </w:t>
                  </w:r>
                  <w:r>
                    <w:rPr>
                      <w:rFonts w:ascii="GLYPHICONS Halflings"/>
                      <w:spacing w:val="-135"/>
                      <w:w w:val="5"/>
                      <w:position w:val="63"/>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0"/>
                      <w:w w:val="5"/>
                      <w:position w:val="94"/>
                      <w:sz w:val="13"/>
                    </w:rPr>
                    <w:t> </w:t>
                  </w:r>
                  <w:r>
                    <w:rPr>
                      <w:rFonts w:ascii="GLYPHICONS Halflings"/>
                      <w:spacing w:val="-113"/>
                      <w:w w:val="5"/>
                      <w:position w:val="63"/>
                      <w:sz w:val="13"/>
                    </w:rPr>
                    <w:t> </w:t>
                  </w:r>
                  <w:r>
                    <w:rPr>
                      <w:rFonts w:ascii="GLYPHICONS Halflings"/>
                      <w:spacing w:val="-128"/>
                      <w:w w:val="5"/>
                      <w:position w:val="79"/>
                      <w:sz w:val="13"/>
                    </w:rPr>
                    <w:t> </w:t>
                  </w:r>
                  <w:r>
                    <w:rPr>
                      <w:rFonts w:ascii="GLYPHICONS Halflings"/>
                      <w:spacing w:val="-120"/>
                      <w:w w:val="5"/>
                      <w:position w:val="47"/>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35"/>
                      <w:w w:val="5"/>
                      <w:position w:val="94"/>
                      <w:sz w:val="13"/>
                    </w:rPr>
                    <w:t> </w:t>
                  </w:r>
                  <w:r>
                    <w:rPr>
                      <w:rFonts w:ascii="GLYPHICONS Halflings"/>
                      <w:spacing w:val="-135"/>
                      <w:w w:val="5"/>
                      <w:position w:val="31"/>
                      <w:sz w:val="13"/>
                    </w:rPr>
                    <w:t> </w:t>
                  </w:r>
                  <w:r>
                    <w:rPr>
                      <w:rFonts w:ascii="GLYPHICONS Halflings"/>
                      <w:spacing w:val="-128"/>
                      <w:w w:val="5"/>
                      <w:position w:val="16"/>
                      <w:sz w:val="13"/>
                    </w:rPr>
                    <w:t> </w:t>
                  </w:r>
                  <w:r>
                    <w:rPr>
                      <w:rFonts w:ascii="GLYPHICONS Halflings"/>
                      <w:spacing w:val="-105"/>
                      <w:w w:val="5"/>
                      <w:position w:val="63"/>
                      <w:sz w:val="13"/>
                    </w:rPr>
                    <w:t> </w:t>
                  </w:r>
                  <w:r>
                    <w:rPr>
                      <w:rFonts w:ascii="GLYPHICONS Halflings"/>
                      <w:spacing w:val="-128"/>
                      <w:w w:val="5"/>
                      <w:position w:val="79"/>
                      <w:sz w:val="13"/>
                    </w:rPr>
                    <w:t> </w:t>
                  </w:r>
                  <w:r>
                    <w:rPr>
                      <w:rFonts w:ascii="GLYPHICONS Halflings"/>
                      <w:spacing w:val="-128"/>
                      <w:w w:val="5"/>
                      <w:position w:val="63"/>
                      <w:sz w:val="13"/>
                    </w:rPr>
                    <w:t> </w:t>
                  </w:r>
                  <w:r>
                    <w:rPr>
                      <w:rFonts w:ascii="GLYPHICONS Halflings"/>
                      <w:spacing w:val="-121"/>
                      <w:w w:val="5"/>
                      <w:position w:val="110"/>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135"/>
                      <w:w w:val="5"/>
                      <w:position w:val="63"/>
                      <w:sz w:val="13"/>
                    </w:rPr>
                    <w:t> </w:t>
                  </w:r>
                  <w:r>
                    <w:rPr>
                      <w:rFonts w:ascii="GLYPHICONS Halflings"/>
                      <w:spacing w:val="-135"/>
                      <w:w w:val="5"/>
                      <w:position w:val="31"/>
                      <w:sz w:val="13"/>
                    </w:rPr>
                    <w:t> </w:t>
                  </w:r>
                  <w:r>
                    <w:rPr>
                      <w:rFonts w:ascii="GLYPHICONS Halflings"/>
                      <w:spacing w:val="-135"/>
                      <w:w w:val="5"/>
                      <w:position w:val="94"/>
                      <w:sz w:val="13"/>
                    </w:rPr>
                    <w:t> </w:t>
                  </w:r>
                  <w:r>
                    <w:rPr>
                      <w:rFonts w:ascii="GLYPHICONS Halflings"/>
                      <w:spacing w:val="-105"/>
                      <w:w w:val="5"/>
                      <w:position w:val="47"/>
                      <w:sz w:val="13"/>
                    </w:rPr>
                    <w:t> </w:t>
                  </w:r>
                  <w:r>
                    <w:rPr>
                      <w:rFonts w:ascii="GLYPHICONS Halflings"/>
                      <w:spacing w:val="-98"/>
                      <w:w w:val="5"/>
                      <w:position w:val="47"/>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35"/>
                      <w:w w:val="5"/>
                      <w:position w:val="94"/>
                      <w:sz w:val="13"/>
                    </w:rPr>
                    <w:t> </w:t>
                  </w:r>
                  <w:r>
                    <w:rPr>
                      <w:rFonts w:ascii="GLYPHICONS Halflings"/>
                      <w:spacing w:val="-128"/>
                      <w:w w:val="5"/>
                      <w:position w:val="31"/>
                      <w:sz w:val="13"/>
                    </w:rPr>
                    <w:t> </w:t>
                  </w:r>
                  <w:r>
                    <w:rPr>
                      <w:rFonts w:ascii="GLYPHICONS Halflings"/>
                      <w:spacing w:val="-120"/>
                      <w:w w:val="5"/>
                      <w:position w:val="63"/>
                      <w:sz w:val="13"/>
                    </w:rPr>
                    <w:t> </w:t>
                  </w:r>
                  <w:r>
                    <w:rPr>
                      <w:rFonts w:ascii="GLYPHICONS Halflings"/>
                      <w:spacing w:val="-98"/>
                      <w:w w:val="5"/>
                      <w:position w:val="110"/>
                      <w:sz w:val="13"/>
                    </w:rPr>
                    <w:t> </w:t>
                  </w:r>
                  <w:r>
                    <w:rPr>
                      <w:rFonts w:ascii="GLYPHICONS Halflings"/>
                      <w:spacing w:val="-128"/>
                      <w:w w:val="5"/>
                      <w:position w:val="110"/>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128"/>
                      <w:w w:val="5"/>
                      <w:position w:val="79"/>
                      <w:sz w:val="13"/>
                    </w:rPr>
                    <w:t> </w:t>
                  </w:r>
                  <w:r>
                    <w:rPr>
                      <w:rFonts w:ascii="GLYPHICONS Halflings"/>
                      <w:spacing w:val="-113"/>
                      <w:w w:val="5"/>
                      <w:position w:val="31"/>
                      <w:sz w:val="13"/>
                    </w:rPr>
                    <w:t> </w:t>
                  </w:r>
                  <w:r>
                    <w:rPr>
                      <w:rFonts w:ascii="GLYPHICONS Halflings"/>
                      <w:spacing w:val="-135"/>
                      <w:w w:val="5"/>
                      <w:position w:val="79"/>
                      <w:sz w:val="13"/>
                    </w:rPr>
                    <w:t> </w:t>
                  </w:r>
                  <w:r>
                    <w:rPr>
                      <w:rFonts w:ascii="GLYPHICONS Halflings"/>
                      <w:spacing w:val="-129"/>
                      <w:w w:val="5"/>
                      <w:position w:val="16"/>
                      <w:sz w:val="13"/>
                    </w:rPr>
                    <w:t> </w:t>
                  </w:r>
                  <w:r>
                    <w:rPr>
                      <w:rFonts w:ascii="GLYPHICONS Halflings"/>
                      <w:spacing w:val="-113"/>
                      <w:w w:val="5"/>
                      <w:position w:val="63"/>
                      <w:sz w:val="13"/>
                    </w:rPr>
                    <w:t> </w:t>
                  </w:r>
                  <w:r>
                    <w:rPr>
                      <w:rFonts w:ascii="GLYPHICONS Halflings"/>
                      <w:spacing w:val="-128"/>
                      <w:w w:val="5"/>
                      <w:position w:val="110"/>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28"/>
                      <w:w w:val="5"/>
                      <w:position w:val="94"/>
                      <w:sz w:val="13"/>
                    </w:rPr>
                    <w:t> </w:t>
                  </w:r>
                  <w:r>
                    <w:rPr>
                      <w:rFonts w:ascii="GLYPHICONS Halflings"/>
                      <w:spacing w:val="-120"/>
                      <w:w w:val="5"/>
                      <w:position w:val="31"/>
                      <w:sz w:val="13"/>
                    </w:rPr>
                    <w:t> </w:t>
                  </w:r>
                  <w:r>
                    <w:rPr>
                      <w:rFonts w:ascii="GLYPHICONS Halflings"/>
                      <w:spacing w:val="-121"/>
                      <w:w w:val="5"/>
                      <w:position w:val="16"/>
                      <w:sz w:val="13"/>
                    </w:rPr>
                    <w:t> </w:t>
                  </w:r>
                  <w:r>
                    <w:rPr>
                      <w:rFonts w:ascii="GLYPHICONS Halflings"/>
                      <w:spacing w:val="-134"/>
                      <w:w w:val="5"/>
                      <w:position w:val="63"/>
                      <w:sz w:val="13"/>
                    </w:rPr>
                    <w:t> </w:t>
                  </w:r>
                  <w:r>
                    <w:rPr>
                      <w:rFonts w:ascii="GLYPHICONS Halflings"/>
                      <w:spacing w:val="-114"/>
                      <w:w w:val="5"/>
                      <w:position w:val="94"/>
                      <w:sz w:val="13"/>
                    </w:rPr>
                    <w:t> </w:t>
                  </w:r>
                  <w:r>
                    <w:rPr>
                      <w:rFonts w:ascii="GLYPHICONS Halflings"/>
                      <w:spacing w:val="-135"/>
                      <w:w w:val="5"/>
                      <w:position w:val="110"/>
                      <w:sz w:val="13"/>
                    </w:rPr>
                    <w:t> </w:t>
                  </w:r>
                  <w:r>
                    <w:rPr>
                      <w:rFonts w:ascii="GLYPHICONS Halflings"/>
                      <w:spacing w:val="-128"/>
                      <w:w w:val="5"/>
                      <w:position w:val="47"/>
                      <w:sz w:val="13"/>
                    </w:rPr>
                    <w:t> </w:t>
                  </w:r>
                  <w:r>
                    <w:rPr>
                      <w:rFonts w:ascii="GLYPHICONS Halflings"/>
                      <w:spacing w:val="-128"/>
                      <w:w w:val="5"/>
                      <w:position w:val="79"/>
                      <w:sz w:val="13"/>
                    </w:rPr>
                    <w:t> </w:t>
                  </w:r>
                  <w:r>
                    <w:rPr>
                      <w:rFonts w:ascii="GLYPHICONS Halflings"/>
                      <w:spacing w:val="-120"/>
                      <w:w w:val="5"/>
                      <w:sz w:val="13"/>
                    </w:rPr>
                    <w:t> </w:t>
                  </w:r>
                  <w:r>
                    <w:rPr>
                      <w:rFonts w:ascii="GLYPHICONS Halflings"/>
                      <w:spacing w:val="-113"/>
                      <w:w w:val="5"/>
                      <w:position w:val="47"/>
                      <w:sz w:val="13"/>
                    </w:rPr>
                    <w:t> </w:t>
                  </w:r>
                  <w:r>
                    <w:rPr>
                      <w:rFonts w:ascii="GLYPHICONS Halflings"/>
                      <w:spacing w:val="-134"/>
                      <w:w w:val="5"/>
                      <w:position w:val="63"/>
                      <w:sz w:val="13"/>
                    </w:rPr>
                    <w:t> </w:t>
                  </w:r>
                  <w:r>
                    <w:rPr>
                      <w:rFonts w:ascii="GLYPHICONS Halflings"/>
                      <w:spacing w:val="-114"/>
                      <w:w w:val="5"/>
                      <w:position w:val="94"/>
                      <w:sz w:val="13"/>
                    </w:rPr>
                    <w:t> </w:t>
                  </w:r>
                  <w:r>
                    <w:rPr>
                      <w:rFonts w:ascii="GLYPHICONS Halflings"/>
                      <w:spacing w:val="-135"/>
                      <w:w w:val="5"/>
                      <w:position w:val="110"/>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28"/>
                      <w:w w:val="5"/>
                      <w:position w:val="94"/>
                      <w:sz w:val="13"/>
                    </w:rPr>
                    <w:t> </w:t>
                  </w:r>
                  <w:r>
                    <w:rPr>
                      <w:rFonts w:ascii="GLYPHICONS Halflings"/>
                      <w:spacing w:val="-121"/>
                      <w:w w:val="5"/>
                      <w:position w:val="31"/>
                      <w:sz w:val="13"/>
                    </w:rPr>
                    <w:t> </w:t>
                  </w:r>
                  <w:r>
                    <w:rPr>
                      <w:rFonts w:ascii="GLYPHICONS Halflings"/>
                      <w:spacing w:val="-135"/>
                      <w:w w:val="5"/>
                      <w:position w:val="47"/>
                      <w:sz w:val="13"/>
                    </w:rPr>
                    <w:t> </w:t>
                  </w:r>
                  <w:r>
                    <w:rPr>
                      <w:rFonts w:ascii="GLYPHICONS Halflings"/>
                      <w:spacing w:val="-120"/>
                      <w:w w:val="5"/>
                      <w:position w:val="16"/>
                      <w:sz w:val="13"/>
                    </w:rPr>
                    <w:t> </w:t>
                  </w:r>
                  <w:r>
                    <w:rPr>
                      <w:rFonts w:ascii="GLYPHICONS Halflings"/>
                      <w:spacing w:val="-121"/>
                      <w:w w:val="5"/>
                      <w:sz w:val="13"/>
                    </w:rPr>
                    <w:t> </w:t>
                  </w:r>
                  <w:r>
                    <w:rPr>
                      <w:rFonts w:ascii="GLYPHICONS Halflings"/>
                      <w:spacing w:val="-135"/>
                      <w:w w:val="5"/>
                      <w:position w:val="63"/>
                      <w:sz w:val="13"/>
                    </w:rPr>
                    <w:t> </w:t>
                  </w:r>
                  <w:r>
                    <w:rPr>
                      <w:rFonts w:ascii="GLYPHICONS Halflings"/>
                      <w:spacing w:val="-121"/>
                      <w:w w:val="5"/>
                      <w:position w:val="47"/>
                      <w:sz w:val="13"/>
                    </w:rPr>
                    <w:t> </w:t>
                  </w:r>
                  <w:r>
                    <w:rPr>
                      <w:rFonts w:ascii="GLYPHICONS Halflings"/>
                      <w:spacing w:val="-127"/>
                      <w:w w:val="5"/>
                      <w:position w:val="110"/>
                      <w:sz w:val="13"/>
                    </w:rPr>
                    <w:t> </w:t>
                  </w:r>
                  <w:r>
                    <w:rPr>
                      <w:rFonts w:ascii="GLYPHICONS Halflings"/>
                      <w:spacing w:val="-135"/>
                      <w:w w:val="5"/>
                      <w:position w:val="31"/>
                      <w:sz w:val="13"/>
                    </w:rPr>
                    <w:t> </w:t>
                  </w:r>
                  <w:r>
                    <w:rPr>
                      <w:rFonts w:ascii="GLYPHICONS Halflings"/>
                      <w:spacing w:val="-122"/>
                      <w:w w:val="5"/>
                      <w:position w:val="94"/>
                      <w:sz w:val="13"/>
                    </w:rPr>
                    <w:t> </w:t>
                  </w:r>
                  <w:r>
                    <w:rPr>
                      <w:rFonts w:ascii="GLYPHICONS Halflings"/>
                      <w:spacing w:val="-128"/>
                      <w:w w:val="5"/>
                      <w:position w:val="63"/>
                      <w:sz w:val="13"/>
                    </w:rPr>
                    <w:t> </w:t>
                  </w:r>
                  <w:r>
                    <w:rPr>
                      <w:rFonts w:ascii="GLYPHICONS Halflings"/>
                      <w:spacing w:val="-135"/>
                      <w:w w:val="5"/>
                      <w:position w:val="110"/>
                      <w:sz w:val="13"/>
                    </w:rPr>
                    <w:t> </w:t>
                  </w:r>
                  <w:r>
                    <w:rPr>
                      <w:rFonts w:ascii="GLYPHICONS Halflings"/>
                      <w:spacing w:val="-120"/>
                      <w:w w:val="5"/>
                      <w:position w:val="16"/>
                      <w:sz w:val="13"/>
                    </w:rPr>
                    <w:t> </w:t>
                  </w:r>
                  <w:r>
                    <w:rPr>
                      <w:rFonts w:ascii="GLYPHICONS Halflings"/>
                      <w:spacing w:val="-121"/>
                      <w:w w:val="5"/>
                      <w:sz w:val="13"/>
                    </w:rPr>
                    <w:t> </w:t>
                  </w:r>
                  <w:r>
                    <w:rPr>
                      <w:rFonts w:ascii="GLYPHICONS Halflings"/>
                      <w:spacing w:val="-128"/>
                      <w:w w:val="5"/>
                      <w:position w:val="47"/>
                      <w:sz w:val="13"/>
                    </w:rPr>
                    <w:t> </w:t>
                  </w:r>
                  <w:r>
                    <w:rPr>
                      <w:rFonts w:ascii="GLYPHICONS Halflings"/>
                      <w:spacing w:val="-121"/>
                      <w:w w:val="5"/>
                      <w:position w:val="16"/>
                      <w:sz w:val="13"/>
                    </w:rPr>
                    <w:t> </w:t>
                  </w:r>
                  <w:r>
                    <w:rPr>
                      <w:rFonts w:ascii="GLYPHICONS Halflings"/>
                      <w:spacing w:val="-134"/>
                      <w:w w:val="5"/>
                      <w:position w:val="79"/>
                      <w:sz w:val="13"/>
                    </w:rPr>
                    <w:t> </w:t>
                  </w:r>
                  <w:r>
                    <w:rPr>
                      <w:rFonts w:ascii="GLYPHICONS Halflings"/>
                      <w:spacing w:val="-135"/>
                      <w:w w:val="5"/>
                      <w:position w:val="31"/>
                      <w:sz w:val="13"/>
                    </w:rPr>
                    <w:t> </w:t>
                  </w:r>
                  <w:r>
                    <w:rPr>
                      <w:rFonts w:ascii="GLYPHICONS Halflings"/>
                      <w:spacing w:val="-114"/>
                      <w:w w:val="5"/>
                      <w:position w:val="94"/>
                      <w:sz w:val="13"/>
                    </w:rPr>
                    <w:t> </w:t>
                  </w:r>
                  <w:r>
                    <w:rPr>
                      <w:rFonts w:ascii="GLYPHICONS Halflings"/>
                      <w:spacing w:val="-135"/>
                      <w:w w:val="5"/>
                      <w:position w:val="110"/>
                      <w:sz w:val="13"/>
                    </w:rPr>
                    <w:t> </w:t>
                  </w:r>
                  <w:r>
                    <w:rPr>
                      <w:rFonts w:ascii="GLYPHICONS Halflings"/>
                      <w:spacing w:val="-113"/>
                      <w:w w:val="5"/>
                      <w:position w:val="47"/>
                      <w:sz w:val="13"/>
                    </w:rPr>
                    <w:t> </w:t>
                  </w:r>
                  <w:r>
                    <w:rPr>
                      <w:rFonts w:ascii="GLYPHICONS Halflings"/>
                      <w:spacing w:val="-127"/>
                      <w:w w:val="5"/>
                      <w:position w:val="79"/>
                      <w:sz w:val="13"/>
                    </w:rPr>
                    <w:t> </w:t>
                  </w:r>
                  <w:r>
                    <w:rPr>
                      <w:rFonts w:ascii="GLYPHICONS Halflings"/>
                      <w:spacing w:val="-128"/>
                      <w:w w:val="5"/>
                      <w:position w:val="63"/>
                      <w:sz w:val="13"/>
                    </w:rPr>
                    <w:t> </w:t>
                  </w:r>
                  <w:r>
                    <w:rPr>
                      <w:rFonts w:ascii="GLYPHICONS Halflings"/>
                      <w:spacing w:val="-120"/>
                      <w:w w:val="5"/>
                      <w:position w:val="16"/>
                      <w:sz w:val="13"/>
                    </w:rPr>
                    <w:t> </w:t>
                  </w:r>
                  <w:r>
                    <w:rPr>
                      <w:rFonts w:ascii="GLYPHICONS Halflings"/>
                      <w:spacing w:val="-135"/>
                      <w:w w:val="5"/>
                      <w:sz w:val="13"/>
                    </w:rPr>
                    <w:t> </w:t>
                  </w:r>
                  <w:r>
                    <w:rPr>
                      <w:rFonts w:ascii="GLYPHICONS Halflings"/>
                      <w:spacing w:val="-135"/>
                      <w:w w:val="5"/>
                      <w:position w:val="31"/>
                      <w:sz w:val="13"/>
                    </w:rPr>
                    <w:t> </w:t>
                  </w:r>
                  <w:r>
                    <w:rPr>
                      <w:rFonts w:ascii="GLYPHICONS Halflings"/>
                      <w:spacing w:val="-114"/>
                      <w:w w:val="5"/>
                      <w:position w:val="94"/>
                      <w:sz w:val="13"/>
                    </w:rPr>
                    <w:t> </w:t>
                  </w:r>
                  <w:r>
                    <w:rPr>
                      <w:rFonts w:ascii="GLYPHICONS Halflings"/>
                      <w:spacing w:val="-128"/>
                      <w:w w:val="5"/>
                      <w:position w:val="47"/>
                      <w:sz w:val="13"/>
                    </w:rPr>
                    <w:t> </w:t>
                  </w:r>
                  <w:r>
                    <w:rPr>
                      <w:rFonts w:ascii="GLYPHICONS Halflings"/>
                      <w:spacing w:val="-135"/>
                      <w:w w:val="5"/>
                      <w:position w:val="16"/>
                      <w:sz w:val="13"/>
                    </w:rPr>
                    <w:t> </w:t>
                  </w:r>
                  <w:r>
                    <w:rPr>
                      <w:rFonts w:ascii="GLYPHICONS Halflings"/>
                      <w:spacing w:val="-121"/>
                      <w:w w:val="5"/>
                      <w:position w:val="94"/>
                      <w:sz w:val="13"/>
                    </w:rPr>
                    <w:t> </w:t>
                  </w:r>
                  <w:r>
                    <w:rPr>
                      <w:rFonts w:ascii="GLYPHICONS Halflings"/>
                      <w:spacing w:val="-128"/>
                      <w:w w:val="5"/>
                      <w:position w:val="79"/>
                      <w:sz w:val="13"/>
                    </w:rPr>
                    <w:t> </w:t>
                  </w:r>
                  <w:r>
                    <w:rPr>
                      <w:rFonts w:ascii="GLYPHICONS Halflings"/>
                      <w:spacing w:val="-134"/>
                      <w:w w:val="5"/>
                      <w:position w:val="110"/>
                      <w:sz w:val="13"/>
                    </w:rPr>
                    <w:t> </w:t>
                  </w:r>
                  <w:r>
                    <w:rPr>
                      <w:rFonts w:ascii="GLYPHICONS Halflings"/>
                      <w:spacing w:val="-113"/>
                      <w:w w:val="5"/>
                      <w:position w:val="63"/>
                      <w:sz w:val="13"/>
                    </w:rPr>
                    <w:t> </w:t>
                  </w:r>
                  <w:r>
                    <w:rPr>
                      <w:rFonts w:ascii="GLYPHICONS Halflings"/>
                      <w:spacing w:val="-135"/>
                      <w:w w:val="5"/>
                      <w:sz w:val="13"/>
                    </w:rPr>
                    <w:t> </w:t>
                  </w:r>
                  <w:r>
                    <w:rPr>
                      <w:rFonts w:ascii="GLYPHICONS Halflings"/>
                      <w:spacing w:val="-114"/>
                      <w:w w:val="5"/>
                      <w:position w:val="31"/>
                      <w:sz w:val="13"/>
                    </w:rPr>
                    <w:t> </w:t>
                  </w:r>
                  <w:r>
                    <w:rPr>
                      <w:rFonts w:ascii="GLYPHICONS Halflings"/>
                      <w:spacing w:val="-135"/>
                      <w:w w:val="5"/>
                      <w:position w:val="47"/>
                      <w:sz w:val="13"/>
                    </w:rPr>
                    <w:t> </w:t>
                  </w:r>
                  <w:r>
                    <w:rPr>
                      <w:rFonts w:ascii="GLYPHICONS Halflings"/>
                      <w:spacing w:val="-90"/>
                      <w:w w:val="5"/>
                      <w:position w:val="16"/>
                      <w:sz w:val="13"/>
                    </w:rPr>
                    <w:t> </w:t>
                  </w:r>
                  <w:r>
                    <w:rPr>
                      <w:rFonts w:ascii="GLYPHICONS Halflings"/>
                      <w:spacing w:val="-129"/>
                      <w:w w:val="5"/>
                      <w:position w:val="94"/>
                      <w:sz w:val="13"/>
                    </w:rPr>
                    <w:t> </w:t>
                  </w:r>
                  <w:r>
                    <w:rPr>
                      <w:rFonts w:ascii="GLYPHICONS Halflings"/>
                      <w:spacing w:val="-135"/>
                      <w:w w:val="5"/>
                      <w:position w:val="110"/>
                      <w:sz w:val="13"/>
                    </w:rPr>
                    <w:t> </w:t>
                  </w:r>
                  <w:r>
                    <w:rPr>
                      <w:rFonts w:ascii="GLYPHICONS Halflings"/>
                      <w:spacing w:val="-134"/>
                      <w:w w:val="5"/>
                      <w:position w:val="79"/>
                      <w:sz w:val="13"/>
                    </w:rPr>
                    <w:t> </w:t>
                  </w:r>
                  <w:r>
                    <w:rPr>
                      <w:rFonts w:ascii="GLYPHICONS Halflings"/>
                      <w:spacing w:val="-135"/>
                      <w:w w:val="5"/>
                      <w:sz w:val="13"/>
                    </w:rPr>
                    <w:t> </w:t>
                  </w:r>
                  <w:r>
                    <w:rPr>
                      <w:rFonts w:ascii="GLYPHICONS Halflings"/>
                      <w:spacing w:val="-121"/>
                      <w:w w:val="5"/>
                      <w:position w:val="31"/>
                      <w:sz w:val="13"/>
                    </w:rPr>
                    <w:t> </w:t>
                  </w:r>
                  <w:r>
                    <w:rPr>
                      <w:rFonts w:ascii="GLYPHICONS Halflings"/>
                      <w:spacing w:val="-128"/>
                      <w:w w:val="5"/>
                      <w:position w:val="63"/>
                      <w:sz w:val="13"/>
                    </w:rPr>
                    <w:t> </w:t>
                  </w:r>
                  <w:r>
                    <w:rPr>
                      <w:rFonts w:ascii="GLYPHICONS Halflings"/>
                      <w:spacing w:val="-120"/>
                      <w:w w:val="5"/>
                      <w:position w:val="16"/>
                      <w:sz w:val="13"/>
                    </w:rPr>
                    <w:t> </w:t>
                  </w:r>
                  <w:r>
                    <w:rPr>
                      <w:rFonts w:ascii="GLYPHICONS Halflings"/>
                      <w:spacing w:val="-128"/>
                      <w:w w:val="5"/>
                      <w:position w:val="31"/>
                      <w:sz w:val="13"/>
                    </w:rPr>
                    <w:t> </w:t>
                  </w:r>
                  <w:r>
                    <w:rPr>
                      <w:rFonts w:ascii="GLYPHICONS Halflings"/>
                      <w:spacing w:val="-114"/>
                      <w:w w:val="5"/>
                      <w:position w:val="63"/>
                      <w:sz w:val="13"/>
                    </w:rPr>
                    <w:t> </w:t>
                  </w:r>
                  <w:r>
                    <w:rPr>
                      <w:rFonts w:ascii="GLYPHICONS Halflings"/>
                      <w:spacing w:val="-134"/>
                      <w:w w:val="5"/>
                      <w:position w:val="79"/>
                      <w:sz w:val="13"/>
                    </w:rPr>
                    <w:t> </w:t>
                  </w:r>
                  <w:r>
                    <w:rPr>
                      <w:rFonts w:ascii="GLYPHICONS Halflings"/>
                      <w:spacing w:val="-128"/>
                      <w:w w:val="5"/>
                      <w:position w:val="94"/>
                      <w:sz w:val="13"/>
                    </w:rPr>
                    <w:t> </w:t>
                  </w:r>
                  <w:r>
                    <w:rPr>
                      <w:rFonts w:ascii="GLYPHICONS Halflings"/>
                      <w:spacing w:val="-113"/>
                      <w:w w:val="5"/>
                      <w:sz w:val="13"/>
                    </w:rPr>
                    <w:t> </w:t>
                  </w:r>
                  <w:r>
                    <w:rPr>
                      <w:rFonts w:ascii="GLYPHICONS Halflings"/>
                      <w:spacing w:val="-114"/>
                      <w:w w:val="5"/>
                      <w:position w:val="16"/>
                      <w:sz w:val="13"/>
                    </w:rPr>
                    <w:t> </w:t>
                  </w:r>
                  <w:r>
                    <w:rPr>
                      <w:rFonts w:ascii="GLYPHICONS Halflings"/>
                      <w:spacing w:val="-134"/>
                      <w:w w:val="5"/>
                      <w:position w:val="110"/>
                      <w:sz w:val="13"/>
                    </w:rPr>
                    <w:t> </w:t>
                  </w:r>
                  <w:r>
                    <w:rPr>
                      <w:rFonts w:ascii="GLYPHICONS Halflings"/>
                      <w:spacing w:val="-114"/>
                      <w:w w:val="5"/>
                      <w:position w:val="63"/>
                      <w:sz w:val="13"/>
                    </w:rPr>
                    <w:t> </w:t>
                  </w:r>
                  <w:r>
                    <w:rPr>
                      <w:rFonts w:ascii="GLYPHICONS Halflings"/>
                      <w:spacing w:val="-134"/>
                      <w:w w:val="5"/>
                      <w:position w:val="79"/>
                      <w:sz w:val="13"/>
                    </w:rPr>
                    <w:t> </w:t>
                  </w:r>
                  <w:r>
                    <w:rPr>
                      <w:rFonts w:ascii="GLYPHICONS Halflings"/>
                      <w:spacing w:val="-121"/>
                      <w:w w:val="5"/>
                      <w:position w:val="94"/>
                      <w:sz w:val="13"/>
                    </w:rPr>
                    <w:t> </w:t>
                  </w:r>
                  <w:r>
                    <w:rPr>
                      <w:rFonts w:ascii="GLYPHICONS Halflings"/>
                      <w:spacing w:val="-129"/>
                      <w:w w:val="5"/>
                      <w:sz w:val="13"/>
                    </w:rPr>
                    <w:t> </w:t>
                  </w:r>
                  <w:r>
                    <w:rPr>
                      <w:rFonts w:ascii="GLYPHICONS Halflings"/>
                      <w:spacing w:val="-135"/>
                      <w:w w:val="5"/>
                      <w:position w:val="110"/>
                      <w:sz w:val="13"/>
                    </w:rPr>
                    <w:t> </w:t>
                  </w:r>
                  <w:r>
                    <w:rPr>
                      <w:rFonts w:ascii="GLYPHICONS Halflings"/>
                      <w:spacing w:val="-128"/>
                      <w:w w:val="5"/>
                      <w:position w:val="16"/>
                      <w:sz w:val="13"/>
                    </w:rPr>
                    <w:t> </w:t>
                  </w:r>
                  <w:r>
                    <w:rPr>
                      <w:rFonts w:ascii="GLYPHICONS Halflings"/>
                      <w:spacing w:val="-127"/>
                      <w:w w:val="5"/>
                      <w:position w:val="79"/>
                      <w:sz w:val="13"/>
                    </w:rPr>
                    <w:t> </w:t>
                  </w:r>
                  <w:r>
                    <w:rPr>
                      <w:rFonts w:ascii="GLYPHICONS Halflings"/>
                      <w:spacing w:val="-121"/>
                      <w:w w:val="5"/>
                      <w:position w:val="94"/>
                      <w:sz w:val="13"/>
                    </w:rPr>
                    <w:t> </w:t>
                  </w:r>
                  <w:r>
                    <w:rPr>
                      <w:rFonts w:ascii="GLYPHICONS Halflings"/>
                      <w:spacing w:val="-105"/>
                      <w:w w:val="5"/>
                      <w:position w:val="16"/>
                      <w:sz w:val="13"/>
                    </w:rPr>
                    <w:t> </w:t>
                  </w:r>
                  <w:r>
                    <w:rPr>
                      <w:rFonts w:ascii="GLYPHICONS Halflings"/>
                      <w:spacing w:val="-121"/>
                      <w:w w:val="5"/>
                      <w:position w:val="63"/>
                      <w:sz w:val="13"/>
                    </w:rPr>
                    <w:t> </w:t>
                  </w:r>
                  <w:r>
                    <w:rPr>
                      <w:rFonts w:ascii="GLYPHICONS Halflings"/>
                      <w:spacing w:val="-128"/>
                      <w:w w:val="5"/>
                      <w:position w:val="110"/>
                      <w:sz w:val="13"/>
                    </w:rPr>
                    <w:t> </w:t>
                  </w:r>
                  <w:r>
                    <w:rPr>
                      <w:rFonts w:ascii="GLYPHICONS Halflings"/>
                      <w:spacing w:val="-127"/>
                      <w:w w:val="5"/>
                      <w:position w:val="79"/>
                      <w:sz w:val="13"/>
                    </w:rPr>
                    <w:t> </w:t>
                  </w:r>
                  <w:r>
                    <w:rPr>
                      <w:rFonts w:ascii="GLYPHICONS Halflings"/>
                      <w:spacing w:val="-135"/>
                      <w:w w:val="5"/>
                      <w:position w:val="31"/>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14"/>
                      <w:w w:val="5"/>
                      <w:position w:val="16"/>
                      <w:sz w:val="13"/>
                    </w:rPr>
                    <w:t> </w:t>
                  </w:r>
                  <w:r>
                    <w:rPr>
                      <w:rFonts w:ascii="GLYPHICONS Halflings"/>
                      <w:spacing w:val="-135"/>
                      <w:w w:val="5"/>
                      <w:position w:val="79"/>
                      <w:sz w:val="13"/>
                    </w:rPr>
                    <w:t> </w:t>
                  </w:r>
                  <w:r>
                    <w:rPr>
                      <w:rFonts w:ascii="GLYPHICONS Halflings"/>
                      <w:spacing w:val="-98"/>
                      <w:w w:val="5"/>
                      <w:position w:val="63"/>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14"/>
                      <w:w w:val="5"/>
                      <w:position w:val="16"/>
                      <w:sz w:val="13"/>
                    </w:rPr>
                    <w:t> </w:t>
                  </w:r>
                  <w:r>
                    <w:rPr>
                      <w:rFonts w:ascii="GLYPHICONS Halflings"/>
                      <w:spacing w:val="-135"/>
                      <w:w w:val="5"/>
                      <w:position w:val="79"/>
                      <w:sz w:val="13"/>
                    </w:rPr>
                    <w:t> </w:t>
                  </w:r>
                  <w:r>
                    <w:rPr>
                      <w:rFonts w:ascii="GLYPHICONS Halflings"/>
                      <w:spacing w:val="-114"/>
                      <w:w w:val="5"/>
                      <w:position w:val="63"/>
                      <w:sz w:val="13"/>
                    </w:rPr>
                    <w:t> </w:t>
                  </w:r>
                  <w:r>
                    <w:rPr>
                      <w:rFonts w:ascii="GLYPHICONS Halflings"/>
                      <w:spacing w:val="-119"/>
                      <w:w w:val="5"/>
                      <w:position w:val="110"/>
                      <w:sz w:val="13"/>
                    </w:rPr>
                    <w:t> </w:t>
                  </w:r>
                  <w:r>
                    <w:rPr>
                      <w:rFonts w:ascii="GLYPHICONS Halflings"/>
                      <w:spacing w:val="-128"/>
                      <w:w w:val="5"/>
                      <w:position w:val="94"/>
                      <w:sz w:val="13"/>
                    </w:rPr>
                    <w:t> </w:t>
                  </w:r>
                  <w:r>
                    <w:rPr>
                      <w:rFonts w:ascii="GLYPHICONS Halflings"/>
                      <w:spacing w:val="-114"/>
                      <w:w w:val="5"/>
                      <w:sz w:val="13"/>
                    </w:rPr>
                    <w:t> </w:t>
                  </w:r>
                  <w:r>
                    <w:rPr>
                      <w:rFonts w:ascii="GLYPHICONS Halflings"/>
                      <w:spacing w:val="-127"/>
                      <w:w w:val="5"/>
                      <w:position w:val="110"/>
                      <w:sz w:val="13"/>
                    </w:rPr>
                    <w:t> </w:t>
                  </w:r>
                  <w:r>
                    <w:rPr>
                      <w:rFonts w:ascii="GLYPHICONS Halflings"/>
                      <w:spacing w:val="-135"/>
                      <w:w w:val="5"/>
                      <w:position w:val="31"/>
                      <w:sz w:val="13"/>
                    </w:rPr>
                    <w:t> </w:t>
                  </w:r>
                  <w:r>
                    <w:rPr>
                      <w:rFonts w:ascii="GLYPHICONS Halflings"/>
                      <w:spacing w:val="-128"/>
                      <w:w w:val="5"/>
                      <w:position w:val="63"/>
                      <w:sz w:val="13"/>
                    </w:rPr>
                    <w:t> </w:t>
                  </w:r>
                  <w:r>
                    <w:rPr>
                      <w:rFonts w:ascii="GLYPHICONS Halflings"/>
                      <w:spacing w:val="-114"/>
                      <w:w w:val="5"/>
                      <w:sz w:val="13"/>
                    </w:rPr>
                    <w:t> </w:t>
                  </w:r>
                  <w:r>
                    <w:rPr>
                      <w:rFonts w:ascii="GLYPHICONS Halflings"/>
                      <w:spacing w:val="-127"/>
                      <w:w w:val="5"/>
                      <w:position w:val="79"/>
                      <w:sz w:val="13"/>
                    </w:rPr>
                    <w:t> </w:t>
                  </w:r>
                  <w:r>
                    <w:rPr>
                      <w:rFonts w:ascii="GLYPHICONS Halflings"/>
                      <w:spacing w:val="-121"/>
                      <w:w w:val="5"/>
                      <w:position w:val="63"/>
                      <w:sz w:val="13"/>
                    </w:rPr>
                    <w:t> </w:t>
                  </w:r>
                  <w:r>
                    <w:rPr>
                      <w:rFonts w:ascii="GLYPHICONS Halflings"/>
                      <w:spacing w:val="-121"/>
                      <w:w w:val="5"/>
                      <w:sz w:val="13"/>
                    </w:rPr>
                    <w:t> </w:t>
                  </w:r>
                  <w:r>
                    <w:rPr>
                      <w:rFonts w:ascii="GLYPHICONS Halflings"/>
                      <w:spacing w:val="-127"/>
                      <w:w w:val="5"/>
                      <w:position w:val="110"/>
                      <w:sz w:val="13"/>
                    </w:rPr>
                    <w:t> </w:t>
                  </w:r>
                  <w:r>
                    <w:rPr>
                      <w:rFonts w:ascii="GLYPHICONS Halflings"/>
                      <w:spacing w:val="-128"/>
                      <w:w w:val="5"/>
                      <w:position w:val="94"/>
                      <w:sz w:val="13"/>
                    </w:rPr>
                    <w:t> </w:t>
                  </w:r>
                  <w:r>
                    <w:rPr>
                      <w:rFonts w:ascii="GLYPHICONS Halflings"/>
                      <w:spacing w:val="-114"/>
                      <w:w w:val="5"/>
                      <w:position w:val="63"/>
                      <w:sz w:val="13"/>
                    </w:rPr>
                    <w:t> </w:t>
                  </w:r>
                  <w:r>
                    <w:rPr>
                      <w:rFonts w:ascii="GLYPHICONS Halflings"/>
                      <w:spacing w:val="-135"/>
                      <w:w w:val="5"/>
                      <w:position w:val="79"/>
                      <w:sz w:val="13"/>
                    </w:rPr>
                    <w:t> </w:t>
                  </w:r>
                  <w:r>
                    <w:rPr>
                      <w:rFonts w:ascii="GLYPHICONS Halflings"/>
                      <w:spacing w:val="-113"/>
                      <w:w w:val="5"/>
                      <w:position w:val="94"/>
                      <w:sz w:val="13"/>
                    </w:rPr>
                    <w:t> </w:t>
                  </w:r>
                  <w:r>
                    <w:rPr>
                      <w:rFonts w:ascii="GLYPHICONS Halflings"/>
                      <w:spacing w:val="-105"/>
                      <w:w w:val="5"/>
                      <w:sz w:val="13"/>
                    </w:rPr>
                    <w:t> </w:t>
                  </w:r>
                  <w:r>
                    <w:rPr>
                      <w:rFonts w:ascii="GLYPHICONS Halflings"/>
                      <w:spacing w:val="-120"/>
                      <w:w w:val="5"/>
                      <w:position w:val="63"/>
                      <w:sz w:val="13"/>
                    </w:rPr>
                    <w:t> </w:t>
                  </w:r>
                  <w:r>
                    <w:rPr>
                      <w:rFonts w:ascii="GLYPHICONS Halflings"/>
                      <w:spacing w:val="-129"/>
                      <w:w w:val="5"/>
                      <w:position w:val="110"/>
                      <w:sz w:val="13"/>
                    </w:rPr>
                    <w:t> </w:t>
                  </w:r>
                  <w:r>
                    <w:rPr>
                      <w:rFonts w:ascii="GLYPHICONS Halflings"/>
                      <w:spacing w:val="-120"/>
                      <w:w w:val="5"/>
                      <w:position w:val="79"/>
                      <w:sz w:val="13"/>
                    </w:rPr>
                    <w:t> </w:t>
                  </w:r>
                  <w:r>
                    <w:rPr>
                      <w:rFonts w:ascii="GLYPHICONS Halflings"/>
                      <w:spacing w:val="-128"/>
                      <w:w w:val="5"/>
                      <w:position w:val="63"/>
                      <w:sz w:val="13"/>
                    </w:rPr>
                    <w:t> </w:t>
                  </w:r>
                  <w:r>
                    <w:rPr>
                      <w:rFonts w:ascii="GLYPHICONS Halflings"/>
                      <w:spacing w:val="-120"/>
                      <w:w w:val="5"/>
                      <w:sz w:val="13"/>
                    </w:rPr>
                    <w:t> </w:t>
                  </w:r>
                  <w:r>
                    <w:rPr>
                      <w:rFonts w:ascii="GLYPHICONS Halflings"/>
                      <w:spacing w:val="-99"/>
                      <w:w w:val="5"/>
                      <w:position w:val="94"/>
                      <w:sz w:val="13"/>
                    </w:rPr>
                    <w:t> </w:t>
                  </w:r>
                  <w:r>
                    <w:rPr>
                      <w:rFonts w:ascii="GLYPHICONS Halflings"/>
                      <w:spacing w:val="-120"/>
                      <w:w w:val="5"/>
                      <w:position w:val="79"/>
                      <w:sz w:val="13"/>
                    </w:rPr>
                    <w:t> </w:t>
                  </w:r>
                  <w:r>
                    <w:rPr>
                      <w:rFonts w:ascii="GLYPHICONS Halflings"/>
                      <w:spacing w:val="-135"/>
                      <w:w w:val="5"/>
                      <w:position w:val="63"/>
                      <w:sz w:val="13"/>
                    </w:rPr>
                    <w:t> </w:t>
                  </w:r>
                  <w:r>
                    <w:rPr>
                      <w:rFonts w:ascii="GLYPHICONS Halflings"/>
                      <w:spacing w:val="-135"/>
                      <w:w w:val="5"/>
                      <w:position w:val="31"/>
                      <w:sz w:val="13"/>
                    </w:rPr>
                    <w:t> </w:t>
                  </w:r>
                  <w:r>
                    <w:rPr>
                      <w:rFonts w:ascii="GLYPHICONS Halflings"/>
                      <w:spacing w:val="-128"/>
                      <w:w w:val="5"/>
                      <w:position w:val="110"/>
                      <w:sz w:val="13"/>
                    </w:rPr>
                    <w:t> </w:t>
                  </w:r>
                  <w:r>
                    <w:rPr>
                      <w:rFonts w:ascii="GLYPHICONS Halflings"/>
                      <w:spacing w:val="-120"/>
                      <w:w w:val="5"/>
                      <w:sz w:val="13"/>
                    </w:rPr>
                    <w:t> </w:t>
                  </w:r>
                  <w:r>
                    <w:rPr>
                      <w:rFonts w:ascii="GLYPHICONS Halflings"/>
                      <w:spacing w:val="-99"/>
                      <w:w w:val="5"/>
                      <w:position w:val="94"/>
                      <w:sz w:val="13"/>
                    </w:rPr>
                    <w:t> </w:t>
                  </w:r>
                  <w:r>
                    <w:rPr>
                      <w:rFonts w:ascii="GLYPHICONS Halflings"/>
                      <w:spacing w:val="-119"/>
                      <w:w w:val="5"/>
                      <w:position w:val="79"/>
                      <w:sz w:val="13"/>
                    </w:rPr>
                    <w:t> </w:t>
                  </w:r>
                  <w:r>
                    <w:rPr>
                      <w:rFonts w:ascii="GLYPHICONS Halflings"/>
                      <w:spacing w:val="-121"/>
                      <w:w w:val="5"/>
                      <w:position w:val="110"/>
                      <w:sz w:val="13"/>
                    </w:rPr>
                    <w:t> </w:t>
                  </w:r>
                  <w:r>
                    <w:rPr>
                      <w:rFonts w:ascii="GLYPHICONS Halflings"/>
                      <w:spacing w:val="-128"/>
                      <w:w w:val="5"/>
                      <w:sz w:val="13"/>
                    </w:rPr>
                    <w:t> </w:t>
                  </w:r>
                  <w:r>
                    <w:rPr>
                      <w:rFonts w:ascii="GLYPHICONS Halflings"/>
                      <w:spacing w:val="-128"/>
                      <w:w w:val="5"/>
                      <w:position w:val="94"/>
                      <w:sz w:val="13"/>
                    </w:rPr>
                    <w:t> </w:t>
                  </w:r>
                  <w:r>
                    <w:rPr>
                      <w:rFonts w:ascii="GLYPHICONS Halflings"/>
                      <w:spacing w:val="-135"/>
                      <w:w w:val="5"/>
                      <w:position w:val="63"/>
                      <w:sz w:val="13"/>
                    </w:rPr>
                    <w:t> </w:t>
                  </w:r>
                  <w:r>
                    <w:rPr>
                      <w:rFonts w:ascii="GLYPHICONS Halflings"/>
                      <w:spacing w:val="-114"/>
                      <w:w w:val="5"/>
                      <w:position w:val="110"/>
                      <w:sz w:val="13"/>
                    </w:rPr>
                    <w:t> </w:t>
                  </w:r>
                  <w:r>
                    <w:rPr>
                      <w:rFonts w:ascii="GLYPHICONS Halflings"/>
                      <w:spacing w:val="-127"/>
                      <w:w w:val="5"/>
                      <w:position w:val="79"/>
                      <w:sz w:val="13"/>
                    </w:rPr>
                    <w:t> </w:t>
                  </w:r>
                  <w:r>
                    <w:rPr>
                      <w:rFonts w:ascii="GLYPHICONS Halflings"/>
                      <w:spacing w:val="-105"/>
                      <w:w w:val="5"/>
                      <w:position w:val="94"/>
                      <w:sz w:val="13"/>
                    </w:rPr>
                    <w:t> </w:t>
                  </w:r>
                  <w:r>
                    <w:rPr>
                      <w:rFonts w:ascii="GLYPHICONS Halflings"/>
                      <w:spacing w:val="-120"/>
                      <w:w w:val="5"/>
                      <w:sz w:val="13"/>
                    </w:rPr>
                    <w:t> </w:t>
                  </w:r>
                  <w:r>
                    <w:rPr>
                      <w:rFonts w:ascii="GLYPHICONS Halflings"/>
                      <w:spacing w:val="-135"/>
                      <w:w w:val="5"/>
                      <w:position w:val="63"/>
                      <w:sz w:val="13"/>
                    </w:rPr>
                    <w:t> </w:t>
                  </w:r>
                  <w:r>
                    <w:rPr>
                      <w:rFonts w:ascii="GLYPHICONS Halflings"/>
                      <w:spacing w:val="-114"/>
                      <w:w w:val="5"/>
                      <w:position w:val="110"/>
                      <w:sz w:val="13"/>
                    </w:rPr>
                    <w:t> </w:t>
                  </w:r>
                  <w:r>
                    <w:rPr>
                      <w:rFonts w:ascii="GLYPHICONS Halflings"/>
                      <w:spacing w:val="-127"/>
                      <w:w w:val="5"/>
                      <w:position w:val="79"/>
                      <w:sz w:val="13"/>
                    </w:rPr>
                    <w:t> </w:t>
                  </w:r>
                  <w:r>
                    <w:rPr>
                      <w:rFonts w:ascii="GLYPHICONS Halflings"/>
                      <w:spacing w:val="-120"/>
                      <w:w w:val="5"/>
                      <w:position w:val="94"/>
                      <w:sz w:val="13"/>
                    </w:rPr>
                    <w:t> </w:t>
                  </w:r>
                  <w:r>
                    <w:rPr>
                      <w:rFonts w:ascii="GLYPHICONS Halflings"/>
                      <w:spacing w:val="-128"/>
                      <w:w w:val="5"/>
                      <w:position w:val="31"/>
                      <w:sz w:val="13"/>
                    </w:rPr>
                    <w:t> </w:t>
                  </w:r>
                  <w:r>
                    <w:rPr>
                      <w:rFonts w:ascii="GLYPHICONS Halflings"/>
                      <w:spacing w:val="-112"/>
                      <w:w w:val="5"/>
                      <w:sz w:val="13"/>
                    </w:rPr>
                    <w:t> </w:t>
                  </w:r>
                  <w:r>
                    <w:rPr>
                      <w:rFonts w:ascii="GLYPHICONS Halflings"/>
                      <w:spacing w:val="-128"/>
                      <w:w w:val="5"/>
                      <w:position w:val="110"/>
                      <w:sz w:val="13"/>
                    </w:rPr>
                    <w:t> </w:t>
                  </w:r>
                  <w:r>
                    <w:rPr>
                      <w:rFonts w:ascii="GLYPHICONS Halflings"/>
                      <w:spacing w:val="-121"/>
                      <w:w w:val="5"/>
                      <w:position w:val="31"/>
                      <w:sz w:val="13"/>
                    </w:rPr>
                    <w:t> </w:t>
                  </w:r>
                  <w:r>
                    <w:rPr>
                      <w:rFonts w:ascii="GLYPHICONS Halflings"/>
                      <w:spacing w:val="-127"/>
                      <w:w w:val="5"/>
                      <w:position w:val="79"/>
                      <w:sz w:val="13"/>
                    </w:rPr>
                    <w:t> </w:t>
                  </w:r>
                  <w:r>
                    <w:rPr>
                      <w:rFonts w:ascii="GLYPHICONS Halflings"/>
                      <w:spacing w:val="-135"/>
                      <w:w w:val="5"/>
                      <w:position w:val="94"/>
                      <w:sz w:val="13"/>
                    </w:rPr>
                    <w:t> </w:t>
                  </w:r>
                  <w:r>
                    <w:rPr>
                      <w:rFonts w:ascii="GLYPHICONS Halflings"/>
                      <w:spacing w:val="-128"/>
                      <w:w w:val="5"/>
                      <w:position w:val="110"/>
                      <w:sz w:val="13"/>
                    </w:rPr>
                    <w:t> </w:t>
                  </w:r>
                  <w:r>
                    <w:rPr>
                      <w:rFonts w:ascii="GLYPHICONS Halflings"/>
                      <w:spacing w:val="-128"/>
                      <w:w w:val="5"/>
                      <w:position w:val="63"/>
                      <w:sz w:val="13"/>
                    </w:rPr>
                    <w:t> </w:t>
                  </w:r>
                  <w:r>
                    <w:rPr>
                      <w:rFonts w:ascii="GLYPHICONS Halflings"/>
                      <w:spacing w:val="-113"/>
                      <w:w w:val="5"/>
                      <w:sz w:val="13"/>
                    </w:rPr>
                    <w:t> </w:t>
                  </w:r>
                  <w:r>
                    <w:rPr>
                      <w:rFonts w:ascii="GLYPHICONS Halflings"/>
                      <w:spacing w:val="-120"/>
                      <w:w w:val="5"/>
                      <w:position w:val="94"/>
                      <w:sz w:val="13"/>
                    </w:rPr>
                    <w:t> </w:t>
                  </w:r>
                  <w:r>
                    <w:rPr>
                      <w:rFonts w:ascii="GLYPHICONS Halflings"/>
                      <w:spacing w:val="-120"/>
                      <w:w w:val="5"/>
                      <w:position w:val="31"/>
                      <w:sz w:val="13"/>
                    </w:rPr>
                    <w:t> </w:t>
                  </w:r>
                  <w:r>
                    <w:rPr>
                      <w:rFonts w:ascii="GLYPHICONS Halflings"/>
                      <w:spacing w:val="-128"/>
                      <w:w w:val="5"/>
                      <w:position w:val="94"/>
                      <w:sz w:val="13"/>
                    </w:rPr>
                    <w:t> </w:t>
                  </w:r>
                  <w:r>
                    <w:rPr>
                      <w:rFonts w:ascii="GLYPHICONS Halflings"/>
                      <w:spacing w:val="-135"/>
                      <w:w w:val="5"/>
                      <w:position w:val="63"/>
                      <w:sz w:val="13"/>
                    </w:rPr>
                    <w:t> </w:t>
                  </w:r>
                  <w:r>
                    <w:rPr>
                      <w:rFonts w:ascii="GLYPHICONS Halflings"/>
                      <w:spacing w:val="-121"/>
                      <w:w w:val="5"/>
                      <w:position w:val="110"/>
                      <w:sz w:val="13"/>
                    </w:rPr>
                    <w:t> </w:t>
                  </w:r>
                  <w:r>
                    <w:rPr>
                      <w:rFonts w:ascii="GLYPHICONS Halflings"/>
                      <w:spacing w:val="-128"/>
                      <w:w w:val="5"/>
                      <w:sz w:val="13"/>
                    </w:rPr>
                    <w:t> </w:t>
                  </w:r>
                  <w:r>
                    <w:rPr>
                      <w:rFonts w:ascii="GLYPHICONS Halflings"/>
                      <w:spacing w:val="-97"/>
                      <w:w w:val="5"/>
                      <w:position w:val="79"/>
                      <w:sz w:val="13"/>
                    </w:rPr>
                    <w:t> </w:t>
                  </w:r>
                  <w:r>
                    <w:rPr>
                      <w:rFonts w:ascii="GLYPHICONS Halflings"/>
                      <w:spacing w:val="-120"/>
                      <w:w w:val="5"/>
                      <w:position w:val="94"/>
                      <w:sz w:val="13"/>
                    </w:rPr>
                    <w:t> </w:t>
                  </w:r>
                  <w:r>
                    <w:rPr>
                      <w:rFonts w:ascii="GLYPHICONS Halflings"/>
                      <w:spacing w:val="-135"/>
                      <w:w w:val="5"/>
                      <w:position w:val="63"/>
                      <w:sz w:val="13"/>
                    </w:rPr>
                    <w:t> </w:t>
                  </w:r>
                  <w:r>
                    <w:rPr>
                      <w:rFonts w:ascii="GLYPHICONS Halflings"/>
                      <w:spacing w:val="-121"/>
                      <w:w w:val="5"/>
                      <w:position w:val="110"/>
                      <w:sz w:val="13"/>
                    </w:rPr>
                    <w:t> </w:t>
                  </w:r>
                  <w:r>
                    <w:rPr>
                      <w:rFonts w:ascii="GLYPHICONS Halflings"/>
                      <w:spacing w:val="-135"/>
                      <w:w w:val="5"/>
                      <w:position w:val="79"/>
                      <w:sz w:val="13"/>
                    </w:rPr>
                    <w:t> </w:t>
                  </w:r>
                  <w:r>
                    <w:rPr>
                      <w:rFonts w:ascii="GLYPHICONS Halflings"/>
                      <w:spacing w:val="-135"/>
                      <w:w w:val="5"/>
                      <w:position w:val="31"/>
                      <w:sz w:val="13"/>
                    </w:rPr>
                    <w:t> </w:t>
                  </w:r>
                  <w:r>
                    <w:rPr>
                      <w:rFonts w:ascii="GLYPHICONS Halflings"/>
                      <w:spacing w:val="-135"/>
                      <w:w w:val="5"/>
                      <w:position w:val="94"/>
                      <w:sz w:val="13"/>
                    </w:rPr>
                    <w:t> </w:t>
                  </w:r>
                  <w:r>
                    <w:rPr>
                      <w:rFonts w:ascii="GLYPHICONS Halflings"/>
                      <w:spacing w:val="-75"/>
                      <w:w w:val="5"/>
                      <w:sz w:val="13"/>
                    </w:rPr>
                    <w:t> </w:t>
                  </w:r>
                  <w:r>
                    <w:rPr>
                      <w:rFonts w:ascii="GLYPHICONS Halflings"/>
                      <w:spacing w:val="-121"/>
                      <w:w w:val="5"/>
                      <w:position w:val="110"/>
                      <w:sz w:val="13"/>
                    </w:rPr>
                    <w:t> </w:t>
                  </w:r>
                  <w:r>
                    <w:rPr>
                      <w:rFonts w:ascii="GLYPHICONS Halflings"/>
                      <w:spacing w:val="-135"/>
                      <w:w w:val="5"/>
                      <w:position w:val="31"/>
                      <w:sz w:val="13"/>
                    </w:rPr>
                    <w:t> </w:t>
                  </w:r>
                  <w:r>
                    <w:rPr>
                      <w:rFonts w:ascii="GLYPHICONS Halflings"/>
                      <w:spacing w:val="-135"/>
                      <w:w w:val="5"/>
                      <w:position w:val="94"/>
                      <w:sz w:val="13"/>
                    </w:rPr>
                    <w:t> </w:t>
                  </w:r>
                  <w:r>
                    <w:rPr>
                      <w:rFonts w:ascii="GLYPHICONS Halflings"/>
                      <w:spacing w:val="-113"/>
                      <w:w w:val="5"/>
                      <w:sz w:val="13"/>
                    </w:rPr>
                    <w:t> </w:t>
                  </w:r>
                  <w:r>
                    <w:rPr>
                      <w:rFonts w:ascii="GLYPHICONS Halflings"/>
                      <w:spacing w:val="-83"/>
                      <w:w w:val="5"/>
                      <w:position w:val="63"/>
                      <w:sz w:val="13"/>
                    </w:rPr>
                    <w:t> </w:t>
                  </w:r>
                  <w:r>
                    <w:rPr>
                      <w:rFonts w:ascii="GLYPHICONS Halflings"/>
                      <w:spacing w:val="-135"/>
                      <w:w w:val="5"/>
                      <w:position w:val="31"/>
                      <w:sz w:val="13"/>
                    </w:rPr>
                    <w:t> </w:t>
                  </w:r>
                  <w:r>
                    <w:rPr>
                      <w:rFonts w:ascii="GLYPHICONS Halflings"/>
                      <w:spacing w:val="-135"/>
                      <w:w w:val="5"/>
                      <w:position w:val="94"/>
                      <w:sz w:val="13"/>
                    </w:rPr>
                    <w:t> </w:t>
                  </w:r>
                  <w:r>
                    <w:rPr>
                      <w:rFonts w:ascii="GLYPHICONS Halflings"/>
                      <w:spacing w:val="-120"/>
                      <w:w w:val="5"/>
                      <w:sz w:val="13"/>
                    </w:rPr>
                    <w:t> </w:t>
                  </w:r>
                  <w:r>
                    <w:rPr>
                      <w:rFonts w:ascii="GLYPHICONS Halflings"/>
                      <w:spacing w:val="-128"/>
                      <w:w w:val="5"/>
                      <w:position w:val="110"/>
                      <w:sz w:val="13"/>
                    </w:rPr>
                    <w:t> </w:t>
                  </w:r>
                  <w:r>
                    <w:rPr>
                      <w:rFonts w:ascii="GLYPHICONS Halflings"/>
                      <w:spacing w:val="-120"/>
                      <w:w w:val="5"/>
                      <w:position w:val="63"/>
                      <w:sz w:val="13"/>
                    </w:rPr>
                    <w:t> </w:t>
                  </w:r>
                  <w:r>
                    <w:rPr>
                      <w:rFonts w:ascii="GLYPHICONS Halflings"/>
                      <w:spacing w:val="-105"/>
                      <w:w w:val="5"/>
                      <w:sz w:val="13"/>
                    </w:rPr>
                    <w:t> </w:t>
                  </w:r>
                  <w:r>
                    <w:rPr>
                      <w:rFonts w:ascii="GLYPHICONS Halflings"/>
                      <w:spacing w:val="-128"/>
                      <w:w w:val="5"/>
                      <w:position w:val="63"/>
                      <w:sz w:val="13"/>
                    </w:rPr>
                    <w:t> </w:t>
                  </w:r>
                  <w:r>
                    <w:rPr>
                      <w:rFonts w:ascii="GLYPHICONS Halflings"/>
                      <w:spacing w:val="-120"/>
                      <w:w w:val="5"/>
                      <w:position w:val="31"/>
                      <w:sz w:val="13"/>
                    </w:rPr>
                    <w:t> </w:t>
                  </w:r>
                  <w:r>
                    <w:rPr>
                      <w:rFonts w:ascii="GLYPHICONS Halflings"/>
                      <w:spacing w:val="-113"/>
                      <w:w w:val="5"/>
                      <w:position w:val="110"/>
                      <w:sz w:val="13"/>
                    </w:rPr>
                    <w:t> </w:t>
                  </w:r>
                  <w:r>
                    <w:rPr>
                      <w:rFonts w:ascii="GLYPHICONS Halflings"/>
                      <w:spacing w:val="-105"/>
                      <w:w w:val="5"/>
                      <w:position w:val="94"/>
                      <w:sz w:val="13"/>
                    </w:rPr>
                    <w:t> </w:t>
                  </w:r>
                  <w:r>
                    <w:rPr>
                      <w:rFonts w:ascii="GLYPHICONS Halflings"/>
                      <w:spacing w:val="-128"/>
                      <w:w w:val="5"/>
                      <w:position w:val="63"/>
                      <w:sz w:val="13"/>
                    </w:rPr>
                    <w:t> </w:t>
                  </w:r>
                  <w:r>
                    <w:rPr>
                      <w:rFonts w:ascii="GLYPHICONS Halflings"/>
                      <w:spacing w:val="-128"/>
                      <w:w w:val="5"/>
                      <w:sz w:val="13"/>
                    </w:rPr>
                    <w:t> </w:t>
                  </w:r>
                  <w:r>
                    <w:rPr>
                      <w:rFonts w:ascii="GLYPHICONS Halflings"/>
                      <w:spacing w:val="-105"/>
                      <w:w w:val="5"/>
                      <w:position w:val="31"/>
                      <w:sz w:val="13"/>
                    </w:rPr>
                    <w:t> </w:t>
                  </w:r>
                  <w:r>
                    <w:rPr>
                      <w:rFonts w:ascii="GLYPHICONS Halflings"/>
                      <w:spacing w:val="-135"/>
                      <w:w w:val="5"/>
                      <w:position w:val="31"/>
                      <w:sz w:val="13"/>
                    </w:rPr>
                    <w:t> </w:t>
                  </w:r>
                  <w:r>
                    <w:rPr>
                      <w:rFonts w:ascii="GLYPHICONS Halflings"/>
                      <w:spacing w:val="-120"/>
                      <w:w w:val="5"/>
                      <w:position w:val="94"/>
                      <w:sz w:val="13"/>
                    </w:rPr>
                    <w:t> </w:t>
                  </w:r>
                  <w:r>
                    <w:rPr>
                      <w:rFonts w:ascii="GLYPHICONS Halflings"/>
                      <w:spacing w:val="-128"/>
                      <w:w w:val="5"/>
                      <w:position w:val="110"/>
                      <w:sz w:val="13"/>
                    </w:rPr>
                    <w:t> </w:t>
                  </w:r>
                  <w:r>
                    <w:rPr>
                      <w:rFonts w:ascii="GLYPHICONS Halflings"/>
                      <w:spacing w:val="-120"/>
                      <w:w w:val="5"/>
                      <w:position w:val="63"/>
                      <w:sz w:val="13"/>
                    </w:rPr>
                    <w:t> </w:t>
                  </w:r>
                  <w:r>
                    <w:rPr>
                      <w:rFonts w:ascii="GLYPHICONS Halflings"/>
                      <w:spacing w:val="-98"/>
                      <w:w w:val="5"/>
                      <w:sz w:val="13"/>
                    </w:rPr>
                    <w:t> </w:t>
                  </w:r>
                  <w:r>
                    <w:rPr>
                      <w:rFonts w:ascii="GLYPHICONS Halflings"/>
                      <w:spacing w:val="-113"/>
                      <w:w w:val="5"/>
                      <w:position w:val="31"/>
                      <w:sz w:val="13"/>
                    </w:rPr>
                    <w:t> </w:t>
                  </w:r>
                  <w:r>
                    <w:rPr>
                      <w:rFonts w:ascii="GLYPHICONS Halflings"/>
                      <w:spacing w:val="-128"/>
                      <w:w w:val="5"/>
                      <w:position w:val="63"/>
                      <w:sz w:val="13"/>
                    </w:rPr>
                    <w:t> </w:t>
                  </w:r>
                  <w:r>
                    <w:rPr>
                      <w:rFonts w:ascii="GLYPHICONS Halflings"/>
                      <w:spacing w:val="-128"/>
                      <w:w w:val="5"/>
                      <w:sz w:val="13"/>
                    </w:rPr>
                    <w:t> </w:t>
                  </w:r>
                  <w:r>
                    <w:rPr>
                      <w:rFonts w:ascii="GLYPHICONS Halflings"/>
                      <w:spacing w:val="-135"/>
                      <w:w w:val="5"/>
                      <w:position w:val="94"/>
                      <w:sz w:val="13"/>
                    </w:rPr>
                    <w:t> </w:t>
                  </w:r>
                  <w:r>
                    <w:rPr>
                      <w:rFonts w:ascii="GLYPHICONS Halflings"/>
                      <w:spacing w:val="-114"/>
                      <w:w w:val="5"/>
                      <w:position w:val="110"/>
                      <w:sz w:val="13"/>
                    </w:rPr>
                    <w:t> </w:t>
                  </w:r>
                  <w:r>
                    <w:rPr>
                      <w:rFonts w:ascii="GLYPHICONS Halflings"/>
                      <w:spacing w:val="-128"/>
                      <w:w w:val="5"/>
                      <w:sz w:val="13"/>
                    </w:rPr>
                    <w:t> </w:t>
                  </w:r>
                  <w:r>
                    <w:rPr>
                      <w:rFonts w:ascii="GLYPHICONS Halflings"/>
                      <w:spacing w:val="-105"/>
                      <w:w w:val="5"/>
                      <w:position w:val="94"/>
                      <w:sz w:val="13"/>
                    </w:rPr>
                    <w:t> </w:t>
                  </w:r>
                  <w:r>
                    <w:rPr>
                      <w:rFonts w:ascii="GLYPHICONS Halflings"/>
                      <w:spacing w:val="-128"/>
                      <w:w w:val="5"/>
                      <w:position w:val="63"/>
                      <w:sz w:val="13"/>
                    </w:rPr>
                    <w:t> </w:t>
                  </w:r>
                  <w:r>
                    <w:rPr>
                      <w:rFonts w:ascii="GLYPHICONS Halflings"/>
                      <w:spacing w:val="-127"/>
                      <w:w w:val="5"/>
                      <w:position w:val="31"/>
                      <w:sz w:val="13"/>
                    </w:rPr>
                    <w:t> </w:t>
                  </w:r>
                  <w:r>
                    <w:rPr>
                      <w:rFonts w:ascii="GLYPHICONS Halflings"/>
                      <w:spacing w:val="-114"/>
                      <w:w w:val="5"/>
                      <w:position w:val="110"/>
                      <w:sz w:val="13"/>
                    </w:rPr>
                    <w:t> </w:t>
                  </w:r>
                  <w:r>
                    <w:rPr>
                      <w:rFonts w:ascii="GLYPHICONS Halflings"/>
                      <w:spacing w:val="-135"/>
                      <w:w w:val="5"/>
                      <w:position w:val="31"/>
                      <w:sz w:val="13"/>
                    </w:rPr>
                    <w:t> </w:t>
                  </w:r>
                  <w:r>
                    <w:rPr>
                      <w:rFonts w:ascii="GLYPHICONS Halflings"/>
                      <w:spacing w:val="-98"/>
                      <w:w w:val="5"/>
                      <w:position w:val="63"/>
                      <w:sz w:val="13"/>
                    </w:rPr>
                    <w:t> </w:t>
                  </w:r>
                  <w:r>
                    <w:rPr>
                      <w:rFonts w:ascii="GLYPHICONS Halflings"/>
                      <w:spacing w:val="-128"/>
                      <w:w w:val="5"/>
                      <w:sz w:val="13"/>
                    </w:rPr>
                    <w:t> </w:t>
                  </w:r>
                  <w:r>
                    <w:rPr>
                      <w:rFonts w:ascii="GLYPHICONS Halflings"/>
                      <w:spacing w:val="-105"/>
                      <w:w w:val="5"/>
                      <w:position w:val="94"/>
                      <w:sz w:val="13"/>
                    </w:rPr>
                    <w:t> </w:t>
                  </w:r>
                  <w:r>
                    <w:rPr>
                      <w:rFonts w:ascii="GLYPHICONS Halflings"/>
                      <w:spacing w:val="-128"/>
                      <w:w w:val="5"/>
                      <w:position w:val="31"/>
                      <w:sz w:val="13"/>
                    </w:rPr>
                    <w:t> </w:t>
                  </w:r>
                  <w:r>
                    <w:rPr>
                      <w:rFonts w:ascii="GLYPHICONS Halflings"/>
                      <w:spacing w:val="-127"/>
                      <w:w w:val="5"/>
                      <w:position w:val="94"/>
                      <w:sz w:val="13"/>
                    </w:rPr>
                    <w:t> </w:t>
                  </w:r>
                  <w:r>
                    <w:rPr>
                      <w:rFonts w:ascii="GLYPHICONS Halflings"/>
                      <w:spacing w:val="-114"/>
                      <w:w w:val="5"/>
                      <w:position w:val="110"/>
                      <w:sz w:val="13"/>
                    </w:rPr>
                    <w:t> </w:t>
                  </w:r>
                  <w:r>
                    <w:rPr>
                      <w:rFonts w:ascii="GLYPHICONS Halflings"/>
                      <w:spacing w:val="-135"/>
                      <w:w w:val="5"/>
                      <w:sz w:val="13"/>
                    </w:rPr>
                    <w:t> </w:t>
                  </w:r>
                  <w:r>
                    <w:rPr>
                      <w:rFonts w:ascii="GLYPHICONS Halflings"/>
                      <w:spacing w:val="-135"/>
                      <w:w w:val="5"/>
                      <w:position w:val="31"/>
                      <w:sz w:val="13"/>
                    </w:rPr>
                    <w:t> </w:t>
                  </w:r>
                  <w:r>
                    <w:rPr>
                      <w:rFonts w:ascii="GLYPHICONS Halflings"/>
                      <w:spacing w:val="-91"/>
                      <w:w w:val="5"/>
                      <w:position w:val="63"/>
                      <w:sz w:val="13"/>
                    </w:rPr>
                    <w:t> </w:t>
                  </w:r>
                  <w:r>
                    <w:rPr>
                      <w:rFonts w:ascii="GLYPHICONS Halflings"/>
                      <w:spacing w:val="-135"/>
                      <w:w w:val="5"/>
                      <w:position w:val="94"/>
                      <w:sz w:val="13"/>
                    </w:rPr>
                    <w:t> </w:t>
                  </w:r>
                  <w:r>
                    <w:rPr>
                      <w:rFonts w:ascii="GLYPHICONS Halflings"/>
                      <w:spacing w:val="-127"/>
                      <w:w w:val="5"/>
                      <w:position w:val="31"/>
                      <w:sz w:val="13"/>
                    </w:rPr>
                    <w:t> </w:t>
                  </w:r>
                  <w:r>
                    <w:rPr>
                      <w:rFonts w:ascii="GLYPHICONS Halflings"/>
                      <w:spacing w:val="-114"/>
                      <w:w w:val="5"/>
                      <w:position w:val="110"/>
                      <w:sz w:val="13"/>
                    </w:rPr>
                    <w:t> </w:t>
                  </w:r>
                  <w:r>
                    <w:rPr>
                      <w:rFonts w:ascii="GLYPHICONS Halflings"/>
                      <w:spacing w:val="-135"/>
                      <w:w w:val="5"/>
                      <w:sz w:val="13"/>
                    </w:rPr>
                    <w:t> </w:t>
                  </w:r>
                  <w:r>
                    <w:rPr>
                      <w:rFonts w:ascii="GLYPHICONS Halflings"/>
                      <w:spacing w:val="-112"/>
                      <w:w w:val="5"/>
                      <w:position w:val="63"/>
                      <w:sz w:val="13"/>
                    </w:rPr>
                    <w:t> </w:t>
                  </w:r>
                  <w:r>
                    <w:rPr>
                      <w:rFonts w:ascii="GLYPHICONS Halflings"/>
                      <w:spacing w:val="-114"/>
                      <w:w w:val="5"/>
                      <w:position w:val="110"/>
                      <w:sz w:val="13"/>
                    </w:rPr>
                    <w:t> </w:t>
                  </w:r>
                  <w:r>
                    <w:rPr>
                      <w:rFonts w:ascii="GLYPHICONS Halflings"/>
                      <w:spacing w:val="-135"/>
                      <w:w w:val="5"/>
                      <w:sz w:val="13"/>
                    </w:rPr>
                    <w:t> </w:t>
                  </w:r>
                  <w:r>
                    <w:rPr>
                      <w:rFonts w:ascii="GLYPHICONS Halflings"/>
                      <w:spacing w:val="-98"/>
                      <w:w w:val="5"/>
                      <w:position w:val="31"/>
                      <w:sz w:val="13"/>
                    </w:rPr>
                    <w:t> </w:t>
                  </w:r>
                  <w:r>
                    <w:rPr>
                      <w:rFonts w:ascii="GLYPHICONS Halflings"/>
                      <w:spacing w:val="-135"/>
                      <w:w w:val="5"/>
                      <w:position w:val="94"/>
                      <w:sz w:val="13"/>
                    </w:rPr>
                    <w:t> </w:t>
                  </w:r>
                  <w:r>
                    <w:rPr>
                      <w:rFonts w:ascii="GLYPHICONS Halflings"/>
                      <w:spacing w:val="-127"/>
                      <w:w w:val="5"/>
                      <w:sz w:val="13"/>
                    </w:rPr>
                    <w:t> </w:t>
                  </w:r>
                  <w:r>
                    <w:rPr>
                      <w:rFonts w:ascii="GLYPHICONS Halflings"/>
                      <w:spacing w:val="-113"/>
                      <w:w w:val="5"/>
                      <w:position w:val="110"/>
                      <w:sz w:val="13"/>
                    </w:rPr>
                    <w:t> </w:t>
                  </w:r>
                  <w:r>
                    <w:rPr>
                      <w:rFonts w:ascii="GLYPHICONS Halflings"/>
                      <w:spacing w:val="-127"/>
                      <w:w w:val="5"/>
                      <w:position w:val="63"/>
                      <w:sz w:val="13"/>
                    </w:rPr>
                    <w:t> </w:t>
                  </w:r>
                  <w:r>
                    <w:rPr>
                      <w:rFonts w:ascii="GLYPHICONS Halflings"/>
                      <w:spacing w:val="-113"/>
                      <w:w w:val="5"/>
                      <w:position w:val="110"/>
                      <w:sz w:val="13"/>
                    </w:rPr>
                    <w:t> </w:t>
                  </w:r>
                  <w:r>
                    <w:rPr>
                      <w:rFonts w:ascii="GLYPHICONS Halflings"/>
                      <w:spacing w:val="-128"/>
                      <w:w w:val="5"/>
                      <w:position w:val="63"/>
                      <w:sz w:val="13"/>
                    </w:rPr>
                    <w:t> </w:t>
                  </w:r>
                  <w:r>
                    <w:rPr>
                      <w:rFonts w:ascii="GLYPHICONS Halflings"/>
                      <w:spacing w:val="-90"/>
                      <w:w w:val="5"/>
                      <w:position w:val="31"/>
                      <w:sz w:val="13"/>
                    </w:rPr>
                    <w:t> </w:t>
                  </w:r>
                  <w:r>
                    <w:rPr>
                      <w:rFonts w:ascii="GLYPHICONS Halflings"/>
                      <w:spacing w:val="-75"/>
                      <w:w w:val="5"/>
                      <w:sz w:val="13"/>
                    </w:rPr>
                    <w:t> </w:t>
                  </w:r>
                  <w:r>
                    <w:rPr>
                      <w:rFonts w:ascii="GLYPHICONS Halflings"/>
                      <w:spacing w:val="-121"/>
                      <w:w w:val="5"/>
                      <w:position w:val="63"/>
                      <w:sz w:val="13"/>
                    </w:rPr>
                    <w:t> </w:t>
                  </w:r>
                  <w:r>
                    <w:rPr>
                      <w:rFonts w:ascii="GLYPHICONS Halflings"/>
                      <w:spacing w:val="-97"/>
                      <w:w w:val="5"/>
                      <w:sz w:val="13"/>
                    </w:rPr>
                    <w:t> </w:t>
                  </w:r>
                  <w:r>
                    <w:rPr>
                      <w:rFonts w:ascii="GLYPHICONS Halflings"/>
                      <w:spacing w:val="-113"/>
                      <w:w w:val="5"/>
                      <w:position w:val="110"/>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106"/>
                      <w:w w:val="5"/>
                      <w:position w:val="94"/>
                      <w:sz w:val="13"/>
                    </w:rPr>
                    <w:t> </w:t>
                  </w:r>
                  <w:r>
                    <w:rPr>
                      <w:rFonts w:ascii="GLYPHICONS Halflings"/>
                      <w:spacing w:val="-135"/>
                      <w:w w:val="5"/>
                      <w:position w:val="31"/>
                      <w:sz w:val="13"/>
                    </w:rPr>
                    <w:t> </w:t>
                  </w:r>
                  <w:r>
                    <w:rPr>
                      <w:rFonts w:ascii="GLYPHICONS Halflings"/>
                      <w:spacing w:val="-129"/>
                      <w:w w:val="5"/>
                      <w:position w:val="110"/>
                      <w:sz w:val="13"/>
                    </w:rPr>
                    <w:t> </w:t>
                  </w:r>
                  <w:r>
                    <w:rPr>
                      <w:rFonts w:ascii="GLYPHICONS Halflings"/>
                      <w:spacing w:val="-113"/>
                      <w:w w:val="5"/>
                      <w:sz w:val="13"/>
                    </w:rPr>
                    <w:t> </w:t>
                  </w:r>
                  <w:r>
                    <w:rPr>
                      <w:rFonts w:ascii="GLYPHICONS Halflings"/>
                      <w:spacing w:val="-128"/>
                      <w:w w:val="5"/>
                      <w:position w:val="63"/>
                      <w:sz w:val="13"/>
                    </w:rPr>
                    <w:t> </w:t>
                  </w:r>
                  <w:r>
                    <w:rPr>
                      <w:rFonts w:ascii="GLYPHICONS Halflings"/>
                      <w:spacing w:val="-135"/>
                      <w:w w:val="5"/>
                      <w:position w:val="94"/>
                      <w:sz w:val="13"/>
                    </w:rPr>
                    <w:t> </w:t>
                  </w:r>
                  <w:r>
                    <w:rPr>
                      <w:rFonts w:ascii="GLYPHICONS Halflings"/>
                      <w:spacing w:val="-105"/>
                      <w:w w:val="5"/>
                      <w:sz w:val="13"/>
                    </w:rPr>
                    <w:t> </w:t>
                  </w:r>
                  <w:r>
                    <w:rPr>
                      <w:rFonts w:ascii="GLYPHICONS Halflings"/>
                      <w:spacing w:val="-128"/>
                      <w:w w:val="5"/>
                      <w:position w:val="63"/>
                      <w:sz w:val="13"/>
                    </w:rPr>
                    <w:t> </w:t>
                  </w:r>
                  <w:r>
                    <w:rPr>
                      <w:rFonts w:ascii="GLYPHICONS Halflings"/>
                      <w:spacing w:val="-98"/>
                      <w:w w:val="5"/>
                      <w:position w:val="31"/>
                      <w:sz w:val="13"/>
                    </w:rPr>
                    <w:t> </w:t>
                  </w:r>
                  <w:r>
                    <w:rPr>
                      <w:rFonts w:ascii="GLYPHICONS Halflings"/>
                      <w:spacing w:val="-135"/>
                      <w:w w:val="5"/>
                      <w:position w:val="94"/>
                      <w:sz w:val="13"/>
                    </w:rPr>
                    <w:t> </w:t>
                  </w:r>
                  <w:r>
                    <w:rPr>
                      <w:rFonts w:ascii="GLYPHICONS Halflings"/>
                      <w:spacing w:val="-135"/>
                      <w:w w:val="5"/>
                      <w:sz w:val="13"/>
                    </w:rPr>
                    <w:t> </w:t>
                  </w:r>
                  <w:r>
                    <w:rPr>
                      <w:rFonts w:ascii="GLYPHICONS Halflings"/>
                      <w:spacing w:val="-135"/>
                      <w:w w:val="5"/>
                      <w:position w:val="63"/>
                      <w:sz w:val="13"/>
                    </w:rPr>
                    <w:t> </w:t>
                  </w:r>
                  <w:r>
                    <w:rPr>
                      <w:rFonts w:ascii="GLYPHICONS Halflings"/>
                      <w:spacing w:val="-106"/>
                      <w:w w:val="5"/>
                      <w:position w:val="110"/>
                      <w:sz w:val="13"/>
                    </w:rPr>
                    <w:t> </w:t>
                  </w:r>
                  <w:r>
                    <w:rPr>
                      <w:rFonts w:ascii="GLYPHICONS Halflings"/>
                      <w:spacing w:val="-120"/>
                      <w:w w:val="5"/>
                      <w:position w:val="31"/>
                      <w:sz w:val="13"/>
                    </w:rPr>
                    <w:t> </w:t>
                  </w:r>
                  <w:r>
                    <w:rPr>
                      <w:rFonts w:ascii="GLYPHICONS Halflings"/>
                      <w:spacing w:val="-114"/>
                      <w:w w:val="5"/>
                      <w:position w:val="110"/>
                      <w:sz w:val="13"/>
                    </w:rPr>
                    <w:t> </w:t>
                  </w:r>
                  <w:r>
                    <w:rPr>
                      <w:rFonts w:ascii="GLYPHICONS Halflings"/>
                      <w:spacing w:val="-135"/>
                      <w:w w:val="5"/>
                      <w:position w:val="94"/>
                      <w:sz w:val="13"/>
                    </w:rPr>
                    <w:t> </w:t>
                  </w:r>
                  <w:r>
                    <w:rPr>
                      <w:rFonts w:ascii="GLYPHICONS Halflings"/>
                      <w:spacing w:val="-128"/>
                      <w:w w:val="5"/>
                      <w:position w:val="31"/>
                      <w:sz w:val="13"/>
                    </w:rPr>
                    <w:t> </w:t>
                  </w:r>
                  <w:r>
                    <w:rPr>
                      <w:rFonts w:ascii="GLYPHICONS Halflings"/>
                      <w:spacing w:val="-113"/>
                      <w:w w:val="5"/>
                      <w:position w:val="63"/>
                      <w:sz w:val="13"/>
                    </w:rPr>
                    <w:t> </w:t>
                  </w:r>
                  <w:r>
                    <w:rPr>
                      <w:rFonts w:ascii="GLYPHICONS Halflings"/>
                      <w:spacing w:val="-128"/>
                      <w:w w:val="5"/>
                      <w:position w:val="94"/>
                      <w:sz w:val="13"/>
                    </w:rPr>
                    <w:t> </w:t>
                  </w:r>
                  <w:r>
                    <w:rPr>
                      <w:rFonts w:ascii="GLYPHICONS Halflings"/>
                      <w:spacing w:val="-120"/>
                      <w:w w:val="5"/>
                      <w:sz w:val="13"/>
                    </w:rPr>
                    <w:t> </w:t>
                  </w:r>
                  <w:r>
                    <w:rPr>
                      <w:rFonts w:ascii="GLYPHICONS Halflings"/>
                      <w:spacing w:val="-121"/>
                      <w:w w:val="5"/>
                      <w:position w:val="110"/>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76"/>
                      <w:w w:val="5"/>
                      <w:position w:val="63"/>
                      <w:sz w:val="13"/>
                    </w:rPr>
                    <w:t> </w:t>
                  </w:r>
                  <w:r>
                    <w:rPr>
                      <w:rFonts w:ascii="GLYPHICONS Halflings"/>
                      <w:spacing w:val="-135"/>
                      <w:w w:val="5"/>
                      <w:position w:val="94"/>
                      <w:sz w:val="13"/>
                    </w:rPr>
                    <w:t> </w:t>
                  </w:r>
                  <w:r>
                    <w:rPr>
                      <w:rFonts w:ascii="GLYPHICONS Halflings"/>
                      <w:spacing w:val="-112"/>
                      <w:w w:val="5"/>
                      <w:sz w:val="13"/>
                    </w:rPr>
                    <w:t> </w:t>
                  </w:r>
                  <w:r>
                    <w:rPr>
                      <w:rFonts w:ascii="GLYPHICONS Halflings"/>
                      <w:spacing w:val="-121"/>
                      <w:w w:val="5"/>
                      <w:position w:val="110"/>
                      <w:sz w:val="13"/>
                    </w:rPr>
                    <w:t> </w:t>
                  </w:r>
                  <w:r>
                    <w:rPr>
                      <w:rFonts w:ascii="GLYPHICONS Halflings"/>
                      <w:spacing w:val="-135"/>
                      <w:w w:val="5"/>
                      <w:sz w:val="13"/>
                    </w:rPr>
                    <w:t> </w:t>
                  </w:r>
                  <w:r>
                    <w:rPr>
                      <w:rFonts w:ascii="GLYPHICONS Halflings"/>
                      <w:spacing w:val="-120"/>
                      <w:w w:val="5"/>
                      <w:position w:val="31"/>
                      <w:sz w:val="13"/>
                    </w:rPr>
                    <w:t> </w:t>
                  </w:r>
                  <w:r>
                    <w:rPr>
                      <w:rFonts w:ascii="GLYPHICONS Halflings"/>
                      <w:spacing w:val="-106"/>
                      <w:w w:val="5"/>
                      <w:position w:val="63"/>
                      <w:sz w:val="13"/>
                    </w:rPr>
                    <w:t> </w:t>
                  </w:r>
                  <w:r>
                    <w:rPr>
                      <w:rFonts w:ascii="GLYPHICONS Halflings"/>
                      <w:spacing w:val="-119"/>
                      <w:w w:val="5"/>
                      <w:sz w:val="13"/>
                    </w:rPr>
                    <w:t> </w:t>
                  </w:r>
                  <w:r>
                    <w:rPr>
                      <w:rFonts w:ascii="GLYPHICONS Halflings"/>
                      <w:spacing w:val="-121"/>
                      <w:w w:val="5"/>
                      <w:position w:val="110"/>
                      <w:sz w:val="13"/>
                    </w:rPr>
                    <w:t> </w:t>
                  </w:r>
                  <w:r>
                    <w:rPr>
                      <w:rFonts w:ascii="GLYPHICONS Halflings"/>
                      <w:spacing w:val="-135"/>
                      <w:w w:val="5"/>
                      <w:position w:val="94"/>
                      <w:sz w:val="13"/>
                    </w:rPr>
                    <w:t> </w:t>
                  </w:r>
                  <w:r>
                    <w:rPr>
                      <w:rFonts w:ascii="GLYPHICONS Halflings"/>
                      <w:spacing w:val="-120"/>
                      <w:w w:val="5"/>
                      <w:position w:val="31"/>
                      <w:sz w:val="13"/>
                    </w:rPr>
                    <w:t> </w:t>
                  </w:r>
                  <w:r>
                    <w:rPr>
                      <w:rFonts w:ascii="GLYPHICONS Halflings"/>
                      <w:spacing w:val="-106"/>
                      <w:w w:val="5"/>
                      <w:position w:val="63"/>
                      <w:sz w:val="13"/>
                    </w:rPr>
                    <w:t> </w:t>
                  </w:r>
                  <w:r>
                    <w:rPr>
                      <w:rFonts w:ascii="GLYPHICONS Halflings"/>
                      <w:spacing w:val="-119"/>
                      <w:w w:val="5"/>
                      <w:sz w:val="13"/>
                    </w:rPr>
                    <w:t> </w:t>
                  </w:r>
                  <w:r>
                    <w:rPr>
                      <w:rFonts w:ascii="GLYPHICONS Halflings"/>
                      <w:spacing w:val="-129"/>
                      <w:w w:val="5"/>
                      <w:position w:val="110"/>
                      <w:sz w:val="13"/>
                    </w:rPr>
                    <w:t> </w:t>
                  </w:r>
                  <w:r>
                    <w:rPr>
                      <w:rFonts w:ascii="GLYPHICONS Halflings"/>
                      <w:spacing w:val="-128"/>
                      <w:w w:val="5"/>
                      <w:position w:val="94"/>
                      <w:sz w:val="13"/>
                    </w:rPr>
                    <w:t> </w:t>
                  </w:r>
                  <w:r>
                    <w:rPr>
                      <w:rFonts w:ascii="GLYPHICONS Halflings"/>
                      <w:spacing w:val="-120"/>
                      <w:w w:val="5"/>
                      <w:position w:val="31"/>
                      <w:sz w:val="13"/>
                    </w:rPr>
                    <w:t> </w:t>
                  </w:r>
                  <w:r>
                    <w:rPr>
                      <w:rFonts w:ascii="GLYPHICONS Halflings"/>
                      <w:spacing w:val="-105"/>
                      <w:w w:val="5"/>
                      <w:position w:val="110"/>
                      <w:sz w:val="13"/>
                    </w:rPr>
                    <w:t> </w:t>
                  </w:r>
                  <w:r>
                    <w:rPr>
                      <w:rFonts w:ascii="GLYPHICONS Halflings"/>
                      <w:spacing w:val="-128"/>
                      <w:w w:val="5"/>
                      <w:position w:val="110"/>
                      <w:sz w:val="13"/>
                    </w:rPr>
                    <w:t> </w:t>
                  </w:r>
                  <w:r>
                    <w:rPr>
                      <w:rFonts w:ascii="GLYPHICONS Halflings"/>
                      <w:spacing w:val="-121"/>
                      <w:w w:val="5"/>
                      <w:position w:val="63"/>
                      <w:sz w:val="13"/>
                    </w:rPr>
                    <w:t> </w:t>
                  </w:r>
                  <w:r>
                    <w:rPr>
                      <w:rFonts w:ascii="GLYPHICONS Halflings"/>
                      <w:spacing w:val="-128"/>
                      <w:w w:val="5"/>
                      <w:position w:val="94"/>
                      <w:sz w:val="13"/>
                    </w:rPr>
                    <w:t> </w:t>
                  </w:r>
                  <w:r>
                    <w:rPr>
                      <w:rFonts w:ascii="GLYPHICONS Halflings"/>
                      <w:spacing w:val="-89"/>
                      <w:w w:val="5"/>
                      <w:sz w:val="13"/>
                    </w:rPr>
                    <w:t> </w:t>
                  </w:r>
                  <w:r>
                    <w:rPr>
                      <w:rFonts w:ascii="GLYPHICONS Halflings"/>
                      <w:spacing w:val="-114"/>
                      <w:w w:val="5"/>
                      <w:position w:val="110"/>
                      <w:sz w:val="13"/>
                    </w:rPr>
                    <w:t> </w:t>
                  </w:r>
                  <w:r>
                    <w:rPr>
                      <w:rFonts w:ascii="GLYPHICONS Halflings"/>
                      <w:spacing w:val="-128"/>
                      <w:w w:val="5"/>
                      <w:position w:val="94"/>
                      <w:sz w:val="13"/>
                    </w:rPr>
                    <w:t> </w:t>
                  </w:r>
                  <w:r>
                    <w:rPr>
                      <w:rFonts w:ascii="GLYPHICONS Halflings"/>
                      <w:spacing w:val="-98"/>
                      <w:w w:val="5"/>
                      <w:position w:val="31"/>
                      <w:sz w:val="13"/>
                    </w:rPr>
                    <w:t> </w:t>
                  </w:r>
                  <w:r>
                    <w:rPr>
                      <w:rFonts w:ascii="GLYPHICONS Halflings"/>
                      <w:spacing w:val="-127"/>
                      <w:w w:val="5"/>
                      <w:sz w:val="13"/>
                    </w:rPr>
                    <w:t> </w:t>
                  </w:r>
                  <w:r>
                    <w:rPr>
                      <w:rFonts w:ascii="GLYPHICONS Halflings"/>
                      <w:spacing w:val="-114"/>
                      <w:w w:val="5"/>
                      <w:position w:val="110"/>
                      <w:sz w:val="13"/>
                    </w:rPr>
                    <w:t> </w:t>
                  </w:r>
                  <w:r>
                    <w:rPr>
                      <w:rFonts w:ascii="GLYPHICONS Halflings"/>
                      <w:spacing w:val="-135"/>
                      <w:w w:val="5"/>
                      <w:position w:val="94"/>
                      <w:sz w:val="13"/>
                    </w:rPr>
                    <w:t> </w:t>
                  </w:r>
                  <w:r>
                    <w:rPr>
                      <w:rFonts w:ascii="GLYPHICONS Halflings"/>
                      <w:spacing w:val="-98"/>
                      <w:w w:val="5"/>
                      <w:position w:val="31"/>
                      <w:sz w:val="13"/>
                    </w:rPr>
                    <w:t> </w:t>
                  </w:r>
                  <w:r>
                    <w:rPr>
                      <w:rFonts w:ascii="GLYPHICONS Halflings"/>
                      <w:spacing w:val="-127"/>
                      <w:w w:val="5"/>
                      <w:sz w:val="13"/>
                    </w:rPr>
                    <w:t> </w:t>
                  </w:r>
                  <w:r>
                    <w:rPr>
                      <w:rFonts w:ascii="GLYPHICONS Halflings"/>
                      <w:spacing w:val="-127"/>
                      <w:w w:val="5"/>
                      <w:position w:val="63"/>
                      <w:sz w:val="13"/>
                    </w:rPr>
                    <w:t> </w:t>
                  </w:r>
                  <w:r>
                    <w:rPr>
                      <w:rFonts w:ascii="GLYPHICONS Halflings"/>
                      <w:spacing w:val="-114"/>
                      <w:w w:val="5"/>
                      <w:position w:val="110"/>
                      <w:sz w:val="13"/>
                    </w:rPr>
                    <w:t> </w:t>
                  </w:r>
                  <w:r>
                    <w:rPr>
                      <w:rFonts w:ascii="GLYPHICONS Halflings"/>
                      <w:spacing w:val="-135"/>
                      <w:w w:val="5"/>
                      <w:position w:val="94"/>
                      <w:sz w:val="13"/>
                    </w:rPr>
                    <w:t> </w:t>
                  </w:r>
                  <w:r>
                    <w:rPr>
                      <w:rFonts w:ascii="GLYPHICONS Halflings"/>
                      <w:spacing w:val="-98"/>
                      <w:w w:val="5"/>
                      <w:position w:val="31"/>
                      <w:sz w:val="13"/>
                    </w:rPr>
                    <w:t> </w:t>
                  </w:r>
                  <w:r>
                    <w:rPr>
                      <w:rFonts w:ascii="GLYPHICONS Halflings"/>
                      <w:spacing w:val="-135"/>
                      <w:w w:val="5"/>
                      <w:sz w:val="13"/>
                    </w:rPr>
                    <w:t> </w:t>
                  </w:r>
                  <w:r>
                    <w:rPr>
                      <w:rFonts w:ascii="GLYPHICONS Halflings"/>
                      <w:spacing w:val="-128"/>
                      <w:w w:val="5"/>
                      <w:position w:val="94"/>
                      <w:sz w:val="13"/>
                    </w:rPr>
                    <w:t> </w:t>
                  </w:r>
                  <w:r>
                    <w:rPr>
                      <w:rFonts w:ascii="GLYPHICONS Halflings"/>
                      <w:spacing w:val="-127"/>
                      <w:w w:val="5"/>
                      <w:position w:val="63"/>
                      <w:sz w:val="13"/>
                    </w:rPr>
                    <w:t> </w:t>
                  </w:r>
                  <w:r>
                    <w:rPr>
                      <w:rFonts w:ascii="GLYPHICONS Halflings"/>
                      <w:spacing w:val="-122"/>
                      <w:w w:val="5"/>
                      <w:position w:val="110"/>
                      <w:sz w:val="13"/>
                    </w:rPr>
                    <w:t> </w:t>
                  </w:r>
                  <w:r>
                    <w:rPr>
                      <w:rFonts w:ascii="GLYPHICONS Halflings"/>
                      <w:spacing w:val="-127"/>
                      <w:w w:val="5"/>
                      <w:sz w:val="13"/>
                    </w:rPr>
                    <w:t> </w:t>
                  </w:r>
                  <w:r>
                    <w:rPr>
                      <w:rFonts w:ascii="GLYPHICONS Halflings"/>
                      <w:spacing w:val="-128"/>
                      <w:w w:val="5"/>
                      <w:position w:val="31"/>
                      <w:sz w:val="13"/>
                    </w:rPr>
                    <w:t> </w:t>
                  </w:r>
                  <w:r>
                    <w:rPr>
                      <w:rFonts w:ascii="GLYPHICONS Halflings"/>
                      <w:spacing w:val="-113"/>
                      <w:w w:val="5"/>
                      <w:position w:val="63"/>
                      <w:sz w:val="13"/>
                    </w:rPr>
                    <w:t> </w:t>
                  </w:r>
                  <w:r>
                    <w:rPr>
                      <w:rFonts w:ascii="GLYPHICONS Halflings"/>
                      <w:spacing w:val="-120"/>
                      <w:w w:val="5"/>
                      <w:position w:val="31"/>
                      <w:sz w:val="13"/>
                    </w:rPr>
                    <w:t> </w:t>
                  </w:r>
                  <w:r>
                    <w:rPr>
                      <w:rFonts w:ascii="GLYPHICONS Halflings"/>
                      <w:spacing w:val="-114"/>
                      <w:w w:val="5"/>
                      <w:position w:val="110"/>
                      <w:sz w:val="13"/>
                    </w:rPr>
                    <w:t> </w:t>
                  </w:r>
                  <w:r>
                    <w:rPr>
                      <w:rFonts w:ascii="GLYPHICONS Halflings"/>
                      <w:spacing w:val="-128"/>
                      <w:w w:val="5"/>
                      <w:sz w:val="13"/>
                    </w:rPr>
                    <w:t> </w:t>
                  </w:r>
                  <w:r>
                    <w:rPr>
                      <w:rFonts w:ascii="GLYPHICONS Halflings"/>
                      <w:spacing w:val="-128"/>
                      <w:w w:val="5"/>
                      <w:position w:val="94"/>
                      <w:sz w:val="13"/>
                    </w:rPr>
                    <w:t> </w:t>
                  </w:r>
                  <w:r>
                    <w:rPr>
                      <w:rFonts w:ascii="GLYPHICONS Halflings"/>
                      <w:spacing w:val="-113"/>
                      <w:w w:val="5"/>
                      <w:position w:val="63"/>
                      <w:sz w:val="13"/>
                    </w:rPr>
                    <w:t> </w:t>
                  </w:r>
                  <w:r>
                    <w:rPr>
                      <w:rFonts w:ascii="GLYPHICONS Halflings"/>
                      <w:spacing w:val="-128"/>
                      <w:w w:val="5"/>
                      <w:position w:val="31"/>
                      <w:sz w:val="13"/>
                    </w:rPr>
                    <w:t> </w:t>
                  </w:r>
                  <w:r>
                    <w:rPr>
                      <w:rFonts w:ascii="GLYPHICONS Halflings"/>
                      <w:spacing w:val="-98"/>
                      <w:w w:val="5"/>
                      <w:sz w:val="13"/>
                    </w:rPr>
                    <w:t> </w:t>
                  </w:r>
                  <w:r>
                    <w:rPr>
                      <w:rFonts w:ascii="GLYPHICONS Halflings"/>
                      <w:spacing w:val="-135"/>
                      <w:w w:val="5"/>
                      <w:position w:val="94"/>
                      <w:sz w:val="13"/>
                    </w:rPr>
                    <w:t> </w:t>
                  </w:r>
                  <w:r>
                    <w:rPr>
                      <w:rFonts w:ascii="GLYPHICONS Halflings"/>
                      <w:spacing w:val="-98"/>
                      <w:w w:val="5"/>
                      <w:position w:val="63"/>
                      <w:sz w:val="13"/>
                    </w:rPr>
                    <w:t> </w:t>
                  </w:r>
                  <w:r>
                    <w:rPr>
                      <w:rFonts w:ascii="GLYPHICONS Halflings"/>
                      <w:spacing w:val="-135"/>
                      <w:w w:val="5"/>
                      <w:sz w:val="13"/>
                    </w:rPr>
                    <w:t> </w:t>
                  </w:r>
                  <w:r>
                    <w:rPr>
                      <w:rFonts w:ascii="GLYPHICONS Halflings"/>
                      <w:spacing w:val="-113"/>
                      <w:w w:val="5"/>
                      <w:position w:val="63"/>
                      <w:sz w:val="13"/>
                    </w:rPr>
                    <w:t> </w:t>
                  </w:r>
                  <w:r>
                    <w:rPr>
                      <w:rFonts w:ascii="GLYPHICONS Halflings"/>
                      <w:spacing w:val="-83"/>
                      <w:w w:val="5"/>
                      <w:position w:val="31"/>
                      <w:sz w:val="13"/>
                    </w:rPr>
                    <w:t> </w:t>
                  </w:r>
                  <w:r>
                    <w:rPr>
                      <w:rFonts w:ascii="GLYPHICONS Halflings"/>
                      <w:spacing w:val="-135"/>
                      <w:w w:val="5"/>
                      <w:position w:val="94"/>
                      <w:sz w:val="13"/>
                    </w:rPr>
                    <w:t> </w:t>
                  </w:r>
                  <w:r>
                    <w:rPr>
                      <w:rFonts w:ascii="GLYPHICONS Halflings"/>
                      <w:spacing w:val="-113"/>
                      <w:w w:val="5"/>
                      <w:position w:val="63"/>
                      <w:sz w:val="13"/>
                    </w:rPr>
                    <w:t> </w:t>
                  </w:r>
                  <w:r>
                    <w:rPr>
                      <w:rFonts w:ascii="GLYPHICONS Halflings"/>
                      <w:spacing w:val="-128"/>
                      <w:w w:val="5"/>
                      <w:position w:val="31"/>
                      <w:sz w:val="13"/>
                    </w:rPr>
                    <w:t> </w:t>
                  </w:r>
                  <w:r>
                    <w:rPr>
                      <w:rFonts w:ascii="GLYPHICONS Halflings"/>
                      <w:spacing w:val="-135"/>
                      <w:w w:val="5"/>
                      <w:sz w:val="13"/>
                    </w:rPr>
                    <w:t> </w:t>
                  </w:r>
                  <w:r>
                    <w:rPr>
                      <w:rFonts w:ascii="GLYPHICONS Halflings"/>
                      <w:spacing w:val="-68"/>
                      <w:w w:val="5"/>
                      <w:position w:val="94"/>
                      <w:sz w:val="13"/>
                    </w:rPr>
                    <w:t> </w:t>
                  </w:r>
                  <w:r>
                    <w:rPr>
                      <w:rFonts w:ascii="GLYPHICONS Halflings"/>
                      <w:spacing w:val="-128"/>
                      <w:w w:val="5"/>
                      <w:position w:val="31"/>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61"/>
                      <w:w w:val="5"/>
                      <w:position w:val="63"/>
                      <w:sz w:val="13"/>
                    </w:rPr>
                    <w:t> </w:t>
                  </w:r>
                  <w:r>
                    <w:rPr>
                      <w:rFonts w:ascii="GLYPHICONS Halflings"/>
                      <w:spacing w:val="-105"/>
                      <w:w w:val="5"/>
                      <w:sz w:val="13"/>
                    </w:rPr>
                    <w:t> </w:t>
                  </w:r>
                  <w:r>
                    <w:rPr>
                      <w:rFonts w:ascii="GLYPHICONS Halflings"/>
                      <w:spacing w:val="-135"/>
                      <w:w w:val="5"/>
                      <w:position w:val="63"/>
                      <w:sz w:val="13"/>
                    </w:rPr>
                    <w:t> </w:t>
                  </w:r>
                  <w:r>
                    <w:rPr>
                      <w:rFonts w:ascii="GLYPHICONS Halflings"/>
                      <w:spacing w:val="-133"/>
                      <w:w w:val="5"/>
                      <w:position w:val="31"/>
                      <w:sz w:val="13"/>
                    </w:rPr>
                    <w:t> </w:t>
                  </w:r>
                  <w:r>
                    <w:rPr>
                      <w:rFonts w:ascii="GLYPHICONS Halflings"/>
                      <w:spacing w:val="-93"/>
                      <w:w w:val="5"/>
                      <w:position w:val="94"/>
                      <w:sz w:val="13"/>
                    </w:rPr>
                    <w:t> </w:t>
                  </w:r>
                  <w:r>
                    <w:rPr>
                      <w:rFonts w:ascii="GLYPHICONS Halflings"/>
                      <w:spacing w:val="-113"/>
                      <w:w w:val="5"/>
                      <w:sz w:val="13"/>
                    </w:rPr>
                    <w:t> </w:t>
                  </w:r>
                  <w:r>
                    <w:rPr>
                      <w:rFonts w:ascii="GLYPHICONS Halflings"/>
                      <w:spacing w:val="-83"/>
                      <w:w w:val="5"/>
                      <w:position w:val="31"/>
                      <w:sz w:val="13"/>
                    </w:rPr>
                    <w:t> </w:t>
                  </w:r>
                  <w:r>
                    <w:rPr>
                      <w:rFonts w:ascii="GLYPHICONS Halflings"/>
                      <w:spacing w:val="-102"/>
                      <w:w w:val="5"/>
                      <w:sz w:val="13"/>
                    </w:rPr>
                    <w:t> </w:t>
                  </w:r>
                  <w:r>
                    <w:rPr>
                      <w:rFonts w:ascii="GLYPHICONS Halflings"/>
                      <w:spacing w:val="-108"/>
                      <w:w w:val="5"/>
                      <w:position w:val="94"/>
                      <w:sz w:val="13"/>
                    </w:rPr>
                    <w:t> </w:t>
                  </w:r>
                  <w:r>
                    <w:rPr>
                      <w:rFonts w:ascii="GLYPHICONS Halflings"/>
                      <w:spacing w:val="-128"/>
                      <w:w w:val="5"/>
                      <w:position w:val="31"/>
                      <w:sz w:val="13"/>
                    </w:rPr>
                    <w:t> </w:t>
                  </w:r>
                  <w:r>
                    <w:rPr>
                      <w:rFonts w:ascii="GLYPHICONS Halflings"/>
                      <w:spacing w:val="-135"/>
                      <w:w w:val="5"/>
                      <w:sz w:val="13"/>
                    </w:rPr>
                    <w:t> </w:t>
                  </w:r>
                  <w:r>
                    <w:rPr>
                      <w:rFonts w:ascii="GLYPHICONS Halflings"/>
                      <w:spacing w:val="-95"/>
                      <w:w w:val="5"/>
                      <w:position w:val="63"/>
                      <w:sz w:val="13"/>
                    </w:rPr>
                    <w:t> </w:t>
                  </w:r>
                  <w:r>
                    <w:rPr>
                      <w:rFonts w:ascii="GLYPHICONS Halflings"/>
                      <w:spacing w:val="-108"/>
                      <w:w w:val="5"/>
                      <w:position w:val="94"/>
                      <w:sz w:val="13"/>
                    </w:rPr>
                    <w:t> </w:t>
                  </w:r>
                  <w:r>
                    <w:rPr>
                      <w:rFonts w:ascii="GLYPHICONS Halflings"/>
                      <w:spacing w:val="-128"/>
                      <w:w w:val="5"/>
                      <w:position w:val="31"/>
                      <w:sz w:val="13"/>
                    </w:rPr>
                    <w:t> </w:t>
                  </w:r>
                  <w:r>
                    <w:rPr>
                      <w:rFonts w:ascii="GLYPHICONS Halflings"/>
                      <w:spacing w:val="-95"/>
                      <w:w w:val="5"/>
                      <w:sz w:val="13"/>
                    </w:rPr>
                    <w:t> </w:t>
                  </w:r>
                  <w:r>
                    <w:rPr>
                      <w:rFonts w:ascii="GLYPHICONS Halflings"/>
                      <w:spacing w:val="-108"/>
                      <w:w w:val="5"/>
                      <w:position w:val="94"/>
                      <w:sz w:val="13"/>
                    </w:rPr>
                    <w:t> </w:t>
                  </w:r>
                  <w:r>
                    <w:rPr>
                      <w:rFonts w:ascii="GLYPHICONS Halflings"/>
                      <w:spacing w:val="-128"/>
                      <w:w w:val="5"/>
                      <w:position w:val="31"/>
                      <w:sz w:val="13"/>
                    </w:rPr>
                    <w:t> </w:t>
                  </w:r>
                  <w:r>
                    <w:rPr>
                      <w:rFonts w:ascii="GLYPHICONS Halflings"/>
                      <w:spacing w:val="-106"/>
                      <w:w w:val="5"/>
                      <w:sz w:val="13"/>
                    </w:rPr>
                    <w:t> </w:t>
                  </w:r>
                  <w:r>
                    <w:rPr>
                      <w:rFonts w:ascii="GLYPHICONS Halflings"/>
                      <w:spacing w:val="-135"/>
                      <w:w w:val="5"/>
                      <w:position w:val="63"/>
                      <w:sz w:val="13"/>
                    </w:rPr>
                    <w:t> </w:t>
                  </w:r>
                  <w:r>
                    <w:rPr>
                      <w:rFonts w:ascii="GLYPHICONS Halflings"/>
                      <w:spacing w:val="-132"/>
                      <w:w w:val="5"/>
                      <w:sz w:val="13"/>
                    </w:rPr>
                    <w:t> </w:t>
                  </w:r>
                  <w:r>
                    <w:rPr>
                      <w:rFonts w:ascii="GLYPHICONS Halflings"/>
                      <w:spacing w:val="-105"/>
                      <w:w w:val="5"/>
                      <w:position w:val="94"/>
                      <w:sz w:val="13"/>
                    </w:rPr>
                    <w:t> </w:t>
                  </w:r>
                  <w:r>
                    <w:rPr>
                      <w:rFonts w:ascii="GLYPHICONS Halflings"/>
                      <w:spacing w:val="-131"/>
                      <w:w w:val="5"/>
                      <w:position w:val="94"/>
                      <w:sz w:val="13"/>
                    </w:rPr>
                    <w:t> </w:t>
                  </w:r>
                  <w:r>
                    <w:rPr>
                      <w:rFonts w:ascii="GLYPHICONS Halflings"/>
                      <w:spacing w:val="-105"/>
                      <w:w w:val="5"/>
                      <w:position w:val="31"/>
                      <w:sz w:val="13"/>
                    </w:rPr>
                    <w:t> </w:t>
                  </w:r>
                  <w:r>
                    <w:rPr>
                      <w:rFonts w:ascii="GLYPHICONS Halflings"/>
                      <w:spacing w:val="-128"/>
                      <w:w w:val="5"/>
                      <w:position w:val="31"/>
                      <w:sz w:val="13"/>
                    </w:rPr>
                    <w:t> </w:t>
                  </w:r>
                  <w:r>
                    <w:rPr>
                      <w:rFonts w:ascii="GLYPHICONS Halflings"/>
                      <w:spacing w:val="-135"/>
                      <w:w w:val="5"/>
                      <w:position w:val="63"/>
                      <w:sz w:val="13"/>
                    </w:rPr>
                    <w:t> </w:t>
                  </w:r>
                  <w:r>
                    <w:rPr>
                      <w:rFonts w:ascii="GLYPHICONS Halflings"/>
                      <w:spacing w:val="-102"/>
                      <w:w w:val="5"/>
                      <w:sz w:val="13"/>
                    </w:rPr>
                    <w:t> </w:t>
                  </w:r>
                  <w:r>
                    <w:rPr>
                      <w:rFonts w:ascii="GLYPHICONS Halflings"/>
                      <w:spacing w:val="-101"/>
                      <w:w w:val="5"/>
                      <w:position w:val="94"/>
                      <w:sz w:val="13"/>
                    </w:rPr>
                    <w:t> </w:t>
                  </w:r>
                  <w:r>
                    <w:rPr>
                      <w:rFonts w:ascii="GLYPHICONS Halflings"/>
                      <w:spacing w:val="-128"/>
                      <w:w w:val="5"/>
                      <w:position w:val="31"/>
                      <w:sz w:val="13"/>
                    </w:rPr>
                    <w:t> </w:t>
                  </w:r>
                  <w:r>
                    <w:rPr>
                      <w:rFonts w:ascii="GLYPHICONS Halflings"/>
                      <w:spacing w:val="-110"/>
                      <w:w w:val="5"/>
                      <w:position w:val="63"/>
                      <w:sz w:val="13"/>
                    </w:rPr>
                    <w:t> </w:t>
                  </w:r>
                  <w:r>
                    <w:rPr>
                      <w:rFonts w:ascii="GLYPHICONS Halflings"/>
                      <w:spacing w:val="-128"/>
                      <w:w w:val="5"/>
                      <w:position w:val="94"/>
                      <w:sz w:val="13"/>
                    </w:rPr>
                    <w:t> </w:t>
                  </w:r>
                  <w:r>
                    <w:rPr>
                      <w:rFonts w:ascii="GLYPHICONS Halflings"/>
                      <w:spacing w:val="-130"/>
                      <w:w w:val="5"/>
                      <w:sz w:val="13"/>
                    </w:rPr>
                    <w:t> </w:t>
                  </w:r>
                  <w:r>
                    <w:rPr>
                      <w:rFonts w:ascii="GLYPHICONS Halflings"/>
                      <w:spacing w:val="-98"/>
                      <w:w w:val="5"/>
                      <w:position w:val="31"/>
                      <w:sz w:val="13"/>
                    </w:rPr>
                    <w:t> </w:t>
                  </w:r>
                  <w:r>
                    <w:rPr>
                      <w:rFonts w:ascii="GLYPHICONS Halflings"/>
                      <w:spacing w:val="-103"/>
                      <w:w w:val="5"/>
                      <w:position w:val="63"/>
                      <w:sz w:val="13"/>
                    </w:rPr>
                    <w:t> </w:t>
                  </w:r>
                  <w:r>
                    <w:rPr>
                      <w:rFonts w:ascii="GLYPHICONS Halflings"/>
                      <w:spacing w:val="-130"/>
                      <w:w w:val="5"/>
                      <w:sz w:val="13"/>
                    </w:rPr>
                    <w:t> </w:t>
                  </w:r>
                  <w:r>
                    <w:rPr>
                      <w:rFonts w:ascii="GLYPHICONS Halflings"/>
                      <w:spacing w:val="-98"/>
                      <w:w w:val="5"/>
                      <w:position w:val="31"/>
                      <w:sz w:val="13"/>
                    </w:rPr>
                    <w:t> </w:t>
                  </w:r>
                  <w:r>
                    <w:rPr>
                      <w:rFonts w:ascii="GLYPHICONS Halflings"/>
                      <w:spacing w:val="-103"/>
                      <w:w w:val="5"/>
                      <w:position w:val="63"/>
                      <w:sz w:val="13"/>
                    </w:rPr>
                    <w:t> </w:t>
                  </w:r>
                  <w:r>
                    <w:rPr>
                      <w:rFonts w:ascii="GLYPHICONS Halflings"/>
                      <w:spacing w:val="-113"/>
                      <w:w w:val="5"/>
                      <w:sz w:val="13"/>
                    </w:rPr>
                    <w:t> </w:t>
                  </w:r>
                  <w:r>
                    <w:rPr>
                      <w:rFonts w:ascii="GLYPHICONS Halflings"/>
                      <w:spacing w:val="-116"/>
                      <w:w w:val="5"/>
                      <w:position w:val="94"/>
                      <w:sz w:val="13"/>
                    </w:rPr>
                    <w:t> </w:t>
                  </w:r>
                  <w:r>
                    <w:rPr>
                      <w:rFonts w:ascii="GLYPHICONS Halflings"/>
                      <w:spacing w:val="-102"/>
                      <w:w w:val="5"/>
                      <w:position w:val="63"/>
                      <w:sz w:val="13"/>
                    </w:rPr>
                    <w:t> </w:t>
                  </w:r>
                  <w:r>
                    <w:rPr>
                      <w:rFonts w:ascii="GLYPHICONS Halflings"/>
                      <w:spacing w:val="-113"/>
                      <w:w w:val="5"/>
                      <w:sz w:val="13"/>
                    </w:rPr>
                    <w:t> </w:t>
                  </w:r>
                  <w:r>
                    <w:rPr>
                      <w:rFonts w:ascii="GLYPHICONS Halflings"/>
                      <w:spacing w:val="-124"/>
                      <w:w w:val="5"/>
                      <w:position w:val="94"/>
                      <w:sz w:val="13"/>
                    </w:rPr>
                    <w:t> </w:t>
                  </w:r>
                  <w:r>
                    <w:rPr>
                      <w:rFonts w:ascii="GLYPHICONS Halflings"/>
                      <w:spacing w:val="-95"/>
                      <w:w w:val="5"/>
                      <w:position w:val="63"/>
                      <w:sz w:val="13"/>
                    </w:rPr>
                    <w:t> </w:t>
                  </w:r>
                  <w:r>
                    <w:rPr>
                      <w:rFonts w:ascii="GLYPHICONS Halflings"/>
                      <w:spacing w:val="-105"/>
                      <w:w w:val="5"/>
                      <w:sz w:val="13"/>
                    </w:rPr>
                    <w:t> </w:t>
                  </w:r>
                  <w:r>
                    <w:rPr>
                      <w:rFonts w:ascii="GLYPHICONS Halflings"/>
                      <w:spacing w:val="-113"/>
                      <w:w w:val="5"/>
                      <w:position w:val="63"/>
                      <w:sz w:val="13"/>
                    </w:rPr>
                    <w:t> </w:t>
                  </w:r>
                  <w:r>
                    <w:rPr>
                      <w:rFonts w:ascii="GLYPHICONS Halflings"/>
                      <w:spacing w:val="-128"/>
                      <w:w w:val="5"/>
                      <w:position w:val="94"/>
                      <w:sz w:val="13"/>
                    </w:rPr>
                    <w:t> </w:t>
                  </w:r>
                  <w:r>
                    <w:rPr>
                      <w:rFonts w:ascii="GLYPHICONS Halflings"/>
                      <w:spacing w:val="-128"/>
                      <w:w w:val="5"/>
                      <w:position w:val="63"/>
                      <w:sz w:val="13"/>
                    </w:rPr>
                    <w:t> </w:t>
                  </w:r>
                  <w:r>
                    <w:rPr>
                      <w:rFonts w:ascii="GLYPHICONS Halflings"/>
                      <w:spacing w:val="-105"/>
                      <w:w w:val="5"/>
                      <w:sz w:val="13"/>
                    </w:rPr>
                    <w:t>  </w:t>
                  </w:r>
                  <w:r>
                    <w:rPr>
                      <w:rFonts w:ascii="GLYPHICONS Halflings"/>
                      <w:spacing w:val="-128"/>
                      <w:w w:val="5"/>
                      <w:position w:val="94"/>
                      <w:sz w:val="13"/>
                    </w:rPr>
                    <w:t> </w:t>
                  </w:r>
                  <w:r>
                    <w:rPr>
                      <w:rFonts w:ascii="GLYPHICONS Halflings"/>
                      <w:spacing w:val="-98"/>
                      <w:w w:val="5"/>
                      <w:position w:val="63"/>
                      <w:sz w:val="13"/>
                    </w:rPr>
                    <w:t> </w:t>
                  </w:r>
                  <w:r>
                    <w:rPr>
                      <w:rFonts w:ascii="GLYPHICONS Halflings"/>
                      <w:spacing w:val="-60"/>
                      <w:w w:val="5"/>
                      <w:sz w:val="13"/>
                    </w:rPr>
                    <w:t>  </w:t>
                  </w:r>
                  <w:r>
                    <w:rPr>
                      <w:rFonts w:ascii="GLYPHICONS Halflings"/>
                      <w:spacing w:val="-68"/>
                      <w:w w:val="5"/>
                      <w:sz w:val="13"/>
                    </w:rPr>
                    <w:t> </w:t>
                  </w:r>
                  <w:r>
                    <w:rPr>
                      <w:rFonts w:ascii="GLYPHICONS Halflings"/>
                      <w:w w:val="5"/>
                      <w:sz w:val="13"/>
                    </w:rPr>
                    <w:t> </w:t>
                  </w:r>
                </w:p>
              </w:txbxContent>
            </v:textbox>
            <w10:wrap type="none"/>
          </v:shape>
        </w:pict>
      </w:r>
      <w:r>
        <w:rPr>
          <w:rFonts w:ascii="Arial"/>
        </w:rPr>
        <w:t>Case 1:19-cv-01277-APM Document 23-3 Filed 10/08/19 Page 234 of 246</w:t>
      </w: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7"/>
        <w:rPr>
          <w:rFonts w:ascii="Arial"/>
          <w:sz w:val="32"/>
        </w:rPr>
      </w:pPr>
    </w:p>
    <w:p>
      <w:pPr>
        <w:spacing w:before="0"/>
        <w:ind w:left="2871" w:right="0" w:firstLine="0"/>
        <w:jc w:val="left"/>
        <w:rPr>
          <w:rFonts w:ascii="GLYPHICONS Halflings"/>
          <w:sz w:val="13"/>
        </w:rPr>
      </w:pPr>
      <w:r>
        <w:rPr/>
        <w:pict>
          <v:shape style="position:absolute;margin-left:143.596542pt;margin-top:18.303785pt;width:318.2pt;height:190pt;mso-position-horizontal-relative:page;mso-position-vertical-relative:paragraph;z-index:-294784" type="#_x0000_t202" filled="false" stroked="false">
            <v:textbox inset="0,0,0,0">
              <w:txbxContent>
                <w:p>
                  <w:pPr>
                    <w:spacing w:before="1519"/>
                    <w:ind w:left="0" w:right="0" w:firstLine="0"/>
                    <w:jc w:val="left"/>
                    <w:rPr>
                      <w:rFonts w:ascii="GLYPHICONS Halflings"/>
                      <w:sz w:val="13"/>
                    </w:rPr>
                  </w:pP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98"/>
                      <w:w w:val="5"/>
                      <w:position w:val="110"/>
                      <w:sz w:val="13"/>
                    </w:rPr>
                    <w:t> </w:t>
                  </w:r>
                  <w:r>
                    <w:rPr>
                      <w:rFonts w:ascii="GLYPHICONS Halflings"/>
                      <w:spacing w:val="-105"/>
                      <w:w w:val="5"/>
                      <w:position w:val="63"/>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21"/>
                      <w:w w:val="5"/>
                      <w:position w:val="110"/>
                      <w:sz w:val="13"/>
                    </w:rPr>
                    <w:t> </w:t>
                  </w:r>
                  <w:r>
                    <w:rPr>
                      <w:rFonts w:ascii="GLYPHICONS Halflings"/>
                      <w:spacing w:val="-113"/>
                      <w:w w:val="5"/>
                      <w:sz w:val="13"/>
                    </w:rPr>
                    <w:t> </w:t>
                  </w:r>
                  <w:r>
                    <w:rPr>
                      <w:rFonts w:ascii="GLYPHICONS Halflings"/>
                      <w:spacing w:val="-135"/>
                      <w:w w:val="5"/>
                      <w:position w:val="94"/>
                      <w:sz w:val="13"/>
                    </w:rPr>
                    <w:t> </w:t>
                  </w:r>
                  <w:r>
                    <w:rPr>
                      <w:rFonts w:ascii="GLYPHICONS Halflings"/>
                      <w:spacing w:val="-105"/>
                      <w:w w:val="5"/>
                      <w:position w:val="63"/>
                      <w:sz w:val="13"/>
                    </w:rPr>
                    <w:t> </w:t>
                  </w:r>
                  <w:r>
                    <w:rPr>
                      <w:rFonts w:ascii="GLYPHICONS Halflings"/>
                      <w:spacing w:val="-128"/>
                      <w:w w:val="5"/>
                      <w:position w:val="16"/>
                      <w:sz w:val="13"/>
                    </w:rPr>
                    <w:t> </w:t>
                  </w:r>
                  <w:r>
                    <w:rPr>
                      <w:rFonts w:ascii="GLYPHICONS Halflings"/>
                      <w:spacing w:val="-128"/>
                      <w:w w:val="5"/>
                      <w:position w:val="110"/>
                      <w:sz w:val="13"/>
                    </w:rPr>
                    <w:t> </w:t>
                  </w:r>
                  <w:r>
                    <w:rPr>
                      <w:rFonts w:ascii="GLYPHICONS Halflings"/>
                      <w:spacing w:val="-105"/>
                      <w:w w:val="5"/>
                      <w:position w:val="63"/>
                      <w:sz w:val="13"/>
                    </w:rPr>
                    <w:t> </w:t>
                  </w:r>
                  <w:r>
                    <w:rPr>
                      <w:rFonts w:ascii="GLYPHICONS Halflings"/>
                      <w:spacing w:val="-121"/>
                      <w:w w:val="5"/>
                      <w:position w:val="94"/>
                      <w:sz w:val="13"/>
                    </w:rPr>
                    <w:t> </w:t>
                  </w:r>
                  <w:r>
                    <w:rPr>
                      <w:rFonts w:ascii="GLYPHICONS Halflings"/>
                      <w:spacing w:val="-120"/>
                      <w:w w:val="5"/>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35"/>
                      <w:w w:val="5"/>
                      <w:position w:val="94"/>
                      <w:sz w:val="13"/>
                    </w:rPr>
                    <w:t> </w:t>
                  </w:r>
                  <w:r>
                    <w:rPr>
                      <w:rFonts w:ascii="GLYPHICONS Halflings"/>
                      <w:spacing w:val="-128"/>
                      <w:w w:val="5"/>
                      <w:position w:val="110"/>
                      <w:sz w:val="13"/>
                    </w:rPr>
                    <w:t> </w:t>
                  </w:r>
                  <w:r>
                    <w:rPr>
                      <w:rFonts w:ascii="GLYPHICONS Halflings"/>
                      <w:spacing w:val="-135"/>
                      <w:w w:val="5"/>
                      <w:sz w:val="13"/>
                    </w:rPr>
                    <w:t> </w:t>
                  </w:r>
                  <w:r>
                    <w:rPr>
                      <w:rFonts w:ascii="GLYPHICONS Halflings"/>
                      <w:spacing w:val="-98"/>
                      <w:w w:val="5"/>
                      <w:position w:val="47"/>
                      <w:sz w:val="13"/>
                    </w:rPr>
                    <w:t> </w:t>
                  </w:r>
                  <w:r>
                    <w:rPr>
                      <w:rFonts w:ascii="GLYPHICONS Halflings"/>
                      <w:spacing w:val="-120"/>
                      <w:w w:val="5"/>
                      <w:position w:val="63"/>
                      <w:sz w:val="13"/>
                    </w:rPr>
                    <w:t> </w:t>
                  </w:r>
                  <w:r>
                    <w:rPr>
                      <w:rFonts w:ascii="GLYPHICONS Halflings"/>
                      <w:spacing w:val="-135"/>
                      <w:w w:val="5"/>
                      <w:position w:val="16"/>
                      <w:sz w:val="13"/>
                    </w:rPr>
                    <w:t> </w:t>
                  </w:r>
                  <w:r>
                    <w:rPr>
                      <w:rFonts w:ascii="GLYPHICONS Halflings"/>
                      <w:spacing w:val="-121"/>
                      <w:w w:val="5"/>
                      <w:position w:val="31"/>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06"/>
                      <w:w w:val="5"/>
                      <w:position w:val="31"/>
                      <w:sz w:val="13"/>
                    </w:rPr>
                    <w:t> </w:t>
                  </w:r>
                  <w:r>
                    <w:rPr>
                      <w:rFonts w:ascii="GLYPHICONS Halflings"/>
                      <w:spacing w:val="-135"/>
                      <w:w w:val="5"/>
                      <w:position w:val="94"/>
                      <w:sz w:val="13"/>
                    </w:rPr>
                    <w:t> </w:t>
                  </w:r>
                  <w:r>
                    <w:rPr>
                      <w:rFonts w:ascii="GLYPHICONS Halflings"/>
                      <w:spacing w:val="-120"/>
                      <w:w w:val="5"/>
                      <w:position w:val="110"/>
                      <w:sz w:val="13"/>
                    </w:rPr>
                    <w:t> </w:t>
                  </w:r>
                  <w:r>
                    <w:rPr>
                      <w:rFonts w:ascii="GLYPHICONS Halflings"/>
                      <w:spacing w:val="-121"/>
                      <w:w w:val="5"/>
                      <w:position w:val="16"/>
                      <w:sz w:val="13"/>
                    </w:rPr>
                    <w:t> </w:t>
                  </w:r>
                  <w:r>
                    <w:rPr>
                      <w:rFonts w:ascii="GLYPHICONS Halflings"/>
                      <w:spacing w:val="-128"/>
                      <w:w w:val="5"/>
                      <w:position w:val="94"/>
                      <w:sz w:val="13"/>
                    </w:rPr>
                    <w:t> </w:t>
                  </w:r>
                  <w:r>
                    <w:rPr>
                      <w:rFonts w:ascii="GLYPHICONS Halflings"/>
                      <w:spacing w:val="-105"/>
                      <w:w w:val="5"/>
                      <w:position w:val="63"/>
                      <w:sz w:val="13"/>
                    </w:rPr>
                    <w:t> </w:t>
                  </w:r>
                  <w:r>
                    <w:rPr>
                      <w:rFonts w:ascii="GLYPHICONS Halflings"/>
                      <w:spacing w:val="-135"/>
                      <w:w w:val="5"/>
                      <w:sz w:val="13"/>
                    </w:rPr>
                    <w:t> </w:t>
                  </w:r>
                  <w:r>
                    <w:rPr>
                      <w:rFonts w:ascii="GLYPHICONS Halflings"/>
                      <w:spacing w:val="-135"/>
                      <w:w w:val="5"/>
                      <w:position w:val="79"/>
                      <w:sz w:val="13"/>
                    </w:rPr>
                    <w:t> </w:t>
                  </w:r>
                  <w:r>
                    <w:rPr>
                      <w:rFonts w:ascii="GLYPHICONS Halflings"/>
                      <w:spacing w:val="-135"/>
                      <w:w w:val="5"/>
                      <w:position w:val="47"/>
                      <w:sz w:val="13"/>
                    </w:rPr>
                    <w:t> </w:t>
                  </w:r>
                  <w:r>
                    <w:rPr>
                      <w:rFonts w:ascii="GLYPHICONS Halflings"/>
                      <w:spacing w:val="-113"/>
                      <w:w w:val="5"/>
                      <w:position w:val="110"/>
                      <w:sz w:val="13"/>
                    </w:rPr>
                    <w:t> </w:t>
                  </w:r>
                  <w:r>
                    <w:rPr>
                      <w:rFonts w:ascii="GLYPHICONS Halflings"/>
                      <w:spacing w:val="-128"/>
                      <w:w w:val="5"/>
                      <w:position w:val="16"/>
                      <w:sz w:val="13"/>
                    </w:rPr>
                    <w:t> </w:t>
                  </w:r>
                  <w:r>
                    <w:rPr>
                      <w:rFonts w:ascii="GLYPHICONS Halflings"/>
                      <w:spacing w:val="-121"/>
                      <w:w w:val="5"/>
                      <w:position w:val="110"/>
                      <w:sz w:val="13"/>
                    </w:rPr>
                    <w:t> </w:t>
                  </w:r>
                  <w:r>
                    <w:rPr>
                      <w:rFonts w:ascii="GLYPHICONS Halflings"/>
                      <w:spacing w:val="-135"/>
                      <w:w w:val="5"/>
                      <w:position w:val="63"/>
                      <w:sz w:val="13"/>
                    </w:rPr>
                    <w:t> </w:t>
                  </w:r>
                  <w:r>
                    <w:rPr>
                      <w:rFonts w:ascii="GLYPHICONS Halflings"/>
                      <w:spacing w:val="-128"/>
                      <w:w w:val="5"/>
                      <w:position w:val="31"/>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90"/>
                      <w:w w:val="5"/>
                      <w:position w:val="94"/>
                      <w:sz w:val="13"/>
                    </w:rPr>
                    <w:t> </w:t>
                  </w:r>
                  <w:r>
                    <w:rPr>
                      <w:rFonts w:ascii="GLYPHICONS Halflings"/>
                      <w:spacing w:val="-128"/>
                      <w:w w:val="5"/>
                      <w:position w:val="31"/>
                      <w:sz w:val="13"/>
                    </w:rPr>
                    <w:t> </w:t>
                  </w:r>
                  <w:r>
                    <w:rPr>
                      <w:rFonts w:ascii="GLYPHICONS Halflings"/>
                      <w:spacing w:val="-121"/>
                      <w:w w:val="5"/>
                      <w:position w:val="16"/>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13"/>
                      <w:w w:val="5"/>
                      <w:position w:val="63"/>
                      <w:sz w:val="13"/>
                    </w:rPr>
                    <w:t> </w:t>
                  </w:r>
                  <w:r>
                    <w:rPr>
                      <w:rFonts w:ascii="GLYPHICONS Halflings"/>
                      <w:spacing w:val="-135"/>
                      <w:w w:val="5"/>
                      <w:position w:val="94"/>
                      <w:sz w:val="13"/>
                    </w:rPr>
                    <w:t> </w:t>
                  </w:r>
                  <w:r>
                    <w:rPr>
                      <w:rFonts w:ascii="GLYPHICONS Halflings"/>
                      <w:spacing w:val="-121"/>
                      <w:w w:val="5"/>
                      <w:position w:val="110"/>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8"/>
                      <w:w w:val="5"/>
                      <w:position w:val="94"/>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13"/>
                      <w:w w:val="5"/>
                      <w:position w:val="31"/>
                      <w:sz w:val="13"/>
                    </w:rPr>
                    <w:t> </w:t>
                  </w:r>
                  <w:r>
                    <w:rPr>
                      <w:rFonts w:ascii="GLYPHICONS Halflings"/>
                      <w:spacing w:val="-135"/>
                      <w:w w:val="5"/>
                      <w:position w:val="79"/>
                      <w:sz w:val="13"/>
                    </w:rPr>
                    <w:t> </w:t>
                  </w:r>
                  <w:r>
                    <w:rPr>
                      <w:rFonts w:ascii="GLYPHICONS Halflings"/>
                      <w:spacing w:val="-106"/>
                      <w:w w:val="5"/>
                      <w:position w:val="110"/>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06"/>
                      <w:w w:val="5"/>
                      <w:position w:val="31"/>
                      <w:sz w:val="13"/>
                    </w:rPr>
                    <w:t> </w:t>
                  </w:r>
                  <w:r>
                    <w:rPr>
                      <w:rFonts w:ascii="GLYPHICONS Halflings"/>
                      <w:spacing w:val="-113"/>
                      <w:w w:val="5"/>
                      <w:sz w:val="13"/>
                    </w:rPr>
                    <w:t> </w:t>
                  </w:r>
                  <w:r>
                    <w:rPr>
                      <w:rFonts w:ascii="GLYPHICONS Halflings"/>
                      <w:spacing w:val="-128"/>
                      <w:w w:val="5"/>
                      <w:position w:val="110"/>
                      <w:sz w:val="13"/>
                    </w:rPr>
                    <w:t> </w:t>
                  </w:r>
                  <w:r>
                    <w:rPr>
                      <w:rFonts w:ascii="GLYPHICONS Halflings"/>
                      <w:spacing w:val="-128"/>
                      <w:w w:val="5"/>
                      <w:position w:val="47"/>
                      <w:sz w:val="13"/>
                    </w:rPr>
                    <w:t> </w:t>
                  </w:r>
                  <w:r>
                    <w:rPr>
                      <w:rFonts w:ascii="GLYPHICONS Halflings"/>
                      <w:spacing w:val="-121"/>
                      <w:w w:val="5"/>
                      <w:position w:val="31"/>
                      <w:sz w:val="13"/>
                    </w:rPr>
                    <w:t> </w:t>
                  </w:r>
                  <w:r>
                    <w:rPr>
                      <w:rFonts w:ascii="GLYPHICONS Halflings"/>
                      <w:spacing w:val="-128"/>
                      <w:w w:val="5"/>
                      <w:position w:val="94"/>
                      <w:sz w:val="13"/>
                    </w:rPr>
                    <w:t> </w:t>
                  </w:r>
                  <w:r>
                    <w:rPr>
                      <w:rFonts w:ascii="GLYPHICONS Halflings"/>
                      <w:spacing w:val="-120"/>
                      <w:w w:val="5"/>
                      <w:position w:val="47"/>
                      <w:sz w:val="13"/>
                    </w:rPr>
                    <w:t> </w:t>
                  </w:r>
                  <w:r>
                    <w:rPr>
                      <w:rFonts w:ascii="GLYPHICONS Halflings"/>
                      <w:spacing w:val="-128"/>
                      <w:w w:val="5"/>
                      <w:sz w:val="13"/>
                    </w:rPr>
                    <w:t> </w:t>
                  </w:r>
                  <w:r>
                    <w:rPr>
                      <w:rFonts w:ascii="GLYPHICONS Halflings"/>
                      <w:spacing w:val="-121"/>
                      <w:w w:val="5"/>
                      <w:position w:val="63"/>
                      <w:sz w:val="13"/>
                    </w:rPr>
                    <w:t> </w:t>
                  </w:r>
                  <w:r>
                    <w:rPr>
                      <w:rFonts w:ascii="GLYPHICONS Halflings"/>
                      <w:spacing w:val="-120"/>
                      <w:w w:val="5"/>
                      <w:position w:val="79"/>
                      <w:sz w:val="13"/>
                    </w:rPr>
                    <w:t> </w:t>
                  </w:r>
                  <w:r>
                    <w:rPr>
                      <w:rFonts w:ascii="GLYPHICONS Halflings"/>
                      <w:spacing w:val="-128"/>
                      <w:w w:val="5"/>
                      <w:position w:val="31"/>
                      <w:sz w:val="13"/>
                    </w:rPr>
                    <w:t> </w:t>
                  </w:r>
                  <w:r>
                    <w:rPr>
                      <w:rFonts w:ascii="GLYPHICONS Halflings"/>
                      <w:spacing w:val="-120"/>
                      <w:w w:val="5"/>
                      <w:position w:val="94"/>
                      <w:sz w:val="13"/>
                    </w:rPr>
                    <w:t> </w:t>
                  </w:r>
                  <w:r>
                    <w:rPr>
                      <w:rFonts w:ascii="GLYPHICONS Halflings"/>
                      <w:spacing w:val="-113"/>
                      <w:w w:val="5"/>
                      <w:position w:val="47"/>
                      <w:sz w:val="13"/>
                    </w:rPr>
                    <w:t> </w:t>
                  </w:r>
                  <w:r>
                    <w:rPr>
                      <w:rFonts w:ascii="GLYPHICONS Halflings"/>
                      <w:spacing w:val="-121"/>
                      <w:w w:val="5"/>
                      <w:position w:val="63"/>
                      <w:sz w:val="13"/>
                    </w:rPr>
                    <w:t> </w:t>
                  </w:r>
                  <w:r>
                    <w:rPr>
                      <w:rFonts w:ascii="GLYPHICONS Halflings"/>
                      <w:spacing w:val="-128"/>
                      <w:w w:val="5"/>
                      <w:position w:val="79"/>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28"/>
                      <w:w w:val="5"/>
                      <w:position w:val="94"/>
                      <w:sz w:val="13"/>
                    </w:rPr>
                    <w:t> </w:t>
                  </w:r>
                  <w:r>
                    <w:rPr>
                      <w:rFonts w:ascii="GLYPHICONS Halflings"/>
                      <w:spacing w:val="-128"/>
                      <w:w w:val="5"/>
                      <w:position w:val="47"/>
                      <w:sz w:val="13"/>
                    </w:rPr>
                    <w:t> </w:t>
                  </w:r>
                  <w:r>
                    <w:rPr>
                      <w:rFonts w:ascii="GLYPHICONS Halflings"/>
                      <w:spacing w:val="-113"/>
                      <w:w w:val="5"/>
                      <w:position w:val="110"/>
                      <w:sz w:val="13"/>
                    </w:rPr>
                    <w:t> </w:t>
                  </w:r>
                  <w:r>
                    <w:rPr>
                      <w:rFonts w:ascii="GLYPHICONS Halflings"/>
                      <w:spacing w:val="-135"/>
                      <w:w w:val="5"/>
                      <w:position w:val="47"/>
                      <w:sz w:val="13"/>
                    </w:rPr>
                    <w:t> </w:t>
                  </w:r>
                  <w:r>
                    <w:rPr>
                      <w:rFonts w:ascii="GLYPHICONS Halflings"/>
                      <w:spacing w:val="-128"/>
                      <w:w w:val="5"/>
                      <w:position w:val="63"/>
                      <w:sz w:val="13"/>
                    </w:rPr>
                    <w:t> </w:t>
                  </w:r>
                  <w:r>
                    <w:rPr>
                      <w:rFonts w:ascii="GLYPHICONS Halflings"/>
                      <w:spacing w:val="-128"/>
                      <w:w w:val="5"/>
                      <w:position w:val="79"/>
                      <w:sz w:val="13"/>
                    </w:rPr>
                    <w:t> </w:t>
                  </w:r>
                  <w:r>
                    <w:rPr>
                      <w:rFonts w:ascii="GLYPHICONS Halflings"/>
                      <w:spacing w:val="-120"/>
                      <w:w w:val="5"/>
                      <w:sz w:val="13"/>
                    </w:rPr>
                    <w:t> </w:t>
                  </w:r>
                  <w:r>
                    <w:rPr>
                      <w:rFonts w:ascii="GLYPHICONS Halflings"/>
                      <w:spacing w:val="-128"/>
                      <w:w w:val="5"/>
                      <w:position w:val="31"/>
                      <w:sz w:val="13"/>
                    </w:rPr>
                    <w:t> </w:t>
                  </w:r>
                  <w:r>
                    <w:rPr>
                      <w:rFonts w:ascii="GLYPHICONS Halflings"/>
                      <w:spacing w:val="-120"/>
                      <w:w w:val="5"/>
                      <w:position w:val="94"/>
                      <w:sz w:val="13"/>
                    </w:rPr>
                    <w:t> </w:t>
                  </w:r>
                  <w:r>
                    <w:rPr>
                      <w:rFonts w:ascii="GLYPHICONS Halflings"/>
                      <w:spacing w:val="-121"/>
                      <w:w w:val="5"/>
                      <w:position w:val="110"/>
                      <w:sz w:val="13"/>
                    </w:rPr>
                    <w:t> </w:t>
                  </w:r>
                  <w:r>
                    <w:rPr>
                      <w:rFonts w:ascii="GLYPHICONS Halflings"/>
                      <w:spacing w:val="-128"/>
                      <w:w w:val="5"/>
                      <w:position w:val="63"/>
                      <w:sz w:val="13"/>
                    </w:rPr>
                    <w:t> </w:t>
                  </w:r>
                  <w:r>
                    <w:rPr>
                      <w:rFonts w:ascii="GLYPHICONS Halflings"/>
                      <w:spacing w:val="-128"/>
                      <w:w w:val="5"/>
                      <w:position w:val="47"/>
                      <w:sz w:val="13"/>
                    </w:rPr>
                    <w:t> </w:t>
                  </w:r>
                  <w:r>
                    <w:rPr>
                      <w:rFonts w:ascii="GLYPHICONS Halflings"/>
                      <w:spacing w:val="-128"/>
                      <w:w w:val="5"/>
                      <w:position w:val="79"/>
                      <w:sz w:val="13"/>
                    </w:rPr>
                    <w:t> </w:t>
                  </w:r>
                  <w:r>
                    <w:rPr>
                      <w:rFonts w:ascii="GLYPHICONS Halflings"/>
                      <w:spacing w:val="-113"/>
                      <w:w w:val="5"/>
                      <w:sz w:val="13"/>
                    </w:rPr>
                    <w:t> </w:t>
                  </w:r>
                  <w:r>
                    <w:rPr>
                      <w:rFonts w:ascii="GLYPHICONS Halflings"/>
                      <w:spacing w:val="-120"/>
                      <w:w w:val="5"/>
                      <w:position w:val="94"/>
                      <w:sz w:val="13"/>
                    </w:rPr>
                    <w:t> </w:t>
                  </w:r>
                  <w:r>
                    <w:rPr>
                      <w:rFonts w:ascii="GLYPHICONS Halflings"/>
                      <w:spacing w:val="-120"/>
                      <w:w w:val="5"/>
                      <w:position w:val="79"/>
                      <w:sz w:val="13"/>
                    </w:rPr>
                    <w:t> </w:t>
                  </w:r>
                  <w:r>
                    <w:rPr>
                      <w:rFonts w:ascii="GLYPHICONS Halflings"/>
                      <w:spacing w:val="-135"/>
                      <w:w w:val="5"/>
                      <w:position w:val="94"/>
                      <w:sz w:val="13"/>
                    </w:rPr>
                    <w:t> </w:t>
                  </w:r>
                  <w:r>
                    <w:rPr>
                      <w:rFonts w:ascii="GLYPHICONS Halflings"/>
                      <w:spacing w:val="-128"/>
                      <w:w w:val="5"/>
                      <w:position w:val="31"/>
                      <w:sz w:val="13"/>
                    </w:rPr>
                    <w:t> </w:t>
                  </w:r>
                  <w:r>
                    <w:rPr>
                      <w:rFonts w:ascii="GLYPHICONS Halflings"/>
                      <w:spacing w:val="-106"/>
                      <w:w w:val="5"/>
                      <w:position w:val="47"/>
                      <w:sz w:val="13"/>
                    </w:rPr>
                    <w:t> </w:t>
                  </w:r>
                  <w:r>
                    <w:rPr>
                      <w:rFonts w:ascii="GLYPHICONS Halflings"/>
                      <w:spacing w:val="-113"/>
                      <w:w w:val="5"/>
                      <w:position w:val="63"/>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8"/>
                      <w:w w:val="5"/>
                      <w:position w:val="94"/>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35"/>
                      <w:w w:val="5"/>
                      <w:position w:val="94"/>
                      <w:sz w:val="13"/>
                    </w:rPr>
                    <w:t> </w:t>
                  </w:r>
                  <w:r>
                    <w:rPr>
                      <w:rFonts w:ascii="GLYPHICONS Halflings"/>
                      <w:spacing w:val="-128"/>
                      <w:w w:val="5"/>
                      <w:position w:val="110"/>
                      <w:sz w:val="13"/>
                    </w:rPr>
                    <w:t> </w:t>
                  </w:r>
                  <w:r>
                    <w:rPr>
                      <w:rFonts w:ascii="GLYPHICONS Halflings"/>
                      <w:spacing w:val="-113"/>
                      <w:w w:val="5"/>
                      <w:sz w:val="13"/>
                    </w:rPr>
                    <w:t> </w:t>
                  </w:r>
                  <w:r>
                    <w:rPr>
                      <w:rFonts w:ascii="GLYPHICONS Halflings"/>
                      <w:spacing w:val="-90"/>
                      <w:w w:val="5"/>
                      <w:position w:val="79"/>
                      <w:sz w:val="13"/>
                    </w:rPr>
                    <w:t> </w:t>
                  </w:r>
                  <w:r>
                    <w:rPr>
                      <w:rFonts w:ascii="GLYPHICONS Halflings"/>
                      <w:spacing w:val="-135"/>
                      <w:w w:val="5"/>
                      <w:position w:val="94"/>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28"/>
                      <w:w w:val="5"/>
                      <w:position w:val="31"/>
                      <w:sz w:val="13"/>
                    </w:rPr>
                    <w:t> </w:t>
                  </w:r>
                  <w:r>
                    <w:rPr>
                      <w:rFonts w:ascii="GLYPHICONS Halflings"/>
                      <w:spacing w:val="-121"/>
                      <w:w w:val="5"/>
                      <w:position w:val="79"/>
                      <w:sz w:val="13"/>
                    </w:rPr>
                    <w:t> </w:t>
                  </w:r>
                  <w:r>
                    <w:rPr>
                      <w:rFonts w:ascii="GLYPHICONS Halflings"/>
                      <w:spacing w:val="-128"/>
                      <w:w w:val="5"/>
                      <w:sz w:val="13"/>
                    </w:rPr>
                    <w:t> </w:t>
                  </w:r>
                  <w:r>
                    <w:rPr>
                      <w:rFonts w:ascii="GLYPHICONS Halflings"/>
                      <w:spacing w:val="-113"/>
                      <w:w w:val="5"/>
                      <w:position w:val="63"/>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21"/>
                      <w:w w:val="5"/>
                      <w:position w:val="110"/>
                      <w:sz w:val="13"/>
                    </w:rPr>
                    <w:t> </w:t>
                  </w:r>
                  <w:r>
                    <w:rPr>
                      <w:rFonts w:ascii="GLYPHICONS Halflings"/>
                      <w:spacing w:val="-106"/>
                      <w:w w:val="5"/>
                      <w:position w:val="47"/>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13"/>
                      <w:w w:val="5"/>
                      <w:position w:val="63"/>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21"/>
                      <w:w w:val="5"/>
                      <w:position w:val="110"/>
                      <w:sz w:val="13"/>
                    </w:rPr>
                    <w:t> </w:t>
                  </w:r>
                  <w:r>
                    <w:rPr>
                      <w:rFonts w:ascii="GLYPHICONS Halflings"/>
                      <w:spacing w:val="-98"/>
                      <w:w w:val="5"/>
                      <w:sz w:val="13"/>
                    </w:rPr>
                    <w:t> </w:t>
                  </w:r>
                  <w:r>
                    <w:rPr>
                      <w:rFonts w:ascii="GLYPHICONS Halflings"/>
                      <w:spacing w:val="-135"/>
                      <w:w w:val="5"/>
                      <w:position w:val="31"/>
                      <w:sz w:val="13"/>
                    </w:rPr>
                    <w:t> </w:t>
                  </w:r>
                  <w:r>
                    <w:rPr>
                      <w:rFonts w:ascii="GLYPHICONS Halflings"/>
                      <w:spacing w:val="-135"/>
                      <w:w w:val="5"/>
                      <w:position w:val="47"/>
                      <w:sz w:val="13"/>
                    </w:rPr>
                    <w:t> </w:t>
                  </w:r>
                  <w:r>
                    <w:rPr>
                      <w:rFonts w:ascii="GLYPHICONS Halflings"/>
                      <w:spacing w:val="-105"/>
                      <w:w w:val="5"/>
                      <w:position w:val="63"/>
                      <w:sz w:val="13"/>
                    </w:rPr>
                    <w:t> </w:t>
                  </w:r>
                  <w:r>
                    <w:rPr>
                      <w:rFonts w:ascii="GLYPHICONS Halflings"/>
                      <w:spacing w:val="-128"/>
                      <w:w w:val="5"/>
                      <w:position w:val="47"/>
                      <w:sz w:val="13"/>
                    </w:rPr>
                    <w:t> </w:t>
                  </w:r>
                  <w:r>
                    <w:rPr>
                      <w:rFonts w:ascii="GLYPHICONS Halflings"/>
                      <w:spacing w:val="-120"/>
                      <w:w w:val="5"/>
                      <w:sz w:val="13"/>
                    </w:rPr>
                    <w:t> </w:t>
                  </w:r>
                  <w:r>
                    <w:rPr>
                      <w:rFonts w:ascii="GLYPHICONS Halflings"/>
                      <w:spacing w:val="-135"/>
                      <w:w w:val="5"/>
                      <w:position w:val="94"/>
                      <w:sz w:val="13"/>
                    </w:rPr>
                    <w:t> </w:t>
                  </w:r>
                  <w:r>
                    <w:rPr>
                      <w:rFonts w:ascii="GLYPHICONS Halflings"/>
                      <w:spacing w:val="-113"/>
                      <w:w w:val="5"/>
                      <w:position w:val="110"/>
                      <w:sz w:val="13"/>
                    </w:rPr>
                    <w:t> </w:t>
                  </w:r>
                  <w:r>
                    <w:rPr>
                      <w:rFonts w:ascii="GLYPHICONS Halflings"/>
                      <w:spacing w:val="-135"/>
                      <w:w w:val="5"/>
                      <w:position w:val="31"/>
                      <w:sz w:val="13"/>
                    </w:rPr>
                    <w:t> </w:t>
                  </w:r>
                  <w:r>
                    <w:rPr>
                      <w:rFonts w:ascii="GLYPHICONS Halflings"/>
                      <w:spacing w:val="-113"/>
                      <w:w w:val="5"/>
                      <w:position w:val="63"/>
                      <w:sz w:val="13"/>
                    </w:rPr>
                    <w:t> </w:t>
                  </w:r>
                  <w:r>
                    <w:rPr>
                      <w:rFonts w:ascii="GLYPHICONS Halflings"/>
                      <w:spacing w:val="-128"/>
                      <w:w w:val="5"/>
                      <w:position w:val="110"/>
                      <w:sz w:val="13"/>
                    </w:rPr>
                    <w:t> </w:t>
                  </w:r>
                  <w:r>
                    <w:rPr>
                      <w:rFonts w:ascii="GLYPHICONS Halflings"/>
                      <w:spacing w:val="-128"/>
                      <w:w w:val="5"/>
                      <w:position w:val="47"/>
                      <w:sz w:val="13"/>
                    </w:rPr>
                    <w:t> </w:t>
                  </w:r>
                  <w:r>
                    <w:rPr>
                      <w:rFonts w:ascii="GLYPHICONS Halflings"/>
                      <w:spacing w:val="-120"/>
                      <w:w w:val="5"/>
                      <w:sz w:val="13"/>
                    </w:rPr>
                    <w:t> </w:t>
                  </w:r>
                  <w:r>
                    <w:rPr>
                      <w:rFonts w:ascii="GLYPHICONS Halflings"/>
                      <w:spacing w:val="-120"/>
                      <w:w w:val="5"/>
                      <w:position w:val="94"/>
                      <w:sz w:val="13"/>
                    </w:rPr>
                    <w:t> </w:t>
                  </w:r>
                  <w:r>
                    <w:rPr>
                      <w:rFonts w:ascii="GLYPHICONS Halflings"/>
                      <w:spacing w:val="-135"/>
                      <w:w w:val="5"/>
                      <w:position w:val="31"/>
                      <w:sz w:val="13"/>
                    </w:rPr>
                    <w:t> </w:t>
                  </w:r>
                  <w:r>
                    <w:rPr>
                      <w:rFonts w:ascii="GLYPHICONS Halflings"/>
                      <w:spacing w:val="-106"/>
                      <w:w w:val="5"/>
                      <w:position w:val="47"/>
                      <w:sz w:val="13"/>
                    </w:rPr>
                    <w:t> </w:t>
                  </w:r>
                  <w:r>
                    <w:rPr>
                      <w:rFonts w:ascii="GLYPHICONS Halflings"/>
                      <w:spacing w:val="-135"/>
                      <w:w w:val="5"/>
                      <w:position w:val="31"/>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28"/>
                      <w:w w:val="5"/>
                      <w:position w:val="63"/>
                      <w:sz w:val="13"/>
                    </w:rPr>
                    <w:t> </w:t>
                  </w:r>
                  <w:r>
                    <w:rPr>
                      <w:rFonts w:ascii="GLYPHICONS Halflings"/>
                      <w:spacing w:val="-135"/>
                      <w:w w:val="5"/>
                      <w:position w:val="79"/>
                      <w:sz w:val="13"/>
                    </w:rPr>
                    <w:t> </w:t>
                  </w:r>
                  <w:r>
                    <w:rPr>
                      <w:rFonts w:ascii="GLYPHICONS Halflings"/>
                      <w:spacing w:val="-128"/>
                      <w:w w:val="5"/>
                      <w:position w:val="31"/>
                      <w:sz w:val="13"/>
                    </w:rPr>
                    <w:t> </w:t>
                  </w:r>
                  <w:r>
                    <w:rPr>
                      <w:rFonts w:ascii="GLYPHICONS Halflings"/>
                      <w:spacing w:val="-105"/>
                      <w:w w:val="5"/>
                      <w:sz w:val="13"/>
                    </w:rPr>
                    <w:t> </w:t>
                  </w:r>
                  <w:r>
                    <w:rPr>
                      <w:rFonts w:ascii="GLYPHICONS Halflings"/>
                      <w:spacing w:val="-113"/>
                      <w:w w:val="5"/>
                      <w:position w:val="94"/>
                      <w:sz w:val="13"/>
                    </w:rPr>
                    <w:t> </w:t>
                  </w:r>
                  <w:r>
                    <w:rPr>
                      <w:rFonts w:ascii="GLYPHICONS Halflings"/>
                      <w:spacing w:val="-135"/>
                      <w:w w:val="5"/>
                      <w:position w:val="47"/>
                      <w:sz w:val="13"/>
                    </w:rPr>
                    <w:t> </w:t>
                  </w:r>
                  <w:r>
                    <w:rPr>
                      <w:rFonts w:ascii="GLYPHICONS Halflings"/>
                      <w:spacing w:val="-128"/>
                      <w:w w:val="5"/>
                      <w:position w:val="63"/>
                      <w:sz w:val="13"/>
                    </w:rPr>
                    <w:t> </w:t>
                  </w:r>
                  <w:r>
                    <w:rPr>
                      <w:rFonts w:ascii="GLYPHICONS Halflings"/>
                      <w:spacing w:val="-135"/>
                      <w:w w:val="5"/>
                      <w:position w:val="79"/>
                      <w:sz w:val="13"/>
                    </w:rPr>
                    <w:t> </w:t>
                  </w:r>
                  <w:r>
                    <w:rPr>
                      <w:rFonts w:ascii="GLYPHICONS Halflings"/>
                      <w:spacing w:val="-128"/>
                      <w:w w:val="5"/>
                      <w:position w:val="94"/>
                      <w:sz w:val="13"/>
                    </w:rPr>
                    <w:t> </w:t>
                  </w:r>
                  <w:r>
                    <w:rPr>
                      <w:rFonts w:ascii="GLYPHICONS Halflings"/>
                      <w:spacing w:val="-126"/>
                      <w:w w:val="5"/>
                      <w:position w:val="31"/>
                      <w:sz w:val="13"/>
                    </w:rPr>
                    <w:t> </w:t>
                  </w:r>
                  <w:r>
                    <w:rPr>
                      <w:rFonts w:ascii="GLYPHICONS Halflings"/>
                      <w:spacing w:val="-105"/>
                      <w:w w:val="5"/>
                      <w:position w:val="110"/>
                      <w:sz w:val="13"/>
                    </w:rPr>
                    <w:t> </w:t>
                  </w:r>
                  <w:r>
                    <w:rPr>
                      <w:rFonts w:ascii="GLYPHICONS Halflings"/>
                      <w:spacing w:val="-129"/>
                      <w:w w:val="5"/>
                      <w:position w:val="110"/>
                      <w:sz w:val="13"/>
                    </w:rPr>
                    <w:t> </w:t>
                  </w:r>
                  <w:r>
                    <w:rPr>
                      <w:rFonts w:ascii="GLYPHICONS Halflings"/>
                      <w:spacing w:val="-113"/>
                      <w:w w:val="5"/>
                      <w:sz w:val="13"/>
                    </w:rPr>
                    <w:t> </w:t>
                  </w:r>
                  <w:r>
                    <w:rPr>
                      <w:rFonts w:ascii="GLYPHICONS Halflings"/>
                      <w:spacing w:val="-135"/>
                      <w:w w:val="5"/>
                      <w:position w:val="79"/>
                      <w:sz w:val="13"/>
                    </w:rPr>
                    <w:t> </w:t>
                  </w:r>
                  <w:r>
                    <w:rPr>
                      <w:rFonts w:ascii="GLYPHICONS Halflings"/>
                      <w:spacing w:val="-113"/>
                      <w:w w:val="5"/>
                      <w:position w:val="94"/>
                      <w:sz w:val="13"/>
                    </w:rPr>
                    <w:t> </w:t>
                  </w:r>
                  <w:r>
                    <w:rPr>
                      <w:rFonts w:ascii="GLYPHICONS Halflings"/>
                      <w:spacing w:val="-128"/>
                      <w:w w:val="5"/>
                      <w:position w:val="47"/>
                      <w:sz w:val="13"/>
                    </w:rPr>
                    <w:t> </w:t>
                  </w:r>
                  <w:r>
                    <w:rPr>
                      <w:rFonts w:ascii="GLYPHICONS Halflings"/>
                      <w:spacing w:val="-134"/>
                      <w:w w:val="5"/>
                      <w:position w:val="79"/>
                      <w:sz w:val="13"/>
                    </w:rPr>
                    <w:t> </w:t>
                  </w:r>
                  <w:r>
                    <w:rPr>
                      <w:rFonts w:ascii="GLYPHICONS Halflings"/>
                      <w:spacing w:val="-120"/>
                      <w:w w:val="5"/>
                      <w:position w:val="63"/>
                      <w:sz w:val="13"/>
                    </w:rPr>
                    <w:t> </w:t>
                  </w:r>
                  <w:r>
                    <w:rPr>
                      <w:rFonts w:ascii="GLYPHICONS Halflings"/>
                      <w:spacing w:val="-129"/>
                      <w:w w:val="5"/>
                      <w:position w:val="110"/>
                      <w:sz w:val="13"/>
                    </w:rPr>
                    <w:t> </w:t>
                  </w:r>
                  <w:r>
                    <w:rPr>
                      <w:rFonts w:ascii="GLYPHICONS Halflings"/>
                      <w:spacing w:val="-104"/>
                      <w:w w:val="5"/>
                      <w:position w:val="31"/>
                      <w:sz w:val="13"/>
                    </w:rPr>
                    <w:t> </w:t>
                  </w:r>
                  <w:r>
                    <w:rPr>
                      <w:rFonts w:ascii="GLYPHICONS Halflings"/>
                      <w:spacing w:val="-129"/>
                      <w:w w:val="5"/>
                      <w:position w:val="110"/>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34"/>
                      <w:w w:val="5"/>
                      <w:position w:val="94"/>
                      <w:sz w:val="13"/>
                    </w:rPr>
                    <w:t> </w:t>
                  </w:r>
                  <w:r>
                    <w:rPr>
                      <w:rFonts w:ascii="GLYPHICONS Halflings"/>
                      <w:spacing w:val="-122"/>
                      <w:w w:val="5"/>
                      <w:position w:val="63"/>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11"/>
                      <w:w w:val="5"/>
                      <w:position w:val="79"/>
                      <w:sz w:val="13"/>
                    </w:rPr>
                    <w:t> </w:t>
                  </w:r>
                  <w:r>
                    <w:rPr>
                      <w:rFonts w:ascii="GLYPHICONS Halflings"/>
                      <w:spacing w:val="-122"/>
                      <w:w w:val="5"/>
                      <w:position w:val="110"/>
                      <w:sz w:val="13"/>
                    </w:rPr>
                    <w:t> </w:t>
                  </w:r>
                  <w:r>
                    <w:rPr>
                      <w:rFonts w:ascii="GLYPHICONS Halflings"/>
                      <w:spacing w:val="-134"/>
                      <w:w w:val="5"/>
                      <w:position w:val="47"/>
                      <w:sz w:val="13"/>
                    </w:rPr>
                    <w:t> </w:t>
                  </w:r>
                  <w:r>
                    <w:rPr>
                      <w:rFonts w:ascii="GLYPHICONS Halflings"/>
                      <w:spacing w:val="-107"/>
                      <w:w w:val="5"/>
                      <w:position w:val="63"/>
                      <w:sz w:val="13"/>
                    </w:rPr>
                    <w:t> </w:t>
                  </w:r>
                  <w:r>
                    <w:rPr>
                      <w:rFonts w:ascii="GLYPHICONS Halflings"/>
                      <w:spacing w:val="-134"/>
                      <w:w w:val="5"/>
                      <w:position w:val="31"/>
                      <w:sz w:val="13"/>
                    </w:rPr>
                    <w:t> </w:t>
                  </w:r>
                  <w:r>
                    <w:rPr>
                      <w:rFonts w:ascii="GLYPHICONS Halflings"/>
                      <w:spacing w:val="-129"/>
                      <w:w w:val="5"/>
                      <w:position w:val="110"/>
                      <w:sz w:val="13"/>
                    </w:rPr>
                    <w:t> </w:t>
                  </w:r>
                  <w:r>
                    <w:rPr>
                      <w:rFonts w:ascii="GLYPHICONS Halflings"/>
                      <w:spacing w:val="-113"/>
                      <w:w w:val="5"/>
                      <w:position w:val="79"/>
                      <w:sz w:val="13"/>
                    </w:rPr>
                    <w:t> </w:t>
                  </w:r>
                  <w:r>
                    <w:rPr>
                      <w:rFonts w:ascii="GLYPHICONS Halflings"/>
                      <w:spacing w:val="-127"/>
                      <w:w w:val="5"/>
                      <w:sz w:val="13"/>
                    </w:rPr>
                    <w:t> </w:t>
                  </w:r>
                  <w:r>
                    <w:rPr>
                      <w:rFonts w:ascii="GLYPHICONS Halflings"/>
                      <w:spacing w:val="-129"/>
                      <w:w w:val="5"/>
                      <w:position w:val="31"/>
                      <w:sz w:val="13"/>
                    </w:rPr>
                    <w:t> </w:t>
                  </w:r>
                  <w:r>
                    <w:rPr>
                      <w:rFonts w:ascii="GLYPHICONS Halflings"/>
                      <w:spacing w:val="-135"/>
                      <w:w w:val="5"/>
                      <w:position w:val="94"/>
                      <w:sz w:val="13"/>
                    </w:rPr>
                    <w:t> </w:t>
                  </w:r>
                  <w:r>
                    <w:rPr>
                      <w:rFonts w:ascii="GLYPHICONS Halflings"/>
                      <w:spacing w:val="-134"/>
                      <w:w w:val="5"/>
                      <w:position w:val="47"/>
                      <w:sz w:val="13"/>
                    </w:rPr>
                    <w:t> </w:t>
                  </w:r>
                  <w:r>
                    <w:rPr>
                      <w:rFonts w:ascii="GLYPHICONS Halflings"/>
                      <w:spacing w:val="-113"/>
                      <w:w w:val="5"/>
                      <w:position w:val="63"/>
                      <w:sz w:val="13"/>
                    </w:rPr>
                    <w:t> </w:t>
                  </w:r>
                  <w:r>
                    <w:rPr>
                      <w:rFonts w:ascii="GLYPHICONS Halflings"/>
                      <w:spacing w:val="-122"/>
                      <w:w w:val="5"/>
                      <w:position w:val="110"/>
                      <w:sz w:val="13"/>
                    </w:rPr>
                    <w:t> </w:t>
                  </w:r>
                  <w:r>
                    <w:rPr>
                      <w:rFonts w:ascii="GLYPHICONS Halflings"/>
                      <w:spacing w:val="-135"/>
                      <w:w w:val="5"/>
                      <w:position w:val="79"/>
                      <w:sz w:val="13"/>
                    </w:rPr>
                    <w:t> </w:t>
                  </w:r>
                  <w:r>
                    <w:rPr>
                      <w:rFonts w:ascii="GLYPHICONS Halflings"/>
                      <w:spacing w:val="-127"/>
                      <w:w w:val="5"/>
                      <w:position w:val="47"/>
                      <w:sz w:val="13"/>
                    </w:rPr>
                    <w:t> </w:t>
                  </w:r>
                  <w:r>
                    <w:rPr>
                      <w:rFonts w:ascii="GLYPHICONS Halflings"/>
                      <w:spacing w:val="-122"/>
                      <w:w w:val="5"/>
                      <w:position w:val="63"/>
                      <w:sz w:val="13"/>
                    </w:rPr>
                    <w:t> </w:t>
                  </w:r>
                  <w:r>
                    <w:rPr>
                      <w:rFonts w:ascii="GLYPHICONS Halflings"/>
                      <w:spacing w:val="-127"/>
                      <w:w w:val="5"/>
                      <w:sz w:val="13"/>
                    </w:rPr>
                    <w:t> </w:t>
                  </w:r>
                  <w:r>
                    <w:rPr>
                      <w:rFonts w:ascii="GLYPHICONS Halflings"/>
                      <w:spacing w:val="-129"/>
                      <w:w w:val="5"/>
                      <w:position w:val="31"/>
                      <w:sz w:val="13"/>
                    </w:rPr>
                    <w:t> </w:t>
                  </w:r>
                  <w:r>
                    <w:rPr>
                      <w:rFonts w:ascii="GLYPHICONS Halflings"/>
                      <w:spacing w:val="-111"/>
                      <w:w w:val="5"/>
                      <w:position w:val="94"/>
                      <w:sz w:val="13"/>
                    </w:rPr>
                    <w:t> </w:t>
                  </w:r>
                  <w:r>
                    <w:rPr>
                      <w:rFonts w:ascii="GLYPHICONS Halflings"/>
                      <w:spacing w:val="-122"/>
                      <w:w w:val="5"/>
                      <w:position w:val="110"/>
                      <w:sz w:val="13"/>
                    </w:rPr>
                    <w:t> </w:t>
                  </w:r>
                  <w:r>
                    <w:rPr>
                      <w:rFonts w:ascii="GLYPHICONS Halflings"/>
                      <w:spacing w:val="-135"/>
                      <w:w w:val="5"/>
                      <w:position w:val="79"/>
                      <w:sz w:val="13"/>
                    </w:rPr>
                    <w:t> </w:t>
                  </w:r>
                  <w:r>
                    <w:rPr>
                      <w:rFonts w:ascii="GLYPHICONS Halflings"/>
                      <w:spacing w:val="-127"/>
                      <w:w w:val="5"/>
                      <w:position w:val="47"/>
                      <w:sz w:val="13"/>
                    </w:rPr>
                    <w:t> </w:t>
                  </w:r>
                  <w:r>
                    <w:rPr>
                      <w:rFonts w:ascii="GLYPHICONS Halflings"/>
                      <w:spacing w:val="-122"/>
                      <w:w w:val="5"/>
                      <w:position w:val="63"/>
                      <w:sz w:val="13"/>
                    </w:rPr>
                    <w:t> </w:t>
                  </w:r>
                  <w:r>
                    <w:rPr>
                      <w:rFonts w:ascii="GLYPHICONS Halflings"/>
                      <w:spacing w:val="-127"/>
                      <w:w w:val="5"/>
                      <w:sz w:val="13"/>
                    </w:rPr>
                    <w:t> </w:t>
                  </w:r>
                  <w:r>
                    <w:rPr>
                      <w:rFonts w:ascii="GLYPHICONS Halflings"/>
                      <w:spacing w:val="-122"/>
                      <w:w w:val="5"/>
                      <w:position w:val="31"/>
                      <w:sz w:val="13"/>
                    </w:rPr>
                    <w:t> </w:t>
                  </w:r>
                  <w:r>
                    <w:rPr>
                      <w:rFonts w:ascii="GLYPHICONS Halflings"/>
                      <w:spacing w:val="-135"/>
                      <w:w w:val="5"/>
                      <w:position w:val="94"/>
                      <w:sz w:val="13"/>
                    </w:rPr>
                    <w:t> </w:t>
                  </w:r>
                  <w:r>
                    <w:rPr>
                      <w:rFonts w:ascii="GLYPHICONS Halflings"/>
                      <w:spacing w:val="-128"/>
                      <w:w w:val="5"/>
                      <w:position w:val="47"/>
                      <w:sz w:val="13"/>
                    </w:rPr>
                    <w:t> </w:t>
                  </w:r>
                  <w:r>
                    <w:rPr>
                      <w:rFonts w:ascii="GLYPHICONS Halflings"/>
                      <w:spacing w:val="-120"/>
                      <w:w w:val="5"/>
                      <w:sz w:val="13"/>
                    </w:rPr>
                    <w:t> </w:t>
                  </w:r>
                  <w:r>
                    <w:rPr>
                      <w:rFonts w:ascii="GLYPHICONS Halflings"/>
                      <w:spacing w:val="-126"/>
                      <w:w w:val="5"/>
                      <w:position w:val="79"/>
                      <w:sz w:val="13"/>
                    </w:rPr>
                    <w:t> </w:t>
                  </w:r>
                  <w:r>
                    <w:rPr>
                      <w:rFonts w:ascii="GLYPHICONS Halflings"/>
                      <w:spacing w:val="-129"/>
                      <w:w w:val="5"/>
                      <w:position w:val="63"/>
                      <w:sz w:val="13"/>
                    </w:rPr>
                    <w:t> </w:t>
                  </w:r>
                  <w:r>
                    <w:rPr>
                      <w:rFonts w:ascii="GLYPHICONS Halflings"/>
                      <w:spacing w:val="-126"/>
                      <w:w w:val="5"/>
                      <w:sz w:val="13"/>
                    </w:rPr>
                    <w:t> </w:t>
                  </w:r>
                  <w:r>
                    <w:rPr>
                      <w:rFonts w:ascii="GLYPHICONS Halflings"/>
                      <w:spacing w:val="-121"/>
                      <w:w w:val="5"/>
                      <w:position w:val="110"/>
                      <w:sz w:val="13"/>
                    </w:rPr>
                    <w:t> </w:t>
                  </w:r>
                  <w:r>
                    <w:rPr>
                      <w:rFonts w:ascii="GLYPHICONS Halflings"/>
                      <w:spacing w:val="-135"/>
                      <w:w w:val="5"/>
                      <w:position w:val="63"/>
                      <w:sz w:val="13"/>
                    </w:rPr>
                    <w:t> </w:t>
                  </w:r>
                  <w:r>
                    <w:rPr>
                      <w:rFonts w:ascii="GLYPHICONS Halflings"/>
                      <w:spacing w:val="-122"/>
                      <w:w w:val="5"/>
                      <w:position w:val="31"/>
                      <w:sz w:val="13"/>
                    </w:rPr>
                    <w:t> </w:t>
                  </w:r>
                  <w:r>
                    <w:rPr>
                      <w:rFonts w:ascii="GLYPHICONS Halflings"/>
                      <w:spacing w:val="-135"/>
                      <w:w w:val="5"/>
                      <w:position w:val="94"/>
                      <w:sz w:val="13"/>
                    </w:rPr>
                    <w:t> </w:t>
                  </w:r>
                  <w:r>
                    <w:rPr>
                      <w:rFonts w:ascii="GLYPHICONS Halflings"/>
                      <w:spacing w:val="-106"/>
                      <w:w w:val="5"/>
                      <w:position w:val="47"/>
                      <w:sz w:val="13"/>
                    </w:rPr>
                    <w:t> </w:t>
                  </w:r>
                  <w:r>
                    <w:rPr>
                      <w:rFonts w:ascii="GLYPHICONS Halflings"/>
                      <w:spacing w:val="-128"/>
                      <w:w w:val="5"/>
                      <w:sz w:val="13"/>
                    </w:rPr>
                    <w:t> </w:t>
                  </w:r>
                  <w:r>
                    <w:rPr>
                      <w:rFonts w:ascii="GLYPHICONS Halflings"/>
                      <w:spacing w:val="-111"/>
                      <w:w w:val="5"/>
                      <w:position w:val="94"/>
                      <w:sz w:val="13"/>
                    </w:rPr>
                    <w:t> </w:t>
                  </w:r>
                  <w:r>
                    <w:rPr>
                      <w:rFonts w:ascii="GLYPHICONS Halflings"/>
                      <w:spacing w:val="-135"/>
                      <w:w w:val="5"/>
                      <w:position w:val="63"/>
                      <w:sz w:val="13"/>
                    </w:rPr>
                    <w:t> </w:t>
                  </w:r>
                  <w:r>
                    <w:rPr>
                      <w:rFonts w:ascii="GLYPHICONS Halflings"/>
                      <w:spacing w:val="-99"/>
                      <w:w w:val="5"/>
                      <w:position w:val="31"/>
                      <w:sz w:val="13"/>
                    </w:rPr>
                    <w:t> </w:t>
                  </w:r>
                  <w:r>
                    <w:rPr>
                      <w:rFonts w:ascii="GLYPHICONS Halflings"/>
                      <w:spacing w:val="-121"/>
                      <w:w w:val="5"/>
                      <w:position w:val="79"/>
                      <w:sz w:val="13"/>
                    </w:rPr>
                    <w:t> </w:t>
                  </w:r>
                  <w:r>
                    <w:rPr>
                      <w:rFonts w:ascii="GLYPHICONS Halflings"/>
                      <w:spacing w:val="-135"/>
                      <w:w w:val="5"/>
                      <w:position w:val="94"/>
                      <w:sz w:val="13"/>
                    </w:rPr>
                    <w:t> </w:t>
                  </w:r>
                  <w:r>
                    <w:rPr>
                      <w:rFonts w:ascii="GLYPHICONS Halflings"/>
                      <w:spacing w:val="-126"/>
                      <w:w w:val="5"/>
                      <w:position w:val="47"/>
                      <w:sz w:val="13"/>
                    </w:rPr>
                    <w:t> </w:t>
                  </w:r>
                  <w:r>
                    <w:rPr>
                      <w:rFonts w:ascii="GLYPHICONS Halflings"/>
                      <w:spacing w:val="-122"/>
                      <w:w w:val="5"/>
                      <w:position w:val="110"/>
                      <w:sz w:val="13"/>
                    </w:rPr>
                    <w:t> </w:t>
                  </w:r>
                  <w:r>
                    <w:rPr>
                      <w:rFonts w:ascii="GLYPHICONS Halflings"/>
                      <w:spacing w:val="-128"/>
                      <w:w w:val="5"/>
                      <w:position w:val="79"/>
                      <w:sz w:val="13"/>
                    </w:rPr>
                    <w:t> </w:t>
                  </w:r>
                  <w:r>
                    <w:rPr>
                      <w:rFonts w:ascii="GLYPHICONS Halflings"/>
                      <w:spacing w:val="-135"/>
                      <w:w w:val="5"/>
                      <w:sz w:val="13"/>
                    </w:rPr>
                    <w:t> </w:t>
                  </w:r>
                  <w:r>
                    <w:rPr>
                      <w:rFonts w:ascii="GLYPHICONS Halflings"/>
                      <w:spacing w:val="-113"/>
                      <w:w w:val="5"/>
                      <w:position w:val="47"/>
                      <w:sz w:val="13"/>
                    </w:rPr>
                    <w:t> </w:t>
                  </w:r>
                  <w:r>
                    <w:rPr>
                      <w:rFonts w:ascii="GLYPHICONS Halflings"/>
                      <w:spacing w:val="-120"/>
                      <w:w w:val="5"/>
                      <w:position w:val="79"/>
                      <w:sz w:val="13"/>
                    </w:rPr>
                    <w:t> </w:t>
                  </w:r>
                  <w:r>
                    <w:rPr>
                      <w:rFonts w:ascii="GLYPHICONS Halflings"/>
                      <w:spacing w:val="-119"/>
                      <w:w w:val="5"/>
                      <w:position w:val="94"/>
                      <w:sz w:val="13"/>
                    </w:rPr>
                    <w:t> </w:t>
                  </w:r>
                  <w:r>
                    <w:rPr>
                      <w:rFonts w:ascii="GLYPHICONS Halflings"/>
                      <w:spacing w:val="-128"/>
                      <w:w w:val="5"/>
                      <w:position w:val="110"/>
                      <w:sz w:val="13"/>
                    </w:rPr>
                    <w:t> </w:t>
                  </w:r>
                  <w:r>
                    <w:rPr>
                      <w:rFonts w:ascii="GLYPHICONS Halflings"/>
                      <w:spacing w:val="-129"/>
                      <w:w w:val="5"/>
                      <w:position w:val="31"/>
                      <w:sz w:val="13"/>
                    </w:rPr>
                    <w:t> </w:t>
                  </w:r>
                  <w:r>
                    <w:rPr>
                      <w:rFonts w:ascii="GLYPHICONS Halflings"/>
                      <w:spacing w:val="-128"/>
                      <w:w w:val="5"/>
                      <w:sz w:val="13"/>
                    </w:rPr>
                    <w:t> </w:t>
                  </w:r>
                  <w:r>
                    <w:rPr>
                      <w:rFonts w:ascii="GLYPHICONS Halflings"/>
                      <w:spacing w:val="-113"/>
                      <w:w w:val="5"/>
                      <w:position w:val="47"/>
                      <w:sz w:val="13"/>
                    </w:rPr>
                    <w:t> </w:t>
                  </w:r>
                  <w:r>
                    <w:rPr>
                      <w:rFonts w:ascii="GLYPHICONS Halflings"/>
                      <w:spacing w:val="-104"/>
                      <w:w w:val="5"/>
                      <w:position w:val="79"/>
                      <w:sz w:val="13"/>
                    </w:rPr>
                    <w:t> </w:t>
                  </w:r>
                  <w:r>
                    <w:rPr>
                      <w:rFonts w:ascii="GLYPHICONS Halflings"/>
                      <w:spacing w:val="-128"/>
                      <w:w w:val="5"/>
                      <w:position w:val="110"/>
                      <w:sz w:val="13"/>
                    </w:rPr>
                    <w:t> </w:t>
                  </w:r>
                  <w:r>
                    <w:rPr>
                      <w:rFonts w:ascii="GLYPHICONS Halflings"/>
                      <w:spacing w:val="-99"/>
                      <w:w w:val="5"/>
                      <w:position w:val="31"/>
                      <w:sz w:val="13"/>
                    </w:rPr>
                    <w:t> </w:t>
                  </w:r>
                  <w:r>
                    <w:rPr>
                      <w:rFonts w:ascii="GLYPHICONS Halflings"/>
                      <w:spacing w:val="-128"/>
                      <w:w w:val="5"/>
                      <w:position w:val="79"/>
                      <w:sz w:val="13"/>
                    </w:rPr>
                    <w:t> </w:t>
                  </w:r>
                  <w:r>
                    <w:rPr>
                      <w:rFonts w:ascii="GLYPHICONS Halflings"/>
                      <w:spacing w:val="-135"/>
                      <w:w w:val="5"/>
                      <w:sz w:val="13"/>
                    </w:rPr>
                    <w:t> </w:t>
                  </w:r>
                  <w:r>
                    <w:rPr>
                      <w:rFonts w:ascii="GLYPHICONS Halflings"/>
                      <w:spacing w:val="-119"/>
                      <w:w w:val="5"/>
                      <w:position w:val="47"/>
                      <w:sz w:val="13"/>
                    </w:rPr>
                    <w:t> </w:t>
                  </w:r>
                  <w:r>
                    <w:rPr>
                      <w:rFonts w:ascii="GLYPHICONS Halflings"/>
                      <w:spacing w:val="-120"/>
                      <w:w w:val="5"/>
                      <w:position w:val="110"/>
                      <w:sz w:val="13"/>
                    </w:rPr>
                    <w:t> </w:t>
                  </w:r>
                  <w:r>
                    <w:rPr>
                      <w:rFonts w:ascii="GLYPHICONS Halflings"/>
                      <w:spacing w:val="-129"/>
                      <w:w w:val="5"/>
                      <w:position w:val="31"/>
                      <w:sz w:val="13"/>
                    </w:rPr>
                    <w:t> </w:t>
                  </w:r>
                  <w:r>
                    <w:rPr>
                      <w:rFonts w:ascii="GLYPHICONS Halflings"/>
                      <w:spacing w:val="-104"/>
                      <w:w w:val="5"/>
                      <w:position w:val="47"/>
                      <w:sz w:val="13"/>
                    </w:rPr>
                    <w:t> </w:t>
                  </w:r>
                  <w:r>
                    <w:rPr>
                      <w:rFonts w:ascii="GLYPHICONS Halflings"/>
                      <w:spacing w:val="-129"/>
                      <w:w w:val="5"/>
                      <w:position w:val="31"/>
                      <w:sz w:val="13"/>
                    </w:rPr>
                    <w:t> </w:t>
                  </w:r>
                  <w:r>
                    <w:rPr>
                      <w:rFonts w:ascii="GLYPHICONS Halflings"/>
                      <w:spacing w:val="-119"/>
                      <w:w w:val="5"/>
                      <w:sz w:val="13"/>
                    </w:rPr>
                    <w:t> </w:t>
                  </w:r>
                  <w:r>
                    <w:rPr>
                      <w:rFonts w:ascii="GLYPHICONS Halflings"/>
                      <w:spacing w:val="-122"/>
                      <w:w w:val="5"/>
                      <w:position w:val="110"/>
                      <w:sz w:val="13"/>
                    </w:rPr>
                    <w:t> </w:t>
                  </w:r>
                  <w:r>
                    <w:rPr>
                      <w:rFonts w:ascii="GLYPHICONS Halflings"/>
                      <w:spacing w:val="-128"/>
                      <w:w w:val="5"/>
                      <w:position w:val="79"/>
                      <w:sz w:val="13"/>
                    </w:rPr>
                    <w:t> </w:t>
                  </w:r>
                  <w:r>
                    <w:rPr>
                      <w:rFonts w:ascii="GLYPHICONS Halflings"/>
                      <w:spacing w:val="-111"/>
                      <w:w w:val="5"/>
                      <w:position w:val="47"/>
                      <w:sz w:val="13"/>
                    </w:rPr>
                    <w:t> </w:t>
                  </w:r>
                  <w:r>
                    <w:rPr>
                      <w:rFonts w:ascii="GLYPHICONS Halflings"/>
                      <w:spacing w:val="-129"/>
                      <w:w w:val="5"/>
                      <w:position w:val="110"/>
                      <w:sz w:val="13"/>
                    </w:rPr>
                    <w:t> </w:t>
                  </w:r>
                  <w:r>
                    <w:rPr>
                      <w:rFonts w:ascii="GLYPHICONS Halflings"/>
                      <w:spacing w:val="-98"/>
                      <w:w w:val="5"/>
                      <w:sz w:val="13"/>
                    </w:rPr>
                    <w:t> </w:t>
                  </w:r>
                  <w:r>
                    <w:rPr>
                      <w:rFonts w:ascii="GLYPHICONS Halflings"/>
                      <w:spacing w:val="-134"/>
                      <w:w w:val="5"/>
                      <w:position w:val="47"/>
                      <w:sz w:val="13"/>
                    </w:rPr>
                    <w:t> </w:t>
                  </w:r>
                  <w:r>
                    <w:rPr>
                      <w:rFonts w:ascii="GLYPHICONS Halflings"/>
                      <w:spacing w:val="-107"/>
                      <w:w w:val="5"/>
                      <w:position w:val="31"/>
                      <w:sz w:val="13"/>
                    </w:rPr>
                    <w:t> </w:t>
                  </w:r>
                  <w:r>
                    <w:rPr>
                      <w:rFonts w:ascii="GLYPHICONS Halflings"/>
                      <w:spacing w:val="-134"/>
                      <w:w w:val="5"/>
                      <w:position w:val="79"/>
                      <w:sz w:val="13"/>
                    </w:rPr>
                    <w:t> </w:t>
                  </w:r>
                  <w:r>
                    <w:rPr>
                      <w:rFonts w:ascii="GLYPHICONS Halflings"/>
                      <w:spacing w:val="-129"/>
                      <w:w w:val="5"/>
                      <w:position w:val="110"/>
                      <w:sz w:val="13"/>
                    </w:rPr>
                    <w:t> </w:t>
                  </w:r>
                  <w:r>
                    <w:rPr>
                      <w:rFonts w:ascii="GLYPHICONS Halflings"/>
                      <w:spacing w:val="-98"/>
                      <w:w w:val="5"/>
                      <w:sz w:val="13"/>
                    </w:rPr>
                    <w:t> </w:t>
                  </w:r>
                  <w:r>
                    <w:rPr>
                      <w:rFonts w:ascii="GLYPHICONS Halflings"/>
                      <w:spacing w:val="-128"/>
                      <w:w w:val="5"/>
                      <w:position w:val="47"/>
                      <w:sz w:val="13"/>
                    </w:rPr>
                    <w:t> </w:t>
                  </w:r>
                  <w:r>
                    <w:rPr>
                      <w:rFonts w:ascii="GLYPHICONS Halflings"/>
                      <w:spacing w:val="-119"/>
                      <w:w w:val="5"/>
                      <w:sz w:val="13"/>
                    </w:rPr>
                    <w:t> </w:t>
                  </w:r>
                  <w:r>
                    <w:rPr>
                      <w:rFonts w:ascii="GLYPHICONS Halflings"/>
                      <w:spacing w:val="-129"/>
                      <w:w w:val="5"/>
                      <w:position w:val="110"/>
                      <w:sz w:val="13"/>
                    </w:rPr>
                    <w:t> </w:t>
                  </w:r>
                  <w:r>
                    <w:rPr>
                      <w:rFonts w:ascii="GLYPHICONS Halflings"/>
                      <w:spacing w:val="-134"/>
                      <w:w w:val="5"/>
                      <w:position w:val="79"/>
                      <w:sz w:val="13"/>
                    </w:rPr>
                    <w:t> </w:t>
                  </w:r>
                  <w:r>
                    <w:rPr>
                      <w:rFonts w:ascii="GLYPHICONS Halflings"/>
                      <w:spacing w:val="-92"/>
                      <w:w w:val="5"/>
                      <w:position w:val="31"/>
                      <w:sz w:val="13"/>
                    </w:rPr>
                    <w:t> </w:t>
                  </w:r>
                  <w:r>
                    <w:rPr>
                      <w:rFonts w:ascii="GLYPHICONS Halflings"/>
                      <w:spacing w:val="-128"/>
                      <w:w w:val="5"/>
                      <w:position w:val="79"/>
                      <w:sz w:val="13"/>
                    </w:rPr>
                    <w:t> </w:t>
                  </w:r>
                  <w:r>
                    <w:rPr>
                      <w:rFonts w:ascii="GLYPHICONS Halflings"/>
                      <w:spacing w:val="-119"/>
                      <w:w w:val="5"/>
                      <w:sz w:val="13"/>
                    </w:rPr>
                    <w:t> </w:t>
                  </w:r>
                  <w:r>
                    <w:rPr>
                      <w:rFonts w:ascii="GLYPHICONS Halflings"/>
                      <w:spacing w:val="-128"/>
                      <w:w w:val="5"/>
                      <w:position w:val="110"/>
                      <w:sz w:val="13"/>
                    </w:rPr>
                    <w:t> </w:t>
                  </w:r>
                  <w:r>
                    <w:rPr>
                      <w:rFonts w:ascii="GLYPHICONS Halflings"/>
                      <w:spacing w:val="-99"/>
                      <w:w w:val="5"/>
                      <w:position w:val="31"/>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11"/>
                      <w:w w:val="5"/>
                      <w:position w:val="79"/>
                      <w:sz w:val="13"/>
                    </w:rPr>
                    <w:t> </w:t>
                  </w:r>
                  <w:r>
                    <w:rPr>
                      <w:rFonts w:ascii="GLYPHICONS Halflings"/>
                      <w:spacing w:val="-128"/>
                      <w:w w:val="5"/>
                      <w:position w:val="110"/>
                      <w:sz w:val="13"/>
                    </w:rPr>
                    <w:t> </w:t>
                  </w:r>
                  <w:r>
                    <w:rPr>
                      <w:rFonts w:ascii="GLYPHICONS Halflings"/>
                      <w:spacing w:val="-99"/>
                      <w:w w:val="5"/>
                      <w:position w:val="31"/>
                      <w:sz w:val="13"/>
                    </w:rPr>
                    <w:t> </w:t>
                  </w:r>
                  <w:r>
                    <w:rPr>
                      <w:rFonts w:ascii="GLYPHICONS Halflings"/>
                      <w:spacing w:val="-135"/>
                      <w:w w:val="5"/>
                      <w:position w:val="47"/>
                      <w:sz w:val="13"/>
                    </w:rPr>
                    <w:t> </w:t>
                  </w:r>
                  <w:r>
                    <w:rPr>
                      <w:rFonts w:ascii="GLYPHICONS Halflings"/>
                      <w:spacing w:val="-128"/>
                      <w:w w:val="5"/>
                      <w:position w:val="79"/>
                      <w:sz w:val="13"/>
                    </w:rPr>
                    <w:t> </w:t>
                  </w:r>
                  <w:r>
                    <w:rPr>
                      <w:rFonts w:ascii="GLYPHICONS Halflings"/>
                      <w:spacing w:val="-113"/>
                      <w:w w:val="5"/>
                      <w:sz w:val="13"/>
                    </w:rPr>
                    <w:t> </w:t>
                  </w:r>
                  <w:r>
                    <w:rPr>
                      <w:rFonts w:ascii="GLYPHICONS Halflings"/>
                      <w:spacing w:val="-126"/>
                      <w:w w:val="5"/>
                      <w:position w:val="79"/>
                      <w:sz w:val="13"/>
                    </w:rPr>
                    <w:t> </w:t>
                  </w:r>
                  <w:r>
                    <w:rPr>
                      <w:rFonts w:ascii="GLYPHICONS Halflings"/>
                      <w:spacing w:val="-122"/>
                      <w:w w:val="5"/>
                      <w:position w:val="31"/>
                      <w:sz w:val="13"/>
                    </w:rPr>
                    <w:t> </w:t>
                  </w:r>
                  <w:r>
                    <w:rPr>
                      <w:rFonts w:ascii="GLYPHICONS Halflings"/>
                      <w:spacing w:val="-113"/>
                      <w:w w:val="5"/>
                      <w:sz w:val="13"/>
                    </w:rPr>
                    <w:t> </w:t>
                  </w:r>
                  <w:r>
                    <w:rPr>
                      <w:rFonts w:ascii="GLYPHICONS Halflings"/>
                      <w:spacing w:val="-96"/>
                      <w:w w:val="5"/>
                      <w:position w:val="47"/>
                      <w:sz w:val="13"/>
                    </w:rPr>
                    <w:t> </w:t>
                  </w:r>
                  <w:r>
                    <w:rPr>
                      <w:rFonts w:ascii="GLYPHICONS Halflings"/>
                      <w:spacing w:val="-122"/>
                      <w:w w:val="5"/>
                      <w:position w:val="31"/>
                      <w:sz w:val="13"/>
                    </w:rPr>
                    <w:t> </w:t>
                  </w:r>
                  <w:r>
                    <w:rPr>
                      <w:rFonts w:ascii="GLYPHICONS Halflings"/>
                      <w:spacing w:val="-121"/>
                      <w:w w:val="5"/>
                      <w:sz w:val="13"/>
                    </w:rPr>
                    <w:t> </w:t>
                  </w:r>
                  <w:r>
                    <w:rPr>
                      <w:rFonts w:ascii="GLYPHICONS Halflings"/>
                      <w:spacing w:val="-134"/>
                      <w:w w:val="5"/>
                      <w:position w:val="79"/>
                      <w:sz w:val="13"/>
                    </w:rPr>
                    <w:t> </w:t>
                  </w:r>
                  <w:r>
                    <w:rPr>
                      <w:rFonts w:ascii="GLYPHICONS Halflings"/>
                      <w:spacing w:val="-129"/>
                      <w:w w:val="5"/>
                      <w:position w:val="110"/>
                      <w:sz w:val="13"/>
                    </w:rPr>
                    <w:t> </w:t>
                  </w:r>
                  <w:r>
                    <w:rPr>
                      <w:rFonts w:ascii="GLYPHICONS Halflings"/>
                      <w:spacing w:val="-96"/>
                      <w:w w:val="5"/>
                      <w:position w:val="47"/>
                      <w:sz w:val="13"/>
                    </w:rPr>
                    <w:t> </w:t>
                  </w:r>
                  <w:r>
                    <w:rPr>
                      <w:rFonts w:ascii="GLYPHICONS Halflings"/>
                      <w:spacing w:val="-122"/>
                      <w:w w:val="5"/>
                      <w:position w:val="31"/>
                      <w:sz w:val="13"/>
                    </w:rPr>
                    <w:t> </w:t>
                  </w:r>
                  <w:r>
                    <w:rPr>
                      <w:rFonts w:ascii="GLYPHICONS Halflings"/>
                      <w:spacing w:val="-121"/>
                      <w:w w:val="5"/>
                      <w:sz w:val="13"/>
                    </w:rPr>
                    <w:t> </w:t>
                  </w:r>
                  <w:r>
                    <w:rPr>
                      <w:rFonts w:ascii="GLYPHICONS Halflings"/>
                      <w:spacing w:val="-128"/>
                      <w:w w:val="5"/>
                      <w:position w:val="79"/>
                      <w:sz w:val="13"/>
                    </w:rPr>
                    <w:t> </w:t>
                  </w:r>
                  <w:r>
                    <w:rPr>
                      <w:rFonts w:ascii="GLYPHICONS Halflings"/>
                      <w:spacing w:val="-111"/>
                      <w:w w:val="5"/>
                      <w:position w:val="47"/>
                      <w:sz w:val="13"/>
                    </w:rPr>
                    <w:t> </w:t>
                  </w:r>
                  <w:r>
                    <w:rPr>
                      <w:rFonts w:ascii="GLYPHICONS Halflings"/>
                      <w:spacing w:val="-122"/>
                      <w:w w:val="5"/>
                      <w:position w:val="110"/>
                      <w:sz w:val="13"/>
                    </w:rPr>
                    <w:t> </w:t>
                  </w:r>
                  <w:r>
                    <w:rPr>
                      <w:rFonts w:ascii="GLYPHICONS Halflings"/>
                      <w:spacing w:val="-134"/>
                      <w:w w:val="5"/>
                      <w:position w:val="47"/>
                      <w:sz w:val="13"/>
                    </w:rPr>
                    <w:t> </w:t>
                  </w:r>
                  <w:r>
                    <w:rPr>
                      <w:rFonts w:ascii="GLYPHICONS Halflings"/>
                      <w:spacing w:val="-120"/>
                      <w:w w:val="5"/>
                      <w:position w:val="31"/>
                      <w:sz w:val="13"/>
                    </w:rPr>
                    <w:t> </w:t>
                  </w:r>
                  <w:r>
                    <w:rPr>
                      <w:rFonts w:ascii="GLYPHICONS Halflings"/>
                      <w:spacing w:val="-113"/>
                      <w:w w:val="5"/>
                      <w:sz w:val="13"/>
                    </w:rPr>
                    <w:t> </w:t>
                  </w:r>
                  <w:r>
                    <w:rPr>
                      <w:rFonts w:ascii="GLYPHICONS Halflings"/>
                      <w:spacing w:val="-106"/>
                      <w:w w:val="5"/>
                      <w:position w:val="31"/>
                      <w:sz w:val="13"/>
                    </w:rPr>
                    <w:t> </w:t>
                  </w:r>
                  <w:r>
                    <w:rPr>
                      <w:rFonts w:ascii="GLYPHICONS Halflings"/>
                      <w:spacing w:val="-130"/>
                      <w:w w:val="5"/>
                      <w:position w:val="79"/>
                      <w:sz w:val="13"/>
                    </w:rPr>
                    <w:t> </w:t>
                  </w:r>
                  <w:r>
                    <w:rPr>
                      <w:rFonts w:ascii="GLYPHICONS Halflings"/>
                      <w:spacing w:val="-119"/>
                      <w:w w:val="5"/>
                      <w:position w:val="47"/>
                      <w:sz w:val="13"/>
                    </w:rPr>
                    <w:t> </w:t>
                  </w:r>
                  <w:r>
                    <w:rPr>
                      <w:rFonts w:ascii="GLYPHICONS Halflings"/>
                      <w:spacing w:val="-135"/>
                      <w:w w:val="5"/>
                      <w:position w:val="110"/>
                      <w:sz w:val="13"/>
                    </w:rPr>
                    <w:t> </w:t>
                  </w:r>
                  <w:r>
                    <w:rPr>
                      <w:rFonts w:ascii="GLYPHICONS Halflings"/>
                      <w:spacing w:val="-128"/>
                      <w:w w:val="5"/>
                      <w:sz w:val="13"/>
                    </w:rPr>
                    <w:t> </w:t>
                  </w:r>
                  <w:r>
                    <w:rPr>
                      <w:rFonts w:ascii="GLYPHICONS Halflings"/>
                      <w:spacing w:val="-120"/>
                      <w:w w:val="5"/>
                      <w:position w:val="79"/>
                      <w:sz w:val="13"/>
                    </w:rPr>
                    <w:t> </w:t>
                  </w:r>
                  <w:r>
                    <w:rPr>
                      <w:rFonts w:ascii="GLYPHICONS Halflings"/>
                      <w:spacing w:val="-105"/>
                      <w:w w:val="5"/>
                      <w:position w:val="31"/>
                      <w:sz w:val="13"/>
                    </w:rPr>
                    <w:t> </w:t>
                  </w:r>
                  <w:r>
                    <w:rPr>
                      <w:rFonts w:ascii="GLYPHICONS Halflings"/>
                      <w:spacing w:val="-113"/>
                      <w:w w:val="5"/>
                      <w:position w:val="31"/>
                      <w:sz w:val="13"/>
                    </w:rPr>
                    <w:t> </w:t>
                  </w:r>
                  <w:r>
                    <w:rPr>
                      <w:rFonts w:ascii="GLYPHICONS Halflings"/>
                      <w:spacing w:val="-135"/>
                      <w:w w:val="5"/>
                      <w:position w:val="110"/>
                      <w:sz w:val="13"/>
                    </w:rPr>
                    <w:t> </w:t>
                  </w:r>
                  <w:r>
                    <w:rPr>
                      <w:rFonts w:ascii="GLYPHICONS Halflings"/>
                      <w:spacing w:val="-120"/>
                      <w:w w:val="5"/>
                      <w:sz w:val="13"/>
                    </w:rPr>
                    <w:t> </w:t>
                  </w:r>
                  <w:r>
                    <w:rPr>
                      <w:rFonts w:ascii="GLYPHICONS Halflings"/>
                      <w:spacing w:val="-106"/>
                      <w:w w:val="5"/>
                      <w:position w:val="47"/>
                      <w:sz w:val="13"/>
                    </w:rPr>
                    <w:t> </w:t>
                  </w:r>
                  <w:r>
                    <w:rPr>
                      <w:rFonts w:ascii="GLYPHICONS Halflings"/>
                      <w:spacing w:val="-128"/>
                      <w:w w:val="5"/>
                      <w:position w:val="79"/>
                      <w:sz w:val="13"/>
                    </w:rPr>
                    <w:t> </w:t>
                  </w:r>
                  <w:r>
                    <w:rPr>
                      <w:rFonts w:ascii="GLYPHICONS Halflings"/>
                      <w:spacing w:val="-113"/>
                      <w:w w:val="5"/>
                      <w:position w:val="31"/>
                      <w:sz w:val="13"/>
                    </w:rPr>
                    <w:t> </w:t>
                  </w:r>
                  <w:r>
                    <w:rPr>
                      <w:rFonts w:ascii="GLYPHICONS Halflings"/>
                      <w:spacing w:val="-120"/>
                      <w:w w:val="5"/>
                      <w:sz w:val="13"/>
                    </w:rPr>
                    <w:t> </w:t>
                  </w:r>
                  <w:r>
                    <w:rPr>
                      <w:rFonts w:ascii="GLYPHICONS Halflings"/>
                      <w:spacing w:val="-113"/>
                      <w:w w:val="5"/>
                      <w:position w:val="47"/>
                      <w:sz w:val="13"/>
                    </w:rPr>
                    <w:t> </w:t>
                  </w:r>
                  <w:r>
                    <w:rPr>
                      <w:rFonts w:ascii="GLYPHICONS Halflings"/>
                      <w:spacing w:val="-90"/>
                      <w:w w:val="5"/>
                      <w:position w:val="79"/>
                      <w:sz w:val="13"/>
                    </w:rPr>
                    <w:t> </w:t>
                  </w:r>
                  <w:r>
                    <w:rPr>
                      <w:rFonts w:ascii="GLYPHICONS Halflings"/>
                      <w:spacing w:val="-105"/>
                      <w:w w:val="5"/>
                      <w:position w:val="31"/>
                      <w:sz w:val="13"/>
                    </w:rPr>
                    <w:t> </w:t>
                  </w:r>
                  <w:r>
                    <w:rPr>
                      <w:rFonts w:ascii="GLYPHICONS Halflings"/>
                      <w:spacing w:val="-135"/>
                      <w:w w:val="5"/>
                      <w:sz w:val="13"/>
                    </w:rPr>
                    <w:t> </w:t>
                  </w:r>
                  <w:r>
                    <w:rPr>
                      <w:rFonts w:ascii="GLYPHICONS Halflings"/>
                      <w:spacing w:val="-120"/>
                      <w:w w:val="5"/>
                      <w:position w:val="79"/>
                      <w:sz w:val="13"/>
                    </w:rPr>
                    <w:t> </w:t>
                  </w:r>
                  <w:r>
                    <w:rPr>
                      <w:rFonts w:ascii="GLYPHICONS Halflings"/>
                      <w:spacing w:val="-106"/>
                      <w:w w:val="5"/>
                      <w:position w:val="47"/>
                      <w:sz w:val="13"/>
                    </w:rPr>
                    <w:t> </w:t>
                  </w:r>
                  <w:r>
                    <w:rPr>
                      <w:rFonts w:ascii="GLYPHICONS Halflings"/>
                      <w:spacing w:val="-113"/>
                      <w:w w:val="5"/>
                      <w:position w:val="31"/>
                      <w:sz w:val="13"/>
                    </w:rPr>
                    <w:t> </w:t>
                  </w:r>
                  <w:r>
                    <w:rPr>
                      <w:rFonts w:ascii="GLYPHICONS Halflings"/>
                      <w:spacing w:val="-128"/>
                      <w:w w:val="5"/>
                      <w:position w:val="79"/>
                      <w:sz w:val="13"/>
                    </w:rPr>
                    <w:t> </w:t>
                  </w:r>
                  <w:r>
                    <w:rPr>
                      <w:rFonts w:ascii="GLYPHICONS Halflings"/>
                      <w:spacing w:val="-135"/>
                      <w:w w:val="5"/>
                      <w:position w:val="110"/>
                      <w:sz w:val="13"/>
                    </w:rPr>
                    <w:t> </w:t>
                  </w:r>
                  <w:r>
                    <w:rPr>
                      <w:rFonts w:ascii="GLYPHICONS Halflings"/>
                      <w:spacing w:val="-120"/>
                      <w:w w:val="5"/>
                      <w:sz w:val="13"/>
                    </w:rPr>
                    <w:t> </w:t>
                  </w:r>
                  <w:r>
                    <w:rPr>
                      <w:rFonts w:ascii="GLYPHICONS Halflings"/>
                      <w:spacing w:val="-106"/>
                      <w:w w:val="5"/>
                      <w:position w:val="47"/>
                      <w:sz w:val="13"/>
                    </w:rPr>
                    <w:t> </w:t>
                  </w:r>
                  <w:r>
                    <w:rPr>
                      <w:rFonts w:ascii="GLYPHICONS Halflings"/>
                      <w:spacing w:val="-135"/>
                      <w:w w:val="5"/>
                      <w:position w:val="110"/>
                      <w:sz w:val="13"/>
                    </w:rPr>
                    <w:t> </w:t>
                  </w:r>
                  <w:r>
                    <w:rPr>
                      <w:rFonts w:ascii="GLYPHICONS Halflings"/>
                      <w:spacing w:val="-98"/>
                      <w:w w:val="5"/>
                      <w:position w:val="31"/>
                      <w:sz w:val="13"/>
                    </w:rPr>
                    <w:t> </w:t>
                  </w:r>
                  <w:r>
                    <w:rPr>
                      <w:rFonts w:ascii="GLYPHICONS Halflings"/>
                      <w:spacing w:val="-113"/>
                      <w:w w:val="5"/>
                      <w:position w:val="47"/>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8"/>
                      <w:w w:val="5"/>
                      <w:position w:val="31"/>
                      <w:sz w:val="13"/>
                    </w:rPr>
                    <w:t> </w:t>
                  </w:r>
                  <w:r>
                    <w:rPr>
                      <w:rFonts w:ascii="GLYPHICONS Halflings"/>
                      <w:spacing w:val="-75"/>
                      <w:w w:val="5"/>
                      <w:position w:val="110"/>
                      <w:sz w:val="13"/>
                    </w:rPr>
                    <w:t> </w:t>
                  </w:r>
                  <w:r>
                    <w:rPr>
                      <w:rFonts w:ascii="GLYPHICONS Halflings"/>
                      <w:spacing w:val="-91"/>
                      <w:w w:val="5"/>
                      <w:sz w:val="13"/>
                    </w:rPr>
                    <w:t> </w:t>
                  </w:r>
                  <w:r>
                    <w:rPr>
                      <w:rFonts w:ascii="GLYPHICONS Halflings"/>
                      <w:spacing w:val="-127"/>
                      <w:w w:val="5"/>
                      <w:position w:val="110"/>
                      <w:sz w:val="13"/>
                    </w:rPr>
                    <w:t> </w:t>
                  </w:r>
                  <w:r>
                    <w:rPr>
                      <w:rFonts w:ascii="GLYPHICONS Halflings"/>
                      <w:spacing w:val="-121"/>
                      <w:w w:val="5"/>
                      <w:position w:val="47"/>
                      <w:sz w:val="13"/>
                    </w:rPr>
                    <w:t> </w:t>
                  </w:r>
                  <w:r>
                    <w:rPr>
                      <w:rFonts w:ascii="GLYPHICONS Halflings"/>
                      <w:spacing w:val="-128"/>
                      <w:w w:val="5"/>
                      <w:position w:val="79"/>
                      <w:sz w:val="13"/>
                    </w:rPr>
                    <w:t> </w:t>
                  </w:r>
                  <w:r>
                    <w:rPr>
                      <w:rFonts w:ascii="GLYPHICONS Halflings"/>
                      <w:spacing w:val="-135"/>
                      <w:w w:val="5"/>
                      <w:position w:val="31"/>
                      <w:sz w:val="13"/>
                    </w:rPr>
                    <w:t> </w:t>
                  </w:r>
                  <w:r>
                    <w:rPr>
                      <w:rFonts w:ascii="GLYPHICONS Halflings"/>
                      <w:spacing w:val="-82"/>
                      <w:w w:val="5"/>
                      <w:sz w:val="13"/>
                    </w:rPr>
                    <w:t> </w:t>
                  </w:r>
                  <w:r>
                    <w:rPr>
                      <w:rFonts w:ascii="GLYPHICONS Halflings"/>
                      <w:spacing w:val="-121"/>
                      <w:w w:val="5"/>
                      <w:position w:val="47"/>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7"/>
                      <w:w w:val="5"/>
                      <w:position w:val="31"/>
                      <w:sz w:val="13"/>
                    </w:rPr>
                    <w:t> </w:t>
                  </w:r>
                  <w:r>
                    <w:rPr>
                      <w:rFonts w:ascii="GLYPHICONS Halflings"/>
                      <w:spacing w:val="-76"/>
                      <w:w w:val="5"/>
                      <w:position w:val="47"/>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35"/>
                      <w:w w:val="5"/>
                      <w:position w:val="110"/>
                      <w:sz w:val="13"/>
                    </w:rPr>
                    <w:t> </w:t>
                  </w:r>
                  <w:r>
                    <w:rPr>
                      <w:rFonts w:ascii="GLYPHICONS Halflings"/>
                      <w:spacing w:val="-135"/>
                      <w:w w:val="5"/>
                      <w:position w:val="31"/>
                      <w:sz w:val="13"/>
                    </w:rPr>
                    <w:t> </w:t>
                  </w:r>
                  <w:r>
                    <w:rPr>
                      <w:rFonts w:ascii="GLYPHICONS Halflings"/>
                      <w:spacing w:val="-113"/>
                      <w:w w:val="5"/>
                      <w:position w:val="47"/>
                      <w:sz w:val="13"/>
                    </w:rPr>
                    <w:t> </w:t>
                  </w:r>
                  <w:r>
                    <w:rPr>
                      <w:rFonts w:ascii="GLYPHICONS Halflings"/>
                      <w:spacing w:val="-128"/>
                      <w:w w:val="5"/>
                      <w:position w:val="79"/>
                      <w:sz w:val="13"/>
                    </w:rPr>
                    <w:t> </w:t>
                  </w:r>
                  <w:r>
                    <w:rPr>
                      <w:rFonts w:ascii="GLYPHICONS Halflings"/>
                      <w:spacing w:val="-99"/>
                      <w:w w:val="5"/>
                      <w:position w:val="47"/>
                      <w:sz w:val="13"/>
                    </w:rPr>
                    <w:t> </w:t>
                  </w:r>
                  <w:r>
                    <w:rPr>
                      <w:rFonts w:ascii="GLYPHICONS Halflings"/>
                      <w:spacing w:val="-135"/>
                      <w:w w:val="5"/>
                      <w:position w:val="110"/>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06"/>
                      <w:w w:val="5"/>
                      <w:position w:val="31"/>
                      <w:sz w:val="13"/>
                    </w:rPr>
                    <w:t> </w:t>
                  </w:r>
                  <w:r>
                    <w:rPr>
                      <w:rFonts w:ascii="GLYPHICONS Halflings"/>
                      <w:spacing w:val="-105"/>
                      <w:w w:val="5"/>
                      <w:position w:val="110"/>
                      <w:sz w:val="13"/>
                    </w:rPr>
                    <w:t> </w:t>
                  </w:r>
                  <w:r>
                    <w:rPr>
                      <w:rFonts w:ascii="GLYPHICONS Halflings"/>
                      <w:spacing w:val="-128"/>
                      <w:w w:val="5"/>
                      <w:position w:val="79"/>
                      <w:sz w:val="13"/>
                    </w:rPr>
                    <w:t> </w:t>
                  </w:r>
                  <w:r>
                    <w:rPr>
                      <w:rFonts w:ascii="GLYPHICONS Halflings"/>
                      <w:spacing w:val="-98"/>
                      <w:w w:val="5"/>
                      <w:sz w:val="13"/>
                    </w:rPr>
                    <w:t> </w:t>
                  </w:r>
                  <w:r>
                    <w:rPr>
                      <w:rFonts w:ascii="GLYPHICONS Halflings"/>
                      <w:spacing w:val="-134"/>
                      <w:w w:val="5"/>
                      <w:position w:val="110"/>
                      <w:sz w:val="13"/>
                    </w:rPr>
                    <w:t> </w:t>
                  </w:r>
                  <w:r>
                    <w:rPr>
                      <w:rFonts w:ascii="GLYPHICONS Halflings"/>
                      <w:spacing w:val="-128"/>
                      <w:w w:val="5"/>
                      <w:position w:val="47"/>
                      <w:sz w:val="13"/>
                    </w:rPr>
                    <w:t> </w:t>
                  </w:r>
                  <w:r>
                    <w:rPr>
                      <w:rFonts w:ascii="GLYPHICONS Halflings"/>
                      <w:spacing w:val="-113"/>
                      <w:w w:val="5"/>
                      <w:position w:val="31"/>
                      <w:sz w:val="13"/>
                    </w:rPr>
                    <w:t> </w:t>
                  </w:r>
                  <w:r>
                    <w:rPr>
                      <w:rFonts w:ascii="GLYPHICONS Halflings"/>
                      <w:spacing w:val="-128"/>
                      <w:w w:val="5"/>
                      <w:position w:val="79"/>
                      <w:sz w:val="13"/>
                    </w:rPr>
                    <w:t> </w:t>
                  </w:r>
                  <w:r>
                    <w:rPr>
                      <w:rFonts w:ascii="GLYPHICONS Halflings"/>
                      <w:spacing w:val="-113"/>
                      <w:w w:val="5"/>
                      <w:sz w:val="13"/>
                    </w:rPr>
                    <w:t> </w:t>
                  </w:r>
                  <w:r>
                    <w:rPr>
                      <w:rFonts w:ascii="GLYPHICONS Halflings"/>
                      <w:spacing w:val="-113"/>
                      <w:w w:val="5"/>
                      <w:position w:val="79"/>
                      <w:sz w:val="13"/>
                    </w:rPr>
                    <w:t> </w:t>
                  </w:r>
                  <w:r>
                    <w:rPr>
                      <w:rFonts w:ascii="GLYPHICONS Halflings"/>
                      <w:spacing w:val="-113"/>
                      <w:w w:val="5"/>
                      <w:sz w:val="13"/>
                    </w:rPr>
                    <w:t> </w:t>
                  </w:r>
                  <w:r>
                    <w:rPr>
                      <w:rFonts w:ascii="GLYPHICONS Halflings"/>
                      <w:spacing w:val="-129"/>
                      <w:w w:val="5"/>
                      <w:position w:val="47"/>
                      <w:sz w:val="13"/>
                    </w:rPr>
                    <w:t> </w:t>
                  </w:r>
                  <w:r>
                    <w:rPr>
                      <w:rFonts w:ascii="GLYPHICONS Halflings"/>
                      <w:spacing w:val="-135"/>
                      <w:w w:val="5"/>
                      <w:position w:val="110"/>
                      <w:sz w:val="13"/>
                    </w:rPr>
                    <w:t> </w:t>
                  </w:r>
                  <w:r>
                    <w:rPr>
                      <w:rFonts w:ascii="GLYPHICONS Halflings"/>
                      <w:spacing w:val="-113"/>
                      <w:w w:val="5"/>
                      <w:position w:val="31"/>
                      <w:sz w:val="13"/>
                    </w:rPr>
                    <w:t> </w:t>
                  </w:r>
                  <w:r>
                    <w:rPr>
                      <w:rFonts w:ascii="GLYPHICONS Halflings"/>
                      <w:spacing w:val="-128"/>
                      <w:w w:val="5"/>
                      <w:position w:val="79"/>
                      <w:sz w:val="13"/>
                    </w:rPr>
                    <w:t> </w:t>
                  </w:r>
                  <w:r>
                    <w:rPr>
                      <w:rFonts w:ascii="GLYPHICONS Halflings"/>
                      <w:spacing w:val="-128"/>
                      <w:w w:val="5"/>
                      <w:position w:val="110"/>
                      <w:sz w:val="13"/>
                    </w:rPr>
                    <w:t> </w:t>
                  </w:r>
                  <w:r>
                    <w:rPr>
                      <w:rFonts w:ascii="GLYPHICONS Halflings"/>
                      <w:spacing w:val="-105"/>
                      <w:w w:val="5"/>
                      <w:position w:val="31"/>
                      <w:sz w:val="13"/>
                    </w:rPr>
                    <w:t> </w:t>
                  </w:r>
                  <w:r>
                    <w:rPr>
                      <w:rFonts w:ascii="GLYPHICONS Halflings"/>
                      <w:spacing w:val="-121"/>
                      <w:w w:val="5"/>
                      <w:position w:val="47"/>
                      <w:sz w:val="13"/>
                    </w:rPr>
                    <w:t> </w:t>
                  </w:r>
                  <w:r>
                    <w:rPr>
                      <w:rFonts w:ascii="GLYPHICONS Halflings"/>
                      <w:spacing w:val="-121"/>
                      <w:w w:val="5"/>
                      <w:sz w:val="13"/>
                    </w:rPr>
                    <w:t> </w:t>
                  </w:r>
                  <w:r>
                    <w:rPr>
                      <w:rFonts w:ascii="GLYPHICONS Halflings"/>
                      <w:spacing w:val="-135"/>
                      <w:w w:val="5"/>
                      <w:position w:val="110"/>
                      <w:sz w:val="13"/>
                    </w:rPr>
                    <w:t> </w:t>
                  </w:r>
                  <w:r>
                    <w:rPr>
                      <w:rFonts w:ascii="GLYPHICONS Halflings"/>
                      <w:spacing w:val="-121"/>
                      <w:w w:val="5"/>
                      <w:position w:val="79"/>
                      <w:sz w:val="13"/>
                    </w:rPr>
                    <w:t> </w:t>
                  </w:r>
                  <w:r>
                    <w:rPr>
                      <w:rFonts w:ascii="GLYPHICONS Halflings"/>
                      <w:spacing w:val="-121"/>
                      <w:w w:val="5"/>
                      <w:position w:val="31"/>
                      <w:sz w:val="13"/>
                    </w:rPr>
                    <w:t> </w:t>
                  </w:r>
                  <w:r>
                    <w:rPr>
                      <w:rFonts w:ascii="GLYPHICONS Halflings"/>
                      <w:spacing w:val="-105"/>
                      <w:w w:val="5"/>
                      <w:position w:val="110"/>
                      <w:sz w:val="13"/>
                    </w:rPr>
                    <w:t> </w:t>
                  </w:r>
                  <w:r>
                    <w:rPr>
                      <w:rFonts w:ascii="GLYPHICONS Halflings"/>
                      <w:spacing w:val="-120"/>
                      <w:w w:val="5"/>
                      <w:position w:val="110"/>
                      <w:sz w:val="13"/>
                    </w:rPr>
                    <w:t> </w:t>
                  </w:r>
                  <w:r>
                    <w:rPr>
                      <w:rFonts w:ascii="GLYPHICONS Halflings"/>
                      <w:spacing w:val="-128"/>
                      <w:w w:val="5"/>
                      <w:position w:val="79"/>
                      <w:sz w:val="13"/>
                    </w:rPr>
                    <w:t> </w:t>
                  </w:r>
                  <w:r>
                    <w:rPr>
                      <w:rFonts w:ascii="GLYPHICONS Halflings"/>
                      <w:spacing w:val="-129"/>
                      <w:w w:val="5"/>
                      <w:position w:val="47"/>
                      <w:sz w:val="13"/>
                    </w:rPr>
                    <w:t> </w:t>
                  </w:r>
                  <w:r>
                    <w:rPr>
                      <w:rFonts w:ascii="GLYPHICONS Halflings"/>
                      <w:spacing w:val="-135"/>
                      <w:w w:val="5"/>
                      <w:position w:val="110"/>
                      <w:sz w:val="13"/>
                    </w:rPr>
                    <w:t> </w:t>
                  </w:r>
                  <w:r>
                    <w:rPr>
                      <w:rFonts w:ascii="GLYPHICONS Halflings"/>
                      <w:spacing w:val="-98"/>
                      <w:w w:val="5"/>
                      <w:sz w:val="13"/>
                    </w:rPr>
                    <w:t> </w:t>
                  </w:r>
                  <w:r>
                    <w:rPr>
                      <w:rFonts w:ascii="GLYPHICONS Halflings"/>
                      <w:spacing w:val="-135"/>
                      <w:w w:val="5"/>
                      <w:position w:val="31"/>
                      <w:sz w:val="13"/>
                    </w:rPr>
                    <w:t> </w:t>
                  </w:r>
                  <w:r>
                    <w:rPr>
                      <w:rFonts w:ascii="GLYPHICONS Halflings"/>
                      <w:spacing w:val="-105"/>
                      <w:w w:val="5"/>
                      <w:sz w:val="13"/>
                    </w:rPr>
                    <w:t> </w:t>
                  </w:r>
                  <w:r>
                    <w:rPr>
                      <w:rFonts w:ascii="GLYPHICONS Halflings"/>
                      <w:spacing w:val="-135"/>
                      <w:w w:val="5"/>
                      <w:position w:val="79"/>
                      <w:sz w:val="13"/>
                    </w:rPr>
                    <w:t> </w:t>
                  </w:r>
                  <w:r>
                    <w:rPr>
                      <w:rFonts w:ascii="GLYPHICONS Halflings"/>
                      <w:spacing w:val="-91"/>
                      <w:w w:val="5"/>
                      <w:position w:val="47"/>
                      <w:sz w:val="13"/>
                    </w:rPr>
                    <w:t> </w:t>
                  </w:r>
                  <w:r>
                    <w:rPr>
                      <w:rFonts w:ascii="GLYPHICONS Halflings"/>
                      <w:spacing w:val="-135"/>
                      <w:w w:val="5"/>
                      <w:position w:val="31"/>
                      <w:sz w:val="13"/>
                    </w:rPr>
                    <w:t> </w:t>
                  </w:r>
                  <w:r>
                    <w:rPr>
                      <w:rFonts w:ascii="GLYPHICONS Halflings"/>
                      <w:spacing w:val="-105"/>
                      <w:w w:val="5"/>
                      <w:sz w:val="13"/>
                    </w:rPr>
                    <w:t> </w:t>
                  </w:r>
                  <w:r>
                    <w:rPr>
                      <w:rFonts w:ascii="GLYPHICONS Halflings"/>
                      <w:spacing w:val="-106"/>
                      <w:w w:val="5"/>
                      <w:position w:val="47"/>
                      <w:sz w:val="13"/>
                    </w:rPr>
                    <w:t> </w:t>
                  </w:r>
                  <w:r>
                    <w:rPr>
                      <w:rFonts w:ascii="GLYPHICONS Halflings"/>
                      <w:spacing w:val="-128"/>
                      <w:w w:val="5"/>
                      <w:position w:val="79"/>
                      <w:sz w:val="13"/>
                    </w:rPr>
                    <w:t> </w:t>
                  </w:r>
                  <w:r>
                    <w:rPr>
                      <w:rFonts w:ascii="GLYPHICONS Halflings"/>
                      <w:spacing w:val="-128"/>
                      <w:w w:val="5"/>
                      <w:sz w:val="13"/>
                    </w:rPr>
                    <w:t> </w:t>
                  </w:r>
                  <w:r>
                    <w:rPr>
                      <w:rFonts w:ascii="GLYPHICONS Halflings"/>
                      <w:spacing w:val="-135"/>
                      <w:w w:val="5"/>
                      <w:position w:val="110"/>
                      <w:sz w:val="13"/>
                    </w:rPr>
                    <w:t> </w:t>
                  </w:r>
                  <w:r>
                    <w:rPr>
                      <w:rFonts w:ascii="GLYPHICONS Halflings"/>
                      <w:spacing w:val="-113"/>
                      <w:w w:val="5"/>
                      <w:position w:val="31"/>
                      <w:sz w:val="13"/>
                    </w:rPr>
                    <w:t> </w:t>
                  </w:r>
                  <w:r>
                    <w:rPr>
                      <w:rFonts w:ascii="GLYPHICONS Halflings"/>
                      <w:spacing w:val="-127"/>
                      <w:w w:val="5"/>
                      <w:position w:val="79"/>
                      <w:sz w:val="13"/>
                    </w:rPr>
                    <w:t> </w:t>
                  </w:r>
                  <w:r>
                    <w:rPr>
                      <w:rFonts w:ascii="GLYPHICONS Halflings"/>
                      <w:spacing w:val="-99"/>
                      <w:w w:val="5"/>
                      <w:position w:val="47"/>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7"/>
                      <w:w w:val="5"/>
                      <w:position w:val="79"/>
                      <w:sz w:val="13"/>
                    </w:rPr>
                    <w:t> </w:t>
                  </w:r>
                  <w:r>
                    <w:rPr>
                      <w:rFonts w:ascii="GLYPHICONS Halflings"/>
                      <w:spacing w:val="-129"/>
                      <w:w w:val="5"/>
                      <w:position w:val="47"/>
                      <w:sz w:val="13"/>
                    </w:rPr>
                    <w:t> </w:t>
                  </w:r>
                  <w:r>
                    <w:rPr>
                      <w:rFonts w:ascii="GLYPHICONS Halflings"/>
                      <w:spacing w:val="-105"/>
                      <w:w w:val="5"/>
                      <w:position w:val="110"/>
                      <w:sz w:val="13"/>
                    </w:rPr>
                    <w:t> </w:t>
                  </w:r>
                  <w:r>
                    <w:rPr>
                      <w:rFonts w:ascii="GLYPHICONS Halflings"/>
                      <w:spacing w:val="-120"/>
                      <w:w w:val="5"/>
                      <w:position w:val="110"/>
                      <w:sz w:val="13"/>
                    </w:rPr>
                    <w:t> </w:t>
                  </w:r>
                  <w:r>
                    <w:rPr>
                      <w:rFonts w:ascii="GLYPHICONS Halflings"/>
                      <w:spacing w:val="-128"/>
                      <w:w w:val="5"/>
                      <w:position w:val="31"/>
                      <w:sz w:val="13"/>
                    </w:rPr>
                    <w:t> </w:t>
                  </w:r>
                  <w:r>
                    <w:rPr>
                      <w:rFonts w:ascii="GLYPHICONS Halflings"/>
                      <w:spacing w:val="-120"/>
                      <w:w w:val="5"/>
                      <w:position w:val="79"/>
                      <w:sz w:val="13"/>
                    </w:rPr>
                    <w:t> </w:t>
                  </w:r>
                  <w:r>
                    <w:rPr>
                      <w:rFonts w:ascii="GLYPHICONS Halflings"/>
                      <w:spacing w:val="-135"/>
                      <w:w w:val="5"/>
                      <w:sz w:val="13"/>
                    </w:rPr>
                    <w:t> </w:t>
                  </w:r>
                  <w:r>
                    <w:rPr>
                      <w:rFonts w:ascii="GLYPHICONS Halflings"/>
                      <w:spacing w:val="-99"/>
                      <w:w w:val="5"/>
                      <w:position w:val="47"/>
                      <w:sz w:val="13"/>
                    </w:rPr>
                    <w:t> </w:t>
                  </w:r>
                  <w:r>
                    <w:rPr>
                      <w:rFonts w:ascii="GLYPHICONS Halflings"/>
                      <w:spacing w:val="-134"/>
                      <w:w w:val="5"/>
                      <w:position w:val="110"/>
                      <w:sz w:val="13"/>
                    </w:rPr>
                    <w:t> </w:t>
                  </w:r>
                  <w:r>
                    <w:rPr>
                      <w:rFonts w:ascii="GLYPHICONS Halflings"/>
                      <w:spacing w:val="-113"/>
                      <w:w w:val="5"/>
                      <w:position w:val="47"/>
                      <w:sz w:val="13"/>
                    </w:rPr>
                    <w:t> </w:t>
                  </w:r>
                  <w:r>
                    <w:rPr>
                      <w:rFonts w:ascii="GLYPHICONS Halflings"/>
                      <w:spacing w:val="-120"/>
                      <w:w w:val="5"/>
                      <w:position w:val="79"/>
                      <w:sz w:val="13"/>
                    </w:rPr>
                    <w:t> </w:t>
                  </w:r>
                  <w:r>
                    <w:rPr>
                      <w:rFonts w:ascii="GLYPHICONS Halflings"/>
                      <w:spacing w:val="-97"/>
                      <w:w w:val="5"/>
                      <w:sz w:val="13"/>
                    </w:rPr>
                    <w:t> </w:t>
                  </w:r>
                  <w:r>
                    <w:rPr>
                      <w:rFonts w:ascii="GLYPHICONS Halflings"/>
                      <w:spacing w:val="-107"/>
                      <w:w w:val="5"/>
                      <w:position w:val="47"/>
                      <w:sz w:val="13"/>
                    </w:rPr>
                    <w:t> </w:t>
                  </w:r>
                  <w:r>
                    <w:rPr>
                      <w:rFonts w:ascii="GLYPHICONS Halflings"/>
                      <w:spacing w:val="-120"/>
                      <w:w w:val="5"/>
                      <w:position w:val="110"/>
                      <w:sz w:val="13"/>
                    </w:rPr>
                    <w:t> </w:t>
                  </w:r>
                  <w:r>
                    <w:rPr>
                      <w:rFonts w:ascii="GLYPHICONS Halflings"/>
                      <w:spacing w:val="-135"/>
                      <w:w w:val="5"/>
                      <w:position w:val="31"/>
                      <w:sz w:val="13"/>
                    </w:rPr>
                    <w:t> </w:t>
                  </w:r>
                  <w:r>
                    <w:rPr>
                      <w:rFonts w:ascii="GLYPHICONS Halflings"/>
                      <w:spacing w:val="-121"/>
                      <w:w w:val="5"/>
                      <w:position w:val="47"/>
                      <w:sz w:val="13"/>
                    </w:rPr>
                    <w:t> </w:t>
                  </w:r>
                  <w:r>
                    <w:rPr>
                      <w:rFonts w:ascii="GLYPHICONS Halflings"/>
                      <w:spacing w:val="-120"/>
                      <w:w w:val="5"/>
                      <w:position w:val="79"/>
                      <w:sz w:val="13"/>
                    </w:rPr>
                    <w:t> </w:t>
                  </w:r>
                  <w:r>
                    <w:rPr>
                      <w:rFonts w:ascii="GLYPHICONS Halflings"/>
                      <w:spacing w:val="-114"/>
                      <w:w w:val="5"/>
                      <w:sz w:val="13"/>
                    </w:rPr>
                    <w:t> </w:t>
                  </w:r>
                  <w:r>
                    <w:rPr>
                      <w:rFonts w:ascii="GLYPHICONS Halflings"/>
                      <w:spacing w:val="-127"/>
                      <w:w w:val="5"/>
                      <w:position w:val="110"/>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13"/>
                      <w:w w:val="5"/>
                      <w:position w:val="79"/>
                      <w:sz w:val="13"/>
                    </w:rPr>
                    <w:t> </w:t>
                  </w:r>
                  <w:r>
                    <w:rPr>
                      <w:rFonts w:ascii="GLYPHICONS Halflings"/>
                      <w:spacing w:val="-121"/>
                      <w:w w:val="5"/>
                      <w:position w:val="47"/>
                      <w:sz w:val="13"/>
                    </w:rPr>
                    <w:t> </w:t>
                  </w:r>
                  <w:r>
                    <w:rPr>
                      <w:rFonts w:ascii="GLYPHICONS Halflings"/>
                      <w:spacing w:val="-128"/>
                      <w:w w:val="5"/>
                      <w:position w:val="110"/>
                      <w:sz w:val="13"/>
                    </w:rPr>
                    <w:t> </w:t>
                  </w:r>
                  <w:r>
                    <w:rPr>
                      <w:rFonts w:ascii="GLYPHICONS Halflings"/>
                      <w:spacing w:val="-127"/>
                      <w:w w:val="5"/>
                      <w:position w:val="31"/>
                      <w:sz w:val="13"/>
                    </w:rPr>
                    <w:t> </w:t>
                  </w:r>
                  <w:r>
                    <w:rPr>
                      <w:rFonts w:ascii="GLYPHICONS Halflings"/>
                      <w:spacing w:val="-106"/>
                      <w:w w:val="5"/>
                      <w:position w:val="47"/>
                      <w:sz w:val="13"/>
                    </w:rPr>
                    <w:t> </w:t>
                  </w:r>
                  <w:r>
                    <w:rPr>
                      <w:rFonts w:ascii="GLYPHICONS Halflings"/>
                      <w:spacing w:val="-106"/>
                      <w:w w:val="5"/>
                      <w:sz w:val="13"/>
                    </w:rPr>
                    <w:t> </w:t>
                  </w:r>
                  <w:r>
                    <w:rPr>
                      <w:rFonts w:ascii="GLYPHICONS Halflings"/>
                      <w:spacing w:val="-135"/>
                      <w:w w:val="5"/>
                      <w:position w:val="110"/>
                      <w:sz w:val="13"/>
                    </w:rPr>
                    <w:t> </w:t>
                  </w:r>
                  <w:r>
                    <w:rPr>
                      <w:rFonts w:ascii="GLYPHICONS Halflings"/>
                      <w:spacing w:val="-128"/>
                      <w:w w:val="5"/>
                      <w:position w:val="79"/>
                      <w:sz w:val="13"/>
                    </w:rPr>
                    <w:t> </w:t>
                  </w:r>
                  <w:r>
                    <w:rPr>
                      <w:rFonts w:ascii="GLYPHICONS Halflings"/>
                      <w:spacing w:val="-127"/>
                      <w:w w:val="5"/>
                      <w:position w:val="31"/>
                      <w:sz w:val="13"/>
                    </w:rPr>
                    <w:t> </w:t>
                  </w:r>
                  <w:r>
                    <w:rPr>
                      <w:rFonts w:ascii="GLYPHICONS Halflings"/>
                      <w:spacing w:val="-121"/>
                      <w:w w:val="5"/>
                      <w:position w:val="47"/>
                      <w:sz w:val="13"/>
                    </w:rPr>
                    <w:t> </w:t>
                  </w:r>
                  <w:r>
                    <w:rPr>
                      <w:rFonts w:ascii="GLYPHICONS Halflings"/>
                      <w:spacing w:val="-128"/>
                      <w:w w:val="5"/>
                      <w:position w:val="79"/>
                      <w:sz w:val="13"/>
                    </w:rPr>
                    <w:t> </w:t>
                  </w:r>
                  <w:r>
                    <w:rPr>
                      <w:rFonts w:ascii="GLYPHICONS Halflings"/>
                      <w:spacing w:val="-90"/>
                      <w:w w:val="5"/>
                      <w:position w:val="110"/>
                      <w:sz w:val="13"/>
                    </w:rPr>
                    <w:t> </w:t>
                  </w:r>
                  <w:r>
                    <w:rPr>
                      <w:rFonts w:ascii="GLYPHICONS Halflings"/>
                      <w:spacing w:val="-135"/>
                      <w:w w:val="5"/>
                      <w:position w:val="110"/>
                      <w:sz w:val="13"/>
                    </w:rPr>
                    <w:t> </w:t>
                  </w:r>
                  <w:r>
                    <w:rPr>
                      <w:rFonts w:ascii="GLYPHICONS Halflings"/>
                      <w:spacing w:val="-105"/>
                      <w:w w:val="5"/>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1"/>
                      <w:w w:val="5"/>
                      <w:position w:val="79"/>
                      <w:sz w:val="13"/>
                    </w:rPr>
                    <w:t> </w:t>
                  </w:r>
                  <w:r>
                    <w:rPr>
                      <w:rFonts w:ascii="GLYPHICONS Halflings"/>
                      <w:spacing w:val="-112"/>
                      <w:w w:val="5"/>
                      <w:position w:val="110"/>
                      <w:sz w:val="13"/>
                    </w:rPr>
                    <w:t> </w:t>
                  </w:r>
                  <w:r>
                    <w:rPr>
                      <w:rFonts w:ascii="GLYPHICONS Halflings"/>
                      <w:spacing w:val="-121"/>
                      <w:w w:val="5"/>
                      <w:sz w:val="13"/>
                    </w:rPr>
                    <w:t> </w:t>
                  </w:r>
                  <w:r>
                    <w:rPr>
                      <w:rFonts w:ascii="GLYPHICONS Halflings"/>
                      <w:spacing w:val="-135"/>
                      <w:w w:val="5"/>
                      <w:position w:val="110"/>
                      <w:sz w:val="13"/>
                    </w:rPr>
                    <w:t> </w:t>
                  </w:r>
                  <w:r>
                    <w:rPr>
                      <w:rFonts w:ascii="GLYPHICONS Halflings"/>
                      <w:spacing w:val="-135"/>
                      <w:w w:val="5"/>
                      <w:position w:val="31"/>
                      <w:sz w:val="13"/>
                    </w:rPr>
                    <w:t> </w:t>
                  </w:r>
                  <w:r>
                    <w:rPr>
                      <w:rFonts w:ascii="GLYPHICONS Halflings"/>
                      <w:spacing w:val="-113"/>
                      <w:w w:val="5"/>
                      <w:position w:val="47"/>
                      <w:sz w:val="13"/>
                    </w:rPr>
                    <w:t> </w:t>
                  </w:r>
                  <w:r>
                    <w:rPr>
                      <w:rFonts w:ascii="GLYPHICONS Halflings"/>
                      <w:spacing w:val="-128"/>
                      <w:w w:val="5"/>
                      <w:position w:val="79"/>
                      <w:sz w:val="13"/>
                    </w:rPr>
                    <w:t> </w:t>
                  </w:r>
                  <w:r>
                    <w:rPr>
                      <w:rFonts w:ascii="GLYPHICONS Halflings"/>
                      <w:spacing w:val="-91"/>
                      <w:w w:val="5"/>
                      <w:position w:val="31"/>
                      <w:sz w:val="13"/>
                    </w:rPr>
                    <w:t> </w:t>
                  </w:r>
                  <w:r>
                    <w:rPr>
                      <w:rFonts w:ascii="GLYPHICONS Halflings"/>
                      <w:spacing w:val="-112"/>
                      <w:w w:val="5"/>
                      <w:position w:val="110"/>
                      <w:sz w:val="13"/>
                    </w:rPr>
                    <w:t> </w:t>
                  </w:r>
                  <w:r>
                    <w:rPr>
                      <w:rFonts w:ascii="GLYPHICONS Halflings"/>
                      <w:spacing w:val="-135"/>
                      <w:w w:val="5"/>
                      <w:sz w:val="13"/>
                    </w:rPr>
                    <w:t> </w:t>
                  </w:r>
                  <w:r>
                    <w:rPr>
                      <w:rFonts w:ascii="GLYPHICONS Halflings"/>
                      <w:spacing w:val="-98"/>
                      <w:w w:val="5"/>
                      <w:position w:val="79"/>
                      <w:sz w:val="13"/>
                    </w:rPr>
                    <w:t> </w:t>
                  </w:r>
                  <w:r>
                    <w:rPr>
                      <w:rFonts w:ascii="GLYPHICONS Halflings"/>
                      <w:spacing w:val="-121"/>
                      <w:w w:val="5"/>
                      <w:position w:val="79"/>
                      <w:sz w:val="13"/>
                    </w:rPr>
                    <w:t> </w:t>
                  </w:r>
                  <w:r>
                    <w:rPr>
                      <w:rFonts w:ascii="GLYPHICONS Halflings"/>
                      <w:spacing w:val="-112"/>
                      <w:w w:val="5"/>
                      <w:position w:val="110"/>
                      <w:sz w:val="13"/>
                    </w:rPr>
                    <w:t> </w:t>
                  </w:r>
                  <w:r>
                    <w:rPr>
                      <w:rFonts w:ascii="GLYPHICONS Halflings"/>
                      <w:spacing w:val="-128"/>
                      <w:w w:val="5"/>
                      <w:sz w:val="13"/>
                    </w:rPr>
                    <w:t> </w:t>
                  </w:r>
                  <w:r>
                    <w:rPr>
                      <w:rFonts w:ascii="GLYPHICONS Halflings"/>
                      <w:spacing w:val="-68"/>
                      <w:w w:val="5"/>
                      <w:position w:val="79"/>
                      <w:sz w:val="13"/>
                    </w:rPr>
                    <w:t> </w:t>
                  </w:r>
                  <w:r>
                    <w:rPr>
                      <w:rFonts w:ascii="GLYPHICONS Halflings"/>
                      <w:spacing w:val="-128"/>
                      <w:w w:val="5"/>
                      <w:sz w:val="13"/>
                    </w:rPr>
                    <w:t> </w:t>
                  </w:r>
                  <w:r>
                    <w:rPr>
                      <w:rFonts w:ascii="GLYPHICONS Halflings"/>
                      <w:spacing w:val="-128"/>
                      <w:w w:val="5"/>
                      <w:position w:val="79"/>
                      <w:sz w:val="13"/>
                    </w:rPr>
                    <w:t> </w:t>
                  </w:r>
                  <w:r>
                    <w:rPr>
                      <w:rFonts w:ascii="GLYPHICONS Halflings"/>
                      <w:spacing w:val="-120"/>
                      <w:w w:val="5"/>
                      <w:position w:val="110"/>
                      <w:sz w:val="13"/>
                    </w:rPr>
                    <w:t> </w:t>
                  </w:r>
                  <w:r>
                    <w:rPr>
                      <w:rFonts w:ascii="GLYPHICONS Halflings"/>
                      <w:spacing w:val="-83"/>
                      <w:w w:val="5"/>
                      <w:sz w:val="13"/>
                    </w:rPr>
                    <w:t> </w:t>
                  </w:r>
                  <w:r>
                    <w:rPr>
                      <w:rFonts w:ascii="GLYPHICONS Halflings"/>
                      <w:spacing w:val="-135"/>
                      <w:w w:val="5"/>
                      <w:position w:val="110"/>
                      <w:sz w:val="13"/>
                    </w:rPr>
                    <w:t> </w:t>
                  </w:r>
                  <w:r>
                    <w:rPr>
                      <w:rFonts w:ascii="GLYPHICONS Halflings"/>
                      <w:spacing w:val="-113"/>
                      <w:w w:val="5"/>
                      <w:position w:val="79"/>
                      <w:sz w:val="13"/>
                    </w:rPr>
                    <w:t> </w:t>
                  </w:r>
                  <w:r>
                    <w:rPr>
                      <w:rFonts w:ascii="GLYPHICONS Halflings"/>
                      <w:spacing w:val="-83"/>
                      <w:w w:val="5"/>
                      <w:sz w:val="13"/>
                    </w:rPr>
                    <w:t> </w:t>
                  </w:r>
                  <w:r>
                    <w:rPr>
                      <w:rFonts w:ascii="GLYPHICONS Halflings"/>
                      <w:spacing w:val="-105"/>
                      <w:w w:val="5"/>
                      <w:position w:val="110"/>
                      <w:sz w:val="13"/>
                    </w:rPr>
                    <w:t> </w:t>
                  </w:r>
                  <w:r>
                    <w:rPr>
                      <w:rFonts w:ascii="GLYPHICONS Halflings"/>
                      <w:spacing w:val="-127"/>
                      <w:w w:val="5"/>
                      <w:position w:val="110"/>
                      <w:sz w:val="13"/>
                    </w:rPr>
                    <w:t> </w:t>
                  </w:r>
                  <w:r>
                    <w:rPr>
                      <w:rFonts w:ascii="GLYPHICONS Halflings"/>
                      <w:spacing w:val="-31"/>
                      <w:w w:val="5"/>
                      <w:position w:val="79"/>
                      <w:sz w:val="13"/>
                    </w:rPr>
                    <w:t> </w:t>
                  </w:r>
                  <w:r>
                    <w:rPr>
                      <w:rFonts w:ascii="GLYPHICONS Halflings"/>
                      <w:spacing w:val="-105"/>
                      <w:w w:val="5"/>
                      <w:position w:val="79"/>
                      <w:sz w:val="13"/>
                    </w:rPr>
                    <w:t> </w:t>
                  </w:r>
                  <w:r>
                    <w:rPr>
                      <w:rFonts w:ascii="GLYPHICONS Halflings"/>
                      <w:w w:val="5"/>
                      <w:position w:val="79"/>
                      <w:sz w:val="13"/>
                    </w:rPr>
                    <w:t> </w:t>
                  </w:r>
                </w:p>
              </w:txbxContent>
            </v:textbox>
            <w10:wrap type="none"/>
          </v:shape>
        </w:pict>
      </w:r>
      <w:r>
        <w:rPr>
          <w:rFonts w:ascii="GLYPHICONS Halflings"/>
          <w:spacing w:val="-38"/>
          <w:w w:val="5"/>
          <w:sz w:val="13"/>
        </w:rPr>
        <w:t> </w:t>
      </w:r>
      <w:r>
        <w:rPr>
          <w:rFonts w:ascii="GLYPHICONS Halflings"/>
          <w:spacing w:val="-83"/>
          <w:w w:val="5"/>
          <w:sz w:val="13"/>
        </w:rPr>
        <w:t> </w:t>
      </w:r>
      <w:r>
        <w:rPr>
          <w:rFonts w:ascii="GLYPHICONS Halflings"/>
          <w:spacing w:val="-90"/>
          <w:w w:val="5"/>
          <w:sz w:val="13"/>
        </w:rPr>
        <w:t> </w:t>
      </w:r>
      <w:r>
        <w:rPr>
          <w:rFonts w:ascii="GLYPHICONS Halflings"/>
          <w:spacing w:val="-98"/>
          <w:w w:val="5"/>
          <w:sz w:val="13"/>
        </w:rPr>
        <w:t> </w:t>
      </w:r>
      <w:r>
        <w:rPr>
          <w:rFonts w:ascii="GLYPHICONS Halflings"/>
          <w:spacing w:val="-60"/>
          <w:w w:val="5"/>
          <w:sz w:val="13"/>
        </w:rPr>
        <w:t> </w:t>
      </w:r>
      <w:r>
        <w:rPr>
          <w:rFonts w:ascii="GLYPHICONS Halflings"/>
          <w:spacing w:val="-53"/>
          <w:w w:val="5"/>
          <w:sz w:val="13"/>
        </w:rPr>
        <w:t> </w:t>
      </w:r>
      <w:r>
        <w:rPr>
          <w:rFonts w:ascii="GLYPHICONS Halflings"/>
          <w:spacing w:val="-98"/>
          <w:w w:val="5"/>
          <w:sz w:val="13"/>
        </w:rPr>
        <w:t> </w:t>
      </w:r>
      <w:r>
        <w:rPr>
          <w:rFonts w:ascii="GLYPHICONS Halflings"/>
          <w:spacing w:val="-16"/>
          <w:w w:val="5"/>
          <w:sz w:val="13"/>
        </w:rPr>
        <w:t> </w:t>
      </w:r>
      <w:r>
        <w:rPr>
          <w:rFonts w:ascii="GLYPHICONS Halflings"/>
          <w:spacing w:val="-60"/>
          <w:w w:val="5"/>
          <w:sz w:val="13"/>
        </w:rPr>
        <w:t>    </w:t>
      </w:r>
      <w:r>
        <w:rPr>
          <w:rFonts w:ascii="GLYPHICONS Halflings"/>
          <w:w w:val="5"/>
          <w:sz w:val="13"/>
        </w:rPr>
        <w:t> </w:t>
      </w:r>
      <w:r>
        <w:rPr>
          <w:rFonts w:ascii="GLYPHICONS Halflings"/>
          <w:spacing w:val="-101"/>
          <w:sz w:val="13"/>
        </w:rPr>
        <w:t> </w:t>
      </w:r>
      <w:r>
        <w:rPr>
          <w:rFonts w:ascii="GLYPHICONS Halflings"/>
          <w:spacing w:val="-60"/>
          <w:w w:val="5"/>
          <w:sz w:val="13"/>
        </w:rPr>
        <w:t> </w:t>
      </w:r>
      <w:r>
        <w:rPr>
          <w:rFonts w:ascii="GLYPHICONS Halflings"/>
          <w:spacing w:val="-23"/>
          <w:w w:val="5"/>
          <w:sz w:val="13"/>
        </w:rPr>
        <w:t> </w:t>
      </w:r>
      <w:r>
        <w:rPr>
          <w:rFonts w:ascii="GLYPHICONS Halflings"/>
          <w:spacing w:val="-60"/>
          <w:w w:val="5"/>
          <w:sz w:val="13"/>
        </w:rPr>
        <w:t> </w:t>
      </w:r>
      <w:r>
        <w:rPr>
          <w:rFonts w:ascii="GLYPHICONS Halflings"/>
          <w:spacing w:val="-31"/>
          <w:w w:val="5"/>
          <w:sz w:val="13"/>
        </w:rPr>
        <w:t> </w:t>
      </w:r>
      <w:r>
        <w:rPr>
          <w:rFonts w:ascii="GLYPHICONS Halflings"/>
          <w:w w:val="5"/>
          <w:sz w:val="13"/>
        </w:rPr>
        <w:t> </w:t>
      </w:r>
      <w:r>
        <w:rPr>
          <w:rFonts w:ascii="GLYPHICONS Halflings"/>
          <w:spacing w:val="-78"/>
          <w:sz w:val="13"/>
        </w:rPr>
        <w:t> </w:t>
      </w:r>
      <w:r>
        <w:rPr>
          <w:rFonts w:ascii="GLYPHICONS Halflings"/>
          <w:spacing w:val="-105"/>
          <w:w w:val="5"/>
          <w:sz w:val="13"/>
        </w:rPr>
        <w:t> </w:t>
      </w:r>
      <w:r>
        <w:rPr>
          <w:rFonts w:ascii="GLYPHICONS Halflings"/>
          <w:spacing w:val="-60"/>
          <w:w w:val="5"/>
          <w:sz w:val="13"/>
        </w:rPr>
        <w:t> </w:t>
      </w:r>
      <w:r>
        <w:rPr>
          <w:rFonts w:ascii="GLYPHICONS Halflings"/>
          <w:w w:val="5"/>
          <w:sz w:val="13"/>
        </w:rPr>
        <w:t> </w:t>
      </w:r>
      <w:r>
        <w:rPr>
          <w:rFonts w:ascii="GLYPHICONS Halflings"/>
          <w:spacing w:val="-86"/>
          <w:sz w:val="13"/>
        </w:rPr>
        <w:t> </w:t>
      </w:r>
      <w:r>
        <w:rPr>
          <w:rFonts w:ascii="GLYPHICONS Halflings"/>
          <w:spacing w:val="-60"/>
          <w:w w:val="5"/>
          <w:sz w:val="13"/>
        </w:rPr>
        <w:t> </w:t>
      </w:r>
      <w:r>
        <w:rPr>
          <w:rFonts w:ascii="GLYPHICONS Halflings"/>
          <w:spacing w:val="-105"/>
          <w:w w:val="5"/>
          <w:sz w:val="13"/>
        </w:rPr>
        <w:t>  </w:t>
      </w:r>
      <w:r>
        <w:rPr>
          <w:rFonts w:ascii="GLYPHICONS Halflings"/>
          <w:spacing w:val="-60"/>
          <w:w w:val="5"/>
          <w:sz w:val="13"/>
        </w:rPr>
        <w:t>  </w:t>
      </w:r>
      <w:r>
        <w:rPr>
          <w:rFonts w:ascii="GLYPHICONS Halflings"/>
          <w:spacing w:val="-68"/>
          <w:w w:val="5"/>
          <w:sz w:val="13"/>
        </w:rPr>
        <w:t> </w:t>
      </w:r>
      <w:r>
        <w:rPr>
          <w:rFonts w:ascii="GLYPHICONS Halflings"/>
          <w:spacing w:val="-105"/>
          <w:w w:val="5"/>
          <w:sz w:val="13"/>
        </w:rPr>
        <w:t> </w:t>
      </w:r>
      <w:r>
        <w:rPr>
          <w:rFonts w:ascii="GLYPHICONS Halflings"/>
          <w:spacing w:val="-60"/>
          <w:w w:val="5"/>
          <w:sz w:val="13"/>
        </w:rPr>
        <w:t>   </w:t>
      </w:r>
      <w:r>
        <w:rPr>
          <w:rFonts w:ascii="GLYPHICONS Halflings"/>
          <w:spacing w:val="-31"/>
          <w:w w:val="5"/>
          <w:sz w:val="13"/>
        </w:rPr>
        <w:t> </w:t>
      </w:r>
      <w:r>
        <w:rPr>
          <w:rFonts w:ascii="GLYPHICONS Halflings"/>
          <w:spacing w:val="7"/>
          <w:w w:val="5"/>
          <w:sz w:val="13"/>
        </w:rPr>
        <w:t> </w:t>
      </w:r>
      <w:r>
        <w:rPr>
          <w:rFonts w:ascii="GLYPHICONS Halflings"/>
          <w:spacing w:val="-23"/>
          <w:w w:val="5"/>
          <w:sz w:val="13"/>
        </w:rPr>
        <w:t> </w:t>
      </w:r>
      <w:r>
        <w:rPr>
          <w:rFonts w:ascii="GLYPHICONS Halflings"/>
          <w:spacing w:val="-60"/>
          <w:w w:val="5"/>
          <w:sz w:val="13"/>
        </w:rPr>
        <w:t>  </w:t>
      </w:r>
      <w:r>
        <w:rPr>
          <w:rFonts w:ascii="GLYPHICONS Halflings"/>
          <w:w w:val="5"/>
          <w:sz w:val="13"/>
        </w:rPr>
        <w:t> </w:t>
      </w:r>
      <w:r>
        <w:rPr>
          <w:rFonts w:ascii="GLYPHICONS Halflings"/>
          <w:spacing w:val="-86"/>
          <w:sz w:val="13"/>
        </w:rPr>
        <w:t> </w:t>
      </w:r>
      <w:r>
        <w:rPr>
          <w:rFonts w:ascii="GLYPHICONS Halflings"/>
          <w:w w:val="5"/>
          <w:sz w:val="13"/>
        </w:rPr>
        <w:t> </w:t>
      </w:r>
      <w:r>
        <w:rPr>
          <w:rFonts w:ascii="GLYPHICONS Halflings"/>
          <w:spacing w:val="-41"/>
          <w:sz w:val="13"/>
        </w:rPr>
        <w:t> </w:t>
      </w:r>
      <w:r>
        <w:rPr>
          <w:rFonts w:ascii="GLYPHICONS Halflings"/>
          <w:spacing w:val="-60"/>
          <w:w w:val="5"/>
          <w:sz w:val="13"/>
        </w:rPr>
        <w:t>  </w:t>
      </w:r>
      <w:r>
        <w:rPr>
          <w:rFonts w:ascii="GLYPHICONS Halflings"/>
          <w:spacing w:val="-29"/>
          <w:w w:val="5"/>
          <w:sz w:val="13"/>
        </w:rPr>
        <w:t> </w:t>
      </w:r>
      <w:r>
        <w:rPr>
          <w:rFonts w:ascii="GLYPHICONS Halflings"/>
          <w:spacing w:val="-105"/>
          <w:w w:val="5"/>
          <w:sz w:val="13"/>
        </w:rPr>
        <w:t> </w:t>
      </w:r>
      <w:r>
        <w:rPr>
          <w:rFonts w:ascii="GLYPHICONS Halflings"/>
          <w:spacing w:val="-60"/>
          <w:w w:val="5"/>
          <w:sz w:val="13"/>
        </w:rPr>
        <w:t> </w:t>
      </w:r>
      <w:r>
        <w:rPr>
          <w:rFonts w:ascii="GLYPHICONS Halflings"/>
          <w:spacing w:val="-31"/>
          <w:w w:val="5"/>
          <w:sz w:val="13"/>
        </w:rPr>
        <w:t> </w:t>
      </w:r>
      <w:r>
        <w:rPr>
          <w:rFonts w:ascii="GLYPHICONS Halflings"/>
          <w:w w:val="5"/>
          <w:sz w:val="13"/>
        </w:rPr>
        <w:t> </w:t>
      </w:r>
      <w:r>
        <w:rPr>
          <w:rFonts w:ascii="GLYPHICONS Halflings"/>
          <w:spacing w:val="-101"/>
          <w:sz w:val="13"/>
        </w:rPr>
        <w:t> </w:t>
      </w:r>
      <w:r>
        <w:rPr>
          <w:rFonts w:ascii="GLYPHICONS Halflings"/>
          <w:spacing w:val="-60"/>
          <w:w w:val="5"/>
          <w:sz w:val="13"/>
        </w:rPr>
        <w:t>  </w:t>
      </w:r>
      <w:r>
        <w:rPr>
          <w:rFonts w:ascii="GLYPHICONS Halflings"/>
          <w:spacing w:val="-23"/>
          <w:w w:val="5"/>
          <w:sz w:val="13"/>
        </w:rPr>
        <w:t> </w:t>
      </w:r>
      <w:r>
        <w:rPr>
          <w:rFonts w:ascii="GLYPHICONS Halflings"/>
          <w:spacing w:val="-31"/>
          <w:w w:val="5"/>
          <w:sz w:val="13"/>
        </w:rPr>
        <w:t> </w:t>
      </w:r>
      <w:r>
        <w:rPr>
          <w:rFonts w:ascii="GLYPHICONS Halflings"/>
          <w:spacing w:val="-23"/>
          <w:w w:val="5"/>
          <w:sz w:val="13"/>
        </w:rPr>
        <w:t> </w:t>
      </w:r>
      <w:r>
        <w:rPr>
          <w:rFonts w:ascii="GLYPHICONS Halflings"/>
          <w:spacing w:val="-60"/>
          <w:w w:val="5"/>
          <w:sz w:val="13"/>
        </w:rPr>
        <w:t>  </w:t>
      </w:r>
      <w:r>
        <w:rPr>
          <w:rFonts w:ascii="GLYPHICONS Halflings"/>
          <w:spacing w:val="-105"/>
          <w:w w:val="5"/>
          <w:sz w:val="13"/>
        </w:rPr>
        <w:t> </w:t>
      </w:r>
      <w:r>
        <w:rPr>
          <w:rFonts w:ascii="GLYPHICONS Halflings"/>
          <w:spacing w:val="-60"/>
          <w:w w:val="5"/>
          <w:sz w:val="13"/>
        </w:rPr>
        <w:t> </w:t>
      </w:r>
      <w:r>
        <w:rPr>
          <w:rFonts w:ascii="GLYPHICONS Halflings"/>
          <w:w w:val="5"/>
          <w:sz w:val="13"/>
        </w:rPr>
        <w:t> </w:t>
      </w:r>
      <w:r>
        <w:rPr>
          <w:rFonts w:ascii="GLYPHICONS Halflings"/>
          <w:spacing w:val="-115"/>
          <w:sz w:val="13"/>
        </w:rPr>
        <w:t> </w:t>
      </w:r>
      <w:r>
        <w:rPr>
          <w:rFonts w:ascii="GLYPHICONS Halflings"/>
          <w:spacing w:val="-90"/>
          <w:w w:val="5"/>
          <w:sz w:val="13"/>
        </w:rPr>
        <w:t> </w:t>
      </w:r>
      <w:r>
        <w:rPr>
          <w:rFonts w:ascii="GLYPHICONS Halflings"/>
          <w:spacing w:val="-60"/>
          <w:w w:val="5"/>
          <w:sz w:val="13"/>
        </w:rPr>
        <w:t> </w:t>
      </w:r>
      <w:r>
        <w:rPr>
          <w:rFonts w:ascii="GLYPHICONS Halflings"/>
          <w:spacing w:val="-31"/>
          <w:w w:val="5"/>
          <w:sz w:val="13"/>
        </w:rPr>
        <w:t> </w:t>
      </w:r>
      <w:r>
        <w:rPr>
          <w:rFonts w:ascii="GLYPHICONS Halflings"/>
          <w:w w:val="5"/>
          <w:sz w:val="13"/>
        </w:rPr>
        <w:t> </w:t>
      </w:r>
      <w:r>
        <w:rPr>
          <w:rFonts w:ascii="GLYPHICONS Halflings"/>
          <w:spacing w:val="-115"/>
          <w:sz w:val="13"/>
        </w:rPr>
        <w:t> </w:t>
      </w:r>
      <w:r>
        <w:rPr>
          <w:rFonts w:ascii="GLYPHICONS Halflings"/>
          <w:spacing w:val="-68"/>
          <w:w w:val="5"/>
          <w:sz w:val="13"/>
        </w:rPr>
        <w:t>  </w:t>
      </w:r>
      <w:r>
        <w:rPr>
          <w:rFonts w:ascii="GLYPHICONS Halflings"/>
          <w:spacing w:val="-60"/>
          <w:w w:val="5"/>
          <w:sz w:val="13"/>
        </w:rPr>
        <w:t> </w:t>
      </w:r>
      <w:r>
        <w:rPr>
          <w:rFonts w:ascii="GLYPHICONS Halflings"/>
          <w:spacing w:val="-23"/>
          <w:w w:val="5"/>
          <w:sz w:val="13"/>
        </w:rPr>
        <w:t> </w:t>
      </w:r>
      <w:r>
        <w:rPr>
          <w:rFonts w:ascii="GLYPHICONS Halflings"/>
          <w:spacing w:val="-60"/>
          <w:w w:val="5"/>
          <w:sz w:val="13"/>
        </w:rPr>
        <w:t> </w:t>
      </w:r>
      <w:r>
        <w:rPr>
          <w:rFonts w:ascii="GLYPHICONS Halflings"/>
          <w:spacing w:val="-90"/>
          <w:w w:val="5"/>
          <w:sz w:val="13"/>
        </w:rPr>
        <w:t> </w:t>
      </w:r>
      <w:r>
        <w:rPr>
          <w:rFonts w:ascii="GLYPHICONS Halflings"/>
          <w:spacing w:val="-68"/>
          <w:w w:val="5"/>
          <w:sz w:val="13"/>
        </w:rPr>
        <w:t> </w:t>
      </w:r>
      <w:r>
        <w:rPr>
          <w:rFonts w:ascii="GLYPHICONS Halflings"/>
          <w:spacing w:val="-105"/>
          <w:w w:val="5"/>
          <w:sz w:val="13"/>
        </w:rPr>
        <w:t> </w:t>
      </w:r>
      <w:r>
        <w:rPr>
          <w:rFonts w:ascii="GLYPHICONS Halflings"/>
          <w:spacing w:val="-23"/>
          <w:w w:val="5"/>
          <w:sz w:val="13"/>
        </w:rPr>
        <w:t> </w:t>
      </w:r>
      <w:r>
        <w:rPr>
          <w:rFonts w:ascii="GLYPHICONS Halflings"/>
          <w:spacing w:val="-60"/>
          <w:w w:val="5"/>
          <w:sz w:val="13"/>
        </w:rPr>
        <w:t> </w:t>
      </w:r>
      <w:r>
        <w:rPr>
          <w:rFonts w:ascii="GLYPHICONS Halflings"/>
          <w:spacing w:val="-126"/>
          <w:w w:val="5"/>
          <w:sz w:val="13"/>
        </w:rPr>
        <w:t> </w:t>
      </w:r>
    </w:p>
    <w:p>
      <w:pPr>
        <w:spacing w:before="1263"/>
        <w:ind w:left="2871" w:right="0" w:firstLine="0"/>
        <w:jc w:val="left"/>
        <w:rPr>
          <w:rFonts w:ascii="GLYPHICONS Halflings"/>
          <w:sz w:val="13"/>
        </w:rPr>
      </w:pPr>
      <w:r>
        <w:rPr>
          <w:rFonts w:ascii="GLYPHICONS Halflings"/>
          <w:spacing w:val="-38"/>
          <w:w w:val="5"/>
          <w:sz w:val="13"/>
        </w:rPr>
        <w:t> </w:t>
      </w:r>
      <w:r>
        <w:rPr>
          <w:rFonts w:ascii="GLYPHICONS Halflings"/>
          <w:spacing w:val="-83"/>
          <w:w w:val="5"/>
          <w:sz w:val="13"/>
        </w:rPr>
        <w:t> </w:t>
      </w:r>
      <w:r>
        <w:rPr>
          <w:rFonts w:ascii="GLYPHICONS Halflings"/>
          <w:spacing w:val="-90"/>
          <w:w w:val="5"/>
          <w:sz w:val="13"/>
        </w:rPr>
        <w:t> </w:t>
      </w:r>
      <w:r>
        <w:rPr>
          <w:rFonts w:ascii="GLYPHICONS Halflings"/>
          <w:spacing w:val="-98"/>
          <w:w w:val="5"/>
          <w:sz w:val="13"/>
        </w:rPr>
        <w:t> </w:t>
      </w:r>
      <w:r>
        <w:rPr>
          <w:rFonts w:ascii="GLYPHICONS Halflings"/>
          <w:spacing w:val="-60"/>
          <w:w w:val="5"/>
          <w:sz w:val="13"/>
        </w:rPr>
        <w:t> </w:t>
      </w:r>
      <w:r>
        <w:rPr>
          <w:rFonts w:ascii="GLYPHICONS Halflings"/>
          <w:spacing w:val="-53"/>
          <w:w w:val="5"/>
          <w:sz w:val="13"/>
        </w:rPr>
        <w:t> </w:t>
      </w:r>
      <w:r>
        <w:rPr>
          <w:rFonts w:ascii="GLYPHICONS Halflings"/>
          <w:spacing w:val="-98"/>
          <w:w w:val="5"/>
          <w:sz w:val="13"/>
        </w:rPr>
        <w:t> </w:t>
      </w:r>
      <w:r>
        <w:rPr>
          <w:rFonts w:ascii="GLYPHICONS Halflings"/>
          <w:spacing w:val="-16"/>
          <w:w w:val="5"/>
          <w:sz w:val="13"/>
        </w:rPr>
        <w:t> </w:t>
      </w:r>
      <w:r>
        <w:rPr>
          <w:rFonts w:ascii="GLYPHICONS Halflings"/>
          <w:spacing w:val="-60"/>
          <w:w w:val="5"/>
          <w:sz w:val="13"/>
        </w:rPr>
        <w:t>      </w:t>
      </w:r>
      <w:r>
        <w:rPr>
          <w:rFonts w:ascii="GLYPHICONS Halflings"/>
          <w:spacing w:val="-31"/>
          <w:w w:val="5"/>
          <w:sz w:val="13"/>
        </w:rPr>
        <w:t> </w:t>
      </w:r>
      <w:r>
        <w:rPr>
          <w:rFonts w:ascii="GLYPHICONS Halflings"/>
          <w:spacing w:val="-38"/>
          <w:w w:val="5"/>
          <w:sz w:val="13"/>
        </w:rPr>
        <w:t> </w:t>
      </w:r>
      <w:r>
        <w:rPr>
          <w:rFonts w:ascii="GLYPHICONS Halflings"/>
          <w:spacing w:val="-60"/>
          <w:w w:val="5"/>
          <w:sz w:val="13"/>
        </w:rPr>
        <w:t> </w:t>
      </w:r>
      <w:r>
        <w:rPr>
          <w:rFonts w:ascii="GLYPHICONS Halflings"/>
          <w:w w:val="5"/>
          <w:sz w:val="13"/>
        </w:rPr>
        <w:t> </w:t>
      </w:r>
      <w:r>
        <w:rPr>
          <w:rFonts w:ascii="GLYPHICONS Halflings"/>
          <w:spacing w:val="-101"/>
          <w:sz w:val="13"/>
        </w:rPr>
        <w:t> </w:t>
      </w:r>
      <w:r>
        <w:rPr>
          <w:rFonts w:ascii="GLYPHICONS Halflings"/>
          <w:spacing w:val="-60"/>
          <w:w w:val="5"/>
          <w:sz w:val="13"/>
        </w:rPr>
        <w:t>  </w:t>
      </w:r>
      <w:r>
        <w:rPr>
          <w:rFonts w:ascii="GLYPHICONS Halflings"/>
          <w:spacing w:val="-15"/>
          <w:w w:val="5"/>
          <w:sz w:val="13"/>
        </w:rPr>
        <w:t> </w:t>
      </w:r>
      <w:r>
        <w:rPr>
          <w:rFonts w:ascii="GLYPHICONS Halflings"/>
          <w:spacing w:val="-31"/>
          <w:w w:val="5"/>
          <w:sz w:val="13"/>
        </w:rPr>
        <w:t> </w:t>
      </w:r>
      <w:r>
        <w:rPr>
          <w:rFonts w:ascii="GLYPHICONS Halflings"/>
          <w:spacing w:val="-68"/>
          <w:w w:val="5"/>
          <w:sz w:val="13"/>
        </w:rPr>
        <w:t> </w:t>
      </w:r>
      <w:r>
        <w:rPr>
          <w:rFonts w:ascii="GLYPHICONS Halflings"/>
          <w:spacing w:val="-30"/>
          <w:w w:val="5"/>
          <w:sz w:val="13"/>
        </w:rPr>
        <w:t> </w:t>
      </w:r>
      <w:r>
        <w:rPr>
          <w:rFonts w:ascii="GLYPHICONS Halflings"/>
          <w:spacing w:val="-60"/>
          <w:w w:val="5"/>
          <w:sz w:val="13"/>
        </w:rPr>
        <w:t>  </w:t>
      </w:r>
      <w:r>
        <w:rPr>
          <w:rFonts w:ascii="GLYPHICONS Halflings"/>
          <w:spacing w:val="-105"/>
          <w:w w:val="5"/>
          <w:sz w:val="13"/>
        </w:rPr>
        <w:t> </w:t>
      </w:r>
      <w:r>
        <w:rPr>
          <w:rFonts w:ascii="GLYPHICONS Halflings"/>
          <w:spacing w:val="-60"/>
          <w:w w:val="5"/>
          <w:sz w:val="13"/>
        </w:rPr>
        <w:t>   </w:t>
      </w:r>
      <w:r>
        <w:rPr>
          <w:rFonts w:ascii="GLYPHICONS Halflings"/>
          <w:spacing w:val="-31"/>
          <w:w w:val="5"/>
          <w:sz w:val="13"/>
        </w:rPr>
        <w:t> </w:t>
      </w:r>
      <w:r>
        <w:rPr>
          <w:rFonts w:ascii="GLYPHICONS Halflings"/>
          <w:spacing w:val="-60"/>
          <w:w w:val="5"/>
          <w:sz w:val="13"/>
        </w:rPr>
        <w:t>   </w:t>
      </w:r>
      <w:r>
        <w:rPr>
          <w:rFonts w:ascii="GLYPHICONS Halflings"/>
          <w:spacing w:val="-98"/>
          <w:w w:val="5"/>
          <w:sz w:val="13"/>
        </w:rPr>
        <w:t> </w:t>
      </w:r>
      <w:r>
        <w:rPr>
          <w:rFonts w:ascii="GLYPHICONS Halflings"/>
          <w:spacing w:val="-60"/>
          <w:w w:val="5"/>
          <w:sz w:val="13"/>
        </w:rPr>
        <w:t> </w:t>
      </w:r>
      <w:r>
        <w:rPr>
          <w:rFonts w:ascii="GLYPHICONS Halflings"/>
          <w:spacing w:val="-90"/>
          <w:w w:val="5"/>
          <w:sz w:val="13"/>
        </w:rPr>
        <w:t> </w:t>
      </w:r>
      <w:r>
        <w:rPr>
          <w:rFonts w:ascii="GLYPHICONS Halflings"/>
          <w:spacing w:val="-60"/>
          <w:w w:val="5"/>
          <w:sz w:val="13"/>
        </w:rPr>
        <w:t> </w:t>
      </w:r>
      <w:r>
        <w:rPr>
          <w:rFonts w:ascii="GLYPHICONS Halflings"/>
          <w:spacing w:val="-23"/>
          <w:w w:val="5"/>
          <w:sz w:val="13"/>
        </w:rPr>
        <w:t> </w:t>
      </w:r>
      <w:r>
        <w:rPr>
          <w:rFonts w:ascii="GLYPHICONS Halflings"/>
          <w:spacing w:val="-60"/>
          <w:w w:val="5"/>
          <w:sz w:val="13"/>
        </w:rPr>
        <w:t> </w:t>
      </w:r>
      <w:r>
        <w:rPr>
          <w:rFonts w:ascii="GLYPHICONS Halflings"/>
          <w:spacing w:val="-23"/>
          <w:w w:val="5"/>
          <w:sz w:val="13"/>
        </w:rPr>
        <w:t> </w:t>
      </w:r>
      <w:r>
        <w:rPr>
          <w:rFonts w:ascii="GLYPHICONS Halflings"/>
          <w:spacing w:val="-68"/>
          <w:w w:val="5"/>
          <w:sz w:val="13"/>
        </w:rPr>
        <w:t> </w:t>
      </w:r>
      <w:r>
        <w:rPr>
          <w:rFonts w:ascii="GLYPHICONS Halflings"/>
          <w:spacing w:val="-60"/>
          <w:w w:val="5"/>
          <w:sz w:val="13"/>
        </w:rPr>
        <w:t> </w:t>
      </w:r>
      <w:r>
        <w:rPr>
          <w:rFonts w:ascii="GLYPHICONS Halflings"/>
          <w:spacing w:val="1"/>
          <w:w w:val="5"/>
          <w:sz w:val="13"/>
        </w:rPr>
        <w:t> </w:t>
      </w:r>
      <w:r>
        <w:rPr>
          <w:rFonts w:ascii="GLYPHICONS Halflings"/>
          <w:spacing w:val="-105"/>
          <w:w w:val="5"/>
          <w:sz w:val="13"/>
        </w:rPr>
        <w:t> </w:t>
      </w:r>
      <w:r>
        <w:rPr>
          <w:rFonts w:ascii="GLYPHICONS Halflings"/>
          <w:spacing w:val="-60"/>
          <w:w w:val="5"/>
          <w:sz w:val="13"/>
        </w:rPr>
        <w:t> </w:t>
      </w:r>
      <w:r>
        <w:rPr>
          <w:rFonts w:ascii="GLYPHICONS Halflings"/>
          <w:spacing w:val="-15"/>
          <w:w w:val="5"/>
          <w:sz w:val="13"/>
        </w:rPr>
        <w:t> </w:t>
      </w:r>
      <w:r>
        <w:rPr>
          <w:rFonts w:ascii="GLYPHICONS Halflings"/>
          <w:spacing w:val="-68"/>
          <w:w w:val="5"/>
          <w:sz w:val="13"/>
        </w:rPr>
        <w:t> </w:t>
      </w:r>
      <w:r>
        <w:rPr>
          <w:rFonts w:ascii="GLYPHICONS Halflings"/>
          <w:spacing w:val="-61"/>
          <w:w w:val="5"/>
          <w:sz w:val="13"/>
        </w:rPr>
        <w:t> </w:t>
      </w:r>
      <w:r>
        <w:rPr>
          <w:rFonts w:ascii="GLYPHICONS Halflings"/>
          <w:w w:val="5"/>
          <w:sz w:val="13"/>
        </w:rPr>
        <w:t> </w:t>
      </w:r>
      <w:r>
        <w:rPr>
          <w:rFonts w:ascii="GLYPHICONS Halflings"/>
          <w:spacing w:val="-86"/>
          <w:sz w:val="13"/>
        </w:rPr>
        <w:t> </w:t>
      </w:r>
      <w:r>
        <w:rPr>
          <w:rFonts w:ascii="GLYPHICONS Halflings"/>
          <w:spacing w:val="-23"/>
          <w:w w:val="5"/>
          <w:sz w:val="13"/>
        </w:rPr>
        <w:t> </w:t>
      </w:r>
      <w:r>
        <w:rPr>
          <w:rFonts w:ascii="GLYPHICONS Halflings"/>
          <w:spacing w:val="-60"/>
          <w:w w:val="5"/>
          <w:sz w:val="13"/>
        </w:rPr>
        <w:t> </w:t>
      </w:r>
      <w:r>
        <w:rPr>
          <w:rFonts w:ascii="GLYPHICONS Halflings"/>
          <w:spacing w:val="-68"/>
          <w:w w:val="5"/>
          <w:sz w:val="13"/>
        </w:rPr>
        <w:t> </w:t>
      </w:r>
      <w:r>
        <w:rPr>
          <w:rFonts w:ascii="GLYPHICONS Halflings"/>
          <w:spacing w:val="-105"/>
          <w:w w:val="5"/>
          <w:sz w:val="13"/>
        </w:rPr>
        <w:t> </w:t>
      </w:r>
      <w:r>
        <w:rPr>
          <w:rFonts w:ascii="GLYPHICONS Halflings"/>
          <w:spacing w:val="-60"/>
          <w:w w:val="5"/>
          <w:sz w:val="13"/>
        </w:rPr>
        <w:t>  </w:t>
      </w:r>
      <w:r>
        <w:rPr>
          <w:rFonts w:ascii="GLYPHICONS Halflings"/>
          <w:spacing w:val="-98"/>
          <w:w w:val="5"/>
          <w:sz w:val="13"/>
        </w:rPr>
        <w:t> </w:t>
      </w:r>
      <w:r>
        <w:rPr>
          <w:rFonts w:ascii="GLYPHICONS Halflings"/>
          <w:spacing w:val="-60"/>
          <w:w w:val="5"/>
          <w:sz w:val="13"/>
        </w:rPr>
        <w:t> </w:t>
      </w:r>
      <w:r>
        <w:rPr>
          <w:rFonts w:ascii="GLYPHICONS Halflings"/>
          <w:spacing w:val="-31"/>
          <w:w w:val="5"/>
          <w:sz w:val="13"/>
        </w:rPr>
        <w:t> </w:t>
      </w:r>
      <w:r>
        <w:rPr>
          <w:rFonts w:ascii="GLYPHICONS Halflings"/>
          <w:spacing w:val="-68"/>
          <w:w w:val="5"/>
          <w:sz w:val="13"/>
        </w:rPr>
        <w:t> </w:t>
      </w:r>
      <w:r>
        <w:rPr>
          <w:rFonts w:ascii="GLYPHICONS Halflings"/>
          <w:spacing w:val="-60"/>
          <w:w w:val="5"/>
          <w:sz w:val="13"/>
        </w:rPr>
        <w:t>   </w:t>
      </w:r>
      <w:r>
        <w:rPr>
          <w:rFonts w:ascii="GLYPHICONS Halflings"/>
          <w:spacing w:val="-90"/>
          <w:w w:val="5"/>
          <w:sz w:val="13"/>
        </w:rPr>
        <w:t> </w:t>
      </w:r>
      <w:r>
        <w:rPr>
          <w:rFonts w:ascii="GLYPHICONS Halflings"/>
          <w:spacing w:val="-60"/>
          <w:w w:val="5"/>
          <w:sz w:val="13"/>
        </w:rPr>
        <w:t>   </w:t>
      </w:r>
      <w:r>
        <w:rPr>
          <w:rFonts w:ascii="GLYPHICONS Halflings"/>
          <w:spacing w:val="-68"/>
          <w:w w:val="5"/>
          <w:sz w:val="13"/>
        </w:rPr>
        <w:t> </w:t>
      </w:r>
      <w:r>
        <w:rPr>
          <w:rFonts w:ascii="GLYPHICONS Halflings"/>
          <w:w w:val="5"/>
          <w:sz w:val="13"/>
        </w:rPr>
        <w:t> </w:t>
      </w:r>
      <w:r>
        <w:rPr>
          <w:rFonts w:ascii="GLYPHICONS Halflings"/>
          <w:spacing w:val="-78"/>
          <w:sz w:val="13"/>
        </w:rPr>
        <w:t> </w:t>
      </w:r>
      <w:r>
        <w:rPr>
          <w:rFonts w:ascii="GLYPHICONS Halflings"/>
          <w:spacing w:val="-60"/>
          <w:w w:val="5"/>
          <w:sz w:val="13"/>
        </w:rPr>
        <w:t>  </w:t>
      </w:r>
      <w:r>
        <w:rPr>
          <w:rFonts w:ascii="GLYPHICONS Halflings"/>
          <w:spacing w:val="-31"/>
          <w:w w:val="5"/>
          <w:sz w:val="13"/>
        </w:rPr>
        <w:t> </w:t>
      </w:r>
      <w:r>
        <w:rPr>
          <w:rFonts w:ascii="GLYPHICONS Halflings"/>
          <w:spacing w:val="-105"/>
          <w:w w:val="5"/>
          <w:sz w:val="13"/>
        </w:rPr>
        <w:t> </w:t>
      </w:r>
      <w:r>
        <w:rPr>
          <w:rFonts w:ascii="GLYPHICONS Halflings"/>
          <w:spacing w:val="-60"/>
          <w:w w:val="5"/>
          <w:sz w:val="13"/>
        </w:rPr>
        <w:t> </w:t>
      </w:r>
      <w:r>
        <w:rPr>
          <w:rFonts w:ascii="GLYPHICONS Halflings"/>
          <w:spacing w:val="-135"/>
          <w:w w:val="5"/>
          <w:sz w:val="13"/>
        </w:rPr>
        <w:t> </w:t>
      </w:r>
    </w:p>
    <w:p>
      <w:pPr>
        <w:spacing w:before="1732"/>
        <w:ind w:left="2871" w:right="0" w:firstLine="0"/>
        <w:jc w:val="left"/>
        <w:rPr>
          <w:rFonts w:ascii="GLYPHICONS Halflings"/>
          <w:sz w:val="13"/>
        </w:rPr>
      </w:pPr>
      <w:r>
        <w:rPr/>
        <w:pict>
          <v:shape style="position:absolute;margin-left:143.596542pt;margin-top:73.573669pt;width:320.8pt;height:200.1pt;mso-position-horizontal-relative:page;mso-position-vertical-relative:paragraph;z-index:-294856" type="#_x0000_t202" filled="false" stroked="false">
            <v:textbox inset="0,0,0,0">
              <w:txbxContent>
                <w:p>
                  <w:pPr>
                    <w:spacing w:before="2512"/>
                    <w:ind w:left="0" w:right="0" w:firstLine="0"/>
                    <w:jc w:val="left"/>
                    <w:rPr>
                      <w:rFonts w:ascii="GLYPHICONS Halflings"/>
                      <w:sz w:val="13"/>
                    </w:rPr>
                  </w:pPr>
                  <w:r>
                    <w:rPr>
                      <w:rFonts w:ascii="GLYPHICONS Halflings"/>
                      <w:spacing w:val="-135"/>
                      <w:w w:val="5"/>
                      <w:position w:val="83"/>
                      <w:sz w:val="13"/>
                    </w:rPr>
                    <w:t> </w:t>
                  </w:r>
                  <w:r>
                    <w:rPr>
                      <w:rFonts w:ascii="GLYPHICONS Halflings"/>
                      <w:spacing w:val="-135"/>
                      <w:w w:val="5"/>
                      <w:sz w:val="13"/>
                    </w:rPr>
                    <w:t> </w:t>
                  </w:r>
                  <w:r>
                    <w:rPr>
                      <w:rFonts w:ascii="GLYPHICONS Halflings"/>
                      <w:spacing w:val="-135"/>
                      <w:w w:val="5"/>
                      <w:position w:val="130"/>
                      <w:sz w:val="13"/>
                    </w:rPr>
                    <w:t> </w:t>
                  </w:r>
                  <w:r>
                    <w:rPr>
                      <w:rFonts w:ascii="GLYPHICONS Halflings"/>
                      <w:spacing w:val="-135"/>
                      <w:w w:val="5"/>
                      <w:position w:val="115"/>
                      <w:sz w:val="13"/>
                    </w:rPr>
                    <w:t> </w:t>
                  </w:r>
                  <w:r>
                    <w:rPr>
                      <w:rFonts w:ascii="GLYPHICONS Halflings"/>
                      <w:spacing w:val="-135"/>
                      <w:w w:val="5"/>
                      <w:position w:val="99"/>
                      <w:sz w:val="13"/>
                    </w:rPr>
                    <w:t> </w:t>
                  </w:r>
                  <w:r>
                    <w:rPr>
                      <w:rFonts w:ascii="GLYPHICONS Halflings"/>
                      <w:spacing w:val="-105"/>
                      <w:w w:val="5"/>
                      <w:position w:val="67"/>
                      <w:sz w:val="13"/>
                    </w:rPr>
                    <w:t> </w:t>
                  </w:r>
                  <w:r>
                    <w:rPr>
                      <w:rFonts w:ascii="GLYPHICONS Halflings"/>
                      <w:spacing w:val="-90"/>
                      <w:w w:val="5"/>
                      <w:position w:val="83"/>
                      <w:sz w:val="13"/>
                    </w:rPr>
                    <w:t> </w:t>
                  </w:r>
                  <w:r>
                    <w:rPr>
                      <w:rFonts w:ascii="GLYPHICONS Halflings"/>
                      <w:spacing w:val="-113"/>
                      <w:w w:val="5"/>
                      <w:position w:val="67"/>
                      <w:sz w:val="13"/>
                    </w:rPr>
                    <w:t> </w:t>
                  </w:r>
                  <w:r>
                    <w:rPr>
                      <w:rFonts w:ascii="GLYPHICONS Halflings"/>
                      <w:spacing w:val="-128"/>
                      <w:w w:val="5"/>
                      <w:sz w:val="13"/>
                    </w:rPr>
                    <w:t> </w:t>
                  </w:r>
                  <w:r>
                    <w:rPr>
                      <w:rFonts w:ascii="GLYPHICONS Halflings"/>
                      <w:spacing w:val="-90"/>
                      <w:w w:val="5"/>
                      <w:position w:val="83"/>
                      <w:sz w:val="13"/>
                    </w:rPr>
                    <w:t> </w:t>
                  </w:r>
                  <w:r>
                    <w:rPr>
                      <w:rFonts w:ascii="GLYPHICONS Halflings"/>
                      <w:spacing w:val="-135"/>
                      <w:w w:val="5"/>
                      <w:sz w:val="13"/>
                    </w:rPr>
                    <w:t> </w:t>
                  </w:r>
                  <w:r>
                    <w:rPr>
                      <w:rFonts w:ascii="GLYPHICONS Halflings"/>
                      <w:spacing w:val="-121"/>
                      <w:w w:val="5"/>
                      <w:position w:val="99"/>
                      <w:sz w:val="13"/>
                    </w:rPr>
                    <w:t> </w:t>
                  </w:r>
                  <w:r>
                    <w:rPr>
                      <w:rFonts w:ascii="GLYPHICONS Halflings"/>
                      <w:spacing w:val="-120"/>
                      <w:w w:val="5"/>
                      <w:position w:val="130"/>
                      <w:sz w:val="13"/>
                    </w:rPr>
                    <w:t> </w:t>
                  </w:r>
                  <w:r>
                    <w:rPr>
                      <w:rFonts w:ascii="GLYPHICONS Halflings"/>
                      <w:spacing w:val="-128"/>
                      <w:w w:val="5"/>
                      <w:position w:val="83"/>
                      <w:sz w:val="13"/>
                    </w:rPr>
                    <w:t> </w:t>
                  </w:r>
                  <w:r>
                    <w:rPr>
                      <w:rFonts w:ascii="GLYPHICONS Halflings"/>
                      <w:spacing w:val="-128"/>
                      <w:w w:val="5"/>
                      <w:position w:val="67"/>
                      <w:sz w:val="13"/>
                    </w:rPr>
                    <w:t> </w:t>
                  </w:r>
                  <w:r>
                    <w:rPr>
                      <w:rFonts w:ascii="GLYPHICONS Halflings"/>
                      <w:spacing w:val="-120"/>
                      <w:w w:val="5"/>
                      <w:sz w:val="13"/>
                    </w:rPr>
                    <w:t> </w:t>
                  </w:r>
                  <w:r>
                    <w:rPr>
                      <w:rFonts w:ascii="GLYPHICONS Halflings"/>
                      <w:spacing w:val="-120"/>
                      <w:w w:val="5"/>
                      <w:position w:val="83"/>
                      <w:sz w:val="13"/>
                    </w:rPr>
                    <w:t> </w:t>
                  </w:r>
                  <w:r>
                    <w:rPr>
                      <w:rFonts w:ascii="GLYPHICONS Halflings"/>
                      <w:spacing w:val="-128"/>
                      <w:w w:val="5"/>
                      <w:position w:val="99"/>
                      <w:sz w:val="13"/>
                    </w:rPr>
                    <w:t> </w:t>
                  </w:r>
                  <w:r>
                    <w:rPr>
                      <w:rFonts w:ascii="GLYPHICONS Halflings"/>
                      <w:spacing w:val="-135"/>
                      <w:w w:val="5"/>
                      <w:sz w:val="13"/>
                    </w:rPr>
                    <w:t> </w:t>
                  </w:r>
                  <w:r>
                    <w:rPr>
                      <w:rFonts w:ascii="GLYPHICONS Halflings"/>
                      <w:spacing w:val="-105"/>
                      <w:w w:val="5"/>
                      <w:position w:val="130"/>
                      <w:sz w:val="13"/>
                    </w:rPr>
                    <w:t> </w:t>
                  </w:r>
                  <w:r>
                    <w:rPr>
                      <w:rFonts w:ascii="GLYPHICONS Halflings"/>
                      <w:spacing w:val="-105"/>
                      <w:w w:val="5"/>
                      <w:position w:val="67"/>
                      <w:sz w:val="13"/>
                    </w:rPr>
                    <w:t> </w:t>
                  </w:r>
                  <w:r>
                    <w:rPr>
                      <w:rFonts w:ascii="GLYPHICONS Halflings"/>
                      <w:spacing w:val="-128"/>
                      <w:w w:val="5"/>
                      <w:position w:val="67"/>
                      <w:sz w:val="13"/>
                    </w:rPr>
                    <w:t> </w:t>
                  </w:r>
                  <w:r>
                    <w:rPr>
                      <w:rFonts w:ascii="GLYPHICONS Halflings"/>
                      <w:spacing w:val="-135"/>
                      <w:w w:val="5"/>
                      <w:position w:val="130"/>
                      <w:sz w:val="13"/>
                    </w:rPr>
                    <w:t> </w:t>
                  </w:r>
                  <w:r>
                    <w:rPr>
                      <w:rFonts w:ascii="GLYPHICONS Halflings"/>
                      <w:spacing w:val="-128"/>
                      <w:w w:val="5"/>
                      <w:position w:val="99"/>
                      <w:sz w:val="13"/>
                    </w:rPr>
                    <w:t> </w:t>
                  </w:r>
                  <w:r>
                    <w:rPr>
                      <w:rFonts w:ascii="GLYPHICONS Halflings"/>
                      <w:spacing w:val="-135"/>
                      <w:w w:val="5"/>
                      <w:sz w:val="13"/>
                    </w:rPr>
                    <w:t> </w:t>
                  </w:r>
                  <w:r>
                    <w:rPr>
                      <w:rFonts w:ascii="GLYPHICONS Halflings"/>
                      <w:spacing w:val="-113"/>
                      <w:w w:val="5"/>
                      <w:position w:val="83"/>
                      <w:sz w:val="13"/>
                    </w:rPr>
                    <w:t> </w:t>
                  </w:r>
                  <w:r>
                    <w:rPr>
                      <w:rFonts w:ascii="GLYPHICONS Halflings"/>
                      <w:spacing w:val="-105"/>
                      <w:w w:val="5"/>
                      <w:position w:val="130"/>
                      <w:sz w:val="13"/>
                    </w:rPr>
                    <w:t> </w:t>
                  </w:r>
                  <w:r>
                    <w:rPr>
                      <w:rFonts w:ascii="GLYPHICONS Halflings"/>
                      <w:spacing w:val="-128"/>
                      <w:w w:val="5"/>
                      <w:position w:val="67"/>
                      <w:sz w:val="13"/>
                    </w:rPr>
                    <w:t> </w:t>
                  </w:r>
                  <w:r>
                    <w:rPr>
                      <w:rFonts w:ascii="GLYPHICONS Halflings"/>
                      <w:spacing w:val="-121"/>
                      <w:w w:val="5"/>
                      <w:position w:val="99"/>
                      <w:sz w:val="13"/>
                    </w:rPr>
                    <w:t> </w:t>
                  </w:r>
                  <w:r>
                    <w:rPr>
                      <w:rFonts w:ascii="GLYPHICONS Halflings"/>
                      <w:spacing w:val="-128"/>
                      <w:w w:val="5"/>
                      <w:position w:val="83"/>
                      <w:sz w:val="13"/>
                    </w:rPr>
                    <w:t> </w:t>
                  </w:r>
                  <w:r>
                    <w:rPr>
                      <w:rFonts w:ascii="GLYPHICONS Halflings"/>
                      <w:spacing w:val="-127"/>
                      <w:w w:val="5"/>
                      <w:sz w:val="13"/>
                    </w:rPr>
                    <w:t> </w:t>
                  </w:r>
                  <w:r>
                    <w:rPr>
                      <w:rFonts w:ascii="GLYPHICONS Halflings"/>
                      <w:spacing w:val="-128"/>
                      <w:w w:val="5"/>
                      <w:position w:val="99"/>
                      <w:sz w:val="13"/>
                    </w:rPr>
                    <w:t> </w:t>
                  </w:r>
                  <w:r>
                    <w:rPr>
                      <w:rFonts w:ascii="GLYPHICONS Halflings"/>
                      <w:spacing w:val="-113"/>
                      <w:w w:val="5"/>
                      <w:position w:val="130"/>
                      <w:sz w:val="13"/>
                    </w:rPr>
                    <w:t> </w:t>
                  </w:r>
                  <w:r>
                    <w:rPr>
                      <w:rFonts w:ascii="GLYPHICONS Halflings"/>
                      <w:spacing w:val="-127"/>
                      <w:w w:val="5"/>
                      <w:sz w:val="13"/>
                    </w:rPr>
                    <w:t> </w:t>
                  </w:r>
                  <w:r>
                    <w:rPr>
                      <w:rFonts w:ascii="GLYPHICONS Halflings"/>
                      <w:spacing w:val="-113"/>
                      <w:w w:val="5"/>
                      <w:position w:val="67"/>
                      <w:sz w:val="13"/>
                    </w:rPr>
                    <w:t> </w:t>
                  </w:r>
                  <w:r>
                    <w:rPr>
                      <w:rFonts w:ascii="GLYPHICONS Halflings"/>
                      <w:spacing w:val="-120"/>
                      <w:w w:val="5"/>
                      <w:position w:val="83"/>
                      <w:sz w:val="13"/>
                    </w:rPr>
                    <w:t> </w:t>
                  </w:r>
                  <w:r>
                    <w:rPr>
                      <w:rFonts w:ascii="GLYPHICONS Halflings"/>
                      <w:spacing w:val="-75"/>
                      <w:w w:val="5"/>
                      <w:position w:val="99"/>
                      <w:sz w:val="13"/>
                    </w:rPr>
                    <w:t> </w:t>
                  </w:r>
                  <w:r>
                    <w:rPr>
                      <w:rFonts w:ascii="GLYPHICONS Halflings"/>
                      <w:spacing w:val="-128"/>
                      <w:w w:val="5"/>
                      <w:position w:val="83"/>
                      <w:sz w:val="13"/>
                    </w:rPr>
                    <w:t> </w:t>
                  </w:r>
                  <w:r>
                    <w:rPr>
                      <w:rFonts w:ascii="GLYPHICONS Halflings"/>
                      <w:spacing w:val="-129"/>
                      <w:w w:val="5"/>
                      <w:position w:val="99"/>
                      <w:sz w:val="13"/>
                    </w:rPr>
                    <w:t> </w:t>
                  </w:r>
                  <w:r>
                    <w:rPr>
                      <w:rFonts w:ascii="GLYPHICONS Halflings"/>
                      <w:spacing w:val="-135"/>
                      <w:w w:val="5"/>
                      <w:sz w:val="13"/>
                    </w:rPr>
                    <w:t> </w:t>
                  </w:r>
                  <w:r>
                    <w:rPr>
                      <w:rFonts w:ascii="GLYPHICONS Halflings"/>
                      <w:spacing w:val="-113"/>
                      <w:w w:val="5"/>
                      <w:position w:val="67"/>
                      <w:sz w:val="13"/>
                    </w:rPr>
                    <w:t> </w:t>
                  </w:r>
                  <w:r>
                    <w:rPr>
                      <w:rFonts w:ascii="GLYPHICONS Halflings"/>
                      <w:spacing w:val="-121"/>
                      <w:w w:val="5"/>
                      <w:position w:val="99"/>
                      <w:sz w:val="13"/>
                    </w:rPr>
                    <w:t> </w:t>
                  </w:r>
                  <w:r>
                    <w:rPr>
                      <w:rFonts w:ascii="GLYPHICONS Halflings"/>
                      <w:spacing w:val="-105"/>
                      <w:w w:val="5"/>
                      <w:position w:val="130"/>
                      <w:sz w:val="13"/>
                    </w:rPr>
                    <w:t> </w:t>
                  </w:r>
                  <w:r>
                    <w:rPr>
                      <w:rFonts w:ascii="GLYPHICONS Halflings"/>
                      <w:spacing w:val="-135"/>
                      <w:w w:val="5"/>
                      <w:position w:val="130"/>
                      <w:sz w:val="13"/>
                    </w:rPr>
                    <w:t> </w:t>
                  </w:r>
                  <w:r>
                    <w:rPr>
                      <w:rFonts w:ascii="GLYPHICONS Halflings"/>
                      <w:spacing w:val="-128"/>
                      <w:w w:val="5"/>
                      <w:sz w:val="13"/>
                    </w:rPr>
                    <w:t> </w:t>
                  </w:r>
                  <w:r>
                    <w:rPr>
                      <w:rFonts w:ascii="GLYPHICONS Halflings"/>
                      <w:spacing w:val="-120"/>
                      <w:w w:val="5"/>
                      <w:position w:val="67"/>
                      <w:sz w:val="13"/>
                    </w:rPr>
                    <w:t> </w:t>
                  </w:r>
                  <w:r>
                    <w:rPr>
                      <w:rFonts w:ascii="GLYPHICONS Halflings"/>
                      <w:spacing w:val="-128"/>
                      <w:w w:val="5"/>
                      <w:position w:val="83"/>
                      <w:sz w:val="13"/>
                    </w:rPr>
                    <w:t> </w:t>
                  </w:r>
                  <w:r>
                    <w:rPr>
                      <w:rFonts w:ascii="GLYPHICONS Halflings"/>
                      <w:spacing w:val="-98"/>
                      <w:w w:val="5"/>
                      <w:position w:val="99"/>
                      <w:sz w:val="13"/>
                    </w:rPr>
                    <w:t> </w:t>
                  </w:r>
                  <w:r>
                    <w:rPr>
                      <w:rFonts w:ascii="GLYPHICONS Halflings"/>
                      <w:spacing w:val="-128"/>
                      <w:w w:val="5"/>
                      <w:position w:val="115"/>
                      <w:sz w:val="13"/>
                    </w:rPr>
                    <w:t> </w:t>
                  </w:r>
                  <w:r>
                    <w:rPr>
                      <w:rFonts w:ascii="GLYPHICONS Halflings"/>
                      <w:spacing w:val="-135"/>
                      <w:w w:val="5"/>
                      <w:position w:val="130"/>
                      <w:sz w:val="13"/>
                    </w:rPr>
                    <w:t> </w:t>
                  </w:r>
                  <w:r>
                    <w:rPr>
                      <w:rFonts w:ascii="GLYPHICONS Halflings"/>
                      <w:spacing w:val="-128"/>
                      <w:w w:val="5"/>
                      <w:sz w:val="13"/>
                    </w:rPr>
                    <w:t> </w:t>
                  </w:r>
                  <w:r>
                    <w:rPr>
                      <w:rFonts w:ascii="GLYPHICONS Halflings"/>
                      <w:spacing w:val="-120"/>
                      <w:w w:val="5"/>
                      <w:position w:val="67"/>
                      <w:sz w:val="13"/>
                    </w:rPr>
                    <w:t> </w:t>
                  </w:r>
                  <w:r>
                    <w:rPr>
                      <w:rFonts w:ascii="GLYPHICONS Halflings"/>
                      <w:spacing w:val="-113"/>
                      <w:w w:val="5"/>
                      <w:position w:val="83"/>
                      <w:sz w:val="13"/>
                    </w:rPr>
                    <w:t> </w:t>
                  </w:r>
                  <w:r>
                    <w:rPr>
                      <w:rFonts w:ascii="GLYPHICONS Halflings"/>
                      <w:spacing w:val="-113"/>
                      <w:w w:val="5"/>
                      <w:position w:val="67"/>
                      <w:sz w:val="13"/>
                    </w:rPr>
                    <w:t> </w:t>
                  </w:r>
                  <w:r>
                    <w:rPr>
                      <w:rFonts w:ascii="GLYPHICONS Halflings"/>
                      <w:spacing w:val="-135"/>
                      <w:w w:val="5"/>
                      <w:position w:val="99"/>
                      <w:sz w:val="13"/>
                    </w:rPr>
                    <w:t> </w:t>
                  </w:r>
                  <w:r>
                    <w:rPr>
                      <w:rFonts w:ascii="GLYPHICONS Halflings"/>
                      <w:spacing w:val="-128"/>
                      <w:w w:val="5"/>
                      <w:position w:val="115"/>
                      <w:sz w:val="13"/>
                    </w:rPr>
                    <w:t> </w:t>
                  </w:r>
                  <w:r>
                    <w:rPr>
                      <w:rFonts w:ascii="GLYPHICONS Halflings"/>
                      <w:spacing w:val="-135"/>
                      <w:w w:val="5"/>
                      <w:position w:val="130"/>
                      <w:sz w:val="13"/>
                    </w:rPr>
                    <w:t> </w:t>
                  </w:r>
                  <w:r>
                    <w:rPr>
                      <w:rFonts w:ascii="GLYPHICONS Halflings"/>
                      <w:spacing w:val="-106"/>
                      <w:w w:val="5"/>
                      <w:sz w:val="13"/>
                    </w:rPr>
                    <w:t> </w:t>
                  </w:r>
                  <w:r>
                    <w:rPr>
                      <w:rFonts w:ascii="GLYPHICONS Halflings"/>
                      <w:spacing w:val="-105"/>
                      <w:w w:val="5"/>
                      <w:position w:val="130"/>
                      <w:sz w:val="13"/>
                    </w:rPr>
                    <w:t> </w:t>
                  </w:r>
                  <w:r>
                    <w:rPr>
                      <w:rFonts w:ascii="GLYPHICONS Halflings"/>
                      <w:spacing w:val="-128"/>
                      <w:w w:val="5"/>
                      <w:position w:val="83"/>
                      <w:sz w:val="13"/>
                    </w:rPr>
                    <w:t> </w:t>
                  </w:r>
                  <w:r>
                    <w:rPr>
                      <w:rFonts w:ascii="GLYPHICONS Halflings"/>
                      <w:spacing w:val="-135"/>
                      <w:w w:val="5"/>
                      <w:position w:val="115"/>
                      <w:sz w:val="13"/>
                    </w:rPr>
                    <w:t> </w:t>
                  </w:r>
                  <w:r>
                    <w:rPr>
                      <w:rFonts w:ascii="GLYPHICONS Halflings"/>
                      <w:spacing w:val="-128"/>
                      <w:w w:val="5"/>
                      <w:position w:val="99"/>
                      <w:sz w:val="13"/>
                    </w:rPr>
                    <w:t> </w:t>
                  </w:r>
                  <w:r>
                    <w:rPr>
                      <w:rFonts w:ascii="GLYPHICONS Halflings"/>
                      <w:spacing w:val="-128"/>
                      <w:w w:val="5"/>
                      <w:sz w:val="13"/>
                    </w:rPr>
                    <w:t> </w:t>
                  </w:r>
                  <w:r>
                    <w:rPr>
                      <w:rFonts w:ascii="GLYPHICONS Halflings"/>
                      <w:spacing w:val="-113"/>
                      <w:w w:val="5"/>
                      <w:position w:val="67"/>
                      <w:sz w:val="13"/>
                    </w:rPr>
                    <w:t> </w:t>
                  </w:r>
                  <w:r>
                    <w:rPr>
                      <w:rFonts w:ascii="GLYPHICONS Halflings"/>
                      <w:spacing w:val="-98"/>
                      <w:w w:val="5"/>
                      <w:position w:val="130"/>
                      <w:sz w:val="13"/>
                    </w:rPr>
                    <w:t> </w:t>
                  </w:r>
                  <w:r>
                    <w:rPr>
                      <w:rFonts w:ascii="GLYPHICONS Halflings"/>
                      <w:spacing w:val="-121"/>
                      <w:w w:val="5"/>
                      <w:position w:val="99"/>
                      <w:sz w:val="13"/>
                    </w:rPr>
                    <w:t> </w:t>
                  </w:r>
                  <w:r>
                    <w:rPr>
                      <w:rFonts w:ascii="GLYPHICONS Halflings"/>
                      <w:spacing w:val="-128"/>
                      <w:w w:val="5"/>
                      <w:position w:val="67"/>
                      <w:sz w:val="13"/>
                    </w:rPr>
                    <w:t> </w:t>
                  </w:r>
                  <w:r>
                    <w:rPr>
                      <w:rFonts w:ascii="GLYPHICONS Halflings"/>
                      <w:spacing w:val="-129"/>
                      <w:w w:val="5"/>
                      <w:sz w:val="13"/>
                    </w:rPr>
                    <w:t> </w:t>
                  </w:r>
                  <w:r>
                    <w:rPr>
                      <w:rFonts w:ascii="GLYPHICONS Halflings"/>
                      <w:spacing w:val="-127"/>
                      <w:w w:val="5"/>
                      <w:position w:val="34"/>
                      <w:sz w:val="13"/>
                    </w:rPr>
                    <w:t> </w:t>
                  </w:r>
                  <w:r>
                    <w:rPr>
                      <w:rFonts w:ascii="GLYPHICONS Halflings"/>
                      <w:spacing w:val="-113"/>
                      <w:w w:val="5"/>
                      <w:position w:val="130"/>
                      <w:sz w:val="13"/>
                    </w:rPr>
                    <w:t> </w:t>
                  </w:r>
                  <w:r>
                    <w:rPr>
                      <w:rFonts w:ascii="GLYPHICONS Halflings"/>
                      <w:spacing w:val="-121"/>
                      <w:w w:val="5"/>
                      <w:position w:val="83"/>
                      <w:sz w:val="13"/>
                    </w:rPr>
                    <w:t> </w:t>
                  </w:r>
                  <w:r>
                    <w:rPr>
                      <w:rFonts w:ascii="GLYPHICONS Halflings"/>
                      <w:spacing w:val="-128"/>
                      <w:w w:val="5"/>
                      <w:position w:val="130"/>
                      <w:sz w:val="13"/>
                    </w:rPr>
                    <w:t> </w:t>
                  </w:r>
                  <w:r>
                    <w:rPr>
                      <w:rFonts w:ascii="GLYPHICONS Halflings"/>
                      <w:spacing w:val="-135"/>
                      <w:w w:val="5"/>
                      <w:position w:val="67"/>
                      <w:sz w:val="13"/>
                    </w:rPr>
                    <w:t> </w:t>
                  </w:r>
                  <w:r>
                    <w:rPr>
                      <w:rFonts w:ascii="GLYPHICONS Halflings"/>
                      <w:spacing w:val="-120"/>
                      <w:w w:val="5"/>
                      <w:position w:val="115"/>
                      <w:sz w:val="13"/>
                    </w:rPr>
                    <w:t> </w:t>
                  </w:r>
                  <w:r>
                    <w:rPr>
                      <w:rFonts w:ascii="GLYPHICONS Halflings"/>
                      <w:spacing w:val="-120"/>
                      <w:w w:val="5"/>
                      <w:sz w:val="13"/>
                    </w:rPr>
                    <w:t> </w:t>
                  </w:r>
                  <w:r>
                    <w:rPr>
                      <w:rFonts w:ascii="GLYPHICONS Halflings"/>
                      <w:spacing w:val="-129"/>
                      <w:w w:val="5"/>
                      <w:position w:val="99"/>
                      <w:sz w:val="13"/>
                    </w:rPr>
                    <w:t> </w:t>
                  </w:r>
                  <w:r>
                    <w:rPr>
                      <w:rFonts w:ascii="GLYPHICONS Halflings"/>
                      <w:spacing w:val="-127"/>
                      <w:w w:val="5"/>
                      <w:position w:val="34"/>
                      <w:sz w:val="13"/>
                    </w:rPr>
                    <w:t> </w:t>
                  </w:r>
                  <w:r>
                    <w:rPr>
                      <w:rFonts w:ascii="GLYPHICONS Halflings"/>
                      <w:spacing w:val="-121"/>
                      <w:w w:val="5"/>
                      <w:position w:val="83"/>
                      <w:sz w:val="13"/>
                    </w:rPr>
                    <w:t> </w:t>
                  </w:r>
                  <w:r>
                    <w:rPr>
                      <w:rFonts w:ascii="GLYPHICONS Halflings"/>
                      <w:spacing w:val="-98"/>
                      <w:w w:val="5"/>
                      <w:sz w:val="13"/>
                    </w:rPr>
                    <w:t> </w:t>
                  </w:r>
                  <w:r>
                    <w:rPr>
                      <w:rFonts w:ascii="GLYPHICONS Halflings"/>
                      <w:spacing w:val="-135"/>
                      <w:w w:val="5"/>
                      <w:position w:val="67"/>
                      <w:sz w:val="13"/>
                    </w:rPr>
                    <w:t> </w:t>
                  </w:r>
                  <w:r>
                    <w:rPr>
                      <w:rFonts w:ascii="GLYPHICONS Halflings"/>
                      <w:spacing w:val="-128"/>
                      <w:w w:val="5"/>
                      <w:position w:val="115"/>
                      <w:sz w:val="13"/>
                    </w:rPr>
                    <w:t> </w:t>
                  </w:r>
                  <w:r>
                    <w:rPr>
                      <w:rFonts w:ascii="GLYPHICONS Halflings"/>
                      <w:spacing w:val="-135"/>
                      <w:w w:val="5"/>
                      <w:position w:val="130"/>
                      <w:sz w:val="13"/>
                    </w:rPr>
                    <w:t> </w:t>
                  </w:r>
                  <w:r>
                    <w:rPr>
                      <w:rFonts w:ascii="GLYPHICONS Halflings"/>
                      <w:spacing w:val="-129"/>
                      <w:w w:val="5"/>
                      <w:position w:val="99"/>
                      <w:sz w:val="13"/>
                    </w:rPr>
                    <w:t> </w:t>
                  </w:r>
                  <w:r>
                    <w:rPr>
                      <w:rFonts w:ascii="GLYPHICONS Halflings"/>
                      <w:spacing w:val="-127"/>
                      <w:w w:val="5"/>
                      <w:position w:val="34"/>
                      <w:sz w:val="13"/>
                    </w:rPr>
                    <w:t> </w:t>
                  </w:r>
                  <w:r>
                    <w:rPr>
                      <w:rFonts w:ascii="GLYPHICONS Halflings"/>
                      <w:spacing w:val="-83"/>
                      <w:w w:val="5"/>
                      <w:position w:val="83"/>
                      <w:sz w:val="13"/>
                    </w:rPr>
                    <w:t> </w:t>
                  </w:r>
                  <w:r>
                    <w:rPr>
                      <w:rFonts w:ascii="GLYPHICONS Halflings"/>
                      <w:spacing w:val="-135"/>
                      <w:w w:val="5"/>
                      <w:position w:val="67"/>
                      <w:sz w:val="13"/>
                    </w:rPr>
                    <w:t> </w:t>
                  </w:r>
                  <w:r>
                    <w:rPr>
                      <w:rFonts w:ascii="GLYPHICONS Halflings"/>
                      <w:spacing w:val="-135"/>
                      <w:w w:val="5"/>
                      <w:position w:val="115"/>
                      <w:sz w:val="13"/>
                    </w:rPr>
                    <w:t> </w:t>
                  </w:r>
                  <w:r>
                    <w:rPr>
                      <w:rFonts w:ascii="GLYPHICONS Halflings"/>
                      <w:spacing w:val="-128"/>
                      <w:w w:val="5"/>
                      <w:sz w:val="13"/>
                    </w:rPr>
                    <w:t> </w:t>
                  </w:r>
                  <w:r>
                    <w:rPr>
                      <w:rFonts w:ascii="GLYPHICONS Halflings"/>
                      <w:spacing w:val="-129"/>
                      <w:w w:val="5"/>
                      <w:position w:val="99"/>
                      <w:sz w:val="13"/>
                    </w:rPr>
                    <w:t> </w:t>
                  </w:r>
                  <w:r>
                    <w:rPr>
                      <w:rFonts w:ascii="GLYPHICONS Halflings"/>
                      <w:spacing w:val="-127"/>
                      <w:w w:val="5"/>
                      <w:position w:val="34"/>
                      <w:sz w:val="13"/>
                    </w:rPr>
                    <w:t> </w:t>
                  </w:r>
                  <w:r>
                    <w:rPr>
                      <w:rFonts w:ascii="GLYPHICONS Halflings"/>
                      <w:spacing w:val="-128"/>
                      <w:w w:val="5"/>
                      <w:position w:val="83"/>
                      <w:sz w:val="13"/>
                    </w:rPr>
                    <w:t> </w:t>
                  </w:r>
                  <w:r>
                    <w:rPr>
                      <w:rFonts w:ascii="GLYPHICONS Halflings"/>
                      <w:spacing w:val="-105"/>
                      <w:w w:val="5"/>
                      <w:position w:val="115"/>
                      <w:sz w:val="13"/>
                    </w:rPr>
                    <w:t> </w:t>
                  </w:r>
                  <w:r>
                    <w:rPr>
                      <w:rFonts w:ascii="GLYPHICONS Halflings"/>
                      <w:spacing w:val="-121"/>
                      <w:w w:val="5"/>
                      <w:position w:val="83"/>
                      <w:sz w:val="13"/>
                    </w:rPr>
                    <w:t> </w:t>
                  </w:r>
                  <w:r>
                    <w:rPr>
                      <w:rFonts w:ascii="GLYPHICONS Halflings"/>
                      <w:spacing w:val="-135"/>
                      <w:w w:val="5"/>
                      <w:position w:val="67"/>
                      <w:sz w:val="13"/>
                    </w:rPr>
                    <w:t> </w:t>
                  </w:r>
                  <w:r>
                    <w:rPr>
                      <w:rFonts w:ascii="GLYPHICONS Halflings"/>
                      <w:spacing w:val="-121"/>
                      <w:w w:val="5"/>
                      <w:sz w:val="13"/>
                    </w:rPr>
                    <w:t> </w:t>
                  </w:r>
                  <w:r>
                    <w:rPr>
                      <w:rFonts w:ascii="GLYPHICONS Halflings"/>
                      <w:spacing w:val="-120"/>
                      <w:w w:val="5"/>
                      <w:position w:val="34"/>
                      <w:sz w:val="13"/>
                    </w:rPr>
                    <w:t> </w:t>
                  </w:r>
                  <w:r>
                    <w:rPr>
                      <w:rFonts w:ascii="GLYPHICONS Halflings"/>
                      <w:spacing w:val="-135"/>
                      <w:w w:val="5"/>
                      <w:position w:val="67"/>
                      <w:sz w:val="13"/>
                    </w:rPr>
                    <w:t> </w:t>
                  </w:r>
                  <w:r>
                    <w:rPr>
                      <w:rFonts w:ascii="GLYPHICONS Halflings"/>
                      <w:spacing w:val="-135"/>
                      <w:w w:val="5"/>
                      <w:position w:val="115"/>
                      <w:sz w:val="13"/>
                    </w:rPr>
                    <w:t> </w:t>
                  </w:r>
                  <w:r>
                    <w:rPr>
                      <w:rFonts w:ascii="GLYPHICONS Halflings"/>
                      <w:spacing w:val="-114"/>
                      <w:w w:val="5"/>
                      <w:sz w:val="13"/>
                    </w:rPr>
                    <w:t> </w:t>
                  </w:r>
                  <w:r>
                    <w:rPr>
                      <w:rFonts w:ascii="GLYPHICONS Halflings"/>
                      <w:spacing w:val="-104"/>
                      <w:w w:val="5"/>
                      <w:position w:val="34"/>
                      <w:sz w:val="13"/>
                    </w:rPr>
                    <w:t> </w:t>
                  </w:r>
                  <w:r>
                    <w:rPr>
                      <w:rFonts w:ascii="GLYPHICONS Halflings"/>
                      <w:spacing w:val="-121"/>
                      <w:w w:val="5"/>
                      <w:position w:val="99"/>
                      <w:sz w:val="13"/>
                    </w:rPr>
                    <w:t> </w:t>
                  </w:r>
                  <w:r>
                    <w:rPr>
                      <w:rFonts w:ascii="GLYPHICONS Halflings"/>
                      <w:spacing w:val="-135"/>
                      <w:w w:val="5"/>
                      <w:position w:val="67"/>
                      <w:sz w:val="13"/>
                    </w:rPr>
                    <w:t> </w:t>
                  </w:r>
                  <w:r>
                    <w:rPr>
                      <w:rFonts w:ascii="GLYPHICONS Halflings"/>
                      <w:spacing w:val="-129"/>
                      <w:w w:val="5"/>
                      <w:position w:val="83"/>
                      <w:sz w:val="13"/>
                    </w:rPr>
                    <w:t> </w:t>
                  </w:r>
                  <w:r>
                    <w:rPr>
                      <w:rFonts w:ascii="GLYPHICONS Halflings"/>
                      <w:spacing w:val="-135"/>
                      <w:w w:val="5"/>
                      <w:position w:val="115"/>
                      <w:sz w:val="13"/>
                    </w:rPr>
                    <w:t> </w:t>
                  </w:r>
                  <w:r>
                    <w:rPr>
                      <w:rFonts w:ascii="GLYPHICONS Halflings"/>
                      <w:spacing w:val="-121"/>
                      <w:w w:val="5"/>
                      <w:sz w:val="13"/>
                    </w:rPr>
                    <w:t> </w:t>
                  </w:r>
                  <w:r>
                    <w:rPr>
                      <w:rFonts w:ascii="GLYPHICONS Halflings"/>
                      <w:spacing w:val="-121"/>
                      <w:w w:val="5"/>
                      <w:position w:val="130"/>
                      <w:sz w:val="13"/>
                    </w:rPr>
                    <w:t> </w:t>
                  </w:r>
                  <w:r>
                    <w:rPr>
                      <w:rFonts w:ascii="GLYPHICONS Halflings"/>
                      <w:spacing w:val="-135"/>
                      <w:w w:val="5"/>
                      <w:position w:val="34"/>
                      <w:sz w:val="13"/>
                    </w:rPr>
                    <w:t> </w:t>
                  </w:r>
                  <w:r>
                    <w:rPr>
                      <w:rFonts w:ascii="GLYPHICONS Halflings"/>
                      <w:spacing w:val="-135"/>
                      <w:w w:val="5"/>
                      <w:position w:val="67"/>
                      <w:sz w:val="13"/>
                    </w:rPr>
                    <w:t> </w:t>
                  </w:r>
                  <w:r>
                    <w:rPr>
                      <w:rFonts w:ascii="GLYPHICONS Halflings"/>
                      <w:spacing w:val="-120"/>
                      <w:w w:val="5"/>
                      <w:position w:val="115"/>
                      <w:sz w:val="13"/>
                    </w:rPr>
                    <w:t> </w:t>
                  </w:r>
                  <w:r>
                    <w:rPr>
                      <w:rFonts w:ascii="GLYPHICONS Halflings"/>
                      <w:spacing w:val="-128"/>
                      <w:w w:val="5"/>
                      <w:sz w:val="13"/>
                    </w:rPr>
                    <w:t> </w:t>
                  </w:r>
                  <w:r>
                    <w:rPr>
                      <w:rFonts w:ascii="GLYPHICONS Halflings"/>
                      <w:spacing w:val="-127"/>
                      <w:w w:val="5"/>
                      <w:position w:val="99"/>
                      <w:sz w:val="13"/>
                    </w:rPr>
                    <w:t> </w:t>
                  </w:r>
                  <w:r>
                    <w:rPr>
                      <w:rFonts w:ascii="GLYPHICONS Halflings"/>
                      <w:spacing w:val="-121"/>
                      <w:w w:val="5"/>
                      <w:position w:val="83"/>
                      <w:sz w:val="13"/>
                    </w:rPr>
                    <w:t> </w:t>
                  </w:r>
                  <w:r>
                    <w:rPr>
                      <w:rFonts w:ascii="GLYPHICONS Halflings"/>
                      <w:spacing w:val="-128"/>
                      <w:w w:val="5"/>
                      <w:position w:val="67"/>
                      <w:sz w:val="13"/>
                    </w:rPr>
                    <w:t> </w:t>
                  </w:r>
                  <w:r>
                    <w:rPr>
                      <w:rFonts w:ascii="GLYPHICONS Halflings"/>
                      <w:spacing w:val="-127"/>
                      <w:w w:val="5"/>
                      <w:position w:val="130"/>
                      <w:sz w:val="13"/>
                    </w:rPr>
                    <w:t> </w:t>
                  </w:r>
                  <w:r>
                    <w:rPr>
                      <w:rFonts w:ascii="GLYPHICONS Halflings"/>
                      <w:spacing w:val="-114"/>
                      <w:w w:val="5"/>
                      <w:position w:val="83"/>
                      <w:sz w:val="13"/>
                    </w:rPr>
                    <w:t> </w:t>
                  </w:r>
                  <w:r>
                    <w:rPr>
                      <w:rFonts w:ascii="GLYPHICONS Halflings"/>
                      <w:spacing w:val="-106"/>
                      <w:w w:val="5"/>
                      <w:sz w:val="13"/>
                    </w:rPr>
                    <w:t> </w:t>
                  </w:r>
                  <w:r>
                    <w:rPr>
                      <w:rFonts w:ascii="GLYPHICONS Halflings"/>
                      <w:spacing w:val="-129"/>
                      <w:w w:val="5"/>
                      <w:position w:val="115"/>
                      <w:sz w:val="13"/>
                    </w:rPr>
                    <w:t> </w:t>
                  </w:r>
                  <w:r>
                    <w:rPr>
                      <w:rFonts w:ascii="GLYPHICONS Halflings"/>
                      <w:spacing w:val="-119"/>
                      <w:w w:val="5"/>
                      <w:position w:val="34"/>
                      <w:sz w:val="13"/>
                    </w:rPr>
                    <w:t> </w:t>
                  </w:r>
                  <w:r>
                    <w:rPr>
                      <w:rFonts w:ascii="GLYPHICONS Halflings"/>
                      <w:spacing w:val="-135"/>
                      <w:w w:val="5"/>
                      <w:position w:val="99"/>
                      <w:sz w:val="13"/>
                    </w:rPr>
                    <w:t> </w:t>
                  </w:r>
                  <w:r>
                    <w:rPr>
                      <w:rFonts w:ascii="GLYPHICONS Halflings"/>
                      <w:spacing w:val="-114"/>
                      <w:w w:val="5"/>
                      <w:position w:val="83"/>
                      <w:sz w:val="13"/>
                    </w:rPr>
                    <w:t> </w:t>
                  </w:r>
                  <w:r>
                    <w:rPr>
                      <w:rFonts w:ascii="GLYPHICONS Halflings"/>
                      <w:spacing w:val="-135"/>
                      <w:w w:val="5"/>
                      <w:position w:val="67"/>
                      <w:sz w:val="13"/>
                    </w:rPr>
                    <w:t> </w:t>
                  </w:r>
                  <w:r>
                    <w:rPr>
                      <w:rFonts w:ascii="GLYPHICONS Halflings"/>
                      <w:spacing w:val="-128"/>
                      <w:w w:val="5"/>
                      <w:sz w:val="13"/>
                    </w:rPr>
                    <w:t> </w:t>
                  </w:r>
                  <w:r>
                    <w:rPr>
                      <w:rFonts w:ascii="GLYPHICONS Halflings"/>
                      <w:spacing w:val="-113"/>
                      <w:w w:val="5"/>
                      <w:position w:val="99"/>
                      <w:sz w:val="13"/>
                    </w:rPr>
                    <w:t> </w:t>
                  </w:r>
                  <w:r>
                    <w:rPr>
                      <w:rFonts w:ascii="GLYPHICONS Halflings"/>
                      <w:spacing w:val="-120"/>
                      <w:w w:val="5"/>
                      <w:position w:val="115"/>
                      <w:sz w:val="13"/>
                    </w:rPr>
                    <w:t> </w:t>
                  </w:r>
                  <w:r>
                    <w:rPr>
                      <w:rFonts w:ascii="GLYPHICONS Halflings"/>
                      <w:spacing w:val="-128"/>
                      <w:w w:val="5"/>
                      <w:position w:val="130"/>
                      <w:sz w:val="13"/>
                    </w:rPr>
                    <w:t> </w:t>
                  </w:r>
                  <w:r>
                    <w:rPr>
                      <w:rFonts w:ascii="GLYPHICONS Halflings"/>
                      <w:spacing w:val="-130"/>
                      <w:w w:val="5"/>
                      <w:position w:val="83"/>
                      <w:sz w:val="13"/>
                    </w:rPr>
                    <w:t> </w:t>
                  </w:r>
                  <w:r>
                    <w:rPr>
                      <w:rFonts w:ascii="GLYPHICONS Halflings"/>
                      <w:spacing w:val="-112"/>
                      <w:w w:val="5"/>
                      <w:position w:val="34"/>
                      <w:sz w:val="13"/>
                    </w:rPr>
                    <w:t> </w:t>
                  </w:r>
                  <w:r>
                    <w:rPr>
                      <w:rFonts w:ascii="GLYPHICONS Halflings"/>
                      <w:spacing w:val="-135"/>
                      <w:w w:val="5"/>
                      <w:sz w:val="13"/>
                    </w:rPr>
                    <w:t> </w:t>
                  </w:r>
                  <w:r>
                    <w:rPr>
                      <w:rFonts w:ascii="GLYPHICONS Halflings"/>
                      <w:spacing w:val="-135"/>
                      <w:w w:val="5"/>
                      <w:position w:val="99"/>
                      <w:sz w:val="13"/>
                    </w:rPr>
                    <w:t> </w:t>
                  </w:r>
                  <w:r>
                    <w:rPr>
                      <w:rFonts w:ascii="GLYPHICONS Halflings"/>
                      <w:spacing w:val="-135"/>
                      <w:w w:val="5"/>
                      <w:position w:val="130"/>
                      <w:sz w:val="13"/>
                    </w:rPr>
                    <w:t> </w:t>
                  </w:r>
                  <w:r>
                    <w:rPr>
                      <w:rFonts w:ascii="GLYPHICONS Halflings"/>
                      <w:spacing w:val="-107"/>
                      <w:w w:val="5"/>
                      <w:position w:val="83"/>
                      <w:sz w:val="13"/>
                    </w:rPr>
                    <w:t> </w:t>
                  </w:r>
                  <w:r>
                    <w:rPr>
                      <w:rFonts w:ascii="GLYPHICONS Halflings"/>
                      <w:spacing w:val="-127"/>
                      <w:w w:val="5"/>
                      <w:position w:val="67"/>
                      <w:sz w:val="13"/>
                    </w:rPr>
                    <w:t> </w:t>
                  </w:r>
                  <w:r>
                    <w:rPr>
                      <w:rFonts w:ascii="GLYPHICONS Halflings"/>
                      <w:spacing w:val="-115"/>
                      <w:w w:val="5"/>
                      <w:position w:val="130"/>
                      <w:sz w:val="13"/>
                    </w:rPr>
                    <w:t> </w:t>
                  </w:r>
                  <w:r>
                    <w:rPr>
                      <w:rFonts w:ascii="GLYPHICONS Halflings"/>
                      <w:spacing w:val="-134"/>
                      <w:w w:val="5"/>
                      <w:position w:val="34"/>
                      <w:sz w:val="13"/>
                    </w:rPr>
                    <w:t> </w:t>
                  </w:r>
                  <w:r>
                    <w:rPr>
                      <w:rFonts w:ascii="GLYPHICONS Halflings"/>
                      <w:spacing w:val="-127"/>
                      <w:w w:val="5"/>
                      <w:position w:val="115"/>
                      <w:sz w:val="13"/>
                    </w:rPr>
                    <w:t> </w:t>
                  </w:r>
                  <w:r>
                    <w:rPr>
                      <w:rFonts w:ascii="GLYPHICONS Halflings"/>
                      <w:spacing w:val="-129"/>
                      <w:w w:val="5"/>
                      <w:position w:val="83"/>
                      <w:sz w:val="13"/>
                    </w:rPr>
                    <w:t> </w:t>
                  </w:r>
                  <w:r>
                    <w:rPr>
                      <w:rFonts w:ascii="GLYPHICONS Halflings"/>
                      <w:spacing w:val="-135"/>
                      <w:w w:val="5"/>
                      <w:sz w:val="13"/>
                    </w:rPr>
                    <w:t> </w:t>
                  </w:r>
                  <w:r>
                    <w:rPr>
                      <w:rFonts w:ascii="GLYPHICONS Halflings"/>
                      <w:spacing w:val="-106"/>
                      <w:w w:val="5"/>
                      <w:position w:val="130"/>
                      <w:sz w:val="13"/>
                    </w:rPr>
                    <w:t> </w:t>
                  </w:r>
                  <w:r>
                    <w:rPr>
                      <w:rFonts w:ascii="GLYPHICONS Halflings"/>
                      <w:spacing w:val="-135"/>
                      <w:w w:val="5"/>
                      <w:position w:val="67"/>
                      <w:sz w:val="13"/>
                    </w:rPr>
                    <w:t> </w:t>
                  </w:r>
                  <w:r>
                    <w:rPr>
                      <w:rFonts w:ascii="GLYPHICONS Halflings"/>
                      <w:spacing w:val="-107"/>
                      <w:w w:val="5"/>
                      <w:position w:val="99"/>
                      <w:sz w:val="13"/>
                    </w:rPr>
                    <w:t> </w:t>
                  </w:r>
                  <w:r>
                    <w:rPr>
                      <w:rFonts w:ascii="GLYPHICONS Halflings"/>
                      <w:spacing w:val="-127"/>
                      <w:w w:val="5"/>
                      <w:position w:val="34"/>
                      <w:sz w:val="13"/>
                    </w:rPr>
                    <w:t> </w:t>
                  </w:r>
                  <w:r>
                    <w:rPr>
                      <w:rFonts w:ascii="GLYPHICONS Halflings"/>
                      <w:spacing w:val="-134"/>
                      <w:w w:val="5"/>
                      <w:sz w:val="13"/>
                    </w:rPr>
                    <w:t> </w:t>
                  </w:r>
                  <w:r>
                    <w:rPr>
                      <w:rFonts w:ascii="GLYPHICONS Halflings"/>
                      <w:spacing w:val="-129"/>
                      <w:w w:val="5"/>
                      <w:position w:val="83"/>
                      <w:sz w:val="13"/>
                    </w:rPr>
                    <w:t> </w:t>
                  </w:r>
                  <w:r>
                    <w:rPr>
                      <w:rFonts w:ascii="GLYPHICONS Halflings"/>
                      <w:spacing w:val="-135"/>
                      <w:w w:val="5"/>
                      <w:position w:val="67"/>
                      <w:sz w:val="13"/>
                    </w:rPr>
                    <w:t> </w:t>
                  </w:r>
                  <w:r>
                    <w:rPr>
                      <w:rFonts w:ascii="GLYPHICONS Halflings"/>
                      <w:spacing w:val="-128"/>
                      <w:w w:val="5"/>
                      <w:position w:val="130"/>
                      <w:sz w:val="13"/>
                    </w:rPr>
                    <w:t> </w:t>
                  </w:r>
                  <w:r>
                    <w:rPr>
                      <w:rFonts w:ascii="GLYPHICONS Halflings"/>
                      <w:spacing w:val="-120"/>
                      <w:w w:val="5"/>
                      <w:position w:val="115"/>
                      <w:sz w:val="13"/>
                    </w:rPr>
                    <w:t> </w:t>
                  </w:r>
                  <w:r>
                    <w:rPr>
                      <w:rFonts w:ascii="GLYPHICONS Halflings"/>
                      <w:spacing w:val="-128"/>
                      <w:w w:val="5"/>
                      <w:position w:val="99"/>
                      <w:sz w:val="13"/>
                    </w:rPr>
                    <w:t> </w:t>
                  </w:r>
                  <w:r>
                    <w:rPr>
                      <w:rFonts w:ascii="GLYPHICONS Halflings"/>
                      <w:spacing w:val="-130"/>
                      <w:w w:val="5"/>
                      <w:position w:val="130"/>
                      <w:sz w:val="13"/>
                    </w:rPr>
                    <w:t> </w:t>
                  </w:r>
                  <w:r>
                    <w:rPr>
                      <w:rFonts w:ascii="GLYPHICONS Halflings"/>
                      <w:spacing w:val="-112"/>
                      <w:w w:val="5"/>
                      <w:position w:val="34"/>
                      <w:sz w:val="13"/>
                    </w:rPr>
                    <w:t> </w:t>
                  </w:r>
                  <w:r>
                    <w:rPr>
                      <w:rFonts w:ascii="GLYPHICONS Halflings"/>
                      <w:spacing w:val="-114"/>
                      <w:w w:val="5"/>
                      <w:sz w:val="13"/>
                    </w:rPr>
                    <w:t> </w:t>
                  </w:r>
                  <w:r>
                    <w:rPr>
                      <w:rFonts w:ascii="GLYPHICONS Halflings"/>
                      <w:spacing w:val="-134"/>
                      <w:w w:val="5"/>
                      <w:position w:val="34"/>
                      <w:sz w:val="13"/>
                    </w:rPr>
                    <w:t> </w:t>
                  </w:r>
                  <w:r>
                    <w:rPr>
                      <w:rFonts w:ascii="GLYPHICONS Halflings"/>
                      <w:spacing w:val="-120"/>
                      <w:w w:val="5"/>
                      <w:position w:val="115"/>
                      <w:sz w:val="13"/>
                    </w:rPr>
                    <w:t> </w:t>
                  </w:r>
                  <w:r>
                    <w:rPr>
                      <w:rFonts w:ascii="GLYPHICONS Halflings"/>
                      <w:spacing w:val="-128"/>
                      <w:w w:val="5"/>
                      <w:position w:val="99"/>
                      <w:sz w:val="13"/>
                    </w:rPr>
                    <w:t> </w:t>
                  </w:r>
                  <w:r>
                    <w:rPr>
                      <w:rFonts w:ascii="GLYPHICONS Halflings"/>
                      <w:spacing w:val="-106"/>
                      <w:w w:val="5"/>
                      <w:position w:val="130"/>
                      <w:sz w:val="13"/>
                    </w:rPr>
                    <w:t> </w:t>
                  </w:r>
                  <w:r>
                    <w:rPr>
                      <w:rFonts w:ascii="GLYPHICONS Halflings"/>
                      <w:spacing w:val="-135"/>
                      <w:w w:val="5"/>
                      <w:sz w:val="13"/>
                    </w:rPr>
                    <w:t> </w:t>
                  </w:r>
                  <w:r>
                    <w:rPr>
                      <w:rFonts w:ascii="GLYPHICONS Halflings"/>
                      <w:spacing w:val="-129"/>
                      <w:w w:val="5"/>
                      <w:position w:val="83"/>
                      <w:sz w:val="13"/>
                    </w:rPr>
                    <w:t> </w:t>
                  </w:r>
                  <w:r>
                    <w:rPr>
                      <w:rFonts w:ascii="GLYPHICONS Halflings"/>
                      <w:spacing w:val="-105"/>
                      <w:w w:val="5"/>
                      <w:position w:val="67"/>
                      <w:sz w:val="13"/>
                    </w:rPr>
                    <w:t> </w:t>
                  </w:r>
                  <w:r>
                    <w:rPr>
                      <w:rFonts w:ascii="GLYPHICONS Halflings"/>
                      <w:spacing w:val="-128"/>
                      <w:w w:val="5"/>
                      <w:position w:val="115"/>
                      <w:sz w:val="13"/>
                    </w:rPr>
                    <w:t> </w:t>
                  </w:r>
                  <w:r>
                    <w:rPr>
                      <w:rFonts w:ascii="GLYPHICONS Halflings"/>
                      <w:spacing w:val="-122"/>
                      <w:w w:val="5"/>
                      <w:sz w:val="13"/>
                    </w:rPr>
                    <w:t> </w:t>
                  </w:r>
                  <w:r>
                    <w:rPr>
                      <w:rFonts w:ascii="GLYPHICONS Halflings"/>
                      <w:spacing w:val="-126"/>
                      <w:w w:val="5"/>
                      <w:position w:val="34"/>
                      <w:sz w:val="13"/>
                    </w:rPr>
                    <w:t> </w:t>
                  </w:r>
                  <w:r>
                    <w:rPr>
                      <w:rFonts w:ascii="GLYPHICONS Halflings"/>
                      <w:spacing w:val="-128"/>
                      <w:w w:val="5"/>
                      <w:position w:val="83"/>
                      <w:sz w:val="13"/>
                    </w:rPr>
                    <w:t> </w:t>
                  </w:r>
                  <w:r>
                    <w:rPr>
                      <w:rFonts w:ascii="GLYPHICONS Halflings"/>
                      <w:spacing w:val="-128"/>
                      <w:w w:val="5"/>
                      <w:position w:val="99"/>
                      <w:sz w:val="13"/>
                    </w:rPr>
                    <w:t> </w:t>
                  </w:r>
                  <w:r>
                    <w:rPr>
                      <w:rFonts w:ascii="GLYPHICONS Halflings"/>
                      <w:spacing w:val="-119"/>
                      <w:w w:val="5"/>
                      <w:position w:val="67"/>
                      <w:sz w:val="13"/>
                    </w:rPr>
                    <w:t> </w:t>
                  </w:r>
                  <w:r>
                    <w:rPr>
                      <w:rFonts w:ascii="GLYPHICONS Halflings"/>
                      <w:spacing w:val="-121"/>
                      <w:w w:val="5"/>
                      <w:position w:val="83"/>
                      <w:sz w:val="13"/>
                    </w:rPr>
                    <w:t> </w:t>
                  </w:r>
                  <w:r>
                    <w:rPr>
                      <w:rFonts w:ascii="GLYPHICONS Halflings"/>
                      <w:spacing w:val="-128"/>
                      <w:w w:val="5"/>
                      <w:position w:val="115"/>
                      <w:sz w:val="13"/>
                    </w:rPr>
                    <w:t> </w:t>
                  </w:r>
                  <w:r>
                    <w:rPr>
                      <w:rFonts w:ascii="GLYPHICONS Halflings"/>
                      <w:spacing w:val="-135"/>
                      <w:w w:val="5"/>
                      <w:position w:val="67"/>
                      <w:sz w:val="13"/>
                    </w:rPr>
                    <w:t> </w:t>
                  </w:r>
                  <w:r>
                    <w:rPr>
                      <w:rFonts w:ascii="GLYPHICONS Halflings"/>
                      <w:spacing w:val="-114"/>
                      <w:w w:val="5"/>
                      <w:sz w:val="13"/>
                    </w:rPr>
                    <w:t> </w:t>
                  </w:r>
                  <w:r>
                    <w:rPr>
                      <w:rFonts w:ascii="GLYPHICONS Halflings"/>
                      <w:spacing w:val="-127"/>
                      <w:w w:val="5"/>
                      <w:position w:val="34"/>
                      <w:sz w:val="13"/>
                    </w:rPr>
                    <w:t> </w:t>
                  </w:r>
                  <w:r>
                    <w:rPr>
                      <w:rFonts w:ascii="GLYPHICONS Halflings"/>
                      <w:spacing w:val="-135"/>
                      <w:w w:val="5"/>
                      <w:position w:val="67"/>
                      <w:sz w:val="13"/>
                    </w:rPr>
                    <w:t> </w:t>
                  </w:r>
                  <w:r>
                    <w:rPr>
                      <w:rFonts w:ascii="GLYPHICONS Halflings"/>
                      <w:spacing w:val="-120"/>
                      <w:w w:val="5"/>
                      <w:position w:val="99"/>
                      <w:sz w:val="13"/>
                    </w:rPr>
                    <w:t> </w:t>
                  </w:r>
                  <w:r>
                    <w:rPr>
                      <w:rFonts w:ascii="GLYPHICONS Halflings"/>
                      <w:spacing w:val="-121"/>
                      <w:w w:val="5"/>
                      <w:position w:val="83"/>
                      <w:sz w:val="13"/>
                    </w:rPr>
                    <w:t> </w:t>
                  </w:r>
                  <w:r>
                    <w:rPr>
                      <w:rFonts w:ascii="GLYPHICONS Halflings"/>
                      <w:spacing w:val="-135"/>
                      <w:w w:val="5"/>
                      <w:position w:val="67"/>
                      <w:sz w:val="13"/>
                    </w:rPr>
                    <w:t> </w:t>
                  </w:r>
                  <w:r>
                    <w:rPr>
                      <w:rFonts w:ascii="GLYPHICONS Halflings"/>
                      <w:spacing w:val="-112"/>
                      <w:w w:val="5"/>
                      <w:position w:val="99"/>
                      <w:sz w:val="13"/>
                    </w:rPr>
                    <w:t> </w:t>
                  </w:r>
                  <w:r>
                    <w:rPr>
                      <w:rFonts w:ascii="GLYPHICONS Halflings"/>
                      <w:spacing w:val="-106"/>
                      <w:w w:val="5"/>
                      <w:position w:val="83"/>
                      <w:sz w:val="13"/>
                    </w:rPr>
                    <w:t> </w:t>
                  </w:r>
                  <w:r>
                    <w:rPr>
                      <w:rFonts w:ascii="GLYPHICONS Halflings"/>
                      <w:spacing w:val="-135"/>
                      <w:w w:val="5"/>
                      <w:sz w:val="13"/>
                    </w:rPr>
                    <w:t> </w:t>
                  </w:r>
                  <w:r>
                    <w:rPr>
                      <w:rFonts w:ascii="GLYPHICONS Halflings"/>
                      <w:spacing w:val="-130"/>
                      <w:w w:val="5"/>
                      <w:position w:val="83"/>
                      <w:sz w:val="13"/>
                    </w:rPr>
                    <w:t> </w:t>
                  </w:r>
                  <w:r>
                    <w:rPr>
                      <w:rFonts w:ascii="GLYPHICONS Halflings"/>
                      <w:spacing w:val="-119"/>
                      <w:w w:val="5"/>
                      <w:position w:val="34"/>
                      <w:sz w:val="13"/>
                    </w:rPr>
                    <w:t> </w:t>
                  </w:r>
                  <w:r>
                    <w:rPr>
                      <w:rFonts w:ascii="GLYPHICONS Halflings"/>
                      <w:spacing w:val="-128"/>
                      <w:w w:val="5"/>
                      <w:position w:val="99"/>
                      <w:sz w:val="13"/>
                    </w:rPr>
                    <w:t> </w:t>
                  </w:r>
                  <w:r>
                    <w:rPr>
                      <w:rFonts w:ascii="GLYPHICONS Halflings"/>
                      <w:spacing w:val="-120"/>
                      <w:w w:val="5"/>
                      <w:position w:val="115"/>
                      <w:sz w:val="13"/>
                    </w:rPr>
                    <w:t> </w:t>
                  </w:r>
                  <w:r>
                    <w:rPr>
                      <w:rFonts w:ascii="GLYPHICONS Halflings"/>
                      <w:spacing w:val="-106"/>
                      <w:w w:val="5"/>
                      <w:position w:val="83"/>
                      <w:sz w:val="13"/>
                    </w:rPr>
                    <w:t> </w:t>
                  </w:r>
                  <w:r>
                    <w:rPr>
                      <w:rFonts w:ascii="GLYPHICONS Halflings"/>
                      <w:spacing w:val="-92"/>
                      <w:w w:val="5"/>
                      <w:sz w:val="13"/>
                    </w:rPr>
                    <w:t> </w:t>
                  </w:r>
                  <w:r>
                    <w:rPr>
                      <w:rFonts w:ascii="GLYPHICONS Halflings"/>
                      <w:spacing w:val="-133"/>
                      <w:w w:val="5"/>
                      <w:position w:val="34"/>
                      <w:sz w:val="13"/>
                    </w:rPr>
                    <w:t> </w:t>
                  </w:r>
                  <w:r>
                    <w:rPr>
                      <w:rFonts w:ascii="GLYPHICONS Halflings"/>
                      <w:spacing w:val="-127"/>
                      <w:w w:val="5"/>
                      <w:position w:val="83"/>
                      <w:sz w:val="13"/>
                    </w:rPr>
                    <w:t> </w:t>
                  </w:r>
                  <w:r>
                    <w:rPr>
                      <w:rFonts w:ascii="GLYPHICONS Halflings"/>
                      <w:spacing w:val="-114"/>
                      <w:w w:val="5"/>
                      <w:position w:val="99"/>
                      <w:sz w:val="13"/>
                    </w:rPr>
                    <w:t> </w:t>
                  </w:r>
                  <w:r>
                    <w:rPr>
                      <w:rFonts w:ascii="GLYPHICONS Halflings"/>
                      <w:spacing w:val="-98"/>
                      <w:w w:val="5"/>
                      <w:position w:val="115"/>
                      <w:sz w:val="13"/>
                    </w:rPr>
                    <w:t> </w:t>
                  </w:r>
                  <w:r>
                    <w:rPr>
                      <w:rFonts w:ascii="GLYPHICONS Halflings"/>
                      <w:spacing w:val="-126"/>
                      <w:w w:val="5"/>
                      <w:sz w:val="13"/>
                    </w:rPr>
                    <w:t> </w:t>
                  </w:r>
                  <w:r>
                    <w:rPr>
                      <w:rFonts w:ascii="GLYPHICONS Halflings"/>
                      <w:spacing w:val="-131"/>
                      <w:w w:val="5"/>
                      <w:position w:val="99"/>
                      <w:sz w:val="13"/>
                    </w:rPr>
                    <w:t> </w:t>
                  </w:r>
                  <w:r>
                    <w:rPr>
                      <w:rFonts w:ascii="GLYPHICONS Halflings"/>
                      <w:spacing w:val="-119"/>
                      <w:w w:val="5"/>
                      <w:position w:val="34"/>
                      <w:sz w:val="13"/>
                    </w:rPr>
                    <w:t> </w:t>
                  </w:r>
                  <w:r>
                    <w:rPr>
                      <w:rFonts w:ascii="GLYPHICONS Halflings"/>
                      <w:spacing w:val="-120"/>
                      <w:w w:val="5"/>
                      <w:position w:val="115"/>
                      <w:sz w:val="13"/>
                    </w:rPr>
                    <w:t> </w:t>
                  </w:r>
                  <w:r>
                    <w:rPr>
                      <w:rFonts w:ascii="GLYPHICONS Halflings"/>
                      <w:spacing w:val="-97"/>
                      <w:w w:val="5"/>
                      <w:position w:val="83"/>
                      <w:sz w:val="13"/>
                    </w:rPr>
                    <w:t> </w:t>
                  </w:r>
                  <w:r>
                    <w:rPr>
                      <w:rFonts w:ascii="GLYPHICONS Halflings"/>
                      <w:spacing w:val="-124"/>
                      <w:w w:val="5"/>
                      <w:position w:val="99"/>
                      <w:sz w:val="13"/>
                    </w:rPr>
                    <w:t> </w:t>
                  </w:r>
                  <w:r>
                    <w:rPr>
                      <w:rFonts w:ascii="GLYPHICONS Halflings"/>
                      <w:spacing w:val="-134"/>
                      <w:w w:val="5"/>
                      <w:position w:val="34"/>
                      <w:sz w:val="13"/>
                    </w:rPr>
                    <w:t> </w:t>
                  </w:r>
                  <w:r>
                    <w:rPr>
                      <w:rFonts w:ascii="GLYPHICONS Halflings"/>
                      <w:spacing w:val="-128"/>
                      <w:w w:val="5"/>
                      <w:sz w:val="13"/>
                    </w:rPr>
                    <w:t> </w:t>
                  </w:r>
                  <w:r>
                    <w:rPr>
                      <w:rFonts w:ascii="GLYPHICONS Halflings"/>
                      <w:spacing w:val="-111"/>
                      <w:w w:val="5"/>
                      <w:position w:val="115"/>
                      <w:sz w:val="13"/>
                    </w:rPr>
                    <w:t> </w:t>
                  </w:r>
                  <w:r>
                    <w:rPr>
                      <w:rFonts w:ascii="GLYPHICONS Halflings"/>
                      <w:spacing w:val="-106"/>
                      <w:w w:val="5"/>
                      <w:position w:val="99"/>
                      <w:sz w:val="13"/>
                    </w:rPr>
                    <w:t> </w:t>
                  </w:r>
                  <w:r>
                    <w:rPr>
                      <w:rFonts w:ascii="GLYPHICONS Halflings"/>
                      <w:spacing w:val="-121"/>
                      <w:w w:val="5"/>
                      <w:position w:val="83"/>
                      <w:sz w:val="13"/>
                    </w:rPr>
                    <w:t> </w:t>
                  </w:r>
                  <w:r>
                    <w:rPr>
                      <w:rFonts w:ascii="GLYPHICONS Halflings"/>
                      <w:spacing w:val="-134"/>
                      <w:w w:val="5"/>
                      <w:sz w:val="13"/>
                    </w:rPr>
                    <w:t> </w:t>
                  </w:r>
                  <w:r>
                    <w:rPr>
                      <w:rFonts w:ascii="GLYPHICONS Halflings"/>
                      <w:spacing w:val="-129"/>
                      <w:w w:val="5"/>
                      <w:position w:val="99"/>
                      <w:sz w:val="13"/>
                    </w:rPr>
                    <w:t> </w:t>
                  </w:r>
                  <w:r>
                    <w:rPr>
                      <w:rFonts w:ascii="GLYPHICONS Halflings"/>
                      <w:spacing w:val="-127"/>
                      <w:w w:val="5"/>
                      <w:position w:val="115"/>
                      <w:sz w:val="13"/>
                    </w:rPr>
                    <w:t> </w:t>
                  </w:r>
                  <w:r>
                    <w:rPr>
                      <w:rFonts w:ascii="GLYPHICONS Halflings"/>
                      <w:spacing w:val="-120"/>
                      <w:w w:val="5"/>
                      <w:position w:val="83"/>
                      <w:sz w:val="13"/>
                    </w:rPr>
                    <w:t> </w:t>
                  </w:r>
                  <w:r>
                    <w:rPr>
                      <w:rFonts w:ascii="GLYPHICONS Halflings"/>
                      <w:spacing w:val="-131"/>
                      <w:w w:val="5"/>
                      <w:position w:val="99"/>
                      <w:sz w:val="13"/>
                    </w:rPr>
                    <w:t> </w:t>
                  </w:r>
                  <w:r>
                    <w:rPr>
                      <w:rFonts w:ascii="GLYPHICONS Halflings"/>
                      <w:spacing w:val="-126"/>
                      <w:w w:val="5"/>
                      <w:position w:val="34"/>
                      <w:sz w:val="13"/>
                    </w:rPr>
                    <w:t> </w:t>
                  </w:r>
                  <w:r>
                    <w:rPr>
                      <w:rFonts w:ascii="GLYPHICONS Halflings"/>
                      <w:spacing w:val="-98"/>
                      <w:w w:val="5"/>
                      <w:sz w:val="13"/>
                    </w:rPr>
                    <w:t> </w:t>
                  </w:r>
                  <w:r>
                    <w:rPr>
                      <w:rFonts w:ascii="GLYPHICONS Halflings"/>
                      <w:spacing w:val="-128"/>
                      <w:w w:val="5"/>
                      <w:position w:val="115"/>
                      <w:sz w:val="13"/>
                    </w:rPr>
                    <w:t> </w:t>
                  </w:r>
                  <w:r>
                    <w:rPr>
                      <w:rFonts w:ascii="GLYPHICONS Halflings"/>
                      <w:spacing w:val="-135"/>
                      <w:w w:val="5"/>
                      <w:sz w:val="13"/>
                    </w:rPr>
                    <w:t> </w:t>
                  </w:r>
                  <w:r>
                    <w:rPr>
                      <w:rFonts w:ascii="GLYPHICONS Halflings"/>
                      <w:spacing w:val="-120"/>
                      <w:w w:val="5"/>
                      <w:position w:val="83"/>
                      <w:sz w:val="13"/>
                    </w:rPr>
                    <w:t> </w:t>
                  </w:r>
                  <w:r>
                    <w:rPr>
                      <w:rFonts w:ascii="GLYPHICONS Halflings"/>
                      <w:spacing w:val="-109"/>
                      <w:w w:val="5"/>
                      <w:position w:val="99"/>
                      <w:sz w:val="13"/>
                    </w:rPr>
                    <w:t> </w:t>
                  </w:r>
                  <w:r>
                    <w:rPr>
                      <w:rFonts w:ascii="GLYPHICONS Halflings"/>
                      <w:spacing w:val="-104"/>
                      <w:w w:val="5"/>
                      <w:position w:val="34"/>
                      <w:sz w:val="13"/>
                    </w:rPr>
                    <w:t> </w:t>
                  </w:r>
                  <w:r>
                    <w:rPr>
                      <w:rFonts w:ascii="GLYPHICONS Halflings"/>
                      <w:spacing w:val="-119"/>
                      <w:w w:val="5"/>
                      <w:sz w:val="13"/>
                    </w:rPr>
                    <w:t> </w:t>
                  </w:r>
                  <w:r>
                    <w:rPr>
                      <w:rFonts w:ascii="GLYPHICONS Halflings"/>
                      <w:spacing w:val="-121"/>
                      <w:w w:val="5"/>
                      <w:position w:val="99"/>
                      <w:sz w:val="13"/>
                    </w:rPr>
                    <w:t> </w:t>
                  </w:r>
                  <w:r>
                    <w:rPr>
                      <w:rFonts w:ascii="GLYPHICONS Halflings"/>
                      <w:spacing w:val="-115"/>
                      <w:w w:val="5"/>
                      <w:position w:val="83"/>
                      <w:sz w:val="13"/>
                    </w:rPr>
                    <w:t> </w:t>
                  </w:r>
                  <w:r>
                    <w:rPr>
                      <w:rFonts w:ascii="GLYPHICONS Halflings"/>
                      <w:spacing w:val="-132"/>
                      <w:w w:val="5"/>
                      <w:position w:val="34"/>
                      <w:sz w:val="13"/>
                    </w:rPr>
                    <w:t> </w:t>
                  </w:r>
                  <w:r>
                    <w:rPr>
                      <w:rFonts w:ascii="GLYPHICONS Halflings"/>
                      <w:spacing w:val="-114"/>
                      <w:w w:val="5"/>
                      <w:position w:val="99"/>
                      <w:sz w:val="13"/>
                    </w:rPr>
                    <w:t> </w:t>
                  </w:r>
                  <w:r>
                    <w:rPr>
                      <w:rFonts w:ascii="GLYPHICONS Halflings"/>
                      <w:spacing w:val="-135"/>
                      <w:w w:val="5"/>
                      <w:sz w:val="13"/>
                    </w:rPr>
                    <w:t> </w:t>
                  </w:r>
                  <w:r>
                    <w:rPr>
                      <w:rFonts w:ascii="GLYPHICONS Halflings"/>
                      <w:spacing w:val="-108"/>
                      <w:w w:val="5"/>
                      <w:position w:val="83"/>
                      <w:sz w:val="13"/>
                    </w:rPr>
                    <w:t> </w:t>
                  </w:r>
                  <w:r>
                    <w:rPr>
                      <w:rFonts w:ascii="GLYPHICONS Halflings"/>
                      <w:spacing w:val="-109"/>
                      <w:w w:val="5"/>
                      <w:position w:val="34"/>
                      <w:sz w:val="13"/>
                    </w:rPr>
                    <w:t> </w:t>
                  </w:r>
                  <w:r>
                    <w:rPr>
                      <w:rFonts w:ascii="GLYPHICONS Halflings"/>
                      <w:spacing w:val="-114"/>
                      <w:w w:val="5"/>
                      <w:position w:val="99"/>
                      <w:sz w:val="13"/>
                    </w:rPr>
                    <w:t> </w:t>
                  </w:r>
                  <w:r>
                    <w:rPr>
                      <w:rFonts w:ascii="GLYPHICONS Halflings"/>
                      <w:spacing w:val="-135"/>
                      <w:w w:val="5"/>
                      <w:sz w:val="13"/>
                    </w:rPr>
                    <w:t> </w:t>
                  </w:r>
                  <w:r>
                    <w:rPr>
                      <w:rFonts w:ascii="GLYPHICONS Halflings"/>
                      <w:spacing w:val="-130"/>
                      <w:w w:val="5"/>
                      <w:position w:val="83"/>
                      <w:sz w:val="13"/>
                    </w:rPr>
                    <w:t> </w:t>
                  </w:r>
                  <w:r>
                    <w:rPr>
                      <w:rFonts w:ascii="GLYPHICONS Halflings"/>
                      <w:spacing w:val="-111"/>
                      <w:w w:val="5"/>
                      <w:position w:val="34"/>
                      <w:sz w:val="13"/>
                    </w:rPr>
                    <w:t> </w:t>
                  </w:r>
                  <w:r>
                    <w:rPr>
                      <w:rFonts w:ascii="GLYPHICONS Halflings"/>
                      <w:spacing w:val="-90"/>
                      <w:w w:val="5"/>
                      <w:position w:val="115"/>
                      <w:sz w:val="13"/>
                    </w:rPr>
                    <w:t> </w:t>
                  </w:r>
                  <w:r>
                    <w:rPr>
                      <w:rFonts w:ascii="GLYPHICONS Halflings"/>
                      <w:spacing w:val="-130"/>
                      <w:w w:val="5"/>
                      <w:position w:val="83"/>
                      <w:sz w:val="13"/>
                    </w:rPr>
                    <w:t> </w:t>
                  </w:r>
                  <w:r>
                    <w:rPr>
                      <w:rFonts w:ascii="GLYPHICONS Halflings"/>
                      <w:spacing w:val="-133"/>
                      <w:w w:val="5"/>
                      <w:position w:val="34"/>
                      <w:sz w:val="13"/>
                    </w:rPr>
                    <w:t> </w:t>
                  </w:r>
                  <w:r>
                    <w:rPr>
                      <w:rFonts w:ascii="GLYPHICONS Halflings"/>
                      <w:spacing w:val="-134"/>
                      <w:w w:val="5"/>
                      <w:sz w:val="13"/>
                    </w:rPr>
                    <w:t> </w:t>
                  </w:r>
                  <w:r>
                    <w:rPr>
                      <w:rFonts w:ascii="GLYPHICONS Halflings"/>
                      <w:spacing w:val="-114"/>
                      <w:w w:val="5"/>
                      <w:position w:val="99"/>
                      <w:sz w:val="13"/>
                    </w:rPr>
                    <w:t> </w:t>
                  </w:r>
                  <w:r>
                    <w:rPr>
                      <w:rFonts w:ascii="GLYPHICONS Halflings"/>
                      <w:spacing w:val="-128"/>
                      <w:w w:val="5"/>
                      <w:position w:val="115"/>
                      <w:sz w:val="13"/>
                    </w:rPr>
                    <w:t> </w:t>
                  </w:r>
                  <w:r>
                    <w:rPr>
                      <w:rFonts w:ascii="GLYPHICONS Halflings"/>
                      <w:spacing w:val="-97"/>
                      <w:w w:val="5"/>
                      <w:sz w:val="13"/>
                    </w:rPr>
                    <w:t> </w:t>
                  </w:r>
                  <w:r>
                    <w:rPr>
                      <w:rFonts w:ascii="GLYPHICONS Halflings"/>
                      <w:spacing w:val="-123"/>
                      <w:w w:val="5"/>
                      <w:position w:val="83"/>
                      <w:sz w:val="13"/>
                    </w:rPr>
                    <w:t> </w:t>
                  </w:r>
                  <w:r>
                    <w:rPr>
                      <w:rFonts w:ascii="GLYPHICONS Halflings"/>
                      <w:spacing w:val="-118"/>
                      <w:w w:val="5"/>
                      <w:position w:val="34"/>
                      <w:sz w:val="13"/>
                    </w:rPr>
                    <w:t> </w:t>
                  </w:r>
                  <w:r>
                    <w:rPr>
                      <w:rFonts w:ascii="GLYPHICONS Halflings"/>
                      <w:spacing w:val="-128"/>
                      <w:w w:val="5"/>
                      <w:position w:val="83"/>
                      <w:sz w:val="13"/>
                    </w:rPr>
                    <w:t> </w:t>
                  </w:r>
                  <w:r>
                    <w:rPr>
                      <w:rFonts w:ascii="GLYPHICONS Halflings"/>
                      <w:spacing w:val="-134"/>
                      <w:w w:val="5"/>
                      <w:sz w:val="13"/>
                    </w:rPr>
                    <w:t> </w:t>
                  </w:r>
                  <w:r>
                    <w:rPr>
                      <w:rFonts w:ascii="GLYPHICONS Halflings"/>
                      <w:spacing w:val="-107"/>
                      <w:w w:val="5"/>
                      <w:position w:val="99"/>
                      <w:sz w:val="13"/>
                    </w:rPr>
                    <w:t> </w:t>
                  </w:r>
                  <w:r>
                    <w:rPr>
                      <w:rFonts w:ascii="GLYPHICONS Halflings"/>
                      <w:spacing w:val="-128"/>
                      <w:w w:val="5"/>
                      <w:position w:val="115"/>
                      <w:sz w:val="13"/>
                    </w:rPr>
                    <w:t> </w:t>
                  </w:r>
                  <w:r>
                    <w:rPr>
                      <w:rFonts w:ascii="GLYPHICONS Halflings"/>
                      <w:spacing w:val="-115"/>
                      <w:w w:val="5"/>
                      <w:sz w:val="13"/>
                    </w:rPr>
                    <w:t> </w:t>
                  </w:r>
                  <w:r>
                    <w:rPr>
                      <w:rFonts w:ascii="GLYPHICONS Halflings"/>
                      <w:spacing w:val="-133"/>
                      <w:w w:val="5"/>
                      <w:position w:val="34"/>
                      <w:sz w:val="13"/>
                    </w:rPr>
                    <w:t> </w:t>
                  </w:r>
                  <w:r>
                    <w:rPr>
                      <w:rFonts w:ascii="GLYPHICONS Halflings"/>
                      <w:spacing w:val="-127"/>
                      <w:w w:val="5"/>
                      <w:position w:val="115"/>
                      <w:sz w:val="13"/>
                    </w:rPr>
                    <w:t> </w:t>
                  </w:r>
                  <w:r>
                    <w:rPr>
                      <w:rFonts w:ascii="GLYPHICONS Halflings"/>
                      <w:spacing w:val="-127"/>
                      <w:w w:val="5"/>
                      <w:position w:val="83"/>
                      <w:sz w:val="13"/>
                    </w:rPr>
                    <w:t> </w:t>
                  </w:r>
                  <w:r>
                    <w:rPr>
                      <w:rFonts w:ascii="GLYPHICONS Halflings"/>
                      <w:spacing w:val="-101"/>
                      <w:w w:val="5"/>
                      <w:position w:val="99"/>
                      <w:sz w:val="13"/>
                    </w:rPr>
                    <w:t> </w:t>
                  </w:r>
                  <w:r>
                    <w:rPr>
                      <w:rFonts w:ascii="GLYPHICONS Halflings"/>
                      <w:spacing w:val="-133"/>
                      <w:w w:val="5"/>
                      <w:position w:val="34"/>
                      <w:sz w:val="13"/>
                    </w:rPr>
                    <w:t> </w:t>
                  </w:r>
                  <w:r>
                    <w:rPr>
                      <w:rFonts w:ascii="GLYPHICONS Halflings"/>
                      <w:spacing w:val="-105"/>
                      <w:w w:val="5"/>
                      <w:sz w:val="13"/>
                    </w:rPr>
                    <w:t> </w:t>
                  </w:r>
                  <w:r>
                    <w:rPr>
                      <w:rFonts w:ascii="GLYPHICONS Halflings"/>
                      <w:spacing w:val="-121"/>
                      <w:w w:val="5"/>
                      <w:position w:val="83"/>
                      <w:sz w:val="13"/>
                    </w:rPr>
                    <w:t> </w:t>
                  </w:r>
                  <w:r>
                    <w:rPr>
                      <w:rFonts w:ascii="GLYPHICONS Halflings"/>
                      <w:spacing w:val="-119"/>
                      <w:w w:val="5"/>
                      <w:sz w:val="13"/>
                    </w:rPr>
                    <w:t> </w:t>
                  </w:r>
                  <w:r>
                    <w:rPr>
                      <w:rFonts w:ascii="GLYPHICONS Halflings"/>
                      <w:spacing w:val="-124"/>
                      <w:w w:val="5"/>
                      <w:position w:val="115"/>
                      <w:sz w:val="13"/>
                    </w:rPr>
                    <w:t> </w:t>
                  </w:r>
                  <w:r>
                    <w:rPr>
                      <w:rFonts w:ascii="GLYPHICONS Halflings"/>
                      <w:spacing w:val="-132"/>
                      <w:w w:val="5"/>
                      <w:position w:val="34"/>
                      <w:sz w:val="13"/>
                    </w:rPr>
                    <w:t> </w:t>
                  </w:r>
                  <w:r>
                    <w:rPr>
                      <w:rFonts w:ascii="GLYPHICONS Halflings"/>
                      <w:spacing w:val="-106"/>
                      <w:w w:val="5"/>
                      <w:position w:val="99"/>
                      <w:sz w:val="13"/>
                    </w:rPr>
                    <w:t> </w:t>
                  </w:r>
                  <w:r>
                    <w:rPr>
                      <w:rFonts w:ascii="GLYPHICONS Halflings"/>
                      <w:spacing w:val="-135"/>
                      <w:w w:val="5"/>
                      <w:position w:val="83"/>
                      <w:sz w:val="13"/>
                    </w:rPr>
                    <w:t> </w:t>
                  </w:r>
                  <w:r>
                    <w:rPr>
                      <w:rFonts w:ascii="GLYPHICONS Halflings"/>
                      <w:spacing w:val="-122"/>
                      <w:w w:val="5"/>
                      <w:position w:val="99"/>
                      <w:sz w:val="13"/>
                    </w:rPr>
                    <w:t> </w:t>
                  </w:r>
                  <w:r>
                    <w:rPr>
                      <w:rFonts w:ascii="GLYPHICONS Halflings"/>
                      <w:spacing w:val="-119"/>
                      <w:w w:val="5"/>
                      <w:sz w:val="13"/>
                    </w:rPr>
                    <w:t> </w:t>
                  </w:r>
                  <w:r>
                    <w:rPr>
                      <w:rFonts w:ascii="GLYPHICONS Halflings"/>
                      <w:spacing w:val="-107"/>
                      <w:w w:val="5"/>
                      <w:position w:val="115"/>
                      <w:sz w:val="13"/>
                    </w:rPr>
                    <w:t> </w:t>
                  </w:r>
                  <w:r>
                    <w:rPr>
                      <w:rFonts w:ascii="GLYPHICONS Halflings"/>
                      <w:spacing w:val="-119"/>
                      <w:w w:val="5"/>
                      <w:sz w:val="13"/>
                    </w:rPr>
                    <w:t> </w:t>
                  </w:r>
                  <w:r>
                    <w:rPr>
                      <w:rFonts w:ascii="GLYPHICONS Halflings"/>
                      <w:spacing w:val="-131"/>
                      <w:w w:val="5"/>
                      <w:position w:val="99"/>
                      <w:sz w:val="13"/>
                    </w:rPr>
                    <w:t> </w:t>
                  </w:r>
                  <w:r>
                    <w:rPr>
                      <w:rFonts w:ascii="GLYPHICONS Halflings"/>
                      <w:spacing w:val="-110"/>
                      <w:w w:val="5"/>
                      <w:position w:val="34"/>
                      <w:sz w:val="13"/>
                    </w:rPr>
                    <w:t> </w:t>
                  </w:r>
                  <w:r>
                    <w:rPr>
                      <w:rFonts w:ascii="GLYPHICONS Halflings"/>
                      <w:spacing w:val="-134"/>
                      <w:w w:val="5"/>
                      <w:position w:val="83"/>
                      <w:sz w:val="13"/>
                    </w:rPr>
                    <w:t> </w:t>
                  </w:r>
                  <w:r>
                    <w:rPr>
                      <w:rFonts w:ascii="GLYPHICONS Halflings"/>
                      <w:spacing w:val="-107"/>
                      <w:w w:val="5"/>
                      <w:position w:val="115"/>
                      <w:sz w:val="13"/>
                    </w:rPr>
                    <w:t> </w:t>
                  </w:r>
                  <w:r>
                    <w:rPr>
                      <w:rFonts w:ascii="GLYPHICONS Halflings"/>
                      <w:spacing w:val="-98"/>
                      <w:w w:val="5"/>
                      <w:sz w:val="13"/>
                    </w:rPr>
                    <w:t> </w:t>
                  </w:r>
                  <w:r>
                    <w:rPr>
                      <w:rFonts w:ascii="GLYPHICONS Halflings"/>
                      <w:spacing w:val="-130"/>
                      <w:w w:val="5"/>
                      <w:sz w:val="13"/>
                    </w:rPr>
                    <w:t> </w:t>
                  </w:r>
                  <w:r>
                    <w:rPr>
                      <w:rFonts w:ascii="GLYPHICONS Halflings"/>
                      <w:spacing w:val="-132"/>
                      <w:w w:val="5"/>
                      <w:position w:val="34"/>
                      <w:sz w:val="13"/>
                    </w:rPr>
                    <w:t> </w:t>
                  </w:r>
                  <w:r>
                    <w:rPr>
                      <w:rFonts w:ascii="GLYPHICONS Halflings"/>
                      <w:spacing w:val="-135"/>
                      <w:w w:val="5"/>
                      <w:position w:val="83"/>
                      <w:sz w:val="13"/>
                    </w:rPr>
                    <w:t> </w:t>
                  </w:r>
                  <w:r>
                    <w:rPr>
                      <w:rFonts w:ascii="GLYPHICONS Halflings"/>
                      <w:spacing w:val="-135"/>
                      <w:w w:val="5"/>
                      <w:position w:val="99"/>
                      <w:sz w:val="13"/>
                    </w:rPr>
                    <w:t> </w:t>
                  </w:r>
                  <w:r>
                    <w:rPr>
                      <w:rFonts w:ascii="GLYPHICONS Halflings"/>
                      <w:spacing w:val="-105"/>
                      <w:w w:val="5"/>
                      <w:position w:val="115"/>
                      <w:sz w:val="13"/>
                    </w:rPr>
                    <w:t> </w:t>
                  </w:r>
                  <w:r>
                    <w:rPr>
                      <w:rFonts w:ascii="GLYPHICONS Halflings"/>
                      <w:spacing w:val="-91"/>
                      <w:w w:val="5"/>
                      <w:position w:val="115"/>
                      <w:sz w:val="13"/>
                    </w:rPr>
                    <w:t> </w:t>
                  </w:r>
                  <w:r>
                    <w:rPr>
                      <w:rFonts w:ascii="GLYPHICONS Halflings"/>
                      <w:spacing w:val="-131"/>
                      <w:w w:val="5"/>
                      <w:position w:val="99"/>
                      <w:sz w:val="13"/>
                    </w:rPr>
                    <w:t> </w:t>
                  </w:r>
                  <w:r>
                    <w:rPr>
                      <w:rFonts w:ascii="GLYPHICONS Halflings"/>
                      <w:spacing w:val="-109"/>
                      <w:w w:val="5"/>
                      <w:position w:val="34"/>
                      <w:sz w:val="13"/>
                    </w:rPr>
                    <w:t> </w:t>
                  </w:r>
                  <w:r>
                    <w:rPr>
                      <w:rFonts w:ascii="GLYPHICONS Halflings"/>
                      <w:spacing w:val="-135"/>
                      <w:w w:val="5"/>
                      <w:sz w:val="13"/>
                    </w:rPr>
                    <w:t> </w:t>
                  </w:r>
                  <w:r>
                    <w:rPr>
                      <w:rFonts w:ascii="GLYPHICONS Halflings"/>
                      <w:spacing w:val="-129"/>
                      <w:w w:val="5"/>
                      <w:position w:val="115"/>
                      <w:sz w:val="13"/>
                    </w:rPr>
                    <w:t> </w:t>
                  </w:r>
                  <w:r>
                    <w:rPr>
                      <w:rFonts w:ascii="GLYPHICONS Halflings"/>
                      <w:spacing w:val="-131"/>
                      <w:w w:val="5"/>
                      <w:position w:val="83"/>
                      <w:sz w:val="13"/>
                    </w:rPr>
                    <w:t> </w:t>
                  </w:r>
                  <w:r>
                    <w:rPr>
                      <w:rFonts w:ascii="GLYPHICONS Halflings"/>
                      <w:spacing w:val="-132"/>
                      <w:w w:val="5"/>
                      <w:position w:val="34"/>
                      <w:sz w:val="13"/>
                    </w:rPr>
                    <w:t> </w:t>
                  </w:r>
                  <w:r>
                    <w:rPr>
                      <w:rFonts w:ascii="GLYPHICONS Halflings"/>
                      <w:spacing w:val="-113"/>
                      <w:w w:val="5"/>
                      <w:position w:val="99"/>
                      <w:sz w:val="13"/>
                    </w:rPr>
                    <w:t> </w:t>
                  </w:r>
                  <w:r>
                    <w:rPr>
                      <w:rFonts w:ascii="GLYPHICONS Halflings"/>
                      <w:spacing w:val="-127"/>
                      <w:w w:val="5"/>
                      <w:position w:val="83"/>
                      <w:sz w:val="13"/>
                    </w:rPr>
                    <w:t> </w:t>
                  </w:r>
                  <w:r>
                    <w:rPr>
                      <w:rFonts w:ascii="GLYPHICONS Halflings"/>
                      <w:spacing w:val="-106"/>
                      <w:w w:val="5"/>
                      <w:position w:val="115"/>
                      <w:sz w:val="13"/>
                    </w:rPr>
                    <w:t> </w:t>
                  </w:r>
                  <w:r>
                    <w:rPr>
                      <w:rFonts w:ascii="GLYPHICONS Halflings"/>
                      <w:spacing w:val="-124"/>
                      <w:w w:val="5"/>
                      <w:sz w:val="13"/>
                    </w:rPr>
                    <w:t> </w:t>
                  </w:r>
                  <w:r>
                    <w:rPr>
                      <w:rFonts w:ascii="GLYPHICONS Halflings"/>
                      <w:spacing w:val="-132"/>
                      <w:w w:val="5"/>
                      <w:position w:val="34"/>
                      <w:sz w:val="13"/>
                    </w:rPr>
                    <w:t> </w:t>
                  </w:r>
                  <w:r>
                    <w:rPr>
                      <w:rFonts w:ascii="GLYPHICONS Halflings"/>
                      <w:spacing w:val="-76"/>
                      <w:w w:val="5"/>
                      <w:position w:val="99"/>
                      <w:sz w:val="13"/>
                    </w:rPr>
                    <w:t> </w:t>
                  </w:r>
                  <w:r>
                    <w:rPr>
                      <w:rFonts w:ascii="GLYPHICONS Halflings"/>
                      <w:spacing w:val="-127"/>
                      <w:w w:val="5"/>
                      <w:position w:val="83"/>
                      <w:sz w:val="13"/>
                    </w:rPr>
                    <w:t> </w:t>
                  </w:r>
                  <w:r>
                    <w:rPr>
                      <w:rFonts w:ascii="GLYPHICONS Halflings"/>
                      <w:spacing w:val="-135"/>
                      <w:w w:val="5"/>
                      <w:position w:val="99"/>
                      <w:sz w:val="13"/>
                    </w:rPr>
                    <w:t> </w:t>
                  </w:r>
                  <w:r>
                    <w:rPr>
                      <w:rFonts w:ascii="GLYPHICONS Halflings"/>
                      <w:spacing w:val="-125"/>
                      <w:w w:val="5"/>
                      <w:position w:val="115"/>
                      <w:sz w:val="13"/>
                    </w:rPr>
                    <w:t> </w:t>
                  </w:r>
                  <w:r>
                    <w:rPr>
                      <w:rFonts w:ascii="GLYPHICONS Halflings"/>
                      <w:spacing w:val="-117"/>
                      <w:w w:val="5"/>
                      <w:position w:val="34"/>
                      <w:sz w:val="13"/>
                    </w:rPr>
                    <w:t> </w:t>
                  </w:r>
                  <w:r>
                    <w:rPr>
                      <w:rFonts w:ascii="GLYPHICONS Halflings"/>
                      <w:spacing w:val="-135"/>
                      <w:w w:val="5"/>
                      <w:position w:val="99"/>
                      <w:sz w:val="13"/>
                    </w:rPr>
                    <w:t> </w:t>
                  </w:r>
                  <w:r>
                    <w:rPr>
                      <w:rFonts w:ascii="GLYPHICONS Halflings"/>
                      <w:spacing w:val="-117"/>
                      <w:w w:val="5"/>
                      <w:sz w:val="13"/>
                    </w:rPr>
                    <w:t> </w:t>
                  </w:r>
                  <w:r>
                    <w:rPr>
                      <w:rFonts w:ascii="GLYPHICONS Halflings"/>
                      <w:spacing w:val="-108"/>
                      <w:w w:val="5"/>
                      <w:position w:val="34"/>
                      <w:sz w:val="13"/>
                    </w:rPr>
                    <w:t> </w:t>
                  </w:r>
                  <w:r>
                    <w:rPr>
                      <w:rFonts w:ascii="GLYPHICONS Halflings"/>
                      <w:spacing w:val="-129"/>
                      <w:w w:val="5"/>
                      <w:position w:val="115"/>
                      <w:sz w:val="13"/>
                    </w:rPr>
                    <w:t> </w:t>
                  </w:r>
                  <w:r>
                    <w:rPr>
                      <w:rFonts w:ascii="GLYPHICONS Halflings"/>
                      <w:spacing w:val="-112"/>
                      <w:w w:val="5"/>
                      <w:position w:val="83"/>
                      <w:sz w:val="13"/>
                    </w:rPr>
                    <w:t> </w:t>
                  </w:r>
                  <w:r>
                    <w:rPr>
                      <w:rFonts w:ascii="GLYPHICONS Halflings"/>
                      <w:spacing w:val="-135"/>
                      <w:w w:val="5"/>
                      <w:position w:val="99"/>
                      <w:sz w:val="13"/>
                    </w:rPr>
                    <w:t> </w:t>
                  </w:r>
                  <w:r>
                    <w:rPr>
                      <w:rFonts w:ascii="GLYPHICONS Halflings"/>
                      <w:spacing w:val="-117"/>
                      <w:w w:val="5"/>
                      <w:sz w:val="13"/>
                    </w:rPr>
                    <w:t> </w:t>
                  </w:r>
                  <w:r>
                    <w:rPr>
                      <w:rFonts w:ascii="GLYPHICONS Halflings"/>
                      <w:spacing w:val="-102"/>
                      <w:w w:val="5"/>
                      <w:position w:val="34"/>
                      <w:sz w:val="13"/>
                    </w:rPr>
                    <w:t> </w:t>
                  </w:r>
                  <w:r>
                    <w:rPr>
                      <w:rFonts w:ascii="GLYPHICONS Halflings"/>
                      <w:spacing w:val="-112"/>
                      <w:w w:val="5"/>
                      <w:position w:val="83"/>
                      <w:sz w:val="13"/>
                    </w:rPr>
                    <w:t> </w:t>
                  </w:r>
                  <w:r>
                    <w:rPr>
                      <w:rFonts w:ascii="GLYPHICONS Halflings"/>
                      <w:spacing w:val="-129"/>
                      <w:w w:val="5"/>
                      <w:sz w:val="13"/>
                    </w:rPr>
                    <w:t> </w:t>
                  </w:r>
                  <w:r>
                    <w:rPr>
                      <w:rFonts w:ascii="GLYPHICONS Halflings"/>
                      <w:spacing w:val="-134"/>
                      <w:w w:val="5"/>
                      <w:position w:val="83"/>
                      <w:sz w:val="13"/>
                    </w:rPr>
                    <w:t> </w:t>
                  </w:r>
                  <w:r>
                    <w:rPr>
                      <w:rFonts w:ascii="GLYPHICONS Halflings"/>
                      <w:spacing w:val="-117"/>
                      <w:w w:val="5"/>
                      <w:position w:val="115"/>
                      <w:sz w:val="13"/>
                    </w:rPr>
                    <w:t> </w:t>
                  </w:r>
                  <w:r>
                    <w:rPr>
                      <w:rFonts w:ascii="GLYPHICONS Halflings"/>
                      <w:spacing w:val="-131"/>
                      <w:w w:val="5"/>
                      <w:position w:val="34"/>
                      <w:sz w:val="13"/>
                    </w:rPr>
                    <w:t> </w:t>
                  </w:r>
                  <w:r>
                    <w:rPr>
                      <w:rFonts w:ascii="GLYPHICONS Halflings"/>
                      <w:spacing w:val="-91"/>
                      <w:w w:val="5"/>
                      <w:position w:val="99"/>
                      <w:sz w:val="13"/>
                    </w:rPr>
                    <w:t> </w:t>
                  </w:r>
                  <w:r>
                    <w:rPr>
                      <w:rFonts w:ascii="GLYPHICONS Halflings"/>
                      <w:spacing w:val="-134"/>
                      <w:w w:val="5"/>
                      <w:position w:val="83"/>
                      <w:sz w:val="13"/>
                    </w:rPr>
                    <w:t> </w:t>
                  </w:r>
                  <w:r>
                    <w:rPr>
                      <w:rFonts w:ascii="GLYPHICONS Halflings"/>
                      <w:spacing w:val="-113"/>
                      <w:w w:val="5"/>
                      <w:sz w:val="13"/>
                    </w:rPr>
                    <w:t> </w:t>
                  </w:r>
                  <w:r>
                    <w:rPr>
                      <w:rFonts w:ascii="GLYPHICONS Halflings"/>
                      <w:spacing w:val="-128"/>
                      <w:w w:val="5"/>
                      <w:position w:val="115"/>
                      <w:sz w:val="13"/>
                    </w:rPr>
                    <w:t> </w:t>
                  </w:r>
                  <w:r>
                    <w:rPr>
                      <w:rFonts w:ascii="GLYPHICONS Halflings"/>
                      <w:spacing w:val="-132"/>
                      <w:w w:val="5"/>
                      <w:position w:val="99"/>
                      <w:sz w:val="13"/>
                    </w:rPr>
                    <w:t> </w:t>
                  </w:r>
                  <w:r>
                    <w:rPr>
                      <w:rFonts w:ascii="GLYPHICONS Halflings"/>
                      <w:spacing w:val="-94"/>
                      <w:w w:val="5"/>
                      <w:position w:val="34"/>
                      <w:sz w:val="13"/>
                    </w:rPr>
                    <w:t> </w:t>
                  </w:r>
                  <w:r>
                    <w:rPr>
                      <w:rFonts w:ascii="GLYPHICONS Halflings"/>
                      <w:spacing w:val="-134"/>
                      <w:w w:val="5"/>
                      <w:position w:val="83"/>
                      <w:sz w:val="13"/>
                    </w:rPr>
                    <w:t> </w:t>
                  </w:r>
                  <w:r>
                    <w:rPr>
                      <w:rFonts w:ascii="GLYPHICONS Halflings"/>
                      <w:spacing w:val="-68"/>
                      <w:w w:val="5"/>
                      <w:sz w:val="13"/>
                    </w:rPr>
                    <w:t> </w:t>
                  </w:r>
                  <w:r>
                    <w:rPr>
                      <w:rFonts w:ascii="GLYPHICONS Halflings"/>
                      <w:spacing w:val="-132"/>
                      <w:w w:val="5"/>
                      <w:position w:val="99"/>
                      <w:sz w:val="13"/>
                    </w:rPr>
                    <w:t> </w:t>
                  </w:r>
                  <w:r>
                    <w:rPr>
                      <w:rFonts w:ascii="GLYPHICONS Halflings"/>
                      <w:spacing w:val="-132"/>
                      <w:w w:val="5"/>
                      <w:position w:val="34"/>
                      <w:sz w:val="13"/>
                    </w:rPr>
                    <w:t> </w:t>
                  </w:r>
                  <w:r>
                    <w:rPr>
                      <w:rFonts w:ascii="GLYPHICONS Halflings"/>
                      <w:spacing w:val="-134"/>
                      <w:w w:val="5"/>
                      <w:position w:val="83"/>
                      <w:sz w:val="13"/>
                    </w:rPr>
                    <w:t> </w:t>
                  </w:r>
                  <w:r>
                    <w:rPr>
                      <w:rFonts w:ascii="GLYPHICONS Halflings"/>
                      <w:spacing w:val="-114"/>
                      <w:w w:val="5"/>
                      <w:sz w:val="13"/>
                    </w:rPr>
                    <w:t> </w:t>
                  </w:r>
                  <w:r>
                    <w:rPr>
                      <w:rFonts w:ascii="GLYPHICONS Halflings"/>
                      <w:spacing w:val="-135"/>
                      <w:w w:val="5"/>
                      <w:position w:val="99"/>
                      <w:sz w:val="13"/>
                    </w:rPr>
                    <w:t> </w:t>
                  </w:r>
                  <w:r>
                    <w:rPr>
                      <w:rFonts w:ascii="GLYPHICONS Halflings"/>
                      <w:spacing w:val="-125"/>
                      <w:w w:val="5"/>
                      <w:position w:val="115"/>
                      <w:sz w:val="13"/>
                    </w:rPr>
                    <w:t> </w:t>
                  </w:r>
                  <w:r>
                    <w:rPr>
                      <w:rFonts w:ascii="GLYPHICONS Halflings"/>
                      <w:spacing w:val="-101"/>
                      <w:w w:val="5"/>
                      <w:position w:val="34"/>
                      <w:sz w:val="13"/>
                    </w:rPr>
                    <w:t> </w:t>
                  </w:r>
                  <w:r>
                    <w:rPr>
                      <w:rFonts w:ascii="GLYPHICONS Halflings"/>
                      <w:spacing w:val="-129"/>
                      <w:w w:val="5"/>
                      <w:sz w:val="13"/>
                    </w:rPr>
                    <w:t> </w:t>
                  </w:r>
                  <w:r>
                    <w:rPr>
                      <w:rFonts w:ascii="GLYPHICONS Halflings"/>
                      <w:spacing w:val="-112"/>
                      <w:w w:val="5"/>
                      <w:position w:val="83"/>
                      <w:sz w:val="13"/>
                    </w:rPr>
                    <w:t> </w:t>
                  </w:r>
                  <w:r>
                    <w:rPr>
                      <w:rFonts w:ascii="GLYPHICONS Halflings"/>
                      <w:spacing w:val="-135"/>
                      <w:w w:val="5"/>
                      <w:position w:val="99"/>
                      <w:sz w:val="13"/>
                    </w:rPr>
                    <w:t> </w:t>
                  </w:r>
                  <w:r>
                    <w:rPr>
                      <w:rFonts w:ascii="GLYPHICONS Halflings"/>
                      <w:spacing w:val="-118"/>
                      <w:w w:val="5"/>
                      <w:position w:val="115"/>
                      <w:sz w:val="13"/>
                    </w:rPr>
                    <w:t> </w:t>
                  </w:r>
                  <w:r>
                    <w:rPr>
                      <w:rFonts w:ascii="GLYPHICONS Halflings"/>
                      <w:spacing w:val="-115"/>
                      <w:w w:val="5"/>
                      <w:position w:val="34"/>
                      <w:sz w:val="13"/>
                    </w:rPr>
                    <w:t> </w:t>
                  </w:r>
                  <w:r>
                    <w:rPr>
                      <w:rFonts w:ascii="GLYPHICONS Halflings"/>
                      <w:spacing w:val="-128"/>
                      <w:w w:val="5"/>
                      <w:position w:val="115"/>
                      <w:sz w:val="13"/>
                    </w:rPr>
                    <w:t> </w:t>
                  </w:r>
                  <w:r>
                    <w:rPr>
                      <w:rFonts w:ascii="GLYPHICONS Halflings"/>
                      <w:spacing w:val="-129"/>
                      <w:w w:val="5"/>
                      <w:sz w:val="13"/>
                    </w:rPr>
                    <w:t> </w:t>
                  </w:r>
                  <w:r>
                    <w:rPr>
                      <w:rFonts w:ascii="GLYPHICONS Halflings"/>
                      <w:spacing w:val="-124"/>
                      <w:w w:val="5"/>
                      <w:position w:val="83"/>
                      <w:sz w:val="13"/>
                    </w:rPr>
                    <w:t> </w:t>
                  </w:r>
                  <w:r>
                    <w:rPr>
                      <w:rFonts w:ascii="GLYPHICONS Halflings"/>
                      <w:spacing w:val="-94"/>
                      <w:w w:val="5"/>
                      <w:position w:val="34"/>
                      <w:sz w:val="13"/>
                    </w:rPr>
                    <w:t> </w:t>
                  </w:r>
                  <w:r>
                    <w:rPr>
                      <w:rFonts w:ascii="GLYPHICONS Halflings"/>
                      <w:spacing w:val="-127"/>
                      <w:w w:val="5"/>
                      <w:position w:val="99"/>
                      <w:sz w:val="13"/>
                    </w:rPr>
                    <w:t> </w:t>
                  </w:r>
                  <w:r>
                    <w:rPr>
                      <w:rFonts w:ascii="GLYPHICONS Halflings"/>
                      <w:spacing w:val="-128"/>
                      <w:w w:val="5"/>
                      <w:position w:val="115"/>
                      <w:sz w:val="13"/>
                    </w:rPr>
                    <w:t> </w:t>
                  </w:r>
                  <w:r>
                    <w:rPr>
                      <w:rFonts w:ascii="GLYPHICONS Halflings"/>
                      <w:spacing w:val="-129"/>
                      <w:w w:val="5"/>
                      <w:sz w:val="13"/>
                    </w:rPr>
                    <w:t> </w:t>
                  </w:r>
                  <w:r>
                    <w:rPr>
                      <w:rFonts w:ascii="GLYPHICONS Halflings"/>
                      <w:spacing w:val="-124"/>
                      <w:w w:val="5"/>
                      <w:position w:val="83"/>
                      <w:sz w:val="13"/>
                    </w:rPr>
                    <w:t> </w:t>
                  </w:r>
                  <w:r>
                    <w:rPr>
                      <w:rFonts w:ascii="GLYPHICONS Halflings"/>
                      <w:spacing w:val="-117"/>
                      <w:w w:val="5"/>
                      <w:position w:val="34"/>
                      <w:sz w:val="13"/>
                    </w:rPr>
                    <w:t> </w:t>
                  </w:r>
                  <w:r>
                    <w:rPr>
                      <w:rFonts w:ascii="GLYPHICONS Halflings"/>
                      <w:spacing w:val="-112"/>
                      <w:w w:val="5"/>
                      <w:position w:val="83"/>
                      <w:sz w:val="13"/>
                    </w:rPr>
                    <w:t> </w:t>
                  </w:r>
                  <w:r>
                    <w:rPr>
                      <w:rFonts w:ascii="GLYPHICONS Halflings"/>
                      <w:spacing w:val="-125"/>
                      <w:w w:val="5"/>
                      <w:position w:val="115"/>
                      <w:sz w:val="13"/>
                    </w:rPr>
                    <w:t> </w:t>
                  </w:r>
                  <w:r>
                    <w:rPr>
                      <w:rFonts w:ascii="GLYPHICONS Halflings"/>
                      <w:spacing w:val="-131"/>
                      <w:w w:val="5"/>
                      <w:position w:val="34"/>
                      <w:sz w:val="13"/>
                    </w:rPr>
                    <w:t> </w:t>
                  </w:r>
                  <w:r>
                    <w:rPr>
                      <w:rFonts w:ascii="GLYPHICONS Halflings"/>
                      <w:spacing w:val="-99"/>
                      <w:w w:val="5"/>
                      <w:sz w:val="13"/>
                    </w:rPr>
                    <w:t> </w:t>
                  </w:r>
                  <w:r>
                    <w:rPr>
                      <w:rFonts w:ascii="GLYPHICONS Halflings"/>
                      <w:spacing w:val="-112"/>
                      <w:w w:val="5"/>
                      <w:position w:val="83"/>
                      <w:sz w:val="13"/>
                    </w:rPr>
                    <w:t> </w:t>
                  </w:r>
                  <w:r>
                    <w:rPr>
                      <w:rFonts w:ascii="GLYPHICONS Halflings"/>
                      <w:spacing w:val="-120"/>
                      <w:w w:val="5"/>
                      <w:position w:val="115"/>
                      <w:sz w:val="13"/>
                    </w:rPr>
                    <w:t> </w:t>
                  </w:r>
                  <w:r>
                    <w:rPr>
                      <w:rFonts w:ascii="GLYPHICONS Halflings"/>
                      <w:spacing w:val="-133"/>
                      <w:w w:val="5"/>
                      <w:sz w:val="13"/>
                    </w:rPr>
                    <w:t> </w:t>
                  </w:r>
                  <w:r>
                    <w:rPr>
                      <w:rFonts w:ascii="GLYPHICONS Halflings"/>
                      <w:spacing w:val="-116"/>
                      <w:w w:val="5"/>
                      <w:position w:val="34"/>
                      <w:sz w:val="13"/>
                    </w:rPr>
                    <w:t> </w:t>
                  </w:r>
                  <w:r>
                    <w:rPr>
                      <w:rFonts w:ascii="GLYPHICONS Halflings"/>
                      <w:spacing w:val="-121"/>
                      <w:w w:val="5"/>
                      <w:position w:val="99"/>
                      <w:sz w:val="13"/>
                    </w:rPr>
                    <w:t> </w:t>
                  </w:r>
                  <w:r>
                    <w:rPr>
                      <w:rFonts w:ascii="GLYPHICONS Halflings"/>
                      <w:spacing w:val="-117"/>
                      <w:w w:val="5"/>
                      <w:position w:val="83"/>
                      <w:sz w:val="13"/>
                    </w:rPr>
                    <w:t> </w:t>
                  </w:r>
                  <w:r>
                    <w:rPr>
                      <w:rFonts w:ascii="GLYPHICONS Halflings"/>
                      <w:spacing w:val="-130"/>
                      <w:w w:val="5"/>
                      <w:position w:val="34"/>
                      <w:sz w:val="13"/>
                    </w:rPr>
                    <w:t> </w:t>
                  </w:r>
                  <w:r>
                    <w:rPr>
                      <w:rFonts w:ascii="GLYPHICONS Halflings"/>
                      <w:spacing w:val="-128"/>
                      <w:w w:val="5"/>
                      <w:position w:val="115"/>
                      <w:sz w:val="13"/>
                    </w:rPr>
                    <w:t> </w:t>
                  </w:r>
                  <w:r>
                    <w:rPr>
                      <w:rFonts w:ascii="GLYPHICONS Halflings"/>
                      <w:spacing w:val="-91"/>
                      <w:w w:val="5"/>
                      <w:position w:val="99"/>
                      <w:sz w:val="13"/>
                    </w:rPr>
                    <w:t> </w:t>
                  </w:r>
                  <w:r>
                    <w:rPr>
                      <w:rFonts w:ascii="GLYPHICONS Halflings"/>
                      <w:spacing w:val="-134"/>
                      <w:w w:val="5"/>
                      <w:position w:val="83"/>
                      <w:sz w:val="13"/>
                    </w:rPr>
                    <w:t> </w:t>
                  </w:r>
                  <w:r>
                    <w:rPr>
                      <w:rFonts w:ascii="GLYPHICONS Halflings"/>
                      <w:spacing w:val="-120"/>
                      <w:w w:val="5"/>
                      <w:sz w:val="13"/>
                    </w:rPr>
                    <w:t> </w:t>
                  </w:r>
                  <w:r>
                    <w:rPr>
                      <w:rFonts w:ascii="GLYPHICONS Halflings"/>
                      <w:spacing w:val="-133"/>
                      <w:w w:val="5"/>
                      <w:position w:val="115"/>
                      <w:sz w:val="13"/>
                    </w:rPr>
                    <w:t> </w:t>
                  </w:r>
                  <w:r>
                    <w:rPr>
                      <w:rFonts w:ascii="GLYPHICONS Halflings"/>
                      <w:spacing w:val="-131"/>
                      <w:w w:val="5"/>
                      <w:position w:val="34"/>
                      <w:sz w:val="13"/>
                    </w:rPr>
                    <w:t> </w:t>
                  </w:r>
                  <w:r>
                    <w:rPr>
                      <w:rFonts w:ascii="GLYPHICONS Halflings"/>
                      <w:spacing w:val="-105"/>
                      <w:w w:val="5"/>
                      <w:position w:val="99"/>
                      <w:sz w:val="13"/>
                    </w:rPr>
                    <w:t> </w:t>
                  </w:r>
                  <w:r>
                    <w:rPr>
                      <w:rFonts w:ascii="GLYPHICONS Halflings"/>
                      <w:spacing w:val="-125"/>
                      <w:w w:val="5"/>
                      <w:position w:val="115"/>
                      <w:sz w:val="13"/>
                    </w:rPr>
                    <w:t> </w:t>
                  </w:r>
                  <w:r>
                    <w:rPr>
                      <w:rFonts w:ascii="GLYPHICONS Halflings"/>
                      <w:spacing w:val="-123"/>
                      <w:w w:val="5"/>
                      <w:position w:val="34"/>
                      <w:sz w:val="13"/>
                    </w:rPr>
                    <w:t> </w:t>
                  </w:r>
                  <w:r>
                    <w:rPr>
                      <w:rFonts w:ascii="GLYPHICONS Halflings"/>
                      <w:spacing w:val="-114"/>
                      <w:w w:val="5"/>
                      <w:sz w:val="13"/>
                    </w:rPr>
                    <w:t> </w:t>
                  </w:r>
                  <w:r>
                    <w:rPr>
                      <w:rFonts w:ascii="GLYPHICONS Halflings"/>
                      <w:spacing w:val="-121"/>
                      <w:w w:val="5"/>
                      <w:position w:val="99"/>
                      <w:sz w:val="13"/>
                    </w:rPr>
                    <w:t> </w:t>
                  </w:r>
                  <w:r>
                    <w:rPr>
                      <w:rFonts w:ascii="GLYPHICONS Halflings"/>
                      <w:spacing w:val="-119"/>
                      <w:w w:val="5"/>
                      <w:position w:val="83"/>
                      <w:sz w:val="13"/>
                    </w:rPr>
                    <w:t> </w:t>
                  </w:r>
                  <w:r>
                    <w:rPr>
                      <w:rFonts w:ascii="GLYPHICONS Halflings"/>
                      <w:spacing w:val="-125"/>
                      <w:w w:val="5"/>
                      <w:position w:val="115"/>
                      <w:sz w:val="13"/>
                    </w:rPr>
                    <w:t> </w:t>
                  </w:r>
                  <w:r>
                    <w:rPr>
                      <w:rFonts w:ascii="GLYPHICONS Halflings"/>
                      <w:spacing w:val="-116"/>
                      <w:w w:val="5"/>
                      <w:position w:val="34"/>
                      <w:sz w:val="13"/>
                    </w:rPr>
                    <w:t> </w:t>
                  </w:r>
                  <w:r>
                    <w:rPr>
                      <w:rFonts w:ascii="GLYPHICONS Halflings"/>
                      <w:spacing w:val="-112"/>
                      <w:w w:val="5"/>
                      <w:position w:val="83"/>
                      <w:sz w:val="13"/>
                    </w:rPr>
                    <w:t> </w:t>
                  </w:r>
                  <w:r>
                    <w:rPr>
                      <w:rFonts w:ascii="GLYPHICONS Halflings"/>
                      <w:spacing w:val="-84"/>
                      <w:w w:val="5"/>
                      <w:sz w:val="13"/>
                    </w:rPr>
                    <w:t> </w:t>
                  </w:r>
                  <w:r>
                    <w:rPr>
                      <w:rFonts w:ascii="GLYPHICONS Halflings"/>
                      <w:spacing w:val="-120"/>
                      <w:w w:val="5"/>
                      <w:position w:val="83"/>
                      <w:sz w:val="13"/>
                    </w:rPr>
                    <w:t> </w:t>
                  </w:r>
                  <w:r>
                    <w:rPr>
                      <w:rFonts w:ascii="GLYPHICONS Halflings"/>
                      <w:spacing w:val="-132"/>
                      <w:w w:val="5"/>
                      <w:position w:val="99"/>
                      <w:sz w:val="13"/>
                    </w:rPr>
                    <w:t> </w:t>
                  </w:r>
                  <w:r>
                    <w:rPr>
                      <w:rFonts w:ascii="GLYPHICONS Halflings"/>
                      <w:spacing w:val="-130"/>
                      <w:w w:val="5"/>
                      <w:position w:val="34"/>
                      <w:sz w:val="13"/>
                    </w:rPr>
                    <w:t> </w:t>
                  </w:r>
                  <w:r>
                    <w:rPr>
                      <w:rFonts w:ascii="GLYPHICONS Halflings"/>
                      <w:spacing w:val="-98"/>
                      <w:w w:val="5"/>
                      <w:sz w:val="13"/>
                    </w:rPr>
                    <w:t> </w:t>
                  </w:r>
                  <w:r>
                    <w:rPr>
                      <w:rFonts w:ascii="GLYPHICONS Halflings"/>
                      <w:spacing w:val="-98"/>
                      <w:w w:val="5"/>
                      <w:position w:val="99"/>
                      <w:sz w:val="13"/>
                    </w:rPr>
                    <w:t> </w:t>
                  </w:r>
                  <w:r>
                    <w:rPr>
                      <w:rFonts w:ascii="GLYPHICONS Halflings"/>
                      <w:spacing w:val="-121"/>
                      <w:w w:val="5"/>
                      <w:position w:val="99"/>
                      <w:sz w:val="13"/>
                    </w:rPr>
                    <w:t> </w:t>
                  </w:r>
                  <w:r>
                    <w:rPr>
                      <w:rFonts w:ascii="GLYPHICONS Halflings"/>
                      <w:spacing w:val="-132"/>
                      <w:w w:val="5"/>
                      <w:position w:val="83"/>
                      <w:sz w:val="13"/>
                    </w:rPr>
                    <w:t> </w:t>
                  </w:r>
                  <w:r>
                    <w:rPr>
                      <w:rFonts w:ascii="GLYPHICONS Halflings"/>
                      <w:spacing w:val="-115"/>
                      <w:w w:val="5"/>
                      <w:position w:val="34"/>
                      <w:sz w:val="13"/>
                    </w:rPr>
                    <w:t> </w:t>
                  </w:r>
                  <w:r>
                    <w:rPr>
                      <w:rFonts w:ascii="GLYPHICONS Halflings"/>
                      <w:spacing w:val="-129"/>
                      <w:w w:val="5"/>
                      <w:sz w:val="13"/>
                    </w:rPr>
                    <w:t> </w:t>
                  </w:r>
                  <w:r>
                    <w:rPr>
                      <w:rFonts w:ascii="GLYPHICONS Halflings"/>
                      <w:spacing w:val="-112"/>
                      <w:w w:val="5"/>
                      <w:position w:val="83"/>
                      <w:sz w:val="13"/>
                    </w:rPr>
                    <w:t> </w:t>
                  </w:r>
                  <w:r>
                    <w:rPr>
                      <w:rFonts w:ascii="GLYPHICONS Halflings"/>
                      <w:spacing w:val="-128"/>
                      <w:w w:val="5"/>
                      <w:position w:val="115"/>
                      <w:sz w:val="13"/>
                    </w:rPr>
                    <w:t> </w:t>
                  </w:r>
                  <w:r>
                    <w:rPr>
                      <w:rFonts w:ascii="GLYPHICONS Halflings"/>
                      <w:spacing w:val="-128"/>
                      <w:w w:val="5"/>
                      <w:position w:val="99"/>
                      <w:sz w:val="13"/>
                    </w:rPr>
                    <w:t> </w:t>
                  </w:r>
                  <w:r>
                    <w:rPr>
                      <w:rFonts w:ascii="GLYPHICONS Halflings"/>
                      <w:spacing w:val="-134"/>
                      <w:w w:val="5"/>
                      <w:position w:val="83"/>
                      <w:sz w:val="13"/>
                    </w:rPr>
                    <w:t> </w:t>
                  </w:r>
                  <w:r>
                    <w:rPr>
                      <w:rFonts w:ascii="GLYPHICONS Halflings"/>
                      <w:spacing w:val="-107"/>
                      <w:w w:val="5"/>
                      <w:sz w:val="13"/>
                    </w:rPr>
                    <w:t> </w:t>
                  </w:r>
                  <w:r>
                    <w:rPr>
                      <w:rFonts w:ascii="GLYPHICONS Halflings"/>
                      <w:spacing w:val="-117"/>
                      <w:w w:val="5"/>
                      <w:position w:val="83"/>
                      <w:sz w:val="13"/>
                    </w:rPr>
                    <w:t> </w:t>
                  </w:r>
                  <w:r>
                    <w:rPr>
                      <w:rFonts w:ascii="GLYPHICONS Halflings"/>
                      <w:spacing w:val="-108"/>
                      <w:w w:val="5"/>
                      <w:position w:val="34"/>
                      <w:sz w:val="13"/>
                    </w:rPr>
                    <w:t> </w:t>
                  </w:r>
                  <w:r>
                    <w:rPr>
                      <w:rFonts w:ascii="GLYPHICONS Halflings"/>
                      <w:spacing w:val="-114"/>
                      <w:w w:val="5"/>
                      <w:sz w:val="13"/>
                    </w:rPr>
                    <w:t> </w:t>
                  </w:r>
                  <w:r>
                    <w:rPr>
                      <w:rFonts w:ascii="GLYPHICONS Halflings"/>
                      <w:spacing w:val="-135"/>
                      <w:w w:val="5"/>
                      <w:position w:val="99"/>
                      <w:sz w:val="13"/>
                    </w:rPr>
                    <w:t> </w:t>
                  </w:r>
                  <w:r>
                    <w:rPr>
                      <w:rFonts w:ascii="GLYPHICONS Halflings"/>
                      <w:spacing w:val="-122"/>
                      <w:w w:val="5"/>
                      <w:position w:val="115"/>
                      <w:sz w:val="13"/>
                    </w:rPr>
                    <w:t> </w:t>
                  </w:r>
                  <w:r>
                    <w:rPr>
                      <w:rFonts w:ascii="GLYPHICONS Halflings"/>
                      <w:spacing w:val="-102"/>
                      <w:w w:val="5"/>
                      <w:position w:val="83"/>
                      <w:sz w:val="13"/>
                    </w:rPr>
                    <w:t> </w:t>
                  </w:r>
                  <w:r>
                    <w:rPr>
                      <w:rFonts w:ascii="GLYPHICONS Halflings"/>
                      <w:spacing w:val="-130"/>
                      <w:w w:val="5"/>
                      <w:position w:val="34"/>
                      <w:sz w:val="13"/>
                    </w:rPr>
                    <w:t> </w:t>
                  </w:r>
                  <w:r>
                    <w:rPr>
                      <w:rFonts w:ascii="GLYPHICONS Halflings"/>
                      <w:spacing w:val="-120"/>
                      <w:w w:val="5"/>
                      <w:sz w:val="13"/>
                    </w:rPr>
                    <w:t> </w:t>
                  </w:r>
                  <w:r>
                    <w:rPr>
                      <w:rFonts w:ascii="GLYPHICONS Halflings"/>
                      <w:spacing w:val="-114"/>
                      <w:w w:val="5"/>
                      <w:position w:val="115"/>
                      <w:sz w:val="13"/>
                    </w:rPr>
                    <w:t> </w:t>
                  </w:r>
                  <w:r>
                    <w:rPr>
                      <w:rFonts w:ascii="GLYPHICONS Halflings"/>
                      <w:spacing w:val="-112"/>
                      <w:w w:val="5"/>
                      <w:position w:val="83"/>
                      <w:sz w:val="13"/>
                    </w:rPr>
                    <w:t> </w:t>
                  </w:r>
                  <w:r>
                    <w:rPr>
                      <w:rFonts w:ascii="GLYPHICONS Halflings"/>
                      <w:spacing w:val="-120"/>
                      <w:w w:val="5"/>
                      <w:position w:val="99"/>
                      <w:sz w:val="13"/>
                    </w:rPr>
                    <w:t> </w:t>
                  </w:r>
                  <w:r>
                    <w:rPr>
                      <w:rFonts w:ascii="GLYPHICONS Halflings"/>
                      <w:spacing w:val="-133"/>
                      <w:w w:val="5"/>
                      <w:sz w:val="13"/>
                    </w:rPr>
                    <w:t> </w:t>
                  </w:r>
                  <w:r>
                    <w:rPr>
                      <w:rFonts w:ascii="GLYPHICONS Halflings"/>
                      <w:spacing w:val="-123"/>
                      <w:w w:val="5"/>
                      <w:position w:val="34"/>
                      <w:sz w:val="13"/>
                    </w:rPr>
                    <w:t> </w:t>
                  </w:r>
                  <w:r>
                    <w:rPr>
                      <w:rFonts w:ascii="GLYPHICONS Halflings"/>
                      <w:spacing w:val="-120"/>
                      <w:w w:val="5"/>
                      <w:position w:val="115"/>
                      <w:sz w:val="13"/>
                    </w:rPr>
                    <w:t> </w:t>
                  </w:r>
                  <w:r>
                    <w:rPr>
                      <w:rFonts w:ascii="GLYPHICONS Halflings"/>
                      <w:spacing w:val="-129"/>
                      <w:w w:val="5"/>
                      <w:sz w:val="13"/>
                    </w:rPr>
                    <w:t> </w:t>
                  </w:r>
                  <w:r>
                    <w:rPr>
                      <w:rFonts w:ascii="GLYPHICONS Halflings"/>
                      <w:spacing w:val="-120"/>
                      <w:w w:val="5"/>
                      <w:position w:val="83"/>
                      <w:sz w:val="13"/>
                    </w:rPr>
                    <w:t> </w:t>
                  </w:r>
                  <w:r>
                    <w:rPr>
                      <w:rFonts w:ascii="GLYPHICONS Halflings"/>
                      <w:spacing w:val="-103"/>
                      <w:w w:val="5"/>
                      <w:position w:val="99"/>
                      <w:sz w:val="13"/>
                    </w:rPr>
                    <w:t> </w:t>
                  </w:r>
                  <w:r>
                    <w:rPr>
                      <w:rFonts w:ascii="GLYPHICONS Halflings"/>
                      <w:spacing w:val="-130"/>
                      <w:w w:val="5"/>
                      <w:position w:val="34"/>
                      <w:sz w:val="13"/>
                    </w:rPr>
                    <w:t> </w:t>
                  </w:r>
                  <w:r>
                    <w:rPr>
                      <w:rFonts w:ascii="GLYPHICONS Halflings"/>
                      <w:spacing w:val="-113"/>
                      <w:w w:val="5"/>
                      <w:position w:val="115"/>
                      <w:sz w:val="13"/>
                    </w:rPr>
                    <w:t> </w:t>
                  </w:r>
                  <w:r>
                    <w:rPr>
                      <w:rFonts w:ascii="GLYPHICONS Halflings"/>
                      <w:spacing w:val="-121"/>
                      <w:w w:val="5"/>
                      <w:sz w:val="13"/>
                    </w:rPr>
                    <w:t> </w:t>
                  </w:r>
                  <w:r>
                    <w:rPr>
                      <w:rFonts w:ascii="GLYPHICONS Halflings"/>
                      <w:spacing w:val="-120"/>
                      <w:w w:val="5"/>
                      <w:position w:val="99"/>
                      <w:sz w:val="13"/>
                    </w:rPr>
                    <w:t> </w:t>
                  </w:r>
                  <w:r>
                    <w:rPr>
                      <w:rFonts w:ascii="GLYPHICONS Halflings"/>
                      <w:spacing w:val="-129"/>
                      <w:w w:val="5"/>
                      <w:sz w:val="13"/>
                    </w:rPr>
                    <w:t> </w:t>
                  </w:r>
                  <w:r>
                    <w:rPr>
                      <w:rFonts w:ascii="GLYPHICONS Halflings"/>
                      <w:spacing w:val="-117"/>
                      <w:w w:val="5"/>
                      <w:position w:val="83"/>
                      <w:sz w:val="13"/>
                    </w:rPr>
                    <w:t> </w:t>
                  </w:r>
                  <w:r>
                    <w:rPr>
                      <w:rFonts w:ascii="GLYPHICONS Halflings"/>
                      <w:spacing w:val="-108"/>
                      <w:w w:val="5"/>
                      <w:position w:val="34"/>
                      <w:sz w:val="13"/>
                    </w:rPr>
                    <w:t> </w:t>
                  </w:r>
                  <w:r>
                    <w:rPr>
                      <w:rFonts w:ascii="GLYPHICONS Halflings"/>
                      <w:spacing w:val="-127"/>
                      <w:w w:val="5"/>
                      <w:position w:val="99"/>
                      <w:sz w:val="13"/>
                    </w:rPr>
                    <w:t> </w:t>
                  </w:r>
                  <w:r>
                    <w:rPr>
                      <w:rFonts w:ascii="GLYPHICONS Halflings"/>
                      <w:spacing w:val="-122"/>
                      <w:w w:val="5"/>
                      <w:position w:val="115"/>
                      <w:sz w:val="13"/>
                    </w:rPr>
                    <w:t> </w:t>
                  </w:r>
                  <w:r>
                    <w:rPr>
                      <w:rFonts w:ascii="GLYPHICONS Halflings"/>
                      <w:spacing w:val="-134"/>
                      <w:w w:val="5"/>
                      <w:position w:val="83"/>
                      <w:sz w:val="13"/>
                    </w:rPr>
                    <w:t> </w:t>
                  </w:r>
                  <w:r>
                    <w:rPr>
                      <w:rFonts w:ascii="GLYPHICONS Halflings"/>
                      <w:spacing w:val="-111"/>
                      <w:w w:val="5"/>
                      <w:sz w:val="13"/>
                    </w:rPr>
                    <w:t> </w:t>
                  </w:r>
                  <w:r>
                    <w:rPr>
                      <w:rFonts w:ascii="GLYPHICONS Halflings"/>
                      <w:spacing w:val="-100"/>
                      <w:w w:val="5"/>
                      <w:position w:val="34"/>
                      <w:sz w:val="13"/>
                    </w:rPr>
                    <w:t> </w:t>
                  </w:r>
                  <w:r>
                    <w:rPr>
                      <w:rFonts w:ascii="GLYPHICONS Halflings"/>
                      <w:spacing w:val="-122"/>
                      <w:w w:val="5"/>
                      <w:position w:val="115"/>
                      <w:sz w:val="13"/>
                    </w:rPr>
                    <w:t> </w:t>
                  </w:r>
                  <w:r>
                    <w:rPr>
                      <w:rFonts w:ascii="GLYPHICONS Halflings"/>
                      <w:spacing w:val="-120"/>
                      <w:w w:val="5"/>
                      <w:position w:val="83"/>
                      <w:sz w:val="13"/>
                    </w:rPr>
                    <w:t> </w:t>
                  </w:r>
                  <w:r>
                    <w:rPr>
                      <w:rFonts w:ascii="GLYPHICONS Halflings"/>
                      <w:spacing w:val="-127"/>
                      <w:w w:val="5"/>
                      <w:position w:val="99"/>
                      <w:sz w:val="13"/>
                    </w:rPr>
                    <w:t> </w:t>
                  </w:r>
                  <w:r>
                    <w:rPr>
                      <w:rFonts w:ascii="GLYPHICONS Halflings"/>
                      <w:spacing w:val="-128"/>
                      <w:w w:val="5"/>
                      <w:position w:val="115"/>
                      <w:sz w:val="13"/>
                    </w:rPr>
                    <w:t> </w:t>
                  </w:r>
                  <w:r>
                    <w:rPr>
                      <w:rFonts w:ascii="GLYPHICONS Halflings"/>
                      <w:spacing w:val="-91"/>
                      <w:w w:val="5"/>
                      <w:sz w:val="13"/>
                    </w:rPr>
                    <w:t> </w:t>
                  </w:r>
                  <w:r>
                    <w:rPr>
                      <w:rFonts w:ascii="GLYPHICONS Halflings"/>
                      <w:spacing w:val="-120"/>
                      <w:w w:val="5"/>
                      <w:position w:val="83"/>
                      <w:sz w:val="13"/>
                    </w:rPr>
                    <w:t> </w:t>
                  </w:r>
                  <w:r>
                    <w:rPr>
                      <w:rFonts w:ascii="GLYPHICONS Halflings"/>
                      <w:spacing w:val="-127"/>
                      <w:w w:val="5"/>
                      <w:position w:val="99"/>
                      <w:sz w:val="13"/>
                    </w:rPr>
                    <w:t> </w:t>
                  </w:r>
                  <w:r>
                    <w:rPr>
                      <w:rFonts w:ascii="GLYPHICONS Halflings"/>
                      <w:spacing w:val="-129"/>
                      <w:w w:val="5"/>
                      <w:sz w:val="13"/>
                    </w:rPr>
                    <w:t> </w:t>
                  </w:r>
                  <w:r>
                    <w:rPr>
                      <w:rFonts w:ascii="GLYPHICONS Halflings"/>
                      <w:spacing w:val="-112"/>
                      <w:w w:val="5"/>
                      <w:position w:val="83"/>
                      <w:sz w:val="13"/>
                    </w:rPr>
                    <w:t> </w:t>
                  </w:r>
                  <w:r>
                    <w:rPr>
                      <w:rFonts w:ascii="GLYPHICONS Halflings"/>
                      <w:spacing w:val="-135"/>
                      <w:w w:val="5"/>
                      <w:position w:val="99"/>
                      <w:sz w:val="13"/>
                    </w:rPr>
                    <w:t> </w:t>
                  </w:r>
                  <w:r>
                    <w:rPr>
                      <w:rFonts w:ascii="GLYPHICONS Halflings"/>
                      <w:spacing w:val="-128"/>
                      <w:w w:val="5"/>
                      <w:sz w:val="13"/>
                    </w:rPr>
                    <w:t> </w:t>
                  </w:r>
                  <w:r>
                    <w:rPr>
                      <w:rFonts w:ascii="GLYPHICONS Halflings"/>
                      <w:spacing w:val="-98"/>
                      <w:w w:val="5"/>
                      <w:position w:val="115"/>
                      <w:sz w:val="13"/>
                    </w:rPr>
                    <w:t> </w:t>
                  </w:r>
                  <w:r>
                    <w:rPr>
                      <w:rFonts w:ascii="GLYPHICONS Halflings"/>
                      <w:spacing w:val="-106"/>
                      <w:w w:val="5"/>
                      <w:sz w:val="13"/>
                    </w:rPr>
                    <w:t> </w:t>
                  </w:r>
                  <w:r>
                    <w:rPr>
                      <w:rFonts w:ascii="GLYPHICONS Halflings"/>
                      <w:spacing w:val="-127"/>
                      <w:w w:val="5"/>
                      <w:position w:val="99"/>
                      <w:sz w:val="13"/>
                    </w:rPr>
                    <w:t> </w:t>
                  </w:r>
                  <w:r>
                    <w:rPr>
                      <w:rFonts w:ascii="GLYPHICONS Halflings"/>
                      <w:spacing w:val="-129"/>
                      <w:w w:val="5"/>
                      <w:position w:val="115"/>
                      <w:sz w:val="13"/>
                    </w:rPr>
                    <w:t> </w:t>
                  </w:r>
                  <w:r>
                    <w:rPr>
                      <w:rFonts w:ascii="GLYPHICONS Halflings"/>
                      <w:spacing w:val="-112"/>
                      <w:w w:val="5"/>
                      <w:position w:val="83"/>
                      <w:sz w:val="13"/>
                    </w:rPr>
                    <w:t> </w:t>
                  </w:r>
                  <w:r>
                    <w:rPr>
                      <w:rFonts w:ascii="GLYPHICONS Halflings"/>
                      <w:spacing w:val="-106"/>
                      <w:w w:val="5"/>
                      <w:sz w:val="13"/>
                    </w:rPr>
                    <w:t> </w:t>
                  </w:r>
                  <w:r>
                    <w:rPr>
                      <w:rFonts w:ascii="GLYPHICONS Halflings"/>
                      <w:spacing w:val="-113"/>
                      <w:w w:val="5"/>
                      <w:position w:val="99"/>
                      <w:sz w:val="13"/>
                    </w:rPr>
                    <w:t> </w:t>
                  </w:r>
                  <w:r>
                    <w:rPr>
                      <w:rFonts w:ascii="GLYPHICONS Halflings"/>
                      <w:spacing w:val="-120"/>
                      <w:w w:val="5"/>
                      <w:position w:val="83"/>
                      <w:sz w:val="13"/>
                    </w:rPr>
                    <w:t> </w:t>
                  </w:r>
                  <w:r>
                    <w:rPr>
                      <w:rFonts w:ascii="GLYPHICONS Halflings"/>
                      <w:spacing w:val="-127"/>
                      <w:w w:val="5"/>
                      <w:position w:val="99"/>
                      <w:sz w:val="13"/>
                    </w:rPr>
                    <w:t> </w:t>
                  </w:r>
                  <w:r>
                    <w:rPr>
                      <w:rFonts w:ascii="GLYPHICONS Halflings"/>
                      <w:spacing w:val="-84"/>
                      <w:w w:val="5"/>
                      <w:sz w:val="13"/>
                    </w:rPr>
                    <w:t> </w:t>
                  </w:r>
                  <w:r>
                    <w:rPr>
                      <w:rFonts w:ascii="GLYPHICONS Halflings"/>
                      <w:spacing w:val="-120"/>
                      <w:w w:val="5"/>
                      <w:position w:val="83"/>
                      <w:sz w:val="13"/>
                    </w:rPr>
                    <w:t> </w:t>
                  </w:r>
                  <w:r>
                    <w:rPr>
                      <w:rFonts w:ascii="GLYPHICONS Halflings"/>
                      <w:spacing w:val="-127"/>
                      <w:w w:val="5"/>
                      <w:position w:val="99"/>
                      <w:sz w:val="13"/>
                    </w:rPr>
                    <w:t> </w:t>
                  </w:r>
                  <w:r>
                    <w:rPr>
                      <w:rFonts w:ascii="GLYPHICONS Halflings"/>
                      <w:spacing w:val="-121"/>
                      <w:w w:val="5"/>
                      <w:sz w:val="13"/>
                    </w:rPr>
                    <w:t> </w:t>
                  </w:r>
                  <w:r>
                    <w:rPr>
                      <w:rFonts w:ascii="GLYPHICONS Halflings"/>
                      <w:spacing w:val="-83"/>
                      <w:w w:val="5"/>
                      <w:position w:val="83"/>
                      <w:sz w:val="13"/>
                    </w:rPr>
                    <w:t> </w:t>
                  </w:r>
                  <w:r>
                    <w:rPr>
                      <w:rFonts w:ascii="GLYPHICONS Halflings"/>
                      <w:spacing w:val="-135"/>
                      <w:w w:val="5"/>
                      <w:position w:val="99"/>
                      <w:sz w:val="13"/>
                    </w:rPr>
                    <w:t> </w:t>
                  </w:r>
                  <w:r>
                    <w:rPr>
                      <w:rFonts w:ascii="GLYPHICONS Halflings"/>
                      <w:spacing w:val="-114"/>
                      <w:w w:val="5"/>
                      <w:sz w:val="13"/>
                    </w:rPr>
                    <w:t> </w:t>
                  </w:r>
                  <w:r>
                    <w:rPr>
                      <w:rFonts w:ascii="GLYPHICONS Halflings"/>
                      <w:spacing w:val="-119"/>
                      <w:w w:val="5"/>
                      <w:position w:val="83"/>
                      <w:sz w:val="13"/>
                    </w:rPr>
                    <w:t> </w:t>
                  </w:r>
                  <w:r>
                    <w:rPr>
                      <w:rFonts w:ascii="GLYPHICONS Halflings"/>
                      <w:spacing w:val="-106"/>
                      <w:w w:val="5"/>
                      <w:sz w:val="13"/>
                    </w:rPr>
                    <w:t> </w:t>
                  </w:r>
                  <w:r>
                    <w:rPr>
                      <w:rFonts w:ascii="GLYPHICONS Halflings"/>
                      <w:spacing w:val="-128"/>
                      <w:w w:val="5"/>
                      <w:position w:val="83"/>
                      <w:sz w:val="13"/>
                    </w:rPr>
                    <w:t> </w:t>
                  </w:r>
                  <w:r>
                    <w:rPr>
                      <w:rFonts w:ascii="GLYPHICONS Halflings"/>
                      <w:spacing w:val="-113"/>
                      <w:w w:val="5"/>
                      <w:position w:val="99"/>
                      <w:sz w:val="13"/>
                    </w:rPr>
                    <w:t> </w:t>
                  </w:r>
                  <w:r>
                    <w:rPr>
                      <w:rFonts w:ascii="GLYPHICONS Halflings"/>
                      <w:spacing w:val="-119"/>
                      <w:w w:val="5"/>
                      <w:position w:val="83"/>
                      <w:sz w:val="13"/>
                    </w:rPr>
                    <w:t> </w:t>
                  </w:r>
                  <w:r>
                    <w:rPr>
                      <w:rFonts w:ascii="GLYPHICONS Halflings"/>
                      <w:spacing w:val="-99"/>
                      <w:w w:val="5"/>
                      <w:sz w:val="13"/>
                    </w:rPr>
                    <w:t> </w:t>
                  </w:r>
                  <w:r>
                    <w:rPr>
                      <w:rFonts w:ascii="GLYPHICONS Halflings"/>
                      <w:spacing w:val="-121"/>
                      <w:w w:val="5"/>
                      <w:position w:val="99"/>
                      <w:sz w:val="13"/>
                    </w:rPr>
                    <w:t> </w:t>
                  </w:r>
                  <w:r>
                    <w:rPr>
                      <w:rFonts w:ascii="GLYPHICONS Halflings"/>
                      <w:spacing w:val="-112"/>
                      <w:w w:val="5"/>
                      <w:position w:val="83"/>
                      <w:sz w:val="13"/>
                    </w:rPr>
                    <w:t> </w:t>
                  </w:r>
                  <w:r>
                    <w:rPr>
                      <w:rFonts w:ascii="GLYPHICONS Halflings"/>
                      <w:spacing w:val="-84"/>
                      <w:w w:val="5"/>
                      <w:sz w:val="13"/>
                    </w:rPr>
                    <w:t> </w:t>
                  </w:r>
                  <w:r>
                    <w:rPr>
                      <w:rFonts w:ascii="GLYPHICONS Halflings"/>
                      <w:spacing w:val="-119"/>
                      <w:w w:val="5"/>
                      <w:position w:val="83"/>
                      <w:sz w:val="13"/>
                    </w:rPr>
                    <w:t> </w:t>
                  </w:r>
                  <w:r>
                    <w:rPr>
                      <w:rFonts w:ascii="GLYPHICONS Halflings"/>
                      <w:spacing w:val="-105"/>
                      <w:w w:val="5"/>
                      <w:sz w:val="13"/>
                    </w:rPr>
                    <w:t> </w:t>
                  </w:r>
                  <w:r>
                    <w:rPr>
                      <w:rFonts w:ascii="GLYPHICONS Halflings"/>
                      <w:spacing w:val="-106"/>
                      <w:w w:val="5"/>
                      <w:sz w:val="13"/>
                    </w:rPr>
                    <w:t> </w:t>
                  </w:r>
                  <w:r>
                    <w:rPr>
                      <w:rFonts w:ascii="GLYPHICONS Halflings"/>
                      <w:spacing w:val="-89"/>
                      <w:w w:val="5"/>
                      <w:position w:val="83"/>
                      <w:sz w:val="13"/>
                    </w:rPr>
                    <w:t> </w:t>
                  </w:r>
                  <w:r>
                    <w:rPr>
                      <w:rFonts w:ascii="GLYPHICONS Halflings"/>
                      <w:w w:val="5"/>
                      <w:sz w:val="13"/>
                    </w:rPr>
                    <w:t> </w:t>
                  </w:r>
                </w:p>
              </w:txbxContent>
            </v:textbox>
            <w10:wrap type="none"/>
          </v:shape>
        </w:pict>
      </w:r>
      <w:r>
        <w:rPr>
          <w:rFonts w:ascii="GLYPHICONS Halflings"/>
          <w:spacing w:val="-135"/>
          <w:w w:val="5"/>
          <w:position w:val="126"/>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68"/>
          <w:w w:val="5"/>
          <w:sz w:val="13"/>
        </w:rPr>
        <w:t> </w:t>
      </w:r>
      <w:r>
        <w:rPr>
          <w:rFonts w:ascii="GLYPHICONS Halflings"/>
          <w:spacing w:val="-128"/>
          <w:w w:val="5"/>
          <w:position w:val="110"/>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20"/>
          <w:w w:val="5"/>
          <w:position w:val="16"/>
          <w:sz w:val="13"/>
        </w:rPr>
        <w:t> </w:t>
      </w:r>
      <w:r>
        <w:rPr>
          <w:rFonts w:ascii="GLYPHICONS Halflings"/>
          <w:spacing w:val="-105"/>
          <w:w w:val="5"/>
          <w:position w:val="94"/>
          <w:sz w:val="13"/>
        </w:rPr>
        <w:t> </w:t>
      </w:r>
      <w:r>
        <w:rPr>
          <w:rFonts w:ascii="GLYPHICONS Halflings"/>
          <w:spacing w:val="-128"/>
          <w:w w:val="5"/>
          <w:position w:val="110"/>
          <w:sz w:val="13"/>
        </w:rPr>
        <w:t> </w:t>
      </w:r>
      <w:r>
        <w:rPr>
          <w:rFonts w:ascii="GLYPHICONS Halflings"/>
          <w:spacing w:val="-135"/>
          <w:w w:val="5"/>
          <w:position w:val="16"/>
          <w:sz w:val="13"/>
        </w:rPr>
        <w:t> </w:t>
      </w:r>
      <w:r>
        <w:rPr>
          <w:rFonts w:ascii="GLYPHICONS Halflings"/>
          <w:spacing w:val="-135"/>
          <w:w w:val="5"/>
          <w:position w:val="126"/>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20"/>
          <w:w w:val="5"/>
          <w:position w:val="31"/>
          <w:sz w:val="13"/>
        </w:rPr>
        <w:t> </w:t>
      </w:r>
      <w:r>
        <w:rPr>
          <w:rFonts w:ascii="GLYPHICONS Halflings"/>
          <w:spacing w:val="-128"/>
          <w:w w:val="5"/>
          <w:position w:val="94"/>
          <w:sz w:val="13"/>
        </w:rPr>
        <w:t> </w:t>
      </w:r>
      <w:r>
        <w:rPr>
          <w:rFonts w:ascii="GLYPHICONS Halflings"/>
          <w:spacing w:val="-113"/>
          <w:w w:val="5"/>
          <w:position w:val="16"/>
          <w:sz w:val="13"/>
        </w:rPr>
        <w:t> </w:t>
      </w:r>
      <w:r>
        <w:rPr>
          <w:rFonts w:ascii="GLYPHICONS Halflings"/>
          <w:spacing w:val="-135"/>
          <w:w w:val="5"/>
          <w:position w:val="31"/>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05"/>
          <w:w w:val="5"/>
          <w:position w:val="16"/>
          <w:sz w:val="13"/>
        </w:rPr>
        <w:t> </w:t>
      </w:r>
      <w:r>
        <w:rPr>
          <w:rFonts w:ascii="GLYPHICONS Halflings"/>
          <w:spacing w:val="-135"/>
          <w:w w:val="5"/>
          <w:position w:val="31"/>
          <w:sz w:val="13"/>
        </w:rPr>
        <w:t> </w:t>
      </w:r>
      <w:r>
        <w:rPr>
          <w:rFonts w:ascii="GLYPHICONS Halflings"/>
          <w:spacing w:val="-135"/>
          <w:w w:val="5"/>
          <w:position w:val="126"/>
          <w:sz w:val="13"/>
        </w:rPr>
        <w:t> </w:t>
      </w:r>
      <w:r>
        <w:rPr>
          <w:rFonts w:ascii="GLYPHICONS Halflings"/>
          <w:spacing w:val="-135"/>
          <w:w w:val="5"/>
          <w:position w:val="94"/>
          <w:sz w:val="13"/>
        </w:rPr>
        <w:t> </w:t>
      </w:r>
      <w:r>
        <w:rPr>
          <w:rFonts w:ascii="GLYPHICONS Halflings"/>
          <w:spacing w:val="-113"/>
          <w:w w:val="5"/>
          <w:position w:val="63"/>
          <w:sz w:val="13"/>
        </w:rPr>
        <w:t> </w:t>
      </w:r>
      <w:r>
        <w:rPr>
          <w:rFonts w:ascii="GLYPHICONS Halflings"/>
          <w:spacing w:val="-128"/>
          <w:w w:val="5"/>
          <w:position w:val="110"/>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05"/>
          <w:w w:val="5"/>
          <w:position w:val="16"/>
          <w:sz w:val="13"/>
        </w:rPr>
        <w:t> </w:t>
      </w:r>
      <w:r>
        <w:rPr>
          <w:rFonts w:ascii="GLYPHICONS Halflings"/>
          <w:spacing w:val="-135"/>
          <w:w w:val="5"/>
          <w:position w:val="31"/>
          <w:sz w:val="13"/>
        </w:rPr>
        <w:t> </w:t>
      </w:r>
      <w:r>
        <w:rPr>
          <w:rFonts w:ascii="GLYPHICONS Halflings"/>
          <w:spacing w:val="-135"/>
          <w:w w:val="5"/>
          <w:position w:val="63"/>
          <w:sz w:val="13"/>
        </w:rPr>
        <w:t> </w:t>
      </w:r>
      <w:r>
        <w:rPr>
          <w:rFonts w:ascii="GLYPHICONS Halflings"/>
          <w:spacing w:val="-113"/>
          <w:w w:val="5"/>
          <w:position w:val="126"/>
          <w:sz w:val="13"/>
        </w:rPr>
        <w:t> </w:t>
      </w:r>
      <w:r>
        <w:rPr>
          <w:rFonts w:ascii="GLYPHICONS Halflings"/>
          <w:spacing w:val="-120"/>
          <w:w w:val="5"/>
          <w:position w:val="110"/>
          <w:sz w:val="13"/>
        </w:rPr>
        <w:t> </w:t>
      </w:r>
      <w:r>
        <w:rPr>
          <w:rFonts w:ascii="GLYPHICONS Halflings"/>
          <w:spacing w:val="-128"/>
          <w:w w:val="5"/>
          <w:sz w:val="13"/>
        </w:rPr>
        <w:t> </w:t>
      </w:r>
      <w:r>
        <w:rPr>
          <w:rFonts w:ascii="GLYPHICONS Halflings"/>
          <w:spacing w:val="-128"/>
          <w:w w:val="5"/>
          <w:position w:val="126"/>
          <w:sz w:val="13"/>
        </w:rPr>
        <w:t> </w:t>
      </w:r>
      <w:r>
        <w:rPr>
          <w:rFonts w:ascii="GLYPHICONS Halflings"/>
          <w:spacing w:val="-120"/>
          <w:w w:val="5"/>
          <w:position w:val="16"/>
          <w:sz w:val="13"/>
        </w:rPr>
        <w:t> </w:t>
      </w:r>
      <w:r>
        <w:rPr>
          <w:rFonts w:ascii="GLYPHICONS Halflings"/>
          <w:spacing w:val="-128"/>
          <w:w w:val="5"/>
          <w:position w:val="94"/>
          <w:sz w:val="13"/>
        </w:rPr>
        <w:t> </w:t>
      </w:r>
      <w:r>
        <w:rPr>
          <w:rFonts w:ascii="GLYPHICONS Halflings"/>
          <w:spacing w:val="-121"/>
          <w:w w:val="5"/>
          <w:position w:val="31"/>
          <w:sz w:val="13"/>
        </w:rPr>
        <w:t> </w:t>
      </w:r>
      <w:r>
        <w:rPr>
          <w:rFonts w:ascii="GLYPHICONS Halflings"/>
          <w:spacing w:val="-127"/>
          <w:w w:val="5"/>
          <w:position w:val="16"/>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126"/>
          <w:sz w:val="13"/>
        </w:rPr>
        <w:t> </w:t>
      </w:r>
      <w:r>
        <w:rPr>
          <w:rFonts w:ascii="GLYPHICONS Halflings"/>
          <w:spacing w:val="-121"/>
          <w:w w:val="5"/>
          <w:position w:val="110"/>
          <w:sz w:val="13"/>
        </w:rPr>
        <w:t> </w:t>
      </w:r>
      <w:r>
        <w:rPr>
          <w:rFonts w:ascii="GLYPHICONS Halflings"/>
          <w:spacing w:val="-135"/>
          <w:w w:val="5"/>
          <w:position w:val="94"/>
          <w:sz w:val="13"/>
        </w:rPr>
        <w:t> </w:t>
      </w:r>
      <w:r>
        <w:rPr>
          <w:rFonts w:ascii="GLYPHICONS Halflings"/>
          <w:spacing w:val="-128"/>
          <w:w w:val="5"/>
          <w:position w:val="63"/>
          <w:sz w:val="13"/>
        </w:rPr>
        <w:t> </w:t>
      </w:r>
      <w:r>
        <w:rPr>
          <w:rFonts w:ascii="GLYPHICONS Halflings"/>
          <w:spacing w:val="-105"/>
          <w:w w:val="5"/>
          <w:position w:val="31"/>
          <w:sz w:val="13"/>
        </w:rPr>
        <w:t> </w:t>
      </w:r>
      <w:r>
        <w:rPr>
          <w:rFonts w:ascii="GLYPHICONS Halflings"/>
          <w:spacing w:val="-113"/>
          <w:w w:val="5"/>
          <w:sz w:val="13"/>
        </w:rPr>
        <w:t> </w:t>
      </w:r>
      <w:r>
        <w:rPr>
          <w:rFonts w:ascii="GLYPHICONS Halflings"/>
          <w:spacing w:val="-129"/>
          <w:w w:val="5"/>
          <w:position w:val="110"/>
          <w:sz w:val="13"/>
        </w:rPr>
        <w:t> </w:t>
      </w:r>
      <w:r>
        <w:rPr>
          <w:rFonts w:ascii="GLYPHICONS Halflings"/>
          <w:spacing w:val="-127"/>
          <w:w w:val="5"/>
          <w:position w:val="16"/>
          <w:sz w:val="13"/>
        </w:rPr>
        <w:t> </w:t>
      </w:r>
      <w:r>
        <w:rPr>
          <w:rFonts w:ascii="GLYPHICONS Halflings"/>
          <w:spacing w:val="-128"/>
          <w:w w:val="5"/>
          <w:position w:val="63"/>
          <w:sz w:val="13"/>
        </w:rPr>
        <w:t> </w:t>
      </w:r>
      <w:r>
        <w:rPr>
          <w:rFonts w:ascii="GLYPHICONS Halflings"/>
          <w:spacing w:val="-128"/>
          <w:w w:val="5"/>
          <w:position w:val="126"/>
          <w:sz w:val="13"/>
        </w:rPr>
        <w:t> </w:t>
      </w:r>
      <w:r>
        <w:rPr>
          <w:rFonts w:ascii="GLYPHICONS Halflings"/>
          <w:spacing w:val="-113"/>
          <w:w w:val="5"/>
          <w:position w:val="31"/>
          <w:sz w:val="13"/>
        </w:rPr>
        <w:t> </w:t>
      </w:r>
      <w:r>
        <w:rPr>
          <w:rFonts w:ascii="GLYPHICONS Halflings"/>
          <w:spacing w:val="-135"/>
          <w:w w:val="5"/>
          <w:position w:val="94"/>
          <w:sz w:val="13"/>
        </w:rPr>
        <w:t> </w:t>
      </w:r>
      <w:r>
        <w:rPr>
          <w:rFonts w:ascii="GLYPHICONS Halflings"/>
          <w:spacing w:val="-113"/>
          <w:w w:val="5"/>
          <w:sz w:val="13"/>
        </w:rPr>
        <w:t> </w:t>
      </w:r>
      <w:r>
        <w:rPr>
          <w:rFonts w:ascii="GLYPHICONS Halflings"/>
          <w:spacing w:val="-129"/>
          <w:w w:val="5"/>
          <w:position w:val="16"/>
          <w:sz w:val="13"/>
        </w:rPr>
        <w:t> </w:t>
      </w:r>
      <w:r>
        <w:rPr>
          <w:rFonts w:ascii="GLYPHICONS Halflings"/>
          <w:spacing w:val="-120"/>
          <w:w w:val="5"/>
          <w:position w:val="47"/>
          <w:sz w:val="13"/>
        </w:rPr>
        <w:t> </w:t>
      </w:r>
      <w:r>
        <w:rPr>
          <w:rFonts w:ascii="GLYPHICONS Halflings"/>
          <w:spacing w:val="-120"/>
          <w:w w:val="5"/>
          <w:position w:val="31"/>
          <w:sz w:val="13"/>
        </w:rPr>
        <w:t> </w:t>
      </w:r>
      <w:r>
        <w:rPr>
          <w:rFonts w:ascii="GLYPHICONS Halflings"/>
          <w:spacing w:val="-128"/>
          <w:w w:val="5"/>
          <w:position w:val="110"/>
          <w:sz w:val="13"/>
        </w:rPr>
        <w:t> </w:t>
      </w:r>
      <w:r>
        <w:rPr>
          <w:rFonts w:ascii="GLYPHICONS Halflings"/>
          <w:spacing w:val="-128"/>
          <w:w w:val="5"/>
          <w:position w:val="63"/>
          <w:sz w:val="13"/>
        </w:rPr>
        <w:t> </w:t>
      </w:r>
      <w:r>
        <w:rPr>
          <w:rFonts w:ascii="GLYPHICONS Halflings"/>
          <w:spacing w:val="-135"/>
          <w:w w:val="5"/>
          <w:position w:val="94"/>
          <w:sz w:val="13"/>
        </w:rPr>
        <w:t> </w:t>
      </w:r>
      <w:r>
        <w:rPr>
          <w:rFonts w:ascii="GLYPHICONS Halflings"/>
          <w:spacing w:val="-113"/>
          <w:w w:val="5"/>
          <w:sz w:val="13"/>
        </w:rPr>
        <w:t> </w:t>
      </w:r>
      <w:r>
        <w:rPr>
          <w:rFonts w:ascii="GLYPHICONS Halflings"/>
          <w:spacing w:val="-129"/>
          <w:w w:val="5"/>
          <w:position w:val="16"/>
          <w:sz w:val="13"/>
        </w:rPr>
        <w:t> </w:t>
      </w:r>
      <w:r>
        <w:rPr>
          <w:rFonts w:ascii="GLYPHICONS Halflings"/>
          <w:spacing w:val="-135"/>
          <w:w w:val="5"/>
          <w:position w:val="47"/>
          <w:sz w:val="13"/>
        </w:rPr>
        <w:t> </w:t>
      </w:r>
      <w:r>
        <w:rPr>
          <w:rFonts w:ascii="GLYPHICONS Halflings"/>
          <w:spacing w:val="-122"/>
          <w:w w:val="5"/>
          <w:position w:val="79"/>
          <w:sz w:val="13"/>
        </w:rPr>
        <w:t> </w:t>
      </w:r>
      <w:r>
        <w:rPr>
          <w:rFonts w:ascii="GLYPHICONS Halflings"/>
          <w:spacing w:val="-133"/>
          <w:w w:val="5"/>
          <w:position w:val="110"/>
          <w:sz w:val="13"/>
        </w:rPr>
        <w:t> </w:t>
      </w:r>
      <w:r>
        <w:rPr>
          <w:rFonts w:ascii="GLYPHICONS Halflings"/>
          <w:spacing w:val="-135"/>
          <w:w w:val="5"/>
          <w:position w:val="31"/>
          <w:sz w:val="13"/>
        </w:rPr>
        <w:t> </w:t>
      </w:r>
      <w:r>
        <w:rPr>
          <w:rFonts w:ascii="GLYPHICONS Halflings"/>
          <w:spacing w:val="-121"/>
          <w:w w:val="5"/>
          <w:position w:val="126"/>
          <w:sz w:val="13"/>
        </w:rPr>
        <w:t> </w:t>
      </w:r>
      <w:r>
        <w:rPr>
          <w:rFonts w:ascii="GLYPHICONS Halflings"/>
          <w:spacing w:val="-128"/>
          <w:w w:val="5"/>
          <w:position w:val="63"/>
          <w:sz w:val="13"/>
        </w:rPr>
        <w:t> </w:t>
      </w:r>
      <w:r>
        <w:rPr>
          <w:rFonts w:ascii="GLYPHICONS Halflings"/>
          <w:spacing w:val="-113"/>
          <w:w w:val="5"/>
          <w:sz w:val="13"/>
        </w:rPr>
        <w:t> </w:t>
      </w:r>
      <w:r>
        <w:rPr>
          <w:rFonts w:ascii="GLYPHICONS Halflings"/>
          <w:spacing w:val="-128"/>
          <w:w w:val="5"/>
          <w:position w:val="31"/>
          <w:sz w:val="13"/>
        </w:rPr>
        <w:t> </w:t>
      </w:r>
      <w:r>
        <w:rPr>
          <w:rFonts w:ascii="GLYPHICONS Halflings"/>
          <w:spacing w:val="-121"/>
          <w:w w:val="5"/>
          <w:position w:val="16"/>
          <w:sz w:val="13"/>
        </w:rPr>
        <w:t> </w:t>
      </w:r>
      <w:r>
        <w:rPr>
          <w:rFonts w:ascii="GLYPHICONS Halflings"/>
          <w:spacing w:val="-130"/>
          <w:w w:val="5"/>
          <w:position w:val="126"/>
          <w:sz w:val="13"/>
        </w:rPr>
        <w:t> </w:t>
      </w:r>
      <w:r>
        <w:rPr>
          <w:rFonts w:ascii="GLYPHICONS Halflings"/>
          <w:spacing w:val="-126"/>
          <w:w w:val="5"/>
          <w:position w:val="110"/>
          <w:sz w:val="13"/>
        </w:rPr>
        <w:t> </w:t>
      </w:r>
      <w:r>
        <w:rPr>
          <w:rFonts w:ascii="GLYPHICONS Halflings"/>
          <w:spacing w:val="-128"/>
          <w:w w:val="5"/>
          <w:position w:val="31"/>
          <w:sz w:val="13"/>
        </w:rPr>
        <w:t> </w:t>
      </w:r>
      <w:r>
        <w:rPr>
          <w:rFonts w:ascii="GLYPHICONS Halflings"/>
          <w:spacing w:val="-128"/>
          <w:w w:val="5"/>
          <w:position w:val="63"/>
          <w:sz w:val="13"/>
        </w:rPr>
        <w:t> </w:t>
      </w:r>
      <w:r>
        <w:rPr>
          <w:rFonts w:ascii="GLYPHICONS Halflings"/>
          <w:spacing w:val="-121"/>
          <w:w w:val="5"/>
          <w:sz w:val="13"/>
        </w:rPr>
        <w:t> </w:t>
      </w:r>
      <w:r>
        <w:rPr>
          <w:rFonts w:ascii="GLYPHICONS Halflings"/>
          <w:spacing w:val="-120"/>
          <w:w w:val="5"/>
          <w:position w:val="31"/>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35"/>
          <w:w w:val="5"/>
          <w:position w:val="94"/>
          <w:sz w:val="13"/>
        </w:rPr>
        <w:t> </w:t>
      </w:r>
      <w:r>
        <w:rPr>
          <w:rFonts w:ascii="GLYPHICONS Halflings"/>
          <w:spacing w:val="-130"/>
          <w:w w:val="5"/>
          <w:position w:val="126"/>
          <w:sz w:val="13"/>
        </w:rPr>
        <w:t> </w:t>
      </w:r>
      <w:r>
        <w:rPr>
          <w:rFonts w:ascii="GLYPHICONS Halflings"/>
          <w:spacing w:val="-133"/>
          <w:w w:val="5"/>
          <w:position w:val="110"/>
          <w:sz w:val="13"/>
        </w:rPr>
        <w:t> </w:t>
      </w:r>
      <w:r>
        <w:rPr>
          <w:rFonts w:ascii="GLYPHICONS Halflings"/>
          <w:spacing w:val="-120"/>
          <w:w w:val="5"/>
          <w:position w:val="31"/>
          <w:sz w:val="13"/>
        </w:rPr>
        <w:t> </w:t>
      </w:r>
      <w:r>
        <w:rPr>
          <w:rFonts w:ascii="GLYPHICONS Halflings"/>
          <w:spacing w:val="-121"/>
          <w:w w:val="5"/>
          <w:position w:val="63"/>
          <w:sz w:val="13"/>
        </w:rPr>
        <w:t> </w:t>
      </w:r>
      <w:r>
        <w:rPr>
          <w:rFonts w:ascii="GLYPHICONS Halflings"/>
          <w:spacing w:val="-113"/>
          <w:w w:val="5"/>
          <w:position w:val="31"/>
          <w:sz w:val="13"/>
        </w:rPr>
        <w:t> </w:t>
      </w:r>
      <w:r>
        <w:rPr>
          <w:rFonts w:ascii="GLYPHICONS Halflings"/>
          <w:spacing w:val="-135"/>
          <w:w w:val="5"/>
          <w:position w:val="63"/>
          <w:sz w:val="13"/>
        </w:rPr>
        <w:t> </w:t>
      </w:r>
      <w:r>
        <w:rPr>
          <w:rFonts w:ascii="GLYPHICONS Halflings"/>
          <w:spacing w:val="-128"/>
          <w:w w:val="5"/>
          <w:position w:val="16"/>
          <w:sz w:val="13"/>
        </w:rPr>
        <w:t> </w:t>
      </w:r>
      <w:r>
        <w:rPr>
          <w:rFonts w:ascii="GLYPHICONS Halflings"/>
          <w:spacing w:val="-135"/>
          <w:w w:val="5"/>
          <w:position w:val="126"/>
          <w:sz w:val="13"/>
        </w:rPr>
        <w:t> </w:t>
      </w:r>
      <w:r>
        <w:rPr>
          <w:rFonts w:ascii="GLYPHICONS Halflings"/>
          <w:spacing w:val="-128"/>
          <w:w w:val="5"/>
          <w:sz w:val="13"/>
        </w:rPr>
        <w:t> </w:t>
      </w:r>
      <w:r>
        <w:rPr>
          <w:rFonts w:ascii="GLYPHICONS Halflings"/>
          <w:spacing w:val="-128"/>
          <w:w w:val="5"/>
          <w:position w:val="94"/>
          <w:sz w:val="13"/>
        </w:rPr>
        <w:t> </w:t>
      </w:r>
      <w:r>
        <w:rPr>
          <w:rFonts w:ascii="GLYPHICONS Halflings"/>
          <w:spacing w:val="-128"/>
          <w:w w:val="5"/>
          <w:position w:val="47"/>
          <w:sz w:val="13"/>
        </w:rPr>
        <w:t> </w:t>
      </w:r>
      <w:r>
        <w:rPr>
          <w:rFonts w:ascii="GLYPHICONS Halflings"/>
          <w:spacing w:val="-121"/>
          <w:w w:val="5"/>
          <w:position w:val="79"/>
          <w:sz w:val="13"/>
        </w:rPr>
        <w:t> </w:t>
      </w:r>
      <w:r>
        <w:rPr>
          <w:rFonts w:ascii="GLYPHICONS Halflings"/>
          <w:spacing w:val="-105"/>
          <w:w w:val="5"/>
          <w:position w:val="31"/>
          <w:sz w:val="13"/>
        </w:rPr>
        <w:t> </w:t>
      </w:r>
      <w:r>
        <w:rPr>
          <w:rFonts w:ascii="GLYPHICONS Halflings"/>
          <w:spacing w:val="-128"/>
          <w:w w:val="5"/>
          <w:position w:val="16"/>
          <w:sz w:val="13"/>
        </w:rPr>
        <w:t> </w:t>
      </w:r>
      <w:r>
        <w:rPr>
          <w:rFonts w:ascii="GLYPHICONS Halflings"/>
          <w:spacing w:val="-135"/>
          <w:w w:val="5"/>
          <w:position w:val="126"/>
          <w:sz w:val="13"/>
        </w:rPr>
        <w:t> </w:t>
      </w:r>
      <w:r>
        <w:rPr>
          <w:rFonts w:ascii="GLYPHICONS Halflings"/>
          <w:spacing w:val="-128"/>
          <w:w w:val="5"/>
          <w:sz w:val="13"/>
        </w:rPr>
        <w:t> </w:t>
      </w:r>
      <w:r>
        <w:rPr>
          <w:rFonts w:ascii="GLYPHICONS Halflings"/>
          <w:spacing w:val="-121"/>
          <w:w w:val="5"/>
          <w:position w:val="94"/>
          <w:sz w:val="13"/>
        </w:rPr>
        <w:t> </w:t>
      </w:r>
      <w:r>
        <w:rPr>
          <w:rFonts w:ascii="GLYPHICONS Halflings"/>
          <w:spacing w:val="-121"/>
          <w:w w:val="5"/>
          <w:position w:val="79"/>
          <w:sz w:val="13"/>
        </w:rPr>
        <w:t> </w:t>
      </w:r>
      <w:r>
        <w:rPr>
          <w:rFonts w:ascii="GLYPHICONS Halflings"/>
          <w:spacing w:val="-135"/>
          <w:w w:val="5"/>
          <w:position w:val="31"/>
          <w:sz w:val="13"/>
        </w:rPr>
        <w:t> </w:t>
      </w:r>
      <w:r>
        <w:rPr>
          <w:rFonts w:ascii="GLYPHICONS Halflings"/>
          <w:spacing w:val="-130"/>
          <w:w w:val="5"/>
          <w:position w:val="63"/>
          <w:sz w:val="13"/>
        </w:rPr>
        <w:t> </w:t>
      </w:r>
      <w:r>
        <w:rPr>
          <w:rFonts w:ascii="GLYPHICONS Halflings"/>
          <w:spacing w:val="-126"/>
          <w:w w:val="5"/>
          <w:position w:val="110"/>
          <w:sz w:val="13"/>
        </w:rPr>
        <w:t> </w:t>
      </w:r>
      <w:r>
        <w:rPr>
          <w:rFonts w:ascii="GLYPHICONS Halflings"/>
          <w:spacing w:val="-113"/>
          <w:w w:val="5"/>
          <w:position w:val="47"/>
          <w:sz w:val="13"/>
        </w:rPr>
        <w:t> </w:t>
      </w:r>
      <w:r>
        <w:rPr>
          <w:rFonts w:ascii="GLYPHICONS Halflings"/>
          <w:spacing w:val="-135"/>
          <w:w w:val="5"/>
          <w:position w:val="63"/>
          <w:sz w:val="13"/>
        </w:rPr>
        <w:t> </w:t>
      </w:r>
      <w:r>
        <w:rPr>
          <w:rFonts w:ascii="GLYPHICONS Halflings"/>
          <w:spacing w:val="-135"/>
          <w:w w:val="5"/>
          <w:position w:val="126"/>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0"/>
          <w:w w:val="5"/>
          <w:position w:val="47"/>
          <w:sz w:val="13"/>
        </w:rPr>
        <w:t> </w:t>
      </w:r>
      <w:r>
        <w:rPr>
          <w:rFonts w:ascii="GLYPHICONS Halflings"/>
          <w:spacing w:val="-135"/>
          <w:w w:val="5"/>
          <w:position w:val="79"/>
          <w:sz w:val="13"/>
        </w:rPr>
        <w:t> </w:t>
      </w:r>
      <w:r>
        <w:rPr>
          <w:rFonts w:ascii="GLYPHICONS Halflings"/>
          <w:spacing w:val="-98"/>
          <w:w w:val="5"/>
          <w:position w:val="16"/>
          <w:sz w:val="13"/>
        </w:rPr>
        <w:t> </w:t>
      </w:r>
      <w:r>
        <w:rPr>
          <w:rFonts w:ascii="GLYPHICONS Halflings"/>
          <w:spacing w:val="-120"/>
          <w:w w:val="5"/>
          <w:position w:val="79"/>
          <w:sz w:val="13"/>
        </w:rPr>
        <w:t> </w:t>
      </w:r>
      <w:r>
        <w:rPr>
          <w:rFonts w:ascii="GLYPHICONS Halflings"/>
          <w:spacing w:val="-135"/>
          <w:w w:val="5"/>
          <w:position w:val="63"/>
          <w:sz w:val="13"/>
        </w:rPr>
        <w:t> </w:t>
      </w:r>
      <w:r>
        <w:rPr>
          <w:rFonts w:ascii="GLYPHICONS Halflings"/>
          <w:spacing w:val="-135"/>
          <w:w w:val="5"/>
          <w:position w:val="126"/>
          <w:sz w:val="13"/>
        </w:rPr>
        <w:t> </w:t>
      </w:r>
      <w:r>
        <w:rPr>
          <w:rFonts w:ascii="GLYPHICONS Halflings"/>
          <w:spacing w:val="-131"/>
          <w:w w:val="5"/>
          <w:sz w:val="13"/>
        </w:rPr>
        <w:t> </w:t>
      </w:r>
      <w:r>
        <w:rPr>
          <w:rFonts w:ascii="GLYPHICONS Halflings"/>
          <w:spacing w:val="-133"/>
          <w:w w:val="5"/>
          <w:position w:val="110"/>
          <w:sz w:val="13"/>
        </w:rPr>
        <w:t> </w:t>
      </w:r>
      <w:r>
        <w:rPr>
          <w:rFonts w:ascii="GLYPHICONS Halflings"/>
          <w:spacing w:val="-113"/>
          <w:w w:val="5"/>
          <w:position w:val="47"/>
          <w:sz w:val="13"/>
        </w:rPr>
        <w:t> </w:t>
      </w:r>
      <w:r>
        <w:rPr>
          <w:rFonts w:ascii="GLYPHICONS Halflings"/>
          <w:spacing w:val="-128"/>
          <w:w w:val="5"/>
          <w:position w:val="79"/>
          <w:sz w:val="13"/>
        </w:rPr>
        <w:t> </w:t>
      </w:r>
      <w:r>
        <w:rPr>
          <w:rFonts w:ascii="GLYPHICONS Halflings"/>
          <w:spacing w:val="-128"/>
          <w:w w:val="5"/>
          <w:position w:val="94"/>
          <w:sz w:val="13"/>
        </w:rPr>
        <w:t> </w:t>
      </w:r>
      <w:r>
        <w:rPr>
          <w:rFonts w:ascii="GLYPHICONS Halflings"/>
          <w:spacing w:val="-135"/>
          <w:w w:val="5"/>
          <w:position w:val="31"/>
          <w:sz w:val="13"/>
        </w:rPr>
        <w:t> </w:t>
      </w:r>
      <w:r>
        <w:rPr>
          <w:rFonts w:ascii="GLYPHICONS Halflings"/>
          <w:spacing w:val="-108"/>
          <w:w w:val="5"/>
          <w:position w:val="16"/>
          <w:sz w:val="13"/>
        </w:rPr>
        <w:t> </w:t>
      </w:r>
      <w:r>
        <w:rPr>
          <w:rFonts w:ascii="GLYPHICONS Halflings"/>
          <w:spacing w:val="-133"/>
          <w:w w:val="5"/>
          <w:position w:val="110"/>
          <w:sz w:val="13"/>
        </w:rPr>
        <w:t> </w:t>
      </w:r>
      <w:r>
        <w:rPr>
          <w:rFonts w:ascii="GLYPHICONS Halflings"/>
          <w:spacing w:val="-135"/>
          <w:w w:val="5"/>
          <w:position w:val="63"/>
          <w:sz w:val="13"/>
        </w:rPr>
        <w:t> </w:t>
      </w:r>
      <w:r>
        <w:rPr>
          <w:rFonts w:ascii="GLYPHICONS Halflings"/>
          <w:spacing w:val="-99"/>
          <w:w w:val="5"/>
          <w:sz w:val="13"/>
        </w:rPr>
        <w:t> </w:t>
      </w:r>
      <w:r>
        <w:rPr>
          <w:rFonts w:ascii="GLYPHICONS Halflings"/>
          <w:spacing w:val="-135"/>
          <w:w w:val="5"/>
          <w:position w:val="47"/>
          <w:sz w:val="13"/>
        </w:rPr>
        <w:t> </w:t>
      </w:r>
      <w:r>
        <w:rPr>
          <w:rFonts w:ascii="GLYPHICONS Halflings"/>
          <w:spacing w:val="-128"/>
          <w:w w:val="5"/>
          <w:position w:val="63"/>
          <w:sz w:val="13"/>
        </w:rPr>
        <w:t> </w:t>
      </w:r>
      <w:r>
        <w:rPr>
          <w:rFonts w:ascii="GLYPHICONS Halflings"/>
          <w:spacing w:val="-135"/>
          <w:w w:val="5"/>
          <w:position w:val="31"/>
          <w:sz w:val="13"/>
        </w:rPr>
        <w:t> </w:t>
      </w:r>
      <w:r>
        <w:rPr>
          <w:rFonts w:ascii="GLYPHICONS Halflings"/>
          <w:spacing w:val="-135"/>
          <w:w w:val="5"/>
          <w:position w:val="126"/>
          <w:sz w:val="13"/>
        </w:rPr>
        <w:t> </w:t>
      </w:r>
      <w:r>
        <w:rPr>
          <w:rFonts w:ascii="GLYPHICONS Halflings"/>
          <w:spacing w:val="-113"/>
          <w:w w:val="5"/>
          <w:position w:val="16"/>
          <w:sz w:val="13"/>
        </w:rPr>
        <w:t> </w:t>
      </w:r>
      <w:r>
        <w:rPr>
          <w:rFonts w:ascii="GLYPHICONS Halflings"/>
          <w:spacing w:val="-130"/>
          <w:w w:val="5"/>
          <w:position w:val="79"/>
          <w:sz w:val="13"/>
        </w:rPr>
        <w:t> </w:t>
      </w:r>
      <w:r>
        <w:rPr>
          <w:rFonts w:ascii="GLYPHICONS Halflings"/>
          <w:spacing w:val="-125"/>
          <w:w w:val="5"/>
          <w:position w:val="110"/>
          <w:sz w:val="13"/>
        </w:rPr>
        <w:t> </w:t>
      </w:r>
      <w:r>
        <w:rPr>
          <w:rFonts w:ascii="GLYPHICONS Halflings"/>
          <w:spacing w:val="-128"/>
          <w:w w:val="5"/>
          <w:sz w:val="13"/>
        </w:rPr>
        <w:t> </w:t>
      </w:r>
      <w:r>
        <w:rPr>
          <w:rFonts w:ascii="GLYPHICONS Halflings"/>
          <w:spacing w:val="-121"/>
          <w:w w:val="5"/>
          <w:position w:val="16"/>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21"/>
          <w:w w:val="5"/>
          <w:position w:val="126"/>
          <w:sz w:val="13"/>
        </w:rPr>
        <w:t> </w:t>
      </w:r>
      <w:r>
        <w:rPr>
          <w:rFonts w:ascii="GLYPHICONS Halflings"/>
          <w:spacing w:val="-130"/>
          <w:w w:val="5"/>
          <w:position w:val="16"/>
          <w:sz w:val="13"/>
        </w:rPr>
        <w:t> </w:t>
      </w:r>
      <w:r>
        <w:rPr>
          <w:rFonts w:ascii="GLYPHICONS Halflings"/>
          <w:spacing w:val="-133"/>
          <w:w w:val="5"/>
          <w:position w:val="110"/>
          <w:sz w:val="13"/>
        </w:rPr>
        <w:t> </w:t>
      </w:r>
      <w:r>
        <w:rPr>
          <w:rFonts w:ascii="GLYPHICONS Halflings"/>
          <w:spacing w:val="-98"/>
          <w:w w:val="5"/>
          <w:position w:val="79"/>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1"/>
          <w:w w:val="5"/>
          <w:position w:val="126"/>
          <w:sz w:val="13"/>
        </w:rPr>
        <w:t> </w:t>
      </w:r>
      <w:r>
        <w:rPr>
          <w:rFonts w:ascii="GLYPHICONS Halflings"/>
          <w:spacing w:val="-130"/>
          <w:w w:val="5"/>
          <w:position w:val="16"/>
          <w:sz w:val="13"/>
        </w:rPr>
        <w:t> </w:t>
      </w:r>
      <w:r>
        <w:rPr>
          <w:rFonts w:ascii="GLYPHICONS Halflings"/>
          <w:spacing w:val="-134"/>
          <w:w w:val="5"/>
          <w:position w:val="110"/>
          <w:sz w:val="13"/>
        </w:rPr>
        <w:t> </w:t>
      </w:r>
      <w:r>
        <w:rPr>
          <w:rFonts w:ascii="GLYPHICONS Halflings"/>
          <w:spacing w:val="-135"/>
          <w:w w:val="5"/>
          <w:position w:val="31"/>
          <w:sz w:val="13"/>
        </w:rPr>
        <w:t> </w:t>
      </w:r>
      <w:r>
        <w:rPr>
          <w:rFonts w:ascii="GLYPHICONS Halflings"/>
          <w:spacing w:val="-135"/>
          <w:w w:val="5"/>
          <w:position w:val="79"/>
          <w:sz w:val="13"/>
        </w:rPr>
        <w:t> </w:t>
      </w:r>
      <w:r>
        <w:rPr>
          <w:rFonts w:ascii="GLYPHICONS Halflings"/>
          <w:spacing w:val="-128"/>
          <w:w w:val="5"/>
          <w:position w:val="63"/>
          <w:sz w:val="13"/>
        </w:rPr>
        <w:t> </w:t>
      </w:r>
      <w:r>
        <w:rPr>
          <w:rFonts w:ascii="GLYPHICONS Halflings"/>
          <w:spacing w:val="-113"/>
          <w:w w:val="5"/>
          <w:position w:val="94"/>
          <w:sz w:val="13"/>
        </w:rPr>
        <w:t> </w:t>
      </w:r>
      <w:r>
        <w:rPr>
          <w:rFonts w:ascii="GLYPHICONS Halflings"/>
          <w:spacing w:val="-120"/>
          <w:w w:val="5"/>
          <w:position w:val="47"/>
          <w:sz w:val="13"/>
        </w:rPr>
        <w:t> </w:t>
      </w:r>
      <w:r>
        <w:rPr>
          <w:rFonts w:ascii="GLYPHICONS Halflings"/>
          <w:spacing w:val="-120"/>
          <w:w w:val="5"/>
          <w:position w:val="94"/>
          <w:sz w:val="13"/>
        </w:rPr>
        <w:t> </w:t>
      </w:r>
      <w:r>
        <w:rPr>
          <w:rFonts w:ascii="GLYPHICONS Halflings"/>
          <w:spacing w:val="-128"/>
          <w:w w:val="5"/>
          <w:position w:val="126"/>
          <w:sz w:val="13"/>
        </w:rPr>
        <w:t> </w:t>
      </w:r>
      <w:r>
        <w:rPr>
          <w:rFonts w:ascii="GLYPHICONS Halflings"/>
          <w:spacing w:val="-135"/>
          <w:w w:val="5"/>
          <w:position w:val="79"/>
          <w:sz w:val="13"/>
        </w:rPr>
        <w:t> </w:t>
      </w:r>
      <w:r>
        <w:rPr>
          <w:rFonts w:ascii="GLYPHICONS Halflings"/>
          <w:spacing w:val="-131"/>
          <w:w w:val="5"/>
          <w:position w:val="16"/>
          <w:sz w:val="13"/>
        </w:rPr>
        <w:t> </w:t>
      </w:r>
      <w:r>
        <w:rPr>
          <w:rFonts w:ascii="GLYPHICONS Halflings"/>
          <w:spacing w:val="-133"/>
          <w:w w:val="5"/>
          <w:position w:val="110"/>
          <w:sz w:val="13"/>
        </w:rPr>
        <w:t> </w:t>
      </w:r>
      <w:r>
        <w:rPr>
          <w:rFonts w:ascii="GLYPHICONS Halflings"/>
          <w:spacing w:val="-135"/>
          <w:w w:val="5"/>
          <w:sz w:val="13"/>
        </w:rPr>
        <w:t> </w:t>
      </w:r>
      <w:r>
        <w:rPr>
          <w:rFonts w:ascii="GLYPHICONS Halflings"/>
          <w:spacing w:val="-106"/>
          <w:w w:val="5"/>
          <w:position w:val="63"/>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13"/>
          <w:w w:val="5"/>
          <w:position w:val="94"/>
          <w:sz w:val="13"/>
        </w:rPr>
        <w:t> </w:t>
      </w:r>
      <w:r>
        <w:rPr>
          <w:rFonts w:ascii="GLYPHICONS Halflings"/>
          <w:spacing w:val="-135"/>
          <w:w w:val="5"/>
          <w:position w:val="79"/>
          <w:sz w:val="13"/>
        </w:rPr>
        <w:t> </w:t>
      </w:r>
      <w:r>
        <w:rPr>
          <w:rFonts w:ascii="GLYPHICONS Halflings"/>
          <w:spacing w:val="-131"/>
          <w:w w:val="5"/>
          <w:position w:val="16"/>
          <w:sz w:val="13"/>
        </w:rPr>
        <w:t> </w:t>
      </w:r>
      <w:r>
        <w:rPr>
          <w:rFonts w:ascii="GLYPHICONS Halflings"/>
          <w:spacing w:val="-132"/>
          <w:w w:val="5"/>
          <w:position w:val="110"/>
          <w:sz w:val="13"/>
        </w:rPr>
        <w:t> </w:t>
      </w:r>
      <w:r>
        <w:rPr>
          <w:rFonts w:ascii="GLYPHICONS Halflings"/>
          <w:spacing w:val="-121"/>
          <w:w w:val="5"/>
          <w:position w:val="63"/>
          <w:sz w:val="13"/>
        </w:rPr>
        <w:t> </w:t>
      </w:r>
      <w:r>
        <w:rPr>
          <w:rFonts w:ascii="GLYPHICONS Halflings"/>
          <w:spacing w:val="-121"/>
          <w:w w:val="5"/>
          <w:position w:val="126"/>
          <w:sz w:val="13"/>
        </w:rPr>
        <w:t> </w:t>
      </w:r>
      <w:r>
        <w:rPr>
          <w:rFonts w:ascii="GLYPHICONS Halflings"/>
          <w:spacing w:val="-128"/>
          <w:w w:val="5"/>
          <w:position w:val="79"/>
          <w:sz w:val="13"/>
        </w:rPr>
        <w:t> </w:t>
      </w:r>
      <w:r>
        <w:rPr>
          <w:rFonts w:ascii="GLYPHICONS Halflings"/>
          <w:spacing w:val="-135"/>
          <w:w w:val="5"/>
          <w:position w:val="31"/>
          <w:sz w:val="13"/>
        </w:rPr>
        <w:t> </w:t>
      </w:r>
      <w:r>
        <w:rPr>
          <w:rFonts w:ascii="GLYPHICONS Halflings"/>
          <w:spacing w:val="-135"/>
          <w:w w:val="5"/>
          <w:position w:val="94"/>
          <w:sz w:val="13"/>
        </w:rPr>
        <w:t> </w:t>
      </w:r>
      <w:r>
        <w:rPr>
          <w:rFonts w:ascii="GLYPHICONS Halflings"/>
          <w:spacing w:val="-135"/>
          <w:w w:val="5"/>
          <w:sz w:val="13"/>
        </w:rPr>
        <w:t> </w:t>
      </w:r>
      <w:r>
        <w:rPr>
          <w:rFonts w:ascii="GLYPHICONS Halflings"/>
          <w:spacing w:val="-108"/>
          <w:w w:val="5"/>
          <w:position w:val="16"/>
          <w:sz w:val="13"/>
        </w:rPr>
        <w:t> </w:t>
      </w:r>
      <w:r>
        <w:rPr>
          <w:rFonts w:ascii="GLYPHICONS Halflings"/>
          <w:spacing w:val="-125"/>
          <w:w w:val="5"/>
          <w:position w:val="110"/>
          <w:sz w:val="13"/>
        </w:rPr>
        <w:t> </w:t>
      </w:r>
      <w:r>
        <w:rPr>
          <w:rFonts w:ascii="GLYPHICONS Halflings"/>
          <w:spacing w:val="-120"/>
          <w:w w:val="5"/>
          <w:position w:val="94"/>
          <w:sz w:val="13"/>
        </w:rPr>
        <w:t> </w:t>
      </w:r>
      <w:r>
        <w:rPr>
          <w:rFonts w:ascii="GLYPHICONS Halflings"/>
          <w:spacing w:val="-131"/>
          <w:w w:val="5"/>
          <w:position w:val="126"/>
          <w:sz w:val="13"/>
        </w:rPr>
        <w:t> </w:t>
      </w:r>
      <w:r>
        <w:rPr>
          <w:rFonts w:ascii="GLYPHICONS Halflings"/>
          <w:spacing w:val="-118"/>
          <w:w w:val="5"/>
          <w:position w:val="110"/>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14"/>
          <w:w w:val="5"/>
          <w:position w:val="63"/>
          <w:sz w:val="13"/>
        </w:rPr>
        <w:t> </w:t>
      </w:r>
      <w:r>
        <w:rPr>
          <w:rFonts w:ascii="GLYPHICONS Halflings"/>
          <w:spacing w:val="-128"/>
          <w:w w:val="5"/>
          <w:position w:val="47"/>
          <w:sz w:val="13"/>
        </w:rPr>
        <w:t> </w:t>
      </w:r>
      <w:r>
        <w:rPr>
          <w:rFonts w:ascii="GLYPHICONS Halflings"/>
          <w:spacing w:val="-128"/>
          <w:w w:val="5"/>
          <w:position w:val="79"/>
          <w:sz w:val="13"/>
        </w:rPr>
        <w:t> </w:t>
      </w:r>
      <w:r>
        <w:rPr>
          <w:rFonts w:ascii="GLYPHICONS Halflings"/>
          <w:spacing w:val="-135"/>
          <w:w w:val="5"/>
          <w:position w:val="31"/>
          <w:sz w:val="13"/>
        </w:rPr>
        <w:t> </w:t>
      </w:r>
      <w:r>
        <w:rPr>
          <w:rFonts w:ascii="GLYPHICONS Halflings"/>
          <w:spacing w:val="-120"/>
          <w:w w:val="5"/>
          <w:position w:val="94"/>
          <w:sz w:val="13"/>
        </w:rPr>
        <w:t> </w:t>
      </w:r>
      <w:r>
        <w:rPr>
          <w:rFonts w:ascii="GLYPHICONS Halflings"/>
          <w:spacing w:val="-131"/>
          <w:w w:val="5"/>
          <w:position w:val="126"/>
          <w:sz w:val="13"/>
        </w:rPr>
        <w:t> </w:t>
      </w:r>
      <w:r>
        <w:rPr>
          <w:rFonts w:ascii="GLYPHICONS Halflings"/>
          <w:spacing w:val="-126"/>
          <w:w w:val="5"/>
          <w:position w:val="110"/>
          <w:sz w:val="13"/>
        </w:rPr>
        <w:t> </w:t>
      </w:r>
      <w:r>
        <w:rPr>
          <w:rFonts w:ascii="GLYPHICONS Halflings"/>
          <w:spacing w:val="-135"/>
          <w:w w:val="5"/>
          <w:position w:val="31"/>
          <w:sz w:val="13"/>
        </w:rPr>
        <w:t> </w:t>
      </w:r>
      <w:r>
        <w:rPr>
          <w:rFonts w:ascii="GLYPHICONS Halflings"/>
          <w:spacing w:val="-105"/>
          <w:w w:val="5"/>
          <w:sz w:val="13"/>
        </w:rPr>
        <w:t> </w:t>
      </w:r>
      <w:r>
        <w:rPr>
          <w:rFonts w:ascii="GLYPHICONS Halflings"/>
          <w:spacing w:val="-128"/>
          <w:w w:val="5"/>
          <w:sz w:val="13"/>
        </w:rPr>
        <w:t> </w:t>
      </w:r>
      <w:r>
        <w:rPr>
          <w:rFonts w:ascii="GLYPHICONS Halflings"/>
          <w:spacing w:val="-135"/>
          <w:w w:val="5"/>
          <w:position w:val="79"/>
          <w:sz w:val="13"/>
        </w:rPr>
        <w:t> </w:t>
      </w:r>
      <w:r>
        <w:rPr>
          <w:rFonts w:ascii="GLYPHICONS Halflings"/>
          <w:spacing w:val="-128"/>
          <w:w w:val="5"/>
          <w:position w:val="16"/>
          <w:sz w:val="13"/>
        </w:rPr>
        <w:t> </w:t>
      </w:r>
      <w:r>
        <w:rPr>
          <w:rFonts w:ascii="GLYPHICONS Halflings"/>
          <w:spacing w:val="-135"/>
          <w:w w:val="5"/>
          <w:position w:val="94"/>
          <w:sz w:val="13"/>
        </w:rPr>
        <w:t> </w:t>
      </w:r>
      <w:r>
        <w:rPr>
          <w:rFonts w:ascii="GLYPHICONS Halflings"/>
          <w:spacing w:val="-116"/>
          <w:w w:val="5"/>
          <w:position w:val="63"/>
          <w:sz w:val="13"/>
        </w:rPr>
        <w:t> </w:t>
      </w:r>
      <w:r>
        <w:rPr>
          <w:rFonts w:ascii="GLYPHICONS Halflings"/>
          <w:spacing w:val="-133"/>
          <w:w w:val="5"/>
          <w:position w:val="110"/>
          <w:sz w:val="13"/>
        </w:rPr>
        <w:t> </w:t>
      </w:r>
      <w:r>
        <w:rPr>
          <w:rFonts w:ascii="GLYPHICONS Halflings"/>
          <w:spacing w:val="-128"/>
          <w:w w:val="5"/>
          <w:position w:val="47"/>
          <w:sz w:val="13"/>
        </w:rPr>
        <w:t> </w:t>
      </w:r>
      <w:r>
        <w:rPr>
          <w:rFonts w:ascii="GLYPHICONS Halflings"/>
          <w:spacing w:val="-134"/>
          <w:w w:val="5"/>
          <w:position w:val="31"/>
          <w:sz w:val="13"/>
        </w:rPr>
        <w:t> </w:t>
      </w:r>
      <w:r>
        <w:rPr>
          <w:rFonts w:ascii="GLYPHICONS Halflings"/>
          <w:spacing w:val="-121"/>
          <w:w w:val="5"/>
          <w:position w:val="63"/>
          <w:sz w:val="13"/>
        </w:rPr>
        <w:t> </w:t>
      </w:r>
      <w:r>
        <w:rPr>
          <w:rFonts w:ascii="GLYPHICONS Halflings"/>
          <w:spacing w:val="-120"/>
          <w:w w:val="5"/>
          <w:position w:val="94"/>
          <w:sz w:val="13"/>
        </w:rPr>
        <w:t> </w:t>
      </w:r>
      <w:r>
        <w:rPr>
          <w:rFonts w:ascii="GLYPHICONS Halflings"/>
          <w:spacing w:val="-135"/>
          <w:w w:val="5"/>
          <w:sz w:val="13"/>
        </w:rPr>
        <w:t> </w:t>
      </w:r>
      <w:r>
        <w:rPr>
          <w:rFonts w:ascii="GLYPHICONS Halflings"/>
          <w:spacing w:val="-112"/>
          <w:w w:val="5"/>
          <w:position w:val="16"/>
          <w:sz w:val="13"/>
        </w:rPr>
        <w:t> </w:t>
      </w:r>
      <w:r>
        <w:rPr>
          <w:rFonts w:ascii="GLYPHICONS Halflings"/>
          <w:spacing w:val="-124"/>
          <w:w w:val="5"/>
          <w:position w:val="126"/>
          <w:sz w:val="13"/>
        </w:rPr>
        <w:t> </w:t>
      </w:r>
      <w:r>
        <w:rPr>
          <w:rFonts w:ascii="GLYPHICONS Halflings"/>
          <w:spacing w:val="-133"/>
          <w:w w:val="5"/>
          <w:position w:val="110"/>
          <w:sz w:val="13"/>
        </w:rPr>
        <w:t> </w:t>
      </w:r>
      <w:r>
        <w:rPr>
          <w:rFonts w:ascii="GLYPHICONS Halflings"/>
          <w:spacing w:val="-128"/>
          <w:w w:val="5"/>
          <w:position w:val="47"/>
          <w:sz w:val="13"/>
        </w:rPr>
        <w:t> </w:t>
      </w:r>
      <w:r>
        <w:rPr>
          <w:rFonts w:ascii="GLYPHICONS Halflings"/>
          <w:spacing w:val="-134"/>
          <w:w w:val="5"/>
          <w:position w:val="79"/>
          <w:sz w:val="13"/>
        </w:rPr>
        <w:t> </w:t>
      </w:r>
      <w:r>
        <w:rPr>
          <w:rFonts w:ascii="GLYPHICONS Halflings"/>
          <w:spacing w:val="-106"/>
          <w:w w:val="5"/>
          <w:position w:val="63"/>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06"/>
          <w:w w:val="5"/>
          <w:position w:val="31"/>
          <w:sz w:val="13"/>
        </w:rPr>
        <w:t> </w:t>
      </w:r>
      <w:r>
        <w:rPr>
          <w:rFonts w:ascii="GLYPHICONS Halflings"/>
          <w:spacing w:val="-123"/>
          <w:w w:val="5"/>
          <w:position w:val="16"/>
          <w:sz w:val="13"/>
        </w:rPr>
        <w:t> </w:t>
      </w:r>
      <w:r>
        <w:rPr>
          <w:rFonts w:ascii="GLYPHICONS Halflings"/>
          <w:spacing w:val="-133"/>
          <w:w w:val="5"/>
          <w:position w:val="110"/>
          <w:sz w:val="13"/>
        </w:rPr>
        <w:t> </w:t>
      </w:r>
      <w:r>
        <w:rPr>
          <w:rFonts w:ascii="GLYPHICONS Halflings"/>
          <w:spacing w:val="-134"/>
          <w:w w:val="5"/>
          <w:position w:val="79"/>
          <w:sz w:val="13"/>
        </w:rPr>
        <w:t> </w:t>
      </w:r>
      <w:r>
        <w:rPr>
          <w:rFonts w:ascii="GLYPHICONS Halflings"/>
          <w:spacing w:val="-106"/>
          <w:w w:val="5"/>
          <w:position w:val="63"/>
          <w:sz w:val="13"/>
        </w:rPr>
        <w:t> </w:t>
      </w:r>
      <w:r>
        <w:rPr>
          <w:rFonts w:ascii="GLYPHICONS Halflings"/>
          <w:spacing w:val="-135"/>
          <w:w w:val="5"/>
          <w:sz w:val="13"/>
        </w:rPr>
        <w:t> </w:t>
      </w:r>
      <w:r>
        <w:rPr>
          <w:rFonts w:ascii="GLYPHICONS Halflings"/>
          <w:spacing w:val="-128"/>
          <w:w w:val="5"/>
          <w:position w:val="31"/>
          <w:sz w:val="13"/>
        </w:rPr>
        <w:t> </w:t>
      </w:r>
      <w:r>
        <w:rPr>
          <w:rFonts w:ascii="GLYPHICONS Halflings"/>
          <w:spacing w:val="-129"/>
          <w:w w:val="5"/>
          <w:position w:val="63"/>
          <w:sz w:val="13"/>
        </w:rPr>
        <w:t> </w:t>
      </w:r>
      <w:r>
        <w:rPr>
          <w:rFonts w:ascii="GLYPHICONS Halflings"/>
          <w:spacing w:val="-120"/>
          <w:w w:val="5"/>
          <w:position w:val="94"/>
          <w:sz w:val="13"/>
        </w:rPr>
        <w:t> </w:t>
      </w:r>
      <w:r>
        <w:rPr>
          <w:rFonts w:ascii="GLYPHICONS Halflings"/>
          <w:spacing w:val="-121"/>
          <w:w w:val="5"/>
          <w:position w:val="16"/>
          <w:sz w:val="13"/>
        </w:rPr>
        <w:t> </w:t>
      </w:r>
      <w:r>
        <w:rPr>
          <w:rFonts w:ascii="GLYPHICONS Halflings"/>
          <w:spacing w:val="-104"/>
          <w:w w:val="5"/>
          <w:position w:val="79"/>
          <w:sz w:val="13"/>
        </w:rPr>
        <w:t> </w:t>
      </w:r>
      <w:r>
        <w:rPr>
          <w:rFonts w:ascii="GLYPHICONS Halflings"/>
          <w:spacing w:val="-121"/>
          <w:w w:val="5"/>
          <w:position w:val="31"/>
          <w:sz w:val="13"/>
        </w:rPr>
        <w:t> </w:t>
      </w:r>
      <w:r>
        <w:rPr>
          <w:rFonts w:ascii="GLYPHICONS Halflings"/>
          <w:spacing w:val="-134"/>
          <w:w w:val="5"/>
          <w:position w:val="94"/>
          <w:sz w:val="13"/>
        </w:rPr>
        <w:t> </w:t>
      </w:r>
      <w:r>
        <w:rPr>
          <w:rFonts w:ascii="GLYPHICONS Halflings"/>
          <w:spacing w:val="-121"/>
          <w:w w:val="5"/>
          <w:position w:val="126"/>
          <w:sz w:val="13"/>
        </w:rPr>
        <w:t> </w:t>
      </w:r>
      <w:r>
        <w:rPr>
          <w:rFonts w:ascii="GLYPHICONS Halflings"/>
          <w:spacing w:val="-134"/>
          <w:w w:val="5"/>
          <w:position w:val="16"/>
          <w:sz w:val="13"/>
        </w:rPr>
        <w:t> </w:t>
      </w:r>
      <w:r>
        <w:rPr>
          <w:rFonts w:ascii="GLYPHICONS Halflings"/>
          <w:spacing w:val="-121"/>
          <w:w w:val="5"/>
          <w:sz w:val="13"/>
        </w:rPr>
        <w:t> </w:t>
      </w:r>
      <w:r>
        <w:rPr>
          <w:rFonts w:ascii="GLYPHICONS Halflings"/>
          <w:spacing w:val="-121"/>
          <w:w w:val="5"/>
          <w:position w:val="63"/>
          <w:sz w:val="13"/>
        </w:rPr>
        <w:t> </w:t>
      </w:r>
      <w:r>
        <w:rPr>
          <w:rFonts w:ascii="GLYPHICONS Halflings"/>
          <w:spacing w:val="-121"/>
          <w:w w:val="5"/>
          <w:position w:val="16"/>
          <w:sz w:val="13"/>
        </w:rPr>
        <w:t> </w:t>
      </w:r>
      <w:r>
        <w:rPr>
          <w:rFonts w:ascii="GLYPHICONS Halflings"/>
          <w:spacing w:val="-134"/>
          <w:w w:val="5"/>
          <w:position w:val="47"/>
          <w:sz w:val="13"/>
        </w:rPr>
        <w:t> </w:t>
      </w:r>
      <w:r>
        <w:rPr>
          <w:rFonts w:ascii="GLYPHICONS Halflings"/>
          <w:spacing w:val="-131"/>
          <w:w w:val="5"/>
          <w:position w:val="31"/>
          <w:sz w:val="13"/>
        </w:rPr>
        <w:t> </w:t>
      </w:r>
      <w:r>
        <w:rPr>
          <w:rFonts w:ascii="GLYPHICONS Halflings"/>
          <w:spacing w:val="-133"/>
          <w:w w:val="5"/>
          <w:position w:val="110"/>
          <w:sz w:val="13"/>
        </w:rPr>
        <w:t> </w:t>
      </w:r>
      <w:r>
        <w:rPr>
          <w:rFonts w:ascii="GLYPHICONS Halflings"/>
          <w:spacing w:val="-135"/>
          <w:w w:val="5"/>
          <w:position w:val="79"/>
          <w:sz w:val="13"/>
        </w:rPr>
        <w:t> </w:t>
      </w:r>
      <w:r>
        <w:rPr>
          <w:rFonts w:ascii="GLYPHICONS Halflings"/>
          <w:spacing w:val="-135"/>
          <w:w w:val="5"/>
          <w:position w:val="94"/>
          <w:sz w:val="13"/>
        </w:rPr>
        <w:t> </w:t>
      </w:r>
      <w:r>
        <w:rPr>
          <w:rFonts w:ascii="GLYPHICONS Halflings"/>
          <w:spacing w:val="-127"/>
          <w:w w:val="5"/>
          <w:position w:val="63"/>
          <w:sz w:val="13"/>
        </w:rPr>
        <w:t> </w:t>
      </w:r>
      <w:r>
        <w:rPr>
          <w:rFonts w:ascii="GLYPHICONS Halflings"/>
          <w:spacing w:val="-121"/>
          <w:w w:val="5"/>
          <w:position w:val="126"/>
          <w:sz w:val="13"/>
        </w:rPr>
        <w:t> </w:t>
      </w:r>
      <w:r>
        <w:rPr>
          <w:rFonts w:ascii="GLYPHICONS Halflings"/>
          <w:spacing w:val="-135"/>
          <w:w w:val="5"/>
          <w:position w:val="31"/>
          <w:sz w:val="13"/>
        </w:rPr>
        <w:t> </w:t>
      </w:r>
      <w:r>
        <w:rPr>
          <w:rFonts w:ascii="GLYPHICONS Halflings"/>
          <w:spacing w:val="-106"/>
          <w:w w:val="5"/>
          <w:sz w:val="13"/>
        </w:rPr>
        <w:t> </w:t>
      </w:r>
      <w:r>
        <w:rPr>
          <w:rFonts w:ascii="GLYPHICONS Halflings"/>
          <w:spacing w:val="-135"/>
          <w:w w:val="5"/>
          <w:position w:val="16"/>
          <w:sz w:val="13"/>
        </w:rPr>
        <w:t> </w:t>
      </w:r>
      <w:r>
        <w:rPr>
          <w:rFonts w:ascii="GLYPHICONS Halflings"/>
          <w:spacing w:val="-124"/>
          <w:w w:val="5"/>
          <w:position w:val="31"/>
          <w:sz w:val="13"/>
        </w:rPr>
        <w:t> </w:t>
      </w:r>
      <w:r>
        <w:rPr>
          <w:rFonts w:ascii="GLYPHICONS Halflings"/>
          <w:spacing w:val="-133"/>
          <w:w w:val="5"/>
          <w:position w:val="110"/>
          <w:sz w:val="13"/>
        </w:rPr>
        <w:t> </w:t>
      </w:r>
      <w:r>
        <w:rPr>
          <w:rFonts w:ascii="GLYPHICONS Halflings"/>
          <w:spacing w:val="-135"/>
          <w:w w:val="5"/>
          <w:position w:val="79"/>
          <w:sz w:val="13"/>
        </w:rPr>
        <w:t> </w:t>
      </w:r>
      <w:r>
        <w:rPr>
          <w:rFonts w:ascii="GLYPHICONS Halflings"/>
          <w:spacing w:val="-134"/>
          <w:w w:val="5"/>
          <w:position w:val="47"/>
          <w:sz w:val="13"/>
        </w:rPr>
        <w:t> </w:t>
      </w:r>
      <w:r>
        <w:rPr>
          <w:rFonts w:ascii="GLYPHICONS Halflings"/>
          <w:spacing w:val="-129"/>
          <w:w w:val="5"/>
          <w:sz w:val="13"/>
        </w:rPr>
        <w:t> </w:t>
      </w:r>
      <w:r>
        <w:rPr>
          <w:rFonts w:ascii="GLYPHICONS Halflings"/>
          <w:spacing w:val="-129"/>
          <w:w w:val="5"/>
          <w:position w:val="63"/>
          <w:sz w:val="13"/>
        </w:rPr>
        <w:t> </w:t>
      </w:r>
      <w:r>
        <w:rPr>
          <w:rFonts w:ascii="GLYPHICONS Halflings"/>
          <w:spacing w:val="-97"/>
          <w:w w:val="5"/>
          <w:position w:val="94"/>
          <w:sz w:val="13"/>
        </w:rPr>
        <w:t> </w:t>
      </w:r>
      <w:r>
        <w:rPr>
          <w:rFonts w:ascii="GLYPHICONS Halflings"/>
          <w:spacing w:val="-128"/>
          <w:w w:val="5"/>
          <w:position w:val="31"/>
          <w:sz w:val="13"/>
        </w:rPr>
        <w:t> </w:t>
      </w:r>
      <w:r>
        <w:rPr>
          <w:rFonts w:ascii="GLYPHICONS Halflings"/>
          <w:spacing w:val="-135"/>
          <w:w w:val="5"/>
          <w:position w:val="16"/>
          <w:sz w:val="13"/>
        </w:rPr>
        <w:t> </w:t>
      </w:r>
      <w:r>
        <w:rPr>
          <w:rFonts w:ascii="GLYPHICONS Halflings"/>
          <w:spacing w:val="-124"/>
          <w:w w:val="5"/>
          <w:position w:val="126"/>
          <w:sz w:val="13"/>
        </w:rPr>
        <w:t> </w:t>
      </w:r>
      <w:r>
        <w:rPr>
          <w:rFonts w:ascii="GLYPHICONS Halflings"/>
          <w:spacing w:val="-132"/>
          <w:w w:val="5"/>
          <w:position w:val="110"/>
          <w:sz w:val="13"/>
        </w:rPr>
        <w:t> </w:t>
      </w:r>
      <w:r>
        <w:rPr>
          <w:rFonts w:ascii="GLYPHICONS Halflings"/>
          <w:spacing w:val="-129"/>
          <w:w w:val="5"/>
          <w:sz w:val="13"/>
        </w:rPr>
        <w:t> </w:t>
      </w:r>
      <w:r>
        <w:rPr>
          <w:rFonts w:ascii="GLYPHICONS Halflings"/>
          <w:spacing w:val="-128"/>
          <w:w w:val="5"/>
          <w:position w:val="47"/>
          <w:sz w:val="13"/>
        </w:rPr>
        <w:t> </w:t>
      </w:r>
      <w:r>
        <w:rPr>
          <w:rFonts w:ascii="GLYPHICONS Halflings"/>
          <w:spacing w:val="-113"/>
          <w:w w:val="5"/>
          <w:position w:val="94"/>
          <w:sz w:val="13"/>
        </w:rPr>
        <w:t> </w:t>
      </w:r>
      <w:r>
        <w:rPr>
          <w:rFonts w:ascii="GLYPHICONS Halflings"/>
          <w:spacing w:val="-130"/>
          <w:w w:val="5"/>
          <w:position w:val="79"/>
          <w:sz w:val="13"/>
        </w:rPr>
        <w:t> </w:t>
      </w:r>
      <w:r>
        <w:rPr>
          <w:rFonts w:ascii="GLYPHICONS Halflings"/>
          <w:spacing w:val="-132"/>
          <w:w w:val="5"/>
          <w:position w:val="110"/>
          <w:sz w:val="13"/>
        </w:rPr>
        <w:t> </w:t>
      </w:r>
      <w:r>
        <w:rPr>
          <w:rFonts w:ascii="GLYPHICONS Halflings"/>
          <w:spacing w:val="-127"/>
          <w:w w:val="5"/>
          <w:position w:val="63"/>
          <w:sz w:val="13"/>
        </w:rPr>
        <w:t> </w:t>
      </w:r>
      <w:r>
        <w:rPr>
          <w:rFonts w:ascii="GLYPHICONS Halflings"/>
          <w:spacing w:val="-128"/>
          <w:w w:val="5"/>
          <w:position w:val="31"/>
          <w:sz w:val="13"/>
        </w:rPr>
        <w:t> </w:t>
      </w:r>
      <w:r>
        <w:rPr>
          <w:rFonts w:ascii="GLYPHICONS Halflings"/>
          <w:spacing w:val="-121"/>
          <w:w w:val="5"/>
          <w:position w:val="16"/>
          <w:sz w:val="13"/>
        </w:rPr>
        <w:t> </w:t>
      </w:r>
      <w:r>
        <w:rPr>
          <w:rFonts w:ascii="GLYPHICONS Halflings"/>
          <w:spacing w:val="-134"/>
          <w:w w:val="5"/>
          <w:position w:val="47"/>
          <w:sz w:val="13"/>
        </w:rPr>
        <w:t> </w:t>
      </w:r>
      <w:r>
        <w:rPr>
          <w:rFonts w:ascii="GLYPHICONS Halflings"/>
          <w:spacing w:val="-122"/>
          <w:w w:val="5"/>
          <w:sz w:val="13"/>
        </w:rPr>
        <w:t> </w:t>
      </w:r>
      <w:r>
        <w:rPr>
          <w:rFonts w:ascii="GLYPHICONS Halflings"/>
          <w:spacing w:val="-121"/>
          <w:w w:val="5"/>
          <w:position w:val="94"/>
          <w:sz w:val="13"/>
        </w:rPr>
        <w:t> </w:t>
      </w:r>
      <w:r>
        <w:rPr>
          <w:rFonts w:ascii="GLYPHICONS Halflings"/>
          <w:spacing w:val="-134"/>
          <w:w w:val="5"/>
          <w:position w:val="79"/>
          <w:sz w:val="13"/>
        </w:rPr>
        <w:t> </w:t>
      </w:r>
      <w:r>
        <w:rPr>
          <w:rFonts w:ascii="GLYPHICONS Halflings"/>
          <w:spacing w:val="-121"/>
          <w:w w:val="5"/>
          <w:sz w:val="13"/>
        </w:rPr>
        <w:t> </w:t>
      </w:r>
      <w:r>
        <w:rPr>
          <w:rFonts w:ascii="GLYPHICONS Halflings"/>
          <w:spacing w:val="-127"/>
          <w:w w:val="5"/>
          <w:position w:val="63"/>
          <w:sz w:val="13"/>
        </w:rPr>
        <w:t> </w:t>
      </w:r>
      <w:r>
        <w:rPr>
          <w:rFonts w:ascii="GLYPHICONS Halflings"/>
          <w:spacing w:val="-128"/>
          <w:w w:val="5"/>
          <w:position w:val="31"/>
          <w:sz w:val="13"/>
        </w:rPr>
        <w:t> </w:t>
      </w:r>
      <w:r>
        <w:rPr>
          <w:rFonts w:ascii="GLYPHICONS Halflings"/>
          <w:spacing w:val="-122"/>
          <w:w w:val="5"/>
          <w:position w:val="126"/>
          <w:sz w:val="13"/>
        </w:rPr>
        <w:t> </w:t>
      </w:r>
      <w:r>
        <w:rPr>
          <w:rFonts w:ascii="GLYPHICONS Halflings"/>
          <w:spacing w:val="-120"/>
          <w:w w:val="5"/>
          <w:position w:val="47"/>
          <w:sz w:val="13"/>
        </w:rPr>
        <w:t> </w:t>
      </w:r>
      <w:r>
        <w:rPr>
          <w:rFonts w:ascii="GLYPHICONS Halflings"/>
          <w:spacing w:val="-121"/>
          <w:w w:val="5"/>
          <w:position w:val="16"/>
          <w:sz w:val="13"/>
        </w:rPr>
        <w:t> </w:t>
      </w:r>
      <w:r>
        <w:rPr>
          <w:rFonts w:ascii="GLYPHICONS Halflings"/>
          <w:spacing w:val="-134"/>
          <w:w w:val="5"/>
          <w:position w:val="79"/>
          <w:sz w:val="13"/>
        </w:rPr>
        <w:t> </w:t>
      </w:r>
      <w:r>
        <w:rPr>
          <w:rFonts w:ascii="GLYPHICONS Halflings"/>
          <w:spacing w:val="-121"/>
          <w:w w:val="5"/>
          <w:sz w:val="13"/>
        </w:rPr>
        <w:t> </w:t>
      </w:r>
      <w:r>
        <w:rPr>
          <w:rFonts w:ascii="GLYPHICONS Halflings"/>
          <w:spacing w:val="-127"/>
          <w:w w:val="5"/>
          <w:position w:val="63"/>
          <w:sz w:val="13"/>
        </w:rPr>
        <w:t> </w:t>
      </w:r>
      <w:r>
        <w:rPr>
          <w:rFonts w:ascii="GLYPHICONS Halflings"/>
          <w:spacing w:val="-128"/>
          <w:w w:val="5"/>
          <w:position w:val="31"/>
          <w:sz w:val="13"/>
        </w:rPr>
        <w:t> </w:t>
      </w:r>
      <w:r>
        <w:rPr>
          <w:rFonts w:ascii="GLYPHICONS Halflings"/>
          <w:spacing w:val="-122"/>
          <w:w w:val="5"/>
          <w:position w:val="126"/>
          <w:sz w:val="13"/>
        </w:rPr>
        <w:t> </w:t>
      </w:r>
      <w:r>
        <w:rPr>
          <w:rFonts w:ascii="GLYPHICONS Halflings"/>
          <w:spacing w:val="-135"/>
          <w:w w:val="5"/>
          <w:position w:val="79"/>
          <w:sz w:val="13"/>
        </w:rPr>
        <w:t> </w:t>
      </w:r>
      <w:r>
        <w:rPr>
          <w:rFonts w:ascii="GLYPHICONS Halflings"/>
          <w:spacing w:val="-130"/>
          <w:w w:val="5"/>
          <w:position w:val="47"/>
          <w:sz w:val="13"/>
        </w:rPr>
        <w:t> </w:t>
      </w:r>
      <w:r>
        <w:rPr>
          <w:rFonts w:ascii="GLYPHICONS Halflings"/>
          <w:spacing w:val="-125"/>
          <w:w w:val="5"/>
          <w:position w:val="110"/>
          <w:sz w:val="13"/>
        </w:rPr>
        <w:t> </w:t>
      </w:r>
      <w:r>
        <w:rPr>
          <w:rFonts w:ascii="GLYPHICONS Halflings"/>
          <w:spacing w:val="-121"/>
          <w:w w:val="5"/>
          <w:position w:val="16"/>
          <w:sz w:val="13"/>
        </w:rPr>
        <w:t> </w:t>
      </w:r>
      <w:r>
        <w:rPr>
          <w:rFonts w:ascii="GLYPHICONS Halflings"/>
          <w:spacing w:val="-119"/>
          <w:w w:val="5"/>
          <w:position w:val="79"/>
          <w:sz w:val="13"/>
        </w:rPr>
        <w:t> </w:t>
      </w:r>
      <w:r>
        <w:rPr>
          <w:rFonts w:ascii="GLYPHICONS Halflings"/>
          <w:spacing w:val="-120"/>
          <w:w w:val="5"/>
          <w:position w:val="63"/>
          <w:sz w:val="13"/>
        </w:rPr>
        <w:t> </w:t>
      </w:r>
      <w:r>
        <w:rPr>
          <w:rFonts w:ascii="GLYPHICONS Halflings"/>
          <w:spacing w:val="-135"/>
          <w:w w:val="5"/>
          <w:position w:val="126"/>
          <w:sz w:val="13"/>
        </w:rPr>
        <w:t> </w:t>
      </w:r>
      <w:r>
        <w:rPr>
          <w:rFonts w:ascii="GLYPHICONS Halflings"/>
          <w:spacing w:val="-130"/>
          <w:w w:val="5"/>
          <w:sz w:val="13"/>
        </w:rPr>
        <w:t> </w:t>
      </w:r>
      <w:r>
        <w:rPr>
          <w:rFonts w:ascii="GLYPHICONS Halflings"/>
          <w:spacing w:val="-135"/>
          <w:w w:val="5"/>
          <w:position w:val="79"/>
          <w:sz w:val="13"/>
        </w:rPr>
        <w:t> </w:t>
      </w:r>
      <w:r>
        <w:rPr>
          <w:rFonts w:ascii="GLYPHICONS Halflings"/>
          <w:spacing w:val="-120"/>
          <w:w w:val="5"/>
          <w:position w:val="47"/>
          <w:sz w:val="13"/>
        </w:rPr>
        <w:t> </w:t>
      </w:r>
      <w:r>
        <w:rPr>
          <w:rFonts w:ascii="GLYPHICONS Halflings"/>
          <w:spacing w:val="-134"/>
          <w:w w:val="5"/>
          <w:position w:val="94"/>
          <w:sz w:val="13"/>
        </w:rPr>
        <w:t> </w:t>
      </w:r>
      <w:r>
        <w:rPr>
          <w:rFonts w:ascii="GLYPHICONS Halflings"/>
          <w:spacing w:val="-128"/>
          <w:w w:val="5"/>
          <w:position w:val="31"/>
          <w:sz w:val="13"/>
        </w:rPr>
        <w:t> </w:t>
      </w:r>
      <w:r>
        <w:rPr>
          <w:rFonts w:ascii="GLYPHICONS Halflings"/>
          <w:spacing w:val="-129"/>
          <w:w w:val="5"/>
          <w:position w:val="16"/>
          <w:sz w:val="13"/>
        </w:rPr>
        <w:t> </w:t>
      </w:r>
      <w:r>
        <w:rPr>
          <w:rFonts w:ascii="GLYPHICONS Halflings"/>
          <w:spacing w:val="-123"/>
          <w:w w:val="5"/>
          <w:position w:val="79"/>
          <w:sz w:val="13"/>
        </w:rPr>
        <w:t> </w:t>
      </w:r>
      <w:r>
        <w:rPr>
          <w:rFonts w:ascii="GLYPHICONS Halflings"/>
          <w:spacing w:val="-125"/>
          <w:w w:val="5"/>
          <w:position w:val="110"/>
          <w:sz w:val="13"/>
        </w:rPr>
        <w:t> </w:t>
      </w:r>
      <w:r>
        <w:rPr>
          <w:rFonts w:ascii="GLYPHICONS Halflings"/>
          <w:spacing w:val="-128"/>
          <w:w w:val="5"/>
          <w:position w:val="63"/>
          <w:sz w:val="13"/>
        </w:rPr>
        <w:t> </w:t>
      </w:r>
      <w:r>
        <w:rPr>
          <w:rFonts w:ascii="GLYPHICONS Halflings"/>
          <w:spacing w:val="-127"/>
          <w:w w:val="5"/>
          <w:position w:val="94"/>
          <w:sz w:val="13"/>
        </w:rPr>
        <w:t> </w:t>
      </w:r>
      <w:r>
        <w:rPr>
          <w:rFonts w:ascii="GLYPHICONS Halflings"/>
          <w:spacing w:val="-135"/>
          <w:w w:val="5"/>
          <w:position w:val="126"/>
          <w:sz w:val="13"/>
        </w:rPr>
        <w:t> </w:t>
      </w:r>
      <w:r>
        <w:rPr>
          <w:rFonts w:ascii="GLYPHICONS Halflings"/>
          <w:spacing w:val="-129"/>
          <w:w w:val="5"/>
          <w:sz w:val="13"/>
        </w:rPr>
        <w:t> </w:t>
      </w:r>
      <w:r>
        <w:rPr>
          <w:rFonts w:ascii="GLYPHICONS Halflings"/>
          <w:spacing w:val="-113"/>
          <w:w w:val="5"/>
          <w:position w:val="47"/>
          <w:sz w:val="13"/>
        </w:rPr>
        <w:t> </w:t>
      </w:r>
      <w:r>
        <w:rPr>
          <w:rFonts w:ascii="GLYPHICONS Halflings"/>
          <w:spacing w:val="-135"/>
          <w:w w:val="5"/>
          <w:position w:val="94"/>
          <w:sz w:val="13"/>
        </w:rPr>
        <w:t> </w:t>
      </w:r>
      <w:r>
        <w:rPr>
          <w:rFonts w:ascii="GLYPHICONS Halflings"/>
          <w:spacing w:val="-135"/>
          <w:w w:val="5"/>
          <w:position w:val="16"/>
          <w:sz w:val="13"/>
        </w:rPr>
        <w:t> </w:t>
      </w:r>
      <w:r>
        <w:rPr>
          <w:rFonts w:ascii="GLYPHICONS Halflings"/>
          <w:spacing w:val="-129"/>
          <w:w w:val="5"/>
          <w:position w:val="126"/>
          <w:sz w:val="13"/>
        </w:rPr>
        <w:t> </w:t>
      </w:r>
      <w:r>
        <w:rPr>
          <w:rFonts w:ascii="GLYPHICONS Halflings"/>
          <w:spacing w:val="-123"/>
          <w:w w:val="5"/>
          <w:position w:val="79"/>
          <w:sz w:val="13"/>
        </w:rPr>
        <w:t> </w:t>
      </w:r>
      <w:r>
        <w:rPr>
          <w:rFonts w:ascii="GLYPHICONS Halflings"/>
          <w:spacing w:val="-132"/>
          <w:w w:val="5"/>
          <w:position w:val="110"/>
          <w:sz w:val="13"/>
        </w:rPr>
        <w:t> </w:t>
      </w:r>
      <w:r>
        <w:rPr>
          <w:rFonts w:ascii="GLYPHICONS Halflings"/>
          <w:spacing w:val="-135"/>
          <w:w w:val="5"/>
          <w:position w:val="63"/>
          <w:sz w:val="13"/>
        </w:rPr>
        <w:t> </w:t>
      </w:r>
      <w:r>
        <w:rPr>
          <w:rFonts w:ascii="GLYPHICONS Halflings"/>
          <w:spacing w:val="-113"/>
          <w:w w:val="5"/>
          <w:position w:val="31"/>
          <w:sz w:val="13"/>
        </w:rPr>
        <w:t> </w:t>
      </w:r>
      <w:r>
        <w:rPr>
          <w:rFonts w:ascii="GLYPHICONS Halflings"/>
          <w:spacing w:val="-128"/>
          <w:w w:val="5"/>
          <w:position w:val="16"/>
          <w:sz w:val="13"/>
        </w:rPr>
        <w:t> </w:t>
      </w:r>
      <w:r>
        <w:rPr>
          <w:rFonts w:ascii="GLYPHICONS Halflings"/>
          <w:spacing w:val="-113"/>
          <w:w w:val="5"/>
          <w:position w:val="47"/>
          <w:sz w:val="13"/>
        </w:rPr>
        <w:t> </w:t>
      </w:r>
      <w:r>
        <w:rPr>
          <w:rFonts w:ascii="GLYPHICONS Halflings"/>
          <w:spacing w:val="-134"/>
          <w:w w:val="5"/>
          <w:position w:val="94"/>
          <w:sz w:val="13"/>
        </w:rPr>
        <w:t> </w:t>
      </w:r>
      <w:r>
        <w:rPr>
          <w:rFonts w:ascii="GLYPHICONS Halflings"/>
          <w:spacing w:val="-128"/>
          <w:w w:val="5"/>
          <w:position w:val="126"/>
          <w:sz w:val="13"/>
        </w:rPr>
        <w:t> </w:t>
      </w:r>
      <w:r>
        <w:rPr>
          <w:rFonts w:ascii="GLYPHICONS Halflings"/>
          <w:spacing w:val="-128"/>
          <w:w w:val="5"/>
          <w:sz w:val="13"/>
        </w:rPr>
        <w:t> </w:t>
      </w:r>
      <w:r>
        <w:rPr>
          <w:rFonts w:ascii="GLYPHICONS Halflings"/>
          <w:spacing w:val="-131"/>
          <w:w w:val="5"/>
          <w:position w:val="31"/>
          <w:sz w:val="13"/>
        </w:rPr>
        <w:t> </w:t>
      </w:r>
      <w:r>
        <w:rPr>
          <w:rFonts w:ascii="GLYPHICONS Halflings"/>
          <w:spacing w:val="-132"/>
          <w:w w:val="5"/>
          <w:position w:val="110"/>
          <w:sz w:val="13"/>
        </w:rPr>
        <w:t> </w:t>
      </w:r>
      <w:r>
        <w:rPr>
          <w:rFonts w:ascii="GLYPHICONS Halflings"/>
          <w:spacing w:val="-120"/>
          <w:w w:val="5"/>
          <w:position w:val="63"/>
          <w:sz w:val="13"/>
        </w:rPr>
        <w:t> </w:t>
      </w:r>
      <w:r>
        <w:rPr>
          <w:rFonts w:ascii="GLYPHICONS Halflings"/>
          <w:spacing w:val="-128"/>
          <w:w w:val="5"/>
          <w:position w:val="126"/>
          <w:sz w:val="13"/>
        </w:rPr>
        <w:t> </w:t>
      </w:r>
      <w:r>
        <w:rPr>
          <w:rFonts w:ascii="GLYPHICONS Halflings"/>
          <w:spacing w:val="-98"/>
          <w:w w:val="5"/>
          <w:position w:val="16"/>
          <w:sz w:val="13"/>
        </w:rPr>
        <w:t> </w:t>
      </w:r>
      <w:r>
        <w:rPr>
          <w:rFonts w:ascii="GLYPHICONS Halflings"/>
          <w:spacing w:val="-134"/>
          <w:w w:val="5"/>
          <w:position w:val="47"/>
          <w:sz w:val="13"/>
        </w:rPr>
        <w:t> </w:t>
      </w:r>
      <w:r>
        <w:rPr>
          <w:rFonts w:ascii="GLYPHICONS Halflings"/>
          <w:spacing w:val="-132"/>
          <w:w w:val="5"/>
          <w:sz w:val="13"/>
        </w:rPr>
        <w:t> </w:t>
      </w:r>
      <w:r>
        <w:rPr>
          <w:rFonts w:ascii="GLYPHICONS Halflings"/>
          <w:spacing w:val="-132"/>
          <w:w w:val="5"/>
          <w:position w:val="110"/>
          <w:sz w:val="13"/>
        </w:rPr>
        <w:t> </w:t>
      </w:r>
      <w:r>
        <w:rPr>
          <w:rFonts w:ascii="GLYPHICONS Halflings"/>
          <w:spacing w:val="-107"/>
          <w:w w:val="5"/>
          <w:position w:val="31"/>
          <w:sz w:val="13"/>
        </w:rPr>
        <w:t> </w:t>
      </w:r>
      <w:r>
        <w:rPr>
          <w:rFonts w:ascii="GLYPHICONS Halflings"/>
          <w:spacing w:val="-134"/>
          <w:w w:val="5"/>
          <w:position w:val="79"/>
          <w:sz w:val="13"/>
        </w:rPr>
        <w:t> </w:t>
      </w:r>
      <w:r>
        <w:rPr>
          <w:rFonts w:ascii="GLYPHICONS Halflings"/>
          <w:spacing w:val="-121"/>
          <w:w w:val="5"/>
          <w:position w:val="16"/>
          <w:sz w:val="13"/>
        </w:rPr>
        <w:t> </w:t>
      </w:r>
      <w:r>
        <w:rPr>
          <w:rFonts w:ascii="GLYPHICONS Halflings"/>
          <w:spacing w:val="-120"/>
          <w:w w:val="5"/>
          <w:position w:val="63"/>
          <w:sz w:val="13"/>
        </w:rPr>
        <w:t> </w:t>
      </w:r>
      <w:r>
        <w:rPr>
          <w:rFonts w:ascii="GLYPHICONS Halflings"/>
          <w:spacing w:val="-135"/>
          <w:w w:val="5"/>
          <w:position w:val="126"/>
          <w:sz w:val="13"/>
        </w:rPr>
        <w:t> </w:t>
      </w:r>
      <w:r>
        <w:rPr>
          <w:rFonts w:ascii="GLYPHICONS Halflings"/>
          <w:spacing w:val="-132"/>
          <w:w w:val="5"/>
          <w:sz w:val="13"/>
        </w:rPr>
        <w:t> </w:t>
      </w:r>
      <w:r>
        <w:rPr>
          <w:rFonts w:ascii="GLYPHICONS Halflings"/>
          <w:spacing w:val="-133"/>
          <w:w w:val="5"/>
          <w:position w:val="110"/>
          <w:sz w:val="13"/>
        </w:rPr>
        <w:t> </w:t>
      </w:r>
      <w:r>
        <w:rPr>
          <w:rFonts w:ascii="GLYPHICONS Halflings"/>
          <w:spacing w:val="-127"/>
          <w:w w:val="5"/>
          <w:position w:val="47"/>
          <w:sz w:val="13"/>
        </w:rPr>
        <w:t> </w:t>
      </w:r>
      <w:r>
        <w:rPr>
          <w:rFonts w:ascii="GLYPHICONS Halflings"/>
          <w:spacing w:val="-113"/>
          <w:w w:val="5"/>
          <w:position w:val="31"/>
          <w:sz w:val="13"/>
        </w:rPr>
        <w:t> </w:t>
      </w:r>
      <w:r>
        <w:rPr>
          <w:rFonts w:ascii="GLYPHICONS Halflings"/>
          <w:spacing w:val="-129"/>
          <w:w w:val="5"/>
          <w:sz w:val="13"/>
        </w:rPr>
        <w:t> </w:t>
      </w:r>
      <w:r>
        <w:rPr>
          <w:rFonts w:ascii="GLYPHICONS Halflings"/>
          <w:spacing w:val="-135"/>
          <w:w w:val="5"/>
          <w:position w:val="79"/>
          <w:sz w:val="13"/>
        </w:rPr>
        <w:t> </w:t>
      </w:r>
      <w:r>
        <w:rPr>
          <w:rFonts w:ascii="GLYPHICONS Halflings"/>
          <w:spacing w:val="-120"/>
          <w:w w:val="5"/>
          <w:position w:val="16"/>
          <w:sz w:val="13"/>
        </w:rPr>
        <w:t> </w:t>
      </w:r>
      <w:r>
        <w:rPr>
          <w:rFonts w:ascii="GLYPHICONS Halflings"/>
          <w:spacing w:val="-121"/>
          <w:w w:val="5"/>
          <w:position w:val="63"/>
          <w:sz w:val="13"/>
        </w:rPr>
        <w:t> </w:t>
      </w:r>
      <w:r>
        <w:rPr>
          <w:rFonts w:ascii="GLYPHICONS Halflings"/>
          <w:spacing w:val="-134"/>
          <w:w w:val="5"/>
          <w:position w:val="47"/>
          <w:sz w:val="13"/>
        </w:rPr>
        <w:t> </w:t>
      </w:r>
      <w:r>
        <w:rPr>
          <w:rFonts w:ascii="GLYPHICONS Halflings"/>
          <w:spacing w:val="-131"/>
          <w:w w:val="5"/>
          <w:position w:val="126"/>
          <w:sz w:val="13"/>
        </w:rPr>
        <w:t> </w:t>
      </w:r>
      <w:r>
        <w:rPr>
          <w:rFonts w:ascii="GLYPHICONS Halflings"/>
          <w:spacing w:val="-132"/>
          <w:w w:val="5"/>
          <w:position w:val="110"/>
          <w:sz w:val="13"/>
        </w:rPr>
        <w:t> </w:t>
      </w:r>
      <w:r>
        <w:rPr>
          <w:rFonts w:ascii="GLYPHICONS Halflings"/>
          <w:spacing w:val="-114"/>
          <w:w w:val="5"/>
          <w:position w:val="31"/>
          <w:sz w:val="13"/>
        </w:rPr>
        <w:t> </w:t>
      </w:r>
      <w:r>
        <w:rPr>
          <w:rFonts w:ascii="GLYPHICONS Halflings"/>
          <w:spacing w:val="-135"/>
          <w:w w:val="5"/>
          <w:position w:val="47"/>
          <w:sz w:val="13"/>
        </w:rPr>
        <w:t> </w:t>
      </w:r>
      <w:r>
        <w:rPr>
          <w:rFonts w:ascii="GLYPHICONS Halflings"/>
          <w:spacing w:val="-127"/>
          <w:w w:val="5"/>
          <w:position w:val="63"/>
          <w:sz w:val="13"/>
        </w:rPr>
        <w:t> </w:t>
      </w:r>
      <w:r>
        <w:rPr>
          <w:rFonts w:ascii="GLYPHICONS Halflings"/>
          <w:spacing w:val="-135"/>
          <w:w w:val="5"/>
          <w:position w:val="79"/>
          <w:sz w:val="13"/>
        </w:rPr>
        <w:t> </w:t>
      </w:r>
      <w:r>
        <w:rPr>
          <w:rFonts w:ascii="GLYPHICONS Halflings"/>
          <w:spacing w:val="-129"/>
          <w:w w:val="5"/>
          <w:sz w:val="13"/>
        </w:rPr>
        <w:t> </w:t>
      </w:r>
      <w:r>
        <w:rPr>
          <w:rFonts w:ascii="GLYPHICONS Halflings"/>
          <w:spacing w:val="-131"/>
          <w:w w:val="5"/>
          <w:position w:val="16"/>
          <w:sz w:val="13"/>
        </w:rPr>
        <w:t> </w:t>
      </w:r>
      <w:r>
        <w:rPr>
          <w:rFonts w:ascii="GLYPHICONS Halflings"/>
          <w:spacing w:val="-109"/>
          <w:w w:val="5"/>
          <w:position w:val="110"/>
          <w:sz w:val="13"/>
        </w:rPr>
        <w:t> </w:t>
      </w:r>
      <w:r>
        <w:rPr>
          <w:rFonts w:ascii="GLYPHICONS Halflings"/>
          <w:spacing w:val="-128"/>
          <w:w w:val="5"/>
          <w:position w:val="126"/>
          <w:sz w:val="13"/>
        </w:rPr>
        <w:t> </w:t>
      </w:r>
      <w:r>
        <w:rPr>
          <w:rFonts w:ascii="GLYPHICONS Halflings"/>
          <w:spacing w:val="-113"/>
          <w:w w:val="5"/>
          <w:position w:val="31"/>
          <w:sz w:val="13"/>
        </w:rPr>
        <w:t> </w:t>
      </w:r>
      <w:r>
        <w:rPr>
          <w:rFonts w:ascii="GLYPHICONS Halflings"/>
          <w:spacing w:val="-135"/>
          <w:w w:val="5"/>
          <w:position w:val="63"/>
          <w:sz w:val="13"/>
        </w:rPr>
        <w:t> </w:t>
      </w:r>
      <w:r>
        <w:rPr>
          <w:rFonts w:ascii="GLYPHICONS Halflings"/>
          <w:spacing w:val="-117"/>
          <w:w w:val="5"/>
          <w:position w:val="79"/>
          <w:sz w:val="13"/>
        </w:rPr>
        <w:t> </w:t>
      </w:r>
      <w:r>
        <w:rPr>
          <w:rFonts w:ascii="GLYPHICONS Halflings"/>
          <w:spacing w:val="-132"/>
          <w:w w:val="5"/>
          <w:position w:val="110"/>
          <w:sz w:val="13"/>
        </w:rPr>
        <w:t> </w:t>
      </w:r>
      <w:r>
        <w:rPr>
          <w:rFonts w:ascii="GLYPHICONS Halflings"/>
          <w:spacing w:val="-121"/>
          <w:w w:val="5"/>
          <w:position w:val="31"/>
          <w:sz w:val="13"/>
        </w:rPr>
        <w:t> </w:t>
      </w:r>
      <w:r>
        <w:rPr>
          <w:rFonts w:ascii="GLYPHICONS Halflings"/>
          <w:spacing w:val="-134"/>
          <w:w w:val="5"/>
          <w:position w:val="47"/>
          <w:sz w:val="13"/>
        </w:rPr>
        <w:t> </w:t>
      </w:r>
      <w:r>
        <w:rPr>
          <w:rFonts w:ascii="GLYPHICONS Halflings"/>
          <w:spacing w:val="-135"/>
          <w:w w:val="5"/>
          <w:position w:val="126"/>
          <w:sz w:val="13"/>
        </w:rPr>
        <w:t> </w:t>
      </w:r>
      <w:r>
        <w:rPr>
          <w:rFonts w:ascii="GLYPHICONS Halflings"/>
          <w:spacing w:val="-120"/>
          <w:w w:val="5"/>
          <w:sz w:val="13"/>
        </w:rPr>
        <w:t> </w:t>
      </w:r>
      <w:r>
        <w:rPr>
          <w:rFonts w:ascii="GLYPHICONS Halflings"/>
          <w:spacing w:val="-114"/>
          <w:w w:val="5"/>
          <w:position w:val="16"/>
          <w:sz w:val="13"/>
        </w:rPr>
        <w:t> </w:t>
      </w:r>
      <w:r>
        <w:rPr>
          <w:rFonts w:ascii="GLYPHICONS Halflings"/>
          <w:spacing w:val="-135"/>
          <w:w w:val="5"/>
          <w:position w:val="63"/>
          <w:sz w:val="13"/>
        </w:rPr>
        <w:t> </w:t>
      </w:r>
      <w:r>
        <w:rPr>
          <w:rFonts w:ascii="GLYPHICONS Halflings"/>
          <w:spacing w:val="-121"/>
          <w:w w:val="5"/>
          <w:position w:val="79"/>
          <w:sz w:val="13"/>
        </w:rPr>
        <w:t> </w:t>
      </w:r>
      <w:r>
        <w:rPr>
          <w:rFonts w:ascii="GLYPHICONS Halflings"/>
          <w:spacing w:val="-114"/>
          <w:w w:val="5"/>
          <w:position w:val="31"/>
          <w:sz w:val="13"/>
        </w:rPr>
        <w:t> </w:t>
      </w:r>
      <w:r>
        <w:rPr>
          <w:rFonts w:ascii="GLYPHICONS Halflings"/>
          <w:spacing w:val="-134"/>
          <w:w w:val="5"/>
          <w:position w:val="47"/>
          <w:sz w:val="13"/>
        </w:rPr>
        <w:t> </w:t>
      </w:r>
      <w:r>
        <w:rPr>
          <w:rFonts w:ascii="GLYPHICONS Halflings"/>
          <w:spacing w:val="-128"/>
          <w:w w:val="5"/>
          <w:sz w:val="13"/>
        </w:rPr>
        <w:t> </w:t>
      </w:r>
      <w:r>
        <w:rPr>
          <w:rFonts w:ascii="GLYPHICONS Halflings"/>
          <w:spacing w:val="-124"/>
          <w:w w:val="5"/>
          <w:position w:val="16"/>
          <w:sz w:val="13"/>
        </w:rPr>
        <w:t> </w:t>
      </w:r>
      <w:r>
        <w:rPr>
          <w:rFonts w:ascii="GLYPHICONS Halflings"/>
          <w:spacing w:val="-125"/>
          <w:w w:val="5"/>
          <w:position w:val="110"/>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28"/>
          <w:w w:val="5"/>
          <w:position w:val="31"/>
          <w:sz w:val="13"/>
        </w:rPr>
        <w:t> </w:t>
      </w:r>
      <w:r>
        <w:rPr>
          <w:rFonts w:ascii="GLYPHICONS Halflings"/>
          <w:spacing w:val="-127"/>
          <w:w w:val="5"/>
          <w:position w:val="63"/>
          <w:sz w:val="13"/>
        </w:rPr>
        <w:t> </w:t>
      </w:r>
      <w:r>
        <w:rPr>
          <w:rFonts w:ascii="GLYPHICONS Halflings"/>
          <w:spacing w:val="-135"/>
          <w:w w:val="5"/>
          <w:sz w:val="13"/>
        </w:rPr>
        <w:t> </w:t>
      </w:r>
      <w:r>
        <w:rPr>
          <w:rFonts w:ascii="GLYPHICONS Halflings"/>
          <w:spacing w:val="-128"/>
          <w:w w:val="5"/>
          <w:position w:val="126"/>
          <w:sz w:val="13"/>
        </w:rPr>
        <w:t> </w:t>
      </w:r>
      <w:r>
        <w:rPr>
          <w:rFonts w:ascii="GLYPHICONS Halflings"/>
          <w:spacing w:val="-128"/>
          <w:w w:val="5"/>
          <w:position w:val="79"/>
          <w:sz w:val="13"/>
        </w:rPr>
        <w:t> </w:t>
      </w:r>
      <w:r>
        <w:rPr>
          <w:rFonts w:ascii="GLYPHICONS Halflings"/>
          <w:spacing w:val="-121"/>
          <w:w w:val="5"/>
          <w:position w:val="16"/>
          <w:sz w:val="13"/>
        </w:rPr>
        <w:t> </w:t>
      </w:r>
      <w:r>
        <w:rPr>
          <w:rFonts w:ascii="GLYPHICONS Halflings"/>
          <w:spacing w:val="-135"/>
          <w:w w:val="5"/>
          <w:position w:val="31"/>
          <w:sz w:val="13"/>
        </w:rPr>
        <w:t> </w:t>
      </w:r>
      <w:r>
        <w:rPr>
          <w:rFonts w:ascii="GLYPHICONS Halflings"/>
          <w:spacing w:val="-121"/>
          <w:w w:val="5"/>
          <w:sz w:val="13"/>
        </w:rPr>
        <w:t> </w:t>
      </w:r>
      <w:r>
        <w:rPr>
          <w:rFonts w:ascii="GLYPHICONS Halflings"/>
          <w:spacing w:val="-127"/>
          <w:w w:val="5"/>
          <w:position w:val="47"/>
          <w:sz w:val="13"/>
        </w:rPr>
        <w:t> </w:t>
      </w:r>
      <w:r>
        <w:rPr>
          <w:rFonts w:ascii="GLYPHICONS Halflings"/>
          <w:spacing w:val="-132"/>
          <w:w w:val="5"/>
          <w:position w:val="79"/>
          <w:sz w:val="13"/>
        </w:rPr>
        <w:t> </w:t>
      </w:r>
      <w:r>
        <w:rPr>
          <w:rFonts w:ascii="GLYPHICONS Halflings"/>
          <w:spacing w:val="-118"/>
          <w:w w:val="5"/>
          <w:position w:val="110"/>
          <w:sz w:val="13"/>
        </w:rPr>
        <w:t> </w:t>
      </w:r>
      <w:r>
        <w:rPr>
          <w:rFonts w:ascii="GLYPHICONS Halflings"/>
          <w:spacing w:val="-134"/>
          <w:w w:val="5"/>
          <w:position w:val="47"/>
          <w:sz w:val="13"/>
        </w:rPr>
        <w:t> </w:t>
      </w:r>
      <w:r>
        <w:rPr>
          <w:rFonts w:ascii="GLYPHICONS Halflings"/>
          <w:spacing w:val="-120"/>
          <w:w w:val="5"/>
          <w:position w:val="126"/>
          <w:sz w:val="13"/>
        </w:rPr>
        <w:t> </w:t>
      </w:r>
      <w:r>
        <w:rPr>
          <w:rFonts w:ascii="GLYPHICONS Halflings"/>
          <w:spacing w:val="-98"/>
          <w:w w:val="5"/>
          <w:position w:val="16"/>
          <w:sz w:val="13"/>
        </w:rPr>
        <w:t> </w:t>
      </w:r>
      <w:r>
        <w:rPr>
          <w:rFonts w:ascii="GLYPHICONS Halflings"/>
          <w:spacing w:val="-132"/>
          <w:w w:val="5"/>
          <w:position w:val="79"/>
          <w:sz w:val="13"/>
        </w:rPr>
        <w:t> </w:t>
      </w:r>
      <w:r>
        <w:rPr>
          <w:rFonts w:ascii="GLYPHICONS Halflings"/>
          <w:spacing w:val="-124"/>
          <w:w w:val="5"/>
          <w:position w:val="110"/>
          <w:sz w:val="13"/>
        </w:rPr>
        <w:t> </w:t>
      </w:r>
      <w:r>
        <w:rPr>
          <w:rFonts w:ascii="GLYPHICONS Halflings"/>
          <w:spacing w:val="-135"/>
          <w:w w:val="5"/>
          <w:position w:val="31"/>
          <w:sz w:val="13"/>
        </w:rPr>
        <w:t> </w:t>
      </w:r>
      <w:r>
        <w:rPr>
          <w:rFonts w:ascii="GLYPHICONS Halflings"/>
          <w:spacing w:val="-129"/>
          <w:w w:val="5"/>
          <w:sz w:val="13"/>
        </w:rPr>
        <w:t> </w:t>
      </w:r>
      <w:r>
        <w:rPr>
          <w:rFonts w:ascii="GLYPHICONS Halflings"/>
          <w:spacing w:val="-134"/>
          <w:w w:val="5"/>
          <w:position w:val="47"/>
          <w:sz w:val="13"/>
        </w:rPr>
        <w:t> </w:t>
      </w:r>
      <w:r>
        <w:rPr>
          <w:rFonts w:ascii="GLYPHICONS Halflings"/>
          <w:spacing w:val="-127"/>
          <w:w w:val="5"/>
          <w:position w:val="126"/>
          <w:sz w:val="13"/>
        </w:rPr>
        <w:t> </w:t>
      </w:r>
      <w:r>
        <w:rPr>
          <w:rFonts w:ascii="GLYPHICONS Halflings"/>
          <w:spacing w:val="-128"/>
          <w:w w:val="5"/>
          <w:position w:val="16"/>
          <w:sz w:val="13"/>
        </w:rPr>
        <w:t> </w:t>
      </w:r>
      <w:r>
        <w:rPr>
          <w:rFonts w:ascii="GLYPHICONS Halflings"/>
          <w:spacing w:val="-129"/>
          <w:w w:val="5"/>
          <w:position w:val="79"/>
          <w:sz w:val="13"/>
        </w:rPr>
        <w:t> </w:t>
      </w:r>
      <w:r>
        <w:rPr>
          <w:rFonts w:ascii="GLYPHICONS Halflings"/>
          <w:spacing w:val="-131"/>
          <w:w w:val="5"/>
          <w:position w:val="63"/>
          <w:sz w:val="13"/>
        </w:rPr>
        <w:t> </w:t>
      </w:r>
      <w:r>
        <w:rPr>
          <w:rFonts w:ascii="GLYPHICONS Halflings"/>
          <w:spacing w:val="-117"/>
          <w:w w:val="5"/>
          <w:position w:val="110"/>
          <w:sz w:val="13"/>
        </w:rPr>
        <w:t> </w:t>
      </w:r>
      <w:r>
        <w:rPr>
          <w:rFonts w:ascii="GLYPHICONS Halflings"/>
          <w:spacing w:val="-113"/>
          <w:w w:val="5"/>
          <w:position w:val="126"/>
          <w:sz w:val="13"/>
        </w:rPr>
        <w:t> </w:t>
      </w:r>
      <w:r>
        <w:rPr>
          <w:rFonts w:ascii="GLYPHICONS Halflings"/>
          <w:spacing w:val="-135"/>
          <w:w w:val="5"/>
          <w:position w:val="31"/>
          <w:sz w:val="13"/>
        </w:rPr>
        <w:t> </w:t>
      </w:r>
      <w:r>
        <w:rPr>
          <w:rFonts w:ascii="GLYPHICONS Halflings"/>
          <w:spacing w:val="-120"/>
          <w:w w:val="5"/>
          <w:sz w:val="13"/>
        </w:rPr>
        <w:t> </w:t>
      </w:r>
      <w:r>
        <w:rPr>
          <w:rFonts w:ascii="GLYPHICONS Halflings"/>
          <w:spacing w:val="-128"/>
          <w:w w:val="5"/>
          <w:position w:val="16"/>
          <w:sz w:val="13"/>
        </w:rPr>
        <w:t> </w:t>
      </w:r>
      <w:r>
        <w:rPr>
          <w:rFonts w:ascii="GLYPHICONS Halflings"/>
          <w:spacing w:val="-129"/>
          <w:w w:val="5"/>
          <w:position w:val="79"/>
          <w:sz w:val="13"/>
        </w:rPr>
        <w:t> </w:t>
      </w:r>
      <w:r>
        <w:rPr>
          <w:rFonts w:ascii="GLYPHICONS Halflings"/>
          <w:spacing w:val="-131"/>
          <w:w w:val="5"/>
          <w:position w:val="63"/>
          <w:sz w:val="13"/>
        </w:rPr>
        <w:t> </w:t>
      </w:r>
      <w:r>
        <w:rPr>
          <w:rFonts w:ascii="GLYPHICONS Halflings"/>
          <w:spacing w:val="-131"/>
          <w:w w:val="5"/>
          <w:position w:val="110"/>
          <w:sz w:val="13"/>
        </w:rPr>
        <w:t> </w:t>
      </w:r>
      <w:r>
        <w:rPr>
          <w:rFonts w:ascii="GLYPHICONS Halflings"/>
          <w:spacing w:val="-121"/>
          <w:w w:val="5"/>
          <w:position w:val="47"/>
          <w:sz w:val="13"/>
        </w:rPr>
        <w:t> </w:t>
      </w:r>
      <w:r>
        <w:rPr>
          <w:rFonts w:ascii="GLYPHICONS Halflings"/>
          <w:spacing w:val="-127"/>
          <w:w w:val="5"/>
          <w:position w:val="126"/>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05"/>
          <w:w w:val="5"/>
          <w:sz w:val="13"/>
        </w:rPr>
        <w:t> </w:t>
      </w:r>
      <w:r>
        <w:rPr>
          <w:rFonts w:ascii="GLYPHICONS Halflings"/>
          <w:spacing w:val="-131"/>
          <w:w w:val="5"/>
          <w:position w:val="79"/>
          <w:sz w:val="13"/>
        </w:rPr>
        <w:t> </w:t>
      </w:r>
      <w:r>
        <w:rPr>
          <w:rFonts w:ascii="GLYPHICONS Halflings"/>
          <w:spacing w:val="-131"/>
          <w:w w:val="5"/>
          <w:position w:val="110"/>
          <w:sz w:val="13"/>
        </w:rPr>
        <w:t> </w:t>
      </w:r>
      <w:r>
        <w:rPr>
          <w:rFonts w:ascii="GLYPHICONS Halflings"/>
          <w:spacing w:val="-128"/>
          <w:w w:val="5"/>
          <w:position w:val="16"/>
          <w:sz w:val="13"/>
        </w:rPr>
        <w:t> </w:t>
      </w:r>
      <w:r>
        <w:rPr>
          <w:rFonts w:ascii="GLYPHICONS Halflings"/>
          <w:spacing w:val="-117"/>
          <w:w w:val="5"/>
          <w:position w:val="47"/>
          <w:sz w:val="13"/>
        </w:rPr>
        <w:t> </w:t>
      </w:r>
      <w:r>
        <w:rPr>
          <w:rFonts w:ascii="GLYPHICONS Halflings"/>
          <w:spacing w:val="-125"/>
          <w:w w:val="5"/>
          <w:position w:val="110"/>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97"/>
          <w:w w:val="5"/>
          <w:position w:val="31"/>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28"/>
          <w:w w:val="5"/>
          <w:position w:val="47"/>
          <w:sz w:val="13"/>
        </w:rPr>
        <w:t> </w:t>
      </w:r>
      <w:r>
        <w:rPr>
          <w:rFonts w:ascii="GLYPHICONS Halflings"/>
          <w:spacing w:val="-131"/>
          <w:w w:val="5"/>
          <w:position w:val="126"/>
          <w:sz w:val="13"/>
        </w:rPr>
        <w:t> </w:t>
      </w:r>
      <w:r>
        <w:rPr>
          <w:rFonts w:ascii="GLYPHICONS Halflings"/>
          <w:spacing w:val="-125"/>
          <w:w w:val="5"/>
          <w:position w:val="110"/>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20"/>
          <w:w w:val="5"/>
          <w:position w:val="31"/>
          <w:sz w:val="13"/>
        </w:rPr>
        <w:t> </w:t>
      </w:r>
      <w:r>
        <w:rPr>
          <w:rFonts w:ascii="GLYPHICONS Halflings"/>
          <w:spacing w:val="-113"/>
          <w:w w:val="5"/>
          <w:position w:val="47"/>
          <w:sz w:val="13"/>
        </w:rPr>
        <w:t> </w:t>
      </w:r>
      <w:r>
        <w:rPr>
          <w:rFonts w:ascii="GLYPHICONS Halflings"/>
          <w:spacing w:val="-121"/>
          <w:w w:val="5"/>
          <w:position w:val="16"/>
          <w:sz w:val="13"/>
        </w:rPr>
        <w:t> </w:t>
      </w:r>
      <w:r>
        <w:rPr>
          <w:rFonts w:ascii="GLYPHICONS Halflings"/>
          <w:spacing w:val="-121"/>
          <w:w w:val="5"/>
          <w:position w:val="47"/>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20"/>
          <w:w w:val="5"/>
          <w:position w:val="31"/>
          <w:sz w:val="13"/>
        </w:rPr>
        <w:t> </w:t>
      </w:r>
      <w:r>
        <w:rPr>
          <w:rFonts w:ascii="GLYPHICONS Halflings"/>
          <w:spacing w:val="-131"/>
          <w:w w:val="5"/>
          <w:position w:val="126"/>
          <w:sz w:val="13"/>
        </w:rPr>
        <w:t> </w:t>
      </w:r>
      <w:r>
        <w:rPr>
          <w:rFonts w:ascii="GLYPHICONS Halflings"/>
          <w:spacing w:val="-124"/>
          <w:w w:val="5"/>
          <w:position w:val="110"/>
          <w:sz w:val="13"/>
        </w:rPr>
        <w:t> </w:t>
      </w:r>
      <w:r>
        <w:rPr>
          <w:rFonts w:ascii="GLYPHICONS Halflings"/>
          <w:spacing w:val="-134"/>
          <w:w w:val="5"/>
          <w:position w:val="31"/>
          <w:sz w:val="13"/>
        </w:rPr>
        <w:t> </w:t>
      </w:r>
      <w:r>
        <w:rPr>
          <w:rFonts w:ascii="GLYPHICONS Halflings"/>
          <w:spacing w:val="-129"/>
          <w:w w:val="5"/>
          <w:position w:val="16"/>
          <w:sz w:val="13"/>
        </w:rPr>
        <w:t> </w:t>
      </w:r>
      <w:r>
        <w:rPr>
          <w:rFonts w:ascii="GLYPHICONS Halflings"/>
          <w:spacing w:val="-120"/>
          <w:w w:val="5"/>
          <w:position w:val="79"/>
          <w:sz w:val="13"/>
        </w:rPr>
        <w:t> </w:t>
      </w:r>
      <w:r>
        <w:rPr>
          <w:rFonts w:ascii="GLYPHICONS Halflings"/>
          <w:spacing w:val="-128"/>
          <w:w w:val="5"/>
          <w:position w:val="47"/>
          <w:sz w:val="13"/>
        </w:rPr>
        <w:t> </w:t>
      </w:r>
      <w:r>
        <w:rPr>
          <w:rFonts w:ascii="GLYPHICONS Halflings"/>
          <w:spacing w:val="-129"/>
          <w:w w:val="5"/>
          <w:position w:val="16"/>
          <w:sz w:val="13"/>
        </w:rPr>
        <w:t> </w:t>
      </w:r>
      <w:r>
        <w:rPr>
          <w:rFonts w:ascii="GLYPHICONS Halflings"/>
          <w:spacing w:val="-120"/>
          <w:w w:val="5"/>
          <w:position w:val="63"/>
          <w:sz w:val="13"/>
        </w:rPr>
        <w:t> </w:t>
      </w:r>
      <w:r>
        <w:rPr>
          <w:rFonts w:ascii="GLYPHICONS Halflings"/>
          <w:spacing w:val="-113"/>
          <w:w w:val="5"/>
          <w:position w:val="126"/>
          <w:sz w:val="13"/>
        </w:rPr>
        <w:t> </w:t>
      </w:r>
      <w:r>
        <w:rPr>
          <w:rFonts w:ascii="GLYPHICONS Halflings"/>
          <w:spacing w:val="-135"/>
          <w:w w:val="5"/>
          <w:sz w:val="13"/>
        </w:rPr>
        <w:t> </w:t>
      </w:r>
      <w:r>
        <w:rPr>
          <w:rFonts w:ascii="GLYPHICONS Halflings"/>
          <w:spacing w:val="-128"/>
          <w:w w:val="5"/>
          <w:position w:val="31"/>
          <w:sz w:val="13"/>
        </w:rPr>
        <w:t> </w:t>
      </w:r>
      <w:r>
        <w:rPr>
          <w:rFonts w:ascii="GLYPHICONS Halflings"/>
          <w:spacing w:val="-124"/>
          <w:w w:val="5"/>
          <w:position w:val="79"/>
          <w:sz w:val="13"/>
        </w:rPr>
        <w:t> </w:t>
      </w:r>
      <w:r>
        <w:rPr>
          <w:rFonts w:ascii="GLYPHICONS Halflings"/>
          <w:spacing w:val="-117"/>
          <w:w w:val="5"/>
          <w:position w:val="110"/>
          <w:sz w:val="13"/>
        </w:rPr>
        <w:t> </w:t>
      </w:r>
      <w:r>
        <w:rPr>
          <w:rFonts w:ascii="GLYPHICONS Halflings"/>
          <w:spacing w:val="-120"/>
          <w:w w:val="5"/>
          <w:position w:val="63"/>
          <w:sz w:val="13"/>
        </w:rPr>
        <w:t> </w:t>
      </w:r>
      <w:r>
        <w:rPr>
          <w:rFonts w:ascii="GLYPHICONS Halflings"/>
          <w:spacing w:val="-135"/>
          <w:w w:val="5"/>
          <w:position w:val="126"/>
          <w:sz w:val="13"/>
        </w:rPr>
        <w:t> </w:t>
      </w:r>
      <w:r>
        <w:rPr>
          <w:rFonts w:ascii="GLYPHICONS Halflings"/>
          <w:spacing w:val="-120"/>
          <w:w w:val="5"/>
          <w:position w:val="47"/>
          <w:sz w:val="13"/>
        </w:rPr>
        <w:t> </w:t>
      </w:r>
      <w:r>
        <w:rPr>
          <w:rFonts w:ascii="GLYPHICONS Halflings"/>
          <w:spacing w:val="-129"/>
          <w:w w:val="5"/>
          <w:position w:val="16"/>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128"/>
          <w:w w:val="5"/>
          <w:position w:val="31"/>
          <w:sz w:val="13"/>
        </w:rPr>
        <w:t> </w:t>
      </w:r>
      <w:r>
        <w:rPr>
          <w:rFonts w:ascii="GLYPHICONS Halflings"/>
          <w:spacing w:val="-135"/>
          <w:w w:val="5"/>
          <w:position w:val="126"/>
          <w:sz w:val="13"/>
        </w:rPr>
        <w:t> </w:t>
      </w:r>
      <w:r>
        <w:rPr>
          <w:rFonts w:ascii="GLYPHICONS Halflings"/>
          <w:spacing w:val="-124"/>
          <w:w w:val="5"/>
          <w:position w:val="79"/>
          <w:sz w:val="13"/>
        </w:rPr>
        <w:t> </w:t>
      </w:r>
      <w:r>
        <w:rPr>
          <w:rFonts w:ascii="GLYPHICONS Halflings"/>
          <w:spacing w:val="-124"/>
          <w:w w:val="5"/>
          <w:position w:val="110"/>
          <w:sz w:val="13"/>
        </w:rPr>
        <w:t> </w:t>
      </w:r>
      <w:r>
        <w:rPr>
          <w:rFonts w:ascii="GLYPHICONS Halflings"/>
          <w:spacing w:val="-128"/>
          <w:w w:val="5"/>
          <w:position w:val="31"/>
          <w:sz w:val="13"/>
        </w:rPr>
        <w:t> </w:t>
      </w:r>
      <w:r>
        <w:rPr>
          <w:rFonts w:ascii="GLYPHICONS Halflings"/>
          <w:spacing w:val="-127"/>
          <w:w w:val="5"/>
          <w:sz w:val="13"/>
        </w:rPr>
        <w:t> </w:t>
      </w:r>
      <w:r>
        <w:rPr>
          <w:rFonts w:ascii="GLYPHICONS Halflings"/>
          <w:spacing w:val="-120"/>
          <w:w w:val="5"/>
          <w:position w:val="47"/>
          <w:sz w:val="13"/>
        </w:rPr>
        <w:t> </w:t>
      </w:r>
      <w:r>
        <w:rPr>
          <w:rFonts w:ascii="GLYPHICONS Halflings"/>
          <w:spacing w:val="-129"/>
          <w:w w:val="5"/>
          <w:position w:val="16"/>
          <w:sz w:val="13"/>
        </w:rPr>
        <w:t> </w:t>
      </w:r>
      <w:r>
        <w:rPr>
          <w:rFonts w:ascii="GLYPHICONS Halflings"/>
          <w:spacing w:val="-120"/>
          <w:w w:val="5"/>
          <w:sz w:val="13"/>
        </w:rPr>
        <w:t> </w:t>
      </w:r>
      <w:r>
        <w:rPr>
          <w:rFonts w:ascii="GLYPHICONS Halflings"/>
          <w:spacing w:val="-132"/>
          <w:w w:val="5"/>
          <w:position w:val="79"/>
          <w:sz w:val="13"/>
        </w:rPr>
        <w:t> </w:t>
      </w:r>
      <w:r>
        <w:rPr>
          <w:rFonts w:ascii="GLYPHICONS Halflings"/>
          <w:spacing w:val="-110"/>
          <w:w w:val="5"/>
          <w:position w:val="110"/>
          <w:sz w:val="13"/>
        </w:rPr>
        <w:t> </w:t>
      </w:r>
      <w:r>
        <w:rPr>
          <w:rFonts w:ascii="GLYPHICONS Halflings"/>
          <w:spacing w:val="-120"/>
          <w:w w:val="5"/>
          <w:position w:val="63"/>
          <w:sz w:val="13"/>
        </w:rPr>
        <w:t> </w:t>
      </w:r>
      <w:r>
        <w:rPr>
          <w:rFonts w:ascii="GLYPHICONS Halflings"/>
          <w:spacing w:val="-121"/>
          <w:w w:val="5"/>
          <w:position w:val="79"/>
          <w:sz w:val="13"/>
        </w:rPr>
        <w:t> </w:t>
      </w:r>
      <w:r>
        <w:rPr>
          <w:rFonts w:ascii="GLYPHICONS Halflings"/>
          <w:spacing w:val="-120"/>
          <w:w w:val="5"/>
          <w:sz w:val="13"/>
        </w:rPr>
        <w:t> </w:t>
      </w:r>
      <w:r>
        <w:rPr>
          <w:rFonts w:ascii="GLYPHICONS Halflings"/>
          <w:spacing w:val="-132"/>
          <w:w w:val="5"/>
          <w:position w:val="47"/>
          <w:sz w:val="13"/>
        </w:rPr>
        <w:t> </w:t>
      </w:r>
      <w:r>
        <w:rPr>
          <w:rFonts w:ascii="GLYPHICONS Halflings"/>
          <w:spacing w:val="-110"/>
          <w:w w:val="5"/>
          <w:position w:val="110"/>
          <w:sz w:val="13"/>
        </w:rPr>
        <w:t> </w:t>
      </w:r>
      <w:r>
        <w:rPr>
          <w:rFonts w:ascii="GLYPHICONS Halflings"/>
          <w:spacing w:val="-120"/>
          <w:w w:val="5"/>
          <w:position w:val="63"/>
          <w:sz w:val="13"/>
        </w:rPr>
        <w:t> </w:t>
      </w:r>
      <w:r>
        <w:rPr>
          <w:rFonts w:ascii="GLYPHICONS Halflings"/>
          <w:spacing w:val="-121"/>
          <w:w w:val="5"/>
          <w:position w:val="79"/>
          <w:sz w:val="13"/>
        </w:rPr>
        <w:t> </w:t>
      </w:r>
      <w:r>
        <w:rPr>
          <w:rFonts w:ascii="GLYPHICONS Halflings"/>
          <w:spacing w:val="-124"/>
          <w:w w:val="5"/>
          <w:sz w:val="13"/>
        </w:rPr>
        <w:t> </w:t>
      </w:r>
      <w:r>
        <w:rPr>
          <w:rFonts w:ascii="GLYPHICONS Halflings"/>
          <w:spacing w:val="-132"/>
          <w:w w:val="5"/>
          <w:position w:val="110"/>
          <w:sz w:val="13"/>
        </w:rPr>
        <w:t> </w:t>
      </w:r>
      <w:r>
        <w:rPr>
          <w:rFonts w:ascii="GLYPHICONS Halflings"/>
          <w:spacing w:val="-135"/>
          <w:w w:val="5"/>
          <w:position w:val="126"/>
          <w:sz w:val="13"/>
        </w:rPr>
        <w:t> </w:t>
      </w:r>
      <w:r>
        <w:rPr>
          <w:rFonts w:ascii="GLYPHICONS Halflings"/>
          <w:spacing w:val="-120"/>
          <w:w w:val="5"/>
          <w:position w:val="47"/>
          <w:sz w:val="13"/>
        </w:rPr>
        <w:t> </w:t>
      </w:r>
      <w:r>
        <w:rPr>
          <w:rFonts w:ascii="GLYPHICONS Halflings"/>
          <w:spacing w:val="-129"/>
          <w:w w:val="5"/>
          <w:position w:val="16"/>
          <w:sz w:val="13"/>
        </w:rPr>
        <w:t> </w:t>
      </w:r>
      <w:r>
        <w:rPr>
          <w:rFonts w:ascii="GLYPHICONS Halflings"/>
          <w:spacing w:val="-124"/>
          <w:w w:val="5"/>
          <w:position w:val="63"/>
          <w:sz w:val="13"/>
        </w:rPr>
        <w:t> </w:t>
      </w:r>
      <w:r>
        <w:rPr>
          <w:rFonts w:ascii="GLYPHICONS Halflings"/>
          <w:spacing w:val="-109"/>
          <w:w w:val="5"/>
          <w:position w:val="110"/>
          <w:sz w:val="13"/>
        </w:rPr>
        <w:t> </w:t>
      </w:r>
      <w:r>
        <w:rPr>
          <w:rFonts w:ascii="GLYPHICONS Halflings"/>
          <w:spacing w:val="-127"/>
          <w:w w:val="5"/>
          <w:sz w:val="13"/>
        </w:rPr>
        <w:t> </w:t>
      </w:r>
      <w:r>
        <w:rPr>
          <w:rFonts w:ascii="GLYPHICONS Halflings"/>
          <w:spacing w:val="-128"/>
          <w:w w:val="5"/>
          <w:position w:val="47"/>
          <w:sz w:val="13"/>
        </w:rPr>
        <w:t> </w:t>
      </w:r>
      <w:r>
        <w:rPr>
          <w:rFonts w:ascii="GLYPHICONS Halflings"/>
          <w:spacing w:val="-128"/>
          <w:w w:val="5"/>
          <w:position w:val="126"/>
          <w:sz w:val="13"/>
        </w:rPr>
        <w:t> </w:t>
      </w:r>
      <w:r>
        <w:rPr>
          <w:rFonts w:ascii="GLYPHICONS Halflings"/>
          <w:spacing w:val="-113"/>
          <w:w w:val="5"/>
          <w:position w:val="79"/>
          <w:sz w:val="13"/>
        </w:rPr>
        <w:t> </w:t>
      </w:r>
      <w:r>
        <w:rPr>
          <w:rFonts w:ascii="GLYPHICONS Halflings"/>
          <w:spacing w:val="-128"/>
          <w:w w:val="5"/>
          <w:position w:val="47"/>
          <w:sz w:val="13"/>
        </w:rPr>
        <w:t> </w:t>
      </w:r>
      <w:r>
        <w:rPr>
          <w:rFonts w:ascii="GLYPHICONS Halflings"/>
          <w:spacing w:val="-113"/>
          <w:w w:val="5"/>
          <w:position w:val="79"/>
          <w:sz w:val="13"/>
        </w:rPr>
        <w:t> </w:t>
      </w:r>
      <w:r>
        <w:rPr>
          <w:rFonts w:ascii="GLYPHICONS Halflings"/>
          <w:spacing w:val="-135"/>
          <w:w w:val="5"/>
          <w:sz w:val="13"/>
        </w:rPr>
        <w:t> </w:t>
      </w:r>
      <w:r>
        <w:rPr>
          <w:rFonts w:ascii="GLYPHICONS Halflings"/>
          <w:spacing w:val="-122"/>
          <w:w w:val="5"/>
          <w:position w:val="47"/>
          <w:sz w:val="13"/>
        </w:rPr>
        <w:t> </w:t>
      </w:r>
      <w:r>
        <w:rPr>
          <w:rFonts w:ascii="GLYPHICONS Halflings"/>
          <w:spacing w:val="-134"/>
          <w:w w:val="5"/>
          <w:position w:val="110"/>
          <w:sz w:val="13"/>
        </w:rPr>
        <w:t> </w:t>
      </w:r>
      <w:r>
        <w:rPr>
          <w:rFonts w:ascii="GLYPHICONS Halflings"/>
          <w:spacing w:val="-98"/>
          <w:w w:val="5"/>
          <w:position w:val="126"/>
          <w:sz w:val="13"/>
        </w:rPr>
        <w:t> </w:t>
      </w:r>
      <w:r>
        <w:rPr>
          <w:rFonts w:ascii="GLYPHICONS Halflings"/>
          <w:spacing w:val="-121"/>
          <w:w w:val="5"/>
          <w:position w:val="79"/>
          <w:sz w:val="13"/>
        </w:rPr>
        <w:t> </w:t>
      </w:r>
      <w:r>
        <w:rPr>
          <w:rFonts w:ascii="GLYPHICONS Halflings"/>
          <w:spacing w:val="-128"/>
          <w:w w:val="5"/>
          <w:sz w:val="13"/>
        </w:rPr>
        <w:t> </w:t>
      </w:r>
      <w:r>
        <w:rPr>
          <w:rFonts w:ascii="GLYPHICONS Halflings"/>
          <w:spacing w:val="-122"/>
          <w:w w:val="5"/>
          <w:position w:val="47"/>
          <w:sz w:val="13"/>
        </w:rPr>
        <w:t> </w:t>
      </w:r>
      <w:r>
        <w:rPr>
          <w:rFonts w:ascii="GLYPHICONS Halflings"/>
          <w:spacing w:val="-134"/>
          <w:w w:val="5"/>
          <w:position w:val="110"/>
          <w:sz w:val="13"/>
        </w:rPr>
        <w:t> </w:t>
      </w:r>
      <w:r>
        <w:rPr>
          <w:rFonts w:ascii="GLYPHICONS Halflings"/>
          <w:spacing w:val="-135"/>
          <w:w w:val="5"/>
          <w:position w:val="126"/>
          <w:sz w:val="13"/>
        </w:rPr>
        <w:t> </w:t>
      </w:r>
      <w:r>
        <w:rPr>
          <w:rFonts w:ascii="GLYPHICONS Halflings"/>
          <w:spacing w:val="-122"/>
          <w:w w:val="5"/>
          <w:position w:val="16"/>
          <w:sz w:val="13"/>
        </w:rPr>
        <w:t> </w:t>
      </w:r>
      <w:r>
        <w:rPr>
          <w:rFonts w:ascii="GLYPHICONS Halflings"/>
          <w:spacing w:val="-89"/>
          <w:w w:val="5"/>
          <w:position w:val="63"/>
          <w:sz w:val="13"/>
        </w:rPr>
        <w:t> </w:t>
      </w:r>
      <w:r>
        <w:rPr>
          <w:rFonts w:ascii="GLYPHICONS Halflings"/>
          <w:spacing w:val="-128"/>
          <w:w w:val="5"/>
          <w:position w:val="47"/>
          <w:sz w:val="13"/>
        </w:rPr>
        <w:t> </w:t>
      </w:r>
      <w:r>
        <w:rPr>
          <w:rFonts w:ascii="GLYPHICONS Halflings"/>
          <w:spacing w:val="-129"/>
          <w:w w:val="5"/>
          <w:position w:val="79"/>
          <w:sz w:val="13"/>
        </w:rPr>
        <w:t> </w:t>
      </w:r>
      <w:r>
        <w:rPr>
          <w:rFonts w:ascii="GLYPHICONS Halflings"/>
          <w:spacing w:val="-120"/>
          <w:w w:val="5"/>
          <w:position w:val="110"/>
          <w:sz w:val="13"/>
        </w:rPr>
        <w:t> </w:t>
      </w:r>
      <w:r>
        <w:rPr>
          <w:rFonts w:ascii="GLYPHICONS Halflings"/>
          <w:spacing w:val="-135"/>
          <w:w w:val="5"/>
          <w:position w:val="63"/>
          <w:sz w:val="13"/>
        </w:rPr>
        <w:t> </w:t>
      </w:r>
      <w:r>
        <w:rPr>
          <w:rFonts w:ascii="GLYPHICONS Halflings"/>
          <w:spacing w:val="-127"/>
          <w:w w:val="5"/>
          <w:sz w:val="13"/>
        </w:rPr>
        <w:t> </w:t>
      </w:r>
      <w:r>
        <w:rPr>
          <w:rFonts w:ascii="GLYPHICONS Halflings"/>
          <w:spacing w:val="-121"/>
          <w:w w:val="5"/>
          <w:position w:val="16"/>
          <w:sz w:val="13"/>
        </w:rPr>
        <w:t> </w:t>
      </w:r>
      <w:r>
        <w:rPr>
          <w:rFonts w:ascii="GLYPHICONS Halflings"/>
          <w:spacing w:val="-112"/>
          <w:w w:val="5"/>
          <w:position w:val="126"/>
          <w:sz w:val="13"/>
        </w:rPr>
        <w:t> </w:t>
      </w:r>
      <w:r>
        <w:rPr>
          <w:rFonts w:ascii="GLYPHICONS Halflings"/>
          <w:spacing w:val="-130"/>
          <w:w w:val="5"/>
          <w:position w:val="47"/>
          <w:sz w:val="13"/>
        </w:rPr>
        <w:t> </w:t>
      </w:r>
      <w:r>
        <w:rPr>
          <w:rFonts w:ascii="GLYPHICONS Halflings"/>
          <w:spacing w:val="-134"/>
          <w:w w:val="5"/>
          <w:position w:val="110"/>
          <w:sz w:val="13"/>
        </w:rPr>
        <w:t> </w:t>
      </w:r>
      <w:r>
        <w:rPr>
          <w:rFonts w:ascii="GLYPHICONS Halflings"/>
          <w:spacing w:val="-113"/>
          <w:w w:val="5"/>
          <w:position w:val="126"/>
          <w:sz w:val="13"/>
        </w:rPr>
        <w:t> </w:t>
      </w:r>
      <w:r>
        <w:rPr>
          <w:rFonts w:ascii="GLYPHICONS Halflings"/>
          <w:spacing w:val="-135"/>
          <w:w w:val="5"/>
          <w:position w:val="63"/>
          <w:sz w:val="13"/>
        </w:rPr>
        <w:t> </w:t>
      </w:r>
      <w:r>
        <w:rPr>
          <w:rFonts w:ascii="GLYPHICONS Halflings"/>
          <w:spacing w:val="-129"/>
          <w:w w:val="5"/>
          <w:position w:val="79"/>
          <w:sz w:val="13"/>
        </w:rPr>
        <w:t> </w:t>
      </w:r>
      <w:r>
        <w:rPr>
          <w:rFonts w:ascii="GLYPHICONS Halflings"/>
          <w:spacing w:val="-133"/>
          <w:w w:val="5"/>
          <w:position w:val="110"/>
          <w:sz w:val="13"/>
        </w:rPr>
        <w:t> </w:t>
      </w:r>
      <w:r>
        <w:rPr>
          <w:rFonts w:ascii="GLYPHICONS Halflings"/>
          <w:spacing w:val="-106"/>
          <w:w w:val="5"/>
          <w:position w:val="16"/>
          <w:sz w:val="13"/>
        </w:rPr>
        <w:t> </w:t>
      </w:r>
      <w:r>
        <w:rPr>
          <w:rFonts w:ascii="GLYPHICONS Halflings"/>
          <w:spacing w:val="-120"/>
          <w:w w:val="5"/>
          <w:sz w:val="13"/>
        </w:rPr>
        <w:t> </w:t>
      </w:r>
      <w:r>
        <w:rPr>
          <w:rFonts w:ascii="GLYPHICONS Halflings"/>
          <w:spacing w:val="-135"/>
          <w:w w:val="5"/>
          <w:position w:val="126"/>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135"/>
          <w:w w:val="5"/>
          <w:position w:val="63"/>
          <w:sz w:val="13"/>
        </w:rPr>
        <w:t> </w:t>
      </w:r>
      <w:r>
        <w:rPr>
          <w:rFonts w:ascii="GLYPHICONS Halflings"/>
          <w:spacing w:val="-129"/>
          <w:w w:val="5"/>
          <w:position w:val="79"/>
          <w:sz w:val="13"/>
        </w:rPr>
        <w:t> </w:t>
      </w:r>
      <w:r>
        <w:rPr>
          <w:rFonts w:ascii="GLYPHICONS Halflings"/>
          <w:spacing w:val="-134"/>
          <w:w w:val="5"/>
          <w:position w:val="110"/>
          <w:sz w:val="13"/>
        </w:rPr>
        <w:t> </w:t>
      </w:r>
      <w:r>
        <w:rPr>
          <w:rFonts w:ascii="GLYPHICONS Halflings"/>
          <w:spacing w:val="-120"/>
          <w:w w:val="5"/>
          <w:position w:val="47"/>
          <w:sz w:val="13"/>
        </w:rPr>
        <w:t> </w:t>
      </w:r>
      <w:r>
        <w:rPr>
          <w:rFonts w:ascii="GLYPHICONS Halflings"/>
          <w:spacing w:val="-113"/>
          <w:w w:val="5"/>
          <w:position w:val="16"/>
          <w:sz w:val="13"/>
        </w:rPr>
        <w:t> </w:t>
      </w:r>
      <w:r>
        <w:rPr>
          <w:rFonts w:ascii="GLYPHICONS Halflings"/>
          <w:spacing w:val="-113"/>
          <w:w w:val="5"/>
          <w:position w:val="79"/>
          <w:sz w:val="13"/>
        </w:rPr>
        <w:t> </w:t>
      </w:r>
      <w:r>
        <w:rPr>
          <w:rFonts w:ascii="GLYPHICONS Halflings"/>
          <w:spacing w:val="-121"/>
          <w:w w:val="5"/>
          <w:sz w:val="13"/>
        </w:rPr>
        <w:t> </w:t>
      </w:r>
      <w:r>
        <w:rPr>
          <w:rFonts w:ascii="GLYPHICONS Halflings"/>
          <w:spacing w:val="-134"/>
          <w:w w:val="5"/>
          <w:position w:val="110"/>
          <w:sz w:val="13"/>
        </w:rPr>
        <w:t> </w:t>
      </w:r>
      <w:r>
        <w:rPr>
          <w:rFonts w:ascii="GLYPHICONS Halflings"/>
          <w:spacing w:val="-135"/>
          <w:w w:val="5"/>
          <w:position w:val="126"/>
          <w:sz w:val="13"/>
        </w:rPr>
        <w:t> </w:t>
      </w:r>
      <w:r>
        <w:rPr>
          <w:rFonts w:ascii="GLYPHICONS Halflings"/>
          <w:spacing w:val="-128"/>
          <w:w w:val="5"/>
          <w:position w:val="47"/>
          <w:sz w:val="13"/>
        </w:rPr>
        <w:t> </w:t>
      </w:r>
      <w:r>
        <w:rPr>
          <w:rFonts w:ascii="GLYPHICONS Halflings"/>
          <w:spacing w:val="-127"/>
          <w:w w:val="5"/>
          <w:position w:val="79"/>
          <w:sz w:val="13"/>
        </w:rPr>
        <w:t> </w:t>
      </w:r>
      <w:r>
        <w:rPr>
          <w:rFonts w:ascii="GLYPHICONS Halflings"/>
          <w:spacing w:val="-129"/>
          <w:w w:val="5"/>
          <w:position w:val="16"/>
          <w:sz w:val="13"/>
        </w:rPr>
        <w:t> </w:t>
      </w:r>
      <w:r>
        <w:rPr>
          <w:rFonts w:ascii="GLYPHICONS Halflings"/>
          <w:spacing w:val="-90"/>
          <w:w w:val="5"/>
          <w:position w:val="63"/>
          <w:sz w:val="13"/>
        </w:rPr>
        <w:t> </w:t>
      </w:r>
      <w:r>
        <w:rPr>
          <w:rFonts w:ascii="GLYPHICONS Halflings"/>
          <w:spacing w:val="-135"/>
          <w:w w:val="5"/>
          <w:position w:val="63"/>
          <w:sz w:val="13"/>
        </w:rPr>
        <w:t> </w:t>
      </w:r>
      <w:r>
        <w:rPr>
          <w:rFonts w:ascii="GLYPHICONS Halflings"/>
          <w:spacing w:val="-129"/>
          <w:w w:val="5"/>
          <w:position w:val="126"/>
          <w:sz w:val="13"/>
        </w:rPr>
        <w:t> </w:t>
      </w:r>
      <w:r>
        <w:rPr>
          <w:rFonts w:ascii="GLYPHICONS Halflings"/>
          <w:spacing w:val="-127"/>
          <w:w w:val="5"/>
          <w:position w:val="110"/>
          <w:sz w:val="13"/>
        </w:rPr>
        <w:t> </w:t>
      </w:r>
      <w:r>
        <w:rPr>
          <w:rFonts w:ascii="GLYPHICONS Halflings"/>
          <w:spacing w:val="-128"/>
          <w:w w:val="5"/>
          <w:position w:val="79"/>
          <w:sz w:val="13"/>
        </w:rPr>
        <w:t> </w:t>
      </w:r>
      <w:r>
        <w:rPr>
          <w:rFonts w:ascii="GLYPHICONS Halflings"/>
          <w:spacing w:val="-135"/>
          <w:w w:val="5"/>
          <w:sz w:val="13"/>
        </w:rPr>
        <w:t> </w:t>
      </w:r>
      <w:r>
        <w:rPr>
          <w:rFonts w:ascii="GLYPHICONS Halflings"/>
          <w:spacing w:val="-113"/>
          <w:w w:val="5"/>
          <w:position w:val="16"/>
          <w:sz w:val="13"/>
        </w:rPr>
        <w:t> </w:t>
      </w:r>
      <w:r>
        <w:rPr>
          <w:rFonts w:ascii="GLYPHICONS Halflings"/>
          <w:spacing w:val="-107"/>
          <w:w w:val="5"/>
          <w:position w:val="47"/>
          <w:sz w:val="13"/>
        </w:rPr>
        <w:t> </w:t>
      </w:r>
      <w:r>
        <w:rPr>
          <w:rFonts w:ascii="GLYPHICONS Halflings"/>
          <w:spacing w:val="-135"/>
          <w:w w:val="5"/>
          <w:position w:val="110"/>
          <w:sz w:val="13"/>
        </w:rPr>
        <w:t> </w:t>
      </w:r>
      <w:r>
        <w:rPr>
          <w:rFonts w:ascii="GLYPHICONS Halflings"/>
          <w:spacing w:val="-120"/>
          <w:w w:val="5"/>
          <w:position w:val="63"/>
          <w:sz w:val="13"/>
        </w:rPr>
        <w:t> </w:t>
      </w:r>
      <w:r>
        <w:rPr>
          <w:rFonts w:ascii="GLYPHICONS Halflings"/>
          <w:spacing w:val="-128"/>
          <w:w w:val="5"/>
          <w:position w:val="79"/>
          <w:sz w:val="13"/>
        </w:rPr>
        <w:t> </w:t>
      </w:r>
      <w:r>
        <w:rPr>
          <w:rFonts w:ascii="GLYPHICONS Halflings"/>
          <w:spacing w:val="-129"/>
          <w:w w:val="5"/>
          <w:sz w:val="13"/>
        </w:rPr>
        <w:t> </w:t>
      </w:r>
      <w:r>
        <w:rPr>
          <w:rFonts w:ascii="GLYPHICONS Halflings"/>
          <w:spacing w:val="-126"/>
          <w:w w:val="5"/>
          <w:position w:val="110"/>
          <w:sz w:val="13"/>
        </w:rPr>
        <w:t> </w:t>
      </w:r>
      <w:r>
        <w:rPr>
          <w:rFonts w:ascii="GLYPHICONS Halflings"/>
          <w:spacing w:val="-106"/>
          <w:w w:val="5"/>
          <w:position w:val="47"/>
          <w:sz w:val="13"/>
        </w:rPr>
        <w:t> </w:t>
      </w:r>
      <w:r>
        <w:rPr>
          <w:rFonts w:ascii="GLYPHICONS Halflings"/>
          <w:spacing w:val="-128"/>
          <w:w w:val="5"/>
          <w:sz w:val="13"/>
        </w:rPr>
        <w:t> </w:t>
      </w:r>
      <w:r>
        <w:rPr>
          <w:rFonts w:ascii="GLYPHICONS Halflings"/>
          <w:spacing w:val="-120"/>
          <w:w w:val="5"/>
          <w:position w:val="126"/>
          <w:sz w:val="13"/>
        </w:rPr>
        <w:t> </w:t>
      </w:r>
      <w:r>
        <w:rPr>
          <w:rFonts w:ascii="GLYPHICONS Halflings"/>
          <w:spacing w:val="-122"/>
          <w:w w:val="5"/>
          <w:position w:val="79"/>
          <w:sz w:val="13"/>
        </w:rPr>
        <w:t> </w:t>
      </w:r>
      <w:r>
        <w:rPr>
          <w:rFonts w:ascii="GLYPHICONS Halflings"/>
          <w:spacing w:val="-127"/>
          <w:w w:val="5"/>
          <w:position w:val="110"/>
          <w:sz w:val="13"/>
        </w:rPr>
        <w:t> </w:t>
      </w:r>
      <w:r>
        <w:rPr>
          <w:rFonts w:ascii="GLYPHICONS Halflings"/>
          <w:spacing w:val="-135"/>
          <w:w w:val="5"/>
          <w:position w:val="63"/>
          <w:sz w:val="13"/>
        </w:rPr>
        <w:t> </w:t>
      </w:r>
      <w:r>
        <w:rPr>
          <w:rFonts w:ascii="GLYPHICONS Halflings"/>
          <w:spacing w:val="-135"/>
          <w:w w:val="5"/>
          <w:position w:val="126"/>
          <w:sz w:val="13"/>
        </w:rPr>
        <w:t> </w:t>
      </w:r>
      <w:r>
        <w:rPr>
          <w:rFonts w:ascii="GLYPHICONS Halflings"/>
          <w:spacing w:val="-113"/>
          <w:w w:val="5"/>
          <w:position w:val="47"/>
          <w:sz w:val="13"/>
        </w:rPr>
        <w:t> </w:t>
      </w:r>
      <w:r>
        <w:rPr>
          <w:rFonts w:ascii="GLYPHICONS Halflings"/>
          <w:spacing w:val="-128"/>
          <w:w w:val="5"/>
          <w:position w:val="79"/>
          <w:sz w:val="13"/>
        </w:rPr>
        <w:t> </w:t>
      </w:r>
      <w:r>
        <w:rPr>
          <w:rFonts w:ascii="GLYPHICONS Halflings"/>
          <w:spacing w:val="-120"/>
          <w:w w:val="5"/>
          <w:sz w:val="13"/>
        </w:rPr>
        <w:t> </w:t>
      </w:r>
      <w:r>
        <w:rPr>
          <w:rFonts w:ascii="GLYPHICONS Halflings"/>
          <w:spacing w:val="-113"/>
          <w:w w:val="5"/>
          <w:position w:val="126"/>
          <w:sz w:val="13"/>
        </w:rPr>
        <w:t> </w:t>
      </w:r>
      <w:r>
        <w:rPr>
          <w:rFonts w:ascii="GLYPHICONS Halflings"/>
          <w:spacing w:val="-127"/>
          <w:w w:val="5"/>
          <w:position w:val="63"/>
          <w:sz w:val="13"/>
        </w:rPr>
        <w:t> </w:t>
      </w:r>
      <w:r>
        <w:rPr>
          <w:rFonts w:ascii="GLYPHICONS Halflings"/>
          <w:spacing w:val="-114"/>
          <w:w w:val="5"/>
          <w:position w:val="47"/>
          <w:sz w:val="13"/>
        </w:rPr>
        <w:t> </w:t>
      </w:r>
      <w:r>
        <w:rPr>
          <w:rFonts w:ascii="GLYPHICONS Halflings"/>
          <w:spacing w:val="-135"/>
          <w:w w:val="5"/>
          <w:sz w:val="13"/>
        </w:rPr>
        <w:t> </w:t>
      </w:r>
      <w:r>
        <w:rPr>
          <w:rFonts w:ascii="GLYPHICONS Halflings"/>
          <w:spacing w:val="-129"/>
          <w:w w:val="5"/>
          <w:position w:val="79"/>
          <w:sz w:val="13"/>
        </w:rPr>
        <w:t> </w:t>
      </w:r>
      <w:r>
        <w:rPr>
          <w:rFonts w:ascii="GLYPHICONS Halflings"/>
          <w:spacing w:val="-126"/>
          <w:w w:val="5"/>
          <w:position w:val="110"/>
          <w:sz w:val="13"/>
        </w:rPr>
        <w:t> </w:t>
      </w:r>
      <w:r>
        <w:rPr>
          <w:rFonts w:ascii="GLYPHICONS Halflings"/>
          <w:spacing w:val="-128"/>
          <w:w w:val="5"/>
          <w:position w:val="47"/>
          <w:sz w:val="13"/>
        </w:rPr>
        <w:t> </w:t>
      </w:r>
      <w:r>
        <w:rPr>
          <w:rFonts w:ascii="GLYPHICONS Halflings"/>
          <w:spacing w:val="-120"/>
          <w:w w:val="5"/>
          <w:position w:val="126"/>
          <w:sz w:val="13"/>
        </w:rPr>
        <w:t> </w:t>
      </w:r>
      <w:r>
        <w:rPr>
          <w:rFonts w:ascii="GLYPHICONS Halflings"/>
          <w:spacing w:val="-129"/>
          <w:w w:val="5"/>
          <w:position w:val="16"/>
          <w:sz w:val="13"/>
        </w:rPr>
        <w:t> </w:t>
      </w:r>
      <w:r>
        <w:rPr>
          <w:rFonts w:ascii="GLYPHICONS Halflings"/>
          <w:spacing w:val="-120"/>
          <w:w w:val="5"/>
          <w:position w:val="63"/>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22"/>
          <w:w w:val="5"/>
          <w:position w:val="16"/>
          <w:sz w:val="13"/>
        </w:rPr>
        <w:t> </w:t>
      </w:r>
      <w:r>
        <w:rPr>
          <w:rFonts w:ascii="GLYPHICONS Halflings"/>
          <w:spacing w:val="-112"/>
          <w:w w:val="5"/>
          <w:position w:val="110"/>
          <w:sz w:val="13"/>
        </w:rPr>
        <w:t> </w:t>
      </w:r>
      <w:r>
        <w:rPr>
          <w:rFonts w:ascii="GLYPHICONS Halflings"/>
          <w:spacing w:val="-128"/>
          <w:w w:val="5"/>
          <w:position w:val="79"/>
          <w:sz w:val="13"/>
        </w:rPr>
        <w:t> </w:t>
      </w:r>
      <w:r>
        <w:rPr>
          <w:rFonts w:ascii="GLYPHICONS Halflings"/>
          <w:spacing w:val="-128"/>
          <w:w w:val="5"/>
          <w:sz w:val="13"/>
        </w:rPr>
        <w:t> </w:t>
      </w:r>
      <w:r>
        <w:rPr>
          <w:rFonts w:ascii="GLYPHICONS Halflings"/>
          <w:spacing w:val="-120"/>
          <w:w w:val="5"/>
          <w:position w:val="63"/>
          <w:sz w:val="13"/>
        </w:rPr>
        <w:t> </w:t>
      </w:r>
      <w:r>
        <w:rPr>
          <w:rFonts w:ascii="GLYPHICONS Halflings"/>
          <w:spacing w:val="-135"/>
          <w:w w:val="5"/>
          <w:position w:val="126"/>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22"/>
          <w:w w:val="5"/>
          <w:position w:val="16"/>
          <w:sz w:val="13"/>
        </w:rPr>
        <w:t> </w:t>
      </w:r>
      <w:r>
        <w:rPr>
          <w:rFonts w:ascii="GLYPHICONS Halflings"/>
          <w:spacing w:val="-119"/>
          <w:w w:val="5"/>
          <w:position w:val="110"/>
          <w:sz w:val="13"/>
        </w:rPr>
        <w:t> </w:t>
      </w:r>
      <w:r>
        <w:rPr>
          <w:rFonts w:ascii="GLYPHICONS Halflings"/>
          <w:spacing w:val="-128"/>
          <w:w w:val="5"/>
          <w:position w:val="47"/>
          <w:sz w:val="13"/>
        </w:rPr>
        <w:t> </w:t>
      </w:r>
      <w:r>
        <w:rPr>
          <w:rFonts w:ascii="GLYPHICONS Halflings"/>
          <w:spacing w:val="-129"/>
          <w:w w:val="5"/>
          <w:position w:val="16"/>
          <w:sz w:val="13"/>
        </w:rPr>
        <w:t> </w:t>
      </w:r>
      <w:r>
        <w:rPr>
          <w:rFonts w:ascii="GLYPHICONS Halflings"/>
          <w:spacing w:val="-113"/>
          <w:w w:val="5"/>
          <w:position w:val="63"/>
          <w:sz w:val="13"/>
        </w:rPr>
        <w:t> </w:t>
      </w:r>
      <w:r>
        <w:rPr>
          <w:rFonts w:ascii="GLYPHICONS Halflings"/>
          <w:spacing w:val="-128"/>
          <w:w w:val="5"/>
          <w:position w:val="126"/>
          <w:sz w:val="13"/>
        </w:rPr>
        <w:t> </w:t>
      </w:r>
      <w:r>
        <w:rPr>
          <w:rFonts w:ascii="GLYPHICONS Halflings"/>
          <w:spacing w:val="-129"/>
          <w:w w:val="5"/>
          <w:sz w:val="13"/>
        </w:rPr>
        <w:t> </w:t>
      </w:r>
      <w:r>
        <w:rPr>
          <w:rFonts w:ascii="GLYPHICONS Halflings"/>
          <w:spacing w:val="-112"/>
          <w:w w:val="5"/>
          <w:position w:val="110"/>
          <w:sz w:val="13"/>
        </w:rPr>
        <w:t> </w:t>
      </w:r>
      <w:r>
        <w:rPr>
          <w:rFonts w:ascii="GLYPHICONS Halflings"/>
          <w:spacing w:val="-135"/>
          <w:w w:val="5"/>
          <w:position w:val="126"/>
          <w:sz w:val="13"/>
        </w:rPr>
        <w:t> </w:t>
      </w:r>
      <w:r>
        <w:rPr>
          <w:rFonts w:ascii="GLYPHICONS Halflings"/>
          <w:spacing w:val="-127"/>
          <w:w w:val="5"/>
          <w:position w:val="79"/>
          <w:sz w:val="13"/>
        </w:rPr>
        <w:t> </w:t>
      </w:r>
      <w:r>
        <w:rPr>
          <w:rFonts w:ascii="GLYPHICONS Halflings"/>
          <w:spacing w:val="-129"/>
          <w:w w:val="5"/>
          <w:position w:val="16"/>
          <w:sz w:val="13"/>
        </w:rPr>
        <w:t> </w:t>
      </w:r>
      <w:r>
        <w:rPr>
          <w:rFonts w:ascii="GLYPHICONS Halflings"/>
          <w:spacing w:val="-120"/>
          <w:w w:val="5"/>
          <w:position w:val="63"/>
          <w:sz w:val="13"/>
        </w:rPr>
        <w:t> </w:t>
      </w:r>
      <w:r>
        <w:rPr>
          <w:rFonts w:ascii="GLYPHICONS Halflings"/>
          <w:spacing w:val="-128"/>
          <w:w w:val="5"/>
          <w:position w:val="79"/>
          <w:sz w:val="13"/>
        </w:rPr>
        <w:t> </w:t>
      </w:r>
      <w:r>
        <w:rPr>
          <w:rFonts w:ascii="GLYPHICONS Halflings"/>
          <w:spacing w:val="-135"/>
          <w:w w:val="5"/>
          <w:sz w:val="13"/>
        </w:rPr>
        <w:t> </w:t>
      </w:r>
      <w:r>
        <w:rPr>
          <w:rFonts w:ascii="GLYPHICONS Halflings"/>
          <w:spacing w:val="-122"/>
          <w:w w:val="5"/>
          <w:position w:val="47"/>
          <w:sz w:val="13"/>
        </w:rPr>
        <w:t> </w:t>
      </w:r>
      <w:r>
        <w:rPr>
          <w:rFonts w:ascii="GLYPHICONS Halflings"/>
          <w:spacing w:val="-134"/>
          <w:w w:val="5"/>
          <w:position w:val="110"/>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121"/>
          <w:w w:val="5"/>
          <w:position w:val="126"/>
          <w:sz w:val="13"/>
        </w:rPr>
        <w:t> </w:t>
      </w:r>
      <w:r>
        <w:rPr>
          <w:rFonts w:ascii="GLYPHICONS Halflings"/>
          <w:spacing w:val="-120"/>
          <w:w w:val="5"/>
          <w:position w:val="63"/>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29"/>
          <w:w w:val="5"/>
          <w:position w:val="63"/>
          <w:sz w:val="13"/>
        </w:rPr>
        <w:t> </w:t>
      </w:r>
      <w:r>
        <w:rPr>
          <w:rFonts w:ascii="GLYPHICONS Halflings"/>
          <w:spacing w:val="-134"/>
          <w:w w:val="5"/>
          <w:position w:val="110"/>
          <w:sz w:val="13"/>
        </w:rPr>
        <w:t> </w:t>
      </w:r>
      <w:r>
        <w:rPr>
          <w:rFonts w:ascii="GLYPHICONS Halflings"/>
          <w:spacing w:val="-121"/>
          <w:w w:val="5"/>
          <w:position w:val="16"/>
          <w:sz w:val="13"/>
        </w:rPr>
        <w:t> </w:t>
      </w:r>
      <w:r>
        <w:rPr>
          <w:rFonts w:ascii="GLYPHICONS Halflings"/>
          <w:spacing w:val="-135"/>
          <w:w w:val="5"/>
          <w:sz w:val="13"/>
        </w:rPr>
        <w:t> </w:t>
      </w:r>
      <w:r>
        <w:rPr>
          <w:rFonts w:ascii="GLYPHICONS Halflings"/>
          <w:spacing w:val="-105"/>
          <w:w w:val="5"/>
          <w:position w:val="126"/>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21"/>
          <w:w w:val="5"/>
          <w:position w:val="47"/>
          <w:sz w:val="13"/>
        </w:rPr>
        <w:t> </w:t>
      </w:r>
      <w:r>
        <w:rPr>
          <w:rFonts w:ascii="GLYPHICONS Halflings"/>
          <w:spacing w:val="-129"/>
          <w:w w:val="5"/>
          <w:position w:val="63"/>
          <w:sz w:val="13"/>
        </w:rPr>
        <w:t> </w:t>
      </w:r>
      <w:r>
        <w:rPr>
          <w:rFonts w:ascii="GLYPHICONS Halflings"/>
          <w:spacing w:val="-127"/>
          <w:w w:val="5"/>
          <w:position w:val="110"/>
          <w:sz w:val="13"/>
        </w:rPr>
        <w:t> </w:t>
      </w:r>
      <w:r>
        <w:rPr>
          <w:rFonts w:ascii="GLYPHICONS Halflings"/>
          <w:spacing w:val="-128"/>
          <w:w w:val="5"/>
          <w:position w:val="79"/>
          <w:sz w:val="13"/>
        </w:rPr>
        <w:t> </w:t>
      </w:r>
      <w:r>
        <w:rPr>
          <w:rFonts w:ascii="GLYPHICONS Halflings"/>
          <w:spacing w:val="-135"/>
          <w:w w:val="5"/>
          <w:position w:val="126"/>
          <w:sz w:val="13"/>
        </w:rPr>
        <w:t> </w:t>
      </w:r>
      <w:r>
        <w:rPr>
          <w:rFonts w:ascii="GLYPHICONS Halflings"/>
          <w:spacing w:val="-106"/>
          <w:w w:val="5"/>
          <w:sz w:val="13"/>
        </w:rPr>
        <w:t> </w:t>
      </w:r>
      <w:r>
        <w:rPr>
          <w:rFonts w:ascii="GLYPHICONS Halflings"/>
          <w:spacing w:val="-135"/>
          <w:w w:val="5"/>
          <w:position w:val="126"/>
          <w:sz w:val="13"/>
        </w:rPr>
        <w:t> </w:t>
      </w:r>
      <w:r>
        <w:rPr>
          <w:rFonts w:ascii="GLYPHICONS Halflings"/>
          <w:spacing w:val="-135"/>
          <w:w w:val="5"/>
          <w:position w:val="47"/>
          <w:sz w:val="13"/>
        </w:rPr>
        <w:t> </w:t>
      </w:r>
      <w:r>
        <w:rPr>
          <w:rFonts w:ascii="GLYPHICONS Halflings"/>
          <w:spacing w:val="-114"/>
          <w:w w:val="5"/>
          <w:position w:val="16"/>
          <w:sz w:val="13"/>
        </w:rPr>
        <w:t> </w:t>
      </w:r>
      <w:r>
        <w:rPr>
          <w:rFonts w:ascii="GLYPHICONS Halflings"/>
          <w:spacing w:val="-129"/>
          <w:w w:val="5"/>
          <w:position w:val="63"/>
          <w:sz w:val="13"/>
        </w:rPr>
        <w:t> </w:t>
      </w:r>
      <w:r>
        <w:rPr>
          <w:rFonts w:ascii="GLYPHICONS Halflings"/>
          <w:spacing w:val="-127"/>
          <w:w w:val="5"/>
          <w:position w:val="110"/>
          <w:sz w:val="13"/>
        </w:rPr>
        <w:t> </w:t>
      </w:r>
      <w:r>
        <w:rPr>
          <w:rFonts w:ascii="GLYPHICONS Halflings"/>
          <w:spacing w:val="-135"/>
          <w:w w:val="5"/>
          <w:position w:val="79"/>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05"/>
          <w:w w:val="5"/>
          <w:position w:val="47"/>
          <w:sz w:val="13"/>
        </w:rPr>
        <w:t> </w:t>
      </w:r>
      <w:r>
        <w:rPr>
          <w:rFonts w:ascii="GLYPHICONS Halflings"/>
          <w:spacing w:val="-99"/>
          <w:w w:val="5"/>
          <w:position w:val="47"/>
          <w:sz w:val="13"/>
        </w:rPr>
        <w:t> </w:t>
      </w:r>
      <w:r>
        <w:rPr>
          <w:rFonts w:ascii="GLYPHICONS Halflings"/>
          <w:spacing w:val="-135"/>
          <w:w w:val="5"/>
          <w:position w:val="126"/>
          <w:sz w:val="13"/>
        </w:rPr>
        <w:t> </w:t>
      </w:r>
      <w:r>
        <w:rPr>
          <w:rFonts w:ascii="GLYPHICONS Halflings"/>
          <w:spacing w:val="-135"/>
          <w:w w:val="5"/>
          <w:position w:val="47"/>
          <w:sz w:val="13"/>
        </w:rPr>
        <w:t> </w:t>
      </w:r>
      <w:r>
        <w:rPr>
          <w:rFonts w:ascii="GLYPHICONS Halflings"/>
          <w:spacing w:val="-107"/>
          <w:w w:val="5"/>
          <w:position w:val="16"/>
          <w:sz w:val="13"/>
        </w:rPr>
        <w:t> </w:t>
      </w:r>
      <w:r>
        <w:rPr>
          <w:rFonts w:ascii="GLYPHICONS Halflings"/>
          <w:spacing w:val="-127"/>
          <w:w w:val="5"/>
          <w:position w:val="110"/>
          <w:sz w:val="13"/>
        </w:rPr>
        <w:t> </w:t>
      </w:r>
      <w:r>
        <w:rPr>
          <w:rFonts w:ascii="GLYPHICONS Halflings"/>
          <w:spacing w:val="-98"/>
          <w:w w:val="5"/>
          <w:sz w:val="13"/>
        </w:rPr>
        <w:t> </w:t>
      </w:r>
      <w:r>
        <w:rPr>
          <w:rFonts w:ascii="GLYPHICONS Halflings"/>
          <w:spacing w:val="-135"/>
          <w:w w:val="5"/>
          <w:position w:val="126"/>
          <w:sz w:val="13"/>
        </w:rPr>
        <w:t> </w:t>
      </w:r>
      <w:r>
        <w:rPr>
          <w:rFonts w:ascii="GLYPHICONS Halflings"/>
          <w:spacing w:val="-135"/>
          <w:w w:val="5"/>
          <w:position w:val="47"/>
          <w:sz w:val="13"/>
        </w:rPr>
        <w:t> </w:t>
      </w:r>
      <w:r>
        <w:rPr>
          <w:rFonts w:ascii="GLYPHICONS Halflings"/>
          <w:spacing w:val="-105"/>
          <w:w w:val="5"/>
          <w:position w:val="79"/>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14"/>
          <w:w w:val="5"/>
          <w:position w:val="126"/>
          <w:sz w:val="13"/>
        </w:rPr>
        <w:t> </w:t>
      </w:r>
      <w:r>
        <w:rPr>
          <w:rFonts w:ascii="GLYPHICONS Halflings"/>
          <w:spacing w:val="-127"/>
          <w:w w:val="5"/>
          <w:position w:val="110"/>
          <w:sz w:val="13"/>
        </w:rPr>
        <w:t> </w:t>
      </w:r>
      <w:r>
        <w:rPr>
          <w:rFonts w:ascii="GLYPHICONS Halflings"/>
          <w:spacing w:val="-135"/>
          <w:w w:val="5"/>
          <w:position w:val="126"/>
          <w:sz w:val="13"/>
        </w:rPr>
        <w:t> </w:t>
      </w:r>
      <w:r>
        <w:rPr>
          <w:rFonts w:ascii="GLYPHICONS Halflings"/>
          <w:spacing w:val="-105"/>
          <w:w w:val="5"/>
          <w:position w:val="47"/>
          <w:sz w:val="13"/>
        </w:rPr>
        <w:t> </w:t>
      </w:r>
      <w:r>
        <w:rPr>
          <w:rFonts w:ascii="GLYPHICONS Halflings"/>
          <w:spacing w:val="-135"/>
          <w:w w:val="5"/>
          <w:position w:val="79"/>
          <w:sz w:val="13"/>
        </w:rPr>
        <w:t> </w:t>
      </w:r>
      <w:r>
        <w:rPr>
          <w:rFonts w:ascii="GLYPHICONS Halflings"/>
          <w:spacing w:val="-99"/>
          <w:w w:val="5"/>
          <w:position w:val="16"/>
          <w:sz w:val="13"/>
        </w:rPr>
        <w:t> </w:t>
      </w:r>
      <w:r>
        <w:rPr>
          <w:rFonts w:ascii="GLYPHICONS Halflings"/>
          <w:spacing w:val="-127"/>
          <w:w w:val="5"/>
          <w:position w:val="110"/>
          <w:sz w:val="13"/>
        </w:rPr>
        <w:t> </w:t>
      </w:r>
      <w:r>
        <w:rPr>
          <w:rFonts w:ascii="GLYPHICONS Halflings"/>
          <w:spacing w:val="-105"/>
          <w:w w:val="5"/>
          <w:sz w:val="13"/>
        </w:rPr>
        <w:t> </w:t>
      </w:r>
      <w:r>
        <w:rPr>
          <w:rFonts w:ascii="GLYPHICONS Halflings"/>
          <w:spacing w:val="-99"/>
          <w:w w:val="5"/>
          <w:sz w:val="13"/>
        </w:rPr>
        <w:t> </w:t>
      </w:r>
      <w:r>
        <w:rPr>
          <w:rFonts w:ascii="GLYPHICONS Halflings"/>
          <w:spacing w:val="-134"/>
          <w:w w:val="5"/>
          <w:position w:val="110"/>
          <w:sz w:val="13"/>
        </w:rPr>
        <w:t> </w:t>
      </w:r>
      <w:r>
        <w:rPr>
          <w:rFonts w:ascii="GLYPHICONS Halflings"/>
          <w:spacing w:val="-68"/>
          <w:w w:val="5"/>
          <w:position w:val="79"/>
          <w:sz w:val="13"/>
        </w:rPr>
        <w:t> </w:t>
      </w:r>
      <w:r>
        <w:rPr>
          <w:rFonts w:ascii="GLYPHICONS Halflings"/>
          <w:spacing w:val="-60"/>
          <w:w w:val="5"/>
          <w:position w:val="79"/>
          <w:sz w:val="13"/>
        </w:rPr>
        <w:t>  </w:t>
      </w:r>
      <w:r>
        <w:rPr>
          <w:rFonts w:ascii="GLYPHICONS Halflings"/>
          <w:w w:val="5"/>
          <w:position w:val="79"/>
          <w:sz w:val="13"/>
        </w:rPr>
        <w:t> </w:t>
      </w:r>
    </w:p>
    <w:p>
      <w:pPr>
        <w:spacing w:before="1477"/>
        <w:ind w:left="2871" w:right="0" w:firstLine="0"/>
        <w:jc w:val="left"/>
        <w:rPr>
          <w:rFonts w:ascii="GLYPHICONS Halflings"/>
          <w:sz w:val="13"/>
        </w:rPr>
      </w:pPr>
      <w:r>
        <w:rPr/>
        <w:pict>
          <v:shape style="position:absolute;margin-left:143.603287pt;margin-top:155.153809pt;width:321.25pt;height:191pt;mso-position-horizontal-relative:page;mso-position-vertical-relative:paragraph;z-index:-294880" type="#_x0000_t202" filled="false" stroked="false">
            <v:textbox inset="0,0,0,0">
              <w:txbxContent>
                <w:p>
                  <w:pPr>
                    <w:spacing w:before="1680"/>
                    <w:ind w:left="0" w:right="0" w:firstLine="0"/>
                    <w:jc w:val="left"/>
                    <w:rPr>
                      <w:rFonts w:ascii="GLYPHICONS Halflings"/>
                      <w:sz w:val="13"/>
                    </w:rPr>
                  </w:pPr>
                  <w:r>
                    <w:rPr>
                      <w:rFonts w:ascii="GLYPHICONS Halflings"/>
                      <w:spacing w:val="-135"/>
                      <w:w w:val="5"/>
                      <w:position w:val="47"/>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68"/>
                      <w:w w:val="5"/>
                      <w:position w:val="-15"/>
                      <w:sz w:val="13"/>
                    </w:rPr>
                    <w:t> </w:t>
                  </w:r>
                  <w:r>
                    <w:rPr>
                      <w:rFonts w:ascii="GLYPHICONS Halflings"/>
                      <w:spacing w:val="-135"/>
                      <w:w w:val="5"/>
                      <w:position w:val="31"/>
                      <w:sz w:val="13"/>
                    </w:rPr>
                    <w:t> </w:t>
                  </w:r>
                  <w:r>
                    <w:rPr>
                      <w:rFonts w:ascii="GLYPHICONS Halflings"/>
                      <w:spacing w:val="-105"/>
                      <w:w w:val="5"/>
                      <w:position w:val="16"/>
                      <w:sz w:val="13"/>
                    </w:rPr>
                    <w:t> </w:t>
                  </w:r>
                  <w:r>
                    <w:rPr>
                      <w:rFonts w:ascii="GLYPHICONS Halflings"/>
                      <w:spacing w:val="-120"/>
                      <w:w w:val="5"/>
                      <w:sz w:val="13"/>
                    </w:rPr>
                    <w:t> </w:t>
                  </w:r>
                  <w:r>
                    <w:rPr>
                      <w:rFonts w:ascii="GLYPHICONS Halflings"/>
                      <w:spacing w:val="-135"/>
                      <w:w w:val="5"/>
                      <w:position w:val="47"/>
                      <w:sz w:val="13"/>
                    </w:rPr>
                    <w:t> </w:t>
                  </w:r>
                  <w:r>
                    <w:rPr>
                      <w:rFonts w:ascii="GLYPHICONS Halflings"/>
                      <w:spacing w:val="-105"/>
                      <w:w w:val="5"/>
                      <w:position w:val="-15"/>
                      <w:sz w:val="13"/>
                    </w:rPr>
                    <w:t> </w:t>
                  </w:r>
                  <w:r>
                    <w:rPr>
                      <w:rFonts w:ascii="GLYPHICONS Halflings"/>
                      <w:spacing w:val="-135"/>
                      <w:w w:val="5"/>
                      <w:position w:val="31"/>
                      <w:sz w:val="13"/>
                    </w:rPr>
                    <w:t> </w:t>
                  </w:r>
                  <w:r>
                    <w:rPr>
                      <w:rFonts w:ascii="GLYPHICONS Halflings"/>
                      <w:spacing w:val="-128"/>
                      <w:w w:val="5"/>
                      <w:position w:val="16"/>
                      <w:sz w:val="13"/>
                    </w:rPr>
                    <w:t> </w:t>
                  </w:r>
                  <w:r>
                    <w:rPr>
                      <w:rFonts w:ascii="GLYPHICONS Halflings"/>
                      <w:spacing w:val="-98"/>
                      <w:w w:val="5"/>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98"/>
                      <w:w w:val="5"/>
                      <w:sz w:val="13"/>
                    </w:rPr>
                    <w:t> </w:t>
                  </w:r>
                  <w:r>
                    <w:rPr>
                      <w:rFonts w:ascii="GLYPHICONS Halflings"/>
                      <w:spacing w:val="-113"/>
                      <w:w w:val="5"/>
                      <w:sz w:val="13"/>
                    </w:rPr>
                    <w:t> </w:t>
                  </w:r>
                  <w:r>
                    <w:rPr>
                      <w:rFonts w:ascii="GLYPHICONS Halflings"/>
                      <w:spacing w:val="-128"/>
                      <w:w w:val="5"/>
                      <w:position w:val="16"/>
                      <w:sz w:val="13"/>
                    </w:rPr>
                    <w:t> </w:t>
                  </w:r>
                  <w:r>
                    <w:rPr>
                      <w:rFonts w:ascii="GLYPHICONS Halflings"/>
                      <w:spacing w:val="-135"/>
                      <w:w w:val="5"/>
                      <w:position w:val="31"/>
                      <w:sz w:val="13"/>
                    </w:rPr>
                    <w:t> </w:t>
                  </w:r>
                  <w:r>
                    <w:rPr>
                      <w:rFonts w:ascii="GLYPHICONS Halflings"/>
                      <w:spacing w:val="-105"/>
                      <w:w w:val="5"/>
                      <w:position w:val="-15"/>
                      <w:sz w:val="13"/>
                    </w:rPr>
                    <w:t> </w:t>
                  </w:r>
                  <w:r>
                    <w:rPr>
                      <w:rFonts w:ascii="GLYPHICONS Halflings"/>
                      <w:spacing w:val="-121"/>
                      <w:w w:val="5"/>
                      <w:position w:val="-15"/>
                      <w:sz w:val="13"/>
                    </w:rPr>
                    <w:t> </w:t>
                  </w:r>
                  <w:r>
                    <w:rPr>
                      <w:rFonts w:ascii="GLYPHICONS Halflings"/>
                      <w:spacing w:val="-113"/>
                      <w:w w:val="5"/>
                      <w:sz w:val="13"/>
                    </w:rPr>
                    <w:t> </w:t>
                  </w:r>
                  <w:r>
                    <w:rPr>
                      <w:rFonts w:ascii="GLYPHICONS Halflings"/>
                      <w:spacing w:val="-128"/>
                      <w:w w:val="5"/>
                      <w:position w:val="16"/>
                      <w:sz w:val="13"/>
                    </w:rPr>
                    <w:t> </w:t>
                  </w:r>
                  <w:r>
                    <w:rPr>
                      <w:rFonts w:ascii="GLYPHICONS Halflings"/>
                      <w:spacing w:val="-135"/>
                      <w:w w:val="5"/>
                      <w:position w:val="47"/>
                      <w:sz w:val="13"/>
                    </w:rPr>
                    <w:t> </w:t>
                  </w:r>
                  <w:r>
                    <w:rPr>
                      <w:rFonts w:ascii="GLYPHICONS Halflings"/>
                      <w:spacing w:val="-105"/>
                      <w:w w:val="5"/>
                      <w:position w:val="31"/>
                      <w:sz w:val="13"/>
                    </w:rPr>
                    <w:t> </w:t>
                  </w:r>
                  <w:r>
                    <w:rPr>
                      <w:rFonts w:ascii="GLYPHICONS Halflings"/>
                      <w:spacing w:val="-113"/>
                      <w:w w:val="5"/>
                      <w:position w:val="-15"/>
                      <w:sz w:val="13"/>
                    </w:rPr>
                    <w:t> </w:t>
                  </w:r>
                  <w:r>
                    <w:rPr>
                      <w:rFonts w:ascii="GLYPHICONS Halflings"/>
                      <w:spacing w:val="-120"/>
                      <w:w w:val="5"/>
                      <w:sz w:val="13"/>
                    </w:rPr>
                    <w:t> </w:t>
                  </w:r>
                  <w:r>
                    <w:rPr>
                      <w:rFonts w:ascii="GLYPHICONS Halflings"/>
                      <w:spacing w:val="-128"/>
                      <w:w w:val="5"/>
                      <w:position w:val="16"/>
                      <w:sz w:val="13"/>
                    </w:rPr>
                    <w:t> </w:t>
                  </w:r>
                  <w:r>
                    <w:rPr>
                      <w:rFonts w:ascii="GLYPHICONS Halflings"/>
                      <w:spacing w:val="-121"/>
                      <w:w w:val="5"/>
                      <w:position w:val="47"/>
                      <w:sz w:val="13"/>
                    </w:rPr>
                    <w:t> </w:t>
                  </w:r>
                  <w:r>
                    <w:rPr>
                      <w:rFonts w:ascii="GLYPHICONS Halflings"/>
                      <w:spacing w:val="-120"/>
                      <w:w w:val="5"/>
                      <w:sz w:val="13"/>
                    </w:rPr>
                    <w:t> </w:t>
                  </w:r>
                  <w:r>
                    <w:rPr>
                      <w:rFonts w:ascii="GLYPHICONS Halflings"/>
                      <w:spacing w:val="-128"/>
                      <w:w w:val="5"/>
                      <w:position w:val="-15"/>
                      <w:sz w:val="13"/>
                    </w:rPr>
                    <w:t> </w:t>
                  </w:r>
                  <w:r>
                    <w:rPr>
                      <w:rFonts w:ascii="GLYPHICONS Halflings"/>
                      <w:spacing w:val="-113"/>
                      <w:w w:val="5"/>
                      <w:position w:val="31"/>
                      <w:sz w:val="13"/>
                    </w:rPr>
                    <w:t> </w:t>
                  </w:r>
                  <w:r>
                    <w:rPr>
                      <w:rFonts w:ascii="GLYPHICONS Halflings"/>
                      <w:spacing w:val="-83"/>
                      <w:w w:val="5"/>
                      <w:position w:val="16"/>
                      <w:sz w:val="13"/>
                    </w:rPr>
                    <w:t> </w:t>
                  </w:r>
                  <w:r>
                    <w:rPr>
                      <w:rFonts w:ascii="GLYPHICONS Halflings"/>
                      <w:spacing w:val="-135"/>
                      <w:w w:val="5"/>
                      <w:position w:val="47"/>
                      <w:sz w:val="13"/>
                    </w:rPr>
                    <w:t> </w:t>
                  </w:r>
                  <w:r>
                    <w:rPr>
                      <w:rFonts w:ascii="GLYPHICONS Halflings"/>
                      <w:spacing w:val="-114"/>
                      <w:w w:val="5"/>
                      <w:position w:val="31"/>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90"/>
                      <w:w w:val="5"/>
                      <w:position w:val="-15"/>
                      <w:sz w:val="13"/>
                    </w:rPr>
                    <w:t> </w:t>
                  </w:r>
                  <w:r>
                    <w:rPr>
                      <w:rFonts w:ascii="GLYPHICONS Halflings"/>
                      <w:spacing w:val="-135"/>
                      <w:w w:val="5"/>
                      <w:position w:val="47"/>
                      <w:sz w:val="13"/>
                    </w:rPr>
                    <w:t> </w:t>
                  </w:r>
                  <w:r>
                    <w:rPr>
                      <w:rFonts w:ascii="GLYPHICONS Halflings"/>
                      <w:spacing w:val="-120"/>
                      <w:w w:val="5"/>
                      <w:position w:val="31"/>
                      <w:sz w:val="13"/>
                    </w:rPr>
                    <w:t> </w:t>
                  </w:r>
                  <w:r>
                    <w:rPr>
                      <w:rFonts w:ascii="GLYPHICONS Halflings"/>
                      <w:spacing w:val="-121"/>
                      <w:w w:val="5"/>
                      <w:sz w:val="13"/>
                    </w:rPr>
                    <w:t> </w:t>
                  </w:r>
                  <w:r>
                    <w:rPr>
                      <w:rFonts w:ascii="GLYPHICONS Halflings"/>
                      <w:spacing w:val="-135"/>
                      <w:w w:val="5"/>
                      <w:position w:val="16"/>
                      <w:sz w:val="13"/>
                    </w:rPr>
                    <w:t> </w:t>
                  </w:r>
                  <w:r>
                    <w:rPr>
                      <w:rFonts w:ascii="GLYPHICONS Halflings"/>
                      <w:spacing w:val="-128"/>
                      <w:w w:val="5"/>
                      <w:position w:val="-15"/>
                      <w:sz w:val="13"/>
                    </w:rPr>
                    <w:t> </w:t>
                  </w:r>
                  <w:r>
                    <w:rPr>
                      <w:rFonts w:ascii="GLYPHICONS Halflings"/>
                      <w:spacing w:val="-83"/>
                      <w:w w:val="5"/>
                      <w:position w:val="31"/>
                      <w:sz w:val="13"/>
                    </w:rPr>
                    <w:t> </w:t>
                  </w:r>
                  <w:r>
                    <w:rPr>
                      <w:rFonts w:ascii="GLYPHICONS Halflings"/>
                      <w:spacing w:val="-120"/>
                      <w:w w:val="5"/>
                      <w:sz w:val="13"/>
                    </w:rPr>
                    <w:t> </w:t>
                  </w:r>
                  <w:r>
                    <w:rPr>
                      <w:rFonts w:ascii="GLYPHICONS Halflings"/>
                      <w:spacing w:val="-128"/>
                      <w:w w:val="5"/>
                      <w:position w:val="-15"/>
                      <w:sz w:val="13"/>
                    </w:rPr>
                    <w:t> </w:t>
                  </w:r>
                  <w:r>
                    <w:rPr>
                      <w:rFonts w:ascii="GLYPHICONS Halflings"/>
                      <w:spacing w:val="-135"/>
                      <w:w w:val="5"/>
                      <w:position w:val="47"/>
                      <w:sz w:val="13"/>
                    </w:rPr>
                    <w:t> </w:t>
                  </w:r>
                  <w:r>
                    <w:rPr>
                      <w:rFonts w:ascii="GLYPHICONS Halflings"/>
                      <w:spacing w:val="-113"/>
                      <w:w w:val="5"/>
                      <w:position w:val="31"/>
                      <w:sz w:val="13"/>
                    </w:rPr>
                    <w:t> </w:t>
                  </w:r>
                  <w:r>
                    <w:rPr>
                      <w:rFonts w:ascii="GLYPHICONS Halflings"/>
                      <w:spacing w:val="-128"/>
                      <w:w w:val="5"/>
                      <w:position w:val="16"/>
                      <w:sz w:val="13"/>
                    </w:rPr>
                    <w:t> </w:t>
                  </w:r>
                  <w:r>
                    <w:rPr>
                      <w:rFonts w:ascii="GLYPHICONS Halflings"/>
                      <w:spacing w:val="-113"/>
                      <w:w w:val="5"/>
                      <w:position w:val="-15"/>
                      <w:sz w:val="13"/>
                    </w:rPr>
                    <w:t> </w:t>
                  </w:r>
                  <w:r>
                    <w:rPr>
                      <w:rFonts w:ascii="GLYPHICONS Halflings"/>
                      <w:spacing w:val="-113"/>
                      <w:w w:val="5"/>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21"/>
                      <w:w w:val="5"/>
                      <w:position w:val="47"/>
                      <w:sz w:val="13"/>
                    </w:rPr>
                    <w:t> </w:t>
                  </w:r>
                  <w:r>
                    <w:rPr>
                      <w:rFonts w:ascii="GLYPHICONS Halflings"/>
                      <w:spacing w:val="-98"/>
                      <w:w w:val="5"/>
                      <w:position w:val="16"/>
                      <w:sz w:val="13"/>
                    </w:rPr>
                    <w:t> </w:t>
                  </w:r>
                  <w:r>
                    <w:rPr>
                      <w:rFonts w:ascii="GLYPHICONS Halflings"/>
                      <w:spacing w:val="-121"/>
                      <w:w w:val="5"/>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26"/>
                      <w:w w:val="5"/>
                      <w:position w:val="16"/>
                      <w:sz w:val="13"/>
                    </w:rPr>
                    <w:t> </w:t>
                  </w:r>
                  <w:r>
                    <w:rPr>
                      <w:rFonts w:ascii="GLYPHICONS Halflings"/>
                      <w:color w:val="000066"/>
                      <w:spacing w:val="-123"/>
                      <w:w w:val="5"/>
                      <w:position w:val="-48"/>
                      <w:sz w:val="13"/>
                    </w:rPr>
                    <w:t> </w:t>
                  </w:r>
                  <w:r>
                    <w:rPr>
                      <w:rFonts w:ascii="GLYPHICONS Halflings"/>
                      <w:spacing w:val="-105"/>
                      <w:w w:val="5"/>
                      <w:position w:val="-15"/>
                      <w:sz w:val="13"/>
                    </w:rPr>
                    <w:t> </w:t>
                  </w:r>
                  <w:r>
                    <w:rPr>
                      <w:rFonts w:ascii="GLYPHICONS Halflings"/>
                      <w:spacing w:val="-135"/>
                      <w:w w:val="5"/>
                      <w:position w:val="31"/>
                      <w:sz w:val="13"/>
                    </w:rPr>
                    <w:t> </w:t>
                  </w:r>
                  <w:r>
                    <w:rPr>
                      <w:rFonts w:ascii="GLYPHICONS Halflings"/>
                      <w:spacing w:val="-113"/>
                      <w:w w:val="5"/>
                      <w:sz w:val="13"/>
                    </w:rPr>
                    <w:t> </w:t>
                  </w:r>
                  <w:r>
                    <w:rPr>
                      <w:rFonts w:ascii="GLYPHICONS Halflings"/>
                      <w:spacing w:val="-118"/>
                      <w:w w:val="5"/>
                      <w:position w:val="16"/>
                      <w:sz w:val="13"/>
                    </w:rPr>
                    <w:t> </w:t>
                  </w:r>
                  <w:r>
                    <w:rPr>
                      <w:rFonts w:ascii="GLYPHICONS Halflings"/>
                      <w:color w:val="000066"/>
                      <w:spacing w:val="-130"/>
                      <w:w w:val="5"/>
                      <w:position w:val="-48"/>
                      <w:sz w:val="13"/>
                    </w:rPr>
                    <w:t> </w:t>
                  </w:r>
                  <w:r>
                    <w:rPr>
                      <w:rFonts w:ascii="GLYPHICONS Halflings"/>
                      <w:spacing w:val="-135"/>
                      <w:w w:val="5"/>
                      <w:position w:val="-15"/>
                      <w:sz w:val="13"/>
                    </w:rPr>
                    <w:t> </w:t>
                  </w:r>
                  <w:r>
                    <w:rPr>
                      <w:rFonts w:ascii="GLYPHICONS Halflings"/>
                      <w:spacing w:val="-113"/>
                      <w:w w:val="5"/>
                      <w:position w:val="47"/>
                      <w:sz w:val="13"/>
                    </w:rPr>
                    <w:t> </w:t>
                  </w:r>
                  <w:r>
                    <w:rPr>
                      <w:rFonts w:ascii="GLYPHICONS Halflings"/>
                      <w:spacing w:val="-128"/>
                      <w:w w:val="5"/>
                      <w:sz w:val="13"/>
                    </w:rPr>
                    <w:t> </w:t>
                  </w:r>
                  <w:r>
                    <w:rPr>
                      <w:rFonts w:ascii="GLYPHICONS Halflings"/>
                      <w:spacing w:val="-133"/>
                      <w:w w:val="5"/>
                      <w:position w:val="31"/>
                      <w:sz w:val="13"/>
                    </w:rPr>
                    <w:t> </w:t>
                  </w:r>
                  <w:r>
                    <w:rPr>
                      <w:rFonts w:ascii="GLYPHICONS Halflings"/>
                      <w:color w:val="000066"/>
                      <w:spacing w:val="-122"/>
                      <w:w w:val="5"/>
                      <w:position w:val="-48"/>
                      <w:sz w:val="13"/>
                    </w:rPr>
                    <w:t> </w:t>
                  </w:r>
                  <w:r>
                    <w:rPr>
                      <w:rFonts w:ascii="GLYPHICONS Halflings"/>
                      <w:spacing w:val="-113"/>
                      <w:w w:val="5"/>
                      <w:position w:val="16"/>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06"/>
                      <w:w w:val="5"/>
                      <w:position w:val="47"/>
                      <w:sz w:val="13"/>
                    </w:rPr>
                    <w:t> </w:t>
                  </w:r>
                  <w:r>
                    <w:rPr>
                      <w:rFonts w:ascii="GLYPHICONS Halflings"/>
                      <w:spacing w:val="-121"/>
                      <w:w w:val="5"/>
                      <w:position w:val="31"/>
                      <w:sz w:val="13"/>
                    </w:rPr>
                    <w:t> </w:t>
                  </w:r>
                  <w:r>
                    <w:rPr>
                      <w:rFonts w:ascii="GLYPHICONS Halflings"/>
                      <w:spacing w:val="-126"/>
                      <w:w w:val="5"/>
                      <w:sz w:val="13"/>
                    </w:rPr>
                    <w:t> </w:t>
                  </w:r>
                  <w:r>
                    <w:rPr>
                      <w:rFonts w:ascii="GLYPHICONS Halflings"/>
                      <w:color w:val="000066"/>
                      <w:spacing w:val="-130"/>
                      <w:w w:val="5"/>
                      <w:position w:val="-48"/>
                      <w:sz w:val="13"/>
                    </w:rPr>
                    <w:t> </w:t>
                  </w:r>
                  <w:r>
                    <w:rPr>
                      <w:rFonts w:ascii="GLYPHICONS Halflings"/>
                      <w:spacing w:val="-120"/>
                      <w:w w:val="5"/>
                      <w:position w:val="31"/>
                      <w:sz w:val="13"/>
                    </w:rPr>
                    <w:t> </w:t>
                  </w:r>
                  <w:r>
                    <w:rPr>
                      <w:rFonts w:ascii="GLYPHICONS Halflings"/>
                      <w:spacing w:val="-135"/>
                      <w:w w:val="5"/>
                      <w:position w:val="16"/>
                      <w:sz w:val="13"/>
                    </w:rPr>
                    <w:t> </w:t>
                  </w:r>
                  <w:r>
                    <w:rPr>
                      <w:rFonts w:ascii="GLYPHICONS Halflings"/>
                      <w:spacing w:val="-121"/>
                      <w:w w:val="5"/>
                      <w:position w:val="47"/>
                      <w:sz w:val="13"/>
                    </w:rPr>
                    <w:t> </w:t>
                  </w:r>
                  <w:r>
                    <w:rPr>
                      <w:rFonts w:ascii="GLYPHICONS Halflings"/>
                      <w:spacing w:val="-105"/>
                      <w:w w:val="5"/>
                      <w:position w:val="-15"/>
                      <w:sz w:val="13"/>
                    </w:rPr>
                    <w:t> </w:t>
                  </w:r>
                  <w:r>
                    <w:rPr>
                      <w:rFonts w:ascii="GLYPHICONS Halflings"/>
                      <w:spacing w:val="-128"/>
                      <w:w w:val="5"/>
                      <w:sz w:val="13"/>
                    </w:rPr>
                    <w:t> </w:t>
                  </w:r>
                  <w:r>
                    <w:rPr>
                      <w:rFonts w:ascii="GLYPHICONS Halflings"/>
                      <w:spacing w:val="-120"/>
                      <w:w w:val="5"/>
                      <w:position w:val="31"/>
                      <w:sz w:val="13"/>
                    </w:rPr>
                    <w:t> </w:t>
                  </w:r>
                  <w:r>
                    <w:rPr>
                      <w:rFonts w:ascii="GLYPHICONS Halflings"/>
                      <w:spacing w:val="-126"/>
                      <w:w w:val="5"/>
                      <w:position w:val="47"/>
                      <w:sz w:val="13"/>
                    </w:rPr>
                    <w:t> </w:t>
                  </w:r>
                  <w:r>
                    <w:rPr>
                      <w:rFonts w:ascii="GLYPHICONS Halflings"/>
                      <w:color w:val="000066"/>
                      <w:spacing w:val="-130"/>
                      <w:w w:val="5"/>
                      <w:position w:val="-48"/>
                      <w:sz w:val="13"/>
                    </w:rPr>
                    <w:t> </w:t>
                  </w:r>
                  <w:r>
                    <w:rPr>
                      <w:rFonts w:ascii="GLYPHICONS Halflings"/>
                      <w:spacing w:val="-128"/>
                      <w:w w:val="5"/>
                      <w:position w:val="31"/>
                      <w:sz w:val="13"/>
                    </w:rPr>
                    <w:t> </w:t>
                  </w:r>
                  <w:r>
                    <w:rPr>
                      <w:rFonts w:ascii="GLYPHICONS Halflings"/>
                      <w:spacing w:val="-135"/>
                      <w:w w:val="5"/>
                      <w:position w:val="-15"/>
                      <w:sz w:val="13"/>
                    </w:rPr>
                    <w:t> </w:t>
                  </w:r>
                  <w:r>
                    <w:rPr>
                      <w:rFonts w:ascii="GLYPHICONS Halflings"/>
                      <w:spacing w:val="-113"/>
                      <w:w w:val="5"/>
                      <w:sz w:val="13"/>
                    </w:rPr>
                    <w:t> </w:t>
                  </w:r>
                  <w:r>
                    <w:rPr>
                      <w:rFonts w:ascii="GLYPHICONS Halflings"/>
                      <w:spacing w:val="-113"/>
                      <w:w w:val="5"/>
                      <w:position w:val="16"/>
                      <w:sz w:val="13"/>
                    </w:rPr>
                    <w:t> </w:t>
                  </w:r>
                  <w:r>
                    <w:rPr>
                      <w:rFonts w:ascii="GLYPHICONS Halflings"/>
                      <w:spacing w:val="-128"/>
                      <w:w w:val="5"/>
                      <w:sz w:val="13"/>
                    </w:rPr>
                    <w:t> </w:t>
                  </w:r>
                  <w:r>
                    <w:rPr>
                      <w:rFonts w:ascii="GLYPHICONS Halflings"/>
                      <w:spacing w:val="-120"/>
                      <w:w w:val="5"/>
                      <w:position w:val="16"/>
                      <w:sz w:val="13"/>
                    </w:rPr>
                    <w:t> </w:t>
                  </w:r>
                  <w:r>
                    <w:rPr>
                      <w:rFonts w:ascii="GLYPHICONS Halflings"/>
                      <w:spacing w:val="-128"/>
                      <w:w w:val="5"/>
                      <w:position w:val="31"/>
                      <w:sz w:val="13"/>
                    </w:rPr>
                    <w:t> </w:t>
                  </w:r>
                  <w:r>
                    <w:rPr>
                      <w:rFonts w:ascii="GLYPHICONS Halflings"/>
                      <w:spacing w:val="-120"/>
                      <w:w w:val="5"/>
                      <w:position w:val="-15"/>
                      <w:sz w:val="13"/>
                    </w:rPr>
                    <w:t> </w:t>
                  </w:r>
                  <w:r>
                    <w:rPr>
                      <w:rFonts w:ascii="GLYPHICONS Halflings"/>
                      <w:spacing w:val="-121"/>
                      <w:w w:val="5"/>
                      <w:position w:val="47"/>
                      <w:sz w:val="13"/>
                    </w:rPr>
                    <w:t> </w:t>
                  </w:r>
                  <w:r>
                    <w:rPr>
                      <w:rFonts w:ascii="GLYPHICONS Halflings"/>
                      <w:spacing w:val="-120"/>
                      <w:w w:val="5"/>
                      <w:position w:val="-15"/>
                      <w:sz w:val="13"/>
                    </w:rPr>
                    <w:t> </w:t>
                  </w:r>
                  <w:r>
                    <w:rPr>
                      <w:rFonts w:ascii="GLYPHICONS Halflings"/>
                      <w:spacing w:val="-126"/>
                      <w:w w:val="5"/>
                      <w:sz w:val="13"/>
                    </w:rPr>
                    <w:t> </w:t>
                  </w:r>
                  <w:r>
                    <w:rPr>
                      <w:rFonts w:ascii="GLYPHICONS Halflings"/>
                      <w:color w:val="000066"/>
                      <w:spacing w:val="-122"/>
                      <w:w w:val="5"/>
                      <w:position w:val="-48"/>
                      <w:sz w:val="13"/>
                    </w:rPr>
                    <w:t> </w:t>
                  </w:r>
                  <w:r>
                    <w:rPr>
                      <w:rFonts w:ascii="GLYPHICONS Halflings"/>
                      <w:spacing w:val="-135"/>
                      <w:w w:val="5"/>
                      <w:position w:val="-15"/>
                      <w:sz w:val="13"/>
                    </w:rPr>
                    <w:t> </w:t>
                  </w:r>
                  <w:r>
                    <w:rPr>
                      <w:rFonts w:ascii="GLYPHICONS Halflings"/>
                      <w:spacing w:val="-113"/>
                      <w:w w:val="5"/>
                      <w:position w:val="31"/>
                      <w:sz w:val="13"/>
                    </w:rPr>
                    <w:t> </w:t>
                  </w:r>
                  <w:r>
                    <w:rPr>
                      <w:rFonts w:ascii="GLYPHICONS Halflings"/>
                      <w:spacing w:val="-135"/>
                      <w:w w:val="5"/>
                      <w:position w:val="16"/>
                      <w:sz w:val="13"/>
                    </w:rPr>
                    <w:t> </w:t>
                  </w:r>
                  <w:r>
                    <w:rPr>
                      <w:rFonts w:ascii="GLYPHICONS Halflings"/>
                      <w:spacing w:val="-116"/>
                      <w:w w:val="5"/>
                      <w:position w:val="47"/>
                      <w:sz w:val="13"/>
                    </w:rPr>
                    <w:t> </w:t>
                  </w:r>
                  <w:r>
                    <w:rPr>
                      <w:rFonts w:ascii="GLYPHICONS Halflings"/>
                      <w:color w:val="000066"/>
                      <w:spacing w:val="-125"/>
                      <w:w w:val="5"/>
                      <w:position w:val="-64"/>
                      <w:sz w:val="13"/>
                    </w:rPr>
                    <w:t> </w:t>
                  </w:r>
                  <w:r>
                    <w:rPr>
                      <w:rFonts w:ascii="GLYPHICONS Halflings"/>
                      <w:spacing w:val="-113"/>
                      <w:w w:val="5"/>
                      <w:sz w:val="13"/>
                    </w:rPr>
                    <w:t> </w:t>
                  </w:r>
                  <w:r>
                    <w:rPr>
                      <w:rFonts w:ascii="GLYPHICONS Halflings"/>
                      <w:spacing w:val="-135"/>
                      <w:w w:val="5"/>
                      <w:position w:val="-15"/>
                      <w:sz w:val="13"/>
                    </w:rPr>
                    <w:t> </w:t>
                  </w:r>
                  <w:r>
                    <w:rPr>
                      <w:rFonts w:ascii="GLYPHICONS Halflings"/>
                      <w:spacing w:val="-134"/>
                      <w:w w:val="5"/>
                      <w:position w:val="31"/>
                      <w:sz w:val="13"/>
                    </w:rPr>
                    <w:t> </w:t>
                  </w:r>
                  <w:r>
                    <w:rPr>
                      <w:rFonts w:ascii="GLYPHICONS Halflings"/>
                      <w:color w:val="000066"/>
                      <w:spacing w:val="-122"/>
                      <w:w w:val="5"/>
                      <w:position w:val="-48"/>
                      <w:sz w:val="13"/>
                    </w:rPr>
                    <w:t> </w:t>
                  </w:r>
                  <w:r>
                    <w:rPr>
                      <w:rFonts w:ascii="GLYPHICONS Halflings"/>
                      <w:spacing w:val="-100"/>
                      <w:w w:val="5"/>
                      <w:position w:val="16"/>
                      <w:sz w:val="13"/>
                    </w:rPr>
                    <w:t> </w:t>
                  </w:r>
                  <w:r>
                    <w:rPr>
                      <w:rFonts w:ascii="GLYPHICONS Halflings"/>
                      <w:color w:val="000066"/>
                      <w:spacing w:val="-132"/>
                      <w:w w:val="5"/>
                      <w:position w:val="-64"/>
                      <w:sz w:val="13"/>
                    </w:rPr>
                    <w:t> </w:t>
                  </w:r>
                  <w:r>
                    <w:rPr>
                      <w:rFonts w:ascii="GLYPHICONS Halflings"/>
                      <w:spacing w:val="-128"/>
                      <w:w w:val="5"/>
                      <w:sz w:val="13"/>
                    </w:rPr>
                    <w:t> </w:t>
                  </w:r>
                  <w:r>
                    <w:rPr>
                      <w:rFonts w:ascii="GLYPHICONS Halflings"/>
                      <w:spacing w:val="-109"/>
                      <w:w w:val="5"/>
                      <w:position w:val="47"/>
                      <w:sz w:val="13"/>
                    </w:rPr>
                    <w:t> </w:t>
                  </w:r>
                  <w:r>
                    <w:rPr>
                      <w:rFonts w:ascii="GLYPHICONS Halflings"/>
                      <w:color w:val="000066"/>
                      <w:spacing w:val="-133"/>
                      <w:w w:val="5"/>
                      <w:position w:val="-64"/>
                      <w:sz w:val="13"/>
                    </w:rPr>
                    <w:t> </w:t>
                  </w:r>
                  <w:r>
                    <w:rPr>
                      <w:rFonts w:ascii="GLYPHICONS Halflings"/>
                      <w:spacing w:val="-134"/>
                      <w:w w:val="5"/>
                      <w:position w:val="16"/>
                      <w:sz w:val="13"/>
                    </w:rPr>
                    <w:t> </w:t>
                  </w:r>
                  <w:r>
                    <w:rPr>
                      <w:rFonts w:ascii="GLYPHICONS Halflings"/>
                      <w:color w:val="000066"/>
                      <w:spacing w:val="-122"/>
                      <w:w w:val="5"/>
                      <w:position w:val="-48"/>
                      <w:sz w:val="13"/>
                    </w:rPr>
                    <w:t> </w:t>
                  </w:r>
                  <w:r>
                    <w:rPr>
                      <w:rFonts w:ascii="GLYPHICONS Halflings"/>
                      <w:spacing w:val="-128"/>
                      <w:w w:val="5"/>
                      <w:position w:val="31"/>
                      <w:sz w:val="13"/>
                    </w:rPr>
                    <w:t> </w:t>
                  </w:r>
                  <w:r>
                    <w:rPr>
                      <w:rFonts w:ascii="GLYPHICONS Halflings"/>
                      <w:spacing w:val="-113"/>
                      <w:w w:val="5"/>
                      <w:position w:val="-15"/>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06"/>
                      <w:w w:val="5"/>
                      <w:position w:val="47"/>
                      <w:sz w:val="13"/>
                    </w:rPr>
                    <w:t> </w:t>
                  </w:r>
                  <w:r>
                    <w:rPr>
                      <w:rFonts w:ascii="GLYPHICONS Halflings"/>
                      <w:spacing w:val="-131"/>
                      <w:w w:val="5"/>
                      <w:sz w:val="13"/>
                    </w:rPr>
                    <w:t> </w:t>
                  </w:r>
                  <w:r>
                    <w:rPr>
                      <w:rFonts w:ascii="GLYPHICONS Halflings"/>
                      <w:color w:val="000066"/>
                      <w:spacing w:val="-125"/>
                      <w:w w:val="5"/>
                      <w:position w:val="-64"/>
                      <w:sz w:val="13"/>
                    </w:rPr>
                    <w:t> </w:t>
                  </w:r>
                  <w:r>
                    <w:rPr>
                      <w:rFonts w:ascii="GLYPHICONS Halflings"/>
                      <w:spacing w:val="-119"/>
                      <w:w w:val="5"/>
                      <w:position w:val="31"/>
                      <w:sz w:val="13"/>
                    </w:rPr>
                    <w:t> </w:t>
                  </w:r>
                  <w:r>
                    <w:rPr>
                      <w:rFonts w:ascii="GLYPHICONS Halflings"/>
                      <w:color w:val="000066"/>
                      <w:spacing w:val="-122"/>
                      <w:w w:val="5"/>
                      <w:position w:val="-48"/>
                      <w:sz w:val="13"/>
                    </w:rPr>
                    <w:t> </w:t>
                  </w:r>
                  <w:r>
                    <w:rPr>
                      <w:rFonts w:ascii="GLYPHICONS Halflings"/>
                      <w:spacing w:val="-135"/>
                      <w:w w:val="5"/>
                      <w:position w:val="16"/>
                      <w:sz w:val="13"/>
                    </w:rPr>
                    <w:t> </w:t>
                  </w:r>
                  <w:r>
                    <w:rPr>
                      <w:rFonts w:ascii="GLYPHICONS Halflings"/>
                      <w:spacing w:val="-128"/>
                      <w:w w:val="5"/>
                      <w:position w:val="47"/>
                      <w:sz w:val="13"/>
                    </w:rPr>
                    <w:t> </w:t>
                  </w:r>
                  <w:r>
                    <w:rPr>
                      <w:rFonts w:ascii="GLYPHICONS Halflings"/>
                      <w:spacing w:val="-113"/>
                      <w:w w:val="5"/>
                      <w:position w:val="-15"/>
                      <w:sz w:val="13"/>
                    </w:rPr>
                    <w:t> </w:t>
                  </w:r>
                  <w:r>
                    <w:rPr>
                      <w:rFonts w:ascii="GLYPHICONS Halflings"/>
                      <w:spacing w:val="-120"/>
                      <w:w w:val="5"/>
                      <w:sz w:val="13"/>
                    </w:rPr>
                    <w:t> </w:t>
                  </w:r>
                  <w:r>
                    <w:rPr>
                      <w:rFonts w:ascii="GLYPHICONS Halflings"/>
                      <w:spacing w:val="-124"/>
                      <w:w w:val="5"/>
                      <w:position w:val="31"/>
                      <w:sz w:val="13"/>
                    </w:rPr>
                    <w:t> </w:t>
                  </w:r>
                  <w:r>
                    <w:rPr>
                      <w:rFonts w:ascii="GLYPHICONS Halflings"/>
                      <w:color w:val="000066"/>
                      <w:spacing w:val="-125"/>
                      <w:w w:val="5"/>
                      <w:position w:val="-64"/>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28"/>
                      <w:w w:val="5"/>
                      <w:position w:val="47"/>
                      <w:sz w:val="13"/>
                    </w:rPr>
                    <w:t> </w:t>
                  </w:r>
                  <w:r>
                    <w:rPr>
                      <w:rFonts w:ascii="GLYPHICONS Halflings"/>
                      <w:spacing w:val="-134"/>
                      <w:w w:val="5"/>
                      <w:position w:val="-15"/>
                      <w:sz w:val="13"/>
                    </w:rPr>
                    <w:t> </w:t>
                  </w:r>
                  <w:r>
                    <w:rPr>
                      <w:rFonts w:ascii="GLYPHICONS Halflings"/>
                      <w:color w:val="000066"/>
                      <w:spacing w:val="-107"/>
                      <w:w w:val="5"/>
                      <w:position w:val="-48"/>
                      <w:sz w:val="13"/>
                    </w:rPr>
                    <w:t> </w:t>
                  </w:r>
                  <w:r>
                    <w:rPr>
                      <w:rFonts w:ascii="GLYPHICONS Halflings"/>
                      <w:spacing w:val="-109"/>
                      <w:w w:val="5"/>
                      <w:position w:val="31"/>
                      <w:sz w:val="13"/>
                    </w:rPr>
                    <w:t> </w:t>
                  </w:r>
                  <w:r>
                    <w:rPr>
                      <w:rFonts w:ascii="GLYPHICONS Halflings"/>
                      <w:color w:val="000066"/>
                      <w:spacing w:val="-132"/>
                      <w:w w:val="5"/>
                      <w:position w:val="-64"/>
                      <w:sz w:val="13"/>
                    </w:rPr>
                    <w:t> </w:t>
                  </w:r>
                  <w:r>
                    <w:rPr>
                      <w:rFonts w:ascii="GLYPHICONS Halflings"/>
                      <w:spacing w:val="-128"/>
                      <w:w w:val="5"/>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104"/>
                      <w:w w:val="5"/>
                      <w:position w:val="47"/>
                      <w:sz w:val="13"/>
                    </w:rPr>
                    <w:t> </w:t>
                  </w:r>
                  <w:r>
                    <w:rPr>
                      <w:rFonts w:ascii="GLYPHICONS Halflings"/>
                      <w:color w:val="000066"/>
                      <w:spacing w:val="-130"/>
                      <w:w w:val="5"/>
                      <w:position w:val="-48"/>
                      <w:sz w:val="13"/>
                    </w:rPr>
                    <w:t> </w:t>
                  </w:r>
                  <w:r>
                    <w:rPr>
                      <w:rFonts w:ascii="GLYPHICONS Halflings"/>
                      <w:spacing w:val="-135"/>
                      <w:w w:val="5"/>
                      <w:position w:val="-15"/>
                      <w:sz w:val="13"/>
                    </w:rPr>
                    <w:t> </w:t>
                  </w:r>
                  <w:r>
                    <w:rPr>
                      <w:rFonts w:ascii="GLYPHICONS Halflings"/>
                      <w:spacing w:val="-127"/>
                      <w:w w:val="5"/>
                      <w:sz w:val="13"/>
                    </w:rPr>
                    <w:t> </w:t>
                  </w:r>
                  <w:r>
                    <w:rPr>
                      <w:rFonts w:ascii="GLYPHICONS Halflings"/>
                      <w:spacing w:val="-114"/>
                      <w:w w:val="5"/>
                      <w:position w:val="47"/>
                      <w:sz w:val="13"/>
                    </w:rPr>
                    <w:t> </w:t>
                  </w:r>
                  <w:r>
                    <w:rPr>
                      <w:rFonts w:ascii="GLYPHICONS Halflings"/>
                      <w:spacing w:val="-127"/>
                      <w:w w:val="5"/>
                      <w:position w:val="-15"/>
                      <w:sz w:val="13"/>
                    </w:rPr>
                    <w:t> </w:t>
                  </w:r>
                  <w:r>
                    <w:rPr>
                      <w:rFonts w:ascii="GLYPHICONS Halflings"/>
                      <w:spacing w:val="-98"/>
                      <w:w w:val="5"/>
                      <w:position w:val="31"/>
                      <w:sz w:val="13"/>
                    </w:rPr>
                    <w:t> </w:t>
                  </w:r>
                  <w:r>
                    <w:rPr>
                      <w:rFonts w:ascii="GLYPHICONS Halflings"/>
                      <w:spacing w:val="-135"/>
                      <w:w w:val="5"/>
                      <w:sz w:val="13"/>
                    </w:rPr>
                    <w:t> </w:t>
                  </w:r>
                  <w:r>
                    <w:rPr>
                      <w:rFonts w:ascii="GLYPHICONS Halflings"/>
                      <w:spacing w:val="-119"/>
                      <w:w w:val="5"/>
                      <w:position w:val="47"/>
                      <w:sz w:val="13"/>
                    </w:rPr>
                    <w:t> </w:t>
                  </w:r>
                  <w:r>
                    <w:rPr>
                      <w:rFonts w:ascii="GLYPHICONS Halflings"/>
                      <w:color w:val="000066"/>
                      <w:spacing w:val="-133"/>
                      <w:w w:val="5"/>
                      <w:position w:val="-48"/>
                      <w:sz w:val="13"/>
                    </w:rPr>
                    <w:t> </w:t>
                  </w:r>
                  <w:r>
                    <w:rPr>
                      <w:rFonts w:ascii="GLYPHICONS Halflings"/>
                      <w:color w:val="000066"/>
                      <w:spacing w:val="-125"/>
                      <w:w w:val="5"/>
                      <w:position w:val="-64"/>
                      <w:sz w:val="13"/>
                    </w:rPr>
                    <w:t> </w:t>
                  </w:r>
                  <w:r>
                    <w:rPr>
                      <w:rFonts w:ascii="GLYPHICONS Halflings"/>
                      <w:spacing w:val="-127"/>
                      <w:w w:val="5"/>
                      <w:position w:val="-15"/>
                      <w:sz w:val="13"/>
                    </w:rPr>
                    <w:t> </w:t>
                  </w:r>
                  <w:r>
                    <w:rPr>
                      <w:rFonts w:ascii="GLYPHICONS Halflings"/>
                      <w:spacing w:val="-128"/>
                      <w:w w:val="5"/>
                      <w:position w:val="31"/>
                      <w:sz w:val="13"/>
                    </w:rPr>
                    <w:t> </w:t>
                  </w:r>
                  <w:r>
                    <w:rPr>
                      <w:rFonts w:ascii="GLYPHICONS Halflings"/>
                      <w:spacing w:val="-113"/>
                      <w:w w:val="5"/>
                      <w:sz w:val="13"/>
                    </w:rPr>
                    <w:t> </w:t>
                  </w:r>
                  <w:r>
                    <w:rPr>
                      <w:rFonts w:ascii="GLYPHICONS Halflings"/>
                      <w:spacing w:val="-127"/>
                      <w:w w:val="5"/>
                      <w:position w:val="-15"/>
                      <w:sz w:val="13"/>
                    </w:rPr>
                    <w:t> </w:t>
                  </w:r>
                  <w:r>
                    <w:rPr>
                      <w:rFonts w:ascii="GLYPHICONS Halflings"/>
                      <w:spacing w:val="-102"/>
                      <w:w w:val="5"/>
                      <w:position w:val="47"/>
                      <w:sz w:val="13"/>
                    </w:rPr>
                    <w:t> </w:t>
                  </w:r>
                  <w:r>
                    <w:rPr>
                      <w:rFonts w:ascii="GLYPHICONS Halflings"/>
                      <w:color w:val="000066"/>
                      <w:spacing w:val="-132"/>
                      <w:w w:val="5"/>
                      <w:position w:val="-64"/>
                      <w:sz w:val="13"/>
                    </w:rPr>
                    <w:t> </w:t>
                  </w:r>
                  <w:r>
                    <w:rPr>
                      <w:rFonts w:ascii="GLYPHICONS Halflings"/>
                      <w:spacing w:val="-128"/>
                      <w:w w:val="5"/>
                      <w:position w:val="31"/>
                      <w:sz w:val="13"/>
                    </w:rPr>
                    <w:t> </w:t>
                  </w:r>
                  <w:r>
                    <w:rPr>
                      <w:rFonts w:ascii="GLYPHICONS Halflings"/>
                      <w:spacing w:val="-113"/>
                      <w:w w:val="5"/>
                      <w:sz w:val="13"/>
                    </w:rPr>
                    <w:t> </w:t>
                  </w:r>
                  <w:r>
                    <w:rPr>
                      <w:rFonts w:ascii="GLYPHICONS Halflings"/>
                      <w:spacing w:val="-126"/>
                      <w:w w:val="5"/>
                      <w:position w:val="-15"/>
                      <w:sz w:val="13"/>
                    </w:rPr>
                    <w:t> </w:t>
                  </w:r>
                  <w:r>
                    <w:rPr>
                      <w:rFonts w:ascii="GLYPHICONS Halflings"/>
                      <w:spacing w:val="-129"/>
                      <w:w w:val="5"/>
                      <w:position w:val="47"/>
                      <w:sz w:val="13"/>
                    </w:rPr>
                    <w:t> </w:t>
                  </w:r>
                  <w:r>
                    <w:rPr>
                      <w:rFonts w:ascii="GLYPHICONS Halflings"/>
                      <w:spacing w:val="-134"/>
                      <w:w w:val="5"/>
                      <w:sz w:val="13"/>
                    </w:rPr>
                    <w:t> </w:t>
                  </w:r>
                  <w:r>
                    <w:rPr>
                      <w:rFonts w:ascii="GLYPHICONS Halflings"/>
                      <w:color w:val="000066"/>
                      <w:spacing w:val="-88"/>
                      <w:w w:val="5"/>
                      <w:position w:val="-48"/>
                      <w:sz w:val="13"/>
                    </w:rPr>
                    <w:t> </w:t>
                  </w:r>
                  <w:r>
                    <w:rPr>
                      <w:rFonts w:ascii="GLYPHICONS Halflings"/>
                      <w:color w:val="000066"/>
                      <w:spacing w:val="-125"/>
                      <w:w w:val="5"/>
                      <w:position w:val="-64"/>
                      <w:sz w:val="13"/>
                    </w:rPr>
                    <w:t> </w:t>
                  </w:r>
                  <w:r>
                    <w:rPr>
                      <w:rFonts w:ascii="GLYPHICONS Halflings"/>
                      <w:spacing w:val="-135"/>
                      <w:w w:val="5"/>
                      <w:position w:val="-15"/>
                      <w:sz w:val="13"/>
                    </w:rPr>
                    <w:t> </w:t>
                  </w:r>
                  <w:r>
                    <w:rPr>
                      <w:rFonts w:ascii="GLYPHICONS Halflings"/>
                      <w:spacing w:val="-127"/>
                      <w:w w:val="5"/>
                      <w:position w:val="31"/>
                      <w:sz w:val="13"/>
                    </w:rPr>
                    <w:t> </w:t>
                  </w:r>
                  <w:r>
                    <w:rPr>
                      <w:rFonts w:ascii="GLYPHICONS Halflings"/>
                      <w:spacing w:val="-121"/>
                      <w:w w:val="5"/>
                      <w:position w:val="47"/>
                      <w:sz w:val="13"/>
                    </w:rPr>
                    <w:t> </w:t>
                  </w:r>
                  <w:r>
                    <w:rPr>
                      <w:rFonts w:ascii="GLYPHICONS Halflings"/>
                      <w:color w:val="000066"/>
                      <w:spacing w:val="-133"/>
                      <w:w w:val="5"/>
                      <w:position w:val="-48"/>
                      <w:sz w:val="13"/>
                    </w:rPr>
                    <w:t> </w:t>
                  </w:r>
                  <w:r>
                    <w:rPr>
                      <w:rFonts w:ascii="GLYPHICONS Halflings"/>
                      <w:color w:val="000066"/>
                      <w:spacing w:val="-108"/>
                      <w:w w:val="5"/>
                      <w:position w:val="-64"/>
                      <w:sz w:val="13"/>
                    </w:rPr>
                    <w:t> </w:t>
                  </w:r>
                  <w:r>
                    <w:rPr>
                      <w:rFonts w:ascii="GLYPHICONS Halflings"/>
                      <w:spacing w:val="-114"/>
                      <w:w w:val="5"/>
                      <w:sz w:val="13"/>
                    </w:rPr>
                    <w:t> </w:t>
                  </w:r>
                  <w:r>
                    <w:rPr>
                      <w:rFonts w:ascii="GLYPHICONS Halflings"/>
                      <w:spacing w:val="-135"/>
                      <w:w w:val="5"/>
                      <w:position w:val="-15"/>
                      <w:sz w:val="13"/>
                    </w:rPr>
                    <w:t> </w:t>
                  </w:r>
                  <w:r>
                    <w:rPr>
                      <w:rFonts w:ascii="GLYPHICONS Halflings"/>
                      <w:spacing w:val="-127"/>
                      <w:w w:val="5"/>
                      <w:position w:val="31"/>
                      <w:sz w:val="13"/>
                    </w:rPr>
                    <w:t> </w:t>
                  </w:r>
                  <w:r>
                    <w:rPr>
                      <w:rFonts w:ascii="GLYPHICONS Halflings"/>
                      <w:spacing w:val="-106"/>
                      <w:w w:val="5"/>
                      <w:position w:val="47"/>
                      <w:sz w:val="13"/>
                    </w:rPr>
                    <w:t> </w:t>
                  </w:r>
                  <w:r>
                    <w:rPr>
                      <w:rFonts w:ascii="GLYPHICONS Halflings"/>
                      <w:spacing w:val="-128"/>
                      <w:w w:val="5"/>
                      <w:position w:val="-15"/>
                      <w:sz w:val="13"/>
                    </w:rPr>
                    <w:t> </w:t>
                  </w:r>
                  <w:r>
                    <w:rPr>
                      <w:rFonts w:ascii="GLYPHICONS Halflings"/>
                      <w:color w:val="000066"/>
                      <w:spacing w:val="-135"/>
                      <w:w w:val="5"/>
                      <w:position w:val="-48"/>
                      <w:sz w:val="13"/>
                    </w:rPr>
                    <w:t> </w:t>
                  </w:r>
                  <w:r>
                    <w:rPr>
                      <w:rFonts w:ascii="GLYPHICONS Halflings"/>
                      <w:spacing w:val="-128"/>
                      <w:w w:val="5"/>
                      <w:position w:val="47"/>
                      <w:sz w:val="13"/>
                    </w:rPr>
                    <w:t> </w:t>
                  </w:r>
                  <w:r>
                    <w:rPr>
                      <w:rFonts w:ascii="GLYPHICONS Halflings"/>
                      <w:spacing w:val="-125"/>
                      <w:w w:val="5"/>
                      <w:sz w:val="13"/>
                    </w:rPr>
                    <w:t> </w:t>
                  </w:r>
                  <w:r>
                    <w:rPr>
                      <w:rFonts w:ascii="GLYPHICONS Halflings"/>
                      <w:color w:val="000066"/>
                      <w:spacing w:val="-124"/>
                      <w:w w:val="5"/>
                      <w:position w:val="-64"/>
                      <w:sz w:val="13"/>
                    </w:rPr>
                    <w:t> </w:t>
                  </w:r>
                  <w:r>
                    <w:rPr>
                      <w:rFonts w:ascii="GLYPHICONS Halflings"/>
                      <w:spacing w:val="-134"/>
                      <w:w w:val="5"/>
                      <w:position w:val="31"/>
                      <w:sz w:val="13"/>
                    </w:rPr>
                    <w:t> </w:t>
                  </w:r>
                  <w:r>
                    <w:rPr>
                      <w:rFonts w:ascii="GLYPHICONS Halflings"/>
                      <w:spacing w:val="-99"/>
                      <w:w w:val="5"/>
                      <w:position w:val="47"/>
                      <w:sz w:val="13"/>
                    </w:rPr>
                    <w:t> </w:t>
                  </w:r>
                  <w:r>
                    <w:rPr>
                      <w:rFonts w:ascii="GLYPHICONS Halflings"/>
                      <w:spacing w:val="-104"/>
                      <w:w w:val="5"/>
                      <w:position w:val="31"/>
                      <w:sz w:val="13"/>
                    </w:rPr>
                    <w:t> </w:t>
                  </w:r>
                  <w:r>
                    <w:rPr>
                      <w:rFonts w:ascii="GLYPHICONS Halflings"/>
                      <w:spacing w:val="-126"/>
                      <w:w w:val="5"/>
                      <w:position w:val="47"/>
                      <w:sz w:val="13"/>
                    </w:rPr>
                    <w:t> </w:t>
                  </w:r>
                  <w:r>
                    <w:rPr>
                      <w:rFonts w:ascii="GLYPHICONS Halflings"/>
                      <w:color w:val="000066"/>
                      <w:spacing w:val="-131"/>
                      <w:w w:val="5"/>
                      <w:position w:val="-64"/>
                      <w:sz w:val="13"/>
                    </w:rPr>
                    <w:t> </w:t>
                  </w:r>
                  <w:r>
                    <w:rPr>
                      <w:rFonts w:ascii="GLYPHICONS Halflings"/>
                      <w:spacing w:val="-127"/>
                      <w:w w:val="5"/>
                      <w:position w:val="31"/>
                      <w:sz w:val="13"/>
                    </w:rPr>
                    <w:t> </w:t>
                  </w:r>
                  <w:r>
                    <w:rPr>
                      <w:rFonts w:ascii="GLYPHICONS Halflings"/>
                      <w:spacing w:val="-128"/>
                      <w:w w:val="5"/>
                      <w:sz w:val="13"/>
                    </w:rPr>
                    <w:t> </w:t>
                  </w:r>
                  <w:r>
                    <w:rPr>
                      <w:rFonts w:ascii="GLYPHICONS Halflings"/>
                      <w:color w:val="000066"/>
                      <w:spacing w:val="-135"/>
                      <w:w w:val="5"/>
                      <w:position w:val="-48"/>
                      <w:sz w:val="13"/>
                    </w:rPr>
                    <w:t> </w:t>
                  </w:r>
                  <w:r>
                    <w:rPr>
                      <w:rFonts w:ascii="GLYPHICONS Halflings"/>
                      <w:spacing w:val="-68"/>
                      <w:w w:val="5"/>
                      <w:position w:val="47"/>
                      <w:sz w:val="13"/>
                    </w:rPr>
                    <w:t> </w:t>
                  </w:r>
                  <w:r>
                    <w:rPr>
                      <w:rFonts w:ascii="GLYPHICONS Halflings"/>
                      <w:spacing w:val="-127"/>
                      <w:w w:val="5"/>
                      <w:sz w:val="13"/>
                    </w:rPr>
                    <w:t> </w:t>
                  </w:r>
                  <w:r>
                    <w:rPr>
                      <w:rFonts w:ascii="GLYPHICONS Halflings"/>
                      <w:spacing w:val="-133"/>
                      <w:w w:val="5"/>
                      <w:position w:val="47"/>
                      <w:sz w:val="13"/>
                    </w:rPr>
                    <w:t> </w:t>
                  </w:r>
                  <w:r>
                    <w:rPr>
                      <w:rFonts w:ascii="GLYPHICONS Halflings"/>
                      <w:color w:val="000066"/>
                      <w:spacing w:val="-116"/>
                      <w:w w:val="5"/>
                      <w:position w:val="-64"/>
                      <w:sz w:val="13"/>
                    </w:rPr>
                    <w:t> </w:t>
                  </w:r>
                  <w:r>
                    <w:rPr>
                      <w:rFonts w:ascii="GLYPHICONS Halflings"/>
                      <w:spacing w:val="-90"/>
                      <w:w w:val="5"/>
                      <w:position w:val="31"/>
                      <w:sz w:val="13"/>
                    </w:rPr>
                    <w:t> </w:t>
                  </w:r>
                  <w:r>
                    <w:rPr>
                      <w:rFonts w:ascii="GLYPHICONS Halflings"/>
                      <w:spacing w:val="-127"/>
                      <w:w w:val="5"/>
                      <w:sz w:val="13"/>
                    </w:rPr>
                    <w:t> </w:t>
                  </w:r>
                  <w:r>
                    <w:rPr>
                      <w:rFonts w:ascii="GLYPHICONS Halflings"/>
                      <w:spacing w:val="-114"/>
                      <w:w w:val="5"/>
                      <w:position w:val="47"/>
                      <w:sz w:val="13"/>
                    </w:rPr>
                    <w:t> </w:t>
                  </w:r>
                  <w:r>
                    <w:rPr>
                      <w:rFonts w:ascii="GLYPHICONS Halflings"/>
                      <w:spacing w:val="-120"/>
                      <w:w w:val="5"/>
                      <w:position w:val="31"/>
                      <w:sz w:val="13"/>
                    </w:rPr>
                    <w:t> </w:t>
                  </w:r>
                  <w:r>
                    <w:rPr>
                      <w:rFonts w:ascii="GLYPHICONS Halflings"/>
                      <w:color w:val="000066"/>
                      <w:spacing w:val="-105"/>
                      <w:w w:val="5"/>
                      <w:position w:val="-48"/>
                      <w:sz w:val="13"/>
                    </w:rPr>
                    <w:t> </w:t>
                  </w:r>
                  <w:r>
                    <w:rPr>
                      <w:rFonts w:ascii="GLYPHICONS Halflings"/>
                      <w:spacing w:val="-133"/>
                      <w:w w:val="5"/>
                      <w:sz w:val="13"/>
                    </w:rPr>
                    <w:t> </w:t>
                  </w:r>
                  <w:r>
                    <w:rPr>
                      <w:rFonts w:ascii="GLYPHICONS Halflings"/>
                      <w:color w:val="000066"/>
                      <w:spacing w:val="-116"/>
                      <w:w w:val="5"/>
                      <w:position w:val="-64"/>
                      <w:sz w:val="13"/>
                    </w:rPr>
                    <w:t> </w:t>
                  </w:r>
                  <w:r>
                    <w:rPr>
                      <w:rFonts w:ascii="GLYPHICONS Halflings"/>
                      <w:spacing w:val="-119"/>
                      <w:w w:val="5"/>
                      <w:position w:val="31"/>
                      <w:sz w:val="13"/>
                    </w:rPr>
                    <w:t> </w:t>
                  </w:r>
                  <w:r>
                    <w:rPr>
                      <w:rFonts w:ascii="GLYPHICONS Halflings"/>
                      <w:spacing w:val="-114"/>
                      <w:w w:val="5"/>
                      <w:position w:val="47"/>
                      <w:sz w:val="13"/>
                    </w:rPr>
                    <w:t> </w:t>
                  </w:r>
                  <w:r>
                    <w:rPr>
                      <w:rFonts w:ascii="GLYPHICONS Halflings"/>
                      <w:spacing w:val="-119"/>
                      <w:w w:val="5"/>
                      <w:position w:val="31"/>
                      <w:sz w:val="13"/>
                    </w:rPr>
                    <w:t> </w:t>
                  </w:r>
                  <w:r>
                    <w:rPr>
                      <w:rFonts w:ascii="GLYPHICONS Halflings"/>
                      <w:spacing w:val="-126"/>
                      <w:w w:val="5"/>
                      <w:sz w:val="13"/>
                    </w:rPr>
                    <w:t> </w:t>
                  </w:r>
                  <w:r>
                    <w:rPr>
                      <w:rFonts w:ascii="GLYPHICONS Halflings"/>
                      <w:color w:val="000066"/>
                      <w:spacing w:val="-131"/>
                      <w:w w:val="5"/>
                      <w:position w:val="-64"/>
                      <w:sz w:val="13"/>
                    </w:rPr>
                    <w:t> </w:t>
                  </w:r>
                  <w:r>
                    <w:rPr>
                      <w:rFonts w:ascii="GLYPHICONS Halflings"/>
                      <w:spacing w:val="-127"/>
                      <w:w w:val="5"/>
                      <w:position w:val="31"/>
                      <w:sz w:val="13"/>
                    </w:rPr>
                    <w:t> </w:t>
                  </w:r>
                  <w:r>
                    <w:rPr>
                      <w:rFonts w:ascii="GLYPHICONS Halflings"/>
                      <w:color w:val="000066"/>
                      <w:spacing w:val="-127"/>
                      <w:w w:val="5"/>
                      <w:position w:val="-48"/>
                      <w:sz w:val="13"/>
                    </w:rPr>
                    <w:t> </w:t>
                  </w:r>
                  <w:r>
                    <w:rPr>
                      <w:rFonts w:ascii="GLYPHICONS Halflings"/>
                      <w:spacing w:val="-91"/>
                      <w:w w:val="5"/>
                      <w:position w:val="47"/>
                      <w:sz w:val="13"/>
                    </w:rPr>
                    <w:t> </w:t>
                  </w:r>
                  <w:r>
                    <w:rPr>
                      <w:rFonts w:ascii="GLYPHICONS Halflings"/>
                      <w:spacing w:val="-122"/>
                      <w:w w:val="5"/>
                      <w:sz w:val="13"/>
                    </w:rPr>
                    <w:t> </w:t>
                  </w:r>
                  <w:r>
                    <w:rPr>
                      <w:rFonts w:ascii="GLYPHICONS Halflings"/>
                      <w:spacing w:val="-119"/>
                      <w:w w:val="5"/>
                      <w:position w:val="31"/>
                      <w:sz w:val="13"/>
                    </w:rPr>
                    <w:t> </w:t>
                  </w:r>
                  <w:r>
                    <w:rPr>
                      <w:rFonts w:ascii="GLYPHICONS Halflings"/>
                      <w:spacing w:val="-134"/>
                      <w:w w:val="5"/>
                      <w:position w:val="47"/>
                      <w:sz w:val="13"/>
                    </w:rPr>
                    <w:t> </w:t>
                  </w:r>
                  <w:r>
                    <w:rPr>
                      <w:rFonts w:ascii="GLYPHICONS Halflings"/>
                      <w:color w:val="000066"/>
                      <w:spacing w:val="-123"/>
                      <w:w w:val="5"/>
                      <w:position w:val="-64"/>
                      <w:sz w:val="13"/>
                    </w:rPr>
                    <w:t> </w:t>
                  </w:r>
                  <w:r>
                    <w:rPr>
                      <w:rFonts w:ascii="GLYPHICONS Halflings"/>
                      <w:color w:val="000066"/>
                      <w:spacing w:val="-128"/>
                      <w:w w:val="5"/>
                      <w:position w:val="-48"/>
                      <w:sz w:val="13"/>
                    </w:rPr>
                    <w:t> </w:t>
                  </w:r>
                  <w:r>
                    <w:rPr>
                      <w:rFonts w:ascii="GLYPHICONS Halflings"/>
                      <w:spacing w:val="-82"/>
                      <w:w w:val="5"/>
                      <w:position w:val="31"/>
                      <w:sz w:val="13"/>
                    </w:rPr>
                    <w:t> </w:t>
                  </w:r>
                  <w:r>
                    <w:rPr>
                      <w:rFonts w:ascii="GLYPHICONS Halflings"/>
                      <w:spacing w:val="-135"/>
                      <w:w w:val="5"/>
                      <w:sz w:val="13"/>
                    </w:rPr>
                    <w:t> </w:t>
                  </w:r>
                  <w:r>
                    <w:rPr>
                      <w:rFonts w:ascii="GLYPHICONS Halflings"/>
                      <w:spacing w:val="-114"/>
                      <w:w w:val="5"/>
                      <w:position w:val="47"/>
                      <w:sz w:val="13"/>
                    </w:rPr>
                    <w:t> </w:t>
                  </w:r>
                  <w:r>
                    <w:rPr>
                      <w:rFonts w:ascii="GLYPHICONS Halflings"/>
                      <w:spacing w:val="-113"/>
                      <w:w w:val="5"/>
                      <w:position w:val="31"/>
                      <w:sz w:val="13"/>
                    </w:rPr>
                    <w:t> </w:t>
                  </w:r>
                  <w:r>
                    <w:rPr>
                      <w:rFonts w:ascii="GLYPHICONS Halflings"/>
                      <w:color w:val="000066"/>
                      <w:spacing w:val="-134"/>
                      <w:w w:val="5"/>
                      <w:position w:val="-48"/>
                      <w:sz w:val="13"/>
                    </w:rPr>
                    <w:t> </w:t>
                  </w:r>
                  <w:r>
                    <w:rPr>
                      <w:rFonts w:ascii="GLYPHICONS Halflings"/>
                      <w:spacing w:val="-126"/>
                      <w:w w:val="5"/>
                      <w:position w:val="47"/>
                      <w:sz w:val="13"/>
                    </w:rPr>
                    <w:t> </w:t>
                  </w:r>
                  <w:r>
                    <w:rPr>
                      <w:rFonts w:ascii="GLYPHICONS Halflings"/>
                      <w:color w:val="000066"/>
                      <w:spacing w:val="-122"/>
                      <w:w w:val="5"/>
                      <w:position w:val="-64"/>
                      <w:sz w:val="13"/>
                    </w:rPr>
                    <w:t> </w:t>
                  </w:r>
                  <w:r>
                    <w:rPr>
                      <w:rFonts w:ascii="GLYPHICONS Halflings"/>
                      <w:spacing w:val="-107"/>
                      <w:w w:val="5"/>
                      <w:sz w:val="13"/>
                    </w:rPr>
                    <w:t> </w:t>
                  </w:r>
                  <w:r>
                    <w:rPr>
                      <w:rFonts w:ascii="GLYPHICONS Halflings"/>
                      <w:spacing w:val="-95"/>
                      <w:w w:val="5"/>
                      <w:position w:val="31"/>
                      <w:sz w:val="13"/>
                    </w:rPr>
                    <w:t> </w:t>
                  </w:r>
                  <w:r>
                    <w:rPr>
                      <w:rFonts w:ascii="GLYPHICONS Halflings"/>
                      <w:color w:val="000066"/>
                      <w:spacing w:val="-131"/>
                      <w:w w:val="5"/>
                      <w:position w:val="-64"/>
                      <w:sz w:val="13"/>
                    </w:rPr>
                    <w:t> </w:t>
                  </w:r>
                  <w:r>
                    <w:rPr>
                      <w:rFonts w:ascii="GLYPHICONS Halflings"/>
                      <w:color w:val="000066"/>
                      <w:spacing w:val="-134"/>
                      <w:w w:val="5"/>
                      <w:position w:val="-48"/>
                      <w:sz w:val="13"/>
                    </w:rPr>
                    <w:t> </w:t>
                  </w:r>
                  <w:r>
                    <w:rPr>
                      <w:rFonts w:ascii="GLYPHICONS Halflings"/>
                      <w:spacing w:val="-120"/>
                      <w:w w:val="5"/>
                      <w:sz w:val="13"/>
                    </w:rPr>
                    <w:t> </w:t>
                  </w:r>
                  <w:r>
                    <w:rPr>
                      <w:rFonts w:ascii="GLYPHICONS Halflings"/>
                      <w:spacing w:val="-122"/>
                      <w:w w:val="5"/>
                      <w:position w:val="47"/>
                      <w:sz w:val="13"/>
                    </w:rPr>
                    <w:t> </w:t>
                  </w:r>
                  <w:r>
                    <w:rPr>
                      <w:rFonts w:ascii="GLYPHICONS Halflings"/>
                      <w:spacing w:val="-89"/>
                      <w:w w:val="5"/>
                      <w:position w:val="31"/>
                      <w:sz w:val="13"/>
                    </w:rPr>
                    <w:t> </w:t>
                  </w:r>
                  <w:r>
                    <w:rPr>
                      <w:rFonts w:ascii="GLYPHICONS Halflings"/>
                      <w:spacing w:val="-129"/>
                      <w:w w:val="5"/>
                      <w:sz w:val="13"/>
                    </w:rPr>
                    <w:t> </w:t>
                  </w:r>
                  <w:r>
                    <w:rPr>
                      <w:rFonts w:ascii="GLYPHICONS Halflings"/>
                      <w:color w:val="000066"/>
                      <w:spacing w:val="-126"/>
                      <w:w w:val="5"/>
                      <w:position w:val="-48"/>
                      <w:sz w:val="13"/>
                    </w:rPr>
                    <w:t> </w:t>
                  </w:r>
                  <w:r>
                    <w:rPr>
                      <w:rFonts w:ascii="GLYPHICONS Halflings"/>
                      <w:spacing w:val="-134"/>
                      <w:w w:val="5"/>
                      <w:position w:val="47"/>
                      <w:sz w:val="13"/>
                    </w:rPr>
                    <w:t> </w:t>
                  </w:r>
                  <w:r>
                    <w:rPr>
                      <w:rFonts w:ascii="GLYPHICONS Halflings"/>
                      <w:color w:val="000066"/>
                      <w:spacing w:val="-116"/>
                      <w:w w:val="5"/>
                      <w:position w:val="-64"/>
                      <w:sz w:val="13"/>
                    </w:rPr>
                    <w:t> </w:t>
                  </w:r>
                  <w:r>
                    <w:rPr>
                      <w:rFonts w:ascii="GLYPHICONS Halflings"/>
                      <w:spacing w:val="-104"/>
                      <w:w w:val="5"/>
                      <w:position w:val="31"/>
                      <w:sz w:val="13"/>
                    </w:rPr>
                    <w:t> </w:t>
                  </w:r>
                  <w:r>
                    <w:rPr>
                      <w:rFonts w:ascii="GLYPHICONS Halflings"/>
                      <w:spacing w:val="-120"/>
                      <w:w w:val="5"/>
                      <w:sz w:val="13"/>
                    </w:rPr>
                    <w:t> </w:t>
                  </w:r>
                  <w:r>
                    <w:rPr>
                      <w:rFonts w:ascii="GLYPHICONS Halflings"/>
                      <w:spacing w:val="-114"/>
                      <w:w w:val="5"/>
                      <w:position w:val="47"/>
                      <w:sz w:val="13"/>
                    </w:rPr>
                    <w:t> </w:t>
                  </w:r>
                  <w:r>
                    <w:rPr>
                      <w:rFonts w:ascii="GLYPHICONS Halflings"/>
                      <w:color w:val="000066"/>
                      <w:spacing w:val="-98"/>
                      <w:w w:val="5"/>
                      <w:position w:val="-48"/>
                      <w:sz w:val="13"/>
                    </w:rPr>
                    <w:t> </w:t>
                  </w:r>
                  <w:r>
                    <w:rPr>
                      <w:rFonts w:ascii="GLYPHICONS Halflings"/>
                      <w:spacing w:val="-134"/>
                      <w:w w:val="5"/>
                      <w:position w:val="31"/>
                      <w:sz w:val="13"/>
                    </w:rPr>
                    <w:t> </w:t>
                  </w:r>
                  <w:r>
                    <w:rPr>
                      <w:rFonts w:ascii="GLYPHICONS Halflings"/>
                      <w:spacing w:val="-134"/>
                      <w:w w:val="5"/>
                      <w:sz w:val="13"/>
                    </w:rPr>
                    <w:t> </w:t>
                  </w:r>
                  <w:r>
                    <w:rPr>
                      <w:rFonts w:ascii="GLYPHICONS Halflings"/>
                      <w:color w:val="000066"/>
                      <w:spacing w:val="-92"/>
                      <w:w w:val="5"/>
                      <w:position w:val="-64"/>
                      <w:sz w:val="13"/>
                    </w:rPr>
                    <w:t> </w:t>
                  </w:r>
                  <w:r>
                    <w:rPr>
                      <w:rFonts w:ascii="GLYPHICONS Halflings"/>
                      <w:spacing w:val="-129"/>
                      <w:w w:val="5"/>
                      <w:sz w:val="13"/>
                    </w:rPr>
                    <w:t> </w:t>
                  </w:r>
                  <w:r>
                    <w:rPr>
                      <w:rFonts w:ascii="GLYPHICONS Halflings"/>
                      <w:color w:val="000066"/>
                      <w:spacing w:val="-134"/>
                      <w:w w:val="5"/>
                      <w:position w:val="-48"/>
                      <w:sz w:val="13"/>
                    </w:rPr>
                    <w:t> </w:t>
                  </w:r>
                  <w:r>
                    <w:rPr>
                      <w:rFonts w:ascii="GLYPHICONS Halflings"/>
                      <w:spacing w:val="-105"/>
                      <w:w w:val="5"/>
                      <w:position w:val="47"/>
                      <w:sz w:val="13"/>
                    </w:rPr>
                    <w:t> </w:t>
                  </w:r>
                  <w:r>
                    <w:rPr>
                      <w:rFonts w:ascii="GLYPHICONS Halflings"/>
                      <w:spacing w:val="-122"/>
                      <w:w w:val="5"/>
                      <w:position w:val="47"/>
                      <w:sz w:val="13"/>
                    </w:rPr>
                    <w:t> </w:t>
                  </w:r>
                  <w:r>
                    <w:rPr>
                      <w:rFonts w:ascii="GLYPHICONS Halflings"/>
                      <w:spacing w:val="-132"/>
                      <w:w w:val="5"/>
                      <w:position w:val="31"/>
                      <w:sz w:val="13"/>
                    </w:rPr>
                    <w:t> </w:t>
                  </w:r>
                  <w:r>
                    <w:rPr>
                      <w:rFonts w:ascii="GLYPHICONS Halflings"/>
                      <w:color w:val="000066"/>
                      <w:spacing w:val="-122"/>
                      <w:w w:val="5"/>
                      <w:position w:val="-64"/>
                      <w:sz w:val="13"/>
                    </w:rPr>
                    <w:t> </w:t>
                  </w:r>
                  <w:r>
                    <w:rPr>
                      <w:rFonts w:ascii="GLYPHICONS Halflings"/>
                      <w:spacing w:val="-117"/>
                      <w:w w:val="5"/>
                      <w:sz w:val="13"/>
                    </w:rPr>
                    <w:t> </w:t>
                  </w:r>
                  <w:r>
                    <w:rPr>
                      <w:rFonts w:ascii="GLYPHICONS Halflings"/>
                      <w:color w:val="000066"/>
                      <w:spacing w:val="-116"/>
                      <w:w w:val="5"/>
                      <w:position w:val="-48"/>
                      <w:sz w:val="13"/>
                    </w:rPr>
                    <w:t> </w:t>
                  </w:r>
                  <w:r>
                    <w:rPr>
                      <w:rFonts w:ascii="GLYPHICONS Halflings"/>
                      <w:spacing w:val="-114"/>
                      <w:w w:val="5"/>
                      <w:position w:val="47"/>
                      <w:sz w:val="13"/>
                    </w:rPr>
                    <w:t> </w:t>
                  </w:r>
                  <w:r>
                    <w:rPr>
                      <w:rFonts w:ascii="GLYPHICONS Halflings"/>
                      <w:spacing w:val="-119"/>
                      <w:w w:val="5"/>
                      <w:position w:val="31"/>
                      <w:sz w:val="13"/>
                    </w:rPr>
                    <w:t> </w:t>
                  </w:r>
                  <w:r>
                    <w:rPr>
                      <w:rFonts w:ascii="GLYPHICONS Halflings"/>
                      <w:spacing w:val="-119"/>
                      <w:w w:val="5"/>
                      <w:sz w:val="13"/>
                    </w:rPr>
                    <w:t> </w:t>
                  </w:r>
                  <w:r>
                    <w:rPr>
                      <w:rFonts w:ascii="GLYPHICONS Halflings"/>
                      <w:color w:val="000066"/>
                      <w:spacing w:val="-107"/>
                      <w:w w:val="5"/>
                      <w:position w:val="-64"/>
                      <w:sz w:val="13"/>
                    </w:rPr>
                    <w:t> </w:t>
                  </w:r>
                  <w:r>
                    <w:rPr>
                      <w:rFonts w:ascii="GLYPHICONS Halflings"/>
                      <w:spacing w:val="-132"/>
                      <w:w w:val="5"/>
                      <w:sz w:val="13"/>
                    </w:rPr>
                    <w:t> </w:t>
                  </w:r>
                  <w:r>
                    <w:rPr>
                      <w:rFonts w:ascii="GLYPHICONS Halflings"/>
                      <w:color w:val="000066"/>
                      <w:spacing w:val="-125"/>
                      <w:w w:val="5"/>
                      <w:position w:val="-48"/>
                      <w:sz w:val="13"/>
                    </w:rPr>
                    <w:t> </w:t>
                  </w:r>
                  <w:r>
                    <w:rPr>
                      <w:rFonts w:ascii="GLYPHICONS Halflings"/>
                      <w:spacing w:val="-119"/>
                      <w:w w:val="5"/>
                      <w:position w:val="31"/>
                      <w:sz w:val="13"/>
                    </w:rPr>
                    <w:t> </w:t>
                  </w:r>
                  <w:r>
                    <w:rPr>
                      <w:rFonts w:ascii="GLYPHICONS Halflings"/>
                      <w:spacing w:val="-122"/>
                      <w:w w:val="5"/>
                      <w:position w:val="47"/>
                      <w:sz w:val="13"/>
                    </w:rPr>
                    <w:t> </w:t>
                  </w:r>
                  <w:r>
                    <w:rPr>
                      <w:rFonts w:ascii="GLYPHICONS Halflings"/>
                      <w:spacing w:val="-98"/>
                      <w:w w:val="5"/>
                      <w:position w:val="31"/>
                      <w:sz w:val="13"/>
                    </w:rPr>
                    <w:t> </w:t>
                  </w:r>
                  <w:r>
                    <w:rPr>
                      <w:rFonts w:ascii="GLYPHICONS Halflings"/>
                      <w:spacing w:val="-133"/>
                      <w:w w:val="5"/>
                      <w:position w:val="31"/>
                      <w:sz w:val="13"/>
                    </w:rPr>
                    <w:t> </w:t>
                  </w:r>
                  <w:r>
                    <w:rPr>
                      <w:rFonts w:ascii="GLYPHICONS Halflings"/>
                      <w:color w:val="000066"/>
                      <w:spacing w:val="-114"/>
                      <w:w w:val="5"/>
                      <w:position w:val="-64"/>
                      <w:sz w:val="13"/>
                    </w:rPr>
                    <w:t> </w:t>
                  </w:r>
                  <w:r>
                    <w:rPr>
                      <w:rFonts w:ascii="GLYPHICONS Halflings"/>
                      <w:spacing w:val="-128"/>
                      <w:w w:val="5"/>
                      <w:position w:val="47"/>
                      <w:sz w:val="13"/>
                    </w:rPr>
                    <w:t> </w:t>
                  </w:r>
                  <w:r>
                    <w:rPr>
                      <w:rFonts w:ascii="GLYPHICONS Halflings"/>
                      <w:spacing w:val="-117"/>
                      <w:w w:val="5"/>
                      <w:sz w:val="13"/>
                    </w:rPr>
                    <w:t> </w:t>
                  </w:r>
                  <w:r>
                    <w:rPr>
                      <w:rFonts w:ascii="GLYPHICONS Halflings"/>
                      <w:color w:val="000066"/>
                      <w:spacing w:val="-110"/>
                      <w:w w:val="5"/>
                      <w:position w:val="-48"/>
                      <w:sz w:val="13"/>
                    </w:rPr>
                    <w:t> </w:t>
                  </w:r>
                  <w:r>
                    <w:rPr>
                      <w:rFonts w:ascii="GLYPHICONS Halflings"/>
                      <w:spacing w:val="-125"/>
                      <w:w w:val="5"/>
                      <w:position w:val="31"/>
                      <w:sz w:val="13"/>
                    </w:rPr>
                    <w:t> </w:t>
                  </w:r>
                  <w:r>
                    <w:rPr>
                      <w:rFonts w:ascii="GLYPHICONS Halflings"/>
                      <w:color w:val="000066"/>
                      <w:spacing w:val="-122"/>
                      <w:w w:val="5"/>
                      <w:position w:val="-64"/>
                      <w:sz w:val="13"/>
                    </w:rPr>
                    <w:t> </w:t>
                  </w:r>
                  <w:r>
                    <w:rPr>
                      <w:rFonts w:ascii="GLYPHICONS Halflings"/>
                      <w:spacing w:val="-128"/>
                      <w:w w:val="5"/>
                      <w:position w:val="47"/>
                      <w:sz w:val="13"/>
                    </w:rPr>
                    <w:t> </w:t>
                  </w:r>
                  <w:r>
                    <w:rPr>
                      <w:rFonts w:ascii="GLYPHICONS Halflings"/>
                      <w:spacing w:val="-102"/>
                      <w:w w:val="5"/>
                      <w:sz w:val="13"/>
                    </w:rPr>
                    <w:t> </w:t>
                  </w:r>
                  <w:r>
                    <w:rPr>
                      <w:rFonts w:ascii="GLYPHICONS Halflings"/>
                      <w:color w:val="000066"/>
                      <w:spacing w:val="-109"/>
                      <w:w w:val="5"/>
                      <w:position w:val="-48"/>
                      <w:sz w:val="13"/>
                    </w:rPr>
                    <w:t> </w:t>
                  </w:r>
                  <w:r>
                    <w:rPr>
                      <w:rFonts w:ascii="GLYPHICONS Halflings"/>
                      <w:spacing w:val="-119"/>
                      <w:w w:val="5"/>
                      <w:position w:val="47"/>
                      <w:sz w:val="13"/>
                    </w:rPr>
                    <w:t> </w:t>
                  </w:r>
                  <w:r>
                    <w:rPr>
                      <w:rFonts w:ascii="GLYPHICONS Halflings"/>
                      <w:color w:val="000066"/>
                      <w:spacing w:val="-130"/>
                      <w:w w:val="5"/>
                      <w:position w:val="-64"/>
                      <w:sz w:val="13"/>
                    </w:rPr>
                    <w:t> </w:t>
                  </w:r>
                  <w:r>
                    <w:rPr>
                      <w:rFonts w:ascii="GLYPHICONS Halflings"/>
                      <w:spacing w:val="-104"/>
                      <w:w w:val="5"/>
                      <w:position w:val="31"/>
                      <w:sz w:val="13"/>
                    </w:rPr>
                    <w:t> </w:t>
                  </w:r>
                  <w:r>
                    <w:rPr>
                      <w:rFonts w:ascii="GLYPHICONS Halflings"/>
                      <w:spacing w:val="-125"/>
                      <w:w w:val="5"/>
                      <w:sz w:val="13"/>
                    </w:rPr>
                    <w:t> </w:t>
                  </w:r>
                  <w:r>
                    <w:rPr>
                      <w:rFonts w:ascii="GLYPHICONS Halflings"/>
                      <w:color w:val="000066"/>
                      <w:spacing w:val="-131"/>
                      <w:w w:val="5"/>
                      <w:position w:val="-48"/>
                      <w:sz w:val="13"/>
                    </w:rPr>
                    <w:t> </w:t>
                  </w:r>
                  <w:r>
                    <w:rPr>
                      <w:rFonts w:ascii="GLYPHICONS Halflings"/>
                      <w:spacing w:val="-114"/>
                      <w:w w:val="5"/>
                      <w:position w:val="47"/>
                      <w:sz w:val="13"/>
                    </w:rPr>
                    <w:t> </w:t>
                  </w:r>
                  <w:r>
                    <w:rPr>
                      <w:rFonts w:ascii="GLYPHICONS Halflings"/>
                      <w:spacing w:val="-110"/>
                      <w:w w:val="5"/>
                      <w:position w:val="31"/>
                      <w:sz w:val="13"/>
                    </w:rPr>
                    <w:t> </w:t>
                  </w:r>
                  <w:r>
                    <w:rPr>
                      <w:rFonts w:ascii="GLYPHICONS Halflings"/>
                      <w:color w:val="000066"/>
                      <w:spacing w:val="-121"/>
                      <w:w w:val="5"/>
                      <w:position w:val="-64"/>
                      <w:sz w:val="13"/>
                    </w:rPr>
                    <w:t> </w:t>
                  </w:r>
                  <w:r>
                    <w:rPr>
                      <w:rFonts w:ascii="GLYPHICONS Halflings"/>
                      <w:spacing w:val="-112"/>
                      <w:w w:val="5"/>
                      <w:sz w:val="13"/>
                    </w:rPr>
                    <w:t> </w:t>
                  </w:r>
                  <w:r>
                    <w:rPr>
                      <w:rFonts w:ascii="GLYPHICONS Halflings"/>
                      <w:color w:val="000066"/>
                      <w:spacing w:val="-133"/>
                      <w:w w:val="5"/>
                      <w:position w:val="-64"/>
                      <w:sz w:val="13"/>
                    </w:rPr>
                    <w:t> </w:t>
                  </w:r>
                  <w:r>
                    <w:rPr>
                      <w:rFonts w:ascii="GLYPHICONS Halflings"/>
                      <w:color w:val="000066"/>
                      <w:spacing w:val="-131"/>
                      <w:w w:val="5"/>
                      <w:position w:val="-48"/>
                      <w:sz w:val="13"/>
                    </w:rPr>
                    <w:t> </w:t>
                  </w:r>
                  <w:r>
                    <w:rPr>
                      <w:rFonts w:ascii="GLYPHICONS Halflings"/>
                      <w:spacing w:val="-129"/>
                      <w:w w:val="5"/>
                      <w:sz w:val="13"/>
                    </w:rPr>
                    <w:t> </w:t>
                  </w:r>
                  <w:r>
                    <w:rPr>
                      <w:rFonts w:ascii="GLYPHICONS Halflings"/>
                      <w:spacing w:val="-127"/>
                      <w:w w:val="5"/>
                      <w:position w:val="31"/>
                      <w:sz w:val="13"/>
                    </w:rPr>
                    <w:t> </w:t>
                  </w:r>
                  <w:r>
                    <w:rPr>
                      <w:rFonts w:ascii="GLYPHICONS Halflings"/>
                      <w:spacing w:val="-75"/>
                      <w:w w:val="5"/>
                      <w:position w:val="47"/>
                      <w:sz w:val="13"/>
                    </w:rPr>
                    <w:t> </w:t>
                  </w:r>
                  <w:r>
                    <w:rPr>
                      <w:rFonts w:ascii="GLYPHICONS Halflings"/>
                      <w:spacing w:val="-129"/>
                      <w:w w:val="5"/>
                      <w:sz w:val="13"/>
                    </w:rPr>
                    <w:t> </w:t>
                  </w:r>
                  <w:r>
                    <w:rPr>
                      <w:rFonts w:ascii="GLYPHICONS Halflings"/>
                      <w:spacing w:val="-131"/>
                      <w:w w:val="5"/>
                      <w:position w:val="31"/>
                      <w:sz w:val="13"/>
                    </w:rPr>
                    <w:t> </w:t>
                  </w:r>
                  <w:r>
                    <w:rPr>
                      <w:rFonts w:ascii="GLYPHICONS Halflings"/>
                      <w:color w:val="000066"/>
                      <w:spacing w:val="-130"/>
                      <w:w w:val="5"/>
                      <w:position w:val="-48"/>
                      <w:sz w:val="13"/>
                    </w:rPr>
                    <w:t> </w:t>
                  </w:r>
                  <w:r>
                    <w:rPr>
                      <w:rFonts w:ascii="GLYPHICONS Halflings"/>
                      <w:color w:val="000066"/>
                      <w:spacing w:val="-107"/>
                      <w:w w:val="5"/>
                      <w:position w:val="-64"/>
                      <w:sz w:val="13"/>
                    </w:rPr>
                    <w:t> </w:t>
                  </w:r>
                  <w:r>
                    <w:rPr>
                      <w:rFonts w:ascii="GLYPHICONS Halflings"/>
                      <w:spacing w:val="-129"/>
                      <w:w w:val="5"/>
                      <w:position w:val="47"/>
                      <w:sz w:val="13"/>
                    </w:rPr>
                    <w:t> </w:t>
                  </w:r>
                  <w:r>
                    <w:rPr>
                      <w:rFonts w:ascii="GLYPHICONS Halflings"/>
                      <w:spacing w:val="-79"/>
                      <w:w w:val="5"/>
                      <w:position w:val="31"/>
                      <w:sz w:val="13"/>
                    </w:rPr>
                    <w:t> </w:t>
                  </w:r>
                  <w:r>
                    <w:rPr>
                      <w:rFonts w:ascii="GLYPHICONS Halflings"/>
                      <w:color w:val="000066"/>
                      <w:spacing w:val="-131"/>
                      <w:w w:val="5"/>
                      <w:position w:val="-48"/>
                      <w:sz w:val="13"/>
                    </w:rPr>
                    <w:t> </w:t>
                  </w:r>
                  <w:r>
                    <w:rPr>
                      <w:rFonts w:ascii="GLYPHICONS Halflings"/>
                      <w:spacing w:val="-128"/>
                      <w:w w:val="5"/>
                      <w:sz w:val="13"/>
                    </w:rPr>
                    <w:t> </w:t>
                  </w:r>
                  <w:r>
                    <w:rPr>
                      <w:rFonts w:ascii="GLYPHICONS Halflings"/>
                      <w:spacing w:val="-112"/>
                      <w:w w:val="5"/>
                      <w:position w:val="47"/>
                      <w:sz w:val="13"/>
                    </w:rPr>
                    <w:t> </w:t>
                  </w:r>
                  <w:r>
                    <w:rPr>
                      <w:rFonts w:ascii="GLYPHICONS Halflings"/>
                      <w:color w:val="000066"/>
                      <w:spacing w:val="-133"/>
                      <w:w w:val="5"/>
                      <w:position w:val="-64"/>
                      <w:sz w:val="13"/>
                    </w:rPr>
                    <w:t> </w:t>
                  </w:r>
                  <w:r>
                    <w:rPr>
                      <w:rFonts w:ascii="GLYPHICONS Halflings"/>
                      <w:color w:val="000066"/>
                      <w:spacing w:val="-117"/>
                      <w:w w:val="5"/>
                      <w:position w:val="-48"/>
                      <w:sz w:val="13"/>
                    </w:rPr>
                    <w:t> </w:t>
                  </w:r>
                  <w:r>
                    <w:rPr>
                      <w:rFonts w:ascii="GLYPHICONS Halflings"/>
                      <w:spacing w:val="-111"/>
                      <w:w w:val="5"/>
                      <w:position w:val="31"/>
                      <w:sz w:val="13"/>
                    </w:rPr>
                    <w:t> </w:t>
                  </w:r>
                  <w:r>
                    <w:rPr>
                      <w:rFonts w:ascii="GLYPHICONS Halflings"/>
                      <w:spacing w:val="-128"/>
                      <w:w w:val="5"/>
                      <w:sz w:val="13"/>
                    </w:rPr>
                    <w:t> </w:t>
                  </w:r>
                  <w:r>
                    <w:rPr>
                      <w:rFonts w:ascii="GLYPHICONS Halflings"/>
                      <w:spacing w:val="-113"/>
                      <w:w w:val="5"/>
                      <w:position w:val="47"/>
                      <w:sz w:val="13"/>
                    </w:rPr>
                    <w:t> </w:t>
                  </w:r>
                  <w:r>
                    <w:rPr>
                      <w:rFonts w:ascii="GLYPHICONS Halflings"/>
                      <w:spacing w:val="-114"/>
                      <w:w w:val="5"/>
                      <w:sz w:val="13"/>
                    </w:rPr>
                    <w:t> </w:t>
                  </w:r>
                  <w:r>
                    <w:rPr>
                      <w:rFonts w:ascii="GLYPHICONS Halflings"/>
                      <w:spacing w:val="-131"/>
                      <w:w w:val="5"/>
                      <w:position w:val="31"/>
                      <w:sz w:val="13"/>
                    </w:rPr>
                    <w:t> </w:t>
                  </w:r>
                  <w:r>
                    <w:rPr>
                      <w:rFonts w:ascii="GLYPHICONS Halflings"/>
                      <w:color w:val="000066"/>
                      <w:spacing w:val="-122"/>
                      <w:w w:val="5"/>
                      <w:position w:val="-48"/>
                      <w:sz w:val="13"/>
                    </w:rPr>
                    <w:t> </w:t>
                  </w:r>
                  <w:r>
                    <w:rPr>
                      <w:rFonts w:ascii="GLYPHICONS Halflings"/>
                      <w:color w:val="000066"/>
                      <w:spacing w:val="-121"/>
                      <w:w w:val="5"/>
                      <w:position w:val="-64"/>
                      <w:sz w:val="13"/>
                    </w:rPr>
                    <w:t> </w:t>
                  </w:r>
                  <w:r>
                    <w:rPr>
                      <w:rFonts w:ascii="GLYPHICONS Halflings"/>
                      <w:spacing w:val="-113"/>
                      <w:w w:val="5"/>
                      <w:position w:val="47"/>
                      <w:sz w:val="13"/>
                    </w:rPr>
                    <w:t> </w:t>
                  </w:r>
                  <w:r>
                    <w:rPr>
                      <w:rFonts w:ascii="GLYPHICONS Halflings"/>
                      <w:spacing w:val="-128"/>
                      <w:w w:val="5"/>
                      <w:sz w:val="13"/>
                    </w:rPr>
                    <w:t> </w:t>
                  </w:r>
                  <w:r>
                    <w:rPr>
                      <w:rFonts w:ascii="GLYPHICONS Halflings"/>
                      <w:spacing w:val="-129"/>
                      <w:w w:val="5"/>
                      <w:position w:val="47"/>
                      <w:sz w:val="13"/>
                    </w:rPr>
                    <w:t> </w:t>
                  </w:r>
                  <w:r>
                    <w:rPr>
                      <w:rFonts w:ascii="GLYPHICONS Halflings"/>
                      <w:spacing w:val="-116"/>
                      <w:w w:val="5"/>
                      <w:position w:val="31"/>
                      <w:sz w:val="13"/>
                    </w:rPr>
                    <w:t> </w:t>
                  </w:r>
                  <w:r>
                    <w:rPr>
                      <w:rFonts w:ascii="GLYPHICONS Halflings"/>
                      <w:color w:val="000066"/>
                      <w:spacing w:val="-117"/>
                      <w:w w:val="5"/>
                      <w:position w:val="-48"/>
                      <w:sz w:val="13"/>
                    </w:rPr>
                    <w:t> </w:t>
                  </w:r>
                  <w:r>
                    <w:rPr>
                      <w:rFonts w:ascii="GLYPHICONS Halflings"/>
                      <w:spacing w:val="-133"/>
                      <w:w w:val="5"/>
                      <w:position w:val="31"/>
                      <w:sz w:val="13"/>
                    </w:rPr>
                    <w:t> </w:t>
                  </w:r>
                  <w:r>
                    <w:rPr>
                      <w:rFonts w:ascii="GLYPHICONS Halflings"/>
                      <w:color w:val="000066"/>
                      <w:spacing w:val="-106"/>
                      <w:w w:val="5"/>
                      <w:position w:val="-64"/>
                      <w:sz w:val="13"/>
                    </w:rPr>
                    <w:t> </w:t>
                  </w:r>
                  <w:r>
                    <w:rPr>
                      <w:rFonts w:ascii="GLYPHICONS Halflings"/>
                      <w:spacing w:val="-135"/>
                      <w:w w:val="5"/>
                      <w:sz w:val="13"/>
                    </w:rPr>
                    <w:t> </w:t>
                  </w:r>
                  <w:r>
                    <w:rPr>
                      <w:rFonts w:ascii="GLYPHICONS Halflings"/>
                      <w:spacing w:val="-95"/>
                      <w:w w:val="5"/>
                      <w:position w:val="47"/>
                      <w:sz w:val="13"/>
                    </w:rPr>
                    <w:t> </w:t>
                  </w:r>
                  <w:r>
                    <w:rPr>
                      <w:rFonts w:ascii="GLYPHICONS Halflings"/>
                      <w:color w:val="000066"/>
                      <w:spacing w:val="-132"/>
                      <w:w w:val="5"/>
                      <w:position w:val="-48"/>
                      <w:sz w:val="13"/>
                    </w:rPr>
                    <w:t> </w:t>
                  </w:r>
                  <w:r>
                    <w:rPr>
                      <w:rFonts w:ascii="GLYPHICONS Halflings"/>
                      <w:spacing w:val="-134"/>
                      <w:w w:val="5"/>
                      <w:position w:val="31"/>
                      <w:sz w:val="13"/>
                    </w:rPr>
                    <w:t> </w:t>
                  </w:r>
                  <w:r>
                    <w:rPr>
                      <w:rFonts w:ascii="GLYPHICONS Halflings"/>
                      <w:spacing w:val="-112"/>
                      <w:w w:val="5"/>
                      <w:position w:val="47"/>
                      <w:sz w:val="13"/>
                    </w:rPr>
                    <w:t> </w:t>
                  </w:r>
                  <w:r>
                    <w:rPr>
                      <w:rFonts w:ascii="GLYPHICONS Halflings"/>
                      <w:color w:val="000066"/>
                      <w:spacing w:val="-129"/>
                      <w:w w:val="5"/>
                      <w:position w:val="-64"/>
                      <w:sz w:val="13"/>
                    </w:rPr>
                    <w:t> </w:t>
                  </w:r>
                  <w:r>
                    <w:rPr>
                      <w:rFonts w:ascii="GLYPHICONS Halflings"/>
                      <w:spacing w:val="-92"/>
                      <w:w w:val="5"/>
                      <w:sz w:val="13"/>
                    </w:rPr>
                    <w:t> </w:t>
                  </w:r>
                  <w:r>
                    <w:rPr>
                      <w:rFonts w:ascii="GLYPHICONS Halflings"/>
                      <w:spacing w:val="-134"/>
                      <w:w w:val="5"/>
                      <w:position w:val="31"/>
                      <w:sz w:val="13"/>
                    </w:rPr>
                    <w:t> </w:t>
                  </w:r>
                  <w:r>
                    <w:rPr>
                      <w:rFonts w:ascii="GLYPHICONS Halflings"/>
                      <w:spacing w:val="-105"/>
                      <w:w w:val="5"/>
                      <w:position w:val="47"/>
                      <w:sz w:val="13"/>
                    </w:rPr>
                    <w:t> </w:t>
                  </w:r>
                  <w:r>
                    <w:rPr>
                      <w:rFonts w:ascii="GLYPHICONS Halflings"/>
                      <w:spacing w:val="-129"/>
                      <w:w w:val="5"/>
                      <w:sz w:val="13"/>
                    </w:rPr>
                    <w:t> </w:t>
                  </w:r>
                  <w:r>
                    <w:rPr>
                      <w:rFonts w:ascii="GLYPHICONS Halflings"/>
                      <w:spacing w:val="-126"/>
                      <w:w w:val="5"/>
                      <w:position w:val="31"/>
                      <w:sz w:val="13"/>
                    </w:rPr>
                    <w:t> </w:t>
                  </w:r>
                  <w:r>
                    <w:rPr>
                      <w:rFonts w:ascii="GLYPHICONS Halflings"/>
                      <w:color w:val="000066"/>
                      <w:spacing w:val="-134"/>
                      <w:w w:val="5"/>
                      <w:position w:val="-64"/>
                      <w:sz w:val="13"/>
                    </w:rPr>
                    <w:t> </w:t>
                  </w:r>
                  <w:r>
                    <w:rPr>
                      <w:rFonts w:ascii="GLYPHICONS Halflings"/>
                      <w:color w:val="000066"/>
                      <w:spacing w:val="-108"/>
                      <w:w w:val="5"/>
                      <w:position w:val="-48"/>
                      <w:sz w:val="13"/>
                    </w:rPr>
                    <w:t> </w:t>
                  </w:r>
                  <w:r>
                    <w:rPr>
                      <w:rFonts w:ascii="GLYPHICONS Halflings"/>
                      <w:spacing w:val="-113"/>
                      <w:w w:val="5"/>
                      <w:position w:val="47"/>
                      <w:sz w:val="13"/>
                    </w:rPr>
                    <w:t> </w:t>
                  </w:r>
                  <w:r>
                    <w:rPr>
                      <w:rFonts w:ascii="GLYPHICONS Halflings"/>
                      <w:spacing w:val="-128"/>
                      <w:w w:val="5"/>
                      <w:sz w:val="13"/>
                    </w:rPr>
                    <w:t> </w:t>
                  </w:r>
                  <w:r>
                    <w:rPr>
                      <w:rFonts w:ascii="GLYPHICONS Halflings"/>
                      <w:spacing w:val="-129"/>
                      <w:w w:val="5"/>
                      <w:position w:val="47"/>
                      <w:sz w:val="13"/>
                    </w:rPr>
                    <w:t> </w:t>
                  </w:r>
                  <w:r>
                    <w:rPr>
                      <w:rFonts w:ascii="GLYPHICONS Halflings"/>
                      <w:spacing w:val="-103"/>
                      <w:w w:val="5"/>
                      <w:position w:val="31"/>
                      <w:sz w:val="13"/>
                    </w:rPr>
                    <w:t> </w:t>
                  </w:r>
                  <w:r>
                    <w:rPr>
                      <w:rFonts w:ascii="GLYPHICONS Halflings"/>
                      <w:color w:val="000066"/>
                      <w:spacing w:val="-134"/>
                      <w:w w:val="5"/>
                      <w:position w:val="-64"/>
                      <w:sz w:val="13"/>
                    </w:rPr>
                    <w:t> </w:t>
                  </w:r>
                  <w:r>
                    <w:rPr>
                      <w:rFonts w:ascii="GLYPHICONS Halflings"/>
                      <w:color w:val="000066"/>
                      <w:spacing w:val="-115"/>
                      <w:w w:val="5"/>
                      <w:position w:val="-48"/>
                      <w:sz w:val="13"/>
                    </w:rPr>
                    <w:t> </w:t>
                  </w:r>
                  <w:r>
                    <w:rPr>
                      <w:rFonts w:ascii="GLYPHICONS Halflings"/>
                      <w:spacing w:val="-121"/>
                      <w:w w:val="5"/>
                      <w:sz w:val="13"/>
                    </w:rPr>
                    <w:t> </w:t>
                  </w:r>
                  <w:r>
                    <w:rPr>
                      <w:rFonts w:ascii="GLYPHICONS Halflings"/>
                      <w:spacing w:val="-99"/>
                      <w:w w:val="5"/>
                      <w:position w:val="47"/>
                      <w:sz w:val="13"/>
                    </w:rPr>
                    <w:t> </w:t>
                  </w:r>
                  <w:r>
                    <w:rPr>
                      <w:rFonts w:ascii="GLYPHICONS Halflings"/>
                      <w:spacing w:val="-117"/>
                      <w:w w:val="5"/>
                      <w:position w:val="31"/>
                      <w:sz w:val="13"/>
                    </w:rPr>
                    <w:t> </w:t>
                  </w:r>
                  <w:r>
                    <w:rPr>
                      <w:rFonts w:ascii="GLYPHICONS Halflings"/>
                      <w:color w:val="000066"/>
                      <w:spacing w:val="-130"/>
                      <w:w w:val="5"/>
                      <w:position w:val="-48"/>
                      <w:sz w:val="13"/>
                    </w:rPr>
                    <w:t> </w:t>
                  </w:r>
                  <w:r>
                    <w:rPr>
                      <w:rFonts w:ascii="GLYPHICONS Halflings"/>
                      <w:spacing w:val="-135"/>
                      <w:w w:val="5"/>
                      <w:sz w:val="13"/>
                    </w:rPr>
                    <w:t> </w:t>
                  </w:r>
                  <w:r>
                    <w:rPr>
                      <w:rFonts w:ascii="GLYPHICONS Halflings"/>
                      <w:color w:val="000066"/>
                      <w:spacing w:val="-91"/>
                      <w:w w:val="5"/>
                      <w:position w:val="-64"/>
                      <w:sz w:val="13"/>
                    </w:rPr>
                    <w:t> </w:t>
                  </w:r>
                  <w:r>
                    <w:rPr>
                      <w:rFonts w:ascii="GLYPHICONS Halflings"/>
                      <w:spacing w:val="-105"/>
                      <w:w w:val="5"/>
                      <w:position w:val="47"/>
                      <w:sz w:val="13"/>
                    </w:rPr>
                    <w:t> </w:t>
                  </w:r>
                  <w:r>
                    <w:rPr>
                      <w:rFonts w:ascii="GLYPHICONS Halflings"/>
                      <w:spacing w:val="-127"/>
                      <w:w w:val="5"/>
                      <w:sz w:val="13"/>
                    </w:rPr>
                    <w:t> </w:t>
                  </w:r>
                  <w:r>
                    <w:rPr>
                      <w:rFonts w:ascii="GLYPHICONS Halflings"/>
                      <w:color w:val="000066"/>
                      <w:spacing w:val="-134"/>
                      <w:w w:val="5"/>
                      <w:position w:val="-64"/>
                      <w:sz w:val="13"/>
                    </w:rPr>
                    <w:t> </w:t>
                  </w:r>
                  <w:r>
                    <w:rPr>
                      <w:rFonts w:ascii="GLYPHICONS Halflings"/>
                      <w:spacing w:val="-107"/>
                      <w:w w:val="5"/>
                      <w:position w:val="31"/>
                      <w:sz w:val="13"/>
                    </w:rPr>
                    <w:t> </w:t>
                  </w:r>
                  <w:r>
                    <w:rPr>
                      <w:rFonts w:ascii="GLYPHICONS Halflings"/>
                      <w:spacing w:val="-133"/>
                      <w:w w:val="5"/>
                      <w:sz w:val="13"/>
                    </w:rPr>
                    <w:t> </w:t>
                  </w:r>
                  <w:r>
                    <w:rPr>
                      <w:rFonts w:ascii="GLYPHICONS Halflings"/>
                      <w:color w:val="000066"/>
                      <w:spacing w:val="-130"/>
                      <w:w w:val="5"/>
                      <w:position w:val="-48"/>
                      <w:sz w:val="13"/>
                    </w:rPr>
                    <w:t> </w:t>
                  </w:r>
                  <w:r>
                    <w:rPr>
                      <w:rFonts w:ascii="GLYPHICONS Halflings"/>
                      <w:spacing w:val="-135"/>
                      <w:w w:val="5"/>
                      <w:position w:val="47"/>
                      <w:sz w:val="13"/>
                    </w:rPr>
                    <w:t> </w:t>
                  </w:r>
                  <w:r>
                    <w:rPr>
                      <w:rFonts w:ascii="GLYPHICONS Halflings"/>
                      <w:color w:val="000066"/>
                      <w:spacing w:val="-99"/>
                      <w:w w:val="5"/>
                      <w:position w:val="-64"/>
                      <w:sz w:val="13"/>
                    </w:rPr>
                    <w:t> </w:t>
                  </w:r>
                  <w:r>
                    <w:rPr>
                      <w:rFonts w:ascii="GLYPHICONS Halflings"/>
                      <w:spacing w:val="-135"/>
                      <w:w w:val="5"/>
                      <w:position w:val="47"/>
                      <w:sz w:val="13"/>
                    </w:rPr>
                    <w:t> </w:t>
                  </w:r>
                  <w:r>
                    <w:rPr>
                      <w:rFonts w:ascii="GLYPHICONS Halflings"/>
                      <w:spacing w:val="-134"/>
                      <w:w w:val="5"/>
                      <w:sz w:val="13"/>
                    </w:rPr>
                    <w:t> </w:t>
                  </w:r>
                  <w:r>
                    <w:rPr>
                      <w:rFonts w:ascii="GLYPHICONS Halflings"/>
                      <w:spacing w:val="-92"/>
                      <w:w w:val="5"/>
                      <w:position w:val="31"/>
                      <w:sz w:val="13"/>
                    </w:rPr>
                    <w:t> </w:t>
                  </w:r>
                  <w:r>
                    <w:rPr>
                      <w:rFonts w:ascii="GLYPHICONS Halflings"/>
                      <w:color w:val="000066"/>
                      <w:spacing w:val="-126"/>
                      <w:w w:val="5"/>
                      <w:position w:val="-64"/>
                      <w:sz w:val="13"/>
                    </w:rPr>
                    <w:t> </w:t>
                  </w:r>
                  <w:r>
                    <w:rPr>
                      <w:rFonts w:ascii="GLYPHICONS Halflings"/>
                      <w:color w:val="000066"/>
                      <w:spacing w:val="-121"/>
                      <w:w w:val="5"/>
                      <w:position w:val="-48"/>
                      <w:sz w:val="13"/>
                    </w:rPr>
                    <w:t> </w:t>
                  </w:r>
                  <w:r>
                    <w:rPr>
                      <w:rFonts w:ascii="GLYPHICONS Halflings"/>
                      <w:spacing w:val="-130"/>
                      <w:w w:val="5"/>
                      <w:position w:val="31"/>
                      <w:sz w:val="13"/>
                    </w:rPr>
                    <w:t> </w:t>
                  </w:r>
                  <w:r>
                    <w:rPr>
                      <w:rFonts w:ascii="GLYPHICONS Halflings"/>
                      <w:spacing w:val="-135"/>
                      <w:w w:val="5"/>
                      <w:position w:val="47"/>
                      <w:sz w:val="13"/>
                    </w:rPr>
                    <w:t> </w:t>
                  </w:r>
                  <w:r>
                    <w:rPr>
                      <w:rFonts w:ascii="GLYPHICONS Halflings"/>
                      <w:spacing w:val="-98"/>
                      <w:w w:val="5"/>
                      <w:sz w:val="13"/>
                    </w:rPr>
                    <w:t> </w:t>
                  </w:r>
                  <w:r>
                    <w:rPr>
                      <w:rFonts w:ascii="GLYPHICONS Halflings"/>
                      <w:spacing w:val="-113"/>
                      <w:w w:val="5"/>
                      <w:sz w:val="13"/>
                    </w:rPr>
                    <w:t> </w:t>
                  </w:r>
                  <w:r>
                    <w:rPr>
                      <w:rFonts w:ascii="GLYPHICONS Halflings"/>
                      <w:color w:val="000066"/>
                      <w:spacing w:val="-128"/>
                      <w:w w:val="5"/>
                      <w:position w:val="-64"/>
                      <w:sz w:val="13"/>
                    </w:rPr>
                    <w:t> </w:t>
                  </w:r>
                  <w:r>
                    <w:rPr>
                      <w:rFonts w:ascii="GLYPHICONS Halflings"/>
                      <w:spacing w:val="-134"/>
                      <w:w w:val="5"/>
                      <w:position w:val="47"/>
                      <w:sz w:val="13"/>
                    </w:rPr>
                    <w:t> </w:t>
                  </w:r>
                  <w:r>
                    <w:rPr>
                      <w:rFonts w:ascii="GLYPHICONS Halflings"/>
                      <w:spacing w:val="-120"/>
                      <w:w w:val="5"/>
                      <w:position w:val="31"/>
                      <w:sz w:val="13"/>
                    </w:rPr>
                    <w:t> </w:t>
                  </w:r>
                  <w:r>
                    <w:rPr>
                      <w:rFonts w:ascii="GLYPHICONS Halflings"/>
                      <w:color w:val="000066"/>
                      <w:spacing w:val="-121"/>
                      <w:w w:val="5"/>
                      <w:position w:val="-48"/>
                      <w:sz w:val="13"/>
                    </w:rPr>
                    <w:t> </w:t>
                  </w:r>
                  <w:r>
                    <w:rPr>
                      <w:rFonts w:ascii="GLYPHICONS Halflings"/>
                      <w:spacing w:val="-130"/>
                      <w:w w:val="5"/>
                      <w:position w:val="31"/>
                      <w:sz w:val="13"/>
                    </w:rPr>
                    <w:t> </w:t>
                  </w:r>
                  <w:r>
                    <w:rPr>
                      <w:rFonts w:ascii="GLYPHICONS Halflings"/>
                      <w:spacing w:val="-90"/>
                      <w:w w:val="5"/>
                      <w:position w:val="47"/>
                      <w:sz w:val="13"/>
                    </w:rPr>
                    <w:t> </w:t>
                  </w:r>
                  <w:r>
                    <w:rPr>
                      <w:rFonts w:ascii="GLYPHICONS Halflings"/>
                      <w:spacing w:val="-111"/>
                      <w:w w:val="5"/>
                      <w:sz w:val="13"/>
                    </w:rPr>
                    <w:t> </w:t>
                  </w:r>
                  <w:r>
                    <w:rPr>
                      <w:rFonts w:ascii="GLYPHICONS Halflings"/>
                      <w:spacing w:val="-130"/>
                      <w:w w:val="5"/>
                      <w:position w:val="31"/>
                      <w:sz w:val="13"/>
                    </w:rPr>
                    <w:t> </w:t>
                  </w:r>
                  <w:r>
                    <w:rPr>
                      <w:rFonts w:ascii="GLYPHICONS Halflings"/>
                      <w:spacing w:val="-118"/>
                      <w:w w:val="5"/>
                      <w:position w:val="47"/>
                      <w:sz w:val="13"/>
                    </w:rPr>
                    <w:t> </w:t>
                  </w:r>
                  <w:r>
                    <w:rPr>
                      <w:rFonts w:ascii="GLYPHICONS Halflings"/>
                      <w:color w:val="000066"/>
                      <w:spacing w:val="-91"/>
                      <w:w w:val="5"/>
                      <w:position w:val="-48"/>
                      <w:sz w:val="13"/>
                    </w:rPr>
                    <w:t> </w:t>
                  </w:r>
                  <w:r>
                    <w:rPr>
                      <w:rFonts w:ascii="GLYPHICONS Halflings"/>
                      <w:spacing w:val="-115"/>
                      <w:w w:val="5"/>
                      <w:position w:val="31"/>
                      <w:sz w:val="13"/>
                    </w:rPr>
                    <w:t> </w:t>
                  </w:r>
                  <w:r>
                    <w:rPr>
                      <w:rFonts w:ascii="GLYPHICONS Halflings"/>
                      <w:spacing w:val="-113"/>
                      <w:w w:val="5"/>
                      <w:sz w:val="13"/>
                    </w:rPr>
                    <w:t> </w:t>
                  </w:r>
                  <w:r>
                    <w:rPr>
                      <w:rFonts w:ascii="GLYPHICONS Halflings"/>
                      <w:spacing w:val="-133"/>
                      <w:w w:val="5"/>
                      <w:position w:val="47"/>
                      <w:sz w:val="13"/>
                    </w:rPr>
                    <w:t> </w:t>
                  </w:r>
                  <w:r>
                    <w:rPr>
                      <w:rFonts w:ascii="GLYPHICONS Halflings"/>
                      <w:color w:val="000066"/>
                      <w:spacing w:val="-92"/>
                      <w:w w:val="5"/>
                      <w:position w:val="-48"/>
                      <w:sz w:val="13"/>
                    </w:rPr>
                    <w:t> </w:t>
                  </w:r>
                  <w:r>
                    <w:rPr>
                      <w:rFonts w:ascii="GLYPHICONS Halflings"/>
                      <w:spacing w:val="-111"/>
                      <w:w w:val="5"/>
                      <w:sz w:val="13"/>
                    </w:rPr>
                    <w:t> </w:t>
                  </w:r>
                  <w:r>
                    <w:rPr>
                      <w:rFonts w:ascii="GLYPHICONS Halflings"/>
                      <w:spacing w:val="-130"/>
                      <w:w w:val="5"/>
                      <w:position w:val="31"/>
                      <w:sz w:val="13"/>
                    </w:rPr>
                    <w:t> </w:t>
                  </w:r>
                  <w:r>
                    <w:rPr>
                      <w:rFonts w:ascii="GLYPHICONS Halflings"/>
                      <w:spacing w:val="-111"/>
                      <w:w w:val="5"/>
                      <w:position w:val="47"/>
                      <w:sz w:val="13"/>
                    </w:rPr>
                    <w:t> </w:t>
                  </w:r>
                  <w:r>
                    <w:rPr>
                      <w:rFonts w:ascii="GLYPHICONS Halflings"/>
                      <w:color w:val="000066"/>
                      <w:spacing w:val="-115"/>
                      <w:w w:val="5"/>
                      <w:position w:val="-48"/>
                      <w:sz w:val="13"/>
                    </w:rPr>
                    <w:t> </w:t>
                  </w:r>
                  <w:r>
                    <w:rPr>
                      <w:rFonts w:ascii="GLYPHICONS Halflings"/>
                      <w:spacing w:val="-111"/>
                      <w:w w:val="5"/>
                      <w:sz w:val="13"/>
                    </w:rPr>
                    <w:t> </w:t>
                  </w:r>
                  <w:r>
                    <w:rPr>
                      <w:rFonts w:ascii="GLYPHICONS Halflings"/>
                      <w:spacing w:val="-92"/>
                      <w:w w:val="5"/>
                      <w:position w:val="31"/>
                      <w:sz w:val="13"/>
                    </w:rPr>
                    <w:t> </w:t>
                  </w:r>
                  <w:r>
                    <w:rPr>
                      <w:rFonts w:ascii="GLYPHICONS Halflings"/>
                      <w:spacing w:val="-133"/>
                      <w:w w:val="5"/>
                      <w:position w:val="47"/>
                      <w:sz w:val="13"/>
                    </w:rPr>
                    <w:t> </w:t>
                  </w:r>
                  <w:r>
                    <w:rPr>
                      <w:rFonts w:ascii="GLYPHICONS Halflings"/>
                      <w:spacing w:val="-129"/>
                      <w:w w:val="5"/>
                      <w:position w:val="31"/>
                      <w:sz w:val="13"/>
                    </w:rPr>
                    <w:t> </w:t>
                  </w:r>
                  <w:r>
                    <w:rPr>
                      <w:rFonts w:ascii="GLYPHICONS Halflings"/>
                      <w:spacing w:val="-134"/>
                      <w:w w:val="5"/>
                      <w:sz w:val="13"/>
                    </w:rPr>
                    <w:t> </w:t>
                  </w:r>
                  <w:r>
                    <w:rPr>
                      <w:rFonts w:ascii="GLYPHICONS Halflings"/>
                      <w:color w:val="000066"/>
                      <w:spacing w:val="-100"/>
                      <w:w w:val="5"/>
                      <w:position w:val="-48"/>
                      <w:sz w:val="13"/>
                    </w:rPr>
                    <w:t> </w:t>
                  </w:r>
                  <w:r>
                    <w:rPr>
                      <w:rFonts w:ascii="GLYPHICONS Halflings"/>
                      <w:spacing w:val="-134"/>
                      <w:w w:val="5"/>
                      <w:sz w:val="13"/>
                    </w:rPr>
                    <w:t> </w:t>
                  </w:r>
                  <w:r>
                    <w:rPr>
                      <w:rFonts w:ascii="GLYPHICONS Halflings"/>
                      <w:color w:val="000066"/>
                      <w:spacing w:val="-107"/>
                      <w:w w:val="5"/>
                      <w:position w:val="-48"/>
                      <w:sz w:val="13"/>
                    </w:rPr>
                    <w:t> </w:t>
                  </w:r>
                  <w:r>
                    <w:rPr>
                      <w:rFonts w:ascii="GLYPHICONS Halflings"/>
                      <w:spacing w:val="-133"/>
                      <w:w w:val="5"/>
                      <w:position w:val="47"/>
                      <w:sz w:val="13"/>
                    </w:rPr>
                    <w:t> </w:t>
                  </w:r>
                  <w:r>
                    <w:rPr>
                      <w:rFonts w:ascii="GLYPHICONS Halflings"/>
                      <w:spacing w:val="-122"/>
                      <w:w w:val="5"/>
                      <w:position w:val="31"/>
                      <w:sz w:val="13"/>
                    </w:rPr>
                    <w:t> </w:t>
                  </w:r>
                  <w:r>
                    <w:rPr>
                      <w:rFonts w:ascii="GLYPHICONS Halflings"/>
                      <w:spacing w:val="-111"/>
                      <w:w w:val="5"/>
                      <w:sz w:val="13"/>
                    </w:rPr>
                    <w:t> </w:t>
                  </w:r>
                  <w:r>
                    <w:rPr>
                      <w:rFonts w:ascii="GLYPHICONS Halflings"/>
                      <w:spacing w:val="-105"/>
                      <w:w w:val="5"/>
                      <w:position w:val="31"/>
                      <w:sz w:val="13"/>
                    </w:rPr>
                    <w:t> </w:t>
                  </w:r>
                  <w:r>
                    <w:rPr>
                      <w:rFonts w:ascii="GLYPHICONS Halflings"/>
                      <w:spacing w:val="-130"/>
                      <w:w w:val="5"/>
                      <w:position w:val="31"/>
                      <w:sz w:val="13"/>
                    </w:rPr>
                    <w:t> </w:t>
                  </w:r>
                  <w:r>
                    <w:rPr>
                      <w:rFonts w:ascii="GLYPHICONS Halflings"/>
                      <w:spacing w:val="-120"/>
                      <w:w w:val="5"/>
                      <w:position w:val="47"/>
                      <w:sz w:val="13"/>
                    </w:rPr>
                    <w:t> </w:t>
                  </w:r>
                  <w:r>
                    <w:rPr>
                      <w:rFonts w:ascii="GLYPHICONS Halflings"/>
                      <w:spacing w:val="-126"/>
                      <w:w w:val="5"/>
                      <w:sz w:val="13"/>
                    </w:rPr>
                    <w:t> </w:t>
                  </w:r>
                  <w:r>
                    <w:rPr>
                      <w:rFonts w:ascii="GLYPHICONS Halflings"/>
                      <w:spacing w:val="-107"/>
                      <w:w w:val="5"/>
                      <w:position w:val="31"/>
                      <w:sz w:val="13"/>
                    </w:rPr>
                    <w:t> </w:t>
                  </w:r>
                  <w:r>
                    <w:rPr>
                      <w:rFonts w:ascii="GLYPHICONS Halflings"/>
                      <w:spacing w:val="-89"/>
                      <w:w w:val="5"/>
                      <w:sz w:val="13"/>
                    </w:rPr>
                    <w:t> </w:t>
                  </w:r>
                  <w:r>
                    <w:rPr>
                      <w:rFonts w:ascii="GLYPHICONS Halflings"/>
                      <w:spacing w:val="-122"/>
                      <w:w w:val="5"/>
                      <w:position w:val="31"/>
                      <w:sz w:val="13"/>
                    </w:rPr>
                    <w:t> </w:t>
                  </w:r>
                  <w:r>
                    <w:rPr>
                      <w:rFonts w:ascii="GLYPHICONS Halflings"/>
                      <w:spacing w:val="-120"/>
                      <w:w w:val="5"/>
                      <w:position w:val="47"/>
                      <w:sz w:val="13"/>
                    </w:rPr>
                    <w:t> </w:t>
                  </w:r>
                  <w:r>
                    <w:rPr>
                      <w:rFonts w:ascii="GLYPHICONS Halflings"/>
                      <w:spacing w:val="-89"/>
                      <w:w w:val="5"/>
                      <w:sz w:val="13"/>
                    </w:rPr>
                    <w:t> </w:t>
                  </w:r>
                  <w:r>
                    <w:rPr>
                      <w:rFonts w:ascii="GLYPHICONS Halflings"/>
                      <w:spacing w:val="-75"/>
                      <w:w w:val="5"/>
                      <w:position w:val="31"/>
                      <w:sz w:val="13"/>
                    </w:rPr>
                    <w:t> </w:t>
                  </w:r>
                  <w:r>
                    <w:rPr>
                      <w:rFonts w:ascii="GLYPHICONS Halflings"/>
                      <w:spacing w:val="-115"/>
                      <w:w w:val="5"/>
                      <w:sz w:val="13"/>
                    </w:rPr>
                    <w:t> </w:t>
                  </w:r>
                  <w:r>
                    <w:rPr>
                      <w:rFonts w:ascii="GLYPHICONS Halflings"/>
                      <w:spacing w:val="-104"/>
                      <w:w w:val="5"/>
                      <w:position w:val="47"/>
                      <w:sz w:val="13"/>
                    </w:rPr>
                    <w:t> </w:t>
                  </w:r>
                  <w:r>
                    <w:rPr>
                      <w:rFonts w:ascii="GLYPHICONS Halflings"/>
                      <w:spacing w:val="-113"/>
                      <w:w w:val="5"/>
                      <w:position w:val="31"/>
                      <w:sz w:val="13"/>
                    </w:rPr>
                    <w:t> </w:t>
                  </w:r>
                  <w:r>
                    <w:rPr>
                      <w:rFonts w:ascii="GLYPHICONS Halflings"/>
                      <w:spacing w:val="-115"/>
                      <w:w w:val="5"/>
                      <w:sz w:val="13"/>
                    </w:rPr>
                    <w:t> </w:t>
                  </w:r>
                  <w:r>
                    <w:rPr>
                      <w:rFonts w:ascii="GLYPHICONS Halflings"/>
                      <w:spacing w:val="-104"/>
                      <w:w w:val="5"/>
                      <w:position w:val="47"/>
                      <w:sz w:val="13"/>
                    </w:rPr>
                    <w:t> </w:t>
                  </w:r>
                  <w:r>
                    <w:rPr>
                      <w:rFonts w:ascii="GLYPHICONS Halflings"/>
                      <w:spacing w:val="-113"/>
                      <w:w w:val="5"/>
                      <w:position w:val="31"/>
                      <w:sz w:val="13"/>
                    </w:rPr>
                    <w:t> </w:t>
                  </w:r>
                  <w:r>
                    <w:rPr>
                      <w:rFonts w:ascii="GLYPHICONS Halflings"/>
                      <w:spacing w:val="-122"/>
                      <w:w w:val="5"/>
                      <w:sz w:val="13"/>
                    </w:rPr>
                    <w:t> </w:t>
                  </w:r>
                  <w:r>
                    <w:rPr>
                      <w:rFonts w:ascii="GLYPHICONS Halflings"/>
                      <w:spacing w:val="-105"/>
                      <w:w w:val="5"/>
                      <w:position w:val="47"/>
                      <w:sz w:val="13"/>
                    </w:rPr>
                    <w:t> </w:t>
                  </w:r>
                  <w:r>
                    <w:rPr>
                      <w:rFonts w:ascii="GLYPHICONS Halflings"/>
                      <w:spacing w:val="-126"/>
                      <w:w w:val="5"/>
                      <w:position w:val="47"/>
                      <w:sz w:val="13"/>
                    </w:rPr>
                    <w:t> </w:t>
                  </w:r>
                  <w:r>
                    <w:rPr>
                      <w:rFonts w:ascii="GLYPHICONS Halflings"/>
                      <w:spacing w:val="-90"/>
                      <w:w w:val="5"/>
                      <w:position w:val="31"/>
                      <w:sz w:val="13"/>
                    </w:rPr>
                    <w:t> </w:t>
                  </w:r>
                  <w:r>
                    <w:rPr>
                      <w:rFonts w:ascii="GLYPHICONS Halflings"/>
                      <w:spacing w:val="-122"/>
                      <w:w w:val="5"/>
                      <w:position w:val="31"/>
                      <w:sz w:val="13"/>
                    </w:rPr>
                    <w:t> </w:t>
                  </w:r>
                  <w:r>
                    <w:rPr>
                      <w:rFonts w:ascii="GLYPHICONS Halflings"/>
                      <w:spacing w:val="-133"/>
                      <w:w w:val="5"/>
                      <w:position w:val="47"/>
                      <w:sz w:val="13"/>
                    </w:rPr>
                    <w:t> </w:t>
                  </w:r>
                  <w:r>
                    <w:rPr>
                      <w:rFonts w:ascii="GLYPHICONS Halflings"/>
                      <w:spacing w:val="-100"/>
                      <w:w w:val="5"/>
                      <w:sz w:val="13"/>
                    </w:rPr>
                    <w:t> </w:t>
                  </w:r>
                  <w:r>
                    <w:rPr>
                      <w:rFonts w:ascii="GLYPHICONS Halflings"/>
                      <w:spacing w:val="-96"/>
                      <w:w w:val="5"/>
                      <w:position w:val="47"/>
                      <w:sz w:val="13"/>
                    </w:rPr>
                    <w:t> </w:t>
                  </w:r>
                  <w:r>
                    <w:rPr>
                      <w:rFonts w:ascii="GLYPHICONS Halflings"/>
                      <w:spacing w:val="-63"/>
                      <w:w w:val="5"/>
                      <w:sz w:val="13"/>
                    </w:rPr>
                    <w:t> </w:t>
                  </w:r>
                  <w:r>
                    <w:rPr>
                      <w:rFonts w:ascii="GLYPHICONS Halflings"/>
                      <w:spacing w:val="-133"/>
                      <w:w w:val="5"/>
                      <w:position w:val="47"/>
                      <w:sz w:val="13"/>
                    </w:rPr>
                    <w:t> </w:t>
                  </w:r>
                  <w:r>
                    <w:rPr>
                      <w:rFonts w:ascii="GLYPHICONS Halflings"/>
                      <w:spacing w:val="-68"/>
                      <w:w w:val="5"/>
                      <w:sz w:val="13"/>
                    </w:rPr>
                    <w:t> </w:t>
                  </w:r>
                  <w:r>
                    <w:rPr>
                      <w:rFonts w:ascii="GLYPHICONS Halflings"/>
                      <w:spacing w:val="-130"/>
                      <w:w w:val="5"/>
                      <w:sz w:val="13"/>
                    </w:rPr>
                    <w:t> </w:t>
                  </w:r>
                  <w:r>
                    <w:rPr>
                      <w:rFonts w:ascii="GLYPHICONS Halflings"/>
                      <w:spacing w:val="-66"/>
                      <w:w w:val="5"/>
                      <w:position w:val="47"/>
                      <w:sz w:val="13"/>
                    </w:rPr>
                    <w:t> </w:t>
                  </w:r>
                  <w:r>
                    <w:rPr>
                      <w:rFonts w:ascii="GLYPHICONS Halflings"/>
                      <w:w w:val="5"/>
                      <w:sz w:val="13"/>
                    </w:rPr>
                    <w:t> </w:t>
                  </w:r>
                </w:p>
              </w:txbxContent>
            </v:textbox>
            <w10:wrap type="none"/>
          </v:shape>
        </w:pict>
      </w:r>
      <w:r>
        <w:rPr/>
        <w:pict>
          <v:shape style="position:absolute;margin-left:143.596542pt;margin-top:84.323677pt;width:318.95pt;height:190pt;mso-position-horizontal-relative:page;mso-position-vertical-relative:paragraph;z-index:-294760" type="#_x0000_t202" filled="false" stroked="false">
            <v:textbox inset="0,0,0,0">
              <w:txbxContent>
                <w:p>
                  <w:pPr>
                    <w:spacing w:before="2309"/>
                    <w:ind w:left="0" w:right="0" w:firstLine="0"/>
                    <w:jc w:val="left"/>
                    <w:rPr>
                      <w:rFonts w:ascii="GLYPHICONS Halflings"/>
                      <w:sz w:val="13"/>
                    </w:rPr>
                  </w:pP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61"/>
                      <w:w w:val="5"/>
                      <w:position w:val="31"/>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47"/>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13"/>
                      <w:w w:val="5"/>
                      <w:position w:val="31"/>
                      <w:sz w:val="13"/>
                    </w:rPr>
                    <w:t> </w:t>
                  </w:r>
                  <w:r>
                    <w:rPr>
                      <w:rFonts w:ascii="GLYPHICONS Halflings"/>
                      <w:spacing w:val="-120"/>
                      <w:w w:val="5"/>
                      <w:position w:val="63"/>
                      <w:sz w:val="13"/>
                    </w:rPr>
                    <w:t> </w:t>
                  </w:r>
                  <w:r>
                    <w:rPr>
                      <w:rFonts w:ascii="GLYPHICONS Halflings"/>
                      <w:spacing w:val="-128"/>
                      <w:w w:val="5"/>
                      <w:position w:val="94"/>
                      <w:sz w:val="13"/>
                    </w:rPr>
                    <w:t> </w:t>
                  </w:r>
                  <w:r>
                    <w:rPr>
                      <w:rFonts w:ascii="GLYPHICONS Halflings"/>
                      <w:spacing w:val="-113"/>
                      <w:w w:val="5"/>
                      <w:sz w:val="13"/>
                    </w:rPr>
                    <w:t> </w:t>
                  </w:r>
                  <w:r>
                    <w:rPr>
                      <w:rFonts w:ascii="GLYPHICONS Halflings"/>
                      <w:spacing w:val="-128"/>
                      <w:w w:val="5"/>
                      <w:position w:val="16"/>
                      <w:sz w:val="13"/>
                    </w:rPr>
                    <w:t> </w:t>
                  </w:r>
                  <w:r>
                    <w:rPr>
                      <w:rFonts w:ascii="GLYPHICONS Halflings"/>
                      <w:spacing w:val="-135"/>
                      <w:w w:val="5"/>
                      <w:position w:val="63"/>
                      <w:sz w:val="13"/>
                    </w:rPr>
                    <w:t> </w:t>
                  </w:r>
                  <w:r>
                    <w:rPr>
                      <w:rFonts w:ascii="GLYPHICONS Halflings"/>
                      <w:spacing w:val="-135"/>
                      <w:w w:val="5"/>
                      <w:position w:val="110"/>
                      <w:sz w:val="13"/>
                    </w:rPr>
                    <w:t> </w:t>
                  </w:r>
                  <w:r>
                    <w:rPr>
                      <w:rFonts w:ascii="GLYPHICONS Halflings"/>
                      <w:spacing w:val="-135"/>
                      <w:w w:val="5"/>
                      <w:position w:val="79"/>
                      <w:sz w:val="13"/>
                    </w:rPr>
                    <w:t> </w:t>
                  </w:r>
                  <w:r>
                    <w:rPr>
                      <w:rFonts w:ascii="GLYPHICONS Halflings"/>
                      <w:spacing w:val="-98"/>
                      <w:w w:val="5"/>
                      <w:position w:val="31"/>
                      <w:sz w:val="13"/>
                    </w:rPr>
                    <w:t> </w:t>
                  </w:r>
                  <w:r>
                    <w:rPr>
                      <w:rFonts w:ascii="GLYPHICONS Halflings"/>
                      <w:spacing w:val="-128"/>
                      <w:w w:val="5"/>
                      <w:position w:val="94"/>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35"/>
                      <w:w w:val="5"/>
                      <w:position w:val="110"/>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28"/>
                      <w:w w:val="5"/>
                      <w:position w:val="31"/>
                      <w:sz w:val="13"/>
                    </w:rPr>
                    <w:t> </w:t>
                  </w:r>
                  <w:r>
                    <w:rPr>
                      <w:rFonts w:ascii="GLYPHICONS Halflings"/>
                      <w:spacing w:val="-105"/>
                      <w:w w:val="5"/>
                      <w:position w:val="63"/>
                      <w:sz w:val="13"/>
                    </w:rPr>
                    <w:t> </w:t>
                  </w:r>
                  <w:r>
                    <w:rPr>
                      <w:rFonts w:ascii="GLYPHICONS Halflings"/>
                      <w:spacing w:val="-135"/>
                      <w:w w:val="5"/>
                      <w:position w:val="94"/>
                      <w:sz w:val="13"/>
                    </w:rPr>
                    <w:t> </w:t>
                  </w:r>
                  <w:r>
                    <w:rPr>
                      <w:rFonts w:ascii="GLYPHICONS Halflings"/>
                      <w:spacing w:val="-128"/>
                      <w:w w:val="5"/>
                      <w:position w:val="16"/>
                      <w:sz w:val="13"/>
                    </w:rPr>
                    <w:t> </w:t>
                  </w:r>
                  <w:r>
                    <w:rPr>
                      <w:rFonts w:ascii="GLYPHICONS Halflings"/>
                      <w:spacing w:val="-113"/>
                      <w:w w:val="5"/>
                      <w:sz w:val="13"/>
                    </w:rPr>
                    <w:t> </w:t>
                  </w:r>
                  <w:r>
                    <w:rPr>
                      <w:rFonts w:ascii="GLYPHICONS Halflings"/>
                      <w:spacing w:val="-128"/>
                      <w:w w:val="5"/>
                      <w:position w:val="110"/>
                      <w:sz w:val="13"/>
                    </w:rPr>
                    <w:t> </w:t>
                  </w:r>
                  <w:r>
                    <w:rPr>
                      <w:rFonts w:ascii="GLYPHICONS Halflings"/>
                      <w:spacing w:val="-135"/>
                      <w:w w:val="5"/>
                      <w:position w:val="31"/>
                      <w:sz w:val="13"/>
                    </w:rPr>
                    <w:t> </w:t>
                  </w:r>
                  <w:r>
                    <w:rPr>
                      <w:rFonts w:ascii="GLYPHICONS Halflings"/>
                      <w:spacing w:val="-128"/>
                      <w:w w:val="5"/>
                      <w:position w:val="79"/>
                      <w:sz w:val="13"/>
                    </w:rPr>
                    <w:t> </w:t>
                  </w:r>
                  <w:r>
                    <w:rPr>
                      <w:rFonts w:ascii="GLYPHICONS Halflings"/>
                      <w:spacing w:val="-105"/>
                      <w:w w:val="5"/>
                      <w:position w:val="63"/>
                      <w:sz w:val="13"/>
                    </w:rPr>
                    <w:t> </w:t>
                  </w:r>
                  <w:r>
                    <w:rPr>
                      <w:rFonts w:ascii="GLYPHICONS Halflings"/>
                      <w:spacing w:val="-113"/>
                      <w:w w:val="5"/>
                      <w:position w:val="16"/>
                      <w:sz w:val="13"/>
                    </w:rPr>
                    <w:t> </w:t>
                  </w:r>
                  <w:r>
                    <w:rPr>
                      <w:rFonts w:ascii="GLYPHICONS Halflings"/>
                      <w:spacing w:val="-128"/>
                      <w:w w:val="5"/>
                      <w:position w:val="94"/>
                      <w:sz w:val="13"/>
                    </w:rPr>
                    <w:t> </w:t>
                  </w:r>
                  <w:r>
                    <w:rPr>
                      <w:rFonts w:ascii="GLYPHICONS Halflings"/>
                      <w:spacing w:val="-135"/>
                      <w:w w:val="5"/>
                      <w:sz w:val="13"/>
                    </w:rPr>
                    <w:t> </w:t>
                  </w:r>
                  <w:r>
                    <w:rPr>
                      <w:rFonts w:ascii="GLYPHICONS Halflings"/>
                      <w:spacing w:val="-128"/>
                      <w:w w:val="5"/>
                      <w:position w:val="110"/>
                      <w:sz w:val="13"/>
                    </w:rPr>
                    <w:t> </w:t>
                  </w:r>
                  <w:r>
                    <w:rPr>
                      <w:rFonts w:ascii="GLYPHICONS Halflings"/>
                      <w:spacing w:val="-121"/>
                      <w:w w:val="5"/>
                      <w:position w:val="79"/>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114"/>
                      <w:w w:val="5"/>
                      <w:position w:val="16"/>
                      <w:sz w:val="13"/>
                    </w:rPr>
                    <w:t> </w:t>
                  </w:r>
                  <w:r>
                    <w:rPr>
                      <w:rFonts w:ascii="GLYPHICONS Halflings"/>
                      <w:spacing w:val="-128"/>
                      <w:w w:val="5"/>
                      <w:position w:val="63"/>
                      <w:sz w:val="13"/>
                    </w:rPr>
                    <w:t> </w:t>
                  </w:r>
                  <w:r>
                    <w:rPr>
                      <w:rFonts w:ascii="GLYPHICONS Halflings"/>
                      <w:spacing w:val="-90"/>
                      <w:w w:val="5"/>
                      <w:position w:val="94"/>
                      <w:sz w:val="13"/>
                    </w:rPr>
                    <w:t> </w:t>
                  </w:r>
                  <w:r>
                    <w:rPr>
                      <w:rFonts w:ascii="GLYPHICONS Halflings"/>
                      <w:spacing w:val="-135"/>
                      <w:w w:val="5"/>
                      <w:sz w:val="13"/>
                    </w:rPr>
                    <w:t> </w:t>
                  </w:r>
                  <w:r>
                    <w:rPr>
                      <w:rFonts w:ascii="GLYPHICONS Halflings"/>
                      <w:spacing w:val="-113"/>
                      <w:w w:val="5"/>
                      <w:position w:val="16"/>
                      <w:sz w:val="13"/>
                    </w:rPr>
                    <w:t> </w:t>
                  </w:r>
                  <w:r>
                    <w:rPr>
                      <w:rFonts w:ascii="GLYPHICONS Halflings"/>
                      <w:spacing w:val="-128"/>
                      <w:w w:val="5"/>
                      <w:position w:val="110"/>
                      <w:sz w:val="13"/>
                    </w:rPr>
                    <w:t> </w:t>
                  </w:r>
                  <w:r>
                    <w:rPr>
                      <w:rFonts w:ascii="GLYPHICONS Halflings"/>
                      <w:spacing w:val="-135"/>
                      <w:w w:val="5"/>
                      <w:position w:val="94"/>
                      <w:sz w:val="13"/>
                    </w:rPr>
                    <w:t> </w:t>
                  </w:r>
                  <w:r>
                    <w:rPr>
                      <w:rFonts w:ascii="GLYPHICONS Halflings"/>
                      <w:spacing w:val="-135"/>
                      <w:w w:val="5"/>
                      <w:sz w:val="13"/>
                    </w:rPr>
                    <w:t> </w:t>
                  </w:r>
                  <w:r>
                    <w:rPr>
                      <w:rFonts w:ascii="GLYPHICONS Halflings"/>
                      <w:spacing w:val="-106"/>
                      <w:w w:val="5"/>
                      <w:position w:val="31"/>
                      <w:sz w:val="13"/>
                    </w:rPr>
                    <w:t> </w:t>
                  </w:r>
                  <w:r>
                    <w:rPr>
                      <w:rFonts w:ascii="GLYPHICONS Halflings"/>
                      <w:spacing w:val="-128"/>
                      <w:w w:val="5"/>
                      <w:sz w:val="13"/>
                    </w:rPr>
                    <w:t> </w:t>
                  </w:r>
                  <w:r>
                    <w:rPr>
                      <w:rFonts w:ascii="GLYPHICONS Halflings"/>
                      <w:spacing w:val="-127"/>
                      <w:w w:val="5"/>
                      <w:position w:val="63"/>
                      <w:sz w:val="13"/>
                    </w:rPr>
                    <w:t> </w:t>
                  </w:r>
                  <w:r>
                    <w:rPr>
                      <w:rFonts w:ascii="GLYPHICONS Halflings"/>
                      <w:spacing w:val="-135"/>
                      <w:w w:val="5"/>
                      <w:position w:val="31"/>
                      <w:sz w:val="13"/>
                    </w:rPr>
                    <w:t> </w:t>
                  </w:r>
                  <w:r>
                    <w:rPr>
                      <w:rFonts w:ascii="GLYPHICONS Halflings"/>
                      <w:spacing w:val="-113"/>
                      <w:w w:val="5"/>
                      <w:position w:val="16"/>
                      <w:sz w:val="13"/>
                    </w:rPr>
                    <w:t> </w:t>
                  </w:r>
                  <w:r>
                    <w:rPr>
                      <w:rFonts w:ascii="GLYPHICONS Halflings"/>
                      <w:spacing w:val="-98"/>
                      <w:w w:val="5"/>
                      <w:position w:val="110"/>
                      <w:sz w:val="13"/>
                    </w:rPr>
                    <w:t> </w:t>
                  </w:r>
                  <w:r>
                    <w:rPr>
                      <w:rFonts w:ascii="GLYPHICONS Halflings"/>
                      <w:spacing w:val="-135"/>
                      <w:w w:val="5"/>
                      <w:sz w:val="13"/>
                    </w:rPr>
                    <w:t> </w:t>
                  </w:r>
                  <w:r>
                    <w:rPr>
                      <w:rFonts w:ascii="GLYPHICONS Halflings"/>
                      <w:spacing w:val="-121"/>
                      <w:w w:val="5"/>
                      <w:position w:val="63"/>
                      <w:sz w:val="13"/>
                    </w:rPr>
                    <w:t> </w:t>
                  </w:r>
                  <w:r>
                    <w:rPr>
                      <w:rFonts w:ascii="GLYPHICONS Halflings"/>
                      <w:spacing w:val="-135"/>
                      <w:w w:val="5"/>
                      <w:position w:val="94"/>
                      <w:sz w:val="13"/>
                    </w:rPr>
                    <w:t> </w:t>
                  </w:r>
                  <w:r>
                    <w:rPr>
                      <w:rFonts w:ascii="GLYPHICONS Halflings"/>
                      <w:spacing w:val="-135"/>
                      <w:w w:val="5"/>
                      <w:position w:val="31"/>
                      <w:sz w:val="13"/>
                    </w:rPr>
                    <w:t> </w:t>
                  </w:r>
                  <w:r>
                    <w:rPr>
                      <w:rFonts w:ascii="GLYPHICONS Halflings"/>
                      <w:spacing w:val="-106"/>
                      <w:w w:val="5"/>
                      <w:position w:val="16"/>
                      <w:sz w:val="13"/>
                    </w:rPr>
                    <w:t> </w:t>
                  </w:r>
                  <w:r>
                    <w:rPr>
                      <w:rFonts w:ascii="GLYPHICONS Halflings"/>
                      <w:spacing w:val="-113"/>
                      <w:w w:val="5"/>
                      <w:sz w:val="13"/>
                    </w:rPr>
                    <w:t> </w:t>
                  </w:r>
                  <w:r>
                    <w:rPr>
                      <w:rFonts w:ascii="GLYPHICONS Halflings"/>
                      <w:spacing w:val="-128"/>
                      <w:w w:val="5"/>
                      <w:position w:val="110"/>
                      <w:sz w:val="13"/>
                    </w:rPr>
                    <w:t> </w:t>
                  </w:r>
                  <w:r>
                    <w:rPr>
                      <w:rFonts w:ascii="GLYPHICONS Halflings"/>
                      <w:spacing w:val="-128"/>
                      <w:w w:val="5"/>
                      <w:position w:val="63"/>
                      <w:sz w:val="13"/>
                    </w:rPr>
                    <w:t> </w:t>
                  </w:r>
                  <w:r>
                    <w:rPr>
                      <w:rFonts w:ascii="GLYPHICONS Halflings"/>
                      <w:spacing w:val="-128"/>
                      <w:w w:val="5"/>
                      <w:position w:val="94"/>
                      <w:sz w:val="13"/>
                    </w:rPr>
                    <w:t> </w:t>
                  </w:r>
                  <w:r>
                    <w:rPr>
                      <w:rFonts w:ascii="GLYPHICONS Halflings"/>
                      <w:spacing w:val="-121"/>
                      <w:w w:val="5"/>
                      <w:position w:val="31"/>
                      <w:sz w:val="13"/>
                    </w:rPr>
                    <w:t> </w:t>
                  </w:r>
                  <w:r>
                    <w:rPr>
                      <w:rFonts w:ascii="GLYPHICONS Halflings"/>
                      <w:spacing w:val="-120"/>
                      <w:w w:val="5"/>
                      <w:position w:val="110"/>
                      <w:sz w:val="13"/>
                    </w:rPr>
                    <w:t> </w:t>
                  </w:r>
                  <w:r>
                    <w:rPr>
                      <w:rFonts w:ascii="GLYPHICONS Halflings"/>
                      <w:spacing w:val="-128"/>
                      <w:w w:val="5"/>
                      <w:position w:val="31"/>
                      <w:sz w:val="13"/>
                    </w:rPr>
                    <w:t> </w:t>
                  </w:r>
                  <w:r>
                    <w:rPr>
                      <w:rFonts w:ascii="GLYPHICONS Halflings"/>
                      <w:spacing w:val="-113"/>
                      <w:w w:val="5"/>
                      <w:position w:val="16"/>
                      <w:sz w:val="13"/>
                    </w:rPr>
                    <w:t> </w:t>
                  </w:r>
                  <w:r>
                    <w:rPr>
                      <w:rFonts w:ascii="GLYPHICONS Halflings"/>
                      <w:spacing w:val="-135"/>
                      <w:w w:val="5"/>
                      <w:position w:val="110"/>
                      <w:sz w:val="13"/>
                    </w:rPr>
                    <w:t> </w:t>
                  </w:r>
                  <w:r>
                    <w:rPr>
                      <w:rFonts w:ascii="GLYPHICONS Halflings"/>
                      <w:spacing w:val="-128"/>
                      <w:w w:val="5"/>
                      <w:position w:val="63"/>
                      <w:sz w:val="13"/>
                    </w:rPr>
                    <w:t> </w:t>
                  </w:r>
                  <w:r>
                    <w:rPr>
                      <w:rFonts w:ascii="GLYPHICONS Halflings"/>
                      <w:spacing w:val="-135"/>
                      <w:w w:val="5"/>
                      <w:position w:val="47"/>
                      <w:sz w:val="13"/>
                    </w:rPr>
                    <w:t> </w:t>
                  </w:r>
                  <w:r>
                    <w:rPr>
                      <w:rFonts w:ascii="GLYPHICONS Halflings"/>
                      <w:spacing w:val="-135"/>
                      <w:w w:val="5"/>
                      <w:sz w:val="13"/>
                    </w:rPr>
                    <w:t> </w:t>
                  </w:r>
                  <w:r>
                    <w:rPr>
                      <w:rFonts w:ascii="GLYPHICONS Halflings"/>
                      <w:spacing w:val="-105"/>
                      <w:w w:val="5"/>
                      <w:position w:val="94"/>
                      <w:sz w:val="13"/>
                    </w:rPr>
                    <w:t> </w:t>
                  </w:r>
                  <w:r>
                    <w:rPr>
                      <w:rFonts w:ascii="GLYPHICONS Halflings"/>
                      <w:spacing w:val="-120"/>
                      <w:w w:val="5"/>
                      <w:position w:val="31"/>
                      <w:sz w:val="13"/>
                    </w:rPr>
                    <w:t> </w:t>
                  </w:r>
                  <w:r>
                    <w:rPr>
                      <w:rFonts w:ascii="GLYPHICONS Halflings"/>
                      <w:spacing w:val="-113"/>
                      <w:w w:val="5"/>
                      <w:position w:val="16"/>
                      <w:sz w:val="13"/>
                    </w:rPr>
                    <w:t> </w:t>
                  </w:r>
                  <w:r>
                    <w:rPr>
                      <w:rFonts w:ascii="GLYPHICONS Halflings"/>
                      <w:spacing w:val="-135"/>
                      <w:w w:val="5"/>
                      <w:position w:val="110"/>
                      <w:sz w:val="13"/>
                    </w:rPr>
                    <w:t> </w:t>
                  </w:r>
                  <w:r>
                    <w:rPr>
                      <w:rFonts w:ascii="GLYPHICONS Halflings"/>
                      <w:spacing w:val="-135"/>
                      <w:w w:val="5"/>
                      <w:position w:val="31"/>
                      <w:sz w:val="13"/>
                    </w:rPr>
                    <w:t> </w:t>
                  </w:r>
                  <w:r>
                    <w:rPr>
                      <w:rFonts w:ascii="GLYPHICONS Halflings"/>
                      <w:spacing w:val="-128"/>
                      <w:w w:val="5"/>
                      <w:position w:val="63"/>
                      <w:sz w:val="13"/>
                    </w:rPr>
                    <w:t> </w:t>
                  </w:r>
                  <w:r>
                    <w:rPr>
                      <w:rFonts w:ascii="GLYPHICONS Halflings"/>
                      <w:spacing w:val="-113"/>
                      <w:w w:val="5"/>
                      <w:position w:val="94"/>
                      <w:sz w:val="13"/>
                    </w:rPr>
                    <w:t> </w:t>
                  </w:r>
                  <w:r>
                    <w:rPr>
                      <w:rFonts w:ascii="GLYPHICONS Halflings"/>
                      <w:spacing w:val="-135"/>
                      <w:w w:val="5"/>
                      <w:sz w:val="13"/>
                    </w:rPr>
                    <w:t> </w:t>
                  </w:r>
                  <w:r>
                    <w:rPr>
                      <w:rFonts w:ascii="GLYPHICONS Halflings"/>
                      <w:spacing w:val="-120"/>
                      <w:w w:val="5"/>
                      <w:position w:val="47"/>
                      <w:sz w:val="13"/>
                    </w:rPr>
                    <w:t> </w:t>
                  </w:r>
                  <w:r>
                    <w:rPr>
                      <w:rFonts w:ascii="GLYPHICONS Halflings"/>
                      <w:spacing w:val="-135"/>
                      <w:w w:val="5"/>
                      <w:position w:val="94"/>
                      <w:sz w:val="13"/>
                    </w:rPr>
                    <w:t> </w:t>
                  </w:r>
                  <w:r>
                    <w:rPr>
                      <w:rFonts w:ascii="GLYPHICONS Halflings"/>
                      <w:spacing w:val="-135"/>
                      <w:w w:val="5"/>
                      <w:position w:val="31"/>
                      <w:sz w:val="13"/>
                    </w:rPr>
                    <w:t> </w:t>
                  </w:r>
                  <w:r>
                    <w:rPr>
                      <w:rFonts w:ascii="GLYPHICONS Halflings"/>
                      <w:spacing w:val="-121"/>
                      <w:w w:val="5"/>
                      <w:position w:val="16"/>
                      <w:sz w:val="13"/>
                    </w:rPr>
                    <w:t> </w:t>
                  </w:r>
                  <w:r>
                    <w:rPr>
                      <w:rFonts w:ascii="GLYPHICONS Halflings"/>
                      <w:spacing w:val="-105"/>
                      <w:w w:val="5"/>
                      <w:sz w:val="13"/>
                    </w:rPr>
                    <w:t> </w:t>
                  </w:r>
                  <w:r>
                    <w:rPr>
                      <w:rFonts w:ascii="GLYPHICONS Halflings"/>
                      <w:spacing w:val="-121"/>
                      <w:w w:val="5"/>
                      <w:position w:val="63"/>
                      <w:sz w:val="13"/>
                    </w:rPr>
                    <w:t> </w:t>
                  </w:r>
                  <w:r>
                    <w:rPr>
                      <w:rFonts w:ascii="GLYPHICONS Halflings"/>
                      <w:spacing w:val="-120"/>
                      <w:w w:val="5"/>
                      <w:position w:val="47"/>
                      <w:sz w:val="13"/>
                    </w:rPr>
                    <w:t> </w:t>
                  </w:r>
                  <w:r>
                    <w:rPr>
                      <w:rFonts w:ascii="GLYPHICONS Halflings"/>
                      <w:spacing w:val="-135"/>
                      <w:w w:val="5"/>
                      <w:position w:val="94"/>
                      <w:sz w:val="13"/>
                    </w:rPr>
                    <w:t> </w:t>
                  </w:r>
                  <w:r>
                    <w:rPr>
                      <w:rFonts w:ascii="GLYPHICONS Halflings"/>
                      <w:spacing w:val="-121"/>
                      <w:w w:val="5"/>
                      <w:position w:val="16"/>
                      <w:sz w:val="13"/>
                    </w:rPr>
                    <w:t> </w:t>
                  </w:r>
                  <w:r>
                    <w:rPr>
                      <w:rFonts w:ascii="GLYPHICONS Halflings"/>
                      <w:spacing w:val="-120"/>
                      <w:w w:val="5"/>
                      <w:sz w:val="13"/>
                    </w:rPr>
                    <w:t> </w:t>
                  </w:r>
                  <w:r>
                    <w:rPr>
                      <w:rFonts w:ascii="GLYPHICONS Halflings"/>
                      <w:spacing w:val="-128"/>
                      <w:w w:val="5"/>
                      <w:position w:val="110"/>
                      <w:sz w:val="13"/>
                    </w:rPr>
                    <w:t> </w:t>
                  </w:r>
                  <w:r>
                    <w:rPr>
                      <w:rFonts w:ascii="GLYPHICONS Halflings"/>
                      <w:spacing w:val="-128"/>
                      <w:w w:val="5"/>
                      <w:position w:val="31"/>
                      <w:sz w:val="13"/>
                    </w:rPr>
                    <w:t> </w:t>
                  </w:r>
                  <w:r>
                    <w:rPr>
                      <w:rFonts w:ascii="GLYPHICONS Halflings"/>
                      <w:spacing w:val="-121"/>
                      <w:w w:val="5"/>
                      <w:position w:val="63"/>
                      <w:sz w:val="13"/>
                    </w:rPr>
                    <w:t> </w:t>
                  </w:r>
                  <w:r>
                    <w:rPr>
                      <w:rFonts w:ascii="GLYPHICONS Halflings"/>
                      <w:spacing w:val="-120"/>
                      <w:w w:val="5"/>
                      <w:sz w:val="13"/>
                    </w:rPr>
                    <w:t> </w:t>
                  </w:r>
                  <w:r>
                    <w:rPr>
                      <w:rFonts w:ascii="GLYPHICONS Halflings"/>
                      <w:spacing w:val="-128"/>
                      <w:w w:val="5"/>
                      <w:position w:val="16"/>
                      <w:sz w:val="13"/>
                    </w:rPr>
                    <w:t> </w:t>
                  </w:r>
                  <w:r>
                    <w:rPr>
                      <w:rFonts w:ascii="GLYPHICONS Halflings"/>
                      <w:spacing w:val="-128"/>
                      <w:w w:val="5"/>
                      <w:position w:val="94"/>
                      <w:sz w:val="13"/>
                    </w:rPr>
                    <w:t> </w:t>
                  </w:r>
                  <w:r>
                    <w:rPr>
                      <w:rFonts w:ascii="GLYPHICONS Halflings"/>
                      <w:spacing w:val="-135"/>
                      <w:w w:val="5"/>
                      <w:sz w:val="13"/>
                    </w:rPr>
                    <w:t> </w:t>
                  </w:r>
                  <w:r>
                    <w:rPr>
                      <w:rFonts w:ascii="GLYPHICONS Halflings"/>
                      <w:spacing w:val="-135"/>
                      <w:w w:val="5"/>
                      <w:position w:val="47"/>
                      <w:sz w:val="13"/>
                    </w:rPr>
                    <w:t> </w:t>
                  </w:r>
                  <w:r>
                    <w:rPr>
                      <w:rFonts w:ascii="GLYPHICONS Halflings"/>
                      <w:spacing w:val="-128"/>
                      <w:w w:val="5"/>
                      <w:position w:val="63"/>
                      <w:sz w:val="13"/>
                    </w:rPr>
                    <w:t> </w:t>
                  </w:r>
                  <w:r>
                    <w:rPr>
                      <w:rFonts w:ascii="GLYPHICONS Halflings"/>
                      <w:spacing w:val="-121"/>
                      <w:w w:val="5"/>
                      <w:position w:val="110"/>
                      <w:sz w:val="13"/>
                    </w:rPr>
                    <w:t> </w:t>
                  </w:r>
                  <w:r>
                    <w:rPr>
                      <w:rFonts w:ascii="GLYPHICONS Halflings"/>
                      <w:spacing w:val="-97"/>
                      <w:w w:val="5"/>
                      <w:position w:val="31"/>
                      <w:sz w:val="13"/>
                    </w:rPr>
                    <w:t> </w:t>
                  </w:r>
                  <w:r>
                    <w:rPr>
                      <w:rFonts w:ascii="GLYPHICONS Halflings"/>
                      <w:spacing w:val="-121"/>
                      <w:w w:val="5"/>
                      <w:position w:val="16"/>
                      <w:sz w:val="13"/>
                    </w:rPr>
                    <w:t> </w:t>
                  </w:r>
                  <w:r>
                    <w:rPr>
                      <w:rFonts w:ascii="GLYPHICONS Halflings"/>
                      <w:spacing w:val="-135"/>
                      <w:w w:val="5"/>
                      <w:position w:val="47"/>
                      <w:sz w:val="13"/>
                    </w:rPr>
                    <w:t> </w:t>
                  </w:r>
                  <w:r>
                    <w:rPr>
                      <w:rFonts w:ascii="GLYPHICONS Halflings"/>
                      <w:spacing w:val="-113"/>
                      <w:w w:val="5"/>
                      <w:position w:val="110"/>
                      <w:sz w:val="13"/>
                    </w:rPr>
                    <w:t> </w:t>
                  </w:r>
                  <w:r>
                    <w:rPr>
                      <w:rFonts w:ascii="GLYPHICONS Halflings"/>
                      <w:spacing w:val="-128"/>
                      <w:w w:val="5"/>
                      <w:position w:val="31"/>
                      <w:sz w:val="13"/>
                    </w:rPr>
                    <w:t> </w:t>
                  </w:r>
                  <w:r>
                    <w:rPr>
                      <w:rFonts w:ascii="GLYPHICONS Halflings"/>
                      <w:spacing w:val="-128"/>
                      <w:w w:val="5"/>
                      <w:position w:val="110"/>
                      <w:sz w:val="13"/>
                    </w:rPr>
                    <w:t> </w:t>
                  </w:r>
                  <w:r>
                    <w:rPr>
                      <w:rFonts w:ascii="GLYPHICONS Halflings"/>
                      <w:spacing w:val="-135"/>
                      <w:w w:val="5"/>
                      <w:sz w:val="13"/>
                    </w:rPr>
                    <w:t> </w:t>
                  </w:r>
                  <w:r>
                    <w:rPr>
                      <w:rFonts w:ascii="GLYPHICONS Halflings"/>
                      <w:spacing w:val="-113"/>
                      <w:w w:val="5"/>
                      <w:position w:val="63"/>
                      <w:sz w:val="13"/>
                    </w:rPr>
                    <w:t> </w:t>
                  </w:r>
                  <w:r>
                    <w:rPr>
                      <w:rFonts w:ascii="GLYPHICONS Halflings"/>
                      <w:spacing w:val="-135"/>
                      <w:w w:val="5"/>
                      <w:position w:val="94"/>
                      <w:sz w:val="13"/>
                    </w:rPr>
                    <w:t> </w:t>
                  </w:r>
                  <w:r>
                    <w:rPr>
                      <w:rFonts w:ascii="GLYPHICONS Halflings"/>
                      <w:spacing w:val="-121"/>
                      <w:w w:val="5"/>
                      <w:position w:val="16"/>
                      <w:sz w:val="13"/>
                    </w:rPr>
                    <w:t> </w:t>
                  </w:r>
                  <w:r>
                    <w:rPr>
                      <w:rFonts w:ascii="GLYPHICONS Halflings"/>
                      <w:spacing w:val="-120"/>
                      <w:w w:val="5"/>
                      <w:position w:val="47"/>
                      <w:sz w:val="13"/>
                    </w:rPr>
                    <w:t> </w:t>
                  </w:r>
                  <w:r>
                    <w:rPr>
                      <w:rFonts w:ascii="GLYPHICONS Halflings"/>
                      <w:spacing w:val="-135"/>
                      <w:w w:val="5"/>
                      <w:position w:val="16"/>
                      <w:sz w:val="13"/>
                    </w:rPr>
                    <w:t> </w:t>
                  </w:r>
                  <w:r>
                    <w:rPr>
                      <w:rFonts w:ascii="GLYPHICONS Halflings"/>
                      <w:spacing w:val="-114"/>
                      <w:w w:val="5"/>
                      <w:position w:val="31"/>
                      <w:sz w:val="13"/>
                    </w:rPr>
                    <w:t> </w:t>
                  </w:r>
                  <w:r>
                    <w:rPr>
                      <w:rFonts w:ascii="GLYPHICONS Halflings"/>
                      <w:spacing w:val="-135"/>
                      <w:w w:val="5"/>
                      <w:sz w:val="13"/>
                    </w:rPr>
                    <w:t> </w:t>
                  </w:r>
                  <w:r>
                    <w:rPr>
                      <w:rFonts w:ascii="GLYPHICONS Halflings"/>
                      <w:spacing w:val="-128"/>
                      <w:w w:val="5"/>
                      <w:position w:val="63"/>
                      <w:sz w:val="13"/>
                    </w:rPr>
                    <w:t> </w:t>
                  </w:r>
                  <w:r>
                    <w:rPr>
                      <w:rFonts w:ascii="GLYPHICONS Halflings"/>
                      <w:spacing w:val="-121"/>
                      <w:w w:val="5"/>
                      <w:position w:val="16"/>
                      <w:sz w:val="13"/>
                    </w:rPr>
                    <w:t> </w:t>
                  </w:r>
                  <w:r>
                    <w:rPr>
                      <w:rFonts w:ascii="GLYPHICONS Halflings"/>
                      <w:spacing w:val="-120"/>
                      <w:w w:val="5"/>
                      <w:position w:val="94"/>
                      <w:sz w:val="13"/>
                    </w:rPr>
                    <w:t> </w:t>
                  </w:r>
                  <w:r>
                    <w:rPr>
                      <w:rFonts w:ascii="GLYPHICONS Halflings"/>
                      <w:spacing w:val="-120"/>
                      <w:w w:val="5"/>
                      <w:position w:val="47"/>
                      <w:sz w:val="13"/>
                    </w:rPr>
                    <w:t> </w:t>
                  </w:r>
                  <w:r>
                    <w:rPr>
                      <w:rFonts w:ascii="GLYPHICONS Halflings"/>
                      <w:spacing w:val="-121"/>
                      <w:w w:val="5"/>
                      <w:position w:val="31"/>
                      <w:sz w:val="13"/>
                    </w:rPr>
                    <w:t> </w:t>
                  </w:r>
                  <w:r>
                    <w:rPr>
                      <w:rFonts w:ascii="GLYPHICONS Halflings"/>
                      <w:spacing w:val="-135"/>
                      <w:w w:val="5"/>
                      <w:position w:val="110"/>
                      <w:sz w:val="13"/>
                    </w:rPr>
                    <w:t> </w:t>
                  </w:r>
                  <w:r>
                    <w:rPr>
                      <w:rFonts w:ascii="GLYPHICONS Halflings"/>
                      <w:spacing w:val="-120"/>
                      <w:w w:val="5"/>
                      <w:position w:val="63"/>
                      <w:sz w:val="13"/>
                    </w:rPr>
                    <w:t> </w:t>
                  </w:r>
                  <w:r>
                    <w:rPr>
                      <w:rFonts w:ascii="GLYPHICONS Halflings"/>
                      <w:spacing w:val="-121"/>
                      <w:w w:val="5"/>
                      <w:position w:val="16"/>
                      <w:sz w:val="13"/>
                    </w:rPr>
                    <w:t> </w:t>
                  </w:r>
                  <w:r>
                    <w:rPr>
                      <w:rFonts w:ascii="GLYPHICONS Halflings"/>
                      <w:spacing w:val="-120"/>
                      <w:w w:val="5"/>
                      <w:position w:val="63"/>
                      <w:sz w:val="13"/>
                    </w:rPr>
                    <w:t> </w:t>
                  </w:r>
                  <w:r>
                    <w:rPr>
                      <w:rFonts w:ascii="GLYPHICONS Halflings"/>
                      <w:spacing w:val="-129"/>
                      <w:w w:val="5"/>
                      <w:sz w:val="13"/>
                    </w:rPr>
                    <w:t> </w:t>
                  </w:r>
                  <w:r>
                    <w:rPr>
                      <w:rFonts w:ascii="GLYPHICONS Halflings"/>
                      <w:spacing w:val="-127"/>
                      <w:w w:val="5"/>
                      <w:position w:val="47"/>
                      <w:sz w:val="13"/>
                    </w:rPr>
                    <w:t> </w:t>
                  </w:r>
                  <w:r>
                    <w:rPr>
                      <w:rFonts w:ascii="GLYPHICONS Halflings"/>
                      <w:spacing w:val="-121"/>
                      <w:w w:val="5"/>
                      <w:position w:val="31"/>
                      <w:sz w:val="13"/>
                    </w:rPr>
                    <w:t> </w:t>
                  </w:r>
                  <w:r>
                    <w:rPr>
                      <w:rFonts w:ascii="GLYPHICONS Halflings"/>
                      <w:spacing w:val="-135"/>
                      <w:w w:val="5"/>
                      <w:position w:val="110"/>
                      <w:sz w:val="13"/>
                    </w:rPr>
                    <w:t> </w:t>
                  </w:r>
                  <w:r>
                    <w:rPr>
                      <w:rFonts w:ascii="GLYPHICONS Halflings"/>
                      <w:spacing w:val="-120"/>
                      <w:w w:val="5"/>
                      <w:sz w:val="13"/>
                    </w:rPr>
                    <w:t> </w:t>
                  </w:r>
                  <w:r>
                    <w:rPr>
                      <w:rFonts w:ascii="GLYPHICONS Halflings"/>
                      <w:spacing w:val="-99"/>
                      <w:w w:val="5"/>
                      <w:position w:val="16"/>
                      <w:sz w:val="13"/>
                    </w:rPr>
                    <w:t> </w:t>
                  </w:r>
                  <w:r>
                    <w:rPr>
                      <w:rFonts w:ascii="GLYPHICONS Halflings"/>
                      <w:spacing w:val="-120"/>
                      <w:w w:val="5"/>
                      <w:position w:val="47"/>
                      <w:sz w:val="13"/>
                    </w:rPr>
                    <w:t> </w:t>
                  </w:r>
                  <w:r>
                    <w:rPr>
                      <w:rFonts w:ascii="GLYPHICONS Halflings"/>
                      <w:spacing w:val="-127"/>
                      <w:w w:val="5"/>
                      <w:position w:val="63"/>
                      <w:sz w:val="13"/>
                    </w:rPr>
                    <w:t> </w:t>
                  </w:r>
                  <w:r>
                    <w:rPr>
                      <w:rFonts w:ascii="GLYPHICONS Halflings"/>
                      <w:spacing w:val="-121"/>
                      <w:w w:val="5"/>
                      <w:sz w:val="13"/>
                    </w:rPr>
                    <w:t> </w:t>
                  </w:r>
                  <w:r>
                    <w:rPr>
                      <w:rFonts w:ascii="GLYPHICONS Halflings"/>
                      <w:spacing w:val="-128"/>
                      <w:w w:val="5"/>
                      <w:position w:val="16"/>
                      <w:sz w:val="13"/>
                    </w:rPr>
                    <w:t> </w:t>
                  </w:r>
                  <w:r>
                    <w:rPr>
                      <w:rFonts w:ascii="GLYPHICONS Halflings"/>
                      <w:spacing w:val="-135"/>
                      <w:w w:val="5"/>
                      <w:position w:val="63"/>
                      <w:sz w:val="13"/>
                    </w:rPr>
                    <w:t> </w:t>
                  </w:r>
                  <w:r>
                    <w:rPr>
                      <w:rFonts w:ascii="GLYPHICONS Halflings"/>
                      <w:spacing w:val="-106"/>
                      <w:w w:val="5"/>
                      <w:position w:val="31"/>
                      <w:sz w:val="13"/>
                    </w:rPr>
                    <w:t> </w:t>
                  </w:r>
                  <w:r>
                    <w:rPr>
                      <w:rFonts w:ascii="GLYPHICONS Halflings"/>
                      <w:spacing w:val="-99"/>
                      <w:w w:val="5"/>
                      <w:position w:val="94"/>
                      <w:sz w:val="13"/>
                    </w:rPr>
                    <w:t> </w:t>
                  </w:r>
                  <w:r>
                    <w:rPr>
                      <w:rFonts w:ascii="GLYPHICONS Halflings"/>
                      <w:spacing w:val="-135"/>
                      <w:w w:val="5"/>
                      <w:position w:val="47"/>
                      <w:sz w:val="13"/>
                    </w:rPr>
                    <w:t> </w:t>
                  </w:r>
                  <w:r>
                    <w:rPr>
                      <w:rFonts w:ascii="GLYPHICONS Halflings"/>
                      <w:spacing w:val="-135"/>
                      <w:w w:val="5"/>
                      <w:position w:val="63"/>
                      <w:sz w:val="13"/>
                    </w:rPr>
                    <w:t> </w:t>
                  </w:r>
                  <w:r>
                    <w:rPr>
                      <w:rFonts w:ascii="GLYPHICONS Halflings"/>
                      <w:spacing w:val="-128"/>
                      <w:w w:val="5"/>
                      <w:position w:val="16"/>
                      <w:sz w:val="13"/>
                    </w:rPr>
                    <w:t> </w:t>
                  </w:r>
                  <w:r>
                    <w:rPr>
                      <w:rFonts w:ascii="GLYPHICONS Halflings"/>
                      <w:spacing w:val="-128"/>
                      <w:w w:val="5"/>
                      <w:position w:val="31"/>
                      <w:sz w:val="13"/>
                    </w:rPr>
                    <w:t> </w:t>
                  </w:r>
                  <w:r>
                    <w:rPr>
                      <w:rFonts w:ascii="GLYPHICONS Halflings"/>
                      <w:spacing w:val="-135"/>
                      <w:w w:val="5"/>
                      <w:position w:val="110"/>
                      <w:sz w:val="13"/>
                    </w:rPr>
                    <w:t> </w:t>
                  </w:r>
                  <w:r>
                    <w:rPr>
                      <w:rFonts w:ascii="GLYPHICONS Halflings"/>
                      <w:spacing w:val="-121"/>
                      <w:w w:val="5"/>
                      <w:sz w:val="13"/>
                    </w:rPr>
                    <w:t> </w:t>
                  </w:r>
                  <w:r>
                    <w:rPr>
                      <w:rFonts w:ascii="GLYPHICONS Halflings"/>
                      <w:spacing w:val="-135"/>
                      <w:w w:val="5"/>
                      <w:position w:val="47"/>
                      <w:sz w:val="13"/>
                    </w:rPr>
                    <w:t> </w:t>
                  </w:r>
                  <w:r>
                    <w:rPr>
                      <w:rFonts w:ascii="GLYPHICONS Halflings"/>
                      <w:spacing w:val="-113"/>
                      <w:w w:val="5"/>
                      <w:position w:val="94"/>
                      <w:sz w:val="13"/>
                    </w:rPr>
                    <w:t> </w:t>
                  </w:r>
                  <w:r>
                    <w:rPr>
                      <w:rFonts w:ascii="GLYPHICONS Halflings"/>
                      <w:spacing w:val="-113"/>
                      <w:w w:val="5"/>
                      <w:position w:val="31"/>
                      <w:sz w:val="13"/>
                    </w:rPr>
                    <w:t> </w:t>
                  </w:r>
                  <w:r>
                    <w:rPr>
                      <w:rFonts w:ascii="GLYPHICONS Halflings"/>
                      <w:spacing w:val="-128"/>
                      <w:w w:val="5"/>
                      <w:position w:val="16"/>
                      <w:sz w:val="13"/>
                    </w:rPr>
                    <w:t> </w:t>
                  </w:r>
                  <w:r>
                    <w:rPr>
                      <w:rFonts w:ascii="GLYPHICONS Halflings"/>
                      <w:spacing w:val="-114"/>
                      <w:w w:val="5"/>
                      <w:sz w:val="13"/>
                    </w:rPr>
                    <w:t> </w:t>
                  </w:r>
                  <w:r>
                    <w:rPr>
                      <w:rFonts w:ascii="GLYPHICONS Halflings"/>
                      <w:spacing w:val="-128"/>
                      <w:w w:val="5"/>
                      <w:position w:val="47"/>
                      <w:sz w:val="13"/>
                    </w:rPr>
                    <w:t> </w:t>
                  </w:r>
                  <w:r>
                    <w:rPr>
                      <w:rFonts w:ascii="GLYPHICONS Halflings"/>
                      <w:spacing w:val="-128"/>
                      <w:w w:val="5"/>
                      <w:position w:val="63"/>
                      <w:sz w:val="13"/>
                    </w:rPr>
                    <w:t> </w:t>
                  </w:r>
                  <w:r>
                    <w:rPr>
                      <w:rFonts w:ascii="GLYPHICONS Halflings"/>
                      <w:spacing w:val="-113"/>
                      <w:w w:val="5"/>
                      <w:position w:val="110"/>
                      <w:sz w:val="13"/>
                    </w:rPr>
                    <w:t> </w:t>
                  </w:r>
                  <w:r>
                    <w:rPr>
                      <w:rFonts w:ascii="GLYPHICONS Halflings"/>
                      <w:spacing w:val="-120"/>
                      <w:w w:val="5"/>
                      <w:position w:val="94"/>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14"/>
                      <w:w w:val="5"/>
                      <w:position w:val="16"/>
                      <w:sz w:val="13"/>
                    </w:rPr>
                    <w:t> </w:t>
                  </w:r>
                  <w:r>
                    <w:rPr>
                      <w:rFonts w:ascii="GLYPHICONS Halflings"/>
                      <w:spacing w:val="-127"/>
                      <w:w w:val="5"/>
                      <w:position w:val="47"/>
                      <w:sz w:val="13"/>
                    </w:rPr>
                    <w:t> </w:t>
                  </w:r>
                  <w:r>
                    <w:rPr>
                      <w:rFonts w:ascii="GLYPHICONS Halflings"/>
                      <w:spacing w:val="-128"/>
                      <w:w w:val="5"/>
                      <w:position w:val="94"/>
                      <w:sz w:val="13"/>
                    </w:rPr>
                    <w:t> </w:t>
                  </w:r>
                  <w:r>
                    <w:rPr>
                      <w:rFonts w:ascii="GLYPHICONS Halflings"/>
                      <w:spacing w:val="-128"/>
                      <w:w w:val="5"/>
                      <w:position w:val="63"/>
                      <w:sz w:val="13"/>
                    </w:rPr>
                    <w:t> </w:t>
                  </w:r>
                  <w:r>
                    <w:rPr>
                      <w:rFonts w:ascii="GLYPHICONS Halflings"/>
                      <w:spacing w:val="-135"/>
                      <w:w w:val="5"/>
                      <w:position w:val="110"/>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8"/>
                      <w:w w:val="5"/>
                      <w:position w:val="16"/>
                      <w:sz w:val="13"/>
                    </w:rPr>
                    <w:t> </w:t>
                  </w:r>
                  <w:r>
                    <w:rPr>
                      <w:rFonts w:ascii="GLYPHICONS Halflings"/>
                      <w:spacing w:val="-114"/>
                      <w:w w:val="5"/>
                      <w:sz w:val="13"/>
                    </w:rPr>
                    <w:t> </w:t>
                  </w:r>
                  <w:r>
                    <w:rPr>
                      <w:rFonts w:ascii="GLYPHICONS Halflings"/>
                      <w:spacing w:val="-127"/>
                      <w:w w:val="5"/>
                      <w:position w:val="47"/>
                      <w:sz w:val="13"/>
                    </w:rPr>
                    <w:t> </w:t>
                  </w:r>
                  <w:r>
                    <w:rPr>
                      <w:rFonts w:ascii="GLYPHICONS Halflings"/>
                      <w:spacing w:val="-128"/>
                      <w:w w:val="5"/>
                      <w:position w:val="63"/>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1"/>
                      <w:w w:val="5"/>
                      <w:position w:val="94"/>
                      <w:sz w:val="13"/>
                    </w:rPr>
                    <w:t> </w:t>
                  </w:r>
                  <w:r>
                    <w:rPr>
                      <w:rFonts w:ascii="GLYPHICONS Halflings"/>
                      <w:spacing w:val="-120"/>
                      <w:w w:val="5"/>
                      <w:position w:val="110"/>
                      <w:sz w:val="13"/>
                    </w:rPr>
                    <w:t> </w:t>
                  </w:r>
                  <w:r>
                    <w:rPr>
                      <w:rFonts w:ascii="GLYPHICONS Halflings"/>
                      <w:spacing w:val="-121"/>
                      <w:w w:val="5"/>
                      <w:position w:val="31"/>
                      <w:sz w:val="13"/>
                    </w:rPr>
                    <w:t> </w:t>
                  </w:r>
                  <w:r>
                    <w:rPr>
                      <w:rFonts w:ascii="GLYPHICONS Halflings"/>
                      <w:spacing w:val="-128"/>
                      <w:w w:val="5"/>
                      <w:position w:val="47"/>
                      <w:sz w:val="13"/>
                    </w:rPr>
                    <w:t> </w:t>
                  </w:r>
                  <w:r>
                    <w:rPr>
                      <w:rFonts w:ascii="GLYPHICONS Halflings"/>
                      <w:spacing w:val="-135"/>
                      <w:w w:val="5"/>
                      <w:position w:val="110"/>
                      <w:sz w:val="13"/>
                    </w:rPr>
                    <w:t> </w:t>
                  </w:r>
                  <w:r>
                    <w:rPr>
                      <w:rFonts w:ascii="GLYPHICONS Halflings"/>
                      <w:spacing w:val="-128"/>
                      <w:w w:val="5"/>
                      <w:position w:val="63"/>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28"/>
                      <w:w w:val="5"/>
                      <w:position w:val="94"/>
                      <w:sz w:val="13"/>
                    </w:rPr>
                    <w:t> </w:t>
                  </w:r>
                  <w:r>
                    <w:rPr>
                      <w:rFonts w:ascii="GLYPHICONS Halflings"/>
                      <w:spacing w:val="-135"/>
                      <w:w w:val="5"/>
                      <w:position w:val="110"/>
                      <w:sz w:val="13"/>
                    </w:rPr>
                    <w:t> </w:t>
                  </w:r>
                  <w:r>
                    <w:rPr>
                      <w:rFonts w:ascii="GLYPHICONS Halflings"/>
                      <w:spacing w:val="-113"/>
                      <w:w w:val="5"/>
                      <w:position w:val="63"/>
                      <w:sz w:val="13"/>
                    </w:rPr>
                    <w:t> </w:t>
                  </w:r>
                  <w:r>
                    <w:rPr>
                      <w:rFonts w:ascii="GLYPHICONS Halflings"/>
                      <w:spacing w:val="-128"/>
                      <w:w w:val="5"/>
                      <w:sz w:val="13"/>
                    </w:rPr>
                    <w:t> </w:t>
                  </w:r>
                  <w:r>
                    <w:rPr>
                      <w:rFonts w:ascii="GLYPHICONS Halflings"/>
                      <w:spacing w:val="-129"/>
                      <w:w w:val="5"/>
                      <w:position w:val="63"/>
                      <w:sz w:val="13"/>
                    </w:rPr>
                    <w:t> </w:t>
                  </w:r>
                  <w:r>
                    <w:rPr>
                      <w:rFonts w:ascii="GLYPHICONS Halflings"/>
                      <w:spacing w:val="-120"/>
                      <w:w w:val="5"/>
                      <w:position w:val="47"/>
                      <w:sz w:val="13"/>
                    </w:rPr>
                    <w:t> </w:t>
                  </w:r>
                  <w:r>
                    <w:rPr>
                      <w:rFonts w:ascii="GLYPHICONS Halflings"/>
                      <w:spacing w:val="-135"/>
                      <w:w w:val="5"/>
                      <w:position w:val="16"/>
                      <w:sz w:val="13"/>
                    </w:rPr>
                    <w:t> </w:t>
                  </w:r>
                  <w:r>
                    <w:rPr>
                      <w:rFonts w:ascii="GLYPHICONS Halflings"/>
                      <w:spacing w:val="-114"/>
                      <w:w w:val="5"/>
                      <w:position w:val="31"/>
                      <w:sz w:val="13"/>
                    </w:rPr>
                    <w:t> </w:t>
                  </w:r>
                  <w:r>
                    <w:rPr>
                      <w:rFonts w:ascii="GLYPHICONS Halflings"/>
                      <w:spacing w:val="-112"/>
                      <w:w w:val="5"/>
                      <w:position w:val="110"/>
                      <w:sz w:val="13"/>
                    </w:rPr>
                    <w:t> </w:t>
                  </w:r>
                  <w:r>
                    <w:rPr>
                      <w:rFonts w:ascii="GLYPHICONS Halflings"/>
                      <w:spacing w:val="-128"/>
                      <w:w w:val="5"/>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29"/>
                      <w:w w:val="5"/>
                      <w:position w:val="63"/>
                      <w:sz w:val="13"/>
                    </w:rPr>
                    <w:t> </w:t>
                  </w:r>
                  <w:r>
                    <w:rPr>
                      <w:rFonts w:ascii="GLYPHICONS Halflings"/>
                      <w:spacing w:val="-127"/>
                      <w:w w:val="5"/>
                      <w:position w:val="47"/>
                      <w:sz w:val="13"/>
                    </w:rPr>
                    <w:t> </w:t>
                  </w:r>
                  <w:r>
                    <w:rPr>
                      <w:rFonts w:ascii="GLYPHICONS Halflings"/>
                      <w:spacing w:val="-120"/>
                      <w:w w:val="5"/>
                      <w:position w:val="16"/>
                      <w:sz w:val="13"/>
                    </w:rPr>
                    <w:t> </w:t>
                  </w:r>
                  <w:r>
                    <w:rPr>
                      <w:rFonts w:ascii="GLYPHICONS Halflings"/>
                      <w:spacing w:val="-121"/>
                      <w:w w:val="5"/>
                      <w:position w:val="94"/>
                      <w:sz w:val="13"/>
                    </w:rPr>
                    <w:t> </w:t>
                  </w:r>
                  <w:r>
                    <w:rPr>
                      <w:rFonts w:ascii="GLYPHICONS Halflings"/>
                      <w:spacing w:val="-128"/>
                      <w:w w:val="5"/>
                      <w:position w:val="16"/>
                      <w:sz w:val="13"/>
                    </w:rPr>
                    <w:t> </w:t>
                  </w:r>
                  <w:r>
                    <w:rPr>
                      <w:rFonts w:ascii="GLYPHICONS Halflings"/>
                      <w:spacing w:val="-114"/>
                      <w:w w:val="5"/>
                      <w:position w:val="31"/>
                      <w:sz w:val="13"/>
                    </w:rPr>
                    <w:t> </w:t>
                  </w:r>
                  <w:r>
                    <w:rPr>
                      <w:rFonts w:ascii="GLYPHICONS Halflings"/>
                      <w:spacing w:val="-112"/>
                      <w:w w:val="5"/>
                      <w:position w:val="47"/>
                      <w:sz w:val="13"/>
                    </w:rPr>
                    <w:t> </w:t>
                  </w:r>
                  <w:r>
                    <w:rPr>
                      <w:rFonts w:ascii="GLYPHICONS Halflings"/>
                      <w:spacing w:val="-128"/>
                      <w:w w:val="5"/>
                      <w:sz w:val="13"/>
                    </w:rPr>
                    <w:t> </w:t>
                  </w:r>
                  <w:r>
                    <w:rPr>
                      <w:rFonts w:ascii="GLYPHICONS Halflings"/>
                      <w:spacing w:val="-128"/>
                      <w:w w:val="5"/>
                      <w:position w:val="94"/>
                      <w:sz w:val="13"/>
                    </w:rPr>
                    <w:t> </w:t>
                  </w:r>
                  <w:r>
                    <w:rPr>
                      <w:rFonts w:ascii="GLYPHICONS Halflings"/>
                      <w:spacing w:val="-127"/>
                      <w:w w:val="5"/>
                      <w:position w:val="110"/>
                      <w:sz w:val="13"/>
                    </w:rPr>
                    <w:t> </w:t>
                  </w:r>
                  <w:r>
                    <w:rPr>
                      <w:rFonts w:ascii="GLYPHICONS Halflings"/>
                      <w:spacing w:val="-120"/>
                      <w:w w:val="5"/>
                      <w:position w:val="16"/>
                      <w:sz w:val="13"/>
                    </w:rPr>
                    <w:t> </w:t>
                  </w:r>
                  <w:r>
                    <w:rPr>
                      <w:rFonts w:ascii="GLYPHICONS Halflings"/>
                      <w:spacing w:val="-128"/>
                      <w:w w:val="5"/>
                      <w:position w:val="94"/>
                      <w:sz w:val="13"/>
                    </w:rPr>
                    <w:t> </w:t>
                  </w:r>
                  <w:r>
                    <w:rPr>
                      <w:rFonts w:ascii="GLYPHICONS Halflings"/>
                      <w:spacing w:val="-127"/>
                      <w:w w:val="5"/>
                      <w:position w:val="47"/>
                      <w:sz w:val="13"/>
                    </w:rPr>
                    <w:t> </w:t>
                  </w:r>
                  <w:r>
                    <w:rPr>
                      <w:rFonts w:ascii="GLYPHICONS Halflings"/>
                      <w:spacing w:val="-114"/>
                      <w:w w:val="5"/>
                      <w:position w:val="31"/>
                      <w:sz w:val="13"/>
                    </w:rPr>
                    <w:t> </w:t>
                  </w:r>
                  <w:r>
                    <w:rPr>
                      <w:rFonts w:ascii="GLYPHICONS Halflings"/>
                      <w:spacing w:val="-135"/>
                      <w:w w:val="5"/>
                      <w:position w:val="47"/>
                      <w:sz w:val="13"/>
                    </w:rPr>
                    <w:t> </w:t>
                  </w:r>
                  <w:r>
                    <w:rPr>
                      <w:rFonts w:ascii="GLYPHICONS Halflings"/>
                      <w:spacing w:val="-135"/>
                      <w:w w:val="5"/>
                      <w:sz w:val="13"/>
                    </w:rPr>
                    <w:t> </w:t>
                  </w:r>
                  <w:r>
                    <w:rPr>
                      <w:rFonts w:ascii="GLYPHICONS Halflings"/>
                      <w:spacing w:val="-121"/>
                      <w:w w:val="5"/>
                      <w:position w:val="63"/>
                      <w:sz w:val="13"/>
                    </w:rPr>
                    <w:t> </w:t>
                  </w:r>
                  <w:r>
                    <w:rPr>
                      <w:rFonts w:ascii="GLYPHICONS Halflings"/>
                      <w:spacing w:val="-135"/>
                      <w:w w:val="5"/>
                      <w:position w:val="110"/>
                      <w:sz w:val="13"/>
                    </w:rPr>
                    <w:t> </w:t>
                  </w:r>
                  <w:r>
                    <w:rPr>
                      <w:rFonts w:ascii="GLYPHICONS Halflings"/>
                      <w:spacing w:val="-120"/>
                      <w:w w:val="5"/>
                      <w:position w:val="16"/>
                      <w:sz w:val="13"/>
                    </w:rPr>
                    <w:t> </w:t>
                  </w:r>
                  <w:r>
                    <w:rPr>
                      <w:rFonts w:ascii="GLYPHICONS Halflings"/>
                      <w:spacing w:val="-113"/>
                      <w:w w:val="5"/>
                      <w:position w:val="94"/>
                      <w:sz w:val="13"/>
                    </w:rPr>
                    <w:t> </w:t>
                  </w:r>
                  <w:r>
                    <w:rPr>
                      <w:rFonts w:ascii="GLYPHICONS Halflings"/>
                      <w:spacing w:val="-128"/>
                      <w:w w:val="5"/>
                      <w:position w:val="31"/>
                      <w:sz w:val="13"/>
                    </w:rPr>
                    <w:t> </w:t>
                  </w:r>
                  <w:r>
                    <w:rPr>
                      <w:rFonts w:ascii="GLYPHICONS Halflings"/>
                      <w:spacing w:val="-121"/>
                      <w:w w:val="5"/>
                      <w:position w:val="94"/>
                      <w:sz w:val="13"/>
                    </w:rPr>
                    <w:t> </w:t>
                  </w:r>
                  <w:r>
                    <w:rPr>
                      <w:rFonts w:ascii="GLYPHICONS Halflings"/>
                      <w:spacing w:val="-120"/>
                      <w:w w:val="5"/>
                      <w:position w:val="47"/>
                      <w:sz w:val="13"/>
                    </w:rPr>
                    <w:t> </w:t>
                  </w:r>
                  <w:r>
                    <w:rPr>
                      <w:rFonts w:ascii="GLYPHICONS Halflings"/>
                      <w:spacing w:val="-112"/>
                      <w:w w:val="5"/>
                      <w:position w:val="110"/>
                      <w:sz w:val="13"/>
                    </w:rPr>
                    <w:t> </w:t>
                  </w:r>
                  <w:r>
                    <w:rPr>
                      <w:rFonts w:ascii="GLYPHICONS Halflings"/>
                      <w:spacing w:val="-121"/>
                      <w:w w:val="5"/>
                      <w:sz w:val="13"/>
                    </w:rPr>
                    <w:t> </w:t>
                  </w:r>
                  <w:r>
                    <w:rPr>
                      <w:rFonts w:ascii="GLYPHICONS Halflings"/>
                      <w:spacing w:val="-135"/>
                      <w:w w:val="5"/>
                      <w:position w:val="110"/>
                      <w:sz w:val="13"/>
                    </w:rPr>
                    <w:t> </w:t>
                  </w:r>
                  <w:r>
                    <w:rPr>
                      <w:rFonts w:ascii="GLYPHICONS Halflings"/>
                      <w:spacing w:val="-135"/>
                      <w:w w:val="5"/>
                      <w:position w:val="16"/>
                      <w:sz w:val="13"/>
                    </w:rPr>
                    <w:t> </w:t>
                  </w:r>
                  <w:r>
                    <w:rPr>
                      <w:rFonts w:ascii="GLYPHICONS Halflings"/>
                      <w:spacing w:val="-114"/>
                      <w:w w:val="5"/>
                      <w:position w:val="31"/>
                      <w:sz w:val="13"/>
                    </w:rPr>
                    <w:t> </w:t>
                  </w:r>
                  <w:r>
                    <w:rPr>
                      <w:rFonts w:ascii="GLYPHICONS Halflings"/>
                      <w:spacing w:val="-135"/>
                      <w:w w:val="5"/>
                      <w:position w:val="47"/>
                      <w:sz w:val="13"/>
                    </w:rPr>
                    <w:t> </w:t>
                  </w:r>
                  <w:r>
                    <w:rPr>
                      <w:rFonts w:ascii="GLYPHICONS Halflings"/>
                      <w:spacing w:val="-128"/>
                      <w:w w:val="5"/>
                      <w:sz w:val="13"/>
                    </w:rPr>
                    <w:t> </w:t>
                  </w:r>
                  <w:r>
                    <w:rPr>
                      <w:rFonts w:ascii="GLYPHICONS Halflings"/>
                      <w:spacing w:val="-121"/>
                      <w:w w:val="5"/>
                      <w:position w:val="31"/>
                      <w:sz w:val="13"/>
                    </w:rPr>
                    <w:t> </w:t>
                  </w:r>
                  <w:r>
                    <w:rPr>
                      <w:rFonts w:ascii="GLYPHICONS Halflings"/>
                      <w:spacing w:val="-128"/>
                      <w:w w:val="5"/>
                      <w:position w:val="94"/>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113"/>
                      <w:w w:val="5"/>
                      <w:position w:val="110"/>
                      <w:sz w:val="13"/>
                    </w:rPr>
                    <w:t> </w:t>
                  </w:r>
                  <w:r>
                    <w:rPr>
                      <w:rFonts w:ascii="GLYPHICONS Halflings"/>
                      <w:spacing w:val="-128"/>
                      <w:w w:val="5"/>
                      <w:position w:val="47"/>
                      <w:sz w:val="13"/>
                    </w:rPr>
                    <w:t> </w:t>
                  </w:r>
                  <w:r>
                    <w:rPr>
                      <w:rFonts w:ascii="GLYPHICONS Halflings"/>
                      <w:spacing w:val="-128"/>
                      <w:w w:val="5"/>
                      <w:position w:val="16"/>
                      <w:sz w:val="13"/>
                    </w:rPr>
                    <w:t> </w:t>
                  </w:r>
                  <w:r>
                    <w:rPr>
                      <w:rFonts w:ascii="GLYPHICONS Halflings"/>
                      <w:spacing w:val="-120"/>
                      <w:w w:val="5"/>
                      <w:position w:val="94"/>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13"/>
                      <w:w w:val="5"/>
                      <w:position w:val="31"/>
                      <w:sz w:val="13"/>
                    </w:rPr>
                    <w:t> </w:t>
                  </w:r>
                  <w:r>
                    <w:rPr>
                      <w:rFonts w:ascii="GLYPHICONS Halflings"/>
                      <w:spacing w:val="-120"/>
                      <w:w w:val="5"/>
                      <w:sz w:val="13"/>
                    </w:rPr>
                    <w:t> </w:t>
                  </w:r>
                  <w:r>
                    <w:rPr>
                      <w:rFonts w:ascii="GLYPHICONS Halflings"/>
                      <w:spacing w:val="-113"/>
                      <w:w w:val="5"/>
                      <w:position w:val="16"/>
                      <w:sz w:val="13"/>
                    </w:rPr>
                    <w:t> </w:t>
                  </w:r>
                  <w:r>
                    <w:rPr>
                      <w:rFonts w:ascii="GLYPHICONS Halflings"/>
                      <w:spacing w:val="-120"/>
                      <w:w w:val="5"/>
                      <w:position w:val="47"/>
                      <w:sz w:val="13"/>
                    </w:rPr>
                    <w:t> </w:t>
                  </w:r>
                  <w:r>
                    <w:rPr>
                      <w:rFonts w:ascii="GLYPHICONS Halflings"/>
                      <w:spacing w:val="-113"/>
                      <w:w w:val="5"/>
                      <w:position w:val="31"/>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16"/>
                      <w:sz w:val="13"/>
                    </w:rPr>
                    <w:t> </w:t>
                  </w:r>
                  <w:r>
                    <w:rPr>
                      <w:rFonts w:ascii="GLYPHICONS Halflings"/>
                      <w:spacing w:val="-121"/>
                      <w:w w:val="5"/>
                      <w:position w:val="94"/>
                      <w:sz w:val="13"/>
                    </w:rPr>
                    <w:t> </w:t>
                  </w:r>
                  <w:r>
                    <w:rPr>
                      <w:rFonts w:ascii="GLYPHICONS Halflings"/>
                      <w:spacing w:val="-135"/>
                      <w:w w:val="5"/>
                      <w:position w:val="47"/>
                      <w:sz w:val="13"/>
                    </w:rPr>
                    <w:t> </w:t>
                  </w:r>
                  <w:r>
                    <w:rPr>
                      <w:rFonts w:ascii="GLYPHICONS Halflings"/>
                      <w:spacing w:val="-120"/>
                      <w:w w:val="5"/>
                      <w:position w:val="63"/>
                      <w:sz w:val="13"/>
                    </w:rPr>
                    <w:t> </w:t>
                  </w:r>
                  <w:r>
                    <w:rPr>
                      <w:rFonts w:ascii="GLYPHICONS Halflings"/>
                      <w:spacing w:val="-128"/>
                      <w:w w:val="5"/>
                      <w:position w:val="31"/>
                      <w:sz w:val="13"/>
                    </w:rPr>
                    <w:t> </w:t>
                  </w:r>
                  <w:r>
                    <w:rPr>
                      <w:rFonts w:ascii="GLYPHICONS Halflings"/>
                      <w:spacing w:val="-98"/>
                      <w:w w:val="5"/>
                      <w:position w:val="16"/>
                      <w:sz w:val="13"/>
                    </w:rPr>
                    <w:t> </w:t>
                  </w:r>
                  <w:r>
                    <w:rPr>
                      <w:rFonts w:ascii="GLYPHICONS Halflings"/>
                      <w:spacing w:val="-135"/>
                      <w:w w:val="5"/>
                      <w:position w:val="16"/>
                      <w:sz w:val="13"/>
                    </w:rPr>
                    <w:t> </w:t>
                  </w:r>
                  <w:r>
                    <w:rPr>
                      <w:rFonts w:ascii="GLYPHICONS Halflings"/>
                      <w:spacing w:val="-121"/>
                      <w:w w:val="5"/>
                      <w:position w:val="94"/>
                      <w:sz w:val="13"/>
                    </w:rPr>
                    <w:t> </w:t>
                  </w:r>
                  <w:r>
                    <w:rPr>
                      <w:rFonts w:ascii="GLYPHICONS Halflings"/>
                      <w:spacing w:val="-135"/>
                      <w:w w:val="5"/>
                      <w:sz w:val="13"/>
                    </w:rPr>
                    <w:t> </w:t>
                  </w:r>
                  <w:r>
                    <w:rPr>
                      <w:rFonts w:ascii="GLYPHICONS Halflings"/>
                      <w:spacing w:val="-90"/>
                      <w:w w:val="5"/>
                      <w:position w:val="63"/>
                      <w:sz w:val="13"/>
                    </w:rPr>
                    <w:t> </w:t>
                  </w:r>
                  <w:r>
                    <w:rPr>
                      <w:rFonts w:ascii="GLYPHICONS Halflings"/>
                      <w:spacing w:val="-120"/>
                      <w:w w:val="5"/>
                      <w:position w:val="31"/>
                      <w:sz w:val="13"/>
                    </w:rPr>
                    <w:t> </w:t>
                  </w:r>
                  <w:r>
                    <w:rPr>
                      <w:rFonts w:ascii="GLYPHICONS Halflings"/>
                      <w:spacing w:val="-121"/>
                      <w:w w:val="5"/>
                      <w:position w:val="94"/>
                      <w:sz w:val="13"/>
                    </w:rPr>
                    <w:t> </w:t>
                  </w:r>
                  <w:r>
                    <w:rPr>
                      <w:rFonts w:ascii="GLYPHICONS Halflings"/>
                      <w:spacing w:val="-113"/>
                      <w:w w:val="5"/>
                      <w:sz w:val="13"/>
                    </w:rPr>
                    <w:t> </w:t>
                  </w:r>
                  <w:r>
                    <w:rPr>
                      <w:rFonts w:ascii="GLYPHICONS Halflings"/>
                      <w:spacing w:val="-127"/>
                      <w:w w:val="5"/>
                      <w:position w:val="16"/>
                      <w:sz w:val="13"/>
                    </w:rPr>
                    <w:t> </w:t>
                  </w:r>
                  <w:r>
                    <w:rPr>
                      <w:rFonts w:ascii="GLYPHICONS Halflings"/>
                      <w:spacing w:val="-128"/>
                      <w:w w:val="5"/>
                      <w:position w:val="63"/>
                      <w:sz w:val="13"/>
                    </w:rPr>
                    <w:t> </w:t>
                  </w:r>
                  <w:r>
                    <w:rPr>
                      <w:rFonts w:ascii="GLYPHICONS Halflings"/>
                      <w:spacing w:val="-97"/>
                      <w:w w:val="5"/>
                      <w:position w:val="47"/>
                      <w:sz w:val="13"/>
                    </w:rPr>
                    <w:t> </w:t>
                  </w:r>
                  <w:r>
                    <w:rPr>
                      <w:rFonts w:ascii="GLYPHICONS Halflings"/>
                      <w:spacing w:val="-128"/>
                      <w:w w:val="5"/>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21"/>
                      <w:w w:val="5"/>
                      <w:position w:val="94"/>
                      <w:sz w:val="13"/>
                    </w:rPr>
                    <w:t> </w:t>
                  </w:r>
                  <w:r>
                    <w:rPr>
                      <w:rFonts w:ascii="GLYPHICONS Halflings"/>
                      <w:spacing w:val="-135"/>
                      <w:w w:val="5"/>
                      <w:position w:val="47"/>
                      <w:sz w:val="13"/>
                    </w:rPr>
                    <w:t> </w:t>
                  </w:r>
                  <w:r>
                    <w:rPr>
                      <w:rFonts w:ascii="GLYPHICONS Halflings"/>
                      <w:spacing w:val="-106"/>
                      <w:w w:val="5"/>
                      <w:sz w:val="13"/>
                    </w:rPr>
                    <w:t> </w:t>
                  </w:r>
                  <w:r>
                    <w:rPr>
                      <w:rFonts w:ascii="GLYPHICONS Halflings"/>
                      <w:spacing w:val="-120"/>
                      <w:w w:val="5"/>
                      <w:position w:val="47"/>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05"/>
                      <w:w w:val="5"/>
                      <w:position w:val="94"/>
                      <w:sz w:val="13"/>
                    </w:rPr>
                    <w:t> </w:t>
                  </w:r>
                  <w:r>
                    <w:rPr>
                      <w:rFonts w:ascii="GLYPHICONS Halflings"/>
                      <w:spacing w:val="-128"/>
                      <w:w w:val="5"/>
                      <w:position w:val="63"/>
                      <w:sz w:val="13"/>
                    </w:rPr>
                    <w:t> </w:t>
                  </w:r>
                  <w:r>
                    <w:rPr>
                      <w:rFonts w:ascii="GLYPHICONS Halflings"/>
                      <w:spacing w:val="-112"/>
                      <w:w w:val="5"/>
                      <w:position w:val="47"/>
                      <w:sz w:val="13"/>
                    </w:rPr>
                    <w:t> </w:t>
                  </w:r>
                  <w:r>
                    <w:rPr>
                      <w:rFonts w:ascii="GLYPHICONS Halflings"/>
                      <w:spacing w:val="-129"/>
                      <w:w w:val="5"/>
                      <w:position w:val="31"/>
                      <w:sz w:val="13"/>
                    </w:rPr>
                    <w:t> </w:t>
                  </w:r>
                  <w:r>
                    <w:rPr>
                      <w:rFonts w:ascii="GLYPHICONS Halflings"/>
                      <w:spacing w:val="-135"/>
                      <w:w w:val="5"/>
                      <w:position w:val="47"/>
                      <w:sz w:val="13"/>
                    </w:rPr>
                    <w:t> </w:t>
                  </w:r>
                  <w:r>
                    <w:rPr>
                      <w:rFonts w:ascii="GLYPHICONS Halflings"/>
                      <w:spacing w:val="-127"/>
                      <w:w w:val="5"/>
                      <w:position w:val="16"/>
                      <w:sz w:val="13"/>
                    </w:rPr>
                    <w:t> </w:t>
                  </w:r>
                  <w:r>
                    <w:rPr>
                      <w:rFonts w:ascii="GLYPHICONS Halflings"/>
                      <w:spacing w:val="-120"/>
                      <w:w w:val="5"/>
                      <w:position w:val="63"/>
                      <w:sz w:val="13"/>
                    </w:rPr>
                    <w:t> </w:t>
                  </w:r>
                  <w:r>
                    <w:rPr>
                      <w:rFonts w:ascii="GLYPHICONS Halflings"/>
                      <w:spacing w:val="-113"/>
                      <w:w w:val="5"/>
                      <w:position w:val="31"/>
                      <w:sz w:val="13"/>
                    </w:rPr>
                    <w:t> </w:t>
                  </w:r>
                  <w:r>
                    <w:rPr>
                      <w:rFonts w:ascii="GLYPHICONS Halflings"/>
                      <w:spacing w:val="-128"/>
                      <w:w w:val="5"/>
                      <w:position w:val="94"/>
                      <w:sz w:val="13"/>
                    </w:rPr>
                    <w:t> </w:t>
                  </w:r>
                  <w:r>
                    <w:rPr>
                      <w:rFonts w:ascii="GLYPHICONS Halflings"/>
                      <w:spacing w:val="-128"/>
                      <w:w w:val="5"/>
                      <w:position w:val="63"/>
                      <w:sz w:val="13"/>
                    </w:rPr>
                    <w:t> </w:t>
                  </w:r>
                  <w:r>
                    <w:rPr>
                      <w:rFonts w:ascii="GLYPHICONS Halflings"/>
                      <w:spacing w:val="-121"/>
                      <w:w w:val="5"/>
                      <w:sz w:val="13"/>
                    </w:rPr>
                    <w:t> </w:t>
                  </w:r>
                  <w:r>
                    <w:rPr>
                      <w:rFonts w:ascii="GLYPHICONS Halflings"/>
                      <w:spacing w:val="-135"/>
                      <w:w w:val="5"/>
                      <w:position w:val="47"/>
                      <w:sz w:val="13"/>
                    </w:rPr>
                    <w:t> </w:t>
                  </w:r>
                  <w:r>
                    <w:rPr>
                      <w:rFonts w:ascii="GLYPHICONS Halflings"/>
                      <w:spacing w:val="-112"/>
                      <w:w w:val="5"/>
                      <w:position w:val="16"/>
                      <w:sz w:val="13"/>
                    </w:rPr>
                    <w:t> </w:t>
                  </w:r>
                  <w:r>
                    <w:rPr>
                      <w:rFonts w:ascii="GLYPHICONS Halflings"/>
                      <w:spacing w:val="-121"/>
                      <w:w w:val="5"/>
                      <w:position w:val="31"/>
                      <w:sz w:val="13"/>
                    </w:rPr>
                    <w:t> </w:t>
                  </w:r>
                  <w:r>
                    <w:rPr>
                      <w:rFonts w:ascii="GLYPHICONS Halflings"/>
                      <w:spacing w:val="-128"/>
                      <w:w w:val="5"/>
                      <w:position w:val="94"/>
                      <w:sz w:val="13"/>
                    </w:rPr>
                    <w:t> </w:t>
                  </w:r>
                  <w:r>
                    <w:rPr>
                      <w:rFonts w:ascii="GLYPHICONS Halflings"/>
                      <w:spacing w:val="-127"/>
                      <w:w w:val="5"/>
                      <w:position w:val="47"/>
                      <w:sz w:val="13"/>
                    </w:rPr>
                    <w:t> </w:t>
                  </w:r>
                  <w:r>
                    <w:rPr>
                      <w:rFonts w:ascii="GLYPHICONS Halflings"/>
                      <w:spacing w:val="-113"/>
                      <w:w w:val="5"/>
                      <w:position w:val="63"/>
                      <w:sz w:val="13"/>
                    </w:rPr>
                    <w:t> </w:t>
                  </w:r>
                  <w:r>
                    <w:rPr>
                      <w:rFonts w:ascii="GLYPHICONS Halflings"/>
                      <w:spacing w:val="-113"/>
                      <w:w w:val="5"/>
                      <w:position w:val="16"/>
                      <w:sz w:val="13"/>
                    </w:rPr>
                    <w:t> </w:t>
                  </w:r>
                  <w:r>
                    <w:rPr>
                      <w:rFonts w:ascii="GLYPHICONS Halflings"/>
                      <w:spacing w:val="-135"/>
                      <w:w w:val="5"/>
                      <w:sz w:val="13"/>
                    </w:rPr>
                    <w:t> </w:t>
                  </w:r>
                  <w:r>
                    <w:rPr>
                      <w:rFonts w:ascii="GLYPHICONS Halflings"/>
                      <w:spacing w:val="-121"/>
                      <w:w w:val="5"/>
                      <w:position w:val="31"/>
                      <w:sz w:val="13"/>
                    </w:rPr>
                    <w:t> </w:t>
                  </w:r>
                  <w:r>
                    <w:rPr>
                      <w:rFonts w:ascii="GLYPHICONS Halflings"/>
                      <w:spacing w:val="-128"/>
                      <w:w w:val="5"/>
                      <w:position w:val="94"/>
                      <w:sz w:val="13"/>
                    </w:rPr>
                    <w:t> </w:t>
                  </w:r>
                  <w:r>
                    <w:rPr>
                      <w:rFonts w:ascii="GLYPHICONS Halflings"/>
                      <w:spacing w:val="-127"/>
                      <w:w w:val="5"/>
                      <w:position w:val="47"/>
                      <w:sz w:val="13"/>
                    </w:rPr>
                    <w:t> </w:t>
                  </w:r>
                  <w:r>
                    <w:rPr>
                      <w:rFonts w:ascii="GLYPHICONS Halflings"/>
                      <w:spacing w:val="-113"/>
                      <w:w w:val="5"/>
                      <w:position w:val="63"/>
                      <w:sz w:val="13"/>
                    </w:rPr>
                    <w:t> </w:t>
                  </w:r>
                  <w:r>
                    <w:rPr>
                      <w:rFonts w:ascii="GLYPHICONS Halflings"/>
                      <w:spacing w:val="-113"/>
                      <w:w w:val="5"/>
                      <w:position w:val="16"/>
                      <w:sz w:val="13"/>
                    </w:rPr>
                    <w:t> </w:t>
                  </w:r>
                  <w:r>
                    <w:rPr>
                      <w:rFonts w:ascii="GLYPHICONS Halflings"/>
                      <w:spacing w:val="-135"/>
                      <w:w w:val="5"/>
                      <w:sz w:val="13"/>
                    </w:rPr>
                    <w:t> </w:t>
                  </w:r>
                  <w:r>
                    <w:rPr>
                      <w:rFonts w:ascii="GLYPHICONS Halflings"/>
                      <w:spacing w:val="-114"/>
                      <w:w w:val="5"/>
                      <w:position w:val="31"/>
                      <w:sz w:val="13"/>
                    </w:rPr>
                    <w:t> </w:t>
                  </w:r>
                  <w:r>
                    <w:rPr>
                      <w:rFonts w:ascii="GLYPHICONS Halflings"/>
                      <w:spacing w:val="-127"/>
                      <w:w w:val="5"/>
                      <w:position w:val="47"/>
                      <w:sz w:val="13"/>
                    </w:rPr>
                    <w:t> </w:t>
                  </w:r>
                  <w:r>
                    <w:rPr>
                      <w:rFonts w:ascii="GLYPHICONS Halflings"/>
                      <w:spacing w:val="-113"/>
                      <w:w w:val="5"/>
                      <w:position w:val="63"/>
                      <w:sz w:val="13"/>
                    </w:rPr>
                    <w:t> </w:t>
                  </w:r>
                  <w:r>
                    <w:rPr>
                      <w:rFonts w:ascii="GLYPHICONS Halflings"/>
                      <w:spacing w:val="-135"/>
                      <w:w w:val="5"/>
                      <w:position w:val="16"/>
                      <w:sz w:val="13"/>
                    </w:rPr>
                    <w:t> </w:t>
                  </w:r>
                  <w:r>
                    <w:rPr>
                      <w:rFonts w:ascii="GLYPHICONS Halflings"/>
                      <w:spacing w:val="-113"/>
                      <w:w w:val="5"/>
                      <w:position w:val="94"/>
                      <w:sz w:val="13"/>
                    </w:rPr>
                    <w:t> </w:t>
                  </w:r>
                  <w:r>
                    <w:rPr>
                      <w:rFonts w:ascii="GLYPHICONS Halflings"/>
                      <w:spacing w:val="-111"/>
                      <w:w w:val="5"/>
                      <w:sz w:val="13"/>
                    </w:rPr>
                    <w:t> </w:t>
                  </w:r>
                  <w:r>
                    <w:rPr>
                      <w:rFonts w:ascii="GLYPHICONS Halflings"/>
                      <w:spacing w:val="-129"/>
                      <w:w w:val="5"/>
                      <w:position w:val="47"/>
                      <w:sz w:val="13"/>
                    </w:rPr>
                    <w:t> </w:t>
                  </w:r>
                  <w:r>
                    <w:rPr>
                      <w:rFonts w:ascii="GLYPHICONS Halflings"/>
                      <w:spacing w:val="-113"/>
                      <w:w w:val="5"/>
                      <w:position w:val="31"/>
                      <w:sz w:val="13"/>
                    </w:rPr>
                    <w:t> </w:t>
                  </w:r>
                  <w:r>
                    <w:rPr>
                      <w:rFonts w:ascii="GLYPHICONS Halflings"/>
                      <w:spacing w:val="-134"/>
                      <w:w w:val="5"/>
                      <w:position w:val="94"/>
                      <w:sz w:val="13"/>
                    </w:rPr>
                    <w:t> </w:t>
                  </w:r>
                  <w:r>
                    <w:rPr>
                      <w:rFonts w:ascii="GLYPHICONS Halflings"/>
                      <w:spacing w:val="-114"/>
                      <w:w w:val="5"/>
                      <w:position w:val="47"/>
                      <w:sz w:val="13"/>
                    </w:rPr>
                    <w:t> </w:t>
                  </w:r>
                  <w:r>
                    <w:rPr>
                      <w:rFonts w:ascii="GLYPHICONS Halflings"/>
                      <w:spacing w:val="-121"/>
                      <w:w w:val="5"/>
                      <w:position w:val="63"/>
                      <w:sz w:val="13"/>
                    </w:rPr>
                    <w:t> </w:t>
                  </w:r>
                  <w:r>
                    <w:rPr>
                      <w:rFonts w:ascii="GLYPHICONS Halflings"/>
                      <w:spacing w:val="-120"/>
                      <w:w w:val="5"/>
                      <w:position w:val="16"/>
                      <w:sz w:val="13"/>
                    </w:rPr>
                    <w:t> </w:t>
                  </w:r>
                  <w:r>
                    <w:rPr>
                      <w:rFonts w:ascii="GLYPHICONS Halflings"/>
                      <w:spacing w:val="-128"/>
                      <w:w w:val="5"/>
                      <w:position w:val="31"/>
                      <w:sz w:val="13"/>
                    </w:rPr>
                    <w:t> </w:t>
                  </w:r>
                  <w:r>
                    <w:rPr>
                      <w:rFonts w:ascii="GLYPHICONS Halflings"/>
                      <w:spacing w:val="-120"/>
                      <w:w w:val="5"/>
                      <w:sz w:val="13"/>
                    </w:rPr>
                    <w:t> </w:t>
                  </w:r>
                  <w:r>
                    <w:rPr>
                      <w:rFonts w:ascii="GLYPHICONS Halflings"/>
                      <w:spacing w:val="-134"/>
                      <w:w w:val="5"/>
                      <w:position w:val="94"/>
                      <w:sz w:val="13"/>
                    </w:rPr>
                    <w:t> </w:t>
                  </w:r>
                  <w:r>
                    <w:rPr>
                      <w:rFonts w:ascii="GLYPHICONS Halflings"/>
                      <w:spacing w:val="-114"/>
                      <w:w w:val="5"/>
                      <w:position w:val="47"/>
                      <w:sz w:val="13"/>
                    </w:rPr>
                    <w:t> </w:t>
                  </w:r>
                  <w:r>
                    <w:rPr>
                      <w:rFonts w:ascii="GLYPHICONS Halflings"/>
                      <w:spacing w:val="-113"/>
                      <w:w w:val="5"/>
                      <w:position w:val="31"/>
                      <w:sz w:val="13"/>
                    </w:rPr>
                    <w:t> </w:t>
                  </w:r>
                  <w:r>
                    <w:rPr>
                      <w:rFonts w:ascii="GLYPHICONS Halflings"/>
                      <w:spacing w:val="-128"/>
                      <w:w w:val="5"/>
                      <w:position w:val="94"/>
                      <w:sz w:val="13"/>
                    </w:rPr>
                    <w:t> </w:t>
                  </w:r>
                  <w:r>
                    <w:rPr>
                      <w:rFonts w:ascii="GLYPHICONS Halflings"/>
                      <w:spacing w:val="-128"/>
                      <w:w w:val="5"/>
                      <w:position w:val="63"/>
                      <w:sz w:val="13"/>
                    </w:rPr>
                    <w:t> </w:t>
                  </w:r>
                  <w:r>
                    <w:rPr>
                      <w:rFonts w:ascii="GLYPHICONS Halflings"/>
                      <w:spacing w:val="-128"/>
                      <w:w w:val="5"/>
                      <w:sz w:val="13"/>
                    </w:rPr>
                    <w:t> </w:t>
                  </w:r>
                  <w:r>
                    <w:rPr>
                      <w:rFonts w:ascii="GLYPHICONS Halflings"/>
                      <w:spacing w:val="-134"/>
                      <w:w w:val="5"/>
                      <w:position w:val="16"/>
                      <w:sz w:val="13"/>
                    </w:rPr>
                    <w:t> </w:t>
                  </w:r>
                  <w:r>
                    <w:rPr>
                      <w:rFonts w:ascii="GLYPHICONS Halflings"/>
                      <w:spacing w:val="-122"/>
                      <w:w w:val="5"/>
                      <w:position w:val="47"/>
                      <w:sz w:val="13"/>
                    </w:rPr>
                    <w:t> </w:t>
                  </w:r>
                  <w:r>
                    <w:rPr>
                      <w:rFonts w:ascii="GLYPHICONS Halflings"/>
                      <w:spacing w:val="-121"/>
                      <w:w w:val="5"/>
                      <w:position w:val="63"/>
                      <w:sz w:val="13"/>
                    </w:rPr>
                    <w:t> </w:t>
                  </w:r>
                  <w:r>
                    <w:rPr>
                      <w:rFonts w:ascii="GLYPHICONS Halflings"/>
                      <w:spacing w:val="-135"/>
                      <w:w w:val="5"/>
                      <w:position w:val="16"/>
                      <w:sz w:val="13"/>
                    </w:rPr>
                    <w:t> </w:t>
                  </w:r>
                  <w:r>
                    <w:rPr>
                      <w:rFonts w:ascii="GLYPHICONS Halflings"/>
                      <w:spacing w:val="-113"/>
                      <w:w w:val="5"/>
                      <w:position w:val="31"/>
                      <w:sz w:val="13"/>
                    </w:rPr>
                    <w:t> </w:t>
                  </w:r>
                  <w:r>
                    <w:rPr>
                      <w:rFonts w:ascii="GLYPHICONS Halflings"/>
                      <w:spacing w:val="-121"/>
                      <w:w w:val="5"/>
                      <w:position w:val="94"/>
                      <w:sz w:val="13"/>
                    </w:rPr>
                    <w:t> </w:t>
                  </w:r>
                  <w:r>
                    <w:rPr>
                      <w:rFonts w:ascii="GLYPHICONS Halflings"/>
                      <w:spacing w:val="-126"/>
                      <w:w w:val="5"/>
                      <w:sz w:val="13"/>
                    </w:rPr>
                    <w:t> </w:t>
                  </w:r>
                  <w:r>
                    <w:rPr>
                      <w:rFonts w:ascii="GLYPHICONS Halflings"/>
                      <w:spacing w:val="-114"/>
                      <w:w w:val="5"/>
                      <w:position w:val="47"/>
                      <w:sz w:val="13"/>
                    </w:rPr>
                    <w:t> </w:t>
                  </w:r>
                  <w:r>
                    <w:rPr>
                      <w:rFonts w:ascii="GLYPHICONS Halflings"/>
                      <w:spacing w:val="-128"/>
                      <w:w w:val="5"/>
                      <w:position w:val="31"/>
                      <w:sz w:val="13"/>
                    </w:rPr>
                    <w:t> </w:t>
                  </w:r>
                  <w:r>
                    <w:rPr>
                      <w:rFonts w:ascii="GLYPHICONS Halflings"/>
                      <w:spacing w:val="-120"/>
                      <w:w w:val="5"/>
                      <w:position w:val="16"/>
                      <w:sz w:val="13"/>
                    </w:rPr>
                    <w:t> </w:t>
                  </w:r>
                  <w:r>
                    <w:rPr>
                      <w:rFonts w:ascii="GLYPHICONS Halflings"/>
                      <w:spacing w:val="-134"/>
                      <w:w w:val="5"/>
                      <w:position w:val="94"/>
                      <w:sz w:val="13"/>
                    </w:rPr>
                    <w:t> </w:t>
                  </w:r>
                  <w:r>
                    <w:rPr>
                      <w:rFonts w:ascii="GLYPHICONS Halflings"/>
                      <w:spacing w:val="-129"/>
                      <w:w w:val="5"/>
                      <w:position w:val="47"/>
                      <w:sz w:val="13"/>
                    </w:rPr>
                    <w:t> </w:t>
                  </w:r>
                  <w:r>
                    <w:rPr>
                      <w:rFonts w:ascii="GLYPHICONS Halflings"/>
                      <w:spacing w:val="-120"/>
                      <w:w w:val="5"/>
                      <w:position w:val="63"/>
                      <w:sz w:val="13"/>
                    </w:rPr>
                    <w:t> </w:t>
                  </w:r>
                  <w:r>
                    <w:rPr>
                      <w:rFonts w:ascii="GLYPHICONS Halflings"/>
                      <w:spacing w:val="-119"/>
                      <w:w w:val="5"/>
                      <w:sz w:val="13"/>
                    </w:rPr>
                    <w:t> </w:t>
                  </w:r>
                  <w:r>
                    <w:rPr>
                      <w:rFonts w:ascii="GLYPHICONS Halflings"/>
                      <w:spacing w:val="-122"/>
                      <w:w w:val="5"/>
                      <w:position w:val="47"/>
                      <w:sz w:val="13"/>
                    </w:rPr>
                    <w:t> </w:t>
                  </w:r>
                  <w:r>
                    <w:rPr>
                      <w:rFonts w:ascii="GLYPHICONS Halflings"/>
                      <w:spacing w:val="-120"/>
                      <w:w w:val="5"/>
                      <w:sz w:val="13"/>
                    </w:rPr>
                    <w:t> </w:t>
                  </w:r>
                  <w:r>
                    <w:rPr>
                      <w:rFonts w:ascii="GLYPHICONS Halflings"/>
                      <w:spacing w:val="-121"/>
                      <w:w w:val="5"/>
                      <w:position w:val="94"/>
                      <w:sz w:val="13"/>
                    </w:rPr>
                    <w:t> </w:t>
                  </w:r>
                  <w:r>
                    <w:rPr>
                      <w:rFonts w:ascii="GLYPHICONS Halflings"/>
                      <w:spacing w:val="-128"/>
                      <w:w w:val="5"/>
                      <w:position w:val="63"/>
                      <w:sz w:val="13"/>
                    </w:rPr>
                    <w:t> </w:t>
                  </w:r>
                  <w:r>
                    <w:rPr>
                      <w:rFonts w:ascii="GLYPHICONS Halflings"/>
                      <w:spacing w:val="-112"/>
                      <w:w w:val="5"/>
                      <w:position w:val="31"/>
                      <w:sz w:val="13"/>
                    </w:rPr>
                    <w:t> </w:t>
                  </w:r>
                  <w:r>
                    <w:rPr>
                      <w:rFonts w:ascii="GLYPHICONS Halflings"/>
                      <w:spacing w:val="-122"/>
                      <w:w w:val="5"/>
                      <w:position w:val="47"/>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14"/>
                      <w:w w:val="5"/>
                      <w:position w:val="94"/>
                      <w:sz w:val="13"/>
                    </w:rPr>
                    <w:t> </w:t>
                  </w:r>
                  <w:r>
                    <w:rPr>
                      <w:rFonts w:ascii="GLYPHICONS Halflings"/>
                      <w:spacing w:val="-128"/>
                      <w:w w:val="5"/>
                      <w:position w:val="16"/>
                      <w:sz w:val="13"/>
                    </w:rPr>
                    <w:t> </w:t>
                  </w:r>
                  <w:r>
                    <w:rPr>
                      <w:rFonts w:ascii="GLYPHICONS Halflings"/>
                      <w:spacing w:val="-119"/>
                      <w:w w:val="5"/>
                      <w:sz w:val="13"/>
                    </w:rPr>
                    <w:t> </w:t>
                  </w:r>
                  <w:r>
                    <w:rPr>
                      <w:rFonts w:ascii="GLYPHICONS Halflings"/>
                      <w:spacing w:val="-122"/>
                      <w:w w:val="5"/>
                      <w:position w:val="47"/>
                      <w:sz w:val="13"/>
                    </w:rPr>
                    <w:t> </w:t>
                  </w:r>
                  <w:r>
                    <w:rPr>
                      <w:rFonts w:ascii="GLYPHICONS Halflings"/>
                      <w:spacing w:val="-128"/>
                      <w:w w:val="5"/>
                      <w:position w:val="63"/>
                      <w:sz w:val="13"/>
                    </w:rPr>
                    <w:t> </w:t>
                  </w:r>
                  <w:r>
                    <w:rPr>
                      <w:rFonts w:ascii="GLYPHICONS Halflings"/>
                      <w:spacing w:val="-106"/>
                      <w:w w:val="5"/>
                      <w:position w:val="31"/>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19"/>
                      <w:w w:val="5"/>
                      <w:position w:val="63"/>
                      <w:sz w:val="13"/>
                    </w:rPr>
                    <w:t> </w:t>
                  </w:r>
                  <w:r>
                    <w:rPr>
                      <w:rFonts w:ascii="GLYPHICONS Halflings"/>
                      <w:spacing w:val="-85"/>
                      <w:w w:val="5"/>
                      <w:position w:val="47"/>
                      <w:sz w:val="13"/>
                    </w:rPr>
                    <w:t> </w:t>
                  </w:r>
                  <w:r>
                    <w:rPr>
                      <w:rFonts w:ascii="GLYPHICONS Halflings"/>
                      <w:spacing w:val="-128"/>
                      <w:w w:val="5"/>
                      <w:position w:val="16"/>
                      <w:sz w:val="13"/>
                    </w:rPr>
                    <w:t> </w:t>
                  </w:r>
                  <w:r>
                    <w:rPr>
                      <w:rFonts w:ascii="GLYPHICONS Halflings"/>
                      <w:spacing w:val="-135"/>
                      <w:w w:val="5"/>
                      <w:position w:val="63"/>
                      <w:sz w:val="13"/>
                    </w:rPr>
                    <w:t> </w:t>
                  </w:r>
                  <w:r>
                    <w:rPr>
                      <w:rFonts w:ascii="GLYPHICONS Halflings"/>
                      <w:spacing w:val="-105"/>
                      <w:w w:val="5"/>
                      <w:position w:val="31"/>
                      <w:sz w:val="13"/>
                    </w:rPr>
                    <w:t> </w:t>
                  </w:r>
                  <w:r>
                    <w:rPr>
                      <w:rFonts w:ascii="GLYPHICONS Halflings"/>
                      <w:spacing w:val="-128"/>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63"/>
                      <w:sz w:val="13"/>
                    </w:rPr>
                    <w:t> </w:t>
                  </w:r>
                  <w:r>
                    <w:rPr>
                      <w:rFonts w:ascii="GLYPHICONS Halflings"/>
                      <w:spacing w:val="-127"/>
                      <w:w w:val="5"/>
                      <w:position w:val="94"/>
                      <w:sz w:val="13"/>
                    </w:rPr>
                    <w:t> </w:t>
                  </w:r>
                  <w:r>
                    <w:rPr>
                      <w:rFonts w:ascii="GLYPHICONS Halflings"/>
                      <w:spacing w:val="-114"/>
                      <w:w w:val="5"/>
                      <w:position w:val="47"/>
                      <w:sz w:val="13"/>
                    </w:rPr>
                    <w:t> </w:t>
                  </w:r>
                  <w:r>
                    <w:rPr>
                      <w:rFonts w:ascii="GLYPHICONS Halflings"/>
                      <w:spacing w:val="-128"/>
                      <w:w w:val="5"/>
                      <w:sz w:val="13"/>
                    </w:rPr>
                    <w:t> </w:t>
                  </w:r>
                  <w:r>
                    <w:rPr>
                      <w:rFonts w:ascii="GLYPHICONS Halflings"/>
                      <w:spacing w:val="-88"/>
                      <w:w w:val="5"/>
                      <w:position w:val="16"/>
                      <w:sz w:val="13"/>
                    </w:rPr>
                    <w:t> </w:t>
                  </w:r>
                  <w:r>
                    <w:rPr>
                      <w:rFonts w:ascii="GLYPHICONS Halflings"/>
                      <w:spacing w:val="-114"/>
                      <w:w w:val="5"/>
                      <w:position w:val="47"/>
                      <w:sz w:val="13"/>
                    </w:rPr>
                    <w:t> </w:t>
                  </w:r>
                  <w:r>
                    <w:rPr>
                      <w:rFonts w:ascii="GLYPHICONS Halflings"/>
                      <w:spacing w:val="-135"/>
                      <w:w w:val="5"/>
                      <w:sz w:val="13"/>
                    </w:rPr>
                    <w:t> </w:t>
                  </w:r>
                  <w:r>
                    <w:rPr>
                      <w:rFonts w:ascii="GLYPHICONS Halflings"/>
                      <w:spacing w:val="-128"/>
                      <w:w w:val="5"/>
                      <w:position w:val="31"/>
                      <w:sz w:val="13"/>
                    </w:rPr>
                    <w:t> </w:t>
                  </w:r>
                  <w:r>
                    <w:rPr>
                      <w:rFonts w:ascii="GLYPHICONS Halflings"/>
                      <w:spacing w:val="-105"/>
                      <w:w w:val="5"/>
                      <w:position w:val="16"/>
                      <w:sz w:val="13"/>
                    </w:rPr>
                    <w:t> </w:t>
                  </w:r>
                  <w:r>
                    <w:rPr>
                      <w:rFonts w:ascii="GLYPHICONS Halflings"/>
                      <w:spacing w:val="-105"/>
                      <w:w w:val="5"/>
                      <w:sz w:val="13"/>
                    </w:rPr>
                    <w:t> </w:t>
                  </w:r>
                  <w:r>
                    <w:rPr>
                      <w:rFonts w:ascii="GLYPHICONS Halflings"/>
                      <w:spacing w:val="-128"/>
                      <w:w w:val="5"/>
                      <w:position w:val="94"/>
                      <w:sz w:val="13"/>
                    </w:rPr>
                    <w:t> </w:t>
                  </w:r>
                  <w:r>
                    <w:rPr>
                      <w:rFonts w:ascii="GLYPHICONS Halflings"/>
                      <w:spacing w:val="-135"/>
                      <w:w w:val="5"/>
                      <w:position w:val="63"/>
                      <w:sz w:val="13"/>
                    </w:rPr>
                    <w:t> </w:t>
                  </w:r>
                  <w:r>
                    <w:rPr>
                      <w:rFonts w:ascii="GLYPHICONS Halflings"/>
                      <w:spacing w:val="-127"/>
                      <w:w w:val="5"/>
                      <w:position w:val="31"/>
                      <w:sz w:val="13"/>
                    </w:rPr>
                    <w:t> </w:t>
                  </w:r>
                  <w:r>
                    <w:rPr>
                      <w:rFonts w:ascii="GLYPHICONS Halflings"/>
                      <w:spacing w:val="-107"/>
                      <w:w w:val="5"/>
                      <w:position w:val="47"/>
                      <w:sz w:val="13"/>
                    </w:rPr>
                    <w:t> </w:t>
                  </w:r>
                  <w:r>
                    <w:rPr>
                      <w:rFonts w:ascii="GLYPHICONS Halflings"/>
                      <w:spacing w:val="-135"/>
                      <w:w w:val="5"/>
                      <w:position w:val="16"/>
                      <w:sz w:val="13"/>
                    </w:rPr>
                    <w:t> </w:t>
                  </w:r>
                  <w:r>
                    <w:rPr>
                      <w:rFonts w:ascii="GLYPHICONS Halflings"/>
                      <w:spacing w:val="-134"/>
                      <w:w w:val="5"/>
                      <w:sz w:val="13"/>
                    </w:rPr>
                    <w:t> </w:t>
                  </w:r>
                  <w:r>
                    <w:rPr>
                      <w:rFonts w:ascii="GLYPHICONS Halflings"/>
                      <w:spacing w:val="-107"/>
                      <w:w w:val="5"/>
                      <w:position w:val="47"/>
                      <w:sz w:val="13"/>
                    </w:rPr>
                    <w:t> </w:t>
                  </w:r>
                  <w:r>
                    <w:rPr>
                      <w:rFonts w:ascii="GLYPHICONS Halflings"/>
                      <w:spacing w:val="-134"/>
                      <w:w w:val="5"/>
                      <w:position w:val="31"/>
                      <w:sz w:val="13"/>
                    </w:rPr>
                    <w:t> </w:t>
                  </w:r>
                  <w:r>
                    <w:rPr>
                      <w:rFonts w:ascii="GLYPHICONS Halflings"/>
                      <w:spacing w:val="-129"/>
                      <w:w w:val="5"/>
                      <w:position w:val="47"/>
                      <w:sz w:val="13"/>
                    </w:rPr>
                    <w:t> </w:t>
                  </w:r>
                  <w:r>
                    <w:rPr>
                      <w:rFonts w:ascii="GLYPHICONS Halflings"/>
                      <w:spacing w:val="-128"/>
                      <w:w w:val="5"/>
                      <w:position w:val="63"/>
                      <w:sz w:val="13"/>
                    </w:rPr>
                    <w:t> </w:t>
                  </w:r>
                  <w:r>
                    <w:rPr>
                      <w:rFonts w:ascii="GLYPHICONS Halflings"/>
                      <w:spacing w:val="-120"/>
                      <w:w w:val="5"/>
                      <w:sz w:val="13"/>
                    </w:rPr>
                    <w:t> </w:t>
                  </w:r>
                  <w:r>
                    <w:rPr>
                      <w:rFonts w:ascii="GLYPHICONS Halflings"/>
                      <w:spacing w:val="-121"/>
                      <w:w w:val="5"/>
                      <w:position w:val="31"/>
                      <w:sz w:val="13"/>
                    </w:rPr>
                    <w:t> </w:t>
                  </w:r>
                  <w:r>
                    <w:rPr>
                      <w:rFonts w:ascii="GLYPHICONS Halflings"/>
                      <w:spacing w:val="-98"/>
                      <w:w w:val="5"/>
                      <w:position w:val="16"/>
                      <w:sz w:val="13"/>
                    </w:rPr>
                    <w:t> </w:t>
                  </w:r>
                  <w:r>
                    <w:rPr>
                      <w:rFonts w:ascii="GLYPHICONS Halflings"/>
                      <w:spacing w:val="-120"/>
                      <w:w w:val="5"/>
                      <w:sz w:val="13"/>
                    </w:rPr>
                    <w:t> </w:t>
                  </w:r>
                  <w:r>
                    <w:rPr>
                      <w:rFonts w:ascii="GLYPHICONS Halflings"/>
                      <w:spacing w:val="-119"/>
                      <w:w w:val="5"/>
                      <w:position w:val="31"/>
                      <w:sz w:val="13"/>
                    </w:rPr>
                    <w:t> </w:t>
                  </w:r>
                  <w:r>
                    <w:rPr>
                      <w:rFonts w:ascii="GLYPHICONS Halflings"/>
                      <w:spacing w:val="-128"/>
                      <w:w w:val="5"/>
                      <w:position w:val="47"/>
                      <w:sz w:val="13"/>
                    </w:rPr>
                    <w:t> </w:t>
                  </w:r>
                  <w:r>
                    <w:rPr>
                      <w:rFonts w:ascii="GLYPHICONS Halflings"/>
                      <w:spacing w:val="-122"/>
                      <w:w w:val="5"/>
                      <w:position w:val="63"/>
                      <w:sz w:val="13"/>
                    </w:rPr>
                    <w:t> </w:t>
                  </w:r>
                  <w:r>
                    <w:rPr>
                      <w:rFonts w:ascii="GLYPHICONS Halflings"/>
                      <w:spacing w:val="-128"/>
                      <w:w w:val="5"/>
                      <w:position w:val="31"/>
                      <w:sz w:val="13"/>
                    </w:rPr>
                    <w:t> </w:t>
                  </w:r>
                  <w:r>
                    <w:rPr>
                      <w:rFonts w:ascii="GLYPHICONS Halflings"/>
                      <w:spacing w:val="-121"/>
                      <w:w w:val="5"/>
                      <w:position w:val="94"/>
                      <w:sz w:val="13"/>
                    </w:rPr>
                    <w:t> </w:t>
                  </w:r>
                  <w:r>
                    <w:rPr>
                      <w:rFonts w:ascii="GLYPHICONS Halflings"/>
                      <w:spacing w:val="-135"/>
                      <w:w w:val="5"/>
                      <w:position w:val="16"/>
                      <w:sz w:val="13"/>
                    </w:rPr>
                    <w:t> </w:t>
                  </w:r>
                  <w:r>
                    <w:rPr>
                      <w:rFonts w:ascii="GLYPHICONS Halflings"/>
                      <w:spacing w:val="-134"/>
                      <w:w w:val="5"/>
                      <w:sz w:val="13"/>
                    </w:rPr>
                    <w:t> </w:t>
                  </w:r>
                  <w:r>
                    <w:rPr>
                      <w:rFonts w:ascii="GLYPHICONS Halflings"/>
                      <w:spacing w:val="-98"/>
                      <w:w w:val="5"/>
                      <w:position w:val="47"/>
                      <w:sz w:val="13"/>
                    </w:rPr>
                    <w:t> </w:t>
                  </w:r>
                  <w:r>
                    <w:rPr>
                      <w:rFonts w:ascii="GLYPHICONS Halflings"/>
                      <w:spacing w:val="-122"/>
                      <w:w w:val="5"/>
                      <w:position w:val="63"/>
                      <w:sz w:val="13"/>
                    </w:rPr>
                    <w:t> </w:t>
                  </w:r>
                  <w:r>
                    <w:rPr>
                      <w:rFonts w:ascii="GLYPHICONS Halflings"/>
                      <w:spacing w:val="-128"/>
                      <w:w w:val="5"/>
                      <w:position w:val="31"/>
                      <w:sz w:val="13"/>
                    </w:rPr>
                    <w:t> </w:t>
                  </w:r>
                  <w:r>
                    <w:rPr>
                      <w:rFonts w:ascii="GLYPHICONS Halflings"/>
                      <w:spacing w:val="-128"/>
                      <w:w w:val="5"/>
                      <w:position w:val="94"/>
                      <w:sz w:val="13"/>
                    </w:rPr>
                    <w:t> </w:t>
                  </w:r>
                  <w:r>
                    <w:rPr>
                      <w:rFonts w:ascii="GLYPHICONS Halflings"/>
                      <w:spacing w:val="-127"/>
                      <w:w w:val="5"/>
                      <w:position w:val="16"/>
                      <w:sz w:val="13"/>
                    </w:rPr>
                    <w:t> </w:t>
                  </w:r>
                  <w:r>
                    <w:rPr>
                      <w:rFonts w:ascii="GLYPHICONS Halflings"/>
                      <w:spacing w:val="-134"/>
                      <w:w w:val="5"/>
                      <w:sz w:val="13"/>
                    </w:rPr>
                    <w:t> </w:t>
                  </w:r>
                  <w:r>
                    <w:rPr>
                      <w:rFonts w:ascii="GLYPHICONS Halflings"/>
                      <w:spacing w:val="-107"/>
                      <w:w w:val="5"/>
                      <w:position w:val="47"/>
                      <w:sz w:val="13"/>
                    </w:rPr>
                    <w:t> </w:t>
                  </w:r>
                  <w:r>
                    <w:rPr>
                      <w:rFonts w:ascii="GLYPHICONS Halflings"/>
                      <w:spacing w:val="-134"/>
                      <w:w w:val="5"/>
                      <w:sz w:val="13"/>
                    </w:rPr>
                    <w:t> </w:t>
                  </w:r>
                  <w:r>
                    <w:rPr>
                      <w:rFonts w:ascii="GLYPHICONS Halflings"/>
                      <w:spacing w:val="-128"/>
                      <w:w w:val="5"/>
                      <w:position w:val="47"/>
                      <w:sz w:val="13"/>
                    </w:rPr>
                    <w:t> </w:t>
                  </w:r>
                  <w:r>
                    <w:rPr>
                      <w:rFonts w:ascii="GLYPHICONS Halflings"/>
                      <w:spacing w:val="-122"/>
                      <w:w w:val="5"/>
                      <w:position w:val="63"/>
                      <w:sz w:val="13"/>
                    </w:rPr>
                    <w:t> </w:t>
                  </w:r>
                  <w:r>
                    <w:rPr>
                      <w:rFonts w:ascii="GLYPHICONS Halflings"/>
                      <w:spacing w:val="-128"/>
                      <w:w w:val="5"/>
                      <w:position w:val="31"/>
                      <w:sz w:val="13"/>
                    </w:rPr>
                    <w:t> </w:t>
                  </w:r>
                  <w:r>
                    <w:rPr>
                      <w:rFonts w:ascii="GLYPHICONS Halflings"/>
                      <w:spacing w:val="-90"/>
                      <w:w w:val="5"/>
                      <w:position w:val="94"/>
                      <w:sz w:val="13"/>
                    </w:rPr>
                    <w:t> </w:t>
                  </w:r>
                  <w:r>
                    <w:rPr>
                      <w:rFonts w:ascii="GLYPHICONS Halflings"/>
                      <w:spacing w:val="-133"/>
                      <w:w w:val="5"/>
                      <w:sz w:val="13"/>
                    </w:rPr>
                    <w:t> </w:t>
                  </w:r>
                  <w:r>
                    <w:rPr>
                      <w:rFonts w:ascii="GLYPHICONS Halflings"/>
                      <w:spacing w:val="-129"/>
                      <w:w w:val="5"/>
                      <w:position w:val="16"/>
                      <w:sz w:val="13"/>
                    </w:rPr>
                    <w:t> </w:t>
                  </w:r>
                  <w:r>
                    <w:rPr>
                      <w:rFonts w:ascii="GLYPHICONS Halflings"/>
                      <w:spacing w:val="-129"/>
                      <w:w w:val="5"/>
                      <w:position w:val="63"/>
                      <w:sz w:val="13"/>
                    </w:rPr>
                    <w:t> </w:t>
                  </w:r>
                  <w:r>
                    <w:rPr>
                      <w:rFonts w:ascii="GLYPHICONS Halflings"/>
                      <w:spacing w:val="-112"/>
                      <w:w w:val="5"/>
                      <w:position w:val="31"/>
                      <w:sz w:val="13"/>
                    </w:rPr>
                    <w:t> </w:t>
                  </w:r>
                  <w:r>
                    <w:rPr>
                      <w:rFonts w:ascii="GLYPHICONS Halflings"/>
                      <w:spacing w:val="-129"/>
                      <w:w w:val="5"/>
                      <w:position w:val="47"/>
                      <w:sz w:val="13"/>
                    </w:rPr>
                    <w:t> </w:t>
                  </w:r>
                  <w:r>
                    <w:rPr>
                      <w:rFonts w:ascii="GLYPHICONS Halflings"/>
                      <w:spacing w:val="-128"/>
                      <w:w w:val="5"/>
                      <w:position w:val="31"/>
                      <w:sz w:val="13"/>
                    </w:rPr>
                    <w:t> </w:t>
                  </w:r>
                  <w:r>
                    <w:rPr>
                      <w:rFonts w:ascii="GLYPHICONS Halflings"/>
                      <w:spacing w:val="-110"/>
                      <w:w w:val="5"/>
                      <w:position w:val="94"/>
                      <w:sz w:val="13"/>
                    </w:rPr>
                    <w:t> </w:t>
                  </w:r>
                  <w:r>
                    <w:rPr>
                      <w:rFonts w:ascii="GLYPHICONS Halflings"/>
                      <w:spacing w:val="-129"/>
                      <w:w w:val="5"/>
                      <w:position w:val="16"/>
                      <w:sz w:val="13"/>
                    </w:rPr>
                    <w:t> </w:t>
                  </w:r>
                  <w:r>
                    <w:rPr>
                      <w:rFonts w:ascii="GLYPHICONS Halflings"/>
                      <w:spacing w:val="-107"/>
                      <w:w w:val="5"/>
                      <w:position w:val="63"/>
                      <w:sz w:val="13"/>
                    </w:rPr>
                    <w:t> </w:t>
                  </w:r>
                  <w:r>
                    <w:rPr>
                      <w:rFonts w:ascii="GLYPHICONS Halflings"/>
                      <w:spacing w:val="-134"/>
                      <w:w w:val="5"/>
                      <w:sz w:val="13"/>
                    </w:rPr>
                    <w:t> </w:t>
                  </w:r>
                  <w:r>
                    <w:rPr>
                      <w:rFonts w:ascii="GLYPHICONS Halflings"/>
                      <w:spacing w:val="-127"/>
                      <w:w w:val="5"/>
                      <w:position w:val="47"/>
                      <w:sz w:val="13"/>
                    </w:rPr>
                    <w:t> </w:t>
                  </w:r>
                  <w:r>
                    <w:rPr>
                      <w:rFonts w:ascii="GLYPHICONS Halflings"/>
                      <w:spacing w:val="-130"/>
                      <w:w w:val="5"/>
                      <w:position w:val="16"/>
                      <w:sz w:val="13"/>
                    </w:rPr>
                    <w:t> </w:t>
                  </w:r>
                  <w:r>
                    <w:rPr>
                      <w:rFonts w:ascii="GLYPHICONS Halflings"/>
                      <w:spacing w:val="-105"/>
                      <w:w w:val="5"/>
                      <w:position w:val="94"/>
                      <w:sz w:val="13"/>
                    </w:rPr>
                    <w:t> </w:t>
                  </w:r>
                  <w:r>
                    <w:rPr>
                      <w:rFonts w:ascii="GLYPHICONS Halflings"/>
                      <w:spacing w:val="-134"/>
                      <w:w w:val="5"/>
                      <w:position w:val="31"/>
                      <w:sz w:val="13"/>
                    </w:rPr>
                    <w:t> </w:t>
                  </w:r>
                  <w:r>
                    <w:rPr>
                      <w:rFonts w:ascii="GLYPHICONS Halflings"/>
                      <w:spacing w:val="-122"/>
                      <w:w w:val="5"/>
                      <w:position w:val="63"/>
                      <w:sz w:val="13"/>
                    </w:rPr>
                    <w:t> </w:t>
                  </w:r>
                  <w:r>
                    <w:rPr>
                      <w:rFonts w:ascii="GLYPHICONS Halflings"/>
                      <w:spacing w:val="-120"/>
                      <w:w w:val="5"/>
                      <w:position w:val="94"/>
                      <w:sz w:val="13"/>
                    </w:rPr>
                    <w:t> </w:t>
                  </w:r>
                  <w:r>
                    <w:rPr>
                      <w:rFonts w:ascii="GLYPHICONS Halflings"/>
                      <w:spacing w:val="-134"/>
                      <w:w w:val="5"/>
                      <w:sz w:val="13"/>
                    </w:rPr>
                    <w:t> </w:t>
                  </w:r>
                  <w:r>
                    <w:rPr>
                      <w:rFonts w:ascii="GLYPHICONS Halflings"/>
                      <w:spacing w:val="-127"/>
                      <w:w w:val="5"/>
                      <w:position w:val="47"/>
                      <w:sz w:val="13"/>
                    </w:rPr>
                    <w:t> </w:t>
                  </w:r>
                  <w:r>
                    <w:rPr>
                      <w:rFonts w:ascii="GLYPHICONS Halflings"/>
                      <w:spacing w:val="-107"/>
                      <w:w w:val="5"/>
                      <w:position w:val="16"/>
                      <w:sz w:val="13"/>
                    </w:rPr>
                    <w:t> </w:t>
                  </w:r>
                  <w:r>
                    <w:rPr>
                      <w:rFonts w:ascii="GLYPHICONS Halflings"/>
                      <w:spacing w:val="-129"/>
                      <w:w w:val="5"/>
                      <w:position w:val="47"/>
                      <w:sz w:val="13"/>
                    </w:rPr>
                    <w:t> </w:t>
                  </w:r>
                  <w:r>
                    <w:rPr>
                      <w:rFonts w:ascii="GLYPHICONS Halflings"/>
                      <w:spacing w:val="-113"/>
                      <w:w w:val="5"/>
                      <w:position w:val="31"/>
                      <w:sz w:val="13"/>
                    </w:rPr>
                    <w:t> </w:t>
                  </w:r>
                  <w:r>
                    <w:rPr>
                      <w:rFonts w:ascii="GLYPHICONS Halflings"/>
                      <w:spacing w:val="-126"/>
                      <w:w w:val="5"/>
                      <w:sz w:val="13"/>
                    </w:rPr>
                    <w:t> </w:t>
                  </w:r>
                  <w:r>
                    <w:rPr>
                      <w:rFonts w:ascii="GLYPHICONS Halflings"/>
                      <w:spacing w:val="-134"/>
                      <w:w w:val="5"/>
                      <w:position w:val="63"/>
                      <w:sz w:val="13"/>
                    </w:rPr>
                    <w:t> </w:t>
                  </w:r>
                  <w:r>
                    <w:rPr>
                      <w:rFonts w:ascii="GLYPHICONS Halflings"/>
                      <w:spacing w:val="-123"/>
                      <w:w w:val="5"/>
                      <w:position w:val="16"/>
                      <w:sz w:val="13"/>
                    </w:rPr>
                    <w:t> </w:t>
                  </w:r>
                  <w:r>
                    <w:rPr>
                      <w:rFonts w:ascii="GLYPHICONS Halflings"/>
                      <w:spacing w:val="-119"/>
                      <w:w w:val="5"/>
                      <w:position w:val="31"/>
                      <w:sz w:val="13"/>
                    </w:rPr>
                    <w:t> </w:t>
                  </w:r>
                  <w:r>
                    <w:rPr>
                      <w:rFonts w:ascii="GLYPHICONS Halflings"/>
                      <w:spacing w:val="-128"/>
                      <w:w w:val="5"/>
                      <w:position w:val="63"/>
                      <w:sz w:val="13"/>
                    </w:rPr>
                    <w:t> </w:t>
                  </w:r>
                  <w:r>
                    <w:rPr>
                      <w:rFonts w:ascii="GLYPHICONS Halflings"/>
                      <w:spacing w:val="-113"/>
                      <w:w w:val="5"/>
                      <w:position w:val="47"/>
                      <w:sz w:val="13"/>
                    </w:rPr>
                    <w:t> </w:t>
                  </w:r>
                  <w:r>
                    <w:rPr>
                      <w:rFonts w:ascii="GLYPHICONS Halflings"/>
                      <w:spacing w:val="-129"/>
                      <w:w w:val="5"/>
                      <w:position w:val="63"/>
                      <w:sz w:val="13"/>
                    </w:rPr>
                    <w:t> </w:t>
                  </w:r>
                  <w:r>
                    <w:rPr>
                      <w:rFonts w:ascii="GLYPHICONS Halflings"/>
                      <w:spacing w:val="-125"/>
                      <w:w w:val="5"/>
                      <w:sz w:val="13"/>
                    </w:rPr>
                    <w:t> </w:t>
                  </w:r>
                  <w:r>
                    <w:rPr>
                      <w:rFonts w:ascii="GLYPHICONS Halflings"/>
                      <w:spacing w:val="-123"/>
                      <w:w w:val="5"/>
                      <w:position w:val="16"/>
                      <w:sz w:val="13"/>
                    </w:rPr>
                    <w:t> </w:t>
                  </w:r>
                  <w:r>
                    <w:rPr>
                      <w:rFonts w:ascii="GLYPHICONS Halflings"/>
                      <w:spacing w:val="-113"/>
                      <w:w w:val="5"/>
                      <w:position w:val="31"/>
                      <w:sz w:val="13"/>
                    </w:rPr>
                    <w:t> </w:t>
                  </w:r>
                  <w:r>
                    <w:rPr>
                      <w:rFonts w:ascii="GLYPHICONS Halflings"/>
                      <w:spacing w:val="-111"/>
                      <w:w w:val="5"/>
                      <w:sz w:val="13"/>
                    </w:rPr>
                    <w:t> </w:t>
                  </w:r>
                  <w:r>
                    <w:rPr>
                      <w:rFonts w:ascii="GLYPHICONS Halflings"/>
                      <w:spacing w:val="-119"/>
                      <w:w w:val="5"/>
                      <w:position w:val="63"/>
                      <w:sz w:val="13"/>
                    </w:rPr>
                    <w:t> </w:t>
                  </w:r>
                  <w:r>
                    <w:rPr>
                      <w:rFonts w:ascii="GLYPHICONS Halflings"/>
                      <w:spacing w:val="-123"/>
                      <w:w w:val="5"/>
                      <w:position w:val="16"/>
                      <w:sz w:val="13"/>
                    </w:rPr>
                    <w:t> </w:t>
                  </w:r>
                  <w:r>
                    <w:rPr>
                      <w:rFonts w:ascii="GLYPHICONS Halflings"/>
                      <w:spacing w:val="-113"/>
                      <w:w w:val="5"/>
                      <w:position w:val="31"/>
                      <w:sz w:val="13"/>
                    </w:rPr>
                    <w:t> </w:t>
                  </w:r>
                  <w:r>
                    <w:rPr>
                      <w:rFonts w:ascii="GLYPHICONS Halflings"/>
                      <w:spacing w:val="-128"/>
                      <w:w w:val="5"/>
                      <w:sz w:val="13"/>
                    </w:rPr>
                    <w:t> </w:t>
                  </w:r>
                  <w:r>
                    <w:rPr>
                      <w:rFonts w:ascii="GLYPHICONS Halflings"/>
                      <w:spacing w:val="-121"/>
                      <w:w w:val="5"/>
                      <w:position w:val="31"/>
                      <w:sz w:val="13"/>
                    </w:rPr>
                    <w:t> </w:t>
                  </w:r>
                  <w:r>
                    <w:rPr>
                      <w:rFonts w:ascii="GLYPHICONS Halflings"/>
                      <w:spacing w:val="-118"/>
                      <w:w w:val="5"/>
                      <w:position w:val="94"/>
                      <w:sz w:val="13"/>
                    </w:rPr>
                    <w:t> </w:t>
                  </w:r>
                  <w:r>
                    <w:rPr>
                      <w:rFonts w:ascii="GLYPHICONS Halflings"/>
                      <w:spacing w:val="-108"/>
                      <w:w w:val="5"/>
                      <w:position w:val="16"/>
                      <w:sz w:val="13"/>
                    </w:rPr>
                    <w:t> </w:t>
                  </w:r>
                  <w:r>
                    <w:rPr>
                      <w:rFonts w:ascii="GLYPHICONS Halflings"/>
                      <w:spacing w:val="-111"/>
                      <w:w w:val="5"/>
                      <w:sz w:val="13"/>
                    </w:rPr>
                    <w:t> </w:t>
                  </w:r>
                  <w:r>
                    <w:rPr>
                      <w:rFonts w:ascii="GLYPHICONS Halflings"/>
                      <w:spacing w:val="-112"/>
                      <w:w w:val="5"/>
                      <w:position w:val="63"/>
                      <w:sz w:val="13"/>
                    </w:rPr>
                    <w:t> </w:t>
                  </w:r>
                  <w:r>
                    <w:rPr>
                      <w:rFonts w:ascii="GLYPHICONS Halflings"/>
                      <w:spacing w:val="-131"/>
                      <w:w w:val="5"/>
                      <w:position w:val="16"/>
                      <w:sz w:val="13"/>
                    </w:rPr>
                    <w:t> </w:t>
                  </w:r>
                  <w:r>
                    <w:rPr>
                      <w:rFonts w:ascii="GLYPHICONS Halflings"/>
                      <w:spacing w:val="-119"/>
                      <w:w w:val="5"/>
                      <w:position w:val="31"/>
                      <w:sz w:val="13"/>
                    </w:rPr>
                    <w:t> </w:t>
                  </w:r>
                  <w:r>
                    <w:rPr>
                      <w:rFonts w:ascii="GLYPHICONS Halflings"/>
                      <w:spacing w:val="-129"/>
                      <w:w w:val="5"/>
                      <w:position w:val="63"/>
                      <w:sz w:val="13"/>
                    </w:rPr>
                    <w:t> </w:t>
                  </w:r>
                  <w:r>
                    <w:rPr>
                      <w:rFonts w:ascii="GLYPHICONS Halflings"/>
                      <w:spacing w:val="-95"/>
                      <w:w w:val="5"/>
                      <w:sz w:val="13"/>
                    </w:rPr>
                    <w:t> </w:t>
                  </w:r>
                  <w:r>
                    <w:rPr>
                      <w:rFonts w:ascii="GLYPHICONS Halflings"/>
                      <w:spacing w:val="-123"/>
                      <w:w w:val="5"/>
                      <w:position w:val="16"/>
                      <w:sz w:val="13"/>
                    </w:rPr>
                    <w:t> </w:t>
                  </w:r>
                  <w:r>
                    <w:rPr>
                      <w:rFonts w:ascii="GLYPHICONS Halflings"/>
                      <w:spacing w:val="-118"/>
                      <w:w w:val="5"/>
                      <w:position w:val="31"/>
                      <w:sz w:val="13"/>
                    </w:rPr>
                    <w:t> </w:t>
                  </w:r>
                  <w:r>
                    <w:rPr>
                      <w:rFonts w:ascii="GLYPHICONS Halflings"/>
                      <w:spacing w:val="-130"/>
                      <w:w w:val="5"/>
                      <w:position w:val="16"/>
                      <w:sz w:val="13"/>
                    </w:rPr>
                    <w:t> </w:t>
                  </w:r>
                  <w:r>
                    <w:rPr>
                      <w:rFonts w:ascii="GLYPHICONS Halflings"/>
                      <w:spacing w:val="-121"/>
                      <w:w w:val="5"/>
                      <w:sz w:val="13"/>
                    </w:rPr>
                    <w:t> </w:t>
                  </w:r>
                  <w:r>
                    <w:rPr>
                      <w:rFonts w:ascii="GLYPHICONS Halflings"/>
                      <w:spacing w:val="-75"/>
                      <w:w w:val="5"/>
                      <w:position w:val="94"/>
                      <w:sz w:val="13"/>
                    </w:rPr>
                    <w:t> </w:t>
                  </w:r>
                  <w:r>
                    <w:rPr>
                      <w:rFonts w:ascii="GLYPHICONS Halflings"/>
                      <w:spacing w:val="-121"/>
                      <w:w w:val="5"/>
                      <w:sz w:val="13"/>
                    </w:rPr>
                    <w:t> </w:t>
                  </w:r>
                  <w:r>
                    <w:rPr>
                      <w:rFonts w:ascii="GLYPHICONS Halflings"/>
                      <w:spacing w:val="-118"/>
                      <w:w w:val="5"/>
                      <w:position w:val="31"/>
                      <w:sz w:val="13"/>
                    </w:rPr>
                    <w:t> </w:t>
                  </w:r>
                  <w:r>
                    <w:rPr>
                      <w:rFonts w:ascii="GLYPHICONS Halflings"/>
                      <w:spacing w:val="-86"/>
                      <w:w w:val="5"/>
                      <w:position w:val="16"/>
                      <w:sz w:val="13"/>
                    </w:rPr>
                    <w:t> </w:t>
                  </w:r>
                  <w:r>
                    <w:rPr>
                      <w:rFonts w:ascii="GLYPHICONS Halflings"/>
                      <w:spacing w:val="-135"/>
                      <w:w w:val="5"/>
                      <w:position w:val="94"/>
                      <w:sz w:val="13"/>
                    </w:rPr>
                    <w:t> </w:t>
                  </w:r>
                  <w:r>
                    <w:rPr>
                      <w:rFonts w:ascii="GLYPHICONS Halflings"/>
                      <w:spacing w:val="-106"/>
                      <w:w w:val="5"/>
                      <w:position w:val="31"/>
                      <w:sz w:val="13"/>
                    </w:rPr>
                    <w:t> </w:t>
                  </w:r>
                  <w:r>
                    <w:rPr>
                      <w:rFonts w:ascii="GLYPHICONS Halflings"/>
                      <w:spacing w:val="-135"/>
                      <w:w w:val="5"/>
                      <w:position w:val="94"/>
                      <w:sz w:val="13"/>
                    </w:rPr>
                    <w:t> </w:t>
                  </w:r>
                  <w:r>
                    <w:rPr>
                      <w:rFonts w:ascii="GLYPHICONS Halflings"/>
                      <w:spacing w:val="-111"/>
                      <w:w w:val="5"/>
                      <w:sz w:val="13"/>
                    </w:rPr>
                    <w:t> </w:t>
                  </w:r>
                  <w:r>
                    <w:rPr>
                      <w:rFonts w:ascii="GLYPHICONS Halflings"/>
                      <w:spacing w:val="-85"/>
                      <w:w w:val="5"/>
                      <w:position w:val="16"/>
                      <w:sz w:val="13"/>
                    </w:rPr>
                    <w:t> </w:t>
                  </w:r>
                  <w:r>
                    <w:rPr>
                      <w:rFonts w:ascii="GLYPHICONS Halflings"/>
                      <w:spacing w:val="-128"/>
                      <w:w w:val="5"/>
                      <w:sz w:val="13"/>
                    </w:rPr>
                    <w:t> </w:t>
                  </w:r>
                  <w:r>
                    <w:rPr>
                      <w:rFonts w:ascii="GLYPHICONS Halflings"/>
                      <w:spacing w:val="-118"/>
                      <w:w w:val="5"/>
                      <w:position w:val="31"/>
                      <w:sz w:val="13"/>
                    </w:rPr>
                    <w:t> </w:t>
                  </w:r>
                  <w:r>
                    <w:rPr>
                      <w:rFonts w:ascii="GLYPHICONS Halflings"/>
                      <w:spacing w:val="-85"/>
                      <w:w w:val="5"/>
                      <w:position w:val="16"/>
                      <w:sz w:val="13"/>
                    </w:rPr>
                    <w:t> </w:t>
                  </w:r>
                  <w:r>
                    <w:rPr>
                      <w:rFonts w:ascii="GLYPHICONS Halflings"/>
                      <w:spacing w:val="-128"/>
                      <w:w w:val="5"/>
                      <w:position w:val="94"/>
                      <w:sz w:val="13"/>
                    </w:rPr>
                    <w:t> </w:t>
                  </w:r>
                  <w:r>
                    <w:rPr>
                      <w:rFonts w:ascii="GLYPHICONS Halflings"/>
                      <w:spacing w:val="-118"/>
                      <w:w w:val="5"/>
                      <w:position w:val="31"/>
                      <w:sz w:val="13"/>
                    </w:rPr>
                    <w:t> </w:t>
                  </w:r>
                  <w:r>
                    <w:rPr>
                      <w:rFonts w:ascii="GLYPHICONS Halflings"/>
                      <w:spacing w:val="-123"/>
                      <w:w w:val="5"/>
                      <w:position w:val="16"/>
                      <w:sz w:val="13"/>
                    </w:rPr>
                    <w:t> </w:t>
                  </w:r>
                  <w:r>
                    <w:rPr>
                      <w:rFonts w:ascii="GLYPHICONS Halflings"/>
                      <w:spacing w:val="-128"/>
                      <w:w w:val="5"/>
                      <w:sz w:val="13"/>
                    </w:rPr>
                    <w:t> </w:t>
                  </w:r>
                  <w:r>
                    <w:rPr>
                      <w:rFonts w:ascii="GLYPHICONS Halflings"/>
                      <w:spacing w:val="-105"/>
                      <w:w w:val="5"/>
                      <w:position w:val="31"/>
                      <w:sz w:val="13"/>
                    </w:rPr>
                    <w:t> </w:t>
                  </w:r>
                  <w:r>
                    <w:rPr>
                      <w:rFonts w:ascii="GLYPHICONS Halflings"/>
                      <w:spacing w:val="-135"/>
                      <w:w w:val="5"/>
                      <w:position w:val="31"/>
                      <w:sz w:val="13"/>
                    </w:rPr>
                    <w:t> </w:t>
                  </w:r>
                  <w:r>
                    <w:rPr>
                      <w:rFonts w:ascii="GLYPHICONS Halflings"/>
                      <w:spacing w:val="-118"/>
                      <w:w w:val="5"/>
                      <w:position w:val="94"/>
                      <w:sz w:val="13"/>
                    </w:rPr>
                    <w:t> </w:t>
                  </w:r>
                  <w:r>
                    <w:rPr>
                      <w:rFonts w:ascii="GLYPHICONS Halflings"/>
                      <w:spacing w:val="-123"/>
                      <w:w w:val="5"/>
                      <w:position w:val="16"/>
                      <w:sz w:val="13"/>
                    </w:rPr>
                    <w:t> </w:t>
                  </w:r>
                  <w:r>
                    <w:rPr>
                      <w:rFonts w:ascii="GLYPHICONS Halflings"/>
                      <w:spacing w:val="-111"/>
                      <w:w w:val="5"/>
                      <w:sz w:val="13"/>
                    </w:rPr>
                    <w:t> </w:t>
                  </w:r>
                  <w:r>
                    <w:rPr>
                      <w:rFonts w:ascii="GLYPHICONS Halflings"/>
                      <w:spacing w:val="-105"/>
                      <w:w w:val="5"/>
                      <w:position w:val="16"/>
                      <w:sz w:val="13"/>
                    </w:rPr>
                    <w:t> </w:t>
                  </w:r>
                  <w:r>
                    <w:rPr>
                      <w:rFonts w:ascii="GLYPHICONS Halflings"/>
                      <w:spacing w:val="-123"/>
                      <w:w w:val="5"/>
                      <w:position w:val="16"/>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90"/>
                      <w:w w:val="5"/>
                      <w:position w:val="94"/>
                      <w:sz w:val="13"/>
                    </w:rPr>
                    <w:t> </w:t>
                  </w:r>
                  <w:r>
                    <w:rPr>
                      <w:rFonts w:ascii="GLYPHICONS Halflings"/>
                      <w:spacing w:val="-133"/>
                      <w:w w:val="5"/>
                      <w:position w:val="94"/>
                      <w:sz w:val="13"/>
                    </w:rPr>
                    <w:t> </w:t>
                  </w:r>
                  <w:r>
                    <w:rPr>
                      <w:rFonts w:ascii="GLYPHICONS Halflings"/>
                      <w:spacing w:val="-123"/>
                      <w:w w:val="5"/>
                      <w:position w:val="16"/>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88"/>
                      <w:w w:val="5"/>
                      <w:position w:val="94"/>
                      <w:sz w:val="13"/>
                    </w:rPr>
                    <w:t> </w:t>
                  </w:r>
                  <w:r>
                    <w:rPr>
                      <w:rFonts w:ascii="GLYPHICONS Halflings"/>
                      <w:spacing w:val="-75"/>
                      <w:w w:val="5"/>
                      <w:position w:val="16"/>
                      <w:sz w:val="13"/>
                    </w:rPr>
                    <w:t> </w:t>
                  </w:r>
                  <w:r>
                    <w:rPr>
                      <w:rFonts w:ascii="GLYPHICONS Halflings"/>
                      <w:spacing w:val="-131"/>
                      <w:w w:val="5"/>
                      <w:sz w:val="13"/>
                    </w:rPr>
                    <w:t> </w:t>
                  </w:r>
                  <w:r>
                    <w:rPr>
                      <w:rFonts w:ascii="GLYPHICONS Halflings"/>
                      <w:spacing w:val="-65"/>
                      <w:w w:val="5"/>
                      <w:position w:val="94"/>
                      <w:sz w:val="13"/>
                    </w:rPr>
                    <w:t> </w:t>
                  </w:r>
                  <w:r>
                    <w:rPr>
                      <w:rFonts w:ascii="GLYPHICONS Halflings"/>
                      <w:spacing w:val="-131"/>
                      <w:w w:val="5"/>
                      <w:sz w:val="13"/>
                    </w:rPr>
                    <w:t> </w:t>
                  </w:r>
                  <w:r>
                    <w:rPr>
                      <w:rFonts w:ascii="GLYPHICONS Halflings"/>
                      <w:spacing w:val="-72"/>
                      <w:w w:val="5"/>
                      <w:position w:val="94"/>
                      <w:sz w:val="13"/>
                    </w:rPr>
                    <w:t> </w:t>
                  </w:r>
                  <w:r>
                    <w:rPr>
                      <w:rFonts w:ascii="GLYPHICONS Halflings"/>
                      <w:spacing w:val="-124"/>
                      <w:w w:val="5"/>
                      <w:sz w:val="13"/>
                    </w:rPr>
                    <w:t> </w:t>
                  </w:r>
                  <w:r>
                    <w:rPr>
                      <w:rFonts w:ascii="GLYPHICONS Halflings"/>
                      <w:spacing w:val="-117"/>
                      <w:w w:val="5"/>
                      <w:position w:val="94"/>
                      <w:sz w:val="13"/>
                    </w:rPr>
                    <w:t> </w:t>
                  </w:r>
                  <w:r>
                    <w:rPr>
                      <w:rFonts w:ascii="GLYPHICONS Halflings"/>
                      <w:spacing w:val="-60"/>
                      <w:w w:val="5"/>
                      <w:sz w:val="13"/>
                    </w:rPr>
                    <w:t>  </w:t>
                  </w:r>
                  <w:r>
                    <w:rPr>
                      <w:rFonts w:ascii="GLYPHICONS Halflings"/>
                      <w:spacing w:val="-98"/>
                      <w:w w:val="5"/>
                      <w:sz w:val="13"/>
                    </w:rPr>
                    <w:t> </w:t>
                  </w:r>
                  <w:r>
                    <w:rPr>
                      <w:rFonts w:ascii="GLYPHICONS Halflings"/>
                      <w:spacing w:val="-92"/>
                      <w:w w:val="5"/>
                      <w:sz w:val="13"/>
                    </w:rPr>
                    <w:t> </w:t>
                  </w:r>
                </w:p>
              </w:txbxContent>
            </v:textbox>
            <w10:wrap type="none"/>
          </v:shape>
        </w:pic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90"/>
          <w:w w:val="5"/>
          <w:position w:val="126"/>
          <w:sz w:val="13"/>
        </w:rPr>
        <w:t> </w:t>
      </w:r>
      <w:r>
        <w:rPr>
          <w:rFonts w:ascii="GLYPHICONS Halflings"/>
          <w:spacing w:val="-10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13"/>
          <w:w w:val="5"/>
          <w:position w:val="126"/>
          <w:sz w:val="13"/>
        </w:rPr>
        <w:t> </w:t>
      </w:r>
      <w:r>
        <w:rPr>
          <w:rFonts w:ascii="GLYPHICONS Halflings"/>
          <w:spacing w:val="-113"/>
          <w:w w:val="5"/>
          <w:position w:val="94"/>
          <w:sz w:val="13"/>
        </w:rPr>
        <w:t> </w:t>
      </w:r>
      <w:r>
        <w:rPr>
          <w:rFonts w:ascii="GLYPHICONS Halflings"/>
          <w:spacing w:val="-135"/>
          <w:w w:val="5"/>
          <w:position w:val="63"/>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13"/>
          <w:w w:val="5"/>
          <w:position w:val="79"/>
          <w:sz w:val="13"/>
        </w:rPr>
        <w:t> </w:t>
      </w:r>
      <w:r>
        <w:rPr>
          <w:rFonts w:ascii="GLYPHICONS Halflings"/>
          <w:spacing w:val="-128"/>
          <w:w w:val="5"/>
          <w:position w:val="110"/>
          <w:sz w:val="13"/>
        </w:rPr>
        <w:t> </w:t>
      </w:r>
      <w:r>
        <w:rPr>
          <w:rFonts w:ascii="GLYPHICONS Halflings"/>
          <w:spacing w:val="-135"/>
          <w:w w:val="5"/>
          <w:position w:val="94"/>
          <w:sz w:val="13"/>
        </w:rPr>
        <w:t> </w:t>
      </w:r>
      <w:r>
        <w:rPr>
          <w:rFonts w:ascii="GLYPHICONS Halflings"/>
          <w:spacing w:val="-135"/>
          <w:w w:val="5"/>
          <w:position w:val="31"/>
          <w:sz w:val="13"/>
        </w:rPr>
        <w:t> </w:t>
      </w:r>
      <w:r>
        <w:rPr>
          <w:rFonts w:ascii="GLYPHICONS Halflings"/>
          <w:spacing w:val="-135"/>
          <w:w w:val="5"/>
          <w:position w:val="47"/>
          <w:sz w:val="13"/>
        </w:rPr>
        <w:t> </w:t>
      </w:r>
      <w:r>
        <w:rPr>
          <w:rFonts w:ascii="GLYPHICONS Halflings"/>
          <w:spacing w:val="-98"/>
          <w:w w:val="5"/>
          <w:position w:val="126"/>
          <w:sz w:val="13"/>
        </w:rPr>
        <w:t> </w:t>
      </w:r>
      <w:r>
        <w:rPr>
          <w:rFonts w:ascii="GLYPHICONS Halflings"/>
          <w:spacing w:val="-128"/>
          <w:w w:val="5"/>
          <w:position w:val="110"/>
          <w:sz w:val="13"/>
        </w:rPr>
        <w:t> </w:t>
      </w:r>
      <w:r>
        <w:rPr>
          <w:rFonts w:ascii="GLYPHICONS Halflings"/>
          <w:spacing w:val="-135"/>
          <w:w w:val="5"/>
          <w:position w:val="94"/>
          <w:sz w:val="13"/>
        </w:rPr>
        <w:t> </w:t>
      </w:r>
      <w:r>
        <w:rPr>
          <w:rFonts w:ascii="GLYPHICONS Halflings"/>
          <w:spacing w:val="-135"/>
          <w:w w:val="5"/>
          <w:position w:val="63"/>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13"/>
          <w:w w:val="5"/>
          <w:position w:val="79"/>
          <w:sz w:val="13"/>
        </w:rPr>
        <w:t> </w:t>
      </w:r>
      <w:r>
        <w:rPr>
          <w:rFonts w:ascii="GLYPHICONS Halflings"/>
          <w:spacing w:val="-128"/>
          <w:w w:val="5"/>
          <w:position w:val="31"/>
          <w:sz w:val="13"/>
        </w:rPr>
        <w:t> </w:t>
      </w:r>
      <w:r>
        <w:rPr>
          <w:rFonts w:ascii="GLYPHICONS Halflings"/>
          <w:spacing w:val="-135"/>
          <w:w w:val="5"/>
          <w:position w:val="110"/>
          <w:sz w:val="13"/>
        </w:rPr>
        <w:t> </w:t>
      </w:r>
      <w:r>
        <w:rPr>
          <w:rFonts w:ascii="GLYPHICONS Halflings"/>
          <w:spacing w:val="-128"/>
          <w:w w:val="5"/>
          <w:position w:val="47"/>
          <w:sz w:val="13"/>
        </w:rPr>
        <w:t> </w:t>
      </w:r>
      <w:r>
        <w:rPr>
          <w:rFonts w:ascii="GLYPHICONS Halflings"/>
          <w:spacing w:val="-120"/>
          <w:w w:val="5"/>
          <w:position w:val="94"/>
          <w:sz w:val="13"/>
        </w:rPr>
        <w:t> </w:t>
      </w:r>
      <w:r>
        <w:rPr>
          <w:rFonts w:ascii="GLYPHICONS Halflings"/>
          <w:spacing w:val="-128"/>
          <w:w w:val="5"/>
          <w:position w:val="31"/>
          <w:sz w:val="13"/>
        </w:rPr>
        <w:t> </w:t>
      </w:r>
      <w:r>
        <w:rPr>
          <w:rFonts w:ascii="GLYPHICONS Halflings"/>
          <w:spacing w:val="-128"/>
          <w:w w:val="5"/>
          <w:position w:val="110"/>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35"/>
          <w:w w:val="5"/>
          <w:position w:val="79"/>
          <w:sz w:val="13"/>
        </w:rPr>
        <w:t> </w:t>
      </w:r>
      <w:r>
        <w:rPr>
          <w:rFonts w:ascii="GLYPHICONS Halflings"/>
          <w:spacing w:val="-113"/>
          <w:w w:val="5"/>
          <w:position w:val="63"/>
          <w:sz w:val="13"/>
        </w:rPr>
        <w:t> </w:t>
      </w:r>
      <w:r>
        <w:rPr>
          <w:rFonts w:ascii="GLYPHICONS Halflings"/>
          <w:spacing w:val="-128"/>
          <w:w w:val="5"/>
          <w:position w:val="110"/>
          <w:sz w:val="13"/>
        </w:rPr>
        <w:t> </w:t>
      </w:r>
      <w:r>
        <w:rPr>
          <w:rFonts w:ascii="GLYPHICONS Halflings"/>
          <w:spacing w:val="-128"/>
          <w:w w:val="5"/>
          <w:position w:val="47"/>
          <w:sz w:val="13"/>
        </w:rPr>
        <w:t> </w:t>
      </w:r>
      <w:r>
        <w:rPr>
          <w:rFonts w:ascii="GLYPHICONS Halflings"/>
          <w:spacing w:val="-135"/>
          <w:w w:val="5"/>
          <w:position w:val="79"/>
          <w:sz w:val="13"/>
        </w:rPr>
        <w:t> </w:t>
      </w:r>
      <w:r>
        <w:rPr>
          <w:rFonts w:ascii="GLYPHICONS Halflings"/>
          <w:spacing w:val="-121"/>
          <w:w w:val="5"/>
          <w:position w:val="94"/>
          <w:sz w:val="13"/>
        </w:rPr>
        <w:t> </w:t>
      </w:r>
      <w:r>
        <w:rPr>
          <w:rFonts w:ascii="GLYPHICONS Halflings"/>
          <w:spacing w:val="-135"/>
          <w:w w:val="5"/>
          <w:position w:val="110"/>
          <w:sz w:val="13"/>
        </w:rPr>
        <w:t> </w:t>
      </w:r>
      <w:r>
        <w:rPr>
          <w:rFonts w:ascii="GLYPHICONS Halflings"/>
          <w:spacing w:val="-120"/>
          <w:w w:val="5"/>
          <w:position w:val="31"/>
          <w:sz w:val="13"/>
        </w:rPr>
        <w:t> </w:t>
      </w:r>
      <w:r>
        <w:rPr>
          <w:rFonts w:ascii="GLYPHICONS Halflings"/>
          <w:spacing w:val="-135"/>
          <w:w w:val="5"/>
          <w:sz w:val="13"/>
        </w:rPr>
        <w:t> </w:t>
      </w:r>
      <w:r>
        <w:rPr>
          <w:rFonts w:ascii="GLYPHICONS Halflings"/>
          <w:spacing w:val="-125"/>
          <w:w w:val="5"/>
          <w:position w:val="126"/>
          <w:sz w:val="13"/>
        </w:rPr>
        <w:t> </w:t>
      </w:r>
      <w:r>
        <w:rPr>
          <w:rFonts w:ascii="GLYPHICONS Halflings"/>
          <w:spacing w:val="-115"/>
          <w:w w:val="5"/>
          <w:position w:val="16"/>
          <w:sz w:val="13"/>
        </w:rPr>
        <w:t> </w:t>
      </w:r>
      <w:r>
        <w:rPr>
          <w:rFonts w:ascii="GLYPHICONS Halflings"/>
          <w:spacing w:val="-121"/>
          <w:w w:val="5"/>
          <w:position w:val="31"/>
          <w:sz w:val="13"/>
        </w:rPr>
        <w:t> </w:t>
      </w:r>
      <w:r>
        <w:rPr>
          <w:rFonts w:ascii="GLYPHICONS Halflings"/>
          <w:spacing w:val="-128"/>
          <w:w w:val="5"/>
          <w:position w:val="79"/>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47"/>
          <w:sz w:val="13"/>
        </w:rPr>
        <w:t> </w:t>
      </w:r>
      <w:r>
        <w:rPr>
          <w:rFonts w:ascii="GLYPHICONS Halflings"/>
          <w:spacing w:val="-133"/>
          <w:w w:val="5"/>
          <w:position w:val="63"/>
          <w:sz w:val="13"/>
        </w:rPr>
        <w:t> </w:t>
      </w:r>
      <w:r>
        <w:rPr>
          <w:rFonts w:ascii="GLYPHICONS Halflings"/>
          <w:spacing w:val="-123"/>
          <w:w w:val="5"/>
          <w:position w:val="16"/>
          <w:sz w:val="13"/>
        </w:rPr>
        <w:t> </w:t>
      </w:r>
      <w:r>
        <w:rPr>
          <w:rFonts w:ascii="GLYPHICONS Halflings"/>
          <w:spacing w:val="-128"/>
          <w:w w:val="5"/>
          <w:position w:val="126"/>
          <w:sz w:val="13"/>
        </w:rPr>
        <w:t> </w:t>
      </w:r>
      <w:r>
        <w:rPr>
          <w:rFonts w:ascii="GLYPHICONS Halflings"/>
          <w:spacing w:val="-128"/>
          <w:w w:val="5"/>
          <w:sz w:val="13"/>
        </w:rPr>
        <w:t> </w:t>
      </w:r>
      <w:r>
        <w:rPr>
          <w:rFonts w:ascii="GLYPHICONS Halflings"/>
          <w:spacing w:val="-135"/>
          <w:w w:val="5"/>
          <w:position w:val="79"/>
          <w:sz w:val="13"/>
        </w:rPr>
        <w:t> </w:t>
      </w:r>
      <w:r>
        <w:rPr>
          <w:rFonts w:ascii="GLYPHICONS Halflings"/>
          <w:spacing w:val="-128"/>
          <w:w w:val="5"/>
          <w:position w:val="63"/>
          <w:sz w:val="13"/>
        </w:rPr>
        <w:t> </w:t>
      </w:r>
      <w:r>
        <w:rPr>
          <w:rFonts w:ascii="GLYPHICONS Halflings"/>
          <w:spacing w:val="-127"/>
          <w:w w:val="5"/>
          <w:position w:val="94"/>
          <w:sz w:val="13"/>
        </w:rPr>
        <w:t> </w:t>
      </w:r>
      <w:r>
        <w:rPr>
          <w:rFonts w:ascii="GLYPHICONS Halflings"/>
          <w:spacing w:val="-128"/>
          <w:w w:val="5"/>
          <w:position w:val="126"/>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25"/>
          <w:w w:val="5"/>
          <w:position w:val="47"/>
          <w:sz w:val="13"/>
        </w:rPr>
        <w:t> </w:t>
      </w:r>
      <w:r>
        <w:rPr>
          <w:rFonts w:ascii="GLYPHICONS Halflings"/>
          <w:spacing w:val="-116"/>
          <w:w w:val="5"/>
          <w:position w:val="16"/>
          <w:sz w:val="13"/>
        </w:rPr>
        <w:t> </w:t>
      </w:r>
      <w:r>
        <w:rPr>
          <w:rFonts w:ascii="GLYPHICONS Halflings"/>
          <w:spacing w:val="-128"/>
          <w:w w:val="5"/>
          <w:position w:val="47"/>
          <w:sz w:val="13"/>
        </w:rPr>
        <w:t> </w:t>
      </w:r>
      <w:r>
        <w:rPr>
          <w:rFonts w:ascii="GLYPHICONS Halflings"/>
          <w:spacing w:val="-135"/>
          <w:w w:val="5"/>
          <w:position w:val="79"/>
          <w:sz w:val="13"/>
        </w:rPr>
        <w:t> </w:t>
      </w:r>
      <w:r>
        <w:rPr>
          <w:rFonts w:ascii="GLYPHICONS Halflings"/>
          <w:spacing w:val="-120"/>
          <w:w w:val="5"/>
          <w:position w:val="63"/>
          <w:sz w:val="13"/>
        </w:rPr>
        <w:t> </w:t>
      </w:r>
      <w:r>
        <w:rPr>
          <w:rFonts w:ascii="GLYPHICONS Halflings"/>
          <w:spacing w:val="-135"/>
          <w:w w:val="5"/>
          <w:position w:val="31"/>
          <w:sz w:val="13"/>
        </w:rPr>
        <w:t> </w:t>
      </w:r>
      <w:r>
        <w:rPr>
          <w:rFonts w:ascii="GLYPHICONS Halflings"/>
          <w:spacing w:val="-120"/>
          <w:w w:val="5"/>
          <w:position w:val="126"/>
          <w:sz w:val="13"/>
        </w:rPr>
        <w:t> </w:t>
      </w:r>
      <w:r>
        <w:rPr>
          <w:rFonts w:ascii="GLYPHICONS Halflings"/>
          <w:spacing w:val="-121"/>
          <w:w w:val="5"/>
          <w:sz w:val="13"/>
        </w:rPr>
        <w:t> </w:t>
      </w:r>
      <w:r>
        <w:rPr>
          <w:rFonts w:ascii="GLYPHICONS Halflings"/>
          <w:spacing w:val="-135"/>
          <w:w w:val="5"/>
          <w:position w:val="79"/>
          <w:sz w:val="13"/>
        </w:rPr>
        <w:t> </w:t>
      </w:r>
      <w:r>
        <w:rPr>
          <w:rFonts w:ascii="GLYPHICONS Halflings"/>
          <w:spacing w:val="-133"/>
          <w:w w:val="5"/>
          <w:position w:val="31"/>
          <w:sz w:val="13"/>
        </w:rPr>
        <w:t> </w:t>
      </w:r>
      <w:r>
        <w:rPr>
          <w:rFonts w:ascii="GLYPHICONS Halflings"/>
          <w:spacing w:val="-131"/>
          <w:w w:val="5"/>
          <w:position w:val="16"/>
          <w:sz w:val="13"/>
        </w:rPr>
        <w:t> </w:t>
      </w:r>
      <w:r>
        <w:rPr>
          <w:rFonts w:ascii="GLYPHICONS Halflings"/>
          <w:spacing w:val="-127"/>
          <w:w w:val="5"/>
          <w:position w:val="94"/>
          <w:sz w:val="13"/>
        </w:rPr>
        <w:t> </w:t>
      </w:r>
      <w:r>
        <w:rPr>
          <w:rFonts w:ascii="GLYPHICONS Halflings"/>
          <w:spacing w:val="-120"/>
          <w:w w:val="5"/>
          <w:position w:val="47"/>
          <w:sz w:val="13"/>
        </w:rPr>
        <w:t> </w:t>
      </w:r>
      <w:r>
        <w:rPr>
          <w:rFonts w:ascii="GLYPHICONS Halflings"/>
          <w:spacing w:val="-120"/>
          <w:w w:val="5"/>
          <w:position w:val="63"/>
          <w:sz w:val="13"/>
        </w:rPr>
        <w:t> </w:t>
      </w:r>
      <w:r>
        <w:rPr>
          <w:rFonts w:ascii="GLYPHICONS Halflings"/>
          <w:spacing w:val="-128"/>
          <w:w w:val="5"/>
          <w:position w:val="126"/>
          <w:sz w:val="13"/>
        </w:rPr>
        <w:t> </w:t>
      </w:r>
      <w:r>
        <w:rPr>
          <w:rFonts w:ascii="GLYPHICONS Halflings"/>
          <w:spacing w:val="-120"/>
          <w:w w:val="5"/>
          <w:position w:val="47"/>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33"/>
          <w:w w:val="5"/>
          <w:position w:val="94"/>
          <w:sz w:val="13"/>
        </w:rPr>
        <w:t> </w:t>
      </w:r>
      <w:r>
        <w:rPr>
          <w:rFonts w:ascii="GLYPHICONS Halflings"/>
          <w:spacing w:val="-131"/>
          <w:w w:val="5"/>
          <w:position w:val="16"/>
          <w:sz w:val="13"/>
        </w:rPr>
        <w:t> </w:t>
      </w:r>
      <w:r>
        <w:rPr>
          <w:rFonts w:ascii="GLYPHICONS Halflings"/>
          <w:spacing w:val="-120"/>
          <w:w w:val="5"/>
          <w:position w:val="47"/>
          <w:sz w:val="13"/>
        </w:rPr>
        <w:t> </w:t>
      </w:r>
      <w:r>
        <w:rPr>
          <w:rFonts w:ascii="GLYPHICONS Halflings"/>
          <w:spacing w:val="-121"/>
          <w:w w:val="5"/>
          <w:position w:val="63"/>
          <w:sz w:val="13"/>
        </w:rPr>
        <w:t> </w:t>
      </w:r>
      <w:r>
        <w:rPr>
          <w:rFonts w:ascii="GLYPHICONS Halflings"/>
          <w:spacing w:val="-105"/>
          <w:w w:val="5"/>
          <w:position w:val="110"/>
          <w:sz w:val="13"/>
        </w:rPr>
        <w:t> </w:t>
      </w:r>
      <w:r>
        <w:rPr>
          <w:rFonts w:ascii="GLYPHICONS Halflings"/>
          <w:spacing w:val="-133"/>
          <w:w w:val="5"/>
          <w:sz w:val="13"/>
        </w:rPr>
        <w:t> </w:t>
      </w:r>
      <w:r>
        <w:rPr>
          <w:rFonts w:ascii="GLYPHICONS Halflings"/>
          <w:spacing w:val="-130"/>
          <w:w w:val="5"/>
          <w:position w:val="16"/>
          <w:sz w:val="13"/>
        </w:rPr>
        <w:t> </w:t>
      </w:r>
      <w:r>
        <w:rPr>
          <w:rFonts w:ascii="GLYPHICONS Halflings"/>
          <w:spacing w:val="-135"/>
          <w:w w:val="5"/>
          <w:position w:val="31"/>
          <w:sz w:val="13"/>
        </w:rPr>
        <w:t> </w:t>
      </w:r>
      <w:r>
        <w:rPr>
          <w:rFonts w:ascii="GLYPHICONS Halflings"/>
          <w:spacing w:val="-121"/>
          <w:w w:val="5"/>
          <w:position w:val="94"/>
          <w:sz w:val="13"/>
        </w:rPr>
        <w:t> </w:t>
      </w:r>
      <w:r>
        <w:rPr>
          <w:rFonts w:ascii="GLYPHICONS Halflings"/>
          <w:spacing w:val="-125"/>
          <w:w w:val="5"/>
          <w:position w:val="47"/>
          <w:sz w:val="13"/>
        </w:rPr>
        <w:t> </w:t>
      </w:r>
      <w:r>
        <w:rPr>
          <w:rFonts w:ascii="GLYPHICONS Halflings"/>
          <w:spacing w:val="-123"/>
          <w:w w:val="5"/>
          <w:position w:val="16"/>
          <w:sz w:val="13"/>
        </w:rPr>
        <w:t> </w:t>
      </w:r>
      <w:r>
        <w:rPr>
          <w:rFonts w:ascii="GLYPHICONS Halflings"/>
          <w:spacing w:val="-105"/>
          <w:w w:val="5"/>
          <w:position w:val="110"/>
          <w:sz w:val="13"/>
        </w:rPr>
        <w:t> </w:t>
      </w:r>
      <w:r>
        <w:rPr>
          <w:rFonts w:ascii="GLYPHICONS Halflings"/>
          <w:spacing w:val="-127"/>
          <w:w w:val="5"/>
          <w:position w:val="79"/>
          <w:sz w:val="13"/>
        </w:rPr>
        <w:t> </w:t>
      </w:r>
      <w:r>
        <w:rPr>
          <w:rFonts w:ascii="GLYPHICONS Halflings"/>
          <w:spacing w:val="-135"/>
          <w:w w:val="5"/>
          <w:position w:val="31"/>
          <w:sz w:val="13"/>
        </w:rPr>
        <w:t> </w:t>
      </w:r>
      <w:r>
        <w:rPr>
          <w:rFonts w:ascii="GLYPHICONS Halflings"/>
          <w:spacing w:val="-113"/>
          <w:w w:val="5"/>
          <w:position w:val="94"/>
          <w:sz w:val="13"/>
        </w:rPr>
        <w:t> </w:t>
      </w:r>
      <w:r>
        <w:rPr>
          <w:rFonts w:ascii="GLYPHICONS Halflings"/>
          <w:spacing w:val="-128"/>
          <w:w w:val="5"/>
          <w:position w:val="79"/>
          <w:sz w:val="13"/>
        </w:rPr>
        <w:t> </w:t>
      </w:r>
      <w:r>
        <w:rPr>
          <w:rFonts w:ascii="GLYPHICONS Halflings"/>
          <w:spacing w:val="-105"/>
          <w:w w:val="5"/>
          <w:sz w:val="13"/>
        </w:rPr>
        <w:t> </w:t>
      </w:r>
      <w:r>
        <w:rPr>
          <w:rFonts w:ascii="GLYPHICONS Halflings"/>
          <w:spacing w:val="-133"/>
          <w:w w:val="5"/>
          <w:sz w:val="13"/>
        </w:rPr>
        <w:t> </w:t>
      </w:r>
      <w:r>
        <w:rPr>
          <w:rFonts w:ascii="GLYPHICONS Halflings"/>
          <w:spacing w:val="-130"/>
          <w:w w:val="5"/>
          <w:position w:val="16"/>
          <w:sz w:val="13"/>
        </w:rPr>
        <w:t> </w:t>
      </w:r>
      <w:r>
        <w:rPr>
          <w:rFonts w:ascii="GLYPHICONS Halflings"/>
          <w:spacing w:val="-128"/>
          <w:w w:val="5"/>
          <w:position w:val="31"/>
          <w:sz w:val="13"/>
        </w:rPr>
        <w:t> </w:t>
      </w:r>
      <w:r>
        <w:rPr>
          <w:rFonts w:ascii="GLYPHICONS Halflings"/>
          <w:spacing w:val="-135"/>
          <w:w w:val="5"/>
          <w:position w:val="110"/>
          <w:sz w:val="13"/>
        </w:rPr>
        <w:t> </w:t>
      </w:r>
      <w:r>
        <w:rPr>
          <w:rFonts w:ascii="GLYPHICONS Halflings"/>
          <w:spacing w:val="-135"/>
          <w:w w:val="5"/>
          <w:position w:val="126"/>
          <w:sz w:val="13"/>
        </w:rPr>
        <w:t> </w:t>
      </w:r>
      <w:r>
        <w:rPr>
          <w:rFonts w:ascii="GLYPHICONS Halflings"/>
          <w:spacing w:val="-129"/>
          <w:w w:val="5"/>
          <w:position w:val="94"/>
          <w:sz w:val="13"/>
        </w:rPr>
        <w:t> </w:t>
      </w:r>
      <w:r>
        <w:rPr>
          <w:rFonts w:ascii="GLYPHICONS Halflings"/>
          <w:spacing w:val="-113"/>
          <w:w w:val="5"/>
          <w:position w:val="47"/>
          <w:sz w:val="13"/>
        </w:rPr>
        <w:t> </w:t>
      </w:r>
      <w:r>
        <w:rPr>
          <w:rFonts w:ascii="GLYPHICONS Halflings"/>
          <w:spacing w:val="-105"/>
          <w:w w:val="5"/>
          <w:position w:val="79"/>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35"/>
          <w:w w:val="5"/>
          <w:position w:val="110"/>
          <w:sz w:val="13"/>
        </w:rPr>
        <w:t> </w:t>
      </w:r>
      <w:r>
        <w:rPr>
          <w:rFonts w:ascii="GLYPHICONS Halflings"/>
          <w:spacing w:val="-129"/>
          <w:w w:val="5"/>
          <w:position w:val="94"/>
          <w:sz w:val="13"/>
        </w:rPr>
        <w:t> </w:t>
      </w:r>
      <w:r>
        <w:rPr>
          <w:rFonts w:ascii="GLYPHICONS Halflings"/>
          <w:spacing w:val="-113"/>
          <w:w w:val="5"/>
          <w:position w:val="47"/>
          <w:sz w:val="13"/>
        </w:rPr>
        <w:t> </w:t>
      </w:r>
      <w:r>
        <w:rPr>
          <w:rFonts w:ascii="GLYPHICONS Halflings"/>
          <w:spacing w:val="-98"/>
          <w:w w:val="5"/>
          <w:position w:val="79"/>
          <w:sz w:val="13"/>
        </w:rPr>
        <w:t> </w:t>
      </w:r>
      <w:r>
        <w:rPr>
          <w:rFonts w:ascii="GLYPHICONS Halflings"/>
          <w:spacing w:val="-135"/>
          <w:w w:val="5"/>
          <w:position w:val="110"/>
          <w:sz w:val="13"/>
        </w:rPr>
        <w:t> </w:t>
      </w:r>
      <w:r>
        <w:rPr>
          <w:rFonts w:ascii="GLYPHICONS Halflings"/>
          <w:spacing w:val="-128"/>
          <w:w w:val="5"/>
          <w:position w:val="31"/>
          <w:sz w:val="13"/>
        </w:rPr>
        <w:t> </w:t>
      </w:r>
      <w:r>
        <w:rPr>
          <w:rFonts w:ascii="GLYPHICONS Halflings"/>
          <w:spacing w:val="-121"/>
          <w:w w:val="5"/>
          <w:position w:val="94"/>
          <w:sz w:val="13"/>
        </w:rPr>
        <w:t> </w:t>
      </w:r>
      <w:r>
        <w:rPr>
          <w:rFonts w:ascii="GLYPHICONS Halflings"/>
          <w:spacing w:val="-133"/>
          <w:w w:val="5"/>
          <w:sz w:val="13"/>
        </w:rPr>
        <w:t> </w:t>
      </w:r>
      <w:r>
        <w:rPr>
          <w:rFonts w:ascii="GLYPHICONS Halflings"/>
          <w:spacing w:val="-123"/>
          <w:w w:val="5"/>
          <w:position w:val="16"/>
          <w:sz w:val="13"/>
        </w:rPr>
        <w:t> </w:t>
      </w:r>
      <w:r>
        <w:rPr>
          <w:rFonts w:ascii="GLYPHICONS Halflings"/>
          <w:spacing w:val="-135"/>
          <w:w w:val="5"/>
          <w:position w:val="110"/>
          <w:sz w:val="13"/>
        </w:rPr>
        <w:t> </w:t>
      </w:r>
      <w:r>
        <w:rPr>
          <w:rFonts w:ascii="GLYPHICONS Halflings"/>
          <w:spacing w:val="-128"/>
          <w:w w:val="5"/>
          <w:position w:val="126"/>
          <w:sz w:val="13"/>
        </w:rPr>
        <w:t> </w:t>
      </w:r>
      <w:r>
        <w:rPr>
          <w:rFonts w:ascii="GLYPHICONS Halflings"/>
          <w:spacing w:val="-135"/>
          <w:w w:val="5"/>
          <w:position w:val="31"/>
          <w:sz w:val="13"/>
        </w:rPr>
        <w:t> </w:t>
      </w:r>
      <w:r>
        <w:rPr>
          <w:rFonts w:ascii="GLYPHICONS Halflings"/>
          <w:spacing w:val="-106"/>
          <w:w w:val="5"/>
          <w:position w:val="47"/>
          <w:sz w:val="13"/>
        </w:rPr>
        <w:t> </w:t>
      </w:r>
      <w:r>
        <w:rPr>
          <w:rFonts w:ascii="GLYPHICONS Halflings"/>
          <w:spacing w:val="-110"/>
          <w:w w:val="5"/>
          <w:position w:val="79"/>
          <w:sz w:val="13"/>
        </w:rPr>
        <w:t> </w:t>
      </w:r>
      <w:r>
        <w:rPr>
          <w:rFonts w:ascii="GLYPHICONS Halflings"/>
          <w:spacing w:val="-123"/>
          <w:w w:val="5"/>
          <w:position w:val="16"/>
          <w:sz w:val="13"/>
        </w:rPr>
        <w:t> </w:t>
      </w:r>
      <w:r>
        <w:rPr>
          <w:rFonts w:ascii="GLYPHICONS Halflings"/>
          <w:spacing w:val="-135"/>
          <w:w w:val="5"/>
          <w:position w:val="110"/>
          <w:sz w:val="13"/>
        </w:rPr>
        <w:t> </w:t>
      </w:r>
      <w:r>
        <w:rPr>
          <w:rFonts w:ascii="GLYPHICONS Halflings"/>
          <w:spacing w:val="-128"/>
          <w:w w:val="5"/>
          <w:position w:val="94"/>
          <w:sz w:val="13"/>
        </w:rPr>
        <w:t> </w:t>
      </w:r>
      <w:r>
        <w:rPr>
          <w:rFonts w:ascii="GLYPHICONS Halflings"/>
          <w:spacing w:val="-128"/>
          <w:w w:val="5"/>
          <w:position w:val="31"/>
          <w:sz w:val="13"/>
        </w:rPr>
        <w:t> </w:t>
      </w:r>
      <w:r>
        <w:rPr>
          <w:rFonts w:ascii="GLYPHICONS Halflings"/>
          <w:spacing w:val="-128"/>
          <w:w w:val="5"/>
          <w:position w:val="126"/>
          <w:sz w:val="13"/>
        </w:rPr>
        <w:t> </w:t>
      </w:r>
      <w:r>
        <w:rPr>
          <w:rFonts w:ascii="GLYPHICONS Halflings"/>
          <w:spacing w:val="-128"/>
          <w:w w:val="5"/>
          <w:sz w:val="13"/>
        </w:rPr>
        <w:t> </w:t>
      </w:r>
      <w:r>
        <w:rPr>
          <w:rFonts w:ascii="GLYPHICONS Halflings"/>
          <w:spacing w:val="-121"/>
          <w:w w:val="5"/>
          <w:position w:val="47"/>
          <w:sz w:val="13"/>
        </w:rPr>
        <w:t> </w:t>
      </w:r>
      <w:r>
        <w:rPr>
          <w:rFonts w:ascii="GLYPHICONS Halflings"/>
          <w:spacing w:val="-128"/>
          <w:w w:val="5"/>
          <w:position w:val="31"/>
          <w:sz w:val="13"/>
        </w:rPr>
        <w:t> </w:t>
      </w:r>
      <w:r>
        <w:rPr>
          <w:rFonts w:ascii="GLYPHICONS Halflings"/>
          <w:spacing w:val="-125"/>
          <w:w w:val="5"/>
          <w:sz w:val="13"/>
        </w:rPr>
        <w:t> </w:t>
      </w:r>
      <w:r>
        <w:rPr>
          <w:rFonts w:ascii="GLYPHICONS Halflings"/>
          <w:spacing w:val="-131"/>
          <w:w w:val="5"/>
          <w:position w:val="16"/>
          <w:sz w:val="13"/>
        </w:rPr>
        <w:t> </w:t>
      </w:r>
      <w:r>
        <w:rPr>
          <w:rFonts w:ascii="GLYPHICONS Halflings"/>
          <w:spacing w:val="-128"/>
          <w:w w:val="5"/>
          <w:position w:val="79"/>
          <w:sz w:val="13"/>
        </w:rPr>
        <w:t> </w:t>
      </w:r>
      <w:r>
        <w:rPr>
          <w:rFonts w:ascii="GLYPHICONS Halflings"/>
          <w:spacing w:val="-135"/>
          <w:w w:val="5"/>
          <w:position w:val="110"/>
          <w:sz w:val="13"/>
        </w:rPr>
        <w:t> </w:t>
      </w:r>
      <w:r>
        <w:rPr>
          <w:rFonts w:ascii="GLYPHICONS Halflings"/>
          <w:spacing w:val="-106"/>
          <w:w w:val="5"/>
          <w:position w:val="94"/>
          <w:sz w:val="13"/>
        </w:rPr>
        <w:t> </w:t>
      </w:r>
      <w:r>
        <w:rPr>
          <w:rFonts w:ascii="GLYPHICONS Halflings"/>
          <w:spacing w:val="-135"/>
          <w:w w:val="5"/>
          <w:position w:val="110"/>
          <w:sz w:val="13"/>
        </w:rPr>
        <w:t> </w:t>
      </w:r>
      <w:r>
        <w:rPr>
          <w:rFonts w:ascii="GLYPHICONS Halflings"/>
          <w:spacing w:val="-121"/>
          <w:w w:val="5"/>
          <w:position w:val="47"/>
          <w:sz w:val="13"/>
        </w:rPr>
        <w:t> </w:t>
      </w:r>
      <w:r>
        <w:rPr>
          <w:rFonts w:ascii="GLYPHICONS Halflings"/>
          <w:spacing w:val="-135"/>
          <w:w w:val="5"/>
          <w:sz w:val="13"/>
        </w:rPr>
        <w:t> </w:t>
      </w:r>
      <w:r>
        <w:rPr>
          <w:rFonts w:ascii="GLYPHICONS Halflings"/>
          <w:spacing w:val="-125"/>
          <w:w w:val="5"/>
          <w:position w:val="31"/>
          <w:sz w:val="13"/>
        </w:rPr>
        <w:t> </w:t>
      </w:r>
      <w:r>
        <w:rPr>
          <w:rFonts w:ascii="GLYPHICONS Halflings"/>
          <w:spacing w:val="-115"/>
          <w:w w:val="5"/>
          <w:position w:val="16"/>
          <w:sz w:val="13"/>
        </w:rPr>
        <w:t> </w:t>
      </w:r>
      <w:r>
        <w:rPr>
          <w:rFonts w:ascii="GLYPHICONS Halflings"/>
          <w:spacing w:val="-121"/>
          <w:w w:val="5"/>
          <w:position w:val="94"/>
          <w:sz w:val="13"/>
        </w:rPr>
        <w:t> </w:t>
      </w:r>
      <w:r>
        <w:rPr>
          <w:rFonts w:ascii="GLYPHICONS Halflings"/>
          <w:spacing w:val="-127"/>
          <w:w w:val="5"/>
          <w:position w:val="126"/>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18"/>
          <w:w w:val="5"/>
          <w:position w:val="31"/>
          <w:sz w:val="13"/>
        </w:rPr>
        <w:t> </w:t>
      </w:r>
      <w:r>
        <w:rPr>
          <w:rFonts w:ascii="GLYPHICONS Halflings"/>
          <w:spacing w:val="-131"/>
          <w:w w:val="5"/>
          <w:position w:val="16"/>
          <w:sz w:val="13"/>
        </w:rPr>
        <w:t> </w:t>
      </w:r>
      <w:r>
        <w:rPr>
          <w:rFonts w:ascii="GLYPHICONS Halflings"/>
          <w:spacing w:val="-135"/>
          <w:w w:val="5"/>
          <w:position w:val="47"/>
          <w:sz w:val="13"/>
        </w:rPr>
        <w:t> </w:t>
      </w:r>
      <w:r>
        <w:rPr>
          <w:rFonts w:ascii="GLYPHICONS Halflings"/>
          <w:spacing w:val="-113"/>
          <w:w w:val="5"/>
          <w:position w:val="94"/>
          <w:sz w:val="13"/>
        </w:rPr>
        <w:t> </w:t>
      </w:r>
      <w:r>
        <w:rPr>
          <w:rFonts w:ascii="GLYPHICONS Halflings"/>
          <w:spacing w:val="-128"/>
          <w:w w:val="5"/>
          <w:sz w:val="13"/>
        </w:rPr>
        <w:t> </w:t>
      </w:r>
      <w:r>
        <w:rPr>
          <w:rFonts w:ascii="GLYPHICONS Halflings"/>
          <w:spacing w:val="-135"/>
          <w:w w:val="5"/>
          <w:position w:val="126"/>
          <w:sz w:val="13"/>
        </w:rPr>
        <w:t> </w:t>
      </w:r>
      <w:r>
        <w:rPr>
          <w:rFonts w:ascii="GLYPHICONS Halflings"/>
          <w:spacing w:val="-128"/>
          <w:w w:val="5"/>
          <w:position w:val="79"/>
          <w:sz w:val="13"/>
        </w:rPr>
        <w:t> </w:t>
      </w:r>
      <w:r>
        <w:rPr>
          <w:rFonts w:ascii="GLYPHICONS Halflings"/>
          <w:spacing w:val="-135"/>
          <w:w w:val="5"/>
          <w:position w:val="110"/>
          <w:sz w:val="13"/>
        </w:rPr>
        <w:t> </w:t>
      </w:r>
      <w:r>
        <w:rPr>
          <w:rFonts w:ascii="GLYPHICONS Halflings"/>
          <w:spacing w:val="-106"/>
          <w:w w:val="5"/>
          <w:position w:val="47"/>
          <w:sz w:val="13"/>
        </w:rPr>
        <w:t> </w:t>
      </w:r>
      <w:r>
        <w:rPr>
          <w:rFonts w:ascii="GLYPHICONS Halflings"/>
          <w:spacing w:val="-135"/>
          <w:w w:val="5"/>
          <w:position w:val="110"/>
          <w:sz w:val="13"/>
        </w:rPr>
        <w:t> </w:t>
      </w:r>
      <w:r>
        <w:rPr>
          <w:rFonts w:ascii="GLYPHICONS Halflings"/>
          <w:spacing w:val="-128"/>
          <w:w w:val="5"/>
          <w:position w:val="126"/>
          <w:sz w:val="13"/>
        </w:rPr>
        <w:t> </w:t>
      </w:r>
      <w:r>
        <w:rPr>
          <w:rFonts w:ascii="GLYPHICONS Halflings"/>
          <w:spacing w:val="-113"/>
          <w:w w:val="5"/>
          <w:position w:val="94"/>
          <w:sz w:val="13"/>
        </w:rPr>
        <w:t> </w:t>
      </w:r>
      <w:r>
        <w:rPr>
          <w:rFonts w:ascii="GLYPHICONS Halflings"/>
          <w:spacing w:val="-127"/>
          <w:w w:val="5"/>
          <w:sz w:val="13"/>
        </w:rPr>
        <w:t> </w:t>
      </w:r>
      <w:r>
        <w:rPr>
          <w:rFonts w:ascii="GLYPHICONS Halflings"/>
          <w:spacing w:val="-133"/>
          <w:w w:val="5"/>
          <w:position w:val="79"/>
          <w:sz w:val="13"/>
        </w:rPr>
        <w:t> </w:t>
      </w:r>
      <w:r>
        <w:rPr>
          <w:rFonts w:ascii="GLYPHICONS Halflings"/>
          <w:spacing w:val="-131"/>
          <w:w w:val="5"/>
          <w:position w:val="16"/>
          <w:sz w:val="13"/>
        </w:rPr>
        <w:t> </w:t>
      </w:r>
      <w:r>
        <w:rPr>
          <w:rFonts w:ascii="GLYPHICONS Halflings"/>
          <w:spacing w:val="-106"/>
          <w:w w:val="5"/>
          <w:position w:val="47"/>
          <w:sz w:val="13"/>
        </w:rPr>
        <w:t> </w:t>
      </w:r>
      <w:r>
        <w:rPr>
          <w:rFonts w:ascii="GLYPHICONS Halflings"/>
          <w:spacing w:val="-128"/>
          <w:w w:val="5"/>
          <w:position w:val="126"/>
          <w:sz w:val="13"/>
        </w:rPr>
        <w:t> </w:t>
      </w:r>
      <w:r>
        <w:rPr>
          <w:rFonts w:ascii="GLYPHICONS Halflings"/>
          <w:spacing w:val="-106"/>
          <w:w w:val="5"/>
          <w:position w:val="94"/>
          <w:sz w:val="13"/>
        </w:rPr>
        <w:t> </w:t>
      </w:r>
      <w:r>
        <w:rPr>
          <w:rFonts w:ascii="GLYPHICONS Halflings"/>
          <w:spacing w:val="-135"/>
          <w:w w:val="5"/>
          <w:position w:val="110"/>
          <w:sz w:val="13"/>
        </w:rPr>
        <w:t> </w:t>
      </w:r>
      <w:r>
        <w:rPr>
          <w:rFonts w:ascii="GLYPHICONS Halflings"/>
          <w:spacing w:val="-133"/>
          <w:w w:val="5"/>
          <w:position w:val="79"/>
          <w:sz w:val="13"/>
        </w:rPr>
        <w:t> </w:t>
      </w:r>
      <w:r>
        <w:rPr>
          <w:rFonts w:ascii="GLYPHICONS Halflings"/>
          <w:spacing w:val="-131"/>
          <w:w w:val="5"/>
          <w:position w:val="16"/>
          <w:sz w:val="13"/>
        </w:rPr>
        <w:t> </w:t>
      </w:r>
      <w:r>
        <w:rPr>
          <w:rFonts w:ascii="GLYPHICONS Halflings"/>
          <w:spacing w:val="-128"/>
          <w:w w:val="5"/>
          <w:position w:val="47"/>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27"/>
          <w:w w:val="5"/>
          <w:position w:val="110"/>
          <w:sz w:val="13"/>
        </w:rPr>
        <w:t> </w:t>
      </w:r>
      <w:r>
        <w:rPr>
          <w:rFonts w:ascii="GLYPHICONS Halflings"/>
          <w:spacing w:val="-135"/>
          <w:w w:val="5"/>
          <w:position w:val="94"/>
          <w:sz w:val="13"/>
        </w:rPr>
        <w:t> </w:t>
      </w:r>
      <w:r>
        <w:rPr>
          <w:rFonts w:ascii="GLYPHICONS Halflings"/>
          <w:spacing w:val="-106"/>
          <w:w w:val="5"/>
          <w:position w:val="79"/>
          <w:sz w:val="13"/>
        </w:rPr>
        <w:t> </w:t>
      </w:r>
      <w:r>
        <w:rPr>
          <w:rFonts w:ascii="GLYPHICONS Halflings"/>
          <w:spacing w:val="-135"/>
          <w:w w:val="5"/>
          <w:position w:val="94"/>
          <w:sz w:val="13"/>
        </w:rPr>
        <w:t> </w:t>
      </w:r>
      <w:r>
        <w:rPr>
          <w:rFonts w:ascii="GLYPHICONS Halflings"/>
          <w:spacing w:val="-126"/>
          <w:w w:val="5"/>
          <w:position w:val="126"/>
          <w:sz w:val="13"/>
        </w:rPr>
        <w:t> </w:t>
      </w:r>
      <w:r>
        <w:rPr>
          <w:rFonts w:ascii="GLYPHICONS Halflings"/>
          <w:spacing w:val="-131"/>
          <w:w w:val="5"/>
          <w:position w:val="16"/>
          <w:sz w:val="13"/>
        </w:rPr>
        <w:t> </w:t>
      </w:r>
      <w:r>
        <w:rPr>
          <w:rFonts w:ascii="GLYPHICONS Halflings"/>
          <w:spacing w:val="-135"/>
          <w:w w:val="5"/>
          <w:position w:val="47"/>
          <w:sz w:val="13"/>
        </w:rPr>
        <w:t> </w:t>
      </w:r>
      <w:r>
        <w:rPr>
          <w:rFonts w:ascii="GLYPHICONS Halflings"/>
          <w:spacing w:val="-121"/>
          <w:w w:val="5"/>
          <w:position w:val="79"/>
          <w:sz w:val="13"/>
        </w:rPr>
        <w:t> </w:t>
      </w:r>
      <w:r>
        <w:rPr>
          <w:rFonts w:ascii="GLYPHICONS Halflings"/>
          <w:spacing w:val="-128"/>
          <w:w w:val="5"/>
          <w:sz w:val="13"/>
        </w:rPr>
        <w:t> </w:t>
      </w:r>
      <w:r>
        <w:rPr>
          <w:rFonts w:ascii="GLYPHICONS Halflings"/>
          <w:spacing w:val="-125"/>
          <w:w w:val="5"/>
          <w:position w:val="110"/>
          <w:sz w:val="13"/>
        </w:rPr>
        <w:t> </w:t>
      </w:r>
      <w:r>
        <w:rPr>
          <w:rFonts w:ascii="GLYPHICONS Halflings"/>
          <w:spacing w:val="-131"/>
          <w:w w:val="5"/>
          <w:position w:val="16"/>
          <w:sz w:val="13"/>
        </w:rPr>
        <w:t> </w:t>
      </w:r>
      <w:r>
        <w:rPr>
          <w:rFonts w:ascii="GLYPHICONS Halflings"/>
          <w:spacing w:val="-121"/>
          <w:w w:val="5"/>
          <w:position w:val="31"/>
          <w:sz w:val="13"/>
        </w:rPr>
        <w:t> </w:t>
      </w:r>
      <w:r>
        <w:rPr>
          <w:rFonts w:ascii="GLYPHICONS Halflings"/>
          <w:spacing w:val="-127"/>
          <w:w w:val="5"/>
          <w:sz w:val="13"/>
        </w:rPr>
        <w:t> </w:t>
      </w:r>
      <w:r>
        <w:rPr>
          <w:rFonts w:ascii="GLYPHICONS Halflings"/>
          <w:spacing w:val="-120"/>
          <w:w w:val="5"/>
          <w:position w:val="94"/>
          <w:sz w:val="13"/>
        </w:rPr>
        <w:t> </w:t>
      </w:r>
      <w:r>
        <w:rPr>
          <w:rFonts w:ascii="GLYPHICONS Halflings"/>
          <w:spacing w:val="-129"/>
          <w:w w:val="5"/>
          <w:position w:val="79"/>
          <w:sz w:val="13"/>
        </w:rPr>
        <w:t> </w:t>
      </w:r>
      <w:r>
        <w:rPr>
          <w:rFonts w:ascii="GLYPHICONS Halflings"/>
          <w:spacing w:val="-120"/>
          <w:w w:val="5"/>
          <w:sz w:val="13"/>
        </w:rPr>
        <w:t> </w:t>
      </w:r>
      <w:r>
        <w:rPr>
          <w:rFonts w:ascii="GLYPHICONS Halflings"/>
          <w:spacing w:val="-134"/>
          <w:w w:val="5"/>
          <w:position w:val="110"/>
          <w:sz w:val="13"/>
        </w:rPr>
        <w:t> </w:t>
      </w:r>
      <w:r>
        <w:rPr>
          <w:rFonts w:ascii="GLYPHICONS Halflings"/>
          <w:spacing w:val="-129"/>
          <w:w w:val="5"/>
          <w:position w:val="126"/>
          <w:sz w:val="13"/>
        </w:rPr>
        <w:t> </w:t>
      </w:r>
      <w:r>
        <w:rPr>
          <w:rFonts w:ascii="GLYPHICONS Halflings"/>
          <w:spacing w:val="-133"/>
          <w:w w:val="5"/>
          <w:position w:val="47"/>
          <w:sz w:val="13"/>
        </w:rPr>
        <w:t> </w:t>
      </w:r>
      <w:r>
        <w:rPr>
          <w:rFonts w:ascii="GLYPHICONS Halflings"/>
          <w:spacing w:val="-131"/>
          <w:w w:val="5"/>
          <w:position w:val="16"/>
          <w:sz w:val="13"/>
        </w:rPr>
        <w:t> </w:t>
      </w:r>
      <w:r>
        <w:rPr>
          <w:rFonts w:ascii="GLYPHICONS Halflings"/>
          <w:spacing w:val="-135"/>
          <w:w w:val="5"/>
          <w:position w:val="31"/>
          <w:sz w:val="13"/>
        </w:rPr>
        <w:t> </w:t>
      </w:r>
      <w:r>
        <w:rPr>
          <w:rFonts w:ascii="GLYPHICONS Halflings"/>
          <w:spacing w:val="-113"/>
          <w:w w:val="5"/>
          <w:position w:val="79"/>
          <w:sz w:val="13"/>
        </w:rPr>
        <w:t> </w:t>
      </w:r>
      <w:r>
        <w:rPr>
          <w:rFonts w:ascii="GLYPHICONS Halflings"/>
          <w:spacing w:val="-121"/>
          <w:w w:val="5"/>
          <w:position w:val="94"/>
          <w:sz w:val="13"/>
        </w:rPr>
        <w:t> </w:t>
      </w:r>
      <w:r>
        <w:rPr>
          <w:rFonts w:ascii="GLYPHICONS Halflings"/>
          <w:spacing w:val="-111"/>
          <w:w w:val="5"/>
          <w:sz w:val="13"/>
        </w:rPr>
        <w:t> </w:t>
      </w:r>
      <w:r>
        <w:rPr>
          <w:rFonts w:ascii="GLYPHICONS Halflings"/>
          <w:spacing w:val="-129"/>
          <w:w w:val="5"/>
          <w:position w:val="126"/>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33"/>
          <w:w w:val="5"/>
          <w:position w:val="47"/>
          <w:sz w:val="13"/>
        </w:rPr>
        <w:t> </w:t>
      </w:r>
      <w:r>
        <w:rPr>
          <w:rFonts w:ascii="GLYPHICONS Halflings"/>
          <w:spacing w:val="-101"/>
          <w:w w:val="5"/>
          <w:position w:val="16"/>
          <w:sz w:val="13"/>
        </w:rPr>
        <w:t> </w:t>
      </w:r>
      <w:r>
        <w:rPr>
          <w:rFonts w:ascii="GLYPHICONS Halflings"/>
          <w:spacing w:val="-134"/>
          <w:w w:val="5"/>
          <w:position w:val="110"/>
          <w:sz w:val="13"/>
        </w:rPr>
        <w:t> </w:t>
      </w:r>
      <w:r>
        <w:rPr>
          <w:rFonts w:ascii="GLYPHICONS Halflings"/>
          <w:spacing w:val="-129"/>
          <w:w w:val="5"/>
          <w:position w:val="126"/>
          <w:sz w:val="13"/>
        </w:rPr>
        <w:t> </w:t>
      </w:r>
      <w:r>
        <w:rPr>
          <w:rFonts w:ascii="GLYPHICONS Halflings"/>
          <w:spacing w:val="-112"/>
          <w:w w:val="5"/>
          <w:sz w:val="13"/>
        </w:rPr>
        <w:t> </w:t>
      </w:r>
      <w:r>
        <w:rPr>
          <w:rFonts w:ascii="GLYPHICONS Halflings"/>
          <w:spacing w:val="-134"/>
          <w:w w:val="5"/>
          <w:position w:val="47"/>
          <w:sz w:val="13"/>
        </w:rPr>
        <w:t> </w:t>
      </w:r>
      <w:r>
        <w:rPr>
          <w:rFonts w:ascii="GLYPHICONS Halflings"/>
          <w:spacing w:val="-126"/>
          <w:w w:val="5"/>
          <w:position w:val="126"/>
          <w:sz w:val="13"/>
        </w:rPr>
        <w:t> </w:t>
      </w:r>
      <w:r>
        <w:rPr>
          <w:rFonts w:ascii="GLYPHICONS Halflings"/>
          <w:spacing w:val="-130"/>
          <w:w w:val="5"/>
          <w:position w:val="16"/>
          <w:sz w:val="13"/>
        </w:rPr>
        <w:t> </w:t>
      </w:r>
      <w:r>
        <w:rPr>
          <w:rFonts w:ascii="GLYPHICONS Halflings"/>
          <w:spacing w:val="-128"/>
          <w:w w:val="5"/>
          <w:position w:val="79"/>
          <w:sz w:val="13"/>
        </w:rPr>
        <w:t> </w:t>
      </w:r>
      <w:r>
        <w:rPr>
          <w:rFonts w:ascii="GLYPHICONS Halflings"/>
          <w:spacing w:val="-120"/>
          <w:w w:val="5"/>
          <w:position w:val="31"/>
          <w:sz w:val="13"/>
        </w:rPr>
        <w:t> </w:t>
      </w:r>
      <w:r>
        <w:rPr>
          <w:rFonts w:ascii="GLYPHICONS Halflings"/>
          <w:spacing w:val="-128"/>
          <w:w w:val="5"/>
          <w:position w:val="94"/>
          <w:sz w:val="13"/>
        </w:rPr>
        <w:t> </w:t>
      </w:r>
      <w:r>
        <w:rPr>
          <w:rFonts w:ascii="GLYPHICONS Halflings"/>
          <w:spacing w:val="-128"/>
          <w:w w:val="5"/>
          <w:position w:val="110"/>
          <w:sz w:val="13"/>
        </w:rPr>
        <w:t> </w:t>
      </w:r>
      <w:r>
        <w:rPr>
          <w:rFonts w:ascii="GLYPHICONS Halflings"/>
          <w:spacing w:val="-112"/>
          <w:w w:val="5"/>
          <w:sz w:val="13"/>
        </w:rPr>
        <w:t> </w:t>
      </w:r>
      <w:r>
        <w:rPr>
          <w:rFonts w:ascii="GLYPHICONS Halflings"/>
          <w:spacing w:val="-134"/>
          <w:w w:val="5"/>
          <w:position w:val="47"/>
          <w:sz w:val="13"/>
        </w:rPr>
        <w:t> </w:t>
      </w:r>
      <w:r>
        <w:rPr>
          <w:rFonts w:ascii="GLYPHICONS Halflings"/>
          <w:spacing w:val="-126"/>
          <w:w w:val="5"/>
          <w:position w:val="126"/>
          <w:sz w:val="13"/>
        </w:rPr>
        <w:t> </w:t>
      </w:r>
      <w:r>
        <w:rPr>
          <w:rFonts w:ascii="GLYPHICONS Halflings"/>
          <w:spacing w:val="-123"/>
          <w:w w:val="5"/>
          <w:position w:val="16"/>
          <w:sz w:val="13"/>
        </w:rPr>
        <w:t> </w:t>
      </w:r>
      <w:r>
        <w:rPr>
          <w:rFonts w:ascii="GLYPHICONS Halflings"/>
          <w:spacing w:val="-120"/>
          <w:w w:val="5"/>
          <w:position w:val="31"/>
          <w:sz w:val="13"/>
        </w:rPr>
        <w:t> </w:t>
      </w:r>
      <w:r>
        <w:rPr>
          <w:rFonts w:ascii="GLYPHICONS Halflings"/>
          <w:spacing w:val="-129"/>
          <w:w w:val="5"/>
          <w:position w:val="94"/>
          <w:sz w:val="13"/>
        </w:rPr>
        <w:t> </w:t>
      </w:r>
      <w:r>
        <w:rPr>
          <w:rFonts w:ascii="GLYPHICONS Halflings"/>
          <w:spacing w:val="-135"/>
          <w:w w:val="5"/>
          <w:sz w:val="13"/>
        </w:rPr>
        <w:t> </w:t>
      </w:r>
      <w:r>
        <w:rPr>
          <w:rFonts w:ascii="GLYPHICONS Halflings"/>
          <w:spacing w:val="-105"/>
          <w:w w:val="5"/>
          <w:position w:val="110"/>
          <w:sz w:val="13"/>
        </w:rPr>
        <w:t> </w:t>
      </w:r>
      <w:r>
        <w:rPr>
          <w:rFonts w:ascii="GLYPHICONS Halflings"/>
          <w:spacing w:val="-134"/>
          <w:w w:val="5"/>
          <w:position w:val="47"/>
          <w:sz w:val="13"/>
        </w:rPr>
        <w:t> </w:t>
      </w:r>
      <w:r>
        <w:rPr>
          <w:rFonts w:ascii="GLYPHICONS Halflings"/>
          <w:spacing w:val="-92"/>
          <w:w w:val="5"/>
          <w:position w:val="126"/>
          <w:sz w:val="13"/>
        </w:rPr>
        <w:t> </w:t>
      </w:r>
      <w:r>
        <w:rPr>
          <w:rFonts w:ascii="GLYPHICONS Halflings"/>
          <w:spacing w:val="-135"/>
          <w:w w:val="5"/>
          <w:sz w:val="13"/>
        </w:rPr>
        <w:t> </w:t>
      </w:r>
      <w:r>
        <w:rPr>
          <w:rFonts w:ascii="GLYPHICONS Halflings"/>
          <w:spacing w:val="-135"/>
          <w:w w:val="5"/>
          <w:position w:val="110"/>
          <w:sz w:val="13"/>
        </w:rPr>
        <w:t> </w:t>
      </w:r>
      <w:r>
        <w:rPr>
          <w:rFonts w:ascii="GLYPHICONS Halflings"/>
          <w:spacing w:val="-133"/>
          <w:w w:val="5"/>
          <w:position w:val="47"/>
          <w:sz w:val="13"/>
        </w:rPr>
        <w:t> </w:t>
      </w:r>
      <w:r>
        <w:rPr>
          <w:rFonts w:ascii="GLYPHICONS Halflings"/>
          <w:spacing w:val="-131"/>
          <w:w w:val="5"/>
          <w:position w:val="16"/>
          <w:sz w:val="13"/>
        </w:rPr>
        <w:t> </w:t>
      </w:r>
      <w:r>
        <w:rPr>
          <w:rFonts w:ascii="GLYPHICONS Halflings"/>
          <w:spacing w:val="-135"/>
          <w:w w:val="5"/>
          <w:position w:val="31"/>
          <w:sz w:val="13"/>
        </w:rPr>
        <w:t> </w:t>
      </w:r>
      <w:r>
        <w:rPr>
          <w:rFonts w:ascii="GLYPHICONS Halflings"/>
          <w:spacing w:val="-113"/>
          <w:w w:val="5"/>
          <w:position w:val="79"/>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4"/>
          <w:w w:val="5"/>
          <w:position w:val="126"/>
          <w:sz w:val="13"/>
        </w:rPr>
        <w:t> </w:t>
      </w:r>
      <w:r>
        <w:rPr>
          <w:rFonts w:ascii="GLYPHICONS Halflings"/>
          <w:spacing w:val="-123"/>
          <w:w w:val="5"/>
          <w:position w:val="16"/>
          <w:sz w:val="13"/>
        </w:rPr>
        <w:t> </w:t>
      </w:r>
      <w:r>
        <w:rPr>
          <w:rFonts w:ascii="GLYPHICONS Halflings"/>
          <w:spacing w:val="-121"/>
          <w:w w:val="5"/>
          <w:position w:val="79"/>
          <w:sz w:val="13"/>
        </w:rPr>
        <w:t> </w:t>
      </w:r>
      <w:r>
        <w:rPr>
          <w:rFonts w:ascii="GLYPHICONS Halflings"/>
          <w:spacing w:val="-135"/>
          <w:w w:val="5"/>
          <w:position w:val="110"/>
          <w:sz w:val="13"/>
        </w:rPr>
        <w:t> </w:t>
      </w:r>
      <w:r>
        <w:rPr>
          <w:rFonts w:ascii="GLYPHICONS Halflings"/>
          <w:spacing w:val="-129"/>
          <w:w w:val="5"/>
          <w:position w:val="94"/>
          <w:sz w:val="13"/>
        </w:rPr>
        <w:t> </w:t>
      </w:r>
      <w:r>
        <w:rPr>
          <w:rFonts w:ascii="GLYPHICONS Halflings"/>
          <w:spacing w:val="-127"/>
          <w:w w:val="5"/>
          <w:sz w:val="13"/>
        </w:rPr>
        <w:t> </w:t>
      </w:r>
      <w:r>
        <w:rPr>
          <w:rFonts w:ascii="GLYPHICONS Halflings"/>
          <w:spacing w:val="-135"/>
          <w:w w:val="5"/>
          <w:position w:val="47"/>
          <w:sz w:val="13"/>
        </w:rPr>
        <w:t> </w:t>
      </w:r>
      <w:r>
        <w:rPr>
          <w:rFonts w:ascii="GLYPHICONS Halflings"/>
          <w:spacing w:val="-128"/>
          <w:w w:val="5"/>
          <w:position w:val="79"/>
          <w:sz w:val="13"/>
        </w:rPr>
        <w:t> </w:t>
      </w:r>
      <w:r>
        <w:rPr>
          <w:rFonts w:ascii="GLYPHICONS Halflings"/>
          <w:spacing w:val="-121"/>
          <w:w w:val="5"/>
          <w:position w:val="31"/>
          <w:sz w:val="13"/>
        </w:rPr>
        <w:t> </w:t>
      </w:r>
      <w:r>
        <w:rPr>
          <w:rFonts w:ascii="GLYPHICONS Halflings"/>
          <w:spacing w:val="-124"/>
          <w:w w:val="5"/>
          <w:sz w:val="13"/>
        </w:rPr>
        <w:t> </w:t>
      </w:r>
      <w:r>
        <w:rPr>
          <w:rFonts w:ascii="GLYPHICONS Halflings"/>
          <w:spacing w:val="-131"/>
          <w:w w:val="5"/>
          <w:position w:val="16"/>
          <w:sz w:val="13"/>
        </w:rPr>
        <w:t> </w:t>
      </w:r>
      <w:r>
        <w:rPr>
          <w:rFonts w:ascii="GLYPHICONS Halflings"/>
          <w:spacing w:val="-120"/>
          <w:w w:val="5"/>
          <w:position w:val="31"/>
          <w:sz w:val="13"/>
        </w:rPr>
        <w:t> </w:t>
      </w:r>
      <w:r>
        <w:rPr>
          <w:rFonts w:ascii="GLYPHICONS Halflings"/>
          <w:spacing w:val="-127"/>
          <w:w w:val="5"/>
          <w:position w:val="110"/>
          <w:sz w:val="13"/>
        </w:rPr>
        <w:t> </w:t>
      </w:r>
      <w:r>
        <w:rPr>
          <w:rFonts w:ascii="GLYPHICONS Halflings"/>
          <w:spacing w:val="-128"/>
          <w:w w:val="5"/>
          <w:position w:val="94"/>
          <w:sz w:val="13"/>
        </w:rPr>
        <w:t> </w:t>
      </w:r>
      <w:r>
        <w:rPr>
          <w:rFonts w:ascii="GLYPHICONS Halflings"/>
          <w:spacing w:val="-135"/>
          <w:w w:val="5"/>
          <w:position w:val="31"/>
          <w:sz w:val="13"/>
        </w:rPr>
        <w:t> </w:t>
      </w:r>
      <w:r>
        <w:rPr>
          <w:rFonts w:ascii="GLYPHICONS Halflings"/>
          <w:spacing w:val="-128"/>
          <w:w w:val="5"/>
          <w:position w:val="47"/>
          <w:sz w:val="13"/>
        </w:rPr>
        <w:t> </w:t>
      </w:r>
      <w:r>
        <w:rPr>
          <w:rFonts w:ascii="GLYPHICONS Halflings"/>
          <w:spacing w:val="-134"/>
          <w:w w:val="5"/>
          <w:position w:val="79"/>
          <w:sz w:val="13"/>
        </w:rPr>
        <w:t> </w:t>
      </w:r>
      <w:r>
        <w:rPr>
          <w:rFonts w:ascii="GLYPHICONS Halflings"/>
          <w:spacing w:val="-115"/>
          <w:w w:val="5"/>
          <w:position w:val="126"/>
          <w:sz w:val="13"/>
        </w:rPr>
        <w:t> </w:t>
      </w:r>
      <w:r>
        <w:rPr>
          <w:rFonts w:ascii="GLYPHICONS Halflings"/>
          <w:spacing w:val="-135"/>
          <w:w w:val="5"/>
          <w:sz w:val="13"/>
        </w:rPr>
        <w:t> </w:t>
      </w:r>
      <w:r>
        <w:rPr>
          <w:rFonts w:ascii="GLYPHICONS Halflings"/>
          <w:spacing w:val="-120"/>
          <w:w w:val="5"/>
          <w:position w:val="31"/>
          <w:sz w:val="13"/>
        </w:rPr>
        <w:t> </w:t>
      </w:r>
      <w:r>
        <w:rPr>
          <w:rFonts w:ascii="GLYPHICONS Halflings"/>
          <w:spacing w:val="-121"/>
          <w:w w:val="5"/>
          <w:position w:val="79"/>
          <w:sz w:val="13"/>
        </w:rPr>
        <w:t> </w:t>
      </w:r>
      <w:r>
        <w:rPr>
          <w:rFonts w:ascii="GLYPHICONS Halflings"/>
          <w:spacing w:val="-125"/>
          <w:w w:val="5"/>
          <w:position w:val="110"/>
          <w:sz w:val="13"/>
        </w:rPr>
        <w:t> </w:t>
      </w:r>
      <w:r>
        <w:rPr>
          <w:rFonts w:ascii="GLYPHICONS Halflings"/>
          <w:spacing w:val="-130"/>
          <w:w w:val="5"/>
          <w:position w:val="16"/>
          <w:sz w:val="13"/>
        </w:rPr>
        <w:t> </w:t>
      </w:r>
      <w:r>
        <w:rPr>
          <w:rFonts w:ascii="GLYPHICONS Halflings"/>
          <w:spacing w:val="-113"/>
          <w:w w:val="5"/>
          <w:position w:val="47"/>
          <w:sz w:val="13"/>
        </w:rPr>
        <w:t> </w:t>
      </w:r>
      <w:r>
        <w:rPr>
          <w:rFonts w:ascii="GLYPHICONS Halflings"/>
          <w:spacing w:val="-128"/>
          <w:w w:val="5"/>
          <w:position w:val="94"/>
          <w:sz w:val="13"/>
        </w:rPr>
        <w:t> </w:t>
      </w:r>
      <w:r>
        <w:rPr>
          <w:rFonts w:ascii="GLYPHICONS Halflings"/>
          <w:spacing w:val="-120"/>
          <w:w w:val="5"/>
          <w:position w:val="31"/>
          <w:sz w:val="13"/>
        </w:rPr>
        <w:t> </w:t>
      </w:r>
      <w:r>
        <w:rPr>
          <w:rFonts w:ascii="GLYPHICONS Halflings"/>
          <w:spacing w:val="-135"/>
          <w:w w:val="5"/>
          <w:position w:val="47"/>
          <w:sz w:val="13"/>
        </w:rPr>
        <w:t> </w:t>
      </w:r>
      <w:r>
        <w:rPr>
          <w:rFonts w:ascii="GLYPHICONS Halflings"/>
          <w:spacing w:val="-121"/>
          <w:w w:val="5"/>
          <w:position w:val="79"/>
          <w:sz w:val="13"/>
        </w:rPr>
        <w:t> </w:t>
      </w:r>
      <w:r>
        <w:rPr>
          <w:rFonts w:ascii="GLYPHICONS Halflings"/>
          <w:spacing w:val="-128"/>
          <w:w w:val="5"/>
          <w:position w:val="110"/>
          <w:sz w:val="13"/>
        </w:rPr>
        <w:t> </w:t>
      </w:r>
      <w:r>
        <w:rPr>
          <w:rFonts w:ascii="GLYPHICONS Halflings"/>
          <w:spacing w:val="-132"/>
          <w:w w:val="5"/>
          <w:sz w:val="13"/>
        </w:rPr>
        <w:t> </w:t>
      </w:r>
      <w:r>
        <w:rPr>
          <w:rFonts w:ascii="GLYPHICONS Halflings"/>
          <w:spacing w:val="-101"/>
          <w:w w:val="5"/>
          <w:position w:val="16"/>
          <w:sz w:val="13"/>
        </w:rPr>
        <w:t> </w:t>
      </w:r>
      <w:r>
        <w:rPr>
          <w:rFonts w:ascii="GLYPHICONS Halflings"/>
          <w:spacing w:val="-120"/>
          <w:w w:val="5"/>
          <w:position w:val="31"/>
          <w:sz w:val="13"/>
        </w:rPr>
        <w:t> </w:t>
      </w:r>
      <w:r>
        <w:rPr>
          <w:rFonts w:ascii="GLYPHICONS Halflings"/>
          <w:spacing w:val="-121"/>
          <w:w w:val="5"/>
          <w:position w:val="47"/>
          <w:sz w:val="13"/>
        </w:rPr>
        <w:t> </w:t>
      </w:r>
      <w:r>
        <w:rPr>
          <w:rFonts w:ascii="GLYPHICONS Halflings"/>
          <w:spacing w:val="-132"/>
          <w:w w:val="5"/>
          <w:position w:val="110"/>
          <w:sz w:val="13"/>
        </w:rPr>
        <w:t> </w:t>
      </w:r>
      <w:r>
        <w:rPr>
          <w:rFonts w:ascii="GLYPHICONS Halflings"/>
          <w:spacing w:val="-131"/>
          <w:w w:val="5"/>
          <w:position w:val="16"/>
          <w:sz w:val="13"/>
        </w:rPr>
        <w:t> </w:t>
      </w:r>
      <w:r>
        <w:rPr>
          <w:rFonts w:ascii="GLYPHICONS Halflings"/>
          <w:spacing w:val="-120"/>
          <w:w w:val="5"/>
          <w:sz w:val="13"/>
        </w:rPr>
        <w:t> </w:t>
      </w:r>
      <w:r>
        <w:rPr>
          <w:rFonts w:ascii="GLYPHICONS Halflings"/>
          <w:spacing w:val="-113"/>
          <w:w w:val="5"/>
          <w:position w:val="79"/>
          <w:sz w:val="13"/>
        </w:rPr>
        <w:t> </w:t>
      </w:r>
      <w:r>
        <w:rPr>
          <w:rFonts w:ascii="GLYPHICONS Halflings"/>
          <w:spacing w:val="-128"/>
          <w:w w:val="5"/>
          <w:position w:val="31"/>
          <w:sz w:val="13"/>
        </w:rPr>
        <w:t> </w:t>
      </w:r>
      <w:r>
        <w:rPr>
          <w:rFonts w:ascii="GLYPHICONS Halflings"/>
          <w:spacing w:val="-127"/>
          <w:w w:val="5"/>
          <w:sz w:val="13"/>
        </w:rPr>
        <w:t> </w:t>
      </w:r>
      <w:r>
        <w:rPr>
          <w:rFonts w:ascii="GLYPHICONS Halflings"/>
          <w:spacing w:val="-135"/>
          <w:w w:val="5"/>
          <w:position w:val="94"/>
          <w:sz w:val="13"/>
        </w:rPr>
        <w:t> </w:t>
      </w:r>
      <w:r>
        <w:rPr>
          <w:rFonts w:ascii="GLYPHICONS Halflings"/>
          <w:spacing w:val="-129"/>
          <w:w w:val="5"/>
          <w:position w:val="47"/>
          <w:sz w:val="13"/>
        </w:rPr>
        <w:t> </w:t>
      </w:r>
      <w:r>
        <w:rPr>
          <w:rFonts w:ascii="GLYPHICONS Halflings"/>
          <w:spacing w:val="-125"/>
          <w:w w:val="5"/>
          <w:position w:val="110"/>
          <w:sz w:val="13"/>
        </w:rPr>
        <w:t> </w:t>
      </w:r>
      <w:r>
        <w:rPr>
          <w:rFonts w:ascii="GLYPHICONS Halflings"/>
          <w:spacing w:val="-122"/>
          <w:w w:val="5"/>
          <w:position w:val="16"/>
          <w:sz w:val="13"/>
        </w:rPr>
        <w:t> </w:t>
      </w:r>
      <w:r>
        <w:rPr>
          <w:rFonts w:ascii="GLYPHICONS Halflings"/>
          <w:spacing w:val="-129"/>
          <w:w w:val="5"/>
          <w:position w:val="126"/>
          <w:sz w:val="13"/>
        </w:rPr>
        <w:t> </w:t>
      </w:r>
      <w:r>
        <w:rPr>
          <w:rFonts w:ascii="GLYPHICONS Halflings"/>
          <w:spacing w:val="-128"/>
          <w:w w:val="5"/>
          <w:position w:val="79"/>
          <w:sz w:val="13"/>
        </w:rPr>
        <w:t> </w:t>
      </w:r>
      <w:r>
        <w:rPr>
          <w:rFonts w:ascii="GLYPHICONS Halflings"/>
          <w:spacing w:val="-128"/>
          <w:w w:val="5"/>
          <w:position w:val="94"/>
          <w:sz w:val="13"/>
        </w:rPr>
        <w:t> </w:t>
      </w:r>
      <w:r>
        <w:rPr>
          <w:rFonts w:ascii="GLYPHICONS Halflings"/>
          <w:spacing w:val="-125"/>
          <w:w w:val="5"/>
          <w:position w:val="31"/>
          <w:sz w:val="13"/>
        </w:rPr>
        <w:t> </w:t>
      </w:r>
      <w:r>
        <w:rPr>
          <w:rFonts w:ascii="GLYPHICONS Halflings"/>
          <w:spacing w:val="-124"/>
          <w:w w:val="5"/>
          <w:position w:val="16"/>
          <w:sz w:val="13"/>
        </w:rPr>
        <w:t> </w:t>
      </w:r>
      <w:r>
        <w:rPr>
          <w:rFonts w:ascii="GLYPHICONS Halflings"/>
          <w:spacing w:val="-128"/>
          <w:w w:val="5"/>
          <w:position w:val="110"/>
          <w:sz w:val="13"/>
        </w:rPr>
        <w:t> </w:t>
      </w:r>
      <w:r>
        <w:rPr>
          <w:rFonts w:ascii="GLYPHICONS Halflings"/>
          <w:spacing w:val="-128"/>
          <w:w w:val="5"/>
          <w:position w:val="31"/>
          <w:sz w:val="13"/>
        </w:rPr>
        <w:t> </w:t>
      </w:r>
      <w:r>
        <w:rPr>
          <w:rFonts w:ascii="GLYPHICONS Halflings"/>
          <w:spacing w:val="-121"/>
          <w:w w:val="5"/>
          <w:position w:val="94"/>
          <w:sz w:val="13"/>
        </w:rPr>
        <w:t> </w:t>
      </w:r>
      <w:r>
        <w:rPr>
          <w:rFonts w:ascii="GLYPHICONS Halflings"/>
          <w:spacing w:val="-135"/>
          <w:w w:val="5"/>
          <w:sz w:val="13"/>
        </w:rPr>
        <w:t> </w:t>
      </w:r>
      <w:r>
        <w:rPr>
          <w:rFonts w:ascii="GLYPHICONS Halflings"/>
          <w:spacing w:val="-134"/>
          <w:w w:val="5"/>
          <w:position w:val="47"/>
          <w:sz w:val="13"/>
        </w:rPr>
        <w:t> </w:t>
      </w:r>
      <w:r>
        <w:rPr>
          <w:rFonts w:ascii="GLYPHICONS Halflings"/>
          <w:spacing w:val="-129"/>
          <w:w w:val="5"/>
          <w:position w:val="126"/>
          <w:sz w:val="13"/>
        </w:rPr>
        <w:t> </w:t>
      </w:r>
      <w:r>
        <w:rPr>
          <w:rFonts w:ascii="GLYPHICONS Halflings"/>
          <w:spacing w:val="-110"/>
          <w:w w:val="5"/>
          <w:position w:val="79"/>
          <w:sz w:val="13"/>
        </w:rPr>
        <w:t> </w:t>
      </w:r>
      <w:r>
        <w:rPr>
          <w:rFonts w:ascii="GLYPHICONS Halflings"/>
          <w:spacing w:val="-124"/>
          <w:w w:val="5"/>
          <w:position w:val="16"/>
          <w:sz w:val="13"/>
        </w:rPr>
        <w:t> </w:t>
      </w:r>
      <w:r>
        <w:rPr>
          <w:rFonts w:ascii="GLYPHICONS Halflings"/>
          <w:spacing w:val="-135"/>
          <w:w w:val="5"/>
          <w:position w:val="110"/>
          <w:sz w:val="13"/>
        </w:rPr>
        <w:t> </w:t>
      </w:r>
      <w:r>
        <w:rPr>
          <w:rFonts w:ascii="GLYPHICONS Halflings"/>
          <w:spacing w:val="-128"/>
          <w:w w:val="5"/>
          <w:position w:val="79"/>
          <w:sz w:val="13"/>
        </w:rPr>
        <w:t> </w:t>
      </w:r>
      <w:r>
        <w:rPr>
          <w:rFonts w:ascii="GLYPHICONS Halflings"/>
          <w:spacing w:val="-128"/>
          <w:w w:val="5"/>
          <w:position w:val="31"/>
          <w:sz w:val="13"/>
        </w:rPr>
        <w:t> </w:t>
      </w:r>
      <w:r>
        <w:rPr>
          <w:rFonts w:ascii="GLYPHICONS Halflings"/>
          <w:spacing w:val="-127"/>
          <w:w w:val="5"/>
          <w:position w:val="94"/>
          <w:sz w:val="13"/>
        </w:rPr>
        <w:t> </w:t>
      </w:r>
      <w:r>
        <w:rPr>
          <w:rFonts w:ascii="GLYPHICONS Halflings"/>
          <w:spacing w:val="-129"/>
          <w:w w:val="5"/>
          <w:position w:val="126"/>
          <w:sz w:val="13"/>
        </w:rPr>
        <w:t> </w:t>
      </w:r>
      <w:r>
        <w:rPr>
          <w:rFonts w:ascii="GLYPHICONS Halflings"/>
          <w:spacing w:val="-135"/>
          <w:w w:val="5"/>
          <w:sz w:val="13"/>
        </w:rPr>
        <w:t> </w:t>
      </w:r>
      <w:r>
        <w:rPr>
          <w:rFonts w:ascii="GLYPHICONS Halflings"/>
          <w:spacing w:val="-110"/>
          <w:w w:val="5"/>
          <w:position w:val="47"/>
          <w:sz w:val="13"/>
        </w:rPr>
        <w:t> </w:t>
      </w:r>
      <w:r>
        <w:rPr>
          <w:rFonts w:ascii="GLYPHICONS Halflings"/>
          <w:spacing w:val="-100"/>
          <w:w w:val="5"/>
          <w:position w:val="16"/>
          <w:sz w:val="13"/>
        </w:rPr>
        <w:t> </w:t>
      </w:r>
      <w:r>
        <w:rPr>
          <w:rFonts w:ascii="GLYPHICONS Halflings"/>
          <w:spacing w:val="-127"/>
          <w:w w:val="5"/>
          <w:position w:val="94"/>
          <w:sz w:val="13"/>
        </w:rPr>
        <w:t> </w:t>
      </w:r>
      <w:r>
        <w:rPr>
          <w:rFonts w:ascii="GLYPHICONS Halflings"/>
          <w:spacing w:val="-129"/>
          <w:w w:val="5"/>
          <w:position w:val="126"/>
          <w:sz w:val="13"/>
        </w:rPr>
        <w:t> </w:t>
      </w:r>
      <w:r>
        <w:rPr>
          <w:rFonts w:ascii="GLYPHICONS Halflings"/>
          <w:spacing w:val="-128"/>
          <w:w w:val="5"/>
          <w:sz w:val="13"/>
        </w:rPr>
        <w:t> </w:t>
      </w:r>
      <w:r>
        <w:rPr>
          <w:rFonts w:ascii="GLYPHICONS Halflings"/>
          <w:spacing w:val="-117"/>
          <w:w w:val="5"/>
          <w:position w:val="31"/>
          <w:sz w:val="13"/>
        </w:rPr>
        <w:t> </w:t>
      </w:r>
      <w:r>
        <w:rPr>
          <w:rFonts w:ascii="GLYPHICONS Halflings"/>
          <w:spacing w:val="-123"/>
          <w:w w:val="5"/>
          <w:position w:val="16"/>
          <w:sz w:val="13"/>
        </w:rPr>
        <w:t> </w:t>
      </w:r>
      <w:r>
        <w:rPr>
          <w:rFonts w:ascii="GLYPHICONS Halflings"/>
          <w:spacing w:val="-135"/>
          <w:w w:val="5"/>
          <w:position w:val="47"/>
          <w:sz w:val="13"/>
        </w:rPr>
        <w:t> </w:t>
      </w:r>
      <w:r>
        <w:rPr>
          <w:rFonts w:ascii="GLYPHICONS Halflings"/>
          <w:spacing w:val="-129"/>
          <w:w w:val="5"/>
          <w:position w:val="126"/>
          <w:sz w:val="13"/>
        </w:rPr>
        <w:t> </w:t>
      </w:r>
      <w:r>
        <w:rPr>
          <w:rFonts w:ascii="GLYPHICONS Halflings"/>
          <w:spacing w:val="-120"/>
          <w:w w:val="5"/>
          <w:position w:val="110"/>
          <w:sz w:val="13"/>
        </w:rPr>
        <w:t> </w:t>
      </w:r>
      <w:r>
        <w:rPr>
          <w:rFonts w:ascii="GLYPHICONS Halflings"/>
          <w:spacing w:val="-120"/>
          <w:w w:val="5"/>
          <w:position w:val="94"/>
          <w:sz w:val="13"/>
        </w:rPr>
        <w:t> </w:t>
      </w:r>
      <w:r>
        <w:rPr>
          <w:rFonts w:ascii="GLYPHICONS Halflings"/>
          <w:spacing w:val="-129"/>
          <w:w w:val="5"/>
          <w:position w:val="126"/>
          <w:sz w:val="13"/>
        </w:rPr>
        <w:t> </w:t>
      </w:r>
      <w:r>
        <w:rPr>
          <w:rFonts w:ascii="GLYPHICONS Halflings"/>
          <w:spacing w:val="-135"/>
          <w:w w:val="5"/>
          <w:position w:val="31"/>
          <w:sz w:val="13"/>
        </w:rPr>
        <w:t> </w:t>
      </w:r>
      <w:r>
        <w:rPr>
          <w:rFonts w:ascii="GLYPHICONS Halflings"/>
          <w:spacing w:val="-118"/>
          <w:w w:val="5"/>
          <w:position w:val="79"/>
          <w:sz w:val="13"/>
        </w:rPr>
        <w:t> </w:t>
      </w:r>
      <w:r>
        <w:rPr>
          <w:rFonts w:ascii="GLYPHICONS Halflings"/>
          <w:spacing w:val="-131"/>
          <w:w w:val="5"/>
          <w:position w:val="16"/>
          <w:sz w:val="13"/>
        </w:rPr>
        <w:t> </w:t>
      </w:r>
      <w:r>
        <w:rPr>
          <w:rFonts w:ascii="GLYPHICONS Halflings"/>
          <w:spacing w:val="-129"/>
          <w:w w:val="5"/>
          <w:position w:val="94"/>
          <w:sz w:val="13"/>
        </w:rPr>
        <w:t> </w:t>
      </w:r>
      <w:r>
        <w:rPr>
          <w:rFonts w:ascii="GLYPHICONS Halflings"/>
          <w:spacing w:val="-135"/>
          <w:w w:val="5"/>
          <w:sz w:val="13"/>
        </w:rPr>
        <w:t> </w:t>
      </w:r>
      <w:r>
        <w:rPr>
          <w:rFonts w:ascii="GLYPHICONS Halflings"/>
          <w:spacing w:val="-135"/>
          <w:w w:val="5"/>
          <w:position w:val="110"/>
          <w:sz w:val="13"/>
        </w:rPr>
        <w:t> </w:t>
      </w:r>
      <w:r>
        <w:rPr>
          <w:rFonts w:ascii="GLYPHICONS Halflings"/>
          <w:spacing w:val="-106"/>
          <w:w w:val="5"/>
          <w:position w:val="47"/>
          <w:sz w:val="13"/>
        </w:rPr>
        <w:t> </w:t>
      </w:r>
      <w:r>
        <w:rPr>
          <w:rFonts w:ascii="GLYPHICONS Halflings"/>
          <w:spacing w:val="-127"/>
          <w:w w:val="5"/>
          <w:position w:val="110"/>
          <w:sz w:val="13"/>
        </w:rPr>
        <w:t> </w:t>
      </w:r>
      <w:r>
        <w:rPr>
          <w:rFonts w:ascii="GLYPHICONS Halflings"/>
          <w:spacing w:val="-129"/>
          <w:w w:val="5"/>
          <w:position w:val="126"/>
          <w:sz w:val="13"/>
        </w:rPr>
        <w:t> </w:t>
      </w:r>
      <w:r>
        <w:rPr>
          <w:rFonts w:ascii="GLYPHICONS Halflings"/>
          <w:spacing w:val="-117"/>
          <w:w w:val="5"/>
          <w:position w:val="31"/>
          <w:sz w:val="13"/>
        </w:rPr>
        <w:t> </w:t>
      </w:r>
      <w:r>
        <w:rPr>
          <w:rFonts w:ascii="GLYPHICONS Halflings"/>
          <w:spacing w:val="-124"/>
          <w:w w:val="5"/>
          <w:position w:val="16"/>
          <w:sz w:val="13"/>
        </w:rPr>
        <w:t> </w:t>
      </w:r>
      <w:r>
        <w:rPr>
          <w:rFonts w:ascii="GLYPHICONS Halflings"/>
          <w:spacing w:val="-135"/>
          <w:w w:val="5"/>
          <w:sz w:val="13"/>
        </w:rPr>
        <w:t> </w:t>
      </w:r>
      <w:r>
        <w:rPr>
          <w:rFonts w:ascii="GLYPHICONS Halflings"/>
          <w:spacing w:val="-128"/>
          <w:w w:val="5"/>
          <w:position w:val="47"/>
          <w:sz w:val="13"/>
        </w:rPr>
        <w:t> </w:t>
      </w:r>
      <w:r>
        <w:rPr>
          <w:rFonts w:ascii="GLYPHICONS Halflings"/>
          <w:spacing w:val="-105"/>
          <w:w w:val="5"/>
          <w:position w:val="79"/>
          <w:sz w:val="13"/>
        </w:rPr>
        <w:t> </w:t>
      </w:r>
      <w:r>
        <w:rPr>
          <w:rFonts w:ascii="GLYPHICONS Halflings"/>
          <w:spacing w:val="-107"/>
          <w:w w:val="5"/>
          <w:position w:val="126"/>
          <w:sz w:val="13"/>
        </w:rPr>
        <w:t> </w:t>
      </w:r>
      <w:r>
        <w:rPr>
          <w:rFonts w:ascii="GLYPHICONS Halflings"/>
          <w:spacing w:val="-135"/>
          <w:w w:val="5"/>
          <w:sz w:val="13"/>
        </w:rPr>
        <w:t> </w:t>
      </w:r>
      <w:r>
        <w:rPr>
          <w:rFonts w:ascii="GLYPHICONS Halflings"/>
          <w:spacing w:val="-127"/>
          <w:w w:val="5"/>
          <w:position w:val="110"/>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25"/>
          <w:w w:val="5"/>
          <w:position w:val="31"/>
          <w:sz w:val="13"/>
        </w:rPr>
        <w:t> </w:t>
      </w:r>
      <w:r>
        <w:rPr>
          <w:rFonts w:ascii="GLYPHICONS Halflings"/>
          <w:spacing w:val="-131"/>
          <w:w w:val="5"/>
          <w:position w:val="16"/>
          <w:sz w:val="13"/>
        </w:rPr>
        <w:t> </w:t>
      </w:r>
      <w:r>
        <w:rPr>
          <w:rFonts w:ascii="GLYPHICONS Halflings"/>
          <w:spacing w:val="-134"/>
          <w:w w:val="5"/>
          <w:position w:val="110"/>
          <w:sz w:val="13"/>
        </w:rPr>
        <w:t> </w:t>
      </w:r>
      <w:r>
        <w:rPr>
          <w:rFonts w:ascii="GLYPHICONS Halflings"/>
          <w:spacing w:val="-122"/>
          <w:w w:val="5"/>
          <w:position w:val="94"/>
          <w:sz w:val="13"/>
        </w:rPr>
        <w:t> </w:t>
      </w:r>
      <w:r>
        <w:rPr>
          <w:rFonts w:ascii="GLYPHICONS Halflings"/>
          <w:spacing w:val="-134"/>
          <w:w w:val="5"/>
          <w:position w:val="31"/>
          <w:sz w:val="13"/>
        </w:rPr>
        <w:t> </w:t>
      </w:r>
      <w:r>
        <w:rPr>
          <w:rFonts w:ascii="GLYPHICONS Halflings"/>
          <w:spacing w:val="-120"/>
          <w:w w:val="5"/>
          <w:position w:val="126"/>
          <w:sz w:val="13"/>
        </w:rPr>
        <w:t> </w:t>
      </w:r>
      <w:r>
        <w:rPr>
          <w:rFonts w:ascii="GLYPHICONS Halflings"/>
          <w:spacing w:val="-122"/>
          <w:w w:val="5"/>
          <w:position w:val="94"/>
          <w:sz w:val="13"/>
        </w:rPr>
        <w:t> </w:t>
      </w:r>
      <w:r>
        <w:rPr>
          <w:rFonts w:ascii="GLYPHICONS Halflings"/>
          <w:spacing w:val="-127"/>
          <w:w w:val="5"/>
          <w:sz w:val="13"/>
        </w:rPr>
        <w:t> </w:t>
      </w:r>
      <w:r>
        <w:rPr>
          <w:rFonts w:ascii="GLYPHICONS Halflings"/>
          <w:spacing w:val="-135"/>
          <w:w w:val="5"/>
          <w:position w:val="79"/>
          <w:sz w:val="13"/>
        </w:rPr>
        <w:t> </w:t>
      </w:r>
      <w:r>
        <w:rPr>
          <w:rFonts w:ascii="GLYPHICONS Halflings"/>
          <w:spacing w:val="-114"/>
          <w:w w:val="5"/>
          <w:position w:val="47"/>
          <w:sz w:val="13"/>
        </w:rPr>
        <w:t> </w:t>
      </w:r>
      <w:r>
        <w:rPr>
          <w:rFonts w:ascii="GLYPHICONS Halflings"/>
          <w:spacing w:val="-121"/>
          <w:w w:val="5"/>
          <w:position w:val="110"/>
          <w:sz w:val="13"/>
        </w:rPr>
        <w:t> </w:t>
      </w:r>
      <w:r>
        <w:rPr>
          <w:rFonts w:ascii="GLYPHICONS Halflings"/>
          <w:spacing w:val="-135"/>
          <w:w w:val="5"/>
          <w:sz w:val="13"/>
        </w:rPr>
        <w:t> </w:t>
      </w:r>
      <w:r>
        <w:rPr>
          <w:rFonts w:ascii="GLYPHICONS Halflings"/>
          <w:spacing w:val="-132"/>
          <w:w w:val="5"/>
          <w:position w:val="31"/>
          <w:sz w:val="13"/>
        </w:rPr>
        <w:t> </w:t>
      </w:r>
      <w:r>
        <w:rPr>
          <w:rFonts w:ascii="GLYPHICONS Halflings"/>
          <w:spacing w:val="-122"/>
          <w:w w:val="5"/>
          <w:position w:val="16"/>
          <w:sz w:val="13"/>
        </w:rPr>
        <w:t> </w:t>
      </w:r>
      <w:r>
        <w:rPr>
          <w:rFonts w:ascii="GLYPHICONS Halflings"/>
          <w:spacing w:val="-114"/>
          <w:w w:val="5"/>
          <w:position w:val="94"/>
          <w:sz w:val="13"/>
        </w:rPr>
        <w:t> </w:t>
      </w:r>
      <w:r>
        <w:rPr>
          <w:rFonts w:ascii="GLYPHICONS Halflings"/>
          <w:spacing w:val="-135"/>
          <w:w w:val="5"/>
          <w:position w:val="79"/>
          <w:sz w:val="13"/>
        </w:rPr>
        <w:t> </w:t>
      </w:r>
      <w:r>
        <w:rPr>
          <w:rFonts w:ascii="GLYPHICONS Halflings"/>
          <w:spacing w:val="-129"/>
          <w:w w:val="5"/>
          <w:position w:val="47"/>
          <w:sz w:val="13"/>
        </w:rPr>
        <w:t> </w:t>
      </w:r>
      <w:r>
        <w:rPr>
          <w:rFonts w:ascii="GLYPHICONS Halflings"/>
          <w:spacing w:val="-126"/>
          <w:w w:val="5"/>
          <w:sz w:val="13"/>
        </w:rPr>
        <w:t> </w:t>
      </w:r>
      <w:r>
        <w:rPr>
          <w:rFonts w:ascii="GLYPHICONS Halflings"/>
          <w:spacing w:val="-129"/>
          <w:w w:val="5"/>
          <w:position w:val="94"/>
          <w:sz w:val="13"/>
        </w:rPr>
        <w:t> </w:t>
      </w:r>
      <w:r>
        <w:rPr>
          <w:rFonts w:ascii="GLYPHICONS Halflings"/>
          <w:spacing w:val="-121"/>
          <w:w w:val="5"/>
          <w:position w:val="110"/>
          <w:sz w:val="13"/>
        </w:rPr>
        <w:t> </w:t>
      </w:r>
      <w:r>
        <w:rPr>
          <w:rFonts w:ascii="GLYPHICONS Halflings"/>
          <w:spacing w:val="-132"/>
          <w:w w:val="5"/>
          <w:sz w:val="13"/>
        </w:rPr>
        <w:t> </w:t>
      </w:r>
      <w:r>
        <w:rPr>
          <w:rFonts w:ascii="GLYPHICONS Halflings"/>
          <w:spacing w:val="-109"/>
          <w:w w:val="5"/>
          <w:position w:val="16"/>
          <w:sz w:val="13"/>
        </w:rPr>
        <w:t> </w:t>
      </w:r>
      <w:r>
        <w:rPr>
          <w:rFonts w:ascii="GLYPHICONS Halflings"/>
          <w:spacing w:val="-127"/>
          <w:w w:val="5"/>
          <w:position w:val="31"/>
          <w:sz w:val="13"/>
        </w:rPr>
        <w:t> </w:t>
      </w:r>
      <w:r>
        <w:rPr>
          <w:rFonts w:ascii="GLYPHICONS Halflings"/>
          <w:spacing w:val="-105"/>
          <w:w w:val="5"/>
          <w:position w:val="79"/>
          <w:sz w:val="13"/>
        </w:rPr>
        <w:t> </w:t>
      </w:r>
      <w:r>
        <w:rPr>
          <w:rFonts w:ascii="GLYPHICONS Halflings"/>
          <w:spacing w:val="-129"/>
          <w:w w:val="5"/>
          <w:position w:val="47"/>
          <w:sz w:val="13"/>
        </w:rPr>
        <w:t> </w:t>
      </w:r>
      <w:r>
        <w:rPr>
          <w:rFonts w:ascii="GLYPHICONS Halflings"/>
          <w:spacing w:val="-132"/>
          <w:w w:val="5"/>
          <w:sz w:val="13"/>
        </w:rPr>
        <w:t> </w:t>
      </w:r>
      <w:r>
        <w:rPr>
          <w:rFonts w:ascii="GLYPHICONS Halflings"/>
          <w:spacing w:val="-131"/>
          <w:w w:val="5"/>
          <w:position w:val="16"/>
          <w:sz w:val="13"/>
        </w:rPr>
        <w:t> </w:t>
      </w:r>
      <w:r>
        <w:rPr>
          <w:rFonts w:ascii="GLYPHICONS Halflings"/>
          <w:spacing w:val="-119"/>
          <w:w w:val="5"/>
          <w:position w:val="79"/>
          <w:sz w:val="13"/>
        </w:rPr>
        <w:t> </w:t>
      </w:r>
      <w:r>
        <w:rPr>
          <w:rFonts w:ascii="GLYPHICONS Halflings"/>
          <w:spacing w:val="-129"/>
          <w:w w:val="5"/>
          <w:position w:val="94"/>
          <w:sz w:val="13"/>
        </w:rPr>
        <w:t> </w:t>
      </w:r>
      <w:r>
        <w:rPr>
          <w:rFonts w:ascii="GLYPHICONS Halflings"/>
          <w:spacing w:val="-132"/>
          <w:w w:val="5"/>
          <w:position w:val="31"/>
          <w:sz w:val="13"/>
        </w:rPr>
        <w:t> </w:t>
      </w:r>
      <w:r>
        <w:rPr>
          <w:rFonts w:ascii="GLYPHICONS Halflings"/>
          <w:spacing w:val="-130"/>
          <w:w w:val="5"/>
          <w:position w:val="16"/>
          <w:sz w:val="13"/>
        </w:rPr>
        <w:t> </w:t>
      </w:r>
      <w:r>
        <w:rPr>
          <w:rFonts w:ascii="GLYPHICONS Halflings"/>
          <w:spacing w:val="-129"/>
          <w:w w:val="5"/>
          <w:position w:val="126"/>
          <w:sz w:val="13"/>
        </w:rPr>
        <w:t> </w:t>
      </w:r>
      <w:r>
        <w:rPr>
          <w:rFonts w:ascii="GLYPHICONS Halflings"/>
          <w:spacing w:val="-120"/>
          <w:w w:val="5"/>
          <w:sz w:val="13"/>
        </w:rPr>
        <w:t> </w:t>
      </w:r>
      <w:r>
        <w:rPr>
          <w:rFonts w:ascii="GLYPHICONS Halflings"/>
          <w:spacing w:val="-127"/>
          <w:w w:val="5"/>
          <w:position w:val="110"/>
          <w:sz w:val="13"/>
        </w:rPr>
        <w:t> </w:t>
      </w:r>
      <w:r>
        <w:rPr>
          <w:rFonts w:ascii="GLYPHICONS Halflings"/>
          <w:spacing w:val="-133"/>
          <w:w w:val="5"/>
          <w:position w:val="47"/>
          <w:sz w:val="13"/>
        </w:rPr>
        <w:t> </w:t>
      </w:r>
      <w:r>
        <w:rPr>
          <w:rFonts w:ascii="GLYPHICONS Halflings"/>
          <w:spacing w:val="-123"/>
          <w:w w:val="5"/>
          <w:position w:val="16"/>
          <w:sz w:val="13"/>
        </w:rPr>
        <w:t> </w:t>
      </w:r>
      <w:r>
        <w:rPr>
          <w:rFonts w:ascii="GLYPHICONS Halflings"/>
          <w:spacing w:val="-121"/>
          <w:w w:val="5"/>
          <w:position w:val="79"/>
          <w:sz w:val="13"/>
        </w:rPr>
        <w:t> </w:t>
      </w:r>
      <w:r>
        <w:rPr>
          <w:rFonts w:ascii="GLYPHICONS Halflings"/>
          <w:spacing w:val="-134"/>
          <w:w w:val="5"/>
          <w:position w:val="31"/>
          <w:sz w:val="13"/>
        </w:rPr>
        <w:t> </w:t>
      </w:r>
      <w:r>
        <w:rPr>
          <w:rFonts w:ascii="GLYPHICONS Halflings"/>
          <w:spacing w:val="-99"/>
          <w:w w:val="5"/>
          <w:position w:val="94"/>
          <w:sz w:val="13"/>
        </w:rPr>
        <w:t> </w:t>
      </w:r>
      <w:r>
        <w:rPr>
          <w:rFonts w:ascii="GLYPHICONS Halflings"/>
          <w:spacing w:val="-135"/>
          <w:w w:val="5"/>
          <w:position w:val="110"/>
          <w:sz w:val="13"/>
        </w:rPr>
        <w:t> </w:t>
      </w:r>
      <w:r>
        <w:rPr>
          <w:rFonts w:ascii="GLYPHICONS Halflings"/>
          <w:spacing w:val="-127"/>
          <w:w w:val="5"/>
          <w:position w:val="47"/>
          <w:sz w:val="13"/>
        </w:rPr>
        <w:t> </w:t>
      </w:r>
      <w:r>
        <w:rPr>
          <w:rFonts w:ascii="GLYPHICONS Halflings"/>
          <w:spacing w:val="-134"/>
          <w:w w:val="5"/>
          <w:position w:val="94"/>
          <w:sz w:val="13"/>
        </w:rPr>
        <w:t> </w:t>
      </w:r>
      <w:r>
        <w:rPr>
          <w:rFonts w:ascii="GLYPHICONS Halflings"/>
          <w:spacing w:val="-124"/>
          <w:w w:val="5"/>
          <w:position w:val="16"/>
          <w:sz w:val="13"/>
        </w:rPr>
        <w:t> </w:t>
      </w:r>
      <w:r>
        <w:rPr>
          <w:rFonts w:ascii="GLYPHICONS Halflings"/>
          <w:spacing w:val="-120"/>
          <w:w w:val="5"/>
          <w:sz w:val="13"/>
        </w:rPr>
        <w:t> </w:t>
      </w:r>
      <w:r>
        <w:rPr>
          <w:rFonts w:ascii="GLYPHICONS Halflings"/>
          <w:spacing w:val="-120"/>
          <w:w w:val="5"/>
          <w:position w:val="31"/>
          <w:sz w:val="13"/>
        </w:rPr>
        <w:t> </w:t>
      </w:r>
      <w:r>
        <w:rPr>
          <w:rFonts w:ascii="GLYPHICONS Halflings"/>
          <w:spacing w:val="-106"/>
          <w:w w:val="5"/>
          <w:position w:val="79"/>
          <w:sz w:val="13"/>
        </w:rPr>
        <w:t> </w:t>
      </w:r>
      <w:r>
        <w:rPr>
          <w:rFonts w:ascii="GLYPHICONS Halflings"/>
          <w:spacing w:val="-135"/>
          <w:w w:val="5"/>
          <w:position w:val="31"/>
          <w:sz w:val="13"/>
        </w:rPr>
        <w:t> </w:t>
      </w:r>
      <w:r>
        <w:rPr>
          <w:rFonts w:ascii="GLYPHICONS Halflings"/>
          <w:spacing w:val="-134"/>
          <w:w w:val="5"/>
          <w:position w:val="47"/>
          <w:sz w:val="13"/>
        </w:rPr>
        <w:t> </w:t>
      </w:r>
      <w:r>
        <w:rPr>
          <w:rFonts w:ascii="GLYPHICONS Halflings"/>
          <w:spacing w:val="-134"/>
          <w:w w:val="5"/>
          <w:position w:val="94"/>
          <w:sz w:val="13"/>
        </w:rPr>
        <w:t> </w:t>
      </w:r>
      <w:r>
        <w:rPr>
          <w:rFonts w:ascii="GLYPHICONS Halflings"/>
          <w:spacing w:val="-124"/>
          <w:w w:val="5"/>
          <w:position w:val="16"/>
          <w:sz w:val="13"/>
        </w:rPr>
        <w:t> </w:t>
      </w:r>
      <w:r>
        <w:rPr>
          <w:rFonts w:ascii="GLYPHICONS Halflings"/>
          <w:spacing w:val="-120"/>
          <w:w w:val="5"/>
          <w:sz w:val="13"/>
        </w:rPr>
        <w:t> </w:t>
      </w:r>
      <w:r>
        <w:rPr>
          <w:rFonts w:ascii="GLYPHICONS Halflings"/>
          <w:spacing w:val="-126"/>
          <w:w w:val="5"/>
          <w:position w:val="110"/>
          <w:sz w:val="13"/>
        </w:rPr>
        <w:t> </w:t>
      </w:r>
      <w:r>
        <w:rPr>
          <w:rFonts w:ascii="GLYPHICONS Halflings"/>
          <w:spacing w:val="-129"/>
          <w:w w:val="5"/>
          <w:position w:val="94"/>
          <w:sz w:val="13"/>
        </w:rPr>
        <w:t> </w:t>
      </w:r>
      <w:r>
        <w:rPr>
          <w:rFonts w:ascii="GLYPHICONS Halflings"/>
          <w:spacing w:val="-105"/>
          <w:w w:val="5"/>
          <w:position w:val="31"/>
          <w:sz w:val="13"/>
        </w:rPr>
        <w:t> </w:t>
      </w:r>
      <w:r>
        <w:rPr>
          <w:rFonts w:ascii="GLYPHICONS Halflings"/>
          <w:spacing w:val="-133"/>
          <w:w w:val="5"/>
          <w:position w:val="47"/>
          <w:sz w:val="13"/>
        </w:rPr>
        <w:t> </w:t>
      </w:r>
      <w:r>
        <w:rPr>
          <w:rFonts w:ascii="GLYPHICONS Halflings"/>
          <w:spacing w:val="-131"/>
          <w:w w:val="5"/>
          <w:position w:val="16"/>
          <w:sz w:val="13"/>
        </w:rPr>
        <w:t> </w:t>
      </w:r>
      <w:r>
        <w:rPr>
          <w:rFonts w:ascii="GLYPHICONS Halflings"/>
          <w:spacing w:val="-135"/>
          <w:w w:val="5"/>
          <w:position w:val="79"/>
          <w:sz w:val="13"/>
        </w:rPr>
        <w:t> </w:t>
      </w:r>
      <w:r>
        <w:rPr>
          <w:rFonts w:ascii="GLYPHICONS Halflings"/>
          <w:spacing w:val="-129"/>
          <w:w w:val="5"/>
          <w:position w:val="126"/>
          <w:sz w:val="13"/>
        </w:rPr>
        <w:t> </w:t>
      </w:r>
      <w:r>
        <w:rPr>
          <w:rFonts w:ascii="GLYPHICONS Halflings"/>
          <w:spacing w:val="-120"/>
          <w:w w:val="5"/>
          <w:sz w:val="13"/>
        </w:rPr>
        <w:t> </w:t>
      </w:r>
      <w:r>
        <w:rPr>
          <w:rFonts w:ascii="GLYPHICONS Halflings"/>
          <w:spacing w:val="-126"/>
          <w:w w:val="5"/>
          <w:position w:val="110"/>
          <w:sz w:val="13"/>
        </w:rPr>
        <w:t> </w:t>
      </w:r>
      <w:r>
        <w:rPr>
          <w:rFonts w:ascii="GLYPHICONS Halflings"/>
          <w:spacing w:val="-129"/>
          <w:w w:val="5"/>
          <w:position w:val="94"/>
          <w:sz w:val="13"/>
        </w:rPr>
        <w:t> </w:t>
      </w:r>
      <w:r>
        <w:rPr>
          <w:rFonts w:ascii="GLYPHICONS Halflings"/>
          <w:spacing w:val="-105"/>
          <w:w w:val="5"/>
          <w:position w:val="31"/>
          <w:sz w:val="13"/>
        </w:rPr>
        <w:t> </w:t>
      </w:r>
      <w:r>
        <w:rPr>
          <w:rFonts w:ascii="GLYPHICONS Halflings"/>
          <w:spacing w:val="-135"/>
          <w:w w:val="5"/>
          <w:position w:val="47"/>
          <w:sz w:val="13"/>
        </w:rPr>
        <w:t> </w:t>
      </w:r>
      <w:r>
        <w:rPr>
          <w:rFonts w:ascii="GLYPHICONS Halflings"/>
          <w:spacing w:val="-128"/>
          <w:w w:val="5"/>
          <w:position w:val="126"/>
          <w:sz w:val="13"/>
        </w:rPr>
        <w:t> </w:t>
      </w:r>
      <w:r>
        <w:rPr>
          <w:rFonts w:ascii="GLYPHICONS Halflings"/>
          <w:spacing w:val="-128"/>
          <w:w w:val="5"/>
          <w:position w:val="79"/>
          <w:sz w:val="13"/>
        </w:rPr>
        <w:t> </w:t>
      </w:r>
      <w:r>
        <w:rPr>
          <w:rFonts w:ascii="GLYPHICONS Halflings"/>
          <w:spacing w:val="-120"/>
          <w:w w:val="5"/>
          <w:sz w:val="13"/>
        </w:rPr>
        <w:t> </w:t>
      </w:r>
      <w:r>
        <w:rPr>
          <w:rFonts w:ascii="GLYPHICONS Halflings"/>
          <w:spacing w:val="-135"/>
          <w:w w:val="5"/>
          <w:position w:val="110"/>
          <w:sz w:val="13"/>
        </w:rPr>
        <w:t> </w:t>
      </w:r>
      <w:r>
        <w:rPr>
          <w:rFonts w:ascii="GLYPHICONS Halflings"/>
          <w:spacing w:val="-133"/>
          <w:w w:val="5"/>
          <w:position w:val="47"/>
          <w:sz w:val="13"/>
        </w:rPr>
        <w:t> </w:t>
      </w:r>
      <w:r>
        <w:rPr>
          <w:rFonts w:ascii="GLYPHICONS Halflings"/>
          <w:spacing w:val="-116"/>
          <w:w w:val="5"/>
          <w:position w:val="16"/>
          <w:sz w:val="13"/>
        </w:rPr>
        <w:t> </w:t>
      </w:r>
      <w:r>
        <w:rPr>
          <w:rFonts w:ascii="GLYPHICONS Halflings"/>
          <w:spacing w:val="-119"/>
          <w:w w:val="5"/>
          <w:position w:val="79"/>
          <w:sz w:val="13"/>
        </w:rPr>
        <w:t> </w:t>
      </w:r>
      <w:r>
        <w:rPr>
          <w:rFonts w:ascii="GLYPHICONS Halflings"/>
          <w:spacing w:val="-128"/>
          <w:w w:val="5"/>
          <w:position w:val="94"/>
          <w:sz w:val="13"/>
        </w:rPr>
        <w:t> </w:t>
      </w:r>
      <w:r>
        <w:rPr>
          <w:rFonts w:ascii="GLYPHICONS Halflings"/>
          <w:spacing w:val="-129"/>
          <w:w w:val="5"/>
          <w:position w:val="126"/>
          <w:sz w:val="13"/>
        </w:rPr>
        <w:t> </w:t>
      </w:r>
      <w:r>
        <w:rPr>
          <w:rFonts w:ascii="GLYPHICONS Halflings"/>
          <w:spacing w:val="-128"/>
          <w:w w:val="5"/>
          <w:position w:val="31"/>
          <w:sz w:val="13"/>
        </w:rPr>
        <w:t> </w:t>
      </w:r>
      <w:r>
        <w:rPr>
          <w:rFonts w:ascii="GLYPHICONS Halflings"/>
          <w:spacing w:val="-120"/>
          <w:w w:val="5"/>
          <w:position w:val="79"/>
          <w:sz w:val="13"/>
        </w:rPr>
        <w:t> </w:t>
      </w:r>
      <w:r>
        <w:rPr>
          <w:rFonts w:ascii="GLYPHICONS Halflings"/>
          <w:spacing w:val="-114"/>
          <w:w w:val="5"/>
          <w:position w:val="47"/>
          <w:sz w:val="13"/>
        </w:rPr>
        <w:t> </w:t>
      </w:r>
      <w:r>
        <w:rPr>
          <w:rFonts w:ascii="GLYPHICONS Halflings"/>
          <w:spacing w:val="-135"/>
          <w:w w:val="5"/>
          <w:sz w:val="13"/>
        </w:rPr>
        <w:t> </w:t>
      </w:r>
      <w:r>
        <w:rPr>
          <w:rFonts w:ascii="GLYPHICONS Halflings"/>
          <w:spacing w:val="-128"/>
          <w:w w:val="5"/>
          <w:position w:val="79"/>
          <w:sz w:val="13"/>
        </w:rPr>
        <w:t> </w:t>
      </w:r>
      <w:r>
        <w:rPr>
          <w:rFonts w:ascii="GLYPHICONS Halflings"/>
          <w:spacing w:val="-132"/>
          <w:w w:val="5"/>
          <w:position w:val="110"/>
          <w:sz w:val="13"/>
        </w:rPr>
        <w:t> </w:t>
      </w:r>
      <w:r>
        <w:rPr>
          <w:rFonts w:ascii="GLYPHICONS Halflings"/>
          <w:spacing w:val="-130"/>
          <w:w w:val="5"/>
          <w:position w:val="16"/>
          <w:sz w:val="13"/>
        </w:rPr>
        <w:t> </w:t>
      </w:r>
      <w:r>
        <w:rPr>
          <w:rFonts w:ascii="GLYPHICONS Halflings"/>
          <w:spacing w:val="-135"/>
          <w:w w:val="5"/>
          <w:position w:val="126"/>
          <w:sz w:val="13"/>
        </w:rPr>
        <w:t> </w:t>
      </w:r>
      <w:r>
        <w:rPr>
          <w:rFonts w:ascii="GLYPHICONS Halflings"/>
          <w:spacing w:val="-129"/>
          <w:w w:val="5"/>
          <w:position w:val="94"/>
          <w:sz w:val="13"/>
        </w:rPr>
        <w:t> </w:t>
      </w:r>
      <w:r>
        <w:rPr>
          <w:rFonts w:ascii="GLYPHICONS Halflings"/>
          <w:spacing w:val="-128"/>
          <w:w w:val="5"/>
          <w:position w:val="47"/>
          <w:sz w:val="13"/>
        </w:rPr>
        <w:t> </w:t>
      </w:r>
      <w:r>
        <w:rPr>
          <w:rFonts w:ascii="GLYPHICONS Halflings"/>
          <w:spacing w:val="-135"/>
          <w:w w:val="5"/>
          <w:position w:val="79"/>
          <w:sz w:val="13"/>
        </w:rPr>
        <w:t> </w:t>
      </w:r>
      <w:r>
        <w:rPr>
          <w:rFonts w:ascii="GLYPHICONS Halflings"/>
          <w:spacing w:val="-128"/>
          <w:w w:val="5"/>
          <w:position w:val="31"/>
          <w:sz w:val="13"/>
        </w:rPr>
        <w:t> </w:t>
      </w:r>
      <w:r>
        <w:rPr>
          <w:rFonts w:ascii="GLYPHICONS Halflings"/>
          <w:spacing w:val="-105"/>
          <w:w w:val="5"/>
          <w:position w:val="110"/>
          <w:sz w:val="13"/>
        </w:rPr>
        <w:t> </w:t>
      </w:r>
      <w:r>
        <w:rPr>
          <w:rFonts w:ascii="GLYPHICONS Halflings"/>
          <w:spacing w:val="-112"/>
          <w:w w:val="5"/>
          <w:sz w:val="13"/>
        </w:rPr>
        <w:t> </w:t>
      </w:r>
      <w:r>
        <w:rPr>
          <w:rFonts w:ascii="GLYPHICONS Halflings"/>
          <w:spacing w:val="-128"/>
          <w:w w:val="5"/>
          <w:position w:val="126"/>
          <w:sz w:val="13"/>
        </w:rPr>
        <w:t> </w:t>
      </w:r>
      <w:r>
        <w:rPr>
          <w:rFonts w:ascii="GLYPHICONS Halflings"/>
          <w:spacing w:val="-121"/>
          <w:w w:val="5"/>
          <w:position w:val="47"/>
          <w:sz w:val="13"/>
        </w:rPr>
        <w:t> </w:t>
      </w:r>
      <w:r>
        <w:rPr>
          <w:rFonts w:ascii="GLYPHICONS Halflings"/>
          <w:spacing w:val="-119"/>
          <w:w w:val="5"/>
          <w:position w:val="110"/>
          <w:sz w:val="13"/>
        </w:rPr>
        <w:t> </w:t>
      </w:r>
      <w:r>
        <w:rPr>
          <w:rFonts w:ascii="GLYPHICONS Halflings"/>
          <w:spacing w:val="-128"/>
          <w:w w:val="5"/>
          <w:position w:val="94"/>
          <w:sz w:val="13"/>
        </w:rPr>
        <w:t> </w:t>
      </w:r>
      <w:r>
        <w:rPr>
          <w:rFonts w:ascii="GLYPHICONS Halflings"/>
          <w:spacing w:val="-129"/>
          <w:w w:val="5"/>
          <w:position w:val="126"/>
          <w:sz w:val="13"/>
        </w:rPr>
        <w:t> </w:t>
      </w:r>
      <w:r>
        <w:rPr>
          <w:rFonts w:ascii="GLYPHICONS Halflings"/>
          <w:spacing w:val="-135"/>
          <w:w w:val="5"/>
          <w:sz w:val="13"/>
        </w:rPr>
        <w:t> </w:t>
      </w:r>
      <w:r>
        <w:rPr>
          <w:rFonts w:ascii="GLYPHICONS Halflings"/>
          <w:spacing w:val="-135"/>
          <w:w w:val="5"/>
          <w:position w:val="79"/>
          <w:sz w:val="13"/>
        </w:rPr>
        <w:t> </w:t>
      </w:r>
      <w:r>
        <w:rPr>
          <w:rFonts w:ascii="GLYPHICONS Halflings"/>
          <w:spacing w:val="-125"/>
          <w:w w:val="5"/>
          <w:position w:val="31"/>
          <w:sz w:val="13"/>
        </w:rPr>
        <w:t> </w:t>
      </w:r>
      <w:r>
        <w:rPr>
          <w:rFonts w:ascii="GLYPHICONS Halflings"/>
          <w:spacing w:val="-116"/>
          <w:w w:val="5"/>
          <w:position w:val="16"/>
          <w:sz w:val="13"/>
        </w:rPr>
        <w:t> </w:t>
      </w:r>
      <w:r>
        <w:rPr>
          <w:rFonts w:ascii="GLYPHICONS Halflings"/>
          <w:spacing w:val="-121"/>
          <w:w w:val="5"/>
          <w:position w:val="31"/>
          <w:sz w:val="13"/>
        </w:rPr>
        <w:t> </w:t>
      </w:r>
      <w:r>
        <w:rPr>
          <w:rFonts w:ascii="GLYPHICONS Halflings"/>
          <w:spacing w:val="-120"/>
          <w:w w:val="5"/>
          <w:position w:val="110"/>
          <w:sz w:val="13"/>
        </w:rPr>
        <w:t> </w:t>
      </w:r>
      <w:r>
        <w:rPr>
          <w:rFonts w:ascii="GLYPHICONS Halflings"/>
          <w:spacing w:val="-135"/>
          <w:w w:val="5"/>
          <w:position w:val="47"/>
          <w:sz w:val="13"/>
        </w:rPr>
        <w:t> </w:t>
      </w:r>
      <w:r>
        <w:rPr>
          <w:rFonts w:ascii="GLYPHICONS Halflings"/>
          <w:spacing w:val="-122"/>
          <w:w w:val="5"/>
          <w:position w:val="94"/>
          <w:sz w:val="13"/>
        </w:rPr>
        <w:t> </w:t>
      </w:r>
      <w:r>
        <w:rPr>
          <w:rFonts w:ascii="GLYPHICONS Halflings"/>
          <w:spacing w:val="-135"/>
          <w:w w:val="5"/>
          <w:sz w:val="13"/>
        </w:rPr>
        <w:t> </w:t>
      </w:r>
      <w:r>
        <w:rPr>
          <w:rFonts w:ascii="GLYPHICONS Halflings"/>
          <w:spacing w:val="-125"/>
          <w:w w:val="5"/>
          <w:position w:val="79"/>
          <w:sz w:val="13"/>
        </w:rPr>
        <w:t> </w:t>
      </w:r>
      <w:r>
        <w:rPr>
          <w:rFonts w:ascii="GLYPHICONS Halflings"/>
          <w:spacing w:val="-116"/>
          <w:w w:val="5"/>
          <w:position w:val="16"/>
          <w:sz w:val="13"/>
        </w:rPr>
        <w:t> </w:t>
      </w:r>
      <w:r>
        <w:rPr>
          <w:rFonts w:ascii="GLYPHICONS Halflings"/>
          <w:spacing w:val="-121"/>
          <w:w w:val="5"/>
          <w:position w:val="31"/>
          <w:sz w:val="13"/>
        </w:rPr>
        <w:t> </w:t>
      </w:r>
      <w:r>
        <w:rPr>
          <w:rFonts w:ascii="GLYPHICONS Halflings"/>
          <w:spacing w:val="-135"/>
          <w:w w:val="5"/>
          <w:sz w:val="13"/>
        </w:rPr>
        <w:t> </w:t>
      </w:r>
      <w:r>
        <w:rPr>
          <w:rFonts w:ascii="GLYPHICONS Halflings"/>
          <w:spacing w:val="-125"/>
          <w:w w:val="5"/>
          <w:position w:val="110"/>
          <w:sz w:val="13"/>
        </w:rPr>
        <w:t> </w:t>
      </w:r>
      <w:r>
        <w:rPr>
          <w:rFonts w:ascii="GLYPHICONS Halflings"/>
          <w:spacing w:val="-130"/>
          <w:w w:val="5"/>
          <w:position w:val="16"/>
          <w:sz w:val="13"/>
        </w:rPr>
        <w:t> </w:t>
      </w:r>
      <w:r>
        <w:rPr>
          <w:rFonts w:ascii="GLYPHICONS Halflings"/>
          <w:spacing w:val="-135"/>
          <w:w w:val="5"/>
          <w:position w:val="126"/>
          <w:sz w:val="13"/>
        </w:rPr>
        <w:t> </w:t>
      </w:r>
      <w:r>
        <w:rPr>
          <w:rFonts w:ascii="GLYPHICONS Halflings"/>
          <w:spacing w:val="-106"/>
          <w:w w:val="5"/>
          <w:position w:val="94"/>
          <w:sz w:val="13"/>
        </w:rPr>
        <w:t> </w:t>
      </w:r>
      <w:r>
        <w:rPr>
          <w:rFonts w:ascii="GLYPHICONS Halflings"/>
          <w:spacing w:val="-121"/>
          <w:w w:val="5"/>
          <w:position w:val="47"/>
          <w:sz w:val="13"/>
        </w:rPr>
        <w:t> </w:t>
      </w:r>
      <w:r>
        <w:rPr>
          <w:rFonts w:ascii="GLYPHICONS Halflings"/>
          <w:spacing w:val="-120"/>
          <w:w w:val="5"/>
          <w:position w:val="79"/>
          <w:sz w:val="13"/>
        </w:rPr>
        <w:t> </w:t>
      </w:r>
      <w:r>
        <w:rPr>
          <w:rFonts w:ascii="GLYPHICONS Halflings"/>
          <w:spacing w:val="-125"/>
          <w:w w:val="5"/>
          <w:position w:val="110"/>
          <w:sz w:val="13"/>
        </w:rPr>
        <w:t> </w:t>
      </w:r>
      <w:r>
        <w:rPr>
          <w:rFonts w:ascii="GLYPHICONS Halflings"/>
          <w:spacing w:val="-131"/>
          <w:w w:val="5"/>
          <w:position w:val="16"/>
          <w:sz w:val="13"/>
        </w:rPr>
        <w:t> </w:t>
      </w:r>
      <w:r>
        <w:rPr>
          <w:rFonts w:ascii="GLYPHICONS Halflings"/>
          <w:spacing w:val="-134"/>
          <w:w w:val="5"/>
          <w:position w:val="31"/>
          <w:sz w:val="13"/>
        </w:rPr>
        <w:t> </w:t>
      </w:r>
      <w:r>
        <w:rPr>
          <w:rFonts w:ascii="GLYPHICONS Halflings"/>
          <w:spacing w:val="-135"/>
          <w:w w:val="5"/>
          <w:position w:val="126"/>
          <w:sz w:val="13"/>
        </w:rPr>
        <w:t> </w:t>
      </w:r>
      <w:r>
        <w:rPr>
          <w:rFonts w:ascii="GLYPHICONS Halflings"/>
          <w:spacing w:val="-115"/>
          <w:w w:val="5"/>
          <w:position w:val="94"/>
          <w:sz w:val="13"/>
        </w:rPr>
        <w:t> </w:t>
      </w:r>
      <w:r>
        <w:rPr>
          <w:rFonts w:ascii="GLYPHICONS Halflings"/>
          <w:spacing w:val="-135"/>
          <w:w w:val="5"/>
          <w:sz w:val="13"/>
        </w:rPr>
        <w:t> </w:t>
      </w:r>
      <w:r>
        <w:rPr>
          <w:rFonts w:ascii="GLYPHICONS Halflings"/>
          <w:spacing w:val="-98"/>
          <w:w w:val="5"/>
          <w:position w:val="47"/>
          <w:sz w:val="13"/>
        </w:rPr>
        <w:t> </w:t>
      </w:r>
      <w:r>
        <w:rPr>
          <w:rFonts w:ascii="GLYPHICONS Halflings"/>
          <w:spacing w:val="-132"/>
          <w:w w:val="5"/>
          <w:position w:val="110"/>
          <w:sz w:val="13"/>
        </w:rPr>
        <w:t> </w:t>
      </w:r>
      <w:r>
        <w:rPr>
          <w:rFonts w:ascii="GLYPHICONS Halflings"/>
          <w:spacing w:val="-130"/>
          <w:w w:val="5"/>
          <w:position w:val="16"/>
          <w:sz w:val="13"/>
        </w:rPr>
        <w:t> </w:t>
      </w:r>
      <w:r>
        <w:rPr>
          <w:rFonts w:ascii="GLYPHICONS Halflings"/>
          <w:spacing w:val="-129"/>
          <w:w w:val="5"/>
          <w:position w:val="126"/>
          <w:sz w:val="13"/>
        </w:rPr>
        <w:t> </w:t>
      </w:r>
      <w:r>
        <w:rPr>
          <w:rFonts w:ascii="GLYPHICONS Halflings"/>
          <w:spacing w:val="-134"/>
          <w:w w:val="5"/>
          <w:position w:val="79"/>
          <w:sz w:val="13"/>
        </w:rPr>
        <w:t> </w:t>
      </w:r>
      <w:r>
        <w:rPr>
          <w:rFonts w:ascii="GLYPHICONS Halflings"/>
          <w:spacing w:val="-132"/>
          <w:w w:val="5"/>
          <w:position w:val="94"/>
          <w:sz w:val="13"/>
        </w:rPr>
        <w:t> </w:t>
      </w:r>
      <w:r>
        <w:rPr>
          <w:rFonts w:ascii="GLYPHICONS Halflings"/>
          <w:spacing w:val="-125"/>
          <w:w w:val="5"/>
          <w:position w:val="31"/>
          <w:sz w:val="13"/>
        </w:rPr>
        <w:t> </w:t>
      </w:r>
      <w:r>
        <w:rPr>
          <w:rFonts w:ascii="GLYPHICONS Halflings"/>
          <w:spacing w:val="-127"/>
          <w:w w:val="5"/>
          <w:sz w:val="13"/>
        </w:rPr>
        <w:t> </w:t>
      </w:r>
      <w:r>
        <w:rPr>
          <w:rFonts w:ascii="GLYPHICONS Halflings"/>
          <w:spacing w:val="-120"/>
          <w:w w:val="5"/>
          <w:position w:val="47"/>
          <w:sz w:val="13"/>
        </w:rPr>
        <w:t> </w:t>
      </w:r>
      <w:r>
        <w:rPr>
          <w:rFonts w:ascii="GLYPHICONS Halflings"/>
          <w:spacing w:val="-124"/>
          <w:w w:val="5"/>
          <w:position w:val="126"/>
          <w:sz w:val="13"/>
        </w:rPr>
        <w:t> </w:t>
      </w:r>
      <w:r>
        <w:rPr>
          <w:rFonts w:ascii="GLYPHICONS Halflings"/>
          <w:spacing w:val="-122"/>
          <w:w w:val="5"/>
          <w:position w:val="31"/>
          <w:sz w:val="13"/>
        </w:rPr>
        <w:t> </w:t>
      </w:r>
      <w:r>
        <w:rPr>
          <w:rFonts w:ascii="GLYPHICONS Halflings"/>
          <w:spacing w:val="-131"/>
          <w:w w:val="5"/>
          <w:position w:val="16"/>
          <w:sz w:val="13"/>
        </w:rPr>
        <w:t> </w:t>
      </w:r>
      <w:r>
        <w:rPr>
          <w:rFonts w:ascii="GLYPHICONS Halflings"/>
          <w:spacing w:val="-128"/>
          <w:w w:val="5"/>
          <w:position w:val="47"/>
          <w:sz w:val="13"/>
        </w:rPr>
        <w:t> </w:t>
      </w:r>
      <w:r>
        <w:rPr>
          <w:rFonts w:ascii="GLYPHICONS Halflings"/>
          <w:spacing w:val="-134"/>
          <w:w w:val="5"/>
          <w:position w:val="79"/>
          <w:sz w:val="13"/>
        </w:rPr>
        <w:t> </w:t>
      </w:r>
      <w:r>
        <w:rPr>
          <w:rFonts w:ascii="GLYPHICONS Halflings"/>
          <w:spacing w:val="-132"/>
          <w:w w:val="5"/>
          <w:position w:val="94"/>
          <w:sz w:val="13"/>
        </w:rPr>
        <w:t> </w:t>
      </w:r>
      <w:r>
        <w:rPr>
          <w:rFonts w:ascii="GLYPHICONS Halflings"/>
          <w:spacing w:val="-125"/>
          <w:w w:val="5"/>
          <w:position w:val="31"/>
          <w:sz w:val="13"/>
        </w:rPr>
        <w:t> </w:t>
      </w:r>
      <w:r>
        <w:rPr>
          <w:rFonts w:ascii="GLYPHICONS Halflings"/>
          <w:spacing w:val="-117"/>
          <w:w w:val="5"/>
          <w:position w:val="110"/>
          <w:sz w:val="13"/>
        </w:rPr>
        <w:t> </w:t>
      </w:r>
      <w:r>
        <w:rPr>
          <w:rFonts w:ascii="GLYPHICONS Halflings"/>
          <w:spacing w:val="-130"/>
          <w:w w:val="5"/>
          <w:position w:val="16"/>
          <w:sz w:val="13"/>
        </w:rPr>
        <w:t> </w:t>
      </w:r>
      <w:r>
        <w:rPr>
          <w:rFonts w:ascii="GLYPHICONS Halflings"/>
          <w:spacing w:val="-129"/>
          <w:w w:val="5"/>
          <w:position w:val="126"/>
          <w:sz w:val="13"/>
        </w:rPr>
        <w:t> </w:t>
      </w:r>
      <w:r>
        <w:rPr>
          <w:rFonts w:ascii="GLYPHICONS Halflings"/>
          <w:spacing w:val="-126"/>
          <w:w w:val="5"/>
          <w:position w:val="79"/>
          <w:sz w:val="13"/>
        </w:rPr>
        <w:t> </w:t>
      </w:r>
      <w:r>
        <w:rPr>
          <w:rFonts w:ascii="GLYPHICONS Halflings"/>
          <w:spacing w:val="-121"/>
          <w:w w:val="5"/>
          <w:sz w:val="13"/>
        </w:rPr>
        <w:t> </w:t>
      </w:r>
      <w:r>
        <w:rPr>
          <w:rFonts w:ascii="GLYPHICONS Halflings"/>
          <w:spacing w:val="-125"/>
          <w:w w:val="5"/>
          <w:position w:val="94"/>
          <w:sz w:val="13"/>
        </w:rPr>
        <w:t> </w:t>
      </w:r>
      <w:r>
        <w:rPr>
          <w:rFonts w:ascii="GLYPHICONS Halflings"/>
          <w:spacing w:val="-133"/>
          <w:w w:val="5"/>
          <w:position w:val="31"/>
          <w:sz w:val="13"/>
        </w:rPr>
        <w:t> </w:t>
      </w:r>
      <w:r>
        <w:rPr>
          <w:rFonts w:ascii="GLYPHICONS Halflings"/>
          <w:spacing w:val="-133"/>
          <w:w w:val="5"/>
          <w:position w:val="110"/>
          <w:sz w:val="13"/>
        </w:rPr>
        <w:t> </w:t>
      </w:r>
      <w:r>
        <w:rPr>
          <w:rFonts w:ascii="GLYPHICONS Halflings"/>
          <w:spacing w:val="-129"/>
          <w:w w:val="5"/>
          <w:sz w:val="13"/>
        </w:rPr>
        <w:t> </w:t>
      </w:r>
      <w:r>
        <w:rPr>
          <w:rFonts w:ascii="GLYPHICONS Halflings"/>
          <w:spacing w:val="-118"/>
          <w:w w:val="5"/>
          <w:position w:val="47"/>
          <w:sz w:val="13"/>
        </w:rPr>
        <w:t> </w:t>
      </w:r>
      <w:r>
        <w:rPr>
          <w:rFonts w:ascii="GLYPHICONS Halflings"/>
          <w:spacing w:val="-131"/>
          <w:w w:val="5"/>
          <w:position w:val="16"/>
          <w:sz w:val="13"/>
        </w:rPr>
        <w:t> </w:t>
      </w:r>
      <w:r>
        <w:rPr>
          <w:rFonts w:ascii="GLYPHICONS Halflings"/>
          <w:spacing w:val="-134"/>
          <w:w w:val="5"/>
          <w:position w:val="110"/>
          <w:sz w:val="13"/>
        </w:rPr>
        <w:t> </w:t>
      </w:r>
      <w:r>
        <w:rPr>
          <w:rFonts w:ascii="GLYPHICONS Halflings"/>
          <w:spacing w:val="-129"/>
          <w:w w:val="5"/>
          <w:position w:val="126"/>
          <w:sz w:val="13"/>
        </w:rPr>
        <w:t> </w:t>
      </w:r>
      <w:r>
        <w:rPr>
          <w:rFonts w:ascii="GLYPHICONS Halflings"/>
          <w:spacing w:val="-120"/>
          <w:w w:val="5"/>
          <w:position w:val="79"/>
          <w:sz w:val="13"/>
        </w:rPr>
        <w:t> </w:t>
      </w:r>
      <w:r>
        <w:rPr>
          <w:rFonts w:ascii="GLYPHICONS Halflings"/>
          <w:spacing w:val="-127"/>
          <w:w w:val="5"/>
          <w:position w:val="47"/>
          <w:sz w:val="13"/>
        </w:rPr>
        <w:t> </w:t>
      </w:r>
      <w:r>
        <w:rPr>
          <w:rFonts w:ascii="GLYPHICONS Halflings"/>
          <w:spacing w:val="-135"/>
          <w:w w:val="5"/>
          <w:position w:val="126"/>
          <w:sz w:val="13"/>
        </w:rPr>
        <w:t> </w:t>
      </w:r>
      <w:r>
        <w:rPr>
          <w:rFonts w:ascii="GLYPHICONS Halflings"/>
          <w:spacing w:val="-125"/>
          <w:w w:val="5"/>
          <w:position w:val="94"/>
          <w:sz w:val="13"/>
        </w:rPr>
        <w:t> </w:t>
      </w:r>
      <w:r>
        <w:rPr>
          <w:rFonts w:ascii="GLYPHICONS Halflings"/>
          <w:spacing w:val="-131"/>
          <w:w w:val="5"/>
          <w:position w:val="31"/>
          <w:sz w:val="13"/>
        </w:rPr>
        <w:t> </w:t>
      </w:r>
      <w:r>
        <w:rPr>
          <w:rFonts w:ascii="GLYPHICONS Halflings"/>
          <w:spacing w:val="-130"/>
          <w:w w:val="5"/>
          <w:sz w:val="13"/>
        </w:rPr>
        <w:t> </w:t>
      </w:r>
      <w:r>
        <w:rPr>
          <w:rFonts w:ascii="GLYPHICONS Halflings"/>
          <w:spacing w:val="-121"/>
          <w:w w:val="5"/>
          <w:position w:val="47"/>
          <w:sz w:val="13"/>
        </w:rPr>
        <w:t> </w:t>
      </w:r>
      <w:r>
        <w:rPr>
          <w:rFonts w:ascii="GLYPHICONS Halflings"/>
          <w:spacing w:val="-132"/>
          <w:w w:val="5"/>
          <w:position w:val="110"/>
          <w:sz w:val="13"/>
        </w:rPr>
        <w:t> </w:t>
      </w:r>
      <w:r>
        <w:rPr>
          <w:rFonts w:ascii="GLYPHICONS Halflings"/>
          <w:spacing w:val="-131"/>
          <w:w w:val="5"/>
          <w:position w:val="16"/>
          <w:sz w:val="13"/>
        </w:rPr>
        <w:t> </w:t>
      </w:r>
      <w:r>
        <w:rPr>
          <w:rFonts w:ascii="GLYPHICONS Halflings"/>
          <w:spacing w:val="-126"/>
          <w:w w:val="5"/>
          <w:position w:val="79"/>
          <w:sz w:val="13"/>
        </w:rPr>
        <w:t> </w:t>
      </w:r>
      <w:r>
        <w:rPr>
          <w:rFonts w:ascii="GLYPHICONS Halflings"/>
          <w:spacing w:val="-103"/>
          <w:w w:val="5"/>
          <w:sz w:val="13"/>
        </w:rPr>
        <w:t> </w:t>
      </w:r>
      <w:r>
        <w:rPr>
          <w:rFonts w:ascii="GLYPHICONS Halflings"/>
          <w:spacing w:val="-125"/>
          <w:w w:val="5"/>
          <w:position w:val="31"/>
          <w:sz w:val="13"/>
        </w:rPr>
        <w:t> </w:t>
      </w:r>
      <w:r>
        <w:rPr>
          <w:rFonts w:ascii="GLYPHICONS Halflings"/>
          <w:spacing w:val="-120"/>
          <w:w w:val="5"/>
          <w:position w:val="47"/>
          <w:sz w:val="13"/>
        </w:rPr>
        <w:t> </w:t>
      </w:r>
      <w:r>
        <w:rPr>
          <w:rFonts w:ascii="GLYPHICONS Halflings"/>
          <w:spacing w:val="-119"/>
          <w:w w:val="5"/>
          <w:position w:val="126"/>
          <w:sz w:val="13"/>
        </w:rPr>
        <w:t> </w:t>
      </w:r>
      <w:r>
        <w:rPr>
          <w:rFonts w:ascii="GLYPHICONS Halflings"/>
          <w:spacing w:val="-121"/>
          <w:w w:val="5"/>
          <w:sz w:val="13"/>
        </w:rPr>
        <w:t> </w:t>
      </w:r>
      <w:r>
        <w:rPr>
          <w:rFonts w:ascii="GLYPHICONS Halflings"/>
          <w:spacing w:val="-134"/>
          <w:w w:val="5"/>
          <w:position w:val="94"/>
          <w:sz w:val="13"/>
        </w:rPr>
        <w:t> </w:t>
      </w:r>
      <w:r>
        <w:rPr>
          <w:rFonts w:ascii="GLYPHICONS Halflings"/>
          <w:spacing w:val="-128"/>
          <w:w w:val="5"/>
          <w:position w:val="16"/>
          <w:sz w:val="13"/>
        </w:rPr>
        <w:t> </w:t>
      </w:r>
      <w:r>
        <w:rPr>
          <w:rFonts w:ascii="GLYPHICONS Halflings"/>
          <w:spacing w:val="-131"/>
          <w:w w:val="5"/>
          <w:position w:val="126"/>
          <w:sz w:val="13"/>
        </w:rPr>
        <w:t> </w:t>
      </w:r>
      <w:r>
        <w:rPr>
          <w:rFonts w:ascii="GLYPHICONS Halflings"/>
          <w:spacing w:val="-133"/>
          <w:w w:val="5"/>
          <w:position w:val="79"/>
          <w:sz w:val="13"/>
        </w:rPr>
        <w:t> </w:t>
      </w:r>
      <w:r>
        <w:rPr>
          <w:rFonts w:ascii="GLYPHICONS Halflings"/>
          <w:spacing w:val="-133"/>
          <w:w w:val="5"/>
          <w:sz w:val="13"/>
        </w:rPr>
        <w:t> </w:t>
      </w:r>
      <w:r>
        <w:rPr>
          <w:rFonts w:ascii="GLYPHICONS Halflings"/>
          <w:spacing w:val="-109"/>
          <w:w w:val="5"/>
          <w:position w:val="31"/>
          <w:sz w:val="13"/>
        </w:rPr>
        <w:t> </w:t>
      </w:r>
      <w:r>
        <w:rPr>
          <w:rFonts w:ascii="GLYPHICONS Halflings"/>
          <w:spacing w:val="-135"/>
          <w:w w:val="5"/>
          <w:position w:val="94"/>
          <w:sz w:val="13"/>
        </w:rPr>
        <w:t> </w:t>
      </w:r>
      <w:r>
        <w:rPr>
          <w:rFonts w:ascii="GLYPHICONS Halflings"/>
          <w:spacing w:val="-133"/>
          <w:w w:val="5"/>
          <w:sz w:val="13"/>
        </w:rPr>
        <w:t> </w:t>
      </w:r>
      <w:r>
        <w:rPr>
          <w:rFonts w:ascii="GLYPHICONS Halflings"/>
          <w:spacing w:val="-125"/>
          <w:w w:val="5"/>
          <w:position w:val="31"/>
          <w:sz w:val="13"/>
        </w:rPr>
        <w:t> </w:t>
      </w:r>
      <w:r>
        <w:rPr>
          <w:rFonts w:ascii="GLYPHICONS Halflings"/>
          <w:spacing w:val="-118"/>
          <w:w w:val="5"/>
          <w:position w:val="47"/>
          <w:sz w:val="13"/>
        </w:rPr>
        <w:t> </w:t>
      </w:r>
      <w:r>
        <w:rPr>
          <w:rFonts w:ascii="GLYPHICONS Halflings"/>
          <w:spacing w:val="-135"/>
          <w:w w:val="5"/>
          <w:position w:val="110"/>
          <w:sz w:val="13"/>
        </w:rPr>
        <w:t> </w:t>
      </w:r>
      <w:r>
        <w:rPr>
          <w:rFonts w:ascii="GLYPHICONS Halflings"/>
          <w:spacing w:val="-129"/>
          <w:w w:val="5"/>
          <w:position w:val="16"/>
          <w:sz w:val="13"/>
        </w:rPr>
        <w:t> </w:t>
      </w:r>
      <w:r>
        <w:rPr>
          <w:rFonts w:ascii="GLYPHICONS Halflings"/>
          <w:spacing w:val="-99"/>
          <w:w w:val="5"/>
          <w:position w:val="126"/>
          <w:sz w:val="13"/>
        </w:rPr>
        <w:t> </w:t>
      </w:r>
      <w:r>
        <w:rPr>
          <w:rFonts w:ascii="GLYPHICONS Halflings"/>
          <w:spacing w:val="-135"/>
          <w:w w:val="5"/>
          <w:position w:val="94"/>
          <w:sz w:val="13"/>
        </w:rPr>
        <w:t> </w:t>
      </w:r>
      <w:r>
        <w:rPr>
          <w:rFonts w:ascii="GLYPHICONS Halflings"/>
          <w:spacing w:val="-133"/>
          <w:w w:val="5"/>
          <w:sz w:val="13"/>
        </w:rPr>
        <w:t> </w:t>
      </w:r>
      <w:r>
        <w:rPr>
          <w:rFonts w:ascii="GLYPHICONS Halflings"/>
          <w:spacing w:val="-133"/>
          <w:w w:val="5"/>
          <w:position w:val="31"/>
          <w:sz w:val="13"/>
        </w:rPr>
        <w:t> </w:t>
      </w:r>
      <w:r>
        <w:rPr>
          <w:rFonts w:ascii="GLYPHICONS Halflings"/>
          <w:spacing w:val="-127"/>
          <w:w w:val="5"/>
          <w:position w:val="79"/>
          <w:sz w:val="13"/>
        </w:rPr>
        <w:t> </w:t>
      </w:r>
      <w:r>
        <w:rPr>
          <w:rFonts w:ascii="GLYPHICONS Halflings"/>
          <w:spacing w:val="-125"/>
          <w:w w:val="5"/>
          <w:position w:val="47"/>
          <w:sz w:val="13"/>
        </w:rPr>
        <w:t> </w:t>
      </w:r>
      <w:r>
        <w:rPr>
          <w:rFonts w:ascii="GLYPHICONS Halflings"/>
          <w:spacing w:val="-128"/>
          <w:w w:val="5"/>
          <w:position w:val="16"/>
          <w:sz w:val="13"/>
        </w:rPr>
        <w:t> </w:t>
      </w:r>
      <w:r>
        <w:rPr>
          <w:rFonts w:ascii="GLYPHICONS Halflings"/>
          <w:spacing w:val="-128"/>
          <w:w w:val="5"/>
          <w:position w:val="110"/>
          <w:sz w:val="13"/>
        </w:rPr>
        <w:t> </w:t>
      </w:r>
      <w:r>
        <w:rPr>
          <w:rFonts w:ascii="GLYPHICONS Halflings"/>
          <w:spacing w:val="-112"/>
          <w:w w:val="5"/>
          <w:position w:val="126"/>
          <w:sz w:val="13"/>
        </w:rPr>
        <w:t> </w:t>
      </w:r>
      <w:r>
        <w:rPr>
          <w:rFonts w:ascii="GLYPHICONS Halflings"/>
          <w:spacing w:val="-128"/>
          <w:w w:val="5"/>
          <w:position w:val="16"/>
          <w:sz w:val="13"/>
        </w:rPr>
        <w:t> </w:t>
      </w:r>
      <w:r>
        <w:rPr>
          <w:rFonts w:ascii="GLYPHICONS Halflings"/>
          <w:spacing w:val="-129"/>
          <w:w w:val="5"/>
          <w:position w:val="126"/>
          <w:sz w:val="13"/>
        </w:rPr>
        <w:t> </w:t>
      </w:r>
      <w:r>
        <w:rPr>
          <w:rFonts w:ascii="GLYPHICONS Halflings"/>
          <w:spacing w:val="-135"/>
          <w:w w:val="5"/>
          <w:position w:val="94"/>
          <w:sz w:val="13"/>
        </w:rPr>
        <w:t> </w:t>
      </w:r>
      <w:r>
        <w:rPr>
          <w:rFonts w:ascii="GLYPHICONS Halflings"/>
          <w:spacing w:val="-130"/>
          <w:w w:val="5"/>
          <w:sz w:val="13"/>
        </w:rPr>
        <w:t> </w:t>
      </w:r>
      <w:r>
        <w:rPr>
          <w:rFonts w:ascii="GLYPHICONS Halflings"/>
          <w:spacing w:val="-118"/>
          <w:w w:val="5"/>
          <w:position w:val="79"/>
          <w:sz w:val="13"/>
        </w:rPr>
        <w:t> </w:t>
      </w:r>
      <w:r>
        <w:rPr>
          <w:rFonts w:ascii="GLYPHICONS Halflings"/>
          <w:spacing w:val="-128"/>
          <w:w w:val="5"/>
          <w:position w:val="110"/>
          <w:sz w:val="13"/>
        </w:rPr>
        <w:t> </w:t>
      </w:r>
      <w:r>
        <w:rPr>
          <w:rFonts w:ascii="GLYPHICONS Halflings"/>
          <w:spacing w:val="-133"/>
          <w:w w:val="5"/>
          <w:position w:val="16"/>
          <w:sz w:val="13"/>
        </w:rPr>
        <w:t> </w:t>
      </w:r>
      <w:r>
        <w:rPr>
          <w:rFonts w:ascii="GLYPHICONS Halflings"/>
          <w:spacing w:val="-118"/>
          <w:w w:val="5"/>
          <w:position w:val="31"/>
          <w:sz w:val="13"/>
        </w:rPr>
        <w:t> </w:t>
      </w:r>
      <w:r>
        <w:rPr>
          <w:rFonts w:ascii="GLYPHICONS Halflings"/>
          <w:spacing w:val="-126"/>
          <w:w w:val="5"/>
          <w:position w:val="47"/>
          <w:sz w:val="13"/>
        </w:rPr>
        <w:t> </w:t>
      </w:r>
      <w:r>
        <w:rPr>
          <w:rFonts w:ascii="GLYPHICONS Halflings"/>
          <w:spacing w:val="-128"/>
          <w:w w:val="5"/>
          <w:position w:val="110"/>
          <w:sz w:val="13"/>
        </w:rPr>
        <w:t> </w:t>
      </w:r>
      <w:r>
        <w:rPr>
          <w:rFonts w:ascii="GLYPHICONS Halflings"/>
          <w:spacing w:val="-128"/>
          <w:w w:val="5"/>
          <w:position w:val="126"/>
          <w:sz w:val="13"/>
        </w:rPr>
        <w:t> </w:t>
      </w:r>
      <w:r>
        <w:rPr>
          <w:rFonts w:ascii="GLYPHICONS Halflings"/>
          <w:spacing w:val="-130"/>
          <w:w w:val="5"/>
          <w:sz w:val="13"/>
        </w:rPr>
        <w:t> </w:t>
      </w:r>
      <w:r>
        <w:rPr>
          <w:rFonts w:ascii="GLYPHICONS Halflings"/>
          <w:spacing w:val="-111"/>
          <w:w w:val="5"/>
          <w:position w:val="47"/>
          <w:sz w:val="13"/>
        </w:rPr>
        <w:t> </w:t>
      </w:r>
      <w:r>
        <w:rPr>
          <w:rFonts w:ascii="GLYPHICONS Halflings"/>
          <w:spacing w:val="-135"/>
          <w:w w:val="5"/>
          <w:position w:val="110"/>
          <w:sz w:val="13"/>
        </w:rPr>
        <w:t> </w:t>
      </w:r>
      <w:r>
        <w:rPr>
          <w:rFonts w:ascii="GLYPHICONS Halflings"/>
          <w:spacing w:val="-131"/>
          <w:w w:val="5"/>
          <w:position w:val="16"/>
          <w:sz w:val="13"/>
        </w:rPr>
        <w:t> </w:t>
      </w:r>
      <w:r>
        <w:rPr>
          <w:rFonts w:ascii="GLYPHICONS Halflings"/>
          <w:spacing w:val="-108"/>
          <w:w w:val="5"/>
          <w:position w:val="79"/>
          <w:sz w:val="13"/>
        </w:rPr>
        <w:t> </w:t>
      </w:r>
      <w:r>
        <w:rPr>
          <w:rFonts w:ascii="GLYPHICONS Halflings"/>
          <w:spacing w:val="-131"/>
          <w:w w:val="5"/>
          <w:position w:val="31"/>
          <w:sz w:val="13"/>
        </w:rPr>
        <w:t> </w:t>
      </w:r>
      <w:r>
        <w:rPr>
          <w:rFonts w:ascii="GLYPHICONS Halflings"/>
          <w:spacing w:val="-122"/>
          <w:w w:val="5"/>
          <w:sz w:val="13"/>
        </w:rPr>
        <w:t> </w:t>
      </w:r>
      <w:r>
        <w:rPr>
          <w:rFonts w:ascii="GLYPHICONS Halflings"/>
          <w:spacing w:val="-119"/>
          <w:w w:val="5"/>
          <w:position w:val="47"/>
          <w:sz w:val="13"/>
        </w:rPr>
        <w:t> </w:t>
      </w:r>
      <w:r>
        <w:rPr>
          <w:rFonts w:ascii="GLYPHICONS Halflings"/>
          <w:spacing w:val="-127"/>
          <w:w w:val="5"/>
          <w:sz w:val="13"/>
        </w:rPr>
        <w:t> </w:t>
      </w:r>
      <w:r>
        <w:rPr>
          <w:rFonts w:ascii="GLYPHICONS Halflings"/>
          <w:spacing w:val="-135"/>
          <w:w w:val="5"/>
          <w:position w:val="126"/>
          <w:sz w:val="13"/>
        </w:rPr>
        <w:t> </w:t>
      </w:r>
      <w:r>
        <w:rPr>
          <w:rFonts w:ascii="GLYPHICONS Halflings"/>
          <w:spacing w:val="-135"/>
          <w:w w:val="5"/>
          <w:position w:val="110"/>
          <w:sz w:val="13"/>
        </w:rPr>
        <w:t> </w:t>
      </w:r>
      <w:r>
        <w:rPr>
          <w:rFonts w:ascii="GLYPHICONS Halflings"/>
          <w:spacing w:val="-123"/>
          <w:w w:val="5"/>
          <w:position w:val="16"/>
          <w:sz w:val="13"/>
        </w:rPr>
        <w:t> </w:t>
      </w:r>
      <w:r>
        <w:rPr>
          <w:rFonts w:ascii="GLYPHICONS Halflings"/>
          <w:spacing w:val="-117"/>
          <w:w w:val="5"/>
          <w:position w:val="47"/>
          <w:sz w:val="13"/>
        </w:rPr>
        <w:t> </w:t>
      </w:r>
      <w:r>
        <w:rPr>
          <w:rFonts w:ascii="GLYPHICONS Halflings"/>
          <w:spacing w:val="-134"/>
          <w:w w:val="5"/>
          <w:position w:val="16"/>
          <w:sz w:val="13"/>
        </w:rPr>
        <w:t> </w:t>
      </w:r>
      <w:r>
        <w:rPr>
          <w:rFonts w:ascii="GLYPHICONS Halflings"/>
          <w:spacing w:val="-126"/>
          <w:w w:val="5"/>
          <w:position w:val="31"/>
          <w:sz w:val="13"/>
        </w:rPr>
        <w:t> </w:t>
      </w:r>
      <w:r>
        <w:rPr>
          <w:rFonts w:ascii="GLYPHICONS Halflings"/>
          <w:spacing w:val="-111"/>
          <w:w w:val="5"/>
          <w:position w:val="79"/>
          <w:sz w:val="13"/>
        </w:rPr>
        <w:t> </w:t>
      </w:r>
      <w:r>
        <w:rPr>
          <w:rFonts w:ascii="GLYPHICONS Halflings"/>
          <w:spacing w:val="-133"/>
          <w:w w:val="5"/>
          <w:sz w:val="13"/>
        </w:rPr>
        <w:t> </w:t>
      </w:r>
      <w:r>
        <w:rPr>
          <w:rFonts w:ascii="GLYPHICONS Halflings"/>
          <w:spacing w:val="-133"/>
          <w:w w:val="5"/>
          <w:position w:val="31"/>
          <w:sz w:val="13"/>
        </w:rPr>
        <w:t> </w:t>
      </w:r>
      <w:r>
        <w:rPr>
          <w:rFonts w:ascii="GLYPHICONS Halflings"/>
          <w:spacing w:val="-133"/>
          <w:w w:val="5"/>
          <w:position w:val="79"/>
          <w:sz w:val="13"/>
        </w:rPr>
        <w:t> </w:t>
      </w:r>
      <w:r>
        <w:rPr>
          <w:rFonts w:ascii="GLYPHICONS Halflings"/>
          <w:spacing w:val="-135"/>
          <w:w w:val="5"/>
          <w:position w:val="126"/>
          <w:sz w:val="13"/>
        </w:rPr>
        <w:t> </w:t>
      </w:r>
      <w:r>
        <w:rPr>
          <w:rFonts w:ascii="GLYPHICONS Halflings"/>
          <w:spacing w:val="-123"/>
          <w:w w:val="5"/>
          <w:position w:val="110"/>
          <w:sz w:val="13"/>
        </w:rPr>
        <w:t> </w:t>
      </w:r>
      <w:r>
        <w:rPr>
          <w:rFonts w:ascii="GLYPHICONS Halflings"/>
          <w:spacing w:val="-123"/>
          <w:w w:val="5"/>
          <w:position w:val="47"/>
          <w:sz w:val="13"/>
        </w:rPr>
        <w:t> </w:t>
      </w:r>
      <w:r>
        <w:rPr>
          <w:rFonts w:ascii="GLYPHICONS Halflings"/>
          <w:spacing w:val="-130"/>
          <w:w w:val="5"/>
          <w:position w:val="31"/>
          <w:sz w:val="13"/>
        </w:rPr>
        <w:t> </w:t>
      </w:r>
      <w:r>
        <w:rPr>
          <w:rFonts w:ascii="GLYPHICONS Halflings"/>
          <w:spacing w:val="-135"/>
          <w:w w:val="5"/>
          <w:position w:val="110"/>
          <w:sz w:val="13"/>
        </w:rPr>
        <w:t> </w:t>
      </w:r>
      <w:r>
        <w:rPr>
          <w:rFonts w:ascii="GLYPHICONS Halflings"/>
          <w:spacing w:val="-108"/>
          <w:w w:val="5"/>
          <w:position w:val="16"/>
          <w:sz w:val="13"/>
        </w:rPr>
        <w:t> </w:t>
      </w:r>
      <w:r>
        <w:rPr>
          <w:rFonts w:ascii="GLYPHICONS Halflings"/>
          <w:spacing w:val="-126"/>
          <w:w w:val="5"/>
          <w:position w:val="47"/>
          <w:sz w:val="13"/>
        </w:rPr>
        <w:t> </w:t>
      </w:r>
      <w:r>
        <w:rPr>
          <w:rFonts w:ascii="GLYPHICONS Halflings"/>
          <w:spacing w:val="-127"/>
          <w:w w:val="5"/>
          <w:sz w:val="13"/>
        </w:rPr>
        <w:t> </w:t>
      </w:r>
      <w:r>
        <w:rPr>
          <w:rFonts w:ascii="GLYPHICONS Halflings"/>
          <w:spacing w:val="-135"/>
          <w:w w:val="5"/>
          <w:position w:val="126"/>
          <w:sz w:val="13"/>
        </w:rPr>
        <w:t> </w:t>
      </w:r>
      <w:r>
        <w:rPr>
          <w:rFonts w:ascii="GLYPHICONS Halflings"/>
          <w:spacing w:val="-119"/>
          <w:w w:val="5"/>
          <w:position w:val="16"/>
          <w:sz w:val="13"/>
        </w:rPr>
        <w:t> </w:t>
      </w:r>
      <w:r>
        <w:rPr>
          <w:rFonts w:ascii="GLYPHICONS Halflings"/>
          <w:spacing w:val="-122"/>
          <w:w w:val="5"/>
          <w:position w:val="31"/>
          <w:sz w:val="13"/>
        </w:rPr>
        <w:t> </w:t>
      </w:r>
      <w:r>
        <w:rPr>
          <w:rFonts w:ascii="GLYPHICONS Halflings"/>
          <w:spacing w:val="-131"/>
          <w:w w:val="5"/>
          <w:position w:val="110"/>
          <w:sz w:val="13"/>
        </w:rPr>
        <w:t> </w:t>
      </w:r>
      <w:r>
        <w:rPr>
          <w:rFonts w:ascii="GLYPHICONS Halflings"/>
          <w:spacing w:val="-123"/>
          <w:w w:val="5"/>
          <w:position w:val="79"/>
          <w:sz w:val="13"/>
        </w:rPr>
        <w:t> </w:t>
      </w:r>
      <w:r>
        <w:rPr>
          <w:rFonts w:ascii="GLYPHICONS Halflings"/>
          <w:spacing w:val="-125"/>
          <w:w w:val="5"/>
          <w:position w:val="31"/>
          <w:sz w:val="13"/>
        </w:rPr>
        <w:t> </w:t>
      </w:r>
      <w:r>
        <w:rPr>
          <w:rFonts w:ascii="GLYPHICONS Halflings"/>
          <w:spacing w:val="-134"/>
          <w:w w:val="5"/>
          <w:position w:val="47"/>
          <w:sz w:val="13"/>
        </w:rPr>
        <w:t> </w:t>
      </w:r>
      <w:r>
        <w:rPr>
          <w:rFonts w:ascii="GLYPHICONS Halflings"/>
          <w:spacing w:val="-120"/>
          <w:w w:val="5"/>
          <w:sz w:val="13"/>
        </w:rPr>
        <w:t> </w:t>
      </w:r>
      <w:r>
        <w:rPr>
          <w:rFonts w:ascii="GLYPHICONS Halflings"/>
          <w:spacing w:val="-135"/>
          <w:w w:val="5"/>
          <w:position w:val="110"/>
          <w:sz w:val="13"/>
        </w:rPr>
        <w:t> </w:t>
      </w:r>
      <w:r>
        <w:rPr>
          <w:rFonts w:ascii="GLYPHICONS Halflings"/>
          <w:spacing w:val="-108"/>
          <w:w w:val="5"/>
          <w:position w:val="16"/>
          <w:sz w:val="13"/>
        </w:rPr>
        <w:t> </w:t>
      </w:r>
      <w:r>
        <w:rPr>
          <w:rFonts w:ascii="GLYPHICONS Halflings"/>
          <w:spacing w:val="-128"/>
          <w:w w:val="5"/>
          <w:position w:val="47"/>
          <w:sz w:val="13"/>
        </w:rPr>
        <w:t> </w:t>
      </w:r>
      <w:r>
        <w:rPr>
          <w:rFonts w:ascii="GLYPHICONS Halflings"/>
          <w:spacing w:val="-123"/>
          <w:w w:val="5"/>
          <w:position w:val="79"/>
          <w:sz w:val="13"/>
        </w:rPr>
        <w:t> </w:t>
      </w:r>
      <w:r>
        <w:rPr>
          <w:rFonts w:ascii="GLYPHICONS Halflings"/>
          <w:spacing w:val="-123"/>
          <w:w w:val="5"/>
          <w:position w:val="31"/>
          <w:sz w:val="13"/>
        </w:rPr>
        <w:t> </w:t>
      </w:r>
      <w:r>
        <w:rPr>
          <w:rFonts w:ascii="GLYPHICONS Halflings"/>
          <w:spacing w:val="-120"/>
          <w:w w:val="5"/>
          <w:sz w:val="13"/>
        </w:rPr>
        <w:t> </w:t>
      </w:r>
      <w:r>
        <w:rPr>
          <w:rFonts w:ascii="GLYPHICONS Halflings"/>
          <w:spacing w:val="-131"/>
          <w:w w:val="5"/>
          <w:position w:val="110"/>
          <w:sz w:val="13"/>
        </w:rPr>
        <w:t> </w:t>
      </w:r>
      <w:r>
        <w:rPr>
          <w:rFonts w:ascii="GLYPHICONS Halflings"/>
          <w:spacing w:val="-133"/>
          <w:w w:val="5"/>
          <w:position w:val="79"/>
          <w:sz w:val="13"/>
        </w:rPr>
        <w:t> </w:t>
      </w:r>
      <w:r>
        <w:rPr>
          <w:rFonts w:ascii="GLYPHICONS Halflings"/>
          <w:spacing w:val="-114"/>
          <w:w w:val="5"/>
          <w:position w:val="126"/>
          <w:sz w:val="13"/>
        </w:rPr>
        <w:t> </w:t>
      </w:r>
      <w:r>
        <w:rPr>
          <w:rFonts w:ascii="GLYPHICONS Halflings"/>
          <w:spacing w:val="-134"/>
          <w:w w:val="5"/>
          <w:sz w:val="13"/>
        </w:rPr>
        <w:t> </w:t>
      </w:r>
      <w:r>
        <w:rPr>
          <w:rFonts w:ascii="GLYPHICONS Halflings"/>
          <w:spacing w:val="-119"/>
          <w:w w:val="5"/>
          <w:position w:val="16"/>
          <w:sz w:val="13"/>
        </w:rPr>
        <w:t> </w:t>
      </w:r>
      <w:r>
        <w:rPr>
          <w:rFonts w:ascii="GLYPHICONS Halflings"/>
          <w:spacing w:val="-118"/>
          <w:w w:val="5"/>
          <w:position w:val="31"/>
          <w:sz w:val="13"/>
        </w:rPr>
        <w:t> </w:t>
      </w:r>
      <w:r>
        <w:rPr>
          <w:rFonts w:ascii="GLYPHICONS Halflings"/>
          <w:spacing w:val="-134"/>
          <w:w w:val="5"/>
          <w:position w:val="47"/>
          <w:sz w:val="13"/>
        </w:rPr>
        <w:t> </w:t>
      </w:r>
      <w:r>
        <w:rPr>
          <w:rFonts w:ascii="GLYPHICONS Halflings"/>
          <w:spacing w:val="-134"/>
          <w:w w:val="5"/>
          <w:sz w:val="13"/>
        </w:rPr>
        <w:t> </w:t>
      </w:r>
      <w:r>
        <w:rPr>
          <w:rFonts w:ascii="GLYPHICONS Halflings"/>
          <w:spacing w:val="-128"/>
          <w:w w:val="5"/>
          <w:position w:val="110"/>
          <w:sz w:val="13"/>
        </w:rPr>
        <w:t> </w:t>
      </w:r>
      <w:r>
        <w:rPr>
          <w:rFonts w:ascii="GLYPHICONS Halflings"/>
          <w:spacing w:val="-131"/>
          <w:w w:val="5"/>
          <w:position w:val="126"/>
          <w:sz w:val="13"/>
        </w:rPr>
        <w:t> </w:t>
      </w:r>
      <w:r>
        <w:rPr>
          <w:rFonts w:ascii="GLYPHICONS Halflings"/>
          <w:spacing w:val="-118"/>
          <w:w w:val="5"/>
          <w:position w:val="79"/>
          <w:sz w:val="13"/>
        </w:rPr>
        <w:t> </w:t>
      </w:r>
      <w:r>
        <w:rPr>
          <w:rFonts w:ascii="GLYPHICONS Halflings"/>
          <w:spacing w:val="-126"/>
          <w:w w:val="5"/>
          <w:sz w:val="13"/>
        </w:rPr>
        <w:t> </w:t>
      </w:r>
      <w:r>
        <w:rPr>
          <w:rFonts w:ascii="GLYPHICONS Halflings"/>
          <w:spacing w:val="-107"/>
          <w:w w:val="5"/>
          <w:position w:val="16"/>
          <w:sz w:val="13"/>
        </w:rPr>
        <w:t> </w:t>
      </w:r>
      <w:r>
        <w:rPr>
          <w:rFonts w:ascii="GLYPHICONS Halflings"/>
          <w:spacing w:val="-129"/>
          <w:w w:val="5"/>
          <w:sz w:val="13"/>
        </w:rPr>
        <w:t> </w:t>
      </w:r>
      <w:r>
        <w:rPr>
          <w:rFonts w:ascii="GLYPHICONS Halflings"/>
          <w:spacing w:val="-126"/>
          <w:w w:val="5"/>
          <w:position w:val="47"/>
          <w:sz w:val="13"/>
        </w:rPr>
        <w:t> </w:t>
      </w:r>
      <w:r>
        <w:rPr>
          <w:rFonts w:ascii="GLYPHICONS Halflings"/>
          <w:spacing w:val="-133"/>
          <w:w w:val="5"/>
          <w:position w:val="126"/>
          <w:sz w:val="13"/>
        </w:rPr>
        <w:t> </w:t>
      </w:r>
      <w:r>
        <w:rPr>
          <w:rFonts w:ascii="GLYPHICONS Halflings"/>
          <w:spacing w:val="-133"/>
          <w:w w:val="5"/>
          <w:position w:val="31"/>
          <w:sz w:val="13"/>
        </w:rPr>
        <w:t> </w:t>
      </w:r>
      <w:r>
        <w:rPr>
          <w:rFonts w:ascii="GLYPHICONS Halflings"/>
          <w:spacing w:val="-126"/>
          <w:w w:val="5"/>
          <w:position w:val="79"/>
          <w:sz w:val="13"/>
        </w:rPr>
        <w:t> </w:t>
      </w:r>
      <w:r>
        <w:rPr>
          <w:rFonts w:ascii="GLYPHICONS Halflings"/>
          <w:spacing w:val="-119"/>
          <w:w w:val="5"/>
          <w:sz w:val="13"/>
        </w:rPr>
        <w:t> </w:t>
      </w:r>
      <w:r>
        <w:rPr>
          <w:rFonts w:ascii="GLYPHICONS Halflings"/>
          <w:spacing w:val="-94"/>
          <w:w w:val="5"/>
          <w:position w:val="16"/>
          <w:sz w:val="13"/>
        </w:rPr>
        <w:t> </w:t>
      </w:r>
      <w:r>
        <w:rPr>
          <w:rFonts w:ascii="GLYPHICONS Halflings"/>
          <w:spacing w:val="-130"/>
          <w:w w:val="5"/>
          <w:position w:val="79"/>
          <w:sz w:val="13"/>
        </w:rPr>
        <w:t> </w:t>
      </w:r>
      <w:r>
        <w:rPr>
          <w:rFonts w:ascii="GLYPHICONS Halflings"/>
          <w:spacing w:val="-131"/>
          <w:w w:val="5"/>
          <w:position w:val="31"/>
          <w:sz w:val="13"/>
        </w:rPr>
        <w:t> </w:t>
      </w:r>
      <w:r>
        <w:rPr>
          <w:rFonts w:ascii="GLYPHICONS Halflings"/>
          <w:spacing w:val="-122"/>
          <w:w w:val="5"/>
          <w:sz w:val="13"/>
        </w:rPr>
        <w:t> </w:t>
      </w:r>
      <w:r>
        <w:rPr>
          <w:rFonts w:ascii="GLYPHICONS Halflings"/>
          <w:spacing w:val="-125"/>
          <w:w w:val="5"/>
          <w:position w:val="47"/>
          <w:sz w:val="13"/>
        </w:rPr>
        <w:t> </w:t>
      </w:r>
      <w:r>
        <w:rPr>
          <w:rFonts w:ascii="GLYPHICONS Halflings"/>
          <w:spacing w:val="-105"/>
          <w:w w:val="5"/>
          <w:position w:val="16"/>
          <w:sz w:val="13"/>
        </w:rPr>
        <w:t> </w:t>
      </w:r>
      <w:r>
        <w:rPr>
          <w:rFonts w:ascii="GLYPHICONS Halflings"/>
          <w:spacing w:val="-124"/>
          <w:w w:val="5"/>
          <w:position w:val="16"/>
          <w:sz w:val="13"/>
        </w:rPr>
        <w:t> </w:t>
      </w:r>
      <w:r>
        <w:rPr>
          <w:rFonts w:ascii="GLYPHICONS Halflings"/>
          <w:spacing w:val="-130"/>
          <w:w w:val="5"/>
          <w:position w:val="79"/>
          <w:sz w:val="13"/>
        </w:rPr>
        <w:t> </w:t>
      </w:r>
      <w:r>
        <w:rPr>
          <w:rFonts w:ascii="GLYPHICONS Halflings"/>
          <w:spacing w:val="-131"/>
          <w:w w:val="5"/>
          <w:position w:val="31"/>
          <w:sz w:val="13"/>
        </w:rPr>
        <w:t> </w:t>
      </w:r>
      <w:r>
        <w:rPr>
          <w:rFonts w:ascii="GLYPHICONS Halflings"/>
          <w:spacing w:val="-104"/>
          <w:w w:val="5"/>
          <w:sz w:val="13"/>
        </w:rPr>
        <w:t> </w:t>
      </w:r>
      <w:r>
        <w:rPr>
          <w:rFonts w:ascii="GLYPHICONS Halflings"/>
          <w:spacing w:val="-112"/>
          <w:w w:val="5"/>
          <w:position w:val="126"/>
          <w:sz w:val="13"/>
        </w:rPr>
        <w:t> </w:t>
      </w:r>
      <w:r>
        <w:rPr>
          <w:rFonts w:ascii="GLYPHICONS Halflings"/>
          <w:spacing w:val="-124"/>
          <w:w w:val="5"/>
          <w:position w:val="16"/>
          <w:sz w:val="13"/>
        </w:rPr>
        <w:t> </w:t>
      </w:r>
      <w:r>
        <w:rPr>
          <w:rFonts w:ascii="GLYPHICONS Halflings"/>
          <w:spacing w:val="-130"/>
          <w:w w:val="5"/>
          <w:position w:val="79"/>
          <w:sz w:val="13"/>
        </w:rPr>
        <w:t> </w:t>
      </w:r>
      <w:r>
        <w:rPr>
          <w:rFonts w:ascii="GLYPHICONS Halflings"/>
          <w:spacing w:val="-131"/>
          <w:w w:val="5"/>
          <w:position w:val="31"/>
          <w:sz w:val="13"/>
        </w:rPr>
        <w:t> </w:t>
      </w:r>
      <w:r>
        <w:rPr>
          <w:rFonts w:ascii="GLYPHICONS Halflings"/>
          <w:spacing w:val="-111"/>
          <w:w w:val="5"/>
          <w:sz w:val="13"/>
        </w:rPr>
        <w:t> </w:t>
      </w:r>
      <w:r>
        <w:rPr>
          <w:rFonts w:ascii="GLYPHICONS Halflings"/>
          <w:spacing w:val="-134"/>
          <w:w w:val="5"/>
          <w:position w:val="16"/>
          <w:sz w:val="13"/>
        </w:rPr>
        <w:t> </w:t>
      </w:r>
      <w:r>
        <w:rPr>
          <w:rFonts w:ascii="GLYPHICONS Halflings"/>
          <w:spacing w:val="-110"/>
          <w:w w:val="5"/>
          <w:position w:val="31"/>
          <w:sz w:val="13"/>
        </w:rPr>
        <w:t> </w:t>
      </w:r>
      <w:r>
        <w:rPr>
          <w:rFonts w:ascii="GLYPHICONS Halflings"/>
          <w:spacing w:val="-131"/>
          <w:w w:val="5"/>
          <w:position w:val="47"/>
          <w:sz w:val="13"/>
        </w:rPr>
        <w:t> </w:t>
      </w:r>
      <w:r>
        <w:rPr>
          <w:rFonts w:ascii="GLYPHICONS Halflings"/>
          <w:spacing w:val="-133"/>
          <w:w w:val="5"/>
          <w:position w:val="31"/>
          <w:sz w:val="13"/>
        </w:rPr>
        <w:t> </w:t>
      </w:r>
      <w:r>
        <w:rPr>
          <w:rFonts w:ascii="GLYPHICONS Halflings"/>
          <w:spacing w:val="-118"/>
          <w:w w:val="5"/>
          <w:position w:val="79"/>
          <w:sz w:val="13"/>
        </w:rPr>
        <w:t> </w:t>
      </w:r>
      <w:r>
        <w:rPr>
          <w:rFonts w:ascii="GLYPHICONS Halflings"/>
          <w:spacing w:val="-130"/>
          <w:w w:val="5"/>
          <w:sz w:val="13"/>
        </w:rPr>
        <w:t> </w:t>
      </w:r>
      <w:r>
        <w:rPr>
          <w:rFonts w:ascii="GLYPHICONS Halflings"/>
          <w:spacing w:val="-128"/>
          <w:w w:val="5"/>
          <w:position w:val="47"/>
          <w:sz w:val="13"/>
        </w:rPr>
        <w:t> </w:t>
      </w:r>
      <w:r>
        <w:rPr>
          <w:rFonts w:ascii="GLYPHICONS Halflings"/>
          <w:spacing w:val="-124"/>
          <w:w w:val="5"/>
          <w:position w:val="79"/>
          <w:sz w:val="13"/>
        </w:rPr>
        <w:t> </w:t>
      </w:r>
      <w:r>
        <w:rPr>
          <w:rFonts w:ascii="GLYPHICONS Halflings"/>
          <w:spacing w:val="-111"/>
          <w:w w:val="5"/>
          <w:position w:val="16"/>
          <w:sz w:val="13"/>
        </w:rPr>
        <w:t> </w:t>
      </w:r>
      <w:r>
        <w:rPr>
          <w:rFonts w:ascii="GLYPHICONS Halflings"/>
          <w:spacing w:val="-103"/>
          <w:w w:val="5"/>
          <w:position w:val="31"/>
          <w:sz w:val="13"/>
        </w:rPr>
        <w:t> </w:t>
      </w:r>
      <w:r>
        <w:rPr>
          <w:rFonts w:ascii="GLYPHICONS Halflings"/>
          <w:spacing w:val="-128"/>
          <w:w w:val="5"/>
          <w:position w:val="47"/>
          <w:sz w:val="13"/>
        </w:rPr>
        <w:t> </w:t>
      </w:r>
      <w:r>
        <w:rPr>
          <w:rFonts w:ascii="GLYPHICONS Halflings"/>
          <w:spacing w:val="-118"/>
          <w:w w:val="5"/>
          <w:position w:val="79"/>
          <w:sz w:val="13"/>
        </w:rPr>
        <w:t> </w:t>
      </w:r>
      <w:r>
        <w:rPr>
          <w:rFonts w:ascii="GLYPHICONS Halflings"/>
          <w:spacing w:val="-129"/>
          <w:w w:val="5"/>
          <w:position w:val="126"/>
          <w:sz w:val="13"/>
        </w:rPr>
        <w:t> </w:t>
      </w:r>
      <w:r>
        <w:rPr>
          <w:rFonts w:ascii="GLYPHICONS Halflings"/>
          <w:spacing w:val="-125"/>
          <w:w w:val="5"/>
          <w:sz w:val="13"/>
        </w:rPr>
        <w:t> </w:t>
      </w:r>
      <w:r>
        <w:rPr>
          <w:rFonts w:ascii="GLYPHICONS Halflings"/>
          <w:spacing w:val="-122"/>
          <w:w w:val="5"/>
          <w:position w:val="31"/>
          <w:sz w:val="13"/>
        </w:rPr>
        <w:t> </w:t>
      </w:r>
      <w:r>
        <w:rPr>
          <w:rFonts w:ascii="GLYPHICONS Halflings"/>
          <w:spacing w:val="-91"/>
          <w:w w:val="5"/>
          <w:position w:val="16"/>
          <w:sz w:val="13"/>
        </w:rPr>
        <w:t> </w:t>
      </w:r>
      <w:r>
        <w:rPr>
          <w:rFonts w:ascii="GLYPHICONS Halflings"/>
          <w:spacing w:val="-129"/>
          <w:w w:val="5"/>
          <w:position w:val="126"/>
          <w:sz w:val="13"/>
        </w:rPr>
        <w:t> </w:t>
      </w:r>
      <w:r>
        <w:rPr>
          <w:rFonts w:ascii="GLYPHICONS Halflings"/>
          <w:spacing w:val="-132"/>
          <w:w w:val="5"/>
          <w:sz w:val="13"/>
        </w:rPr>
        <w:t> </w:t>
      </w:r>
      <w:r>
        <w:rPr>
          <w:rFonts w:ascii="GLYPHICONS Halflings"/>
          <w:spacing w:val="-114"/>
          <w:w w:val="5"/>
          <w:position w:val="31"/>
          <w:sz w:val="13"/>
        </w:rPr>
        <w:t> </w:t>
      </w:r>
      <w:r>
        <w:rPr>
          <w:rFonts w:ascii="GLYPHICONS Halflings"/>
          <w:spacing w:val="-109"/>
          <w:w w:val="5"/>
          <w:position w:val="16"/>
          <w:sz w:val="13"/>
        </w:rPr>
        <w:t> </w:t>
      </w:r>
      <w:r>
        <w:rPr>
          <w:rFonts w:ascii="GLYPHICONS Halflings"/>
          <w:spacing w:val="-118"/>
          <w:w w:val="5"/>
          <w:position w:val="79"/>
          <w:sz w:val="13"/>
        </w:rPr>
        <w:t> </w:t>
      </w:r>
      <w:r>
        <w:rPr>
          <w:rFonts w:ascii="GLYPHICONS Halflings"/>
          <w:spacing w:val="-105"/>
          <w:w w:val="5"/>
          <w:sz w:val="13"/>
        </w:rPr>
        <w:t> </w:t>
      </w:r>
      <w:r>
        <w:rPr>
          <w:rFonts w:ascii="GLYPHICONS Halflings"/>
          <w:spacing w:val="-129"/>
          <w:w w:val="5"/>
          <w:position w:val="126"/>
          <w:sz w:val="13"/>
        </w:rPr>
        <w:t> </w:t>
      </w:r>
      <w:r>
        <w:rPr>
          <w:rFonts w:ascii="GLYPHICONS Halflings"/>
          <w:spacing w:val="-60"/>
          <w:w w:val="5"/>
          <w:sz w:val="13"/>
        </w:rPr>
        <w:t> </w:t>
      </w:r>
      <w:r>
        <w:rPr>
          <w:rFonts w:ascii="GLYPHICONS Halflings"/>
          <w:spacing w:val="-105"/>
          <w:w w:val="5"/>
          <w:sz w:val="13"/>
        </w:rPr>
        <w:t> </w:t>
      </w:r>
      <w:r>
        <w:rPr>
          <w:rFonts w:ascii="GLYPHICONS Halflings"/>
          <w:spacing w:val="-60"/>
          <w:w w:val="5"/>
          <w:position w:val="126"/>
          <w:sz w:val="13"/>
        </w:rPr>
        <w:t>  </w:t>
      </w:r>
      <w:r>
        <w:rPr>
          <w:rFonts w:ascii="GLYPHICONS Halflings"/>
          <w:w w:val="5"/>
          <w:position w:val="126"/>
          <w:sz w:val="13"/>
        </w:rPr>
        <w:t> </w:t>
      </w:r>
    </w:p>
    <w:p>
      <w:pPr>
        <w:spacing w:before="1275"/>
        <w:ind w:left="2872" w:right="0" w:firstLine="0"/>
        <w:jc w:val="left"/>
        <w:rPr>
          <w:rFonts w:ascii="GLYPHICONS Halflings"/>
          <w:sz w:val="13"/>
        </w:rPr>
      </w:pPr>
      <w:r>
        <w:rPr/>
        <w:pict>
          <v:shape style="position:absolute;margin-left:143.620575pt;margin-top:98.78717pt;width:326.150pt;height:182.1pt;mso-position-horizontal-relative:page;mso-position-vertical-relative:paragraph;z-index:-294736" type="#_x0000_t202" filled="false" stroked="false">
            <v:textbox inset="0,0,0,0">
              <w:txbxContent>
                <w:p>
                  <w:pPr>
                    <w:spacing w:before="1364"/>
                    <w:ind w:left="0" w:right="0" w:firstLine="0"/>
                    <w:jc w:val="left"/>
                    <w:rPr>
                      <w:rFonts w:ascii="GLYPHICONS Halflings"/>
                      <w:sz w:val="13"/>
                    </w:rPr>
                  </w:pPr>
                  <w:r>
                    <w:rPr>
                      <w:rFonts w:ascii="GLYPHICONS Halflings"/>
                      <w:spacing w:val="-135"/>
                      <w:w w:val="5"/>
                      <w:position w:val="16"/>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05"/>
                      <w:w w:val="5"/>
                      <w:position w:val="-15"/>
                      <w:sz w:val="13"/>
                    </w:rPr>
                    <w:t> </w:t>
                  </w:r>
                  <w:r>
                    <w:rPr>
                      <w:rFonts w:ascii="GLYPHICONS Halflings"/>
                      <w:spacing w:val="-98"/>
                      <w:w w:val="5"/>
                      <w:position w:val="-15"/>
                      <w:sz w:val="13"/>
                    </w:rPr>
                    <w:t> </w:t>
                  </w:r>
                  <w:r>
                    <w:rPr>
                      <w:rFonts w:ascii="GLYPHICONS Halflings"/>
                      <w:spacing w:val="-135"/>
                      <w:w w:val="5"/>
                      <w:position w:val="-15"/>
                      <w:sz w:val="13"/>
                    </w:rPr>
                    <w:t> </w:t>
                  </w:r>
                  <w:r>
                    <w:rPr>
                      <w:rFonts w:ascii="GLYPHICONS Halflings"/>
                      <w:spacing w:val="-135"/>
                      <w:w w:val="5"/>
                      <w:position w:val="47"/>
                      <w:sz w:val="13"/>
                    </w:rPr>
                    <w:t> </w:t>
                  </w:r>
                  <w:r>
                    <w:rPr>
                      <w:rFonts w:ascii="GLYPHICONS Halflings"/>
                      <w:spacing w:val="-128"/>
                      <w:w w:val="5"/>
                      <w:sz w:val="13"/>
                    </w:rPr>
                    <w:t> </w:t>
                  </w:r>
                  <w:r>
                    <w:rPr>
                      <w:rFonts w:ascii="GLYPHICONS Halflings"/>
                      <w:spacing w:val="-113"/>
                      <w:w w:val="5"/>
                      <w:position w:val="63"/>
                      <w:sz w:val="13"/>
                    </w:rPr>
                    <w:t> </w:t>
                  </w:r>
                  <w:r>
                    <w:rPr>
                      <w:rFonts w:ascii="GLYPHICONS Halflings"/>
                      <w:spacing w:val="-135"/>
                      <w:w w:val="5"/>
                      <w:position w:val="16"/>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05"/>
                      <w:w w:val="5"/>
                      <w:position w:val="63"/>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20"/>
                      <w:w w:val="5"/>
                      <w:position w:val="16"/>
                      <w:sz w:val="13"/>
                    </w:rPr>
                    <w:t> </w:t>
                  </w:r>
                  <w:r>
                    <w:rPr>
                      <w:rFonts w:ascii="GLYPHICONS Halflings"/>
                      <w:spacing w:val="-128"/>
                      <w:w w:val="5"/>
                      <w:position w:val="-15"/>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1"/>
                      <w:w w:val="5"/>
                      <w:position w:val="63"/>
                      <w:sz w:val="13"/>
                    </w:rPr>
                    <w:t> </w:t>
                  </w:r>
                  <w:r>
                    <w:rPr>
                      <w:rFonts w:ascii="GLYPHICONS Halflings"/>
                      <w:spacing w:val="-128"/>
                      <w:w w:val="5"/>
                      <w:position w:val="16"/>
                      <w:sz w:val="13"/>
                    </w:rPr>
                    <w:t> </w:t>
                  </w:r>
                  <w:r>
                    <w:rPr>
                      <w:rFonts w:ascii="GLYPHICONS Halflings"/>
                      <w:spacing w:val="-135"/>
                      <w:w w:val="5"/>
                      <w:position w:val="-15"/>
                      <w:sz w:val="13"/>
                    </w:rPr>
                    <w:t> </w:t>
                  </w:r>
                  <w:r>
                    <w:rPr>
                      <w:rFonts w:ascii="GLYPHICONS Halflings"/>
                      <w:spacing w:val="-106"/>
                      <w:w w:val="5"/>
                      <w:sz w:val="13"/>
                    </w:rPr>
                    <w:t> </w:t>
                  </w:r>
                  <w:r>
                    <w:rPr>
                      <w:rFonts w:ascii="GLYPHICONS Halflings"/>
                      <w:spacing w:val="-113"/>
                      <w:w w:val="5"/>
                      <w:position w:val="16"/>
                      <w:sz w:val="13"/>
                    </w:rPr>
                    <w:t> </w:t>
                  </w:r>
                  <w:r>
                    <w:rPr>
                      <w:rFonts w:ascii="GLYPHICONS Halflings"/>
                      <w:spacing w:val="-113"/>
                      <w:w w:val="5"/>
                      <w:position w:val="63"/>
                      <w:sz w:val="13"/>
                    </w:rPr>
                    <w:t> </w:t>
                  </w:r>
                  <w:r>
                    <w:rPr>
                      <w:rFonts w:ascii="GLYPHICONS Halflings"/>
                      <w:spacing w:val="-135"/>
                      <w:w w:val="5"/>
                      <w:position w:val="-15"/>
                      <w:sz w:val="13"/>
                    </w:rPr>
                    <w:t> </w:t>
                  </w:r>
                  <w:r>
                    <w:rPr>
                      <w:rFonts w:ascii="GLYPHICONS Halflings"/>
                      <w:spacing w:val="-128"/>
                      <w:w w:val="5"/>
                      <w:sz w:val="13"/>
                    </w:rPr>
                    <w:t> </w:t>
                  </w:r>
                  <w:r>
                    <w:rPr>
                      <w:rFonts w:ascii="GLYPHICONS Halflings"/>
                      <w:spacing w:val="-135"/>
                      <w:w w:val="5"/>
                      <w:position w:val="47"/>
                      <w:sz w:val="13"/>
                    </w:rPr>
                    <w:t> </w:t>
                  </w:r>
                  <w:r>
                    <w:rPr>
                      <w:rFonts w:ascii="GLYPHICONS Halflings"/>
                      <w:spacing w:val="-113"/>
                      <w:w w:val="5"/>
                      <w:position w:val="31"/>
                      <w:sz w:val="13"/>
                    </w:rPr>
                    <w:t> </w:t>
                  </w:r>
                  <w:r>
                    <w:rPr>
                      <w:rFonts w:ascii="GLYPHICONS Halflings"/>
                      <w:spacing w:val="-113"/>
                      <w:w w:val="5"/>
                      <w:position w:val="16"/>
                      <w:sz w:val="13"/>
                    </w:rPr>
                    <w:t> </w:t>
                  </w:r>
                  <w:r>
                    <w:rPr>
                      <w:rFonts w:ascii="GLYPHICONS Halflings"/>
                      <w:spacing w:val="-113"/>
                      <w:w w:val="5"/>
                      <w:position w:val="63"/>
                      <w:sz w:val="13"/>
                    </w:rPr>
                    <w:t> </w:t>
                  </w:r>
                  <w:r>
                    <w:rPr>
                      <w:rFonts w:ascii="GLYPHICONS Halflings"/>
                      <w:spacing w:val="-128"/>
                      <w:w w:val="5"/>
                      <w:position w:val="31"/>
                      <w:sz w:val="13"/>
                    </w:rPr>
                    <w:t> </w:t>
                  </w:r>
                  <w:r>
                    <w:rPr>
                      <w:rFonts w:ascii="GLYPHICONS Halflings"/>
                      <w:spacing w:val="-113"/>
                      <w:w w:val="5"/>
                      <w:position w:val="47"/>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13"/>
                      <w:w w:val="5"/>
                      <w:position w:val="47"/>
                      <w:sz w:val="13"/>
                    </w:rPr>
                    <w:t> </w:t>
                  </w:r>
                  <w:r>
                    <w:rPr>
                      <w:rFonts w:ascii="GLYPHICONS Halflings"/>
                      <w:spacing w:val="-135"/>
                      <w:w w:val="5"/>
                      <w:position w:val="16"/>
                      <w:sz w:val="13"/>
                    </w:rPr>
                    <w:t> </w:t>
                  </w:r>
                  <w:r>
                    <w:rPr>
                      <w:rFonts w:ascii="GLYPHICONS Halflings"/>
                      <w:spacing w:val="-90"/>
                      <w:w w:val="5"/>
                      <w:position w:val="31"/>
                      <w:sz w:val="13"/>
                    </w:rPr>
                    <w:t> </w:t>
                  </w:r>
                  <w:r>
                    <w:rPr>
                      <w:rFonts w:ascii="GLYPHICONS Halflings"/>
                      <w:spacing w:val="-121"/>
                      <w:w w:val="5"/>
                      <w:position w:val="63"/>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20"/>
                      <w:w w:val="5"/>
                      <w:position w:val="63"/>
                      <w:sz w:val="13"/>
                    </w:rPr>
                    <w:t> </w:t>
                  </w:r>
                  <w:r>
                    <w:rPr>
                      <w:rFonts w:ascii="GLYPHICONS Halflings"/>
                      <w:spacing w:val="-120"/>
                      <w:w w:val="5"/>
                      <w:position w:val="47"/>
                      <w:sz w:val="13"/>
                    </w:rPr>
                    <w:t> </w:t>
                  </w:r>
                  <w:r>
                    <w:rPr>
                      <w:rFonts w:ascii="GLYPHICONS Halflings"/>
                      <w:spacing w:val="-121"/>
                      <w:w w:val="5"/>
                      <w:position w:val="31"/>
                      <w:sz w:val="13"/>
                    </w:rPr>
                    <w:t> </w:t>
                  </w:r>
                  <w:r>
                    <w:rPr>
                      <w:rFonts w:ascii="GLYPHICONS Halflings"/>
                      <w:spacing w:val="-120"/>
                      <w:w w:val="5"/>
                      <w:position w:val="16"/>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20"/>
                      <w:w w:val="5"/>
                      <w:position w:val="63"/>
                      <w:sz w:val="13"/>
                    </w:rPr>
                    <w:t> </w:t>
                  </w:r>
                  <w:r>
                    <w:rPr>
                      <w:rFonts w:ascii="GLYPHICONS Halflings"/>
                      <w:spacing w:val="-128"/>
                      <w:w w:val="5"/>
                      <w:position w:val="47"/>
                      <w:sz w:val="13"/>
                    </w:rPr>
                    <w:t> </w:t>
                  </w:r>
                  <w:r>
                    <w:rPr>
                      <w:rFonts w:ascii="GLYPHICONS Halflings"/>
                      <w:spacing w:val="-120"/>
                      <w:w w:val="5"/>
                      <w:position w:val="31"/>
                      <w:sz w:val="13"/>
                    </w:rPr>
                    <w:t> </w:t>
                  </w:r>
                  <w:r>
                    <w:rPr>
                      <w:rFonts w:ascii="GLYPHICONS Halflings"/>
                      <w:spacing w:val="-113"/>
                      <w:w w:val="5"/>
                      <w:position w:val="16"/>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20"/>
                      <w:w w:val="5"/>
                      <w:position w:val="63"/>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21"/>
                      <w:w w:val="5"/>
                      <w:sz w:val="13"/>
                    </w:rPr>
                    <w:t> </w:t>
                  </w:r>
                  <w:r>
                    <w:rPr>
                      <w:rFonts w:ascii="GLYPHICONS Halflings"/>
                      <w:spacing w:val="-135"/>
                      <w:w w:val="5"/>
                      <w:position w:val="79"/>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98"/>
                      <w:w w:val="5"/>
                      <w:position w:val="-15"/>
                      <w:sz w:val="13"/>
                    </w:rPr>
                    <w:t> </w:t>
                  </w:r>
                  <w:r>
                    <w:rPr>
                      <w:rFonts w:ascii="GLYPHICONS Halflings"/>
                      <w:spacing w:val="-120"/>
                      <w:w w:val="5"/>
                      <w:position w:val="31"/>
                      <w:sz w:val="13"/>
                    </w:rPr>
                    <w:t> </w:t>
                  </w:r>
                  <w:r>
                    <w:rPr>
                      <w:rFonts w:ascii="GLYPHICONS Halflings"/>
                      <w:spacing w:val="-121"/>
                      <w:w w:val="5"/>
                      <w:position w:val="16"/>
                      <w:sz w:val="13"/>
                    </w:rPr>
                    <w:t> </w:t>
                  </w:r>
                  <w:r>
                    <w:rPr>
                      <w:rFonts w:ascii="GLYPHICONS Halflings"/>
                      <w:spacing w:val="-135"/>
                      <w:w w:val="5"/>
                      <w:position w:val="47"/>
                      <w:sz w:val="13"/>
                    </w:rPr>
                    <w:t> </w:t>
                  </w:r>
                  <w:r>
                    <w:rPr>
                      <w:rFonts w:ascii="GLYPHICONS Halflings"/>
                      <w:spacing w:val="-128"/>
                      <w:w w:val="5"/>
                      <w:sz w:val="13"/>
                    </w:rPr>
                    <w:t> </w:t>
                  </w:r>
                  <w:r>
                    <w:rPr>
                      <w:rFonts w:ascii="GLYPHICONS Halflings"/>
                      <w:spacing w:val="-105"/>
                      <w:w w:val="5"/>
                      <w:position w:val="-15"/>
                      <w:sz w:val="13"/>
                    </w:rPr>
                    <w:t> </w:t>
                  </w:r>
                  <w:r>
                    <w:rPr>
                      <w:rFonts w:ascii="GLYPHICONS Halflings"/>
                      <w:spacing w:val="-120"/>
                      <w:w w:val="5"/>
                      <w:position w:val="31"/>
                      <w:sz w:val="13"/>
                    </w:rPr>
                    <w:t> </w:t>
                  </w:r>
                  <w:r>
                    <w:rPr>
                      <w:rFonts w:ascii="GLYPHICONS Halflings"/>
                      <w:spacing w:val="-128"/>
                      <w:w w:val="5"/>
                      <w:position w:val="63"/>
                      <w:sz w:val="13"/>
                    </w:rPr>
                    <w:t> </w:t>
                  </w:r>
                  <w:r>
                    <w:rPr>
                      <w:rFonts w:ascii="GLYPHICONS Halflings"/>
                      <w:spacing w:val="-128"/>
                      <w:w w:val="5"/>
                      <w:position w:val="16"/>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113"/>
                      <w:w w:val="5"/>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135"/>
                      <w:w w:val="5"/>
                      <w:position w:val="-15"/>
                      <w:sz w:val="13"/>
                    </w:rPr>
                    <w:t> </w:t>
                  </w:r>
                  <w:r>
                    <w:rPr>
                      <w:rFonts w:ascii="GLYPHICONS Halflings"/>
                      <w:spacing w:val="-121"/>
                      <w:w w:val="5"/>
                      <w:sz w:val="13"/>
                    </w:rPr>
                    <w:t> </w:t>
                  </w:r>
                  <w:r>
                    <w:rPr>
                      <w:rFonts w:ascii="GLYPHICONS Halflings"/>
                      <w:spacing w:val="-121"/>
                      <w:w w:val="5"/>
                      <w:position w:val="63"/>
                      <w:sz w:val="13"/>
                    </w:rPr>
                    <w:t> </w:t>
                  </w:r>
                  <w:r>
                    <w:rPr>
                      <w:rFonts w:ascii="GLYPHICONS Halflings"/>
                      <w:spacing w:val="-128"/>
                      <w:w w:val="5"/>
                      <w:position w:val="31"/>
                      <w:sz w:val="13"/>
                    </w:rPr>
                    <w:t> </w:t>
                  </w:r>
                  <w:r>
                    <w:rPr>
                      <w:rFonts w:ascii="GLYPHICONS Halflings"/>
                      <w:spacing w:val="-106"/>
                      <w:w w:val="5"/>
                      <w:position w:val="16"/>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06"/>
                      <w:w w:val="5"/>
                      <w:sz w:val="13"/>
                    </w:rPr>
                    <w:t> </w:t>
                  </w:r>
                  <w:r>
                    <w:rPr>
                      <w:rFonts w:ascii="GLYPHICONS Halflings"/>
                      <w:spacing w:val="-135"/>
                      <w:w w:val="5"/>
                      <w:position w:val="79"/>
                      <w:sz w:val="13"/>
                    </w:rPr>
                    <w:t> </w:t>
                  </w:r>
                  <w:r>
                    <w:rPr>
                      <w:rFonts w:ascii="GLYPHICONS Halflings"/>
                      <w:spacing w:val="-135"/>
                      <w:w w:val="5"/>
                      <w:position w:val="31"/>
                      <w:sz w:val="13"/>
                    </w:rPr>
                    <w:t> </w:t>
                  </w:r>
                  <w:r>
                    <w:rPr>
                      <w:rFonts w:ascii="GLYPHICONS Halflings"/>
                      <w:spacing w:val="-120"/>
                      <w:w w:val="5"/>
                      <w:position w:val="16"/>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128"/>
                      <w:w w:val="5"/>
                      <w:position w:val="47"/>
                      <w:sz w:val="13"/>
                    </w:rPr>
                    <w:t> </w:t>
                  </w:r>
                  <w:r>
                    <w:rPr>
                      <w:rFonts w:ascii="GLYPHICONS Halflings"/>
                      <w:spacing w:val="-106"/>
                      <w:w w:val="5"/>
                      <w:sz w:val="13"/>
                    </w:rPr>
                    <w:t> </w:t>
                  </w:r>
                  <w:r>
                    <w:rPr>
                      <w:rFonts w:ascii="GLYPHICONS Halflings"/>
                      <w:spacing w:val="-105"/>
                      <w:w w:val="5"/>
                      <w:position w:val="-15"/>
                      <w:sz w:val="13"/>
                    </w:rPr>
                    <w:t> </w:t>
                  </w:r>
                  <w:r>
                    <w:rPr>
                      <w:rFonts w:ascii="GLYPHICONS Halflings"/>
                      <w:spacing w:val="-128"/>
                      <w:w w:val="5"/>
                      <w:position w:val="31"/>
                      <w:sz w:val="13"/>
                    </w:rPr>
                    <w:t> </w:t>
                  </w:r>
                  <w:r>
                    <w:rPr>
                      <w:rFonts w:ascii="GLYPHICONS Halflings"/>
                      <w:spacing w:val="-113"/>
                      <w:w w:val="5"/>
                      <w:position w:val="47"/>
                      <w:sz w:val="13"/>
                    </w:rPr>
                    <w:t> </w:t>
                  </w:r>
                  <w:r>
                    <w:rPr>
                      <w:rFonts w:ascii="GLYPHICONS Halflings"/>
                      <w:spacing w:val="-128"/>
                      <w:w w:val="5"/>
                      <w:position w:val="63"/>
                      <w:sz w:val="13"/>
                    </w:rPr>
                    <w:t> </w:t>
                  </w:r>
                  <w:r>
                    <w:rPr>
                      <w:rFonts w:ascii="GLYPHICONS Halflings"/>
                      <w:spacing w:val="-135"/>
                      <w:w w:val="5"/>
                      <w:position w:val="79"/>
                      <w:sz w:val="13"/>
                    </w:rPr>
                    <w:t> </w:t>
                  </w:r>
                  <w:r>
                    <w:rPr>
                      <w:rFonts w:ascii="GLYPHICONS Halflings"/>
                      <w:spacing w:val="-135"/>
                      <w:w w:val="5"/>
                      <w:position w:val="-15"/>
                      <w:sz w:val="13"/>
                    </w:rPr>
                    <w:t> </w:t>
                  </w:r>
                  <w:r>
                    <w:rPr>
                      <w:rFonts w:ascii="GLYPHICONS Halflings"/>
                      <w:spacing w:val="-120"/>
                      <w:w w:val="5"/>
                      <w:position w:val="16"/>
                      <w:sz w:val="13"/>
                    </w:rPr>
                    <w:t> </w:t>
                  </w:r>
                  <w:r>
                    <w:rPr>
                      <w:rFonts w:ascii="GLYPHICONS Halflings"/>
                      <w:spacing w:val="-113"/>
                      <w:w w:val="5"/>
                      <w:sz w:val="13"/>
                    </w:rPr>
                    <w:t> </w:t>
                  </w:r>
                  <w:r>
                    <w:rPr>
                      <w:rFonts w:ascii="GLYPHICONS Halflings"/>
                      <w:spacing w:val="-98"/>
                      <w:w w:val="5"/>
                      <w:position w:val="47"/>
                      <w:sz w:val="13"/>
                    </w:rPr>
                    <w:t> </w:t>
                  </w:r>
                  <w:r>
                    <w:rPr>
                      <w:rFonts w:ascii="GLYPHICONS Halflings"/>
                      <w:spacing w:val="-135"/>
                      <w:w w:val="5"/>
                      <w:position w:val="79"/>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20"/>
                      <w:w w:val="5"/>
                      <w:position w:val="16"/>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31"/>
                      <w:sz w:val="13"/>
                    </w:rPr>
                    <w:t> </w:t>
                  </w:r>
                  <w:r>
                    <w:rPr>
                      <w:rFonts w:ascii="GLYPHICONS Halflings"/>
                      <w:spacing w:val="-98"/>
                      <w:w w:val="5"/>
                      <w:position w:val="16"/>
                      <w:sz w:val="13"/>
                    </w:rPr>
                    <w:t> </w:t>
                  </w:r>
                  <w:r>
                    <w:rPr>
                      <w:rFonts w:ascii="GLYPHICONS Halflings"/>
                      <w:spacing w:val="-128"/>
                      <w:w w:val="5"/>
                      <w:position w:val="47"/>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1"/>
                      <w:w w:val="5"/>
                      <w:position w:val="63"/>
                      <w:sz w:val="13"/>
                    </w:rPr>
                    <w:t> </w:t>
                  </w:r>
                  <w:r>
                    <w:rPr>
                      <w:rFonts w:ascii="GLYPHICONS Halflings"/>
                      <w:spacing w:val="-120"/>
                      <w:w w:val="5"/>
                      <w:position w:val="-15"/>
                      <w:sz w:val="13"/>
                    </w:rPr>
                    <w:t> </w:t>
                  </w:r>
                  <w:r>
                    <w:rPr>
                      <w:rFonts w:ascii="GLYPHICONS Halflings"/>
                      <w:spacing w:val="-121"/>
                      <w:w w:val="5"/>
                      <w:sz w:val="13"/>
                    </w:rPr>
                    <w:t> </w:t>
                  </w:r>
                  <w:r>
                    <w:rPr>
                      <w:rFonts w:ascii="GLYPHICONS Halflings"/>
                      <w:spacing w:val="-135"/>
                      <w:w w:val="5"/>
                      <w:position w:val="31"/>
                      <w:sz w:val="13"/>
                    </w:rPr>
                    <w:t> </w:t>
                  </w:r>
                  <w:r>
                    <w:rPr>
                      <w:rFonts w:ascii="GLYPHICONS Halflings"/>
                      <w:spacing w:val="-120"/>
                      <w:w w:val="5"/>
                      <w:position w:val="47"/>
                      <w:sz w:val="13"/>
                    </w:rPr>
                    <w:t> </w:t>
                  </w:r>
                  <w:r>
                    <w:rPr>
                      <w:rFonts w:ascii="GLYPHICONS Halflings"/>
                      <w:spacing w:val="-120"/>
                      <w:w w:val="5"/>
                      <w:position w:val="16"/>
                      <w:sz w:val="13"/>
                    </w:rPr>
                    <w:t> </w:t>
                  </w:r>
                  <w:r>
                    <w:rPr>
                      <w:rFonts w:ascii="GLYPHICONS Halflings"/>
                      <w:spacing w:val="-135"/>
                      <w:w w:val="5"/>
                      <w:sz w:val="13"/>
                    </w:rPr>
                    <w:t> </w:t>
                  </w:r>
                  <w:r>
                    <w:rPr>
                      <w:rFonts w:ascii="GLYPHICONS Halflings"/>
                      <w:spacing w:val="-121"/>
                      <w:w w:val="5"/>
                      <w:position w:val="63"/>
                      <w:sz w:val="13"/>
                    </w:rPr>
                    <w:t> </w:t>
                  </w:r>
                  <w:r>
                    <w:rPr>
                      <w:rFonts w:ascii="GLYPHICONS Halflings"/>
                      <w:spacing w:val="-128"/>
                      <w:w w:val="5"/>
                      <w:position w:val="-15"/>
                      <w:sz w:val="13"/>
                    </w:rPr>
                    <w:t> </w:t>
                  </w:r>
                  <w:r>
                    <w:rPr>
                      <w:rFonts w:ascii="GLYPHICONS Halflings"/>
                      <w:spacing w:val="-113"/>
                      <w:w w:val="5"/>
                      <w:position w:val="16"/>
                      <w:sz w:val="13"/>
                    </w:rPr>
                    <w:t> </w:t>
                  </w:r>
                  <w:r>
                    <w:rPr>
                      <w:rFonts w:ascii="GLYPHICONS Halflings"/>
                      <w:spacing w:val="-113"/>
                      <w:w w:val="5"/>
                      <w:position w:val="47"/>
                      <w:sz w:val="13"/>
                    </w:rPr>
                    <w:t> </w:t>
                  </w:r>
                  <w:r>
                    <w:rPr>
                      <w:rFonts w:ascii="GLYPHICONS Halflings"/>
                      <w:spacing w:val="-128"/>
                      <w:w w:val="5"/>
                      <w:position w:val="31"/>
                      <w:sz w:val="13"/>
                    </w:rPr>
                    <w:t> </w:t>
                  </w:r>
                  <w:r>
                    <w:rPr>
                      <w:rFonts w:ascii="GLYPHICONS Halflings"/>
                      <w:spacing w:val="-121"/>
                      <w:w w:val="5"/>
                      <w:position w:val="63"/>
                      <w:sz w:val="13"/>
                    </w:rPr>
                    <w:t> </w:t>
                  </w:r>
                  <w:r>
                    <w:rPr>
                      <w:rFonts w:ascii="GLYPHICONS Halflings"/>
                      <w:spacing w:val="-113"/>
                      <w:w w:val="5"/>
                      <w:position w:val="-15"/>
                      <w:sz w:val="13"/>
                    </w:rPr>
                    <w:t> </w:t>
                  </w:r>
                  <w:r>
                    <w:rPr>
                      <w:rFonts w:ascii="GLYPHICONS Halflings"/>
                      <w:spacing w:val="-128"/>
                      <w:w w:val="5"/>
                      <w:sz w:val="13"/>
                    </w:rPr>
                    <w:t> </w:t>
                  </w:r>
                  <w:r>
                    <w:rPr>
                      <w:rFonts w:ascii="GLYPHICONS Halflings"/>
                      <w:spacing w:val="-121"/>
                      <w:w w:val="5"/>
                      <w:position w:val="47"/>
                      <w:sz w:val="13"/>
                    </w:rPr>
                    <w:t> </w:t>
                  </w:r>
                  <w:r>
                    <w:rPr>
                      <w:rFonts w:ascii="GLYPHICONS Halflings"/>
                      <w:spacing w:val="-128"/>
                      <w:w w:val="5"/>
                      <w:position w:val="16"/>
                      <w:sz w:val="13"/>
                    </w:rPr>
                    <w:t> </w:t>
                  </w:r>
                  <w:r>
                    <w:rPr>
                      <w:rFonts w:ascii="GLYPHICONS Halflings"/>
                      <w:spacing w:val="-135"/>
                      <w:w w:val="5"/>
                      <w:position w:val="31"/>
                      <w:sz w:val="13"/>
                    </w:rPr>
                    <w:t> </w:t>
                  </w:r>
                  <w:r>
                    <w:rPr>
                      <w:rFonts w:ascii="GLYPHICONS Halflings"/>
                      <w:spacing w:val="-90"/>
                      <w:w w:val="5"/>
                      <w:sz w:val="13"/>
                    </w:rPr>
                    <w:t> </w:t>
                  </w:r>
                  <w:r>
                    <w:rPr>
                      <w:rFonts w:ascii="GLYPHICONS Halflings"/>
                      <w:spacing w:val="-135"/>
                      <w:w w:val="5"/>
                      <w:position w:val="63"/>
                      <w:sz w:val="13"/>
                    </w:rPr>
                    <w:t> </w:t>
                  </w:r>
                  <w:r>
                    <w:rPr>
                      <w:rFonts w:ascii="GLYPHICONS Halflings"/>
                      <w:spacing w:val="-121"/>
                      <w:w w:val="5"/>
                      <w:position w:val="47"/>
                      <w:sz w:val="13"/>
                    </w:rPr>
                    <w:t> </w:t>
                  </w:r>
                  <w:r>
                    <w:rPr>
                      <w:rFonts w:ascii="GLYPHICONS Halflings"/>
                      <w:spacing w:val="-128"/>
                      <w:w w:val="5"/>
                      <w:position w:val="-15"/>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13"/>
                      <w:w w:val="5"/>
                      <w:position w:val="-15"/>
                      <w:sz w:val="13"/>
                    </w:rPr>
                    <w:t> </w:t>
                  </w:r>
                  <w:r>
                    <w:rPr>
                      <w:rFonts w:ascii="GLYPHICONS Halflings"/>
                      <w:spacing w:val="-135"/>
                      <w:w w:val="5"/>
                      <w:position w:val="31"/>
                      <w:sz w:val="13"/>
                    </w:rPr>
                    <w:t> </w:t>
                  </w:r>
                  <w:r>
                    <w:rPr>
                      <w:rFonts w:ascii="GLYPHICONS Halflings"/>
                      <w:spacing w:val="-128"/>
                      <w:w w:val="5"/>
                      <w:position w:val="47"/>
                      <w:sz w:val="13"/>
                    </w:rPr>
                    <w:t> </w:t>
                  </w:r>
                  <w:r>
                    <w:rPr>
                      <w:rFonts w:ascii="GLYPHICONS Halflings"/>
                      <w:spacing w:val="-106"/>
                      <w:w w:val="5"/>
                      <w:position w:val="63"/>
                      <w:sz w:val="13"/>
                    </w:rPr>
                    <w:t> </w:t>
                  </w:r>
                  <w:r>
                    <w:rPr>
                      <w:rFonts w:ascii="GLYPHICONS Halflings"/>
                      <w:spacing w:val="-106"/>
                      <w:w w:val="5"/>
                      <w:position w:val="47"/>
                      <w:sz w:val="13"/>
                    </w:rPr>
                    <w:t> </w:t>
                  </w:r>
                  <w:r>
                    <w:rPr>
                      <w:rFonts w:ascii="GLYPHICONS Halflings"/>
                      <w:spacing w:val="-135"/>
                      <w:w w:val="5"/>
                      <w:position w:val="79"/>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120"/>
                      <w:w w:val="5"/>
                      <w:position w:val="31"/>
                      <w:sz w:val="13"/>
                    </w:rPr>
                    <w:t> </w:t>
                  </w:r>
                  <w:r>
                    <w:rPr>
                      <w:rFonts w:ascii="GLYPHICONS Halflings"/>
                      <w:spacing w:val="-113"/>
                      <w:w w:val="5"/>
                      <w:position w:val="-15"/>
                      <w:sz w:val="13"/>
                    </w:rPr>
                    <w:t> </w:t>
                  </w:r>
                  <w:r>
                    <w:rPr>
                      <w:rFonts w:ascii="GLYPHICONS Halflings"/>
                      <w:spacing w:val="-128"/>
                      <w:w w:val="5"/>
                      <w:position w:val="47"/>
                      <w:sz w:val="13"/>
                    </w:rPr>
                    <w:t> </w:t>
                  </w:r>
                  <w:r>
                    <w:rPr>
                      <w:rFonts w:ascii="GLYPHICONS Halflings"/>
                      <w:spacing w:val="-121"/>
                      <w:w w:val="5"/>
                      <w:position w:val="63"/>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28"/>
                      <w:w w:val="5"/>
                      <w:position w:val="47"/>
                      <w:sz w:val="13"/>
                    </w:rPr>
                    <w:t> </w:t>
                  </w:r>
                  <w:r>
                    <w:rPr>
                      <w:rFonts w:ascii="GLYPHICONS Halflings"/>
                      <w:spacing w:val="-128"/>
                      <w:w w:val="5"/>
                      <w:position w:val="31"/>
                      <w:sz w:val="13"/>
                    </w:rPr>
                    <w:t> </w:t>
                  </w:r>
                  <w:r>
                    <w:rPr>
                      <w:rFonts w:ascii="GLYPHICONS Halflings"/>
                      <w:spacing w:val="-98"/>
                      <w:w w:val="5"/>
                      <w:position w:val="-15"/>
                      <w:sz w:val="13"/>
                    </w:rPr>
                    <w:t> </w:t>
                  </w:r>
                  <w:r>
                    <w:rPr>
                      <w:rFonts w:ascii="GLYPHICONS Halflings"/>
                      <w:spacing w:val="-121"/>
                      <w:w w:val="5"/>
                      <w:position w:val="63"/>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28"/>
                      <w:w w:val="5"/>
                      <w:position w:val="47"/>
                      <w:sz w:val="13"/>
                    </w:rPr>
                    <w:t> </w:t>
                  </w:r>
                  <w:r>
                    <w:rPr>
                      <w:rFonts w:ascii="GLYPHICONS Halflings"/>
                      <w:spacing w:val="-128"/>
                      <w:w w:val="5"/>
                      <w:position w:val="31"/>
                      <w:sz w:val="13"/>
                    </w:rPr>
                    <w:t> </w:t>
                  </w:r>
                  <w:r>
                    <w:rPr>
                      <w:rFonts w:ascii="GLYPHICONS Halflings"/>
                      <w:spacing w:val="-105"/>
                      <w:w w:val="5"/>
                      <w:position w:val="-15"/>
                      <w:sz w:val="13"/>
                    </w:rPr>
                    <w:t> </w:t>
                  </w:r>
                  <w:r>
                    <w:rPr>
                      <w:rFonts w:ascii="GLYPHICONS Halflings"/>
                      <w:spacing w:val="-135"/>
                      <w:w w:val="5"/>
                      <w:position w:val="31"/>
                      <w:sz w:val="13"/>
                    </w:rPr>
                    <w:t> </w:t>
                  </w:r>
                  <w:r>
                    <w:rPr>
                      <w:rFonts w:ascii="GLYPHICONS Halflings"/>
                      <w:spacing w:val="-98"/>
                      <w:w w:val="5"/>
                      <w:position w:val="63"/>
                      <w:sz w:val="13"/>
                    </w:rPr>
                    <w:t> </w:t>
                  </w:r>
                  <w:r>
                    <w:rPr>
                      <w:rFonts w:ascii="GLYPHICONS Halflings"/>
                      <w:spacing w:val="-128"/>
                      <w:w w:val="5"/>
                      <w:position w:val="63"/>
                      <w:sz w:val="13"/>
                    </w:rPr>
                    <w:t> </w:t>
                  </w:r>
                  <w:r>
                    <w:rPr>
                      <w:rFonts w:ascii="GLYPHICONS Halflings"/>
                      <w:spacing w:val="-120"/>
                      <w:w w:val="5"/>
                      <w:position w:val="-15"/>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05"/>
                      <w:w w:val="5"/>
                      <w:position w:val="47"/>
                      <w:sz w:val="13"/>
                    </w:rPr>
                    <w:t> </w:t>
                  </w:r>
                  <w:r>
                    <w:rPr>
                      <w:rFonts w:ascii="GLYPHICONS Halflings"/>
                      <w:spacing w:val="-121"/>
                      <w:w w:val="5"/>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13"/>
                      <w:w w:val="5"/>
                      <w:position w:val="63"/>
                      <w:sz w:val="13"/>
                    </w:rPr>
                    <w:t> </w:t>
                  </w:r>
                  <w:r>
                    <w:rPr>
                      <w:rFonts w:ascii="GLYPHICONS Halflings"/>
                      <w:spacing w:val="-135"/>
                      <w:w w:val="5"/>
                      <w:position w:val="16"/>
                      <w:sz w:val="13"/>
                    </w:rPr>
                    <w:t> </w:t>
                  </w:r>
                  <w:r>
                    <w:rPr>
                      <w:rFonts w:ascii="GLYPHICONS Halflings"/>
                      <w:spacing w:val="-121"/>
                      <w:w w:val="5"/>
                      <w:position w:val="47"/>
                      <w:sz w:val="13"/>
                    </w:rPr>
                    <w:t> </w:t>
                  </w:r>
                  <w:r>
                    <w:rPr>
                      <w:rFonts w:ascii="GLYPHICONS Halflings"/>
                      <w:spacing w:val="-105"/>
                      <w:w w:val="5"/>
                      <w:position w:val="-15"/>
                      <w:sz w:val="13"/>
                    </w:rPr>
                    <w:t>  </w:t>
                  </w:r>
                  <w:r>
                    <w:rPr>
                      <w:rFonts w:ascii="GLYPHICONS Halflings"/>
                      <w:spacing w:val="-135"/>
                      <w:w w:val="5"/>
                      <w:position w:val="16"/>
                      <w:sz w:val="13"/>
                    </w:rPr>
                    <w:t> </w:t>
                  </w:r>
                  <w:r>
                    <w:rPr>
                      <w:rFonts w:ascii="GLYPHICONS Halflings"/>
                      <w:spacing w:val="-134"/>
                      <w:w w:val="5"/>
                      <w:position w:val="47"/>
                      <w:sz w:val="13"/>
                    </w:rPr>
                    <w:t> </w:t>
                  </w:r>
                  <w:r>
                    <w:rPr>
                      <w:rFonts w:ascii="GLYPHICONS Halflings"/>
                      <w:spacing w:val="-130"/>
                      <w:w w:val="5"/>
                      <w:sz w:val="13"/>
                    </w:rPr>
                    <w:t> </w:t>
                  </w:r>
                  <w:r>
                    <w:rPr>
                      <w:rFonts w:ascii="GLYPHICONS Halflings"/>
                      <w:spacing w:val="-135"/>
                      <w:w w:val="5"/>
                      <w:position w:val="-15"/>
                      <w:sz w:val="13"/>
                    </w:rPr>
                    <w:t> </w:t>
                  </w:r>
                  <w:r>
                    <w:rPr>
                      <w:rFonts w:ascii="GLYPHICONS Halflings"/>
                      <w:spacing w:val="-128"/>
                      <w:w w:val="5"/>
                      <w:position w:val="63"/>
                      <w:sz w:val="13"/>
                    </w:rPr>
                    <w:t> </w:t>
                  </w:r>
                  <w:r>
                    <w:rPr>
                      <w:rFonts w:ascii="GLYPHICONS Halflings"/>
                      <w:spacing w:val="-81"/>
                      <w:w w:val="5"/>
                      <w:position w:val="31"/>
                      <w:sz w:val="13"/>
                    </w:rPr>
                    <w:t> </w:t>
                  </w:r>
                  <w:r>
                    <w:rPr>
                      <w:rFonts w:ascii="GLYPHICONS Halflings"/>
                      <w:spacing w:val="-129"/>
                      <w:w w:val="5"/>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28"/>
                      <w:w w:val="5"/>
                      <w:position w:val="16"/>
                      <w:sz w:val="13"/>
                    </w:rPr>
                    <w:t> </w:t>
                  </w:r>
                  <w:r>
                    <w:rPr>
                      <w:rFonts w:ascii="GLYPHICONS Halflings"/>
                      <w:spacing w:val="-128"/>
                      <w:w w:val="5"/>
                      <w:position w:val="-15"/>
                      <w:sz w:val="13"/>
                    </w:rPr>
                    <w:t> </w:t>
                  </w:r>
                  <w:r>
                    <w:rPr>
                      <w:rFonts w:ascii="GLYPHICONS Halflings"/>
                      <w:spacing w:val="-113"/>
                      <w:w w:val="5"/>
                      <w:position w:val="31"/>
                      <w:sz w:val="13"/>
                    </w:rPr>
                    <w:t> </w:t>
                  </w:r>
                  <w:r>
                    <w:rPr>
                      <w:rFonts w:ascii="GLYPHICONS Halflings"/>
                      <w:spacing w:val="-113"/>
                      <w:w w:val="5"/>
                      <w:position w:val="16"/>
                      <w:sz w:val="13"/>
                    </w:rPr>
                    <w:t> </w:t>
                  </w:r>
                  <w:r>
                    <w:rPr>
                      <w:rFonts w:ascii="GLYPHICONS Halflings"/>
                      <w:spacing w:val="-126"/>
                      <w:w w:val="5"/>
                      <w:position w:val="31"/>
                      <w:sz w:val="13"/>
                    </w:rPr>
                    <w:t> </w:t>
                  </w:r>
                  <w:r>
                    <w:rPr>
                      <w:rFonts w:ascii="GLYPHICONS Halflings"/>
                      <w:spacing w:val="-130"/>
                      <w:w w:val="5"/>
                      <w:sz w:val="13"/>
                    </w:rPr>
                    <w:t> </w:t>
                  </w:r>
                  <w:r>
                    <w:rPr>
                      <w:rFonts w:ascii="GLYPHICONS Halflings"/>
                      <w:spacing w:val="-135"/>
                      <w:w w:val="5"/>
                      <w:position w:val="-15"/>
                      <w:sz w:val="13"/>
                    </w:rPr>
                    <w:t> </w:t>
                  </w:r>
                  <w:r>
                    <w:rPr>
                      <w:rFonts w:ascii="GLYPHICONS Halflings"/>
                      <w:spacing w:val="-111"/>
                      <w:w w:val="5"/>
                      <w:position w:val="63"/>
                      <w:sz w:val="13"/>
                    </w:rPr>
                    <w:t> </w:t>
                  </w:r>
                  <w:r>
                    <w:rPr>
                      <w:rFonts w:ascii="GLYPHICONS Halflings"/>
                      <w:spacing w:val="-122"/>
                      <w:w w:val="5"/>
                      <w:sz w:val="13"/>
                    </w:rPr>
                    <w:t> </w:t>
                  </w:r>
                  <w:r>
                    <w:rPr>
                      <w:rFonts w:ascii="GLYPHICONS Halflings"/>
                      <w:spacing w:val="-121"/>
                      <w:w w:val="5"/>
                      <w:position w:val="47"/>
                      <w:sz w:val="13"/>
                    </w:rPr>
                    <w:t> </w:t>
                  </w:r>
                  <w:r>
                    <w:rPr>
                      <w:rFonts w:ascii="GLYPHICONS Halflings"/>
                      <w:spacing w:val="-113"/>
                      <w:w w:val="5"/>
                      <w:position w:val="31"/>
                      <w:sz w:val="13"/>
                    </w:rPr>
                    <w:t> </w:t>
                  </w:r>
                  <w:r>
                    <w:rPr>
                      <w:rFonts w:ascii="GLYPHICONS Halflings"/>
                      <w:spacing w:val="-135"/>
                      <w:w w:val="5"/>
                      <w:position w:val="79"/>
                      <w:sz w:val="13"/>
                    </w:rPr>
                    <w:t> </w:t>
                  </w:r>
                  <w:r>
                    <w:rPr>
                      <w:rFonts w:ascii="GLYPHICONS Halflings"/>
                      <w:spacing w:val="-134"/>
                      <w:w w:val="5"/>
                      <w:position w:val="-15"/>
                      <w:sz w:val="13"/>
                    </w:rPr>
                    <w:t> </w:t>
                  </w:r>
                  <w:r>
                    <w:rPr>
                      <w:rFonts w:ascii="GLYPHICONS Halflings"/>
                      <w:spacing w:val="-129"/>
                      <w:w w:val="5"/>
                      <w:position w:val="16"/>
                      <w:sz w:val="13"/>
                    </w:rPr>
                    <w:t> </w:t>
                  </w:r>
                  <w:r>
                    <w:rPr>
                      <w:rFonts w:ascii="GLYPHICONS Halflings"/>
                      <w:spacing w:val="-119"/>
                      <w:w w:val="5"/>
                      <w:position w:val="47"/>
                      <w:sz w:val="13"/>
                    </w:rPr>
                    <w:t> </w:t>
                  </w:r>
                  <w:r>
                    <w:rPr>
                      <w:rFonts w:ascii="GLYPHICONS Halflings"/>
                      <w:spacing w:val="-107"/>
                      <w:w w:val="5"/>
                      <w:sz w:val="13"/>
                    </w:rPr>
                    <w:t> </w:t>
                  </w:r>
                  <w:r>
                    <w:rPr>
                      <w:rFonts w:ascii="GLYPHICONS Halflings"/>
                      <w:spacing w:val="-135"/>
                      <w:w w:val="5"/>
                      <w:position w:val="31"/>
                      <w:sz w:val="13"/>
                    </w:rPr>
                    <w:t> </w:t>
                  </w:r>
                  <w:r>
                    <w:rPr>
                      <w:rFonts w:ascii="GLYPHICONS Halflings"/>
                      <w:spacing w:val="-120"/>
                      <w:w w:val="5"/>
                      <w:position w:val="47"/>
                      <w:sz w:val="13"/>
                    </w:rPr>
                    <w:t> </w:t>
                  </w:r>
                  <w:r>
                    <w:rPr>
                      <w:rFonts w:ascii="GLYPHICONS Halflings"/>
                      <w:spacing w:val="-128"/>
                      <w:w w:val="5"/>
                      <w:position w:val="63"/>
                      <w:sz w:val="13"/>
                    </w:rPr>
                    <w:t> </w:t>
                  </w:r>
                  <w:r>
                    <w:rPr>
                      <w:rFonts w:ascii="GLYPHICONS Halflings"/>
                      <w:spacing w:val="-111"/>
                      <w:w w:val="5"/>
                      <w:position w:val="79"/>
                      <w:sz w:val="13"/>
                    </w:rPr>
                    <w:t> </w:t>
                  </w:r>
                  <w:r>
                    <w:rPr>
                      <w:rFonts w:ascii="GLYPHICONS Halflings"/>
                      <w:spacing w:val="-121"/>
                      <w:w w:val="5"/>
                      <w:sz w:val="13"/>
                    </w:rPr>
                    <w:t> </w:t>
                  </w:r>
                  <w:r>
                    <w:rPr>
                      <w:rFonts w:ascii="GLYPHICONS Halflings"/>
                      <w:spacing w:val="-135"/>
                      <w:w w:val="5"/>
                      <w:position w:val="16"/>
                      <w:sz w:val="13"/>
                    </w:rPr>
                    <w:t> </w:t>
                  </w:r>
                  <w:r>
                    <w:rPr>
                      <w:rFonts w:ascii="GLYPHICONS Halflings"/>
                      <w:spacing w:val="-122"/>
                      <w:w w:val="5"/>
                      <w:position w:val="-15"/>
                      <w:sz w:val="13"/>
                    </w:rPr>
                    <w:t> </w:t>
                  </w:r>
                  <w:r>
                    <w:rPr>
                      <w:rFonts w:ascii="GLYPHICONS Halflings"/>
                      <w:spacing w:val="-135"/>
                      <w:w w:val="5"/>
                      <w:position w:val="31"/>
                      <w:sz w:val="13"/>
                    </w:rPr>
                    <w:t> </w:t>
                  </w:r>
                  <w:r>
                    <w:rPr>
                      <w:rFonts w:ascii="GLYPHICONS Halflings"/>
                      <w:spacing w:val="-119"/>
                      <w:w w:val="5"/>
                      <w:position w:val="47"/>
                      <w:sz w:val="13"/>
                    </w:rPr>
                    <w:t> </w:t>
                  </w:r>
                  <w:r>
                    <w:rPr>
                      <w:rFonts w:ascii="GLYPHICONS Halflings"/>
                      <w:spacing w:val="-130"/>
                      <w:w w:val="5"/>
                      <w:sz w:val="13"/>
                    </w:rPr>
                    <w:t> </w:t>
                  </w:r>
                  <w:r>
                    <w:rPr>
                      <w:rFonts w:ascii="GLYPHICONS Halflings"/>
                      <w:spacing w:val="-120"/>
                      <w:w w:val="5"/>
                      <w:position w:val="79"/>
                      <w:sz w:val="13"/>
                    </w:rPr>
                    <w:t> </w:t>
                  </w:r>
                  <w:r>
                    <w:rPr>
                      <w:rFonts w:ascii="GLYPHICONS Halflings"/>
                      <w:spacing w:val="-126"/>
                      <w:w w:val="5"/>
                      <w:position w:val="31"/>
                      <w:sz w:val="13"/>
                    </w:rPr>
                    <w:t> </w:t>
                  </w:r>
                  <w:r>
                    <w:rPr>
                      <w:rFonts w:ascii="GLYPHICONS Halflings"/>
                      <w:spacing w:val="-128"/>
                      <w:w w:val="5"/>
                      <w:position w:val="63"/>
                      <w:sz w:val="13"/>
                    </w:rPr>
                    <w:t> </w:t>
                  </w:r>
                  <w:r>
                    <w:rPr>
                      <w:rFonts w:ascii="GLYPHICONS Halflings"/>
                      <w:spacing w:val="-128"/>
                      <w:w w:val="5"/>
                      <w:position w:val="-15"/>
                      <w:sz w:val="13"/>
                    </w:rPr>
                    <w:t> </w:t>
                  </w:r>
                  <w:r>
                    <w:rPr>
                      <w:rFonts w:ascii="GLYPHICONS Halflings"/>
                      <w:spacing w:val="-129"/>
                      <w:w w:val="5"/>
                      <w:position w:val="16"/>
                      <w:sz w:val="13"/>
                    </w:rPr>
                    <w:t> </w:t>
                  </w:r>
                  <w:r>
                    <w:rPr>
                      <w:rFonts w:ascii="GLYPHICONS Halflings"/>
                      <w:spacing w:val="-119"/>
                      <w:w w:val="5"/>
                      <w:position w:val="31"/>
                      <w:sz w:val="13"/>
                    </w:rPr>
                    <w:t> </w:t>
                  </w:r>
                  <w:r>
                    <w:rPr>
                      <w:rFonts w:ascii="GLYPHICONS Halflings"/>
                      <w:spacing w:val="-128"/>
                      <w:w w:val="5"/>
                      <w:position w:val="-15"/>
                      <w:sz w:val="13"/>
                    </w:rPr>
                    <w:t> </w:t>
                  </w:r>
                  <w:r>
                    <w:rPr>
                      <w:rFonts w:ascii="GLYPHICONS Halflings"/>
                      <w:spacing w:val="-130"/>
                      <w:w w:val="5"/>
                      <w:sz w:val="13"/>
                    </w:rPr>
                    <w:t> </w:t>
                  </w:r>
                  <w:r>
                    <w:rPr>
                      <w:rFonts w:ascii="GLYPHICONS Halflings"/>
                      <w:spacing w:val="-128"/>
                      <w:w w:val="5"/>
                      <w:position w:val="31"/>
                      <w:sz w:val="13"/>
                    </w:rPr>
                    <w:t> </w:t>
                  </w:r>
                  <w:r>
                    <w:rPr>
                      <w:rFonts w:ascii="GLYPHICONS Halflings"/>
                      <w:spacing w:val="-135"/>
                      <w:w w:val="5"/>
                      <w:position w:val="47"/>
                      <w:sz w:val="13"/>
                    </w:rPr>
                    <w:t> </w:t>
                  </w:r>
                  <w:r>
                    <w:rPr>
                      <w:rFonts w:ascii="GLYPHICONS Halflings"/>
                      <w:spacing w:val="-135"/>
                      <w:w w:val="5"/>
                      <w:position w:val="79"/>
                      <w:sz w:val="13"/>
                    </w:rPr>
                    <w:t> </w:t>
                  </w:r>
                  <w:r>
                    <w:rPr>
                      <w:rFonts w:ascii="GLYPHICONS Halflings"/>
                      <w:spacing w:val="-120"/>
                      <w:w w:val="5"/>
                      <w:position w:val="16"/>
                      <w:sz w:val="13"/>
                    </w:rPr>
                    <w:t> </w:t>
                  </w:r>
                  <w:r>
                    <w:rPr>
                      <w:rFonts w:ascii="GLYPHICONS Halflings"/>
                      <w:spacing w:val="-98"/>
                      <w:w w:val="5"/>
                      <w:position w:val="63"/>
                      <w:sz w:val="13"/>
                    </w:rPr>
                    <w:t> </w:t>
                  </w:r>
                  <w:r>
                    <w:rPr>
                      <w:rFonts w:ascii="GLYPHICONS Halflings"/>
                      <w:spacing w:val="-128"/>
                      <w:w w:val="5"/>
                      <w:position w:val="-15"/>
                      <w:sz w:val="13"/>
                    </w:rPr>
                    <w:t> </w:t>
                  </w:r>
                  <w:r>
                    <w:rPr>
                      <w:rFonts w:ascii="GLYPHICONS Halflings"/>
                      <w:spacing w:val="-130"/>
                      <w:w w:val="5"/>
                      <w:sz w:val="13"/>
                    </w:rPr>
                    <w:t> </w:t>
                  </w:r>
                  <w:r>
                    <w:rPr>
                      <w:rFonts w:ascii="GLYPHICONS Halflings"/>
                      <w:spacing w:val="-134"/>
                      <w:w w:val="5"/>
                      <w:position w:val="31"/>
                      <w:sz w:val="13"/>
                    </w:rPr>
                    <w:t> </w:t>
                  </w:r>
                  <w:r>
                    <w:rPr>
                      <w:rFonts w:ascii="GLYPHICONS Halflings"/>
                      <w:spacing w:val="-128"/>
                      <w:w w:val="5"/>
                      <w:position w:val="16"/>
                      <w:sz w:val="13"/>
                    </w:rPr>
                    <w:t> </w:t>
                  </w:r>
                  <w:r>
                    <w:rPr>
                      <w:rFonts w:ascii="GLYPHICONS Halflings"/>
                      <w:spacing w:val="-120"/>
                      <w:w w:val="5"/>
                      <w:position w:val="79"/>
                      <w:sz w:val="13"/>
                    </w:rPr>
                    <w:t> </w:t>
                  </w:r>
                  <w:r>
                    <w:rPr>
                      <w:rFonts w:ascii="GLYPHICONS Halflings"/>
                      <w:spacing w:val="-123"/>
                      <w:w w:val="5"/>
                      <w:position w:val="63"/>
                      <w:sz w:val="13"/>
                    </w:rPr>
                    <w:t> </w:t>
                  </w:r>
                  <w:r>
                    <w:rPr>
                      <w:rFonts w:ascii="GLYPHICONS Halflings"/>
                      <w:spacing w:val="-126"/>
                      <w:w w:val="5"/>
                      <w:position w:val="31"/>
                      <w:sz w:val="13"/>
                    </w:rPr>
                    <w:t> </w:t>
                  </w:r>
                  <w:r>
                    <w:rPr>
                      <w:rFonts w:ascii="GLYPHICONS Halflings"/>
                      <w:spacing w:val="-113"/>
                      <w:w w:val="5"/>
                      <w:position w:val="47"/>
                      <w:sz w:val="13"/>
                    </w:rPr>
                    <w:t> </w:t>
                  </w:r>
                  <w:r>
                    <w:rPr>
                      <w:rFonts w:ascii="GLYPHICONS Halflings"/>
                      <w:spacing w:val="-135"/>
                      <w:w w:val="5"/>
                      <w:sz w:val="13"/>
                    </w:rPr>
                    <w:t> </w:t>
                  </w:r>
                  <w:r>
                    <w:rPr>
                      <w:rFonts w:ascii="GLYPHICONS Halflings"/>
                      <w:spacing w:val="-129"/>
                      <w:w w:val="5"/>
                      <w:position w:val="63"/>
                      <w:sz w:val="13"/>
                    </w:rPr>
                    <w:t> </w:t>
                  </w:r>
                  <w:r>
                    <w:rPr>
                      <w:rFonts w:ascii="GLYPHICONS Halflings"/>
                      <w:spacing w:val="-135"/>
                      <w:w w:val="5"/>
                      <w:position w:val="79"/>
                      <w:sz w:val="13"/>
                    </w:rPr>
                    <w:t> </w:t>
                  </w:r>
                  <w:r>
                    <w:rPr>
                      <w:rFonts w:ascii="GLYPHICONS Halflings"/>
                      <w:spacing w:val="-113"/>
                      <w:w w:val="5"/>
                      <w:position w:val="16"/>
                      <w:sz w:val="13"/>
                    </w:rPr>
                    <w:t> </w:t>
                  </w:r>
                  <w:r>
                    <w:rPr>
                      <w:rFonts w:ascii="GLYPHICONS Halflings"/>
                      <w:spacing w:val="-122"/>
                      <w:w w:val="5"/>
                      <w:position w:val="-15"/>
                      <w:sz w:val="13"/>
                    </w:rPr>
                    <w:t> </w:t>
                  </w:r>
                  <w:r>
                    <w:rPr>
                      <w:rFonts w:ascii="GLYPHICONS Halflings"/>
                      <w:spacing w:val="-111"/>
                      <w:w w:val="5"/>
                      <w:position w:val="31"/>
                      <w:sz w:val="13"/>
                    </w:rPr>
                    <w:t> </w:t>
                  </w:r>
                  <w:r>
                    <w:rPr>
                      <w:rFonts w:ascii="GLYPHICONS Halflings"/>
                      <w:spacing w:val="-121"/>
                      <w:w w:val="5"/>
                      <w:sz w:val="13"/>
                    </w:rPr>
                    <w:t> </w:t>
                  </w:r>
                  <w:r>
                    <w:rPr>
                      <w:rFonts w:ascii="GLYPHICONS Halflings"/>
                      <w:spacing w:val="-128"/>
                      <w:w w:val="5"/>
                      <w:position w:val="16"/>
                      <w:sz w:val="13"/>
                    </w:rPr>
                    <w:t> </w:t>
                  </w:r>
                  <w:r>
                    <w:rPr>
                      <w:rFonts w:ascii="GLYPHICONS Halflings"/>
                      <w:spacing w:val="-120"/>
                      <w:w w:val="5"/>
                      <w:position w:val="47"/>
                      <w:sz w:val="13"/>
                    </w:rPr>
                    <w:t> </w:t>
                  </w:r>
                  <w:r>
                    <w:rPr>
                      <w:rFonts w:ascii="GLYPHICONS Halflings"/>
                      <w:spacing w:val="-128"/>
                      <w:w w:val="5"/>
                      <w:position w:val="-15"/>
                      <w:sz w:val="13"/>
                    </w:rPr>
                    <w:t> </w:t>
                  </w:r>
                  <w:r>
                    <w:rPr>
                      <w:rFonts w:ascii="GLYPHICONS Halflings"/>
                      <w:spacing w:val="-130"/>
                      <w:w w:val="5"/>
                      <w:position w:val="63"/>
                      <w:sz w:val="13"/>
                    </w:rPr>
                    <w:t> </w:t>
                  </w:r>
                  <w:r>
                    <w:rPr>
                      <w:rFonts w:ascii="GLYPHICONS Halflings"/>
                      <w:spacing w:val="-134"/>
                      <w:w w:val="5"/>
                      <w:position w:val="31"/>
                      <w:sz w:val="13"/>
                    </w:rPr>
                    <w:t> </w:t>
                  </w:r>
                  <w:r>
                    <w:rPr>
                      <w:rFonts w:ascii="GLYPHICONS Halflings"/>
                      <w:spacing w:val="-135"/>
                      <w:w w:val="5"/>
                      <w:position w:val="16"/>
                      <w:sz w:val="13"/>
                    </w:rPr>
                    <w:t> </w:t>
                  </w:r>
                  <w:r>
                    <w:rPr>
                      <w:rFonts w:ascii="GLYPHICONS Halflings"/>
                      <w:spacing w:val="-113"/>
                      <w:w w:val="5"/>
                      <w:position w:val="47"/>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98"/>
                      <w:w w:val="5"/>
                      <w:position w:val="-15"/>
                      <w:sz w:val="13"/>
                    </w:rPr>
                    <w:t> </w:t>
                  </w:r>
                  <w:r>
                    <w:rPr>
                      <w:rFonts w:ascii="GLYPHICONS Halflings"/>
                      <w:spacing w:val="-130"/>
                      <w:w w:val="5"/>
                      <w:position w:val="63"/>
                      <w:sz w:val="13"/>
                    </w:rPr>
                    <w:t> </w:t>
                  </w:r>
                  <w:r>
                    <w:rPr>
                      <w:rFonts w:ascii="GLYPHICONS Halflings"/>
                      <w:spacing w:val="-133"/>
                      <w:w w:val="5"/>
                      <w:position w:val="31"/>
                      <w:sz w:val="13"/>
                    </w:rPr>
                    <w:t> </w:t>
                  </w:r>
                  <w:r>
                    <w:rPr>
                      <w:rFonts w:ascii="GLYPHICONS Halflings"/>
                      <w:spacing w:val="-113"/>
                      <w:w w:val="5"/>
                      <w:position w:val="47"/>
                      <w:sz w:val="13"/>
                    </w:rPr>
                    <w:t> </w:t>
                  </w:r>
                  <w:r>
                    <w:rPr>
                      <w:rFonts w:ascii="GLYPHICONS Halflings"/>
                      <w:spacing w:val="-135"/>
                      <w:w w:val="5"/>
                      <w:position w:val="16"/>
                      <w:sz w:val="13"/>
                    </w:rPr>
                    <w:t> </w:t>
                  </w:r>
                  <w:r>
                    <w:rPr>
                      <w:rFonts w:ascii="GLYPHICONS Halflings"/>
                      <w:spacing w:val="-115"/>
                      <w:w w:val="5"/>
                      <w:sz w:val="13"/>
                    </w:rPr>
                    <w:t> </w:t>
                  </w:r>
                  <w:r>
                    <w:rPr>
                      <w:rFonts w:ascii="GLYPHICONS Halflings"/>
                      <w:spacing w:val="-126"/>
                      <w:w w:val="5"/>
                      <w:position w:val="31"/>
                      <w:sz w:val="13"/>
                    </w:rPr>
                    <w:t> </w:t>
                  </w:r>
                  <w:r>
                    <w:rPr>
                      <w:rFonts w:ascii="GLYPHICONS Halflings"/>
                      <w:spacing w:val="-120"/>
                      <w:w w:val="5"/>
                      <w:sz w:val="13"/>
                    </w:rPr>
                    <w:t> </w:t>
                  </w:r>
                  <w:r>
                    <w:rPr>
                      <w:rFonts w:ascii="GLYPHICONS Halflings"/>
                      <w:spacing w:val="-135"/>
                      <w:w w:val="5"/>
                      <w:position w:val="-15"/>
                      <w:sz w:val="13"/>
                    </w:rPr>
                    <w:t> </w:t>
                  </w:r>
                  <w:r>
                    <w:rPr>
                      <w:rFonts w:ascii="GLYPHICONS Halflings"/>
                      <w:spacing w:val="-114"/>
                      <w:w w:val="5"/>
                      <w:position w:val="63"/>
                      <w:sz w:val="13"/>
                    </w:rPr>
                    <w:t> </w:t>
                  </w:r>
                  <w:r>
                    <w:rPr>
                      <w:rFonts w:ascii="GLYPHICONS Halflings"/>
                      <w:spacing w:val="-120"/>
                      <w:w w:val="5"/>
                      <w:position w:val="16"/>
                      <w:sz w:val="13"/>
                    </w:rPr>
                    <w:t> </w:t>
                  </w:r>
                  <w:r>
                    <w:rPr>
                      <w:rFonts w:ascii="GLYPHICONS Halflings"/>
                      <w:spacing w:val="-135"/>
                      <w:w w:val="5"/>
                      <w:position w:val="47"/>
                      <w:sz w:val="13"/>
                    </w:rPr>
                    <w:t> </w:t>
                  </w:r>
                  <w:r>
                    <w:rPr>
                      <w:rFonts w:ascii="GLYPHICONS Halflings"/>
                      <w:spacing w:val="-113"/>
                      <w:w w:val="5"/>
                      <w:position w:val="63"/>
                      <w:sz w:val="13"/>
                    </w:rPr>
                    <w:t> </w:t>
                  </w:r>
                  <w:r>
                    <w:rPr>
                      <w:rFonts w:ascii="GLYPHICONS Halflings"/>
                      <w:spacing w:val="-120"/>
                      <w:w w:val="5"/>
                      <w:sz w:val="13"/>
                    </w:rPr>
                    <w:t> </w:t>
                  </w:r>
                  <w:r>
                    <w:rPr>
                      <w:rFonts w:ascii="GLYPHICONS Halflings"/>
                      <w:spacing w:val="-122"/>
                      <w:w w:val="5"/>
                      <w:position w:val="-15"/>
                      <w:sz w:val="13"/>
                    </w:rPr>
                    <w:t> </w:t>
                  </w:r>
                  <w:r>
                    <w:rPr>
                      <w:rFonts w:ascii="GLYPHICONS Halflings"/>
                      <w:spacing w:val="-126"/>
                      <w:w w:val="5"/>
                      <w:position w:val="31"/>
                      <w:sz w:val="13"/>
                    </w:rPr>
                    <w:t> </w:t>
                  </w:r>
                  <w:r>
                    <w:rPr>
                      <w:rFonts w:ascii="GLYPHICONS Halflings"/>
                      <w:spacing w:val="-128"/>
                      <w:w w:val="5"/>
                      <w:position w:val="16"/>
                      <w:sz w:val="13"/>
                    </w:rPr>
                    <w:t> </w:t>
                  </w:r>
                  <w:r>
                    <w:rPr>
                      <w:rFonts w:ascii="GLYPHICONS Halflings"/>
                      <w:spacing w:val="-127"/>
                      <w:w w:val="5"/>
                      <w:position w:val="79"/>
                      <w:sz w:val="13"/>
                    </w:rPr>
                    <w:t> </w:t>
                  </w:r>
                  <w:r>
                    <w:rPr>
                      <w:rFonts w:ascii="GLYPHICONS Halflings"/>
                      <w:spacing w:val="-135"/>
                      <w:w w:val="5"/>
                      <w:position w:val="47"/>
                      <w:sz w:val="13"/>
                    </w:rPr>
                    <w:t> </w:t>
                  </w:r>
                  <w:r>
                    <w:rPr>
                      <w:rFonts w:ascii="GLYPHICONS Halflings"/>
                      <w:spacing w:val="-121"/>
                      <w:w w:val="5"/>
                      <w:position w:val="63"/>
                      <w:sz w:val="13"/>
                    </w:rPr>
                    <w:t> </w:t>
                  </w:r>
                  <w:r>
                    <w:rPr>
                      <w:rFonts w:ascii="GLYPHICONS Halflings"/>
                      <w:spacing w:val="-135"/>
                      <w:w w:val="5"/>
                      <w:position w:val="16"/>
                      <w:sz w:val="13"/>
                    </w:rPr>
                    <w:t> </w:t>
                  </w:r>
                  <w:r>
                    <w:rPr>
                      <w:rFonts w:ascii="GLYPHICONS Halflings"/>
                      <w:spacing w:val="-121"/>
                      <w:w w:val="5"/>
                      <w:sz w:val="13"/>
                    </w:rPr>
                    <w:t> </w:t>
                  </w:r>
                  <w:r>
                    <w:rPr>
                      <w:rFonts w:ascii="GLYPHICONS Halflings"/>
                      <w:spacing w:val="-128"/>
                      <w:w w:val="5"/>
                      <w:position w:val="47"/>
                      <w:sz w:val="13"/>
                    </w:rPr>
                    <w:t> </w:t>
                  </w:r>
                  <w:r>
                    <w:rPr>
                      <w:rFonts w:ascii="GLYPHICONS Halflings"/>
                      <w:spacing w:val="-106"/>
                      <w:w w:val="5"/>
                      <w:position w:val="-15"/>
                      <w:sz w:val="13"/>
                    </w:rPr>
                    <w:t> </w:t>
                  </w:r>
                  <w:r>
                    <w:rPr>
                      <w:rFonts w:ascii="GLYPHICONS Halflings"/>
                      <w:spacing w:val="-127"/>
                      <w:w w:val="5"/>
                      <w:position w:val="79"/>
                      <w:sz w:val="13"/>
                    </w:rPr>
                    <w:t> </w:t>
                  </w:r>
                  <w:r>
                    <w:rPr>
                      <w:rFonts w:ascii="GLYPHICONS Halflings"/>
                      <w:spacing w:val="-121"/>
                      <w:w w:val="5"/>
                      <w:position w:val="63"/>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07"/>
                      <w:w w:val="5"/>
                      <w:position w:val="47"/>
                      <w:sz w:val="13"/>
                    </w:rPr>
                    <w:t> </w:t>
                  </w:r>
                  <w:r>
                    <w:rPr>
                      <w:rFonts w:ascii="GLYPHICONS Halflings"/>
                      <w:spacing w:val="-111"/>
                      <w:w w:val="5"/>
                      <w:position w:val="31"/>
                      <w:sz w:val="13"/>
                    </w:rPr>
                    <w:t> </w:t>
                  </w:r>
                  <w:r>
                    <w:rPr>
                      <w:rFonts w:ascii="GLYPHICONS Halflings"/>
                      <w:spacing w:val="-121"/>
                      <w:w w:val="5"/>
                      <w:position w:val="-15"/>
                      <w:sz w:val="13"/>
                    </w:rPr>
                    <w:t> </w:t>
                  </w:r>
                  <w:r>
                    <w:rPr>
                      <w:rFonts w:ascii="GLYPHICONS Halflings"/>
                      <w:spacing w:val="-135"/>
                      <w:w w:val="5"/>
                      <w:position w:val="16"/>
                      <w:sz w:val="13"/>
                    </w:rPr>
                    <w:t> </w:t>
                  </w:r>
                  <w:r>
                    <w:rPr>
                      <w:rFonts w:ascii="GLYPHICONS Halflings"/>
                      <w:spacing w:val="-130"/>
                      <w:w w:val="5"/>
                      <w:sz w:val="13"/>
                    </w:rPr>
                    <w:t> </w:t>
                  </w:r>
                  <w:r>
                    <w:rPr>
                      <w:rFonts w:ascii="GLYPHICONS Halflings"/>
                      <w:spacing w:val="-133"/>
                      <w:w w:val="5"/>
                      <w:position w:val="31"/>
                      <w:sz w:val="13"/>
                    </w:rPr>
                    <w:t> </w:t>
                  </w:r>
                  <w:r>
                    <w:rPr>
                      <w:rFonts w:ascii="GLYPHICONS Halflings"/>
                      <w:spacing w:val="-113"/>
                      <w:w w:val="5"/>
                      <w:position w:val="47"/>
                      <w:sz w:val="13"/>
                    </w:rPr>
                    <w:t> </w:t>
                  </w:r>
                  <w:r>
                    <w:rPr>
                      <w:rFonts w:ascii="GLYPHICONS Halflings"/>
                      <w:spacing w:val="-121"/>
                      <w:w w:val="5"/>
                      <w:sz w:val="13"/>
                    </w:rPr>
                    <w:t> </w:t>
                  </w:r>
                  <w:r>
                    <w:rPr>
                      <w:rFonts w:ascii="GLYPHICONS Halflings"/>
                      <w:spacing w:val="-120"/>
                      <w:w w:val="5"/>
                      <w:position w:val="16"/>
                      <w:sz w:val="13"/>
                    </w:rPr>
                    <w:t> </w:t>
                  </w:r>
                  <w:r>
                    <w:rPr>
                      <w:rFonts w:ascii="GLYPHICONS Halflings"/>
                      <w:spacing w:val="-128"/>
                      <w:w w:val="5"/>
                      <w:position w:val="-15"/>
                      <w:sz w:val="13"/>
                    </w:rPr>
                    <w:t> </w:t>
                  </w:r>
                  <w:r>
                    <w:rPr>
                      <w:rFonts w:ascii="GLYPHICONS Halflings"/>
                      <w:spacing w:val="-130"/>
                      <w:w w:val="5"/>
                      <w:position w:val="63"/>
                      <w:sz w:val="13"/>
                    </w:rPr>
                    <w:t> </w:t>
                  </w:r>
                  <w:r>
                    <w:rPr>
                      <w:rFonts w:ascii="GLYPHICONS Halflings"/>
                      <w:spacing w:val="-126"/>
                      <w:w w:val="5"/>
                      <w:position w:val="31"/>
                      <w:sz w:val="13"/>
                    </w:rPr>
                    <w:t> </w:t>
                  </w:r>
                  <w:r>
                    <w:rPr>
                      <w:rFonts w:ascii="GLYPHICONS Halflings"/>
                      <w:spacing w:val="-120"/>
                      <w:w w:val="5"/>
                      <w:position w:val="47"/>
                      <w:sz w:val="13"/>
                    </w:rPr>
                    <w:t> </w:t>
                  </w:r>
                  <w:r>
                    <w:rPr>
                      <w:rFonts w:ascii="GLYPHICONS Halflings"/>
                      <w:spacing w:val="-128"/>
                      <w:w w:val="5"/>
                      <w:position w:val="63"/>
                      <w:sz w:val="13"/>
                    </w:rPr>
                    <w:t> </w:t>
                  </w:r>
                  <w:r>
                    <w:rPr>
                      <w:rFonts w:ascii="GLYPHICONS Halflings"/>
                      <w:spacing w:val="-121"/>
                      <w:w w:val="5"/>
                      <w:sz w:val="13"/>
                    </w:rPr>
                    <w:t> </w:t>
                  </w:r>
                  <w:r>
                    <w:rPr>
                      <w:rFonts w:ascii="GLYPHICONS Halflings"/>
                      <w:spacing w:val="-135"/>
                      <w:w w:val="5"/>
                      <w:position w:val="79"/>
                      <w:sz w:val="13"/>
                    </w:rPr>
                    <w:t> </w:t>
                  </w:r>
                  <w:r>
                    <w:rPr>
                      <w:rFonts w:ascii="GLYPHICONS Halflings"/>
                      <w:spacing w:val="-107"/>
                      <w:w w:val="5"/>
                      <w:position w:val="16"/>
                      <w:sz w:val="13"/>
                    </w:rPr>
                    <w:t> </w:t>
                  </w:r>
                  <w:r>
                    <w:rPr>
                      <w:rFonts w:ascii="GLYPHICONS Halflings"/>
                      <w:spacing w:val="-133"/>
                      <w:w w:val="5"/>
                      <w:position w:val="31"/>
                      <w:sz w:val="13"/>
                    </w:rPr>
                    <w:t> </w:t>
                  </w:r>
                  <w:r>
                    <w:rPr>
                      <w:rFonts w:ascii="GLYPHICONS Halflings"/>
                      <w:spacing w:val="-135"/>
                      <w:w w:val="5"/>
                      <w:position w:val="47"/>
                      <w:sz w:val="13"/>
                    </w:rPr>
                    <w:t> </w:t>
                  </w:r>
                  <w:r>
                    <w:rPr>
                      <w:rFonts w:ascii="GLYPHICONS Halflings"/>
                      <w:spacing w:val="-113"/>
                      <w:w w:val="5"/>
                      <w:sz w:val="13"/>
                    </w:rPr>
                    <w:t> </w:t>
                  </w:r>
                  <w:r>
                    <w:rPr>
                      <w:rFonts w:ascii="GLYPHICONS Halflings"/>
                      <w:spacing w:val="-128"/>
                      <w:w w:val="5"/>
                      <w:position w:val="-15"/>
                      <w:sz w:val="13"/>
                    </w:rPr>
                    <w:t> </w:t>
                  </w:r>
                  <w:r>
                    <w:rPr>
                      <w:rFonts w:ascii="GLYPHICONS Halflings"/>
                      <w:spacing w:val="-121"/>
                      <w:w w:val="5"/>
                      <w:position w:val="47"/>
                      <w:sz w:val="13"/>
                    </w:rPr>
                    <w:t> </w:t>
                  </w:r>
                  <w:r>
                    <w:rPr>
                      <w:rFonts w:ascii="GLYPHICONS Halflings"/>
                      <w:spacing w:val="-107"/>
                      <w:w w:val="5"/>
                      <w:position w:val="16"/>
                      <w:sz w:val="13"/>
                    </w:rPr>
                    <w:t> </w:t>
                  </w:r>
                  <w:r>
                    <w:rPr>
                      <w:rFonts w:ascii="GLYPHICONS Halflings"/>
                      <w:spacing w:val="-127"/>
                      <w:w w:val="5"/>
                      <w:position w:val="31"/>
                      <w:sz w:val="13"/>
                    </w:rPr>
                    <w:t> </w:t>
                  </w:r>
                  <w:r>
                    <w:rPr>
                      <w:rFonts w:ascii="GLYPHICONS Halflings"/>
                      <w:spacing w:val="-127"/>
                      <w:w w:val="5"/>
                      <w:position w:val="79"/>
                      <w:sz w:val="13"/>
                    </w:rPr>
                    <w:t> </w:t>
                  </w:r>
                  <w:r>
                    <w:rPr>
                      <w:rFonts w:ascii="GLYPHICONS Halflings"/>
                      <w:spacing w:val="-128"/>
                      <w:w w:val="5"/>
                      <w:position w:val="63"/>
                      <w:sz w:val="13"/>
                    </w:rPr>
                    <w:t> </w:t>
                  </w:r>
                  <w:r>
                    <w:rPr>
                      <w:rFonts w:ascii="GLYPHICONS Halflings"/>
                      <w:spacing w:val="-135"/>
                      <w:w w:val="5"/>
                      <w:position w:val="47"/>
                      <w:sz w:val="13"/>
                    </w:rPr>
                    <w:t> </w:t>
                  </w:r>
                  <w:r>
                    <w:rPr>
                      <w:rFonts w:ascii="GLYPHICONS Halflings"/>
                      <w:spacing w:val="-120"/>
                      <w:w w:val="5"/>
                      <w:position w:val="-15"/>
                      <w:sz w:val="13"/>
                    </w:rPr>
                    <w:t> </w:t>
                  </w:r>
                  <w:r>
                    <w:rPr>
                      <w:rFonts w:ascii="GLYPHICONS Halflings"/>
                      <w:spacing w:val="-121"/>
                      <w:w w:val="5"/>
                      <w:sz w:val="13"/>
                    </w:rPr>
                    <w:t> </w:t>
                  </w:r>
                  <w:r>
                    <w:rPr>
                      <w:rFonts w:ascii="GLYPHICONS Halflings"/>
                      <w:spacing w:val="-115"/>
                      <w:w w:val="5"/>
                      <w:position w:val="47"/>
                      <w:sz w:val="13"/>
                    </w:rPr>
                    <w:t> </w:t>
                  </w:r>
                  <w:r>
                    <w:rPr>
                      <w:rFonts w:ascii="GLYPHICONS Halflings"/>
                      <w:spacing w:val="-127"/>
                      <w:w w:val="5"/>
                      <w:position w:val="31"/>
                      <w:sz w:val="13"/>
                    </w:rPr>
                    <w:t> </w:t>
                  </w:r>
                  <w:r>
                    <w:rPr>
                      <w:rFonts w:ascii="GLYPHICONS Halflings"/>
                      <w:spacing w:val="-135"/>
                      <w:w w:val="5"/>
                      <w:position w:val="79"/>
                      <w:sz w:val="13"/>
                    </w:rPr>
                    <w:t> </w:t>
                  </w:r>
                  <w:r>
                    <w:rPr>
                      <w:rFonts w:ascii="GLYPHICONS Halflings"/>
                      <w:spacing w:val="-127"/>
                      <w:w w:val="5"/>
                      <w:position w:val="16"/>
                      <w:sz w:val="13"/>
                    </w:rPr>
                    <w:t> </w:t>
                  </w:r>
                  <w:r>
                    <w:rPr>
                      <w:rFonts w:ascii="GLYPHICONS Halflings"/>
                      <w:spacing w:val="-122"/>
                      <w:w w:val="5"/>
                      <w:position w:val="-15"/>
                      <w:sz w:val="13"/>
                    </w:rPr>
                    <w:t> </w:t>
                  </w:r>
                  <w:r>
                    <w:rPr>
                      <w:rFonts w:ascii="GLYPHICONS Halflings"/>
                      <w:spacing w:val="-126"/>
                      <w:w w:val="5"/>
                      <w:position w:val="31"/>
                      <w:sz w:val="13"/>
                    </w:rPr>
                    <w:t> </w:t>
                  </w:r>
                  <w:r>
                    <w:rPr>
                      <w:rFonts w:ascii="GLYPHICONS Halflings"/>
                      <w:spacing w:val="-121"/>
                      <w:w w:val="5"/>
                      <w:sz w:val="13"/>
                    </w:rPr>
                    <w:t> </w:t>
                  </w:r>
                  <w:r>
                    <w:rPr>
                      <w:rFonts w:ascii="GLYPHICONS Halflings"/>
                      <w:spacing w:val="-135"/>
                      <w:w w:val="5"/>
                      <w:position w:val="47"/>
                      <w:sz w:val="13"/>
                    </w:rPr>
                    <w:t> </w:t>
                  </w:r>
                  <w:r>
                    <w:rPr>
                      <w:rFonts w:ascii="GLYPHICONS Halflings"/>
                      <w:spacing w:val="-130"/>
                      <w:w w:val="5"/>
                      <w:position w:val="-15"/>
                      <w:sz w:val="13"/>
                    </w:rPr>
                    <w:t> </w:t>
                  </w:r>
                  <w:r>
                    <w:rPr>
                      <w:rFonts w:ascii="GLYPHICONS Halflings"/>
                      <w:spacing w:val="-133"/>
                      <w:w w:val="5"/>
                      <w:position w:val="31"/>
                      <w:sz w:val="13"/>
                    </w:rPr>
                    <w:t> </w:t>
                  </w:r>
                  <w:r>
                    <w:rPr>
                      <w:rFonts w:ascii="GLYPHICONS Halflings"/>
                      <w:spacing w:val="-121"/>
                      <w:w w:val="5"/>
                      <w:position w:val="63"/>
                      <w:sz w:val="13"/>
                    </w:rPr>
                    <w:t> </w:t>
                  </w:r>
                  <w:r>
                    <w:rPr>
                      <w:rFonts w:ascii="GLYPHICONS Halflings"/>
                      <w:spacing w:val="-98"/>
                      <w:w w:val="5"/>
                      <w:position w:val="16"/>
                      <w:sz w:val="13"/>
                    </w:rPr>
                    <w:t> </w:t>
                  </w:r>
                  <w:r>
                    <w:rPr>
                      <w:rFonts w:ascii="GLYPHICONS Halflings"/>
                      <w:spacing w:val="-134"/>
                      <w:w w:val="5"/>
                      <w:position w:val="79"/>
                      <w:sz w:val="13"/>
                    </w:rPr>
                    <w:t> </w:t>
                  </w:r>
                  <w:r>
                    <w:rPr>
                      <w:rFonts w:ascii="GLYPHICONS Halflings"/>
                      <w:spacing w:val="-121"/>
                      <w:w w:val="5"/>
                      <w:sz w:val="13"/>
                    </w:rPr>
                    <w:t> </w:t>
                  </w:r>
                  <w:r>
                    <w:rPr>
                      <w:rFonts w:ascii="GLYPHICONS Halflings"/>
                      <w:spacing w:val="-130"/>
                      <w:w w:val="5"/>
                      <w:position w:val="-15"/>
                      <w:sz w:val="13"/>
                    </w:rPr>
                    <w:t> </w:t>
                  </w:r>
                  <w:r>
                    <w:rPr>
                      <w:rFonts w:ascii="GLYPHICONS Halflings"/>
                      <w:spacing w:val="-134"/>
                      <w:w w:val="5"/>
                      <w:position w:val="31"/>
                      <w:sz w:val="13"/>
                    </w:rPr>
                    <w:t> </w:t>
                  </w:r>
                  <w:r>
                    <w:rPr>
                      <w:rFonts w:ascii="GLYPHICONS Halflings"/>
                      <w:spacing w:val="-121"/>
                      <w:w w:val="5"/>
                      <w:position w:val="63"/>
                      <w:sz w:val="13"/>
                    </w:rPr>
                    <w:t> </w:t>
                  </w:r>
                  <w:r>
                    <w:rPr>
                      <w:rFonts w:ascii="GLYPHICONS Halflings"/>
                      <w:spacing w:val="-83"/>
                      <w:w w:val="5"/>
                      <w:position w:val="16"/>
                      <w:sz w:val="13"/>
                    </w:rPr>
                    <w:t> </w:t>
                  </w:r>
                  <w:r>
                    <w:rPr>
                      <w:rFonts w:ascii="GLYPHICONS Halflings"/>
                      <w:spacing w:val="-135"/>
                      <w:w w:val="5"/>
                      <w:position w:val="63"/>
                      <w:sz w:val="13"/>
                    </w:rPr>
                    <w:t> </w:t>
                  </w:r>
                  <w:r>
                    <w:rPr>
                      <w:rFonts w:ascii="GLYPHICONS Halflings"/>
                      <w:spacing w:val="-130"/>
                      <w:w w:val="5"/>
                      <w:position w:val="47"/>
                      <w:sz w:val="13"/>
                    </w:rPr>
                    <w:t> </w:t>
                  </w:r>
                  <w:r>
                    <w:rPr>
                      <w:rFonts w:ascii="GLYPHICONS Halflings"/>
                      <w:spacing w:val="-119"/>
                      <w:w w:val="5"/>
                      <w:position w:val="31"/>
                      <w:sz w:val="13"/>
                    </w:rPr>
                    <w:t> </w:t>
                  </w:r>
                  <w:r>
                    <w:rPr>
                      <w:rFonts w:ascii="GLYPHICONS Halflings"/>
                      <w:spacing w:val="-121"/>
                      <w:w w:val="5"/>
                      <w:sz w:val="13"/>
                    </w:rPr>
                    <w:t> </w:t>
                  </w:r>
                  <w:r>
                    <w:rPr>
                      <w:rFonts w:ascii="GLYPHICONS Halflings"/>
                      <w:spacing w:val="-114"/>
                      <w:w w:val="5"/>
                      <w:position w:val="-15"/>
                      <w:sz w:val="13"/>
                    </w:rPr>
                    <w:t> </w:t>
                  </w:r>
                  <w:r>
                    <w:rPr>
                      <w:rFonts w:ascii="GLYPHICONS Halflings"/>
                      <w:spacing w:val="-135"/>
                      <w:w w:val="5"/>
                      <w:position w:val="79"/>
                      <w:sz w:val="13"/>
                    </w:rPr>
                    <w:t> </w:t>
                  </w:r>
                  <w:r>
                    <w:rPr>
                      <w:rFonts w:ascii="GLYPHICONS Halflings"/>
                      <w:spacing w:val="-120"/>
                      <w:w w:val="5"/>
                      <w:position w:val="16"/>
                      <w:sz w:val="13"/>
                    </w:rPr>
                    <w:t> </w:t>
                  </w:r>
                  <w:r>
                    <w:rPr>
                      <w:rFonts w:ascii="GLYPHICONS Halflings"/>
                      <w:spacing w:val="-121"/>
                      <w:w w:val="5"/>
                      <w:position w:val="63"/>
                      <w:sz w:val="13"/>
                    </w:rPr>
                    <w:t> </w:t>
                  </w:r>
                  <w:r>
                    <w:rPr>
                      <w:rFonts w:ascii="GLYPHICONS Halflings"/>
                      <w:spacing w:val="-135"/>
                      <w:w w:val="5"/>
                      <w:position w:val="16"/>
                      <w:sz w:val="13"/>
                    </w:rPr>
                    <w:t> </w:t>
                  </w:r>
                  <w:r>
                    <w:rPr>
                      <w:rFonts w:ascii="GLYPHICONS Halflings"/>
                      <w:spacing w:val="-121"/>
                      <w:w w:val="5"/>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30"/>
                      <w:w w:val="5"/>
                      <w:position w:val="-15"/>
                      <w:sz w:val="13"/>
                    </w:rPr>
                    <w:t> </w:t>
                  </w:r>
                  <w:r>
                    <w:rPr>
                      <w:rFonts w:ascii="GLYPHICONS Halflings"/>
                      <w:spacing w:val="-134"/>
                      <w:w w:val="5"/>
                      <w:position w:val="31"/>
                      <w:sz w:val="13"/>
                    </w:rPr>
                    <w:t> </w:t>
                  </w:r>
                  <w:r>
                    <w:rPr>
                      <w:rFonts w:ascii="GLYPHICONS Halflings"/>
                      <w:spacing w:val="-107"/>
                      <w:w w:val="5"/>
                      <w:position w:val="63"/>
                      <w:sz w:val="13"/>
                    </w:rPr>
                    <w:t> </w:t>
                  </w:r>
                  <w:r>
                    <w:rPr>
                      <w:rFonts w:ascii="GLYPHICONS Halflings"/>
                      <w:spacing w:val="-119"/>
                      <w:w w:val="5"/>
                      <w:position w:val="31"/>
                      <w:sz w:val="13"/>
                    </w:rPr>
                    <w:t> </w:t>
                  </w:r>
                  <w:r>
                    <w:rPr>
                      <w:rFonts w:ascii="GLYPHICONS Halflings"/>
                      <w:spacing w:val="-135"/>
                      <w:w w:val="5"/>
                      <w:position w:val="16"/>
                      <w:sz w:val="13"/>
                    </w:rPr>
                    <w:t> </w:t>
                  </w:r>
                  <w:r>
                    <w:rPr>
                      <w:rFonts w:ascii="GLYPHICONS Halflings"/>
                      <w:spacing w:val="-129"/>
                      <w:w w:val="5"/>
                      <w:sz w:val="13"/>
                    </w:rPr>
                    <w:t> </w:t>
                  </w:r>
                  <w:r>
                    <w:rPr>
                      <w:rFonts w:ascii="GLYPHICONS Halflings"/>
                      <w:spacing w:val="-127"/>
                      <w:w w:val="5"/>
                      <w:position w:val="79"/>
                      <w:sz w:val="13"/>
                    </w:rPr>
                    <w:t> </w:t>
                  </w:r>
                  <w:r>
                    <w:rPr>
                      <w:rFonts w:ascii="GLYPHICONS Halflings"/>
                      <w:spacing w:val="-135"/>
                      <w:w w:val="5"/>
                      <w:position w:val="47"/>
                      <w:sz w:val="13"/>
                    </w:rPr>
                    <w:t> </w:t>
                  </w:r>
                  <w:r>
                    <w:rPr>
                      <w:rFonts w:ascii="GLYPHICONS Halflings"/>
                      <w:spacing w:val="-92"/>
                      <w:w w:val="5"/>
                      <w:position w:val="-15"/>
                      <w:sz w:val="13"/>
                    </w:rPr>
                    <w:t> </w:t>
                  </w:r>
                  <w:r>
                    <w:rPr>
                      <w:rFonts w:ascii="GLYPHICONS Halflings"/>
                      <w:spacing w:val="-126"/>
                      <w:w w:val="5"/>
                      <w:position w:val="31"/>
                      <w:sz w:val="13"/>
                    </w:rPr>
                    <w:t> </w:t>
                  </w:r>
                  <w:r>
                    <w:rPr>
                      <w:rFonts w:ascii="GLYPHICONS Halflings"/>
                      <w:spacing w:val="-127"/>
                      <w:w w:val="5"/>
                      <w:position w:val="63"/>
                      <w:sz w:val="13"/>
                    </w:rPr>
                    <w:t> </w:t>
                  </w:r>
                  <w:r>
                    <w:rPr>
                      <w:rFonts w:ascii="GLYPHICONS Halflings"/>
                      <w:spacing w:val="-121"/>
                      <w:w w:val="5"/>
                      <w:sz w:val="13"/>
                    </w:rPr>
                    <w:t> </w:t>
                  </w:r>
                  <w:r>
                    <w:rPr>
                      <w:rFonts w:ascii="GLYPHICONS Halflings"/>
                      <w:spacing w:val="-122"/>
                      <w:w w:val="5"/>
                      <w:position w:val="-15"/>
                      <w:sz w:val="13"/>
                    </w:rPr>
                    <w:t> </w:t>
                  </w:r>
                  <w:r>
                    <w:rPr>
                      <w:rFonts w:ascii="GLYPHICONS Halflings"/>
                      <w:spacing w:val="-134"/>
                      <w:w w:val="5"/>
                      <w:position w:val="31"/>
                      <w:sz w:val="13"/>
                    </w:rPr>
                    <w:t> </w:t>
                  </w:r>
                  <w:r>
                    <w:rPr>
                      <w:rFonts w:ascii="GLYPHICONS Halflings"/>
                      <w:spacing w:val="-105"/>
                      <w:w w:val="5"/>
                      <w:position w:val="16"/>
                      <w:sz w:val="13"/>
                    </w:rPr>
                    <w:t> </w:t>
                  </w:r>
                  <w:r>
                    <w:rPr>
                      <w:rFonts w:ascii="GLYPHICONS Halflings"/>
                      <w:spacing w:val="-130"/>
                      <w:w w:val="5"/>
                      <w:position w:val="-15"/>
                      <w:sz w:val="13"/>
                    </w:rPr>
                    <w:t> </w:t>
                  </w:r>
                  <w:r>
                    <w:rPr>
                      <w:rFonts w:ascii="GLYPHICONS Halflings"/>
                      <w:spacing w:val="-126"/>
                      <w:w w:val="5"/>
                      <w:position w:val="31"/>
                      <w:sz w:val="13"/>
                    </w:rPr>
                    <w:t> </w:t>
                  </w:r>
                  <w:r>
                    <w:rPr>
                      <w:rFonts w:ascii="GLYPHICONS Halflings"/>
                      <w:spacing w:val="-128"/>
                      <w:w w:val="5"/>
                      <w:position w:val="16"/>
                      <w:sz w:val="13"/>
                    </w:rPr>
                    <w:t> </w:t>
                  </w:r>
                  <w:r>
                    <w:rPr>
                      <w:rFonts w:ascii="GLYPHICONS Halflings"/>
                      <w:spacing w:val="-112"/>
                      <w:w w:val="5"/>
                      <w:position w:val="79"/>
                      <w:sz w:val="13"/>
                    </w:rPr>
                    <w:t> </w:t>
                  </w:r>
                  <w:r>
                    <w:rPr>
                      <w:rFonts w:ascii="GLYPHICONS Halflings"/>
                      <w:spacing w:val="-127"/>
                      <w:w w:val="5"/>
                      <w:position w:val="63"/>
                      <w:sz w:val="13"/>
                    </w:rPr>
                    <w:t> </w:t>
                  </w:r>
                  <w:r>
                    <w:rPr>
                      <w:rFonts w:ascii="GLYPHICONS Halflings"/>
                      <w:spacing w:val="-113"/>
                      <w:w w:val="5"/>
                      <w:sz w:val="13"/>
                    </w:rPr>
                    <w:t> </w:t>
                  </w:r>
                  <w:r>
                    <w:rPr>
                      <w:rFonts w:ascii="GLYPHICONS Halflings"/>
                      <w:spacing w:val="-130"/>
                      <w:w w:val="5"/>
                      <w:position w:val="-15"/>
                      <w:sz w:val="13"/>
                    </w:rPr>
                    <w:t> </w:t>
                  </w:r>
                  <w:r>
                    <w:rPr>
                      <w:rFonts w:ascii="GLYPHICONS Halflings"/>
                      <w:spacing w:val="-133"/>
                      <w:w w:val="5"/>
                      <w:position w:val="31"/>
                      <w:sz w:val="13"/>
                    </w:rPr>
                    <w:t> </w:t>
                  </w:r>
                  <w:r>
                    <w:rPr>
                      <w:rFonts w:ascii="GLYPHICONS Halflings"/>
                      <w:spacing w:val="-128"/>
                      <w:w w:val="5"/>
                      <w:sz w:val="13"/>
                    </w:rPr>
                    <w:t> </w:t>
                  </w:r>
                  <w:r>
                    <w:rPr>
                      <w:rFonts w:ascii="GLYPHICONS Halflings"/>
                      <w:spacing w:val="-128"/>
                      <w:w w:val="5"/>
                      <w:position w:val="16"/>
                      <w:sz w:val="13"/>
                    </w:rPr>
                    <w:t> </w:t>
                  </w:r>
                  <w:r>
                    <w:rPr>
                      <w:rFonts w:ascii="GLYPHICONS Halflings"/>
                      <w:spacing w:val="-122"/>
                      <w:w w:val="5"/>
                      <w:position w:val="79"/>
                      <w:sz w:val="13"/>
                    </w:rPr>
                    <w:t> </w:t>
                  </w:r>
                  <w:r>
                    <w:rPr>
                      <w:rFonts w:ascii="GLYPHICONS Halflings"/>
                      <w:spacing w:val="-126"/>
                      <w:w w:val="5"/>
                      <w:position w:val="31"/>
                      <w:sz w:val="13"/>
                    </w:rPr>
                    <w:t> </w:t>
                  </w:r>
                  <w:r>
                    <w:rPr>
                      <w:rFonts w:ascii="GLYPHICONS Halflings"/>
                      <w:spacing w:val="-120"/>
                      <w:w w:val="5"/>
                      <w:position w:val="63"/>
                      <w:sz w:val="13"/>
                    </w:rPr>
                    <w:t> </w:t>
                  </w:r>
                  <w:r>
                    <w:rPr>
                      <w:rFonts w:ascii="GLYPHICONS Halflings"/>
                      <w:spacing w:val="-128"/>
                      <w:w w:val="5"/>
                      <w:position w:val="47"/>
                      <w:sz w:val="13"/>
                    </w:rPr>
                    <w:t> </w:t>
                  </w:r>
                  <w:r>
                    <w:rPr>
                      <w:rFonts w:ascii="GLYPHICONS Halflings"/>
                      <w:spacing w:val="-113"/>
                      <w:w w:val="5"/>
                      <w:position w:val="-15"/>
                      <w:sz w:val="13"/>
                    </w:rPr>
                    <w:t> </w:t>
                  </w:r>
                  <w:r>
                    <w:rPr>
                      <w:rFonts w:ascii="GLYPHICONS Halflings"/>
                      <w:spacing w:val="-135"/>
                      <w:w w:val="5"/>
                      <w:position w:val="16"/>
                      <w:sz w:val="13"/>
                    </w:rPr>
                    <w:t> </w:t>
                  </w:r>
                  <w:r>
                    <w:rPr>
                      <w:rFonts w:ascii="GLYPHICONS Halflings"/>
                      <w:spacing w:val="-128"/>
                      <w:w w:val="5"/>
                      <w:position w:val="63"/>
                      <w:sz w:val="13"/>
                    </w:rPr>
                    <w:t> </w:t>
                  </w:r>
                  <w:r>
                    <w:rPr>
                      <w:rFonts w:ascii="GLYPHICONS Halflings"/>
                      <w:spacing w:val="-130"/>
                      <w:w w:val="5"/>
                      <w:position w:val="47"/>
                      <w:sz w:val="13"/>
                    </w:rPr>
                    <w:t> </w:t>
                  </w:r>
                  <w:r>
                    <w:rPr>
                      <w:rFonts w:ascii="GLYPHICONS Halflings"/>
                      <w:spacing w:val="-118"/>
                      <w:w w:val="5"/>
                      <w:position w:val="31"/>
                      <w:sz w:val="13"/>
                    </w:rPr>
                    <w:t> </w:t>
                  </w:r>
                  <w:r>
                    <w:rPr>
                      <w:rFonts w:ascii="GLYPHICONS Halflings"/>
                      <w:spacing w:val="-129"/>
                      <w:w w:val="5"/>
                      <w:sz w:val="13"/>
                    </w:rPr>
                    <w:t> </w:t>
                  </w:r>
                  <w:r>
                    <w:rPr>
                      <w:rFonts w:ascii="GLYPHICONS Halflings"/>
                      <w:spacing w:val="-119"/>
                      <w:w w:val="5"/>
                      <w:position w:val="79"/>
                      <w:sz w:val="13"/>
                    </w:rPr>
                    <w:t> </w:t>
                  </w:r>
                  <w:r>
                    <w:rPr>
                      <w:rFonts w:ascii="GLYPHICONS Halflings"/>
                      <w:spacing w:val="-121"/>
                      <w:w w:val="5"/>
                      <w:position w:val="-15"/>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06"/>
                      <w:w w:val="5"/>
                      <w:position w:val="16"/>
                      <w:sz w:val="13"/>
                    </w:rPr>
                    <w:t> </w:t>
                  </w:r>
                  <w:r>
                    <w:rPr>
                      <w:rFonts w:ascii="GLYPHICONS Halflings"/>
                      <w:spacing w:val="-135"/>
                      <w:w w:val="5"/>
                      <w:position w:val="79"/>
                      <w:sz w:val="13"/>
                    </w:rPr>
                    <w:t> </w:t>
                  </w:r>
                  <w:r>
                    <w:rPr>
                      <w:rFonts w:ascii="GLYPHICONS Halflings"/>
                      <w:spacing w:val="-120"/>
                      <w:w w:val="5"/>
                      <w:position w:val="16"/>
                      <w:sz w:val="13"/>
                    </w:rPr>
                    <w:t> </w:t>
                  </w:r>
                  <w:r>
                    <w:rPr>
                      <w:rFonts w:ascii="GLYPHICONS Halflings"/>
                      <w:spacing w:val="-127"/>
                      <w:w w:val="5"/>
                      <w:position w:val="47"/>
                      <w:sz w:val="13"/>
                    </w:rPr>
                    <w:t> </w:t>
                  </w:r>
                  <w:r>
                    <w:rPr>
                      <w:rFonts w:ascii="GLYPHICONS Halflings"/>
                      <w:spacing w:val="-121"/>
                      <w:w w:val="5"/>
                      <w:position w:val="31"/>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1"/>
                      <w:w w:val="5"/>
                      <w:sz w:val="13"/>
                    </w:rPr>
                    <w:t> </w:t>
                  </w:r>
                  <w:r>
                    <w:rPr>
                      <w:rFonts w:ascii="GLYPHICONS Halflings"/>
                      <w:spacing w:val="-134"/>
                      <w:w w:val="5"/>
                      <w:position w:val="16"/>
                      <w:sz w:val="13"/>
                    </w:rPr>
                    <w:t> </w:t>
                  </w:r>
                  <w:r>
                    <w:rPr>
                      <w:rFonts w:ascii="GLYPHICONS Halflings"/>
                      <w:spacing w:val="-122"/>
                      <w:w w:val="5"/>
                      <w:position w:val="31"/>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13"/>
                      <w:w w:val="5"/>
                      <w:position w:val="47"/>
                      <w:sz w:val="13"/>
                    </w:rPr>
                    <w:t> </w:t>
                  </w:r>
                  <w:r>
                    <w:rPr>
                      <w:rFonts w:ascii="GLYPHICONS Halflings"/>
                      <w:spacing w:val="-135"/>
                      <w:w w:val="5"/>
                      <w:position w:val="16"/>
                      <w:sz w:val="13"/>
                    </w:rPr>
                    <w:t> </w:t>
                  </w:r>
                  <w:r>
                    <w:rPr>
                      <w:rFonts w:ascii="GLYPHICONS Halflings"/>
                      <w:spacing w:val="-121"/>
                      <w:w w:val="5"/>
                      <w:position w:val="-15"/>
                      <w:sz w:val="13"/>
                    </w:rPr>
                    <w:t> </w:t>
                  </w:r>
                  <w:r>
                    <w:rPr>
                      <w:rFonts w:ascii="GLYPHICONS Halflings"/>
                      <w:spacing w:val="-105"/>
                      <w:w w:val="5"/>
                      <w:position w:val="63"/>
                      <w:sz w:val="13"/>
                    </w:rPr>
                    <w:t> </w:t>
                  </w:r>
                  <w:r>
                    <w:rPr>
                      <w:rFonts w:ascii="GLYPHICONS Halflings"/>
                      <w:spacing w:val="-128"/>
                      <w:w w:val="5"/>
                      <w:position w:val="63"/>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21"/>
                      <w:w w:val="5"/>
                      <w:sz w:val="13"/>
                    </w:rPr>
                    <w:t> </w:t>
                  </w:r>
                  <w:r>
                    <w:rPr>
                      <w:rFonts w:ascii="GLYPHICONS Halflings"/>
                      <w:spacing w:val="-135"/>
                      <w:w w:val="5"/>
                      <w:position w:val="16"/>
                      <w:sz w:val="13"/>
                    </w:rPr>
                    <w:t> </w:t>
                  </w:r>
                  <w:r>
                    <w:rPr>
                      <w:rFonts w:ascii="GLYPHICONS Halflings"/>
                      <w:spacing w:val="-135"/>
                      <w:w w:val="5"/>
                      <w:position w:val="63"/>
                      <w:sz w:val="13"/>
                    </w:rPr>
                    <w:t> </w:t>
                  </w:r>
                  <w:r>
                    <w:rPr>
                      <w:rFonts w:ascii="GLYPHICONS Halflings"/>
                      <w:spacing w:val="-98"/>
                      <w:w w:val="5"/>
                      <w:position w:val="-15"/>
                      <w:sz w:val="13"/>
                    </w:rPr>
                    <w:t> </w:t>
                  </w:r>
                  <w:r>
                    <w:rPr>
                      <w:rFonts w:ascii="GLYPHICONS Halflings"/>
                      <w:spacing w:val="-135"/>
                      <w:w w:val="5"/>
                      <w:position w:val="-15"/>
                      <w:sz w:val="13"/>
                    </w:rPr>
                    <w:t> </w:t>
                  </w:r>
                  <w:r>
                    <w:rPr>
                      <w:rFonts w:ascii="GLYPHICONS Halflings"/>
                      <w:spacing w:val="-122"/>
                      <w:w w:val="5"/>
                      <w:position w:val="31"/>
                      <w:sz w:val="13"/>
                    </w:rPr>
                    <w:t> </w:t>
                  </w:r>
                  <w:r>
                    <w:rPr>
                      <w:rFonts w:ascii="GLYPHICONS Halflings"/>
                      <w:spacing w:val="-135"/>
                      <w:w w:val="5"/>
                      <w:position w:val="79"/>
                      <w:sz w:val="13"/>
                    </w:rPr>
                    <w:t> </w:t>
                  </w:r>
                  <w:r>
                    <w:rPr>
                      <w:rFonts w:ascii="GLYPHICONS Halflings"/>
                      <w:spacing w:val="-128"/>
                      <w:w w:val="5"/>
                      <w:position w:val="47"/>
                      <w:sz w:val="13"/>
                    </w:rPr>
                    <w:t> </w:t>
                  </w:r>
                  <w:r>
                    <w:rPr>
                      <w:rFonts w:ascii="GLYPHICONS Halflings"/>
                      <w:spacing w:val="-121"/>
                      <w:w w:val="5"/>
                      <w:sz w:val="13"/>
                    </w:rPr>
                    <w:t> </w:t>
                  </w:r>
                  <w:r>
                    <w:rPr>
                      <w:rFonts w:ascii="GLYPHICONS Halflings"/>
                      <w:spacing w:val="-128"/>
                      <w:w w:val="5"/>
                      <w:position w:val="63"/>
                      <w:sz w:val="13"/>
                    </w:rPr>
                    <w:t> </w:t>
                  </w:r>
                  <w:r>
                    <w:rPr>
                      <w:rFonts w:ascii="GLYPHICONS Halflings"/>
                      <w:spacing w:val="-135"/>
                      <w:w w:val="5"/>
                      <w:position w:val="79"/>
                      <w:sz w:val="13"/>
                    </w:rPr>
                    <w:t> </w:t>
                  </w:r>
                  <w:r>
                    <w:rPr>
                      <w:rFonts w:ascii="GLYPHICONS Halflings"/>
                      <w:spacing w:val="-113"/>
                      <w:w w:val="5"/>
                      <w:position w:val="47"/>
                      <w:sz w:val="13"/>
                    </w:rPr>
                    <w:t> </w:t>
                  </w:r>
                  <w:r>
                    <w:rPr>
                      <w:rFonts w:ascii="GLYPHICONS Halflings"/>
                      <w:spacing w:val="-128"/>
                      <w:w w:val="5"/>
                      <w:position w:val="16"/>
                      <w:sz w:val="13"/>
                    </w:rPr>
                    <w:t> </w:t>
                  </w:r>
                  <w:r>
                    <w:rPr>
                      <w:rFonts w:ascii="GLYPHICONS Halflings"/>
                      <w:spacing w:val="-134"/>
                      <w:w w:val="5"/>
                      <w:position w:val="79"/>
                      <w:sz w:val="13"/>
                    </w:rPr>
                    <w:t> </w:t>
                  </w:r>
                  <w:r>
                    <w:rPr>
                      <w:rFonts w:ascii="GLYPHICONS Halflings"/>
                      <w:spacing w:val="-114"/>
                      <w:w w:val="5"/>
                      <w:position w:val="31"/>
                      <w:sz w:val="13"/>
                    </w:rPr>
                    <w:t> </w:t>
                  </w:r>
                  <w:r>
                    <w:rPr>
                      <w:rFonts w:ascii="GLYPHICONS Halflings"/>
                      <w:spacing w:val="-128"/>
                      <w:w w:val="5"/>
                      <w:sz w:val="13"/>
                    </w:rPr>
                    <w:t> </w:t>
                  </w:r>
                  <w:r>
                    <w:rPr>
                      <w:rFonts w:ascii="GLYPHICONS Halflings"/>
                      <w:spacing w:val="-127"/>
                      <w:w w:val="5"/>
                      <w:position w:val="63"/>
                      <w:sz w:val="13"/>
                    </w:rPr>
                    <w:t> </w:t>
                  </w:r>
                  <w:r>
                    <w:rPr>
                      <w:rFonts w:ascii="GLYPHICONS Halflings"/>
                      <w:spacing w:val="-128"/>
                      <w:w w:val="5"/>
                      <w:position w:val="-15"/>
                      <w:sz w:val="13"/>
                    </w:rPr>
                    <w:t> </w:t>
                  </w:r>
                  <w:r>
                    <w:rPr>
                      <w:rFonts w:ascii="GLYPHICONS Halflings"/>
                      <w:spacing w:val="-113"/>
                      <w:w w:val="5"/>
                      <w:position w:val="47"/>
                      <w:sz w:val="13"/>
                    </w:rPr>
                    <w:t> </w:t>
                  </w:r>
                  <w:r>
                    <w:rPr>
                      <w:rFonts w:ascii="GLYPHICONS Halflings"/>
                      <w:spacing w:val="-128"/>
                      <w:w w:val="5"/>
                      <w:position w:val="16"/>
                      <w:sz w:val="13"/>
                    </w:rPr>
                    <w:t> </w:t>
                  </w:r>
                  <w:r>
                    <w:rPr>
                      <w:rFonts w:ascii="GLYPHICONS Halflings"/>
                      <w:spacing w:val="-120"/>
                      <w:w w:val="5"/>
                      <w:position w:val="79"/>
                      <w:sz w:val="13"/>
                    </w:rPr>
                    <w:t> </w:t>
                  </w:r>
                  <w:r>
                    <w:rPr>
                      <w:rFonts w:ascii="GLYPHICONS Halflings"/>
                      <w:spacing w:val="-121"/>
                      <w:w w:val="5"/>
                      <w:sz w:val="13"/>
                    </w:rPr>
                    <w:t> </w:t>
                  </w:r>
                  <w:r>
                    <w:rPr>
                      <w:rFonts w:ascii="GLYPHICONS Halflings"/>
                      <w:spacing w:val="-127"/>
                      <w:w w:val="5"/>
                      <w:position w:val="63"/>
                      <w:sz w:val="13"/>
                    </w:rPr>
                    <w:t> </w:t>
                  </w:r>
                  <w:r>
                    <w:rPr>
                      <w:rFonts w:ascii="GLYPHICONS Halflings"/>
                      <w:spacing w:val="-128"/>
                      <w:w w:val="5"/>
                      <w:position w:val="-15"/>
                      <w:sz w:val="13"/>
                    </w:rPr>
                    <w:t> </w:t>
                  </w:r>
                  <w:r>
                    <w:rPr>
                      <w:rFonts w:ascii="GLYPHICONS Halflings"/>
                      <w:spacing w:val="-121"/>
                      <w:w w:val="5"/>
                      <w:position w:val="47"/>
                      <w:sz w:val="13"/>
                    </w:rPr>
                    <w:t> </w:t>
                  </w:r>
                  <w:r>
                    <w:rPr>
                      <w:rFonts w:ascii="GLYPHICONS Halflings"/>
                      <w:spacing w:val="-121"/>
                      <w:w w:val="5"/>
                      <w:position w:val="16"/>
                      <w:sz w:val="13"/>
                    </w:rPr>
                    <w:t> </w:t>
                  </w:r>
                  <w:r>
                    <w:rPr>
                      <w:rFonts w:ascii="GLYPHICONS Halflings"/>
                      <w:spacing w:val="-134"/>
                      <w:w w:val="5"/>
                      <w:position w:val="79"/>
                      <w:sz w:val="13"/>
                    </w:rPr>
                    <w:t> </w:t>
                  </w:r>
                  <w:r>
                    <w:rPr>
                      <w:rFonts w:ascii="GLYPHICONS Halflings"/>
                      <w:spacing w:val="-129"/>
                      <w:w w:val="5"/>
                      <w:position w:val="31"/>
                      <w:sz w:val="13"/>
                    </w:rPr>
                    <w:t> </w:t>
                  </w:r>
                  <w:r>
                    <w:rPr>
                      <w:rFonts w:ascii="GLYPHICONS Halflings"/>
                      <w:spacing w:val="-128"/>
                      <w:w w:val="5"/>
                      <w:position w:val="-15"/>
                      <w:sz w:val="13"/>
                    </w:rPr>
                    <w:t> </w:t>
                  </w:r>
                  <w:r>
                    <w:rPr>
                      <w:rFonts w:ascii="GLYPHICONS Halflings"/>
                      <w:spacing w:val="-121"/>
                      <w:w w:val="5"/>
                      <w:sz w:val="13"/>
                    </w:rPr>
                    <w:t> </w:t>
                  </w:r>
                  <w:r>
                    <w:rPr>
                      <w:rFonts w:ascii="GLYPHICONS Halflings"/>
                      <w:spacing w:val="-105"/>
                      <w:w w:val="5"/>
                      <w:position w:val="63"/>
                      <w:sz w:val="13"/>
                    </w:rPr>
                    <w:t> </w:t>
                  </w:r>
                  <w:r>
                    <w:rPr>
                      <w:rFonts w:ascii="GLYPHICONS Halflings"/>
                      <w:spacing w:val="-135"/>
                      <w:w w:val="5"/>
                      <w:position w:val="63"/>
                      <w:sz w:val="13"/>
                    </w:rPr>
                    <w:t> </w:t>
                  </w:r>
                  <w:r>
                    <w:rPr>
                      <w:rFonts w:ascii="GLYPHICONS Halflings"/>
                      <w:spacing w:val="-112"/>
                      <w:w w:val="5"/>
                      <w:position w:val="16"/>
                      <w:sz w:val="13"/>
                    </w:rPr>
                    <w:t> </w:t>
                  </w:r>
                  <w:r>
                    <w:rPr>
                      <w:rFonts w:ascii="GLYPHICONS Halflings"/>
                      <w:spacing w:val="-128"/>
                      <w:w w:val="5"/>
                      <w:position w:val="-15"/>
                      <w:sz w:val="13"/>
                    </w:rPr>
                    <w:t> </w:t>
                  </w:r>
                  <w:r>
                    <w:rPr>
                      <w:rFonts w:ascii="GLYPHICONS Halflings"/>
                      <w:spacing w:val="-120"/>
                      <w:w w:val="5"/>
                      <w:sz w:val="13"/>
                    </w:rPr>
                    <w:t> </w:t>
                  </w:r>
                  <w:r>
                    <w:rPr>
                      <w:rFonts w:ascii="GLYPHICONS Halflings"/>
                      <w:spacing w:val="-129"/>
                      <w:w w:val="5"/>
                      <w:position w:val="31"/>
                      <w:sz w:val="13"/>
                    </w:rPr>
                    <w:t> </w:t>
                  </w:r>
                  <w:r>
                    <w:rPr>
                      <w:rFonts w:ascii="GLYPHICONS Halflings"/>
                      <w:spacing w:val="-113"/>
                      <w:w w:val="5"/>
                      <w:position w:val="79"/>
                      <w:sz w:val="13"/>
                    </w:rPr>
                    <w:t> </w:t>
                  </w:r>
                  <w:r>
                    <w:rPr>
                      <w:rFonts w:ascii="GLYPHICONS Halflings"/>
                      <w:spacing w:val="-135"/>
                      <w:w w:val="5"/>
                      <w:position w:val="63"/>
                      <w:sz w:val="13"/>
                    </w:rPr>
                    <w:t> </w:t>
                  </w:r>
                  <w:r>
                    <w:rPr>
                      <w:rFonts w:ascii="GLYPHICONS Halflings"/>
                      <w:spacing w:val="-112"/>
                      <w:w w:val="5"/>
                      <w:position w:val="16"/>
                      <w:sz w:val="13"/>
                    </w:rPr>
                    <w:t> </w:t>
                  </w:r>
                  <w:r>
                    <w:rPr>
                      <w:rFonts w:ascii="GLYPHICONS Halflings"/>
                      <w:spacing w:val="-128"/>
                      <w:w w:val="5"/>
                      <w:position w:val="-15"/>
                      <w:sz w:val="13"/>
                    </w:rPr>
                    <w:t> </w:t>
                  </w:r>
                  <w:r>
                    <w:rPr>
                      <w:rFonts w:ascii="GLYPHICONS Halflings"/>
                      <w:spacing w:val="-127"/>
                      <w:w w:val="5"/>
                      <w:sz w:val="13"/>
                    </w:rPr>
                    <w:t> </w:t>
                  </w:r>
                  <w:r>
                    <w:rPr>
                      <w:rFonts w:ascii="GLYPHICONS Halflings"/>
                      <w:spacing w:val="-121"/>
                      <w:w w:val="5"/>
                      <w:position w:val="31"/>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13"/>
                      <w:w w:val="5"/>
                      <w:position w:val="16"/>
                      <w:sz w:val="13"/>
                    </w:rPr>
                    <w:t> </w:t>
                  </w:r>
                  <w:r>
                    <w:rPr>
                      <w:rFonts w:ascii="GLYPHICONS Halflings"/>
                      <w:spacing w:val="-128"/>
                      <w:w w:val="5"/>
                      <w:position w:val="79"/>
                      <w:sz w:val="13"/>
                    </w:rPr>
                    <w:t> </w:t>
                  </w:r>
                  <w:r>
                    <w:rPr>
                      <w:rFonts w:ascii="GLYPHICONS Halflings"/>
                      <w:spacing w:val="-128"/>
                      <w:w w:val="5"/>
                      <w:position w:val="16"/>
                      <w:sz w:val="13"/>
                    </w:rPr>
                    <w:t> </w:t>
                  </w:r>
                  <w:r>
                    <w:rPr>
                      <w:rFonts w:ascii="GLYPHICONS Halflings"/>
                      <w:spacing w:val="-127"/>
                      <w:w w:val="5"/>
                      <w:position w:val="63"/>
                      <w:sz w:val="13"/>
                    </w:rPr>
                    <w:t> </w:t>
                  </w:r>
                  <w:r>
                    <w:rPr>
                      <w:rFonts w:ascii="GLYPHICONS Halflings"/>
                      <w:spacing w:val="-121"/>
                      <w:w w:val="5"/>
                      <w:position w:val="31"/>
                      <w:sz w:val="13"/>
                    </w:rPr>
                    <w:t> </w:t>
                  </w:r>
                  <w:r>
                    <w:rPr>
                      <w:rFonts w:ascii="GLYPHICONS Halflings"/>
                      <w:spacing w:val="-106"/>
                      <w:w w:val="5"/>
                      <w:position w:val="-15"/>
                      <w:sz w:val="13"/>
                    </w:rPr>
                    <w:t> </w:t>
                  </w:r>
                  <w:r>
                    <w:rPr>
                      <w:rFonts w:ascii="GLYPHICONS Halflings"/>
                      <w:spacing w:val="-135"/>
                      <w:w w:val="5"/>
                      <w:sz w:val="13"/>
                    </w:rPr>
                    <w:t> </w:t>
                  </w:r>
                  <w:r>
                    <w:rPr>
                      <w:rFonts w:ascii="GLYPHICONS Halflings"/>
                      <w:spacing w:val="-129"/>
                      <w:w w:val="5"/>
                      <w:position w:val="-15"/>
                      <w:sz w:val="13"/>
                    </w:rPr>
                    <w:t> </w:t>
                  </w:r>
                  <w:r>
                    <w:rPr>
                      <w:rFonts w:ascii="GLYPHICONS Halflings"/>
                      <w:spacing w:val="-128"/>
                      <w:w w:val="5"/>
                      <w:position w:val="79"/>
                      <w:sz w:val="13"/>
                    </w:rPr>
                    <w:t> </w:t>
                  </w:r>
                  <w:r>
                    <w:rPr>
                      <w:rFonts w:ascii="GLYPHICONS Halflings"/>
                      <w:spacing w:val="-128"/>
                      <w:w w:val="5"/>
                      <w:position w:val="16"/>
                      <w:sz w:val="13"/>
                    </w:rPr>
                    <w:t> </w:t>
                  </w:r>
                  <w:r>
                    <w:rPr>
                      <w:rFonts w:ascii="GLYPHICONS Halflings"/>
                      <w:spacing w:val="-113"/>
                      <w:w w:val="5"/>
                      <w:position w:val="63"/>
                      <w:sz w:val="13"/>
                    </w:rPr>
                    <w:t> </w:t>
                  </w:r>
                  <w:r>
                    <w:rPr>
                      <w:rFonts w:ascii="GLYPHICONS Halflings"/>
                      <w:spacing w:val="-119"/>
                      <w:w w:val="5"/>
                      <w:position w:val="16"/>
                      <w:sz w:val="13"/>
                    </w:rPr>
                    <w:t> </w:t>
                  </w:r>
                  <w:r>
                    <w:rPr>
                      <w:rFonts w:ascii="GLYPHICONS Halflings"/>
                      <w:spacing w:val="-129"/>
                      <w:w w:val="5"/>
                      <w:position w:val="31"/>
                      <w:sz w:val="13"/>
                    </w:rPr>
                    <w:t> </w:t>
                  </w:r>
                  <w:r>
                    <w:rPr>
                      <w:rFonts w:ascii="GLYPHICONS Halflings"/>
                      <w:spacing w:val="-128"/>
                      <w:w w:val="5"/>
                      <w:position w:val="63"/>
                      <w:sz w:val="13"/>
                    </w:rPr>
                    <w:t> </w:t>
                  </w:r>
                  <w:r>
                    <w:rPr>
                      <w:rFonts w:ascii="GLYPHICONS Halflings"/>
                      <w:spacing w:val="-135"/>
                      <w:w w:val="5"/>
                      <w:sz w:val="13"/>
                    </w:rPr>
                    <w:t> </w:t>
                  </w:r>
                  <w:r>
                    <w:rPr>
                      <w:rFonts w:ascii="GLYPHICONS Halflings"/>
                      <w:spacing w:val="-129"/>
                      <w:w w:val="5"/>
                      <w:position w:val="-15"/>
                      <w:sz w:val="13"/>
                    </w:rPr>
                    <w:t> </w:t>
                  </w:r>
                  <w:r>
                    <w:rPr>
                      <w:rFonts w:ascii="GLYPHICONS Halflings"/>
                      <w:spacing w:val="-98"/>
                      <w:w w:val="5"/>
                      <w:position w:val="79"/>
                      <w:sz w:val="13"/>
                    </w:rPr>
                    <w:t> </w:t>
                  </w:r>
                  <w:r>
                    <w:rPr>
                      <w:rFonts w:ascii="GLYPHICONS Halflings"/>
                      <w:spacing w:val="-119"/>
                      <w:w w:val="5"/>
                      <w:position w:val="16"/>
                      <w:sz w:val="13"/>
                    </w:rPr>
                    <w:t> </w:t>
                  </w:r>
                  <w:r>
                    <w:rPr>
                      <w:rFonts w:ascii="GLYPHICONS Halflings"/>
                      <w:spacing w:val="-121"/>
                      <w:w w:val="5"/>
                      <w:position w:val="31"/>
                      <w:sz w:val="13"/>
                    </w:rPr>
                    <w:t> </w:t>
                  </w:r>
                  <w:r>
                    <w:rPr>
                      <w:rFonts w:ascii="GLYPHICONS Halflings"/>
                      <w:spacing w:val="-135"/>
                      <w:w w:val="5"/>
                      <w:sz w:val="13"/>
                    </w:rPr>
                    <w:t> </w:t>
                  </w:r>
                  <w:r>
                    <w:rPr>
                      <w:rFonts w:ascii="GLYPHICONS Halflings"/>
                      <w:spacing w:val="-129"/>
                      <w:w w:val="5"/>
                      <w:position w:val="-15"/>
                      <w:sz w:val="13"/>
                    </w:rPr>
                    <w:t> </w:t>
                  </w:r>
                  <w:r>
                    <w:rPr>
                      <w:rFonts w:ascii="GLYPHICONS Halflings"/>
                      <w:spacing w:val="-113"/>
                      <w:w w:val="5"/>
                      <w:position w:val="79"/>
                      <w:sz w:val="13"/>
                    </w:rPr>
                    <w:t> </w:t>
                  </w:r>
                  <w:r>
                    <w:rPr>
                      <w:rFonts w:ascii="GLYPHICONS Halflings"/>
                      <w:spacing w:val="-112"/>
                      <w:w w:val="5"/>
                      <w:position w:val="63"/>
                      <w:sz w:val="13"/>
                    </w:rPr>
                    <w:t> </w:t>
                  </w:r>
                  <w:r>
                    <w:rPr>
                      <w:rFonts w:ascii="GLYPHICONS Halflings"/>
                      <w:spacing w:val="-114"/>
                      <w:w w:val="5"/>
                      <w:position w:val="31"/>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27"/>
                      <w:w w:val="5"/>
                      <w:position w:val="79"/>
                      <w:sz w:val="13"/>
                    </w:rPr>
                    <w:t> </w:t>
                  </w:r>
                  <w:r>
                    <w:rPr>
                      <w:rFonts w:ascii="GLYPHICONS Halflings"/>
                      <w:spacing w:val="-121"/>
                      <w:w w:val="5"/>
                      <w:position w:val="31"/>
                      <w:sz w:val="13"/>
                    </w:rPr>
                    <w:t> </w:t>
                  </w:r>
                  <w:r>
                    <w:rPr>
                      <w:rFonts w:ascii="GLYPHICONS Halflings"/>
                      <w:spacing w:val="-135"/>
                      <w:w w:val="5"/>
                      <w:position w:val="63"/>
                      <w:sz w:val="13"/>
                    </w:rPr>
                    <w:t> </w:t>
                  </w:r>
                  <w:r>
                    <w:rPr>
                      <w:rFonts w:ascii="GLYPHICONS Halflings"/>
                      <w:spacing w:val="-91"/>
                      <w:w w:val="5"/>
                      <w:position w:val="-15"/>
                      <w:sz w:val="13"/>
                    </w:rPr>
                    <w:t> </w:t>
                  </w:r>
                  <w:r>
                    <w:rPr>
                      <w:rFonts w:ascii="GLYPHICONS Halflings"/>
                      <w:spacing w:val="-119"/>
                      <w:w w:val="5"/>
                      <w:position w:val="16"/>
                      <w:sz w:val="13"/>
                    </w:rPr>
                    <w:t> </w:t>
                  </w:r>
                  <w:r>
                    <w:rPr>
                      <w:rFonts w:ascii="GLYPHICONS Halflings"/>
                      <w:spacing w:val="-121"/>
                      <w:w w:val="5"/>
                      <w:position w:val="31"/>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91"/>
                      <w:w w:val="5"/>
                      <w:position w:val="-15"/>
                      <w:sz w:val="13"/>
                    </w:rPr>
                    <w:t> </w:t>
                  </w:r>
                  <w:r>
                    <w:rPr>
                      <w:rFonts w:ascii="GLYPHICONS Halflings"/>
                      <w:spacing w:val="-121"/>
                      <w:w w:val="5"/>
                      <w:position w:val="16"/>
                      <w:sz w:val="13"/>
                    </w:rPr>
                    <w:t> </w:t>
                  </w:r>
                  <w:r>
                    <w:rPr>
                      <w:rFonts w:ascii="GLYPHICONS Halflings"/>
                      <w:spacing w:val="-104"/>
                      <w:w w:val="5"/>
                      <w:position w:val="79"/>
                      <w:sz w:val="13"/>
                    </w:rPr>
                    <w:t> </w:t>
                  </w:r>
                  <w:r>
                    <w:rPr>
                      <w:rFonts w:ascii="GLYPHICONS Halflings"/>
                      <w:spacing w:val="-119"/>
                      <w:w w:val="5"/>
                      <w:position w:val="31"/>
                      <w:sz w:val="13"/>
                    </w:rPr>
                    <w:t> </w:t>
                  </w:r>
                  <w:r>
                    <w:rPr>
                      <w:rFonts w:ascii="GLYPHICONS Halflings"/>
                      <w:spacing w:val="-130"/>
                      <w:w w:val="5"/>
                      <w:sz w:val="13"/>
                    </w:rPr>
                    <w:t> </w:t>
                  </w:r>
                  <w:r>
                    <w:rPr>
                      <w:rFonts w:ascii="GLYPHICONS Halflings"/>
                      <w:spacing w:val="-135"/>
                      <w:w w:val="5"/>
                      <w:position w:val="16"/>
                      <w:sz w:val="13"/>
                    </w:rPr>
                    <w:t> </w:t>
                  </w:r>
                  <w:r>
                    <w:rPr>
                      <w:rFonts w:ascii="GLYPHICONS Halflings"/>
                      <w:spacing w:val="-134"/>
                      <w:w w:val="5"/>
                      <w:position w:val="-15"/>
                      <w:sz w:val="13"/>
                    </w:rPr>
                    <w:t> </w:t>
                  </w:r>
                  <w:r>
                    <w:rPr>
                      <w:rFonts w:ascii="GLYPHICONS Halflings"/>
                      <w:spacing w:val="-98"/>
                      <w:w w:val="5"/>
                      <w:position w:val="63"/>
                      <w:sz w:val="13"/>
                    </w:rPr>
                    <w:t> </w:t>
                  </w:r>
                  <w:r>
                    <w:rPr>
                      <w:rFonts w:ascii="GLYPHICONS Halflings"/>
                      <w:spacing w:val="-113"/>
                      <w:w w:val="5"/>
                      <w:position w:val="63"/>
                      <w:sz w:val="13"/>
                    </w:rPr>
                    <w:t> </w:t>
                  </w:r>
                  <w:r>
                    <w:rPr>
                      <w:rFonts w:ascii="GLYPHICONS Halflings"/>
                      <w:spacing w:val="-135"/>
                      <w:w w:val="5"/>
                      <w:position w:val="79"/>
                      <w:sz w:val="13"/>
                    </w:rPr>
                    <w:t> </w:t>
                  </w:r>
                  <w:r>
                    <w:rPr>
                      <w:rFonts w:ascii="GLYPHICONS Halflings"/>
                      <w:spacing w:val="-123"/>
                      <w:w w:val="5"/>
                      <w:sz w:val="13"/>
                    </w:rPr>
                    <w:t> </w:t>
                  </w:r>
                  <w:r>
                    <w:rPr>
                      <w:rFonts w:ascii="GLYPHICONS Halflings"/>
                      <w:spacing w:val="-135"/>
                      <w:w w:val="5"/>
                      <w:position w:val="16"/>
                      <w:sz w:val="13"/>
                    </w:rPr>
                    <w:t> </w:t>
                  </w:r>
                  <w:r>
                    <w:rPr>
                      <w:rFonts w:ascii="GLYPHICONS Halflings"/>
                      <w:spacing w:val="-128"/>
                      <w:w w:val="5"/>
                      <w:position w:val="-15"/>
                      <w:sz w:val="13"/>
                    </w:rPr>
                    <w:t> </w:t>
                  </w:r>
                  <w:r>
                    <w:rPr>
                      <w:rFonts w:ascii="GLYPHICONS Halflings"/>
                      <w:spacing w:val="-120"/>
                      <w:w w:val="5"/>
                      <w:position w:val="31"/>
                      <w:sz w:val="13"/>
                    </w:rPr>
                    <w:t> </w:t>
                  </w:r>
                  <w:r>
                    <w:rPr>
                      <w:rFonts w:ascii="GLYPHICONS Halflings"/>
                      <w:spacing w:val="-120"/>
                      <w:w w:val="5"/>
                      <w:position w:val="79"/>
                      <w:sz w:val="13"/>
                    </w:rPr>
                    <w:t> </w:t>
                  </w:r>
                  <w:r>
                    <w:rPr>
                      <w:rFonts w:ascii="GLYPHICONS Halflings"/>
                      <w:spacing w:val="-112"/>
                      <w:w w:val="5"/>
                      <w:position w:val="63"/>
                      <w:sz w:val="13"/>
                    </w:rPr>
                    <w:t> </w:t>
                  </w:r>
                  <w:r>
                    <w:rPr>
                      <w:rFonts w:ascii="GLYPHICONS Halflings"/>
                      <w:spacing w:val="-129"/>
                      <w:w w:val="5"/>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12"/>
                      <w:w w:val="5"/>
                      <w:position w:val="31"/>
                      <w:sz w:val="13"/>
                    </w:rPr>
                    <w:t> </w:t>
                  </w:r>
                  <w:r>
                    <w:rPr>
                      <w:rFonts w:ascii="GLYPHICONS Halflings"/>
                      <w:spacing w:val="-129"/>
                      <w:w w:val="5"/>
                      <w:position w:val="79"/>
                      <w:sz w:val="13"/>
                    </w:rPr>
                    <w:t> </w:t>
                  </w:r>
                  <w:r>
                    <w:rPr>
                      <w:rFonts w:ascii="GLYPHICONS Halflings"/>
                      <w:spacing w:val="-127"/>
                      <w:w w:val="5"/>
                      <w:position w:val="-15"/>
                      <w:sz w:val="13"/>
                    </w:rPr>
                    <w:t> </w:t>
                  </w:r>
                  <w:r>
                    <w:rPr>
                      <w:rFonts w:ascii="GLYPHICONS Halflings"/>
                      <w:spacing w:val="-130"/>
                      <w:w w:val="5"/>
                      <w:position w:val="63"/>
                      <w:sz w:val="13"/>
                    </w:rPr>
                    <w:t> </w:t>
                  </w:r>
                  <w:r>
                    <w:rPr>
                      <w:rFonts w:ascii="GLYPHICONS Halflings"/>
                      <w:spacing w:val="-104"/>
                      <w:w w:val="5"/>
                      <w:position w:val="16"/>
                      <w:sz w:val="13"/>
                    </w:rPr>
                    <w:t> </w:t>
                  </w:r>
                  <w:r>
                    <w:rPr>
                      <w:rFonts w:ascii="GLYPHICONS Halflings"/>
                      <w:spacing w:val="-112"/>
                      <w:w w:val="5"/>
                      <w:position w:val="31"/>
                      <w:sz w:val="13"/>
                    </w:rPr>
                    <w:t> </w:t>
                  </w:r>
                  <w:r>
                    <w:rPr>
                      <w:rFonts w:ascii="GLYPHICONS Halflings"/>
                      <w:spacing w:val="-135"/>
                      <w:w w:val="5"/>
                      <w:position w:val="79"/>
                      <w:sz w:val="13"/>
                    </w:rPr>
                    <w:t> </w:t>
                  </w:r>
                  <w:r>
                    <w:rPr>
                      <w:rFonts w:ascii="GLYPHICONS Halflings"/>
                      <w:spacing w:val="-128"/>
                      <w:w w:val="5"/>
                      <w:sz w:val="13"/>
                    </w:rPr>
                    <w:t> </w:t>
                  </w:r>
                  <w:r>
                    <w:rPr>
                      <w:rFonts w:ascii="GLYPHICONS Halflings"/>
                      <w:spacing w:val="-122"/>
                      <w:w w:val="5"/>
                      <w:position w:val="63"/>
                      <w:sz w:val="13"/>
                    </w:rPr>
                    <w:t> </w:t>
                  </w:r>
                  <w:r>
                    <w:rPr>
                      <w:rFonts w:ascii="GLYPHICONS Halflings"/>
                      <w:spacing w:val="-111"/>
                      <w:w w:val="5"/>
                      <w:position w:val="16"/>
                      <w:sz w:val="13"/>
                    </w:rPr>
                    <w:t> </w:t>
                  </w:r>
                  <w:r>
                    <w:rPr>
                      <w:rFonts w:ascii="GLYPHICONS Halflings"/>
                      <w:spacing w:val="-129"/>
                      <w:w w:val="5"/>
                      <w:position w:val="-15"/>
                      <w:sz w:val="13"/>
                    </w:rPr>
                    <w:t> </w:t>
                  </w:r>
                  <w:r>
                    <w:rPr>
                      <w:rFonts w:ascii="GLYPHICONS Halflings"/>
                      <w:spacing w:val="-112"/>
                      <w:w w:val="5"/>
                      <w:position w:val="31"/>
                      <w:sz w:val="13"/>
                    </w:rPr>
                    <w:t> </w:t>
                  </w:r>
                  <w:r>
                    <w:rPr>
                      <w:rFonts w:ascii="GLYPHICONS Halflings"/>
                      <w:spacing w:val="-135"/>
                      <w:w w:val="5"/>
                      <w:position w:val="79"/>
                      <w:sz w:val="13"/>
                    </w:rPr>
                    <w:t> </w:t>
                  </w:r>
                  <w:r>
                    <w:rPr>
                      <w:rFonts w:ascii="GLYPHICONS Halflings"/>
                      <w:spacing w:val="-123"/>
                      <w:w w:val="5"/>
                      <w:sz w:val="13"/>
                    </w:rPr>
                    <w:t> </w:t>
                  </w:r>
                  <w:r>
                    <w:rPr>
                      <w:rFonts w:ascii="GLYPHICONS Halflings"/>
                      <w:spacing w:val="-135"/>
                      <w:w w:val="5"/>
                      <w:position w:val="16"/>
                      <w:sz w:val="13"/>
                    </w:rPr>
                    <w:t> </w:t>
                  </w:r>
                  <w:r>
                    <w:rPr>
                      <w:rFonts w:ascii="GLYPHICONS Halflings"/>
                      <w:spacing w:val="-119"/>
                      <w:w w:val="5"/>
                      <w:position w:val="31"/>
                      <w:sz w:val="13"/>
                    </w:rPr>
                    <w:t> </w:t>
                  </w:r>
                  <w:r>
                    <w:rPr>
                      <w:rFonts w:ascii="GLYPHICONS Halflings"/>
                      <w:spacing w:val="-121"/>
                      <w:w w:val="5"/>
                      <w:sz w:val="13"/>
                    </w:rPr>
                    <w:t> </w:t>
                  </w:r>
                  <w:r>
                    <w:rPr>
                      <w:rFonts w:ascii="GLYPHICONS Halflings"/>
                      <w:spacing w:val="-121"/>
                      <w:w w:val="5"/>
                      <w:position w:val="63"/>
                      <w:sz w:val="13"/>
                    </w:rPr>
                    <w:t> </w:t>
                  </w:r>
                  <w:r>
                    <w:rPr>
                      <w:rFonts w:ascii="GLYPHICONS Halflings"/>
                      <w:spacing w:val="-126"/>
                      <w:w w:val="5"/>
                      <w:position w:val="31"/>
                      <w:sz w:val="13"/>
                    </w:rPr>
                    <w:t> </w:t>
                  </w:r>
                  <w:r>
                    <w:rPr>
                      <w:rFonts w:ascii="GLYPHICONS Halflings"/>
                      <w:spacing w:val="-115"/>
                      <w:w w:val="5"/>
                      <w:position w:val="-15"/>
                      <w:sz w:val="13"/>
                    </w:rPr>
                    <w:t> </w:t>
                  </w:r>
                  <w:r>
                    <w:rPr>
                      <w:rFonts w:ascii="GLYPHICONS Halflings"/>
                      <w:spacing w:val="-118"/>
                      <w:w w:val="5"/>
                      <w:position w:val="16"/>
                      <w:sz w:val="13"/>
                    </w:rPr>
                    <w:t> </w:t>
                  </w:r>
                  <w:r>
                    <w:rPr>
                      <w:rFonts w:ascii="GLYPHICONS Halflings"/>
                      <w:spacing w:val="-128"/>
                      <w:w w:val="5"/>
                      <w:sz w:val="13"/>
                    </w:rPr>
                    <w:t> </w:t>
                  </w:r>
                  <w:r>
                    <w:rPr>
                      <w:rFonts w:ascii="GLYPHICONS Halflings"/>
                      <w:spacing w:val="-135"/>
                      <w:w w:val="5"/>
                      <w:position w:val="79"/>
                      <w:sz w:val="13"/>
                    </w:rPr>
                    <w:t> </w:t>
                  </w:r>
                  <w:r>
                    <w:rPr>
                      <w:rFonts w:ascii="GLYPHICONS Halflings"/>
                      <w:spacing w:val="-114"/>
                      <w:w w:val="5"/>
                      <w:position w:val="63"/>
                      <w:sz w:val="13"/>
                    </w:rPr>
                    <w:t> </w:t>
                  </w:r>
                  <w:r>
                    <w:rPr>
                      <w:rFonts w:ascii="GLYPHICONS Halflings"/>
                      <w:spacing w:val="-126"/>
                      <w:w w:val="5"/>
                      <w:position w:val="31"/>
                      <w:sz w:val="13"/>
                    </w:rPr>
                    <w:t> </w:t>
                  </w:r>
                  <w:r>
                    <w:rPr>
                      <w:rFonts w:ascii="GLYPHICONS Halflings"/>
                      <w:spacing w:val="-115"/>
                      <w:w w:val="5"/>
                      <w:position w:val="-15"/>
                      <w:sz w:val="13"/>
                    </w:rPr>
                    <w:t> </w:t>
                  </w:r>
                  <w:r>
                    <w:rPr>
                      <w:rFonts w:ascii="GLYPHICONS Halflings"/>
                      <w:spacing w:val="-127"/>
                      <w:w w:val="5"/>
                      <w:position w:val="16"/>
                      <w:sz w:val="13"/>
                    </w:rPr>
                    <w:t> </w:t>
                  </w:r>
                  <w:r>
                    <w:rPr>
                      <w:rFonts w:ascii="GLYPHICONS Halflings"/>
                      <w:spacing w:val="-126"/>
                      <w:w w:val="5"/>
                      <w:position w:val="31"/>
                      <w:sz w:val="13"/>
                    </w:rPr>
                    <w:t> </w:t>
                  </w:r>
                  <w:r>
                    <w:rPr>
                      <w:rFonts w:ascii="GLYPHICONS Halflings"/>
                      <w:spacing w:val="-98"/>
                      <w:w w:val="5"/>
                      <w:sz w:val="13"/>
                    </w:rPr>
                    <w:t> </w:t>
                  </w:r>
                  <w:r>
                    <w:rPr>
                      <w:rFonts w:ascii="GLYPHICONS Halflings"/>
                      <w:spacing w:val="-129"/>
                      <w:w w:val="5"/>
                      <w:position w:val="-15"/>
                      <w:sz w:val="13"/>
                    </w:rPr>
                    <w:t> </w:t>
                  </w:r>
                  <w:r>
                    <w:rPr>
                      <w:rFonts w:ascii="GLYPHICONS Halflings"/>
                      <w:spacing w:val="-120"/>
                      <w:w w:val="5"/>
                      <w:position w:val="63"/>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29"/>
                      <w:w w:val="5"/>
                      <w:position w:val="-15"/>
                      <w:sz w:val="13"/>
                    </w:rPr>
                    <w:t> </w:t>
                  </w:r>
                  <w:r>
                    <w:rPr>
                      <w:rFonts w:ascii="GLYPHICONS Halflings"/>
                      <w:spacing w:val="-112"/>
                      <w:w w:val="5"/>
                      <w:position w:val="79"/>
                      <w:sz w:val="13"/>
                    </w:rPr>
                    <w:t> </w:t>
                  </w:r>
                  <w:r>
                    <w:rPr>
                      <w:rFonts w:ascii="GLYPHICONS Halflings"/>
                      <w:spacing w:val="-121"/>
                      <w:w w:val="5"/>
                      <w:sz w:val="13"/>
                    </w:rPr>
                    <w:t> </w:t>
                  </w:r>
                  <w:r>
                    <w:rPr>
                      <w:rFonts w:ascii="GLYPHICONS Halflings"/>
                      <w:spacing w:val="-120"/>
                      <w:w w:val="5"/>
                      <w:position w:val="63"/>
                      <w:sz w:val="13"/>
                    </w:rPr>
                    <w:t> </w:t>
                  </w:r>
                  <w:r>
                    <w:rPr>
                      <w:rFonts w:ascii="GLYPHICONS Halflings"/>
                      <w:spacing w:val="-129"/>
                      <w:w w:val="5"/>
                      <w:position w:val="16"/>
                      <w:sz w:val="13"/>
                    </w:rPr>
                    <w:t> </w:t>
                  </w:r>
                  <w:r>
                    <w:rPr>
                      <w:rFonts w:ascii="GLYPHICONS Halflings"/>
                      <w:spacing w:val="-127"/>
                      <w:w w:val="5"/>
                      <w:position w:val="31"/>
                      <w:sz w:val="13"/>
                    </w:rPr>
                    <w:t> </w:t>
                  </w:r>
                  <w:r>
                    <w:rPr>
                      <w:rFonts w:ascii="GLYPHICONS Halflings"/>
                      <w:spacing w:val="-135"/>
                      <w:w w:val="5"/>
                      <w:position w:val="63"/>
                      <w:sz w:val="13"/>
                    </w:rPr>
                    <w:t> </w:t>
                  </w:r>
                  <w:r>
                    <w:rPr>
                      <w:rFonts w:ascii="GLYPHICONS Halflings"/>
                      <w:spacing w:val="-106"/>
                      <w:w w:val="5"/>
                      <w:position w:val="-15"/>
                      <w:sz w:val="13"/>
                    </w:rPr>
                    <w:t> </w:t>
                  </w:r>
                  <w:r>
                    <w:rPr>
                      <w:rFonts w:ascii="GLYPHICONS Halflings"/>
                      <w:spacing w:val="-121"/>
                      <w:w w:val="5"/>
                      <w:sz w:val="13"/>
                    </w:rPr>
                    <w:t> </w:t>
                  </w:r>
                  <w:r>
                    <w:rPr>
                      <w:rFonts w:ascii="GLYPHICONS Halflings"/>
                      <w:spacing w:val="-120"/>
                      <w:w w:val="5"/>
                      <w:position w:val="79"/>
                      <w:sz w:val="13"/>
                    </w:rPr>
                    <w:t> </w:t>
                  </w:r>
                  <w:r>
                    <w:rPr>
                      <w:rFonts w:ascii="GLYPHICONS Halflings"/>
                      <w:spacing w:val="-121"/>
                      <w:w w:val="5"/>
                      <w:position w:val="16"/>
                      <w:sz w:val="13"/>
                    </w:rPr>
                    <w:t> </w:t>
                  </w:r>
                  <w:r>
                    <w:rPr>
                      <w:rFonts w:ascii="GLYPHICONS Halflings"/>
                      <w:spacing w:val="-135"/>
                      <w:w w:val="5"/>
                      <w:position w:val="63"/>
                      <w:sz w:val="13"/>
                    </w:rPr>
                    <w:t> </w:t>
                  </w:r>
                  <w:r>
                    <w:rPr>
                      <w:rFonts w:ascii="GLYPHICONS Halflings"/>
                      <w:spacing w:val="-106"/>
                      <w:w w:val="5"/>
                      <w:position w:val="-15"/>
                      <w:sz w:val="13"/>
                    </w:rPr>
                    <w:t> </w:t>
                  </w:r>
                  <w:r>
                    <w:rPr>
                      <w:rFonts w:ascii="GLYPHICONS Halflings"/>
                      <w:spacing w:val="-135"/>
                      <w:w w:val="5"/>
                      <w:position w:val="16"/>
                      <w:sz w:val="13"/>
                    </w:rPr>
                    <w:t> </w:t>
                  </w:r>
                  <w:r>
                    <w:rPr>
                      <w:rFonts w:ascii="GLYPHICONS Halflings"/>
                      <w:spacing w:val="-121"/>
                      <w:w w:val="5"/>
                      <w:sz w:val="13"/>
                    </w:rPr>
                    <w:t> </w:t>
                  </w:r>
                  <w:r>
                    <w:rPr>
                      <w:rFonts w:ascii="GLYPHICONS Halflings"/>
                      <w:spacing w:val="-113"/>
                      <w:w w:val="5"/>
                      <w:position w:val="79"/>
                      <w:sz w:val="13"/>
                    </w:rPr>
                    <w:t> </w:t>
                  </w:r>
                  <w:r>
                    <w:rPr>
                      <w:rFonts w:ascii="GLYPHICONS Halflings"/>
                      <w:spacing w:val="-97"/>
                      <w:w w:val="5"/>
                      <w:position w:val="63"/>
                      <w:sz w:val="13"/>
                    </w:rPr>
                    <w:t> </w:t>
                  </w:r>
                  <w:r>
                    <w:rPr>
                      <w:rFonts w:ascii="GLYPHICONS Halflings"/>
                      <w:spacing w:val="-99"/>
                      <w:w w:val="5"/>
                      <w:sz w:val="13"/>
                    </w:rPr>
                    <w:t> </w:t>
                  </w:r>
                  <w:r>
                    <w:rPr>
                      <w:rFonts w:ascii="GLYPHICONS Halflings"/>
                      <w:w w:val="5"/>
                      <w:position w:val="63"/>
                      <w:sz w:val="13"/>
                    </w:rPr>
                    <w:t> </w:t>
                  </w:r>
                </w:p>
              </w:txbxContent>
            </v:textbox>
            <w10:wrap type="none"/>
          </v:shape>
        </w:pict>
      </w:r>
      <w:r>
        <w:rPr>
          <w:rFonts w:ascii="GLYPHICONS Halflings"/>
          <w:spacing w:val="-60"/>
          <w:w w:val="5"/>
          <w:sz w:val="13"/>
        </w:rPr>
        <w:t> </w:t>
      </w:r>
      <w:r>
        <w:rPr>
          <w:rFonts w:ascii="GLYPHICONS Halflings"/>
          <w:spacing w:val="-68"/>
          <w:w w:val="5"/>
          <w:sz w:val="13"/>
        </w:rPr>
        <w:t> </w:t>
      </w:r>
      <w:r>
        <w:rPr>
          <w:rFonts w:ascii="GLYPHICONS Halflings"/>
          <w:spacing w:val="-60"/>
          <w:w w:val="5"/>
          <w:sz w:val="13"/>
        </w:rPr>
        <w:t>  </w:t>
      </w:r>
      <w:r>
        <w:rPr>
          <w:rFonts w:ascii="GLYPHICONS Halflings"/>
          <w:spacing w:val="-23"/>
          <w:w w:val="5"/>
          <w:sz w:val="13"/>
        </w:rPr>
        <w:t> </w:t>
      </w:r>
      <w:r>
        <w:rPr>
          <w:rFonts w:ascii="GLYPHICONS Halflings"/>
          <w:spacing w:val="-60"/>
          <w:w w:val="5"/>
          <w:sz w:val="13"/>
        </w:rPr>
        <w:t> </w:t>
      </w:r>
      <w:r>
        <w:rPr>
          <w:rFonts w:ascii="GLYPHICONS Halflings"/>
          <w:spacing w:val="-90"/>
          <w:w w:val="5"/>
          <w:sz w:val="13"/>
        </w:rPr>
        <w:t> </w:t>
      </w:r>
      <w:r>
        <w:rPr>
          <w:rFonts w:ascii="GLYPHICONS Halflings"/>
          <w:spacing w:val="-23"/>
          <w:w w:val="5"/>
          <w:sz w:val="13"/>
        </w:rPr>
        <w:t> </w:t>
      </w:r>
      <w:r>
        <w:rPr>
          <w:rFonts w:ascii="GLYPHICONS Halflings"/>
          <w:spacing w:val="-60"/>
          <w:w w:val="5"/>
          <w:sz w:val="13"/>
        </w:rPr>
        <w:t>  </w:t>
      </w:r>
      <w:r>
        <w:rPr>
          <w:rFonts w:ascii="GLYPHICONS Halflings"/>
          <w:spacing w:val="-68"/>
          <w:w w:val="5"/>
          <w:sz w:val="13"/>
        </w:rPr>
        <w:t> </w:t>
      </w:r>
      <w:r>
        <w:rPr>
          <w:rFonts w:ascii="GLYPHICONS Halflings"/>
          <w:spacing w:val="-60"/>
          <w:w w:val="5"/>
          <w:sz w:val="13"/>
        </w:rPr>
        <w:t>     </w:t>
      </w:r>
      <w:r>
        <w:rPr>
          <w:rFonts w:ascii="GLYPHICONS Halflings"/>
          <w:spacing w:val="-61"/>
          <w:w w:val="5"/>
          <w:sz w:val="13"/>
        </w:rPr>
        <w:t> </w:t>
      </w:r>
      <w:r>
        <w:rPr>
          <w:rFonts w:ascii="GLYPHICONS Halflings"/>
          <w:spacing w:val="-68"/>
          <w:w w:val="5"/>
          <w:sz w:val="13"/>
        </w:rPr>
        <w:t> </w:t>
      </w:r>
      <w:r>
        <w:rPr>
          <w:rFonts w:ascii="GLYPHICONS Halflings"/>
          <w:spacing w:val="-23"/>
          <w:w w:val="5"/>
          <w:sz w:val="13"/>
        </w:rPr>
        <w:t> </w:t>
      </w:r>
      <w:r>
        <w:rPr>
          <w:rFonts w:ascii="GLYPHICONS Halflings"/>
          <w:spacing w:val="-60"/>
          <w:w w:val="5"/>
          <w:sz w:val="13"/>
        </w:rPr>
        <w:t>    </w:t>
      </w:r>
      <w:r>
        <w:rPr>
          <w:rFonts w:ascii="GLYPHICONS Halflings"/>
          <w:spacing w:val="-105"/>
          <w:w w:val="5"/>
          <w:sz w:val="13"/>
        </w:rPr>
        <w:t>  </w:t>
      </w:r>
      <w:r>
        <w:rPr>
          <w:rFonts w:ascii="GLYPHICONS Halflings"/>
          <w:spacing w:val="-60"/>
          <w:w w:val="5"/>
          <w:sz w:val="13"/>
        </w:rPr>
        <w:t>  </w:t>
      </w:r>
      <w:r>
        <w:rPr>
          <w:rFonts w:ascii="GLYPHICONS Halflings"/>
          <w:spacing w:val="-61"/>
          <w:w w:val="5"/>
          <w:sz w:val="13"/>
        </w:rPr>
        <w:t> </w:t>
      </w:r>
      <w:r>
        <w:rPr>
          <w:rFonts w:ascii="GLYPHICONS Halflings"/>
          <w:spacing w:val="-23"/>
          <w:w w:val="5"/>
          <w:sz w:val="13"/>
        </w:rPr>
        <w:t> </w:t>
      </w:r>
      <w:r>
        <w:rPr>
          <w:rFonts w:ascii="GLYPHICONS Halflings"/>
          <w:spacing w:val="-60"/>
          <w:w w:val="5"/>
          <w:sz w:val="13"/>
        </w:rPr>
        <w:t> </w:t>
      </w:r>
      <w:r>
        <w:rPr>
          <w:rFonts w:ascii="GLYPHICONS Halflings"/>
          <w:spacing w:val="-98"/>
          <w:w w:val="5"/>
          <w:sz w:val="13"/>
        </w:rPr>
        <w:t> </w:t>
      </w:r>
      <w:r>
        <w:rPr>
          <w:rFonts w:ascii="GLYPHICONS Halflings"/>
          <w:spacing w:val="-90"/>
          <w:w w:val="5"/>
          <w:sz w:val="13"/>
        </w:rPr>
        <w:t> </w:t>
      </w:r>
      <w:r>
        <w:rPr>
          <w:rFonts w:ascii="GLYPHICONS Halflings"/>
          <w:spacing w:val="-98"/>
          <w:w w:val="5"/>
          <w:sz w:val="13"/>
        </w:rPr>
        <w:t> </w:t>
      </w:r>
      <w:r>
        <w:rPr>
          <w:rFonts w:ascii="GLYPHICONS Halflings"/>
          <w:spacing w:val="-68"/>
          <w:w w:val="5"/>
          <w:sz w:val="13"/>
        </w:rPr>
        <w:t> </w:t>
      </w:r>
      <w:r>
        <w:rPr>
          <w:rFonts w:ascii="GLYPHICONS Halflings"/>
          <w:spacing w:val="-60"/>
          <w:w w:val="5"/>
          <w:sz w:val="13"/>
        </w:rPr>
        <w:t> </w:t>
      </w:r>
      <w:r>
        <w:rPr>
          <w:rFonts w:ascii="GLYPHICONS Halflings"/>
          <w:spacing w:val="-105"/>
          <w:w w:val="5"/>
          <w:sz w:val="13"/>
        </w:rPr>
        <w:t> </w:t>
      </w:r>
      <w:r>
        <w:rPr>
          <w:rFonts w:ascii="GLYPHICONS Halflings"/>
          <w:spacing w:val="-23"/>
          <w:w w:val="5"/>
          <w:sz w:val="13"/>
        </w:rPr>
        <w:t> </w:t>
      </w:r>
      <w:r>
        <w:rPr>
          <w:rFonts w:ascii="GLYPHICONS Halflings"/>
          <w:spacing w:val="-31"/>
          <w:w w:val="5"/>
          <w:sz w:val="13"/>
        </w:rPr>
        <w:t> </w:t>
      </w:r>
      <w:r>
        <w:rPr>
          <w:rFonts w:ascii="GLYPHICONS Halflings"/>
          <w:spacing w:val="-60"/>
          <w:w w:val="5"/>
          <w:sz w:val="13"/>
        </w:rPr>
        <w:t>  </w:t>
      </w:r>
      <w:r>
        <w:rPr>
          <w:rFonts w:ascii="GLYPHICONS Halflings"/>
          <w:spacing w:val="-90"/>
          <w:w w:val="5"/>
          <w:sz w:val="13"/>
        </w:rPr>
        <w:t> </w:t>
      </w:r>
      <w:r>
        <w:rPr>
          <w:rFonts w:ascii="GLYPHICONS Halflings"/>
          <w:spacing w:val="-98"/>
          <w:w w:val="5"/>
          <w:sz w:val="13"/>
        </w:rPr>
        <w:t> </w:t>
      </w:r>
      <w:r>
        <w:rPr>
          <w:rFonts w:ascii="GLYPHICONS Halflings"/>
          <w:spacing w:val="-60"/>
          <w:w w:val="5"/>
          <w:sz w:val="13"/>
        </w:rPr>
        <w:t> </w:t>
      </w:r>
      <w:r>
        <w:rPr>
          <w:rFonts w:ascii="GLYPHICONS Halflings"/>
          <w:spacing w:val="-61"/>
          <w:w w:val="5"/>
          <w:sz w:val="13"/>
        </w:rPr>
        <w:t> </w:t>
      </w:r>
      <w:r>
        <w:rPr>
          <w:rFonts w:ascii="GLYPHICONS Halflings"/>
          <w:spacing w:val="-105"/>
          <w:w w:val="5"/>
          <w:sz w:val="13"/>
        </w:rPr>
        <w:t> </w:t>
      </w:r>
      <w:r>
        <w:rPr>
          <w:rFonts w:ascii="GLYPHICONS Halflings"/>
          <w:spacing w:val="-60"/>
          <w:w w:val="5"/>
          <w:sz w:val="13"/>
        </w:rPr>
        <w:t> </w:t>
      </w:r>
      <w:r>
        <w:rPr>
          <w:rFonts w:ascii="GLYPHICONS Halflings"/>
          <w:spacing w:val="-31"/>
          <w:w w:val="5"/>
          <w:sz w:val="13"/>
        </w:rPr>
        <w:t> </w:t>
      </w:r>
      <w:r>
        <w:rPr>
          <w:rFonts w:ascii="GLYPHICONS Halflings"/>
          <w:spacing w:val="-60"/>
          <w:w w:val="5"/>
          <w:sz w:val="13"/>
        </w:rPr>
        <w:t>  </w:t>
      </w:r>
      <w:r>
        <w:rPr>
          <w:rFonts w:ascii="GLYPHICONS Halflings"/>
          <w:spacing w:val="-68"/>
          <w:w w:val="5"/>
          <w:sz w:val="13"/>
        </w:rPr>
        <w:t> </w:t>
      </w:r>
      <w:r>
        <w:rPr>
          <w:rFonts w:ascii="GLYPHICONS Halflings"/>
          <w:spacing w:val="-38"/>
          <w:w w:val="5"/>
          <w:sz w:val="13"/>
        </w:rPr>
        <w:t> </w:t>
      </w:r>
      <w:r>
        <w:rPr>
          <w:rFonts w:ascii="GLYPHICONS Halflings"/>
          <w:spacing w:val="-60"/>
          <w:w w:val="5"/>
          <w:sz w:val="13"/>
        </w:rPr>
        <w:t>  </w:t>
      </w:r>
      <w:r>
        <w:rPr>
          <w:rFonts w:ascii="GLYPHICONS Halflings"/>
          <w:spacing w:val="-105"/>
          <w:w w:val="5"/>
          <w:sz w:val="13"/>
        </w:rPr>
        <w:t> </w:t>
      </w:r>
      <w:r>
        <w:rPr>
          <w:rFonts w:ascii="GLYPHICONS Halflings"/>
          <w:spacing w:val="-98"/>
          <w:w w:val="5"/>
          <w:sz w:val="13"/>
        </w:rPr>
        <w:t> </w:t>
      </w:r>
      <w:r>
        <w:rPr>
          <w:rFonts w:ascii="GLYPHICONS Halflings"/>
          <w:spacing w:val="-60"/>
          <w:w w:val="5"/>
          <w:sz w:val="13"/>
        </w:rPr>
        <w:t> </w:t>
      </w:r>
      <w:r>
        <w:rPr>
          <w:rFonts w:ascii="GLYPHICONS Halflings"/>
          <w:spacing w:val="-23"/>
          <w:w w:val="5"/>
          <w:sz w:val="13"/>
        </w:rPr>
        <w:t> </w:t>
      </w:r>
      <w:r>
        <w:rPr>
          <w:rFonts w:ascii="GLYPHICONS Halflings"/>
          <w:spacing w:val="-28"/>
          <w:w w:val="5"/>
          <w:sz w:val="13"/>
        </w:rPr>
        <w:t> </w:t>
      </w:r>
      <w:r>
        <w:rPr>
          <w:rFonts w:ascii="GLYPHICONS Halflings"/>
          <w:spacing w:val="-60"/>
          <w:w w:val="5"/>
          <w:sz w:val="13"/>
        </w:rPr>
        <w:t>  </w:t>
      </w:r>
      <w:r>
        <w:rPr>
          <w:rFonts w:ascii="GLYPHICONS Halflings"/>
          <w:spacing w:val="-68"/>
          <w:w w:val="5"/>
          <w:sz w:val="13"/>
        </w:rPr>
        <w:t> </w:t>
      </w:r>
      <w:r>
        <w:rPr>
          <w:rFonts w:ascii="GLYPHICONS Halflings"/>
          <w:spacing w:val="-98"/>
          <w:w w:val="5"/>
          <w:sz w:val="13"/>
        </w:rPr>
        <w:t> </w:t>
      </w:r>
      <w:r>
        <w:rPr>
          <w:rFonts w:ascii="GLYPHICONS Halflings"/>
          <w:spacing w:val="-105"/>
          <w:w w:val="5"/>
          <w:sz w:val="13"/>
        </w:rPr>
        <w:t> </w:t>
      </w:r>
      <w:r>
        <w:rPr>
          <w:rFonts w:ascii="GLYPHICONS Halflings"/>
          <w:spacing w:val="-60"/>
          <w:w w:val="5"/>
          <w:sz w:val="13"/>
        </w:rPr>
        <w:t> </w:t>
      </w:r>
      <w:r>
        <w:rPr>
          <w:rFonts w:ascii="GLYPHICONS Halflings"/>
          <w:spacing w:val="-98"/>
          <w:w w:val="5"/>
          <w:sz w:val="13"/>
        </w:rPr>
        <w:t> </w:t>
      </w:r>
      <w:r>
        <w:rPr>
          <w:rFonts w:ascii="GLYPHICONS Halflings"/>
          <w:spacing w:val="-60"/>
          <w:w w:val="5"/>
          <w:sz w:val="13"/>
        </w:rPr>
        <w:t>   </w:t>
      </w:r>
      <w:r>
        <w:rPr>
          <w:rFonts w:ascii="GLYPHICONS Halflings"/>
          <w:spacing w:val="-90"/>
          <w:w w:val="5"/>
          <w:sz w:val="13"/>
        </w:rPr>
        <w:t> </w:t>
      </w:r>
      <w:r>
        <w:rPr>
          <w:rFonts w:ascii="GLYPHICONS Halflings"/>
          <w:spacing w:val="-61"/>
          <w:w w:val="5"/>
          <w:sz w:val="13"/>
        </w:rPr>
        <w:t> </w:t>
      </w:r>
      <w:r>
        <w:rPr>
          <w:rFonts w:ascii="GLYPHICONS Halflings"/>
          <w:spacing w:val="-60"/>
          <w:w w:val="5"/>
          <w:sz w:val="13"/>
        </w:rPr>
        <w:t> </w:t>
      </w:r>
      <w:r>
        <w:rPr>
          <w:rFonts w:ascii="GLYPHICONS Halflings"/>
          <w:spacing w:val="-90"/>
          <w:w w:val="5"/>
          <w:sz w:val="13"/>
        </w:rPr>
        <w:t> </w:t>
      </w:r>
      <w:r>
        <w:rPr>
          <w:rFonts w:ascii="GLYPHICONS Halflings"/>
          <w:spacing w:val="-60"/>
          <w:w w:val="5"/>
          <w:sz w:val="13"/>
        </w:rPr>
        <w:t> </w:t>
      </w:r>
      <w:r>
        <w:rPr>
          <w:rFonts w:ascii="GLYPHICONS Halflings"/>
          <w:spacing w:val="-68"/>
          <w:w w:val="5"/>
          <w:sz w:val="13"/>
        </w:rPr>
        <w:t> </w:t>
      </w:r>
      <w:r>
        <w:rPr>
          <w:rFonts w:ascii="GLYPHICONS Halflings"/>
          <w:spacing w:val="-105"/>
          <w:w w:val="5"/>
          <w:sz w:val="13"/>
        </w:rPr>
        <w:t> </w:t>
      </w:r>
      <w:r>
        <w:rPr>
          <w:rFonts w:ascii="GLYPHICONS Halflings"/>
          <w:spacing w:val="-23"/>
          <w:w w:val="5"/>
          <w:sz w:val="13"/>
        </w:rPr>
        <w:t> </w:t>
      </w:r>
      <w:r>
        <w:rPr>
          <w:rFonts w:ascii="GLYPHICONS Halflings"/>
          <w:spacing w:val="-31"/>
          <w:w w:val="5"/>
          <w:sz w:val="13"/>
        </w:rPr>
        <w:t> </w:t>
      </w:r>
      <w:r>
        <w:rPr>
          <w:rFonts w:ascii="GLYPHICONS Halflings"/>
          <w:spacing w:val="-60"/>
          <w:w w:val="5"/>
          <w:sz w:val="13"/>
        </w:rPr>
        <w:t>  </w:t>
      </w:r>
      <w:r>
        <w:rPr>
          <w:rFonts w:ascii="GLYPHICONS Halflings"/>
          <w:spacing w:val="-68"/>
          <w:w w:val="5"/>
          <w:sz w:val="13"/>
        </w:rPr>
        <w:t> </w:t>
      </w:r>
      <w:r>
        <w:rPr>
          <w:rFonts w:ascii="GLYPHICONS Halflings"/>
          <w:spacing w:val="-98"/>
          <w:w w:val="5"/>
          <w:sz w:val="13"/>
        </w:rPr>
        <w:t> </w:t>
      </w:r>
      <w:r>
        <w:rPr>
          <w:rFonts w:ascii="GLYPHICONS Halflings"/>
          <w:spacing w:val="-105"/>
          <w:w w:val="5"/>
          <w:sz w:val="13"/>
        </w:rPr>
        <w:t> </w:t>
      </w:r>
      <w:r>
        <w:rPr>
          <w:rFonts w:ascii="GLYPHICONS Halflings"/>
          <w:spacing w:val="-60"/>
          <w:w w:val="5"/>
          <w:sz w:val="13"/>
        </w:rPr>
        <w:t> </w:t>
      </w:r>
      <w:r>
        <w:rPr>
          <w:rFonts w:ascii="GLYPHICONS Halflings"/>
          <w:spacing w:val="-23"/>
          <w:w w:val="5"/>
          <w:sz w:val="13"/>
        </w:rPr>
        <w:t> </w:t>
      </w:r>
      <w:r>
        <w:rPr>
          <w:rFonts w:ascii="GLYPHICONS Halflings"/>
          <w:spacing w:val="-60"/>
          <w:w w:val="5"/>
          <w:sz w:val="13"/>
        </w:rPr>
        <w:t>  </w:t>
      </w:r>
      <w:r>
        <w:rPr>
          <w:rFonts w:ascii="GLYPHICONS Halflings"/>
          <w:spacing w:val="-68"/>
          <w:w w:val="5"/>
          <w:sz w:val="13"/>
        </w:rPr>
        <w:t> </w:t>
      </w:r>
      <w:r>
        <w:rPr>
          <w:rFonts w:ascii="GLYPHICONS Halflings"/>
          <w:spacing w:val="-98"/>
          <w:w w:val="5"/>
          <w:sz w:val="13"/>
        </w:rPr>
        <w:t> </w:t>
      </w:r>
      <w:r>
        <w:rPr>
          <w:rFonts w:ascii="GLYPHICONS Halflings"/>
          <w:spacing w:val="-105"/>
          <w:w w:val="5"/>
          <w:sz w:val="13"/>
        </w:rPr>
        <w:t> </w:t>
      </w:r>
      <w:r>
        <w:rPr>
          <w:rFonts w:ascii="GLYPHICONS Halflings"/>
          <w:spacing w:val="-60"/>
          <w:w w:val="5"/>
          <w:sz w:val="13"/>
        </w:rPr>
        <w:t> </w:t>
      </w:r>
      <w:r>
        <w:rPr>
          <w:rFonts w:ascii="GLYPHICONS Halflings"/>
          <w:spacing w:val="-98"/>
          <w:w w:val="5"/>
          <w:sz w:val="13"/>
        </w:rPr>
        <w:t> </w:t>
      </w:r>
      <w:r>
        <w:rPr>
          <w:rFonts w:ascii="GLYPHICONS Halflings"/>
          <w:spacing w:val="-60"/>
          <w:w w:val="5"/>
          <w:sz w:val="13"/>
        </w:rPr>
        <w:t> </w:t>
      </w:r>
      <w:r>
        <w:rPr>
          <w:rFonts w:ascii="GLYPHICONS Halflings"/>
          <w:w w:val="5"/>
          <w:sz w:val="13"/>
        </w:rPr>
        <w:t> </w:t>
      </w:r>
    </w:p>
    <w:p>
      <w:pPr>
        <w:spacing w:before="1418"/>
        <w:ind w:left="5" w:right="0" w:firstLine="0"/>
        <w:jc w:val="center"/>
        <w:rPr>
          <w:rFonts w:ascii="GLYPHICONS Halflings"/>
          <w:sz w:val="13"/>
        </w:rPr>
      </w:pPr>
      <w:r>
        <w:rPr>
          <w:rFonts w:ascii="GLYPHICONS Halflings"/>
          <w:spacing w:val="-46"/>
          <w:w w:val="5"/>
          <w:sz w:val="13"/>
        </w:rPr>
        <w:t> </w:t>
      </w:r>
      <w:r>
        <w:rPr>
          <w:rFonts w:ascii="GLYPHICONS Halflings"/>
          <w:spacing w:val="-60"/>
          <w:w w:val="5"/>
          <w:sz w:val="13"/>
        </w:rPr>
        <w:t>   </w:t>
      </w:r>
      <w:r>
        <w:rPr>
          <w:rFonts w:ascii="GLYPHICONS Halflings"/>
          <w:spacing w:val="-98"/>
          <w:w w:val="5"/>
          <w:sz w:val="13"/>
        </w:rPr>
        <w:t> </w:t>
      </w:r>
      <w:r>
        <w:rPr>
          <w:rFonts w:ascii="GLYPHICONS Halflings"/>
          <w:spacing w:val="-53"/>
          <w:w w:val="5"/>
          <w:sz w:val="13"/>
        </w:rPr>
        <w:t> </w:t>
      </w:r>
      <w:r>
        <w:rPr>
          <w:rFonts w:ascii="GLYPHICONS Halflings"/>
          <w:spacing w:val="-16"/>
          <w:w w:val="5"/>
          <w:sz w:val="13"/>
        </w:rPr>
        <w:t> </w:t>
      </w:r>
      <w:r>
        <w:rPr>
          <w:rFonts w:ascii="GLYPHICONS Halflings"/>
          <w:spacing w:val="-46"/>
          <w:w w:val="5"/>
          <w:sz w:val="13"/>
        </w:rPr>
        <w:t> </w:t>
      </w:r>
      <w:r>
        <w:rPr>
          <w:rFonts w:ascii="GLYPHICONS Halflings"/>
          <w:spacing w:val="-83"/>
          <w:w w:val="5"/>
          <w:sz w:val="13"/>
        </w:rPr>
        <w:t> </w:t>
      </w:r>
      <w:r>
        <w:rPr>
          <w:rFonts w:ascii="GLYPHICONS Halflings"/>
          <w:spacing w:val="-98"/>
          <w:w w:val="5"/>
          <w:sz w:val="13"/>
        </w:rPr>
        <w:t> </w:t>
      </w:r>
      <w:r>
        <w:rPr>
          <w:rFonts w:ascii="GLYPHICONS Halflings"/>
          <w:spacing w:val="-15"/>
          <w:w w:val="5"/>
          <w:sz w:val="13"/>
        </w:rPr>
        <w:t> </w:t>
      </w:r>
      <w:r>
        <w:rPr>
          <w:rFonts w:ascii="GLYPHICONS Halflings"/>
          <w:spacing w:val="-60"/>
          <w:w w:val="5"/>
          <w:sz w:val="13"/>
        </w:rPr>
        <w:t> </w:t>
      </w:r>
      <w:r>
        <w:rPr>
          <w:rFonts w:ascii="GLYPHICONS Halflings"/>
          <w:spacing w:val="-83"/>
          <w:w w:val="5"/>
          <w:sz w:val="13"/>
        </w:rPr>
        <w:t> </w:t>
      </w:r>
      <w:r>
        <w:rPr>
          <w:rFonts w:ascii="GLYPHICONS Halflings"/>
          <w:spacing w:val="-23"/>
          <w:w w:val="5"/>
          <w:sz w:val="13"/>
        </w:rPr>
        <w:t> </w:t>
      </w:r>
      <w:r>
        <w:rPr>
          <w:rFonts w:ascii="GLYPHICONS Halflings"/>
          <w:spacing w:val="-53"/>
          <w:w w:val="5"/>
          <w:sz w:val="13"/>
        </w:rPr>
        <w:t> </w:t>
      </w:r>
      <w:r>
        <w:rPr>
          <w:rFonts w:ascii="GLYPHICONS Halflings"/>
          <w:spacing w:val="-38"/>
          <w:w w:val="5"/>
          <w:sz w:val="13"/>
        </w:rPr>
        <w:t> </w:t>
      </w:r>
      <w:r>
        <w:rPr>
          <w:rFonts w:ascii="GLYPHICONS Halflings"/>
          <w:spacing w:val="-23"/>
          <w:w w:val="5"/>
          <w:sz w:val="13"/>
        </w:rPr>
        <w:t> </w:t>
      </w:r>
      <w:r>
        <w:rPr>
          <w:rFonts w:ascii="GLYPHICONS Halflings"/>
          <w:spacing w:val="-53"/>
          <w:w w:val="5"/>
          <w:sz w:val="13"/>
        </w:rPr>
        <w:t> </w:t>
      </w:r>
      <w:r>
        <w:rPr>
          <w:rFonts w:ascii="GLYPHICONS Halflings"/>
          <w:spacing w:val="-21"/>
          <w:w w:val="5"/>
          <w:sz w:val="13"/>
        </w:rPr>
        <w:t> </w:t>
      </w:r>
      <w:r>
        <w:rPr>
          <w:rFonts w:ascii="GLYPHICONS Halflings"/>
          <w:spacing w:val="-38"/>
          <w:w w:val="5"/>
          <w:sz w:val="13"/>
        </w:rPr>
        <w:t> </w:t>
      </w:r>
      <w:r>
        <w:rPr>
          <w:rFonts w:ascii="GLYPHICONS Halflings"/>
          <w:spacing w:val="-53"/>
          <w:w w:val="5"/>
          <w:sz w:val="13"/>
        </w:rPr>
        <w:t>  </w:t>
      </w:r>
      <w:r>
        <w:rPr>
          <w:rFonts w:ascii="GLYPHICONS Halflings"/>
          <w:spacing w:val="-60"/>
          <w:w w:val="5"/>
          <w:sz w:val="13"/>
        </w:rPr>
        <w:t> </w:t>
      </w:r>
      <w:r>
        <w:rPr>
          <w:rFonts w:ascii="GLYPHICONS Halflings"/>
          <w:spacing w:val="-90"/>
          <w:w w:val="5"/>
          <w:sz w:val="13"/>
        </w:rPr>
        <w:t> </w:t>
      </w:r>
      <w:r>
        <w:rPr>
          <w:rFonts w:ascii="GLYPHICONS Halflings"/>
          <w:spacing w:val="-98"/>
          <w:w w:val="5"/>
          <w:sz w:val="13"/>
        </w:rPr>
        <w:t> </w:t>
      </w:r>
      <w:r>
        <w:rPr>
          <w:rFonts w:ascii="GLYPHICONS Halflings"/>
          <w:spacing w:val="-90"/>
          <w:w w:val="5"/>
          <w:sz w:val="13"/>
        </w:rPr>
        <w:t> </w:t>
      </w:r>
      <w:r>
        <w:rPr>
          <w:rFonts w:ascii="GLYPHICONS Halflings"/>
          <w:spacing w:val="-53"/>
          <w:w w:val="5"/>
          <w:sz w:val="13"/>
        </w:rPr>
        <w:t> </w:t>
      </w:r>
      <w:r>
        <w:rPr>
          <w:rFonts w:ascii="GLYPHICONS Halflings"/>
          <w:spacing w:val="-60"/>
          <w:w w:val="5"/>
          <w:sz w:val="13"/>
        </w:rPr>
        <w:t> </w:t>
      </w:r>
      <w:r>
        <w:rPr>
          <w:rFonts w:ascii="GLYPHICONS Halflings"/>
          <w:spacing w:val="-98"/>
          <w:w w:val="5"/>
          <w:sz w:val="13"/>
        </w:rPr>
        <w:t> </w:t>
      </w:r>
      <w:r>
        <w:rPr>
          <w:rFonts w:ascii="GLYPHICONS Halflings"/>
          <w:spacing w:val="-53"/>
          <w:w w:val="5"/>
          <w:sz w:val="13"/>
        </w:rPr>
        <w:t> </w:t>
      </w:r>
      <w:r>
        <w:rPr>
          <w:rFonts w:ascii="GLYPHICONS Halflings"/>
          <w:spacing w:val="-16"/>
          <w:w w:val="5"/>
          <w:sz w:val="13"/>
        </w:rPr>
        <w:t> </w:t>
      </w:r>
      <w:r>
        <w:rPr>
          <w:rFonts w:ascii="GLYPHICONS Halflings"/>
          <w:spacing w:val="-38"/>
          <w:w w:val="5"/>
          <w:sz w:val="13"/>
        </w:rPr>
        <w:t> </w:t>
      </w:r>
      <w:r>
        <w:rPr>
          <w:rFonts w:ascii="GLYPHICONS Halflings"/>
          <w:spacing w:val="-23"/>
          <w:w w:val="5"/>
          <w:sz w:val="13"/>
        </w:rPr>
        <w:t> </w:t>
      </w:r>
      <w:r>
        <w:rPr>
          <w:rFonts w:ascii="GLYPHICONS Halflings"/>
          <w:spacing w:val="-53"/>
          <w:w w:val="5"/>
          <w:sz w:val="13"/>
        </w:rPr>
        <w:t> </w:t>
      </w:r>
      <w:r>
        <w:rPr>
          <w:rFonts w:ascii="GLYPHICONS Halflings"/>
          <w:spacing w:val="-60"/>
          <w:w w:val="5"/>
          <w:sz w:val="13"/>
        </w:rPr>
        <w:t> </w:t>
      </w:r>
      <w:r>
        <w:rPr>
          <w:rFonts w:ascii="GLYPHICONS Halflings"/>
          <w:spacing w:val="-23"/>
          <w:w w:val="5"/>
          <w:sz w:val="13"/>
        </w:rPr>
        <w:t> </w:t>
      </w:r>
      <w:r>
        <w:rPr>
          <w:rFonts w:ascii="GLYPHICONS Halflings"/>
          <w:spacing w:val="-38"/>
          <w:w w:val="5"/>
          <w:sz w:val="13"/>
        </w:rPr>
        <w:t> </w:t>
      </w:r>
      <w:r>
        <w:rPr>
          <w:rFonts w:ascii="GLYPHICONS Halflings"/>
          <w:spacing w:val="-53"/>
          <w:w w:val="5"/>
          <w:sz w:val="13"/>
        </w:rPr>
        <w:t> </w:t>
      </w:r>
      <w:r>
        <w:rPr>
          <w:rFonts w:ascii="GLYPHICONS Halflings"/>
          <w:spacing w:val="-15"/>
          <w:w w:val="5"/>
          <w:sz w:val="13"/>
        </w:rPr>
        <w:t> </w:t>
      </w:r>
      <w:r>
        <w:rPr>
          <w:rFonts w:ascii="GLYPHICONS Halflings"/>
          <w:spacing w:val="-53"/>
          <w:w w:val="5"/>
          <w:sz w:val="13"/>
        </w:rPr>
        <w:t> </w:t>
      </w:r>
      <w:r>
        <w:rPr>
          <w:rFonts w:ascii="GLYPHICONS Halflings"/>
          <w:spacing w:val="-60"/>
          <w:w w:val="5"/>
          <w:sz w:val="13"/>
        </w:rPr>
        <w:t> </w:t>
      </w:r>
      <w:r>
        <w:rPr>
          <w:rFonts w:ascii="GLYPHICONS Halflings"/>
          <w:spacing w:val="-53"/>
          <w:w w:val="5"/>
          <w:sz w:val="13"/>
        </w:rPr>
        <w:t> </w:t>
      </w:r>
      <w:r>
        <w:rPr>
          <w:rFonts w:ascii="GLYPHICONS Halflings"/>
          <w:spacing w:val="-98"/>
          <w:w w:val="5"/>
          <w:sz w:val="13"/>
        </w:rPr>
        <w:t> </w:t>
      </w:r>
      <w:r>
        <w:rPr>
          <w:rFonts w:ascii="GLYPHICONS Halflings"/>
          <w:spacing w:val="-60"/>
          <w:w w:val="5"/>
          <w:sz w:val="13"/>
        </w:rPr>
        <w:t> </w:t>
      </w:r>
      <w:r>
        <w:rPr>
          <w:rFonts w:ascii="GLYPHICONS Halflings"/>
          <w:spacing w:val="-23"/>
          <w:w w:val="5"/>
          <w:sz w:val="13"/>
        </w:rPr>
        <w:t> </w:t>
      </w:r>
      <w:r>
        <w:rPr>
          <w:rFonts w:ascii="GLYPHICONS Halflings"/>
          <w:spacing w:val="-8"/>
          <w:w w:val="5"/>
          <w:sz w:val="13"/>
        </w:rPr>
        <w:t> </w:t>
      </w:r>
      <w:r>
        <w:rPr>
          <w:rFonts w:ascii="GLYPHICONS Halflings"/>
          <w:spacing w:val="-38"/>
          <w:w w:val="5"/>
          <w:sz w:val="13"/>
        </w:rPr>
        <w:t> </w:t>
      </w:r>
      <w:r>
        <w:rPr>
          <w:rFonts w:ascii="GLYPHICONS Halflings"/>
          <w:spacing w:val="-23"/>
          <w:w w:val="5"/>
          <w:sz w:val="13"/>
        </w:rPr>
        <w:t> </w:t>
      </w:r>
      <w:r>
        <w:rPr>
          <w:rFonts w:ascii="GLYPHICONS Halflings"/>
          <w:spacing w:val="-46"/>
          <w:w w:val="5"/>
          <w:sz w:val="13"/>
        </w:rPr>
        <w:t> </w:t>
      </w:r>
      <w:r>
        <w:rPr>
          <w:rFonts w:ascii="GLYPHICONS Halflings"/>
          <w:spacing w:val="-53"/>
          <w:w w:val="5"/>
          <w:sz w:val="13"/>
        </w:rPr>
        <w:t> </w:t>
      </w:r>
      <w:r>
        <w:rPr>
          <w:rFonts w:ascii="GLYPHICONS Halflings"/>
          <w:spacing w:val="-23"/>
          <w:w w:val="5"/>
          <w:sz w:val="13"/>
        </w:rPr>
        <w:t> </w:t>
      </w:r>
      <w:r>
        <w:rPr>
          <w:rFonts w:ascii="GLYPHICONS Halflings"/>
          <w:spacing w:val="-38"/>
          <w:w w:val="5"/>
          <w:sz w:val="13"/>
        </w:rPr>
        <w:t> </w:t>
      </w:r>
      <w:r>
        <w:rPr>
          <w:rFonts w:ascii="GLYPHICONS Halflings"/>
          <w:spacing w:val="-98"/>
          <w:w w:val="5"/>
          <w:sz w:val="13"/>
        </w:rPr>
        <w:t> </w:t>
      </w:r>
      <w:r>
        <w:rPr>
          <w:rFonts w:ascii="GLYPHICONS Halflings"/>
          <w:spacing w:val="-60"/>
          <w:w w:val="5"/>
          <w:sz w:val="13"/>
        </w:rPr>
        <w:t>   </w:t>
      </w:r>
      <w:r>
        <w:rPr>
          <w:rFonts w:ascii="GLYPHICONS Halflings"/>
          <w:spacing w:val="-126"/>
          <w:w w:val="5"/>
          <w:sz w:val="13"/>
        </w:rPr>
        <w:t> </w:t>
      </w:r>
    </w:p>
    <w:p>
      <w:pPr>
        <w:spacing w:before="1288"/>
        <w:ind w:left="2872" w:right="0" w:firstLine="0"/>
        <w:jc w:val="left"/>
        <w:rPr>
          <w:rFonts w:ascii="GLYPHICONS Halflings"/>
          <w:sz w:val="13"/>
        </w:rPr>
      </w:pPr>
      <w:r>
        <w:rPr>
          <w:rFonts w:ascii="GLYPHICONS Halflings"/>
          <w:spacing w:val="-135"/>
          <w:w w:val="5"/>
          <w:position w:val="-62"/>
          <w:sz w:val="13"/>
        </w:rPr>
        <w:t> </w:t>
      </w:r>
      <w:r>
        <w:rPr>
          <w:rFonts w:ascii="GLYPHICONS Halflings"/>
          <w:spacing w:val="-135"/>
          <w:w w:val="5"/>
          <w:position w:val="-93"/>
          <w:sz w:val="13"/>
        </w:rPr>
        <w:t> </w:t>
      </w:r>
      <w:r>
        <w:rPr>
          <w:rFonts w:ascii="GLYPHICONS Halflings"/>
          <w:spacing w:val="-135"/>
          <w:w w:val="5"/>
          <w:position w:val="-46"/>
          <w:sz w:val="13"/>
        </w:rPr>
        <w:t> </w:t>
      </w: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99"/>
          <w:w w:val="5"/>
          <w:sz w:val="13"/>
        </w:rPr>
        <w:t> </w:t>
      </w:r>
      <w:r>
        <w:rPr>
          <w:rFonts w:ascii="GLYPHICONS Halflings"/>
          <w:spacing w:val="-135"/>
          <w:w w:val="5"/>
          <w:position w:val="-62"/>
          <w:sz w:val="13"/>
        </w:rPr>
        <w:t> </w:t>
      </w:r>
      <w:r>
        <w:rPr>
          <w:rFonts w:ascii="GLYPHICONS Halflings"/>
          <w:spacing w:val="-98"/>
          <w:w w:val="5"/>
          <w:position w:val="-15"/>
          <w:sz w:val="13"/>
        </w:rPr>
        <w:t> </w:t>
      </w:r>
      <w:r>
        <w:rPr>
          <w:rFonts w:ascii="GLYPHICONS Halflings"/>
          <w:spacing w:val="-135"/>
          <w:w w:val="5"/>
          <w:position w:val="-78"/>
          <w:sz w:val="13"/>
        </w:rPr>
        <w:t> </w:t>
      </w:r>
      <w:r>
        <w:rPr>
          <w:rFonts w:ascii="GLYPHICONS Halflings"/>
          <w:spacing w:val="-135"/>
          <w:w w:val="5"/>
          <w:position w:val="-93"/>
          <w:sz w:val="13"/>
        </w:rPr>
        <w:t> </w:t>
      </w:r>
      <w:r>
        <w:rPr>
          <w:rFonts w:ascii="GLYPHICONS Halflings"/>
          <w:spacing w:val="-121"/>
          <w:w w:val="5"/>
          <w:sz w:val="13"/>
        </w:rPr>
        <w:t> </w:t>
      </w:r>
      <w:r>
        <w:rPr>
          <w:rFonts w:ascii="GLYPHICONS Halflings"/>
          <w:spacing w:val="-135"/>
          <w:w w:val="5"/>
          <w:position w:val="-30"/>
          <w:sz w:val="13"/>
        </w:rPr>
        <w:t> </w:t>
      </w:r>
      <w:r>
        <w:rPr>
          <w:rFonts w:ascii="GLYPHICONS Halflings"/>
          <w:spacing w:val="-120"/>
          <w:w w:val="5"/>
          <w:position w:val="31"/>
          <w:sz w:val="13"/>
        </w:rPr>
        <w:t> </w:t>
      </w:r>
      <w:r>
        <w:rPr>
          <w:rFonts w:ascii="GLYPHICONS Halflings"/>
          <w:spacing w:val="-128"/>
          <w:w w:val="5"/>
          <w:position w:val="-46"/>
          <w:sz w:val="13"/>
        </w:rPr>
        <w:t> </w:t>
      </w:r>
      <w:r>
        <w:rPr>
          <w:rFonts w:ascii="GLYPHICONS Halflings"/>
          <w:spacing w:val="-113"/>
          <w:w w:val="5"/>
          <w:position w:val="-15"/>
          <w:sz w:val="13"/>
        </w:rPr>
        <w:t> </w:t>
      </w:r>
      <w:r>
        <w:rPr>
          <w:rFonts w:ascii="GLYPHICONS Halflings"/>
          <w:spacing w:val="-120"/>
          <w:w w:val="5"/>
          <w:position w:val="-62"/>
          <w:sz w:val="13"/>
        </w:rPr>
        <w:t> </w:t>
      </w:r>
      <w:r>
        <w:rPr>
          <w:rFonts w:ascii="GLYPHICONS Halflings"/>
          <w:spacing w:val="-121"/>
          <w:w w:val="5"/>
          <w:sz w:val="13"/>
        </w:rPr>
        <w:t> </w:t>
      </w:r>
      <w:r>
        <w:rPr>
          <w:rFonts w:ascii="GLYPHICONS Halflings"/>
          <w:spacing w:val="-120"/>
          <w:w w:val="5"/>
          <w:position w:val="31"/>
          <w:sz w:val="13"/>
        </w:rPr>
        <w:t> </w:t>
      </w:r>
      <w:r>
        <w:rPr>
          <w:rFonts w:ascii="GLYPHICONS Halflings"/>
          <w:spacing w:val="-128"/>
          <w:w w:val="5"/>
          <w:position w:val="-15"/>
          <w:sz w:val="13"/>
        </w:rPr>
        <w:t> </w:t>
      </w:r>
      <w:r>
        <w:rPr>
          <w:rFonts w:ascii="GLYPHICONS Halflings"/>
          <w:spacing w:val="-121"/>
          <w:w w:val="5"/>
          <w:position w:val="16"/>
          <w:sz w:val="13"/>
        </w:rPr>
        <w:t> </w:t>
      </w:r>
      <w:r>
        <w:rPr>
          <w:rFonts w:ascii="GLYPHICONS Halflings"/>
          <w:spacing w:val="-135"/>
          <w:w w:val="5"/>
          <w:position w:val="-78"/>
          <w:sz w:val="13"/>
        </w:rPr>
        <w:t> </w:t>
      </w:r>
      <w:r>
        <w:rPr>
          <w:rFonts w:ascii="GLYPHICONS Halflings"/>
          <w:spacing w:val="-135"/>
          <w:w w:val="5"/>
          <w:position w:val="-46"/>
          <w:sz w:val="13"/>
        </w:rPr>
        <w:t> </w:t>
      </w:r>
      <w:r>
        <w:rPr>
          <w:rFonts w:ascii="GLYPHICONS Halflings"/>
          <w:spacing w:val="-128"/>
          <w:w w:val="5"/>
          <w:position w:val="-30"/>
          <w:sz w:val="13"/>
        </w:rPr>
        <w:t> </w:t>
      </w:r>
      <w:r>
        <w:rPr>
          <w:rFonts w:ascii="GLYPHICONS Halflings"/>
          <w:spacing w:val="-135"/>
          <w:w w:val="5"/>
          <w:position w:val="-15"/>
          <w:sz w:val="13"/>
        </w:rPr>
        <w:t> </w:t>
      </w:r>
      <w:r>
        <w:rPr>
          <w:rFonts w:ascii="GLYPHICONS Halflings"/>
          <w:spacing w:val="-129"/>
          <w:w w:val="5"/>
          <w:position w:val="31"/>
          <w:sz w:val="13"/>
        </w:rPr>
        <w:t> </w:t>
      </w:r>
      <w:r>
        <w:rPr>
          <w:rFonts w:ascii="GLYPHICONS Halflings"/>
          <w:spacing w:val="-135"/>
          <w:w w:val="5"/>
          <w:position w:val="-62"/>
          <w:sz w:val="13"/>
        </w:rPr>
        <w:t> </w:t>
      </w:r>
      <w:r>
        <w:rPr>
          <w:rFonts w:ascii="GLYPHICONS Halflings"/>
          <w:spacing w:val="-127"/>
          <w:w w:val="5"/>
          <w:position w:val="-93"/>
          <w:sz w:val="13"/>
        </w:rPr>
        <w:t> </w:t>
      </w:r>
      <w:r>
        <w:rPr>
          <w:rFonts w:ascii="GLYPHICONS Halflings"/>
          <w:spacing w:val="-76"/>
          <w:w w:val="5"/>
          <w:sz w:val="13"/>
        </w:rPr>
        <w:t> </w:t>
      </w:r>
      <w:r>
        <w:rPr>
          <w:rFonts w:ascii="GLYPHICONS Halflings"/>
          <w:spacing w:val="-128"/>
          <w:w w:val="5"/>
          <w:position w:val="-15"/>
          <w:sz w:val="13"/>
        </w:rPr>
        <w:t> </w:t>
      </w:r>
      <w:r>
        <w:rPr>
          <w:rFonts w:ascii="GLYPHICONS Halflings"/>
          <w:spacing w:val="-128"/>
          <w:w w:val="5"/>
          <w:position w:val="-30"/>
          <w:sz w:val="13"/>
        </w:rPr>
        <w:t> </w:t>
      </w:r>
      <w:r>
        <w:rPr>
          <w:rFonts w:ascii="GLYPHICONS Halflings"/>
          <w:spacing w:val="-135"/>
          <w:w w:val="5"/>
          <w:position w:val="-78"/>
          <w:sz w:val="13"/>
        </w:rPr>
        <w:t> </w:t>
      </w:r>
      <w:r>
        <w:rPr>
          <w:rFonts w:ascii="GLYPHICONS Halflings"/>
          <w:spacing w:val="-129"/>
          <w:w w:val="5"/>
          <w:sz w:val="13"/>
        </w:rPr>
        <w:t> </w:t>
      </w:r>
      <w:r>
        <w:rPr>
          <w:rFonts w:ascii="GLYPHICONS Halflings"/>
          <w:spacing w:val="-135"/>
          <w:w w:val="5"/>
          <w:position w:val="-62"/>
          <w:sz w:val="13"/>
        </w:rPr>
        <w:t> </w:t>
      </w:r>
      <w:r>
        <w:rPr>
          <w:rFonts w:ascii="GLYPHICONS Halflings"/>
          <w:spacing w:val="-135"/>
          <w:w w:val="5"/>
          <w:position w:val="-46"/>
          <w:sz w:val="13"/>
        </w:rPr>
        <w:t> </w:t>
      </w:r>
      <w:r>
        <w:rPr>
          <w:rFonts w:ascii="GLYPHICONS Halflings"/>
          <w:spacing w:val="-129"/>
          <w:w w:val="5"/>
          <w:position w:val="16"/>
          <w:sz w:val="13"/>
        </w:rPr>
        <w:t> </w:t>
      </w:r>
      <w:r>
        <w:rPr>
          <w:rFonts w:ascii="GLYPHICONS Halflings"/>
          <w:spacing w:val="-127"/>
          <w:w w:val="5"/>
          <w:position w:val="-93"/>
          <w:sz w:val="13"/>
        </w:rPr>
        <w:t> </w:t>
      </w:r>
      <w:r>
        <w:rPr>
          <w:rFonts w:ascii="GLYPHICONS Halflings"/>
          <w:spacing w:val="-128"/>
          <w:w w:val="5"/>
          <w:position w:val="31"/>
          <w:sz w:val="13"/>
        </w:rPr>
        <w:t> </w:t>
      </w:r>
      <w:r>
        <w:rPr>
          <w:rFonts w:ascii="GLYPHICONS Halflings"/>
          <w:spacing w:val="-114"/>
          <w:w w:val="5"/>
          <w:position w:val="-15"/>
          <w:sz w:val="13"/>
        </w:rPr>
        <w:t> </w:t>
      </w:r>
      <w:r>
        <w:rPr>
          <w:rFonts w:ascii="GLYPHICONS Halflings"/>
          <w:spacing w:val="-119"/>
          <w:w w:val="5"/>
          <w:position w:val="-93"/>
          <w:sz w:val="13"/>
        </w:rPr>
        <w:t> </w:t>
      </w:r>
      <w:r>
        <w:rPr>
          <w:rFonts w:ascii="GLYPHICONS Halflings"/>
          <w:spacing w:val="-121"/>
          <w:w w:val="5"/>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21"/>
          <w:w w:val="5"/>
          <w:position w:val="16"/>
          <w:sz w:val="13"/>
        </w:rPr>
        <w:t> </w:t>
      </w:r>
      <w:r>
        <w:rPr>
          <w:rFonts w:ascii="GLYPHICONS Halflings"/>
          <w:spacing w:val="-135"/>
          <w:w w:val="5"/>
          <w:position w:val="-46"/>
          <w:sz w:val="13"/>
        </w:rPr>
        <w:t> </w:t>
      </w:r>
      <w:r>
        <w:rPr>
          <w:rFonts w:ascii="GLYPHICONS Halflings"/>
          <w:spacing w:val="-129"/>
          <w:w w:val="5"/>
          <w:sz w:val="13"/>
        </w:rPr>
        <w:t> </w:t>
      </w:r>
      <w:r>
        <w:rPr>
          <w:rFonts w:ascii="GLYPHICONS Halflings"/>
          <w:spacing w:val="-135"/>
          <w:w w:val="5"/>
          <w:position w:val="-78"/>
          <w:sz w:val="13"/>
        </w:rPr>
        <w:t> </w:t>
      </w:r>
      <w:r>
        <w:rPr>
          <w:rFonts w:ascii="GLYPHICONS Halflings"/>
          <w:spacing w:val="-105"/>
          <w:w w:val="5"/>
          <w:position w:val="-15"/>
          <w:sz w:val="13"/>
        </w:rPr>
        <w:t> </w:t>
      </w:r>
      <w:r>
        <w:rPr>
          <w:rFonts w:ascii="GLYPHICONS Halflings"/>
          <w:spacing w:val="-129"/>
          <w:w w:val="5"/>
          <w:sz w:val="13"/>
        </w:rPr>
        <w:t> </w:t>
      </w:r>
      <w:r>
        <w:rPr>
          <w:rFonts w:ascii="GLYPHICONS Halflings"/>
          <w:spacing w:val="-127"/>
          <w:w w:val="5"/>
          <w:position w:val="-93"/>
          <w:sz w:val="13"/>
        </w:rPr>
        <w:t> </w:t>
      </w:r>
      <w:r>
        <w:rPr>
          <w:rFonts w:ascii="GLYPHICONS Halflings"/>
          <w:spacing w:val="-128"/>
          <w:w w:val="5"/>
          <w:position w:val="16"/>
          <w:sz w:val="13"/>
        </w:rPr>
        <w:t> </w:t>
      </w:r>
      <w:r>
        <w:rPr>
          <w:rFonts w:ascii="GLYPHICONS Halflings"/>
          <w:spacing w:val="-113"/>
          <w:w w:val="5"/>
          <w:position w:val="31"/>
          <w:sz w:val="13"/>
        </w:rPr>
        <w:t> </w:t>
      </w:r>
      <w:r>
        <w:rPr>
          <w:rFonts w:ascii="GLYPHICONS Halflings"/>
          <w:spacing w:val="-128"/>
          <w:w w:val="5"/>
          <w:position w:val="-30"/>
          <w:sz w:val="13"/>
        </w:rPr>
        <w:t> </w:t>
      </w:r>
      <w:r>
        <w:rPr>
          <w:rFonts w:ascii="GLYPHICONS Halflings"/>
          <w:spacing w:val="-128"/>
          <w:w w:val="5"/>
          <w:position w:val="16"/>
          <w:sz w:val="13"/>
        </w:rPr>
        <w:t> </w:t>
      </w:r>
      <w:r>
        <w:rPr>
          <w:rFonts w:ascii="GLYPHICONS Halflings"/>
          <w:spacing w:val="-128"/>
          <w:w w:val="5"/>
          <w:position w:val="-46"/>
          <w:sz w:val="13"/>
        </w:rPr>
        <w:t> </w:t>
      </w:r>
      <w:r>
        <w:rPr>
          <w:rFonts w:ascii="GLYPHICONS Halflings"/>
          <w:spacing w:val="-135"/>
          <w:w w:val="5"/>
          <w:position w:val="-62"/>
          <w:sz w:val="13"/>
        </w:rPr>
        <w:t> </w:t>
      </w:r>
      <w:r>
        <w:rPr>
          <w:rFonts w:ascii="GLYPHICONS Halflings"/>
          <w:spacing w:val="-135"/>
          <w:w w:val="5"/>
          <w:position w:val="-78"/>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21"/>
          <w:w w:val="5"/>
          <w:position w:val="-15"/>
          <w:sz w:val="13"/>
        </w:rPr>
        <w:t> </w:t>
      </w:r>
      <w:r>
        <w:rPr>
          <w:rFonts w:ascii="GLYPHICONS Halflings"/>
          <w:spacing w:val="-135"/>
          <w:w w:val="5"/>
          <w:position w:val="-93"/>
          <w:sz w:val="13"/>
        </w:rPr>
        <w:t> </w:t>
      </w:r>
      <w:r>
        <w:rPr>
          <w:rFonts w:ascii="GLYPHICONS Halflings"/>
          <w:spacing w:val="-105"/>
          <w:w w:val="5"/>
          <w:position w:val="-46"/>
          <w:sz w:val="13"/>
        </w:rPr>
        <w:t> </w:t>
      </w:r>
      <w:r>
        <w:rPr>
          <w:rFonts w:ascii="GLYPHICONS Halflings"/>
          <w:spacing w:val="-121"/>
          <w:w w:val="5"/>
          <w:position w:val="16"/>
          <w:sz w:val="13"/>
        </w:rPr>
        <w:t> </w:t>
      </w:r>
      <w:r>
        <w:rPr>
          <w:rFonts w:ascii="GLYPHICONS Halflings"/>
          <w:spacing w:val="-127"/>
          <w:w w:val="5"/>
          <w:position w:val="-30"/>
          <w:sz w:val="13"/>
        </w:rPr>
        <w:t> </w:t>
      </w:r>
      <w:r>
        <w:rPr>
          <w:rFonts w:ascii="GLYPHICONS Halflings"/>
          <w:spacing w:val="-129"/>
          <w:w w:val="5"/>
          <w:sz w:val="13"/>
        </w:rPr>
        <w:t> </w:t>
      </w:r>
      <w:r>
        <w:rPr>
          <w:rFonts w:ascii="GLYPHICONS Halflings"/>
          <w:spacing w:val="-135"/>
          <w:w w:val="5"/>
          <w:position w:val="-78"/>
          <w:sz w:val="13"/>
        </w:rPr>
        <w:t> </w:t>
      </w:r>
      <w:r>
        <w:rPr>
          <w:rFonts w:ascii="GLYPHICONS Halflings"/>
          <w:spacing w:val="-113"/>
          <w:w w:val="5"/>
          <w:position w:val="-15"/>
          <w:sz w:val="13"/>
        </w:rPr>
        <w:t> </w:t>
      </w:r>
      <w:r>
        <w:rPr>
          <w:rFonts w:ascii="GLYPHICONS Halflings"/>
          <w:spacing w:val="-128"/>
          <w:w w:val="5"/>
          <w:position w:val="31"/>
          <w:sz w:val="13"/>
        </w:rPr>
        <w:t> </w:t>
      </w:r>
      <w:r>
        <w:rPr>
          <w:rFonts w:ascii="GLYPHICONS Halflings"/>
          <w:spacing w:val="-128"/>
          <w:w w:val="5"/>
          <w:position w:val="-46"/>
          <w:sz w:val="13"/>
        </w:rPr>
        <w:t> </w:t>
      </w:r>
      <w:r>
        <w:rPr>
          <w:rFonts w:ascii="GLYPHICONS Halflings"/>
          <w:spacing w:val="-121"/>
          <w:w w:val="5"/>
          <w:position w:val="-93"/>
          <w:sz w:val="13"/>
        </w:rPr>
        <w:t> </w:t>
      </w:r>
      <w:r>
        <w:rPr>
          <w:rFonts w:ascii="GLYPHICONS Halflings"/>
          <w:spacing w:val="-134"/>
          <w:w w:val="5"/>
          <w:position w:val="-62"/>
          <w:sz w:val="13"/>
        </w:rPr>
        <w:t> </w:t>
      </w:r>
      <w:r>
        <w:rPr>
          <w:rFonts w:ascii="GLYPHICONS Halflings"/>
          <w:spacing w:val="-120"/>
          <w:w w:val="5"/>
          <w:position w:val="31"/>
          <w:sz w:val="13"/>
        </w:rPr>
        <w:t> </w:t>
      </w:r>
      <w:r>
        <w:rPr>
          <w:rFonts w:ascii="GLYPHICONS Halflings"/>
          <w:spacing w:val="-128"/>
          <w:w w:val="5"/>
          <w:sz w:val="13"/>
        </w:rPr>
        <w:t> </w:t>
      </w:r>
      <w:r>
        <w:rPr>
          <w:rFonts w:ascii="GLYPHICONS Halflings"/>
          <w:spacing w:val="-129"/>
          <w:w w:val="5"/>
          <w:position w:val="-15"/>
          <w:sz w:val="13"/>
        </w:rPr>
        <w:t> </w:t>
      </w:r>
      <w:r>
        <w:rPr>
          <w:rFonts w:ascii="GLYPHICONS Halflings"/>
          <w:spacing w:val="-134"/>
          <w:w w:val="5"/>
          <w:position w:val="-78"/>
          <w:sz w:val="13"/>
        </w:rPr>
        <w:t> </w:t>
      </w:r>
      <w:r>
        <w:rPr>
          <w:rFonts w:ascii="GLYPHICONS Halflings"/>
          <w:spacing w:val="-99"/>
          <w:w w:val="5"/>
          <w:position w:val="16"/>
          <w:sz w:val="13"/>
        </w:rPr>
        <w:t> </w:t>
      </w:r>
      <w:r>
        <w:rPr>
          <w:rFonts w:ascii="GLYPHICONS Halflings"/>
          <w:spacing w:val="-128"/>
          <w:w w:val="5"/>
          <w:position w:val="-78"/>
          <w:sz w:val="13"/>
        </w:rPr>
        <w:t> </w:t>
      </w:r>
      <w:r>
        <w:rPr>
          <w:rFonts w:ascii="GLYPHICONS Halflings"/>
          <w:spacing w:val="-135"/>
          <w:w w:val="5"/>
          <w:position w:val="-93"/>
          <w:sz w:val="13"/>
        </w:rPr>
        <w:t> </w:t>
      </w:r>
      <w:r>
        <w:rPr>
          <w:rFonts w:ascii="GLYPHICONS Halflings"/>
          <w:spacing w:val="-113"/>
          <w:w w:val="5"/>
          <w:position w:val="-30"/>
          <w:sz w:val="13"/>
        </w:rPr>
        <w:t> </w:t>
      </w:r>
      <w:r>
        <w:rPr>
          <w:rFonts w:ascii="GLYPHICONS Halflings"/>
          <w:spacing w:val="-127"/>
          <w:w w:val="5"/>
          <w:position w:val="-62"/>
          <w:sz w:val="13"/>
        </w:rPr>
        <w:t> </w:t>
      </w:r>
      <w:r>
        <w:rPr>
          <w:rFonts w:ascii="GLYPHICONS Halflings"/>
          <w:spacing w:val="-135"/>
          <w:w w:val="5"/>
          <w:position w:val="-15"/>
          <w:sz w:val="13"/>
        </w:rPr>
        <w:t> </w:t>
      </w:r>
      <w:r>
        <w:rPr>
          <w:rFonts w:ascii="GLYPHICONS Halflings"/>
          <w:spacing w:val="-128"/>
          <w:w w:val="5"/>
          <w:position w:val="16"/>
          <w:sz w:val="13"/>
        </w:rPr>
        <w:t> </w:t>
      </w:r>
      <w:r>
        <w:rPr>
          <w:rFonts w:ascii="GLYPHICONS Halflings"/>
          <w:spacing w:val="-120"/>
          <w:w w:val="5"/>
          <w:position w:val="31"/>
          <w:sz w:val="13"/>
        </w:rPr>
        <w:t> </w:t>
      </w:r>
      <w:r>
        <w:rPr>
          <w:rFonts w:ascii="GLYPHICONS Halflings"/>
          <w:spacing w:val="-114"/>
          <w:w w:val="5"/>
          <w:sz w:val="13"/>
        </w:rPr>
        <w:t> </w:t>
      </w:r>
      <w:r>
        <w:rPr>
          <w:rFonts w:ascii="GLYPHICONS Halflings"/>
          <w:spacing w:val="-120"/>
          <w:w w:val="5"/>
          <w:position w:val="-78"/>
          <w:sz w:val="13"/>
        </w:rPr>
        <w:t> </w:t>
      </w:r>
      <w:r>
        <w:rPr>
          <w:rFonts w:ascii="GLYPHICONS Halflings"/>
          <w:spacing w:val="-127"/>
          <w:w w:val="5"/>
          <w:position w:val="-93"/>
          <w:sz w:val="13"/>
        </w:rPr>
        <w:t> </w:t>
      </w:r>
      <w:r>
        <w:rPr>
          <w:rFonts w:ascii="GLYPHICONS Halflings"/>
          <w:spacing w:val="-128"/>
          <w:w w:val="5"/>
          <w:position w:val="-30"/>
          <w:sz w:val="13"/>
        </w:rPr>
        <w:t> </w:t>
      </w:r>
      <w:r>
        <w:rPr>
          <w:rFonts w:ascii="GLYPHICONS Halflings"/>
          <w:spacing w:val="-135"/>
          <w:w w:val="5"/>
          <w:position w:val="31"/>
          <w:sz w:val="13"/>
        </w:rPr>
        <w:t> </w:t>
      </w:r>
      <w:r>
        <w:rPr>
          <w:rFonts w:ascii="GLYPHICONS Halflings"/>
          <w:spacing w:val="-114"/>
          <w:w w:val="5"/>
          <w:position w:val="-15"/>
          <w:sz w:val="13"/>
        </w:rPr>
        <w:t> </w:t>
      </w:r>
      <w:r>
        <w:rPr>
          <w:rFonts w:ascii="GLYPHICONS Halflings"/>
          <w:spacing w:val="-127"/>
          <w:w w:val="5"/>
          <w:position w:val="-62"/>
          <w:sz w:val="13"/>
        </w:rPr>
        <w:t> </w:t>
      </w:r>
      <w:r>
        <w:rPr>
          <w:rFonts w:ascii="GLYPHICONS Halflings"/>
          <w:spacing w:val="-121"/>
          <w:w w:val="5"/>
          <w:position w:val="16"/>
          <w:sz w:val="13"/>
        </w:rPr>
        <w:t> </w:t>
      </w:r>
      <w:r>
        <w:rPr>
          <w:rFonts w:ascii="GLYPHICONS Halflings"/>
          <w:spacing w:val="-129"/>
          <w:w w:val="5"/>
          <w:position w:val="31"/>
          <w:sz w:val="13"/>
        </w:rPr>
        <w:t> </w:t>
      </w:r>
      <w:r>
        <w:rPr>
          <w:rFonts w:ascii="GLYPHICONS Halflings"/>
          <w:spacing w:val="-126"/>
          <w:w w:val="5"/>
          <w:position w:val="-46"/>
          <w:sz w:val="13"/>
        </w:rPr>
        <w:t> </w:t>
      </w:r>
      <w:r>
        <w:rPr>
          <w:rFonts w:ascii="GLYPHICONS Halflings"/>
          <w:spacing w:val="-131"/>
          <w:w w:val="5"/>
          <w:sz w:val="13"/>
        </w:rPr>
        <w:t> </w:t>
      </w:r>
      <w:r>
        <w:rPr>
          <w:rFonts w:ascii="GLYPHICONS Halflings"/>
          <w:spacing w:val="-134"/>
          <w:w w:val="5"/>
          <w:position w:val="-93"/>
          <w:sz w:val="13"/>
        </w:rPr>
        <w:t> </w:t>
      </w:r>
      <w:r>
        <w:rPr>
          <w:rFonts w:ascii="GLYPHICONS Halflings"/>
          <w:spacing w:val="-127"/>
          <w:w w:val="5"/>
          <w:position w:val="-78"/>
          <w:sz w:val="13"/>
        </w:rPr>
        <w:t> </w:t>
      </w:r>
      <w:r>
        <w:rPr>
          <w:rFonts w:ascii="GLYPHICONS Halflings"/>
          <w:spacing w:val="-129"/>
          <w:w w:val="5"/>
          <w:position w:val="-15"/>
          <w:sz w:val="13"/>
        </w:rPr>
        <w:t> </w:t>
      </w:r>
      <w:r>
        <w:rPr>
          <w:rFonts w:ascii="GLYPHICONS Halflings"/>
          <w:spacing w:val="-127"/>
          <w:w w:val="5"/>
          <w:position w:val="-30"/>
          <w:sz w:val="13"/>
        </w:rPr>
        <w:t> </w:t>
      </w:r>
      <w:r>
        <w:rPr>
          <w:rFonts w:ascii="GLYPHICONS Halflings"/>
          <w:spacing w:val="-121"/>
          <w:w w:val="5"/>
          <w:sz w:val="13"/>
        </w:rPr>
        <w:t> </w:t>
      </w:r>
      <w:r>
        <w:rPr>
          <w:rFonts w:ascii="GLYPHICONS Halflings"/>
          <w:spacing w:val="-135"/>
          <w:w w:val="5"/>
          <w:position w:val="-15"/>
          <w:sz w:val="13"/>
        </w:rPr>
        <w:t> </w:t>
      </w:r>
      <w:r>
        <w:rPr>
          <w:rFonts w:ascii="GLYPHICONS Halflings"/>
          <w:spacing w:val="-121"/>
          <w:w w:val="5"/>
          <w:position w:val="16"/>
          <w:sz w:val="13"/>
        </w:rPr>
        <w:t> </w:t>
      </w:r>
      <w:r>
        <w:rPr>
          <w:rFonts w:ascii="GLYPHICONS Halflings"/>
          <w:spacing w:val="-122"/>
          <w:w w:val="5"/>
          <w:position w:val="31"/>
          <w:sz w:val="13"/>
        </w:rPr>
        <w:t> </w:t>
      </w:r>
      <w:r>
        <w:rPr>
          <w:rFonts w:ascii="GLYPHICONS Halflings"/>
          <w:spacing w:val="-135"/>
          <w:w w:val="5"/>
          <w:position w:val="-46"/>
          <w:sz w:val="13"/>
        </w:rPr>
        <w:t> </w:t>
      </w:r>
      <w:r>
        <w:rPr>
          <w:rFonts w:ascii="GLYPHICONS Halflings"/>
          <w:spacing w:val="-134"/>
          <w:w w:val="5"/>
          <w:position w:val="-62"/>
          <w:sz w:val="13"/>
        </w:rPr>
        <w:t> </w:t>
      </w:r>
      <w:r>
        <w:rPr>
          <w:rFonts w:ascii="GLYPHICONS Halflings"/>
          <w:spacing w:val="-107"/>
          <w:w w:val="5"/>
          <w:position w:val="16"/>
          <w:sz w:val="13"/>
        </w:rPr>
        <w:t> </w:t>
      </w:r>
      <w:r>
        <w:rPr>
          <w:rFonts w:ascii="GLYPHICONS Halflings"/>
          <w:spacing w:val="-134"/>
          <w:w w:val="5"/>
          <w:position w:val="-78"/>
          <w:sz w:val="13"/>
        </w:rPr>
        <w:t> </w:t>
      </w:r>
      <w:r>
        <w:rPr>
          <w:rFonts w:ascii="GLYPHICONS Halflings"/>
          <w:spacing w:val="-130"/>
          <w:w w:val="5"/>
          <w:sz w:val="13"/>
        </w:rPr>
        <w:t> </w:t>
      </w:r>
      <w:r>
        <w:rPr>
          <w:rFonts w:ascii="GLYPHICONS Halflings"/>
          <w:spacing w:val="-127"/>
          <w:w w:val="5"/>
          <w:position w:val="-46"/>
          <w:sz w:val="13"/>
        </w:rPr>
        <w:t> </w:t>
      </w:r>
      <w:r>
        <w:rPr>
          <w:rFonts w:ascii="GLYPHICONS Halflings"/>
          <w:spacing w:val="-135"/>
          <w:w w:val="5"/>
          <w:position w:val="-30"/>
          <w:sz w:val="13"/>
        </w:rPr>
        <w:t> </w:t>
      </w:r>
      <w:r>
        <w:rPr>
          <w:rFonts w:ascii="GLYPHICONS Halflings"/>
          <w:spacing w:val="-121"/>
          <w:w w:val="5"/>
          <w:position w:val="-15"/>
          <w:sz w:val="13"/>
        </w:rPr>
        <w:t> </w:t>
      </w:r>
      <w:r>
        <w:rPr>
          <w:rFonts w:ascii="GLYPHICONS Halflings"/>
          <w:spacing w:val="-129"/>
          <w:w w:val="5"/>
          <w:position w:val="31"/>
          <w:sz w:val="13"/>
        </w:rPr>
        <w:t> </w:t>
      </w:r>
      <w:r>
        <w:rPr>
          <w:rFonts w:ascii="GLYPHICONS Halflings"/>
          <w:spacing w:val="-129"/>
          <w:w w:val="5"/>
          <w:position w:val="-78"/>
          <w:sz w:val="13"/>
        </w:rPr>
        <w:t> </w:t>
      </w:r>
      <w:r>
        <w:rPr>
          <w:rFonts w:ascii="GLYPHICONS Halflings"/>
          <w:spacing w:val="-132"/>
          <w:w w:val="5"/>
          <w:position w:val="-93"/>
          <w:sz w:val="13"/>
        </w:rPr>
        <w:t> </w:t>
      </w:r>
      <w:r>
        <w:rPr>
          <w:rFonts w:ascii="GLYPHICONS Halflings"/>
          <w:spacing w:val="-129"/>
          <w:w w:val="5"/>
          <w:position w:val="16"/>
          <w:sz w:val="13"/>
        </w:rPr>
        <w:t> </w:t>
      </w:r>
      <w:r>
        <w:rPr>
          <w:rFonts w:ascii="GLYPHICONS Halflings"/>
          <w:spacing w:val="-135"/>
          <w:w w:val="5"/>
          <w:position w:val="-30"/>
          <w:sz w:val="13"/>
        </w:rPr>
        <w:t> </w:t>
      </w:r>
      <w:r>
        <w:rPr>
          <w:rFonts w:ascii="GLYPHICONS Halflings"/>
          <w:spacing w:val="-112"/>
          <w:w w:val="5"/>
          <w:position w:val="-15"/>
          <w:sz w:val="13"/>
        </w:rPr>
        <w:t> </w:t>
      </w:r>
      <w:r>
        <w:rPr>
          <w:rFonts w:ascii="GLYPHICONS Halflings"/>
          <w:spacing w:val="-114"/>
          <w:w w:val="5"/>
          <w:sz w:val="13"/>
        </w:rPr>
        <w:t> </w:t>
      </w:r>
      <w:r>
        <w:rPr>
          <w:rFonts w:ascii="GLYPHICONS Halflings"/>
          <w:spacing w:val="-129"/>
          <w:w w:val="5"/>
          <w:position w:val="31"/>
          <w:sz w:val="13"/>
        </w:rPr>
        <w:t> </w:t>
      </w:r>
      <w:r>
        <w:rPr>
          <w:rFonts w:ascii="GLYPHICONS Halflings"/>
          <w:spacing w:val="-128"/>
          <w:w w:val="5"/>
          <w:position w:val="-46"/>
          <w:sz w:val="13"/>
        </w:rPr>
        <w:t> </w:t>
      </w:r>
      <w:r>
        <w:rPr>
          <w:rFonts w:ascii="GLYPHICONS Halflings"/>
          <w:spacing w:val="-126"/>
          <w:w w:val="5"/>
          <w:position w:val="-62"/>
          <w:sz w:val="13"/>
        </w:rPr>
        <w:t> </w:t>
      </w:r>
      <w:r>
        <w:rPr>
          <w:rFonts w:ascii="GLYPHICONS Halflings"/>
          <w:spacing w:val="-128"/>
          <w:w w:val="5"/>
          <w:position w:val="16"/>
          <w:sz w:val="13"/>
        </w:rPr>
        <w:t> </w:t>
      </w:r>
      <w:r>
        <w:rPr>
          <w:rFonts w:ascii="GLYPHICONS Halflings"/>
          <w:spacing w:val="-131"/>
          <w:w w:val="5"/>
          <w:position w:val="31"/>
          <w:sz w:val="13"/>
        </w:rPr>
        <w:t> </w:t>
      </w:r>
      <w:r>
        <w:rPr>
          <w:rFonts w:ascii="GLYPHICONS Halflings"/>
          <w:spacing w:val="-124"/>
          <w:w w:val="5"/>
          <w:position w:val="-93"/>
          <w:sz w:val="13"/>
        </w:rPr>
        <w:t> </w:t>
      </w:r>
      <w:r>
        <w:rPr>
          <w:rFonts w:ascii="GLYPHICONS Halflings"/>
          <w:spacing w:val="-122"/>
          <w:w w:val="5"/>
          <w:sz w:val="13"/>
        </w:rPr>
        <w:t> </w:t>
      </w:r>
      <w:r>
        <w:rPr>
          <w:rFonts w:ascii="GLYPHICONS Halflings"/>
          <w:spacing w:val="-134"/>
          <w:w w:val="5"/>
          <w:position w:val="-30"/>
          <w:sz w:val="13"/>
        </w:rPr>
        <w:t> </w:t>
      </w:r>
      <w:r>
        <w:rPr>
          <w:rFonts w:ascii="GLYPHICONS Halflings"/>
          <w:spacing w:val="-128"/>
          <w:w w:val="5"/>
          <w:position w:val="16"/>
          <w:sz w:val="13"/>
        </w:rPr>
        <w:t> </w:t>
      </w:r>
      <w:r>
        <w:rPr>
          <w:rFonts w:ascii="GLYPHICONS Halflings"/>
          <w:spacing w:val="-99"/>
          <w:w w:val="5"/>
          <w:position w:val="-15"/>
          <w:sz w:val="13"/>
        </w:rPr>
        <w:t> </w:t>
      </w:r>
      <w:r>
        <w:rPr>
          <w:rFonts w:ascii="GLYPHICONS Halflings"/>
          <w:spacing w:val="-134"/>
          <w:w w:val="5"/>
          <w:position w:val="-62"/>
          <w:sz w:val="13"/>
        </w:rPr>
        <w:t> </w:t>
      </w:r>
      <w:r>
        <w:rPr>
          <w:rFonts w:ascii="GLYPHICONS Halflings"/>
          <w:spacing w:val="-120"/>
          <w:w w:val="5"/>
          <w:position w:val="31"/>
          <w:sz w:val="13"/>
        </w:rPr>
        <w:t> </w:t>
      </w:r>
      <w:r>
        <w:rPr>
          <w:rFonts w:ascii="GLYPHICONS Halflings"/>
          <w:spacing w:val="-121"/>
          <w:w w:val="5"/>
          <w:sz w:val="13"/>
        </w:rPr>
        <w:t> </w:t>
      </w:r>
      <w:r>
        <w:rPr>
          <w:rFonts w:ascii="GLYPHICONS Halflings"/>
          <w:spacing w:val="-135"/>
          <w:w w:val="5"/>
          <w:position w:val="-15"/>
          <w:sz w:val="13"/>
        </w:rPr>
        <w:t> </w:t>
      </w:r>
      <w:r>
        <w:rPr>
          <w:rFonts w:ascii="GLYPHICONS Halflings"/>
          <w:spacing w:val="-114"/>
          <w:w w:val="5"/>
          <w:position w:val="16"/>
          <w:sz w:val="13"/>
        </w:rPr>
        <w:t> </w:t>
      </w:r>
      <w:r>
        <w:rPr>
          <w:rFonts w:ascii="GLYPHICONS Halflings"/>
          <w:spacing w:val="-123"/>
          <w:w w:val="5"/>
          <w:position w:val="-30"/>
          <w:sz w:val="13"/>
        </w:rPr>
        <w:t> </w:t>
      </w:r>
      <w:r>
        <w:rPr>
          <w:rFonts w:ascii="GLYPHICONS Halflings"/>
          <w:spacing w:val="-126"/>
          <w:w w:val="5"/>
          <w:position w:val="-93"/>
          <w:sz w:val="13"/>
        </w:rPr>
        <w:t> </w:t>
      </w:r>
      <w:r>
        <w:rPr>
          <w:rFonts w:ascii="GLYPHICONS Halflings"/>
          <w:spacing w:val="-121"/>
          <w:w w:val="5"/>
          <w:position w:val="-78"/>
          <w:sz w:val="13"/>
        </w:rPr>
        <w:t> </w:t>
      </w:r>
      <w:r>
        <w:rPr>
          <w:rFonts w:ascii="GLYPHICONS Halflings"/>
          <w:spacing w:val="-133"/>
          <w:w w:val="5"/>
          <w:position w:val="-46"/>
          <w:sz w:val="13"/>
        </w:rPr>
        <w:t> </w:t>
      </w:r>
      <w:r>
        <w:rPr>
          <w:rFonts w:ascii="GLYPHICONS Halflings"/>
          <w:spacing w:val="-121"/>
          <w:w w:val="5"/>
          <w:sz w:val="13"/>
        </w:rPr>
        <w:t> </w:t>
      </w:r>
      <w:r>
        <w:rPr>
          <w:rFonts w:ascii="GLYPHICONS Halflings"/>
          <w:spacing w:val="-128"/>
          <w:w w:val="5"/>
          <w:position w:val="-15"/>
          <w:sz w:val="13"/>
        </w:rPr>
        <w:t> </w:t>
      </w:r>
      <w:r>
        <w:rPr>
          <w:rFonts w:ascii="GLYPHICONS Halflings"/>
          <w:spacing w:val="-114"/>
          <w:w w:val="5"/>
          <w:position w:val="31"/>
          <w:sz w:val="13"/>
        </w:rPr>
        <w:t> </w:t>
      </w:r>
      <w:r>
        <w:rPr>
          <w:rFonts w:ascii="GLYPHICONS Halflings"/>
          <w:spacing w:val="-129"/>
          <w:w w:val="5"/>
          <w:position w:val="-62"/>
          <w:sz w:val="13"/>
        </w:rPr>
        <w:t> </w:t>
      </w:r>
      <w:r>
        <w:rPr>
          <w:rFonts w:ascii="GLYPHICONS Halflings"/>
          <w:spacing w:val="-133"/>
          <w:w w:val="5"/>
          <w:position w:val="-93"/>
          <w:sz w:val="13"/>
        </w:rPr>
        <w:t> </w:t>
      </w:r>
      <w:r>
        <w:rPr>
          <w:rFonts w:ascii="GLYPHICONS Halflings"/>
          <w:spacing w:val="-106"/>
          <w:w w:val="5"/>
          <w:position w:val="-30"/>
          <w:sz w:val="13"/>
        </w:rPr>
        <w:t> </w:t>
      </w:r>
      <w:r>
        <w:rPr>
          <w:rFonts w:ascii="GLYPHICONS Halflings"/>
          <w:spacing w:val="-134"/>
          <w:w w:val="5"/>
          <w:position w:val="-78"/>
          <w:sz w:val="13"/>
        </w:rPr>
        <w:t> </w:t>
      </w:r>
      <w:r>
        <w:rPr>
          <w:rFonts w:ascii="GLYPHICONS Halflings"/>
          <w:spacing w:val="-128"/>
          <w:w w:val="5"/>
          <w:position w:val="16"/>
          <w:sz w:val="13"/>
        </w:rPr>
        <w:t> </w:t>
      </w:r>
      <w:r>
        <w:rPr>
          <w:rFonts w:ascii="GLYPHICONS Halflings"/>
          <w:spacing w:val="-130"/>
          <w:w w:val="5"/>
          <w:position w:val="-15"/>
          <w:sz w:val="13"/>
        </w:rPr>
        <w:t> </w:t>
      </w:r>
      <w:r>
        <w:rPr>
          <w:rFonts w:ascii="GLYPHICONS Halflings"/>
          <w:spacing w:val="-134"/>
          <w:w w:val="5"/>
          <w:position w:val="-46"/>
          <w:sz w:val="13"/>
        </w:rPr>
        <w:t> </w:t>
      </w:r>
      <w:r>
        <w:rPr>
          <w:rFonts w:ascii="GLYPHICONS Halflings"/>
          <w:spacing w:val="-120"/>
          <w:w w:val="5"/>
          <w:position w:val="31"/>
          <w:sz w:val="13"/>
        </w:rPr>
        <w:t> </w:t>
      </w:r>
      <w:r>
        <w:rPr>
          <w:rFonts w:ascii="GLYPHICONS Halflings"/>
          <w:spacing w:val="-128"/>
          <w:w w:val="5"/>
          <w:sz w:val="13"/>
        </w:rPr>
        <w:t> </w:t>
      </w:r>
      <w:r>
        <w:rPr>
          <w:rFonts w:ascii="GLYPHICONS Halflings"/>
          <w:spacing w:val="-128"/>
          <w:w w:val="5"/>
          <w:position w:val="-15"/>
          <w:sz w:val="13"/>
        </w:rPr>
        <w:t> </w:t>
      </w:r>
      <w:r>
        <w:rPr>
          <w:rFonts w:ascii="GLYPHICONS Halflings"/>
          <w:spacing w:val="-130"/>
          <w:w w:val="5"/>
          <w:position w:val="16"/>
          <w:sz w:val="13"/>
        </w:rPr>
        <w:t> </w:t>
      </w:r>
      <w:r>
        <w:rPr>
          <w:rFonts w:ascii="GLYPHICONS Halflings"/>
          <w:spacing w:val="-135"/>
          <w:w w:val="5"/>
          <w:position w:val="-46"/>
          <w:sz w:val="13"/>
        </w:rPr>
        <w:t> </w:t>
      </w:r>
      <w:r>
        <w:rPr>
          <w:rFonts w:ascii="GLYPHICONS Halflings"/>
          <w:spacing w:val="-118"/>
          <w:w w:val="5"/>
          <w:position w:val="-62"/>
          <w:sz w:val="13"/>
        </w:rPr>
        <w:t> </w:t>
      </w:r>
      <w:r>
        <w:rPr>
          <w:rFonts w:ascii="GLYPHICONS Halflings"/>
          <w:spacing w:val="-131"/>
          <w:w w:val="5"/>
          <w:sz w:val="13"/>
        </w:rPr>
        <w:t> </w:t>
      </w:r>
      <w:r>
        <w:rPr>
          <w:rFonts w:ascii="GLYPHICONS Halflings"/>
          <w:spacing w:val="-132"/>
          <w:w w:val="5"/>
          <w:position w:val="-93"/>
          <w:sz w:val="13"/>
        </w:rPr>
        <w:t> </w:t>
      </w:r>
      <w:r>
        <w:rPr>
          <w:rFonts w:ascii="GLYPHICONS Halflings"/>
          <w:spacing w:val="-129"/>
          <w:w w:val="5"/>
          <w:position w:val="16"/>
          <w:sz w:val="13"/>
        </w:rPr>
        <w:t> </w:t>
      </w:r>
      <w:r>
        <w:rPr>
          <w:rFonts w:ascii="GLYPHICONS Halflings"/>
          <w:spacing w:val="-104"/>
          <w:w w:val="5"/>
          <w:position w:val="-30"/>
          <w:sz w:val="13"/>
        </w:rPr>
        <w:t> </w:t>
      </w:r>
      <w:r>
        <w:rPr>
          <w:rFonts w:ascii="GLYPHICONS Halflings"/>
          <w:spacing w:val="-122"/>
          <w:w w:val="5"/>
          <w:position w:val="-15"/>
          <w:sz w:val="13"/>
        </w:rPr>
        <w:t> </w:t>
      </w:r>
      <w:r>
        <w:rPr>
          <w:rFonts w:ascii="GLYPHICONS Halflings"/>
          <w:spacing w:val="-134"/>
          <w:w w:val="5"/>
          <w:position w:val="-78"/>
          <w:sz w:val="13"/>
        </w:rPr>
        <w:t> </w:t>
      </w:r>
      <w:r>
        <w:rPr>
          <w:rFonts w:ascii="GLYPHICONS Halflings"/>
          <w:spacing w:val="-122"/>
          <w:w w:val="5"/>
          <w:position w:val="31"/>
          <w:sz w:val="13"/>
        </w:rPr>
        <w:t> </w:t>
      </w:r>
      <w:r>
        <w:rPr>
          <w:rFonts w:ascii="GLYPHICONS Halflings"/>
          <w:spacing w:val="-133"/>
          <w:w w:val="5"/>
          <w:position w:val="-46"/>
          <w:sz w:val="13"/>
        </w:rPr>
        <w:t> </w:t>
      </w:r>
      <w:r>
        <w:rPr>
          <w:rFonts w:ascii="GLYPHICONS Halflings"/>
          <w:spacing w:val="-128"/>
          <w:w w:val="5"/>
          <w:sz w:val="13"/>
        </w:rPr>
        <w:t> </w:t>
      </w:r>
      <w:r>
        <w:rPr>
          <w:rFonts w:ascii="GLYPHICONS Halflings"/>
          <w:spacing w:val="-122"/>
          <w:w w:val="5"/>
          <w:position w:val="16"/>
          <w:sz w:val="13"/>
        </w:rPr>
        <w:t> </w:t>
      </w:r>
      <w:r>
        <w:rPr>
          <w:rFonts w:ascii="GLYPHICONS Halflings"/>
          <w:spacing w:val="-120"/>
          <w:w w:val="5"/>
          <w:position w:val="-62"/>
          <w:sz w:val="13"/>
        </w:rPr>
        <w:t> </w:t>
      </w:r>
      <w:r>
        <w:rPr>
          <w:rFonts w:ascii="GLYPHICONS Halflings"/>
          <w:spacing w:val="-127"/>
          <w:w w:val="5"/>
          <w:position w:val="-30"/>
          <w:sz w:val="13"/>
        </w:rPr>
        <w:t> </w:t>
      </w:r>
      <w:r>
        <w:rPr>
          <w:rFonts w:ascii="GLYPHICONS Halflings"/>
          <w:spacing w:val="-135"/>
          <w:w w:val="5"/>
          <w:position w:val="-15"/>
          <w:sz w:val="13"/>
        </w:rPr>
        <w:t> </w:t>
      </w:r>
      <w:r>
        <w:rPr>
          <w:rFonts w:ascii="GLYPHICONS Halflings"/>
          <w:spacing w:val="-124"/>
          <w:w w:val="5"/>
          <w:sz w:val="13"/>
        </w:rPr>
        <w:t> </w:t>
      </w:r>
      <w:r>
        <w:rPr>
          <w:rFonts w:ascii="GLYPHICONS Halflings"/>
          <w:spacing w:val="-134"/>
          <w:w w:val="5"/>
          <w:position w:val="-93"/>
          <w:sz w:val="13"/>
        </w:rPr>
        <w:t> </w:t>
      </w:r>
      <w:r>
        <w:rPr>
          <w:rFonts w:ascii="GLYPHICONS Halflings"/>
          <w:spacing w:val="-119"/>
          <w:w w:val="5"/>
          <w:position w:val="-62"/>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22"/>
          <w:w w:val="5"/>
          <w:position w:val="16"/>
          <w:sz w:val="13"/>
        </w:rPr>
        <w:t> </w:t>
      </w:r>
      <w:r>
        <w:rPr>
          <w:rFonts w:ascii="GLYPHICONS Halflings"/>
          <w:spacing w:val="-128"/>
          <w:w w:val="5"/>
          <w:position w:val="-78"/>
          <w:sz w:val="13"/>
        </w:rPr>
        <w:t> </w:t>
      </w:r>
      <w:r>
        <w:rPr>
          <w:rFonts w:ascii="GLYPHICONS Halflings"/>
          <w:spacing w:val="-84"/>
          <w:w w:val="5"/>
          <w:position w:val="-46"/>
          <w:sz w:val="13"/>
        </w:rPr>
        <w:t> </w:t>
      </w:r>
      <w:r>
        <w:rPr>
          <w:rFonts w:ascii="GLYPHICONS Halflings"/>
          <w:spacing w:val="-132"/>
          <w:w w:val="5"/>
          <w:position w:val="-93"/>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31"/>
          <w:w w:val="5"/>
          <w:position w:val="16"/>
          <w:sz w:val="13"/>
        </w:rPr>
        <w:t> </w:t>
      </w:r>
      <w:r>
        <w:rPr>
          <w:rFonts w:ascii="GLYPHICONS Halflings"/>
          <w:spacing w:val="-133"/>
          <w:w w:val="5"/>
          <w:position w:val="-62"/>
          <w:sz w:val="13"/>
        </w:rPr>
        <w:t> </w:t>
      </w:r>
      <w:r>
        <w:rPr>
          <w:rFonts w:ascii="GLYPHICONS Halflings"/>
          <w:spacing w:val="-129"/>
          <w:w w:val="5"/>
          <w:sz w:val="13"/>
        </w:rPr>
        <w:t> </w:t>
      </w:r>
      <w:r>
        <w:rPr>
          <w:rFonts w:ascii="GLYPHICONS Halflings"/>
          <w:spacing w:val="-113"/>
          <w:w w:val="5"/>
          <w:position w:val="-30"/>
          <w:sz w:val="13"/>
        </w:rPr>
        <w:t> </w:t>
      </w:r>
      <w:r>
        <w:rPr>
          <w:rFonts w:ascii="GLYPHICONS Halflings"/>
          <w:spacing w:val="-126"/>
          <w:w w:val="5"/>
          <w:position w:val="-78"/>
          <w:sz w:val="13"/>
        </w:rPr>
        <w:t> </w:t>
      </w:r>
      <w:r>
        <w:rPr>
          <w:rFonts w:ascii="GLYPHICONS Halflings"/>
          <w:spacing w:val="-112"/>
          <w:w w:val="5"/>
          <w:position w:val="-15"/>
          <w:sz w:val="13"/>
        </w:rPr>
        <w:t> </w:t>
      </w:r>
      <w:r>
        <w:rPr>
          <w:rFonts w:ascii="GLYPHICONS Halflings"/>
          <w:spacing w:val="-121"/>
          <w:w w:val="5"/>
          <w:position w:val="16"/>
          <w:sz w:val="13"/>
        </w:rPr>
        <w:t> </w:t>
      </w:r>
      <w:r>
        <w:rPr>
          <w:rFonts w:ascii="GLYPHICONS Halflings"/>
          <w:spacing w:val="-130"/>
          <w:w w:val="5"/>
          <w:sz w:val="13"/>
        </w:rPr>
        <w:t> </w:t>
      </w:r>
      <w:r>
        <w:rPr>
          <w:rFonts w:ascii="GLYPHICONS Halflings"/>
          <w:spacing w:val="-135"/>
          <w:w w:val="5"/>
          <w:position w:val="-46"/>
          <w:sz w:val="13"/>
        </w:rPr>
        <w:t> </w:t>
      </w:r>
      <w:r>
        <w:rPr>
          <w:rFonts w:ascii="GLYPHICONS Halflings"/>
          <w:spacing w:val="-131"/>
          <w:w w:val="5"/>
          <w:position w:val="-62"/>
          <w:sz w:val="13"/>
        </w:rPr>
        <w:t> </w:t>
      </w:r>
      <w:r>
        <w:rPr>
          <w:rFonts w:ascii="GLYPHICONS Halflings"/>
          <w:spacing w:val="-117"/>
          <w:w w:val="5"/>
          <w:position w:val="-93"/>
          <w:sz w:val="13"/>
        </w:rPr>
        <w:t> </w:t>
      </w:r>
      <w:r>
        <w:rPr>
          <w:rFonts w:ascii="GLYPHICONS Halflings"/>
          <w:spacing w:val="-130"/>
          <w:w w:val="5"/>
          <w:position w:val="-30"/>
          <w:sz w:val="13"/>
        </w:rPr>
        <w:t> </w:t>
      </w:r>
      <w:r>
        <w:rPr>
          <w:rFonts w:ascii="GLYPHICONS Halflings"/>
          <w:spacing w:val="-110"/>
          <w:w w:val="5"/>
          <w:position w:val="-78"/>
          <w:sz w:val="13"/>
        </w:rPr>
        <w:t> </w:t>
      </w:r>
      <w:r>
        <w:rPr>
          <w:rFonts w:ascii="GLYPHICONS Halflings"/>
          <w:spacing w:val="-134"/>
          <w:w w:val="5"/>
          <w:position w:val="31"/>
          <w:sz w:val="13"/>
        </w:rPr>
        <w:t> </w:t>
      </w:r>
      <w:r>
        <w:rPr>
          <w:rFonts w:ascii="GLYPHICONS Halflings"/>
          <w:spacing w:val="-129"/>
          <w:w w:val="5"/>
          <w:position w:val="16"/>
          <w:sz w:val="13"/>
        </w:rPr>
        <w:t> </w:t>
      </w:r>
      <w:r>
        <w:rPr>
          <w:rFonts w:ascii="GLYPHICONS Halflings"/>
          <w:spacing w:val="-128"/>
          <w:w w:val="5"/>
          <w:sz w:val="13"/>
        </w:rPr>
        <w:t> </w:t>
      </w:r>
      <w:r>
        <w:rPr>
          <w:rFonts w:ascii="GLYPHICONS Halflings"/>
          <w:spacing w:val="-118"/>
          <w:w w:val="5"/>
          <w:position w:val="-15"/>
          <w:sz w:val="13"/>
        </w:rPr>
        <w:t> </w:t>
      </w:r>
      <w:r>
        <w:rPr>
          <w:rFonts w:ascii="GLYPHICONS Halflings"/>
          <w:spacing w:val="-133"/>
          <w:w w:val="5"/>
          <w:position w:val="-93"/>
          <w:sz w:val="13"/>
        </w:rPr>
        <w:t> </w:t>
      </w:r>
      <w:r>
        <w:rPr>
          <w:rFonts w:ascii="GLYPHICONS Halflings"/>
          <w:spacing w:val="-133"/>
          <w:w w:val="5"/>
          <w:position w:val="-62"/>
          <w:sz w:val="13"/>
        </w:rPr>
        <w:t> </w:t>
      </w:r>
      <w:r>
        <w:rPr>
          <w:rFonts w:ascii="GLYPHICONS Halflings"/>
          <w:spacing w:val="-130"/>
          <w:w w:val="5"/>
          <w:sz w:val="13"/>
        </w:rPr>
        <w:t> </w:t>
      </w:r>
      <w:r>
        <w:rPr>
          <w:rFonts w:ascii="GLYPHICONS Halflings"/>
          <w:spacing w:val="-114"/>
          <w:w w:val="5"/>
          <w:position w:val="-46"/>
          <w:sz w:val="13"/>
        </w:rPr>
        <w:t> </w:t>
      </w:r>
      <w:r>
        <w:rPr>
          <w:rFonts w:ascii="GLYPHICONS Halflings"/>
          <w:spacing w:val="-134"/>
          <w:w w:val="5"/>
          <w:position w:val="-78"/>
          <w:sz w:val="13"/>
        </w:rPr>
        <w:t> </w:t>
      </w:r>
      <w:r>
        <w:rPr>
          <w:rFonts w:ascii="GLYPHICONS Halflings"/>
          <w:spacing w:val="-132"/>
          <w:w w:val="5"/>
          <w:position w:val="-30"/>
          <w:sz w:val="13"/>
        </w:rPr>
        <w:t> </w:t>
      </w:r>
      <w:r>
        <w:rPr>
          <w:rFonts w:ascii="GLYPHICONS Halflings"/>
          <w:spacing w:val="-130"/>
          <w:w w:val="5"/>
          <w:position w:val="-93"/>
          <w:sz w:val="13"/>
        </w:rPr>
        <w:t> </w:t>
      </w:r>
      <w:r>
        <w:rPr>
          <w:rFonts w:ascii="GLYPHICONS Halflings"/>
          <w:spacing w:val="-134"/>
          <w:w w:val="5"/>
          <w:position w:val="31"/>
          <w:sz w:val="13"/>
        </w:rPr>
        <w:t> </w:t>
      </w:r>
      <w:r>
        <w:rPr>
          <w:rFonts w:ascii="GLYPHICONS Halflings"/>
          <w:spacing w:val="-121"/>
          <w:w w:val="5"/>
          <w:position w:val="16"/>
          <w:sz w:val="13"/>
        </w:rPr>
        <w:t> </w:t>
      </w:r>
      <w:r>
        <w:rPr>
          <w:rFonts w:ascii="GLYPHICONS Halflings"/>
          <w:spacing w:val="-113"/>
          <w:w w:val="5"/>
          <w:position w:val="-15"/>
          <w:sz w:val="13"/>
        </w:rPr>
        <w:t> </w:t>
      </w:r>
      <w:r>
        <w:rPr>
          <w:rFonts w:ascii="GLYPHICONS Halflings"/>
          <w:spacing w:val="-115"/>
          <w:w w:val="5"/>
          <w:sz w:val="13"/>
        </w:rPr>
        <w:t> </w:t>
      </w:r>
      <w:r>
        <w:rPr>
          <w:rFonts w:ascii="GLYPHICONS Halflings"/>
          <w:spacing w:val="-135"/>
          <w:w w:val="5"/>
          <w:position w:val="-46"/>
          <w:sz w:val="13"/>
        </w:rPr>
        <w:t> </w:t>
      </w:r>
      <w:r>
        <w:rPr>
          <w:rFonts w:ascii="GLYPHICONS Halflings"/>
          <w:spacing w:val="-125"/>
          <w:w w:val="5"/>
          <w:position w:val="-62"/>
          <w:sz w:val="13"/>
        </w:rPr>
        <w:t> </w:t>
      </w:r>
      <w:r>
        <w:rPr>
          <w:rFonts w:ascii="GLYPHICONS Halflings"/>
          <w:spacing w:val="-125"/>
          <w:w w:val="5"/>
          <w:position w:val="16"/>
          <w:sz w:val="13"/>
        </w:rPr>
        <w:t> </w:t>
      </w:r>
      <w:r>
        <w:rPr>
          <w:rFonts w:ascii="GLYPHICONS Halflings"/>
          <w:spacing w:val="-134"/>
          <w:w w:val="5"/>
          <w:position w:val="-78"/>
          <w:sz w:val="13"/>
        </w:rPr>
        <w:t> </w:t>
      </w:r>
      <w:r>
        <w:rPr>
          <w:rFonts w:ascii="GLYPHICONS Halflings"/>
          <w:spacing w:val="-124"/>
          <w:w w:val="5"/>
          <w:position w:val="-30"/>
          <w:sz w:val="13"/>
        </w:rPr>
        <w:t> </w:t>
      </w:r>
      <w:r>
        <w:rPr>
          <w:rFonts w:ascii="GLYPHICONS Halflings"/>
          <w:spacing w:val="-123"/>
          <w:w w:val="5"/>
          <w:position w:val="-93"/>
          <w:sz w:val="13"/>
        </w:rPr>
        <w:t> </w:t>
      </w:r>
      <w:r>
        <w:rPr>
          <w:rFonts w:ascii="GLYPHICONS Halflings"/>
          <w:spacing w:val="-113"/>
          <w:w w:val="5"/>
          <w:position w:val="31"/>
          <w:sz w:val="13"/>
        </w:rPr>
        <w:t> </w:t>
      </w:r>
      <w:r>
        <w:rPr>
          <w:rFonts w:ascii="GLYPHICONS Halflings"/>
          <w:spacing w:val="-121"/>
          <w:w w:val="5"/>
          <w:position w:val="-15"/>
          <w:sz w:val="13"/>
        </w:rPr>
        <w:t> </w:t>
      </w:r>
      <w:r>
        <w:rPr>
          <w:rFonts w:ascii="GLYPHICONS Halflings"/>
          <w:spacing w:val="-134"/>
          <w:w w:val="5"/>
          <w:position w:val="31"/>
          <w:sz w:val="13"/>
        </w:rPr>
        <w:t> </w:t>
      </w:r>
      <w:r>
        <w:rPr>
          <w:rFonts w:ascii="GLYPHICONS Halflings"/>
          <w:spacing w:val="-129"/>
          <w:w w:val="5"/>
          <w:position w:val="16"/>
          <w:sz w:val="13"/>
        </w:rPr>
        <w:t> </w:t>
      </w:r>
      <w:r>
        <w:rPr>
          <w:rFonts w:ascii="GLYPHICONS Halflings"/>
          <w:spacing w:val="-130"/>
          <w:w w:val="5"/>
          <w:sz w:val="13"/>
        </w:rPr>
        <w:t> </w:t>
      </w:r>
      <w:r>
        <w:rPr>
          <w:rFonts w:ascii="GLYPHICONS Halflings"/>
          <w:spacing w:val="-120"/>
          <w:w w:val="5"/>
          <w:position w:val="-62"/>
          <w:sz w:val="13"/>
        </w:rPr>
        <w:t> </w:t>
      </w:r>
      <w:r>
        <w:rPr>
          <w:rFonts w:ascii="GLYPHICONS Halflings"/>
          <w:spacing w:val="-116"/>
          <w:w w:val="5"/>
          <w:position w:val="-46"/>
          <w:sz w:val="13"/>
        </w:rPr>
        <w:t> </w:t>
      </w:r>
      <w:r>
        <w:rPr>
          <w:rFonts w:ascii="GLYPHICONS Halflings"/>
          <w:spacing w:val="-133"/>
          <w:w w:val="5"/>
          <w:position w:val="-93"/>
          <w:sz w:val="13"/>
        </w:rPr>
        <w:t> </w:t>
      </w:r>
      <w:r>
        <w:rPr>
          <w:rFonts w:ascii="GLYPHICONS Halflings"/>
          <w:spacing w:val="-124"/>
          <w:w w:val="5"/>
          <w:position w:val="-78"/>
          <w:sz w:val="13"/>
        </w:rPr>
        <w:t> </w:t>
      </w:r>
      <w:r>
        <w:rPr>
          <w:rFonts w:ascii="GLYPHICONS Halflings"/>
          <w:spacing w:val="-130"/>
          <w:w w:val="5"/>
          <w:position w:val="-15"/>
          <w:sz w:val="13"/>
        </w:rPr>
        <w:t> </w:t>
      </w:r>
      <w:r>
        <w:rPr>
          <w:rFonts w:ascii="GLYPHICONS Halflings"/>
          <w:spacing w:val="-133"/>
          <w:w w:val="5"/>
          <w:position w:val="-30"/>
          <w:sz w:val="13"/>
        </w:rPr>
        <w:t> </w:t>
      </w:r>
      <w:r>
        <w:rPr>
          <w:rFonts w:ascii="GLYPHICONS Halflings"/>
          <w:spacing w:val="-129"/>
          <w:w w:val="5"/>
          <w:position w:val="16"/>
          <w:sz w:val="13"/>
        </w:rPr>
        <w:t> </w:t>
      </w:r>
      <w:r>
        <w:rPr>
          <w:rFonts w:ascii="GLYPHICONS Halflings"/>
          <w:spacing w:val="-127"/>
          <w:w w:val="5"/>
          <w:position w:val="31"/>
          <w:sz w:val="13"/>
        </w:rPr>
        <w:t> </w:t>
      </w:r>
      <w:r>
        <w:rPr>
          <w:rFonts w:ascii="GLYPHICONS Halflings"/>
          <w:spacing w:val="-120"/>
          <w:w w:val="5"/>
          <w:sz w:val="13"/>
        </w:rPr>
        <w:t> </w:t>
      </w:r>
      <w:r>
        <w:rPr>
          <w:rFonts w:ascii="GLYPHICONS Halflings"/>
          <w:spacing w:val="-131"/>
          <w:w w:val="5"/>
          <w:position w:val="16"/>
          <w:sz w:val="13"/>
        </w:rPr>
        <w:t> </w:t>
      </w:r>
      <w:r>
        <w:rPr>
          <w:rFonts w:ascii="GLYPHICONS Halflings"/>
          <w:spacing w:val="-133"/>
          <w:w w:val="5"/>
          <w:position w:val="-62"/>
          <w:sz w:val="13"/>
        </w:rPr>
        <w:t> </w:t>
      </w:r>
      <w:r>
        <w:rPr>
          <w:rFonts w:ascii="GLYPHICONS Halflings"/>
          <w:spacing w:val="-131"/>
          <w:w w:val="5"/>
          <w:position w:val="-15"/>
          <w:sz w:val="13"/>
        </w:rPr>
        <w:t> </w:t>
      </w:r>
      <w:r>
        <w:rPr>
          <w:rFonts w:ascii="GLYPHICONS Halflings"/>
          <w:spacing w:val="-125"/>
          <w:w w:val="5"/>
          <w:position w:val="-46"/>
          <w:sz w:val="13"/>
        </w:rPr>
        <w:t> </w:t>
      </w:r>
      <w:r>
        <w:rPr>
          <w:rFonts w:ascii="GLYPHICONS Halflings"/>
          <w:spacing w:val="-133"/>
          <w:w w:val="5"/>
          <w:position w:val="31"/>
          <w:sz w:val="13"/>
        </w:rPr>
        <w:t> </w:t>
      </w:r>
      <w:r>
        <w:rPr>
          <w:rFonts w:ascii="GLYPHICONS Halflings"/>
          <w:spacing w:val="-119"/>
          <w:w w:val="5"/>
          <w:position w:val="-93"/>
          <w:sz w:val="13"/>
        </w:rPr>
        <w:t> </w:t>
      </w:r>
      <w:r>
        <w:rPr>
          <w:rFonts w:ascii="GLYPHICONS Halflings"/>
          <w:spacing w:val="-126"/>
          <w:w w:val="5"/>
          <w:position w:val="-78"/>
          <w:sz w:val="13"/>
        </w:rPr>
        <w:t> </w:t>
      </w:r>
      <w:r>
        <w:rPr>
          <w:rFonts w:ascii="GLYPHICONS Halflings"/>
          <w:spacing w:val="-119"/>
          <w:w w:val="5"/>
          <w:position w:val="-30"/>
          <w:sz w:val="13"/>
        </w:rPr>
        <w:t> </w:t>
      </w:r>
      <w:r>
        <w:rPr>
          <w:rFonts w:ascii="GLYPHICONS Halflings"/>
          <w:spacing w:val="-126"/>
          <w:w w:val="5"/>
          <w:position w:val="31"/>
          <w:sz w:val="13"/>
        </w:rPr>
        <w:t> </w:t>
      </w:r>
      <w:r>
        <w:rPr>
          <w:rFonts w:ascii="GLYPHICONS Halflings"/>
          <w:spacing w:val="-129"/>
          <w:w w:val="5"/>
          <w:position w:val="16"/>
          <w:sz w:val="13"/>
        </w:rPr>
        <w:t> </w:t>
      </w:r>
      <w:r>
        <w:rPr>
          <w:rFonts w:ascii="GLYPHICONS Halflings"/>
          <w:spacing w:val="-130"/>
          <w:w w:val="5"/>
          <w:position w:val="-15"/>
          <w:sz w:val="13"/>
        </w:rPr>
        <w:t> </w:t>
      </w:r>
      <w:r>
        <w:rPr>
          <w:rFonts w:ascii="GLYPHICONS Halflings"/>
          <w:spacing w:val="-126"/>
          <w:w w:val="5"/>
          <w:position w:val="-30"/>
          <w:sz w:val="13"/>
        </w:rPr>
        <w:t> </w:t>
      </w:r>
      <w:r>
        <w:rPr>
          <w:rFonts w:ascii="GLYPHICONS Halflings"/>
          <w:spacing w:val="-135"/>
          <w:w w:val="5"/>
          <w:position w:val="31"/>
          <w:sz w:val="13"/>
        </w:rPr>
        <w:t> </w:t>
      </w:r>
      <w:r>
        <w:rPr>
          <w:rFonts w:ascii="GLYPHICONS Halflings"/>
          <w:spacing w:val="-131"/>
          <w:w w:val="5"/>
          <w:sz w:val="13"/>
        </w:rPr>
        <w:t> </w:t>
      </w:r>
      <w:r>
        <w:rPr>
          <w:rFonts w:ascii="GLYPHICONS Halflings"/>
          <w:spacing w:val="-135"/>
          <w:w w:val="5"/>
          <w:position w:val="-46"/>
          <w:sz w:val="13"/>
        </w:rPr>
        <w:t> </w:t>
      </w:r>
      <w:r>
        <w:rPr>
          <w:rFonts w:ascii="GLYPHICONS Halflings"/>
          <w:spacing w:val="-108"/>
          <w:w w:val="5"/>
          <w:position w:val="-62"/>
          <w:sz w:val="13"/>
        </w:rPr>
        <w:t> </w:t>
      </w:r>
      <w:r>
        <w:rPr>
          <w:rFonts w:ascii="GLYPHICONS Halflings"/>
          <w:spacing w:val="-131"/>
          <w:w w:val="5"/>
          <w:position w:val="-93"/>
          <w:sz w:val="13"/>
        </w:rPr>
        <w:t> </w:t>
      </w:r>
      <w:r>
        <w:rPr>
          <w:rFonts w:ascii="GLYPHICONS Halflings"/>
          <w:spacing w:val="-131"/>
          <w:w w:val="5"/>
          <w:position w:val="31"/>
          <w:sz w:val="13"/>
        </w:rPr>
        <w:t> </w:t>
      </w:r>
      <w:r>
        <w:rPr>
          <w:rFonts w:ascii="GLYPHICONS Halflings"/>
          <w:spacing w:val="-135"/>
          <w:w w:val="5"/>
          <w:position w:val="-78"/>
          <w:sz w:val="13"/>
        </w:rPr>
        <w:t> </w:t>
      </w:r>
      <w:r>
        <w:rPr>
          <w:rFonts w:ascii="GLYPHICONS Halflings"/>
          <w:spacing w:val="-135"/>
          <w:w w:val="5"/>
          <w:position w:val="-46"/>
          <w:sz w:val="13"/>
        </w:rPr>
        <w:t> </w:t>
      </w:r>
      <w:r>
        <w:rPr>
          <w:rFonts w:ascii="GLYPHICONS Halflings"/>
          <w:spacing w:val="-125"/>
          <w:w w:val="5"/>
          <w:position w:val="-62"/>
          <w:sz w:val="13"/>
        </w:rPr>
        <w:t> </w:t>
      </w:r>
      <w:r>
        <w:rPr>
          <w:rFonts w:ascii="GLYPHICONS Halflings"/>
          <w:spacing w:val="-108"/>
          <w:w w:val="5"/>
          <w:position w:val="-15"/>
          <w:sz w:val="13"/>
        </w:rPr>
        <w:t> </w:t>
      </w:r>
      <w:r>
        <w:rPr>
          <w:rFonts w:ascii="GLYPHICONS Halflings"/>
          <w:spacing w:val="-87"/>
          <w:w w:val="5"/>
          <w:position w:val="-30"/>
          <w:sz w:val="13"/>
        </w:rPr>
        <w:t> </w:t>
      </w:r>
      <w:r>
        <w:rPr>
          <w:rFonts w:ascii="GLYPHICONS Halflings"/>
          <w:spacing w:val="-133"/>
          <w:w w:val="5"/>
          <w:position w:val="16"/>
          <w:sz w:val="13"/>
        </w:rPr>
        <w:t> </w:t>
      </w:r>
      <w:r>
        <w:rPr>
          <w:rFonts w:ascii="GLYPHICONS Halflings"/>
          <w:spacing w:val="-135"/>
          <w:w w:val="5"/>
          <w:position w:val="-78"/>
          <w:sz w:val="13"/>
        </w:rPr>
        <w:t> </w:t>
      </w:r>
      <w:r>
        <w:rPr>
          <w:rFonts w:ascii="GLYPHICONS Halflings"/>
          <w:spacing w:val="-125"/>
          <w:w w:val="5"/>
          <w:position w:val="-46"/>
          <w:sz w:val="13"/>
        </w:rPr>
        <w:t> </w:t>
      </w:r>
      <w:r>
        <w:rPr>
          <w:rFonts w:ascii="GLYPHICONS Halflings"/>
          <w:spacing w:val="-131"/>
          <w:w w:val="5"/>
          <w:sz w:val="13"/>
        </w:rPr>
        <w:t> </w:t>
      </w:r>
      <w:r>
        <w:rPr>
          <w:rFonts w:ascii="GLYPHICONS Halflings"/>
          <w:spacing w:val="-126"/>
          <w:w w:val="5"/>
          <w:position w:val="-62"/>
          <w:sz w:val="13"/>
        </w:rPr>
        <w:t> </w:t>
      </w:r>
      <w:r>
        <w:rPr>
          <w:rFonts w:ascii="GLYPHICONS Halflings"/>
          <w:spacing w:val="-133"/>
          <w:w w:val="5"/>
          <w:position w:val="31"/>
          <w:sz w:val="13"/>
        </w:rPr>
        <w:t> </w:t>
      </w:r>
      <w:r>
        <w:rPr>
          <w:rFonts w:ascii="GLYPHICONS Halflings"/>
          <w:spacing w:val="-130"/>
          <w:w w:val="5"/>
          <w:position w:val="-93"/>
          <w:sz w:val="13"/>
        </w:rPr>
        <w:t> </w:t>
      </w:r>
      <w:r>
        <w:rPr>
          <w:rFonts w:ascii="GLYPHICONS Halflings"/>
          <w:spacing w:val="-123"/>
          <w:w w:val="5"/>
          <w:position w:val="-15"/>
          <w:sz w:val="13"/>
        </w:rPr>
        <w:t> </w:t>
      </w:r>
      <w:r>
        <w:rPr>
          <w:rFonts w:ascii="GLYPHICONS Halflings"/>
          <w:spacing w:val="-126"/>
          <w:w w:val="5"/>
          <w:position w:val="-30"/>
          <w:sz w:val="13"/>
        </w:rPr>
        <w:t> </w:t>
      </w:r>
      <w:r>
        <w:rPr>
          <w:rFonts w:ascii="GLYPHICONS Halflings"/>
          <w:spacing w:val="-127"/>
          <w:w w:val="5"/>
          <w:position w:val="31"/>
          <w:sz w:val="13"/>
        </w:rPr>
        <w:t> </w:t>
      </w:r>
      <w:r>
        <w:rPr>
          <w:rFonts w:ascii="GLYPHICONS Halflings"/>
          <w:spacing w:val="-127"/>
          <w:w w:val="5"/>
          <w:position w:val="-15"/>
          <w:sz w:val="13"/>
        </w:rPr>
        <w:t> </w:t>
      </w:r>
      <w:r>
        <w:rPr>
          <w:rFonts w:ascii="GLYPHICONS Halflings"/>
          <w:spacing w:val="-132"/>
          <w:w w:val="5"/>
          <w:position w:val="16"/>
          <w:sz w:val="13"/>
        </w:rPr>
        <w:t> </w:t>
      </w:r>
      <w:r>
        <w:rPr>
          <w:rFonts w:ascii="GLYPHICONS Halflings"/>
          <w:spacing w:val="-124"/>
          <w:w w:val="5"/>
          <w:position w:val="-46"/>
          <w:sz w:val="13"/>
        </w:rPr>
        <w:t> </w:t>
      </w:r>
      <w:r>
        <w:rPr>
          <w:rFonts w:ascii="GLYPHICONS Halflings"/>
          <w:spacing w:val="-119"/>
          <w:w w:val="5"/>
          <w:sz w:val="13"/>
        </w:rPr>
        <w:t> </w:t>
      </w:r>
      <w:r>
        <w:rPr>
          <w:rFonts w:ascii="GLYPHICONS Halflings"/>
          <w:spacing w:val="-125"/>
          <w:w w:val="5"/>
          <w:position w:val="-93"/>
          <w:sz w:val="13"/>
        </w:rPr>
        <w:t> </w:t>
      </w:r>
      <w:r>
        <w:rPr>
          <w:rFonts w:ascii="GLYPHICONS Halflings"/>
          <w:spacing w:val="-132"/>
          <w:w w:val="5"/>
          <w:position w:val="-62"/>
          <w:sz w:val="13"/>
        </w:rPr>
        <w:t> </w:t>
      </w:r>
      <w:r>
        <w:rPr>
          <w:rFonts w:ascii="GLYPHICONS Halflings"/>
          <w:spacing w:val="-124"/>
          <w:w w:val="5"/>
          <w:sz w:val="13"/>
        </w:rPr>
        <w:t> </w:t>
      </w:r>
      <w:r>
        <w:rPr>
          <w:rFonts w:ascii="GLYPHICONS Halflings"/>
          <w:spacing w:val="-132"/>
          <w:w w:val="5"/>
          <w:position w:val="-78"/>
          <w:sz w:val="13"/>
        </w:rPr>
        <w:t> </w:t>
      </w:r>
      <w:r>
        <w:rPr>
          <w:rFonts w:ascii="GLYPHICONS Halflings"/>
          <w:spacing w:val="-127"/>
          <w:w w:val="5"/>
          <w:position w:val="31"/>
          <w:sz w:val="13"/>
        </w:rPr>
        <w:t> </w:t>
      </w:r>
      <w:r>
        <w:rPr>
          <w:rFonts w:ascii="GLYPHICONS Halflings"/>
          <w:spacing w:val="-127"/>
          <w:w w:val="5"/>
          <w:position w:val="-15"/>
          <w:sz w:val="13"/>
        </w:rPr>
        <w:t> </w:t>
      </w:r>
      <w:r>
        <w:rPr>
          <w:rFonts w:ascii="GLYPHICONS Halflings"/>
          <w:spacing w:val="-129"/>
          <w:w w:val="5"/>
          <w:position w:val="16"/>
          <w:sz w:val="13"/>
        </w:rPr>
        <w:t> </w:t>
      </w:r>
      <w:r>
        <w:rPr>
          <w:rFonts w:ascii="GLYPHICONS Halflings"/>
          <w:spacing w:val="-128"/>
          <w:w w:val="5"/>
          <w:sz w:val="13"/>
        </w:rPr>
        <w:t> </w:t>
      </w:r>
      <w:r>
        <w:rPr>
          <w:rFonts w:ascii="GLYPHICONS Halflings"/>
          <w:spacing w:val="-123"/>
          <w:w w:val="5"/>
          <w:position w:val="31"/>
          <w:sz w:val="13"/>
        </w:rPr>
        <w:t> </w:t>
      </w:r>
      <w:r>
        <w:rPr>
          <w:rFonts w:ascii="GLYPHICONS Halflings"/>
          <w:spacing w:val="-105"/>
          <w:w w:val="5"/>
          <w:position w:val="-46"/>
          <w:sz w:val="13"/>
        </w:rPr>
        <w:t> </w:t>
      </w:r>
      <w:r>
        <w:rPr>
          <w:rFonts w:ascii="GLYPHICONS Halflings"/>
          <w:spacing w:val="-125"/>
          <w:w w:val="5"/>
          <w:position w:val="-62"/>
          <w:sz w:val="13"/>
        </w:rPr>
        <w:t> </w:t>
      </w:r>
      <w:r>
        <w:rPr>
          <w:rFonts w:ascii="GLYPHICONS Halflings"/>
          <w:spacing w:val="-134"/>
          <w:w w:val="5"/>
          <w:position w:val="-15"/>
          <w:sz w:val="13"/>
        </w:rPr>
        <w:t> </w:t>
      </w:r>
      <w:r>
        <w:rPr>
          <w:rFonts w:ascii="GLYPHICONS Halflings"/>
          <w:spacing w:val="-126"/>
          <w:w w:val="5"/>
          <w:position w:val="-93"/>
          <w:sz w:val="13"/>
        </w:rPr>
        <w:t> </w:t>
      </w:r>
      <w:r>
        <w:rPr>
          <w:rFonts w:ascii="GLYPHICONS Halflings"/>
          <w:spacing w:val="-131"/>
          <w:w w:val="5"/>
          <w:position w:val="-78"/>
          <w:sz w:val="13"/>
        </w:rPr>
        <w:t> </w:t>
      </w:r>
      <w:r>
        <w:rPr>
          <w:rFonts w:ascii="GLYPHICONS Halflings"/>
          <w:spacing w:val="-128"/>
          <w:w w:val="5"/>
          <w:sz w:val="13"/>
        </w:rPr>
        <w:t> </w:t>
      </w:r>
      <w:r>
        <w:rPr>
          <w:rFonts w:ascii="GLYPHICONS Halflings"/>
          <w:spacing w:val="-119"/>
          <w:w w:val="5"/>
          <w:position w:val="31"/>
          <w:sz w:val="13"/>
        </w:rPr>
        <w:t> </w:t>
      </w:r>
      <w:r>
        <w:rPr>
          <w:rFonts w:ascii="GLYPHICONS Halflings"/>
          <w:spacing w:val="-129"/>
          <w:w w:val="5"/>
          <w:position w:val="16"/>
          <w:sz w:val="13"/>
        </w:rPr>
        <w:t> </w:t>
      </w:r>
      <w:r>
        <w:rPr>
          <w:rFonts w:ascii="GLYPHICONS Halflings"/>
          <w:spacing w:val="-132"/>
          <w:w w:val="5"/>
          <w:sz w:val="13"/>
        </w:rPr>
        <w:t> </w:t>
      </w:r>
      <w:r>
        <w:rPr>
          <w:rFonts w:ascii="GLYPHICONS Halflings"/>
          <w:spacing w:val="-135"/>
          <w:w w:val="5"/>
          <w:position w:val="-78"/>
          <w:sz w:val="13"/>
        </w:rPr>
        <w:t> </w:t>
      </w:r>
      <w:r>
        <w:rPr>
          <w:rFonts w:ascii="GLYPHICONS Halflings"/>
          <w:spacing w:val="-134"/>
          <w:w w:val="5"/>
          <w:position w:val="-46"/>
          <w:sz w:val="13"/>
        </w:rPr>
        <w:t> </w:t>
      </w:r>
      <w:r>
        <w:rPr>
          <w:rFonts w:ascii="GLYPHICONS Halflings"/>
          <w:spacing w:val="-121"/>
          <w:w w:val="5"/>
          <w:position w:val="-30"/>
          <w:sz w:val="13"/>
        </w:rPr>
        <w:t> </w:t>
      </w:r>
      <w:r>
        <w:rPr>
          <w:rFonts w:ascii="GLYPHICONS Halflings"/>
          <w:spacing w:val="-125"/>
          <w:w w:val="5"/>
          <w:position w:val="-62"/>
          <w:sz w:val="13"/>
        </w:rPr>
        <w:t> </w:t>
      </w:r>
      <w:r>
        <w:rPr>
          <w:rFonts w:ascii="GLYPHICONS Halflings"/>
          <w:spacing w:val="-121"/>
          <w:w w:val="5"/>
          <w:position w:val="-15"/>
          <w:sz w:val="13"/>
        </w:rPr>
        <w:t> </w:t>
      </w:r>
      <w:r>
        <w:rPr>
          <w:rFonts w:ascii="GLYPHICONS Halflings"/>
          <w:spacing w:val="-125"/>
          <w:w w:val="5"/>
          <w:position w:val="31"/>
          <w:sz w:val="13"/>
        </w:rPr>
        <w:t> </w:t>
      </w:r>
      <w:r>
        <w:rPr>
          <w:rFonts w:ascii="GLYPHICONS Halflings"/>
          <w:spacing w:val="-121"/>
          <w:w w:val="5"/>
          <w:position w:val="-93"/>
          <w:sz w:val="13"/>
        </w:rPr>
        <w:t> </w:t>
      </w:r>
      <w:r>
        <w:rPr>
          <w:rFonts w:ascii="GLYPHICONS Halflings"/>
          <w:spacing w:val="-129"/>
          <w:w w:val="5"/>
          <w:position w:val="16"/>
          <w:sz w:val="13"/>
        </w:rPr>
        <w:t> </w:t>
      </w:r>
      <w:r>
        <w:rPr>
          <w:rFonts w:ascii="GLYPHICONS Halflings"/>
          <w:spacing w:val="-117"/>
          <w:w w:val="5"/>
          <w:sz w:val="13"/>
        </w:rPr>
        <w:t> </w:t>
      </w:r>
      <w:r>
        <w:rPr>
          <w:rFonts w:ascii="GLYPHICONS Halflings"/>
          <w:spacing w:val="-135"/>
          <w:w w:val="5"/>
          <w:position w:val="-78"/>
          <w:sz w:val="13"/>
        </w:rPr>
        <w:t> </w:t>
      </w:r>
      <w:r>
        <w:rPr>
          <w:rFonts w:ascii="GLYPHICONS Halflings"/>
          <w:spacing w:val="-135"/>
          <w:w w:val="5"/>
          <w:position w:val="-46"/>
          <w:sz w:val="13"/>
        </w:rPr>
        <w:t> </w:t>
      </w:r>
      <w:r>
        <w:rPr>
          <w:rFonts w:ascii="GLYPHICONS Halflings"/>
          <w:spacing w:val="-132"/>
          <w:w w:val="5"/>
          <w:position w:val="-62"/>
          <w:sz w:val="13"/>
        </w:rPr>
        <w:t> </w:t>
      </w:r>
      <w:r>
        <w:rPr>
          <w:rFonts w:ascii="GLYPHICONS Halflings"/>
          <w:spacing w:val="-116"/>
          <w:w w:val="5"/>
          <w:position w:val="-15"/>
          <w:sz w:val="13"/>
        </w:rPr>
        <w:t> </w:t>
      </w:r>
      <w:r>
        <w:rPr>
          <w:rFonts w:ascii="GLYPHICONS Halflings"/>
          <w:spacing w:val="-134"/>
          <w:w w:val="5"/>
          <w:position w:val="-30"/>
          <w:sz w:val="13"/>
        </w:rPr>
        <w:t> </w:t>
      </w:r>
      <w:r>
        <w:rPr>
          <w:rFonts w:ascii="GLYPHICONS Halflings"/>
          <w:spacing w:val="-120"/>
          <w:w w:val="5"/>
          <w:position w:val="31"/>
          <w:sz w:val="13"/>
        </w:rPr>
        <w:t> </w:t>
      </w:r>
      <w:r>
        <w:rPr>
          <w:rFonts w:ascii="GLYPHICONS Halflings"/>
          <w:spacing w:val="-90"/>
          <w:w w:val="5"/>
          <w:position w:val="-15"/>
          <w:sz w:val="13"/>
        </w:rPr>
        <w:t> </w:t>
      </w:r>
      <w:r>
        <w:rPr>
          <w:rFonts w:ascii="GLYPHICONS Halflings"/>
          <w:spacing w:val="-135"/>
          <w:w w:val="5"/>
          <w:sz w:val="13"/>
        </w:rPr>
        <w:t> </w:t>
      </w:r>
      <w:r>
        <w:rPr>
          <w:rFonts w:ascii="GLYPHICONS Halflings"/>
          <w:spacing w:val="-134"/>
          <w:w w:val="5"/>
          <w:position w:val="-15"/>
          <w:sz w:val="13"/>
        </w:rPr>
        <w:t> </w:t>
      </w:r>
      <w:r>
        <w:rPr>
          <w:rFonts w:ascii="GLYPHICONS Halflings"/>
          <w:spacing w:val="-135"/>
          <w:w w:val="5"/>
          <w:position w:val="16"/>
          <w:sz w:val="13"/>
        </w:rPr>
        <w:t> </w:t>
      </w:r>
      <w:r>
        <w:rPr>
          <w:rFonts w:ascii="GLYPHICONS Halflings"/>
          <w:spacing w:val="-133"/>
          <w:w w:val="5"/>
          <w:position w:val="-93"/>
          <w:sz w:val="13"/>
        </w:rPr>
        <w:t> </w:t>
      </w:r>
      <w:r>
        <w:rPr>
          <w:rFonts w:ascii="GLYPHICONS Halflings"/>
          <w:spacing w:val="-135"/>
          <w:w w:val="5"/>
          <w:position w:val="-46"/>
          <w:sz w:val="13"/>
        </w:rPr>
        <w:t> </w:t>
      </w:r>
      <w:r>
        <w:rPr>
          <w:rFonts w:ascii="GLYPHICONS Halflings"/>
          <w:spacing w:val="-125"/>
          <w:w w:val="5"/>
          <w:position w:val="-62"/>
          <w:sz w:val="13"/>
        </w:rPr>
        <w:t> </w:t>
      </w:r>
      <w:r>
        <w:rPr>
          <w:rFonts w:ascii="GLYPHICONS Halflings"/>
          <w:spacing w:val="-131"/>
          <w:w w:val="5"/>
          <w:position w:val="31"/>
          <w:sz w:val="13"/>
        </w:rPr>
        <w:t> </w:t>
      </w:r>
      <w:r>
        <w:rPr>
          <w:rFonts w:ascii="GLYPHICONS Halflings"/>
          <w:spacing w:val="-124"/>
          <w:w w:val="5"/>
          <w:position w:val="-78"/>
          <w:sz w:val="13"/>
        </w:rPr>
        <w:t> </w:t>
      </w:r>
      <w:r>
        <w:rPr>
          <w:rFonts w:ascii="GLYPHICONS Halflings"/>
          <w:spacing w:val="-130"/>
          <w:w w:val="5"/>
          <w:position w:val="-15"/>
          <w:sz w:val="13"/>
        </w:rPr>
        <w:t> </w:t>
      </w:r>
      <w:r>
        <w:rPr>
          <w:rFonts w:ascii="GLYPHICONS Halflings"/>
          <w:spacing w:val="-94"/>
          <w:w w:val="5"/>
          <w:position w:val="-30"/>
          <w:sz w:val="13"/>
        </w:rPr>
        <w:t> </w:t>
      </w:r>
      <w:r>
        <w:rPr>
          <w:rFonts w:ascii="GLYPHICONS Halflings"/>
          <w:spacing w:val="-135"/>
          <w:w w:val="5"/>
          <w:position w:val="16"/>
          <w:sz w:val="13"/>
        </w:rPr>
        <w:t> </w:t>
      </w:r>
      <w:r>
        <w:rPr>
          <w:rFonts w:ascii="GLYPHICONS Halflings"/>
          <w:spacing w:val="-123"/>
          <w:w w:val="5"/>
          <w:position w:val="-93"/>
          <w:sz w:val="13"/>
        </w:rPr>
        <w:t> </w:t>
      </w:r>
      <w:r>
        <w:rPr>
          <w:rFonts w:ascii="GLYPHICONS Halflings"/>
          <w:spacing w:val="-130"/>
          <w:w w:val="5"/>
          <w:position w:val="31"/>
          <w:sz w:val="13"/>
        </w:rPr>
        <w:t> </w:t>
      </w:r>
      <w:r>
        <w:rPr>
          <w:rFonts w:ascii="GLYPHICONS Halflings"/>
          <w:spacing w:val="-129"/>
          <w:w w:val="5"/>
          <w:position w:val="-62"/>
          <w:sz w:val="13"/>
        </w:rPr>
        <w:t> </w:t>
      </w:r>
      <w:r>
        <w:rPr>
          <w:rFonts w:ascii="GLYPHICONS Halflings"/>
          <w:spacing w:val="-131"/>
          <w:w w:val="5"/>
          <w:position w:val="-78"/>
          <w:sz w:val="13"/>
        </w:rPr>
        <w:t> </w:t>
      </w:r>
      <w:r>
        <w:rPr>
          <w:rFonts w:ascii="GLYPHICONS Halflings"/>
          <w:spacing w:val="-135"/>
          <w:w w:val="5"/>
          <w:sz w:val="13"/>
        </w:rPr>
        <w:t> </w:t>
      </w:r>
      <w:r>
        <w:rPr>
          <w:rFonts w:ascii="GLYPHICONS Halflings"/>
          <w:spacing w:val="-124"/>
          <w:w w:val="5"/>
          <w:position w:val="-15"/>
          <w:sz w:val="13"/>
        </w:rPr>
        <w:t> </w:t>
      </w:r>
      <w:r>
        <w:rPr>
          <w:rFonts w:ascii="GLYPHICONS Halflings"/>
          <w:spacing w:val="-117"/>
          <w:w w:val="5"/>
          <w:position w:val="-46"/>
          <w:sz w:val="13"/>
        </w:rPr>
        <w:t> </w:t>
      </w:r>
      <w:r>
        <w:rPr>
          <w:rFonts w:ascii="GLYPHICONS Halflings"/>
          <w:spacing w:val="-130"/>
          <w:w w:val="5"/>
          <w:position w:val="31"/>
          <w:sz w:val="13"/>
        </w:rPr>
        <w:t> </w:t>
      </w:r>
      <w:r>
        <w:rPr>
          <w:rFonts w:ascii="GLYPHICONS Halflings"/>
          <w:spacing w:val="-125"/>
          <w:w w:val="5"/>
          <w:position w:val="-30"/>
          <w:sz w:val="13"/>
        </w:rPr>
        <w:t> </w:t>
      </w:r>
      <w:r>
        <w:rPr>
          <w:rFonts w:ascii="GLYPHICONS Halflings"/>
          <w:spacing w:val="-134"/>
          <w:w w:val="5"/>
          <w:sz w:val="13"/>
        </w:rPr>
        <w:t> </w:t>
      </w:r>
      <w:r>
        <w:rPr>
          <w:rFonts w:ascii="GLYPHICONS Halflings"/>
          <w:spacing w:val="-115"/>
          <w:w w:val="5"/>
          <w:position w:val="16"/>
          <w:sz w:val="13"/>
        </w:rPr>
        <w:t> </w:t>
      </w:r>
      <w:r>
        <w:rPr>
          <w:rFonts w:ascii="GLYPHICONS Halflings"/>
          <w:spacing w:val="-135"/>
          <w:w w:val="5"/>
          <w:position w:val="31"/>
          <w:sz w:val="13"/>
        </w:rPr>
        <w:t> </w:t>
      </w:r>
      <w:r>
        <w:rPr>
          <w:rFonts w:ascii="GLYPHICONS Halflings"/>
          <w:spacing w:val="-124"/>
          <w:w w:val="5"/>
          <w:position w:val="-15"/>
          <w:sz w:val="13"/>
        </w:rPr>
        <w:t> </w:t>
      </w:r>
      <w:r>
        <w:rPr>
          <w:rFonts w:ascii="GLYPHICONS Halflings"/>
          <w:spacing w:val="-129"/>
          <w:w w:val="5"/>
          <w:position w:val="-62"/>
          <w:sz w:val="13"/>
        </w:rPr>
        <w:t> </w:t>
      </w:r>
      <w:r>
        <w:rPr>
          <w:rFonts w:ascii="GLYPHICONS Halflings"/>
          <w:spacing w:val="-130"/>
          <w:w w:val="5"/>
          <w:position w:val="-78"/>
          <w:sz w:val="13"/>
        </w:rPr>
        <w:t> </w:t>
      </w:r>
      <w:r>
        <w:rPr>
          <w:rFonts w:ascii="GLYPHICONS Halflings"/>
          <w:spacing w:val="-127"/>
          <w:w w:val="5"/>
          <w:position w:val="16"/>
          <w:sz w:val="13"/>
        </w:rPr>
        <w:t> </w:t>
      </w:r>
      <w:r>
        <w:rPr>
          <w:rFonts w:ascii="GLYPHICONS Halflings"/>
          <w:spacing w:val="-133"/>
          <w:w w:val="5"/>
          <w:position w:val="-93"/>
          <w:sz w:val="13"/>
        </w:rPr>
        <w:t> </w:t>
      </w:r>
      <w:r>
        <w:rPr>
          <w:rFonts w:ascii="GLYPHICONS Halflings"/>
          <w:spacing w:val="-117"/>
          <w:w w:val="5"/>
          <w:position w:val="-46"/>
          <w:sz w:val="13"/>
        </w:rPr>
        <w:t> </w:t>
      </w:r>
      <w:r>
        <w:rPr>
          <w:rFonts w:ascii="GLYPHICONS Halflings"/>
          <w:spacing w:val="-131"/>
          <w:w w:val="5"/>
          <w:sz w:val="13"/>
        </w:rPr>
        <w:t> </w:t>
      </w:r>
      <w:r>
        <w:rPr>
          <w:rFonts w:ascii="GLYPHICONS Halflings"/>
          <w:spacing w:val="-126"/>
          <w:w w:val="5"/>
          <w:position w:val="-30"/>
          <w:sz w:val="13"/>
        </w:rPr>
        <w:t> </w:t>
      </w:r>
      <w:r>
        <w:rPr>
          <w:rFonts w:ascii="GLYPHICONS Halflings"/>
          <w:spacing w:val="-104"/>
          <w:w w:val="5"/>
          <w:position w:val="31"/>
          <w:sz w:val="13"/>
        </w:rPr>
        <w:t> </w:t>
      </w:r>
      <w:r>
        <w:rPr>
          <w:rFonts w:ascii="GLYPHICONS Halflings"/>
          <w:spacing w:val="-127"/>
          <w:w w:val="5"/>
          <w:position w:val="16"/>
          <w:sz w:val="13"/>
        </w:rPr>
        <w:t> </w:t>
      </w:r>
      <w:r>
        <w:rPr>
          <w:rFonts w:ascii="GLYPHICONS Halflings"/>
          <w:spacing w:val="-130"/>
          <w:w w:val="5"/>
          <w:position w:val="-93"/>
          <w:sz w:val="13"/>
        </w:rPr>
        <w:t> </w:t>
      </w:r>
      <w:r>
        <w:rPr>
          <w:rFonts w:ascii="GLYPHICONS Halflings"/>
          <w:spacing w:val="-132"/>
          <w:w w:val="5"/>
          <w:position w:val="-15"/>
          <w:sz w:val="13"/>
        </w:rPr>
        <w:t> </w:t>
      </w:r>
      <w:r>
        <w:rPr>
          <w:rFonts w:ascii="GLYPHICONS Halflings"/>
          <w:spacing w:val="-127"/>
          <w:w w:val="5"/>
          <w:position w:val="-78"/>
          <w:sz w:val="13"/>
        </w:rPr>
        <w:t> </w:t>
      </w:r>
      <w:r>
        <w:rPr>
          <w:rFonts w:ascii="GLYPHICONS Halflings"/>
          <w:spacing w:val="-131"/>
          <w:w w:val="5"/>
          <w:position w:val="-46"/>
          <w:sz w:val="13"/>
        </w:rPr>
        <w:t> </w:t>
      </w:r>
      <w:r>
        <w:rPr>
          <w:rFonts w:ascii="GLYPHICONS Halflings"/>
          <w:spacing w:val="-131"/>
          <w:w w:val="5"/>
          <w:sz w:val="13"/>
        </w:rPr>
        <w:t> </w:t>
      </w:r>
      <w:r>
        <w:rPr>
          <w:rFonts w:ascii="GLYPHICONS Halflings"/>
          <w:spacing w:val="-126"/>
          <w:w w:val="5"/>
          <w:position w:val="-30"/>
          <w:sz w:val="13"/>
        </w:rPr>
        <w:t> </w:t>
      </w:r>
      <w:r>
        <w:rPr>
          <w:rFonts w:ascii="GLYPHICONS Halflings"/>
          <w:spacing w:val="-112"/>
          <w:w w:val="5"/>
          <w:position w:val="31"/>
          <w:sz w:val="13"/>
        </w:rPr>
        <w:t> </w:t>
      </w:r>
      <w:r>
        <w:rPr>
          <w:rFonts w:ascii="GLYPHICONS Halflings"/>
          <w:spacing w:val="-113"/>
          <w:w w:val="5"/>
          <w:sz w:val="13"/>
        </w:rPr>
        <w:t> </w:t>
      </w:r>
      <w:r>
        <w:rPr>
          <w:rFonts w:ascii="GLYPHICONS Halflings"/>
          <w:spacing w:val="-126"/>
          <w:w w:val="5"/>
          <w:position w:val="-15"/>
          <w:sz w:val="13"/>
        </w:rPr>
        <w:t> </w:t>
      </w:r>
      <w:r>
        <w:rPr>
          <w:rFonts w:ascii="GLYPHICONS Halflings"/>
          <w:spacing w:val="-128"/>
          <w:w w:val="5"/>
          <w:position w:val="-93"/>
          <w:sz w:val="13"/>
        </w:rPr>
        <w:t> </w:t>
      </w:r>
      <w:r>
        <w:rPr>
          <w:rFonts w:ascii="GLYPHICONS Halflings"/>
          <w:spacing w:val="-133"/>
          <w:w w:val="5"/>
          <w:position w:val="16"/>
          <w:sz w:val="13"/>
        </w:rPr>
        <w:t> </w:t>
      </w:r>
      <w:r>
        <w:rPr>
          <w:rFonts w:ascii="GLYPHICONS Halflings"/>
          <w:spacing w:val="-120"/>
          <w:w w:val="5"/>
          <w:position w:val="-78"/>
          <w:sz w:val="13"/>
        </w:rPr>
        <w:t> </w:t>
      </w:r>
      <w:r>
        <w:rPr>
          <w:rFonts w:ascii="GLYPHICONS Halflings"/>
          <w:spacing w:val="-128"/>
          <w:w w:val="5"/>
          <w:position w:val="-46"/>
          <w:sz w:val="13"/>
        </w:rPr>
        <w:t> </w:t>
      </w:r>
      <w:r>
        <w:rPr>
          <w:rFonts w:ascii="GLYPHICONS Halflings"/>
          <w:spacing w:val="-124"/>
          <w:w w:val="5"/>
          <w:position w:val="-62"/>
          <w:sz w:val="13"/>
        </w:rPr>
        <w:t> </w:t>
      </w:r>
      <w:r>
        <w:rPr>
          <w:rFonts w:ascii="GLYPHICONS Halflings"/>
          <w:spacing w:val="-116"/>
          <w:w w:val="5"/>
          <w:sz w:val="13"/>
        </w:rPr>
        <w:t> </w:t>
      </w:r>
      <w:r>
        <w:rPr>
          <w:rFonts w:ascii="GLYPHICONS Halflings"/>
          <w:spacing w:val="-116"/>
          <w:w w:val="5"/>
          <w:position w:val="-30"/>
          <w:sz w:val="13"/>
        </w:rPr>
        <w:t> </w:t>
      </w:r>
      <w:r>
        <w:rPr>
          <w:rFonts w:ascii="GLYPHICONS Halflings"/>
          <w:spacing w:val="-112"/>
          <w:w w:val="5"/>
          <w:position w:val="16"/>
          <w:sz w:val="13"/>
        </w:rPr>
        <w:t> </w:t>
      </w:r>
      <w:r>
        <w:rPr>
          <w:rFonts w:ascii="GLYPHICONS Halflings"/>
          <w:spacing w:val="-134"/>
          <w:w w:val="5"/>
          <w:position w:val="-15"/>
          <w:sz w:val="13"/>
        </w:rPr>
        <w:t> </w:t>
      </w:r>
      <w:r>
        <w:rPr>
          <w:rFonts w:ascii="GLYPHICONS Halflings"/>
          <w:spacing w:val="-134"/>
          <w:w w:val="5"/>
          <w:position w:val="-78"/>
          <w:sz w:val="13"/>
        </w:rPr>
        <w:t> </w:t>
      </w:r>
      <w:r>
        <w:rPr>
          <w:rFonts w:ascii="GLYPHICONS Halflings"/>
          <w:spacing w:val="-116"/>
          <w:w w:val="5"/>
          <w:position w:val="-62"/>
          <w:sz w:val="13"/>
        </w:rPr>
        <w:t> </w:t>
      </w:r>
      <w:r>
        <w:rPr>
          <w:rFonts w:ascii="GLYPHICONS Halflings"/>
          <w:spacing w:val="-119"/>
          <w:w w:val="5"/>
          <w:position w:val="-93"/>
          <w:sz w:val="13"/>
        </w:rPr>
        <w:t> </w:t>
      </w:r>
      <w:r>
        <w:rPr>
          <w:rFonts w:ascii="GLYPHICONS Halflings"/>
          <w:spacing w:val="-131"/>
          <w:w w:val="5"/>
          <w:position w:val="-78"/>
          <w:sz w:val="13"/>
        </w:rPr>
        <w:t> </w:t>
      </w:r>
      <w:r>
        <w:rPr>
          <w:rFonts w:ascii="GLYPHICONS Halflings"/>
          <w:spacing w:val="-132"/>
          <w:w w:val="5"/>
          <w:sz w:val="13"/>
        </w:rPr>
        <w:t> </w:t>
      </w:r>
      <w:r>
        <w:rPr>
          <w:rFonts w:ascii="GLYPHICONS Halflings"/>
          <w:spacing w:val="-130"/>
          <w:w w:val="5"/>
          <w:position w:val="-46"/>
          <w:sz w:val="13"/>
        </w:rPr>
        <w:t> </w:t>
      </w:r>
      <w:r>
        <w:rPr>
          <w:rFonts w:ascii="GLYPHICONS Halflings"/>
          <w:spacing w:val="-135"/>
          <w:w w:val="5"/>
          <w:position w:val="16"/>
          <w:sz w:val="13"/>
        </w:rPr>
        <w:t> </w:t>
      </w:r>
      <w:r>
        <w:rPr>
          <w:rFonts w:ascii="GLYPHICONS Halflings"/>
          <w:spacing w:val="-132"/>
          <w:w w:val="5"/>
          <w:position w:val="31"/>
          <w:sz w:val="13"/>
        </w:rPr>
        <w:t> </w:t>
      </w:r>
      <w:r>
        <w:rPr>
          <w:rFonts w:ascii="GLYPHICONS Halflings"/>
          <w:spacing w:val="-123"/>
          <w:w w:val="5"/>
          <w:position w:val="-30"/>
          <w:sz w:val="13"/>
        </w:rPr>
        <w:t> </w:t>
      </w:r>
      <w:r>
        <w:rPr>
          <w:rFonts w:ascii="GLYPHICONS Halflings"/>
          <w:spacing w:val="-92"/>
          <w:w w:val="5"/>
          <w:position w:val="-15"/>
          <w:sz w:val="13"/>
        </w:rPr>
        <w:t> </w:t>
      </w:r>
      <w:r>
        <w:rPr>
          <w:rFonts w:ascii="GLYPHICONS Halflings"/>
          <w:spacing w:val="-126"/>
          <w:w w:val="5"/>
          <w:sz w:val="13"/>
        </w:rPr>
        <w:t> </w:t>
      </w:r>
      <w:r>
        <w:rPr>
          <w:rFonts w:ascii="GLYPHICONS Halflings"/>
          <w:spacing w:val="-128"/>
          <w:w w:val="5"/>
          <w:position w:val="-93"/>
          <w:sz w:val="13"/>
        </w:rPr>
        <w:t> </w:t>
      </w:r>
      <w:r>
        <w:rPr>
          <w:rFonts w:ascii="GLYPHICONS Halflings"/>
          <w:spacing w:val="-133"/>
          <w:w w:val="5"/>
          <w:position w:val="16"/>
          <w:sz w:val="13"/>
        </w:rPr>
        <w:t> </w:t>
      </w:r>
      <w:r>
        <w:rPr>
          <w:rFonts w:ascii="GLYPHICONS Halflings"/>
          <w:spacing w:val="-128"/>
          <w:w w:val="5"/>
          <w:position w:val="-62"/>
          <w:sz w:val="13"/>
        </w:rPr>
        <w:t> </w:t>
      </w:r>
      <w:r>
        <w:rPr>
          <w:rFonts w:ascii="GLYPHICONS Halflings"/>
          <w:spacing w:val="-131"/>
          <w:w w:val="5"/>
          <w:position w:val="-46"/>
          <w:sz w:val="13"/>
        </w:rPr>
        <w:t> </w:t>
      </w:r>
      <w:r>
        <w:rPr>
          <w:rFonts w:ascii="GLYPHICONS Halflings"/>
          <w:spacing w:val="-133"/>
          <w:w w:val="5"/>
          <w:sz w:val="13"/>
        </w:rPr>
        <w:t> </w:t>
      </w:r>
      <w:r>
        <w:rPr>
          <w:rFonts w:ascii="GLYPHICONS Halflings"/>
          <w:spacing w:val="-134"/>
          <w:w w:val="5"/>
          <w:position w:val="-15"/>
          <w:sz w:val="13"/>
        </w:rPr>
        <w:t> </w:t>
      </w:r>
      <w:r>
        <w:rPr>
          <w:rFonts w:ascii="GLYPHICONS Halflings"/>
          <w:spacing w:val="-134"/>
          <w:w w:val="5"/>
          <w:position w:val="-78"/>
          <w:sz w:val="13"/>
        </w:rPr>
        <w:t> </w:t>
      </w:r>
      <w:r>
        <w:rPr>
          <w:rFonts w:ascii="GLYPHICONS Halflings"/>
          <w:spacing w:val="-124"/>
          <w:w w:val="5"/>
          <w:position w:val="-30"/>
          <w:sz w:val="13"/>
        </w:rPr>
        <w:t> </w:t>
      </w:r>
      <w:r>
        <w:rPr>
          <w:rFonts w:ascii="GLYPHICONS Halflings"/>
          <w:spacing w:val="-135"/>
          <w:w w:val="5"/>
          <w:position w:val="16"/>
          <w:sz w:val="13"/>
        </w:rPr>
        <w:t> </w:t>
      </w:r>
      <w:r>
        <w:rPr>
          <w:rFonts w:ascii="GLYPHICONS Halflings"/>
          <w:spacing w:val="-115"/>
          <w:w w:val="5"/>
          <w:position w:val="31"/>
          <w:sz w:val="13"/>
        </w:rPr>
        <w:t> </w:t>
      </w:r>
      <w:r>
        <w:rPr>
          <w:rFonts w:ascii="GLYPHICONS Halflings"/>
          <w:spacing w:val="-126"/>
          <w:w w:val="5"/>
          <w:sz w:val="13"/>
        </w:rPr>
        <w:t> </w:t>
      </w:r>
      <w:r>
        <w:rPr>
          <w:rFonts w:ascii="GLYPHICONS Halflings"/>
          <w:spacing w:val="-118"/>
          <w:w w:val="5"/>
          <w:position w:val="16"/>
          <w:sz w:val="13"/>
        </w:rPr>
        <w:t> </w:t>
      </w:r>
      <w:r>
        <w:rPr>
          <w:rFonts w:ascii="GLYPHICONS Halflings"/>
          <w:spacing w:val="-108"/>
          <w:w w:val="5"/>
          <w:position w:val="-62"/>
          <w:sz w:val="13"/>
        </w:rPr>
        <w:t> </w:t>
      </w:r>
      <w:r>
        <w:rPr>
          <w:rFonts w:ascii="GLYPHICONS Halflings"/>
          <w:spacing w:val="-134"/>
          <w:w w:val="5"/>
          <w:position w:val="31"/>
          <w:sz w:val="13"/>
        </w:rPr>
        <w:t> </w:t>
      </w:r>
      <w:r>
        <w:rPr>
          <w:rFonts w:ascii="GLYPHICONS Halflings"/>
          <w:spacing w:val="-127"/>
          <w:w w:val="5"/>
          <w:position w:val="-46"/>
          <w:sz w:val="13"/>
        </w:rPr>
        <w:t> </w:t>
      </w:r>
      <w:r>
        <w:rPr>
          <w:rFonts w:ascii="GLYPHICONS Halflings"/>
          <w:spacing w:val="-131"/>
          <w:w w:val="5"/>
          <w:position w:val="-30"/>
          <w:sz w:val="13"/>
        </w:rPr>
        <w:t> </w:t>
      </w:r>
      <w:r>
        <w:rPr>
          <w:rFonts w:ascii="GLYPHICONS Halflings"/>
          <w:spacing w:val="-129"/>
          <w:w w:val="5"/>
          <w:position w:val="-93"/>
          <w:sz w:val="13"/>
        </w:rPr>
        <w:t> </w:t>
      </w:r>
      <w:r>
        <w:rPr>
          <w:rFonts w:ascii="GLYPHICONS Halflings"/>
          <w:spacing w:val="-134"/>
          <w:w w:val="5"/>
          <w:sz w:val="13"/>
        </w:rPr>
        <w:t> </w:t>
      </w:r>
      <w:r>
        <w:rPr>
          <w:rFonts w:ascii="GLYPHICONS Halflings"/>
          <w:spacing w:val="-135"/>
          <w:w w:val="5"/>
          <w:position w:val="16"/>
          <w:sz w:val="13"/>
        </w:rPr>
        <w:t> </w:t>
      </w:r>
      <w:r>
        <w:rPr>
          <w:rFonts w:ascii="GLYPHICONS Halflings"/>
          <w:spacing w:val="-120"/>
          <w:w w:val="5"/>
          <w:position w:val="-15"/>
          <w:sz w:val="13"/>
        </w:rPr>
        <w:t> </w:t>
      </w:r>
      <w:r>
        <w:rPr>
          <w:rFonts w:ascii="GLYPHICONS Halflings"/>
          <w:spacing w:val="-123"/>
          <w:w w:val="5"/>
          <w:position w:val="-78"/>
          <w:sz w:val="13"/>
        </w:rPr>
        <w:t> </w:t>
      </w:r>
      <w:r>
        <w:rPr>
          <w:rFonts w:ascii="GLYPHICONS Halflings"/>
          <w:spacing w:val="-124"/>
          <w:w w:val="5"/>
          <w:sz w:val="13"/>
        </w:rPr>
        <w:t> </w:t>
      </w:r>
      <w:r>
        <w:rPr>
          <w:rFonts w:ascii="GLYPHICONS Halflings"/>
          <w:spacing w:val="-117"/>
          <w:w w:val="5"/>
          <w:position w:val="-62"/>
          <w:sz w:val="13"/>
        </w:rPr>
        <w:t> </w:t>
      </w:r>
      <w:r>
        <w:rPr>
          <w:rFonts w:ascii="GLYPHICONS Halflings"/>
          <w:spacing w:val="-119"/>
          <w:w w:val="5"/>
          <w:sz w:val="13"/>
        </w:rPr>
        <w:t> </w:t>
      </w:r>
      <w:r>
        <w:rPr>
          <w:rFonts w:ascii="GLYPHICONS Halflings"/>
          <w:spacing w:val="-135"/>
          <w:w w:val="5"/>
          <w:position w:val="16"/>
          <w:sz w:val="13"/>
        </w:rPr>
        <w:t> </w:t>
      </w:r>
      <w:r>
        <w:rPr>
          <w:rFonts w:ascii="GLYPHICONS Halflings"/>
          <w:spacing w:val="-133"/>
          <w:w w:val="5"/>
          <w:position w:val="-15"/>
          <w:sz w:val="13"/>
        </w:rPr>
        <w:t> </w:t>
      </w:r>
      <w:r>
        <w:rPr>
          <w:rFonts w:ascii="GLYPHICONS Halflings"/>
          <w:spacing w:val="-124"/>
          <w:w w:val="5"/>
          <w:position w:val="-30"/>
          <w:sz w:val="13"/>
        </w:rPr>
        <w:t> </w:t>
      </w:r>
      <w:r>
        <w:rPr>
          <w:rFonts w:ascii="GLYPHICONS Halflings"/>
          <w:spacing w:val="-135"/>
          <w:w w:val="5"/>
          <w:position w:val="-93"/>
          <w:sz w:val="13"/>
        </w:rPr>
        <w:t> </w:t>
      </w:r>
      <w:r>
        <w:rPr>
          <w:rFonts w:ascii="GLYPHICONS Halflings"/>
          <w:spacing w:val="-119"/>
          <w:w w:val="5"/>
          <w:position w:val="31"/>
          <w:sz w:val="13"/>
        </w:rPr>
        <w:t> </w:t>
      </w:r>
      <w:r>
        <w:rPr>
          <w:rFonts w:ascii="GLYPHICONS Halflings"/>
          <w:spacing w:val="-122"/>
          <w:w w:val="5"/>
          <w:position w:val="-46"/>
          <w:sz w:val="13"/>
        </w:rPr>
        <w:t> </w:t>
      </w:r>
      <w:r>
        <w:rPr>
          <w:rFonts w:ascii="GLYPHICONS Halflings"/>
          <w:spacing w:val="-135"/>
          <w:w w:val="5"/>
          <w:position w:val="-15"/>
          <w:sz w:val="13"/>
        </w:rPr>
        <w:t> </w:t>
      </w:r>
      <w:r>
        <w:rPr>
          <w:rFonts w:ascii="GLYPHICONS Halflings"/>
          <w:spacing w:val="-131"/>
          <w:w w:val="5"/>
          <w:position w:val="-78"/>
          <w:sz w:val="13"/>
        </w:rPr>
        <w:t> </w:t>
      </w:r>
      <w:r>
        <w:rPr>
          <w:rFonts w:ascii="GLYPHICONS Halflings"/>
          <w:spacing w:val="-119"/>
          <w:w w:val="5"/>
          <w:sz w:val="13"/>
        </w:rPr>
        <w:t> </w:t>
      </w:r>
      <w:r>
        <w:rPr>
          <w:rFonts w:ascii="GLYPHICONS Halflings"/>
          <w:spacing w:val="-122"/>
          <w:w w:val="5"/>
          <w:position w:val="16"/>
          <w:sz w:val="13"/>
        </w:rPr>
        <w:t> </w:t>
      </w:r>
      <w:r>
        <w:rPr>
          <w:rFonts w:ascii="GLYPHICONS Halflings"/>
          <w:spacing w:val="-126"/>
          <w:w w:val="5"/>
          <w:sz w:val="13"/>
        </w:rPr>
        <w:t> </w:t>
      </w:r>
      <w:r>
        <w:rPr>
          <w:rFonts w:ascii="GLYPHICONS Halflings"/>
          <w:spacing w:val="-133"/>
          <w:w w:val="5"/>
          <w:position w:val="31"/>
          <w:sz w:val="13"/>
        </w:rPr>
        <w:t> </w:t>
      </w:r>
      <w:r>
        <w:rPr>
          <w:rFonts w:ascii="GLYPHICONS Halflings"/>
          <w:spacing w:val="-127"/>
          <w:w w:val="5"/>
          <w:position w:val="-62"/>
          <w:sz w:val="13"/>
        </w:rPr>
        <w:t> </w:t>
      </w:r>
      <w:r>
        <w:rPr>
          <w:rFonts w:ascii="GLYPHICONS Halflings"/>
          <w:spacing w:val="-131"/>
          <w:w w:val="5"/>
          <w:position w:val="-30"/>
          <w:sz w:val="13"/>
        </w:rPr>
        <w:t> </w:t>
      </w:r>
      <w:r>
        <w:rPr>
          <w:rFonts w:ascii="GLYPHICONS Halflings"/>
          <w:spacing w:val="-127"/>
          <w:w w:val="5"/>
          <w:position w:val="-93"/>
          <w:sz w:val="13"/>
        </w:rPr>
        <w:t> </w:t>
      </w:r>
      <w:r>
        <w:rPr>
          <w:rFonts w:ascii="GLYPHICONS Halflings"/>
          <w:spacing w:val="-127"/>
          <w:w w:val="5"/>
          <w:position w:val="-15"/>
          <w:sz w:val="13"/>
        </w:rPr>
        <w:t> </w:t>
      </w:r>
      <w:r>
        <w:rPr>
          <w:rFonts w:ascii="GLYPHICONS Halflings"/>
          <w:spacing w:val="-115"/>
          <w:w w:val="5"/>
          <w:position w:val="-46"/>
          <w:sz w:val="13"/>
        </w:rPr>
        <w:t> </w:t>
      </w:r>
      <w:r>
        <w:rPr>
          <w:rFonts w:ascii="GLYPHICONS Halflings"/>
          <w:spacing w:val="-135"/>
          <w:w w:val="5"/>
          <w:position w:val="16"/>
          <w:sz w:val="13"/>
        </w:rPr>
        <w:t> </w:t>
      </w:r>
      <w:r>
        <w:rPr>
          <w:rFonts w:ascii="GLYPHICONS Halflings"/>
          <w:spacing w:val="-135"/>
          <w:w w:val="5"/>
          <w:position w:val="-15"/>
          <w:sz w:val="13"/>
        </w:rPr>
        <w:t> </w:t>
      </w:r>
      <w:r>
        <w:rPr>
          <w:rFonts w:ascii="GLYPHICONS Halflings"/>
          <w:spacing w:val="-123"/>
          <w:w w:val="5"/>
          <w:position w:val="-78"/>
          <w:sz w:val="13"/>
        </w:rPr>
        <w:t> </w:t>
      </w:r>
      <w:r>
        <w:rPr>
          <w:rFonts w:ascii="GLYPHICONS Halflings"/>
          <w:spacing w:val="-124"/>
          <w:w w:val="5"/>
          <w:sz w:val="13"/>
        </w:rPr>
        <w:t> </w:t>
      </w:r>
      <w:r>
        <w:rPr>
          <w:rFonts w:ascii="GLYPHICONS Halflings"/>
          <w:spacing w:val="-123"/>
          <w:w w:val="5"/>
          <w:position w:val="-62"/>
          <w:sz w:val="13"/>
        </w:rPr>
        <w:t> </w:t>
      </w:r>
      <w:r>
        <w:rPr>
          <w:rFonts w:ascii="GLYPHICONS Halflings"/>
          <w:spacing w:val="-132"/>
          <w:w w:val="5"/>
          <w:position w:val="16"/>
          <w:sz w:val="13"/>
        </w:rPr>
        <w:t> </w:t>
      </w:r>
      <w:r>
        <w:rPr>
          <w:rFonts w:ascii="GLYPHICONS Halflings"/>
          <w:spacing w:val="-131"/>
          <w:w w:val="5"/>
          <w:position w:val="-30"/>
          <w:sz w:val="13"/>
        </w:rPr>
        <w:t> </w:t>
      </w:r>
      <w:r>
        <w:rPr>
          <w:rFonts w:ascii="GLYPHICONS Halflings"/>
          <w:spacing w:val="-120"/>
          <w:w w:val="5"/>
          <w:position w:val="-93"/>
          <w:sz w:val="13"/>
        </w:rPr>
        <w:t> </w:t>
      </w:r>
      <w:r>
        <w:rPr>
          <w:rFonts w:ascii="GLYPHICONS Halflings"/>
          <w:spacing w:val="-120"/>
          <w:w w:val="5"/>
          <w:position w:val="31"/>
          <w:sz w:val="13"/>
        </w:rPr>
        <w:t> </w:t>
      </w:r>
      <w:r>
        <w:rPr>
          <w:rFonts w:ascii="GLYPHICONS Halflings"/>
          <w:spacing w:val="-134"/>
          <w:w w:val="5"/>
          <w:position w:val="-15"/>
          <w:sz w:val="13"/>
        </w:rPr>
        <w:t> </w:t>
      </w:r>
      <w:r>
        <w:rPr>
          <w:rFonts w:ascii="GLYPHICONS Halflings"/>
          <w:spacing w:val="-131"/>
          <w:w w:val="5"/>
          <w:position w:val="-46"/>
          <w:sz w:val="13"/>
        </w:rPr>
        <w:t> </w:t>
      </w:r>
      <w:r>
        <w:rPr>
          <w:rFonts w:ascii="GLYPHICONS Halflings"/>
          <w:spacing w:val="-126"/>
          <w:w w:val="5"/>
          <w:sz w:val="13"/>
        </w:rPr>
        <w:t> </w:t>
      </w:r>
      <w:r>
        <w:rPr>
          <w:rFonts w:ascii="GLYPHICONS Halflings"/>
          <w:spacing w:val="-134"/>
          <w:w w:val="5"/>
          <w:position w:val="31"/>
          <w:sz w:val="13"/>
        </w:rPr>
        <w:t> </w:t>
      </w:r>
      <w:r>
        <w:rPr>
          <w:rFonts w:ascii="GLYPHICONS Halflings"/>
          <w:spacing w:val="-127"/>
          <w:w w:val="5"/>
          <w:position w:val="-78"/>
          <w:sz w:val="13"/>
        </w:rPr>
        <w:t> </w:t>
      </w:r>
      <w:r>
        <w:rPr>
          <w:rFonts w:ascii="GLYPHICONS Halflings"/>
          <w:spacing w:val="-123"/>
          <w:w w:val="5"/>
          <w:position w:val="-62"/>
          <w:sz w:val="13"/>
        </w:rPr>
        <w:t> </w:t>
      </w:r>
      <w:r>
        <w:rPr>
          <w:rFonts w:ascii="GLYPHICONS Halflings"/>
          <w:spacing w:val="-98"/>
          <w:w w:val="5"/>
          <w:position w:val="16"/>
          <w:sz w:val="13"/>
        </w:rPr>
        <w:t> </w:t>
      </w:r>
      <w:r>
        <w:rPr>
          <w:rFonts w:ascii="GLYPHICONS Halflings"/>
          <w:spacing w:val="-129"/>
          <w:w w:val="5"/>
          <w:position w:val="-93"/>
          <w:sz w:val="13"/>
        </w:rPr>
        <w:t> </w:t>
      </w:r>
      <w:r>
        <w:rPr>
          <w:rFonts w:ascii="GLYPHICONS Halflings"/>
          <w:spacing w:val="-133"/>
          <w:w w:val="5"/>
          <w:sz w:val="13"/>
        </w:rPr>
        <w:t> </w:t>
      </w:r>
      <w:r>
        <w:rPr>
          <w:rFonts w:ascii="GLYPHICONS Halflings"/>
          <w:spacing w:val="-134"/>
          <w:w w:val="5"/>
          <w:position w:val="31"/>
          <w:sz w:val="13"/>
        </w:rPr>
        <w:t> </w:t>
      </w:r>
      <w:r>
        <w:rPr>
          <w:rFonts w:ascii="GLYPHICONS Halflings"/>
          <w:spacing w:val="-119"/>
          <w:w w:val="5"/>
          <w:position w:val="-46"/>
          <w:sz w:val="13"/>
        </w:rPr>
        <w:t> </w:t>
      </w:r>
      <w:r>
        <w:rPr>
          <w:rFonts w:ascii="GLYPHICONS Halflings"/>
          <w:spacing w:val="-123"/>
          <w:w w:val="5"/>
          <w:position w:val="-62"/>
          <w:sz w:val="13"/>
        </w:rPr>
        <w:t> </w:t>
      </w:r>
      <w:r>
        <w:rPr>
          <w:rFonts w:ascii="GLYPHICONS Halflings"/>
          <w:spacing w:val="-135"/>
          <w:w w:val="5"/>
          <w:position w:val="16"/>
          <w:sz w:val="13"/>
        </w:rPr>
        <w:t> </w:t>
      </w:r>
      <w:r>
        <w:rPr>
          <w:rFonts w:ascii="GLYPHICONS Halflings"/>
          <w:spacing w:val="-134"/>
          <w:w w:val="5"/>
          <w:position w:val="31"/>
          <w:sz w:val="13"/>
        </w:rPr>
        <w:t> </w:t>
      </w:r>
      <w:r>
        <w:rPr>
          <w:rFonts w:ascii="GLYPHICONS Halflings"/>
          <w:spacing w:val="-128"/>
          <w:w w:val="5"/>
          <w:position w:val="-78"/>
          <w:sz w:val="13"/>
        </w:rPr>
        <w:t> </w:t>
      </w:r>
      <w:r>
        <w:rPr>
          <w:rFonts w:ascii="GLYPHICONS Halflings"/>
          <w:spacing w:val="-101"/>
          <w:w w:val="5"/>
          <w:position w:val="-46"/>
          <w:sz w:val="13"/>
        </w:rPr>
        <w:t> </w:t>
      </w:r>
      <w:r>
        <w:rPr>
          <w:rFonts w:ascii="GLYPHICONS Halflings"/>
          <w:spacing w:val="-134"/>
          <w:w w:val="5"/>
          <w:sz w:val="13"/>
        </w:rPr>
        <w:t> </w:t>
      </w:r>
      <w:r>
        <w:rPr>
          <w:rFonts w:ascii="GLYPHICONS Halflings"/>
          <w:spacing w:val="-121"/>
          <w:w w:val="5"/>
          <w:position w:val="16"/>
          <w:sz w:val="13"/>
        </w:rPr>
        <w:t> </w:t>
      </w:r>
      <w:r>
        <w:rPr>
          <w:rFonts w:ascii="GLYPHICONS Halflings"/>
          <w:spacing w:val="-120"/>
          <w:w w:val="5"/>
          <w:position w:val="-93"/>
          <w:sz w:val="13"/>
        </w:rPr>
        <w:t> </w:t>
      </w:r>
      <w:r>
        <w:rPr>
          <w:rFonts w:ascii="GLYPHICONS Halflings"/>
          <w:spacing w:val="-135"/>
          <w:w w:val="5"/>
          <w:position w:val="16"/>
          <w:sz w:val="13"/>
        </w:rPr>
        <w:t> </w:t>
      </w:r>
      <w:r>
        <w:rPr>
          <w:rFonts w:ascii="GLYPHICONS Halflings"/>
          <w:spacing w:val="-133"/>
          <w:w w:val="5"/>
          <w:position w:val="31"/>
          <w:sz w:val="13"/>
        </w:rPr>
        <w:t> </w:t>
      </w:r>
      <w:r>
        <w:rPr>
          <w:rFonts w:ascii="GLYPHICONS Halflings"/>
          <w:spacing w:val="-114"/>
          <w:w w:val="5"/>
          <w:position w:val="-30"/>
          <w:sz w:val="13"/>
        </w:rPr>
        <w:t> </w:t>
      </w:r>
      <w:r>
        <w:rPr>
          <w:rFonts w:ascii="GLYPHICONS Halflings"/>
          <w:spacing w:val="-134"/>
          <w:w w:val="5"/>
          <w:position w:val="-46"/>
          <w:sz w:val="13"/>
        </w:rPr>
        <w:t> </w:t>
      </w:r>
      <w:r>
        <w:rPr>
          <w:rFonts w:ascii="GLYPHICONS Halflings"/>
          <w:spacing w:val="-131"/>
          <w:w w:val="5"/>
          <w:position w:val="-62"/>
          <w:sz w:val="13"/>
        </w:rPr>
        <w:t> </w:t>
      </w:r>
      <w:r>
        <w:rPr>
          <w:rFonts w:ascii="GLYPHICONS Halflings"/>
          <w:spacing w:val="-104"/>
          <w:w w:val="5"/>
          <w:position w:val="16"/>
          <w:sz w:val="13"/>
        </w:rPr>
        <w:t> </w:t>
      </w:r>
      <w:r>
        <w:rPr>
          <w:rFonts w:ascii="GLYPHICONS Halflings"/>
          <w:spacing w:val="-128"/>
          <w:w w:val="5"/>
          <w:position w:val="-46"/>
          <w:sz w:val="13"/>
        </w:rPr>
        <w:t> </w:t>
      </w:r>
      <w:r>
        <w:rPr>
          <w:rFonts w:ascii="GLYPHICONS Halflings"/>
          <w:spacing w:val="-123"/>
          <w:w w:val="5"/>
          <w:position w:val="-78"/>
          <w:sz w:val="13"/>
        </w:rPr>
        <w:t> </w:t>
      </w:r>
      <w:r>
        <w:rPr>
          <w:rFonts w:ascii="GLYPHICONS Halflings"/>
          <w:spacing w:val="-119"/>
          <w:w w:val="5"/>
          <w:sz w:val="13"/>
        </w:rPr>
        <w:t> </w:t>
      </w:r>
      <w:r>
        <w:rPr>
          <w:rFonts w:ascii="GLYPHICONS Halflings"/>
          <w:spacing w:val="-132"/>
          <w:w w:val="5"/>
          <w:position w:val="-93"/>
          <w:sz w:val="13"/>
        </w:rPr>
        <w:t> </w:t>
      </w:r>
      <w:r>
        <w:rPr>
          <w:rFonts w:ascii="GLYPHICONS Halflings"/>
          <w:spacing w:val="-131"/>
          <w:w w:val="5"/>
          <w:position w:val="-30"/>
          <w:sz w:val="13"/>
        </w:rPr>
        <w:t> </w:t>
      </w:r>
      <w:r>
        <w:rPr>
          <w:rFonts w:ascii="GLYPHICONS Halflings"/>
          <w:spacing w:val="-127"/>
          <w:w w:val="5"/>
          <w:position w:val="16"/>
          <w:sz w:val="13"/>
        </w:rPr>
        <w:t> </w:t>
      </w:r>
      <w:r>
        <w:rPr>
          <w:rFonts w:ascii="GLYPHICONS Halflings"/>
          <w:spacing w:val="-126"/>
          <w:w w:val="5"/>
          <w:position w:val="31"/>
          <w:sz w:val="13"/>
        </w:rPr>
        <w:t> </w:t>
      </w:r>
      <w:r>
        <w:rPr>
          <w:rFonts w:ascii="GLYPHICONS Halflings"/>
          <w:spacing w:val="-110"/>
          <w:w w:val="5"/>
          <w:position w:val="-62"/>
          <w:sz w:val="13"/>
        </w:rPr>
        <w:t> </w:t>
      </w:r>
      <w:r>
        <w:rPr>
          <w:rFonts w:ascii="GLYPHICONS Halflings"/>
          <w:spacing w:val="-125"/>
          <w:w w:val="5"/>
          <w:sz w:val="13"/>
        </w:rPr>
        <w:t> </w:t>
      </w:r>
      <w:r>
        <w:rPr>
          <w:rFonts w:ascii="GLYPHICONS Halflings"/>
          <w:spacing w:val="-135"/>
          <w:w w:val="5"/>
          <w:position w:val="-78"/>
          <w:sz w:val="13"/>
        </w:rPr>
        <w:t> </w:t>
      </w:r>
      <w:r>
        <w:rPr>
          <w:rFonts w:ascii="GLYPHICONS Halflings"/>
          <w:spacing w:val="-85"/>
          <w:w w:val="5"/>
          <w:position w:val="-46"/>
          <w:sz w:val="13"/>
        </w:rPr>
        <w:t> </w:t>
      </w:r>
      <w:r>
        <w:rPr>
          <w:rFonts w:ascii="GLYPHICONS Halflings"/>
          <w:spacing w:val="-122"/>
          <w:w w:val="5"/>
          <w:position w:val="16"/>
          <w:sz w:val="13"/>
        </w:rPr>
        <w:t> </w:t>
      </w:r>
      <w:r>
        <w:rPr>
          <w:rFonts w:ascii="GLYPHICONS Halflings"/>
          <w:spacing w:val="-135"/>
          <w:w w:val="5"/>
          <w:sz w:val="13"/>
        </w:rPr>
        <w:t> </w:t>
      </w:r>
      <w:r>
        <w:rPr>
          <w:rFonts w:ascii="GLYPHICONS Halflings"/>
          <w:spacing w:val="-127"/>
          <w:w w:val="5"/>
          <w:position w:val="-93"/>
          <w:sz w:val="13"/>
        </w:rPr>
        <w:t> </w:t>
      </w:r>
      <w:r>
        <w:rPr>
          <w:rFonts w:ascii="GLYPHICONS Halflings"/>
          <w:spacing w:val="-119"/>
          <w:w w:val="5"/>
          <w:position w:val="-30"/>
          <w:sz w:val="13"/>
        </w:rPr>
        <w:t> </w:t>
      </w:r>
      <w:r>
        <w:rPr>
          <w:rFonts w:ascii="GLYPHICONS Halflings"/>
          <w:spacing w:val="-135"/>
          <w:w w:val="5"/>
          <w:position w:val="-78"/>
          <w:sz w:val="13"/>
        </w:rPr>
        <w:t> </w:t>
      </w:r>
      <w:r>
        <w:rPr>
          <w:rFonts w:ascii="GLYPHICONS Halflings"/>
          <w:spacing w:val="-134"/>
          <w:w w:val="5"/>
          <w:position w:val="-46"/>
          <w:sz w:val="13"/>
        </w:rPr>
        <w:t> </w:t>
      </w:r>
      <w:r>
        <w:rPr>
          <w:rFonts w:ascii="GLYPHICONS Halflings"/>
          <w:spacing w:val="-100"/>
          <w:w w:val="5"/>
          <w:position w:val="-62"/>
          <w:sz w:val="13"/>
        </w:rPr>
        <w:t> </w:t>
      </w:r>
      <w:r>
        <w:rPr>
          <w:rFonts w:ascii="GLYPHICONS Halflings"/>
          <w:spacing w:val="-122"/>
          <w:w w:val="5"/>
          <w:position w:val="16"/>
          <w:sz w:val="13"/>
        </w:rPr>
        <w:t> </w:t>
      </w:r>
      <w:r>
        <w:rPr>
          <w:rFonts w:ascii="GLYPHICONS Halflings"/>
          <w:spacing w:val="-120"/>
          <w:w w:val="5"/>
          <w:sz w:val="13"/>
        </w:rPr>
        <w:t> </w:t>
      </w:r>
      <w:r>
        <w:rPr>
          <w:rFonts w:ascii="GLYPHICONS Halflings"/>
          <w:spacing w:val="-127"/>
          <w:w w:val="5"/>
          <w:position w:val="-93"/>
          <w:sz w:val="13"/>
        </w:rPr>
        <w:t> </w:t>
      </w:r>
      <w:r>
        <w:rPr>
          <w:rFonts w:ascii="GLYPHICONS Halflings"/>
          <w:spacing w:val="-119"/>
          <w:w w:val="5"/>
          <w:position w:val="-30"/>
          <w:sz w:val="13"/>
        </w:rPr>
        <w:t> </w:t>
      </w:r>
      <w:r>
        <w:rPr>
          <w:rFonts w:ascii="GLYPHICONS Halflings"/>
          <w:spacing w:val="-127"/>
          <w:w w:val="5"/>
          <w:position w:val="-78"/>
          <w:sz w:val="13"/>
        </w:rPr>
        <w:t> </w:t>
      </w:r>
      <w:r>
        <w:rPr>
          <w:rFonts w:ascii="GLYPHICONS Halflings"/>
          <w:spacing w:val="-119"/>
          <w:w w:val="5"/>
          <w:position w:val="-46"/>
          <w:sz w:val="13"/>
        </w:rPr>
        <w:t> </w:t>
      </w:r>
      <w:r>
        <w:rPr>
          <w:rFonts w:ascii="GLYPHICONS Halflings"/>
          <w:spacing w:val="-130"/>
          <w:w w:val="5"/>
          <w:position w:val="-62"/>
          <w:sz w:val="13"/>
        </w:rPr>
        <w:t> </w:t>
      </w:r>
      <w:r>
        <w:rPr>
          <w:rFonts w:ascii="GLYPHICONS Halflings"/>
          <w:spacing w:val="-130"/>
          <w:w w:val="5"/>
          <w:position w:val="31"/>
          <w:sz w:val="13"/>
        </w:rPr>
        <w:t> </w:t>
      </w:r>
      <w:r>
        <w:rPr>
          <w:rFonts w:ascii="GLYPHICONS Halflings"/>
          <w:spacing w:val="-112"/>
          <w:w w:val="5"/>
          <w:sz w:val="13"/>
        </w:rPr>
        <w:t> </w:t>
      </w:r>
      <w:r>
        <w:rPr>
          <w:rFonts w:ascii="GLYPHICONS Halflings"/>
          <w:spacing w:val="-121"/>
          <w:w w:val="5"/>
          <w:position w:val="16"/>
          <w:sz w:val="13"/>
        </w:rPr>
        <w:t> </w:t>
      </w:r>
      <w:r>
        <w:rPr>
          <w:rFonts w:ascii="GLYPHICONS Halflings"/>
          <w:spacing w:val="-129"/>
          <w:w w:val="5"/>
          <w:position w:val="-30"/>
          <w:sz w:val="13"/>
        </w:rPr>
        <w:t> </w:t>
      </w:r>
      <w:r>
        <w:rPr>
          <w:rFonts w:ascii="GLYPHICONS Halflings"/>
          <w:spacing w:val="-135"/>
          <w:w w:val="5"/>
          <w:sz w:val="13"/>
        </w:rPr>
        <w:t> </w:t>
      </w:r>
      <w:r>
        <w:rPr>
          <w:rFonts w:ascii="GLYPHICONS Halflings"/>
          <w:spacing w:val="-119"/>
          <w:w w:val="5"/>
          <w:position w:val="-93"/>
          <w:sz w:val="13"/>
        </w:rPr>
        <w:t> </w:t>
      </w:r>
      <w:r>
        <w:rPr>
          <w:rFonts w:ascii="GLYPHICONS Halflings"/>
          <w:spacing w:val="-135"/>
          <w:w w:val="5"/>
          <w:position w:val="31"/>
          <w:sz w:val="13"/>
        </w:rPr>
        <w:t> </w:t>
      </w:r>
      <w:r>
        <w:rPr>
          <w:rFonts w:ascii="GLYPHICONS Halflings"/>
          <w:spacing w:val="-135"/>
          <w:w w:val="5"/>
          <w:position w:val="-78"/>
          <w:sz w:val="13"/>
        </w:rPr>
        <w:t> </w:t>
      </w:r>
      <w:r>
        <w:rPr>
          <w:rFonts w:ascii="GLYPHICONS Halflings"/>
          <w:spacing w:val="-112"/>
          <w:w w:val="5"/>
          <w:position w:val="-46"/>
          <w:sz w:val="13"/>
        </w:rPr>
        <w:t> </w:t>
      </w:r>
      <w:r>
        <w:rPr>
          <w:rFonts w:ascii="GLYPHICONS Halflings"/>
          <w:spacing w:val="-123"/>
          <w:w w:val="5"/>
          <w:position w:val="-62"/>
          <w:sz w:val="13"/>
        </w:rPr>
        <w:t> </w:t>
      </w:r>
      <w:r>
        <w:rPr>
          <w:rFonts w:ascii="GLYPHICONS Halflings"/>
          <w:spacing w:val="-114"/>
          <w:w w:val="5"/>
          <w:position w:val="16"/>
          <w:sz w:val="13"/>
        </w:rPr>
        <w:t> </w:t>
      </w:r>
      <w:r>
        <w:rPr>
          <w:rFonts w:ascii="GLYPHICONS Halflings"/>
          <w:spacing w:val="-127"/>
          <w:w w:val="5"/>
          <w:sz w:val="13"/>
        </w:rPr>
        <w:t> </w:t>
      </w:r>
      <w:r>
        <w:rPr>
          <w:rFonts w:ascii="GLYPHICONS Halflings"/>
          <w:spacing w:val="-135"/>
          <w:w w:val="5"/>
          <w:position w:val="16"/>
          <w:sz w:val="13"/>
        </w:rPr>
        <w:t> </w:t>
      </w:r>
      <w:r>
        <w:rPr>
          <w:rFonts w:ascii="GLYPHICONS Halflings"/>
          <w:spacing w:val="-129"/>
          <w:w w:val="5"/>
          <w:position w:val="31"/>
          <w:sz w:val="13"/>
        </w:rPr>
        <w:t> </w:t>
      </w:r>
      <w:r>
        <w:rPr>
          <w:rFonts w:ascii="GLYPHICONS Halflings"/>
          <w:spacing w:val="-128"/>
          <w:w w:val="5"/>
          <w:position w:val="-30"/>
          <w:sz w:val="13"/>
        </w:rPr>
        <w:t> </w:t>
      </w:r>
      <w:r>
        <w:rPr>
          <w:rFonts w:ascii="GLYPHICONS Halflings"/>
          <w:spacing w:val="-126"/>
          <w:w w:val="5"/>
          <w:position w:val="-93"/>
          <w:sz w:val="13"/>
        </w:rPr>
        <w:t> </w:t>
      </w:r>
      <w:r>
        <w:rPr>
          <w:rFonts w:ascii="GLYPHICONS Halflings"/>
          <w:spacing w:val="-95"/>
          <w:w w:val="5"/>
          <w:position w:val="-78"/>
          <w:sz w:val="13"/>
        </w:rPr>
        <w:t> </w:t>
      </w:r>
      <w:r>
        <w:rPr>
          <w:rFonts w:ascii="GLYPHICONS Halflings"/>
          <w:spacing w:val="-124"/>
          <w:w w:val="5"/>
          <w:position w:val="-46"/>
          <w:sz w:val="13"/>
        </w:rPr>
        <w:t> </w:t>
      </w:r>
      <w:r>
        <w:rPr>
          <w:rFonts w:ascii="GLYPHICONS Halflings"/>
          <w:spacing w:val="-126"/>
          <w:w w:val="5"/>
          <w:position w:val="31"/>
          <w:sz w:val="13"/>
        </w:rPr>
        <w:t> </w:t>
      </w:r>
      <w:r>
        <w:rPr>
          <w:rFonts w:ascii="GLYPHICONS Halflings"/>
          <w:spacing w:val="-124"/>
          <w:w w:val="5"/>
          <w:position w:val="-62"/>
          <w:sz w:val="13"/>
        </w:rPr>
        <w:t> </w:t>
      </w:r>
      <w:r>
        <w:rPr>
          <w:rFonts w:ascii="GLYPHICONS Halflings"/>
          <w:spacing w:val="-127"/>
          <w:w w:val="5"/>
          <w:sz w:val="13"/>
        </w:rPr>
        <w:t> </w:t>
      </w:r>
      <w:r>
        <w:rPr>
          <w:rFonts w:ascii="GLYPHICONS Halflings"/>
          <w:spacing w:val="-135"/>
          <w:w w:val="5"/>
          <w:position w:val="-93"/>
          <w:sz w:val="13"/>
        </w:rPr>
        <w:t> </w:t>
      </w:r>
      <w:r>
        <w:rPr>
          <w:rFonts w:ascii="GLYPHICONS Halflings"/>
          <w:spacing w:val="-128"/>
          <w:w w:val="5"/>
          <w:position w:val="-30"/>
          <w:sz w:val="13"/>
        </w:rPr>
        <w:t> </w:t>
      </w:r>
      <w:r>
        <w:rPr>
          <w:rFonts w:ascii="GLYPHICONS Halflings"/>
          <w:spacing w:val="-135"/>
          <w:w w:val="5"/>
          <w:position w:val="16"/>
          <w:sz w:val="13"/>
        </w:rPr>
        <w:t> </w:t>
      </w:r>
      <w:r>
        <w:rPr>
          <w:rFonts w:ascii="GLYPHICONS Halflings"/>
          <w:spacing w:val="-98"/>
          <w:w w:val="5"/>
          <w:position w:val="-78"/>
          <w:sz w:val="13"/>
        </w:rPr>
        <w:t> </w:t>
      </w:r>
      <w:r>
        <w:rPr>
          <w:rFonts w:ascii="GLYPHICONS Halflings"/>
          <w:spacing w:val="-99"/>
          <w:w w:val="5"/>
          <w:position w:val="31"/>
          <w:sz w:val="13"/>
        </w:rPr>
        <w:t> </w:t>
      </w:r>
      <w:r>
        <w:rPr>
          <w:rFonts w:ascii="GLYPHICONS Halflings"/>
          <w:spacing w:val="-133"/>
          <w:w w:val="5"/>
          <w:position w:val="16"/>
          <w:sz w:val="13"/>
        </w:rPr>
        <w:t> </w:t>
      </w:r>
      <w:r>
        <w:rPr>
          <w:rFonts w:ascii="GLYPHICONS Halflings"/>
          <w:spacing w:val="-124"/>
          <w:w w:val="5"/>
          <w:position w:val="-62"/>
          <w:sz w:val="13"/>
        </w:rPr>
        <w:t> </w:t>
      </w:r>
      <w:r>
        <w:rPr>
          <w:rFonts w:ascii="GLYPHICONS Halflings"/>
          <w:spacing w:val="-135"/>
          <w:w w:val="5"/>
          <w:sz w:val="13"/>
        </w:rPr>
        <w:t> </w:t>
      </w:r>
      <w:r>
        <w:rPr>
          <w:rFonts w:ascii="GLYPHICONS Halflings"/>
          <w:spacing w:val="-134"/>
          <w:w w:val="5"/>
          <w:position w:val="-93"/>
          <w:sz w:val="13"/>
        </w:rPr>
        <w:t> </w:t>
      </w:r>
      <w:r>
        <w:rPr>
          <w:rFonts w:ascii="GLYPHICONS Halflings"/>
          <w:spacing w:val="-113"/>
          <w:w w:val="5"/>
          <w:position w:val="-78"/>
          <w:sz w:val="13"/>
        </w:rPr>
        <w:t> </w:t>
      </w:r>
      <w:r>
        <w:rPr>
          <w:rFonts w:ascii="GLYPHICONS Halflings"/>
          <w:spacing w:val="-134"/>
          <w:w w:val="5"/>
          <w:position w:val="31"/>
          <w:sz w:val="13"/>
        </w:rPr>
        <w:t> </w:t>
      </w:r>
      <w:r>
        <w:rPr>
          <w:rFonts w:ascii="GLYPHICONS Halflings"/>
          <w:spacing w:val="-123"/>
          <w:w w:val="5"/>
          <w:position w:val="-46"/>
          <w:sz w:val="13"/>
        </w:rPr>
        <w:t> </w:t>
      </w:r>
      <w:r>
        <w:rPr>
          <w:rFonts w:ascii="GLYPHICONS Halflings"/>
          <w:spacing w:val="-127"/>
          <w:w w:val="5"/>
          <w:position w:val="-93"/>
          <w:sz w:val="13"/>
        </w:rPr>
        <w:t> </w:t>
      </w:r>
      <w:r>
        <w:rPr>
          <w:rFonts w:ascii="GLYPHICONS Halflings"/>
          <w:spacing w:val="-127"/>
          <w:w w:val="5"/>
          <w:position w:val="-30"/>
          <w:sz w:val="13"/>
        </w:rPr>
        <w:t> </w:t>
      </w:r>
      <w:r>
        <w:rPr>
          <w:rFonts w:ascii="GLYPHICONS Halflings"/>
          <w:spacing w:val="-127"/>
          <w:w w:val="5"/>
          <w:position w:val="16"/>
          <w:sz w:val="13"/>
        </w:rPr>
        <w:t> </w:t>
      </w:r>
      <w:r>
        <w:rPr>
          <w:rFonts w:ascii="GLYPHICONS Halflings"/>
          <w:spacing w:val="-122"/>
          <w:w w:val="5"/>
          <w:position w:val="31"/>
          <w:sz w:val="13"/>
        </w:rPr>
        <w:t> </w:t>
      </w:r>
      <w:r>
        <w:rPr>
          <w:rFonts w:ascii="GLYPHICONS Halflings"/>
          <w:spacing w:val="-124"/>
          <w:w w:val="5"/>
          <w:sz w:val="13"/>
        </w:rPr>
        <w:t> </w:t>
      </w:r>
      <w:r>
        <w:rPr>
          <w:rFonts w:ascii="GLYPHICONS Halflings"/>
          <w:spacing w:val="-107"/>
          <w:w w:val="5"/>
          <w:position w:val="-62"/>
          <w:sz w:val="13"/>
        </w:rPr>
        <w:t> </w:t>
      </w:r>
      <w:r>
        <w:rPr>
          <w:rFonts w:ascii="GLYPHICONS Halflings"/>
          <w:spacing w:val="-127"/>
          <w:w w:val="5"/>
          <w:position w:val="-78"/>
          <w:sz w:val="13"/>
        </w:rPr>
        <w:t> </w:t>
      </w:r>
      <w:r>
        <w:rPr>
          <w:rFonts w:ascii="GLYPHICONS Halflings"/>
          <w:spacing w:val="-131"/>
          <w:w w:val="5"/>
          <w:position w:val="-46"/>
          <w:sz w:val="13"/>
        </w:rPr>
        <w:t> </w:t>
      </w:r>
      <w:r>
        <w:rPr>
          <w:rFonts w:ascii="GLYPHICONS Halflings"/>
          <w:spacing w:val="-134"/>
          <w:w w:val="5"/>
          <w:position w:val="-93"/>
          <w:sz w:val="13"/>
        </w:rPr>
        <w:t> </w:t>
      </w:r>
      <w:r>
        <w:rPr>
          <w:rFonts w:ascii="GLYPHICONS Halflings"/>
          <w:spacing w:val="-127"/>
          <w:w w:val="5"/>
          <w:position w:val="16"/>
          <w:sz w:val="13"/>
        </w:rPr>
        <w:t> </w:t>
      </w:r>
      <w:r>
        <w:rPr>
          <w:rFonts w:ascii="GLYPHICONS Halflings"/>
          <w:spacing w:val="-129"/>
          <w:w w:val="5"/>
          <w:position w:val="31"/>
          <w:sz w:val="13"/>
        </w:rPr>
        <w:t> </w:t>
      </w:r>
      <w:r>
        <w:rPr>
          <w:rFonts w:ascii="GLYPHICONS Halflings"/>
          <w:spacing w:val="-129"/>
          <w:w w:val="5"/>
          <w:position w:val="-30"/>
          <w:sz w:val="13"/>
        </w:rPr>
        <w:t> </w:t>
      </w:r>
      <w:r>
        <w:rPr>
          <w:rFonts w:ascii="GLYPHICONS Halflings"/>
          <w:spacing w:val="-117"/>
          <w:w w:val="5"/>
          <w:sz w:val="13"/>
        </w:rPr>
        <w:t> </w:t>
      </w:r>
      <w:r>
        <w:rPr>
          <w:rFonts w:ascii="GLYPHICONS Halflings"/>
          <w:spacing w:val="-101"/>
          <w:w w:val="5"/>
          <w:position w:val="-62"/>
          <w:sz w:val="13"/>
        </w:rPr>
        <w:t> </w:t>
      </w:r>
      <w:r>
        <w:rPr>
          <w:rFonts w:ascii="GLYPHICONS Halflings"/>
          <w:spacing w:val="-135"/>
          <w:w w:val="5"/>
          <w:position w:val="-46"/>
          <w:sz w:val="13"/>
        </w:rPr>
        <w:t> </w:t>
      </w:r>
      <w:r>
        <w:rPr>
          <w:rFonts w:ascii="GLYPHICONS Halflings"/>
          <w:spacing w:val="-135"/>
          <w:w w:val="5"/>
          <w:position w:val="16"/>
          <w:sz w:val="13"/>
        </w:rPr>
        <w:t> </w:t>
      </w:r>
      <w:r>
        <w:rPr>
          <w:rFonts w:ascii="GLYPHICONS Halflings"/>
          <w:spacing w:val="-134"/>
          <w:w w:val="5"/>
          <w:position w:val="-78"/>
          <w:sz w:val="13"/>
        </w:rPr>
        <w:t> </w:t>
      </w:r>
      <w:r>
        <w:rPr>
          <w:rFonts w:ascii="GLYPHICONS Halflings"/>
          <w:spacing w:val="-130"/>
          <w:w w:val="5"/>
          <w:position w:val="-93"/>
          <w:sz w:val="13"/>
        </w:rPr>
        <w:t> </w:t>
      </w:r>
      <w:r>
        <w:rPr>
          <w:rFonts w:ascii="GLYPHICONS Halflings"/>
          <w:spacing w:val="-114"/>
          <w:w w:val="5"/>
          <w:position w:val="31"/>
          <w:sz w:val="13"/>
        </w:rPr>
        <w:t> </w:t>
      </w:r>
      <w:r>
        <w:rPr>
          <w:rFonts w:ascii="GLYPHICONS Halflings"/>
          <w:spacing w:val="-106"/>
          <w:w w:val="5"/>
          <w:position w:val="-30"/>
          <w:sz w:val="13"/>
        </w:rPr>
        <w:t> </w:t>
      </w:r>
      <w:r>
        <w:rPr>
          <w:rFonts w:ascii="GLYPHICONS Halflings"/>
          <w:spacing w:val="-132"/>
          <w:w w:val="5"/>
          <w:sz w:val="13"/>
        </w:rPr>
        <w:t> </w:t>
      </w:r>
      <w:r>
        <w:rPr>
          <w:rFonts w:ascii="GLYPHICONS Halflings"/>
          <w:spacing w:val="-122"/>
          <w:w w:val="5"/>
          <w:position w:val="-62"/>
          <w:sz w:val="13"/>
        </w:rPr>
        <w:t> </w:t>
      </w:r>
      <w:r>
        <w:rPr>
          <w:rFonts w:ascii="GLYPHICONS Halflings"/>
          <w:spacing w:val="-128"/>
          <w:w w:val="5"/>
          <w:position w:val="16"/>
          <w:sz w:val="13"/>
        </w:rPr>
        <w:t> </w:t>
      </w:r>
      <w:r>
        <w:rPr>
          <w:rFonts w:ascii="GLYPHICONS Halflings"/>
          <w:spacing w:val="-126"/>
          <w:w w:val="5"/>
          <w:position w:val="31"/>
          <w:sz w:val="13"/>
        </w:rPr>
        <w:t> </w:t>
      </w:r>
      <w:r>
        <w:rPr>
          <w:rFonts w:ascii="GLYPHICONS Halflings"/>
          <w:spacing w:val="-130"/>
          <w:w w:val="5"/>
          <w:position w:val="-93"/>
          <w:sz w:val="13"/>
        </w:rPr>
        <w:t> </w:t>
      </w:r>
      <w:r>
        <w:rPr>
          <w:rFonts w:ascii="GLYPHICONS Halflings"/>
          <w:spacing w:val="-107"/>
          <w:w w:val="5"/>
          <w:position w:val="-78"/>
          <w:sz w:val="13"/>
        </w:rPr>
        <w:t> </w:t>
      </w:r>
      <w:r>
        <w:rPr>
          <w:rFonts w:ascii="GLYPHICONS Halflings"/>
          <w:spacing w:val="-128"/>
          <w:w w:val="5"/>
          <w:position w:val="-30"/>
          <w:sz w:val="13"/>
        </w:rPr>
        <w:t> </w:t>
      </w:r>
      <w:r>
        <w:rPr>
          <w:rFonts w:ascii="GLYPHICONS Halflings"/>
          <w:spacing w:val="-128"/>
          <w:w w:val="5"/>
          <w:sz w:val="13"/>
        </w:rPr>
        <w:t> </w:t>
      </w:r>
      <w:r>
        <w:rPr>
          <w:rFonts w:ascii="GLYPHICONS Halflings"/>
          <w:spacing w:val="-125"/>
          <w:w w:val="5"/>
          <w:position w:val="-46"/>
          <w:sz w:val="13"/>
        </w:rPr>
        <w:t> </w:t>
      </w:r>
      <w:r>
        <w:rPr>
          <w:rFonts w:ascii="GLYPHICONS Halflings"/>
          <w:spacing w:val="-107"/>
          <w:w w:val="5"/>
          <w:position w:val="-62"/>
          <w:sz w:val="13"/>
        </w:rPr>
        <w:t> </w:t>
      </w:r>
      <w:r>
        <w:rPr>
          <w:rFonts w:ascii="GLYPHICONS Halflings"/>
          <w:spacing w:val="-135"/>
          <w:w w:val="5"/>
          <w:position w:val="16"/>
          <w:sz w:val="13"/>
        </w:rPr>
        <w:t> </w:t>
      </w:r>
      <w:r>
        <w:rPr>
          <w:rFonts w:ascii="GLYPHICONS Halflings"/>
          <w:spacing w:val="-134"/>
          <w:w w:val="5"/>
          <w:position w:val="-78"/>
          <w:sz w:val="13"/>
        </w:rPr>
        <w:t> </w:t>
      </w:r>
      <w:r>
        <w:rPr>
          <w:rFonts w:ascii="GLYPHICONS Halflings"/>
          <w:spacing w:val="-122"/>
          <w:w w:val="5"/>
          <w:position w:val="-93"/>
          <w:sz w:val="13"/>
        </w:rPr>
        <w:t> </w:t>
      </w:r>
      <w:r>
        <w:rPr>
          <w:rFonts w:ascii="GLYPHICONS Halflings"/>
          <w:spacing w:val="-122"/>
          <w:w w:val="5"/>
          <w:position w:val="31"/>
          <w:sz w:val="13"/>
        </w:rPr>
        <w:t> </w:t>
      </w:r>
      <w:r>
        <w:rPr>
          <w:rFonts w:ascii="GLYPHICONS Halflings"/>
          <w:spacing w:val="-113"/>
          <w:w w:val="5"/>
          <w:position w:val="-30"/>
          <w:sz w:val="13"/>
        </w:rPr>
        <w:t> </w:t>
      </w:r>
      <w:r>
        <w:rPr>
          <w:rFonts w:ascii="GLYPHICONS Halflings"/>
          <w:spacing w:val="-125"/>
          <w:w w:val="5"/>
          <w:position w:val="-46"/>
          <w:sz w:val="13"/>
        </w:rPr>
        <w:t> </w:t>
      </w:r>
      <w:r>
        <w:rPr>
          <w:rFonts w:ascii="GLYPHICONS Halflings"/>
          <w:spacing w:val="-128"/>
          <w:w w:val="5"/>
          <w:sz w:val="13"/>
        </w:rPr>
        <w:t> </w:t>
      </w:r>
      <w:r>
        <w:rPr>
          <w:rFonts w:ascii="GLYPHICONS Halflings"/>
          <w:spacing w:val="-130"/>
          <w:w w:val="5"/>
          <w:position w:val="-62"/>
          <w:sz w:val="13"/>
        </w:rPr>
        <w:t> </w:t>
      </w:r>
      <w:r>
        <w:rPr>
          <w:rFonts w:ascii="GLYPHICONS Halflings"/>
          <w:spacing w:val="-111"/>
          <w:w w:val="5"/>
          <w:position w:val="16"/>
          <w:sz w:val="13"/>
        </w:rPr>
        <w:t> </w:t>
      </w:r>
      <w:r>
        <w:rPr>
          <w:rFonts w:ascii="GLYPHICONS Halflings"/>
          <w:spacing w:val="-130"/>
          <w:w w:val="5"/>
          <w:position w:val="-93"/>
          <w:sz w:val="13"/>
        </w:rPr>
        <w:t> </w:t>
      </w:r>
      <w:r>
        <w:rPr>
          <w:rFonts w:ascii="GLYPHICONS Halflings"/>
          <w:spacing w:val="-114"/>
          <w:w w:val="5"/>
          <w:position w:val="31"/>
          <w:sz w:val="13"/>
        </w:rPr>
        <w:t> </w:t>
      </w:r>
      <w:r>
        <w:rPr>
          <w:rFonts w:ascii="GLYPHICONS Halflings"/>
          <w:spacing w:val="-130"/>
          <w:w w:val="5"/>
          <w:position w:val="-30"/>
          <w:sz w:val="13"/>
        </w:rPr>
        <w:t> </w:t>
      </w:r>
      <w:r>
        <w:rPr>
          <w:rFonts w:ascii="GLYPHICONS Halflings"/>
          <w:spacing w:val="-130"/>
          <w:w w:val="5"/>
          <w:position w:val="-78"/>
          <w:sz w:val="13"/>
        </w:rPr>
        <w:t> </w:t>
      </w:r>
      <w:r>
        <w:rPr>
          <w:rFonts w:ascii="GLYPHICONS Halflings"/>
          <w:spacing w:val="-122"/>
          <w:w w:val="5"/>
          <w:sz w:val="13"/>
        </w:rPr>
        <w:t> </w:t>
      </w:r>
      <w:r>
        <w:rPr>
          <w:rFonts w:ascii="GLYPHICONS Halflings"/>
          <w:spacing w:val="-105"/>
          <w:w w:val="5"/>
          <w:position w:val="16"/>
          <w:sz w:val="13"/>
        </w:rPr>
        <w:t> </w:t>
      </w:r>
      <w:r>
        <w:rPr>
          <w:rFonts w:ascii="GLYPHICONS Halflings"/>
          <w:spacing w:val="-129"/>
          <w:w w:val="5"/>
          <w:position w:val="31"/>
          <w:sz w:val="13"/>
        </w:rPr>
        <w:t> </w:t>
      </w:r>
      <w:r>
        <w:rPr>
          <w:rFonts w:ascii="GLYPHICONS Halflings"/>
          <w:spacing w:val="-125"/>
          <w:w w:val="5"/>
          <w:position w:val="-46"/>
          <w:sz w:val="13"/>
        </w:rPr>
        <w:t> </w:t>
      </w:r>
      <w:r>
        <w:rPr>
          <w:rFonts w:ascii="GLYPHICONS Halflings"/>
          <w:spacing w:val="-135"/>
          <w:w w:val="5"/>
          <w:position w:val="-62"/>
          <w:sz w:val="13"/>
        </w:rPr>
        <w:t> </w:t>
      </w:r>
      <w:r>
        <w:rPr>
          <w:rFonts w:ascii="GLYPHICONS Halflings"/>
          <w:spacing w:val="-128"/>
          <w:w w:val="5"/>
          <w:position w:val="-93"/>
          <w:sz w:val="13"/>
        </w:rPr>
        <w:t> </w:t>
      </w:r>
      <w:r>
        <w:rPr>
          <w:rFonts w:ascii="GLYPHICONS Halflings"/>
          <w:spacing w:val="-123"/>
          <w:w w:val="5"/>
          <w:sz w:val="13"/>
        </w:rPr>
        <w:t> </w:t>
      </w:r>
      <w:r>
        <w:rPr>
          <w:rFonts w:ascii="GLYPHICONS Halflings"/>
          <w:spacing w:val="-130"/>
          <w:w w:val="5"/>
          <w:position w:val="-30"/>
          <w:sz w:val="13"/>
        </w:rPr>
        <w:t> </w:t>
      </w:r>
      <w:r>
        <w:rPr>
          <w:rFonts w:ascii="GLYPHICONS Halflings"/>
          <w:spacing w:val="-132"/>
          <w:w w:val="5"/>
          <w:position w:val="-78"/>
          <w:sz w:val="13"/>
        </w:rPr>
        <w:t> </w:t>
      </w:r>
      <w:r>
        <w:rPr>
          <w:rFonts w:ascii="GLYPHICONS Halflings"/>
          <w:spacing w:val="-113"/>
          <w:w w:val="5"/>
          <w:position w:val="16"/>
          <w:sz w:val="13"/>
        </w:rPr>
        <w:t> </w:t>
      </w:r>
      <w:r>
        <w:rPr>
          <w:rFonts w:ascii="GLYPHICONS Halflings"/>
          <w:spacing w:val="-107"/>
          <w:w w:val="5"/>
          <w:position w:val="31"/>
          <w:sz w:val="13"/>
        </w:rPr>
        <w:t> </w:t>
      </w:r>
      <w:r>
        <w:rPr>
          <w:rFonts w:ascii="GLYPHICONS Halflings"/>
          <w:spacing w:val="-134"/>
          <w:w w:val="5"/>
          <w:position w:val="-46"/>
          <w:sz w:val="13"/>
        </w:rPr>
        <w:t> </w:t>
      </w:r>
      <w:r>
        <w:rPr>
          <w:rFonts w:ascii="GLYPHICONS Halflings"/>
          <w:spacing w:val="-134"/>
          <w:w w:val="5"/>
          <w:position w:val="31"/>
          <w:sz w:val="13"/>
        </w:rPr>
        <w:t> </w:t>
      </w:r>
      <w:r>
        <w:rPr>
          <w:rFonts w:ascii="GLYPHICONS Halflings"/>
          <w:spacing w:val="-128"/>
          <w:w w:val="5"/>
          <w:sz w:val="13"/>
        </w:rPr>
        <w:t> </w:t>
      </w:r>
      <w:r>
        <w:rPr>
          <w:rFonts w:ascii="GLYPHICONS Halflings"/>
          <w:spacing w:val="-128"/>
          <w:w w:val="5"/>
          <w:position w:val="-93"/>
          <w:sz w:val="13"/>
        </w:rPr>
        <w:t> </w:t>
      </w:r>
      <w:r>
        <w:rPr>
          <w:rFonts w:ascii="GLYPHICONS Halflings"/>
          <w:spacing w:val="-129"/>
          <w:w w:val="5"/>
          <w:position w:val="-62"/>
          <w:sz w:val="13"/>
        </w:rPr>
        <w:t> </w:t>
      </w:r>
      <w:r>
        <w:rPr>
          <w:rFonts w:ascii="GLYPHICONS Halflings"/>
          <w:spacing w:val="-117"/>
          <w:w w:val="5"/>
          <w:position w:val="16"/>
          <w:sz w:val="13"/>
        </w:rPr>
        <w:t> </w:t>
      </w:r>
      <w:r>
        <w:rPr>
          <w:rFonts w:ascii="GLYPHICONS Halflings"/>
          <w:spacing w:val="-125"/>
          <w:w w:val="5"/>
          <w:position w:val="-78"/>
          <w:sz w:val="13"/>
        </w:rPr>
        <w:t> </w:t>
      </w:r>
      <w:r>
        <w:rPr>
          <w:rFonts w:ascii="GLYPHICONS Halflings"/>
          <w:spacing w:val="-119"/>
          <w:w w:val="5"/>
          <w:position w:val="-30"/>
          <w:sz w:val="13"/>
        </w:rPr>
        <w:t> </w:t>
      </w:r>
      <w:r>
        <w:rPr>
          <w:rFonts w:ascii="GLYPHICONS Halflings"/>
          <w:spacing w:val="-134"/>
          <w:w w:val="5"/>
          <w:position w:val="16"/>
          <w:sz w:val="13"/>
        </w:rPr>
        <w:t> </w:t>
      </w:r>
      <w:r>
        <w:rPr>
          <w:rFonts w:ascii="GLYPHICONS Halflings"/>
          <w:spacing w:val="-129"/>
          <w:w w:val="5"/>
          <w:sz w:val="13"/>
        </w:rPr>
        <w:t> </w:t>
      </w:r>
      <w:r>
        <w:rPr>
          <w:rFonts w:ascii="GLYPHICONS Halflings"/>
          <w:spacing w:val="-119"/>
          <w:w w:val="5"/>
          <w:position w:val="31"/>
          <w:sz w:val="13"/>
        </w:rPr>
        <w:t> </w:t>
      </w:r>
      <w:r>
        <w:rPr>
          <w:rFonts w:ascii="GLYPHICONS Halflings"/>
          <w:spacing w:val="-128"/>
          <w:w w:val="5"/>
          <w:position w:val="-93"/>
          <w:sz w:val="13"/>
        </w:rPr>
        <w:t> </w:t>
      </w:r>
      <w:r>
        <w:rPr>
          <w:rFonts w:ascii="GLYPHICONS Halflings"/>
          <w:spacing w:val="-123"/>
          <w:w w:val="5"/>
          <w:sz w:val="13"/>
        </w:rPr>
        <w:t> </w:t>
      </w:r>
      <w:r>
        <w:rPr>
          <w:rFonts w:ascii="GLYPHICONS Halflings"/>
          <w:spacing w:val="-104"/>
          <w:w w:val="5"/>
          <w:position w:val="-46"/>
          <w:sz w:val="13"/>
        </w:rPr>
        <w:t> </w:t>
      </w:r>
      <w:r>
        <w:rPr>
          <w:rFonts w:ascii="GLYPHICONS Halflings"/>
          <w:spacing w:val="-132"/>
          <w:w w:val="5"/>
          <w:position w:val="16"/>
          <w:sz w:val="13"/>
        </w:rPr>
        <w:t> </w:t>
      </w:r>
      <w:r>
        <w:rPr>
          <w:rFonts w:ascii="GLYPHICONS Halflings"/>
          <w:spacing w:val="-132"/>
          <w:w w:val="5"/>
          <w:position w:val="-78"/>
          <w:sz w:val="13"/>
        </w:rPr>
        <w:t> </w:t>
      </w:r>
      <w:r>
        <w:rPr>
          <w:rFonts w:ascii="GLYPHICONS Halflings"/>
          <w:spacing w:val="-135"/>
          <w:w w:val="5"/>
          <w:position w:val="-62"/>
          <w:sz w:val="13"/>
        </w:rPr>
        <w:t> </w:t>
      </w:r>
      <w:r>
        <w:rPr>
          <w:rFonts w:ascii="GLYPHICONS Halflings"/>
          <w:spacing w:val="-113"/>
          <w:w w:val="5"/>
          <w:position w:val="31"/>
          <w:sz w:val="13"/>
        </w:rPr>
        <w:t> </w:t>
      </w:r>
      <w:r>
        <w:rPr>
          <w:rFonts w:ascii="GLYPHICONS Halflings"/>
          <w:spacing w:val="-134"/>
          <w:w w:val="5"/>
          <w:position w:val="16"/>
          <w:sz w:val="13"/>
        </w:rPr>
        <w:t> </w:t>
      </w:r>
      <w:r>
        <w:rPr>
          <w:rFonts w:ascii="GLYPHICONS Halflings"/>
          <w:spacing w:val="-131"/>
          <w:w w:val="5"/>
          <w:sz w:val="13"/>
        </w:rPr>
        <w:t> </w:t>
      </w:r>
      <w:r>
        <w:rPr>
          <w:rFonts w:ascii="GLYPHICONS Halflings"/>
          <w:spacing w:val="-98"/>
          <w:w w:val="5"/>
          <w:position w:val="-30"/>
          <w:sz w:val="13"/>
        </w:rPr>
        <w:t> </w:t>
      </w:r>
      <w:r>
        <w:rPr>
          <w:rFonts w:ascii="GLYPHICONS Halflings"/>
          <w:spacing w:val="-127"/>
          <w:w w:val="5"/>
          <w:position w:val="-46"/>
          <w:sz w:val="13"/>
        </w:rPr>
        <w:t> </w:t>
      </w:r>
      <w:r>
        <w:rPr>
          <w:rFonts w:ascii="GLYPHICONS Halflings"/>
          <w:spacing w:val="-135"/>
          <w:w w:val="5"/>
          <w:position w:val="-62"/>
          <w:sz w:val="13"/>
        </w:rPr>
        <w:t> </w:t>
      </w:r>
      <w:r>
        <w:rPr>
          <w:rFonts w:ascii="GLYPHICONS Halflings"/>
          <w:spacing w:val="-127"/>
          <w:w w:val="5"/>
          <w:position w:val="31"/>
          <w:sz w:val="13"/>
        </w:rPr>
        <w:t> </w:t>
      </w:r>
      <w:r>
        <w:rPr>
          <w:rFonts w:ascii="GLYPHICONS Halflings"/>
          <w:spacing w:val="-128"/>
          <w:w w:val="5"/>
          <w:position w:val="-93"/>
          <w:sz w:val="13"/>
        </w:rPr>
        <w:t> </w:t>
      </w:r>
      <w:r>
        <w:rPr>
          <w:rFonts w:ascii="GLYPHICONS Halflings"/>
          <w:spacing w:val="-133"/>
          <w:w w:val="5"/>
          <w:sz w:val="13"/>
        </w:rPr>
        <w:t> </w:t>
      </w:r>
      <w:r>
        <w:rPr>
          <w:rFonts w:ascii="GLYPHICONS Halflings"/>
          <w:spacing w:val="-131"/>
          <w:w w:val="5"/>
          <w:position w:val="-78"/>
          <w:sz w:val="13"/>
        </w:rPr>
        <w:t> </w:t>
      </w:r>
      <w:r>
        <w:rPr>
          <w:rFonts w:ascii="GLYPHICONS Halflings"/>
          <w:spacing w:val="-112"/>
          <w:w w:val="5"/>
          <w:position w:val="16"/>
          <w:sz w:val="13"/>
        </w:rPr>
        <w:t> </w:t>
      </w:r>
      <w:r>
        <w:rPr>
          <w:rFonts w:ascii="GLYPHICONS Halflings"/>
          <w:spacing w:val="-131"/>
          <w:w w:val="5"/>
          <w:sz w:val="13"/>
        </w:rPr>
        <w:t> </w:t>
      </w:r>
      <w:r>
        <w:rPr>
          <w:rFonts w:ascii="GLYPHICONS Halflings"/>
          <w:spacing w:val="-130"/>
          <w:w w:val="5"/>
          <w:position w:val="-30"/>
          <w:sz w:val="13"/>
        </w:rPr>
        <w:t> </w:t>
      </w:r>
      <w:r>
        <w:rPr>
          <w:rFonts w:ascii="GLYPHICONS Halflings"/>
          <w:spacing w:val="-117"/>
          <w:w w:val="5"/>
          <w:position w:val="-78"/>
          <w:sz w:val="13"/>
        </w:rPr>
        <w:t> </w:t>
      </w:r>
      <w:r>
        <w:rPr>
          <w:rFonts w:ascii="GLYPHICONS Halflings"/>
          <w:spacing w:val="-135"/>
          <w:w w:val="5"/>
          <w:position w:val="-62"/>
          <w:sz w:val="13"/>
        </w:rPr>
        <w:t> </w:t>
      </w:r>
      <w:r>
        <w:rPr>
          <w:rFonts w:ascii="GLYPHICONS Halflings"/>
          <w:spacing w:val="-127"/>
          <w:w w:val="5"/>
          <w:position w:val="31"/>
          <w:sz w:val="13"/>
        </w:rPr>
        <w:t> </w:t>
      </w:r>
      <w:r>
        <w:rPr>
          <w:rFonts w:ascii="GLYPHICONS Halflings"/>
          <w:spacing w:val="-131"/>
          <w:w w:val="5"/>
          <w:position w:val="-93"/>
          <w:sz w:val="13"/>
        </w:rPr>
        <w:t> </w:t>
      </w:r>
      <w:r>
        <w:rPr>
          <w:rFonts w:ascii="GLYPHICONS Halflings"/>
          <w:spacing w:val="-102"/>
          <w:w w:val="5"/>
          <w:position w:val="-46"/>
          <w:sz w:val="13"/>
        </w:rPr>
        <w:t> </w:t>
      </w:r>
      <w:r>
        <w:rPr>
          <w:rFonts w:ascii="GLYPHICONS Halflings"/>
          <w:spacing w:val="-129"/>
          <w:w w:val="5"/>
          <w:sz w:val="13"/>
        </w:rPr>
        <w:t> </w:t>
      </w:r>
      <w:r>
        <w:rPr>
          <w:rFonts w:ascii="GLYPHICONS Halflings"/>
          <w:spacing w:val="-117"/>
          <w:w w:val="5"/>
          <w:position w:val="16"/>
          <w:sz w:val="13"/>
        </w:rPr>
        <w:t> </w:t>
      </w:r>
      <w:r>
        <w:rPr>
          <w:rFonts w:ascii="GLYPHICONS Halflings"/>
          <w:spacing w:val="-131"/>
          <w:w w:val="5"/>
          <w:position w:val="-78"/>
          <w:sz w:val="13"/>
        </w:rPr>
        <w:t> </w:t>
      </w:r>
      <w:r>
        <w:rPr>
          <w:rFonts w:ascii="GLYPHICONS Halflings"/>
          <w:spacing w:val="-135"/>
          <w:w w:val="5"/>
          <w:position w:val="-62"/>
          <w:sz w:val="13"/>
        </w:rPr>
        <w:t> </w:t>
      </w:r>
      <w:r>
        <w:rPr>
          <w:rFonts w:ascii="GLYPHICONS Halflings"/>
          <w:spacing w:val="-104"/>
          <w:w w:val="5"/>
          <w:position w:val="31"/>
          <w:sz w:val="13"/>
        </w:rPr>
        <w:t> </w:t>
      </w:r>
      <w:r>
        <w:rPr>
          <w:rFonts w:ascii="GLYPHICONS Halflings"/>
          <w:spacing w:val="-133"/>
          <w:w w:val="5"/>
          <w:position w:val="-93"/>
          <w:sz w:val="13"/>
        </w:rPr>
        <w:t> </w:t>
      </w:r>
      <w:r>
        <w:rPr>
          <w:rFonts w:ascii="GLYPHICONS Halflings"/>
          <w:spacing w:val="-133"/>
          <w:w w:val="5"/>
          <w:position w:val="-78"/>
          <w:sz w:val="13"/>
        </w:rPr>
        <w:t> </w:t>
      </w:r>
      <w:r>
        <w:rPr>
          <w:rFonts w:ascii="GLYPHICONS Halflings"/>
          <w:spacing w:val="-135"/>
          <w:w w:val="5"/>
          <w:position w:val="-46"/>
          <w:sz w:val="13"/>
        </w:rPr>
        <w:t> </w:t>
      </w:r>
      <w:r>
        <w:rPr>
          <w:rFonts w:ascii="GLYPHICONS Halflings"/>
          <w:spacing w:val="-125"/>
          <w:w w:val="5"/>
          <w:position w:val="-30"/>
          <w:sz w:val="13"/>
        </w:rPr>
        <w:t> </w:t>
      </w:r>
      <w:r>
        <w:rPr>
          <w:rFonts w:ascii="GLYPHICONS Halflings"/>
          <w:spacing w:val="-107"/>
          <w:w w:val="5"/>
          <w:sz w:val="13"/>
        </w:rPr>
        <w:t> </w:t>
      </w:r>
      <w:r>
        <w:rPr>
          <w:rFonts w:ascii="GLYPHICONS Halflings"/>
          <w:spacing w:val="-105"/>
          <w:w w:val="5"/>
          <w:position w:val="-62"/>
          <w:sz w:val="13"/>
        </w:rPr>
        <w:t> </w:t>
      </w:r>
      <w:r>
        <w:rPr>
          <w:rFonts w:ascii="GLYPHICONS Halflings"/>
          <w:spacing w:val="-119"/>
          <w:w w:val="5"/>
          <w:position w:val="31"/>
          <w:sz w:val="13"/>
        </w:rPr>
        <w:t> </w:t>
      </w:r>
      <w:r>
        <w:rPr>
          <w:rFonts w:ascii="GLYPHICONS Halflings"/>
          <w:spacing w:val="-131"/>
          <w:w w:val="5"/>
          <w:sz w:val="13"/>
        </w:rPr>
        <w:t> </w:t>
      </w:r>
      <w:r>
        <w:rPr>
          <w:rFonts w:ascii="GLYPHICONS Halflings"/>
          <w:spacing w:val="-130"/>
          <w:w w:val="5"/>
          <w:position w:val="-46"/>
          <w:sz w:val="13"/>
        </w:rPr>
        <w:t> </w:t>
      </w:r>
      <w:r>
        <w:rPr>
          <w:rFonts w:ascii="GLYPHICONS Halflings"/>
          <w:spacing w:val="-133"/>
          <w:w w:val="5"/>
          <w:position w:val="-78"/>
          <w:sz w:val="13"/>
        </w:rPr>
        <w:t> </w:t>
      </w:r>
      <w:r>
        <w:rPr>
          <w:rFonts w:ascii="GLYPHICONS Halflings"/>
          <w:spacing w:val="-133"/>
          <w:w w:val="5"/>
          <w:position w:val="-30"/>
          <w:sz w:val="13"/>
        </w:rPr>
        <w:t> </w:t>
      </w:r>
      <w:r>
        <w:rPr>
          <w:rFonts w:ascii="GLYPHICONS Halflings"/>
          <w:spacing w:val="-91"/>
          <w:w w:val="5"/>
          <w:position w:val="-93"/>
          <w:sz w:val="13"/>
        </w:rPr>
        <w:t> </w:t>
      </w:r>
      <w:r>
        <w:rPr>
          <w:rFonts w:ascii="GLYPHICONS Halflings"/>
          <w:spacing w:val="-105"/>
          <w:w w:val="5"/>
          <w:position w:val="31"/>
          <w:sz w:val="13"/>
        </w:rPr>
        <w:t> </w:t>
      </w:r>
      <w:r>
        <w:rPr>
          <w:rFonts w:ascii="GLYPHICONS Halflings"/>
          <w:spacing w:val="-120"/>
          <w:w w:val="5"/>
          <w:position w:val="-93"/>
          <w:sz w:val="13"/>
        </w:rPr>
        <w:t> </w:t>
      </w:r>
      <w:r>
        <w:rPr>
          <w:rFonts w:ascii="GLYPHICONS Halflings"/>
          <w:spacing w:val="-104"/>
          <w:w w:val="5"/>
          <w:sz w:val="13"/>
        </w:rPr>
        <w:t> </w:t>
      </w:r>
      <w:r>
        <w:rPr>
          <w:rFonts w:ascii="GLYPHICONS Halflings"/>
          <w:spacing w:val="-101"/>
          <w:w w:val="5"/>
          <w:position w:val="-78"/>
          <w:sz w:val="13"/>
        </w:rPr>
        <w:t> </w:t>
      </w:r>
      <w:r>
        <w:rPr>
          <w:rFonts w:ascii="GLYPHICONS Halflings"/>
          <w:spacing w:val="-127"/>
          <w:w w:val="5"/>
          <w:position w:val="31"/>
          <w:sz w:val="13"/>
        </w:rPr>
        <w:t> </w:t>
      </w:r>
      <w:r>
        <w:rPr>
          <w:rFonts w:ascii="GLYPHICONS Halflings"/>
          <w:spacing w:val="-99"/>
          <w:w w:val="5"/>
          <w:sz w:val="13"/>
        </w:rPr>
        <w:t> </w:t>
      </w:r>
      <w:r>
        <w:rPr>
          <w:rFonts w:ascii="GLYPHICONS Halflings"/>
          <w:spacing w:val="-126"/>
          <w:w w:val="5"/>
          <w:position w:val="-93"/>
          <w:sz w:val="13"/>
        </w:rPr>
        <w:t> </w:t>
      </w:r>
      <w:r>
        <w:rPr>
          <w:rFonts w:ascii="GLYPHICONS Halflings"/>
          <w:spacing w:val="-123"/>
          <w:w w:val="5"/>
          <w:position w:val="-78"/>
          <w:sz w:val="13"/>
        </w:rPr>
        <w:t> </w:t>
      </w:r>
      <w:r>
        <w:rPr>
          <w:rFonts w:ascii="GLYPHICONS Halflings"/>
          <w:spacing w:val="-119"/>
          <w:w w:val="5"/>
          <w:position w:val="31"/>
          <w:sz w:val="13"/>
        </w:rPr>
        <w:t> </w:t>
      </w:r>
      <w:r>
        <w:rPr>
          <w:rFonts w:ascii="GLYPHICONS Halflings"/>
          <w:spacing w:val="-107"/>
          <w:w w:val="5"/>
          <w:sz w:val="13"/>
        </w:rPr>
        <w:t> </w:t>
      </w:r>
      <w:r>
        <w:rPr>
          <w:rFonts w:ascii="GLYPHICONS Halflings"/>
          <w:spacing w:val="-127"/>
          <w:w w:val="5"/>
          <w:position w:val="31"/>
          <w:sz w:val="13"/>
        </w:rPr>
        <w:t> </w:t>
      </w:r>
      <w:r>
        <w:rPr>
          <w:rFonts w:ascii="GLYPHICONS Halflings"/>
          <w:spacing w:val="-96"/>
          <w:w w:val="5"/>
          <w:position w:val="-93"/>
          <w:sz w:val="13"/>
        </w:rPr>
        <w:t> </w:t>
      </w:r>
      <w:r>
        <w:rPr>
          <w:rFonts w:ascii="GLYPHICONS Halflings"/>
          <w:spacing w:val="-108"/>
          <w:w w:val="5"/>
          <w:position w:val="-78"/>
          <w:sz w:val="13"/>
        </w:rPr>
        <w:t> </w:t>
      </w:r>
      <w:r>
        <w:rPr>
          <w:rFonts w:ascii="GLYPHICONS Halflings"/>
          <w:spacing w:val="-121"/>
          <w:w w:val="5"/>
          <w:position w:val="31"/>
          <w:sz w:val="13"/>
        </w:rPr>
        <w:t> </w:t>
      </w:r>
      <w:r>
        <w:rPr>
          <w:rFonts w:ascii="GLYPHICONS Halflings"/>
          <w:spacing w:val="-75"/>
          <w:w w:val="5"/>
          <w:position w:val="-93"/>
          <w:sz w:val="13"/>
        </w:rPr>
        <w:t> </w:t>
      </w:r>
      <w:r>
        <w:rPr>
          <w:rFonts w:ascii="GLYPHICONS Halflings"/>
          <w:spacing w:val="-105"/>
          <w:w w:val="5"/>
          <w:position w:val="31"/>
          <w:sz w:val="13"/>
        </w:rPr>
        <w:t> </w:t>
      </w:r>
      <w:r>
        <w:rPr>
          <w:rFonts w:ascii="GLYPHICONS Halflings"/>
          <w:spacing w:val="-121"/>
          <w:w w:val="5"/>
          <w:position w:val="31"/>
          <w:sz w:val="13"/>
        </w:rPr>
        <w:t> </w:t>
      </w:r>
      <w:r>
        <w:rPr>
          <w:rFonts w:ascii="GLYPHICONS Halflings"/>
          <w:spacing w:val="-112"/>
          <w:w w:val="5"/>
          <w:position w:val="-93"/>
          <w:sz w:val="13"/>
        </w:rPr>
        <w:t> </w:t>
      </w:r>
      <w:r>
        <w:rPr>
          <w:rFonts w:ascii="GLYPHICONS Halflings"/>
          <w:w w:val="5"/>
          <w:position w:val="31"/>
          <w:sz w:val="13"/>
        </w:rPr>
        <w:t> </w:t>
      </w:r>
    </w:p>
    <w:p>
      <w:pPr>
        <w:spacing w:after="0"/>
        <w:jc w:val="left"/>
        <w:rPr>
          <w:rFonts w:ascii="GLYPHICONS Halflings"/>
          <w:sz w:val="13"/>
        </w:rPr>
        <w:sectPr>
          <w:headerReference w:type="default" r:id="rId290"/>
          <w:pgSz w:w="12240" w:h="15840"/>
          <w:pgMar w:header="0" w:footer="0" w:top="0" w:bottom="0" w:left="0" w:right="140"/>
        </w:sectPr>
      </w:pPr>
    </w:p>
    <w:p>
      <w:pPr>
        <w:spacing w:before="275"/>
        <w:ind w:left="136" w:right="0" w:firstLine="0"/>
        <w:jc w:val="center"/>
        <w:rPr>
          <w:rFonts w:ascii="Arial"/>
          <w:sz w:val="24"/>
        </w:rPr>
      </w:pPr>
      <w:r>
        <w:rPr/>
        <w:pict>
          <v:rect style="position:absolute;margin-left:28.955pt;margin-top:29.07pt;width:554.131pt;height:733.44pt;mso-position-horizontal-relative:page;mso-position-vertical-relative:page;z-index:-294712" filled="true" fillcolor="#ffffff" stroked="false">
            <v:fill type="solid"/>
            <w10:wrap type="none"/>
          </v:rect>
        </w:pict>
      </w:r>
      <w:r>
        <w:rPr/>
        <w:pict>
          <v:shape style="position:absolute;margin-left:143.581970pt;margin-top:-32.181602pt;width:319.2pt;height:182.1pt;mso-position-horizontal-relative:page;mso-position-vertical-relative:page;z-index:-294640" type="#_x0000_t202" filled="false" stroked="false">
            <v:textbox inset="0,0,0,0">
              <w:txbxContent>
                <w:p>
                  <w:pPr>
                    <w:spacing w:before="1522"/>
                    <w:ind w:left="0" w:right="0" w:firstLine="0"/>
                    <w:jc w:val="left"/>
                    <w:rPr>
                      <w:rFonts w:ascii="GLYPHICONS Halflings"/>
                      <w:sz w:val="13"/>
                    </w:rPr>
                  </w:pPr>
                  <w:r>
                    <w:rPr>
                      <w:rFonts w:ascii="GLYPHICONS Halflings"/>
                      <w:spacing w:val="-135"/>
                      <w:w w:val="5"/>
                      <w:position w:val="31"/>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94"/>
                      <w:sz w:val="13"/>
                    </w:rPr>
                    <w:t> </w:t>
                  </w:r>
                  <w:r>
                    <w:rPr>
                      <w:rFonts w:ascii="GLYPHICONS Halflings"/>
                      <w:spacing w:val="-135"/>
                      <w:w w:val="5"/>
                      <w:position w:val="16"/>
                      <w:sz w:val="13"/>
                    </w:rPr>
                    <w:t> </w:t>
                  </w:r>
                  <w:r>
                    <w:rPr>
                      <w:rFonts w:ascii="GLYPHICONS Halflings"/>
                      <w:spacing w:val="-61"/>
                      <w:w w:val="5"/>
                      <w:sz w:val="13"/>
                    </w:rPr>
                    <w:t> </w:t>
                  </w:r>
                  <w:r>
                    <w:rPr>
                      <w:rFonts w:ascii="GLYPHICONS Halflings"/>
                      <w:spacing w:val="-135"/>
                      <w:w w:val="5"/>
                      <w:position w:val="31"/>
                      <w:sz w:val="13"/>
                    </w:rPr>
                    <w:t> </w:t>
                  </w:r>
                  <w:r>
                    <w:rPr>
                      <w:rFonts w:ascii="GLYPHICONS Halflings"/>
                      <w:spacing w:val="-121"/>
                      <w:w w:val="5"/>
                      <w:position w:val="16"/>
                      <w:sz w:val="13"/>
                    </w:rPr>
                    <w:t> </w:t>
                  </w:r>
                  <w:r>
                    <w:rPr>
                      <w:rFonts w:ascii="GLYPHICONS Halflings"/>
                      <w:spacing w:val="-113"/>
                      <w:w w:val="5"/>
                      <w:position w:val="94"/>
                      <w:sz w:val="13"/>
                    </w:rPr>
                    <w:t> </w:t>
                  </w:r>
                  <w:r>
                    <w:rPr>
                      <w:rFonts w:ascii="GLYPHICONS Halflings"/>
                      <w:spacing w:val="-98"/>
                      <w:w w:val="5"/>
                      <w:sz w:val="13"/>
                    </w:rPr>
                    <w:t> </w:t>
                  </w:r>
                  <w:r>
                    <w:rPr>
                      <w:rFonts w:ascii="GLYPHICONS Halflings"/>
                      <w:spacing w:val="-121"/>
                      <w:w w:val="5"/>
                      <w:sz w:val="13"/>
                    </w:rPr>
                    <w:t> </w:t>
                  </w:r>
                  <w:r>
                    <w:rPr>
                      <w:rFonts w:ascii="GLYPHICONS Halflings"/>
                      <w:spacing w:val="-135"/>
                      <w:w w:val="5"/>
                      <w:position w:val="31"/>
                      <w:sz w:val="13"/>
                    </w:rPr>
                    <w:t> </w:t>
                  </w:r>
                  <w:r>
                    <w:rPr>
                      <w:rFonts w:ascii="GLYPHICONS Halflings"/>
                      <w:spacing w:val="-135"/>
                      <w:w w:val="5"/>
                      <w:position w:val="47"/>
                      <w:sz w:val="13"/>
                    </w:rPr>
                    <w:t> </w:t>
                  </w:r>
                  <w:r>
                    <w:rPr>
                      <w:rFonts w:ascii="GLYPHICONS Halflings"/>
                      <w:spacing w:val="-113"/>
                      <w:w w:val="5"/>
                      <w:position w:val="79"/>
                      <w:sz w:val="13"/>
                    </w:rPr>
                    <w:t> </w:t>
                  </w:r>
                  <w:r>
                    <w:rPr>
                      <w:rFonts w:ascii="GLYPHICONS Halflings"/>
                      <w:spacing w:val="-120"/>
                      <w:w w:val="5"/>
                      <w:position w:val="94"/>
                      <w:sz w:val="13"/>
                    </w:rPr>
                    <w:t> </w:t>
                  </w:r>
                  <w:r>
                    <w:rPr>
                      <w:rFonts w:ascii="GLYPHICONS Halflings"/>
                      <w:spacing w:val="-90"/>
                      <w:w w:val="5"/>
                      <w:position w:val="16"/>
                      <w:sz w:val="13"/>
                    </w:rPr>
                    <w:t> </w:t>
                  </w:r>
                  <w:r>
                    <w:rPr>
                      <w:rFonts w:ascii="GLYPHICONS Halflings"/>
                      <w:spacing w:val="-113"/>
                      <w:w w:val="5"/>
                      <w:sz w:val="13"/>
                    </w:rPr>
                    <w:t> </w:t>
                  </w:r>
                  <w:r>
                    <w:rPr>
                      <w:rFonts w:ascii="GLYPHICONS Halflings"/>
                      <w:spacing w:val="-128"/>
                      <w:w w:val="5"/>
                      <w:position w:val="31"/>
                      <w:sz w:val="13"/>
                    </w:rPr>
                    <w:t> </w:t>
                  </w:r>
                  <w:r>
                    <w:rPr>
                      <w:rFonts w:ascii="GLYPHICONS Halflings"/>
                      <w:spacing w:val="-135"/>
                      <w:w w:val="5"/>
                      <w:position w:val="94"/>
                      <w:sz w:val="13"/>
                    </w:rPr>
                    <w:t> </w:t>
                  </w:r>
                  <w:r>
                    <w:rPr>
                      <w:rFonts w:ascii="GLYPHICONS Halflings"/>
                      <w:spacing w:val="-121"/>
                      <w:w w:val="5"/>
                      <w:position w:val="16"/>
                      <w:sz w:val="13"/>
                    </w:rPr>
                    <w:t> </w:t>
                  </w:r>
                  <w:r>
                    <w:rPr>
                      <w:rFonts w:ascii="GLYPHICONS Halflings"/>
                      <w:spacing w:val="-135"/>
                      <w:w w:val="5"/>
                      <w:position w:val="47"/>
                      <w:sz w:val="13"/>
                    </w:rPr>
                    <w:t> </w:t>
                  </w:r>
                  <w:r>
                    <w:rPr>
                      <w:rFonts w:ascii="GLYPHICONS Halflings"/>
                      <w:spacing w:val="-121"/>
                      <w:w w:val="5"/>
                      <w:position w:val="79"/>
                      <w:sz w:val="13"/>
                    </w:rPr>
                    <w:t> </w:t>
                  </w:r>
                  <w:r>
                    <w:rPr>
                      <w:rFonts w:ascii="GLYPHICONS Halflings"/>
                      <w:spacing w:val="-105"/>
                      <w:w w:val="5"/>
                      <w:position w:val="31"/>
                      <w:sz w:val="13"/>
                    </w:rPr>
                    <w:t> </w:t>
                  </w:r>
                  <w:r>
                    <w:rPr>
                      <w:rFonts w:ascii="GLYPHICONS Halflings"/>
                      <w:spacing w:val="-120"/>
                      <w:w w:val="5"/>
                      <w:sz w:val="13"/>
                    </w:rPr>
                    <w:t> </w:t>
                  </w:r>
                  <w:r>
                    <w:rPr>
                      <w:rFonts w:ascii="GLYPHICONS Halflings"/>
                      <w:spacing w:val="-120"/>
                      <w:w w:val="5"/>
                      <w:position w:val="94"/>
                      <w:sz w:val="13"/>
                    </w:rPr>
                    <w:t> </w:t>
                  </w:r>
                  <w:r>
                    <w:rPr>
                      <w:rFonts w:ascii="GLYPHICONS Halflings"/>
                      <w:spacing w:val="-128"/>
                      <w:w w:val="5"/>
                      <w:position w:val="16"/>
                      <w:sz w:val="13"/>
                    </w:rPr>
                    <w:t> </w:t>
                  </w:r>
                  <w:r>
                    <w:rPr>
                      <w:rFonts w:ascii="GLYPHICONS Halflings"/>
                      <w:spacing w:val="-120"/>
                      <w:w w:val="5"/>
                      <w:position w:val="47"/>
                      <w:sz w:val="13"/>
                    </w:rPr>
                    <w:t> </w:t>
                  </w:r>
                  <w:r>
                    <w:rPr>
                      <w:rFonts w:ascii="GLYPHICONS Halflings"/>
                      <w:spacing w:val="-128"/>
                      <w:w w:val="5"/>
                      <w:position w:val="94"/>
                      <w:sz w:val="13"/>
                    </w:rPr>
                    <w:t> </w:t>
                  </w:r>
                  <w:r>
                    <w:rPr>
                      <w:rFonts w:ascii="GLYPHICONS Halflings"/>
                      <w:spacing w:val="-97"/>
                      <w:w w:val="5"/>
                      <w:position w:val="31"/>
                      <w:sz w:val="13"/>
                    </w:rPr>
                    <w:t> </w:t>
                  </w:r>
                  <w:r>
                    <w:rPr>
                      <w:rFonts w:ascii="GLYPHICONS Halflings"/>
                      <w:spacing w:val="-98"/>
                      <w:w w:val="5"/>
                      <w:sz w:val="13"/>
                    </w:rPr>
                    <w:t> </w:t>
                  </w:r>
                  <w:r>
                    <w:rPr>
                      <w:rFonts w:ascii="GLYPHICONS Halflings"/>
                      <w:spacing w:val="-135"/>
                      <w:w w:val="5"/>
                      <w:position w:val="31"/>
                      <w:sz w:val="13"/>
                    </w:rPr>
                    <w:t> </w:t>
                  </w:r>
                  <w:r>
                    <w:rPr>
                      <w:rFonts w:ascii="GLYPHICONS Halflings"/>
                      <w:spacing w:val="-128"/>
                      <w:w w:val="5"/>
                      <w:position w:val="47"/>
                      <w:sz w:val="13"/>
                    </w:rPr>
                    <w:t> </w:t>
                  </w:r>
                  <w:r>
                    <w:rPr>
                      <w:rFonts w:ascii="GLYPHICONS Halflings"/>
                      <w:spacing w:val="-128"/>
                      <w:w w:val="5"/>
                      <w:position w:val="79"/>
                      <w:sz w:val="13"/>
                    </w:rPr>
                    <w:t> </w:t>
                  </w:r>
                  <w:r>
                    <w:rPr>
                      <w:rFonts w:ascii="GLYPHICONS Halflings"/>
                      <w:spacing w:val="-127"/>
                      <w:w w:val="5"/>
                      <w:position w:val="94"/>
                      <w:sz w:val="13"/>
                    </w:rPr>
                    <w:t> </w:t>
                  </w:r>
                  <w:r>
                    <w:rPr>
                      <w:rFonts w:ascii="GLYPHICONS Halflings"/>
                      <w:spacing w:val="-106"/>
                      <w:w w:val="5"/>
                      <w:position w:val="16"/>
                      <w:sz w:val="13"/>
                    </w:rPr>
                    <w:t> </w:t>
                  </w:r>
                  <w:r>
                    <w:rPr>
                      <w:rFonts w:ascii="GLYPHICONS Halflings"/>
                      <w:spacing w:val="-100"/>
                      <w:w w:val="5"/>
                      <w:sz w:val="13"/>
                    </w:rPr>
                    <w:t> </w:t>
                  </w:r>
                  <w:r>
                    <w:rPr>
                      <w:rFonts w:ascii="GLYPHICONS Halflings"/>
                      <w:spacing w:val="-134"/>
                      <w:w w:val="5"/>
                      <w:position w:val="79"/>
                      <w:sz w:val="13"/>
                    </w:rPr>
                    <w:t> </w:t>
                  </w:r>
                  <w:r>
                    <w:rPr>
                      <w:rFonts w:ascii="GLYPHICONS Halflings"/>
                      <w:spacing w:val="-128"/>
                      <w:w w:val="5"/>
                      <w:position w:val="31"/>
                      <w:sz w:val="13"/>
                    </w:rPr>
                    <w:t> </w:t>
                  </w:r>
                  <w:r>
                    <w:rPr>
                      <w:rFonts w:ascii="GLYPHICONS Halflings"/>
                      <w:spacing w:val="-134"/>
                      <w:w w:val="5"/>
                      <w:position w:val="47"/>
                      <w:sz w:val="13"/>
                    </w:rPr>
                    <w:t> </w:t>
                  </w:r>
                  <w:r>
                    <w:rPr>
                      <w:rFonts w:ascii="GLYPHICONS Halflings"/>
                      <w:spacing w:val="-128"/>
                      <w:w w:val="5"/>
                      <w:position w:val="16"/>
                      <w:sz w:val="13"/>
                    </w:rPr>
                    <w:t> </w:t>
                  </w:r>
                  <w:r>
                    <w:rPr>
                      <w:rFonts w:ascii="GLYPHICONS Halflings"/>
                      <w:spacing w:val="-113"/>
                      <w:w w:val="5"/>
                      <w:position w:val="94"/>
                      <w:sz w:val="13"/>
                    </w:rPr>
                    <w:t> </w:t>
                  </w:r>
                  <w:r>
                    <w:rPr>
                      <w:rFonts w:ascii="GLYPHICONS Halflings"/>
                      <w:spacing w:val="-90"/>
                      <w:w w:val="5"/>
                      <w:sz w:val="13"/>
                    </w:rPr>
                    <w:t> </w:t>
                  </w:r>
                  <w:r>
                    <w:rPr>
                      <w:rFonts w:ascii="GLYPHICONS Halflings"/>
                      <w:spacing w:val="-121"/>
                      <w:w w:val="5"/>
                      <w:position w:val="16"/>
                      <w:sz w:val="13"/>
                    </w:rPr>
                    <w:t> </w:t>
                  </w:r>
                  <w:r>
                    <w:rPr>
                      <w:rFonts w:ascii="GLYPHICONS Halflings"/>
                      <w:spacing w:val="-130"/>
                      <w:w w:val="5"/>
                      <w:position w:val="31"/>
                      <w:sz w:val="13"/>
                    </w:rPr>
                    <w:t> </w:t>
                  </w:r>
                  <w:r>
                    <w:rPr>
                      <w:rFonts w:ascii="GLYPHICONS Halflings"/>
                      <w:spacing w:val="-134"/>
                      <w:w w:val="5"/>
                      <w:position w:val="79"/>
                      <w:sz w:val="13"/>
                    </w:rPr>
                    <w:t> </w:t>
                  </w:r>
                  <w:r>
                    <w:rPr>
                      <w:rFonts w:ascii="GLYPHICONS Halflings"/>
                      <w:spacing w:val="-135"/>
                      <w:w w:val="5"/>
                      <w:position w:val="47"/>
                      <w:sz w:val="13"/>
                    </w:rPr>
                    <w:t> </w:t>
                  </w:r>
                  <w:r>
                    <w:rPr>
                      <w:rFonts w:ascii="GLYPHICONS Halflings"/>
                      <w:spacing w:val="-113"/>
                      <w:w w:val="5"/>
                      <w:position w:val="94"/>
                      <w:sz w:val="13"/>
                    </w:rPr>
                    <w:t> </w:t>
                  </w:r>
                  <w:r>
                    <w:rPr>
                      <w:rFonts w:ascii="GLYPHICONS Halflings"/>
                      <w:spacing w:val="-128"/>
                      <w:w w:val="5"/>
                      <w:sz w:val="13"/>
                    </w:rPr>
                    <w:t> </w:t>
                  </w:r>
                  <w:r>
                    <w:rPr>
                      <w:rFonts w:ascii="GLYPHICONS Halflings"/>
                      <w:spacing w:val="-90"/>
                      <w:w w:val="5"/>
                      <w:position w:val="31"/>
                      <w:sz w:val="13"/>
                    </w:rPr>
                    <w:t> </w:t>
                  </w:r>
                  <w:r>
                    <w:rPr>
                      <w:rFonts w:ascii="GLYPHICONS Halflings"/>
                      <w:spacing w:val="-121"/>
                      <w:w w:val="5"/>
                      <w:position w:val="94"/>
                      <w:sz w:val="13"/>
                    </w:rPr>
                    <w:t> </w:t>
                  </w:r>
                  <w:r>
                    <w:rPr>
                      <w:rFonts w:ascii="GLYPHICONS Halflings"/>
                      <w:spacing w:val="-134"/>
                      <w:w w:val="5"/>
                      <w:position w:val="47"/>
                      <w:sz w:val="13"/>
                    </w:rPr>
                    <w:t> </w:t>
                  </w:r>
                  <w:r>
                    <w:rPr>
                      <w:rFonts w:ascii="GLYPHICONS Halflings"/>
                      <w:spacing w:val="-131"/>
                      <w:w w:val="5"/>
                      <w:position w:val="16"/>
                      <w:sz w:val="13"/>
                    </w:rPr>
                    <w:t> </w:t>
                  </w:r>
                  <w:r>
                    <w:rPr>
                      <w:rFonts w:ascii="GLYPHICONS Halflings"/>
                      <w:spacing w:val="-98"/>
                      <w:w w:val="5"/>
                      <w:position w:val="79"/>
                      <w:sz w:val="13"/>
                    </w:rPr>
                    <w:t> </w:t>
                  </w:r>
                  <w:r>
                    <w:rPr>
                      <w:rFonts w:ascii="GLYPHICONS Halflings"/>
                      <w:spacing w:val="-134"/>
                      <w:w w:val="5"/>
                      <w:position w:val="79"/>
                      <w:sz w:val="13"/>
                    </w:rPr>
                    <w:t> </w:t>
                  </w:r>
                  <w:r>
                    <w:rPr>
                      <w:rFonts w:ascii="GLYPHICONS Halflings"/>
                      <w:spacing w:val="-120"/>
                      <w:w w:val="5"/>
                      <w:position w:val="31"/>
                      <w:sz w:val="13"/>
                    </w:rPr>
                    <w:t> </w:t>
                  </w:r>
                  <w:r>
                    <w:rPr>
                      <w:rFonts w:ascii="GLYPHICONS Halflings"/>
                      <w:spacing w:val="-135"/>
                      <w:w w:val="5"/>
                      <w:position w:val="63"/>
                      <w:sz w:val="13"/>
                    </w:rPr>
                    <w:t> </w:t>
                  </w:r>
                  <w:r>
                    <w:rPr>
                      <w:rFonts w:ascii="GLYPHICONS Halflings"/>
                      <w:spacing w:val="-135"/>
                      <w:w w:val="5"/>
                      <w:position w:val="94"/>
                      <w:sz w:val="13"/>
                    </w:rPr>
                    <w:t> </w:t>
                  </w:r>
                  <w:r>
                    <w:rPr>
                      <w:rFonts w:ascii="GLYPHICONS Halflings"/>
                      <w:spacing w:val="-97"/>
                      <w:w w:val="5"/>
                      <w:sz w:val="13"/>
                    </w:rPr>
                    <w:t> </w:t>
                  </w:r>
                  <w:r>
                    <w:rPr>
                      <w:rFonts w:ascii="GLYPHICONS Halflings"/>
                      <w:spacing w:val="-108"/>
                      <w:w w:val="5"/>
                      <w:position w:val="16"/>
                      <w:sz w:val="13"/>
                    </w:rPr>
                    <w:t> </w:t>
                  </w:r>
                  <w:r>
                    <w:rPr>
                      <w:rFonts w:ascii="GLYPHICONS Halflings"/>
                      <w:spacing w:val="-111"/>
                      <w:w w:val="5"/>
                      <w:position w:val="79"/>
                      <w:sz w:val="13"/>
                    </w:rPr>
                    <w:t> </w:t>
                  </w:r>
                  <w:r>
                    <w:rPr>
                      <w:rFonts w:ascii="GLYPHICONS Halflings"/>
                      <w:spacing w:val="-128"/>
                      <w:w w:val="5"/>
                      <w:position w:val="94"/>
                      <w:sz w:val="13"/>
                    </w:rPr>
                    <w:t> </w:t>
                  </w:r>
                  <w:r>
                    <w:rPr>
                      <w:rFonts w:ascii="GLYPHICONS Halflings"/>
                      <w:spacing w:val="-113"/>
                      <w:w w:val="5"/>
                      <w:position w:val="63"/>
                      <w:sz w:val="13"/>
                    </w:rPr>
                    <w:t> </w:t>
                  </w:r>
                  <w:r>
                    <w:rPr>
                      <w:rFonts w:ascii="GLYPHICONS Halflings"/>
                      <w:spacing w:val="-127"/>
                      <w:w w:val="5"/>
                      <w:position w:val="31"/>
                      <w:sz w:val="13"/>
                    </w:rPr>
                    <w:t> </w:t>
                  </w:r>
                  <w:r>
                    <w:rPr>
                      <w:rFonts w:ascii="GLYPHICONS Halflings"/>
                      <w:spacing w:val="-121"/>
                      <w:w w:val="5"/>
                      <w:sz w:val="13"/>
                    </w:rPr>
                    <w:t> </w:t>
                  </w:r>
                  <w:r>
                    <w:rPr>
                      <w:rFonts w:ascii="GLYPHICONS Halflings"/>
                      <w:spacing w:val="-122"/>
                      <w:w w:val="5"/>
                      <w:position w:val="47"/>
                      <w:sz w:val="13"/>
                    </w:rPr>
                    <w:t> </w:t>
                  </w:r>
                  <w:r>
                    <w:rPr>
                      <w:rFonts w:ascii="GLYPHICONS Halflings"/>
                      <w:spacing w:val="-125"/>
                      <w:w w:val="5"/>
                      <w:position w:val="79"/>
                      <w:sz w:val="13"/>
                    </w:rPr>
                    <w:t> </w:t>
                  </w:r>
                  <w:r>
                    <w:rPr>
                      <w:rFonts w:ascii="GLYPHICONS Halflings"/>
                      <w:spacing w:val="-114"/>
                      <w:w w:val="5"/>
                      <w:position w:val="16"/>
                      <w:sz w:val="13"/>
                    </w:rPr>
                    <w:t> </w:t>
                  </w:r>
                  <w:r>
                    <w:rPr>
                      <w:rFonts w:ascii="GLYPHICONS Halflings"/>
                      <w:spacing w:val="-113"/>
                      <w:w w:val="5"/>
                      <w:position w:val="63"/>
                      <w:sz w:val="13"/>
                    </w:rPr>
                    <w:t> </w:t>
                  </w:r>
                  <w:r>
                    <w:rPr>
                      <w:rFonts w:ascii="GLYPHICONS Halflings"/>
                      <w:spacing w:val="-128"/>
                      <w:w w:val="5"/>
                      <w:position w:val="31"/>
                      <w:sz w:val="13"/>
                    </w:rPr>
                    <w:t> </w:t>
                  </w:r>
                  <w:r>
                    <w:rPr>
                      <w:rFonts w:ascii="GLYPHICONS Halflings"/>
                      <w:spacing w:val="-127"/>
                      <w:w w:val="5"/>
                      <w:position w:val="94"/>
                      <w:sz w:val="13"/>
                    </w:rPr>
                    <w:t> </w:t>
                  </w:r>
                  <w:r>
                    <w:rPr>
                      <w:rFonts w:ascii="GLYPHICONS Halflings"/>
                      <w:spacing w:val="-121"/>
                      <w:w w:val="5"/>
                      <w:sz w:val="13"/>
                    </w:rPr>
                    <w:t> </w:t>
                  </w:r>
                  <w:r>
                    <w:rPr>
                      <w:rFonts w:ascii="GLYPHICONS Halflings"/>
                      <w:spacing w:val="-122"/>
                      <w:w w:val="5"/>
                      <w:position w:val="47"/>
                      <w:sz w:val="13"/>
                    </w:rPr>
                    <w:t> </w:t>
                  </w:r>
                  <w:r>
                    <w:rPr>
                      <w:rFonts w:ascii="GLYPHICONS Halflings"/>
                      <w:spacing w:val="-110"/>
                      <w:w w:val="5"/>
                      <w:position w:val="79"/>
                      <w:sz w:val="13"/>
                    </w:rPr>
                    <w:t> </w:t>
                  </w:r>
                  <w:r>
                    <w:rPr>
                      <w:rFonts w:ascii="GLYPHICONS Halflings"/>
                      <w:spacing w:val="-123"/>
                      <w:w w:val="5"/>
                      <w:position w:val="16"/>
                      <w:sz w:val="13"/>
                    </w:rPr>
                    <w:t> </w:t>
                  </w:r>
                  <w:r>
                    <w:rPr>
                      <w:rFonts w:ascii="GLYPHICONS Halflings"/>
                      <w:spacing w:val="-126"/>
                      <w:w w:val="5"/>
                      <w:position w:val="79"/>
                      <w:sz w:val="13"/>
                    </w:rPr>
                    <w:t> </w:t>
                  </w:r>
                  <w:r>
                    <w:rPr>
                      <w:rFonts w:ascii="GLYPHICONS Halflings"/>
                      <w:spacing w:val="-128"/>
                      <w:w w:val="5"/>
                      <w:position w:val="63"/>
                      <w:sz w:val="13"/>
                    </w:rPr>
                    <w:t> </w:t>
                  </w:r>
                  <w:r>
                    <w:rPr>
                      <w:rFonts w:ascii="GLYPHICONS Halflings"/>
                      <w:spacing w:val="-129"/>
                      <w:w w:val="5"/>
                      <w:position w:val="31"/>
                      <w:sz w:val="13"/>
                    </w:rPr>
                    <w:t> </w:t>
                  </w:r>
                  <w:r>
                    <w:rPr>
                      <w:rFonts w:ascii="GLYPHICONS Halflings"/>
                      <w:spacing w:val="-133"/>
                      <w:w w:val="5"/>
                      <w:position w:val="47"/>
                      <w:sz w:val="13"/>
                    </w:rPr>
                    <w:t> </w:t>
                  </w:r>
                  <w:r>
                    <w:rPr>
                      <w:rFonts w:ascii="GLYPHICONS Halflings"/>
                      <w:spacing w:val="-129"/>
                      <w:w w:val="5"/>
                      <w:sz w:val="13"/>
                    </w:rPr>
                    <w:t> </w:t>
                  </w:r>
                  <w:r>
                    <w:rPr>
                      <w:rFonts w:ascii="GLYPHICONS Halflings"/>
                      <w:spacing w:val="-82"/>
                      <w:w w:val="5"/>
                      <w:position w:val="94"/>
                      <w:sz w:val="13"/>
                    </w:rPr>
                    <w:t> </w:t>
                  </w:r>
                  <w:r>
                    <w:rPr>
                      <w:rFonts w:ascii="GLYPHICONS Halflings"/>
                      <w:spacing w:val="-121"/>
                      <w:w w:val="5"/>
                      <w:position w:val="16"/>
                      <w:sz w:val="13"/>
                    </w:rPr>
                    <w:t> </w:t>
                  </w:r>
                  <w:r>
                    <w:rPr>
                      <w:rFonts w:ascii="GLYPHICONS Halflings"/>
                      <w:spacing w:val="-130"/>
                      <w:w w:val="5"/>
                      <w:position w:val="63"/>
                      <w:sz w:val="13"/>
                    </w:rPr>
                    <w:t> </w:t>
                  </w:r>
                  <w:r>
                    <w:rPr>
                      <w:rFonts w:ascii="GLYPHICONS Halflings"/>
                      <w:spacing w:val="-128"/>
                      <w:w w:val="5"/>
                      <w:position w:val="79"/>
                      <w:sz w:val="13"/>
                    </w:rPr>
                    <w:t> </w:t>
                  </w:r>
                  <w:r>
                    <w:rPr>
                      <w:rFonts w:ascii="GLYPHICONS Halflings"/>
                      <w:spacing w:val="-119"/>
                      <w:w w:val="5"/>
                      <w:position w:val="47"/>
                      <w:sz w:val="13"/>
                    </w:rPr>
                    <w:t> </w:t>
                  </w:r>
                  <w:r>
                    <w:rPr>
                      <w:rFonts w:ascii="GLYPHICONS Halflings"/>
                      <w:spacing w:val="-134"/>
                      <w:w w:val="5"/>
                      <w:position w:val="94"/>
                      <w:sz w:val="13"/>
                    </w:rPr>
                    <w:t> </w:t>
                  </w:r>
                  <w:r>
                    <w:rPr>
                      <w:rFonts w:ascii="GLYPHICONS Halflings"/>
                      <w:spacing w:val="-77"/>
                      <w:w w:val="5"/>
                      <w:sz w:val="13"/>
                    </w:rPr>
                    <w:t> </w:t>
                  </w:r>
                  <w:r>
                    <w:rPr>
                      <w:rFonts w:ascii="GLYPHICONS Halflings"/>
                      <w:spacing w:val="-128"/>
                      <w:w w:val="5"/>
                      <w:position w:val="31"/>
                      <w:sz w:val="13"/>
                    </w:rPr>
                    <w:t> </w:t>
                  </w:r>
                  <w:r>
                    <w:rPr>
                      <w:rFonts w:ascii="GLYPHICONS Halflings"/>
                      <w:spacing w:val="-130"/>
                      <w:w w:val="5"/>
                      <w:position w:val="63"/>
                      <w:sz w:val="13"/>
                    </w:rPr>
                    <w:t> </w:t>
                  </w:r>
                  <w:r>
                    <w:rPr>
                      <w:rFonts w:ascii="GLYPHICONS Halflings"/>
                      <w:spacing w:val="-125"/>
                      <w:w w:val="5"/>
                      <w:position w:val="79"/>
                      <w:sz w:val="13"/>
                    </w:rPr>
                    <w:t> </w:t>
                  </w:r>
                  <w:r>
                    <w:rPr>
                      <w:rFonts w:ascii="GLYPHICONS Halflings"/>
                      <w:spacing w:val="-123"/>
                      <w:w w:val="5"/>
                      <w:position w:val="16"/>
                      <w:sz w:val="13"/>
                    </w:rPr>
                    <w:t> </w:t>
                  </w:r>
                  <w:r>
                    <w:rPr>
                      <w:rFonts w:ascii="GLYPHICONS Halflings"/>
                      <w:spacing w:val="-133"/>
                      <w:w w:val="5"/>
                      <w:position w:val="47"/>
                      <w:sz w:val="13"/>
                    </w:rPr>
                    <w:t> </w:t>
                  </w:r>
                  <w:r>
                    <w:rPr>
                      <w:rFonts w:ascii="GLYPHICONS Halflings"/>
                      <w:spacing w:val="-107"/>
                      <w:w w:val="5"/>
                      <w:sz w:val="13"/>
                    </w:rPr>
                    <w:t> </w:t>
                  </w:r>
                  <w:r>
                    <w:rPr>
                      <w:rFonts w:ascii="GLYPHICONS Halflings"/>
                      <w:spacing w:val="-106"/>
                      <w:w w:val="5"/>
                      <w:position w:val="94"/>
                      <w:sz w:val="13"/>
                    </w:rPr>
                    <w:t> </w:t>
                  </w:r>
                  <w:r>
                    <w:rPr>
                      <w:rFonts w:ascii="GLYPHICONS Halflings"/>
                      <w:spacing w:val="-135"/>
                      <w:w w:val="5"/>
                      <w:position w:val="31"/>
                      <w:sz w:val="13"/>
                    </w:rPr>
                    <w:t> </w:t>
                  </w:r>
                  <w:r>
                    <w:rPr>
                      <w:rFonts w:ascii="GLYPHICONS Halflings"/>
                      <w:spacing w:val="-119"/>
                      <w:w w:val="5"/>
                      <w:position w:val="63"/>
                      <w:sz w:val="13"/>
                    </w:rPr>
                    <w:t> </w:t>
                  </w:r>
                  <w:r>
                    <w:rPr>
                      <w:rFonts w:ascii="GLYPHICONS Halflings"/>
                      <w:spacing w:val="-128"/>
                      <w:w w:val="5"/>
                      <w:sz w:val="13"/>
                    </w:rPr>
                    <w:t> </w:t>
                  </w:r>
                  <w:r>
                    <w:rPr>
                      <w:rFonts w:ascii="GLYPHICONS Halflings"/>
                      <w:spacing w:val="-99"/>
                      <w:w w:val="5"/>
                      <w:position w:val="16"/>
                      <w:sz w:val="13"/>
                    </w:rPr>
                    <w:t> </w:t>
                  </w:r>
                  <w:r>
                    <w:rPr>
                      <w:rFonts w:ascii="GLYPHICONS Halflings"/>
                      <w:spacing w:val="-130"/>
                      <w:w w:val="5"/>
                      <w:position w:val="94"/>
                      <w:sz w:val="13"/>
                    </w:rPr>
                    <w:t> </w:t>
                  </w:r>
                  <w:r>
                    <w:rPr>
                      <w:rFonts w:ascii="GLYPHICONS Halflings"/>
                      <w:spacing w:val="-111"/>
                      <w:w w:val="5"/>
                      <w:position w:val="47"/>
                      <w:sz w:val="13"/>
                    </w:rPr>
                    <w:t> </w:t>
                  </w:r>
                  <w:r>
                    <w:rPr>
                      <w:rFonts w:ascii="GLYPHICONS Halflings"/>
                      <w:spacing w:val="-97"/>
                      <w:w w:val="5"/>
                      <w:position w:val="63"/>
                      <w:sz w:val="13"/>
                    </w:rPr>
                    <w:t> </w:t>
                  </w:r>
                  <w:r>
                    <w:rPr>
                      <w:rFonts w:ascii="GLYPHICONS Halflings"/>
                      <w:spacing w:val="-131"/>
                      <w:w w:val="5"/>
                      <w:position w:val="16"/>
                      <w:sz w:val="13"/>
                    </w:rPr>
                    <w:t> </w:t>
                  </w:r>
                  <w:r>
                    <w:rPr>
                      <w:rFonts w:ascii="GLYPHICONS Halflings"/>
                      <w:spacing w:val="-126"/>
                      <w:w w:val="5"/>
                      <w:position w:val="79"/>
                      <w:sz w:val="13"/>
                    </w:rPr>
                    <w:t> </w:t>
                  </w:r>
                  <w:r>
                    <w:rPr>
                      <w:rFonts w:ascii="GLYPHICONS Halflings"/>
                      <w:spacing w:val="-122"/>
                      <w:w w:val="5"/>
                      <w:position w:val="31"/>
                      <w:sz w:val="13"/>
                    </w:rPr>
                    <w:t> </w:t>
                  </w:r>
                  <w:r>
                    <w:rPr>
                      <w:rFonts w:ascii="GLYPHICONS Halflings"/>
                      <w:spacing w:val="-133"/>
                      <w:w w:val="5"/>
                      <w:position w:val="47"/>
                      <w:sz w:val="13"/>
                    </w:rPr>
                    <w:t> </w:t>
                  </w:r>
                  <w:r>
                    <w:rPr>
                      <w:rFonts w:ascii="GLYPHICONS Halflings"/>
                      <w:spacing w:val="-129"/>
                      <w:w w:val="5"/>
                      <w:sz w:val="13"/>
                    </w:rPr>
                    <w:t> </w:t>
                  </w:r>
                  <w:r>
                    <w:rPr>
                      <w:rFonts w:ascii="GLYPHICONS Halflings"/>
                      <w:spacing w:val="-113"/>
                      <w:w w:val="5"/>
                      <w:position w:val="94"/>
                      <w:sz w:val="13"/>
                    </w:rPr>
                    <w:t> </w:t>
                  </w:r>
                  <w:r>
                    <w:rPr>
                      <w:rFonts w:ascii="GLYPHICONS Halflings"/>
                      <w:spacing w:val="-104"/>
                      <w:w w:val="5"/>
                      <w:position w:val="63"/>
                      <w:sz w:val="13"/>
                    </w:rPr>
                    <w:t> </w:t>
                  </w:r>
                  <w:r>
                    <w:rPr>
                      <w:rFonts w:ascii="GLYPHICONS Halflings"/>
                      <w:spacing w:val="-120"/>
                      <w:w w:val="5"/>
                      <w:position w:val="16"/>
                      <w:sz w:val="13"/>
                    </w:rPr>
                    <w:t> </w:t>
                  </w:r>
                  <w:r>
                    <w:rPr>
                      <w:rFonts w:ascii="GLYPHICONS Halflings"/>
                      <w:spacing w:val="-113"/>
                      <w:w w:val="5"/>
                      <w:sz w:val="13"/>
                    </w:rPr>
                    <w:t> </w:t>
                  </w:r>
                  <w:r>
                    <w:rPr>
                      <w:rFonts w:ascii="GLYPHICONS Halflings"/>
                      <w:spacing w:val="-131"/>
                      <w:w w:val="5"/>
                      <w:position w:val="16"/>
                      <w:sz w:val="13"/>
                    </w:rPr>
                    <w:t> </w:t>
                  </w:r>
                  <w:r>
                    <w:rPr>
                      <w:rFonts w:ascii="GLYPHICONS Halflings"/>
                      <w:spacing w:val="-135"/>
                      <w:w w:val="5"/>
                      <w:position w:val="79"/>
                      <w:sz w:val="13"/>
                    </w:rPr>
                    <w:t> </w:t>
                  </w:r>
                  <w:r>
                    <w:rPr>
                      <w:rFonts w:ascii="GLYPHICONS Halflings"/>
                      <w:spacing w:val="-119"/>
                      <w:w w:val="5"/>
                      <w:position w:val="47"/>
                      <w:sz w:val="13"/>
                    </w:rPr>
                    <w:t> </w:t>
                  </w:r>
                  <w:r>
                    <w:rPr>
                      <w:rFonts w:ascii="GLYPHICONS Halflings"/>
                      <w:spacing w:val="-134"/>
                      <w:w w:val="5"/>
                      <w:position w:val="63"/>
                      <w:sz w:val="13"/>
                    </w:rPr>
                    <w:t> </w:t>
                  </w:r>
                  <w:r>
                    <w:rPr>
                      <w:rFonts w:ascii="GLYPHICONS Halflings"/>
                      <w:spacing w:val="-91"/>
                      <w:w w:val="5"/>
                      <w:position w:val="31"/>
                      <w:sz w:val="13"/>
                    </w:rPr>
                    <w:t> </w:t>
                  </w:r>
                  <w:r>
                    <w:rPr>
                      <w:rFonts w:ascii="GLYPHICONS Halflings"/>
                      <w:spacing w:val="-117"/>
                      <w:w w:val="5"/>
                      <w:sz w:val="13"/>
                    </w:rPr>
                    <w:t> </w:t>
                  </w:r>
                  <w:r>
                    <w:rPr>
                      <w:rFonts w:ascii="GLYPHICONS Halflings"/>
                      <w:spacing w:val="-131"/>
                      <w:w w:val="5"/>
                      <w:position w:val="79"/>
                      <w:sz w:val="13"/>
                    </w:rPr>
                    <w:t> </w:t>
                  </w:r>
                  <w:r>
                    <w:rPr>
                      <w:rFonts w:ascii="GLYPHICONS Halflings"/>
                      <w:spacing w:val="-129"/>
                      <w:w w:val="5"/>
                      <w:position w:val="16"/>
                      <w:sz w:val="13"/>
                    </w:rPr>
                    <w:t> </w:t>
                  </w:r>
                  <w:r>
                    <w:rPr>
                      <w:rFonts w:ascii="GLYPHICONS Halflings"/>
                      <w:spacing w:val="-112"/>
                      <w:w w:val="5"/>
                      <w:position w:val="63"/>
                      <w:sz w:val="13"/>
                    </w:rPr>
                    <w:t> </w:t>
                  </w:r>
                  <w:r>
                    <w:rPr>
                      <w:rFonts w:ascii="GLYPHICONS Halflings"/>
                      <w:spacing w:val="-116"/>
                      <w:w w:val="5"/>
                      <w:position w:val="31"/>
                      <w:sz w:val="13"/>
                    </w:rPr>
                    <w:t> </w:t>
                  </w:r>
                  <w:r>
                    <w:rPr>
                      <w:rFonts w:ascii="GLYPHICONS Halflings"/>
                      <w:spacing w:val="-134"/>
                      <w:w w:val="5"/>
                      <w:position w:val="47"/>
                      <w:sz w:val="13"/>
                    </w:rPr>
                    <w:t> </w:t>
                  </w:r>
                  <w:r>
                    <w:rPr>
                      <w:rFonts w:ascii="GLYPHICONS Halflings"/>
                      <w:spacing w:val="-86"/>
                      <w:w w:val="5"/>
                      <w:position w:val="94"/>
                      <w:sz w:val="13"/>
                    </w:rPr>
                    <w:t> </w:t>
                  </w:r>
                  <w:r>
                    <w:rPr>
                      <w:rFonts w:ascii="GLYPHICONS Halflings"/>
                      <w:spacing w:val="-131"/>
                      <w:w w:val="5"/>
                      <w:position w:val="79"/>
                      <w:sz w:val="13"/>
                    </w:rPr>
                    <w:t> </w:t>
                  </w:r>
                  <w:r>
                    <w:rPr>
                      <w:rFonts w:ascii="GLYPHICONS Halflings"/>
                      <w:spacing w:val="-128"/>
                      <w:w w:val="5"/>
                      <w:sz w:val="13"/>
                    </w:rPr>
                    <w:t> </w:t>
                  </w:r>
                  <w:r>
                    <w:rPr>
                      <w:rFonts w:ascii="GLYPHICONS Halflings"/>
                      <w:spacing w:val="-127"/>
                      <w:w w:val="5"/>
                      <w:position w:val="16"/>
                      <w:sz w:val="13"/>
                    </w:rPr>
                    <w:t> </w:t>
                  </w:r>
                  <w:r>
                    <w:rPr>
                      <w:rFonts w:ascii="GLYPHICONS Halflings"/>
                      <w:spacing w:val="-131"/>
                      <w:w w:val="5"/>
                      <w:position w:val="31"/>
                      <w:sz w:val="13"/>
                    </w:rPr>
                    <w:t> </w:t>
                  </w:r>
                  <w:r>
                    <w:rPr>
                      <w:rFonts w:ascii="GLYPHICONS Halflings"/>
                      <w:spacing w:val="-111"/>
                      <w:w w:val="5"/>
                      <w:position w:val="47"/>
                      <w:sz w:val="13"/>
                    </w:rPr>
                    <w:t> </w:t>
                  </w:r>
                  <w:r>
                    <w:rPr>
                      <w:rFonts w:ascii="GLYPHICONS Halflings"/>
                      <w:spacing w:val="-86"/>
                      <w:w w:val="5"/>
                      <w:position w:val="63"/>
                      <w:sz w:val="13"/>
                    </w:rPr>
                    <w:t> </w:t>
                  </w:r>
                  <w:r>
                    <w:rPr>
                      <w:rFonts w:ascii="GLYPHICONS Halflings"/>
                      <w:spacing w:val="-131"/>
                      <w:w w:val="5"/>
                      <w:position w:val="79"/>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86"/>
                      <w:w w:val="5"/>
                      <w:position w:val="31"/>
                      <w:sz w:val="13"/>
                    </w:rPr>
                    <w:t> </w:t>
                  </w:r>
                  <w:r>
                    <w:rPr>
                      <w:rFonts w:ascii="GLYPHICONS Halflings"/>
                      <w:spacing w:val="-134"/>
                      <w:w w:val="5"/>
                      <w:position w:val="47"/>
                      <w:sz w:val="13"/>
                    </w:rPr>
                    <w:t> </w:t>
                  </w:r>
                  <w:r>
                    <w:rPr>
                      <w:rFonts w:ascii="GLYPHICONS Halflings"/>
                      <w:spacing w:val="-97"/>
                      <w:w w:val="5"/>
                      <w:position w:val="63"/>
                      <w:sz w:val="13"/>
                    </w:rPr>
                    <w:t> </w:t>
                  </w:r>
                  <w:r>
                    <w:rPr>
                      <w:rFonts w:ascii="GLYPHICONS Halflings"/>
                      <w:spacing w:val="-128"/>
                      <w:w w:val="5"/>
                      <w:position w:val="31"/>
                      <w:sz w:val="13"/>
                    </w:rPr>
                    <w:t> </w:t>
                  </w:r>
                  <w:r>
                    <w:rPr>
                      <w:rFonts w:ascii="GLYPHICONS Halflings"/>
                      <w:spacing w:val="-129"/>
                      <w:w w:val="5"/>
                      <w:position w:val="16"/>
                      <w:sz w:val="13"/>
                    </w:rPr>
                    <w:t> </w:t>
                  </w:r>
                  <w:r>
                    <w:rPr>
                      <w:rFonts w:ascii="GLYPHICONS Halflings"/>
                      <w:spacing w:val="-134"/>
                      <w:w w:val="5"/>
                      <w:position w:val="94"/>
                      <w:sz w:val="13"/>
                    </w:rPr>
                    <w:t> </w:t>
                  </w:r>
                  <w:r>
                    <w:rPr>
                      <w:rFonts w:ascii="GLYPHICONS Halflings"/>
                      <w:spacing w:val="-116"/>
                      <w:w w:val="5"/>
                      <w:sz w:val="13"/>
                    </w:rPr>
                    <w:t> </w:t>
                  </w:r>
                  <w:r>
                    <w:rPr>
                      <w:rFonts w:ascii="GLYPHICONS Halflings"/>
                      <w:spacing w:val="-122"/>
                      <w:w w:val="5"/>
                      <w:position w:val="47"/>
                      <w:sz w:val="13"/>
                    </w:rPr>
                    <w:t> </w:t>
                  </w:r>
                  <w:r>
                    <w:rPr>
                      <w:rFonts w:ascii="GLYPHICONS Halflings"/>
                      <w:spacing w:val="-132"/>
                      <w:w w:val="5"/>
                      <w:position w:val="79"/>
                      <w:sz w:val="13"/>
                    </w:rPr>
                    <w:t> </w:t>
                  </w:r>
                  <w:r>
                    <w:rPr>
                      <w:rFonts w:ascii="GLYPHICONS Halflings"/>
                      <w:spacing w:val="-128"/>
                      <w:w w:val="5"/>
                      <w:position w:val="94"/>
                      <w:sz w:val="13"/>
                    </w:rPr>
                    <w:t> </w:t>
                  </w:r>
                  <w:r>
                    <w:rPr>
                      <w:rFonts w:ascii="GLYPHICONS Halflings"/>
                      <w:spacing w:val="-97"/>
                      <w:w w:val="5"/>
                      <w:position w:val="63"/>
                      <w:sz w:val="13"/>
                    </w:rPr>
                    <w:t> </w:t>
                  </w:r>
                  <w:r>
                    <w:rPr>
                      <w:rFonts w:ascii="GLYPHICONS Halflings"/>
                      <w:spacing w:val="-108"/>
                      <w:w w:val="5"/>
                      <w:position w:val="31"/>
                      <w:sz w:val="13"/>
                    </w:rPr>
                    <w:t> </w:t>
                  </w:r>
                  <w:r>
                    <w:rPr>
                      <w:rFonts w:ascii="GLYPHICONS Halflings"/>
                      <w:spacing w:val="-133"/>
                      <w:w w:val="5"/>
                      <w:position w:val="47"/>
                      <w:sz w:val="13"/>
                    </w:rPr>
                    <w:t> </w:t>
                  </w:r>
                  <w:r>
                    <w:rPr>
                      <w:rFonts w:ascii="GLYPHICONS Halflings"/>
                      <w:spacing w:val="-129"/>
                      <w:w w:val="5"/>
                      <w:sz w:val="13"/>
                    </w:rPr>
                    <w:t> </w:t>
                  </w:r>
                  <w:r>
                    <w:rPr>
                      <w:rFonts w:ascii="GLYPHICONS Halflings"/>
                      <w:spacing w:val="-134"/>
                      <w:w w:val="5"/>
                      <w:position w:val="94"/>
                      <w:sz w:val="13"/>
                    </w:rPr>
                    <w:t> </w:t>
                  </w:r>
                  <w:r>
                    <w:rPr>
                      <w:rFonts w:ascii="GLYPHICONS Halflings"/>
                      <w:spacing w:val="-124"/>
                      <w:w w:val="5"/>
                      <w:position w:val="16"/>
                      <w:sz w:val="13"/>
                    </w:rPr>
                    <w:t> </w:t>
                  </w:r>
                  <w:r>
                    <w:rPr>
                      <w:rFonts w:ascii="GLYPHICONS Halflings"/>
                      <w:spacing w:val="-132"/>
                      <w:w w:val="5"/>
                      <w:position w:val="79"/>
                      <w:sz w:val="13"/>
                    </w:rPr>
                    <w:t> </w:t>
                  </w:r>
                  <w:r>
                    <w:rPr>
                      <w:rFonts w:ascii="GLYPHICONS Halflings"/>
                      <w:spacing w:val="-97"/>
                      <w:w w:val="5"/>
                      <w:position w:val="63"/>
                      <w:sz w:val="13"/>
                    </w:rPr>
                    <w:t> </w:t>
                  </w:r>
                  <w:r>
                    <w:rPr>
                      <w:rFonts w:ascii="GLYPHICONS Halflings"/>
                      <w:spacing w:val="-106"/>
                      <w:w w:val="5"/>
                      <w:position w:val="31"/>
                      <w:sz w:val="13"/>
                    </w:rPr>
                    <w:t> </w:t>
                  </w:r>
                  <w:r>
                    <w:rPr>
                      <w:rFonts w:ascii="GLYPHICONS Halflings"/>
                      <w:spacing w:val="-129"/>
                      <w:w w:val="5"/>
                      <w:sz w:val="13"/>
                    </w:rPr>
                    <w:t> </w:t>
                  </w:r>
                  <w:r>
                    <w:rPr>
                      <w:rFonts w:ascii="GLYPHICONS Halflings"/>
                      <w:spacing w:val="-127"/>
                      <w:w w:val="5"/>
                      <w:position w:val="94"/>
                      <w:sz w:val="13"/>
                    </w:rPr>
                    <w:t> </w:t>
                  </w:r>
                  <w:r>
                    <w:rPr>
                      <w:rFonts w:ascii="GLYPHICONS Halflings"/>
                      <w:spacing w:val="-124"/>
                      <w:w w:val="5"/>
                      <w:position w:val="16"/>
                      <w:sz w:val="13"/>
                    </w:rPr>
                    <w:t> </w:t>
                  </w:r>
                  <w:r>
                    <w:rPr>
                      <w:rFonts w:ascii="GLYPHICONS Halflings"/>
                      <w:spacing w:val="-132"/>
                      <w:w w:val="5"/>
                      <w:position w:val="79"/>
                      <w:sz w:val="13"/>
                    </w:rPr>
                    <w:t> </w:t>
                  </w:r>
                  <w:r>
                    <w:rPr>
                      <w:rFonts w:ascii="GLYPHICONS Halflings"/>
                      <w:spacing w:val="-130"/>
                      <w:w w:val="5"/>
                      <w:position w:val="63"/>
                      <w:sz w:val="13"/>
                    </w:rPr>
                    <w:t> </w:t>
                  </w:r>
                  <w:r>
                    <w:rPr>
                      <w:rFonts w:ascii="GLYPHICONS Halflings"/>
                      <w:spacing w:val="-102"/>
                      <w:w w:val="5"/>
                      <w:position w:val="47"/>
                      <w:sz w:val="13"/>
                    </w:rPr>
                    <w:t> </w:t>
                  </w:r>
                  <w:r>
                    <w:rPr>
                      <w:rFonts w:ascii="GLYPHICONS Halflings"/>
                      <w:spacing w:val="-113"/>
                      <w:w w:val="5"/>
                      <w:position w:val="31"/>
                      <w:sz w:val="13"/>
                    </w:rPr>
                    <w:t> </w:t>
                  </w:r>
                  <w:r>
                    <w:rPr>
                      <w:rFonts w:ascii="GLYPHICONS Halflings"/>
                      <w:spacing w:val="-122"/>
                      <w:w w:val="5"/>
                      <w:sz w:val="13"/>
                    </w:rPr>
                    <w:t> </w:t>
                  </w:r>
                  <w:r>
                    <w:rPr>
                      <w:rFonts w:ascii="GLYPHICONS Halflings"/>
                      <w:spacing w:val="-129"/>
                      <w:w w:val="5"/>
                      <w:position w:val="94"/>
                      <w:sz w:val="13"/>
                    </w:rPr>
                    <w:t> </w:t>
                  </w:r>
                  <w:r>
                    <w:rPr>
                      <w:rFonts w:ascii="GLYPHICONS Halflings"/>
                      <w:spacing w:val="-129"/>
                      <w:w w:val="5"/>
                      <w:position w:val="47"/>
                      <w:sz w:val="13"/>
                    </w:rPr>
                    <w:t> </w:t>
                  </w:r>
                  <w:r>
                    <w:rPr>
                      <w:rFonts w:ascii="GLYPHICONS Halflings"/>
                      <w:spacing w:val="-132"/>
                      <w:w w:val="5"/>
                      <w:position w:val="79"/>
                      <w:sz w:val="13"/>
                    </w:rPr>
                    <w:t> </w:t>
                  </w:r>
                  <w:r>
                    <w:rPr>
                      <w:rFonts w:ascii="GLYPHICONS Halflings"/>
                      <w:spacing w:val="-112"/>
                      <w:w w:val="5"/>
                      <w:position w:val="63"/>
                      <w:sz w:val="13"/>
                    </w:rPr>
                    <w:t> </w:t>
                  </w:r>
                  <w:r>
                    <w:rPr>
                      <w:rFonts w:ascii="GLYPHICONS Halflings"/>
                      <w:spacing w:val="-127"/>
                      <w:w w:val="5"/>
                      <w:position w:val="16"/>
                      <w:sz w:val="13"/>
                    </w:rPr>
                    <w:t> </w:t>
                  </w:r>
                  <w:r>
                    <w:rPr>
                      <w:rFonts w:ascii="GLYPHICONS Halflings"/>
                      <w:spacing w:val="-101"/>
                      <w:w w:val="5"/>
                      <w:position w:val="31"/>
                      <w:sz w:val="13"/>
                    </w:rPr>
                    <w:t> </w:t>
                  </w:r>
                  <w:r>
                    <w:rPr>
                      <w:rFonts w:ascii="GLYPHICONS Halflings"/>
                      <w:spacing w:val="-133"/>
                      <w:w w:val="5"/>
                      <w:position w:val="47"/>
                      <w:sz w:val="13"/>
                    </w:rPr>
                    <w:t> </w:t>
                  </w:r>
                  <w:r>
                    <w:rPr>
                      <w:rFonts w:ascii="GLYPHICONS Halflings"/>
                      <w:spacing w:val="-117"/>
                      <w:w w:val="5"/>
                      <w:sz w:val="13"/>
                    </w:rPr>
                    <w:t> </w:t>
                  </w:r>
                  <w:r>
                    <w:rPr>
                      <w:rFonts w:ascii="GLYPHICONS Halflings"/>
                      <w:spacing w:val="-125"/>
                      <w:w w:val="5"/>
                      <w:position w:val="79"/>
                      <w:sz w:val="13"/>
                    </w:rPr>
                    <w:t> </w:t>
                  </w:r>
                  <w:r>
                    <w:rPr>
                      <w:rFonts w:ascii="GLYPHICONS Halflings"/>
                      <w:spacing w:val="-135"/>
                      <w:w w:val="5"/>
                      <w:position w:val="63"/>
                      <w:sz w:val="13"/>
                    </w:rPr>
                    <w:t> </w:t>
                  </w:r>
                  <w:r>
                    <w:rPr>
                      <w:rFonts w:ascii="GLYPHICONS Halflings"/>
                      <w:spacing w:val="-93"/>
                      <w:w w:val="5"/>
                      <w:position w:val="16"/>
                      <w:sz w:val="13"/>
                    </w:rPr>
                    <w:t> </w:t>
                  </w:r>
                  <w:r>
                    <w:rPr>
                      <w:rFonts w:ascii="GLYPHICONS Halflings"/>
                      <w:spacing w:val="-118"/>
                      <w:w w:val="5"/>
                      <w:position w:val="47"/>
                      <w:sz w:val="13"/>
                    </w:rPr>
                    <w:t> </w:t>
                  </w:r>
                  <w:r>
                    <w:rPr>
                      <w:rFonts w:ascii="GLYPHICONS Halflings"/>
                      <w:spacing w:val="-121"/>
                      <w:w w:val="5"/>
                      <w:sz w:val="13"/>
                    </w:rPr>
                    <w:t> </w:t>
                  </w:r>
                  <w:r>
                    <w:rPr>
                      <w:rFonts w:ascii="GLYPHICONS Halflings"/>
                      <w:spacing w:val="-125"/>
                      <w:w w:val="5"/>
                      <w:position w:val="16"/>
                      <w:sz w:val="13"/>
                    </w:rPr>
                    <w:t> </w:t>
                  </w:r>
                  <w:r>
                    <w:rPr>
                      <w:rFonts w:ascii="GLYPHICONS Halflings"/>
                      <w:spacing w:val="-117"/>
                      <w:w w:val="5"/>
                      <w:position w:val="79"/>
                      <w:sz w:val="13"/>
                    </w:rPr>
                    <w:t> </w:t>
                  </w:r>
                  <w:r>
                    <w:rPr>
                      <w:rFonts w:ascii="GLYPHICONS Halflings"/>
                      <w:spacing w:val="-135"/>
                      <w:w w:val="5"/>
                      <w:position w:val="94"/>
                      <w:sz w:val="13"/>
                    </w:rPr>
                    <w:t> </w:t>
                  </w:r>
                  <w:r>
                    <w:rPr>
                      <w:rFonts w:ascii="GLYPHICONS Halflings"/>
                      <w:spacing w:val="-89"/>
                      <w:w w:val="5"/>
                      <w:position w:val="63"/>
                      <w:sz w:val="13"/>
                    </w:rPr>
                    <w:t> </w:t>
                  </w:r>
                  <w:r>
                    <w:rPr>
                      <w:rFonts w:ascii="GLYPHICONS Halflings"/>
                      <w:spacing w:val="-135"/>
                      <w:w w:val="5"/>
                      <w:sz w:val="13"/>
                    </w:rPr>
                    <w:t> </w:t>
                  </w:r>
                  <w:r>
                    <w:rPr>
                      <w:rFonts w:ascii="GLYPHICONS Halflings"/>
                      <w:spacing w:val="-130"/>
                      <w:w w:val="5"/>
                      <w:position w:val="16"/>
                      <w:sz w:val="13"/>
                    </w:rPr>
                    <w:t> </w:t>
                  </w:r>
                  <w:r>
                    <w:rPr>
                      <w:rFonts w:ascii="GLYPHICONS Halflings"/>
                      <w:spacing w:val="-103"/>
                      <w:w w:val="5"/>
                      <w:position w:val="47"/>
                      <w:sz w:val="13"/>
                    </w:rPr>
                    <w:t> </w:t>
                  </w:r>
                  <w:r>
                    <w:rPr>
                      <w:rFonts w:ascii="GLYPHICONS Halflings"/>
                      <w:spacing w:val="-122"/>
                      <w:w w:val="5"/>
                      <w:position w:val="31"/>
                      <w:sz w:val="13"/>
                    </w:rPr>
                    <w:t> </w:t>
                  </w:r>
                  <w:r>
                    <w:rPr>
                      <w:rFonts w:ascii="GLYPHICONS Halflings"/>
                      <w:spacing w:val="-109"/>
                      <w:w w:val="5"/>
                      <w:position w:val="94"/>
                      <w:sz w:val="13"/>
                    </w:rPr>
                    <w:t> </w:t>
                  </w:r>
                  <w:r>
                    <w:rPr>
                      <w:rFonts w:ascii="GLYPHICONS Halflings"/>
                      <w:spacing w:val="-125"/>
                      <w:w w:val="5"/>
                      <w:position w:val="79"/>
                      <w:sz w:val="13"/>
                    </w:rPr>
                    <w:t> </w:t>
                  </w:r>
                  <w:r>
                    <w:rPr>
                      <w:rFonts w:ascii="GLYPHICONS Halflings"/>
                      <w:spacing w:val="-135"/>
                      <w:w w:val="5"/>
                      <w:position w:val="94"/>
                      <w:sz w:val="13"/>
                    </w:rPr>
                    <w:t> </w:t>
                  </w:r>
                  <w:r>
                    <w:rPr>
                      <w:rFonts w:ascii="GLYPHICONS Halflings"/>
                      <w:spacing w:val="-127"/>
                      <w:w w:val="5"/>
                      <w:position w:val="63"/>
                      <w:sz w:val="13"/>
                    </w:rPr>
                    <w:t> </w:t>
                  </w:r>
                  <w:r>
                    <w:rPr>
                      <w:rFonts w:ascii="GLYPHICONS Halflings"/>
                      <w:spacing w:val="-130"/>
                      <w:w w:val="5"/>
                      <w:sz w:val="13"/>
                    </w:rPr>
                    <w:t> </w:t>
                  </w:r>
                  <w:r>
                    <w:rPr>
                      <w:rFonts w:ascii="GLYPHICONS Halflings"/>
                      <w:spacing w:val="-125"/>
                      <w:w w:val="5"/>
                      <w:position w:val="47"/>
                      <w:sz w:val="13"/>
                    </w:rPr>
                    <w:t> </w:t>
                  </w:r>
                  <w:r>
                    <w:rPr>
                      <w:rFonts w:ascii="GLYPHICONS Halflings"/>
                      <w:spacing w:val="-135"/>
                      <w:w w:val="5"/>
                      <w:position w:val="31"/>
                      <w:sz w:val="13"/>
                    </w:rPr>
                    <w:t> </w:t>
                  </w:r>
                  <w:r>
                    <w:rPr>
                      <w:rFonts w:ascii="GLYPHICONS Halflings"/>
                      <w:spacing w:val="-113"/>
                      <w:w w:val="5"/>
                      <w:position w:val="16"/>
                      <w:sz w:val="13"/>
                    </w:rPr>
                    <w:t> </w:t>
                  </w:r>
                  <w:r>
                    <w:rPr>
                      <w:rFonts w:ascii="GLYPHICONS Halflings"/>
                      <w:spacing w:val="-99"/>
                      <w:w w:val="5"/>
                      <w:sz w:val="13"/>
                    </w:rPr>
                    <w:t> </w:t>
                  </w:r>
                  <w:r>
                    <w:rPr>
                      <w:rFonts w:ascii="GLYPHICONS Halflings"/>
                      <w:spacing w:val="-121"/>
                      <w:w w:val="5"/>
                      <w:position w:val="63"/>
                      <w:sz w:val="13"/>
                    </w:rPr>
                    <w:t> </w:t>
                  </w:r>
                  <w:r>
                    <w:rPr>
                      <w:rFonts w:ascii="GLYPHICONS Halflings"/>
                      <w:spacing w:val="-119"/>
                      <w:w w:val="5"/>
                      <w:position w:val="94"/>
                      <w:sz w:val="13"/>
                    </w:rPr>
                    <w:t> </w:t>
                  </w:r>
                  <w:r>
                    <w:rPr>
                      <w:rFonts w:ascii="GLYPHICONS Halflings"/>
                      <w:spacing w:val="-128"/>
                      <w:w w:val="5"/>
                      <w:position w:val="31"/>
                      <w:sz w:val="13"/>
                    </w:rPr>
                    <w:t> </w:t>
                  </w:r>
                  <w:r>
                    <w:rPr>
                      <w:rFonts w:ascii="GLYPHICONS Halflings"/>
                      <w:spacing w:val="-125"/>
                      <w:w w:val="5"/>
                      <w:position w:val="16"/>
                      <w:sz w:val="13"/>
                    </w:rPr>
                    <w:t> </w:t>
                  </w:r>
                  <w:r>
                    <w:rPr>
                      <w:rFonts w:ascii="GLYPHICONS Halflings"/>
                      <w:spacing w:val="-126"/>
                      <w:w w:val="5"/>
                      <w:position w:val="79"/>
                      <w:sz w:val="13"/>
                    </w:rPr>
                    <w:t> </w:t>
                  </w:r>
                  <w:r>
                    <w:rPr>
                      <w:rFonts w:ascii="GLYPHICONS Halflings"/>
                      <w:spacing w:val="-125"/>
                      <w:w w:val="5"/>
                      <w:position w:val="47"/>
                      <w:sz w:val="13"/>
                    </w:rPr>
                    <w:t> </w:t>
                  </w:r>
                  <w:r>
                    <w:rPr>
                      <w:rFonts w:ascii="GLYPHICONS Halflings"/>
                      <w:spacing w:val="-114"/>
                      <w:w w:val="5"/>
                      <w:sz w:val="13"/>
                    </w:rPr>
                    <w:t> </w:t>
                  </w:r>
                  <w:r>
                    <w:rPr>
                      <w:rFonts w:ascii="GLYPHICONS Halflings"/>
                      <w:spacing w:val="-89"/>
                      <w:w w:val="5"/>
                      <w:position w:val="63"/>
                      <w:sz w:val="13"/>
                    </w:rPr>
                    <w:t> </w:t>
                  </w:r>
                  <w:r>
                    <w:rPr>
                      <w:rFonts w:ascii="GLYPHICONS Halflings"/>
                      <w:spacing w:val="-133"/>
                      <w:w w:val="5"/>
                      <w:position w:val="16"/>
                      <w:sz w:val="13"/>
                    </w:rPr>
                    <w:t> </w:t>
                  </w:r>
                  <w:r>
                    <w:rPr>
                      <w:rFonts w:ascii="GLYPHICONS Halflings"/>
                      <w:spacing w:val="-108"/>
                      <w:w w:val="5"/>
                      <w:position w:val="79"/>
                      <w:sz w:val="13"/>
                    </w:rPr>
                    <w:t> </w:t>
                  </w:r>
                  <w:r>
                    <w:rPr>
                      <w:rFonts w:ascii="GLYPHICONS Halflings"/>
                      <w:spacing w:val="-130"/>
                      <w:w w:val="5"/>
                      <w:sz w:val="13"/>
                    </w:rPr>
                    <w:t> </w:t>
                  </w:r>
                  <w:r>
                    <w:rPr>
                      <w:rFonts w:ascii="GLYPHICONS Halflings"/>
                      <w:spacing w:val="-119"/>
                      <w:w w:val="5"/>
                      <w:position w:val="47"/>
                      <w:sz w:val="13"/>
                    </w:rPr>
                    <w:t> </w:t>
                  </w:r>
                  <w:r>
                    <w:rPr>
                      <w:rFonts w:ascii="GLYPHICONS Halflings"/>
                      <w:spacing w:val="-98"/>
                      <w:w w:val="5"/>
                      <w:position w:val="63"/>
                      <w:sz w:val="13"/>
                    </w:rPr>
                    <w:t> </w:t>
                  </w:r>
                  <w:r>
                    <w:rPr>
                      <w:rFonts w:ascii="GLYPHICONS Halflings"/>
                      <w:spacing w:val="-134"/>
                      <w:w w:val="5"/>
                      <w:position w:val="63"/>
                      <w:sz w:val="13"/>
                    </w:rPr>
                    <w:t> </w:t>
                  </w:r>
                  <w:r>
                    <w:rPr>
                      <w:rFonts w:ascii="GLYPHICONS Halflings"/>
                      <w:spacing w:val="-133"/>
                      <w:w w:val="5"/>
                      <w:position w:val="16"/>
                      <w:sz w:val="13"/>
                    </w:rPr>
                    <w:t> </w:t>
                  </w:r>
                  <w:r>
                    <w:rPr>
                      <w:rFonts w:ascii="GLYPHICONS Halflings"/>
                      <w:spacing w:val="-116"/>
                      <w:w w:val="5"/>
                      <w:position w:val="79"/>
                      <w:sz w:val="13"/>
                    </w:rPr>
                    <w:t> </w:t>
                  </w:r>
                  <w:r>
                    <w:rPr>
                      <w:rFonts w:ascii="GLYPHICONS Halflings"/>
                      <w:spacing w:val="-128"/>
                      <w:w w:val="5"/>
                      <w:position w:val="31"/>
                      <w:sz w:val="13"/>
                    </w:rPr>
                    <w:t> </w:t>
                  </w:r>
                  <w:r>
                    <w:rPr>
                      <w:rFonts w:ascii="GLYPHICONS Halflings"/>
                      <w:spacing w:val="-123"/>
                      <w:w w:val="5"/>
                      <w:sz w:val="13"/>
                    </w:rPr>
                    <w:t> </w:t>
                  </w:r>
                  <w:r>
                    <w:rPr>
                      <w:rFonts w:ascii="GLYPHICONS Halflings"/>
                      <w:spacing w:val="-104"/>
                      <w:w w:val="5"/>
                      <w:position w:val="47"/>
                      <w:sz w:val="13"/>
                    </w:rPr>
                    <w:t> </w:t>
                  </w:r>
                  <w:r>
                    <w:rPr>
                      <w:rFonts w:ascii="GLYPHICONS Halflings"/>
                      <w:spacing w:val="-124"/>
                      <w:w w:val="5"/>
                      <w:position w:val="63"/>
                      <w:sz w:val="13"/>
                    </w:rPr>
                    <w:t> </w:t>
                  </w:r>
                  <w:r>
                    <w:rPr>
                      <w:rFonts w:ascii="GLYPHICONS Halflings"/>
                      <w:spacing w:val="-108"/>
                      <w:w w:val="5"/>
                      <w:position w:val="79"/>
                      <w:sz w:val="13"/>
                    </w:rPr>
                    <w:t> </w:t>
                  </w:r>
                  <w:r>
                    <w:rPr>
                      <w:rFonts w:ascii="GLYPHICONS Halflings"/>
                      <w:spacing w:val="-106"/>
                      <w:w w:val="5"/>
                      <w:position w:val="31"/>
                      <w:sz w:val="13"/>
                    </w:rPr>
                    <w:t> </w:t>
                  </w:r>
                  <w:r>
                    <w:rPr>
                      <w:rFonts w:ascii="GLYPHICONS Halflings"/>
                      <w:spacing w:val="-135"/>
                      <w:w w:val="5"/>
                      <w:position w:val="94"/>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130"/>
                      <w:w w:val="5"/>
                      <w:position w:val="63"/>
                      <w:sz w:val="13"/>
                    </w:rPr>
                    <w:t> </w:t>
                  </w:r>
                  <w:r>
                    <w:rPr>
                      <w:rFonts w:ascii="GLYPHICONS Halflings"/>
                      <w:spacing w:val="-122"/>
                      <w:w w:val="5"/>
                      <w:position w:val="47"/>
                      <w:sz w:val="13"/>
                    </w:rPr>
                    <w:t> </w:t>
                  </w:r>
                  <w:r>
                    <w:rPr>
                      <w:rFonts w:ascii="GLYPHICONS Halflings"/>
                      <w:spacing w:val="-116"/>
                      <w:w w:val="5"/>
                      <w:position w:val="79"/>
                      <w:sz w:val="13"/>
                    </w:rPr>
                    <w:t> </w:t>
                  </w:r>
                  <w:r>
                    <w:rPr>
                      <w:rFonts w:ascii="GLYPHICONS Halflings"/>
                      <w:spacing w:val="-105"/>
                      <w:w w:val="5"/>
                      <w:position w:val="31"/>
                      <w:sz w:val="13"/>
                    </w:rPr>
                    <w:t> </w:t>
                  </w:r>
                  <w:r>
                    <w:rPr>
                      <w:rFonts w:ascii="GLYPHICONS Halflings"/>
                      <w:spacing w:val="-116"/>
                      <w:w w:val="5"/>
                      <w:position w:val="16"/>
                      <w:sz w:val="13"/>
                    </w:rPr>
                    <w:t> </w:t>
                  </w:r>
                  <w:r>
                    <w:rPr>
                      <w:rFonts w:ascii="GLYPHICONS Halflings"/>
                      <w:spacing w:val="-115"/>
                      <w:w w:val="5"/>
                      <w:position w:val="47"/>
                      <w:sz w:val="13"/>
                    </w:rPr>
                    <w:t> </w:t>
                  </w:r>
                  <w:r>
                    <w:rPr>
                      <w:rFonts w:ascii="GLYPHICONS Halflings"/>
                      <w:spacing w:val="-131"/>
                      <w:w w:val="5"/>
                      <w:position w:val="79"/>
                      <w:sz w:val="13"/>
                    </w:rPr>
                    <w:t> </w:t>
                  </w:r>
                  <w:r>
                    <w:rPr>
                      <w:rFonts w:ascii="GLYPHICONS Halflings"/>
                      <w:spacing w:val="-135"/>
                      <w:w w:val="5"/>
                      <w:position w:val="63"/>
                      <w:sz w:val="13"/>
                    </w:rPr>
                    <w:t> </w:t>
                  </w:r>
                  <w:r>
                    <w:rPr>
                      <w:rFonts w:ascii="GLYPHICONS Halflings"/>
                      <w:spacing w:val="-128"/>
                      <w:w w:val="5"/>
                      <w:position w:val="31"/>
                      <w:sz w:val="13"/>
                    </w:rPr>
                    <w:t> </w:t>
                  </w:r>
                  <w:r>
                    <w:rPr>
                      <w:rFonts w:ascii="GLYPHICONS Halflings"/>
                      <w:spacing w:val="-78"/>
                      <w:w w:val="5"/>
                      <w:sz w:val="13"/>
                    </w:rPr>
                    <w:t> </w:t>
                  </w:r>
                  <w:r>
                    <w:rPr>
                      <w:rFonts w:ascii="GLYPHICONS Halflings"/>
                      <w:spacing w:val="-133"/>
                      <w:w w:val="5"/>
                      <w:position w:val="47"/>
                      <w:sz w:val="13"/>
                    </w:rPr>
                    <w:t> </w:t>
                  </w:r>
                  <w:r>
                    <w:rPr>
                      <w:rFonts w:ascii="GLYPHICONS Halflings"/>
                      <w:spacing w:val="-135"/>
                      <w:w w:val="5"/>
                      <w:position w:val="94"/>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132"/>
                      <w:w w:val="5"/>
                      <w:position w:val="63"/>
                      <w:sz w:val="13"/>
                    </w:rPr>
                    <w:t> </w:t>
                  </w:r>
                  <w:r>
                    <w:rPr>
                      <w:rFonts w:ascii="GLYPHICONS Halflings"/>
                      <w:spacing w:val="-123"/>
                      <w:w w:val="5"/>
                      <w:position w:val="79"/>
                      <w:sz w:val="13"/>
                    </w:rPr>
                    <w:t> </w:t>
                  </w:r>
                  <w:r>
                    <w:rPr>
                      <w:rFonts w:ascii="GLYPHICONS Halflings"/>
                      <w:spacing w:val="-135"/>
                      <w:w w:val="5"/>
                      <w:position w:val="31"/>
                      <w:sz w:val="13"/>
                    </w:rPr>
                    <w:t> </w:t>
                  </w:r>
                  <w:r>
                    <w:rPr>
                      <w:rFonts w:ascii="GLYPHICONS Halflings"/>
                      <w:spacing w:val="-86"/>
                      <w:w w:val="5"/>
                      <w:position w:val="16"/>
                      <w:sz w:val="13"/>
                    </w:rPr>
                    <w:t> </w:t>
                  </w:r>
                  <w:r>
                    <w:rPr>
                      <w:rFonts w:ascii="GLYPHICONS Halflings"/>
                      <w:spacing w:val="-130"/>
                      <w:w w:val="5"/>
                      <w:position w:val="47"/>
                      <w:sz w:val="13"/>
                    </w:rPr>
                    <w:t> </w:t>
                  </w:r>
                  <w:r>
                    <w:rPr>
                      <w:rFonts w:ascii="GLYPHICONS Halflings"/>
                      <w:spacing w:val="-131"/>
                      <w:w w:val="5"/>
                      <w:position w:val="79"/>
                      <w:sz w:val="13"/>
                    </w:rPr>
                    <w:t> </w:t>
                  </w:r>
                  <w:r>
                    <w:rPr>
                      <w:rFonts w:ascii="GLYPHICONS Halflings"/>
                      <w:spacing w:val="-121"/>
                      <w:w w:val="5"/>
                      <w:position w:val="94"/>
                      <w:sz w:val="13"/>
                    </w:rPr>
                    <w:t> </w:t>
                  </w:r>
                  <w:r>
                    <w:rPr>
                      <w:rFonts w:ascii="GLYPHICONS Halflings"/>
                      <w:spacing w:val="-128"/>
                      <w:w w:val="5"/>
                      <w:position w:val="31"/>
                      <w:sz w:val="13"/>
                    </w:rPr>
                    <w:t> </w:t>
                  </w:r>
                  <w:r>
                    <w:rPr>
                      <w:rFonts w:ascii="GLYPHICONS Halflings"/>
                      <w:spacing w:val="-135"/>
                      <w:w w:val="5"/>
                      <w:position w:val="63"/>
                      <w:sz w:val="13"/>
                    </w:rPr>
                    <w:t> </w:t>
                  </w:r>
                  <w:r>
                    <w:rPr>
                      <w:rFonts w:ascii="GLYPHICONS Halflings"/>
                      <w:spacing w:val="-120"/>
                      <w:w w:val="5"/>
                      <w:sz w:val="13"/>
                    </w:rPr>
                    <w:t> </w:t>
                  </w:r>
                  <w:r>
                    <w:rPr>
                      <w:rFonts w:ascii="GLYPHICONS Halflings"/>
                      <w:spacing w:val="-91"/>
                      <w:w w:val="5"/>
                      <w:position w:val="16"/>
                      <w:sz w:val="13"/>
                    </w:rPr>
                    <w:t> </w:t>
                  </w:r>
                  <w:r>
                    <w:rPr>
                      <w:rFonts w:ascii="GLYPHICONS Halflings"/>
                      <w:spacing w:val="-132"/>
                      <w:w w:val="5"/>
                      <w:position w:val="94"/>
                      <w:sz w:val="13"/>
                    </w:rPr>
                    <w:t> </w:t>
                  </w:r>
                  <w:r>
                    <w:rPr>
                      <w:rFonts w:ascii="GLYPHICONS Halflings"/>
                      <w:spacing w:val="-133"/>
                      <w:w w:val="5"/>
                      <w:position w:val="79"/>
                      <w:sz w:val="13"/>
                    </w:rPr>
                    <w:t> </w:t>
                  </w:r>
                  <w:r>
                    <w:rPr>
                      <w:rFonts w:ascii="GLYPHICONS Halflings"/>
                      <w:spacing w:val="-118"/>
                      <w:w w:val="5"/>
                      <w:position w:val="47"/>
                      <w:sz w:val="13"/>
                    </w:rPr>
                    <w:t> </w:t>
                  </w:r>
                  <w:r>
                    <w:rPr>
                      <w:rFonts w:ascii="GLYPHICONS Halflings"/>
                      <w:spacing w:val="-112"/>
                      <w:w w:val="5"/>
                      <w:position w:val="31"/>
                      <w:sz w:val="13"/>
                    </w:rPr>
                    <w:t> </w:t>
                  </w:r>
                  <w:r>
                    <w:rPr>
                      <w:rFonts w:ascii="GLYPHICONS Halflings"/>
                      <w:spacing w:val="-113"/>
                      <w:w w:val="5"/>
                      <w:position w:val="16"/>
                      <w:sz w:val="13"/>
                    </w:rPr>
                    <w:t> </w:t>
                  </w:r>
                  <w:r>
                    <w:rPr>
                      <w:rFonts w:ascii="GLYPHICONS Halflings"/>
                      <w:spacing w:val="-108"/>
                      <w:w w:val="5"/>
                      <w:sz w:val="13"/>
                    </w:rPr>
                    <w:t> </w:t>
                  </w:r>
                  <w:r>
                    <w:rPr>
                      <w:rFonts w:ascii="GLYPHICONS Halflings"/>
                      <w:spacing w:val="-130"/>
                      <w:w w:val="5"/>
                      <w:position w:val="47"/>
                      <w:sz w:val="13"/>
                    </w:rPr>
                    <w:t> </w:t>
                  </w:r>
                  <w:r>
                    <w:rPr>
                      <w:rFonts w:ascii="GLYPHICONS Halflings"/>
                      <w:spacing w:val="-116"/>
                      <w:w w:val="5"/>
                      <w:position w:val="79"/>
                      <w:sz w:val="13"/>
                    </w:rPr>
                    <w:t> </w:t>
                  </w:r>
                  <w:r>
                    <w:rPr>
                      <w:rFonts w:ascii="GLYPHICONS Halflings"/>
                      <w:spacing w:val="-128"/>
                      <w:w w:val="5"/>
                      <w:position w:val="31"/>
                      <w:sz w:val="13"/>
                    </w:rPr>
                    <w:t> </w:t>
                  </w:r>
                  <w:r>
                    <w:rPr>
                      <w:rFonts w:ascii="GLYPHICONS Halflings"/>
                      <w:spacing w:val="-135"/>
                      <w:w w:val="5"/>
                      <w:position w:val="94"/>
                      <w:sz w:val="13"/>
                    </w:rPr>
                    <w:t> </w:t>
                  </w:r>
                  <w:r>
                    <w:rPr>
                      <w:rFonts w:ascii="GLYPHICONS Halflings"/>
                      <w:spacing w:val="-114"/>
                      <w:w w:val="5"/>
                      <w:position w:val="16"/>
                      <w:sz w:val="13"/>
                    </w:rPr>
                    <w:t> </w:t>
                  </w:r>
                  <w:r>
                    <w:rPr>
                      <w:rFonts w:ascii="GLYPHICONS Halflings"/>
                      <w:spacing w:val="-128"/>
                      <w:w w:val="5"/>
                      <w:position w:val="63"/>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08"/>
                      <w:w w:val="5"/>
                      <w:position w:val="16"/>
                      <w:sz w:val="13"/>
                    </w:rPr>
                    <w:t> </w:t>
                  </w:r>
                  <w:r>
                    <w:rPr>
                      <w:rFonts w:ascii="GLYPHICONS Halflings"/>
                      <w:spacing w:val="-85"/>
                      <w:w w:val="5"/>
                      <w:position w:val="47"/>
                      <w:sz w:val="13"/>
                    </w:rPr>
                    <w:t> </w:t>
                  </w:r>
                  <w:r>
                    <w:rPr>
                      <w:rFonts w:ascii="GLYPHICONS Halflings"/>
                      <w:spacing w:val="-132"/>
                      <w:w w:val="5"/>
                      <w:position w:val="79"/>
                      <w:sz w:val="13"/>
                    </w:rPr>
                    <w:t> </w:t>
                  </w:r>
                  <w:r>
                    <w:rPr>
                      <w:rFonts w:ascii="GLYPHICONS Halflings"/>
                      <w:spacing w:val="-135"/>
                      <w:w w:val="5"/>
                      <w:position w:val="63"/>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75"/>
                      <w:w w:val="5"/>
                      <w:position w:val="31"/>
                      <w:sz w:val="13"/>
                    </w:rPr>
                    <w:t> </w:t>
                  </w:r>
                  <w:r>
                    <w:rPr>
                      <w:rFonts w:ascii="GLYPHICONS Halflings"/>
                      <w:spacing w:val="-132"/>
                      <w:w w:val="5"/>
                      <w:position w:val="94"/>
                      <w:sz w:val="13"/>
                    </w:rPr>
                    <w:t> </w:t>
                  </w:r>
                  <w:r>
                    <w:rPr>
                      <w:rFonts w:ascii="GLYPHICONS Halflings"/>
                      <w:spacing w:val="-126"/>
                      <w:w w:val="5"/>
                      <w:position w:val="79"/>
                      <w:sz w:val="13"/>
                    </w:rPr>
                    <w:t> </w:t>
                  </w:r>
                  <w:r>
                    <w:rPr>
                      <w:rFonts w:ascii="GLYPHICONS Halflings"/>
                      <w:spacing w:val="-133"/>
                      <w:w w:val="5"/>
                      <w:position w:val="47"/>
                      <w:sz w:val="13"/>
                    </w:rPr>
                    <w:t> </w:t>
                  </w:r>
                  <w:r>
                    <w:rPr>
                      <w:rFonts w:ascii="GLYPHICONS Halflings"/>
                      <w:spacing w:val="-127"/>
                      <w:w w:val="5"/>
                      <w:position w:val="63"/>
                      <w:sz w:val="13"/>
                    </w:rPr>
                    <w:t> </w:t>
                  </w:r>
                  <w:r>
                    <w:rPr>
                      <w:rFonts w:ascii="GLYPHICONS Halflings"/>
                      <w:spacing w:val="-121"/>
                      <w:w w:val="5"/>
                      <w:position w:val="16"/>
                      <w:sz w:val="13"/>
                    </w:rPr>
                    <w:t> </w:t>
                  </w:r>
                  <w:r>
                    <w:rPr>
                      <w:rFonts w:ascii="GLYPHICONS Halflings"/>
                      <w:spacing w:val="-135"/>
                      <w:w w:val="5"/>
                      <w:position w:val="31"/>
                      <w:sz w:val="13"/>
                    </w:rPr>
                    <w:t> </w:t>
                  </w:r>
                  <w:r>
                    <w:rPr>
                      <w:rFonts w:ascii="GLYPHICONS Halflings"/>
                      <w:spacing w:val="-80"/>
                      <w:w w:val="5"/>
                      <w:sz w:val="13"/>
                    </w:rPr>
                    <w:t> </w:t>
                  </w:r>
                  <w:r>
                    <w:rPr>
                      <w:rFonts w:ascii="GLYPHICONS Halflings"/>
                      <w:spacing w:val="-122"/>
                      <w:w w:val="5"/>
                      <w:position w:val="79"/>
                      <w:sz w:val="13"/>
                    </w:rPr>
                    <w:t> </w:t>
                  </w:r>
                  <w:r>
                    <w:rPr>
                      <w:rFonts w:ascii="GLYPHICONS Halflings"/>
                      <w:spacing w:val="-131"/>
                      <w:w w:val="5"/>
                      <w:position w:val="16"/>
                      <w:sz w:val="13"/>
                    </w:rPr>
                    <w:t> </w:t>
                  </w:r>
                  <w:r>
                    <w:rPr>
                      <w:rFonts w:ascii="GLYPHICONS Halflings"/>
                      <w:spacing w:val="-133"/>
                      <w:w w:val="5"/>
                      <w:position w:val="47"/>
                      <w:sz w:val="13"/>
                    </w:rPr>
                    <w:t> </w:t>
                  </w:r>
                  <w:r>
                    <w:rPr>
                      <w:rFonts w:ascii="GLYPHICONS Halflings"/>
                      <w:spacing w:val="-120"/>
                      <w:w w:val="5"/>
                      <w:position w:val="63"/>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05"/>
                      <w:w w:val="5"/>
                      <w:position w:val="94"/>
                      <w:sz w:val="13"/>
                    </w:rPr>
                    <w:t> </w:t>
                  </w:r>
                  <w:r>
                    <w:rPr>
                      <w:rFonts w:ascii="GLYPHICONS Halflings"/>
                      <w:spacing w:val="-110"/>
                      <w:w w:val="5"/>
                      <w:sz w:val="13"/>
                    </w:rPr>
                    <w:t> </w:t>
                  </w:r>
                  <w:r>
                    <w:rPr>
                      <w:rFonts w:ascii="GLYPHICONS Halflings"/>
                      <w:spacing w:val="-109"/>
                      <w:w w:val="5"/>
                      <w:position w:val="79"/>
                      <w:sz w:val="13"/>
                    </w:rPr>
                    <w:t> </w:t>
                  </w:r>
                  <w:r>
                    <w:rPr>
                      <w:rFonts w:ascii="GLYPHICONS Halflings"/>
                      <w:spacing w:val="-115"/>
                      <w:w w:val="5"/>
                      <w:position w:val="63"/>
                      <w:sz w:val="13"/>
                    </w:rPr>
                    <w:t> </w:t>
                  </w:r>
                  <w:r>
                    <w:rPr>
                      <w:rFonts w:ascii="GLYPHICONS Halflings"/>
                      <w:spacing w:val="-133"/>
                      <w:w w:val="5"/>
                      <w:position w:val="47"/>
                      <w:sz w:val="13"/>
                    </w:rPr>
                    <w:t> </w:t>
                  </w:r>
                  <w:r>
                    <w:rPr>
                      <w:rFonts w:ascii="GLYPHICONS Halflings"/>
                      <w:spacing w:val="-126"/>
                      <w:w w:val="5"/>
                      <w:position w:val="94"/>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78"/>
                      <w:w w:val="5"/>
                      <w:sz w:val="13"/>
                    </w:rPr>
                    <w:t> </w:t>
                  </w:r>
                  <w:r>
                    <w:rPr>
                      <w:rFonts w:ascii="GLYPHICONS Halflings"/>
                      <w:spacing w:val="-130"/>
                      <w:w w:val="5"/>
                      <w:position w:val="47"/>
                      <w:sz w:val="13"/>
                    </w:rPr>
                    <w:t> </w:t>
                  </w:r>
                  <w:r>
                    <w:rPr>
                      <w:rFonts w:ascii="GLYPHICONS Halflings"/>
                      <w:spacing w:val="-122"/>
                      <w:w w:val="5"/>
                      <w:position w:val="79"/>
                      <w:sz w:val="13"/>
                    </w:rPr>
                    <w:t> </w:t>
                  </w:r>
                  <w:r>
                    <w:rPr>
                      <w:rFonts w:ascii="GLYPHICONS Halflings"/>
                      <w:spacing w:val="-129"/>
                      <w:w w:val="5"/>
                      <w:sz w:val="13"/>
                    </w:rPr>
                    <w:t> </w:t>
                  </w:r>
                  <w:r>
                    <w:rPr>
                      <w:rFonts w:ascii="GLYPHICONS Halflings"/>
                      <w:spacing w:val="-126"/>
                      <w:w w:val="5"/>
                      <w:position w:val="94"/>
                      <w:sz w:val="13"/>
                    </w:rPr>
                    <w:t> </w:t>
                  </w:r>
                  <w:r>
                    <w:rPr>
                      <w:rFonts w:ascii="GLYPHICONS Halflings"/>
                      <w:spacing w:val="-129"/>
                      <w:w w:val="5"/>
                      <w:position w:val="16"/>
                      <w:sz w:val="13"/>
                    </w:rPr>
                    <w:t> </w:t>
                  </w:r>
                  <w:r>
                    <w:rPr>
                      <w:rFonts w:ascii="GLYPHICONS Halflings"/>
                      <w:spacing w:val="-100"/>
                      <w:w w:val="5"/>
                      <w:position w:val="31"/>
                      <w:sz w:val="13"/>
                    </w:rPr>
                    <w:t> </w:t>
                  </w:r>
                  <w:r>
                    <w:rPr>
                      <w:rFonts w:ascii="GLYPHICONS Halflings"/>
                      <w:spacing w:val="-115"/>
                      <w:w w:val="5"/>
                      <w:position w:val="47"/>
                      <w:sz w:val="13"/>
                    </w:rPr>
                    <w:t> </w:t>
                  </w:r>
                  <w:r>
                    <w:rPr>
                      <w:rFonts w:ascii="GLYPHICONS Halflings"/>
                      <w:spacing w:val="-131"/>
                      <w:w w:val="5"/>
                      <w:position w:val="79"/>
                      <w:sz w:val="13"/>
                    </w:rPr>
                    <w:t> </w:t>
                  </w:r>
                  <w:r>
                    <w:rPr>
                      <w:rFonts w:ascii="GLYPHICONS Halflings"/>
                      <w:spacing w:val="-126"/>
                      <w:w w:val="5"/>
                      <w:position w:val="63"/>
                      <w:sz w:val="13"/>
                    </w:rPr>
                    <w:t> </w:t>
                  </w:r>
                  <w:r>
                    <w:rPr>
                      <w:rFonts w:ascii="GLYPHICONS Halflings"/>
                      <w:spacing w:val="-114"/>
                      <w:w w:val="5"/>
                      <w:sz w:val="13"/>
                    </w:rPr>
                    <w:t> </w:t>
                  </w:r>
                  <w:r>
                    <w:rPr>
                      <w:rFonts w:ascii="GLYPHICONS Halflings"/>
                      <w:spacing w:val="-134"/>
                      <w:w w:val="5"/>
                      <w:position w:val="94"/>
                      <w:sz w:val="13"/>
                    </w:rPr>
                    <w:t> </w:t>
                  </w:r>
                  <w:r>
                    <w:rPr>
                      <w:rFonts w:ascii="GLYPHICONS Halflings"/>
                      <w:spacing w:val="-116"/>
                      <w:w w:val="5"/>
                      <w:position w:val="16"/>
                      <w:sz w:val="13"/>
                    </w:rPr>
                    <w:t> </w:t>
                  </w:r>
                  <w:r>
                    <w:rPr>
                      <w:rFonts w:ascii="GLYPHICONS Halflings"/>
                      <w:spacing w:val="-119"/>
                      <w:w w:val="5"/>
                      <w:position w:val="47"/>
                      <w:sz w:val="13"/>
                    </w:rPr>
                    <w:t> </w:t>
                  </w:r>
                  <w:r>
                    <w:rPr>
                      <w:rFonts w:ascii="GLYPHICONS Halflings"/>
                      <w:spacing w:val="-117"/>
                      <w:w w:val="5"/>
                      <w:position w:val="31"/>
                      <w:sz w:val="13"/>
                    </w:rPr>
                    <w:t> </w:t>
                  </w:r>
                  <w:r>
                    <w:rPr>
                      <w:rFonts w:ascii="GLYPHICONS Halflings"/>
                      <w:spacing w:val="-124"/>
                      <w:w w:val="5"/>
                      <w:position w:val="79"/>
                      <w:sz w:val="13"/>
                    </w:rPr>
                    <w:t> </w:t>
                  </w:r>
                  <w:r>
                    <w:rPr>
                      <w:rFonts w:ascii="GLYPHICONS Halflings"/>
                      <w:spacing w:val="-126"/>
                      <w:w w:val="5"/>
                      <w:position w:val="63"/>
                      <w:sz w:val="13"/>
                    </w:rPr>
                    <w:t> </w:t>
                  </w:r>
                  <w:r>
                    <w:rPr>
                      <w:rFonts w:ascii="GLYPHICONS Halflings"/>
                      <w:spacing w:val="-122"/>
                      <w:w w:val="5"/>
                      <w:sz w:val="13"/>
                    </w:rPr>
                    <w:t> </w:t>
                  </w:r>
                  <w:r>
                    <w:rPr>
                      <w:rFonts w:ascii="GLYPHICONS Halflings"/>
                      <w:spacing w:val="-134"/>
                      <w:w w:val="5"/>
                      <w:position w:val="94"/>
                      <w:sz w:val="13"/>
                    </w:rPr>
                    <w:t> </w:t>
                  </w:r>
                  <w:r>
                    <w:rPr>
                      <w:rFonts w:ascii="GLYPHICONS Halflings"/>
                      <w:spacing w:val="-113"/>
                      <w:w w:val="5"/>
                      <w:position w:val="16"/>
                      <w:sz w:val="13"/>
                    </w:rPr>
                    <w:t> </w:t>
                  </w:r>
                  <w:r>
                    <w:rPr>
                      <w:rFonts w:ascii="GLYPHICONS Halflings"/>
                      <w:spacing w:val="-116"/>
                      <w:w w:val="5"/>
                      <w:sz w:val="13"/>
                    </w:rPr>
                    <w:t> </w:t>
                  </w:r>
                  <w:r>
                    <w:rPr>
                      <w:rFonts w:ascii="GLYPHICONS Halflings"/>
                      <w:spacing w:val="-123"/>
                      <w:w w:val="5"/>
                      <w:position w:val="47"/>
                      <w:sz w:val="13"/>
                    </w:rPr>
                    <w:t> </w:t>
                  </w:r>
                  <w:r>
                    <w:rPr>
                      <w:rFonts w:ascii="GLYPHICONS Halflings"/>
                      <w:spacing w:val="-131"/>
                      <w:w w:val="5"/>
                      <w:position w:val="79"/>
                      <w:sz w:val="13"/>
                    </w:rPr>
                    <w:t> </w:t>
                  </w:r>
                  <w:r>
                    <w:rPr>
                      <w:rFonts w:ascii="GLYPHICONS Halflings"/>
                      <w:spacing w:val="-128"/>
                      <w:w w:val="5"/>
                      <w:position w:val="31"/>
                      <w:sz w:val="13"/>
                    </w:rPr>
                    <w:t> </w:t>
                  </w:r>
                  <w:r>
                    <w:rPr>
                      <w:rFonts w:ascii="GLYPHICONS Halflings"/>
                      <w:spacing w:val="-111"/>
                      <w:w w:val="5"/>
                      <w:position w:val="63"/>
                      <w:sz w:val="13"/>
                    </w:rPr>
                    <w:t> </w:t>
                  </w:r>
                  <w:r>
                    <w:rPr>
                      <w:rFonts w:ascii="GLYPHICONS Halflings"/>
                      <w:spacing w:val="-129"/>
                      <w:w w:val="5"/>
                      <w:position w:val="16"/>
                      <w:sz w:val="13"/>
                    </w:rPr>
                    <w:t> </w:t>
                  </w:r>
                  <w:r>
                    <w:rPr>
                      <w:rFonts w:ascii="GLYPHICONS Halflings"/>
                      <w:spacing w:val="-104"/>
                      <w:w w:val="5"/>
                      <w:position w:val="94"/>
                      <w:sz w:val="13"/>
                    </w:rPr>
                    <w:t> </w:t>
                  </w:r>
                  <w:r>
                    <w:rPr>
                      <w:rFonts w:ascii="GLYPHICONS Halflings"/>
                      <w:spacing w:val="-133"/>
                      <w:w w:val="5"/>
                      <w:sz w:val="13"/>
                    </w:rPr>
                    <w:t> </w:t>
                  </w:r>
                  <w:r>
                    <w:rPr>
                      <w:rFonts w:ascii="GLYPHICONS Halflings"/>
                      <w:spacing w:val="-131"/>
                      <w:w w:val="5"/>
                      <w:position w:val="79"/>
                      <w:sz w:val="13"/>
                    </w:rPr>
                    <w:t> </w:t>
                  </w:r>
                  <w:r>
                    <w:rPr>
                      <w:rFonts w:ascii="GLYPHICONS Halflings"/>
                      <w:spacing w:val="-122"/>
                      <w:w w:val="5"/>
                      <w:position w:val="94"/>
                      <w:sz w:val="13"/>
                    </w:rPr>
                    <w:t> </w:t>
                  </w:r>
                  <w:r>
                    <w:rPr>
                      <w:rFonts w:ascii="GLYPHICONS Halflings"/>
                      <w:spacing w:val="-95"/>
                      <w:w w:val="5"/>
                      <w:position w:val="47"/>
                      <w:sz w:val="13"/>
                    </w:rPr>
                    <w:t> </w:t>
                  </w:r>
                  <w:r>
                    <w:rPr>
                      <w:rFonts w:ascii="GLYPHICONS Halflings"/>
                      <w:spacing w:val="-129"/>
                      <w:w w:val="5"/>
                      <w:position w:val="16"/>
                      <w:sz w:val="13"/>
                    </w:rPr>
                    <w:t> </w:t>
                  </w:r>
                  <w:r>
                    <w:rPr>
                      <w:rFonts w:ascii="GLYPHICONS Halflings"/>
                      <w:spacing w:val="-134"/>
                      <w:w w:val="5"/>
                      <w:position w:val="31"/>
                      <w:sz w:val="13"/>
                    </w:rPr>
                    <w:t> </w:t>
                  </w:r>
                  <w:r>
                    <w:rPr>
                      <w:rFonts w:ascii="GLYPHICONS Halflings"/>
                      <w:spacing w:val="-107"/>
                      <w:w w:val="5"/>
                      <w:position w:val="63"/>
                      <w:sz w:val="13"/>
                    </w:rPr>
                    <w:t> </w:t>
                  </w:r>
                  <w:r>
                    <w:rPr>
                      <w:rFonts w:ascii="GLYPHICONS Halflings"/>
                      <w:spacing w:val="-124"/>
                      <w:w w:val="5"/>
                      <w:position w:val="94"/>
                      <w:sz w:val="13"/>
                    </w:rPr>
                    <w:t> </w:t>
                  </w:r>
                  <w:r>
                    <w:rPr>
                      <w:rFonts w:ascii="GLYPHICONS Halflings"/>
                      <w:spacing w:val="-126"/>
                      <w:w w:val="5"/>
                      <w:position w:val="79"/>
                      <w:sz w:val="13"/>
                    </w:rPr>
                    <w:t> </w:t>
                  </w:r>
                  <w:r>
                    <w:rPr>
                      <w:rFonts w:ascii="GLYPHICONS Halflings"/>
                      <w:spacing w:val="-125"/>
                      <w:w w:val="5"/>
                      <w:position w:val="47"/>
                      <w:sz w:val="13"/>
                    </w:rPr>
                    <w:t> </w:t>
                  </w:r>
                  <w:r>
                    <w:rPr>
                      <w:rFonts w:ascii="GLYPHICONS Halflings"/>
                      <w:spacing w:val="-107"/>
                      <w:w w:val="5"/>
                      <w:sz w:val="13"/>
                    </w:rPr>
                    <w:t> </w:t>
                  </w:r>
                  <w:r>
                    <w:rPr>
                      <w:rFonts w:ascii="GLYPHICONS Halflings"/>
                      <w:spacing w:val="-134"/>
                      <w:w w:val="5"/>
                      <w:position w:val="31"/>
                      <w:sz w:val="13"/>
                    </w:rPr>
                    <w:t> </w:t>
                  </w:r>
                  <w:r>
                    <w:rPr>
                      <w:rFonts w:ascii="GLYPHICONS Halflings"/>
                      <w:spacing w:val="-113"/>
                      <w:w w:val="5"/>
                      <w:position w:val="63"/>
                      <w:sz w:val="13"/>
                    </w:rPr>
                    <w:t> </w:t>
                  </w:r>
                  <w:r>
                    <w:rPr>
                      <w:rFonts w:ascii="GLYPHICONS Halflings"/>
                      <w:spacing w:val="-113"/>
                      <w:w w:val="5"/>
                      <w:position w:val="79"/>
                      <w:sz w:val="13"/>
                    </w:rPr>
                    <w:t> </w:t>
                  </w:r>
                  <w:r>
                    <w:rPr>
                      <w:rFonts w:ascii="GLYPHICONS Halflings"/>
                      <w:spacing w:val="-129"/>
                      <w:w w:val="5"/>
                      <w:position w:val="16"/>
                      <w:sz w:val="13"/>
                    </w:rPr>
                    <w:t> </w:t>
                  </w:r>
                  <w:r>
                    <w:rPr>
                      <w:rFonts w:ascii="GLYPHICONS Halflings"/>
                      <w:spacing w:val="-119"/>
                      <w:w w:val="5"/>
                      <w:position w:val="94"/>
                      <w:sz w:val="13"/>
                    </w:rPr>
                    <w:t> </w:t>
                  </w:r>
                  <w:r>
                    <w:rPr>
                      <w:rFonts w:ascii="GLYPHICONS Halflings"/>
                      <w:spacing w:val="-116"/>
                      <w:w w:val="5"/>
                      <w:sz w:val="13"/>
                    </w:rPr>
                    <w:t> </w:t>
                  </w:r>
                  <w:r>
                    <w:rPr>
                      <w:rFonts w:ascii="GLYPHICONS Halflings"/>
                      <w:spacing w:val="-126"/>
                      <w:w w:val="5"/>
                      <w:position w:val="47"/>
                      <w:sz w:val="13"/>
                    </w:rPr>
                    <w:t> </w:t>
                  </w:r>
                  <w:r>
                    <w:rPr>
                      <w:rFonts w:ascii="GLYPHICONS Halflings"/>
                      <w:spacing w:val="-127"/>
                      <w:w w:val="5"/>
                      <w:position w:val="31"/>
                      <w:sz w:val="13"/>
                    </w:rPr>
                    <w:t> </w:t>
                  </w:r>
                  <w:r>
                    <w:rPr>
                      <w:rFonts w:ascii="GLYPHICONS Halflings"/>
                      <w:spacing w:val="-98"/>
                      <w:w w:val="5"/>
                      <w:position w:val="63"/>
                      <w:sz w:val="13"/>
                    </w:rPr>
                    <w:t> </w:t>
                  </w:r>
                  <w:r>
                    <w:rPr>
                      <w:rFonts w:ascii="GLYPHICONS Halflings"/>
                      <w:spacing w:val="-122"/>
                      <w:w w:val="5"/>
                      <w:position w:val="16"/>
                      <w:sz w:val="13"/>
                    </w:rPr>
                    <w:t> </w:t>
                  </w:r>
                  <w:r>
                    <w:rPr>
                      <w:rFonts w:ascii="GLYPHICONS Halflings"/>
                      <w:spacing w:val="-107"/>
                      <w:w w:val="5"/>
                      <w:position w:val="94"/>
                      <w:sz w:val="13"/>
                    </w:rPr>
                    <w:t> </w:t>
                  </w:r>
                  <w:r>
                    <w:rPr>
                      <w:rFonts w:ascii="GLYPHICONS Halflings"/>
                      <w:spacing w:val="-125"/>
                      <w:w w:val="5"/>
                      <w:position w:val="47"/>
                      <w:sz w:val="13"/>
                    </w:rPr>
                    <w:t> </w:t>
                  </w:r>
                  <w:r>
                    <w:rPr>
                      <w:rFonts w:ascii="GLYPHICONS Halflings"/>
                      <w:spacing w:val="-90"/>
                      <w:w w:val="5"/>
                      <w:sz w:val="13"/>
                    </w:rPr>
                    <w:t> </w:t>
                  </w:r>
                  <w:r>
                    <w:rPr>
                      <w:rFonts w:ascii="GLYPHICONS Halflings"/>
                      <w:spacing w:val="-128"/>
                      <w:w w:val="5"/>
                      <w:position w:val="63"/>
                      <w:sz w:val="13"/>
                    </w:rPr>
                    <w:t> </w:t>
                  </w:r>
                  <w:r>
                    <w:rPr>
                      <w:rFonts w:ascii="GLYPHICONS Halflings"/>
                      <w:spacing w:val="-122"/>
                      <w:w w:val="5"/>
                      <w:position w:val="79"/>
                      <w:sz w:val="13"/>
                    </w:rPr>
                    <w:t> </w:t>
                  </w:r>
                  <w:r>
                    <w:rPr>
                      <w:rFonts w:ascii="GLYPHICONS Halflings"/>
                      <w:spacing w:val="-127"/>
                      <w:w w:val="5"/>
                      <w:position w:val="31"/>
                      <w:sz w:val="13"/>
                    </w:rPr>
                    <w:t> </w:t>
                  </w:r>
                  <w:r>
                    <w:rPr>
                      <w:rFonts w:ascii="GLYPHICONS Halflings"/>
                      <w:spacing w:val="-135"/>
                      <w:w w:val="5"/>
                      <w:sz w:val="13"/>
                    </w:rPr>
                    <w:t> </w:t>
                  </w:r>
                  <w:r>
                    <w:rPr>
                      <w:rFonts w:ascii="GLYPHICONS Halflings"/>
                      <w:spacing w:val="-122"/>
                      <w:w w:val="5"/>
                      <w:position w:val="16"/>
                      <w:sz w:val="13"/>
                    </w:rPr>
                    <w:t> </w:t>
                  </w:r>
                  <w:r>
                    <w:rPr>
                      <w:rFonts w:ascii="GLYPHICONS Halflings"/>
                      <w:spacing w:val="-96"/>
                      <w:w w:val="5"/>
                      <w:position w:val="94"/>
                      <w:sz w:val="13"/>
                    </w:rPr>
                    <w:t> </w:t>
                  </w:r>
                  <w:r>
                    <w:rPr>
                      <w:rFonts w:ascii="GLYPHICONS Halflings"/>
                      <w:spacing w:val="-128"/>
                      <w:w w:val="5"/>
                      <w:position w:val="79"/>
                      <w:sz w:val="13"/>
                    </w:rPr>
                    <w:t> </w:t>
                  </w:r>
                  <w:r>
                    <w:rPr>
                      <w:rFonts w:ascii="GLYPHICONS Halflings"/>
                      <w:spacing w:val="-114"/>
                      <w:w w:val="5"/>
                      <w:position w:val="63"/>
                      <w:sz w:val="13"/>
                    </w:rPr>
                    <w:t> </w:t>
                  </w:r>
                  <w:r>
                    <w:rPr>
                      <w:rFonts w:ascii="GLYPHICONS Halflings"/>
                      <w:spacing w:val="-127"/>
                      <w:w w:val="5"/>
                      <w:position w:val="31"/>
                      <w:sz w:val="13"/>
                    </w:rPr>
                    <w:t> </w:t>
                  </w:r>
                  <w:r>
                    <w:rPr>
                      <w:rFonts w:ascii="GLYPHICONS Halflings"/>
                      <w:spacing w:val="-128"/>
                      <w:w w:val="5"/>
                      <w:position w:val="79"/>
                      <w:sz w:val="13"/>
                    </w:rPr>
                    <w:t> </w:t>
                  </w:r>
                  <w:r>
                    <w:rPr>
                      <w:rFonts w:ascii="GLYPHICONS Halflings"/>
                      <w:spacing w:val="-131"/>
                      <w:w w:val="5"/>
                      <w:position w:val="16"/>
                      <w:sz w:val="13"/>
                    </w:rPr>
                    <w:t> </w:t>
                  </w:r>
                  <w:r>
                    <w:rPr>
                      <w:rFonts w:ascii="GLYPHICONS Halflings"/>
                      <w:spacing w:val="-132"/>
                      <w:w w:val="5"/>
                      <w:position w:val="47"/>
                      <w:sz w:val="13"/>
                    </w:rPr>
                    <w:t> </w:t>
                  </w:r>
                  <w:r>
                    <w:rPr>
                      <w:rFonts w:ascii="GLYPHICONS Halflings"/>
                      <w:spacing w:val="-69"/>
                      <w:w w:val="5"/>
                      <w:sz w:val="13"/>
                    </w:rPr>
                    <w:t> </w:t>
                  </w:r>
                  <w:r>
                    <w:rPr>
                      <w:rFonts w:ascii="GLYPHICONS Halflings"/>
                      <w:spacing w:val="-134"/>
                      <w:w w:val="5"/>
                      <w:position w:val="31"/>
                      <w:sz w:val="13"/>
                    </w:rPr>
                    <w:t> </w:t>
                  </w:r>
                  <w:r>
                    <w:rPr>
                      <w:rFonts w:ascii="GLYPHICONS Halflings"/>
                      <w:spacing w:val="-128"/>
                      <w:w w:val="5"/>
                      <w:position w:val="63"/>
                      <w:sz w:val="13"/>
                    </w:rPr>
                    <w:t> </w:t>
                  </w:r>
                  <w:r>
                    <w:rPr>
                      <w:rFonts w:ascii="GLYPHICONS Halflings"/>
                      <w:spacing w:val="-128"/>
                      <w:w w:val="5"/>
                      <w:position w:val="79"/>
                      <w:sz w:val="13"/>
                    </w:rPr>
                    <w:t> </w:t>
                  </w:r>
                  <w:r>
                    <w:rPr>
                      <w:rFonts w:ascii="GLYPHICONS Halflings"/>
                      <w:spacing w:val="-129"/>
                      <w:w w:val="5"/>
                      <w:position w:val="16"/>
                      <w:sz w:val="13"/>
                    </w:rPr>
                    <w:t> </w:t>
                  </w:r>
                  <w:r>
                    <w:rPr>
                      <w:rFonts w:ascii="GLYPHICONS Halflings"/>
                      <w:spacing w:val="-122"/>
                      <w:w w:val="5"/>
                      <w:position w:val="94"/>
                      <w:sz w:val="13"/>
                    </w:rPr>
                    <w:t> </w:t>
                  </w:r>
                  <w:r>
                    <w:rPr>
                      <w:rFonts w:ascii="GLYPHICONS Halflings"/>
                      <w:spacing w:val="-110"/>
                      <w:w w:val="5"/>
                      <w:position w:val="47"/>
                      <w:sz w:val="13"/>
                    </w:rPr>
                    <w:t> </w:t>
                  </w:r>
                  <w:r>
                    <w:rPr>
                      <w:rFonts w:ascii="GLYPHICONS Halflings"/>
                      <w:spacing w:val="-105"/>
                      <w:w w:val="5"/>
                      <w:sz w:val="13"/>
                    </w:rPr>
                    <w:t> </w:t>
                  </w:r>
                  <w:r>
                    <w:rPr>
                      <w:rFonts w:ascii="GLYPHICONS Halflings"/>
                      <w:spacing w:val="-129"/>
                      <w:w w:val="5"/>
                      <w:position w:val="63"/>
                      <w:sz w:val="13"/>
                    </w:rPr>
                    <w:t> </w:t>
                  </w:r>
                  <w:r>
                    <w:rPr>
                      <w:rFonts w:ascii="GLYPHICONS Halflings"/>
                      <w:spacing w:val="-126"/>
                      <w:w w:val="5"/>
                      <w:position w:val="94"/>
                      <w:sz w:val="13"/>
                    </w:rPr>
                    <w:t> </w:t>
                  </w:r>
                  <w:r>
                    <w:rPr>
                      <w:rFonts w:ascii="GLYPHICONS Halflings"/>
                      <w:spacing w:val="-128"/>
                      <w:w w:val="5"/>
                      <w:position w:val="79"/>
                      <w:sz w:val="13"/>
                    </w:rPr>
                    <w:t> </w:t>
                  </w:r>
                  <w:r>
                    <w:rPr>
                      <w:rFonts w:ascii="GLYPHICONS Halflings"/>
                      <w:spacing w:val="-109"/>
                      <w:w w:val="5"/>
                      <w:position w:val="16"/>
                      <w:sz w:val="13"/>
                    </w:rPr>
                    <w:t> </w:t>
                  </w:r>
                  <w:r>
                    <w:rPr>
                      <w:rFonts w:ascii="GLYPHICONS Halflings"/>
                      <w:spacing w:val="-133"/>
                      <w:w w:val="5"/>
                      <w:position w:val="47"/>
                      <w:sz w:val="13"/>
                    </w:rPr>
                    <w:t> </w:t>
                  </w:r>
                  <w:r>
                    <w:rPr>
                      <w:rFonts w:ascii="GLYPHICONS Halflings"/>
                      <w:spacing w:val="-102"/>
                      <w:w w:val="5"/>
                      <w:sz w:val="13"/>
                    </w:rPr>
                    <w:t> </w:t>
                  </w:r>
                  <w:r>
                    <w:rPr>
                      <w:rFonts w:ascii="GLYPHICONS Halflings"/>
                      <w:spacing w:val="-126"/>
                      <w:w w:val="5"/>
                      <w:position w:val="94"/>
                      <w:sz w:val="13"/>
                    </w:rPr>
                    <w:t> </w:t>
                  </w:r>
                  <w:r>
                    <w:rPr>
                      <w:rFonts w:ascii="GLYPHICONS Halflings"/>
                      <w:spacing w:val="-126"/>
                      <w:w w:val="5"/>
                      <w:position w:val="63"/>
                      <w:sz w:val="13"/>
                    </w:rPr>
                    <w:t> </w:t>
                  </w:r>
                  <w:r>
                    <w:rPr>
                      <w:rFonts w:ascii="GLYPHICONS Halflings"/>
                      <w:spacing w:val="-98"/>
                      <w:w w:val="5"/>
                      <w:position w:val="79"/>
                      <w:sz w:val="13"/>
                    </w:rPr>
                    <w:t> </w:t>
                  </w:r>
                  <w:r>
                    <w:rPr>
                      <w:rFonts w:ascii="GLYPHICONS Halflings"/>
                      <w:spacing w:val="-119"/>
                      <w:w w:val="5"/>
                      <w:sz w:val="13"/>
                    </w:rPr>
                    <w:t> </w:t>
                  </w:r>
                  <w:r>
                    <w:rPr>
                      <w:rFonts w:ascii="GLYPHICONS Halflings"/>
                      <w:spacing w:val="-116"/>
                      <w:w w:val="5"/>
                      <w:position w:val="94"/>
                      <w:sz w:val="13"/>
                    </w:rPr>
                    <w:t> </w:t>
                  </w:r>
                  <w:r>
                    <w:rPr>
                      <w:rFonts w:ascii="GLYPHICONS Halflings"/>
                      <w:spacing w:val="-122"/>
                      <w:w w:val="5"/>
                      <w:position w:val="63"/>
                      <w:sz w:val="13"/>
                    </w:rPr>
                    <w:t> </w:t>
                  </w:r>
                  <w:r>
                    <w:rPr>
                      <w:rFonts w:ascii="GLYPHICONS Halflings"/>
                      <w:spacing w:val="-112"/>
                      <w:w w:val="5"/>
                      <w:position w:val="47"/>
                      <w:sz w:val="13"/>
                    </w:rPr>
                    <w:t> </w:t>
                  </w:r>
                  <w:r>
                    <w:rPr>
                      <w:rFonts w:ascii="GLYPHICONS Halflings"/>
                      <w:spacing w:val="-133"/>
                      <w:w w:val="5"/>
                      <w:position w:val="63"/>
                      <w:sz w:val="13"/>
                    </w:rPr>
                    <w:t> </w:t>
                  </w:r>
                  <w:r>
                    <w:rPr>
                      <w:rFonts w:ascii="GLYPHICONS Halflings"/>
                      <w:spacing w:val="-135"/>
                      <w:w w:val="5"/>
                      <w:position w:val="79"/>
                      <w:sz w:val="13"/>
                    </w:rPr>
                    <w:t> </w:t>
                  </w:r>
                  <w:r>
                    <w:rPr>
                      <w:rFonts w:ascii="GLYPHICONS Halflings"/>
                      <w:spacing w:val="-113"/>
                      <w:w w:val="5"/>
                      <w:position w:val="16"/>
                      <w:sz w:val="13"/>
                    </w:rPr>
                    <w:t> </w:t>
                  </w:r>
                  <w:r>
                    <w:rPr>
                      <w:rFonts w:ascii="GLYPHICONS Halflings"/>
                      <w:spacing w:val="-127"/>
                      <w:w w:val="5"/>
                      <w:sz w:val="13"/>
                    </w:rPr>
                    <w:t> </w:t>
                  </w:r>
                  <w:r>
                    <w:rPr>
                      <w:rFonts w:ascii="GLYPHICONS Halflings"/>
                      <w:spacing w:val="-107"/>
                      <w:w w:val="5"/>
                      <w:position w:val="94"/>
                      <w:sz w:val="13"/>
                    </w:rPr>
                    <w:t> </w:t>
                  </w:r>
                  <w:r>
                    <w:rPr>
                      <w:rFonts w:ascii="GLYPHICONS Halflings"/>
                      <w:spacing w:val="-104"/>
                      <w:w w:val="5"/>
                      <w:position w:val="47"/>
                      <w:sz w:val="13"/>
                    </w:rPr>
                    <w:t> </w:t>
                  </w:r>
                  <w:r>
                    <w:rPr>
                      <w:rFonts w:ascii="GLYPHICONS Halflings"/>
                      <w:spacing w:val="-135"/>
                      <w:w w:val="5"/>
                      <w:position w:val="79"/>
                      <w:sz w:val="13"/>
                    </w:rPr>
                    <w:t> </w:t>
                  </w:r>
                  <w:r>
                    <w:rPr>
                      <w:rFonts w:ascii="GLYPHICONS Halflings"/>
                      <w:spacing w:val="-130"/>
                      <w:w w:val="5"/>
                      <w:position w:val="16"/>
                      <w:sz w:val="13"/>
                    </w:rPr>
                    <w:t> </w:t>
                  </w:r>
                  <w:r>
                    <w:rPr>
                      <w:rFonts w:ascii="GLYPHICONS Halflings"/>
                      <w:spacing w:val="-111"/>
                      <w:w w:val="5"/>
                      <w:position w:val="63"/>
                      <w:sz w:val="13"/>
                    </w:rPr>
                    <w:t> </w:t>
                  </w:r>
                  <w:r>
                    <w:rPr>
                      <w:rFonts w:ascii="GLYPHICONS Halflings"/>
                      <w:spacing w:val="-91"/>
                      <w:w w:val="5"/>
                      <w:sz w:val="13"/>
                    </w:rPr>
                    <w:t> </w:t>
                  </w:r>
                  <w:r>
                    <w:rPr>
                      <w:rFonts w:ascii="GLYPHICONS Halflings"/>
                      <w:spacing w:val="-112"/>
                      <w:w w:val="5"/>
                      <w:position w:val="47"/>
                      <w:sz w:val="13"/>
                    </w:rPr>
                    <w:t> </w:t>
                  </w:r>
                  <w:r>
                    <w:rPr>
                      <w:rFonts w:ascii="GLYPHICONS Halflings"/>
                      <w:spacing w:val="-130"/>
                      <w:w w:val="5"/>
                      <w:position w:val="79"/>
                      <w:sz w:val="13"/>
                    </w:rPr>
                    <w:t> </w:t>
                  </w:r>
                  <w:r>
                    <w:rPr>
                      <w:rFonts w:ascii="GLYPHICONS Halflings"/>
                      <w:spacing w:val="-133"/>
                      <w:w w:val="5"/>
                      <w:position w:val="63"/>
                      <w:sz w:val="13"/>
                    </w:rPr>
                    <w:t> </w:t>
                  </w:r>
                  <w:r>
                    <w:rPr>
                      <w:rFonts w:ascii="GLYPHICONS Halflings"/>
                      <w:spacing w:val="-121"/>
                      <w:w w:val="5"/>
                      <w:position w:val="16"/>
                      <w:sz w:val="13"/>
                    </w:rPr>
                    <w:t> </w:t>
                  </w:r>
                  <w:r>
                    <w:rPr>
                      <w:rFonts w:ascii="GLYPHICONS Halflings"/>
                      <w:spacing w:val="-84"/>
                      <w:w w:val="5"/>
                      <w:sz w:val="13"/>
                    </w:rPr>
                    <w:t> </w:t>
                  </w:r>
                  <w:r>
                    <w:rPr>
                      <w:rFonts w:ascii="GLYPHICONS Halflings"/>
                      <w:spacing w:val="-129"/>
                      <w:w w:val="5"/>
                      <w:position w:val="47"/>
                      <w:sz w:val="13"/>
                    </w:rPr>
                    <w:t> </w:t>
                  </w:r>
                  <w:r>
                    <w:rPr>
                      <w:rFonts w:ascii="GLYPHICONS Halflings"/>
                      <w:spacing w:val="-134"/>
                      <w:w w:val="5"/>
                      <w:position w:val="63"/>
                      <w:sz w:val="13"/>
                    </w:rPr>
                    <w:t> </w:t>
                  </w:r>
                  <w:r>
                    <w:rPr>
                      <w:rFonts w:ascii="GLYPHICONS Halflings"/>
                      <w:spacing w:val="-119"/>
                      <w:w w:val="5"/>
                      <w:position w:val="79"/>
                      <w:sz w:val="13"/>
                    </w:rPr>
                    <w:t> </w:t>
                  </w:r>
                  <w:r>
                    <w:rPr>
                      <w:rFonts w:ascii="GLYPHICONS Halflings"/>
                      <w:spacing w:val="-114"/>
                      <w:w w:val="5"/>
                      <w:position w:val="94"/>
                      <w:sz w:val="13"/>
                    </w:rPr>
                    <w:t> </w:t>
                  </w:r>
                  <w:r>
                    <w:rPr>
                      <w:rFonts w:ascii="GLYPHICONS Halflings"/>
                      <w:spacing w:val="-54"/>
                      <w:w w:val="5"/>
                      <w:sz w:val="13"/>
                    </w:rPr>
                    <w:t> </w:t>
                  </w:r>
                  <w:r>
                    <w:rPr>
                      <w:rFonts w:ascii="GLYPHICONS Halflings"/>
                      <w:spacing w:val="-114"/>
                      <w:w w:val="5"/>
                      <w:position w:val="47"/>
                      <w:sz w:val="13"/>
                    </w:rPr>
                    <w:t> </w:t>
                  </w:r>
                  <w:r>
                    <w:rPr>
                      <w:rFonts w:ascii="GLYPHICONS Halflings"/>
                      <w:spacing w:val="-134"/>
                      <w:w w:val="5"/>
                      <w:position w:val="63"/>
                      <w:sz w:val="13"/>
                    </w:rPr>
                    <w:t> </w:t>
                  </w:r>
                  <w:r>
                    <w:rPr>
                      <w:rFonts w:ascii="GLYPHICONS Halflings"/>
                      <w:spacing w:val="-84"/>
                      <w:w w:val="5"/>
                      <w:sz w:val="13"/>
                    </w:rPr>
                    <w:t> </w:t>
                  </w:r>
                  <w:r>
                    <w:rPr>
                      <w:rFonts w:ascii="GLYPHICONS Halflings"/>
                      <w:spacing w:val="-127"/>
                      <w:w w:val="5"/>
                      <w:position w:val="47"/>
                      <w:sz w:val="13"/>
                    </w:rPr>
                    <w:t> </w:t>
                  </w:r>
                  <w:r>
                    <w:rPr>
                      <w:rFonts w:ascii="GLYPHICONS Halflings"/>
                      <w:spacing w:val="-122"/>
                      <w:w w:val="5"/>
                      <w:position w:val="79"/>
                      <w:sz w:val="13"/>
                    </w:rPr>
                    <w:t> </w:t>
                  </w:r>
                  <w:r>
                    <w:rPr>
                      <w:rFonts w:ascii="GLYPHICONS Halflings"/>
                      <w:spacing w:val="-44"/>
                      <w:w w:val="5"/>
                      <w:position w:val="63"/>
                      <w:sz w:val="13"/>
                    </w:rPr>
                    <w:t> </w:t>
                  </w:r>
                  <w:r>
                    <w:rPr>
                      <w:rFonts w:ascii="GLYPHICONS Halflings"/>
                      <w:spacing w:val="-115"/>
                      <w:w w:val="5"/>
                      <w:position w:val="79"/>
                      <w:sz w:val="13"/>
                    </w:rPr>
                    <w:t> </w:t>
                  </w:r>
                  <w:r>
                    <w:rPr>
                      <w:rFonts w:ascii="GLYPHICONS Halflings"/>
                      <w:spacing w:val="-38"/>
                      <w:w w:val="5"/>
                      <w:position w:val="63"/>
                      <w:sz w:val="13"/>
                    </w:rPr>
                    <w:t> </w:t>
                  </w:r>
                  <w:r>
                    <w:rPr>
                      <w:rFonts w:ascii="GLYPHICONS Halflings"/>
                      <w:spacing w:val="-8"/>
                      <w:w w:val="5"/>
                      <w:position w:val="63"/>
                      <w:sz w:val="13"/>
                    </w:rPr>
                    <w:t> </w:t>
                  </w:r>
                  <w:r>
                    <w:rPr>
                      <w:rFonts w:ascii="GLYPHICONS Halflings"/>
                      <w:spacing w:val="-60"/>
                      <w:w w:val="5"/>
                      <w:position w:val="63"/>
                      <w:sz w:val="13"/>
                    </w:rPr>
                    <w:t> </w:t>
                  </w:r>
                  <w:r>
                    <w:rPr>
                      <w:rFonts w:ascii="GLYPHICONS Halflings"/>
                      <w:spacing w:val="-72"/>
                      <w:w w:val="5"/>
                      <w:position w:val="63"/>
                      <w:sz w:val="13"/>
                    </w:rPr>
                    <w:t> </w:t>
                  </w:r>
                </w:p>
              </w:txbxContent>
            </v:textbox>
            <w10:wrap type="none"/>
          </v:shape>
        </w:pict>
      </w:r>
      <w:r>
        <w:rPr>
          <w:rFonts w:ascii="Arial"/>
          <w:spacing w:val="-1"/>
          <w:sz w:val="24"/>
        </w:rPr>
        <w:t>Cas</w:t>
      </w:r>
      <w:r>
        <w:rPr>
          <w:rFonts w:ascii="Arial"/>
          <w:sz w:val="24"/>
        </w:rPr>
        <w:t>e</w:t>
      </w:r>
      <w:r>
        <w:rPr>
          <w:rFonts w:ascii="Arial"/>
          <w:spacing w:val="-1"/>
          <w:sz w:val="24"/>
        </w:rPr>
        <w:t> 1:19-cv-01277-AP</w:t>
      </w:r>
      <w:r>
        <w:rPr>
          <w:rFonts w:ascii="Arial"/>
          <w:sz w:val="24"/>
        </w:rPr>
        <w:t>M  </w:t>
      </w:r>
      <w:r>
        <w:rPr>
          <w:rFonts w:ascii="Arial"/>
          <w:spacing w:val="-1"/>
          <w:sz w:val="24"/>
        </w:rPr>
        <w:t> Doc</w:t>
      </w:r>
      <w:r>
        <w:rPr>
          <w:rFonts w:ascii="Arial"/>
          <w:spacing w:val="-24"/>
          <w:sz w:val="24"/>
        </w:rPr>
        <w:t>u</w:t>
      </w:r>
      <w:r>
        <w:rPr>
          <w:rFonts w:ascii="GLYPHICONS Halflings"/>
          <w:spacing w:val="-137"/>
          <w:w w:val="4"/>
          <w:position w:val="6"/>
          <w:sz w:val="16"/>
        </w:rPr>
        <w:t> </w:t>
      </w:r>
      <w:r>
        <w:rPr>
          <w:rFonts w:ascii="Arial"/>
          <w:spacing w:val="-108"/>
          <w:sz w:val="24"/>
        </w:rPr>
        <w:t>m</w:t>
      </w:r>
      <w:r>
        <w:rPr>
          <w:rFonts w:ascii="GLYPHICONS Halflings"/>
          <w:spacing w:val="-71"/>
          <w:w w:val="4"/>
          <w:position w:val="6"/>
          <w:sz w:val="16"/>
        </w:rPr>
        <w:t> </w:t>
      </w:r>
      <w:r>
        <w:rPr>
          <w:rFonts w:ascii="GLYPHICONS Halflings"/>
          <w:spacing w:val="-141"/>
          <w:w w:val="4"/>
          <w:position w:val="6"/>
          <w:sz w:val="16"/>
        </w:rPr>
        <w:t> </w:t>
      </w:r>
      <w:r>
        <w:rPr>
          <w:rFonts w:ascii="Arial"/>
          <w:spacing w:val="-64"/>
          <w:sz w:val="24"/>
        </w:rPr>
        <w:t>e</w:t>
      </w:r>
      <w:r>
        <w:rPr>
          <w:rFonts w:ascii="GLYPHICONS Halflings"/>
          <w:spacing w:val="-125"/>
          <w:w w:val="4"/>
          <w:position w:val="6"/>
          <w:sz w:val="16"/>
        </w:rPr>
        <w:t> </w:t>
      </w:r>
      <w:r>
        <w:rPr>
          <w:rFonts w:ascii="GLYPHICONS Halflings"/>
          <w:spacing w:val="-132"/>
          <w:w w:val="4"/>
          <w:position w:val="6"/>
          <w:sz w:val="16"/>
        </w:rPr>
        <w:t> </w:t>
      </w:r>
      <w:r>
        <w:rPr>
          <w:rFonts w:ascii="Arial"/>
          <w:spacing w:val="-73"/>
          <w:sz w:val="24"/>
        </w:rPr>
        <w:t>n</w:t>
      </w:r>
      <w:r>
        <w:rPr>
          <w:rFonts w:ascii="GLYPHICONS Halflings"/>
          <w:spacing w:val="-87"/>
          <w:w w:val="4"/>
          <w:position w:val="6"/>
          <w:sz w:val="16"/>
        </w:rPr>
        <w:t> </w:t>
      </w:r>
      <w:r>
        <w:rPr>
          <w:rFonts w:ascii="Arial"/>
          <w:spacing w:val="-7"/>
          <w:sz w:val="24"/>
        </w:rPr>
        <w:t>t</w:t>
      </w:r>
      <w:r>
        <w:rPr>
          <w:rFonts w:ascii="GLYPHICONS Halflings"/>
          <w:spacing w:val="-87"/>
          <w:w w:val="4"/>
          <w:position w:val="6"/>
          <w:sz w:val="16"/>
        </w:rPr>
        <w:t> </w:t>
      </w:r>
      <w:r>
        <w:rPr>
          <w:rFonts w:ascii="Arial"/>
          <w:spacing w:val="-118"/>
          <w:sz w:val="24"/>
        </w:rPr>
        <w:t>2</w:t>
      </w:r>
      <w:r>
        <w:rPr>
          <w:rFonts w:ascii="GLYPHICONS Halflings"/>
          <w:spacing w:val="-43"/>
          <w:w w:val="4"/>
          <w:position w:val="6"/>
          <w:sz w:val="16"/>
        </w:rPr>
        <w:t> </w:t>
      </w:r>
      <w:r>
        <w:rPr>
          <w:rFonts w:ascii="Arial"/>
          <w:spacing w:val="-118"/>
          <w:sz w:val="24"/>
        </w:rPr>
        <w:t>3</w:t>
      </w:r>
      <w:r>
        <w:rPr>
          <w:rFonts w:ascii="GLYPHICONS Halflings"/>
          <w:spacing w:val="-45"/>
          <w:w w:val="4"/>
          <w:position w:val="6"/>
          <w:sz w:val="16"/>
        </w:rPr>
        <w:t> </w:t>
      </w:r>
      <w:r>
        <w:rPr>
          <w:rFonts w:ascii="GLYPHICONS Halflings"/>
          <w:spacing w:val="-158"/>
          <w:w w:val="4"/>
          <w:position w:val="6"/>
          <w:sz w:val="16"/>
        </w:rPr>
        <w:t> </w:t>
      </w:r>
      <w:r>
        <w:rPr>
          <w:rFonts w:ascii="Arial"/>
          <w:spacing w:val="-1"/>
          <w:sz w:val="24"/>
        </w:rPr>
        <w:t>-</w:t>
      </w:r>
      <w:r>
        <w:rPr>
          <w:rFonts w:ascii="Arial"/>
          <w:spacing w:val="-127"/>
          <w:sz w:val="24"/>
        </w:rPr>
        <w:t>3</w:t>
      </w:r>
      <w:r>
        <w:rPr>
          <w:rFonts w:ascii="GLYPHICONS Halflings"/>
          <w:spacing w:val="-27"/>
          <w:w w:val="4"/>
          <w:position w:val="6"/>
          <w:sz w:val="16"/>
        </w:rPr>
        <w:t> </w:t>
      </w:r>
      <w:r>
        <w:rPr>
          <w:rFonts w:ascii="GLYPHICONS Halflings"/>
          <w:spacing w:val="-71"/>
          <w:w w:val="4"/>
          <w:position w:val="6"/>
          <w:sz w:val="16"/>
        </w:rPr>
        <w:t> </w:t>
      </w:r>
      <w:r>
        <w:rPr>
          <w:rFonts w:ascii="GLYPHICONS Halflings"/>
          <w:spacing w:val="-107"/>
          <w:w w:val="4"/>
          <w:position w:val="6"/>
          <w:sz w:val="16"/>
        </w:rPr>
        <w:t> </w:t>
      </w:r>
      <w:r>
        <w:rPr>
          <w:rFonts w:ascii="GLYPHICONS Halflings"/>
          <w:spacing w:val="-109"/>
          <w:w w:val="4"/>
          <w:position w:val="6"/>
          <w:sz w:val="16"/>
        </w:rPr>
        <w:t> </w:t>
      </w:r>
      <w:r>
        <w:rPr>
          <w:rFonts w:ascii="Arial"/>
          <w:spacing w:val="-118"/>
          <w:sz w:val="24"/>
        </w:rPr>
        <w:t>F</w:t>
      </w:r>
      <w:r>
        <w:rPr>
          <w:rFonts w:ascii="GLYPHICONS Halflings"/>
          <w:spacing w:val="-125"/>
          <w:w w:val="4"/>
          <w:position w:val="6"/>
          <w:sz w:val="16"/>
        </w:rPr>
        <w:t> </w:t>
      </w:r>
      <w:r>
        <w:rPr>
          <w:rFonts w:ascii="GLYPHICONS Halflings"/>
          <w:spacing w:val="-78"/>
          <w:w w:val="4"/>
          <w:position w:val="6"/>
          <w:sz w:val="16"/>
        </w:rPr>
        <w:t> </w:t>
      </w:r>
      <w:r>
        <w:rPr>
          <w:rFonts w:ascii="Arial"/>
          <w:spacing w:val="-3"/>
          <w:sz w:val="24"/>
        </w:rPr>
        <w:t>i</w:t>
      </w:r>
      <w:r>
        <w:rPr>
          <w:rFonts w:ascii="GLYPHICONS Halflings"/>
          <w:spacing w:val="-158"/>
          <w:w w:val="4"/>
          <w:position w:val="6"/>
          <w:sz w:val="16"/>
        </w:rPr>
        <w:t> </w:t>
      </w:r>
      <w:r>
        <w:rPr>
          <w:rFonts w:ascii="Arial"/>
          <w:spacing w:val="-1"/>
          <w:sz w:val="24"/>
        </w:rPr>
        <w:t>l</w:t>
      </w:r>
      <w:r>
        <w:rPr>
          <w:rFonts w:ascii="Arial"/>
          <w:spacing w:val="-100"/>
          <w:sz w:val="24"/>
        </w:rPr>
        <w:t>e</w:t>
      </w:r>
      <w:r>
        <w:rPr>
          <w:rFonts w:ascii="GLYPHICONS Halflings"/>
          <w:spacing w:val="-61"/>
          <w:w w:val="4"/>
          <w:position w:val="6"/>
          <w:sz w:val="16"/>
        </w:rPr>
        <w:t> </w:t>
      </w:r>
      <w:r>
        <w:rPr>
          <w:rFonts w:ascii="Arial"/>
          <w:spacing w:val="-100"/>
          <w:sz w:val="24"/>
        </w:rPr>
        <w:t>d</w:t>
      </w:r>
      <w:r>
        <w:rPr>
          <w:rFonts w:ascii="GLYPHICONS Halflings"/>
          <w:spacing w:val="-125"/>
          <w:w w:val="4"/>
          <w:position w:val="6"/>
          <w:sz w:val="16"/>
        </w:rPr>
        <w:t> </w:t>
      </w:r>
      <w:r>
        <w:rPr>
          <w:rFonts w:ascii="GLYPHICONS Halflings"/>
          <w:spacing w:val="-30"/>
          <w:w w:val="4"/>
          <w:position w:val="6"/>
          <w:sz w:val="16"/>
        </w:rPr>
        <w:t> </w:t>
      </w:r>
      <w:r>
        <w:rPr>
          <w:rFonts w:ascii="Arial"/>
          <w:spacing w:val="-131"/>
          <w:sz w:val="24"/>
        </w:rPr>
        <w:t>1</w:t>
      </w:r>
      <w:r>
        <w:rPr>
          <w:rFonts w:ascii="GLYPHICONS Halflings"/>
          <w:spacing w:val="-45"/>
          <w:w w:val="4"/>
          <w:position w:val="6"/>
          <w:sz w:val="16"/>
        </w:rPr>
        <w:t> </w:t>
      </w:r>
      <w:r>
        <w:rPr>
          <w:rFonts w:ascii="GLYPHICONS Halflings"/>
          <w:spacing w:val="-145"/>
          <w:w w:val="4"/>
          <w:position w:val="6"/>
          <w:sz w:val="16"/>
        </w:rPr>
        <w:t> </w:t>
      </w:r>
      <w:r>
        <w:rPr>
          <w:rFonts w:ascii="Arial"/>
          <w:spacing w:val="-60"/>
          <w:sz w:val="24"/>
        </w:rPr>
        <w:t>0</w:t>
      </w:r>
      <w:r>
        <w:rPr>
          <w:rFonts w:ascii="GLYPHICONS Halflings"/>
          <w:spacing w:val="-101"/>
          <w:w w:val="4"/>
          <w:position w:val="6"/>
          <w:sz w:val="16"/>
        </w:rPr>
        <w:t> </w:t>
      </w:r>
      <w:r>
        <w:rPr>
          <w:rFonts w:ascii="Arial"/>
          <w:spacing w:val="-38"/>
          <w:sz w:val="24"/>
        </w:rPr>
        <w:t>/</w:t>
      </w:r>
      <w:r>
        <w:rPr>
          <w:rFonts w:ascii="GLYPHICONS Halflings"/>
          <w:spacing w:val="-123"/>
          <w:w w:val="4"/>
          <w:position w:val="6"/>
          <w:sz w:val="16"/>
        </w:rPr>
        <w:t> </w:t>
      </w:r>
      <w:r>
        <w:rPr>
          <w:rFonts w:ascii="Arial"/>
          <w:spacing w:val="-83"/>
          <w:sz w:val="24"/>
        </w:rPr>
        <w:t>0</w:t>
      </w:r>
      <w:r>
        <w:rPr>
          <w:rFonts w:ascii="GLYPHICONS Halflings"/>
          <w:spacing w:val="-78"/>
          <w:w w:val="4"/>
          <w:position w:val="6"/>
          <w:sz w:val="16"/>
        </w:rPr>
        <w:t> </w:t>
      </w:r>
      <w:r>
        <w:rPr>
          <w:rFonts w:ascii="Arial"/>
          <w:spacing w:val="-127"/>
          <w:sz w:val="24"/>
        </w:rPr>
        <w:t>8</w:t>
      </w:r>
      <w:r>
        <w:rPr>
          <w:rFonts w:ascii="GLYPHICONS Halflings"/>
          <w:spacing w:val="-125"/>
          <w:w w:val="4"/>
          <w:position w:val="6"/>
          <w:sz w:val="16"/>
        </w:rPr>
        <w:t>  </w:t>
      </w:r>
      <w:r>
        <w:rPr>
          <w:rFonts w:ascii="GLYPHICONS Halflings"/>
          <w:spacing w:val="-105"/>
          <w:w w:val="4"/>
          <w:position w:val="6"/>
          <w:sz w:val="16"/>
        </w:rPr>
        <w:t> </w:t>
      </w:r>
      <w:r>
        <w:rPr>
          <w:rFonts w:ascii="Arial"/>
          <w:spacing w:val="-43"/>
          <w:sz w:val="24"/>
        </w:rPr>
        <w:t>/</w:t>
      </w:r>
      <w:r>
        <w:rPr>
          <w:rFonts w:ascii="GLYPHICONS Halflings"/>
          <w:spacing w:val="-118"/>
          <w:w w:val="4"/>
          <w:position w:val="6"/>
          <w:sz w:val="16"/>
        </w:rPr>
        <w:t> </w:t>
      </w:r>
      <w:r>
        <w:rPr>
          <w:rFonts w:ascii="Arial"/>
          <w:spacing w:val="-1"/>
          <w:sz w:val="24"/>
        </w:rPr>
        <w:t>1</w:t>
      </w:r>
      <w:r>
        <w:rPr>
          <w:rFonts w:ascii="Arial"/>
          <w:sz w:val="24"/>
        </w:rPr>
        <w:t>9  </w:t>
      </w:r>
      <w:r>
        <w:rPr>
          <w:rFonts w:ascii="Arial"/>
          <w:spacing w:val="-1"/>
          <w:sz w:val="24"/>
        </w:rPr>
        <w:t> Pag</w:t>
      </w:r>
      <w:r>
        <w:rPr>
          <w:rFonts w:ascii="Arial"/>
          <w:sz w:val="24"/>
        </w:rPr>
        <w:t>e</w:t>
      </w:r>
      <w:r>
        <w:rPr>
          <w:rFonts w:ascii="Arial"/>
          <w:spacing w:val="-1"/>
          <w:sz w:val="24"/>
        </w:rPr>
        <w:t> 23</w:t>
      </w:r>
      <w:r>
        <w:rPr>
          <w:rFonts w:ascii="Arial"/>
          <w:sz w:val="24"/>
        </w:rPr>
        <w:t>5</w:t>
      </w:r>
      <w:r>
        <w:rPr>
          <w:rFonts w:ascii="Arial"/>
          <w:spacing w:val="-1"/>
          <w:sz w:val="24"/>
        </w:rPr>
        <w:t> o</w:t>
      </w:r>
      <w:r>
        <w:rPr>
          <w:rFonts w:ascii="Arial"/>
          <w:sz w:val="24"/>
        </w:rPr>
        <w:t>f</w:t>
      </w:r>
      <w:r>
        <w:rPr>
          <w:rFonts w:ascii="Arial"/>
          <w:spacing w:val="-1"/>
          <w:sz w:val="24"/>
        </w:rPr>
        <w:t> 246</w:t>
      </w:r>
    </w:p>
    <w:p>
      <w:pPr>
        <w:spacing w:before="1277"/>
        <w:ind w:left="63" w:right="0" w:firstLine="0"/>
        <w:jc w:val="center"/>
        <w:rPr>
          <w:rFonts w:ascii="GLYPHICONS Halflings"/>
          <w:sz w:val="13"/>
        </w:rPr>
      </w:pPr>
      <w:r>
        <w:rPr/>
        <w:pict>
          <v:shape style="position:absolute;margin-left:143.59964pt;margin-top:136.987686pt;width:322.95pt;height:197.85pt;mso-position-horizontal-relative:page;mso-position-vertical-relative:paragraph;z-index:-294616" type="#_x0000_t202" filled="false" stroked="false">
            <v:textbox inset="0,0,0,0">
              <w:txbxContent>
                <w:p>
                  <w:pPr>
                    <w:spacing w:before="1992"/>
                    <w:ind w:left="0" w:right="0" w:firstLine="0"/>
                    <w:jc w:val="left"/>
                    <w:rPr>
                      <w:rFonts w:ascii="GLYPHICONS Halflings"/>
                      <w:sz w:val="13"/>
                    </w:rPr>
                  </w:pP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35"/>
                      <w:w w:val="5"/>
                      <w:position w:val="79"/>
                      <w:sz w:val="13"/>
                    </w:rPr>
                    <w:t> </w:t>
                  </w:r>
                  <w:r>
                    <w:rPr>
                      <w:rFonts w:ascii="GLYPHICONS Halflings"/>
                      <w:spacing w:val="-135"/>
                      <w:w w:val="5"/>
                      <w:position w:val="94"/>
                      <w:sz w:val="13"/>
                    </w:rPr>
                    <w:t> </w:t>
                  </w:r>
                  <w:r>
                    <w:rPr>
                      <w:rFonts w:ascii="GLYPHICONS Halflings"/>
                      <w:spacing w:val="-135"/>
                      <w:w w:val="5"/>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61"/>
                      <w:w w:val="5"/>
                      <w:position w:val="16"/>
                      <w:sz w:val="13"/>
                    </w:rPr>
                    <w:t> </w:t>
                  </w:r>
                  <w:r>
                    <w:rPr>
                      <w:rFonts w:ascii="GLYPHICONS Halflings"/>
                      <w:spacing w:val="-135"/>
                      <w:w w:val="5"/>
                      <w:position w:val="79"/>
                      <w:sz w:val="13"/>
                    </w:rPr>
                    <w:t> </w:t>
                  </w:r>
                  <w:r>
                    <w:rPr>
                      <w:rFonts w:ascii="GLYPHICONS Halflings"/>
                      <w:spacing w:val="-121"/>
                      <w:w w:val="5"/>
                      <w:position w:val="94"/>
                      <w:sz w:val="13"/>
                    </w:rPr>
                    <w:t> </w:t>
                  </w:r>
                  <w:r>
                    <w:rPr>
                      <w:rFonts w:ascii="GLYPHICONS Halflings"/>
                      <w:spacing w:val="-128"/>
                      <w:w w:val="5"/>
                      <w:position w:val="-15"/>
                      <w:sz w:val="13"/>
                    </w:rPr>
                    <w:t> </w:t>
                  </w:r>
                  <w:r>
                    <w:rPr>
                      <w:rFonts w:ascii="GLYPHICONS Halflings"/>
                      <w:spacing w:val="-135"/>
                      <w:w w:val="5"/>
                      <w:position w:val="-30"/>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98"/>
                      <w:w w:val="5"/>
                      <w:position w:val="16"/>
                      <w:sz w:val="13"/>
                    </w:rPr>
                    <w:t> </w:t>
                  </w:r>
                  <w:r>
                    <w:rPr>
                      <w:rFonts w:ascii="GLYPHICONS Halflings"/>
                      <w:spacing w:val="-120"/>
                      <w:w w:val="5"/>
                      <w:position w:val="31"/>
                      <w:sz w:val="13"/>
                    </w:rPr>
                    <w:t> </w:t>
                  </w:r>
                  <w:r>
                    <w:rPr>
                      <w:rFonts w:ascii="GLYPHICONS Halflings"/>
                      <w:spacing w:val="-121"/>
                      <w:w w:val="5"/>
                      <w:position w:val="94"/>
                      <w:sz w:val="13"/>
                    </w:rPr>
                    <w:t> </w:t>
                  </w:r>
                  <w:r>
                    <w:rPr>
                      <w:rFonts w:ascii="GLYPHICONS Halflings"/>
                      <w:spacing w:val="-121"/>
                      <w:w w:val="5"/>
                      <w:position w:val="79"/>
                      <w:sz w:val="13"/>
                    </w:rPr>
                    <w:t> </w:t>
                  </w:r>
                  <w:r>
                    <w:rPr>
                      <w:rFonts w:ascii="GLYPHICONS Halflings"/>
                      <w:spacing w:val="-128"/>
                      <w:w w:val="5"/>
                      <w:position w:val="-15"/>
                      <w:sz w:val="13"/>
                    </w:rPr>
                    <w:t> </w:t>
                  </w:r>
                  <w:r>
                    <w:rPr>
                      <w:rFonts w:ascii="GLYPHICONS Halflings"/>
                      <w:spacing w:val="-127"/>
                      <w:w w:val="5"/>
                      <w:position w:val="-30"/>
                      <w:sz w:val="13"/>
                    </w:rPr>
                    <w:t> </w:t>
                  </w:r>
                  <w:r>
                    <w:rPr>
                      <w:rFonts w:ascii="GLYPHICONS Halflings"/>
                      <w:spacing w:val="-106"/>
                      <w:w w:val="5"/>
                      <w:position w:val="63"/>
                      <w:sz w:val="13"/>
                    </w:rPr>
                    <w:t> </w:t>
                  </w:r>
                  <w:r>
                    <w:rPr>
                      <w:rFonts w:ascii="GLYPHICONS Halflings"/>
                      <w:spacing w:val="-135"/>
                      <w:w w:val="5"/>
                      <w:sz w:val="13"/>
                    </w:rPr>
                    <w:t> </w:t>
                  </w:r>
                  <w:r>
                    <w:rPr>
                      <w:rFonts w:ascii="GLYPHICONS Halflings"/>
                      <w:spacing w:val="-108"/>
                      <w:w w:val="5"/>
                      <w:position w:val="94"/>
                      <w:sz w:val="13"/>
                    </w:rPr>
                    <w:t> </w:t>
                  </w:r>
                  <w:r>
                    <w:rPr>
                      <w:rFonts w:ascii="GLYPHICONS Halflings"/>
                      <w:spacing w:val="-125"/>
                      <w:w w:val="5"/>
                      <w:position w:val="-15"/>
                      <w:sz w:val="13"/>
                    </w:rPr>
                    <w:t> </w:t>
                  </w:r>
                  <w:r>
                    <w:rPr>
                      <w:rFonts w:ascii="GLYPHICONS Halflings"/>
                      <w:spacing w:val="-121"/>
                      <w:w w:val="5"/>
                      <w:position w:val="31"/>
                      <w:sz w:val="13"/>
                    </w:rPr>
                    <w:t> </w:t>
                  </w:r>
                  <w:r>
                    <w:rPr>
                      <w:rFonts w:ascii="GLYPHICONS Halflings"/>
                      <w:spacing w:val="-127"/>
                      <w:w w:val="5"/>
                      <w:position w:val="-30"/>
                      <w:sz w:val="13"/>
                    </w:rPr>
                    <w:t> </w:t>
                  </w:r>
                  <w:r>
                    <w:rPr>
                      <w:rFonts w:ascii="GLYPHICONS Halflings"/>
                      <w:spacing w:val="-128"/>
                      <w:w w:val="5"/>
                      <w:position w:val="63"/>
                      <w:sz w:val="13"/>
                    </w:rPr>
                    <w:t> </w:t>
                  </w:r>
                  <w:r>
                    <w:rPr>
                      <w:rFonts w:ascii="GLYPHICONS Halflings"/>
                      <w:spacing w:val="-105"/>
                      <w:w w:val="5"/>
                      <w:position w:val="79"/>
                      <w:sz w:val="13"/>
                    </w:rPr>
                    <w:t> </w:t>
                  </w:r>
                  <w:r>
                    <w:rPr>
                      <w:rFonts w:ascii="GLYPHICONS Halflings"/>
                      <w:spacing w:val="-125"/>
                      <w:w w:val="5"/>
                      <w:sz w:val="13"/>
                    </w:rPr>
                    <w:t> </w:t>
                  </w:r>
                  <w:r>
                    <w:rPr>
                      <w:rFonts w:ascii="GLYPHICONS Halflings"/>
                      <w:spacing w:val="-130"/>
                      <w:w w:val="5"/>
                      <w:position w:val="-15"/>
                      <w:sz w:val="13"/>
                    </w:rPr>
                    <w:t> </w:t>
                  </w:r>
                  <w:r>
                    <w:rPr>
                      <w:rFonts w:ascii="GLYPHICONS Halflings"/>
                      <w:spacing w:val="-135"/>
                      <w:w w:val="5"/>
                      <w:position w:val="31"/>
                      <w:sz w:val="13"/>
                    </w:rPr>
                    <w:t> </w:t>
                  </w:r>
                  <w:r>
                    <w:rPr>
                      <w:rFonts w:ascii="GLYPHICONS Halflings"/>
                      <w:spacing w:val="-113"/>
                      <w:w w:val="5"/>
                      <w:position w:val="94"/>
                      <w:sz w:val="13"/>
                    </w:rPr>
                    <w:t> </w:t>
                  </w:r>
                  <w:r>
                    <w:rPr>
                      <w:rFonts w:ascii="GLYPHICONS Halflings"/>
                      <w:spacing w:val="-128"/>
                      <w:w w:val="5"/>
                      <w:sz w:val="13"/>
                    </w:rPr>
                    <w:t> </w:t>
                  </w:r>
                  <w:r>
                    <w:rPr>
                      <w:rFonts w:ascii="GLYPHICONS Halflings"/>
                      <w:spacing w:val="-121"/>
                      <w:w w:val="5"/>
                      <w:position w:val="79"/>
                      <w:sz w:val="13"/>
                    </w:rPr>
                    <w:t> </w:t>
                  </w:r>
                  <w:r>
                    <w:rPr>
                      <w:rFonts w:ascii="GLYPHICONS Halflings"/>
                      <w:spacing w:val="-112"/>
                      <w:w w:val="5"/>
                      <w:position w:val="-30"/>
                      <w:sz w:val="13"/>
                    </w:rPr>
                    <w:t> </w:t>
                  </w:r>
                  <w:r>
                    <w:rPr>
                      <w:rFonts w:ascii="GLYPHICONS Halflings"/>
                      <w:spacing w:val="-128"/>
                      <w:w w:val="5"/>
                      <w:position w:val="-15"/>
                      <w:sz w:val="13"/>
                    </w:rPr>
                    <w:t> </w:t>
                  </w:r>
                  <w:r>
                    <w:rPr>
                      <w:rFonts w:ascii="GLYPHICONS Halflings"/>
                      <w:spacing w:val="-113"/>
                      <w:w w:val="5"/>
                      <w:position w:val="31"/>
                      <w:sz w:val="13"/>
                    </w:rPr>
                    <w:t> </w:t>
                  </w:r>
                  <w:r>
                    <w:rPr>
                      <w:rFonts w:ascii="GLYPHICONS Halflings"/>
                      <w:spacing w:val="-128"/>
                      <w:w w:val="5"/>
                      <w:position w:val="94"/>
                      <w:sz w:val="13"/>
                    </w:rPr>
                    <w:t> </w:t>
                  </w:r>
                  <w:r>
                    <w:rPr>
                      <w:rFonts w:ascii="GLYPHICONS Halflings"/>
                      <w:spacing w:val="-121"/>
                      <w:w w:val="5"/>
                      <w:position w:val="79"/>
                      <w:sz w:val="13"/>
                    </w:rPr>
                    <w:t> </w:t>
                  </w:r>
                  <w:r>
                    <w:rPr>
                      <w:rFonts w:ascii="GLYPHICONS Halflings"/>
                      <w:spacing w:val="-135"/>
                      <w:w w:val="5"/>
                      <w:position w:val="-30"/>
                      <w:sz w:val="13"/>
                    </w:rPr>
                    <w:t> </w:t>
                  </w:r>
                  <w:r>
                    <w:rPr>
                      <w:rFonts w:ascii="GLYPHICONS Halflings"/>
                      <w:spacing w:val="-135"/>
                      <w:w w:val="5"/>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20"/>
                      <w:w w:val="5"/>
                      <w:position w:val="16"/>
                      <w:sz w:val="13"/>
                    </w:rPr>
                    <w:t> </w:t>
                  </w:r>
                  <w:r>
                    <w:rPr>
                      <w:rFonts w:ascii="GLYPHICONS Halflings"/>
                      <w:spacing w:val="-113"/>
                      <w:w w:val="5"/>
                      <w:position w:val="63"/>
                      <w:sz w:val="13"/>
                    </w:rPr>
                    <w:t> </w:t>
                  </w:r>
                  <w:r>
                    <w:rPr>
                      <w:rFonts w:ascii="GLYPHICONS Halflings"/>
                      <w:spacing w:val="-135"/>
                      <w:w w:val="5"/>
                      <w:sz w:val="13"/>
                    </w:rPr>
                    <w:t> </w:t>
                  </w:r>
                  <w:r>
                    <w:rPr>
                      <w:rFonts w:ascii="GLYPHICONS Halflings"/>
                      <w:spacing w:val="-105"/>
                      <w:w w:val="5"/>
                      <w:position w:val="-15"/>
                      <w:sz w:val="13"/>
                    </w:rPr>
                    <w:t> </w:t>
                  </w:r>
                  <w:r>
                    <w:rPr>
                      <w:rFonts w:ascii="GLYPHICONS Halflings"/>
                      <w:spacing w:val="-128"/>
                      <w:w w:val="5"/>
                      <w:position w:val="94"/>
                      <w:sz w:val="13"/>
                    </w:rPr>
                    <w:t> </w:t>
                  </w:r>
                  <w:r>
                    <w:rPr>
                      <w:rFonts w:ascii="GLYPHICONS Halflings"/>
                      <w:spacing w:val="-113"/>
                      <w:w w:val="5"/>
                      <w:position w:val="31"/>
                      <w:sz w:val="13"/>
                    </w:rPr>
                    <w:t> </w:t>
                  </w:r>
                  <w:r>
                    <w:rPr>
                      <w:rFonts w:ascii="GLYPHICONS Halflings"/>
                      <w:spacing w:val="-135"/>
                      <w:w w:val="5"/>
                      <w:position w:val="-30"/>
                      <w:sz w:val="13"/>
                    </w:rPr>
                    <w:t> </w:t>
                  </w:r>
                  <w:r>
                    <w:rPr>
                      <w:rFonts w:ascii="GLYPHICONS Halflings"/>
                      <w:spacing w:val="-135"/>
                      <w:w w:val="5"/>
                      <w:position w:val="79"/>
                      <w:sz w:val="13"/>
                    </w:rPr>
                    <w:t> </w:t>
                  </w:r>
                  <w:r>
                    <w:rPr>
                      <w:rFonts w:ascii="GLYPHICONS Halflings"/>
                      <w:spacing w:val="-106"/>
                      <w:w w:val="5"/>
                      <w:position w:val="16"/>
                      <w:sz w:val="13"/>
                    </w:rPr>
                    <w:t> </w:t>
                  </w:r>
                  <w:r>
                    <w:rPr>
                      <w:rFonts w:ascii="GLYPHICONS Halflings"/>
                      <w:spacing w:val="-120"/>
                      <w:w w:val="5"/>
                      <w:sz w:val="13"/>
                    </w:rPr>
                    <w:t> </w:t>
                  </w:r>
                  <w:r>
                    <w:rPr>
                      <w:rFonts w:ascii="GLYPHICONS Halflings"/>
                      <w:spacing w:val="-128"/>
                      <w:w w:val="5"/>
                      <w:position w:val="63"/>
                      <w:sz w:val="13"/>
                    </w:rPr>
                    <w:t> </w:t>
                  </w:r>
                  <w:r>
                    <w:rPr>
                      <w:rFonts w:ascii="GLYPHICONS Halflings"/>
                      <w:spacing w:val="-130"/>
                      <w:w w:val="5"/>
                      <w:position w:val="-15"/>
                      <w:sz w:val="13"/>
                    </w:rPr>
                    <w:t> </w:t>
                  </w:r>
                  <w:r>
                    <w:rPr>
                      <w:rFonts w:ascii="GLYPHICONS Halflings"/>
                      <w:spacing w:val="-133"/>
                      <w:w w:val="5"/>
                      <w:position w:val="31"/>
                      <w:sz w:val="13"/>
                    </w:rPr>
                    <w:t> </w:t>
                  </w:r>
                  <w:r>
                    <w:rPr>
                      <w:rFonts w:ascii="GLYPHICONS Halflings"/>
                      <w:spacing w:val="-98"/>
                      <w:w w:val="5"/>
                      <w:position w:val="94"/>
                      <w:sz w:val="13"/>
                    </w:rPr>
                    <w:t> </w:t>
                  </w:r>
                  <w:r>
                    <w:rPr>
                      <w:rFonts w:ascii="GLYPHICONS Halflings"/>
                      <w:spacing w:val="-135"/>
                      <w:w w:val="5"/>
                      <w:position w:val="-30"/>
                      <w:sz w:val="13"/>
                    </w:rPr>
                    <w:t> </w:t>
                  </w:r>
                  <w:r>
                    <w:rPr>
                      <w:rFonts w:ascii="GLYPHICONS Halflings"/>
                      <w:spacing w:val="-135"/>
                      <w:w w:val="5"/>
                      <w:position w:val="79"/>
                      <w:sz w:val="13"/>
                    </w:rPr>
                    <w:t> </w:t>
                  </w:r>
                  <w:r>
                    <w:rPr>
                      <w:rFonts w:ascii="GLYPHICONS Halflings"/>
                      <w:spacing w:val="-105"/>
                      <w:w w:val="5"/>
                      <w:position w:val="16"/>
                      <w:sz w:val="13"/>
                    </w:rPr>
                    <w:t> </w:t>
                  </w:r>
                  <w:r>
                    <w:rPr>
                      <w:rFonts w:ascii="GLYPHICONS Halflings"/>
                      <w:spacing w:val="-129"/>
                      <w:w w:val="5"/>
                      <w:position w:val="63"/>
                      <w:sz w:val="13"/>
                    </w:rPr>
                    <w:t> </w:t>
                  </w:r>
                  <w:r>
                    <w:rPr>
                      <w:rFonts w:ascii="GLYPHICONS Halflings"/>
                      <w:spacing w:val="-128"/>
                      <w:w w:val="5"/>
                      <w:position w:val="-30"/>
                      <w:sz w:val="13"/>
                    </w:rPr>
                    <w:t> </w:t>
                  </w:r>
                  <w:r>
                    <w:rPr>
                      <w:rFonts w:ascii="GLYPHICONS Halflings"/>
                      <w:spacing w:val="-129"/>
                      <w:w w:val="5"/>
                      <w:sz w:val="13"/>
                    </w:rPr>
                    <w:t> </w:t>
                  </w:r>
                  <w:r>
                    <w:rPr>
                      <w:rFonts w:ascii="GLYPHICONS Halflings"/>
                      <w:spacing w:val="-133"/>
                      <w:w w:val="5"/>
                      <w:position w:val="31"/>
                      <w:sz w:val="13"/>
                    </w:rPr>
                    <w:t> </w:t>
                  </w:r>
                  <w:r>
                    <w:rPr>
                      <w:rFonts w:ascii="GLYPHICONS Halflings"/>
                      <w:spacing w:val="-62"/>
                      <w:w w:val="5"/>
                      <w:position w:val="-15"/>
                      <w:sz w:val="13"/>
                    </w:rPr>
                    <w:t> </w:t>
                  </w:r>
                  <w:r>
                    <w:rPr>
                      <w:rFonts w:ascii="GLYPHICONS Halflings"/>
                      <w:spacing w:val="-134"/>
                      <w:w w:val="5"/>
                      <w:position w:val="31"/>
                      <w:sz w:val="13"/>
                    </w:rPr>
                    <w:t> </w:t>
                  </w:r>
                  <w:r>
                    <w:rPr>
                      <w:rFonts w:ascii="GLYPHICONS Halflings"/>
                      <w:spacing w:val="-135"/>
                      <w:w w:val="5"/>
                      <w:position w:val="79"/>
                      <w:sz w:val="13"/>
                    </w:rPr>
                    <w:t> </w:t>
                  </w:r>
                  <w:r>
                    <w:rPr>
                      <w:rFonts w:ascii="GLYPHICONS Halflings"/>
                      <w:spacing w:val="-129"/>
                      <w:w w:val="5"/>
                      <w:position w:val="63"/>
                      <w:sz w:val="13"/>
                    </w:rPr>
                    <w:t> </w:t>
                  </w:r>
                  <w:r>
                    <w:rPr>
                      <w:rFonts w:ascii="GLYPHICONS Halflings"/>
                      <w:spacing w:val="-128"/>
                      <w:w w:val="5"/>
                      <w:sz w:val="13"/>
                    </w:rPr>
                    <w:t> </w:t>
                  </w:r>
                  <w:r>
                    <w:rPr>
                      <w:rFonts w:ascii="GLYPHICONS Halflings"/>
                      <w:spacing w:val="-135"/>
                      <w:w w:val="5"/>
                      <w:position w:val="-30"/>
                      <w:sz w:val="13"/>
                    </w:rPr>
                    <w:t> </w:t>
                  </w:r>
                  <w:r>
                    <w:rPr>
                      <w:rFonts w:ascii="GLYPHICONS Halflings"/>
                      <w:spacing w:val="-75"/>
                      <w:w w:val="5"/>
                      <w:position w:val="94"/>
                      <w:sz w:val="13"/>
                    </w:rPr>
                    <w:t> </w:t>
                  </w:r>
                  <w:r>
                    <w:rPr>
                      <w:rFonts w:ascii="GLYPHICONS Halflings"/>
                      <w:spacing w:val="-113"/>
                      <w:w w:val="5"/>
                      <w:position w:val="79"/>
                      <w:sz w:val="13"/>
                    </w:rPr>
                    <w:t> </w:t>
                  </w:r>
                  <w:r>
                    <w:rPr>
                      <w:rFonts w:ascii="GLYPHICONS Halflings"/>
                      <w:spacing w:val="-130"/>
                      <w:w w:val="5"/>
                      <w:position w:val="63"/>
                      <w:sz w:val="13"/>
                    </w:rPr>
                    <w:t> </w:t>
                  </w:r>
                  <w:r>
                    <w:rPr>
                      <w:rFonts w:ascii="GLYPHICONS Halflings"/>
                      <w:spacing w:val="-134"/>
                      <w:w w:val="5"/>
                      <w:position w:val="31"/>
                      <w:sz w:val="13"/>
                    </w:rPr>
                    <w:t> </w:t>
                  </w:r>
                  <w:r>
                    <w:rPr>
                      <w:rFonts w:ascii="GLYPHICONS Halflings"/>
                      <w:spacing w:val="-128"/>
                      <w:w w:val="5"/>
                      <w:sz w:val="13"/>
                    </w:rPr>
                    <w:t> </w:t>
                  </w:r>
                  <w:r>
                    <w:rPr>
                      <w:rFonts w:ascii="GLYPHICONS Halflings"/>
                      <w:spacing w:val="-135"/>
                      <w:w w:val="5"/>
                      <w:position w:val="-15"/>
                      <w:sz w:val="13"/>
                    </w:rPr>
                    <w:t> </w:t>
                  </w:r>
                  <w:r>
                    <w:rPr>
                      <w:rFonts w:ascii="GLYPHICONS Halflings"/>
                      <w:spacing w:val="-98"/>
                      <w:w w:val="5"/>
                      <w:position w:val="94"/>
                      <w:sz w:val="13"/>
                    </w:rPr>
                    <w:t> </w:t>
                  </w:r>
                  <w:r>
                    <w:rPr>
                      <w:rFonts w:ascii="GLYPHICONS Halflings"/>
                      <w:spacing w:val="-135"/>
                      <w:w w:val="5"/>
                      <w:position w:val="-30"/>
                      <w:sz w:val="13"/>
                    </w:rPr>
                    <w:t> </w:t>
                  </w:r>
                  <w:r>
                    <w:rPr>
                      <w:rFonts w:ascii="GLYPHICONS Halflings"/>
                      <w:spacing w:val="-135"/>
                      <w:w w:val="5"/>
                      <w:position w:val="47"/>
                      <w:sz w:val="13"/>
                    </w:rPr>
                    <w:t> </w:t>
                  </w:r>
                  <w:r>
                    <w:rPr>
                      <w:rFonts w:ascii="GLYPHICONS Halflings"/>
                      <w:spacing w:val="-98"/>
                      <w:w w:val="5"/>
                      <w:position w:val="16"/>
                      <w:sz w:val="13"/>
                    </w:rPr>
                    <w:t> </w:t>
                  </w:r>
                  <w:r>
                    <w:rPr>
                      <w:rFonts w:ascii="GLYPHICONS Halflings"/>
                      <w:spacing w:val="-128"/>
                      <w:w w:val="5"/>
                      <w:position w:val="79"/>
                      <w:sz w:val="13"/>
                    </w:rPr>
                    <w:t> </w:t>
                  </w:r>
                  <w:r>
                    <w:rPr>
                      <w:rFonts w:ascii="GLYPHICONS Halflings"/>
                      <w:spacing w:val="-130"/>
                      <w:w w:val="5"/>
                      <w:position w:val="63"/>
                      <w:sz w:val="13"/>
                    </w:rPr>
                    <w:t> </w:t>
                  </w:r>
                  <w:r>
                    <w:rPr>
                      <w:rFonts w:ascii="GLYPHICONS Halflings"/>
                      <w:spacing w:val="-119"/>
                      <w:w w:val="5"/>
                      <w:position w:val="31"/>
                      <w:sz w:val="13"/>
                    </w:rPr>
                    <w:t> </w:t>
                  </w:r>
                  <w:r>
                    <w:rPr>
                      <w:rFonts w:ascii="GLYPHICONS Halflings"/>
                      <w:spacing w:val="-128"/>
                      <w:w w:val="5"/>
                      <w:position w:val="-15"/>
                      <w:sz w:val="13"/>
                    </w:rPr>
                    <w:t> </w:t>
                  </w:r>
                  <w:r>
                    <w:rPr>
                      <w:rFonts w:ascii="GLYPHICONS Halflings"/>
                      <w:spacing w:val="-135"/>
                      <w:w w:val="5"/>
                      <w:position w:val="-30"/>
                      <w:sz w:val="13"/>
                    </w:rPr>
                    <w:t> </w:t>
                  </w:r>
                  <w:r>
                    <w:rPr>
                      <w:rFonts w:ascii="GLYPHICONS Halflings"/>
                      <w:spacing w:val="-135"/>
                      <w:w w:val="5"/>
                      <w:position w:val="47"/>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83"/>
                      <w:w w:val="5"/>
                      <w:position w:val="63"/>
                      <w:sz w:val="13"/>
                    </w:rPr>
                    <w:t> </w:t>
                  </w:r>
                  <w:r>
                    <w:rPr>
                      <w:rFonts w:ascii="GLYPHICONS Halflings"/>
                      <w:spacing w:val="-130"/>
                      <w:w w:val="5"/>
                      <w:position w:val="79"/>
                      <w:sz w:val="13"/>
                    </w:rPr>
                    <w:t> </w:t>
                  </w:r>
                  <w:r>
                    <w:rPr>
                      <w:rFonts w:ascii="GLYPHICONS Halflings"/>
                      <w:spacing w:val="-126"/>
                      <w:w w:val="5"/>
                      <w:position w:val="31"/>
                      <w:sz w:val="13"/>
                    </w:rPr>
                    <w:t> </w:t>
                  </w:r>
                  <w:r>
                    <w:rPr>
                      <w:rFonts w:ascii="GLYPHICONS Halflings"/>
                      <w:spacing w:val="-135"/>
                      <w:w w:val="5"/>
                      <w:position w:val="47"/>
                      <w:sz w:val="13"/>
                    </w:rPr>
                    <w:t> </w:t>
                  </w:r>
                  <w:r>
                    <w:rPr>
                      <w:rFonts w:ascii="GLYPHICONS Halflings"/>
                      <w:spacing w:val="-128"/>
                      <w:w w:val="5"/>
                      <w:position w:val="16"/>
                      <w:sz w:val="13"/>
                    </w:rPr>
                    <w:t> </w:t>
                  </w:r>
                  <w:r>
                    <w:rPr>
                      <w:rFonts w:ascii="GLYPHICONS Halflings"/>
                      <w:spacing w:val="-129"/>
                      <w:w w:val="5"/>
                      <w:sz w:val="13"/>
                    </w:rPr>
                    <w:t> </w:t>
                  </w:r>
                  <w:r>
                    <w:rPr>
                      <w:rFonts w:ascii="GLYPHICONS Halflings"/>
                      <w:spacing w:val="-119"/>
                      <w:w w:val="5"/>
                      <w:position w:val="94"/>
                      <w:sz w:val="13"/>
                    </w:rPr>
                    <w:t> </w:t>
                  </w:r>
                  <w:r>
                    <w:rPr>
                      <w:rFonts w:ascii="GLYPHICONS Halflings"/>
                      <w:spacing w:val="-128"/>
                      <w:w w:val="5"/>
                      <w:position w:val="-15"/>
                      <w:sz w:val="13"/>
                    </w:rPr>
                    <w:t> </w:t>
                  </w:r>
                  <w:r>
                    <w:rPr>
                      <w:rFonts w:ascii="GLYPHICONS Halflings"/>
                      <w:spacing w:val="-135"/>
                      <w:w w:val="5"/>
                      <w:position w:val="-30"/>
                      <w:sz w:val="13"/>
                    </w:rPr>
                    <w:t> </w:t>
                  </w:r>
                  <w:r>
                    <w:rPr>
                      <w:rFonts w:ascii="GLYPHICONS Halflings"/>
                      <w:spacing w:val="-121"/>
                      <w:w w:val="5"/>
                      <w:position w:val="63"/>
                      <w:sz w:val="13"/>
                    </w:rPr>
                    <w:t> </w:t>
                  </w:r>
                  <w:r>
                    <w:rPr>
                      <w:rFonts w:ascii="GLYPHICONS Halflings"/>
                      <w:spacing w:val="-120"/>
                      <w:w w:val="5"/>
                      <w:sz w:val="13"/>
                    </w:rPr>
                    <w:t> </w:t>
                  </w:r>
                  <w:r>
                    <w:rPr>
                      <w:rFonts w:ascii="GLYPHICONS Halflings"/>
                      <w:spacing w:val="-127"/>
                      <w:w w:val="5"/>
                      <w:position w:val="-15"/>
                      <w:sz w:val="13"/>
                    </w:rPr>
                    <w:t> </w:t>
                  </w:r>
                  <w:r>
                    <w:rPr>
                      <w:rFonts w:ascii="GLYPHICONS Halflings"/>
                      <w:spacing w:val="-135"/>
                      <w:w w:val="5"/>
                      <w:position w:val="47"/>
                      <w:sz w:val="13"/>
                    </w:rPr>
                    <w:t> </w:t>
                  </w:r>
                  <w:r>
                    <w:rPr>
                      <w:rFonts w:ascii="GLYPHICONS Halflings"/>
                      <w:spacing w:val="-107"/>
                      <w:w w:val="5"/>
                      <w:position w:val="16"/>
                      <w:sz w:val="13"/>
                    </w:rPr>
                    <w:t> </w:t>
                  </w:r>
                  <w:r>
                    <w:rPr>
                      <w:rFonts w:ascii="GLYPHICONS Halflings"/>
                      <w:spacing w:val="-126"/>
                      <w:w w:val="5"/>
                      <w:position w:val="94"/>
                      <w:sz w:val="13"/>
                    </w:rPr>
                    <w:t> </w:t>
                  </w:r>
                  <w:r>
                    <w:rPr>
                      <w:rFonts w:ascii="GLYPHICONS Halflings"/>
                      <w:spacing w:val="-130"/>
                      <w:w w:val="5"/>
                      <w:position w:val="79"/>
                      <w:sz w:val="13"/>
                    </w:rPr>
                    <w:t> </w:t>
                  </w:r>
                  <w:r>
                    <w:rPr>
                      <w:rFonts w:ascii="GLYPHICONS Halflings"/>
                      <w:spacing w:val="-126"/>
                      <w:w w:val="5"/>
                      <w:position w:val="31"/>
                      <w:sz w:val="13"/>
                    </w:rPr>
                    <w:t> </w:t>
                  </w:r>
                  <w:r>
                    <w:rPr>
                      <w:rFonts w:ascii="GLYPHICONS Halflings"/>
                      <w:spacing w:val="-128"/>
                      <w:w w:val="5"/>
                      <w:sz w:val="13"/>
                    </w:rPr>
                    <w:t> </w:t>
                  </w:r>
                  <w:r>
                    <w:rPr>
                      <w:rFonts w:ascii="GLYPHICONS Halflings"/>
                      <w:spacing w:val="-105"/>
                      <w:w w:val="5"/>
                      <w:position w:val="-30"/>
                      <w:sz w:val="13"/>
                    </w:rPr>
                    <w:t> </w:t>
                  </w:r>
                  <w:r>
                    <w:rPr>
                      <w:rFonts w:ascii="GLYPHICONS Halflings"/>
                      <w:spacing w:val="-127"/>
                      <w:w w:val="5"/>
                      <w:position w:val="-15"/>
                      <w:sz w:val="13"/>
                    </w:rPr>
                    <w:t> </w:t>
                  </w:r>
                  <w:r>
                    <w:rPr>
                      <w:rFonts w:ascii="GLYPHICONS Halflings"/>
                      <w:spacing w:val="-120"/>
                      <w:w w:val="5"/>
                      <w:position w:val="63"/>
                      <w:sz w:val="13"/>
                    </w:rPr>
                    <w:t> </w:t>
                  </w:r>
                  <w:r>
                    <w:rPr>
                      <w:rFonts w:ascii="GLYPHICONS Halflings"/>
                      <w:spacing w:val="-115"/>
                      <w:w w:val="5"/>
                      <w:position w:val="16"/>
                      <w:sz w:val="13"/>
                    </w:rPr>
                    <w:t> </w:t>
                  </w:r>
                  <w:r>
                    <w:rPr>
                      <w:rFonts w:ascii="GLYPHICONS Halflings"/>
                      <w:spacing w:val="-127"/>
                      <w:w w:val="5"/>
                      <w:position w:val="31"/>
                      <w:sz w:val="13"/>
                    </w:rPr>
                    <w:t> </w:t>
                  </w:r>
                  <w:r>
                    <w:rPr>
                      <w:rFonts w:ascii="GLYPHICONS Halflings"/>
                      <w:spacing w:val="-134"/>
                      <w:w w:val="5"/>
                      <w:position w:val="94"/>
                      <w:sz w:val="13"/>
                    </w:rPr>
                    <w:t> </w:t>
                  </w:r>
                  <w:r>
                    <w:rPr>
                      <w:rFonts w:ascii="GLYPHICONS Halflings"/>
                      <w:spacing w:val="-128"/>
                      <w:w w:val="5"/>
                      <w:position w:val="79"/>
                      <w:sz w:val="13"/>
                    </w:rPr>
                    <w:t> </w:t>
                  </w:r>
                  <w:r>
                    <w:rPr>
                      <w:rFonts w:ascii="GLYPHICONS Halflings"/>
                      <w:spacing w:val="-135"/>
                      <w:w w:val="5"/>
                      <w:sz w:val="13"/>
                    </w:rPr>
                    <w:t> </w:t>
                  </w:r>
                  <w:r>
                    <w:rPr>
                      <w:rFonts w:ascii="GLYPHICONS Halflings"/>
                      <w:spacing w:val="-105"/>
                      <w:w w:val="5"/>
                      <w:position w:val="-30"/>
                      <w:sz w:val="13"/>
                    </w:rPr>
                    <w:t> </w:t>
                  </w:r>
                  <w:r>
                    <w:rPr>
                      <w:rFonts w:ascii="GLYPHICONS Halflings"/>
                      <w:spacing w:val="-128"/>
                      <w:w w:val="5"/>
                      <w:position w:val="-15"/>
                      <w:sz w:val="13"/>
                    </w:rPr>
                    <w:t> </w:t>
                  </w:r>
                  <w:r>
                    <w:rPr>
                      <w:rFonts w:ascii="GLYPHICONS Halflings"/>
                      <w:spacing w:val="-135"/>
                      <w:w w:val="5"/>
                      <w:sz w:val="13"/>
                    </w:rPr>
                    <w:t> </w:t>
                  </w:r>
                  <w:r>
                    <w:rPr>
                      <w:rFonts w:ascii="GLYPHICONS Halflings"/>
                      <w:spacing w:val="-113"/>
                      <w:w w:val="5"/>
                      <w:position w:val="63"/>
                      <w:sz w:val="13"/>
                    </w:rPr>
                    <w:t> </w:t>
                  </w:r>
                  <w:r>
                    <w:rPr>
                      <w:rFonts w:ascii="GLYPHICONS Halflings"/>
                      <w:spacing w:val="-115"/>
                      <w:w w:val="5"/>
                      <w:position w:val="16"/>
                      <w:sz w:val="13"/>
                    </w:rPr>
                    <w:t> </w:t>
                  </w:r>
                  <w:r>
                    <w:rPr>
                      <w:rFonts w:ascii="GLYPHICONS Halflings"/>
                      <w:spacing w:val="-126"/>
                      <w:w w:val="5"/>
                      <w:position w:val="94"/>
                      <w:sz w:val="13"/>
                    </w:rPr>
                    <w:t> </w:t>
                  </w:r>
                  <w:r>
                    <w:rPr>
                      <w:rFonts w:ascii="GLYPHICONS Halflings"/>
                      <w:spacing w:val="-130"/>
                      <w:w w:val="5"/>
                      <w:position w:val="79"/>
                      <w:sz w:val="13"/>
                    </w:rPr>
                    <w:t> </w:t>
                  </w:r>
                  <w:r>
                    <w:rPr>
                      <w:rFonts w:ascii="GLYPHICONS Halflings"/>
                      <w:spacing w:val="-119"/>
                      <w:w w:val="5"/>
                      <w:position w:val="31"/>
                      <w:sz w:val="13"/>
                    </w:rPr>
                    <w:t> </w:t>
                  </w:r>
                  <w:r>
                    <w:rPr>
                      <w:rFonts w:ascii="GLYPHICONS Halflings"/>
                      <w:spacing w:val="-121"/>
                      <w:w w:val="5"/>
                      <w:position w:val="-30"/>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30"/>
                      <w:w w:val="5"/>
                      <w:position w:val="63"/>
                      <w:sz w:val="13"/>
                    </w:rPr>
                    <w:t> </w:t>
                  </w:r>
                  <w:r>
                    <w:rPr>
                      <w:rFonts w:ascii="GLYPHICONS Halflings"/>
                      <w:spacing w:val="-118"/>
                      <w:w w:val="5"/>
                      <w:position w:val="31"/>
                      <w:sz w:val="13"/>
                    </w:rPr>
                    <w:t> </w:t>
                  </w:r>
                  <w:r>
                    <w:rPr>
                      <w:rFonts w:ascii="GLYPHICONS Halflings"/>
                      <w:spacing w:val="-113"/>
                      <w:w w:val="5"/>
                      <w:position w:val="16"/>
                      <w:sz w:val="13"/>
                    </w:rPr>
                    <w:t> </w:t>
                  </w:r>
                  <w:r>
                    <w:rPr>
                      <w:rFonts w:ascii="GLYPHICONS Halflings"/>
                      <w:spacing w:val="-129"/>
                      <w:w w:val="5"/>
                      <w:position w:val="79"/>
                      <w:sz w:val="13"/>
                    </w:rPr>
                    <w:t> </w:t>
                  </w:r>
                  <w:r>
                    <w:rPr>
                      <w:rFonts w:ascii="GLYPHICONS Halflings"/>
                      <w:spacing w:val="-112"/>
                      <w:w w:val="5"/>
                      <w:position w:val="94"/>
                      <w:sz w:val="13"/>
                    </w:rPr>
                    <w:t> </w:t>
                  </w:r>
                  <w:r>
                    <w:rPr>
                      <w:rFonts w:ascii="GLYPHICONS Halflings"/>
                      <w:spacing w:val="-122"/>
                      <w:w w:val="5"/>
                      <w:position w:val="-30"/>
                      <w:sz w:val="13"/>
                    </w:rPr>
                    <w:t> </w:t>
                  </w:r>
                  <w:r>
                    <w:rPr>
                      <w:rFonts w:ascii="GLYPHICONS Halflings"/>
                      <w:spacing w:val="-134"/>
                      <w:w w:val="5"/>
                      <w:position w:val="31"/>
                      <w:sz w:val="13"/>
                    </w:rPr>
                    <w:t> </w:t>
                  </w:r>
                  <w:r>
                    <w:rPr>
                      <w:rFonts w:ascii="GLYPHICONS Halflings"/>
                      <w:spacing w:val="-127"/>
                      <w:w w:val="5"/>
                      <w:sz w:val="13"/>
                    </w:rPr>
                    <w:t> </w:t>
                  </w:r>
                  <w:r>
                    <w:rPr>
                      <w:rFonts w:ascii="GLYPHICONS Halflings"/>
                      <w:spacing w:val="-108"/>
                      <w:w w:val="5"/>
                      <w:position w:val="63"/>
                      <w:sz w:val="13"/>
                    </w:rPr>
                    <w:t> </w:t>
                  </w:r>
                  <w:r>
                    <w:rPr>
                      <w:rFonts w:ascii="GLYPHICONS Halflings"/>
                      <w:spacing w:val="-133"/>
                      <w:w w:val="5"/>
                      <w:position w:val="31"/>
                      <w:sz w:val="13"/>
                    </w:rPr>
                    <w:t> </w:t>
                  </w:r>
                  <w:r>
                    <w:rPr>
                      <w:rFonts w:ascii="GLYPHICONS Halflings"/>
                      <w:spacing w:val="-129"/>
                      <w:w w:val="5"/>
                      <w:position w:val="-15"/>
                      <w:sz w:val="13"/>
                    </w:rPr>
                    <w:t> </w:t>
                  </w:r>
                  <w:r>
                    <w:rPr>
                      <w:rFonts w:ascii="GLYPHICONS Halflings"/>
                      <w:spacing w:val="-133"/>
                      <w:w w:val="5"/>
                      <w:position w:val="94"/>
                      <w:sz w:val="13"/>
                    </w:rPr>
                    <w:t> </w:t>
                  </w:r>
                  <w:r>
                    <w:rPr>
                      <w:rFonts w:ascii="GLYPHICONS Halflings"/>
                      <w:spacing w:val="-106"/>
                      <w:w w:val="5"/>
                      <w:position w:val="16"/>
                      <w:sz w:val="13"/>
                    </w:rPr>
                    <w:t> </w:t>
                  </w:r>
                  <w:r>
                    <w:rPr>
                      <w:rFonts w:ascii="GLYPHICONS Halflings"/>
                      <w:spacing w:val="-113"/>
                      <w:w w:val="5"/>
                      <w:position w:val="-30"/>
                      <w:sz w:val="13"/>
                    </w:rPr>
                    <w:t> </w:t>
                  </w:r>
                  <w:r>
                    <w:rPr>
                      <w:rFonts w:ascii="GLYPHICONS Halflings"/>
                      <w:spacing w:val="-127"/>
                      <w:w w:val="5"/>
                      <w:sz w:val="13"/>
                    </w:rPr>
                    <w:t> </w:t>
                  </w:r>
                  <w:r>
                    <w:rPr>
                      <w:rFonts w:ascii="GLYPHICONS Halflings"/>
                      <w:spacing w:val="-121"/>
                      <w:w w:val="5"/>
                      <w:position w:val="63"/>
                      <w:sz w:val="13"/>
                    </w:rPr>
                    <w:t> </w:t>
                  </w:r>
                  <w:r>
                    <w:rPr>
                      <w:rFonts w:ascii="GLYPHICONS Halflings"/>
                      <w:spacing w:val="-120"/>
                      <w:w w:val="5"/>
                      <w:position w:val="-15"/>
                      <w:sz w:val="13"/>
                    </w:rPr>
                    <w:t> </w:t>
                  </w:r>
                  <w:r>
                    <w:rPr>
                      <w:rFonts w:ascii="GLYPHICONS Halflings"/>
                      <w:spacing w:val="-128"/>
                      <w:w w:val="5"/>
                      <w:position w:val="16"/>
                      <w:sz w:val="13"/>
                    </w:rPr>
                    <w:t> </w:t>
                  </w:r>
                  <w:r>
                    <w:rPr>
                      <w:rFonts w:ascii="GLYPHICONS Halflings"/>
                      <w:spacing w:val="-107"/>
                      <w:w w:val="5"/>
                      <w:position w:val="79"/>
                      <w:sz w:val="13"/>
                    </w:rPr>
                    <w:t> </w:t>
                  </w:r>
                  <w:r>
                    <w:rPr>
                      <w:rFonts w:ascii="GLYPHICONS Halflings"/>
                      <w:spacing w:val="-134"/>
                      <w:w w:val="5"/>
                      <w:position w:val="94"/>
                      <w:sz w:val="13"/>
                    </w:rPr>
                    <w:t> </w:t>
                  </w:r>
                  <w:r>
                    <w:rPr>
                      <w:rFonts w:ascii="GLYPHICONS Halflings"/>
                      <w:spacing w:val="-121"/>
                      <w:w w:val="5"/>
                      <w:position w:val="-30"/>
                      <w:sz w:val="13"/>
                    </w:rPr>
                    <w:t> </w:t>
                  </w:r>
                  <w:r>
                    <w:rPr>
                      <w:rFonts w:ascii="GLYPHICONS Halflings"/>
                      <w:spacing w:val="-127"/>
                      <w:w w:val="5"/>
                      <w:sz w:val="13"/>
                    </w:rPr>
                    <w:t> </w:t>
                  </w:r>
                  <w:r>
                    <w:rPr>
                      <w:rFonts w:ascii="GLYPHICONS Halflings"/>
                      <w:spacing w:val="-106"/>
                      <w:w w:val="5"/>
                      <w:position w:val="63"/>
                      <w:sz w:val="13"/>
                    </w:rPr>
                    <w:t> </w:t>
                  </w:r>
                  <w:r>
                    <w:rPr>
                      <w:rFonts w:ascii="GLYPHICONS Halflings"/>
                      <w:spacing w:val="-135"/>
                      <w:w w:val="5"/>
                      <w:position w:val="-15"/>
                      <w:sz w:val="13"/>
                    </w:rPr>
                    <w:t> </w:t>
                  </w:r>
                  <w:r>
                    <w:rPr>
                      <w:rFonts w:ascii="GLYPHICONS Halflings"/>
                      <w:spacing w:val="-123"/>
                      <w:w w:val="5"/>
                      <w:position w:val="16"/>
                      <w:sz w:val="13"/>
                    </w:rPr>
                    <w:t> </w:t>
                  </w:r>
                  <w:r>
                    <w:rPr>
                      <w:rFonts w:ascii="GLYPHICONS Halflings"/>
                      <w:spacing w:val="-133"/>
                      <w:w w:val="5"/>
                      <w:position w:val="31"/>
                      <w:sz w:val="13"/>
                    </w:rPr>
                    <w:t> </w:t>
                  </w:r>
                  <w:r>
                    <w:rPr>
                      <w:rFonts w:ascii="GLYPHICONS Halflings"/>
                      <w:spacing w:val="-107"/>
                      <w:w w:val="5"/>
                      <w:position w:val="79"/>
                      <w:sz w:val="13"/>
                    </w:rPr>
                    <w:t> </w:t>
                  </w:r>
                  <w:r>
                    <w:rPr>
                      <w:rFonts w:ascii="GLYPHICONS Halflings"/>
                      <w:spacing w:val="-134"/>
                      <w:w w:val="5"/>
                      <w:position w:val="94"/>
                      <w:sz w:val="13"/>
                    </w:rPr>
                    <w:t> </w:t>
                  </w:r>
                  <w:r>
                    <w:rPr>
                      <w:rFonts w:ascii="GLYPHICONS Halflings"/>
                      <w:spacing w:val="-112"/>
                      <w:w w:val="5"/>
                      <w:position w:val="-30"/>
                      <w:sz w:val="13"/>
                    </w:rPr>
                    <w:t> </w:t>
                  </w:r>
                  <w:r>
                    <w:rPr>
                      <w:rFonts w:ascii="GLYPHICONS Halflings"/>
                      <w:spacing w:val="-105"/>
                      <w:w w:val="5"/>
                      <w:position w:val="63"/>
                      <w:sz w:val="13"/>
                    </w:rPr>
                    <w:t> </w:t>
                  </w:r>
                  <w:r>
                    <w:rPr>
                      <w:rFonts w:ascii="GLYPHICONS Halflings"/>
                      <w:spacing w:val="-129"/>
                      <w:w w:val="5"/>
                      <w:position w:val="16"/>
                      <w:sz w:val="13"/>
                    </w:rPr>
                    <w:t> </w:t>
                  </w:r>
                  <w:r>
                    <w:rPr>
                      <w:rFonts w:ascii="GLYPHICONS Halflings"/>
                      <w:spacing w:val="-134"/>
                      <w:w w:val="5"/>
                      <w:sz w:val="13"/>
                    </w:rPr>
                    <w:t> </w:t>
                  </w:r>
                  <w:r>
                    <w:rPr>
                      <w:rFonts w:ascii="GLYPHICONS Halflings"/>
                      <w:spacing w:val="-128"/>
                      <w:w w:val="5"/>
                      <w:position w:val="63"/>
                      <w:sz w:val="13"/>
                    </w:rPr>
                    <w:t> </w:t>
                  </w:r>
                  <w:r>
                    <w:rPr>
                      <w:rFonts w:ascii="GLYPHICONS Halflings"/>
                      <w:spacing w:val="-114"/>
                      <w:w w:val="5"/>
                      <w:position w:val="-15"/>
                      <w:sz w:val="13"/>
                    </w:rPr>
                    <w:t> </w:t>
                  </w:r>
                  <w:r>
                    <w:rPr>
                      <w:rFonts w:ascii="GLYPHICONS Halflings"/>
                      <w:spacing w:val="-128"/>
                      <w:w w:val="5"/>
                      <w:position w:val="94"/>
                      <w:sz w:val="13"/>
                    </w:rPr>
                    <w:t> </w:t>
                  </w:r>
                  <w:r>
                    <w:rPr>
                      <w:rFonts w:ascii="GLYPHICONS Halflings"/>
                      <w:spacing w:val="-133"/>
                      <w:w w:val="5"/>
                      <w:position w:val="31"/>
                      <w:sz w:val="13"/>
                    </w:rPr>
                    <w:t> </w:t>
                  </w:r>
                  <w:r>
                    <w:rPr>
                      <w:rFonts w:ascii="GLYPHICONS Halflings"/>
                      <w:spacing w:val="-98"/>
                      <w:w w:val="5"/>
                      <w:position w:val="79"/>
                      <w:sz w:val="13"/>
                    </w:rPr>
                    <w:t> </w:t>
                  </w:r>
                  <w:r>
                    <w:rPr>
                      <w:rFonts w:ascii="GLYPHICONS Halflings"/>
                      <w:spacing w:val="-128"/>
                      <w:w w:val="5"/>
                      <w:sz w:val="13"/>
                    </w:rPr>
                    <w:t> </w:t>
                  </w:r>
                  <w:r>
                    <w:rPr>
                      <w:rFonts w:ascii="GLYPHICONS Halflings"/>
                      <w:spacing w:val="-127"/>
                      <w:w w:val="5"/>
                      <w:position w:val="-30"/>
                      <w:sz w:val="13"/>
                    </w:rPr>
                    <w:t> </w:t>
                  </w:r>
                  <w:r>
                    <w:rPr>
                      <w:rFonts w:ascii="GLYPHICONS Halflings"/>
                      <w:spacing w:val="-129"/>
                      <w:w w:val="5"/>
                      <w:position w:val="16"/>
                      <w:sz w:val="13"/>
                    </w:rPr>
                    <w:t> </w:t>
                  </w:r>
                  <w:r>
                    <w:rPr>
                      <w:rFonts w:ascii="GLYPHICONS Halflings"/>
                      <w:spacing w:val="-107"/>
                      <w:w w:val="5"/>
                      <w:position w:val="-15"/>
                      <w:sz w:val="13"/>
                    </w:rPr>
                    <w:t> </w:t>
                  </w:r>
                  <w:r>
                    <w:rPr>
                      <w:rFonts w:ascii="GLYPHICONS Halflings"/>
                      <w:spacing w:val="-133"/>
                      <w:w w:val="5"/>
                      <w:position w:val="31"/>
                      <w:sz w:val="13"/>
                    </w:rPr>
                    <w:t> </w:t>
                  </w:r>
                  <w:r>
                    <w:rPr>
                      <w:rFonts w:ascii="GLYPHICONS Halflings"/>
                      <w:spacing w:val="-83"/>
                      <w:w w:val="5"/>
                      <w:position w:val="63"/>
                      <w:sz w:val="13"/>
                    </w:rPr>
                    <w:t> </w:t>
                  </w:r>
                  <w:r>
                    <w:rPr>
                      <w:rFonts w:ascii="GLYPHICONS Halflings"/>
                      <w:spacing w:val="-120"/>
                      <w:w w:val="5"/>
                      <w:position w:val="-30"/>
                      <w:sz w:val="13"/>
                    </w:rPr>
                    <w:t> </w:t>
                  </w:r>
                  <w:r>
                    <w:rPr>
                      <w:rFonts w:ascii="GLYPHICONS Halflings"/>
                      <w:spacing w:val="-128"/>
                      <w:w w:val="5"/>
                      <w:position w:val="-15"/>
                      <w:sz w:val="13"/>
                    </w:rPr>
                    <w:t> </w:t>
                  </w:r>
                  <w:r>
                    <w:rPr>
                      <w:rFonts w:ascii="GLYPHICONS Halflings"/>
                      <w:spacing w:val="-120"/>
                      <w:w w:val="5"/>
                      <w:sz w:val="13"/>
                    </w:rPr>
                    <w:t> </w:t>
                  </w:r>
                  <w:r>
                    <w:rPr>
                      <w:rFonts w:ascii="GLYPHICONS Halflings"/>
                      <w:spacing w:val="-123"/>
                      <w:w w:val="5"/>
                      <w:position w:val="63"/>
                      <w:sz w:val="13"/>
                    </w:rPr>
                    <w:t> </w:t>
                  </w:r>
                  <w:r>
                    <w:rPr>
                      <w:rFonts w:ascii="GLYPHICONS Halflings"/>
                      <w:spacing w:val="-135"/>
                      <w:w w:val="5"/>
                      <w:position w:val="31"/>
                      <w:sz w:val="13"/>
                    </w:rPr>
                    <w:t> </w:t>
                  </w:r>
                  <w:r>
                    <w:rPr>
                      <w:rFonts w:ascii="GLYPHICONS Halflings"/>
                      <w:spacing w:val="-133"/>
                      <w:w w:val="5"/>
                      <w:position w:val="94"/>
                      <w:sz w:val="13"/>
                    </w:rPr>
                    <w:t> </w:t>
                  </w:r>
                  <w:r>
                    <w:rPr>
                      <w:rFonts w:ascii="GLYPHICONS Halflings"/>
                      <w:spacing w:val="-106"/>
                      <w:w w:val="5"/>
                      <w:position w:val="16"/>
                      <w:sz w:val="13"/>
                    </w:rPr>
                    <w:t> </w:t>
                  </w:r>
                  <w:r>
                    <w:rPr>
                      <w:rFonts w:ascii="GLYPHICONS Halflings"/>
                      <w:spacing w:val="-128"/>
                      <w:w w:val="5"/>
                      <w:position w:val="79"/>
                      <w:sz w:val="13"/>
                    </w:rPr>
                    <w:t> </w:t>
                  </w:r>
                  <w:r>
                    <w:rPr>
                      <w:rFonts w:ascii="GLYPHICONS Halflings"/>
                      <w:spacing w:val="-129"/>
                      <w:w w:val="5"/>
                      <w:position w:val="-30"/>
                      <w:sz w:val="13"/>
                    </w:rPr>
                    <w:t> </w:t>
                  </w:r>
                  <w:r>
                    <w:rPr>
                      <w:rFonts w:ascii="GLYPHICONS Halflings"/>
                      <w:spacing w:val="-135"/>
                      <w:w w:val="5"/>
                      <w:position w:val="-15"/>
                      <w:sz w:val="13"/>
                    </w:rPr>
                    <w:t> </w:t>
                  </w:r>
                  <w:r>
                    <w:rPr>
                      <w:rFonts w:ascii="GLYPHICONS Halflings"/>
                      <w:spacing w:val="-98"/>
                      <w:w w:val="5"/>
                      <w:sz w:val="13"/>
                    </w:rPr>
                    <w:t> </w:t>
                  </w:r>
                  <w:r>
                    <w:rPr>
                      <w:rFonts w:ascii="GLYPHICONS Halflings"/>
                      <w:spacing w:val="-129"/>
                      <w:w w:val="5"/>
                      <w:sz w:val="13"/>
                    </w:rPr>
                    <w:t> </w:t>
                  </w:r>
                  <w:r>
                    <w:rPr>
                      <w:rFonts w:ascii="GLYPHICONS Halflings"/>
                      <w:spacing w:val="-126"/>
                      <w:w w:val="5"/>
                      <w:position w:val="94"/>
                      <w:sz w:val="13"/>
                    </w:rPr>
                    <w:t> </w:t>
                  </w:r>
                  <w:r>
                    <w:rPr>
                      <w:rFonts w:ascii="GLYPHICONS Halflings"/>
                      <w:spacing w:val="-128"/>
                      <w:w w:val="5"/>
                      <w:position w:val="16"/>
                      <w:sz w:val="13"/>
                    </w:rPr>
                    <w:t> </w:t>
                  </w:r>
                  <w:r>
                    <w:rPr>
                      <w:rFonts w:ascii="GLYPHICONS Halflings"/>
                      <w:spacing w:val="-120"/>
                      <w:w w:val="5"/>
                      <w:position w:val="79"/>
                      <w:sz w:val="13"/>
                    </w:rPr>
                    <w:t> </w:t>
                  </w:r>
                  <w:r>
                    <w:rPr>
                      <w:rFonts w:ascii="GLYPHICONS Halflings"/>
                      <w:spacing w:val="-123"/>
                      <w:w w:val="5"/>
                      <w:position w:val="63"/>
                      <w:sz w:val="13"/>
                    </w:rPr>
                    <w:t> </w:t>
                  </w:r>
                  <w:r>
                    <w:rPr>
                      <w:rFonts w:ascii="GLYPHICONS Halflings"/>
                      <w:spacing w:val="-133"/>
                      <w:w w:val="5"/>
                      <w:position w:val="31"/>
                      <w:sz w:val="13"/>
                    </w:rPr>
                    <w:t> </w:t>
                  </w:r>
                  <w:r>
                    <w:rPr>
                      <w:rFonts w:ascii="GLYPHICONS Halflings"/>
                      <w:spacing w:val="-99"/>
                      <w:w w:val="5"/>
                      <w:position w:val="-30"/>
                      <w:sz w:val="13"/>
                    </w:rPr>
                    <w:t> </w:t>
                  </w:r>
                  <w:r>
                    <w:rPr>
                      <w:rFonts w:ascii="GLYPHICONS Halflings"/>
                      <w:spacing w:val="-134"/>
                      <w:w w:val="5"/>
                      <w:position w:val="94"/>
                      <w:sz w:val="13"/>
                    </w:rPr>
                    <w:t> </w:t>
                  </w:r>
                  <w:r>
                    <w:rPr>
                      <w:rFonts w:ascii="GLYPHICONS Halflings"/>
                      <w:spacing w:val="-127"/>
                      <w:w w:val="5"/>
                      <w:position w:val="-30"/>
                      <w:sz w:val="13"/>
                    </w:rPr>
                    <w:t> </w:t>
                  </w:r>
                  <w:r>
                    <w:rPr>
                      <w:rFonts w:ascii="GLYPHICONS Halflings"/>
                      <w:spacing w:val="-129"/>
                      <w:w w:val="5"/>
                      <w:position w:val="79"/>
                      <w:sz w:val="13"/>
                    </w:rPr>
                    <w:t> </w:t>
                  </w:r>
                  <w:r>
                    <w:rPr>
                      <w:rFonts w:ascii="GLYPHICONS Halflings"/>
                      <w:spacing w:val="-135"/>
                      <w:w w:val="5"/>
                      <w:position w:val="-15"/>
                      <w:sz w:val="13"/>
                    </w:rPr>
                    <w:t> </w:t>
                  </w:r>
                  <w:r>
                    <w:rPr>
                      <w:rFonts w:ascii="GLYPHICONS Halflings"/>
                      <w:spacing w:val="-134"/>
                      <w:w w:val="5"/>
                      <w:sz w:val="13"/>
                    </w:rPr>
                    <w:t> </w:t>
                  </w:r>
                  <w:r>
                    <w:rPr>
                      <w:rFonts w:ascii="GLYPHICONS Halflings"/>
                      <w:spacing w:val="-128"/>
                      <w:w w:val="5"/>
                      <w:position w:val="16"/>
                      <w:sz w:val="13"/>
                    </w:rPr>
                    <w:t> </w:t>
                  </w:r>
                  <w:r>
                    <w:rPr>
                      <w:rFonts w:ascii="GLYPHICONS Halflings"/>
                      <w:spacing w:val="-108"/>
                      <w:w w:val="5"/>
                      <w:position w:val="63"/>
                      <w:sz w:val="13"/>
                    </w:rPr>
                    <w:t> </w:t>
                  </w:r>
                  <w:r>
                    <w:rPr>
                      <w:rFonts w:ascii="GLYPHICONS Halflings"/>
                      <w:spacing w:val="-103"/>
                      <w:w w:val="5"/>
                      <w:position w:val="31"/>
                      <w:sz w:val="13"/>
                    </w:rPr>
                    <w:t> </w:t>
                  </w:r>
                  <w:r>
                    <w:rPr>
                      <w:rFonts w:ascii="GLYPHICONS Halflings"/>
                      <w:spacing w:val="-113"/>
                      <w:w w:val="5"/>
                      <w:position w:val="79"/>
                      <w:sz w:val="13"/>
                    </w:rPr>
                    <w:t> </w:t>
                  </w:r>
                  <w:r>
                    <w:rPr>
                      <w:rFonts w:ascii="GLYPHICONS Halflings"/>
                      <w:spacing w:val="-129"/>
                      <w:w w:val="5"/>
                      <w:position w:val="-30"/>
                      <w:sz w:val="13"/>
                    </w:rPr>
                    <w:t> </w:t>
                  </w:r>
                  <w:r>
                    <w:rPr>
                      <w:rFonts w:ascii="GLYPHICONS Halflings"/>
                      <w:spacing w:val="-135"/>
                      <w:w w:val="5"/>
                      <w:position w:val="-15"/>
                      <w:sz w:val="13"/>
                    </w:rPr>
                    <w:t> </w:t>
                  </w:r>
                  <w:r>
                    <w:rPr>
                      <w:rFonts w:ascii="GLYPHICONS Halflings"/>
                      <w:spacing w:val="-114"/>
                      <w:w w:val="5"/>
                      <w:sz w:val="13"/>
                    </w:rPr>
                    <w:t> </w:t>
                  </w:r>
                  <w:r>
                    <w:rPr>
                      <w:rFonts w:ascii="GLYPHICONS Halflings"/>
                      <w:spacing w:val="-121"/>
                      <w:w w:val="5"/>
                      <w:position w:val="94"/>
                      <w:sz w:val="13"/>
                    </w:rPr>
                    <w:t> </w:t>
                  </w:r>
                  <w:r>
                    <w:rPr>
                      <w:rFonts w:ascii="GLYPHICONS Halflings"/>
                      <w:spacing w:val="-134"/>
                      <w:w w:val="5"/>
                      <w:position w:val="31"/>
                      <w:sz w:val="13"/>
                    </w:rPr>
                    <w:t> </w:t>
                  </w:r>
                  <w:r>
                    <w:rPr>
                      <w:rFonts w:ascii="GLYPHICONS Halflings"/>
                      <w:spacing w:val="-134"/>
                      <w:w w:val="5"/>
                      <w:sz w:val="13"/>
                    </w:rPr>
                    <w:t> </w:t>
                  </w:r>
                  <w:r>
                    <w:rPr>
                      <w:rFonts w:ascii="GLYPHICONS Halflings"/>
                      <w:spacing w:val="-128"/>
                      <w:w w:val="5"/>
                      <w:position w:val="16"/>
                      <w:sz w:val="13"/>
                    </w:rPr>
                    <w:t> </w:t>
                  </w:r>
                  <w:r>
                    <w:rPr>
                      <w:rFonts w:ascii="GLYPHICONS Halflings"/>
                      <w:spacing w:val="-128"/>
                      <w:w w:val="5"/>
                      <w:position w:val="79"/>
                      <w:sz w:val="13"/>
                    </w:rPr>
                    <w:t> </w:t>
                  </w:r>
                  <w:r>
                    <w:rPr>
                      <w:rFonts w:ascii="GLYPHICONS Halflings"/>
                      <w:spacing w:val="-98"/>
                      <w:w w:val="5"/>
                      <w:position w:val="63"/>
                      <w:sz w:val="13"/>
                    </w:rPr>
                    <w:t> </w:t>
                  </w:r>
                  <w:r>
                    <w:rPr>
                      <w:rFonts w:ascii="GLYPHICONS Halflings"/>
                      <w:spacing w:val="-108"/>
                      <w:w w:val="5"/>
                      <w:position w:val="-30"/>
                      <w:sz w:val="13"/>
                    </w:rPr>
                    <w:t> </w:t>
                  </w:r>
                  <w:r>
                    <w:rPr>
                      <w:rFonts w:ascii="GLYPHICONS Halflings"/>
                      <w:spacing w:val="-133"/>
                      <w:w w:val="5"/>
                      <w:position w:val="31"/>
                      <w:sz w:val="13"/>
                    </w:rPr>
                    <w:t> </w:t>
                  </w:r>
                  <w:r>
                    <w:rPr>
                      <w:rFonts w:ascii="GLYPHICONS Halflings"/>
                      <w:spacing w:val="-130"/>
                      <w:w w:val="5"/>
                      <w:position w:val="79"/>
                      <w:sz w:val="13"/>
                    </w:rPr>
                    <w:t> </w:t>
                  </w:r>
                  <w:r>
                    <w:rPr>
                      <w:rFonts w:ascii="GLYPHICONS Halflings"/>
                      <w:spacing w:val="-135"/>
                      <w:w w:val="5"/>
                      <w:position w:val="94"/>
                      <w:sz w:val="13"/>
                    </w:rPr>
                    <w:t> </w:t>
                  </w:r>
                  <w:r>
                    <w:rPr>
                      <w:rFonts w:ascii="GLYPHICONS Halflings"/>
                      <w:spacing w:val="-127"/>
                      <w:w w:val="5"/>
                      <w:position w:val="-15"/>
                      <w:sz w:val="13"/>
                    </w:rPr>
                    <w:t> </w:t>
                  </w:r>
                  <w:r>
                    <w:rPr>
                      <w:rFonts w:ascii="GLYPHICONS Halflings"/>
                      <w:spacing w:val="-127"/>
                      <w:w w:val="5"/>
                      <w:sz w:val="13"/>
                    </w:rPr>
                    <w:t> </w:t>
                  </w:r>
                  <w:r>
                    <w:rPr>
                      <w:rFonts w:ascii="GLYPHICONS Halflings"/>
                      <w:spacing w:val="-135"/>
                      <w:w w:val="5"/>
                      <w:position w:val="63"/>
                      <w:sz w:val="13"/>
                    </w:rPr>
                    <w:t> </w:t>
                  </w:r>
                  <w:r>
                    <w:rPr>
                      <w:rFonts w:ascii="GLYPHICONS Halflings"/>
                      <w:spacing w:val="-123"/>
                      <w:w w:val="5"/>
                      <w:position w:val="16"/>
                      <w:sz w:val="13"/>
                    </w:rPr>
                    <w:t> </w:t>
                  </w:r>
                  <w:r>
                    <w:rPr>
                      <w:rFonts w:ascii="GLYPHICONS Halflings"/>
                      <w:spacing w:val="-111"/>
                      <w:w w:val="5"/>
                      <w:position w:val="31"/>
                      <w:sz w:val="13"/>
                    </w:rPr>
                    <w:t> </w:t>
                  </w:r>
                  <w:r>
                    <w:rPr>
                      <w:rFonts w:ascii="GLYPHICONS Halflings"/>
                      <w:spacing w:val="-120"/>
                      <w:w w:val="5"/>
                      <w:position w:val="-30"/>
                      <w:sz w:val="13"/>
                    </w:rPr>
                    <w:t> </w:t>
                  </w:r>
                  <w:r>
                    <w:rPr>
                      <w:rFonts w:ascii="GLYPHICONS Halflings"/>
                      <w:spacing w:val="-107"/>
                      <w:w w:val="5"/>
                      <w:position w:val="79"/>
                      <w:sz w:val="13"/>
                    </w:rPr>
                    <w:t> </w:t>
                  </w:r>
                  <w:r>
                    <w:rPr>
                      <w:rFonts w:ascii="GLYPHICONS Halflings"/>
                      <w:spacing w:val="-135"/>
                      <w:w w:val="5"/>
                      <w:position w:val="-15"/>
                      <w:sz w:val="13"/>
                    </w:rPr>
                    <w:t> </w:t>
                  </w:r>
                  <w:r>
                    <w:rPr>
                      <w:rFonts w:ascii="GLYPHICONS Halflings"/>
                      <w:spacing w:val="-119"/>
                      <w:w w:val="5"/>
                      <w:sz w:val="13"/>
                    </w:rPr>
                    <w:t> </w:t>
                  </w:r>
                  <w:r>
                    <w:rPr>
                      <w:rFonts w:ascii="GLYPHICONS Halflings"/>
                      <w:spacing w:val="-115"/>
                      <w:w w:val="5"/>
                      <w:position w:val="16"/>
                      <w:sz w:val="13"/>
                    </w:rPr>
                    <w:t> </w:t>
                  </w:r>
                  <w:r>
                    <w:rPr>
                      <w:rFonts w:ascii="GLYPHICONS Halflings"/>
                      <w:spacing w:val="-135"/>
                      <w:w w:val="5"/>
                      <w:position w:val="94"/>
                      <w:sz w:val="13"/>
                    </w:rPr>
                    <w:t> </w:t>
                  </w:r>
                  <w:r>
                    <w:rPr>
                      <w:rFonts w:ascii="GLYPHICONS Halflings"/>
                      <w:spacing w:val="-111"/>
                      <w:w w:val="5"/>
                      <w:position w:val="-15"/>
                      <w:sz w:val="13"/>
                    </w:rPr>
                    <w:t> </w:t>
                  </w:r>
                  <w:r>
                    <w:rPr>
                      <w:rFonts w:ascii="GLYPHICONS Halflings"/>
                      <w:spacing w:val="-128"/>
                      <w:w w:val="5"/>
                      <w:position w:val="79"/>
                      <w:sz w:val="13"/>
                    </w:rPr>
                    <w:t> </w:t>
                  </w:r>
                  <w:r>
                    <w:rPr>
                      <w:rFonts w:ascii="GLYPHICONS Halflings"/>
                      <w:spacing w:val="-106"/>
                      <w:w w:val="5"/>
                      <w:position w:val="-30"/>
                      <w:sz w:val="13"/>
                    </w:rPr>
                    <w:t> </w:t>
                  </w:r>
                  <w:r>
                    <w:rPr>
                      <w:rFonts w:ascii="GLYPHICONS Halflings"/>
                      <w:spacing w:val="-127"/>
                      <w:w w:val="5"/>
                      <w:sz w:val="13"/>
                    </w:rPr>
                    <w:t> </w:t>
                  </w:r>
                  <w:r>
                    <w:rPr>
                      <w:rFonts w:ascii="GLYPHICONS Halflings"/>
                      <w:spacing w:val="-128"/>
                      <w:w w:val="5"/>
                      <w:position w:val="16"/>
                      <w:sz w:val="13"/>
                    </w:rPr>
                    <w:t> </w:t>
                  </w:r>
                  <w:r>
                    <w:rPr>
                      <w:rFonts w:ascii="GLYPHICONS Halflings"/>
                      <w:spacing w:val="-131"/>
                      <w:w w:val="5"/>
                      <w:position w:val="63"/>
                      <w:sz w:val="13"/>
                    </w:rPr>
                    <w:t> </w:t>
                  </w:r>
                  <w:r>
                    <w:rPr>
                      <w:rFonts w:ascii="GLYPHICONS Halflings"/>
                      <w:spacing w:val="-127"/>
                      <w:w w:val="5"/>
                      <w:position w:val="31"/>
                      <w:sz w:val="13"/>
                    </w:rPr>
                    <w:t> </w:t>
                  </w:r>
                  <w:r>
                    <w:rPr>
                      <w:rFonts w:ascii="GLYPHICONS Halflings"/>
                      <w:spacing w:val="-127"/>
                      <w:w w:val="5"/>
                      <w:position w:val="-15"/>
                      <w:sz w:val="13"/>
                    </w:rPr>
                    <w:t> </w:t>
                  </w:r>
                  <w:r>
                    <w:rPr>
                      <w:rFonts w:ascii="GLYPHICONS Halflings"/>
                      <w:spacing w:val="-82"/>
                      <w:w w:val="5"/>
                      <w:sz w:val="13"/>
                    </w:rPr>
                    <w:t> </w:t>
                  </w:r>
                  <w:r>
                    <w:rPr>
                      <w:rFonts w:ascii="GLYPHICONS Halflings"/>
                      <w:spacing w:val="-121"/>
                      <w:w w:val="5"/>
                      <w:position w:val="79"/>
                      <w:sz w:val="13"/>
                    </w:rPr>
                    <w:t> </w:t>
                  </w:r>
                  <w:r>
                    <w:rPr>
                      <w:rFonts w:ascii="GLYPHICONS Halflings"/>
                      <w:spacing w:val="-135"/>
                      <w:w w:val="5"/>
                      <w:position w:val="-30"/>
                      <w:sz w:val="13"/>
                    </w:rPr>
                    <w:t> </w:t>
                  </w:r>
                  <w:r>
                    <w:rPr>
                      <w:rFonts w:ascii="GLYPHICONS Halflings"/>
                      <w:spacing w:val="-123"/>
                      <w:w w:val="5"/>
                      <w:position w:val="63"/>
                      <w:sz w:val="13"/>
                    </w:rPr>
                    <w:t> </w:t>
                  </w:r>
                  <w:r>
                    <w:rPr>
                      <w:rFonts w:ascii="GLYPHICONS Halflings"/>
                      <w:spacing w:val="-133"/>
                      <w:w w:val="5"/>
                      <w:position w:val="31"/>
                      <w:sz w:val="13"/>
                    </w:rPr>
                    <w:t> </w:t>
                  </w:r>
                  <w:r>
                    <w:rPr>
                      <w:rFonts w:ascii="GLYPHICONS Halflings"/>
                      <w:spacing w:val="-122"/>
                      <w:w w:val="5"/>
                      <w:position w:val="16"/>
                      <w:sz w:val="13"/>
                    </w:rPr>
                    <w:t> </w:t>
                  </w:r>
                  <w:r>
                    <w:rPr>
                      <w:rFonts w:ascii="GLYPHICONS Halflings"/>
                      <w:spacing w:val="-127"/>
                      <w:w w:val="5"/>
                      <w:position w:val="-15"/>
                      <w:sz w:val="13"/>
                    </w:rPr>
                    <w:t> </w:t>
                  </w:r>
                  <w:r>
                    <w:rPr>
                      <w:rFonts w:ascii="GLYPHICONS Halflings"/>
                      <w:spacing w:val="-97"/>
                      <w:w w:val="5"/>
                      <w:sz w:val="13"/>
                    </w:rPr>
                    <w:t> </w:t>
                  </w:r>
                  <w:r>
                    <w:rPr>
                      <w:rFonts w:ascii="GLYPHICONS Halflings"/>
                      <w:spacing w:val="-128"/>
                      <w:w w:val="5"/>
                      <w:position w:val="94"/>
                      <w:sz w:val="13"/>
                    </w:rPr>
                    <w:t> </w:t>
                  </w:r>
                  <w:r>
                    <w:rPr>
                      <w:rFonts w:ascii="GLYPHICONS Halflings"/>
                      <w:spacing w:val="-128"/>
                      <w:w w:val="5"/>
                      <w:position w:val="79"/>
                      <w:sz w:val="13"/>
                    </w:rPr>
                    <w:t> </w:t>
                  </w:r>
                  <w:r>
                    <w:rPr>
                      <w:rFonts w:ascii="GLYPHICONS Halflings"/>
                      <w:spacing w:val="-128"/>
                      <w:w w:val="5"/>
                      <w:position w:val="63"/>
                      <w:sz w:val="13"/>
                    </w:rPr>
                    <w:t> </w:t>
                  </w:r>
                  <w:r>
                    <w:rPr>
                      <w:rFonts w:ascii="GLYPHICONS Halflings"/>
                      <w:spacing w:val="-130"/>
                      <w:w w:val="5"/>
                      <w:position w:val="-30"/>
                      <w:sz w:val="13"/>
                    </w:rPr>
                    <w:t> </w:t>
                  </w:r>
                  <w:r>
                    <w:rPr>
                      <w:rFonts w:ascii="GLYPHICONS Halflings"/>
                      <w:spacing w:val="-127"/>
                      <w:w w:val="5"/>
                      <w:position w:val="31"/>
                      <w:sz w:val="13"/>
                    </w:rPr>
                    <w:t> </w:t>
                  </w:r>
                  <w:r>
                    <w:rPr>
                      <w:rFonts w:ascii="GLYPHICONS Halflings"/>
                      <w:spacing w:val="-119"/>
                      <w:w w:val="5"/>
                      <w:position w:val="-15"/>
                      <w:sz w:val="13"/>
                    </w:rPr>
                    <w:t> </w:t>
                  </w:r>
                  <w:r>
                    <w:rPr>
                      <w:rFonts w:ascii="GLYPHICONS Halflings"/>
                      <w:spacing w:val="-91"/>
                      <w:w w:val="5"/>
                      <w:position w:val="63"/>
                      <w:sz w:val="13"/>
                    </w:rPr>
                    <w:t> </w:t>
                  </w:r>
                  <w:r>
                    <w:rPr>
                      <w:rFonts w:ascii="GLYPHICONS Halflings"/>
                      <w:spacing w:val="-120"/>
                      <w:w w:val="5"/>
                      <w:sz w:val="13"/>
                    </w:rPr>
                    <w:t> </w:t>
                  </w:r>
                  <w:r>
                    <w:rPr>
                      <w:rFonts w:ascii="GLYPHICONS Halflings"/>
                      <w:spacing w:val="-128"/>
                      <w:w w:val="5"/>
                      <w:position w:val="94"/>
                      <w:sz w:val="13"/>
                    </w:rPr>
                    <w:t> </w:t>
                  </w:r>
                  <w:r>
                    <w:rPr>
                      <w:rFonts w:ascii="GLYPHICONS Halflings"/>
                      <w:spacing w:val="-129"/>
                      <w:w w:val="5"/>
                      <w:position w:val="-30"/>
                      <w:sz w:val="13"/>
                    </w:rPr>
                    <w:t> </w:t>
                  </w:r>
                  <w:r>
                    <w:rPr>
                      <w:rFonts w:ascii="GLYPHICONS Halflings"/>
                      <w:spacing w:val="-123"/>
                      <w:w w:val="5"/>
                      <w:position w:val="-15"/>
                      <w:sz w:val="13"/>
                    </w:rPr>
                    <w:t> </w:t>
                  </w:r>
                  <w:r>
                    <w:rPr>
                      <w:rFonts w:ascii="GLYPHICONS Halflings"/>
                      <w:spacing w:val="-131"/>
                      <w:w w:val="5"/>
                      <w:position w:val="79"/>
                      <w:sz w:val="13"/>
                    </w:rPr>
                    <w:t> </w:t>
                  </w:r>
                  <w:r>
                    <w:rPr>
                      <w:rFonts w:ascii="GLYPHICONS Halflings"/>
                      <w:spacing w:val="-128"/>
                      <w:w w:val="5"/>
                      <w:position w:val="63"/>
                      <w:sz w:val="13"/>
                    </w:rPr>
                    <w:t> </w:t>
                  </w:r>
                  <w:r>
                    <w:rPr>
                      <w:rFonts w:ascii="GLYPHICONS Halflings"/>
                      <w:spacing w:val="-128"/>
                      <w:w w:val="5"/>
                      <w:position w:val="94"/>
                      <w:sz w:val="13"/>
                    </w:rPr>
                    <w:t> </w:t>
                  </w:r>
                  <w:r>
                    <w:rPr>
                      <w:rFonts w:ascii="GLYPHICONS Halflings"/>
                      <w:spacing w:val="-128"/>
                      <w:w w:val="5"/>
                      <w:position w:val="31"/>
                      <w:sz w:val="13"/>
                    </w:rPr>
                    <w:t> </w:t>
                  </w:r>
                  <w:r>
                    <w:rPr>
                      <w:rFonts w:ascii="GLYPHICONS Halflings"/>
                      <w:spacing w:val="-106"/>
                      <w:w w:val="5"/>
                      <w:position w:val="16"/>
                      <w:sz w:val="13"/>
                    </w:rPr>
                    <w:t> </w:t>
                  </w:r>
                  <w:r>
                    <w:rPr>
                      <w:rFonts w:ascii="GLYPHICONS Halflings"/>
                      <w:spacing w:val="-120"/>
                      <w:w w:val="5"/>
                      <w:sz w:val="13"/>
                    </w:rPr>
                    <w:t> </w:t>
                  </w:r>
                  <w:r>
                    <w:rPr>
                      <w:rFonts w:ascii="GLYPHICONS Halflings"/>
                      <w:spacing w:val="-90"/>
                      <w:w w:val="5"/>
                      <w:position w:val="-30"/>
                      <w:sz w:val="13"/>
                    </w:rPr>
                    <w:t> </w:t>
                  </w:r>
                  <w:r>
                    <w:rPr>
                      <w:rFonts w:ascii="GLYPHICONS Halflings"/>
                      <w:spacing w:val="-128"/>
                      <w:w w:val="5"/>
                      <w:position w:val="31"/>
                      <w:sz w:val="13"/>
                    </w:rPr>
                    <w:t> </w:t>
                  </w:r>
                  <w:r>
                    <w:rPr>
                      <w:rFonts w:ascii="GLYPHICONS Halflings"/>
                      <w:spacing w:val="-114"/>
                      <w:w w:val="5"/>
                      <w:position w:val="16"/>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128"/>
                      <w:w w:val="5"/>
                      <w:position w:val="63"/>
                      <w:sz w:val="13"/>
                    </w:rPr>
                    <w:t> </w:t>
                  </w:r>
                  <w:r>
                    <w:rPr>
                      <w:rFonts w:ascii="GLYPHICONS Halflings"/>
                      <w:spacing w:val="-115"/>
                      <w:w w:val="5"/>
                      <w:position w:val="31"/>
                      <w:sz w:val="13"/>
                    </w:rPr>
                    <w:t> </w:t>
                  </w:r>
                  <w:r>
                    <w:rPr>
                      <w:rFonts w:ascii="GLYPHICONS Halflings"/>
                      <w:spacing w:val="-123"/>
                      <w:w w:val="5"/>
                      <w:position w:val="-15"/>
                      <w:sz w:val="13"/>
                    </w:rPr>
                    <w:t> </w:t>
                  </w:r>
                  <w:r>
                    <w:rPr>
                      <w:rFonts w:ascii="GLYPHICONS Halflings"/>
                      <w:spacing w:val="-124"/>
                      <w:w w:val="5"/>
                      <w:position w:val="79"/>
                      <w:sz w:val="13"/>
                    </w:rPr>
                    <w:t> </w:t>
                  </w:r>
                  <w:r>
                    <w:rPr>
                      <w:rFonts w:ascii="GLYPHICONS Halflings"/>
                      <w:spacing w:val="-112"/>
                      <w:w w:val="5"/>
                      <w:position w:val="-30"/>
                      <w:sz w:val="13"/>
                    </w:rPr>
                    <w:t> </w:t>
                  </w:r>
                  <w:r>
                    <w:rPr>
                      <w:rFonts w:ascii="GLYPHICONS Halflings"/>
                      <w:spacing w:val="-129"/>
                      <w:w w:val="5"/>
                      <w:position w:val="16"/>
                      <w:sz w:val="13"/>
                    </w:rPr>
                    <w:t> </w:t>
                  </w:r>
                  <w:r>
                    <w:rPr>
                      <w:rFonts w:ascii="GLYPHICONS Halflings"/>
                      <w:spacing w:val="-127"/>
                      <w:w w:val="5"/>
                      <w:sz w:val="13"/>
                    </w:rPr>
                    <w:t> </w:t>
                  </w:r>
                  <w:r>
                    <w:rPr>
                      <w:rFonts w:ascii="GLYPHICONS Halflings"/>
                      <w:spacing w:val="-135"/>
                      <w:w w:val="5"/>
                      <w:position w:val="94"/>
                      <w:sz w:val="13"/>
                    </w:rPr>
                    <w:t> </w:t>
                  </w:r>
                  <w:r>
                    <w:rPr>
                      <w:rFonts w:ascii="GLYPHICONS Halflings"/>
                      <w:spacing w:val="-128"/>
                      <w:w w:val="5"/>
                      <w:position w:val="63"/>
                      <w:sz w:val="13"/>
                    </w:rPr>
                    <w:t> </w:t>
                  </w:r>
                  <w:r>
                    <w:rPr>
                      <w:rFonts w:ascii="GLYPHICONS Halflings"/>
                      <w:spacing w:val="-114"/>
                      <w:w w:val="5"/>
                      <w:position w:val="31"/>
                      <w:sz w:val="13"/>
                    </w:rPr>
                    <w:t> </w:t>
                  </w:r>
                  <w:r>
                    <w:rPr>
                      <w:rFonts w:ascii="GLYPHICONS Halflings"/>
                      <w:spacing w:val="-116"/>
                      <w:w w:val="5"/>
                      <w:sz w:val="13"/>
                    </w:rPr>
                    <w:t> </w:t>
                  </w:r>
                  <w:r>
                    <w:rPr>
                      <w:rFonts w:ascii="GLYPHICONS Halflings"/>
                      <w:spacing w:val="-124"/>
                      <w:w w:val="5"/>
                      <w:position w:val="79"/>
                      <w:sz w:val="13"/>
                    </w:rPr>
                    <w:t> </w:t>
                  </w:r>
                  <w:r>
                    <w:rPr>
                      <w:rFonts w:ascii="GLYPHICONS Halflings"/>
                      <w:spacing w:val="-129"/>
                      <w:w w:val="5"/>
                      <w:position w:val="-30"/>
                      <w:sz w:val="13"/>
                    </w:rPr>
                    <w:t> </w:t>
                  </w:r>
                  <w:r>
                    <w:rPr>
                      <w:rFonts w:ascii="GLYPHICONS Halflings"/>
                      <w:spacing w:val="-119"/>
                      <w:w w:val="5"/>
                      <w:position w:val="-15"/>
                      <w:sz w:val="13"/>
                    </w:rPr>
                    <w:t> </w:t>
                  </w:r>
                  <w:r>
                    <w:rPr>
                      <w:rFonts w:ascii="GLYPHICONS Halflings"/>
                      <w:spacing w:val="-132"/>
                      <w:w w:val="5"/>
                      <w:position w:val="94"/>
                      <w:sz w:val="13"/>
                    </w:rPr>
                    <w:t> </w:t>
                  </w:r>
                  <w:r>
                    <w:rPr>
                      <w:rFonts w:ascii="GLYPHICONS Halflings"/>
                      <w:spacing w:val="-109"/>
                      <w:w w:val="5"/>
                      <w:position w:val="79"/>
                      <w:sz w:val="13"/>
                    </w:rPr>
                    <w:t> </w:t>
                  </w:r>
                  <w:r>
                    <w:rPr>
                      <w:rFonts w:ascii="GLYPHICONS Halflings"/>
                      <w:spacing w:val="-121"/>
                      <w:w w:val="5"/>
                      <w:position w:val="31"/>
                      <w:sz w:val="13"/>
                    </w:rPr>
                    <w:t> </w:t>
                  </w:r>
                  <w:r>
                    <w:rPr>
                      <w:rFonts w:ascii="GLYPHICONS Halflings"/>
                      <w:spacing w:val="-135"/>
                      <w:w w:val="5"/>
                      <w:sz w:val="13"/>
                    </w:rPr>
                    <w:t> </w:t>
                  </w:r>
                  <w:r>
                    <w:rPr>
                      <w:rFonts w:ascii="GLYPHICONS Halflings"/>
                      <w:spacing w:val="-107"/>
                      <w:w w:val="5"/>
                      <w:position w:val="63"/>
                      <w:sz w:val="13"/>
                    </w:rPr>
                    <w:t> </w:t>
                  </w:r>
                  <w:r>
                    <w:rPr>
                      <w:rFonts w:ascii="GLYPHICONS Halflings"/>
                      <w:spacing w:val="-127"/>
                      <w:w w:val="5"/>
                      <w:position w:val="-15"/>
                      <w:sz w:val="13"/>
                    </w:rPr>
                    <w:t> </w:t>
                  </w:r>
                  <w:r>
                    <w:rPr>
                      <w:rFonts w:ascii="GLYPHICONS Halflings"/>
                      <w:spacing w:val="-127"/>
                      <w:w w:val="5"/>
                      <w:sz w:val="13"/>
                    </w:rPr>
                    <w:t> </w:t>
                  </w:r>
                  <w:r>
                    <w:rPr>
                      <w:rFonts w:ascii="GLYPHICONS Halflings"/>
                      <w:spacing w:val="-121"/>
                      <w:w w:val="5"/>
                      <w:position w:val="94"/>
                      <w:sz w:val="13"/>
                    </w:rPr>
                    <w:t> </w:t>
                  </w:r>
                  <w:r>
                    <w:rPr>
                      <w:rFonts w:ascii="GLYPHICONS Halflings"/>
                      <w:spacing w:val="-132"/>
                      <w:w w:val="5"/>
                      <w:position w:val="-30"/>
                      <w:sz w:val="13"/>
                    </w:rPr>
                    <w:t> </w:t>
                  </w:r>
                  <w:r>
                    <w:rPr>
                      <w:rFonts w:ascii="GLYPHICONS Halflings"/>
                      <w:spacing w:val="-131"/>
                      <w:w w:val="5"/>
                      <w:position w:val="79"/>
                      <w:sz w:val="13"/>
                    </w:rPr>
                    <w:t> </w:t>
                  </w:r>
                  <w:r>
                    <w:rPr>
                      <w:rFonts w:ascii="GLYPHICONS Halflings"/>
                      <w:spacing w:val="-128"/>
                      <w:w w:val="5"/>
                      <w:position w:val="31"/>
                      <w:sz w:val="13"/>
                    </w:rPr>
                    <w:t> </w:t>
                  </w:r>
                  <w:r>
                    <w:rPr>
                      <w:rFonts w:ascii="GLYPHICONS Halflings"/>
                      <w:spacing w:val="-121"/>
                      <w:w w:val="5"/>
                      <w:position w:val="16"/>
                      <w:sz w:val="13"/>
                    </w:rPr>
                    <w:t> </w:t>
                  </w:r>
                  <w:r>
                    <w:rPr>
                      <w:rFonts w:ascii="GLYPHICONS Halflings"/>
                      <w:spacing w:val="-107"/>
                      <w:w w:val="5"/>
                      <w:position w:val="63"/>
                      <w:sz w:val="13"/>
                    </w:rPr>
                    <w:t> </w:t>
                  </w:r>
                  <w:r>
                    <w:rPr>
                      <w:rFonts w:ascii="GLYPHICONS Halflings"/>
                      <w:spacing w:val="-135"/>
                      <w:w w:val="5"/>
                      <w:position w:val="-15"/>
                      <w:sz w:val="13"/>
                    </w:rPr>
                    <w:t> </w:t>
                  </w:r>
                  <w:r>
                    <w:rPr>
                      <w:rFonts w:ascii="GLYPHICONS Halflings"/>
                      <w:spacing w:val="-120"/>
                      <w:w w:val="5"/>
                      <w:sz w:val="13"/>
                    </w:rPr>
                    <w:t> </w:t>
                  </w:r>
                  <w:r>
                    <w:rPr>
                      <w:rFonts w:ascii="GLYPHICONS Halflings"/>
                      <w:spacing w:val="-128"/>
                      <w:w w:val="5"/>
                      <w:position w:val="-30"/>
                      <w:sz w:val="13"/>
                    </w:rPr>
                    <w:t> </w:t>
                  </w:r>
                  <w:r>
                    <w:rPr>
                      <w:rFonts w:ascii="GLYPHICONS Halflings"/>
                      <w:spacing w:val="-121"/>
                      <w:w w:val="5"/>
                      <w:position w:val="94"/>
                      <w:sz w:val="13"/>
                    </w:rPr>
                    <w:t> </w:t>
                  </w:r>
                  <w:r>
                    <w:rPr>
                      <w:rFonts w:ascii="GLYPHICONS Halflings"/>
                      <w:spacing w:val="-134"/>
                      <w:w w:val="5"/>
                      <w:sz w:val="13"/>
                    </w:rPr>
                    <w:t> </w:t>
                  </w:r>
                  <w:r>
                    <w:rPr>
                      <w:rFonts w:ascii="GLYPHICONS Halflings"/>
                      <w:spacing w:val="-132"/>
                      <w:w w:val="5"/>
                      <w:position w:val="31"/>
                      <w:sz w:val="13"/>
                    </w:rPr>
                    <w:t> </w:t>
                  </w:r>
                  <w:r>
                    <w:rPr>
                      <w:rFonts w:ascii="GLYPHICONS Halflings"/>
                      <w:spacing w:val="-123"/>
                      <w:w w:val="5"/>
                      <w:position w:val="79"/>
                      <w:sz w:val="13"/>
                    </w:rPr>
                    <w:t> </w:t>
                  </w:r>
                  <w:r>
                    <w:rPr>
                      <w:rFonts w:ascii="GLYPHICONS Halflings"/>
                      <w:spacing w:val="-128"/>
                      <w:w w:val="5"/>
                      <w:position w:val="16"/>
                      <w:sz w:val="13"/>
                    </w:rPr>
                    <w:t> </w:t>
                  </w:r>
                  <w:r>
                    <w:rPr>
                      <w:rFonts w:ascii="GLYPHICONS Halflings"/>
                      <w:spacing w:val="-128"/>
                      <w:w w:val="5"/>
                      <w:position w:val="94"/>
                      <w:sz w:val="13"/>
                    </w:rPr>
                    <w:t> </w:t>
                  </w:r>
                  <w:r>
                    <w:rPr>
                      <w:rFonts w:ascii="GLYPHICONS Halflings"/>
                      <w:spacing w:val="-114"/>
                      <w:w w:val="5"/>
                      <w:position w:val="63"/>
                      <w:sz w:val="13"/>
                    </w:rPr>
                    <w:t> </w:t>
                  </w:r>
                  <w:r>
                    <w:rPr>
                      <w:rFonts w:ascii="GLYPHICONS Halflings"/>
                      <w:spacing w:val="-119"/>
                      <w:w w:val="5"/>
                      <w:position w:val="-15"/>
                      <w:sz w:val="13"/>
                    </w:rPr>
                    <w:t> </w:t>
                  </w:r>
                  <w:r>
                    <w:rPr>
                      <w:rFonts w:ascii="GLYPHICONS Halflings"/>
                      <w:spacing w:val="-120"/>
                      <w:w w:val="5"/>
                      <w:position w:val="63"/>
                      <w:sz w:val="13"/>
                    </w:rPr>
                    <w:t> </w:t>
                  </w:r>
                  <w:r>
                    <w:rPr>
                      <w:rFonts w:ascii="GLYPHICONS Halflings"/>
                      <w:spacing w:val="-129"/>
                      <w:w w:val="5"/>
                      <w:sz w:val="13"/>
                    </w:rPr>
                    <w:t> </w:t>
                  </w:r>
                  <w:r>
                    <w:rPr>
                      <w:rFonts w:ascii="GLYPHICONS Halflings"/>
                      <w:spacing w:val="-132"/>
                      <w:w w:val="5"/>
                      <w:position w:val="-30"/>
                      <w:sz w:val="13"/>
                    </w:rPr>
                    <w:t> </w:t>
                  </w:r>
                  <w:r>
                    <w:rPr>
                      <w:rFonts w:ascii="GLYPHICONS Halflings"/>
                      <w:spacing w:val="-131"/>
                      <w:w w:val="5"/>
                      <w:position w:val="79"/>
                      <w:sz w:val="13"/>
                    </w:rPr>
                    <w:t> </w:t>
                  </w:r>
                  <w:r>
                    <w:rPr>
                      <w:rFonts w:ascii="GLYPHICONS Halflings"/>
                      <w:spacing w:val="-90"/>
                      <w:w w:val="5"/>
                      <w:position w:val="31"/>
                      <w:sz w:val="13"/>
                    </w:rPr>
                    <w:t> </w:t>
                  </w:r>
                  <w:r>
                    <w:rPr>
                      <w:rFonts w:ascii="GLYPHICONS Halflings"/>
                      <w:spacing w:val="-135"/>
                      <w:w w:val="5"/>
                      <w:position w:val="47"/>
                      <w:sz w:val="13"/>
                    </w:rPr>
                    <w:t> </w:t>
                  </w:r>
                  <w:r>
                    <w:rPr>
                      <w:rFonts w:ascii="GLYPHICONS Halflings"/>
                      <w:spacing w:val="-127"/>
                      <w:w w:val="5"/>
                      <w:position w:val="16"/>
                      <w:sz w:val="13"/>
                    </w:rPr>
                    <w:t> </w:t>
                  </w:r>
                  <w:r>
                    <w:rPr>
                      <w:rFonts w:ascii="GLYPHICONS Halflings"/>
                      <w:spacing w:val="-130"/>
                      <w:w w:val="5"/>
                      <w:position w:val="63"/>
                      <w:sz w:val="13"/>
                    </w:rPr>
                    <w:t> </w:t>
                  </w:r>
                  <w:r>
                    <w:rPr>
                      <w:rFonts w:ascii="GLYPHICONS Halflings"/>
                      <w:spacing w:val="-127"/>
                      <w:w w:val="5"/>
                      <w:position w:val="-15"/>
                      <w:sz w:val="13"/>
                    </w:rPr>
                    <w:t> </w:t>
                  </w:r>
                  <w:r>
                    <w:rPr>
                      <w:rFonts w:ascii="GLYPHICONS Halflings"/>
                      <w:spacing w:val="-132"/>
                      <w:w w:val="5"/>
                      <w:position w:val="94"/>
                      <w:sz w:val="13"/>
                    </w:rPr>
                    <w:t> </w:t>
                  </w:r>
                  <w:r>
                    <w:rPr>
                      <w:rFonts w:ascii="GLYPHICONS Halflings"/>
                      <w:spacing w:val="-116"/>
                      <w:w w:val="5"/>
                      <w:position w:val="79"/>
                      <w:sz w:val="13"/>
                    </w:rPr>
                    <w:t> </w:t>
                  </w:r>
                  <w:r>
                    <w:rPr>
                      <w:rFonts w:ascii="GLYPHICONS Halflings"/>
                      <w:spacing w:val="-135"/>
                      <w:w w:val="5"/>
                      <w:position w:val="-30"/>
                      <w:sz w:val="13"/>
                    </w:rPr>
                    <w:t> </w:t>
                  </w:r>
                  <w:r>
                    <w:rPr>
                      <w:rFonts w:ascii="GLYPHICONS Halflings"/>
                      <w:spacing w:val="-117"/>
                      <w:w w:val="5"/>
                      <w:position w:val="31"/>
                      <w:sz w:val="13"/>
                    </w:rPr>
                    <w:t> </w:t>
                  </w:r>
                  <w:r>
                    <w:rPr>
                      <w:rFonts w:ascii="GLYPHICONS Halflings"/>
                      <w:spacing w:val="-130"/>
                      <w:w w:val="5"/>
                      <w:position w:val="79"/>
                      <w:sz w:val="13"/>
                    </w:rPr>
                    <w:t> </w:t>
                  </w:r>
                  <w:r>
                    <w:rPr>
                      <w:rFonts w:ascii="GLYPHICONS Halflings"/>
                      <w:spacing w:val="-128"/>
                      <w:w w:val="5"/>
                      <w:sz w:val="13"/>
                    </w:rPr>
                    <w:t> </w:t>
                  </w:r>
                  <w:r>
                    <w:rPr>
                      <w:rFonts w:ascii="GLYPHICONS Halflings"/>
                      <w:spacing w:val="-122"/>
                      <w:w w:val="5"/>
                      <w:position w:val="16"/>
                      <w:sz w:val="13"/>
                    </w:rPr>
                    <w:t> </w:t>
                  </w:r>
                  <w:r>
                    <w:rPr>
                      <w:rFonts w:ascii="GLYPHICONS Halflings"/>
                      <w:spacing w:val="-113"/>
                      <w:w w:val="5"/>
                      <w:position w:val="63"/>
                      <w:sz w:val="13"/>
                    </w:rPr>
                    <w:t> </w:t>
                  </w:r>
                  <w:r>
                    <w:rPr>
                      <w:rFonts w:ascii="GLYPHICONS Halflings"/>
                      <w:spacing w:val="-134"/>
                      <w:w w:val="5"/>
                      <w:position w:val="-15"/>
                      <w:sz w:val="13"/>
                    </w:rPr>
                    <w:t> </w:t>
                  </w:r>
                  <w:r>
                    <w:rPr>
                      <w:rFonts w:ascii="GLYPHICONS Halflings"/>
                      <w:spacing w:val="-128"/>
                      <w:w w:val="5"/>
                      <w:position w:val="47"/>
                      <w:sz w:val="13"/>
                    </w:rPr>
                    <w:t> </w:t>
                  </w:r>
                  <w:r>
                    <w:rPr>
                      <w:rFonts w:ascii="GLYPHICONS Halflings"/>
                      <w:spacing w:val="-113"/>
                      <w:w w:val="5"/>
                      <w:position w:val="94"/>
                      <w:sz w:val="13"/>
                    </w:rPr>
                    <w:t> </w:t>
                  </w:r>
                  <w:r>
                    <w:rPr>
                      <w:rFonts w:ascii="GLYPHICONS Halflings"/>
                      <w:spacing w:val="-132"/>
                      <w:w w:val="5"/>
                      <w:position w:val="31"/>
                      <w:sz w:val="13"/>
                    </w:rPr>
                    <w:t> </w:t>
                  </w:r>
                  <w:r>
                    <w:rPr>
                      <w:rFonts w:ascii="GLYPHICONS Halflings"/>
                      <w:spacing w:val="-115"/>
                      <w:w w:val="5"/>
                      <w:position w:val="79"/>
                      <w:sz w:val="13"/>
                    </w:rPr>
                    <w:t> </w:t>
                  </w:r>
                  <w:r>
                    <w:rPr>
                      <w:rFonts w:ascii="GLYPHICONS Halflings"/>
                      <w:spacing w:val="-130"/>
                      <w:w w:val="5"/>
                      <w:sz w:val="13"/>
                    </w:rPr>
                    <w:t> </w:t>
                  </w:r>
                  <w:r>
                    <w:rPr>
                      <w:rFonts w:ascii="GLYPHICONS Halflings"/>
                      <w:spacing w:val="-130"/>
                      <w:w w:val="5"/>
                      <w:position w:val="63"/>
                      <w:sz w:val="13"/>
                    </w:rPr>
                    <w:t> </w:t>
                  </w:r>
                  <w:r>
                    <w:rPr>
                      <w:rFonts w:ascii="GLYPHICONS Halflings"/>
                      <w:spacing w:val="-131"/>
                      <w:w w:val="5"/>
                      <w:position w:val="-30"/>
                      <w:sz w:val="13"/>
                    </w:rPr>
                    <w:t> </w:t>
                  </w:r>
                  <w:r>
                    <w:rPr>
                      <w:rFonts w:ascii="GLYPHICONS Halflings"/>
                      <w:spacing w:val="-128"/>
                      <w:w w:val="5"/>
                      <w:position w:val="31"/>
                      <w:sz w:val="13"/>
                    </w:rPr>
                    <w:t> </w:t>
                  </w:r>
                  <w:r>
                    <w:rPr>
                      <w:rFonts w:ascii="GLYPHICONS Halflings"/>
                      <w:spacing w:val="-115"/>
                      <w:w w:val="5"/>
                      <w:position w:val="16"/>
                      <w:sz w:val="13"/>
                    </w:rPr>
                    <w:t> </w:t>
                  </w:r>
                  <w:r>
                    <w:rPr>
                      <w:rFonts w:ascii="GLYPHICONS Halflings"/>
                      <w:spacing w:val="-135"/>
                      <w:w w:val="5"/>
                      <w:position w:val="63"/>
                      <w:sz w:val="13"/>
                    </w:rPr>
                    <w:t> </w:t>
                  </w:r>
                  <w:r>
                    <w:rPr>
                      <w:rFonts w:ascii="GLYPHICONS Halflings"/>
                      <w:spacing w:val="-134"/>
                      <w:w w:val="5"/>
                      <w:position w:val="-15"/>
                      <w:sz w:val="13"/>
                    </w:rPr>
                    <w:t> </w:t>
                  </w:r>
                  <w:r>
                    <w:rPr>
                      <w:rFonts w:ascii="GLYPHICONS Halflings"/>
                      <w:spacing w:val="-110"/>
                      <w:w w:val="5"/>
                      <w:position w:val="47"/>
                      <w:sz w:val="13"/>
                    </w:rPr>
                    <w:t> </w:t>
                  </w:r>
                  <w:r>
                    <w:rPr>
                      <w:rFonts w:ascii="GLYPHICONS Halflings"/>
                      <w:spacing w:val="-124"/>
                      <w:w w:val="5"/>
                      <w:position w:val="79"/>
                      <w:sz w:val="13"/>
                    </w:rPr>
                    <w:t> </w:t>
                  </w:r>
                  <w:r>
                    <w:rPr>
                      <w:rFonts w:ascii="GLYPHICONS Halflings"/>
                      <w:spacing w:val="-113"/>
                      <w:w w:val="5"/>
                      <w:position w:val="94"/>
                      <w:sz w:val="13"/>
                    </w:rPr>
                    <w:t> </w:t>
                  </w:r>
                  <w:r>
                    <w:rPr>
                      <w:rFonts w:ascii="GLYPHICONS Halflings"/>
                      <w:spacing w:val="-120"/>
                      <w:w w:val="5"/>
                      <w:position w:val="31"/>
                      <w:sz w:val="13"/>
                    </w:rPr>
                    <w:t> </w:t>
                  </w:r>
                  <w:r>
                    <w:rPr>
                      <w:rFonts w:ascii="GLYPHICONS Halflings"/>
                      <w:spacing w:val="-132"/>
                      <w:w w:val="5"/>
                      <w:position w:val="16"/>
                      <w:sz w:val="13"/>
                    </w:rPr>
                    <w:t> </w:t>
                  </w:r>
                  <w:r>
                    <w:rPr>
                      <w:rFonts w:ascii="GLYPHICONS Halflings"/>
                      <w:spacing w:val="-131"/>
                      <w:w w:val="5"/>
                      <w:position w:val="-30"/>
                      <w:sz w:val="13"/>
                    </w:rPr>
                    <w:t> </w:t>
                  </w:r>
                  <w:r>
                    <w:rPr>
                      <w:rFonts w:ascii="GLYPHICONS Halflings"/>
                      <w:spacing w:val="-130"/>
                      <w:w w:val="5"/>
                      <w:sz w:val="13"/>
                    </w:rPr>
                    <w:t> </w:t>
                  </w:r>
                  <w:r>
                    <w:rPr>
                      <w:rFonts w:ascii="GLYPHICONS Halflings"/>
                      <w:spacing w:val="-101"/>
                      <w:w w:val="5"/>
                      <w:position w:val="-15"/>
                      <w:sz w:val="13"/>
                    </w:rPr>
                    <w:t> </w:t>
                  </w:r>
                  <w:r>
                    <w:rPr>
                      <w:rFonts w:ascii="GLYPHICONS Halflings"/>
                      <w:spacing w:val="-127"/>
                      <w:w w:val="5"/>
                      <w:position w:val="79"/>
                      <w:sz w:val="13"/>
                    </w:rPr>
                    <w:t> </w:t>
                  </w:r>
                  <w:r>
                    <w:rPr>
                      <w:rFonts w:ascii="GLYPHICONS Halflings"/>
                      <w:spacing w:val="-132"/>
                      <w:w w:val="5"/>
                      <w:position w:val="47"/>
                      <w:sz w:val="13"/>
                    </w:rPr>
                    <w:t> </w:t>
                  </w:r>
                  <w:r>
                    <w:rPr>
                      <w:rFonts w:ascii="GLYPHICONS Halflings"/>
                      <w:spacing w:val="-120"/>
                      <w:w w:val="5"/>
                      <w:position w:val="94"/>
                      <w:sz w:val="13"/>
                    </w:rPr>
                    <w:t> </w:t>
                  </w:r>
                  <w:r>
                    <w:rPr>
                      <w:rFonts w:ascii="GLYPHICONS Halflings"/>
                      <w:spacing w:val="-127"/>
                      <w:w w:val="5"/>
                      <w:position w:val="31"/>
                      <w:sz w:val="13"/>
                    </w:rPr>
                    <w:t> </w:t>
                  </w:r>
                  <w:r>
                    <w:rPr>
                      <w:rFonts w:ascii="GLYPHICONS Halflings"/>
                      <w:spacing w:val="-133"/>
                      <w:w w:val="5"/>
                      <w:sz w:val="13"/>
                    </w:rPr>
                    <w:t> </w:t>
                  </w:r>
                  <w:r>
                    <w:rPr>
                      <w:rFonts w:ascii="GLYPHICONS Halflings"/>
                      <w:spacing w:val="-127"/>
                      <w:w w:val="5"/>
                      <w:position w:val="79"/>
                      <w:sz w:val="13"/>
                    </w:rPr>
                    <w:t> </w:t>
                  </w:r>
                  <w:r>
                    <w:rPr>
                      <w:rFonts w:ascii="GLYPHICONS Halflings"/>
                      <w:spacing w:val="-118"/>
                      <w:w w:val="5"/>
                      <w:position w:val="-30"/>
                      <w:sz w:val="13"/>
                    </w:rPr>
                    <w:t> </w:t>
                  </w:r>
                  <w:r>
                    <w:rPr>
                      <w:rFonts w:ascii="GLYPHICONS Halflings"/>
                      <w:spacing w:val="-115"/>
                      <w:w w:val="5"/>
                      <w:position w:val="-15"/>
                      <w:sz w:val="13"/>
                    </w:rPr>
                    <w:t> </w:t>
                  </w:r>
                  <w:r>
                    <w:rPr>
                      <w:rFonts w:ascii="GLYPHICONS Halflings"/>
                      <w:spacing w:val="-135"/>
                      <w:w w:val="5"/>
                      <w:position w:val="63"/>
                      <w:sz w:val="13"/>
                    </w:rPr>
                    <w:t> </w:t>
                  </w:r>
                  <w:r>
                    <w:rPr>
                      <w:rFonts w:ascii="GLYPHICONS Halflings"/>
                      <w:spacing w:val="-117"/>
                      <w:w w:val="5"/>
                      <w:position w:val="16"/>
                      <w:sz w:val="13"/>
                    </w:rPr>
                    <w:t> </w:t>
                  </w:r>
                  <w:r>
                    <w:rPr>
                      <w:rFonts w:ascii="GLYPHICONS Halflings"/>
                      <w:spacing w:val="-135"/>
                      <w:w w:val="5"/>
                      <w:position w:val="94"/>
                      <w:sz w:val="13"/>
                    </w:rPr>
                    <w:t> </w:t>
                  </w:r>
                  <w:r>
                    <w:rPr>
                      <w:rFonts w:ascii="GLYPHICONS Halflings"/>
                      <w:spacing w:val="-124"/>
                      <w:w w:val="5"/>
                      <w:position w:val="31"/>
                      <w:sz w:val="13"/>
                    </w:rPr>
                    <w:t> </w:t>
                  </w:r>
                  <w:r>
                    <w:rPr>
                      <w:rFonts w:ascii="GLYPHICONS Halflings"/>
                      <w:spacing w:val="-106"/>
                      <w:w w:val="5"/>
                      <w:position w:val="47"/>
                      <w:sz w:val="13"/>
                    </w:rPr>
                    <w:t> </w:t>
                  </w:r>
                  <w:r>
                    <w:rPr>
                      <w:rFonts w:ascii="GLYPHICONS Halflings"/>
                      <w:spacing w:val="-135"/>
                      <w:w w:val="5"/>
                      <w:position w:val="79"/>
                      <w:sz w:val="13"/>
                    </w:rPr>
                    <w:t> </w:t>
                  </w:r>
                  <w:r>
                    <w:rPr>
                      <w:rFonts w:ascii="GLYPHICONS Halflings"/>
                      <w:spacing w:val="-126"/>
                      <w:w w:val="5"/>
                      <w:position w:val="-30"/>
                      <w:sz w:val="13"/>
                    </w:rPr>
                    <w:t> </w:t>
                  </w:r>
                  <w:r>
                    <w:rPr>
                      <w:rFonts w:ascii="GLYPHICONS Halflings"/>
                      <w:spacing w:val="-126"/>
                      <w:w w:val="5"/>
                      <w:position w:val="-15"/>
                      <w:sz w:val="13"/>
                    </w:rPr>
                    <w:t> </w:t>
                  </w:r>
                  <w:r>
                    <w:rPr>
                      <w:rFonts w:ascii="GLYPHICONS Halflings"/>
                      <w:spacing w:val="-118"/>
                      <w:w w:val="5"/>
                      <w:sz w:val="13"/>
                    </w:rPr>
                    <w:t> </w:t>
                  </w:r>
                  <w:r>
                    <w:rPr>
                      <w:rFonts w:ascii="GLYPHICONS Halflings"/>
                      <w:spacing w:val="-135"/>
                      <w:w w:val="5"/>
                      <w:position w:val="63"/>
                      <w:sz w:val="13"/>
                    </w:rPr>
                    <w:t> </w:t>
                  </w:r>
                  <w:r>
                    <w:rPr>
                      <w:rFonts w:ascii="GLYPHICONS Halflings"/>
                      <w:spacing w:val="-117"/>
                      <w:w w:val="5"/>
                      <w:position w:val="16"/>
                      <w:sz w:val="13"/>
                    </w:rPr>
                    <w:t> </w:t>
                  </w:r>
                  <w:r>
                    <w:rPr>
                      <w:rFonts w:ascii="GLYPHICONS Halflings"/>
                      <w:spacing w:val="-134"/>
                      <w:w w:val="5"/>
                      <w:position w:val="94"/>
                      <w:sz w:val="13"/>
                    </w:rPr>
                    <w:t> </w:t>
                  </w:r>
                  <w:r>
                    <w:rPr>
                      <w:rFonts w:ascii="GLYPHICONS Halflings"/>
                      <w:spacing w:val="-124"/>
                      <w:w w:val="5"/>
                      <w:sz w:val="13"/>
                    </w:rPr>
                    <w:t> </w:t>
                  </w:r>
                  <w:r>
                    <w:rPr>
                      <w:rFonts w:ascii="GLYPHICONS Halflings"/>
                      <w:spacing w:val="-132"/>
                      <w:w w:val="5"/>
                      <w:position w:val="47"/>
                      <w:sz w:val="13"/>
                    </w:rPr>
                    <w:t> </w:t>
                  </w:r>
                  <w:r>
                    <w:rPr>
                      <w:rFonts w:ascii="GLYPHICONS Halflings"/>
                      <w:spacing w:val="-124"/>
                      <w:w w:val="5"/>
                      <w:position w:val="31"/>
                      <w:sz w:val="13"/>
                    </w:rPr>
                    <w:t> </w:t>
                  </w:r>
                  <w:r>
                    <w:rPr>
                      <w:rFonts w:ascii="GLYPHICONS Halflings"/>
                      <w:spacing w:val="-124"/>
                      <w:w w:val="5"/>
                      <w:position w:val="-30"/>
                      <w:sz w:val="13"/>
                    </w:rPr>
                    <w:t> </w:t>
                  </w:r>
                  <w:r>
                    <w:rPr>
                      <w:rFonts w:ascii="GLYPHICONS Halflings"/>
                      <w:spacing w:val="-102"/>
                      <w:w w:val="5"/>
                      <w:position w:val="94"/>
                      <w:sz w:val="13"/>
                    </w:rPr>
                    <w:t> </w:t>
                  </w:r>
                  <w:r>
                    <w:rPr>
                      <w:rFonts w:ascii="GLYPHICONS Halflings"/>
                      <w:spacing w:val="-128"/>
                      <w:w w:val="5"/>
                      <w:position w:val="63"/>
                      <w:sz w:val="13"/>
                    </w:rPr>
                    <w:t> </w:t>
                  </w:r>
                  <w:r>
                    <w:rPr>
                      <w:rFonts w:ascii="GLYPHICONS Halflings"/>
                      <w:spacing w:val="-130"/>
                      <w:w w:val="5"/>
                      <w:position w:val="79"/>
                      <w:sz w:val="13"/>
                    </w:rPr>
                    <w:t> </w:t>
                  </w:r>
                  <w:r>
                    <w:rPr>
                      <w:rFonts w:ascii="GLYPHICONS Halflings"/>
                      <w:spacing w:val="-132"/>
                      <w:w w:val="5"/>
                      <w:position w:val="-15"/>
                      <w:sz w:val="13"/>
                    </w:rPr>
                    <w:t> </w:t>
                  </w:r>
                  <w:r>
                    <w:rPr>
                      <w:rFonts w:ascii="GLYPHICONS Halflings"/>
                      <w:spacing w:val="-128"/>
                      <w:w w:val="5"/>
                      <w:position w:val="16"/>
                      <w:sz w:val="13"/>
                    </w:rPr>
                    <w:t> </w:t>
                  </w:r>
                  <w:r>
                    <w:rPr>
                      <w:rFonts w:ascii="GLYPHICONS Halflings"/>
                      <w:spacing w:val="-131"/>
                      <w:w w:val="5"/>
                      <w:position w:val="47"/>
                      <w:sz w:val="13"/>
                    </w:rPr>
                    <w:t> </w:t>
                  </w:r>
                  <w:r>
                    <w:rPr>
                      <w:rFonts w:ascii="GLYPHICONS Halflings"/>
                      <w:spacing w:val="-114"/>
                      <w:w w:val="5"/>
                      <w:sz w:val="13"/>
                    </w:rPr>
                    <w:t> </w:t>
                  </w:r>
                  <w:r>
                    <w:rPr>
                      <w:rFonts w:ascii="GLYPHICONS Halflings"/>
                      <w:spacing w:val="-128"/>
                      <w:w w:val="5"/>
                      <w:position w:val="31"/>
                      <w:sz w:val="13"/>
                    </w:rPr>
                    <w:t> </w:t>
                  </w:r>
                  <w:r>
                    <w:rPr>
                      <w:rFonts w:ascii="GLYPHICONS Halflings"/>
                      <w:spacing w:val="-134"/>
                      <w:w w:val="5"/>
                      <w:position w:val="94"/>
                      <w:sz w:val="13"/>
                    </w:rPr>
                    <w:t> </w:t>
                  </w:r>
                  <w:r>
                    <w:rPr>
                      <w:rFonts w:ascii="GLYPHICONS Halflings"/>
                      <w:spacing w:val="-95"/>
                      <w:w w:val="5"/>
                      <w:position w:val="-15"/>
                      <w:sz w:val="13"/>
                    </w:rPr>
                    <w:t> </w:t>
                  </w:r>
                  <w:r>
                    <w:rPr>
                      <w:rFonts w:ascii="GLYPHICONS Halflings"/>
                      <w:spacing w:val="-128"/>
                      <w:w w:val="5"/>
                      <w:position w:val="-30"/>
                      <w:sz w:val="13"/>
                    </w:rPr>
                    <w:t> </w:t>
                  </w:r>
                  <w:r>
                    <w:rPr>
                      <w:rFonts w:ascii="GLYPHICONS Halflings"/>
                      <w:spacing w:val="-134"/>
                      <w:w w:val="5"/>
                      <w:position w:val="79"/>
                      <w:sz w:val="13"/>
                    </w:rPr>
                    <w:t> </w:t>
                  </w:r>
                  <w:r>
                    <w:rPr>
                      <w:rFonts w:ascii="GLYPHICONS Halflings"/>
                      <w:spacing w:val="-128"/>
                      <w:w w:val="5"/>
                      <w:position w:val="16"/>
                      <w:sz w:val="13"/>
                    </w:rPr>
                    <w:t> </w:t>
                  </w:r>
                  <w:r>
                    <w:rPr>
                      <w:rFonts w:ascii="GLYPHICONS Halflings"/>
                      <w:spacing w:val="-131"/>
                      <w:w w:val="5"/>
                      <w:position w:val="63"/>
                      <w:sz w:val="13"/>
                    </w:rPr>
                    <w:t> </w:t>
                  </w:r>
                  <w:r>
                    <w:rPr>
                      <w:rFonts w:ascii="GLYPHICONS Halflings"/>
                      <w:spacing w:val="-132"/>
                      <w:w w:val="5"/>
                      <w:sz w:val="13"/>
                    </w:rPr>
                    <w:t> </w:t>
                  </w:r>
                  <w:r>
                    <w:rPr>
                      <w:rFonts w:ascii="GLYPHICONS Halflings"/>
                      <w:spacing w:val="-131"/>
                      <w:w w:val="5"/>
                      <w:position w:val="47"/>
                      <w:sz w:val="13"/>
                    </w:rPr>
                    <w:t> </w:t>
                  </w:r>
                  <w:r>
                    <w:rPr>
                      <w:rFonts w:ascii="GLYPHICONS Halflings"/>
                      <w:spacing w:val="-117"/>
                      <w:w w:val="5"/>
                      <w:position w:val="-15"/>
                      <w:sz w:val="13"/>
                    </w:rPr>
                    <w:t> </w:t>
                  </w:r>
                  <w:r>
                    <w:rPr>
                      <w:rFonts w:ascii="GLYPHICONS Halflings"/>
                      <w:spacing w:val="-132"/>
                      <w:w w:val="5"/>
                      <w:position w:val="16"/>
                      <w:sz w:val="13"/>
                    </w:rPr>
                    <w:t> </w:t>
                  </w:r>
                  <w:r>
                    <w:rPr>
                      <w:rFonts w:ascii="GLYPHICONS Halflings"/>
                      <w:spacing w:val="-128"/>
                      <w:w w:val="5"/>
                      <w:position w:val="31"/>
                      <w:sz w:val="13"/>
                    </w:rPr>
                    <w:t> </w:t>
                  </w:r>
                  <w:r>
                    <w:rPr>
                      <w:rFonts w:ascii="GLYPHICONS Halflings"/>
                      <w:spacing w:val="-127"/>
                      <w:w w:val="5"/>
                      <w:position w:val="94"/>
                      <w:sz w:val="13"/>
                    </w:rPr>
                    <w:t> </w:t>
                  </w:r>
                  <w:r>
                    <w:rPr>
                      <w:rFonts w:ascii="GLYPHICONS Halflings"/>
                      <w:spacing w:val="-114"/>
                      <w:w w:val="5"/>
                      <w:position w:val="-15"/>
                      <w:sz w:val="13"/>
                    </w:rPr>
                    <w:t> </w:t>
                  </w:r>
                  <w:r>
                    <w:rPr>
                      <w:rFonts w:ascii="GLYPHICONS Halflings"/>
                      <w:spacing w:val="-124"/>
                      <w:w w:val="5"/>
                      <w:position w:val="31"/>
                      <w:sz w:val="13"/>
                    </w:rPr>
                    <w:t> </w:t>
                  </w:r>
                  <w:r>
                    <w:rPr>
                      <w:rFonts w:ascii="GLYPHICONS Halflings"/>
                      <w:spacing w:val="-131"/>
                      <w:w w:val="5"/>
                      <w:position w:val="-30"/>
                      <w:sz w:val="13"/>
                    </w:rPr>
                    <w:t> </w:t>
                  </w:r>
                  <w:r>
                    <w:rPr>
                      <w:rFonts w:ascii="GLYPHICONS Halflings"/>
                      <w:spacing w:val="-133"/>
                      <w:w w:val="5"/>
                      <w:sz w:val="13"/>
                    </w:rPr>
                    <w:t> </w:t>
                  </w:r>
                  <w:r>
                    <w:rPr>
                      <w:rFonts w:ascii="GLYPHICONS Halflings"/>
                      <w:spacing w:val="-127"/>
                      <w:w w:val="5"/>
                      <w:position w:val="63"/>
                      <w:sz w:val="13"/>
                    </w:rPr>
                    <w:t> </w:t>
                  </w:r>
                  <w:r>
                    <w:rPr>
                      <w:rFonts w:ascii="GLYPHICONS Halflings"/>
                      <w:spacing w:val="-114"/>
                      <w:w w:val="5"/>
                      <w:position w:val="47"/>
                      <w:sz w:val="13"/>
                    </w:rPr>
                    <w:t> </w:t>
                  </w:r>
                  <w:r>
                    <w:rPr>
                      <w:rFonts w:ascii="GLYPHICONS Halflings"/>
                      <w:spacing w:val="-134"/>
                      <w:w w:val="5"/>
                      <w:position w:val="79"/>
                      <w:sz w:val="13"/>
                    </w:rPr>
                    <w:t> </w:t>
                  </w:r>
                  <w:r>
                    <w:rPr>
                      <w:rFonts w:ascii="GLYPHICONS Halflings"/>
                      <w:spacing w:val="-131"/>
                      <w:w w:val="5"/>
                      <w:position w:val="16"/>
                      <w:sz w:val="13"/>
                    </w:rPr>
                    <w:t> </w:t>
                  </w:r>
                  <w:r>
                    <w:rPr>
                      <w:rFonts w:ascii="GLYPHICONS Halflings"/>
                      <w:spacing w:val="-121"/>
                      <w:w w:val="5"/>
                      <w:sz w:val="13"/>
                    </w:rPr>
                    <w:t> </w:t>
                  </w:r>
                  <w:r>
                    <w:rPr>
                      <w:rFonts w:ascii="GLYPHICONS Halflings"/>
                      <w:spacing w:val="-127"/>
                      <w:w w:val="5"/>
                      <w:position w:val="94"/>
                      <w:sz w:val="13"/>
                    </w:rPr>
                    <w:t> </w:t>
                  </w:r>
                  <w:r>
                    <w:rPr>
                      <w:rFonts w:ascii="GLYPHICONS Halflings"/>
                      <w:spacing w:val="-114"/>
                      <w:w w:val="5"/>
                      <w:position w:val="-15"/>
                      <w:sz w:val="13"/>
                    </w:rPr>
                    <w:t> </w:t>
                  </w:r>
                  <w:r>
                    <w:rPr>
                      <w:rFonts w:ascii="GLYPHICONS Halflings"/>
                      <w:spacing w:val="-124"/>
                      <w:w w:val="5"/>
                      <w:position w:val="31"/>
                      <w:sz w:val="13"/>
                    </w:rPr>
                    <w:t> </w:t>
                  </w:r>
                  <w:r>
                    <w:rPr>
                      <w:rFonts w:ascii="GLYPHICONS Halflings"/>
                      <w:spacing w:val="-131"/>
                      <w:w w:val="5"/>
                      <w:position w:val="63"/>
                      <w:sz w:val="13"/>
                    </w:rPr>
                    <w:t> </w:t>
                  </w:r>
                  <w:r>
                    <w:rPr>
                      <w:rFonts w:ascii="GLYPHICONS Halflings"/>
                      <w:spacing w:val="-125"/>
                      <w:w w:val="5"/>
                      <w:position w:val="-15"/>
                      <w:sz w:val="13"/>
                    </w:rPr>
                    <w:t> </w:t>
                  </w:r>
                  <w:r>
                    <w:rPr>
                      <w:rFonts w:ascii="GLYPHICONS Halflings"/>
                      <w:spacing w:val="-124"/>
                      <w:w w:val="5"/>
                      <w:position w:val="47"/>
                      <w:sz w:val="13"/>
                    </w:rPr>
                    <w:t> </w:t>
                  </w:r>
                  <w:r>
                    <w:rPr>
                      <w:rFonts w:ascii="GLYPHICONS Halflings"/>
                      <w:spacing w:val="-132"/>
                      <w:w w:val="5"/>
                      <w:sz w:val="13"/>
                    </w:rPr>
                    <w:t> </w:t>
                  </w:r>
                  <w:r>
                    <w:rPr>
                      <w:rFonts w:ascii="GLYPHICONS Halflings"/>
                      <w:spacing w:val="-117"/>
                      <w:w w:val="5"/>
                      <w:position w:val="-30"/>
                      <w:sz w:val="13"/>
                    </w:rPr>
                    <w:t> </w:t>
                  </w:r>
                  <w:r>
                    <w:rPr>
                      <w:rFonts w:ascii="GLYPHICONS Halflings"/>
                      <w:spacing w:val="-131"/>
                      <w:w w:val="5"/>
                      <w:position w:val="94"/>
                      <w:sz w:val="13"/>
                    </w:rPr>
                    <w:t> </w:t>
                  </w:r>
                  <w:r>
                    <w:rPr>
                      <w:rFonts w:ascii="GLYPHICONS Halflings"/>
                      <w:spacing w:val="-115"/>
                      <w:w w:val="5"/>
                      <w:position w:val="16"/>
                      <w:sz w:val="13"/>
                    </w:rPr>
                    <w:t> </w:t>
                  </w:r>
                  <w:r>
                    <w:rPr>
                      <w:rFonts w:ascii="GLYPHICONS Halflings"/>
                      <w:spacing w:val="-130"/>
                      <w:w w:val="5"/>
                      <w:position w:val="63"/>
                      <w:sz w:val="13"/>
                    </w:rPr>
                    <w:t> </w:t>
                  </w:r>
                  <w:r>
                    <w:rPr>
                      <w:rFonts w:ascii="GLYPHICONS Halflings"/>
                      <w:spacing w:val="-120"/>
                      <w:w w:val="5"/>
                      <w:position w:val="31"/>
                      <w:sz w:val="13"/>
                    </w:rPr>
                    <w:t> </w:t>
                  </w:r>
                  <w:r>
                    <w:rPr>
                      <w:rFonts w:ascii="GLYPHICONS Halflings"/>
                      <w:spacing w:val="-125"/>
                      <w:w w:val="5"/>
                      <w:position w:val="-15"/>
                      <w:sz w:val="13"/>
                    </w:rPr>
                    <w:t> </w:t>
                  </w:r>
                  <w:r>
                    <w:rPr>
                      <w:rFonts w:ascii="GLYPHICONS Halflings"/>
                      <w:spacing w:val="-116"/>
                      <w:w w:val="5"/>
                      <w:position w:val="-30"/>
                      <w:sz w:val="13"/>
                    </w:rPr>
                    <w:t> </w:t>
                  </w:r>
                  <w:r>
                    <w:rPr>
                      <w:rFonts w:ascii="GLYPHICONS Halflings"/>
                      <w:spacing w:val="-128"/>
                      <w:w w:val="5"/>
                      <w:sz w:val="13"/>
                    </w:rPr>
                    <w:t> </w:t>
                  </w:r>
                  <w:r>
                    <w:rPr>
                      <w:rFonts w:ascii="GLYPHICONS Halflings"/>
                      <w:spacing w:val="-125"/>
                      <w:w w:val="5"/>
                      <w:position w:val="-15"/>
                      <w:sz w:val="13"/>
                    </w:rPr>
                    <w:t> </w:t>
                  </w:r>
                  <w:r>
                    <w:rPr>
                      <w:rFonts w:ascii="GLYPHICONS Halflings"/>
                      <w:spacing w:val="-134"/>
                      <w:w w:val="5"/>
                      <w:position w:val="79"/>
                      <w:sz w:val="13"/>
                    </w:rPr>
                    <w:t> </w:t>
                  </w:r>
                  <w:r>
                    <w:rPr>
                      <w:rFonts w:ascii="GLYPHICONS Halflings"/>
                      <w:spacing w:val="-135"/>
                      <w:w w:val="5"/>
                      <w:position w:val="47"/>
                      <w:sz w:val="13"/>
                    </w:rPr>
                    <w:t> </w:t>
                  </w:r>
                  <w:r>
                    <w:rPr>
                      <w:rFonts w:ascii="GLYPHICONS Halflings"/>
                      <w:spacing w:val="-115"/>
                      <w:w w:val="5"/>
                      <w:position w:val="16"/>
                      <w:sz w:val="13"/>
                    </w:rPr>
                    <w:t> </w:t>
                  </w:r>
                  <w:r>
                    <w:rPr>
                      <w:rFonts w:ascii="GLYPHICONS Halflings"/>
                      <w:spacing w:val="-122"/>
                      <w:w w:val="5"/>
                      <w:position w:val="63"/>
                      <w:sz w:val="13"/>
                    </w:rPr>
                    <w:t> </w:t>
                  </w:r>
                  <w:r>
                    <w:rPr>
                      <w:rFonts w:ascii="GLYPHICONS Halflings"/>
                      <w:spacing w:val="-132"/>
                      <w:w w:val="5"/>
                      <w:position w:val="31"/>
                      <w:sz w:val="13"/>
                    </w:rPr>
                    <w:t> </w:t>
                  </w:r>
                  <w:r>
                    <w:rPr>
                      <w:rFonts w:ascii="GLYPHICONS Halflings"/>
                      <w:spacing w:val="-102"/>
                      <w:w w:val="5"/>
                      <w:position w:val="-30"/>
                      <w:sz w:val="13"/>
                    </w:rPr>
                    <w:t> </w:t>
                  </w:r>
                  <w:r>
                    <w:rPr>
                      <w:rFonts w:ascii="GLYPHICONS Halflings"/>
                      <w:spacing w:val="-127"/>
                      <w:w w:val="5"/>
                      <w:position w:val="31"/>
                      <w:sz w:val="13"/>
                    </w:rPr>
                    <w:t> </w:t>
                  </w:r>
                  <w:r>
                    <w:rPr>
                      <w:rFonts w:ascii="GLYPHICONS Halflings"/>
                      <w:spacing w:val="-125"/>
                      <w:w w:val="5"/>
                      <w:sz w:val="13"/>
                    </w:rPr>
                    <w:t> </w:t>
                  </w:r>
                  <w:r>
                    <w:rPr>
                      <w:rFonts w:ascii="GLYPHICONS Halflings"/>
                      <w:spacing w:val="-127"/>
                      <w:w w:val="5"/>
                      <w:position w:val="79"/>
                      <w:sz w:val="13"/>
                    </w:rPr>
                    <w:t> </w:t>
                  </w:r>
                  <w:r>
                    <w:rPr>
                      <w:rFonts w:ascii="GLYPHICONS Halflings"/>
                      <w:spacing w:val="-121"/>
                      <w:w w:val="5"/>
                      <w:position w:val="16"/>
                      <w:sz w:val="13"/>
                    </w:rPr>
                    <w:t> </w:t>
                  </w:r>
                  <w:r>
                    <w:rPr>
                      <w:rFonts w:ascii="GLYPHICONS Halflings"/>
                      <w:spacing w:val="-131"/>
                      <w:w w:val="5"/>
                      <w:position w:val="-30"/>
                      <w:sz w:val="13"/>
                    </w:rPr>
                    <w:t> </w:t>
                  </w:r>
                  <w:r>
                    <w:rPr>
                      <w:rFonts w:ascii="GLYPHICONS Halflings"/>
                      <w:spacing w:val="-134"/>
                      <w:w w:val="5"/>
                      <w:sz w:val="13"/>
                    </w:rPr>
                    <w:t> </w:t>
                  </w:r>
                  <w:r>
                    <w:rPr>
                      <w:rFonts w:ascii="GLYPHICONS Halflings"/>
                      <w:spacing w:val="-78"/>
                      <w:w w:val="5"/>
                      <w:position w:val="63"/>
                      <w:sz w:val="13"/>
                    </w:rPr>
                    <w:t> </w:t>
                  </w:r>
                  <w:r>
                    <w:rPr>
                      <w:rFonts w:ascii="GLYPHICONS Halflings"/>
                      <w:spacing w:val="-90"/>
                      <w:w w:val="5"/>
                      <w:position w:val="31"/>
                      <w:sz w:val="13"/>
                    </w:rPr>
                    <w:t> </w:t>
                  </w:r>
                  <w:r>
                    <w:rPr>
                      <w:rFonts w:ascii="GLYPHICONS Halflings"/>
                      <w:spacing w:val="-132"/>
                      <w:w w:val="5"/>
                      <w:sz w:val="13"/>
                    </w:rPr>
                    <w:t> </w:t>
                  </w:r>
                  <w:r>
                    <w:rPr>
                      <w:rFonts w:ascii="GLYPHICONS Halflings"/>
                      <w:spacing w:val="-135"/>
                      <w:w w:val="5"/>
                      <w:position w:val="-30"/>
                      <w:sz w:val="13"/>
                    </w:rPr>
                    <w:t> </w:t>
                  </w:r>
                  <w:r>
                    <w:rPr>
                      <w:rFonts w:ascii="GLYPHICONS Halflings"/>
                      <w:spacing w:val="-135"/>
                      <w:w w:val="5"/>
                      <w:position w:val="47"/>
                      <w:sz w:val="13"/>
                    </w:rPr>
                    <w:t> </w:t>
                  </w:r>
                  <w:r>
                    <w:rPr>
                      <w:rFonts w:ascii="GLYPHICONS Halflings"/>
                      <w:spacing w:val="-100"/>
                      <w:w w:val="5"/>
                      <w:position w:val="16"/>
                      <w:sz w:val="13"/>
                    </w:rPr>
                    <w:t> </w:t>
                  </w:r>
                  <w:r>
                    <w:rPr>
                      <w:rFonts w:ascii="GLYPHICONS Halflings"/>
                      <w:spacing w:val="-126"/>
                      <w:w w:val="5"/>
                      <w:position w:val="63"/>
                      <w:sz w:val="13"/>
                    </w:rPr>
                    <w:t> </w:t>
                  </w:r>
                  <w:r>
                    <w:rPr>
                      <w:rFonts w:ascii="GLYPHICONS Halflings"/>
                      <w:spacing w:val="-132"/>
                      <w:w w:val="5"/>
                      <w:position w:val="-30"/>
                      <w:sz w:val="13"/>
                    </w:rPr>
                    <w:t> </w:t>
                  </w:r>
                  <w:r>
                    <w:rPr>
                      <w:rFonts w:ascii="GLYPHICONS Halflings"/>
                      <w:spacing w:val="-132"/>
                      <w:w w:val="5"/>
                      <w:position w:val="31"/>
                      <w:sz w:val="13"/>
                    </w:rPr>
                    <w:t> </w:t>
                  </w:r>
                  <w:r>
                    <w:rPr>
                      <w:rFonts w:ascii="GLYPHICONS Halflings"/>
                      <w:spacing w:val="-112"/>
                      <w:w w:val="5"/>
                      <w:position w:val="79"/>
                      <w:sz w:val="13"/>
                    </w:rPr>
                    <w:t> </w:t>
                  </w:r>
                  <w:r>
                    <w:rPr>
                      <w:rFonts w:ascii="GLYPHICONS Halflings"/>
                      <w:spacing w:val="-113"/>
                      <w:w w:val="5"/>
                      <w:position w:val="47"/>
                      <w:sz w:val="13"/>
                    </w:rPr>
                    <w:t> </w:t>
                  </w:r>
                  <w:r>
                    <w:rPr>
                      <w:rFonts w:ascii="GLYPHICONS Halflings"/>
                      <w:spacing w:val="-110"/>
                      <w:w w:val="5"/>
                      <w:position w:val="16"/>
                      <w:sz w:val="13"/>
                    </w:rPr>
                    <w:t> </w:t>
                  </w:r>
                  <w:r>
                    <w:rPr>
                      <w:rFonts w:ascii="GLYPHICONS Halflings"/>
                      <w:spacing w:val="-126"/>
                      <w:w w:val="5"/>
                      <w:position w:val="31"/>
                      <w:sz w:val="13"/>
                    </w:rPr>
                    <w:t> </w:t>
                  </w:r>
                  <w:r>
                    <w:rPr>
                      <w:rFonts w:ascii="GLYPHICONS Halflings"/>
                      <w:spacing w:val="-135"/>
                      <w:w w:val="5"/>
                      <w:sz w:val="13"/>
                    </w:rPr>
                    <w:t> </w:t>
                  </w:r>
                  <w:r>
                    <w:rPr>
                      <w:rFonts w:ascii="GLYPHICONS Halflings"/>
                      <w:spacing w:val="-119"/>
                      <w:w w:val="5"/>
                      <w:position w:val="63"/>
                      <w:sz w:val="13"/>
                    </w:rPr>
                    <w:t> </w:t>
                  </w:r>
                  <w:r>
                    <w:rPr>
                      <w:rFonts w:ascii="GLYPHICONS Halflings"/>
                      <w:spacing w:val="-135"/>
                      <w:w w:val="5"/>
                      <w:position w:val="79"/>
                      <w:sz w:val="13"/>
                    </w:rPr>
                    <w:t> </w:t>
                  </w:r>
                  <w:r>
                    <w:rPr>
                      <w:rFonts w:ascii="GLYPHICONS Halflings"/>
                      <w:spacing w:val="-135"/>
                      <w:w w:val="5"/>
                      <w:position w:val="-30"/>
                      <w:sz w:val="13"/>
                    </w:rPr>
                    <w:t> </w:t>
                  </w:r>
                  <w:r>
                    <w:rPr>
                      <w:rFonts w:ascii="GLYPHICONS Halflings"/>
                      <w:spacing w:val="-98"/>
                      <w:w w:val="5"/>
                      <w:position w:val="47"/>
                      <w:sz w:val="13"/>
                    </w:rPr>
                    <w:t> </w:t>
                  </w:r>
                  <w:r>
                    <w:rPr>
                      <w:rFonts w:ascii="GLYPHICONS Halflings"/>
                      <w:spacing w:val="-102"/>
                      <w:w w:val="5"/>
                      <w:position w:val="-30"/>
                      <w:sz w:val="13"/>
                    </w:rPr>
                    <w:t> </w:t>
                  </w:r>
                  <w:r>
                    <w:rPr>
                      <w:rFonts w:ascii="GLYPHICONS Halflings"/>
                      <w:spacing w:val="-133"/>
                      <w:w w:val="5"/>
                      <w:position w:val="31"/>
                      <w:sz w:val="13"/>
                    </w:rPr>
                    <w:t> </w:t>
                  </w:r>
                  <w:r>
                    <w:rPr>
                      <w:rFonts w:ascii="GLYPHICONS Halflings"/>
                      <w:spacing w:val="-133"/>
                      <w:w w:val="5"/>
                      <w:sz w:val="13"/>
                    </w:rPr>
                    <w:t> </w:t>
                  </w:r>
                  <w:r>
                    <w:rPr>
                      <w:rFonts w:ascii="GLYPHICONS Halflings"/>
                      <w:spacing w:val="-135"/>
                      <w:w w:val="5"/>
                      <w:position w:val="16"/>
                      <w:sz w:val="13"/>
                    </w:rPr>
                    <w:t> </w:t>
                  </w:r>
                  <w:r>
                    <w:rPr>
                      <w:rFonts w:ascii="GLYPHICONS Halflings"/>
                      <w:spacing w:val="-130"/>
                      <w:w w:val="5"/>
                      <w:position w:val="47"/>
                      <w:sz w:val="13"/>
                    </w:rPr>
                    <w:t> </w:t>
                  </w:r>
                  <w:r>
                    <w:rPr>
                      <w:rFonts w:ascii="GLYPHICONS Halflings"/>
                      <w:spacing w:val="-127"/>
                      <w:w w:val="5"/>
                      <w:position w:val="63"/>
                      <w:sz w:val="13"/>
                    </w:rPr>
                    <w:t> </w:t>
                  </w:r>
                  <w:r>
                    <w:rPr>
                      <w:rFonts w:ascii="GLYPHICONS Halflings"/>
                      <w:spacing w:val="-82"/>
                      <w:w w:val="5"/>
                      <w:position w:val="79"/>
                      <w:sz w:val="13"/>
                    </w:rPr>
                    <w:t> </w:t>
                  </w:r>
                  <w:r>
                    <w:rPr>
                      <w:rFonts w:ascii="GLYPHICONS Halflings"/>
                      <w:spacing w:val="-127"/>
                      <w:w w:val="5"/>
                      <w:position w:val="-30"/>
                      <w:sz w:val="13"/>
                    </w:rPr>
                    <w:t> </w:t>
                  </w:r>
                  <w:r>
                    <w:rPr>
                      <w:rFonts w:ascii="GLYPHICONS Halflings"/>
                      <w:spacing w:val="-119"/>
                      <w:w w:val="5"/>
                      <w:position w:val="16"/>
                      <w:sz w:val="13"/>
                    </w:rPr>
                    <w:t> </w:t>
                  </w:r>
                  <w:r>
                    <w:rPr>
                      <w:rFonts w:ascii="GLYPHICONS Halflings"/>
                      <w:spacing w:val="-132"/>
                      <w:w w:val="5"/>
                      <w:position w:val="79"/>
                      <w:sz w:val="13"/>
                    </w:rPr>
                    <w:t> </w:t>
                  </w:r>
                  <w:r>
                    <w:rPr>
                      <w:rFonts w:ascii="GLYPHICONS Halflings"/>
                      <w:spacing w:val="-135"/>
                      <w:w w:val="5"/>
                      <w:sz w:val="13"/>
                    </w:rPr>
                    <w:t> </w:t>
                  </w:r>
                  <w:r>
                    <w:rPr>
                      <w:rFonts w:ascii="GLYPHICONS Halflings"/>
                      <w:spacing w:val="-130"/>
                      <w:w w:val="5"/>
                      <w:position w:val="63"/>
                      <w:sz w:val="13"/>
                    </w:rPr>
                    <w:t> </w:t>
                  </w:r>
                  <w:r>
                    <w:rPr>
                      <w:rFonts w:ascii="GLYPHICONS Halflings"/>
                      <w:spacing w:val="-123"/>
                      <w:w w:val="5"/>
                      <w:position w:val="31"/>
                      <w:sz w:val="13"/>
                    </w:rPr>
                    <w:t> </w:t>
                  </w:r>
                  <w:r>
                    <w:rPr>
                      <w:rFonts w:ascii="GLYPHICONS Halflings"/>
                      <w:spacing w:val="-106"/>
                      <w:w w:val="5"/>
                      <w:position w:val="47"/>
                      <w:sz w:val="13"/>
                    </w:rPr>
                    <w:t> </w:t>
                  </w:r>
                  <w:r>
                    <w:rPr>
                      <w:rFonts w:ascii="GLYPHICONS Halflings"/>
                      <w:spacing w:val="-127"/>
                      <w:w w:val="5"/>
                      <w:position w:val="-30"/>
                      <w:sz w:val="13"/>
                    </w:rPr>
                    <w:t> </w:t>
                  </w:r>
                  <w:r>
                    <w:rPr>
                      <w:rFonts w:ascii="GLYPHICONS Halflings"/>
                      <w:spacing w:val="-128"/>
                      <w:w w:val="5"/>
                      <w:position w:val="16"/>
                      <w:sz w:val="13"/>
                    </w:rPr>
                    <w:t> </w:t>
                  </w:r>
                  <w:r>
                    <w:rPr>
                      <w:rFonts w:ascii="GLYPHICONS Halflings"/>
                      <w:spacing w:val="-116"/>
                      <w:w w:val="5"/>
                      <w:position w:val="47"/>
                      <w:sz w:val="13"/>
                    </w:rPr>
                    <w:t> </w:t>
                  </w:r>
                  <w:r>
                    <w:rPr>
                      <w:rFonts w:ascii="GLYPHICONS Halflings"/>
                      <w:spacing w:val="-128"/>
                      <w:w w:val="5"/>
                      <w:sz w:val="13"/>
                    </w:rPr>
                    <w:t> </w:t>
                  </w:r>
                  <w:r>
                    <w:rPr>
                      <w:rFonts w:ascii="GLYPHICONS Halflings"/>
                      <w:spacing w:val="-122"/>
                      <w:w w:val="5"/>
                      <w:position w:val="63"/>
                      <w:sz w:val="13"/>
                    </w:rPr>
                    <w:t> </w:t>
                  </w:r>
                  <w:r>
                    <w:rPr>
                      <w:rFonts w:ascii="GLYPHICONS Halflings"/>
                      <w:spacing w:val="-130"/>
                      <w:w w:val="5"/>
                      <w:position w:val="31"/>
                      <w:sz w:val="13"/>
                    </w:rPr>
                    <w:t> </w:t>
                  </w:r>
                  <w:r>
                    <w:rPr>
                      <w:rFonts w:ascii="GLYPHICONS Halflings"/>
                      <w:spacing w:val="-114"/>
                      <w:w w:val="5"/>
                      <w:position w:val="79"/>
                      <w:sz w:val="13"/>
                    </w:rPr>
                    <w:t> </w:t>
                  </w:r>
                  <w:r>
                    <w:rPr>
                      <w:rFonts w:ascii="GLYPHICONS Halflings"/>
                      <w:spacing w:val="-121"/>
                      <w:w w:val="5"/>
                      <w:position w:val="16"/>
                      <w:sz w:val="13"/>
                    </w:rPr>
                    <w:t> </w:t>
                  </w:r>
                  <w:r>
                    <w:rPr>
                      <w:rFonts w:ascii="GLYPHICONS Halflings"/>
                      <w:spacing w:val="-112"/>
                      <w:w w:val="5"/>
                      <w:position w:val="-30"/>
                      <w:sz w:val="13"/>
                    </w:rPr>
                    <w:t> </w:t>
                  </w:r>
                  <w:r>
                    <w:rPr>
                      <w:rFonts w:ascii="GLYPHICONS Halflings"/>
                      <w:spacing w:val="-116"/>
                      <w:w w:val="5"/>
                      <w:position w:val="47"/>
                      <w:sz w:val="13"/>
                    </w:rPr>
                    <w:t> </w:t>
                  </w:r>
                  <w:r>
                    <w:rPr>
                      <w:rFonts w:ascii="GLYPHICONS Halflings"/>
                      <w:spacing w:val="-135"/>
                      <w:w w:val="5"/>
                      <w:sz w:val="13"/>
                    </w:rPr>
                    <w:t> </w:t>
                  </w:r>
                  <w:r>
                    <w:rPr>
                      <w:rFonts w:ascii="GLYPHICONS Halflings"/>
                      <w:spacing w:val="-124"/>
                      <w:w w:val="5"/>
                      <w:position w:val="63"/>
                      <w:sz w:val="13"/>
                    </w:rPr>
                    <w:t> </w:t>
                  </w:r>
                  <w:r>
                    <w:rPr>
                      <w:rFonts w:ascii="GLYPHICONS Halflings"/>
                      <w:spacing w:val="-129"/>
                      <w:w w:val="5"/>
                      <w:position w:val="79"/>
                      <w:sz w:val="13"/>
                    </w:rPr>
                    <w:t> </w:t>
                  </w:r>
                  <w:r>
                    <w:rPr>
                      <w:rFonts w:ascii="GLYPHICONS Halflings"/>
                      <w:spacing w:val="-135"/>
                      <w:w w:val="5"/>
                      <w:position w:val="47"/>
                      <w:sz w:val="13"/>
                    </w:rPr>
                    <w:t> </w:t>
                  </w:r>
                  <w:r>
                    <w:rPr>
                      <w:rFonts w:ascii="GLYPHICONS Halflings"/>
                      <w:spacing w:val="-125"/>
                      <w:w w:val="5"/>
                      <w:position w:val="16"/>
                      <w:sz w:val="13"/>
                    </w:rPr>
                    <w:t> </w:t>
                  </w:r>
                  <w:r>
                    <w:rPr>
                      <w:rFonts w:ascii="GLYPHICONS Halflings"/>
                      <w:spacing w:val="-102"/>
                      <w:w w:val="5"/>
                      <w:position w:val="31"/>
                      <w:sz w:val="13"/>
                    </w:rPr>
                    <w:t> </w:t>
                  </w:r>
                  <w:r>
                    <w:rPr>
                      <w:rFonts w:ascii="GLYPHICONS Halflings"/>
                      <w:spacing w:val="-105"/>
                      <w:w w:val="5"/>
                      <w:position w:val="-30"/>
                      <w:sz w:val="13"/>
                    </w:rPr>
                    <w:t> </w:t>
                  </w:r>
                  <w:r>
                    <w:rPr>
                      <w:rFonts w:ascii="GLYPHICONS Halflings"/>
                      <w:spacing w:val="-131"/>
                      <w:w w:val="5"/>
                      <w:position w:val="16"/>
                      <w:sz w:val="13"/>
                    </w:rPr>
                    <w:t> </w:t>
                  </w:r>
                  <w:r>
                    <w:rPr>
                      <w:rFonts w:ascii="GLYPHICONS Halflings"/>
                      <w:spacing w:val="-128"/>
                      <w:w w:val="5"/>
                      <w:sz w:val="13"/>
                    </w:rPr>
                    <w:t> </w:t>
                  </w:r>
                  <w:r>
                    <w:rPr>
                      <w:rFonts w:ascii="GLYPHICONS Halflings"/>
                      <w:spacing w:val="-132"/>
                      <w:w w:val="5"/>
                      <w:position w:val="63"/>
                      <w:sz w:val="13"/>
                    </w:rPr>
                    <w:t> </w:t>
                  </w:r>
                  <w:r>
                    <w:rPr>
                      <w:rFonts w:ascii="GLYPHICONS Halflings"/>
                      <w:spacing w:val="-126"/>
                      <w:w w:val="5"/>
                      <w:position w:val="79"/>
                      <w:sz w:val="13"/>
                    </w:rPr>
                    <w:t> </w:t>
                  </w:r>
                  <w:r>
                    <w:rPr>
                      <w:rFonts w:ascii="GLYPHICONS Halflings"/>
                      <w:spacing w:val="-131"/>
                      <w:w w:val="5"/>
                      <w:position w:val="31"/>
                      <w:sz w:val="13"/>
                    </w:rPr>
                    <w:t> </w:t>
                  </w:r>
                  <w:r>
                    <w:rPr>
                      <w:rFonts w:ascii="GLYPHICONS Halflings"/>
                      <w:spacing w:val="-121"/>
                      <w:w w:val="5"/>
                      <w:position w:val="47"/>
                      <w:sz w:val="13"/>
                    </w:rPr>
                    <w:t> </w:t>
                  </w:r>
                  <w:r>
                    <w:rPr>
                      <w:rFonts w:ascii="GLYPHICONS Halflings"/>
                      <w:spacing w:val="-135"/>
                      <w:w w:val="5"/>
                      <w:position w:val="-30"/>
                      <w:sz w:val="13"/>
                    </w:rPr>
                    <w:t> </w:t>
                  </w:r>
                  <w:r>
                    <w:rPr>
                      <w:rFonts w:ascii="GLYPHICONS Halflings"/>
                      <w:spacing w:val="-127"/>
                      <w:w w:val="5"/>
                      <w:position w:val="16"/>
                      <w:sz w:val="13"/>
                    </w:rPr>
                    <w:t> </w:t>
                  </w:r>
                  <w:r>
                    <w:rPr>
                      <w:rFonts w:ascii="GLYPHICONS Halflings"/>
                      <w:spacing w:val="-84"/>
                      <w:w w:val="5"/>
                      <w:position w:val="79"/>
                      <w:sz w:val="13"/>
                    </w:rPr>
                    <w:t> </w:t>
                  </w:r>
                  <w:r>
                    <w:rPr>
                      <w:rFonts w:ascii="GLYPHICONS Halflings"/>
                      <w:spacing w:val="-130"/>
                      <w:w w:val="5"/>
                      <w:position w:val="47"/>
                      <w:sz w:val="13"/>
                    </w:rPr>
                    <w:t> </w:t>
                  </w:r>
                  <w:r>
                    <w:rPr>
                      <w:rFonts w:ascii="GLYPHICONS Halflings"/>
                      <w:spacing w:val="-130"/>
                      <w:w w:val="5"/>
                      <w:sz w:val="13"/>
                    </w:rPr>
                    <w:t> </w:t>
                  </w:r>
                  <w:r>
                    <w:rPr>
                      <w:rFonts w:ascii="GLYPHICONS Halflings"/>
                      <w:spacing w:val="-107"/>
                      <w:w w:val="5"/>
                      <w:position w:val="31"/>
                      <w:sz w:val="13"/>
                    </w:rPr>
                    <w:t> </w:t>
                  </w:r>
                  <w:r>
                    <w:rPr>
                      <w:rFonts w:ascii="GLYPHICONS Halflings"/>
                      <w:spacing w:val="-129"/>
                      <w:w w:val="5"/>
                      <w:position w:val="79"/>
                      <w:sz w:val="13"/>
                    </w:rPr>
                    <w:t> </w:t>
                  </w:r>
                  <w:r>
                    <w:rPr>
                      <w:rFonts w:ascii="GLYPHICONS Halflings"/>
                      <w:spacing w:val="-129"/>
                      <w:w w:val="5"/>
                      <w:position w:val="16"/>
                      <w:sz w:val="13"/>
                    </w:rPr>
                    <w:t> </w:t>
                  </w:r>
                  <w:r>
                    <w:rPr>
                      <w:rFonts w:ascii="GLYPHICONS Halflings"/>
                      <w:spacing w:val="-105"/>
                      <w:w w:val="5"/>
                      <w:position w:val="-30"/>
                      <w:sz w:val="13"/>
                    </w:rPr>
                    <w:t> </w:t>
                  </w:r>
                  <w:r>
                    <w:rPr>
                      <w:rFonts w:ascii="GLYPHICONS Halflings"/>
                      <w:spacing w:val="-100"/>
                      <w:w w:val="5"/>
                      <w:position w:val="16"/>
                      <w:sz w:val="13"/>
                    </w:rPr>
                    <w:t> </w:t>
                  </w:r>
                  <w:r>
                    <w:rPr>
                      <w:rFonts w:ascii="GLYPHICONS Halflings"/>
                      <w:spacing w:val="-116"/>
                      <w:w w:val="5"/>
                      <w:sz w:val="13"/>
                    </w:rPr>
                    <w:t> </w:t>
                  </w:r>
                  <w:r>
                    <w:rPr>
                      <w:rFonts w:ascii="GLYPHICONS Halflings"/>
                      <w:spacing w:val="-122"/>
                      <w:w w:val="5"/>
                      <w:position w:val="79"/>
                      <w:sz w:val="13"/>
                    </w:rPr>
                    <w:t> </w:t>
                  </w:r>
                  <w:r>
                    <w:rPr>
                      <w:rFonts w:ascii="GLYPHICONS Halflings"/>
                      <w:spacing w:val="-97"/>
                      <w:w w:val="5"/>
                      <w:position w:val="-30"/>
                      <w:sz w:val="13"/>
                    </w:rPr>
                    <w:t> </w:t>
                  </w:r>
                  <w:r>
                    <w:rPr>
                      <w:rFonts w:ascii="GLYPHICONS Halflings"/>
                      <w:spacing w:val="-104"/>
                      <w:w w:val="5"/>
                      <w:position w:val="16"/>
                      <w:sz w:val="13"/>
                    </w:rPr>
                    <w:t> </w:t>
                  </w:r>
                  <w:r>
                    <w:rPr>
                      <w:rFonts w:ascii="GLYPHICONS Halflings"/>
                      <w:spacing w:val="-92"/>
                      <w:w w:val="5"/>
                      <w:position w:val="79"/>
                      <w:sz w:val="13"/>
                    </w:rPr>
                    <w:t> </w:t>
                  </w:r>
                  <w:r>
                    <w:rPr>
                      <w:rFonts w:ascii="GLYPHICONS Halflings"/>
                      <w:spacing w:val="-121"/>
                      <w:w w:val="5"/>
                      <w:position w:val="16"/>
                      <w:sz w:val="13"/>
                    </w:rPr>
                    <w:t> </w:t>
                  </w:r>
                  <w:r>
                    <w:rPr>
                      <w:rFonts w:ascii="GLYPHICONS Halflings"/>
                      <w:spacing w:val="-135"/>
                      <w:w w:val="5"/>
                      <w:position w:val="-30"/>
                      <w:sz w:val="13"/>
                    </w:rPr>
                    <w:t> </w:t>
                  </w:r>
                  <w:r>
                    <w:rPr>
                      <w:rFonts w:ascii="GLYPHICONS Halflings"/>
                      <w:spacing w:val="-67"/>
                      <w:w w:val="5"/>
                      <w:position w:val="47"/>
                      <w:sz w:val="13"/>
                    </w:rPr>
                    <w:t> </w:t>
                  </w:r>
                  <w:r>
                    <w:rPr>
                      <w:rFonts w:ascii="GLYPHICONS Halflings"/>
                      <w:spacing w:val="-130"/>
                      <w:w w:val="5"/>
                      <w:position w:val="79"/>
                      <w:sz w:val="13"/>
                    </w:rPr>
                    <w:t> </w:t>
                  </w:r>
                  <w:r>
                    <w:rPr>
                      <w:rFonts w:ascii="GLYPHICONS Halflings"/>
                      <w:spacing w:val="-135"/>
                      <w:w w:val="5"/>
                      <w:position w:val="-30"/>
                      <w:sz w:val="13"/>
                    </w:rPr>
                    <w:t> </w:t>
                  </w:r>
                  <w:r>
                    <w:rPr>
                      <w:rFonts w:ascii="GLYPHICONS Halflings"/>
                      <w:spacing w:val="-128"/>
                      <w:w w:val="5"/>
                      <w:position w:val="47"/>
                      <w:sz w:val="13"/>
                    </w:rPr>
                    <w:t> </w:t>
                  </w:r>
                  <w:r>
                    <w:rPr>
                      <w:rFonts w:ascii="GLYPHICONS Halflings"/>
                      <w:spacing w:val="-74"/>
                      <w:w w:val="5"/>
                      <w:position w:val="16"/>
                      <w:sz w:val="13"/>
                    </w:rPr>
                    <w:t> </w:t>
                  </w:r>
                  <w:r>
                    <w:rPr>
                      <w:rFonts w:ascii="GLYPHICONS Halflings"/>
                      <w:spacing w:val="-92"/>
                      <w:w w:val="5"/>
                      <w:position w:val="79"/>
                      <w:sz w:val="13"/>
                    </w:rPr>
                    <w:t> </w:t>
                  </w:r>
                  <w:r>
                    <w:rPr>
                      <w:rFonts w:ascii="GLYPHICONS Halflings"/>
                      <w:spacing w:val="-135"/>
                      <w:w w:val="5"/>
                      <w:position w:val="-30"/>
                      <w:sz w:val="13"/>
                    </w:rPr>
                    <w:t> </w:t>
                  </w:r>
                  <w:r>
                    <w:rPr>
                      <w:rFonts w:ascii="GLYPHICONS Halflings"/>
                      <w:spacing w:val="-135"/>
                      <w:w w:val="5"/>
                      <w:position w:val="16"/>
                      <w:sz w:val="13"/>
                    </w:rPr>
                    <w:t> </w:t>
                  </w:r>
                  <w:r>
                    <w:rPr>
                      <w:rFonts w:ascii="GLYPHICONS Halflings"/>
                      <w:spacing w:val="-61"/>
                      <w:w w:val="5"/>
                      <w:position w:val="47"/>
                      <w:sz w:val="13"/>
                    </w:rPr>
                    <w:t> </w:t>
                  </w:r>
                  <w:r>
                    <w:rPr>
                      <w:rFonts w:ascii="GLYPHICONS Halflings"/>
                      <w:spacing w:val="-113"/>
                      <w:w w:val="5"/>
                      <w:position w:val="16"/>
                      <w:sz w:val="13"/>
                    </w:rPr>
                    <w:t> </w:t>
                  </w:r>
                  <w:r>
                    <w:rPr>
                      <w:rFonts w:ascii="GLYPHICONS Halflings"/>
                      <w:spacing w:val="-83"/>
                      <w:w w:val="5"/>
                      <w:position w:val="-30"/>
                      <w:sz w:val="13"/>
                    </w:rPr>
                    <w:t> </w:t>
                  </w:r>
                  <w:r>
                    <w:rPr>
                      <w:rFonts w:ascii="GLYPHICONS Halflings"/>
                      <w:spacing w:val="-98"/>
                      <w:w w:val="5"/>
                      <w:position w:val="16"/>
                      <w:sz w:val="13"/>
                    </w:rPr>
                    <w:t> </w:t>
                  </w:r>
                  <w:r>
                    <w:rPr>
                      <w:rFonts w:ascii="GLYPHICONS Halflings"/>
                      <w:spacing w:val="-98"/>
                      <w:w w:val="5"/>
                      <w:position w:val="47"/>
                      <w:sz w:val="13"/>
                    </w:rPr>
                    <w:t> </w:t>
                  </w:r>
                  <w:r>
                    <w:rPr>
                      <w:rFonts w:ascii="GLYPHICONS Halflings"/>
                      <w:w w:val="5"/>
                      <w:position w:val="16"/>
                      <w:sz w:val="13"/>
                    </w:rPr>
                    <w:t> </w:t>
                  </w:r>
                </w:p>
              </w:txbxContent>
            </v:textbox>
            <w10:wrap type="none"/>
          </v:shape>
        </w:pict>
      </w:r>
      <w:r>
        <w:rPr/>
        <w:pict>
          <v:shape style="position:absolute;margin-left:143.588181pt;margin-top:66.173759pt;width:322.6pt;height:189.95pt;mso-position-horizontal-relative:page;mso-position-vertical-relative:paragraph;z-index:-294592" type="#_x0000_t202" filled="false" stroked="false">
            <v:textbox inset="0,0,0,0">
              <w:txbxContent>
                <w:p>
                  <w:pPr>
                    <w:spacing w:before="2293"/>
                    <w:ind w:left="0" w:right="0" w:firstLine="0"/>
                    <w:jc w:val="left"/>
                    <w:rPr>
                      <w:rFonts w:ascii="GLYPHICONS Halflings"/>
                      <w:sz w:val="13"/>
                    </w:rPr>
                  </w:pPr>
                  <w:r>
                    <w:rPr>
                      <w:rFonts w:ascii="GLYPHICONS Halflings"/>
                      <w:spacing w:val="-135"/>
                      <w:w w:val="5"/>
                      <w:position w:val="94"/>
                      <w:sz w:val="13"/>
                    </w:rPr>
                    <w:t> </w:t>
                  </w: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98"/>
                      <w:w w:val="5"/>
                      <w:position w:val="-15"/>
                      <w:sz w:val="13"/>
                    </w:rPr>
                    <w:t> </w:t>
                  </w:r>
                  <w:r>
                    <w:rPr>
                      <w:rFonts w:ascii="GLYPHICONS Halflings"/>
                      <w:spacing w:val="-98"/>
                      <w:w w:val="5"/>
                      <w:sz w:val="13"/>
                    </w:rPr>
                    <w:t> </w:t>
                  </w:r>
                  <w:r>
                    <w:rPr>
                      <w:rFonts w:ascii="GLYPHICONS Halflings"/>
                      <w:spacing w:val="-121"/>
                      <w:w w:val="5"/>
                      <w:position w:val="79"/>
                      <w:sz w:val="13"/>
                    </w:rPr>
                    <w:t> </w:t>
                  </w:r>
                  <w:r>
                    <w:rPr>
                      <w:rFonts w:ascii="GLYPHICONS Halflings"/>
                      <w:spacing w:val="-135"/>
                      <w:w w:val="5"/>
                      <w:position w:val="94"/>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28"/>
                      <w:w w:val="5"/>
                      <w:position w:val="-15"/>
                      <w:sz w:val="13"/>
                    </w:rPr>
                    <w:t> </w:t>
                  </w:r>
                  <w:r>
                    <w:rPr>
                      <w:rFonts w:ascii="GLYPHICONS Halflings"/>
                      <w:spacing w:val="-135"/>
                      <w:w w:val="5"/>
                      <w:position w:val="63"/>
                      <w:sz w:val="13"/>
                    </w:rPr>
                    <w:t> </w:t>
                  </w:r>
                  <w:r>
                    <w:rPr>
                      <w:rFonts w:ascii="GLYPHICONS Halflings"/>
                      <w:spacing w:val="-106"/>
                      <w:w w:val="5"/>
                      <w:position w:val="47"/>
                      <w:sz w:val="13"/>
                    </w:rPr>
                    <w:t> </w:t>
                  </w:r>
                  <w:r>
                    <w:rPr>
                      <w:rFonts w:ascii="GLYPHICONS Halflings"/>
                      <w:spacing w:val="-127"/>
                      <w:w w:val="5"/>
                      <w:position w:val="94"/>
                      <w:sz w:val="13"/>
                    </w:rPr>
                    <w:t> </w:t>
                  </w:r>
                  <w:r>
                    <w:rPr>
                      <w:rFonts w:ascii="GLYPHICONS Halflings"/>
                      <w:spacing w:val="-106"/>
                      <w:w w:val="5"/>
                      <w:sz w:val="13"/>
                    </w:rPr>
                    <w:t> </w:t>
                  </w:r>
                  <w:r>
                    <w:rPr>
                      <w:rFonts w:ascii="GLYPHICONS Halflings"/>
                      <w:spacing w:val="-120"/>
                      <w:w w:val="5"/>
                      <w:position w:val="79"/>
                      <w:sz w:val="13"/>
                    </w:rPr>
                    <w:t> </w:t>
                  </w:r>
                  <w:r>
                    <w:rPr>
                      <w:rFonts w:ascii="GLYPHICONS Halflings"/>
                      <w:spacing w:val="-135"/>
                      <w:w w:val="5"/>
                      <w:position w:val="31"/>
                      <w:sz w:val="13"/>
                    </w:rPr>
                    <w:t> </w:t>
                  </w:r>
                  <w:r>
                    <w:rPr>
                      <w:rFonts w:ascii="GLYPHICONS Halflings"/>
                      <w:spacing w:val="-113"/>
                      <w:w w:val="5"/>
                      <w:position w:val="-15"/>
                      <w:sz w:val="13"/>
                    </w:rPr>
                    <w:t> </w:t>
                  </w:r>
                  <w:r>
                    <w:rPr>
                      <w:rFonts w:ascii="GLYPHICONS Halflings"/>
                      <w:spacing w:val="-135"/>
                      <w:w w:val="5"/>
                      <w:position w:val="47"/>
                      <w:sz w:val="13"/>
                    </w:rPr>
                    <w:t> </w:t>
                  </w:r>
                  <w:r>
                    <w:rPr>
                      <w:rFonts w:ascii="GLYPHICONS Halflings"/>
                      <w:spacing w:val="-120"/>
                      <w:w w:val="5"/>
                      <w:position w:val="16"/>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90"/>
                      <w:w w:val="5"/>
                      <w:position w:val="94"/>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35"/>
                      <w:w w:val="5"/>
                      <w:position w:val="79"/>
                      <w:sz w:val="13"/>
                    </w:rPr>
                    <w:t> </w:t>
                  </w:r>
                  <w:r>
                    <w:rPr>
                      <w:rFonts w:ascii="GLYPHICONS Halflings"/>
                      <w:spacing w:val="-128"/>
                      <w:w w:val="5"/>
                      <w:position w:val="16"/>
                      <w:sz w:val="13"/>
                    </w:rPr>
                    <w:t> </w:t>
                  </w:r>
                  <w:r>
                    <w:rPr>
                      <w:rFonts w:ascii="GLYPHICONS Halflings"/>
                      <w:spacing w:val="-135"/>
                      <w:w w:val="5"/>
                      <w:position w:val="63"/>
                      <w:sz w:val="13"/>
                    </w:rPr>
                    <w:t> </w:t>
                  </w:r>
                  <w:r>
                    <w:rPr>
                      <w:rFonts w:ascii="GLYPHICONS Halflings"/>
                      <w:spacing w:val="-128"/>
                      <w:w w:val="5"/>
                      <w:position w:val="47"/>
                      <w:sz w:val="13"/>
                    </w:rPr>
                    <w:t> </w:t>
                  </w:r>
                  <w:r>
                    <w:rPr>
                      <w:rFonts w:ascii="GLYPHICONS Halflings"/>
                      <w:spacing w:val="-121"/>
                      <w:w w:val="5"/>
                      <w:sz w:val="13"/>
                    </w:rPr>
                    <w:t> </w:t>
                  </w:r>
                  <w:r>
                    <w:rPr>
                      <w:rFonts w:ascii="GLYPHICONS Halflings"/>
                      <w:spacing w:val="-82"/>
                      <w:w w:val="5"/>
                      <w:position w:val="94"/>
                      <w:sz w:val="13"/>
                    </w:rPr>
                    <w:t> </w:t>
                  </w:r>
                  <w:r>
                    <w:rPr>
                      <w:rFonts w:ascii="GLYPHICONS Halflings"/>
                      <w:spacing w:val="-135"/>
                      <w:w w:val="5"/>
                      <w:position w:val="63"/>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20"/>
                      <w:w w:val="5"/>
                      <w:position w:val="79"/>
                      <w:sz w:val="13"/>
                    </w:rPr>
                    <w:t> </w:t>
                  </w:r>
                  <w:r>
                    <w:rPr>
                      <w:rFonts w:ascii="GLYPHICONS Halflings"/>
                      <w:spacing w:val="-121"/>
                      <w:w w:val="5"/>
                      <w:sz w:val="13"/>
                    </w:rPr>
                    <w:t> </w:t>
                  </w:r>
                  <w:r>
                    <w:rPr>
                      <w:rFonts w:ascii="GLYPHICONS Halflings"/>
                      <w:spacing w:val="-105"/>
                      <w:w w:val="5"/>
                      <w:position w:val="94"/>
                      <w:sz w:val="13"/>
                    </w:rPr>
                    <w:t> </w:t>
                  </w:r>
                  <w:r>
                    <w:rPr>
                      <w:rFonts w:ascii="GLYPHICONS Halflings"/>
                      <w:spacing w:val="-106"/>
                      <w:w w:val="5"/>
                      <w:position w:val="63"/>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8"/>
                      <w:w w:val="5"/>
                      <w:position w:val="79"/>
                      <w:sz w:val="13"/>
                    </w:rPr>
                    <w:t> </w:t>
                  </w:r>
                  <w:r>
                    <w:rPr>
                      <w:rFonts w:ascii="GLYPHICONS Halflings"/>
                      <w:spacing w:val="-135"/>
                      <w:w w:val="5"/>
                      <w:position w:val="94"/>
                      <w:sz w:val="13"/>
                    </w:rPr>
                    <w:t> </w:t>
                  </w:r>
                  <w:r>
                    <w:rPr>
                      <w:rFonts w:ascii="GLYPHICONS Halflings"/>
                      <w:spacing w:val="-121"/>
                      <w:w w:val="5"/>
                      <w:sz w:val="13"/>
                    </w:rPr>
                    <w:t> </w:t>
                  </w:r>
                  <w:r>
                    <w:rPr>
                      <w:rFonts w:ascii="GLYPHICONS Halflings"/>
                      <w:spacing w:val="-135"/>
                      <w:w w:val="5"/>
                      <w:position w:val="31"/>
                      <w:sz w:val="13"/>
                    </w:rPr>
                    <w:t> </w:t>
                  </w:r>
                  <w:r>
                    <w:rPr>
                      <w:rFonts w:ascii="GLYPHICONS Halflings"/>
                      <w:spacing w:val="-93"/>
                      <w:w w:val="5"/>
                      <w:position w:val="-15"/>
                      <w:sz w:val="13"/>
                    </w:rPr>
                    <w:t> </w:t>
                  </w:r>
                  <w:r>
                    <w:rPr>
                      <w:rFonts w:ascii="GLYPHICONS Halflings"/>
                      <w:spacing w:val="-133"/>
                      <w:w w:val="5"/>
                      <w:position w:val="47"/>
                      <w:sz w:val="13"/>
                    </w:rPr>
                    <w:t> </w:t>
                  </w:r>
                  <w:r>
                    <w:rPr>
                      <w:rFonts w:ascii="GLYPHICONS Halflings"/>
                      <w:spacing w:val="-113"/>
                      <w:w w:val="5"/>
                      <w:position w:val="63"/>
                      <w:sz w:val="13"/>
                    </w:rPr>
                    <w:t> </w:t>
                  </w:r>
                  <w:r>
                    <w:rPr>
                      <w:rFonts w:ascii="GLYPHICONS Halflings"/>
                      <w:spacing w:val="-128"/>
                      <w:w w:val="5"/>
                      <w:position w:val="16"/>
                      <w:sz w:val="13"/>
                    </w:rPr>
                    <w:t> </w:t>
                  </w:r>
                  <w:r>
                    <w:rPr>
                      <w:rFonts w:ascii="GLYPHICONS Halflings"/>
                      <w:spacing w:val="-135"/>
                      <w:w w:val="5"/>
                      <w:position w:val="94"/>
                      <w:sz w:val="13"/>
                    </w:rPr>
                    <w:t> </w:t>
                  </w:r>
                  <w:r>
                    <w:rPr>
                      <w:rFonts w:ascii="GLYPHICONS Halflings"/>
                      <w:spacing w:val="-120"/>
                      <w:w w:val="5"/>
                      <w:sz w:val="13"/>
                    </w:rPr>
                    <w:t> </w:t>
                  </w:r>
                  <w:r>
                    <w:rPr>
                      <w:rFonts w:ascii="GLYPHICONS Halflings"/>
                      <w:spacing w:val="-128"/>
                      <w:w w:val="5"/>
                      <w:position w:val="79"/>
                      <w:sz w:val="13"/>
                    </w:rPr>
                    <w:t> </w:t>
                  </w:r>
                  <w:r>
                    <w:rPr>
                      <w:rFonts w:ascii="GLYPHICONS Halflings"/>
                      <w:spacing w:val="-110"/>
                      <w:w w:val="5"/>
                      <w:position w:val="-15"/>
                      <w:sz w:val="13"/>
                    </w:rPr>
                    <w:t> </w:t>
                  </w:r>
                  <w:r>
                    <w:rPr>
                      <w:rFonts w:ascii="GLYPHICONS Halflings"/>
                      <w:spacing w:val="-116"/>
                      <w:w w:val="5"/>
                      <w:position w:val="47"/>
                      <w:sz w:val="13"/>
                    </w:rPr>
                    <w:t> </w:t>
                  </w:r>
                  <w:r>
                    <w:rPr>
                      <w:rFonts w:ascii="GLYPHICONS Halflings"/>
                      <w:spacing w:val="-113"/>
                      <w:w w:val="5"/>
                      <w:position w:val="63"/>
                      <w:sz w:val="13"/>
                    </w:rPr>
                    <w:t> </w:t>
                  </w:r>
                  <w:r>
                    <w:rPr>
                      <w:rFonts w:ascii="GLYPHICONS Halflings"/>
                      <w:spacing w:val="-130"/>
                      <w:w w:val="5"/>
                      <w:position w:val="16"/>
                      <w:sz w:val="13"/>
                    </w:rPr>
                    <w:t> </w:t>
                  </w:r>
                  <w:r>
                    <w:rPr>
                      <w:rFonts w:ascii="GLYPHICONS Halflings"/>
                      <w:spacing w:val="-133"/>
                      <w:w w:val="5"/>
                      <w:position w:val="79"/>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35"/>
                      <w:w w:val="5"/>
                      <w:position w:val="31"/>
                      <w:sz w:val="13"/>
                    </w:rPr>
                    <w:t> </w:t>
                  </w:r>
                  <w:r>
                    <w:rPr>
                      <w:rFonts w:ascii="GLYPHICONS Halflings"/>
                      <w:spacing w:val="-121"/>
                      <w:w w:val="5"/>
                      <w:position w:val="-15"/>
                      <w:sz w:val="13"/>
                    </w:rPr>
                    <w:t> </w:t>
                  </w:r>
                  <w:r>
                    <w:rPr>
                      <w:rFonts w:ascii="GLYPHICONS Halflings"/>
                      <w:spacing w:val="-127"/>
                      <w:w w:val="5"/>
                      <w:position w:val="94"/>
                      <w:sz w:val="13"/>
                    </w:rPr>
                    <w:t> </w:t>
                  </w:r>
                  <w:r>
                    <w:rPr>
                      <w:rFonts w:ascii="GLYPHICONS Halflings"/>
                      <w:spacing w:val="-117"/>
                      <w:w w:val="5"/>
                      <w:sz w:val="13"/>
                    </w:rPr>
                    <w:t> </w:t>
                  </w:r>
                  <w:r>
                    <w:rPr>
                      <w:rFonts w:ascii="GLYPHICONS Halflings"/>
                      <w:spacing w:val="-103"/>
                      <w:w w:val="5"/>
                      <w:position w:val="47"/>
                      <w:sz w:val="13"/>
                    </w:rPr>
                    <w:t> </w:t>
                  </w:r>
                  <w:r>
                    <w:rPr>
                      <w:rFonts w:ascii="GLYPHICONS Halflings"/>
                      <w:spacing w:val="-126"/>
                      <w:w w:val="5"/>
                      <w:position w:val="79"/>
                      <w:sz w:val="13"/>
                    </w:rPr>
                    <w:t> </w:t>
                  </w:r>
                  <w:r>
                    <w:rPr>
                      <w:rFonts w:ascii="GLYPHICONS Halflings"/>
                      <w:spacing w:val="-121"/>
                      <w:w w:val="5"/>
                      <w:position w:val="63"/>
                      <w:sz w:val="13"/>
                    </w:rPr>
                    <w:t> </w:t>
                  </w:r>
                  <w:r>
                    <w:rPr>
                      <w:rFonts w:ascii="GLYPHICONS Halflings"/>
                      <w:spacing w:val="-121"/>
                      <w:w w:val="5"/>
                      <w:position w:val="-15"/>
                      <w:sz w:val="13"/>
                    </w:rPr>
                    <w:t> </w:t>
                  </w:r>
                  <w:r>
                    <w:rPr>
                      <w:rFonts w:ascii="GLYPHICONS Halflings"/>
                      <w:spacing w:val="-127"/>
                      <w:w w:val="5"/>
                      <w:position w:val="94"/>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03"/>
                      <w:w w:val="5"/>
                      <w:position w:val="-15"/>
                      <w:sz w:val="13"/>
                    </w:rPr>
                    <w:t> </w:t>
                  </w:r>
                  <w:r>
                    <w:rPr>
                      <w:rFonts w:ascii="GLYPHICONS Halflings"/>
                      <w:spacing w:val="-133"/>
                      <w:w w:val="5"/>
                      <w:position w:val="47"/>
                      <w:sz w:val="13"/>
                    </w:rPr>
                    <w:t> </w:t>
                  </w:r>
                  <w:r>
                    <w:rPr>
                      <w:rFonts w:ascii="GLYPHICONS Halflings"/>
                      <w:spacing w:val="-133"/>
                      <w:w w:val="5"/>
                      <w:position w:val="79"/>
                      <w:sz w:val="13"/>
                    </w:rPr>
                    <w:t> </w:t>
                  </w:r>
                  <w:r>
                    <w:rPr>
                      <w:rFonts w:ascii="GLYPHICONS Halflings"/>
                      <w:spacing w:val="-100"/>
                      <w:w w:val="5"/>
                      <w:position w:val="63"/>
                      <w:sz w:val="13"/>
                    </w:rPr>
                    <w:t> </w:t>
                  </w:r>
                  <w:r>
                    <w:rPr>
                      <w:rFonts w:ascii="GLYPHICONS Halflings"/>
                      <w:spacing w:val="-119"/>
                      <w:w w:val="5"/>
                      <w:position w:val="79"/>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9"/>
                      <w:w w:val="5"/>
                      <w:position w:val="16"/>
                      <w:sz w:val="13"/>
                    </w:rPr>
                    <w:t> </w:t>
                  </w:r>
                  <w:r>
                    <w:rPr>
                      <w:rFonts w:ascii="GLYPHICONS Halflings"/>
                      <w:spacing w:val="-135"/>
                      <w:w w:val="5"/>
                      <w:position w:val="94"/>
                      <w:sz w:val="13"/>
                    </w:rPr>
                    <w:t> </w:t>
                  </w:r>
                  <w:r>
                    <w:rPr>
                      <w:rFonts w:ascii="GLYPHICONS Halflings"/>
                      <w:spacing w:val="-110"/>
                      <w:w w:val="5"/>
                      <w:position w:val="-15"/>
                      <w:sz w:val="13"/>
                    </w:rPr>
                    <w:t> </w:t>
                  </w:r>
                  <w:r>
                    <w:rPr>
                      <w:rFonts w:ascii="GLYPHICONS Halflings"/>
                      <w:spacing w:val="-131"/>
                      <w:w w:val="5"/>
                      <w:position w:val="47"/>
                      <w:sz w:val="13"/>
                    </w:rPr>
                    <w:t> </w:t>
                  </w:r>
                  <w:r>
                    <w:rPr>
                      <w:rFonts w:ascii="GLYPHICONS Halflings"/>
                      <w:spacing w:val="-108"/>
                      <w:w w:val="5"/>
                      <w:position w:val="63"/>
                      <w:sz w:val="13"/>
                    </w:rPr>
                    <w:t> </w:t>
                  </w:r>
                  <w:r>
                    <w:rPr>
                      <w:rFonts w:ascii="GLYPHICONS Halflings"/>
                      <w:spacing w:val="-119"/>
                      <w:w w:val="5"/>
                      <w:position w:val="79"/>
                      <w:sz w:val="13"/>
                    </w:rPr>
                    <w:t> </w:t>
                  </w:r>
                  <w:r>
                    <w:rPr>
                      <w:rFonts w:ascii="GLYPHICONS Halflings"/>
                      <w:spacing w:val="-128"/>
                      <w:w w:val="5"/>
                      <w:sz w:val="13"/>
                    </w:rPr>
                    <w:t> </w:t>
                  </w:r>
                  <w:r>
                    <w:rPr>
                      <w:rFonts w:ascii="GLYPHICONS Halflings"/>
                      <w:spacing w:val="-129"/>
                      <w:w w:val="5"/>
                      <w:position w:val="16"/>
                      <w:sz w:val="13"/>
                    </w:rPr>
                    <w:t> </w:t>
                  </w:r>
                  <w:r>
                    <w:rPr>
                      <w:rFonts w:ascii="GLYPHICONS Halflings"/>
                      <w:spacing w:val="-135"/>
                      <w:w w:val="5"/>
                      <w:position w:val="94"/>
                      <w:sz w:val="13"/>
                    </w:rPr>
                    <w:t> </w:t>
                  </w:r>
                  <w:r>
                    <w:rPr>
                      <w:rFonts w:ascii="GLYPHICONS Halflings"/>
                      <w:spacing w:val="-128"/>
                      <w:w w:val="5"/>
                      <w:position w:val="31"/>
                      <w:sz w:val="13"/>
                    </w:rPr>
                    <w:t> </w:t>
                  </w:r>
                  <w:r>
                    <w:rPr>
                      <w:rFonts w:ascii="GLYPHICONS Halflings"/>
                      <w:spacing w:val="-113"/>
                      <w:w w:val="5"/>
                      <w:position w:val="-15"/>
                      <w:sz w:val="13"/>
                    </w:rPr>
                    <w:t> </w:t>
                  </w:r>
                  <w:r>
                    <w:rPr>
                      <w:rFonts w:ascii="GLYPHICONS Halflings"/>
                      <w:spacing w:val="-106"/>
                      <w:w w:val="5"/>
                      <w:position w:val="63"/>
                      <w:sz w:val="13"/>
                    </w:rPr>
                    <w:t> </w:t>
                  </w:r>
                  <w:r>
                    <w:rPr>
                      <w:rFonts w:ascii="GLYPHICONS Halflings"/>
                      <w:spacing w:val="-133"/>
                      <w:w w:val="5"/>
                      <w:sz w:val="13"/>
                    </w:rPr>
                    <w:t> </w:t>
                  </w:r>
                  <w:r>
                    <w:rPr>
                      <w:rFonts w:ascii="GLYPHICONS Halflings"/>
                      <w:spacing w:val="-109"/>
                      <w:w w:val="5"/>
                      <w:position w:val="47"/>
                      <w:sz w:val="13"/>
                    </w:rPr>
                    <w:t> </w:t>
                  </w:r>
                  <w:r>
                    <w:rPr>
                      <w:rFonts w:ascii="GLYPHICONS Halflings"/>
                      <w:spacing w:val="-135"/>
                      <w:w w:val="5"/>
                      <w:position w:val="94"/>
                      <w:sz w:val="13"/>
                    </w:rPr>
                    <w:t> </w:t>
                  </w:r>
                  <w:r>
                    <w:rPr>
                      <w:rFonts w:ascii="GLYPHICONS Halflings"/>
                      <w:spacing w:val="-130"/>
                      <w:w w:val="5"/>
                      <w:position w:val="16"/>
                      <w:sz w:val="13"/>
                    </w:rPr>
                    <w:t> </w:t>
                  </w:r>
                  <w:r>
                    <w:rPr>
                      <w:rFonts w:ascii="GLYPHICONS Halflings"/>
                      <w:spacing w:val="-133"/>
                      <w:w w:val="5"/>
                      <w:position w:val="79"/>
                      <w:sz w:val="13"/>
                    </w:rPr>
                    <w:t> </w:t>
                  </w:r>
                  <w:r>
                    <w:rPr>
                      <w:rFonts w:ascii="GLYPHICONS Halflings"/>
                      <w:spacing w:val="-135"/>
                      <w:w w:val="5"/>
                      <w:position w:val="31"/>
                      <w:sz w:val="13"/>
                    </w:rPr>
                    <w:t> </w:t>
                  </w:r>
                  <w:r>
                    <w:rPr>
                      <w:rFonts w:ascii="GLYPHICONS Halflings"/>
                      <w:spacing w:val="-98"/>
                      <w:w w:val="5"/>
                      <w:position w:val="-15"/>
                      <w:sz w:val="13"/>
                    </w:rPr>
                    <w:t> </w:t>
                  </w:r>
                  <w:r>
                    <w:rPr>
                      <w:rFonts w:ascii="GLYPHICONS Halflings"/>
                      <w:spacing w:val="-120"/>
                      <w:w w:val="5"/>
                      <w:position w:val="31"/>
                      <w:sz w:val="13"/>
                    </w:rPr>
                    <w:t> </w:t>
                  </w:r>
                  <w:r>
                    <w:rPr>
                      <w:rFonts w:ascii="GLYPHICONS Halflings"/>
                      <w:spacing w:val="-133"/>
                      <w:w w:val="5"/>
                      <w:sz w:val="13"/>
                    </w:rPr>
                    <w:t> </w:t>
                  </w:r>
                  <w:r>
                    <w:rPr>
                      <w:rFonts w:ascii="GLYPHICONS Halflings"/>
                      <w:spacing w:val="-116"/>
                      <w:w w:val="5"/>
                      <w:position w:val="47"/>
                      <w:sz w:val="13"/>
                    </w:rPr>
                    <w:t> </w:t>
                  </w:r>
                  <w:r>
                    <w:rPr>
                      <w:rFonts w:ascii="GLYPHICONS Halflings"/>
                      <w:spacing w:val="-121"/>
                      <w:w w:val="5"/>
                      <w:position w:val="63"/>
                      <w:sz w:val="13"/>
                    </w:rPr>
                    <w:t> </w:t>
                  </w:r>
                  <w:r>
                    <w:rPr>
                      <w:rFonts w:ascii="GLYPHICONS Halflings"/>
                      <w:spacing w:val="-130"/>
                      <w:w w:val="5"/>
                      <w:position w:val="16"/>
                      <w:sz w:val="13"/>
                    </w:rPr>
                    <w:t> </w:t>
                  </w:r>
                  <w:r>
                    <w:rPr>
                      <w:rFonts w:ascii="GLYPHICONS Halflings"/>
                      <w:spacing w:val="-134"/>
                      <w:w w:val="5"/>
                      <w:position w:val="79"/>
                      <w:sz w:val="13"/>
                    </w:rPr>
                    <w:t> </w:t>
                  </w:r>
                  <w:r>
                    <w:rPr>
                      <w:rFonts w:ascii="GLYPHICONS Halflings"/>
                      <w:spacing w:val="-120"/>
                      <w:w w:val="5"/>
                      <w:position w:val="94"/>
                      <w:sz w:val="13"/>
                    </w:rPr>
                    <w:t> </w:t>
                  </w:r>
                  <w:r>
                    <w:rPr>
                      <w:rFonts w:ascii="GLYPHICONS Halflings"/>
                      <w:spacing w:val="-121"/>
                      <w:w w:val="5"/>
                      <w:position w:val="-15"/>
                      <w:sz w:val="13"/>
                    </w:rPr>
                    <w:t> </w:t>
                  </w:r>
                  <w:r>
                    <w:rPr>
                      <w:rFonts w:ascii="GLYPHICONS Halflings"/>
                      <w:spacing w:val="-117"/>
                      <w:w w:val="5"/>
                      <w:position w:val="31"/>
                      <w:sz w:val="13"/>
                    </w:rPr>
                    <w:t> </w:t>
                  </w:r>
                  <w:r>
                    <w:rPr>
                      <w:rFonts w:ascii="GLYPHICONS Halflings"/>
                      <w:spacing w:val="-101"/>
                      <w:w w:val="5"/>
                      <w:position w:val="47"/>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21"/>
                      <w:w w:val="5"/>
                      <w:position w:val="63"/>
                      <w:sz w:val="13"/>
                    </w:rPr>
                    <w:t> </w:t>
                  </w:r>
                  <w:r>
                    <w:rPr>
                      <w:rFonts w:ascii="GLYPHICONS Halflings"/>
                      <w:spacing w:val="-120"/>
                      <w:w w:val="5"/>
                      <w:position w:val="94"/>
                      <w:sz w:val="13"/>
                    </w:rPr>
                    <w:t> </w:t>
                  </w:r>
                  <w:r>
                    <w:rPr>
                      <w:rFonts w:ascii="GLYPHICONS Halflings"/>
                      <w:spacing w:val="-123"/>
                      <w:w w:val="5"/>
                      <w:position w:val="-15"/>
                      <w:sz w:val="13"/>
                    </w:rPr>
                    <w:t> </w:t>
                  </w:r>
                  <w:r>
                    <w:rPr>
                      <w:rFonts w:ascii="GLYPHICONS Halflings"/>
                      <w:spacing w:val="-119"/>
                      <w:w w:val="5"/>
                      <w:position w:val="79"/>
                      <w:sz w:val="13"/>
                    </w:rPr>
                    <w:t> </w:t>
                  </w:r>
                  <w:r>
                    <w:rPr>
                      <w:rFonts w:ascii="GLYPHICONS Halflings"/>
                      <w:spacing w:val="-125"/>
                      <w:w w:val="5"/>
                      <w:position w:val="31"/>
                      <w:sz w:val="13"/>
                    </w:rPr>
                    <w:t> </w:t>
                  </w:r>
                  <w:r>
                    <w:rPr>
                      <w:rFonts w:ascii="GLYPHICONS Halflings"/>
                      <w:spacing w:val="-108"/>
                      <w:w w:val="5"/>
                      <w:position w:val="47"/>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21"/>
                      <w:w w:val="5"/>
                      <w:position w:val="63"/>
                      <w:sz w:val="13"/>
                    </w:rPr>
                    <w:t> </w:t>
                  </w:r>
                  <w:r>
                    <w:rPr>
                      <w:rFonts w:ascii="GLYPHICONS Halflings"/>
                      <w:spacing w:val="-90"/>
                      <w:w w:val="5"/>
                      <w:position w:val="94"/>
                      <w:sz w:val="13"/>
                    </w:rPr>
                    <w:t> </w:t>
                  </w:r>
                  <w:r>
                    <w:rPr>
                      <w:rFonts w:ascii="GLYPHICONS Halflings"/>
                      <w:spacing w:val="-135"/>
                      <w:w w:val="5"/>
                      <w:position w:val="31"/>
                      <w:sz w:val="13"/>
                    </w:rPr>
                    <w:t> </w:t>
                  </w:r>
                  <w:r>
                    <w:rPr>
                      <w:rFonts w:ascii="GLYPHICONS Halflings"/>
                      <w:spacing w:val="-125"/>
                      <w:w w:val="5"/>
                      <w:position w:val="-15"/>
                      <w:sz w:val="13"/>
                    </w:rPr>
                    <w:t> </w:t>
                  </w:r>
                  <w:r>
                    <w:rPr>
                      <w:rFonts w:ascii="GLYPHICONS Halflings"/>
                      <w:spacing w:val="-123"/>
                      <w:w w:val="5"/>
                      <w:position w:val="47"/>
                      <w:sz w:val="13"/>
                    </w:rPr>
                    <w:t> </w:t>
                  </w:r>
                  <w:r>
                    <w:rPr>
                      <w:rFonts w:ascii="GLYPHICONS Halflings"/>
                      <w:spacing w:val="-98"/>
                      <w:w w:val="5"/>
                      <w:position w:val="16"/>
                      <w:sz w:val="13"/>
                    </w:rPr>
                    <w:t> </w:t>
                  </w:r>
                  <w:r>
                    <w:rPr>
                      <w:rFonts w:ascii="GLYPHICONS Halflings"/>
                      <w:spacing w:val="-130"/>
                      <w:w w:val="5"/>
                      <w:position w:val="16"/>
                      <w:sz w:val="13"/>
                    </w:rPr>
                    <w:t> </w:t>
                  </w:r>
                  <w:r>
                    <w:rPr>
                      <w:rFonts w:ascii="GLYPHICONS Halflings"/>
                      <w:spacing w:val="-133"/>
                      <w:w w:val="5"/>
                      <w:position w:val="79"/>
                      <w:sz w:val="13"/>
                    </w:rPr>
                    <w:t> </w:t>
                  </w:r>
                  <w:r>
                    <w:rPr>
                      <w:rFonts w:ascii="GLYPHICONS Halflings"/>
                      <w:spacing w:val="-113"/>
                      <w:w w:val="5"/>
                      <w:sz w:val="13"/>
                    </w:rPr>
                    <w:t> </w:t>
                  </w:r>
                  <w:r>
                    <w:rPr>
                      <w:rFonts w:ascii="GLYPHICONS Halflings"/>
                      <w:spacing w:val="-129"/>
                      <w:w w:val="5"/>
                      <w:position w:val="31"/>
                      <w:sz w:val="13"/>
                    </w:rPr>
                    <w:t> </w:t>
                  </w:r>
                  <w:r>
                    <w:rPr>
                      <w:rFonts w:ascii="GLYPHICONS Halflings"/>
                      <w:spacing w:val="-135"/>
                      <w:w w:val="5"/>
                      <w:position w:val="94"/>
                      <w:sz w:val="13"/>
                    </w:rPr>
                    <w:t> </w:t>
                  </w:r>
                  <w:r>
                    <w:rPr>
                      <w:rFonts w:ascii="GLYPHICONS Halflings"/>
                      <w:spacing w:val="-125"/>
                      <w:w w:val="5"/>
                      <w:position w:val="-15"/>
                      <w:sz w:val="13"/>
                    </w:rPr>
                    <w:t> </w:t>
                  </w:r>
                  <w:r>
                    <w:rPr>
                      <w:rFonts w:ascii="GLYPHICONS Halflings"/>
                      <w:spacing w:val="-101"/>
                      <w:w w:val="5"/>
                      <w:position w:val="47"/>
                      <w:sz w:val="13"/>
                    </w:rPr>
                    <w:t> </w:t>
                  </w:r>
                  <w:r>
                    <w:rPr>
                      <w:rFonts w:ascii="GLYPHICONS Halflings"/>
                      <w:spacing w:val="-121"/>
                      <w:w w:val="5"/>
                      <w:position w:val="63"/>
                      <w:sz w:val="13"/>
                    </w:rPr>
                    <w:t> </w:t>
                  </w:r>
                  <w:r>
                    <w:rPr>
                      <w:rFonts w:ascii="GLYPHICONS Halflings"/>
                      <w:spacing w:val="-122"/>
                      <w:w w:val="5"/>
                      <w:sz w:val="13"/>
                    </w:rPr>
                    <w:t> </w:t>
                  </w:r>
                  <w:r>
                    <w:rPr>
                      <w:rFonts w:ascii="GLYPHICONS Halflings"/>
                      <w:spacing w:val="-133"/>
                      <w:w w:val="5"/>
                      <w:position w:val="79"/>
                      <w:sz w:val="13"/>
                    </w:rPr>
                    <w:t> </w:t>
                  </w:r>
                  <w:r>
                    <w:rPr>
                      <w:rFonts w:ascii="GLYPHICONS Halflings"/>
                      <w:spacing w:val="-121"/>
                      <w:w w:val="5"/>
                      <w:position w:val="16"/>
                      <w:sz w:val="13"/>
                    </w:rPr>
                    <w:t> </w:t>
                  </w:r>
                  <w:r>
                    <w:rPr>
                      <w:rFonts w:ascii="GLYPHICONS Halflings"/>
                      <w:spacing w:val="-127"/>
                      <w:w w:val="5"/>
                      <w:position w:val="94"/>
                      <w:sz w:val="13"/>
                    </w:rPr>
                    <w:t> </w:t>
                  </w:r>
                  <w:r>
                    <w:rPr>
                      <w:rFonts w:ascii="GLYPHICONS Halflings"/>
                      <w:spacing w:val="-128"/>
                      <w:w w:val="5"/>
                      <w:position w:val="-15"/>
                      <w:sz w:val="13"/>
                    </w:rPr>
                    <w:t> </w:t>
                  </w:r>
                  <w:r>
                    <w:rPr>
                      <w:rFonts w:ascii="GLYPHICONS Halflings"/>
                      <w:spacing w:val="-125"/>
                      <w:w w:val="5"/>
                      <w:position w:val="31"/>
                      <w:sz w:val="13"/>
                    </w:rPr>
                    <w:t> </w:t>
                  </w:r>
                  <w:r>
                    <w:rPr>
                      <w:rFonts w:ascii="GLYPHICONS Halflings"/>
                      <w:spacing w:val="-116"/>
                      <w:w w:val="5"/>
                      <w:position w:val="47"/>
                      <w:sz w:val="13"/>
                    </w:rPr>
                    <w:t> </w:t>
                  </w:r>
                  <w:r>
                    <w:rPr>
                      <w:rFonts w:ascii="GLYPHICONS Halflings"/>
                      <w:spacing w:val="-121"/>
                      <w:w w:val="5"/>
                      <w:position w:val="63"/>
                      <w:sz w:val="13"/>
                    </w:rPr>
                    <w:t> </w:t>
                  </w:r>
                  <w:r>
                    <w:rPr>
                      <w:rFonts w:ascii="GLYPHICONS Halflings"/>
                      <w:spacing w:val="-115"/>
                      <w:w w:val="5"/>
                      <w:sz w:val="13"/>
                    </w:rPr>
                    <w:t> </w:t>
                  </w:r>
                  <w:r>
                    <w:rPr>
                      <w:rFonts w:ascii="GLYPHICONS Halflings"/>
                      <w:spacing w:val="-118"/>
                      <w:w w:val="5"/>
                      <w:position w:val="79"/>
                      <w:sz w:val="13"/>
                    </w:rPr>
                    <w:t> </w:t>
                  </w:r>
                  <w:r>
                    <w:rPr>
                      <w:rFonts w:ascii="GLYPHICONS Halflings"/>
                      <w:spacing w:val="-129"/>
                      <w:w w:val="5"/>
                      <w:position w:val="-15"/>
                      <w:sz w:val="13"/>
                    </w:rPr>
                    <w:t> </w:t>
                  </w:r>
                  <w:r>
                    <w:rPr>
                      <w:rFonts w:ascii="GLYPHICONS Halflings"/>
                      <w:spacing w:val="-112"/>
                      <w:w w:val="5"/>
                      <w:position w:val="94"/>
                      <w:sz w:val="13"/>
                    </w:rPr>
                    <w:t> </w:t>
                  </w:r>
                  <w:r>
                    <w:rPr>
                      <w:rFonts w:ascii="GLYPHICONS Halflings"/>
                      <w:spacing w:val="-110"/>
                      <w:w w:val="5"/>
                      <w:position w:val="31"/>
                      <w:sz w:val="13"/>
                    </w:rPr>
                    <w:t> </w:t>
                  </w:r>
                  <w:r>
                    <w:rPr>
                      <w:rFonts w:ascii="GLYPHICONS Halflings"/>
                      <w:spacing w:val="-123"/>
                      <w:w w:val="5"/>
                      <w:position w:val="47"/>
                      <w:sz w:val="13"/>
                    </w:rPr>
                    <w:t> </w:t>
                  </w:r>
                  <w:r>
                    <w:rPr>
                      <w:rFonts w:ascii="GLYPHICONS Halflings"/>
                      <w:spacing w:val="-135"/>
                      <w:w w:val="5"/>
                      <w:sz w:val="13"/>
                    </w:rPr>
                    <w:t> </w:t>
                  </w:r>
                  <w:r>
                    <w:rPr>
                      <w:rFonts w:ascii="GLYPHICONS Halflings"/>
                      <w:spacing w:val="-128"/>
                      <w:w w:val="5"/>
                      <w:position w:val="31"/>
                      <w:sz w:val="13"/>
                    </w:rPr>
                    <w:t> </w:t>
                  </w:r>
                  <w:r>
                    <w:rPr>
                      <w:rFonts w:ascii="GLYPHICONS Halflings"/>
                      <w:spacing w:val="-130"/>
                      <w:w w:val="5"/>
                      <w:position w:val="63"/>
                      <w:sz w:val="13"/>
                    </w:rPr>
                    <w:t> </w:t>
                  </w:r>
                  <w:r>
                    <w:rPr>
                      <w:rFonts w:ascii="GLYPHICONS Halflings"/>
                      <w:spacing w:val="-126"/>
                      <w:w w:val="5"/>
                      <w:position w:val="79"/>
                      <w:sz w:val="13"/>
                    </w:rPr>
                    <w:t> </w:t>
                  </w:r>
                  <w:r>
                    <w:rPr>
                      <w:rFonts w:ascii="GLYPHICONS Halflings"/>
                      <w:spacing w:val="-129"/>
                      <w:w w:val="5"/>
                      <w:position w:val="-15"/>
                      <w:sz w:val="13"/>
                    </w:rPr>
                    <w:t> </w:t>
                  </w:r>
                  <w:r>
                    <w:rPr>
                      <w:rFonts w:ascii="GLYPHICONS Halflings"/>
                      <w:spacing w:val="-120"/>
                      <w:w w:val="5"/>
                      <w:position w:val="94"/>
                      <w:sz w:val="13"/>
                    </w:rPr>
                    <w:t> </w:t>
                  </w:r>
                  <w:r>
                    <w:rPr>
                      <w:rFonts w:ascii="GLYPHICONS Halflings"/>
                      <w:spacing w:val="-103"/>
                      <w:w w:val="5"/>
                      <w:position w:val="16"/>
                      <w:sz w:val="13"/>
                    </w:rPr>
                    <w:t> </w:t>
                  </w:r>
                  <w:r>
                    <w:rPr>
                      <w:rFonts w:ascii="GLYPHICONS Halflings"/>
                      <w:spacing w:val="-116"/>
                      <w:w w:val="5"/>
                      <w:position w:val="47"/>
                      <w:sz w:val="13"/>
                    </w:rPr>
                    <w:t> </w:t>
                  </w:r>
                  <w:r>
                    <w:rPr>
                      <w:rFonts w:ascii="GLYPHICONS Halflings"/>
                      <w:spacing w:val="-135"/>
                      <w:w w:val="5"/>
                      <w:position w:val="-15"/>
                      <w:sz w:val="13"/>
                    </w:rPr>
                    <w:t> </w:t>
                  </w:r>
                  <w:r>
                    <w:rPr>
                      <w:rFonts w:ascii="GLYPHICONS Halflings"/>
                      <w:spacing w:val="-135"/>
                      <w:w w:val="5"/>
                      <w:sz w:val="13"/>
                    </w:rPr>
                    <w:t> </w:t>
                  </w:r>
                  <w:r>
                    <w:rPr>
                      <w:rFonts w:ascii="GLYPHICONS Halflings"/>
                      <w:spacing w:val="-135"/>
                      <w:w w:val="5"/>
                      <w:position w:val="31"/>
                      <w:sz w:val="13"/>
                    </w:rPr>
                    <w:t> </w:t>
                  </w:r>
                  <w:r>
                    <w:rPr>
                      <w:rFonts w:ascii="GLYPHICONS Halflings"/>
                      <w:spacing w:val="-115"/>
                      <w:w w:val="5"/>
                      <w:position w:val="63"/>
                      <w:sz w:val="13"/>
                    </w:rPr>
                    <w:t> </w:t>
                  </w:r>
                  <w:r>
                    <w:rPr>
                      <w:rFonts w:ascii="GLYPHICONS Halflings"/>
                      <w:spacing w:val="-127"/>
                      <w:w w:val="5"/>
                      <w:position w:val="79"/>
                      <w:sz w:val="13"/>
                    </w:rPr>
                    <w:t> </w:t>
                  </w:r>
                  <w:r>
                    <w:rPr>
                      <w:rFonts w:ascii="GLYPHICONS Halflings"/>
                      <w:spacing w:val="-127"/>
                      <w:w w:val="5"/>
                      <w:position w:val="94"/>
                      <w:sz w:val="13"/>
                    </w:rPr>
                    <w:t> </w:t>
                  </w:r>
                  <w:r>
                    <w:rPr>
                      <w:rFonts w:ascii="GLYPHICONS Halflings"/>
                      <w:spacing w:val="-120"/>
                      <w:w w:val="5"/>
                      <w:position w:val="31"/>
                      <w:sz w:val="13"/>
                    </w:rPr>
                    <w:t> </w:t>
                  </w:r>
                  <w:r>
                    <w:rPr>
                      <w:rFonts w:ascii="GLYPHICONS Halflings"/>
                      <w:spacing w:val="-103"/>
                      <w:w w:val="5"/>
                      <w:position w:val="16"/>
                      <w:sz w:val="13"/>
                    </w:rPr>
                    <w:t> </w:t>
                  </w:r>
                  <w:r>
                    <w:rPr>
                      <w:rFonts w:ascii="GLYPHICONS Halflings"/>
                      <w:spacing w:val="-131"/>
                      <w:w w:val="5"/>
                      <w:position w:val="47"/>
                      <w:sz w:val="13"/>
                    </w:rPr>
                    <w:t> </w:t>
                  </w:r>
                  <w:r>
                    <w:rPr>
                      <w:rFonts w:ascii="GLYPHICONS Halflings"/>
                      <w:spacing w:val="-135"/>
                      <w:w w:val="5"/>
                      <w:position w:val="-15"/>
                      <w:sz w:val="13"/>
                    </w:rPr>
                    <w:t> </w:t>
                  </w:r>
                  <w:r>
                    <w:rPr>
                      <w:rFonts w:ascii="GLYPHICONS Halflings"/>
                      <w:spacing w:val="-128"/>
                      <w:w w:val="5"/>
                      <w:position w:val="63"/>
                      <w:sz w:val="13"/>
                    </w:rPr>
                    <w:t> </w:t>
                  </w:r>
                  <w:r>
                    <w:rPr>
                      <w:rFonts w:ascii="GLYPHICONS Halflings"/>
                      <w:spacing w:val="-106"/>
                      <w:w w:val="5"/>
                      <w:sz w:val="13"/>
                    </w:rPr>
                    <w:t> </w:t>
                  </w:r>
                  <w:r>
                    <w:rPr>
                      <w:rFonts w:ascii="GLYPHICONS Halflings"/>
                      <w:spacing w:val="-115"/>
                      <w:w w:val="5"/>
                      <w:position w:val="31"/>
                      <w:sz w:val="13"/>
                    </w:rPr>
                    <w:t> </w:t>
                  </w:r>
                  <w:r>
                    <w:rPr>
                      <w:rFonts w:ascii="GLYPHICONS Halflings"/>
                      <w:spacing w:val="-133"/>
                      <w:w w:val="5"/>
                      <w:position w:val="79"/>
                      <w:sz w:val="13"/>
                    </w:rPr>
                    <w:t> </w:t>
                  </w:r>
                  <w:r>
                    <w:rPr>
                      <w:rFonts w:ascii="GLYPHICONS Halflings"/>
                      <w:spacing w:val="-129"/>
                      <w:w w:val="5"/>
                      <w:position w:val="16"/>
                      <w:sz w:val="13"/>
                    </w:rPr>
                    <w:t> </w:t>
                  </w:r>
                  <w:r>
                    <w:rPr>
                      <w:rFonts w:ascii="GLYPHICONS Halflings"/>
                      <w:spacing w:val="-117"/>
                      <w:w w:val="5"/>
                      <w:position w:val="94"/>
                      <w:sz w:val="13"/>
                    </w:rPr>
                    <w:t> </w:t>
                  </w:r>
                  <w:r>
                    <w:rPr>
                      <w:rFonts w:ascii="GLYPHICONS Halflings"/>
                      <w:spacing w:val="-131"/>
                      <w:w w:val="5"/>
                      <w:position w:val="47"/>
                      <w:sz w:val="13"/>
                    </w:rPr>
                    <w:t> </w:t>
                  </w:r>
                  <w:r>
                    <w:rPr>
                      <w:rFonts w:ascii="GLYPHICONS Halflings"/>
                      <w:spacing w:val="-113"/>
                      <w:w w:val="5"/>
                      <w:position w:val="-15"/>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7"/>
                      <w:w w:val="5"/>
                      <w:position w:val="94"/>
                      <w:sz w:val="13"/>
                    </w:rPr>
                    <w:t> </w:t>
                  </w:r>
                  <w:r>
                    <w:rPr>
                      <w:rFonts w:ascii="GLYPHICONS Halflings"/>
                      <w:spacing w:val="-130"/>
                      <w:w w:val="5"/>
                      <w:position w:val="16"/>
                      <w:sz w:val="13"/>
                    </w:rPr>
                    <w:t> </w:t>
                  </w:r>
                  <w:r>
                    <w:rPr>
                      <w:rFonts w:ascii="GLYPHICONS Halflings"/>
                      <w:spacing w:val="-111"/>
                      <w:w w:val="5"/>
                      <w:position w:val="79"/>
                      <w:sz w:val="13"/>
                    </w:rPr>
                    <w:t> </w:t>
                  </w:r>
                  <w:r>
                    <w:rPr>
                      <w:rFonts w:ascii="GLYPHICONS Halflings"/>
                      <w:spacing w:val="-133"/>
                      <w:w w:val="5"/>
                      <w:position w:val="-15"/>
                      <w:sz w:val="13"/>
                    </w:rPr>
                    <w:t> </w:t>
                  </w:r>
                  <w:r>
                    <w:rPr>
                      <w:rFonts w:ascii="GLYPHICONS Halflings"/>
                      <w:spacing w:val="-131"/>
                      <w:w w:val="5"/>
                      <w:position w:val="47"/>
                      <w:sz w:val="13"/>
                    </w:rPr>
                    <w:t> </w:t>
                  </w:r>
                  <w:r>
                    <w:rPr>
                      <w:rFonts w:ascii="GLYPHICONS Halflings"/>
                      <w:spacing w:val="-113"/>
                      <w:w w:val="5"/>
                      <w:position w:val="63"/>
                      <w:sz w:val="13"/>
                    </w:rPr>
                    <w:t> </w:t>
                  </w:r>
                  <w:r>
                    <w:rPr>
                      <w:rFonts w:ascii="GLYPHICONS Halflings"/>
                      <w:spacing w:val="-120"/>
                      <w:w w:val="5"/>
                      <w:position w:val="31"/>
                      <w:sz w:val="13"/>
                    </w:rPr>
                    <w:t> </w:t>
                  </w:r>
                  <w:r>
                    <w:rPr>
                      <w:rFonts w:ascii="GLYPHICONS Halflings"/>
                      <w:spacing w:val="-121"/>
                      <w:w w:val="5"/>
                      <w:position w:val="63"/>
                      <w:sz w:val="13"/>
                    </w:rPr>
                    <w:t> </w:t>
                  </w:r>
                  <w:r>
                    <w:rPr>
                      <w:rFonts w:ascii="GLYPHICONS Halflings"/>
                      <w:spacing w:val="-130"/>
                      <w:w w:val="5"/>
                      <w:sz w:val="13"/>
                    </w:rPr>
                    <w:t> </w:t>
                  </w:r>
                  <w:r>
                    <w:rPr>
                      <w:rFonts w:ascii="GLYPHICONS Halflings"/>
                      <w:spacing w:val="-133"/>
                      <w:w w:val="5"/>
                      <w:position w:val="79"/>
                      <w:sz w:val="13"/>
                    </w:rPr>
                    <w:t> </w:t>
                  </w:r>
                  <w:r>
                    <w:rPr>
                      <w:rFonts w:ascii="GLYPHICONS Halflings"/>
                      <w:spacing w:val="-114"/>
                      <w:w w:val="5"/>
                      <w:position w:val="16"/>
                      <w:sz w:val="13"/>
                    </w:rPr>
                    <w:t> </w:t>
                  </w:r>
                  <w:r>
                    <w:rPr>
                      <w:rFonts w:ascii="GLYPHICONS Halflings"/>
                      <w:spacing w:val="-127"/>
                      <w:w w:val="5"/>
                      <w:position w:val="94"/>
                      <w:sz w:val="13"/>
                    </w:rPr>
                    <w:t> </w:t>
                  </w:r>
                  <w:r>
                    <w:rPr>
                      <w:rFonts w:ascii="GLYPHICONS Halflings"/>
                      <w:spacing w:val="-106"/>
                      <w:w w:val="5"/>
                      <w:position w:val="-15"/>
                      <w:sz w:val="13"/>
                    </w:rPr>
                    <w:t> </w:t>
                  </w:r>
                  <w:r>
                    <w:rPr>
                      <w:rFonts w:ascii="GLYPHICONS Halflings"/>
                      <w:spacing w:val="-133"/>
                      <w:w w:val="5"/>
                      <w:position w:val="31"/>
                      <w:sz w:val="13"/>
                    </w:rPr>
                    <w:t> </w:t>
                  </w:r>
                  <w:r>
                    <w:rPr>
                      <w:rFonts w:ascii="GLYPHICONS Halflings"/>
                      <w:spacing w:val="-116"/>
                      <w:w w:val="5"/>
                      <w:position w:val="47"/>
                      <w:sz w:val="13"/>
                    </w:rPr>
                    <w:t> </w:t>
                  </w:r>
                  <w:r>
                    <w:rPr>
                      <w:rFonts w:ascii="GLYPHICONS Halflings"/>
                      <w:spacing w:val="-128"/>
                      <w:w w:val="5"/>
                      <w:position w:val="63"/>
                      <w:sz w:val="13"/>
                    </w:rPr>
                    <w:t> </w:t>
                  </w:r>
                  <w:r>
                    <w:rPr>
                      <w:rFonts w:ascii="GLYPHICONS Halflings"/>
                      <w:spacing w:val="-130"/>
                      <w:w w:val="5"/>
                      <w:position w:val="16"/>
                      <w:sz w:val="13"/>
                    </w:rPr>
                    <w:t> </w:t>
                  </w:r>
                  <w:r>
                    <w:rPr>
                      <w:rFonts w:ascii="GLYPHICONS Halflings"/>
                      <w:spacing w:val="-134"/>
                      <w:w w:val="5"/>
                      <w:position w:val="79"/>
                      <w:sz w:val="13"/>
                    </w:rPr>
                    <w:t> </w:t>
                  </w:r>
                  <w:r>
                    <w:rPr>
                      <w:rFonts w:ascii="GLYPHICONS Halflings"/>
                      <w:spacing w:val="-121"/>
                      <w:w w:val="5"/>
                      <w:position w:val="31"/>
                      <w:sz w:val="13"/>
                    </w:rPr>
                    <w:t> </w:t>
                  </w:r>
                  <w:r>
                    <w:rPr>
                      <w:rFonts w:ascii="GLYPHICONS Halflings"/>
                      <w:spacing w:val="-127"/>
                      <w:w w:val="5"/>
                      <w:position w:val="94"/>
                      <w:sz w:val="13"/>
                    </w:rPr>
                    <w:t> </w:t>
                  </w:r>
                  <w:r>
                    <w:rPr>
                      <w:rFonts w:ascii="GLYPHICONS Halflings"/>
                      <w:spacing w:val="-128"/>
                      <w:w w:val="5"/>
                      <w:position w:val="-15"/>
                      <w:sz w:val="13"/>
                    </w:rPr>
                    <w:t> </w:t>
                  </w:r>
                  <w:r>
                    <w:rPr>
                      <w:rFonts w:ascii="GLYPHICONS Halflings"/>
                      <w:spacing w:val="-130"/>
                      <w:w w:val="5"/>
                      <w:sz w:val="13"/>
                    </w:rPr>
                    <w:t> </w:t>
                  </w:r>
                  <w:r>
                    <w:rPr>
                      <w:rFonts w:ascii="GLYPHICONS Halflings"/>
                      <w:spacing w:val="-131"/>
                      <w:w w:val="5"/>
                      <w:position w:val="79"/>
                      <w:sz w:val="13"/>
                    </w:rPr>
                    <w:t> </w:t>
                  </w:r>
                  <w:r>
                    <w:rPr>
                      <w:rFonts w:ascii="GLYPHICONS Halflings"/>
                      <w:spacing w:val="-124"/>
                      <w:w w:val="5"/>
                      <w:position w:val="47"/>
                      <w:sz w:val="13"/>
                    </w:rPr>
                    <w:t> </w:t>
                  </w:r>
                  <w:r>
                    <w:rPr>
                      <w:rFonts w:ascii="GLYPHICONS Halflings"/>
                      <w:spacing w:val="-104"/>
                      <w:w w:val="5"/>
                      <w:position w:val="94"/>
                      <w:sz w:val="13"/>
                    </w:rPr>
                    <w:t> </w:t>
                  </w:r>
                  <w:r>
                    <w:rPr>
                      <w:rFonts w:ascii="GLYPHICONS Halflings"/>
                      <w:spacing w:val="-128"/>
                      <w:w w:val="5"/>
                      <w:position w:val="63"/>
                      <w:sz w:val="13"/>
                    </w:rPr>
                    <w:t> </w:t>
                  </w:r>
                  <w:r>
                    <w:rPr>
                      <w:rFonts w:ascii="GLYPHICONS Halflings"/>
                      <w:spacing w:val="-106"/>
                      <w:w w:val="5"/>
                      <w:position w:val="16"/>
                      <w:sz w:val="13"/>
                    </w:rPr>
                    <w:t> </w:t>
                  </w:r>
                  <w:r>
                    <w:rPr>
                      <w:rFonts w:ascii="GLYPHICONS Halflings"/>
                      <w:spacing w:val="-115"/>
                      <w:w w:val="5"/>
                      <w:sz w:val="13"/>
                    </w:rPr>
                    <w:t> </w:t>
                  </w:r>
                  <w:r>
                    <w:rPr>
                      <w:rFonts w:ascii="GLYPHICONS Halflings"/>
                      <w:spacing w:val="-134"/>
                      <w:w w:val="5"/>
                      <w:position w:val="79"/>
                      <w:sz w:val="13"/>
                    </w:rPr>
                    <w:t> </w:t>
                  </w:r>
                  <w:r>
                    <w:rPr>
                      <w:rFonts w:ascii="GLYPHICONS Halflings"/>
                      <w:spacing w:val="-128"/>
                      <w:w w:val="5"/>
                      <w:position w:val="31"/>
                      <w:sz w:val="13"/>
                    </w:rPr>
                    <w:t> </w:t>
                  </w:r>
                  <w:r>
                    <w:rPr>
                      <w:rFonts w:ascii="GLYPHICONS Halflings"/>
                      <w:spacing w:val="-135"/>
                      <w:w w:val="5"/>
                      <w:position w:val="94"/>
                      <w:sz w:val="13"/>
                    </w:rPr>
                    <w:t> </w:t>
                  </w:r>
                  <w:r>
                    <w:rPr>
                      <w:rFonts w:ascii="GLYPHICONS Halflings"/>
                      <w:spacing w:val="-128"/>
                      <w:w w:val="5"/>
                      <w:position w:val="-15"/>
                      <w:sz w:val="13"/>
                    </w:rPr>
                    <w:t> </w:t>
                  </w:r>
                  <w:r>
                    <w:rPr>
                      <w:rFonts w:ascii="GLYPHICONS Halflings"/>
                      <w:spacing w:val="-125"/>
                      <w:w w:val="5"/>
                      <w:sz w:val="13"/>
                    </w:rPr>
                    <w:t> </w:t>
                  </w:r>
                  <w:r>
                    <w:rPr>
                      <w:rFonts w:ascii="GLYPHICONS Halflings"/>
                      <w:spacing w:val="-131"/>
                      <w:w w:val="5"/>
                      <w:position w:val="47"/>
                      <w:sz w:val="13"/>
                    </w:rPr>
                    <w:t> </w:t>
                  </w:r>
                  <w:r>
                    <w:rPr>
                      <w:rFonts w:ascii="GLYPHICONS Halflings"/>
                      <w:spacing w:val="-83"/>
                      <w:w w:val="5"/>
                      <w:position w:val="63"/>
                      <w:sz w:val="13"/>
                    </w:rPr>
                    <w:t> </w:t>
                  </w:r>
                  <w:r>
                    <w:rPr>
                      <w:rFonts w:ascii="GLYPHICONS Halflings"/>
                      <w:spacing w:val="-121"/>
                      <w:w w:val="5"/>
                      <w:position w:val="-15"/>
                      <w:sz w:val="13"/>
                    </w:rPr>
                    <w:t> </w:t>
                  </w:r>
                  <w:r>
                    <w:rPr>
                      <w:rFonts w:ascii="GLYPHICONS Halflings"/>
                      <w:spacing w:val="-120"/>
                      <w:w w:val="5"/>
                      <w:position w:val="31"/>
                      <w:sz w:val="13"/>
                    </w:rPr>
                    <w:t> </w:t>
                  </w:r>
                  <w:r>
                    <w:rPr>
                      <w:rFonts w:ascii="GLYPHICONS Halflings"/>
                      <w:spacing w:val="-133"/>
                      <w:w w:val="5"/>
                      <w:sz w:val="13"/>
                    </w:rPr>
                    <w:t> </w:t>
                  </w:r>
                  <w:r>
                    <w:rPr>
                      <w:rFonts w:ascii="GLYPHICONS Halflings"/>
                      <w:spacing w:val="-116"/>
                      <w:w w:val="5"/>
                      <w:position w:val="47"/>
                      <w:sz w:val="13"/>
                    </w:rPr>
                    <w:t> </w:t>
                  </w:r>
                  <w:r>
                    <w:rPr>
                      <w:rFonts w:ascii="GLYPHICONS Halflings"/>
                      <w:spacing w:val="-117"/>
                      <w:w w:val="5"/>
                      <w:position w:val="94"/>
                      <w:sz w:val="13"/>
                    </w:rPr>
                    <w:t> </w:t>
                  </w:r>
                  <w:r>
                    <w:rPr>
                      <w:rFonts w:ascii="GLYPHICONS Halflings"/>
                      <w:spacing w:val="-131"/>
                      <w:w w:val="5"/>
                      <w:position w:val="47"/>
                      <w:sz w:val="13"/>
                    </w:rPr>
                    <w:t> </w:t>
                  </w:r>
                  <w:r>
                    <w:rPr>
                      <w:rFonts w:ascii="GLYPHICONS Halflings"/>
                      <w:spacing w:val="-120"/>
                      <w:w w:val="5"/>
                      <w:position w:val="63"/>
                      <w:sz w:val="13"/>
                    </w:rPr>
                    <w:t> </w:t>
                  </w:r>
                  <w:r>
                    <w:rPr>
                      <w:rFonts w:ascii="GLYPHICONS Halflings"/>
                      <w:spacing w:val="-121"/>
                      <w:w w:val="5"/>
                      <w:position w:val="-15"/>
                      <w:sz w:val="13"/>
                    </w:rPr>
                    <w:t> </w:t>
                  </w:r>
                  <w:r>
                    <w:rPr>
                      <w:rFonts w:ascii="GLYPHICONS Halflings"/>
                      <w:spacing w:val="-113"/>
                      <w:w w:val="5"/>
                      <w:position w:val="31"/>
                      <w:sz w:val="13"/>
                    </w:rPr>
                    <w:t> </w:t>
                  </w:r>
                  <w:r>
                    <w:rPr>
                      <w:rFonts w:ascii="GLYPHICONS Halflings"/>
                      <w:spacing w:val="-128"/>
                      <w:w w:val="5"/>
                      <w:sz w:val="13"/>
                    </w:rPr>
                    <w:t> </w:t>
                  </w:r>
                  <w:r>
                    <w:rPr>
                      <w:rFonts w:ascii="GLYPHICONS Halflings"/>
                      <w:spacing w:val="-121"/>
                      <w:w w:val="5"/>
                      <w:position w:val="16"/>
                      <w:sz w:val="13"/>
                    </w:rPr>
                    <w:t> </w:t>
                  </w:r>
                  <w:r>
                    <w:rPr>
                      <w:rFonts w:ascii="GLYPHICONS Halflings"/>
                      <w:spacing w:val="-117"/>
                      <w:w w:val="5"/>
                      <w:position w:val="94"/>
                      <w:sz w:val="13"/>
                    </w:rPr>
                    <w:t> </w:t>
                  </w:r>
                  <w:r>
                    <w:rPr>
                      <w:rFonts w:ascii="GLYPHICONS Halflings"/>
                      <w:spacing w:val="-125"/>
                      <w:w w:val="5"/>
                      <w:position w:val="47"/>
                      <w:sz w:val="13"/>
                    </w:rPr>
                    <w:t> </w:t>
                  </w:r>
                  <w:r>
                    <w:rPr>
                      <w:rFonts w:ascii="GLYPHICONS Halflings"/>
                      <w:spacing w:val="-98"/>
                      <w:w w:val="5"/>
                      <w:position w:val="79"/>
                      <w:sz w:val="13"/>
                    </w:rPr>
                    <w:t> </w:t>
                  </w:r>
                  <w:r>
                    <w:rPr>
                      <w:rFonts w:ascii="GLYPHICONS Halflings"/>
                      <w:spacing w:val="-134"/>
                      <w:w w:val="5"/>
                      <w:position w:val="79"/>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20"/>
                      <w:w w:val="5"/>
                      <w:position w:val="63"/>
                      <w:sz w:val="13"/>
                    </w:rPr>
                    <w:t> </w:t>
                  </w:r>
                  <w:r>
                    <w:rPr>
                      <w:rFonts w:ascii="GLYPHICONS Halflings"/>
                      <w:spacing w:val="-114"/>
                      <w:w w:val="5"/>
                      <w:position w:val="16"/>
                      <w:sz w:val="13"/>
                    </w:rPr>
                    <w:t> </w:t>
                  </w:r>
                  <w:r>
                    <w:rPr>
                      <w:rFonts w:ascii="GLYPHICONS Halflings"/>
                      <w:spacing w:val="-97"/>
                      <w:w w:val="5"/>
                      <w:position w:val="94"/>
                      <w:sz w:val="13"/>
                    </w:rPr>
                    <w:t> </w:t>
                  </w:r>
                  <w:r>
                    <w:rPr>
                      <w:rFonts w:ascii="GLYPHICONS Halflings"/>
                      <w:spacing w:val="-133"/>
                      <w:w w:val="5"/>
                      <w:position w:val="-15"/>
                      <w:sz w:val="13"/>
                    </w:rPr>
                    <w:t> </w:t>
                  </w:r>
                  <w:r>
                    <w:rPr>
                      <w:rFonts w:ascii="GLYPHICONS Halflings"/>
                      <w:spacing w:val="-133"/>
                      <w:w w:val="5"/>
                      <w:position w:val="47"/>
                      <w:sz w:val="13"/>
                    </w:rPr>
                    <w:t> </w:t>
                  </w:r>
                  <w:r>
                    <w:rPr>
                      <w:rFonts w:ascii="GLYPHICONS Halflings"/>
                      <w:spacing w:val="-134"/>
                      <w:w w:val="5"/>
                      <w:position w:val="79"/>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06"/>
                      <w:w w:val="5"/>
                      <w:position w:val="16"/>
                      <w:sz w:val="13"/>
                    </w:rPr>
                    <w:t> </w:t>
                  </w:r>
                  <w:r>
                    <w:rPr>
                      <w:rFonts w:ascii="GLYPHICONS Halflings"/>
                      <w:spacing w:val="-110"/>
                      <w:w w:val="5"/>
                      <w:position w:val="94"/>
                      <w:sz w:val="13"/>
                    </w:rPr>
                    <w:t> </w:t>
                  </w:r>
                  <w:r>
                    <w:rPr>
                      <w:rFonts w:ascii="GLYPHICONS Halflings"/>
                      <w:spacing w:val="-130"/>
                      <w:w w:val="5"/>
                      <w:position w:val="47"/>
                      <w:sz w:val="13"/>
                    </w:rPr>
                    <w:t> </w:t>
                  </w:r>
                  <w:r>
                    <w:rPr>
                      <w:rFonts w:ascii="GLYPHICONS Halflings"/>
                      <w:spacing w:val="-130"/>
                      <w:w w:val="5"/>
                      <w:position w:val="-15"/>
                      <w:sz w:val="13"/>
                    </w:rPr>
                    <w:t> </w:t>
                  </w:r>
                  <w:r>
                    <w:rPr>
                      <w:rFonts w:ascii="GLYPHICONS Halflings"/>
                      <w:spacing w:val="-133"/>
                      <w:w w:val="5"/>
                      <w:position w:val="79"/>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20"/>
                      <w:w w:val="5"/>
                      <w:position w:val="63"/>
                      <w:sz w:val="13"/>
                    </w:rPr>
                    <w:t> </w:t>
                  </w:r>
                  <w:r>
                    <w:rPr>
                      <w:rFonts w:ascii="GLYPHICONS Halflings"/>
                      <w:spacing w:val="-106"/>
                      <w:w w:val="5"/>
                      <w:position w:val="16"/>
                      <w:sz w:val="13"/>
                    </w:rPr>
                    <w:t> </w:t>
                  </w:r>
                  <w:r>
                    <w:rPr>
                      <w:rFonts w:ascii="GLYPHICONS Halflings"/>
                      <w:spacing w:val="-112"/>
                      <w:w w:val="5"/>
                      <w:position w:val="94"/>
                      <w:sz w:val="13"/>
                    </w:rPr>
                    <w:t> </w:t>
                  </w:r>
                  <w:r>
                    <w:rPr>
                      <w:rFonts w:ascii="GLYPHICONS Halflings"/>
                      <w:spacing w:val="-122"/>
                      <w:w w:val="5"/>
                      <w:position w:val="-15"/>
                      <w:sz w:val="13"/>
                    </w:rPr>
                    <w:t> </w:t>
                  </w:r>
                  <w:r>
                    <w:rPr>
                      <w:rFonts w:ascii="GLYPHICONS Halflings"/>
                      <w:spacing w:val="-134"/>
                      <w:w w:val="5"/>
                      <w:position w:val="79"/>
                      <w:sz w:val="13"/>
                    </w:rPr>
                    <w:t> </w:t>
                  </w:r>
                  <w:r>
                    <w:rPr>
                      <w:rFonts w:ascii="GLYPHICONS Halflings"/>
                      <w:spacing w:val="-120"/>
                      <w:w w:val="5"/>
                      <w:position w:val="31"/>
                      <w:sz w:val="13"/>
                    </w:rPr>
                    <w:t> </w:t>
                  </w:r>
                  <w:r>
                    <w:rPr>
                      <w:rFonts w:ascii="GLYPHICONS Halflings"/>
                      <w:spacing w:val="-121"/>
                      <w:w w:val="5"/>
                      <w:position w:val="63"/>
                      <w:sz w:val="13"/>
                    </w:rPr>
                    <w:t> </w:t>
                  </w:r>
                  <w:r>
                    <w:rPr>
                      <w:rFonts w:ascii="GLYPHICONS Halflings"/>
                      <w:spacing w:val="-128"/>
                      <w:w w:val="5"/>
                      <w:sz w:val="13"/>
                    </w:rPr>
                    <w:t> </w:t>
                  </w:r>
                  <w:r>
                    <w:rPr>
                      <w:rFonts w:ascii="GLYPHICONS Halflings"/>
                      <w:spacing w:val="-121"/>
                      <w:w w:val="5"/>
                      <w:position w:val="16"/>
                      <w:sz w:val="13"/>
                    </w:rPr>
                    <w:t> </w:t>
                  </w:r>
                  <w:r>
                    <w:rPr>
                      <w:rFonts w:ascii="GLYPHICONS Halflings"/>
                      <w:spacing w:val="-112"/>
                      <w:w w:val="5"/>
                      <w:position w:val="94"/>
                      <w:sz w:val="13"/>
                    </w:rPr>
                    <w:t> </w:t>
                  </w:r>
                  <w:r>
                    <w:rPr>
                      <w:rFonts w:ascii="GLYPHICONS Halflings"/>
                      <w:spacing w:val="-133"/>
                      <w:w w:val="5"/>
                      <w:position w:val="-15"/>
                      <w:sz w:val="13"/>
                    </w:rPr>
                    <w:t> </w:t>
                  </w:r>
                  <w:r>
                    <w:rPr>
                      <w:rFonts w:ascii="GLYPHICONS Halflings"/>
                      <w:spacing w:val="-125"/>
                      <w:w w:val="5"/>
                      <w:position w:val="47"/>
                      <w:sz w:val="13"/>
                    </w:rPr>
                    <w:t> </w:t>
                  </w:r>
                  <w:r>
                    <w:rPr>
                      <w:rFonts w:ascii="GLYPHICONS Halflings"/>
                      <w:spacing w:val="-134"/>
                      <w:w w:val="5"/>
                      <w:position w:val="79"/>
                      <w:sz w:val="13"/>
                    </w:rPr>
                    <w:t> </w:t>
                  </w:r>
                  <w:r>
                    <w:rPr>
                      <w:rFonts w:ascii="GLYPHICONS Halflings"/>
                      <w:spacing w:val="-98"/>
                      <w:w w:val="5"/>
                      <w:position w:val="31"/>
                      <w:sz w:val="13"/>
                    </w:rPr>
                    <w:t> </w:t>
                  </w:r>
                  <w:r>
                    <w:rPr>
                      <w:rFonts w:ascii="GLYPHICONS Halflings"/>
                      <w:spacing w:val="-112"/>
                      <w:w w:val="5"/>
                      <w:sz w:val="13"/>
                    </w:rPr>
                    <w:t> </w:t>
                  </w:r>
                  <w:r>
                    <w:rPr>
                      <w:rFonts w:ascii="GLYPHICONS Halflings"/>
                      <w:spacing w:val="-111"/>
                      <w:w w:val="5"/>
                      <w:position w:val="94"/>
                      <w:sz w:val="13"/>
                    </w:rPr>
                    <w:t> </w:t>
                  </w:r>
                  <w:r>
                    <w:rPr>
                      <w:rFonts w:ascii="GLYPHICONS Halflings"/>
                      <w:spacing w:val="-131"/>
                      <w:w w:val="5"/>
                      <w:position w:val="47"/>
                      <w:sz w:val="13"/>
                    </w:rPr>
                    <w:t> </w:t>
                  </w:r>
                  <w:r>
                    <w:rPr>
                      <w:rFonts w:ascii="GLYPHICONS Halflings"/>
                      <w:spacing w:val="-135"/>
                      <w:w w:val="5"/>
                      <w:position w:val="31"/>
                      <w:sz w:val="13"/>
                    </w:rPr>
                    <w:t> </w:t>
                  </w:r>
                  <w:r>
                    <w:rPr>
                      <w:rFonts w:ascii="GLYPHICONS Halflings"/>
                      <w:spacing w:val="-134"/>
                      <w:w w:val="5"/>
                      <w:position w:val="16"/>
                      <w:sz w:val="13"/>
                    </w:rPr>
                    <w:t> </w:t>
                  </w:r>
                  <w:r>
                    <w:rPr>
                      <w:rFonts w:ascii="GLYPHICONS Halflings"/>
                      <w:spacing w:val="-101"/>
                      <w:w w:val="5"/>
                      <w:position w:val="63"/>
                      <w:sz w:val="13"/>
                    </w:rPr>
                    <w:t> </w:t>
                  </w:r>
                  <w:r>
                    <w:rPr>
                      <w:rFonts w:ascii="GLYPHICONS Halflings"/>
                      <w:spacing w:val="-133"/>
                      <w:w w:val="5"/>
                      <w:position w:val="79"/>
                      <w:sz w:val="13"/>
                    </w:rPr>
                    <w:t> </w:t>
                  </w:r>
                  <w:r>
                    <w:rPr>
                      <w:rFonts w:ascii="GLYPHICONS Halflings"/>
                      <w:spacing w:val="-130"/>
                      <w:w w:val="5"/>
                      <w:sz w:val="13"/>
                    </w:rPr>
                    <w:t> </w:t>
                  </w:r>
                  <w:r>
                    <w:rPr>
                      <w:rFonts w:ascii="GLYPHICONS Halflings"/>
                      <w:spacing w:val="-111"/>
                      <w:w w:val="5"/>
                      <w:position w:val="94"/>
                      <w:sz w:val="13"/>
                    </w:rPr>
                    <w:t> </w:t>
                  </w:r>
                  <w:r>
                    <w:rPr>
                      <w:rFonts w:ascii="GLYPHICONS Halflings"/>
                      <w:spacing w:val="-118"/>
                      <w:w w:val="5"/>
                      <w:position w:val="31"/>
                      <w:sz w:val="13"/>
                    </w:rPr>
                    <w:t> </w:t>
                  </w:r>
                  <w:r>
                    <w:rPr>
                      <w:rFonts w:ascii="GLYPHICONS Halflings"/>
                      <w:spacing w:val="-123"/>
                      <w:w w:val="5"/>
                      <w:position w:val="47"/>
                      <w:sz w:val="13"/>
                    </w:rPr>
                    <w:t> </w:t>
                  </w:r>
                  <w:r>
                    <w:rPr>
                      <w:rFonts w:ascii="GLYPHICONS Halflings"/>
                      <w:spacing w:val="-135"/>
                      <w:w w:val="5"/>
                      <w:position w:val="16"/>
                      <w:sz w:val="13"/>
                    </w:rPr>
                    <w:t> </w:t>
                  </w:r>
                  <w:r>
                    <w:rPr>
                      <w:rFonts w:ascii="GLYPHICONS Halflings"/>
                      <w:spacing w:val="-105"/>
                      <w:w w:val="5"/>
                      <w:position w:val="-15"/>
                      <w:sz w:val="13"/>
                    </w:rPr>
                    <w:t> </w:t>
                  </w:r>
                  <w:r>
                    <w:rPr>
                      <w:rFonts w:ascii="GLYPHICONS Halflings"/>
                      <w:spacing w:val="-131"/>
                      <w:w w:val="5"/>
                      <w:position w:val="63"/>
                      <w:sz w:val="13"/>
                    </w:rPr>
                    <w:t> </w:t>
                  </w:r>
                  <w:r>
                    <w:rPr>
                      <w:rFonts w:ascii="GLYPHICONS Halflings"/>
                      <w:spacing w:val="-134"/>
                      <w:w w:val="5"/>
                      <w:position w:val="94"/>
                      <w:sz w:val="13"/>
                    </w:rPr>
                    <w:t> </w:t>
                  </w:r>
                  <w:r>
                    <w:rPr>
                      <w:rFonts w:ascii="GLYPHICONS Halflings"/>
                      <w:spacing w:val="-98"/>
                      <w:w w:val="5"/>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27"/>
                      <w:w w:val="5"/>
                      <w:position w:val="-15"/>
                      <w:sz w:val="13"/>
                    </w:rPr>
                    <w:t> </w:t>
                  </w:r>
                  <w:r>
                    <w:rPr>
                      <w:rFonts w:ascii="GLYPHICONS Halflings"/>
                      <w:spacing w:val="-98"/>
                      <w:w w:val="5"/>
                      <w:position w:val="79"/>
                      <w:sz w:val="13"/>
                    </w:rPr>
                    <w:t> </w:t>
                  </w:r>
                  <w:r>
                    <w:rPr>
                      <w:rFonts w:ascii="GLYPHICONS Halflings"/>
                      <w:spacing w:val="-134"/>
                      <w:w w:val="5"/>
                      <w:position w:val="63"/>
                      <w:sz w:val="13"/>
                    </w:rPr>
                    <w:t> </w:t>
                  </w:r>
                  <w:r>
                    <w:rPr>
                      <w:rFonts w:ascii="GLYPHICONS Halflings"/>
                      <w:spacing w:val="-131"/>
                      <w:w w:val="5"/>
                      <w:position w:val="47"/>
                      <w:sz w:val="13"/>
                    </w:rPr>
                    <w:t> </w:t>
                  </w:r>
                  <w:r>
                    <w:rPr>
                      <w:rFonts w:ascii="GLYPHICONS Halflings"/>
                      <w:spacing w:val="-130"/>
                      <w:w w:val="5"/>
                      <w:position w:val="16"/>
                      <w:sz w:val="13"/>
                    </w:rPr>
                    <w:t> </w:t>
                  </w:r>
                  <w:r>
                    <w:rPr>
                      <w:rFonts w:ascii="GLYPHICONS Halflings"/>
                      <w:spacing w:val="-110"/>
                      <w:w w:val="5"/>
                      <w:position w:val="94"/>
                      <w:sz w:val="13"/>
                    </w:rPr>
                    <w:t> </w:t>
                  </w:r>
                  <w:r>
                    <w:rPr>
                      <w:rFonts w:ascii="GLYPHICONS Halflings"/>
                      <w:spacing w:val="-114"/>
                      <w:w w:val="5"/>
                      <w:position w:val="63"/>
                      <w:sz w:val="13"/>
                    </w:rPr>
                    <w:t> </w:t>
                  </w:r>
                  <w:r>
                    <w:rPr>
                      <w:rFonts w:ascii="GLYPHICONS Halflings"/>
                      <w:spacing w:val="-134"/>
                      <w:w w:val="5"/>
                      <w:sz w:val="13"/>
                    </w:rPr>
                    <w:t> </w:t>
                  </w:r>
                  <w:r>
                    <w:rPr>
                      <w:rFonts w:ascii="GLYPHICONS Halflings"/>
                      <w:spacing w:val="-129"/>
                      <w:w w:val="5"/>
                      <w:position w:val="79"/>
                      <w:sz w:val="13"/>
                    </w:rPr>
                    <w:t> </w:t>
                  </w:r>
                  <w:r>
                    <w:rPr>
                      <w:rFonts w:ascii="GLYPHICONS Halflings"/>
                      <w:spacing w:val="-121"/>
                      <w:w w:val="5"/>
                      <w:position w:val="-15"/>
                      <w:sz w:val="13"/>
                    </w:rPr>
                    <w:t> </w:t>
                  </w:r>
                  <w:r>
                    <w:rPr>
                      <w:rFonts w:ascii="GLYPHICONS Halflings"/>
                      <w:spacing w:val="-125"/>
                      <w:w w:val="5"/>
                      <w:position w:val="16"/>
                      <w:sz w:val="13"/>
                    </w:rPr>
                    <w:t> </w:t>
                  </w:r>
                  <w:r>
                    <w:rPr>
                      <w:rFonts w:ascii="GLYPHICONS Halflings"/>
                      <w:spacing w:val="-117"/>
                      <w:w w:val="5"/>
                      <w:position w:val="47"/>
                      <w:sz w:val="13"/>
                    </w:rPr>
                    <w:t> </w:t>
                  </w:r>
                  <w:r>
                    <w:rPr>
                      <w:rFonts w:ascii="GLYPHICONS Halflings"/>
                      <w:spacing w:val="-129"/>
                      <w:w w:val="5"/>
                      <w:position w:val="63"/>
                      <w:sz w:val="13"/>
                    </w:rPr>
                    <w:t> </w:t>
                  </w:r>
                  <w:r>
                    <w:rPr>
                      <w:rFonts w:ascii="GLYPHICONS Halflings"/>
                      <w:spacing w:val="-96"/>
                      <w:w w:val="5"/>
                      <w:position w:val="94"/>
                      <w:sz w:val="13"/>
                    </w:rPr>
                    <w:t> </w:t>
                  </w:r>
                  <w:r>
                    <w:rPr>
                      <w:rFonts w:ascii="GLYPHICONS Halflings"/>
                      <w:spacing w:val="-127"/>
                      <w:w w:val="5"/>
                      <w:sz w:val="13"/>
                    </w:rPr>
                    <w:t> </w:t>
                  </w:r>
                  <w:r>
                    <w:rPr>
                      <w:rFonts w:ascii="GLYPHICONS Halflings"/>
                      <w:spacing w:val="-135"/>
                      <w:w w:val="5"/>
                      <w:position w:val="-15"/>
                      <w:sz w:val="13"/>
                    </w:rPr>
                    <w:t> </w:t>
                  </w:r>
                  <w:r>
                    <w:rPr>
                      <w:rFonts w:ascii="GLYPHICONS Halflings"/>
                      <w:spacing w:val="-129"/>
                      <w:w w:val="5"/>
                      <w:position w:val="79"/>
                      <w:sz w:val="13"/>
                    </w:rPr>
                    <w:t> </w:t>
                  </w:r>
                  <w:r>
                    <w:rPr>
                      <w:rFonts w:ascii="GLYPHICONS Halflings"/>
                      <w:spacing w:val="-125"/>
                      <w:w w:val="5"/>
                      <w:position w:val="16"/>
                      <w:sz w:val="13"/>
                    </w:rPr>
                    <w:t> </w:t>
                  </w:r>
                  <w:r>
                    <w:rPr>
                      <w:rFonts w:ascii="GLYPHICONS Halflings"/>
                      <w:spacing w:val="-117"/>
                      <w:w w:val="5"/>
                      <w:position w:val="47"/>
                      <w:sz w:val="13"/>
                    </w:rPr>
                    <w:t> </w:t>
                  </w:r>
                  <w:r>
                    <w:rPr>
                      <w:rFonts w:ascii="GLYPHICONS Halflings"/>
                      <w:spacing w:val="-91"/>
                      <w:w w:val="5"/>
                      <w:position w:val="63"/>
                      <w:sz w:val="13"/>
                    </w:rPr>
                    <w:t> </w:t>
                  </w:r>
                  <w:r>
                    <w:rPr>
                      <w:rFonts w:ascii="GLYPHICONS Halflings"/>
                      <w:spacing w:val="-134"/>
                      <w:w w:val="5"/>
                      <w:position w:val="94"/>
                      <w:sz w:val="13"/>
                    </w:rPr>
                    <w:t> </w:t>
                  </w:r>
                  <w:r>
                    <w:rPr>
                      <w:rFonts w:ascii="GLYPHICONS Halflings"/>
                      <w:spacing w:val="-119"/>
                      <w:w w:val="5"/>
                      <w:sz w:val="13"/>
                    </w:rPr>
                    <w:t> </w:t>
                  </w:r>
                  <w:r>
                    <w:rPr>
                      <w:rFonts w:ascii="GLYPHICONS Halflings"/>
                      <w:spacing w:val="-122"/>
                      <w:w w:val="5"/>
                      <w:position w:val="79"/>
                      <w:sz w:val="13"/>
                    </w:rPr>
                    <w:t> </w:t>
                  </w:r>
                  <w:r>
                    <w:rPr>
                      <w:rFonts w:ascii="GLYPHICONS Halflings"/>
                      <w:spacing w:val="-124"/>
                      <w:w w:val="5"/>
                      <w:position w:val="63"/>
                      <w:sz w:val="13"/>
                    </w:rPr>
                    <w:t> </w:t>
                  </w:r>
                  <w:r>
                    <w:rPr>
                      <w:rFonts w:ascii="GLYPHICONS Halflings"/>
                      <w:spacing w:val="-130"/>
                      <w:w w:val="5"/>
                      <w:position w:val="47"/>
                      <w:sz w:val="13"/>
                    </w:rPr>
                    <w:t> </w:t>
                  </w:r>
                  <w:r>
                    <w:rPr>
                      <w:rFonts w:ascii="GLYPHICONS Halflings"/>
                      <w:spacing w:val="-124"/>
                      <w:w w:val="5"/>
                      <w:position w:val="-15"/>
                      <w:sz w:val="13"/>
                    </w:rPr>
                    <w:t> </w:t>
                  </w:r>
                  <w:r>
                    <w:rPr>
                      <w:rFonts w:ascii="GLYPHICONS Halflings"/>
                      <w:spacing w:val="-125"/>
                      <w:w w:val="5"/>
                      <w:position w:val="16"/>
                      <w:sz w:val="13"/>
                    </w:rPr>
                    <w:t> </w:t>
                  </w:r>
                  <w:r>
                    <w:rPr>
                      <w:rFonts w:ascii="GLYPHICONS Halflings"/>
                      <w:spacing w:val="-113"/>
                      <w:w w:val="5"/>
                      <w:position w:val="63"/>
                      <w:sz w:val="13"/>
                    </w:rPr>
                    <w:t> </w:t>
                  </w:r>
                  <w:r>
                    <w:rPr>
                      <w:rFonts w:ascii="GLYPHICONS Halflings"/>
                      <w:spacing w:val="-126"/>
                      <w:w w:val="5"/>
                      <w:position w:val="94"/>
                      <w:sz w:val="13"/>
                    </w:rPr>
                    <w:t> </w:t>
                  </w:r>
                  <w:r>
                    <w:rPr>
                      <w:rFonts w:ascii="GLYPHICONS Halflings"/>
                      <w:spacing w:val="-121"/>
                      <w:w w:val="5"/>
                      <w:position w:val="79"/>
                      <w:sz w:val="13"/>
                    </w:rPr>
                    <w:t> </w:t>
                  </w:r>
                  <w:r>
                    <w:rPr>
                      <w:rFonts w:ascii="GLYPHICONS Halflings"/>
                      <w:spacing w:val="-112"/>
                      <w:w w:val="5"/>
                      <w:sz w:val="13"/>
                    </w:rPr>
                    <w:t> </w:t>
                  </w:r>
                  <w:r>
                    <w:rPr>
                      <w:rFonts w:ascii="GLYPHICONS Halflings"/>
                      <w:spacing w:val="-134"/>
                      <w:w w:val="5"/>
                      <w:position w:val="79"/>
                      <w:sz w:val="13"/>
                    </w:rPr>
                    <w:t> </w:t>
                  </w:r>
                  <w:r>
                    <w:rPr>
                      <w:rFonts w:ascii="GLYPHICONS Halflings"/>
                      <w:spacing w:val="-127"/>
                      <w:w w:val="5"/>
                      <w:position w:val="47"/>
                      <w:sz w:val="13"/>
                    </w:rPr>
                    <w:t> </w:t>
                  </w:r>
                  <w:r>
                    <w:rPr>
                      <w:rFonts w:ascii="GLYPHICONS Halflings"/>
                      <w:spacing w:val="-124"/>
                      <w:w w:val="5"/>
                      <w:position w:val="16"/>
                      <w:sz w:val="13"/>
                    </w:rPr>
                    <w:t> </w:t>
                  </w:r>
                  <w:r>
                    <w:rPr>
                      <w:rFonts w:ascii="GLYPHICONS Halflings"/>
                      <w:spacing w:val="-129"/>
                      <w:w w:val="5"/>
                      <w:position w:val="-15"/>
                      <w:sz w:val="13"/>
                    </w:rPr>
                    <w:t> </w:t>
                  </w:r>
                  <w:r>
                    <w:rPr>
                      <w:rFonts w:ascii="GLYPHICONS Halflings"/>
                      <w:spacing w:val="-106"/>
                      <w:w w:val="5"/>
                      <w:position w:val="63"/>
                      <w:sz w:val="13"/>
                    </w:rPr>
                    <w:t> </w:t>
                  </w:r>
                  <w:r>
                    <w:rPr>
                      <w:rFonts w:ascii="GLYPHICONS Halflings"/>
                      <w:spacing w:val="-128"/>
                      <w:w w:val="5"/>
                      <w:position w:val="94"/>
                      <w:sz w:val="13"/>
                    </w:rPr>
                    <w:t> </w:t>
                  </w:r>
                  <w:r>
                    <w:rPr>
                      <w:rFonts w:ascii="GLYPHICONS Halflings"/>
                      <w:spacing w:val="-127"/>
                      <w:w w:val="5"/>
                      <w:position w:val="63"/>
                      <w:sz w:val="13"/>
                    </w:rPr>
                    <w:t> </w:t>
                  </w:r>
                  <w:r>
                    <w:rPr>
                      <w:rFonts w:ascii="GLYPHICONS Halflings"/>
                      <w:spacing w:val="-119"/>
                      <w:w w:val="5"/>
                      <w:sz w:val="13"/>
                    </w:rPr>
                    <w:t> </w:t>
                  </w:r>
                  <w:r>
                    <w:rPr>
                      <w:rFonts w:ascii="GLYPHICONS Halflings"/>
                      <w:spacing w:val="-106"/>
                      <w:w w:val="5"/>
                      <w:position w:val="79"/>
                      <w:sz w:val="13"/>
                    </w:rPr>
                    <w:t> </w:t>
                  </w:r>
                  <w:r>
                    <w:rPr>
                      <w:rFonts w:ascii="GLYPHICONS Halflings"/>
                      <w:spacing w:val="-132"/>
                      <w:w w:val="5"/>
                      <w:position w:val="-15"/>
                      <w:sz w:val="13"/>
                    </w:rPr>
                    <w:t> </w:t>
                  </w:r>
                  <w:r>
                    <w:rPr>
                      <w:rFonts w:ascii="GLYPHICONS Halflings"/>
                      <w:spacing w:val="-103"/>
                      <w:w w:val="5"/>
                      <w:position w:val="16"/>
                      <w:sz w:val="13"/>
                    </w:rPr>
                    <w:t> </w:t>
                  </w:r>
                  <w:r>
                    <w:rPr>
                      <w:rFonts w:ascii="GLYPHICONS Halflings"/>
                      <w:spacing w:val="-102"/>
                      <w:w w:val="5"/>
                      <w:position w:val="63"/>
                      <w:sz w:val="13"/>
                    </w:rPr>
                    <w:t> </w:t>
                  </w:r>
                  <w:r>
                    <w:rPr>
                      <w:rFonts w:ascii="GLYPHICONS Halflings"/>
                      <w:spacing w:val="-123"/>
                      <w:w w:val="5"/>
                      <w:position w:val="47"/>
                      <w:sz w:val="13"/>
                    </w:rPr>
                    <w:t> </w:t>
                  </w:r>
                  <w:r>
                    <w:rPr>
                      <w:rFonts w:ascii="GLYPHICONS Halflings"/>
                      <w:spacing w:val="-124"/>
                      <w:w w:val="5"/>
                      <w:sz w:val="13"/>
                    </w:rPr>
                    <w:t> </w:t>
                  </w:r>
                  <w:r>
                    <w:rPr>
                      <w:rFonts w:ascii="GLYPHICONS Halflings"/>
                      <w:spacing w:val="-97"/>
                      <w:w w:val="5"/>
                      <w:position w:val="16"/>
                      <w:sz w:val="13"/>
                    </w:rPr>
                    <w:t> </w:t>
                  </w:r>
                  <w:r>
                    <w:rPr>
                      <w:rFonts w:ascii="GLYPHICONS Halflings"/>
                      <w:spacing w:val="-109"/>
                      <w:w w:val="5"/>
                      <w:position w:val="-15"/>
                      <w:sz w:val="13"/>
                    </w:rPr>
                    <w:t> </w:t>
                  </w:r>
                  <w:r>
                    <w:rPr>
                      <w:rFonts w:ascii="GLYPHICONS Halflings"/>
                      <w:spacing w:val="-134"/>
                      <w:w w:val="5"/>
                      <w:position w:val="79"/>
                      <w:sz w:val="13"/>
                    </w:rPr>
                    <w:t> </w:t>
                  </w:r>
                  <w:r>
                    <w:rPr>
                      <w:rFonts w:ascii="GLYPHICONS Halflings"/>
                      <w:spacing w:val="-132"/>
                      <w:w w:val="5"/>
                      <w:position w:val="47"/>
                      <w:sz w:val="13"/>
                    </w:rPr>
                    <w:t> </w:t>
                  </w:r>
                  <w:r>
                    <w:rPr>
                      <w:rFonts w:ascii="GLYPHICONS Halflings"/>
                      <w:spacing w:val="-127"/>
                      <w:w w:val="5"/>
                      <w:position w:val="63"/>
                      <w:sz w:val="13"/>
                    </w:rPr>
                    <w:t> </w:t>
                  </w:r>
                  <w:r>
                    <w:rPr>
                      <w:rFonts w:ascii="GLYPHICONS Halflings"/>
                      <w:spacing w:val="-70"/>
                      <w:w w:val="5"/>
                      <w:sz w:val="13"/>
                    </w:rPr>
                    <w:t> </w:t>
                  </w:r>
                  <w:r>
                    <w:rPr>
                      <w:rFonts w:ascii="GLYPHICONS Halflings"/>
                      <w:spacing w:val="-119"/>
                      <w:w w:val="5"/>
                      <w:position w:val="-15"/>
                      <w:sz w:val="13"/>
                    </w:rPr>
                    <w:t> </w:t>
                  </w:r>
                  <w:r>
                    <w:rPr>
                      <w:rFonts w:ascii="GLYPHICONS Halflings"/>
                      <w:spacing w:val="-133"/>
                      <w:w w:val="5"/>
                      <w:position w:val="94"/>
                      <w:sz w:val="13"/>
                    </w:rPr>
                    <w:t> </w:t>
                  </w:r>
                  <w:r>
                    <w:rPr>
                      <w:rFonts w:ascii="GLYPHICONS Halflings"/>
                      <w:spacing w:val="-129"/>
                      <w:w w:val="5"/>
                      <w:position w:val="79"/>
                      <w:sz w:val="13"/>
                    </w:rPr>
                    <w:t> </w:t>
                  </w:r>
                  <w:r>
                    <w:rPr>
                      <w:rFonts w:ascii="GLYPHICONS Halflings"/>
                      <w:spacing w:val="-116"/>
                      <w:w w:val="5"/>
                      <w:sz w:val="13"/>
                    </w:rPr>
                    <w:t> </w:t>
                  </w:r>
                  <w:r>
                    <w:rPr>
                      <w:rFonts w:ascii="GLYPHICONS Halflings"/>
                      <w:spacing w:val="-125"/>
                      <w:w w:val="5"/>
                      <w:position w:val="16"/>
                      <w:sz w:val="13"/>
                    </w:rPr>
                    <w:t> </w:t>
                  </w:r>
                  <w:r>
                    <w:rPr>
                      <w:rFonts w:ascii="GLYPHICONS Halflings"/>
                      <w:spacing w:val="-120"/>
                      <w:w w:val="5"/>
                      <w:position w:val="47"/>
                      <w:sz w:val="13"/>
                    </w:rPr>
                    <w:t> </w:t>
                  </w:r>
                  <w:r>
                    <w:rPr>
                      <w:rFonts w:ascii="GLYPHICONS Halflings"/>
                      <w:spacing w:val="-108"/>
                      <w:w w:val="5"/>
                      <w:position w:val="63"/>
                      <w:sz w:val="13"/>
                    </w:rPr>
                    <w:t> </w:t>
                  </w:r>
                  <w:r>
                    <w:rPr>
                      <w:rFonts w:ascii="GLYPHICONS Halflings"/>
                      <w:spacing w:val="-127"/>
                      <w:w w:val="5"/>
                      <w:position w:val="-15"/>
                      <w:sz w:val="13"/>
                    </w:rPr>
                    <w:t> </w:t>
                  </w:r>
                  <w:r>
                    <w:rPr>
                      <w:rFonts w:ascii="GLYPHICONS Halflings"/>
                      <w:spacing w:val="-133"/>
                      <w:w w:val="5"/>
                      <w:position w:val="94"/>
                      <w:sz w:val="13"/>
                    </w:rPr>
                    <w:t> </w:t>
                  </w:r>
                  <w:r>
                    <w:rPr>
                      <w:rFonts w:ascii="GLYPHICONS Halflings"/>
                      <w:spacing w:val="-114"/>
                      <w:w w:val="5"/>
                      <w:position w:val="79"/>
                      <w:sz w:val="13"/>
                    </w:rPr>
                    <w:t> </w:t>
                  </w:r>
                  <w:r>
                    <w:rPr>
                      <w:rFonts w:ascii="GLYPHICONS Halflings"/>
                      <w:spacing w:val="-131"/>
                      <w:w w:val="5"/>
                      <w:sz w:val="13"/>
                    </w:rPr>
                    <w:t> </w:t>
                  </w:r>
                  <w:r>
                    <w:rPr>
                      <w:rFonts w:ascii="GLYPHICONS Halflings"/>
                      <w:spacing w:val="-125"/>
                      <w:w w:val="5"/>
                      <w:position w:val="16"/>
                      <w:sz w:val="13"/>
                    </w:rPr>
                    <w:t> </w:t>
                  </w:r>
                  <w:r>
                    <w:rPr>
                      <w:rFonts w:ascii="GLYPHICONS Halflings"/>
                      <w:spacing w:val="-128"/>
                      <w:w w:val="5"/>
                      <w:position w:val="47"/>
                      <w:sz w:val="13"/>
                    </w:rPr>
                    <w:t> </w:t>
                  </w:r>
                  <w:r>
                    <w:rPr>
                      <w:rFonts w:ascii="GLYPHICONS Halflings"/>
                      <w:spacing w:val="-108"/>
                      <w:w w:val="5"/>
                      <w:position w:val="63"/>
                      <w:sz w:val="13"/>
                    </w:rPr>
                    <w:t> </w:t>
                  </w:r>
                  <w:r>
                    <w:rPr>
                      <w:rFonts w:ascii="GLYPHICONS Halflings"/>
                      <w:spacing w:val="-117"/>
                      <w:w w:val="5"/>
                      <w:position w:val="-15"/>
                      <w:sz w:val="13"/>
                    </w:rPr>
                    <w:t> </w:t>
                  </w:r>
                  <w:r>
                    <w:rPr>
                      <w:rFonts w:ascii="GLYPHICONS Halflings"/>
                      <w:spacing w:val="-123"/>
                      <w:w w:val="5"/>
                      <w:position w:val="79"/>
                      <w:sz w:val="13"/>
                    </w:rPr>
                    <w:t> </w:t>
                  </w:r>
                  <w:r>
                    <w:rPr>
                      <w:rFonts w:ascii="GLYPHICONS Halflings"/>
                      <w:spacing w:val="-122"/>
                      <w:w w:val="5"/>
                      <w:position w:val="94"/>
                      <w:sz w:val="13"/>
                    </w:rPr>
                    <w:t> </w:t>
                  </w:r>
                  <w:r>
                    <w:rPr>
                      <w:rFonts w:ascii="GLYPHICONS Halflings"/>
                      <w:spacing w:val="-132"/>
                      <w:w w:val="5"/>
                      <w:position w:val="16"/>
                      <w:sz w:val="13"/>
                    </w:rPr>
                    <w:t> </w:t>
                  </w:r>
                  <w:r>
                    <w:rPr>
                      <w:rFonts w:ascii="GLYPHICONS Halflings"/>
                      <w:spacing w:val="-121"/>
                      <w:w w:val="5"/>
                      <w:sz w:val="13"/>
                    </w:rPr>
                    <w:t> </w:t>
                  </w:r>
                  <w:r>
                    <w:rPr>
                      <w:rFonts w:ascii="GLYPHICONS Halflings"/>
                      <w:spacing w:val="-128"/>
                      <w:w w:val="5"/>
                      <w:position w:val="63"/>
                      <w:sz w:val="13"/>
                    </w:rPr>
                    <w:t> </w:t>
                  </w:r>
                  <w:r>
                    <w:rPr>
                      <w:rFonts w:ascii="GLYPHICONS Halflings"/>
                      <w:spacing w:val="-111"/>
                      <w:w w:val="5"/>
                      <w:position w:val="47"/>
                      <w:sz w:val="13"/>
                    </w:rPr>
                    <w:t> </w:t>
                  </w:r>
                  <w:r>
                    <w:rPr>
                      <w:rFonts w:ascii="GLYPHICONS Halflings"/>
                      <w:spacing w:val="-131"/>
                      <w:w w:val="5"/>
                      <w:position w:val="79"/>
                      <w:sz w:val="13"/>
                    </w:rPr>
                    <w:t> </w:t>
                  </w:r>
                  <w:r>
                    <w:rPr>
                      <w:rFonts w:ascii="GLYPHICONS Halflings"/>
                      <w:spacing w:val="-104"/>
                      <w:w w:val="5"/>
                      <w:position w:val="-15"/>
                      <w:sz w:val="13"/>
                    </w:rPr>
                    <w:t> </w:t>
                  </w:r>
                  <w:r>
                    <w:rPr>
                      <w:rFonts w:ascii="GLYPHICONS Halflings"/>
                      <w:spacing w:val="-119"/>
                      <w:w w:val="5"/>
                      <w:position w:val="94"/>
                      <w:sz w:val="13"/>
                    </w:rPr>
                    <w:t> </w:t>
                  </w:r>
                  <w:r>
                    <w:rPr>
                      <w:rFonts w:ascii="GLYPHICONS Halflings"/>
                      <w:spacing w:val="-112"/>
                      <w:w w:val="5"/>
                      <w:sz w:val="13"/>
                    </w:rPr>
                    <w:t> </w:t>
                  </w:r>
                  <w:r>
                    <w:rPr>
                      <w:rFonts w:ascii="GLYPHICONS Halflings"/>
                      <w:spacing w:val="-132"/>
                      <w:w w:val="5"/>
                      <w:position w:val="79"/>
                      <w:sz w:val="13"/>
                    </w:rPr>
                    <w:t> </w:t>
                  </w:r>
                  <w:r>
                    <w:rPr>
                      <w:rFonts w:ascii="GLYPHICONS Halflings"/>
                      <w:spacing w:val="-132"/>
                      <w:w w:val="5"/>
                      <w:position w:val="16"/>
                      <w:sz w:val="13"/>
                    </w:rPr>
                    <w:t> </w:t>
                  </w:r>
                  <w:r>
                    <w:rPr>
                      <w:rFonts w:ascii="GLYPHICONS Halflings"/>
                      <w:spacing w:val="-123"/>
                      <w:w w:val="5"/>
                      <w:position w:val="63"/>
                      <w:sz w:val="13"/>
                    </w:rPr>
                    <w:t> </w:t>
                  </w:r>
                  <w:r>
                    <w:rPr>
                      <w:rFonts w:ascii="GLYPHICONS Halflings"/>
                      <w:spacing w:val="-119"/>
                      <w:w w:val="5"/>
                      <w:position w:val="-15"/>
                      <w:sz w:val="13"/>
                    </w:rPr>
                    <w:t> </w:t>
                  </w:r>
                  <w:r>
                    <w:rPr>
                      <w:rFonts w:ascii="GLYPHICONS Halflings"/>
                      <w:spacing w:val="-114"/>
                      <w:w w:val="5"/>
                      <w:position w:val="47"/>
                      <w:sz w:val="13"/>
                    </w:rPr>
                    <w:t> </w:t>
                  </w:r>
                  <w:r>
                    <w:rPr>
                      <w:rFonts w:ascii="GLYPHICONS Halflings"/>
                      <w:spacing w:val="-112"/>
                      <w:w w:val="5"/>
                      <w:position w:val="94"/>
                      <w:sz w:val="13"/>
                    </w:rPr>
                    <w:t> </w:t>
                  </w:r>
                  <w:r>
                    <w:rPr>
                      <w:rFonts w:ascii="GLYPHICONS Halflings"/>
                      <w:spacing w:val="-121"/>
                      <w:w w:val="5"/>
                      <w:sz w:val="13"/>
                    </w:rPr>
                    <w:t> </w:t>
                  </w:r>
                  <w:r>
                    <w:rPr>
                      <w:rFonts w:ascii="GLYPHICONS Halflings"/>
                      <w:spacing w:val="-121"/>
                      <w:w w:val="5"/>
                      <w:position w:val="63"/>
                      <w:sz w:val="13"/>
                    </w:rPr>
                    <w:t> </w:t>
                  </w:r>
                  <w:r>
                    <w:rPr>
                      <w:rFonts w:ascii="GLYPHICONS Halflings"/>
                      <w:spacing w:val="-130"/>
                      <w:w w:val="5"/>
                      <w:position w:val="47"/>
                      <w:sz w:val="13"/>
                    </w:rPr>
                    <w:t> </w:t>
                  </w:r>
                  <w:r>
                    <w:rPr>
                      <w:rFonts w:ascii="GLYPHICONS Halflings"/>
                      <w:spacing w:val="-125"/>
                      <w:w w:val="5"/>
                      <w:position w:val="-15"/>
                      <w:sz w:val="13"/>
                    </w:rPr>
                    <w:t> </w:t>
                  </w:r>
                  <w:r>
                    <w:rPr>
                      <w:rFonts w:ascii="GLYPHICONS Halflings"/>
                      <w:spacing w:val="-115"/>
                      <w:w w:val="5"/>
                      <w:position w:val="79"/>
                      <w:sz w:val="13"/>
                    </w:rPr>
                    <w:t> </w:t>
                  </w:r>
                  <w:r>
                    <w:rPr>
                      <w:rFonts w:ascii="GLYPHICONS Halflings"/>
                      <w:spacing w:val="-100"/>
                      <w:w w:val="5"/>
                      <w:position w:val="94"/>
                      <w:sz w:val="13"/>
                    </w:rPr>
                    <w:t> </w:t>
                  </w:r>
                  <w:r>
                    <w:rPr>
                      <w:rFonts w:ascii="GLYPHICONS Halflings"/>
                      <w:spacing w:val="-117"/>
                      <w:w w:val="5"/>
                      <w:position w:val="16"/>
                      <w:sz w:val="13"/>
                    </w:rPr>
                    <w:t> </w:t>
                  </w:r>
                  <w:r>
                    <w:rPr>
                      <w:rFonts w:ascii="GLYPHICONS Halflings"/>
                      <w:spacing w:val="-134"/>
                      <w:w w:val="5"/>
                      <w:position w:val="63"/>
                      <w:sz w:val="13"/>
                    </w:rPr>
                    <w:t> </w:t>
                  </w:r>
                  <w:r>
                    <w:rPr>
                      <w:rFonts w:ascii="GLYPHICONS Halflings"/>
                      <w:spacing w:val="-124"/>
                      <w:w w:val="5"/>
                      <w:position w:val="79"/>
                      <w:sz w:val="13"/>
                    </w:rPr>
                    <w:t> </w:t>
                  </w:r>
                  <w:r>
                    <w:rPr>
                      <w:rFonts w:ascii="GLYPHICONS Halflings"/>
                      <w:spacing w:val="-105"/>
                      <w:w w:val="5"/>
                      <w:sz w:val="13"/>
                    </w:rPr>
                    <w:t> </w:t>
                  </w:r>
                  <w:r>
                    <w:rPr>
                      <w:rFonts w:ascii="GLYPHICONS Halflings"/>
                      <w:spacing w:val="-134"/>
                      <w:w w:val="5"/>
                      <w:position w:val="-15"/>
                      <w:sz w:val="13"/>
                    </w:rPr>
                    <w:t> </w:t>
                  </w:r>
                  <w:r>
                    <w:rPr>
                      <w:rFonts w:ascii="GLYPHICONS Halflings"/>
                      <w:spacing w:val="-124"/>
                      <w:w w:val="5"/>
                      <w:position w:val="94"/>
                      <w:sz w:val="13"/>
                    </w:rPr>
                    <w:t> </w:t>
                  </w:r>
                  <w:r>
                    <w:rPr>
                      <w:rFonts w:ascii="GLYPHICONS Halflings"/>
                      <w:spacing w:val="-133"/>
                      <w:w w:val="5"/>
                      <w:position w:val="16"/>
                      <w:sz w:val="13"/>
                    </w:rPr>
                    <w:t> </w:t>
                  </w:r>
                  <w:r>
                    <w:rPr>
                      <w:rFonts w:ascii="GLYPHICONS Halflings"/>
                      <w:spacing w:val="-102"/>
                      <w:w w:val="5"/>
                      <w:sz w:val="13"/>
                    </w:rPr>
                    <w:t> </w:t>
                  </w:r>
                  <w:r>
                    <w:rPr>
                      <w:rFonts w:ascii="GLYPHICONS Halflings"/>
                      <w:spacing w:val="-129"/>
                      <w:w w:val="5"/>
                      <w:position w:val="79"/>
                      <w:sz w:val="13"/>
                    </w:rPr>
                    <w:t> </w:t>
                  </w:r>
                  <w:r>
                    <w:rPr>
                      <w:rFonts w:ascii="GLYPHICONS Halflings"/>
                      <w:spacing w:val="-98"/>
                      <w:w w:val="5"/>
                      <w:position w:val="63"/>
                      <w:sz w:val="13"/>
                    </w:rPr>
                    <w:t> </w:t>
                  </w:r>
                  <w:r>
                    <w:rPr>
                      <w:rFonts w:ascii="GLYPHICONS Halflings"/>
                      <w:spacing w:val="-135"/>
                      <w:w w:val="5"/>
                      <w:position w:val="47"/>
                      <w:sz w:val="13"/>
                    </w:rPr>
                    <w:t> </w:t>
                  </w:r>
                  <w:r>
                    <w:rPr>
                      <w:rFonts w:ascii="GLYPHICONS Halflings"/>
                      <w:spacing w:val="-131"/>
                      <w:w w:val="5"/>
                      <w:position w:val="16"/>
                      <w:sz w:val="13"/>
                    </w:rPr>
                    <w:t> </w:t>
                  </w:r>
                  <w:r>
                    <w:rPr>
                      <w:rFonts w:ascii="GLYPHICONS Halflings"/>
                      <w:spacing w:val="-128"/>
                      <w:w w:val="5"/>
                      <w:position w:val="-15"/>
                      <w:sz w:val="13"/>
                    </w:rPr>
                    <w:t> </w:t>
                  </w:r>
                  <w:r>
                    <w:rPr>
                      <w:rFonts w:ascii="GLYPHICONS Halflings"/>
                      <w:spacing w:val="-134"/>
                      <w:w w:val="5"/>
                      <w:sz w:val="13"/>
                    </w:rPr>
                    <w:t> </w:t>
                  </w:r>
                  <w:r>
                    <w:rPr>
                      <w:rFonts w:ascii="GLYPHICONS Halflings"/>
                      <w:spacing w:val="-112"/>
                      <w:w w:val="5"/>
                      <w:position w:val="94"/>
                      <w:sz w:val="13"/>
                    </w:rPr>
                    <w:t> </w:t>
                  </w:r>
                  <w:r>
                    <w:rPr>
                      <w:rFonts w:ascii="GLYPHICONS Halflings"/>
                      <w:spacing w:val="-120"/>
                      <w:w w:val="5"/>
                      <w:position w:val="47"/>
                      <w:sz w:val="13"/>
                    </w:rPr>
                    <w:t> </w:t>
                  </w:r>
                  <w:r>
                    <w:rPr>
                      <w:rFonts w:ascii="GLYPHICONS Halflings"/>
                      <w:spacing w:val="-115"/>
                      <w:w w:val="5"/>
                      <w:position w:val="63"/>
                      <w:sz w:val="13"/>
                    </w:rPr>
                    <w:t> </w:t>
                  </w:r>
                  <w:r>
                    <w:rPr>
                      <w:rFonts w:ascii="GLYPHICONS Halflings"/>
                      <w:spacing w:val="-123"/>
                      <w:w w:val="5"/>
                      <w:position w:val="16"/>
                      <w:sz w:val="13"/>
                    </w:rPr>
                    <w:t> </w:t>
                  </w:r>
                  <w:r>
                    <w:rPr>
                      <w:rFonts w:ascii="GLYPHICONS Halflings"/>
                      <w:spacing w:val="-111"/>
                      <w:w w:val="5"/>
                      <w:position w:val="79"/>
                      <w:sz w:val="13"/>
                    </w:rPr>
                    <w:t> </w:t>
                  </w:r>
                  <w:r>
                    <w:rPr>
                      <w:rFonts w:ascii="GLYPHICONS Halflings"/>
                      <w:spacing w:val="-113"/>
                      <w:w w:val="5"/>
                      <w:sz w:val="13"/>
                    </w:rPr>
                    <w:t> </w:t>
                  </w:r>
                  <w:r>
                    <w:rPr>
                      <w:rFonts w:ascii="GLYPHICONS Halflings"/>
                      <w:spacing w:val="-133"/>
                      <w:w w:val="5"/>
                      <w:position w:val="-15"/>
                      <w:sz w:val="13"/>
                    </w:rPr>
                    <w:t> </w:t>
                  </w:r>
                  <w:r>
                    <w:rPr>
                      <w:rFonts w:ascii="GLYPHICONS Halflings"/>
                      <w:spacing w:val="-120"/>
                      <w:w w:val="5"/>
                      <w:position w:val="47"/>
                      <w:sz w:val="13"/>
                    </w:rPr>
                    <w:t> </w:t>
                  </w:r>
                  <w:r>
                    <w:rPr>
                      <w:rFonts w:ascii="GLYPHICONS Halflings"/>
                      <w:spacing w:val="-123"/>
                      <w:w w:val="5"/>
                      <w:position w:val="79"/>
                      <w:sz w:val="13"/>
                    </w:rPr>
                    <w:t> </w:t>
                  </w:r>
                  <w:r>
                    <w:rPr>
                      <w:rFonts w:ascii="GLYPHICONS Halflings"/>
                      <w:spacing w:val="-98"/>
                      <w:w w:val="5"/>
                      <w:position w:val="16"/>
                      <w:sz w:val="13"/>
                    </w:rPr>
                    <w:t> </w:t>
                  </w:r>
                  <w:r>
                    <w:rPr>
                      <w:rFonts w:ascii="GLYPHICONS Halflings"/>
                      <w:spacing w:val="-134"/>
                      <w:w w:val="5"/>
                      <w:sz w:val="13"/>
                    </w:rPr>
                    <w:t> </w:t>
                  </w:r>
                  <w:r>
                    <w:rPr>
                      <w:rFonts w:ascii="GLYPHICONS Halflings"/>
                      <w:spacing w:val="-129"/>
                      <w:w w:val="5"/>
                      <w:position w:val="94"/>
                      <w:sz w:val="13"/>
                    </w:rPr>
                    <w:t> </w:t>
                  </w:r>
                  <w:r>
                    <w:rPr>
                      <w:rFonts w:ascii="GLYPHICONS Halflings"/>
                      <w:spacing w:val="-126"/>
                      <w:w w:val="5"/>
                      <w:position w:val="-15"/>
                      <w:sz w:val="13"/>
                    </w:rPr>
                    <w:t> </w:t>
                  </w:r>
                  <w:r>
                    <w:rPr>
                      <w:rFonts w:ascii="GLYPHICONS Halflings"/>
                      <w:spacing w:val="-128"/>
                      <w:w w:val="5"/>
                      <w:position w:val="63"/>
                      <w:sz w:val="13"/>
                    </w:rPr>
                    <w:t> </w:t>
                  </w:r>
                  <w:r>
                    <w:rPr>
                      <w:rFonts w:ascii="GLYPHICONS Halflings"/>
                      <w:spacing w:val="-134"/>
                      <w:w w:val="5"/>
                      <w:position w:val="47"/>
                      <w:sz w:val="13"/>
                    </w:rPr>
                    <w:t> </w:t>
                  </w:r>
                  <w:r>
                    <w:rPr>
                      <w:rFonts w:ascii="GLYPHICONS Halflings"/>
                      <w:spacing w:val="-123"/>
                      <w:w w:val="5"/>
                      <w:position w:val="79"/>
                      <w:sz w:val="13"/>
                    </w:rPr>
                    <w:t> </w:t>
                  </w:r>
                  <w:r>
                    <w:rPr>
                      <w:rFonts w:ascii="GLYPHICONS Halflings"/>
                      <w:spacing w:val="-91"/>
                      <w:w w:val="5"/>
                      <w:position w:val="16"/>
                      <w:sz w:val="13"/>
                    </w:rPr>
                    <w:t> </w:t>
                  </w:r>
                  <w:r>
                    <w:rPr>
                      <w:rFonts w:ascii="GLYPHICONS Halflings"/>
                      <w:spacing w:val="-128"/>
                      <w:w w:val="5"/>
                      <w:position w:val="-15"/>
                      <w:sz w:val="13"/>
                    </w:rPr>
                    <w:t> </w:t>
                  </w:r>
                  <w:r>
                    <w:rPr>
                      <w:rFonts w:ascii="GLYPHICONS Halflings"/>
                      <w:spacing w:val="-125"/>
                      <w:w w:val="5"/>
                      <w:sz w:val="13"/>
                    </w:rPr>
                    <w:t> </w:t>
                  </w:r>
                  <w:r>
                    <w:rPr>
                      <w:rFonts w:ascii="GLYPHICONS Halflings"/>
                      <w:spacing w:val="-114"/>
                      <w:w w:val="5"/>
                      <w:position w:val="79"/>
                      <w:sz w:val="13"/>
                    </w:rPr>
                    <w:t> </w:t>
                  </w:r>
                  <w:r>
                    <w:rPr>
                      <w:rFonts w:ascii="GLYPHICONS Halflings"/>
                      <w:spacing w:val="-130"/>
                      <w:w w:val="5"/>
                      <w:position w:val="47"/>
                      <w:sz w:val="13"/>
                    </w:rPr>
                    <w:t> </w:t>
                  </w:r>
                  <w:r>
                    <w:rPr>
                      <w:rFonts w:ascii="GLYPHICONS Halflings"/>
                      <w:spacing w:val="-135"/>
                      <w:w w:val="5"/>
                      <w:position w:val="16"/>
                      <w:sz w:val="13"/>
                    </w:rPr>
                    <w:t> </w:t>
                  </w:r>
                  <w:r>
                    <w:rPr>
                      <w:rFonts w:ascii="GLYPHICONS Halflings"/>
                      <w:spacing w:val="-119"/>
                      <w:w w:val="5"/>
                      <w:position w:val="94"/>
                      <w:sz w:val="13"/>
                    </w:rPr>
                    <w:t> </w:t>
                  </w:r>
                  <w:r>
                    <w:rPr>
                      <w:rFonts w:ascii="GLYPHICONS Halflings"/>
                      <w:spacing w:val="-122"/>
                      <w:w w:val="5"/>
                      <w:position w:val="63"/>
                      <w:sz w:val="13"/>
                    </w:rPr>
                    <w:t> </w:t>
                  </w:r>
                  <w:r>
                    <w:rPr>
                      <w:rFonts w:ascii="GLYPHICONS Halflings"/>
                      <w:spacing w:val="-98"/>
                      <w:w w:val="5"/>
                      <w:position w:val="-15"/>
                      <w:sz w:val="13"/>
                    </w:rPr>
                    <w:t> </w:t>
                  </w:r>
                  <w:r>
                    <w:rPr>
                      <w:rFonts w:ascii="GLYPHICONS Halflings"/>
                      <w:spacing w:val="-117"/>
                      <w:w w:val="5"/>
                      <w:sz w:val="13"/>
                    </w:rPr>
                    <w:t> </w:t>
                  </w:r>
                  <w:r>
                    <w:rPr>
                      <w:rFonts w:ascii="GLYPHICONS Halflings"/>
                      <w:spacing w:val="-130"/>
                      <w:w w:val="5"/>
                      <w:position w:val="79"/>
                      <w:sz w:val="13"/>
                    </w:rPr>
                    <w:t> </w:t>
                  </w:r>
                  <w:r>
                    <w:rPr>
                      <w:rFonts w:ascii="GLYPHICONS Halflings"/>
                      <w:spacing w:val="-134"/>
                      <w:w w:val="5"/>
                      <w:position w:val="94"/>
                      <w:sz w:val="13"/>
                    </w:rPr>
                    <w:t> </w:t>
                  </w:r>
                  <w:r>
                    <w:rPr>
                      <w:rFonts w:ascii="GLYPHICONS Halflings"/>
                      <w:spacing w:val="-113"/>
                      <w:w w:val="5"/>
                      <w:position w:val="47"/>
                      <w:sz w:val="13"/>
                    </w:rPr>
                    <w:t> </w:t>
                  </w:r>
                  <w:r>
                    <w:rPr>
                      <w:rFonts w:ascii="GLYPHICONS Halflings"/>
                      <w:spacing w:val="-121"/>
                      <w:w w:val="5"/>
                      <w:position w:val="63"/>
                      <w:sz w:val="13"/>
                    </w:rPr>
                    <w:t> </w:t>
                  </w:r>
                  <w:r>
                    <w:rPr>
                      <w:rFonts w:ascii="GLYPHICONS Halflings"/>
                      <w:spacing w:val="-122"/>
                      <w:w w:val="5"/>
                      <w:position w:val="47"/>
                      <w:sz w:val="13"/>
                    </w:rPr>
                    <w:t> </w:t>
                  </w:r>
                  <w:r>
                    <w:rPr>
                      <w:rFonts w:ascii="GLYPHICONS Halflings"/>
                      <w:spacing w:val="-128"/>
                      <w:w w:val="5"/>
                      <w:position w:val="-15"/>
                      <w:sz w:val="13"/>
                    </w:rPr>
                    <w:t> </w:t>
                  </w:r>
                  <w:r>
                    <w:rPr>
                      <w:rFonts w:ascii="GLYPHICONS Halflings"/>
                      <w:spacing w:val="-102"/>
                      <w:w w:val="5"/>
                      <w:sz w:val="13"/>
                    </w:rPr>
                    <w:t> </w:t>
                  </w:r>
                  <w:r>
                    <w:rPr>
                      <w:rFonts w:ascii="GLYPHICONS Halflings"/>
                      <w:spacing w:val="-130"/>
                      <w:w w:val="5"/>
                      <w:position w:val="79"/>
                      <w:sz w:val="13"/>
                    </w:rPr>
                    <w:t> </w:t>
                  </w:r>
                  <w:r>
                    <w:rPr>
                      <w:rFonts w:ascii="GLYPHICONS Halflings"/>
                      <w:spacing w:val="-119"/>
                      <w:w w:val="5"/>
                      <w:position w:val="94"/>
                      <w:sz w:val="13"/>
                    </w:rPr>
                    <w:t> </w:t>
                  </w:r>
                  <w:r>
                    <w:rPr>
                      <w:rFonts w:ascii="GLYPHICONS Halflings"/>
                      <w:spacing w:val="-114"/>
                      <w:w w:val="5"/>
                      <w:position w:val="63"/>
                      <w:sz w:val="13"/>
                    </w:rPr>
                    <w:t> </w:t>
                  </w:r>
                  <w:r>
                    <w:rPr>
                      <w:rFonts w:ascii="GLYPHICONS Halflings"/>
                      <w:spacing w:val="-127"/>
                      <w:w w:val="5"/>
                      <w:position w:val="94"/>
                      <w:sz w:val="13"/>
                    </w:rPr>
                    <w:t> </w:t>
                  </w:r>
                  <w:r>
                    <w:rPr>
                      <w:rFonts w:ascii="GLYPHICONS Halflings"/>
                      <w:spacing w:val="-130"/>
                      <w:w w:val="5"/>
                      <w:position w:val="47"/>
                      <w:sz w:val="13"/>
                    </w:rPr>
                    <w:t> </w:t>
                  </w:r>
                  <w:r>
                    <w:rPr>
                      <w:rFonts w:ascii="GLYPHICONS Halflings"/>
                      <w:spacing w:val="-105"/>
                      <w:w w:val="5"/>
                      <w:sz w:val="13"/>
                    </w:rPr>
                    <w:t> </w:t>
                  </w:r>
                  <w:r>
                    <w:rPr>
                      <w:rFonts w:ascii="GLYPHICONS Halflings"/>
                      <w:spacing w:val="-128"/>
                      <w:w w:val="5"/>
                      <w:position w:val="-15"/>
                      <w:sz w:val="13"/>
                    </w:rPr>
                    <w:t> </w:t>
                  </w:r>
                  <w:r>
                    <w:rPr>
                      <w:rFonts w:ascii="GLYPHICONS Halflings"/>
                      <w:spacing w:val="-110"/>
                      <w:w w:val="5"/>
                      <w:sz w:val="13"/>
                    </w:rPr>
                    <w:t> </w:t>
                  </w:r>
                  <w:r>
                    <w:rPr>
                      <w:rFonts w:ascii="GLYPHICONS Halflings"/>
                      <w:spacing w:val="-130"/>
                      <w:w w:val="5"/>
                      <w:position w:val="63"/>
                      <w:sz w:val="13"/>
                    </w:rPr>
                    <w:t> </w:t>
                  </w:r>
                  <w:r>
                    <w:rPr>
                      <w:rFonts w:ascii="GLYPHICONS Halflings"/>
                      <w:spacing w:val="-107"/>
                      <w:w w:val="5"/>
                      <w:position w:val="94"/>
                      <w:sz w:val="13"/>
                    </w:rPr>
                    <w:t> </w:t>
                  </w:r>
                  <w:r>
                    <w:rPr>
                      <w:rFonts w:ascii="GLYPHICONS Halflings"/>
                      <w:spacing w:val="-132"/>
                      <w:w w:val="5"/>
                      <w:position w:val="-15"/>
                      <w:sz w:val="13"/>
                    </w:rPr>
                    <w:t> </w:t>
                  </w:r>
                  <w:r>
                    <w:rPr>
                      <w:rFonts w:ascii="GLYPHICONS Halflings"/>
                      <w:spacing w:val="-106"/>
                      <w:w w:val="5"/>
                      <w:position w:val="63"/>
                      <w:sz w:val="13"/>
                    </w:rPr>
                    <w:t> </w:t>
                  </w:r>
                  <w:r>
                    <w:rPr>
                      <w:rFonts w:ascii="GLYPHICONS Halflings"/>
                      <w:spacing w:val="-130"/>
                      <w:w w:val="5"/>
                      <w:position w:val="47"/>
                      <w:sz w:val="13"/>
                    </w:rPr>
                    <w:t> </w:t>
                  </w:r>
                  <w:r>
                    <w:rPr>
                      <w:rFonts w:ascii="GLYPHICONS Halflings"/>
                      <w:spacing w:val="-134"/>
                      <w:w w:val="5"/>
                      <w:sz w:val="13"/>
                    </w:rPr>
                    <w:t> </w:t>
                  </w:r>
                  <w:r>
                    <w:rPr>
                      <w:rFonts w:ascii="GLYPHICONS Halflings"/>
                      <w:spacing w:val="-113"/>
                      <w:w w:val="5"/>
                      <w:position w:val="79"/>
                      <w:sz w:val="13"/>
                    </w:rPr>
                    <w:t> </w:t>
                  </w:r>
                  <w:r>
                    <w:rPr>
                      <w:rFonts w:ascii="GLYPHICONS Halflings"/>
                      <w:spacing w:val="-122"/>
                      <w:w w:val="5"/>
                      <w:position w:val="94"/>
                      <w:sz w:val="13"/>
                    </w:rPr>
                    <w:t> </w:t>
                  </w:r>
                  <w:r>
                    <w:rPr>
                      <w:rFonts w:ascii="GLYPHICONS Halflings"/>
                      <w:spacing w:val="-126"/>
                      <w:w w:val="5"/>
                      <w:position w:val="-15"/>
                      <w:sz w:val="13"/>
                    </w:rPr>
                    <w:t> </w:t>
                  </w:r>
                  <w:r>
                    <w:rPr>
                      <w:rFonts w:ascii="GLYPHICONS Halflings"/>
                      <w:spacing w:val="-90"/>
                      <w:w w:val="5"/>
                      <w:position w:val="63"/>
                      <w:sz w:val="13"/>
                    </w:rPr>
                    <w:t> </w:t>
                  </w:r>
                  <w:r>
                    <w:rPr>
                      <w:rFonts w:ascii="GLYPHICONS Halflings"/>
                      <w:spacing w:val="-130"/>
                      <w:w w:val="5"/>
                      <w:position w:val="47"/>
                      <w:sz w:val="13"/>
                    </w:rPr>
                    <w:t> </w:t>
                  </w:r>
                  <w:r>
                    <w:rPr>
                      <w:rFonts w:ascii="GLYPHICONS Halflings"/>
                      <w:spacing w:val="-121"/>
                      <w:w w:val="5"/>
                      <w:sz w:val="13"/>
                    </w:rPr>
                    <w:t> </w:t>
                  </w:r>
                  <w:r>
                    <w:rPr>
                      <w:rFonts w:ascii="GLYPHICONS Halflings"/>
                      <w:spacing w:val="-134"/>
                      <w:w w:val="5"/>
                      <w:position w:val="-15"/>
                      <w:sz w:val="13"/>
                    </w:rPr>
                    <w:t> </w:t>
                  </w:r>
                  <w:r>
                    <w:rPr>
                      <w:rFonts w:ascii="GLYPHICONS Halflings"/>
                      <w:spacing w:val="-128"/>
                      <w:w w:val="5"/>
                      <w:position w:val="79"/>
                      <w:sz w:val="13"/>
                    </w:rPr>
                    <w:t> </w:t>
                  </w:r>
                  <w:r>
                    <w:rPr>
                      <w:rFonts w:ascii="GLYPHICONS Halflings"/>
                      <w:spacing w:val="-120"/>
                      <w:w w:val="5"/>
                      <w:position w:val="94"/>
                      <w:sz w:val="13"/>
                    </w:rPr>
                    <w:t> </w:t>
                  </w:r>
                  <w:r>
                    <w:rPr>
                      <w:rFonts w:ascii="GLYPHICONS Halflings"/>
                      <w:spacing w:val="-77"/>
                      <w:w w:val="5"/>
                      <w:position w:val="63"/>
                      <w:sz w:val="13"/>
                    </w:rPr>
                    <w:t> </w:t>
                  </w:r>
                  <w:r>
                    <w:rPr>
                      <w:rFonts w:ascii="GLYPHICONS Halflings"/>
                      <w:spacing w:val="-106"/>
                      <w:w w:val="5"/>
                      <w:sz w:val="13"/>
                    </w:rPr>
                    <w:t> </w:t>
                  </w:r>
                  <w:r>
                    <w:rPr>
                      <w:rFonts w:ascii="GLYPHICONS Halflings"/>
                      <w:spacing w:val="-134"/>
                      <w:w w:val="5"/>
                      <w:position w:val="-15"/>
                      <w:sz w:val="13"/>
                    </w:rPr>
                    <w:t> </w:t>
                  </w:r>
                  <w:r>
                    <w:rPr>
                      <w:rFonts w:ascii="GLYPHICONS Halflings"/>
                      <w:spacing w:val="-127"/>
                      <w:w w:val="5"/>
                      <w:position w:val="94"/>
                      <w:sz w:val="13"/>
                    </w:rPr>
                    <w:t> </w:t>
                  </w:r>
                  <w:r>
                    <w:rPr>
                      <w:rFonts w:ascii="GLYPHICONS Halflings"/>
                      <w:spacing w:val="-99"/>
                      <w:w w:val="5"/>
                      <w:position w:val="63"/>
                      <w:sz w:val="13"/>
                    </w:rPr>
                    <w:t> </w:t>
                  </w:r>
                  <w:r>
                    <w:rPr>
                      <w:rFonts w:ascii="GLYPHICONS Halflings"/>
                      <w:spacing w:val="-83"/>
                      <w:w w:val="5"/>
                      <w:sz w:val="13"/>
                    </w:rPr>
                    <w:t> </w:t>
                  </w:r>
                  <w:r>
                    <w:rPr>
                      <w:rFonts w:ascii="GLYPHICONS Halflings"/>
                      <w:spacing w:val="-134"/>
                      <w:w w:val="5"/>
                      <w:position w:val="-15"/>
                      <w:sz w:val="13"/>
                    </w:rPr>
                    <w:t> </w:t>
                  </w:r>
                  <w:r>
                    <w:rPr>
                      <w:rFonts w:ascii="GLYPHICONS Halflings"/>
                      <w:spacing w:val="-121"/>
                      <w:w w:val="5"/>
                      <w:position w:val="63"/>
                      <w:sz w:val="13"/>
                    </w:rPr>
                    <w:t> </w:t>
                  </w:r>
                  <w:r>
                    <w:rPr>
                      <w:rFonts w:ascii="GLYPHICONS Halflings"/>
                      <w:spacing w:val="-121"/>
                      <w:w w:val="5"/>
                      <w:position w:val="79"/>
                      <w:sz w:val="13"/>
                    </w:rPr>
                    <w:t> </w:t>
                  </w:r>
                  <w:r>
                    <w:rPr>
                      <w:rFonts w:ascii="GLYPHICONS Halflings"/>
                      <w:spacing w:val="-128"/>
                      <w:w w:val="5"/>
                      <w:position w:val="94"/>
                      <w:sz w:val="13"/>
                    </w:rPr>
                    <w:t> </w:t>
                  </w:r>
                  <w:r>
                    <w:rPr>
                      <w:rFonts w:ascii="GLYPHICONS Halflings"/>
                      <w:spacing w:val="-89"/>
                      <w:w w:val="5"/>
                      <w:sz w:val="13"/>
                    </w:rPr>
                    <w:t> </w:t>
                  </w:r>
                  <w:r>
                    <w:rPr>
                      <w:rFonts w:ascii="GLYPHICONS Halflings"/>
                      <w:spacing w:val="-92"/>
                      <w:w w:val="5"/>
                      <w:position w:val="79"/>
                      <w:sz w:val="13"/>
                    </w:rPr>
                    <w:t> </w:t>
                  </w:r>
                  <w:r>
                    <w:rPr>
                      <w:rFonts w:ascii="GLYPHICONS Halflings"/>
                      <w:spacing w:val="-134"/>
                      <w:w w:val="5"/>
                      <w:position w:val="-15"/>
                      <w:sz w:val="13"/>
                    </w:rPr>
                    <w:t> </w:t>
                  </w:r>
                  <w:r>
                    <w:rPr>
                      <w:rFonts w:ascii="GLYPHICONS Halflings"/>
                      <w:spacing w:val="-135"/>
                      <w:w w:val="5"/>
                      <w:position w:val="94"/>
                      <w:sz w:val="13"/>
                    </w:rPr>
                    <w:t> </w:t>
                  </w:r>
                  <w:r>
                    <w:rPr>
                      <w:rFonts w:ascii="GLYPHICONS Halflings"/>
                      <w:spacing w:val="-129"/>
                      <w:w w:val="5"/>
                      <w:position w:val="63"/>
                      <w:sz w:val="13"/>
                    </w:rPr>
                    <w:t> </w:t>
                  </w:r>
                  <w:r>
                    <w:rPr>
                      <w:rFonts w:ascii="GLYPHICONS Halflings"/>
                      <w:spacing w:val="-89"/>
                      <w:w w:val="5"/>
                      <w:sz w:val="13"/>
                    </w:rPr>
                    <w:t> </w:t>
                  </w:r>
                  <w:r>
                    <w:rPr>
                      <w:rFonts w:ascii="GLYPHICONS Halflings"/>
                      <w:spacing w:val="-114"/>
                      <w:w w:val="5"/>
                      <w:position w:val="79"/>
                      <w:sz w:val="13"/>
                    </w:rPr>
                    <w:t> </w:t>
                  </w:r>
                  <w:r>
                    <w:rPr>
                      <w:rFonts w:ascii="GLYPHICONS Halflings"/>
                      <w:spacing w:val="-111"/>
                      <w:w w:val="5"/>
                      <w:position w:val="-15"/>
                      <w:sz w:val="13"/>
                    </w:rPr>
                    <w:t> </w:t>
                  </w:r>
                  <w:r>
                    <w:rPr>
                      <w:rFonts w:ascii="GLYPHICONS Halflings"/>
                      <w:spacing w:val="-129"/>
                      <w:w w:val="5"/>
                      <w:position w:val="63"/>
                      <w:sz w:val="13"/>
                    </w:rPr>
                    <w:t> </w:t>
                  </w:r>
                  <w:r>
                    <w:rPr>
                      <w:rFonts w:ascii="GLYPHICONS Halflings"/>
                      <w:spacing w:val="-112"/>
                      <w:w w:val="5"/>
                      <w:position w:val="94"/>
                      <w:sz w:val="13"/>
                    </w:rPr>
                    <w:t> </w:t>
                  </w:r>
                  <w:r>
                    <w:rPr>
                      <w:rFonts w:ascii="GLYPHICONS Halflings"/>
                      <w:spacing w:val="-129"/>
                      <w:w w:val="5"/>
                      <w:position w:val="79"/>
                      <w:sz w:val="13"/>
                    </w:rPr>
                    <w:t> </w:t>
                  </w:r>
                  <w:r>
                    <w:rPr>
                      <w:rFonts w:ascii="GLYPHICONS Halflings"/>
                      <w:spacing w:val="-104"/>
                      <w:w w:val="5"/>
                      <w:sz w:val="13"/>
                    </w:rPr>
                    <w:t> </w:t>
                  </w:r>
                  <w:r>
                    <w:rPr>
                      <w:rFonts w:ascii="GLYPHICONS Halflings"/>
                      <w:spacing w:val="-114"/>
                      <w:w w:val="5"/>
                      <w:position w:val="79"/>
                      <w:sz w:val="13"/>
                    </w:rPr>
                    <w:t> </w:t>
                  </w:r>
                  <w:r>
                    <w:rPr>
                      <w:rFonts w:ascii="GLYPHICONS Halflings"/>
                      <w:spacing w:val="-98"/>
                      <w:w w:val="5"/>
                      <w:position w:val="-15"/>
                      <w:sz w:val="13"/>
                    </w:rPr>
                    <w:t> </w:t>
                  </w:r>
                  <w:r>
                    <w:rPr>
                      <w:rFonts w:ascii="GLYPHICONS Halflings"/>
                      <w:spacing w:val="-76"/>
                      <w:w w:val="5"/>
                      <w:sz w:val="13"/>
                    </w:rPr>
                    <w:t> </w:t>
                  </w:r>
                  <w:r>
                    <w:rPr>
                      <w:rFonts w:ascii="GLYPHICONS Halflings"/>
                      <w:w w:val="5"/>
                      <w:position w:val="-15"/>
                      <w:sz w:val="13"/>
                    </w:rPr>
                    <w:t> </w:t>
                  </w:r>
                </w:p>
              </w:txbxContent>
            </v:textbox>
            <w10:wrap type="none"/>
          </v:shape>
        </w:pict>
      </w:r>
      <w:r>
        <w:rPr>
          <w:rFonts w:ascii="GLYPHICONS Halflings"/>
          <w:spacing w:val="-135"/>
          <w:w w:val="5"/>
          <w:position w:val="-78"/>
          <w:sz w:val="13"/>
        </w:rPr>
        <w:t> </w:t>
      </w:r>
      <w:r>
        <w:rPr>
          <w:rFonts w:ascii="GLYPHICONS Halflings"/>
          <w:spacing w:val="-135"/>
          <w:w w:val="5"/>
          <w:position w:val="-15"/>
          <w:sz w:val="13"/>
        </w:rPr>
        <w:t> </w:t>
      </w:r>
      <w:r>
        <w:rPr>
          <w:rFonts w:ascii="GLYPHICONS Halflings"/>
          <w:spacing w:val="-135"/>
          <w:w w:val="5"/>
          <w:position w:val="-62"/>
          <w:sz w:val="13"/>
        </w:rPr>
        <w:t> </w:t>
      </w:r>
      <w:r>
        <w:rPr>
          <w:rFonts w:ascii="GLYPHICONS Halflings"/>
          <w:spacing w:val="-135"/>
          <w:w w:val="5"/>
          <w:position w:val="-46"/>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61"/>
          <w:w w:val="5"/>
          <w:position w:val="47"/>
          <w:sz w:val="13"/>
        </w:rPr>
        <w:t> </w:t>
      </w:r>
      <w:r>
        <w:rPr>
          <w:rFonts w:ascii="GLYPHICONS Halflings"/>
          <w:spacing w:val="-135"/>
          <w:w w:val="5"/>
          <w:position w:val="-15"/>
          <w:sz w:val="13"/>
        </w:rPr>
        <w:t> </w:t>
      </w:r>
      <w:r>
        <w:rPr>
          <w:rFonts w:ascii="GLYPHICONS Halflings"/>
          <w:spacing w:val="-135"/>
          <w:w w:val="5"/>
          <w:position w:val="-46"/>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8"/>
          <w:w w:val="5"/>
          <w:position w:val="-62"/>
          <w:sz w:val="13"/>
        </w:rPr>
        <w:t> </w:t>
      </w:r>
      <w:r>
        <w:rPr>
          <w:rFonts w:ascii="GLYPHICONS Halflings"/>
          <w:spacing w:val="-135"/>
          <w:w w:val="5"/>
          <w:position w:val="-78"/>
          <w:sz w:val="13"/>
        </w:rPr>
        <w:t> </w:t>
      </w:r>
      <w:r>
        <w:rPr>
          <w:rFonts w:ascii="GLYPHICONS Halflings"/>
          <w:spacing w:val="-128"/>
          <w:w w:val="5"/>
          <w:position w:val="-30"/>
          <w:sz w:val="13"/>
        </w:rPr>
        <w:t> </w:t>
      </w:r>
      <w:r>
        <w:rPr>
          <w:rFonts w:ascii="GLYPHICONS Halflings"/>
          <w:spacing w:val="-121"/>
          <w:w w:val="5"/>
          <w:position w:val="47"/>
          <w:sz w:val="13"/>
        </w:rPr>
        <w:t> </w:t>
      </w:r>
      <w:r>
        <w:rPr>
          <w:rFonts w:ascii="GLYPHICONS Halflings"/>
          <w:spacing w:val="-98"/>
          <w:w w:val="5"/>
          <w:position w:val="16"/>
          <w:sz w:val="13"/>
        </w:rPr>
        <w:t> </w:t>
      </w:r>
      <w:r>
        <w:rPr>
          <w:rFonts w:ascii="GLYPHICONS Halflings"/>
          <w:spacing w:val="-120"/>
          <w:w w:val="5"/>
          <w:position w:val="16"/>
          <w:sz w:val="13"/>
        </w:rPr>
        <w:t> </w:t>
      </w:r>
      <w:r>
        <w:rPr>
          <w:rFonts w:ascii="GLYPHICONS Halflings"/>
          <w:spacing w:val="-121"/>
          <w:w w:val="5"/>
          <w:sz w:val="13"/>
        </w:rPr>
        <w:t> </w:t>
      </w:r>
      <w:r>
        <w:rPr>
          <w:rFonts w:ascii="GLYPHICONS Halflings"/>
          <w:spacing w:val="-135"/>
          <w:w w:val="5"/>
          <w:position w:val="-62"/>
          <w:sz w:val="13"/>
        </w:rPr>
        <w:t> </w:t>
      </w:r>
      <w:r>
        <w:rPr>
          <w:rFonts w:ascii="GLYPHICONS Halflings"/>
          <w:spacing w:val="-135"/>
          <w:w w:val="5"/>
          <w:position w:val="-30"/>
          <w:sz w:val="13"/>
        </w:rPr>
        <w:t> </w:t>
      </w:r>
      <w:r>
        <w:rPr>
          <w:rFonts w:ascii="GLYPHICONS Halflings"/>
          <w:spacing w:val="-121"/>
          <w:w w:val="5"/>
          <w:position w:val="-46"/>
          <w:sz w:val="13"/>
        </w:rPr>
        <w:t> </w:t>
      </w:r>
      <w:r>
        <w:rPr>
          <w:rFonts w:ascii="GLYPHICONS Halflings"/>
          <w:spacing w:val="-128"/>
          <w:w w:val="5"/>
          <w:position w:val="-78"/>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91"/>
          <w:w w:val="5"/>
          <w:position w:val="47"/>
          <w:sz w:val="13"/>
        </w:rPr>
        <w:t> </w:t>
      </w:r>
      <w:r>
        <w:rPr>
          <w:rFonts w:ascii="GLYPHICONS Halflings"/>
          <w:spacing w:val="-121"/>
          <w:w w:val="5"/>
          <w:position w:val="16"/>
          <w:sz w:val="13"/>
        </w:rPr>
        <w:t> </w:t>
      </w:r>
      <w:r>
        <w:rPr>
          <w:rFonts w:ascii="GLYPHICONS Halflings"/>
          <w:spacing w:val="-128"/>
          <w:w w:val="5"/>
          <w:position w:val="-30"/>
          <w:sz w:val="13"/>
        </w:rPr>
        <w:t> </w:t>
      </w:r>
      <w:r>
        <w:rPr>
          <w:rFonts w:ascii="GLYPHICONS Halflings"/>
          <w:spacing w:val="-128"/>
          <w:w w:val="5"/>
          <w:position w:val="-62"/>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35"/>
          <w:w w:val="5"/>
          <w:position w:val="-78"/>
          <w:sz w:val="13"/>
        </w:rPr>
        <w:t> </w:t>
      </w:r>
      <w:r>
        <w:rPr>
          <w:rFonts w:ascii="GLYPHICONS Halflings"/>
          <w:spacing w:val="-128"/>
          <w:w w:val="5"/>
          <w:sz w:val="13"/>
        </w:rPr>
        <w:t> </w:t>
      </w:r>
      <w:r>
        <w:rPr>
          <w:rFonts w:ascii="GLYPHICONS Halflings"/>
          <w:spacing w:val="-135"/>
          <w:w w:val="5"/>
          <w:position w:val="-15"/>
          <w:sz w:val="13"/>
        </w:rPr>
        <w:t> </w:t>
      </w:r>
      <w:r>
        <w:rPr>
          <w:rFonts w:ascii="GLYPHICONS Halflings"/>
          <w:spacing w:val="-128"/>
          <w:w w:val="5"/>
          <w:position w:val="47"/>
          <w:sz w:val="13"/>
        </w:rPr>
        <w:t> </w:t>
      </w:r>
      <w:r>
        <w:rPr>
          <w:rFonts w:ascii="GLYPHICONS Halflings"/>
          <w:spacing w:val="-113"/>
          <w:w w:val="5"/>
          <w:position w:val="-46"/>
          <w:sz w:val="13"/>
        </w:rPr>
        <w:t> </w:t>
      </w:r>
      <w:r>
        <w:rPr>
          <w:rFonts w:ascii="GLYPHICONS Halflings"/>
          <w:spacing w:val="-128"/>
          <w:w w:val="5"/>
          <w:position w:val="-78"/>
          <w:sz w:val="13"/>
        </w:rPr>
        <w:t> </w:t>
      </w:r>
      <w:r>
        <w:rPr>
          <w:rFonts w:ascii="GLYPHICONS Halflings"/>
          <w:spacing w:val="-113"/>
          <w:w w:val="5"/>
          <w:position w:val="-15"/>
          <w:sz w:val="13"/>
        </w:rPr>
        <w:t> </w:t>
      </w:r>
      <w:r>
        <w:rPr>
          <w:rFonts w:ascii="GLYPHICONS Halflings"/>
          <w:spacing w:val="-128"/>
          <w:w w:val="5"/>
          <w:position w:val="-62"/>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13"/>
          <w:w w:val="5"/>
          <w:position w:val="16"/>
          <w:sz w:val="13"/>
        </w:rPr>
        <w:t> </w:t>
      </w:r>
      <w:r>
        <w:rPr>
          <w:rFonts w:ascii="GLYPHICONS Halflings"/>
          <w:spacing w:val="-113"/>
          <w:w w:val="5"/>
          <w:position w:val="-46"/>
          <w:sz w:val="13"/>
        </w:rPr>
        <w:t> </w:t>
      </w:r>
      <w:r>
        <w:rPr>
          <w:rFonts w:ascii="GLYPHICONS Halflings"/>
          <w:spacing w:val="-120"/>
          <w:w w:val="5"/>
          <w:position w:val="-78"/>
          <w:sz w:val="13"/>
        </w:rPr>
        <w:t> </w:t>
      </w:r>
      <w:r>
        <w:rPr>
          <w:rFonts w:ascii="GLYPHICONS Halflings"/>
          <w:spacing w:val="-128"/>
          <w:w w:val="5"/>
          <w:position w:val="-15"/>
          <w:sz w:val="13"/>
        </w:rPr>
        <w:t> </w:t>
      </w:r>
      <w:r>
        <w:rPr>
          <w:rFonts w:ascii="GLYPHICONS Halflings"/>
          <w:spacing w:val="-128"/>
          <w:w w:val="5"/>
          <w:sz w:val="13"/>
        </w:rPr>
        <w:t> </w:t>
      </w:r>
      <w:r>
        <w:rPr>
          <w:rFonts w:ascii="GLYPHICONS Halflings"/>
          <w:spacing w:val="-135"/>
          <w:w w:val="5"/>
          <w:position w:val="-62"/>
          <w:sz w:val="13"/>
        </w:rPr>
        <w:t> </w:t>
      </w:r>
      <w:r>
        <w:rPr>
          <w:rFonts w:ascii="GLYPHICONS Halflings"/>
          <w:spacing w:val="-128"/>
          <w:w w:val="5"/>
          <w:position w:val="-30"/>
          <w:sz w:val="13"/>
        </w:rPr>
        <w:t> </w:t>
      </w:r>
      <w:r>
        <w:rPr>
          <w:rFonts w:ascii="GLYPHICONS Halflings"/>
          <w:spacing w:val="-105"/>
          <w:w w:val="5"/>
          <w:position w:val="16"/>
          <w:sz w:val="13"/>
        </w:rPr>
        <w:t> </w:t>
      </w:r>
      <w:r>
        <w:rPr>
          <w:rFonts w:ascii="GLYPHICONS Halflings"/>
          <w:spacing w:val="-128"/>
          <w:w w:val="5"/>
          <w:position w:val="-46"/>
          <w:sz w:val="13"/>
        </w:rPr>
        <w:t> </w:t>
      </w:r>
      <w:r>
        <w:rPr>
          <w:rFonts w:ascii="GLYPHICONS Halflings"/>
          <w:spacing w:val="-135"/>
          <w:w w:val="5"/>
          <w:position w:val="-78"/>
          <w:sz w:val="13"/>
        </w:rPr>
        <w:t> </w:t>
      </w:r>
      <w:r>
        <w:rPr>
          <w:rFonts w:ascii="GLYPHICONS Halflings"/>
          <w:spacing w:val="-114"/>
          <w:w w:val="5"/>
          <w:position w:val="31"/>
          <w:sz w:val="13"/>
        </w:rPr>
        <w:t> </w:t>
      </w:r>
      <w:r>
        <w:rPr>
          <w:rFonts w:ascii="GLYPHICONS Halflings"/>
          <w:spacing w:val="-135"/>
          <w:w w:val="5"/>
          <w:position w:val="-62"/>
          <w:sz w:val="13"/>
        </w:rPr>
        <w:t> </w:t>
      </w:r>
      <w:r>
        <w:rPr>
          <w:rFonts w:ascii="GLYPHICONS Halflings"/>
          <w:spacing w:val="-128"/>
          <w:w w:val="5"/>
          <w:sz w:val="13"/>
        </w:rPr>
        <w:t> </w:t>
      </w:r>
      <w:r>
        <w:rPr>
          <w:rFonts w:ascii="GLYPHICONS Halflings"/>
          <w:spacing w:val="-135"/>
          <w:w w:val="5"/>
          <w:position w:val="-15"/>
          <w:sz w:val="13"/>
        </w:rPr>
        <w:t> </w:t>
      </w:r>
      <w:r>
        <w:rPr>
          <w:rFonts w:ascii="GLYPHICONS Halflings"/>
          <w:spacing w:val="-113"/>
          <w:w w:val="5"/>
          <w:position w:val="47"/>
          <w:sz w:val="13"/>
        </w:rPr>
        <w:t> </w:t>
      </w:r>
      <w:r>
        <w:rPr>
          <w:rFonts w:ascii="GLYPHICONS Halflings"/>
          <w:spacing w:val="-135"/>
          <w:w w:val="5"/>
          <w:position w:val="16"/>
          <w:sz w:val="13"/>
        </w:rPr>
        <w:t> </w:t>
      </w:r>
      <w:r>
        <w:rPr>
          <w:rFonts w:ascii="GLYPHICONS Halflings"/>
          <w:spacing w:val="-113"/>
          <w:w w:val="5"/>
          <w:position w:val="-30"/>
          <w:sz w:val="13"/>
        </w:rPr>
        <w:t> </w:t>
      </w:r>
      <w:r>
        <w:rPr>
          <w:rFonts w:ascii="GLYPHICONS Halflings"/>
          <w:spacing w:val="-134"/>
          <w:w w:val="5"/>
          <w:position w:val="-78"/>
          <w:sz w:val="13"/>
        </w:rPr>
        <w:t> </w:t>
      </w:r>
      <w:r>
        <w:rPr>
          <w:rFonts w:ascii="GLYPHICONS Halflings"/>
          <w:spacing w:val="-114"/>
          <w:w w:val="5"/>
          <w:position w:val="31"/>
          <w:sz w:val="13"/>
        </w:rPr>
        <w:t> </w:t>
      </w:r>
      <w:r>
        <w:rPr>
          <w:rFonts w:ascii="GLYPHICONS Halflings"/>
          <w:spacing w:val="-113"/>
          <w:w w:val="5"/>
          <w:position w:val="-46"/>
          <w:sz w:val="13"/>
        </w:rPr>
        <w:t> </w:t>
      </w:r>
      <w:r>
        <w:rPr>
          <w:rFonts w:ascii="GLYPHICONS Halflings"/>
          <w:spacing w:val="-128"/>
          <w:w w:val="5"/>
          <w:position w:val="47"/>
          <w:sz w:val="13"/>
        </w:rPr>
        <w:t> </w:t>
      </w:r>
      <w:r>
        <w:rPr>
          <w:rFonts w:ascii="GLYPHICONS Halflings"/>
          <w:spacing w:val="-127"/>
          <w:w w:val="5"/>
          <w:position w:val="-15"/>
          <w:sz w:val="13"/>
        </w:rPr>
        <w:t> </w:t>
      </w:r>
      <w:r>
        <w:rPr>
          <w:rFonts w:ascii="GLYPHICONS Halflings"/>
          <w:spacing w:val="-121"/>
          <w:w w:val="5"/>
          <w:sz w:val="13"/>
        </w:rPr>
        <w:t> </w:t>
      </w:r>
      <w:r>
        <w:rPr>
          <w:rFonts w:ascii="GLYPHICONS Halflings"/>
          <w:spacing w:val="-135"/>
          <w:w w:val="5"/>
          <w:position w:val="-78"/>
          <w:sz w:val="13"/>
        </w:rPr>
        <w:t> </w:t>
      </w:r>
      <w:r>
        <w:rPr>
          <w:rFonts w:ascii="GLYPHICONS Halflings"/>
          <w:spacing w:val="-135"/>
          <w:w w:val="5"/>
          <w:position w:val="-30"/>
          <w:sz w:val="13"/>
        </w:rPr>
        <w:t> </w:t>
      </w:r>
      <w:r>
        <w:rPr>
          <w:rFonts w:ascii="GLYPHICONS Halflings"/>
          <w:spacing w:val="-121"/>
          <w:w w:val="5"/>
          <w:position w:val="31"/>
          <w:sz w:val="13"/>
        </w:rPr>
        <w:t> </w:t>
      </w:r>
      <w:r>
        <w:rPr>
          <w:rFonts w:ascii="GLYPHICONS Halflings"/>
          <w:spacing w:val="-113"/>
          <w:w w:val="5"/>
          <w:position w:val="-62"/>
          <w:sz w:val="13"/>
        </w:rPr>
        <w:t> </w:t>
      </w:r>
      <w:r>
        <w:rPr>
          <w:rFonts w:ascii="GLYPHICONS Halflings"/>
          <w:spacing w:val="-135"/>
          <w:w w:val="5"/>
          <w:position w:val="16"/>
          <w:sz w:val="13"/>
        </w:rPr>
        <w:t> </w:t>
      </w:r>
      <w:r>
        <w:rPr>
          <w:rFonts w:ascii="GLYPHICONS Halflings"/>
          <w:spacing w:val="-128"/>
          <w:w w:val="5"/>
          <w:position w:val="-30"/>
          <w:sz w:val="13"/>
        </w:rPr>
        <w:t> </w:t>
      </w:r>
      <w:r>
        <w:rPr>
          <w:rFonts w:ascii="GLYPHICONS Halflings"/>
          <w:spacing w:val="-105"/>
          <w:w w:val="5"/>
          <w:position w:val="-46"/>
          <w:sz w:val="13"/>
        </w:rPr>
        <w:t> </w:t>
      </w:r>
      <w:r>
        <w:rPr>
          <w:rFonts w:ascii="GLYPHICONS Halflings"/>
          <w:spacing w:val="-135"/>
          <w:w w:val="5"/>
          <w:position w:val="-15"/>
          <w:sz w:val="13"/>
        </w:rPr>
        <w:t> </w:t>
      </w:r>
      <w:r>
        <w:rPr>
          <w:rFonts w:ascii="GLYPHICONS Halflings"/>
          <w:spacing w:val="-128"/>
          <w:w w:val="5"/>
          <w:position w:val="31"/>
          <w:sz w:val="13"/>
        </w:rPr>
        <w:t> </w:t>
      </w:r>
      <w:r>
        <w:rPr>
          <w:rFonts w:ascii="GLYPHICONS Halflings"/>
          <w:spacing w:val="-121"/>
          <w:w w:val="5"/>
          <w:sz w:val="13"/>
        </w:rPr>
        <w:t> </w:t>
      </w:r>
      <w:r>
        <w:rPr>
          <w:rFonts w:ascii="GLYPHICONS Halflings"/>
          <w:spacing w:val="-128"/>
          <w:w w:val="5"/>
          <w:position w:val="47"/>
          <w:sz w:val="13"/>
        </w:rPr>
        <w:t> </w:t>
      </w:r>
      <w:r>
        <w:rPr>
          <w:rFonts w:ascii="GLYPHICONS Halflings"/>
          <w:spacing w:val="-128"/>
          <w:w w:val="5"/>
          <w:position w:val="-62"/>
          <w:sz w:val="13"/>
        </w:rPr>
        <w:t> </w:t>
      </w:r>
      <w:r>
        <w:rPr>
          <w:rFonts w:ascii="GLYPHICONS Halflings"/>
          <w:spacing w:val="-121"/>
          <w:w w:val="5"/>
          <w:position w:val="-15"/>
          <w:sz w:val="13"/>
        </w:rPr>
        <w:t> </w:t>
      </w:r>
      <w:r>
        <w:rPr>
          <w:rFonts w:ascii="GLYPHICONS Halflings"/>
          <w:spacing w:val="-120"/>
          <w:w w:val="5"/>
          <w:position w:val="-78"/>
          <w:sz w:val="13"/>
        </w:rPr>
        <w:t> </w:t>
      </w:r>
      <w:r>
        <w:rPr>
          <w:rFonts w:ascii="GLYPHICONS Halflings"/>
          <w:spacing w:val="-135"/>
          <w:w w:val="5"/>
          <w:position w:val="-30"/>
          <w:sz w:val="13"/>
        </w:rPr>
        <w:t> </w:t>
      </w:r>
      <w:r>
        <w:rPr>
          <w:rFonts w:ascii="GLYPHICONS Halflings"/>
          <w:spacing w:val="-98"/>
          <w:w w:val="5"/>
          <w:position w:val="-46"/>
          <w:sz w:val="13"/>
        </w:rPr>
        <w:t> </w:t>
      </w:r>
      <w:r>
        <w:rPr>
          <w:rFonts w:ascii="GLYPHICONS Halflings"/>
          <w:spacing w:val="-120"/>
          <w:w w:val="5"/>
          <w:position w:val="16"/>
          <w:sz w:val="13"/>
        </w:rPr>
        <w:t> </w:t>
      </w:r>
      <w:r>
        <w:rPr>
          <w:rFonts w:ascii="GLYPHICONS Halflings"/>
          <w:spacing w:val="-128"/>
          <w:w w:val="5"/>
          <w:position w:val="-62"/>
          <w:sz w:val="13"/>
        </w:rPr>
        <w:t> </w:t>
      </w:r>
      <w:r>
        <w:rPr>
          <w:rFonts w:ascii="GLYPHICONS Halflings"/>
          <w:spacing w:val="-127"/>
          <w:w w:val="5"/>
          <w:position w:val="-78"/>
          <w:sz w:val="13"/>
        </w:rPr>
        <w:t> </w:t>
      </w:r>
      <w:r>
        <w:rPr>
          <w:rFonts w:ascii="GLYPHICONS Halflings"/>
          <w:spacing w:val="-128"/>
          <w:w w:val="5"/>
          <w:sz w:val="13"/>
        </w:rPr>
        <w:t> </w:t>
      </w:r>
      <w:r>
        <w:rPr>
          <w:rFonts w:ascii="GLYPHICONS Halflings"/>
          <w:spacing w:val="-105"/>
          <w:w w:val="5"/>
          <w:position w:val="-15"/>
          <w:sz w:val="13"/>
        </w:rPr>
        <w:t> </w:t>
      </w:r>
      <w:r>
        <w:rPr>
          <w:rFonts w:ascii="GLYPHICONS Halflings"/>
          <w:spacing w:val="-106"/>
          <w:w w:val="5"/>
          <w:position w:val="-46"/>
          <w:sz w:val="13"/>
        </w:rPr>
        <w:t> </w:t>
      </w:r>
      <w:r>
        <w:rPr>
          <w:rFonts w:ascii="GLYPHICONS Halflings"/>
          <w:spacing w:val="-135"/>
          <w:w w:val="5"/>
          <w:position w:val="16"/>
          <w:sz w:val="13"/>
        </w:rPr>
        <w:t> </w:t>
      </w:r>
      <w:r>
        <w:rPr>
          <w:rFonts w:ascii="GLYPHICONS Halflings"/>
          <w:spacing w:val="-128"/>
          <w:w w:val="5"/>
          <w:position w:val="-30"/>
          <w:sz w:val="13"/>
        </w:rPr>
        <w:t> </w:t>
      </w:r>
      <w:r>
        <w:rPr>
          <w:rFonts w:ascii="GLYPHICONS Halflings"/>
          <w:spacing w:val="-135"/>
          <w:w w:val="5"/>
          <w:position w:val="47"/>
          <w:sz w:val="13"/>
        </w:rPr>
        <w:t> </w:t>
      </w:r>
      <w:r>
        <w:rPr>
          <w:rFonts w:ascii="GLYPHICONS Halflings"/>
          <w:spacing w:val="-135"/>
          <w:w w:val="5"/>
          <w:sz w:val="13"/>
        </w:rPr>
        <w:t> </w:t>
      </w:r>
      <w:r>
        <w:rPr>
          <w:rFonts w:ascii="GLYPHICONS Halflings"/>
          <w:spacing w:val="-129"/>
          <w:w w:val="5"/>
          <w:position w:val="31"/>
          <w:sz w:val="13"/>
        </w:rPr>
        <w:t> </w:t>
      </w:r>
      <w:r>
        <w:rPr>
          <w:rFonts w:ascii="GLYPHICONS Halflings"/>
          <w:spacing w:val="-128"/>
          <w:w w:val="5"/>
          <w:position w:val="-78"/>
          <w:sz w:val="13"/>
        </w:rPr>
        <w:t> </w:t>
      </w:r>
      <w:r>
        <w:rPr>
          <w:rFonts w:ascii="GLYPHICONS Halflings"/>
          <w:spacing w:val="-83"/>
          <w:w w:val="5"/>
          <w:position w:val="-62"/>
          <w:sz w:val="13"/>
        </w:rPr>
        <w:t> </w:t>
      </w:r>
      <w:r>
        <w:rPr>
          <w:rFonts w:ascii="GLYPHICONS Halflings"/>
          <w:spacing w:val="-113"/>
          <w:w w:val="5"/>
          <w:position w:val="-15"/>
          <w:sz w:val="13"/>
        </w:rPr>
        <w:t> </w:t>
      </w:r>
      <w:r>
        <w:rPr>
          <w:rFonts w:ascii="GLYPHICONS Halflings"/>
          <w:spacing w:val="-135"/>
          <w:w w:val="5"/>
          <w:position w:val="-46"/>
          <w:sz w:val="13"/>
        </w:rPr>
        <w:t> </w:t>
      </w:r>
      <w:r>
        <w:rPr>
          <w:rFonts w:ascii="GLYPHICONS Halflings"/>
          <w:spacing w:val="-113"/>
          <w:w w:val="5"/>
          <w:position w:val="47"/>
          <w:sz w:val="13"/>
        </w:rPr>
        <w:t> </w:t>
      </w:r>
      <w:r>
        <w:rPr>
          <w:rFonts w:ascii="GLYPHICONS Halflings"/>
          <w:spacing w:val="-135"/>
          <w:w w:val="5"/>
          <w:position w:val="-62"/>
          <w:sz w:val="13"/>
        </w:rPr>
        <w:t> </w:t>
      </w:r>
      <w:r>
        <w:rPr>
          <w:rFonts w:ascii="GLYPHICONS Halflings"/>
          <w:spacing w:val="-129"/>
          <w:w w:val="5"/>
          <w:sz w:val="13"/>
        </w:rPr>
        <w:t> </w:t>
      </w:r>
      <w:r>
        <w:rPr>
          <w:rFonts w:ascii="GLYPHICONS Halflings"/>
          <w:spacing w:val="-135"/>
          <w:w w:val="5"/>
          <w:position w:val="16"/>
          <w:sz w:val="13"/>
        </w:rPr>
        <w:t> </w:t>
      </w:r>
      <w:r>
        <w:rPr>
          <w:rFonts w:ascii="GLYPHICONS Halflings"/>
          <w:spacing w:val="-127"/>
          <w:w w:val="5"/>
          <w:position w:val="-30"/>
          <w:sz w:val="13"/>
        </w:rPr>
        <w:t> </w:t>
      </w:r>
      <w:r>
        <w:rPr>
          <w:rFonts w:ascii="GLYPHICONS Halflings"/>
          <w:spacing w:val="-128"/>
          <w:w w:val="5"/>
          <w:position w:val="31"/>
          <w:sz w:val="13"/>
        </w:rPr>
        <w:t> </w:t>
      </w:r>
      <w:r>
        <w:rPr>
          <w:rFonts w:ascii="GLYPHICONS Halflings"/>
          <w:spacing w:val="-106"/>
          <w:w w:val="5"/>
          <w:position w:val="-78"/>
          <w:sz w:val="13"/>
        </w:rPr>
        <w:t> </w:t>
      </w:r>
      <w:r>
        <w:rPr>
          <w:rFonts w:ascii="GLYPHICONS Halflings"/>
          <w:spacing w:val="-121"/>
          <w:w w:val="5"/>
          <w:position w:val="47"/>
          <w:sz w:val="13"/>
        </w:rPr>
        <w:t> </w:t>
      </w:r>
      <w:r>
        <w:rPr>
          <w:rFonts w:ascii="GLYPHICONS Halflings"/>
          <w:spacing w:val="-121"/>
          <w:w w:val="5"/>
          <w:position w:val="-46"/>
          <w:sz w:val="13"/>
        </w:rPr>
        <w:t> </w:t>
      </w:r>
      <w:r>
        <w:rPr>
          <w:rFonts w:ascii="GLYPHICONS Halflings"/>
          <w:spacing w:val="-135"/>
          <w:w w:val="5"/>
          <w:position w:val="16"/>
          <w:sz w:val="13"/>
        </w:rPr>
        <w:t> </w:t>
      </w:r>
      <w:r>
        <w:rPr>
          <w:rFonts w:ascii="GLYPHICONS Halflings"/>
          <w:spacing w:val="-129"/>
          <w:w w:val="5"/>
          <w:position w:val="-15"/>
          <w:sz w:val="13"/>
        </w:rPr>
        <w:t> </w:t>
      </w:r>
      <w:r>
        <w:rPr>
          <w:rFonts w:ascii="GLYPHICONS Halflings"/>
          <w:spacing w:val="-134"/>
          <w:w w:val="5"/>
          <w:position w:val="-78"/>
          <w:sz w:val="13"/>
        </w:rPr>
        <w:t> </w:t>
      </w:r>
      <w:r>
        <w:rPr>
          <w:rFonts w:ascii="GLYPHICONS Halflings"/>
          <w:spacing w:val="-128"/>
          <w:w w:val="5"/>
          <w:position w:val="47"/>
          <w:sz w:val="13"/>
        </w:rPr>
        <w:t> </w:t>
      </w:r>
      <w:r>
        <w:rPr>
          <w:rFonts w:ascii="GLYPHICONS Halflings"/>
          <w:spacing w:val="-134"/>
          <w:w w:val="5"/>
          <w:position w:val="-30"/>
          <w:sz w:val="13"/>
        </w:rPr>
        <w:t> </w:t>
      </w:r>
      <w:r>
        <w:rPr>
          <w:rFonts w:ascii="GLYPHICONS Halflings"/>
          <w:spacing w:val="-105"/>
          <w:w w:val="5"/>
          <w:sz w:val="13"/>
        </w:rPr>
        <w:t> </w:t>
      </w:r>
      <w:r>
        <w:rPr>
          <w:rFonts w:ascii="GLYPHICONS Halflings"/>
          <w:spacing w:val="-129"/>
          <w:w w:val="5"/>
          <w:position w:val="31"/>
          <w:sz w:val="13"/>
        </w:rPr>
        <w:t> </w:t>
      </w:r>
      <w:r>
        <w:rPr>
          <w:rFonts w:ascii="GLYPHICONS Halflings"/>
          <w:spacing w:val="-106"/>
          <w:w w:val="5"/>
          <w:position w:val="-62"/>
          <w:sz w:val="13"/>
        </w:rPr>
        <w:t> </w:t>
      </w:r>
      <w:r>
        <w:rPr>
          <w:rFonts w:ascii="GLYPHICONS Halflings"/>
          <w:spacing w:val="-127"/>
          <w:w w:val="5"/>
          <w:position w:val="-78"/>
          <w:sz w:val="13"/>
        </w:rPr>
        <w:t> </w:t>
      </w:r>
      <w:r>
        <w:rPr>
          <w:rFonts w:ascii="GLYPHICONS Halflings"/>
          <w:spacing w:val="-128"/>
          <w:w w:val="5"/>
          <w:position w:val="-46"/>
          <w:sz w:val="13"/>
        </w:rPr>
        <w:t> </w:t>
      </w:r>
      <w:r>
        <w:rPr>
          <w:rFonts w:ascii="GLYPHICONS Halflings"/>
          <w:spacing w:val="-128"/>
          <w:w w:val="5"/>
          <w:position w:val="-15"/>
          <w:sz w:val="13"/>
        </w:rPr>
        <w:t> </w:t>
      </w:r>
      <w:r>
        <w:rPr>
          <w:rFonts w:ascii="GLYPHICONS Halflings"/>
          <w:spacing w:val="-128"/>
          <w:w w:val="5"/>
          <w:position w:val="47"/>
          <w:sz w:val="13"/>
        </w:rPr>
        <w:t> </w:t>
      </w:r>
      <w:r>
        <w:rPr>
          <w:rFonts w:ascii="GLYPHICONS Halflings"/>
          <w:spacing w:val="-121"/>
          <w:w w:val="5"/>
          <w:position w:val="-30"/>
          <w:sz w:val="13"/>
        </w:rPr>
        <w:t> </w:t>
      </w:r>
      <w:r>
        <w:rPr>
          <w:rFonts w:ascii="GLYPHICONS Halflings"/>
          <w:spacing w:val="-135"/>
          <w:w w:val="5"/>
          <w:position w:val="16"/>
          <w:sz w:val="13"/>
        </w:rPr>
        <w:t> </w:t>
      </w:r>
      <w:r>
        <w:rPr>
          <w:rFonts w:ascii="GLYPHICONS Halflings"/>
          <w:spacing w:val="-120"/>
          <w:w w:val="5"/>
          <w:position w:val="-62"/>
          <w:sz w:val="13"/>
        </w:rPr>
        <w:t> </w:t>
      </w:r>
      <w:r>
        <w:rPr>
          <w:rFonts w:ascii="GLYPHICONS Halflings"/>
          <w:spacing w:val="-135"/>
          <w:w w:val="5"/>
          <w:sz w:val="13"/>
        </w:rPr>
        <w:t> </w:t>
      </w:r>
      <w:r>
        <w:rPr>
          <w:rFonts w:ascii="GLYPHICONS Halflings"/>
          <w:spacing w:val="-122"/>
          <w:w w:val="5"/>
          <w:position w:val="31"/>
          <w:sz w:val="13"/>
        </w:rPr>
        <w:t> </w:t>
      </w:r>
      <w:r>
        <w:rPr>
          <w:rFonts w:ascii="GLYPHICONS Halflings"/>
          <w:spacing w:val="-112"/>
          <w:w w:val="5"/>
          <w:position w:val="-78"/>
          <w:sz w:val="13"/>
        </w:rPr>
        <w:t> </w:t>
      </w:r>
      <w:r>
        <w:rPr>
          <w:rFonts w:ascii="GLYPHICONS Halflings"/>
          <w:spacing w:val="-113"/>
          <w:w w:val="5"/>
          <w:position w:val="-46"/>
          <w:sz w:val="13"/>
        </w:rPr>
        <w:t> </w:t>
      </w:r>
      <w:r>
        <w:rPr>
          <w:rFonts w:ascii="GLYPHICONS Halflings"/>
          <w:spacing w:val="-121"/>
          <w:w w:val="5"/>
          <w:position w:val="-15"/>
          <w:sz w:val="13"/>
        </w:rPr>
        <w:t> </w:t>
      </w:r>
      <w:r>
        <w:rPr>
          <w:rFonts w:ascii="GLYPHICONS Halflings"/>
          <w:spacing w:val="-112"/>
          <w:w w:val="5"/>
          <w:position w:val="-30"/>
          <w:sz w:val="13"/>
        </w:rPr>
        <w:t> </w:t>
      </w:r>
      <w:r>
        <w:rPr>
          <w:rFonts w:ascii="GLYPHICONS Halflings"/>
          <w:spacing w:val="-107"/>
          <w:w w:val="5"/>
          <w:sz w:val="13"/>
        </w:rPr>
        <w:t> </w:t>
      </w:r>
      <w:r>
        <w:rPr>
          <w:rFonts w:ascii="GLYPHICONS Halflings"/>
          <w:spacing w:val="-133"/>
          <w:w w:val="5"/>
          <w:position w:val="-78"/>
          <w:sz w:val="13"/>
        </w:rPr>
        <w:t> </w:t>
      </w:r>
      <w:r>
        <w:rPr>
          <w:rFonts w:ascii="GLYPHICONS Halflings"/>
          <w:spacing w:val="-129"/>
          <w:w w:val="5"/>
          <w:position w:val="31"/>
          <w:sz w:val="13"/>
        </w:rPr>
        <w:t> </w:t>
      </w:r>
      <w:r>
        <w:rPr>
          <w:rFonts w:ascii="GLYPHICONS Halflings"/>
          <w:spacing w:val="-135"/>
          <w:w w:val="5"/>
          <w:position w:val="16"/>
          <w:sz w:val="13"/>
        </w:rPr>
        <w:t> </w:t>
      </w:r>
      <w:r>
        <w:rPr>
          <w:rFonts w:ascii="GLYPHICONS Halflings"/>
          <w:spacing w:val="-135"/>
          <w:w w:val="5"/>
          <w:position w:val="-46"/>
          <w:sz w:val="13"/>
        </w:rPr>
        <w:t> </w:t>
      </w:r>
      <w:r>
        <w:rPr>
          <w:rFonts w:ascii="GLYPHICONS Halflings"/>
          <w:spacing w:val="-114"/>
          <w:w w:val="5"/>
          <w:sz w:val="13"/>
        </w:rPr>
        <w:t> </w:t>
      </w:r>
      <w:r>
        <w:rPr>
          <w:rFonts w:ascii="GLYPHICONS Halflings"/>
          <w:spacing w:val="-121"/>
          <w:w w:val="5"/>
          <w:position w:val="-15"/>
          <w:sz w:val="13"/>
        </w:rPr>
        <w:t> </w:t>
      </w:r>
      <w:r>
        <w:rPr>
          <w:rFonts w:ascii="GLYPHICONS Halflings"/>
          <w:spacing w:val="-112"/>
          <w:w w:val="5"/>
          <w:position w:val="-30"/>
          <w:sz w:val="13"/>
        </w:rPr>
        <w:t> </w:t>
      </w:r>
      <w:r>
        <w:rPr>
          <w:rFonts w:ascii="GLYPHICONS Halflings"/>
          <w:spacing w:val="-107"/>
          <w:w w:val="5"/>
          <w:position w:val="31"/>
          <w:sz w:val="13"/>
        </w:rPr>
        <w:t> </w:t>
      </w:r>
      <w:r>
        <w:rPr>
          <w:rFonts w:ascii="GLYPHICONS Halflings"/>
          <w:spacing w:val="-135"/>
          <w:w w:val="5"/>
          <w:position w:val="-78"/>
          <w:sz w:val="13"/>
        </w:rPr>
        <w:t> </w:t>
      </w:r>
      <w:r>
        <w:rPr>
          <w:rFonts w:ascii="GLYPHICONS Halflings"/>
          <w:spacing w:val="-128"/>
          <w:w w:val="5"/>
          <w:position w:val="-62"/>
          <w:sz w:val="13"/>
        </w:rPr>
        <w:t> </w:t>
      </w:r>
      <w:r>
        <w:rPr>
          <w:rFonts w:ascii="GLYPHICONS Halflings"/>
          <w:spacing w:val="-134"/>
          <w:w w:val="5"/>
          <w:position w:val="16"/>
          <w:sz w:val="13"/>
        </w:rPr>
        <w:t> </w:t>
      </w:r>
      <w:r>
        <w:rPr>
          <w:rFonts w:ascii="GLYPHICONS Halflings"/>
          <w:spacing w:val="-129"/>
          <w:w w:val="5"/>
          <w:sz w:val="13"/>
        </w:rPr>
        <w:t> </w:t>
      </w:r>
      <w:r>
        <w:rPr>
          <w:rFonts w:ascii="GLYPHICONS Halflings"/>
          <w:spacing w:val="-113"/>
          <w:w w:val="5"/>
          <w:position w:val="-15"/>
          <w:sz w:val="13"/>
        </w:rPr>
        <w:t> </w:t>
      </w:r>
      <w:r>
        <w:rPr>
          <w:rFonts w:ascii="GLYPHICONS Halflings"/>
          <w:spacing w:val="-135"/>
          <w:w w:val="5"/>
          <w:position w:val="-46"/>
          <w:sz w:val="13"/>
        </w:rPr>
        <w:t> </w:t>
      </w:r>
      <w:r>
        <w:rPr>
          <w:rFonts w:ascii="GLYPHICONS Halflings"/>
          <w:spacing w:val="-135"/>
          <w:w w:val="5"/>
          <w:position w:val="-30"/>
          <w:sz w:val="13"/>
        </w:rPr>
        <w:t> </w:t>
      </w:r>
      <w:r>
        <w:rPr>
          <w:rFonts w:ascii="GLYPHICONS Halflings"/>
          <w:spacing w:val="-127"/>
          <w:w w:val="5"/>
          <w:position w:val="-62"/>
          <w:sz w:val="13"/>
        </w:rPr>
        <w:t> </w:t>
      </w:r>
      <w:r>
        <w:rPr>
          <w:rFonts w:ascii="GLYPHICONS Halflings"/>
          <w:spacing w:val="-127"/>
          <w:w w:val="5"/>
          <w:sz w:val="13"/>
        </w:rPr>
        <w:t> </w:t>
      </w:r>
      <w:r>
        <w:rPr>
          <w:rFonts w:ascii="GLYPHICONS Halflings"/>
          <w:spacing w:val="-121"/>
          <w:w w:val="5"/>
          <w:position w:val="47"/>
          <w:sz w:val="13"/>
        </w:rPr>
        <w:t> </w:t>
      </w:r>
      <w:r>
        <w:rPr>
          <w:rFonts w:ascii="GLYPHICONS Halflings"/>
          <w:spacing w:val="-107"/>
          <w:w w:val="5"/>
          <w:position w:val="31"/>
          <w:sz w:val="13"/>
        </w:rPr>
        <w:t> </w:t>
      </w:r>
      <w:r>
        <w:rPr>
          <w:rFonts w:ascii="GLYPHICONS Halflings"/>
          <w:spacing w:val="-120"/>
          <w:w w:val="5"/>
          <w:position w:val="16"/>
          <w:sz w:val="13"/>
        </w:rPr>
        <w:t> </w:t>
      </w:r>
      <w:r>
        <w:rPr>
          <w:rFonts w:ascii="GLYPHICONS Halflings"/>
          <w:spacing w:val="-135"/>
          <w:w w:val="5"/>
          <w:position w:val="-15"/>
          <w:sz w:val="13"/>
        </w:rPr>
        <w:t> </w:t>
      </w:r>
      <w:r>
        <w:rPr>
          <w:rFonts w:ascii="GLYPHICONS Halflings"/>
          <w:spacing w:val="-121"/>
          <w:w w:val="5"/>
          <w:position w:val="-46"/>
          <w:sz w:val="13"/>
        </w:rPr>
        <w:t> </w:t>
      </w:r>
      <w:r>
        <w:rPr>
          <w:rFonts w:ascii="GLYPHICONS Halflings"/>
          <w:spacing w:val="-135"/>
          <w:w w:val="5"/>
          <w:position w:val="-78"/>
          <w:sz w:val="13"/>
        </w:rPr>
        <w:t> </w:t>
      </w:r>
      <w:r>
        <w:rPr>
          <w:rFonts w:ascii="GLYPHICONS Halflings"/>
          <w:spacing w:val="-135"/>
          <w:w w:val="5"/>
          <w:position w:val="-62"/>
          <w:sz w:val="13"/>
        </w:rPr>
        <w:t> </w:t>
      </w:r>
      <w:r>
        <w:rPr>
          <w:rFonts w:ascii="GLYPHICONS Halflings"/>
          <w:spacing w:val="-127"/>
          <w:w w:val="5"/>
          <w:position w:val="-30"/>
          <w:sz w:val="13"/>
        </w:rPr>
        <w:t> </w:t>
      </w:r>
      <w:r>
        <w:rPr>
          <w:rFonts w:ascii="GLYPHICONS Halflings"/>
          <w:spacing w:val="-127"/>
          <w:w w:val="5"/>
          <w:sz w:val="13"/>
        </w:rPr>
        <w:t> </w:t>
      </w:r>
      <w:r>
        <w:rPr>
          <w:rFonts w:ascii="GLYPHICONS Halflings"/>
          <w:spacing w:val="-113"/>
          <w:w w:val="5"/>
          <w:position w:val="47"/>
          <w:sz w:val="13"/>
        </w:rPr>
        <w:t> </w:t>
      </w:r>
      <w:r>
        <w:rPr>
          <w:rFonts w:ascii="GLYPHICONS Halflings"/>
          <w:spacing w:val="-109"/>
          <w:w w:val="5"/>
          <w:position w:val="31"/>
          <w:sz w:val="13"/>
        </w:rPr>
        <w:t> </w:t>
      </w:r>
      <w:r>
        <w:rPr>
          <w:rFonts w:ascii="GLYPHICONS Halflings"/>
          <w:spacing w:val="-133"/>
          <w:w w:val="5"/>
          <w:position w:val="-78"/>
          <w:sz w:val="13"/>
        </w:rPr>
        <w:t> </w:t>
      </w:r>
      <w:r>
        <w:rPr>
          <w:rFonts w:ascii="GLYPHICONS Halflings"/>
          <w:spacing w:val="-127"/>
          <w:w w:val="5"/>
          <w:position w:val="16"/>
          <w:sz w:val="13"/>
        </w:rPr>
        <w:t> </w:t>
      </w:r>
      <w:r>
        <w:rPr>
          <w:rFonts w:ascii="GLYPHICONS Halflings"/>
          <w:spacing w:val="-122"/>
          <w:w w:val="5"/>
          <w:position w:val="31"/>
          <w:sz w:val="13"/>
        </w:rPr>
        <w:t> </w:t>
      </w:r>
      <w:r>
        <w:rPr>
          <w:rFonts w:ascii="GLYPHICONS Halflings"/>
          <w:spacing w:val="-135"/>
          <w:w w:val="5"/>
          <w:position w:val="-62"/>
          <w:sz w:val="13"/>
        </w:rPr>
        <w:t> </w:t>
      </w:r>
      <w:r>
        <w:rPr>
          <w:rFonts w:ascii="GLYPHICONS Halflings"/>
          <w:spacing w:val="-135"/>
          <w:w w:val="5"/>
          <w:position w:val="-30"/>
          <w:sz w:val="13"/>
        </w:rPr>
        <w:t> </w:t>
      </w:r>
      <w:r>
        <w:rPr>
          <w:rFonts w:ascii="GLYPHICONS Halflings"/>
          <w:spacing w:val="-121"/>
          <w:w w:val="5"/>
          <w:position w:val="-15"/>
          <w:sz w:val="13"/>
        </w:rPr>
        <w:t> </w:t>
      </w:r>
      <w:r>
        <w:rPr>
          <w:rFonts w:ascii="GLYPHICONS Halflings"/>
          <w:spacing w:val="-133"/>
          <w:w w:val="5"/>
          <w:position w:val="16"/>
          <w:sz w:val="13"/>
        </w:rPr>
        <w:t> </w:t>
      </w:r>
      <w:r>
        <w:rPr>
          <w:rFonts w:ascii="GLYPHICONS Halflings"/>
          <w:spacing w:val="-130"/>
          <w:w w:val="5"/>
          <w:position w:val="47"/>
          <w:sz w:val="13"/>
        </w:rPr>
        <w:t> </w:t>
      </w:r>
      <w:r>
        <w:rPr>
          <w:rFonts w:ascii="GLYPHICONS Halflings"/>
          <w:spacing w:val="-127"/>
          <w:w w:val="5"/>
          <w:position w:val="-46"/>
          <w:sz w:val="13"/>
        </w:rPr>
        <w:t> </w:t>
      </w:r>
      <w:r>
        <w:rPr>
          <w:rFonts w:ascii="GLYPHICONS Halflings"/>
          <w:spacing w:val="-79"/>
          <w:w w:val="5"/>
          <w:sz w:val="13"/>
        </w:rPr>
        <w:t> </w:t>
      </w:r>
      <w:r>
        <w:rPr>
          <w:rFonts w:ascii="GLYPHICONS Halflings"/>
          <w:spacing w:val="-131"/>
          <w:w w:val="5"/>
          <w:position w:val="-78"/>
          <w:sz w:val="13"/>
        </w:rPr>
        <w:t> </w:t>
      </w:r>
      <w:r>
        <w:rPr>
          <w:rFonts w:ascii="GLYPHICONS Halflings"/>
          <w:spacing w:val="-130"/>
          <w:w w:val="5"/>
          <w:position w:val="47"/>
          <w:sz w:val="13"/>
        </w:rPr>
        <w:t> </w:t>
      </w:r>
      <w:r>
        <w:rPr>
          <w:rFonts w:ascii="GLYPHICONS Halflings"/>
          <w:spacing w:val="-120"/>
          <w:w w:val="5"/>
          <w:position w:val="-62"/>
          <w:sz w:val="13"/>
        </w:rPr>
        <w:t> </w:t>
      </w:r>
      <w:r>
        <w:rPr>
          <w:rFonts w:ascii="GLYPHICONS Halflings"/>
          <w:spacing w:val="-135"/>
          <w:w w:val="5"/>
          <w:position w:val="-46"/>
          <w:sz w:val="13"/>
        </w:rPr>
        <w:t> </w:t>
      </w:r>
      <w:r>
        <w:rPr>
          <w:rFonts w:ascii="GLYPHICONS Halflings"/>
          <w:spacing w:val="-127"/>
          <w:w w:val="5"/>
          <w:position w:val="-15"/>
          <w:sz w:val="13"/>
        </w:rPr>
        <w:t> </w:t>
      </w:r>
      <w:r>
        <w:rPr>
          <w:rFonts w:ascii="GLYPHICONS Halflings"/>
          <w:spacing w:val="-128"/>
          <w:w w:val="5"/>
          <w:sz w:val="13"/>
        </w:rPr>
        <w:t> </w:t>
      </w:r>
      <w:r>
        <w:rPr>
          <w:rFonts w:ascii="GLYPHICONS Halflings"/>
          <w:spacing w:val="-122"/>
          <w:w w:val="5"/>
          <w:position w:val="31"/>
          <w:sz w:val="13"/>
        </w:rPr>
        <w:t> </w:t>
      </w:r>
      <w:r>
        <w:rPr>
          <w:rFonts w:ascii="GLYPHICONS Halflings"/>
          <w:spacing w:val="-128"/>
          <w:w w:val="5"/>
          <w:position w:val="16"/>
          <w:sz w:val="13"/>
        </w:rPr>
        <w:t> </w:t>
      </w:r>
      <w:r>
        <w:rPr>
          <w:rFonts w:ascii="GLYPHICONS Halflings"/>
          <w:spacing w:val="-135"/>
          <w:w w:val="5"/>
          <w:position w:val="-46"/>
          <w:sz w:val="13"/>
        </w:rPr>
        <w:t> </w:t>
      </w:r>
      <w:r>
        <w:rPr>
          <w:rFonts w:ascii="GLYPHICONS Halflings"/>
          <w:spacing w:val="-101"/>
          <w:w w:val="5"/>
          <w:position w:val="-30"/>
          <w:sz w:val="13"/>
        </w:rPr>
        <w:t> </w:t>
      </w:r>
      <w:r>
        <w:rPr>
          <w:rFonts w:ascii="GLYPHICONS Halflings"/>
          <w:spacing w:val="-133"/>
          <w:w w:val="5"/>
          <w:position w:val="-78"/>
          <w:sz w:val="13"/>
        </w:rPr>
        <w:t> </w:t>
      </w:r>
      <w:r>
        <w:rPr>
          <w:rFonts w:ascii="GLYPHICONS Halflings"/>
          <w:spacing w:val="-126"/>
          <w:w w:val="5"/>
          <w:position w:val="-62"/>
          <w:sz w:val="13"/>
        </w:rPr>
        <w:t> </w:t>
      </w:r>
      <w:r>
        <w:rPr>
          <w:rFonts w:ascii="GLYPHICONS Halflings"/>
          <w:spacing w:val="-122"/>
          <w:w w:val="5"/>
          <w:position w:val="47"/>
          <w:sz w:val="13"/>
        </w:rPr>
        <w:t> </w:t>
      </w:r>
      <w:r>
        <w:rPr>
          <w:rFonts w:ascii="GLYPHICONS Halflings"/>
          <w:spacing w:val="-106"/>
          <w:w w:val="5"/>
          <w:position w:val="-15"/>
          <w:sz w:val="13"/>
        </w:rPr>
        <w:t> </w:t>
      </w:r>
      <w:r>
        <w:rPr>
          <w:rFonts w:ascii="GLYPHICONS Halflings"/>
          <w:spacing w:val="-128"/>
          <w:w w:val="5"/>
          <w:position w:val="-30"/>
          <w:sz w:val="13"/>
        </w:rPr>
        <w:t> </w:t>
      </w:r>
      <w:r>
        <w:rPr>
          <w:rFonts w:ascii="GLYPHICONS Halflings"/>
          <w:spacing w:val="-111"/>
          <w:w w:val="5"/>
          <w:position w:val="-46"/>
          <w:sz w:val="13"/>
        </w:rPr>
        <w:t> </w:t>
      </w:r>
      <w:r>
        <w:rPr>
          <w:rFonts w:ascii="GLYPHICONS Halflings"/>
          <w:spacing w:val="-130"/>
          <w:w w:val="5"/>
          <w:position w:val="16"/>
          <w:sz w:val="13"/>
        </w:rPr>
        <w:t> </w:t>
      </w:r>
      <w:r>
        <w:rPr>
          <w:rFonts w:ascii="GLYPHICONS Halflings"/>
          <w:spacing w:val="-101"/>
          <w:w w:val="5"/>
          <w:position w:val="-62"/>
          <w:sz w:val="13"/>
        </w:rPr>
        <w:t> </w:t>
      </w:r>
      <w:r>
        <w:rPr>
          <w:rFonts w:ascii="GLYPHICONS Halflings"/>
          <w:spacing w:val="-110"/>
          <w:w w:val="5"/>
          <w:position w:val="-78"/>
          <w:sz w:val="13"/>
        </w:rPr>
        <w:t> </w:t>
      </w:r>
      <w:r>
        <w:rPr>
          <w:rFonts w:ascii="GLYPHICONS Halflings"/>
          <w:spacing w:val="-127"/>
          <w:w w:val="5"/>
          <w:position w:val="-30"/>
          <w:sz w:val="13"/>
        </w:rPr>
        <w:t> </w:t>
      </w:r>
      <w:r>
        <w:rPr>
          <w:rFonts w:ascii="GLYPHICONS Halflings"/>
          <w:spacing w:val="-128"/>
          <w:w w:val="5"/>
          <w:sz w:val="13"/>
        </w:rPr>
        <w:t> </w:t>
      </w:r>
      <w:r>
        <w:rPr>
          <w:rFonts w:ascii="GLYPHICONS Halflings"/>
          <w:spacing w:val="-129"/>
          <w:w w:val="5"/>
          <w:position w:val="31"/>
          <w:sz w:val="13"/>
        </w:rPr>
        <w:t> </w:t>
      </w:r>
      <w:r>
        <w:rPr>
          <w:rFonts w:ascii="GLYPHICONS Halflings"/>
          <w:spacing w:val="-135"/>
          <w:w w:val="5"/>
          <w:position w:val="-62"/>
          <w:sz w:val="13"/>
        </w:rPr>
        <w:t> </w:t>
      </w:r>
      <w:r>
        <w:rPr>
          <w:rFonts w:ascii="GLYPHICONS Halflings"/>
          <w:spacing w:val="-120"/>
          <w:w w:val="5"/>
          <w:position w:val="47"/>
          <w:sz w:val="13"/>
        </w:rPr>
        <w:t> </w:t>
      </w:r>
      <w:r>
        <w:rPr>
          <w:rFonts w:ascii="GLYPHICONS Halflings"/>
          <w:spacing w:val="-133"/>
          <w:w w:val="5"/>
          <w:position w:val="-46"/>
          <w:sz w:val="13"/>
        </w:rPr>
        <w:t> </w:t>
      </w:r>
      <w:r>
        <w:rPr>
          <w:rFonts w:ascii="GLYPHICONS Halflings"/>
          <w:spacing w:val="-133"/>
          <w:w w:val="5"/>
          <w:position w:val="16"/>
          <w:sz w:val="13"/>
        </w:rPr>
        <w:t> </w:t>
      </w:r>
      <w:r>
        <w:rPr>
          <w:rFonts w:ascii="GLYPHICONS Halflings"/>
          <w:spacing w:val="-95"/>
          <w:w w:val="5"/>
          <w:position w:val="-78"/>
          <w:sz w:val="13"/>
        </w:rPr>
        <w:t> </w:t>
      </w:r>
      <w:r>
        <w:rPr>
          <w:rFonts w:ascii="GLYPHICONS Halflings"/>
          <w:spacing w:val="-126"/>
          <w:w w:val="5"/>
          <w:position w:val="-30"/>
          <w:sz w:val="13"/>
        </w:rPr>
        <w:t> </w:t>
      </w:r>
      <w:r>
        <w:rPr>
          <w:rFonts w:ascii="GLYPHICONS Halflings"/>
          <w:spacing w:val="-121"/>
          <w:w w:val="5"/>
          <w:position w:val="31"/>
          <w:sz w:val="13"/>
        </w:rPr>
        <w:t> </w:t>
      </w:r>
      <w:r>
        <w:rPr>
          <w:rFonts w:ascii="GLYPHICONS Halflings"/>
          <w:spacing w:val="-121"/>
          <w:w w:val="5"/>
          <w:sz w:val="13"/>
        </w:rPr>
        <w:t> </w:t>
      </w:r>
      <w:r>
        <w:rPr>
          <w:rFonts w:ascii="GLYPHICONS Halflings"/>
          <w:spacing w:val="-126"/>
          <w:w w:val="5"/>
          <w:position w:val="47"/>
          <w:sz w:val="13"/>
        </w:rPr>
        <w:t> </w:t>
      </w:r>
      <w:r>
        <w:rPr>
          <w:rFonts w:ascii="GLYPHICONS Halflings"/>
          <w:spacing w:val="-125"/>
          <w:w w:val="5"/>
          <w:position w:val="16"/>
          <w:sz w:val="13"/>
        </w:rPr>
        <w:t> </w:t>
      </w:r>
      <w:r>
        <w:rPr>
          <w:rFonts w:ascii="GLYPHICONS Halflings"/>
          <w:spacing w:val="-118"/>
          <w:w w:val="5"/>
          <w:position w:val="-78"/>
          <w:sz w:val="13"/>
        </w:rPr>
        <w:t> </w:t>
      </w:r>
      <w:r>
        <w:rPr>
          <w:rFonts w:ascii="GLYPHICONS Halflings"/>
          <w:spacing w:val="-128"/>
          <w:w w:val="5"/>
          <w:position w:val="47"/>
          <w:sz w:val="13"/>
        </w:rPr>
        <w:t> </w:t>
      </w:r>
      <w:r>
        <w:rPr>
          <w:rFonts w:ascii="GLYPHICONS Halflings"/>
          <w:spacing w:val="-135"/>
          <w:w w:val="5"/>
          <w:position w:val="-62"/>
          <w:sz w:val="13"/>
        </w:rPr>
        <w:t> </w:t>
      </w:r>
      <w:r>
        <w:rPr>
          <w:rFonts w:ascii="GLYPHICONS Halflings"/>
          <w:spacing w:val="-134"/>
          <w:w w:val="5"/>
          <w:position w:val="-46"/>
          <w:sz w:val="13"/>
        </w:rPr>
        <w:t> </w:t>
      </w:r>
      <w:r>
        <w:rPr>
          <w:rFonts w:ascii="GLYPHICONS Halflings"/>
          <w:spacing w:val="-87"/>
          <w:w w:val="5"/>
          <w:position w:val="31"/>
          <w:sz w:val="13"/>
        </w:rPr>
        <w:t> </w:t>
      </w:r>
      <w:r>
        <w:rPr>
          <w:rFonts w:ascii="GLYPHICONS Halflings"/>
          <w:spacing w:val="-126"/>
          <w:w w:val="5"/>
          <w:position w:val="-78"/>
          <w:sz w:val="13"/>
        </w:rPr>
        <w:t> </w:t>
      </w:r>
      <w:r>
        <w:rPr>
          <w:rFonts w:ascii="GLYPHICONS Halflings"/>
          <w:spacing w:val="-126"/>
          <w:w w:val="5"/>
          <w:position w:val="-30"/>
          <w:sz w:val="13"/>
        </w:rPr>
        <w:t> </w:t>
      </w:r>
      <w:r>
        <w:rPr>
          <w:rFonts w:ascii="GLYPHICONS Halflings"/>
          <w:spacing w:val="-134"/>
          <w:w w:val="5"/>
          <w:position w:val="16"/>
          <w:sz w:val="13"/>
        </w:rPr>
        <w:t> </w:t>
      </w:r>
      <w:r>
        <w:rPr>
          <w:rFonts w:ascii="GLYPHICONS Halflings"/>
          <w:spacing w:val="-129"/>
          <w:w w:val="5"/>
          <w:sz w:val="13"/>
        </w:rPr>
        <w:t> </w:t>
      </w:r>
      <w:r>
        <w:rPr>
          <w:rFonts w:ascii="GLYPHICONS Halflings"/>
          <w:spacing w:val="-129"/>
          <w:w w:val="5"/>
          <w:position w:val="31"/>
          <w:sz w:val="13"/>
        </w:rPr>
        <w:t> </w:t>
      </w:r>
      <w:r>
        <w:rPr>
          <w:rFonts w:ascii="GLYPHICONS Halflings"/>
          <w:spacing w:val="-131"/>
          <w:w w:val="5"/>
          <w:position w:val="-46"/>
          <w:sz w:val="13"/>
        </w:rPr>
        <w:t> </w:t>
      </w:r>
      <w:r>
        <w:rPr>
          <w:rFonts w:ascii="GLYPHICONS Halflings"/>
          <w:spacing w:val="-133"/>
          <w:w w:val="5"/>
          <w:position w:val="-78"/>
          <w:sz w:val="13"/>
        </w:rPr>
        <w:t> </w:t>
      </w:r>
      <w:r>
        <w:rPr>
          <w:rFonts w:ascii="GLYPHICONS Halflings"/>
          <w:spacing w:val="-105"/>
          <w:w w:val="5"/>
          <w:position w:val="-62"/>
          <w:sz w:val="13"/>
        </w:rPr>
        <w:t> </w:t>
      </w:r>
      <w:r>
        <w:rPr>
          <w:rFonts w:ascii="GLYPHICONS Halflings"/>
          <w:spacing w:val="-111"/>
          <w:w w:val="5"/>
          <w:position w:val="-15"/>
          <w:sz w:val="13"/>
        </w:rPr>
        <w:t> </w:t>
      </w:r>
      <w:r>
        <w:rPr>
          <w:rFonts w:ascii="GLYPHICONS Halflings"/>
          <w:spacing w:val="-134"/>
          <w:w w:val="5"/>
          <w:position w:val="16"/>
          <w:sz w:val="13"/>
        </w:rPr>
        <w:t> </w:t>
      </w:r>
      <w:r>
        <w:rPr>
          <w:rFonts w:ascii="GLYPHICONS Halflings"/>
          <w:spacing w:val="-124"/>
          <w:w w:val="5"/>
          <w:sz w:val="13"/>
        </w:rPr>
        <w:t> </w:t>
      </w:r>
      <w:r>
        <w:rPr>
          <w:rFonts w:ascii="GLYPHICONS Halflings"/>
          <w:spacing w:val="-120"/>
          <w:w w:val="5"/>
          <w:position w:val="-30"/>
          <w:sz w:val="13"/>
        </w:rPr>
        <w:t> </w:t>
      </w:r>
      <w:r>
        <w:rPr>
          <w:rFonts w:ascii="GLYPHICONS Halflings"/>
          <w:spacing w:val="-119"/>
          <w:w w:val="5"/>
          <w:position w:val="-46"/>
          <w:sz w:val="13"/>
        </w:rPr>
        <w:t> </w:t>
      </w:r>
      <w:r>
        <w:rPr>
          <w:rFonts w:ascii="GLYPHICONS Halflings"/>
          <w:spacing w:val="-130"/>
          <w:w w:val="5"/>
          <w:position w:val="31"/>
          <w:sz w:val="13"/>
        </w:rPr>
        <w:t> </w:t>
      </w:r>
      <w:r>
        <w:rPr>
          <w:rFonts w:ascii="GLYPHICONS Halflings"/>
          <w:spacing w:val="-121"/>
          <w:w w:val="5"/>
          <w:position w:val="47"/>
          <w:sz w:val="13"/>
        </w:rPr>
        <w:t> </w:t>
      </w:r>
      <w:r>
        <w:rPr>
          <w:rFonts w:ascii="GLYPHICONS Halflings"/>
          <w:spacing w:val="-124"/>
          <w:w w:val="5"/>
          <w:position w:val="-15"/>
          <w:sz w:val="13"/>
        </w:rPr>
        <w:t> </w:t>
      </w:r>
      <w:r>
        <w:rPr>
          <w:rFonts w:ascii="GLYPHICONS Halflings"/>
          <w:spacing w:val="-131"/>
          <w:w w:val="5"/>
          <w:sz w:val="13"/>
        </w:rPr>
        <w:t> </w:t>
      </w:r>
      <w:r>
        <w:rPr>
          <w:rFonts w:ascii="GLYPHICONS Halflings"/>
          <w:spacing w:val="-130"/>
          <w:w w:val="5"/>
          <w:position w:val="-62"/>
          <w:sz w:val="13"/>
        </w:rPr>
        <w:t> </w:t>
      </w:r>
      <w:r>
        <w:rPr>
          <w:rFonts w:ascii="GLYPHICONS Halflings"/>
          <w:spacing w:val="-116"/>
          <w:w w:val="5"/>
          <w:position w:val="-78"/>
          <w:sz w:val="13"/>
        </w:rPr>
        <w:t> </w:t>
      </w:r>
      <w:r>
        <w:rPr>
          <w:rFonts w:ascii="GLYPHICONS Halflings"/>
          <w:spacing w:val="-115"/>
          <w:w w:val="5"/>
          <w:position w:val="16"/>
          <w:sz w:val="13"/>
        </w:rPr>
        <w:t> </w:t>
      </w:r>
      <w:r>
        <w:rPr>
          <w:rFonts w:ascii="GLYPHICONS Halflings"/>
          <w:spacing w:val="-121"/>
          <w:w w:val="5"/>
          <w:position w:val="-46"/>
          <w:sz w:val="13"/>
        </w:rPr>
        <w:t> </w:t>
      </w:r>
      <w:r>
        <w:rPr>
          <w:rFonts w:ascii="GLYPHICONS Halflings"/>
          <w:spacing w:val="-135"/>
          <w:w w:val="5"/>
          <w:position w:val="-30"/>
          <w:sz w:val="13"/>
        </w:rPr>
        <w:t> </w:t>
      </w:r>
      <w:r>
        <w:rPr>
          <w:rFonts w:ascii="GLYPHICONS Halflings"/>
          <w:spacing w:val="-134"/>
          <w:w w:val="5"/>
          <w:position w:val="47"/>
          <w:sz w:val="13"/>
        </w:rPr>
        <w:t> </w:t>
      </w:r>
      <w:r>
        <w:rPr>
          <w:rFonts w:ascii="GLYPHICONS Halflings"/>
          <w:spacing w:val="-126"/>
          <w:w w:val="5"/>
          <w:position w:val="31"/>
          <w:sz w:val="13"/>
        </w:rPr>
        <w:t> </w:t>
      </w:r>
      <w:r>
        <w:rPr>
          <w:rFonts w:ascii="GLYPHICONS Halflings"/>
          <w:spacing w:val="-131"/>
          <w:w w:val="5"/>
          <w:sz w:val="13"/>
        </w:rPr>
        <w:t> </w:t>
      </w:r>
      <w:r>
        <w:rPr>
          <w:rFonts w:ascii="GLYPHICONS Halflings"/>
          <w:spacing w:val="-108"/>
          <w:w w:val="5"/>
          <w:position w:val="-62"/>
          <w:sz w:val="13"/>
        </w:rPr>
        <w:t> </w:t>
      </w:r>
      <w:r>
        <w:rPr>
          <w:rFonts w:ascii="GLYPHICONS Halflings"/>
          <w:spacing w:val="-126"/>
          <w:w w:val="5"/>
          <w:position w:val="-78"/>
          <w:sz w:val="13"/>
        </w:rPr>
        <w:t> </w:t>
      </w:r>
      <w:r>
        <w:rPr>
          <w:rFonts w:ascii="GLYPHICONS Halflings"/>
          <w:spacing w:val="-118"/>
          <w:w w:val="5"/>
          <w:position w:val="-15"/>
          <w:sz w:val="13"/>
        </w:rPr>
        <w:t> </w:t>
      </w:r>
      <w:r>
        <w:rPr>
          <w:rFonts w:ascii="GLYPHICONS Halflings"/>
          <w:spacing w:val="-130"/>
          <w:w w:val="5"/>
          <w:position w:val="16"/>
          <w:sz w:val="13"/>
        </w:rPr>
        <w:t> </w:t>
      </w:r>
      <w:r>
        <w:rPr>
          <w:rFonts w:ascii="GLYPHICONS Halflings"/>
          <w:spacing w:val="-124"/>
          <w:w w:val="5"/>
          <w:position w:val="-30"/>
          <w:sz w:val="13"/>
        </w:rPr>
        <w:t> </w:t>
      </w:r>
      <w:r>
        <w:rPr>
          <w:rFonts w:ascii="GLYPHICONS Halflings"/>
          <w:spacing w:val="-122"/>
          <w:w w:val="5"/>
          <w:sz w:val="13"/>
        </w:rPr>
        <w:t> </w:t>
      </w:r>
      <w:r>
        <w:rPr>
          <w:rFonts w:ascii="GLYPHICONS Halflings"/>
          <w:spacing w:val="-122"/>
          <w:w w:val="5"/>
          <w:position w:val="31"/>
          <w:sz w:val="13"/>
        </w:rPr>
        <w:t> </w:t>
      </w:r>
      <w:r>
        <w:rPr>
          <w:rFonts w:ascii="GLYPHICONS Halflings"/>
          <w:spacing w:val="-121"/>
          <w:w w:val="5"/>
          <w:position w:val="-46"/>
          <w:sz w:val="13"/>
        </w:rPr>
        <w:t> </w:t>
      </w:r>
      <w:r>
        <w:rPr>
          <w:rFonts w:ascii="GLYPHICONS Halflings"/>
          <w:spacing w:val="-120"/>
          <w:w w:val="5"/>
          <w:position w:val="47"/>
          <w:sz w:val="13"/>
        </w:rPr>
        <w:t> </w:t>
      </w:r>
      <w:r>
        <w:rPr>
          <w:rFonts w:ascii="GLYPHICONS Halflings"/>
          <w:spacing w:val="-117"/>
          <w:w w:val="5"/>
          <w:position w:val="-62"/>
          <w:sz w:val="13"/>
        </w:rPr>
        <w:t> </w:t>
      </w:r>
      <w:r>
        <w:rPr>
          <w:rFonts w:ascii="GLYPHICONS Halflings"/>
          <w:spacing w:val="-126"/>
          <w:w w:val="5"/>
          <w:sz w:val="13"/>
        </w:rPr>
        <w:t> </w:t>
      </w:r>
      <w:r>
        <w:rPr>
          <w:rFonts w:ascii="GLYPHICONS Halflings"/>
          <w:spacing w:val="-125"/>
          <w:w w:val="5"/>
          <w:position w:val="-78"/>
          <w:sz w:val="13"/>
        </w:rPr>
        <w:t> </w:t>
      </w:r>
      <w:r>
        <w:rPr>
          <w:rFonts w:ascii="GLYPHICONS Halflings"/>
          <w:spacing w:val="-126"/>
          <w:w w:val="5"/>
          <w:position w:val="-30"/>
          <w:sz w:val="13"/>
        </w:rPr>
        <w:t> </w:t>
      </w:r>
      <w:r>
        <w:rPr>
          <w:rFonts w:ascii="GLYPHICONS Halflings"/>
          <w:spacing w:val="-122"/>
          <w:w w:val="5"/>
          <w:position w:val="31"/>
          <w:sz w:val="13"/>
        </w:rPr>
        <w:t> </w:t>
      </w:r>
      <w:r>
        <w:rPr>
          <w:rFonts w:ascii="GLYPHICONS Halflings"/>
          <w:spacing w:val="-121"/>
          <w:w w:val="5"/>
          <w:position w:val="-46"/>
          <w:sz w:val="13"/>
        </w:rPr>
        <w:t> </w:t>
      </w:r>
      <w:r>
        <w:rPr>
          <w:rFonts w:ascii="GLYPHICONS Halflings"/>
          <w:spacing w:val="-135"/>
          <w:w w:val="5"/>
          <w:position w:val="-15"/>
          <w:sz w:val="13"/>
        </w:rPr>
        <w:t> </w:t>
      </w:r>
      <w:r>
        <w:rPr>
          <w:rFonts w:ascii="GLYPHICONS Halflings"/>
          <w:spacing w:val="-118"/>
          <w:w w:val="5"/>
          <w:position w:val="-62"/>
          <w:sz w:val="13"/>
        </w:rPr>
        <w:t> </w:t>
      </w:r>
      <w:r>
        <w:rPr>
          <w:rFonts w:ascii="GLYPHICONS Halflings"/>
          <w:spacing w:val="-130"/>
          <w:w w:val="5"/>
          <w:position w:val="16"/>
          <w:sz w:val="13"/>
        </w:rPr>
        <w:t> </w:t>
      </w:r>
      <w:r>
        <w:rPr>
          <w:rFonts w:ascii="GLYPHICONS Halflings"/>
          <w:spacing w:val="-130"/>
          <w:w w:val="5"/>
          <w:position w:val="47"/>
          <w:sz w:val="13"/>
        </w:rPr>
        <w:t> </w:t>
      </w:r>
      <w:r>
        <w:rPr>
          <w:rFonts w:ascii="GLYPHICONS Halflings"/>
          <w:spacing w:val="-103"/>
          <w:w w:val="5"/>
          <w:position w:val="-78"/>
          <w:sz w:val="13"/>
        </w:rPr>
        <w:t> </w:t>
      </w:r>
      <w:r>
        <w:rPr>
          <w:rFonts w:ascii="GLYPHICONS Halflings"/>
          <w:spacing w:val="-124"/>
          <w:w w:val="5"/>
          <w:position w:val="47"/>
          <w:sz w:val="13"/>
        </w:rPr>
        <w:t> </w:t>
      </w:r>
      <w:r>
        <w:rPr>
          <w:rFonts w:ascii="GLYPHICONS Halflings"/>
          <w:spacing w:val="-124"/>
          <w:w w:val="5"/>
          <w:sz w:val="13"/>
        </w:rPr>
        <w:t> </w:t>
      </w:r>
      <w:r>
        <w:rPr>
          <w:rFonts w:ascii="GLYPHICONS Halflings"/>
          <w:spacing w:val="-128"/>
          <w:w w:val="5"/>
          <w:position w:val="-46"/>
          <w:sz w:val="13"/>
        </w:rPr>
        <w:t> </w:t>
      </w:r>
      <w:r>
        <w:rPr>
          <w:rFonts w:ascii="GLYPHICONS Halflings"/>
          <w:spacing w:val="-135"/>
          <w:w w:val="5"/>
          <w:position w:val="-62"/>
          <w:sz w:val="13"/>
        </w:rPr>
        <w:t> </w:t>
      </w:r>
      <w:r>
        <w:rPr>
          <w:rFonts w:ascii="GLYPHICONS Halflings"/>
          <w:spacing w:val="-123"/>
          <w:w w:val="5"/>
          <w:position w:val="-30"/>
          <w:sz w:val="13"/>
        </w:rPr>
        <w:t> </w:t>
      </w:r>
      <w:r>
        <w:rPr>
          <w:rFonts w:ascii="GLYPHICONS Halflings"/>
          <w:spacing w:val="-124"/>
          <w:w w:val="5"/>
          <w:position w:val="-78"/>
          <w:sz w:val="13"/>
        </w:rPr>
        <w:t> </w:t>
      </w:r>
      <w:r>
        <w:rPr>
          <w:rFonts w:ascii="GLYPHICONS Halflings"/>
          <w:spacing w:val="-122"/>
          <w:w w:val="5"/>
          <w:position w:val="31"/>
          <w:sz w:val="13"/>
        </w:rPr>
        <w:t> </w:t>
      </w:r>
      <w:r>
        <w:rPr>
          <w:rFonts w:ascii="GLYPHICONS Halflings"/>
          <w:spacing w:val="-118"/>
          <w:w w:val="5"/>
          <w:position w:val="-15"/>
          <w:sz w:val="13"/>
        </w:rPr>
        <w:t> </w:t>
      </w:r>
      <w:r>
        <w:rPr>
          <w:rFonts w:ascii="GLYPHICONS Halflings"/>
          <w:spacing w:val="-122"/>
          <w:w w:val="5"/>
          <w:position w:val="16"/>
          <w:sz w:val="13"/>
        </w:rPr>
        <w:t> </w:t>
      </w:r>
      <w:r>
        <w:rPr>
          <w:rFonts w:ascii="GLYPHICONS Halflings"/>
          <w:spacing w:val="-132"/>
          <w:w w:val="5"/>
          <w:position w:val="47"/>
          <w:sz w:val="13"/>
        </w:rPr>
        <w:t> </w:t>
      </w:r>
      <w:r>
        <w:rPr>
          <w:rFonts w:ascii="GLYPHICONS Halflings"/>
          <w:spacing w:val="-124"/>
          <w:w w:val="5"/>
          <w:sz w:val="13"/>
        </w:rPr>
        <w:t> </w:t>
      </w:r>
      <w:r>
        <w:rPr>
          <w:rFonts w:ascii="GLYPHICONS Halflings"/>
          <w:spacing w:val="-131"/>
          <w:w w:val="5"/>
          <w:position w:val="-46"/>
          <w:sz w:val="13"/>
        </w:rPr>
        <w:t> </w:t>
      </w:r>
      <w:r>
        <w:rPr>
          <w:rFonts w:ascii="GLYPHICONS Halflings"/>
          <w:spacing w:val="-125"/>
          <w:w w:val="5"/>
          <w:position w:val="-78"/>
          <w:sz w:val="13"/>
        </w:rPr>
        <w:t> </w:t>
      </w:r>
      <w:r>
        <w:rPr>
          <w:rFonts w:ascii="GLYPHICONS Halflings"/>
          <w:spacing w:val="-113"/>
          <w:w w:val="5"/>
          <w:position w:val="-30"/>
          <w:sz w:val="13"/>
        </w:rPr>
        <w:t> </w:t>
      </w:r>
      <w:r>
        <w:rPr>
          <w:rFonts w:ascii="GLYPHICONS Halflings"/>
          <w:spacing w:val="-128"/>
          <w:w w:val="5"/>
          <w:position w:val="-46"/>
          <w:sz w:val="13"/>
        </w:rPr>
        <w:t> </w:t>
      </w:r>
      <w:r>
        <w:rPr>
          <w:rFonts w:ascii="GLYPHICONS Halflings"/>
          <w:spacing w:val="-135"/>
          <w:w w:val="5"/>
          <w:position w:val="-15"/>
          <w:sz w:val="13"/>
        </w:rPr>
        <w:t> </w:t>
      </w:r>
      <w:r>
        <w:rPr>
          <w:rFonts w:ascii="GLYPHICONS Halflings"/>
          <w:spacing w:val="-118"/>
          <w:w w:val="5"/>
          <w:position w:val="-62"/>
          <w:sz w:val="13"/>
        </w:rPr>
        <w:t> </w:t>
      </w:r>
      <w:r>
        <w:rPr>
          <w:rFonts w:ascii="GLYPHICONS Halflings"/>
          <w:spacing w:val="-122"/>
          <w:w w:val="5"/>
          <w:position w:val="16"/>
          <w:sz w:val="13"/>
        </w:rPr>
        <w:t> </w:t>
      </w:r>
      <w:r>
        <w:rPr>
          <w:rFonts w:ascii="GLYPHICONS Halflings"/>
          <w:spacing w:val="-132"/>
          <w:w w:val="5"/>
          <w:position w:val="47"/>
          <w:sz w:val="13"/>
        </w:rPr>
        <w:t> </w:t>
      </w:r>
      <w:r>
        <w:rPr>
          <w:rFonts w:ascii="GLYPHICONS Halflings"/>
          <w:spacing w:val="-115"/>
          <w:w w:val="5"/>
          <w:sz w:val="13"/>
        </w:rPr>
        <w:t> </w:t>
      </w:r>
      <w:r>
        <w:rPr>
          <w:rFonts w:ascii="GLYPHICONS Halflings"/>
          <w:spacing w:val="-129"/>
          <w:w w:val="5"/>
          <w:position w:val="16"/>
          <w:sz w:val="13"/>
        </w:rPr>
        <w:t> </w:t>
      </w:r>
      <w:r>
        <w:rPr>
          <w:rFonts w:ascii="GLYPHICONS Halflings"/>
          <w:spacing w:val="-130"/>
          <w:w w:val="5"/>
          <w:position w:val="-30"/>
          <w:sz w:val="13"/>
        </w:rPr>
        <w:t> </w:t>
      </w:r>
      <w:r>
        <w:rPr>
          <w:rFonts w:ascii="GLYPHICONS Halflings"/>
          <w:spacing w:val="-134"/>
          <w:w w:val="5"/>
          <w:position w:val="-62"/>
          <w:sz w:val="13"/>
        </w:rPr>
        <w:t> </w:t>
      </w:r>
      <w:r>
        <w:rPr>
          <w:rFonts w:ascii="GLYPHICONS Halflings"/>
          <w:spacing w:val="-131"/>
          <w:w w:val="5"/>
          <w:position w:val="-46"/>
          <w:sz w:val="13"/>
        </w:rPr>
        <w:t> </w:t>
      </w:r>
      <w:r>
        <w:rPr>
          <w:rFonts w:ascii="GLYPHICONS Halflings"/>
          <w:spacing w:val="-111"/>
          <w:w w:val="5"/>
          <w:position w:val="-78"/>
          <w:sz w:val="13"/>
        </w:rPr>
        <w:t> </w:t>
      </w:r>
      <w:r>
        <w:rPr>
          <w:rFonts w:ascii="GLYPHICONS Halflings"/>
          <w:spacing w:val="-133"/>
          <w:w w:val="5"/>
          <w:position w:val="-15"/>
          <w:sz w:val="13"/>
        </w:rPr>
        <w:t> </w:t>
      </w:r>
      <w:r>
        <w:rPr>
          <w:rFonts w:ascii="GLYPHICONS Halflings"/>
          <w:spacing w:val="-129"/>
          <w:w w:val="5"/>
          <w:position w:val="31"/>
          <w:sz w:val="13"/>
        </w:rPr>
        <w:t> </w:t>
      </w:r>
      <w:r>
        <w:rPr>
          <w:rFonts w:ascii="GLYPHICONS Halflings"/>
          <w:spacing w:val="-125"/>
          <w:w w:val="5"/>
          <w:position w:val="-46"/>
          <w:sz w:val="13"/>
        </w:rPr>
        <w:t> </w:t>
      </w:r>
      <w:r>
        <w:rPr>
          <w:rFonts w:ascii="GLYPHICONS Halflings"/>
          <w:spacing w:val="-124"/>
          <w:w w:val="5"/>
          <w:sz w:val="13"/>
        </w:rPr>
        <w:t> </w:t>
      </w:r>
      <w:r>
        <w:rPr>
          <w:rFonts w:ascii="GLYPHICONS Halflings"/>
          <w:spacing w:val="-121"/>
          <w:w w:val="5"/>
          <w:position w:val="47"/>
          <w:sz w:val="13"/>
        </w:rPr>
        <w:t> </w:t>
      </w:r>
      <w:r>
        <w:rPr>
          <w:rFonts w:ascii="GLYPHICONS Halflings"/>
          <w:spacing w:val="-126"/>
          <w:w w:val="5"/>
          <w:position w:val="-62"/>
          <w:sz w:val="13"/>
        </w:rPr>
        <w:t> </w:t>
      </w:r>
      <w:r>
        <w:rPr>
          <w:rFonts w:ascii="GLYPHICONS Halflings"/>
          <w:spacing w:val="-128"/>
          <w:w w:val="5"/>
          <w:position w:val="16"/>
          <w:sz w:val="13"/>
        </w:rPr>
        <w:t> </w:t>
      </w:r>
      <w:r>
        <w:rPr>
          <w:rFonts w:ascii="GLYPHICONS Halflings"/>
          <w:spacing w:val="-123"/>
          <w:w w:val="5"/>
          <w:position w:val="-30"/>
          <w:sz w:val="13"/>
        </w:rPr>
        <w:t> </w:t>
      </w:r>
      <w:r>
        <w:rPr>
          <w:rFonts w:ascii="GLYPHICONS Halflings"/>
          <w:spacing w:val="-98"/>
          <w:w w:val="5"/>
          <w:position w:val="-78"/>
          <w:sz w:val="13"/>
        </w:rPr>
        <w:t> </w:t>
      </w:r>
      <w:r>
        <w:rPr>
          <w:rFonts w:ascii="GLYPHICONS Halflings"/>
          <w:spacing w:val="-131"/>
          <w:w w:val="5"/>
          <w:position w:val="-78"/>
          <w:sz w:val="13"/>
        </w:rPr>
        <w:t> </w:t>
      </w:r>
      <w:r>
        <w:rPr>
          <w:rFonts w:ascii="GLYPHICONS Halflings"/>
          <w:spacing w:val="-131"/>
          <w:w w:val="5"/>
          <w:position w:val="31"/>
          <w:sz w:val="13"/>
        </w:rPr>
        <w:t> </w:t>
      </w:r>
      <w:r>
        <w:rPr>
          <w:rFonts w:ascii="GLYPHICONS Halflings"/>
          <w:spacing w:val="-135"/>
          <w:w w:val="5"/>
          <w:position w:val="-62"/>
          <w:sz w:val="13"/>
        </w:rPr>
        <w:t> </w:t>
      </w:r>
      <w:r>
        <w:rPr>
          <w:rFonts w:ascii="GLYPHICONS Halflings"/>
          <w:spacing w:val="-135"/>
          <w:w w:val="5"/>
          <w:position w:val="-15"/>
          <w:sz w:val="13"/>
        </w:rPr>
        <w:t> </w:t>
      </w:r>
      <w:r>
        <w:rPr>
          <w:rFonts w:ascii="GLYPHICONS Halflings"/>
          <w:spacing w:val="-119"/>
          <w:w w:val="5"/>
          <w:position w:val="47"/>
          <w:sz w:val="13"/>
        </w:rPr>
        <w:t> </w:t>
      </w:r>
      <w:r>
        <w:rPr>
          <w:rFonts w:ascii="GLYPHICONS Halflings"/>
          <w:spacing w:val="-125"/>
          <w:w w:val="5"/>
          <w:position w:val="16"/>
          <w:sz w:val="13"/>
        </w:rPr>
        <w:t> </w:t>
      </w:r>
      <w:r>
        <w:rPr>
          <w:rFonts w:ascii="GLYPHICONS Halflings"/>
          <w:spacing w:val="-131"/>
          <w:w w:val="5"/>
          <w:sz w:val="13"/>
        </w:rPr>
        <w:t> </w:t>
      </w:r>
      <w:r>
        <w:rPr>
          <w:rFonts w:ascii="GLYPHICONS Halflings"/>
          <w:spacing w:val="-134"/>
          <w:w w:val="5"/>
          <w:position w:val="-46"/>
          <w:sz w:val="13"/>
        </w:rPr>
        <w:t> </w:t>
      </w:r>
      <w:r>
        <w:rPr>
          <w:rFonts w:ascii="GLYPHICONS Halflings"/>
          <w:spacing w:val="-129"/>
          <w:w w:val="5"/>
          <w:position w:val="31"/>
          <w:sz w:val="13"/>
        </w:rPr>
        <w:t> </w:t>
      </w:r>
      <w:r>
        <w:rPr>
          <w:rFonts w:ascii="GLYPHICONS Halflings"/>
          <w:spacing w:val="-93"/>
          <w:w w:val="5"/>
          <w:position w:val="-30"/>
          <w:sz w:val="13"/>
        </w:rPr>
        <w:t> </w:t>
      </w:r>
      <w:r>
        <w:rPr>
          <w:rFonts w:ascii="GLYPHICONS Halflings"/>
          <w:spacing w:val="-126"/>
          <w:w w:val="5"/>
          <w:position w:val="-78"/>
          <w:sz w:val="13"/>
        </w:rPr>
        <w:t> </w:t>
      </w:r>
      <w:r>
        <w:rPr>
          <w:rFonts w:ascii="GLYPHICONS Halflings"/>
          <w:spacing w:val="-135"/>
          <w:w w:val="5"/>
          <w:position w:val="-15"/>
          <w:sz w:val="13"/>
        </w:rPr>
        <w:t> </w:t>
      </w:r>
      <w:r>
        <w:rPr>
          <w:rFonts w:ascii="GLYPHICONS Halflings"/>
          <w:spacing w:val="-114"/>
          <w:w w:val="5"/>
          <w:position w:val="47"/>
          <w:sz w:val="13"/>
        </w:rPr>
        <w:t> </w:t>
      </w:r>
      <w:r>
        <w:rPr>
          <w:rFonts w:ascii="GLYPHICONS Halflings"/>
          <w:spacing w:val="-118"/>
          <w:w w:val="5"/>
          <w:position w:val="-62"/>
          <w:sz w:val="13"/>
        </w:rPr>
        <w:t> </w:t>
      </w:r>
      <w:r>
        <w:rPr>
          <w:rFonts w:ascii="GLYPHICONS Halflings"/>
          <w:spacing w:val="-129"/>
          <w:w w:val="5"/>
          <w:position w:val="31"/>
          <w:sz w:val="13"/>
        </w:rPr>
        <w:t> </w:t>
      </w:r>
      <w:r>
        <w:rPr>
          <w:rFonts w:ascii="GLYPHICONS Halflings"/>
          <w:spacing w:val="-133"/>
          <w:w w:val="5"/>
          <w:position w:val="-30"/>
          <w:sz w:val="13"/>
        </w:rPr>
        <w:t> </w:t>
      </w:r>
      <w:r>
        <w:rPr>
          <w:rFonts w:ascii="GLYPHICONS Halflings"/>
          <w:spacing w:val="-116"/>
          <w:w w:val="5"/>
          <w:sz w:val="13"/>
        </w:rPr>
        <w:t> </w:t>
      </w:r>
      <w:r>
        <w:rPr>
          <w:rFonts w:ascii="GLYPHICONS Halflings"/>
          <w:spacing w:val="-126"/>
          <w:w w:val="5"/>
          <w:position w:val="-46"/>
          <w:sz w:val="13"/>
        </w:rPr>
        <w:t> </w:t>
      </w:r>
      <w:r>
        <w:rPr>
          <w:rFonts w:ascii="GLYPHICONS Halflings"/>
          <w:spacing w:val="-132"/>
          <w:w w:val="5"/>
          <w:position w:val="31"/>
          <w:sz w:val="13"/>
        </w:rPr>
        <w:t> </w:t>
      </w:r>
      <w:r>
        <w:rPr>
          <w:rFonts w:ascii="GLYPHICONS Halflings"/>
          <w:spacing w:val="-130"/>
          <w:w w:val="5"/>
          <w:position w:val="-78"/>
          <w:sz w:val="13"/>
        </w:rPr>
        <w:t> </w:t>
      </w:r>
      <w:r>
        <w:rPr>
          <w:rFonts w:ascii="GLYPHICONS Halflings"/>
          <w:spacing w:val="-102"/>
          <w:w w:val="5"/>
          <w:sz w:val="13"/>
        </w:rPr>
        <w:t> </w:t>
      </w:r>
      <w:r>
        <w:rPr>
          <w:rFonts w:ascii="GLYPHICONS Halflings"/>
          <w:spacing w:val="-120"/>
          <w:w w:val="5"/>
          <w:position w:val="-62"/>
          <w:sz w:val="13"/>
        </w:rPr>
        <w:t> </w:t>
      </w:r>
      <w:r>
        <w:rPr>
          <w:rFonts w:ascii="GLYPHICONS Halflings"/>
          <w:spacing w:val="-134"/>
          <w:w w:val="5"/>
          <w:position w:val="-15"/>
          <w:sz w:val="13"/>
        </w:rPr>
        <w:t> </w:t>
      </w:r>
      <w:r>
        <w:rPr>
          <w:rFonts w:ascii="GLYPHICONS Halflings"/>
          <w:spacing w:val="-128"/>
          <w:w w:val="5"/>
          <w:position w:val="-30"/>
          <w:sz w:val="13"/>
        </w:rPr>
        <w:t> </w:t>
      </w:r>
      <w:r>
        <w:rPr>
          <w:rFonts w:ascii="GLYPHICONS Halflings"/>
          <w:spacing w:val="-120"/>
          <w:w w:val="5"/>
          <w:position w:val="-46"/>
          <w:sz w:val="13"/>
        </w:rPr>
        <w:t> </w:t>
      </w:r>
      <w:r>
        <w:rPr>
          <w:rFonts w:ascii="GLYPHICONS Halflings"/>
          <w:spacing w:val="-127"/>
          <w:w w:val="5"/>
          <w:position w:val="16"/>
          <w:sz w:val="13"/>
        </w:rPr>
        <w:t> </w:t>
      </w:r>
      <w:r>
        <w:rPr>
          <w:rFonts w:ascii="GLYPHICONS Halflings"/>
          <w:spacing w:val="-124"/>
          <w:w w:val="5"/>
          <w:position w:val="31"/>
          <w:sz w:val="13"/>
        </w:rPr>
        <w:t> </w:t>
      </w:r>
      <w:r>
        <w:rPr>
          <w:rFonts w:ascii="GLYPHICONS Halflings"/>
          <w:spacing w:val="-130"/>
          <w:w w:val="5"/>
          <w:position w:val="-78"/>
          <w:sz w:val="13"/>
        </w:rPr>
        <w:t> </w:t>
      </w:r>
      <w:r>
        <w:rPr>
          <w:rFonts w:ascii="GLYPHICONS Halflings"/>
          <w:spacing w:val="-98"/>
          <w:w w:val="5"/>
          <w:sz w:val="13"/>
        </w:rPr>
        <w:t> </w:t>
      </w:r>
      <w:r>
        <w:rPr>
          <w:rFonts w:ascii="GLYPHICONS Halflings"/>
          <w:spacing w:val="-132"/>
          <w:w w:val="5"/>
          <w:sz w:val="13"/>
        </w:rPr>
        <w:t> </w:t>
      </w:r>
      <w:r>
        <w:rPr>
          <w:rFonts w:ascii="GLYPHICONS Halflings"/>
          <w:spacing w:val="-119"/>
          <w:w w:val="5"/>
          <w:position w:val="-15"/>
          <w:sz w:val="13"/>
        </w:rPr>
        <w:t> </w:t>
      </w:r>
      <w:r>
        <w:rPr>
          <w:rFonts w:ascii="GLYPHICONS Halflings"/>
          <w:spacing w:val="-130"/>
          <w:w w:val="5"/>
          <w:position w:val="-30"/>
          <w:sz w:val="13"/>
        </w:rPr>
        <w:t> </w:t>
      </w:r>
      <w:r>
        <w:rPr>
          <w:rFonts w:ascii="GLYPHICONS Halflings"/>
          <w:spacing w:val="-126"/>
          <w:w w:val="5"/>
          <w:position w:val="-62"/>
          <w:sz w:val="13"/>
        </w:rPr>
        <w:t> </w:t>
      </w:r>
      <w:r>
        <w:rPr>
          <w:rFonts w:ascii="GLYPHICONS Halflings"/>
          <w:spacing w:val="-124"/>
          <w:w w:val="5"/>
          <w:position w:val="16"/>
          <w:sz w:val="13"/>
        </w:rPr>
        <w:t> </w:t>
      </w:r>
      <w:r>
        <w:rPr>
          <w:rFonts w:ascii="GLYPHICONS Halflings"/>
          <w:spacing w:val="-133"/>
          <w:w w:val="5"/>
          <w:position w:val="-78"/>
          <w:sz w:val="13"/>
        </w:rPr>
        <w:t> </w:t>
      </w:r>
      <w:r>
        <w:rPr>
          <w:rFonts w:ascii="GLYPHICONS Halflings"/>
          <w:spacing w:val="-95"/>
          <w:w w:val="5"/>
          <w:position w:val="-46"/>
          <w:sz w:val="13"/>
        </w:rPr>
        <w:t> </w:t>
      </w:r>
      <w:r>
        <w:rPr>
          <w:rFonts w:ascii="GLYPHICONS Halflings"/>
          <w:spacing w:val="-125"/>
          <w:w w:val="5"/>
          <w:sz w:val="13"/>
        </w:rPr>
        <w:t> </w:t>
      </w:r>
      <w:r>
        <w:rPr>
          <w:rFonts w:ascii="GLYPHICONS Halflings"/>
          <w:spacing w:val="-135"/>
          <w:w w:val="5"/>
          <w:position w:val="-62"/>
          <w:sz w:val="13"/>
        </w:rPr>
        <w:t> </w:t>
      </w:r>
      <w:r>
        <w:rPr>
          <w:rFonts w:ascii="GLYPHICONS Halflings"/>
          <w:spacing w:val="-118"/>
          <w:w w:val="5"/>
          <w:position w:val="-15"/>
          <w:sz w:val="13"/>
        </w:rPr>
        <w:t> </w:t>
      </w:r>
      <w:r>
        <w:rPr>
          <w:rFonts w:ascii="GLYPHICONS Halflings"/>
          <w:spacing w:val="-114"/>
          <w:w w:val="5"/>
          <w:position w:val="31"/>
          <w:sz w:val="13"/>
        </w:rPr>
        <w:t> </w:t>
      </w:r>
      <w:r>
        <w:rPr>
          <w:rFonts w:ascii="GLYPHICONS Halflings"/>
          <w:spacing w:val="-127"/>
          <w:w w:val="5"/>
          <w:position w:val="-46"/>
          <w:sz w:val="13"/>
        </w:rPr>
        <w:t> </w:t>
      </w:r>
      <w:r>
        <w:rPr>
          <w:rFonts w:ascii="GLYPHICONS Halflings"/>
          <w:spacing w:val="-120"/>
          <w:w w:val="5"/>
          <w:position w:val="-30"/>
          <w:sz w:val="13"/>
        </w:rPr>
        <w:t> </w:t>
      </w:r>
      <w:r>
        <w:rPr>
          <w:rFonts w:ascii="GLYPHICONS Halflings"/>
          <w:spacing w:val="-125"/>
          <w:w w:val="5"/>
          <w:position w:val="16"/>
          <w:sz w:val="13"/>
        </w:rPr>
        <w:t> </w:t>
      </w:r>
      <w:r>
        <w:rPr>
          <w:rFonts w:ascii="GLYPHICONS Halflings"/>
          <w:spacing w:val="-119"/>
          <w:w w:val="5"/>
          <w:sz w:val="13"/>
        </w:rPr>
        <w:t> </w:t>
      </w:r>
      <w:r>
        <w:rPr>
          <w:rFonts w:ascii="GLYPHICONS Halflings"/>
          <w:spacing w:val="-133"/>
          <w:w w:val="5"/>
          <w:position w:val="-78"/>
          <w:sz w:val="13"/>
        </w:rPr>
        <w:t> </w:t>
      </w:r>
      <w:r>
        <w:rPr>
          <w:rFonts w:ascii="GLYPHICONS Halflings"/>
          <w:spacing w:val="-113"/>
          <w:w w:val="5"/>
          <w:position w:val="-15"/>
          <w:sz w:val="13"/>
        </w:rPr>
        <w:t> </w:t>
      </w:r>
      <w:r>
        <w:rPr>
          <w:rFonts w:ascii="GLYPHICONS Halflings"/>
          <w:spacing w:val="-133"/>
          <w:w w:val="5"/>
          <w:position w:val="-62"/>
          <w:sz w:val="13"/>
        </w:rPr>
        <w:t> </w:t>
      </w:r>
      <w:r>
        <w:rPr>
          <w:rFonts w:ascii="GLYPHICONS Halflings"/>
          <w:spacing w:val="-122"/>
          <w:w w:val="5"/>
          <w:position w:val="31"/>
          <w:sz w:val="13"/>
        </w:rPr>
        <w:t> </w:t>
      </w:r>
      <w:r>
        <w:rPr>
          <w:rFonts w:ascii="GLYPHICONS Halflings"/>
          <w:spacing w:val="-127"/>
          <w:w w:val="5"/>
          <w:position w:val="-46"/>
          <w:sz w:val="13"/>
        </w:rPr>
        <w:t> </w:t>
      </w:r>
      <w:r>
        <w:rPr>
          <w:rFonts w:ascii="GLYPHICONS Halflings"/>
          <w:spacing w:val="-120"/>
          <w:w w:val="5"/>
          <w:position w:val="16"/>
          <w:sz w:val="13"/>
        </w:rPr>
        <w:t> </w:t>
      </w:r>
      <w:r>
        <w:rPr>
          <w:rFonts w:ascii="GLYPHICONS Halflings"/>
          <w:spacing w:val="-129"/>
          <w:w w:val="5"/>
          <w:position w:val="31"/>
          <w:sz w:val="13"/>
        </w:rPr>
        <w:t> </w:t>
      </w:r>
      <w:r>
        <w:rPr>
          <w:rFonts w:ascii="GLYPHICONS Halflings"/>
          <w:spacing w:val="-133"/>
          <w:w w:val="5"/>
          <w:position w:val="-30"/>
          <w:sz w:val="13"/>
        </w:rPr>
        <w:t> </w:t>
      </w:r>
      <w:r>
        <w:rPr>
          <w:rFonts w:ascii="GLYPHICONS Halflings"/>
          <w:spacing w:val="-133"/>
          <w:w w:val="5"/>
          <w:sz w:val="13"/>
        </w:rPr>
        <w:t> </w:t>
      </w:r>
      <w:r>
        <w:rPr>
          <w:rFonts w:ascii="GLYPHICONS Halflings"/>
          <w:spacing w:val="-103"/>
          <w:w w:val="5"/>
          <w:position w:val="-78"/>
          <w:sz w:val="13"/>
        </w:rPr>
        <w:t> </w:t>
      </w:r>
      <w:r>
        <w:rPr>
          <w:rFonts w:ascii="GLYPHICONS Halflings"/>
          <w:spacing w:val="-135"/>
          <w:w w:val="5"/>
          <w:position w:val="-46"/>
          <w:sz w:val="13"/>
        </w:rPr>
        <w:t> </w:t>
      </w:r>
      <w:r>
        <w:rPr>
          <w:rFonts w:ascii="GLYPHICONS Halflings"/>
          <w:spacing w:val="-122"/>
          <w:w w:val="5"/>
          <w:position w:val="-30"/>
          <w:sz w:val="13"/>
        </w:rPr>
        <w:t> </w:t>
      </w:r>
      <w:r>
        <w:rPr>
          <w:rFonts w:ascii="GLYPHICONS Halflings"/>
          <w:spacing w:val="-128"/>
          <w:w w:val="5"/>
          <w:position w:val="-62"/>
          <w:sz w:val="13"/>
        </w:rPr>
        <w:t> </w:t>
      </w:r>
      <w:r>
        <w:rPr>
          <w:rFonts w:ascii="GLYPHICONS Halflings"/>
          <w:spacing w:val="-94"/>
          <w:w w:val="5"/>
          <w:position w:val="-15"/>
          <w:sz w:val="13"/>
        </w:rPr>
        <w:t> </w:t>
      </w:r>
      <w:r>
        <w:rPr>
          <w:rFonts w:ascii="GLYPHICONS Halflings"/>
          <w:spacing w:val="-130"/>
          <w:w w:val="5"/>
          <w:sz w:val="13"/>
        </w:rPr>
        <w:t> </w:t>
      </w:r>
      <w:r>
        <w:rPr>
          <w:rFonts w:ascii="GLYPHICONS Halflings"/>
          <w:spacing w:val="-114"/>
          <w:w w:val="5"/>
          <w:position w:val="16"/>
          <w:sz w:val="13"/>
        </w:rPr>
        <w:t> </w:t>
      </w:r>
      <w:r>
        <w:rPr>
          <w:rFonts w:ascii="GLYPHICONS Halflings"/>
          <w:spacing w:val="-130"/>
          <w:w w:val="5"/>
          <w:position w:val="-46"/>
          <w:sz w:val="13"/>
        </w:rPr>
        <w:t> </w:t>
      </w:r>
      <w:r>
        <w:rPr>
          <w:rFonts w:ascii="GLYPHICONS Halflings"/>
          <w:spacing w:val="-132"/>
          <w:w w:val="5"/>
          <w:position w:val="-78"/>
          <w:sz w:val="13"/>
        </w:rPr>
        <w:t> </w:t>
      </w:r>
      <w:r>
        <w:rPr>
          <w:rFonts w:ascii="GLYPHICONS Halflings"/>
          <w:spacing w:val="-135"/>
          <w:w w:val="5"/>
          <w:position w:val="-30"/>
          <w:sz w:val="13"/>
        </w:rPr>
        <w:t> </w:t>
      </w:r>
      <w:r>
        <w:rPr>
          <w:rFonts w:ascii="GLYPHICONS Halflings"/>
          <w:spacing w:val="-133"/>
          <w:w w:val="5"/>
          <w:position w:val="31"/>
          <w:sz w:val="13"/>
        </w:rPr>
        <w:t> </w:t>
      </w:r>
      <w:r>
        <w:rPr>
          <w:rFonts w:ascii="GLYPHICONS Halflings"/>
          <w:spacing w:val="-117"/>
          <w:w w:val="5"/>
          <w:sz w:val="13"/>
        </w:rPr>
        <w:t> </w:t>
      </w:r>
      <w:r>
        <w:rPr>
          <w:rFonts w:ascii="GLYPHICONS Halflings"/>
          <w:spacing w:val="-114"/>
          <w:w w:val="5"/>
          <w:position w:val="-15"/>
          <w:sz w:val="13"/>
        </w:rPr>
        <w:t> </w:t>
      </w:r>
      <w:r>
        <w:rPr>
          <w:rFonts w:ascii="GLYPHICONS Halflings"/>
          <w:spacing w:val="-107"/>
          <w:w w:val="5"/>
          <w:position w:val="-62"/>
          <w:sz w:val="13"/>
        </w:rPr>
        <w:t> </w:t>
      </w:r>
      <w:r>
        <w:rPr>
          <w:rFonts w:ascii="GLYPHICONS Halflings"/>
          <w:spacing w:val="-125"/>
          <w:w w:val="5"/>
          <w:position w:val="-78"/>
          <w:sz w:val="13"/>
        </w:rPr>
        <w:t> </w:t>
      </w:r>
      <w:r>
        <w:rPr>
          <w:rFonts w:ascii="GLYPHICONS Halflings"/>
          <w:spacing w:val="-128"/>
          <w:w w:val="5"/>
          <w:position w:val="16"/>
          <w:sz w:val="13"/>
        </w:rPr>
        <w:t> </w:t>
      </w:r>
      <w:r>
        <w:rPr>
          <w:rFonts w:ascii="GLYPHICONS Halflings"/>
          <w:spacing w:val="-127"/>
          <w:w w:val="5"/>
          <w:position w:val="-30"/>
          <w:sz w:val="13"/>
        </w:rPr>
        <w:t> </w:t>
      </w:r>
      <w:r>
        <w:rPr>
          <w:rFonts w:ascii="GLYPHICONS Halflings"/>
          <w:spacing w:val="-124"/>
          <w:w w:val="5"/>
          <w:position w:val="31"/>
          <w:sz w:val="13"/>
        </w:rPr>
        <w:t> </w:t>
      </w:r>
      <w:r>
        <w:rPr>
          <w:rFonts w:ascii="GLYPHICONS Halflings"/>
          <w:spacing w:val="-134"/>
          <w:w w:val="5"/>
          <w:position w:val="-78"/>
          <w:sz w:val="13"/>
        </w:rPr>
        <w:t> </w:t>
      </w:r>
      <w:r>
        <w:rPr>
          <w:rFonts w:ascii="GLYPHICONS Halflings"/>
          <w:spacing w:val="-135"/>
          <w:w w:val="5"/>
          <w:position w:val="-15"/>
          <w:sz w:val="13"/>
        </w:rPr>
        <w:t> </w:t>
      </w:r>
      <w:r>
        <w:rPr>
          <w:rFonts w:ascii="GLYPHICONS Halflings"/>
          <w:spacing w:val="-102"/>
          <w:w w:val="5"/>
          <w:position w:val="-46"/>
          <w:sz w:val="13"/>
        </w:rPr>
        <w:t> </w:t>
      </w:r>
      <w:r>
        <w:rPr>
          <w:rFonts w:ascii="GLYPHICONS Halflings"/>
          <w:spacing w:val="-125"/>
          <w:w w:val="5"/>
          <w:sz w:val="13"/>
        </w:rPr>
        <w:t> </w:t>
      </w:r>
      <w:r>
        <w:rPr>
          <w:rFonts w:ascii="GLYPHICONS Halflings"/>
          <w:spacing w:val="-104"/>
          <w:w w:val="5"/>
          <w:position w:val="-62"/>
          <w:sz w:val="13"/>
        </w:rPr>
        <w:t> </w:t>
      </w:r>
      <w:r>
        <w:rPr>
          <w:rFonts w:ascii="GLYPHICONS Halflings"/>
          <w:spacing w:val="-135"/>
          <w:w w:val="5"/>
          <w:position w:val="-30"/>
          <w:sz w:val="13"/>
        </w:rPr>
        <w:t> </w:t>
      </w:r>
      <w:r>
        <w:rPr>
          <w:rFonts w:ascii="GLYPHICONS Halflings"/>
          <w:spacing w:val="-129"/>
          <w:w w:val="5"/>
          <w:position w:val="16"/>
          <w:sz w:val="13"/>
        </w:rPr>
        <w:t> </w:t>
      </w:r>
      <w:r>
        <w:rPr>
          <w:rFonts w:ascii="GLYPHICONS Halflings"/>
          <w:spacing w:val="-115"/>
          <w:w w:val="5"/>
          <w:position w:val="-46"/>
          <w:sz w:val="13"/>
        </w:rPr>
        <w:t> </w:t>
      </w:r>
      <w:r>
        <w:rPr>
          <w:rFonts w:ascii="GLYPHICONS Halflings"/>
          <w:spacing w:val="-124"/>
          <w:w w:val="5"/>
          <w:position w:val="-78"/>
          <w:sz w:val="13"/>
        </w:rPr>
        <w:t> </w:t>
      </w:r>
      <w:r>
        <w:rPr>
          <w:rFonts w:ascii="GLYPHICONS Halflings"/>
          <w:spacing w:val="-126"/>
          <w:w w:val="5"/>
          <w:position w:val="31"/>
          <w:sz w:val="13"/>
        </w:rPr>
        <w:t> </w:t>
      </w:r>
      <w:r>
        <w:rPr>
          <w:rFonts w:ascii="GLYPHICONS Halflings"/>
          <w:spacing w:val="-125"/>
          <w:w w:val="5"/>
          <w:sz w:val="13"/>
        </w:rPr>
        <w:t> </w:t>
      </w:r>
      <w:r>
        <w:rPr>
          <w:rFonts w:ascii="GLYPHICONS Halflings"/>
          <w:spacing w:val="-112"/>
          <w:w w:val="5"/>
          <w:position w:val="-62"/>
          <w:sz w:val="13"/>
        </w:rPr>
        <w:t> </w:t>
      </w:r>
      <w:r>
        <w:rPr>
          <w:rFonts w:ascii="GLYPHICONS Halflings"/>
          <w:spacing w:val="-127"/>
          <w:w w:val="5"/>
          <w:position w:val="-15"/>
          <w:sz w:val="13"/>
        </w:rPr>
        <w:t> </w:t>
      </w:r>
      <w:r>
        <w:rPr>
          <w:rFonts w:ascii="GLYPHICONS Halflings"/>
          <w:spacing w:val="-129"/>
          <w:w w:val="5"/>
          <w:position w:val="-30"/>
          <w:sz w:val="13"/>
        </w:rPr>
        <w:t> </w:t>
      </w:r>
      <w:r>
        <w:rPr>
          <w:rFonts w:ascii="GLYPHICONS Halflings"/>
          <w:spacing w:val="-134"/>
          <w:w w:val="5"/>
          <w:position w:val="-46"/>
          <w:sz w:val="13"/>
        </w:rPr>
        <w:t> </w:t>
      </w:r>
      <w:r>
        <w:rPr>
          <w:rFonts w:ascii="GLYPHICONS Halflings"/>
          <w:spacing w:val="-120"/>
          <w:w w:val="5"/>
          <w:position w:val="16"/>
          <w:sz w:val="13"/>
        </w:rPr>
        <w:t> </w:t>
      </w:r>
      <w:r>
        <w:rPr>
          <w:rFonts w:ascii="GLYPHICONS Halflings"/>
          <w:spacing w:val="-124"/>
          <w:w w:val="5"/>
          <w:position w:val="31"/>
          <w:sz w:val="13"/>
        </w:rPr>
        <w:t> </w:t>
      </w:r>
      <w:r>
        <w:rPr>
          <w:rFonts w:ascii="GLYPHICONS Halflings"/>
          <w:spacing w:val="-125"/>
          <w:w w:val="5"/>
          <w:position w:val="-78"/>
          <w:sz w:val="13"/>
        </w:rPr>
        <w:t> </w:t>
      </w:r>
      <w:r>
        <w:rPr>
          <w:rFonts w:ascii="GLYPHICONS Halflings"/>
          <w:spacing w:val="-115"/>
          <w:w w:val="5"/>
          <w:position w:val="16"/>
          <w:sz w:val="13"/>
        </w:rPr>
        <w:t> </w:t>
      </w:r>
      <w:r>
        <w:rPr>
          <w:rFonts w:ascii="GLYPHICONS Halflings"/>
          <w:spacing w:val="-129"/>
          <w:w w:val="5"/>
          <w:position w:val="-62"/>
          <w:sz w:val="13"/>
        </w:rPr>
        <w:t> </w:t>
      </w:r>
      <w:r>
        <w:rPr>
          <w:rFonts w:ascii="GLYPHICONS Halflings"/>
          <w:spacing w:val="-134"/>
          <w:w w:val="5"/>
          <w:position w:val="-78"/>
          <w:sz w:val="13"/>
        </w:rPr>
        <w:t> </w:t>
      </w:r>
      <w:r>
        <w:rPr>
          <w:rFonts w:ascii="GLYPHICONS Halflings"/>
          <w:spacing w:val="-134"/>
          <w:w w:val="5"/>
          <w:position w:val="-15"/>
          <w:sz w:val="13"/>
        </w:rPr>
        <w:t> </w:t>
      </w:r>
      <w:r>
        <w:rPr>
          <w:rFonts w:ascii="GLYPHICONS Halflings"/>
          <w:spacing w:val="-114"/>
          <w:w w:val="5"/>
          <w:position w:val="-30"/>
          <w:sz w:val="13"/>
        </w:rPr>
        <w:t> </w:t>
      </w:r>
      <w:r>
        <w:rPr>
          <w:rFonts w:ascii="GLYPHICONS Halflings"/>
          <w:spacing w:val="-121"/>
          <w:w w:val="5"/>
          <w:position w:val="-46"/>
          <w:sz w:val="13"/>
        </w:rPr>
        <w:t> </w:t>
      </w:r>
      <w:r>
        <w:rPr>
          <w:rFonts w:ascii="GLYPHICONS Halflings"/>
          <w:spacing w:val="-119"/>
          <w:w w:val="5"/>
          <w:position w:val="-15"/>
          <w:sz w:val="13"/>
        </w:rPr>
        <w:t> </w:t>
      </w:r>
      <w:r>
        <w:rPr>
          <w:rFonts w:ascii="GLYPHICONS Halflings"/>
          <w:spacing w:val="-115"/>
          <w:w w:val="5"/>
          <w:position w:val="16"/>
          <w:sz w:val="13"/>
        </w:rPr>
        <w:t> </w:t>
      </w:r>
      <w:r>
        <w:rPr>
          <w:rFonts w:ascii="GLYPHICONS Halflings"/>
          <w:spacing w:val="-133"/>
          <w:w w:val="5"/>
          <w:position w:val="-62"/>
          <w:sz w:val="13"/>
        </w:rPr>
        <w:t> </w:t>
      </w:r>
      <w:r>
        <w:rPr>
          <w:rFonts w:ascii="GLYPHICONS Halflings"/>
          <w:spacing w:val="-121"/>
          <w:w w:val="5"/>
          <w:position w:val="31"/>
          <w:sz w:val="13"/>
        </w:rPr>
        <w:t> </w:t>
      </w:r>
      <w:r>
        <w:rPr>
          <w:rFonts w:ascii="GLYPHICONS Halflings"/>
          <w:spacing w:val="-135"/>
          <w:w w:val="5"/>
          <w:position w:val="-30"/>
          <w:sz w:val="13"/>
        </w:rPr>
        <w:t> </w:t>
      </w:r>
      <w:r>
        <w:rPr>
          <w:rFonts w:ascii="GLYPHICONS Halflings"/>
          <w:spacing w:val="-131"/>
          <w:w w:val="5"/>
          <w:position w:val="16"/>
          <w:sz w:val="13"/>
        </w:rPr>
        <w:t> </w:t>
      </w:r>
      <w:r>
        <w:rPr>
          <w:rFonts w:ascii="GLYPHICONS Halflings"/>
          <w:spacing w:val="-130"/>
          <w:w w:val="5"/>
          <w:position w:val="-78"/>
          <w:sz w:val="13"/>
        </w:rPr>
        <w:t> </w:t>
      </w:r>
      <w:r>
        <w:rPr>
          <w:rFonts w:ascii="GLYPHICONS Halflings"/>
          <w:spacing w:val="-124"/>
          <w:w w:val="5"/>
          <w:sz w:val="13"/>
        </w:rPr>
        <w:t> </w:t>
      </w:r>
      <w:r>
        <w:rPr>
          <w:rFonts w:ascii="GLYPHICONS Halflings"/>
          <w:spacing w:val="-131"/>
          <w:w w:val="5"/>
          <w:position w:val="-46"/>
          <w:sz w:val="13"/>
        </w:rPr>
        <w:t> </w:t>
      </w:r>
      <w:r>
        <w:rPr>
          <w:rFonts w:ascii="GLYPHICONS Halflings"/>
          <w:spacing w:val="-67"/>
          <w:w w:val="5"/>
          <w:position w:val="-15"/>
          <w:sz w:val="13"/>
        </w:rPr>
        <w:t> </w:t>
      </w:r>
      <w:r>
        <w:rPr>
          <w:rFonts w:ascii="GLYPHICONS Halflings"/>
          <w:spacing w:val="-132"/>
          <w:w w:val="5"/>
          <w:position w:val="-78"/>
          <w:sz w:val="13"/>
        </w:rPr>
        <w:t> </w:t>
      </w:r>
      <w:r>
        <w:rPr>
          <w:rFonts w:ascii="GLYPHICONS Halflings"/>
          <w:spacing w:val="-135"/>
          <w:w w:val="5"/>
          <w:position w:val="16"/>
          <w:sz w:val="13"/>
        </w:rPr>
        <w:t> </w:t>
      </w:r>
      <w:r>
        <w:rPr>
          <w:rFonts w:ascii="GLYPHICONS Halflings"/>
          <w:spacing w:val="-117"/>
          <w:w w:val="5"/>
          <w:position w:val="31"/>
          <w:sz w:val="13"/>
        </w:rPr>
        <w:t> </w:t>
      </w:r>
      <w:r>
        <w:rPr>
          <w:rFonts w:ascii="GLYPHICONS Halflings"/>
          <w:spacing w:val="-133"/>
          <w:w w:val="5"/>
          <w:position w:val="-15"/>
          <w:sz w:val="13"/>
        </w:rPr>
        <w:t> </w:t>
      </w:r>
      <w:r>
        <w:rPr>
          <w:rFonts w:ascii="GLYPHICONS Halflings"/>
          <w:spacing w:val="-129"/>
          <w:w w:val="5"/>
          <w:position w:val="-46"/>
          <w:sz w:val="13"/>
        </w:rPr>
        <w:t> </w:t>
      </w:r>
      <w:r>
        <w:rPr>
          <w:rFonts w:ascii="GLYPHICONS Halflings"/>
          <w:spacing w:val="-125"/>
          <w:w w:val="5"/>
          <w:position w:val="-62"/>
          <w:sz w:val="13"/>
        </w:rPr>
        <w:t> </w:t>
      </w:r>
      <w:r>
        <w:rPr>
          <w:rFonts w:ascii="GLYPHICONS Halflings"/>
          <w:spacing w:val="-83"/>
          <w:w w:val="5"/>
          <w:position w:val="31"/>
          <w:sz w:val="13"/>
        </w:rPr>
        <w:t> </w:t>
      </w:r>
      <w:r>
        <w:rPr>
          <w:rFonts w:ascii="GLYPHICONS Halflings"/>
          <w:spacing w:val="-131"/>
          <w:w w:val="5"/>
          <w:position w:val="16"/>
          <w:sz w:val="13"/>
        </w:rPr>
        <w:t> </w:t>
      </w:r>
      <w:r>
        <w:rPr>
          <w:rFonts w:ascii="GLYPHICONS Halflings"/>
          <w:spacing w:val="-130"/>
          <w:w w:val="5"/>
          <w:position w:val="-78"/>
          <w:sz w:val="13"/>
        </w:rPr>
        <w:t> </w:t>
      </w:r>
      <w:r>
        <w:rPr>
          <w:rFonts w:ascii="GLYPHICONS Halflings"/>
          <w:spacing w:val="-110"/>
          <w:w w:val="5"/>
          <w:sz w:val="13"/>
        </w:rPr>
        <w:t> </w:t>
      </w:r>
      <w:r>
        <w:rPr>
          <w:rFonts w:ascii="GLYPHICONS Halflings"/>
          <w:spacing w:val="-134"/>
          <w:w w:val="5"/>
          <w:position w:val="-62"/>
          <w:sz w:val="13"/>
        </w:rPr>
        <w:t> </w:t>
      </w:r>
      <w:r>
        <w:rPr>
          <w:rFonts w:ascii="GLYPHICONS Halflings"/>
          <w:spacing w:val="-135"/>
          <w:w w:val="5"/>
          <w:position w:val="-46"/>
          <w:sz w:val="13"/>
        </w:rPr>
        <w:t> </w:t>
      </w:r>
      <w:r>
        <w:rPr>
          <w:rFonts w:ascii="GLYPHICONS Halflings"/>
          <w:spacing w:val="-131"/>
          <w:w w:val="5"/>
          <w:position w:val="-30"/>
          <w:sz w:val="13"/>
        </w:rPr>
        <w:t> </w:t>
      </w:r>
      <w:r>
        <w:rPr>
          <w:rFonts w:ascii="GLYPHICONS Halflings"/>
          <w:spacing w:val="-132"/>
          <w:w w:val="5"/>
          <w:position w:val="-78"/>
          <w:sz w:val="13"/>
        </w:rPr>
        <w:t> </w:t>
      </w:r>
      <w:r>
        <w:rPr>
          <w:rFonts w:ascii="GLYPHICONS Halflings"/>
          <w:spacing w:val="-125"/>
          <w:w w:val="5"/>
          <w:position w:val="31"/>
          <w:sz w:val="13"/>
        </w:rPr>
        <w:t> </w:t>
      </w:r>
      <w:r>
        <w:rPr>
          <w:rFonts w:ascii="GLYPHICONS Halflings"/>
          <w:spacing w:val="-94"/>
          <w:w w:val="5"/>
          <w:position w:val="-15"/>
          <w:sz w:val="13"/>
        </w:rPr>
        <w:t> </w:t>
      </w:r>
      <w:r>
        <w:rPr>
          <w:rFonts w:ascii="GLYPHICONS Halflings"/>
          <w:spacing w:val="-126"/>
          <w:w w:val="5"/>
          <w:position w:val="16"/>
          <w:sz w:val="13"/>
        </w:rPr>
        <w:t> </w:t>
      </w:r>
      <w:r>
        <w:rPr>
          <w:rFonts w:ascii="GLYPHICONS Halflings"/>
          <w:spacing w:val="-115"/>
          <w:w w:val="5"/>
          <w:sz w:val="13"/>
        </w:rPr>
        <w:t> </w:t>
      </w:r>
      <w:r>
        <w:rPr>
          <w:rFonts w:ascii="GLYPHICONS Halflings"/>
          <w:spacing w:val="-128"/>
          <w:w w:val="5"/>
          <w:position w:val="-30"/>
          <w:sz w:val="13"/>
        </w:rPr>
        <w:t> </w:t>
      </w:r>
      <w:r>
        <w:rPr>
          <w:rFonts w:ascii="GLYPHICONS Halflings"/>
          <w:spacing w:val="-135"/>
          <w:w w:val="5"/>
          <w:position w:val="16"/>
          <w:sz w:val="13"/>
        </w:rPr>
        <w:t> </w:t>
      </w:r>
      <w:r>
        <w:rPr>
          <w:rFonts w:ascii="GLYPHICONS Halflings"/>
          <w:spacing w:val="-124"/>
          <w:w w:val="5"/>
          <w:position w:val="31"/>
          <w:sz w:val="13"/>
        </w:rPr>
        <w:t> </w:t>
      </w:r>
      <w:r>
        <w:rPr>
          <w:rFonts w:ascii="GLYPHICONS Halflings"/>
          <w:spacing w:val="-119"/>
          <w:w w:val="5"/>
          <w:position w:val="-78"/>
          <w:sz w:val="13"/>
        </w:rPr>
        <w:t> </w:t>
      </w:r>
      <w:r>
        <w:rPr>
          <w:rFonts w:ascii="GLYPHICONS Halflings"/>
          <w:spacing w:val="-127"/>
          <w:w w:val="5"/>
          <w:position w:val="-62"/>
          <w:sz w:val="13"/>
        </w:rPr>
        <w:t> </w:t>
      </w:r>
      <w:r>
        <w:rPr>
          <w:rFonts w:ascii="GLYPHICONS Halflings"/>
          <w:spacing w:val="-123"/>
          <w:w w:val="5"/>
          <w:position w:val="-46"/>
          <w:sz w:val="13"/>
        </w:rPr>
        <w:t> </w:t>
      </w:r>
      <w:r>
        <w:rPr>
          <w:rFonts w:ascii="GLYPHICONS Halflings"/>
          <w:spacing w:val="-114"/>
          <w:w w:val="5"/>
          <w:position w:val="-15"/>
          <w:sz w:val="13"/>
        </w:rPr>
        <w:t> </w:t>
      </w:r>
      <w:r>
        <w:rPr>
          <w:rFonts w:ascii="GLYPHICONS Halflings"/>
          <w:spacing w:val="-107"/>
          <w:w w:val="5"/>
          <w:sz w:val="13"/>
        </w:rPr>
        <w:t> </w:t>
      </w:r>
      <w:r>
        <w:rPr>
          <w:rFonts w:ascii="GLYPHICONS Halflings"/>
          <w:spacing w:val="-130"/>
          <w:w w:val="5"/>
          <w:position w:val="31"/>
          <w:sz w:val="13"/>
        </w:rPr>
        <w:t> </w:t>
      </w:r>
      <w:r>
        <w:rPr>
          <w:rFonts w:ascii="GLYPHICONS Halflings"/>
          <w:spacing w:val="-133"/>
          <w:w w:val="5"/>
          <w:position w:val="-62"/>
          <w:sz w:val="13"/>
        </w:rPr>
        <w:t> </w:t>
      </w:r>
      <w:r>
        <w:rPr>
          <w:rFonts w:ascii="GLYPHICONS Halflings"/>
          <w:spacing w:val="-135"/>
          <w:w w:val="5"/>
          <w:position w:val="16"/>
          <w:sz w:val="13"/>
        </w:rPr>
        <w:t> </w:t>
      </w:r>
      <w:r>
        <w:rPr>
          <w:rFonts w:ascii="GLYPHICONS Halflings"/>
          <w:spacing w:val="-133"/>
          <w:w w:val="5"/>
          <w:position w:val="-30"/>
          <w:sz w:val="13"/>
        </w:rPr>
        <w:t> </w:t>
      </w:r>
      <w:r>
        <w:rPr>
          <w:rFonts w:ascii="GLYPHICONS Halflings"/>
          <w:spacing w:val="-119"/>
          <w:w w:val="5"/>
          <w:sz w:val="13"/>
        </w:rPr>
        <w:t> </w:t>
      </w:r>
      <w:r>
        <w:rPr>
          <w:rFonts w:ascii="GLYPHICONS Halflings"/>
          <w:spacing w:val="-133"/>
          <w:w w:val="5"/>
          <w:position w:val="-15"/>
          <w:sz w:val="13"/>
        </w:rPr>
        <w:t> </w:t>
      </w:r>
      <w:r>
        <w:rPr>
          <w:rFonts w:ascii="GLYPHICONS Halflings"/>
          <w:spacing w:val="-115"/>
          <w:w w:val="5"/>
          <w:position w:val="-46"/>
          <w:sz w:val="13"/>
        </w:rPr>
        <w:t> </w:t>
      </w:r>
      <w:r>
        <w:rPr>
          <w:rFonts w:ascii="GLYPHICONS Halflings"/>
          <w:spacing w:val="-104"/>
          <w:w w:val="5"/>
          <w:position w:val="-78"/>
          <w:sz w:val="13"/>
        </w:rPr>
        <w:t> </w:t>
      </w:r>
      <w:r>
        <w:rPr>
          <w:rFonts w:ascii="GLYPHICONS Halflings"/>
          <w:spacing w:val="-127"/>
          <w:w w:val="5"/>
          <w:position w:val="-62"/>
          <w:sz w:val="13"/>
        </w:rPr>
        <w:t> </w:t>
      </w:r>
      <w:r>
        <w:rPr>
          <w:rFonts w:ascii="GLYPHICONS Halflings"/>
          <w:spacing w:val="-125"/>
          <w:w w:val="5"/>
          <w:position w:val="-30"/>
          <w:sz w:val="13"/>
        </w:rPr>
        <w:t> </w:t>
      </w:r>
      <w:r>
        <w:rPr>
          <w:rFonts w:ascii="GLYPHICONS Halflings"/>
          <w:spacing w:val="-107"/>
          <w:w w:val="5"/>
          <w:sz w:val="13"/>
        </w:rPr>
        <w:t> </w:t>
      </w:r>
      <w:r>
        <w:rPr>
          <w:rFonts w:ascii="GLYPHICONS Halflings"/>
          <w:spacing w:val="-126"/>
          <w:w w:val="5"/>
          <w:position w:val="31"/>
          <w:sz w:val="13"/>
        </w:rPr>
        <w:t> </w:t>
      </w:r>
      <w:r>
        <w:rPr>
          <w:rFonts w:ascii="GLYPHICONS Halflings"/>
          <w:spacing w:val="-130"/>
          <w:w w:val="5"/>
          <w:sz w:val="13"/>
        </w:rPr>
        <w:t> </w:t>
      </w:r>
      <w:r>
        <w:rPr>
          <w:rFonts w:ascii="GLYPHICONS Halflings"/>
          <w:spacing w:val="-135"/>
          <w:w w:val="5"/>
          <w:position w:val="16"/>
          <w:sz w:val="13"/>
        </w:rPr>
        <w:t> </w:t>
      </w:r>
      <w:r>
        <w:rPr>
          <w:rFonts w:ascii="GLYPHICONS Halflings"/>
          <w:spacing w:val="-131"/>
          <w:w w:val="5"/>
          <w:position w:val="-46"/>
          <w:sz w:val="13"/>
        </w:rPr>
        <w:t> </w:t>
      </w:r>
      <w:r>
        <w:rPr>
          <w:rFonts w:ascii="GLYPHICONS Halflings"/>
          <w:spacing w:val="-126"/>
          <w:w w:val="5"/>
          <w:position w:val="-78"/>
          <w:sz w:val="13"/>
        </w:rPr>
        <w:t> </w:t>
      </w:r>
      <w:r>
        <w:rPr>
          <w:rFonts w:ascii="GLYPHICONS Halflings"/>
          <w:spacing w:val="-112"/>
          <w:w w:val="5"/>
          <w:position w:val="-62"/>
          <w:sz w:val="13"/>
        </w:rPr>
        <w:t> </w:t>
      </w:r>
      <w:r>
        <w:rPr>
          <w:rFonts w:ascii="GLYPHICONS Halflings"/>
          <w:spacing w:val="-135"/>
          <w:w w:val="5"/>
          <w:position w:val="-30"/>
          <w:sz w:val="13"/>
        </w:rPr>
        <w:t> </w:t>
      </w:r>
      <w:r>
        <w:rPr>
          <w:rFonts w:ascii="GLYPHICONS Halflings"/>
          <w:spacing w:val="-99"/>
          <w:w w:val="5"/>
          <w:position w:val="16"/>
          <w:sz w:val="13"/>
        </w:rPr>
        <w:t> </w:t>
      </w:r>
      <w:r>
        <w:rPr>
          <w:rFonts w:ascii="GLYPHICONS Halflings"/>
          <w:spacing w:val="-121"/>
          <w:w w:val="5"/>
          <w:position w:val="-30"/>
          <w:sz w:val="13"/>
        </w:rPr>
        <w:t> </w:t>
      </w:r>
      <w:r>
        <w:rPr>
          <w:rFonts w:ascii="GLYPHICONS Halflings"/>
          <w:spacing w:val="-123"/>
          <w:w w:val="5"/>
          <w:position w:val="-62"/>
          <w:sz w:val="13"/>
        </w:rPr>
        <w:t> </w:t>
      </w:r>
      <w:r>
        <w:rPr>
          <w:rFonts w:ascii="GLYPHICONS Halflings"/>
          <w:spacing w:val="-124"/>
          <w:w w:val="5"/>
          <w:position w:val="-15"/>
          <w:sz w:val="13"/>
        </w:rPr>
        <w:t> </w:t>
      </w:r>
      <w:r>
        <w:rPr>
          <w:rFonts w:ascii="GLYPHICONS Halflings"/>
          <w:spacing w:val="-116"/>
          <w:w w:val="5"/>
          <w:position w:val="-46"/>
          <w:sz w:val="13"/>
        </w:rPr>
        <w:t> </w:t>
      </w:r>
      <w:r>
        <w:rPr>
          <w:rFonts w:ascii="GLYPHICONS Halflings"/>
          <w:spacing w:val="-132"/>
          <w:w w:val="5"/>
          <w:position w:val="-78"/>
          <w:sz w:val="13"/>
        </w:rPr>
        <w:t> </w:t>
      </w:r>
      <w:r>
        <w:rPr>
          <w:rFonts w:ascii="GLYPHICONS Halflings"/>
          <w:spacing w:val="-133"/>
          <w:w w:val="5"/>
          <w:position w:val="16"/>
          <w:sz w:val="13"/>
        </w:rPr>
        <w:t> </w:t>
      </w:r>
      <w:r>
        <w:rPr>
          <w:rFonts w:ascii="GLYPHICONS Halflings"/>
          <w:spacing w:val="-123"/>
          <w:w w:val="5"/>
          <w:sz w:val="13"/>
        </w:rPr>
        <w:t> </w:t>
      </w:r>
      <w:r>
        <w:rPr>
          <w:rFonts w:ascii="GLYPHICONS Halflings"/>
          <w:spacing w:val="-122"/>
          <w:w w:val="5"/>
          <w:position w:val="-46"/>
          <w:sz w:val="13"/>
        </w:rPr>
        <w:t> </w:t>
      </w:r>
      <w:r>
        <w:rPr>
          <w:rFonts w:ascii="GLYPHICONS Halflings"/>
          <w:spacing w:val="-134"/>
          <w:w w:val="5"/>
          <w:position w:val="-62"/>
          <w:sz w:val="13"/>
        </w:rPr>
        <w:t> </w:t>
      </w:r>
      <w:r>
        <w:rPr>
          <w:rFonts w:ascii="GLYPHICONS Halflings"/>
          <w:spacing w:val="-112"/>
          <w:w w:val="5"/>
          <w:position w:val="-30"/>
          <w:sz w:val="13"/>
        </w:rPr>
        <w:t> </w:t>
      </w:r>
      <w:r>
        <w:rPr>
          <w:rFonts w:ascii="GLYPHICONS Halflings"/>
          <w:spacing w:val="-132"/>
          <w:w w:val="5"/>
          <w:position w:val="31"/>
          <w:sz w:val="13"/>
        </w:rPr>
        <w:t> </w:t>
      </w:r>
      <w:r>
        <w:rPr>
          <w:rFonts w:ascii="GLYPHICONS Halflings"/>
          <w:spacing w:val="-120"/>
          <w:w w:val="5"/>
          <w:position w:val="-15"/>
          <w:sz w:val="13"/>
        </w:rPr>
        <w:t> </w:t>
      </w:r>
      <w:r>
        <w:rPr>
          <w:rFonts w:ascii="GLYPHICONS Halflings"/>
          <w:spacing w:val="-130"/>
          <w:w w:val="5"/>
          <w:position w:val="-78"/>
          <w:sz w:val="13"/>
        </w:rPr>
        <w:t> </w:t>
      </w:r>
      <w:r>
        <w:rPr>
          <w:rFonts w:ascii="GLYPHICONS Halflings"/>
          <w:spacing w:val="-130"/>
          <w:w w:val="5"/>
          <w:sz w:val="13"/>
        </w:rPr>
        <w:t> </w:t>
      </w:r>
      <w:r>
        <w:rPr>
          <w:rFonts w:ascii="GLYPHICONS Halflings"/>
          <w:spacing w:val="-114"/>
          <w:w w:val="5"/>
          <w:position w:val="16"/>
          <w:sz w:val="13"/>
        </w:rPr>
        <w:t> </w:t>
      </w:r>
      <w:r>
        <w:rPr>
          <w:rFonts w:ascii="GLYPHICONS Halflings"/>
          <w:spacing w:val="-126"/>
          <w:w w:val="5"/>
          <w:position w:val="-62"/>
          <w:sz w:val="13"/>
        </w:rPr>
        <w:t> </w:t>
      </w:r>
      <w:r>
        <w:rPr>
          <w:rFonts w:ascii="GLYPHICONS Halflings"/>
          <w:spacing w:val="-102"/>
          <w:w w:val="5"/>
          <w:position w:val="-46"/>
          <w:sz w:val="13"/>
        </w:rPr>
        <w:t> </w:t>
      </w:r>
      <w:r>
        <w:rPr>
          <w:rFonts w:ascii="GLYPHICONS Halflings"/>
          <w:spacing w:val="-105"/>
          <w:w w:val="5"/>
          <w:position w:val="-15"/>
          <w:sz w:val="13"/>
        </w:rPr>
        <w:t> </w:t>
      </w:r>
      <w:r>
        <w:rPr>
          <w:rFonts w:ascii="GLYPHICONS Halflings"/>
          <w:spacing w:val="-132"/>
          <w:w w:val="5"/>
          <w:position w:val="-78"/>
          <w:sz w:val="13"/>
        </w:rPr>
        <w:t> </w:t>
      </w:r>
      <w:r>
        <w:rPr>
          <w:rFonts w:ascii="GLYPHICONS Halflings"/>
          <w:spacing w:val="-135"/>
          <w:w w:val="5"/>
          <w:position w:val="16"/>
          <w:sz w:val="13"/>
        </w:rPr>
        <w:t> </w:t>
      </w:r>
      <w:r>
        <w:rPr>
          <w:rFonts w:ascii="GLYPHICONS Halflings"/>
          <w:spacing w:val="-122"/>
          <w:w w:val="5"/>
          <w:position w:val="31"/>
          <w:sz w:val="13"/>
        </w:rPr>
        <w:t> </w:t>
      </w:r>
      <w:r>
        <w:rPr>
          <w:rFonts w:ascii="GLYPHICONS Halflings"/>
          <w:spacing w:val="-124"/>
          <w:w w:val="5"/>
          <w:position w:val="-62"/>
          <w:sz w:val="13"/>
        </w:rPr>
        <w:t> </w:t>
      </w:r>
      <w:r>
        <w:rPr>
          <w:rFonts w:ascii="GLYPHICONS Halflings"/>
          <w:spacing w:val="-119"/>
          <w:w w:val="5"/>
          <w:sz w:val="13"/>
        </w:rPr>
        <w:t> </w:t>
      </w:r>
      <w:r>
        <w:rPr>
          <w:rFonts w:ascii="GLYPHICONS Halflings"/>
          <w:spacing w:val="-117"/>
          <w:w w:val="5"/>
          <w:position w:val="-15"/>
          <w:sz w:val="13"/>
        </w:rPr>
        <w:t> </w:t>
      </w:r>
      <w:r>
        <w:rPr>
          <w:rFonts w:ascii="GLYPHICONS Halflings"/>
          <w:spacing w:val="-90"/>
          <w:w w:val="5"/>
          <w:position w:val="-46"/>
          <w:sz w:val="13"/>
        </w:rPr>
        <w:t> </w:t>
      </w:r>
      <w:r>
        <w:rPr>
          <w:rFonts w:ascii="GLYPHICONS Halflings"/>
          <w:spacing w:val="-127"/>
          <w:w w:val="5"/>
          <w:position w:val="16"/>
          <w:sz w:val="13"/>
        </w:rPr>
        <w:t> </w:t>
      </w:r>
      <w:r>
        <w:rPr>
          <w:rFonts w:ascii="GLYPHICONS Halflings"/>
          <w:spacing w:val="-134"/>
          <w:w w:val="5"/>
          <w:position w:val="31"/>
          <w:sz w:val="13"/>
        </w:rPr>
        <w:t> </w:t>
      </w:r>
      <w:r>
        <w:rPr>
          <w:rFonts w:ascii="GLYPHICONS Halflings"/>
          <w:spacing w:val="-122"/>
          <w:w w:val="5"/>
          <w:sz w:val="13"/>
        </w:rPr>
        <w:t> </w:t>
      </w:r>
      <w:r>
        <w:rPr>
          <w:rFonts w:ascii="GLYPHICONS Halflings"/>
          <w:spacing w:val="-123"/>
          <w:w w:val="5"/>
          <w:position w:val="-78"/>
          <w:sz w:val="13"/>
        </w:rPr>
        <w:t> </w:t>
      </w:r>
      <w:r>
        <w:rPr>
          <w:rFonts w:ascii="GLYPHICONS Halflings"/>
          <w:spacing w:val="-134"/>
          <w:w w:val="5"/>
          <w:position w:val="-62"/>
          <w:sz w:val="13"/>
        </w:rPr>
        <w:t> </w:t>
      </w:r>
      <w:r>
        <w:rPr>
          <w:rFonts w:ascii="GLYPHICONS Halflings"/>
          <w:spacing w:val="-131"/>
          <w:w w:val="5"/>
          <w:position w:val="-46"/>
          <w:sz w:val="13"/>
        </w:rPr>
        <w:t> </w:t>
      </w:r>
      <w:r>
        <w:rPr>
          <w:rFonts w:ascii="GLYPHICONS Halflings"/>
          <w:spacing w:val="-79"/>
          <w:w w:val="5"/>
          <w:position w:val="-15"/>
          <w:sz w:val="13"/>
        </w:rPr>
        <w:t> </w:t>
      </w:r>
      <w:r>
        <w:rPr>
          <w:rFonts w:ascii="GLYPHICONS Halflings"/>
          <w:spacing w:val="-135"/>
          <w:w w:val="5"/>
          <w:position w:val="16"/>
          <w:sz w:val="13"/>
        </w:rPr>
        <w:t> </w:t>
      </w:r>
      <w:r>
        <w:rPr>
          <w:rFonts w:ascii="GLYPHICONS Halflings"/>
          <w:spacing w:val="-134"/>
          <w:w w:val="5"/>
          <w:position w:val="31"/>
          <w:sz w:val="13"/>
        </w:rPr>
        <w:t> </w:t>
      </w:r>
      <w:r>
        <w:rPr>
          <w:rFonts w:ascii="GLYPHICONS Halflings"/>
          <w:spacing w:val="-120"/>
          <w:w w:val="5"/>
          <w:sz w:val="13"/>
        </w:rPr>
        <w:t> </w:t>
      </w:r>
      <w:r>
        <w:rPr>
          <w:rFonts w:ascii="GLYPHICONS Halflings"/>
          <w:spacing w:val="-130"/>
          <w:w w:val="5"/>
          <w:position w:val="-15"/>
          <w:sz w:val="13"/>
        </w:rPr>
        <w:t> </w:t>
      </w:r>
      <w:r>
        <w:rPr>
          <w:rFonts w:ascii="GLYPHICONS Halflings"/>
          <w:spacing w:val="-129"/>
          <w:w w:val="5"/>
          <w:position w:val="-78"/>
          <w:sz w:val="13"/>
        </w:rPr>
        <w:t> </w:t>
      </w:r>
      <w:r>
        <w:rPr>
          <w:rFonts w:ascii="GLYPHICONS Halflings"/>
          <w:spacing w:val="-129"/>
          <w:w w:val="5"/>
          <w:position w:val="-46"/>
          <w:sz w:val="13"/>
        </w:rPr>
        <w:t> </w:t>
      </w:r>
      <w:r>
        <w:rPr>
          <w:rFonts w:ascii="GLYPHICONS Halflings"/>
          <w:spacing w:val="-93"/>
          <w:w w:val="5"/>
          <w:position w:val="-62"/>
          <w:sz w:val="13"/>
        </w:rPr>
        <w:t> </w:t>
      </w:r>
      <w:r>
        <w:rPr>
          <w:rFonts w:ascii="GLYPHICONS Halflings"/>
          <w:spacing w:val="-116"/>
          <w:w w:val="5"/>
          <w:position w:val="31"/>
          <w:sz w:val="13"/>
        </w:rPr>
        <w:t> </w:t>
      </w:r>
      <w:r>
        <w:rPr>
          <w:rFonts w:ascii="GLYPHICONS Halflings"/>
          <w:spacing w:val="-133"/>
          <w:w w:val="5"/>
          <w:position w:val="16"/>
          <w:sz w:val="13"/>
        </w:rPr>
        <w:t> </w:t>
      </w:r>
      <w:r>
        <w:rPr>
          <w:rFonts w:ascii="GLYPHICONS Halflings"/>
          <w:spacing w:val="-127"/>
          <w:w w:val="5"/>
          <w:sz w:val="13"/>
        </w:rPr>
        <w:t> </w:t>
      </w:r>
      <w:r>
        <w:rPr>
          <w:rFonts w:ascii="GLYPHICONS Halflings"/>
          <w:spacing w:val="-116"/>
          <w:w w:val="5"/>
          <w:position w:val="-15"/>
          <w:sz w:val="13"/>
        </w:rPr>
        <w:t> </w:t>
      </w:r>
      <w:r>
        <w:rPr>
          <w:rFonts w:ascii="GLYPHICONS Halflings"/>
          <w:spacing w:val="-135"/>
          <w:w w:val="5"/>
          <w:position w:val="-46"/>
          <w:sz w:val="13"/>
        </w:rPr>
        <w:t> </w:t>
      </w:r>
      <w:r>
        <w:rPr>
          <w:rFonts w:ascii="GLYPHICONS Halflings"/>
          <w:spacing w:val="-100"/>
          <w:w w:val="5"/>
          <w:position w:val="-78"/>
          <w:sz w:val="13"/>
        </w:rPr>
        <w:t> </w:t>
      </w:r>
      <w:r>
        <w:rPr>
          <w:rFonts w:ascii="GLYPHICONS Halflings"/>
          <w:spacing w:val="-134"/>
          <w:w w:val="5"/>
          <w:position w:val="-62"/>
          <w:sz w:val="13"/>
        </w:rPr>
        <w:t> </w:t>
      </w:r>
      <w:r>
        <w:rPr>
          <w:rFonts w:ascii="GLYPHICONS Halflings"/>
          <w:spacing w:val="-132"/>
          <w:w w:val="5"/>
          <w:position w:val="-46"/>
          <w:sz w:val="13"/>
        </w:rPr>
        <w:t> </w:t>
      </w:r>
      <w:r>
        <w:rPr>
          <w:rFonts w:ascii="GLYPHICONS Halflings"/>
          <w:spacing w:val="-129"/>
          <w:w w:val="5"/>
          <w:position w:val="31"/>
          <w:sz w:val="13"/>
        </w:rPr>
        <w:t> </w:t>
      </w:r>
      <w:r>
        <w:rPr>
          <w:rFonts w:ascii="GLYPHICONS Halflings"/>
          <w:spacing w:val="-105"/>
          <w:w w:val="5"/>
          <w:sz w:val="13"/>
        </w:rPr>
        <w:t> </w:t>
      </w:r>
      <w:r>
        <w:rPr>
          <w:rFonts w:ascii="GLYPHICONS Halflings"/>
          <w:spacing w:val="-115"/>
          <w:w w:val="5"/>
          <w:position w:val="-15"/>
          <w:sz w:val="13"/>
        </w:rPr>
        <w:t> </w:t>
      </w:r>
      <w:r>
        <w:rPr>
          <w:rFonts w:ascii="GLYPHICONS Halflings"/>
          <w:spacing w:val="-129"/>
          <w:w w:val="5"/>
          <w:position w:val="-78"/>
          <w:sz w:val="13"/>
        </w:rPr>
        <w:t> </w:t>
      </w:r>
      <w:r>
        <w:rPr>
          <w:rFonts w:ascii="GLYPHICONS Halflings"/>
          <w:spacing w:val="-125"/>
          <w:w w:val="5"/>
          <w:position w:val="16"/>
          <w:sz w:val="13"/>
        </w:rPr>
        <w:t> </w:t>
      </w:r>
      <w:r>
        <w:rPr>
          <w:rFonts w:ascii="GLYPHICONS Halflings"/>
          <w:spacing w:val="-135"/>
          <w:w w:val="5"/>
          <w:position w:val="-15"/>
          <w:sz w:val="13"/>
        </w:rPr>
        <w:t> </w:t>
      </w:r>
      <w:r>
        <w:rPr>
          <w:rFonts w:ascii="GLYPHICONS Halflings"/>
          <w:spacing w:val="-125"/>
          <w:w w:val="5"/>
          <w:position w:val="31"/>
          <w:sz w:val="13"/>
        </w:rPr>
        <w:t> </w:t>
      </w:r>
      <w:r>
        <w:rPr>
          <w:rFonts w:ascii="GLYPHICONS Halflings"/>
          <w:spacing w:val="-116"/>
          <w:w w:val="5"/>
          <w:position w:val="-62"/>
          <w:sz w:val="13"/>
        </w:rPr>
        <w:t> </w:t>
      </w:r>
      <w:r>
        <w:rPr>
          <w:rFonts w:ascii="GLYPHICONS Halflings"/>
          <w:spacing w:val="-101"/>
          <w:w w:val="5"/>
          <w:sz w:val="13"/>
        </w:rPr>
        <w:t> </w:t>
      </w:r>
      <w:r>
        <w:rPr>
          <w:rFonts w:ascii="GLYPHICONS Halflings"/>
          <w:spacing w:val="-134"/>
          <w:w w:val="5"/>
          <w:position w:val="-46"/>
          <w:sz w:val="13"/>
        </w:rPr>
        <w:t> </w:t>
      </w:r>
      <w:r>
        <w:rPr>
          <w:rFonts w:ascii="GLYPHICONS Halflings"/>
          <w:spacing w:val="-114"/>
          <w:w w:val="5"/>
          <w:position w:val="-78"/>
          <w:sz w:val="13"/>
        </w:rPr>
        <w:t> </w:t>
      </w:r>
      <w:r>
        <w:rPr>
          <w:rFonts w:ascii="GLYPHICONS Halflings"/>
          <w:spacing w:val="-125"/>
          <w:w w:val="5"/>
          <w:position w:val="16"/>
          <w:sz w:val="13"/>
        </w:rPr>
        <w:t> </w:t>
      </w:r>
      <w:r>
        <w:rPr>
          <w:rFonts w:ascii="GLYPHICONS Halflings"/>
          <w:spacing w:val="-133"/>
          <w:w w:val="5"/>
          <w:position w:val="31"/>
          <w:sz w:val="13"/>
        </w:rPr>
        <w:t> </w:t>
      </w:r>
      <w:r>
        <w:rPr>
          <w:rFonts w:ascii="GLYPHICONS Halflings"/>
          <w:spacing w:val="-131"/>
          <w:w w:val="5"/>
          <w:position w:val="-62"/>
          <w:sz w:val="13"/>
        </w:rPr>
        <w:t> </w:t>
      </w:r>
      <w:r>
        <w:rPr>
          <w:rFonts w:ascii="GLYPHICONS Halflings"/>
          <w:spacing w:val="-121"/>
          <w:w w:val="5"/>
          <w:position w:val="-15"/>
          <w:sz w:val="13"/>
        </w:rPr>
        <w:t> </w:t>
      </w:r>
      <w:r>
        <w:rPr>
          <w:rFonts w:ascii="GLYPHICONS Halflings"/>
          <w:spacing w:val="-98"/>
          <w:w w:val="5"/>
          <w:sz w:val="13"/>
        </w:rPr>
        <w:t> </w:t>
      </w:r>
      <w:r>
        <w:rPr>
          <w:rFonts w:ascii="GLYPHICONS Halflings"/>
          <w:spacing w:val="-130"/>
          <w:w w:val="5"/>
          <w:sz w:val="13"/>
        </w:rPr>
        <w:t> </w:t>
      </w:r>
      <w:r>
        <w:rPr>
          <w:rFonts w:ascii="GLYPHICONS Halflings"/>
          <w:spacing w:val="-134"/>
          <w:w w:val="5"/>
          <w:position w:val="-46"/>
          <w:sz w:val="13"/>
        </w:rPr>
        <w:t> </w:t>
      </w:r>
      <w:r>
        <w:rPr>
          <w:rFonts w:ascii="GLYPHICONS Halflings"/>
          <w:spacing w:val="-103"/>
          <w:w w:val="5"/>
          <w:position w:val="-78"/>
          <w:sz w:val="13"/>
        </w:rPr>
        <w:t> </w:t>
      </w:r>
      <w:r>
        <w:rPr>
          <w:rFonts w:ascii="GLYPHICONS Halflings"/>
          <w:spacing w:val="-129"/>
          <w:w w:val="5"/>
          <w:position w:val="31"/>
          <w:sz w:val="13"/>
        </w:rPr>
        <w:t> </w:t>
      </w:r>
      <w:r>
        <w:rPr>
          <w:rFonts w:ascii="GLYPHICONS Halflings"/>
          <w:spacing w:val="-132"/>
          <w:w w:val="5"/>
          <w:position w:val="-15"/>
          <w:sz w:val="13"/>
        </w:rPr>
        <w:t> </w:t>
      </w:r>
      <w:r>
        <w:rPr>
          <w:rFonts w:ascii="GLYPHICONS Halflings"/>
          <w:spacing w:val="-126"/>
          <w:w w:val="5"/>
          <w:position w:val="-62"/>
          <w:sz w:val="13"/>
        </w:rPr>
        <w:t> </w:t>
      </w:r>
      <w:r>
        <w:rPr>
          <w:rFonts w:ascii="GLYPHICONS Halflings"/>
          <w:spacing w:val="-107"/>
          <w:w w:val="5"/>
          <w:position w:val="16"/>
          <w:sz w:val="13"/>
        </w:rPr>
        <w:t> </w:t>
      </w:r>
      <w:r>
        <w:rPr>
          <w:rFonts w:ascii="GLYPHICONS Halflings"/>
          <w:spacing w:val="-132"/>
          <w:w w:val="5"/>
          <w:position w:val="-78"/>
          <w:sz w:val="13"/>
        </w:rPr>
        <w:t> </w:t>
      </w:r>
      <w:r>
        <w:rPr>
          <w:rFonts w:ascii="GLYPHICONS Halflings"/>
          <w:spacing w:val="-130"/>
          <w:w w:val="5"/>
          <w:sz w:val="13"/>
        </w:rPr>
        <w:t> </w:t>
      </w:r>
      <w:r>
        <w:rPr>
          <w:rFonts w:ascii="GLYPHICONS Halflings"/>
          <w:spacing w:val="-103"/>
          <w:w w:val="5"/>
          <w:position w:val="-46"/>
          <w:sz w:val="13"/>
        </w:rPr>
        <w:t> </w:t>
      </w:r>
      <w:r>
        <w:rPr>
          <w:rFonts w:ascii="GLYPHICONS Halflings"/>
          <w:spacing w:val="-119"/>
          <w:w w:val="5"/>
          <w:sz w:val="13"/>
        </w:rPr>
        <w:t> </w:t>
      </w:r>
      <w:r>
        <w:rPr>
          <w:rFonts w:ascii="GLYPHICONS Halflings"/>
          <w:spacing w:val="-133"/>
          <w:w w:val="5"/>
          <w:position w:val="31"/>
          <w:sz w:val="13"/>
        </w:rPr>
        <w:t> </w:t>
      </w:r>
      <w:r>
        <w:rPr>
          <w:rFonts w:ascii="GLYPHICONS Halflings"/>
          <w:spacing w:val="-115"/>
          <w:w w:val="5"/>
          <w:position w:val="-62"/>
          <w:sz w:val="13"/>
        </w:rPr>
        <w:t> </w:t>
      </w:r>
      <w:r>
        <w:rPr>
          <w:rFonts w:ascii="GLYPHICONS Halflings"/>
          <w:spacing w:val="-121"/>
          <w:w w:val="5"/>
          <w:position w:val="-78"/>
          <w:sz w:val="13"/>
        </w:rPr>
        <w:t> </w:t>
      </w:r>
      <w:r>
        <w:rPr>
          <w:rFonts w:ascii="GLYPHICONS Halflings"/>
          <w:spacing w:val="-91"/>
          <w:w w:val="5"/>
          <w:position w:val="31"/>
          <w:sz w:val="13"/>
        </w:rPr>
        <w:t> </w:t>
      </w:r>
      <w:r>
        <w:rPr>
          <w:rFonts w:ascii="GLYPHICONS Halflings"/>
          <w:spacing w:val="-117"/>
          <w:w w:val="5"/>
          <w:sz w:val="13"/>
        </w:rPr>
        <w:t> </w:t>
      </w:r>
      <w:r>
        <w:rPr>
          <w:rFonts w:ascii="GLYPHICONS Halflings"/>
          <w:spacing w:val="-108"/>
          <w:w w:val="5"/>
          <w:position w:val="-62"/>
          <w:sz w:val="13"/>
        </w:rPr>
        <w:t> </w:t>
      </w:r>
      <w:r>
        <w:rPr>
          <w:rFonts w:ascii="GLYPHICONS Halflings"/>
          <w:spacing w:val="-135"/>
          <w:w w:val="5"/>
          <w:position w:val="31"/>
          <w:sz w:val="13"/>
        </w:rPr>
        <w:t> </w:t>
      </w:r>
      <w:r>
        <w:rPr>
          <w:rFonts w:ascii="GLYPHICONS Halflings"/>
          <w:spacing w:val="-126"/>
          <w:w w:val="5"/>
          <w:position w:val="-78"/>
          <w:sz w:val="13"/>
        </w:rPr>
        <w:t> </w:t>
      </w:r>
      <w:r>
        <w:rPr>
          <w:rFonts w:ascii="GLYPHICONS Halflings"/>
          <w:spacing w:val="-102"/>
          <w:w w:val="5"/>
          <w:position w:val="-62"/>
          <w:sz w:val="13"/>
        </w:rPr>
        <w:t> </w:t>
      </w:r>
      <w:r>
        <w:rPr>
          <w:rFonts w:ascii="GLYPHICONS Halflings"/>
          <w:spacing w:val="-105"/>
          <w:w w:val="5"/>
          <w:sz w:val="13"/>
        </w:rPr>
        <w:t> </w:t>
      </w:r>
      <w:r>
        <w:rPr>
          <w:rFonts w:ascii="GLYPHICONS Halflings"/>
          <w:spacing w:val="-103"/>
          <w:w w:val="5"/>
          <w:position w:val="31"/>
          <w:sz w:val="13"/>
        </w:rPr>
        <w:t> </w:t>
      </w:r>
      <w:r>
        <w:rPr>
          <w:rFonts w:ascii="GLYPHICONS Halflings"/>
          <w:spacing w:val="-126"/>
          <w:w w:val="5"/>
          <w:position w:val="-62"/>
          <w:sz w:val="13"/>
        </w:rPr>
        <w:t> </w:t>
      </w:r>
      <w:r>
        <w:rPr>
          <w:rFonts w:ascii="GLYPHICONS Halflings"/>
          <w:spacing w:val="-80"/>
          <w:w w:val="5"/>
          <w:position w:val="16"/>
          <w:sz w:val="13"/>
        </w:rPr>
        <w:t> </w:t>
      </w:r>
      <w:r>
        <w:rPr>
          <w:rFonts w:ascii="GLYPHICONS Halflings"/>
          <w:spacing w:val="-129"/>
          <w:w w:val="5"/>
          <w:position w:val="31"/>
          <w:sz w:val="13"/>
        </w:rPr>
        <w:t> </w:t>
      </w:r>
      <w:r>
        <w:rPr>
          <w:rFonts w:ascii="GLYPHICONS Halflings"/>
          <w:spacing w:val="-123"/>
          <w:w w:val="5"/>
          <w:sz w:val="13"/>
        </w:rPr>
        <w:t> </w:t>
      </w:r>
      <w:r>
        <w:rPr>
          <w:rFonts w:ascii="GLYPHICONS Halflings"/>
          <w:spacing w:val="-130"/>
          <w:w w:val="5"/>
          <w:position w:val="16"/>
          <w:sz w:val="13"/>
        </w:rPr>
        <w:t> </w:t>
      </w:r>
      <w:r>
        <w:rPr>
          <w:rFonts w:ascii="GLYPHICONS Halflings"/>
          <w:spacing w:val="-57"/>
          <w:w w:val="5"/>
          <w:position w:val="-62"/>
          <w:sz w:val="13"/>
        </w:rPr>
        <w:t> </w:t>
      </w:r>
      <w:r>
        <w:rPr>
          <w:rFonts w:ascii="GLYPHICONS Halflings"/>
          <w:spacing w:val="-135"/>
          <w:w w:val="5"/>
          <w:sz w:val="13"/>
        </w:rPr>
        <w:t> </w:t>
      </w:r>
      <w:r>
        <w:rPr>
          <w:rFonts w:ascii="GLYPHICONS Halflings"/>
          <w:spacing w:val="-31"/>
          <w:w w:val="5"/>
          <w:position w:val="31"/>
          <w:sz w:val="13"/>
        </w:rPr>
        <w:t> </w:t>
      </w:r>
    </w:p>
    <w:p>
      <w:pPr>
        <w:spacing w:before="2062"/>
        <w:ind w:left="2872" w:right="0" w:firstLine="0"/>
        <w:jc w:val="left"/>
        <w:rPr>
          <w:rFonts w:ascii="GLYPHICONS Halflings"/>
          <w:sz w:val="13"/>
        </w:rPr>
      </w:pPr>
      <w:r>
        <w:rPr/>
        <w:pict>
          <v:shape style="position:absolute;margin-left:143.592896pt;margin-top:129.23909pt;width:325pt;height:190pt;mso-position-horizontal-relative:page;mso-position-vertical-relative:paragraph;z-index:-294568" type="#_x0000_t202" filled="false" stroked="false">
            <v:textbox inset="0,0,0,0">
              <w:txbxContent>
                <w:p>
                  <w:pPr>
                    <w:spacing w:before="1995"/>
                    <w:ind w:left="0" w:right="0" w:firstLine="0"/>
                    <w:jc w:val="left"/>
                    <w:rPr>
                      <w:rFonts w:ascii="GLYPHICONS Halflings"/>
                      <w:sz w:val="13"/>
                    </w:rPr>
                  </w:pP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35"/>
                      <w:w w:val="5"/>
                      <w:position w:val="79"/>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63"/>
                      <w:sz w:val="13"/>
                    </w:rPr>
                    <w:t> </w:t>
                  </w:r>
                  <w:r>
                    <w:rPr>
                      <w:rFonts w:ascii="GLYPHICONS Halflings"/>
                      <w:spacing w:val="-68"/>
                      <w:w w:val="5"/>
                      <w:position w:val="47"/>
                      <w:sz w:val="13"/>
                    </w:rPr>
                    <w:t> </w:t>
                  </w:r>
                  <w:r>
                    <w:rPr>
                      <w:rFonts w:ascii="GLYPHICONS Halflings"/>
                      <w:spacing w:val="-128"/>
                      <w:w w:val="5"/>
                      <w:position w:val="-15"/>
                      <w:sz w:val="13"/>
                    </w:rPr>
                    <w:t> </w:t>
                  </w:r>
                  <w:r>
                    <w:rPr>
                      <w:rFonts w:ascii="GLYPHICONS Halflings"/>
                      <w:spacing w:val="-130"/>
                      <w:w w:val="5"/>
                      <w:position w:val="63"/>
                      <w:sz w:val="13"/>
                    </w:rPr>
                    <w:t> </w:t>
                  </w:r>
                  <w:r>
                    <w:rPr>
                      <w:rFonts w:ascii="GLYPHICONS Halflings"/>
                      <w:spacing w:val="-118"/>
                      <w:w w:val="5"/>
                      <w:position w:val="79"/>
                      <w:sz w:val="13"/>
                    </w:rPr>
                    <w:t> </w:t>
                  </w:r>
                  <w:r>
                    <w:rPr>
                      <w:rFonts w:ascii="GLYPHICONS Halflings"/>
                      <w:spacing w:val="-135"/>
                      <w:w w:val="5"/>
                      <w:position w:val="-30"/>
                      <w:sz w:val="13"/>
                    </w:rPr>
                    <w:t> </w:t>
                  </w:r>
                  <w:r>
                    <w:rPr>
                      <w:rFonts w:ascii="GLYPHICONS Halflings"/>
                      <w:spacing w:val="-90"/>
                      <w:w w:val="5"/>
                      <w:sz w:val="13"/>
                    </w:rPr>
                    <w:t> </w:t>
                  </w:r>
                  <w:r>
                    <w:rPr>
                      <w:rFonts w:ascii="GLYPHICONS Halflings"/>
                      <w:spacing w:val="-135"/>
                      <w:w w:val="5"/>
                      <w:position w:val="31"/>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13"/>
                      <w:w w:val="5"/>
                      <w:position w:val="63"/>
                      <w:sz w:val="13"/>
                    </w:rPr>
                    <w:t> </w:t>
                  </w:r>
                  <w:r>
                    <w:rPr>
                      <w:rFonts w:ascii="GLYPHICONS Halflings"/>
                      <w:spacing w:val="-128"/>
                      <w:w w:val="5"/>
                      <w:position w:val="-30"/>
                      <w:sz w:val="13"/>
                    </w:rPr>
                    <w:t> </w:t>
                  </w:r>
                  <w:r>
                    <w:rPr>
                      <w:rFonts w:ascii="GLYPHICONS Halflings"/>
                      <w:spacing w:val="-130"/>
                      <w:w w:val="5"/>
                      <w:position w:val="-15"/>
                      <w:sz w:val="13"/>
                    </w:rPr>
                    <w:t> </w:t>
                  </w:r>
                  <w:r>
                    <w:rPr>
                      <w:rFonts w:ascii="GLYPHICONS Halflings"/>
                      <w:spacing w:val="-125"/>
                      <w:w w:val="5"/>
                      <w:position w:val="79"/>
                      <w:sz w:val="13"/>
                    </w:rPr>
                    <w:t> </w:t>
                  </w:r>
                  <w:r>
                    <w:rPr>
                      <w:rFonts w:ascii="GLYPHICONS Halflings"/>
                      <w:spacing w:val="-113"/>
                      <w:w w:val="5"/>
                      <w:sz w:val="13"/>
                    </w:rPr>
                    <w:t> </w:t>
                  </w:r>
                  <w:r>
                    <w:rPr>
                      <w:rFonts w:ascii="GLYPHICONS Halflings"/>
                      <w:spacing w:val="-128"/>
                      <w:w w:val="5"/>
                      <w:position w:val="31"/>
                      <w:sz w:val="13"/>
                    </w:rPr>
                    <w:t> </w:t>
                  </w:r>
                  <w:r>
                    <w:rPr>
                      <w:rFonts w:ascii="GLYPHICONS Halflings"/>
                      <w:spacing w:val="-128"/>
                      <w:w w:val="5"/>
                      <w:position w:val="63"/>
                      <w:sz w:val="13"/>
                    </w:rPr>
                    <w:t> </w:t>
                  </w:r>
                  <w:r>
                    <w:rPr>
                      <w:rFonts w:ascii="GLYPHICONS Halflings"/>
                      <w:spacing w:val="-120"/>
                      <w:w w:val="5"/>
                      <w:sz w:val="13"/>
                    </w:rPr>
                    <w:t> </w:t>
                  </w: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13"/>
                      <w:w w:val="5"/>
                      <w:position w:val="16"/>
                      <w:sz w:val="13"/>
                    </w:rPr>
                    <w:t> </w:t>
                  </w:r>
                  <w:r>
                    <w:rPr>
                      <w:rFonts w:ascii="GLYPHICONS Halflings"/>
                      <w:spacing w:val="-131"/>
                      <w:w w:val="5"/>
                      <w:position w:val="-30"/>
                      <w:sz w:val="13"/>
                    </w:rPr>
                    <w:t> </w:t>
                  </w:r>
                  <w:r>
                    <w:rPr>
                      <w:rFonts w:ascii="GLYPHICONS Halflings"/>
                      <w:spacing w:val="-118"/>
                      <w:w w:val="5"/>
                      <w:position w:val="79"/>
                      <w:sz w:val="13"/>
                    </w:rPr>
                    <w:t> </w:t>
                  </w:r>
                  <w:r>
                    <w:rPr>
                      <w:rFonts w:ascii="GLYPHICONS Halflings"/>
                      <w:spacing w:val="-128"/>
                      <w:w w:val="5"/>
                      <w:position w:val="63"/>
                      <w:sz w:val="13"/>
                    </w:rPr>
                    <w:t> </w:t>
                  </w:r>
                  <w:r>
                    <w:rPr>
                      <w:rFonts w:ascii="GLYPHICONS Halflings"/>
                      <w:spacing w:val="-120"/>
                      <w:w w:val="5"/>
                      <w:sz w:val="13"/>
                    </w:rPr>
                    <w:t> </w:t>
                  </w:r>
                  <w:r>
                    <w:rPr>
                      <w:rFonts w:ascii="GLYPHICONS Halflings"/>
                      <w:spacing w:val="-135"/>
                      <w:w w:val="5"/>
                      <w:position w:val="-15"/>
                      <w:sz w:val="13"/>
                    </w:rPr>
                    <w:t> </w:t>
                  </w:r>
                  <w:r>
                    <w:rPr>
                      <w:rFonts w:ascii="GLYPHICONS Halflings"/>
                      <w:spacing w:val="-128"/>
                      <w:w w:val="5"/>
                      <w:position w:val="31"/>
                      <w:sz w:val="13"/>
                    </w:rPr>
                    <w:t> </w:t>
                  </w:r>
                  <w:r>
                    <w:rPr>
                      <w:rFonts w:ascii="GLYPHICONS Halflings"/>
                      <w:spacing w:val="-120"/>
                      <w:w w:val="5"/>
                      <w:position w:val="16"/>
                      <w:sz w:val="13"/>
                    </w:rPr>
                    <w:t> </w:t>
                  </w:r>
                  <w:r>
                    <w:rPr>
                      <w:rFonts w:ascii="GLYPHICONS Halflings"/>
                      <w:spacing w:val="-120"/>
                      <w:w w:val="5"/>
                      <w:position w:val="-30"/>
                      <w:sz w:val="13"/>
                    </w:rPr>
                    <w:t> </w:t>
                  </w:r>
                  <w:r>
                    <w:rPr>
                      <w:rFonts w:ascii="GLYPHICONS Halflings"/>
                      <w:spacing w:val="-113"/>
                      <w:w w:val="5"/>
                      <w:position w:val="16"/>
                      <w:sz w:val="13"/>
                    </w:rPr>
                    <w:t> </w:t>
                  </w:r>
                  <w:r>
                    <w:rPr>
                      <w:rFonts w:ascii="GLYPHICONS Halflings"/>
                      <w:spacing w:val="-131"/>
                      <w:w w:val="5"/>
                      <w:position w:val="-30"/>
                      <w:sz w:val="13"/>
                    </w:rPr>
                    <w:t> </w:t>
                  </w:r>
                  <w:r>
                    <w:rPr>
                      <w:rFonts w:ascii="GLYPHICONS Halflings"/>
                      <w:spacing w:val="-133"/>
                      <w:w w:val="5"/>
                      <w:position w:val="79"/>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06"/>
                      <w:w w:val="5"/>
                      <w:position w:val="-15"/>
                      <w:sz w:val="13"/>
                    </w:rPr>
                    <w:t> </w:t>
                  </w:r>
                  <w:r>
                    <w:rPr>
                      <w:rFonts w:ascii="GLYPHICONS Halflings"/>
                      <w:spacing w:val="-135"/>
                      <w:w w:val="5"/>
                      <w:sz w:val="13"/>
                    </w:rPr>
                    <w:t> </w:t>
                  </w:r>
                  <w:r>
                    <w:rPr>
                      <w:rFonts w:ascii="GLYPHICONS Halflings"/>
                      <w:spacing w:val="-98"/>
                      <w:w w:val="5"/>
                      <w:position w:val="-30"/>
                      <w:sz w:val="13"/>
                    </w:rPr>
                    <w:t> </w:t>
                  </w:r>
                  <w:r>
                    <w:rPr>
                      <w:rFonts w:ascii="GLYPHICONS Halflings"/>
                      <w:spacing w:val="-135"/>
                      <w:w w:val="5"/>
                      <w:position w:val="-15"/>
                      <w:sz w:val="13"/>
                    </w:rPr>
                    <w:t> </w:t>
                  </w:r>
                  <w:r>
                    <w:rPr>
                      <w:rFonts w:ascii="GLYPHICONS Halflings"/>
                      <w:spacing w:val="-135"/>
                      <w:w w:val="5"/>
                      <w:position w:val="16"/>
                      <w:sz w:val="13"/>
                    </w:rPr>
                    <w:t> </w:t>
                  </w:r>
                  <w:r>
                    <w:rPr>
                      <w:rFonts w:ascii="GLYPHICONS Halflings"/>
                      <w:spacing w:val="-98"/>
                      <w:w w:val="5"/>
                      <w:position w:val="31"/>
                      <w:sz w:val="13"/>
                    </w:rPr>
                    <w:t> </w:t>
                  </w:r>
                  <w:r>
                    <w:rPr>
                      <w:rFonts w:ascii="GLYPHICONS Halflings"/>
                      <w:spacing w:val="-123"/>
                      <w:w w:val="5"/>
                      <w:position w:val="-15"/>
                      <w:sz w:val="13"/>
                    </w:rPr>
                    <w:t> </w:t>
                  </w:r>
                  <w:r>
                    <w:rPr>
                      <w:rFonts w:ascii="GLYPHICONS Halflings"/>
                      <w:spacing w:val="-118"/>
                      <w:w w:val="5"/>
                      <w:position w:val="79"/>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35"/>
                      <w:w w:val="5"/>
                      <w:position w:val="-30"/>
                      <w:sz w:val="13"/>
                    </w:rPr>
                    <w:t> </w:t>
                  </w:r>
                  <w:r>
                    <w:rPr>
                      <w:rFonts w:ascii="GLYPHICONS Halflings"/>
                      <w:spacing w:val="-129"/>
                      <w:w w:val="5"/>
                      <w:position w:val="31"/>
                      <w:sz w:val="13"/>
                    </w:rPr>
                    <w:t> </w:t>
                  </w:r>
                  <w:r>
                    <w:rPr>
                      <w:rFonts w:ascii="GLYPHICONS Halflings"/>
                      <w:spacing w:val="-112"/>
                      <w:w w:val="5"/>
                      <w:sz w:val="13"/>
                    </w:rPr>
                    <w:t> </w:t>
                  </w:r>
                  <w:r>
                    <w:rPr>
                      <w:rFonts w:ascii="GLYPHICONS Halflings"/>
                      <w:spacing w:val="-135"/>
                      <w:w w:val="5"/>
                      <w:position w:val="-15"/>
                      <w:sz w:val="13"/>
                    </w:rPr>
                    <w:t> </w:t>
                  </w:r>
                  <w:r>
                    <w:rPr>
                      <w:rFonts w:ascii="GLYPHICONS Halflings"/>
                      <w:spacing w:val="-116"/>
                      <w:w w:val="5"/>
                      <w:position w:val="31"/>
                      <w:sz w:val="13"/>
                    </w:rPr>
                    <w:t> </w:t>
                  </w:r>
                  <w:r>
                    <w:rPr>
                      <w:rFonts w:ascii="GLYPHICONS Halflings"/>
                      <w:spacing w:val="-110"/>
                      <w:w w:val="5"/>
                      <w:position w:val="79"/>
                      <w:sz w:val="13"/>
                    </w:rPr>
                    <w:t> </w:t>
                  </w:r>
                  <w:r>
                    <w:rPr>
                      <w:rFonts w:ascii="GLYPHICONS Halflings"/>
                      <w:spacing w:val="-106"/>
                      <w:w w:val="5"/>
                      <w:sz w:val="13"/>
                    </w:rPr>
                    <w:t> </w:t>
                  </w:r>
                  <w:r>
                    <w:rPr>
                      <w:rFonts w:ascii="GLYPHICONS Halflings"/>
                      <w:spacing w:val="-135"/>
                      <w:w w:val="5"/>
                      <w:position w:val="-15"/>
                      <w:sz w:val="13"/>
                    </w:rPr>
                    <w:t> </w:t>
                  </w:r>
                  <w:r>
                    <w:rPr>
                      <w:rFonts w:ascii="GLYPHICONS Halflings"/>
                      <w:spacing w:val="-135"/>
                      <w:w w:val="5"/>
                      <w:position w:val="16"/>
                      <w:sz w:val="13"/>
                    </w:rPr>
                    <w:t> </w:t>
                  </w:r>
                  <w:r>
                    <w:rPr>
                      <w:rFonts w:ascii="GLYPHICONS Halflings"/>
                      <w:spacing w:val="-128"/>
                      <w:w w:val="5"/>
                      <w:position w:val="31"/>
                      <w:sz w:val="13"/>
                    </w:rPr>
                    <w:t> </w:t>
                  </w:r>
                  <w:r>
                    <w:rPr>
                      <w:rFonts w:ascii="GLYPHICONS Halflings"/>
                      <w:spacing w:val="-113"/>
                      <w:w w:val="5"/>
                      <w:position w:val="-30"/>
                      <w:sz w:val="13"/>
                    </w:rPr>
                    <w:t> </w:t>
                  </w:r>
                  <w:r>
                    <w:rPr>
                      <w:rFonts w:ascii="GLYPHICONS Halflings"/>
                      <w:spacing w:val="-120"/>
                      <w:w w:val="5"/>
                      <w:position w:val="16"/>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31"/>
                      <w:w w:val="5"/>
                      <w:position w:val="47"/>
                      <w:sz w:val="13"/>
                    </w:rPr>
                    <w:t> </w:t>
                  </w:r>
                  <w:r>
                    <w:rPr>
                      <w:rFonts w:ascii="GLYPHICONS Halflings"/>
                      <w:spacing w:val="-118"/>
                      <w:w w:val="5"/>
                      <w:position w:val="79"/>
                      <w:sz w:val="13"/>
                    </w:rPr>
                    <w:t> </w:t>
                  </w:r>
                  <w:r>
                    <w:rPr>
                      <w:rFonts w:ascii="GLYPHICONS Halflings"/>
                      <w:spacing w:val="-120"/>
                      <w:w w:val="5"/>
                      <w:position w:val="-15"/>
                      <w:sz w:val="13"/>
                    </w:rPr>
                    <w:t> </w:t>
                  </w:r>
                  <w:r>
                    <w:rPr>
                      <w:rFonts w:ascii="GLYPHICONS Halflings"/>
                      <w:spacing w:val="-121"/>
                      <w:w w:val="5"/>
                      <w:position w:val="-30"/>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8"/>
                      <w:w w:val="5"/>
                      <w:sz w:val="13"/>
                    </w:rPr>
                    <w:t> </w:t>
                  </w:r>
                  <w:r>
                    <w:rPr>
                      <w:rFonts w:ascii="GLYPHICONS Halflings"/>
                      <w:spacing w:val="-105"/>
                      <w:w w:val="5"/>
                      <w:position w:val="-30"/>
                      <w:sz w:val="13"/>
                    </w:rPr>
                    <w:t> </w:t>
                  </w:r>
                  <w:r>
                    <w:rPr>
                      <w:rFonts w:ascii="GLYPHICONS Halflings"/>
                      <w:spacing w:val="-121"/>
                      <w:w w:val="5"/>
                      <w:position w:val="31"/>
                      <w:sz w:val="13"/>
                    </w:rPr>
                    <w:t> </w:t>
                  </w:r>
                  <w:r>
                    <w:rPr>
                      <w:rFonts w:ascii="GLYPHICONS Halflings"/>
                      <w:spacing w:val="-131"/>
                      <w:w w:val="5"/>
                      <w:position w:val="-15"/>
                      <w:sz w:val="13"/>
                    </w:rPr>
                    <w:t> </w:t>
                  </w:r>
                  <w:r>
                    <w:rPr>
                      <w:rFonts w:ascii="GLYPHICONS Halflings"/>
                      <w:spacing w:val="-117"/>
                      <w:w w:val="5"/>
                      <w:position w:val="79"/>
                      <w:sz w:val="13"/>
                    </w:rPr>
                    <w:t> </w:t>
                  </w:r>
                  <w:r>
                    <w:rPr>
                      <w:rFonts w:ascii="GLYPHICONS Halflings"/>
                      <w:spacing w:val="-135"/>
                      <w:w w:val="5"/>
                      <w:position w:val="-30"/>
                      <w:sz w:val="13"/>
                    </w:rPr>
                    <w:t> </w:t>
                  </w:r>
                  <w:r>
                    <w:rPr>
                      <w:rFonts w:ascii="GLYPHICONS Halflings"/>
                      <w:spacing w:val="-135"/>
                      <w:w w:val="5"/>
                      <w:sz w:val="13"/>
                    </w:rPr>
                    <w:t> </w:t>
                  </w:r>
                  <w:r>
                    <w:rPr>
                      <w:rFonts w:ascii="GLYPHICONS Halflings"/>
                      <w:spacing w:val="-121"/>
                      <w:w w:val="5"/>
                      <w:position w:val="47"/>
                      <w:sz w:val="13"/>
                    </w:rPr>
                    <w:t> </w:t>
                  </w:r>
                  <w:r>
                    <w:rPr>
                      <w:rFonts w:ascii="GLYPHICONS Halflings"/>
                      <w:spacing w:val="-113"/>
                      <w:w w:val="5"/>
                      <w:position w:val="16"/>
                      <w:sz w:val="13"/>
                    </w:rPr>
                    <w:t> </w:t>
                  </w:r>
                  <w:r>
                    <w:rPr>
                      <w:rFonts w:ascii="GLYPHICONS Halflings"/>
                      <w:spacing w:val="-121"/>
                      <w:w w:val="5"/>
                      <w:position w:val="31"/>
                      <w:sz w:val="13"/>
                    </w:rPr>
                    <w:t> </w:t>
                  </w:r>
                  <w:r>
                    <w:rPr>
                      <w:rFonts w:ascii="GLYPHICONS Halflings"/>
                      <w:spacing w:val="-128"/>
                      <w:w w:val="5"/>
                      <w:position w:val="-15"/>
                      <w:sz w:val="13"/>
                    </w:rPr>
                    <w:t> </w:t>
                  </w:r>
                  <w:r>
                    <w:rPr>
                      <w:rFonts w:ascii="GLYPHICONS Halflings"/>
                      <w:spacing w:val="-127"/>
                      <w:w w:val="5"/>
                      <w:position w:val="16"/>
                      <w:sz w:val="13"/>
                    </w:rPr>
                    <w:t> </w:t>
                  </w:r>
                  <w:r>
                    <w:rPr>
                      <w:rFonts w:ascii="GLYPHICONS Halflings"/>
                      <w:spacing w:val="-131"/>
                      <w:w w:val="5"/>
                      <w:sz w:val="13"/>
                    </w:rPr>
                    <w:t> </w:t>
                  </w:r>
                  <w:r>
                    <w:rPr>
                      <w:rFonts w:ascii="GLYPHICONS Halflings"/>
                      <w:spacing w:val="-132"/>
                      <w:w w:val="5"/>
                      <w:position w:val="79"/>
                      <w:sz w:val="13"/>
                    </w:rPr>
                    <w:t> </w:t>
                  </w:r>
                  <w:r>
                    <w:rPr>
                      <w:rFonts w:ascii="GLYPHICONS Halflings"/>
                      <w:spacing w:val="-120"/>
                      <w:w w:val="5"/>
                      <w:position w:val="-30"/>
                      <w:sz w:val="13"/>
                    </w:rPr>
                    <w:t> </w:t>
                  </w:r>
                  <w:r>
                    <w:rPr>
                      <w:rFonts w:ascii="GLYPHICONS Halflings"/>
                      <w:spacing w:val="-113"/>
                      <w:w w:val="5"/>
                      <w:position w:val="47"/>
                      <w:sz w:val="13"/>
                    </w:rPr>
                    <w:t> </w:t>
                  </w:r>
                  <w:r>
                    <w:rPr>
                      <w:rFonts w:ascii="GLYPHICONS Halflings"/>
                      <w:spacing w:val="-120"/>
                      <w:w w:val="5"/>
                      <w:position w:val="31"/>
                      <w:sz w:val="13"/>
                    </w:rPr>
                    <w:t> </w:t>
                  </w:r>
                  <w:r>
                    <w:rPr>
                      <w:rFonts w:ascii="GLYPHICONS Halflings"/>
                      <w:spacing w:val="-128"/>
                      <w:w w:val="5"/>
                      <w:position w:val="-15"/>
                      <w:sz w:val="13"/>
                    </w:rPr>
                    <w:t> </w:t>
                  </w:r>
                  <w:r>
                    <w:rPr>
                      <w:rFonts w:ascii="GLYPHICONS Halflings"/>
                      <w:spacing w:val="-127"/>
                      <w:w w:val="5"/>
                      <w:position w:val="16"/>
                      <w:sz w:val="13"/>
                    </w:rPr>
                    <w:t> </w:t>
                  </w:r>
                  <w:r>
                    <w:rPr>
                      <w:rFonts w:ascii="GLYPHICONS Halflings"/>
                      <w:spacing w:val="-128"/>
                      <w:w w:val="5"/>
                      <w:sz w:val="13"/>
                    </w:rPr>
                    <w:t> </w:t>
                  </w:r>
                  <w:r>
                    <w:rPr>
                      <w:rFonts w:ascii="GLYPHICONS Halflings"/>
                      <w:spacing w:val="-128"/>
                      <w:w w:val="5"/>
                      <w:position w:val="-30"/>
                      <w:sz w:val="13"/>
                    </w:rPr>
                    <w:t> </w:t>
                  </w:r>
                  <w:r>
                    <w:rPr>
                      <w:rFonts w:ascii="GLYPHICONS Halflings"/>
                      <w:spacing w:val="-131"/>
                      <w:w w:val="5"/>
                      <w:position w:val="31"/>
                      <w:sz w:val="13"/>
                    </w:rPr>
                    <w:t> </w:t>
                  </w:r>
                  <w:r>
                    <w:rPr>
                      <w:rFonts w:ascii="GLYPHICONS Halflings"/>
                      <w:spacing w:val="-132"/>
                      <w:w w:val="5"/>
                      <w:position w:val="79"/>
                      <w:sz w:val="13"/>
                    </w:rPr>
                    <w:t> </w:t>
                  </w:r>
                  <w:r>
                    <w:rPr>
                      <w:rFonts w:ascii="GLYPHICONS Halflings"/>
                      <w:spacing w:val="-113"/>
                      <w:w w:val="5"/>
                      <w:position w:val="47"/>
                      <w:sz w:val="13"/>
                    </w:rPr>
                    <w:t> </w:t>
                  </w:r>
                  <w:r>
                    <w:rPr>
                      <w:rFonts w:ascii="GLYPHICONS Halflings"/>
                      <w:spacing w:val="-120"/>
                      <w:w w:val="5"/>
                      <w:position w:val="-30"/>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28"/>
                      <w:w w:val="5"/>
                      <w:position w:val="47"/>
                      <w:sz w:val="13"/>
                    </w:rPr>
                    <w:t> </w:t>
                  </w:r>
                  <w:r>
                    <w:rPr>
                      <w:rFonts w:ascii="GLYPHICONS Halflings"/>
                      <w:spacing w:val="-135"/>
                      <w:w w:val="5"/>
                      <w:position w:val="-30"/>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4"/>
                      <w:w w:val="5"/>
                      <w:position w:val="-30"/>
                      <w:sz w:val="13"/>
                    </w:rPr>
                    <w:t> </w:t>
                  </w:r>
                  <w:r>
                    <w:rPr>
                      <w:rFonts w:ascii="GLYPHICONS Halflings"/>
                      <w:spacing w:val="-117"/>
                      <w:w w:val="5"/>
                      <w:position w:val="79"/>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1"/>
                      <w:w w:val="5"/>
                      <w:position w:val="31"/>
                      <w:sz w:val="13"/>
                    </w:rPr>
                    <w:t> </w:t>
                  </w:r>
                  <w:r>
                    <w:rPr>
                      <w:rFonts w:ascii="GLYPHICONS Halflings"/>
                      <w:spacing w:val="-128"/>
                      <w:w w:val="5"/>
                      <w:position w:val="16"/>
                      <w:sz w:val="13"/>
                    </w:rPr>
                    <w:t> </w:t>
                  </w:r>
                  <w:r>
                    <w:rPr>
                      <w:rFonts w:ascii="GLYPHICONS Halflings"/>
                      <w:spacing w:val="-127"/>
                      <w:w w:val="5"/>
                      <w:position w:val="-30"/>
                      <w:sz w:val="13"/>
                    </w:rPr>
                    <w:t> </w:t>
                  </w:r>
                  <w:r>
                    <w:rPr>
                      <w:rFonts w:ascii="GLYPHICONS Halflings"/>
                      <w:spacing w:val="-120"/>
                      <w:w w:val="5"/>
                      <w:sz w:val="13"/>
                    </w:rPr>
                    <w:t> </w:t>
                  </w:r>
                  <w:r>
                    <w:rPr>
                      <w:rFonts w:ascii="GLYPHICONS Halflings"/>
                      <w:spacing w:val="-124"/>
                      <w:w w:val="5"/>
                      <w:position w:val="-15"/>
                      <w:sz w:val="13"/>
                    </w:rPr>
                    <w:t> </w:t>
                  </w:r>
                  <w:r>
                    <w:rPr>
                      <w:rFonts w:ascii="GLYPHICONS Halflings"/>
                      <w:spacing w:val="-117"/>
                      <w:w w:val="5"/>
                      <w:position w:val="79"/>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8"/>
                      <w:w w:val="5"/>
                      <w:position w:val="-30"/>
                      <w:sz w:val="13"/>
                    </w:rPr>
                    <w:t> </w:t>
                  </w:r>
                  <w:r>
                    <w:rPr>
                      <w:rFonts w:ascii="GLYPHICONS Halflings"/>
                      <w:spacing w:val="-121"/>
                      <w:w w:val="5"/>
                      <w:position w:val="47"/>
                      <w:sz w:val="13"/>
                    </w:rPr>
                    <w:t> </w:t>
                  </w:r>
                  <w:r>
                    <w:rPr>
                      <w:rFonts w:ascii="GLYPHICONS Halflings"/>
                      <w:spacing w:val="-120"/>
                      <w:w w:val="5"/>
                      <w:position w:val="16"/>
                      <w:sz w:val="13"/>
                    </w:rPr>
                    <w:t> </w:t>
                  </w:r>
                  <w:r>
                    <w:rPr>
                      <w:rFonts w:ascii="GLYPHICONS Halflings"/>
                      <w:spacing w:val="-135"/>
                      <w:w w:val="5"/>
                      <w:position w:val="47"/>
                      <w:sz w:val="13"/>
                    </w:rPr>
                    <w:t> </w:t>
                  </w:r>
                  <w:r>
                    <w:rPr>
                      <w:rFonts w:ascii="GLYPHICONS Halflings"/>
                      <w:spacing w:val="-113"/>
                      <w:w w:val="5"/>
                      <w:sz w:val="13"/>
                    </w:rPr>
                    <w:t> </w:t>
                  </w:r>
                  <w:r>
                    <w:rPr>
                      <w:rFonts w:ascii="GLYPHICONS Halflings"/>
                      <w:spacing w:val="-128"/>
                      <w:w w:val="5"/>
                      <w:position w:val="31"/>
                      <w:sz w:val="13"/>
                    </w:rPr>
                    <w:t> </w:t>
                  </w:r>
                  <w:r>
                    <w:rPr>
                      <w:rFonts w:ascii="GLYPHICONS Halflings"/>
                      <w:spacing w:val="-132"/>
                      <w:w w:val="5"/>
                      <w:position w:val="-15"/>
                      <w:sz w:val="13"/>
                    </w:rPr>
                    <w:t> </w:t>
                  </w:r>
                  <w:r>
                    <w:rPr>
                      <w:rFonts w:ascii="GLYPHICONS Halflings"/>
                      <w:spacing w:val="-132"/>
                      <w:w w:val="5"/>
                      <w:position w:val="79"/>
                      <w:sz w:val="13"/>
                    </w:rPr>
                    <w:t> </w:t>
                  </w:r>
                  <w:r>
                    <w:rPr>
                      <w:rFonts w:ascii="GLYPHICONS Halflings"/>
                      <w:spacing w:val="-98"/>
                      <w:w w:val="5"/>
                      <w:position w:val="-30"/>
                      <w:sz w:val="13"/>
                    </w:rPr>
                    <w:t> </w:t>
                  </w:r>
                  <w:r>
                    <w:rPr>
                      <w:rFonts w:ascii="GLYPHICONS Halflings"/>
                      <w:spacing w:val="-135"/>
                      <w:w w:val="5"/>
                      <w:position w:val="47"/>
                      <w:sz w:val="13"/>
                    </w:rPr>
                    <w:t> </w:t>
                  </w:r>
                  <w:r>
                    <w:rPr>
                      <w:rFonts w:ascii="GLYPHICONS Halflings"/>
                      <w:spacing w:val="-113"/>
                      <w:w w:val="5"/>
                      <w:sz w:val="13"/>
                    </w:rPr>
                    <w:t> </w:t>
                  </w:r>
                  <w:r>
                    <w:rPr>
                      <w:rFonts w:ascii="GLYPHICONS Halflings"/>
                      <w:spacing w:val="-120"/>
                      <w:w w:val="5"/>
                      <w:position w:val="16"/>
                      <w:sz w:val="13"/>
                    </w:rPr>
                    <w:t> </w:t>
                  </w:r>
                  <w:r>
                    <w:rPr>
                      <w:rFonts w:ascii="GLYPHICONS Halflings"/>
                      <w:spacing w:val="-120"/>
                      <w:w w:val="5"/>
                      <w:position w:val="-30"/>
                      <w:sz w:val="13"/>
                    </w:rPr>
                    <w:t> </w:t>
                  </w:r>
                  <w:r>
                    <w:rPr>
                      <w:rFonts w:ascii="GLYPHICONS Halflings"/>
                      <w:spacing w:val="-128"/>
                      <w:w w:val="5"/>
                      <w:position w:val="31"/>
                      <w:sz w:val="13"/>
                    </w:rPr>
                    <w:t> </w:t>
                  </w:r>
                  <w:r>
                    <w:rPr>
                      <w:rFonts w:ascii="GLYPHICONS Halflings"/>
                      <w:spacing w:val="-121"/>
                      <w:w w:val="5"/>
                      <w:position w:val="-15"/>
                      <w:sz w:val="13"/>
                    </w:rPr>
                    <w:t> </w:t>
                  </w:r>
                  <w:r>
                    <w:rPr>
                      <w:rFonts w:ascii="GLYPHICONS Halflings"/>
                      <w:spacing w:val="-135"/>
                      <w:w w:val="5"/>
                      <w:position w:val="-30"/>
                      <w:sz w:val="13"/>
                    </w:rPr>
                    <w:t> </w:t>
                  </w:r>
                  <w:r>
                    <w:rPr>
                      <w:rFonts w:ascii="GLYPHICONS Halflings"/>
                      <w:spacing w:val="-124"/>
                      <w:w w:val="5"/>
                      <w:position w:val="47"/>
                      <w:sz w:val="13"/>
                    </w:rPr>
                    <w:t> </w:t>
                  </w:r>
                  <w:r>
                    <w:rPr>
                      <w:rFonts w:ascii="GLYPHICONS Halflings"/>
                      <w:spacing w:val="-109"/>
                      <w:w w:val="5"/>
                      <w:position w:val="79"/>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13"/>
                      <w:w w:val="5"/>
                      <w:position w:val="16"/>
                      <w:sz w:val="13"/>
                    </w:rPr>
                    <w:t> </w:t>
                  </w:r>
                  <w:r>
                    <w:rPr>
                      <w:rFonts w:ascii="GLYPHICONS Halflings"/>
                      <w:spacing w:val="-135"/>
                      <w:w w:val="5"/>
                      <w:position w:val="-30"/>
                      <w:sz w:val="13"/>
                    </w:rPr>
                    <w:t> </w:t>
                  </w:r>
                  <w:r>
                    <w:rPr>
                      <w:rFonts w:ascii="GLYPHICONS Halflings"/>
                      <w:spacing w:val="-121"/>
                      <w:w w:val="5"/>
                      <w:position w:val="47"/>
                      <w:sz w:val="13"/>
                    </w:rPr>
                    <w:t> </w:t>
                  </w:r>
                  <w:r>
                    <w:rPr>
                      <w:rFonts w:ascii="GLYPHICONS Halflings"/>
                      <w:spacing w:val="-120"/>
                      <w:w w:val="5"/>
                      <w:position w:val="-15"/>
                      <w:sz w:val="13"/>
                    </w:rPr>
                    <w:t> </w:t>
                  </w:r>
                  <w:r>
                    <w:rPr>
                      <w:rFonts w:ascii="GLYPHICONS Halflings"/>
                      <w:spacing w:val="-132"/>
                      <w:w w:val="5"/>
                      <w:position w:val="47"/>
                      <w:sz w:val="13"/>
                    </w:rPr>
                    <w:t> </w:t>
                  </w:r>
                  <w:r>
                    <w:rPr>
                      <w:rFonts w:ascii="GLYPHICONS Halflings"/>
                      <w:spacing w:val="-131"/>
                      <w:w w:val="5"/>
                      <w:position w:val="79"/>
                      <w:sz w:val="13"/>
                    </w:rPr>
                    <w:t> </w:t>
                  </w:r>
                  <w:r>
                    <w:rPr>
                      <w:rFonts w:ascii="GLYPHICONS Halflings"/>
                      <w:spacing w:val="-128"/>
                      <w:w w:val="5"/>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05"/>
                      <w:w w:val="5"/>
                      <w:position w:val="16"/>
                      <w:sz w:val="13"/>
                    </w:rPr>
                    <w:t> </w:t>
                  </w:r>
                  <w:r>
                    <w:rPr>
                      <w:rFonts w:ascii="GLYPHICONS Halflings"/>
                      <w:spacing w:val="-105"/>
                      <w:w w:val="5"/>
                      <w:position w:val="-15"/>
                      <w:sz w:val="13"/>
                    </w:rPr>
                    <w:t> </w:t>
                  </w:r>
                  <w:r>
                    <w:rPr>
                      <w:rFonts w:ascii="GLYPHICONS Halflings"/>
                      <w:spacing w:val="-128"/>
                      <w:w w:val="5"/>
                      <w:sz w:val="13"/>
                    </w:rPr>
                    <w:t> </w:t>
                  </w:r>
                  <w:r>
                    <w:rPr>
                      <w:rFonts w:ascii="GLYPHICONS Halflings"/>
                      <w:spacing w:val="-128"/>
                      <w:w w:val="5"/>
                      <w:position w:val="31"/>
                      <w:sz w:val="13"/>
                    </w:rPr>
                    <w:t> </w:t>
                  </w:r>
                  <w:r>
                    <w:rPr>
                      <w:rFonts w:ascii="GLYPHICONS Halflings"/>
                      <w:spacing w:val="-106"/>
                      <w:w w:val="5"/>
                      <w:position w:val="16"/>
                      <w:sz w:val="13"/>
                    </w:rPr>
                    <w:t> </w:t>
                  </w:r>
                  <w:r>
                    <w:rPr>
                      <w:rFonts w:ascii="GLYPHICONS Halflings"/>
                      <w:spacing w:val="-135"/>
                      <w:w w:val="5"/>
                      <w:position w:val="-30"/>
                      <w:sz w:val="13"/>
                    </w:rPr>
                    <w:t> </w:t>
                  </w:r>
                  <w:r>
                    <w:rPr>
                      <w:rFonts w:ascii="GLYPHICONS Halflings"/>
                      <w:spacing w:val="-132"/>
                      <w:w w:val="5"/>
                      <w:position w:val="-15"/>
                      <w:sz w:val="13"/>
                    </w:rPr>
                    <w:t> </w:t>
                  </w:r>
                  <w:r>
                    <w:rPr>
                      <w:rFonts w:ascii="GLYPHICONS Halflings"/>
                      <w:spacing w:val="-108"/>
                      <w:w w:val="5"/>
                      <w:position w:val="79"/>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8"/>
                      <w:w w:val="5"/>
                      <w:position w:val="47"/>
                      <w:sz w:val="13"/>
                    </w:rPr>
                    <w:t> </w:t>
                  </w:r>
                  <w:r>
                    <w:rPr>
                      <w:rFonts w:ascii="GLYPHICONS Halflings"/>
                      <w:spacing w:val="-128"/>
                      <w:w w:val="5"/>
                      <w:sz w:val="13"/>
                    </w:rPr>
                    <w:t> </w:t>
                  </w:r>
                  <w:r>
                    <w:rPr>
                      <w:rFonts w:ascii="GLYPHICONS Halflings"/>
                      <w:spacing w:val="-128"/>
                      <w:w w:val="5"/>
                      <w:position w:val="-15"/>
                      <w:sz w:val="13"/>
                    </w:rPr>
                    <w:t> </w:t>
                  </w:r>
                  <w:r>
                    <w:rPr>
                      <w:rFonts w:ascii="GLYPHICONS Halflings"/>
                      <w:spacing w:val="-117"/>
                      <w:w w:val="5"/>
                      <w:position w:val="16"/>
                      <w:sz w:val="13"/>
                    </w:rPr>
                    <w:t> </w:t>
                  </w:r>
                  <w:r>
                    <w:rPr>
                      <w:rFonts w:ascii="GLYPHICONS Halflings"/>
                      <w:spacing w:val="-131"/>
                      <w:w w:val="5"/>
                      <w:position w:val="79"/>
                      <w:sz w:val="13"/>
                    </w:rPr>
                    <w:t> </w:t>
                  </w:r>
                  <w:r>
                    <w:rPr>
                      <w:rFonts w:ascii="GLYPHICONS Halflings"/>
                      <w:spacing w:val="-129"/>
                      <w:w w:val="5"/>
                      <w:position w:val="31"/>
                      <w:sz w:val="13"/>
                    </w:rPr>
                    <w:t> </w:t>
                  </w:r>
                  <w:r>
                    <w:rPr>
                      <w:rFonts w:ascii="GLYPHICONS Halflings"/>
                      <w:spacing w:val="-112"/>
                      <w:w w:val="5"/>
                      <w:position w:val="-30"/>
                      <w:sz w:val="13"/>
                    </w:rPr>
                    <w:t> </w:t>
                  </w:r>
                  <w:r>
                    <w:rPr>
                      <w:rFonts w:ascii="GLYPHICONS Halflings"/>
                      <w:spacing w:val="-120"/>
                      <w:w w:val="5"/>
                      <w:position w:val="47"/>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35"/>
                      <w:w w:val="5"/>
                      <w:sz w:val="13"/>
                    </w:rPr>
                    <w:t> </w:t>
                  </w:r>
                  <w:r>
                    <w:rPr>
                      <w:rFonts w:ascii="GLYPHICONS Halflings"/>
                      <w:spacing w:val="-125"/>
                      <w:w w:val="5"/>
                      <w:position w:val="31"/>
                      <w:sz w:val="13"/>
                    </w:rPr>
                    <w:t> </w:t>
                  </w:r>
                  <w:r>
                    <w:rPr>
                      <w:rFonts w:ascii="GLYPHICONS Halflings"/>
                      <w:spacing w:val="-102"/>
                      <w:w w:val="5"/>
                      <w:position w:val="79"/>
                      <w:sz w:val="13"/>
                    </w:rPr>
                    <w:t> </w:t>
                  </w:r>
                  <w:r>
                    <w:rPr>
                      <w:rFonts w:ascii="GLYPHICONS Halflings"/>
                      <w:spacing w:val="-135"/>
                      <w:w w:val="5"/>
                      <w:position w:val="-30"/>
                      <w:sz w:val="13"/>
                    </w:rPr>
                    <w:t> </w:t>
                  </w:r>
                  <w:r>
                    <w:rPr>
                      <w:rFonts w:ascii="GLYPHICONS Halflings"/>
                      <w:spacing w:val="-113"/>
                      <w:w w:val="5"/>
                      <w:position w:val="16"/>
                      <w:sz w:val="13"/>
                    </w:rPr>
                    <w:t> </w:t>
                  </w:r>
                  <w:r>
                    <w:rPr>
                      <w:rFonts w:ascii="GLYPHICONS Halflings"/>
                      <w:spacing w:val="-128"/>
                      <w:w w:val="5"/>
                      <w:position w:val="-15"/>
                      <w:sz w:val="13"/>
                    </w:rPr>
                    <w:t> </w:t>
                  </w:r>
                  <w:r>
                    <w:rPr>
                      <w:rFonts w:ascii="GLYPHICONS Halflings"/>
                      <w:spacing w:val="-135"/>
                      <w:w w:val="5"/>
                      <w:position w:val="-30"/>
                      <w:sz w:val="13"/>
                    </w:rPr>
                    <w:t> </w:t>
                  </w:r>
                  <w:r>
                    <w:rPr>
                      <w:rFonts w:ascii="GLYPHICONS Halflings"/>
                      <w:spacing w:val="-113"/>
                      <w:w w:val="5"/>
                      <w:sz w:val="13"/>
                    </w:rPr>
                    <w:t> </w:t>
                  </w:r>
                  <w:r>
                    <w:rPr>
                      <w:rFonts w:ascii="GLYPHICONS Halflings"/>
                      <w:spacing w:val="-132"/>
                      <w:w w:val="5"/>
                      <w:position w:val="-15"/>
                      <w:sz w:val="13"/>
                    </w:rPr>
                    <w:t> </w:t>
                  </w:r>
                  <w:r>
                    <w:rPr>
                      <w:rFonts w:ascii="GLYPHICONS Halflings"/>
                      <w:spacing w:val="-131"/>
                      <w:w w:val="5"/>
                      <w:position w:val="79"/>
                      <w:sz w:val="13"/>
                    </w:rPr>
                    <w:t> </w:t>
                  </w:r>
                  <w:r>
                    <w:rPr>
                      <w:rFonts w:ascii="GLYPHICONS Halflings"/>
                      <w:spacing w:val="-135"/>
                      <w:w w:val="5"/>
                      <w:position w:val="31"/>
                      <w:sz w:val="13"/>
                    </w:rPr>
                    <w:t> </w:t>
                  </w:r>
                  <w:r>
                    <w:rPr>
                      <w:rFonts w:ascii="GLYPHICONS Halflings"/>
                      <w:spacing w:val="-121"/>
                      <w:w w:val="5"/>
                      <w:position w:val="47"/>
                      <w:sz w:val="13"/>
                    </w:rPr>
                    <w:t> </w:t>
                  </w:r>
                  <w:r>
                    <w:rPr>
                      <w:rFonts w:ascii="GLYPHICONS Halflings"/>
                      <w:spacing w:val="-117"/>
                      <w:w w:val="5"/>
                      <w:position w:val="16"/>
                      <w:sz w:val="13"/>
                    </w:rPr>
                    <w:t> </w:t>
                  </w:r>
                  <w:r>
                    <w:rPr>
                      <w:rFonts w:ascii="GLYPHICONS Halflings"/>
                      <w:spacing w:val="-109"/>
                      <w:w w:val="5"/>
                      <w:position w:val="79"/>
                      <w:sz w:val="13"/>
                    </w:rPr>
                    <w:t> </w:t>
                  </w:r>
                  <w:r>
                    <w:rPr>
                      <w:rFonts w:ascii="GLYPHICONS Halflings"/>
                      <w:spacing w:val="-128"/>
                      <w:w w:val="5"/>
                      <w:position w:val="16"/>
                      <w:sz w:val="13"/>
                    </w:rPr>
                    <w:t> </w:t>
                  </w:r>
                  <w:r>
                    <w:rPr>
                      <w:rFonts w:ascii="GLYPHICONS Halflings"/>
                      <w:spacing w:val="-135"/>
                      <w:w w:val="5"/>
                      <w:position w:val="-15"/>
                      <w:sz w:val="13"/>
                    </w:rPr>
                    <w:t> </w:t>
                  </w:r>
                  <w:r>
                    <w:rPr>
                      <w:rFonts w:ascii="GLYPHICONS Halflings"/>
                      <w:spacing w:val="-128"/>
                      <w:w w:val="5"/>
                      <w:position w:val="47"/>
                      <w:sz w:val="13"/>
                    </w:rPr>
                    <w:t> </w:t>
                  </w:r>
                  <w:r>
                    <w:rPr>
                      <w:rFonts w:ascii="GLYPHICONS Halflings"/>
                      <w:spacing w:val="-129"/>
                      <w:w w:val="5"/>
                      <w:position w:val="31"/>
                      <w:sz w:val="13"/>
                    </w:rPr>
                    <w:t> </w:t>
                  </w:r>
                  <w:r>
                    <w:rPr>
                      <w:rFonts w:ascii="GLYPHICONS Halflings"/>
                      <w:spacing w:val="-135"/>
                      <w:w w:val="5"/>
                      <w:position w:val="-30"/>
                      <w:sz w:val="13"/>
                    </w:rPr>
                    <w:t> </w:t>
                  </w:r>
                  <w:r>
                    <w:rPr>
                      <w:rFonts w:ascii="GLYPHICONS Halflings"/>
                      <w:spacing w:val="-110"/>
                      <w:w w:val="5"/>
                      <w:sz w:val="13"/>
                    </w:rPr>
                    <w:t> </w:t>
                  </w:r>
                  <w:r>
                    <w:rPr>
                      <w:rFonts w:ascii="GLYPHICONS Halflings"/>
                      <w:spacing w:val="-108"/>
                      <w:w w:val="5"/>
                      <w:position w:val="79"/>
                      <w:sz w:val="13"/>
                    </w:rPr>
                    <w:t> </w:t>
                  </w:r>
                  <w:r>
                    <w:rPr>
                      <w:rFonts w:ascii="GLYPHICONS Halflings"/>
                      <w:spacing w:val="-128"/>
                      <w:w w:val="5"/>
                      <w:position w:val="16"/>
                      <w:sz w:val="13"/>
                    </w:rPr>
                    <w:t> </w:t>
                  </w:r>
                  <w:r>
                    <w:rPr>
                      <w:rFonts w:ascii="GLYPHICONS Halflings"/>
                      <w:spacing w:val="-135"/>
                      <w:w w:val="5"/>
                      <w:position w:val="-15"/>
                      <w:sz w:val="13"/>
                    </w:rPr>
                    <w:t> </w:t>
                  </w:r>
                  <w:r>
                    <w:rPr>
                      <w:rFonts w:ascii="GLYPHICONS Halflings"/>
                      <w:spacing w:val="-128"/>
                      <w:w w:val="5"/>
                      <w:position w:val="47"/>
                      <w:sz w:val="13"/>
                    </w:rPr>
                    <w:t> </w:t>
                  </w:r>
                  <w:r>
                    <w:rPr>
                      <w:rFonts w:ascii="GLYPHICONS Halflings"/>
                      <w:spacing w:val="-129"/>
                      <w:w w:val="5"/>
                      <w:sz w:val="13"/>
                    </w:rPr>
                    <w:t> </w:t>
                  </w:r>
                  <w:r>
                    <w:rPr>
                      <w:rFonts w:ascii="GLYPHICONS Halflings"/>
                      <w:spacing w:val="-105"/>
                      <w:w w:val="5"/>
                      <w:position w:val="-30"/>
                      <w:sz w:val="13"/>
                    </w:rPr>
                    <w:t> </w:t>
                  </w:r>
                  <w:r>
                    <w:rPr>
                      <w:rFonts w:ascii="GLYPHICONS Halflings"/>
                      <w:spacing w:val="-135"/>
                      <w:w w:val="5"/>
                      <w:position w:val="-30"/>
                      <w:sz w:val="13"/>
                    </w:rPr>
                    <w:t> </w:t>
                  </w:r>
                  <w:r>
                    <w:rPr>
                      <w:rFonts w:ascii="GLYPHICONS Halflings"/>
                      <w:spacing w:val="-126"/>
                      <w:w w:val="5"/>
                      <w:position w:val="31"/>
                      <w:sz w:val="13"/>
                    </w:rPr>
                    <w:t> </w:t>
                  </w:r>
                  <w:r>
                    <w:rPr>
                      <w:rFonts w:ascii="GLYPHICONS Halflings"/>
                      <w:spacing w:val="-131"/>
                      <w:w w:val="5"/>
                      <w:position w:val="79"/>
                      <w:sz w:val="13"/>
                    </w:rPr>
                    <w:t> </w:t>
                  </w:r>
                  <w:r>
                    <w:rPr>
                      <w:rFonts w:ascii="GLYPHICONS Halflings"/>
                      <w:spacing w:val="-135"/>
                      <w:w w:val="5"/>
                      <w:position w:val="16"/>
                      <w:sz w:val="13"/>
                    </w:rPr>
                    <w:t> </w:t>
                  </w:r>
                  <w:r>
                    <w:rPr>
                      <w:rFonts w:ascii="GLYPHICONS Halflings"/>
                      <w:spacing w:val="-121"/>
                      <w:w w:val="5"/>
                      <w:position w:val="47"/>
                      <w:sz w:val="13"/>
                    </w:rPr>
                    <w:t> </w:t>
                  </w:r>
                  <w:r>
                    <w:rPr>
                      <w:rFonts w:ascii="GLYPHICONS Halflings"/>
                      <w:spacing w:val="-128"/>
                      <w:w w:val="5"/>
                      <w:position w:val="-15"/>
                      <w:sz w:val="13"/>
                    </w:rPr>
                    <w:t> </w:t>
                  </w:r>
                  <w:r>
                    <w:rPr>
                      <w:rFonts w:ascii="GLYPHICONS Halflings"/>
                      <w:spacing w:val="-106"/>
                      <w:w w:val="5"/>
                      <w:sz w:val="13"/>
                    </w:rPr>
                    <w:t> </w:t>
                  </w:r>
                  <w:r>
                    <w:rPr>
                      <w:rFonts w:ascii="GLYPHICONS Halflings"/>
                      <w:spacing w:val="-127"/>
                      <w:w w:val="5"/>
                      <w:position w:val="-30"/>
                      <w:sz w:val="13"/>
                    </w:rPr>
                    <w:t> </w:t>
                  </w:r>
                  <w:r>
                    <w:rPr>
                      <w:rFonts w:ascii="GLYPHICONS Halflings"/>
                      <w:spacing w:val="-126"/>
                      <w:w w:val="5"/>
                      <w:position w:val="31"/>
                      <w:sz w:val="13"/>
                    </w:rPr>
                    <w:t> </w:t>
                  </w:r>
                  <w:r>
                    <w:rPr>
                      <w:rFonts w:ascii="GLYPHICONS Halflings"/>
                      <w:spacing w:val="-130"/>
                      <w:w w:val="5"/>
                      <w:position w:val="79"/>
                      <w:sz w:val="13"/>
                    </w:rPr>
                    <w:t> </w:t>
                  </w:r>
                  <w:r>
                    <w:rPr>
                      <w:rFonts w:ascii="GLYPHICONS Halflings"/>
                      <w:spacing w:val="-128"/>
                      <w:w w:val="5"/>
                      <w:position w:val="47"/>
                      <w:sz w:val="13"/>
                    </w:rPr>
                    <w:t> </w:t>
                  </w:r>
                  <w:r>
                    <w:rPr>
                      <w:rFonts w:ascii="GLYPHICONS Halflings"/>
                      <w:spacing w:val="-111"/>
                      <w:w w:val="5"/>
                      <w:position w:val="-15"/>
                      <w:sz w:val="13"/>
                    </w:rPr>
                    <w:t> </w:t>
                  </w:r>
                  <w:r>
                    <w:rPr>
                      <w:rFonts w:ascii="GLYPHICONS Halflings"/>
                      <w:spacing w:val="-131"/>
                      <w:w w:val="5"/>
                      <w:position w:val="79"/>
                      <w:sz w:val="13"/>
                    </w:rPr>
                    <w:t> </w:t>
                  </w:r>
                  <w:r>
                    <w:rPr>
                      <w:rFonts w:ascii="GLYPHICONS Halflings"/>
                      <w:spacing w:val="-121"/>
                      <w:w w:val="5"/>
                      <w:position w:val="16"/>
                      <w:sz w:val="13"/>
                    </w:rPr>
                    <w:t> </w:t>
                  </w:r>
                  <w:r>
                    <w:rPr>
                      <w:rFonts w:ascii="GLYPHICONS Halflings"/>
                      <w:spacing w:val="-127"/>
                      <w:w w:val="5"/>
                      <w:position w:val="-30"/>
                      <w:sz w:val="13"/>
                    </w:rPr>
                    <w:t> </w:t>
                  </w:r>
                  <w:r>
                    <w:rPr>
                      <w:rFonts w:ascii="GLYPHICONS Halflings"/>
                      <w:spacing w:val="-135"/>
                      <w:w w:val="5"/>
                      <w:sz w:val="13"/>
                    </w:rPr>
                    <w:t> </w:t>
                  </w:r>
                  <w:r>
                    <w:rPr>
                      <w:rFonts w:ascii="GLYPHICONS Halflings"/>
                      <w:spacing w:val="-120"/>
                      <w:w w:val="5"/>
                      <w:position w:val="31"/>
                      <w:sz w:val="13"/>
                    </w:rPr>
                    <w:t> </w:t>
                  </w:r>
                  <w:r>
                    <w:rPr>
                      <w:rFonts w:ascii="GLYPHICONS Halflings"/>
                      <w:spacing w:val="-129"/>
                      <w:w w:val="5"/>
                      <w:position w:val="47"/>
                      <w:sz w:val="13"/>
                    </w:rPr>
                    <w:t> </w:t>
                  </w:r>
                  <w:r>
                    <w:rPr>
                      <w:rFonts w:ascii="GLYPHICONS Halflings"/>
                      <w:spacing w:val="-128"/>
                      <w:w w:val="5"/>
                      <w:position w:val="-15"/>
                      <w:sz w:val="13"/>
                    </w:rPr>
                    <w:t> </w:t>
                  </w:r>
                  <w:r>
                    <w:rPr>
                      <w:rFonts w:ascii="GLYPHICONS Halflings"/>
                      <w:spacing w:val="-113"/>
                      <w:w w:val="5"/>
                      <w:position w:val="31"/>
                      <w:sz w:val="13"/>
                    </w:rPr>
                    <w:t> </w:t>
                  </w:r>
                  <w:r>
                    <w:rPr>
                      <w:rFonts w:ascii="GLYPHICONS Halflings"/>
                      <w:spacing w:val="-133"/>
                      <w:w w:val="5"/>
                      <w:position w:val="16"/>
                      <w:sz w:val="13"/>
                    </w:rPr>
                    <w:t> </w:t>
                  </w:r>
                  <w:r>
                    <w:rPr>
                      <w:rFonts w:ascii="GLYPHICONS Halflings"/>
                      <w:spacing w:val="-130"/>
                      <w:w w:val="5"/>
                      <w:position w:val="79"/>
                      <w:sz w:val="13"/>
                    </w:rPr>
                    <w:t> </w:t>
                  </w:r>
                  <w:r>
                    <w:rPr>
                      <w:rFonts w:ascii="GLYPHICONS Halflings"/>
                      <w:spacing w:val="-129"/>
                      <w:w w:val="5"/>
                      <w:position w:val="31"/>
                      <w:sz w:val="13"/>
                    </w:rPr>
                    <w:t> </w:t>
                  </w:r>
                  <w:r>
                    <w:rPr>
                      <w:rFonts w:ascii="GLYPHICONS Halflings"/>
                      <w:spacing w:val="-127"/>
                      <w:w w:val="5"/>
                      <w:position w:val="-30"/>
                      <w:sz w:val="13"/>
                    </w:rPr>
                    <w:t> </w:t>
                  </w:r>
                  <w:r>
                    <w:rPr>
                      <w:rFonts w:ascii="GLYPHICONS Halflings"/>
                      <w:spacing w:val="-127"/>
                      <w:w w:val="5"/>
                      <w:sz w:val="13"/>
                    </w:rPr>
                    <w:t> </w:t>
                  </w:r>
                  <w:r>
                    <w:rPr>
                      <w:rFonts w:ascii="GLYPHICONS Halflings"/>
                      <w:spacing w:val="-121"/>
                      <w:w w:val="5"/>
                      <w:position w:val="47"/>
                      <w:sz w:val="13"/>
                    </w:rPr>
                    <w:t> </w:t>
                  </w:r>
                  <w:r>
                    <w:rPr>
                      <w:rFonts w:ascii="GLYPHICONS Halflings"/>
                      <w:spacing w:val="-113"/>
                      <w:w w:val="5"/>
                      <w:position w:val="-15"/>
                      <w:sz w:val="13"/>
                    </w:rPr>
                    <w:t> </w:t>
                  </w:r>
                  <w:r>
                    <w:rPr>
                      <w:rFonts w:ascii="GLYPHICONS Halflings"/>
                      <w:spacing w:val="-135"/>
                      <w:w w:val="5"/>
                      <w:position w:val="16"/>
                      <w:sz w:val="13"/>
                    </w:rPr>
                    <w:t> </w:t>
                  </w:r>
                  <w:r>
                    <w:rPr>
                      <w:rFonts w:ascii="GLYPHICONS Halflings"/>
                      <w:spacing w:val="-120"/>
                      <w:w w:val="5"/>
                      <w:sz w:val="13"/>
                    </w:rPr>
                    <w:t> </w:t>
                  </w:r>
                  <w:r>
                    <w:rPr>
                      <w:rFonts w:ascii="GLYPHICONS Halflings"/>
                      <w:spacing w:val="-129"/>
                      <w:w w:val="5"/>
                      <w:position w:val="31"/>
                      <w:sz w:val="13"/>
                    </w:rPr>
                    <w:t> </w:t>
                  </w:r>
                  <w:r>
                    <w:rPr>
                      <w:rFonts w:ascii="GLYPHICONS Halflings"/>
                      <w:spacing w:val="-133"/>
                      <w:w w:val="5"/>
                      <w:position w:val="-30"/>
                      <w:sz w:val="13"/>
                    </w:rPr>
                    <w:t> </w:t>
                  </w:r>
                  <w:r>
                    <w:rPr>
                      <w:rFonts w:ascii="GLYPHICONS Halflings"/>
                      <w:spacing w:val="-122"/>
                      <w:w w:val="5"/>
                      <w:position w:val="79"/>
                      <w:sz w:val="13"/>
                    </w:rPr>
                    <w:t> </w:t>
                  </w:r>
                  <w:r>
                    <w:rPr>
                      <w:rFonts w:ascii="GLYPHICONS Halflings"/>
                      <w:spacing w:val="-106"/>
                      <w:w w:val="5"/>
                      <w:position w:val="47"/>
                      <w:sz w:val="13"/>
                    </w:rPr>
                    <w:t> </w:t>
                  </w:r>
                  <w:r>
                    <w:rPr>
                      <w:rFonts w:ascii="GLYPHICONS Halflings"/>
                      <w:spacing w:val="-128"/>
                      <w:w w:val="5"/>
                      <w:sz w:val="13"/>
                    </w:rPr>
                    <w:t> </w:t>
                  </w:r>
                  <w:r>
                    <w:rPr>
                      <w:rFonts w:ascii="GLYPHICONS Halflings"/>
                      <w:spacing w:val="-121"/>
                      <w:w w:val="5"/>
                      <w:position w:val="16"/>
                      <w:sz w:val="13"/>
                    </w:rPr>
                    <w:t> </w:t>
                  </w:r>
                  <w:r>
                    <w:rPr>
                      <w:rFonts w:ascii="GLYPHICONS Halflings"/>
                      <w:spacing w:val="-135"/>
                      <w:w w:val="5"/>
                      <w:position w:val="-30"/>
                      <w:sz w:val="13"/>
                    </w:rPr>
                    <w:t> </w:t>
                  </w:r>
                  <w:r>
                    <w:rPr>
                      <w:rFonts w:ascii="GLYPHICONS Halflings"/>
                      <w:spacing w:val="-135"/>
                      <w:w w:val="5"/>
                      <w:position w:val="-15"/>
                      <w:sz w:val="13"/>
                    </w:rPr>
                    <w:t> </w:t>
                  </w:r>
                  <w:r>
                    <w:rPr>
                      <w:rFonts w:ascii="GLYPHICONS Halflings"/>
                      <w:spacing w:val="-128"/>
                      <w:w w:val="5"/>
                      <w:position w:val="31"/>
                      <w:sz w:val="13"/>
                    </w:rPr>
                    <w:t> </w:t>
                  </w:r>
                  <w:r>
                    <w:rPr>
                      <w:rFonts w:ascii="GLYPHICONS Halflings"/>
                      <w:spacing w:val="-113"/>
                      <w:w w:val="5"/>
                      <w:sz w:val="13"/>
                    </w:rPr>
                    <w:t> </w:t>
                  </w:r>
                  <w:r>
                    <w:rPr>
                      <w:rFonts w:ascii="GLYPHICONS Halflings"/>
                      <w:spacing w:val="-133"/>
                      <w:w w:val="5"/>
                      <w:position w:val="16"/>
                      <w:sz w:val="13"/>
                    </w:rPr>
                    <w:t> </w:t>
                  </w:r>
                  <w:r>
                    <w:rPr>
                      <w:rFonts w:ascii="GLYPHICONS Halflings"/>
                      <w:spacing w:val="-131"/>
                      <w:w w:val="5"/>
                      <w:position w:val="79"/>
                      <w:sz w:val="13"/>
                    </w:rPr>
                    <w:t> </w:t>
                  </w:r>
                  <w:r>
                    <w:rPr>
                      <w:rFonts w:ascii="GLYPHICONS Halflings"/>
                      <w:spacing w:val="-127"/>
                      <w:w w:val="5"/>
                      <w:position w:val="-30"/>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33"/>
                      <w:w w:val="5"/>
                      <w:position w:val="16"/>
                      <w:sz w:val="13"/>
                    </w:rPr>
                    <w:t> </w:t>
                  </w:r>
                  <w:r>
                    <w:rPr>
                      <w:rFonts w:ascii="GLYPHICONS Halflings"/>
                      <w:spacing w:val="-130"/>
                      <w:w w:val="5"/>
                      <w:position w:val="79"/>
                      <w:sz w:val="13"/>
                    </w:rPr>
                    <w:t> </w:t>
                  </w:r>
                  <w:r>
                    <w:rPr>
                      <w:rFonts w:ascii="GLYPHICONS Halflings"/>
                      <w:spacing w:val="-128"/>
                      <w:w w:val="5"/>
                      <w:position w:val="-15"/>
                      <w:sz w:val="13"/>
                    </w:rPr>
                    <w:t> </w:t>
                  </w:r>
                  <w:r>
                    <w:rPr>
                      <w:rFonts w:ascii="GLYPHICONS Halflings"/>
                      <w:spacing w:val="-114"/>
                      <w:w w:val="5"/>
                      <w:sz w:val="13"/>
                    </w:rPr>
                    <w:t> </w:t>
                  </w:r>
                  <w:r>
                    <w:rPr>
                      <w:rFonts w:ascii="GLYPHICONS Halflings"/>
                      <w:spacing w:val="-127"/>
                      <w:w w:val="5"/>
                      <w:position w:val="16"/>
                      <w:sz w:val="13"/>
                    </w:rPr>
                    <w:t> </w:t>
                  </w:r>
                  <w:r>
                    <w:rPr>
                      <w:rFonts w:ascii="GLYPHICONS Halflings"/>
                      <w:spacing w:val="-120"/>
                      <w:w w:val="5"/>
                      <w:position w:val="31"/>
                      <w:sz w:val="13"/>
                    </w:rPr>
                    <w:t> </w:t>
                  </w:r>
                  <w:r>
                    <w:rPr>
                      <w:rFonts w:ascii="GLYPHICONS Halflings"/>
                      <w:spacing w:val="-121"/>
                      <w:w w:val="5"/>
                      <w:position w:val="47"/>
                      <w:sz w:val="13"/>
                    </w:rPr>
                    <w:t> </w:t>
                  </w:r>
                  <w:r>
                    <w:rPr>
                      <w:rFonts w:ascii="GLYPHICONS Halflings"/>
                      <w:spacing w:val="-128"/>
                      <w:w w:val="5"/>
                      <w:position w:val="-15"/>
                      <w:sz w:val="13"/>
                    </w:rPr>
                    <w:t> </w:t>
                  </w:r>
                  <w:r>
                    <w:rPr>
                      <w:rFonts w:ascii="GLYPHICONS Halflings"/>
                      <w:spacing w:val="-127"/>
                      <w:w w:val="5"/>
                      <w:position w:val="-30"/>
                      <w:sz w:val="13"/>
                    </w:rPr>
                    <w:t> </w:t>
                  </w:r>
                  <w:r>
                    <w:rPr>
                      <w:rFonts w:ascii="GLYPHICONS Halflings"/>
                      <w:spacing w:val="-128"/>
                      <w:w w:val="5"/>
                      <w:sz w:val="13"/>
                    </w:rPr>
                    <w:t> </w:t>
                  </w:r>
                  <w:r>
                    <w:rPr>
                      <w:rFonts w:ascii="GLYPHICONS Halflings"/>
                      <w:spacing w:val="-129"/>
                      <w:w w:val="5"/>
                      <w:position w:val="47"/>
                      <w:sz w:val="13"/>
                    </w:rPr>
                    <w:t> </w:t>
                  </w:r>
                  <w:r>
                    <w:rPr>
                      <w:rFonts w:ascii="GLYPHICONS Halflings"/>
                      <w:spacing w:val="-133"/>
                      <w:w w:val="5"/>
                      <w:position w:val="16"/>
                      <w:sz w:val="13"/>
                    </w:rPr>
                    <w:t> </w:t>
                  </w:r>
                  <w:r>
                    <w:rPr>
                      <w:rFonts w:ascii="GLYPHICONS Halflings"/>
                      <w:spacing w:val="-115"/>
                      <w:w w:val="5"/>
                      <w:position w:val="79"/>
                      <w:sz w:val="13"/>
                    </w:rPr>
                    <w:t> </w:t>
                  </w:r>
                  <w:r>
                    <w:rPr>
                      <w:rFonts w:ascii="GLYPHICONS Halflings"/>
                      <w:spacing w:val="-121"/>
                      <w:w w:val="5"/>
                      <w:position w:val="47"/>
                      <w:sz w:val="13"/>
                    </w:rPr>
                    <w:t> </w:t>
                  </w:r>
                  <w:r>
                    <w:rPr>
                      <w:rFonts w:ascii="GLYPHICONS Halflings"/>
                      <w:spacing w:val="-121"/>
                      <w:w w:val="5"/>
                      <w:position w:val="-15"/>
                      <w:sz w:val="13"/>
                    </w:rPr>
                    <w:t> </w:t>
                  </w:r>
                  <w:r>
                    <w:rPr>
                      <w:rFonts w:ascii="GLYPHICONS Halflings"/>
                      <w:spacing w:val="-133"/>
                      <w:w w:val="5"/>
                      <w:position w:val="-30"/>
                      <w:sz w:val="13"/>
                    </w:rPr>
                    <w:t> </w:t>
                  </w:r>
                  <w:r>
                    <w:rPr>
                      <w:rFonts w:ascii="GLYPHICONS Halflings"/>
                      <w:spacing w:val="-129"/>
                      <w:w w:val="5"/>
                      <w:position w:val="31"/>
                      <w:sz w:val="13"/>
                    </w:rPr>
                    <w:t> </w:t>
                  </w:r>
                  <w:r>
                    <w:rPr>
                      <w:rFonts w:ascii="GLYPHICONS Halflings"/>
                      <w:spacing w:val="-121"/>
                      <w:w w:val="5"/>
                      <w:sz w:val="13"/>
                    </w:rPr>
                    <w:t> </w:t>
                  </w:r>
                  <w:r>
                    <w:rPr>
                      <w:rFonts w:ascii="GLYPHICONS Halflings"/>
                      <w:spacing w:val="-127"/>
                      <w:w w:val="5"/>
                      <w:position w:val="16"/>
                      <w:sz w:val="13"/>
                    </w:rPr>
                    <w:t> </w:t>
                  </w:r>
                  <w:r>
                    <w:rPr>
                      <w:rFonts w:ascii="GLYPHICONS Halflings"/>
                      <w:spacing w:val="-128"/>
                      <w:w w:val="5"/>
                      <w:position w:val="-15"/>
                      <w:sz w:val="13"/>
                    </w:rPr>
                    <w:t> </w:t>
                  </w:r>
                  <w:r>
                    <w:rPr>
                      <w:rFonts w:ascii="GLYPHICONS Halflings"/>
                      <w:spacing w:val="-121"/>
                      <w:w w:val="5"/>
                      <w:position w:val="47"/>
                      <w:sz w:val="13"/>
                    </w:rPr>
                    <w:t> </w:t>
                  </w:r>
                  <w:r>
                    <w:rPr>
                      <w:rFonts w:ascii="GLYPHICONS Halflings"/>
                      <w:spacing w:val="-127"/>
                      <w:w w:val="5"/>
                      <w:position w:val="16"/>
                      <w:sz w:val="13"/>
                    </w:rPr>
                    <w:t> </w:t>
                  </w:r>
                  <w:r>
                    <w:rPr>
                      <w:rFonts w:ascii="GLYPHICONS Halflings"/>
                      <w:spacing w:val="-126"/>
                      <w:w w:val="5"/>
                      <w:position w:val="-15"/>
                      <w:sz w:val="13"/>
                    </w:rPr>
                    <w:t> </w:t>
                  </w:r>
                  <w:r>
                    <w:rPr>
                      <w:rFonts w:ascii="GLYPHICONS Halflings"/>
                      <w:spacing w:val="-122"/>
                      <w:w w:val="5"/>
                      <w:position w:val="31"/>
                      <w:sz w:val="13"/>
                    </w:rPr>
                    <w:t> </w:t>
                  </w:r>
                  <w:r>
                    <w:rPr>
                      <w:rFonts w:ascii="GLYPHICONS Halflings"/>
                      <w:spacing w:val="-134"/>
                      <w:w w:val="5"/>
                      <w:sz w:val="13"/>
                    </w:rPr>
                    <w:t> </w:t>
                  </w:r>
                  <w:r>
                    <w:rPr>
                      <w:rFonts w:ascii="GLYPHICONS Halflings"/>
                      <w:spacing w:val="-122"/>
                      <w:w w:val="5"/>
                      <w:position w:val="79"/>
                      <w:sz w:val="13"/>
                    </w:rPr>
                    <w:t> </w:t>
                  </w:r>
                  <w:r>
                    <w:rPr>
                      <w:rFonts w:ascii="GLYPHICONS Halflings"/>
                      <w:spacing w:val="-121"/>
                      <w:w w:val="5"/>
                      <w:position w:val="-15"/>
                      <w:sz w:val="13"/>
                    </w:rPr>
                    <w:t> </w:t>
                  </w:r>
                  <w:r>
                    <w:rPr>
                      <w:rFonts w:ascii="GLYPHICONS Halflings"/>
                      <w:spacing w:val="-134"/>
                      <w:w w:val="5"/>
                      <w:position w:val="-30"/>
                      <w:sz w:val="13"/>
                    </w:rPr>
                    <w:t> </w:t>
                  </w:r>
                  <w:r>
                    <w:rPr>
                      <w:rFonts w:ascii="GLYPHICONS Halflings"/>
                      <w:spacing w:val="-128"/>
                      <w:w w:val="5"/>
                      <w:position w:val="47"/>
                      <w:sz w:val="13"/>
                    </w:rPr>
                    <w:t> </w:t>
                  </w:r>
                  <w:r>
                    <w:rPr>
                      <w:rFonts w:ascii="GLYPHICONS Halflings"/>
                      <w:spacing w:val="-89"/>
                      <w:w w:val="5"/>
                      <w:sz w:val="13"/>
                    </w:rPr>
                    <w:t> </w:t>
                  </w:r>
                  <w:r>
                    <w:rPr>
                      <w:rFonts w:ascii="GLYPHICONS Halflings"/>
                      <w:spacing w:val="-129"/>
                      <w:w w:val="5"/>
                      <w:position w:val="16"/>
                      <w:sz w:val="13"/>
                    </w:rPr>
                    <w:t> </w:t>
                  </w:r>
                  <w:r>
                    <w:rPr>
                      <w:rFonts w:ascii="GLYPHICONS Halflings"/>
                      <w:spacing w:val="-134"/>
                      <w:w w:val="5"/>
                      <w:position w:val="-15"/>
                      <w:sz w:val="13"/>
                    </w:rPr>
                    <w:t> </w:t>
                  </w:r>
                  <w:r>
                    <w:rPr>
                      <w:rFonts w:ascii="GLYPHICONS Halflings"/>
                      <w:spacing w:val="-129"/>
                      <w:w w:val="5"/>
                      <w:position w:val="31"/>
                      <w:sz w:val="13"/>
                    </w:rPr>
                    <w:t> </w:t>
                  </w:r>
                  <w:r>
                    <w:rPr>
                      <w:rFonts w:ascii="GLYPHICONS Halflings"/>
                      <w:spacing w:val="-129"/>
                      <w:w w:val="5"/>
                      <w:position w:val="47"/>
                      <w:sz w:val="13"/>
                    </w:rPr>
                    <w:t> </w:t>
                  </w:r>
                  <w:r>
                    <w:rPr>
                      <w:rFonts w:ascii="GLYPHICONS Halflings"/>
                      <w:spacing w:val="-133"/>
                      <w:w w:val="5"/>
                      <w:position w:val="-30"/>
                      <w:sz w:val="13"/>
                    </w:rPr>
                    <w:t> </w:t>
                  </w:r>
                  <w:r>
                    <w:rPr>
                      <w:rFonts w:ascii="GLYPHICONS Halflings"/>
                      <w:spacing w:val="-130"/>
                      <w:w w:val="5"/>
                      <w:position w:val="79"/>
                      <w:sz w:val="13"/>
                    </w:rPr>
                    <w:t> </w:t>
                  </w:r>
                  <w:r>
                    <w:rPr>
                      <w:rFonts w:ascii="GLYPHICONS Halflings"/>
                      <w:spacing w:val="-113"/>
                      <w:w w:val="5"/>
                      <w:sz w:val="13"/>
                    </w:rPr>
                    <w:t> </w:t>
                  </w:r>
                  <w:r>
                    <w:rPr>
                      <w:rFonts w:ascii="GLYPHICONS Halflings"/>
                      <w:spacing w:val="-119"/>
                      <w:w w:val="5"/>
                      <w:position w:val="-15"/>
                      <w:sz w:val="13"/>
                    </w:rPr>
                    <w:t> </w:t>
                  </w:r>
                  <w:r>
                    <w:rPr>
                      <w:rFonts w:ascii="GLYPHICONS Halflings"/>
                      <w:spacing w:val="-115"/>
                      <w:w w:val="5"/>
                      <w:position w:val="16"/>
                      <w:sz w:val="13"/>
                    </w:rPr>
                    <w:t> </w:t>
                  </w:r>
                  <w:r>
                    <w:rPr>
                      <w:rFonts w:ascii="GLYPHICONS Halflings"/>
                      <w:spacing w:val="-134"/>
                      <w:w w:val="5"/>
                      <w:position w:val="-30"/>
                      <w:sz w:val="13"/>
                    </w:rPr>
                    <w:t> </w:t>
                  </w:r>
                  <w:r>
                    <w:rPr>
                      <w:rFonts w:ascii="GLYPHICONS Halflings"/>
                      <w:spacing w:val="-127"/>
                      <w:w w:val="5"/>
                      <w:position w:val="47"/>
                      <w:sz w:val="13"/>
                    </w:rPr>
                    <w:t> </w:t>
                  </w:r>
                  <w:r>
                    <w:rPr>
                      <w:rFonts w:ascii="GLYPHICONS Halflings"/>
                      <w:spacing w:val="-113"/>
                      <w:w w:val="5"/>
                      <w:position w:val="16"/>
                      <w:sz w:val="13"/>
                    </w:rPr>
                    <w:t> </w:t>
                  </w:r>
                  <w:r>
                    <w:rPr>
                      <w:rFonts w:ascii="GLYPHICONS Halflings"/>
                      <w:spacing w:val="-135"/>
                      <w:w w:val="5"/>
                      <w:position w:val="31"/>
                      <w:sz w:val="13"/>
                    </w:rPr>
                    <w:t> </w:t>
                  </w:r>
                  <w:r>
                    <w:rPr>
                      <w:rFonts w:ascii="GLYPHICONS Halflings"/>
                      <w:spacing w:val="-122"/>
                      <w:w w:val="5"/>
                      <w:position w:val="79"/>
                      <w:sz w:val="13"/>
                    </w:rPr>
                    <w:t> </w:t>
                  </w:r>
                  <w:r>
                    <w:rPr>
                      <w:rFonts w:ascii="GLYPHICONS Halflings"/>
                      <w:spacing w:val="-106"/>
                      <w:w w:val="5"/>
                      <w:sz w:val="13"/>
                    </w:rPr>
                    <w:t> </w:t>
                  </w:r>
                  <w:r>
                    <w:rPr>
                      <w:rFonts w:ascii="GLYPHICONS Halflings"/>
                      <w:spacing w:val="-135"/>
                      <w:w w:val="5"/>
                      <w:position w:val="-30"/>
                      <w:sz w:val="13"/>
                    </w:rPr>
                    <w:t> </w:t>
                  </w:r>
                  <w:r>
                    <w:rPr>
                      <w:rFonts w:ascii="GLYPHICONS Halflings"/>
                      <w:spacing w:val="-127"/>
                      <w:w w:val="5"/>
                      <w:position w:val="-15"/>
                      <w:sz w:val="13"/>
                    </w:rPr>
                    <w:t> </w:t>
                  </w:r>
                  <w:r>
                    <w:rPr>
                      <w:rFonts w:ascii="GLYPHICONS Halflings"/>
                      <w:spacing w:val="-114"/>
                      <w:w w:val="5"/>
                      <w:position w:val="16"/>
                      <w:sz w:val="13"/>
                    </w:rPr>
                    <w:t> </w:t>
                  </w:r>
                  <w:r>
                    <w:rPr>
                      <w:rFonts w:ascii="GLYPHICONS Halflings"/>
                      <w:spacing w:val="-134"/>
                      <w:w w:val="5"/>
                      <w:position w:val="47"/>
                      <w:sz w:val="13"/>
                    </w:rPr>
                    <w:t> </w:t>
                  </w:r>
                  <w:r>
                    <w:rPr>
                      <w:rFonts w:ascii="GLYPHICONS Halflings"/>
                      <w:spacing w:val="-122"/>
                      <w:w w:val="5"/>
                      <w:position w:val="31"/>
                      <w:sz w:val="13"/>
                    </w:rPr>
                    <w:t> </w:t>
                  </w:r>
                  <w:r>
                    <w:rPr>
                      <w:rFonts w:ascii="GLYPHICONS Halflings"/>
                      <w:spacing w:val="-135"/>
                      <w:w w:val="5"/>
                      <w:position w:val="-30"/>
                      <w:sz w:val="13"/>
                    </w:rPr>
                    <w:t> </w:t>
                  </w:r>
                  <w:r>
                    <w:rPr>
                      <w:rFonts w:ascii="GLYPHICONS Halflings"/>
                      <w:spacing w:val="-120"/>
                      <w:w w:val="5"/>
                      <w:sz w:val="13"/>
                    </w:rPr>
                    <w:t> </w:t>
                  </w:r>
                  <w:r>
                    <w:rPr>
                      <w:rFonts w:ascii="GLYPHICONS Halflings"/>
                      <w:spacing w:val="-121"/>
                      <w:w w:val="5"/>
                      <w:position w:val="47"/>
                      <w:sz w:val="13"/>
                    </w:rPr>
                    <w:t> </w:t>
                  </w:r>
                  <w:r>
                    <w:rPr>
                      <w:rFonts w:ascii="GLYPHICONS Halflings"/>
                      <w:spacing w:val="-134"/>
                      <w:w w:val="5"/>
                      <w:position w:val="-15"/>
                      <w:sz w:val="13"/>
                    </w:rPr>
                    <w:t> </w:t>
                  </w:r>
                  <w:r>
                    <w:rPr>
                      <w:rFonts w:ascii="GLYPHICONS Halflings"/>
                      <w:spacing w:val="-130"/>
                      <w:w w:val="5"/>
                      <w:position w:val="31"/>
                      <w:sz w:val="13"/>
                    </w:rPr>
                    <w:t> </w:t>
                  </w:r>
                  <w:r>
                    <w:rPr>
                      <w:rFonts w:ascii="GLYPHICONS Halflings"/>
                      <w:spacing w:val="-133"/>
                      <w:w w:val="5"/>
                      <w:position w:val="-30"/>
                      <w:sz w:val="13"/>
                    </w:rPr>
                    <w:t> </w:t>
                  </w:r>
                  <w:r>
                    <w:rPr>
                      <w:rFonts w:ascii="GLYPHICONS Halflings"/>
                      <w:spacing w:val="-134"/>
                      <w:w w:val="5"/>
                      <w:position w:val="16"/>
                      <w:sz w:val="13"/>
                    </w:rPr>
                    <w:t> </w:t>
                  </w:r>
                  <w:r>
                    <w:rPr>
                      <w:rFonts w:ascii="GLYPHICONS Halflings"/>
                      <w:spacing w:val="-107"/>
                      <w:w w:val="5"/>
                      <w:position w:val="79"/>
                      <w:sz w:val="13"/>
                    </w:rPr>
                    <w:t> </w:t>
                  </w:r>
                  <w:r>
                    <w:rPr>
                      <w:rFonts w:ascii="GLYPHICONS Halflings"/>
                      <w:spacing w:val="-114"/>
                      <w:w w:val="5"/>
                      <w:position w:val="16"/>
                      <w:sz w:val="13"/>
                    </w:rPr>
                    <w:t> </w:t>
                  </w:r>
                  <w:r>
                    <w:rPr>
                      <w:rFonts w:ascii="GLYPHICONS Halflings"/>
                      <w:spacing w:val="-121"/>
                      <w:w w:val="5"/>
                      <w:position w:val="47"/>
                      <w:sz w:val="13"/>
                    </w:rPr>
                    <w:t> </w:t>
                  </w:r>
                  <w:r>
                    <w:rPr>
                      <w:rFonts w:ascii="GLYPHICONS Halflings"/>
                      <w:spacing w:val="-129"/>
                      <w:w w:val="5"/>
                      <w:position w:val="-15"/>
                      <w:sz w:val="13"/>
                    </w:rPr>
                    <w:t> </w:t>
                  </w:r>
                  <w:r>
                    <w:rPr>
                      <w:rFonts w:ascii="GLYPHICONS Halflings"/>
                      <w:spacing w:val="-134"/>
                      <w:w w:val="5"/>
                      <w:position w:val="-30"/>
                      <w:sz w:val="13"/>
                    </w:rPr>
                    <w:t> </w:t>
                  </w:r>
                  <w:r>
                    <w:rPr>
                      <w:rFonts w:ascii="GLYPHICONS Halflings"/>
                      <w:spacing w:val="-104"/>
                      <w:w w:val="5"/>
                      <w:sz w:val="13"/>
                    </w:rPr>
                    <w:t> </w:t>
                  </w:r>
                  <w:r>
                    <w:rPr>
                      <w:rFonts w:ascii="GLYPHICONS Halflings"/>
                      <w:spacing w:val="-135"/>
                      <w:w w:val="5"/>
                      <w:position w:val="16"/>
                      <w:sz w:val="13"/>
                    </w:rPr>
                    <w:t> </w:t>
                  </w:r>
                  <w:r>
                    <w:rPr>
                      <w:rFonts w:ascii="GLYPHICONS Halflings"/>
                      <w:spacing w:val="-134"/>
                      <w:w w:val="5"/>
                      <w:position w:val="31"/>
                      <w:sz w:val="13"/>
                    </w:rPr>
                    <w:t> </w:t>
                  </w:r>
                  <w:r>
                    <w:rPr>
                      <w:rFonts w:ascii="GLYPHICONS Halflings"/>
                      <w:spacing w:val="-101"/>
                      <w:w w:val="5"/>
                      <w:position w:val="79"/>
                      <w:sz w:val="13"/>
                    </w:rPr>
                    <w:t> </w:t>
                  </w:r>
                  <w:r>
                    <w:rPr>
                      <w:rFonts w:ascii="GLYPHICONS Halflings"/>
                      <w:spacing w:val="-129"/>
                      <w:w w:val="5"/>
                      <w:position w:val="-15"/>
                      <w:sz w:val="13"/>
                    </w:rPr>
                    <w:t> </w:t>
                  </w:r>
                  <w:r>
                    <w:rPr>
                      <w:rFonts w:ascii="GLYPHICONS Halflings"/>
                      <w:spacing w:val="-134"/>
                      <w:w w:val="5"/>
                      <w:position w:val="-30"/>
                      <w:sz w:val="13"/>
                    </w:rPr>
                    <w:t> </w:t>
                  </w:r>
                  <w:r>
                    <w:rPr>
                      <w:rFonts w:ascii="GLYPHICONS Halflings"/>
                      <w:spacing w:val="-128"/>
                      <w:w w:val="5"/>
                      <w:sz w:val="13"/>
                    </w:rPr>
                    <w:t> </w:t>
                  </w:r>
                  <w:r>
                    <w:rPr>
                      <w:rFonts w:ascii="GLYPHICONS Halflings"/>
                      <w:spacing w:val="-121"/>
                      <w:w w:val="5"/>
                      <w:position w:val="47"/>
                      <w:sz w:val="13"/>
                    </w:rPr>
                    <w:t> </w:t>
                  </w:r>
                  <w:r>
                    <w:rPr>
                      <w:rFonts w:ascii="GLYPHICONS Halflings"/>
                      <w:spacing w:val="-127"/>
                      <w:w w:val="5"/>
                      <w:position w:val="-15"/>
                      <w:sz w:val="13"/>
                    </w:rPr>
                    <w:t> </w:t>
                  </w:r>
                  <w:r>
                    <w:rPr>
                      <w:rFonts w:ascii="GLYPHICONS Halflings"/>
                      <w:spacing w:val="-135"/>
                      <w:w w:val="5"/>
                      <w:position w:val="16"/>
                      <w:sz w:val="13"/>
                    </w:rPr>
                    <w:t> </w:t>
                  </w:r>
                  <w:r>
                    <w:rPr>
                      <w:rFonts w:ascii="GLYPHICONS Halflings"/>
                      <w:spacing w:val="-119"/>
                      <w:w w:val="5"/>
                      <w:position w:val="31"/>
                      <w:sz w:val="13"/>
                    </w:rPr>
                    <w:t> </w:t>
                  </w:r>
                  <w:r>
                    <w:rPr>
                      <w:rFonts w:ascii="GLYPHICONS Halflings"/>
                      <w:spacing w:val="-131"/>
                      <w:w w:val="5"/>
                      <w:position w:val="79"/>
                      <w:sz w:val="13"/>
                    </w:rPr>
                    <w:t> </w:t>
                  </w:r>
                  <w:r>
                    <w:rPr>
                      <w:rFonts w:ascii="GLYPHICONS Halflings"/>
                      <w:spacing w:val="-119"/>
                      <w:w w:val="5"/>
                      <w:position w:val="-15"/>
                      <w:sz w:val="13"/>
                    </w:rPr>
                    <w:t> </w:t>
                  </w:r>
                  <w:r>
                    <w:rPr>
                      <w:rFonts w:ascii="GLYPHICONS Halflings"/>
                      <w:spacing w:val="-130"/>
                      <w:w w:val="5"/>
                      <w:position w:val="16"/>
                      <w:sz w:val="13"/>
                    </w:rPr>
                    <w:t> </w:t>
                  </w:r>
                  <w:r>
                    <w:rPr>
                      <w:rFonts w:ascii="GLYPHICONS Halflings"/>
                      <w:spacing w:val="-134"/>
                      <w:w w:val="5"/>
                      <w:position w:val="-30"/>
                      <w:sz w:val="13"/>
                    </w:rPr>
                    <w:t> </w:t>
                  </w:r>
                  <w:r>
                    <w:rPr>
                      <w:rFonts w:ascii="GLYPHICONS Halflings"/>
                      <w:spacing w:val="-135"/>
                      <w:w w:val="5"/>
                      <w:sz w:val="13"/>
                    </w:rPr>
                    <w:t> </w:t>
                  </w:r>
                  <w:r>
                    <w:rPr>
                      <w:rFonts w:ascii="GLYPHICONS Halflings"/>
                      <w:spacing w:val="-104"/>
                      <w:w w:val="5"/>
                      <w:position w:val="47"/>
                      <w:sz w:val="13"/>
                    </w:rPr>
                    <w:t> </w:t>
                  </w:r>
                  <w:r>
                    <w:rPr>
                      <w:rFonts w:ascii="GLYPHICONS Halflings"/>
                      <w:spacing w:val="-122"/>
                      <w:w w:val="5"/>
                      <w:position w:val="31"/>
                      <w:sz w:val="13"/>
                    </w:rPr>
                    <w:t> </w:t>
                  </w:r>
                  <w:r>
                    <w:rPr>
                      <w:rFonts w:ascii="GLYPHICONS Halflings"/>
                      <w:spacing w:val="-118"/>
                      <w:w w:val="5"/>
                      <w:position w:val="-15"/>
                      <w:sz w:val="13"/>
                    </w:rPr>
                    <w:t> </w:t>
                  </w:r>
                  <w:r>
                    <w:rPr>
                      <w:rFonts w:ascii="GLYPHICONS Halflings"/>
                      <w:spacing w:val="-129"/>
                      <w:w w:val="5"/>
                      <w:position w:val="79"/>
                      <w:sz w:val="13"/>
                    </w:rPr>
                    <w:t> </w:t>
                  </w:r>
                  <w:r>
                    <w:rPr>
                      <w:rFonts w:ascii="GLYPHICONS Halflings"/>
                      <w:spacing w:val="-129"/>
                      <w:w w:val="5"/>
                      <w:position w:val="16"/>
                      <w:sz w:val="13"/>
                    </w:rPr>
                    <w:t> </w:t>
                  </w:r>
                  <w:r>
                    <w:rPr>
                      <w:rFonts w:ascii="GLYPHICONS Halflings"/>
                      <w:spacing w:val="-128"/>
                      <w:w w:val="5"/>
                      <w:position w:val="47"/>
                      <w:sz w:val="13"/>
                    </w:rPr>
                    <w:t> </w:t>
                  </w:r>
                  <w:r>
                    <w:rPr>
                      <w:rFonts w:ascii="GLYPHICONS Halflings"/>
                      <w:spacing w:val="-74"/>
                      <w:w w:val="5"/>
                      <w:sz w:val="13"/>
                    </w:rPr>
                    <w:t> </w:t>
                  </w:r>
                  <w:r>
                    <w:rPr>
                      <w:rFonts w:ascii="GLYPHICONS Halflings"/>
                      <w:spacing w:val="-129"/>
                      <w:w w:val="5"/>
                      <w:position w:val="31"/>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33"/>
                      <w:w w:val="5"/>
                      <w:sz w:val="13"/>
                    </w:rPr>
                    <w:t> </w:t>
                  </w:r>
                  <w:r>
                    <w:rPr>
                      <w:rFonts w:ascii="GLYPHICONS Halflings"/>
                      <w:spacing w:val="-114"/>
                      <w:w w:val="5"/>
                      <w:position w:val="79"/>
                      <w:sz w:val="13"/>
                    </w:rPr>
                    <w:t> </w:t>
                  </w:r>
                  <w:r>
                    <w:rPr>
                      <w:rFonts w:ascii="GLYPHICONS Halflings"/>
                      <w:spacing w:val="-129"/>
                      <w:w w:val="5"/>
                      <w:position w:val="31"/>
                      <w:sz w:val="13"/>
                    </w:rPr>
                    <w:t> </w:t>
                  </w:r>
                  <w:r>
                    <w:rPr>
                      <w:rFonts w:ascii="GLYPHICONS Halflings"/>
                      <w:spacing w:val="-121"/>
                      <w:w w:val="5"/>
                      <w:position w:val="47"/>
                      <w:sz w:val="13"/>
                    </w:rPr>
                    <w:t> </w:t>
                  </w:r>
                  <w:r>
                    <w:rPr>
                      <w:rFonts w:ascii="GLYPHICONS Halflings"/>
                      <w:spacing w:val="-105"/>
                      <w:w w:val="5"/>
                      <w:sz w:val="13"/>
                    </w:rPr>
                    <w:t> </w:t>
                  </w:r>
                  <w:r>
                    <w:rPr>
                      <w:rFonts w:ascii="GLYPHICONS Halflings"/>
                      <w:spacing w:val="-135"/>
                      <w:w w:val="5"/>
                      <w:position w:val="-15"/>
                      <w:sz w:val="13"/>
                    </w:rPr>
                    <w:t> </w:t>
                  </w:r>
                  <w:r>
                    <w:rPr>
                      <w:rFonts w:ascii="GLYPHICONS Halflings"/>
                      <w:spacing w:val="-135"/>
                      <w:w w:val="5"/>
                      <w:sz w:val="13"/>
                    </w:rPr>
                    <w:t> </w:t>
                  </w:r>
                  <w:r>
                    <w:rPr>
                      <w:rFonts w:ascii="GLYPHICONS Halflings"/>
                      <w:spacing w:val="-118"/>
                      <w:w w:val="5"/>
                      <w:position w:val="47"/>
                      <w:sz w:val="13"/>
                    </w:rPr>
                    <w:t> </w:t>
                  </w:r>
                  <w:r>
                    <w:rPr>
                      <w:rFonts w:ascii="GLYPHICONS Halflings"/>
                      <w:spacing w:val="-129"/>
                      <w:w w:val="5"/>
                      <w:position w:val="79"/>
                      <w:sz w:val="13"/>
                    </w:rPr>
                    <w:t> </w:t>
                  </w:r>
                  <w:r>
                    <w:rPr>
                      <w:rFonts w:ascii="GLYPHICONS Halflings"/>
                      <w:spacing w:val="-84"/>
                      <w:w w:val="5"/>
                      <w:position w:val="31"/>
                      <w:sz w:val="13"/>
                    </w:rPr>
                    <w:t> </w:t>
                  </w:r>
                  <w:r>
                    <w:rPr>
                      <w:rFonts w:ascii="GLYPHICONS Halflings"/>
                      <w:spacing w:val="-135"/>
                      <w:w w:val="5"/>
                      <w:position w:val="-15"/>
                      <w:sz w:val="13"/>
                    </w:rPr>
                    <w:t> </w:t>
                  </w:r>
                  <w:r>
                    <w:rPr>
                      <w:rFonts w:ascii="GLYPHICONS Halflings"/>
                      <w:spacing w:val="-135"/>
                      <w:w w:val="5"/>
                      <w:sz w:val="13"/>
                    </w:rPr>
                    <w:t> </w:t>
                  </w:r>
                  <w:r>
                    <w:rPr>
                      <w:rFonts w:ascii="GLYPHICONS Halflings"/>
                      <w:spacing w:val="-112"/>
                      <w:w w:val="5"/>
                      <w:position w:val="47"/>
                      <w:sz w:val="13"/>
                    </w:rPr>
                    <w:t> </w:t>
                  </w:r>
                  <w:r>
                    <w:rPr>
                      <w:rFonts w:ascii="GLYPHICONS Halflings"/>
                      <w:spacing w:val="-127"/>
                      <w:w w:val="5"/>
                      <w:position w:val="31"/>
                      <w:sz w:val="13"/>
                    </w:rPr>
                    <w:t> </w:t>
                  </w:r>
                  <w:r>
                    <w:rPr>
                      <w:rFonts w:ascii="GLYPHICONS Halflings"/>
                      <w:spacing w:val="-130"/>
                      <w:w w:val="5"/>
                      <w:position w:val="79"/>
                      <w:sz w:val="13"/>
                    </w:rPr>
                    <w:t> </w:t>
                  </w:r>
                  <w:r>
                    <w:rPr>
                      <w:rFonts w:ascii="GLYPHICONS Halflings"/>
                      <w:spacing w:val="-106"/>
                      <w:w w:val="5"/>
                      <w:position w:val="47"/>
                      <w:sz w:val="13"/>
                    </w:rPr>
                    <w:t> </w:t>
                  </w:r>
                  <w:r>
                    <w:rPr>
                      <w:rFonts w:ascii="GLYPHICONS Halflings"/>
                      <w:spacing w:val="-134"/>
                      <w:w w:val="5"/>
                      <w:sz w:val="13"/>
                    </w:rPr>
                    <w:t> </w:t>
                  </w:r>
                  <w:r>
                    <w:rPr>
                      <w:rFonts w:ascii="GLYPHICONS Halflings"/>
                      <w:spacing w:val="-107"/>
                      <w:w w:val="5"/>
                      <w:position w:val="31"/>
                      <w:sz w:val="13"/>
                    </w:rPr>
                    <w:t> </w:t>
                  </w:r>
                  <w:r>
                    <w:rPr>
                      <w:rFonts w:ascii="GLYPHICONS Halflings"/>
                      <w:spacing w:val="-120"/>
                      <w:w w:val="5"/>
                      <w:sz w:val="13"/>
                    </w:rPr>
                    <w:t> </w:t>
                  </w:r>
                  <w:r>
                    <w:rPr>
                      <w:rFonts w:ascii="GLYPHICONS Halflings"/>
                      <w:spacing w:val="-126"/>
                      <w:w w:val="5"/>
                      <w:position w:val="-15"/>
                      <w:sz w:val="13"/>
                    </w:rPr>
                    <w:t> </w:t>
                  </w:r>
                  <w:r>
                    <w:rPr>
                      <w:rFonts w:ascii="GLYPHICONS Halflings"/>
                      <w:spacing w:val="-114"/>
                      <w:w w:val="5"/>
                      <w:position w:val="79"/>
                      <w:sz w:val="13"/>
                    </w:rPr>
                    <w:t> </w:t>
                  </w:r>
                  <w:r>
                    <w:rPr>
                      <w:rFonts w:ascii="GLYPHICONS Halflings"/>
                      <w:spacing w:val="-107"/>
                      <w:w w:val="5"/>
                      <w:position w:val="31"/>
                      <w:sz w:val="13"/>
                    </w:rPr>
                    <w:t> </w:t>
                  </w:r>
                  <w:r>
                    <w:rPr>
                      <w:rFonts w:ascii="GLYPHICONS Halflings"/>
                      <w:spacing w:val="-128"/>
                      <w:w w:val="5"/>
                      <w:sz w:val="13"/>
                    </w:rPr>
                    <w:t> </w:t>
                  </w:r>
                  <w:r>
                    <w:rPr>
                      <w:rFonts w:ascii="GLYPHICONS Halflings"/>
                      <w:spacing w:val="-113"/>
                      <w:w w:val="5"/>
                      <w:position w:val="-15"/>
                      <w:sz w:val="13"/>
                    </w:rPr>
                    <w:t> </w:t>
                  </w:r>
                  <w:r>
                    <w:rPr>
                      <w:rFonts w:ascii="GLYPHICONS Halflings"/>
                      <w:spacing w:val="-120"/>
                      <w:w w:val="5"/>
                      <w:sz w:val="13"/>
                    </w:rPr>
                    <w:t> </w:t>
                  </w:r>
                  <w:r>
                    <w:rPr>
                      <w:rFonts w:ascii="GLYPHICONS Halflings"/>
                      <w:spacing w:val="-97"/>
                      <w:w w:val="5"/>
                      <w:position w:val="47"/>
                      <w:sz w:val="13"/>
                    </w:rPr>
                    <w:t> </w:t>
                  </w:r>
                  <w:r>
                    <w:rPr>
                      <w:rFonts w:ascii="GLYPHICONS Halflings"/>
                      <w:spacing w:val="-135"/>
                      <w:w w:val="5"/>
                      <w:position w:val="31"/>
                      <w:sz w:val="13"/>
                    </w:rPr>
                    <w:t> </w:t>
                  </w:r>
                  <w:r>
                    <w:rPr>
                      <w:rFonts w:ascii="GLYPHICONS Halflings"/>
                      <w:spacing w:val="-106"/>
                      <w:w w:val="5"/>
                      <w:position w:val="79"/>
                      <w:sz w:val="13"/>
                    </w:rPr>
                    <w:t> </w:t>
                  </w:r>
                  <w:r>
                    <w:rPr>
                      <w:rFonts w:ascii="GLYPHICONS Halflings"/>
                      <w:spacing w:val="-129"/>
                      <w:w w:val="5"/>
                      <w:position w:val="31"/>
                      <w:sz w:val="13"/>
                    </w:rPr>
                    <w:t> </w:t>
                  </w:r>
                  <w:r>
                    <w:rPr>
                      <w:rFonts w:ascii="GLYPHICONS Halflings"/>
                      <w:spacing w:val="-134"/>
                      <w:w w:val="5"/>
                      <w:position w:val="47"/>
                      <w:sz w:val="13"/>
                    </w:rPr>
                    <w:t> </w:t>
                  </w:r>
                  <w:r>
                    <w:rPr>
                      <w:rFonts w:ascii="GLYPHICONS Halflings"/>
                      <w:spacing w:val="-113"/>
                      <w:w w:val="5"/>
                      <w:position w:val="-15"/>
                      <w:sz w:val="13"/>
                    </w:rPr>
                    <w:t> </w:t>
                  </w:r>
                  <w:r>
                    <w:rPr>
                      <w:rFonts w:ascii="GLYPHICONS Halflings"/>
                      <w:spacing w:val="-128"/>
                      <w:w w:val="5"/>
                      <w:sz w:val="13"/>
                    </w:rPr>
                    <w:t> </w:t>
                  </w:r>
                  <w:r>
                    <w:rPr>
                      <w:rFonts w:ascii="GLYPHICONS Halflings"/>
                      <w:spacing w:val="-112"/>
                      <w:w w:val="5"/>
                      <w:position w:val="31"/>
                      <w:sz w:val="13"/>
                    </w:rPr>
                    <w:t> </w:t>
                  </w:r>
                  <w:r>
                    <w:rPr>
                      <w:rFonts w:ascii="GLYPHICONS Halflings"/>
                      <w:spacing w:val="-115"/>
                      <w:w w:val="5"/>
                      <w:position w:val="79"/>
                      <w:sz w:val="13"/>
                    </w:rPr>
                    <w:t> </w:t>
                  </w:r>
                  <w:r>
                    <w:rPr>
                      <w:rFonts w:ascii="GLYPHICONS Halflings"/>
                      <w:spacing w:val="-134"/>
                      <w:w w:val="5"/>
                      <w:position w:val="47"/>
                      <w:sz w:val="13"/>
                    </w:rPr>
                    <w:t> </w:t>
                  </w:r>
                  <w:r>
                    <w:rPr>
                      <w:rFonts w:ascii="GLYPHICONS Halflings"/>
                      <w:spacing w:val="-113"/>
                      <w:w w:val="5"/>
                      <w:position w:val="-15"/>
                      <w:sz w:val="13"/>
                    </w:rPr>
                    <w:t> </w:t>
                  </w:r>
                  <w:r>
                    <w:rPr>
                      <w:rFonts w:ascii="GLYPHICONS Halflings"/>
                      <w:spacing w:val="-121"/>
                      <w:w w:val="5"/>
                      <w:position w:val="31"/>
                      <w:sz w:val="13"/>
                    </w:rPr>
                    <w:t> </w:t>
                  </w:r>
                  <w:r>
                    <w:rPr>
                      <w:rFonts w:ascii="GLYPHICONS Halflings"/>
                      <w:spacing w:val="-126"/>
                      <w:w w:val="5"/>
                      <w:position w:val="47"/>
                      <w:sz w:val="13"/>
                    </w:rPr>
                    <w:t> </w:t>
                  </w:r>
                  <w:r>
                    <w:rPr>
                      <w:rFonts w:ascii="GLYPHICONS Halflings"/>
                      <w:spacing w:val="-128"/>
                      <w:w w:val="5"/>
                      <w:position w:val="-15"/>
                      <w:sz w:val="13"/>
                    </w:rPr>
                    <w:t> </w:t>
                  </w:r>
                  <w:r>
                    <w:rPr>
                      <w:rFonts w:ascii="GLYPHICONS Halflings"/>
                      <w:spacing w:val="-127"/>
                      <w:w w:val="5"/>
                      <w:position w:val="31"/>
                      <w:sz w:val="13"/>
                    </w:rPr>
                    <w:t> </w:t>
                  </w:r>
                  <w:r>
                    <w:rPr>
                      <w:rFonts w:ascii="GLYPHICONS Halflings"/>
                      <w:spacing w:val="-114"/>
                      <w:w w:val="5"/>
                      <w:sz w:val="13"/>
                    </w:rPr>
                    <w:t> </w:t>
                  </w:r>
                  <w:r>
                    <w:rPr>
                      <w:rFonts w:ascii="GLYPHICONS Halflings"/>
                      <w:spacing w:val="-127"/>
                      <w:w w:val="5"/>
                      <w:position w:val="47"/>
                      <w:sz w:val="13"/>
                    </w:rPr>
                    <w:t> </w:t>
                  </w:r>
                  <w:r>
                    <w:rPr>
                      <w:rFonts w:ascii="GLYPHICONS Halflings"/>
                      <w:spacing w:val="-112"/>
                      <w:w w:val="5"/>
                      <w:position w:val="31"/>
                      <w:sz w:val="13"/>
                    </w:rPr>
                    <w:t> </w:t>
                  </w:r>
                  <w:r>
                    <w:rPr>
                      <w:rFonts w:ascii="GLYPHICONS Halflings"/>
                      <w:spacing w:val="-128"/>
                      <w:w w:val="5"/>
                      <w:position w:val="79"/>
                      <w:sz w:val="13"/>
                    </w:rPr>
                    <w:t> </w:t>
                  </w:r>
                  <w:r>
                    <w:rPr>
                      <w:rFonts w:ascii="GLYPHICONS Halflings"/>
                      <w:spacing w:val="-128"/>
                      <w:w w:val="5"/>
                      <w:position w:val="-15"/>
                      <w:sz w:val="13"/>
                    </w:rPr>
                    <w:t> </w:t>
                  </w:r>
                  <w:r>
                    <w:rPr>
                      <w:rFonts w:ascii="GLYPHICONS Halflings"/>
                      <w:spacing w:val="-98"/>
                      <w:w w:val="5"/>
                      <w:sz w:val="13"/>
                    </w:rPr>
                    <w:t> </w:t>
                  </w:r>
                  <w:r>
                    <w:rPr>
                      <w:rFonts w:ascii="GLYPHICONS Halflings"/>
                      <w:spacing w:val="-112"/>
                      <w:w w:val="5"/>
                      <w:position w:val="31"/>
                      <w:sz w:val="13"/>
                    </w:rPr>
                    <w:t> </w:t>
                  </w:r>
                  <w:r>
                    <w:rPr>
                      <w:rFonts w:ascii="GLYPHICONS Halflings"/>
                      <w:spacing w:val="-130"/>
                      <w:w w:val="5"/>
                      <w:position w:val="-15"/>
                      <w:sz w:val="13"/>
                    </w:rPr>
                    <w:t> </w:t>
                  </w:r>
                  <w:r>
                    <w:rPr>
                      <w:rFonts w:ascii="GLYPHICONS Halflings"/>
                      <w:spacing w:val="-126"/>
                      <w:w w:val="5"/>
                      <w:position w:val="47"/>
                      <w:sz w:val="13"/>
                    </w:rPr>
                    <w:t> </w:t>
                  </w:r>
                  <w:r>
                    <w:rPr>
                      <w:rFonts w:ascii="GLYPHICONS Halflings"/>
                      <w:spacing w:val="-128"/>
                      <w:w w:val="5"/>
                      <w:sz w:val="13"/>
                    </w:rPr>
                    <w:t> </w:t>
                  </w:r>
                  <w:r>
                    <w:rPr>
                      <w:rFonts w:ascii="GLYPHICONS Halflings"/>
                      <w:spacing w:val="-122"/>
                      <w:w w:val="5"/>
                      <w:position w:val="79"/>
                      <w:sz w:val="13"/>
                    </w:rPr>
                    <w:t> </w:t>
                  </w:r>
                  <w:r>
                    <w:rPr>
                      <w:rFonts w:ascii="GLYPHICONS Halflings"/>
                      <w:spacing w:val="-96"/>
                      <w:w w:val="5"/>
                      <w:position w:val="47"/>
                      <w:sz w:val="13"/>
                    </w:rPr>
                    <w:t> </w:t>
                  </w:r>
                  <w:r>
                    <w:rPr>
                      <w:rFonts w:ascii="GLYPHICONS Halflings"/>
                      <w:spacing w:val="-129"/>
                      <w:w w:val="5"/>
                      <w:position w:val="-15"/>
                      <w:sz w:val="13"/>
                    </w:rPr>
                    <w:t> </w:t>
                  </w:r>
                  <w:r>
                    <w:rPr>
                      <w:rFonts w:ascii="GLYPHICONS Halflings"/>
                      <w:spacing w:val="-106"/>
                      <w:w w:val="5"/>
                      <w:position w:val="31"/>
                      <w:sz w:val="13"/>
                    </w:rPr>
                    <w:t> </w:t>
                  </w:r>
                  <w:r>
                    <w:rPr>
                      <w:rFonts w:ascii="GLYPHICONS Halflings"/>
                      <w:spacing w:val="-126"/>
                      <w:w w:val="5"/>
                      <w:position w:val="47"/>
                      <w:sz w:val="13"/>
                    </w:rPr>
                    <w:t> </w:t>
                  </w:r>
                  <w:r>
                    <w:rPr>
                      <w:rFonts w:ascii="GLYPHICONS Halflings"/>
                      <w:spacing w:val="-135"/>
                      <w:w w:val="5"/>
                      <w:sz w:val="13"/>
                    </w:rPr>
                    <w:t> </w:t>
                  </w:r>
                  <w:r>
                    <w:rPr>
                      <w:rFonts w:ascii="GLYPHICONS Halflings"/>
                      <w:spacing w:val="-105"/>
                      <w:w w:val="5"/>
                      <w:position w:val="79"/>
                      <w:sz w:val="13"/>
                    </w:rPr>
                    <w:t> </w:t>
                  </w:r>
                  <w:r>
                    <w:rPr>
                      <w:rFonts w:ascii="GLYPHICONS Halflings"/>
                      <w:spacing w:val="-99"/>
                      <w:w w:val="5"/>
                      <w:position w:val="-15"/>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120"/>
                      <w:w w:val="5"/>
                      <w:sz w:val="13"/>
                    </w:rPr>
                    <w:t> </w:t>
                  </w:r>
                  <w:r>
                    <w:rPr>
                      <w:rFonts w:ascii="GLYPHICONS Halflings"/>
                      <w:spacing w:val="-130"/>
                      <w:w w:val="5"/>
                      <w:position w:val="79"/>
                      <w:sz w:val="13"/>
                    </w:rPr>
                    <w:t> </w:t>
                  </w:r>
                  <w:r>
                    <w:rPr>
                      <w:rFonts w:ascii="GLYPHICONS Halflings"/>
                      <w:spacing w:val="-89"/>
                      <w:w w:val="5"/>
                      <w:position w:val="47"/>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98"/>
                      <w:w w:val="5"/>
                      <w:sz w:val="13"/>
                    </w:rPr>
                    <w:t> </w:t>
                  </w:r>
                  <w:r>
                    <w:rPr>
                      <w:rFonts w:ascii="GLYPHICONS Halflings"/>
                      <w:spacing w:val="-130"/>
                      <w:w w:val="5"/>
                      <w:position w:val="-15"/>
                      <w:sz w:val="13"/>
                    </w:rPr>
                    <w:t> </w:t>
                  </w:r>
                  <w:r>
                    <w:rPr>
                      <w:rFonts w:ascii="GLYPHICONS Halflings"/>
                      <w:spacing w:val="-112"/>
                      <w:w w:val="5"/>
                      <w:position w:val="47"/>
                      <w:sz w:val="13"/>
                    </w:rPr>
                    <w:t> </w:t>
                  </w:r>
                  <w:r>
                    <w:rPr>
                      <w:rFonts w:ascii="GLYPHICONS Halflings"/>
                      <w:spacing w:val="-135"/>
                      <w:w w:val="5"/>
                      <w:position w:val="31"/>
                      <w:sz w:val="13"/>
                    </w:rPr>
                    <w:t> </w:t>
                  </w:r>
                  <w:r>
                    <w:rPr>
                      <w:rFonts w:ascii="GLYPHICONS Halflings"/>
                      <w:spacing w:val="-128"/>
                      <w:w w:val="5"/>
                      <w:position w:val="79"/>
                      <w:sz w:val="13"/>
                    </w:rPr>
                    <w:t> </w:t>
                  </w:r>
                  <w:r>
                    <w:rPr>
                      <w:rFonts w:ascii="GLYPHICONS Halflings"/>
                      <w:spacing w:val="-92"/>
                      <w:w w:val="5"/>
                      <w:sz w:val="13"/>
                    </w:rPr>
                    <w:t> </w:t>
                  </w:r>
                  <w:r>
                    <w:rPr>
                      <w:rFonts w:ascii="GLYPHICONS Halflings"/>
                      <w:spacing w:val="-134"/>
                      <w:w w:val="5"/>
                      <w:position w:val="47"/>
                      <w:sz w:val="13"/>
                    </w:rPr>
                    <w:t> </w:t>
                  </w:r>
                  <w:r>
                    <w:rPr>
                      <w:rFonts w:ascii="GLYPHICONS Halflings"/>
                      <w:spacing w:val="-114"/>
                      <w:w w:val="5"/>
                      <w:sz w:val="13"/>
                    </w:rPr>
                    <w:t> </w:t>
                  </w:r>
                  <w:r>
                    <w:rPr>
                      <w:rFonts w:ascii="GLYPHICONS Halflings"/>
                      <w:spacing w:val="-127"/>
                      <w:w w:val="5"/>
                      <w:position w:val="31"/>
                      <w:sz w:val="13"/>
                    </w:rPr>
                    <w:t> </w:t>
                  </w:r>
                  <w:r>
                    <w:rPr>
                      <w:rFonts w:ascii="GLYPHICONS Halflings"/>
                      <w:spacing w:val="-128"/>
                      <w:w w:val="5"/>
                      <w:position w:val="-15"/>
                      <w:sz w:val="13"/>
                    </w:rPr>
                    <w:t> </w:t>
                  </w:r>
                  <w:r>
                    <w:rPr>
                      <w:rFonts w:ascii="GLYPHICONS Halflings"/>
                      <w:spacing w:val="-97"/>
                      <w:w w:val="5"/>
                      <w:position w:val="79"/>
                      <w:sz w:val="13"/>
                    </w:rPr>
                    <w:t> </w:t>
                  </w:r>
                  <w:r>
                    <w:rPr>
                      <w:rFonts w:ascii="GLYPHICONS Halflings"/>
                      <w:spacing w:val="-114"/>
                      <w:w w:val="5"/>
                      <w:sz w:val="13"/>
                    </w:rPr>
                    <w:t> </w:t>
                  </w:r>
                  <w:r>
                    <w:rPr>
                      <w:rFonts w:ascii="GLYPHICONS Halflings"/>
                      <w:spacing w:val="-127"/>
                      <w:w w:val="5"/>
                      <w:position w:val="31"/>
                      <w:sz w:val="13"/>
                    </w:rPr>
                    <w:t> </w:t>
                  </w:r>
                  <w:r>
                    <w:rPr>
                      <w:rFonts w:ascii="GLYPHICONS Halflings"/>
                      <w:spacing w:val="-130"/>
                      <w:w w:val="5"/>
                      <w:position w:val="-15"/>
                      <w:sz w:val="13"/>
                    </w:rPr>
                    <w:t> </w:t>
                  </w:r>
                  <w:r>
                    <w:rPr>
                      <w:rFonts w:ascii="GLYPHICONS Halflings"/>
                      <w:spacing w:val="-104"/>
                      <w:w w:val="5"/>
                      <w:position w:val="47"/>
                      <w:sz w:val="13"/>
                    </w:rPr>
                    <w:t> </w:t>
                  </w:r>
                  <w:r>
                    <w:rPr>
                      <w:rFonts w:ascii="GLYPHICONS Halflings"/>
                      <w:spacing w:val="-114"/>
                      <w:w w:val="5"/>
                      <w:sz w:val="13"/>
                    </w:rPr>
                    <w:t> </w:t>
                  </w:r>
                  <w:r>
                    <w:rPr>
                      <w:rFonts w:ascii="GLYPHICONS Halflings"/>
                      <w:spacing w:val="-128"/>
                      <w:w w:val="5"/>
                      <w:position w:val="31"/>
                      <w:sz w:val="13"/>
                    </w:rPr>
                    <w:t> </w:t>
                  </w:r>
                  <w:r>
                    <w:rPr>
                      <w:rFonts w:ascii="GLYPHICONS Halflings"/>
                      <w:spacing w:val="-135"/>
                      <w:w w:val="5"/>
                      <w:position w:val="79"/>
                      <w:sz w:val="13"/>
                    </w:rPr>
                    <w:t> </w:t>
                  </w:r>
                  <w:r>
                    <w:rPr>
                      <w:rFonts w:ascii="GLYPHICONS Halflings"/>
                      <w:spacing w:val="-128"/>
                      <w:w w:val="5"/>
                      <w:sz w:val="13"/>
                    </w:rPr>
                    <w:t> </w:t>
                  </w:r>
                  <w:r>
                    <w:rPr>
                      <w:rFonts w:ascii="GLYPHICONS Halflings"/>
                      <w:spacing w:val="-130"/>
                      <w:w w:val="5"/>
                      <w:position w:val="-15"/>
                      <w:sz w:val="13"/>
                    </w:rPr>
                    <w:t> </w:t>
                  </w:r>
                  <w:r>
                    <w:rPr>
                      <w:rFonts w:ascii="GLYPHICONS Halflings"/>
                      <w:spacing w:val="-119"/>
                      <w:w w:val="5"/>
                      <w:position w:val="47"/>
                      <w:sz w:val="13"/>
                    </w:rPr>
                    <w:t> </w:t>
                  </w:r>
                  <w:r>
                    <w:rPr>
                      <w:rFonts w:ascii="GLYPHICONS Halflings"/>
                      <w:spacing w:val="-112"/>
                      <w:w w:val="5"/>
                      <w:position w:val="31"/>
                      <w:sz w:val="13"/>
                    </w:rPr>
                    <w:t> </w:t>
                  </w:r>
                  <w:r>
                    <w:rPr>
                      <w:rFonts w:ascii="GLYPHICONS Halflings"/>
                      <w:spacing w:val="-113"/>
                      <w:w w:val="5"/>
                      <w:position w:val="-15"/>
                      <w:sz w:val="13"/>
                    </w:rPr>
                    <w:t> </w:t>
                  </w:r>
                  <w:r>
                    <w:rPr>
                      <w:rFonts w:ascii="GLYPHICONS Halflings"/>
                      <w:spacing w:val="-135"/>
                      <w:w w:val="5"/>
                      <w:position w:val="79"/>
                      <w:sz w:val="13"/>
                    </w:rPr>
                    <w:t> </w:t>
                  </w:r>
                  <w:r>
                    <w:rPr>
                      <w:rFonts w:ascii="GLYPHICONS Halflings"/>
                      <w:spacing w:val="-122"/>
                      <w:w w:val="5"/>
                      <w:sz w:val="13"/>
                    </w:rPr>
                    <w:t> </w:t>
                  </w:r>
                  <w:r>
                    <w:rPr>
                      <w:rFonts w:ascii="GLYPHICONS Halflings"/>
                      <w:spacing w:val="-119"/>
                      <w:w w:val="5"/>
                      <w:position w:val="47"/>
                      <w:sz w:val="13"/>
                    </w:rPr>
                    <w:t> </w:t>
                  </w:r>
                  <w:r>
                    <w:rPr>
                      <w:rFonts w:ascii="GLYPHICONS Halflings"/>
                      <w:spacing w:val="-90"/>
                      <w:w w:val="5"/>
                      <w:position w:val="31"/>
                      <w:sz w:val="13"/>
                    </w:rPr>
                    <w:t> </w:t>
                  </w:r>
                  <w:r>
                    <w:rPr>
                      <w:rFonts w:ascii="GLYPHICONS Halflings"/>
                      <w:spacing w:val="-122"/>
                      <w:w w:val="5"/>
                      <w:sz w:val="13"/>
                    </w:rPr>
                    <w:t> </w:t>
                  </w:r>
                  <w:r>
                    <w:rPr>
                      <w:rFonts w:ascii="GLYPHICONS Halflings"/>
                      <w:spacing w:val="-134"/>
                      <w:w w:val="5"/>
                      <w:position w:val="47"/>
                      <w:sz w:val="13"/>
                    </w:rPr>
                    <w:t> </w:t>
                  </w:r>
                  <w:r>
                    <w:rPr>
                      <w:rFonts w:ascii="GLYPHICONS Halflings"/>
                      <w:spacing w:val="-113"/>
                      <w:w w:val="5"/>
                      <w:position w:val="-15"/>
                      <w:sz w:val="13"/>
                    </w:rPr>
                    <w:t> </w:t>
                  </w:r>
                  <w:r>
                    <w:rPr>
                      <w:rFonts w:ascii="GLYPHICONS Halflings"/>
                      <w:spacing w:val="-122"/>
                      <w:w w:val="5"/>
                      <w:position w:val="79"/>
                      <w:sz w:val="13"/>
                    </w:rPr>
                    <w:t> </w:t>
                  </w:r>
                  <w:r>
                    <w:rPr>
                      <w:rFonts w:ascii="GLYPHICONS Halflings"/>
                      <w:spacing w:val="-127"/>
                      <w:w w:val="5"/>
                      <w:position w:val="47"/>
                      <w:sz w:val="13"/>
                    </w:rPr>
                    <w:t> </w:t>
                  </w:r>
                  <w:r>
                    <w:rPr>
                      <w:rFonts w:ascii="GLYPHICONS Halflings"/>
                      <w:spacing w:val="-119"/>
                      <w:w w:val="5"/>
                      <w:position w:val="31"/>
                      <w:sz w:val="13"/>
                    </w:rPr>
                    <w:t> </w:t>
                  </w:r>
                  <w:r>
                    <w:rPr>
                      <w:rFonts w:ascii="GLYPHICONS Halflings"/>
                      <w:spacing w:val="-128"/>
                      <w:w w:val="5"/>
                      <w:sz w:val="13"/>
                    </w:rPr>
                    <w:t> </w:t>
                  </w:r>
                  <w:r>
                    <w:rPr>
                      <w:rFonts w:ascii="GLYPHICONS Halflings"/>
                      <w:spacing w:val="-92"/>
                      <w:w w:val="5"/>
                      <w:position w:val="-15"/>
                      <w:sz w:val="13"/>
                    </w:rPr>
                    <w:t> </w:t>
                  </w:r>
                  <w:r>
                    <w:rPr>
                      <w:rFonts w:ascii="GLYPHICONS Halflings"/>
                      <w:spacing w:val="-127"/>
                      <w:w w:val="5"/>
                      <w:position w:val="47"/>
                      <w:sz w:val="13"/>
                    </w:rPr>
                    <w:t> </w:t>
                  </w:r>
                  <w:r>
                    <w:rPr>
                      <w:rFonts w:ascii="GLYPHICONS Halflings"/>
                      <w:spacing w:val="-127"/>
                      <w:w w:val="5"/>
                      <w:position w:val="79"/>
                      <w:sz w:val="13"/>
                    </w:rPr>
                    <w:t> </w:t>
                  </w:r>
                  <w:r>
                    <w:rPr>
                      <w:rFonts w:ascii="GLYPHICONS Halflings"/>
                      <w:spacing w:val="-114"/>
                      <w:w w:val="5"/>
                      <w:sz w:val="13"/>
                    </w:rPr>
                    <w:t> </w:t>
                  </w:r>
                  <w:r>
                    <w:rPr>
                      <w:rFonts w:ascii="GLYPHICONS Halflings"/>
                      <w:spacing w:val="-105"/>
                      <w:w w:val="5"/>
                      <w:position w:val="31"/>
                      <w:sz w:val="13"/>
                    </w:rPr>
                    <w:t> </w:t>
                  </w:r>
                  <w:r>
                    <w:rPr>
                      <w:rFonts w:ascii="GLYPHICONS Halflings"/>
                      <w:spacing w:val="-113"/>
                      <w:w w:val="5"/>
                      <w:position w:val="-15"/>
                      <w:sz w:val="13"/>
                    </w:rPr>
                    <w:t> </w:t>
                  </w:r>
                  <w:r>
                    <w:rPr>
                      <w:rFonts w:ascii="GLYPHICONS Halflings"/>
                      <w:spacing w:val="-128"/>
                      <w:w w:val="5"/>
                      <w:sz w:val="13"/>
                    </w:rPr>
                    <w:t> </w:t>
                  </w:r>
                  <w:r>
                    <w:rPr>
                      <w:rFonts w:ascii="GLYPHICONS Halflings"/>
                      <w:spacing w:val="-128"/>
                      <w:w w:val="5"/>
                      <w:position w:val="-15"/>
                      <w:sz w:val="13"/>
                    </w:rPr>
                    <w:t> </w:t>
                  </w:r>
                  <w:r>
                    <w:rPr>
                      <w:rFonts w:ascii="GLYPHICONS Halflings"/>
                      <w:spacing w:val="-129"/>
                      <w:w w:val="5"/>
                      <w:position w:val="47"/>
                      <w:sz w:val="13"/>
                    </w:rPr>
                    <w:t> </w:t>
                  </w:r>
                  <w:r>
                    <w:rPr>
                      <w:rFonts w:ascii="GLYPHICONS Halflings"/>
                      <w:spacing w:val="-113"/>
                      <w:w w:val="5"/>
                      <w:position w:val="31"/>
                      <w:sz w:val="13"/>
                    </w:rPr>
                    <w:t> </w:t>
                  </w:r>
                  <w:r>
                    <w:rPr>
                      <w:rFonts w:ascii="GLYPHICONS Halflings"/>
                      <w:spacing w:val="-105"/>
                      <w:w w:val="5"/>
                      <w:position w:val="79"/>
                      <w:sz w:val="13"/>
                    </w:rPr>
                    <w:t> </w:t>
                  </w:r>
                  <w:r>
                    <w:rPr>
                      <w:rFonts w:ascii="GLYPHICONS Halflings"/>
                      <w:spacing w:val="-128"/>
                      <w:w w:val="5"/>
                      <w:sz w:val="13"/>
                    </w:rPr>
                    <w:t> </w:t>
                  </w:r>
                  <w:r>
                    <w:rPr>
                      <w:rFonts w:ascii="GLYPHICONS Halflings"/>
                      <w:spacing w:val="-121"/>
                      <w:w w:val="5"/>
                      <w:position w:val="-15"/>
                      <w:sz w:val="13"/>
                    </w:rPr>
                    <w:t> </w:t>
                  </w:r>
                  <w:r>
                    <w:rPr>
                      <w:rFonts w:ascii="GLYPHICONS Halflings"/>
                      <w:spacing w:val="-106"/>
                      <w:w w:val="5"/>
                      <w:position w:val="31"/>
                      <w:sz w:val="13"/>
                    </w:rPr>
                    <w:t> </w:t>
                  </w:r>
                  <w:r>
                    <w:rPr>
                      <w:rFonts w:ascii="GLYPHICONS Halflings"/>
                      <w:spacing w:val="-134"/>
                      <w:w w:val="5"/>
                      <w:position w:val="79"/>
                      <w:sz w:val="13"/>
                    </w:rPr>
                    <w:t> </w:t>
                  </w:r>
                  <w:r>
                    <w:rPr>
                      <w:rFonts w:ascii="GLYPHICONS Halflings"/>
                      <w:spacing w:val="-113"/>
                      <w:w w:val="5"/>
                      <w:position w:val="47"/>
                      <w:sz w:val="13"/>
                    </w:rPr>
                    <w:t> </w:t>
                  </w:r>
                  <w:r>
                    <w:rPr>
                      <w:rFonts w:ascii="GLYPHICONS Halflings"/>
                      <w:spacing w:val="-135"/>
                      <w:w w:val="5"/>
                      <w:position w:val="-15"/>
                      <w:sz w:val="13"/>
                    </w:rPr>
                    <w:t> </w:t>
                  </w:r>
                  <w:r>
                    <w:rPr>
                      <w:rFonts w:ascii="GLYPHICONS Halflings"/>
                      <w:spacing w:val="-114"/>
                      <w:w w:val="5"/>
                      <w:sz w:val="13"/>
                    </w:rPr>
                    <w:t> </w:t>
                  </w:r>
                  <w:r>
                    <w:rPr>
                      <w:rFonts w:ascii="GLYPHICONS Halflings"/>
                      <w:spacing w:val="-104"/>
                      <w:w w:val="5"/>
                      <w:position w:val="31"/>
                      <w:sz w:val="13"/>
                    </w:rPr>
                    <w:t> </w:t>
                  </w:r>
                  <w:r>
                    <w:rPr>
                      <w:rFonts w:ascii="GLYPHICONS Halflings"/>
                      <w:spacing w:val="-122"/>
                      <w:w w:val="5"/>
                      <w:position w:val="47"/>
                      <w:sz w:val="13"/>
                    </w:rPr>
                    <w:t> </w:t>
                  </w:r>
                  <w:r>
                    <w:rPr>
                      <w:rFonts w:ascii="GLYPHICONS Halflings"/>
                      <w:spacing w:val="-135"/>
                      <w:w w:val="5"/>
                      <w:position w:val="79"/>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113"/>
                      <w:w w:val="5"/>
                      <w:sz w:val="13"/>
                    </w:rPr>
                    <w:t> </w:t>
                  </w:r>
                  <w:r>
                    <w:rPr>
                      <w:rFonts w:ascii="GLYPHICONS Halflings"/>
                      <w:spacing w:val="-121"/>
                      <w:w w:val="5"/>
                      <w:position w:val="47"/>
                      <w:sz w:val="13"/>
                    </w:rPr>
                    <w:t> </w:t>
                  </w:r>
                  <w:r>
                    <w:rPr>
                      <w:rFonts w:ascii="GLYPHICONS Halflings"/>
                      <w:spacing w:val="-106"/>
                      <w:w w:val="5"/>
                      <w:position w:val="-15"/>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129"/>
                      <w:w w:val="5"/>
                      <w:sz w:val="13"/>
                    </w:rPr>
                    <w:t> </w:t>
                  </w:r>
                  <w:r>
                    <w:rPr>
                      <w:rFonts w:ascii="GLYPHICONS Halflings"/>
                      <w:spacing w:val="-127"/>
                      <w:w w:val="5"/>
                      <w:position w:val="79"/>
                      <w:sz w:val="13"/>
                    </w:rPr>
                    <w:t> </w:t>
                  </w:r>
                  <w:r>
                    <w:rPr>
                      <w:rFonts w:ascii="GLYPHICONS Halflings"/>
                      <w:spacing w:val="-105"/>
                      <w:w w:val="5"/>
                      <w:position w:val="47"/>
                      <w:sz w:val="13"/>
                    </w:rPr>
                    <w:t> </w:t>
                  </w:r>
                  <w:r>
                    <w:rPr>
                      <w:rFonts w:ascii="GLYPHICONS Halflings"/>
                      <w:spacing w:val="-121"/>
                      <w:w w:val="5"/>
                      <w:sz w:val="13"/>
                    </w:rPr>
                    <w:t> </w:t>
                  </w:r>
                  <w:r>
                    <w:rPr>
                      <w:rFonts w:ascii="GLYPHICONS Halflings"/>
                      <w:spacing w:val="-127"/>
                      <w:w w:val="5"/>
                      <w:position w:val="31"/>
                      <w:sz w:val="13"/>
                    </w:rPr>
                    <w:t> </w:t>
                  </w:r>
                  <w:r>
                    <w:rPr>
                      <w:rFonts w:ascii="GLYPHICONS Halflings"/>
                      <w:spacing w:val="-114"/>
                      <w:w w:val="5"/>
                      <w:position w:val="-15"/>
                      <w:sz w:val="13"/>
                    </w:rPr>
                    <w:t> </w:t>
                  </w:r>
                  <w:r>
                    <w:rPr>
                      <w:rFonts w:ascii="GLYPHICONS Halflings"/>
                      <w:spacing w:val="-134"/>
                      <w:w w:val="5"/>
                      <w:position w:val="31"/>
                      <w:sz w:val="13"/>
                    </w:rPr>
                    <w:t> </w:t>
                  </w:r>
                  <w:r>
                    <w:rPr>
                      <w:rFonts w:ascii="GLYPHICONS Halflings"/>
                      <w:spacing w:val="-122"/>
                      <w:w w:val="5"/>
                      <w:position w:val="47"/>
                      <w:sz w:val="13"/>
                    </w:rPr>
                    <w:t> </w:t>
                  </w:r>
                  <w:r>
                    <w:rPr>
                      <w:rFonts w:ascii="GLYPHICONS Halflings"/>
                      <w:spacing w:val="-104"/>
                      <w:w w:val="5"/>
                      <w:position w:val="79"/>
                      <w:sz w:val="13"/>
                    </w:rPr>
                    <w:t> </w:t>
                  </w:r>
                  <w:r>
                    <w:rPr>
                      <w:rFonts w:ascii="GLYPHICONS Halflings"/>
                      <w:spacing w:val="-113"/>
                      <w:w w:val="5"/>
                      <w:position w:val="-15"/>
                      <w:sz w:val="13"/>
                    </w:rPr>
                    <w:t> </w:t>
                  </w:r>
                  <w:r>
                    <w:rPr>
                      <w:rFonts w:ascii="GLYPHICONS Halflings"/>
                      <w:spacing w:val="-129"/>
                      <w:w w:val="5"/>
                      <w:sz w:val="13"/>
                    </w:rPr>
                    <w:t> </w:t>
                  </w:r>
                  <w:r>
                    <w:rPr>
                      <w:rFonts w:ascii="GLYPHICONS Halflings"/>
                      <w:spacing w:val="-135"/>
                      <w:w w:val="5"/>
                      <w:position w:val="31"/>
                      <w:sz w:val="13"/>
                    </w:rPr>
                    <w:t> </w:t>
                  </w:r>
                  <w:r>
                    <w:rPr>
                      <w:rFonts w:ascii="GLYPHICONS Halflings"/>
                      <w:spacing w:val="-135"/>
                      <w:w w:val="5"/>
                      <w:position w:val="-15"/>
                      <w:sz w:val="13"/>
                    </w:rPr>
                    <w:t> </w:t>
                  </w:r>
                  <w:r>
                    <w:rPr>
                      <w:rFonts w:ascii="GLYPHICONS Halflings"/>
                      <w:spacing w:val="-107"/>
                      <w:w w:val="5"/>
                      <w:position w:val="47"/>
                      <w:sz w:val="13"/>
                    </w:rPr>
                    <w:t> </w:t>
                  </w:r>
                  <w:r>
                    <w:rPr>
                      <w:rFonts w:ascii="GLYPHICONS Halflings"/>
                      <w:spacing w:val="-126"/>
                      <w:w w:val="5"/>
                      <w:position w:val="79"/>
                      <w:sz w:val="13"/>
                    </w:rPr>
                    <w:t> </w:t>
                  </w:r>
                  <w:r>
                    <w:rPr>
                      <w:rFonts w:ascii="GLYPHICONS Halflings"/>
                      <w:spacing w:val="-129"/>
                      <w:w w:val="5"/>
                      <w:position w:val="47"/>
                      <w:sz w:val="13"/>
                    </w:rPr>
                    <w:t> </w:t>
                  </w:r>
                  <w:r>
                    <w:rPr>
                      <w:rFonts w:ascii="GLYPHICONS Halflings"/>
                      <w:spacing w:val="-112"/>
                      <w:w w:val="5"/>
                      <w:position w:val="31"/>
                      <w:sz w:val="13"/>
                    </w:rPr>
                    <w:t> </w:t>
                  </w:r>
                  <w:r>
                    <w:rPr>
                      <w:rFonts w:ascii="GLYPHICONS Halflings"/>
                      <w:spacing w:val="-135"/>
                      <w:w w:val="5"/>
                      <w:position w:val="47"/>
                      <w:sz w:val="13"/>
                    </w:rPr>
                    <w:t> </w:t>
                  </w:r>
                  <w:r>
                    <w:rPr>
                      <w:rFonts w:ascii="GLYPHICONS Halflings"/>
                      <w:spacing w:val="-128"/>
                      <w:w w:val="5"/>
                      <w:sz w:val="13"/>
                    </w:rPr>
                    <w:t> </w:t>
                  </w:r>
                  <w:r>
                    <w:rPr>
                      <w:rFonts w:ascii="GLYPHICONS Halflings"/>
                      <w:spacing w:val="-113"/>
                      <w:w w:val="5"/>
                      <w:position w:val="-15"/>
                      <w:sz w:val="13"/>
                    </w:rPr>
                    <w:t> </w:t>
                  </w:r>
                  <w:r>
                    <w:rPr>
                      <w:rFonts w:ascii="GLYPHICONS Halflings"/>
                      <w:spacing w:val="-114"/>
                      <w:w w:val="5"/>
                      <w:position w:val="47"/>
                      <w:sz w:val="13"/>
                    </w:rPr>
                    <w:t> </w:t>
                  </w:r>
                  <w:r>
                    <w:rPr>
                      <w:rFonts w:ascii="GLYPHICONS Halflings"/>
                      <w:spacing w:val="-128"/>
                      <w:w w:val="5"/>
                      <w:position w:val="31"/>
                      <w:sz w:val="13"/>
                    </w:rPr>
                    <w:t> </w:t>
                  </w:r>
                  <w:r>
                    <w:rPr>
                      <w:rFonts w:ascii="GLYPHICONS Halflings"/>
                      <w:spacing w:val="-119"/>
                      <w:w w:val="5"/>
                      <w:position w:val="79"/>
                      <w:sz w:val="13"/>
                    </w:rPr>
                    <w:t> </w:t>
                  </w:r>
                  <w:r>
                    <w:rPr>
                      <w:rFonts w:ascii="GLYPHICONS Halflings"/>
                      <w:spacing w:val="-105"/>
                      <w:w w:val="5"/>
                      <w:sz w:val="13"/>
                    </w:rPr>
                    <w:t> </w:t>
                  </w:r>
                  <w:r>
                    <w:rPr>
                      <w:rFonts w:ascii="GLYPHICONS Halflings"/>
                      <w:spacing w:val="-121"/>
                      <w:w w:val="5"/>
                      <w:position w:val="47"/>
                      <w:sz w:val="13"/>
                    </w:rPr>
                    <w:t> </w:t>
                  </w:r>
                  <w:r>
                    <w:rPr>
                      <w:rFonts w:ascii="GLYPHICONS Halflings"/>
                      <w:spacing w:val="-60"/>
                      <w:w w:val="5"/>
                      <w:position w:val="-15"/>
                      <w:sz w:val="13"/>
                    </w:rPr>
                    <w:t> </w:t>
                  </w:r>
                  <w:r>
                    <w:rPr>
                      <w:rFonts w:ascii="GLYPHICONS Halflings"/>
                      <w:spacing w:val="-129"/>
                      <w:w w:val="5"/>
                      <w:position w:val="-15"/>
                      <w:sz w:val="13"/>
                    </w:rPr>
                    <w:t> </w:t>
                  </w:r>
                  <w:r>
                    <w:rPr>
                      <w:rFonts w:ascii="GLYPHICONS Halflings"/>
                      <w:spacing w:val="-126"/>
                      <w:w w:val="5"/>
                      <w:position w:val="79"/>
                      <w:sz w:val="13"/>
                    </w:rPr>
                    <w:t> </w:t>
                  </w:r>
                  <w:r>
                    <w:rPr>
                      <w:rFonts w:ascii="GLYPHICONS Halflings"/>
                      <w:spacing w:val="-128"/>
                      <w:w w:val="5"/>
                      <w:position w:val="47"/>
                      <w:sz w:val="13"/>
                    </w:rPr>
                    <w:t> </w:t>
                  </w:r>
                  <w:r>
                    <w:rPr>
                      <w:rFonts w:ascii="GLYPHICONS Halflings"/>
                      <w:spacing w:val="-55"/>
                      <w:w w:val="5"/>
                      <w:sz w:val="13"/>
                    </w:rPr>
                    <w:t> </w:t>
                  </w:r>
                  <w:r>
                    <w:rPr>
                      <w:rFonts w:ascii="GLYPHICONS Halflings"/>
                      <w:spacing w:val="-134"/>
                      <w:w w:val="5"/>
                      <w:position w:val="79"/>
                      <w:sz w:val="13"/>
                    </w:rPr>
                    <w:t> </w:t>
                  </w:r>
                  <w:r>
                    <w:rPr>
                      <w:rFonts w:ascii="GLYPHICONS Halflings"/>
                      <w:spacing w:val="-128"/>
                      <w:w w:val="5"/>
                      <w:sz w:val="13"/>
                    </w:rPr>
                    <w:t> </w:t>
                  </w:r>
                  <w:r>
                    <w:rPr>
                      <w:rFonts w:ascii="GLYPHICONS Halflings"/>
                      <w:spacing w:val="-75"/>
                      <w:w w:val="5"/>
                      <w:position w:val="-15"/>
                      <w:sz w:val="13"/>
                    </w:rPr>
                    <w:t> </w:t>
                  </w:r>
                  <w:r>
                    <w:rPr>
                      <w:rFonts w:ascii="GLYPHICONS Halflings"/>
                      <w:spacing w:val="-121"/>
                      <w:w w:val="5"/>
                      <w:sz w:val="13"/>
                    </w:rPr>
                    <w:t> </w:t>
                  </w:r>
                  <w:r>
                    <w:rPr>
                      <w:rFonts w:ascii="GLYPHICONS Halflings"/>
                      <w:spacing w:val="-75"/>
                      <w:w w:val="5"/>
                      <w:position w:val="-15"/>
                      <w:sz w:val="13"/>
                    </w:rPr>
                    <w:t> </w:t>
                  </w:r>
                  <w:r>
                    <w:rPr>
                      <w:rFonts w:ascii="GLYPHICONS Halflings"/>
                      <w:spacing w:val="-60"/>
                      <w:w w:val="5"/>
                      <w:sz w:val="13"/>
                    </w:rPr>
                    <w:t> </w:t>
                  </w:r>
                  <w:r>
                    <w:rPr>
                      <w:rFonts w:ascii="GLYPHICONS Halflings"/>
                      <w:spacing w:val="-68"/>
                      <w:w w:val="5"/>
                      <w:sz w:val="13"/>
                    </w:rPr>
                    <w:t> </w:t>
                  </w:r>
                  <w:r>
                    <w:rPr>
                      <w:rFonts w:ascii="GLYPHICONS Halflings"/>
                      <w:spacing w:val="-98"/>
                      <w:w w:val="5"/>
                      <w:sz w:val="13"/>
                    </w:rPr>
                    <w:t> </w:t>
                  </w:r>
                  <w:r>
                    <w:rPr>
                      <w:rFonts w:ascii="GLYPHICONS Halflings"/>
                      <w:spacing w:val="-60"/>
                      <w:w w:val="5"/>
                      <w:sz w:val="13"/>
                    </w:rPr>
                    <w:t> </w:t>
                  </w:r>
                  <w:r>
                    <w:rPr>
                      <w:rFonts w:ascii="GLYPHICONS Halflings"/>
                      <w:w w:val="5"/>
                      <w:sz w:val="13"/>
                    </w:rPr>
                    <w:t> </w:t>
                  </w:r>
                </w:p>
              </w:txbxContent>
            </v:textbox>
            <w10:wrap type="none"/>
          </v:shape>
        </w:pict>
      </w:r>
      <w:r>
        <w:rPr>
          <w:rFonts w:ascii="GLYPHICONS Halflings"/>
          <w:spacing w:val="-46"/>
          <w:w w:val="5"/>
          <w:sz w:val="13"/>
        </w:rPr>
        <w:t>  </w:t>
      </w:r>
      <w:r>
        <w:rPr>
          <w:rFonts w:ascii="GLYPHICONS Halflings"/>
          <w:spacing w:val="-38"/>
          <w:w w:val="5"/>
          <w:sz w:val="13"/>
        </w:rPr>
        <w:t> </w:t>
      </w:r>
      <w:r>
        <w:rPr>
          <w:rFonts w:ascii="GLYPHICONS Halflings"/>
          <w:spacing w:val="-98"/>
          <w:w w:val="5"/>
          <w:sz w:val="13"/>
        </w:rPr>
        <w:t> </w:t>
      </w:r>
      <w:r>
        <w:rPr>
          <w:rFonts w:ascii="GLYPHICONS Halflings"/>
          <w:spacing w:val="-23"/>
          <w:w w:val="5"/>
          <w:sz w:val="13"/>
        </w:rPr>
        <w:t> </w:t>
      </w:r>
      <w:r>
        <w:rPr>
          <w:rFonts w:ascii="GLYPHICONS Halflings"/>
          <w:spacing w:val="-38"/>
          <w:w w:val="5"/>
          <w:sz w:val="13"/>
        </w:rPr>
        <w:t> </w:t>
      </w:r>
      <w:r>
        <w:rPr>
          <w:rFonts w:ascii="GLYPHICONS Halflings"/>
          <w:spacing w:val="-8"/>
          <w:w w:val="5"/>
          <w:sz w:val="13"/>
        </w:rPr>
        <w:t> </w:t>
      </w:r>
      <w:r>
        <w:rPr>
          <w:rFonts w:ascii="GLYPHICONS Halflings"/>
          <w:spacing w:val="-60"/>
          <w:w w:val="5"/>
          <w:sz w:val="13"/>
        </w:rPr>
        <w:t>   </w:t>
      </w:r>
      <w:r>
        <w:rPr>
          <w:rFonts w:ascii="GLYPHICONS Halflings"/>
          <w:spacing w:val="-23"/>
          <w:w w:val="5"/>
          <w:sz w:val="13"/>
        </w:rPr>
        <w:t> </w:t>
      </w:r>
      <w:r>
        <w:rPr>
          <w:rFonts w:ascii="GLYPHICONS Halflings"/>
          <w:spacing w:val="-8"/>
          <w:w w:val="5"/>
          <w:sz w:val="13"/>
        </w:rPr>
        <w:t> </w:t>
      </w:r>
      <w:r>
        <w:rPr>
          <w:rFonts w:ascii="GLYPHICONS Halflings"/>
          <w:spacing w:val="-60"/>
          <w:w w:val="5"/>
          <w:sz w:val="13"/>
        </w:rPr>
        <w:t> </w:t>
      </w:r>
      <w:r>
        <w:rPr>
          <w:rFonts w:ascii="GLYPHICONS Halflings"/>
          <w:spacing w:val="-46"/>
          <w:w w:val="5"/>
          <w:sz w:val="13"/>
        </w:rPr>
        <w:t> </w:t>
      </w:r>
      <w:r>
        <w:rPr>
          <w:rFonts w:ascii="GLYPHICONS Halflings"/>
          <w:spacing w:val="-8"/>
          <w:w w:val="5"/>
          <w:sz w:val="13"/>
        </w:rPr>
        <w:t> </w:t>
      </w:r>
      <w:r>
        <w:rPr>
          <w:rFonts w:ascii="GLYPHICONS Halflings"/>
          <w:spacing w:val="-38"/>
          <w:w w:val="5"/>
          <w:sz w:val="13"/>
        </w:rPr>
        <w:t> </w:t>
      </w:r>
      <w:r>
        <w:rPr>
          <w:rFonts w:ascii="GLYPHICONS Halflings"/>
          <w:spacing w:val="-46"/>
          <w:w w:val="5"/>
          <w:sz w:val="13"/>
        </w:rPr>
        <w:t>  </w:t>
      </w:r>
      <w:r>
        <w:rPr>
          <w:rFonts w:ascii="GLYPHICONS Halflings"/>
          <w:spacing w:val="-31"/>
          <w:w w:val="5"/>
          <w:sz w:val="13"/>
        </w:rPr>
        <w:t> </w:t>
      </w:r>
      <w:r>
        <w:rPr>
          <w:rFonts w:ascii="GLYPHICONS Halflings"/>
          <w:spacing w:val="-60"/>
          <w:w w:val="5"/>
          <w:sz w:val="13"/>
        </w:rPr>
        <w:t> </w:t>
      </w:r>
      <w:r>
        <w:rPr>
          <w:rFonts w:ascii="GLYPHICONS Halflings"/>
          <w:spacing w:val="-38"/>
          <w:w w:val="5"/>
          <w:sz w:val="13"/>
        </w:rPr>
        <w:t>  </w:t>
      </w:r>
      <w:r>
        <w:rPr>
          <w:rFonts w:ascii="GLYPHICONS Halflings"/>
          <w:spacing w:val="-98"/>
          <w:w w:val="5"/>
          <w:sz w:val="13"/>
        </w:rPr>
        <w:t> </w:t>
      </w:r>
      <w:r>
        <w:rPr>
          <w:rFonts w:ascii="GLYPHICONS Halflings"/>
          <w:spacing w:val="-31"/>
          <w:w w:val="5"/>
          <w:sz w:val="13"/>
        </w:rPr>
        <w:t> </w:t>
      </w:r>
      <w:r>
        <w:rPr>
          <w:rFonts w:ascii="GLYPHICONS Halflings"/>
          <w:spacing w:val="-38"/>
          <w:w w:val="5"/>
          <w:sz w:val="13"/>
        </w:rPr>
        <w:t> </w:t>
      </w:r>
      <w:r>
        <w:rPr>
          <w:rFonts w:ascii="GLYPHICONS Halflings"/>
          <w:spacing w:val="-46"/>
          <w:w w:val="5"/>
          <w:sz w:val="13"/>
        </w:rPr>
        <w:t> </w:t>
      </w:r>
      <w:r>
        <w:rPr>
          <w:rFonts w:ascii="GLYPHICONS Halflings"/>
          <w:spacing w:val="-8"/>
          <w:w w:val="5"/>
          <w:sz w:val="13"/>
        </w:rPr>
        <w:t> </w:t>
      </w:r>
      <w:r>
        <w:rPr>
          <w:rFonts w:ascii="GLYPHICONS Halflings"/>
          <w:spacing w:val="-38"/>
          <w:w w:val="5"/>
          <w:sz w:val="13"/>
        </w:rPr>
        <w:t> </w:t>
      </w:r>
      <w:r>
        <w:rPr>
          <w:rFonts w:ascii="GLYPHICONS Halflings"/>
          <w:spacing w:val="-31"/>
          <w:w w:val="5"/>
          <w:sz w:val="13"/>
        </w:rPr>
        <w:t> </w:t>
      </w:r>
      <w:r>
        <w:rPr>
          <w:rFonts w:ascii="GLYPHICONS Halflings"/>
          <w:spacing w:val="-46"/>
          <w:w w:val="5"/>
          <w:sz w:val="13"/>
        </w:rPr>
        <w:t> </w:t>
      </w:r>
      <w:r>
        <w:rPr>
          <w:rFonts w:ascii="GLYPHICONS Halflings"/>
          <w:spacing w:val="-61"/>
          <w:w w:val="5"/>
          <w:sz w:val="13"/>
        </w:rPr>
        <w:t> </w:t>
      </w:r>
      <w:r>
        <w:rPr>
          <w:rFonts w:ascii="GLYPHICONS Halflings"/>
          <w:spacing w:val="-60"/>
          <w:w w:val="5"/>
          <w:sz w:val="13"/>
        </w:rPr>
        <w:t>  </w:t>
      </w:r>
      <w:r>
        <w:rPr>
          <w:rFonts w:ascii="GLYPHICONS Halflings"/>
          <w:spacing w:val="-23"/>
          <w:w w:val="5"/>
          <w:sz w:val="13"/>
        </w:rPr>
        <w:t> </w:t>
      </w:r>
      <w:r>
        <w:rPr>
          <w:rFonts w:ascii="GLYPHICONS Halflings"/>
          <w:spacing w:val="-5"/>
          <w:w w:val="5"/>
          <w:sz w:val="13"/>
        </w:rPr>
        <w:t> </w:t>
      </w:r>
      <w:r>
        <w:rPr>
          <w:rFonts w:ascii="GLYPHICONS Halflings"/>
          <w:spacing w:val="-60"/>
          <w:w w:val="5"/>
          <w:sz w:val="13"/>
        </w:rPr>
        <w:t>   </w:t>
      </w:r>
      <w:r>
        <w:rPr>
          <w:rFonts w:ascii="GLYPHICONS Halflings"/>
          <w:spacing w:val="-23"/>
          <w:w w:val="5"/>
          <w:sz w:val="13"/>
        </w:rPr>
        <w:t> </w:t>
      </w:r>
      <w:r>
        <w:rPr>
          <w:rFonts w:ascii="GLYPHICONS Halflings"/>
          <w:spacing w:val="-38"/>
          <w:w w:val="5"/>
          <w:sz w:val="13"/>
        </w:rPr>
        <w:t> </w:t>
      </w:r>
      <w:r>
        <w:rPr>
          <w:rFonts w:ascii="GLYPHICONS Halflings"/>
          <w:spacing w:val="-8"/>
          <w:w w:val="5"/>
          <w:sz w:val="13"/>
        </w:rPr>
        <w:t> </w:t>
      </w:r>
      <w:r>
        <w:rPr>
          <w:rFonts w:ascii="GLYPHICONS Halflings"/>
          <w:spacing w:val="-23"/>
          <w:w w:val="5"/>
          <w:sz w:val="13"/>
        </w:rPr>
        <w:t> </w:t>
      </w:r>
      <w:r>
        <w:rPr>
          <w:rFonts w:ascii="GLYPHICONS Halflings"/>
          <w:spacing w:val="-38"/>
          <w:w w:val="5"/>
          <w:sz w:val="13"/>
        </w:rPr>
        <w:t> </w:t>
      </w:r>
      <w:r>
        <w:rPr>
          <w:rFonts w:ascii="GLYPHICONS Halflings"/>
          <w:spacing w:val="-8"/>
          <w:w w:val="5"/>
          <w:sz w:val="13"/>
        </w:rPr>
        <w:t> </w:t>
      </w:r>
      <w:r>
        <w:rPr>
          <w:rFonts w:ascii="GLYPHICONS Halflings"/>
          <w:spacing w:val="-46"/>
          <w:w w:val="5"/>
          <w:sz w:val="13"/>
        </w:rPr>
        <w:t>  </w:t>
      </w:r>
      <w:r>
        <w:rPr>
          <w:rFonts w:ascii="GLYPHICONS Halflings"/>
          <w:spacing w:val="-38"/>
          <w:w w:val="5"/>
          <w:sz w:val="13"/>
        </w:rPr>
        <w:t> </w:t>
      </w:r>
      <w:r>
        <w:rPr>
          <w:rFonts w:ascii="GLYPHICONS Halflings"/>
          <w:spacing w:val="-98"/>
          <w:w w:val="5"/>
          <w:sz w:val="13"/>
        </w:rPr>
        <w:t> </w:t>
      </w:r>
      <w:r>
        <w:rPr>
          <w:rFonts w:ascii="GLYPHICONS Halflings"/>
          <w:spacing w:val="-23"/>
          <w:w w:val="5"/>
          <w:sz w:val="13"/>
        </w:rPr>
        <w:t> </w:t>
      </w:r>
      <w:r>
        <w:rPr>
          <w:rFonts w:ascii="GLYPHICONS Halflings"/>
          <w:spacing w:val="-8"/>
          <w:w w:val="5"/>
          <w:sz w:val="13"/>
        </w:rPr>
        <w:t> </w:t>
      </w:r>
      <w:r>
        <w:rPr>
          <w:rFonts w:ascii="GLYPHICONS Halflings"/>
          <w:spacing w:val="-60"/>
          <w:w w:val="5"/>
          <w:sz w:val="13"/>
        </w:rPr>
        <w:t> </w:t>
      </w:r>
      <w:r>
        <w:rPr>
          <w:rFonts w:ascii="GLYPHICONS Halflings"/>
          <w:spacing w:val="-23"/>
          <w:w w:val="5"/>
          <w:sz w:val="13"/>
        </w:rPr>
        <w:t> </w:t>
      </w:r>
      <w:r>
        <w:rPr>
          <w:rFonts w:ascii="GLYPHICONS Halflings"/>
          <w:spacing w:val="-38"/>
          <w:w w:val="5"/>
          <w:sz w:val="13"/>
        </w:rPr>
        <w:t> </w:t>
      </w:r>
      <w:r>
        <w:rPr>
          <w:rFonts w:ascii="GLYPHICONS Halflings"/>
          <w:spacing w:val="-8"/>
          <w:w w:val="5"/>
          <w:sz w:val="13"/>
        </w:rPr>
        <w:t> </w:t>
      </w:r>
      <w:r>
        <w:rPr>
          <w:rFonts w:ascii="GLYPHICONS Halflings"/>
          <w:spacing w:val="-38"/>
          <w:w w:val="5"/>
          <w:sz w:val="13"/>
        </w:rPr>
        <w:t> </w:t>
      </w:r>
      <w:r>
        <w:rPr>
          <w:rFonts w:ascii="GLYPHICONS Halflings"/>
          <w:spacing w:val="-98"/>
          <w:w w:val="5"/>
          <w:sz w:val="13"/>
        </w:rPr>
        <w:t> </w:t>
      </w:r>
      <w:r>
        <w:rPr>
          <w:rFonts w:ascii="GLYPHICONS Halflings"/>
          <w:spacing w:val="-38"/>
          <w:w w:val="5"/>
          <w:sz w:val="13"/>
        </w:rPr>
        <w:t> </w:t>
      </w:r>
      <w:r>
        <w:rPr>
          <w:rFonts w:ascii="GLYPHICONS Halflings"/>
          <w:spacing w:val="-98"/>
          <w:w w:val="5"/>
          <w:sz w:val="13"/>
        </w:rPr>
        <w:t> </w:t>
      </w:r>
      <w:r>
        <w:rPr>
          <w:rFonts w:ascii="GLYPHICONS Halflings"/>
          <w:spacing w:val="-46"/>
          <w:w w:val="5"/>
          <w:sz w:val="13"/>
        </w:rPr>
        <w:t> </w:t>
      </w:r>
      <w:r>
        <w:rPr>
          <w:rFonts w:ascii="GLYPHICONS Halflings"/>
          <w:spacing w:val="-23"/>
          <w:w w:val="5"/>
          <w:sz w:val="13"/>
        </w:rPr>
        <w:t> </w:t>
      </w:r>
      <w:r>
        <w:rPr>
          <w:rFonts w:ascii="GLYPHICONS Halflings"/>
          <w:spacing w:val="-46"/>
          <w:w w:val="5"/>
          <w:sz w:val="13"/>
        </w:rPr>
        <w:t> </w:t>
      </w:r>
      <w:r>
        <w:rPr>
          <w:rFonts w:ascii="GLYPHICONS Halflings"/>
          <w:spacing w:val="-38"/>
          <w:w w:val="5"/>
          <w:sz w:val="13"/>
        </w:rPr>
        <w:t> </w:t>
      </w:r>
      <w:r>
        <w:rPr>
          <w:rFonts w:ascii="GLYPHICONS Halflings"/>
          <w:spacing w:val="-8"/>
          <w:w w:val="5"/>
          <w:sz w:val="13"/>
        </w:rPr>
        <w:t> </w:t>
      </w:r>
      <w:r>
        <w:rPr>
          <w:rFonts w:ascii="GLYPHICONS Halflings"/>
          <w:spacing w:val="-38"/>
          <w:w w:val="5"/>
          <w:sz w:val="13"/>
        </w:rPr>
        <w:t> </w:t>
      </w:r>
      <w:r>
        <w:rPr>
          <w:rFonts w:ascii="GLYPHICONS Halflings"/>
          <w:spacing w:val="-128"/>
          <w:w w:val="5"/>
          <w:sz w:val="13"/>
        </w:rPr>
        <w:t> </w:t>
      </w:r>
    </w:p>
    <w:p>
      <w:pPr>
        <w:spacing w:before="1419"/>
        <w:ind w:left="2871" w:right="0" w:firstLine="0"/>
        <w:jc w:val="left"/>
        <w:rPr>
          <w:rFonts w:ascii="GLYPHICONS Halflings"/>
          <w:sz w:val="13"/>
        </w:rPr>
      </w:pPr>
      <w:r>
        <w:rPr>
          <w:rFonts w:ascii="GLYPHICONS Halflings"/>
          <w:spacing w:val="-46"/>
          <w:w w:val="5"/>
          <w:sz w:val="13"/>
        </w:rPr>
        <w:t>  </w:t>
      </w:r>
      <w:r>
        <w:rPr>
          <w:rFonts w:ascii="GLYPHICONS Halflings"/>
          <w:spacing w:val="-38"/>
          <w:w w:val="5"/>
          <w:sz w:val="13"/>
        </w:rPr>
        <w:t> </w:t>
      </w:r>
      <w:r>
        <w:rPr>
          <w:rFonts w:ascii="GLYPHICONS Halflings"/>
          <w:spacing w:val="-98"/>
          <w:w w:val="5"/>
          <w:sz w:val="13"/>
        </w:rPr>
        <w:t> </w:t>
      </w:r>
      <w:r>
        <w:rPr>
          <w:rFonts w:ascii="GLYPHICONS Halflings"/>
          <w:spacing w:val="-60"/>
          <w:w w:val="5"/>
          <w:sz w:val="13"/>
        </w:rPr>
        <w:t> </w:t>
      </w:r>
      <w:r>
        <w:rPr>
          <w:rFonts w:ascii="GLYPHICONS Halflings"/>
          <w:spacing w:val="-90"/>
          <w:w w:val="5"/>
          <w:sz w:val="13"/>
        </w:rPr>
        <w:t> </w:t>
      </w:r>
      <w:r>
        <w:rPr>
          <w:rFonts w:ascii="GLYPHICONS Halflings"/>
          <w:spacing w:val="-61"/>
          <w:w w:val="5"/>
          <w:sz w:val="13"/>
        </w:rPr>
        <w:t> </w:t>
      </w:r>
      <w:r>
        <w:rPr>
          <w:rFonts w:ascii="GLYPHICONS Halflings"/>
          <w:spacing w:val="-38"/>
          <w:w w:val="5"/>
          <w:sz w:val="13"/>
        </w:rPr>
        <w:t> </w:t>
      </w:r>
      <w:r>
        <w:rPr>
          <w:rFonts w:ascii="GLYPHICONS Halflings"/>
          <w:spacing w:val="-46"/>
          <w:w w:val="5"/>
          <w:sz w:val="13"/>
        </w:rPr>
        <w:t> </w:t>
      </w:r>
      <w:r>
        <w:rPr>
          <w:rFonts w:ascii="GLYPHICONS Halflings"/>
          <w:spacing w:val="-38"/>
          <w:w w:val="5"/>
          <w:sz w:val="13"/>
        </w:rPr>
        <w:t> </w:t>
      </w:r>
      <w:r>
        <w:rPr>
          <w:rFonts w:ascii="GLYPHICONS Halflings"/>
          <w:spacing w:val="-60"/>
          <w:w w:val="5"/>
          <w:sz w:val="13"/>
        </w:rPr>
        <w:t> </w:t>
      </w:r>
      <w:r>
        <w:rPr>
          <w:rFonts w:ascii="GLYPHICONS Halflings"/>
          <w:spacing w:val="-46"/>
          <w:w w:val="5"/>
          <w:sz w:val="13"/>
        </w:rPr>
        <w:t> </w:t>
      </w:r>
      <w:r>
        <w:rPr>
          <w:rFonts w:ascii="GLYPHICONS Halflings"/>
          <w:spacing w:val="-38"/>
          <w:w w:val="5"/>
          <w:sz w:val="13"/>
        </w:rPr>
        <w:t> </w:t>
      </w:r>
      <w:r>
        <w:rPr>
          <w:rFonts w:ascii="GLYPHICONS Halflings"/>
          <w:spacing w:val="7"/>
          <w:w w:val="5"/>
          <w:sz w:val="13"/>
        </w:rPr>
        <w:t> </w:t>
      </w:r>
      <w:r>
        <w:rPr>
          <w:rFonts w:ascii="GLYPHICONS Halflings"/>
          <w:spacing w:val="-38"/>
          <w:w w:val="5"/>
          <w:sz w:val="13"/>
        </w:rPr>
        <w:t> </w:t>
      </w:r>
      <w:r>
        <w:rPr>
          <w:rFonts w:ascii="GLYPHICONS Halflings"/>
          <w:spacing w:val="-98"/>
          <w:w w:val="5"/>
          <w:sz w:val="13"/>
        </w:rPr>
        <w:t> </w:t>
      </w:r>
      <w:r>
        <w:rPr>
          <w:rFonts w:ascii="GLYPHICONS Halflings"/>
          <w:spacing w:val="-46"/>
          <w:w w:val="5"/>
          <w:sz w:val="13"/>
        </w:rPr>
        <w:t> </w:t>
      </w:r>
      <w:r>
        <w:rPr>
          <w:rFonts w:ascii="GLYPHICONS Halflings"/>
          <w:spacing w:val="-38"/>
          <w:w w:val="5"/>
          <w:sz w:val="13"/>
        </w:rPr>
        <w:t> </w:t>
      </w:r>
      <w:r>
        <w:rPr>
          <w:rFonts w:ascii="GLYPHICONS Halflings"/>
          <w:spacing w:val="-46"/>
          <w:w w:val="5"/>
          <w:sz w:val="13"/>
        </w:rPr>
        <w:t> </w:t>
      </w:r>
      <w:r>
        <w:rPr>
          <w:rFonts w:ascii="GLYPHICONS Halflings"/>
          <w:spacing w:val="-69"/>
          <w:w w:val="5"/>
          <w:sz w:val="13"/>
        </w:rPr>
        <w:t> </w:t>
      </w:r>
      <w:r>
        <w:rPr>
          <w:rFonts w:ascii="GLYPHICONS Halflings"/>
          <w:spacing w:val="-55"/>
          <w:w w:val="5"/>
          <w:sz w:val="13"/>
        </w:rPr>
        <w:t> </w:t>
      </w:r>
      <w:r>
        <w:rPr>
          <w:rFonts w:ascii="GLYPHICONS Halflings"/>
          <w:spacing w:val="-31"/>
          <w:w w:val="5"/>
          <w:sz w:val="13"/>
        </w:rPr>
        <w:t> </w:t>
      </w:r>
      <w:r>
        <w:rPr>
          <w:rFonts w:ascii="GLYPHICONS Halflings"/>
          <w:spacing w:val="-8"/>
          <w:w w:val="5"/>
          <w:sz w:val="13"/>
        </w:rPr>
        <w:t>  </w:t>
      </w:r>
      <w:r>
        <w:rPr>
          <w:rFonts w:ascii="GLYPHICONS Halflings"/>
          <w:spacing w:val="-60"/>
          <w:w w:val="5"/>
          <w:sz w:val="13"/>
        </w:rPr>
        <w:t> </w:t>
      </w:r>
      <w:r>
        <w:rPr>
          <w:rFonts w:ascii="GLYPHICONS Halflings"/>
          <w:spacing w:val="-98"/>
          <w:w w:val="5"/>
          <w:sz w:val="13"/>
        </w:rPr>
        <w:t> </w:t>
      </w:r>
      <w:r>
        <w:rPr>
          <w:rFonts w:ascii="GLYPHICONS Halflings"/>
          <w:spacing w:val="-31"/>
          <w:w w:val="5"/>
          <w:sz w:val="13"/>
        </w:rPr>
        <w:t> </w:t>
      </w:r>
      <w:r>
        <w:rPr>
          <w:rFonts w:ascii="GLYPHICONS Halflings"/>
          <w:spacing w:val="-38"/>
          <w:w w:val="5"/>
          <w:sz w:val="13"/>
        </w:rPr>
        <w:t> </w:t>
      </w:r>
      <w:r>
        <w:rPr>
          <w:rFonts w:ascii="GLYPHICONS Halflings"/>
          <w:spacing w:val="-98"/>
          <w:w w:val="5"/>
          <w:sz w:val="13"/>
        </w:rPr>
        <w:t> </w:t>
      </w:r>
      <w:r>
        <w:rPr>
          <w:rFonts w:ascii="GLYPHICONS Halflings"/>
          <w:spacing w:val="-38"/>
          <w:w w:val="5"/>
          <w:sz w:val="13"/>
        </w:rPr>
        <w:t> </w:t>
      </w:r>
      <w:r>
        <w:rPr>
          <w:rFonts w:ascii="GLYPHICONS Halflings"/>
          <w:spacing w:val="-46"/>
          <w:w w:val="5"/>
          <w:sz w:val="13"/>
        </w:rPr>
        <w:t> </w:t>
      </w:r>
      <w:r>
        <w:rPr>
          <w:rFonts w:ascii="GLYPHICONS Halflings"/>
          <w:spacing w:val="-38"/>
          <w:w w:val="5"/>
          <w:sz w:val="13"/>
        </w:rPr>
        <w:t> </w:t>
      </w:r>
      <w:r>
        <w:rPr>
          <w:rFonts w:ascii="GLYPHICONS Halflings"/>
          <w:spacing w:val="-31"/>
          <w:w w:val="5"/>
          <w:sz w:val="13"/>
        </w:rPr>
        <w:t> </w:t>
      </w:r>
      <w:r>
        <w:rPr>
          <w:rFonts w:ascii="GLYPHICONS Halflings"/>
          <w:spacing w:val="-8"/>
          <w:w w:val="5"/>
          <w:sz w:val="13"/>
        </w:rPr>
        <w:t> </w:t>
      </w:r>
      <w:r>
        <w:rPr>
          <w:rFonts w:ascii="GLYPHICONS Halflings"/>
          <w:spacing w:val="-7"/>
          <w:w w:val="5"/>
          <w:sz w:val="13"/>
        </w:rPr>
        <w:t> </w:t>
      </w:r>
      <w:r>
        <w:rPr>
          <w:rFonts w:ascii="GLYPHICONS Halflings"/>
          <w:spacing w:val="-55"/>
          <w:w w:val="5"/>
          <w:sz w:val="13"/>
        </w:rPr>
        <w:t> </w:t>
      </w:r>
      <w:r>
        <w:rPr>
          <w:rFonts w:ascii="GLYPHICONS Halflings"/>
          <w:spacing w:val="-31"/>
          <w:w w:val="5"/>
          <w:sz w:val="13"/>
        </w:rPr>
        <w:t> </w:t>
      </w:r>
      <w:r>
        <w:rPr>
          <w:rFonts w:ascii="GLYPHICONS Halflings"/>
          <w:spacing w:val="-38"/>
          <w:w w:val="5"/>
          <w:sz w:val="13"/>
        </w:rPr>
        <w:t> </w:t>
      </w:r>
      <w:r>
        <w:rPr>
          <w:rFonts w:ascii="GLYPHICONS Halflings"/>
          <w:spacing w:val="-31"/>
          <w:w w:val="5"/>
          <w:sz w:val="13"/>
        </w:rPr>
        <w:t> </w:t>
      </w:r>
      <w:r>
        <w:rPr>
          <w:rFonts w:ascii="GLYPHICONS Halflings"/>
          <w:spacing w:val="-8"/>
          <w:w w:val="5"/>
          <w:sz w:val="13"/>
        </w:rPr>
        <w:t> </w:t>
      </w:r>
      <w:r>
        <w:rPr>
          <w:rFonts w:ascii="GLYPHICONS Halflings"/>
          <w:spacing w:val="-60"/>
          <w:w w:val="5"/>
          <w:sz w:val="13"/>
        </w:rPr>
        <w:t> </w:t>
      </w:r>
      <w:r>
        <w:rPr>
          <w:rFonts w:ascii="GLYPHICONS Halflings"/>
          <w:spacing w:val="-31"/>
          <w:w w:val="5"/>
          <w:sz w:val="13"/>
        </w:rPr>
        <w:t> </w:t>
      </w:r>
      <w:r>
        <w:rPr>
          <w:rFonts w:ascii="GLYPHICONS Halflings"/>
          <w:spacing w:val="-8"/>
          <w:w w:val="5"/>
          <w:sz w:val="13"/>
        </w:rPr>
        <w:t> </w:t>
      </w:r>
      <w:r>
        <w:rPr>
          <w:rFonts w:ascii="GLYPHICONS Halflings"/>
          <w:spacing w:val="-46"/>
          <w:w w:val="5"/>
          <w:sz w:val="13"/>
        </w:rPr>
        <w:t> </w:t>
      </w:r>
      <w:r>
        <w:rPr>
          <w:rFonts w:ascii="GLYPHICONS Halflings"/>
          <w:spacing w:val="-53"/>
          <w:w w:val="5"/>
          <w:sz w:val="13"/>
        </w:rPr>
        <w:t> </w:t>
      </w:r>
      <w:r>
        <w:rPr>
          <w:rFonts w:ascii="GLYPHICONS Halflings"/>
          <w:spacing w:val="-46"/>
          <w:w w:val="5"/>
          <w:sz w:val="13"/>
        </w:rPr>
        <w:t> </w:t>
      </w:r>
      <w:r>
        <w:rPr>
          <w:rFonts w:ascii="GLYPHICONS Halflings"/>
          <w:spacing w:val="-38"/>
          <w:w w:val="5"/>
          <w:sz w:val="13"/>
        </w:rPr>
        <w:t> </w:t>
      </w:r>
      <w:r>
        <w:rPr>
          <w:rFonts w:ascii="GLYPHICONS Halflings"/>
          <w:spacing w:val="-54"/>
          <w:w w:val="5"/>
          <w:sz w:val="13"/>
        </w:rPr>
        <w:t> </w:t>
      </w:r>
      <w:r>
        <w:rPr>
          <w:rFonts w:ascii="GLYPHICONS Halflings"/>
          <w:spacing w:val="-31"/>
          <w:w w:val="5"/>
          <w:sz w:val="13"/>
        </w:rPr>
        <w:t> </w:t>
      </w:r>
      <w:r>
        <w:rPr>
          <w:rFonts w:ascii="GLYPHICONS Halflings"/>
          <w:spacing w:val="-8"/>
          <w:w w:val="5"/>
          <w:sz w:val="13"/>
        </w:rPr>
        <w:t> </w:t>
      </w:r>
      <w:r>
        <w:rPr>
          <w:rFonts w:ascii="GLYPHICONS Halflings"/>
          <w:spacing w:val="-60"/>
          <w:w w:val="5"/>
          <w:sz w:val="13"/>
        </w:rPr>
        <w:t> </w:t>
      </w:r>
      <w:r>
        <w:rPr>
          <w:rFonts w:ascii="GLYPHICONS Halflings"/>
          <w:spacing w:val="-46"/>
          <w:w w:val="5"/>
          <w:sz w:val="13"/>
        </w:rPr>
        <w:t> </w:t>
      </w:r>
      <w:r>
        <w:rPr>
          <w:rFonts w:ascii="GLYPHICONS Halflings"/>
          <w:spacing w:val="-31"/>
          <w:w w:val="5"/>
          <w:sz w:val="13"/>
        </w:rPr>
        <w:t> </w:t>
      </w:r>
      <w:r>
        <w:rPr>
          <w:rFonts w:ascii="GLYPHICONS Halflings"/>
          <w:spacing w:val="-46"/>
          <w:w w:val="5"/>
          <w:sz w:val="13"/>
        </w:rPr>
        <w:t> </w:t>
      </w:r>
      <w:r>
        <w:rPr>
          <w:rFonts w:ascii="GLYPHICONS Halflings"/>
          <w:spacing w:val="-60"/>
          <w:w w:val="5"/>
          <w:sz w:val="13"/>
        </w:rPr>
        <w:t> </w:t>
      </w:r>
      <w:r>
        <w:rPr>
          <w:rFonts w:ascii="GLYPHICONS Halflings"/>
          <w:spacing w:val="-46"/>
          <w:w w:val="5"/>
          <w:sz w:val="13"/>
        </w:rPr>
        <w:t> </w:t>
      </w:r>
      <w:r>
        <w:rPr>
          <w:rFonts w:ascii="GLYPHICONS Halflings"/>
          <w:spacing w:val="-8"/>
          <w:w w:val="5"/>
          <w:sz w:val="13"/>
        </w:rPr>
        <w:t> </w:t>
      </w:r>
      <w:r>
        <w:rPr>
          <w:rFonts w:ascii="GLYPHICONS Halflings"/>
          <w:spacing w:val="-46"/>
          <w:w w:val="5"/>
          <w:sz w:val="13"/>
        </w:rPr>
        <w:t> </w:t>
      </w:r>
      <w:r>
        <w:rPr>
          <w:rFonts w:ascii="GLYPHICONS Halflings"/>
          <w:w w:val="5"/>
          <w:sz w:val="13"/>
        </w:rPr>
        <w:t> </w:t>
      </w:r>
      <w:r>
        <w:rPr>
          <w:rFonts w:ascii="GLYPHICONS Halflings"/>
          <w:spacing w:val="-79"/>
          <w:sz w:val="13"/>
        </w:rPr>
        <w:t> </w:t>
      </w:r>
      <w:r>
        <w:rPr>
          <w:rFonts w:ascii="GLYPHICONS Halflings"/>
          <w:spacing w:val="-53"/>
          <w:w w:val="5"/>
          <w:sz w:val="13"/>
        </w:rPr>
        <w:t> </w:t>
      </w:r>
      <w:r>
        <w:rPr>
          <w:rFonts w:ascii="GLYPHICONS Halflings"/>
          <w:spacing w:val="-98"/>
          <w:w w:val="5"/>
          <w:sz w:val="13"/>
        </w:rPr>
        <w:t> </w:t>
      </w:r>
      <w:r>
        <w:rPr>
          <w:rFonts w:ascii="GLYPHICONS Halflings"/>
          <w:spacing w:val="-38"/>
          <w:w w:val="5"/>
          <w:sz w:val="13"/>
        </w:rPr>
        <w:t> </w:t>
      </w:r>
      <w:r>
        <w:rPr>
          <w:rFonts w:ascii="GLYPHICONS Halflings"/>
          <w:spacing w:val="-46"/>
          <w:w w:val="5"/>
          <w:sz w:val="13"/>
        </w:rPr>
        <w:t> </w:t>
      </w:r>
      <w:r>
        <w:rPr>
          <w:rFonts w:ascii="GLYPHICONS Halflings"/>
          <w:spacing w:val="-38"/>
          <w:w w:val="5"/>
          <w:sz w:val="13"/>
        </w:rPr>
        <w:t> </w:t>
      </w:r>
      <w:r>
        <w:rPr>
          <w:rFonts w:ascii="GLYPHICONS Halflings"/>
          <w:spacing w:val="-53"/>
          <w:w w:val="5"/>
          <w:sz w:val="13"/>
        </w:rPr>
        <w:t> </w:t>
      </w:r>
      <w:r>
        <w:rPr>
          <w:rFonts w:ascii="GLYPHICONS Halflings"/>
          <w:spacing w:val="-46"/>
          <w:w w:val="5"/>
          <w:sz w:val="13"/>
        </w:rPr>
        <w:t>  </w:t>
      </w:r>
      <w:r>
        <w:rPr>
          <w:rFonts w:ascii="GLYPHICONS Halflings"/>
          <w:spacing w:val="-84"/>
          <w:w w:val="5"/>
          <w:sz w:val="13"/>
        </w:rPr>
        <w:t> </w:t>
      </w:r>
    </w:p>
    <w:p>
      <w:pPr>
        <w:spacing w:before="2033"/>
        <w:ind w:left="2871" w:right="0" w:firstLine="0"/>
        <w:jc w:val="left"/>
        <w:rPr>
          <w:rFonts w:ascii="GLYPHICONS Halflings"/>
          <w:sz w:val="13"/>
        </w:rPr>
      </w:pPr>
      <w:r>
        <w:rPr/>
        <w:pict>
          <v:shape style="position:absolute;margin-left:143.572662pt;margin-top:144.392197pt;width:278.1pt;height:197.85pt;mso-position-horizontal-relative:page;mso-position-vertical-relative:paragraph;z-index:-294688" type="#_x0000_t202" filled="false" stroked="false">
            <v:textbox inset="0,0,0,0">
              <w:txbxContent>
                <w:p>
                  <w:pPr>
                    <w:spacing w:before="2467"/>
                    <w:ind w:left="0" w:right="0" w:firstLine="0"/>
                    <w:jc w:val="left"/>
                    <w:rPr>
                      <w:rFonts w:ascii="GLYPHICONS Halflings"/>
                      <w:sz w:val="13"/>
                    </w:rPr>
                  </w:pP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46"/>
                      <w:w w:val="5"/>
                      <w:position w:val="126"/>
                      <w:sz w:val="13"/>
                    </w:rPr>
                    <w:t> </w:t>
                  </w:r>
                  <w:r>
                    <w:rPr>
                      <w:rFonts w:ascii="GLYPHICONS Halflings"/>
                      <w:spacing w:val="-135"/>
                      <w:w w:val="5"/>
                      <w:position w:val="110"/>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06"/>
                      <w:w w:val="5"/>
                      <w:position w:val="126"/>
                      <w:sz w:val="13"/>
                    </w:rPr>
                    <w:t> </w:t>
                  </w:r>
                  <w:r>
                    <w:rPr>
                      <w:rFonts w:ascii="GLYPHICONS Halflings"/>
                      <w:spacing w:val="-113"/>
                      <w:w w:val="5"/>
                      <w:sz w:val="13"/>
                    </w:rPr>
                    <w:t> </w:t>
                  </w:r>
                  <w:r>
                    <w:rPr>
                      <w:rFonts w:ascii="GLYPHICONS Halflings"/>
                      <w:spacing w:val="-121"/>
                      <w:w w:val="5"/>
                      <w:position w:val="126"/>
                      <w:sz w:val="13"/>
                    </w:rPr>
                    <w:t> </w:t>
                  </w:r>
                  <w:r>
                    <w:rPr>
                      <w:rFonts w:ascii="GLYPHICONS Halflings"/>
                      <w:spacing w:val="-135"/>
                      <w:w w:val="5"/>
                      <w:position w:val="110"/>
                      <w:sz w:val="13"/>
                    </w:rPr>
                    <w:t> </w:t>
                  </w:r>
                  <w:r>
                    <w:rPr>
                      <w:rFonts w:ascii="GLYPHICONS Halflings"/>
                      <w:spacing w:val="-135"/>
                      <w:w w:val="5"/>
                      <w:position w:val="94"/>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13"/>
                      <w:w w:val="5"/>
                      <w:position w:val="31"/>
                      <w:sz w:val="13"/>
                    </w:rPr>
                    <w:t> </w:t>
                  </w:r>
                  <w:r>
                    <w:rPr>
                      <w:rFonts w:ascii="GLYPHICONS Halflings"/>
                      <w:spacing w:val="-128"/>
                      <w:w w:val="5"/>
                      <w:position w:val="126"/>
                      <w:sz w:val="13"/>
                    </w:rPr>
                    <w:t> </w:t>
                  </w:r>
                  <w:r>
                    <w:rPr>
                      <w:rFonts w:ascii="GLYPHICONS Halflings"/>
                      <w:spacing w:val="-128"/>
                      <w:w w:val="5"/>
                      <w:sz w:val="13"/>
                    </w:rPr>
                    <w:t> </w:t>
                  </w:r>
                  <w:r>
                    <w:rPr>
                      <w:rFonts w:ascii="GLYPHICONS Halflings"/>
                      <w:spacing w:val="-113"/>
                      <w:w w:val="5"/>
                      <w:position w:val="16"/>
                      <w:sz w:val="13"/>
                    </w:rPr>
                    <w:t> </w:t>
                  </w:r>
                  <w:r>
                    <w:rPr>
                      <w:rFonts w:ascii="GLYPHICONS Halflings"/>
                      <w:spacing w:val="-135"/>
                      <w:w w:val="5"/>
                      <w:position w:val="126"/>
                      <w:sz w:val="13"/>
                    </w:rPr>
                    <w:t> </w:t>
                  </w:r>
                  <w:r>
                    <w:rPr>
                      <w:rFonts w:ascii="GLYPHICONS Halflings"/>
                      <w:spacing w:val="-120"/>
                      <w:w w:val="5"/>
                      <w:position w:val="110"/>
                      <w:sz w:val="13"/>
                    </w:rPr>
                    <w:t> </w:t>
                  </w:r>
                  <w:r>
                    <w:rPr>
                      <w:rFonts w:ascii="GLYPHICONS Halflings"/>
                      <w:spacing w:val="-121"/>
                      <w:w w:val="5"/>
                      <w:position w:val="31"/>
                      <w:sz w:val="13"/>
                    </w:rPr>
                    <w:t> </w:t>
                  </w:r>
                  <w:r>
                    <w:rPr>
                      <w:rFonts w:ascii="GLYPHICONS Halflings"/>
                      <w:spacing w:val="-113"/>
                      <w:w w:val="5"/>
                      <w:position w:val="110"/>
                      <w:sz w:val="13"/>
                    </w:rPr>
                    <w:t> </w:t>
                  </w:r>
                  <w:r>
                    <w:rPr>
                      <w:rFonts w:ascii="GLYPHICONS Halflings"/>
                      <w:spacing w:val="-135"/>
                      <w:w w:val="5"/>
                      <w:position w:val="63"/>
                      <w:sz w:val="13"/>
                    </w:rPr>
                    <w:t> </w:t>
                  </w:r>
                  <w:r>
                    <w:rPr>
                      <w:rFonts w:ascii="GLYPHICONS Halflings"/>
                      <w:spacing w:val="-113"/>
                      <w:w w:val="5"/>
                      <w:position w:val="16"/>
                      <w:sz w:val="13"/>
                    </w:rPr>
                    <w:t> </w:t>
                  </w:r>
                  <w:r>
                    <w:rPr>
                      <w:rFonts w:ascii="GLYPHICONS Halflings"/>
                      <w:spacing w:val="-128"/>
                      <w:w w:val="5"/>
                      <w:position w:val="126"/>
                      <w:sz w:val="13"/>
                    </w:rPr>
                    <w:t> </w:t>
                  </w:r>
                  <w:r>
                    <w:rPr>
                      <w:rFonts w:ascii="GLYPHICONS Halflings"/>
                      <w:spacing w:val="-135"/>
                      <w:w w:val="5"/>
                      <w:sz w:val="13"/>
                    </w:rPr>
                    <w:t> </w:t>
                  </w:r>
                  <w:r>
                    <w:rPr>
                      <w:rFonts w:ascii="GLYPHICONS Halflings"/>
                      <w:spacing w:val="-135"/>
                      <w:w w:val="5"/>
                      <w:position w:val="16"/>
                      <w:sz w:val="13"/>
                    </w:rPr>
                    <w:t> </w:t>
                  </w:r>
                  <w:r>
                    <w:rPr>
                      <w:rFonts w:ascii="GLYPHICONS Halflings"/>
                      <w:spacing w:val="-113"/>
                      <w:w w:val="5"/>
                      <w:position w:val="31"/>
                      <w:sz w:val="13"/>
                    </w:rPr>
                    <w:t> </w:t>
                  </w:r>
                  <w:r>
                    <w:rPr>
                      <w:rFonts w:ascii="GLYPHICONS Halflings"/>
                      <w:spacing w:val="-113"/>
                      <w:w w:val="5"/>
                      <w:position w:val="110"/>
                      <w:sz w:val="13"/>
                    </w:rPr>
                    <w:t> </w:t>
                  </w:r>
                  <w:r>
                    <w:rPr>
                      <w:rFonts w:ascii="GLYPHICONS Halflings"/>
                      <w:spacing w:val="-113"/>
                      <w:w w:val="5"/>
                      <w:position w:val="63"/>
                      <w:sz w:val="13"/>
                    </w:rPr>
                    <w:t> </w:t>
                  </w:r>
                  <w:r>
                    <w:rPr>
                      <w:rFonts w:ascii="GLYPHICONS Halflings"/>
                      <w:spacing w:val="-128"/>
                      <w:w w:val="5"/>
                      <w:position w:val="47"/>
                      <w:sz w:val="13"/>
                    </w:rPr>
                    <w:t> </w:t>
                  </w:r>
                  <w:r>
                    <w:rPr>
                      <w:rFonts w:ascii="GLYPHICONS Halflings"/>
                      <w:spacing w:val="-135"/>
                      <w:w w:val="5"/>
                      <w:position w:val="126"/>
                      <w:sz w:val="13"/>
                    </w:rPr>
                    <w:t> </w:t>
                  </w:r>
                  <w:r>
                    <w:rPr>
                      <w:rFonts w:ascii="GLYPHICONS Halflings"/>
                      <w:spacing w:val="-135"/>
                      <w:w w:val="5"/>
                      <w:sz w:val="13"/>
                    </w:rPr>
                    <w:t> </w:t>
                  </w:r>
                  <w:r>
                    <w:rPr>
                      <w:rFonts w:ascii="GLYPHICONS Halflings"/>
                      <w:spacing w:val="-113"/>
                      <w:w w:val="5"/>
                      <w:position w:val="31"/>
                      <w:sz w:val="13"/>
                    </w:rPr>
                    <w:t> </w:t>
                  </w:r>
                  <w:r>
                    <w:rPr>
                      <w:rFonts w:ascii="GLYPHICONS Halflings"/>
                      <w:spacing w:val="-121"/>
                      <w:w w:val="5"/>
                      <w:position w:val="110"/>
                      <w:sz w:val="13"/>
                    </w:rPr>
                    <w:t> </w:t>
                  </w:r>
                  <w:r>
                    <w:rPr>
                      <w:rFonts w:ascii="GLYPHICONS Halflings"/>
                      <w:spacing w:val="-135"/>
                      <w:w w:val="5"/>
                      <w:position w:val="126"/>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113"/>
                      <w:w w:val="5"/>
                      <w:position w:val="63"/>
                      <w:sz w:val="13"/>
                    </w:rPr>
                    <w:t> </w:t>
                  </w:r>
                  <w:r>
                    <w:rPr>
                      <w:rFonts w:ascii="GLYPHICONS Halflings"/>
                      <w:spacing w:val="-121"/>
                      <w:w w:val="5"/>
                      <w:position w:val="31"/>
                      <w:sz w:val="13"/>
                    </w:rPr>
                    <w:t> </w:t>
                  </w:r>
                  <w:r>
                    <w:rPr>
                      <w:rFonts w:ascii="GLYPHICONS Halflings"/>
                      <w:spacing w:val="-120"/>
                      <w:w w:val="5"/>
                      <w:sz w:val="13"/>
                    </w:rPr>
                    <w:t> </w:t>
                  </w:r>
                  <w:r>
                    <w:rPr>
                      <w:rFonts w:ascii="GLYPHICONS Halflings"/>
                      <w:spacing w:val="-135"/>
                      <w:w w:val="5"/>
                      <w:position w:val="94"/>
                      <w:sz w:val="13"/>
                    </w:rPr>
                    <w:t> </w:t>
                  </w:r>
                  <w:r>
                    <w:rPr>
                      <w:rFonts w:ascii="GLYPHICONS Halflings"/>
                      <w:spacing w:val="-135"/>
                      <w:w w:val="5"/>
                      <w:position w:val="47"/>
                      <w:sz w:val="13"/>
                    </w:rPr>
                    <w:t> </w:t>
                  </w:r>
                  <w:r>
                    <w:rPr>
                      <w:rFonts w:ascii="GLYPHICONS Halflings"/>
                      <w:spacing w:val="-135"/>
                      <w:w w:val="5"/>
                      <w:position w:val="110"/>
                      <w:sz w:val="13"/>
                    </w:rPr>
                    <w:t> </w:t>
                  </w:r>
                  <w:r>
                    <w:rPr>
                      <w:rFonts w:ascii="GLYPHICONS Halflings"/>
                      <w:spacing w:val="-121"/>
                      <w:w w:val="5"/>
                      <w:position w:val="31"/>
                      <w:sz w:val="13"/>
                    </w:rPr>
                    <w:t> </w:t>
                  </w:r>
                  <w:r>
                    <w:rPr>
                      <w:rFonts w:ascii="GLYPHICONS Halflings"/>
                      <w:spacing w:val="-128"/>
                      <w:w w:val="5"/>
                      <w:position w:val="16"/>
                      <w:sz w:val="13"/>
                    </w:rPr>
                    <w:t> </w:t>
                  </w:r>
                  <w:r>
                    <w:rPr>
                      <w:rFonts w:ascii="GLYPHICONS Halflings"/>
                      <w:spacing w:val="-99"/>
                      <w:w w:val="5"/>
                      <w:position w:val="63"/>
                      <w:sz w:val="13"/>
                    </w:rPr>
                    <w:t> </w:t>
                  </w:r>
                  <w:r>
                    <w:rPr>
                      <w:rFonts w:ascii="GLYPHICONS Halflings"/>
                      <w:spacing w:val="-135"/>
                      <w:w w:val="5"/>
                      <w:position w:val="126"/>
                      <w:sz w:val="13"/>
                    </w:rPr>
                    <w:t> </w:t>
                  </w:r>
                  <w:r>
                    <w:rPr>
                      <w:rFonts w:ascii="GLYPHICONS Halflings"/>
                      <w:spacing w:val="-135"/>
                      <w:w w:val="5"/>
                      <w:sz w:val="13"/>
                    </w:rPr>
                    <w:t> </w:t>
                  </w:r>
                  <w:r>
                    <w:rPr>
                      <w:rFonts w:ascii="GLYPHICONS Halflings"/>
                      <w:spacing w:val="-120"/>
                      <w:w w:val="5"/>
                      <w:position w:val="63"/>
                      <w:sz w:val="13"/>
                    </w:rPr>
                    <w:t> </w:t>
                  </w:r>
                  <w:r>
                    <w:rPr>
                      <w:rFonts w:ascii="GLYPHICONS Halflings"/>
                      <w:spacing w:val="-135"/>
                      <w:w w:val="5"/>
                      <w:position w:val="47"/>
                      <w:sz w:val="13"/>
                    </w:rPr>
                    <w:t> </w:t>
                  </w:r>
                  <w:r>
                    <w:rPr>
                      <w:rFonts w:ascii="GLYPHICONS Halflings"/>
                      <w:spacing w:val="-135"/>
                      <w:w w:val="5"/>
                      <w:position w:val="94"/>
                      <w:sz w:val="13"/>
                    </w:rPr>
                    <w:t> </w:t>
                  </w:r>
                  <w:r>
                    <w:rPr>
                      <w:rFonts w:ascii="GLYPHICONS Halflings"/>
                      <w:spacing w:val="-128"/>
                      <w:w w:val="5"/>
                      <w:position w:val="31"/>
                      <w:sz w:val="13"/>
                    </w:rPr>
                    <w:t> </w:t>
                  </w:r>
                  <w:r>
                    <w:rPr>
                      <w:rFonts w:ascii="GLYPHICONS Halflings"/>
                      <w:spacing w:val="-83"/>
                      <w:w w:val="5"/>
                      <w:position w:val="16"/>
                      <w:sz w:val="13"/>
                    </w:rPr>
                    <w:t> </w:t>
                  </w:r>
                  <w:r>
                    <w:rPr>
                      <w:rFonts w:ascii="GLYPHICONS Halflings"/>
                      <w:spacing w:val="-135"/>
                      <w:w w:val="5"/>
                      <w:position w:val="126"/>
                      <w:sz w:val="13"/>
                    </w:rPr>
                    <w:t> </w:t>
                  </w:r>
                  <w:r>
                    <w:rPr>
                      <w:rFonts w:ascii="GLYPHICONS Halflings"/>
                      <w:spacing w:val="-120"/>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28"/>
                      <w:w w:val="5"/>
                      <w:position w:val="110"/>
                      <w:sz w:val="13"/>
                    </w:rPr>
                    <w:t> </w:t>
                  </w:r>
                  <w:r>
                    <w:rPr>
                      <w:rFonts w:ascii="GLYPHICONS Halflings"/>
                      <w:spacing w:val="-128"/>
                      <w:w w:val="5"/>
                      <w:position w:val="16"/>
                      <w:sz w:val="13"/>
                    </w:rPr>
                    <w:t> </w:t>
                  </w:r>
                  <w:r>
                    <w:rPr>
                      <w:rFonts w:ascii="GLYPHICONS Halflings"/>
                      <w:spacing w:val="-105"/>
                      <w:w w:val="5"/>
                      <w:sz w:val="13"/>
                    </w:rPr>
                    <w:t> </w:t>
                  </w:r>
                  <w:r>
                    <w:rPr>
                      <w:rFonts w:ascii="GLYPHICONS Halflings"/>
                      <w:spacing w:val="-121"/>
                      <w:w w:val="5"/>
                      <w:position w:val="47"/>
                      <w:sz w:val="13"/>
                    </w:rPr>
                    <w:t> </w:t>
                  </w:r>
                  <w:r>
                    <w:rPr>
                      <w:rFonts w:ascii="GLYPHICONS Halflings"/>
                      <w:spacing w:val="-120"/>
                      <w:w w:val="5"/>
                      <w:position w:val="126"/>
                      <w:sz w:val="13"/>
                    </w:rPr>
                    <w:t> </w:t>
                  </w:r>
                  <w:r>
                    <w:rPr>
                      <w:rFonts w:ascii="GLYPHICONS Halflings"/>
                      <w:spacing w:val="-128"/>
                      <w:w w:val="5"/>
                      <w:position w:val="31"/>
                      <w:sz w:val="13"/>
                    </w:rPr>
                    <w:t> </w:t>
                  </w:r>
                  <w:r>
                    <w:rPr>
                      <w:rFonts w:ascii="GLYPHICONS Halflings"/>
                      <w:spacing w:val="-135"/>
                      <w:w w:val="5"/>
                      <w:position w:val="47"/>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13"/>
                      <w:w w:val="5"/>
                      <w:position w:val="63"/>
                      <w:sz w:val="13"/>
                    </w:rPr>
                    <w:t> </w:t>
                  </w:r>
                  <w:r>
                    <w:rPr>
                      <w:rFonts w:ascii="GLYPHICONS Halflings"/>
                      <w:spacing w:val="-128"/>
                      <w:w w:val="5"/>
                      <w:position w:val="94"/>
                      <w:sz w:val="13"/>
                    </w:rPr>
                    <w:t> </w:t>
                  </w:r>
                  <w:r>
                    <w:rPr>
                      <w:rFonts w:ascii="GLYPHICONS Halflings"/>
                      <w:spacing w:val="-121"/>
                      <w:w w:val="5"/>
                      <w:position w:val="31"/>
                      <w:sz w:val="13"/>
                    </w:rPr>
                    <w:t> </w:t>
                  </w:r>
                  <w:r>
                    <w:rPr>
                      <w:rFonts w:ascii="GLYPHICONS Halflings"/>
                      <w:spacing w:val="-120"/>
                      <w:w w:val="5"/>
                      <w:position w:val="126"/>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90"/>
                      <w:w w:val="5"/>
                      <w:position w:val="63"/>
                      <w:sz w:val="13"/>
                    </w:rPr>
                    <w:t> </w:t>
                  </w:r>
                  <w:r>
                    <w:rPr>
                      <w:rFonts w:ascii="GLYPHICONS Halflings"/>
                      <w:spacing w:val="-121"/>
                      <w:w w:val="5"/>
                      <w:position w:val="126"/>
                      <w:sz w:val="13"/>
                    </w:rPr>
                    <w:t> </w:t>
                  </w:r>
                  <w:r>
                    <w:rPr>
                      <w:rFonts w:ascii="GLYPHICONS Halflings"/>
                      <w:spacing w:val="-135"/>
                      <w:w w:val="5"/>
                      <w:position w:val="94"/>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13"/>
                      <w:w w:val="5"/>
                      <w:sz w:val="13"/>
                    </w:rPr>
                    <w:t> </w:t>
                  </w:r>
                  <w:r>
                    <w:rPr>
                      <w:rFonts w:ascii="GLYPHICONS Halflings"/>
                      <w:spacing w:val="-135"/>
                      <w:w w:val="5"/>
                      <w:position w:val="47"/>
                      <w:sz w:val="13"/>
                    </w:rPr>
                    <w:t> </w:t>
                  </w:r>
                  <w:r>
                    <w:rPr>
                      <w:rFonts w:ascii="GLYPHICONS Halflings"/>
                      <w:spacing w:val="-128"/>
                      <w:w w:val="5"/>
                      <w:position w:val="94"/>
                      <w:sz w:val="13"/>
                    </w:rPr>
                    <w:t> </w:t>
                  </w:r>
                  <w:r>
                    <w:rPr>
                      <w:rFonts w:ascii="GLYPHICONS Halflings"/>
                      <w:spacing w:val="-120"/>
                      <w:w w:val="5"/>
                      <w:position w:val="16"/>
                      <w:sz w:val="13"/>
                    </w:rPr>
                    <w:t> </w:t>
                  </w:r>
                  <w:r>
                    <w:rPr>
                      <w:rFonts w:ascii="GLYPHICONS Halflings"/>
                      <w:spacing w:val="-135"/>
                      <w:w w:val="5"/>
                      <w:position w:val="79"/>
                      <w:sz w:val="13"/>
                    </w:rPr>
                    <w:t> </w:t>
                  </w:r>
                  <w:r>
                    <w:rPr>
                      <w:rFonts w:ascii="GLYPHICONS Halflings"/>
                      <w:spacing w:val="-120"/>
                      <w:w w:val="5"/>
                      <w:position w:val="63"/>
                      <w:sz w:val="13"/>
                    </w:rPr>
                    <w:t> </w:t>
                  </w:r>
                  <w:r>
                    <w:rPr>
                      <w:rFonts w:ascii="GLYPHICONS Halflings"/>
                      <w:spacing w:val="-128"/>
                      <w:w w:val="5"/>
                      <w:position w:val="110"/>
                      <w:sz w:val="13"/>
                    </w:rPr>
                    <w:t> </w:t>
                  </w:r>
                  <w:r>
                    <w:rPr>
                      <w:rFonts w:ascii="GLYPHICONS Halflings"/>
                      <w:spacing w:val="-128"/>
                      <w:w w:val="5"/>
                      <w:position w:val="126"/>
                      <w:sz w:val="13"/>
                    </w:rPr>
                    <w:t> </w:t>
                  </w:r>
                  <w:r>
                    <w:rPr>
                      <w:rFonts w:ascii="GLYPHICONS Halflings"/>
                      <w:spacing w:val="-120"/>
                      <w:w w:val="5"/>
                      <w:sz w:val="13"/>
                    </w:rPr>
                    <w:t> </w:t>
                  </w:r>
                  <w:r>
                    <w:rPr>
                      <w:rFonts w:ascii="GLYPHICONS Halflings"/>
                      <w:spacing w:val="-128"/>
                      <w:w w:val="5"/>
                      <w:position w:val="94"/>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8"/>
                      <w:w w:val="5"/>
                      <w:position w:val="79"/>
                      <w:sz w:val="13"/>
                    </w:rPr>
                    <w:t> </w:t>
                  </w:r>
                  <w:r>
                    <w:rPr>
                      <w:rFonts w:ascii="GLYPHICONS Halflings"/>
                      <w:spacing w:val="-128"/>
                      <w:w w:val="5"/>
                      <w:position w:val="94"/>
                      <w:sz w:val="13"/>
                    </w:rPr>
                    <w:t> </w:t>
                  </w:r>
                  <w:r>
                    <w:rPr>
                      <w:rFonts w:ascii="GLYPHICONS Halflings"/>
                      <w:spacing w:val="-121"/>
                      <w:w w:val="5"/>
                      <w:position w:val="110"/>
                      <w:sz w:val="13"/>
                    </w:rPr>
                    <w:t> </w:t>
                  </w:r>
                  <w:r>
                    <w:rPr>
                      <w:rFonts w:ascii="GLYPHICONS Halflings"/>
                      <w:spacing w:val="-135"/>
                      <w:w w:val="5"/>
                      <w:sz w:val="13"/>
                    </w:rPr>
                    <w:t> </w:t>
                  </w:r>
                  <w:r>
                    <w:rPr>
                      <w:rFonts w:ascii="GLYPHICONS Halflings"/>
                      <w:spacing w:val="-121"/>
                      <w:w w:val="5"/>
                      <w:position w:val="126"/>
                      <w:sz w:val="13"/>
                    </w:rPr>
                    <w:t> </w:t>
                  </w:r>
                  <w:r>
                    <w:rPr>
                      <w:rFonts w:ascii="GLYPHICONS Halflings"/>
                      <w:spacing w:val="-135"/>
                      <w:w w:val="5"/>
                      <w:position w:val="63"/>
                      <w:sz w:val="13"/>
                    </w:rPr>
                    <w:t> </w:t>
                  </w:r>
                  <w:r>
                    <w:rPr>
                      <w:rFonts w:ascii="GLYPHICONS Halflings"/>
                      <w:spacing w:val="-128"/>
                      <w:w w:val="5"/>
                      <w:position w:val="79"/>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35"/>
                      <w:w w:val="5"/>
                      <w:position w:val="110"/>
                      <w:sz w:val="13"/>
                    </w:rPr>
                    <w:t> </w:t>
                  </w:r>
                  <w:r>
                    <w:rPr>
                      <w:rFonts w:ascii="GLYPHICONS Halflings"/>
                      <w:spacing w:val="-128"/>
                      <w:w w:val="5"/>
                      <w:position w:val="31"/>
                      <w:sz w:val="13"/>
                    </w:rPr>
                    <w:t> </w:t>
                  </w:r>
                  <w:r>
                    <w:rPr>
                      <w:rFonts w:ascii="GLYPHICONS Halflings"/>
                      <w:spacing w:val="-91"/>
                      <w:w w:val="5"/>
                      <w:position w:val="16"/>
                      <w:sz w:val="13"/>
                    </w:rPr>
                    <w:t> </w:t>
                  </w:r>
                  <w:r>
                    <w:rPr>
                      <w:rFonts w:ascii="GLYPHICONS Halflings"/>
                      <w:spacing w:val="-128"/>
                      <w:w w:val="5"/>
                      <w:position w:val="126"/>
                      <w:sz w:val="13"/>
                    </w:rPr>
                    <w:t> </w:t>
                  </w:r>
                  <w:r>
                    <w:rPr>
                      <w:rFonts w:ascii="GLYPHICONS Halflings"/>
                      <w:spacing w:val="-121"/>
                      <w:w w:val="5"/>
                      <w:position w:val="79"/>
                      <w:sz w:val="13"/>
                    </w:rPr>
                    <w:t> </w:t>
                  </w:r>
                  <w:r>
                    <w:rPr>
                      <w:rFonts w:ascii="GLYPHICONS Halflings"/>
                      <w:spacing w:val="-135"/>
                      <w:w w:val="5"/>
                      <w:sz w:val="13"/>
                    </w:rPr>
                    <w:t> </w:t>
                  </w:r>
                  <w:r>
                    <w:rPr>
                      <w:rFonts w:ascii="GLYPHICONS Halflings"/>
                      <w:spacing w:val="-128"/>
                      <w:w w:val="5"/>
                      <w:position w:val="110"/>
                      <w:sz w:val="13"/>
                    </w:rPr>
                    <w:t> </w:t>
                  </w:r>
                  <w:r>
                    <w:rPr>
                      <w:rFonts w:ascii="GLYPHICONS Halflings"/>
                      <w:spacing w:val="-135"/>
                      <w:w w:val="5"/>
                      <w:position w:val="126"/>
                      <w:sz w:val="13"/>
                    </w:rPr>
                    <w:t> </w:t>
                  </w:r>
                  <w:r>
                    <w:rPr>
                      <w:rFonts w:ascii="GLYPHICONS Halflings"/>
                      <w:spacing w:val="-128"/>
                      <w:w w:val="5"/>
                      <w:position w:val="16"/>
                      <w:sz w:val="13"/>
                    </w:rPr>
                    <w:t> </w:t>
                  </w:r>
                  <w:r>
                    <w:rPr>
                      <w:rFonts w:ascii="GLYPHICONS Halflings"/>
                      <w:spacing w:val="-113"/>
                      <w:w w:val="5"/>
                      <w:position w:val="63"/>
                      <w:sz w:val="13"/>
                    </w:rPr>
                    <w:t> </w:t>
                  </w:r>
                  <w:r>
                    <w:rPr>
                      <w:rFonts w:ascii="GLYPHICONS Halflings"/>
                      <w:spacing w:val="-113"/>
                      <w:w w:val="5"/>
                      <w:position w:val="31"/>
                      <w:sz w:val="13"/>
                    </w:rPr>
                    <w:t> </w:t>
                  </w:r>
                  <w:r>
                    <w:rPr>
                      <w:rFonts w:ascii="GLYPHICONS Halflings"/>
                      <w:spacing w:val="-135"/>
                      <w:w w:val="5"/>
                      <w:position w:val="94"/>
                      <w:sz w:val="13"/>
                    </w:rPr>
                    <w:t> </w:t>
                  </w:r>
                  <w:r>
                    <w:rPr>
                      <w:rFonts w:ascii="GLYPHICONS Halflings"/>
                      <w:spacing w:val="-128"/>
                      <w:w w:val="5"/>
                      <w:position w:val="79"/>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8"/>
                      <w:w w:val="5"/>
                      <w:position w:val="110"/>
                      <w:sz w:val="13"/>
                    </w:rPr>
                    <w:t> </w:t>
                  </w:r>
                  <w:r>
                    <w:rPr>
                      <w:rFonts w:ascii="GLYPHICONS Halflings"/>
                      <w:spacing w:val="-128"/>
                      <w:w w:val="5"/>
                      <w:position w:val="16"/>
                      <w:sz w:val="13"/>
                    </w:rPr>
                    <w:t> </w:t>
                  </w:r>
                  <w:r>
                    <w:rPr>
                      <w:rFonts w:ascii="GLYPHICONS Halflings"/>
                      <w:spacing w:val="-135"/>
                      <w:w w:val="5"/>
                      <w:position w:val="79"/>
                      <w:sz w:val="13"/>
                    </w:rPr>
                    <w:t> </w:t>
                  </w:r>
                  <w:r>
                    <w:rPr>
                      <w:rFonts w:ascii="GLYPHICONS Halflings"/>
                      <w:spacing w:val="-120"/>
                      <w:w w:val="5"/>
                      <w:position w:val="63"/>
                      <w:sz w:val="13"/>
                    </w:rPr>
                    <w:t> </w:t>
                  </w:r>
                  <w:r>
                    <w:rPr>
                      <w:rFonts w:ascii="GLYPHICONS Halflings"/>
                      <w:spacing w:val="-121"/>
                      <w:w w:val="5"/>
                      <w:position w:val="110"/>
                      <w:sz w:val="13"/>
                    </w:rPr>
                    <w:t> </w:t>
                  </w:r>
                  <w:r>
                    <w:rPr>
                      <w:rFonts w:ascii="GLYPHICONS Halflings"/>
                      <w:spacing w:val="-128"/>
                      <w:w w:val="5"/>
                      <w:position w:val="126"/>
                      <w:sz w:val="13"/>
                    </w:rPr>
                    <w:t> </w:t>
                  </w:r>
                  <w:r>
                    <w:rPr>
                      <w:rFonts w:ascii="GLYPHICONS Halflings"/>
                      <w:spacing w:val="-135"/>
                      <w:w w:val="5"/>
                      <w:position w:val="79"/>
                      <w:sz w:val="13"/>
                    </w:rPr>
                    <w:t> </w:t>
                  </w:r>
                  <w:r>
                    <w:rPr>
                      <w:rFonts w:ascii="GLYPHICONS Halflings"/>
                      <w:spacing w:val="-121"/>
                      <w:w w:val="5"/>
                      <w:position w:val="16"/>
                      <w:sz w:val="13"/>
                    </w:rPr>
                    <w:t> </w:t>
                  </w:r>
                  <w:r>
                    <w:rPr>
                      <w:rFonts w:ascii="GLYPHICONS Halflings"/>
                      <w:spacing w:val="-135"/>
                      <w:w w:val="5"/>
                      <w:sz w:val="13"/>
                    </w:rPr>
                    <w:t> </w:t>
                  </w:r>
                  <w:r>
                    <w:rPr>
                      <w:rFonts w:ascii="GLYPHICONS Halflings"/>
                      <w:spacing w:val="-128"/>
                      <w:w w:val="5"/>
                      <w:position w:val="110"/>
                      <w:sz w:val="13"/>
                    </w:rPr>
                    <w:t> </w:t>
                  </w:r>
                  <w:r>
                    <w:rPr>
                      <w:rFonts w:ascii="GLYPHICONS Halflings"/>
                      <w:spacing w:val="-128"/>
                      <w:w w:val="5"/>
                      <w:position w:val="31"/>
                      <w:sz w:val="13"/>
                    </w:rPr>
                    <w:t> </w:t>
                  </w:r>
                  <w:r>
                    <w:rPr>
                      <w:rFonts w:ascii="GLYPHICONS Halflings"/>
                      <w:spacing w:val="-135"/>
                      <w:w w:val="5"/>
                      <w:position w:val="126"/>
                      <w:sz w:val="13"/>
                    </w:rPr>
                    <w:t> </w:t>
                  </w:r>
                  <w:r>
                    <w:rPr>
                      <w:rFonts w:ascii="GLYPHICONS Halflings"/>
                      <w:spacing w:val="-128"/>
                      <w:w w:val="5"/>
                      <w:position w:val="63"/>
                      <w:sz w:val="13"/>
                    </w:rPr>
                    <w:t> </w:t>
                  </w:r>
                  <w:r>
                    <w:rPr>
                      <w:rFonts w:ascii="GLYPHICONS Halflings"/>
                      <w:spacing w:val="-105"/>
                      <w:w w:val="5"/>
                      <w:position w:val="94"/>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7"/>
                      <w:w w:val="5"/>
                      <w:sz w:val="13"/>
                    </w:rPr>
                    <w:t> </w:t>
                  </w:r>
                  <w:r>
                    <w:rPr>
                      <w:rFonts w:ascii="GLYPHICONS Halflings"/>
                      <w:spacing w:val="-121"/>
                      <w:w w:val="5"/>
                      <w:position w:val="110"/>
                      <w:sz w:val="13"/>
                    </w:rPr>
                    <w:t> </w:t>
                  </w:r>
                  <w:r>
                    <w:rPr>
                      <w:rFonts w:ascii="GLYPHICONS Halflings"/>
                      <w:spacing w:val="-128"/>
                      <w:w w:val="5"/>
                      <w:position w:val="126"/>
                      <w:sz w:val="13"/>
                    </w:rPr>
                    <w:t> </w:t>
                  </w:r>
                  <w:r>
                    <w:rPr>
                      <w:rFonts w:ascii="GLYPHICONS Halflings"/>
                      <w:spacing w:val="-135"/>
                      <w:w w:val="5"/>
                      <w:sz w:val="13"/>
                    </w:rPr>
                    <w:t> </w:t>
                  </w:r>
                  <w:r>
                    <w:rPr>
                      <w:rFonts w:ascii="GLYPHICONS Halflings"/>
                      <w:spacing w:val="-135"/>
                      <w:w w:val="5"/>
                      <w:position w:val="79"/>
                      <w:sz w:val="13"/>
                    </w:rPr>
                    <w:t> </w:t>
                  </w:r>
                  <w:r>
                    <w:rPr>
                      <w:rFonts w:ascii="GLYPHICONS Halflings"/>
                      <w:spacing w:val="-135"/>
                      <w:w w:val="5"/>
                      <w:position w:val="94"/>
                      <w:sz w:val="13"/>
                    </w:rPr>
                    <w:t> </w:t>
                  </w:r>
                  <w:r>
                    <w:rPr>
                      <w:rFonts w:ascii="GLYPHICONS Halflings"/>
                      <w:spacing w:val="-98"/>
                      <w:w w:val="5"/>
                      <w:position w:val="31"/>
                      <w:sz w:val="13"/>
                    </w:rPr>
                    <w:t> </w:t>
                  </w:r>
                  <w:r>
                    <w:rPr>
                      <w:rFonts w:ascii="GLYPHICONS Halflings"/>
                      <w:spacing w:val="-105"/>
                      <w:w w:val="5"/>
                      <w:position w:val="79"/>
                      <w:sz w:val="13"/>
                    </w:rPr>
                    <w:t> </w:t>
                  </w:r>
                  <w:r>
                    <w:rPr>
                      <w:rFonts w:ascii="GLYPHICONS Halflings"/>
                      <w:spacing w:val="-135"/>
                      <w:w w:val="5"/>
                      <w:position w:val="126"/>
                      <w:sz w:val="13"/>
                    </w:rPr>
                    <w:t> </w:t>
                  </w:r>
                  <w:r>
                    <w:rPr>
                      <w:rFonts w:ascii="GLYPHICONS Halflings"/>
                      <w:spacing w:val="-128"/>
                      <w:w w:val="5"/>
                      <w:position w:val="16"/>
                      <w:sz w:val="13"/>
                    </w:rPr>
                    <w:t> </w:t>
                  </w:r>
                  <w:r>
                    <w:rPr>
                      <w:rFonts w:ascii="GLYPHICONS Halflings"/>
                      <w:spacing w:val="-135"/>
                      <w:w w:val="5"/>
                      <w:sz w:val="13"/>
                    </w:rPr>
                    <w:t> </w:t>
                  </w:r>
                  <w:r>
                    <w:rPr>
                      <w:rFonts w:ascii="GLYPHICONS Halflings"/>
                      <w:spacing w:val="-135"/>
                      <w:w w:val="5"/>
                      <w:position w:val="94"/>
                      <w:sz w:val="13"/>
                    </w:rPr>
                    <w:t> </w:t>
                  </w:r>
                  <w:r>
                    <w:rPr>
                      <w:rFonts w:ascii="GLYPHICONS Halflings"/>
                      <w:spacing w:val="-98"/>
                      <w:w w:val="5"/>
                      <w:position w:val="31"/>
                      <w:sz w:val="13"/>
                    </w:rPr>
                    <w:t> </w:t>
                  </w:r>
                  <w:r>
                    <w:rPr>
                      <w:rFonts w:ascii="GLYPHICONS Halflings"/>
                      <w:spacing w:val="-105"/>
                      <w:w w:val="5"/>
                      <w:position w:val="79"/>
                      <w:sz w:val="13"/>
                    </w:rPr>
                    <w:t> </w:t>
                  </w:r>
                  <w:r>
                    <w:rPr>
                      <w:rFonts w:ascii="GLYPHICONS Halflings"/>
                      <w:spacing w:val="-135"/>
                      <w:w w:val="5"/>
                      <w:position w:val="126"/>
                      <w:sz w:val="13"/>
                    </w:rPr>
                    <w:t> </w:t>
                  </w:r>
                  <w:r>
                    <w:rPr>
                      <w:rFonts w:ascii="GLYPHICONS Halflings"/>
                      <w:spacing w:val="-135"/>
                      <w:w w:val="5"/>
                      <w:position w:val="94"/>
                      <w:sz w:val="13"/>
                    </w:rPr>
                    <w:t> </w:t>
                  </w:r>
                  <w:r>
                    <w:rPr>
                      <w:rFonts w:ascii="GLYPHICONS Halflings"/>
                      <w:spacing w:val="-121"/>
                      <w:w w:val="5"/>
                      <w:position w:val="31"/>
                      <w:sz w:val="13"/>
                    </w:rPr>
                    <w:t> </w:t>
                  </w:r>
                  <w:r>
                    <w:rPr>
                      <w:rFonts w:ascii="GLYPHICONS Halflings"/>
                      <w:spacing w:val="-120"/>
                      <w:w w:val="5"/>
                      <w:position w:val="79"/>
                      <w:sz w:val="13"/>
                    </w:rPr>
                    <w:t> </w:t>
                  </w:r>
                  <w:r>
                    <w:rPr>
                      <w:rFonts w:ascii="GLYPHICONS Halflings"/>
                      <w:spacing w:val="-135"/>
                      <w:w w:val="5"/>
                      <w:position w:val="126"/>
                      <w:sz w:val="13"/>
                    </w:rPr>
                    <w:t> </w:t>
                  </w:r>
                  <w:r>
                    <w:rPr>
                      <w:rFonts w:ascii="GLYPHICONS Halflings"/>
                      <w:spacing w:val="-121"/>
                      <w:w w:val="5"/>
                      <w:position w:val="16"/>
                      <w:sz w:val="13"/>
                    </w:rPr>
                    <w:t> </w:t>
                  </w:r>
                  <w:r>
                    <w:rPr>
                      <w:rFonts w:ascii="GLYPHICONS Halflings"/>
                      <w:spacing w:val="-120"/>
                      <w:w w:val="5"/>
                      <w:sz w:val="13"/>
                    </w:rPr>
                    <w:t> </w:t>
                  </w:r>
                  <w:r>
                    <w:rPr>
                      <w:rFonts w:ascii="GLYPHICONS Halflings"/>
                      <w:spacing w:val="-128"/>
                      <w:w w:val="5"/>
                      <w:position w:val="79"/>
                      <w:sz w:val="13"/>
                    </w:rPr>
                    <w:t> </w:t>
                  </w:r>
                  <w:r>
                    <w:rPr>
                      <w:rFonts w:ascii="GLYPHICONS Halflings"/>
                      <w:spacing w:val="-128"/>
                      <w:w w:val="5"/>
                      <w:position w:val="94"/>
                      <w:sz w:val="13"/>
                    </w:rPr>
                    <w:t> </w:t>
                  </w:r>
                  <w:r>
                    <w:rPr>
                      <w:rFonts w:ascii="GLYPHICONS Halflings"/>
                      <w:spacing w:val="-121"/>
                      <w:w w:val="5"/>
                      <w:position w:val="31"/>
                      <w:sz w:val="13"/>
                    </w:rPr>
                    <w:t> </w:t>
                  </w:r>
                  <w:r>
                    <w:rPr>
                      <w:rFonts w:ascii="GLYPHICONS Halflings"/>
                      <w:spacing w:val="-120"/>
                      <w:w w:val="5"/>
                      <w:position w:val="79"/>
                      <w:sz w:val="13"/>
                    </w:rPr>
                    <w:t> </w:t>
                  </w:r>
                  <w:r>
                    <w:rPr>
                      <w:rFonts w:ascii="GLYPHICONS Halflings"/>
                      <w:spacing w:val="-121"/>
                      <w:w w:val="5"/>
                      <w:position w:val="16"/>
                      <w:sz w:val="13"/>
                    </w:rPr>
                    <w:t> </w:t>
                  </w:r>
                  <w:r>
                    <w:rPr>
                      <w:rFonts w:ascii="GLYPHICONS Halflings"/>
                      <w:spacing w:val="-128"/>
                      <w:w w:val="5"/>
                      <w:sz w:val="13"/>
                    </w:rPr>
                    <w:t> </w:t>
                  </w:r>
                  <w:r>
                    <w:rPr>
                      <w:rFonts w:ascii="GLYPHICONS Halflings"/>
                      <w:spacing w:val="-120"/>
                      <w:w w:val="5"/>
                      <w:position w:val="79"/>
                      <w:sz w:val="13"/>
                    </w:rPr>
                    <w:t> </w:t>
                  </w:r>
                  <w:r>
                    <w:rPr>
                      <w:rFonts w:ascii="GLYPHICONS Halflings"/>
                      <w:spacing w:val="-135"/>
                      <w:w w:val="5"/>
                      <w:position w:val="94"/>
                      <w:sz w:val="13"/>
                    </w:rPr>
                    <w:t> </w:t>
                  </w:r>
                  <w:r>
                    <w:rPr>
                      <w:rFonts w:ascii="GLYPHICONS Halflings"/>
                      <w:spacing w:val="-114"/>
                      <w:w w:val="5"/>
                      <w:position w:val="126"/>
                      <w:sz w:val="13"/>
                    </w:rPr>
                    <w:t> </w:t>
                  </w:r>
                  <w:r>
                    <w:rPr>
                      <w:rFonts w:ascii="GLYPHICONS Halflings"/>
                      <w:spacing w:val="-135"/>
                      <w:w w:val="5"/>
                      <w:sz w:val="13"/>
                    </w:rPr>
                    <w:t> </w:t>
                  </w:r>
                  <w:r>
                    <w:rPr>
                      <w:rFonts w:ascii="GLYPHICONS Halflings"/>
                      <w:spacing w:val="-105"/>
                      <w:w w:val="5"/>
                      <w:position w:val="31"/>
                      <w:sz w:val="13"/>
                    </w:rPr>
                    <w:t> </w:t>
                  </w:r>
                  <w:r>
                    <w:rPr>
                      <w:rFonts w:ascii="GLYPHICONS Halflings"/>
                      <w:spacing w:val="-128"/>
                      <w:w w:val="5"/>
                      <w:position w:val="31"/>
                      <w:sz w:val="13"/>
                    </w:rPr>
                    <w:t> </w:t>
                  </w:r>
                  <w:r>
                    <w:rPr>
                      <w:rFonts w:ascii="GLYPHICONS Halflings"/>
                      <w:spacing w:val="-120"/>
                      <w:w w:val="5"/>
                      <w:position w:val="79"/>
                      <w:sz w:val="13"/>
                    </w:rPr>
                    <w:t> </w:t>
                  </w:r>
                  <w:r>
                    <w:rPr>
                      <w:rFonts w:ascii="GLYPHICONS Halflings"/>
                      <w:spacing w:val="-135"/>
                      <w:w w:val="5"/>
                      <w:position w:val="94"/>
                      <w:sz w:val="13"/>
                    </w:rPr>
                    <w:t> </w:t>
                  </w:r>
                  <w:r>
                    <w:rPr>
                      <w:rFonts w:ascii="GLYPHICONS Halflings"/>
                      <w:spacing w:val="-128"/>
                      <w:w w:val="5"/>
                      <w:position w:val="16"/>
                      <w:sz w:val="13"/>
                    </w:rPr>
                    <w:t> </w:t>
                  </w:r>
                  <w:r>
                    <w:rPr>
                      <w:rFonts w:ascii="GLYPHICONS Halflings"/>
                      <w:spacing w:val="-113"/>
                      <w:w w:val="5"/>
                      <w:position w:val="31"/>
                      <w:sz w:val="13"/>
                    </w:rPr>
                    <w:t> </w:t>
                  </w:r>
                  <w:r>
                    <w:rPr>
                      <w:rFonts w:ascii="GLYPHICONS Halflings"/>
                      <w:spacing w:val="-105"/>
                      <w:w w:val="5"/>
                      <w:position w:val="79"/>
                      <w:sz w:val="13"/>
                    </w:rPr>
                    <w:t> </w:t>
                  </w:r>
                  <w:r>
                    <w:rPr>
                      <w:rFonts w:ascii="GLYPHICONS Halflings"/>
                      <w:spacing w:val="-135"/>
                      <w:w w:val="5"/>
                      <w:position w:val="79"/>
                      <w:sz w:val="13"/>
                    </w:rPr>
                    <w:t> </w:t>
                  </w:r>
                  <w:r>
                    <w:rPr>
                      <w:rFonts w:ascii="GLYPHICONS Halflings"/>
                      <w:spacing w:val="-120"/>
                      <w:w w:val="5"/>
                      <w:sz w:val="13"/>
                    </w:rPr>
                    <w:t> </w:t>
                  </w:r>
                  <w:r>
                    <w:rPr>
                      <w:rFonts w:ascii="GLYPHICONS Halflings"/>
                      <w:spacing w:val="-135"/>
                      <w:w w:val="5"/>
                      <w:position w:val="94"/>
                      <w:sz w:val="13"/>
                    </w:rPr>
                    <w:t> </w:t>
                  </w:r>
                  <w:r>
                    <w:rPr>
                      <w:rFonts w:ascii="GLYPHICONS Halflings"/>
                      <w:spacing w:val="-128"/>
                      <w:w w:val="5"/>
                      <w:position w:val="16"/>
                      <w:sz w:val="13"/>
                    </w:rPr>
                    <w:t> </w:t>
                  </w:r>
                  <w:r>
                    <w:rPr>
                      <w:rFonts w:ascii="GLYPHICONS Halflings"/>
                      <w:spacing w:val="-105"/>
                      <w:w w:val="5"/>
                      <w:position w:val="31"/>
                      <w:sz w:val="13"/>
                    </w:rPr>
                    <w:t> </w:t>
                  </w:r>
                  <w:r>
                    <w:rPr>
                      <w:rFonts w:ascii="GLYPHICONS Halflings"/>
                      <w:spacing w:val="-135"/>
                      <w:w w:val="5"/>
                      <w:position w:val="94"/>
                      <w:sz w:val="13"/>
                    </w:rPr>
                    <w:t> </w:t>
                  </w:r>
                  <w:r>
                    <w:rPr>
                      <w:rFonts w:ascii="GLYPHICONS Halflings"/>
                      <w:spacing w:val="-114"/>
                      <w:w w:val="5"/>
                      <w:position w:val="126"/>
                      <w:sz w:val="13"/>
                    </w:rPr>
                    <w:t> </w:t>
                  </w:r>
                  <w:r>
                    <w:rPr>
                      <w:rFonts w:ascii="GLYPHICONS Halflings"/>
                      <w:spacing w:val="-135"/>
                      <w:w w:val="5"/>
                      <w:position w:val="79"/>
                      <w:sz w:val="13"/>
                    </w:rPr>
                    <w:t> </w:t>
                  </w:r>
                  <w:r>
                    <w:rPr>
                      <w:rFonts w:ascii="GLYPHICONS Halflings"/>
                      <w:spacing w:val="-120"/>
                      <w:w w:val="5"/>
                      <w:sz w:val="13"/>
                    </w:rPr>
                    <w:t> </w:t>
                  </w:r>
                  <w:r>
                    <w:rPr>
                      <w:rFonts w:ascii="GLYPHICONS Halflings"/>
                      <w:spacing w:val="-135"/>
                      <w:w w:val="5"/>
                      <w:position w:val="31"/>
                      <w:sz w:val="13"/>
                    </w:rPr>
                    <w:t> </w:t>
                  </w:r>
                  <w:r>
                    <w:rPr>
                      <w:rFonts w:ascii="GLYPHICONS Halflings"/>
                      <w:spacing w:val="-121"/>
                      <w:w w:val="5"/>
                      <w:position w:val="16"/>
                      <w:sz w:val="13"/>
                    </w:rPr>
                    <w:t> </w:t>
                  </w:r>
                  <w:r>
                    <w:rPr>
                      <w:rFonts w:ascii="GLYPHICONS Halflings"/>
                      <w:spacing w:val="-119"/>
                      <w:w w:val="5"/>
                      <w:position w:val="79"/>
                      <w:sz w:val="13"/>
                    </w:rPr>
                    <w:t> </w:t>
                  </w:r>
                  <w:r>
                    <w:rPr>
                      <w:rFonts w:ascii="GLYPHICONS Halflings"/>
                      <w:spacing w:val="-128"/>
                      <w:w w:val="5"/>
                      <w:position w:val="126"/>
                      <w:sz w:val="13"/>
                    </w:rPr>
                    <w:t> </w:t>
                  </w:r>
                  <w:r>
                    <w:rPr>
                      <w:rFonts w:ascii="GLYPHICONS Halflings"/>
                      <w:spacing w:val="-113"/>
                      <w:w w:val="5"/>
                      <w:position w:val="94"/>
                      <w:sz w:val="13"/>
                    </w:rPr>
                    <w:t> </w:t>
                  </w:r>
                  <w:r>
                    <w:rPr>
                      <w:rFonts w:ascii="GLYPHICONS Halflings"/>
                      <w:spacing w:val="-120"/>
                      <w:w w:val="5"/>
                      <w:sz w:val="13"/>
                    </w:rPr>
                    <w:t> </w:t>
                  </w:r>
                  <w:r>
                    <w:rPr>
                      <w:rFonts w:ascii="GLYPHICONS Halflings"/>
                      <w:spacing w:val="-135"/>
                      <w:w w:val="5"/>
                      <w:position w:val="31"/>
                      <w:sz w:val="13"/>
                    </w:rPr>
                    <w:t> </w:t>
                  </w:r>
                  <w:r>
                    <w:rPr>
                      <w:rFonts w:ascii="GLYPHICONS Halflings"/>
                      <w:spacing w:val="-105"/>
                      <w:w w:val="5"/>
                      <w:position w:val="16"/>
                      <w:sz w:val="13"/>
                    </w:rPr>
                    <w:t> </w:t>
                  </w:r>
                  <w:r>
                    <w:rPr>
                      <w:rFonts w:ascii="GLYPHICONS Halflings"/>
                      <w:spacing w:val="-129"/>
                      <w:w w:val="5"/>
                      <w:position w:val="126"/>
                      <w:sz w:val="13"/>
                    </w:rPr>
                    <w:t> </w:t>
                  </w:r>
                  <w:r>
                    <w:rPr>
                      <w:rFonts w:ascii="GLYPHICONS Halflings"/>
                      <w:spacing w:val="-97"/>
                      <w:w w:val="5"/>
                      <w:position w:val="31"/>
                      <w:sz w:val="13"/>
                    </w:rPr>
                    <w:t> </w:t>
                  </w:r>
                  <w:r>
                    <w:rPr>
                      <w:rFonts w:ascii="GLYPHICONS Halflings"/>
                      <w:spacing w:val="-129"/>
                      <w:w w:val="5"/>
                      <w:position w:val="16"/>
                      <w:sz w:val="13"/>
                    </w:rPr>
                    <w:t> </w:t>
                  </w:r>
                  <w:r>
                    <w:rPr>
                      <w:rFonts w:ascii="GLYPHICONS Halflings"/>
                      <w:spacing w:val="-120"/>
                      <w:w w:val="5"/>
                      <w:position w:val="31"/>
                      <w:sz w:val="13"/>
                    </w:rPr>
                    <w:t> </w:t>
                  </w:r>
                  <w:r>
                    <w:rPr>
                      <w:rFonts w:ascii="GLYPHICONS Halflings"/>
                      <w:spacing w:val="-97"/>
                      <w:w w:val="5"/>
                      <w:sz w:val="13"/>
                    </w:rPr>
                    <w:t> </w:t>
                  </w:r>
                  <w:r>
                    <w:rPr>
                      <w:rFonts w:ascii="GLYPHICONS Halflings"/>
                      <w:spacing w:val="-128"/>
                      <w:w w:val="5"/>
                      <w:position w:val="126"/>
                      <w:sz w:val="13"/>
                    </w:rPr>
                    <w:t> </w:t>
                  </w:r>
                  <w:r>
                    <w:rPr>
                      <w:rFonts w:ascii="GLYPHICONS Halflings"/>
                      <w:spacing w:val="-121"/>
                      <w:w w:val="5"/>
                      <w:position w:val="16"/>
                      <w:sz w:val="13"/>
                    </w:rPr>
                    <w:t> </w:t>
                  </w:r>
                  <w:r>
                    <w:rPr>
                      <w:rFonts w:ascii="GLYPHICONS Halflings"/>
                      <w:spacing w:val="-128"/>
                      <w:w w:val="5"/>
                      <w:position w:val="31"/>
                      <w:sz w:val="13"/>
                    </w:rPr>
                    <w:t> </w:t>
                  </w:r>
                  <w:r>
                    <w:rPr>
                      <w:rFonts w:ascii="GLYPHICONS Halflings"/>
                      <w:spacing w:val="-127"/>
                      <w:w w:val="5"/>
                      <w:sz w:val="13"/>
                    </w:rPr>
                    <w:t> </w:t>
                  </w:r>
                  <w:r>
                    <w:rPr>
                      <w:rFonts w:ascii="GLYPHICONS Halflings"/>
                      <w:spacing w:val="-98"/>
                      <w:w w:val="5"/>
                      <w:position w:val="16"/>
                      <w:sz w:val="13"/>
                    </w:rPr>
                    <w:t> </w:t>
                  </w:r>
                  <w:r>
                    <w:rPr>
                      <w:rFonts w:ascii="GLYPHICONS Halflings"/>
                      <w:spacing w:val="-135"/>
                      <w:w w:val="5"/>
                      <w:position w:val="16"/>
                      <w:sz w:val="13"/>
                    </w:rPr>
                    <w:t> </w:t>
                  </w:r>
                  <w:r>
                    <w:rPr>
                      <w:rFonts w:ascii="GLYPHICONS Halflings"/>
                      <w:spacing w:val="-114"/>
                      <w:w w:val="5"/>
                      <w:position w:val="126"/>
                      <w:sz w:val="13"/>
                    </w:rPr>
                    <w:t> </w:t>
                  </w:r>
                  <w:r>
                    <w:rPr>
                      <w:rFonts w:ascii="GLYPHICONS Halflings"/>
                      <w:spacing w:val="-128"/>
                      <w:w w:val="5"/>
                      <w:position w:val="31"/>
                      <w:sz w:val="13"/>
                    </w:rPr>
                    <w:t> </w:t>
                  </w:r>
                  <w:r>
                    <w:rPr>
                      <w:rFonts w:ascii="GLYPHICONS Halflings"/>
                      <w:spacing w:val="-90"/>
                      <w:w w:val="5"/>
                      <w:sz w:val="13"/>
                    </w:rPr>
                    <w:t> </w:t>
                  </w:r>
                  <w:r>
                    <w:rPr>
                      <w:rFonts w:ascii="GLYPHICONS Halflings"/>
                      <w:spacing w:val="-135"/>
                      <w:w w:val="5"/>
                      <w:position w:val="16"/>
                      <w:sz w:val="13"/>
                    </w:rPr>
                    <w:t> </w:t>
                  </w:r>
                  <w:r>
                    <w:rPr>
                      <w:rFonts w:ascii="GLYPHICONS Halflings"/>
                      <w:spacing w:val="-121"/>
                      <w:w w:val="5"/>
                      <w:position w:val="126"/>
                      <w:sz w:val="13"/>
                    </w:rPr>
                    <w:t> </w:t>
                  </w:r>
                  <w:r>
                    <w:rPr>
                      <w:rFonts w:ascii="GLYPHICONS Halflings"/>
                      <w:spacing w:val="-98"/>
                      <w:w w:val="5"/>
                      <w:position w:val="31"/>
                      <w:sz w:val="13"/>
                    </w:rPr>
                    <w:t> </w:t>
                  </w:r>
                  <w:r>
                    <w:rPr>
                      <w:rFonts w:ascii="GLYPHICONS Halflings"/>
                      <w:spacing w:val="-128"/>
                      <w:w w:val="5"/>
                      <w:position w:val="31"/>
                      <w:sz w:val="13"/>
                    </w:rPr>
                    <w:t> </w:t>
                  </w:r>
                  <w:r>
                    <w:rPr>
                      <w:rFonts w:ascii="GLYPHICONS Halflings"/>
                      <w:spacing w:val="-119"/>
                      <w:w w:val="5"/>
                      <w:sz w:val="13"/>
                    </w:rPr>
                    <w:t> </w:t>
                  </w:r>
                  <w:r>
                    <w:rPr>
                      <w:rFonts w:ascii="GLYPHICONS Halflings"/>
                      <w:spacing w:val="-90"/>
                      <w:w w:val="5"/>
                      <w:position w:val="126"/>
                      <w:sz w:val="13"/>
                    </w:rPr>
                    <w:t> </w:t>
                  </w:r>
                  <w:r>
                    <w:rPr>
                      <w:rFonts w:ascii="GLYPHICONS Halflings"/>
                      <w:spacing w:val="-129"/>
                      <w:w w:val="5"/>
                      <w:position w:val="126"/>
                      <w:sz w:val="13"/>
                    </w:rPr>
                    <w:t> </w:t>
                  </w:r>
                  <w:r>
                    <w:rPr>
                      <w:rFonts w:ascii="GLYPHICONS Halflings"/>
                      <w:spacing w:val="-128"/>
                      <w:w w:val="5"/>
                      <w:position w:val="31"/>
                      <w:sz w:val="13"/>
                    </w:rPr>
                    <w:t> </w:t>
                  </w:r>
                  <w:r>
                    <w:rPr>
                      <w:rFonts w:ascii="GLYPHICONS Halflings"/>
                      <w:spacing w:val="-75"/>
                      <w:w w:val="5"/>
                      <w:sz w:val="13"/>
                    </w:rPr>
                    <w:t> </w:t>
                  </w:r>
                  <w:r>
                    <w:rPr>
                      <w:rFonts w:ascii="GLYPHICONS Halflings"/>
                      <w:spacing w:val="-120"/>
                      <w:w w:val="5"/>
                      <w:position w:val="31"/>
                      <w:sz w:val="13"/>
                    </w:rPr>
                    <w:t> </w:t>
                  </w:r>
                  <w:r>
                    <w:rPr>
                      <w:rFonts w:ascii="GLYPHICONS Halflings"/>
                      <w:spacing w:val="-82"/>
                      <w:w w:val="5"/>
                      <w:sz w:val="13"/>
                    </w:rPr>
                    <w:t> </w:t>
                  </w:r>
                  <w:r>
                    <w:rPr>
                      <w:rFonts w:ascii="GLYPHICONS Halflings"/>
                      <w:spacing w:val="-129"/>
                      <w:w w:val="5"/>
                      <w:position w:val="126"/>
                      <w:sz w:val="13"/>
                    </w:rPr>
                    <w:t> </w:t>
                  </w:r>
                  <w:r>
                    <w:rPr>
                      <w:rFonts w:ascii="GLYPHICONS Halflings"/>
                      <w:spacing w:val="-128"/>
                      <w:w w:val="5"/>
                      <w:position w:val="31"/>
                      <w:sz w:val="13"/>
                    </w:rPr>
                    <w:t> </w:t>
                  </w:r>
                  <w:r>
                    <w:rPr>
                      <w:rFonts w:ascii="GLYPHICONS Halflings"/>
                      <w:spacing w:val="-98"/>
                      <w:w w:val="5"/>
                      <w:sz w:val="13"/>
                    </w:rPr>
                    <w:t> </w:t>
                  </w:r>
                  <w:r>
                    <w:rPr>
                      <w:rFonts w:ascii="GLYPHICONS Halflings"/>
                      <w:spacing w:val="-82"/>
                      <w:w w:val="5"/>
                      <w:sz w:val="13"/>
                    </w:rPr>
                    <w:t> </w:t>
                  </w:r>
                  <w:r>
                    <w:rPr>
                      <w:rFonts w:ascii="GLYPHICONS Halflings"/>
                      <w:spacing w:val="-129"/>
                      <w:w w:val="5"/>
                      <w:position w:val="126"/>
                      <w:sz w:val="13"/>
                    </w:rPr>
                    <w:t> </w:t>
                  </w:r>
                  <w:r>
                    <w:rPr>
                      <w:rFonts w:ascii="GLYPHICONS Halflings"/>
                      <w:spacing w:val="-120"/>
                      <w:w w:val="5"/>
                      <w:position w:val="31"/>
                      <w:sz w:val="13"/>
                    </w:rPr>
                    <w:t> </w:t>
                  </w:r>
                  <w:r>
                    <w:rPr>
                      <w:rFonts w:ascii="GLYPHICONS Halflings"/>
                      <w:spacing w:val="-82"/>
                      <w:w w:val="5"/>
                      <w:sz w:val="13"/>
                    </w:rPr>
                    <w:t> </w:t>
                  </w:r>
                  <w:r>
                    <w:rPr>
                      <w:rFonts w:ascii="GLYPHICONS Halflings"/>
                      <w:spacing w:val="-129"/>
                      <w:w w:val="5"/>
                      <w:position w:val="126"/>
                      <w:sz w:val="13"/>
                    </w:rPr>
                    <w:t> </w:t>
                  </w:r>
                  <w:r>
                    <w:rPr>
                      <w:rFonts w:ascii="GLYPHICONS Halflings"/>
                      <w:spacing w:val="-90"/>
                      <w:w w:val="5"/>
                      <w:position w:val="31"/>
                      <w:sz w:val="13"/>
                    </w:rPr>
                    <w:t> </w:t>
                  </w:r>
                  <w:r>
                    <w:rPr>
                      <w:rFonts w:ascii="GLYPHICONS Halflings"/>
                      <w:spacing w:val="-105"/>
                      <w:w w:val="5"/>
                      <w:sz w:val="13"/>
                    </w:rPr>
                    <w:t> </w:t>
                  </w:r>
                  <w:r>
                    <w:rPr>
                      <w:rFonts w:ascii="GLYPHICONS Halflings"/>
                      <w:spacing w:val="-98"/>
                      <w:w w:val="5"/>
                      <w:position w:val="31"/>
                      <w:sz w:val="13"/>
                    </w:rPr>
                    <w:t> </w:t>
                  </w:r>
                  <w:r>
                    <w:rPr>
                      <w:rFonts w:ascii="GLYPHICONS Halflings"/>
                      <w:spacing w:val="-128"/>
                      <w:w w:val="5"/>
                      <w:sz w:val="13"/>
                    </w:rPr>
                    <w:t> </w:t>
                  </w:r>
                  <w:r>
                    <w:rPr>
                      <w:rFonts w:ascii="GLYPHICONS Halflings"/>
                      <w:spacing w:val="-119"/>
                      <w:w w:val="5"/>
                      <w:position w:val="31"/>
                      <w:sz w:val="13"/>
                    </w:rPr>
                    <w:t> </w:t>
                  </w:r>
                  <w:r>
                    <w:rPr>
                      <w:rFonts w:ascii="GLYPHICONS Halflings"/>
                      <w:spacing w:val="-84"/>
                      <w:w w:val="5"/>
                      <w:position w:val="126"/>
                      <w:sz w:val="13"/>
                    </w:rPr>
                    <w:t> </w:t>
                  </w:r>
                  <w:r>
                    <w:rPr>
                      <w:rFonts w:ascii="GLYPHICONS Halflings"/>
                      <w:spacing w:val="-128"/>
                      <w:w w:val="5"/>
                      <w:sz w:val="13"/>
                    </w:rPr>
                    <w:t> </w:t>
                  </w:r>
                  <w:r>
                    <w:rPr>
                      <w:rFonts w:ascii="GLYPHICONS Halflings"/>
                      <w:spacing w:val="-119"/>
                      <w:w w:val="5"/>
                      <w:position w:val="31"/>
                      <w:sz w:val="13"/>
                    </w:rPr>
                    <w:t> </w:t>
                  </w:r>
                  <w:r>
                    <w:rPr>
                      <w:rFonts w:ascii="GLYPHICONS Halflings"/>
                      <w:spacing w:val="-84"/>
                      <w:w w:val="5"/>
                      <w:position w:val="126"/>
                      <w:sz w:val="13"/>
                    </w:rPr>
                    <w:t> </w:t>
                  </w:r>
                  <w:r>
                    <w:rPr>
                      <w:rFonts w:ascii="GLYPHICONS Halflings"/>
                      <w:spacing w:val="-112"/>
                      <w:w w:val="5"/>
                      <w:sz w:val="13"/>
                    </w:rPr>
                    <w:t> </w:t>
                  </w:r>
                  <w:r>
                    <w:rPr>
                      <w:rFonts w:ascii="GLYPHICONS Halflings"/>
                      <w:spacing w:val="-120"/>
                      <w:w w:val="5"/>
                      <w:position w:val="126"/>
                      <w:sz w:val="13"/>
                    </w:rPr>
                    <w:t> </w:t>
                  </w:r>
                  <w:r>
                    <w:rPr>
                      <w:rFonts w:ascii="GLYPHICONS Halflings"/>
                      <w:spacing w:val="-76"/>
                      <w:w w:val="5"/>
                      <w:position w:val="31"/>
                      <w:sz w:val="13"/>
                    </w:rPr>
                    <w:t> </w:t>
                  </w:r>
                  <w:r>
                    <w:rPr>
                      <w:rFonts w:ascii="GLYPHICONS Halflings"/>
                      <w:spacing w:val="-121"/>
                      <w:w w:val="5"/>
                      <w:position w:val="126"/>
                      <w:sz w:val="13"/>
                    </w:rPr>
                    <w:t> </w:t>
                  </w:r>
                  <w:r>
                    <w:rPr>
                      <w:rFonts w:ascii="GLYPHICONS Halflings"/>
                      <w:spacing w:val="-134"/>
                      <w:w w:val="5"/>
                      <w:sz w:val="13"/>
                    </w:rPr>
                    <w:t> </w:t>
                  </w:r>
                  <w:r>
                    <w:rPr>
                      <w:rFonts w:ascii="GLYPHICONS Halflings"/>
                      <w:spacing w:val="-107"/>
                      <w:w w:val="5"/>
                      <w:position w:val="31"/>
                      <w:sz w:val="13"/>
                    </w:rPr>
                    <w:t> </w:t>
                  </w:r>
                  <w:r>
                    <w:rPr>
                      <w:rFonts w:ascii="GLYPHICONS Halflings"/>
                      <w:spacing w:val="-104"/>
                      <w:w w:val="5"/>
                      <w:sz w:val="13"/>
                    </w:rPr>
                    <w:t> </w:t>
                  </w:r>
                  <w:r>
                    <w:rPr>
                      <w:rFonts w:ascii="GLYPHICONS Halflings"/>
                      <w:spacing w:val="-129"/>
                      <w:w w:val="5"/>
                      <w:position w:val="126"/>
                      <w:sz w:val="13"/>
                    </w:rPr>
                    <w:t> </w:t>
                  </w:r>
                  <w:r>
                    <w:rPr>
                      <w:rFonts w:ascii="GLYPHICONS Halflings"/>
                      <w:spacing w:val="-126"/>
                      <w:w w:val="5"/>
                      <w:sz w:val="13"/>
                    </w:rPr>
                    <w:t> </w:t>
                  </w:r>
                  <w:r>
                    <w:rPr>
                      <w:rFonts w:ascii="GLYPHICONS Halflings"/>
                      <w:spacing w:val="-106"/>
                      <w:w w:val="5"/>
                      <w:position w:val="31"/>
                      <w:sz w:val="13"/>
                    </w:rPr>
                    <w:t> </w:t>
                  </w:r>
                  <w:r>
                    <w:rPr>
                      <w:rFonts w:ascii="GLYPHICONS Halflings"/>
                      <w:spacing w:val="-107"/>
                      <w:w w:val="5"/>
                      <w:position w:val="126"/>
                      <w:sz w:val="13"/>
                    </w:rPr>
                    <w:t> </w:t>
                  </w:r>
                  <w:r>
                    <w:rPr>
                      <w:rFonts w:ascii="GLYPHICONS Halflings"/>
                      <w:spacing w:val="-119"/>
                      <w:w w:val="5"/>
                      <w:sz w:val="13"/>
                    </w:rPr>
                    <w:t> </w:t>
                  </w:r>
                  <w:r>
                    <w:rPr>
                      <w:rFonts w:ascii="GLYPHICONS Halflings"/>
                      <w:spacing w:val="-122"/>
                      <w:w w:val="5"/>
                      <w:position w:val="31"/>
                      <w:sz w:val="13"/>
                    </w:rPr>
                    <w:t> </w:t>
                  </w:r>
                  <w:r>
                    <w:rPr>
                      <w:rFonts w:ascii="GLYPHICONS Halflings"/>
                      <w:spacing w:val="-119"/>
                      <w:w w:val="5"/>
                      <w:sz w:val="13"/>
                    </w:rPr>
                    <w:t> </w:t>
                  </w:r>
                  <w:r>
                    <w:rPr>
                      <w:rFonts w:ascii="GLYPHICONS Halflings"/>
                      <w:spacing w:val="-135"/>
                      <w:w w:val="5"/>
                      <w:position w:val="126"/>
                      <w:sz w:val="13"/>
                    </w:rPr>
                    <w:t> </w:t>
                  </w:r>
                  <w:r>
                    <w:rPr>
                      <w:rFonts w:ascii="GLYPHICONS Halflings"/>
                      <w:spacing w:val="-115"/>
                      <w:w w:val="5"/>
                      <w:position w:val="31"/>
                      <w:sz w:val="13"/>
                    </w:rPr>
                    <w:t> </w:t>
                  </w:r>
                  <w:r>
                    <w:rPr>
                      <w:rFonts w:ascii="GLYPHICONS Halflings"/>
                      <w:spacing w:val="-126"/>
                      <w:w w:val="5"/>
                      <w:sz w:val="13"/>
                    </w:rPr>
                    <w:t> </w:t>
                  </w:r>
                  <w:r>
                    <w:rPr>
                      <w:rFonts w:ascii="GLYPHICONS Halflings"/>
                      <w:spacing w:val="-70"/>
                      <w:w w:val="5"/>
                      <w:position w:val="31"/>
                      <w:sz w:val="13"/>
                    </w:rPr>
                    <w:t> </w:t>
                  </w:r>
                  <w:r>
                    <w:rPr>
                      <w:rFonts w:ascii="GLYPHICONS Halflings"/>
                      <w:spacing w:val="-134"/>
                      <w:w w:val="5"/>
                      <w:sz w:val="13"/>
                    </w:rPr>
                    <w:t> </w:t>
                  </w:r>
                  <w:r>
                    <w:rPr>
                      <w:rFonts w:ascii="GLYPHICONS Halflings"/>
                      <w:spacing w:val="-121"/>
                      <w:w w:val="5"/>
                      <w:position w:val="31"/>
                      <w:sz w:val="13"/>
                    </w:rPr>
                    <w:t> </w:t>
                  </w:r>
                  <w:r>
                    <w:rPr>
                      <w:rFonts w:ascii="GLYPHICONS Halflings"/>
                      <w:spacing w:val="-75"/>
                      <w:w w:val="5"/>
                      <w:position w:val="126"/>
                      <w:sz w:val="13"/>
                    </w:rPr>
                    <w:t> </w:t>
                  </w:r>
                  <w:r>
                    <w:rPr>
                      <w:rFonts w:ascii="GLYPHICONS Halflings"/>
                      <w:spacing w:val="-128"/>
                      <w:w w:val="5"/>
                      <w:position w:val="31"/>
                      <w:sz w:val="13"/>
                    </w:rPr>
                    <w:t> </w:t>
                  </w:r>
                  <w:r>
                    <w:rPr>
                      <w:rFonts w:ascii="GLYPHICONS Halflings"/>
                      <w:spacing w:val="-114"/>
                      <w:w w:val="5"/>
                      <w:position w:val="126"/>
                      <w:sz w:val="13"/>
                    </w:rPr>
                    <w:t> </w:t>
                  </w:r>
                  <w:r>
                    <w:rPr>
                      <w:rFonts w:ascii="GLYPHICONS Halflings"/>
                      <w:spacing w:val="-96"/>
                      <w:w w:val="5"/>
                      <w:sz w:val="13"/>
                    </w:rPr>
                    <w:t> </w:t>
                  </w:r>
                  <w:r>
                    <w:rPr>
                      <w:rFonts w:ascii="GLYPHICONS Halflings"/>
                      <w:spacing w:val="-121"/>
                      <w:w w:val="5"/>
                      <w:position w:val="31"/>
                      <w:sz w:val="13"/>
                    </w:rPr>
                    <w:t> </w:t>
                  </w:r>
                  <w:r>
                    <w:rPr>
                      <w:rFonts w:ascii="GLYPHICONS Halflings"/>
                      <w:spacing w:val="-82"/>
                      <w:w w:val="5"/>
                      <w:position w:val="126"/>
                      <w:sz w:val="13"/>
                    </w:rPr>
                    <w:t> </w:t>
                  </w:r>
                  <w:r>
                    <w:rPr>
                      <w:rFonts w:ascii="GLYPHICONS Halflings"/>
                      <w:spacing w:val="-106"/>
                      <w:w w:val="5"/>
                      <w:sz w:val="13"/>
                    </w:rPr>
                    <w:t> </w:t>
                  </w:r>
                  <w:r>
                    <w:rPr>
                      <w:rFonts w:ascii="GLYPHICONS Halflings"/>
                      <w:spacing w:val="-105"/>
                      <w:w w:val="5"/>
                      <w:position w:val="126"/>
                      <w:sz w:val="13"/>
                    </w:rPr>
                    <w:t> </w:t>
                  </w:r>
                  <w:r>
                    <w:rPr>
                      <w:rFonts w:ascii="GLYPHICONS Halflings"/>
                      <w:spacing w:val="-127"/>
                      <w:w w:val="5"/>
                      <w:position w:val="126"/>
                      <w:sz w:val="13"/>
                    </w:rPr>
                    <w:t> </w:t>
                  </w:r>
                  <w:r>
                    <w:rPr>
                      <w:rFonts w:ascii="GLYPHICONS Halflings"/>
                      <w:spacing w:val="-69"/>
                      <w:w w:val="5"/>
                      <w:sz w:val="13"/>
                    </w:rPr>
                    <w:t> </w:t>
                  </w:r>
                  <w:r>
                    <w:rPr>
                      <w:rFonts w:ascii="GLYPHICONS Halflings"/>
                      <w:spacing w:val="-90"/>
                      <w:w w:val="5"/>
                      <w:position w:val="126"/>
                      <w:sz w:val="13"/>
                    </w:rPr>
                    <w:t> </w:t>
                  </w:r>
                  <w:r>
                    <w:rPr>
                      <w:rFonts w:ascii="GLYPHICONS Halflings"/>
                      <w:spacing w:val="-98"/>
                      <w:w w:val="5"/>
                      <w:sz w:val="13"/>
                    </w:rPr>
                    <w:t> </w:t>
                  </w:r>
                  <w:r>
                    <w:rPr>
                      <w:rFonts w:ascii="GLYPHICONS Halflings"/>
                      <w:spacing w:val="-114"/>
                      <w:w w:val="5"/>
                      <w:sz w:val="13"/>
                    </w:rPr>
                    <w:t> </w:t>
                  </w:r>
                  <w:r>
                    <w:rPr>
                      <w:rFonts w:ascii="GLYPHICONS Halflings"/>
                      <w:spacing w:val="-127"/>
                      <w:w w:val="5"/>
                      <w:position w:val="126"/>
                      <w:sz w:val="13"/>
                    </w:rPr>
                    <w:t> </w:t>
                  </w:r>
                  <w:r>
                    <w:rPr>
                      <w:rFonts w:ascii="GLYPHICONS Halflings"/>
                      <w:spacing w:val="-60"/>
                      <w:w w:val="5"/>
                      <w:sz w:val="13"/>
                    </w:rPr>
                    <w:t> </w:t>
                  </w:r>
                  <w:r>
                    <w:rPr>
                      <w:rFonts w:ascii="GLYPHICONS Halflings"/>
                      <w:spacing w:val="-121"/>
                      <w:w w:val="5"/>
                      <w:sz w:val="13"/>
                    </w:rPr>
                    <w:t> </w:t>
                  </w:r>
                  <w:r>
                    <w:rPr>
                      <w:rFonts w:ascii="GLYPHICONS Halflings"/>
                      <w:spacing w:val="-75"/>
                      <w:w w:val="5"/>
                      <w:position w:val="126"/>
                      <w:sz w:val="13"/>
                    </w:rPr>
                    <w:t> </w:t>
                  </w:r>
                  <w:r>
                    <w:rPr>
                      <w:rFonts w:ascii="GLYPHICONS Halflings"/>
                      <w:spacing w:val="-121"/>
                      <w:w w:val="5"/>
                      <w:sz w:val="13"/>
                    </w:rPr>
                    <w:t> </w:t>
                  </w:r>
                  <w:r>
                    <w:rPr>
                      <w:rFonts w:ascii="GLYPHICONS Halflings"/>
                      <w:spacing w:val="-120"/>
                      <w:w w:val="5"/>
                      <w:position w:val="126"/>
                      <w:sz w:val="13"/>
                    </w:rPr>
                    <w:t> </w:t>
                  </w:r>
                  <w:r>
                    <w:rPr>
                      <w:rFonts w:ascii="GLYPHICONS Halflings"/>
                      <w:spacing w:val="-39"/>
                      <w:w w:val="5"/>
                      <w:sz w:val="13"/>
                    </w:rPr>
                    <w:t> </w:t>
                  </w:r>
                  <w:r>
                    <w:rPr>
                      <w:rFonts w:ascii="GLYPHICONS Halflings"/>
                      <w:spacing w:val="-120"/>
                      <w:w w:val="5"/>
                      <w:position w:val="126"/>
                      <w:sz w:val="13"/>
                    </w:rPr>
                    <w:t> </w:t>
                  </w:r>
                  <w:r>
                    <w:rPr>
                      <w:rFonts w:ascii="GLYPHICONS Halflings"/>
                      <w:spacing w:val="-105"/>
                      <w:w w:val="5"/>
                      <w:sz w:val="13"/>
                    </w:rPr>
                    <w:t> </w:t>
                  </w:r>
                  <w:r>
                    <w:rPr>
                      <w:rFonts w:ascii="GLYPHICONS Halflings"/>
                      <w:spacing w:val="-106"/>
                      <w:w w:val="5"/>
                      <w:sz w:val="13"/>
                    </w:rPr>
                    <w:t> </w:t>
                  </w:r>
                  <w:r>
                    <w:rPr>
                      <w:rFonts w:ascii="GLYPHICONS Halflings"/>
                      <w:spacing w:val="-90"/>
                      <w:w w:val="5"/>
                      <w:position w:val="126"/>
                      <w:sz w:val="13"/>
                    </w:rPr>
                    <w:t> </w:t>
                  </w:r>
                  <w:r>
                    <w:rPr>
                      <w:rFonts w:ascii="GLYPHICONS Halflings"/>
                      <w:spacing w:val="-106"/>
                      <w:w w:val="5"/>
                      <w:sz w:val="13"/>
                    </w:rPr>
                    <w:t> </w:t>
                  </w:r>
                  <w:r>
                    <w:rPr>
                      <w:rFonts w:ascii="GLYPHICONS Halflings"/>
                      <w:spacing w:val="-90"/>
                      <w:w w:val="5"/>
                      <w:position w:val="126"/>
                      <w:sz w:val="13"/>
                    </w:rPr>
                    <w:t> </w:t>
                  </w:r>
                  <w:r>
                    <w:rPr>
                      <w:rFonts w:ascii="GLYPHICONS Halflings"/>
                      <w:spacing w:val="-106"/>
                      <w:w w:val="5"/>
                      <w:sz w:val="13"/>
                    </w:rPr>
                    <w:t> </w:t>
                  </w:r>
                  <w:r>
                    <w:rPr>
                      <w:rFonts w:ascii="GLYPHICONS Halflings"/>
                      <w:spacing w:val="-98"/>
                      <w:w w:val="5"/>
                      <w:position w:val="126"/>
                      <w:sz w:val="13"/>
                    </w:rPr>
                    <w:t> </w:t>
                  </w:r>
                  <w:r>
                    <w:rPr>
                      <w:rFonts w:ascii="GLYPHICONS Halflings"/>
                      <w:spacing w:val="-127"/>
                      <w:w w:val="5"/>
                      <w:position w:val="126"/>
                      <w:sz w:val="13"/>
                    </w:rPr>
                    <w:t> </w:t>
                  </w:r>
                  <w:r>
                    <w:rPr>
                      <w:rFonts w:ascii="GLYPHICONS Halflings"/>
                      <w:spacing w:val="-68"/>
                      <w:w w:val="5"/>
                      <w:sz w:val="13"/>
                    </w:rPr>
                    <w:t> </w:t>
                  </w:r>
                  <w:r>
                    <w:rPr>
                      <w:rFonts w:ascii="GLYPHICONS Halflings"/>
                      <w:spacing w:val="-135"/>
                      <w:w w:val="5"/>
                      <w:position w:val="126"/>
                      <w:sz w:val="13"/>
                    </w:rPr>
                    <w:t> </w:t>
                  </w:r>
                  <w:r>
                    <w:rPr>
                      <w:rFonts w:ascii="GLYPHICONS Halflings"/>
                      <w:spacing w:val="-98"/>
                      <w:w w:val="5"/>
                      <w:sz w:val="13"/>
                    </w:rPr>
                    <w:t> </w:t>
                  </w:r>
                  <w:r>
                    <w:rPr>
                      <w:rFonts w:ascii="GLYPHICONS Halflings"/>
                      <w:spacing w:val="-90"/>
                      <w:w w:val="5"/>
                      <w:sz w:val="13"/>
                    </w:rPr>
                    <w:t> </w:t>
                  </w:r>
                  <w:r>
                    <w:rPr>
                      <w:rFonts w:ascii="GLYPHICONS Halflings"/>
                      <w:spacing w:val="-112"/>
                      <w:w w:val="5"/>
                      <w:sz w:val="13"/>
                    </w:rPr>
                    <w:t> </w:t>
                  </w:r>
                  <w:r>
                    <w:rPr>
                      <w:rFonts w:ascii="GLYPHICONS Halflings"/>
                      <w:spacing w:val="-129"/>
                      <w:w w:val="5"/>
                      <w:position w:val="126"/>
                      <w:sz w:val="13"/>
                    </w:rPr>
                    <w:t> </w:t>
                  </w:r>
                  <w:r>
                    <w:rPr>
                      <w:rFonts w:ascii="GLYPHICONS Halflings"/>
                      <w:spacing w:val="-29"/>
                      <w:w w:val="5"/>
                      <w:sz w:val="13"/>
                    </w:rPr>
                    <w:t> </w:t>
                  </w:r>
                  <w:r>
                    <w:rPr>
                      <w:rFonts w:ascii="GLYPHICONS Halflings"/>
                      <w:spacing w:val="-129"/>
                      <w:w w:val="5"/>
                      <w:position w:val="126"/>
                      <w:sz w:val="13"/>
                    </w:rPr>
                    <w:t> </w:t>
                  </w:r>
                  <w:r>
                    <w:rPr>
                      <w:rFonts w:ascii="GLYPHICONS Halflings"/>
                      <w:spacing w:val="-67"/>
                      <w:w w:val="5"/>
                      <w:sz w:val="13"/>
                    </w:rPr>
                    <w:t> </w:t>
                  </w:r>
                  <w:r>
                    <w:rPr>
                      <w:rFonts w:ascii="GLYPHICONS Halflings"/>
                      <w:spacing w:val="-92"/>
                      <w:w w:val="5"/>
                      <w:position w:val="126"/>
                      <w:sz w:val="13"/>
                    </w:rPr>
                    <w:t> </w:t>
                  </w:r>
                  <w:r>
                    <w:rPr>
                      <w:rFonts w:ascii="GLYPHICONS Halflings"/>
                      <w:spacing w:val="-134"/>
                      <w:w w:val="5"/>
                      <w:sz w:val="13"/>
                    </w:rPr>
                    <w:t> </w:t>
                  </w:r>
                  <w:r>
                    <w:rPr>
                      <w:rFonts w:ascii="GLYPHICONS Halflings"/>
                      <w:spacing w:val="-68"/>
                      <w:w w:val="5"/>
                      <w:position w:val="126"/>
                      <w:sz w:val="13"/>
                    </w:rPr>
                    <w:t> </w:t>
                  </w:r>
                  <w:r>
                    <w:rPr>
                      <w:rFonts w:ascii="GLYPHICONS Halflings"/>
                      <w:spacing w:val="-129"/>
                      <w:w w:val="5"/>
                      <w:position w:val="126"/>
                      <w:sz w:val="13"/>
                    </w:rPr>
                    <w:t> </w:t>
                  </w:r>
                  <w:r>
                    <w:rPr>
                      <w:rFonts w:ascii="GLYPHICONS Halflings"/>
                      <w:spacing w:val="-68"/>
                      <w:w w:val="5"/>
                      <w:sz w:val="13"/>
                    </w:rPr>
                    <w:t> </w:t>
                  </w:r>
                  <w:r>
                    <w:rPr>
                      <w:rFonts w:ascii="GLYPHICONS Halflings"/>
                      <w:spacing w:val="-134"/>
                      <w:w w:val="5"/>
                      <w:sz w:val="13"/>
                    </w:rPr>
                    <w:t> </w:t>
                  </w:r>
                  <w:r>
                    <w:rPr>
                      <w:rFonts w:ascii="GLYPHICONS Halflings"/>
                      <w:spacing w:val="-69"/>
                      <w:w w:val="5"/>
                      <w:position w:val="126"/>
                      <w:sz w:val="13"/>
                    </w:rPr>
                    <w:t> </w:t>
                  </w:r>
                  <w:r>
                    <w:rPr>
                      <w:rFonts w:ascii="GLYPHICONS Halflings"/>
                      <w:spacing w:val="-127"/>
                      <w:w w:val="5"/>
                      <w:sz w:val="13"/>
                    </w:rPr>
                    <w:t> </w:t>
                  </w:r>
                  <w:r>
                    <w:rPr>
                      <w:rFonts w:ascii="GLYPHICONS Halflings"/>
                      <w:spacing w:val="-98"/>
                      <w:w w:val="5"/>
                      <w:position w:val="126"/>
                      <w:sz w:val="13"/>
                    </w:rPr>
                    <w:t> </w:t>
                  </w:r>
                  <w:r>
                    <w:rPr>
                      <w:rFonts w:ascii="GLYPHICONS Halflings"/>
                      <w:spacing w:val="-107"/>
                      <w:w w:val="5"/>
                      <w:position w:val="126"/>
                      <w:sz w:val="13"/>
                    </w:rPr>
                    <w:t> </w:t>
                  </w:r>
                  <w:r>
                    <w:rPr>
                      <w:rFonts w:ascii="GLYPHICONS Halflings"/>
                      <w:spacing w:val="-134"/>
                      <w:w w:val="5"/>
                      <w:sz w:val="13"/>
                    </w:rPr>
                    <w:t> </w:t>
                  </w:r>
                  <w:r>
                    <w:rPr>
                      <w:rFonts w:ascii="GLYPHICONS Halflings"/>
                      <w:spacing w:val="-105"/>
                      <w:w w:val="5"/>
                      <w:position w:val="126"/>
                      <w:sz w:val="13"/>
                    </w:rPr>
                    <w:t> </w:t>
                  </w:r>
                  <w:r>
                    <w:rPr>
                      <w:rFonts w:ascii="GLYPHICONS Halflings"/>
                      <w:spacing w:val="-60"/>
                      <w:w w:val="5"/>
                      <w:position w:val="126"/>
                      <w:sz w:val="13"/>
                    </w:rPr>
                    <w:t> </w:t>
                  </w:r>
                  <w:r>
                    <w:rPr>
                      <w:rFonts w:ascii="GLYPHICONS Halflings"/>
                      <w:spacing w:val="-129"/>
                      <w:w w:val="5"/>
                      <w:position w:val="126"/>
                      <w:sz w:val="13"/>
                    </w:rPr>
                    <w:t> </w:t>
                  </w:r>
                  <w:r>
                    <w:rPr>
                      <w:rFonts w:ascii="GLYPHICONS Halflings"/>
                      <w:spacing w:val="-74"/>
                      <w:w w:val="5"/>
                      <w:sz w:val="13"/>
                    </w:rPr>
                    <w:t> </w:t>
                  </w:r>
                  <w:r>
                    <w:rPr>
                      <w:rFonts w:ascii="GLYPHICONS Halflings"/>
                      <w:spacing w:val="-121"/>
                      <w:w w:val="5"/>
                      <w:position w:val="126"/>
                      <w:sz w:val="13"/>
                    </w:rPr>
                    <w:t> </w:t>
                  </w:r>
                  <w:r>
                    <w:rPr>
                      <w:rFonts w:ascii="GLYPHICONS Halflings"/>
                      <w:spacing w:val="-90"/>
                      <w:w w:val="5"/>
                      <w:sz w:val="13"/>
                    </w:rPr>
                    <w:t> </w:t>
                  </w:r>
                  <w:r>
                    <w:rPr>
                      <w:rFonts w:ascii="GLYPHICONS Halflings"/>
                      <w:spacing w:val="-68"/>
                      <w:w w:val="5"/>
                      <w:sz w:val="13"/>
                    </w:rPr>
                    <w:t> </w:t>
                  </w:r>
                  <w:r>
                    <w:rPr>
                      <w:rFonts w:ascii="GLYPHICONS Halflings"/>
                      <w:spacing w:val="-105"/>
                      <w:w w:val="5"/>
                      <w:sz w:val="13"/>
                    </w:rPr>
                    <w:t> </w:t>
                  </w:r>
                  <w:r>
                    <w:rPr>
                      <w:rFonts w:ascii="GLYPHICONS Halflings"/>
                      <w:spacing w:val="-60"/>
                      <w:w w:val="5"/>
                      <w:sz w:val="13"/>
                    </w:rPr>
                    <w:t> </w:t>
                  </w:r>
                  <w:r>
                    <w:rPr>
                      <w:rFonts w:ascii="GLYPHICONS Halflings"/>
                      <w:w w:val="5"/>
                      <w:sz w:val="13"/>
                    </w:rPr>
                    <w:t> </w:t>
                  </w:r>
                </w:p>
              </w:txbxContent>
            </v:textbox>
            <w10:wrap type="none"/>
          </v:shape>
        </w:pict>
      </w:r>
      <w:r>
        <w:rPr/>
        <w:pict>
          <v:shape style="position:absolute;margin-left:143.579407pt;margin-top:73.562057pt;width:323.55pt;height:190pt;mso-position-horizontal-relative:page;mso-position-vertical-relative:paragraph;z-index:-294544" type="#_x0000_t202" filled="false" stroked="false">
            <v:textbox inset="0,0,0,0">
              <w:txbxContent>
                <w:p>
                  <w:pPr>
                    <w:spacing w:before="1685"/>
                    <w:ind w:left="0" w:right="0" w:firstLine="0"/>
                    <w:jc w:val="left"/>
                    <w:rPr>
                      <w:rFonts w:ascii="GLYPHICONS Halflings"/>
                      <w:sz w:val="13"/>
                    </w:rPr>
                  </w:pPr>
                  <w:r>
                    <w:rPr>
                      <w:rFonts w:ascii="GLYPHICONS Halflings"/>
                      <w:spacing w:val="-135"/>
                      <w:w w:val="5"/>
                      <w:position w:val="-30"/>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35"/>
                      <w:w w:val="5"/>
                      <w:position w:val="16"/>
                      <w:sz w:val="13"/>
                    </w:rPr>
                    <w:t> </w:t>
                  </w:r>
                  <w:r>
                    <w:rPr>
                      <w:rFonts w:ascii="GLYPHICONS Halflings"/>
                      <w:spacing w:val="-135"/>
                      <w:w w:val="5"/>
                      <w:position w:val="31"/>
                      <w:sz w:val="13"/>
                    </w:rPr>
                    <w:t> </w:t>
                  </w:r>
                  <w:r>
                    <w:rPr>
                      <w:rFonts w:ascii="GLYPHICONS Halflings"/>
                      <w:spacing w:val="-135"/>
                      <w:w w:val="5"/>
                      <w:position w:val="47"/>
                      <w:sz w:val="13"/>
                    </w:rPr>
                    <w:t> </w:t>
                  </w:r>
                  <w:r>
                    <w:rPr>
                      <w:rFonts w:ascii="GLYPHICONS Halflings"/>
                      <w:spacing w:val="-135"/>
                      <w:w w:val="5"/>
                      <w:position w:val="63"/>
                      <w:sz w:val="13"/>
                    </w:rPr>
                    <w:t> </w:t>
                  </w:r>
                  <w:r>
                    <w:rPr>
                      <w:rFonts w:ascii="GLYPHICONS Halflings"/>
                      <w:spacing w:val="-106"/>
                      <w:w w:val="5"/>
                      <w:position w:val="79"/>
                      <w:sz w:val="13"/>
                    </w:rPr>
                    <w:t> </w:t>
                  </w:r>
                  <w:r>
                    <w:rPr>
                      <w:rFonts w:ascii="GLYPHICONS Halflings"/>
                      <w:spacing w:val="-98"/>
                      <w:w w:val="5"/>
                      <w:position w:val="16"/>
                      <w:sz w:val="13"/>
                    </w:rPr>
                    <w:t> </w:t>
                  </w:r>
                  <w:r>
                    <w:rPr>
                      <w:rFonts w:ascii="GLYPHICONS Halflings"/>
                      <w:spacing w:val="-135"/>
                      <w:w w:val="5"/>
                      <w:position w:val="47"/>
                      <w:sz w:val="13"/>
                    </w:rPr>
                    <w:t> </w:t>
                  </w:r>
                  <w:r>
                    <w:rPr>
                      <w:rFonts w:ascii="GLYPHICONS Halflings"/>
                      <w:spacing w:val="-128"/>
                      <w:w w:val="5"/>
                      <w:position w:val="79"/>
                      <w:sz w:val="13"/>
                    </w:rPr>
                    <w:t> </w:t>
                  </w:r>
                  <w:r>
                    <w:rPr>
                      <w:rFonts w:ascii="GLYPHICONS Halflings"/>
                      <w:spacing w:val="-135"/>
                      <w:w w:val="5"/>
                      <w:position w:val="-30"/>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113"/>
                      <w:w w:val="5"/>
                      <w:position w:val="63"/>
                      <w:sz w:val="13"/>
                    </w:rPr>
                    <w:t> </w:t>
                  </w:r>
                  <w:r>
                    <w:rPr>
                      <w:rFonts w:ascii="GLYPHICONS Halflings"/>
                      <w:spacing w:val="-128"/>
                      <w:w w:val="5"/>
                      <w:position w:val="79"/>
                      <w:sz w:val="13"/>
                    </w:rPr>
                    <w:t> </w:t>
                  </w:r>
                  <w:r>
                    <w:rPr>
                      <w:rFonts w:ascii="GLYPHICONS Halflings"/>
                      <w:spacing w:val="-120"/>
                      <w:w w:val="5"/>
                      <w:position w:val="16"/>
                      <w:sz w:val="13"/>
                    </w:rPr>
                    <w:t> </w:t>
                  </w:r>
                  <w:r>
                    <w:rPr>
                      <w:rFonts w:ascii="GLYPHICONS Halflings"/>
                      <w:spacing w:val="-113"/>
                      <w:w w:val="5"/>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13"/>
                      <w:w w:val="5"/>
                      <w:position w:val="31"/>
                      <w:sz w:val="13"/>
                    </w:rPr>
                    <w:t> </w:t>
                  </w:r>
                  <w:r>
                    <w:rPr>
                      <w:rFonts w:ascii="GLYPHICONS Halflings"/>
                      <w:spacing w:val="-121"/>
                      <w:w w:val="5"/>
                      <w:position w:val="79"/>
                      <w:sz w:val="13"/>
                    </w:rPr>
                    <w:t> </w:t>
                  </w:r>
                  <w:r>
                    <w:rPr>
                      <w:rFonts w:ascii="GLYPHICONS Halflings"/>
                      <w:spacing w:val="-128"/>
                      <w:w w:val="5"/>
                      <w:position w:val="-30"/>
                      <w:sz w:val="13"/>
                    </w:rPr>
                    <w:t> </w:t>
                  </w:r>
                  <w:r>
                    <w:rPr>
                      <w:rFonts w:ascii="GLYPHICONS Halflings"/>
                      <w:spacing w:val="-121"/>
                      <w:w w:val="5"/>
                      <w:sz w:val="13"/>
                    </w:rPr>
                    <w:t> </w:t>
                  </w:r>
                  <w:r>
                    <w:rPr>
                      <w:rFonts w:ascii="GLYPHICONS Halflings"/>
                      <w:spacing w:val="-120"/>
                      <w:w w:val="5"/>
                      <w:position w:val="16"/>
                      <w:sz w:val="13"/>
                    </w:rPr>
                    <w:t> </w:t>
                  </w:r>
                  <w:r>
                    <w:rPr>
                      <w:rFonts w:ascii="GLYPHICONS Halflings"/>
                      <w:spacing w:val="-128"/>
                      <w:w w:val="5"/>
                      <w:position w:val="31"/>
                      <w:sz w:val="13"/>
                    </w:rPr>
                    <w:t> </w:t>
                  </w:r>
                  <w:r>
                    <w:rPr>
                      <w:rFonts w:ascii="GLYPHICONS Halflings"/>
                      <w:spacing w:val="-113"/>
                      <w:w w:val="5"/>
                      <w:position w:val="-15"/>
                      <w:sz w:val="13"/>
                    </w:rPr>
                    <w:t> </w:t>
                  </w:r>
                  <w:r>
                    <w:rPr>
                      <w:rFonts w:ascii="GLYPHICONS Halflings"/>
                      <w:spacing w:val="-135"/>
                      <w:w w:val="5"/>
                      <w:position w:val="16"/>
                      <w:sz w:val="13"/>
                    </w:rPr>
                    <w:t> </w:t>
                  </w:r>
                  <w:r>
                    <w:rPr>
                      <w:rFonts w:ascii="GLYPHICONS Halflings"/>
                      <w:spacing w:val="-128"/>
                      <w:w w:val="5"/>
                      <w:position w:val="47"/>
                      <w:sz w:val="13"/>
                    </w:rPr>
                    <w:t> </w:t>
                  </w:r>
                  <w:r>
                    <w:rPr>
                      <w:rFonts w:ascii="GLYPHICONS Halflings"/>
                      <w:spacing w:val="-128"/>
                      <w:w w:val="5"/>
                      <w:position w:val="-30"/>
                      <w:sz w:val="13"/>
                    </w:rPr>
                    <w:t> </w:t>
                  </w:r>
                  <w:r>
                    <w:rPr>
                      <w:rFonts w:ascii="GLYPHICONS Halflings"/>
                      <w:spacing w:val="-128"/>
                      <w:w w:val="5"/>
                      <w:sz w:val="13"/>
                    </w:rPr>
                    <w:t> </w:t>
                  </w:r>
                  <w:r>
                    <w:rPr>
                      <w:rFonts w:ascii="GLYPHICONS Halflings"/>
                      <w:spacing w:val="-113"/>
                      <w:w w:val="5"/>
                      <w:position w:val="79"/>
                      <w:sz w:val="13"/>
                    </w:rPr>
                    <w:t> </w:t>
                  </w:r>
                  <w:r>
                    <w:rPr>
                      <w:rFonts w:ascii="GLYPHICONS Halflings"/>
                      <w:spacing w:val="-128"/>
                      <w:w w:val="5"/>
                      <w:position w:val="31"/>
                      <w:sz w:val="13"/>
                    </w:rPr>
                    <w:t> </w:t>
                  </w:r>
                  <w:r>
                    <w:rPr>
                      <w:rFonts w:ascii="GLYPHICONS Halflings"/>
                      <w:spacing w:val="-113"/>
                      <w:w w:val="5"/>
                      <w:position w:val="-15"/>
                      <w:sz w:val="13"/>
                    </w:rPr>
                    <w:t> </w:t>
                  </w:r>
                  <w:r>
                    <w:rPr>
                      <w:rFonts w:ascii="GLYPHICONS Halflings"/>
                      <w:spacing w:val="-135"/>
                      <w:w w:val="5"/>
                      <w:position w:val="-30"/>
                      <w:sz w:val="13"/>
                    </w:rPr>
                    <w:t> </w:t>
                  </w:r>
                  <w:r>
                    <w:rPr>
                      <w:rFonts w:ascii="GLYPHICONS Halflings"/>
                      <w:spacing w:val="-135"/>
                      <w:w w:val="5"/>
                      <w:position w:val="16"/>
                      <w:sz w:val="13"/>
                    </w:rPr>
                    <w:t> </w:t>
                  </w:r>
                  <w:r>
                    <w:rPr>
                      <w:rFonts w:ascii="GLYPHICONS Halflings"/>
                      <w:spacing w:val="-121"/>
                      <w:w w:val="5"/>
                      <w:position w:val="47"/>
                      <w:sz w:val="13"/>
                    </w:rPr>
                    <w:t> </w:t>
                  </w:r>
                  <w:r>
                    <w:rPr>
                      <w:rFonts w:ascii="GLYPHICONS Halflings"/>
                      <w:spacing w:val="-128"/>
                      <w:w w:val="5"/>
                      <w:sz w:val="13"/>
                    </w:rPr>
                    <w:t> </w:t>
                  </w:r>
                  <w:r>
                    <w:rPr>
                      <w:rFonts w:ascii="GLYPHICONS Halflings"/>
                      <w:spacing w:val="-128"/>
                      <w:w w:val="5"/>
                      <w:position w:val="79"/>
                      <w:sz w:val="13"/>
                    </w:rPr>
                    <w:t> </w:t>
                  </w:r>
                  <w:r>
                    <w:rPr>
                      <w:rFonts w:ascii="GLYPHICONS Halflings"/>
                      <w:spacing w:val="-120"/>
                      <w:w w:val="5"/>
                      <w:position w:val="-30"/>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113"/>
                      <w:w w:val="5"/>
                      <w:position w:val="47"/>
                      <w:sz w:val="13"/>
                    </w:rPr>
                    <w:t> </w:t>
                  </w:r>
                  <w:r>
                    <w:rPr>
                      <w:rFonts w:ascii="GLYPHICONS Halflings"/>
                      <w:spacing w:val="-105"/>
                      <w:w w:val="5"/>
                      <w:position w:val="16"/>
                      <w:sz w:val="13"/>
                    </w:rPr>
                    <w:t> </w:t>
                  </w:r>
                  <w:r>
                    <w:rPr>
                      <w:rFonts w:ascii="GLYPHICONS Halflings"/>
                      <w:spacing w:val="-128"/>
                      <w:w w:val="5"/>
                      <w:position w:val="79"/>
                      <w:sz w:val="13"/>
                    </w:rPr>
                    <w:t> </w:t>
                  </w:r>
                  <w:r>
                    <w:rPr>
                      <w:rFonts w:ascii="GLYPHICONS Halflings"/>
                      <w:spacing w:val="-128"/>
                      <w:w w:val="5"/>
                      <w:position w:val="-30"/>
                      <w:sz w:val="13"/>
                    </w:rPr>
                    <w:t> </w:t>
                  </w:r>
                  <w:r>
                    <w:rPr>
                      <w:rFonts w:ascii="GLYPHICONS Halflings"/>
                      <w:spacing w:val="-128"/>
                      <w:w w:val="5"/>
                      <w:position w:val="-15"/>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28"/>
                      <w:w w:val="5"/>
                      <w:position w:val="63"/>
                      <w:sz w:val="13"/>
                    </w:rPr>
                    <w:t> </w:t>
                  </w:r>
                  <w:r>
                    <w:rPr>
                      <w:rFonts w:ascii="GLYPHICONS Halflings"/>
                      <w:spacing w:val="-128"/>
                      <w:w w:val="5"/>
                      <w:position w:val="-30"/>
                      <w:sz w:val="13"/>
                    </w:rPr>
                    <w:t> </w:t>
                  </w:r>
                  <w:r>
                    <w:rPr>
                      <w:rFonts w:ascii="GLYPHICONS Halflings"/>
                      <w:spacing w:val="-135"/>
                      <w:w w:val="5"/>
                      <w:position w:val="16"/>
                      <w:sz w:val="13"/>
                    </w:rPr>
                    <w:t> </w:t>
                  </w:r>
                  <w:r>
                    <w:rPr>
                      <w:rFonts w:ascii="GLYPHICONS Halflings"/>
                      <w:spacing w:val="-120"/>
                      <w:w w:val="5"/>
                      <w:position w:val="-15"/>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05"/>
                      <w:w w:val="5"/>
                      <w:position w:val="63"/>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28"/>
                      <w:w w:val="5"/>
                      <w:position w:val="-30"/>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05"/>
                      <w:w w:val="5"/>
                      <w:position w:val="63"/>
                      <w:sz w:val="13"/>
                    </w:rPr>
                    <w:t> </w:t>
                  </w:r>
                  <w:r>
                    <w:rPr>
                      <w:rFonts w:ascii="GLYPHICONS Halflings"/>
                      <w:spacing w:val="-120"/>
                      <w:w w:val="5"/>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28"/>
                      <w:w w:val="5"/>
                      <w:position w:val="47"/>
                      <w:sz w:val="13"/>
                    </w:rPr>
                    <w:t> </w:t>
                  </w:r>
                  <w:r>
                    <w:rPr>
                      <w:rFonts w:ascii="GLYPHICONS Halflings"/>
                      <w:spacing w:val="-135"/>
                      <w:w w:val="5"/>
                      <w:position w:val="-30"/>
                      <w:sz w:val="13"/>
                    </w:rPr>
                    <w:t> </w:t>
                  </w:r>
                  <w:r>
                    <w:rPr>
                      <w:rFonts w:ascii="GLYPHICONS Halflings"/>
                      <w:spacing w:val="-128"/>
                      <w:w w:val="5"/>
                      <w:position w:val="79"/>
                      <w:sz w:val="13"/>
                    </w:rPr>
                    <w:t> </w:t>
                  </w:r>
                  <w:r>
                    <w:rPr>
                      <w:rFonts w:ascii="GLYPHICONS Halflings"/>
                      <w:spacing w:val="-113"/>
                      <w:w w:val="5"/>
                      <w:position w:val="63"/>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20"/>
                      <w:w w:val="5"/>
                      <w:position w:val="79"/>
                      <w:sz w:val="13"/>
                    </w:rPr>
                    <w:t> </w:t>
                  </w:r>
                  <w:r>
                    <w:rPr>
                      <w:rFonts w:ascii="GLYPHICONS Halflings"/>
                      <w:spacing w:val="-113"/>
                      <w:w w:val="5"/>
                      <w:position w:val="-15"/>
                      <w:sz w:val="13"/>
                    </w:rPr>
                    <w:t> </w:t>
                  </w:r>
                  <w:r>
                    <w:rPr>
                      <w:rFonts w:ascii="GLYPHICONS Halflings"/>
                      <w:spacing w:val="-135"/>
                      <w:w w:val="5"/>
                      <w:position w:val="16"/>
                      <w:sz w:val="13"/>
                    </w:rPr>
                    <w:t> </w:t>
                  </w:r>
                  <w:r>
                    <w:rPr>
                      <w:rFonts w:ascii="GLYPHICONS Halflings"/>
                      <w:spacing w:val="-128"/>
                      <w:w w:val="5"/>
                      <w:position w:val="-30"/>
                      <w:sz w:val="13"/>
                    </w:rPr>
                    <w:t> </w:t>
                  </w:r>
                  <w:r>
                    <w:rPr>
                      <w:rFonts w:ascii="GLYPHICONS Halflings"/>
                      <w:spacing w:val="-120"/>
                      <w:w w:val="5"/>
                      <w:position w:val="63"/>
                      <w:sz w:val="13"/>
                    </w:rPr>
                    <w:t> </w:t>
                  </w:r>
                  <w:r>
                    <w:rPr>
                      <w:rFonts w:ascii="GLYPHICONS Halflings"/>
                      <w:spacing w:val="-128"/>
                      <w:w w:val="5"/>
                      <w:position w:val="31"/>
                      <w:sz w:val="13"/>
                    </w:rPr>
                    <w:t> </w:t>
                  </w:r>
                  <w:r>
                    <w:rPr>
                      <w:rFonts w:ascii="GLYPHICONS Halflings"/>
                      <w:spacing w:val="-128"/>
                      <w:w w:val="5"/>
                      <w:position w:val="47"/>
                      <w:sz w:val="13"/>
                    </w:rPr>
                    <w:t> </w:t>
                  </w:r>
                  <w:r>
                    <w:rPr>
                      <w:rFonts w:ascii="GLYPHICONS Halflings"/>
                      <w:spacing w:val="-135"/>
                      <w:w w:val="5"/>
                      <w:sz w:val="13"/>
                    </w:rPr>
                    <w:t> </w:t>
                  </w:r>
                  <w:r>
                    <w:rPr>
                      <w:rFonts w:ascii="GLYPHICONS Halflings"/>
                      <w:spacing w:val="-135"/>
                      <w:w w:val="5"/>
                      <w:position w:val="63"/>
                      <w:sz w:val="13"/>
                    </w:rPr>
                    <w:t> </w:t>
                  </w:r>
                  <w:r>
                    <w:rPr>
                      <w:rFonts w:ascii="GLYPHICONS Halflings"/>
                      <w:spacing w:val="-105"/>
                      <w:w w:val="5"/>
                      <w:position w:val="79"/>
                      <w:sz w:val="13"/>
                    </w:rPr>
                    <w:t> </w:t>
                  </w:r>
                  <w:r>
                    <w:rPr>
                      <w:rFonts w:ascii="GLYPHICONS Halflings"/>
                      <w:spacing w:val="-128"/>
                      <w:w w:val="5"/>
                      <w:sz w:val="13"/>
                    </w:rPr>
                    <w:t> </w:t>
                  </w:r>
                  <w:r>
                    <w:rPr>
                      <w:rFonts w:ascii="GLYPHICONS Halflings"/>
                      <w:spacing w:val="-128"/>
                      <w:w w:val="5"/>
                      <w:position w:val="-30"/>
                      <w:sz w:val="13"/>
                    </w:rPr>
                    <w:t> </w:t>
                  </w:r>
                  <w:r>
                    <w:rPr>
                      <w:rFonts w:ascii="GLYPHICONS Halflings"/>
                      <w:spacing w:val="-135"/>
                      <w:w w:val="5"/>
                      <w:position w:val="-15"/>
                      <w:sz w:val="13"/>
                    </w:rPr>
                    <w:t> </w:t>
                  </w:r>
                  <w:r>
                    <w:rPr>
                      <w:rFonts w:ascii="GLYPHICONS Halflings"/>
                      <w:spacing w:val="-105"/>
                      <w:w w:val="5"/>
                      <w:position w:val="79"/>
                      <w:sz w:val="13"/>
                    </w:rPr>
                    <w:t> </w:t>
                  </w:r>
                  <w:r>
                    <w:rPr>
                      <w:rFonts w:ascii="GLYPHICONS Halflings"/>
                      <w:spacing w:val="-105"/>
                      <w:w w:val="5"/>
                      <w:position w:val="63"/>
                      <w:sz w:val="13"/>
                    </w:rPr>
                    <w:t> </w:t>
                  </w:r>
                  <w:r>
                    <w:rPr>
                      <w:rFonts w:ascii="GLYPHICONS Halflings"/>
                      <w:spacing w:val="-105"/>
                      <w:w w:val="5"/>
                      <w:position w:val="47"/>
                      <w:sz w:val="13"/>
                    </w:rPr>
                    <w:t> </w:t>
                  </w:r>
                  <w:r>
                    <w:rPr>
                      <w:rFonts w:ascii="GLYPHICONS Halflings"/>
                      <w:spacing w:val="-128"/>
                      <w:w w:val="5"/>
                      <w:position w:val="31"/>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28"/>
                      <w:w w:val="5"/>
                      <w:position w:val="-30"/>
                      <w:sz w:val="13"/>
                    </w:rPr>
                    <w:t> </w:t>
                  </w:r>
                  <w:r>
                    <w:rPr>
                      <w:rFonts w:ascii="GLYPHICONS Halflings"/>
                      <w:spacing w:val="-135"/>
                      <w:w w:val="5"/>
                      <w:position w:val="79"/>
                      <w:sz w:val="13"/>
                    </w:rPr>
                    <w:t> </w:t>
                  </w:r>
                  <w:r>
                    <w:rPr>
                      <w:rFonts w:ascii="GLYPHICONS Halflings"/>
                      <w:spacing w:val="-135"/>
                      <w:w w:val="5"/>
                      <w:position w:val="-15"/>
                      <w:sz w:val="13"/>
                    </w:rPr>
                    <w:t> </w:t>
                  </w:r>
                  <w:r>
                    <w:rPr>
                      <w:rFonts w:ascii="GLYPHICONS Halflings"/>
                      <w:spacing w:val="-114"/>
                      <w:w w:val="5"/>
                      <w:position w:val="63"/>
                      <w:sz w:val="13"/>
                    </w:rPr>
                    <w:t> </w:t>
                  </w:r>
                  <w:r>
                    <w:rPr>
                      <w:rFonts w:ascii="GLYPHICONS Halflings"/>
                      <w:spacing w:val="-120"/>
                      <w:w w:val="5"/>
                      <w:position w:val="16"/>
                      <w:sz w:val="13"/>
                    </w:rPr>
                    <w:t> </w:t>
                  </w:r>
                  <w:r>
                    <w:rPr>
                      <w:rFonts w:ascii="GLYPHICONS Halflings"/>
                      <w:spacing w:val="-120"/>
                      <w:w w:val="5"/>
                      <w:position w:val="-30"/>
                      <w:sz w:val="13"/>
                    </w:rPr>
                    <w:t> </w:t>
                  </w:r>
                  <w:r>
                    <w:rPr>
                      <w:rFonts w:ascii="GLYPHICONS Halflings"/>
                      <w:spacing w:val="-128"/>
                      <w:w w:val="5"/>
                      <w:position w:val="31"/>
                      <w:sz w:val="13"/>
                    </w:rPr>
                    <w:t> </w:t>
                  </w:r>
                  <w:r>
                    <w:rPr>
                      <w:rFonts w:ascii="GLYPHICONS Halflings"/>
                      <w:spacing w:val="-120"/>
                      <w:w w:val="5"/>
                      <w:position w:val="47"/>
                      <w:sz w:val="13"/>
                    </w:rPr>
                    <w:t> </w:t>
                  </w:r>
                  <w:r>
                    <w:rPr>
                      <w:rFonts w:ascii="GLYPHICONS Halflings"/>
                      <w:spacing w:val="-135"/>
                      <w:w w:val="5"/>
                      <w:position w:val="-15"/>
                      <w:sz w:val="13"/>
                    </w:rPr>
                    <w:t> </w:t>
                  </w:r>
                  <w:r>
                    <w:rPr>
                      <w:rFonts w:ascii="GLYPHICONS Halflings"/>
                      <w:spacing w:val="-128"/>
                      <w:w w:val="5"/>
                      <w:position w:val="79"/>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20"/>
                      <w:w w:val="5"/>
                      <w:sz w:val="13"/>
                    </w:rPr>
                    <w:t> </w:t>
                  </w:r>
                  <w:r>
                    <w:rPr>
                      <w:rFonts w:ascii="GLYPHICONS Halflings"/>
                      <w:spacing w:val="-128"/>
                      <w:w w:val="5"/>
                      <w:position w:val="-30"/>
                      <w:sz w:val="13"/>
                    </w:rPr>
                    <w:t> </w:t>
                  </w:r>
                  <w:r>
                    <w:rPr>
                      <w:rFonts w:ascii="GLYPHICONS Halflings"/>
                      <w:spacing w:val="-113"/>
                      <w:w w:val="5"/>
                      <w:position w:val="31"/>
                      <w:sz w:val="13"/>
                    </w:rPr>
                    <w:t> </w:t>
                  </w:r>
                  <w:r>
                    <w:rPr>
                      <w:rFonts w:ascii="GLYPHICONS Halflings"/>
                      <w:spacing w:val="-135"/>
                      <w:w w:val="5"/>
                      <w:position w:val="79"/>
                      <w:sz w:val="13"/>
                    </w:rPr>
                    <w:t> </w:t>
                  </w:r>
                  <w:r>
                    <w:rPr>
                      <w:rFonts w:ascii="GLYPHICONS Halflings"/>
                      <w:spacing w:val="-106"/>
                      <w:w w:val="5"/>
                      <w:position w:val="63"/>
                      <w:sz w:val="13"/>
                    </w:rPr>
                    <w:t> </w:t>
                  </w:r>
                  <w:r>
                    <w:rPr>
                      <w:rFonts w:ascii="GLYPHICONS Halflings"/>
                      <w:spacing w:val="-135"/>
                      <w:w w:val="5"/>
                      <w:sz w:val="13"/>
                    </w:rPr>
                    <w:t> </w:t>
                  </w:r>
                  <w:r>
                    <w:rPr>
                      <w:rFonts w:ascii="GLYPHICONS Halflings"/>
                      <w:spacing w:val="-121"/>
                      <w:w w:val="5"/>
                      <w:position w:val="63"/>
                      <w:sz w:val="13"/>
                    </w:rPr>
                    <w:t> </w:t>
                  </w:r>
                  <w:r>
                    <w:rPr>
                      <w:rFonts w:ascii="GLYPHICONS Halflings"/>
                      <w:spacing w:val="-135"/>
                      <w:w w:val="5"/>
                      <w:position w:val="-30"/>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27"/>
                      <w:w w:val="5"/>
                      <w:position w:val="16"/>
                      <w:sz w:val="13"/>
                    </w:rPr>
                    <w:t> </w:t>
                  </w:r>
                  <w:r>
                    <w:rPr>
                      <w:rFonts w:ascii="GLYPHICONS Halflings"/>
                      <w:spacing w:val="-113"/>
                      <w:w w:val="5"/>
                      <w:position w:val="47"/>
                      <w:sz w:val="13"/>
                    </w:rPr>
                    <w:t> </w:t>
                  </w:r>
                  <w:r>
                    <w:rPr>
                      <w:rFonts w:ascii="GLYPHICONS Halflings"/>
                      <w:spacing w:val="-128"/>
                      <w:w w:val="5"/>
                      <w:position w:val="-30"/>
                      <w:sz w:val="13"/>
                    </w:rPr>
                    <w:t> </w:t>
                  </w:r>
                  <w:r>
                    <w:rPr>
                      <w:rFonts w:ascii="GLYPHICONS Halflings"/>
                      <w:spacing w:val="-127"/>
                      <w:w w:val="5"/>
                      <w:position w:val="31"/>
                      <w:sz w:val="13"/>
                    </w:rPr>
                    <w:t> </w:t>
                  </w:r>
                  <w:r>
                    <w:rPr>
                      <w:rFonts w:ascii="GLYPHICONS Halflings"/>
                      <w:spacing w:val="-121"/>
                      <w:w w:val="5"/>
                      <w:position w:val="63"/>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28"/>
                      <w:w w:val="5"/>
                      <w:position w:val="-15"/>
                      <w:sz w:val="13"/>
                    </w:rPr>
                    <w:t> </w:t>
                  </w:r>
                  <w:r>
                    <w:rPr>
                      <w:rFonts w:ascii="GLYPHICONS Halflings"/>
                      <w:spacing w:val="-127"/>
                      <w:w w:val="5"/>
                      <w:position w:val="-30"/>
                      <w:sz w:val="13"/>
                    </w:rPr>
                    <w:t> </w:t>
                  </w:r>
                  <w:r>
                    <w:rPr>
                      <w:rFonts w:ascii="GLYPHICONS Halflings"/>
                      <w:spacing w:val="-128"/>
                      <w:w w:val="5"/>
                      <w:position w:val="63"/>
                      <w:sz w:val="13"/>
                    </w:rPr>
                    <w:t> </w:t>
                  </w:r>
                  <w:r>
                    <w:rPr>
                      <w:rFonts w:ascii="GLYPHICONS Halflings"/>
                      <w:spacing w:val="-113"/>
                      <w:w w:val="5"/>
                      <w:position w:val="47"/>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28"/>
                      <w:w w:val="5"/>
                      <w:position w:val="63"/>
                      <w:sz w:val="13"/>
                    </w:rPr>
                    <w:t> </w:t>
                  </w:r>
                  <w:r>
                    <w:rPr>
                      <w:rFonts w:ascii="GLYPHICONS Halflings"/>
                      <w:spacing w:val="-120"/>
                      <w:w w:val="5"/>
                      <w:sz w:val="13"/>
                    </w:rPr>
                    <w:t> </w:t>
                  </w:r>
                  <w:r>
                    <w:rPr>
                      <w:rFonts w:ascii="GLYPHICONS Halflings"/>
                      <w:spacing w:val="-127"/>
                      <w:w w:val="5"/>
                      <w:position w:val="-30"/>
                      <w:sz w:val="13"/>
                    </w:rPr>
                    <w:t> </w:t>
                  </w:r>
                  <w:r>
                    <w:rPr>
                      <w:rFonts w:ascii="GLYPHICONS Halflings"/>
                      <w:spacing w:val="-128"/>
                      <w:w w:val="5"/>
                      <w:position w:val="63"/>
                      <w:sz w:val="13"/>
                    </w:rPr>
                    <w:t> </w:t>
                  </w:r>
                  <w:r>
                    <w:rPr>
                      <w:rFonts w:ascii="GLYPHICONS Halflings"/>
                      <w:spacing w:val="-105"/>
                      <w:w w:val="5"/>
                      <w:position w:val="47"/>
                      <w:sz w:val="13"/>
                    </w:rPr>
                    <w:t> </w:t>
                  </w:r>
                  <w:r>
                    <w:rPr>
                      <w:rFonts w:ascii="GLYPHICONS Halflings"/>
                      <w:spacing w:val="-128"/>
                      <w:w w:val="5"/>
                      <w:position w:val="47"/>
                      <w:sz w:val="13"/>
                    </w:rPr>
                    <w:t> </w:t>
                  </w:r>
                  <w:r>
                    <w:rPr>
                      <w:rFonts w:ascii="GLYPHICONS Halflings"/>
                      <w:spacing w:val="-128"/>
                      <w:w w:val="5"/>
                      <w:position w:val="16"/>
                      <w:sz w:val="13"/>
                    </w:rPr>
                    <w:t> </w:t>
                  </w:r>
                  <w:r>
                    <w:rPr>
                      <w:rFonts w:ascii="GLYPHICONS Halflings"/>
                      <w:spacing w:val="-120"/>
                      <w:w w:val="5"/>
                      <w:sz w:val="13"/>
                    </w:rPr>
                    <w:t> </w:t>
                  </w:r>
                  <w:r>
                    <w:rPr>
                      <w:rFonts w:ascii="GLYPHICONS Halflings"/>
                      <w:spacing w:val="-135"/>
                      <w:w w:val="5"/>
                      <w:position w:val="-30"/>
                      <w:sz w:val="13"/>
                    </w:rPr>
                    <w:t> </w:t>
                  </w:r>
                  <w:r>
                    <w:rPr>
                      <w:rFonts w:ascii="GLYPHICONS Halflings"/>
                      <w:spacing w:val="-128"/>
                      <w:w w:val="5"/>
                      <w:position w:val="63"/>
                      <w:sz w:val="13"/>
                    </w:rPr>
                    <w:t> </w:t>
                  </w:r>
                  <w:r>
                    <w:rPr>
                      <w:rFonts w:ascii="GLYPHICONS Halflings"/>
                      <w:spacing w:val="-135"/>
                      <w:w w:val="5"/>
                      <w:position w:val="-15"/>
                      <w:sz w:val="13"/>
                    </w:rPr>
                    <w:t> </w:t>
                  </w:r>
                  <w:r>
                    <w:rPr>
                      <w:rFonts w:ascii="GLYPHICONS Halflings"/>
                      <w:spacing w:val="-121"/>
                      <w:w w:val="5"/>
                      <w:position w:val="31"/>
                      <w:sz w:val="13"/>
                    </w:rPr>
                    <w:t> </w:t>
                  </w:r>
                  <w:r>
                    <w:rPr>
                      <w:rFonts w:ascii="GLYPHICONS Halflings"/>
                      <w:spacing w:val="-83"/>
                      <w:w w:val="5"/>
                      <w:position w:val="16"/>
                      <w:sz w:val="13"/>
                    </w:rPr>
                    <w:t> </w:t>
                  </w:r>
                  <w:r>
                    <w:rPr>
                      <w:rFonts w:ascii="GLYPHICONS Halflings"/>
                      <w:spacing w:val="-113"/>
                      <w:w w:val="5"/>
                      <w:position w:val="-30"/>
                      <w:sz w:val="13"/>
                    </w:rPr>
                    <w:t> </w:t>
                  </w:r>
                  <w:r>
                    <w:rPr>
                      <w:rFonts w:ascii="GLYPHICONS Halflings"/>
                      <w:spacing w:val="-134"/>
                      <w:w w:val="5"/>
                      <w:position w:val="16"/>
                      <w:sz w:val="13"/>
                    </w:rPr>
                    <w:t> </w:t>
                  </w:r>
                  <w:r>
                    <w:rPr>
                      <w:rFonts w:ascii="GLYPHICONS Halflings"/>
                      <w:spacing w:val="-121"/>
                      <w:w w:val="5"/>
                      <w:sz w:val="13"/>
                    </w:rPr>
                    <w:t> </w:t>
                  </w:r>
                  <w:r>
                    <w:rPr>
                      <w:rFonts w:ascii="GLYPHICONS Halflings"/>
                      <w:spacing w:val="-128"/>
                      <w:w w:val="5"/>
                      <w:position w:val="-30"/>
                      <w:sz w:val="13"/>
                    </w:rPr>
                    <w:t> </w:t>
                  </w:r>
                  <w:r>
                    <w:rPr>
                      <w:rFonts w:ascii="GLYPHICONS Halflings"/>
                      <w:spacing w:val="-135"/>
                      <w:w w:val="5"/>
                      <w:position w:val="-15"/>
                      <w:sz w:val="13"/>
                    </w:rPr>
                    <w:t> </w:t>
                  </w:r>
                  <w:r>
                    <w:rPr>
                      <w:rFonts w:ascii="GLYPHICONS Halflings"/>
                      <w:spacing w:val="-135"/>
                      <w:w w:val="5"/>
                      <w:position w:val="47"/>
                      <w:sz w:val="13"/>
                    </w:rPr>
                    <w:t> </w:t>
                  </w:r>
                  <w:r>
                    <w:rPr>
                      <w:rFonts w:ascii="GLYPHICONS Halflings"/>
                      <w:spacing w:val="-120"/>
                      <w:w w:val="5"/>
                      <w:position w:val="31"/>
                      <w:sz w:val="13"/>
                    </w:rPr>
                    <w:t> </w:t>
                  </w:r>
                  <w:r>
                    <w:rPr>
                      <w:rFonts w:ascii="GLYPHICONS Halflings"/>
                      <w:spacing w:val="-113"/>
                      <w:w w:val="5"/>
                      <w:sz w:val="13"/>
                    </w:rPr>
                    <w:t> </w:t>
                  </w:r>
                  <w:r>
                    <w:rPr>
                      <w:rFonts w:ascii="GLYPHICONS Halflings"/>
                      <w:spacing w:val="-129"/>
                      <w:w w:val="5"/>
                      <w:position w:val="47"/>
                      <w:sz w:val="13"/>
                    </w:rPr>
                    <w:t> </w:t>
                  </w:r>
                  <w:r>
                    <w:rPr>
                      <w:rFonts w:ascii="GLYPHICONS Halflings"/>
                      <w:spacing w:val="-113"/>
                      <w:w w:val="5"/>
                      <w:position w:val="16"/>
                      <w:sz w:val="13"/>
                    </w:rPr>
                    <w:t> </w:t>
                  </w:r>
                  <w:r>
                    <w:rPr>
                      <w:rFonts w:ascii="GLYPHICONS Halflings"/>
                      <w:spacing w:val="-128"/>
                      <w:w w:val="5"/>
                      <w:position w:val="-30"/>
                      <w:sz w:val="13"/>
                    </w:rPr>
                    <w:t> </w:t>
                  </w:r>
                  <w:r>
                    <w:rPr>
                      <w:rFonts w:ascii="GLYPHICONS Halflings"/>
                      <w:spacing w:val="-135"/>
                      <w:w w:val="5"/>
                      <w:position w:val="16"/>
                      <w:sz w:val="13"/>
                    </w:rPr>
                    <w:t> </w:t>
                  </w:r>
                  <w:r>
                    <w:rPr>
                      <w:rFonts w:ascii="GLYPHICONS Halflings"/>
                      <w:spacing w:val="-134"/>
                      <w:w w:val="5"/>
                      <w:position w:val="-15"/>
                      <w:sz w:val="13"/>
                    </w:rPr>
                    <w:t> </w:t>
                  </w:r>
                  <w:r>
                    <w:rPr>
                      <w:rFonts w:ascii="GLYPHICONS Halflings"/>
                      <w:spacing w:val="-120"/>
                      <w:w w:val="5"/>
                      <w:position w:val="31"/>
                      <w:sz w:val="13"/>
                    </w:rPr>
                    <w:t> </w:t>
                  </w:r>
                  <w:r>
                    <w:rPr>
                      <w:rFonts w:ascii="GLYPHICONS Halflings"/>
                      <w:spacing w:val="-113"/>
                      <w:w w:val="5"/>
                      <w:sz w:val="13"/>
                    </w:rPr>
                    <w:t> </w:t>
                  </w:r>
                  <w:r>
                    <w:rPr>
                      <w:rFonts w:ascii="GLYPHICONS Halflings"/>
                      <w:spacing w:val="-113"/>
                      <w:w w:val="5"/>
                      <w:position w:val="47"/>
                      <w:sz w:val="13"/>
                    </w:rPr>
                    <w:t> </w:t>
                  </w:r>
                  <w:r>
                    <w:rPr>
                      <w:rFonts w:ascii="GLYPHICONS Halflings"/>
                      <w:spacing w:val="-121"/>
                      <w:w w:val="5"/>
                      <w:sz w:val="13"/>
                    </w:rPr>
                    <w:t> </w:t>
                  </w:r>
                  <w:r>
                    <w:rPr>
                      <w:rFonts w:ascii="GLYPHICONS Halflings"/>
                      <w:spacing w:val="-135"/>
                      <w:w w:val="5"/>
                      <w:position w:val="16"/>
                      <w:sz w:val="13"/>
                    </w:rPr>
                    <w:t> </w:t>
                  </w:r>
                  <w:r>
                    <w:rPr>
                      <w:rFonts w:ascii="GLYPHICONS Halflings"/>
                      <w:spacing w:val="-105"/>
                      <w:w w:val="5"/>
                      <w:position w:val="-15"/>
                      <w:sz w:val="13"/>
                    </w:rPr>
                    <w:t> </w:t>
                  </w:r>
                  <w:r>
                    <w:rPr>
                      <w:rFonts w:ascii="GLYPHICONS Halflings"/>
                      <w:spacing w:val="-135"/>
                      <w:w w:val="5"/>
                      <w:position w:val="-30"/>
                      <w:sz w:val="13"/>
                    </w:rPr>
                    <w:t> </w:t>
                  </w:r>
                  <w:r>
                    <w:rPr>
                      <w:rFonts w:ascii="GLYPHICONS Halflings"/>
                      <w:spacing w:val="-128"/>
                      <w:w w:val="5"/>
                      <w:position w:val="63"/>
                      <w:sz w:val="13"/>
                    </w:rPr>
                    <w:t> </w:t>
                  </w:r>
                  <w:r>
                    <w:rPr>
                      <w:rFonts w:ascii="GLYPHICONS Halflings"/>
                      <w:spacing w:val="-99"/>
                      <w:w w:val="5"/>
                      <w:position w:val="47"/>
                      <w:sz w:val="13"/>
                    </w:rPr>
                    <w:t> </w:t>
                  </w:r>
                  <w:r>
                    <w:rPr>
                      <w:rFonts w:ascii="GLYPHICONS Halflings"/>
                      <w:spacing w:val="-135"/>
                      <w:w w:val="5"/>
                      <w:position w:val="16"/>
                      <w:sz w:val="13"/>
                    </w:rPr>
                    <w:t> </w:t>
                  </w:r>
                  <w:r>
                    <w:rPr>
                      <w:rFonts w:ascii="GLYPHICONS Halflings"/>
                      <w:spacing w:val="-112"/>
                      <w:w w:val="5"/>
                      <w:position w:val="-15"/>
                      <w:sz w:val="13"/>
                    </w:rPr>
                    <w:t> </w:t>
                  </w:r>
                  <w:r>
                    <w:rPr>
                      <w:rFonts w:ascii="GLYPHICONS Halflings"/>
                      <w:spacing w:val="-120"/>
                      <w:w w:val="5"/>
                      <w:sz w:val="13"/>
                    </w:rPr>
                    <w:t> </w:t>
                  </w:r>
                  <w:r>
                    <w:rPr>
                      <w:rFonts w:ascii="GLYPHICONS Halflings"/>
                      <w:spacing w:val="-129"/>
                      <w:w w:val="5"/>
                      <w:position w:val="31"/>
                      <w:sz w:val="13"/>
                    </w:rPr>
                    <w:t> </w:t>
                  </w:r>
                  <w:r>
                    <w:rPr>
                      <w:rFonts w:ascii="GLYPHICONS Halflings"/>
                      <w:spacing w:val="-113"/>
                      <w:w w:val="5"/>
                      <w:position w:val="-15"/>
                      <w:sz w:val="13"/>
                    </w:rPr>
                    <w:t> </w:t>
                  </w:r>
                  <w:r>
                    <w:rPr>
                      <w:rFonts w:ascii="GLYPHICONS Halflings"/>
                      <w:spacing w:val="-128"/>
                      <w:w w:val="5"/>
                      <w:position w:val="-30"/>
                      <w:sz w:val="13"/>
                    </w:rPr>
                    <w:t> </w:t>
                  </w:r>
                  <w:r>
                    <w:rPr>
                      <w:rFonts w:ascii="GLYPHICONS Halflings"/>
                      <w:spacing w:val="-135"/>
                      <w:w w:val="5"/>
                      <w:position w:val="16"/>
                      <w:sz w:val="13"/>
                    </w:rPr>
                    <w:t> </w:t>
                  </w:r>
                  <w:r>
                    <w:rPr>
                      <w:rFonts w:ascii="GLYPHICONS Halflings"/>
                      <w:spacing w:val="-114"/>
                      <w:w w:val="5"/>
                      <w:position w:val="47"/>
                      <w:sz w:val="13"/>
                    </w:rPr>
                    <w:t> </w:t>
                  </w:r>
                  <w:r>
                    <w:rPr>
                      <w:rFonts w:ascii="GLYPHICONS Halflings"/>
                      <w:spacing w:val="-134"/>
                      <w:w w:val="5"/>
                      <w:position w:val="-30"/>
                      <w:sz w:val="13"/>
                    </w:rPr>
                    <w:t> </w:t>
                  </w:r>
                  <w:r>
                    <w:rPr>
                      <w:rFonts w:ascii="GLYPHICONS Halflings"/>
                      <w:spacing w:val="-128"/>
                      <w:w w:val="5"/>
                      <w:sz w:val="13"/>
                    </w:rPr>
                    <w:t> </w:t>
                  </w:r>
                  <w:r>
                    <w:rPr>
                      <w:rFonts w:ascii="GLYPHICONS Halflings"/>
                      <w:spacing w:val="-135"/>
                      <w:w w:val="5"/>
                      <w:position w:val="47"/>
                      <w:sz w:val="13"/>
                    </w:rPr>
                    <w:t> </w:t>
                  </w:r>
                  <w:r>
                    <w:rPr>
                      <w:rFonts w:ascii="GLYPHICONS Halflings"/>
                      <w:spacing w:val="-127"/>
                      <w:w w:val="5"/>
                      <w:position w:val="63"/>
                      <w:sz w:val="13"/>
                    </w:rPr>
                    <w:t> </w:t>
                  </w:r>
                  <w:r>
                    <w:rPr>
                      <w:rFonts w:ascii="GLYPHICONS Halflings"/>
                      <w:spacing w:val="-92"/>
                      <w:w w:val="5"/>
                      <w:position w:val="31"/>
                      <w:sz w:val="13"/>
                    </w:rPr>
                    <w:t> </w:t>
                  </w:r>
                  <w:r>
                    <w:rPr>
                      <w:rFonts w:ascii="GLYPHICONS Halflings"/>
                      <w:spacing w:val="-119"/>
                      <w:w w:val="5"/>
                      <w:position w:val="-15"/>
                      <w:sz w:val="13"/>
                    </w:rPr>
                    <w:t> </w:t>
                  </w:r>
                  <w:r>
                    <w:rPr>
                      <w:rFonts w:ascii="GLYPHICONS Halflings"/>
                      <w:spacing w:val="-129"/>
                      <w:w w:val="5"/>
                      <w:sz w:val="13"/>
                    </w:rPr>
                    <w:t> </w:t>
                  </w:r>
                  <w:r>
                    <w:rPr>
                      <w:rFonts w:ascii="GLYPHICONS Halflings"/>
                      <w:spacing w:val="-128"/>
                      <w:w w:val="5"/>
                      <w:position w:val="16"/>
                      <w:sz w:val="13"/>
                    </w:rPr>
                    <w:t> </w:t>
                  </w:r>
                  <w:r>
                    <w:rPr>
                      <w:rFonts w:ascii="GLYPHICONS Halflings"/>
                      <w:spacing w:val="-134"/>
                      <w:w w:val="5"/>
                      <w:position w:val="-15"/>
                      <w:sz w:val="13"/>
                    </w:rPr>
                    <w:t> </w:t>
                  </w:r>
                  <w:r>
                    <w:rPr>
                      <w:rFonts w:ascii="GLYPHICONS Halflings"/>
                      <w:spacing w:val="-114"/>
                      <w:w w:val="5"/>
                      <w:position w:val="31"/>
                      <w:sz w:val="13"/>
                    </w:rPr>
                    <w:t> </w:t>
                  </w:r>
                  <w:r>
                    <w:rPr>
                      <w:rFonts w:ascii="GLYPHICONS Halflings"/>
                      <w:spacing w:val="-127"/>
                      <w:w w:val="5"/>
                      <w:position w:val="-30"/>
                      <w:sz w:val="13"/>
                    </w:rPr>
                    <w:t> </w:t>
                  </w:r>
                  <w:r>
                    <w:rPr>
                      <w:rFonts w:ascii="GLYPHICONS Halflings"/>
                      <w:spacing w:val="-135"/>
                      <w:w w:val="5"/>
                      <w:position w:val="47"/>
                      <w:sz w:val="13"/>
                    </w:rPr>
                    <w:t> </w:t>
                  </w:r>
                  <w:r>
                    <w:rPr>
                      <w:rFonts w:ascii="GLYPHICONS Halflings"/>
                      <w:spacing w:val="-105"/>
                      <w:w w:val="5"/>
                      <w:position w:val="63"/>
                      <w:sz w:val="13"/>
                    </w:rPr>
                    <w:t> </w:t>
                  </w:r>
                  <w:r>
                    <w:rPr>
                      <w:rFonts w:ascii="GLYPHICONS Halflings"/>
                      <w:spacing w:val="-121"/>
                      <w:w w:val="5"/>
                      <w:sz w:val="13"/>
                    </w:rPr>
                    <w:t> </w:t>
                  </w:r>
                  <w:r>
                    <w:rPr>
                      <w:rFonts w:ascii="GLYPHICONS Halflings"/>
                      <w:spacing w:val="-105"/>
                      <w:w w:val="5"/>
                      <w:position w:val="-15"/>
                      <w:sz w:val="13"/>
                    </w:rPr>
                    <w:t> </w:t>
                  </w:r>
                  <w:r>
                    <w:rPr>
                      <w:rFonts w:ascii="GLYPHICONS Halflings"/>
                      <w:spacing w:val="-121"/>
                      <w:w w:val="5"/>
                      <w:position w:val="47"/>
                      <w:sz w:val="13"/>
                    </w:rPr>
                    <w:t> </w:t>
                  </w:r>
                  <w:r>
                    <w:rPr>
                      <w:rFonts w:ascii="GLYPHICONS Halflings"/>
                      <w:spacing w:val="-120"/>
                      <w:w w:val="5"/>
                      <w:position w:val="-30"/>
                      <w:sz w:val="13"/>
                    </w:rPr>
                    <w:t> </w:t>
                  </w:r>
                  <w:r>
                    <w:rPr>
                      <w:rFonts w:ascii="GLYPHICONS Halflings"/>
                      <w:spacing w:val="-127"/>
                      <w:w w:val="5"/>
                      <w:position w:val="16"/>
                      <w:sz w:val="13"/>
                    </w:rPr>
                    <w:t> </w:t>
                  </w:r>
                  <w:r>
                    <w:rPr>
                      <w:rFonts w:ascii="GLYPHICONS Halflings"/>
                      <w:spacing w:val="-128"/>
                      <w:w w:val="5"/>
                      <w:position w:val="63"/>
                      <w:sz w:val="13"/>
                    </w:rPr>
                    <w:t> </w:t>
                  </w:r>
                  <w:r>
                    <w:rPr>
                      <w:rFonts w:ascii="GLYPHICONS Halflings"/>
                      <w:spacing w:val="-135"/>
                      <w:w w:val="5"/>
                      <w:position w:val="-15"/>
                      <w:sz w:val="13"/>
                    </w:rPr>
                    <w:t> </w:t>
                  </w:r>
                  <w:r>
                    <w:rPr>
                      <w:rFonts w:ascii="GLYPHICONS Halflings"/>
                      <w:spacing w:val="-112"/>
                      <w:w w:val="5"/>
                      <w:position w:val="47"/>
                      <w:sz w:val="13"/>
                    </w:rPr>
                    <w:t> </w:t>
                  </w:r>
                  <w:r>
                    <w:rPr>
                      <w:rFonts w:ascii="GLYPHICONS Halflings"/>
                      <w:spacing w:val="-114"/>
                      <w:w w:val="5"/>
                      <w:sz w:val="13"/>
                    </w:rPr>
                    <w:t> </w:t>
                  </w:r>
                  <w:r>
                    <w:rPr>
                      <w:rFonts w:ascii="GLYPHICONS Halflings"/>
                      <w:spacing w:val="-128"/>
                      <w:w w:val="5"/>
                      <w:position w:val="-30"/>
                      <w:sz w:val="13"/>
                    </w:rPr>
                    <w:t> </w:t>
                  </w:r>
                  <w:r>
                    <w:rPr>
                      <w:rFonts w:ascii="GLYPHICONS Halflings"/>
                      <w:spacing w:val="-120"/>
                      <w:w w:val="5"/>
                      <w:position w:val="16"/>
                      <w:sz w:val="13"/>
                    </w:rPr>
                    <w:t> </w:t>
                  </w:r>
                  <w:r>
                    <w:rPr>
                      <w:rFonts w:ascii="GLYPHICONS Halflings"/>
                      <w:spacing w:val="-128"/>
                      <w:w w:val="5"/>
                      <w:position w:val="63"/>
                      <w:sz w:val="13"/>
                    </w:rPr>
                    <w:t> </w:t>
                  </w:r>
                  <w:r>
                    <w:rPr>
                      <w:rFonts w:ascii="GLYPHICONS Halflings"/>
                      <w:spacing w:val="-135"/>
                      <w:w w:val="5"/>
                      <w:position w:val="-15"/>
                      <w:sz w:val="13"/>
                    </w:rPr>
                    <w:t> </w:t>
                  </w:r>
                  <w:r>
                    <w:rPr>
                      <w:rFonts w:ascii="GLYPHICONS Halflings"/>
                      <w:spacing w:val="-135"/>
                      <w:w w:val="5"/>
                      <w:position w:val="47"/>
                      <w:sz w:val="13"/>
                    </w:rPr>
                    <w:t> </w:t>
                  </w:r>
                  <w:r>
                    <w:rPr>
                      <w:rFonts w:ascii="GLYPHICONS Halflings"/>
                      <w:spacing w:val="-129"/>
                      <w:w w:val="5"/>
                      <w:position w:val="31"/>
                      <w:sz w:val="13"/>
                    </w:rPr>
                    <w:t> </w:t>
                  </w:r>
                  <w:r>
                    <w:rPr>
                      <w:rFonts w:ascii="GLYPHICONS Halflings"/>
                      <w:spacing w:val="-119"/>
                      <w:w w:val="5"/>
                      <w:position w:val="16"/>
                      <w:sz w:val="13"/>
                    </w:rPr>
                    <w:t> </w:t>
                  </w:r>
                  <w:r>
                    <w:rPr>
                      <w:rFonts w:ascii="GLYPHICONS Halflings"/>
                      <w:spacing w:val="-91"/>
                      <w:w w:val="5"/>
                      <w:sz w:val="13"/>
                    </w:rPr>
                    <w:t> </w:t>
                  </w:r>
                  <w:r>
                    <w:rPr>
                      <w:rFonts w:ascii="GLYPHICONS Halflings"/>
                      <w:spacing w:val="-135"/>
                      <w:w w:val="5"/>
                      <w:position w:val="63"/>
                      <w:sz w:val="13"/>
                    </w:rPr>
                    <w:t> </w:t>
                  </w:r>
                  <w:r>
                    <w:rPr>
                      <w:rFonts w:ascii="GLYPHICONS Halflings"/>
                      <w:spacing w:val="-129"/>
                      <w:w w:val="5"/>
                      <w:position w:val="31"/>
                      <w:sz w:val="13"/>
                    </w:rPr>
                    <w:t> </w:t>
                  </w:r>
                  <w:r>
                    <w:rPr>
                      <w:rFonts w:ascii="GLYPHICONS Halflings"/>
                      <w:spacing w:val="-135"/>
                      <w:w w:val="5"/>
                      <w:position w:val="-15"/>
                      <w:sz w:val="13"/>
                    </w:rPr>
                    <w:t> </w:t>
                  </w:r>
                  <w:r>
                    <w:rPr>
                      <w:rFonts w:ascii="GLYPHICONS Halflings"/>
                      <w:spacing w:val="-129"/>
                      <w:w w:val="5"/>
                      <w:position w:val="47"/>
                      <w:sz w:val="13"/>
                    </w:rPr>
                    <w:t> </w:t>
                  </w:r>
                  <w:r>
                    <w:rPr>
                      <w:rFonts w:ascii="GLYPHICONS Halflings"/>
                      <w:spacing w:val="-135"/>
                      <w:w w:val="5"/>
                      <w:position w:val="-30"/>
                      <w:sz w:val="13"/>
                    </w:rPr>
                    <w:t> </w:t>
                  </w:r>
                  <w:r>
                    <w:rPr>
                      <w:rFonts w:ascii="GLYPHICONS Halflings"/>
                      <w:spacing w:val="-127"/>
                      <w:w w:val="5"/>
                      <w:position w:val="16"/>
                      <w:sz w:val="13"/>
                    </w:rPr>
                    <w:t> </w:t>
                  </w:r>
                  <w:r>
                    <w:rPr>
                      <w:rFonts w:ascii="GLYPHICONS Halflings"/>
                      <w:spacing w:val="-121"/>
                      <w:w w:val="5"/>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1"/>
                      <w:w w:val="5"/>
                      <w:sz w:val="13"/>
                    </w:rPr>
                    <w:t> </w:t>
                  </w:r>
                  <w:r>
                    <w:rPr>
                      <w:rFonts w:ascii="GLYPHICONS Halflings"/>
                      <w:spacing w:val="-134"/>
                      <w:w w:val="5"/>
                      <w:position w:val="-15"/>
                      <w:sz w:val="13"/>
                    </w:rPr>
                    <w:t> </w:t>
                  </w:r>
                  <w:r>
                    <w:rPr>
                      <w:rFonts w:ascii="GLYPHICONS Halflings"/>
                      <w:spacing w:val="-121"/>
                      <w:w w:val="5"/>
                      <w:position w:val="31"/>
                      <w:sz w:val="13"/>
                    </w:rPr>
                    <w:t> </w:t>
                  </w:r>
                  <w:r>
                    <w:rPr>
                      <w:rFonts w:ascii="GLYPHICONS Halflings"/>
                      <w:spacing w:val="-120"/>
                      <w:w w:val="5"/>
                      <w:position w:val="-30"/>
                      <w:sz w:val="13"/>
                    </w:rPr>
                    <w:t> </w:t>
                  </w:r>
                  <w:r>
                    <w:rPr>
                      <w:rFonts w:ascii="GLYPHICONS Halflings"/>
                      <w:spacing w:val="-121"/>
                      <w:w w:val="5"/>
                      <w:position w:val="63"/>
                      <w:sz w:val="13"/>
                    </w:rPr>
                    <w:t> </w:t>
                  </w:r>
                  <w:r>
                    <w:rPr>
                      <w:rFonts w:ascii="GLYPHICONS Halflings"/>
                      <w:spacing w:val="-134"/>
                      <w:w w:val="5"/>
                      <w:position w:val="16"/>
                      <w:sz w:val="13"/>
                    </w:rPr>
                    <w:t> </w:t>
                  </w:r>
                  <w:r>
                    <w:rPr>
                      <w:rFonts w:ascii="GLYPHICONS Halflings"/>
                      <w:spacing w:val="-128"/>
                      <w:w w:val="5"/>
                      <w:position w:val="31"/>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21"/>
                      <w:w w:val="5"/>
                      <w:sz w:val="13"/>
                    </w:rPr>
                    <w:t> </w:t>
                  </w:r>
                  <w:r>
                    <w:rPr>
                      <w:rFonts w:ascii="GLYPHICONS Halflings"/>
                      <w:spacing w:val="-134"/>
                      <w:w w:val="5"/>
                      <w:position w:val="-15"/>
                      <w:sz w:val="13"/>
                    </w:rPr>
                    <w:t> </w:t>
                  </w:r>
                  <w:r>
                    <w:rPr>
                      <w:rFonts w:ascii="GLYPHICONS Halflings"/>
                      <w:spacing w:val="-121"/>
                      <w:w w:val="5"/>
                      <w:position w:val="31"/>
                      <w:sz w:val="13"/>
                    </w:rPr>
                    <w:t> </w:t>
                  </w:r>
                  <w:r>
                    <w:rPr>
                      <w:rFonts w:ascii="GLYPHICONS Halflings"/>
                      <w:spacing w:val="-105"/>
                      <w:w w:val="5"/>
                      <w:position w:val="-30"/>
                      <w:sz w:val="13"/>
                    </w:rPr>
                    <w:t> </w:t>
                  </w:r>
                  <w:r>
                    <w:rPr>
                      <w:rFonts w:ascii="GLYPHICONS Halflings"/>
                      <w:spacing w:val="-121"/>
                      <w:w w:val="5"/>
                      <w:position w:val="47"/>
                      <w:sz w:val="13"/>
                    </w:rPr>
                    <w:t> </w:t>
                  </w:r>
                  <w:r>
                    <w:rPr>
                      <w:rFonts w:ascii="GLYPHICONS Halflings"/>
                      <w:spacing w:val="-135"/>
                      <w:w w:val="5"/>
                      <w:position w:val="63"/>
                      <w:sz w:val="13"/>
                    </w:rPr>
                    <w:t> </w:t>
                  </w:r>
                  <w:r>
                    <w:rPr>
                      <w:rFonts w:ascii="GLYPHICONS Halflings"/>
                      <w:spacing w:val="-121"/>
                      <w:w w:val="5"/>
                      <w:sz w:val="13"/>
                    </w:rPr>
                    <w:t> </w:t>
                  </w:r>
                  <w:r>
                    <w:rPr>
                      <w:rFonts w:ascii="GLYPHICONS Halflings"/>
                      <w:spacing w:val="-135"/>
                      <w:w w:val="5"/>
                      <w:position w:val="-15"/>
                      <w:sz w:val="13"/>
                    </w:rPr>
                    <w:t> </w:t>
                  </w:r>
                  <w:r>
                    <w:rPr>
                      <w:rFonts w:ascii="GLYPHICONS Halflings"/>
                      <w:spacing w:val="-135"/>
                      <w:w w:val="5"/>
                      <w:position w:val="47"/>
                      <w:sz w:val="13"/>
                    </w:rPr>
                    <w:t> </w:t>
                  </w:r>
                  <w:r>
                    <w:rPr>
                      <w:rFonts w:ascii="GLYPHICONS Halflings"/>
                      <w:spacing w:val="-121"/>
                      <w:w w:val="5"/>
                      <w:position w:val="31"/>
                      <w:sz w:val="13"/>
                    </w:rPr>
                    <w:t> </w:t>
                  </w:r>
                  <w:r>
                    <w:rPr>
                      <w:rFonts w:ascii="GLYPHICONS Halflings"/>
                      <w:spacing w:val="-98"/>
                      <w:w w:val="5"/>
                      <w:position w:val="-30"/>
                      <w:sz w:val="13"/>
                    </w:rPr>
                    <w:t> </w:t>
                  </w:r>
                  <w:r>
                    <w:rPr>
                      <w:rFonts w:ascii="GLYPHICONS Halflings"/>
                      <w:spacing w:val="-127"/>
                      <w:w w:val="5"/>
                      <w:position w:val="-30"/>
                      <w:sz w:val="13"/>
                    </w:rPr>
                    <w:t> </w:t>
                  </w:r>
                  <w:r>
                    <w:rPr>
                      <w:rFonts w:ascii="GLYPHICONS Halflings"/>
                      <w:spacing w:val="-121"/>
                      <w:w w:val="5"/>
                      <w:sz w:val="13"/>
                    </w:rPr>
                    <w:t> </w:t>
                  </w:r>
                  <w:r>
                    <w:rPr>
                      <w:rFonts w:ascii="GLYPHICONS Halflings"/>
                      <w:spacing w:val="-135"/>
                      <w:w w:val="5"/>
                      <w:position w:val="16"/>
                      <w:sz w:val="13"/>
                    </w:rPr>
                    <w:t> </w:t>
                  </w:r>
                  <w:r>
                    <w:rPr>
                      <w:rFonts w:ascii="GLYPHICONS Halflings"/>
                      <w:spacing w:val="-135"/>
                      <w:w w:val="5"/>
                      <w:position w:val="-15"/>
                      <w:sz w:val="13"/>
                    </w:rPr>
                    <w:t> </w:t>
                  </w:r>
                  <w:r>
                    <w:rPr>
                      <w:rFonts w:ascii="GLYPHICONS Halflings"/>
                      <w:spacing w:val="-121"/>
                      <w:w w:val="5"/>
                      <w:position w:val="47"/>
                      <w:sz w:val="13"/>
                    </w:rPr>
                    <w:t> </w:t>
                  </w:r>
                  <w:r>
                    <w:rPr>
                      <w:rFonts w:ascii="GLYPHICONS Halflings"/>
                      <w:spacing w:val="-121"/>
                      <w:w w:val="5"/>
                      <w:position w:val="63"/>
                      <w:sz w:val="13"/>
                    </w:rPr>
                    <w:t> </w:t>
                  </w:r>
                  <w:r>
                    <w:rPr>
                      <w:rFonts w:ascii="GLYPHICONS Halflings"/>
                      <w:spacing w:val="-134"/>
                      <w:w w:val="5"/>
                      <w:position w:val="16"/>
                      <w:sz w:val="13"/>
                    </w:rPr>
                    <w:t> </w:t>
                  </w:r>
                  <w:r>
                    <w:rPr>
                      <w:rFonts w:ascii="GLYPHICONS Halflings"/>
                      <w:spacing w:val="-91"/>
                      <w:w w:val="5"/>
                      <w:position w:val="31"/>
                      <w:sz w:val="13"/>
                    </w:rPr>
                    <w:t> </w:t>
                  </w:r>
                  <w:r>
                    <w:rPr>
                      <w:rFonts w:ascii="GLYPHICONS Halflings"/>
                      <w:spacing w:val="-135"/>
                      <w:w w:val="5"/>
                      <w:position w:val="16"/>
                      <w:sz w:val="13"/>
                    </w:rPr>
                    <w:t> </w:t>
                  </w:r>
                  <w:r>
                    <w:rPr>
                      <w:rFonts w:ascii="GLYPHICONS Halflings"/>
                      <w:spacing w:val="-127"/>
                      <w:w w:val="5"/>
                      <w:position w:val="-15"/>
                      <w:sz w:val="13"/>
                    </w:rPr>
                    <w:t> </w:t>
                  </w:r>
                  <w:r>
                    <w:rPr>
                      <w:rFonts w:ascii="GLYPHICONS Halflings"/>
                      <w:spacing w:val="-128"/>
                      <w:w w:val="5"/>
                      <w:position w:val="63"/>
                      <w:sz w:val="13"/>
                    </w:rPr>
                    <w:t> </w:t>
                  </w:r>
                  <w:r>
                    <w:rPr>
                      <w:rFonts w:ascii="GLYPHICONS Halflings"/>
                      <w:spacing w:val="-127"/>
                      <w:w w:val="5"/>
                      <w:position w:val="-30"/>
                      <w:sz w:val="13"/>
                    </w:rPr>
                    <w:t> </w:t>
                  </w:r>
                  <w:r>
                    <w:rPr>
                      <w:rFonts w:ascii="GLYPHICONS Halflings"/>
                      <w:spacing w:val="-135"/>
                      <w:w w:val="5"/>
                      <w:position w:val="31"/>
                      <w:sz w:val="13"/>
                    </w:rPr>
                    <w:t> </w:t>
                  </w:r>
                  <w:r>
                    <w:rPr>
                      <w:rFonts w:ascii="GLYPHICONS Halflings"/>
                      <w:spacing w:val="-129"/>
                      <w:w w:val="5"/>
                      <w:sz w:val="13"/>
                    </w:rPr>
                    <w:t> </w:t>
                  </w:r>
                  <w:r>
                    <w:rPr>
                      <w:rFonts w:ascii="GLYPHICONS Halflings"/>
                      <w:spacing w:val="-127"/>
                      <w:w w:val="5"/>
                      <w:position w:val="16"/>
                      <w:sz w:val="13"/>
                    </w:rPr>
                    <w:t> </w:t>
                  </w:r>
                  <w:r>
                    <w:rPr>
                      <w:rFonts w:ascii="GLYPHICONS Halflings"/>
                      <w:spacing w:val="-99"/>
                      <w:w w:val="5"/>
                      <w:position w:val="47"/>
                      <w:sz w:val="13"/>
                    </w:rPr>
                    <w:t> </w:t>
                  </w:r>
                  <w:r>
                    <w:rPr>
                      <w:rFonts w:ascii="GLYPHICONS Halflings"/>
                      <w:spacing w:val="-127"/>
                      <w:w w:val="5"/>
                      <w:position w:val="-15"/>
                      <w:sz w:val="13"/>
                    </w:rPr>
                    <w:t> </w:t>
                  </w:r>
                  <w:r>
                    <w:rPr>
                      <w:rFonts w:ascii="GLYPHICONS Halflings"/>
                      <w:spacing w:val="-128"/>
                      <w:w w:val="5"/>
                      <w:position w:val="63"/>
                      <w:sz w:val="13"/>
                    </w:rPr>
                    <w:t> </w:t>
                  </w:r>
                  <w:r>
                    <w:rPr>
                      <w:rFonts w:ascii="GLYPHICONS Halflings"/>
                      <w:spacing w:val="-134"/>
                      <w:w w:val="5"/>
                      <w:position w:val="-30"/>
                      <w:sz w:val="13"/>
                    </w:rPr>
                    <w:t> </w:t>
                  </w:r>
                  <w:r>
                    <w:rPr>
                      <w:rFonts w:ascii="GLYPHICONS Halflings"/>
                      <w:spacing w:val="-128"/>
                      <w:w w:val="5"/>
                      <w:sz w:val="13"/>
                    </w:rPr>
                    <w:t> </w:t>
                  </w:r>
                  <w:r>
                    <w:rPr>
                      <w:rFonts w:ascii="GLYPHICONS Halflings"/>
                      <w:spacing w:val="-129"/>
                      <w:w w:val="5"/>
                      <w:position w:val="31"/>
                      <w:sz w:val="13"/>
                    </w:rPr>
                    <w:t> </w:t>
                  </w:r>
                  <w:r>
                    <w:rPr>
                      <w:rFonts w:ascii="GLYPHICONS Halflings"/>
                      <w:spacing w:val="-127"/>
                      <w:w w:val="5"/>
                      <w:position w:val="16"/>
                      <w:sz w:val="13"/>
                    </w:rPr>
                    <w:t> </w:t>
                  </w:r>
                  <w:r>
                    <w:rPr>
                      <w:rFonts w:ascii="GLYPHICONS Halflings"/>
                      <w:spacing w:val="-120"/>
                      <w:w w:val="5"/>
                      <w:position w:val="47"/>
                      <w:sz w:val="13"/>
                    </w:rPr>
                    <w:t> </w:t>
                  </w:r>
                  <w:r>
                    <w:rPr>
                      <w:rFonts w:ascii="GLYPHICONS Halflings"/>
                      <w:spacing w:val="-129"/>
                      <w:w w:val="5"/>
                      <w:position w:val="31"/>
                      <w:sz w:val="13"/>
                    </w:rPr>
                    <w:t> </w:t>
                  </w:r>
                  <w:r>
                    <w:rPr>
                      <w:rFonts w:ascii="GLYPHICONS Halflings"/>
                      <w:spacing w:val="-120"/>
                      <w:w w:val="5"/>
                      <w:position w:val="16"/>
                      <w:sz w:val="13"/>
                    </w:rPr>
                    <w:t> </w:t>
                  </w:r>
                  <w:r>
                    <w:rPr>
                      <w:rFonts w:ascii="GLYPHICONS Halflings"/>
                      <w:spacing w:val="-135"/>
                      <w:w w:val="5"/>
                      <w:position w:val="-15"/>
                      <w:sz w:val="13"/>
                    </w:rPr>
                    <w:t> </w:t>
                  </w:r>
                  <w:r>
                    <w:rPr>
                      <w:rFonts w:ascii="GLYPHICONS Halflings"/>
                      <w:spacing w:val="-121"/>
                      <w:w w:val="5"/>
                      <w:position w:val="63"/>
                      <w:sz w:val="13"/>
                    </w:rPr>
                    <w:t> </w:t>
                  </w:r>
                  <w:r>
                    <w:rPr>
                      <w:rFonts w:ascii="GLYPHICONS Halflings"/>
                      <w:spacing w:val="-134"/>
                      <w:w w:val="5"/>
                      <w:position w:val="-30"/>
                      <w:sz w:val="13"/>
                    </w:rPr>
                    <w:t> </w:t>
                  </w:r>
                  <w:r>
                    <w:rPr>
                      <w:rFonts w:ascii="GLYPHICONS Halflings"/>
                      <w:spacing w:val="-121"/>
                      <w:w w:val="5"/>
                      <w:sz w:val="13"/>
                    </w:rPr>
                    <w:t> </w:t>
                  </w:r>
                  <w:r>
                    <w:rPr>
                      <w:rFonts w:ascii="GLYPHICONS Halflings"/>
                      <w:spacing w:val="-128"/>
                      <w:w w:val="5"/>
                      <w:position w:val="63"/>
                      <w:sz w:val="13"/>
                    </w:rPr>
                    <w:t> </w:t>
                  </w:r>
                  <w:r>
                    <w:rPr>
                      <w:rFonts w:ascii="GLYPHICONS Halflings"/>
                      <w:spacing w:val="-129"/>
                      <w:w w:val="5"/>
                      <w:position w:val="47"/>
                      <w:sz w:val="13"/>
                    </w:rPr>
                    <w:t> </w:t>
                  </w:r>
                  <w:r>
                    <w:rPr>
                      <w:rFonts w:ascii="GLYPHICONS Halflings"/>
                      <w:spacing w:val="-127"/>
                      <w:w w:val="5"/>
                      <w:position w:val="-30"/>
                      <w:sz w:val="13"/>
                    </w:rPr>
                    <w:t> </w:t>
                  </w:r>
                  <w:r>
                    <w:rPr>
                      <w:rFonts w:ascii="GLYPHICONS Halflings"/>
                      <w:spacing w:val="-121"/>
                      <w:w w:val="5"/>
                      <w:position w:val="31"/>
                      <w:sz w:val="13"/>
                    </w:rPr>
                    <w:t> </w:t>
                  </w:r>
                  <w:r>
                    <w:rPr>
                      <w:rFonts w:ascii="GLYPHICONS Halflings"/>
                      <w:spacing w:val="-112"/>
                      <w:w w:val="5"/>
                      <w:position w:val="-15"/>
                      <w:sz w:val="13"/>
                    </w:rPr>
                    <w:t> </w:t>
                  </w:r>
                  <w:r>
                    <w:rPr>
                      <w:rFonts w:ascii="GLYPHICONS Halflings"/>
                      <w:spacing w:val="-121"/>
                      <w:w w:val="5"/>
                      <w:position w:val="31"/>
                      <w:sz w:val="13"/>
                    </w:rPr>
                    <w:t> </w:t>
                  </w:r>
                  <w:r>
                    <w:rPr>
                      <w:rFonts w:ascii="GLYPHICONS Halflings"/>
                      <w:spacing w:val="-112"/>
                      <w:w w:val="5"/>
                      <w:position w:val="63"/>
                      <w:sz w:val="13"/>
                    </w:rPr>
                    <w:t> </w:t>
                  </w:r>
                  <w:r>
                    <w:rPr>
                      <w:rFonts w:ascii="GLYPHICONS Halflings"/>
                      <w:spacing w:val="-129"/>
                      <w:w w:val="5"/>
                      <w:sz w:val="13"/>
                    </w:rPr>
                    <w:t> </w:t>
                  </w:r>
                  <w:r>
                    <w:rPr>
                      <w:rFonts w:ascii="GLYPHICONS Halflings"/>
                      <w:spacing w:val="-128"/>
                      <w:w w:val="5"/>
                      <w:position w:val="16"/>
                      <w:sz w:val="13"/>
                    </w:rPr>
                    <w:t> </w:t>
                  </w:r>
                  <w:r>
                    <w:rPr>
                      <w:rFonts w:ascii="GLYPHICONS Halflings"/>
                      <w:spacing w:val="-127"/>
                      <w:w w:val="5"/>
                      <w:position w:val="-15"/>
                      <w:sz w:val="13"/>
                    </w:rPr>
                    <w:t> </w:t>
                  </w:r>
                  <w:r>
                    <w:rPr>
                      <w:rFonts w:ascii="GLYPHICONS Halflings"/>
                      <w:spacing w:val="-129"/>
                      <w:w w:val="5"/>
                      <w:position w:val="47"/>
                      <w:sz w:val="13"/>
                    </w:rPr>
                    <w:t> </w:t>
                  </w:r>
                  <w:r>
                    <w:rPr>
                      <w:rFonts w:ascii="GLYPHICONS Halflings"/>
                      <w:spacing w:val="-127"/>
                      <w:w w:val="5"/>
                      <w:position w:val="-30"/>
                      <w:sz w:val="13"/>
                    </w:rPr>
                    <w:t> </w:t>
                  </w:r>
                  <w:r>
                    <w:rPr>
                      <w:rFonts w:ascii="GLYPHICONS Halflings"/>
                      <w:spacing w:val="-128"/>
                      <w:w w:val="5"/>
                      <w:position w:val="31"/>
                      <w:sz w:val="13"/>
                    </w:rPr>
                    <w:t> </w:t>
                  </w:r>
                  <w:r>
                    <w:rPr>
                      <w:rFonts w:ascii="GLYPHICONS Halflings"/>
                      <w:spacing w:val="-121"/>
                      <w:w w:val="5"/>
                      <w:position w:val="63"/>
                      <w:sz w:val="13"/>
                    </w:rPr>
                    <w:t> </w:t>
                  </w:r>
                  <w:r>
                    <w:rPr>
                      <w:rFonts w:ascii="GLYPHICONS Halflings"/>
                      <w:spacing w:val="-119"/>
                      <w:w w:val="5"/>
                      <w:position w:val="-15"/>
                      <w:sz w:val="13"/>
                    </w:rPr>
                    <w:t> </w:t>
                  </w:r>
                  <w:r>
                    <w:rPr>
                      <w:rFonts w:ascii="GLYPHICONS Halflings"/>
                      <w:spacing w:val="-113"/>
                      <w:w w:val="5"/>
                      <w:sz w:val="13"/>
                    </w:rPr>
                    <w:t> </w:t>
                  </w:r>
                  <w:r>
                    <w:rPr>
                      <w:rFonts w:ascii="GLYPHICONS Halflings"/>
                      <w:spacing w:val="-129"/>
                      <w:w w:val="5"/>
                      <w:position w:val="47"/>
                      <w:sz w:val="13"/>
                    </w:rPr>
                    <w:t> </w:t>
                  </w:r>
                  <w:r>
                    <w:rPr>
                      <w:rFonts w:ascii="GLYPHICONS Halflings"/>
                      <w:spacing w:val="-128"/>
                      <w:w w:val="5"/>
                      <w:position w:val="-30"/>
                      <w:sz w:val="13"/>
                    </w:rPr>
                    <w:t> </w:t>
                  </w:r>
                  <w:r>
                    <w:rPr>
                      <w:rFonts w:ascii="GLYPHICONS Halflings"/>
                      <w:spacing w:val="-113"/>
                      <w:w w:val="5"/>
                      <w:position w:val="16"/>
                      <w:sz w:val="13"/>
                    </w:rPr>
                    <w:t> </w:t>
                  </w:r>
                  <w:r>
                    <w:rPr>
                      <w:rFonts w:ascii="GLYPHICONS Halflings"/>
                      <w:spacing w:val="-105"/>
                      <w:w w:val="5"/>
                      <w:position w:val="-15"/>
                      <w:sz w:val="13"/>
                    </w:rPr>
                    <w:t> </w:t>
                  </w:r>
                  <w:r>
                    <w:rPr>
                      <w:rFonts w:ascii="GLYPHICONS Halflings"/>
                      <w:spacing w:val="-121"/>
                      <w:w w:val="5"/>
                      <w:position w:val="47"/>
                      <w:sz w:val="13"/>
                    </w:rPr>
                    <w:t> </w:t>
                  </w:r>
                  <w:r>
                    <w:rPr>
                      <w:rFonts w:ascii="GLYPHICONS Halflings"/>
                      <w:spacing w:val="-128"/>
                      <w:w w:val="5"/>
                      <w:position w:val="-30"/>
                      <w:sz w:val="13"/>
                    </w:rPr>
                    <w:t> </w:t>
                  </w:r>
                  <w:r>
                    <w:rPr>
                      <w:rFonts w:ascii="GLYPHICONS Halflings"/>
                      <w:spacing w:val="-134"/>
                      <w:w w:val="5"/>
                      <w:position w:val="16"/>
                      <w:sz w:val="13"/>
                    </w:rPr>
                    <w:t> </w:t>
                  </w:r>
                  <w:r>
                    <w:rPr>
                      <w:rFonts w:ascii="GLYPHICONS Halflings"/>
                      <w:spacing w:val="-128"/>
                      <w:w w:val="5"/>
                      <w:sz w:val="13"/>
                    </w:rPr>
                    <w:t> </w:t>
                  </w:r>
                  <w:r>
                    <w:rPr>
                      <w:rFonts w:ascii="GLYPHICONS Halflings"/>
                      <w:spacing w:val="-128"/>
                      <w:w w:val="5"/>
                      <w:position w:val="63"/>
                      <w:sz w:val="13"/>
                    </w:rPr>
                    <w:t> </w:t>
                  </w:r>
                  <w:r>
                    <w:rPr>
                      <w:rFonts w:ascii="GLYPHICONS Halflings"/>
                      <w:spacing w:val="-128"/>
                      <w:w w:val="5"/>
                      <w:position w:val="47"/>
                      <w:sz w:val="13"/>
                    </w:rPr>
                    <w:t> </w:t>
                  </w:r>
                  <w:r>
                    <w:rPr>
                      <w:rFonts w:ascii="GLYPHICONS Halflings"/>
                      <w:spacing w:val="-127"/>
                      <w:w w:val="5"/>
                      <w:position w:val="-15"/>
                      <w:sz w:val="13"/>
                    </w:rPr>
                    <w:t> </w:t>
                  </w:r>
                  <w:r>
                    <w:rPr>
                      <w:rFonts w:ascii="GLYPHICONS Halflings"/>
                      <w:spacing w:val="-135"/>
                      <w:w w:val="5"/>
                      <w:sz w:val="13"/>
                    </w:rPr>
                    <w:t> </w:t>
                  </w:r>
                  <w:r>
                    <w:rPr>
                      <w:rFonts w:ascii="GLYPHICONS Halflings"/>
                      <w:spacing w:val="-99"/>
                      <w:w w:val="5"/>
                      <w:position w:val="31"/>
                      <w:sz w:val="13"/>
                    </w:rPr>
                    <w:t> </w:t>
                  </w:r>
                  <w:r>
                    <w:rPr>
                      <w:rFonts w:ascii="GLYPHICONS Halflings"/>
                      <w:spacing w:val="-112"/>
                      <w:w w:val="5"/>
                      <w:position w:val="16"/>
                      <w:sz w:val="13"/>
                    </w:rPr>
                    <w:t> </w:t>
                  </w:r>
                  <w:r>
                    <w:rPr>
                      <w:rFonts w:ascii="GLYPHICONS Halflings"/>
                      <w:spacing w:val="-120"/>
                      <w:w w:val="5"/>
                      <w:position w:val="47"/>
                      <w:sz w:val="13"/>
                    </w:rPr>
                    <w:t> </w:t>
                  </w:r>
                  <w:r>
                    <w:rPr>
                      <w:rFonts w:ascii="GLYPHICONS Halflings"/>
                      <w:spacing w:val="-135"/>
                      <w:w w:val="5"/>
                      <w:sz w:val="13"/>
                    </w:rPr>
                    <w:t> </w:t>
                  </w:r>
                  <w:r>
                    <w:rPr>
                      <w:rFonts w:ascii="GLYPHICONS Halflings"/>
                      <w:spacing w:val="-135"/>
                      <w:w w:val="5"/>
                      <w:position w:val="31"/>
                      <w:sz w:val="13"/>
                    </w:rPr>
                    <w:t> </w:t>
                  </w:r>
                  <w:r>
                    <w:rPr>
                      <w:rFonts w:ascii="GLYPHICONS Halflings"/>
                      <w:spacing w:val="-122"/>
                      <w:w w:val="5"/>
                      <w:position w:val="-30"/>
                      <w:sz w:val="13"/>
                    </w:rPr>
                    <w:t> </w:t>
                  </w:r>
                  <w:r>
                    <w:rPr>
                      <w:rFonts w:ascii="GLYPHICONS Halflings"/>
                      <w:spacing w:val="-121"/>
                      <w:w w:val="5"/>
                      <w:position w:val="63"/>
                      <w:sz w:val="13"/>
                    </w:rPr>
                    <w:t> </w:t>
                  </w:r>
                  <w:r>
                    <w:rPr>
                      <w:rFonts w:ascii="GLYPHICONS Halflings"/>
                      <w:spacing w:val="-135"/>
                      <w:w w:val="5"/>
                      <w:position w:val="16"/>
                      <w:sz w:val="13"/>
                    </w:rPr>
                    <w:t> </w:t>
                  </w:r>
                  <w:r>
                    <w:rPr>
                      <w:rFonts w:ascii="GLYPHICONS Halflings"/>
                      <w:spacing w:val="-106"/>
                      <w:w w:val="5"/>
                      <w:position w:val="-15"/>
                      <w:sz w:val="13"/>
                    </w:rPr>
                    <w:t> </w:t>
                  </w:r>
                  <w:r>
                    <w:rPr>
                      <w:rFonts w:ascii="GLYPHICONS Halflings"/>
                      <w:spacing w:val="-135"/>
                      <w:w w:val="5"/>
                      <w:position w:val="16"/>
                      <w:sz w:val="13"/>
                    </w:rPr>
                    <w:t> </w:t>
                  </w:r>
                  <w:r>
                    <w:rPr>
                      <w:rFonts w:ascii="GLYPHICONS Halflings"/>
                      <w:spacing w:val="-120"/>
                      <w:w w:val="5"/>
                      <w:position w:val="47"/>
                      <w:sz w:val="13"/>
                    </w:rPr>
                    <w:t> </w:t>
                  </w:r>
                  <w:r>
                    <w:rPr>
                      <w:rFonts w:ascii="GLYPHICONS Halflings"/>
                      <w:spacing w:val="-135"/>
                      <w:w w:val="5"/>
                      <w:position w:val="31"/>
                      <w:sz w:val="13"/>
                    </w:rPr>
                    <w:t> </w:t>
                  </w:r>
                  <w:r>
                    <w:rPr>
                      <w:rFonts w:ascii="GLYPHICONS Halflings"/>
                      <w:spacing w:val="-122"/>
                      <w:w w:val="5"/>
                      <w:position w:val="-30"/>
                      <w:sz w:val="13"/>
                    </w:rPr>
                    <w:t> </w:t>
                  </w:r>
                  <w:r>
                    <w:rPr>
                      <w:rFonts w:ascii="GLYPHICONS Halflings"/>
                      <w:spacing w:val="-135"/>
                      <w:w w:val="5"/>
                      <w:position w:val="63"/>
                      <w:sz w:val="13"/>
                    </w:rPr>
                    <w:t> </w:t>
                  </w:r>
                  <w:r>
                    <w:rPr>
                      <w:rFonts w:ascii="GLYPHICONS Halflings"/>
                      <w:spacing w:val="-128"/>
                      <w:w w:val="5"/>
                      <w:position w:val="47"/>
                      <w:sz w:val="13"/>
                    </w:rPr>
                    <w:t> </w:t>
                  </w:r>
                  <w:r>
                    <w:rPr>
                      <w:rFonts w:ascii="GLYPHICONS Halflings"/>
                      <w:spacing w:val="-127"/>
                      <w:w w:val="5"/>
                      <w:position w:val="-15"/>
                      <w:sz w:val="13"/>
                    </w:rPr>
                    <w:t> </w:t>
                  </w:r>
                  <w:r>
                    <w:rPr>
                      <w:rFonts w:ascii="GLYPHICONS Halflings"/>
                      <w:spacing w:val="-120"/>
                      <w:w w:val="5"/>
                      <w:sz w:val="13"/>
                    </w:rPr>
                    <w:t> </w:t>
                  </w:r>
                  <w:r>
                    <w:rPr>
                      <w:rFonts w:ascii="GLYPHICONS Halflings"/>
                      <w:spacing w:val="-121"/>
                      <w:w w:val="5"/>
                      <w:position w:val="31"/>
                      <w:sz w:val="13"/>
                    </w:rPr>
                    <w:t> </w:t>
                  </w:r>
                  <w:r>
                    <w:rPr>
                      <w:rFonts w:ascii="GLYPHICONS Halflings"/>
                      <w:spacing w:val="-119"/>
                      <w:w w:val="5"/>
                      <w:position w:val="16"/>
                      <w:sz w:val="13"/>
                    </w:rPr>
                    <w:t> </w:t>
                  </w:r>
                  <w:r>
                    <w:rPr>
                      <w:rFonts w:ascii="GLYPHICONS Halflings"/>
                      <w:spacing w:val="-129"/>
                      <w:w w:val="5"/>
                      <w:position w:val="-30"/>
                      <w:sz w:val="13"/>
                    </w:rPr>
                    <w:t> </w:t>
                  </w:r>
                  <w:r>
                    <w:rPr>
                      <w:rFonts w:ascii="GLYPHICONS Halflings"/>
                      <w:spacing w:val="-128"/>
                      <w:w w:val="5"/>
                      <w:position w:val="31"/>
                      <w:sz w:val="13"/>
                    </w:rPr>
                    <w:t> </w:t>
                  </w:r>
                  <w:r>
                    <w:rPr>
                      <w:rFonts w:ascii="GLYPHICONS Halflings"/>
                      <w:spacing w:val="-135"/>
                      <w:w w:val="5"/>
                      <w:position w:val="63"/>
                      <w:sz w:val="13"/>
                    </w:rPr>
                    <w:t> </w:t>
                  </w:r>
                  <w:r>
                    <w:rPr>
                      <w:rFonts w:ascii="GLYPHICONS Halflings"/>
                      <w:spacing w:val="-120"/>
                      <w:w w:val="5"/>
                      <w:position w:val="47"/>
                      <w:sz w:val="13"/>
                    </w:rPr>
                    <w:t> </w:t>
                  </w:r>
                  <w:r>
                    <w:rPr>
                      <w:rFonts w:ascii="GLYPHICONS Halflings"/>
                      <w:spacing w:val="-114"/>
                      <w:w w:val="5"/>
                      <w:sz w:val="13"/>
                    </w:rPr>
                    <w:t> </w:t>
                  </w:r>
                  <w:r>
                    <w:rPr>
                      <w:rFonts w:ascii="GLYPHICONS Halflings"/>
                      <w:spacing w:val="-128"/>
                      <w:w w:val="5"/>
                      <w:position w:val="16"/>
                      <w:sz w:val="13"/>
                    </w:rPr>
                    <w:t> </w:t>
                  </w:r>
                  <w:r>
                    <w:rPr>
                      <w:rFonts w:ascii="GLYPHICONS Halflings"/>
                      <w:spacing w:val="-119"/>
                      <w:w w:val="5"/>
                      <w:position w:val="-15"/>
                      <w:sz w:val="13"/>
                    </w:rPr>
                    <w:t> </w:t>
                  </w:r>
                  <w:r>
                    <w:rPr>
                      <w:rFonts w:ascii="GLYPHICONS Halflings"/>
                      <w:spacing w:val="-130"/>
                      <w:w w:val="5"/>
                      <w:position w:val="-30"/>
                      <w:sz w:val="13"/>
                    </w:rPr>
                    <w:t> </w:t>
                  </w:r>
                  <w:r>
                    <w:rPr>
                      <w:rFonts w:ascii="GLYPHICONS Halflings"/>
                      <w:spacing w:val="-135"/>
                      <w:w w:val="5"/>
                      <w:position w:val="16"/>
                      <w:sz w:val="13"/>
                    </w:rPr>
                    <w:t> </w:t>
                  </w:r>
                  <w:r>
                    <w:rPr>
                      <w:rFonts w:ascii="GLYPHICONS Halflings"/>
                      <w:spacing w:val="-135"/>
                      <w:w w:val="5"/>
                      <w:position w:val="47"/>
                      <w:sz w:val="13"/>
                    </w:rPr>
                    <w:t> </w:t>
                  </w:r>
                  <w:r>
                    <w:rPr>
                      <w:rFonts w:ascii="GLYPHICONS Halflings"/>
                      <w:spacing w:val="-120"/>
                      <w:w w:val="5"/>
                      <w:position w:val="31"/>
                      <w:sz w:val="13"/>
                    </w:rPr>
                    <w:t> </w:t>
                  </w:r>
                  <w:r>
                    <w:rPr>
                      <w:rFonts w:ascii="GLYPHICONS Halflings"/>
                      <w:spacing w:val="-106"/>
                      <w:w w:val="5"/>
                      <w:sz w:val="13"/>
                    </w:rPr>
                    <w:t> </w:t>
                  </w:r>
                  <w:r>
                    <w:rPr>
                      <w:rFonts w:ascii="GLYPHICONS Halflings"/>
                      <w:spacing w:val="-113"/>
                      <w:w w:val="5"/>
                      <w:position w:val="63"/>
                      <w:sz w:val="13"/>
                    </w:rPr>
                    <w:t> </w:t>
                  </w:r>
                  <w:r>
                    <w:rPr>
                      <w:rFonts w:ascii="GLYPHICONS Halflings"/>
                      <w:spacing w:val="-133"/>
                      <w:w w:val="5"/>
                      <w:position w:val="16"/>
                      <w:sz w:val="13"/>
                    </w:rPr>
                    <w:t> </w:t>
                  </w:r>
                  <w:r>
                    <w:rPr>
                      <w:rFonts w:ascii="GLYPHICONS Halflings"/>
                      <w:spacing w:val="-115"/>
                      <w:w w:val="5"/>
                      <w:position w:val="-30"/>
                      <w:sz w:val="13"/>
                    </w:rPr>
                    <w:t> </w:t>
                  </w:r>
                  <w:r>
                    <w:rPr>
                      <w:rFonts w:ascii="GLYPHICONS Halflings"/>
                      <w:spacing w:val="-134"/>
                      <w:w w:val="5"/>
                      <w:position w:val="-15"/>
                      <w:sz w:val="13"/>
                    </w:rPr>
                    <w:t> </w:t>
                  </w:r>
                  <w:r>
                    <w:rPr>
                      <w:rFonts w:ascii="GLYPHICONS Halflings"/>
                      <w:spacing w:val="-106"/>
                      <w:w w:val="5"/>
                      <w:sz w:val="13"/>
                    </w:rPr>
                    <w:t> </w:t>
                  </w:r>
                  <w:r>
                    <w:rPr>
                      <w:rFonts w:ascii="GLYPHICONS Halflings"/>
                      <w:spacing w:val="-113"/>
                      <w:w w:val="5"/>
                      <w:position w:val="63"/>
                      <w:sz w:val="13"/>
                    </w:rPr>
                    <w:t> </w:t>
                  </w:r>
                  <w:r>
                    <w:rPr>
                      <w:rFonts w:ascii="GLYPHICONS Halflings"/>
                      <w:spacing w:val="-135"/>
                      <w:w w:val="5"/>
                      <w:position w:val="16"/>
                      <w:sz w:val="13"/>
                    </w:rPr>
                    <w:t> </w:t>
                  </w:r>
                  <w:r>
                    <w:rPr>
                      <w:rFonts w:ascii="GLYPHICONS Halflings"/>
                      <w:spacing w:val="-120"/>
                      <w:w w:val="5"/>
                      <w:position w:val="47"/>
                      <w:sz w:val="13"/>
                    </w:rPr>
                    <w:t> </w:t>
                  </w:r>
                  <w:r>
                    <w:rPr>
                      <w:rFonts w:ascii="GLYPHICONS Halflings"/>
                      <w:spacing w:val="-129"/>
                      <w:w w:val="5"/>
                      <w:sz w:val="13"/>
                    </w:rPr>
                    <w:t> </w:t>
                  </w:r>
                  <w:r>
                    <w:rPr>
                      <w:rFonts w:ascii="GLYPHICONS Halflings"/>
                      <w:spacing w:val="-135"/>
                      <w:w w:val="5"/>
                      <w:position w:val="-15"/>
                      <w:sz w:val="13"/>
                    </w:rPr>
                    <w:t> </w:t>
                  </w:r>
                  <w:r>
                    <w:rPr>
                      <w:rFonts w:ascii="GLYPHICONS Halflings"/>
                      <w:spacing w:val="-120"/>
                      <w:w w:val="5"/>
                      <w:position w:val="63"/>
                      <w:sz w:val="13"/>
                    </w:rPr>
                    <w:t> </w:t>
                  </w:r>
                  <w:r>
                    <w:rPr>
                      <w:rFonts w:ascii="GLYPHICONS Halflings"/>
                      <w:spacing w:val="-134"/>
                      <w:w w:val="5"/>
                      <w:position w:val="31"/>
                      <w:sz w:val="13"/>
                    </w:rPr>
                    <w:t> </w:t>
                  </w:r>
                  <w:r>
                    <w:rPr>
                      <w:rFonts w:ascii="GLYPHICONS Halflings"/>
                      <w:spacing w:val="-129"/>
                      <w:w w:val="5"/>
                      <w:position w:val="-30"/>
                      <w:sz w:val="13"/>
                    </w:rPr>
                    <w:t> </w:t>
                  </w:r>
                  <w:r>
                    <w:rPr>
                      <w:rFonts w:ascii="GLYPHICONS Halflings"/>
                      <w:spacing w:val="-112"/>
                      <w:w w:val="5"/>
                      <w:sz w:val="13"/>
                    </w:rPr>
                    <w:t> </w:t>
                  </w:r>
                  <w:r>
                    <w:rPr>
                      <w:rFonts w:ascii="GLYPHICONS Halflings"/>
                      <w:spacing w:val="-129"/>
                      <w:w w:val="5"/>
                      <w:position w:val="-30"/>
                      <w:sz w:val="13"/>
                    </w:rPr>
                    <w:t> </w:t>
                  </w:r>
                  <w:r>
                    <w:rPr>
                      <w:rFonts w:ascii="GLYPHICONS Halflings"/>
                      <w:spacing w:val="-114"/>
                      <w:w w:val="5"/>
                      <w:position w:val="47"/>
                      <w:sz w:val="13"/>
                    </w:rPr>
                    <w:t> </w:t>
                  </w:r>
                  <w:r>
                    <w:rPr>
                      <w:rFonts w:ascii="GLYPHICONS Halflings"/>
                      <w:spacing w:val="-120"/>
                      <w:w w:val="5"/>
                      <w:position w:val="-15"/>
                      <w:sz w:val="13"/>
                    </w:rPr>
                    <w:t> </w:t>
                  </w:r>
                  <w:r>
                    <w:rPr>
                      <w:rFonts w:ascii="GLYPHICONS Halflings"/>
                      <w:spacing w:val="-128"/>
                      <w:w w:val="5"/>
                      <w:position w:val="31"/>
                      <w:sz w:val="13"/>
                    </w:rPr>
                    <w:t> </w:t>
                  </w:r>
                  <w:r>
                    <w:rPr>
                      <w:rFonts w:ascii="GLYPHICONS Halflings"/>
                      <w:spacing w:val="-121"/>
                      <w:w w:val="5"/>
                      <w:sz w:val="13"/>
                    </w:rPr>
                    <w:t> </w:t>
                  </w:r>
                  <w:r>
                    <w:rPr>
                      <w:rFonts w:ascii="GLYPHICONS Halflings"/>
                      <w:spacing w:val="-126"/>
                      <w:w w:val="5"/>
                      <w:position w:val="63"/>
                      <w:sz w:val="13"/>
                    </w:rPr>
                    <w:t> </w:t>
                  </w:r>
                  <w:r>
                    <w:rPr>
                      <w:rFonts w:ascii="GLYPHICONS Halflings"/>
                      <w:spacing w:val="-129"/>
                      <w:w w:val="5"/>
                      <w:position w:val="-30"/>
                      <w:sz w:val="13"/>
                    </w:rPr>
                    <w:t> </w:t>
                  </w:r>
                  <w:r>
                    <w:rPr>
                      <w:rFonts w:ascii="GLYPHICONS Halflings"/>
                      <w:spacing w:val="-113"/>
                      <w:w w:val="5"/>
                      <w:position w:val="47"/>
                      <w:sz w:val="13"/>
                    </w:rPr>
                    <w:t> </w:t>
                  </w:r>
                  <w:r>
                    <w:rPr>
                      <w:rFonts w:ascii="GLYPHICONS Halflings"/>
                      <w:spacing w:val="-121"/>
                      <w:w w:val="5"/>
                      <w:position w:val="-15"/>
                      <w:sz w:val="13"/>
                    </w:rPr>
                    <w:t> </w:t>
                  </w:r>
                  <w:r>
                    <w:rPr>
                      <w:rFonts w:ascii="GLYPHICONS Halflings"/>
                      <w:spacing w:val="-134"/>
                      <w:w w:val="5"/>
                      <w:position w:val="16"/>
                      <w:sz w:val="13"/>
                    </w:rPr>
                    <w:t> </w:t>
                  </w:r>
                  <w:r>
                    <w:rPr>
                      <w:rFonts w:ascii="GLYPHICONS Halflings"/>
                      <w:spacing w:val="-121"/>
                      <w:w w:val="5"/>
                      <w:position w:val="31"/>
                      <w:sz w:val="13"/>
                    </w:rPr>
                    <w:t> </w:t>
                  </w:r>
                  <w:r>
                    <w:rPr>
                      <w:rFonts w:ascii="GLYPHICONS Halflings"/>
                      <w:spacing w:val="-120"/>
                      <w:w w:val="5"/>
                      <w:position w:val="-15"/>
                      <w:sz w:val="13"/>
                    </w:rPr>
                    <w:t> </w:t>
                  </w:r>
                  <w:r>
                    <w:rPr>
                      <w:rFonts w:ascii="GLYPHICONS Halflings"/>
                      <w:spacing w:val="-134"/>
                      <w:w w:val="5"/>
                      <w:position w:val="31"/>
                      <w:sz w:val="13"/>
                    </w:rPr>
                    <w:t> </w:t>
                  </w:r>
                  <w:r>
                    <w:rPr>
                      <w:rFonts w:ascii="GLYPHICONS Halflings"/>
                      <w:spacing w:val="-129"/>
                      <w:w w:val="5"/>
                      <w:position w:val="-30"/>
                      <w:sz w:val="13"/>
                    </w:rPr>
                    <w:t> </w:t>
                  </w:r>
                  <w:r>
                    <w:rPr>
                      <w:rFonts w:ascii="GLYPHICONS Halflings"/>
                      <w:spacing w:val="-105"/>
                      <w:w w:val="5"/>
                      <w:position w:val="47"/>
                      <w:sz w:val="13"/>
                    </w:rPr>
                    <w:t> </w:t>
                  </w:r>
                  <w:r>
                    <w:rPr>
                      <w:rFonts w:ascii="GLYPHICONS Halflings"/>
                      <w:spacing w:val="-129"/>
                      <w:w w:val="5"/>
                      <w:position w:val="31"/>
                      <w:sz w:val="13"/>
                    </w:rPr>
                    <w:t> </w:t>
                  </w:r>
                  <w:r>
                    <w:rPr>
                      <w:rFonts w:ascii="GLYPHICONS Halflings"/>
                      <w:spacing w:val="-127"/>
                      <w:w w:val="5"/>
                      <w:position w:val="16"/>
                      <w:sz w:val="13"/>
                    </w:rPr>
                    <w:t> </w:t>
                  </w:r>
                  <w:r>
                    <w:rPr>
                      <w:rFonts w:ascii="GLYPHICONS Halflings"/>
                      <w:spacing w:val="-129"/>
                      <w:w w:val="5"/>
                      <w:sz w:val="13"/>
                    </w:rPr>
                    <w:t> </w:t>
                  </w:r>
                  <w:r>
                    <w:rPr>
                      <w:rFonts w:ascii="GLYPHICONS Halflings"/>
                      <w:spacing w:val="-126"/>
                      <w:w w:val="5"/>
                      <w:position w:val="63"/>
                      <w:sz w:val="13"/>
                    </w:rPr>
                    <w:t> </w:t>
                  </w:r>
                  <w:r>
                    <w:rPr>
                      <w:rFonts w:ascii="GLYPHICONS Halflings"/>
                      <w:spacing w:val="-122"/>
                      <w:w w:val="5"/>
                      <w:position w:val="-30"/>
                      <w:sz w:val="13"/>
                    </w:rPr>
                    <w:t> </w:t>
                  </w:r>
                  <w:r>
                    <w:rPr>
                      <w:rFonts w:ascii="GLYPHICONS Halflings"/>
                      <w:spacing w:val="-120"/>
                      <w:w w:val="5"/>
                      <w:position w:val="16"/>
                      <w:sz w:val="13"/>
                    </w:rPr>
                    <w:t> </w:t>
                  </w:r>
                  <w:r>
                    <w:rPr>
                      <w:rFonts w:ascii="GLYPHICONS Halflings"/>
                      <w:spacing w:val="-133"/>
                      <w:w w:val="5"/>
                      <w:position w:val="-15"/>
                      <w:sz w:val="13"/>
                    </w:rPr>
                    <w:t> </w:t>
                  </w:r>
                  <w:r>
                    <w:rPr>
                      <w:rFonts w:ascii="GLYPHICONS Halflings"/>
                      <w:spacing w:val="-121"/>
                      <w:w w:val="5"/>
                      <w:position w:val="-30"/>
                      <w:sz w:val="13"/>
                    </w:rPr>
                    <w:t> </w:t>
                  </w:r>
                  <w:r>
                    <w:rPr>
                      <w:rFonts w:ascii="GLYPHICONS Halflings"/>
                      <w:spacing w:val="-98"/>
                      <w:w w:val="5"/>
                      <w:position w:val="31"/>
                      <w:sz w:val="13"/>
                    </w:rPr>
                    <w:t> </w:t>
                  </w:r>
                  <w:r>
                    <w:rPr>
                      <w:rFonts w:ascii="GLYPHICONS Halflings"/>
                      <w:spacing w:val="-128"/>
                      <w:w w:val="5"/>
                      <w:position w:val="47"/>
                      <w:sz w:val="13"/>
                    </w:rPr>
                    <w:t> </w:t>
                  </w:r>
                  <w:r>
                    <w:rPr>
                      <w:rFonts w:ascii="GLYPHICONS Halflings"/>
                      <w:spacing w:val="-128"/>
                      <w:w w:val="5"/>
                      <w:sz w:val="13"/>
                    </w:rPr>
                    <w:t> </w:t>
                  </w:r>
                  <w:r>
                    <w:rPr>
                      <w:rFonts w:ascii="GLYPHICONS Halflings"/>
                      <w:spacing w:val="-126"/>
                      <w:w w:val="5"/>
                      <w:position w:val="63"/>
                      <w:sz w:val="13"/>
                    </w:rPr>
                    <w:t> </w:t>
                  </w:r>
                  <w:r>
                    <w:rPr>
                      <w:rFonts w:ascii="GLYPHICONS Halflings"/>
                      <w:spacing w:val="-129"/>
                      <w:w w:val="5"/>
                      <w:position w:val="-30"/>
                      <w:sz w:val="13"/>
                    </w:rPr>
                    <w:t> </w:t>
                  </w:r>
                  <w:r>
                    <w:rPr>
                      <w:rFonts w:ascii="GLYPHICONS Halflings"/>
                      <w:spacing w:val="-121"/>
                      <w:w w:val="5"/>
                      <w:position w:val="31"/>
                      <w:sz w:val="13"/>
                    </w:rPr>
                    <w:t> </w:t>
                  </w:r>
                  <w:r>
                    <w:rPr>
                      <w:rFonts w:ascii="GLYPHICONS Halflings"/>
                      <w:spacing w:val="-120"/>
                      <w:w w:val="5"/>
                      <w:position w:val="16"/>
                      <w:sz w:val="13"/>
                    </w:rPr>
                    <w:t> </w:t>
                  </w:r>
                  <w:r>
                    <w:rPr>
                      <w:rFonts w:ascii="GLYPHICONS Halflings"/>
                      <w:spacing w:val="-120"/>
                      <w:w w:val="5"/>
                      <w:position w:val="-15"/>
                      <w:sz w:val="13"/>
                    </w:rPr>
                    <w:t> </w:t>
                  </w:r>
                  <w:r>
                    <w:rPr>
                      <w:rFonts w:ascii="GLYPHICONS Halflings"/>
                      <w:spacing w:val="-128"/>
                      <w:w w:val="5"/>
                      <w:position w:val="47"/>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19"/>
                      <w:w w:val="5"/>
                      <w:position w:val="63"/>
                      <w:sz w:val="13"/>
                    </w:rPr>
                    <w:t> </w:t>
                  </w:r>
                  <w:r>
                    <w:rPr>
                      <w:rFonts w:ascii="GLYPHICONS Halflings"/>
                      <w:spacing w:val="-122"/>
                      <w:w w:val="5"/>
                      <w:position w:val="-30"/>
                      <w:sz w:val="13"/>
                    </w:rPr>
                    <w:t> </w:t>
                  </w:r>
                  <w:r>
                    <w:rPr>
                      <w:rFonts w:ascii="GLYPHICONS Halflings"/>
                      <w:spacing w:val="-127"/>
                      <w:w w:val="5"/>
                      <w:position w:val="63"/>
                      <w:sz w:val="13"/>
                    </w:rPr>
                    <w:t> </w:t>
                  </w:r>
                  <w:r>
                    <w:rPr>
                      <w:rFonts w:ascii="GLYPHICONS Halflings"/>
                      <w:spacing w:val="-121"/>
                      <w:w w:val="5"/>
                      <w:sz w:val="13"/>
                    </w:rPr>
                    <w:t> </w:t>
                  </w:r>
                  <w:r>
                    <w:rPr>
                      <w:rFonts w:ascii="GLYPHICONS Halflings"/>
                      <w:spacing w:val="-127"/>
                      <w:w w:val="5"/>
                      <w:position w:val="-15"/>
                      <w:sz w:val="13"/>
                    </w:rPr>
                    <w:t> </w:t>
                  </w:r>
                  <w:r>
                    <w:rPr>
                      <w:rFonts w:ascii="GLYPHICONS Halflings"/>
                      <w:spacing w:val="-135"/>
                      <w:w w:val="5"/>
                      <w:position w:val="47"/>
                      <w:sz w:val="13"/>
                    </w:rPr>
                    <w:t> </w:t>
                  </w:r>
                  <w:r>
                    <w:rPr>
                      <w:rFonts w:ascii="GLYPHICONS Halflings"/>
                      <w:spacing w:val="-121"/>
                      <w:w w:val="5"/>
                      <w:position w:val="31"/>
                      <w:sz w:val="13"/>
                    </w:rPr>
                    <w:t> </w:t>
                  </w:r>
                  <w:r>
                    <w:rPr>
                      <w:rFonts w:ascii="GLYPHICONS Halflings"/>
                      <w:spacing w:val="-118"/>
                      <w:w w:val="5"/>
                      <w:position w:val="16"/>
                      <w:sz w:val="13"/>
                    </w:rPr>
                    <w:t> </w:t>
                  </w:r>
                  <w:r>
                    <w:rPr>
                      <w:rFonts w:ascii="GLYPHICONS Halflings"/>
                      <w:spacing w:val="-130"/>
                      <w:w w:val="5"/>
                      <w:position w:val="-30"/>
                      <w:sz w:val="13"/>
                    </w:rPr>
                    <w:t> </w:t>
                  </w:r>
                  <w:r>
                    <w:rPr>
                      <w:rFonts w:ascii="GLYPHICONS Halflings"/>
                      <w:spacing w:val="-135"/>
                      <w:w w:val="5"/>
                      <w:position w:val="63"/>
                      <w:sz w:val="13"/>
                    </w:rPr>
                    <w:t> </w:t>
                  </w:r>
                  <w:r>
                    <w:rPr>
                      <w:rFonts w:ascii="GLYPHICONS Halflings"/>
                      <w:spacing w:val="-113"/>
                      <w:w w:val="5"/>
                      <w:position w:val="31"/>
                      <w:sz w:val="13"/>
                    </w:rPr>
                    <w:t> </w:t>
                  </w:r>
                  <w:r>
                    <w:rPr>
                      <w:rFonts w:ascii="GLYPHICONS Halflings"/>
                      <w:spacing w:val="-129"/>
                      <w:w w:val="5"/>
                      <w:sz w:val="13"/>
                    </w:rPr>
                    <w:t> </w:t>
                  </w:r>
                  <w:r>
                    <w:rPr>
                      <w:rFonts w:ascii="GLYPHICONS Halflings"/>
                      <w:spacing w:val="-106"/>
                      <w:w w:val="5"/>
                      <w:position w:val="-15"/>
                      <w:sz w:val="13"/>
                    </w:rPr>
                    <w:t> </w:t>
                  </w:r>
                  <w:r>
                    <w:rPr>
                      <w:rFonts w:ascii="GLYPHICONS Halflings"/>
                      <w:spacing w:val="-126"/>
                      <w:w w:val="5"/>
                      <w:position w:val="16"/>
                      <w:sz w:val="13"/>
                    </w:rPr>
                    <w:t> </w:t>
                  </w:r>
                  <w:r>
                    <w:rPr>
                      <w:rFonts w:ascii="GLYPHICONS Halflings"/>
                      <w:spacing w:val="-129"/>
                      <w:w w:val="5"/>
                      <w:position w:val="-30"/>
                      <w:sz w:val="13"/>
                    </w:rPr>
                    <w:t> </w:t>
                  </w:r>
                  <w:r>
                    <w:rPr>
                      <w:rFonts w:ascii="GLYPHICONS Halflings"/>
                      <w:spacing w:val="-135"/>
                      <w:w w:val="5"/>
                      <w:position w:val="47"/>
                      <w:sz w:val="13"/>
                    </w:rPr>
                    <w:t> </w:t>
                  </w:r>
                  <w:r>
                    <w:rPr>
                      <w:rFonts w:ascii="GLYPHICONS Halflings"/>
                      <w:spacing w:val="-113"/>
                      <w:w w:val="5"/>
                      <w:position w:val="31"/>
                      <w:sz w:val="13"/>
                    </w:rPr>
                    <w:t> </w:t>
                  </w:r>
                  <w:r>
                    <w:rPr>
                      <w:rFonts w:ascii="GLYPHICONS Halflings"/>
                      <w:spacing w:val="-129"/>
                      <w:w w:val="5"/>
                      <w:sz w:val="13"/>
                    </w:rPr>
                    <w:t> </w:t>
                  </w:r>
                  <w:r>
                    <w:rPr>
                      <w:rFonts w:ascii="GLYPHICONS Halflings"/>
                      <w:spacing w:val="-135"/>
                      <w:w w:val="5"/>
                      <w:position w:val="-15"/>
                      <w:sz w:val="13"/>
                    </w:rPr>
                    <w:t> </w:t>
                  </w:r>
                  <w:r>
                    <w:rPr>
                      <w:rFonts w:ascii="GLYPHICONS Halflings"/>
                      <w:spacing w:val="-128"/>
                      <w:w w:val="5"/>
                      <w:position w:val="47"/>
                      <w:sz w:val="13"/>
                    </w:rPr>
                    <w:t> </w:t>
                  </w:r>
                  <w:r>
                    <w:rPr>
                      <w:rFonts w:ascii="GLYPHICONS Halflings"/>
                      <w:spacing w:val="-133"/>
                      <w:w w:val="5"/>
                      <w:position w:val="63"/>
                      <w:sz w:val="13"/>
                    </w:rPr>
                    <w:t> </w:t>
                  </w:r>
                  <w:r>
                    <w:rPr>
                      <w:rFonts w:ascii="GLYPHICONS Halflings"/>
                      <w:spacing w:val="-129"/>
                      <w:w w:val="5"/>
                      <w:position w:val="-30"/>
                      <w:sz w:val="13"/>
                    </w:rPr>
                    <w:t> </w:t>
                  </w:r>
                  <w:r>
                    <w:rPr>
                      <w:rFonts w:ascii="GLYPHICONS Halflings"/>
                      <w:spacing w:val="-121"/>
                      <w:w w:val="5"/>
                      <w:position w:val="31"/>
                      <w:sz w:val="13"/>
                    </w:rPr>
                    <w:t> </w:t>
                  </w:r>
                  <w:r>
                    <w:rPr>
                      <w:rFonts w:ascii="GLYPHICONS Halflings"/>
                      <w:spacing w:val="-98"/>
                      <w:w w:val="5"/>
                      <w:position w:val="16"/>
                      <w:sz w:val="13"/>
                    </w:rPr>
                    <w:t> </w:t>
                  </w:r>
                  <w:r>
                    <w:rPr>
                      <w:rFonts w:ascii="GLYPHICONS Halflings"/>
                      <w:spacing w:val="-135"/>
                      <w:w w:val="5"/>
                      <w:position w:val="16"/>
                      <w:sz w:val="13"/>
                    </w:rPr>
                    <w:t> </w:t>
                  </w:r>
                  <w:r>
                    <w:rPr>
                      <w:rFonts w:ascii="GLYPHICONS Halflings"/>
                      <w:spacing w:val="-135"/>
                      <w:w w:val="5"/>
                      <w:position w:val="47"/>
                      <w:sz w:val="13"/>
                    </w:rPr>
                    <w:t> </w:t>
                  </w:r>
                  <w:r>
                    <w:rPr>
                      <w:rFonts w:ascii="GLYPHICONS Halflings"/>
                      <w:spacing w:val="-129"/>
                      <w:w w:val="5"/>
                      <w:sz w:val="13"/>
                    </w:rPr>
                    <w:t> </w:t>
                  </w:r>
                  <w:r>
                    <w:rPr>
                      <w:rFonts w:ascii="GLYPHICONS Halflings"/>
                      <w:spacing w:val="-126"/>
                      <w:w w:val="5"/>
                      <w:position w:val="-15"/>
                      <w:sz w:val="13"/>
                    </w:rPr>
                    <w:t> </w:t>
                  </w:r>
                  <w:r>
                    <w:rPr>
                      <w:rFonts w:ascii="GLYPHICONS Halflings"/>
                      <w:spacing w:val="-108"/>
                      <w:w w:val="5"/>
                      <w:position w:val="-30"/>
                      <w:sz w:val="13"/>
                    </w:rPr>
                    <w:t> </w:t>
                  </w:r>
                  <w:r>
                    <w:rPr>
                      <w:rFonts w:ascii="GLYPHICONS Halflings"/>
                      <w:spacing w:val="-135"/>
                      <w:w w:val="5"/>
                      <w:position w:val="16"/>
                      <w:sz w:val="13"/>
                    </w:rPr>
                    <w:t> </w:t>
                  </w:r>
                  <w:r>
                    <w:rPr>
                      <w:rFonts w:ascii="GLYPHICONS Halflings"/>
                      <w:spacing w:val="-134"/>
                      <w:w w:val="5"/>
                      <w:position w:val="63"/>
                      <w:sz w:val="13"/>
                    </w:rPr>
                    <w:t> </w:t>
                  </w:r>
                  <w:r>
                    <w:rPr>
                      <w:rFonts w:ascii="GLYPHICONS Halflings"/>
                      <w:spacing w:val="-121"/>
                      <w:w w:val="5"/>
                      <w:sz w:val="13"/>
                    </w:rPr>
                    <w:t> </w:t>
                  </w:r>
                  <w:r>
                    <w:rPr>
                      <w:rFonts w:ascii="GLYPHICONS Halflings"/>
                      <w:spacing w:val="-113"/>
                      <w:w w:val="5"/>
                      <w:position w:val="31"/>
                      <w:sz w:val="13"/>
                    </w:rPr>
                    <w:t> </w:t>
                  </w:r>
                  <w:r>
                    <w:rPr>
                      <w:rFonts w:ascii="GLYPHICONS Halflings"/>
                      <w:spacing w:val="-135"/>
                      <w:w w:val="5"/>
                      <w:position w:val="-15"/>
                      <w:sz w:val="13"/>
                    </w:rPr>
                    <w:t> </w:t>
                  </w:r>
                  <w:r>
                    <w:rPr>
                      <w:rFonts w:ascii="GLYPHICONS Halflings"/>
                      <w:spacing w:val="-128"/>
                      <w:w w:val="5"/>
                      <w:sz w:val="13"/>
                    </w:rPr>
                    <w:t> </w:t>
                  </w:r>
                  <w:r>
                    <w:rPr>
                      <w:rFonts w:ascii="GLYPHICONS Halflings"/>
                      <w:spacing w:val="-134"/>
                      <w:w w:val="5"/>
                      <w:position w:val="31"/>
                      <w:sz w:val="13"/>
                    </w:rPr>
                    <w:t> </w:t>
                  </w:r>
                  <w:r>
                    <w:rPr>
                      <w:rFonts w:ascii="GLYPHICONS Halflings"/>
                      <w:spacing w:val="-115"/>
                      <w:w w:val="5"/>
                      <w:position w:val="-30"/>
                      <w:sz w:val="13"/>
                    </w:rPr>
                    <w:t> </w:t>
                  </w:r>
                  <w:r>
                    <w:rPr>
                      <w:rFonts w:ascii="GLYPHICONS Halflings"/>
                      <w:spacing w:val="-128"/>
                      <w:w w:val="5"/>
                      <w:position w:val="47"/>
                      <w:sz w:val="13"/>
                    </w:rPr>
                    <w:t> </w:t>
                  </w:r>
                  <w:r>
                    <w:rPr>
                      <w:rFonts w:ascii="GLYPHICONS Halflings"/>
                      <w:spacing w:val="-133"/>
                      <w:w w:val="5"/>
                      <w:position w:val="16"/>
                      <w:sz w:val="13"/>
                    </w:rPr>
                    <w:t> </w:t>
                  </w:r>
                  <w:r>
                    <w:rPr>
                      <w:rFonts w:ascii="GLYPHICONS Halflings"/>
                      <w:spacing w:val="-92"/>
                      <w:w w:val="5"/>
                      <w:position w:val="-30"/>
                      <w:sz w:val="13"/>
                    </w:rPr>
                    <w:t> </w:t>
                  </w:r>
                  <w:r>
                    <w:rPr>
                      <w:rFonts w:ascii="GLYPHICONS Halflings"/>
                      <w:spacing w:val="-113"/>
                      <w:w w:val="5"/>
                      <w:position w:val="31"/>
                      <w:sz w:val="13"/>
                    </w:rPr>
                    <w:t> </w:t>
                  </w:r>
                  <w:r>
                    <w:rPr>
                      <w:rFonts w:ascii="GLYPHICONS Halflings"/>
                      <w:spacing w:val="-128"/>
                      <w:w w:val="5"/>
                      <w:position w:val="47"/>
                      <w:sz w:val="13"/>
                    </w:rPr>
                    <w:t> </w:t>
                  </w:r>
                  <w:r>
                    <w:rPr>
                      <w:rFonts w:ascii="GLYPHICONS Halflings"/>
                      <w:spacing w:val="-135"/>
                      <w:w w:val="5"/>
                      <w:position w:val="-15"/>
                      <w:sz w:val="13"/>
                    </w:rPr>
                    <w:t> </w:t>
                  </w:r>
                  <w:r>
                    <w:rPr>
                      <w:rFonts w:ascii="GLYPHICONS Halflings"/>
                      <w:spacing w:val="-135"/>
                      <w:w w:val="5"/>
                      <w:position w:val="63"/>
                      <w:sz w:val="13"/>
                    </w:rPr>
                    <w:t> </w:t>
                  </w:r>
                  <w:r>
                    <w:rPr>
                      <w:rFonts w:ascii="GLYPHICONS Halflings"/>
                      <w:spacing w:val="-134"/>
                      <w:w w:val="5"/>
                      <w:sz w:val="13"/>
                    </w:rPr>
                    <w:t> </w:t>
                  </w:r>
                  <w:r>
                    <w:rPr>
                      <w:rFonts w:ascii="GLYPHICONS Halflings"/>
                      <w:spacing w:val="-107"/>
                      <w:w w:val="5"/>
                      <w:position w:val="-30"/>
                      <w:sz w:val="13"/>
                    </w:rPr>
                    <w:t> </w:t>
                  </w:r>
                  <w:r>
                    <w:rPr>
                      <w:rFonts w:ascii="GLYPHICONS Halflings"/>
                      <w:spacing w:val="-133"/>
                      <w:w w:val="5"/>
                      <w:position w:val="63"/>
                      <w:sz w:val="13"/>
                    </w:rPr>
                    <w:t> </w:t>
                  </w:r>
                  <w:r>
                    <w:rPr>
                      <w:rFonts w:ascii="GLYPHICONS Halflings"/>
                      <w:spacing w:val="-122"/>
                      <w:w w:val="5"/>
                      <w:position w:val="16"/>
                      <w:sz w:val="13"/>
                    </w:rPr>
                    <w:t> </w:t>
                  </w:r>
                  <w:r>
                    <w:rPr>
                      <w:rFonts w:ascii="GLYPHICONS Halflings"/>
                      <w:spacing w:val="-135"/>
                      <w:w w:val="5"/>
                      <w:position w:val="-15"/>
                      <w:sz w:val="13"/>
                    </w:rPr>
                    <w:t> </w:t>
                  </w:r>
                  <w:r>
                    <w:rPr>
                      <w:rFonts w:ascii="GLYPHICONS Halflings"/>
                      <w:spacing w:val="-106"/>
                      <w:w w:val="5"/>
                      <w:position w:val="31"/>
                      <w:sz w:val="13"/>
                    </w:rPr>
                    <w:t> </w:t>
                  </w:r>
                  <w:r>
                    <w:rPr>
                      <w:rFonts w:ascii="GLYPHICONS Halflings"/>
                      <w:spacing w:val="-133"/>
                      <w:w w:val="5"/>
                      <w:position w:val="-15"/>
                      <w:sz w:val="13"/>
                    </w:rPr>
                    <w:t> </w:t>
                  </w:r>
                  <w:r>
                    <w:rPr>
                      <w:rFonts w:ascii="GLYPHICONS Halflings"/>
                      <w:spacing w:val="-113"/>
                      <w:w w:val="5"/>
                      <w:position w:val="-30"/>
                      <w:sz w:val="13"/>
                    </w:rPr>
                    <w:t> </w:t>
                  </w:r>
                  <w:r>
                    <w:rPr>
                      <w:rFonts w:ascii="GLYPHICONS Halflings"/>
                      <w:spacing w:val="-135"/>
                      <w:w w:val="5"/>
                      <w:position w:val="16"/>
                      <w:sz w:val="13"/>
                    </w:rPr>
                    <w:t> </w:t>
                  </w:r>
                  <w:r>
                    <w:rPr>
                      <w:rFonts w:ascii="GLYPHICONS Halflings"/>
                      <w:spacing w:val="-122"/>
                      <w:w w:val="5"/>
                      <w:position w:val="47"/>
                      <w:sz w:val="13"/>
                    </w:rPr>
                    <w:t> </w:t>
                  </w:r>
                  <w:r>
                    <w:rPr>
                      <w:rFonts w:ascii="GLYPHICONS Halflings"/>
                      <w:spacing w:val="-128"/>
                      <w:w w:val="5"/>
                      <w:sz w:val="13"/>
                    </w:rPr>
                    <w:t> </w:t>
                  </w:r>
                  <w:r>
                    <w:rPr>
                      <w:rFonts w:ascii="GLYPHICONS Halflings"/>
                      <w:spacing w:val="-114"/>
                      <w:w w:val="5"/>
                      <w:position w:val="31"/>
                      <w:sz w:val="13"/>
                    </w:rPr>
                    <w:t> </w:t>
                  </w:r>
                  <w:r>
                    <w:rPr>
                      <w:rFonts w:ascii="GLYPHICONS Halflings"/>
                      <w:spacing w:val="-128"/>
                      <w:w w:val="5"/>
                      <w:position w:val="63"/>
                      <w:sz w:val="13"/>
                    </w:rPr>
                    <w:t> </w:t>
                  </w:r>
                  <w:r>
                    <w:rPr>
                      <w:rFonts w:ascii="GLYPHICONS Halflings"/>
                      <w:spacing w:val="-111"/>
                      <w:w w:val="5"/>
                      <w:position w:val="-15"/>
                      <w:sz w:val="13"/>
                    </w:rPr>
                    <w:t> </w:t>
                  </w:r>
                  <w:r>
                    <w:rPr>
                      <w:rFonts w:ascii="GLYPHICONS Halflings"/>
                      <w:spacing w:val="-135"/>
                      <w:w w:val="5"/>
                      <w:position w:val="16"/>
                      <w:sz w:val="13"/>
                    </w:rPr>
                    <w:t> </w:t>
                  </w:r>
                  <w:r>
                    <w:rPr>
                      <w:rFonts w:ascii="GLYPHICONS Halflings"/>
                      <w:spacing w:val="-122"/>
                      <w:w w:val="5"/>
                      <w:position w:val="47"/>
                      <w:sz w:val="13"/>
                    </w:rPr>
                    <w:t> </w:t>
                  </w:r>
                  <w:r>
                    <w:rPr>
                      <w:rFonts w:ascii="GLYPHICONS Halflings"/>
                      <w:spacing w:val="-134"/>
                      <w:w w:val="5"/>
                      <w:sz w:val="13"/>
                    </w:rPr>
                    <w:t> </w:t>
                  </w:r>
                  <w:r>
                    <w:rPr>
                      <w:rFonts w:ascii="GLYPHICONS Halflings"/>
                      <w:spacing w:val="-107"/>
                      <w:w w:val="5"/>
                      <w:position w:val="-30"/>
                      <w:sz w:val="13"/>
                    </w:rPr>
                    <w:t> </w:t>
                  </w:r>
                  <w:r>
                    <w:rPr>
                      <w:rFonts w:ascii="GLYPHICONS Halflings"/>
                      <w:spacing w:val="-120"/>
                      <w:w w:val="5"/>
                      <w:position w:val="63"/>
                      <w:sz w:val="13"/>
                    </w:rPr>
                    <w:t> </w:t>
                  </w:r>
                  <w:r>
                    <w:rPr>
                      <w:rFonts w:ascii="GLYPHICONS Halflings"/>
                      <w:spacing w:val="-119"/>
                      <w:w w:val="5"/>
                      <w:position w:val="31"/>
                      <w:sz w:val="13"/>
                    </w:rPr>
                    <w:t> </w:t>
                  </w:r>
                  <w:r>
                    <w:rPr>
                      <w:rFonts w:ascii="GLYPHICONS Halflings"/>
                      <w:spacing w:val="-130"/>
                      <w:w w:val="5"/>
                      <w:position w:val="47"/>
                      <w:sz w:val="13"/>
                    </w:rPr>
                    <w:t> </w:t>
                  </w:r>
                  <w:r>
                    <w:rPr>
                      <w:rFonts w:ascii="GLYPHICONS Halflings"/>
                      <w:spacing w:val="-127"/>
                      <w:w w:val="5"/>
                      <w:position w:val="-15"/>
                      <w:sz w:val="13"/>
                    </w:rPr>
                    <w:t> </w:t>
                  </w:r>
                  <w:r>
                    <w:rPr>
                      <w:rFonts w:ascii="GLYPHICONS Halflings"/>
                      <w:spacing w:val="-134"/>
                      <w:w w:val="5"/>
                      <w:sz w:val="13"/>
                    </w:rPr>
                    <w:t> </w:t>
                  </w:r>
                  <w:r>
                    <w:rPr>
                      <w:rFonts w:ascii="GLYPHICONS Halflings"/>
                      <w:spacing w:val="-113"/>
                      <w:w w:val="5"/>
                      <w:position w:val="-30"/>
                      <w:sz w:val="13"/>
                    </w:rPr>
                    <w:t> </w:t>
                  </w:r>
                  <w:r>
                    <w:rPr>
                      <w:rFonts w:ascii="GLYPHICONS Halflings"/>
                      <w:spacing w:val="-130"/>
                      <w:w w:val="5"/>
                      <w:position w:val="16"/>
                      <w:sz w:val="13"/>
                    </w:rPr>
                    <w:t> </w:t>
                  </w:r>
                  <w:r>
                    <w:rPr>
                      <w:rFonts w:ascii="GLYPHICONS Halflings"/>
                      <w:spacing w:val="-133"/>
                      <w:w w:val="5"/>
                      <w:position w:val="63"/>
                      <w:sz w:val="13"/>
                    </w:rPr>
                    <w:t> </w:t>
                  </w:r>
                  <w:r>
                    <w:rPr>
                      <w:rFonts w:ascii="GLYPHICONS Halflings"/>
                      <w:spacing w:val="-122"/>
                      <w:w w:val="5"/>
                      <w:position w:val="47"/>
                      <w:sz w:val="13"/>
                    </w:rPr>
                    <w:t> </w:t>
                  </w:r>
                  <w:r>
                    <w:rPr>
                      <w:rFonts w:ascii="GLYPHICONS Halflings"/>
                      <w:spacing w:val="-135"/>
                      <w:w w:val="5"/>
                      <w:position w:val="31"/>
                      <w:sz w:val="13"/>
                    </w:rPr>
                    <w:t> </w:t>
                  </w:r>
                  <w:r>
                    <w:rPr>
                      <w:rFonts w:ascii="GLYPHICONS Halflings"/>
                      <w:spacing w:val="-112"/>
                      <w:w w:val="5"/>
                      <w:sz w:val="13"/>
                    </w:rPr>
                    <w:t> </w:t>
                  </w:r>
                  <w:r>
                    <w:rPr>
                      <w:rFonts w:ascii="GLYPHICONS Halflings"/>
                      <w:spacing w:val="-105"/>
                      <w:w w:val="5"/>
                      <w:position w:val="-30"/>
                      <w:sz w:val="13"/>
                    </w:rPr>
                    <w:t> </w:t>
                  </w:r>
                  <w:r>
                    <w:rPr>
                      <w:rFonts w:ascii="GLYPHICONS Halflings"/>
                      <w:spacing w:val="-128"/>
                      <w:w w:val="5"/>
                      <w:position w:val="16"/>
                      <w:sz w:val="13"/>
                    </w:rPr>
                    <w:t> </w:t>
                  </w:r>
                  <w:r>
                    <w:rPr>
                      <w:rFonts w:ascii="GLYPHICONS Halflings"/>
                      <w:spacing w:val="-135"/>
                      <w:w w:val="5"/>
                      <w:position w:val="47"/>
                      <w:sz w:val="13"/>
                    </w:rPr>
                    <w:t> </w:t>
                  </w:r>
                  <w:r>
                    <w:rPr>
                      <w:rFonts w:ascii="GLYPHICONS Halflings"/>
                      <w:spacing w:val="-130"/>
                      <w:w w:val="5"/>
                      <w:position w:val="-15"/>
                      <w:sz w:val="13"/>
                    </w:rPr>
                    <w:t> </w:t>
                  </w:r>
                  <w:r>
                    <w:rPr>
                      <w:rFonts w:ascii="GLYPHICONS Halflings"/>
                      <w:spacing w:val="-135"/>
                      <w:w w:val="5"/>
                      <w:position w:val="31"/>
                      <w:sz w:val="13"/>
                    </w:rPr>
                    <w:t> </w:t>
                  </w:r>
                  <w:r>
                    <w:rPr>
                      <w:rFonts w:ascii="GLYPHICONS Halflings"/>
                      <w:spacing w:val="-106"/>
                      <w:w w:val="5"/>
                      <w:sz w:val="13"/>
                    </w:rPr>
                    <w:t> </w:t>
                  </w:r>
                  <w:r>
                    <w:rPr>
                      <w:rFonts w:ascii="GLYPHICONS Halflings"/>
                      <w:spacing w:val="-135"/>
                      <w:w w:val="5"/>
                      <w:position w:val="63"/>
                      <w:sz w:val="13"/>
                    </w:rPr>
                    <w:t> </w:t>
                  </w:r>
                  <w:r>
                    <w:rPr>
                      <w:rFonts w:ascii="GLYPHICONS Halflings"/>
                      <w:spacing w:val="-134"/>
                      <w:w w:val="5"/>
                      <w:sz w:val="13"/>
                    </w:rPr>
                    <w:t> </w:t>
                  </w:r>
                  <w:r>
                    <w:rPr>
                      <w:rFonts w:ascii="GLYPHICONS Halflings"/>
                      <w:spacing w:val="-129"/>
                      <w:w w:val="5"/>
                      <w:position w:val="-30"/>
                      <w:sz w:val="13"/>
                    </w:rPr>
                    <w:t> </w:t>
                  </w:r>
                  <w:r>
                    <w:rPr>
                      <w:rFonts w:ascii="GLYPHICONS Halflings"/>
                      <w:spacing w:val="-111"/>
                      <w:w w:val="5"/>
                      <w:position w:val="31"/>
                      <w:sz w:val="13"/>
                    </w:rPr>
                    <w:t> </w:t>
                  </w:r>
                  <w:r>
                    <w:rPr>
                      <w:rFonts w:ascii="GLYPHICONS Halflings"/>
                      <w:spacing w:val="-135"/>
                      <w:w w:val="5"/>
                      <w:position w:val="16"/>
                      <w:sz w:val="13"/>
                    </w:rPr>
                    <w:t> </w:t>
                  </w:r>
                  <w:r>
                    <w:rPr>
                      <w:rFonts w:ascii="GLYPHICONS Halflings"/>
                      <w:spacing w:val="-127"/>
                      <w:w w:val="5"/>
                      <w:position w:val="47"/>
                      <w:sz w:val="13"/>
                    </w:rPr>
                    <w:t> </w:t>
                  </w:r>
                  <w:r>
                    <w:rPr>
                      <w:rFonts w:ascii="GLYPHICONS Halflings"/>
                      <w:spacing w:val="-131"/>
                      <w:w w:val="5"/>
                      <w:position w:val="-15"/>
                      <w:sz w:val="13"/>
                    </w:rPr>
                    <w:t> </w:t>
                  </w:r>
                  <w:r>
                    <w:rPr>
                      <w:rFonts w:ascii="GLYPHICONS Halflings"/>
                      <w:spacing w:val="-105"/>
                      <w:w w:val="5"/>
                      <w:position w:val="63"/>
                      <w:sz w:val="13"/>
                    </w:rPr>
                    <w:t> </w:t>
                  </w:r>
                  <w:r>
                    <w:rPr>
                      <w:rFonts w:ascii="GLYPHICONS Halflings"/>
                      <w:spacing w:val="-134"/>
                      <w:w w:val="5"/>
                      <w:sz w:val="13"/>
                    </w:rPr>
                    <w:t> </w:t>
                  </w:r>
                  <w:r>
                    <w:rPr>
                      <w:rFonts w:ascii="GLYPHICONS Halflings"/>
                      <w:spacing w:val="-129"/>
                      <w:w w:val="5"/>
                      <w:position w:val="-30"/>
                      <w:sz w:val="13"/>
                    </w:rPr>
                    <w:t> </w:t>
                  </w:r>
                  <w:r>
                    <w:rPr>
                      <w:rFonts w:ascii="GLYPHICONS Halflings"/>
                      <w:spacing w:val="-111"/>
                      <w:w w:val="5"/>
                      <w:position w:val="31"/>
                      <w:sz w:val="13"/>
                    </w:rPr>
                    <w:t> </w:t>
                  </w:r>
                  <w:r>
                    <w:rPr>
                      <w:rFonts w:ascii="GLYPHICONS Halflings"/>
                      <w:spacing w:val="-135"/>
                      <w:w w:val="5"/>
                      <w:position w:val="-30"/>
                      <w:sz w:val="13"/>
                    </w:rPr>
                    <w:t> </w:t>
                  </w:r>
                  <w:r>
                    <w:rPr>
                      <w:rFonts w:ascii="GLYPHICONS Halflings"/>
                      <w:spacing w:val="-127"/>
                      <w:w w:val="5"/>
                      <w:position w:val="47"/>
                      <w:sz w:val="13"/>
                    </w:rPr>
                    <w:t> </w:t>
                  </w:r>
                  <w:r>
                    <w:rPr>
                      <w:rFonts w:ascii="GLYPHICONS Halflings"/>
                      <w:spacing w:val="-131"/>
                      <w:w w:val="5"/>
                      <w:position w:val="-15"/>
                      <w:sz w:val="13"/>
                    </w:rPr>
                    <w:t> </w:t>
                  </w:r>
                  <w:r>
                    <w:rPr>
                      <w:rFonts w:ascii="GLYPHICONS Halflings"/>
                      <w:spacing w:val="-111"/>
                      <w:w w:val="5"/>
                      <w:position w:val="63"/>
                      <w:sz w:val="13"/>
                    </w:rPr>
                    <w:t> </w:t>
                  </w:r>
                  <w:r>
                    <w:rPr>
                      <w:rFonts w:ascii="GLYPHICONS Halflings"/>
                      <w:spacing w:val="-129"/>
                      <w:w w:val="5"/>
                      <w:position w:val="16"/>
                      <w:sz w:val="13"/>
                    </w:rPr>
                    <w:t> </w:t>
                  </w:r>
                  <w:r>
                    <w:rPr>
                      <w:rFonts w:ascii="GLYPHICONS Halflings"/>
                      <w:spacing w:val="-128"/>
                      <w:w w:val="5"/>
                      <w:sz w:val="13"/>
                    </w:rPr>
                    <w:t> </w:t>
                  </w:r>
                  <w:r>
                    <w:rPr>
                      <w:rFonts w:ascii="GLYPHICONS Halflings"/>
                      <w:spacing w:val="-111"/>
                      <w:w w:val="5"/>
                      <w:position w:val="31"/>
                      <w:sz w:val="13"/>
                    </w:rPr>
                    <w:t> </w:t>
                  </w:r>
                  <w:r>
                    <w:rPr>
                      <w:rFonts w:ascii="GLYPHICONS Halflings"/>
                      <w:spacing w:val="-135"/>
                      <w:w w:val="5"/>
                      <w:position w:val="-30"/>
                      <w:sz w:val="13"/>
                    </w:rPr>
                    <w:t> </w:t>
                  </w:r>
                  <w:r>
                    <w:rPr>
                      <w:rFonts w:ascii="GLYPHICONS Halflings"/>
                      <w:spacing w:val="-130"/>
                      <w:w w:val="5"/>
                      <w:position w:val="47"/>
                      <w:sz w:val="13"/>
                    </w:rPr>
                    <w:t> </w:t>
                  </w:r>
                  <w:r>
                    <w:rPr>
                      <w:rFonts w:ascii="GLYPHICONS Halflings"/>
                      <w:spacing w:val="-103"/>
                      <w:w w:val="5"/>
                      <w:position w:val="63"/>
                      <w:sz w:val="13"/>
                    </w:rPr>
                    <w:t> </w:t>
                  </w:r>
                  <w:r>
                    <w:rPr>
                      <w:rFonts w:ascii="GLYPHICONS Halflings"/>
                      <w:spacing w:val="-135"/>
                      <w:w w:val="5"/>
                      <w:position w:val="16"/>
                      <w:sz w:val="13"/>
                    </w:rPr>
                    <w:t> </w:t>
                  </w:r>
                  <w:r>
                    <w:rPr>
                      <w:rFonts w:ascii="GLYPHICONS Halflings"/>
                      <w:spacing w:val="-129"/>
                      <w:w w:val="5"/>
                      <w:position w:val="-30"/>
                      <w:sz w:val="13"/>
                    </w:rPr>
                    <w:t> </w:t>
                  </w:r>
                  <w:r>
                    <w:rPr>
                      <w:rFonts w:ascii="GLYPHICONS Halflings"/>
                      <w:spacing w:val="-134"/>
                      <w:w w:val="5"/>
                      <w:sz w:val="13"/>
                    </w:rPr>
                    <w:t> </w:t>
                  </w:r>
                  <w:r>
                    <w:rPr>
                      <w:rFonts w:ascii="GLYPHICONS Halflings"/>
                      <w:spacing w:val="-130"/>
                      <w:w w:val="5"/>
                      <w:position w:val="-15"/>
                      <w:sz w:val="13"/>
                    </w:rPr>
                    <w:t> </w:t>
                  </w:r>
                  <w:r>
                    <w:rPr>
                      <w:rFonts w:ascii="GLYPHICONS Halflings"/>
                      <w:spacing w:val="-111"/>
                      <w:w w:val="5"/>
                      <w:position w:val="31"/>
                      <w:sz w:val="13"/>
                    </w:rPr>
                    <w:t> </w:t>
                  </w:r>
                  <w:r>
                    <w:rPr>
                      <w:rFonts w:ascii="GLYPHICONS Halflings"/>
                      <w:spacing w:val="-128"/>
                      <w:w w:val="5"/>
                      <w:position w:val="-15"/>
                      <w:sz w:val="13"/>
                    </w:rPr>
                    <w:t> </w:t>
                  </w:r>
                  <w:r>
                    <w:rPr>
                      <w:rFonts w:ascii="GLYPHICONS Halflings"/>
                      <w:spacing w:val="-113"/>
                      <w:w w:val="5"/>
                      <w:position w:val="16"/>
                      <w:sz w:val="13"/>
                    </w:rPr>
                    <w:t> </w:t>
                  </w:r>
                  <w:r>
                    <w:rPr>
                      <w:rFonts w:ascii="GLYPHICONS Halflings"/>
                      <w:spacing w:val="-92"/>
                      <w:w w:val="5"/>
                      <w:position w:val="47"/>
                      <w:sz w:val="13"/>
                    </w:rPr>
                    <w:t> </w:t>
                  </w:r>
                  <w:r>
                    <w:rPr>
                      <w:rFonts w:ascii="GLYPHICONS Halflings"/>
                      <w:spacing w:val="-134"/>
                      <w:w w:val="5"/>
                      <w:sz w:val="13"/>
                    </w:rPr>
                    <w:t> </w:t>
                  </w:r>
                  <w:r>
                    <w:rPr>
                      <w:rFonts w:ascii="GLYPHICONS Halflings"/>
                      <w:spacing w:val="-135"/>
                      <w:w w:val="5"/>
                      <w:position w:val="-30"/>
                      <w:sz w:val="13"/>
                    </w:rPr>
                    <w:t> </w:t>
                  </w:r>
                  <w:r>
                    <w:rPr>
                      <w:rFonts w:ascii="GLYPHICONS Halflings"/>
                      <w:spacing w:val="-122"/>
                      <w:w w:val="5"/>
                      <w:position w:val="-15"/>
                      <w:sz w:val="13"/>
                    </w:rPr>
                    <w:t> </w:t>
                  </w:r>
                  <w:r>
                    <w:rPr>
                      <w:rFonts w:ascii="GLYPHICONS Halflings"/>
                      <w:spacing w:val="-118"/>
                      <w:w w:val="5"/>
                      <w:position w:val="31"/>
                      <w:sz w:val="13"/>
                    </w:rPr>
                    <w:t> </w:t>
                  </w:r>
                  <w:r>
                    <w:rPr>
                      <w:rFonts w:ascii="GLYPHICONS Halflings"/>
                      <w:spacing w:val="-121"/>
                      <w:w w:val="5"/>
                      <w:position w:val="-15"/>
                      <w:sz w:val="13"/>
                    </w:rPr>
                    <w:t> </w:t>
                  </w:r>
                  <w:r>
                    <w:rPr>
                      <w:rFonts w:ascii="GLYPHICONS Halflings"/>
                      <w:spacing w:val="-120"/>
                      <w:w w:val="5"/>
                      <w:position w:val="16"/>
                      <w:sz w:val="13"/>
                    </w:rPr>
                    <w:t> </w:t>
                  </w:r>
                  <w:r>
                    <w:rPr>
                      <w:rFonts w:ascii="GLYPHICONS Halflings"/>
                      <w:spacing w:val="-129"/>
                      <w:w w:val="5"/>
                      <w:position w:val="47"/>
                      <w:sz w:val="13"/>
                    </w:rPr>
                    <w:t> </w:t>
                  </w:r>
                  <w:r>
                    <w:rPr>
                      <w:rFonts w:ascii="GLYPHICONS Halflings"/>
                      <w:spacing w:val="-121"/>
                      <w:w w:val="5"/>
                      <w:sz w:val="13"/>
                    </w:rPr>
                    <w:t> </w:t>
                  </w:r>
                  <w:r>
                    <w:rPr>
                      <w:rFonts w:ascii="GLYPHICONS Halflings"/>
                      <w:spacing w:val="-120"/>
                      <w:w w:val="5"/>
                      <w:position w:val="31"/>
                      <w:sz w:val="13"/>
                    </w:rPr>
                    <w:t> </w:t>
                  </w:r>
                  <w:r>
                    <w:rPr>
                      <w:rFonts w:ascii="GLYPHICONS Halflings"/>
                      <w:spacing w:val="-133"/>
                      <w:w w:val="5"/>
                      <w:sz w:val="13"/>
                    </w:rPr>
                    <w:t> </w:t>
                  </w:r>
                  <w:r>
                    <w:rPr>
                      <w:rFonts w:ascii="GLYPHICONS Halflings"/>
                      <w:spacing w:val="-121"/>
                      <w:w w:val="5"/>
                      <w:position w:val="-15"/>
                      <w:sz w:val="13"/>
                    </w:rPr>
                    <w:t> </w:t>
                  </w:r>
                  <w:r>
                    <w:rPr>
                      <w:rFonts w:ascii="GLYPHICONS Halflings"/>
                      <w:spacing w:val="-135"/>
                      <w:w w:val="5"/>
                      <w:position w:val="16"/>
                      <w:sz w:val="13"/>
                    </w:rPr>
                    <w:t> </w:t>
                  </w:r>
                  <w:r>
                    <w:rPr>
                      <w:rFonts w:ascii="GLYPHICONS Halflings"/>
                      <w:spacing w:val="-113"/>
                      <w:w w:val="5"/>
                      <w:position w:val="-30"/>
                      <w:sz w:val="13"/>
                    </w:rPr>
                    <w:t> </w:t>
                  </w:r>
                  <w:r>
                    <w:rPr>
                      <w:rFonts w:ascii="GLYPHICONS Halflings"/>
                      <w:spacing w:val="-135"/>
                      <w:w w:val="5"/>
                      <w:position w:val="47"/>
                      <w:sz w:val="13"/>
                    </w:rPr>
                    <w:t> </w:t>
                  </w:r>
                  <w:r>
                    <w:rPr>
                      <w:rFonts w:ascii="GLYPHICONS Halflings"/>
                      <w:spacing w:val="-115"/>
                      <w:w w:val="5"/>
                      <w:position w:val="-15"/>
                      <w:sz w:val="13"/>
                    </w:rPr>
                    <w:t> </w:t>
                  </w:r>
                  <w:r>
                    <w:rPr>
                      <w:rFonts w:ascii="GLYPHICONS Halflings"/>
                      <w:spacing w:val="-120"/>
                      <w:w w:val="5"/>
                      <w:position w:val="31"/>
                      <w:sz w:val="13"/>
                    </w:rPr>
                    <w:t> </w:t>
                  </w:r>
                  <w:r>
                    <w:rPr>
                      <w:rFonts w:ascii="GLYPHICONS Halflings"/>
                      <w:spacing w:val="-126"/>
                      <w:w w:val="5"/>
                      <w:sz w:val="13"/>
                    </w:rPr>
                    <w:t> </w:t>
                  </w:r>
                  <w:r>
                    <w:rPr>
                      <w:rFonts w:ascii="GLYPHICONS Halflings"/>
                      <w:spacing w:val="-130"/>
                      <w:w w:val="5"/>
                      <w:position w:val="-15"/>
                      <w:sz w:val="13"/>
                    </w:rPr>
                    <w:t> </w:t>
                  </w:r>
                  <w:r>
                    <w:rPr>
                      <w:rFonts w:ascii="GLYPHICONS Halflings"/>
                      <w:spacing w:val="-133"/>
                      <w:w w:val="5"/>
                      <w:position w:val="63"/>
                      <w:sz w:val="13"/>
                    </w:rPr>
                    <w:t> </w:t>
                  </w:r>
                  <w:r>
                    <w:rPr>
                      <w:rFonts w:ascii="GLYPHICONS Halflings"/>
                      <w:spacing w:val="-135"/>
                      <w:w w:val="5"/>
                      <w:position w:val="-30"/>
                      <w:sz w:val="13"/>
                    </w:rPr>
                    <w:t> </w:t>
                  </w:r>
                  <w:r>
                    <w:rPr>
                      <w:rFonts w:ascii="GLYPHICONS Halflings"/>
                      <w:spacing w:val="-107"/>
                      <w:w w:val="5"/>
                      <w:position w:val="16"/>
                      <w:sz w:val="13"/>
                    </w:rPr>
                    <w:t> </w:t>
                  </w:r>
                  <w:r>
                    <w:rPr>
                      <w:rFonts w:ascii="GLYPHICONS Halflings"/>
                      <w:spacing w:val="-134"/>
                      <w:w w:val="5"/>
                      <w:sz w:val="13"/>
                    </w:rPr>
                    <w:t> </w:t>
                  </w:r>
                  <w:r>
                    <w:rPr>
                      <w:rFonts w:ascii="GLYPHICONS Halflings"/>
                      <w:spacing w:val="-113"/>
                      <w:w w:val="5"/>
                      <w:position w:val="16"/>
                      <w:sz w:val="13"/>
                    </w:rPr>
                    <w:t> </w:t>
                  </w:r>
                  <w:r>
                    <w:rPr>
                      <w:rFonts w:ascii="GLYPHICONS Halflings"/>
                      <w:spacing w:val="-122"/>
                      <w:w w:val="5"/>
                      <w:position w:val="47"/>
                      <w:sz w:val="13"/>
                    </w:rPr>
                    <w:t> </w:t>
                  </w:r>
                  <w:r>
                    <w:rPr>
                      <w:rFonts w:ascii="GLYPHICONS Halflings"/>
                      <w:spacing w:val="-133"/>
                      <w:w w:val="5"/>
                      <w:sz w:val="13"/>
                    </w:rPr>
                    <w:t> </w:t>
                  </w:r>
                  <w:r>
                    <w:rPr>
                      <w:rFonts w:ascii="GLYPHICONS Halflings"/>
                      <w:spacing w:val="-122"/>
                      <w:w w:val="5"/>
                      <w:position w:val="-15"/>
                      <w:sz w:val="13"/>
                    </w:rPr>
                    <w:t> </w:t>
                  </w:r>
                  <w:r>
                    <w:rPr>
                      <w:rFonts w:ascii="GLYPHICONS Halflings"/>
                      <w:spacing w:val="-134"/>
                      <w:w w:val="5"/>
                      <w:position w:val="31"/>
                      <w:sz w:val="13"/>
                    </w:rPr>
                    <w:t> </w:t>
                  </w:r>
                  <w:r>
                    <w:rPr>
                      <w:rFonts w:ascii="GLYPHICONS Halflings"/>
                      <w:spacing w:val="-122"/>
                      <w:w w:val="5"/>
                      <w:position w:val="47"/>
                      <w:sz w:val="13"/>
                    </w:rPr>
                    <w:t> </w:t>
                  </w:r>
                  <w:r>
                    <w:rPr>
                      <w:rFonts w:ascii="GLYPHICONS Halflings"/>
                      <w:spacing w:val="-126"/>
                      <w:w w:val="5"/>
                      <w:position w:val="63"/>
                      <w:sz w:val="13"/>
                    </w:rPr>
                    <w:t> </w:t>
                  </w:r>
                  <w:r>
                    <w:rPr>
                      <w:rFonts w:ascii="GLYPHICONS Halflings"/>
                      <w:spacing w:val="-128"/>
                      <w:w w:val="5"/>
                      <w:position w:val="16"/>
                      <w:sz w:val="13"/>
                    </w:rPr>
                    <w:t> </w:t>
                  </w:r>
                  <w:r>
                    <w:rPr>
                      <w:rFonts w:ascii="GLYPHICONS Halflings"/>
                      <w:spacing w:val="-107"/>
                      <w:w w:val="5"/>
                      <w:position w:val="-30"/>
                      <w:sz w:val="13"/>
                    </w:rPr>
                    <w:t> </w:t>
                  </w:r>
                  <w:r>
                    <w:rPr>
                      <w:rFonts w:ascii="GLYPHICONS Halflings"/>
                      <w:spacing w:val="-133"/>
                      <w:w w:val="5"/>
                      <w:sz w:val="13"/>
                    </w:rPr>
                    <w:t> </w:t>
                  </w:r>
                  <w:r>
                    <w:rPr>
                      <w:rFonts w:ascii="GLYPHICONS Halflings"/>
                      <w:spacing w:val="-122"/>
                      <w:w w:val="5"/>
                      <w:position w:val="-15"/>
                      <w:sz w:val="13"/>
                    </w:rPr>
                    <w:t> </w:t>
                  </w:r>
                  <w:r>
                    <w:rPr>
                      <w:rFonts w:ascii="GLYPHICONS Halflings"/>
                      <w:spacing w:val="-134"/>
                      <w:w w:val="5"/>
                      <w:position w:val="31"/>
                      <w:sz w:val="13"/>
                    </w:rPr>
                    <w:t> </w:t>
                  </w:r>
                  <w:r>
                    <w:rPr>
                      <w:rFonts w:ascii="GLYPHICONS Halflings"/>
                      <w:spacing w:val="-122"/>
                      <w:w w:val="5"/>
                      <w:position w:val="47"/>
                      <w:sz w:val="13"/>
                    </w:rPr>
                    <w:t> </w:t>
                  </w:r>
                  <w:r>
                    <w:rPr>
                      <w:rFonts w:ascii="GLYPHICONS Halflings"/>
                      <w:spacing w:val="-133"/>
                      <w:w w:val="5"/>
                      <w:position w:val="63"/>
                      <w:sz w:val="13"/>
                    </w:rPr>
                    <w:t> </w:t>
                  </w:r>
                  <w:r>
                    <w:rPr>
                      <w:rFonts w:ascii="GLYPHICONS Halflings"/>
                      <w:spacing w:val="-120"/>
                      <w:w w:val="5"/>
                      <w:position w:val="16"/>
                      <w:sz w:val="13"/>
                    </w:rPr>
                    <w:t> </w:t>
                  </w:r>
                  <w:r>
                    <w:rPr>
                      <w:rFonts w:ascii="GLYPHICONS Halflings"/>
                      <w:spacing w:val="-114"/>
                      <w:w w:val="5"/>
                      <w:position w:val="-30"/>
                      <w:sz w:val="13"/>
                    </w:rPr>
                    <w:t> </w:t>
                  </w:r>
                  <w:r>
                    <w:rPr>
                      <w:rFonts w:ascii="GLYPHICONS Halflings"/>
                      <w:spacing w:val="-134"/>
                      <w:w w:val="5"/>
                      <w:sz w:val="13"/>
                    </w:rPr>
                    <w:t> </w:t>
                  </w:r>
                  <w:r>
                    <w:rPr>
                      <w:rFonts w:ascii="GLYPHICONS Halflings"/>
                      <w:spacing w:val="-127"/>
                      <w:w w:val="5"/>
                      <w:position w:val="16"/>
                      <w:sz w:val="13"/>
                    </w:rPr>
                    <w:t> </w:t>
                  </w:r>
                  <w:r>
                    <w:rPr>
                      <w:rFonts w:ascii="GLYPHICONS Halflings"/>
                      <w:spacing w:val="-122"/>
                      <w:w w:val="5"/>
                      <w:position w:val="-15"/>
                      <w:sz w:val="13"/>
                    </w:rPr>
                    <w:t> </w:t>
                  </w:r>
                  <w:r>
                    <w:rPr>
                      <w:rFonts w:ascii="GLYPHICONS Halflings"/>
                      <w:spacing w:val="-134"/>
                      <w:w w:val="5"/>
                      <w:position w:val="31"/>
                      <w:sz w:val="13"/>
                    </w:rPr>
                    <w:t> </w:t>
                  </w:r>
                  <w:r>
                    <w:rPr>
                      <w:rFonts w:ascii="GLYPHICONS Halflings"/>
                      <w:spacing w:val="-135"/>
                      <w:w w:val="5"/>
                      <w:position w:val="-30"/>
                      <w:sz w:val="13"/>
                    </w:rPr>
                    <w:t> </w:t>
                  </w:r>
                  <w:r>
                    <w:rPr>
                      <w:rFonts w:ascii="GLYPHICONS Halflings"/>
                      <w:spacing w:val="-128"/>
                      <w:w w:val="5"/>
                      <w:position w:val="47"/>
                      <w:sz w:val="13"/>
                    </w:rPr>
                    <w:t> </w:t>
                  </w:r>
                  <w:r>
                    <w:rPr>
                      <w:rFonts w:ascii="GLYPHICONS Halflings"/>
                      <w:spacing w:val="-112"/>
                      <w:w w:val="5"/>
                      <w:position w:val="16"/>
                      <w:sz w:val="13"/>
                    </w:rPr>
                    <w:t> </w:t>
                  </w:r>
                  <w:r>
                    <w:rPr>
                      <w:rFonts w:ascii="GLYPHICONS Halflings"/>
                      <w:spacing w:val="-120"/>
                      <w:w w:val="5"/>
                      <w:position w:val="-15"/>
                      <w:sz w:val="13"/>
                    </w:rPr>
                    <w:t> </w:t>
                  </w:r>
                  <w:r>
                    <w:rPr>
                      <w:rFonts w:ascii="GLYPHICONS Halflings"/>
                      <w:spacing w:val="-130"/>
                      <w:w w:val="5"/>
                      <w:position w:val="63"/>
                      <w:sz w:val="13"/>
                    </w:rPr>
                    <w:t> </w:t>
                  </w:r>
                  <w:r>
                    <w:rPr>
                      <w:rFonts w:ascii="GLYPHICONS Halflings"/>
                      <w:spacing w:val="-119"/>
                      <w:w w:val="5"/>
                      <w:sz w:val="13"/>
                    </w:rPr>
                    <w:t> </w:t>
                  </w:r>
                  <w:r>
                    <w:rPr>
                      <w:rFonts w:ascii="GLYPHICONS Halflings"/>
                      <w:spacing w:val="-130"/>
                      <w:w w:val="5"/>
                      <w:position w:val="47"/>
                      <w:sz w:val="13"/>
                    </w:rPr>
                    <w:t> </w:t>
                  </w:r>
                  <w:r>
                    <w:rPr>
                      <w:rFonts w:ascii="GLYPHICONS Halflings"/>
                      <w:spacing w:val="-134"/>
                      <w:w w:val="5"/>
                      <w:position w:val="31"/>
                      <w:sz w:val="13"/>
                    </w:rPr>
                    <w:t> </w:t>
                  </w:r>
                  <w:r>
                    <w:rPr>
                      <w:rFonts w:ascii="GLYPHICONS Halflings"/>
                      <w:spacing w:val="-135"/>
                      <w:w w:val="5"/>
                      <w:position w:val="16"/>
                      <w:sz w:val="13"/>
                    </w:rPr>
                    <w:t> </w:t>
                  </w:r>
                  <w:r>
                    <w:rPr>
                      <w:rFonts w:ascii="GLYPHICONS Halflings"/>
                      <w:spacing w:val="-122"/>
                      <w:w w:val="5"/>
                      <w:position w:val="-30"/>
                      <w:sz w:val="13"/>
                    </w:rPr>
                    <w:t> </w:t>
                  </w:r>
                  <w:r>
                    <w:rPr>
                      <w:rFonts w:ascii="GLYPHICONS Halflings"/>
                      <w:spacing w:val="-126"/>
                      <w:w w:val="5"/>
                      <w:sz w:val="13"/>
                    </w:rPr>
                    <w:t> </w:t>
                  </w:r>
                  <w:r>
                    <w:rPr>
                      <w:rFonts w:ascii="GLYPHICONS Halflings"/>
                      <w:spacing w:val="-127"/>
                      <w:w w:val="5"/>
                      <w:position w:val="47"/>
                      <w:sz w:val="13"/>
                    </w:rPr>
                    <w:t> </w:t>
                  </w:r>
                  <w:r>
                    <w:rPr>
                      <w:rFonts w:ascii="GLYPHICONS Halflings"/>
                      <w:spacing w:val="-128"/>
                      <w:w w:val="5"/>
                      <w:position w:val="-15"/>
                      <w:sz w:val="13"/>
                    </w:rPr>
                    <w:t> </w:t>
                  </w:r>
                  <w:r>
                    <w:rPr>
                      <w:rFonts w:ascii="GLYPHICONS Halflings"/>
                      <w:spacing w:val="-130"/>
                      <w:w w:val="5"/>
                      <w:position w:val="63"/>
                      <w:sz w:val="13"/>
                    </w:rPr>
                    <w:t> </w:t>
                  </w:r>
                  <w:r>
                    <w:rPr>
                      <w:rFonts w:ascii="GLYPHICONS Halflings"/>
                      <w:spacing w:val="-111"/>
                      <w:w w:val="5"/>
                      <w:sz w:val="13"/>
                    </w:rPr>
                    <w:t> </w:t>
                  </w:r>
                  <w:r>
                    <w:rPr>
                      <w:rFonts w:ascii="GLYPHICONS Halflings"/>
                      <w:spacing w:val="-128"/>
                      <w:w w:val="5"/>
                      <w:position w:val="-30"/>
                      <w:sz w:val="13"/>
                    </w:rPr>
                    <w:t> </w:t>
                  </w:r>
                  <w:r>
                    <w:rPr>
                      <w:rFonts w:ascii="GLYPHICONS Halflings"/>
                      <w:spacing w:val="-113"/>
                      <w:w w:val="5"/>
                      <w:position w:val="16"/>
                      <w:sz w:val="13"/>
                    </w:rPr>
                    <w:t> </w:t>
                  </w:r>
                  <w:r>
                    <w:rPr>
                      <w:rFonts w:ascii="GLYPHICONS Halflings"/>
                      <w:spacing w:val="-115"/>
                      <w:w w:val="5"/>
                      <w:position w:val="47"/>
                      <w:sz w:val="13"/>
                    </w:rPr>
                    <w:t> </w:t>
                  </w:r>
                  <w:r>
                    <w:rPr>
                      <w:rFonts w:ascii="GLYPHICONS Halflings"/>
                      <w:spacing w:val="-105"/>
                      <w:w w:val="5"/>
                      <w:sz w:val="13"/>
                    </w:rPr>
                    <w:t> </w:t>
                  </w:r>
                  <w:r>
                    <w:rPr>
                      <w:rFonts w:ascii="GLYPHICONS Halflings"/>
                      <w:spacing w:val="-111"/>
                      <w:w w:val="5"/>
                      <w:position w:val="31"/>
                      <w:sz w:val="13"/>
                    </w:rPr>
                    <w:t> </w:t>
                  </w:r>
                  <w:r>
                    <w:rPr>
                      <w:rFonts w:ascii="GLYPHICONS Halflings"/>
                      <w:spacing w:val="-128"/>
                      <w:w w:val="5"/>
                      <w:position w:val="47"/>
                      <w:sz w:val="13"/>
                    </w:rPr>
                    <w:t> </w:t>
                  </w:r>
                  <w:r>
                    <w:rPr>
                      <w:rFonts w:ascii="GLYPHICONS Halflings"/>
                      <w:spacing w:val="-122"/>
                      <w:w w:val="5"/>
                      <w:position w:val="-30"/>
                      <w:sz w:val="13"/>
                    </w:rPr>
                    <w:t> </w:t>
                  </w:r>
                  <w:r>
                    <w:rPr>
                      <w:rFonts w:ascii="GLYPHICONS Halflings"/>
                      <w:spacing w:val="-135"/>
                      <w:w w:val="5"/>
                      <w:sz w:val="13"/>
                    </w:rPr>
                    <w:t> </w:t>
                  </w:r>
                  <w:r>
                    <w:rPr>
                      <w:rFonts w:ascii="GLYPHICONS Halflings"/>
                      <w:spacing w:val="-91"/>
                      <w:w w:val="5"/>
                      <w:position w:val="31"/>
                      <w:sz w:val="13"/>
                    </w:rPr>
                    <w:t> </w:t>
                  </w:r>
                  <w:r>
                    <w:rPr>
                      <w:rFonts w:ascii="GLYPHICONS Halflings"/>
                      <w:spacing w:val="-126"/>
                      <w:w w:val="5"/>
                      <w:sz w:val="13"/>
                    </w:rPr>
                    <w:t> </w:t>
                  </w:r>
                  <w:r>
                    <w:rPr>
                      <w:rFonts w:ascii="GLYPHICONS Halflings"/>
                      <w:spacing w:val="-91"/>
                      <w:w w:val="5"/>
                      <w:position w:val="47"/>
                      <w:sz w:val="13"/>
                    </w:rPr>
                    <w:t> </w:t>
                  </w:r>
                  <w:r>
                    <w:rPr>
                      <w:rFonts w:ascii="GLYPHICONS Halflings"/>
                      <w:spacing w:val="-122"/>
                      <w:w w:val="5"/>
                      <w:position w:val="-30"/>
                      <w:sz w:val="13"/>
                    </w:rPr>
                    <w:t> </w:t>
                  </w:r>
                  <w:r>
                    <w:rPr>
                      <w:rFonts w:ascii="GLYPHICONS Halflings"/>
                      <w:spacing w:val="-128"/>
                      <w:w w:val="5"/>
                      <w:position w:val="31"/>
                      <w:sz w:val="13"/>
                    </w:rPr>
                    <w:t> </w:t>
                  </w:r>
                  <w:r>
                    <w:rPr>
                      <w:rFonts w:ascii="GLYPHICONS Halflings"/>
                      <w:spacing w:val="-133"/>
                      <w:w w:val="5"/>
                      <w:sz w:val="13"/>
                    </w:rPr>
                    <w:t> </w:t>
                  </w:r>
                  <w:r>
                    <w:rPr>
                      <w:rFonts w:ascii="GLYPHICONS Halflings"/>
                      <w:spacing w:val="-83"/>
                      <w:w w:val="5"/>
                      <w:position w:val="47"/>
                      <w:sz w:val="13"/>
                    </w:rPr>
                    <w:t> </w:t>
                  </w:r>
                  <w:r>
                    <w:rPr>
                      <w:rFonts w:ascii="GLYPHICONS Halflings"/>
                      <w:spacing w:val="-122"/>
                      <w:w w:val="5"/>
                      <w:position w:val="-30"/>
                      <w:sz w:val="13"/>
                    </w:rPr>
                    <w:t> </w:t>
                  </w:r>
                  <w:r>
                    <w:rPr>
                      <w:rFonts w:ascii="GLYPHICONS Halflings"/>
                      <w:spacing w:val="-128"/>
                      <w:w w:val="5"/>
                      <w:position w:val="31"/>
                      <w:sz w:val="13"/>
                    </w:rPr>
                    <w:t> </w:t>
                  </w:r>
                  <w:r>
                    <w:rPr>
                      <w:rFonts w:ascii="GLYPHICONS Halflings"/>
                      <w:spacing w:val="-81"/>
                      <w:w w:val="5"/>
                      <w:sz w:val="13"/>
                    </w:rPr>
                    <w:t> </w:t>
                  </w:r>
                  <w:r>
                    <w:rPr>
                      <w:rFonts w:ascii="GLYPHICONS Halflings"/>
                      <w:spacing w:val="-129"/>
                      <w:w w:val="5"/>
                      <w:position w:val="-30"/>
                      <w:sz w:val="13"/>
                    </w:rPr>
                    <w:t> </w:t>
                  </w:r>
                  <w:r>
                    <w:rPr>
                      <w:rFonts w:ascii="GLYPHICONS Halflings"/>
                      <w:spacing w:val="-120"/>
                      <w:w w:val="5"/>
                      <w:position w:val="31"/>
                      <w:sz w:val="13"/>
                    </w:rPr>
                    <w:t> </w:t>
                  </w:r>
                  <w:r>
                    <w:rPr>
                      <w:rFonts w:ascii="GLYPHICONS Halflings"/>
                      <w:spacing w:val="-113"/>
                      <w:w w:val="5"/>
                      <w:sz w:val="13"/>
                    </w:rPr>
                    <w:t> </w:t>
                  </w:r>
                  <w:r>
                    <w:rPr>
                      <w:rFonts w:ascii="GLYPHICONS Halflings"/>
                      <w:spacing w:val="-66"/>
                      <w:w w:val="5"/>
                      <w:position w:val="31"/>
                      <w:sz w:val="13"/>
                    </w:rPr>
                    <w:t> </w:t>
                  </w:r>
                  <w:r>
                    <w:rPr>
                      <w:rFonts w:ascii="GLYPHICONS Halflings"/>
                      <w:spacing w:val="-129"/>
                      <w:w w:val="5"/>
                      <w:position w:val="-30"/>
                      <w:sz w:val="13"/>
                    </w:rPr>
                    <w:t> </w:t>
                  </w:r>
                  <w:r>
                    <w:rPr>
                      <w:rFonts w:ascii="GLYPHICONS Halflings"/>
                      <w:spacing w:val="-74"/>
                      <w:w w:val="5"/>
                      <w:position w:val="31"/>
                      <w:sz w:val="13"/>
                    </w:rPr>
                    <w:t> </w:t>
                  </w:r>
                  <w:r>
                    <w:rPr>
                      <w:rFonts w:ascii="GLYPHICONS Halflings"/>
                      <w:spacing w:val="-111"/>
                      <w:w w:val="5"/>
                      <w:position w:val="-30"/>
                      <w:sz w:val="13"/>
                    </w:rPr>
                    <w:t> </w:t>
                  </w:r>
                  <w:r>
                    <w:rPr>
                      <w:rFonts w:ascii="GLYPHICONS Halflings"/>
                      <w:w w:val="5"/>
                      <w:position w:val="31"/>
                      <w:sz w:val="13"/>
                    </w:rPr>
                    <w:t> </w:t>
                  </w:r>
                </w:p>
              </w:txbxContent>
            </v:textbox>
            <w10:wrap type="none"/>
          </v:shape>
        </w:pic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35"/>
          <w:w w:val="5"/>
          <w:position w:val="-30"/>
          <w:sz w:val="13"/>
        </w:rPr>
        <w:t> </w:t>
      </w:r>
      <w:r>
        <w:rPr>
          <w:rFonts w:ascii="GLYPHICONS Halflings"/>
          <w:spacing w:val="-135"/>
          <w:w w:val="5"/>
          <w:position w:val="-46"/>
          <w:sz w:val="13"/>
        </w:rPr>
        <w:t> </w:t>
      </w:r>
      <w:r>
        <w:rPr>
          <w:rFonts w:ascii="GLYPHICONS Halflings"/>
          <w:spacing w:val="-68"/>
          <w:w w:val="5"/>
          <w:position w:val="-62"/>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28"/>
          <w:w w:val="5"/>
          <w:position w:val="-46"/>
          <w:sz w:val="13"/>
        </w:rPr>
        <w:t> </w:t>
      </w:r>
      <w:r>
        <w:rPr>
          <w:rFonts w:ascii="GLYPHICONS Halflings"/>
          <w:spacing w:val="-135"/>
          <w:w w:val="5"/>
          <w:position w:val="47"/>
          <w:sz w:val="13"/>
        </w:rPr>
        <w:t> </w:t>
      </w:r>
      <w:r>
        <w:rPr>
          <w:rFonts w:ascii="GLYPHICONS Halflings"/>
          <w:spacing w:val="-113"/>
          <w:w w:val="5"/>
          <w:position w:val="31"/>
          <w:sz w:val="13"/>
        </w:rPr>
        <w:t> </w:t>
      </w:r>
      <w:r>
        <w:rPr>
          <w:rFonts w:ascii="GLYPHICONS Halflings"/>
          <w:spacing w:val="-106"/>
          <w:w w:val="5"/>
          <w:position w:val="-62"/>
          <w:sz w:val="13"/>
        </w:rPr>
        <w:t> </w:t>
      </w:r>
      <w:r>
        <w:rPr>
          <w:rFonts w:ascii="GLYPHICONS Halflings"/>
          <w:spacing w:val="-120"/>
          <w:w w:val="5"/>
          <w:position w:val="63"/>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128"/>
          <w:w w:val="5"/>
          <w:position w:val="-46"/>
          <w:sz w:val="13"/>
        </w:rPr>
        <w:t> </w:t>
      </w:r>
      <w:r>
        <w:rPr>
          <w:rFonts w:ascii="GLYPHICONS Halflings"/>
          <w:spacing w:val="-135"/>
          <w:w w:val="5"/>
          <w:position w:val="-62"/>
          <w:sz w:val="13"/>
        </w:rPr>
        <w:t> </w:t>
      </w:r>
      <w:r>
        <w:rPr>
          <w:rFonts w:ascii="GLYPHICONS Halflings"/>
          <w:spacing w:val="-135"/>
          <w:w w:val="5"/>
          <w:position w:val="47"/>
          <w:sz w:val="13"/>
        </w:rPr>
        <w:t> </w:t>
      </w:r>
      <w:r>
        <w:rPr>
          <w:rFonts w:ascii="GLYPHICONS Halflings"/>
          <w:spacing w:val="-128"/>
          <w:w w:val="5"/>
          <w:position w:val="31"/>
          <w:sz w:val="13"/>
        </w:rPr>
        <w:t> </w:t>
      </w:r>
      <w:r>
        <w:rPr>
          <w:rFonts w:ascii="GLYPHICONS Halflings"/>
          <w:spacing w:val="-113"/>
          <w:w w:val="5"/>
          <w:position w:val="63"/>
          <w:sz w:val="13"/>
        </w:rPr>
        <w:t> </w:t>
      </w:r>
      <w:r>
        <w:rPr>
          <w:rFonts w:ascii="GLYPHICONS Halflings"/>
          <w:spacing w:val="-128"/>
          <w:w w:val="5"/>
          <w:position w:val="47"/>
          <w:sz w:val="13"/>
        </w:rPr>
        <w:t> </w:t>
      </w:r>
      <w:r>
        <w:rPr>
          <w:rFonts w:ascii="GLYPHICONS Halflings"/>
          <w:spacing w:val="-128"/>
          <w:w w:val="5"/>
          <w:sz w:val="13"/>
        </w:rPr>
        <w:t> </w:t>
      </w:r>
      <w:r>
        <w:rPr>
          <w:rFonts w:ascii="GLYPHICONS Halflings"/>
          <w:spacing w:val="-113"/>
          <w:w w:val="5"/>
          <w:position w:val="-62"/>
          <w:sz w:val="13"/>
        </w:rPr>
        <w:t> </w:t>
      </w:r>
      <w:r>
        <w:rPr>
          <w:rFonts w:ascii="GLYPHICONS Halflings"/>
          <w:spacing w:val="-135"/>
          <w:w w:val="5"/>
          <w:position w:val="-15"/>
          <w:sz w:val="13"/>
        </w:rPr>
        <w:t> </w:t>
      </w:r>
      <w:r>
        <w:rPr>
          <w:rFonts w:ascii="GLYPHICONS Halflings"/>
          <w:spacing w:val="-121"/>
          <w:w w:val="5"/>
          <w:position w:val="-46"/>
          <w:sz w:val="13"/>
        </w:rPr>
        <w:t> </w:t>
      </w:r>
      <w:r>
        <w:rPr>
          <w:rFonts w:ascii="GLYPHICONS Halflings"/>
          <w:spacing w:val="-135"/>
          <w:w w:val="5"/>
          <w:position w:val="63"/>
          <w:sz w:val="13"/>
        </w:rPr>
        <w:t> </w:t>
      </w:r>
      <w:r>
        <w:rPr>
          <w:rFonts w:ascii="GLYPHICONS Halflings"/>
          <w:spacing w:val="-120"/>
          <w:w w:val="5"/>
          <w:position w:val="-62"/>
          <w:sz w:val="13"/>
        </w:rPr>
        <w:t> </w:t>
      </w:r>
      <w:r>
        <w:rPr>
          <w:rFonts w:ascii="GLYPHICONS Halflings"/>
          <w:spacing w:val="-128"/>
          <w:w w:val="5"/>
          <w:position w:val="47"/>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120"/>
          <w:w w:val="5"/>
          <w:sz w:val="13"/>
        </w:rPr>
        <w:t> </w:t>
      </w:r>
      <w:r>
        <w:rPr>
          <w:rFonts w:ascii="GLYPHICONS Halflings"/>
          <w:spacing w:val="-120"/>
          <w:w w:val="5"/>
          <w:position w:val="47"/>
          <w:sz w:val="13"/>
        </w:rPr>
        <w:t> </w:t>
      </w:r>
      <w:r>
        <w:rPr>
          <w:rFonts w:ascii="GLYPHICONS Halflings"/>
          <w:spacing w:val="-128"/>
          <w:w w:val="5"/>
          <w:position w:val="-46"/>
          <w:sz w:val="13"/>
        </w:rPr>
        <w:t> </w:t>
      </w:r>
      <w:r>
        <w:rPr>
          <w:rFonts w:ascii="GLYPHICONS Halflings"/>
          <w:spacing w:val="-128"/>
          <w:w w:val="5"/>
          <w:position w:val="-15"/>
          <w:sz w:val="13"/>
        </w:rPr>
        <w:t> </w:t>
      </w:r>
      <w:r>
        <w:rPr>
          <w:rFonts w:ascii="GLYPHICONS Halflings"/>
          <w:spacing w:val="-113"/>
          <w:w w:val="5"/>
          <w:position w:val="-62"/>
          <w:sz w:val="13"/>
        </w:rPr>
        <w:t> </w:t>
      </w:r>
      <w:r>
        <w:rPr>
          <w:rFonts w:ascii="GLYPHICONS Halflings"/>
          <w:spacing w:val="-128"/>
          <w:w w:val="5"/>
          <w:position w:val="-46"/>
          <w:sz w:val="13"/>
        </w:rPr>
        <w:t> </w:t>
      </w:r>
      <w:r>
        <w:rPr>
          <w:rFonts w:ascii="GLYPHICONS Halflings"/>
          <w:spacing w:val="-135"/>
          <w:w w:val="5"/>
          <w:position w:val="63"/>
          <w:sz w:val="13"/>
        </w:rPr>
        <w:t> </w:t>
      </w:r>
      <w:r>
        <w:rPr>
          <w:rFonts w:ascii="GLYPHICONS Halflings"/>
          <w:spacing w:val="-120"/>
          <w:w w:val="5"/>
          <w:sz w:val="13"/>
        </w:rPr>
        <w:t> </w:t>
      </w:r>
      <w:r>
        <w:rPr>
          <w:rFonts w:ascii="GLYPHICONS Halflings"/>
          <w:spacing w:val="-113"/>
          <w:w w:val="5"/>
          <w:position w:val="47"/>
          <w:sz w:val="13"/>
        </w:rPr>
        <w:t> </w:t>
      </w:r>
      <w:r>
        <w:rPr>
          <w:rFonts w:ascii="GLYPHICONS Halflings"/>
          <w:spacing w:val="-121"/>
          <w:w w:val="5"/>
          <w:position w:val="-15"/>
          <w:sz w:val="13"/>
        </w:rPr>
        <w:t> </w:t>
      </w:r>
      <w:r>
        <w:rPr>
          <w:rFonts w:ascii="GLYPHICONS Halflings"/>
          <w:spacing w:val="-128"/>
          <w:w w:val="5"/>
          <w:position w:val="-62"/>
          <w:sz w:val="13"/>
        </w:rPr>
        <w:t> </w:t>
      </w:r>
      <w:r>
        <w:rPr>
          <w:rFonts w:ascii="GLYPHICONS Halflings"/>
          <w:spacing w:val="-121"/>
          <w:w w:val="5"/>
          <w:position w:val="31"/>
          <w:sz w:val="13"/>
        </w:rPr>
        <w:t> </w:t>
      </w:r>
      <w:r>
        <w:rPr>
          <w:rFonts w:ascii="GLYPHICONS Halflings"/>
          <w:spacing w:val="-135"/>
          <w:w w:val="5"/>
          <w:sz w:val="13"/>
        </w:rPr>
        <w:t> </w:t>
      </w:r>
      <w:r>
        <w:rPr>
          <w:rFonts w:ascii="GLYPHICONS Halflings"/>
          <w:spacing w:val="-121"/>
          <w:w w:val="5"/>
          <w:position w:val="-15"/>
          <w:sz w:val="13"/>
        </w:rPr>
        <w:t> </w:t>
      </w:r>
      <w:r>
        <w:rPr>
          <w:rFonts w:ascii="GLYPHICONS Halflings"/>
          <w:spacing w:val="-135"/>
          <w:w w:val="5"/>
          <w:position w:val="-62"/>
          <w:sz w:val="13"/>
        </w:rPr>
        <w:t> </w:t>
      </w:r>
      <w:r>
        <w:rPr>
          <w:rFonts w:ascii="GLYPHICONS Halflings"/>
          <w:spacing w:val="-121"/>
          <w:w w:val="5"/>
          <w:position w:val="47"/>
          <w:sz w:val="13"/>
        </w:rPr>
        <w:t> </w:t>
      </w:r>
      <w:r>
        <w:rPr>
          <w:rFonts w:ascii="GLYPHICONS Halflings"/>
          <w:spacing w:val="-113"/>
          <w:w w:val="5"/>
          <w:position w:val="-46"/>
          <w:sz w:val="13"/>
        </w:rPr>
        <w:t> </w:t>
      </w:r>
      <w:r>
        <w:rPr>
          <w:rFonts w:ascii="GLYPHICONS Halflings"/>
          <w:spacing w:val="-121"/>
          <w:w w:val="5"/>
          <w:position w:val="31"/>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28"/>
          <w:w w:val="5"/>
          <w:position w:val="-15"/>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20"/>
          <w:w w:val="5"/>
          <w:position w:val="-46"/>
          <w:sz w:val="13"/>
        </w:rPr>
        <w:t> </w:t>
      </w:r>
      <w:r>
        <w:rPr>
          <w:rFonts w:ascii="GLYPHICONS Halflings"/>
          <w:spacing w:val="-121"/>
          <w:w w:val="5"/>
          <w:position w:val="47"/>
          <w:sz w:val="13"/>
        </w:rPr>
        <w:t> </w:t>
      </w:r>
      <w:r>
        <w:rPr>
          <w:rFonts w:ascii="GLYPHICONS Halflings"/>
          <w:spacing w:val="-135"/>
          <w:w w:val="5"/>
          <w:position w:val="-62"/>
          <w:sz w:val="13"/>
        </w:rPr>
        <w:t> </w:t>
      </w:r>
      <w:r>
        <w:rPr>
          <w:rFonts w:ascii="GLYPHICONS Halflings"/>
          <w:spacing w:val="-128"/>
          <w:w w:val="5"/>
          <w:position w:val="63"/>
          <w:sz w:val="13"/>
        </w:rPr>
        <w:t> </w:t>
      </w:r>
      <w:r>
        <w:rPr>
          <w:rFonts w:ascii="GLYPHICONS Halflings"/>
          <w:spacing w:val="-128"/>
          <w:w w:val="5"/>
          <w:sz w:val="13"/>
        </w:rPr>
        <w:t> </w:t>
      </w:r>
      <w:r>
        <w:rPr>
          <w:rFonts w:ascii="GLYPHICONS Halflings"/>
          <w:spacing w:val="-128"/>
          <w:w w:val="5"/>
          <w:position w:val="-15"/>
          <w:sz w:val="13"/>
        </w:rPr>
        <w:t> </w:t>
      </w:r>
      <w:r>
        <w:rPr>
          <w:rFonts w:ascii="GLYPHICONS Halflings"/>
          <w:spacing w:val="-121"/>
          <w:w w:val="5"/>
          <w:position w:val="31"/>
          <w:sz w:val="13"/>
        </w:rPr>
        <w:t> </w:t>
      </w:r>
      <w:r>
        <w:rPr>
          <w:rFonts w:ascii="GLYPHICONS Halflings"/>
          <w:spacing w:val="-113"/>
          <w:w w:val="5"/>
          <w:sz w:val="13"/>
        </w:rPr>
        <w:t> </w:t>
      </w:r>
      <w:r>
        <w:rPr>
          <w:rFonts w:ascii="GLYPHICONS Halflings"/>
          <w:spacing w:val="-128"/>
          <w:w w:val="5"/>
          <w:position w:val="47"/>
          <w:sz w:val="13"/>
        </w:rPr>
        <w:t> </w:t>
      </w:r>
      <w:r>
        <w:rPr>
          <w:rFonts w:ascii="GLYPHICONS Halflings"/>
          <w:spacing w:val="-128"/>
          <w:w w:val="5"/>
          <w:sz w:val="13"/>
        </w:rPr>
        <w:t> </w:t>
      </w:r>
      <w:r>
        <w:rPr>
          <w:rFonts w:ascii="GLYPHICONS Halflings"/>
          <w:spacing w:val="-127"/>
          <w:w w:val="5"/>
          <w:position w:val="-62"/>
          <w:sz w:val="13"/>
        </w:rPr>
        <w:t> </w:t>
      </w:r>
      <w:r>
        <w:rPr>
          <w:rFonts w:ascii="GLYPHICONS Halflings"/>
          <w:spacing w:val="-106"/>
          <w:w w:val="5"/>
          <w:position w:val="-46"/>
          <w:sz w:val="13"/>
        </w:rPr>
        <w:t> </w:t>
      </w:r>
      <w:r>
        <w:rPr>
          <w:rFonts w:ascii="GLYPHICONS Halflings"/>
          <w:spacing w:val="-120"/>
          <w:w w:val="5"/>
          <w:position w:val="63"/>
          <w:sz w:val="13"/>
        </w:rPr>
        <w:t> </w:t>
      </w:r>
      <w:r>
        <w:rPr>
          <w:rFonts w:ascii="GLYPHICONS Halflings"/>
          <w:spacing w:val="-135"/>
          <w:w w:val="5"/>
          <w:position w:val="-15"/>
          <w:sz w:val="13"/>
        </w:rPr>
        <w:t> </w:t>
      </w:r>
      <w:r>
        <w:rPr>
          <w:rFonts w:ascii="GLYPHICONS Halflings"/>
          <w:spacing w:val="-135"/>
          <w:w w:val="5"/>
          <w:position w:val="31"/>
          <w:sz w:val="13"/>
        </w:rPr>
        <w:t> </w:t>
      </w:r>
      <w:r>
        <w:rPr>
          <w:rFonts w:ascii="GLYPHICONS Halflings"/>
          <w:spacing w:val="-121"/>
          <w:w w:val="5"/>
          <w:position w:val="47"/>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35"/>
          <w:w w:val="5"/>
          <w:position w:val="-62"/>
          <w:sz w:val="13"/>
        </w:rPr>
        <w:t> </w:t>
      </w:r>
      <w:r>
        <w:rPr>
          <w:rFonts w:ascii="GLYPHICONS Halflings"/>
          <w:spacing w:val="-127"/>
          <w:w w:val="5"/>
          <w:position w:val="-30"/>
          <w:sz w:val="13"/>
        </w:rPr>
        <w:t> </w:t>
      </w:r>
      <w:r>
        <w:rPr>
          <w:rFonts w:ascii="GLYPHICONS Halflings"/>
          <w:spacing w:val="-106"/>
          <w:w w:val="5"/>
          <w:position w:val="-46"/>
          <w:sz w:val="13"/>
        </w:rPr>
        <w:t> </w:t>
      </w:r>
      <w:r>
        <w:rPr>
          <w:rFonts w:ascii="GLYPHICONS Halflings"/>
          <w:spacing w:val="-135"/>
          <w:w w:val="5"/>
          <w:position w:val="63"/>
          <w:sz w:val="13"/>
        </w:rPr>
        <w:t> </w:t>
      </w:r>
      <w:r>
        <w:rPr>
          <w:rFonts w:ascii="GLYPHICONS Halflings"/>
          <w:spacing w:val="-120"/>
          <w:w w:val="5"/>
          <w:position w:val="-46"/>
          <w:sz w:val="13"/>
        </w:rPr>
        <w:t> </w:t>
      </w:r>
      <w:r>
        <w:rPr>
          <w:rFonts w:ascii="GLYPHICONS Halflings"/>
          <w:spacing w:val="-135"/>
          <w:w w:val="5"/>
          <w:position w:val="47"/>
          <w:sz w:val="13"/>
        </w:rPr>
        <w:t> </w:t>
      </w:r>
      <w:r>
        <w:rPr>
          <w:rFonts w:ascii="GLYPHICONS Halflings"/>
          <w:spacing w:val="-135"/>
          <w:w w:val="5"/>
          <w:position w:val="-15"/>
          <w:sz w:val="13"/>
        </w:rPr>
        <w:t> </w:t>
      </w:r>
      <w:r>
        <w:rPr>
          <w:rFonts w:ascii="GLYPHICONS Halflings"/>
          <w:spacing w:val="-120"/>
          <w:w w:val="5"/>
          <w:position w:val="31"/>
          <w:sz w:val="13"/>
        </w:rPr>
        <w:t> </w:t>
      </w:r>
      <w:r>
        <w:rPr>
          <w:rFonts w:ascii="GLYPHICONS Halflings"/>
          <w:spacing w:val="-135"/>
          <w:w w:val="5"/>
          <w:position w:val="-46"/>
          <w:sz w:val="13"/>
        </w:rPr>
        <w:t> </w:t>
      </w:r>
      <w:r>
        <w:rPr>
          <w:rFonts w:ascii="GLYPHICONS Halflings"/>
          <w:spacing w:val="-128"/>
          <w:w w:val="5"/>
          <w:sz w:val="13"/>
        </w:rPr>
        <w:t> </w:t>
      </w:r>
      <w:r>
        <w:rPr>
          <w:rFonts w:ascii="GLYPHICONS Halflings"/>
          <w:spacing w:val="-97"/>
          <w:w w:val="5"/>
          <w:position w:val="-62"/>
          <w:sz w:val="13"/>
        </w:rPr>
        <w:t> </w:t>
      </w:r>
      <w:r>
        <w:rPr>
          <w:rFonts w:ascii="GLYPHICONS Halflings"/>
          <w:spacing w:val="-120"/>
          <w:w w:val="5"/>
          <w:sz w:val="13"/>
        </w:rPr>
        <w:t> </w:t>
      </w:r>
      <w:r>
        <w:rPr>
          <w:rFonts w:ascii="GLYPHICONS Halflings"/>
          <w:spacing w:val="-121"/>
          <w:w w:val="5"/>
          <w:position w:val="47"/>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128"/>
          <w:w w:val="5"/>
          <w:position w:val="-46"/>
          <w:sz w:val="13"/>
        </w:rPr>
        <w:t> </w:t>
      </w:r>
      <w:r>
        <w:rPr>
          <w:rFonts w:ascii="GLYPHICONS Halflings"/>
          <w:spacing w:val="-135"/>
          <w:w w:val="5"/>
          <w:position w:val="-30"/>
          <w:sz w:val="13"/>
        </w:rPr>
        <w:t> </w:t>
      </w:r>
      <w:r>
        <w:rPr>
          <w:rFonts w:ascii="GLYPHICONS Halflings"/>
          <w:spacing w:val="-121"/>
          <w:w w:val="5"/>
          <w:position w:val="-62"/>
          <w:sz w:val="13"/>
        </w:rPr>
        <w:t> </w:t>
      </w:r>
      <w:r>
        <w:rPr>
          <w:rFonts w:ascii="GLYPHICONS Halflings"/>
          <w:spacing w:val="-135"/>
          <w:w w:val="5"/>
          <w:position w:val="31"/>
          <w:sz w:val="13"/>
        </w:rPr>
        <w:t> </w:t>
      </w:r>
      <w:r>
        <w:rPr>
          <w:rFonts w:ascii="GLYPHICONS Halflings"/>
          <w:spacing w:val="-121"/>
          <w:w w:val="5"/>
          <w:position w:val="-15"/>
          <w:sz w:val="13"/>
        </w:rPr>
        <w:t> </w:t>
      </w:r>
      <w:r>
        <w:rPr>
          <w:rFonts w:ascii="GLYPHICONS Halflings"/>
          <w:spacing w:val="-112"/>
          <w:w w:val="5"/>
          <w:position w:val="63"/>
          <w:sz w:val="13"/>
        </w:rPr>
        <w:t> </w:t>
      </w:r>
      <w:r>
        <w:rPr>
          <w:rFonts w:ascii="GLYPHICONS Halflings"/>
          <w:spacing w:val="-121"/>
          <w:w w:val="5"/>
          <w:position w:val="47"/>
          <w:sz w:val="13"/>
        </w:rPr>
        <w:t> </w:t>
      </w:r>
      <w:r>
        <w:rPr>
          <w:rFonts w:ascii="GLYPHICONS Halflings"/>
          <w:spacing w:val="-128"/>
          <w:w w:val="5"/>
          <w:sz w:val="13"/>
        </w:rPr>
        <w:t> </w:t>
      </w:r>
      <w:r>
        <w:rPr>
          <w:rFonts w:ascii="GLYPHICONS Halflings"/>
          <w:spacing w:val="-120"/>
          <w:w w:val="5"/>
          <w:position w:val="-30"/>
          <w:sz w:val="13"/>
        </w:rPr>
        <w:t> </w:t>
      </w:r>
      <w:r>
        <w:rPr>
          <w:rFonts w:ascii="GLYPHICONS Halflings"/>
          <w:spacing w:val="-128"/>
          <w:w w:val="5"/>
          <w:position w:val="-62"/>
          <w:sz w:val="13"/>
        </w:rPr>
        <w:t> </w:t>
      </w:r>
      <w:r>
        <w:rPr>
          <w:rFonts w:ascii="GLYPHICONS Halflings"/>
          <w:spacing w:val="-128"/>
          <w:w w:val="5"/>
          <w:position w:val="-46"/>
          <w:sz w:val="13"/>
        </w:rPr>
        <w:t> </w:t>
      </w:r>
      <w:r>
        <w:rPr>
          <w:rFonts w:ascii="GLYPHICONS Halflings"/>
          <w:spacing w:val="-90"/>
          <w:w w:val="5"/>
          <w:position w:val="63"/>
          <w:sz w:val="13"/>
        </w:rPr>
        <w:t> </w:t>
      </w:r>
      <w:r>
        <w:rPr>
          <w:rFonts w:ascii="GLYPHICONS Halflings"/>
          <w:spacing w:val="-135"/>
          <w:w w:val="5"/>
          <w:position w:val="63"/>
          <w:sz w:val="13"/>
        </w:rPr>
        <w:t> </w:t>
      </w:r>
      <w:r>
        <w:rPr>
          <w:rFonts w:ascii="GLYPHICONS Halflings"/>
          <w:spacing w:val="-120"/>
          <w:w w:val="5"/>
          <w:position w:val="-30"/>
          <w:sz w:val="13"/>
        </w:rPr>
        <w:t> </w:t>
      </w:r>
      <w:r>
        <w:rPr>
          <w:rFonts w:ascii="GLYPHICONS Halflings"/>
          <w:spacing w:val="-135"/>
          <w:w w:val="5"/>
          <w:position w:val="47"/>
          <w:sz w:val="13"/>
        </w:rPr>
        <w:t> </w:t>
      </w:r>
      <w:r>
        <w:rPr>
          <w:rFonts w:ascii="GLYPHICONS Halflings"/>
          <w:spacing w:val="-135"/>
          <w:w w:val="5"/>
          <w:position w:val="-62"/>
          <w:sz w:val="13"/>
        </w:rPr>
        <w:t> </w:t>
      </w:r>
      <w:r>
        <w:rPr>
          <w:rFonts w:ascii="GLYPHICONS Halflings"/>
          <w:spacing w:val="-135"/>
          <w:w w:val="5"/>
          <w:position w:val="31"/>
          <w:sz w:val="13"/>
        </w:rPr>
        <w:t> </w:t>
      </w:r>
      <w:r>
        <w:rPr>
          <w:rFonts w:ascii="GLYPHICONS Halflings"/>
          <w:spacing w:val="-128"/>
          <w:w w:val="5"/>
          <w:position w:val="-15"/>
          <w:sz w:val="13"/>
        </w:rPr>
        <w:t> </w:t>
      </w:r>
      <w:r>
        <w:rPr>
          <w:rFonts w:ascii="GLYPHICONS Halflings"/>
          <w:spacing w:val="-128"/>
          <w:w w:val="5"/>
          <w:position w:val="-46"/>
          <w:sz w:val="13"/>
        </w:rPr>
        <w:t> </w:t>
      </w:r>
      <w:r>
        <w:rPr>
          <w:rFonts w:ascii="GLYPHICONS Halflings"/>
          <w:spacing w:val="-75"/>
          <w:w w:val="5"/>
          <w:sz w:val="13"/>
        </w:rPr>
        <w:t> </w:t>
      </w:r>
      <w:r>
        <w:rPr>
          <w:rFonts w:ascii="GLYPHICONS Halflings"/>
          <w:spacing w:val="-128"/>
          <w:w w:val="5"/>
          <w:position w:val="47"/>
          <w:sz w:val="13"/>
        </w:rPr>
        <w:t> </w:t>
      </w:r>
      <w:r>
        <w:rPr>
          <w:rFonts w:ascii="GLYPHICONS Halflings"/>
          <w:spacing w:val="-128"/>
          <w:w w:val="5"/>
          <w:position w:val="-62"/>
          <w:sz w:val="13"/>
        </w:rPr>
        <w:t> </w:t>
      </w:r>
      <w:r>
        <w:rPr>
          <w:rFonts w:ascii="GLYPHICONS Halflings"/>
          <w:spacing w:val="-135"/>
          <w:w w:val="5"/>
          <w:position w:val="16"/>
          <w:sz w:val="13"/>
        </w:rPr>
        <w:t> </w:t>
      </w:r>
      <w:r>
        <w:rPr>
          <w:rFonts w:ascii="GLYPHICONS Halflings"/>
          <w:spacing w:val="-135"/>
          <w:w w:val="5"/>
          <w:position w:val="-30"/>
          <w:sz w:val="13"/>
        </w:rPr>
        <w:t> </w:t>
      </w:r>
      <w:r>
        <w:rPr>
          <w:rFonts w:ascii="GLYPHICONS Halflings"/>
          <w:spacing w:val="-128"/>
          <w:w w:val="5"/>
          <w:sz w:val="13"/>
        </w:rPr>
        <w:t> </w:t>
      </w:r>
      <w:r>
        <w:rPr>
          <w:rFonts w:ascii="GLYPHICONS Halflings"/>
          <w:spacing w:val="-119"/>
          <w:w w:val="5"/>
          <w:position w:val="63"/>
          <w:sz w:val="13"/>
        </w:rPr>
        <w:t> </w:t>
      </w:r>
      <w:r>
        <w:rPr>
          <w:rFonts w:ascii="GLYPHICONS Halflings"/>
          <w:spacing w:val="-128"/>
          <w:w w:val="5"/>
          <w:position w:val="-15"/>
          <w:sz w:val="13"/>
        </w:rPr>
        <w:t> </w:t>
      </w:r>
      <w:r>
        <w:rPr>
          <w:rFonts w:ascii="GLYPHICONS Halflings"/>
          <w:spacing w:val="-135"/>
          <w:w w:val="5"/>
          <w:position w:val="-46"/>
          <w:sz w:val="13"/>
        </w:rPr>
        <w:t> </w:t>
      </w:r>
      <w:r>
        <w:rPr>
          <w:rFonts w:ascii="GLYPHICONS Halflings"/>
          <w:spacing w:val="-128"/>
          <w:w w:val="5"/>
          <w:position w:val="31"/>
          <w:sz w:val="13"/>
        </w:rPr>
        <w:t> </w:t>
      </w:r>
      <w:r>
        <w:rPr>
          <w:rFonts w:ascii="GLYPHICONS Halflings"/>
          <w:spacing w:val="-98"/>
          <w:w w:val="5"/>
          <w:position w:val="-62"/>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20"/>
          <w:w w:val="5"/>
          <w:position w:val="63"/>
          <w:sz w:val="13"/>
        </w:rPr>
        <w:t> </w:t>
      </w:r>
      <w:r>
        <w:rPr>
          <w:rFonts w:ascii="GLYPHICONS Halflings"/>
          <w:spacing w:val="-135"/>
          <w:w w:val="5"/>
          <w:position w:val="-30"/>
          <w:sz w:val="13"/>
        </w:rPr>
        <w:t> </w:t>
      </w:r>
      <w:r>
        <w:rPr>
          <w:rFonts w:ascii="GLYPHICONS Halflings"/>
          <w:spacing w:val="-135"/>
          <w:w w:val="5"/>
          <w:position w:val="47"/>
          <w:sz w:val="13"/>
        </w:rPr>
        <w:t> </w:t>
      </w:r>
      <w:r>
        <w:rPr>
          <w:rFonts w:ascii="GLYPHICONS Halflings"/>
          <w:spacing w:val="-128"/>
          <w:w w:val="5"/>
          <w:position w:val="-15"/>
          <w:sz w:val="13"/>
        </w:rPr>
        <w:t> </w:t>
      </w:r>
      <w:r>
        <w:rPr>
          <w:rFonts w:ascii="GLYPHICONS Halflings"/>
          <w:spacing w:val="-135"/>
          <w:w w:val="5"/>
          <w:position w:val="-46"/>
          <w:sz w:val="13"/>
        </w:rPr>
        <w:t> </w:t>
      </w:r>
      <w:r>
        <w:rPr>
          <w:rFonts w:ascii="GLYPHICONS Halflings"/>
          <w:spacing w:val="-129"/>
          <w:w w:val="5"/>
          <w:position w:val="31"/>
          <w:sz w:val="13"/>
        </w:rPr>
        <w:t> </w:t>
      </w:r>
      <w:r>
        <w:rPr>
          <w:rFonts w:ascii="GLYPHICONS Halflings"/>
          <w:spacing w:val="-135"/>
          <w:w w:val="5"/>
          <w:position w:val="63"/>
          <w:sz w:val="13"/>
        </w:rPr>
        <w:t> </w:t>
      </w:r>
      <w:r>
        <w:rPr>
          <w:rFonts w:ascii="GLYPHICONS Halflings"/>
          <w:spacing w:val="-135"/>
          <w:w w:val="5"/>
          <w:sz w:val="13"/>
        </w:rPr>
        <w:t> </w:t>
      </w:r>
      <w:r>
        <w:rPr>
          <w:rFonts w:ascii="GLYPHICONS Halflings"/>
          <w:spacing w:val="-106"/>
          <w:w w:val="5"/>
          <w:position w:val="-62"/>
          <w:sz w:val="13"/>
        </w:rPr>
        <w:t> </w:t>
      </w:r>
      <w:r>
        <w:rPr>
          <w:rFonts w:ascii="GLYPHICONS Halflings"/>
          <w:spacing w:val="-134"/>
          <w:w w:val="5"/>
          <w:position w:val="63"/>
          <w:sz w:val="13"/>
        </w:rPr>
        <w:t> </w:t>
      </w:r>
      <w:r>
        <w:rPr>
          <w:rFonts w:ascii="GLYPHICONS Halflings"/>
          <w:spacing w:val="-128"/>
          <w:w w:val="5"/>
          <w:position w:val="-15"/>
          <w:sz w:val="13"/>
        </w:rPr>
        <w:t> </w:t>
      </w:r>
      <w:r>
        <w:rPr>
          <w:rFonts w:ascii="GLYPHICONS Halflings"/>
          <w:spacing w:val="-120"/>
          <w:w w:val="5"/>
          <w:position w:val="16"/>
          <w:sz w:val="13"/>
        </w:rPr>
        <w:t> </w:t>
      </w:r>
      <w:r>
        <w:rPr>
          <w:rFonts w:ascii="GLYPHICONS Halflings"/>
          <w:spacing w:val="-128"/>
          <w:w w:val="5"/>
          <w:position w:val="47"/>
          <w:sz w:val="13"/>
        </w:rPr>
        <w:t> </w:t>
      </w:r>
      <w:r>
        <w:rPr>
          <w:rFonts w:ascii="GLYPHICONS Halflings"/>
          <w:spacing w:val="-135"/>
          <w:w w:val="5"/>
          <w:position w:val="-46"/>
          <w:sz w:val="13"/>
        </w:rPr>
        <w:t> </w:t>
      </w:r>
      <w:r>
        <w:rPr>
          <w:rFonts w:ascii="GLYPHICONS Halflings"/>
          <w:spacing w:val="-120"/>
          <w:w w:val="5"/>
          <w:position w:val="-30"/>
          <w:sz w:val="13"/>
        </w:rPr>
        <w:t> </w:t>
      </w:r>
      <w:r>
        <w:rPr>
          <w:rFonts w:ascii="GLYPHICONS Halflings"/>
          <w:spacing w:val="-135"/>
          <w:w w:val="5"/>
          <w:position w:val="-62"/>
          <w:sz w:val="13"/>
        </w:rPr>
        <w:t> </w:t>
      </w:r>
      <w:r>
        <w:rPr>
          <w:rFonts w:ascii="GLYPHICONS Halflings"/>
          <w:spacing w:val="-113"/>
          <w:w w:val="5"/>
          <w:sz w:val="13"/>
        </w:rPr>
        <w:t> </w:t>
      </w:r>
      <w:r>
        <w:rPr>
          <w:rFonts w:ascii="GLYPHICONS Halflings"/>
          <w:spacing w:val="-128"/>
          <w:w w:val="5"/>
          <w:position w:val="-46"/>
          <w:sz w:val="13"/>
        </w:rPr>
        <w:t> </w:t>
      </w:r>
      <w:r>
        <w:rPr>
          <w:rFonts w:ascii="GLYPHICONS Halflings"/>
          <w:spacing w:val="-135"/>
          <w:w w:val="5"/>
          <w:position w:val="-62"/>
          <w:sz w:val="13"/>
        </w:rPr>
        <w:t> </w:t>
      </w:r>
      <w:r>
        <w:rPr>
          <w:rFonts w:ascii="GLYPHICONS Halflings"/>
          <w:spacing w:val="-113"/>
          <w:w w:val="5"/>
          <w:position w:val="31"/>
          <w:sz w:val="13"/>
        </w:rPr>
        <w:t> </w:t>
      </w:r>
      <w:r>
        <w:rPr>
          <w:rFonts w:ascii="GLYPHICONS Halflings"/>
          <w:spacing w:val="-120"/>
          <w:w w:val="5"/>
          <w:position w:val="47"/>
          <w:sz w:val="13"/>
        </w:rPr>
        <w:t> </w:t>
      </w:r>
      <w:r>
        <w:rPr>
          <w:rFonts w:ascii="GLYPHICONS Halflings"/>
          <w:spacing w:val="-128"/>
          <w:w w:val="5"/>
          <w:position w:val="-15"/>
          <w:sz w:val="13"/>
        </w:rPr>
        <w:t> </w:t>
      </w:r>
      <w:r>
        <w:rPr>
          <w:rFonts w:ascii="GLYPHICONS Halflings"/>
          <w:spacing w:val="-114"/>
          <w:w w:val="5"/>
          <w:sz w:val="13"/>
        </w:rPr>
        <w:t> </w:t>
      </w:r>
      <w:r>
        <w:rPr>
          <w:rFonts w:ascii="GLYPHICONS Halflings"/>
          <w:spacing w:val="-128"/>
          <w:w w:val="5"/>
          <w:position w:val="-30"/>
          <w:sz w:val="13"/>
        </w:rPr>
        <w:t> </w:t>
      </w:r>
      <w:r>
        <w:rPr>
          <w:rFonts w:ascii="GLYPHICONS Halflings"/>
          <w:spacing w:val="-135"/>
          <w:w w:val="5"/>
          <w:position w:val="63"/>
          <w:sz w:val="13"/>
        </w:rPr>
        <w:t> </w:t>
      </w:r>
      <w:r>
        <w:rPr>
          <w:rFonts w:ascii="GLYPHICONS Halflings"/>
          <w:spacing w:val="-135"/>
          <w:w w:val="5"/>
          <w:position w:val="16"/>
          <w:sz w:val="13"/>
        </w:rPr>
        <w:t> </w:t>
      </w:r>
      <w:r>
        <w:rPr>
          <w:rFonts w:ascii="GLYPHICONS Halflings"/>
          <w:spacing w:val="-120"/>
          <w:w w:val="5"/>
          <w:position w:val="31"/>
          <w:sz w:val="13"/>
        </w:rPr>
        <w:t> </w:t>
      </w:r>
      <w:r>
        <w:rPr>
          <w:rFonts w:ascii="GLYPHICONS Halflings"/>
          <w:spacing w:val="-128"/>
          <w:w w:val="5"/>
          <w:sz w:val="13"/>
        </w:rPr>
        <w:t> </w:t>
      </w:r>
      <w:r>
        <w:rPr>
          <w:rFonts w:ascii="GLYPHICONS Halflings"/>
          <w:spacing w:val="-127"/>
          <w:w w:val="5"/>
          <w:position w:val="47"/>
          <w:sz w:val="13"/>
        </w:rPr>
        <w:t> </w:t>
      </w:r>
      <w:r>
        <w:rPr>
          <w:rFonts w:ascii="GLYPHICONS Halflings"/>
          <w:spacing w:val="-129"/>
          <w:w w:val="5"/>
          <w:position w:val="-46"/>
          <w:sz w:val="13"/>
        </w:rPr>
        <w:t> </w:t>
      </w:r>
      <w:r>
        <w:rPr>
          <w:rFonts w:ascii="GLYPHICONS Halflings"/>
          <w:spacing w:val="-135"/>
          <w:w w:val="5"/>
          <w:position w:val="-62"/>
          <w:sz w:val="13"/>
        </w:rPr>
        <w:t> </w:t>
      </w:r>
      <w:r>
        <w:rPr>
          <w:rFonts w:ascii="GLYPHICONS Halflings"/>
          <w:spacing w:val="-128"/>
          <w:w w:val="5"/>
          <w:position w:val="-15"/>
          <w:sz w:val="13"/>
        </w:rPr>
        <w:t> </w:t>
      </w:r>
      <w:r>
        <w:rPr>
          <w:rFonts w:ascii="GLYPHICONS Halflings"/>
          <w:spacing w:val="-128"/>
          <w:w w:val="5"/>
          <w:position w:val="16"/>
          <w:sz w:val="13"/>
        </w:rPr>
        <w:t> </w:t>
      </w:r>
      <w:r>
        <w:rPr>
          <w:rFonts w:ascii="GLYPHICONS Halflings"/>
          <w:spacing w:val="-121"/>
          <w:w w:val="5"/>
          <w:position w:val="47"/>
          <w:sz w:val="13"/>
        </w:rPr>
        <w:t> </w:t>
      </w:r>
      <w:r>
        <w:rPr>
          <w:rFonts w:ascii="GLYPHICONS Halflings"/>
          <w:spacing w:val="-128"/>
          <w:w w:val="5"/>
          <w:position w:val="-30"/>
          <w:sz w:val="13"/>
        </w:rPr>
        <w:t> </w:t>
      </w:r>
      <w:r>
        <w:rPr>
          <w:rFonts w:ascii="GLYPHICONS Halflings"/>
          <w:spacing w:val="-135"/>
          <w:w w:val="5"/>
          <w:position w:val="63"/>
          <w:sz w:val="13"/>
        </w:rPr>
        <w:t> </w:t>
      </w:r>
      <w:r>
        <w:rPr>
          <w:rFonts w:ascii="GLYPHICONS Halflings"/>
          <w:spacing w:val="-120"/>
          <w:w w:val="5"/>
          <w:position w:val="31"/>
          <w:sz w:val="13"/>
        </w:rPr>
        <w:t> </w:t>
      </w:r>
      <w:r>
        <w:rPr>
          <w:rFonts w:ascii="GLYPHICONS Halflings"/>
          <w:spacing w:val="-114"/>
          <w:w w:val="5"/>
          <w:sz w:val="13"/>
        </w:rPr>
        <w:t> </w:t>
      </w:r>
      <w:r>
        <w:rPr>
          <w:rFonts w:ascii="GLYPHICONS Halflings"/>
          <w:spacing w:val="-128"/>
          <w:w w:val="5"/>
          <w:position w:val="-62"/>
          <w:sz w:val="13"/>
        </w:rPr>
        <w:t> </w:t>
      </w:r>
      <w:r>
        <w:rPr>
          <w:rFonts w:ascii="GLYPHICONS Halflings"/>
          <w:spacing w:val="-128"/>
          <w:w w:val="5"/>
          <w:position w:val="16"/>
          <w:sz w:val="13"/>
        </w:rPr>
        <w:t> </w:t>
      </w:r>
      <w:r>
        <w:rPr>
          <w:rFonts w:ascii="GLYPHICONS Halflings"/>
          <w:spacing w:val="-121"/>
          <w:w w:val="5"/>
          <w:position w:val="47"/>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34"/>
          <w:w w:val="5"/>
          <w:position w:val="63"/>
          <w:sz w:val="13"/>
        </w:rPr>
        <w:t> </w:t>
      </w:r>
      <w:r>
        <w:rPr>
          <w:rFonts w:ascii="GLYPHICONS Halflings"/>
          <w:spacing w:val="-128"/>
          <w:w w:val="5"/>
          <w:position w:val="-15"/>
          <w:sz w:val="13"/>
        </w:rPr>
        <w:t> </w:t>
      </w:r>
      <w:r>
        <w:rPr>
          <w:rFonts w:ascii="GLYPHICONS Halflings"/>
          <w:spacing w:val="-113"/>
          <w:w w:val="5"/>
          <w:sz w:val="13"/>
        </w:rPr>
        <w:t> </w:t>
      </w:r>
      <w:r>
        <w:rPr>
          <w:rFonts w:ascii="GLYPHICONS Halflings"/>
          <w:spacing w:val="-135"/>
          <w:w w:val="5"/>
          <w:position w:val="-15"/>
          <w:sz w:val="13"/>
        </w:rPr>
        <w:t> </w:t>
      </w:r>
      <w:r>
        <w:rPr>
          <w:rFonts w:ascii="GLYPHICONS Halflings"/>
          <w:spacing w:val="-129"/>
          <w:w w:val="5"/>
          <w:position w:val="-46"/>
          <w:sz w:val="13"/>
        </w:rPr>
        <w:t> </w:t>
      </w:r>
      <w:r>
        <w:rPr>
          <w:rFonts w:ascii="GLYPHICONS Halflings"/>
          <w:spacing w:val="-128"/>
          <w:w w:val="5"/>
          <w:position w:val="-62"/>
          <w:sz w:val="13"/>
        </w:rPr>
        <w:t> </w:t>
      </w:r>
      <w:r>
        <w:rPr>
          <w:rFonts w:ascii="GLYPHICONS Halflings"/>
          <w:spacing w:val="-128"/>
          <w:w w:val="5"/>
          <w:position w:val="16"/>
          <w:sz w:val="13"/>
        </w:rPr>
        <w:t> </w:t>
      </w:r>
      <w:r>
        <w:rPr>
          <w:rFonts w:ascii="GLYPHICONS Halflings"/>
          <w:spacing w:val="-121"/>
          <w:w w:val="5"/>
          <w:position w:val="47"/>
          <w:sz w:val="13"/>
        </w:rPr>
        <w:t> </w:t>
      </w:r>
      <w:r>
        <w:rPr>
          <w:rFonts w:ascii="GLYPHICONS Halflings"/>
          <w:spacing w:val="-135"/>
          <w:w w:val="5"/>
          <w:position w:val="-30"/>
          <w:sz w:val="13"/>
        </w:rPr>
        <w:t> </w:t>
      </w:r>
      <w:r>
        <w:rPr>
          <w:rFonts w:ascii="GLYPHICONS Halflings"/>
          <w:spacing w:val="-135"/>
          <w:w w:val="5"/>
          <w:position w:val="31"/>
          <w:sz w:val="13"/>
        </w:rPr>
        <w:t> </w:t>
      </w:r>
      <w:r>
        <w:rPr>
          <w:rFonts w:ascii="GLYPHICONS Halflings"/>
          <w:spacing w:val="-121"/>
          <w:w w:val="5"/>
          <w:position w:val="-46"/>
          <w:sz w:val="13"/>
        </w:rPr>
        <w:t> </w:t>
      </w:r>
      <w:r>
        <w:rPr>
          <w:rFonts w:ascii="GLYPHICONS Halflings"/>
          <w:spacing w:val="-114"/>
          <w:w w:val="5"/>
          <w:sz w:val="13"/>
        </w:rPr>
        <w:t> </w:t>
      </w:r>
      <w:r>
        <w:rPr>
          <w:rFonts w:ascii="GLYPHICONS Halflings"/>
          <w:spacing w:val="-135"/>
          <w:w w:val="5"/>
          <w:position w:val="63"/>
          <w:sz w:val="13"/>
        </w:rPr>
        <w:t> </w:t>
      </w:r>
      <w:r>
        <w:rPr>
          <w:rFonts w:ascii="GLYPHICONS Halflings"/>
          <w:spacing w:val="-128"/>
          <w:w w:val="5"/>
          <w:position w:val="-30"/>
          <w:sz w:val="13"/>
        </w:rPr>
        <w:t> </w:t>
      </w:r>
      <w:r>
        <w:rPr>
          <w:rFonts w:ascii="GLYPHICONS Halflings"/>
          <w:spacing w:val="-128"/>
          <w:w w:val="5"/>
          <w:position w:val="-62"/>
          <w:sz w:val="13"/>
        </w:rPr>
        <w:t> </w:t>
      </w:r>
      <w:r>
        <w:rPr>
          <w:rFonts w:ascii="GLYPHICONS Halflings"/>
          <w:spacing w:val="-113"/>
          <w:w w:val="5"/>
          <w:position w:val="16"/>
          <w:sz w:val="13"/>
        </w:rPr>
        <w:t> </w:t>
      </w:r>
      <w:r>
        <w:rPr>
          <w:rFonts w:ascii="GLYPHICONS Halflings"/>
          <w:spacing w:val="-135"/>
          <w:w w:val="5"/>
          <w:position w:val="-15"/>
          <w:sz w:val="13"/>
        </w:rPr>
        <w:t> </w:t>
      </w:r>
      <w:r>
        <w:rPr>
          <w:rFonts w:ascii="GLYPHICONS Halflings"/>
          <w:spacing w:val="-129"/>
          <w:w w:val="5"/>
          <w:position w:val="-46"/>
          <w:sz w:val="13"/>
        </w:rPr>
        <w:t> </w:t>
      </w:r>
      <w:r>
        <w:rPr>
          <w:rFonts w:ascii="GLYPHICONS Halflings"/>
          <w:spacing w:val="-128"/>
          <w:w w:val="5"/>
          <w:position w:val="31"/>
          <w:sz w:val="13"/>
        </w:rPr>
        <w:t> </w:t>
      </w:r>
      <w:r>
        <w:rPr>
          <w:rFonts w:ascii="GLYPHICONS Halflings"/>
          <w:spacing w:val="-135"/>
          <w:w w:val="5"/>
          <w:position w:val="47"/>
          <w:sz w:val="13"/>
        </w:rPr>
        <w:t> </w:t>
      </w:r>
      <w:r>
        <w:rPr>
          <w:rFonts w:ascii="GLYPHICONS Halflings"/>
          <w:spacing w:val="-114"/>
          <w:w w:val="5"/>
          <w:sz w:val="13"/>
        </w:rPr>
        <w:t> </w:t>
      </w:r>
      <w:r>
        <w:rPr>
          <w:rFonts w:ascii="GLYPHICONS Halflings"/>
          <w:spacing w:val="-135"/>
          <w:w w:val="5"/>
          <w:position w:val="63"/>
          <w:sz w:val="13"/>
        </w:rPr>
        <w:t> </w:t>
      </w:r>
      <w:r>
        <w:rPr>
          <w:rFonts w:ascii="GLYPHICONS Halflings"/>
          <w:spacing w:val="-128"/>
          <w:w w:val="5"/>
          <w:position w:val="-30"/>
          <w:sz w:val="13"/>
        </w:rPr>
        <w:t> </w:t>
      </w:r>
      <w:r>
        <w:rPr>
          <w:rFonts w:ascii="GLYPHICONS Halflings"/>
          <w:spacing w:val="-135"/>
          <w:w w:val="5"/>
          <w:position w:val="-62"/>
          <w:sz w:val="13"/>
        </w:rPr>
        <w:t> </w:t>
      </w:r>
      <w:r>
        <w:rPr>
          <w:rFonts w:ascii="GLYPHICONS Halflings"/>
          <w:spacing w:val="-128"/>
          <w:w w:val="5"/>
          <w:position w:val="-46"/>
          <w:sz w:val="13"/>
        </w:rPr>
        <w:t> </w:t>
      </w:r>
      <w:r>
        <w:rPr>
          <w:rFonts w:ascii="GLYPHICONS Halflings"/>
          <w:spacing w:val="-98"/>
          <w:w w:val="5"/>
          <w:position w:val="16"/>
          <w:sz w:val="13"/>
        </w:rPr>
        <w:t> </w:t>
      </w:r>
      <w:r>
        <w:rPr>
          <w:rFonts w:ascii="GLYPHICONS Halflings"/>
          <w:spacing w:val="-135"/>
          <w:w w:val="5"/>
          <w:position w:val="-62"/>
          <w:sz w:val="13"/>
        </w:rPr>
        <w:t> </w:t>
      </w:r>
      <w:r>
        <w:rPr>
          <w:rFonts w:ascii="GLYPHICONS Halflings"/>
          <w:spacing w:val="-114"/>
          <w:w w:val="5"/>
          <w:sz w:val="13"/>
        </w:rPr>
        <w:t> </w:t>
      </w:r>
      <w:r>
        <w:rPr>
          <w:rFonts w:ascii="GLYPHICONS Halflings"/>
          <w:spacing w:val="-135"/>
          <w:w w:val="5"/>
          <w:position w:val="63"/>
          <w:sz w:val="13"/>
        </w:rPr>
        <w:t> </w:t>
      </w:r>
      <w:r>
        <w:rPr>
          <w:rFonts w:ascii="GLYPHICONS Halflings"/>
          <w:spacing w:val="-105"/>
          <w:w w:val="5"/>
          <w:position w:val="-15"/>
          <w:sz w:val="13"/>
        </w:rPr>
        <w:t> </w:t>
      </w:r>
      <w:r>
        <w:rPr>
          <w:rFonts w:ascii="GLYPHICONS Halflings"/>
          <w:spacing w:val="-135"/>
          <w:w w:val="5"/>
          <w:position w:val="-15"/>
          <w:sz w:val="13"/>
        </w:rPr>
        <w:t> </w:t>
      </w:r>
      <w:r>
        <w:rPr>
          <w:rFonts w:ascii="GLYPHICONS Halflings"/>
          <w:spacing w:val="-121"/>
          <w:w w:val="5"/>
          <w:position w:val="-30"/>
          <w:sz w:val="13"/>
        </w:rPr>
        <w:t> </w:t>
      </w:r>
      <w:r>
        <w:rPr>
          <w:rFonts w:ascii="GLYPHICONS Halflings"/>
          <w:spacing w:val="-135"/>
          <w:w w:val="5"/>
          <w:position w:val="16"/>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29"/>
          <w:w w:val="5"/>
          <w:position w:val="-46"/>
          <w:sz w:val="13"/>
        </w:rPr>
        <w:t> </w:t>
      </w:r>
      <w:r>
        <w:rPr>
          <w:rFonts w:ascii="GLYPHICONS Halflings"/>
          <w:spacing w:val="-127"/>
          <w:w w:val="5"/>
          <w:position w:val="-62"/>
          <w:sz w:val="13"/>
        </w:rPr>
        <w:t> </w:t>
      </w:r>
      <w:r>
        <w:rPr>
          <w:rFonts w:ascii="GLYPHICONS Halflings"/>
          <w:spacing w:val="-122"/>
          <w:w w:val="5"/>
          <w:position w:val="47"/>
          <w:sz w:val="13"/>
        </w:rPr>
        <w:t> </w:t>
      </w:r>
      <w:r>
        <w:rPr>
          <w:rFonts w:ascii="GLYPHICONS Halflings"/>
          <w:spacing w:val="-134"/>
          <w:w w:val="5"/>
          <w:position w:val="63"/>
          <w:sz w:val="13"/>
        </w:rPr>
        <w:t> </w:t>
      </w:r>
      <w:r>
        <w:rPr>
          <w:rFonts w:ascii="GLYPHICONS Halflings"/>
          <w:spacing w:val="-129"/>
          <w:w w:val="5"/>
          <w:position w:val="-46"/>
          <w:sz w:val="13"/>
        </w:rPr>
        <w:t> </w:t>
      </w:r>
      <w:r>
        <w:rPr>
          <w:rFonts w:ascii="GLYPHICONS Halflings"/>
          <w:spacing w:val="-120"/>
          <w:w w:val="5"/>
          <w:position w:val="-62"/>
          <w:sz w:val="13"/>
        </w:rPr>
        <w:t> </w:t>
      </w:r>
      <w:r>
        <w:rPr>
          <w:rFonts w:ascii="GLYPHICONS Halflings"/>
          <w:spacing w:val="-121"/>
          <w:w w:val="5"/>
          <w:position w:val="-15"/>
          <w:sz w:val="13"/>
        </w:rPr>
        <w:t> </w:t>
      </w:r>
      <w:r>
        <w:rPr>
          <w:rFonts w:ascii="GLYPHICONS Halflings"/>
          <w:spacing w:val="-128"/>
          <w:w w:val="5"/>
          <w:position w:val="31"/>
          <w:sz w:val="13"/>
        </w:rPr>
        <w:t> </w:t>
      </w:r>
      <w:r>
        <w:rPr>
          <w:rFonts w:ascii="GLYPHICONS Halflings"/>
          <w:spacing w:val="-135"/>
          <w:w w:val="5"/>
          <w:position w:val="16"/>
          <w:sz w:val="13"/>
        </w:rPr>
        <w:t> </w:t>
      </w:r>
      <w:r>
        <w:rPr>
          <w:rFonts w:ascii="GLYPHICONS Halflings"/>
          <w:spacing w:val="-113"/>
          <w:w w:val="5"/>
          <w:sz w:val="13"/>
        </w:rPr>
        <w:t> </w:t>
      </w:r>
      <w:r>
        <w:rPr>
          <w:rFonts w:ascii="GLYPHICONS Halflings"/>
          <w:spacing w:val="-129"/>
          <w:w w:val="5"/>
          <w:position w:val="-30"/>
          <w:sz w:val="13"/>
        </w:rPr>
        <w:t> </w:t>
      </w:r>
      <w:r>
        <w:rPr>
          <w:rFonts w:ascii="GLYPHICONS Halflings"/>
          <w:spacing w:val="-135"/>
          <w:w w:val="5"/>
          <w:position w:val="63"/>
          <w:sz w:val="13"/>
        </w:rPr>
        <w:t> </w:t>
      </w:r>
      <w:r>
        <w:rPr>
          <w:rFonts w:ascii="GLYPHICONS Halflings"/>
          <w:spacing w:val="-135"/>
          <w:w w:val="5"/>
          <w:position w:val="31"/>
          <w:sz w:val="13"/>
        </w:rPr>
        <w:t> </w:t>
      </w:r>
      <w:r>
        <w:rPr>
          <w:rFonts w:ascii="GLYPHICONS Halflings"/>
          <w:spacing w:val="-128"/>
          <w:w w:val="5"/>
          <w:position w:val="-46"/>
          <w:sz w:val="13"/>
        </w:rPr>
        <w:t> </w:t>
      </w:r>
      <w:r>
        <w:rPr>
          <w:rFonts w:ascii="GLYPHICONS Halflings"/>
          <w:spacing w:val="-105"/>
          <w:w w:val="5"/>
          <w:position w:val="-62"/>
          <w:sz w:val="13"/>
        </w:rPr>
        <w:t> </w:t>
      </w:r>
      <w:r>
        <w:rPr>
          <w:rFonts w:ascii="GLYPHICONS Halflings"/>
          <w:spacing w:val="-128"/>
          <w:w w:val="5"/>
          <w:position w:val="-62"/>
          <w:sz w:val="13"/>
        </w:rPr>
        <w:t> </w:t>
      </w:r>
      <w:r>
        <w:rPr>
          <w:rFonts w:ascii="GLYPHICONS Halflings"/>
          <w:spacing w:val="-121"/>
          <w:w w:val="5"/>
          <w:sz w:val="13"/>
        </w:rPr>
        <w:t> </w:t>
      </w:r>
      <w:r>
        <w:rPr>
          <w:rFonts w:ascii="GLYPHICONS Halflings"/>
          <w:spacing w:val="-128"/>
          <w:w w:val="5"/>
          <w:position w:val="-15"/>
          <w:sz w:val="13"/>
        </w:rPr>
        <w:t> </w:t>
      </w:r>
      <w:r>
        <w:rPr>
          <w:rFonts w:ascii="GLYPHICONS Halflings"/>
          <w:spacing w:val="-128"/>
          <w:w w:val="5"/>
          <w:position w:val="-30"/>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28"/>
          <w:w w:val="5"/>
          <w:position w:val="-46"/>
          <w:sz w:val="13"/>
        </w:rPr>
        <w:t> </w:t>
      </w:r>
      <w:r>
        <w:rPr>
          <w:rFonts w:ascii="GLYPHICONS Halflings"/>
          <w:spacing w:val="-120"/>
          <w:w w:val="5"/>
          <w:position w:val="16"/>
          <w:sz w:val="13"/>
        </w:rPr>
        <w:t> </w:t>
      </w:r>
      <w:r>
        <w:rPr>
          <w:rFonts w:ascii="GLYPHICONS Halflings"/>
          <w:spacing w:val="-121"/>
          <w:w w:val="5"/>
          <w:position w:val="47"/>
          <w:sz w:val="13"/>
        </w:rPr>
        <w:t> </w:t>
      </w:r>
      <w:r>
        <w:rPr>
          <w:rFonts w:ascii="GLYPHICONS Halflings"/>
          <w:spacing w:val="-135"/>
          <w:w w:val="5"/>
          <w:position w:val="-30"/>
          <w:sz w:val="13"/>
        </w:rPr>
        <w:t> </w:t>
      </w:r>
      <w:r>
        <w:rPr>
          <w:rFonts w:ascii="GLYPHICONS Halflings"/>
          <w:spacing w:val="-135"/>
          <w:w w:val="5"/>
          <w:position w:val="16"/>
          <w:sz w:val="13"/>
        </w:rPr>
        <w:t> </w:t>
      </w:r>
      <w:r>
        <w:rPr>
          <w:rFonts w:ascii="GLYPHICONS Halflings"/>
          <w:spacing w:val="-129"/>
          <w:w w:val="5"/>
          <w:position w:val="-62"/>
          <w:sz w:val="13"/>
        </w:rPr>
        <w:t> </w:t>
      </w:r>
      <w:r>
        <w:rPr>
          <w:rFonts w:ascii="GLYPHICONS Halflings"/>
          <w:spacing w:val="-120"/>
          <w:w w:val="5"/>
          <w:position w:val="63"/>
          <w:sz w:val="13"/>
        </w:rPr>
        <w:t> </w:t>
      </w:r>
      <w:r>
        <w:rPr>
          <w:rFonts w:ascii="GLYPHICONS Halflings"/>
          <w:spacing w:val="-120"/>
          <w:w w:val="5"/>
          <w:position w:val="-15"/>
          <w:sz w:val="13"/>
        </w:rPr>
        <w:t> </w:t>
      </w:r>
      <w:r>
        <w:rPr>
          <w:rFonts w:ascii="GLYPHICONS Halflings"/>
          <w:spacing w:val="-135"/>
          <w:w w:val="5"/>
          <w:sz w:val="13"/>
        </w:rPr>
        <w:t> </w:t>
      </w:r>
      <w:r>
        <w:rPr>
          <w:rFonts w:ascii="GLYPHICONS Halflings"/>
          <w:spacing w:val="-113"/>
          <w:w w:val="5"/>
          <w:position w:val="-46"/>
          <w:sz w:val="13"/>
        </w:rPr>
        <w:t> </w:t>
      </w:r>
      <w:r>
        <w:rPr>
          <w:rFonts w:ascii="GLYPHICONS Halflings"/>
          <w:spacing w:val="-129"/>
          <w:w w:val="5"/>
          <w:position w:val="47"/>
          <w:sz w:val="13"/>
        </w:rPr>
        <w:t> </w:t>
      </w:r>
      <w:r>
        <w:rPr>
          <w:rFonts w:ascii="GLYPHICONS Halflings"/>
          <w:spacing w:val="-135"/>
          <w:w w:val="5"/>
          <w:position w:val="31"/>
          <w:sz w:val="13"/>
        </w:rPr>
        <w:t> </w:t>
      </w:r>
      <w:r>
        <w:rPr>
          <w:rFonts w:ascii="GLYPHICONS Halflings"/>
          <w:spacing w:val="-121"/>
          <w:w w:val="5"/>
          <w:position w:val="-30"/>
          <w:sz w:val="13"/>
        </w:rPr>
        <w:t> </w:t>
      </w:r>
      <w:r>
        <w:rPr>
          <w:rFonts w:ascii="GLYPHICONS Halflings"/>
          <w:spacing w:val="-112"/>
          <w:w w:val="5"/>
          <w:position w:val="63"/>
          <w:sz w:val="13"/>
        </w:rPr>
        <w:t> </w:t>
      </w:r>
      <w:r>
        <w:rPr>
          <w:rFonts w:ascii="GLYPHICONS Halflings"/>
          <w:spacing w:val="-128"/>
          <w:w w:val="5"/>
          <w:position w:val="-62"/>
          <w:sz w:val="13"/>
        </w:rPr>
        <w:t> </w:t>
      </w:r>
      <w:r>
        <w:rPr>
          <w:rFonts w:ascii="GLYPHICONS Halflings"/>
          <w:spacing w:val="-135"/>
          <w:w w:val="5"/>
          <w:position w:val="31"/>
          <w:sz w:val="13"/>
        </w:rPr>
        <w:t> </w:t>
      </w:r>
      <w:r>
        <w:rPr>
          <w:rFonts w:ascii="GLYPHICONS Halflings"/>
          <w:spacing w:val="-112"/>
          <w:w w:val="5"/>
          <w:position w:val="16"/>
          <w:sz w:val="13"/>
        </w:rPr>
        <w:t> </w:t>
      </w:r>
      <w:r>
        <w:rPr>
          <w:rFonts w:ascii="GLYPHICONS Halflings"/>
          <w:spacing w:val="-129"/>
          <w:w w:val="5"/>
          <w:position w:val="47"/>
          <w:sz w:val="13"/>
        </w:rPr>
        <w:t> </w:t>
      </w:r>
      <w:r>
        <w:rPr>
          <w:rFonts w:ascii="GLYPHICONS Halflings"/>
          <w:spacing w:val="-135"/>
          <w:w w:val="5"/>
          <w:position w:val="-30"/>
          <w:sz w:val="13"/>
        </w:rPr>
        <w:t> </w:t>
      </w:r>
      <w:r>
        <w:rPr>
          <w:rFonts w:ascii="GLYPHICONS Halflings"/>
          <w:spacing w:val="-128"/>
          <w:w w:val="5"/>
          <w:sz w:val="13"/>
        </w:rPr>
        <w:t> </w:t>
      </w:r>
      <w:r>
        <w:rPr>
          <w:rFonts w:ascii="GLYPHICONS Halflings"/>
          <w:spacing w:val="-105"/>
          <w:w w:val="5"/>
          <w:position w:val="-46"/>
          <w:sz w:val="13"/>
        </w:rPr>
        <w:t> </w:t>
      </w:r>
      <w:r>
        <w:rPr>
          <w:rFonts w:ascii="GLYPHICONS Halflings"/>
          <w:spacing w:val="-129"/>
          <w:w w:val="5"/>
          <w:position w:val="47"/>
          <w:sz w:val="13"/>
        </w:rPr>
        <w:t> </w:t>
      </w:r>
      <w:r>
        <w:rPr>
          <w:rFonts w:ascii="GLYPHICONS Halflings"/>
          <w:spacing w:val="-135"/>
          <w:w w:val="5"/>
          <w:position w:val="31"/>
          <w:sz w:val="13"/>
        </w:rPr>
        <w:t> </w:t>
      </w:r>
      <w:r>
        <w:rPr>
          <w:rFonts w:ascii="GLYPHICONS Halflings"/>
          <w:spacing w:val="-129"/>
          <w:w w:val="5"/>
          <w:position w:val="16"/>
          <w:sz w:val="13"/>
        </w:rPr>
        <w:t> </w:t>
      </w:r>
      <w:r>
        <w:rPr>
          <w:rFonts w:ascii="GLYPHICONS Halflings"/>
          <w:spacing w:val="-127"/>
          <w:w w:val="5"/>
          <w:position w:val="63"/>
          <w:sz w:val="13"/>
        </w:rPr>
        <w:t> </w:t>
      </w:r>
      <w:r>
        <w:rPr>
          <w:rFonts w:ascii="GLYPHICONS Halflings"/>
          <w:spacing w:val="-120"/>
          <w:w w:val="5"/>
          <w:position w:val="-62"/>
          <w:sz w:val="13"/>
        </w:rPr>
        <w:t> </w:t>
      </w:r>
      <w:r>
        <w:rPr>
          <w:rFonts w:ascii="GLYPHICONS Halflings"/>
          <w:spacing w:val="-135"/>
          <w:w w:val="5"/>
          <w:position w:val="-30"/>
          <w:sz w:val="13"/>
        </w:rPr>
        <w:t> </w:t>
      </w:r>
      <w:r>
        <w:rPr>
          <w:rFonts w:ascii="GLYPHICONS Halflings"/>
          <w:spacing w:val="-99"/>
          <w:w w:val="5"/>
          <w:sz w:val="13"/>
        </w:rPr>
        <w:t> </w:t>
      </w:r>
      <w:r>
        <w:rPr>
          <w:rFonts w:ascii="GLYPHICONS Halflings"/>
          <w:spacing w:val="-135"/>
          <w:w w:val="5"/>
          <w:position w:val="31"/>
          <w:sz w:val="13"/>
        </w:rPr>
        <w:t> </w:t>
      </w:r>
      <w:r>
        <w:rPr>
          <w:rFonts w:ascii="GLYPHICONS Halflings"/>
          <w:spacing w:val="-135"/>
          <w:w w:val="5"/>
          <w:position w:val="-30"/>
          <w:sz w:val="13"/>
        </w:rPr>
        <w:t> </w:t>
      </w:r>
      <w:r>
        <w:rPr>
          <w:rFonts w:ascii="GLYPHICONS Halflings"/>
          <w:spacing w:val="-129"/>
          <w:w w:val="5"/>
          <w:position w:val="-46"/>
          <w:sz w:val="13"/>
        </w:rPr>
        <w:t> </w:t>
      </w:r>
      <w:r>
        <w:rPr>
          <w:rFonts w:ascii="GLYPHICONS Halflings"/>
          <w:spacing w:val="-134"/>
          <w:w w:val="5"/>
          <w:position w:val="63"/>
          <w:sz w:val="13"/>
        </w:rPr>
        <w:t> </w:t>
      </w:r>
      <w:r>
        <w:rPr>
          <w:rFonts w:ascii="GLYPHICONS Halflings"/>
          <w:spacing w:val="-121"/>
          <w:w w:val="5"/>
          <w:position w:val="16"/>
          <w:sz w:val="13"/>
        </w:rPr>
        <w:t> </w:t>
      </w:r>
      <w:r>
        <w:rPr>
          <w:rFonts w:ascii="GLYPHICONS Halflings"/>
          <w:spacing w:val="-128"/>
          <w:w w:val="5"/>
          <w:position w:val="-62"/>
          <w:sz w:val="13"/>
        </w:rPr>
        <w:t> </w:t>
      </w:r>
      <w:r>
        <w:rPr>
          <w:rFonts w:ascii="GLYPHICONS Halflings"/>
          <w:spacing w:val="-127"/>
          <w:w w:val="5"/>
          <w:position w:val="-30"/>
          <w:sz w:val="13"/>
        </w:rPr>
        <w:t> </w:t>
      </w:r>
      <w:r>
        <w:rPr>
          <w:rFonts w:ascii="GLYPHICONS Halflings"/>
          <w:spacing w:val="-135"/>
          <w:w w:val="5"/>
          <w:sz w:val="13"/>
        </w:rPr>
        <w:t> </w:t>
      </w:r>
      <w:r>
        <w:rPr>
          <w:rFonts w:ascii="GLYPHICONS Halflings"/>
          <w:spacing w:val="-114"/>
          <w:w w:val="5"/>
          <w:position w:val="47"/>
          <w:sz w:val="13"/>
        </w:rPr>
        <w:t> </w:t>
      </w:r>
      <w:r>
        <w:rPr>
          <w:rFonts w:ascii="GLYPHICONS Halflings"/>
          <w:spacing w:val="-121"/>
          <w:w w:val="5"/>
          <w:position w:val="-30"/>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29"/>
          <w:w w:val="5"/>
          <w:position w:val="-46"/>
          <w:sz w:val="13"/>
        </w:rPr>
        <w:t> </w:t>
      </w:r>
      <w:r>
        <w:rPr>
          <w:rFonts w:ascii="GLYPHICONS Halflings"/>
          <w:spacing w:val="-134"/>
          <w:w w:val="5"/>
          <w:position w:val="63"/>
          <w:sz w:val="13"/>
        </w:rPr>
        <w:t> </w:t>
      </w:r>
      <w:r>
        <w:rPr>
          <w:rFonts w:ascii="GLYPHICONS Halflings"/>
          <w:spacing w:val="-107"/>
          <w:w w:val="5"/>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135"/>
          <w:w w:val="5"/>
          <w:position w:val="31"/>
          <w:sz w:val="13"/>
        </w:rPr>
        <w:t> </w:t>
      </w:r>
      <w:r>
        <w:rPr>
          <w:rFonts w:ascii="GLYPHICONS Halflings"/>
          <w:spacing w:val="-121"/>
          <w:w w:val="5"/>
          <w:position w:val="-46"/>
          <w:sz w:val="13"/>
        </w:rPr>
        <w:t> </w:t>
      </w:r>
      <w:r>
        <w:rPr>
          <w:rFonts w:ascii="GLYPHICONS Halflings"/>
          <w:spacing w:val="-135"/>
          <w:w w:val="5"/>
          <w:position w:val="-62"/>
          <w:sz w:val="13"/>
        </w:rPr>
        <w:t> </w:t>
      </w:r>
      <w:r>
        <w:rPr>
          <w:rFonts w:ascii="GLYPHICONS Halflings"/>
          <w:spacing w:val="-128"/>
          <w:w w:val="5"/>
          <w:position w:val="-30"/>
          <w:sz w:val="13"/>
        </w:rPr>
        <w:t> </w:t>
      </w:r>
      <w:r>
        <w:rPr>
          <w:rFonts w:ascii="GLYPHICONS Halflings"/>
          <w:spacing w:val="-127"/>
          <w:w w:val="5"/>
          <w:position w:val="16"/>
          <w:sz w:val="13"/>
        </w:rPr>
        <w:t> </w:t>
      </w:r>
      <w:r>
        <w:rPr>
          <w:rFonts w:ascii="GLYPHICONS Halflings"/>
          <w:spacing w:val="-99"/>
          <w:w w:val="5"/>
          <w:position w:val="47"/>
          <w:sz w:val="13"/>
        </w:rPr>
        <w:t> </w:t>
      </w:r>
      <w:r>
        <w:rPr>
          <w:rFonts w:ascii="GLYPHICONS Halflings"/>
          <w:spacing w:val="-135"/>
          <w:w w:val="5"/>
          <w:position w:val="63"/>
          <w:sz w:val="13"/>
        </w:rPr>
        <w:t> </w:t>
      </w:r>
      <w:r>
        <w:rPr>
          <w:rFonts w:ascii="GLYPHICONS Halflings"/>
          <w:spacing w:val="-127"/>
          <w:w w:val="5"/>
          <w:position w:val="31"/>
          <w:sz w:val="13"/>
        </w:rPr>
        <w:t> </w:t>
      </w:r>
      <w:r>
        <w:rPr>
          <w:rFonts w:ascii="GLYPHICONS Halflings"/>
          <w:spacing w:val="-135"/>
          <w:w w:val="5"/>
          <w:sz w:val="13"/>
        </w:rPr>
        <w:t> </w:t>
      </w:r>
      <w:r>
        <w:rPr>
          <w:rFonts w:ascii="GLYPHICONS Halflings"/>
          <w:spacing w:val="-121"/>
          <w:w w:val="5"/>
          <w:position w:val="-46"/>
          <w:sz w:val="13"/>
        </w:rPr>
        <w:t> </w:t>
      </w:r>
      <w:r>
        <w:rPr>
          <w:rFonts w:ascii="GLYPHICONS Halflings"/>
          <w:spacing w:val="-128"/>
          <w:w w:val="5"/>
          <w:position w:val="-62"/>
          <w:sz w:val="13"/>
        </w:rPr>
        <w:t> </w:t>
      </w:r>
      <w:r>
        <w:rPr>
          <w:rFonts w:ascii="GLYPHICONS Halflings"/>
          <w:spacing w:val="-129"/>
          <w:w w:val="5"/>
          <w:position w:val="16"/>
          <w:sz w:val="13"/>
        </w:rPr>
        <w:t> </w:t>
      </w:r>
      <w:r>
        <w:rPr>
          <w:rFonts w:ascii="GLYPHICONS Halflings"/>
          <w:spacing w:val="-134"/>
          <w:w w:val="5"/>
          <w:position w:val="63"/>
          <w:sz w:val="13"/>
        </w:rPr>
        <w:t> </w:t>
      </w:r>
      <w:r>
        <w:rPr>
          <w:rFonts w:ascii="GLYPHICONS Halflings"/>
          <w:spacing w:val="-121"/>
          <w:w w:val="5"/>
          <w:position w:val="47"/>
          <w:sz w:val="13"/>
        </w:rPr>
        <w:t> </w:t>
      </w:r>
      <w:r>
        <w:rPr>
          <w:rFonts w:ascii="GLYPHICONS Halflings"/>
          <w:spacing w:val="-113"/>
          <w:w w:val="5"/>
          <w:position w:val="-30"/>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13"/>
          <w:w w:val="5"/>
          <w:position w:val="-46"/>
          <w:sz w:val="13"/>
        </w:rPr>
        <w:t> </w:t>
      </w:r>
      <w:r>
        <w:rPr>
          <w:rFonts w:ascii="GLYPHICONS Halflings"/>
          <w:spacing w:val="-121"/>
          <w:w w:val="5"/>
          <w:position w:val="-62"/>
          <w:sz w:val="13"/>
        </w:rPr>
        <w:t> </w:t>
      </w:r>
      <w:r>
        <w:rPr>
          <w:rFonts w:ascii="GLYPHICONS Halflings"/>
          <w:spacing w:val="-134"/>
          <w:w w:val="5"/>
          <w:position w:val="63"/>
          <w:sz w:val="13"/>
        </w:rPr>
        <w:t> </w:t>
      </w:r>
      <w:r>
        <w:rPr>
          <w:rFonts w:ascii="GLYPHICONS Halflings"/>
          <w:spacing w:val="-129"/>
          <w:w w:val="5"/>
          <w:position w:val="47"/>
          <w:sz w:val="13"/>
        </w:rPr>
        <w:t> </w:t>
      </w:r>
      <w:r>
        <w:rPr>
          <w:rFonts w:ascii="GLYPHICONS Halflings"/>
          <w:spacing w:val="-113"/>
          <w:w w:val="5"/>
          <w:position w:val="-30"/>
          <w:sz w:val="13"/>
        </w:rPr>
        <w:t> </w:t>
      </w:r>
      <w:r>
        <w:rPr>
          <w:rFonts w:ascii="GLYPHICONS Halflings"/>
          <w:spacing w:val="-135"/>
          <w:w w:val="5"/>
          <w:position w:val="16"/>
          <w:sz w:val="13"/>
        </w:rPr>
        <w:t> </w:t>
      </w:r>
      <w:r>
        <w:rPr>
          <w:rFonts w:ascii="GLYPHICONS Halflings"/>
          <w:spacing w:val="-135"/>
          <w:w w:val="5"/>
          <w:position w:val="-46"/>
          <w:sz w:val="13"/>
        </w:rPr>
        <w:t> </w:t>
      </w:r>
      <w:r>
        <w:rPr>
          <w:rFonts w:ascii="GLYPHICONS Halflings"/>
          <w:spacing w:val="-129"/>
          <w:w w:val="5"/>
          <w:position w:val="47"/>
          <w:sz w:val="13"/>
        </w:rPr>
        <w:t> </w:t>
      </w:r>
      <w:r>
        <w:rPr>
          <w:rFonts w:ascii="GLYPHICONS Halflings"/>
          <w:spacing w:val="-135"/>
          <w:w w:val="5"/>
          <w:position w:val="31"/>
          <w:sz w:val="13"/>
        </w:rPr>
        <w:t> </w:t>
      </w:r>
      <w:r>
        <w:rPr>
          <w:rFonts w:ascii="GLYPHICONS Halflings"/>
          <w:spacing w:val="-113"/>
          <w:w w:val="5"/>
          <w:sz w:val="13"/>
        </w:rPr>
        <w:t> </w:t>
      </w:r>
      <w:r>
        <w:rPr>
          <w:rFonts w:ascii="GLYPHICONS Halflings"/>
          <w:spacing w:val="-120"/>
          <w:w w:val="5"/>
          <w:position w:val="-62"/>
          <w:sz w:val="13"/>
        </w:rPr>
        <w:t> </w:t>
      </w:r>
      <w:r>
        <w:rPr>
          <w:rFonts w:ascii="GLYPHICONS Halflings"/>
          <w:spacing w:val="-113"/>
          <w:w w:val="5"/>
          <w:position w:val="-46"/>
          <w:sz w:val="13"/>
        </w:rPr>
        <w:t> </w:t>
      </w:r>
      <w:r>
        <w:rPr>
          <w:rFonts w:ascii="GLYPHICONS Halflings"/>
          <w:spacing w:val="-135"/>
          <w:w w:val="5"/>
          <w:position w:val="-62"/>
          <w:sz w:val="13"/>
        </w:rPr>
        <w:t> </w:t>
      </w:r>
      <w:r>
        <w:rPr>
          <w:rFonts w:ascii="GLYPHICONS Halflings"/>
          <w:spacing w:val="-135"/>
          <w:w w:val="5"/>
          <w:position w:val="16"/>
          <w:sz w:val="13"/>
        </w:rPr>
        <w:t> </w:t>
      </w:r>
      <w:r>
        <w:rPr>
          <w:rFonts w:ascii="GLYPHICONS Halflings"/>
          <w:spacing w:val="-129"/>
          <w:w w:val="5"/>
          <w:position w:val="47"/>
          <w:sz w:val="13"/>
        </w:rPr>
        <w:t> </w:t>
      </w:r>
      <w:r>
        <w:rPr>
          <w:rFonts w:ascii="GLYPHICONS Halflings"/>
          <w:spacing w:val="-134"/>
          <w:w w:val="5"/>
          <w:position w:val="63"/>
          <w:sz w:val="13"/>
        </w:rPr>
        <w:t> </w:t>
      </w:r>
      <w:r>
        <w:rPr>
          <w:rFonts w:ascii="GLYPHICONS Halflings"/>
          <w:spacing w:val="-128"/>
          <w:w w:val="5"/>
          <w:position w:val="-46"/>
          <w:sz w:val="13"/>
        </w:rPr>
        <w:t> </w:t>
      </w:r>
      <w:r>
        <w:rPr>
          <w:rFonts w:ascii="GLYPHICONS Halflings"/>
          <w:spacing w:val="-128"/>
          <w:w w:val="5"/>
          <w:position w:val="31"/>
          <w:sz w:val="13"/>
        </w:rPr>
        <w:t> </w:t>
      </w:r>
      <w:r>
        <w:rPr>
          <w:rFonts w:ascii="GLYPHICONS Halflings"/>
          <w:spacing w:val="-112"/>
          <w:w w:val="5"/>
          <w:position w:val="-30"/>
          <w:sz w:val="13"/>
        </w:rPr>
        <w:t> </w:t>
      </w:r>
      <w:r>
        <w:rPr>
          <w:rFonts w:ascii="GLYPHICONS Halflings"/>
          <w:spacing w:val="-128"/>
          <w:w w:val="5"/>
          <w:position w:val="-46"/>
          <w:sz w:val="13"/>
        </w:rPr>
        <w:t> </w:t>
      </w:r>
      <w:r>
        <w:rPr>
          <w:rFonts w:ascii="GLYPHICONS Halflings"/>
          <w:spacing w:val="-121"/>
          <w:w w:val="5"/>
          <w:sz w:val="13"/>
        </w:rPr>
        <w:t> </w:t>
      </w:r>
      <w:r>
        <w:rPr>
          <w:rFonts w:ascii="GLYPHICONS Halflings"/>
          <w:spacing w:val="-128"/>
          <w:w w:val="5"/>
          <w:position w:val="-30"/>
          <w:sz w:val="13"/>
        </w:rPr>
        <w:t> </w:t>
      </w:r>
      <w:r>
        <w:rPr>
          <w:rFonts w:ascii="GLYPHICONS Halflings"/>
          <w:spacing w:val="-134"/>
          <w:w w:val="5"/>
          <w:position w:val="63"/>
          <w:sz w:val="13"/>
        </w:rPr>
        <w:t> </w:t>
      </w:r>
      <w:r>
        <w:rPr>
          <w:rFonts w:ascii="GLYPHICONS Halflings"/>
          <w:spacing w:val="-135"/>
          <w:w w:val="5"/>
          <w:position w:val="-62"/>
          <w:sz w:val="13"/>
        </w:rPr>
        <w:t> </w:t>
      </w:r>
      <w:r>
        <w:rPr>
          <w:rFonts w:ascii="GLYPHICONS Halflings"/>
          <w:spacing w:val="-135"/>
          <w:w w:val="5"/>
          <w:position w:val="16"/>
          <w:sz w:val="13"/>
        </w:rPr>
        <w:t> </w:t>
      </w:r>
      <w:r>
        <w:rPr>
          <w:rFonts w:ascii="GLYPHICONS Halflings"/>
          <w:spacing w:val="-129"/>
          <w:w w:val="5"/>
          <w:position w:val="47"/>
          <w:sz w:val="13"/>
        </w:rPr>
        <w:t> </w:t>
      </w:r>
      <w:r>
        <w:rPr>
          <w:rFonts w:ascii="GLYPHICONS Halflings"/>
          <w:spacing w:val="-135"/>
          <w:w w:val="5"/>
          <w:position w:val="31"/>
          <w:sz w:val="13"/>
        </w:rPr>
        <w:t> </w:t>
      </w:r>
      <w:r>
        <w:rPr>
          <w:rFonts w:ascii="GLYPHICONS Halflings"/>
          <w:spacing w:val="-98"/>
          <w:w w:val="5"/>
          <w:sz w:val="13"/>
        </w:rPr>
        <w:t> </w:t>
      </w:r>
      <w:r>
        <w:rPr>
          <w:rFonts w:ascii="GLYPHICONS Halflings"/>
          <w:spacing w:val="-113"/>
          <w:w w:val="5"/>
          <w:position w:val="-46"/>
          <w:sz w:val="13"/>
        </w:rPr>
        <w:t> </w:t>
      </w:r>
      <w:r>
        <w:rPr>
          <w:rFonts w:ascii="GLYPHICONS Halflings"/>
          <w:spacing w:val="-135"/>
          <w:w w:val="5"/>
          <w:position w:val="-30"/>
          <w:sz w:val="13"/>
        </w:rPr>
        <w:t> </w:t>
      </w:r>
      <w:r>
        <w:rPr>
          <w:rFonts w:ascii="GLYPHICONS Halflings"/>
          <w:spacing w:val="-129"/>
          <w:w w:val="5"/>
          <w:position w:val="16"/>
          <w:sz w:val="13"/>
        </w:rPr>
        <w:t> </w:t>
      </w:r>
      <w:r>
        <w:rPr>
          <w:rFonts w:ascii="GLYPHICONS Halflings"/>
          <w:spacing w:val="-134"/>
          <w:w w:val="5"/>
          <w:position w:val="63"/>
          <w:sz w:val="13"/>
        </w:rPr>
        <w:t> </w:t>
      </w:r>
      <w:r>
        <w:rPr>
          <w:rFonts w:ascii="GLYPHICONS Halflings"/>
          <w:spacing w:val="-128"/>
          <w:w w:val="5"/>
          <w:position w:val="47"/>
          <w:sz w:val="13"/>
        </w:rPr>
        <w:t> </w:t>
      </w:r>
      <w:r>
        <w:rPr>
          <w:rFonts w:ascii="GLYPHICONS Halflings"/>
          <w:spacing w:val="-121"/>
          <w:w w:val="5"/>
          <w:sz w:val="13"/>
        </w:rPr>
        <w:t> </w:t>
      </w:r>
      <w:r>
        <w:rPr>
          <w:rFonts w:ascii="GLYPHICONS Halflings"/>
          <w:spacing w:val="-128"/>
          <w:w w:val="5"/>
          <w:position w:val="16"/>
          <w:sz w:val="13"/>
        </w:rPr>
        <w:t> </w:t>
      </w:r>
      <w:r>
        <w:rPr>
          <w:rFonts w:ascii="GLYPHICONS Halflings"/>
          <w:spacing w:val="-120"/>
          <w:w w:val="5"/>
          <w:position w:val="-62"/>
          <w:sz w:val="13"/>
        </w:rPr>
        <w:t> </w:t>
      </w:r>
      <w:r>
        <w:rPr>
          <w:rFonts w:ascii="GLYPHICONS Halflings"/>
          <w:spacing w:val="-113"/>
          <w:w w:val="5"/>
          <w:position w:val="-46"/>
          <w:sz w:val="13"/>
        </w:rPr>
        <w:t> </w:t>
      </w:r>
      <w:r>
        <w:rPr>
          <w:rFonts w:ascii="GLYPHICONS Halflings"/>
          <w:spacing w:val="-127"/>
          <w:w w:val="5"/>
          <w:position w:val="-30"/>
          <w:sz w:val="13"/>
        </w:rPr>
        <w:t> </w:t>
      </w:r>
      <w:r>
        <w:rPr>
          <w:rFonts w:ascii="GLYPHICONS Halflings"/>
          <w:spacing w:val="-114"/>
          <w:w w:val="5"/>
          <w:position w:val="47"/>
          <w:sz w:val="13"/>
        </w:rPr>
        <w:t> </w:t>
      </w:r>
      <w:r>
        <w:rPr>
          <w:rFonts w:ascii="GLYPHICONS Halflings"/>
          <w:spacing w:val="-135"/>
          <w:w w:val="5"/>
          <w:position w:val="-30"/>
          <w:sz w:val="13"/>
        </w:rPr>
        <w:t> </w:t>
      </w:r>
      <w:r>
        <w:rPr>
          <w:rFonts w:ascii="GLYPHICONS Halflings"/>
          <w:spacing w:val="-129"/>
          <w:w w:val="5"/>
          <w:position w:val="16"/>
          <w:sz w:val="13"/>
        </w:rPr>
        <w:t> </w:t>
      </w:r>
      <w:r>
        <w:rPr>
          <w:rFonts w:ascii="GLYPHICONS Halflings"/>
          <w:spacing w:val="-128"/>
          <w:w w:val="5"/>
          <w:position w:val="31"/>
          <w:sz w:val="13"/>
        </w:rPr>
        <w:t> </w:t>
      </w:r>
      <w:r>
        <w:rPr>
          <w:rFonts w:ascii="GLYPHICONS Halflings"/>
          <w:spacing w:val="-134"/>
          <w:w w:val="5"/>
          <w:position w:val="63"/>
          <w:sz w:val="13"/>
        </w:rPr>
        <w:t> </w:t>
      </w:r>
      <w:r>
        <w:rPr>
          <w:rFonts w:ascii="GLYPHICONS Halflings"/>
          <w:spacing w:val="-128"/>
          <w:w w:val="5"/>
          <w:sz w:val="13"/>
        </w:rPr>
        <w:t> </w:t>
      </w:r>
      <w:r>
        <w:rPr>
          <w:rFonts w:ascii="GLYPHICONS Halflings"/>
          <w:spacing w:val="-113"/>
          <w:w w:val="5"/>
          <w:position w:val="-46"/>
          <w:sz w:val="13"/>
        </w:rPr>
        <w:t> </w:t>
      </w:r>
      <w:r>
        <w:rPr>
          <w:rFonts w:ascii="GLYPHICONS Halflings"/>
          <w:spacing w:val="-135"/>
          <w:w w:val="5"/>
          <w:position w:val="-30"/>
          <w:sz w:val="13"/>
        </w:rPr>
        <w:t> </w:t>
      </w:r>
      <w:r>
        <w:rPr>
          <w:rFonts w:ascii="GLYPHICONS Halflings"/>
          <w:spacing w:val="-113"/>
          <w:w w:val="5"/>
          <w:position w:val="-62"/>
          <w:sz w:val="13"/>
        </w:rPr>
        <w:t> </w:t>
      </w:r>
      <w:r>
        <w:rPr>
          <w:rFonts w:ascii="GLYPHICONS Halflings"/>
          <w:spacing w:val="-121"/>
          <w:w w:val="5"/>
          <w:position w:val="16"/>
          <w:sz w:val="13"/>
        </w:rPr>
        <w:t> </w:t>
      </w:r>
      <w:r>
        <w:rPr>
          <w:rFonts w:ascii="GLYPHICONS Halflings"/>
          <w:spacing w:val="-128"/>
          <w:w w:val="5"/>
          <w:position w:val="31"/>
          <w:sz w:val="13"/>
        </w:rPr>
        <w:t> </w:t>
      </w:r>
      <w:r>
        <w:rPr>
          <w:rFonts w:ascii="GLYPHICONS Halflings"/>
          <w:spacing w:val="-134"/>
          <w:w w:val="5"/>
          <w:position w:val="63"/>
          <w:sz w:val="13"/>
        </w:rPr>
        <w:t> </w:t>
      </w:r>
      <w:r>
        <w:rPr>
          <w:rFonts w:ascii="GLYPHICONS Halflings"/>
          <w:spacing w:val="-135"/>
          <w:w w:val="5"/>
          <w:sz w:val="13"/>
        </w:rPr>
        <w:t> </w:t>
      </w:r>
      <w:r>
        <w:rPr>
          <w:rFonts w:ascii="GLYPHICONS Halflings"/>
          <w:spacing w:val="-128"/>
          <w:w w:val="5"/>
          <w:position w:val="47"/>
          <w:sz w:val="13"/>
        </w:rPr>
        <w:t> </w:t>
      </w:r>
      <w:r>
        <w:rPr>
          <w:rFonts w:ascii="GLYPHICONS Halflings"/>
          <w:spacing w:val="-113"/>
          <w:w w:val="5"/>
          <w:position w:val="-46"/>
          <w:sz w:val="13"/>
        </w:rPr>
        <w:t> </w:t>
      </w:r>
      <w:r>
        <w:rPr>
          <w:rFonts w:ascii="GLYPHICONS Halflings"/>
          <w:spacing w:val="-135"/>
          <w:w w:val="5"/>
          <w:position w:val="-30"/>
          <w:sz w:val="13"/>
        </w:rPr>
        <w:t> </w:t>
      </w:r>
      <w:r>
        <w:rPr>
          <w:rFonts w:ascii="GLYPHICONS Halflings"/>
          <w:spacing w:val="-113"/>
          <w:w w:val="5"/>
          <w:position w:val="-62"/>
          <w:sz w:val="13"/>
        </w:rPr>
        <w:t> </w:t>
      </w:r>
      <w:r>
        <w:rPr>
          <w:rFonts w:ascii="GLYPHICONS Halflings"/>
          <w:spacing w:val="-113"/>
          <w:w w:val="5"/>
          <w:position w:val="16"/>
          <w:sz w:val="13"/>
        </w:rPr>
        <w:t> </w:t>
      </w:r>
      <w:r>
        <w:rPr>
          <w:rFonts w:ascii="GLYPHICONS Halflings"/>
          <w:spacing w:val="-135"/>
          <w:w w:val="5"/>
          <w:position w:val="-62"/>
          <w:sz w:val="13"/>
        </w:rPr>
        <w:t> </w:t>
      </w:r>
      <w:r>
        <w:rPr>
          <w:rFonts w:ascii="GLYPHICONS Halflings"/>
          <w:spacing w:val="-122"/>
          <w:w w:val="5"/>
          <w:sz w:val="13"/>
        </w:rPr>
        <w:t> </w:t>
      </w:r>
      <w:r>
        <w:rPr>
          <w:rFonts w:ascii="GLYPHICONS Halflings"/>
          <w:spacing w:val="-134"/>
          <w:w w:val="5"/>
          <w:position w:val="63"/>
          <w:sz w:val="13"/>
        </w:rPr>
        <w:t> </w:t>
      </w:r>
      <w:r>
        <w:rPr>
          <w:rFonts w:ascii="GLYPHICONS Halflings"/>
          <w:spacing w:val="-121"/>
          <w:w w:val="5"/>
          <w:position w:val="-46"/>
          <w:sz w:val="13"/>
        </w:rPr>
        <w:t> </w:t>
      </w:r>
      <w:r>
        <w:rPr>
          <w:rFonts w:ascii="GLYPHICONS Halflings"/>
          <w:spacing w:val="-120"/>
          <w:w w:val="5"/>
          <w:position w:val="31"/>
          <w:sz w:val="13"/>
        </w:rPr>
        <w:t> </w:t>
      </w:r>
      <w:r>
        <w:rPr>
          <w:rFonts w:ascii="GLYPHICONS Halflings"/>
          <w:spacing w:val="-135"/>
          <w:w w:val="5"/>
          <w:position w:val="-46"/>
          <w:sz w:val="13"/>
        </w:rPr>
        <w:t> </w:t>
      </w:r>
      <w:r>
        <w:rPr>
          <w:rFonts w:ascii="GLYPHICONS Halflings"/>
          <w:spacing w:val="-128"/>
          <w:w w:val="5"/>
          <w:sz w:val="13"/>
        </w:rPr>
        <w:t> </w:t>
      </w:r>
      <w:r>
        <w:rPr>
          <w:rFonts w:ascii="GLYPHICONS Halflings"/>
          <w:spacing w:val="-121"/>
          <w:w w:val="5"/>
          <w:position w:val="16"/>
          <w:sz w:val="13"/>
        </w:rPr>
        <w:t> </w:t>
      </w:r>
      <w:r>
        <w:rPr>
          <w:rFonts w:ascii="GLYPHICONS Halflings"/>
          <w:spacing w:val="-135"/>
          <w:w w:val="5"/>
          <w:position w:val="-30"/>
          <w:sz w:val="13"/>
        </w:rPr>
        <w:t> </w:t>
      </w:r>
      <w:r>
        <w:rPr>
          <w:rFonts w:ascii="GLYPHICONS Halflings"/>
          <w:spacing w:val="-114"/>
          <w:w w:val="5"/>
          <w:position w:val="-62"/>
          <w:sz w:val="13"/>
        </w:rPr>
        <w:t> </w:t>
      </w:r>
      <w:r>
        <w:rPr>
          <w:rFonts w:ascii="GLYPHICONS Halflings"/>
          <w:spacing w:val="-120"/>
          <w:w w:val="5"/>
          <w:position w:val="63"/>
          <w:sz w:val="13"/>
        </w:rPr>
        <w:t> </w:t>
      </w:r>
      <w:r>
        <w:rPr>
          <w:rFonts w:ascii="GLYPHICONS Halflings"/>
          <w:spacing w:val="-127"/>
          <w:w w:val="5"/>
          <w:position w:val="31"/>
          <w:sz w:val="13"/>
        </w:rPr>
        <w:t> </w:t>
      </w:r>
      <w:r>
        <w:rPr>
          <w:rFonts w:ascii="GLYPHICONS Halflings"/>
          <w:spacing w:val="-135"/>
          <w:w w:val="5"/>
          <w:sz w:val="13"/>
        </w:rPr>
        <w:t> </w:t>
      </w:r>
      <w:r>
        <w:rPr>
          <w:rFonts w:ascii="GLYPHICONS Halflings"/>
          <w:spacing w:val="-128"/>
          <w:w w:val="5"/>
          <w:position w:val="47"/>
          <w:sz w:val="13"/>
        </w:rPr>
        <w:t> </w:t>
      </w:r>
      <w:r>
        <w:rPr>
          <w:rFonts w:ascii="GLYPHICONS Halflings"/>
          <w:spacing w:val="-113"/>
          <w:w w:val="5"/>
          <w:position w:val="-46"/>
          <w:sz w:val="13"/>
        </w:rPr>
        <w:t> </w:t>
      </w:r>
      <w:r>
        <w:rPr>
          <w:rFonts w:ascii="GLYPHICONS Halflings"/>
          <w:spacing w:val="-135"/>
          <w:w w:val="5"/>
          <w:position w:val="-30"/>
          <w:sz w:val="13"/>
        </w:rPr>
        <w:t> </w:t>
      </w:r>
      <w:r>
        <w:rPr>
          <w:rFonts w:ascii="GLYPHICONS Halflings"/>
          <w:spacing w:val="-135"/>
          <w:w w:val="5"/>
          <w:position w:val="-62"/>
          <w:sz w:val="13"/>
        </w:rPr>
        <w:t> </w:t>
      </w:r>
      <w:r>
        <w:rPr>
          <w:rFonts w:ascii="GLYPHICONS Halflings"/>
          <w:spacing w:val="-114"/>
          <w:w w:val="5"/>
          <w:position w:val="47"/>
          <w:sz w:val="13"/>
        </w:rPr>
        <w:t> </w:t>
      </w:r>
      <w:r>
        <w:rPr>
          <w:rFonts w:ascii="GLYPHICONS Halflings"/>
          <w:spacing w:val="-134"/>
          <w:w w:val="5"/>
          <w:position w:val="63"/>
          <w:sz w:val="13"/>
        </w:rPr>
        <w:t> </w:t>
      </w:r>
      <w:r>
        <w:rPr>
          <w:rFonts w:ascii="GLYPHICONS Halflings"/>
          <w:spacing w:val="-121"/>
          <w:w w:val="5"/>
          <w:position w:val="16"/>
          <w:sz w:val="13"/>
        </w:rPr>
        <w:t> </w:t>
      </w:r>
      <w:r>
        <w:rPr>
          <w:rFonts w:ascii="GLYPHICONS Halflings"/>
          <w:spacing w:val="-127"/>
          <w:w w:val="5"/>
          <w:position w:val="31"/>
          <w:sz w:val="13"/>
        </w:rPr>
        <w:t> </w:t>
      </w:r>
      <w:r>
        <w:rPr>
          <w:rFonts w:ascii="GLYPHICONS Halflings"/>
          <w:spacing w:val="-129"/>
          <w:w w:val="5"/>
          <w:sz w:val="13"/>
        </w:rPr>
        <w:t> </w:t>
      </w:r>
      <w:r>
        <w:rPr>
          <w:rFonts w:ascii="GLYPHICONS Halflings"/>
          <w:spacing w:val="-112"/>
          <w:w w:val="5"/>
          <w:position w:val="63"/>
          <w:sz w:val="13"/>
        </w:rPr>
        <w:t> </w:t>
      </w:r>
      <w:r>
        <w:rPr>
          <w:rFonts w:ascii="GLYPHICONS Halflings"/>
          <w:spacing w:val="-135"/>
          <w:w w:val="5"/>
          <w:position w:val="-30"/>
          <w:sz w:val="13"/>
        </w:rPr>
        <w:t> </w:t>
      </w:r>
      <w:r>
        <w:rPr>
          <w:rFonts w:ascii="GLYPHICONS Halflings"/>
          <w:spacing w:val="-128"/>
          <w:w w:val="5"/>
          <w:position w:val="-62"/>
          <w:sz w:val="13"/>
        </w:rPr>
        <w:t> </w:t>
      </w:r>
      <w:r>
        <w:rPr>
          <w:rFonts w:ascii="GLYPHICONS Halflings"/>
          <w:spacing w:val="-128"/>
          <w:w w:val="5"/>
          <w:position w:val="-46"/>
          <w:sz w:val="13"/>
        </w:rPr>
        <w:t> </w:t>
      </w:r>
      <w:r>
        <w:rPr>
          <w:rFonts w:ascii="GLYPHICONS Halflings"/>
          <w:spacing w:val="-113"/>
          <w:w w:val="5"/>
          <w:position w:val="16"/>
          <w:sz w:val="13"/>
        </w:rPr>
        <w:t> </w:t>
      </w:r>
      <w:r>
        <w:rPr>
          <w:rFonts w:ascii="GLYPHICONS Halflings"/>
          <w:spacing w:val="-135"/>
          <w:w w:val="5"/>
          <w:position w:val="-62"/>
          <w:sz w:val="13"/>
        </w:rPr>
        <w:t> </w:t>
      </w:r>
      <w:r>
        <w:rPr>
          <w:rFonts w:ascii="GLYPHICONS Halflings"/>
          <w:spacing w:val="-128"/>
          <w:w w:val="5"/>
          <w:position w:val="47"/>
          <w:sz w:val="13"/>
        </w:rPr>
        <w:t> </w:t>
      </w:r>
      <w:r>
        <w:rPr>
          <w:rFonts w:ascii="GLYPHICONS Halflings"/>
          <w:spacing w:val="-113"/>
          <w:w w:val="5"/>
          <w:sz w:val="13"/>
        </w:rPr>
        <w:t> </w:t>
      </w:r>
      <w:r>
        <w:rPr>
          <w:rFonts w:ascii="GLYPHICONS Halflings"/>
          <w:spacing w:val="-126"/>
          <w:w w:val="5"/>
          <w:position w:val="-62"/>
          <w:sz w:val="13"/>
        </w:rPr>
        <w:t> </w:t>
      </w:r>
      <w:r>
        <w:rPr>
          <w:rFonts w:ascii="GLYPHICONS Halflings"/>
          <w:spacing w:val="-129"/>
          <w:w w:val="5"/>
          <w:position w:val="31"/>
          <w:sz w:val="13"/>
        </w:rPr>
        <w:t> </w:t>
      </w:r>
      <w:r>
        <w:rPr>
          <w:rFonts w:ascii="GLYPHICONS Halflings"/>
          <w:spacing w:val="-135"/>
          <w:w w:val="5"/>
          <w:position w:val="-30"/>
          <w:sz w:val="13"/>
        </w:rPr>
        <w:t> </w:t>
      </w:r>
      <w:r>
        <w:rPr>
          <w:rFonts w:ascii="GLYPHICONS Halflings"/>
          <w:spacing w:val="-135"/>
          <w:w w:val="5"/>
          <w:position w:val="-46"/>
          <w:sz w:val="13"/>
        </w:rPr>
        <w:t> </w:t>
      </w:r>
      <w:r>
        <w:rPr>
          <w:rFonts w:ascii="GLYPHICONS Halflings"/>
          <w:spacing w:val="-129"/>
          <w:w w:val="5"/>
          <w:position w:val="47"/>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121"/>
          <w:w w:val="5"/>
          <w:position w:val="-62"/>
          <w:sz w:val="13"/>
        </w:rPr>
        <w:t> </w:t>
      </w:r>
      <w:r>
        <w:rPr>
          <w:rFonts w:ascii="GLYPHICONS Halflings"/>
          <w:spacing w:val="-135"/>
          <w:w w:val="5"/>
          <w:position w:val="-30"/>
          <w:sz w:val="13"/>
        </w:rPr>
        <w:t> </w:t>
      </w:r>
      <w:r>
        <w:rPr>
          <w:rFonts w:ascii="GLYPHICONS Halflings"/>
          <w:spacing w:val="-134"/>
          <w:w w:val="5"/>
          <w:position w:val="-46"/>
          <w:sz w:val="13"/>
        </w:rPr>
        <w:t> </w:t>
      </w:r>
      <w:r>
        <w:rPr>
          <w:rFonts w:ascii="GLYPHICONS Halflings"/>
          <w:spacing w:val="-129"/>
          <w:w w:val="5"/>
          <w:position w:val="31"/>
          <w:sz w:val="13"/>
        </w:rPr>
        <w:t> </w:t>
      </w:r>
      <w:r>
        <w:rPr>
          <w:rFonts w:ascii="GLYPHICONS Halflings"/>
          <w:spacing w:val="-98"/>
          <w:w w:val="5"/>
          <w:sz w:val="13"/>
        </w:rPr>
        <w:t> </w:t>
      </w:r>
      <w:r>
        <w:rPr>
          <w:rFonts w:ascii="GLYPHICONS Halflings"/>
          <w:spacing w:val="-128"/>
          <w:w w:val="5"/>
          <w:position w:val="47"/>
          <w:sz w:val="13"/>
        </w:rPr>
        <w:t> </w:t>
      </w:r>
      <w:r>
        <w:rPr>
          <w:rFonts w:ascii="GLYPHICONS Halflings"/>
          <w:spacing w:val="-128"/>
          <w:w w:val="5"/>
          <w:position w:val="16"/>
          <w:sz w:val="13"/>
        </w:rPr>
        <w:t> </w:t>
      </w:r>
      <w:r>
        <w:rPr>
          <w:rFonts w:ascii="GLYPHICONS Halflings"/>
          <w:spacing w:val="-128"/>
          <w:w w:val="5"/>
          <w:position w:val="-62"/>
          <w:sz w:val="13"/>
        </w:rPr>
        <w:t> </w:t>
      </w:r>
      <w:r>
        <w:rPr>
          <w:rFonts w:ascii="GLYPHICONS Halflings"/>
          <w:spacing w:val="-128"/>
          <w:w w:val="5"/>
          <w:position w:val="-46"/>
          <w:sz w:val="13"/>
        </w:rPr>
        <w:t> </w:t>
      </w:r>
      <w:r>
        <w:rPr>
          <w:rFonts w:ascii="GLYPHICONS Halflings"/>
          <w:spacing w:val="-134"/>
          <w:w w:val="5"/>
          <w:position w:val="-30"/>
          <w:sz w:val="13"/>
        </w:rPr>
        <w:t> </w:t>
      </w:r>
      <w:r>
        <w:rPr>
          <w:rFonts w:ascii="GLYPHICONS Halflings"/>
          <w:spacing w:val="-121"/>
          <w:w w:val="5"/>
          <w:position w:val="31"/>
          <w:sz w:val="13"/>
        </w:rPr>
        <w:t> </w:t>
      </w:r>
      <w:r>
        <w:rPr>
          <w:rFonts w:ascii="GLYPHICONS Halflings"/>
          <w:spacing w:val="-135"/>
          <w:w w:val="5"/>
          <w:position w:val="16"/>
          <w:sz w:val="13"/>
        </w:rPr>
        <w:t> </w:t>
      </w:r>
      <w:r>
        <w:rPr>
          <w:rFonts w:ascii="GLYPHICONS Halflings"/>
          <w:spacing w:val="-114"/>
          <w:w w:val="5"/>
          <w:position w:val="63"/>
          <w:sz w:val="13"/>
        </w:rPr>
        <w:t> </w:t>
      </w:r>
      <w:r>
        <w:rPr>
          <w:rFonts w:ascii="GLYPHICONS Halflings"/>
          <w:spacing w:val="-127"/>
          <w:w w:val="5"/>
          <w:sz w:val="13"/>
        </w:rPr>
        <w:t> </w:t>
      </w:r>
      <w:r>
        <w:rPr>
          <w:rFonts w:ascii="GLYPHICONS Halflings"/>
          <w:spacing w:val="-121"/>
          <w:w w:val="5"/>
          <w:position w:val="63"/>
          <w:sz w:val="13"/>
        </w:rPr>
        <w:t> </w:t>
      </w:r>
      <w:r>
        <w:rPr>
          <w:rFonts w:ascii="GLYPHICONS Halflings"/>
          <w:spacing w:val="-128"/>
          <w:w w:val="5"/>
          <w:position w:val="16"/>
          <w:sz w:val="13"/>
        </w:rPr>
        <w:t> </w:t>
      </w:r>
      <w:r>
        <w:rPr>
          <w:rFonts w:ascii="GLYPHICONS Halflings"/>
          <w:spacing w:val="-120"/>
          <w:w w:val="5"/>
          <w:position w:val="-46"/>
          <w:sz w:val="13"/>
        </w:rPr>
        <w:t> </w:t>
      </w:r>
      <w:r>
        <w:rPr>
          <w:rFonts w:ascii="GLYPHICONS Halflings"/>
          <w:spacing w:val="-129"/>
          <w:w w:val="5"/>
          <w:position w:val="47"/>
          <w:sz w:val="13"/>
        </w:rPr>
        <w:t> </w:t>
      </w:r>
      <w:r>
        <w:rPr>
          <w:rFonts w:ascii="GLYPHICONS Halflings"/>
          <w:spacing w:val="-121"/>
          <w:w w:val="5"/>
          <w:position w:val="-62"/>
          <w:sz w:val="13"/>
        </w:rPr>
        <w:t> </w:t>
      </w:r>
      <w:r>
        <w:rPr>
          <w:rFonts w:ascii="GLYPHICONS Halflings"/>
          <w:spacing w:val="-127"/>
          <w:w w:val="5"/>
          <w:position w:val="-30"/>
          <w:sz w:val="13"/>
        </w:rPr>
        <w:t> </w:t>
      </w:r>
      <w:r>
        <w:rPr>
          <w:rFonts w:ascii="GLYPHICONS Halflings"/>
          <w:spacing w:val="-113"/>
          <w:w w:val="5"/>
          <w:sz w:val="13"/>
        </w:rPr>
        <w:t> </w:t>
      </w:r>
      <w:r>
        <w:rPr>
          <w:rFonts w:ascii="GLYPHICONS Halflings"/>
          <w:spacing w:val="-128"/>
          <w:w w:val="5"/>
          <w:position w:val="16"/>
          <w:sz w:val="13"/>
        </w:rPr>
        <w:t> </w:t>
      </w:r>
      <w:r>
        <w:rPr>
          <w:rFonts w:ascii="GLYPHICONS Halflings"/>
          <w:spacing w:val="-121"/>
          <w:w w:val="5"/>
          <w:position w:val="-46"/>
          <w:sz w:val="13"/>
        </w:rPr>
        <w:t> </w:t>
      </w:r>
      <w:r>
        <w:rPr>
          <w:rFonts w:ascii="GLYPHICONS Halflings"/>
          <w:spacing w:val="-135"/>
          <w:w w:val="5"/>
          <w:position w:val="-62"/>
          <w:sz w:val="13"/>
        </w:rPr>
        <w:t> </w:t>
      </w:r>
      <w:r>
        <w:rPr>
          <w:rFonts w:ascii="GLYPHICONS Halflings"/>
          <w:spacing w:val="-135"/>
          <w:w w:val="5"/>
          <w:position w:val="47"/>
          <w:sz w:val="13"/>
        </w:rPr>
        <w:t> </w:t>
      </w:r>
      <w:r>
        <w:rPr>
          <w:rFonts w:ascii="GLYPHICONS Halflings"/>
          <w:spacing w:val="-122"/>
          <w:w w:val="5"/>
          <w:position w:val="63"/>
          <w:sz w:val="13"/>
        </w:rPr>
        <w:t> </w:t>
      </w:r>
      <w:r>
        <w:rPr>
          <w:rFonts w:ascii="GLYPHICONS Halflings"/>
          <w:spacing w:val="-127"/>
          <w:w w:val="5"/>
          <w:position w:val="-30"/>
          <w:sz w:val="13"/>
        </w:rPr>
        <w:t> </w:t>
      </w:r>
      <w:r>
        <w:rPr>
          <w:rFonts w:ascii="GLYPHICONS Halflings"/>
          <w:spacing w:val="-114"/>
          <w:w w:val="5"/>
          <w:sz w:val="13"/>
        </w:rPr>
        <w:t> </w:t>
      </w:r>
      <w:r>
        <w:rPr>
          <w:rFonts w:ascii="GLYPHICONS Halflings"/>
          <w:spacing w:val="-127"/>
          <w:w w:val="5"/>
          <w:position w:val="-30"/>
          <w:sz w:val="13"/>
        </w:rPr>
        <w:t> </w:t>
      </w:r>
      <w:r>
        <w:rPr>
          <w:rFonts w:ascii="GLYPHICONS Halflings"/>
          <w:spacing w:val="-128"/>
          <w:w w:val="5"/>
          <w:position w:val="-46"/>
          <w:sz w:val="13"/>
        </w:rPr>
        <w:t> </w:t>
      </w:r>
      <w:r>
        <w:rPr>
          <w:rFonts w:ascii="GLYPHICONS Halflings"/>
          <w:spacing w:val="-128"/>
          <w:w w:val="5"/>
          <w:sz w:val="13"/>
        </w:rPr>
        <w:t> </w:t>
      </w:r>
      <w:r>
        <w:rPr>
          <w:rFonts w:ascii="GLYPHICONS Halflings"/>
          <w:spacing w:val="-128"/>
          <w:w w:val="5"/>
          <w:position w:val="47"/>
          <w:sz w:val="13"/>
        </w:rPr>
        <w:t> </w:t>
      </w:r>
      <w:r>
        <w:rPr>
          <w:rFonts w:ascii="GLYPHICONS Halflings"/>
          <w:spacing w:val="-135"/>
          <w:w w:val="5"/>
          <w:position w:val="16"/>
          <w:sz w:val="13"/>
        </w:rPr>
        <w:t> </w:t>
      </w:r>
      <w:r>
        <w:rPr>
          <w:rFonts w:ascii="GLYPHICONS Halflings"/>
          <w:spacing w:val="-129"/>
          <w:w w:val="5"/>
          <w:position w:val="63"/>
          <w:sz w:val="13"/>
        </w:rPr>
        <w:t> </w:t>
      </w:r>
      <w:r>
        <w:rPr>
          <w:rFonts w:ascii="GLYPHICONS Halflings"/>
          <w:spacing w:val="-119"/>
          <w:w w:val="5"/>
          <w:position w:val="-46"/>
          <w:sz w:val="13"/>
        </w:rPr>
        <w:t> </w:t>
      </w:r>
      <w:r>
        <w:rPr>
          <w:rFonts w:ascii="GLYPHICONS Halflings"/>
          <w:spacing w:val="-129"/>
          <w:w w:val="5"/>
          <w:position w:val="31"/>
          <w:sz w:val="13"/>
        </w:rPr>
        <w:t> </w:t>
      </w:r>
      <w:r>
        <w:rPr>
          <w:rFonts w:ascii="GLYPHICONS Halflings"/>
          <w:spacing w:val="-135"/>
          <w:w w:val="5"/>
          <w:sz w:val="13"/>
        </w:rPr>
        <w:t> </w:t>
      </w:r>
      <w:r>
        <w:rPr>
          <w:rFonts w:ascii="GLYPHICONS Halflings"/>
          <w:spacing w:val="-129"/>
          <w:w w:val="5"/>
          <w:position w:val="63"/>
          <w:sz w:val="13"/>
        </w:rPr>
        <w:t> </w:t>
      </w:r>
      <w:r>
        <w:rPr>
          <w:rFonts w:ascii="GLYPHICONS Halflings"/>
          <w:spacing w:val="-128"/>
          <w:w w:val="5"/>
          <w:position w:val="-62"/>
          <w:sz w:val="13"/>
        </w:rPr>
        <w:t> </w:t>
      </w:r>
      <w:r>
        <w:rPr>
          <w:rFonts w:ascii="GLYPHICONS Halflings"/>
          <w:spacing w:val="-120"/>
          <w:w w:val="5"/>
          <w:position w:val="-30"/>
          <w:sz w:val="13"/>
        </w:rPr>
        <w:t> </w:t>
      </w:r>
      <w:r>
        <w:rPr>
          <w:rFonts w:ascii="GLYPHICONS Halflings"/>
          <w:spacing w:val="-121"/>
          <w:w w:val="5"/>
          <w:position w:val="47"/>
          <w:sz w:val="13"/>
        </w:rPr>
        <w:t> </w:t>
      </w:r>
      <w:r>
        <w:rPr>
          <w:rFonts w:ascii="GLYPHICONS Halflings"/>
          <w:spacing w:val="-112"/>
          <w:w w:val="5"/>
          <w:position w:val="-46"/>
          <w:sz w:val="13"/>
        </w:rPr>
        <w:t> </w:t>
      </w:r>
      <w:r>
        <w:rPr>
          <w:rFonts w:ascii="GLYPHICONS Halflings"/>
          <w:spacing w:val="-135"/>
          <w:w w:val="5"/>
          <w:position w:val="63"/>
          <w:sz w:val="13"/>
        </w:rPr>
        <w:t> </w:t>
      </w:r>
      <w:r>
        <w:rPr>
          <w:rFonts w:ascii="GLYPHICONS Halflings"/>
          <w:spacing w:val="-129"/>
          <w:w w:val="5"/>
          <w:position w:val="31"/>
          <w:sz w:val="13"/>
        </w:rPr>
        <w:t> </w:t>
      </w:r>
      <w:r>
        <w:rPr>
          <w:rFonts w:ascii="GLYPHICONS Halflings"/>
          <w:spacing w:val="-135"/>
          <w:w w:val="5"/>
          <w:position w:val="-62"/>
          <w:sz w:val="13"/>
        </w:rPr>
        <w:t> </w:t>
      </w:r>
      <w:r>
        <w:rPr>
          <w:rFonts w:ascii="GLYPHICONS Halflings"/>
          <w:spacing w:val="-135"/>
          <w:w w:val="5"/>
          <w:position w:val="16"/>
          <w:sz w:val="13"/>
        </w:rPr>
        <w:t> </w:t>
      </w:r>
      <w:r>
        <w:rPr>
          <w:rFonts w:ascii="GLYPHICONS Halflings"/>
          <w:spacing w:val="-121"/>
          <w:w w:val="5"/>
          <w:sz w:val="13"/>
        </w:rPr>
        <w:t> </w:t>
      </w:r>
      <w:r>
        <w:rPr>
          <w:rFonts w:ascii="GLYPHICONS Halflings"/>
          <w:spacing w:val="-120"/>
          <w:w w:val="5"/>
          <w:position w:val="-30"/>
          <w:sz w:val="13"/>
        </w:rPr>
        <w:t> </w:t>
      </w:r>
      <w:r>
        <w:rPr>
          <w:rFonts w:ascii="GLYPHICONS Halflings"/>
          <w:spacing w:val="-97"/>
          <w:w w:val="5"/>
          <w:position w:val="47"/>
          <w:sz w:val="13"/>
        </w:rPr>
        <w:t> </w:t>
      </w:r>
      <w:r>
        <w:rPr>
          <w:rFonts w:ascii="GLYPHICONS Halflings"/>
          <w:spacing w:val="-135"/>
          <w:w w:val="5"/>
          <w:position w:val="63"/>
          <w:sz w:val="13"/>
        </w:rPr>
        <w:t> </w:t>
      </w:r>
      <w:r>
        <w:rPr>
          <w:rFonts w:ascii="GLYPHICONS Halflings"/>
          <w:spacing w:val="-129"/>
          <w:w w:val="5"/>
          <w:position w:val="31"/>
          <w:sz w:val="13"/>
        </w:rPr>
        <w:t> </w:t>
      </w:r>
      <w:r>
        <w:rPr>
          <w:rFonts w:ascii="GLYPHICONS Halflings"/>
          <w:spacing w:val="-135"/>
          <w:w w:val="5"/>
          <w:position w:val="-62"/>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12"/>
          <w:w w:val="5"/>
          <w:position w:val="-30"/>
          <w:sz w:val="13"/>
        </w:rPr>
        <w:t> </w:t>
      </w:r>
      <w:r>
        <w:rPr>
          <w:rFonts w:ascii="GLYPHICONS Halflings"/>
          <w:spacing w:val="-121"/>
          <w:w w:val="5"/>
          <w:position w:val="47"/>
          <w:sz w:val="13"/>
        </w:rPr>
        <w:t> </w:t>
      </w:r>
      <w:r>
        <w:rPr>
          <w:rFonts w:ascii="GLYPHICONS Halflings"/>
          <w:spacing w:val="-113"/>
          <w:w w:val="5"/>
          <w:position w:val="16"/>
          <w:sz w:val="13"/>
        </w:rPr>
        <w:t> </w:t>
      </w:r>
      <w:r>
        <w:rPr>
          <w:rFonts w:ascii="GLYPHICONS Halflings"/>
          <w:spacing w:val="-134"/>
          <w:w w:val="5"/>
          <w:position w:val="47"/>
          <w:sz w:val="13"/>
        </w:rPr>
        <w:t> </w:t>
      </w:r>
      <w:r>
        <w:rPr>
          <w:rFonts w:ascii="GLYPHICONS Halflings"/>
          <w:spacing w:val="-129"/>
          <w:w w:val="5"/>
          <w:position w:val="31"/>
          <w:sz w:val="13"/>
        </w:rPr>
        <w:t> </w:t>
      </w:r>
      <w:r>
        <w:rPr>
          <w:rFonts w:ascii="GLYPHICONS Halflings"/>
          <w:spacing w:val="-135"/>
          <w:w w:val="5"/>
          <w:position w:val="-62"/>
          <w:sz w:val="13"/>
        </w:rPr>
        <w:t> </w:t>
      </w:r>
      <w:r>
        <w:rPr>
          <w:rFonts w:ascii="GLYPHICONS Halflings"/>
          <w:spacing w:val="-135"/>
          <w:w w:val="5"/>
          <w:position w:val="-46"/>
          <w:sz w:val="13"/>
        </w:rPr>
        <w:t> </w:t>
      </w:r>
      <w:r>
        <w:rPr>
          <w:rFonts w:ascii="GLYPHICONS Halflings"/>
          <w:spacing w:val="-128"/>
          <w:w w:val="5"/>
          <w:sz w:val="13"/>
        </w:rPr>
        <w:t> </w:t>
      </w:r>
      <w:r>
        <w:rPr>
          <w:rFonts w:ascii="GLYPHICONS Halflings"/>
          <w:spacing w:val="-105"/>
          <w:w w:val="5"/>
          <w:position w:val="-30"/>
          <w:sz w:val="13"/>
        </w:rPr>
        <w:t> </w:t>
      </w:r>
      <w:r>
        <w:rPr>
          <w:rFonts w:ascii="GLYPHICONS Halflings"/>
          <w:spacing w:val="-127"/>
          <w:w w:val="5"/>
          <w:position w:val="-30"/>
          <w:sz w:val="13"/>
        </w:rPr>
        <w:t> </w:t>
      </w:r>
      <w:r>
        <w:rPr>
          <w:rFonts w:ascii="GLYPHICONS Halflings"/>
          <w:spacing w:val="-113"/>
          <w:w w:val="5"/>
          <w:position w:val="16"/>
          <w:sz w:val="13"/>
        </w:rPr>
        <w:t> </w:t>
      </w:r>
      <w:r>
        <w:rPr>
          <w:rFonts w:ascii="GLYPHICONS Halflings"/>
          <w:spacing w:val="-134"/>
          <w:w w:val="5"/>
          <w:position w:val="-62"/>
          <w:sz w:val="13"/>
        </w:rPr>
        <w:t> </w:t>
      </w:r>
      <w:r>
        <w:rPr>
          <w:rFonts w:ascii="GLYPHICONS Halflings"/>
          <w:spacing w:val="-135"/>
          <w:w w:val="5"/>
          <w:position w:val="63"/>
          <w:sz w:val="13"/>
        </w:rPr>
        <w:t> </w:t>
      </w:r>
      <w:r>
        <w:rPr>
          <w:rFonts w:ascii="GLYPHICONS Halflings"/>
          <w:spacing w:val="-129"/>
          <w:w w:val="5"/>
          <w:position w:val="31"/>
          <w:sz w:val="13"/>
        </w:rPr>
        <w:t> </w:t>
      </w:r>
      <w:r>
        <w:rPr>
          <w:rFonts w:ascii="GLYPHICONS Halflings"/>
          <w:spacing w:val="-106"/>
          <w:w w:val="5"/>
          <w:position w:val="-46"/>
          <w:sz w:val="13"/>
        </w:rPr>
        <w:t> </w:t>
      </w:r>
      <w:r>
        <w:rPr>
          <w:rFonts w:ascii="GLYPHICONS Halflings"/>
          <w:spacing w:val="-135"/>
          <w:w w:val="5"/>
          <w:position w:val="-62"/>
          <w:sz w:val="13"/>
        </w:rPr>
        <w:t> </w:t>
      </w:r>
      <w:r>
        <w:rPr>
          <w:rFonts w:ascii="GLYPHICONS Halflings"/>
          <w:spacing w:val="-128"/>
          <w:w w:val="5"/>
          <w:sz w:val="13"/>
        </w:rPr>
        <w:t> </w:t>
      </w:r>
      <w:r>
        <w:rPr>
          <w:rFonts w:ascii="GLYPHICONS Halflings"/>
          <w:spacing w:val="-135"/>
          <w:w w:val="5"/>
          <w:position w:val="-30"/>
          <w:sz w:val="13"/>
        </w:rPr>
        <w:t> </w:t>
      </w:r>
      <w:r>
        <w:rPr>
          <w:rFonts w:ascii="GLYPHICONS Halflings"/>
          <w:spacing w:val="-134"/>
          <w:w w:val="5"/>
          <w:position w:val="47"/>
          <w:sz w:val="13"/>
        </w:rPr>
        <w:t> </w:t>
      </w:r>
      <w:r>
        <w:rPr>
          <w:rFonts w:ascii="GLYPHICONS Halflings"/>
          <w:spacing w:val="-115"/>
          <w:w w:val="5"/>
          <w:position w:val="31"/>
          <w:sz w:val="13"/>
        </w:rPr>
        <w:t> </w:t>
      </w:r>
      <w:r>
        <w:rPr>
          <w:rFonts w:ascii="GLYPHICONS Halflings"/>
          <w:spacing w:val="-120"/>
          <w:w w:val="5"/>
          <w:position w:val="-62"/>
          <w:sz w:val="13"/>
        </w:rPr>
        <w:t> </w:t>
      </w:r>
      <w:r>
        <w:rPr>
          <w:rFonts w:ascii="GLYPHICONS Halflings"/>
          <w:spacing w:val="-128"/>
          <w:w w:val="5"/>
          <w:position w:val="47"/>
          <w:sz w:val="13"/>
        </w:rPr>
        <w:t> </w:t>
      </w:r>
      <w:r>
        <w:rPr>
          <w:rFonts w:ascii="GLYPHICONS Halflings"/>
          <w:spacing w:val="-121"/>
          <w:w w:val="5"/>
          <w:position w:val="16"/>
          <w:sz w:val="13"/>
        </w:rPr>
        <w:t> </w:t>
      </w:r>
      <w:r>
        <w:rPr>
          <w:rFonts w:ascii="GLYPHICONS Halflings"/>
          <w:spacing w:val="-134"/>
          <w:w w:val="5"/>
          <w:position w:val="-62"/>
          <w:sz w:val="13"/>
        </w:rPr>
        <w:t> </w:t>
      </w:r>
      <w:r>
        <w:rPr>
          <w:rFonts w:ascii="GLYPHICONS Halflings"/>
          <w:spacing w:val="-129"/>
          <w:w w:val="5"/>
          <w:position w:val="63"/>
          <w:sz w:val="13"/>
        </w:rPr>
        <w:t> </w:t>
      </w:r>
      <w:r>
        <w:rPr>
          <w:rFonts w:ascii="GLYPHICONS Halflings"/>
          <w:spacing w:val="-126"/>
          <w:w w:val="5"/>
          <w:position w:val="-46"/>
          <w:sz w:val="13"/>
        </w:rPr>
        <w:t> </w:t>
      </w:r>
      <w:r>
        <w:rPr>
          <w:rFonts w:ascii="GLYPHICONS Halflings"/>
          <w:spacing w:val="-107"/>
          <w:w w:val="5"/>
          <w:position w:val="31"/>
          <w:sz w:val="13"/>
        </w:rPr>
        <w:t> </w:t>
      </w:r>
      <w:r>
        <w:rPr>
          <w:rFonts w:ascii="GLYPHICONS Halflings"/>
          <w:spacing w:val="-135"/>
          <w:w w:val="5"/>
          <w:position w:val="-30"/>
          <w:sz w:val="13"/>
        </w:rPr>
        <w:t> </w:t>
      </w:r>
      <w:r>
        <w:rPr>
          <w:rFonts w:ascii="GLYPHICONS Halflings"/>
          <w:spacing w:val="-106"/>
          <w:w w:val="5"/>
          <w:sz w:val="13"/>
        </w:rPr>
        <w:t> </w:t>
      </w:r>
      <w:r>
        <w:rPr>
          <w:rFonts w:ascii="GLYPHICONS Halflings"/>
          <w:spacing w:val="-135"/>
          <w:w w:val="5"/>
          <w:position w:val="-62"/>
          <w:sz w:val="13"/>
        </w:rPr>
        <w:t> </w:t>
      </w:r>
      <w:r>
        <w:rPr>
          <w:rFonts w:ascii="GLYPHICONS Halflings"/>
          <w:spacing w:val="-128"/>
          <w:w w:val="5"/>
          <w:sz w:val="13"/>
        </w:rPr>
        <w:t> </w:t>
      </w:r>
      <w:r>
        <w:rPr>
          <w:rFonts w:ascii="GLYPHICONS Halflings"/>
          <w:spacing w:val="-128"/>
          <w:w w:val="5"/>
          <w:position w:val="-46"/>
          <w:sz w:val="13"/>
        </w:rPr>
        <w:t> </w:t>
      </w:r>
      <w:r>
        <w:rPr>
          <w:rFonts w:ascii="GLYPHICONS Halflings"/>
          <w:spacing w:val="-128"/>
          <w:w w:val="5"/>
          <w:position w:val="47"/>
          <w:sz w:val="13"/>
        </w:rPr>
        <w:t> </w:t>
      </w:r>
      <w:r>
        <w:rPr>
          <w:rFonts w:ascii="GLYPHICONS Halflings"/>
          <w:spacing w:val="-128"/>
          <w:w w:val="5"/>
          <w:position w:val="16"/>
          <w:sz w:val="13"/>
        </w:rPr>
        <w:t> </w:t>
      </w:r>
      <w:r>
        <w:rPr>
          <w:rFonts w:ascii="GLYPHICONS Halflings"/>
          <w:spacing w:val="-127"/>
          <w:w w:val="5"/>
          <w:position w:val="-62"/>
          <w:sz w:val="13"/>
        </w:rPr>
        <w:t> </w:t>
      </w:r>
      <w:r>
        <w:rPr>
          <w:rFonts w:ascii="GLYPHICONS Halflings"/>
          <w:spacing w:val="-121"/>
          <w:w w:val="5"/>
          <w:position w:val="63"/>
          <w:sz w:val="13"/>
        </w:rPr>
        <w:t> </w:t>
      </w:r>
      <w:r>
        <w:rPr>
          <w:rFonts w:ascii="GLYPHICONS Halflings"/>
          <w:spacing w:val="-134"/>
          <w:w w:val="5"/>
          <w:position w:val="16"/>
          <w:sz w:val="13"/>
        </w:rPr>
        <w:t> </w:t>
      </w:r>
      <w:r>
        <w:rPr>
          <w:rFonts w:ascii="GLYPHICONS Halflings"/>
          <w:spacing w:val="-115"/>
          <w:w w:val="5"/>
          <w:position w:val="31"/>
          <w:sz w:val="13"/>
        </w:rPr>
        <w:t> </w:t>
      </w:r>
      <w:r>
        <w:rPr>
          <w:rFonts w:ascii="GLYPHICONS Halflings"/>
          <w:spacing w:val="-134"/>
          <w:w w:val="5"/>
          <w:position w:val="-62"/>
          <w:sz w:val="13"/>
        </w:rPr>
        <w:t> </w:t>
      </w:r>
      <w:r>
        <w:rPr>
          <w:rFonts w:ascii="GLYPHICONS Halflings"/>
          <w:spacing w:val="-121"/>
          <w:w w:val="5"/>
          <w:position w:val="-30"/>
          <w:sz w:val="13"/>
        </w:rPr>
        <w:t> </w:t>
      </w:r>
      <w:r>
        <w:rPr>
          <w:rFonts w:ascii="GLYPHICONS Halflings"/>
          <w:spacing w:val="-112"/>
          <w:w w:val="5"/>
          <w:position w:val="47"/>
          <w:sz w:val="13"/>
        </w:rPr>
        <w:t> </w:t>
      </w:r>
      <w:r>
        <w:rPr>
          <w:rFonts w:ascii="GLYPHICONS Halflings"/>
          <w:spacing w:val="-135"/>
          <w:w w:val="5"/>
          <w:position w:val="63"/>
          <w:sz w:val="13"/>
        </w:rPr>
        <w:t> </w:t>
      </w:r>
      <w:r>
        <w:rPr>
          <w:rFonts w:ascii="GLYPHICONS Halflings"/>
          <w:spacing w:val="-129"/>
          <w:w w:val="5"/>
          <w:sz w:val="13"/>
        </w:rPr>
        <w:t> </w:t>
      </w:r>
      <w:r>
        <w:rPr>
          <w:rFonts w:ascii="GLYPHICONS Halflings"/>
          <w:spacing w:val="-134"/>
          <w:w w:val="5"/>
          <w:position w:val="-46"/>
          <w:sz w:val="13"/>
        </w:rPr>
        <w:t> </w:t>
      </w:r>
      <w:r>
        <w:rPr>
          <w:rFonts w:ascii="GLYPHICONS Halflings"/>
          <w:spacing w:val="-121"/>
          <w:w w:val="5"/>
          <w:position w:val="31"/>
          <w:sz w:val="13"/>
        </w:rPr>
        <w:t> </w:t>
      </w:r>
      <w:r>
        <w:rPr>
          <w:rFonts w:ascii="GLYPHICONS Halflings"/>
          <w:spacing w:val="-127"/>
          <w:w w:val="5"/>
          <w:position w:val="47"/>
          <w:sz w:val="13"/>
        </w:rPr>
        <w:t> </w:t>
      </w:r>
      <w:r>
        <w:rPr>
          <w:rFonts w:ascii="GLYPHICONS Halflings"/>
          <w:spacing w:val="-129"/>
          <w:w w:val="5"/>
          <w:position w:val="-30"/>
          <w:sz w:val="13"/>
        </w:rPr>
        <w:t> </w:t>
      </w:r>
      <w:r>
        <w:rPr>
          <w:rFonts w:ascii="GLYPHICONS Halflings"/>
          <w:spacing w:val="-120"/>
          <w:w w:val="5"/>
          <w:position w:val="-62"/>
          <w:sz w:val="13"/>
        </w:rPr>
        <w:t> </w:t>
      </w:r>
      <w:r>
        <w:rPr>
          <w:rFonts w:ascii="GLYPHICONS Halflings"/>
          <w:spacing w:val="-135"/>
          <w:w w:val="5"/>
          <w:position w:val="16"/>
          <w:sz w:val="13"/>
        </w:rPr>
        <w:t> </w:t>
      </w:r>
      <w:r>
        <w:rPr>
          <w:rFonts w:ascii="GLYPHICONS Halflings"/>
          <w:spacing w:val="-106"/>
          <w:w w:val="5"/>
          <w:position w:val="47"/>
          <w:sz w:val="13"/>
        </w:rPr>
        <w:t> </w:t>
      </w:r>
      <w:r>
        <w:rPr>
          <w:rFonts w:ascii="GLYPHICONS Halflings"/>
          <w:spacing w:val="-134"/>
          <w:w w:val="5"/>
          <w:position w:val="-46"/>
          <w:sz w:val="13"/>
        </w:rPr>
        <w:t> </w:t>
      </w:r>
      <w:r>
        <w:rPr>
          <w:rFonts w:ascii="GLYPHICONS Halflings"/>
          <w:spacing w:val="-120"/>
          <w:w w:val="5"/>
          <w:position w:val="31"/>
          <w:sz w:val="13"/>
        </w:rPr>
        <w:t> </w:t>
      </w:r>
      <w:r>
        <w:rPr>
          <w:rFonts w:ascii="GLYPHICONS Halflings"/>
          <w:spacing w:val="-129"/>
          <w:w w:val="5"/>
          <w:sz w:val="13"/>
        </w:rPr>
        <w:t> </w:t>
      </w:r>
      <w:r>
        <w:rPr>
          <w:rFonts w:ascii="GLYPHICONS Halflings"/>
          <w:spacing w:val="-128"/>
          <w:w w:val="5"/>
          <w:position w:val="-30"/>
          <w:sz w:val="13"/>
        </w:rPr>
        <w:t> </w:t>
      </w:r>
      <w:r>
        <w:rPr>
          <w:rFonts w:ascii="GLYPHICONS Halflings"/>
          <w:spacing w:val="-121"/>
          <w:w w:val="5"/>
          <w:position w:val="63"/>
          <w:sz w:val="13"/>
        </w:rPr>
        <w:t> </w:t>
      </w:r>
      <w:r>
        <w:rPr>
          <w:rFonts w:ascii="GLYPHICONS Halflings"/>
          <w:spacing w:val="-113"/>
          <w:w w:val="5"/>
          <w:position w:val="16"/>
          <w:sz w:val="13"/>
        </w:rPr>
        <w:t> </w:t>
      </w:r>
      <w:r>
        <w:rPr>
          <w:rFonts w:ascii="GLYPHICONS Halflings"/>
          <w:spacing w:val="-134"/>
          <w:w w:val="5"/>
          <w:position w:val="-46"/>
          <w:sz w:val="13"/>
        </w:rPr>
        <w:t> </w:t>
      </w:r>
      <w:r>
        <w:rPr>
          <w:rFonts w:ascii="GLYPHICONS Halflings"/>
          <w:spacing w:val="-129"/>
          <w:w w:val="5"/>
          <w:position w:val="-62"/>
          <w:sz w:val="13"/>
        </w:rPr>
        <w:t> </w:t>
      </w:r>
      <w:r>
        <w:rPr>
          <w:rFonts w:ascii="GLYPHICONS Halflings"/>
          <w:spacing w:val="-128"/>
          <w:w w:val="5"/>
          <w:position w:val="16"/>
          <w:sz w:val="13"/>
        </w:rPr>
        <w:t> </w:t>
      </w:r>
      <w:r>
        <w:rPr>
          <w:rFonts w:ascii="GLYPHICONS Halflings"/>
          <w:spacing w:val="-126"/>
          <w:w w:val="5"/>
          <w:position w:val="47"/>
          <w:sz w:val="13"/>
        </w:rPr>
        <w:t> </w:t>
      </w:r>
      <w:r>
        <w:rPr>
          <w:rFonts w:ascii="GLYPHICONS Halflings"/>
          <w:spacing w:val="-129"/>
          <w:w w:val="5"/>
          <w:sz w:val="13"/>
        </w:rPr>
        <w:t> </w:t>
      </w:r>
      <w:r>
        <w:rPr>
          <w:rFonts w:ascii="GLYPHICONS Halflings"/>
          <w:spacing w:val="-129"/>
          <w:w w:val="5"/>
          <w:position w:val="-30"/>
          <w:sz w:val="13"/>
        </w:rPr>
        <w:t> </w:t>
      </w:r>
      <w:r>
        <w:rPr>
          <w:rFonts w:ascii="GLYPHICONS Halflings"/>
          <w:spacing w:val="-134"/>
          <w:w w:val="5"/>
          <w:position w:val="-46"/>
          <w:sz w:val="13"/>
        </w:rPr>
        <w:t> </w:t>
      </w:r>
      <w:r>
        <w:rPr>
          <w:rFonts w:ascii="GLYPHICONS Halflings"/>
          <w:spacing w:val="-129"/>
          <w:w w:val="5"/>
          <w:position w:val="63"/>
          <w:sz w:val="13"/>
        </w:rPr>
        <w:t> </w:t>
      </w:r>
      <w:r>
        <w:rPr>
          <w:rFonts w:ascii="GLYPHICONS Halflings"/>
          <w:spacing w:val="-106"/>
          <w:w w:val="5"/>
          <w:position w:val="47"/>
          <w:sz w:val="13"/>
        </w:rPr>
        <w:t> </w:t>
      </w:r>
      <w:r>
        <w:rPr>
          <w:rFonts w:ascii="GLYPHICONS Halflings"/>
          <w:spacing w:val="-134"/>
          <w:w w:val="5"/>
          <w:position w:val="16"/>
          <w:sz w:val="13"/>
        </w:rPr>
        <w:t> </w:t>
      </w:r>
      <w:r>
        <w:rPr>
          <w:rFonts w:ascii="GLYPHICONS Halflings"/>
          <w:spacing w:val="-135"/>
          <w:w w:val="5"/>
          <w:position w:val="-62"/>
          <w:sz w:val="13"/>
        </w:rPr>
        <w:t> </w:t>
      </w:r>
      <w:r>
        <w:rPr>
          <w:rFonts w:ascii="GLYPHICONS Halflings"/>
          <w:spacing w:val="-129"/>
          <w:w w:val="5"/>
          <w:position w:val="31"/>
          <w:sz w:val="13"/>
        </w:rPr>
        <w:t> </w:t>
      </w:r>
      <w:r>
        <w:rPr>
          <w:rFonts w:ascii="GLYPHICONS Halflings"/>
          <w:spacing w:val="-112"/>
          <w:w w:val="5"/>
          <w:position w:val="47"/>
          <w:sz w:val="13"/>
        </w:rPr>
        <w:t> </w:t>
      </w:r>
      <w:r>
        <w:rPr>
          <w:rFonts w:ascii="GLYPHICONS Halflings"/>
          <w:spacing w:val="-135"/>
          <w:w w:val="5"/>
          <w:position w:val="63"/>
          <w:sz w:val="13"/>
        </w:rPr>
        <w:t> </w:t>
      </w:r>
      <w:r>
        <w:rPr>
          <w:rFonts w:ascii="GLYPHICONS Halflings"/>
          <w:spacing w:val="-129"/>
          <w:w w:val="5"/>
          <w:position w:val="-30"/>
          <w:sz w:val="13"/>
        </w:rPr>
        <w:t> </w:t>
      </w:r>
      <w:r>
        <w:rPr>
          <w:rFonts w:ascii="GLYPHICONS Halflings"/>
          <w:spacing w:val="-134"/>
          <w:w w:val="5"/>
          <w:position w:val="47"/>
          <w:sz w:val="13"/>
        </w:rPr>
        <w:t> </w:t>
      </w:r>
      <w:r>
        <w:rPr>
          <w:rFonts w:ascii="GLYPHICONS Halflings"/>
          <w:spacing w:val="-113"/>
          <w:w w:val="5"/>
          <w:position w:val="31"/>
          <w:sz w:val="13"/>
        </w:rPr>
        <w:t> </w:t>
      </w:r>
      <w:r>
        <w:rPr>
          <w:rFonts w:ascii="GLYPHICONS Halflings"/>
          <w:spacing w:val="-135"/>
          <w:w w:val="5"/>
          <w:position w:val="-30"/>
          <w:sz w:val="13"/>
        </w:rPr>
        <w:t> </w:t>
      </w:r>
      <w:r>
        <w:rPr>
          <w:rFonts w:ascii="GLYPHICONS Halflings"/>
          <w:spacing w:val="-122"/>
          <w:w w:val="5"/>
          <w:sz w:val="13"/>
        </w:rPr>
        <w:t> </w:t>
      </w:r>
      <w:r>
        <w:rPr>
          <w:rFonts w:ascii="GLYPHICONS Halflings"/>
          <w:spacing w:val="-135"/>
          <w:w w:val="5"/>
          <w:position w:val="-46"/>
          <w:sz w:val="13"/>
        </w:rPr>
        <w:t> </w:t>
      </w:r>
      <w:r>
        <w:rPr>
          <w:rFonts w:ascii="GLYPHICONS Halflings"/>
          <w:spacing w:val="-134"/>
          <w:w w:val="5"/>
          <w:position w:val="16"/>
          <w:sz w:val="13"/>
        </w:rPr>
        <w:t> </w:t>
      </w:r>
      <w:r>
        <w:rPr>
          <w:rFonts w:ascii="GLYPHICONS Halflings"/>
          <w:spacing w:val="-107"/>
          <w:w w:val="5"/>
          <w:position w:val="-62"/>
          <w:sz w:val="13"/>
        </w:rPr>
        <w:t> </w:t>
      </w:r>
      <w:r>
        <w:rPr>
          <w:rFonts w:ascii="GLYPHICONS Halflings"/>
          <w:spacing w:val="-126"/>
          <w:w w:val="5"/>
          <w:position w:val="47"/>
          <w:sz w:val="13"/>
        </w:rPr>
        <w:t> </w:t>
      </w:r>
      <w:r>
        <w:rPr>
          <w:rFonts w:ascii="GLYPHICONS Halflings"/>
          <w:spacing w:val="-121"/>
          <w:w w:val="5"/>
          <w:position w:val="31"/>
          <w:sz w:val="13"/>
        </w:rPr>
        <w:t> </w:t>
      </w:r>
      <w:r>
        <w:rPr>
          <w:rFonts w:ascii="GLYPHICONS Halflings"/>
          <w:spacing w:val="-127"/>
          <w:w w:val="5"/>
          <w:position w:val="-30"/>
          <w:sz w:val="13"/>
        </w:rPr>
        <w:t> </w:t>
      </w:r>
      <w:r>
        <w:rPr>
          <w:rFonts w:ascii="GLYPHICONS Halflings"/>
          <w:spacing w:val="-122"/>
          <w:w w:val="5"/>
          <w:sz w:val="13"/>
        </w:rPr>
        <w:t> </w:t>
      </w:r>
      <w:r>
        <w:rPr>
          <w:rFonts w:ascii="GLYPHICONS Halflings"/>
          <w:spacing w:val="-135"/>
          <w:w w:val="5"/>
          <w:position w:val="16"/>
          <w:sz w:val="13"/>
        </w:rPr>
        <w:t> </w:t>
      </w:r>
      <w:r>
        <w:rPr>
          <w:rFonts w:ascii="GLYPHICONS Halflings"/>
          <w:spacing w:val="-135"/>
          <w:w w:val="5"/>
          <w:position w:val="63"/>
          <w:sz w:val="13"/>
        </w:rPr>
        <w:t> </w:t>
      </w:r>
      <w:r>
        <w:rPr>
          <w:rFonts w:ascii="GLYPHICONS Halflings"/>
          <w:spacing w:val="-128"/>
          <w:w w:val="5"/>
          <w:position w:val="-62"/>
          <w:sz w:val="13"/>
        </w:rPr>
        <w:t> </w:t>
      </w:r>
      <w:r>
        <w:rPr>
          <w:rFonts w:ascii="GLYPHICONS Halflings"/>
          <w:spacing w:val="-121"/>
          <w:w w:val="5"/>
          <w:position w:val="-30"/>
          <w:sz w:val="13"/>
        </w:rPr>
        <w:t> </w:t>
      </w:r>
      <w:r>
        <w:rPr>
          <w:rFonts w:ascii="GLYPHICONS Halflings"/>
          <w:spacing w:val="-120"/>
          <w:w w:val="5"/>
          <w:position w:val="-46"/>
          <w:sz w:val="13"/>
        </w:rPr>
        <w:t> </w:t>
      </w:r>
      <w:r>
        <w:rPr>
          <w:rFonts w:ascii="GLYPHICONS Halflings"/>
          <w:spacing w:val="-127"/>
          <w:w w:val="5"/>
          <w:position w:val="63"/>
          <w:sz w:val="13"/>
        </w:rPr>
        <w:t> </w:t>
      </w:r>
      <w:r>
        <w:rPr>
          <w:rFonts w:ascii="GLYPHICONS Halflings"/>
          <w:spacing w:val="-120"/>
          <w:w w:val="5"/>
          <w:position w:val="31"/>
          <w:sz w:val="13"/>
        </w:rPr>
        <w:t> </w:t>
      </w:r>
      <w:r>
        <w:rPr>
          <w:rFonts w:ascii="GLYPHICONS Halflings"/>
          <w:spacing w:val="-130"/>
          <w:w w:val="5"/>
          <w:sz w:val="13"/>
        </w:rPr>
        <w:t> </w:t>
      </w:r>
      <w:r>
        <w:rPr>
          <w:rFonts w:ascii="GLYPHICONS Halflings"/>
          <w:spacing w:val="-128"/>
          <w:w w:val="5"/>
          <w:position w:val="47"/>
          <w:sz w:val="13"/>
        </w:rPr>
        <w:t> </w:t>
      </w:r>
      <w:r>
        <w:rPr>
          <w:rFonts w:ascii="GLYPHICONS Halflings"/>
          <w:spacing w:val="-134"/>
          <w:w w:val="5"/>
          <w:position w:val="16"/>
          <w:sz w:val="13"/>
        </w:rPr>
        <w:t> </w:t>
      </w:r>
      <w:r>
        <w:rPr>
          <w:rFonts w:ascii="GLYPHICONS Halflings"/>
          <w:spacing w:val="-128"/>
          <w:w w:val="5"/>
          <w:position w:val="-62"/>
          <w:sz w:val="13"/>
        </w:rPr>
        <w:t> </w:t>
      </w:r>
      <w:r>
        <w:rPr>
          <w:rFonts w:ascii="GLYPHICONS Halflings"/>
          <w:spacing w:val="-121"/>
          <w:w w:val="5"/>
          <w:position w:val="-30"/>
          <w:sz w:val="13"/>
        </w:rPr>
        <w:t> </w:t>
      </w:r>
      <w:r>
        <w:rPr>
          <w:rFonts w:ascii="GLYPHICONS Halflings"/>
          <w:spacing w:val="-120"/>
          <w:w w:val="5"/>
          <w:position w:val="-46"/>
          <w:sz w:val="13"/>
        </w:rPr>
        <w:t> </w:t>
      </w:r>
      <w:r>
        <w:rPr>
          <w:rFonts w:ascii="GLYPHICONS Halflings"/>
          <w:spacing w:val="-135"/>
          <w:w w:val="5"/>
          <w:position w:val="63"/>
          <w:sz w:val="13"/>
        </w:rPr>
        <w:t> </w:t>
      </w:r>
      <w:r>
        <w:rPr>
          <w:rFonts w:ascii="GLYPHICONS Halflings"/>
          <w:spacing w:val="-128"/>
          <w:w w:val="5"/>
          <w:position w:val="-62"/>
          <w:sz w:val="13"/>
        </w:rPr>
        <w:t> </w:t>
      </w:r>
      <w:r>
        <w:rPr>
          <w:rFonts w:ascii="GLYPHICONS Halflings"/>
          <w:spacing w:val="-120"/>
          <w:w w:val="5"/>
          <w:position w:val="31"/>
          <w:sz w:val="13"/>
        </w:rPr>
        <w:t> </w:t>
      </w:r>
      <w:r>
        <w:rPr>
          <w:rFonts w:ascii="GLYPHICONS Halflings"/>
          <w:spacing w:val="-130"/>
          <w:w w:val="5"/>
          <w:sz w:val="13"/>
        </w:rPr>
        <w:t> </w:t>
      </w:r>
      <w:r>
        <w:rPr>
          <w:rFonts w:ascii="GLYPHICONS Halflings"/>
          <w:spacing w:val="-135"/>
          <w:w w:val="5"/>
          <w:position w:val="47"/>
          <w:sz w:val="13"/>
        </w:rPr>
        <w:t> </w:t>
      </w:r>
      <w:r>
        <w:rPr>
          <w:rFonts w:ascii="GLYPHICONS Halflings"/>
          <w:spacing w:val="-120"/>
          <w:w w:val="5"/>
          <w:position w:val="16"/>
          <w:sz w:val="13"/>
        </w:rPr>
        <w:t> </w:t>
      </w:r>
      <w:r>
        <w:rPr>
          <w:rFonts w:ascii="GLYPHICONS Halflings"/>
          <w:spacing w:val="-121"/>
          <w:w w:val="5"/>
          <w:position w:val="-30"/>
          <w:sz w:val="13"/>
        </w:rPr>
        <w:t> </w:t>
      </w:r>
      <w:r>
        <w:rPr>
          <w:rFonts w:ascii="GLYPHICONS Halflings"/>
          <w:spacing w:val="-134"/>
          <w:w w:val="5"/>
          <w:position w:val="-46"/>
          <w:sz w:val="13"/>
        </w:rPr>
        <w:t> </w:t>
      </w:r>
      <w:r>
        <w:rPr>
          <w:rFonts w:ascii="GLYPHICONS Halflings"/>
          <w:spacing w:val="-129"/>
          <w:w w:val="5"/>
          <w:sz w:val="13"/>
        </w:rPr>
        <w:t> </w:t>
      </w:r>
      <w:r>
        <w:rPr>
          <w:rFonts w:ascii="GLYPHICONS Halflings"/>
          <w:spacing w:val="-127"/>
          <w:w w:val="5"/>
          <w:position w:val="16"/>
          <w:sz w:val="13"/>
        </w:rPr>
        <w:t> </w:t>
      </w:r>
      <w:r>
        <w:rPr>
          <w:rFonts w:ascii="GLYPHICONS Halflings"/>
          <w:spacing w:val="-135"/>
          <w:w w:val="5"/>
          <w:position w:val="63"/>
          <w:sz w:val="13"/>
        </w:rPr>
        <w:t> </w:t>
      </w:r>
      <w:r>
        <w:rPr>
          <w:rFonts w:ascii="GLYPHICONS Halflings"/>
          <w:spacing w:val="-122"/>
          <w:w w:val="5"/>
          <w:position w:val="-62"/>
          <w:sz w:val="13"/>
        </w:rPr>
        <w:t> </w:t>
      </w:r>
      <w:r>
        <w:rPr>
          <w:rFonts w:ascii="GLYPHICONS Halflings"/>
          <w:spacing w:val="-104"/>
          <w:w w:val="5"/>
          <w:position w:val="-46"/>
          <w:sz w:val="13"/>
        </w:rPr>
        <w:t> </w:t>
      </w:r>
      <w:r>
        <w:rPr>
          <w:rFonts w:ascii="GLYPHICONS Halflings"/>
          <w:spacing w:val="-135"/>
          <w:w w:val="5"/>
          <w:position w:val="-30"/>
          <w:sz w:val="13"/>
        </w:rPr>
        <w:t> </w:t>
      </w:r>
      <w:r>
        <w:rPr>
          <w:rFonts w:ascii="GLYPHICONS Halflings"/>
          <w:spacing w:val="-106"/>
          <w:w w:val="5"/>
          <w:position w:val="31"/>
          <w:sz w:val="13"/>
        </w:rPr>
        <w:t> </w:t>
      </w:r>
      <w:r>
        <w:rPr>
          <w:rFonts w:ascii="GLYPHICONS Halflings"/>
          <w:spacing w:val="-135"/>
          <w:w w:val="5"/>
          <w:position w:val="63"/>
          <w:sz w:val="13"/>
        </w:rPr>
        <w:t> </w:t>
      </w:r>
      <w:r>
        <w:rPr>
          <w:rFonts w:ascii="GLYPHICONS Halflings"/>
          <w:spacing w:val="-135"/>
          <w:w w:val="5"/>
          <w:position w:val="-62"/>
          <w:sz w:val="13"/>
        </w:rPr>
        <w:t> </w:t>
      </w:r>
      <w:r>
        <w:rPr>
          <w:rFonts w:ascii="GLYPHICONS Halflings"/>
          <w:spacing w:val="-122"/>
          <w:w w:val="5"/>
          <w:position w:val="31"/>
          <w:sz w:val="13"/>
        </w:rPr>
        <w:t> </w:t>
      </w:r>
      <w:r>
        <w:rPr>
          <w:rFonts w:ascii="GLYPHICONS Halflings"/>
          <w:spacing w:val="-128"/>
          <w:w w:val="5"/>
          <w:position w:val="-46"/>
          <w:sz w:val="13"/>
        </w:rPr>
        <w:t> </w:t>
      </w:r>
      <w:r>
        <w:rPr>
          <w:rFonts w:ascii="GLYPHICONS Halflings"/>
          <w:spacing w:val="-134"/>
          <w:w w:val="5"/>
          <w:position w:val="47"/>
          <w:sz w:val="13"/>
        </w:rPr>
        <w:t> </w:t>
      </w:r>
      <w:r>
        <w:rPr>
          <w:rFonts w:ascii="GLYPHICONS Halflings"/>
          <w:spacing w:val="-128"/>
          <w:w w:val="5"/>
          <w:sz w:val="13"/>
        </w:rPr>
        <w:t> </w:t>
      </w:r>
      <w:r>
        <w:rPr>
          <w:rFonts w:ascii="GLYPHICONS Halflings"/>
          <w:spacing w:val="-92"/>
          <w:w w:val="5"/>
          <w:position w:val="16"/>
          <w:sz w:val="13"/>
        </w:rPr>
        <w:t> </w:t>
      </w:r>
      <w:r>
        <w:rPr>
          <w:rFonts w:ascii="GLYPHICONS Halflings"/>
          <w:spacing w:val="-135"/>
          <w:w w:val="5"/>
          <w:position w:val="63"/>
          <w:sz w:val="13"/>
        </w:rPr>
        <w:t> </w:t>
      </w:r>
      <w:r>
        <w:rPr>
          <w:rFonts w:ascii="GLYPHICONS Halflings"/>
          <w:spacing w:val="-135"/>
          <w:w w:val="5"/>
          <w:position w:val="-30"/>
          <w:sz w:val="13"/>
        </w:rPr>
        <w:t> </w:t>
      </w:r>
      <w:r>
        <w:rPr>
          <w:rFonts w:ascii="GLYPHICONS Halflings"/>
          <w:spacing w:val="-122"/>
          <w:w w:val="5"/>
          <w:position w:val="-62"/>
          <w:sz w:val="13"/>
        </w:rPr>
        <w:t> </w:t>
      </w:r>
      <w:r>
        <w:rPr>
          <w:rFonts w:ascii="GLYPHICONS Halflings"/>
          <w:spacing w:val="-134"/>
          <w:w w:val="5"/>
          <w:position w:val="-46"/>
          <w:sz w:val="13"/>
        </w:rPr>
        <w:t> </w:t>
      </w:r>
      <w:r>
        <w:rPr>
          <w:rFonts w:ascii="GLYPHICONS Halflings"/>
          <w:spacing w:val="-122"/>
          <w:w w:val="5"/>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114"/>
          <w:w w:val="5"/>
          <w:position w:val="31"/>
          <w:sz w:val="13"/>
        </w:rPr>
        <w:t> </w:t>
      </w:r>
      <w:r>
        <w:rPr>
          <w:rFonts w:ascii="GLYPHICONS Halflings"/>
          <w:spacing w:val="-119"/>
          <w:w w:val="5"/>
          <w:position w:val="47"/>
          <w:sz w:val="13"/>
        </w:rPr>
        <w:t> </w:t>
      </w:r>
      <w:r>
        <w:rPr>
          <w:rFonts w:ascii="GLYPHICONS Halflings"/>
          <w:spacing w:val="-120"/>
          <w:w w:val="5"/>
          <w:position w:val="-30"/>
          <w:sz w:val="13"/>
        </w:rPr>
        <w:t> </w:t>
      </w:r>
      <w:r>
        <w:rPr>
          <w:rFonts w:ascii="GLYPHICONS Halflings"/>
          <w:spacing w:val="-122"/>
          <w:w w:val="5"/>
          <w:sz w:val="13"/>
        </w:rPr>
        <w:t> </w:t>
      </w:r>
      <w:r>
        <w:rPr>
          <w:rFonts w:ascii="GLYPHICONS Halflings"/>
          <w:spacing w:val="-127"/>
          <w:w w:val="5"/>
          <w:position w:val="63"/>
          <w:sz w:val="13"/>
        </w:rPr>
        <w:t> </w:t>
      </w:r>
      <w:r>
        <w:rPr>
          <w:rFonts w:ascii="GLYPHICONS Halflings"/>
          <w:spacing w:val="-135"/>
          <w:w w:val="5"/>
          <w:position w:val="-62"/>
          <w:sz w:val="13"/>
        </w:rPr>
        <w:t> </w:t>
      </w:r>
      <w:r>
        <w:rPr>
          <w:rFonts w:ascii="GLYPHICONS Halflings"/>
          <w:spacing w:val="-105"/>
          <w:w w:val="5"/>
          <w:position w:val="31"/>
          <w:sz w:val="13"/>
        </w:rPr>
        <w:t> </w:t>
      </w:r>
      <w:r>
        <w:rPr>
          <w:rFonts w:ascii="GLYPHICONS Halflings"/>
          <w:spacing w:val="-122"/>
          <w:w w:val="5"/>
          <w:position w:val="16"/>
          <w:sz w:val="13"/>
        </w:rPr>
        <w:t> </w:t>
      </w:r>
      <w:r>
        <w:rPr>
          <w:rFonts w:ascii="GLYPHICONS Halflings"/>
          <w:spacing w:val="-111"/>
          <w:w w:val="5"/>
          <w:position w:val="47"/>
          <w:sz w:val="13"/>
        </w:rPr>
        <w:t> </w:t>
      </w:r>
      <w:r>
        <w:rPr>
          <w:rFonts w:ascii="GLYPHICONS Halflings"/>
          <w:spacing w:val="-128"/>
          <w:w w:val="5"/>
          <w:position w:val="31"/>
          <w:sz w:val="13"/>
        </w:rPr>
        <w:t> </w:t>
      </w:r>
      <w:r>
        <w:rPr>
          <w:rFonts w:ascii="GLYPHICONS Halflings"/>
          <w:spacing w:val="-135"/>
          <w:w w:val="5"/>
          <w:position w:val="-30"/>
          <w:sz w:val="13"/>
        </w:rPr>
        <w:t> </w:t>
      </w:r>
      <w:r>
        <w:rPr>
          <w:rFonts w:ascii="GLYPHICONS Halflings"/>
          <w:spacing w:val="-120"/>
          <w:w w:val="5"/>
          <w:position w:val="-62"/>
          <w:sz w:val="13"/>
        </w:rPr>
        <w:t> </w:t>
      </w:r>
      <w:r>
        <w:rPr>
          <w:rFonts w:ascii="GLYPHICONS Halflings"/>
          <w:spacing w:val="-129"/>
          <w:w w:val="5"/>
          <w:sz w:val="13"/>
        </w:rPr>
        <w:t> </w:t>
      </w:r>
      <w:r>
        <w:rPr>
          <w:rFonts w:ascii="GLYPHICONS Halflings"/>
          <w:spacing w:val="-127"/>
          <w:w w:val="5"/>
          <w:position w:val="63"/>
          <w:sz w:val="13"/>
        </w:rPr>
        <w:t> </w:t>
      </w:r>
      <w:r>
        <w:rPr>
          <w:rFonts w:ascii="GLYPHICONS Halflings"/>
          <w:spacing w:val="-135"/>
          <w:w w:val="5"/>
          <w:position w:val="-62"/>
          <w:sz w:val="13"/>
        </w:rPr>
        <w:t> </w:t>
      </w:r>
      <w:r>
        <w:rPr>
          <w:rFonts w:ascii="GLYPHICONS Halflings"/>
          <w:spacing w:val="-122"/>
          <w:w w:val="5"/>
          <w:position w:val="16"/>
          <w:sz w:val="13"/>
        </w:rPr>
        <w:t> </w:t>
      </w:r>
      <w:r>
        <w:rPr>
          <w:rFonts w:ascii="GLYPHICONS Halflings"/>
          <w:spacing w:val="-119"/>
          <w:w w:val="5"/>
          <w:position w:val="47"/>
          <w:sz w:val="13"/>
        </w:rPr>
        <w:t> </w:t>
      </w:r>
      <w:r>
        <w:rPr>
          <w:rFonts w:ascii="GLYPHICONS Halflings"/>
          <w:spacing w:val="-128"/>
          <w:w w:val="5"/>
          <w:position w:val="31"/>
          <w:sz w:val="13"/>
        </w:rPr>
        <w:t> </w:t>
      </w:r>
      <w:r>
        <w:rPr>
          <w:rFonts w:ascii="GLYPHICONS Halflings"/>
          <w:spacing w:val="-106"/>
          <w:w w:val="5"/>
          <w:position w:val="-30"/>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135"/>
          <w:w w:val="5"/>
          <w:position w:val="31"/>
          <w:sz w:val="13"/>
        </w:rPr>
        <w:t> </w:t>
      </w:r>
      <w:r>
        <w:rPr>
          <w:rFonts w:ascii="GLYPHICONS Halflings"/>
          <w:spacing w:val="-106"/>
          <w:w w:val="5"/>
          <w:position w:val="-62"/>
          <w:sz w:val="13"/>
        </w:rPr>
        <w:t> </w:t>
      </w:r>
      <w:r>
        <w:rPr>
          <w:rFonts w:ascii="GLYPHICONS Halflings"/>
          <w:spacing w:val="-128"/>
          <w:w w:val="5"/>
          <w:position w:val="31"/>
          <w:sz w:val="13"/>
        </w:rPr>
        <w:t> </w:t>
      </w:r>
      <w:r>
        <w:rPr>
          <w:rFonts w:ascii="GLYPHICONS Halflings"/>
          <w:spacing w:val="-121"/>
          <w:w w:val="5"/>
          <w:position w:val="-30"/>
          <w:sz w:val="13"/>
        </w:rPr>
        <w:t> </w:t>
      </w:r>
      <w:r>
        <w:rPr>
          <w:rFonts w:ascii="GLYPHICONS Halflings"/>
          <w:spacing w:val="-127"/>
          <w:w w:val="5"/>
          <w:position w:val="47"/>
          <w:sz w:val="13"/>
        </w:rPr>
        <w:t> </w:t>
      </w:r>
      <w:r>
        <w:rPr>
          <w:rFonts w:ascii="GLYPHICONS Halflings"/>
          <w:spacing w:val="-134"/>
          <w:w w:val="5"/>
          <w:position w:val="63"/>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8"/>
          <w:w w:val="5"/>
          <w:position w:val="16"/>
          <w:sz w:val="13"/>
        </w:rPr>
        <w:t> </w:t>
      </w:r>
      <w:r>
        <w:rPr>
          <w:rFonts w:ascii="GLYPHICONS Halflings"/>
          <w:spacing w:val="-120"/>
          <w:w w:val="5"/>
          <w:position w:val="-62"/>
          <w:sz w:val="13"/>
        </w:rPr>
        <w:t> </w:t>
      </w:r>
      <w:r>
        <w:rPr>
          <w:rFonts w:ascii="GLYPHICONS Halflings"/>
          <w:spacing w:val="-113"/>
          <w:w w:val="5"/>
          <w:sz w:val="13"/>
        </w:rPr>
        <w:t> </w:t>
      </w:r>
      <w:r>
        <w:rPr>
          <w:rFonts w:ascii="GLYPHICONS Halflings"/>
          <w:spacing w:val="-122"/>
          <w:w w:val="5"/>
          <w:position w:val="16"/>
          <w:sz w:val="13"/>
        </w:rPr>
        <w:t> </w:t>
      </w:r>
      <w:r>
        <w:rPr>
          <w:rFonts w:ascii="GLYPHICONS Halflings"/>
          <w:spacing w:val="-135"/>
          <w:w w:val="5"/>
          <w:position w:val="47"/>
          <w:sz w:val="13"/>
        </w:rPr>
        <w:t> </w:t>
      </w:r>
      <w:r>
        <w:rPr>
          <w:rFonts w:ascii="GLYPHICONS Halflings"/>
          <w:spacing w:val="-120"/>
          <w:w w:val="5"/>
          <w:position w:val="63"/>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35"/>
          <w:w w:val="5"/>
          <w:position w:val="-62"/>
          <w:sz w:val="13"/>
        </w:rPr>
        <w:t> </w:t>
      </w:r>
      <w:r>
        <w:rPr>
          <w:rFonts w:ascii="GLYPHICONS Halflings"/>
          <w:spacing w:val="-120"/>
          <w:w w:val="5"/>
          <w:position w:val="16"/>
          <w:sz w:val="13"/>
        </w:rPr>
        <w:t> </w:t>
      </w:r>
      <w:r>
        <w:rPr>
          <w:rFonts w:ascii="GLYPHICONS Halflings"/>
          <w:spacing w:val="-129"/>
          <w:w w:val="5"/>
          <w:sz w:val="13"/>
        </w:rPr>
        <w:t> </w:t>
      </w:r>
      <w:r>
        <w:rPr>
          <w:rFonts w:ascii="GLYPHICONS Halflings"/>
          <w:spacing w:val="-120"/>
          <w:w w:val="5"/>
          <w:position w:val="63"/>
          <w:sz w:val="13"/>
        </w:rPr>
        <w:t> </w:t>
      </w:r>
      <w:r>
        <w:rPr>
          <w:rFonts w:ascii="GLYPHICONS Halflings"/>
          <w:spacing w:val="-135"/>
          <w:w w:val="5"/>
          <w:position w:val="31"/>
          <w:sz w:val="13"/>
        </w:rPr>
        <w:t> </w:t>
      </w:r>
      <w:r>
        <w:rPr>
          <w:rFonts w:ascii="GLYPHICONS Halflings"/>
          <w:spacing w:val="-122"/>
          <w:w w:val="5"/>
          <w:position w:val="16"/>
          <w:sz w:val="13"/>
        </w:rPr>
        <w:t> </w:t>
      </w:r>
      <w:r>
        <w:rPr>
          <w:rFonts w:ascii="GLYPHICONS Halflings"/>
          <w:spacing w:val="-135"/>
          <w:w w:val="5"/>
          <w:position w:val="47"/>
          <w:sz w:val="13"/>
        </w:rPr>
        <w:t> </w:t>
      </w:r>
      <w:r>
        <w:rPr>
          <w:rFonts w:ascii="GLYPHICONS Halflings"/>
          <w:spacing w:val="-127"/>
          <w:w w:val="5"/>
          <w:position w:val="63"/>
          <w:sz w:val="13"/>
        </w:rPr>
        <w:t> </w:t>
      </w:r>
      <w:r>
        <w:rPr>
          <w:rFonts w:ascii="GLYPHICONS Halflings"/>
          <w:spacing w:val="-106"/>
          <w:w w:val="5"/>
          <w:position w:val="-30"/>
          <w:sz w:val="13"/>
        </w:rPr>
        <w:t> </w:t>
      </w:r>
      <w:r>
        <w:rPr>
          <w:rFonts w:ascii="GLYPHICONS Halflings"/>
          <w:spacing w:val="-134"/>
          <w:w w:val="5"/>
          <w:position w:val="63"/>
          <w:sz w:val="13"/>
        </w:rPr>
        <w:t> </w:t>
      </w:r>
      <w:r>
        <w:rPr>
          <w:rFonts w:ascii="GLYPHICONS Halflings"/>
          <w:spacing w:val="-121"/>
          <w:w w:val="5"/>
          <w:sz w:val="13"/>
        </w:rPr>
        <w:t> </w:t>
      </w:r>
      <w:r>
        <w:rPr>
          <w:rFonts w:ascii="GLYPHICONS Halflings"/>
          <w:spacing w:val="-128"/>
          <w:w w:val="5"/>
          <w:position w:val="16"/>
          <w:sz w:val="13"/>
        </w:rPr>
        <w:t> </w:t>
      </w:r>
      <w:r>
        <w:rPr>
          <w:rFonts w:ascii="GLYPHICONS Halflings"/>
          <w:spacing w:val="-122"/>
          <w:w w:val="5"/>
          <w:position w:val="-62"/>
          <w:sz w:val="13"/>
        </w:rPr>
        <w:t> </w:t>
      </w:r>
      <w:r>
        <w:rPr>
          <w:rFonts w:ascii="GLYPHICONS Halflings"/>
          <w:spacing w:val="-127"/>
          <w:w w:val="5"/>
          <w:position w:val="47"/>
          <w:sz w:val="13"/>
        </w:rPr>
        <w:t> </w:t>
      </w:r>
      <w:r>
        <w:rPr>
          <w:rFonts w:ascii="GLYPHICONS Halflings"/>
          <w:spacing w:val="-120"/>
          <w:w w:val="5"/>
          <w:position w:val="-30"/>
          <w:sz w:val="13"/>
        </w:rPr>
        <w:t> </w:t>
      </w:r>
      <w:r>
        <w:rPr>
          <w:rFonts w:ascii="GLYPHICONS Halflings"/>
          <w:spacing w:val="-121"/>
          <w:w w:val="5"/>
          <w:position w:val="31"/>
          <w:sz w:val="13"/>
        </w:rPr>
        <w:t> </w:t>
      </w:r>
      <w:r>
        <w:rPr>
          <w:rFonts w:ascii="GLYPHICONS Halflings"/>
          <w:spacing w:val="-135"/>
          <w:w w:val="5"/>
          <w:position w:val="47"/>
          <w:sz w:val="13"/>
        </w:rPr>
        <w:t> </w:t>
      </w:r>
      <w:r>
        <w:rPr>
          <w:rFonts w:ascii="GLYPHICONS Halflings"/>
          <w:spacing w:val="-134"/>
          <w:w w:val="5"/>
          <w:position w:val="63"/>
          <w:sz w:val="13"/>
        </w:rPr>
        <w:t> </w:t>
      </w:r>
      <w:r>
        <w:rPr>
          <w:rFonts w:ascii="GLYPHICONS Halflings"/>
          <w:spacing w:val="-121"/>
          <w:w w:val="5"/>
          <w:sz w:val="13"/>
        </w:rPr>
        <w:t> </w:t>
      </w:r>
      <w:r>
        <w:rPr>
          <w:rFonts w:ascii="GLYPHICONS Halflings"/>
          <w:spacing w:val="-128"/>
          <w:w w:val="5"/>
          <w:position w:val="16"/>
          <w:sz w:val="13"/>
        </w:rPr>
        <w:t> </w:t>
      </w:r>
      <w:r>
        <w:rPr>
          <w:rFonts w:ascii="GLYPHICONS Halflings"/>
          <w:spacing w:val="-114"/>
          <w:w w:val="5"/>
          <w:position w:val="-62"/>
          <w:sz w:val="13"/>
        </w:rPr>
        <w:t> </w:t>
      </w:r>
      <w:r>
        <w:rPr>
          <w:rFonts w:ascii="GLYPHICONS Halflings"/>
          <w:spacing w:val="-135"/>
          <w:w w:val="5"/>
          <w:position w:val="63"/>
          <w:sz w:val="13"/>
        </w:rPr>
        <w:t> </w:t>
      </w:r>
      <w:r>
        <w:rPr>
          <w:rFonts w:ascii="GLYPHICONS Halflings"/>
          <w:spacing w:val="-135"/>
          <w:w w:val="5"/>
          <w:position w:val="-30"/>
          <w:sz w:val="13"/>
        </w:rPr>
        <w:t> </w:t>
      </w:r>
      <w:r>
        <w:rPr>
          <w:rFonts w:ascii="GLYPHICONS Halflings"/>
          <w:spacing w:val="-107"/>
          <w:w w:val="5"/>
          <w:position w:val="16"/>
          <w:sz w:val="13"/>
        </w:rPr>
        <w:t> </w:t>
      </w:r>
      <w:r>
        <w:rPr>
          <w:rFonts w:ascii="GLYPHICONS Halflings"/>
          <w:spacing w:val="-127"/>
          <w:w w:val="5"/>
          <w:position w:val="47"/>
          <w:sz w:val="13"/>
        </w:rPr>
        <w:t> </w:t>
      </w:r>
      <w:r>
        <w:rPr>
          <w:rFonts w:ascii="GLYPHICONS Halflings"/>
          <w:spacing w:val="-112"/>
          <w:w w:val="5"/>
          <w:position w:val="-30"/>
          <w:sz w:val="13"/>
        </w:rPr>
        <w:t> </w:t>
      </w:r>
      <w:r>
        <w:rPr>
          <w:rFonts w:ascii="GLYPHICONS Halflings"/>
          <w:spacing w:val="-122"/>
          <w:w w:val="5"/>
          <w:sz w:val="13"/>
        </w:rPr>
        <w:t> </w:t>
      </w:r>
      <w:r>
        <w:rPr>
          <w:rFonts w:ascii="GLYPHICONS Halflings"/>
          <w:spacing w:val="-127"/>
          <w:w w:val="5"/>
          <w:position w:val="63"/>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05"/>
          <w:w w:val="5"/>
          <w:position w:val="-62"/>
          <w:sz w:val="13"/>
        </w:rPr>
        <w:t> </w:t>
      </w:r>
      <w:r>
        <w:rPr>
          <w:rFonts w:ascii="GLYPHICONS Halflings"/>
          <w:spacing w:val="-120"/>
          <w:w w:val="5"/>
          <w:position w:val="-62"/>
          <w:sz w:val="13"/>
        </w:rPr>
        <w:t> </w:t>
      </w:r>
      <w:r>
        <w:rPr>
          <w:rFonts w:ascii="GLYPHICONS Halflings"/>
          <w:spacing w:val="-121"/>
          <w:w w:val="5"/>
          <w:sz w:val="13"/>
        </w:rPr>
        <w:t> </w:t>
      </w:r>
      <w:r>
        <w:rPr>
          <w:rFonts w:ascii="GLYPHICONS Halflings"/>
          <w:spacing w:val="-128"/>
          <w:w w:val="5"/>
          <w:position w:val="31"/>
          <w:sz w:val="13"/>
        </w:rPr>
        <w:t> </w:t>
      </w:r>
      <w:r>
        <w:rPr>
          <w:rFonts w:ascii="GLYPHICONS Halflings"/>
          <w:spacing w:val="-113"/>
          <w:w w:val="5"/>
          <w:position w:val="-30"/>
          <w:sz w:val="13"/>
        </w:rPr>
        <w:t> </w:t>
      </w:r>
      <w:r>
        <w:rPr>
          <w:rFonts w:ascii="GLYPHICONS Halflings"/>
          <w:spacing w:val="-127"/>
          <w:w w:val="5"/>
          <w:position w:val="31"/>
          <w:sz w:val="13"/>
        </w:rPr>
        <w:t> </w:t>
      </w:r>
      <w:r>
        <w:rPr>
          <w:rFonts w:ascii="GLYPHICONS Halflings"/>
          <w:spacing w:val="-129"/>
          <w:w w:val="5"/>
          <w:position w:val="16"/>
          <w:sz w:val="13"/>
        </w:rPr>
        <w:t> </w:t>
      </w:r>
      <w:r>
        <w:rPr>
          <w:rFonts w:ascii="GLYPHICONS Halflings"/>
          <w:spacing w:val="-135"/>
          <w:w w:val="5"/>
          <w:position w:val="-30"/>
          <w:sz w:val="13"/>
        </w:rPr>
        <w:t> </w:t>
      </w:r>
      <w:r>
        <w:rPr>
          <w:rFonts w:ascii="GLYPHICONS Halflings"/>
          <w:spacing w:val="-120"/>
          <w:w w:val="5"/>
          <w:position w:val="-62"/>
          <w:sz w:val="13"/>
        </w:rPr>
        <w:t> </w:t>
      </w:r>
      <w:r>
        <w:rPr>
          <w:rFonts w:ascii="GLYPHICONS Halflings"/>
          <w:spacing w:val="-91"/>
          <w:w w:val="5"/>
          <w:sz w:val="13"/>
        </w:rPr>
        <w:t> </w:t>
      </w:r>
      <w:r>
        <w:rPr>
          <w:rFonts w:ascii="GLYPHICONS Halflings"/>
          <w:spacing w:val="-127"/>
          <w:w w:val="5"/>
          <w:position w:val="31"/>
          <w:sz w:val="13"/>
        </w:rPr>
        <w:t> </w:t>
      </w:r>
      <w:r>
        <w:rPr>
          <w:rFonts w:ascii="GLYPHICONS Halflings"/>
          <w:spacing w:val="-129"/>
          <w:w w:val="5"/>
          <w:position w:val="16"/>
          <w:sz w:val="13"/>
        </w:rPr>
        <w:t> </w:t>
      </w:r>
      <w:r>
        <w:rPr>
          <w:rFonts w:ascii="GLYPHICONS Halflings"/>
          <w:spacing w:val="-120"/>
          <w:w w:val="5"/>
          <w:position w:val="-30"/>
          <w:sz w:val="13"/>
        </w:rPr>
        <w:t> </w:t>
      </w:r>
      <w:r>
        <w:rPr>
          <w:rFonts w:ascii="GLYPHICONS Halflings"/>
          <w:spacing w:val="-135"/>
          <w:w w:val="5"/>
          <w:position w:val="31"/>
          <w:sz w:val="13"/>
        </w:rPr>
        <w:t> </w:t>
      </w:r>
      <w:r>
        <w:rPr>
          <w:rFonts w:ascii="GLYPHICONS Halflings"/>
          <w:spacing w:val="-105"/>
          <w:w w:val="5"/>
          <w:sz w:val="13"/>
        </w:rPr>
        <w:t> </w:t>
      </w:r>
      <w:r>
        <w:rPr>
          <w:rFonts w:ascii="GLYPHICONS Halflings"/>
          <w:spacing w:val="-77"/>
          <w:w w:val="5"/>
          <w:sz w:val="13"/>
        </w:rPr>
        <w:t> </w:t>
      </w:r>
      <w:r>
        <w:rPr>
          <w:rFonts w:ascii="GLYPHICONS Halflings"/>
          <w:spacing w:val="-119"/>
          <w:w w:val="5"/>
          <w:position w:val="-30"/>
          <w:sz w:val="13"/>
        </w:rPr>
        <w:t> </w:t>
      </w:r>
      <w:r>
        <w:rPr>
          <w:rFonts w:ascii="GLYPHICONS Halflings"/>
          <w:spacing w:val="-106"/>
          <w:w w:val="5"/>
          <w:sz w:val="13"/>
        </w:rPr>
        <w:t> </w:t>
      </w:r>
      <w:r>
        <w:rPr>
          <w:rFonts w:ascii="GLYPHICONS Halflings"/>
          <w:spacing w:val="-123"/>
          <w:w w:val="5"/>
          <w:position w:val="16"/>
          <w:sz w:val="13"/>
        </w:rPr>
        <w:t> </w:t>
      </w:r>
      <w:r>
        <w:rPr>
          <w:rFonts w:ascii="GLYPHICONS Halflings"/>
          <w:spacing w:val="-133"/>
          <w:w w:val="5"/>
          <w:position w:val="-30"/>
          <w:sz w:val="13"/>
        </w:rPr>
        <w:t> </w:t>
      </w:r>
      <w:r>
        <w:rPr>
          <w:rFonts w:ascii="GLYPHICONS Halflings"/>
          <w:spacing w:val="-121"/>
          <w:w w:val="5"/>
          <w:sz w:val="13"/>
        </w:rPr>
        <w:t> </w:t>
      </w:r>
      <w:r>
        <w:rPr>
          <w:rFonts w:ascii="GLYPHICONS Halflings"/>
          <w:spacing w:val="-78"/>
          <w:w w:val="5"/>
          <w:position w:val="16"/>
          <w:sz w:val="13"/>
        </w:rPr>
        <w:t> </w:t>
      </w:r>
      <w:r>
        <w:rPr>
          <w:rFonts w:ascii="GLYPHICONS Halflings"/>
          <w:spacing w:val="-132"/>
          <w:w w:val="5"/>
          <w:position w:val="-30"/>
          <w:sz w:val="13"/>
        </w:rPr>
        <w:t> </w:t>
      </w:r>
      <w:r>
        <w:rPr>
          <w:rFonts w:ascii="GLYPHICONS Halflings"/>
          <w:spacing w:val="-121"/>
          <w:w w:val="5"/>
          <w:sz w:val="13"/>
        </w:rPr>
        <w:t> </w:t>
      </w:r>
      <w:r>
        <w:rPr>
          <w:rFonts w:ascii="GLYPHICONS Halflings"/>
          <w:spacing w:val="-97"/>
          <w:w w:val="5"/>
          <w:position w:val="16"/>
          <w:sz w:val="13"/>
        </w:rPr>
        <w:t> </w:t>
      </w:r>
      <w:r>
        <w:rPr>
          <w:rFonts w:ascii="GLYPHICONS Halflings"/>
          <w:spacing w:val="-116"/>
          <w:w w:val="5"/>
          <w:position w:val="16"/>
          <w:sz w:val="13"/>
        </w:rPr>
        <w:t> </w:t>
      </w:r>
      <w:r>
        <w:rPr>
          <w:rFonts w:ascii="GLYPHICONS Halflings"/>
          <w:w w:val="5"/>
          <w:position w:val="-30"/>
          <w:sz w:val="13"/>
        </w:rPr>
        <w:t> </w:t>
      </w:r>
    </w:p>
    <w:p>
      <w:pPr>
        <w:spacing w:before="1582"/>
        <w:ind w:left="2871" w:right="0" w:firstLine="0"/>
        <w:jc w:val="left"/>
        <w:rPr>
          <w:rFonts w:ascii="GLYPHICONS Halflings"/>
          <w:sz w:val="13"/>
        </w:rPr>
      </w:pPr>
      <w:r>
        <w:rPr>
          <w:rFonts w:ascii="GLYPHICONS Halflings"/>
          <w:spacing w:val="-60"/>
          <w:w w:val="5"/>
          <w:sz w:val="13"/>
        </w:rPr>
        <w:t>  </w:t>
      </w:r>
      <w:r>
        <w:rPr>
          <w:rFonts w:ascii="GLYPHICONS Halflings"/>
          <w:spacing w:val="-68"/>
          <w:w w:val="5"/>
          <w:sz w:val="13"/>
        </w:rPr>
        <w:t> </w:t>
      </w:r>
      <w:r>
        <w:rPr>
          <w:rFonts w:ascii="GLYPHICONS Halflings"/>
          <w:spacing w:val="-98"/>
          <w:w w:val="5"/>
          <w:sz w:val="13"/>
        </w:rPr>
        <w:t> </w:t>
      </w:r>
      <w:r>
        <w:rPr>
          <w:rFonts w:ascii="GLYPHICONS Halflings"/>
          <w:spacing w:val="-105"/>
          <w:w w:val="5"/>
          <w:sz w:val="13"/>
        </w:rPr>
        <w:t> </w:t>
      </w:r>
      <w:r>
        <w:rPr>
          <w:rFonts w:ascii="GLYPHICONS Halflings"/>
          <w:spacing w:val="-60"/>
          <w:w w:val="5"/>
          <w:sz w:val="13"/>
        </w:rPr>
        <w:t> </w:t>
      </w:r>
      <w:r>
        <w:rPr>
          <w:rFonts w:ascii="GLYPHICONS Halflings"/>
          <w:spacing w:val="-23"/>
          <w:w w:val="5"/>
          <w:sz w:val="13"/>
        </w:rPr>
        <w:t> </w:t>
      </w:r>
      <w:r>
        <w:rPr>
          <w:rFonts w:ascii="GLYPHICONS Halflings"/>
          <w:spacing w:val="-68"/>
          <w:w w:val="5"/>
          <w:sz w:val="13"/>
        </w:rPr>
        <w:t> </w:t>
      </w:r>
      <w:r>
        <w:rPr>
          <w:rFonts w:ascii="GLYPHICONS Halflings"/>
          <w:spacing w:val="-60"/>
          <w:w w:val="5"/>
          <w:sz w:val="13"/>
        </w:rPr>
        <w:t> </w:t>
      </w:r>
      <w:r>
        <w:rPr>
          <w:rFonts w:ascii="GLYPHICONS Halflings"/>
          <w:spacing w:val="-31"/>
          <w:w w:val="5"/>
          <w:sz w:val="13"/>
        </w:rPr>
        <w:t> </w:t>
      </w:r>
      <w:r>
        <w:rPr>
          <w:rFonts w:ascii="GLYPHICONS Halflings"/>
          <w:spacing w:val="-98"/>
          <w:w w:val="5"/>
          <w:sz w:val="13"/>
        </w:rPr>
        <w:t> </w:t>
      </w:r>
      <w:r>
        <w:rPr>
          <w:rFonts w:ascii="GLYPHICONS Halflings"/>
          <w:spacing w:val="-60"/>
          <w:w w:val="5"/>
          <w:sz w:val="13"/>
        </w:rPr>
        <w:t>    </w:t>
      </w:r>
      <w:r>
        <w:rPr>
          <w:rFonts w:ascii="GLYPHICONS Halflings"/>
          <w:spacing w:val="-68"/>
          <w:w w:val="5"/>
          <w:sz w:val="13"/>
        </w:rPr>
        <w:t> </w:t>
      </w:r>
      <w:r>
        <w:rPr>
          <w:rFonts w:ascii="GLYPHICONS Halflings"/>
          <w:spacing w:val="-135"/>
          <w:w w:val="5"/>
          <w:sz w:val="13"/>
        </w:rPr>
        <w:t> </w:t>
      </w:r>
    </w:p>
    <w:p>
      <w:pPr>
        <w:spacing w:before="2048"/>
        <w:ind w:left="2871" w:right="0" w:firstLine="0"/>
        <w:jc w:val="left"/>
        <w:rPr>
          <w:rFonts w:ascii="GLYPHICONS Halflings"/>
          <w:sz w:val="13"/>
        </w:rPr>
      </w:pPr>
      <w:r>
        <w:rPr/>
        <w:pict>
          <v:shape style="position:absolute;margin-left:143.592026pt;margin-top:81.333504pt;width:316.7pt;height:182.1pt;mso-position-horizontal-relative:page;mso-position-vertical-relative:paragraph;z-index:-294664" type="#_x0000_t202" filled="false" stroked="false">
            <v:textbox inset="0,0,0,0">
              <w:txbxContent>
                <w:p>
                  <w:pPr>
                    <w:spacing w:before="1364"/>
                    <w:ind w:left="0" w:right="0" w:firstLine="0"/>
                    <w:jc w:val="left"/>
                    <w:rPr>
                      <w:rFonts w:ascii="GLYPHICONS Halflings"/>
                      <w:sz w:val="13"/>
                    </w:rPr>
                  </w:pPr>
                  <w:r>
                    <w:rPr>
                      <w:rFonts w:ascii="GLYPHICONS Halflings"/>
                      <w:spacing w:val="-135"/>
                      <w:w w:val="5"/>
                      <w:position w:val="79"/>
                      <w:sz w:val="13"/>
                    </w:rPr>
                    <w:t> </w: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61"/>
                      <w:w w:val="5"/>
                      <w:position w:val="-15"/>
                      <w:sz w:val="13"/>
                    </w:rPr>
                    <w:t> </w:t>
                  </w:r>
                  <w:r>
                    <w:rPr>
                      <w:rFonts w:ascii="GLYPHICONS Halflings"/>
                      <w:spacing w:val="-128"/>
                      <w:w w:val="5"/>
                      <w:position w:val="63"/>
                      <w:sz w:val="13"/>
                    </w:rPr>
                    <w:t> </w:t>
                  </w:r>
                  <w:r>
                    <w:rPr>
                      <w:rFonts w:ascii="GLYPHICONS Halflings"/>
                      <w:spacing w:val="-128"/>
                      <w:w w:val="5"/>
                      <w:position w:val="-15"/>
                      <w:sz w:val="13"/>
                    </w:rPr>
                    <w:t> </w:t>
                  </w:r>
                  <w:r>
                    <w:rPr>
                      <w:rFonts w:ascii="GLYPHICONS Halflings"/>
                      <w:spacing w:val="-135"/>
                      <w:w w:val="5"/>
                      <w:position w:val="79"/>
                      <w:sz w:val="13"/>
                    </w:rPr>
                    <w:t> </w:t>
                  </w:r>
                  <w:r>
                    <w:rPr>
                      <w:rFonts w:ascii="GLYPHICONS Halflings"/>
                      <w:spacing w:val="-128"/>
                      <w:w w:val="5"/>
                      <w:sz w:val="13"/>
                    </w:rPr>
                    <w:t> </w:t>
                  </w:r>
                  <w:r>
                    <w:rPr>
                      <w:rFonts w:ascii="GLYPHICONS Halflings"/>
                      <w:spacing w:val="-106"/>
                      <w:w w:val="5"/>
                      <w:position w:val="31"/>
                      <w:sz w:val="13"/>
                    </w:rPr>
                    <w:t> </w:t>
                  </w:r>
                  <w:r>
                    <w:rPr>
                      <w:rFonts w:ascii="GLYPHICONS Halflings"/>
                      <w:spacing w:val="-98"/>
                      <w:w w:val="5"/>
                      <w:position w:val="79"/>
                      <w:sz w:val="13"/>
                    </w:rPr>
                    <w:t> </w:t>
                  </w:r>
                  <w:r>
                    <w:rPr>
                      <w:rFonts w:ascii="GLYPHICONS Halflings"/>
                      <w:spacing w:val="-120"/>
                      <w:w w:val="5"/>
                      <w:position w:val="63"/>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90"/>
                      <w:w w:val="5"/>
                      <w:position w:val="-15"/>
                      <w:sz w:val="13"/>
                    </w:rPr>
                    <w:t> </w:t>
                  </w:r>
                  <w:r>
                    <w:rPr>
                      <w:rFonts w:ascii="GLYPHICONS Halflings"/>
                      <w:spacing w:val="-128"/>
                      <w:w w:val="5"/>
                      <w:position w:val="47"/>
                      <w:sz w:val="13"/>
                    </w:rPr>
                    <w:t> </w:t>
                  </w:r>
                  <w:r>
                    <w:rPr>
                      <w:rFonts w:ascii="GLYPHICONS Halflings"/>
                      <w:spacing w:val="-90"/>
                      <w:w w:val="5"/>
                      <w:position w:val="79"/>
                      <w:sz w:val="13"/>
                    </w:rPr>
                    <w:t> </w:t>
                  </w:r>
                  <w:r>
                    <w:rPr>
                      <w:rFonts w:ascii="GLYPHICONS Halflings"/>
                      <w:spacing w:val="-135"/>
                      <w:w w:val="5"/>
                      <w:sz w:val="13"/>
                    </w:rPr>
                    <w:t> </w:t>
                  </w:r>
                  <w:r>
                    <w:rPr>
                      <w:rFonts w:ascii="GLYPHICONS Halflings"/>
                      <w:spacing w:val="-128"/>
                      <w:w w:val="5"/>
                      <w:position w:val="-15"/>
                      <w:sz w:val="13"/>
                    </w:rPr>
                    <w:t> </w:t>
                  </w:r>
                  <w:r>
                    <w:rPr>
                      <w:rFonts w:ascii="GLYPHICONS Halflings"/>
                      <w:spacing w:val="-128"/>
                      <w:w w:val="5"/>
                      <w:position w:val="16"/>
                      <w:sz w:val="13"/>
                    </w:rPr>
                    <w:t> </w:t>
                  </w:r>
                  <w:r>
                    <w:rPr>
                      <w:rFonts w:ascii="GLYPHICONS Halflings"/>
                      <w:spacing w:val="-128"/>
                      <w:w w:val="5"/>
                      <w:position w:val="63"/>
                      <w:sz w:val="13"/>
                    </w:rPr>
                    <w:t> </w:t>
                  </w:r>
                  <w:r>
                    <w:rPr>
                      <w:rFonts w:ascii="GLYPHICONS Halflings"/>
                      <w:spacing w:val="-135"/>
                      <w:w w:val="5"/>
                      <w:position w:val="47"/>
                      <w:sz w:val="13"/>
                    </w:rPr>
                    <w:t> </w:t>
                  </w:r>
                  <w:r>
                    <w:rPr>
                      <w:rFonts w:ascii="GLYPHICONS Halflings"/>
                      <w:spacing w:val="-113"/>
                      <w:w w:val="5"/>
                      <w:position w:val="31"/>
                      <w:sz w:val="13"/>
                    </w:rPr>
                    <w:t> </w:t>
                  </w:r>
                  <w:r>
                    <w:rPr>
                      <w:rFonts w:ascii="GLYPHICONS Halflings"/>
                      <w:spacing w:val="-105"/>
                      <w:w w:val="5"/>
                      <w:position w:val="79"/>
                      <w:sz w:val="13"/>
                    </w:rPr>
                    <w:t> </w:t>
                  </w:r>
                  <w:r>
                    <w:rPr>
                      <w:rFonts w:ascii="GLYPHICONS Halflings"/>
                      <w:spacing w:val="-113"/>
                      <w:w w:val="5"/>
                      <w:sz w:val="13"/>
                    </w:rPr>
                    <w:t> </w:t>
                  </w:r>
                  <w:r>
                    <w:rPr>
                      <w:rFonts w:ascii="GLYPHICONS Halflings"/>
                      <w:spacing w:val="-135"/>
                      <w:w w:val="5"/>
                      <w:position w:val="-15"/>
                      <w:sz w:val="13"/>
                    </w:rPr>
                    <w:t> </w:t>
                  </w:r>
                  <w:r>
                    <w:rPr>
                      <w:rFonts w:ascii="GLYPHICONS Halflings"/>
                      <w:spacing w:val="-128"/>
                      <w:w w:val="5"/>
                      <w:position w:val="47"/>
                      <w:sz w:val="13"/>
                    </w:rPr>
                    <w:t> </w:t>
                  </w:r>
                  <w:r>
                    <w:rPr>
                      <w:rFonts w:ascii="GLYPHICONS Halflings"/>
                      <w:spacing w:val="-105"/>
                      <w:w w:val="5"/>
                      <w:position w:val="16"/>
                      <w:sz w:val="13"/>
                    </w:rPr>
                    <w:t> </w:t>
                  </w:r>
                  <w:r>
                    <w:rPr>
                      <w:rFonts w:ascii="GLYPHICONS Halflings"/>
                      <w:spacing w:val="-128"/>
                      <w:w w:val="5"/>
                      <w:position w:val="-15"/>
                      <w:sz w:val="13"/>
                    </w:rPr>
                    <w:t> </w:t>
                  </w:r>
                  <w:r>
                    <w:rPr>
                      <w:rFonts w:ascii="GLYPHICONS Halflings"/>
                      <w:spacing w:val="-113"/>
                      <w:w w:val="5"/>
                      <w:position w:val="79"/>
                      <w:sz w:val="13"/>
                    </w:rPr>
                    <w:t> </w:t>
                  </w:r>
                  <w:r>
                    <w:rPr>
                      <w:rFonts w:ascii="GLYPHICONS Halflings"/>
                      <w:spacing w:val="-127"/>
                      <w:w w:val="5"/>
                      <w:sz w:val="13"/>
                    </w:rPr>
                    <w:t> </w:t>
                  </w:r>
                  <w:r>
                    <w:rPr>
                      <w:rFonts w:ascii="GLYPHICONS Halflings"/>
                      <w:spacing w:val="-106"/>
                      <w:w w:val="5"/>
                      <w:position w:val="47"/>
                      <w:sz w:val="13"/>
                    </w:rPr>
                    <w:t> </w:t>
                  </w:r>
                  <w:r>
                    <w:rPr>
                      <w:rFonts w:ascii="GLYPHICONS Halflings"/>
                      <w:spacing w:val="-135"/>
                      <w:w w:val="5"/>
                      <w:position w:val="31"/>
                      <w:sz w:val="13"/>
                    </w:rPr>
                    <w:t> </w:t>
                  </w:r>
                  <w:r>
                    <w:rPr>
                      <w:rFonts w:ascii="GLYPHICONS Halflings"/>
                      <w:spacing w:val="-113"/>
                      <w:w w:val="5"/>
                      <w:position w:val="16"/>
                      <w:sz w:val="13"/>
                    </w:rPr>
                    <w:t> </w:t>
                  </w:r>
                  <w:r>
                    <w:rPr>
                      <w:rFonts w:ascii="GLYPHICONS Halflings"/>
                      <w:spacing w:val="-120"/>
                      <w:w w:val="5"/>
                      <w:position w:val="79"/>
                      <w:sz w:val="13"/>
                    </w:rPr>
                    <w:t> </w:t>
                  </w:r>
                  <w:r>
                    <w:rPr>
                      <w:rFonts w:ascii="GLYPHICONS Halflings"/>
                      <w:spacing w:val="-135"/>
                      <w:w w:val="5"/>
                      <w:position w:val="-15"/>
                      <w:sz w:val="13"/>
                    </w:rPr>
                    <w:t> </w:t>
                  </w:r>
                  <w:r>
                    <w:rPr>
                      <w:rFonts w:ascii="GLYPHICONS Halflings"/>
                      <w:spacing w:val="-113"/>
                      <w:w w:val="5"/>
                      <w:position w:val="16"/>
                      <w:sz w:val="13"/>
                    </w:rPr>
                    <w:t> </w:t>
                  </w:r>
                  <w:r>
                    <w:rPr>
                      <w:rFonts w:ascii="GLYPHICONS Halflings"/>
                      <w:spacing w:val="-115"/>
                      <w:w w:val="5"/>
                      <w:sz w:val="13"/>
                    </w:rPr>
                    <w:t> </w:t>
                  </w:r>
                  <w:r>
                    <w:rPr>
                      <w:rFonts w:ascii="GLYPHICONS Halflings"/>
                      <w:spacing w:val="-133"/>
                      <w:w w:val="5"/>
                      <w:position w:val="31"/>
                      <w:sz w:val="13"/>
                    </w:rPr>
                    <w:t> </w:t>
                  </w:r>
                  <w:r>
                    <w:rPr>
                      <w:rFonts w:ascii="GLYPHICONS Halflings"/>
                      <w:spacing w:val="-106"/>
                      <w:w w:val="5"/>
                      <w:position w:val="47"/>
                      <w:sz w:val="13"/>
                    </w:rPr>
                    <w:t> </w:t>
                  </w:r>
                  <w:r>
                    <w:rPr>
                      <w:rFonts w:ascii="GLYPHICONS Halflings"/>
                      <w:spacing w:val="-120"/>
                      <w:w w:val="5"/>
                      <w:position w:val="79"/>
                      <w:sz w:val="13"/>
                    </w:rPr>
                    <w:t> </w:t>
                  </w:r>
                  <w:r>
                    <w:rPr>
                      <w:rFonts w:ascii="GLYPHICONS Halflings"/>
                      <w:spacing w:val="-128"/>
                      <w:w w:val="5"/>
                      <w:position w:val="63"/>
                      <w:sz w:val="13"/>
                    </w:rPr>
                    <w:t> </w:t>
                  </w:r>
                  <w:r>
                    <w:rPr>
                      <w:rFonts w:ascii="GLYPHICONS Halflings"/>
                      <w:spacing w:val="-135"/>
                      <w:w w:val="5"/>
                      <w:position w:val="16"/>
                      <w:sz w:val="13"/>
                    </w:rPr>
                    <w:t> </w:t>
                  </w:r>
                  <w:r>
                    <w:rPr>
                      <w:rFonts w:ascii="GLYPHICONS Halflings"/>
                      <w:spacing w:val="-121"/>
                      <w:w w:val="5"/>
                      <w:position w:val="-15"/>
                      <w:sz w:val="13"/>
                    </w:rPr>
                    <w:t> </w:t>
                  </w:r>
                  <w:r>
                    <w:rPr>
                      <w:rFonts w:ascii="GLYPHICONS Halflings"/>
                      <w:spacing w:val="-125"/>
                      <w:w w:val="5"/>
                      <w:sz w:val="13"/>
                    </w:rPr>
                    <w:t> </w:t>
                  </w:r>
                  <w:r>
                    <w:rPr>
                      <w:rFonts w:ascii="GLYPHICONS Halflings"/>
                      <w:spacing w:val="-116"/>
                      <w:w w:val="5"/>
                      <w:position w:val="31"/>
                      <w:sz w:val="13"/>
                    </w:rPr>
                    <w:t> </w:t>
                  </w:r>
                  <w:r>
                    <w:rPr>
                      <w:rFonts w:ascii="GLYPHICONS Halflings"/>
                      <w:spacing w:val="-108"/>
                      <w:w w:val="5"/>
                      <w:position w:val="47"/>
                      <w:sz w:val="13"/>
                    </w:rPr>
                    <w:t> </w:t>
                  </w:r>
                  <w:r>
                    <w:rPr>
                      <w:rFonts w:ascii="GLYPHICONS Halflings"/>
                      <w:spacing w:val="-126"/>
                      <w:w w:val="5"/>
                      <w:position w:val="63"/>
                      <w:sz w:val="13"/>
                    </w:rPr>
                    <w:t> </w:t>
                  </w:r>
                  <w:r>
                    <w:rPr>
                      <w:rFonts w:ascii="GLYPHICONS Halflings"/>
                      <w:spacing w:val="-128"/>
                      <w:w w:val="5"/>
                      <w:position w:val="47"/>
                      <w:sz w:val="13"/>
                    </w:rPr>
                    <w:t> </w:t>
                  </w:r>
                  <w:r>
                    <w:rPr>
                      <w:rFonts w:ascii="GLYPHICONS Halflings"/>
                      <w:spacing w:val="-135"/>
                      <w:w w:val="5"/>
                      <w:position w:val="16"/>
                      <w:sz w:val="13"/>
                    </w:rPr>
                    <w:t> </w:t>
                  </w:r>
                  <w:r>
                    <w:rPr>
                      <w:rFonts w:ascii="GLYPHICONS Halflings"/>
                      <w:spacing w:val="-121"/>
                      <w:w w:val="5"/>
                      <w:position w:val="-15"/>
                      <w:sz w:val="13"/>
                    </w:rPr>
                    <w:t> </w:t>
                  </w:r>
                  <w:r>
                    <w:rPr>
                      <w:rFonts w:ascii="GLYPHICONS Halflings"/>
                      <w:spacing w:val="-113"/>
                      <w:w w:val="5"/>
                      <w:position w:val="79"/>
                      <w:sz w:val="13"/>
                    </w:rPr>
                    <w:t> </w:t>
                  </w:r>
                  <w:r>
                    <w:rPr>
                      <w:rFonts w:ascii="GLYPHICONS Halflings"/>
                      <w:spacing w:val="-132"/>
                      <w:w w:val="5"/>
                      <w:sz w:val="13"/>
                    </w:rPr>
                    <w:t> </w:t>
                  </w:r>
                  <w:r>
                    <w:rPr>
                      <w:rFonts w:ascii="GLYPHICONS Halflings"/>
                      <w:spacing w:val="-103"/>
                      <w:w w:val="5"/>
                      <w:position w:val="31"/>
                      <w:sz w:val="13"/>
                    </w:rPr>
                    <w:t> </w:t>
                  </w:r>
                  <w:r>
                    <w:rPr>
                      <w:rFonts w:ascii="GLYPHICONS Halflings"/>
                      <w:spacing w:val="-126"/>
                      <w:w w:val="5"/>
                      <w:position w:val="63"/>
                      <w:sz w:val="13"/>
                    </w:rPr>
                    <w:t> </w:t>
                  </w:r>
                  <w:r>
                    <w:rPr>
                      <w:rFonts w:ascii="GLYPHICONS Halflings"/>
                      <w:spacing w:val="-106"/>
                      <w:w w:val="5"/>
                      <w:position w:val="47"/>
                      <w:sz w:val="13"/>
                    </w:rPr>
                    <w:t> </w:t>
                  </w:r>
                  <w:r>
                    <w:rPr>
                      <w:rFonts w:ascii="GLYPHICONS Halflings"/>
                      <w:spacing w:val="-120"/>
                      <w:w w:val="5"/>
                      <w:position w:val="79"/>
                      <w:sz w:val="13"/>
                    </w:rPr>
                    <w:t> </w:t>
                  </w:r>
                  <w:r>
                    <w:rPr>
                      <w:rFonts w:ascii="GLYPHICONS Halflings"/>
                      <w:spacing w:val="-135"/>
                      <w:w w:val="5"/>
                      <w:sz w:val="13"/>
                    </w:rPr>
                    <w:t> </w:t>
                  </w:r>
                  <w:r>
                    <w:rPr>
                      <w:rFonts w:ascii="GLYPHICONS Halflings"/>
                      <w:spacing w:val="-128"/>
                      <w:w w:val="5"/>
                      <w:position w:val="-15"/>
                      <w:sz w:val="13"/>
                    </w:rPr>
                    <w:t> </w:t>
                  </w:r>
                  <w:r>
                    <w:rPr>
                      <w:rFonts w:ascii="GLYPHICONS Halflings"/>
                      <w:spacing w:val="-102"/>
                      <w:w w:val="5"/>
                      <w:position w:val="16"/>
                      <w:sz w:val="13"/>
                    </w:rPr>
                    <w:t> </w:t>
                  </w:r>
                  <w:r>
                    <w:rPr>
                      <w:rFonts w:ascii="GLYPHICONS Halflings"/>
                      <w:spacing w:val="-133"/>
                      <w:w w:val="5"/>
                      <w:position w:val="31"/>
                      <w:sz w:val="13"/>
                    </w:rPr>
                    <w:t> </w:t>
                  </w:r>
                  <w:r>
                    <w:rPr>
                      <w:rFonts w:ascii="GLYPHICONS Halflings"/>
                      <w:spacing w:val="-133"/>
                      <w:w w:val="5"/>
                      <w:position w:val="63"/>
                      <w:sz w:val="13"/>
                    </w:rPr>
                    <w:t> </w:t>
                  </w:r>
                  <w:r>
                    <w:rPr>
                      <w:rFonts w:ascii="GLYPHICONS Halflings"/>
                      <w:spacing w:val="-100"/>
                      <w:w w:val="5"/>
                      <w:position w:val="47"/>
                      <w:sz w:val="13"/>
                    </w:rPr>
                    <w:t> </w:t>
                  </w:r>
                  <w:r>
                    <w:rPr>
                      <w:rFonts w:ascii="GLYPHICONS Halflings"/>
                      <w:spacing w:val="-126"/>
                      <w:w w:val="5"/>
                      <w:position w:val="63"/>
                      <w:sz w:val="13"/>
                    </w:rPr>
                    <w:t> </w:t>
                  </w:r>
                  <w:r>
                    <w:rPr>
                      <w:rFonts w:ascii="GLYPHICONS Halflings"/>
                      <w:spacing w:val="-128"/>
                      <w:w w:val="5"/>
                      <w:sz w:val="13"/>
                    </w:rPr>
                    <w:t> </w:t>
                  </w:r>
                  <w:r>
                    <w:rPr>
                      <w:rFonts w:ascii="GLYPHICONS Halflings"/>
                      <w:spacing w:val="-135"/>
                      <w:w w:val="5"/>
                      <w:position w:val="16"/>
                      <w:sz w:val="13"/>
                    </w:rPr>
                    <w:t> </w:t>
                  </w:r>
                  <w:r>
                    <w:rPr>
                      <w:rFonts w:ascii="GLYPHICONS Halflings"/>
                      <w:spacing w:val="-121"/>
                      <w:w w:val="5"/>
                      <w:position w:val="-15"/>
                      <w:sz w:val="13"/>
                    </w:rPr>
                    <w:t> </w:t>
                  </w:r>
                  <w:r>
                    <w:rPr>
                      <w:rFonts w:ascii="GLYPHICONS Halflings"/>
                      <w:spacing w:val="-109"/>
                      <w:w w:val="5"/>
                      <w:position w:val="79"/>
                      <w:sz w:val="13"/>
                    </w:rPr>
                    <w:t> </w:t>
                  </w:r>
                  <w:r>
                    <w:rPr>
                      <w:rFonts w:ascii="GLYPHICONS Halflings"/>
                      <w:spacing w:val="-131"/>
                      <w:w w:val="5"/>
                      <w:position w:val="31"/>
                      <w:sz w:val="13"/>
                    </w:rPr>
                    <w:t> </w:t>
                  </w:r>
                  <w:r>
                    <w:rPr>
                      <w:rFonts w:ascii="GLYPHICONS Halflings"/>
                      <w:spacing w:val="-114"/>
                      <w:w w:val="5"/>
                      <w:position w:val="47"/>
                      <w:sz w:val="13"/>
                    </w:rPr>
                    <w:t> </w:t>
                  </w:r>
                  <w:r>
                    <w:rPr>
                      <w:rFonts w:ascii="GLYPHICONS Halflings"/>
                      <w:spacing w:val="-129"/>
                      <w:w w:val="5"/>
                      <w:sz w:val="13"/>
                    </w:rPr>
                    <w:t> </w:t>
                  </w:r>
                  <w:r>
                    <w:rPr>
                      <w:rFonts w:ascii="GLYPHICONS Halflings"/>
                      <w:spacing w:val="-119"/>
                      <w:w w:val="5"/>
                      <w:position w:val="63"/>
                      <w:sz w:val="13"/>
                    </w:rPr>
                    <w:t> </w:t>
                  </w:r>
                  <w:r>
                    <w:rPr>
                      <w:rFonts w:ascii="GLYPHICONS Halflings"/>
                      <w:spacing w:val="-121"/>
                      <w:w w:val="5"/>
                      <w:position w:val="-15"/>
                      <w:sz w:val="13"/>
                    </w:rPr>
                    <w:t> </w:t>
                  </w:r>
                  <w:r>
                    <w:rPr>
                      <w:rFonts w:ascii="GLYPHICONS Halflings"/>
                      <w:spacing w:val="-135"/>
                      <w:w w:val="5"/>
                      <w:position w:val="79"/>
                      <w:sz w:val="13"/>
                    </w:rPr>
                    <w:t> </w:t>
                  </w:r>
                  <w:r>
                    <w:rPr>
                      <w:rFonts w:ascii="GLYPHICONS Halflings"/>
                      <w:spacing w:val="-105"/>
                      <w:w w:val="5"/>
                      <w:position w:val="16"/>
                      <w:sz w:val="13"/>
                    </w:rPr>
                    <w:t> </w:t>
                  </w:r>
                  <w:r>
                    <w:rPr>
                      <w:rFonts w:ascii="GLYPHICONS Halflings"/>
                      <w:spacing w:val="-114"/>
                      <w:w w:val="5"/>
                      <w:position w:val="47"/>
                      <w:sz w:val="13"/>
                    </w:rPr>
                    <w:t> </w:t>
                  </w:r>
                  <w:r>
                    <w:rPr>
                      <w:rFonts w:ascii="GLYPHICONS Halflings"/>
                      <w:spacing w:val="-125"/>
                      <w:w w:val="5"/>
                      <w:sz w:val="13"/>
                    </w:rPr>
                    <w:t> </w:t>
                  </w:r>
                  <w:r>
                    <w:rPr>
                      <w:rFonts w:ascii="GLYPHICONS Halflings"/>
                      <w:spacing w:val="-109"/>
                      <w:w w:val="5"/>
                      <w:position w:val="31"/>
                      <w:sz w:val="13"/>
                    </w:rPr>
                    <w:t> </w:t>
                  </w:r>
                  <w:r>
                    <w:rPr>
                      <w:rFonts w:ascii="GLYPHICONS Halflings"/>
                      <w:spacing w:val="-129"/>
                      <w:w w:val="5"/>
                      <w:position w:val="79"/>
                      <w:sz w:val="13"/>
                    </w:rPr>
                    <w:t> </w:t>
                  </w:r>
                  <w:r>
                    <w:rPr>
                      <w:rFonts w:ascii="GLYPHICONS Halflings"/>
                      <w:spacing w:val="-133"/>
                      <w:w w:val="5"/>
                      <w:position w:val="63"/>
                      <w:sz w:val="13"/>
                    </w:rPr>
                    <w:t> </w:t>
                  </w:r>
                  <w:r>
                    <w:rPr>
                      <w:rFonts w:ascii="GLYPHICONS Halflings"/>
                      <w:spacing w:val="-135"/>
                      <w:w w:val="5"/>
                      <w:position w:val="16"/>
                      <w:sz w:val="13"/>
                    </w:rPr>
                    <w:t> </w:t>
                  </w:r>
                  <w:r>
                    <w:rPr>
                      <w:rFonts w:ascii="GLYPHICONS Halflings"/>
                      <w:spacing w:val="-98"/>
                      <w:w w:val="5"/>
                      <w:position w:val="-15"/>
                      <w:sz w:val="13"/>
                    </w:rPr>
                    <w:t> </w:t>
                  </w:r>
                  <w:r>
                    <w:rPr>
                      <w:rFonts w:ascii="GLYPHICONS Halflings"/>
                      <w:spacing w:val="-117"/>
                      <w:w w:val="5"/>
                      <w:position w:val="16"/>
                      <w:sz w:val="13"/>
                    </w:rPr>
                    <w:t> </w:t>
                  </w:r>
                  <w:r>
                    <w:rPr>
                      <w:rFonts w:ascii="GLYPHICONS Halflings"/>
                      <w:spacing w:val="-124"/>
                      <w:w w:val="5"/>
                      <w:position w:val="31"/>
                      <w:sz w:val="13"/>
                    </w:rPr>
                    <w:t> </w:t>
                  </w:r>
                  <w:r>
                    <w:rPr>
                      <w:rFonts w:ascii="GLYPHICONS Halflings"/>
                      <w:spacing w:val="-127"/>
                      <w:w w:val="5"/>
                      <w:sz w:val="13"/>
                    </w:rPr>
                    <w:t> </w:t>
                  </w:r>
                  <w:r>
                    <w:rPr>
                      <w:rFonts w:ascii="GLYPHICONS Halflings"/>
                      <w:spacing w:val="-121"/>
                      <w:w w:val="5"/>
                      <w:position w:val="47"/>
                      <w:sz w:val="13"/>
                    </w:rPr>
                    <w:t> </w:t>
                  </w:r>
                  <w:r>
                    <w:rPr>
                      <w:rFonts w:ascii="GLYPHICONS Halflings"/>
                      <w:spacing w:val="-130"/>
                      <w:w w:val="5"/>
                      <w:position w:val="-15"/>
                      <w:sz w:val="13"/>
                    </w:rPr>
                    <w:t> </w:t>
                  </w:r>
                  <w:r>
                    <w:rPr>
                      <w:rFonts w:ascii="GLYPHICONS Halflings"/>
                      <w:spacing w:val="-134"/>
                      <w:w w:val="5"/>
                      <w:position w:val="63"/>
                      <w:sz w:val="13"/>
                    </w:rPr>
                    <w:t> </w:t>
                  </w:r>
                  <w:r>
                    <w:rPr>
                      <w:rFonts w:ascii="GLYPHICONS Halflings"/>
                      <w:spacing w:val="-105"/>
                      <w:w w:val="5"/>
                      <w:position w:val="79"/>
                      <w:sz w:val="13"/>
                    </w:rPr>
                    <w:t> </w:t>
                  </w:r>
                  <w:r>
                    <w:rPr>
                      <w:rFonts w:ascii="GLYPHICONS Halflings"/>
                      <w:spacing w:val="-117"/>
                      <w:w w:val="5"/>
                      <w:position w:val="16"/>
                      <w:sz w:val="13"/>
                    </w:rPr>
                    <w:t> </w:t>
                  </w:r>
                  <w:r>
                    <w:rPr>
                      <w:rFonts w:ascii="GLYPHICONS Halflings"/>
                      <w:spacing w:val="-124"/>
                      <w:w w:val="5"/>
                      <w:position w:val="31"/>
                      <w:sz w:val="13"/>
                    </w:rPr>
                    <w:t> </w:t>
                  </w:r>
                  <w:r>
                    <w:rPr>
                      <w:rFonts w:ascii="GLYPHICONS Halflings"/>
                      <w:spacing w:val="-113"/>
                      <w:w w:val="5"/>
                      <w:sz w:val="13"/>
                    </w:rPr>
                    <w:t> </w:t>
                  </w:r>
                  <w:r>
                    <w:rPr>
                      <w:rFonts w:ascii="GLYPHICONS Halflings"/>
                      <w:spacing w:val="-135"/>
                      <w:w w:val="5"/>
                      <w:position w:val="-15"/>
                      <w:sz w:val="13"/>
                    </w:rPr>
                    <w:t> </w:t>
                  </w:r>
                  <w:r>
                    <w:rPr>
                      <w:rFonts w:ascii="GLYPHICONS Halflings"/>
                      <w:spacing w:val="-121"/>
                      <w:w w:val="5"/>
                      <w:position w:val="47"/>
                      <w:sz w:val="13"/>
                    </w:rPr>
                    <w:t> </w:t>
                  </w:r>
                  <w:r>
                    <w:rPr>
                      <w:rFonts w:ascii="GLYPHICONS Halflings"/>
                      <w:spacing w:val="-107"/>
                      <w:w w:val="5"/>
                      <w:position w:val="79"/>
                      <w:sz w:val="13"/>
                    </w:rPr>
                    <w:t> </w:t>
                  </w:r>
                  <w:r>
                    <w:rPr>
                      <w:rFonts w:ascii="GLYPHICONS Halflings"/>
                      <w:spacing w:val="-119"/>
                      <w:w w:val="5"/>
                      <w:position w:val="63"/>
                      <w:sz w:val="13"/>
                    </w:rPr>
                    <w:t> </w:t>
                  </w:r>
                  <w:r>
                    <w:rPr>
                      <w:rFonts w:ascii="GLYPHICONS Halflings"/>
                      <w:spacing w:val="-125"/>
                      <w:w w:val="5"/>
                      <w:position w:val="16"/>
                      <w:sz w:val="13"/>
                    </w:rPr>
                    <w:t> </w:t>
                  </w:r>
                  <w:r>
                    <w:rPr>
                      <w:rFonts w:ascii="GLYPHICONS Halflings"/>
                      <w:spacing w:val="-132"/>
                      <w:w w:val="5"/>
                      <w:position w:val="31"/>
                      <w:sz w:val="13"/>
                    </w:rPr>
                    <w:t> </w:t>
                  </w:r>
                  <w:r>
                    <w:rPr>
                      <w:rFonts w:ascii="GLYPHICONS Halflings"/>
                      <w:spacing w:val="-112"/>
                      <w:w w:val="5"/>
                      <w:sz w:val="13"/>
                    </w:rPr>
                    <w:t> </w:t>
                  </w:r>
                  <w:r>
                    <w:rPr>
                      <w:rFonts w:ascii="GLYPHICONS Halflings"/>
                      <w:spacing w:val="-135"/>
                      <w:w w:val="5"/>
                      <w:position w:val="-15"/>
                      <w:sz w:val="13"/>
                    </w:rPr>
                    <w:t> </w:t>
                  </w:r>
                  <w:r>
                    <w:rPr>
                      <w:rFonts w:ascii="GLYPHICONS Halflings"/>
                      <w:spacing w:val="-121"/>
                      <w:w w:val="5"/>
                      <w:position w:val="47"/>
                      <w:sz w:val="13"/>
                    </w:rPr>
                    <w:t> </w:t>
                  </w:r>
                  <w:r>
                    <w:rPr>
                      <w:rFonts w:ascii="GLYPHICONS Halflings"/>
                      <w:spacing w:val="-114"/>
                      <w:w w:val="5"/>
                      <w:position w:val="79"/>
                      <w:sz w:val="13"/>
                    </w:rPr>
                    <w:t> </w:t>
                  </w:r>
                  <w:r>
                    <w:rPr>
                      <w:rFonts w:ascii="GLYPHICONS Halflings"/>
                      <w:spacing w:val="-112"/>
                      <w:w w:val="5"/>
                      <w:position w:val="63"/>
                      <w:sz w:val="13"/>
                    </w:rPr>
                    <w:t> </w:t>
                  </w:r>
                  <w:r>
                    <w:rPr>
                      <w:rFonts w:ascii="GLYPHICONS Halflings"/>
                      <w:spacing w:val="-134"/>
                      <w:w w:val="5"/>
                      <w:sz w:val="13"/>
                    </w:rPr>
                    <w:t> </w:t>
                  </w:r>
                  <w:r>
                    <w:rPr>
                      <w:rFonts w:ascii="GLYPHICONS Halflings"/>
                      <w:spacing w:val="-125"/>
                      <w:w w:val="5"/>
                      <w:position w:val="16"/>
                      <w:sz w:val="13"/>
                    </w:rPr>
                    <w:t> </w:t>
                  </w:r>
                  <w:r>
                    <w:rPr>
                      <w:rFonts w:ascii="GLYPHICONS Halflings"/>
                      <w:spacing w:val="-109"/>
                      <w:w w:val="5"/>
                      <w:position w:val="31"/>
                      <w:sz w:val="13"/>
                    </w:rPr>
                    <w:t> </w:t>
                  </w:r>
                  <w:r>
                    <w:rPr>
                      <w:rFonts w:ascii="GLYPHICONS Halflings"/>
                      <w:spacing w:val="-134"/>
                      <w:w w:val="5"/>
                      <w:sz w:val="13"/>
                    </w:rPr>
                    <w:t> </w:t>
                  </w:r>
                  <w:r>
                    <w:rPr>
                      <w:rFonts w:ascii="GLYPHICONS Halflings"/>
                      <w:spacing w:val="-107"/>
                      <w:w w:val="5"/>
                      <w:position w:val="-15"/>
                      <w:sz w:val="13"/>
                    </w:rPr>
                    <w:t> </w:t>
                  </w:r>
                  <w:r>
                    <w:rPr>
                      <w:rFonts w:ascii="GLYPHICONS Halflings"/>
                      <w:spacing w:val="-111"/>
                      <w:w w:val="5"/>
                      <w:position w:val="63"/>
                      <w:sz w:val="13"/>
                    </w:rPr>
                    <w:t> </w:t>
                  </w:r>
                  <w:r>
                    <w:rPr>
                      <w:rFonts w:ascii="GLYPHICONS Halflings"/>
                      <w:spacing w:val="-128"/>
                      <w:w w:val="5"/>
                      <w:position w:val="16"/>
                      <w:sz w:val="13"/>
                    </w:rPr>
                    <w:t> </w:t>
                  </w:r>
                  <w:r>
                    <w:rPr>
                      <w:rFonts w:ascii="GLYPHICONS Halflings"/>
                      <w:spacing w:val="-124"/>
                      <w:w w:val="5"/>
                      <w:position w:val="79"/>
                      <w:sz w:val="13"/>
                    </w:rPr>
                    <w:t> </w:t>
                  </w:r>
                  <w:r>
                    <w:rPr>
                      <w:rFonts w:ascii="GLYPHICONS Halflings"/>
                      <w:spacing w:val="-109"/>
                      <w:w w:val="5"/>
                      <w:position w:val="31"/>
                      <w:sz w:val="13"/>
                    </w:rPr>
                    <w:t> </w:t>
                  </w:r>
                  <w:r>
                    <w:rPr>
                      <w:rFonts w:ascii="GLYPHICONS Halflings"/>
                      <w:spacing w:val="-127"/>
                      <w:w w:val="5"/>
                      <w:sz w:val="13"/>
                    </w:rPr>
                    <w:t> </w:t>
                  </w:r>
                  <w:r>
                    <w:rPr>
                      <w:rFonts w:ascii="GLYPHICONS Halflings"/>
                      <w:spacing w:val="-108"/>
                      <w:w w:val="5"/>
                      <w:position w:val="47"/>
                      <w:sz w:val="13"/>
                    </w:rPr>
                    <w:t> </w:t>
                  </w:r>
                  <w:r>
                    <w:rPr>
                      <w:rFonts w:ascii="GLYPHICONS Halflings"/>
                      <w:spacing w:val="-126"/>
                      <w:w w:val="5"/>
                      <w:position w:val="63"/>
                      <w:sz w:val="13"/>
                    </w:rPr>
                    <w:t> </w:t>
                  </w:r>
                  <w:r>
                    <w:rPr>
                      <w:rFonts w:ascii="GLYPHICONS Halflings"/>
                      <w:spacing w:val="-128"/>
                      <w:w w:val="5"/>
                      <w:position w:val="-15"/>
                      <w:sz w:val="13"/>
                    </w:rPr>
                    <w:t> </w:t>
                  </w:r>
                  <w:r>
                    <w:rPr>
                      <w:rFonts w:ascii="GLYPHICONS Halflings"/>
                      <w:spacing w:val="-120"/>
                      <w:w w:val="5"/>
                      <w:position w:val="79"/>
                      <w:sz w:val="13"/>
                    </w:rPr>
                    <w:t> </w:t>
                  </w:r>
                  <w:r>
                    <w:rPr>
                      <w:rFonts w:ascii="GLYPHICONS Halflings"/>
                      <w:spacing w:val="-125"/>
                      <w:w w:val="5"/>
                      <w:position w:val="16"/>
                      <w:sz w:val="13"/>
                    </w:rPr>
                    <w:t> </w:t>
                  </w:r>
                  <w:r>
                    <w:rPr>
                      <w:rFonts w:ascii="GLYPHICONS Halflings"/>
                      <w:spacing w:val="-117"/>
                      <w:w w:val="5"/>
                      <w:position w:val="31"/>
                      <w:sz w:val="13"/>
                    </w:rPr>
                    <w:t> </w:t>
                  </w:r>
                  <w:r>
                    <w:rPr>
                      <w:rFonts w:ascii="GLYPHICONS Halflings"/>
                      <w:spacing w:val="-134"/>
                      <w:w w:val="5"/>
                      <w:sz w:val="13"/>
                    </w:rPr>
                    <w:t> </w:t>
                  </w:r>
                  <w:r>
                    <w:rPr>
                      <w:rFonts w:ascii="GLYPHICONS Halflings"/>
                      <w:spacing w:val="-100"/>
                      <w:w w:val="5"/>
                      <w:position w:val="47"/>
                      <w:sz w:val="13"/>
                    </w:rPr>
                    <w:t> </w:t>
                  </w:r>
                  <w:r>
                    <w:rPr>
                      <w:rFonts w:ascii="GLYPHICONS Halflings"/>
                      <w:spacing w:val="-126"/>
                      <w:w w:val="5"/>
                      <w:position w:val="63"/>
                      <w:sz w:val="13"/>
                    </w:rPr>
                    <w:t> </w:t>
                  </w:r>
                  <w:r>
                    <w:rPr>
                      <w:rFonts w:ascii="GLYPHICONS Halflings"/>
                      <w:spacing w:val="-121"/>
                      <w:w w:val="5"/>
                      <w:position w:val="-15"/>
                      <w:sz w:val="13"/>
                    </w:rPr>
                    <w:t> </w:t>
                  </w:r>
                  <w:r>
                    <w:rPr>
                      <w:rFonts w:ascii="GLYPHICONS Halflings"/>
                      <w:spacing w:val="-121"/>
                      <w:w w:val="5"/>
                      <w:position w:val="79"/>
                      <w:sz w:val="13"/>
                    </w:rPr>
                    <w:t> </w:t>
                  </w:r>
                  <w:r>
                    <w:rPr>
                      <w:rFonts w:ascii="GLYPHICONS Halflings"/>
                      <w:spacing w:val="-127"/>
                      <w:w w:val="5"/>
                      <w:sz w:val="13"/>
                    </w:rPr>
                    <w:t> </w:t>
                  </w:r>
                  <w:r>
                    <w:rPr>
                      <w:rFonts w:ascii="GLYPHICONS Halflings"/>
                      <w:spacing w:val="-110"/>
                      <w:w w:val="5"/>
                      <w:position w:val="16"/>
                      <w:sz w:val="13"/>
                    </w:rPr>
                    <w:t> </w:t>
                  </w:r>
                  <w:r>
                    <w:rPr>
                      <w:rFonts w:ascii="GLYPHICONS Halflings"/>
                      <w:spacing w:val="-123"/>
                      <w:w w:val="5"/>
                      <w:position w:val="31"/>
                      <w:sz w:val="13"/>
                    </w:rPr>
                    <w:t> </w:t>
                  </w:r>
                  <w:r>
                    <w:rPr>
                      <w:rFonts w:ascii="GLYPHICONS Halflings"/>
                      <w:spacing w:val="-128"/>
                      <w:w w:val="5"/>
                      <w:position w:val="16"/>
                      <w:sz w:val="13"/>
                    </w:rPr>
                    <w:t> </w:t>
                  </w:r>
                  <w:r>
                    <w:rPr>
                      <w:rFonts w:ascii="GLYPHICONS Halflings"/>
                      <w:spacing w:val="-130"/>
                      <w:w w:val="5"/>
                      <w:position w:val="47"/>
                      <w:sz w:val="13"/>
                    </w:rPr>
                    <w:t> </w:t>
                  </w:r>
                  <w:r>
                    <w:rPr>
                      <w:rFonts w:ascii="GLYPHICONS Halflings"/>
                      <w:spacing w:val="-133"/>
                      <w:w w:val="5"/>
                      <w:position w:val="63"/>
                      <w:sz w:val="13"/>
                    </w:rPr>
                    <w:t> </w:t>
                  </w:r>
                  <w:r>
                    <w:rPr>
                      <w:rFonts w:ascii="GLYPHICONS Halflings"/>
                      <w:spacing w:val="-121"/>
                      <w:w w:val="5"/>
                      <w:position w:val="-15"/>
                      <w:sz w:val="13"/>
                    </w:rPr>
                    <w:t> </w:t>
                  </w:r>
                  <w:r>
                    <w:rPr>
                      <w:rFonts w:ascii="GLYPHICONS Halflings"/>
                      <w:spacing w:val="-87"/>
                      <w:w w:val="5"/>
                      <w:position w:val="79"/>
                      <w:sz w:val="13"/>
                    </w:rPr>
                    <w:t> </w:t>
                  </w:r>
                  <w:r>
                    <w:rPr>
                      <w:rFonts w:ascii="GLYPHICONS Halflings"/>
                      <w:spacing w:val="-117"/>
                      <w:w w:val="5"/>
                      <w:position w:val="31"/>
                      <w:sz w:val="13"/>
                    </w:rPr>
                    <w:t> </w:t>
                  </w:r>
                  <w:r>
                    <w:rPr>
                      <w:rFonts w:ascii="GLYPHICONS Halflings"/>
                      <w:spacing w:val="-134"/>
                      <w:w w:val="5"/>
                      <w:sz w:val="13"/>
                    </w:rPr>
                    <w:t> </w:t>
                  </w:r>
                  <w:r>
                    <w:rPr>
                      <w:rFonts w:ascii="GLYPHICONS Halflings"/>
                      <w:spacing w:val="-135"/>
                      <w:w w:val="5"/>
                      <w:position w:val="16"/>
                      <w:sz w:val="13"/>
                    </w:rPr>
                    <w:t> </w:t>
                  </w:r>
                  <w:r>
                    <w:rPr>
                      <w:rFonts w:ascii="GLYPHICONS Halflings"/>
                      <w:spacing w:val="-121"/>
                      <w:w w:val="5"/>
                      <w:position w:val="47"/>
                      <w:sz w:val="13"/>
                    </w:rPr>
                    <w:t> </w:t>
                  </w:r>
                  <w:r>
                    <w:rPr>
                      <w:rFonts w:ascii="GLYPHICONS Halflings"/>
                      <w:spacing w:val="-130"/>
                      <w:w w:val="5"/>
                      <w:position w:val="-15"/>
                      <w:sz w:val="13"/>
                    </w:rPr>
                    <w:t> </w:t>
                  </w:r>
                  <w:r>
                    <w:rPr>
                      <w:rFonts w:ascii="GLYPHICONS Halflings"/>
                      <w:spacing w:val="-127"/>
                      <w:w w:val="5"/>
                      <w:position w:val="63"/>
                      <w:sz w:val="13"/>
                    </w:rPr>
                    <w:t> </w:t>
                  </w:r>
                  <w:r>
                    <w:rPr>
                      <w:rFonts w:ascii="GLYPHICONS Halflings"/>
                      <w:spacing w:val="-127"/>
                      <w:w w:val="5"/>
                      <w:position w:val="79"/>
                      <w:sz w:val="13"/>
                    </w:rPr>
                    <w:t> </w:t>
                  </w:r>
                  <w:r>
                    <w:rPr>
                      <w:rFonts w:ascii="GLYPHICONS Halflings"/>
                      <w:spacing w:val="-120"/>
                      <w:w w:val="5"/>
                      <w:position w:val="16"/>
                      <w:sz w:val="13"/>
                    </w:rPr>
                    <w:t> </w:t>
                  </w:r>
                  <w:r>
                    <w:rPr>
                      <w:rFonts w:ascii="GLYPHICONS Halflings"/>
                      <w:spacing w:val="-114"/>
                      <w:w w:val="5"/>
                      <w:position w:val="-15"/>
                      <w:sz w:val="13"/>
                    </w:rPr>
                    <w:t> </w:t>
                  </w:r>
                  <w:r>
                    <w:rPr>
                      <w:rFonts w:ascii="GLYPHICONS Halflings"/>
                      <w:spacing w:val="-124"/>
                      <w:w w:val="5"/>
                      <w:sz w:val="13"/>
                    </w:rPr>
                    <w:t> </w:t>
                  </w:r>
                  <w:r>
                    <w:rPr>
                      <w:rFonts w:ascii="GLYPHICONS Halflings"/>
                      <w:spacing w:val="-131"/>
                      <w:w w:val="5"/>
                      <w:position w:val="31"/>
                      <w:sz w:val="13"/>
                    </w:rPr>
                    <w:t> </w:t>
                  </w:r>
                  <w:r>
                    <w:rPr>
                      <w:rFonts w:ascii="GLYPHICONS Halflings"/>
                      <w:spacing w:val="-98"/>
                      <w:w w:val="5"/>
                      <w:position w:val="47"/>
                      <w:sz w:val="13"/>
                    </w:rPr>
                    <w:t> </w:t>
                  </w:r>
                  <w:r>
                    <w:rPr>
                      <w:rFonts w:ascii="GLYPHICONS Halflings"/>
                      <w:spacing w:val="-115"/>
                      <w:w w:val="5"/>
                      <w:position w:val="16"/>
                      <w:sz w:val="13"/>
                    </w:rPr>
                    <w:t> </w:t>
                  </w:r>
                  <w:r>
                    <w:rPr>
                      <w:rFonts w:ascii="GLYPHICONS Halflings"/>
                      <w:spacing w:val="-127"/>
                      <w:w w:val="5"/>
                      <w:position w:val="63"/>
                      <w:sz w:val="13"/>
                    </w:rPr>
                    <w:t> </w:t>
                  </w:r>
                  <w:r>
                    <w:rPr>
                      <w:rFonts w:ascii="GLYPHICONS Halflings"/>
                      <w:spacing w:val="-135"/>
                      <w:w w:val="5"/>
                      <w:position w:val="79"/>
                      <w:sz w:val="13"/>
                    </w:rPr>
                    <w:t> </w:t>
                  </w:r>
                  <w:r>
                    <w:rPr>
                      <w:rFonts w:ascii="GLYPHICONS Halflings"/>
                      <w:spacing w:val="-118"/>
                      <w:w w:val="5"/>
                      <w:position w:val="-15"/>
                      <w:sz w:val="13"/>
                    </w:rPr>
                    <w:t> </w:t>
                  </w:r>
                  <w:r>
                    <w:rPr>
                      <w:rFonts w:ascii="GLYPHICONS Halflings"/>
                      <w:spacing w:val="-124"/>
                      <w:w w:val="5"/>
                      <w:position w:val="31"/>
                      <w:sz w:val="13"/>
                    </w:rPr>
                    <w:t> </w:t>
                  </w:r>
                  <w:r>
                    <w:rPr>
                      <w:rFonts w:ascii="GLYPHICONS Halflings"/>
                      <w:spacing w:val="-134"/>
                      <w:w w:val="5"/>
                      <w:sz w:val="13"/>
                    </w:rPr>
                    <w:t> </w:t>
                  </w:r>
                  <w:r>
                    <w:rPr>
                      <w:rFonts w:ascii="GLYPHICONS Halflings"/>
                      <w:spacing w:val="-113"/>
                      <w:w w:val="5"/>
                      <w:position w:val="47"/>
                      <w:sz w:val="13"/>
                    </w:rPr>
                    <w:t> </w:t>
                  </w:r>
                  <w:r>
                    <w:rPr>
                      <w:rFonts w:ascii="GLYPHICONS Halflings"/>
                      <w:spacing w:val="-90"/>
                      <w:w w:val="5"/>
                      <w:position w:val="16"/>
                      <w:sz w:val="13"/>
                    </w:rPr>
                    <w:t> </w:t>
                  </w:r>
                  <w:r>
                    <w:rPr>
                      <w:rFonts w:ascii="GLYPHICONS Halflings"/>
                      <w:spacing w:val="-118"/>
                      <w:w w:val="5"/>
                      <w:position w:val="-15"/>
                      <w:sz w:val="13"/>
                    </w:rPr>
                    <w:t> </w:t>
                  </w:r>
                  <w:r>
                    <w:rPr>
                      <w:rFonts w:ascii="GLYPHICONS Halflings"/>
                      <w:spacing w:val="-131"/>
                      <w:w w:val="5"/>
                      <w:position w:val="31"/>
                      <w:sz w:val="13"/>
                    </w:rPr>
                    <w:t> </w:t>
                  </w:r>
                  <w:r>
                    <w:rPr>
                      <w:rFonts w:ascii="GLYPHICONS Halflings"/>
                      <w:spacing w:val="-129"/>
                      <w:w w:val="5"/>
                      <w:position w:val="47"/>
                      <w:sz w:val="13"/>
                    </w:rPr>
                    <w:t> </w:t>
                  </w:r>
                  <w:r>
                    <w:rPr>
                      <w:rFonts w:ascii="GLYPHICONS Halflings"/>
                      <w:spacing w:val="-120"/>
                      <w:w w:val="5"/>
                      <w:sz w:val="13"/>
                    </w:rPr>
                    <w:t> </w:t>
                  </w:r>
                  <w:r>
                    <w:rPr>
                      <w:rFonts w:ascii="GLYPHICONS Halflings"/>
                      <w:spacing w:val="-120"/>
                      <w:w w:val="5"/>
                      <w:position w:val="16"/>
                      <w:sz w:val="13"/>
                    </w:rPr>
                    <w:t> </w:t>
                  </w:r>
                  <w:r>
                    <w:rPr>
                      <w:rFonts w:ascii="GLYPHICONS Halflings"/>
                      <w:spacing w:val="-115"/>
                      <w:w w:val="5"/>
                      <w:position w:val="47"/>
                      <w:sz w:val="13"/>
                    </w:rPr>
                    <w:t> </w:t>
                  </w:r>
                  <w:r>
                    <w:rPr>
                      <w:rFonts w:ascii="GLYPHICONS Halflings"/>
                      <w:spacing w:val="-126"/>
                      <w:w w:val="5"/>
                      <w:position w:val="63"/>
                      <w:sz w:val="13"/>
                    </w:rPr>
                    <w:t> </w:t>
                  </w:r>
                  <w:r>
                    <w:rPr>
                      <w:rFonts w:ascii="GLYPHICONS Halflings"/>
                      <w:spacing w:val="-121"/>
                      <w:w w:val="5"/>
                      <w:position w:val="-15"/>
                      <w:sz w:val="13"/>
                    </w:rPr>
                    <w:t> </w:t>
                  </w:r>
                  <w:r>
                    <w:rPr>
                      <w:rFonts w:ascii="GLYPHICONS Halflings"/>
                      <w:spacing w:val="-97"/>
                      <w:w w:val="5"/>
                      <w:position w:val="79"/>
                      <w:sz w:val="13"/>
                    </w:rPr>
                    <w:t> </w:t>
                  </w:r>
                  <w:r>
                    <w:rPr>
                      <w:rFonts w:ascii="GLYPHICONS Halflings"/>
                      <w:spacing w:val="-121"/>
                      <w:w w:val="5"/>
                      <w:position w:val="16"/>
                      <w:sz w:val="13"/>
                    </w:rPr>
                    <w:t> </w:t>
                  </w:r>
                  <w:r>
                    <w:rPr>
                      <w:rFonts w:ascii="GLYPHICONS Halflings"/>
                      <w:spacing w:val="-127"/>
                      <w:w w:val="5"/>
                      <w:sz w:val="13"/>
                    </w:rPr>
                    <w:t> </w:t>
                  </w:r>
                  <w:r>
                    <w:rPr>
                      <w:rFonts w:ascii="GLYPHICONS Halflings"/>
                      <w:spacing w:val="-135"/>
                      <w:w w:val="5"/>
                      <w:position w:val="47"/>
                      <w:sz w:val="13"/>
                    </w:rPr>
                    <w:t> </w:t>
                  </w:r>
                  <w:r>
                    <w:rPr>
                      <w:rFonts w:ascii="GLYPHICONS Halflings"/>
                      <w:spacing w:val="-122"/>
                      <w:w w:val="5"/>
                      <w:position w:val="-15"/>
                      <w:sz w:val="13"/>
                    </w:rPr>
                    <w:t> </w:t>
                  </w:r>
                  <w:r>
                    <w:rPr>
                      <w:rFonts w:ascii="GLYPHICONS Halflings"/>
                      <w:spacing w:val="-134"/>
                      <w:w w:val="5"/>
                      <w:position w:val="63"/>
                      <w:sz w:val="13"/>
                    </w:rPr>
                    <w:t> </w:t>
                  </w:r>
                  <w:r>
                    <w:rPr>
                      <w:rFonts w:ascii="GLYPHICONS Halflings"/>
                      <w:spacing w:val="-121"/>
                      <w:w w:val="5"/>
                      <w:position w:val="16"/>
                      <w:sz w:val="13"/>
                    </w:rPr>
                    <w:t> </w:t>
                  </w:r>
                  <w:r>
                    <w:rPr>
                      <w:rFonts w:ascii="GLYPHICONS Halflings"/>
                      <w:spacing w:val="-114"/>
                      <w:w w:val="5"/>
                      <w:position w:val="79"/>
                      <w:sz w:val="13"/>
                    </w:rPr>
                    <w:t> </w:t>
                  </w:r>
                  <w:r>
                    <w:rPr>
                      <w:rFonts w:ascii="GLYPHICONS Halflings"/>
                      <w:spacing w:val="-131"/>
                      <w:w w:val="5"/>
                      <w:position w:val="63"/>
                      <w:sz w:val="13"/>
                    </w:rPr>
                    <w:t> </w:t>
                  </w:r>
                  <w:r>
                    <w:rPr>
                      <w:rFonts w:ascii="GLYPHICONS Halflings"/>
                      <w:spacing w:val="-124"/>
                      <w:w w:val="5"/>
                      <w:position w:val="31"/>
                      <w:sz w:val="13"/>
                    </w:rPr>
                    <w:t> </w:t>
                  </w:r>
                  <w:r>
                    <w:rPr>
                      <w:rFonts w:ascii="GLYPHICONS Halflings"/>
                      <w:spacing w:val="-135"/>
                      <w:w w:val="5"/>
                      <w:position w:val="79"/>
                      <w:sz w:val="13"/>
                    </w:rPr>
                    <w:t> </w:t>
                  </w:r>
                  <w:r>
                    <w:rPr>
                      <w:rFonts w:ascii="GLYPHICONS Halflings"/>
                      <w:spacing w:val="-105"/>
                      <w:w w:val="5"/>
                      <w:sz w:val="13"/>
                    </w:rPr>
                    <w:t> </w:t>
                  </w:r>
                  <w:r>
                    <w:rPr>
                      <w:rFonts w:ascii="GLYPHICONS Halflings"/>
                      <w:spacing w:val="-78"/>
                      <w:w w:val="5"/>
                      <w:position w:val="47"/>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117"/>
                      <w:w w:val="5"/>
                      <w:position w:val="79"/>
                      <w:sz w:val="13"/>
                    </w:rPr>
                    <w:t> </w:t>
                  </w:r>
                  <w:r>
                    <w:rPr>
                      <w:rFonts w:ascii="GLYPHICONS Halflings"/>
                      <w:spacing w:val="-131"/>
                      <w:w w:val="5"/>
                      <w:position w:val="31"/>
                      <w:sz w:val="13"/>
                    </w:rPr>
                    <w:t> </w:t>
                  </w:r>
                  <w:r>
                    <w:rPr>
                      <w:rFonts w:ascii="GLYPHICONS Halflings"/>
                      <w:spacing w:val="-129"/>
                      <w:w w:val="5"/>
                      <w:position w:val="47"/>
                      <w:sz w:val="13"/>
                    </w:rPr>
                    <w:t> </w:t>
                  </w:r>
                  <w:r>
                    <w:rPr>
                      <w:rFonts w:ascii="GLYPHICONS Halflings"/>
                      <w:spacing w:val="-77"/>
                      <w:w w:val="5"/>
                      <w:sz w:val="13"/>
                    </w:rPr>
                    <w:t> </w:t>
                  </w:r>
                  <w:r>
                    <w:rPr>
                      <w:rFonts w:ascii="GLYPHICONS Halflings"/>
                      <w:spacing w:val="-134"/>
                      <w:w w:val="5"/>
                      <w:position w:val="63"/>
                      <w:sz w:val="13"/>
                    </w:rPr>
                    <w:t> </w:t>
                  </w:r>
                  <w:r>
                    <w:rPr>
                      <w:rFonts w:ascii="GLYPHICONS Halflings"/>
                      <w:spacing w:val="-121"/>
                      <w:w w:val="5"/>
                      <w:position w:val="16"/>
                      <w:sz w:val="13"/>
                    </w:rPr>
                    <w:t> </w:t>
                  </w:r>
                  <w:r>
                    <w:rPr>
                      <w:rFonts w:ascii="GLYPHICONS Halflings"/>
                      <w:spacing w:val="-132"/>
                      <w:w w:val="5"/>
                      <w:sz w:val="13"/>
                    </w:rPr>
                    <w:t> </w:t>
                  </w:r>
                  <w:r>
                    <w:rPr>
                      <w:rFonts w:ascii="GLYPHICONS Halflings"/>
                      <w:spacing w:val="-116"/>
                      <w:w w:val="5"/>
                      <w:position w:val="31"/>
                      <w:sz w:val="13"/>
                    </w:rPr>
                    <w:t> </w:t>
                  </w:r>
                  <w:r>
                    <w:rPr>
                      <w:rFonts w:ascii="GLYPHICONS Halflings"/>
                      <w:spacing w:val="-117"/>
                      <w:w w:val="5"/>
                      <w:position w:val="79"/>
                      <w:sz w:val="13"/>
                    </w:rPr>
                    <w:t> </w:t>
                  </w:r>
                  <w:r>
                    <w:rPr>
                      <w:rFonts w:ascii="GLYPHICONS Halflings"/>
                      <w:spacing w:val="-131"/>
                      <w:w w:val="5"/>
                      <w:position w:val="31"/>
                      <w:sz w:val="13"/>
                    </w:rPr>
                    <w:t> </w:t>
                  </w:r>
                  <w:r>
                    <w:rPr>
                      <w:rFonts w:ascii="GLYPHICONS Halflings"/>
                      <w:spacing w:val="-106"/>
                      <w:w w:val="5"/>
                      <w:position w:val="47"/>
                      <w:sz w:val="13"/>
                    </w:rPr>
                    <w:t> </w:t>
                  </w:r>
                  <w:r>
                    <w:rPr>
                      <w:rFonts w:ascii="GLYPHICONS Halflings"/>
                      <w:spacing w:val="-121"/>
                      <w:w w:val="5"/>
                      <w:position w:val="16"/>
                      <w:sz w:val="13"/>
                    </w:rPr>
                    <w:t> </w:t>
                  </w:r>
                  <w:r>
                    <w:rPr>
                      <w:rFonts w:ascii="GLYPHICONS Halflings"/>
                      <w:spacing w:val="-105"/>
                      <w:w w:val="5"/>
                      <w:sz w:val="13"/>
                    </w:rPr>
                    <w:t> </w:t>
                  </w:r>
                  <w:r>
                    <w:rPr>
                      <w:rFonts w:ascii="GLYPHICONS Halflings"/>
                      <w:spacing w:val="-117"/>
                      <w:w w:val="5"/>
                      <w:position w:val="79"/>
                      <w:sz w:val="13"/>
                    </w:rPr>
                    <w:t> </w:t>
                  </w:r>
                  <w:r>
                    <w:rPr>
                      <w:rFonts w:ascii="GLYPHICONS Halflings"/>
                      <w:spacing w:val="-125"/>
                      <w:w w:val="5"/>
                      <w:position w:val="31"/>
                      <w:sz w:val="13"/>
                    </w:rPr>
                    <w:t> </w:t>
                  </w:r>
                  <w:r>
                    <w:rPr>
                      <w:rFonts w:ascii="GLYPHICONS Halflings"/>
                      <w:spacing w:val="-98"/>
                      <w:w w:val="5"/>
                      <w:position w:val="63"/>
                      <w:sz w:val="13"/>
                    </w:rPr>
                    <w:t> </w:t>
                  </w:r>
                  <w:r>
                    <w:rPr>
                      <w:rFonts w:ascii="GLYPHICONS Halflings"/>
                      <w:spacing w:val="-134"/>
                      <w:w w:val="5"/>
                      <w:position w:val="63"/>
                      <w:sz w:val="13"/>
                    </w:rPr>
                    <w:t> </w:t>
                  </w:r>
                  <w:r>
                    <w:rPr>
                      <w:rFonts w:ascii="GLYPHICONS Halflings"/>
                      <w:spacing w:val="-135"/>
                      <w:w w:val="5"/>
                      <w:position w:val="16"/>
                      <w:sz w:val="13"/>
                    </w:rPr>
                    <w:t> </w:t>
                  </w:r>
                  <w:r>
                    <w:rPr>
                      <w:rFonts w:ascii="GLYPHICONS Halflings"/>
                      <w:spacing w:val="-106"/>
                      <w:w w:val="5"/>
                      <w:position w:val="47"/>
                      <w:sz w:val="13"/>
                    </w:rPr>
                    <w:t> </w:t>
                  </w:r>
                  <w:r>
                    <w:rPr>
                      <w:rFonts w:ascii="GLYPHICONS Halflings"/>
                      <w:spacing w:val="-128"/>
                      <w:w w:val="5"/>
                      <w:sz w:val="13"/>
                    </w:rPr>
                    <w:t> </w:t>
                  </w:r>
                  <w:r>
                    <w:rPr>
                      <w:rFonts w:ascii="GLYPHICONS Halflings"/>
                      <w:spacing w:val="-95"/>
                      <w:w w:val="5"/>
                      <w:position w:val="79"/>
                      <w:sz w:val="13"/>
                    </w:rPr>
                    <w:t> </w:t>
                  </w:r>
                  <w:r>
                    <w:rPr>
                      <w:rFonts w:ascii="GLYPHICONS Halflings"/>
                      <w:spacing w:val="-133"/>
                      <w:w w:val="5"/>
                      <w:position w:val="31"/>
                      <w:sz w:val="13"/>
                    </w:rPr>
                    <w:t> </w:t>
                  </w:r>
                  <w:r>
                    <w:rPr>
                      <w:rFonts w:ascii="GLYPHICONS Halflings"/>
                      <w:spacing w:val="-134"/>
                      <w:w w:val="5"/>
                      <w:position w:val="63"/>
                      <w:sz w:val="13"/>
                    </w:rPr>
                    <w:t> </w:t>
                  </w:r>
                  <w:r>
                    <w:rPr>
                      <w:rFonts w:ascii="GLYPHICONS Halflings"/>
                      <w:spacing w:val="-120"/>
                      <w:w w:val="5"/>
                      <w:position w:val="16"/>
                      <w:sz w:val="13"/>
                    </w:rPr>
                    <w:t> </w:t>
                  </w:r>
                  <w:r>
                    <w:rPr>
                      <w:rFonts w:ascii="GLYPHICONS Halflings"/>
                      <w:spacing w:val="-128"/>
                      <w:w w:val="5"/>
                      <w:position w:val="47"/>
                      <w:sz w:val="13"/>
                    </w:rPr>
                    <w:t> </w:t>
                  </w:r>
                  <w:r>
                    <w:rPr>
                      <w:rFonts w:ascii="GLYPHICONS Halflings"/>
                      <w:spacing w:val="-105"/>
                      <w:w w:val="5"/>
                      <w:sz w:val="13"/>
                    </w:rPr>
                    <w:t> </w:t>
                  </w:r>
                  <w:r>
                    <w:rPr>
                      <w:rFonts w:ascii="GLYPHICONS Halflings"/>
                      <w:spacing w:val="-110"/>
                      <w:w w:val="5"/>
                      <w:position w:val="79"/>
                      <w:sz w:val="13"/>
                    </w:rPr>
                    <w:t> </w:t>
                  </w:r>
                  <w:r>
                    <w:rPr>
                      <w:rFonts w:ascii="GLYPHICONS Halflings"/>
                      <w:spacing w:val="-125"/>
                      <w:w w:val="5"/>
                      <w:position w:val="31"/>
                      <w:sz w:val="13"/>
                    </w:rPr>
                    <w:t> </w:t>
                  </w:r>
                  <w:r>
                    <w:rPr>
                      <w:rFonts w:ascii="GLYPHICONS Halflings"/>
                      <w:spacing w:val="-126"/>
                      <w:w w:val="5"/>
                      <w:position w:val="63"/>
                      <w:sz w:val="13"/>
                    </w:rPr>
                    <w:t> </w:t>
                  </w:r>
                  <w:r>
                    <w:rPr>
                      <w:rFonts w:ascii="GLYPHICONS Halflings"/>
                      <w:spacing w:val="-135"/>
                      <w:w w:val="5"/>
                      <w:sz w:val="13"/>
                    </w:rPr>
                    <w:t> </w:t>
                  </w:r>
                  <w:r>
                    <w:rPr>
                      <w:rFonts w:ascii="GLYPHICONS Halflings"/>
                      <w:spacing w:val="-128"/>
                      <w:w w:val="5"/>
                      <w:position w:val="16"/>
                      <w:sz w:val="13"/>
                    </w:rPr>
                    <w:t> </w:t>
                  </w:r>
                  <w:r>
                    <w:rPr>
                      <w:rFonts w:ascii="GLYPHICONS Halflings"/>
                      <w:spacing w:val="-91"/>
                      <w:w w:val="5"/>
                      <w:position w:val="47"/>
                      <w:sz w:val="13"/>
                    </w:rPr>
                    <w:t> </w:t>
                  </w:r>
                  <w:r>
                    <w:rPr>
                      <w:rFonts w:ascii="GLYPHICONS Halflings"/>
                      <w:spacing w:val="-113"/>
                      <w:w w:val="5"/>
                      <w:position w:val="79"/>
                      <w:sz w:val="13"/>
                    </w:rPr>
                    <w:t> </w:t>
                  </w:r>
                  <w:r>
                    <w:rPr>
                      <w:rFonts w:ascii="GLYPHICONS Halflings"/>
                      <w:spacing w:val="-132"/>
                      <w:w w:val="5"/>
                      <w:sz w:val="13"/>
                    </w:rPr>
                    <w:t> </w:t>
                  </w:r>
                  <w:r>
                    <w:rPr>
                      <w:rFonts w:ascii="GLYPHICONS Halflings"/>
                      <w:spacing w:val="-125"/>
                      <w:w w:val="5"/>
                      <w:position w:val="31"/>
                      <w:sz w:val="13"/>
                    </w:rPr>
                    <w:t> </w:t>
                  </w:r>
                  <w:r>
                    <w:rPr>
                      <w:rFonts w:ascii="GLYPHICONS Halflings"/>
                      <w:spacing w:val="-134"/>
                      <w:w w:val="5"/>
                      <w:position w:val="63"/>
                      <w:sz w:val="13"/>
                    </w:rPr>
                    <w:t> </w:t>
                  </w:r>
                  <w:r>
                    <w:rPr>
                      <w:rFonts w:ascii="GLYPHICONS Halflings"/>
                      <w:spacing w:val="-120"/>
                      <w:w w:val="5"/>
                      <w:position w:val="16"/>
                      <w:sz w:val="13"/>
                    </w:rPr>
                    <w:t> </w:t>
                  </w:r>
                  <w:r>
                    <w:rPr>
                      <w:rFonts w:ascii="GLYPHICONS Halflings"/>
                      <w:spacing w:val="-73"/>
                      <w:w w:val="5"/>
                      <w:position w:val="47"/>
                      <w:sz w:val="13"/>
                    </w:rPr>
                    <w:t> </w:t>
                  </w:r>
                  <w:r>
                    <w:rPr>
                      <w:rFonts w:ascii="GLYPHICONS Halflings"/>
                      <w:spacing w:val="-125"/>
                      <w:w w:val="5"/>
                      <w:position w:val="31"/>
                      <w:sz w:val="13"/>
                    </w:rPr>
                    <w:t> </w:t>
                  </w:r>
                  <w:r>
                    <w:rPr>
                      <w:rFonts w:ascii="GLYPHICONS Halflings"/>
                      <w:spacing w:val="-134"/>
                      <w:w w:val="5"/>
                      <w:position w:val="63"/>
                      <w:sz w:val="13"/>
                    </w:rPr>
                    <w:t> </w:t>
                  </w:r>
                  <w:r>
                    <w:rPr>
                      <w:rFonts w:ascii="GLYPHICONS Halflings"/>
                      <w:spacing w:val="-128"/>
                      <w:w w:val="5"/>
                      <w:position w:val="16"/>
                      <w:sz w:val="13"/>
                    </w:rPr>
                    <w:t> </w:t>
                  </w:r>
                  <w:r>
                    <w:rPr>
                      <w:rFonts w:ascii="GLYPHICONS Halflings"/>
                      <w:spacing w:val="-82"/>
                      <w:w w:val="5"/>
                      <w:sz w:val="13"/>
                    </w:rPr>
                    <w:t> </w:t>
                  </w:r>
                  <w:r>
                    <w:rPr>
                      <w:rFonts w:ascii="GLYPHICONS Halflings"/>
                      <w:spacing w:val="-111"/>
                      <w:w w:val="5"/>
                      <w:position w:val="79"/>
                      <w:sz w:val="13"/>
                    </w:rPr>
                    <w:t> </w:t>
                  </w:r>
                  <w:r>
                    <w:rPr>
                      <w:rFonts w:ascii="GLYPHICONS Halflings"/>
                      <w:spacing w:val="-131"/>
                      <w:w w:val="5"/>
                      <w:position w:val="31"/>
                      <w:sz w:val="13"/>
                    </w:rPr>
                    <w:t> </w:t>
                  </w:r>
                  <w:r>
                    <w:rPr>
                      <w:rFonts w:ascii="GLYPHICONS Halflings"/>
                      <w:spacing w:val="-134"/>
                      <w:w w:val="5"/>
                      <w:position w:val="16"/>
                      <w:sz w:val="13"/>
                    </w:rPr>
                    <w:t> </w:t>
                  </w:r>
                  <w:r>
                    <w:rPr>
                      <w:rFonts w:ascii="GLYPHICONS Halflings"/>
                      <w:spacing w:val="-122"/>
                      <w:w w:val="5"/>
                      <w:position w:val="47"/>
                      <w:sz w:val="13"/>
                    </w:rPr>
                    <w:t> </w:t>
                  </w:r>
                  <w:r>
                    <w:rPr>
                      <w:rFonts w:ascii="GLYPHICONS Halflings"/>
                      <w:spacing w:val="-115"/>
                      <w:w w:val="5"/>
                      <w:sz w:val="13"/>
                    </w:rPr>
                    <w:t> </w:t>
                  </w:r>
                  <w:r>
                    <w:rPr>
                      <w:rFonts w:ascii="GLYPHICONS Halflings"/>
                      <w:spacing w:val="-128"/>
                      <w:w w:val="5"/>
                      <w:position w:val="63"/>
                      <w:sz w:val="13"/>
                    </w:rPr>
                    <w:t> </w:t>
                  </w:r>
                  <w:r>
                    <w:rPr>
                      <w:rFonts w:ascii="GLYPHICONS Halflings"/>
                      <w:spacing w:val="-111"/>
                      <w:w w:val="5"/>
                      <w:position w:val="79"/>
                      <w:sz w:val="13"/>
                    </w:rPr>
                    <w:t> </w:t>
                  </w:r>
                  <w:r>
                    <w:rPr>
                      <w:rFonts w:ascii="GLYPHICONS Halflings"/>
                      <w:spacing w:val="-118"/>
                      <w:w w:val="5"/>
                      <w:position w:val="16"/>
                      <w:sz w:val="13"/>
                    </w:rPr>
                    <w:t> </w:t>
                  </w:r>
                  <w:r>
                    <w:rPr>
                      <w:rFonts w:ascii="GLYPHICONS Halflings"/>
                      <w:spacing w:val="-92"/>
                      <w:w w:val="5"/>
                      <w:position w:val="31"/>
                      <w:sz w:val="13"/>
                    </w:rPr>
                    <w:t> </w:t>
                  </w:r>
                  <w:r>
                    <w:rPr>
                      <w:rFonts w:ascii="GLYPHICONS Halflings"/>
                      <w:spacing w:val="-131"/>
                      <w:w w:val="5"/>
                      <w:position w:val="47"/>
                      <w:sz w:val="13"/>
                    </w:rPr>
                    <w:t> </w:t>
                  </w:r>
                  <w:r>
                    <w:rPr>
                      <w:rFonts w:ascii="GLYPHICONS Halflings"/>
                      <w:spacing w:val="-126"/>
                      <w:w w:val="5"/>
                      <w:position w:val="79"/>
                      <w:sz w:val="13"/>
                    </w:rPr>
                    <w:t> </w:t>
                  </w:r>
                  <w:r>
                    <w:rPr>
                      <w:rFonts w:ascii="GLYPHICONS Halflings"/>
                      <w:spacing w:val="-105"/>
                      <w:w w:val="5"/>
                      <w:sz w:val="13"/>
                    </w:rPr>
                    <w:t> </w:t>
                  </w:r>
                  <w:r>
                    <w:rPr>
                      <w:rFonts w:ascii="GLYPHICONS Halflings"/>
                      <w:spacing w:val="-127"/>
                      <w:w w:val="5"/>
                      <w:position w:val="16"/>
                      <w:sz w:val="13"/>
                    </w:rPr>
                    <w:t> </w:t>
                  </w:r>
                  <w:r>
                    <w:rPr>
                      <w:rFonts w:ascii="GLYPHICONS Halflings"/>
                      <w:spacing w:val="-98"/>
                      <w:w w:val="5"/>
                      <w:position w:val="63"/>
                      <w:sz w:val="13"/>
                    </w:rPr>
                    <w:t> </w:t>
                  </w:r>
                  <w:r>
                    <w:rPr>
                      <w:rFonts w:ascii="GLYPHICONS Halflings"/>
                      <w:spacing w:val="-134"/>
                      <w:w w:val="5"/>
                      <w:position w:val="47"/>
                      <w:sz w:val="13"/>
                    </w:rPr>
                    <w:t> </w:t>
                  </w:r>
                  <w:r>
                    <w:rPr>
                      <w:rFonts w:ascii="GLYPHICONS Halflings"/>
                      <w:spacing w:val="-125"/>
                      <w:w w:val="5"/>
                      <w:position w:val="31"/>
                      <w:sz w:val="13"/>
                    </w:rPr>
                    <w:t> </w:t>
                  </w:r>
                  <w:r>
                    <w:rPr>
                      <w:rFonts w:ascii="GLYPHICONS Halflings"/>
                      <w:spacing w:val="-111"/>
                      <w:w w:val="5"/>
                      <w:position w:val="79"/>
                      <w:sz w:val="13"/>
                    </w:rPr>
                    <w:t> </w:t>
                  </w:r>
                  <w:r>
                    <w:rPr>
                      <w:rFonts w:ascii="GLYPHICONS Halflings"/>
                      <w:spacing w:val="-134"/>
                      <w:w w:val="5"/>
                      <w:sz w:val="13"/>
                    </w:rPr>
                    <w:t> </w:t>
                  </w:r>
                  <w:r>
                    <w:rPr>
                      <w:rFonts w:ascii="GLYPHICONS Halflings"/>
                      <w:spacing w:val="-113"/>
                      <w:w w:val="5"/>
                      <w:position w:val="47"/>
                      <w:sz w:val="13"/>
                    </w:rPr>
                    <w:t> </w:t>
                  </w:r>
                  <w:r>
                    <w:rPr>
                      <w:rFonts w:ascii="GLYPHICONS Halflings"/>
                      <w:spacing w:val="-104"/>
                      <w:w w:val="5"/>
                      <w:position w:val="63"/>
                      <w:sz w:val="13"/>
                    </w:rPr>
                    <w:t> </w:t>
                  </w:r>
                  <w:r>
                    <w:rPr>
                      <w:rFonts w:ascii="GLYPHICONS Halflings"/>
                      <w:spacing w:val="-117"/>
                      <w:w w:val="5"/>
                      <w:position w:val="31"/>
                      <w:sz w:val="13"/>
                    </w:rPr>
                    <w:t> </w:t>
                  </w:r>
                  <w:r>
                    <w:rPr>
                      <w:rFonts w:ascii="GLYPHICONS Halflings"/>
                      <w:spacing w:val="-129"/>
                      <w:w w:val="5"/>
                      <w:position w:val="47"/>
                      <w:sz w:val="13"/>
                    </w:rPr>
                    <w:t> </w:t>
                  </w:r>
                  <w:r>
                    <w:rPr>
                      <w:rFonts w:ascii="GLYPHICONS Halflings"/>
                      <w:spacing w:val="-119"/>
                      <w:w w:val="5"/>
                      <w:position w:val="79"/>
                      <w:sz w:val="13"/>
                    </w:rPr>
                    <w:t> </w:t>
                  </w:r>
                  <w:r>
                    <w:rPr>
                      <w:rFonts w:ascii="GLYPHICONS Halflings"/>
                      <w:spacing w:val="-104"/>
                      <w:w w:val="5"/>
                      <w:sz w:val="13"/>
                    </w:rPr>
                    <w:t> </w:t>
                  </w:r>
                  <w:r>
                    <w:rPr>
                      <w:rFonts w:ascii="GLYPHICONS Halflings"/>
                      <w:spacing w:val="-119"/>
                      <w:w w:val="5"/>
                      <w:position w:val="63"/>
                      <w:sz w:val="13"/>
                    </w:rPr>
                    <w:t> </w:t>
                  </w:r>
                  <w:r>
                    <w:rPr>
                      <w:rFonts w:ascii="GLYPHICONS Halflings"/>
                      <w:spacing w:val="-117"/>
                      <w:w w:val="5"/>
                      <w:position w:val="31"/>
                      <w:sz w:val="13"/>
                    </w:rPr>
                    <w:t> </w:t>
                  </w:r>
                  <w:r>
                    <w:rPr>
                      <w:rFonts w:ascii="GLYPHICONS Halflings"/>
                      <w:spacing w:val="-91"/>
                      <w:w w:val="5"/>
                      <w:position w:val="47"/>
                      <w:sz w:val="13"/>
                    </w:rPr>
                    <w:t> </w:t>
                  </w:r>
                  <w:r>
                    <w:rPr>
                      <w:rFonts w:ascii="GLYPHICONS Halflings"/>
                      <w:spacing w:val="-119"/>
                      <w:w w:val="5"/>
                      <w:position w:val="79"/>
                      <w:sz w:val="13"/>
                    </w:rPr>
                    <w:t> </w:t>
                  </w:r>
                  <w:r>
                    <w:rPr>
                      <w:rFonts w:ascii="GLYPHICONS Halflings"/>
                      <w:spacing w:val="-134"/>
                      <w:w w:val="5"/>
                      <w:sz w:val="13"/>
                    </w:rPr>
                    <w:t> </w:t>
                  </w:r>
                  <w:r>
                    <w:rPr>
                      <w:rFonts w:ascii="GLYPHICONS Halflings"/>
                      <w:spacing w:val="-122"/>
                      <w:w w:val="5"/>
                      <w:position w:val="63"/>
                      <w:sz w:val="13"/>
                    </w:rPr>
                    <w:t> </w:t>
                  </w:r>
                  <w:r>
                    <w:rPr>
                      <w:rFonts w:ascii="GLYPHICONS Halflings"/>
                      <w:spacing w:val="-124"/>
                      <w:w w:val="5"/>
                      <w:position w:val="47"/>
                      <w:sz w:val="13"/>
                    </w:rPr>
                    <w:t> </w:t>
                  </w:r>
                  <w:r>
                    <w:rPr>
                      <w:rFonts w:ascii="GLYPHICONS Halflings"/>
                      <w:spacing w:val="-109"/>
                      <w:w w:val="5"/>
                      <w:position w:val="31"/>
                      <w:sz w:val="13"/>
                    </w:rPr>
                    <w:t> </w:t>
                  </w:r>
                  <w:r>
                    <w:rPr>
                      <w:rFonts w:ascii="GLYPHICONS Halflings"/>
                      <w:spacing w:val="-113"/>
                      <w:w w:val="5"/>
                      <w:position w:val="47"/>
                      <w:sz w:val="13"/>
                    </w:rPr>
                    <w:t> </w:t>
                  </w:r>
                  <w:r>
                    <w:rPr>
                      <w:rFonts w:ascii="GLYPHICONS Halflings"/>
                      <w:spacing w:val="-126"/>
                      <w:w w:val="5"/>
                      <w:position w:val="79"/>
                      <w:sz w:val="13"/>
                    </w:rPr>
                    <w:t> </w:t>
                  </w:r>
                  <w:r>
                    <w:rPr>
                      <w:rFonts w:ascii="GLYPHICONS Halflings"/>
                      <w:spacing w:val="-114"/>
                      <w:w w:val="5"/>
                      <w:position w:val="63"/>
                      <w:sz w:val="13"/>
                    </w:rPr>
                    <w:t> </w:t>
                  </w:r>
                  <w:r>
                    <w:rPr>
                      <w:rFonts w:ascii="GLYPHICONS Halflings"/>
                      <w:spacing w:val="-119"/>
                      <w:w w:val="5"/>
                      <w:sz w:val="13"/>
                    </w:rPr>
                    <w:t> </w:t>
                  </w:r>
                  <w:r>
                    <w:rPr>
                      <w:rFonts w:ascii="GLYPHICONS Halflings"/>
                      <w:spacing w:val="-134"/>
                      <w:w w:val="5"/>
                      <w:position w:val="63"/>
                      <w:sz w:val="13"/>
                    </w:rPr>
                    <w:t> </w:t>
                  </w:r>
                  <w:r>
                    <w:rPr>
                      <w:rFonts w:ascii="GLYPHICONS Halflings"/>
                      <w:spacing w:val="-109"/>
                      <w:w w:val="5"/>
                      <w:position w:val="31"/>
                      <w:sz w:val="13"/>
                    </w:rPr>
                    <w:t> </w:t>
                  </w:r>
                  <w:r>
                    <w:rPr>
                      <w:rFonts w:ascii="GLYPHICONS Halflings"/>
                      <w:spacing w:val="-106"/>
                      <w:w w:val="5"/>
                      <w:position w:val="47"/>
                      <w:sz w:val="13"/>
                    </w:rPr>
                    <w:t> </w:t>
                  </w:r>
                  <w:r>
                    <w:rPr>
                      <w:rFonts w:ascii="GLYPHICONS Halflings"/>
                      <w:spacing w:val="-128"/>
                      <w:w w:val="5"/>
                      <w:position w:val="79"/>
                      <w:sz w:val="13"/>
                    </w:rPr>
                    <w:t> </w:t>
                  </w:r>
                  <w:r>
                    <w:rPr>
                      <w:rFonts w:ascii="GLYPHICONS Halflings"/>
                      <w:spacing w:val="-120"/>
                      <w:w w:val="5"/>
                      <w:position w:val="47"/>
                      <w:sz w:val="13"/>
                    </w:rPr>
                    <w:t> </w:t>
                  </w:r>
                  <w:r>
                    <w:rPr>
                      <w:rFonts w:ascii="GLYPHICONS Halflings"/>
                      <w:spacing w:val="-127"/>
                      <w:w w:val="5"/>
                      <w:sz w:val="13"/>
                    </w:rPr>
                    <w:t> </w:t>
                  </w:r>
                  <w:r>
                    <w:rPr>
                      <w:rFonts w:ascii="GLYPHICONS Halflings"/>
                      <w:spacing w:val="-134"/>
                      <w:w w:val="5"/>
                      <w:position w:val="63"/>
                      <w:sz w:val="13"/>
                    </w:rPr>
                    <w:t> </w:t>
                  </w:r>
                  <w:r>
                    <w:rPr>
                      <w:rFonts w:ascii="GLYPHICONS Halflings"/>
                      <w:spacing w:val="-72"/>
                      <w:w w:val="5"/>
                      <w:position w:val="31"/>
                      <w:sz w:val="13"/>
                    </w:rPr>
                    <w:t> </w:t>
                  </w:r>
                  <w:r>
                    <w:rPr>
                      <w:rFonts w:ascii="GLYPHICONS Halflings"/>
                      <w:spacing w:val="-127"/>
                      <w:w w:val="5"/>
                      <w:position w:val="47"/>
                      <w:sz w:val="13"/>
                    </w:rPr>
                    <w:t> </w:t>
                  </w:r>
                  <w:r>
                    <w:rPr>
                      <w:rFonts w:ascii="GLYPHICONS Halflings"/>
                      <w:spacing w:val="-110"/>
                      <w:w w:val="5"/>
                      <w:sz w:val="13"/>
                    </w:rPr>
                    <w:t> </w:t>
                  </w:r>
                  <w:r>
                    <w:rPr>
                      <w:rFonts w:ascii="GLYPHICONS Halflings"/>
                      <w:spacing w:val="-63"/>
                      <w:w w:val="5"/>
                      <w:position w:val="31"/>
                      <w:sz w:val="13"/>
                    </w:rPr>
                    <w:t> </w:t>
                  </w:r>
                  <w:r>
                    <w:rPr>
                      <w:rFonts w:ascii="GLYPHICONS Halflings"/>
                      <w:spacing w:val="-119"/>
                      <w:w w:val="5"/>
                      <w:sz w:val="13"/>
                    </w:rPr>
                    <w:t> </w:t>
                  </w:r>
                  <w:r>
                    <w:rPr>
                      <w:rFonts w:ascii="GLYPHICONS Halflings"/>
                      <w:spacing w:val="-134"/>
                      <w:w w:val="5"/>
                      <w:position w:val="63"/>
                      <w:sz w:val="13"/>
                    </w:rPr>
                    <w:t> </w:t>
                  </w:r>
                  <w:r>
                    <w:rPr>
                      <w:rFonts w:ascii="GLYPHICONS Halflings"/>
                      <w:spacing w:val="-132"/>
                      <w:w w:val="5"/>
                      <w:position w:val="31"/>
                      <w:sz w:val="13"/>
                    </w:rPr>
                    <w:t> </w:t>
                  </w:r>
                  <w:r>
                    <w:rPr>
                      <w:rFonts w:ascii="GLYPHICONS Halflings"/>
                      <w:spacing w:val="-67"/>
                      <w:w w:val="5"/>
                      <w:position w:val="47"/>
                      <w:sz w:val="13"/>
                    </w:rPr>
                    <w:t> </w:t>
                  </w:r>
                  <w:r>
                    <w:rPr>
                      <w:rFonts w:ascii="GLYPHICONS Halflings"/>
                      <w:spacing w:val="-114"/>
                      <w:w w:val="5"/>
                      <w:sz w:val="13"/>
                    </w:rPr>
                    <w:t> </w:t>
                  </w:r>
                  <w:r>
                    <w:rPr>
                      <w:rFonts w:ascii="GLYPHICONS Halflings"/>
                      <w:spacing w:val="-133"/>
                      <w:w w:val="5"/>
                      <w:position w:val="79"/>
                      <w:sz w:val="13"/>
                    </w:rPr>
                    <w:t> </w:t>
                  </w:r>
                  <w:r>
                    <w:rPr>
                      <w:rFonts w:ascii="GLYPHICONS Halflings"/>
                      <w:spacing w:val="-99"/>
                      <w:w w:val="5"/>
                      <w:position w:val="63"/>
                      <w:sz w:val="13"/>
                    </w:rPr>
                    <w:t> </w:t>
                  </w:r>
                  <w:r>
                    <w:rPr>
                      <w:rFonts w:ascii="GLYPHICONS Halflings"/>
                      <w:spacing w:val="-120"/>
                      <w:w w:val="5"/>
                      <w:position w:val="31"/>
                      <w:sz w:val="13"/>
                    </w:rPr>
                    <w:t> </w:t>
                  </w:r>
                  <w:r>
                    <w:rPr>
                      <w:rFonts w:ascii="GLYPHICONS Halflings"/>
                      <w:spacing w:val="-113"/>
                      <w:w w:val="5"/>
                      <w:position w:val="47"/>
                      <w:sz w:val="13"/>
                    </w:rPr>
                    <w:t> </w:t>
                  </w:r>
                  <w:r>
                    <w:rPr>
                      <w:rFonts w:ascii="GLYPHICONS Halflings"/>
                      <w:spacing w:val="-122"/>
                      <w:w w:val="5"/>
                      <w:sz w:val="13"/>
                    </w:rPr>
                    <w:t> </w:t>
                  </w:r>
                  <w:r>
                    <w:rPr>
                      <w:rFonts w:ascii="GLYPHICONS Halflings"/>
                      <w:spacing w:val="-133"/>
                      <w:w w:val="5"/>
                      <w:position w:val="79"/>
                      <w:sz w:val="13"/>
                    </w:rPr>
                    <w:t> </w:t>
                  </w:r>
                  <w:r>
                    <w:rPr>
                      <w:rFonts w:ascii="GLYPHICONS Halflings"/>
                      <w:spacing w:val="-99"/>
                      <w:w w:val="5"/>
                      <w:position w:val="63"/>
                      <w:sz w:val="13"/>
                    </w:rPr>
                    <w:t> </w:t>
                  </w:r>
                  <w:r>
                    <w:rPr>
                      <w:rFonts w:ascii="GLYPHICONS Halflings"/>
                      <w:spacing w:val="-128"/>
                      <w:w w:val="5"/>
                      <w:position w:val="31"/>
                      <w:sz w:val="13"/>
                    </w:rPr>
                    <w:t> </w:t>
                  </w:r>
                  <w:r>
                    <w:rPr>
                      <w:rFonts w:ascii="GLYPHICONS Halflings"/>
                      <w:spacing w:val="-89"/>
                      <w:w w:val="5"/>
                      <w:position w:val="47"/>
                      <w:sz w:val="13"/>
                    </w:rPr>
                    <w:t> </w:t>
                  </w:r>
                  <w:r>
                    <w:rPr>
                      <w:rFonts w:ascii="GLYPHICONS Halflings"/>
                      <w:spacing w:val="-123"/>
                      <w:w w:val="5"/>
                      <w:position w:val="63"/>
                      <w:sz w:val="13"/>
                    </w:rPr>
                    <w:t> </w:t>
                  </w:r>
                  <w:r>
                    <w:rPr>
                      <w:rFonts w:ascii="GLYPHICONS Halflings"/>
                      <w:spacing w:val="-127"/>
                      <w:w w:val="5"/>
                      <w:position w:val="79"/>
                      <w:sz w:val="13"/>
                    </w:rPr>
                    <w:t> </w:t>
                  </w:r>
                  <w:r>
                    <w:rPr>
                      <w:rFonts w:ascii="GLYPHICONS Halflings"/>
                      <w:spacing w:val="-113"/>
                      <w:w w:val="5"/>
                      <w:sz w:val="13"/>
                    </w:rPr>
                    <w:t> </w:t>
                  </w:r>
                  <w:r>
                    <w:rPr>
                      <w:rFonts w:ascii="GLYPHICONS Halflings"/>
                      <w:spacing w:val="-128"/>
                      <w:w w:val="5"/>
                      <w:position w:val="47"/>
                      <w:sz w:val="13"/>
                    </w:rPr>
                    <w:t> </w:t>
                  </w:r>
                  <w:r>
                    <w:rPr>
                      <w:rFonts w:ascii="GLYPHICONS Halflings"/>
                      <w:spacing w:val="-111"/>
                      <w:w w:val="5"/>
                      <w:position w:val="31"/>
                      <w:sz w:val="13"/>
                    </w:rPr>
                    <w:t> </w:t>
                  </w:r>
                  <w:r>
                    <w:rPr>
                      <w:rFonts w:ascii="GLYPHICONS Halflings"/>
                      <w:spacing w:val="-100"/>
                      <w:w w:val="5"/>
                      <w:position w:val="63"/>
                      <w:sz w:val="13"/>
                    </w:rPr>
                    <w:t> </w:t>
                  </w:r>
                  <w:r>
                    <w:rPr>
                      <w:rFonts w:ascii="GLYPHICONS Halflings"/>
                      <w:spacing w:val="-127"/>
                      <w:w w:val="5"/>
                      <w:position w:val="79"/>
                      <w:sz w:val="13"/>
                    </w:rPr>
                    <w:t> </w:t>
                  </w:r>
                  <w:r>
                    <w:rPr>
                      <w:rFonts w:ascii="GLYPHICONS Halflings"/>
                      <w:spacing w:val="-104"/>
                      <w:w w:val="5"/>
                      <w:sz w:val="13"/>
                    </w:rPr>
                    <w:t> </w:t>
                  </w:r>
                  <w:r>
                    <w:rPr>
                      <w:rFonts w:ascii="GLYPHICONS Halflings"/>
                      <w:spacing w:val="-129"/>
                      <w:w w:val="5"/>
                      <w:position w:val="63"/>
                      <w:sz w:val="13"/>
                    </w:rPr>
                    <w:t> </w:t>
                  </w:r>
                  <w:r>
                    <w:rPr>
                      <w:rFonts w:ascii="GLYPHICONS Halflings"/>
                      <w:spacing w:val="-106"/>
                      <w:w w:val="5"/>
                      <w:position w:val="47"/>
                      <w:sz w:val="13"/>
                    </w:rPr>
                    <w:t> </w:t>
                  </w:r>
                  <w:r>
                    <w:rPr>
                      <w:rFonts w:ascii="GLYPHICONS Halflings"/>
                      <w:spacing w:val="-114"/>
                      <w:w w:val="5"/>
                      <w:position w:val="31"/>
                      <w:sz w:val="13"/>
                    </w:rPr>
                    <w:t> </w:t>
                  </w:r>
                  <w:r>
                    <w:rPr>
                      <w:rFonts w:ascii="GLYPHICONS Halflings"/>
                      <w:spacing w:val="-97"/>
                      <w:w w:val="5"/>
                      <w:position w:val="79"/>
                      <w:sz w:val="13"/>
                    </w:rPr>
                    <w:t> </w:t>
                  </w:r>
                  <w:r>
                    <w:rPr>
                      <w:rFonts w:ascii="GLYPHICONS Halflings"/>
                      <w:spacing w:val="-132"/>
                      <w:w w:val="5"/>
                      <w:position w:val="47"/>
                      <w:sz w:val="13"/>
                    </w:rPr>
                    <w:t> </w:t>
                  </w:r>
                  <w:r>
                    <w:rPr>
                      <w:rFonts w:ascii="GLYPHICONS Halflings"/>
                      <w:spacing w:val="-124"/>
                      <w:w w:val="5"/>
                      <w:sz w:val="13"/>
                    </w:rPr>
                    <w:t> </w:t>
                  </w:r>
                  <w:r>
                    <w:rPr>
                      <w:rFonts w:ascii="GLYPHICONS Halflings"/>
                      <w:spacing w:val="-119"/>
                      <w:w w:val="5"/>
                      <w:position w:val="31"/>
                      <w:sz w:val="13"/>
                    </w:rPr>
                    <w:t> </w:t>
                  </w:r>
                  <w:r>
                    <w:rPr>
                      <w:rFonts w:ascii="GLYPHICONS Halflings"/>
                      <w:spacing w:val="-115"/>
                      <w:w w:val="5"/>
                      <w:position w:val="63"/>
                      <w:sz w:val="13"/>
                    </w:rPr>
                    <w:t> </w:t>
                  </w:r>
                  <w:r>
                    <w:rPr>
                      <w:rFonts w:ascii="GLYPHICONS Halflings"/>
                      <w:spacing w:val="-108"/>
                      <w:w w:val="5"/>
                      <w:position w:val="79"/>
                      <w:sz w:val="13"/>
                    </w:rPr>
                    <w:t> </w:t>
                  </w:r>
                  <w:r>
                    <w:rPr>
                      <w:rFonts w:ascii="GLYPHICONS Halflings"/>
                      <w:spacing w:val="-109"/>
                      <w:w w:val="5"/>
                      <w:sz w:val="13"/>
                    </w:rPr>
                    <w:t> </w:t>
                  </w:r>
                  <w:r>
                    <w:rPr>
                      <w:rFonts w:ascii="GLYPHICONS Halflings"/>
                      <w:spacing w:val="-134"/>
                      <w:w w:val="5"/>
                      <w:position w:val="47"/>
                      <w:sz w:val="13"/>
                    </w:rPr>
                    <w:t> </w:t>
                  </w:r>
                  <w:r>
                    <w:rPr>
                      <w:rFonts w:ascii="GLYPHICONS Halflings"/>
                      <w:spacing w:val="-99"/>
                      <w:w w:val="5"/>
                      <w:position w:val="63"/>
                      <w:sz w:val="13"/>
                    </w:rPr>
                    <w:t> </w:t>
                  </w:r>
                  <w:r>
                    <w:rPr>
                      <w:rFonts w:ascii="GLYPHICONS Halflings"/>
                      <w:spacing w:val="-129"/>
                      <w:w w:val="5"/>
                      <w:position w:val="31"/>
                      <w:sz w:val="13"/>
                    </w:rPr>
                    <w:t> </w:t>
                  </w:r>
                  <w:r>
                    <w:rPr>
                      <w:rFonts w:ascii="GLYPHICONS Halflings"/>
                      <w:spacing w:val="-131"/>
                      <w:w w:val="5"/>
                      <w:position w:val="79"/>
                      <w:sz w:val="13"/>
                    </w:rPr>
                    <w:t> </w:t>
                  </w:r>
                  <w:r>
                    <w:rPr>
                      <w:rFonts w:ascii="GLYPHICONS Halflings"/>
                      <w:spacing w:val="-93"/>
                      <w:w w:val="5"/>
                      <w:sz w:val="13"/>
                    </w:rPr>
                    <w:t> </w:t>
                  </w:r>
                  <w:r>
                    <w:rPr>
                      <w:rFonts w:ascii="GLYPHICONS Halflings"/>
                      <w:spacing w:val="-129"/>
                      <w:w w:val="5"/>
                      <w:position w:val="63"/>
                      <w:sz w:val="13"/>
                    </w:rPr>
                    <w:t> </w:t>
                  </w:r>
                  <w:r>
                    <w:rPr>
                      <w:rFonts w:ascii="GLYPHICONS Halflings"/>
                      <w:spacing w:val="-109"/>
                      <w:w w:val="5"/>
                      <w:position w:val="47"/>
                      <w:sz w:val="13"/>
                    </w:rPr>
                    <w:t> </w:t>
                  </w:r>
                  <w:r>
                    <w:rPr>
                      <w:rFonts w:ascii="GLYPHICONS Halflings"/>
                      <w:spacing w:val="-124"/>
                      <w:w w:val="5"/>
                      <w:sz w:val="13"/>
                    </w:rPr>
                    <w:t> </w:t>
                  </w:r>
                  <w:r>
                    <w:rPr>
                      <w:rFonts w:ascii="GLYPHICONS Halflings"/>
                      <w:spacing w:val="-98"/>
                      <w:w w:val="5"/>
                      <w:position w:val="31"/>
                      <w:sz w:val="13"/>
                    </w:rPr>
                    <w:t> </w:t>
                  </w:r>
                  <w:r>
                    <w:rPr>
                      <w:rFonts w:ascii="GLYPHICONS Halflings"/>
                      <w:spacing w:val="-120"/>
                      <w:w w:val="5"/>
                      <w:position w:val="31"/>
                      <w:sz w:val="13"/>
                    </w:rPr>
                    <w:t> </w:t>
                  </w:r>
                  <w:r>
                    <w:rPr>
                      <w:rFonts w:ascii="GLYPHICONS Halflings"/>
                      <w:spacing w:val="-102"/>
                      <w:w w:val="5"/>
                      <w:position w:val="47"/>
                      <w:sz w:val="13"/>
                    </w:rPr>
                    <w:t> </w:t>
                  </w:r>
                  <w:r>
                    <w:rPr>
                      <w:rFonts w:ascii="GLYPHICONS Halflings"/>
                      <w:spacing w:val="-120"/>
                      <w:w w:val="5"/>
                      <w:position w:val="63"/>
                      <w:sz w:val="13"/>
                    </w:rPr>
                    <w:t> </w:t>
                  </w:r>
                  <w:r>
                    <w:rPr>
                      <w:rFonts w:ascii="GLYPHICONS Halflings"/>
                      <w:spacing w:val="-102"/>
                      <w:w w:val="5"/>
                      <w:sz w:val="13"/>
                    </w:rPr>
                    <w:t> </w:t>
                  </w:r>
                  <w:r>
                    <w:rPr>
                      <w:rFonts w:ascii="GLYPHICONS Halflings"/>
                      <w:spacing w:val="-120"/>
                      <w:w w:val="5"/>
                      <w:position w:val="31"/>
                      <w:sz w:val="13"/>
                    </w:rPr>
                    <w:t> </w:t>
                  </w:r>
                  <w:r>
                    <w:rPr>
                      <w:rFonts w:ascii="GLYPHICONS Halflings"/>
                      <w:spacing w:val="-87"/>
                      <w:w w:val="5"/>
                      <w:position w:val="63"/>
                      <w:sz w:val="13"/>
                    </w:rPr>
                    <w:t> </w:t>
                  </w:r>
                  <w:r>
                    <w:rPr>
                      <w:rFonts w:ascii="GLYPHICONS Halflings"/>
                      <w:spacing w:val="-117"/>
                      <w:w w:val="5"/>
                      <w:sz w:val="13"/>
                    </w:rPr>
                    <w:t> </w:t>
                  </w:r>
                  <w:r>
                    <w:rPr>
                      <w:rFonts w:ascii="GLYPHICONS Halflings"/>
                      <w:spacing w:val="-128"/>
                      <w:w w:val="5"/>
                      <w:position w:val="47"/>
                      <w:sz w:val="13"/>
                    </w:rPr>
                    <w:t> </w:t>
                  </w:r>
                  <w:r>
                    <w:rPr>
                      <w:rFonts w:ascii="GLYPHICONS Halflings"/>
                      <w:spacing w:val="-134"/>
                      <w:w w:val="5"/>
                      <w:position w:val="31"/>
                      <w:sz w:val="13"/>
                    </w:rPr>
                    <w:t> </w:t>
                  </w:r>
                  <w:r>
                    <w:rPr>
                      <w:rFonts w:ascii="GLYPHICONS Halflings"/>
                      <w:spacing w:val="-72"/>
                      <w:w w:val="5"/>
                      <w:position w:val="63"/>
                      <w:sz w:val="13"/>
                    </w:rPr>
                    <w:t> </w:t>
                  </w:r>
                  <w:r>
                    <w:rPr>
                      <w:rFonts w:ascii="GLYPHICONS Halflings"/>
                      <w:spacing w:val="-123"/>
                      <w:w w:val="5"/>
                      <w:sz w:val="13"/>
                    </w:rPr>
                    <w:t> </w:t>
                  </w:r>
                  <w:r>
                    <w:rPr>
                      <w:rFonts w:ascii="GLYPHICONS Halflings"/>
                      <w:spacing w:val="-114"/>
                      <w:w w:val="5"/>
                      <w:position w:val="63"/>
                      <w:sz w:val="13"/>
                    </w:rPr>
                    <w:t> </w:t>
                  </w:r>
                  <w:r>
                    <w:rPr>
                      <w:rFonts w:ascii="GLYPHICONS Halflings"/>
                      <w:spacing w:val="-129"/>
                      <w:w w:val="5"/>
                      <w:position w:val="31"/>
                      <w:sz w:val="13"/>
                    </w:rPr>
                    <w:t> </w:t>
                  </w:r>
                  <w:r>
                    <w:rPr>
                      <w:rFonts w:ascii="GLYPHICONS Halflings"/>
                      <w:spacing w:val="-119"/>
                      <w:w w:val="5"/>
                      <w:position w:val="79"/>
                      <w:sz w:val="13"/>
                    </w:rPr>
                    <w:t> </w:t>
                  </w:r>
                  <w:r>
                    <w:rPr>
                      <w:rFonts w:ascii="GLYPHICONS Halflings"/>
                      <w:spacing w:val="-87"/>
                      <w:w w:val="5"/>
                      <w:position w:val="47"/>
                      <w:sz w:val="13"/>
                    </w:rPr>
                    <w:t> </w:t>
                  </w:r>
                  <w:r>
                    <w:rPr>
                      <w:rFonts w:ascii="GLYPHICONS Halflings"/>
                      <w:spacing w:val="-116"/>
                      <w:w w:val="5"/>
                      <w:sz w:val="13"/>
                    </w:rPr>
                    <w:t> </w:t>
                  </w:r>
                  <w:r>
                    <w:rPr>
                      <w:rFonts w:ascii="GLYPHICONS Halflings"/>
                      <w:spacing w:val="-130"/>
                      <w:w w:val="5"/>
                      <w:position w:val="63"/>
                      <w:sz w:val="13"/>
                    </w:rPr>
                    <w:t> </w:t>
                  </w:r>
                  <w:r>
                    <w:rPr>
                      <w:rFonts w:ascii="GLYPHICONS Halflings"/>
                      <w:spacing w:val="-134"/>
                      <w:w w:val="5"/>
                      <w:position w:val="79"/>
                      <w:sz w:val="13"/>
                    </w:rPr>
                    <w:t> </w:t>
                  </w:r>
                  <w:r>
                    <w:rPr>
                      <w:rFonts w:ascii="GLYPHICONS Halflings"/>
                      <w:spacing w:val="-113"/>
                      <w:w w:val="5"/>
                      <w:position w:val="31"/>
                      <w:sz w:val="13"/>
                    </w:rPr>
                    <w:t> </w:t>
                  </w:r>
                  <w:r>
                    <w:rPr>
                      <w:rFonts w:ascii="GLYPHICONS Halflings"/>
                      <w:spacing w:val="-121"/>
                      <w:w w:val="5"/>
                      <w:position w:val="47"/>
                      <w:sz w:val="13"/>
                    </w:rPr>
                    <w:t> </w:t>
                  </w:r>
                  <w:r>
                    <w:rPr>
                      <w:rFonts w:ascii="GLYPHICONS Halflings"/>
                      <w:spacing w:val="-101"/>
                      <w:w w:val="5"/>
                      <w:position w:val="31"/>
                      <w:sz w:val="13"/>
                    </w:rPr>
                    <w:t> </w:t>
                  </w:r>
                  <w:r>
                    <w:rPr>
                      <w:rFonts w:ascii="GLYPHICONS Halflings"/>
                      <w:spacing w:val="-116"/>
                      <w:w w:val="5"/>
                      <w:sz w:val="13"/>
                    </w:rPr>
                    <w:t> </w:t>
                  </w:r>
                  <w:r>
                    <w:rPr>
                      <w:rFonts w:ascii="GLYPHICONS Halflings"/>
                      <w:spacing w:val="-130"/>
                      <w:w w:val="5"/>
                      <w:position w:val="63"/>
                      <w:sz w:val="13"/>
                    </w:rPr>
                    <w:t> </w:t>
                  </w:r>
                  <w:r>
                    <w:rPr>
                      <w:rFonts w:ascii="GLYPHICONS Halflings"/>
                      <w:spacing w:val="-119"/>
                      <w:w w:val="5"/>
                      <w:position w:val="79"/>
                      <w:sz w:val="13"/>
                    </w:rPr>
                    <w:t> </w:t>
                  </w:r>
                  <w:r>
                    <w:rPr>
                      <w:rFonts w:ascii="GLYPHICONS Halflings"/>
                      <w:spacing w:val="-114"/>
                      <w:w w:val="5"/>
                      <w:position w:val="47"/>
                      <w:sz w:val="13"/>
                    </w:rPr>
                    <w:t> </w:t>
                  </w:r>
                  <w:r>
                    <w:rPr>
                      <w:rFonts w:ascii="GLYPHICONS Halflings"/>
                      <w:spacing w:val="-127"/>
                      <w:w w:val="5"/>
                      <w:position w:val="79"/>
                      <w:sz w:val="13"/>
                    </w:rPr>
                    <w:t> </w:t>
                  </w:r>
                  <w:r>
                    <w:rPr>
                      <w:rFonts w:ascii="GLYPHICONS Halflings"/>
                      <w:spacing w:val="-131"/>
                      <w:w w:val="5"/>
                      <w:position w:val="31"/>
                      <w:sz w:val="13"/>
                    </w:rPr>
                    <w:t> </w:t>
                  </w:r>
                  <w:r>
                    <w:rPr>
                      <w:rFonts w:ascii="GLYPHICONS Halflings"/>
                      <w:spacing w:val="-72"/>
                      <w:w w:val="5"/>
                      <w:sz w:val="13"/>
                    </w:rPr>
                    <w:t> </w:t>
                  </w:r>
                  <w:r>
                    <w:rPr>
                      <w:rFonts w:ascii="GLYPHICONS Halflings"/>
                      <w:spacing w:val="-129"/>
                      <w:w w:val="5"/>
                      <w:position w:val="47"/>
                      <w:sz w:val="13"/>
                    </w:rPr>
                    <w:t> </w:t>
                  </w:r>
                  <w:r>
                    <w:rPr>
                      <w:rFonts w:ascii="GLYPHICONS Halflings"/>
                      <w:spacing w:val="-133"/>
                      <w:w w:val="5"/>
                      <w:position w:val="79"/>
                      <w:sz w:val="13"/>
                    </w:rPr>
                    <w:t> </w:t>
                  </w:r>
                  <w:r>
                    <w:rPr>
                      <w:rFonts w:ascii="GLYPHICONS Halflings"/>
                      <w:spacing w:val="-117"/>
                      <w:w w:val="5"/>
                      <w:position w:val="63"/>
                      <w:sz w:val="13"/>
                    </w:rPr>
                    <w:t> </w:t>
                  </w:r>
                  <w:r>
                    <w:rPr>
                      <w:rFonts w:ascii="GLYPHICONS Halflings"/>
                      <w:spacing w:val="-124"/>
                      <w:w w:val="5"/>
                      <w:sz w:val="13"/>
                    </w:rPr>
                    <w:t> </w:t>
                  </w:r>
                  <w:r>
                    <w:rPr>
                      <w:rFonts w:ascii="GLYPHICONS Halflings"/>
                      <w:spacing w:val="-106"/>
                      <w:w w:val="5"/>
                      <w:position w:val="47"/>
                      <w:sz w:val="13"/>
                    </w:rPr>
                    <w:t> </w:t>
                  </w:r>
                  <w:r>
                    <w:rPr>
                      <w:rFonts w:ascii="GLYPHICONS Halflings"/>
                      <w:spacing w:val="-129"/>
                      <w:w w:val="5"/>
                      <w:position w:val="31"/>
                      <w:sz w:val="13"/>
                    </w:rPr>
                    <w:t> </w:t>
                  </w:r>
                  <w:r>
                    <w:rPr>
                      <w:rFonts w:ascii="GLYPHICONS Halflings"/>
                      <w:spacing w:val="-113"/>
                      <w:w w:val="5"/>
                      <w:position w:val="63"/>
                      <w:sz w:val="13"/>
                    </w:rPr>
                    <w:t> </w:t>
                  </w:r>
                  <w:r>
                    <w:rPr>
                      <w:rFonts w:ascii="GLYPHICONS Halflings"/>
                      <w:spacing w:val="-112"/>
                      <w:w w:val="5"/>
                      <w:position w:val="79"/>
                      <w:sz w:val="13"/>
                    </w:rPr>
                    <w:t> </w:t>
                  </w:r>
                  <w:r>
                    <w:rPr>
                      <w:rFonts w:ascii="GLYPHICONS Halflings"/>
                      <w:spacing w:val="-130"/>
                      <w:w w:val="5"/>
                      <w:position w:val="47"/>
                      <w:sz w:val="13"/>
                    </w:rPr>
                    <w:t> </w:t>
                  </w:r>
                  <w:r>
                    <w:rPr>
                      <w:rFonts w:ascii="GLYPHICONS Halflings"/>
                      <w:spacing w:val="-95"/>
                      <w:w w:val="5"/>
                      <w:sz w:val="13"/>
                    </w:rPr>
                    <w:t> </w:t>
                  </w:r>
                  <w:r>
                    <w:rPr>
                      <w:rFonts w:ascii="GLYPHICONS Halflings"/>
                      <w:spacing w:val="-114"/>
                      <w:w w:val="5"/>
                      <w:position w:val="31"/>
                      <w:sz w:val="13"/>
                    </w:rPr>
                    <w:t> </w:t>
                  </w:r>
                  <w:r>
                    <w:rPr>
                      <w:rFonts w:ascii="GLYPHICONS Halflings"/>
                      <w:spacing w:val="-128"/>
                      <w:w w:val="5"/>
                      <w:position w:val="63"/>
                      <w:sz w:val="13"/>
                    </w:rPr>
                    <w:t> </w:t>
                  </w:r>
                  <w:r>
                    <w:rPr>
                      <w:rFonts w:ascii="GLYPHICONS Halflings"/>
                      <w:spacing w:val="-120"/>
                      <w:w w:val="5"/>
                      <w:position w:val="79"/>
                      <w:sz w:val="13"/>
                    </w:rPr>
                    <w:t> </w:t>
                  </w:r>
                  <w:r>
                    <w:rPr>
                      <w:rFonts w:ascii="GLYPHICONS Halflings"/>
                      <w:spacing w:val="-123"/>
                      <w:w w:val="5"/>
                      <w:position w:val="47"/>
                      <w:sz w:val="13"/>
                    </w:rPr>
                    <w:t> </w:t>
                  </w:r>
                  <w:r>
                    <w:rPr>
                      <w:rFonts w:ascii="GLYPHICONS Halflings"/>
                      <w:spacing w:val="-73"/>
                      <w:w w:val="5"/>
                      <w:sz w:val="13"/>
                    </w:rPr>
                    <w:t> </w:t>
                  </w:r>
                  <w:r>
                    <w:rPr>
                      <w:rFonts w:ascii="GLYPHICONS Halflings"/>
                      <w:spacing w:val="-121"/>
                      <w:w w:val="5"/>
                      <w:position w:val="63"/>
                      <w:sz w:val="13"/>
                    </w:rPr>
                    <w:t> </w:t>
                  </w:r>
                  <w:r>
                    <w:rPr>
                      <w:rFonts w:ascii="GLYPHICONS Halflings"/>
                      <w:spacing w:val="-127"/>
                      <w:w w:val="5"/>
                      <w:position w:val="79"/>
                      <w:sz w:val="13"/>
                    </w:rPr>
                    <w:t> </w:t>
                  </w:r>
                  <w:r>
                    <w:rPr>
                      <w:rFonts w:ascii="GLYPHICONS Halflings"/>
                      <w:spacing w:val="-78"/>
                      <w:w w:val="5"/>
                      <w:position w:val="47"/>
                      <w:sz w:val="13"/>
                    </w:rPr>
                    <w:t> </w:t>
                  </w:r>
                  <w:r>
                    <w:rPr>
                      <w:rFonts w:ascii="GLYPHICONS Halflings"/>
                      <w:spacing w:val="-103"/>
                      <w:w w:val="5"/>
                      <w:sz w:val="13"/>
                    </w:rPr>
                    <w:t> </w:t>
                  </w:r>
                  <w:r>
                    <w:rPr>
                      <w:rFonts w:ascii="GLYPHICONS Halflings"/>
                      <w:spacing w:val="-121"/>
                      <w:w w:val="5"/>
                      <w:position w:val="47"/>
                      <w:sz w:val="13"/>
                    </w:rPr>
                    <w:t> </w:t>
                  </w:r>
                  <w:r>
                    <w:rPr>
                      <w:rFonts w:ascii="GLYPHICONS Halflings"/>
                      <w:spacing w:val="-121"/>
                      <w:w w:val="5"/>
                      <w:position w:val="63"/>
                      <w:sz w:val="13"/>
                    </w:rPr>
                    <w:t> </w:t>
                  </w:r>
                  <w:r>
                    <w:rPr>
                      <w:rFonts w:ascii="GLYPHICONS Halflings"/>
                      <w:spacing w:val="-122"/>
                      <w:w w:val="5"/>
                      <w:position w:val="79"/>
                      <w:sz w:val="13"/>
                    </w:rPr>
                    <w:t> </w:t>
                  </w:r>
                  <w:r>
                    <w:rPr>
                      <w:rFonts w:ascii="GLYPHICONS Halflings"/>
                      <w:spacing w:val="-96"/>
                      <w:w w:val="5"/>
                      <w:sz w:val="13"/>
                    </w:rPr>
                    <w:t> </w:t>
                  </w:r>
                  <w:r>
                    <w:rPr>
                      <w:rFonts w:ascii="GLYPHICONS Halflings"/>
                      <w:spacing w:val="-91"/>
                      <w:w w:val="5"/>
                      <w:position w:val="63"/>
                      <w:sz w:val="13"/>
                    </w:rPr>
                    <w:t> </w:t>
                  </w:r>
                  <w:r>
                    <w:rPr>
                      <w:rFonts w:ascii="GLYPHICONS Halflings"/>
                      <w:spacing w:val="-135"/>
                      <w:w w:val="5"/>
                      <w:position w:val="79"/>
                      <w:sz w:val="13"/>
                    </w:rPr>
                    <w:t> </w:t>
                  </w:r>
                  <w:r>
                    <w:rPr>
                      <w:rFonts w:ascii="GLYPHICONS Halflings"/>
                      <w:spacing w:val="-130"/>
                      <w:w w:val="5"/>
                      <w:position w:val="47"/>
                      <w:sz w:val="13"/>
                    </w:rPr>
                    <w:t> </w:t>
                  </w:r>
                  <w:r>
                    <w:rPr>
                      <w:rFonts w:ascii="GLYPHICONS Halflings"/>
                      <w:spacing w:val="-88"/>
                      <w:w w:val="5"/>
                      <w:sz w:val="13"/>
                    </w:rPr>
                    <w:t> </w:t>
                  </w:r>
                  <w:r>
                    <w:rPr>
                      <w:rFonts w:ascii="GLYPHICONS Halflings"/>
                      <w:spacing w:val="-90"/>
                      <w:w w:val="5"/>
                      <w:position w:val="63"/>
                      <w:sz w:val="13"/>
                    </w:rPr>
                    <w:t> </w:t>
                  </w:r>
                  <w:r>
                    <w:rPr>
                      <w:rFonts w:ascii="GLYPHICONS Halflings"/>
                      <w:spacing w:val="-128"/>
                      <w:w w:val="5"/>
                      <w:position w:val="47"/>
                      <w:sz w:val="13"/>
                    </w:rPr>
                    <w:t> </w:t>
                  </w:r>
                  <w:r>
                    <w:rPr>
                      <w:rFonts w:ascii="GLYPHICONS Halflings"/>
                      <w:spacing w:val="-112"/>
                      <w:w w:val="5"/>
                      <w:position w:val="79"/>
                      <w:sz w:val="13"/>
                    </w:rPr>
                    <w:t> </w:t>
                  </w:r>
                  <w:r>
                    <w:rPr>
                      <w:rFonts w:ascii="GLYPHICONS Halflings"/>
                      <w:spacing w:val="-98"/>
                      <w:w w:val="5"/>
                      <w:position w:val="63"/>
                      <w:sz w:val="13"/>
                    </w:rPr>
                    <w:t> </w:t>
                  </w:r>
                  <w:r>
                    <w:rPr>
                      <w:rFonts w:ascii="GLYPHICONS Halflings"/>
                      <w:w w:val="5"/>
                      <w:position w:val="63"/>
                      <w:sz w:val="13"/>
                    </w:rPr>
                    <w:t> </w:t>
                  </w:r>
                </w:p>
              </w:txbxContent>
            </v:textbox>
            <w10:wrap type="none"/>
          </v:shape>
        </w:pict>
      </w:r>
      <w:r>
        <w:rPr>
          <w:rFonts w:ascii="GLYPHICONS Halflings"/>
          <w:spacing w:val="-135"/>
          <w:w w:val="5"/>
          <w:position w:val="63"/>
          <w:sz w:val="13"/>
        </w:rPr>
        <w:t> </w:t>
      </w:r>
      <w:r>
        <w:rPr>
          <w:rFonts w:ascii="GLYPHICONS Halflings"/>
          <w:spacing w:val="-135"/>
          <w:w w:val="5"/>
          <w:position w:val="47"/>
          <w:sz w:val="13"/>
        </w:rPr>
        <w:t> </w:t>
      </w:r>
      <w:r>
        <w:rPr>
          <w:rFonts w:ascii="GLYPHICONS Halflings"/>
          <w:spacing w:val="-135"/>
          <w:w w:val="5"/>
          <w:position w:val="-62"/>
          <w:sz w:val="13"/>
        </w:rPr>
        <w:t> </w:t>
      </w:r>
      <w:r>
        <w:rPr>
          <w:rFonts w:ascii="GLYPHICONS Halflings"/>
          <w:spacing w:val="-135"/>
          <w:w w:val="5"/>
          <w:position w:val="-30"/>
          <w:sz w:val="13"/>
        </w:rPr>
        <w:t> </w:t>
      </w:r>
      <w:r>
        <w:rPr>
          <w:rFonts w:ascii="GLYPHICONS Halflings"/>
          <w:spacing w:val="-135"/>
          <w:w w:val="5"/>
          <w:position w:val="-46"/>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35"/>
          <w:w w:val="5"/>
          <w:position w:val="-15"/>
          <w:sz w:val="13"/>
        </w:rPr>
        <w:t> </w:t>
      </w:r>
      <w:r>
        <w:rPr>
          <w:rFonts w:ascii="GLYPHICONS Halflings"/>
          <w:spacing w:val="-68"/>
          <w:w w:val="5"/>
          <w:position w:val="31"/>
          <w:sz w:val="13"/>
        </w:rPr>
        <w:t> </w:t>
      </w:r>
      <w:r>
        <w:rPr>
          <w:rFonts w:ascii="GLYPHICONS Halflings"/>
          <w:spacing w:val="-135"/>
          <w:w w:val="5"/>
          <w:position w:val="16"/>
          <w:sz w:val="13"/>
        </w:rPr>
        <w:t> </w:t>
      </w:r>
      <w:r>
        <w:rPr>
          <w:rFonts w:ascii="GLYPHICONS Halflings"/>
          <w:spacing w:val="-135"/>
          <w:w w:val="5"/>
          <w:sz w:val="13"/>
        </w:rPr>
        <w:t> </w:t>
      </w:r>
      <w:r>
        <w:rPr>
          <w:rFonts w:ascii="GLYPHICONS Halflings"/>
          <w:spacing w:val="-128"/>
          <w:w w:val="5"/>
          <w:position w:val="-15"/>
          <w:sz w:val="13"/>
        </w:rPr>
        <w:t> </w:t>
      </w:r>
      <w:r>
        <w:rPr>
          <w:rFonts w:ascii="GLYPHICONS Halflings"/>
          <w:spacing w:val="-128"/>
          <w:w w:val="5"/>
          <w:position w:val="-30"/>
          <w:sz w:val="13"/>
        </w:rPr>
        <w:t> </w:t>
      </w:r>
      <w:r>
        <w:rPr>
          <w:rFonts w:ascii="GLYPHICONS Halflings"/>
          <w:spacing w:val="-128"/>
          <w:w w:val="5"/>
          <w:position w:val="-46"/>
          <w:sz w:val="13"/>
        </w:rPr>
        <w:t> </w:t>
      </w:r>
      <w:r>
        <w:rPr>
          <w:rFonts w:ascii="GLYPHICONS Halflings"/>
          <w:spacing w:val="-135"/>
          <w:w w:val="5"/>
          <w:position w:val="63"/>
          <w:sz w:val="13"/>
        </w:rPr>
        <w:t> </w:t>
      </w:r>
      <w:r>
        <w:rPr>
          <w:rFonts w:ascii="GLYPHICONS Halflings"/>
          <w:spacing w:val="-128"/>
          <w:w w:val="5"/>
          <w:position w:val="-62"/>
          <w:sz w:val="13"/>
        </w:rPr>
        <w:t> </w:t>
      </w:r>
      <w:r>
        <w:rPr>
          <w:rFonts w:ascii="GLYPHICONS Halflings"/>
          <w:spacing w:val="-135"/>
          <w:w w:val="5"/>
          <w:position w:val="16"/>
          <w:sz w:val="13"/>
        </w:rPr>
        <w:t> </w:t>
      </w:r>
      <w:r>
        <w:rPr>
          <w:rFonts w:ascii="GLYPHICONS Halflings"/>
          <w:spacing w:val="-90"/>
          <w:w w:val="5"/>
          <w:position w:val="31"/>
          <w:sz w:val="13"/>
        </w:rPr>
        <w:t> </w:t>
      </w:r>
      <w:r>
        <w:rPr>
          <w:rFonts w:ascii="GLYPHICONS Halflings"/>
          <w:spacing w:val="-128"/>
          <w:w w:val="5"/>
          <w:sz w:val="13"/>
        </w:rPr>
        <w:t> </w:t>
      </w:r>
      <w:r>
        <w:rPr>
          <w:rFonts w:ascii="GLYPHICONS Halflings"/>
          <w:spacing w:val="-113"/>
          <w:w w:val="5"/>
          <w:position w:val="31"/>
          <w:sz w:val="13"/>
        </w:rPr>
        <w:t> </w:t>
      </w:r>
      <w:r>
        <w:rPr>
          <w:rFonts w:ascii="GLYPHICONS Halflings"/>
          <w:spacing w:val="-128"/>
          <w:w w:val="5"/>
          <w:position w:val="16"/>
          <w:sz w:val="13"/>
        </w:rPr>
        <w:t> </w:t>
      </w:r>
      <w:r>
        <w:rPr>
          <w:rFonts w:ascii="GLYPHICONS Halflings"/>
          <w:spacing w:val="-135"/>
          <w:w w:val="5"/>
          <w:position w:val="-46"/>
          <w:sz w:val="13"/>
        </w:rPr>
        <w:t> </w:t>
      </w:r>
      <w:r>
        <w:rPr>
          <w:rFonts w:ascii="GLYPHICONS Halflings"/>
          <w:spacing w:val="-135"/>
          <w:w w:val="5"/>
          <w:position w:val="-30"/>
          <w:sz w:val="13"/>
        </w:rPr>
        <w:t> </w:t>
      </w:r>
      <w:r>
        <w:rPr>
          <w:rFonts w:ascii="GLYPHICONS Halflings"/>
          <w:spacing w:val="-121"/>
          <w:w w:val="5"/>
          <w:position w:val="-15"/>
          <w:sz w:val="13"/>
        </w:rPr>
        <w:t> </w:t>
      </w:r>
      <w:r>
        <w:rPr>
          <w:rFonts w:ascii="GLYPHICONS Halflings"/>
          <w:spacing w:val="-135"/>
          <w:w w:val="5"/>
          <w:position w:val="-62"/>
          <w:sz w:val="13"/>
        </w:rPr>
        <w:t> </w:t>
      </w:r>
      <w:r>
        <w:rPr>
          <w:rFonts w:ascii="GLYPHICONS Halflings"/>
          <w:spacing w:val="-128"/>
          <w:w w:val="5"/>
          <w:position w:val="31"/>
          <w:sz w:val="13"/>
        </w:rPr>
        <w:t> </w:t>
      </w:r>
      <w:r>
        <w:rPr>
          <w:rFonts w:ascii="GLYPHICONS Halflings"/>
          <w:spacing w:val="-120"/>
          <w:w w:val="5"/>
          <w:position w:val="47"/>
          <w:sz w:val="13"/>
        </w:rPr>
        <w:t> </w:t>
      </w:r>
      <w:r>
        <w:rPr>
          <w:rFonts w:ascii="GLYPHICONS Halflings"/>
          <w:spacing w:val="-121"/>
          <w:w w:val="5"/>
          <w:sz w:val="13"/>
        </w:rPr>
        <w:t> </w:t>
      </w:r>
      <w:r>
        <w:rPr>
          <w:rFonts w:ascii="GLYPHICONS Halflings"/>
          <w:spacing w:val="-113"/>
          <w:w w:val="5"/>
          <w:position w:val="31"/>
          <w:sz w:val="13"/>
        </w:rPr>
        <w:t> </w:t>
      </w:r>
      <w:r>
        <w:rPr>
          <w:rFonts w:ascii="GLYPHICONS Halflings"/>
          <w:spacing w:val="-121"/>
          <w:w w:val="5"/>
          <w:position w:val="-15"/>
          <w:sz w:val="13"/>
        </w:rPr>
        <w:t> </w:t>
      </w:r>
      <w:r>
        <w:rPr>
          <w:rFonts w:ascii="GLYPHICONS Halflings"/>
          <w:spacing w:val="-135"/>
          <w:w w:val="5"/>
          <w:position w:val="63"/>
          <w:sz w:val="13"/>
        </w:rPr>
        <w:t> </w:t>
      </w:r>
      <w:r>
        <w:rPr>
          <w:rFonts w:ascii="GLYPHICONS Halflings"/>
          <w:spacing w:val="-120"/>
          <w:w w:val="5"/>
          <w:position w:val="-46"/>
          <w:sz w:val="13"/>
        </w:rPr>
        <w:t> </w:t>
      </w:r>
      <w:r>
        <w:rPr>
          <w:rFonts w:ascii="GLYPHICONS Halflings"/>
          <w:spacing w:val="-135"/>
          <w:w w:val="5"/>
          <w:position w:val="16"/>
          <w:sz w:val="13"/>
        </w:rPr>
        <w:t> </w:t>
      </w:r>
      <w:r>
        <w:rPr>
          <w:rFonts w:ascii="GLYPHICONS Halflings"/>
          <w:spacing w:val="-128"/>
          <w:w w:val="5"/>
          <w:sz w:val="13"/>
        </w:rPr>
        <w:t> </w:t>
      </w:r>
      <w:r>
        <w:rPr>
          <w:rFonts w:ascii="GLYPHICONS Halflings"/>
          <w:spacing w:val="-120"/>
          <w:w w:val="5"/>
          <w:position w:val="-62"/>
          <w:sz w:val="13"/>
        </w:rPr>
        <w:t> </w:t>
      </w:r>
      <w:r>
        <w:rPr>
          <w:rFonts w:ascii="GLYPHICONS Halflings"/>
          <w:spacing w:val="-135"/>
          <w:w w:val="5"/>
          <w:position w:val="-30"/>
          <w:sz w:val="13"/>
        </w:rPr>
        <w:t> </w:t>
      </w:r>
      <w:r>
        <w:rPr>
          <w:rFonts w:ascii="GLYPHICONS Halflings"/>
          <w:spacing w:val="-128"/>
          <w:w w:val="5"/>
          <w:position w:val="31"/>
          <w:sz w:val="13"/>
        </w:rPr>
        <w:t> </w:t>
      </w:r>
      <w:r>
        <w:rPr>
          <w:rFonts w:ascii="GLYPHICONS Halflings"/>
          <w:spacing w:val="-121"/>
          <w:w w:val="5"/>
          <w:position w:val="47"/>
          <w:sz w:val="13"/>
        </w:rPr>
        <w:t> </w:t>
      </w:r>
      <w:r>
        <w:rPr>
          <w:rFonts w:ascii="GLYPHICONS Halflings"/>
          <w:spacing w:val="-135"/>
          <w:w w:val="5"/>
          <w:position w:val="-62"/>
          <w:sz w:val="13"/>
        </w:rPr>
        <w:t> </w:t>
      </w:r>
      <w:r>
        <w:rPr>
          <w:rFonts w:ascii="GLYPHICONS Halflings"/>
          <w:spacing w:val="-106"/>
          <w:w w:val="5"/>
          <w:position w:val="-15"/>
          <w:sz w:val="13"/>
        </w:rPr>
        <w:t> </w:t>
      </w:r>
      <w:r>
        <w:rPr>
          <w:rFonts w:ascii="GLYPHICONS Halflings"/>
          <w:spacing w:val="-135"/>
          <w:w w:val="5"/>
          <w:position w:val="63"/>
          <w:sz w:val="13"/>
        </w:rPr>
        <w:t> </w:t>
      </w:r>
      <w:r>
        <w:rPr>
          <w:rFonts w:ascii="GLYPHICONS Halflings"/>
          <w:spacing w:val="-135"/>
          <w:w w:val="5"/>
          <w:position w:val="-46"/>
          <w:sz w:val="13"/>
        </w:rPr>
        <w:t> </w:t>
      </w:r>
      <w:r>
        <w:rPr>
          <w:rFonts w:ascii="GLYPHICONS Halflings"/>
          <w:spacing w:val="-135"/>
          <w:w w:val="5"/>
          <w:position w:val="16"/>
          <w:sz w:val="13"/>
        </w:rPr>
        <w:t> </w:t>
      </w:r>
      <w:r>
        <w:rPr>
          <w:rFonts w:ascii="GLYPHICONS Halflings"/>
          <w:spacing w:val="-106"/>
          <w:w w:val="5"/>
          <w:sz w:val="13"/>
        </w:rPr>
        <w:t> </w:t>
      </w:r>
      <w:r>
        <w:rPr>
          <w:rFonts w:ascii="GLYPHICONS Halflings"/>
          <w:spacing w:val="-130"/>
          <w:w w:val="5"/>
          <w:position w:val="31"/>
          <w:sz w:val="13"/>
        </w:rPr>
        <w:t> </w:t>
      </w:r>
      <w:r>
        <w:rPr>
          <w:rFonts w:ascii="GLYPHICONS Halflings"/>
          <w:spacing w:val="-133"/>
          <w:w w:val="5"/>
          <w:position w:val="47"/>
          <w:sz w:val="13"/>
        </w:rPr>
        <w:t> </w:t>
      </w:r>
      <w:r>
        <w:rPr>
          <w:rFonts w:ascii="GLYPHICONS Halflings"/>
          <w:spacing w:val="-127"/>
          <w:w w:val="5"/>
          <w:position w:val="-30"/>
          <w:sz w:val="13"/>
        </w:rPr>
        <w:t> </w:t>
      </w:r>
      <w:r>
        <w:rPr>
          <w:rFonts w:ascii="GLYPHICONS Halflings"/>
          <w:spacing w:val="-121"/>
          <w:w w:val="5"/>
          <w:position w:val="-15"/>
          <w:sz w:val="13"/>
        </w:rPr>
        <w:t> </w:t>
      </w:r>
      <w:r>
        <w:rPr>
          <w:rFonts w:ascii="GLYPHICONS Halflings"/>
          <w:spacing w:val="-128"/>
          <w:w w:val="5"/>
          <w:position w:val="-62"/>
          <w:sz w:val="13"/>
        </w:rPr>
        <w:t> </w:t>
      </w:r>
      <w:r>
        <w:rPr>
          <w:rFonts w:ascii="GLYPHICONS Halflings"/>
          <w:spacing w:val="-127"/>
          <w:w w:val="5"/>
          <w:position w:val="31"/>
          <w:sz w:val="13"/>
        </w:rPr>
        <w:t> </w:t>
      </w:r>
      <w:r>
        <w:rPr>
          <w:rFonts w:ascii="GLYPHICONS Halflings"/>
          <w:spacing w:val="-135"/>
          <w:w w:val="5"/>
          <w:position w:val="16"/>
          <w:sz w:val="13"/>
        </w:rPr>
        <w:t> </w:t>
      </w:r>
      <w:r>
        <w:rPr>
          <w:rFonts w:ascii="GLYPHICONS Halflings"/>
          <w:spacing w:val="-121"/>
          <w:w w:val="5"/>
          <w:position w:val="-15"/>
          <w:sz w:val="13"/>
        </w:rPr>
        <w:t> </w:t>
      </w:r>
      <w:r>
        <w:rPr>
          <w:rFonts w:ascii="GLYPHICONS Halflings"/>
          <w:spacing w:val="-112"/>
          <w:w w:val="5"/>
          <w:position w:val="-46"/>
          <w:sz w:val="13"/>
        </w:rPr>
        <w:t> </w:t>
      </w:r>
      <w:r>
        <w:rPr>
          <w:rFonts w:ascii="GLYPHICONS Halflings"/>
          <w:spacing w:val="-128"/>
          <w:w w:val="5"/>
          <w:sz w:val="13"/>
        </w:rPr>
        <w:t> </w:t>
      </w:r>
      <w:r>
        <w:rPr>
          <w:rFonts w:ascii="GLYPHICONS Halflings"/>
          <w:spacing w:val="-131"/>
          <w:w w:val="5"/>
          <w:position w:val="16"/>
          <w:sz w:val="13"/>
        </w:rPr>
        <w:t> </w:t>
      </w:r>
      <w:r>
        <w:rPr>
          <w:rFonts w:ascii="GLYPHICONS Halflings"/>
          <w:spacing w:val="-134"/>
          <w:w w:val="5"/>
          <w:position w:val="47"/>
          <w:sz w:val="13"/>
        </w:rPr>
        <w:t> </w:t>
      </w:r>
      <w:r>
        <w:rPr>
          <w:rFonts w:ascii="GLYPHICONS Halflings"/>
          <w:spacing w:val="-135"/>
          <w:w w:val="5"/>
          <w:position w:val="63"/>
          <w:sz w:val="13"/>
        </w:rPr>
        <w:t> </w:t>
      </w:r>
      <w:r>
        <w:rPr>
          <w:rFonts w:ascii="GLYPHICONS Halflings"/>
          <w:spacing w:val="-128"/>
          <w:w w:val="5"/>
          <w:position w:val="-30"/>
          <w:sz w:val="13"/>
        </w:rPr>
        <w:t> </w:t>
      </w:r>
      <w:r>
        <w:rPr>
          <w:rFonts w:ascii="GLYPHICONS Halflings"/>
          <w:spacing w:val="-127"/>
          <w:w w:val="5"/>
          <w:position w:val="-62"/>
          <w:sz w:val="13"/>
        </w:rPr>
        <w:t> </w:t>
      </w:r>
      <w:r>
        <w:rPr>
          <w:rFonts w:ascii="GLYPHICONS Halflings"/>
          <w:spacing w:val="-121"/>
          <w:w w:val="5"/>
          <w:position w:val="-15"/>
          <w:sz w:val="13"/>
        </w:rPr>
        <w:t> </w:t>
      </w:r>
      <w:r>
        <w:rPr>
          <w:rFonts w:ascii="GLYPHICONS Halflings"/>
          <w:spacing w:val="-106"/>
          <w:w w:val="5"/>
          <w:position w:val="-46"/>
          <w:sz w:val="13"/>
        </w:rPr>
        <w:t> </w:t>
      </w:r>
      <w:r>
        <w:rPr>
          <w:rFonts w:ascii="GLYPHICONS Halflings"/>
          <w:spacing w:val="-135"/>
          <w:w w:val="5"/>
          <w:position w:val="31"/>
          <w:sz w:val="13"/>
        </w:rPr>
        <w:t> </w:t>
      </w:r>
      <w:r>
        <w:rPr>
          <w:rFonts w:ascii="GLYPHICONS Halflings"/>
          <w:spacing w:val="-122"/>
          <w:w w:val="5"/>
          <w:sz w:val="13"/>
        </w:rPr>
        <w:t> </w:t>
      </w:r>
      <w:r>
        <w:rPr>
          <w:rFonts w:ascii="GLYPHICONS Halflings"/>
          <w:spacing w:val="-128"/>
          <w:w w:val="5"/>
          <w:position w:val="63"/>
          <w:sz w:val="13"/>
        </w:rPr>
        <w:t> </w:t>
      </w:r>
      <w:r>
        <w:rPr>
          <w:rFonts w:ascii="GLYPHICONS Halflings"/>
          <w:spacing w:val="-127"/>
          <w:w w:val="5"/>
          <w:position w:val="-62"/>
          <w:sz w:val="13"/>
        </w:rPr>
        <w:t> </w:t>
      </w:r>
      <w:r>
        <w:rPr>
          <w:rFonts w:ascii="GLYPHICONS Halflings"/>
          <w:spacing w:val="-131"/>
          <w:w w:val="5"/>
          <w:position w:val="-15"/>
          <w:sz w:val="13"/>
        </w:rPr>
        <w:t> </w:t>
      </w:r>
      <w:r>
        <w:rPr>
          <w:rFonts w:ascii="GLYPHICONS Halflings"/>
          <w:spacing w:val="-126"/>
          <w:w w:val="5"/>
          <w:position w:val="47"/>
          <w:sz w:val="13"/>
        </w:rPr>
        <w:t> </w:t>
      </w:r>
      <w:r>
        <w:rPr>
          <w:rFonts w:ascii="GLYPHICONS Halflings"/>
          <w:spacing w:val="-135"/>
          <w:w w:val="5"/>
          <w:position w:val="-30"/>
          <w:sz w:val="13"/>
        </w:rPr>
        <w:t> </w:t>
      </w:r>
      <w:r>
        <w:rPr>
          <w:rFonts w:ascii="GLYPHICONS Halflings"/>
          <w:spacing w:val="-108"/>
          <w:w w:val="5"/>
          <w:position w:val="16"/>
          <w:sz w:val="13"/>
        </w:rPr>
        <w:t> </w:t>
      </w:r>
      <w:r>
        <w:rPr>
          <w:rFonts w:ascii="GLYPHICONS Halflings"/>
          <w:spacing w:val="-133"/>
          <w:w w:val="5"/>
          <w:position w:val="47"/>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14"/>
          <w:w w:val="5"/>
          <w:position w:val="-15"/>
          <w:sz w:val="13"/>
        </w:rPr>
        <w:t> </w:t>
      </w:r>
      <w:r>
        <w:rPr>
          <w:rFonts w:ascii="GLYPHICONS Halflings"/>
          <w:spacing w:val="-120"/>
          <w:w w:val="5"/>
          <w:position w:val="-62"/>
          <w:sz w:val="13"/>
        </w:rPr>
        <w:t> </w:t>
      </w:r>
      <w:r>
        <w:rPr>
          <w:rFonts w:ascii="GLYPHICONS Halflings"/>
          <w:spacing w:val="-127"/>
          <w:w w:val="5"/>
          <w:position w:val="-46"/>
          <w:sz w:val="13"/>
        </w:rPr>
        <w:t> </w:t>
      </w:r>
      <w:r>
        <w:rPr>
          <w:rFonts w:ascii="GLYPHICONS Halflings"/>
          <w:spacing w:val="-114"/>
          <w:w w:val="5"/>
          <w:position w:val="16"/>
          <w:sz w:val="13"/>
        </w:rPr>
        <w:t> </w:t>
      </w:r>
      <w:r>
        <w:rPr>
          <w:rFonts w:ascii="GLYPHICONS Halflings"/>
          <w:spacing w:val="-135"/>
          <w:w w:val="5"/>
          <w:position w:val="-30"/>
          <w:sz w:val="13"/>
        </w:rPr>
        <w:t> </w:t>
      </w:r>
      <w:r>
        <w:rPr>
          <w:rFonts w:ascii="GLYPHICONS Halflings"/>
          <w:spacing w:val="-135"/>
          <w:w w:val="5"/>
          <w:position w:val="63"/>
          <w:sz w:val="13"/>
        </w:rPr>
        <w:t> </w:t>
      </w:r>
      <w:r>
        <w:rPr>
          <w:rFonts w:ascii="GLYPHICONS Halflings"/>
          <w:spacing w:val="-128"/>
          <w:w w:val="5"/>
          <w:sz w:val="13"/>
        </w:rPr>
        <w:t> </w:t>
      </w:r>
      <w:r>
        <w:rPr>
          <w:rFonts w:ascii="GLYPHICONS Halflings"/>
          <w:spacing w:val="-135"/>
          <w:w w:val="5"/>
          <w:position w:val="31"/>
          <w:sz w:val="13"/>
        </w:rPr>
        <w:t> </w:t>
      </w:r>
      <w:r>
        <w:rPr>
          <w:rFonts w:ascii="GLYPHICONS Halflings"/>
          <w:spacing w:val="-123"/>
          <w:w w:val="5"/>
          <w:position w:val="-15"/>
          <w:sz w:val="13"/>
        </w:rPr>
        <w:t> </w:t>
      </w:r>
      <w:r>
        <w:rPr>
          <w:rFonts w:ascii="GLYPHICONS Halflings"/>
          <w:spacing w:val="-102"/>
          <w:w w:val="5"/>
          <w:position w:val="47"/>
          <w:sz w:val="13"/>
        </w:rPr>
        <w:t> </w:t>
      </w:r>
      <w:r>
        <w:rPr>
          <w:rFonts w:ascii="GLYPHICONS Halflings"/>
          <w:spacing w:val="-129"/>
          <w:w w:val="5"/>
          <w:position w:val="16"/>
          <w:sz w:val="13"/>
        </w:rPr>
        <w:t> </w:t>
      </w:r>
      <w:r>
        <w:rPr>
          <w:rFonts w:ascii="GLYPHICONS Halflings"/>
          <w:spacing w:val="-120"/>
          <w:w w:val="5"/>
          <w:position w:val="-46"/>
          <w:sz w:val="13"/>
        </w:rPr>
        <w:t> </w:t>
      </w:r>
      <w:r>
        <w:rPr>
          <w:rFonts w:ascii="GLYPHICONS Halflings"/>
          <w:spacing w:val="-129"/>
          <w:w w:val="5"/>
          <w:sz w:val="13"/>
        </w:rPr>
        <w:t> </w:t>
      </w:r>
      <w:r>
        <w:rPr>
          <w:rFonts w:ascii="GLYPHICONS Halflings"/>
          <w:spacing w:val="-135"/>
          <w:w w:val="5"/>
          <w:position w:val="-62"/>
          <w:sz w:val="13"/>
        </w:rPr>
        <w:t> </w:t>
      </w:r>
      <w:r>
        <w:rPr>
          <w:rFonts w:ascii="GLYPHICONS Halflings"/>
          <w:spacing w:val="-121"/>
          <w:w w:val="5"/>
          <w:position w:val="31"/>
          <w:sz w:val="13"/>
        </w:rPr>
        <w:t> </w:t>
      </w:r>
      <w:r>
        <w:rPr>
          <w:rFonts w:ascii="GLYPHICONS Halflings"/>
          <w:spacing w:val="-127"/>
          <w:w w:val="5"/>
          <w:position w:val="-30"/>
          <w:sz w:val="13"/>
        </w:rPr>
        <w:t> </w:t>
      </w:r>
      <w:r>
        <w:rPr>
          <w:rFonts w:ascii="GLYPHICONS Halflings"/>
          <w:spacing w:val="-120"/>
          <w:w w:val="5"/>
          <w:sz w:val="13"/>
        </w:rPr>
        <w:t> </w:t>
      </w:r>
      <w:r>
        <w:rPr>
          <w:rFonts w:ascii="GLYPHICONS Halflings"/>
          <w:spacing w:val="-135"/>
          <w:w w:val="5"/>
          <w:position w:val="16"/>
          <w:sz w:val="13"/>
        </w:rPr>
        <w:t> </w:t>
      </w:r>
      <w:r>
        <w:rPr>
          <w:rFonts w:ascii="GLYPHICONS Halflings"/>
          <w:spacing w:val="-109"/>
          <w:w w:val="5"/>
          <w:position w:val="-15"/>
          <w:sz w:val="13"/>
        </w:rPr>
        <w:t> </w:t>
      </w:r>
      <w:r>
        <w:rPr>
          <w:rFonts w:ascii="GLYPHICONS Halflings"/>
          <w:spacing w:val="-133"/>
          <w:w w:val="5"/>
          <w:position w:val="47"/>
          <w:sz w:val="13"/>
        </w:rPr>
        <w:t> </w:t>
      </w:r>
      <w:r>
        <w:rPr>
          <w:rFonts w:ascii="GLYPHICONS Halflings"/>
          <w:spacing w:val="-134"/>
          <w:w w:val="5"/>
          <w:position w:val="-46"/>
          <w:sz w:val="13"/>
        </w:rPr>
        <w:t> </w:t>
      </w:r>
      <w:r>
        <w:rPr>
          <w:rFonts w:ascii="GLYPHICONS Halflings"/>
          <w:spacing w:val="-129"/>
          <w:w w:val="5"/>
          <w:position w:val="16"/>
          <w:sz w:val="13"/>
        </w:rPr>
        <w:t> </w:t>
      </w:r>
      <w:r>
        <w:rPr>
          <w:rFonts w:ascii="GLYPHICONS Halflings"/>
          <w:spacing w:val="-134"/>
          <w:w w:val="5"/>
          <w:position w:val="-62"/>
          <w:sz w:val="13"/>
        </w:rPr>
        <w:t> </w:t>
      </w:r>
      <w:r>
        <w:rPr>
          <w:rFonts w:ascii="GLYPHICONS Halflings"/>
          <w:spacing w:val="-113"/>
          <w:w w:val="5"/>
          <w:position w:val="31"/>
          <w:sz w:val="13"/>
        </w:rPr>
        <w:t> </w:t>
      </w:r>
      <w:r>
        <w:rPr>
          <w:rFonts w:ascii="GLYPHICONS Halflings"/>
          <w:spacing w:val="-114"/>
          <w:w w:val="5"/>
          <w:position w:val="16"/>
          <w:sz w:val="13"/>
        </w:rPr>
        <w:t> </w:t>
      </w:r>
      <w:r>
        <w:rPr>
          <w:rFonts w:ascii="GLYPHICONS Halflings"/>
          <w:spacing w:val="-135"/>
          <w:w w:val="5"/>
          <w:position w:val="-30"/>
          <w:sz w:val="13"/>
        </w:rPr>
        <w:t> </w:t>
      </w:r>
      <w:r>
        <w:rPr>
          <w:rFonts w:ascii="GLYPHICONS Halflings"/>
          <w:spacing w:val="-127"/>
          <w:w w:val="5"/>
          <w:position w:val="63"/>
          <w:sz w:val="13"/>
        </w:rPr>
        <w:t> </w:t>
      </w:r>
      <w:r>
        <w:rPr>
          <w:rFonts w:ascii="GLYPHICONS Halflings"/>
          <w:spacing w:val="-128"/>
          <w:w w:val="5"/>
          <w:position w:val="16"/>
          <w:sz w:val="13"/>
        </w:rPr>
        <w:t> </w:t>
      </w:r>
      <w:r>
        <w:rPr>
          <w:rFonts w:ascii="GLYPHICONS Halflings"/>
          <w:spacing w:val="-120"/>
          <w:w w:val="5"/>
          <w:sz w:val="13"/>
        </w:rPr>
        <w:t> </w:t>
      </w:r>
      <w:r>
        <w:rPr>
          <w:rFonts w:ascii="GLYPHICONS Halflings"/>
          <w:spacing w:val="-121"/>
          <w:w w:val="5"/>
          <w:position w:val="-15"/>
          <w:sz w:val="13"/>
        </w:rPr>
        <w:t> </w:t>
      </w:r>
      <w:r>
        <w:rPr>
          <w:rFonts w:ascii="GLYPHICONS Halflings"/>
          <w:spacing w:val="-128"/>
          <w:w w:val="5"/>
          <w:position w:val="-62"/>
          <w:sz w:val="13"/>
        </w:rPr>
        <w:t> </w:t>
      </w:r>
      <w:r>
        <w:rPr>
          <w:rFonts w:ascii="GLYPHICONS Halflings"/>
          <w:spacing w:val="-130"/>
          <w:w w:val="5"/>
          <w:position w:val="-46"/>
          <w:sz w:val="13"/>
        </w:rPr>
        <w:t> </w:t>
      </w:r>
      <w:r>
        <w:rPr>
          <w:rFonts w:ascii="GLYPHICONS Halflings"/>
          <w:spacing w:val="-120"/>
          <w:w w:val="5"/>
          <w:position w:val="47"/>
          <w:sz w:val="13"/>
        </w:rPr>
        <w:t> </w:t>
      </w:r>
      <w:r>
        <w:rPr>
          <w:rFonts w:ascii="GLYPHICONS Halflings"/>
          <w:spacing w:val="-125"/>
          <w:w w:val="5"/>
          <w:position w:val="63"/>
          <w:sz w:val="13"/>
        </w:rPr>
        <w:t> </w:t>
      </w:r>
      <w:r>
        <w:rPr>
          <w:rFonts w:ascii="GLYPHICONS Halflings"/>
          <w:spacing w:val="-135"/>
          <w:w w:val="5"/>
          <w:sz w:val="13"/>
        </w:rPr>
        <w:t> </w:t>
      </w:r>
      <w:r>
        <w:rPr>
          <w:rFonts w:ascii="GLYPHICONS Halflings"/>
          <w:spacing w:val="-113"/>
          <w:w w:val="5"/>
          <w:position w:val="16"/>
          <w:sz w:val="13"/>
        </w:rPr>
        <w:t> </w:t>
      </w:r>
      <w:r>
        <w:rPr>
          <w:rFonts w:ascii="GLYPHICONS Halflings"/>
          <w:spacing w:val="-135"/>
          <w:w w:val="5"/>
          <w:position w:val="-15"/>
          <w:sz w:val="13"/>
        </w:rPr>
        <w:t> </w:t>
      </w:r>
      <w:r>
        <w:rPr>
          <w:rFonts w:ascii="GLYPHICONS Halflings"/>
          <w:spacing w:val="-114"/>
          <w:w w:val="5"/>
          <w:position w:val="31"/>
          <w:sz w:val="13"/>
        </w:rPr>
        <w:t> </w:t>
      </w:r>
      <w:r>
        <w:rPr>
          <w:rFonts w:ascii="GLYPHICONS Halflings"/>
          <w:spacing w:val="-115"/>
          <w:w w:val="5"/>
          <w:position w:val="-30"/>
          <w:sz w:val="13"/>
        </w:rPr>
        <w:t> </w:t>
      </w:r>
      <w:r>
        <w:rPr>
          <w:rFonts w:ascii="GLYPHICONS Halflings"/>
          <w:spacing w:val="-133"/>
          <w:w w:val="5"/>
          <w:position w:val="47"/>
          <w:sz w:val="13"/>
        </w:rPr>
        <w:t> </w:t>
      </w:r>
      <w:r>
        <w:rPr>
          <w:rFonts w:ascii="GLYPHICONS Halflings"/>
          <w:spacing w:val="-112"/>
          <w:w w:val="5"/>
          <w:position w:val="-46"/>
          <w:sz w:val="13"/>
        </w:rPr>
        <w:t> </w:t>
      </w:r>
      <w:r>
        <w:rPr>
          <w:rFonts w:ascii="GLYPHICONS Halflings"/>
          <w:spacing w:val="-135"/>
          <w:w w:val="5"/>
          <w:position w:val="-15"/>
          <w:sz w:val="13"/>
        </w:rPr>
        <w:t> </w:t>
      </w:r>
      <w:r>
        <w:rPr>
          <w:rFonts w:ascii="GLYPHICONS Halflings"/>
          <w:spacing w:val="-121"/>
          <w:w w:val="5"/>
          <w:position w:val="-62"/>
          <w:sz w:val="13"/>
        </w:rPr>
        <w:t> </w:t>
      </w:r>
      <w:r>
        <w:rPr>
          <w:rFonts w:ascii="GLYPHICONS Halflings"/>
          <w:spacing w:val="-128"/>
          <w:w w:val="5"/>
          <w:position w:val="16"/>
          <w:sz w:val="13"/>
        </w:rPr>
        <w:t> </w:t>
      </w:r>
      <w:r>
        <w:rPr>
          <w:rFonts w:ascii="GLYPHICONS Halflings"/>
          <w:spacing w:val="-131"/>
          <w:w w:val="5"/>
          <w:sz w:val="13"/>
        </w:rPr>
        <w:t> </w:t>
      </w:r>
      <w:r>
        <w:rPr>
          <w:rFonts w:ascii="GLYPHICONS Halflings"/>
          <w:spacing w:val="-125"/>
          <w:w w:val="5"/>
          <w:position w:val="63"/>
          <w:sz w:val="13"/>
        </w:rPr>
        <w:t> </w:t>
      </w:r>
      <w:r>
        <w:rPr>
          <w:rFonts w:ascii="GLYPHICONS Halflings"/>
          <w:spacing w:val="-135"/>
          <w:w w:val="5"/>
          <w:position w:val="-15"/>
          <w:sz w:val="13"/>
        </w:rPr>
        <w:t> </w:t>
      </w:r>
      <w:r>
        <w:rPr>
          <w:rFonts w:ascii="GLYPHICONS Halflings"/>
          <w:spacing w:val="-129"/>
          <w:w w:val="5"/>
          <w:position w:val="31"/>
          <w:sz w:val="13"/>
        </w:rPr>
        <w:t> </w:t>
      </w:r>
      <w:r>
        <w:rPr>
          <w:rFonts w:ascii="GLYPHICONS Halflings"/>
          <w:spacing w:val="-114"/>
          <w:w w:val="5"/>
          <w:position w:val="-30"/>
          <w:sz w:val="13"/>
        </w:rPr>
        <w:t> </w:t>
      </w:r>
      <w:r>
        <w:rPr>
          <w:rFonts w:ascii="GLYPHICONS Halflings"/>
          <w:spacing w:val="-129"/>
          <w:w w:val="5"/>
          <w:position w:val="-62"/>
          <w:sz w:val="13"/>
        </w:rPr>
        <w:t> </w:t>
      </w:r>
      <w:r>
        <w:rPr>
          <w:rFonts w:ascii="GLYPHICONS Halflings"/>
          <w:spacing w:val="-117"/>
          <w:w w:val="5"/>
          <w:position w:val="47"/>
          <w:sz w:val="13"/>
        </w:rPr>
        <w:t> </w:t>
      </w:r>
      <w:r>
        <w:rPr>
          <w:rFonts w:ascii="GLYPHICONS Halflings"/>
          <w:spacing w:val="-114"/>
          <w:w w:val="5"/>
          <w:sz w:val="13"/>
        </w:rPr>
        <w:t> </w:t>
      </w:r>
      <w:r>
        <w:rPr>
          <w:rFonts w:ascii="GLYPHICONS Halflings"/>
          <w:spacing w:val="-134"/>
          <w:w w:val="5"/>
          <w:position w:val="-46"/>
          <w:sz w:val="13"/>
        </w:rPr>
        <w:t> </w:t>
      </w:r>
      <w:r>
        <w:rPr>
          <w:rFonts w:ascii="GLYPHICONS Halflings"/>
          <w:spacing w:val="-131"/>
          <w:w w:val="5"/>
          <w:position w:val="-15"/>
          <w:sz w:val="13"/>
        </w:rPr>
        <w:t> </w:t>
      </w:r>
      <w:r>
        <w:rPr>
          <w:rFonts w:ascii="GLYPHICONS Halflings"/>
          <w:spacing w:val="-125"/>
          <w:w w:val="5"/>
          <w:position w:val="63"/>
          <w:sz w:val="13"/>
        </w:rPr>
        <w:t> </w:t>
      </w:r>
      <w:r>
        <w:rPr>
          <w:rFonts w:ascii="GLYPHICONS Halflings"/>
          <w:spacing w:val="-128"/>
          <w:w w:val="5"/>
          <w:position w:val="16"/>
          <w:sz w:val="13"/>
        </w:rPr>
        <w:t> </w:t>
      </w:r>
      <w:r>
        <w:rPr>
          <w:rFonts w:ascii="GLYPHICONS Halflings"/>
          <w:spacing w:val="-130"/>
          <w:w w:val="5"/>
          <w:position w:val="31"/>
          <w:sz w:val="13"/>
        </w:rPr>
        <w:t> </w:t>
      </w:r>
      <w:r>
        <w:rPr>
          <w:rFonts w:ascii="GLYPHICONS Halflings"/>
          <w:spacing w:val="-127"/>
          <w:w w:val="5"/>
          <w:position w:val="-62"/>
          <w:sz w:val="13"/>
        </w:rPr>
        <w:t> </w:t>
      </w:r>
      <w:r>
        <w:rPr>
          <w:rFonts w:ascii="GLYPHICONS Halflings"/>
          <w:spacing w:val="-127"/>
          <w:w w:val="5"/>
          <w:position w:val="-30"/>
          <w:sz w:val="13"/>
        </w:rPr>
        <w:t> </w:t>
      </w:r>
      <w:r>
        <w:rPr>
          <w:rFonts w:ascii="GLYPHICONS Halflings"/>
          <w:spacing w:val="-128"/>
          <w:w w:val="5"/>
          <w:position w:val="16"/>
          <w:sz w:val="13"/>
        </w:rPr>
        <w:t> </w:t>
      </w:r>
      <w:r>
        <w:rPr>
          <w:rFonts w:ascii="GLYPHICONS Halflings"/>
          <w:spacing w:val="-131"/>
          <w:w w:val="5"/>
          <w:sz w:val="13"/>
        </w:rPr>
        <w:t> </w:t>
      </w:r>
      <w:r>
        <w:rPr>
          <w:rFonts w:ascii="GLYPHICONS Halflings"/>
          <w:spacing w:val="-118"/>
          <w:w w:val="5"/>
          <w:position w:val="47"/>
          <w:sz w:val="13"/>
        </w:rPr>
        <w:t> </w:t>
      </w:r>
      <w:r>
        <w:rPr>
          <w:rFonts w:ascii="GLYPHICONS Halflings"/>
          <w:spacing w:val="-112"/>
          <w:w w:val="5"/>
          <w:position w:val="-46"/>
          <w:sz w:val="13"/>
        </w:rPr>
        <w:t> </w:t>
      </w:r>
      <w:r>
        <w:rPr>
          <w:rFonts w:ascii="GLYPHICONS Halflings"/>
          <w:spacing w:val="-130"/>
          <w:w w:val="5"/>
          <w:position w:val="31"/>
          <w:sz w:val="13"/>
        </w:rPr>
        <w:t> </w:t>
      </w:r>
      <w:r>
        <w:rPr>
          <w:rFonts w:ascii="GLYPHICONS Halflings"/>
          <w:spacing w:val="-133"/>
          <w:w w:val="5"/>
          <w:position w:val="-62"/>
          <w:sz w:val="13"/>
        </w:rPr>
        <w:t> </w:t>
      </w:r>
      <w:r>
        <w:rPr>
          <w:rFonts w:ascii="GLYPHICONS Halflings"/>
          <w:spacing w:val="-123"/>
          <w:w w:val="5"/>
          <w:position w:val="-15"/>
          <w:sz w:val="13"/>
        </w:rPr>
        <w:t> </w:t>
      </w:r>
      <w:r>
        <w:rPr>
          <w:rFonts w:ascii="GLYPHICONS Halflings"/>
          <w:spacing w:val="-126"/>
          <w:w w:val="5"/>
          <w:position w:val="63"/>
          <w:sz w:val="13"/>
        </w:rPr>
        <w:t> </w:t>
      </w:r>
      <w:r>
        <w:rPr>
          <w:rFonts w:ascii="GLYPHICONS Halflings"/>
          <w:spacing w:val="-134"/>
          <w:w w:val="5"/>
          <w:position w:val="-30"/>
          <w:sz w:val="13"/>
        </w:rPr>
        <w:t> </w:t>
      </w:r>
      <w:r>
        <w:rPr>
          <w:rFonts w:ascii="GLYPHICONS Halflings"/>
          <w:spacing w:val="-116"/>
          <w:w w:val="5"/>
          <w:sz w:val="13"/>
        </w:rPr>
        <w:t> </w:t>
      </w:r>
      <w:r>
        <w:rPr>
          <w:rFonts w:ascii="GLYPHICONS Halflings"/>
          <w:spacing w:val="-125"/>
          <w:w w:val="5"/>
          <w:position w:val="47"/>
          <w:sz w:val="13"/>
        </w:rPr>
        <w:t> </w:t>
      </w:r>
      <w:r>
        <w:rPr>
          <w:rFonts w:ascii="GLYPHICONS Halflings"/>
          <w:spacing w:val="-113"/>
          <w:w w:val="5"/>
          <w:position w:val="16"/>
          <w:sz w:val="13"/>
        </w:rPr>
        <w:t> </w:t>
      </w:r>
      <w:r>
        <w:rPr>
          <w:rFonts w:ascii="GLYPHICONS Halflings"/>
          <w:spacing w:val="-120"/>
          <w:w w:val="5"/>
          <w:position w:val="-15"/>
          <w:sz w:val="13"/>
        </w:rPr>
        <w:t> </w:t>
      </w:r>
      <w:r>
        <w:rPr>
          <w:rFonts w:ascii="GLYPHICONS Halflings"/>
          <w:spacing w:val="-124"/>
          <w:w w:val="5"/>
          <w:sz w:val="13"/>
        </w:rPr>
        <w:t> </w:t>
      </w:r>
      <w:r>
        <w:rPr>
          <w:rFonts w:ascii="GLYPHICONS Halflings"/>
          <w:spacing w:val="-132"/>
          <w:w w:val="5"/>
          <w:position w:val="63"/>
          <w:sz w:val="13"/>
        </w:rPr>
        <w:t> </w:t>
      </w:r>
      <w:r>
        <w:rPr>
          <w:rFonts w:ascii="GLYPHICONS Halflings"/>
          <w:spacing w:val="-130"/>
          <w:w w:val="5"/>
          <w:position w:val="31"/>
          <w:sz w:val="13"/>
        </w:rPr>
        <w:t> </w:t>
      </w:r>
      <w:r>
        <w:rPr>
          <w:rFonts w:ascii="GLYPHICONS Halflings"/>
          <w:spacing w:val="-127"/>
          <w:w w:val="5"/>
          <w:position w:val="-62"/>
          <w:sz w:val="13"/>
        </w:rPr>
        <w:t> </w:t>
      </w:r>
      <w:r>
        <w:rPr>
          <w:rFonts w:ascii="GLYPHICONS Halflings"/>
          <w:spacing w:val="-134"/>
          <w:w w:val="5"/>
          <w:position w:val="-30"/>
          <w:sz w:val="13"/>
        </w:rPr>
        <w:t> </w:t>
      </w:r>
      <w:r>
        <w:rPr>
          <w:rFonts w:ascii="GLYPHICONS Halflings"/>
          <w:spacing w:val="-135"/>
          <w:w w:val="5"/>
          <w:position w:val="16"/>
          <w:sz w:val="13"/>
        </w:rPr>
        <w:t> </w:t>
      </w:r>
      <w:r>
        <w:rPr>
          <w:rFonts w:ascii="GLYPHICONS Halflings"/>
          <w:spacing w:val="-116"/>
          <w:w w:val="5"/>
          <w:sz w:val="13"/>
        </w:rPr>
        <w:t> </w:t>
      </w:r>
      <w:r>
        <w:rPr>
          <w:rFonts w:ascii="GLYPHICONS Halflings"/>
          <w:spacing w:val="-94"/>
          <w:w w:val="5"/>
          <w:position w:val="47"/>
          <w:sz w:val="13"/>
        </w:rPr>
        <w:t> </w:t>
      </w:r>
      <w:r>
        <w:rPr>
          <w:rFonts w:ascii="GLYPHICONS Halflings"/>
          <w:spacing w:val="-128"/>
          <w:w w:val="5"/>
          <w:position w:val="31"/>
          <w:sz w:val="13"/>
        </w:rPr>
        <w:t> </w:t>
      </w:r>
      <w:r>
        <w:rPr>
          <w:rFonts w:ascii="GLYPHICONS Halflings"/>
          <w:spacing w:val="-128"/>
          <w:w w:val="5"/>
          <w:position w:val="-15"/>
          <w:sz w:val="13"/>
        </w:rPr>
        <w:t> </w:t>
      </w:r>
      <w:r>
        <w:rPr>
          <w:rFonts w:ascii="GLYPHICONS Halflings"/>
          <w:spacing w:val="-135"/>
          <w:w w:val="5"/>
          <w:position w:val="16"/>
          <w:sz w:val="13"/>
        </w:rPr>
        <w:t> </w:t>
      </w:r>
      <w:r>
        <w:rPr>
          <w:rFonts w:ascii="GLYPHICONS Halflings"/>
          <w:spacing w:val="-133"/>
          <w:w w:val="5"/>
          <w:sz w:val="13"/>
        </w:rPr>
        <w:t> </w:t>
      </w:r>
      <w:r>
        <w:rPr>
          <w:rFonts w:ascii="GLYPHICONS Halflings"/>
          <w:spacing w:val="-125"/>
          <w:w w:val="5"/>
          <w:position w:val="63"/>
          <w:sz w:val="13"/>
        </w:rPr>
        <w:t> </w:t>
      </w:r>
      <w:r>
        <w:rPr>
          <w:rFonts w:ascii="GLYPHICONS Halflings"/>
          <w:spacing w:val="-135"/>
          <w:w w:val="5"/>
          <w:position w:val="-62"/>
          <w:sz w:val="13"/>
        </w:rPr>
        <w:t> </w:t>
      </w:r>
      <w:r>
        <w:rPr>
          <w:rFonts w:ascii="GLYPHICONS Halflings"/>
          <w:spacing w:val="-119"/>
          <w:w w:val="5"/>
          <w:position w:val="-46"/>
          <w:sz w:val="13"/>
        </w:rPr>
        <w:t> </w:t>
      </w:r>
      <w:r>
        <w:rPr>
          <w:rFonts w:ascii="GLYPHICONS Halflings"/>
          <w:spacing w:val="-114"/>
          <w:w w:val="5"/>
          <w:position w:val="16"/>
          <w:sz w:val="13"/>
        </w:rPr>
        <w:t> </w:t>
      </w:r>
      <w:r>
        <w:rPr>
          <w:rFonts w:ascii="GLYPHICONS Halflings"/>
          <w:spacing w:val="-135"/>
          <w:w w:val="5"/>
          <w:position w:val="-30"/>
          <w:sz w:val="13"/>
        </w:rPr>
        <w:t> </w:t>
      </w:r>
      <w:r>
        <w:rPr>
          <w:rFonts w:ascii="GLYPHICONS Halflings"/>
          <w:spacing w:val="-126"/>
          <w:w w:val="5"/>
          <w:position w:val="-46"/>
          <w:sz w:val="13"/>
        </w:rPr>
        <w:t> </w:t>
      </w:r>
      <w:r>
        <w:rPr>
          <w:rFonts w:ascii="GLYPHICONS Halflings"/>
          <w:spacing w:val="-135"/>
          <w:w w:val="5"/>
          <w:position w:val="-15"/>
          <w:sz w:val="13"/>
        </w:rPr>
        <w:t> </w:t>
      </w:r>
      <w:r>
        <w:rPr>
          <w:rFonts w:ascii="GLYPHICONS Halflings"/>
          <w:spacing w:val="-132"/>
          <w:w w:val="5"/>
          <w:position w:val="31"/>
          <w:sz w:val="13"/>
        </w:rPr>
        <w:t> </w:t>
      </w:r>
      <w:r>
        <w:rPr>
          <w:rFonts w:ascii="GLYPHICONS Halflings"/>
          <w:spacing w:val="-124"/>
          <w:w w:val="5"/>
          <w:position w:val="47"/>
          <w:sz w:val="13"/>
        </w:rPr>
        <w:t> </w:t>
      </w:r>
      <w:r>
        <w:rPr>
          <w:rFonts w:ascii="GLYPHICONS Halflings"/>
          <w:spacing w:val="-126"/>
          <w:w w:val="5"/>
          <w:sz w:val="13"/>
        </w:rPr>
        <w:t> </w:t>
      </w:r>
      <w:r>
        <w:rPr>
          <w:rFonts w:ascii="GLYPHICONS Halflings"/>
          <w:spacing w:val="-115"/>
          <w:w w:val="5"/>
          <w:position w:val="63"/>
          <w:sz w:val="13"/>
        </w:rPr>
        <w:t> </w:t>
      </w:r>
      <w:r>
        <w:rPr>
          <w:rFonts w:ascii="GLYPHICONS Halflings"/>
          <w:spacing w:val="-120"/>
          <w:w w:val="5"/>
          <w:position w:val="16"/>
          <w:sz w:val="13"/>
        </w:rPr>
        <w:t> </w:t>
      </w:r>
      <w:r>
        <w:rPr>
          <w:rFonts w:ascii="GLYPHICONS Halflings"/>
          <w:spacing w:val="-133"/>
          <w:w w:val="5"/>
          <w:sz w:val="13"/>
        </w:rPr>
        <w:t> </w:t>
      </w:r>
      <w:r>
        <w:rPr>
          <w:rFonts w:ascii="GLYPHICONS Halflings"/>
          <w:spacing w:val="-131"/>
          <w:w w:val="5"/>
          <w:position w:val="63"/>
          <w:sz w:val="13"/>
        </w:rPr>
        <w:t> </w:t>
      </w:r>
      <w:r>
        <w:rPr>
          <w:rFonts w:ascii="GLYPHICONS Halflings"/>
          <w:spacing w:val="-126"/>
          <w:w w:val="5"/>
          <w:position w:val="-30"/>
          <w:sz w:val="13"/>
        </w:rPr>
        <w:t> </w:t>
      </w:r>
      <w:r>
        <w:rPr>
          <w:rFonts w:ascii="GLYPHICONS Halflings"/>
          <w:spacing w:val="-135"/>
          <w:w w:val="5"/>
          <w:position w:val="-15"/>
          <w:sz w:val="13"/>
        </w:rPr>
        <w:t> </w:t>
      </w:r>
      <w:r>
        <w:rPr>
          <w:rFonts w:ascii="GLYPHICONS Halflings"/>
          <w:spacing w:val="-132"/>
          <w:w w:val="5"/>
          <w:position w:val="31"/>
          <w:sz w:val="13"/>
        </w:rPr>
        <w:t> </w:t>
      </w:r>
      <w:r>
        <w:rPr>
          <w:rFonts w:ascii="GLYPHICONS Halflings"/>
          <w:spacing w:val="-134"/>
          <w:w w:val="5"/>
          <w:position w:val="47"/>
          <w:sz w:val="13"/>
        </w:rPr>
        <w:t> </w:t>
      </w:r>
      <w:r>
        <w:rPr>
          <w:rFonts w:ascii="GLYPHICONS Halflings"/>
          <w:spacing w:val="-135"/>
          <w:w w:val="5"/>
          <w:position w:val="-62"/>
          <w:sz w:val="13"/>
        </w:rPr>
        <w:t> </w:t>
      </w:r>
      <w:r>
        <w:rPr>
          <w:rFonts w:ascii="GLYPHICONS Halflings"/>
          <w:spacing w:val="-104"/>
          <w:w w:val="5"/>
          <w:position w:val="-46"/>
          <w:sz w:val="13"/>
        </w:rPr>
        <w:t> </w:t>
      </w:r>
      <w:r>
        <w:rPr>
          <w:rFonts w:ascii="GLYPHICONS Halflings"/>
          <w:spacing w:val="-113"/>
          <w:w w:val="5"/>
          <w:position w:val="31"/>
          <w:sz w:val="13"/>
        </w:rPr>
        <w:t> </w:t>
      </w:r>
      <w:r>
        <w:rPr>
          <w:rFonts w:ascii="GLYPHICONS Halflings"/>
          <w:spacing w:val="-125"/>
          <w:w w:val="5"/>
          <w:sz w:val="13"/>
        </w:rPr>
        <w:t> </w:t>
      </w:r>
      <w:r>
        <w:rPr>
          <w:rFonts w:ascii="GLYPHICONS Halflings"/>
          <w:spacing w:val="-131"/>
          <w:w w:val="5"/>
          <w:position w:val="-62"/>
          <w:sz w:val="13"/>
        </w:rPr>
        <w:t> </w:t>
      </w:r>
      <w:r>
        <w:rPr>
          <w:rFonts w:ascii="GLYPHICONS Halflings"/>
          <w:spacing w:val="-126"/>
          <w:w w:val="5"/>
          <w:position w:val="16"/>
          <w:sz w:val="13"/>
        </w:rPr>
        <w:t> </w:t>
      </w:r>
      <w:r>
        <w:rPr>
          <w:rFonts w:ascii="GLYPHICONS Halflings"/>
          <w:spacing w:val="-126"/>
          <w:w w:val="5"/>
          <w:position w:val="63"/>
          <w:sz w:val="13"/>
        </w:rPr>
        <w:t> </w:t>
      </w:r>
      <w:r>
        <w:rPr>
          <w:rFonts w:ascii="GLYPHICONS Halflings"/>
          <w:spacing w:val="-133"/>
          <w:w w:val="5"/>
          <w:position w:val="47"/>
          <w:sz w:val="13"/>
        </w:rPr>
        <w:t> </w:t>
      </w:r>
      <w:r>
        <w:rPr>
          <w:rFonts w:ascii="GLYPHICONS Halflings"/>
          <w:spacing w:val="-126"/>
          <w:w w:val="5"/>
          <w:position w:val="-46"/>
          <w:sz w:val="13"/>
        </w:rPr>
        <w:t> </w:t>
      </w:r>
      <w:r>
        <w:rPr>
          <w:rFonts w:ascii="GLYPHICONS Halflings"/>
          <w:spacing w:val="-128"/>
          <w:w w:val="5"/>
          <w:sz w:val="13"/>
        </w:rPr>
        <w:t> </w:t>
      </w:r>
      <w:r>
        <w:rPr>
          <w:rFonts w:ascii="GLYPHICONS Halflings"/>
          <w:spacing w:val="-135"/>
          <w:w w:val="5"/>
          <w:position w:val="-15"/>
          <w:sz w:val="13"/>
        </w:rPr>
        <w:t> </w:t>
      </w:r>
      <w:r>
        <w:rPr>
          <w:rFonts w:ascii="GLYPHICONS Halflings"/>
          <w:spacing w:val="-130"/>
          <w:w w:val="5"/>
          <w:position w:val="31"/>
          <w:sz w:val="13"/>
        </w:rPr>
        <w:t> </w:t>
      </w:r>
      <w:r>
        <w:rPr>
          <w:rFonts w:ascii="GLYPHICONS Halflings"/>
          <w:spacing w:val="-74"/>
          <w:w w:val="5"/>
          <w:position w:val="-30"/>
          <w:sz w:val="13"/>
        </w:rPr>
        <w:t> </w:t>
      </w:r>
      <w:r>
        <w:rPr>
          <w:rFonts w:ascii="GLYPHICONS Halflings"/>
          <w:spacing w:val="-135"/>
          <w:w w:val="5"/>
          <w:position w:val="16"/>
          <w:sz w:val="13"/>
        </w:rPr>
        <w:t> </w:t>
      </w:r>
      <w:r>
        <w:rPr>
          <w:rFonts w:ascii="GLYPHICONS Halflings"/>
          <w:spacing w:val="-133"/>
          <w:w w:val="5"/>
          <w:sz w:val="13"/>
        </w:rPr>
        <w:t> </w:t>
      </w:r>
      <w:r>
        <w:rPr>
          <w:rFonts w:ascii="GLYPHICONS Halflings"/>
          <w:spacing w:val="-134"/>
          <w:w w:val="5"/>
          <w:position w:val="63"/>
          <w:sz w:val="13"/>
        </w:rPr>
        <w:t> </w:t>
      </w:r>
      <w:r>
        <w:rPr>
          <w:rFonts w:ascii="GLYPHICONS Halflings"/>
          <w:spacing w:val="-135"/>
          <w:w w:val="5"/>
          <w:position w:val="-62"/>
          <w:sz w:val="13"/>
        </w:rPr>
        <w:t> </w:t>
      </w:r>
      <w:r>
        <w:rPr>
          <w:rFonts w:ascii="GLYPHICONS Halflings"/>
          <w:spacing w:val="-132"/>
          <w:w w:val="5"/>
          <w:position w:val="47"/>
          <w:sz w:val="13"/>
        </w:rPr>
        <w:t> </w:t>
      </w:r>
      <w:r>
        <w:rPr>
          <w:rFonts w:ascii="GLYPHICONS Halflings"/>
          <w:spacing w:val="-130"/>
          <w:w w:val="5"/>
          <w:position w:val="-15"/>
          <w:sz w:val="13"/>
        </w:rPr>
        <w:t> </w:t>
      </w:r>
      <w:r>
        <w:rPr>
          <w:rFonts w:ascii="GLYPHICONS Halflings"/>
          <w:spacing w:val="-120"/>
          <w:w w:val="5"/>
          <w:position w:val="-46"/>
          <w:sz w:val="13"/>
        </w:rPr>
        <w:t> </w:t>
      </w:r>
      <w:r>
        <w:rPr>
          <w:rFonts w:ascii="GLYPHICONS Halflings"/>
          <w:spacing w:val="-126"/>
          <w:w w:val="5"/>
          <w:position w:val="-30"/>
          <w:sz w:val="13"/>
        </w:rPr>
        <w:t> </w:t>
      </w:r>
      <w:r>
        <w:rPr>
          <w:rFonts w:ascii="GLYPHICONS Halflings"/>
          <w:spacing w:val="-121"/>
          <w:w w:val="5"/>
          <w:position w:val="31"/>
          <w:sz w:val="13"/>
        </w:rPr>
        <w:t> </w:t>
      </w:r>
      <w:r>
        <w:rPr>
          <w:rFonts w:ascii="GLYPHICONS Halflings"/>
          <w:spacing w:val="-122"/>
          <w:w w:val="5"/>
          <w:position w:val="-15"/>
          <w:sz w:val="13"/>
        </w:rPr>
        <w:t> </w:t>
      </w:r>
      <w:r>
        <w:rPr>
          <w:rFonts w:ascii="GLYPHICONS Halflings"/>
          <w:spacing w:val="-126"/>
          <w:w w:val="5"/>
          <w:position w:val="-30"/>
          <w:sz w:val="13"/>
        </w:rPr>
        <w:t> </w:t>
      </w:r>
      <w:r>
        <w:rPr>
          <w:rFonts w:ascii="GLYPHICONS Halflings"/>
          <w:spacing w:val="-133"/>
          <w:w w:val="5"/>
          <w:position w:val="16"/>
          <w:sz w:val="13"/>
        </w:rPr>
        <w:t> </w:t>
      </w:r>
      <w:r>
        <w:rPr>
          <w:rFonts w:ascii="GLYPHICONS Halflings"/>
          <w:spacing w:val="-112"/>
          <w:w w:val="5"/>
          <w:position w:val="63"/>
          <w:sz w:val="13"/>
        </w:rPr>
        <w:t> </w:t>
      </w:r>
      <w:r>
        <w:rPr>
          <w:rFonts w:ascii="GLYPHICONS Halflings"/>
          <w:spacing w:val="-133"/>
          <w:w w:val="5"/>
          <w:position w:val="-62"/>
          <w:sz w:val="13"/>
        </w:rPr>
        <w:t> </w:t>
      </w:r>
      <w:r>
        <w:rPr>
          <w:rFonts w:ascii="GLYPHICONS Halflings"/>
          <w:spacing w:val="-126"/>
          <w:w w:val="5"/>
          <w:position w:val="-46"/>
          <w:sz w:val="13"/>
        </w:rPr>
        <w:t> </w:t>
      </w:r>
      <w:r>
        <w:rPr>
          <w:rFonts w:ascii="GLYPHICONS Halflings"/>
          <w:spacing w:val="-128"/>
          <w:w w:val="5"/>
          <w:sz w:val="13"/>
        </w:rPr>
        <w:t> </w:t>
      </w:r>
      <w:r>
        <w:rPr>
          <w:rFonts w:ascii="GLYPHICONS Halflings"/>
          <w:spacing w:val="-105"/>
          <w:w w:val="5"/>
          <w:position w:val="-15"/>
          <w:sz w:val="13"/>
        </w:rPr>
        <w:t> </w:t>
      </w:r>
      <w:r>
        <w:rPr>
          <w:rFonts w:ascii="GLYPHICONS Halflings"/>
          <w:spacing w:val="-135"/>
          <w:w w:val="5"/>
          <w:position w:val="-15"/>
          <w:sz w:val="13"/>
        </w:rPr>
        <w:t> </w:t>
      </w:r>
      <w:r>
        <w:rPr>
          <w:rFonts w:ascii="GLYPHICONS Halflings"/>
          <w:spacing w:val="-123"/>
          <w:w w:val="5"/>
          <w:position w:val="31"/>
          <w:sz w:val="13"/>
        </w:rPr>
        <w:t> </w:t>
      </w:r>
      <w:r>
        <w:rPr>
          <w:rFonts w:ascii="GLYPHICONS Halflings"/>
          <w:spacing w:val="-111"/>
          <w:w w:val="5"/>
          <w:position w:val="-30"/>
          <w:sz w:val="13"/>
        </w:rPr>
        <w:t> </w:t>
      </w:r>
      <w:r>
        <w:rPr>
          <w:rFonts w:ascii="GLYPHICONS Halflings"/>
          <w:spacing w:val="-129"/>
          <w:w w:val="5"/>
          <w:position w:val="16"/>
          <w:sz w:val="13"/>
        </w:rPr>
        <w:t> </w:t>
      </w:r>
      <w:r>
        <w:rPr>
          <w:rFonts w:ascii="GLYPHICONS Halflings"/>
          <w:spacing w:val="-109"/>
          <w:w w:val="5"/>
          <w:position w:val="-46"/>
          <w:sz w:val="13"/>
        </w:rPr>
        <w:t> </w:t>
      </w:r>
      <w:r>
        <w:rPr>
          <w:rFonts w:ascii="GLYPHICONS Halflings"/>
          <w:spacing w:val="-130"/>
          <w:w w:val="5"/>
          <w:position w:val="63"/>
          <w:sz w:val="13"/>
        </w:rPr>
        <w:t> </w:t>
      </w:r>
      <w:r>
        <w:rPr>
          <w:rFonts w:ascii="GLYPHICONS Halflings"/>
          <w:spacing w:val="-135"/>
          <w:w w:val="5"/>
          <w:sz w:val="13"/>
        </w:rPr>
        <w:t> </w:t>
      </w:r>
      <w:r>
        <w:rPr>
          <w:rFonts w:ascii="GLYPHICONS Halflings"/>
          <w:spacing w:val="-133"/>
          <w:w w:val="5"/>
          <w:position w:val="31"/>
          <w:sz w:val="13"/>
        </w:rPr>
        <w:t> </w:t>
      </w:r>
      <w:r>
        <w:rPr>
          <w:rFonts w:ascii="GLYPHICONS Halflings"/>
          <w:spacing w:val="-109"/>
          <w:w w:val="5"/>
          <w:position w:val="-62"/>
          <w:sz w:val="13"/>
        </w:rPr>
        <w:t> </w:t>
      </w:r>
      <w:r>
        <w:rPr>
          <w:rFonts w:ascii="GLYPHICONS Halflings"/>
          <w:spacing w:val="-128"/>
          <w:w w:val="5"/>
          <w:position w:val="16"/>
          <w:sz w:val="13"/>
        </w:rPr>
        <w:t> </w:t>
      </w:r>
      <w:r>
        <w:rPr>
          <w:rFonts w:ascii="GLYPHICONS Halflings"/>
          <w:spacing w:val="-135"/>
          <w:w w:val="5"/>
          <w:position w:val="-15"/>
          <w:sz w:val="13"/>
        </w:rPr>
        <w:t> </w:t>
      </w:r>
      <w:r>
        <w:rPr>
          <w:rFonts w:ascii="GLYPHICONS Halflings"/>
          <w:spacing w:val="-123"/>
          <w:w w:val="5"/>
          <w:position w:val="31"/>
          <w:sz w:val="13"/>
        </w:rPr>
        <w:t> </w:t>
      </w:r>
      <w:r>
        <w:rPr>
          <w:rFonts w:ascii="GLYPHICONS Halflings"/>
          <w:spacing w:val="-126"/>
          <w:w w:val="5"/>
          <w:position w:val="-46"/>
          <w:sz w:val="13"/>
        </w:rPr>
        <w:t> </w:t>
      </w:r>
      <w:r>
        <w:rPr>
          <w:rFonts w:ascii="GLYPHICONS Halflings"/>
          <w:spacing w:val="-130"/>
          <w:w w:val="5"/>
          <w:position w:val="63"/>
          <w:sz w:val="13"/>
        </w:rPr>
        <w:t> </w:t>
      </w:r>
      <w:r>
        <w:rPr>
          <w:rFonts w:ascii="GLYPHICONS Halflings"/>
          <w:spacing w:val="-131"/>
          <w:w w:val="5"/>
          <w:position w:val="-30"/>
          <w:sz w:val="13"/>
        </w:rPr>
        <w:t> </w:t>
      </w:r>
      <w:r>
        <w:rPr>
          <w:rFonts w:ascii="GLYPHICONS Halflings"/>
          <w:spacing w:val="-131"/>
          <w:w w:val="5"/>
          <w:position w:val="-62"/>
          <w:sz w:val="13"/>
        </w:rPr>
        <w:t> </w:t>
      </w:r>
      <w:r>
        <w:rPr>
          <w:rFonts w:ascii="GLYPHICONS Halflings"/>
          <w:spacing w:val="-106"/>
          <w:w w:val="5"/>
          <w:sz w:val="13"/>
        </w:rPr>
        <w:t> </w:t>
      </w:r>
      <w:r>
        <w:rPr>
          <w:rFonts w:ascii="GLYPHICONS Halflings"/>
          <w:spacing w:val="-128"/>
          <w:w w:val="5"/>
          <w:position w:val="16"/>
          <w:sz w:val="13"/>
        </w:rPr>
        <w:t> </w:t>
      </w:r>
      <w:r>
        <w:rPr>
          <w:rFonts w:ascii="GLYPHICONS Halflings"/>
          <w:spacing w:val="-135"/>
          <w:w w:val="5"/>
          <w:position w:val="-15"/>
          <w:sz w:val="13"/>
        </w:rPr>
        <w:t> </w:t>
      </w:r>
      <w:r>
        <w:rPr>
          <w:rFonts w:ascii="GLYPHICONS Halflings"/>
          <w:spacing w:val="-128"/>
          <w:w w:val="5"/>
          <w:position w:val="31"/>
          <w:sz w:val="13"/>
        </w:rPr>
        <w:t> </w:t>
      </w:r>
      <w:r>
        <w:rPr>
          <w:rFonts w:ascii="GLYPHICONS Halflings"/>
          <w:spacing w:val="-120"/>
          <w:w w:val="5"/>
          <w:sz w:val="13"/>
        </w:rPr>
        <w:t> </w:t>
      </w:r>
      <w:r>
        <w:rPr>
          <w:rFonts w:ascii="GLYPHICONS Halflings"/>
          <w:spacing w:val="-103"/>
          <w:w w:val="5"/>
          <w:position w:val="63"/>
          <w:sz w:val="13"/>
        </w:rPr>
        <w:t> </w:t>
      </w:r>
      <w:r>
        <w:rPr>
          <w:rFonts w:ascii="GLYPHICONS Halflings"/>
          <w:spacing w:val="-123"/>
          <w:w w:val="5"/>
          <w:position w:val="-62"/>
          <w:sz w:val="13"/>
        </w:rPr>
        <w:t> </w:t>
      </w:r>
      <w:r>
        <w:rPr>
          <w:rFonts w:ascii="GLYPHICONS Halflings"/>
          <w:spacing w:val="-135"/>
          <w:w w:val="5"/>
          <w:position w:val="16"/>
          <w:sz w:val="13"/>
        </w:rPr>
        <w:t> </w:t>
      </w:r>
      <w:r>
        <w:rPr>
          <w:rFonts w:ascii="GLYPHICONS Halflings"/>
          <w:spacing w:val="-128"/>
          <w:w w:val="5"/>
          <w:position w:val="-15"/>
          <w:sz w:val="13"/>
        </w:rPr>
        <w:t> </w:t>
      </w:r>
      <w:r>
        <w:rPr>
          <w:rFonts w:ascii="GLYPHICONS Halflings"/>
          <w:spacing w:val="-135"/>
          <w:w w:val="5"/>
          <w:sz w:val="13"/>
        </w:rPr>
        <w:t> </w:t>
      </w:r>
      <w:r>
        <w:rPr>
          <w:rFonts w:ascii="GLYPHICONS Halflings"/>
          <w:spacing w:val="-131"/>
          <w:w w:val="5"/>
          <w:position w:val="31"/>
          <w:sz w:val="13"/>
        </w:rPr>
        <w:t> </w:t>
      </w:r>
      <w:r>
        <w:rPr>
          <w:rFonts w:ascii="GLYPHICONS Halflings"/>
          <w:spacing w:val="-135"/>
          <w:w w:val="5"/>
          <w:position w:val="-46"/>
          <w:sz w:val="13"/>
        </w:rPr>
        <w:t> </w:t>
      </w:r>
      <w:r>
        <w:rPr>
          <w:rFonts w:ascii="GLYPHICONS Halflings"/>
          <w:spacing w:val="-118"/>
          <w:w w:val="5"/>
          <w:position w:val="-30"/>
          <w:sz w:val="13"/>
        </w:rPr>
        <w:t> </w:t>
      </w:r>
      <w:r>
        <w:rPr>
          <w:rFonts w:ascii="GLYPHICONS Halflings"/>
          <w:spacing w:val="-128"/>
          <w:w w:val="5"/>
          <w:position w:val="16"/>
          <w:sz w:val="13"/>
        </w:rPr>
        <w:t> </w:t>
      </w:r>
      <w:r>
        <w:rPr>
          <w:rFonts w:ascii="GLYPHICONS Halflings"/>
          <w:spacing w:val="-110"/>
          <w:w w:val="5"/>
          <w:position w:val="-15"/>
          <w:sz w:val="13"/>
        </w:rPr>
        <w:t> </w:t>
      </w:r>
      <w:r>
        <w:rPr>
          <w:rFonts w:ascii="GLYPHICONS Halflings"/>
          <w:spacing w:val="-131"/>
          <w:w w:val="5"/>
          <w:position w:val="-62"/>
          <w:sz w:val="13"/>
        </w:rPr>
        <w:t> </w:t>
      </w:r>
      <w:r>
        <w:rPr>
          <w:rFonts w:ascii="GLYPHICONS Halflings"/>
          <w:spacing w:val="-121"/>
          <w:w w:val="5"/>
          <w:position w:val="63"/>
          <w:sz w:val="13"/>
        </w:rPr>
        <w:t> </w:t>
      </w:r>
      <w:r>
        <w:rPr>
          <w:rFonts w:ascii="GLYPHICONS Halflings"/>
          <w:spacing w:val="-135"/>
          <w:w w:val="5"/>
          <w:position w:val="-15"/>
          <w:sz w:val="13"/>
        </w:rPr>
        <w:t> </w:t>
      </w:r>
      <w:r>
        <w:rPr>
          <w:rFonts w:ascii="GLYPHICONS Halflings"/>
          <w:spacing w:val="-122"/>
          <w:w w:val="5"/>
          <w:sz w:val="13"/>
        </w:rPr>
        <w:t> </w:t>
      </w:r>
      <w:r>
        <w:rPr>
          <w:rFonts w:ascii="GLYPHICONS Halflings"/>
          <w:spacing w:val="-131"/>
          <w:w w:val="5"/>
          <w:position w:val="-30"/>
          <w:sz w:val="13"/>
        </w:rPr>
        <w:t> </w:t>
      </w:r>
      <w:r>
        <w:rPr>
          <w:rFonts w:ascii="GLYPHICONS Halflings"/>
          <w:spacing w:val="-133"/>
          <w:w w:val="5"/>
          <w:position w:val="-62"/>
          <w:sz w:val="13"/>
        </w:rPr>
        <w:t> </w:t>
      </w:r>
      <w:r>
        <w:rPr>
          <w:rFonts w:ascii="GLYPHICONS Halflings"/>
          <w:spacing w:val="-133"/>
          <w:w w:val="5"/>
          <w:position w:val="-46"/>
          <w:sz w:val="13"/>
        </w:rPr>
        <w:t> </w:t>
      </w:r>
      <w:r>
        <w:rPr>
          <w:rFonts w:ascii="GLYPHICONS Halflings"/>
          <w:spacing w:val="-127"/>
          <w:w w:val="5"/>
          <w:position w:val="16"/>
          <w:sz w:val="13"/>
        </w:rPr>
        <w:t> </w:t>
      </w:r>
      <w:r>
        <w:rPr>
          <w:rFonts w:ascii="GLYPHICONS Halflings"/>
          <w:spacing w:val="-91"/>
          <w:w w:val="5"/>
          <w:position w:val="31"/>
          <w:sz w:val="13"/>
        </w:rPr>
        <w:t> </w:t>
      </w:r>
      <w:r>
        <w:rPr>
          <w:rFonts w:ascii="GLYPHICONS Halflings"/>
          <w:spacing w:val="-135"/>
          <w:w w:val="5"/>
          <w:position w:val="-15"/>
          <w:sz w:val="13"/>
        </w:rPr>
        <w:t> </w:t>
      </w:r>
      <w:r>
        <w:rPr>
          <w:rFonts w:ascii="GLYPHICONS Halflings"/>
          <w:spacing w:val="-135"/>
          <w:w w:val="5"/>
          <w:position w:val="63"/>
          <w:sz w:val="13"/>
        </w:rPr>
        <w:t> </w:t>
      </w:r>
      <w:r>
        <w:rPr>
          <w:rFonts w:ascii="GLYPHICONS Halflings"/>
          <w:spacing w:val="-113"/>
          <w:w w:val="5"/>
          <w:sz w:val="13"/>
        </w:rPr>
        <w:t> </w:t>
      </w:r>
      <w:r>
        <w:rPr>
          <w:rFonts w:ascii="GLYPHICONS Halflings"/>
          <w:spacing w:val="-130"/>
          <w:w w:val="5"/>
          <w:position w:val="16"/>
          <w:sz w:val="13"/>
        </w:rPr>
        <w:t> </w:t>
      </w:r>
      <w:r>
        <w:rPr>
          <w:rFonts w:ascii="GLYPHICONS Halflings"/>
          <w:spacing w:val="-133"/>
          <w:w w:val="5"/>
          <w:position w:val="-30"/>
          <w:sz w:val="13"/>
        </w:rPr>
        <w:t> </w:t>
      </w:r>
      <w:r>
        <w:rPr>
          <w:rFonts w:ascii="GLYPHICONS Halflings"/>
          <w:spacing w:val="-128"/>
          <w:w w:val="5"/>
          <w:position w:val="31"/>
          <w:sz w:val="13"/>
        </w:rPr>
        <w:t> </w:t>
      </w:r>
      <w:r>
        <w:rPr>
          <w:rFonts w:ascii="GLYPHICONS Halflings"/>
          <w:spacing w:val="-121"/>
          <w:w w:val="5"/>
          <w:sz w:val="13"/>
        </w:rPr>
        <w:t> </w:t>
      </w:r>
      <w:r>
        <w:rPr>
          <w:rFonts w:ascii="GLYPHICONS Halflings"/>
          <w:spacing w:val="-120"/>
          <w:w w:val="5"/>
          <w:position w:val="16"/>
          <w:sz w:val="13"/>
        </w:rPr>
        <w:t> </w:t>
      </w:r>
      <w:r>
        <w:rPr>
          <w:rFonts w:ascii="GLYPHICONS Halflings"/>
          <w:spacing w:val="-128"/>
          <w:w w:val="5"/>
          <w:sz w:val="13"/>
        </w:rPr>
        <w:t> </w:t>
      </w:r>
      <w:r>
        <w:rPr>
          <w:rFonts w:ascii="GLYPHICONS Halflings"/>
          <w:spacing w:val="-130"/>
          <w:w w:val="5"/>
          <w:position w:val="-15"/>
          <w:sz w:val="13"/>
        </w:rPr>
        <w:t> </w:t>
      </w:r>
      <w:r>
        <w:rPr>
          <w:rFonts w:ascii="GLYPHICONS Halflings"/>
          <w:spacing w:val="-130"/>
          <w:w w:val="5"/>
          <w:position w:val="-46"/>
          <w:sz w:val="13"/>
        </w:rPr>
        <w:t> </w:t>
      </w:r>
      <w:r>
        <w:rPr>
          <w:rFonts w:ascii="GLYPHICONS Halflings"/>
          <w:spacing w:val="-123"/>
          <w:w w:val="5"/>
          <w:position w:val="-62"/>
          <w:sz w:val="13"/>
        </w:rPr>
        <w:t> </w:t>
      </w:r>
      <w:r>
        <w:rPr>
          <w:rFonts w:ascii="GLYPHICONS Halflings"/>
          <w:spacing w:val="-107"/>
          <w:w w:val="5"/>
          <w:sz w:val="13"/>
        </w:rPr>
        <w:t> </w:t>
      </w:r>
      <w:r>
        <w:rPr>
          <w:rFonts w:ascii="GLYPHICONS Halflings"/>
          <w:spacing w:val="-133"/>
          <w:w w:val="5"/>
          <w:position w:val="-30"/>
          <w:sz w:val="13"/>
        </w:rPr>
        <w:t> </w:t>
      </w:r>
      <w:r>
        <w:rPr>
          <w:rFonts w:ascii="GLYPHICONS Halflings"/>
          <w:spacing w:val="-128"/>
          <w:w w:val="5"/>
          <w:position w:val="16"/>
          <w:sz w:val="13"/>
        </w:rPr>
        <w:t> </w:t>
      </w:r>
      <w:r>
        <w:rPr>
          <w:rFonts w:ascii="GLYPHICONS Halflings"/>
          <w:spacing w:val="-120"/>
          <w:w w:val="5"/>
          <w:position w:val="63"/>
          <w:sz w:val="13"/>
        </w:rPr>
        <w:t> </w:t>
      </w:r>
      <w:r>
        <w:rPr>
          <w:rFonts w:ascii="GLYPHICONS Halflings"/>
          <w:spacing w:val="-130"/>
          <w:w w:val="5"/>
          <w:position w:val="-15"/>
          <w:sz w:val="13"/>
        </w:rPr>
        <w:t> </w:t>
      </w:r>
      <w:r>
        <w:rPr>
          <w:rFonts w:ascii="GLYPHICONS Halflings"/>
          <w:spacing w:val="-118"/>
          <w:w w:val="5"/>
          <w:position w:val="-46"/>
          <w:sz w:val="13"/>
        </w:rPr>
        <w:t> </w:t>
      </w:r>
      <w:r>
        <w:rPr>
          <w:rFonts w:ascii="GLYPHICONS Halflings"/>
          <w:spacing w:val="-135"/>
          <w:w w:val="5"/>
          <w:position w:val="16"/>
          <w:sz w:val="13"/>
        </w:rPr>
        <w:t> </w:t>
      </w:r>
      <w:r>
        <w:rPr>
          <w:rFonts w:ascii="GLYPHICONS Halflings"/>
          <w:spacing w:val="-125"/>
          <w:w w:val="5"/>
          <w:sz w:val="13"/>
        </w:rPr>
        <w:t> </w:t>
      </w:r>
      <w:r>
        <w:rPr>
          <w:rFonts w:ascii="GLYPHICONS Halflings"/>
          <w:spacing w:val="-107"/>
          <w:w w:val="5"/>
          <w:position w:val="-62"/>
          <w:sz w:val="13"/>
        </w:rPr>
        <w:t> </w:t>
      </w:r>
      <w:r>
        <w:rPr>
          <w:rFonts w:ascii="GLYPHICONS Halflings"/>
          <w:spacing w:val="-114"/>
          <w:w w:val="5"/>
          <w:position w:val="31"/>
          <w:sz w:val="13"/>
        </w:rPr>
        <w:t> </w:t>
      </w:r>
      <w:r>
        <w:rPr>
          <w:rFonts w:ascii="GLYPHICONS Halflings"/>
          <w:spacing w:val="-115"/>
          <w:w w:val="5"/>
          <w:position w:val="63"/>
          <w:sz w:val="13"/>
        </w:rPr>
        <w:t> </w:t>
      </w:r>
      <w:r>
        <w:rPr>
          <w:rFonts w:ascii="GLYPHICONS Halflings"/>
          <w:spacing w:val="-132"/>
          <w:w w:val="5"/>
          <w:position w:val="-30"/>
          <w:sz w:val="13"/>
        </w:rPr>
        <w:t> </w:t>
      </w:r>
      <w:r>
        <w:rPr>
          <w:rFonts w:ascii="GLYPHICONS Halflings"/>
          <w:spacing w:val="-113"/>
          <w:w w:val="5"/>
          <w:position w:val="-15"/>
          <w:sz w:val="13"/>
        </w:rPr>
        <w:t> </w:t>
      </w:r>
      <w:r>
        <w:rPr>
          <w:rFonts w:ascii="GLYPHICONS Halflings"/>
          <w:spacing w:val="-132"/>
          <w:w w:val="5"/>
          <w:sz w:val="13"/>
        </w:rPr>
        <w:t> </w:t>
      </w:r>
      <w:r>
        <w:rPr>
          <w:rFonts w:ascii="GLYPHICONS Halflings"/>
          <w:spacing w:val="-133"/>
          <w:w w:val="5"/>
          <w:position w:val="-46"/>
          <w:sz w:val="13"/>
        </w:rPr>
        <w:t> </w:t>
      </w:r>
      <w:r>
        <w:rPr>
          <w:rFonts w:ascii="GLYPHICONS Halflings"/>
          <w:spacing w:val="-135"/>
          <w:w w:val="5"/>
          <w:position w:val="16"/>
          <w:sz w:val="13"/>
        </w:rPr>
        <w:t> </w:t>
      </w:r>
      <w:r>
        <w:rPr>
          <w:rFonts w:ascii="GLYPHICONS Halflings"/>
          <w:spacing w:val="-111"/>
          <w:w w:val="5"/>
          <w:position w:val="31"/>
          <w:sz w:val="13"/>
        </w:rPr>
        <w:t> </w:t>
      </w:r>
      <w:r>
        <w:rPr>
          <w:rFonts w:ascii="GLYPHICONS Halflings"/>
          <w:spacing w:val="-123"/>
          <w:w w:val="5"/>
          <w:position w:val="-62"/>
          <w:sz w:val="13"/>
        </w:rPr>
        <w:t> </w:t>
      </w:r>
      <w:r>
        <w:rPr>
          <w:rFonts w:ascii="GLYPHICONS Halflings"/>
          <w:spacing w:val="-115"/>
          <w:w w:val="5"/>
          <w:position w:val="63"/>
          <w:sz w:val="13"/>
        </w:rPr>
        <w:t> </w:t>
      </w:r>
      <w:r>
        <w:rPr>
          <w:rFonts w:ascii="GLYPHICONS Halflings"/>
          <w:spacing w:val="-121"/>
          <w:w w:val="5"/>
          <w:position w:val="-30"/>
          <w:sz w:val="13"/>
        </w:rPr>
        <w:t> </w:t>
      </w:r>
      <w:r>
        <w:rPr>
          <w:rFonts w:ascii="GLYPHICONS Halflings"/>
          <w:spacing w:val="-133"/>
          <w:w w:val="5"/>
          <w:position w:val="-46"/>
          <w:sz w:val="13"/>
        </w:rPr>
        <w:t> </w:t>
      </w:r>
      <w:r>
        <w:rPr>
          <w:rFonts w:ascii="GLYPHICONS Halflings"/>
          <w:spacing w:val="-135"/>
          <w:w w:val="5"/>
          <w:position w:val="16"/>
          <w:sz w:val="13"/>
        </w:rPr>
        <w:t> </w:t>
      </w:r>
      <w:r>
        <w:rPr>
          <w:rFonts w:ascii="GLYPHICONS Halflings"/>
          <w:spacing w:val="-127"/>
          <w:w w:val="5"/>
          <w:position w:val="31"/>
          <w:sz w:val="13"/>
        </w:rPr>
        <w:t> </w:t>
      </w:r>
      <w:r>
        <w:rPr>
          <w:rFonts w:ascii="GLYPHICONS Halflings"/>
          <w:spacing w:val="-121"/>
          <w:w w:val="5"/>
          <w:position w:val="-15"/>
          <w:sz w:val="13"/>
        </w:rPr>
        <w:t> </w:t>
      </w:r>
      <w:r>
        <w:rPr>
          <w:rFonts w:ascii="GLYPHICONS Halflings"/>
          <w:spacing w:val="-134"/>
          <w:w w:val="5"/>
          <w:sz w:val="13"/>
        </w:rPr>
        <w:t> </w:t>
      </w:r>
      <w:r>
        <w:rPr>
          <w:rFonts w:ascii="GLYPHICONS Halflings"/>
          <w:spacing w:val="-123"/>
          <w:w w:val="5"/>
          <w:position w:val="-62"/>
          <w:sz w:val="13"/>
        </w:rPr>
        <w:t> </w:t>
      </w:r>
      <w:r>
        <w:rPr>
          <w:rFonts w:ascii="GLYPHICONS Halflings"/>
          <w:spacing w:val="-135"/>
          <w:w w:val="5"/>
          <w:position w:val="16"/>
          <w:sz w:val="13"/>
        </w:rPr>
        <w:t> </w:t>
      </w:r>
      <w:r>
        <w:rPr>
          <w:rFonts w:ascii="GLYPHICONS Halflings"/>
          <w:spacing w:val="-134"/>
          <w:w w:val="5"/>
          <w:position w:val="63"/>
          <w:sz w:val="13"/>
        </w:rPr>
        <w:t> </w:t>
      </w:r>
      <w:r>
        <w:rPr>
          <w:rFonts w:ascii="GLYPHICONS Halflings"/>
          <w:spacing w:val="-99"/>
          <w:w w:val="5"/>
          <w:position w:val="-15"/>
          <w:sz w:val="13"/>
        </w:rPr>
        <w:t> </w:t>
      </w:r>
      <w:r>
        <w:rPr>
          <w:rFonts w:ascii="GLYPHICONS Halflings"/>
          <w:spacing w:val="-131"/>
          <w:w w:val="5"/>
          <w:position w:val="31"/>
          <w:sz w:val="13"/>
        </w:rPr>
        <w:t> </w:t>
      </w:r>
      <w:r>
        <w:rPr>
          <w:rFonts w:ascii="GLYPHICONS Halflings"/>
          <w:spacing w:val="-133"/>
          <w:w w:val="5"/>
          <w:position w:val="-30"/>
          <w:sz w:val="13"/>
        </w:rPr>
        <w:t> </w:t>
      </w:r>
      <w:r>
        <w:rPr>
          <w:rFonts w:ascii="GLYPHICONS Halflings"/>
          <w:spacing w:val="-130"/>
          <w:w w:val="5"/>
          <w:position w:val="16"/>
          <w:sz w:val="13"/>
        </w:rPr>
        <w:t> </w:t>
      </w:r>
      <w:r>
        <w:rPr>
          <w:rFonts w:ascii="GLYPHICONS Halflings"/>
          <w:spacing w:val="-124"/>
          <w:w w:val="5"/>
          <w:position w:val="-46"/>
          <w:sz w:val="13"/>
        </w:rPr>
        <w:t> </w:t>
      </w:r>
      <w:r>
        <w:rPr>
          <w:rFonts w:ascii="GLYPHICONS Halflings"/>
          <w:spacing w:val="-134"/>
          <w:w w:val="5"/>
          <w:sz w:val="13"/>
        </w:rPr>
        <w:t> </w:t>
      </w:r>
      <w:r>
        <w:rPr>
          <w:rFonts w:ascii="GLYPHICONS Halflings"/>
          <w:spacing w:val="-115"/>
          <w:w w:val="5"/>
          <w:position w:val="-62"/>
          <w:sz w:val="13"/>
        </w:rPr>
        <w:t> </w:t>
      </w:r>
      <w:r>
        <w:rPr>
          <w:rFonts w:ascii="GLYPHICONS Halflings"/>
          <w:spacing w:val="-129"/>
          <w:w w:val="5"/>
          <w:position w:val="31"/>
          <w:sz w:val="13"/>
        </w:rPr>
        <w:t> </w:t>
      </w:r>
      <w:r>
        <w:rPr>
          <w:rFonts w:ascii="GLYPHICONS Halflings"/>
          <w:spacing w:val="-111"/>
          <w:w w:val="5"/>
          <w:position w:val="63"/>
          <w:sz w:val="13"/>
        </w:rPr>
        <w:t> </w:t>
      </w:r>
      <w:r>
        <w:rPr>
          <w:rFonts w:ascii="GLYPHICONS Halflings"/>
          <w:spacing w:val="-116"/>
          <w:w w:val="5"/>
          <w:position w:val="-15"/>
          <w:sz w:val="13"/>
        </w:rPr>
        <w:t> </w:t>
      </w:r>
      <w:r>
        <w:rPr>
          <w:rFonts w:ascii="GLYPHICONS Halflings"/>
          <w:spacing w:val="-132"/>
          <w:w w:val="5"/>
          <w:position w:val="-30"/>
          <w:sz w:val="13"/>
        </w:rPr>
        <w:t> </w:t>
      </w:r>
      <w:r>
        <w:rPr>
          <w:rFonts w:ascii="GLYPHICONS Halflings"/>
          <w:spacing w:val="-134"/>
          <w:w w:val="5"/>
          <w:sz w:val="13"/>
        </w:rPr>
        <w:t> </w:t>
      </w:r>
      <w:r>
        <w:rPr>
          <w:rFonts w:ascii="GLYPHICONS Halflings"/>
          <w:spacing w:val="-115"/>
          <w:w w:val="5"/>
          <w:position w:val="-62"/>
          <w:sz w:val="13"/>
        </w:rPr>
        <w:t> </w:t>
      </w:r>
      <w:r>
        <w:rPr>
          <w:rFonts w:ascii="GLYPHICONS Halflings"/>
          <w:spacing w:val="-134"/>
          <w:w w:val="5"/>
          <w:position w:val="31"/>
          <w:sz w:val="13"/>
        </w:rPr>
        <w:t> </w:t>
      </w:r>
      <w:r>
        <w:rPr>
          <w:rFonts w:ascii="GLYPHICONS Halflings"/>
          <w:spacing w:val="-124"/>
          <w:w w:val="5"/>
          <w:position w:val="16"/>
          <w:sz w:val="13"/>
        </w:rPr>
        <w:t> </w:t>
      </w:r>
      <w:r>
        <w:rPr>
          <w:rFonts w:ascii="GLYPHICONS Halflings"/>
          <w:spacing w:val="-128"/>
          <w:w w:val="5"/>
          <w:position w:val="-30"/>
          <w:sz w:val="13"/>
        </w:rPr>
        <w:t> </w:t>
      </w:r>
      <w:r>
        <w:rPr>
          <w:rFonts w:ascii="GLYPHICONS Halflings"/>
          <w:spacing w:val="-125"/>
          <w:w w:val="5"/>
          <w:position w:val="-46"/>
          <w:sz w:val="13"/>
        </w:rPr>
        <w:t> </w:t>
      </w:r>
      <w:r>
        <w:rPr>
          <w:rFonts w:ascii="GLYPHICONS Halflings"/>
          <w:spacing w:val="-111"/>
          <w:w w:val="5"/>
          <w:position w:val="63"/>
          <w:sz w:val="13"/>
        </w:rPr>
        <w:t> </w:t>
      </w:r>
      <w:r>
        <w:rPr>
          <w:rFonts w:ascii="GLYPHICONS Halflings"/>
          <w:spacing w:val="-122"/>
          <w:w w:val="5"/>
          <w:sz w:val="13"/>
        </w:rPr>
        <w:t> </w:t>
      </w:r>
      <w:r>
        <w:rPr>
          <w:rFonts w:ascii="GLYPHICONS Halflings"/>
          <w:spacing w:val="-134"/>
          <w:w w:val="5"/>
          <w:position w:val="63"/>
          <w:sz w:val="13"/>
        </w:rPr>
        <w:t> </w:t>
      </w:r>
      <w:r>
        <w:rPr>
          <w:rFonts w:ascii="GLYPHICONS Halflings"/>
          <w:spacing w:val="-135"/>
          <w:w w:val="5"/>
          <w:position w:val="-15"/>
          <w:sz w:val="13"/>
        </w:rPr>
        <w:t> </w:t>
      </w:r>
      <w:r>
        <w:rPr>
          <w:rFonts w:ascii="GLYPHICONS Halflings"/>
          <w:spacing w:val="-119"/>
          <w:w w:val="5"/>
          <w:position w:val="16"/>
          <w:sz w:val="13"/>
        </w:rPr>
        <w:t> </w:t>
      </w:r>
      <w:r>
        <w:rPr>
          <w:rFonts w:ascii="GLYPHICONS Halflings"/>
          <w:spacing w:val="-134"/>
          <w:w w:val="5"/>
          <w:position w:val="-46"/>
          <w:sz w:val="13"/>
        </w:rPr>
        <w:t> </w:t>
      </w:r>
      <w:r>
        <w:rPr>
          <w:rFonts w:ascii="GLYPHICONS Halflings"/>
          <w:spacing w:val="-131"/>
          <w:w w:val="5"/>
          <w:position w:val="-30"/>
          <w:sz w:val="13"/>
        </w:rPr>
        <w:t> </w:t>
      </w:r>
      <w:r>
        <w:rPr>
          <w:rFonts w:ascii="GLYPHICONS Halflings"/>
          <w:spacing w:val="-129"/>
          <w:w w:val="5"/>
          <w:position w:val="-62"/>
          <w:sz w:val="13"/>
        </w:rPr>
        <w:t> </w:t>
      </w:r>
      <w:r>
        <w:rPr>
          <w:rFonts w:ascii="GLYPHICONS Halflings"/>
          <w:spacing w:val="-129"/>
          <w:w w:val="5"/>
          <w:position w:val="16"/>
          <w:sz w:val="13"/>
        </w:rPr>
        <w:t> </w:t>
      </w:r>
      <w:r>
        <w:rPr>
          <w:rFonts w:ascii="GLYPHICONS Halflings"/>
          <w:spacing w:val="-116"/>
          <w:w w:val="5"/>
          <w:position w:val="31"/>
          <w:sz w:val="13"/>
        </w:rPr>
        <w:t> </w:t>
      </w:r>
      <w:r>
        <w:rPr>
          <w:rFonts w:ascii="GLYPHICONS Halflings"/>
          <w:spacing w:val="-132"/>
          <w:w w:val="5"/>
          <w:position w:val="-30"/>
          <w:sz w:val="13"/>
        </w:rPr>
        <w:t> </w:t>
      </w:r>
      <w:r>
        <w:rPr>
          <w:rFonts w:ascii="GLYPHICONS Halflings"/>
          <w:spacing w:val="-120"/>
          <w:w w:val="5"/>
          <w:sz w:val="13"/>
        </w:rPr>
        <w:t> </w:t>
      </w:r>
      <w:r>
        <w:rPr>
          <w:rFonts w:ascii="GLYPHICONS Halflings"/>
          <w:spacing w:val="-118"/>
          <w:w w:val="5"/>
          <w:position w:val="-15"/>
          <w:sz w:val="13"/>
        </w:rPr>
        <w:t> </w:t>
      </w:r>
      <w:r>
        <w:rPr>
          <w:rFonts w:ascii="GLYPHICONS Halflings"/>
          <w:spacing w:val="-124"/>
          <w:w w:val="5"/>
          <w:position w:val="-46"/>
          <w:sz w:val="13"/>
        </w:rPr>
        <w:t> </w:t>
      </w:r>
      <w:r>
        <w:rPr>
          <w:rFonts w:ascii="GLYPHICONS Halflings"/>
          <w:spacing w:val="-134"/>
          <w:w w:val="5"/>
          <w:position w:val="63"/>
          <w:sz w:val="13"/>
        </w:rPr>
        <w:t> </w:t>
      </w:r>
      <w:r>
        <w:rPr>
          <w:rFonts w:ascii="GLYPHICONS Halflings"/>
          <w:spacing w:val="-134"/>
          <w:w w:val="5"/>
          <w:position w:val="31"/>
          <w:sz w:val="13"/>
        </w:rPr>
        <w:t> </w:t>
      </w:r>
      <w:r>
        <w:rPr>
          <w:rFonts w:ascii="GLYPHICONS Halflings"/>
          <w:spacing w:val="-128"/>
          <w:w w:val="5"/>
          <w:position w:val="16"/>
          <w:sz w:val="13"/>
        </w:rPr>
        <w:t> </w:t>
      </w:r>
      <w:r>
        <w:rPr>
          <w:rFonts w:ascii="GLYPHICONS Halflings"/>
          <w:spacing w:val="-127"/>
          <w:w w:val="5"/>
          <w:position w:val="-15"/>
          <w:sz w:val="13"/>
        </w:rPr>
        <w:t> </w:t>
      </w:r>
      <w:r>
        <w:rPr>
          <w:rFonts w:ascii="GLYPHICONS Halflings"/>
          <w:spacing w:val="-121"/>
          <w:w w:val="5"/>
          <w:position w:val="-62"/>
          <w:sz w:val="13"/>
        </w:rPr>
        <w:t> </w:t>
      </w:r>
      <w:r>
        <w:rPr>
          <w:rFonts w:ascii="GLYPHICONS Halflings"/>
          <w:spacing w:val="-112"/>
          <w:w w:val="5"/>
          <w:sz w:val="13"/>
        </w:rPr>
        <w:t> </w:t>
      </w:r>
      <w:r>
        <w:rPr>
          <w:rFonts w:ascii="GLYPHICONS Halflings"/>
          <w:spacing w:val="-127"/>
          <w:w w:val="5"/>
          <w:position w:val="-62"/>
          <w:sz w:val="13"/>
        </w:rPr>
        <w:t> </w:t>
      </w:r>
      <w:r>
        <w:rPr>
          <w:rFonts w:ascii="GLYPHICONS Halflings"/>
          <w:spacing w:val="-130"/>
          <w:w w:val="5"/>
          <w:position w:val="-46"/>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4"/>
          <w:w w:val="5"/>
          <w:position w:val="-15"/>
          <w:sz w:val="13"/>
        </w:rPr>
        <w:t> </w:t>
      </w:r>
      <w:r>
        <w:rPr>
          <w:rFonts w:ascii="GLYPHICONS Halflings"/>
          <w:spacing w:val="-96"/>
          <w:w w:val="5"/>
          <w:position w:val="-30"/>
          <w:sz w:val="13"/>
        </w:rPr>
        <w:t> </w:t>
      </w:r>
      <w:r>
        <w:rPr>
          <w:rFonts w:ascii="GLYPHICONS Halflings"/>
          <w:spacing w:val="-125"/>
          <w:w w:val="5"/>
          <w:position w:val="63"/>
          <w:sz w:val="13"/>
        </w:rPr>
        <w:t> </w:t>
      </w:r>
      <w:r>
        <w:rPr>
          <w:rFonts w:ascii="GLYPHICONS Halflings"/>
          <w:spacing w:val="-129"/>
          <w:w w:val="5"/>
          <w:position w:val="-62"/>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18"/>
          <w:w w:val="5"/>
          <w:position w:val="-15"/>
          <w:sz w:val="13"/>
        </w:rPr>
        <w:t> </w:t>
      </w:r>
      <w:r>
        <w:rPr>
          <w:rFonts w:ascii="GLYPHICONS Halflings"/>
          <w:spacing w:val="-130"/>
          <w:w w:val="5"/>
          <w:position w:val="-46"/>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05"/>
          <w:w w:val="5"/>
          <w:position w:val="-15"/>
          <w:sz w:val="13"/>
        </w:rPr>
        <w:t> </w:t>
      </w:r>
      <w:r>
        <w:rPr>
          <w:rFonts w:ascii="GLYPHICONS Halflings"/>
          <w:spacing w:val="-132"/>
          <w:w w:val="5"/>
          <w:position w:val="-15"/>
          <w:sz w:val="13"/>
        </w:rPr>
        <w:t> </w:t>
      </w:r>
      <w:r>
        <w:rPr>
          <w:rFonts w:ascii="GLYPHICONS Halflings"/>
          <w:spacing w:val="-124"/>
          <w:w w:val="5"/>
          <w:position w:val="-30"/>
          <w:sz w:val="13"/>
        </w:rPr>
        <w:t> </w:t>
      </w:r>
      <w:r>
        <w:rPr>
          <w:rFonts w:ascii="GLYPHICONS Halflings"/>
          <w:spacing w:val="-134"/>
          <w:w w:val="5"/>
          <w:position w:val="31"/>
          <w:sz w:val="13"/>
        </w:rPr>
        <w:t> </w:t>
      </w:r>
      <w:r>
        <w:rPr>
          <w:rFonts w:ascii="GLYPHICONS Halflings"/>
          <w:spacing w:val="-108"/>
          <w:w w:val="5"/>
          <w:position w:val="-62"/>
          <w:sz w:val="13"/>
        </w:rPr>
        <w:t> </w:t>
      </w:r>
      <w:r>
        <w:rPr>
          <w:rFonts w:ascii="GLYPHICONS Halflings"/>
          <w:spacing w:val="-133"/>
          <w:w w:val="5"/>
          <w:position w:val="63"/>
          <w:sz w:val="13"/>
        </w:rPr>
        <w:t> </w:t>
      </w:r>
      <w:r>
        <w:rPr>
          <w:rFonts w:ascii="GLYPHICONS Halflings"/>
          <w:spacing w:val="-126"/>
          <w:w w:val="5"/>
          <w:sz w:val="13"/>
        </w:rPr>
        <w:t> </w:t>
      </w:r>
      <w:r>
        <w:rPr>
          <w:rFonts w:ascii="GLYPHICONS Halflings"/>
          <w:spacing w:val="-122"/>
          <w:w w:val="5"/>
          <w:position w:val="-46"/>
          <w:sz w:val="13"/>
        </w:rPr>
        <w:t> </w:t>
      </w:r>
      <w:r>
        <w:rPr>
          <w:rFonts w:ascii="GLYPHICONS Halflings"/>
          <w:spacing w:val="-128"/>
          <w:w w:val="5"/>
          <w:position w:val="16"/>
          <w:sz w:val="13"/>
        </w:rPr>
        <w:t> </w:t>
      </w:r>
      <w:r>
        <w:rPr>
          <w:rFonts w:ascii="GLYPHICONS Halflings"/>
          <w:spacing w:val="-132"/>
          <w:w w:val="5"/>
          <w:position w:val="-15"/>
          <w:sz w:val="13"/>
        </w:rPr>
        <w:t> </w:t>
      </w:r>
      <w:r>
        <w:rPr>
          <w:rFonts w:ascii="GLYPHICONS Halflings"/>
          <w:spacing w:val="-116"/>
          <w:w w:val="5"/>
          <w:position w:val="-30"/>
          <w:sz w:val="13"/>
        </w:rPr>
        <w:t> </w:t>
      </w:r>
      <w:r>
        <w:rPr>
          <w:rFonts w:ascii="GLYPHICONS Halflings"/>
          <w:spacing w:val="-121"/>
          <w:w w:val="5"/>
          <w:position w:val="16"/>
          <w:sz w:val="13"/>
        </w:rPr>
        <w:t> </w:t>
      </w:r>
      <w:r>
        <w:rPr>
          <w:rFonts w:ascii="GLYPHICONS Halflings"/>
          <w:spacing w:val="-135"/>
          <w:w w:val="5"/>
          <w:sz w:val="13"/>
        </w:rPr>
        <w:t> </w:t>
      </w:r>
      <w:r>
        <w:rPr>
          <w:rFonts w:ascii="GLYPHICONS Halflings"/>
          <w:spacing w:val="-131"/>
          <w:w w:val="5"/>
          <w:position w:val="-62"/>
          <w:sz w:val="13"/>
        </w:rPr>
        <w:t> </w:t>
      </w:r>
      <w:r>
        <w:rPr>
          <w:rFonts w:ascii="GLYPHICONS Halflings"/>
          <w:spacing w:val="-127"/>
          <w:w w:val="5"/>
          <w:position w:val="63"/>
          <w:sz w:val="13"/>
        </w:rPr>
        <w:t> </w:t>
      </w:r>
      <w:r>
        <w:rPr>
          <w:rFonts w:ascii="GLYPHICONS Halflings"/>
          <w:spacing w:val="-112"/>
          <w:w w:val="5"/>
          <w:position w:val="31"/>
          <w:sz w:val="13"/>
        </w:rPr>
        <w:t> </w:t>
      </w:r>
      <w:r>
        <w:rPr>
          <w:rFonts w:ascii="GLYPHICONS Halflings"/>
          <w:spacing w:val="-129"/>
          <w:w w:val="5"/>
          <w:position w:val="-15"/>
          <w:sz w:val="13"/>
        </w:rPr>
        <w:t> </w:t>
      </w:r>
      <w:r>
        <w:rPr>
          <w:rFonts w:ascii="GLYPHICONS Halflings"/>
          <w:spacing w:val="-119"/>
          <w:w w:val="5"/>
          <w:position w:val="31"/>
          <w:sz w:val="13"/>
        </w:rPr>
        <w:t> </w:t>
      </w:r>
      <w:r>
        <w:rPr>
          <w:rFonts w:ascii="GLYPHICONS Halflings"/>
          <w:spacing w:val="-126"/>
          <w:w w:val="5"/>
          <w:position w:val="16"/>
          <w:sz w:val="13"/>
        </w:rPr>
        <w:t> </w:t>
      </w:r>
      <w:r>
        <w:rPr>
          <w:rFonts w:ascii="GLYPHICONS Halflings"/>
          <w:spacing w:val="-130"/>
          <w:w w:val="5"/>
          <w:position w:val="-46"/>
          <w:sz w:val="13"/>
        </w:rPr>
        <w:t> </w:t>
      </w:r>
      <w:r>
        <w:rPr>
          <w:rFonts w:ascii="GLYPHICONS Halflings"/>
          <w:spacing w:val="-120"/>
          <w:w w:val="5"/>
          <w:sz w:val="13"/>
        </w:rPr>
        <w:t> </w:t>
      </w:r>
      <w:r>
        <w:rPr>
          <w:rFonts w:ascii="GLYPHICONS Halflings"/>
          <w:spacing w:val="-133"/>
          <w:w w:val="5"/>
          <w:position w:val="-62"/>
          <w:sz w:val="13"/>
        </w:rPr>
        <w:t> </w:t>
      </w:r>
      <w:r>
        <w:rPr>
          <w:rFonts w:ascii="GLYPHICONS Halflings"/>
          <w:spacing w:val="-124"/>
          <w:w w:val="5"/>
          <w:position w:val="-30"/>
          <w:sz w:val="13"/>
        </w:rPr>
        <w:t> </w:t>
      </w:r>
      <w:r>
        <w:rPr>
          <w:rFonts w:ascii="GLYPHICONS Halflings"/>
          <w:spacing w:val="-121"/>
          <w:w w:val="5"/>
          <w:sz w:val="13"/>
        </w:rPr>
        <w:t> </w:t>
      </w:r>
      <w:r>
        <w:rPr>
          <w:rFonts w:ascii="GLYPHICONS Halflings"/>
          <w:spacing w:val="-122"/>
          <w:w w:val="5"/>
          <w:position w:val="31"/>
          <w:sz w:val="13"/>
        </w:rPr>
        <w:t> </w:t>
      </w:r>
      <w:r>
        <w:rPr>
          <w:rFonts w:ascii="GLYPHICONS Halflings"/>
          <w:spacing w:val="-124"/>
          <w:w w:val="5"/>
          <w:position w:val="63"/>
          <w:sz w:val="13"/>
        </w:rPr>
        <w:t> </w:t>
      </w:r>
      <w:r>
        <w:rPr>
          <w:rFonts w:ascii="GLYPHICONS Halflings"/>
          <w:spacing w:val="-130"/>
          <w:w w:val="5"/>
          <w:position w:val="-46"/>
          <w:sz w:val="13"/>
        </w:rPr>
        <w:t> </w:t>
      </w:r>
      <w:r>
        <w:rPr>
          <w:rFonts w:ascii="GLYPHICONS Halflings"/>
          <w:spacing w:val="-120"/>
          <w:w w:val="5"/>
          <w:position w:val="-15"/>
          <w:sz w:val="13"/>
        </w:rPr>
        <w:t> </w:t>
      </w:r>
      <w:r>
        <w:rPr>
          <w:rFonts w:ascii="GLYPHICONS Halflings"/>
          <w:spacing w:val="-130"/>
          <w:w w:val="5"/>
          <w:position w:val="16"/>
          <w:sz w:val="13"/>
        </w:rPr>
        <w:t> </w:t>
      </w:r>
      <w:r>
        <w:rPr>
          <w:rFonts w:ascii="GLYPHICONS Halflings"/>
          <w:spacing w:val="-125"/>
          <w:w w:val="5"/>
          <w:position w:val="63"/>
          <w:sz w:val="13"/>
        </w:rPr>
        <w:t> </w:t>
      </w:r>
      <w:r>
        <w:rPr>
          <w:rFonts w:ascii="GLYPHICONS Halflings"/>
          <w:spacing w:val="-132"/>
          <w:w w:val="5"/>
          <w:sz w:val="13"/>
        </w:rPr>
        <w:t> </w:t>
      </w:r>
      <w:r>
        <w:rPr>
          <w:rFonts w:ascii="GLYPHICONS Halflings"/>
          <w:spacing w:val="-132"/>
          <w:w w:val="5"/>
          <w:position w:val="-30"/>
          <w:sz w:val="13"/>
        </w:rPr>
        <w:t> </w:t>
      </w:r>
      <w:r>
        <w:rPr>
          <w:rFonts w:ascii="GLYPHICONS Halflings"/>
          <w:spacing w:val="-105"/>
          <w:w w:val="5"/>
          <w:position w:val="31"/>
          <w:sz w:val="13"/>
        </w:rPr>
        <w:t> </w:t>
      </w:r>
      <w:r>
        <w:rPr>
          <w:rFonts w:ascii="GLYPHICONS Halflings"/>
          <w:spacing w:val="-120"/>
          <w:w w:val="5"/>
          <w:sz w:val="13"/>
        </w:rPr>
        <w:t> </w:t>
      </w:r>
      <w:r>
        <w:rPr>
          <w:rFonts w:ascii="GLYPHICONS Halflings"/>
          <w:spacing w:val="-135"/>
          <w:w w:val="5"/>
          <w:position w:val="16"/>
          <w:sz w:val="13"/>
        </w:rPr>
        <w:t> </w:t>
      </w:r>
      <w:r>
        <w:rPr>
          <w:rFonts w:ascii="GLYPHICONS Halflings"/>
          <w:spacing w:val="-111"/>
          <w:w w:val="5"/>
          <w:position w:val="-62"/>
          <w:sz w:val="13"/>
        </w:rPr>
        <w:t> </w:t>
      </w:r>
      <w:r>
        <w:rPr>
          <w:rFonts w:ascii="GLYPHICONS Halflings"/>
          <w:spacing w:val="-131"/>
          <w:w w:val="5"/>
          <w:position w:val="-46"/>
          <w:sz w:val="13"/>
        </w:rPr>
        <w:t> </w:t>
      </w:r>
      <w:r>
        <w:rPr>
          <w:rFonts w:ascii="GLYPHICONS Halflings"/>
          <w:spacing w:val="-135"/>
          <w:w w:val="5"/>
          <w:position w:val="31"/>
          <w:sz w:val="13"/>
        </w:rPr>
        <w:t> </w:t>
      </w:r>
      <w:r>
        <w:rPr>
          <w:rFonts w:ascii="GLYPHICONS Halflings"/>
          <w:spacing w:val="-130"/>
          <w:w w:val="5"/>
          <w:position w:val="-15"/>
          <w:sz w:val="13"/>
        </w:rPr>
        <w:t> </w:t>
      </w:r>
      <w:r>
        <w:rPr>
          <w:rFonts w:ascii="GLYPHICONS Halflings"/>
          <w:spacing w:val="-130"/>
          <w:w w:val="5"/>
          <w:position w:val="63"/>
          <w:sz w:val="13"/>
        </w:rPr>
        <w:t> </w:t>
      </w:r>
      <w:r>
        <w:rPr>
          <w:rFonts w:ascii="GLYPHICONS Halflings"/>
          <w:spacing w:val="-116"/>
          <w:w w:val="5"/>
          <w:position w:val="-30"/>
          <w:sz w:val="13"/>
        </w:rPr>
        <w:t> </w:t>
      </w:r>
      <w:r>
        <w:rPr>
          <w:rFonts w:ascii="GLYPHICONS Halflings"/>
          <w:spacing w:val="-120"/>
          <w:w w:val="5"/>
          <w:sz w:val="13"/>
        </w:rPr>
        <w:t> </w:t>
      </w:r>
      <w:r>
        <w:rPr>
          <w:rFonts w:ascii="GLYPHICONS Halflings"/>
          <w:spacing w:val="-135"/>
          <w:w w:val="5"/>
          <w:position w:val="16"/>
          <w:sz w:val="13"/>
        </w:rPr>
        <w:t> </w:t>
      </w:r>
      <w:r>
        <w:rPr>
          <w:rFonts w:ascii="GLYPHICONS Halflings"/>
          <w:spacing w:val="-114"/>
          <w:w w:val="5"/>
          <w:position w:val="-62"/>
          <w:sz w:val="13"/>
        </w:rPr>
        <w:t> </w:t>
      </w:r>
      <w:r>
        <w:rPr>
          <w:rFonts w:ascii="GLYPHICONS Halflings"/>
          <w:spacing w:val="-128"/>
          <w:w w:val="5"/>
          <w:position w:val="-15"/>
          <w:sz w:val="13"/>
        </w:rPr>
        <w:t> </w:t>
      </w:r>
      <w:r>
        <w:rPr>
          <w:rFonts w:ascii="GLYPHICONS Halflings"/>
          <w:spacing w:val="-118"/>
          <w:w w:val="5"/>
          <w:position w:val="31"/>
          <w:sz w:val="13"/>
        </w:rPr>
        <w:t> </w:t>
      </w:r>
      <w:r>
        <w:rPr>
          <w:rFonts w:ascii="GLYPHICONS Halflings"/>
          <w:spacing w:val="-125"/>
          <w:w w:val="5"/>
          <w:position w:val="-46"/>
          <w:sz w:val="13"/>
        </w:rPr>
        <w:t> </w:t>
      </w:r>
      <w:r>
        <w:rPr>
          <w:rFonts w:ascii="GLYPHICONS Halflings"/>
          <w:spacing w:val="-118"/>
          <w:w w:val="5"/>
          <w:position w:val="63"/>
          <w:sz w:val="13"/>
        </w:rPr>
        <w:t> </w:t>
      </w:r>
      <w:r>
        <w:rPr>
          <w:rFonts w:ascii="GLYPHICONS Halflings"/>
          <w:spacing w:val="-121"/>
          <w:w w:val="5"/>
          <w:position w:val="16"/>
          <w:sz w:val="13"/>
        </w:rPr>
        <w:t> </w:t>
      </w:r>
      <w:r>
        <w:rPr>
          <w:rFonts w:ascii="GLYPHICONS Halflings"/>
          <w:spacing w:val="-121"/>
          <w:w w:val="5"/>
          <w:sz w:val="13"/>
        </w:rPr>
        <w:t> </w:t>
      </w:r>
      <w:r>
        <w:rPr>
          <w:rFonts w:ascii="GLYPHICONS Halflings"/>
          <w:spacing w:val="-117"/>
          <w:w w:val="5"/>
          <w:position w:val="31"/>
          <w:sz w:val="13"/>
        </w:rPr>
        <w:t> </w:t>
      </w:r>
      <w:r>
        <w:rPr>
          <w:rFonts w:ascii="GLYPHICONS Halflings"/>
          <w:spacing w:val="-130"/>
          <w:w w:val="5"/>
          <w:position w:val="-30"/>
          <w:sz w:val="13"/>
        </w:rPr>
        <w:t> </w:t>
      </w:r>
      <w:r>
        <w:rPr>
          <w:rFonts w:ascii="GLYPHICONS Halflings"/>
          <w:spacing w:val="-129"/>
          <w:w w:val="5"/>
          <w:position w:val="-62"/>
          <w:sz w:val="13"/>
        </w:rPr>
        <w:t> </w:t>
      </w:r>
      <w:r>
        <w:rPr>
          <w:rFonts w:ascii="GLYPHICONS Halflings"/>
          <w:spacing w:val="-135"/>
          <w:w w:val="5"/>
          <w:position w:val="31"/>
          <w:sz w:val="13"/>
        </w:rPr>
        <w:t> </w:t>
      </w:r>
      <w:r>
        <w:rPr>
          <w:rFonts w:ascii="GLYPHICONS Halflings"/>
          <w:spacing w:val="-120"/>
          <w:w w:val="5"/>
          <w:position w:val="-15"/>
          <w:sz w:val="13"/>
        </w:rPr>
        <w:t> </w:t>
      </w:r>
      <w:r>
        <w:rPr>
          <w:rFonts w:ascii="GLYPHICONS Halflings"/>
          <w:spacing w:val="-123"/>
          <w:w w:val="5"/>
          <w:position w:val="16"/>
          <w:sz w:val="13"/>
        </w:rPr>
        <w:t> </w:t>
      </w:r>
      <w:r>
        <w:rPr>
          <w:rFonts w:ascii="GLYPHICONS Halflings"/>
          <w:spacing w:val="-124"/>
          <w:w w:val="5"/>
          <w:position w:val="63"/>
          <w:sz w:val="13"/>
        </w:rPr>
        <w:t> </w:t>
      </w:r>
      <w:r>
        <w:rPr>
          <w:rFonts w:ascii="GLYPHICONS Halflings"/>
          <w:spacing w:val="-107"/>
          <w:w w:val="5"/>
          <w:position w:val="-46"/>
          <w:sz w:val="13"/>
        </w:rPr>
        <w:t> </w:t>
      </w:r>
      <w:r>
        <w:rPr>
          <w:rFonts w:ascii="GLYPHICONS Halflings"/>
          <w:spacing w:val="-135"/>
          <w:w w:val="5"/>
          <w:position w:val="-15"/>
          <w:sz w:val="13"/>
        </w:rPr>
        <w:t> </w:t>
      </w:r>
      <w:r>
        <w:rPr>
          <w:rFonts w:ascii="GLYPHICONS Halflings"/>
          <w:spacing w:val="-135"/>
          <w:w w:val="5"/>
          <w:sz w:val="13"/>
        </w:rPr>
        <w:t> </w:t>
      </w:r>
      <w:r>
        <w:rPr>
          <w:rFonts w:ascii="GLYPHICONS Halflings"/>
          <w:spacing w:val="-129"/>
          <w:w w:val="5"/>
          <w:position w:val="-62"/>
          <w:sz w:val="13"/>
        </w:rPr>
        <w:t> </w:t>
      </w:r>
      <w:r>
        <w:rPr>
          <w:rFonts w:ascii="GLYPHICONS Halflings"/>
          <w:spacing w:val="-119"/>
          <w:w w:val="5"/>
          <w:position w:val="31"/>
          <w:sz w:val="13"/>
        </w:rPr>
        <w:t> </w:t>
      </w:r>
      <w:r>
        <w:rPr>
          <w:rFonts w:ascii="GLYPHICONS Halflings"/>
          <w:spacing w:val="-128"/>
          <w:w w:val="5"/>
          <w:position w:val="16"/>
          <w:sz w:val="13"/>
        </w:rPr>
        <w:t> </w:t>
      </w:r>
      <w:r>
        <w:rPr>
          <w:rFonts w:ascii="GLYPHICONS Halflings"/>
          <w:spacing w:val="-130"/>
          <w:w w:val="5"/>
          <w:sz w:val="13"/>
        </w:rPr>
        <w:t> </w:t>
      </w:r>
      <w:r>
        <w:rPr>
          <w:rFonts w:ascii="GLYPHICONS Halflings"/>
          <w:spacing w:val="-133"/>
          <w:w w:val="5"/>
          <w:position w:val="63"/>
          <w:sz w:val="13"/>
        </w:rPr>
        <w:t> </w:t>
      </w:r>
      <w:r>
        <w:rPr>
          <w:rFonts w:ascii="GLYPHICONS Halflings"/>
          <w:spacing w:val="-133"/>
          <w:w w:val="5"/>
          <w:position w:val="-62"/>
          <w:sz w:val="13"/>
        </w:rPr>
        <w:t> </w:t>
      </w:r>
      <w:r>
        <w:rPr>
          <w:rFonts w:ascii="GLYPHICONS Halflings"/>
          <w:spacing w:val="-108"/>
          <w:w w:val="5"/>
          <w:position w:val="-30"/>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26"/>
          <w:w w:val="5"/>
          <w:position w:val="-15"/>
          <w:sz w:val="13"/>
        </w:rPr>
        <w:t> </w:t>
      </w:r>
      <w:r>
        <w:rPr>
          <w:rFonts w:ascii="GLYPHICONS Halflings"/>
          <w:spacing w:val="-114"/>
          <w:w w:val="5"/>
          <w:position w:val="-46"/>
          <w:sz w:val="13"/>
        </w:rPr>
        <w:t> </w:t>
      </w:r>
      <w:r>
        <w:rPr>
          <w:rFonts w:ascii="GLYPHICONS Halflings"/>
          <w:spacing w:val="-118"/>
          <w:w w:val="5"/>
          <w:sz w:val="13"/>
        </w:rPr>
        <w:t> </w:t>
      </w:r>
      <w:r>
        <w:rPr>
          <w:rFonts w:ascii="GLYPHICONS Halflings"/>
          <w:spacing w:val="-115"/>
          <w:w w:val="5"/>
          <w:position w:val="-30"/>
          <w:sz w:val="13"/>
        </w:rPr>
        <w:t> </w:t>
      </w:r>
      <w:r>
        <w:rPr>
          <w:rFonts w:ascii="GLYPHICONS Halflings"/>
          <w:spacing w:val="-135"/>
          <w:w w:val="5"/>
          <w:position w:val="-62"/>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23"/>
          <w:w w:val="5"/>
          <w:position w:val="-15"/>
          <w:sz w:val="13"/>
        </w:rPr>
        <w:t> </w:t>
      </w:r>
      <w:r>
        <w:rPr>
          <w:rFonts w:ascii="GLYPHICONS Halflings"/>
          <w:spacing w:val="-124"/>
          <w:w w:val="5"/>
          <w:position w:val="63"/>
          <w:sz w:val="13"/>
        </w:rPr>
        <w:t> </w:t>
      </w:r>
      <w:r>
        <w:rPr>
          <w:rFonts w:ascii="GLYPHICONS Halflings"/>
          <w:spacing w:val="-129"/>
          <w:w w:val="5"/>
          <w:position w:val="-46"/>
          <w:sz w:val="13"/>
        </w:rPr>
        <w:t> </w:t>
      </w:r>
      <w:r>
        <w:rPr>
          <w:rFonts w:ascii="GLYPHICONS Halflings"/>
          <w:spacing w:val="-106"/>
          <w:w w:val="5"/>
          <w:position w:val="16"/>
          <w:sz w:val="13"/>
        </w:rPr>
        <w:t> </w:t>
      </w:r>
      <w:r>
        <w:rPr>
          <w:rFonts w:ascii="GLYPHICONS Halflings"/>
          <w:spacing w:val="-135"/>
          <w:w w:val="5"/>
          <w:sz w:val="13"/>
        </w:rPr>
        <w:t> </w:t>
      </w:r>
      <w:r>
        <w:rPr>
          <w:rFonts w:ascii="GLYPHICONS Halflings"/>
          <w:spacing w:val="-133"/>
          <w:w w:val="5"/>
          <w:position w:val="16"/>
          <w:sz w:val="13"/>
        </w:rPr>
        <w:t> </w:t>
      </w:r>
      <w:r>
        <w:rPr>
          <w:rFonts w:ascii="GLYPHICONS Halflings"/>
          <w:spacing w:val="-130"/>
          <w:w w:val="5"/>
          <w:position w:val="-30"/>
          <w:sz w:val="13"/>
        </w:rPr>
        <w:t> </w:t>
      </w:r>
      <w:r>
        <w:rPr>
          <w:rFonts w:ascii="GLYPHICONS Halflings"/>
          <w:spacing w:val="-129"/>
          <w:w w:val="5"/>
          <w:position w:val="-15"/>
          <w:sz w:val="13"/>
        </w:rPr>
        <w:t> </w:t>
      </w:r>
      <w:r>
        <w:rPr>
          <w:rFonts w:ascii="GLYPHICONS Halflings"/>
          <w:spacing w:val="-119"/>
          <w:w w:val="5"/>
          <w:position w:val="31"/>
          <w:sz w:val="13"/>
        </w:rPr>
        <w:t> </w:t>
      </w:r>
      <w:r>
        <w:rPr>
          <w:rFonts w:ascii="GLYPHICONS Halflings"/>
          <w:spacing w:val="-128"/>
          <w:w w:val="5"/>
          <w:position w:val="-62"/>
          <w:sz w:val="13"/>
        </w:rPr>
        <w:t> </w:t>
      </w:r>
      <w:r>
        <w:rPr>
          <w:rFonts w:ascii="GLYPHICONS Halflings"/>
          <w:spacing w:val="-123"/>
          <w:w w:val="5"/>
          <w:position w:val="-15"/>
          <w:sz w:val="13"/>
        </w:rPr>
        <w:t> </w:t>
      </w:r>
      <w:r>
        <w:rPr>
          <w:rFonts w:ascii="GLYPHICONS Halflings"/>
          <w:spacing w:val="-124"/>
          <w:w w:val="5"/>
          <w:position w:val="63"/>
          <w:sz w:val="13"/>
        </w:rPr>
        <w:t> </w:t>
      </w:r>
      <w:r>
        <w:rPr>
          <w:rFonts w:ascii="GLYPHICONS Halflings"/>
          <w:spacing w:val="-129"/>
          <w:w w:val="5"/>
          <w:position w:val="-46"/>
          <w:sz w:val="13"/>
        </w:rPr>
        <w:t> </w:t>
      </w:r>
      <w:r>
        <w:rPr>
          <w:rFonts w:ascii="GLYPHICONS Halflings"/>
          <w:spacing w:val="-135"/>
          <w:w w:val="5"/>
          <w:position w:val="-62"/>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6"/>
          <w:w w:val="5"/>
          <w:position w:val="-15"/>
          <w:sz w:val="13"/>
        </w:rPr>
        <w:t> </w:t>
      </w:r>
      <w:r>
        <w:rPr>
          <w:rFonts w:ascii="GLYPHICONS Halflings"/>
          <w:spacing w:val="-123"/>
          <w:w w:val="5"/>
          <w:position w:val="-30"/>
          <w:sz w:val="13"/>
        </w:rPr>
        <w:t> </w:t>
      </w:r>
      <w:r>
        <w:rPr>
          <w:rFonts w:ascii="GLYPHICONS Halflings"/>
          <w:spacing w:val="-120"/>
          <w:w w:val="5"/>
          <w:sz w:val="13"/>
        </w:rPr>
        <w:t> </w:t>
      </w:r>
      <w:r>
        <w:rPr>
          <w:rFonts w:ascii="GLYPHICONS Halflings"/>
          <w:spacing w:val="-128"/>
          <w:w w:val="5"/>
          <w:position w:val="-15"/>
          <w:sz w:val="13"/>
        </w:rPr>
        <w:t> </w:t>
      </w:r>
      <w:r>
        <w:rPr>
          <w:rFonts w:ascii="GLYPHICONS Halflings"/>
          <w:spacing w:val="-119"/>
          <w:w w:val="5"/>
          <w:position w:val="31"/>
          <w:sz w:val="13"/>
        </w:rPr>
        <w:t> </w:t>
      </w:r>
      <w:r>
        <w:rPr>
          <w:rFonts w:ascii="GLYPHICONS Halflings"/>
          <w:spacing w:val="-134"/>
          <w:w w:val="5"/>
          <w:position w:val="16"/>
          <w:sz w:val="13"/>
        </w:rPr>
        <w:t> </w:t>
      </w:r>
      <w:r>
        <w:rPr>
          <w:rFonts w:ascii="GLYPHICONS Halflings"/>
          <w:spacing w:val="-129"/>
          <w:w w:val="5"/>
          <w:position w:val="-46"/>
          <w:sz w:val="13"/>
        </w:rPr>
        <w:t> </w:t>
      </w:r>
      <w:r>
        <w:rPr>
          <w:rFonts w:ascii="GLYPHICONS Halflings"/>
          <w:spacing w:val="-120"/>
          <w:w w:val="5"/>
          <w:position w:val="-15"/>
          <w:sz w:val="13"/>
        </w:rPr>
        <w:t> </w:t>
      </w:r>
      <w:r>
        <w:rPr>
          <w:rFonts w:ascii="GLYPHICONS Halflings"/>
          <w:spacing w:val="-128"/>
          <w:w w:val="5"/>
          <w:position w:val="-62"/>
          <w:sz w:val="13"/>
        </w:rPr>
        <w:t> </w:t>
      </w:r>
      <w:r>
        <w:rPr>
          <w:rFonts w:ascii="GLYPHICONS Halflings"/>
          <w:spacing w:val="-131"/>
          <w:w w:val="5"/>
          <w:sz w:val="13"/>
        </w:rPr>
        <w:t> </w:t>
      </w:r>
      <w:r>
        <w:rPr>
          <w:rFonts w:ascii="GLYPHICONS Halflings"/>
          <w:spacing w:val="-130"/>
          <w:w w:val="5"/>
          <w:position w:val="63"/>
          <w:sz w:val="13"/>
        </w:rPr>
        <w:t> </w:t>
      </w:r>
      <w:r>
        <w:rPr>
          <w:rFonts w:ascii="GLYPHICONS Halflings"/>
          <w:spacing w:val="-123"/>
          <w:w w:val="5"/>
          <w:position w:val="-30"/>
          <w:sz w:val="13"/>
        </w:rPr>
        <w:t> </w:t>
      </w:r>
      <w:r>
        <w:rPr>
          <w:rFonts w:ascii="GLYPHICONS Halflings"/>
          <w:spacing w:val="-105"/>
          <w:w w:val="5"/>
          <w:position w:val="31"/>
          <w:sz w:val="13"/>
        </w:rPr>
        <w:t> </w:t>
      </w:r>
      <w:r>
        <w:rPr>
          <w:rFonts w:ascii="GLYPHICONS Halflings"/>
          <w:spacing w:val="-113"/>
          <w:w w:val="5"/>
          <w:position w:val="-15"/>
          <w:sz w:val="13"/>
        </w:rPr>
        <w:t> </w:t>
      </w:r>
      <w:r>
        <w:rPr>
          <w:rFonts w:ascii="GLYPHICONS Halflings"/>
          <w:spacing w:val="-135"/>
          <w:w w:val="5"/>
          <w:sz w:val="13"/>
        </w:rPr>
        <w:t> </w:t>
      </w:r>
      <w:r>
        <w:rPr>
          <w:rFonts w:ascii="GLYPHICONS Halflings"/>
          <w:spacing w:val="-131"/>
          <w:w w:val="5"/>
          <w:position w:val="16"/>
          <w:sz w:val="13"/>
        </w:rPr>
        <w:t> </w:t>
      </w:r>
      <w:r>
        <w:rPr>
          <w:rFonts w:ascii="GLYPHICONS Halflings"/>
          <w:spacing w:val="-133"/>
          <w:w w:val="5"/>
          <w:position w:val="63"/>
          <w:sz w:val="13"/>
        </w:rPr>
        <w:t> </w:t>
      </w:r>
      <w:r>
        <w:rPr>
          <w:rFonts w:ascii="GLYPHICONS Halflings"/>
          <w:spacing w:val="-121"/>
          <w:w w:val="5"/>
          <w:position w:val="-62"/>
          <w:sz w:val="13"/>
        </w:rPr>
        <w:t> </w:t>
      </w:r>
      <w:r>
        <w:rPr>
          <w:rFonts w:ascii="GLYPHICONS Halflings"/>
          <w:spacing w:val="-135"/>
          <w:w w:val="5"/>
          <w:position w:val="31"/>
          <w:sz w:val="13"/>
        </w:rPr>
        <w:t> </w:t>
      </w:r>
      <w:r>
        <w:rPr>
          <w:rFonts w:ascii="GLYPHICONS Halflings"/>
          <w:spacing w:val="-126"/>
          <w:w w:val="5"/>
          <w:position w:val="-15"/>
          <w:sz w:val="13"/>
        </w:rPr>
        <w:t> </w:t>
      </w:r>
      <w:r>
        <w:rPr>
          <w:rFonts w:ascii="GLYPHICONS Halflings"/>
          <w:spacing w:val="-129"/>
          <w:w w:val="5"/>
          <w:position w:val="-30"/>
          <w:sz w:val="13"/>
        </w:rPr>
        <w:t> </w:t>
      </w:r>
      <w:r>
        <w:rPr>
          <w:rFonts w:ascii="GLYPHICONS Halflings"/>
          <w:spacing w:val="-99"/>
          <w:w w:val="5"/>
          <w:position w:val="-46"/>
          <w:sz w:val="13"/>
        </w:rPr>
        <w:t> </w:t>
      </w:r>
      <w:r>
        <w:rPr>
          <w:rFonts w:ascii="GLYPHICONS Halflings"/>
          <w:spacing w:val="-135"/>
          <w:w w:val="5"/>
          <w:sz w:val="13"/>
        </w:rPr>
        <w:t> </w:t>
      </w:r>
      <w:r>
        <w:rPr>
          <w:rFonts w:ascii="GLYPHICONS Halflings"/>
          <w:spacing w:val="-116"/>
          <w:w w:val="5"/>
          <w:position w:val="16"/>
          <w:sz w:val="13"/>
        </w:rPr>
        <w:t> </w:t>
      </w:r>
      <w:r>
        <w:rPr>
          <w:rFonts w:ascii="GLYPHICONS Halflings"/>
          <w:spacing w:val="-133"/>
          <w:w w:val="5"/>
          <w:position w:val="63"/>
          <w:sz w:val="13"/>
        </w:rPr>
        <w:t> </w:t>
      </w:r>
      <w:r>
        <w:rPr>
          <w:rFonts w:ascii="GLYPHICONS Halflings"/>
          <w:spacing w:val="-128"/>
          <w:w w:val="5"/>
          <w:position w:val="-15"/>
          <w:sz w:val="13"/>
        </w:rPr>
        <w:t> </w:t>
      </w:r>
      <w:r>
        <w:rPr>
          <w:rFonts w:ascii="GLYPHICONS Halflings"/>
          <w:spacing w:val="-106"/>
          <w:w w:val="5"/>
          <w:position w:val="-62"/>
          <w:sz w:val="13"/>
        </w:rPr>
        <w:t> </w:t>
      </w:r>
      <w:r>
        <w:rPr>
          <w:rFonts w:ascii="GLYPHICONS Halflings"/>
          <w:spacing w:val="-134"/>
          <w:w w:val="5"/>
          <w:position w:val="31"/>
          <w:sz w:val="13"/>
        </w:rPr>
        <w:t> </w:t>
      </w:r>
      <w:r>
        <w:rPr>
          <w:rFonts w:ascii="GLYPHICONS Halflings"/>
          <w:spacing w:val="-134"/>
          <w:w w:val="5"/>
          <w:position w:val="-46"/>
          <w:sz w:val="13"/>
        </w:rPr>
        <w:t> </w:t>
      </w:r>
      <w:r>
        <w:rPr>
          <w:rFonts w:ascii="GLYPHICONS Halflings"/>
          <w:spacing w:val="-130"/>
          <w:w w:val="5"/>
          <w:position w:val="-30"/>
          <w:sz w:val="13"/>
        </w:rPr>
        <w:t> </w:t>
      </w:r>
      <w:r>
        <w:rPr>
          <w:rFonts w:ascii="GLYPHICONS Halflings"/>
          <w:spacing w:val="-135"/>
          <w:w w:val="5"/>
          <w:position w:val="-62"/>
          <w:sz w:val="13"/>
        </w:rPr>
        <w:t> </w:t>
      </w:r>
      <w:r>
        <w:rPr>
          <w:rFonts w:ascii="GLYPHICONS Halflings"/>
          <w:spacing w:val="-105"/>
          <w:w w:val="5"/>
          <w:sz w:val="13"/>
        </w:rPr>
        <w:t> </w:t>
      </w:r>
      <w:r>
        <w:rPr>
          <w:rFonts w:ascii="GLYPHICONS Halflings"/>
          <w:spacing w:val="-120"/>
          <w:w w:val="5"/>
          <w:sz w:val="13"/>
        </w:rPr>
        <w:t> </w:t>
      </w:r>
      <w:r>
        <w:rPr>
          <w:rFonts w:ascii="GLYPHICONS Halflings"/>
          <w:spacing w:val="-114"/>
          <w:w w:val="5"/>
          <w:position w:val="16"/>
          <w:sz w:val="13"/>
        </w:rPr>
        <w:t> </w:t>
      </w:r>
      <w:r>
        <w:rPr>
          <w:rFonts w:ascii="GLYPHICONS Halflings"/>
          <w:spacing w:val="-135"/>
          <w:w w:val="5"/>
          <w:position w:val="31"/>
          <w:sz w:val="13"/>
        </w:rPr>
        <w:t> </w:t>
      </w:r>
      <w:r>
        <w:rPr>
          <w:rFonts w:ascii="GLYPHICONS Halflings"/>
          <w:spacing w:val="-121"/>
          <w:w w:val="5"/>
          <w:position w:val="-15"/>
          <w:sz w:val="13"/>
        </w:rPr>
        <w:t> </w:t>
      </w:r>
      <w:r>
        <w:rPr>
          <w:rFonts w:ascii="GLYPHICONS Halflings"/>
          <w:spacing w:val="-121"/>
          <w:w w:val="5"/>
          <w:position w:val="63"/>
          <w:sz w:val="13"/>
        </w:rPr>
        <w:t> </w:t>
      </w:r>
      <w:r>
        <w:rPr>
          <w:rFonts w:ascii="GLYPHICONS Halflings"/>
          <w:spacing w:val="-135"/>
          <w:w w:val="5"/>
          <w:position w:val="31"/>
          <w:sz w:val="13"/>
        </w:rPr>
        <w:t> </w:t>
      </w:r>
      <w:r>
        <w:rPr>
          <w:rFonts w:ascii="GLYPHICONS Halflings"/>
          <w:spacing w:val="-128"/>
          <w:w w:val="5"/>
          <w:sz w:val="13"/>
        </w:rPr>
        <w:t> </w:t>
      </w:r>
      <w:r>
        <w:rPr>
          <w:rFonts w:ascii="GLYPHICONS Halflings"/>
          <w:spacing w:val="-120"/>
          <w:w w:val="5"/>
          <w:position w:val="-62"/>
          <w:sz w:val="13"/>
        </w:rPr>
        <w:t> </w:t>
      </w:r>
      <w:r>
        <w:rPr>
          <w:rFonts w:ascii="GLYPHICONS Halflings"/>
          <w:spacing w:val="-135"/>
          <w:w w:val="5"/>
          <w:position w:val="16"/>
          <w:sz w:val="13"/>
        </w:rPr>
        <w:t> </w:t>
      </w:r>
      <w:r>
        <w:rPr>
          <w:rFonts w:ascii="GLYPHICONS Halflings"/>
          <w:spacing w:val="-129"/>
          <w:w w:val="5"/>
          <w:position w:val="-46"/>
          <w:sz w:val="13"/>
        </w:rPr>
        <w:t> </w:t>
      </w:r>
      <w:r>
        <w:rPr>
          <w:rFonts w:ascii="GLYPHICONS Halflings"/>
          <w:spacing w:val="-133"/>
          <w:w w:val="5"/>
          <w:sz w:val="13"/>
        </w:rPr>
        <w:t> </w:t>
      </w:r>
      <w:r>
        <w:rPr>
          <w:rFonts w:ascii="GLYPHICONS Halflings"/>
          <w:spacing w:val="-122"/>
          <w:w w:val="5"/>
          <w:position w:val="-30"/>
          <w:sz w:val="13"/>
        </w:rPr>
        <w:t> </w:t>
      </w:r>
      <w:r>
        <w:rPr>
          <w:rFonts w:ascii="GLYPHICONS Halflings"/>
          <w:spacing w:val="-113"/>
          <w:w w:val="5"/>
          <w:position w:val="-15"/>
          <w:sz w:val="13"/>
        </w:rPr>
        <w:t> </w:t>
      </w:r>
      <w:r>
        <w:rPr>
          <w:rFonts w:ascii="GLYPHICONS Halflings"/>
          <w:spacing w:val="-129"/>
          <w:w w:val="5"/>
          <w:position w:val="16"/>
          <w:sz w:val="13"/>
        </w:rPr>
        <w:t> </w:t>
      </w:r>
      <w:r>
        <w:rPr>
          <w:rFonts w:ascii="GLYPHICONS Halflings"/>
          <w:spacing w:val="-120"/>
          <w:w w:val="5"/>
          <w:position w:val="31"/>
          <w:sz w:val="13"/>
        </w:rPr>
        <w:t> </w:t>
      </w:r>
      <w:r>
        <w:rPr>
          <w:rFonts w:ascii="GLYPHICONS Halflings"/>
          <w:spacing w:val="-127"/>
          <w:w w:val="5"/>
          <w:position w:val="63"/>
          <w:sz w:val="13"/>
        </w:rPr>
        <w:t> </w:t>
      </w:r>
      <w:r>
        <w:rPr>
          <w:rFonts w:ascii="GLYPHICONS Halflings"/>
          <w:spacing w:val="-129"/>
          <w:w w:val="5"/>
          <w:position w:val="-46"/>
          <w:sz w:val="13"/>
        </w:rPr>
        <w:t> </w:t>
      </w:r>
      <w:r>
        <w:rPr>
          <w:rFonts w:ascii="GLYPHICONS Halflings"/>
          <w:spacing w:val="-119"/>
          <w:w w:val="5"/>
          <w:sz w:val="13"/>
        </w:rPr>
        <w:t> </w:t>
      </w:r>
      <w:r>
        <w:rPr>
          <w:rFonts w:ascii="GLYPHICONS Halflings"/>
          <w:spacing w:val="-115"/>
          <w:w w:val="5"/>
          <w:position w:val="-30"/>
          <w:sz w:val="13"/>
        </w:rPr>
        <w:t> </w:t>
      </w:r>
      <w:r>
        <w:rPr>
          <w:rFonts w:ascii="GLYPHICONS Halflings"/>
          <w:spacing w:val="-135"/>
          <w:w w:val="5"/>
          <w:position w:val="-62"/>
          <w:sz w:val="13"/>
        </w:rPr>
        <w:t> </w:t>
      </w:r>
      <w:r>
        <w:rPr>
          <w:rFonts w:ascii="GLYPHICONS Halflings"/>
          <w:spacing w:val="-129"/>
          <w:w w:val="5"/>
          <w:position w:val="16"/>
          <w:sz w:val="13"/>
        </w:rPr>
        <w:t> </w:t>
      </w:r>
      <w:r>
        <w:rPr>
          <w:rFonts w:ascii="GLYPHICONS Halflings"/>
          <w:spacing w:val="-127"/>
          <w:w w:val="5"/>
          <w:position w:val="31"/>
          <w:sz w:val="13"/>
        </w:rPr>
        <w:t> </w:t>
      </w:r>
      <w:r>
        <w:rPr>
          <w:rFonts w:ascii="GLYPHICONS Halflings"/>
          <w:spacing w:val="-119"/>
          <w:w w:val="5"/>
          <w:position w:val="-15"/>
          <w:sz w:val="13"/>
        </w:rPr>
        <w:t> </w:t>
      </w:r>
      <w:r>
        <w:rPr>
          <w:rFonts w:ascii="GLYPHICONS Halflings"/>
          <w:spacing w:val="-129"/>
          <w:w w:val="5"/>
          <w:position w:val="-46"/>
          <w:sz w:val="13"/>
        </w:rPr>
        <w:t> </w:t>
      </w:r>
      <w:r>
        <w:rPr>
          <w:rFonts w:ascii="GLYPHICONS Halflings"/>
          <w:spacing w:val="-135"/>
          <w:w w:val="5"/>
          <w:position w:val="63"/>
          <w:sz w:val="13"/>
        </w:rPr>
        <w:t> </w:t>
      </w:r>
      <w:r>
        <w:rPr>
          <w:rFonts w:ascii="GLYPHICONS Halflings"/>
          <w:spacing w:val="-99"/>
          <w:w w:val="5"/>
          <w:sz w:val="13"/>
        </w:rPr>
        <w:t> </w:t>
      </w:r>
      <w:r>
        <w:rPr>
          <w:rFonts w:ascii="GLYPHICONS Halflings"/>
          <w:spacing w:val="-134"/>
          <w:w w:val="5"/>
          <w:position w:val="31"/>
          <w:sz w:val="13"/>
        </w:rPr>
        <w:t> </w:t>
      </w:r>
      <w:r>
        <w:rPr>
          <w:rFonts w:ascii="GLYPHICONS Halflings"/>
          <w:spacing w:val="-118"/>
          <w:w w:val="5"/>
          <w:position w:val="16"/>
          <w:sz w:val="13"/>
        </w:rPr>
        <w:t> </w:t>
      </w:r>
      <w:r>
        <w:rPr>
          <w:rFonts w:ascii="GLYPHICONS Halflings"/>
          <w:spacing w:val="-131"/>
          <w:w w:val="5"/>
          <w:position w:val="-30"/>
          <w:sz w:val="13"/>
        </w:rPr>
        <w:t> </w:t>
      </w:r>
      <w:r>
        <w:rPr>
          <w:rFonts w:ascii="GLYPHICONS Halflings"/>
          <w:spacing w:val="-128"/>
          <w:w w:val="5"/>
          <w:position w:val="-62"/>
          <w:sz w:val="13"/>
        </w:rPr>
        <w:t> </w:t>
      </w:r>
      <w:r>
        <w:rPr>
          <w:rFonts w:ascii="GLYPHICONS Halflings"/>
          <w:spacing w:val="-134"/>
          <w:w w:val="5"/>
          <w:position w:val="-15"/>
          <w:sz w:val="13"/>
        </w:rPr>
        <w:t> </w:t>
      </w:r>
      <w:r>
        <w:rPr>
          <w:rFonts w:ascii="GLYPHICONS Halflings"/>
          <w:spacing w:val="-129"/>
          <w:w w:val="5"/>
          <w:position w:val="-46"/>
          <w:sz w:val="13"/>
        </w:rPr>
        <w:t> </w:t>
      </w:r>
      <w:r>
        <w:rPr>
          <w:rFonts w:ascii="GLYPHICONS Halflings"/>
          <w:spacing w:val="-121"/>
          <w:w w:val="5"/>
          <w:sz w:val="13"/>
        </w:rPr>
        <w:t> </w:t>
      </w:r>
      <w:r>
        <w:rPr>
          <w:rFonts w:ascii="GLYPHICONS Halflings"/>
          <w:spacing w:val="-112"/>
          <w:w w:val="5"/>
          <w:position w:val="63"/>
          <w:sz w:val="13"/>
        </w:rPr>
        <w:t> </w:t>
      </w:r>
      <w:r>
        <w:rPr>
          <w:rFonts w:ascii="GLYPHICONS Halflings"/>
          <w:spacing w:val="-106"/>
          <w:w w:val="5"/>
          <w:position w:val="16"/>
          <w:sz w:val="13"/>
        </w:rPr>
        <w:t> </w:t>
      </w:r>
      <w:r>
        <w:rPr>
          <w:rFonts w:ascii="GLYPHICONS Halflings"/>
          <w:spacing w:val="-135"/>
          <w:w w:val="5"/>
          <w:position w:val="31"/>
          <w:sz w:val="13"/>
        </w:rPr>
        <w:t> </w:t>
      </w:r>
      <w:r>
        <w:rPr>
          <w:rFonts w:ascii="GLYPHICONS Halflings"/>
          <w:spacing w:val="-134"/>
          <w:w w:val="5"/>
          <w:position w:val="-15"/>
          <w:sz w:val="13"/>
        </w:rPr>
        <w:t> </w:t>
      </w:r>
      <w:r>
        <w:rPr>
          <w:rFonts w:ascii="GLYPHICONS Halflings"/>
          <w:spacing w:val="-111"/>
          <w:w w:val="5"/>
          <w:position w:val="-46"/>
          <w:sz w:val="13"/>
        </w:rPr>
        <w:t> </w:t>
      </w:r>
      <w:r>
        <w:rPr>
          <w:rFonts w:ascii="GLYPHICONS Halflings"/>
          <w:spacing w:val="-123"/>
          <w:w w:val="5"/>
          <w:position w:val="-30"/>
          <w:sz w:val="13"/>
        </w:rPr>
        <w:t> </w:t>
      </w:r>
      <w:r>
        <w:rPr>
          <w:rFonts w:ascii="GLYPHICONS Halflings"/>
          <w:spacing w:val="-135"/>
          <w:w w:val="5"/>
          <w:sz w:val="13"/>
        </w:rPr>
        <w:t> </w:t>
      </w:r>
      <w:r>
        <w:rPr>
          <w:rFonts w:ascii="GLYPHICONS Halflings"/>
          <w:spacing w:val="-129"/>
          <w:w w:val="5"/>
          <w:position w:val="16"/>
          <w:sz w:val="13"/>
        </w:rPr>
        <w:t> </w:t>
      </w:r>
      <w:r>
        <w:rPr>
          <w:rFonts w:ascii="GLYPHICONS Halflings"/>
          <w:spacing w:val="-135"/>
          <w:w w:val="5"/>
          <w:position w:val="-62"/>
          <w:sz w:val="13"/>
        </w:rPr>
        <w:t> </w:t>
      </w:r>
      <w:r>
        <w:rPr>
          <w:rFonts w:ascii="GLYPHICONS Halflings"/>
          <w:spacing w:val="-117"/>
          <w:w w:val="5"/>
          <w:position w:val="63"/>
          <w:sz w:val="13"/>
        </w:rPr>
        <w:t> </w:t>
      </w:r>
      <w:r>
        <w:rPr>
          <w:rFonts w:ascii="GLYPHICONS Halflings"/>
          <w:spacing w:val="-131"/>
          <w:w w:val="5"/>
          <w:position w:val="-30"/>
          <w:sz w:val="13"/>
        </w:rPr>
        <w:t> </w:t>
      </w:r>
      <w:r>
        <w:rPr>
          <w:rFonts w:ascii="GLYPHICONS Halflings"/>
          <w:spacing w:val="-128"/>
          <w:w w:val="5"/>
          <w:position w:val="-15"/>
          <w:sz w:val="13"/>
        </w:rPr>
        <w:t> </w:t>
      </w:r>
      <w:r>
        <w:rPr>
          <w:rFonts w:ascii="GLYPHICONS Halflings"/>
          <w:spacing w:val="-134"/>
          <w:w w:val="5"/>
          <w:position w:val="31"/>
          <w:sz w:val="13"/>
        </w:rPr>
        <w:t> </w:t>
      </w:r>
      <w:r>
        <w:rPr>
          <w:rFonts w:ascii="GLYPHICONS Halflings"/>
          <w:spacing w:val="-114"/>
          <w:w w:val="5"/>
          <w:position w:val="-46"/>
          <w:sz w:val="13"/>
        </w:rPr>
        <w:t> </w:t>
      </w:r>
      <w:r>
        <w:rPr>
          <w:rFonts w:ascii="GLYPHICONS Halflings"/>
          <w:spacing w:val="-127"/>
          <w:w w:val="5"/>
          <w:position w:val="-15"/>
          <w:sz w:val="13"/>
        </w:rPr>
        <w:t> </w:t>
      </w:r>
      <w:r>
        <w:rPr>
          <w:rFonts w:ascii="GLYPHICONS Halflings"/>
          <w:spacing w:val="-128"/>
          <w:w w:val="5"/>
          <w:position w:val="16"/>
          <w:sz w:val="13"/>
        </w:rPr>
        <w:t> </w:t>
      </w:r>
      <w:r>
        <w:rPr>
          <w:rFonts w:ascii="GLYPHICONS Halflings"/>
          <w:spacing w:val="-128"/>
          <w:w w:val="5"/>
          <w:sz w:val="13"/>
        </w:rPr>
        <w:t> </w:t>
      </w:r>
      <w:r>
        <w:rPr>
          <w:rFonts w:ascii="GLYPHICONS Halflings"/>
          <w:spacing w:val="-121"/>
          <w:w w:val="5"/>
          <w:position w:val="-62"/>
          <w:sz w:val="13"/>
        </w:rPr>
        <w:t> </w:t>
      </w:r>
      <w:r>
        <w:rPr>
          <w:rFonts w:ascii="GLYPHICONS Halflings"/>
          <w:spacing w:val="-134"/>
          <w:w w:val="5"/>
          <w:position w:val="63"/>
          <w:sz w:val="13"/>
        </w:rPr>
        <w:t> </w:t>
      </w:r>
      <w:r>
        <w:rPr>
          <w:rFonts w:ascii="GLYPHICONS Halflings"/>
          <w:spacing w:val="-121"/>
          <w:w w:val="5"/>
          <w:position w:val="16"/>
          <w:sz w:val="13"/>
        </w:rPr>
        <w:t> </w:t>
      </w:r>
      <w:r>
        <w:rPr>
          <w:rFonts w:ascii="GLYPHICONS Halflings"/>
          <w:spacing w:val="-134"/>
          <w:w w:val="5"/>
          <w:position w:val="31"/>
          <w:sz w:val="13"/>
        </w:rPr>
        <w:t> </w:t>
      </w:r>
      <w:r>
        <w:rPr>
          <w:rFonts w:ascii="GLYPHICONS Halflings"/>
          <w:spacing w:val="-126"/>
          <w:w w:val="5"/>
          <w:position w:val="-46"/>
          <w:sz w:val="13"/>
        </w:rPr>
        <w:t> </w:t>
      </w:r>
      <w:r>
        <w:rPr>
          <w:rFonts w:ascii="GLYPHICONS Halflings"/>
          <w:spacing w:val="-123"/>
          <w:w w:val="5"/>
          <w:position w:val="-30"/>
          <w:sz w:val="13"/>
        </w:rPr>
        <w:t> </w:t>
      </w:r>
      <w:r>
        <w:rPr>
          <w:rFonts w:ascii="GLYPHICONS Halflings"/>
          <w:spacing w:val="-110"/>
          <w:w w:val="5"/>
          <w:position w:val="-15"/>
          <w:sz w:val="13"/>
        </w:rPr>
        <w:t> </w:t>
      </w:r>
      <w:r>
        <w:rPr>
          <w:rFonts w:ascii="GLYPHICONS Halflings"/>
          <w:spacing w:val="-122"/>
          <w:w w:val="5"/>
          <w:position w:val="-30"/>
          <w:sz w:val="13"/>
        </w:rPr>
        <w:t> </w:t>
      </w:r>
      <w:r>
        <w:rPr>
          <w:rFonts w:ascii="GLYPHICONS Halflings"/>
          <w:spacing w:val="-121"/>
          <w:w w:val="5"/>
          <w:position w:val="16"/>
          <w:sz w:val="13"/>
        </w:rPr>
        <w:t> </w:t>
      </w:r>
      <w:r>
        <w:rPr>
          <w:rFonts w:ascii="GLYPHICONS Halflings"/>
          <w:spacing w:val="-135"/>
          <w:w w:val="5"/>
          <w:position w:val="-62"/>
          <w:sz w:val="13"/>
        </w:rPr>
        <w:t> </w:t>
      </w:r>
      <w:r>
        <w:rPr>
          <w:rFonts w:ascii="GLYPHICONS Halflings"/>
          <w:spacing w:val="-129"/>
          <w:w w:val="5"/>
          <w:sz w:val="13"/>
        </w:rPr>
        <w:t> </w:t>
      </w:r>
      <w:r>
        <w:rPr>
          <w:rFonts w:ascii="GLYPHICONS Halflings"/>
          <w:spacing w:val="-126"/>
          <w:w w:val="5"/>
          <w:position w:val="63"/>
          <w:sz w:val="13"/>
        </w:rPr>
        <w:t> </w:t>
      </w:r>
      <w:r>
        <w:rPr>
          <w:rFonts w:ascii="GLYPHICONS Halflings"/>
          <w:spacing w:val="-129"/>
          <w:w w:val="5"/>
          <w:position w:val="-46"/>
          <w:sz w:val="13"/>
        </w:rPr>
        <w:t> </w:t>
      </w:r>
      <w:r>
        <w:rPr>
          <w:rFonts w:ascii="GLYPHICONS Halflings"/>
          <w:spacing w:val="-128"/>
          <w:w w:val="5"/>
          <w:position w:val="-15"/>
          <w:sz w:val="13"/>
        </w:rPr>
        <w:t> </w:t>
      </w:r>
      <w:r>
        <w:rPr>
          <w:rFonts w:ascii="GLYPHICONS Halflings"/>
          <w:spacing w:val="-121"/>
          <w:w w:val="5"/>
          <w:position w:val="31"/>
          <w:sz w:val="13"/>
        </w:rPr>
        <w:t> </w:t>
      </w:r>
      <w:r>
        <w:rPr>
          <w:rFonts w:ascii="GLYPHICONS Halflings"/>
          <w:spacing w:val="-119"/>
          <w:w w:val="5"/>
          <w:position w:val="63"/>
          <w:sz w:val="13"/>
        </w:rPr>
        <w:t> </w:t>
      </w:r>
      <w:r>
        <w:rPr>
          <w:rFonts w:ascii="GLYPHICONS Halflings"/>
          <w:spacing w:val="-134"/>
          <w:w w:val="5"/>
          <w:position w:val="16"/>
          <w:sz w:val="13"/>
        </w:rPr>
        <w:t> </w:t>
      </w:r>
      <w:r>
        <w:rPr>
          <w:rFonts w:ascii="GLYPHICONS Halflings"/>
          <w:spacing w:val="-131"/>
          <w:w w:val="5"/>
          <w:position w:val="-30"/>
          <w:sz w:val="13"/>
        </w:rPr>
        <w:t> </w:t>
      </w:r>
      <w:r>
        <w:rPr>
          <w:rFonts w:ascii="GLYPHICONS Halflings"/>
          <w:spacing w:val="-127"/>
          <w:w w:val="5"/>
          <w:position w:val="31"/>
          <w:sz w:val="13"/>
        </w:rPr>
        <w:t> </w:t>
      </w:r>
      <w:r>
        <w:rPr>
          <w:rFonts w:ascii="GLYPHICONS Halflings"/>
          <w:spacing w:val="-113"/>
          <w:w w:val="5"/>
          <w:sz w:val="13"/>
        </w:rPr>
        <w:t> </w:t>
      </w:r>
      <w:r>
        <w:rPr>
          <w:rFonts w:ascii="GLYPHICONS Halflings"/>
          <w:spacing w:val="-102"/>
          <w:w w:val="5"/>
          <w:position w:val="-15"/>
          <w:sz w:val="13"/>
        </w:rPr>
        <w:t> </w:t>
      </w:r>
      <w:r>
        <w:rPr>
          <w:rFonts w:ascii="GLYPHICONS Halflings"/>
          <w:spacing w:val="-131"/>
          <w:w w:val="5"/>
          <w:position w:val="-62"/>
          <w:sz w:val="13"/>
        </w:rPr>
        <w:t> </w:t>
      </w:r>
      <w:r>
        <w:rPr>
          <w:rFonts w:ascii="GLYPHICONS Halflings"/>
          <w:spacing w:val="-129"/>
          <w:w w:val="5"/>
          <w:position w:val="16"/>
          <w:sz w:val="13"/>
        </w:rPr>
        <w:t> </w:t>
      </w:r>
      <w:r>
        <w:rPr>
          <w:rFonts w:ascii="GLYPHICONS Halflings"/>
          <w:spacing w:val="-135"/>
          <w:w w:val="5"/>
          <w:position w:val="31"/>
          <w:sz w:val="13"/>
        </w:rPr>
        <w:t> </w:t>
      </w:r>
      <w:r>
        <w:rPr>
          <w:rFonts w:ascii="GLYPHICONS Halflings"/>
          <w:spacing w:val="-135"/>
          <w:w w:val="5"/>
          <w:sz w:val="13"/>
        </w:rPr>
        <w:t> </w:t>
      </w:r>
      <w:r>
        <w:rPr>
          <w:rFonts w:ascii="GLYPHICONS Halflings"/>
          <w:spacing w:val="-134"/>
          <w:w w:val="5"/>
          <w:position w:val="-46"/>
          <w:sz w:val="13"/>
        </w:rPr>
        <w:t> </w:t>
      </w:r>
      <w:r>
        <w:rPr>
          <w:rFonts w:ascii="GLYPHICONS Halflings"/>
          <w:spacing w:val="-131"/>
          <w:w w:val="5"/>
          <w:position w:val="-30"/>
          <w:sz w:val="13"/>
        </w:rPr>
        <w:t> </w:t>
      </w:r>
      <w:r>
        <w:rPr>
          <w:rFonts w:ascii="GLYPHICONS Halflings"/>
          <w:spacing w:val="-112"/>
          <w:w w:val="5"/>
          <w:position w:val="63"/>
          <w:sz w:val="13"/>
        </w:rPr>
        <w:t> </w:t>
      </w:r>
      <w:r>
        <w:rPr>
          <w:rFonts w:ascii="GLYPHICONS Halflings"/>
          <w:spacing w:val="-98"/>
          <w:w w:val="5"/>
          <w:position w:val="-15"/>
          <w:sz w:val="13"/>
        </w:rPr>
        <w:t> </w:t>
      </w:r>
      <w:r>
        <w:rPr>
          <w:rFonts w:ascii="GLYPHICONS Halflings"/>
          <w:spacing w:val="-129"/>
          <w:w w:val="5"/>
          <w:position w:val="16"/>
          <w:sz w:val="13"/>
        </w:rPr>
        <w:t> </w:t>
      </w:r>
      <w:r>
        <w:rPr>
          <w:rFonts w:ascii="GLYPHICONS Halflings"/>
          <w:spacing w:val="-124"/>
          <w:w w:val="5"/>
          <w:position w:val="31"/>
          <w:sz w:val="13"/>
        </w:rPr>
        <w:t> </w:t>
      </w:r>
      <w:r>
        <w:rPr>
          <w:rFonts w:ascii="GLYPHICONS Halflings"/>
          <w:spacing w:val="-129"/>
          <w:w w:val="5"/>
          <w:position w:val="-62"/>
          <w:sz w:val="13"/>
        </w:rPr>
        <w:t> </w:t>
      </w:r>
      <w:r>
        <w:rPr>
          <w:rFonts w:ascii="GLYPHICONS Halflings"/>
          <w:spacing w:val="-129"/>
          <w:w w:val="5"/>
          <w:position w:val="-30"/>
          <w:sz w:val="13"/>
        </w:rPr>
        <w:t> </w:t>
      </w:r>
      <w:r>
        <w:rPr>
          <w:rFonts w:ascii="GLYPHICONS Halflings"/>
          <w:spacing w:val="-128"/>
          <w:w w:val="5"/>
          <w:position w:val="-46"/>
          <w:sz w:val="13"/>
        </w:rPr>
        <w:t> </w:t>
      </w:r>
      <w:r>
        <w:rPr>
          <w:rFonts w:ascii="GLYPHICONS Halflings"/>
          <w:spacing w:val="-129"/>
          <w:w w:val="5"/>
          <w:position w:val="-15"/>
          <w:sz w:val="13"/>
        </w:rPr>
        <w:t> </w:t>
      </w:r>
      <w:r>
        <w:rPr>
          <w:rFonts w:ascii="GLYPHICONS Halflings"/>
          <w:spacing w:val="-105"/>
          <w:w w:val="5"/>
          <w:position w:val="31"/>
          <w:sz w:val="13"/>
        </w:rPr>
        <w:t> </w:t>
      </w:r>
      <w:r>
        <w:rPr>
          <w:rFonts w:ascii="GLYPHICONS Halflings"/>
          <w:spacing w:val="-127"/>
          <w:w w:val="5"/>
          <w:position w:val="31"/>
          <w:sz w:val="13"/>
        </w:rPr>
        <w:t> </w:t>
      </w:r>
      <w:r>
        <w:rPr>
          <w:rFonts w:ascii="GLYPHICONS Halflings"/>
          <w:spacing w:val="-105"/>
          <w:w w:val="5"/>
          <w:sz w:val="13"/>
        </w:rPr>
        <w:t> </w:t>
      </w:r>
      <w:r>
        <w:rPr>
          <w:rFonts w:ascii="GLYPHICONS Halflings"/>
          <w:spacing w:val="-126"/>
          <w:w w:val="5"/>
          <w:position w:val="16"/>
          <w:sz w:val="13"/>
        </w:rPr>
        <w:t> </w:t>
      </w:r>
      <w:r>
        <w:rPr>
          <w:rFonts w:ascii="GLYPHICONS Halflings"/>
          <w:spacing w:val="-135"/>
          <w:w w:val="5"/>
          <w:position w:val="-30"/>
          <w:sz w:val="13"/>
        </w:rPr>
        <w:t> </w:t>
      </w:r>
      <w:r>
        <w:rPr>
          <w:rFonts w:ascii="GLYPHICONS Halflings"/>
          <w:spacing w:val="-132"/>
          <w:w w:val="5"/>
          <w:position w:val="-62"/>
          <w:sz w:val="13"/>
        </w:rPr>
        <w:t> </w:t>
      </w:r>
      <w:r>
        <w:rPr>
          <w:rFonts w:ascii="GLYPHICONS Halflings"/>
          <w:spacing w:val="-119"/>
          <w:w w:val="5"/>
          <w:position w:val="63"/>
          <w:sz w:val="13"/>
        </w:rPr>
        <w:t> </w:t>
      </w:r>
      <w:r>
        <w:rPr>
          <w:rFonts w:ascii="GLYPHICONS Halflings"/>
          <w:spacing w:val="-120"/>
          <w:w w:val="5"/>
          <w:position w:val="-15"/>
          <w:sz w:val="13"/>
        </w:rPr>
        <w:t> </w:t>
      </w:r>
      <w:r>
        <w:rPr>
          <w:rFonts w:ascii="GLYPHICONS Halflings"/>
          <w:spacing w:val="-134"/>
          <w:w w:val="5"/>
          <w:position w:val="-46"/>
          <w:sz w:val="13"/>
        </w:rPr>
        <w:t> </w:t>
      </w:r>
      <w:r>
        <w:rPr>
          <w:rFonts w:ascii="GLYPHICONS Halflings"/>
          <w:spacing w:val="-115"/>
          <w:w w:val="5"/>
          <w:position w:val="-30"/>
          <w:sz w:val="13"/>
        </w:rPr>
        <w:t> </w:t>
      </w:r>
      <w:r>
        <w:rPr>
          <w:rFonts w:ascii="GLYPHICONS Halflings"/>
          <w:spacing w:val="-135"/>
          <w:w w:val="5"/>
          <w:sz w:val="13"/>
        </w:rPr>
        <w:t> </w:t>
      </w:r>
      <w:r>
        <w:rPr>
          <w:rFonts w:ascii="GLYPHICONS Halflings"/>
          <w:spacing w:val="-95"/>
          <w:w w:val="5"/>
          <w:position w:val="16"/>
          <w:sz w:val="13"/>
        </w:rPr>
        <w:t> </w:t>
      </w:r>
      <w:r>
        <w:rPr>
          <w:rFonts w:ascii="GLYPHICONS Halflings"/>
          <w:spacing w:val="-131"/>
          <w:w w:val="5"/>
          <w:position w:val="-62"/>
          <w:sz w:val="13"/>
        </w:rPr>
        <w:t> </w:t>
      </w:r>
      <w:r>
        <w:rPr>
          <w:rFonts w:ascii="GLYPHICONS Halflings"/>
          <w:spacing w:val="-135"/>
          <w:w w:val="5"/>
          <w:position w:val="31"/>
          <w:sz w:val="13"/>
        </w:rPr>
        <w:t> </w:t>
      </w:r>
      <w:r>
        <w:rPr>
          <w:rFonts w:ascii="GLYPHICONS Halflings"/>
          <w:spacing w:val="-113"/>
          <w:w w:val="5"/>
          <w:position w:val="16"/>
          <w:sz w:val="13"/>
        </w:rPr>
        <w:t> </w:t>
      </w:r>
      <w:r>
        <w:rPr>
          <w:rFonts w:ascii="GLYPHICONS Halflings"/>
          <w:spacing w:val="-129"/>
          <w:w w:val="5"/>
          <w:position w:val="-46"/>
          <w:sz w:val="13"/>
        </w:rPr>
        <w:t> </w:t>
      </w:r>
      <w:r>
        <w:rPr>
          <w:rFonts w:ascii="GLYPHICONS Halflings"/>
          <w:spacing w:val="-134"/>
          <w:w w:val="5"/>
          <w:position w:val="63"/>
          <w:sz w:val="13"/>
        </w:rPr>
        <w:t> </w:t>
      </w:r>
      <w:r>
        <w:rPr>
          <w:rFonts w:ascii="GLYPHICONS Halflings"/>
          <w:spacing w:val="-135"/>
          <w:w w:val="5"/>
          <w:sz w:val="13"/>
        </w:rPr>
        <w:t> </w:t>
      </w:r>
      <w:r>
        <w:rPr>
          <w:rFonts w:ascii="GLYPHICONS Halflings"/>
          <w:spacing w:val="-90"/>
          <w:w w:val="5"/>
          <w:position w:val="-15"/>
          <w:sz w:val="13"/>
        </w:rPr>
        <w:t> </w:t>
      </w:r>
      <w:r>
        <w:rPr>
          <w:rFonts w:ascii="GLYPHICONS Halflings"/>
          <w:spacing w:val="-134"/>
          <w:w w:val="5"/>
          <w:position w:val="16"/>
          <w:sz w:val="13"/>
        </w:rPr>
        <w:t> </w:t>
      </w:r>
      <w:r>
        <w:rPr>
          <w:rFonts w:ascii="GLYPHICONS Halflings"/>
          <w:spacing w:val="-134"/>
          <w:w w:val="5"/>
          <w:position w:val="-30"/>
          <w:sz w:val="13"/>
        </w:rPr>
        <w:t> </w:t>
      </w:r>
      <w:r>
        <w:rPr>
          <w:rFonts w:ascii="GLYPHICONS Halflings"/>
          <w:spacing w:val="-108"/>
          <w:w w:val="5"/>
          <w:position w:val="-62"/>
          <w:sz w:val="13"/>
        </w:rPr>
        <w:t> </w:t>
      </w:r>
      <w:r>
        <w:rPr>
          <w:rFonts w:ascii="GLYPHICONS Halflings"/>
          <w:spacing w:val="-135"/>
          <w:w w:val="5"/>
          <w:sz w:val="13"/>
        </w:rPr>
        <w:t> </w:t>
      </w:r>
      <w:r>
        <w:rPr>
          <w:rFonts w:ascii="GLYPHICONS Halflings"/>
          <w:spacing w:val="-134"/>
          <w:w w:val="5"/>
          <w:position w:val="-15"/>
          <w:sz w:val="13"/>
        </w:rPr>
        <w:t> </w:t>
      </w:r>
      <w:r>
        <w:rPr>
          <w:rFonts w:ascii="GLYPHICONS Halflings"/>
          <w:spacing w:val="-129"/>
          <w:w w:val="5"/>
          <w:position w:val="31"/>
          <w:sz w:val="13"/>
        </w:rPr>
        <w:t> </w:t>
      </w:r>
      <w:r>
        <w:rPr>
          <w:rFonts w:ascii="GLYPHICONS Halflings"/>
          <w:spacing w:val="-122"/>
          <w:w w:val="5"/>
          <w:position w:val="-46"/>
          <w:sz w:val="13"/>
        </w:rPr>
        <w:t> </w:t>
      </w:r>
      <w:r>
        <w:rPr>
          <w:rFonts w:ascii="GLYPHICONS Halflings"/>
          <w:spacing w:val="-127"/>
          <w:w w:val="5"/>
          <w:position w:val="63"/>
          <w:sz w:val="13"/>
        </w:rPr>
        <w:t> </w:t>
      </w:r>
      <w:r>
        <w:rPr>
          <w:rFonts w:ascii="GLYPHICONS Halflings"/>
          <w:spacing w:val="-120"/>
          <w:w w:val="5"/>
          <w:sz w:val="13"/>
        </w:rPr>
        <w:t> </w:t>
      </w:r>
      <w:r>
        <w:rPr>
          <w:rFonts w:ascii="GLYPHICONS Halflings"/>
          <w:spacing w:val="-111"/>
          <w:w w:val="5"/>
          <w:position w:val="-15"/>
          <w:sz w:val="13"/>
        </w:rPr>
        <w:t> </w:t>
      </w:r>
      <w:r>
        <w:rPr>
          <w:rFonts w:ascii="GLYPHICONS Halflings"/>
          <w:spacing w:val="-135"/>
          <w:w w:val="5"/>
          <w:position w:val="31"/>
          <w:sz w:val="13"/>
        </w:rPr>
        <w:t> </w:t>
      </w:r>
      <w:r>
        <w:rPr>
          <w:rFonts w:ascii="GLYPHICONS Halflings"/>
          <w:spacing w:val="-134"/>
          <w:w w:val="5"/>
          <w:position w:val="-30"/>
          <w:sz w:val="13"/>
        </w:rPr>
        <w:t> </w:t>
      </w:r>
      <w:r>
        <w:rPr>
          <w:rFonts w:ascii="GLYPHICONS Halflings"/>
          <w:spacing w:val="-131"/>
          <w:w w:val="5"/>
          <w:position w:val="-62"/>
          <w:sz w:val="13"/>
        </w:rPr>
        <w:t> </w:t>
      </w:r>
      <w:r>
        <w:rPr>
          <w:rFonts w:ascii="GLYPHICONS Halflings"/>
          <w:spacing w:val="-135"/>
          <w:w w:val="5"/>
          <w:position w:val="-15"/>
          <w:sz w:val="13"/>
        </w:rPr>
        <w:t> </w:t>
      </w:r>
      <w:r>
        <w:rPr>
          <w:rFonts w:ascii="GLYPHICONS Halflings"/>
          <w:spacing w:val="-106"/>
          <w:w w:val="5"/>
          <w:position w:val="16"/>
          <w:sz w:val="13"/>
        </w:rPr>
        <w:t> </w:t>
      </w:r>
      <w:r>
        <w:rPr>
          <w:rFonts w:ascii="GLYPHICONS Halflings"/>
          <w:spacing w:val="-128"/>
          <w:w w:val="5"/>
          <w:sz w:val="13"/>
        </w:rPr>
        <w:t> </w:t>
      </w:r>
      <w:r>
        <w:rPr>
          <w:rFonts w:ascii="GLYPHICONS Halflings"/>
          <w:spacing w:val="-135"/>
          <w:w w:val="5"/>
          <w:position w:val="-46"/>
          <w:sz w:val="13"/>
        </w:rPr>
        <w:t> </w:t>
      </w:r>
      <w:r>
        <w:rPr>
          <w:rFonts w:ascii="GLYPHICONS Halflings"/>
          <w:spacing w:val="-104"/>
          <w:w w:val="5"/>
          <w:position w:val="16"/>
          <w:sz w:val="13"/>
        </w:rPr>
        <w:t> </w:t>
      </w:r>
      <w:r>
        <w:rPr>
          <w:rFonts w:ascii="GLYPHICONS Halflings"/>
          <w:spacing w:val="-131"/>
          <w:w w:val="5"/>
          <w:position w:val="31"/>
          <w:sz w:val="13"/>
        </w:rPr>
        <w:t> </w:t>
      </w:r>
      <w:r>
        <w:rPr>
          <w:rFonts w:ascii="GLYPHICONS Halflings"/>
          <w:spacing w:val="-133"/>
          <w:w w:val="5"/>
          <w:position w:val="63"/>
          <w:sz w:val="13"/>
        </w:rPr>
        <w:t> </w:t>
      </w:r>
      <w:r>
        <w:rPr>
          <w:rFonts w:ascii="GLYPHICONS Halflings"/>
          <w:spacing w:val="-127"/>
          <w:w w:val="5"/>
          <w:position w:val="-62"/>
          <w:sz w:val="13"/>
        </w:rPr>
        <w:t> </w:t>
      </w:r>
      <w:r>
        <w:rPr>
          <w:rFonts w:ascii="GLYPHICONS Halflings"/>
          <w:spacing w:val="-114"/>
          <w:w w:val="5"/>
          <w:position w:val="-30"/>
          <w:sz w:val="13"/>
        </w:rPr>
        <w:t> </w:t>
      </w:r>
      <w:r>
        <w:rPr>
          <w:rFonts w:ascii="GLYPHICONS Halflings"/>
          <w:spacing w:val="-128"/>
          <w:w w:val="5"/>
          <w:sz w:val="13"/>
        </w:rPr>
        <w:t> </w:t>
      </w:r>
      <w:r>
        <w:rPr>
          <w:rFonts w:ascii="GLYPHICONS Halflings"/>
          <w:spacing w:val="-113"/>
          <w:w w:val="5"/>
          <w:position w:val="-15"/>
          <w:sz w:val="13"/>
        </w:rPr>
        <w:t> </w:t>
      </w:r>
      <w:r>
        <w:rPr>
          <w:rFonts w:ascii="GLYPHICONS Halflings"/>
          <w:spacing w:val="-126"/>
          <w:w w:val="5"/>
          <w:position w:val="-46"/>
          <w:sz w:val="13"/>
        </w:rPr>
        <w:t> </w:t>
      </w:r>
      <w:r>
        <w:rPr>
          <w:rFonts w:ascii="GLYPHICONS Halflings"/>
          <w:spacing w:val="-131"/>
          <w:w w:val="5"/>
          <w:position w:val="31"/>
          <w:sz w:val="13"/>
        </w:rPr>
        <w:t> </w:t>
      </w:r>
      <w:r>
        <w:rPr>
          <w:rFonts w:ascii="GLYPHICONS Halflings"/>
          <w:spacing w:val="-132"/>
          <w:w w:val="5"/>
          <w:position w:val="63"/>
          <w:sz w:val="13"/>
        </w:rPr>
        <w:t> </w:t>
      </w:r>
      <w:r>
        <w:rPr>
          <w:rFonts w:ascii="GLYPHICONS Halflings"/>
          <w:spacing w:val="-132"/>
          <w:w w:val="5"/>
          <w:position w:val="16"/>
          <w:sz w:val="13"/>
        </w:rPr>
        <w:t> </w:t>
      </w:r>
      <w:r>
        <w:rPr>
          <w:rFonts w:ascii="GLYPHICONS Halflings"/>
          <w:spacing w:val="-109"/>
          <w:w w:val="5"/>
          <w:position w:val="-62"/>
          <w:sz w:val="13"/>
        </w:rPr>
        <w:t> </w:t>
      </w:r>
      <w:r>
        <w:rPr>
          <w:rFonts w:ascii="GLYPHICONS Halflings"/>
          <w:spacing w:val="-128"/>
          <w:w w:val="5"/>
          <w:sz w:val="13"/>
        </w:rPr>
        <w:t> </w:t>
      </w:r>
      <w:r>
        <w:rPr>
          <w:rFonts w:ascii="GLYPHICONS Halflings"/>
          <w:spacing w:val="-97"/>
          <w:w w:val="5"/>
          <w:position w:val="31"/>
          <w:sz w:val="13"/>
        </w:rPr>
        <w:t> </w:t>
      </w:r>
      <w:r>
        <w:rPr>
          <w:rFonts w:ascii="GLYPHICONS Halflings"/>
          <w:spacing w:val="-130"/>
          <w:w w:val="5"/>
          <w:position w:val="-15"/>
          <w:sz w:val="13"/>
        </w:rPr>
        <w:t> </w:t>
      </w:r>
      <w:r>
        <w:rPr>
          <w:rFonts w:ascii="GLYPHICONS Halflings"/>
          <w:spacing w:val="-129"/>
          <w:w w:val="5"/>
          <w:position w:val="-46"/>
          <w:sz w:val="13"/>
        </w:rPr>
        <w:t> </w:t>
      </w:r>
      <w:r>
        <w:rPr>
          <w:rFonts w:ascii="GLYPHICONS Halflings"/>
          <w:spacing w:val="-125"/>
          <w:w w:val="5"/>
          <w:position w:val="63"/>
          <w:sz w:val="13"/>
        </w:rPr>
        <w:t> </w:t>
      </w:r>
      <w:r>
        <w:rPr>
          <w:rFonts w:ascii="GLYPHICONS Halflings"/>
          <w:spacing w:val="-124"/>
          <w:w w:val="5"/>
          <w:sz w:val="13"/>
        </w:rPr>
        <w:t> </w:t>
      </w:r>
      <w:r>
        <w:rPr>
          <w:rFonts w:ascii="GLYPHICONS Halflings"/>
          <w:spacing w:val="-131"/>
          <w:w w:val="5"/>
          <w:position w:val="-62"/>
          <w:sz w:val="13"/>
        </w:rPr>
        <w:t> </w:t>
      </w:r>
      <w:r>
        <w:rPr>
          <w:rFonts w:ascii="GLYPHICONS Halflings"/>
          <w:spacing w:val="-135"/>
          <w:w w:val="5"/>
          <w:position w:val="-15"/>
          <w:sz w:val="13"/>
        </w:rPr>
        <w:t> </w:t>
      </w:r>
      <w:r>
        <w:rPr>
          <w:rFonts w:ascii="GLYPHICONS Halflings"/>
          <w:spacing w:val="-130"/>
          <w:w w:val="5"/>
          <w:position w:val="16"/>
          <w:sz w:val="13"/>
        </w:rPr>
        <w:t> </w:t>
      </w:r>
      <w:r>
        <w:rPr>
          <w:rFonts w:ascii="GLYPHICONS Halflings"/>
          <w:spacing w:val="-111"/>
          <w:w w:val="5"/>
          <w:position w:val="-46"/>
          <w:sz w:val="13"/>
        </w:rPr>
        <w:t> </w:t>
      </w:r>
      <w:r>
        <w:rPr>
          <w:rFonts w:ascii="GLYPHICONS Halflings"/>
          <w:spacing w:val="-128"/>
          <w:w w:val="5"/>
          <w:position w:val="-15"/>
          <w:sz w:val="13"/>
        </w:rPr>
        <w:t> </w:t>
      </w:r>
      <w:r>
        <w:rPr>
          <w:rFonts w:ascii="GLYPHICONS Halflings"/>
          <w:spacing w:val="-112"/>
          <w:w w:val="5"/>
          <w:position w:val="31"/>
          <w:sz w:val="13"/>
        </w:rPr>
        <w:t> </w:t>
      </w:r>
      <w:r>
        <w:rPr>
          <w:rFonts w:ascii="GLYPHICONS Halflings"/>
          <w:spacing w:val="-120"/>
          <w:w w:val="5"/>
          <w:position w:val="-15"/>
          <w:sz w:val="13"/>
        </w:rPr>
        <w:t> </w:t>
      </w:r>
      <w:r>
        <w:rPr>
          <w:rFonts w:ascii="GLYPHICONS Halflings"/>
          <w:spacing w:val="-107"/>
          <w:w w:val="5"/>
          <w:position w:val="16"/>
          <w:sz w:val="13"/>
        </w:rPr>
        <w:t> </w:t>
      </w:r>
      <w:r>
        <w:rPr>
          <w:rFonts w:ascii="GLYPHICONS Halflings"/>
          <w:spacing w:val="-103"/>
          <w:w w:val="5"/>
          <w:position w:val="-46"/>
          <w:sz w:val="13"/>
        </w:rPr>
        <w:t> </w:t>
      </w:r>
      <w:r>
        <w:rPr>
          <w:rFonts w:ascii="GLYPHICONS Halflings"/>
          <w:spacing w:val="-135"/>
          <w:w w:val="5"/>
          <w:position w:val="-15"/>
          <w:sz w:val="13"/>
        </w:rPr>
        <w:t> </w:t>
      </w:r>
      <w:r>
        <w:rPr>
          <w:rFonts w:ascii="GLYPHICONS Halflings"/>
          <w:spacing w:val="-78"/>
          <w:w w:val="5"/>
          <w:sz w:val="13"/>
        </w:rPr>
        <w:t> </w:t>
      </w:r>
      <w:r>
        <w:rPr>
          <w:rFonts w:ascii="GLYPHICONS Halflings"/>
          <w:spacing w:val="-118"/>
          <w:w w:val="5"/>
          <w:position w:val="-46"/>
          <w:sz w:val="13"/>
        </w:rPr>
        <w:t> </w:t>
      </w:r>
      <w:r>
        <w:rPr>
          <w:rFonts w:ascii="GLYPHICONS Halflings"/>
          <w:spacing w:val="-60"/>
          <w:w w:val="5"/>
          <w:sz w:val="13"/>
        </w:rPr>
        <w:t> </w:t>
      </w:r>
      <w:r>
        <w:rPr>
          <w:rFonts w:ascii="GLYPHICONS Halflings"/>
          <w:w w:val="5"/>
          <w:sz w:val="13"/>
        </w:rPr>
        <w:t> </w:t>
      </w:r>
    </w:p>
    <w:p>
      <w:pPr>
        <w:spacing w:before="1913"/>
        <w:ind w:left="0" w:right="0" w:firstLine="0"/>
        <w:jc w:val="center"/>
        <w:rPr>
          <w:rFonts w:ascii="GLYPHICONS Halflings"/>
          <w:sz w:val="13"/>
        </w:rPr>
      </w:pPr>
      <w:r>
        <w:rPr>
          <w:rFonts w:ascii="GLYPHICONS Halflings"/>
          <w:spacing w:val="-46"/>
          <w:w w:val="5"/>
          <w:sz w:val="13"/>
        </w:rPr>
        <w:t> </w:t>
      </w:r>
      <w:r>
        <w:rPr>
          <w:rFonts w:ascii="GLYPHICONS Halflings"/>
          <w:spacing w:val="-60"/>
          <w:w w:val="5"/>
          <w:sz w:val="13"/>
        </w:rPr>
        <w:t>   </w:t>
      </w:r>
      <w:r>
        <w:rPr>
          <w:rFonts w:ascii="GLYPHICONS Halflings"/>
          <w:spacing w:val="-98"/>
          <w:w w:val="5"/>
          <w:sz w:val="13"/>
        </w:rPr>
        <w:t> </w:t>
      </w:r>
      <w:r>
        <w:rPr>
          <w:rFonts w:ascii="GLYPHICONS Halflings"/>
          <w:spacing w:val="-53"/>
          <w:w w:val="5"/>
          <w:sz w:val="13"/>
        </w:rPr>
        <w:t> </w:t>
      </w:r>
      <w:r>
        <w:rPr>
          <w:rFonts w:ascii="GLYPHICONS Halflings"/>
          <w:spacing w:val="-16"/>
          <w:w w:val="5"/>
          <w:sz w:val="13"/>
        </w:rPr>
        <w:t> </w:t>
      </w:r>
      <w:r>
        <w:rPr>
          <w:rFonts w:ascii="GLYPHICONS Halflings"/>
          <w:spacing w:val="-46"/>
          <w:w w:val="5"/>
          <w:sz w:val="13"/>
        </w:rPr>
        <w:t> </w:t>
      </w:r>
      <w:r>
        <w:rPr>
          <w:rFonts w:ascii="GLYPHICONS Halflings"/>
          <w:spacing w:val="-60"/>
          <w:w w:val="5"/>
          <w:sz w:val="13"/>
        </w:rPr>
        <w:t> </w:t>
      </w:r>
      <w:r>
        <w:rPr>
          <w:rFonts w:ascii="GLYPHICONS Halflings"/>
          <w:spacing w:val="-53"/>
          <w:w w:val="5"/>
          <w:sz w:val="13"/>
        </w:rPr>
        <w:t>    </w:t>
      </w:r>
      <w:r>
        <w:rPr>
          <w:rFonts w:ascii="GLYPHICONS Halflings"/>
          <w:spacing w:val="-23"/>
          <w:w w:val="5"/>
          <w:sz w:val="13"/>
        </w:rPr>
        <w:t> </w:t>
      </w:r>
      <w:r>
        <w:rPr>
          <w:rFonts w:ascii="GLYPHICONS Halflings"/>
          <w:spacing w:val="-53"/>
          <w:w w:val="5"/>
          <w:sz w:val="13"/>
        </w:rPr>
        <w:t> </w:t>
      </w:r>
      <w:r>
        <w:rPr>
          <w:rFonts w:ascii="GLYPHICONS Halflings"/>
          <w:spacing w:val="-38"/>
          <w:w w:val="5"/>
          <w:sz w:val="13"/>
        </w:rPr>
        <w:t> </w:t>
      </w:r>
      <w:r>
        <w:rPr>
          <w:rFonts w:ascii="GLYPHICONS Halflings"/>
          <w:spacing w:val="-23"/>
          <w:w w:val="5"/>
          <w:sz w:val="13"/>
        </w:rPr>
        <w:t> </w:t>
      </w:r>
      <w:r>
        <w:rPr>
          <w:rFonts w:ascii="GLYPHICONS Halflings"/>
          <w:spacing w:val="-53"/>
          <w:w w:val="5"/>
          <w:sz w:val="13"/>
        </w:rPr>
        <w:t> </w:t>
      </w:r>
      <w:r>
        <w:rPr>
          <w:rFonts w:ascii="GLYPHICONS Halflings"/>
          <w:spacing w:val="-60"/>
          <w:w w:val="5"/>
          <w:sz w:val="13"/>
        </w:rPr>
        <w:t> </w:t>
      </w:r>
      <w:r>
        <w:rPr>
          <w:rFonts w:ascii="GLYPHICONS Halflings"/>
          <w:spacing w:val="-23"/>
          <w:w w:val="5"/>
          <w:sz w:val="13"/>
        </w:rPr>
        <w:t> </w:t>
      </w:r>
      <w:r>
        <w:rPr>
          <w:rFonts w:ascii="GLYPHICONS Halflings"/>
          <w:spacing w:val="-38"/>
          <w:w w:val="5"/>
          <w:sz w:val="13"/>
        </w:rPr>
        <w:t> </w:t>
      </w:r>
      <w:r>
        <w:rPr>
          <w:rFonts w:ascii="GLYPHICONS Halflings"/>
          <w:spacing w:val="-53"/>
          <w:w w:val="5"/>
          <w:sz w:val="13"/>
        </w:rPr>
        <w:t> </w:t>
      </w:r>
      <w:r>
        <w:rPr>
          <w:rFonts w:ascii="GLYPHICONS Halflings"/>
          <w:spacing w:val="-15"/>
          <w:w w:val="5"/>
          <w:sz w:val="13"/>
        </w:rPr>
        <w:t> </w:t>
      </w:r>
      <w:r>
        <w:rPr>
          <w:rFonts w:ascii="GLYPHICONS Halflings"/>
          <w:spacing w:val="-53"/>
          <w:w w:val="5"/>
          <w:sz w:val="13"/>
        </w:rPr>
        <w:t> </w:t>
      </w:r>
      <w:r>
        <w:rPr>
          <w:rFonts w:ascii="GLYPHICONS Halflings"/>
          <w:spacing w:val="-60"/>
          <w:w w:val="5"/>
          <w:sz w:val="13"/>
        </w:rPr>
        <w:t> </w:t>
      </w:r>
      <w:r>
        <w:rPr>
          <w:rFonts w:ascii="GLYPHICONS Halflings"/>
          <w:spacing w:val="-53"/>
          <w:w w:val="5"/>
          <w:sz w:val="13"/>
        </w:rPr>
        <w:t> </w:t>
      </w:r>
      <w:r>
        <w:rPr>
          <w:rFonts w:ascii="GLYPHICONS Halflings"/>
          <w:spacing w:val="-98"/>
          <w:w w:val="5"/>
          <w:sz w:val="13"/>
        </w:rPr>
        <w:t> </w:t>
      </w:r>
      <w:r>
        <w:rPr>
          <w:rFonts w:ascii="GLYPHICONS Halflings"/>
          <w:spacing w:val="-60"/>
          <w:w w:val="5"/>
          <w:sz w:val="13"/>
        </w:rPr>
        <w:t> </w:t>
      </w:r>
      <w:r>
        <w:rPr>
          <w:rFonts w:ascii="GLYPHICONS Halflings"/>
          <w:spacing w:val="-23"/>
          <w:w w:val="5"/>
          <w:sz w:val="13"/>
        </w:rPr>
        <w:t> </w:t>
      </w:r>
      <w:r>
        <w:rPr>
          <w:rFonts w:ascii="GLYPHICONS Halflings"/>
          <w:spacing w:val="-38"/>
          <w:w w:val="5"/>
          <w:sz w:val="13"/>
        </w:rPr>
        <w:t> </w:t>
      </w:r>
      <w:r>
        <w:rPr>
          <w:rFonts w:ascii="GLYPHICONS Halflings"/>
          <w:spacing w:val="-53"/>
          <w:w w:val="5"/>
          <w:sz w:val="13"/>
        </w:rPr>
        <w:t> </w:t>
      </w:r>
      <w:r>
        <w:rPr>
          <w:rFonts w:ascii="GLYPHICONS Halflings"/>
          <w:spacing w:val="-98"/>
          <w:w w:val="5"/>
          <w:sz w:val="13"/>
        </w:rPr>
        <w:t> </w:t>
      </w:r>
      <w:r>
        <w:rPr>
          <w:rFonts w:ascii="GLYPHICONS Halflings"/>
          <w:spacing w:val="-60"/>
          <w:w w:val="5"/>
          <w:sz w:val="13"/>
        </w:rPr>
        <w:t>  </w:t>
      </w:r>
      <w:r>
        <w:rPr>
          <w:rFonts w:ascii="GLYPHICONS Halflings"/>
          <w:spacing w:val="-90"/>
          <w:w w:val="5"/>
          <w:sz w:val="13"/>
        </w:rPr>
        <w:t> </w:t>
      </w:r>
      <w:r>
        <w:rPr>
          <w:rFonts w:ascii="GLYPHICONS Halflings"/>
          <w:spacing w:val="-98"/>
          <w:w w:val="5"/>
          <w:sz w:val="13"/>
        </w:rPr>
        <w:t> </w:t>
      </w:r>
      <w:r>
        <w:rPr>
          <w:rFonts w:ascii="GLYPHICONS Halflings"/>
          <w:spacing w:val="-60"/>
          <w:w w:val="5"/>
          <w:sz w:val="13"/>
        </w:rPr>
        <w:t>  </w:t>
      </w:r>
      <w:r>
        <w:rPr>
          <w:rFonts w:ascii="GLYPHICONS Halflings"/>
          <w:spacing w:val="-134"/>
          <w:w w:val="5"/>
          <w:sz w:val="13"/>
        </w:rPr>
        <w:t> </w:t>
      </w:r>
    </w:p>
    <w:p>
      <w:pPr>
        <w:spacing w:after="0"/>
        <w:jc w:val="center"/>
        <w:rPr>
          <w:rFonts w:ascii="GLYPHICONS Halflings"/>
          <w:sz w:val="13"/>
        </w:rPr>
        <w:sectPr>
          <w:headerReference w:type="default" r:id="rId291"/>
          <w:pgSz w:w="12240" w:h="15840"/>
          <w:pgMar w:header="0" w:footer="0" w:top="0" w:bottom="0" w:left="0" w:right="140"/>
        </w:sectPr>
      </w:pPr>
    </w:p>
    <w:p>
      <w:pPr>
        <w:pStyle w:val="BodyText"/>
        <w:spacing w:before="75"/>
        <w:ind w:left="1980"/>
        <w:rPr>
          <w:rFonts w:ascii="Arial"/>
        </w:rPr>
      </w:pPr>
      <w:r>
        <w:rPr>
          <w:rFonts w:ascii="Arial"/>
        </w:rPr>
        <w:t>Case 1:19-cv-01277-APM Document 23-3 Filed 10/08/19 Page 236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3992" w:right="3856"/>
      </w:pPr>
      <w:r>
        <w:rPr/>
        <w:t>Anexo L</w:t>
      </w:r>
    </w:p>
    <w:p>
      <w:pPr>
        <w:spacing w:after="0"/>
        <w:sectPr>
          <w:headerReference w:type="default" r:id="rId292"/>
          <w:pgSz w:w="12240" w:h="15840"/>
          <w:pgMar w:header="0" w:footer="0" w:top="200" w:bottom="280" w:left="0" w:right="140"/>
        </w:sectPr>
      </w:pPr>
    </w:p>
    <w:p>
      <w:pPr>
        <w:pStyle w:val="BodyText"/>
        <w:spacing w:before="75"/>
        <w:ind w:left="1980"/>
        <w:rPr>
          <w:rFonts w:ascii="Arial"/>
        </w:rPr>
      </w:pPr>
      <w:r>
        <w:rPr/>
        <w:drawing>
          <wp:anchor distT="0" distB="0" distL="0" distR="0" allowOverlap="1" layoutInCell="1" locked="0" behindDoc="1" simplePos="0" relativeHeight="268140935">
            <wp:simplePos x="0" y="0"/>
            <wp:positionH relativeFrom="page">
              <wp:posOffset>0</wp:posOffset>
            </wp:positionH>
            <wp:positionV relativeFrom="page">
              <wp:posOffset>0</wp:posOffset>
            </wp:positionV>
            <wp:extent cx="7717535" cy="10021824"/>
            <wp:effectExtent l="0" t="0" r="0" b="0"/>
            <wp:wrapNone/>
            <wp:docPr id="65" name="image232.jpeg" descr=""/>
            <wp:cNvGraphicFramePr>
              <a:graphicFrameLocks noChangeAspect="1"/>
            </wp:cNvGraphicFramePr>
            <a:graphic>
              <a:graphicData uri="http://schemas.openxmlformats.org/drawingml/2006/picture">
                <pic:pic>
                  <pic:nvPicPr>
                    <pic:cNvPr id="66" name="image232.jpeg"/>
                    <pic:cNvPicPr/>
                  </pic:nvPicPr>
                  <pic:blipFill>
                    <a:blip r:embed="rId294" cstate="print"/>
                    <a:stretch>
                      <a:fillRect/>
                    </a:stretch>
                  </pic:blipFill>
                  <pic:spPr>
                    <a:xfrm>
                      <a:off x="0" y="0"/>
                      <a:ext cx="7717535" cy="10021824"/>
                    </a:xfrm>
                    <a:prstGeom prst="rect">
                      <a:avLst/>
                    </a:prstGeom>
                  </pic:spPr>
                </pic:pic>
              </a:graphicData>
            </a:graphic>
          </wp:anchor>
        </w:drawing>
      </w:r>
      <w:bookmarkStart w:name="L - Acuerdo 7591" w:id="42"/>
      <w:bookmarkEnd w:id="42"/>
      <w:r>
        <w:rPr/>
      </w:r>
      <w:r>
        <w:rPr>
          <w:rFonts w:ascii="Arial"/>
        </w:rPr>
        <w:t>Case 1:19-cv-01277-APM Document 23-3 Filed 10/08/19 Page 237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1"/>
        <w:ind w:left="4316" w:right="0" w:firstLine="0"/>
        <w:jc w:val="left"/>
        <w:rPr>
          <w:b/>
          <w:sz w:val="20"/>
        </w:rPr>
      </w:pPr>
      <w:r>
        <w:rPr>
          <w:b/>
          <w:sz w:val="20"/>
        </w:rPr>
        <w:t>REDACTED - CONCERNS OTHER</w:t>
      </w:r>
      <w:r>
        <w:rPr>
          <w:b/>
          <w:spacing w:val="-14"/>
          <w:sz w:val="20"/>
        </w:rPr>
        <w:t> </w:t>
      </w:r>
      <w:r>
        <w:rPr>
          <w:b/>
          <w:sz w:val="20"/>
        </w:rPr>
        <w:t>ENTITIES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8"/>
        <w:rPr>
          <w:b/>
          <w:sz w:val="23"/>
        </w:rPr>
      </w:pPr>
    </w:p>
    <w:p>
      <w:pPr>
        <w:spacing w:before="0"/>
        <w:ind w:left="4316" w:right="0" w:firstLine="0"/>
        <w:jc w:val="left"/>
        <w:rPr>
          <w:b/>
          <w:sz w:val="20"/>
        </w:rPr>
      </w:pPr>
      <w:r>
        <w:rPr>
          <w:b/>
          <w:sz w:val="20"/>
        </w:rPr>
        <w:t>REDACTED - CONCERNS OTHER</w:t>
      </w:r>
      <w:r>
        <w:rPr>
          <w:b/>
          <w:spacing w:val="-14"/>
          <w:sz w:val="20"/>
        </w:rPr>
        <w:t> </w:t>
      </w:r>
      <w:r>
        <w:rPr>
          <w:b/>
          <w:sz w:val="20"/>
        </w:rPr>
        <w:t>ENTITIES</w:t>
      </w:r>
    </w:p>
    <w:p>
      <w:pPr>
        <w:spacing w:after="0"/>
        <w:jc w:val="left"/>
        <w:rPr>
          <w:sz w:val="20"/>
        </w:rPr>
        <w:sectPr>
          <w:headerReference w:type="default" r:id="rId293"/>
          <w:pgSz w:w="12240" w:h="15840"/>
          <w:pgMar w:header="0" w:footer="0" w:top="200" w:bottom="280" w:left="0" w:right="140"/>
        </w:sectPr>
      </w:pPr>
    </w:p>
    <w:p>
      <w:pPr>
        <w:pStyle w:val="BodyText"/>
        <w:spacing w:before="75"/>
        <w:ind w:left="1980"/>
        <w:rPr>
          <w:rFonts w:ascii="Arial"/>
        </w:rPr>
      </w:pPr>
      <w:r>
        <w:rPr/>
        <w:drawing>
          <wp:anchor distT="0" distB="0" distL="0" distR="0" allowOverlap="1" layoutInCell="1" locked="0" behindDoc="1" simplePos="0" relativeHeight="268140959">
            <wp:simplePos x="0" y="0"/>
            <wp:positionH relativeFrom="page">
              <wp:posOffset>0</wp:posOffset>
            </wp:positionH>
            <wp:positionV relativeFrom="page">
              <wp:posOffset>0</wp:posOffset>
            </wp:positionV>
            <wp:extent cx="7717535" cy="10021824"/>
            <wp:effectExtent l="0" t="0" r="0" b="0"/>
            <wp:wrapNone/>
            <wp:docPr id="67" name="image233.jpeg" descr=""/>
            <wp:cNvGraphicFramePr>
              <a:graphicFrameLocks noChangeAspect="1"/>
            </wp:cNvGraphicFramePr>
            <a:graphic>
              <a:graphicData uri="http://schemas.openxmlformats.org/drawingml/2006/picture">
                <pic:pic>
                  <pic:nvPicPr>
                    <pic:cNvPr id="68" name="image233.jpeg"/>
                    <pic:cNvPicPr/>
                  </pic:nvPicPr>
                  <pic:blipFill>
                    <a:blip r:embed="rId296" cstate="print"/>
                    <a:stretch>
                      <a:fillRect/>
                    </a:stretch>
                  </pic:blipFill>
                  <pic:spPr>
                    <a:xfrm>
                      <a:off x="0" y="0"/>
                      <a:ext cx="7717535" cy="10021824"/>
                    </a:xfrm>
                    <a:prstGeom prst="rect">
                      <a:avLst/>
                    </a:prstGeom>
                  </pic:spPr>
                </pic:pic>
              </a:graphicData>
            </a:graphic>
          </wp:anchor>
        </w:drawing>
      </w:r>
      <w:r>
        <w:rPr>
          <w:rFonts w:ascii="Arial"/>
        </w:rPr>
        <w:t>Case 1:19-cv-01277-APM Document 23-3 Filed 10/08/19 Page 238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7"/>
        </w:rPr>
      </w:pPr>
    </w:p>
    <w:p>
      <w:pPr>
        <w:spacing w:before="92"/>
        <w:ind w:left="4593" w:right="0" w:firstLine="0"/>
        <w:jc w:val="left"/>
        <w:rPr>
          <w:b/>
          <w:sz w:val="20"/>
        </w:rPr>
      </w:pPr>
      <w:r>
        <w:rPr>
          <w:b/>
          <w:sz w:val="20"/>
        </w:rPr>
        <w:t>REDACTED - CONCERNS OTHER ENTITIES</w:t>
      </w:r>
    </w:p>
    <w:p>
      <w:pPr>
        <w:spacing w:after="0"/>
        <w:jc w:val="left"/>
        <w:rPr>
          <w:sz w:val="20"/>
        </w:rPr>
        <w:sectPr>
          <w:headerReference w:type="default" r:id="rId295"/>
          <w:pgSz w:w="12240" w:h="15840"/>
          <w:pgMar w:header="0" w:footer="0" w:top="200" w:bottom="280" w:left="0" w:right="140"/>
        </w:sectPr>
      </w:pPr>
    </w:p>
    <w:p>
      <w:pPr>
        <w:pStyle w:val="BodyText"/>
        <w:spacing w:before="75"/>
        <w:ind w:left="1980"/>
        <w:rPr>
          <w:rFonts w:ascii="Arial"/>
        </w:rPr>
      </w:pPr>
      <w:r>
        <w:rPr/>
        <w:drawing>
          <wp:anchor distT="0" distB="0" distL="0" distR="0" allowOverlap="1" layoutInCell="1" locked="0" behindDoc="1" simplePos="0" relativeHeight="268140983">
            <wp:simplePos x="0" y="0"/>
            <wp:positionH relativeFrom="page">
              <wp:posOffset>0</wp:posOffset>
            </wp:positionH>
            <wp:positionV relativeFrom="page">
              <wp:posOffset>0</wp:posOffset>
            </wp:positionV>
            <wp:extent cx="7717535" cy="10021824"/>
            <wp:effectExtent l="0" t="0" r="0" b="0"/>
            <wp:wrapNone/>
            <wp:docPr id="69" name="image234.jpeg" descr=""/>
            <wp:cNvGraphicFramePr>
              <a:graphicFrameLocks noChangeAspect="1"/>
            </wp:cNvGraphicFramePr>
            <a:graphic>
              <a:graphicData uri="http://schemas.openxmlformats.org/drawingml/2006/picture">
                <pic:pic>
                  <pic:nvPicPr>
                    <pic:cNvPr id="70" name="image234.jpeg"/>
                    <pic:cNvPicPr/>
                  </pic:nvPicPr>
                  <pic:blipFill>
                    <a:blip r:embed="rId298" cstate="print"/>
                    <a:stretch>
                      <a:fillRect/>
                    </a:stretch>
                  </pic:blipFill>
                  <pic:spPr>
                    <a:xfrm>
                      <a:off x="0" y="0"/>
                      <a:ext cx="7717535" cy="10021824"/>
                    </a:xfrm>
                    <a:prstGeom prst="rect">
                      <a:avLst/>
                    </a:prstGeom>
                  </pic:spPr>
                </pic:pic>
              </a:graphicData>
            </a:graphic>
          </wp:anchor>
        </w:drawing>
      </w:r>
      <w:r>
        <w:rPr>
          <w:rFonts w:ascii="Arial"/>
        </w:rPr>
        <w:t>Case 1:19-cv-01277-APM Document 23-3 Filed 10/08/19 Page 239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spacing w:before="92"/>
        <w:ind w:left="4685" w:right="0" w:firstLine="0"/>
        <w:jc w:val="left"/>
        <w:rPr>
          <w:b/>
          <w:sz w:val="20"/>
        </w:rPr>
      </w:pPr>
      <w:r>
        <w:rPr>
          <w:b/>
          <w:sz w:val="20"/>
        </w:rPr>
        <w:t>REDACTED - CONCERNS OTHER ENTITIES</w:t>
      </w:r>
    </w:p>
    <w:p>
      <w:pPr>
        <w:spacing w:after="0"/>
        <w:jc w:val="left"/>
        <w:rPr>
          <w:sz w:val="20"/>
        </w:rPr>
        <w:sectPr>
          <w:headerReference w:type="default" r:id="rId297"/>
          <w:pgSz w:w="12240" w:h="15840"/>
          <w:pgMar w:header="0" w:footer="0" w:top="200" w:bottom="280" w:left="0" w:right="140"/>
        </w:sectPr>
      </w:pPr>
    </w:p>
    <w:p>
      <w:pPr>
        <w:pStyle w:val="BodyText"/>
        <w:spacing w:before="75"/>
        <w:ind w:left="1980"/>
        <w:rPr>
          <w:rFonts w:ascii="Arial"/>
        </w:rPr>
      </w:pPr>
      <w:r>
        <w:rPr/>
        <w:drawing>
          <wp:anchor distT="0" distB="0" distL="0" distR="0" allowOverlap="1" layoutInCell="1" locked="0" behindDoc="1" simplePos="0" relativeHeight="268141007">
            <wp:simplePos x="0" y="0"/>
            <wp:positionH relativeFrom="page">
              <wp:posOffset>0</wp:posOffset>
            </wp:positionH>
            <wp:positionV relativeFrom="page">
              <wp:posOffset>0</wp:posOffset>
            </wp:positionV>
            <wp:extent cx="7717535" cy="10021824"/>
            <wp:effectExtent l="0" t="0" r="0" b="0"/>
            <wp:wrapNone/>
            <wp:docPr id="71" name="image235.jpeg" descr=""/>
            <wp:cNvGraphicFramePr>
              <a:graphicFrameLocks noChangeAspect="1"/>
            </wp:cNvGraphicFramePr>
            <a:graphic>
              <a:graphicData uri="http://schemas.openxmlformats.org/drawingml/2006/picture">
                <pic:pic>
                  <pic:nvPicPr>
                    <pic:cNvPr id="72" name="image235.jpeg"/>
                    <pic:cNvPicPr/>
                  </pic:nvPicPr>
                  <pic:blipFill>
                    <a:blip r:embed="rId300" cstate="print"/>
                    <a:stretch>
                      <a:fillRect/>
                    </a:stretch>
                  </pic:blipFill>
                  <pic:spPr>
                    <a:xfrm>
                      <a:off x="0" y="0"/>
                      <a:ext cx="7717535" cy="10021824"/>
                    </a:xfrm>
                    <a:prstGeom prst="rect">
                      <a:avLst/>
                    </a:prstGeom>
                  </pic:spPr>
                </pic:pic>
              </a:graphicData>
            </a:graphic>
          </wp:anchor>
        </w:drawing>
      </w:r>
      <w:r>
        <w:rPr>
          <w:rFonts w:ascii="Arial"/>
        </w:rPr>
        <w:t>Case 1:19-cv-01277-APM Document 23-3 Filed 10/08/19 Page 240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spacing w:before="92"/>
        <w:ind w:left="4810" w:right="0" w:firstLine="0"/>
        <w:jc w:val="left"/>
        <w:rPr>
          <w:b/>
          <w:sz w:val="20"/>
        </w:rPr>
      </w:pPr>
      <w:r>
        <w:rPr>
          <w:b/>
          <w:sz w:val="20"/>
        </w:rPr>
        <w:t>REDACTED - CONCERNS OTHER ENTITIES</w:t>
      </w:r>
    </w:p>
    <w:p>
      <w:pPr>
        <w:spacing w:after="0"/>
        <w:jc w:val="left"/>
        <w:rPr>
          <w:sz w:val="20"/>
        </w:rPr>
        <w:sectPr>
          <w:headerReference w:type="default" r:id="rId299"/>
          <w:pgSz w:w="12240" w:h="15840"/>
          <w:pgMar w:header="0" w:footer="0" w:top="200" w:bottom="280" w:left="0" w:right="140"/>
        </w:sectPr>
      </w:pPr>
    </w:p>
    <w:p>
      <w:pPr>
        <w:pStyle w:val="BodyText"/>
        <w:spacing w:before="75"/>
        <w:ind w:left="1980"/>
        <w:rPr>
          <w:rFonts w:ascii="Arial"/>
        </w:rPr>
      </w:pPr>
      <w:r>
        <w:rPr/>
        <w:drawing>
          <wp:anchor distT="0" distB="0" distL="0" distR="0" allowOverlap="1" layoutInCell="1" locked="0" behindDoc="1" simplePos="0" relativeHeight="268141031">
            <wp:simplePos x="0" y="0"/>
            <wp:positionH relativeFrom="page">
              <wp:posOffset>0</wp:posOffset>
            </wp:positionH>
            <wp:positionV relativeFrom="page">
              <wp:posOffset>0</wp:posOffset>
            </wp:positionV>
            <wp:extent cx="7717535" cy="10021824"/>
            <wp:effectExtent l="0" t="0" r="0" b="0"/>
            <wp:wrapNone/>
            <wp:docPr id="73" name="image236.jpeg" descr=""/>
            <wp:cNvGraphicFramePr>
              <a:graphicFrameLocks noChangeAspect="1"/>
            </wp:cNvGraphicFramePr>
            <a:graphic>
              <a:graphicData uri="http://schemas.openxmlformats.org/drawingml/2006/picture">
                <pic:pic>
                  <pic:nvPicPr>
                    <pic:cNvPr id="74" name="image236.jpeg"/>
                    <pic:cNvPicPr/>
                  </pic:nvPicPr>
                  <pic:blipFill>
                    <a:blip r:embed="rId302" cstate="print"/>
                    <a:stretch>
                      <a:fillRect/>
                    </a:stretch>
                  </pic:blipFill>
                  <pic:spPr>
                    <a:xfrm>
                      <a:off x="0" y="0"/>
                      <a:ext cx="7717535" cy="10021824"/>
                    </a:xfrm>
                    <a:prstGeom prst="rect">
                      <a:avLst/>
                    </a:prstGeom>
                  </pic:spPr>
                </pic:pic>
              </a:graphicData>
            </a:graphic>
          </wp:anchor>
        </w:drawing>
      </w:r>
      <w:r>
        <w:rPr>
          <w:rFonts w:ascii="Arial"/>
        </w:rPr>
        <w:t>Case 1:19-cv-01277-APM Document 23-3 Filed 10/08/19 Page 241 of 246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1"/>
        <w:ind w:left="4635" w:right="0" w:firstLine="0"/>
        <w:jc w:val="left"/>
        <w:rPr>
          <w:b/>
          <w:sz w:val="20"/>
        </w:rPr>
      </w:pPr>
      <w:r>
        <w:rPr>
          <w:b/>
          <w:sz w:val="20"/>
        </w:rPr>
        <w:t>REDACTED - CONCERNS OTHER ENTITIES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line="249" w:lineRule="auto" w:before="92"/>
        <w:ind w:left="8201" w:right="1815" w:hanging="348"/>
        <w:jc w:val="left"/>
        <w:rPr>
          <w:b/>
          <w:sz w:val="20"/>
        </w:rPr>
      </w:pPr>
      <w:r>
        <w:rPr>
          <w:b/>
          <w:sz w:val="20"/>
        </w:rPr>
        <w:t>REDACTED - CONCERNS OTHER ENTITIES</w:t>
      </w:r>
    </w:p>
    <w:p>
      <w:pPr>
        <w:pStyle w:val="BodyText"/>
        <w:rPr>
          <w:b/>
          <w:sz w:val="20"/>
        </w:rPr>
      </w:pPr>
    </w:p>
    <w:p>
      <w:pPr>
        <w:pStyle w:val="BodyText"/>
        <w:spacing w:before="5"/>
        <w:rPr>
          <w:b/>
          <w:sz w:val="18"/>
        </w:rPr>
      </w:pPr>
    </w:p>
    <w:p>
      <w:pPr>
        <w:spacing w:before="1"/>
        <w:ind w:left="4258" w:right="0" w:firstLine="0"/>
        <w:jc w:val="left"/>
        <w:rPr>
          <w:b/>
          <w:sz w:val="20"/>
        </w:rPr>
      </w:pPr>
      <w:r>
        <w:rPr>
          <w:b/>
          <w:sz w:val="20"/>
        </w:rPr>
        <w:t>REDACTED - CONCERNS OTHER ENTITIES</w:t>
      </w:r>
    </w:p>
    <w:p>
      <w:pPr>
        <w:spacing w:after="0"/>
        <w:jc w:val="left"/>
        <w:rPr>
          <w:sz w:val="20"/>
        </w:rPr>
        <w:sectPr>
          <w:headerReference w:type="default" r:id="rId301"/>
          <w:pgSz w:w="12240" w:h="15840"/>
          <w:pgMar w:header="0" w:footer="0" w:top="200" w:bottom="280" w:left="0" w:right="140"/>
        </w:sectPr>
      </w:pPr>
    </w:p>
    <w:p>
      <w:pPr>
        <w:pStyle w:val="BodyText"/>
        <w:rPr>
          <w:b/>
          <w:sz w:val="20"/>
        </w:rPr>
      </w:pPr>
      <w:r>
        <w:rPr/>
        <w:pict>
          <v:line style="position:absolute;mso-position-horizontal-relative:page;mso-position-vertical-relative:page;z-index:10696" from=".240377pt,.600727pt" to="603.825938pt,.600727pt" stroked="true" strokeweight="2.162618pt" strokecolor="#000000">
            <v:stroke dashstyle="solid"/>
            <w10:wrap type="none"/>
          </v:lin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0"/>
        </w:rPr>
      </w:pPr>
    </w:p>
    <w:p>
      <w:pPr>
        <w:pStyle w:val="BodyText"/>
        <w:ind w:left="2258"/>
        <w:rPr>
          <w:sz w:val="20"/>
        </w:rPr>
      </w:pPr>
      <w:r>
        <w:rPr>
          <w:sz w:val="20"/>
        </w:rPr>
        <w:pict>
          <v:group style="width:200pt;height:72.6pt;mso-position-horizontal-relative:char;mso-position-vertical-relative:line" coordorigin="0,0" coordsize="4000,1452">
            <v:line style="position:absolute" from="14,1398" to="14,0" stroked="true" strokeweight="1.442259pt" strokecolor="#000000">
              <v:stroke dashstyle="solid"/>
            </v:line>
            <v:line style="position:absolute" from="5,168" to="4000,168" stroked="true" strokeweight="1.441745pt" strokecolor="#000000">
              <v:stroke dashstyle="solid"/>
            </v:line>
            <v:shape style="position:absolute;left:0;top:0;width:4000;height:1452" type="#_x0000_t202" filled="false" stroked="false">
              <v:textbox inset="0,0,0,0">
                <w:txbxContent>
                  <w:p>
                    <w:pPr>
                      <w:spacing w:before="173"/>
                      <w:ind w:left="156" w:right="0" w:firstLine="0"/>
                      <w:jc w:val="left"/>
                      <w:rPr>
                        <w:rFonts w:ascii="Arial"/>
                        <w:b/>
                        <w:sz w:val="22"/>
                      </w:rPr>
                    </w:pPr>
                    <w:r>
                      <w:rPr>
                        <w:rFonts w:ascii="Arial"/>
                        <w:b/>
                        <w:color w:val="3D3D3D"/>
                        <w:sz w:val="22"/>
                      </w:rPr>
                      <w:t>EXE.NTO</w:t>
                    </w:r>
                  </w:p>
                  <w:p>
                    <w:pPr>
                      <w:spacing w:line="283" w:lineRule="auto" w:before="119"/>
                      <w:ind w:left="98" w:right="371" w:firstLine="23"/>
                      <w:jc w:val="left"/>
                      <w:rPr>
                        <w:rFonts w:ascii="Arial"/>
                        <w:b/>
                        <w:sz w:val="22"/>
                      </w:rPr>
                    </w:pPr>
                    <w:r>
                      <w:rPr>
                        <w:color w:val="3D3D3D"/>
                        <w:w w:val="110"/>
                        <w:sz w:val="24"/>
                      </w:rPr>
                      <w:t>lmpuesto sobre </w:t>
                    </w:r>
                    <w:r>
                      <w:rPr>
                        <w:rFonts w:ascii="Arial"/>
                        <w:b/>
                        <w:color w:val="3D3D3D"/>
                        <w:w w:val="110"/>
                        <w:sz w:val="22"/>
                      </w:rPr>
                      <w:t>documentos Ley 113. Titulo VI Articulo</w:t>
                    </w:r>
                    <w:r>
                      <w:rPr>
                        <w:rFonts w:ascii="Arial"/>
                        <w:b/>
                        <w:color w:val="3D3D3D"/>
                        <w:spacing w:val="53"/>
                        <w:w w:val="110"/>
                        <w:sz w:val="22"/>
                      </w:rPr>
                      <w:t> </w:t>
                    </w:r>
                    <w:r>
                      <w:rPr>
                        <w:rFonts w:ascii="Arial"/>
                        <w:b/>
                        <w:color w:val="3D3D3D"/>
                        <w:w w:val="110"/>
                        <w:sz w:val="22"/>
                      </w:rPr>
                      <w:t>220</w:t>
                    </w:r>
                  </w:p>
                  <w:p>
                    <w:pPr>
                      <w:spacing w:line="247" w:lineRule="exact" w:before="0"/>
                      <w:ind w:left="99" w:right="0" w:firstLine="0"/>
                      <w:jc w:val="left"/>
                      <w:rPr>
                        <w:rFonts w:ascii="Arial"/>
                        <w:b/>
                        <w:sz w:val="22"/>
                      </w:rPr>
                    </w:pPr>
                    <w:r>
                      <w:rPr>
                        <w:rFonts w:ascii="Arial"/>
                        <w:b/>
                        <w:color w:val="3D3D3D"/>
                        <w:w w:val="105"/>
                        <w:sz w:val="22"/>
                        <w:u w:val="thick" w:color="3D3D3D"/>
                      </w:rPr>
                      <w:t>Ministerio</w:t>
                    </w:r>
                    <w:r>
                      <w:rPr>
                        <w:rFonts w:ascii="Arial"/>
                        <w:b/>
                        <w:color w:val="3D3D3D"/>
                        <w:w w:val="105"/>
                        <w:sz w:val="22"/>
                      </w:rPr>
                      <w:t> </w:t>
                    </w:r>
                    <w:r>
                      <w:rPr>
                        <w:rFonts w:ascii="Arial"/>
                        <w:b/>
                        <w:color w:val="3D3D3D"/>
                        <w:w w:val="105"/>
                        <w:sz w:val="22"/>
                        <w:u w:val="thick" w:color="3D3D3D"/>
                      </w:rPr>
                      <w:t>de Fin anza</w:t>
                    </w:r>
                    <w:r>
                      <w:rPr>
                        <w:rFonts w:ascii="Arial"/>
                        <w:b/>
                        <w:color w:val="3D3D3D"/>
                        <w:w w:val="105"/>
                        <w:sz w:val="22"/>
                      </w:rPr>
                      <w:t> </w:t>
                    </w:r>
                    <w:r>
                      <w:rPr>
                        <w:rFonts w:ascii="Arial"/>
                        <w:b/>
                        <w:color w:val="3D3D3D"/>
                        <w:w w:val="105"/>
                        <w:sz w:val="22"/>
                        <w:u w:val="thick" w:color="3D3D3D"/>
                        <w:vertAlign w:val="subscript"/>
                      </w:rPr>
                      <w:t>5</w:t>
                    </w:r>
                    <w:r>
                      <w:rPr>
                        <w:rFonts w:ascii="Arial"/>
                        <w:b/>
                        <w:color w:val="3D3D3D"/>
                        <w:w w:val="105"/>
                        <w:sz w:val="22"/>
                        <w:vertAlign w:val="baseline"/>
                      </w:rPr>
                      <w:t> </w:t>
                    </w:r>
                    <w:r>
                      <w:rPr>
                        <w:rFonts w:ascii="Arial"/>
                        <w:b/>
                        <w:color w:val="3D3D3D"/>
                        <w:w w:val="105"/>
                        <w:sz w:val="21"/>
                        <w:u w:val="thick" w:color="3D3D3D"/>
                        <w:vertAlign w:val="baseline"/>
                      </w:rPr>
                      <w:t>y </w:t>
                    </w:r>
                    <w:r>
                      <w:rPr>
                        <w:rFonts w:ascii="Arial"/>
                        <w:b/>
                        <w:color w:val="3D3D3D"/>
                        <w:w w:val="105"/>
                        <w:sz w:val="22"/>
                        <w:u w:val="thick" w:color="3D3D3D"/>
                        <w:vertAlign w:val="baseline"/>
                      </w:rPr>
                      <w:t>Pri!cios</w:t>
                    </w:r>
                  </w:p>
                </w:txbxContent>
              </v:textbox>
              <w10:wrap type="none"/>
            </v:shape>
          </v:group>
        </w:pict>
      </w:r>
      <w:r>
        <w:rPr>
          <w:sz w:val="20"/>
        </w:rPr>
      </w:r>
    </w:p>
    <w:p>
      <w:pPr>
        <w:pStyle w:val="BodyText"/>
        <w:spacing w:before="1"/>
        <w:rPr>
          <w:b/>
          <w:sz w:val="22"/>
        </w:rPr>
      </w:pPr>
      <w:r>
        <w:rPr/>
        <w:pict>
          <v:group style="position:absolute;margin-left:71.151443pt;margin-top:15.167416pt;width:273.1pt;height:68.850pt;mso-position-horizontal-relative:page;mso-position-vertical-relative:paragraph;z-index:8576;mso-wrap-distance-left:0;mso-wrap-distance-right:0" coordorigin="1423,303" coordsize="5462,1377">
            <v:shape style="position:absolute;left:1423;top:303;width:3693;height:1361" type="#_x0000_t75" stroked="false">
              <v:imagedata r:id="rId304" o:title=""/>
            </v:shape>
            <v:shape style="position:absolute;left:5961;top:452;width:924;height:385" type="#_x0000_t75" stroked="false">
              <v:imagedata r:id="rId305" o:title=""/>
            </v:shape>
            <v:line style="position:absolute" from="5115,467" to="5908,467" stroked="true" strokeweight=".720873pt" strokecolor="#000000">
              <v:stroke dashstyle="solid"/>
            </v:line>
            <v:shape style="position:absolute;left:3185;top:1223;width:1817;height:247" type="#_x0000_t202" filled="false" stroked="false">
              <v:textbox inset="0,0,0,0">
                <w:txbxContent>
                  <w:p>
                    <w:pPr>
                      <w:spacing w:line="246" w:lineRule="exact" w:before="0"/>
                      <w:ind w:left="0" w:right="0" w:firstLine="0"/>
                      <w:jc w:val="left"/>
                      <w:rPr>
                        <w:b/>
                        <w:sz w:val="21"/>
                      </w:rPr>
                    </w:pPr>
                    <w:r>
                      <w:rPr>
                        <w:rFonts w:ascii="Arial"/>
                        <w:b/>
                        <w:color w:val="727272"/>
                        <w:w w:val="95"/>
                        <w:sz w:val="22"/>
                      </w:rPr>
                      <w:t>Republica </w:t>
                    </w:r>
                    <w:r>
                      <w:rPr>
                        <w:b/>
                        <w:color w:val="727272"/>
                        <w:w w:val="95"/>
                        <w:sz w:val="21"/>
                      </w:rPr>
                      <w:t>de Cuba</w:t>
                    </w:r>
                  </w:p>
                </w:txbxContent>
              </v:textbox>
              <w10:wrap type="none"/>
            </v:shape>
            <v:shape style="position:absolute;left:5370;top:1125;width:1315;height:302" type="#_x0000_t202" filled="false" stroked="false">
              <v:textbox inset="0,0,0,0">
                <w:txbxContent>
                  <w:p>
                    <w:pPr>
                      <w:spacing w:line="302" w:lineRule="exact" w:before="0"/>
                      <w:ind w:left="0" w:right="0" w:firstLine="0"/>
                      <w:jc w:val="left"/>
                      <w:rPr>
                        <w:rFonts w:ascii="Arial"/>
                        <w:sz w:val="27"/>
                      </w:rPr>
                    </w:pPr>
                    <w:r>
                      <w:rPr>
                        <w:color w:val="727272"/>
                        <w:w w:val="120"/>
                        <w:sz w:val="24"/>
                      </w:rPr>
                      <w:t>E </w:t>
                    </w:r>
                    <w:r>
                      <w:rPr>
                        <w:rFonts w:ascii="Arial"/>
                        <w:color w:val="3D3D3D"/>
                        <w:w w:val="120"/>
                        <w:sz w:val="27"/>
                      </w:rPr>
                      <w:t>9 0524</w:t>
                    </w:r>
                  </w:p>
                </w:txbxContent>
              </v:textbox>
              <w10:wrap type="none"/>
            </v:shape>
            <v:shape style="position:absolute;left:2519;top:1467;width:3149;height:213" type="#_x0000_t202" filled="false" stroked="false">
              <v:textbox inset="0,0,0,0">
                <w:txbxContent>
                  <w:p>
                    <w:pPr>
                      <w:spacing w:line="212" w:lineRule="exact" w:before="0"/>
                      <w:ind w:left="0" w:right="0" w:firstLine="0"/>
                      <w:jc w:val="left"/>
                      <w:rPr>
                        <w:rFonts w:ascii="Arial"/>
                        <w:sz w:val="19"/>
                      </w:rPr>
                    </w:pPr>
                    <w:r>
                      <w:rPr>
                        <w:rFonts w:ascii="Arial"/>
                        <w:color w:val="727272"/>
                        <w:w w:val="105"/>
                        <w:sz w:val="19"/>
                      </w:rPr>
                      <w:t>Ministerio de Relaciones Exteriores</w:t>
                    </w:r>
                  </w:p>
                </w:txbxContent>
              </v:textbox>
              <w10:wrap type="none"/>
            </v:shape>
            <w10:wrap type="topAndBottom"/>
          </v:group>
        </w:pict>
      </w:r>
    </w:p>
    <w:p>
      <w:pPr>
        <w:spacing w:line="188" w:lineRule="exact" w:before="0"/>
        <w:ind w:left="3665" w:right="0" w:firstLine="0"/>
        <w:jc w:val="left"/>
        <w:rPr>
          <w:b/>
          <w:sz w:val="21"/>
        </w:rPr>
      </w:pPr>
      <w:r>
        <w:rPr>
          <w:b/>
          <w:color w:val="727272"/>
          <w:sz w:val="21"/>
        </w:rPr>
        <w:t>DACCRE</w:t>
      </w:r>
    </w:p>
    <w:p>
      <w:pPr>
        <w:tabs>
          <w:tab w:pos="3061" w:val="left" w:leader="none"/>
        </w:tabs>
        <w:spacing w:line="208" w:lineRule="auto" w:before="135"/>
        <w:ind w:left="1604" w:right="5593" w:firstLine="12"/>
        <w:jc w:val="left"/>
        <w:rPr>
          <w:rFonts w:ascii="Arial"/>
          <w:sz w:val="15"/>
        </w:rPr>
      </w:pPr>
      <w:r>
        <w:rPr/>
        <w:pict>
          <v:line style="position:absolute;mso-position-horizontal-relative:page;mso-position-vertical-relative:paragraph;z-index:-294232" from="309.124268pt,-85.889192pt" to="309.124268pt,-155.573547pt" stroked="true" strokeweight="1.682636pt" strokecolor="#000000">
            <v:stroke dashstyle="solid"/>
            <w10:wrap type="none"/>
          </v:line>
        </w:pict>
      </w:r>
      <w:r>
        <w:rPr>
          <w:rFonts w:ascii="Arial"/>
          <w:color w:val="727272"/>
          <w:sz w:val="14"/>
        </w:rPr>
        <w:t>CERTIFICO;</w:t>
      </w:r>
      <w:r>
        <w:rPr>
          <w:rFonts w:ascii="Arial"/>
          <w:color w:val="727272"/>
          <w:spacing w:val="-25"/>
          <w:sz w:val="14"/>
        </w:rPr>
        <w:t> </w:t>
      </w:r>
      <w:r>
        <w:rPr>
          <w:rFonts w:ascii="Arial"/>
          <w:color w:val="727272"/>
          <w:sz w:val="15"/>
        </w:rPr>
        <w:t>Queal</w:t>
      </w:r>
      <w:r>
        <w:rPr>
          <w:rFonts w:ascii="Arial"/>
          <w:color w:val="727272"/>
          <w:spacing w:val="-25"/>
          <w:sz w:val="15"/>
        </w:rPr>
        <w:t> </w:t>
      </w:r>
      <w:r>
        <w:rPr>
          <w:rFonts w:ascii="Arial"/>
          <w:color w:val="727272"/>
          <w:sz w:val="15"/>
        </w:rPr>
        <w:t>parecer</w:t>
      </w:r>
      <w:r>
        <w:rPr>
          <w:rFonts w:ascii="Arial"/>
          <w:color w:val="727272"/>
          <w:spacing w:val="-33"/>
          <w:sz w:val="15"/>
        </w:rPr>
        <w:t> </w:t>
      </w:r>
      <w:r>
        <w:rPr>
          <w:rFonts w:ascii="Arial"/>
          <w:color w:val="727272"/>
          <w:sz w:val="15"/>
        </w:rPr>
        <w:t>la</w:t>
      </w:r>
      <w:r>
        <w:rPr>
          <w:rFonts w:ascii="Arial"/>
          <w:color w:val="727272"/>
          <w:spacing w:val="-30"/>
          <w:sz w:val="15"/>
        </w:rPr>
        <w:t> </w:t>
      </w:r>
      <w:r>
        <w:rPr>
          <w:rFonts w:ascii="Arial"/>
          <w:color w:val="727272"/>
          <w:sz w:val="15"/>
        </w:rPr>
        <w:t>tiITTla</w:t>
      </w:r>
      <w:r>
        <w:rPr>
          <w:rFonts w:ascii="Arial"/>
          <w:color w:val="727272"/>
          <w:spacing w:val="-25"/>
          <w:sz w:val="15"/>
        </w:rPr>
        <w:t> </w:t>
      </w:r>
      <w:r>
        <w:rPr>
          <w:rFonts w:ascii="Arial"/>
          <w:color w:val="727272"/>
          <w:sz w:val="14"/>
        </w:rPr>
        <w:t>que</w:t>
      </w:r>
      <w:r>
        <w:rPr>
          <w:rFonts w:ascii="Arial"/>
          <w:color w:val="727272"/>
          <w:spacing w:val="-26"/>
          <w:sz w:val="14"/>
        </w:rPr>
        <w:t> </w:t>
      </w:r>
      <w:r>
        <w:rPr>
          <w:rFonts w:ascii="Arial"/>
          <w:color w:val="727272"/>
          <w:sz w:val="15"/>
        </w:rPr>
        <w:t>antecede</w:t>
      </w:r>
      <w:r>
        <w:rPr>
          <w:rFonts w:ascii="Arial"/>
          <w:color w:val="727272"/>
          <w:spacing w:val="-22"/>
          <w:sz w:val="15"/>
        </w:rPr>
        <w:t> </w:t>
      </w:r>
      <w:r>
        <w:rPr>
          <w:rFonts w:ascii="Arial"/>
          <w:color w:val="727272"/>
          <w:sz w:val="14"/>
        </w:rPr>
        <w:t>def</w:t>
      </w:r>
      <w:r>
        <w:rPr>
          <w:rFonts w:ascii="Arial"/>
          <w:color w:val="727272"/>
          <w:spacing w:val="-28"/>
          <w:sz w:val="14"/>
        </w:rPr>
        <w:t> </w:t>
      </w:r>
      <w:r>
        <w:rPr>
          <w:rFonts w:ascii="Arial"/>
          <w:color w:val="727272"/>
          <w:sz w:val="14"/>
        </w:rPr>
        <w:t>wneioriario</w:t>
      </w:r>
      <w:r>
        <w:rPr>
          <w:rFonts w:ascii="Arial"/>
          <w:color w:val="727272"/>
          <w:spacing w:val="-21"/>
          <w:sz w:val="14"/>
        </w:rPr>
        <w:t> </w:t>
      </w:r>
      <w:r>
        <w:rPr>
          <w:rFonts w:ascii="Arial"/>
          <w:color w:val="727272"/>
          <w:sz w:val="15"/>
        </w:rPr>
        <w:t>autorizante de</w:t>
      </w:r>
      <w:r>
        <w:rPr>
          <w:rFonts w:ascii="Arial"/>
          <w:color w:val="727272"/>
          <w:spacing w:val="-32"/>
          <w:sz w:val="15"/>
        </w:rPr>
        <w:t> </w:t>
      </w:r>
      <w:r>
        <w:rPr>
          <w:rFonts w:ascii="Arial"/>
          <w:color w:val="727272"/>
          <w:sz w:val="15"/>
        </w:rPr>
        <w:t>este</w:t>
      </w:r>
      <w:r>
        <w:rPr>
          <w:rFonts w:ascii="Arial"/>
          <w:color w:val="727272"/>
          <w:spacing w:val="-31"/>
          <w:sz w:val="15"/>
        </w:rPr>
        <w:t> </w:t>
      </w:r>
      <w:r>
        <w:rPr>
          <w:rFonts w:ascii="Arial"/>
          <w:color w:val="727272"/>
          <w:sz w:val="15"/>
        </w:rPr>
        <w:t>eocumento,</w:t>
        <w:tab/>
      </w:r>
      <w:r>
        <w:rPr>
          <w:rFonts w:ascii="Arial"/>
          <w:color w:val="727272"/>
          <w:w w:val="95"/>
          <w:sz w:val="15"/>
        </w:rPr>
        <w:t>autentfca</w:t>
      </w:r>
      <w:r>
        <w:rPr>
          <w:rFonts w:ascii="Arial"/>
          <w:color w:val="727272"/>
          <w:spacing w:val="9"/>
          <w:w w:val="95"/>
          <w:sz w:val="15"/>
        </w:rPr>
        <w:t> </w:t>
      </w:r>
      <w:r>
        <w:rPr>
          <w:color w:val="727272"/>
          <w:w w:val="95"/>
          <w:sz w:val="15"/>
        </w:rPr>
        <w:t>pot</w:t>
      </w:r>
      <w:r>
        <w:rPr>
          <w:color w:val="727272"/>
          <w:spacing w:val="-11"/>
          <w:w w:val="95"/>
          <w:sz w:val="15"/>
        </w:rPr>
        <w:t> </w:t>
      </w:r>
      <w:r>
        <w:rPr>
          <w:rFonts w:ascii="Arial"/>
          <w:color w:val="727272"/>
          <w:w w:val="95"/>
          <w:sz w:val="15"/>
        </w:rPr>
        <w:t>la</w:t>
      </w:r>
      <w:r>
        <w:rPr>
          <w:rFonts w:ascii="Arial"/>
          <w:color w:val="727272"/>
          <w:spacing w:val="-17"/>
          <w:w w:val="95"/>
          <w:sz w:val="15"/>
        </w:rPr>
        <w:t> </w:t>
      </w:r>
      <w:r>
        <w:rPr>
          <w:rFonts w:ascii="Arial"/>
          <w:color w:val="727272"/>
          <w:w w:val="95"/>
          <w:sz w:val="15"/>
        </w:rPr>
        <w:t>semejanza</w:t>
      </w:r>
      <w:r>
        <w:rPr>
          <w:rFonts w:ascii="Arial"/>
          <w:color w:val="727272"/>
          <w:spacing w:val="-8"/>
          <w:w w:val="95"/>
          <w:sz w:val="15"/>
        </w:rPr>
        <w:t> </w:t>
      </w:r>
      <w:r>
        <w:rPr>
          <w:rFonts w:ascii="Arial"/>
          <w:color w:val="727272"/>
          <w:w w:val="95"/>
          <w:sz w:val="15"/>
        </w:rPr>
        <w:t>queiluarda</w:t>
      </w:r>
      <w:r>
        <w:rPr>
          <w:rFonts w:ascii="Arial"/>
          <w:color w:val="727272"/>
          <w:spacing w:val="-8"/>
          <w:w w:val="95"/>
          <w:sz w:val="15"/>
        </w:rPr>
        <w:t> </w:t>
      </w:r>
      <w:r>
        <w:rPr>
          <w:rFonts w:ascii="Arial"/>
          <w:color w:val="727272"/>
          <w:w w:val="95"/>
          <w:sz w:val="14"/>
        </w:rPr>
        <w:t>00!1</w:t>
      </w:r>
      <w:r>
        <w:rPr>
          <w:rFonts w:ascii="Arial"/>
          <w:color w:val="727272"/>
          <w:w w:val="95"/>
          <w:sz w:val="15"/>
        </w:rPr>
        <w:t>la</w:t>
      </w:r>
      <w:r>
        <w:rPr>
          <w:rFonts w:ascii="Arial"/>
          <w:color w:val="727272"/>
          <w:spacing w:val="-23"/>
          <w:w w:val="95"/>
          <w:sz w:val="15"/>
        </w:rPr>
        <w:t> </w:t>
      </w:r>
      <w:r>
        <w:rPr>
          <w:rFonts w:ascii="Arial"/>
          <w:color w:val="727272"/>
          <w:w w:val="95"/>
          <w:sz w:val="15"/>
        </w:rPr>
        <w:t>l:Jue</w:t>
      </w:r>
      <w:r>
        <w:rPr>
          <w:rFonts w:ascii="Arial"/>
          <w:color w:val="727272"/>
          <w:spacing w:val="-7"/>
          <w:w w:val="95"/>
          <w:sz w:val="15"/>
        </w:rPr>
        <w:t> </w:t>
      </w:r>
      <w:r>
        <w:rPr>
          <w:rFonts w:ascii="Arial"/>
          <w:color w:val="727272"/>
          <w:w w:val="95"/>
          <w:sz w:val="15"/>
        </w:rPr>
        <w:t>obra </w:t>
      </w:r>
      <w:r>
        <w:rPr>
          <w:rFonts w:ascii="Arial"/>
          <w:color w:val="5D5D5D"/>
          <w:sz w:val="15"/>
        </w:rPr>
        <w:t>en</w:t>
      </w:r>
      <w:r>
        <w:rPr>
          <w:rFonts w:ascii="Arial"/>
          <w:color w:val="5D5D5D"/>
          <w:spacing w:val="-26"/>
          <w:sz w:val="15"/>
        </w:rPr>
        <w:t> </w:t>
      </w:r>
      <w:r>
        <w:rPr>
          <w:color w:val="727272"/>
          <w:sz w:val="15"/>
        </w:rPr>
        <w:t>el</w:t>
      </w:r>
      <w:r>
        <w:rPr>
          <w:color w:val="727272"/>
          <w:spacing w:val="-24"/>
          <w:sz w:val="15"/>
        </w:rPr>
        <w:t> </w:t>
      </w:r>
      <w:r>
        <w:rPr>
          <w:rFonts w:ascii="Arial"/>
          <w:color w:val="727272"/>
          <w:sz w:val="15"/>
        </w:rPr>
        <w:t>registroy</w:t>
      </w:r>
      <w:r>
        <w:rPr>
          <w:rFonts w:ascii="Arial"/>
          <w:color w:val="727272"/>
          <w:spacing w:val="-18"/>
          <w:sz w:val="15"/>
        </w:rPr>
        <w:t> </w:t>
      </w:r>
      <w:r>
        <w:rPr>
          <w:color w:val="727272"/>
          <w:sz w:val="12"/>
        </w:rPr>
        <w:t>CQ()</w:t>
      </w:r>
      <w:r>
        <w:rPr>
          <w:color w:val="727272"/>
          <w:sz w:val="17"/>
        </w:rPr>
        <w:t>113</w:t>
      </w:r>
      <w:r>
        <w:rPr>
          <w:color w:val="727272"/>
          <w:spacing w:val="-23"/>
          <w:sz w:val="17"/>
        </w:rPr>
        <w:t> </w:t>
      </w:r>
      <w:r>
        <w:rPr>
          <w:rFonts w:ascii="Arial"/>
          <w:color w:val="727272"/>
          <w:sz w:val="15"/>
        </w:rPr>
        <w:t>Qlsl</w:t>
      </w:r>
      <w:r>
        <w:rPr>
          <w:rFonts w:ascii="Arial"/>
          <w:color w:val="727272"/>
          <w:spacing w:val="-23"/>
          <w:sz w:val="15"/>
        </w:rPr>
        <w:t> </w:t>
      </w:r>
      <w:r>
        <w:rPr>
          <w:rFonts w:ascii="Arial"/>
          <w:color w:val="727272"/>
          <w:sz w:val="15"/>
        </w:rPr>
        <w:t>el</w:t>
      </w:r>
      <w:r>
        <w:rPr>
          <w:rFonts w:ascii="Arial"/>
          <w:color w:val="727272"/>
          <w:spacing w:val="-30"/>
          <w:sz w:val="15"/>
        </w:rPr>
        <w:t> </w:t>
      </w:r>
      <w:r>
        <w:rPr>
          <w:rFonts w:ascii="Arial"/>
          <w:color w:val="727272"/>
          <w:sz w:val="15"/>
        </w:rPr>
        <w:t>aCQStumbra</w:t>
      </w:r>
      <w:r>
        <w:rPr>
          <w:rFonts w:ascii="Arial"/>
          <w:color w:val="727272"/>
          <w:spacing w:val="-23"/>
          <w:sz w:val="15"/>
        </w:rPr>
        <w:t> </w:t>
      </w:r>
      <w:r>
        <w:rPr>
          <w:rFonts w:ascii="Arial"/>
          <w:color w:val="727272"/>
          <w:sz w:val="13"/>
        </w:rPr>
        <w:t>a</w:t>
      </w:r>
      <w:r>
        <w:rPr>
          <w:rFonts w:ascii="Arial"/>
          <w:color w:val="727272"/>
          <w:spacing w:val="-8"/>
          <w:sz w:val="13"/>
        </w:rPr>
        <w:t> </w:t>
      </w:r>
      <w:r>
        <w:rPr>
          <w:rFonts w:ascii="Arial"/>
          <w:color w:val="727272"/>
          <w:sz w:val="13"/>
        </w:rPr>
        <w:t>U$ar</w:t>
      </w:r>
      <w:r>
        <w:rPr>
          <w:rFonts w:ascii="Arial"/>
          <w:color w:val="727272"/>
          <w:spacing w:val="-18"/>
          <w:sz w:val="13"/>
        </w:rPr>
        <w:t> </w:t>
      </w:r>
      <w:r>
        <w:rPr>
          <w:rFonts w:ascii="Arial"/>
          <w:color w:val="727272"/>
          <w:sz w:val="13"/>
        </w:rPr>
        <w:t>en</w:t>
      </w:r>
      <w:r>
        <w:rPr>
          <w:rFonts w:ascii="Arial"/>
          <w:color w:val="727272"/>
          <w:spacing w:val="-11"/>
          <w:sz w:val="13"/>
        </w:rPr>
        <w:t> </w:t>
      </w:r>
      <w:r>
        <w:rPr>
          <w:rFonts w:ascii="Arial"/>
          <w:color w:val="727272"/>
          <w:sz w:val="15"/>
        </w:rPr>
        <w:t>suS:'Selpi,</w:t>
      </w:r>
      <w:r>
        <w:rPr>
          <w:rFonts w:ascii="Arial"/>
          <w:color w:val="727272"/>
          <w:spacing w:val="-28"/>
          <w:sz w:val="15"/>
        </w:rPr>
        <w:t> </w:t>
      </w:r>
      <w:r>
        <w:rPr>
          <w:rFonts w:ascii="Arial"/>
          <w:color w:val="727272"/>
          <w:sz w:val="15"/>
        </w:rPr>
        <w:t>oficiales.</w:t>
      </w:r>
    </w:p>
    <w:p>
      <w:pPr>
        <w:spacing w:line="151" w:lineRule="exact" w:before="0"/>
        <w:ind w:left="1601" w:right="0" w:firstLine="0"/>
        <w:jc w:val="left"/>
        <w:rPr>
          <w:rFonts w:ascii="Arial"/>
          <w:sz w:val="15"/>
        </w:rPr>
      </w:pPr>
      <w:r>
        <w:rPr>
          <w:rFonts w:ascii="Arial"/>
          <w:color w:val="5D5D5D"/>
          <w:sz w:val="18"/>
        </w:rPr>
        <w:t>En </w:t>
      </w:r>
      <w:r>
        <w:rPr>
          <w:rFonts w:ascii="Arial"/>
          <w:color w:val="727272"/>
          <w:sz w:val="15"/>
        </w:rPr>
        <w:t>fe </w:t>
      </w:r>
      <w:r>
        <w:rPr>
          <w:rFonts w:ascii="Arial"/>
          <w:color w:val="727272"/>
          <w:sz w:val="14"/>
        </w:rPr>
        <w:t>de fo CUii/-aufor'i:i:o </w:t>
      </w:r>
      <w:r>
        <w:rPr>
          <w:rFonts w:ascii="Arial"/>
          <w:color w:val="727272"/>
          <w:sz w:val="15"/>
        </w:rPr>
        <w:t>la presente </w:t>
      </w:r>
      <w:r>
        <w:rPr>
          <w:rFonts w:ascii="Arial"/>
          <w:color w:val="878787"/>
          <w:sz w:val="14"/>
        </w:rPr>
        <w:t>con </w:t>
      </w:r>
      <w:r>
        <w:rPr>
          <w:rFonts w:ascii="Arial"/>
          <w:color w:val="727272"/>
          <w:sz w:val="15"/>
        </w:rPr>
        <w:t>miflITTla </w:t>
      </w:r>
      <w:r>
        <w:rPr>
          <w:b/>
          <w:i/>
          <w:color w:val="727272"/>
          <w:sz w:val="15"/>
        </w:rPr>
        <w:t>y </w:t>
      </w:r>
      <w:r>
        <w:rPr>
          <w:rFonts w:ascii="Arial"/>
          <w:color w:val="727272"/>
          <w:sz w:val="15"/>
        </w:rPr>
        <w:t>el sello </w:t>
      </w:r>
      <w:r>
        <w:rPr>
          <w:rFonts w:ascii="Arial"/>
          <w:color w:val="727272"/>
          <w:sz w:val="14"/>
        </w:rPr>
        <w:t>de </w:t>
      </w:r>
      <w:r>
        <w:rPr>
          <w:rFonts w:ascii="Arial"/>
          <w:color w:val="727272"/>
          <w:sz w:val="15"/>
        </w:rPr>
        <w:t>este ministerio.</w:t>
      </w:r>
    </w:p>
    <w:p>
      <w:pPr>
        <w:spacing w:line="153" w:lineRule="auto" w:before="40"/>
        <w:ind w:left="1590" w:right="5257" w:firstLine="7"/>
        <w:jc w:val="left"/>
        <w:rPr>
          <w:rFonts w:ascii="Arial"/>
          <w:sz w:val="15"/>
        </w:rPr>
      </w:pPr>
      <w:r>
        <w:rPr/>
        <w:drawing>
          <wp:anchor distT="0" distB="0" distL="0" distR="0" allowOverlap="1" layoutInCell="1" locked="0" behindDoc="0" simplePos="0" relativeHeight="401">
            <wp:simplePos x="0" y="0"/>
            <wp:positionH relativeFrom="page">
              <wp:posOffset>354122</wp:posOffset>
            </wp:positionH>
            <wp:positionV relativeFrom="paragraph">
              <wp:posOffset>201596</wp:posOffset>
            </wp:positionV>
            <wp:extent cx="4232129" cy="1146048"/>
            <wp:effectExtent l="0" t="0" r="0" b="0"/>
            <wp:wrapTopAndBottom/>
            <wp:docPr id="75" name="image239.jpeg" descr=""/>
            <wp:cNvGraphicFramePr>
              <a:graphicFrameLocks noChangeAspect="1"/>
            </wp:cNvGraphicFramePr>
            <a:graphic>
              <a:graphicData uri="http://schemas.openxmlformats.org/drawingml/2006/picture">
                <pic:pic>
                  <pic:nvPicPr>
                    <pic:cNvPr id="76" name="image239.jpeg"/>
                    <pic:cNvPicPr/>
                  </pic:nvPicPr>
                  <pic:blipFill>
                    <a:blip r:embed="rId306" cstate="print"/>
                    <a:stretch>
                      <a:fillRect/>
                    </a:stretch>
                  </pic:blipFill>
                  <pic:spPr>
                    <a:xfrm>
                      <a:off x="0" y="0"/>
                      <a:ext cx="4232129" cy="1146048"/>
                    </a:xfrm>
                    <a:prstGeom prst="rect">
                      <a:avLst/>
                    </a:prstGeom>
                  </pic:spPr>
                </pic:pic>
              </a:graphicData>
            </a:graphic>
          </wp:anchor>
        </w:drawing>
      </w:r>
      <w:r>
        <w:rPr>
          <w:rFonts w:ascii="Arial"/>
          <w:color w:val="5D5D5D"/>
          <w:w w:val="105"/>
          <w:sz w:val="15"/>
        </w:rPr>
        <w:t>Funtjoflslrfo </w:t>
      </w:r>
      <w:r>
        <w:rPr>
          <w:rFonts w:ascii="Arial"/>
          <w:color w:val="727272"/>
          <w:w w:val="185"/>
          <w:sz w:val="15"/>
        </w:rPr>
        <w:t>aul o</w:t>
      </w:r>
      <w:r>
        <w:rPr>
          <w:rFonts w:ascii="Arial"/>
          <w:color w:val="727272"/>
          <w:spacing w:val="-58"/>
          <w:w w:val="185"/>
          <w:sz w:val="15"/>
        </w:rPr>
        <w:t> </w:t>
      </w:r>
      <w:r>
        <w:rPr>
          <w:rFonts w:ascii="Arial"/>
          <w:color w:val="727272"/>
          <w:w w:val="105"/>
          <w:sz w:val="15"/>
        </w:rPr>
        <w:t>para certlf1ear </w:t>
      </w:r>
      <w:r>
        <w:rPr>
          <w:rFonts w:ascii="Arial"/>
          <w:color w:val="878787"/>
          <w:w w:val="135"/>
          <w:sz w:val="15"/>
        </w:rPr>
        <w:t>auten</w:t>
      </w:r>
      <w:r>
        <w:rPr>
          <w:rFonts w:ascii="Arial"/>
          <w:color w:val="878787"/>
          <w:spacing w:val="52"/>
          <w:w w:val="135"/>
          <w:sz w:val="15"/>
        </w:rPr>
        <w:t> </w:t>
      </w:r>
      <w:r>
        <w:rPr>
          <w:rFonts w:ascii="Arial"/>
          <w:color w:val="878787"/>
          <w:w w:val="135"/>
          <w:sz w:val="15"/>
        </w:rPr>
        <w:t>-0,e </w:t>
      </w:r>
      <w:r>
        <w:rPr>
          <w:rFonts w:ascii="Arial"/>
          <w:color w:val="727272"/>
          <w:w w:val="105"/>
          <w:sz w:val="15"/>
        </w:rPr>
        <w:t>ffrmas de document para surtir </w:t>
      </w:r>
      <w:r>
        <w:rPr>
          <w:rFonts w:ascii="Arial"/>
          <w:color w:val="727272"/>
          <w:w w:val="105"/>
          <w:sz w:val="13"/>
        </w:rPr>
        <w:t>(1fecio$- </w:t>
      </w:r>
      <w:r>
        <w:rPr>
          <w:rFonts w:ascii="Arial"/>
          <w:color w:val="727272"/>
          <w:w w:val="105"/>
          <w:sz w:val="14"/>
        </w:rPr>
        <w:t>legaf(! </w:t>
      </w:r>
      <w:r>
        <w:rPr>
          <w:rFonts w:ascii="Arial"/>
          <w:color w:val="878787"/>
          <w:w w:val="105"/>
          <w:sz w:val="15"/>
        </w:rPr>
        <w:t>en </w:t>
      </w:r>
      <w:r>
        <w:rPr>
          <w:color w:val="727272"/>
          <w:w w:val="105"/>
          <w:sz w:val="14"/>
        </w:rPr>
        <w:t>el </w:t>
      </w:r>
      <w:r>
        <w:rPr>
          <w:rFonts w:ascii="Arial"/>
          <w:color w:val="878787"/>
          <w:w w:val="105"/>
          <w:sz w:val="15"/>
        </w:rPr>
        <w:t>eXle,iot</w:t>
      </w:r>
    </w:p>
    <w:p>
      <w:pPr>
        <w:spacing w:after="0" w:line="153" w:lineRule="auto"/>
        <w:jc w:val="left"/>
        <w:rPr>
          <w:rFonts w:ascii="Arial"/>
          <w:sz w:val="15"/>
        </w:rPr>
        <w:sectPr>
          <w:headerReference w:type="default" r:id="rId303"/>
          <w:pgSz w:w="12240" w:h="15840"/>
          <w:pgMar w:header="301" w:footer="0" w:top="540" w:bottom="280" w:left="0" w:right="140"/>
          <w:pgNumType w:start="242"/>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4"/>
        <w:ind w:left="3990" w:right="3856"/>
      </w:pPr>
      <w:bookmarkStart w:name="M - Ley No. 116-2013" w:id="43"/>
      <w:bookmarkEnd w:id="43"/>
      <w:r>
        <w:rPr>
          <w:b w:val="0"/>
        </w:rPr>
      </w:r>
      <w:r>
        <w:rPr/>
        <w:t>Anexo M</w:t>
      </w:r>
    </w:p>
    <w:p>
      <w:pPr>
        <w:spacing w:after="0"/>
        <w:sectPr>
          <w:pgSz w:w="12240" w:h="15840"/>
          <w:pgMar w:header="301" w:footer="0" w:top="540" w:bottom="280" w:left="0" w:right="140"/>
        </w:sectPr>
      </w:pPr>
    </w:p>
    <w:p>
      <w:pPr>
        <w:spacing w:before="155"/>
        <w:ind w:left="0" w:right="347" w:firstLine="0"/>
        <w:jc w:val="right"/>
        <w:rPr>
          <w:b/>
          <w:sz w:val="20"/>
        </w:rPr>
      </w:pPr>
      <w:r>
        <w:rPr/>
        <w:pict>
          <v:group style="position:absolute;margin-left:206.25pt;margin-top:17.445969pt;width:242.9pt;height:81.55pt;mso-position-horizontal-relative:page;mso-position-vertical-relative:paragraph;z-index:10912" coordorigin="4125,349" coordsize="4858,1631">
            <v:shape style="position:absolute;left:5244;top:348;width:1125;height:1320" type="#_x0000_t75" stroked="false">
              <v:imagedata r:id="rId308" o:title=""/>
            </v:shape>
            <v:shape style="position:absolute;left:4125;top:901;width:4858;height:1078" coordorigin="4125,902" coordsize="4858,1078" path="m4779,925l4125,925,4125,1204,4145,1204,4154,1150,4166,1103,4183,1063,4205,1029,4224,1009,4248,995,4277,987,4311,985,4364,985,4364,1780,4364,1815,4362,1842,4360,1862,4358,1875,4354,1887,4348,1897,4343,1906,4336,1912,4326,1919,4314,1924,4300,1927,4285,1928,4261,1928,4261,1956,4642,1956,4642,1928,4618,1928,4603,1927,4590,1924,4579,1919,4569,1913,4561,1905,4554,1897,4548,1888,4545,1878,4542,1865,4540,1844,4539,1815,4538,1780,4538,985,4593,985,4616,985,4636,988,4652,992,4664,998,4681,1012,4696,1027,4710,1045,4721,1065,4731,1090,4741,1121,4751,1159,4759,1204,4779,1204,4779,985,4779,925m5519,1928l5503,1925,5489,1919,5477,1911,5467,1900,5454,1879,5439,1847,5423,1803,5405,1749,5382,1672,5379,1663,5361,1606,5334,1518,5250,1251,5238,1211,5214,1135,5190,1058,5176,1013,5176,1606,4956,1606,4978,1535,5000,1464,5023,1393,5045,1322,5068,1251,5089,1322,5111,1393,5133,1464,5155,1535,5176,1606,5176,1013,5166,981,5143,904,5133,904,5109,979,5086,1054,5062,1128,5038,1203,4967,1427,4943,1502,4919,1577,4896,1651,4872,1727,4855,1780,4838,1824,4823,1857,4810,1881,4797,1898,4781,1912,4764,1922,4746,1928,4746,1956,4988,1956,4988,1928,4962,1924,4941,1920,4926,1915,4916,1910,4905,1898,4898,1883,4893,1866,4892,1846,4893,1828,4895,1808,4900,1787,4906,1763,4937,1663,5194,1663,5204,1695,5214,1727,5223,1759,5233,1791,5240,1813,5244,1830,5248,1842,5249,1848,5251,1858,5252,1866,5252,1891,5248,1903,5240,1911,5230,1918,5217,1924,5201,1927,5181,1928,5166,1928,5166,1956,5519,1956,5519,1928m7110,1437l7106,1348,7093,1266,7071,1189,7041,1119,7002,1054,6944,988,6917,969,6917,1450,6915,1532,6910,1606,6902,1671,6890,1729,6876,1778,6859,1821,6839,1856,6817,1885,6797,1901,6775,1913,6751,1920,6725,1923,6686,1917,6651,1900,6622,1873,6597,1834,6574,1778,6555,1711,6542,1633,6534,1544,6531,1450,6531,1437,6534,1340,6542,1248,6555,1170,6574,1104,6603,1040,6638,995,6679,968,6726,959,6752,962,6777,970,6800,983,6822,1001,6841,1026,6859,1058,6876,1097,6890,1144,6901,1201,6910,1272,6915,1355,6917,1450,6917,969,6903,959,6877,942,6802,916,6719,911,6642,916,6571,942,6506,988,6448,1054,6409,1119,6378,1190,6356,1266,6342,1349,6338,1437,6341,1517,6351,1592,6368,1662,6392,1729,6422,1791,6468,1859,6522,1912,6583,1949,6651,1972,6726,1979,6801,1971,6869,1948,6908,1923,6930,1908,6983,1853,7029,1782,7058,1720,7081,1655,7097,1586,7107,1513,7110,1437m7788,925l7174,925,7174,953,7198,953,7213,954,7226,957,7237,961,7247,968,7255,976,7262,984,7267,993,7271,1003,7273,1016,7275,1037,7276,1066,7277,1095,7277,1780,7276,1815,7275,1842,7273,1862,7271,1875,7267,1887,7262,1897,7256,1906,7249,1912,7239,1919,7227,1924,7213,1927,7198,1928,7174,1928,7174,1956,7555,1956,7555,1928,7531,1928,7516,1927,7503,1924,7492,1919,7482,1913,7474,1905,7467,1897,7462,1888,7458,1878,7455,1865,7453,1844,7452,1815,7452,1780,7452,1464,7473,1464,7501,1467,7527,1475,7552,1490,7576,1510,7596,1540,7612,1582,7624,1637,7631,1704,7650,1704,7650,1464,7650,1408,7650,1187,7631,1187,7627,1226,7621,1261,7613,1292,7604,1318,7592,1341,7580,1360,7566,1375,7552,1387,7535,1396,7517,1403,7496,1407,7473,1408,7452,1408,7452,985,7519,985,7559,985,7593,987,7619,991,7639,996,7666,1008,7690,1024,7711,1043,7728,1067,7742,1095,7753,1130,7761,1172,7766,1221,7788,1221,7788,985,7788,925m8224,925l7843,925,7843,953,7867,953,7882,954,7895,957,7906,961,7916,968,7924,976,7931,984,7936,993,7940,1003,7942,1016,7944,1037,7945,1066,7946,1102,7946,1780,7945,1815,7944,1842,7942,1862,7940,1875,7936,1887,7931,1897,7925,1906,7918,1912,7908,1919,7896,1924,7882,1927,7867,1928,7843,1928,7843,1956,8224,1956,8224,1928,8199,1928,8185,1927,8172,1924,8161,1919,8151,1913,8143,1905,8136,1897,8131,1888,8127,1878,8124,1865,8122,1844,8121,1815,8121,1780,8121,1102,8121,1066,8122,1039,8124,1019,8126,1006,8131,994,8136,984,8142,975,8148,969,8159,962,8171,957,8184,954,8199,953,8224,953,8224,925m8983,902l8962,902,8959,920,8956,935,8951,948,8946,958,8937,970,8927,976,8916,976,8906,974,8895,970,8893,969,8875,961,8853,949,8811,928,8770,913,8729,904,8691,902,8639,906,8589,920,8541,942,8494,975,8450,1015,8411,1063,8376,1117,8347,1180,8323,1247,8306,1316,8296,1387,8292,1460,8296,1528,8305,1595,8320,1660,8342,1723,8369,1782,8401,1833,8439,1876,8481,1913,8528,1942,8578,1963,8631,1975,8688,1979,8731,1977,8771,1969,8808,1956,8843,1938,8876,1915,8883,1908,8908,1886,8940,1850,8970,1808,8970,1719,8939,1767,8909,1807,8879,1840,8850,1865,8821,1884,8790,1897,8757,1905,8724,1908,8684,1904,8648,1893,8616,1875,8588,1850,8563,1817,8542,1777,8524,1731,8510,1678,8500,1619,8492,1558,8487,1494,8486,1426,8488,1358,8494,1292,8505,1230,8519,1171,8534,1128,8553,1090,8576,1056,8603,1026,8632,1001,8662,984,8694,973,8728,970,8767,975,8805,989,8841,1012,8874,1045,8903,1086,8928,1135,8947,1193,8962,1259,8983,1259,8983,976,8983,902e" filled="true" fillcolor="#000000" stroked="false">
              <v:path arrowok="t"/>
              <v:fill type="solid"/>
            </v:shape>
            <w10:wrap type="none"/>
          </v:group>
        </w:pict>
      </w:r>
      <w:r>
        <w:rPr>
          <w:b/>
          <w:sz w:val="20"/>
        </w:rPr>
        <w:t>ISSN 1682-7511</w:t>
      </w:r>
    </w:p>
    <w:p>
      <w:pPr>
        <w:pStyle w:val="BodyText"/>
        <w:rPr>
          <w:b/>
          <w:sz w:val="20"/>
        </w:rPr>
      </w:pPr>
    </w:p>
    <w:p>
      <w:pPr>
        <w:pStyle w:val="BodyText"/>
        <w:spacing w:before="5"/>
        <w:rPr>
          <w:b/>
          <w:sz w:val="21"/>
        </w:rPr>
      </w:pPr>
      <w:r>
        <w:rPr/>
        <w:pict>
          <v:group style="position:absolute;margin-left:47.700001pt;margin-top:14.308985pt;width:116.9pt;height:54pt;mso-position-horizontal-relative:page;mso-position-vertical-relative:paragraph;z-index:8672;mso-wrap-distance-left:0;mso-wrap-distance-right:0" coordorigin="954,286" coordsize="2338,1080">
            <v:shape style="position:absolute;left:954;top:286;width:800;height:1080" coordorigin="954,286" coordsize="800,1080" path="m1360,286l1276,296,1199,326,1130,376,1069,447,1028,514,996,587,973,665,959,749,954,839,956,903,963,963,975,1020,992,1074,1008,1114,1027,1151,1049,1187,1074,1220,1101,1251,1130,1279,1161,1304,1194,1325,1231,1343,1271,1356,1316,1363,1366,1365,1406,1364,1446,1360,1485,1353,1523,1343,1560,1330,1597,1315,1612,1308,1383,1308,1346,1305,1312,1295,1281,1278,1252,1255,1227,1225,1205,1188,1187,1143,1172,1091,1162,1033,1154,970,1149,903,1148,831,1149,770,1153,710,1160,651,1170,592,1183,537,1201,489,1222,447,1247,411,1276,382,1308,362,1344,350,1383,346,1560,346,1558,345,1534,332,1509,319,1488,310,1471,303,1457,298,1435,293,1411,289,1386,287,1360,286xm1753,909l1399,909,1399,937,1418,937,1431,938,1443,940,1454,945,1463,951,1472,959,1479,967,1484,975,1487,983,1490,995,1492,1012,1493,1033,1493,1037,1493,1062,1493,1276,1479,1283,1465,1290,1451,1295,1437,1299,1423,1303,1410,1306,1396,1307,1383,1308,1612,1308,1633,1297,1668,1276,1668,1062,1668,1037,1669,1017,1671,1001,1673,991,1677,979,1683,968,1690,959,1697,952,1707,947,1719,942,1735,939,1753,937,1753,909xm1560,346l1383,346,1425,351,1465,365,1504,390,1540,424,1574,467,1603,519,1628,580,1648,650,1668,650,1668,361,1596,361,1589,360,1576,354,1560,346xm1668,287l1648,287,1643,307,1637,323,1631,336,1624,345,1616,356,1607,361,1668,361,1668,287xe" filled="true" fillcolor="#000000" stroked="false">
              <v:path arrowok="t"/>
              <v:fill type="solid"/>
            </v:shape>
            <v:shape style="position:absolute;left:1773;top:289;width:773;height:1052" coordorigin="1773,289" coordsize="773,1052" path="m2170,289l2160,289,2137,364,2113,439,2089,514,1970,887,1947,962,1923,1037,1900,1112,1882,1165,1866,1209,1851,1243,1837,1267,1824,1284,1809,1297,1792,1307,1773,1313,1773,1341,2015,1341,2015,1313,1989,1310,1969,1306,1954,1301,1944,1295,1933,1283,1925,1268,1921,1251,1919,1231,1920,1213,1923,1194,1927,1172,1934,1148,1942,1123,1957,1073,1965,1048,2406,1048,2389,991,1983,991,2006,920,2028,849,2051,779,2073,708,2095,637,2278,637,2265,597,2241,520,2217,443,2194,366,2170,289xm2406,1048l2222,1048,2231,1080,2251,1144,2260,1176,2267,1199,2272,1216,2275,1227,2277,1233,2279,1243,2280,1251,2280,1276,2276,1288,2268,1296,2258,1304,2244,1309,2228,1312,2208,1313,2194,1313,2194,1341,2546,1341,2546,1313,2530,1310,2516,1304,2504,1296,2494,1286,2482,1264,2467,1232,2451,1189,2433,1134,2409,1057,2406,1048xm2278,637l2095,637,2117,708,2138,779,2160,849,2182,920,2203,991,2389,991,2362,904,2278,637xe" filled="true" fillcolor="#000000" stroked="false">
              <v:path arrowok="t"/>
              <v:fill type="solid"/>
            </v:shape>
            <v:shape style="position:absolute;left:2601;top:286;width:691;height:1078" coordorigin="2602,287" coordsize="691,1078" path="m3000,287l2949,291,2899,305,2850,328,2804,360,2760,400,2720,448,2686,503,2657,565,2633,632,2616,701,2605,772,2602,845,2605,914,2614,980,2630,1045,2651,1108,2678,1167,2710,1218,2748,1262,2791,1299,2837,1328,2887,1348,2941,1361,2997,1365,3040,1362,3080,1355,3118,1342,3153,1324,3185,1300,3193,1293,3033,1293,2993,1290,2957,1279,2925,1260,2897,1235,2873,1202,2852,1163,2834,1116,2820,1063,2809,1005,2801,943,2797,879,2795,811,2797,743,2804,677,2814,615,2829,556,2844,513,2863,475,2886,441,2912,411,2941,386,2972,369,3004,359,3037,355,3204,355,3202,355,3184,346,3162,334,3120,313,3079,299,3039,290,3000,287xm3280,1104l3249,1152,3218,1193,3188,1225,3159,1251,3130,1269,3099,1283,3067,1291,3033,1293,3193,1293,3217,1271,3249,1235,3280,1193,3280,1104xm3204,355l3037,355,3077,360,3114,374,3150,397,3183,430,3213,471,3237,521,3257,578,3271,644,3292,644,3292,361,3225,361,3216,360,3204,355xm3292,287l3271,287,3269,305,3265,320,3260,333,3255,343,3247,355,3236,361,3292,361,3292,287xe" filled="true" fillcolor="#000000" stroked="false">
              <v:path arrowok="t"/>
              <v:fill type="solid"/>
            </v:shape>
            <w10:wrap type="topAndBottom"/>
          </v:group>
        </w:pict>
      </w:r>
      <w:r>
        <w:rPr/>
        <w:pict>
          <v:shape style="position:absolute;margin-left:168.710007pt;margin-top:15.518985pt;width:33.1pt;height:51.55pt;mso-position-horizontal-relative:page;mso-position-vertical-relative:paragraph;z-index:8696;mso-wrap-distance-left:0;mso-wrap-distance-right:0" coordorigin="3374,310" coordsize="662,1031" path="m3983,310l3374,310,3374,339,3398,339,3415,340,3430,344,3443,350,3454,360,3461,368,3466,378,3471,388,3474,401,3475,413,3476,430,3476,455,3476,1179,3476,1200,3475,1227,3473,1248,3471,1261,3467,1273,3462,1283,3456,1291,3449,1297,3439,1304,3427,1309,3413,1312,3398,1313,3374,1313,3374,1341,4003,1341,4009,1284,3721,1284,3706,1283,3694,1281,3684,1277,3676,1272,3667,1263,3660,1254,3657,1241,3655,1227,3653,1205,3652,1175,3652,1137,3652,846,3827,846,3827,789,3652,789,3652,370,3983,370,3983,310xm4036,1014l4016,1014,4001,1078,3981,1133,3956,1179,3928,1217,3895,1247,3856,1268,3813,1280,3764,1284,4009,1284,4015,1227,4028,1095,4036,1014xm3827,846l3652,846,3676,847,3698,851,3716,857,3731,865,3744,877,3757,894,3769,916,3779,941,3788,971,3796,1006,3802,1044,3806,1086,3827,1086,3827,846xm3827,546l3806,546,3800,602,3792,651,3781,693,3767,728,3749,755,3726,774,3698,785,3666,789,3827,789,3827,546xm3983,370l3727,370,3765,371,3796,373,3821,377,3840,383,3864,396,3885,413,3904,432,3920,455,3933,483,3944,519,3955,563,3963,615,3983,615,3983,370xe" filled="true" fillcolor="#000000" stroked="false">
            <v:path arrowok="t"/>
            <v:fill type="solid"/>
            <w10:wrap type="topAndBottom"/>
          </v:shape>
        </w:pict>
      </w:r>
      <w:r>
        <w:rPr/>
        <w:pict>
          <v:group style="position:absolute;margin-left:453.23999pt;margin-top:14.458984pt;width:94.7pt;height:52.6pt;mso-position-horizontal-relative:page;mso-position-vertical-relative:paragraph;z-index:8720;mso-wrap-distance-left:0;mso-wrap-distance-right:0" coordorigin="9065,289" coordsize="1894,1052">
            <v:shape style="position:absolute;left:9064;top:310;width:381;height:1031" coordorigin="9065,310" coordsize="381,1031" path="m9445,1313l9065,1313,9065,1341,9445,1341,9445,1313xm9421,339l9089,339,9103,339,9116,342,9128,347,9138,353,9146,361,9153,369,9158,378,9161,388,9164,401,9166,422,9167,451,9167,487,9167,1165,9167,1200,9166,1227,9164,1248,9161,1261,9157,1273,9152,1283,9146,1291,9140,1297,9129,1304,9117,1309,9104,1312,9089,1313,9421,1313,9407,1312,9394,1309,9382,1304,9373,1298,9364,1290,9358,1282,9352,1273,9349,1264,9346,1250,9344,1229,9343,1200,9342,1165,9342,487,9343,452,9344,424,9346,404,9348,391,9352,379,9358,369,9364,361,9370,355,9380,348,9393,343,9406,340,9421,339xm9445,310l9065,310,9065,339,9445,339,9445,310xe" filled="true" fillcolor="#000000" stroked="false">
              <v:path arrowok="t"/>
              <v:fill type="solid"/>
            </v:shape>
            <v:shape style="position:absolute;left:9479;top:289;width:773;height:1052" coordorigin="9479,289" coordsize="773,1052" path="m9876,289l9866,289,9843,364,9819,439,9795,514,9700,812,9676,887,9653,962,9629,1037,9606,1112,9588,1165,9572,1209,9557,1243,9543,1267,9530,1284,9515,1297,9498,1307,9479,1313,9479,1341,9721,1341,9721,1313,9695,1310,9675,1306,9660,1301,9650,1295,9639,1283,9631,1268,9627,1251,9625,1231,9626,1213,9629,1194,9634,1172,9640,1148,9648,1123,9663,1073,9671,1048,10112,1048,10095,991,9689,991,9712,920,9734,849,9757,779,9779,708,9801,637,9984,637,9972,597,9948,520,9924,443,9900,366,9876,289xm10112,1048l9928,1048,9937,1080,9957,1144,9967,1176,9978,1216,9981,1227,9983,1233,9985,1243,9986,1251,9986,1276,9982,1288,9974,1296,9964,1304,9951,1309,9934,1312,9914,1313,9900,1313,9900,1341,10252,1341,10252,1313,10236,1310,10223,1304,10211,1296,10201,1286,10188,1264,10173,1232,10157,1189,10139,1134,10115,1057,10112,1048xm9984,637l9801,637,9823,708,9844,779,9866,849,9888,920,9910,991,10095,991,10092,980,10068,904,10044,827,9984,637xe" filled="true" fillcolor="#000000" stroked="false">
              <v:path arrowok="t"/>
              <v:fill type="solid"/>
            </v:shape>
            <v:shape style="position:absolute;left:10284;top:310;width:674;height:1031" coordorigin="10285,310" coordsize="674,1031" path="m10641,339l10309,339,10323,339,10336,342,10348,347,10358,353,10366,361,10373,369,10378,378,10381,388,10384,401,10386,422,10387,452,10387,487,10387,1179,10387,1200,10386,1227,10384,1248,10381,1261,10377,1273,10372,1283,10366,1291,10360,1297,10350,1304,10337,1309,10324,1312,10309,1313,10285,1313,10285,1341,10931,1341,10935,1283,10659,1283,10636,1283,10617,1282,10603,1279,10594,1276,10585,1270,10578,1263,10573,1254,10569,1244,10566,1229,10564,1208,10563,1179,10562,1143,10562,487,10563,452,10564,424,10566,404,10568,391,10573,379,10578,369,10584,361,10590,355,10601,348,10613,343,10626,340,10641,339xm10958,979l10936,979,10924,1037,10911,1086,10897,1128,10883,1163,10869,1192,10852,1217,10835,1238,10816,1254,10796,1267,10773,1276,10747,1281,10719,1283,10935,1283,10953,1052,10958,979xm10673,310l10285,310,10285,339,10673,339,10673,310xe" filled="true" fillcolor="#000000" stroked="false">
              <v:path arrowok="t"/>
              <v:fill type="solid"/>
            </v:shape>
            <w10:wrap type="topAndBottom"/>
          </v:group>
        </w:pict>
      </w:r>
    </w:p>
    <w:p>
      <w:pPr>
        <w:pStyle w:val="Heading6"/>
        <w:spacing w:before="112"/>
        <w:jc w:val="center"/>
        <w:rPr>
          <w:rFonts w:ascii="Arial" w:hAnsi="Arial"/>
        </w:rPr>
      </w:pPr>
      <w:r>
        <w:rPr>
          <w:rFonts w:ascii="Arial" w:hAnsi="Arial"/>
        </w:rPr>
        <w:t>DE LA REPÚBLICA DE CUBA</w:t>
      </w:r>
    </w:p>
    <w:p>
      <w:pPr>
        <w:pStyle w:val="Heading7"/>
        <w:spacing w:before="199" w:after="7"/>
        <w:ind w:right="0"/>
        <w:rPr>
          <w:rFonts w:ascii="Arial"/>
        </w:rPr>
      </w:pPr>
      <w:r>
        <w:rPr>
          <w:rFonts w:ascii="Arial"/>
        </w:rPr>
        <w:t>MINISTERIO DE JUSTICIA</w:t>
      </w:r>
    </w:p>
    <w:p>
      <w:pPr>
        <w:pStyle w:val="BodyText"/>
        <w:spacing w:line="20" w:lineRule="exact"/>
        <w:ind w:left="127"/>
        <w:rPr>
          <w:rFonts w:ascii="Arial"/>
          <w:sz w:val="2"/>
        </w:rPr>
      </w:pPr>
      <w:r>
        <w:rPr>
          <w:rFonts w:ascii="Arial"/>
          <w:sz w:val="2"/>
        </w:rPr>
        <w:pict>
          <v:group style="width:504.1pt;height:.5pt;mso-position-horizontal-relative:char;mso-position-vertical-relative:line" coordorigin="0,0" coordsize="10082,10">
            <v:line style="position:absolute" from="0,5" to="2228,5" stroked="true" strokeweight=".48pt" strokecolor="#000000">
              <v:stroke dashstyle="solid"/>
            </v:line>
            <v:rect style="position:absolute;left:2227;top:0;width:10;height:10" filled="true" fillcolor="#000000" stroked="false">
              <v:fill type="solid"/>
            </v:rect>
            <v:line style="position:absolute" from="2237,5" to="7941,5" stroked="true" strokeweight=".48pt" strokecolor="#000000">
              <v:stroke dashstyle="solid"/>
            </v:line>
            <v:rect style="position:absolute;left:7940;top:0;width:10;height:10" filled="true" fillcolor="#000000" stroked="false">
              <v:fill type="solid"/>
            </v:rect>
            <v:line style="position:absolute" from="7950,5" to="10082,5" stroked="true" strokeweight=".48pt" strokecolor="#000000">
              <v:stroke dashstyle="solid"/>
            </v:line>
          </v:group>
        </w:pict>
      </w:r>
      <w:r>
        <w:rPr>
          <w:rFonts w:ascii="Arial"/>
          <w:sz w:val="2"/>
        </w:rPr>
      </w:r>
    </w:p>
    <w:p>
      <w:pPr>
        <w:tabs>
          <w:tab w:pos="3022" w:val="left" w:leader="none"/>
          <w:tab w:pos="9165" w:val="left" w:leader="none"/>
        </w:tabs>
        <w:spacing w:before="9"/>
        <w:ind w:left="19" w:right="0" w:firstLine="0"/>
        <w:jc w:val="center"/>
        <w:rPr>
          <w:b/>
          <w:sz w:val="20"/>
        </w:rPr>
      </w:pPr>
      <w:r>
        <w:rPr>
          <w:b/>
          <w:sz w:val="20"/>
        </w:rPr>
        <w:t>EXTRAORDINARIA</w:t>
        <w:tab/>
        <w:t>LA HABANA, MARTES 17 DE JUNIO</w:t>
      </w:r>
      <w:r>
        <w:rPr>
          <w:b/>
          <w:spacing w:val="-24"/>
          <w:sz w:val="20"/>
        </w:rPr>
        <w:t> </w:t>
      </w:r>
      <w:r>
        <w:rPr>
          <w:b/>
          <w:sz w:val="20"/>
        </w:rPr>
        <w:t>DE</w:t>
      </w:r>
      <w:r>
        <w:rPr>
          <w:b/>
          <w:spacing w:val="-4"/>
          <w:sz w:val="20"/>
        </w:rPr>
        <w:t> </w:t>
      </w:r>
      <w:r>
        <w:rPr>
          <w:b/>
          <w:sz w:val="20"/>
        </w:rPr>
        <w:t>2014</w:t>
        <w:tab/>
        <w:t>AÑO</w:t>
      </w:r>
      <w:r>
        <w:rPr>
          <w:b/>
          <w:spacing w:val="-2"/>
          <w:sz w:val="20"/>
        </w:rPr>
        <w:t> </w:t>
      </w:r>
      <w:r>
        <w:rPr>
          <w:b/>
          <w:sz w:val="20"/>
        </w:rPr>
        <w:t>CXII</w:t>
      </w:r>
    </w:p>
    <w:p>
      <w:pPr>
        <w:pStyle w:val="BodyText"/>
        <w:spacing w:line="20" w:lineRule="exact"/>
        <w:ind w:left="127"/>
        <w:rPr>
          <w:sz w:val="2"/>
        </w:rPr>
      </w:pPr>
      <w:r>
        <w:rPr>
          <w:sz w:val="2"/>
        </w:rPr>
        <w:pict>
          <v:group style="width:504.1pt;height:.5pt;mso-position-horizontal-relative:char;mso-position-vertical-relative:line" coordorigin="0,0" coordsize="10082,10">
            <v:line style="position:absolute" from="0,5" to="2228,5" stroked="true" strokeweight=".48pt" strokecolor="#000000">
              <v:stroke dashstyle="solid"/>
            </v:line>
            <v:rect style="position:absolute;left:2227;top:0;width:10;height:10" filled="true" fillcolor="#000000" stroked="false">
              <v:fill type="solid"/>
            </v:rect>
            <v:line style="position:absolute" from="2237,5" to="7941,5" stroked="true" strokeweight=".48pt" strokecolor="#000000">
              <v:stroke dashstyle="solid"/>
            </v:line>
            <v:rect style="position:absolute;left:7940;top:0;width:10;height:10" filled="true" fillcolor="#000000" stroked="false">
              <v:fill type="solid"/>
            </v:rect>
            <v:line style="position:absolute" from="7950,5" to="10082,5" stroked="true" strokeweight=".48pt" strokecolor="#000000">
              <v:stroke dashstyle="solid"/>
            </v:line>
          </v:group>
        </w:pict>
      </w:r>
      <w:r>
        <w:rPr>
          <w:sz w:val="2"/>
        </w:rPr>
      </w:r>
    </w:p>
    <w:p>
      <w:pPr>
        <w:spacing w:line="242" w:lineRule="auto" w:before="0" w:after="10"/>
        <w:ind w:left="1040" w:right="1027" w:firstLine="0"/>
        <w:jc w:val="center"/>
        <w:rPr>
          <w:b/>
          <w:sz w:val="20"/>
        </w:rPr>
      </w:pPr>
      <w:r>
        <w:rPr>
          <w:sz w:val="20"/>
        </w:rPr>
        <w:t>Sitio Web: </w:t>
      </w:r>
      <w:hyperlink r:id="rId15">
        <w:r>
          <w:rPr>
            <w:color w:val="0000FF"/>
            <w:sz w:val="20"/>
            <w:u w:val="single" w:color="0000FF"/>
          </w:rPr>
          <w:t>http://www.gacetaoficial.cu/</w:t>
        </w:r>
        <w:r>
          <w:rPr>
            <w:color w:val="0000FF"/>
            <w:sz w:val="20"/>
          </w:rPr>
          <w:t> </w:t>
        </w:r>
      </w:hyperlink>
      <w:r>
        <w:rPr>
          <w:sz w:val="20"/>
        </w:rPr>
        <w:t>— </w:t>
      </w:r>
      <w:r>
        <w:rPr>
          <w:b/>
          <w:sz w:val="20"/>
        </w:rPr>
        <w:t>Calle Zanja No. 352 esquina a Escobar, Centro Habana Teléfonos: 878-3849, 878-4435 y 873-7962</w:t>
      </w:r>
    </w:p>
    <w:p>
      <w:pPr>
        <w:pStyle w:val="BodyText"/>
        <w:spacing w:line="20" w:lineRule="exact"/>
        <w:ind w:left="127"/>
        <w:rPr>
          <w:sz w:val="2"/>
        </w:rPr>
      </w:pPr>
      <w:r>
        <w:rPr>
          <w:sz w:val="2"/>
        </w:rPr>
        <w:pict>
          <v:group style="width:504.1pt;height:.5pt;mso-position-horizontal-relative:char;mso-position-vertical-relative:line" coordorigin="0,0" coordsize="10082,10">
            <v:line style="position:absolute" from="0,5" to="2880,5" stroked="true" strokeweight=".48pt" strokecolor="#000000">
              <v:stroke dashstyle="solid"/>
            </v:line>
            <v:rect style="position:absolute;left:2880;top:0;width:10;height:10" filled="true" fillcolor="#000000" stroked="false">
              <v:fill type="solid"/>
            </v:rect>
            <v:line style="position:absolute" from="2890,5" to="7201,5" stroked="true" strokeweight=".48pt" strokecolor="#000000">
              <v:stroke dashstyle="solid"/>
            </v:line>
            <v:rect style="position:absolute;left:7201;top:0;width:10;height:10" filled="true" fillcolor="#000000" stroked="false">
              <v:fill type="solid"/>
            </v:rect>
            <v:line style="position:absolute" from="7211,5" to="10082,5" stroked="true" strokeweight=".48pt" strokecolor="#000000">
              <v:stroke dashstyle="solid"/>
            </v:line>
          </v:group>
        </w:pict>
      </w:r>
      <w:r>
        <w:rPr>
          <w:sz w:val="2"/>
        </w:rPr>
      </w:r>
    </w:p>
    <w:p>
      <w:pPr>
        <w:tabs>
          <w:tab w:pos="9073" w:val="left" w:leader="none"/>
        </w:tabs>
        <w:spacing w:before="0" w:after="11"/>
        <w:ind w:left="0" w:right="48" w:firstLine="0"/>
        <w:jc w:val="center"/>
        <w:rPr>
          <w:b/>
          <w:sz w:val="20"/>
        </w:rPr>
      </w:pPr>
      <w:r>
        <w:rPr>
          <w:b/>
          <w:position w:val="1"/>
          <w:sz w:val="20"/>
        </w:rPr>
        <w:t>Número 29</w:t>
        <w:tab/>
      </w:r>
      <w:r>
        <w:rPr>
          <w:b/>
          <w:sz w:val="20"/>
        </w:rPr>
        <w:t>Página</w:t>
      </w:r>
      <w:r>
        <w:rPr>
          <w:b/>
          <w:spacing w:val="-2"/>
          <w:sz w:val="20"/>
        </w:rPr>
        <w:t> </w:t>
      </w:r>
      <w:r>
        <w:rPr>
          <w:b/>
          <w:sz w:val="20"/>
        </w:rPr>
        <w:t>453</w:t>
      </w:r>
    </w:p>
    <w:p>
      <w:pPr>
        <w:pStyle w:val="BodyText"/>
        <w:spacing w:line="30" w:lineRule="exact"/>
        <w:ind w:left="102"/>
        <w:rPr>
          <w:sz w:val="3"/>
        </w:rPr>
      </w:pPr>
      <w:r>
        <w:rPr>
          <w:position w:val="0"/>
          <w:sz w:val="3"/>
        </w:rPr>
        <w:pict>
          <v:group style="width:504.85pt;height:1.45pt;mso-position-horizontal-relative:char;mso-position-vertical-relative:line" coordorigin="0,0" coordsize="10097,29">
            <v:line style="position:absolute" from="0,14" to="2895,14" stroked="true" strokeweight="1.44pt" strokecolor="#000000">
              <v:stroke dashstyle="solid"/>
            </v:line>
            <v:rect style="position:absolute;left:2880;top:0;width:29;height:29" filled="true" fillcolor="#000000" stroked="false">
              <v:fill type="solid"/>
            </v:rect>
            <v:line style="position:absolute" from="2909,14" to="7216,14" stroked="true" strokeweight="1.44pt" strokecolor="#000000">
              <v:stroke dashstyle="solid"/>
            </v:line>
            <v:rect style="position:absolute;left:7201;top:0;width:29;height:29" filled="true" fillcolor="#000000" stroked="false">
              <v:fill type="solid"/>
            </v:rect>
            <v:line style="position:absolute" from="7230,14" to="10096,14" stroked="true" strokeweight="1.44pt" strokecolor="#000000">
              <v:stroke dashstyle="solid"/>
            </v:line>
          </v:group>
        </w:pict>
      </w:r>
      <w:r>
        <w:rPr>
          <w:position w:val="0"/>
          <w:sz w:val="3"/>
        </w:rPr>
      </w:r>
    </w:p>
    <w:p>
      <w:pPr>
        <w:pStyle w:val="BodyText"/>
        <w:spacing w:before="8"/>
        <w:rPr>
          <w:b/>
          <w:sz w:val="12"/>
        </w:rPr>
      </w:pPr>
    </w:p>
    <w:p>
      <w:pPr>
        <w:spacing w:after="0"/>
        <w:rPr>
          <w:sz w:val="12"/>
        </w:rPr>
        <w:sectPr>
          <w:headerReference w:type="default" r:id="rId307"/>
          <w:pgSz w:w="11910" w:h="16840"/>
          <w:pgMar w:header="283" w:footer="0" w:top="540" w:bottom="280" w:left="780" w:right="800"/>
          <w:pgNumType w:start="244"/>
        </w:sectPr>
      </w:pPr>
    </w:p>
    <w:p>
      <w:pPr>
        <w:spacing w:line="223" w:lineRule="auto" w:before="105"/>
        <w:ind w:left="1147" w:right="980" w:hanging="63"/>
        <w:jc w:val="left"/>
        <w:rPr>
          <w:b/>
          <w:sz w:val="26"/>
        </w:rPr>
      </w:pPr>
      <w:r>
        <w:rPr>
          <w:b/>
          <w:sz w:val="26"/>
        </w:rPr>
        <w:t>ASAMBLEA NACIONAL DEL PODER POPULAR</w:t>
      </w:r>
    </w:p>
    <w:p>
      <w:pPr>
        <w:pStyle w:val="BodyText"/>
        <w:spacing w:before="3"/>
        <w:rPr>
          <w:b/>
          <w:sz w:val="19"/>
        </w:rPr>
      </w:pPr>
      <w:r>
        <w:rPr/>
        <w:pict>
          <v:line style="position:absolute;mso-position-horizontal-relative:page;mso-position-vertical-relative:paragraph;z-index:8840;mso-wrap-distance-left:0;mso-wrap-distance-right:0" from="153.619995pt,13.24994pt" to="180.655997pt,13.24994pt" stroked="true" strokeweight=".36pt" strokecolor="#000000">
            <v:stroke dashstyle="solid"/>
            <w10:wrap type="topAndBottom"/>
          </v:line>
        </w:pict>
      </w:r>
    </w:p>
    <w:p>
      <w:pPr>
        <w:pStyle w:val="BodyText"/>
        <w:spacing w:before="113"/>
        <w:ind w:left="372"/>
      </w:pPr>
      <w:r>
        <w:rPr/>
        <w:t>JUAN ESTEBAN LAZO HERNÁNDEZ, pre-</w:t>
      </w:r>
    </w:p>
    <w:p>
      <w:pPr>
        <w:pStyle w:val="BodyText"/>
        <w:spacing w:line="249" w:lineRule="auto" w:before="12"/>
        <w:ind w:left="131"/>
      </w:pPr>
      <w:r>
        <w:rPr/>
        <w:t>sidente de la Asamblea Nacional del Poder Popu- lar de la República de Cuba.</w:t>
      </w:r>
    </w:p>
    <w:p>
      <w:pPr>
        <w:pStyle w:val="BodyText"/>
        <w:spacing w:line="242" w:lineRule="auto"/>
        <w:ind w:left="131" w:right="42" w:firstLine="240"/>
        <w:jc w:val="both"/>
      </w:pPr>
      <w:r>
        <w:rPr/>
        <w:t>HAGO SABER: Que la Asamblea Nacional del Poder Popular, en su sesión de 20 de diciembre de 2013, correspondiente al Segundo Período Ordi- nario de Sesiones de la Octava Legislatura, ha aprobado lo siguiente:</w:t>
      </w:r>
    </w:p>
    <w:p>
      <w:pPr>
        <w:pStyle w:val="BodyText"/>
        <w:spacing w:line="242" w:lineRule="auto" w:before="3"/>
        <w:ind w:left="131" w:right="42" w:firstLine="240"/>
        <w:jc w:val="both"/>
      </w:pPr>
      <w:r>
        <w:rPr/>
        <w:t>POR CUANTO: La Ley No. 49 de 28 de di- ciembre de 1984, Código de Trabajo, y sus dispo- siciones complementarias, respaldaron hasta su vigencia las garantías jurídicas de los derechos y deberes de trabajadores y empleadores que requie- ren ser perfeccionados y atemperados a los cam- bios que se operan en la economía nacional.</w:t>
      </w:r>
    </w:p>
    <w:p>
      <w:pPr>
        <w:pStyle w:val="BodyText"/>
        <w:spacing w:line="249" w:lineRule="auto" w:before="15"/>
        <w:ind w:left="131" w:right="38" w:firstLine="240"/>
        <w:jc w:val="both"/>
      </w:pPr>
      <w:r>
        <w:rPr/>
        <w:t>POR CUANTO: El VI Congreso del Partido Comunista de Cuba aprobó los Lineamientos de la Política Económica y Social del Partido y la Re- volución, ratificados por la Asamblea Nacional del Poder Popular, para actualizar el modelo eco- nómico cubano, con el objetivo de construir una sociedad socialista próspera y sostenible, cuyo modelo de gestión reconoce y promueve además de la empresa estatal socialista, como forma prin- cipal en la economía nacional, otras formas</w:t>
      </w:r>
      <w:r>
        <w:rPr>
          <w:spacing w:val="38"/>
        </w:rPr>
        <w:t> </w:t>
      </w:r>
      <w:r>
        <w:rPr/>
        <w:t>de gestión no estatal y que tiene como fundamento esencial, elevar la eficiencia del trabajo, lo que exige un sistema normativo legal atemperado a las relaciones de producción que en tal sentido se manifiestan.</w:t>
      </w:r>
    </w:p>
    <w:p>
      <w:pPr>
        <w:pStyle w:val="BodyText"/>
        <w:spacing w:line="252" w:lineRule="auto" w:before="116"/>
        <w:ind w:left="132" w:right="106" w:firstLine="240"/>
        <w:jc w:val="both"/>
      </w:pPr>
      <w:r>
        <w:rPr/>
        <w:br w:type="column"/>
      </w:r>
      <w:r>
        <w:rPr/>
        <w:t>POR CUANTO: El presente Código de Trabajo consolida y perfecciona las regulaciones que ga- rantizan la protección de los derechos y el cum- plimiento de los deberes, derivados de la relación jurídico-laboral establecida entre los trabajadores y los empleadores, fortalece los mecanismos para exigir una mayor disciplina y reafirma la autori- dad y responsabilidad de la</w:t>
      </w:r>
      <w:r>
        <w:rPr>
          <w:spacing w:val="-6"/>
        </w:rPr>
        <w:t> </w:t>
      </w:r>
      <w:r>
        <w:rPr/>
        <w:t>administración.</w:t>
      </w:r>
    </w:p>
    <w:p>
      <w:pPr>
        <w:pStyle w:val="BodyText"/>
        <w:spacing w:line="252" w:lineRule="auto" w:before="8"/>
        <w:ind w:left="132" w:right="107" w:firstLine="240"/>
        <w:jc w:val="both"/>
      </w:pPr>
      <w:r>
        <w:rPr/>
        <w:t>POR CUANTO: Esta Ley fue sometida, por decisión de la Asamblea Nacional del Poder Po- pular, a un amplio proceso de consulta con los trabajadores, los que en las asambleas sindicales celebradas, formularon ciento setenta y un mil seiscientos ochenta planteamientos que dieron lugar a modificaciones importantes de su versión original; resultando respaldado el cambio de la norma vigente por el noventa y nueve por ciento de los consultados.</w:t>
      </w:r>
    </w:p>
    <w:p>
      <w:pPr>
        <w:pStyle w:val="BodyText"/>
        <w:spacing w:line="244" w:lineRule="auto"/>
        <w:ind w:left="132" w:right="109" w:firstLine="240"/>
        <w:jc w:val="both"/>
      </w:pPr>
      <w:r>
        <w:rPr/>
        <w:t>POR TANTO: La Asamblea Nacional del Po- der Popular, en ejercicio de las atribuciones que le confiere el inciso b) del artículo 75 de la Constitu- ción de la República de Cuba, acuerda aprobar la siguiente:</w:t>
      </w:r>
    </w:p>
    <w:p>
      <w:pPr>
        <w:spacing w:before="0"/>
        <w:ind w:left="833" w:right="814" w:firstLine="0"/>
        <w:jc w:val="center"/>
        <w:rPr>
          <w:b/>
          <w:sz w:val="24"/>
        </w:rPr>
      </w:pPr>
      <w:r>
        <w:rPr>
          <w:b/>
          <w:sz w:val="24"/>
        </w:rPr>
        <w:t>LEY No. 116</w:t>
      </w:r>
    </w:p>
    <w:p>
      <w:pPr>
        <w:spacing w:before="3"/>
        <w:ind w:left="833" w:right="813" w:firstLine="0"/>
        <w:jc w:val="center"/>
        <w:rPr>
          <w:b/>
          <w:sz w:val="22"/>
        </w:rPr>
      </w:pPr>
      <w:r>
        <w:rPr>
          <w:b/>
          <w:sz w:val="22"/>
        </w:rPr>
        <w:t>CÓDIGO DE TRABAJO</w:t>
      </w:r>
    </w:p>
    <w:p>
      <w:pPr>
        <w:pStyle w:val="BodyText"/>
        <w:spacing w:before="59"/>
        <w:ind w:left="833" w:right="814"/>
        <w:jc w:val="center"/>
      </w:pPr>
      <w:r>
        <w:rPr/>
        <w:t>CAPÍTULO I</w:t>
      </w:r>
    </w:p>
    <w:p>
      <w:pPr>
        <w:spacing w:before="15"/>
        <w:ind w:left="833" w:right="814" w:firstLine="0"/>
        <w:jc w:val="center"/>
        <w:rPr>
          <w:b/>
          <w:sz w:val="24"/>
        </w:rPr>
      </w:pPr>
      <w:r>
        <w:rPr>
          <w:b/>
          <w:sz w:val="24"/>
        </w:rPr>
        <w:t>DISPOSICIONES GENERALES</w:t>
      </w:r>
    </w:p>
    <w:p>
      <w:pPr>
        <w:pStyle w:val="BodyText"/>
        <w:spacing w:before="17"/>
        <w:ind w:left="831" w:right="814"/>
        <w:jc w:val="center"/>
      </w:pPr>
      <w:r>
        <w:rPr/>
        <w:t>SECCIÓN PRIMERA</w:t>
      </w:r>
    </w:p>
    <w:p>
      <w:pPr>
        <w:spacing w:line="252" w:lineRule="auto" w:before="15"/>
        <w:ind w:left="1229" w:right="1208" w:firstLine="0"/>
        <w:jc w:val="center"/>
        <w:rPr>
          <w:b/>
          <w:sz w:val="24"/>
        </w:rPr>
      </w:pPr>
      <w:r>
        <w:rPr>
          <w:b/>
          <w:sz w:val="24"/>
        </w:rPr>
        <w:t>Fundamentos y principios del derecho de trabajo</w:t>
      </w:r>
    </w:p>
    <w:p>
      <w:pPr>
        <w:pStyle w:val="BodyText"/>
        <w:spacing w:line="244" w:lineRule="auto"/>
        <w:ind w:left="131" w:right="109" w:firstLine="240"/>
        <w:jc w:val="both"/>
      </w:pPr>
      <w:r>
        <w:rPr/>
        <w:t>ARTÍCULO 1.- El derecho de trabajo en Cuba, se sustenta en las relaciones de producción pro- pias de un Estado socialista de trabajadores, que</w:t>
      </w:r>
    </w:p>
    <w:p>
      <w:pPr>
        <w:spacing w:after="0" w:line="244" w:lineRule="auto"/>
        <w:jc w:val="both"/>
        <w:sectPr>
          <w:type w:val="continuous"/>
          <w:pgSz w:w="11910" w:h="16840"/>
          <w:pgMar w:top="540" w:bottom="280" w:left="780" w:right="800"/>
          <w:cols w:num="2" w:equalWidth="0">
            <w:col w:w="5039" w:space="182"/>
            <w:col w:w="5109"/>
          </w:cols>
        </w:sectPr>
      </w:pPr>
    </w:p>
    <w:p>
      <w:pPr>
        <w:tabs>
          <w:tab w:pos="4292" w:val="left" w:leader="none"/>
          <w:tab w:pos="10216" w:val="right" w:leader="none"/>
        </w:tabs>
        <w:spacing w:before="157"/>
        <w:ind w:left="132" w:right="0" w:firstLine="0"/>
        <w:jc w:val="left"/>
        <w:rPr>
          <w:b/>
          <w:sz w:val="20"/>
        </w:rPr>
      </w:pPr>
      <w:r>
        <w:rPr>
          <w:b/>
          <w:position w:val="1"/>
          <w:sz w:val="20"/>
        </w:rPr>
        <w:t>17 de junio</w:t>
      </w:r>
      <w:r>
        <w:rPr>
          <w:b/>
          <w:spacing w:val="-2"/>
          <w:position w:val="1"/>
          <w:sz w:val="20"/>
        </w:rPr>
        <w:t> </w:t>
      </w:r>
      <w:r>
        <w:rPr>
          <w:b/>
          <w:position w:val="1"/>
          <w:sz w:val="20"/>
        </w:rPr>
        <w:t>de</w:t>
      </w:r>
      <w:r>
        <w:rPr>
          <w:b/>
          <w:spacing w:val="-1"/>
          <w:position w:val="1"/>
          <w:sz w:val="20"/>
        </w:rPr>
        <w:t> </w:t>
      </w:r>
      <w:r>
        <w:rPr>
          <w:b/>
          <w:position w:val="1"/>
          <w:sz w:val="20"/>
        </w:rPr>
        <w:t>2014</w:t>
        <w:tab/>
        <w:t>GACETA OFICIAL</w:t>
        <w:tab/>
      </w:r>
      <w:r>
        <w:rPr>
          <w:b/>
          <w:sz w:val="20"/>
        </w:rPr>
        <w:t>457</w:t>
      </w:r>
    </w:p>
    <w:p>
      <w:pPr>
        <w:pStyle w:val="BodyText"/>
        <w:spacing w:line="20" w:lineRule="exact"/>
        <w:ind w:left="112"/>
        <w:rPr>
          <w:sz w:val="2"/>
        </w:rPr>
      </w:pPr>
      <w:r>
        <w:rPr>
          <w:sz w:val="2"/>
        </w:rPr>
        <w:pict>
          <v:group style="width:504.85pt;height:.5pt;mso-position-horizontal-relative:char;mso-position-vertical-relative:line" coordorigin="0,0" coordsize="10097,10">
            <v:line style="position:absolute" from="0,5" to="3375,5" stroked="true" strokeweight=".48pt" strokecolor="#000000">
              <v:stroke dashstyle="solid"/>
            </v:line>
            <v:rect style="position:absolute;left:3361;top:0;width:10;height:10" filled="true" fillcolor="#000000" stroked="false">
              <v:fill type="solid"/>
            </v:rect>
            <v:line style="position:absolute" from="3371,5" to="6736,5" stroked="true" strokeweight=".48pt" strokecolor="#000000">
              <v:stroke dashstyle="solid"/>
            </v:line>
            <v:rect style="position:absolute;left:6721;top:0;width:10;height:10" filled="true" fillcolor="#000000" stroked="false">
              <v:fill type="solid"/>
            </v:rect>
            <v:line style="position:absolute" from="6731,5" to="10096,5" stroked="true" strokeweight=".48pt" strokecolor="#000000">
              <v:stroke dashstyle="solid"/>
            </v:line>
          </v:group>
        </w:pict>
      </w:r>
      <w:r>
        <w:rPr>
          <w:sz w:val="2"/>
        </w:rPr>
      </w:r>
    </w:p>
    <w:p>
      <w:pPr>
        <w:pStyle w:val="BodyText"/>
        <w:rPr>
          <w:b/>
          <w:sz w:val="11"/>
        </w:rPr>
      </w:pPr>
    </w:p>
    <w:p>
      <w:pPr>
        <w:spacing w:after="0"/>
        <w:rPr>
          <w:sz w:val="11"/>
        </w:rPr>
        <w:sectPr>
          <w:pgSz w:w="11910" w:h="16840"/>
          <w:pgMar w:header="283" w:footer="0" w:top="540" w:bottom="280" w:left="780" w:right="800"/>
        </w:sectPr>
      </w:pPr>
    </w:p>
    <w:p>
      <w:pPr>
        <w:pStyle w:val="BodyText"/>
        <w:spacing w:line="249" w:lineRule="auto" w:before="90"/>
        <w:ind w:left="132"/>
      </w:pPr>
      <w:r>
        <w:rPr/>
        <w:t>las actividades de los trabajadores, dentro de las normas que al efecto se establecen.</w:t>
      </w:r>
    </w:p>
    <w:p>
      <w:pPr>
        <w:pStyle w:val="BodyText"/>
        <w:spacing w:line="252" w:lineRule="auto" w:before="5"/>
        <w:ind w:left="132" w:right="42" w:firstLine="240"/>
        <w:jc w:val="both"/>
      </w:pPr>
      <w:r>
        <w:rPr/>
        <w:t>ARTÍCULO 18.- Los trabajadores participan en la dirección de las entidades donde laboran. La forma de participación puede ser individual y co- lectiva.</w:t>
      </w:r>
    </w:p>
    <w:p>
      <w:pPr>
        <w:pStyle w:val="BodyText"/>
        <w:spacing w:line="249" w:lineRule="auto"/>
        <w:ind w:left="131" w:right="41" w:firstLine="240"/>
        <w:jc w:val="both"/>
      </w:pPr>
      <w:r>
        <w:rPr/>
        <w:t>La forma individual se manifiesta de forma di- recta en las asambleas generales de afiliados y de representantes. La forma colectiva de participa- ción se canaliza a través de la organización sindi- cal como representante de los trabajadores.</w:t>
      </w:r>
    </w:p>
    <w:p>
      <w:pPr>
        <w:pStyle w:val="BodyText"/>
        <w:spacing w:line="252" w:lineRule="auto"/>
        <w:ind w:left="131" w:right="38" w:firstLine="240"/>
        <w:jc w:val="both"/>
      </w:pPr>
      <w:r>
        <w:rPr/>
        <w:t>ARTÍCULO 19.- Las organizaciones sindicales realizan inspecciones para controlar y exigir el cumplimiento de las normas establecidas referen- tes a la seguridad y salud en el trabajo, de con- formidad con la ley.</w:t>
      </w:r>
    </w:p>
    <w:p>
      <w:pPr>
        <w:pStyle w:val="BodyText"/>
        <w:spacing w:line="252" w:lineRule="auto"/>
        <w:ind w:left="131" w:right="43" w:firstLine="240"/>
        <w:jc w:val="both"/>
      </w:pPr>
      <w:r>
        <w:rPr/>
        <w:t>Los empleadores están obligados a proporcio- nar a los inspectores sindicales las informaciones y </w:t>
      </w:r>
      <w:r>
        <w:rPr>
          <w:spacing w:val="3"/>
        </w:rPr>
        <w:t>facilidades </w:t>
      </w:r>
      <w:r>
        <w:rPr>
          <w:spacing w:val="2"/>
        </w:rPr>
        <w:t>que </w:t>
      </w:r>
      <w:r>
        <w:rPr/>
        <w:t>se </w:t>
      </w:r>
      <w:r>
        <w:rPr>
          <w:spacing w:val="2"/>
        </w:rPr>
        <w:t>requieran para </w:t>
      </w:r>
      <w:r>
        <w:rPr/>
        <w:t>el </w:t>
      </w:r>
      <w:r>
        <w:rPr>
          <w:spacing w:val="2"/>
        </w:rPr>
        <w:t>mejor </w:t>
      </w:r>
      <w:r>
        <w:rPr>
          <w:spacing w:val="3"/>
        </w:rPr>
        <w:t>desarrollo </w:t>
      </w:r>
      <w:r>
        <w:rPr/>
        <w:t>de su</w:t>
      </w:r>
      <w:r>
        <w:rPr>
          <w:spacing w:val="1"/>
        </w:rPr>
        <w:t> </w:t>
      </w:r>
      <w:r>
        <w:rPr/>
        <w:t>gestión.</w:t>
      </w:r>
    </w:p>
    <w:p>
      <w:pPr>
        <w:pStyle w:val="BodyText"/>
        <w:ind w:left="1799" w:right="1713"/>
        <w:jc w:val="center"/>
      </w:pPr>
      <w:r>
        <w:rPr/>
        <w:t>CAPÍTULO III</w:t>
      </w:r>
    </w:p>
    <w:p>
      <w:pPr>
        <w:spacing w:before="11"/>
        <w:ind w:left="1068" w:right="0" w:firstLine="0"/>
        <w:jc w:val="left"/>
        <w:rPr>
          <w:b/>
          <w:sz w:val="24"/>
        </w:rPr>
      </w:pPr>
      <w:r>
        <w:rPr>
          <w:b/>
          <w:sz w:val="24"/>
        </w:rPr>
        <w:t>CONTRATO DE TRABAJO</w:t>
      </w:r>
    </w:p>
    <w:p>
      <w:pPr>
        <w:pStyle w:val="BodyText"/>
        <w:spacing w:before="15"/>
        <w:ind w:left="1486"/>
      </w:pPr>
      <w:r>
        <w:rPr/>
        <w:t>SECCIÓN PRIMERA</w:t>
      </w:r>
    </w:p>
    <w:p>
      <w:pPr>
        <w:spacing w:line="252" w:lineRule="auto" w:before="14"/>
        <w:ind w:left="727" w:right="643" w:firstLine="487"/>
        <w:jc w:val="left"/>
        <w:rPr>
          <w:b/>
          <w:sz w:val="24"/>
        </w:rPr>
      </w:pPr>
      <w:r>
        <w:rPr>
          <w:b/>
          <w:sz w:val="24"/>
        </w:rPr>
        <w:t>Formalidades y capacidad para concertar contratos de</w:t>
      </w:r>
      <w:r>
        <w:rPr>
          <w:b/>
          <w:spacing w:val="-9"/>
          <w:sz w:val="24"/>
        </w:rPr>
        <w:t> </w:t>
      </w:r>
      <w:r>
        <w:rPr>
          <w:b/>
          <w:sz w:val="24"/>
        </w:rPr>
        <w:t>trabajo</w:t>
      </w:r>
    </w:p>
    <w:p>
      <w:pPr>
        <w:pStyle w:val="BodyText"/>
        <w:spacing w:line="252" w:lineRule="auto"/>
        <w:ind w:left="131" w:right="41" w:firstLine="240"/>
        <w:jc w:val="both"/>
      </w:pPr>
      <w:r>
        <w:rPr/>
        <w:t>ARTÍCULO 20.- La relación de trabajo se for- maliza con el contrato del que son partes el traba- jador y el empleador; mediante el cual, la persona contratada se compromete a ejecutar con eficien- cia una labor, a observar las normas de disciplina y las demás que se acuerden, asimismo quien le emplea se obliga a pagarle una remuneración y a garantizarle las condiciones y derechos de trabajo y seguridad social que establece la legislación. Es nula cualquier cláusula contractual violatoria de la ley.</w:t>
      </w:r>
    </w:p>
    <w:p>
      <w:pPr>
        <w:pStyle w:val="BodyText"/>
        <w:spacing w:line="252" w:lineRule="auto" w:before="4"/>
        <w:ind w:left="131" w:right="43" w:firstLine="240"/>
        <w:jc w:val="both"/>
      </w:pPr>
      <w:r>
        <w:rPr/>
        <w:t>La relación con los trabajadores designados a los que se les exigen requisitos de confiabilidad y discreción, se establece mediante una Resolución o escrito fundamentado, firmado por la </w:t>
      </w:r>
      <w:r>
        <w:rPr>
          <w:spacing w:val="-3"/>
        </w:rPr>
        <w:t>autoridad </w:t>
      </w:r>
      <w:r>
        <w:rPr/>
        <w:t>facultada; la que se notifica al interesado y su fir- ma expresa la aceptación del cargo, sus obligacio- nes y</w:t>
      </w:r>
      <w:r>
        <w:rPr>
          <w:spacing w:val="-2"/>
        </w:rPr>
        <w:t> </w:t>
      </w:r>
      <w:r>
        <w:rPr/>
        <w:t>atribuciones.</w:t>
      </w:r>
    </w:p>
    <w:p>
      <w:pPr>
        <w:pStyle w:val="BodyText"/>
        <w:spacing w:line="252" w:lineRule="auto"/>
        <w:ind w:left="131" w:right="41" w:firstLine="240"/>
        <w:jc w:val="both"/>
      </w:pPr>
      <w:r>
        <w:rPr/>
        <w:t>ARTÍCULO 21.- El empleador contrata direc- tamente a los trabajadores en correspondencia con las necesidades de la producción y los servicios.</w:t>
      </w:r>
    </w:p>
    <w:p>
      <w:pPr>
        <w:pStyle w:val="BodyText"/>
        <w:spacing w:line="252" w:lineRule="auto" w:before="90"/>
        <w:ind w:left="131"/>
      </w:pPr>
      <w:r>
        <w:rPr/>
        <w:br w:type="column"/>
      </w:r>
      <w:r>
        <w:rPr/>
        <w:t>Cuando resulte necesario cubrir una plaza, efectúa convocatoria.</w:t>
      </w:r>
    </w:p>
    <w:p>
      <w:pPr>
        <w:pStyle w:val="BodyText"/>
        <w:spacing w:line="264" w:lineRule="auto" w:before="11"/>
        <w:ind w:left="131" w:right="109" w:firstLine="240"/>
        <w:jc w:val="both"/>
      </w:pPr>
      <w:r>
        <w:rPr/>
        <w:t>El Ministerio de Trabajo y Seguridad Social puede asignar para su contratación a determinadas personas por interés estatal o social, en corres- pondencia con las necesidades de las entidades.</w:t>
      </w:r>
    </w:p>
    <w:p>
      <w:pPr>
        <w:pStyle w:val="BodyText"/>
        <w:spacing w:line="264" w:lineRule="auto"/>
        <w:ind w:left="131" w:right="106" w:firstLine="240"/>
        <w:jc w:val="both"/>
      </w:pPr>
      <w:r>
        <w:rPr/>
        <w:t>El Reglamento de este Código regula los pro- cedimientos para el cumplimiento de lo estableci- do en este artículo.</w:t>
      </w:r>
    </w:p>
    <w:p>
      <w:pPr>
        <w:pStyle w:val="BodyText"/>
        <w:spacing w:line="264" w:lineRule="auto"/>
        <w:ind w:left="131" w:right="112" w:firstLine="240"/>
        <w:jc w:val="both"/>
      </w:pPr>
      <w:r>
        <w:rPr/>
        <w:t>ARTÍCULO 22.- La capacidad para concertar contratos de trabajo se adquiere a los diecisiete años de edad.</w:t>
      </w:r>
    </w:p>
    <w:p>
      <w:pPr>
        <w:pStyle w:val="BodyText"/>
        <w:spacing w:line="264" w:lineRule="auto"/>
        <w:ind w:left="132" w:right="104" w:firstLine="239"/>
        <w:jc w:val="both"/>
      </w:pPr>
      <w:r>
        <w:rPr/>
        <w:t>Excepcionalmente los empleadores pueden concertar contratos de trabajo con los jóvenes de quince y dieciséis años, con el consentimiento de los padres o tutores, en las circunstancias y condi- ciones establecidas en este Código y su Regla- mento.</w:t>
      </w:r>
    </w:p>
    <w:p>
      <w:pPr>
        <w:pStyle w:val="BodyText"/>
        <w:spacing w:line="264" w:lineRule="auto"/>
        <w:ind w:left="132" w:right="106" w:firstLine="240"/>
        <w:jc w:val="both"/>
      </w:pPr>
      <w:r>
        <w:rPr>
          <w:spacing w:val="4"/>
        </w:rPr>
        <w:t>ARTÍCULO </w:t>
      </w:r>
      <w:r>
        <w:rPr>
          <w:spacing w:val="5"/>
        </w:rPr>
        <w:t>23.- </w:t>
      </w:r>
      <w:r>
        <w:rPr/>
        <w:t>El </w:t>
      </w:r>
      <w:r>
        <w:rPr>
          <w:spacing w:val="4"/>
        </w:rPr>
        <w:t>contrato </w:t>
      </w:r>
      <w:r>
        <w:rPr>
          <w:spacing w:val="3"/>
        </w:rPr>
        <w:t>de </w:t>
      </w:r>
      <w:r>
        <w:rPr>
          <w:spacing w:val="5"/>
        </w:rPr>
        <w:t>trabajo </w:t>
      </w:r>
      <w:r>
        <w:rPr>
          <w:spacing w:val="3"/>
        </w:rPr>
        <w:t>se </w:t>
      </w:r>
      <w:r>
        <w:rPr>
          <w:spacing w:val="5"/>
        </w:rPr>
        <w:t>concierta </w:t>
      </w:r>
      <w:r>
        <w:rPr>
          <w:spacing w:val="3"/>
        </w:rPr>
        <w:t>por </w:t>
      </w:r>
      <w:r>
        <w:rPr>
          <w:spacing w:val="4"/>
        </w:rPr>
        <w:t>escrito con ejemplares </w:t>
      </w:r>
      <w:r>
        <w:rPr>
          <w:spacing w:val="3"/>
        </w:rPr>
        <w:t>para </w:t>
      </w:r>
      <w:r>
        <w:rPr/>
        <w:t>el </w:t>
      </w:r>
      <w:r>
        <w:rPr>
          <w:spacing w:val="5"/>
        </w:rPr>
        <w:t>empleador </w:t>
      </w:r>
      <w:r>
        <w:rPr/>
        <w:t>y el </w:t>
      </w:r>
      <w:r>
        <w:rPr>
          <w:spacing w:val="-4"/>
        </w:rPr>
        <w:t>trabajador. </w:t>
      </w:r>
      <w:r>
        <w:rPr>
          <w:spacing w:val="-3"/>
        </w:rPr>
        <w:t>En </w:t>
      </w:r>
      <w:r>
        <w:rPr>
          <w:spacing w:val="-4"/>
        </w:rPr>
        <w:t>las </w:t>
      </w:r>
      <w:r>
        <w:rPr>
          <w:spacing w:val="-5"/>
        </w:rPr>
        <w:t>entidades, </w:t>
      </w:r>
      <w:r>
        <w:rPr>
          <w:spacing w:val="-4"/>
        </w:rPr>
        <w:t>excep- </w:t>
      </w:r>
      <w:r>
        <w:rPr>
          <w:spacing w:val="-5"/>
        </w:rPr>
        <w:t>cionalmente, </w:t>
      </w:r>
      <w:r>
        <w:rPr/>
        <w:t>para actividades emergentes o even- tuales, de cosechas o servicios a la población y en otros casos que la legislación autorice, el contrato de trabajo puede ser verbal para un período que no exceda de noventa días.</w:t>
      </w:r>
    </w:p>
    <w:p>
      <w:pPr>
        <w:pStyle w:val="BodyText"/>
        <w:spacing w:line="264" w:lineRule="auto"/>
        <w:ind w:left="132" w:right="106" w:firstLine="240"/>
        <w:jc w:val="both"/>
      </w:pPr>
      <w:r>
        <w:rPr/>
        <w:t>Cuando el contrato de trabajo no se formaliza por escrito, la relación de trabajo se presume por el hecho de estar el trabajador ejecutando una labor, con conocimiento y sin oposición del em- pleador.</w:t>
      </w:r>
    </w:p>
    <w:p>
      <w:pPr>
        <w:pStyle w:val="BodyText"/>
        <w:spacing w:line="264" w:lineRule="auto"/>
        <w:ind w:left="132" w:right="108" w:firstLine="240"/>
        <w:jc w:val="both"/>
      </w:pPr>
      <w:r>
        <w:rPr/>
        <w:t>ARTÍCULO 24.- Los contratos de trabajo con- tienen al menos:</w:t>
      </w:r>
    </w:p>
    <w:p>
      <w:pPr>
        <w:pStyle w:val="ListParagraph"/>
        <w:numPr>
          <w:ilvl w:val="0"/>
          <w:numId w:val="120"/>
        </w:numPr>
        <w:tabs>
          <w:tab w:pos="373" w:val="left" w:leader="none"/>
        </w:tabs>
        <w:spacing w:line="264" w:lineRule="auto" w:before="0" w:after="0"/>
        <w:ind w:left="372" w:right="110" w:hanging="240"/>
        <w:jc w:val="left"/>
        <w:rPr>
          <w:sz w:val="24"/>
        </w:rPr>
      </w:pPr>
      <w:r>
        <w:rPr>
          <w:sz w:val="24"/>
        </w:rPr>
        <w:t>nombres, apellidos y domicilio del empleador y el</w:t>
      </w:r>
      <w:r>
        <w:rPr>
          <w:spacing w:val="-1"/>
          <w:sz w:val="24"/>
        </w:rPr>
        <w:t> </w:t>
      </w:r>
      <w:r>
        <w:rPr>
          <w:sz w:val="24"/>
        </w:rPr>
        <w:t>trabajador;</w:t>
      </w:r>
    </w:p>
    <w:p>
      <w:pPr>
        <w:pStyle w:val="ListParagraph"/>
        <w:numPr>
          <w:ilvl w:val="0"/>
          <w:numId w:val="120"/>
        </w:numPr>
        <w:tabs>
          <w:tab w:pos="373" w:val="left" w:leader="none"/>
        </w:tabs>
        <w:spacing w:line="240" w:lineRule="auto" w:before="0" w:after="0"/>
        <w:ind w:left="372" w:right="0" w:hanging="240"/>
        <w:jc w:val="left"/>
        <w:rPr>
          <w:sz w:val="24"/>
        </w:rPr>
      </w:pPr>
      <w:r>
        <w:rPr>
          <w:sz w:val="24"/>
        </w:rPr>
        <w:t>número de identidad permanente del</w:t>
      </w:r>
      <w:r>
        <w:rPr>
          <w:spacing w:val="-7"/>
          <w:sz w:val="24"/>
        </w:rPr>
        <w:t> </w:t>
      </w:r>
      <w:r>
        <w:rPr>
          <w:sz w:val="24"/>
        </w:rPr>
        <w:t>trabajador;</w:t>
      </w:r>
    </w:p>
    <w:p>
      <w:pPr>
        <w:pStyle w:val="ListParagraph"/>
        <w:numPr>
          <w:ilvl w:val="0"/>
          <w:numId w:val="120"/>
        </w:numPr>
        <w:tabs>
          <w:tab w:pos="373" w:val="left" w:leader="none"/>
        </w:tabs>
        <w:spacing w:line="264" w:lineRule="auto" w:before="11" w:after="0"/>
        <w:ind w:left="372" w:right="114" w:hanging="240"/>
        <w:jc w:val="left"/>
        <w:rPr>
          <w:sz w:val="24"/>
        </w:rPr>
      </w:pPr>
      <w:r>
        <w:rPr>
          <w:sz w:val="24"/>
        </w:rPr>
        <w:t>fecha de inicio, tipo del contrato y su duración, cuando así corresponda;</w:t>
      </w:r>
    </w:p>
    <w:p>
      <w:pPr>
        <w:pStyle w:val="ListParagraph"/>
        <w:numPr>
          <w:ilvl w:val="0"/>
          <w:numId w:val="120"/>
        </w:numPr>
        <w:tabs>
          <w:tab w:pos="373" w:val="left" w:leader="none"/>
        </w:tabs>
        <w:spacing w:line="274" w:lineRule="exact" w:before="0" w:after="0"/>
        <w:ind w:left="372" w:right="0" w:hanging="240"/>
        <w:jc w:val="left"/>
        <w:rPr>
          <w:sz w:val="24"/>
        </w:rPr>
      </w:pPr>
      <w:r>
        <w:rPr>
          <w:sz w:val="24"/>
        </w:rPr>
        <w:t>cargo y contenido de</w:t>
      </w:r>
      <w:r>
        <w:rPr>
          <w:spacing w:val="-2"/>
          <w:sz w:val="24"/>
        </w:rPr>
        <w:t> </w:t>
      </w:r>
      <w:r>
        <w:rPr>
          <w:sz w:val="24"/>
        </w:rPr>
        <w:t>trabajo;</w:t>
      </w:r>
    </w:p>
    <w:p>
      <w:pPr>
        <w:pStyle w:val="ListParagraph"/>
        <w:numPr>
          <w:ilvl w:val="0"/>
          <w:numId w:val="120"/>
        </w:numPr>
        <w:tabs>
          <w:tab w:pos="373" w:val="left" w:leader="none"/>
        </w:tabs>
        <w:spacing w:line="264" w:lineRule="auto" w:before="28" w:after="0"/>
        <w:ind w:left="372" w:right="107" w:hanging="240"/>
        <w:jc w:val="both"/>
        <w:rPr>
          <w:sz w:val="24"/>
        </w:rPr>
      </w:pPr>
      <w:r>
        <w:rPr>
          <w:sz w:val="24"/>
        </w:rPr>
        <w:t>lugar de trabajo acordado entre las partes, hora- rio, duración de la jornada y el régimen de tra- bajo y</w:t>
      </w:r>
      <w:r>
        <w:rPr>
          <w:spacing w:val="-4"/>
          <w:sz w:val="24"/>
        </w:rPr>
        <w:t> </w:t>
      </w:r>
      <w:r>
        <w:rPr>
          <w:sz w:val="24"/>
        </w:rPr>
        <w:t>descanso;</w:t>
      </w:r>
    </w:p>
    <w:p>
      <w:pPr>
        <w:pStyle w:val="ListParagraph"/>
        <w:numPr>
          <w:ilvl w:val="0"/>
          <w:numId w:val="120"/>
        </w:numPr>
        <w:tabs>
          <w:tab w:pos="373" w:val="left" w:leader="none"/>
        </w:tabs>
        <w:spacing w:line="264" w:lineRule="auto" w:before="0" w:after="0"/>
        <w:ind w:left="372" w:right="114" w:hanging="240"/>
        <w:jc w:val="left"/>
        <w:rPr>
          <w:sz w:val="24"/>
        </w:rPr>
      </w:pPr>
      <w:r>
        <w:rPr>
          <w:sz w:val="24"/>
        </w:rPr>
        <w:t>cuantía de la remuneración y periodicidad </w:t>
      </w:r>
      <w:r>
        <w:rPr>
          <w:spacing w:val="-6"/>
          <w:sz w:val="24"/>
        </w:rPr>
        <w:t>de </w:t>
      </w:r>
      <w:r>
        <w:rPr>
          <w:sz w:val="24"/>
        </w:rPr>
        <w:t>los</w:t>
      </w:r>
      <w:r>
        <w:rPr>
          <w:spacing w:val="-1"/>
          <w:sz w:val="24"/>
        </w:rPr>
        <w:t> </w:t>
      </w:r>
      <w:r>
        <w:rPr>
          <w:sz w:val="24"/>
        </w:rPr>
        <w:t>pagos;</w:t>
      </w:r>
    </w:p>
    <w:p>
      <w:pPr>
        <w:spacing w:after="0" w:line="264" w:lineRule="auto"/>
        <w:jc w:val="left"/>
        <w:rPr>
          <w:sz w:val="24"/>
        </w:rPr>
        <w:sectPr>
          <w:type w:val="continuous"/>
          <w:pgSz w:w="11910" w:h="16840"/>
          <w:pgMar w:top="540" w:bottom="280" w:left="780" w:right="800"/>
          <w:cols w:num="2" w:equalWidth="0">
            <w:col w:w="5039" w:space="182"/>
            <w:col w:w="5109"/>
          </w:cols>
        </w:sectPr>
      </w:pPr>
    </w:p>
    <w:p>
      <w:pPr>
        <w:pStyle w:val="BodyText"/>
        <w:spacing w:before="8"/>
        <w:rPr>
          <w:sz w:val="12"/>
        </w:rPr>
      </w:pPr>
    </w:p>
    <w:p>
      <w:pPr>
        <w:spacing w:after="0"/>
        <w:rPr>
          <w:sz w:val="12"/>
        </w:rPr>
        <w:sectPr>
          <w:headerReference w:type="default" r:id="rId309"/>
          <w:pgSz w:w="11910" w:h="16840"/>
          <w:pgMar w:header="283" w:footer="0" w:top="940" w:bottom="280" w:left="780" w:right="800"/>
          <w:pgNumType w:start="246"/>
        </w:sectPr>
      </w:pPr>
    </w:p>
    <w:p>
      <w:pPr>
        <w:pStyle w:val="BodyText"/>
        <w:spacing w:line="249" w:lineRule="auto" w:before="90"/>
        <w:ind w:left="132"/>
      </w:pPr>
      <w:r>
        <w:rPr/>
        <w:t>la relación de trabajo y disciplina, por sus regla- mentaciones específicas o estatutos.</w:t>
      </w:r>
    </w:p>
    <w:p>
      <w:pPr>
        <w:pStyle w:val="BodyText"/>
        <w:spacing w:line="225" w:lineRule="auto"/>
        <w:ind w:left="132" w:right="44" w:firstLine="240"/>
        <w:jc w:val="both"/>
      </w:pPr>
      <w:r>
        <w:rPr/>
        <w:t>CUARTA: Los ministerios de las Fuerzas Ar- madas Revolucionarias y del Interior, teniendo en cuenta la política y los lineamientos trazados en el país y las características propias de dichas institu- ciones, aprueban las normas y disposiciones que en materia laboral, salarial y de otras retribuciones monetarias corresponda aplicar a los militares y a sus trabajadores civiles.</w:t>
      </w:r>
    </w:p>
    <w:p>
      <w:pPr>
        <w:pStyle w:val="BodyText"/>
        <w:spacing w:before="1"/>
        <w:ind w:left="372"/>
      </w:pPr>
      <w:r>
        <w:rPr/>
        <w:t>QUINTA: Se derogan:</w:t>
      </w:r>
    </w:p>
    <w:p>
      <w:pPr>
        <w:pStyle w:val="ListParagraph"/>
        <w:numPr>
          <w:ilvl w:val="1"/>
          <w:numId w:val="120"/>
        </w:numPr>
        <w:tabs>
          <w:tab w:pos="733" w:val="left" w:leader="none"/>
        </w:tabs>
        <w:spacing w:line="244" w:lineRule="auto" w:before="5" w:after="0"/>
        <w:ind w:left="732" w:right="47" w:hanging="360"/>
        <w:jc w:val="both"/>
        <w:rPr>
          <w:sz w:val="24"/>
        </w:rPr>
      </w:pPr>
      <w:r>
        <w:rPr>
          <w:sz w:val="24"/>
        </w:rPr>
        <w:t>Ley No.1254 de 2 de agosto de 1973, Del Servicio</w:t>
      </w:r>
      <w:r>
        <w:rPr>
          <w:spacing w:val="-1"/>
          <w:sz w:val="24"/>
        </w:rPr>
        <w:t> </w:t>
      </w:r>
      <w:r>
        <w:rPr>
          <w:sz w:val="24"/>
        </w:rPr>
        <w:t>Social.</w:t>
      </w:r>
    </w:p>
    <w:p>
      <w:pPr>
        <w:pStyle w:val="ListParagraph"/>
        <w:numPr>
          <w:ilvl w:val="1"/>
          <w:numId w:val="120"/>
        </w:numPr>
        <w:tabs>
          <w:tab w:pos="733" w:val="left" w:leader="none"/>
        </w:tabs>
        <w:spacing w:line="225" w:lineRule="auto" w:before="0" w:after="0"/>
        <w:ind w:left="732" w:right="43" w:hanging="360"/>
        <w:jc w:val="both"/>
        <w:rPr>
          <w:sz w:val="24"/>
        </w:rPr>
      </w:pPr>
      <w:r>
        <w:rPr>
          <w:sz w:val="24"/>
        </w:rPr>
        <w:t>De la Ley No. 7, de 19 de agosto de 1977, de Procedimiento Civil, Administrativo, Laboral y Económico, los artículos 702, 704, 715, 716, 717, el primer párrafo del ar- tículo 736 y se modifica el artículo 703 en el sentido de excluir de su aplicación, los conflictos surgidos en las relaciones de tra- bajo en el sector</w:t>
      </w:r>
      <w:r>
        <w:rPr>
          <w:spacing w:val="-2"/>
          <w:sz w:val="24"/>
        </w:rPr>
        <w:t> </w:t>
      </w:r>
      <w:r>
        <w:rPr>
          <w:sz w:val="24"/>
        </w:rPr>
        <w:t>estatal.</w:t>
      </w:r>
    </w:p>
    <w:p>
      <w:pPr>
        <w:pStyle w:val="ListParagraph"/>
        <w:numPr>
          <w:ilvl w:val="1"/>
          <w:numId w:val="120"/>
        </w:numPr>
        <w:tabs>
          <w:tab w:pos="733" w:val="left" w:leader="none"/>
        </w:tabs>
        <w:spacing w:line="244" w:lineRule="auto" w:before="2" w:after="0"/>
        <w:ind w:left="732" w:right="50" w:hanging="360"/>
        <w:jc w:val="both"/>
        <w:rPr>
          <w:sz w:val="24"/>
        </w:rPr>
      </w:pPr>
      <w:r>
        <w:rPr>
          <w:sz w:val="24"/>
        </w:rPr>
        <w:t>Ley No.13 de 28 de diciembre de 1977, de Protección e Higiene del</w:t>
      </w:r>
      <w:r>
        <w:rPr>
          <w:spacing w:val="-1"/>
          <w:sz w:val="24"/>
        </w:rPr>
        <w:t> </w:t>
      </w:r>
      <w:r>
        <w:rPr>
          <w:sz w:val="24"/>
        </w:rPr>
        <w:t>Trabajo.</w:t>
      </w:r>
    </w:p>
    <w:p>
      <w:pPr>
        <w:pStyle w:val="ListParagraph"/>
        <w:numPr>
          <w:ilvl w:val="1"/>
          <w:numId w:val="120"/>
        </w:numPr>
        <w:tabs>
          <w:tab w:pos="733" w:val="left" w:leader="none"/>
        </w:tabs>
        <w:spacing w:line="244" w:lineRule="auto" w:before="0" w:after="0"/>
        <w:ind w:left="732" w:right="46" w:hanging="360"/>
        <w:jc w:val="both"/>
        <w:rPr>
          <w:sz w:val="24"/>
        </w:rPr>
      </w:pPr>
      <w:r>
        <w:rPr>
          <w:sz w:val="24"/>
        </w:rPr>
        <w:t>Ley No. 49 de 28 de diciembre de </w:t>
      </w:r>
      <w:r>
        <w:rPr>
          <w:spacing w:val="-3"/>
          <w:sz w:val="24"/>
        </w:rPr>
        <w:t>1984,</w:t>
      </w:r>
      <w:r>
        <w:rPr>
          <w:spacing w:val="54"/>
          <w:sz w:val="24"/>
        </w:rPr>
        <w:t> </w:t>
      </w:r>
      <w:r>
        <w:rPr>
          <w:sz w:val="24"/>
        </w:rPr>
        <w:t>Código de</w:t>
      </w:r>
      <w:r>
        <w:rPr>
          <w:spacing w:val="-2"/>
          <w:sz w:val="24"/>
        </w:rPr>
        <w:t> </w:t>
      </w:r>
      <w:r>
        <w:rPr>
          <w:sz w:val="24"/>
        </w:rPr>
        <w:t>Trabajo.</w:t>
      </w:r>
    </w:p>
    <w:p>
      <w:pPr>
        <w:pStyle w:val="ListParagraph"/>
        <w:numPr>
          <w:ilvl w:val="1"/>
          <w:numId w:val="120"/>
        </w:numPr>
        <w:tabs>
          <w:tab w:pos="733" w:val="left" w:leader="none"/>
        </w:tabs>
        <w:spacing w:line="242" w:lineRule="auto" w:before="0" w:after="0"/>
        <w:ind w:left="732" w:right="48" w:hanging="360"/>
        <w:jc w:val="both"/>
        <w:rPr>
          <w:sz w:val="24"/>
        </w:rPr>
      </w:pPr>
      <w:r>
        <w:rPr>
          <w:sz w:val="24"/>
        </w:rPr>
        <w:t>De la Ley No. 105 de 27 de diciembre de 2008, de Seguridad Social, el inciso d) del artículo</w:t>
      </w:r>
      <w:r>
        <w:rPr>
          <w:spacing w:val="-1"/>
          <w:sz w:val="24"/>
        </w:rPr>
        <w:t> </w:t>
      </w:r>
      <w:r>
        <w:rPr>
          <w:sz w:val="24"/>
        </w:rPr>
        <w:t>7.</w:t>
      </w:r>
    </w:p>
    <w:p>
      <w:pPr>
        <w:pStyle w:val="ListParagraph"/>
        <w:numPr>
          <w:ilvl w:val="1"/>
          <w:numId w:val="120"/>
        </w:numPr>
        <w:tabs>
          <w:tab w:pos="733" w:val="left" w:leader="none"/>
        </w:tabs>
        <w:spacing w:line="261" w:lineRule="auto" w:before="16" w:after="0"/>
        <w:ind w:left="732" w:right="44" w:hanging="360"/>
        <w:jc w:val="both"/>
        <w:rPr>
          <w:sz w:val="24"/>
        </w:rPr>
      </w:pPr>
      <w:r>
        <w:rPr>
          <w:sz w:val="24"/>
        </w:rPr>
        <w:t>Decreto-Ley No. 42 de 23 de mayo de 1981 que faculta al Consejo de Ministros a regu- lar de forma general las facilidades labora- les que se otorgan a los trabajadores que cursan estudios</w:t>
      </w:r>
      <w:r>
        <w:rPr>
          <w:spacing w:val="-1"/>
          <w:sz w:val="24"/>
        </w:rPr>
        <w:t> </w:t>
      </w:r>
      <w:r>
        <w:rPr>
          <w:sz w:val="24"/>
        </w:rPr>
        <w:t>superiores.</w:t>
      </w:r>
    </w:p>
    <w:p>
      <w:pPr>
        <w:pStyle w:val="ListParagraph"/>
        <w:numPr>
          <w:ilvl w:val="1"/>
          <w:numId w:val="120"/>
        </w:numPr>
        <w:tabs>
          <w:tab w:pos="733" w:val="left" w:leader="none"/>
        </w:tabs>
        <w:spacing w:line="252" w:lineRule="auto" w:before="0" w:after="0"/>
        <w:ind w:left="732" w:right="41" w:hanging="360"/>
        <w:jc w:val="both"/>
        <w:rPr>
          <w:sz w:val="24"/>
        </w:rPr>
      </w:pPr>
      <w:r>
        <w:rPr>
          <w:spacing w:val="-3"/>
          <w:sz w:val="24"/>
        </w:rPr>
        <w:t>Decreto-Ley No.120, </w:t>
      </w:r>
      <w:r>
        <w:rPr>
          <w:sz w:val="24"/>
        </w:rPr>
        <w:t>de 10 de abril de </w:t>
      </w:r>
      <w:r>
        <w:rPr>
          <w:spacing w:val="-3"/>
          <w:sz w:val="24"/>
        </w:rPr>
        <w:t>1990, deroga </w:t>
      </w:r>
      <w:r>
        <w:rPr>
          <w:sz w:val="24"/>
        </w:rPr>
        <w:t>el inciso c) </w:t>
      </w:r>
      <w:r>
        <w:rPr>
          <w:spacing w:val="-3"/>
          <w:sz w:val="24"/>
        </w:rPr>
        <w:t>del artículo </w:t>
      </w:r>
      <w:r>
        <w:rPr>
          <w:sz w:val="24"/>
        </w:rPr>
        <w:t>43 de la Ley No. 49 para </w:t>
      </w:r>
      <w:r>
        <w:rPr>
          <w:spacing w:val="-3"/>
          <w:sz w:val="24"/>
        </w:rPr>
        <w:t>disponer </w:t>
      </w:r>
      <w:r>
        <w:rPr>
          <w:sz w:val="24"/>
        </w:rPr>
        <w:t>la </w:t>
      </w:r>
      <w:r>
        <w:rPr>
          <w:spacing w:val="-3"/>
          <w:sz w:val="24"/>
        </w:rPr>
        <w:t>suspensión </w:t>
      </w:r>
      <w:r>
        <w:rPr>
          <w:sz w:val="24"/>
        </w:rPr>
        <w:t>de la </w:t>
      </w:r>
      <w:r>
        <w:rPr>
          <w:spacing w:val="-3"/>
          <w:sz w:val="24"/>
        </w:rPr>
        <w:t>re- lación </w:t>
      </w:r>
      <w:r>
        <w:rPr>
          <w:sz w:val="24"/>
        </w:rPr>
        <w:t>laboral para los </w:t>
      </w:r>
      <w:r>
        <w:rPr>
          <w:spacing w:val="-3"/>
          <w:sz w:val="24"/>
        </w:rPr>
        <w:t>contratados </w:t>
      </w:r>
      <w:r>
        <w:rPr>
          <w:sz w:val="24"/>
        </w:rPr>
        <w:t>por tiem- po </w:t>
      </w:r>
      <w:r>
        <w:rPr>
          <w:spacing w:val="-3"/>
          <w:sz w:val="24"/>
        </w:rPr>
        <w:t>indeterminado </w:t>
      </w:r>
      <w:r>
        <w:rPr>
          <w:sz w:val="24"/>
        </w:rPr>
        <w:t>por </w:t>
      </w:r>
      <w:r>
        <w:rPr>
          <w:spacing w:val="-3"/>
          <w:sz w:val="24"/>
        </w:rPr>
        <w:t>movilización </w:t>
      </w:r>
      <w:r>
        <w:rPr>
          <w:sz w:val="24"/>
        </w:rPr>
        <w:t>al </w:t>
      </w:r>
      <w:r>
        <w:rPr>
          <w:spacing w:val="-2"/>
          <w:sz w:val="24"/>
        </w:rPr>
        <w:t>Servi- cio </w:t>
      </w:r>
      <w:r>
        <w:rPr>
          <w:sz w:val="24"/>
        </w:rPr>
        <w:t>Militar</w:t>
      </w:r>
      <w:r>
        <w:rPr>
          <w:spacing w:val="-10"/>
          <w:sz w:val="24"/>
        </w:rPr>
        <w:t> </w:t>
      </w:r>
      <w:r>
        <w:rPr>
          <w:spacing w:val="-3"/>
          <w:sz w:val="24"/>
        </w:rPr>
        <w:t>Activo.</w:t>
      </w:r>
    </w:p>
    <w:p>
      <w:pPr>
        <w:pStyle w:val="ListParagraph"/>
        <w:numPr>
          <w:ilvl w:val="1"/>
          <w:numId w:val="120"/>
        </w:numPr>
        <w:tabs>
          <w:tab w:pos="733" w:val="left" w:leader="none"/>
        </w:tabs>
        <w:spacing w:line="244" w:lineRule="auto" w:before="0" w:after="0"/>
        <w:ind w:left="732" w:right="44" w:hanging="360"/>
        <w:jc w:val="both"/>
        <w:rPr>
          <w:sz w:val="24"/>
        </w:rPr>
      </w:pPr>
      <w:r>
        <w:rPr>
          <w:spacing w:val="-3"/>
          <w:sz w:val="24"/>
        </w:rPr>
        <w:t>Decreto-Ley </w:t>
      </w:r>
      <w:r>
        <w:rPr>
          <w:sz w:val="24"/>
        </w:rPr>
        <w:t>No. 166 de 15 de julio de</w:t>
      </w:r>
      <w:r>
        <w:rPr>
          <w:spacing w:val="-24"/>
          <w:sz w:val="24"/>
        </w:rPr>
        <w:t> </w:t>
      </w:r>
      <w:r>
        <w:rPr>
          <w:sz w:val="24"/>
        </w:rPr>
        <w:t>1996, De </w:t>
      </w:r>
      <w:r>
        <w:rPr>
          <w:spacing w:val="-2"/>
          <w:sz w:val="24"/>
        </w:rPr>
        <w:t>las </w:t>
      </w:r>
      <w:r>
        <w:rPr>
          <w:spacing w:val="-3"/>
          <w:sz w:val="24"/>
        </w:rPr>
        <w:t>Contravenciones </w:t>
      </w:r>
      <w:r>
        <w:rPr>
          <w:sz w:val="24"/>
        </w:rPr>
        <w:t>del </w:t>
      </w:r>
      <w:r>
        <w:rPr>
          <w:spacing w:val="-3"/>
          <w:sz w:val="24"/>
        </w:rPr>
        <w:t>Sistema </w:t>
      </w:r>
      <w:r>
        <w:rPr>
          <w:sz w:val="24"/>
        </w:rPr>
        <w:t>de </w:t>
      </w:r>
      <w:r>
        <w:rPr>
          <w:spacing w:val="-3"/>
          <w:sz w:val="24"/>
        </w:rPr>
        <w:t>Con- tratación </w:t>
      </w:r>
      <w:r>
        <w:rPr>
          <w:sz w:val="24"/>
        </w:rPr>
        <w:t>de </w:t>
      </w:r>
      <w:r>
        <w:rPr>
          <w:spacing w:val="-3"/>
          <w:sz w:val="24"/>
        </w:rPr>
        <w:t>personal </w:t>
      </w:r>
      <w:r>
        <w:rPr>
          <w:sz w:val="24"/>
        </w:rPr>
        <w:t>y otras </w:t>
      </w:r>
      <w:r>
        <w:rPr>
          <w:spacing w:val="-3"/>
          <w:sz w:val="24"/>
        </w:rPr>
        <w:t>regulaciones </w:t>
      </w:r>
      <w:r>
        <w:rPr>
          <w:spacing w:val="-2"/>
          <w:sz w:val="24"/>
        </w:rPr>
        <w:t>la- </w:t>
      </w:r>
      <w:r>
        <w:rPr>
          <w:spacing w:val="-3"/>
          <w:sz w:val="24"/>
        </w:rPr>
        <w:t>borales.</w:t>
      </w:r>
    </w:p>
    <w:p>
      <w:pPr>
        <w:pStyle w:val="ListParagraph"/>
        <w:numPr>
          <w:ilvl w:val="1"/>
          <w:numId w:val="120"/>
        </w:numPr>
        <w:tabs>
          <w:tab w:pos="733" w:val="left" w:leader="none"/>
        </w:tabs>
        <w:spacing w:line="244" w:lineRule="auto" w:before="0" w:after="0"/>
        <w:ind w:left="732" w:right="38" w:hanging="360"/>
        <w:jc w:val="both"/>
        <w:rPr>
          <w:sz w:val="24"/>
        </w:rPr>
      </w:pPr>
      <w:r>
        <w:rPr>
          <w:spacing w:val="-6"/>
          <w:sz w:val="24"/>
        </w:rPr>
        <w:t>Decreto-Ley No.176, </w:t>
      </w:r>
      <w:r>
        <w:rPr>
          <w:spacing w:val="-3"/>
          <w:sz w:val="24"/>
        </w:rPr>
        <w:t>de 15 de </w:t>
      </w:r>
      <w:r>
        <w:rPr>
          <w:spacing w:val="-6"/>
          <w:sz w:val="24"/>
        </w:rPr>
        <w:t>agosto </w:t>
      </w:r>
      <w:r>
        <w:rPr>
          <w:spacing w:val="-3"/>
          <w:sz w:val="24"/>
        </w:rPr>
        <w:t>de </w:t>
      </w:r>
      <w:r>
        <w:rPr>
          <w:spacing w:val="-6"/>
          <w:sz w:val="24"/>
        </w:rPr>
        <w:t>1997, Sistema </w:t>
      </w:r>
      <w:r>
        <w:rPr>
          <w:spacing w:val="-3"/>
          <w:sz w:val="24"/>
        </w:rPr>
        <w:t>de </w:t>
      </w:r>
      <w:r>
        <w:rPr>
          <w:spacing w:val="-6"/>
          <w:sz w:val="24"/>
        </w:rPr>
        <w:t>Justicia</w:t>
      </w:r>
      <w:r>
        <w:rPr>
          <w:spacing w:val="-28"/>
          <w:sz w:val="24"/>
        </w:rPr>
        <w:t> </w:t>
      </w:r>
      <w:r>
        <w:rPr>
          <w:spacing w:val="-6"/>
          <w:sz w:val="24"/>
        </w:rPr>
        <w:t>Laboral.</w:t>
      </w:r>
    </w:p>
    <w:p>
      <w:pPr>
        <w:pStyle w:val="ListParagraph"/>
        <w:numPr>
          <w:ilvl w:val="1"/>
          <w:numId w:val="120"/>
        </w:numPr>
        <w:tabs>
          <w:tab w:pos="733" w:val="left" w:leader="none"/>
        </w:tabs>
        <w:spacing w:line="242" w:lineRule="auto" w:before="0" w:after="0"/>
        <w:ind w:left="732" w:right="43" w:hanging="480"/>
        <w:jc w:val="both"/>
        <w:rPr>
          <w:sz w:val="24"/>
        </w:rPr>
      </w:pPr>
      <w:r>
        <w:rPr>
          <w:spacing w:val="-4"/>
          <w:sz w:val="24"/>
        </w:rPr>
        <w:t>Decreto-Ley No.189, </w:t>
      </w:r>
      <w:r>
        <w:rPr>
          <w:sz w:val="24"/>
        </w:rPr>
        <w:t>de </w:t>
      </w:r>
      <w:r>
        <w:rPr>
          <w:spacing w:val="-3"/>
          <w:sz w:val="24"/>
        </w:rPr>
        <w:t>24 de </w:t>
      </w:r>
      <w:r>
        <w:rPr>
          <w:spacing w:val="-4"/>
          <w:sz w:val="24"/>
        </w:rPr>
        <w:t>noviembre </w:t>
      </w:r>
      <w:r>
        <w:rPr>
          <w:spacing w:val="-3"/>
          <w:sz w:val="24"/>
        </w:rPr>
        <w:t>de </w:t>
      </w:r>
      <w:r>
        <w:rPr>
          <w:spacing w:val="-4"/>
          <w:sz w:val="24"/>
        </w:rPr>
        <w:t>1998, declarando feriado </w:t>
      </w:r>
      <w:r>
        <w:rPr>
          <w:spacing w:val="-3"/>
          <w:sz w:val="24"/>
        </w:rPr>
        <w:t>el 25 de </w:t>
      </w:r>
      <w:r>
        <w:rPr>
          <w:spacing w:val="-4"/>
          <w:sz w:val="24"/>
        </w:rPr>
        <w:t>diciembre </w:t>
      </w:r>
      <w:r>
        <w:rPr>
          <w:spacing w:val="-3"/>
          <w:sz w:val="24"/>
        </w:rPr>
        <w:t>de </w:t>
      </w:r>
      <w:r>
        <w:rPr>
          <w:spacing w:val="-4"/>
          <w:sz w:val="24"/>
        </w:rPr>
        <w:t>cada</w:t>
      </w:r>
      <w:r>
        <w:rPr>
          <w:spacing w:val="-15"/>
          <w:sz w:val="24"/>
        </w:rPr>
        <w:t> </w:t>
      </w:r>
      <w:r>
        <w:rPr>
          <w:spacing w:val="-4"/>
          <w:sz w:val="24"/>
        </w:rPr>
        <w:t>año.</w:t>
      </w:r>
    </w:p>
    <w:p>
      <w:pPr>
        <w:pStyle w:val="ListParagraph"/>
        <w:numPr>
          <w:ilvl w:val="1"/>
          <w:numId w:val="120"/>
        </w:numPr>
        <w:tabs>
          <w:tab w:pos="733" w:val="left" w:leader="none"/>
        </w:tabs>
        <w:spacing w:line="261" w:lineRule="auto" w:before="100" w:after="0"/>
        <w:ind w:left="732" w:right="102" w:hanging="480"/>
        <w:jc w:val="both"/>
        <w:rPr>
          <w:sz w:val="24"/>
        </w:rPr>
      </w:pPr>
      <w:r>
        <w:rPr>
          <w:spacing w:val="-6"/>
          <w:sz w:val="24"/>
        </w:rPr>
        <w:br w:type="column"/>
        <w:t>Decreto-Ley </w:t>
      </w:r>
      <w:r>
        <w:rPr>
          <w:spacing w:val="-4"/>
          <w:sz w:val="24"/>
        </w:rPr>
        <w:t>No. </w:t>
      </w:r>
      <w:r>
        <w:rPr>
          <w:spacing w:val="-5"/>
          <w:sz w:val="24"/>
        </w:rPr>
        <w:t>229, </w:t>
      </w:r>
      <w:r>
        <w:rPr>
          <w:spacing w:val="-3"/>
          <w:sz w:val="24"/>
        </w:rPr>
        <w:t>de </w:t>
      </w:r>
      <w:r>
        <w:rPr>
          <w:spacing w:val="-5"/>
          <w:sz w:val="24"/>
        </w:rPr>
        <w:t>1ro. </w:t>
      </w:r>
      <w:r>
        <w:rPr>
          <w:spacing w:val="-3"/>
          <w:sz w:val="24"/>
        </w:rPr>
        <w:t>de </w:t>
      </w:r>
      <w:r>
        <w:rPr>
          <w:spacing w:val="-6"/>
          <w:sz w:val="24"/>
        </w:rPr>
        <w:t>abril </w:t>
      </w:r>
      <w:r>
        <w:rPr>
          <w:spacing w:val="-3"/>
          <w:sz w:val="24"/>
        </w:rPr>
        <w:t>de</w:t>
      </w:r>
      <w:r>
        <w:rPr>
          <w:spacing w:val="-25"/>
          <w:sz w:val="24"/>
        </w:rPr>
        <w:t> </w:t>
      </w:r>
      <w:r>
        <w:rPr>
          <w:spacing w:val="-6"/>
          <w:sz w:val="24"/>
        </w:rPr>
        <w:t>2002, sobre </w:t>
      </w:r>
      <w:r>
        <w:rPr>
          <w:spacing w:val="-4"/>
          <w:sz w:val="24"/>
        </w:rPr>
        <w:t>los </w:t>
      </w:r>
      <w:r>
        <w:rPr>
          <w:spacing w:val="-6"/>
          <w:sz w:val="24"/>
        </w:rPr>
        <w:t>convenios </w:t>
      </w:r>
      <w:r>
        <w:rPr>
          <w:spacing w:val="-7"/>
          <w:sz w:val="24"/>
        </w:rPr>
        <w:t>colectivos </w:t>
      </w:r>
      <w:r>
        <w:rPr>
          <w:spacing w:val="-3"/>
          <w:sz w:val="24"/>
        </w:rPr>
        <w:t>de</w:t>
      </w:r>
      <w:r>
        <w:rPr>
          <w:spacing w:val="-33"/>
          <w:sz w:val="24"/>
        </w:rPr>
        <w:t> </w:t>
      </w:r>
      <w:r>
        <w:rPr>
          <w:spacing w:val="-6"/>
          <w:sz w:val="24"/>
        </w:rPr>
        <w:t>trabajo.</w:t>
      </w:r>
    </w:p>
    <w:p>
      <w:pPr>
        <w:pStyle w:val="ListParagraph"/>
        <w:numPr>
          <w:ilvl w:val="1"/>
          <w:numId w:val="120"/>
        </w:numPr>
        <w:tabs>
          <w:tab w:pos="733" w:val="left" w:leader="none"/>
        </w:tabs>
        <w:spacing w:line="261" w:lineRule="auto" w:before="0" w:after="0"/>
        <w:ind w:left="733" w:right="107" w:hanging="481"/>
        <w:jc w:val="both"/>
        <w:rPr>
          <w:sz w:val="24"/>
        </w:rPr>
      </w:pPr>
      <w:r>
        <w:rPr>
          <w:spacing w:val="-4"/>
          <w:sz w:val="24"/>
        </w:rPr>
        <w:t>Decreto-Ley </w:t>
      </w:r>
      <w:r>
        <w:rPr>
          <w:spacing w:val="-3"/>
          <w:sz w:val="24"/>
        </w:rPr>
        <w:t>No. 246 </w:t>
      </w:r>
      <w:r>
        <w:rPr>
          <w:sz w:val="24"/>
        </w:rPr>
        <w:t>de 29 </w:t>
      </w:r>
      <w:r>
        <w:rPr>
          <w:spacing w:val="-3"/>
          <w:sz w:val="24"/>
        </w:rPr>
        <w:t>de </w:t>
      </w:r>
      <w:r>
        <w:rPr>
          <w:spacing w:val="-4"/>
          <w:sz w:val="24"/>
        </w:rPr>
        <w:t>mayo </w:t>
      </w:r>
      <w:r>
        <w:rPr>
          <w:sz w:val="24"/>
        </w:rPr>
        <w:t>de</w:t>
      </w:r>
      <w:r>
        <w:rPr>
          <w:spacing w:val="-27"/>
          <w:sz w:val="24"/>
        </w:rPr>
        <w:t> </w:t>
      </w:r>
      <w:r>
        <w:rPr>
          <w:spacing w:val="-4"/>
          <w:sz w:val="24"/>
        </w:rPr>
        <w:t>2007, </w:t>
      </w:r>
      <w:r>
        <w:rPr>
          <w:spacing w:val="-3"/>
          <w:sz w:val="24"/>
        </w:rPr>
        <w:t>De las </w:t>
      </w:r>
      <w:r>
        <w:rPr>
          <w:spacing w:val="-5"/>
          <w:sz w:val="24"/>
        </w:rPr>
        <w:t>infracciones </w:t>
      </w:r>
      <w:r>
        <w:rPr>
          <w:sz w:val="24"/>
        </w:rPr>
        <w:t>de la </w:t>
      </w:r>
      <w:r>
        <w:rPr>
          <w:spacing w:val="-5"/>
          <w:sz w:val="24"/>
        </w:rPr>
        <w:t>legislación </w:t>
      </w:r>
      <w:r>
        <w:rPr>
          <w:spacing w:val="-4"/>
          <w:sz w:val="24"/>
        </w:rPr>
        <w:t>laboral, </w:t>
      </w:r>
      <w:r>
        <w:rPr>
          <w:spacing w:val="-3"/>
          <w:sz w:val="24"/>
        </w:rPr>
        <w:t>de </w:t>
      </w:r>
      <w:r>
        <w:rPr>
          <w:spacing w:val="-4"/>
          <w:sz w:val="24"/>
        </w:rPr>
        <w:t>protección, </w:t>
      </w:r>
      <w:r>
        <w:rPr>
          <w:spacing w:val="-5"/>
          <w:sz w:val="24"/>
        </w:rPr>
        <w:t>seguridad </w:t>
      </w:r>
      <w:r>
        <w:rPr>
          <w:sz w:val="24"/>
        </w:rPr>
        <w:t>e </w:t>
      </w:r>
      <w:r>
        <w:rPr>
          <w:spacing w:val="-4"/>
          <w:sz w:val="24"/>
        </w:rPr>
        <w:t>higiene </w:t>
      </w:r>
      <w:r>
        <w:rPr>
          <w:spacing w:val="-3"/>
          <w:sz w:val="24"/>
        </w:rPr>
        <w:t>del </w:t>
      </w:r>
      <w:r>
        <w:rPr>
          <w:spacing w:val="-4"/>
          <w:sz w:val="24"/>
        </w:rPr>
        <w:t>trabajo </w:t>
      </w:r>
      <w:r>
        <w:rPr>
          <w:sz w:val="24"/>
        </w:rPr>
        <w:t>y de </w:t>
      </w:r>
      <w:r>
        <w:rPr>
          <w:spacing w:val="-4"/>
          <w:sz w:val="24"/>
        </w:rPr>
        <w:t>seguridad</w:t>
      </w:r>
      <w:r>
        <w:rPr>
          <w:spacing w:val="-31"/>
          <w:sz w:val="24"/>
        </w:rPr>
        <w:t> </w:t>
      </w:r>
      <w:r>
        <w:rPr>
          <w:spacing w:val="-4"/>
          <w:sz w:val="24"/>
        </w:rPr>
        <w:t>social.</w:t>
      </w:r>
    </w:p>
    <w:p>
      <w:pPr>
        <w:pStyle w:val="ListParagraph"/>
        <w:numPr>
          <w:ilvl w:val="1"/>
          <w:numId w:val="120"/>
        </w:numPr>
        <w:tabs>
          <w:tab w:pos="733" w:val="left" w:leader="none"/>
        </w:tabs>
        <w:spacing w:line="261" w:lineRule="auto" w:before="0" w:after="0"/>
        <w:ind w:left="732" w:right="105" w:hanging="480"/>
        <w:jc w:val="both"/>
        <w:rPr>
          <w:sz w:val="24"/>
        </w:rPr>
      </w:pPr>
      <w:r>
        <w:rPr>
          <w:spacing w:val="-3"/>
          <w:sz w:val="24"/>
        </w:rPr>
        <w:t>Decreto-Ley </w:t>
      </w:r>
      <w:r>
        <w:rPr>
          <w:sz w:val="24"/>
        </w:rPr>
        <w:t>No. </w:t>
      </w:r>
      <w:r>
        <w:rPr>
          <w:spacing w:val="-3"/>
          <w:sz w:val="24"/>
        </w:rPr>
        <w:t>253, </w:t>
      </w:r>
      <w:r>
        <w:rPr>
          <w:sz w:val="24"/>
        </w:rPr>
        <w:t>de 17 de </w:t>
      </w:r>
      <w:r>
        <w:rPr>
          <w:spacing w:val="-3"/>
          <w:sz w:val="24"/>
        </w:rPr>
        <w:t>septiembre </w:t>
      </w:r>
      <w:r>
        <w:rPr>
          <w:sz w:val="24"/>
        </w:rPr>
        <w:t>de 2007, incluye al sector de la </w:t>
      </w:r>
      <w:r>
        <w:rPr>
          <w:spacing w:val="-3"/>
          <w:sz w:val="24"/>
        </w:rPr>
        <w:t>Aeronáutica </w:t>
      </w:r>
      <w:r>
        <w:rPr>
          <w:sz w:val="24"/>
        </w:rPr>
        <w:t>Civil en el artículo 15 </w:t>
      </w:r>
      <w:r>
        <w:rPr>
          <w:spacing w:val="-3"/>
          <w:sz w:val="24"/>
        </w:rPr>
        <w:t>del </w:t>
      </w:r>
      <w:r>
        <w:rPr>
          <w:sz w:val="24"/>
        </w:rPr>
        <w:t>Decreto-Ley </w:t>
      </w:r>
      <w:r>
        <w:rPr>
          <w:spacing w:val="-3"/>
          <w:sz w:val="24"/>
        </w:rPr>
        <w:t>No.176 </w:t>
      </w:r>
      <w:r>
        <w:rPr>
          <w:sz w:val="24"/>
        </w:rPr>
        <w:t>de 15 de agosto de</w:t>
      </w:r>
      <w:r>
        <w:rPr>
          <w:spacing w:val="-33"/>
          <w:sz w:val="24"/>
        </w:rPr>
        <w:t> </w:t>
      </w:r>
      <w:r>
        <w:rPr>
          <w:sz w:val="24"/>
        </w:rPr>
        <w:t>1997.</w:t>
      </w:r>
    </w:p>
    <w:p>
      <w:pPr>
        <w:pStyle w:val="ListParagraph"/>
        <w:numPr>
          <w:ilvl w:val="1"/>
          <w:numId w:val="120"/>
        </w:numPr>
        <w:tabs>
          <w:tab w:pos="733" w:val="left" w:leader="none"/>
        </w:tabs>
        <w:spacing w:line="261" w:lineRule="auto" w:before="0" w:after="0"/>
        <w:ind w:left="732" w:right="109" w:hanging="480"/>
        <w:jc w:val="both"/>
        <w:rPr>
          <w:sz w:val="24"/>
        </w:rPr>
      </w:pPr>
      <w:r>
        <w:rPr>
          <w:sz w:val="24"/>
        </w:rPr>
        <w:t>Decreto-Ley No. 254, de 18 de septiembre de 2007, declara feriados el 31 de </w:t>
      </w:r>
      <w:r>
        <w:rPr>
          <w:spacing w:val="-3"/>
          <w:sz w:val="24"/>
        </w:rPr>
        <w:t>diciembre </w:t>
      </w:r>
      <w:r>
        <w:rPr>
          <w:sz w:val="24"/>
        </w:rPr>
        <w:t>y el 2 de enero de cada</w:t>
      </w:r>
      <w:r>
        <w:rPr>
          <w:spacing w:val="-4"/>
          <w:sz w:val="24"/>
        </w:rPr>
        <w:t> </w:t>
      </w:r>
      <w:r>
        <w:rPr>
          <w:sz w:val="24"/>
        </w:rPr>
        <w:t>año.</w:t>
      </w:r>
    </w:p>
    <w:p>
      <w:pPr>
        <w:pStyle w:val="ListParagraph"/>
        <w:numPr>
          <w:ilvl w:val="1"/>
          <w:numId w:val="120"/>
        </w:numPr>
        <w:tabs>
          <w:tab w:pos="733" w:val="left" w:leader="none"/>
        </w:tabs>
        <w:spacing w:line="261" w:lineRule="auto" w:before="0" w:after="0"/>
        <w:ind w:left="732" w:right="112" w:hanging="480"/>
        <w:jc w:val="both"/>
        <w:rPr>
          <w:sz w:val="24"/>
        </w:rPr>
      </w:pPr>
      <w:r>
        <w:rPr>
          <w:sz w:val="24"/>
        </w:rPr>
        <w:t>Decreto-Ley No. 268, de 26 de junio de 2009, Modificativo del Régimen</w:t>
      </w:r>
      <w:r>
        <w:rPr>
          <w:spacing w:val="-3"/>
          <w:sz w:val="24"/>
        </w:rPr>
        <w:t> </w:t>
      </w:r>
      <w:r>
        <w:rPr>
          <w:sz w:val="24"/>
        </w:rPr>
        <w:t>Laboral.</w:t>
      </w:r>
    </w:p>
    <w:p>
      <w:pPr>
        <w:pStyle w:val="ListParagraph"/>
        <w:numPr>
          <w:ilvl w:val="1"/>
          <w:numId w:val="120"/>
        </w:numPr>
        <w:tabs>
          <w:tab w:pos="733" w:val="left" w:leader="none"/>
        </w:tabs>
        <w:spacing w:line="261" w:lineRule="auto" w:before="0" w:after="0"/>
        <w:ind w:left="732" w:right="111" w:hanging="480"/>
        <w:jc w:val="both"/>
        <w:rPr>
          <w:sz w:val="24"/>
        </w:rPr>
      </w:pPr>
      <w:r>
        <w:rPr>
          <w:sz w:val="24"/>
        </w:rPr>
        <w:t>Decreto-Ley No. 279 de 5 de octubre de 2010, Declarando el 6 de octubre “Día de las Víctimas del Terrorismo de</w:t>
      </w:r>
      <w:r>
        <w:rPr>
          <w:spacing w:val="-3"/>
          <w:sz w:val="24"/>
        </w:rPr>
        <w:t> </w:t>
      </w:r>
      <w:r>
        <w:rPr>
          <w:sz w:val="24"/>
        </w:rPr>
        <w:t>Estado”.</w:t>
      </w:r>
    </w:p>
    <w:p>
      <w:pPr>
        <w:pStyle w:val="BodyText"/>
        <w:spacing w:line="261" w:lineRule="auto"/>
        <w:ind w:left="132" w:right="106" w:firstLine="240"/>
        <w:jc w:val="both"/>
      </w:pPr>
      <w:r>
        <w:rPr/>
        <w:t>SEXTA: Esta Ley conjuntamente con su Reglamento y las restantes disposiciones com- plementarias, entran en vigor dentro de los ciento ochenta días posteriores a su aprobación.</w:t>
      </w:r>
    </w:p>
    <w:p>
      <w:pPr>
        <w:pStyle w:val="BodyText"/>
        <w:spacing w:line="261" w:lineRule="auto"/>
        <w:ind w:left="132" w:right="111" w:firstLine="240"/>
        <w:jc w:val="both"/>
      </w:pPr>
      <w:r>
        <w:rPr/>
        <w:t>Publíquese en la Gaceta Oficial de la República de Cuba.</w:t>
      </w:r>
    </w:p>
    <w:p>
      <w:pPr>
        <w:pStyle w:val="BodyText"/>
        <w:spacing w:line="252" w:lineRule="auto"/>
        <w:ind w:left="132" w:right="106" w:firstLine="240"/>
        <w:jc w:val="both"/>
      </w:pPr>
      <w:r>
        <w:rPr/>
        <w:t>Dada en la Sala de Sesiones de la Asamblea Nacional del Poder Popular, Palacio de las Con- venciones en La Habana, a los 20 días del mes de diciembre de 2013.</w:t>
      </w:r>
    </w:p>
    <w:p>
      <w:pPr>
        <w:spacing w:line="560" w:lineRule="atLeast" w:before="104"/>
        <w:ind w:left="1670" w:right="1046" w:hanging="588"/>
        <w:jc w:val="left"/>
        <w:rPr>
          <w:b/>
          <w:sz w:val="24"/>
        </w:rPr>
      </w:pPr>
      <w:r>
        <w:rPr/>
        <w:pict>
          <v:line style="position:absolute;mso-position-horizontal-relative:page;mso-position-vertical-relative:paragraph;z-index:-293944" from="416.109985pt,42.140129pt" to="440.157627pt,42.140129pt" stroked="true" strokeweight=".3216pt" strokecolor="#000000">
            <v:stroke dashstyle="solid"/>
            <w10:wrap type="none"/>
          </v:line>
        </w:pict>
      </w:r>
      <w:r>
        <w:rPr/>
        <w:drawing>
          <wp:anchor distT="0" distB="0" distL="0" distR="0" allowOverlap="1" layoutInCell="1" locked="0" behindDoc="1" simplePos="0" relativeHeight="268141535">
            <wp:simplePos x="0" y="0"/>
            <wp:positionH relativeFrom="page">
              <wp:posOffset>3922224</wp:posOffset>
            </wp:positionH>
            <wp:positionV relativeFrom="paragraph">
              <wp:posOffset>93191</wp:posOffset>
            </wp:positionV>
            <wp:extent cx="3060576" cy="43295"/>
            <wp:effectExtent l="0" t="0" r="0" b="0"/>
            <wp:wrapNone/>
            <wp:docPr id="77" name="image132.png" descr=""/>
            <wp:cNvGraphicFramePr>
              <a:graphicFrameLocks noChangeAspect="1"/>
            </wp:cNvGraphicFramePr>
            <a:graphic>
              <a:graphicData uri="http://schemas.openxmlformats.org/drawingml/2006/picture">
                <pic:pic>
                  <pic:nvPicPr>
                    <pic:cNvPr id="78" name="image132.png"/>
                    <pic:cNvPicPr/>
                  </pic:nvPicPr>
                  <pic:blipFill>
                    <a:blip r:embed="rId181" cstate="print"/>
                    <a:stretch>
                      <a:fillRect/>
                    </a:stretch>
                  </pic:blipFill>
                  <pic:spPr>
                    <a:xfrm>
                      <a:off x="0" y="0"/>
                      <a:ext cx="3060576" cy="43295"/>
                    </a:xfrm>
                    <a:prstGeom prst="rect">
                      <a:avLst/>
                    </a:prstGeom>
                  </pic:spPr>
                </pic:pic>
              </a:graphicData>
            </a:graphic>
          </wp:anchor>
        </w:drawing>
      </w:r>
      <w:r>
        <w:rPr>
          <w:b/>
          <w:sz w:val="24"/>
        </w:rPr>
        <w:t>CONSEJO DE MINISTROS DECRETO No. 326</w:t>
      </w:r>
    </w:p>
    <w:p>
      <w:pPr>
        <w:pStyle w:val="BodyText"/>
        <w:spacing w:line="247" w:lineRule="auto" w:before="13"/>
        <w:ind w:left="132" w:right="107" w:firstLine="240"/>
        <w:jc w:val="both"/>
      </w:pPr>
      <w:r>
        <w:rPr/>
        <w:t>POR CUANTO: La Asamblea Nacional del Poder Popular, en su sesión de 20 de diciembre de 2013, correspondiente al Segundo Período Ordi- nario de Sesiones de la Octava Legislatura, apro- bó la Ley No.116, “Código de Trabajo”.</w:t>
      </w:r>
    </w:p>
    <w:p>
      <w:pPr>
        <w:pStyle w:val="BodyText"/>
        <w:spacing w:line="252" w:lineRule="auto" w:before="9"/>
        <w:ind w:left="132" w:right="111" w:firstLine="240"/>
        <w:jc w:val="both"/>
      </w:pPr>
      <w:r>
        <w:rPr/>
        <w:t>POR CUANTO: La Disposición Final Primera de la referida Ley No.116 faculta al Consejo de Ministros para que dicte el Reglamento del Códi- go, a los fines de establecer los procedimientos para hacer efectivos los derechos y deberes de los trabajadores y empleadores.</w:t>
      </w:r>
    </w:p>
    <w:p>
      <w:pPr>
        <w:pStyle w:val="BodyText"/>
        <w:spacing w:line="225" w:lineRule="auto"/>
        <w:ind w:left="132" w:right="108" w:firstLine="240"/>
        <w:jc w:val="both"/>
      </w:pPr>
      <w:r>
        <w:rPr/>
        <w:t>POR TANTO: El Consejo de Ministros, en el ejercicio de las atribuciones que le han sido confe-</w:t>
      </w:r>
    </w:p>
    <w:p>
      <w:pPr>
        <w:spacing w:after="0" w:line="225" w:lineRule="auto"/>
        <w:jc w:val="both"/>
        <w:sectPr>
          <w:type w:val="continuous"/>
          <w:pgSz w:w="11910" w:h="16840"/>
          <w:pgMar w:top="540" w:bottom="280" w:left="780" w:right="800"/>
          <w:cols w:num="2" w:equalWidth="0">
            <w:col w:w="5041" w:space="180"/>
            <w:col w:w="5109"/>
          </w:cols>
        </w:sectPr>
      </w:pPr>
    </w:p>
    <w:p>
      <w:pPr>
        <w:pStyle w:val="BodyText"/>
        <w:rPr>
          <w:sz w:val="20"/>
        </w:rPr>
      </w:pPr>
    </w:p>
    <w:p>
      <w:pPr>
        <w:pStyle w:val="BodyText"/>
        <w:spacing w:before="10"/>
        <w:rPr>
          <w:sz w:val="20"/>
        </w:rPr>
      </w:pPr>
    </w:p>
    <w:p>
      <w:pPr>
        <w:spacing w:line="254" w:lineRule="auto" w:before="0"/>
        <w:ind w:left="2672" w:right="2337" w:firstLine="14"/>
        <w:jc w:val="left"/>
        <w:rPr>
          <w:b/>
          <w:sz w:val="22"/>
        </w:rPr>
      </w:pPr>
      <w:r>
        <w:rPr>
          <w:b/>
          <w:color w:val="3D3D3D"/>
          <w:w w:val="105"/>
          <w:sz w:val="22"/>
        </w:rPr>
        <w:t>UNITED STATES </w:t>
      </w:r>
      <w:r>
        <w:rPr>
          <w:b/>
          <w:color w:val="262626"/>
          <w:w w:val="105"/>
          <w:sz w:val="22"/>
        </w:rPr>
        <w:t>DISTRICT </w:t>
      </w:r>
      <w:r>
        <w:rPr>
          <w:b/>
          <w:color w:val="3D3D3D"/>
          <w:w w:val="105"/>
          <w:sz w:val="22"/>
        </w:rPr>
        <w:t>COURT FOR </w:t>
      </w:r>
      <w:r>
        <w:rPr>
          <w:b/>
          <w:color w:val="262626"/>
          <w:w w:val="105"/>
          <w:sz w:val="22"/>
        </w:rPr>
        <w:t>THE DISTRICT </w:t>
      </w:r>
      <w:r>
        <w:rPr>
          <w:b/>
          <w:color w:val="161616"/>
          <w:w w:val="105"/>
          <w:sz w:val="22"/>
        </w:rPr>
        <w:t>O</w:t>
      </w:r>
      <w:r>
        <w:rPr>
          <w:b/>
          <w:color w:val="3D3D3D"/>
          <w:w w:val="105"/>
          <w:sz w:val="22"/>
        </w:rPr>
        <w:t>F COLUMBIA</w:t>
      </w:r>
    </w:p>
    <w:p>
      <w:pPr>
        <w:pStyle w:val="BodyText"/>
        <w:spacing w:before="10"/>
        <w:rPr>
          <w:b/>
          <w:sz w:val="19"/>
        </w:rPr>
      </w:pPr>
    </w:p>
    <w:p>
      <w:pPr>
        <w:pStyle w:val="BodyText"/>
        <w:spacing w:line="20" w:lineRule="exact"/>
        <w:ind w:left="92"/>
        <w:rPr>
          <w:sz w:val="2"/>
        </w:rPr>
      </w:pPr>
      <w:r>
        <w:rPr>
          <w:sz w:val="2"/>
        </w:rPr>
        <w:pict>
          <v:group style="width:211.55pt;height:.75pt;mso-position-horizontal-relative:char;mso-position-vertical-relative:line" coordorigin="0,0" coordsize="4231,15">
            <v:line style="position:absolute" from="0,7" to="4231,7" stroked="true" strokeweight=".720889pt" strokecolor="#000000">
              <v:stroke dashstyle="solid"/>
            </v:line>
          </v:group>
        </w:pict>
      </w:r>
      <w:r>
        <w:rPr>
          <w:sz w:val="2"/>
        </w:rPr>
      </w:r>
    </w:p>
    <w:p>
      <w:pPr>
        <w:spacing w:after="0" w:line="20" w:lineRule="exact"/>
        <w:rPr>
          <w:sz w:val="2"/>
        </w:rPr>
        <w:sectPr>
          <w:headerReference w:type="default" r:id="rId310"/>
          <w:pgSz w:w="12240" w:h="16840"/>
          <w:pgMar w:header="0" w:footer="0" w:top="1660" w:bottom="280" w:left="1380" w:right="1460"/>
          <w:pgNumType w:start="1"/>
        </w:sectPr>
      </w:pPr>
    </w:p>
    <w:p>
      <w:pPr>
        <w:spacing w:before="8"/>
        <w:ind w:left="0" w:right="38" w:firstLine="0"/>
        <w:jc w:val="right"/>
        <w:rPr>
          <w:sz w:val="23"/>
        </w:rPr>
      </w:pPr>
      <w:r>
        <w:rPr>
          <w:color w:val="595959"/>
          <w:w w:val="98"/>
          <w:sz w:val="23"/>
        </w:rPr>
        <w:t>)</w:t>
      </w:r>
    </w:p>
    <w:p>
      <w:pPr>
        <w:tabs>
          <w:tab w:pos="875" w:val="left" w:leader="none"/>
          <w:tab w:pos="4196" w:val="left" w:leader="none"/>
        </w:tabs>
        <w:spacing w:before="10"/>
        <w:ind w:left="0" w:right="47" w:firstLine="0"/>
        <w:jc w:val="right"/>
        <w:rPr>
          <w:sz w:val="23"/>
        </w:rPr>
      </w:pPr>
      <w:r>
        <w:rPr>
          <w:color w:val="595959"/>
          <w:spacing w:val="3"/>
          <w:w w:val="110"/>
          <w:sz w:val="21"/>
        </w:rPr>
        <w:t>E</w:t>
      </w:r>
      <w:r>
        <w:rPr>
          <w:color w:val="3D3D3D"/>
          <w:spacing w:val="3"/>
          <w:w w:val="110"/>
          <w:sz w:val="21"/>
        </w:rPr>
        <w:t>XXO</w:t>
        <w:tab/>
      </w:r>
      <w:r>
        <w:rPr>
          <w:color w:val="3D3D3D"/>
          <w:w w:val="110"/>
          <w:sz w:val="21"/>
        </w:rPr>
        <w:t>MOBIL</w:t>
      </w:r>
      <w:r>
        <w:rPr>
          <w:color w:val="3D3D3D"/>
          <w:spacing w:val="-3"/>
          <w:w w:val="110"/>
          <w:sz w:val="21"/>
        </w:rPr>
        <w:t> </w:t>
      </w:r>
      <w:r>
        <w:rPr>
          <w:color w:val="3D3D3D"/>
          <w:w w:val="110"/>
          <w:sz w:val="21"/>
        </w:rPr>
        <w:t>CORPORA</w:t>
      </w:r>
      <w:r>
        <w:rPr>
          <w:color w:val="3D3D3D"/>
          <w:spacing w:val="-40"/>
          <w:w w:val="110"/>
          <w:sz w:val="21"/>
        </w:rPr>
        <w:t> </w:t>
      </w:r>
      <w:r>
        <w:rPr>
          <w:color w:val="3D3D3D"/>
          <w:w w:val="110"/>
          <w:sz w:val="21"/>
        </w:rPr>
        <w:t>TIO</w:t>
        <w:tab/>
      </w:r>
      <w:r>
        <w:rPr>
          <w:color w:val="595959"/>
          <w:w w:val="95"/>
          <w:sz w:val="23"/>
        </w:rPr>
        <w:t>)</w:t>
      </w:r>
    </w:p>
    <w:p>
      <w:pPr>
        <w:spacing w:before="14"/>
        <w:ind w:left="0" w:right="41" w:firstLine="0"/>
        <w:jc w:val="right"/>
        <w:rPr>
          <w:sz w:val="22"/>
        </w:rPr>
      </w:pPr>
      <w:r>
        <w:rPr>
          <w:color w:val="595959"/>
          <w:w w:val="98"/>
          <w:sz w:val="22"/>
        </w:rPr>
        <w:t>)</w:t>
      </w:r>
    </w:p>
    <w:p>
      <w:pPr>
        <w:tabs>
          <w:tab w:pos="2104" w:val="left" w:leader="none"/>
        </w:tabs>
        <w:spacing w:before="16"/>
        <w:ind w:left="0" w:right="41" w:firstLine="0"/>
        <w:jc w:val="right"/>
        <w:rPr>
          <w:sz w:val="22"/>
        </w:rPr>
      </w:pPr>
      <w:r>
        <w:rPr>
          <w:color w:val="3D3D3D"/>
          <w:spacing w:val="2"/>
          <w:sz w:val="21"/>
        </w:rPr>
        <w:t>Plai</w:t>
      </w:r>
      <w:r>
        <w:rPr>
          <w:color w:val="3D3D3D"/>
          <w:spacing w:val="-30"/>
          <w:sz w:val="21"/>
        </w:rPr>
        <w:t> </w:t>
      </w:r>
      <w:r>
        <w:rPr>
          <w:color w:val="3D3D3D"/>
          <w:sz w:val="21"/>
        </w:rPr>
        <w:t>nti</w:t>
      </w:r>
      <w:r>
        <w:rPr>
          <w:color w:val="3D3D3D"/>
          <w:spacing w:val="-17"/>
          <w:sz w:val="21"/>
        </w:rPr>
        <w:t> </w:t>
      </w:r>
      <w:r>
        <w:rPr>
          <w:color w:val="3D3D3D"/>
          <w:sz w:val="21"/>
        </w:rPr>
        <w:t>ff</w:t>
      </w:r>
      <w:r>
        <w:rPr>
          <w:color w:val="595959"/>
          <w:sz w:val="21"/>
        </w:rPr>
        <w:t>,</w:t>
        <w:tab/>
      </w:r>
      <w:r>
        <w:rPr>
          <w:color w:val="3D3D3D"/>
          <w:spacing w:val="-1"/>
          <w:w w:val="95"/>
          <w:sz w:val="22"/>
        </w:rPr>
        <w:t>)</w:t>
      </w:r>
    </w:p>
    <w:p>
      <w:pPr>
        <w:spacing w:before="16"/>
        <w:ind w:left="0" w:right="41" w:firstLine="0"/>
        <w:jc w:val="right"/>
        <w:rPr>
          <w:sz w:val="22"/>
        </w:rPr>
      </w:pPr>
      <w:r>
        <w:rPr>
          <w:color w:val="595959"/>
          <w:w w:val="98"/>
          <w:sz w:val="22"/>
        </w:rPr>
        <w:t>)</w:t>
      </w:r>
    </w:p>
    <w:p>
      <w:pPr>
        <w:pStyle w:val="ListParagraph"/>
        <w:numPr>
          <w:ilvl w:val="0"/>
          <w:numId w:val="121"/>
        </w:numPr>
        <w:tabs>
          <w:tab w:pos="4195" w:val="left" w:leader="none"/>
          <w:tab w:pos="4317" w:val="left" w:leader="none"/>
        </w:tabs>
        <w:spacing w:line="240" w:lineRule="auto" w:before="21" w:after="0"/>
        <w:ind w:left="4316" w:right="41" w:hanging="4195"/>
        <w:jc w:val="right"/>
        <w:rPr>
          <w:sz w:val="22"/>
        </w:rPr>
      </w:pPr>
      <w:r>
        <w:rPr>
          <w:color w:val="595959"/>
          <w:w w:val="98"/>
          <w:sz w:val="22"/>
        </w:rPr>
        <w:t>)</w:t>
      </w:r>
      <w:r>
        <w:rPr>
          <w:sz w:val="22"/>
        </w:rPr>
      </w:r>
    </w:p>
    <w:p>
      <w:pPr>
        <w:tabs>
          <w:tab w:pos="4310" w:val="left" w:leader="none"/>
        </w:tabs>
        <w:spacing w:line="254" w:lineRule="auto" w:before="4"/>
        <w:ind w:left="116" w:right="41" w:firstLine="4199"/>
        <w:jc w:val="both"/>
        <w:rPr>
          <w:sz w:val="22"/>
        </w:rPr>
      </w:pPr>
      <w:r>
        <w:rPr>
          <w:color w:val="595959"/>
          <w:sz w:val="22"/>
        </w:rPr>
        <w:t>)</w:t>
      </w:r>
      <w:r>
        <w:rPr>
          <w:color w:val="3D3D3D"/>
          <w:sz w:val="22"/>
        </w:rPr>
        <w:t>                          </w:t>
      </w:r>
      <w:r>
        <w:rPr>
          <w:color w:val="3D3D3D"/>
          <w:w w:val="105"/>
          <w:sz w:val="21"/>
        </w:rPr>
        <w:t>CORPORACIO     </w:t>
      </w:r>
      <w:r>
        <w:rPr>
          <w:color w:val="3D3D3D"/>
          <w:spacing w:val="2"/>
          <w:w w:val="105"/>
          <w:sz w:val="21"/>
        </w:rPr>
        <w:t>CIMEX</w:t>
      </w:r>
      <w:r>
        <w:rPr>
          <w:color w:val="595959"/>
          <w:spacing w:val="2"/>
          <w:w w:val="105"/>
          <w:sz w:val="21"/>
        </w:rPr>
        <w:t>,</w:t>
      </w:r>
      <w:r>
        <w:rPr>
          <w:color w:val="595959"/>
          <w:spacing w:val="30"/>
          <w:w w:val="105"/>
          <w:sz w:val="21"/>
        </w:rPr>
        <w:t> </w:t>
      </w:r>
      <w:r>
        <w:rPr>
          <w:color w:val="3D3D3D"/>
          <w:spacing w:val="7"/>
          <w:w w:val="105"/>
          <w:sz w:val="21"/>
        </w:rPr>
        <w:t>S.A</w:t>
      </w:r>
      <w:r>
        <w:rPr>
          <w:color w:val="6B6B6B"/>
          <w:spacing w:val="7"/>
          <w:w w:val="105"/>
          <w:sz w:val="21"/>
        </w:rPr>
        <w:t>.,</w:t>
      </w:r>
      <w:r>
        <w:rPr>
          <w:color w:val="6B6B6B"/>
          <w:spacing w:val="27"/>
          <w:w w:val="105"/>
          <w:sz w:val="21"/>
        </w:rPr>
        <w:t> </w:t>
      </w:r>
      <w:r>
        <w:rPr>
          <w:color w:val="3D3D3D"/>
          <w:w w:val="105"/>
          <w:sz w:val="21"/>
        </w:rPr>
        <w:t>AND</w:t>
        <w:tab/>
      </w:r>
      <w:r>
        <w:rPr>
          <w:color w:val="595959"/>
          <w:spacing w:val="-17"/>
          <w:w w:val="105"/>
          <w:sz w:val="22"/>
        </w:rPr>
        <w:t>) </w:t>
      </w:r>
      <w:r>
        <w:rPr>
          <w:color w:val="3D3D3D"/>
          <w:w w:val="105"/>
          <w:sz w:val="21"/>
        </w:rPr>
        <w:t>UNION </w:t>
      </w:r>
      <w:r>
        <w:rPr>
          <w:color w:val="3D3D3D"/>
          <w:spacing w:val="2"/>
          <w:w w:val="105"/>
          <w:sz w:val="21"/>
        </w:rPr>
        <w:t>C</w:t>
      </w:r>
      <w:r>
        <w:rPr>
          <w:color w:val="595959"/>
          <w:spacing w:val="2"/>
          <w:w w:val="105"/>
          <w:sz w:val="21"/>
        </w:rPr>
        <w:t>U</w:t>
      </w:r>
      <w:r>
        <w:rPr>
          <w:color w:val="3D3D3D"/>
          <w:spacing w:val="2"/>
          <w:w w:val="105"/>
          <w:sz w:val="21"/>
        </w:rPr>
        <w:t>B </w:t>
      </w:r>
      <w:r>
        <w:rPr>
          <w:color w:val="3D3D3D"/>
          <w:w w:val="105"/>
          <w:sz w:val="21"/>
        </w:rPr>
        <w:t>A-P</w:t>
      </w:r>
      <w:r>
        <w:rPr>
          <w:color w:val="3D3D3D"/>
          <w:spacing w:val="-38"/>
          <w:w w:val="105"/>
          <w:sz w:val="21"/>
        </w:rPr>
        <w:t> </w:t>
      </w:r>
      <w:r>
        <w:rPr>
          <w:color w:val="595959"/>
          <w:w w:val="105"/>
          <w:sz w:val="21"/>
        </w:rPr>
        <w:t>E</w:t>
      </w:r>
      <w:r>
        <w:rPr>
          <w:color w:val="3D3D3D"/>
          <w:w w:val="105"/>
          <w:sz w:val="21"/>
        </w:rPr>
        <w:t>TRO</w:t>
      </w:r>
      <w:r>
        <w:rPr>
          <w:color w:val="3D3D3D"/>
          <w:spacing w:val="-27"/>
          <w:w w:val="105"/>
          <w:sz w:val="21"/>
        </w:rPr>
        <w:t> </w:t>
      </w:r>
      <w:r>
        <w:rPr>
          <w:color w:val="3D3D3D"/>
          <w:spacing w:val="3"/>
          <w:w w:val="105"/>
          <w:sz w:val="21"/>
        </w:rPr>
        <w:t>L</w:t>
      </w:r>
      <w:r>
        <w:rPr>
          <w:color w:val="595959"/>
          <w:spacing w:val="3"/>
          <w:w w:val="105"/>
          <w:sz w:val="21"/>
        </w:rPr>
        <w:t>E</w:t>
      </w:r>
      <w:r>
        <w:rPr>
          <w:color w:val="3D3D3D"/>
          <w:spacing w:val="3"/>
          <w:w w:val="105"/>
          <w:sz w:val="21"/>
        </w:rPr>
        <w:t>O</w:t>
      </w:r>
      <w:r>
        <w:rPr>
          <w:color w:val="7C7C7C"/>
          <w:spacing w:val="3"/>
          <w:w w:val="105"/>
          <w:sz w:val="21"/>
        </w:rPr>
        <w:t>,</w:t>
        <w:tab/>
      </w:r>
      <w:r>
        <w:rPr>
          <w:color w:val="595959"/>
          <w:spacing w:val="-12"/>
          <w:w w:val="105"/>
          <w:sz w:val="22"/>
        </w:rPr>
        <w:t>)</w:t>
      </w:r>
    </w:p>
    <w:p>
      <w:pPr>
        <w:spacing w:line="251" w:lineRule="exact" w:before="0"/>
        <w:ind w:left="0" w:right="41" w:firstLine="0"/>
        <w:jc w:val="right"/>
        <w:rPr>
          <w:sz w:val="22"/>
        </w:rPr>
      </w:pPr>
      <w:r>
        <w:rPr>
          <w:color w:val="595959"/>
          <w:w w:val="98"/>
          <w:sz w:val="22"/>
        </w:rPr>
        <w:t>)</w:t>
      </w:r>
    </w:p>
    <w:p>
      <w:pPr>
        <w:tabs>
          <w:tab w:pos="2104" w:val="left" w:leader="none"/>
        </w:tabs>
        <w:spacing w:before="16"/>
        <w:ind w:left="0" w:right="41" w:firstLine="0"/>
        <w:jc w:val="right"/>
        <w:rPr>
          <w:sz w:val="22"/>
        </w:rPr>
      </w:pPr>
      <w:r>
        <w:rPr>
          <w:color w:val="3D3D3D"/>
          <w:w w:val="105"/>
          <w:sz w:val="21"/>
        </w:rPr>
        <w:t>Defendants</w:t>
      </w:r>
      <w:r>
        <w:rPr>
          <w:color w:val="3D3D3D"/>
          <w:spacing w:val="-15"/>
          <w:w w:val="105"/>
          <w:sz w:val="21"/>
        </w:rPr>
        <w:t> </w:t>
      </w:r>
      <w:r>
        <w:rPr>
          <w:color w:val="595959"/>
          <w:w w:val="105"/>
          <w:sz w:val="21"/>
        </w:rPr>
        <w:t>.</w:t>
        <w:tab/>
      </w:r>
      <w:r>
        <w:rPr>
          <w:color w:val="3D3D3D"/>
          <w:spacing w:val="-1"/>
          <w:w w:val="95"/>
          <w:sz w:val="22"/>
        </w:rPr>
        <w:t>)</w:t>
      </w:r>
    </w:p>
    <w:p>
      <w:pPr>
        <w:pStyle w:val="BodyText"/>
        <w:spacing w:before="9"/>
        <w:rPr>
          <w:sz w:val="25"/>
        </w:rPr>
      </w:pPr>
      <w:r>
        <w:rPr/>
        <w:br w:type="column"/>
      </w:r>
      <w:r>
        <w:rPr>
          <w:sz w:val="25"/>
        </w:rPr>
      </w:r>
    </w:p>
    <w:p>
      <w:pPr>
        <w:spacing w:before="0"/>
        <w:ind w:left="110" w:right="0" w:firstLine="0"/>
        <w:jc w:val="left"/>
        <w:rPr>
          <w:sz w:val="21"/>
        </w:rPr>
      </w:pPr>
      <w:r>
        <w:rPr>
          <w:color w:val="3D3D3D"/>
          <w:w w:val="110"/>
          <w:sz w:val="21"/>
        </w:rPr>
        <w:t>Civil Action No</w:t>
      </w:r>
      <w:r>
        <w:rPr>
          <w:color w:val="595959"/>
          <w:w w:val="110"/>
          <w:sz w:val="21"/>
        </w:rPr>
        <w:t>.</w:t>
      </w:r>
      <w:r>
        <w:rPr>
          <w:color w:val="3D3D3D"/>
          <w:w w:val="110"/>
          <w:sz w:val="21"/>
        </w:rPr>
        <w:t>: 19-1277 (APM)</w:t>
      </w:r>
    </w:p>
    <w:p>
      <w:pPr>
        <w:spacing w:after="0"/>
        <w:jc w:val="left"/>
        <w:rPr>
          <w:sz w:val="21"/>
        </w:rPr>
        <w:sectPr>
          <w:type w:val="continuous"/>
          <w:pgSz w:w="12240" w:h="16840"/>
          <w:pgMar w:top="540" w:bottom="280" w:left="1380" w:right="1460"/>
          <w:cols w:num="2" w:equalWidth="0">
            <w:col w:w="4432" w:space="1174"/>
            <w:col w:w="3794"/>
          </w:cols>
        </w:sectPr>
      </w:pPr>
    </w:p>
    <w:p>
      <w:pPr>
        <w:pStyle w:val="BodyText"/>
        <w:spacing w:before="2"/>
        <w:rPr>
          <w:sz w:val="22"/>
        </w:rPr>
      </w:pPr>
    </w:p>
    <w:p>
      <w:pPr>
        <w:pStyle w:val="BodyText"/>
        <w:spacing w:line="20" w:lineRule="exact"/>
        <w:ind w:left="95"/>
        <w:rPr>
          <w:sz w:val="2"/>
        </w:rPr>
      </w:pPr>
      <w:r>
        <w:rPr>
          <w:sz w:val="2"/>
        </w:rPr>
        <w:pict>
          <v:group style="width:213.5pt;height:.5pt;mso-position-horizontal-relative:char;mso-position-vertical-relative:line" coordorigin="0,0" coordsize="4270,10">
            <v:line style="position:absolute" from="0,5" to="4269,5" stroked="true" strokeweight=".480593pt" strokecolor="#000000">
              <v:stroke dashstyle="solid"/>
            </v:line>
          </v:group>
        </w:pict>
      </w:r>
      <w:r>
        <w:rPr>
          <w:sz w:val="2"/>
        </w:rPr>
      </w:r>
    </w:p>
    <w:p>
      <w:pPr>
        <w:pStyle w:val="BodyText"/>
        <w:spacing w:before="4"/>
        <w:rPr>
          <w:sz w:val="16"/>
        </w:rPr>
      </w:pPr>
    </w:p>
    <w:p>
      <w:pPr>
        <w:spacing w:before="91"/>
        <w:ind w:left="1693" w:right="0" w:firstLine="0"/>
        <w:jc w:val="left"/>
        <w:rPr>
          <w:b/>
          <w:sz w:val="22"/>
        </w:rPr>
      </w:pPr>
      <w:r>
        <w:rPr>
          <w:b/>
          <w:color w:val="262626"/>
          <w:w w:val="105"/>
          <w:sz w:val="22"/>
        </w:rPr>
        <w:t>DECLARATION </w:t>
      </w:r>
      <w:r>
        <w:rPr>
          <w:b/>
          <w:color w:val="161616"/>
          <w:w w:val="105"/>
          <w:sz w:val="22"/>
        </w:rPr>
        <w:t>OF </w:t>
      </w:r>
      <w:r>
        <w:rPr>
          <w:b/>
          <w:color w:val="262626"/>
          <w:w w:val="105"/>
          <w:sz w:val="22"/>
        </w:rPr>
        <w:t>ROBERTO SUAREZ SOTOLONGO</w:t>
      </w:r>
    </w:p>
    <w:p>
      <w:pPr>
        <w:pStyle w:val="BodyText"/>
        <w:spacing w:before="7"/>
        <w:rPr>
          <w:b/>
          <w:sz w:val="25"/>
        </w:rPr>
      </w:pPr>
    </w:p>
    <w:p>
      <w:pPr>
        <w:spacing w:line="266" w:lineRule="auto" w:before="0"/>
        <w:ind w:left="122" w:right="165" w:firstLine="690"/>
        <w:jc w:val="left"/>
        <w:rPr>
          <w:sz w:val="21"/>
        </w:rPr>
      </w:pPr>
      <w:r>
        <w:rPr>
          <w:color w:val="3D3D3D"/>
          <w:w w:val="110"/>
          <w:sz w:val="21"/>
        </w:rPr>
        <w:t>ROBERTO SUAREZ SOTOLO </w:t>
      </w:r>
      <w:r>
        <w:rPr>
          <w:color w:val="262626"/>
          <w:w w:val="110"/>
          <w:sz w:val="21"/>
        </w:rPr>
        <w:t>GO </w:t>
      </w:r>
      <w:r>
        <w:rPr>
          <w:color w:val="3D3D3D"/>
          <w:w w:val="110"/>
          <w:sz w:val="21"/>
        </w:rPr>
        <w:t>declares </w:t>
      </w:r>
      <w:r>
        <w:rPr>
          <w:color w:val="262626"/>
          <w:w w:val="110"/>
          <w:sz w:val="21"/>
        </w:rPr>
        <w:t>under </w:t>
      </w:r>
      <w:r>
        <w:rPr>
          <w:color w:val="3D3D3D"/>
          <w:w w:val="110"/>
          <w:sz w:val="21"/>
        </w:rPr>
        <w:t>penalty of perjury under the </w:t>
      </w:r>
      <w:r>
        <w:rPr>
          <w:color w:val="262626"/>
          <w:w w:val="110"/>
          <w:sz w:val="21"/>
        </w:rPr>
        <w:t>laws </w:t>
      </w:r>
      <w:r>
        <w:rPr>
          <w:color w:val="3D3D3D"/>
          <w:w w:val="110"/>
          <w:sz w:val="21"/>
        </w:rPr>
        <w:t>of the United States of America that </w:t>
      </w:r>
      <w:r>
        <w:rPr>
          <w:color w:val="262626"/>
          <w:w w:val="110"/>
          <w:sz w:val="21"/>
        </w:rPr>
        <w:t>the </w:t>
      </w:r>
      <w:r>
        <w:rPr>
          <w:color w:val="3D3D3D"/>
          <w:w w:val="110"/>
          <w:sz w:val="21"/>
        </w:rPr>
        <w:t>following is true and correct:</w:t>
      </w:r>
    </w:p>
    <w:p>
      <w:pPr>
        <w:pStyle w:val="BodyText"/>
        <w:spacing w:before="9"/>
        <w:rPr>
          <w:sz w:val="22"/>
        </w:rPr>
      </w:pPr>
    </w:p>
    <w:p>
      <w:pPr>
        <w:pStyle w:val="ListParagraph"/>
        <w:numPr>
          <w:ilvl w:val="1"/>
          <w:numId w:val="121"/>
        </w:numPr>
        <w:tabs>
          <w:tab w:pos="1519" w:val="left" w:leader="none"/>
        </w:tabs>
        <w:spacing w:line="261" w:lineRule="auto" w:before="0" w:after="0"/>
        <w:ind w:left="120" w:right="248" w:firstLine="1052"/>
        <w:jc w:val="left"/>
        <w:rPr>
          <w:color w:val="595959"/>
          <w:sz w:val="21"/>
        </w:rPr>
      </w:pPr>
      <w:r>
        <w:rPr>
          <w:color w:val="3D3D3D"/>
          <w:sz w:val="21"/>
        </w:rPr>
        <w:t>I hold the position of </w:t>
      </w:r>
      <w:r>
        <w:rPr>
          <w:i/>
          <w:color w:val="3D3D3D"/>
          <w:sz w:val="22"/>
        </w:rPr>
        <w:t>Director Adjunto </w:t>
      </w:r>
      <w:r>
        <w:rPr>
          <w:color w:val="3D3D3D"/>
          <w:sz w:val="21"/>
        </w:rPr>
        <w:t>(Deputy </w:t>
      </w:r>
      <w:r>
        <w:rPr>
          <w:color w:val="262626"/>
          <w:sz w:val="21"/>
        </w:rPr>
        <w:t>Director) </w:t>
      </w:r>
      <w:r>
        <w:rPr>
          <w:color w:val="3D3D3D"/>
          <w:sz w:val="21"/>
        </w:rPr>
        <w:t>at Un </w:t>
      </w:r>
      <w:r>
        <w:rPr>
          <w:color w:val="161616"/>
          <w:spacing w:val="3"/>
          <w:w w:val="95"/>
          <w:sz w:val="21"/>
        </w:rPr>
        <w:t>i</w:t>
      </w:r>
      <w:r>
        <w:rPr>
          <w:color w:val="3D3D3D"/>
          <w:spacing w:val="3"/>
          <w:w w:val="95"/>
          <w:sz w:val="21"/>
        </w:rPr>
        <w:t>o </w:t>
      </w:r>
      <w:r>
        <w:rPr>
          <w:color w:val="3D3D3D"/>
          <w:sz w:val="21"/>
        </w:rPr>
        <w:t>n C ub a</w:t>
      </w:r>
      <w:r>
        <w:rPr>
          <w:color w:val="161616"/>
          <w:sz w:val="21"/>
        </w:rPr>
        <w:t>-</w:t>
      </w:r>
      <w:r>
        <w:rPr>
          <w:color w:val="3D3D3D"/>
          <w:sz w:val="21"/>
        </w:rPr>
        <w:t>Petr6leo (hereinafter </w:t>
      </w:r>
      <w:r>
        <w:rPr>
          <w:color w:val="595959"/>
          <w:spacing w:val="3"/>
          <w:sz w:val="21"/>
        </w:rPr>
        <w:t>s</w:t>
      </w:r>
      <w:r>
        <w:rPr>
          <w:color w:val="3D3D3D"/>
          <w:spacing w:val="3"/>
          <w:sz w:val="21"/>
        </w:rPr>
        <w:t>ometi </w:t>
      </w:r>
      <w:r>
        <w:rPr>
          <w:color w:val="3D3D3D"/>
          <w:sz w:val="21"/>
        </w:rPr>
        <w:t>mes </w:t>
      </w:r>
      <w:r>
        <w:rPr>
          <w:color w:val="595959"/>
          <w:spacing w:val="3"/>
          <w:sz w:val="21"/>
        </w:rPr>
        <w:t>'</w:t>
      </w:r>
      <w:r>
        <w:rPr>
          <w:color w:val="3D3D3D"/>
          <w:spacing w:val="3"/>
          <w:sz w:val="21"/>
        </w:rPr>
        <w:t>CUPET</w:t>
      </w:r>
      <w:r>
        <w:rPr>
          <w:color w:val="595959"/>
          <w:spacing w:val="3"/>
          <w:sz w:val="21"/>
        </w:rPr>
        <w:t>" </w:t>
      </w:r>
      <w:r>
        <w:rPr>
          <w:color w:val="595959"/>
          <w:sz w:val="21"/>
        </w:rPr>
        <w:t>) </w:t>
      </w:r>
      <w:r>
        <w:rPr>
          <w:color w:val="3D3D3D"/>
          <w:sz w:val="21"/>
        </w:rPr>
        <w:t>and have held that position since 2013.  My  res </w:t>
      </w:r>
      <w:r>
        <w:rPr>
          <w:color w:val="3D3D3D"/>
          <w:spacing w:val="4"/>
          <w:sz w:val="21"/>
        </w:rPr>
        <w:t>ponsi </w:t>
      </w:r>
      <w:r>
        <w:rPr>
          <w:color w:val="3D3D3D"/>
          <w:spacing w:val="2"/>
          <w:sz w:val="21"/>
        </w:rPr>
        <w:t>b</w:t>
      </w:r>
      <w:r>
        <w:rPr>
          <w:color w:val="161616"/>
          <w:spacing w:val="2"/>
          <w:sz w:val="21"/>
        </w:rPr>
        <w:t>ili  </w:t>
      </w:r>
      <w:r>
        <w:rPr>
          <w:color w:val="3D3D3D"/>
          <w:spacing w:val="6"/>
          <w:sz w:val="21"/>
        </w:rPr>
        <w:t>t</w:t>
      </w:r>
      <w:r>
        <w:rPr>
          <w:color w:val="161616"/>
          <w:spacing w:val="6"/>
          <w:sz w:val="21"/>
        </w:rPr>
        <w:t>i</w:t>
      </w:r>
      <w:r>
        <w:rPr>
          <w:color w:val="3D3D3D"/>
          <w:spacing w:val="6"/>
          <w:sz w:val="21"/>
        </w:rPr>
        <w:t>es </w:t>
      </w:r>
      <w:r>
        <w:rPr>
          <w:color w:val="3D3D3D"/>
          <w:sz w:val="21"/>
        </w:rPr>
        <w:t>include assisting with the </w:t>
      </w:r>
      <w:r>
        <w:rPr>
          <w:color w:val="262626"/>
          <w:sz w:val="21"/>
        </w:rPr>
        <w:t>development </w:t>
      </w:r>
      <w:r>
        <w:rPr>
          <w:color w:val="3D3D3D"/>
          <w:sz w:val="21"/>
        </w:rPr>
        <w:t>of CUPET's annual </w:t>
      </w:r>
      <w:r>
        <w:rPr>
          <w:color w:val="262626"/>
          <w:sz w:val="21"/>
        </w:rPr>
        <w:t>plan. </w:t>
      </w:r>
      <w:r>
        <w:rPr>
          <w:color w:val="3D3D3D"/>
          <w:sz w:val="21"/>
        </w:rPr>
        <w:t>I</w:t>
      </w:r>
      <w:r>
        <w:rPr>
          <w:color w:val="595959"/>
          <w:sz w:val="21"/>
        </w:rPr>
        <w:t>, </w:t>
      </w:r>
      <w:r>
        <w:rPr>
          <w:color w:val="3D3D3D"/>
          <w:spacing w:val="6"/>
          <w:sz w:val="21"/>
        </w:rPr>
        <w:t>a</w:t>
      </w:r>
      <w:r>
        <w:rPr>
          <w:color w:val="161616"/>
          <w:spacing w:val="6"/>
          <w:sz w:val="21"/>
        </w:rPr>
        <w:t>l</w:t>
      </w:r>
      <w:r>
        <w:rPr>
          <w:color w:val="3D3D3D"/>
          <w:spacing w:val="6"/>
          <w:sz w:val="21"/>
        </w:rPr>
        <w:t>o </w:t>
      </w:r>
      <w:r>
        <w:rPr>
          <w:color w:val="3D3D3D"/>
          <w:spacing w:val="7"/>
          <w:sz w:val="21"/>
        </w:rPr>
        <w:t>ng </w:t>
      </w:r>
      <w:r>
        <w:rPr>
          <w:color w:val="3D3D3D"/>
          <w:sz w:val="21"/>
        </w:rPr>
        <w:t>with the General </w:t>
      </w:r>
      <w:r>
        <w:rPr>
          <w:color w:val="3D3D3D"/>
          <w:spacing w:val="-1"/>
          <w:w w:val="108"/>
          <w:sz w:val="21"/>
        </w:rPr>
        <w:t>Directo</w:t>
      </w:r>
      <w:r>
        <w:rPr>
          <w:color w:val="3D3D3D"/>
          <w:w w:val="108"/>
          <w:sz w:val="21"/>
        </w:rPr>
        <w:t>r</w:t>
      </w:r>
      <w:r>
        <w:rPr>
          <w:color w:val="3D3D3D"/>
          <w:spacing w:val="14"/>
          <w:sz w:val="21"/>
        </w:rPr>
        <w:t> </w:t>
      </w:r>
      <w:r>
        <w:rPr>
          <w:color w:val="3D3D3D"/>
          <w:w w:val="108"/>
          <w:sz w:val="21"/>
        </w:rPr>
        <w:t>of</w:t>
      </w:r>
      <w:r>
        <w:rPr>
          <w:color w:val="3D3D3D"/>
          <w:spacing w:val="12"/>
          <w:sz w:val="21"/>
        </w:rPr>
        <w:t> </w:t>
      </w:r>
      <w:r>
        <w:rPr>
          <w:color w:val="3D3D3D"/>
          <w:spacing w:val="-1"/>
          <w:w w:val="110"/>
          <w:sz w:val="21"/>
        </w:rPr>
        <w:t>CU</w:t>
      </w:r>
      <w:r>
        <w:rPr>
          <w:color w:val="3D3D3D"/>
          <w:spacing w:val="5"/>
          <w:w w:val="110"/>
          <w:sz w:val="21"/>
        </w:rPr>
        <w:t>P</w:t>
      </w:r>
      <w:r>
        <w:rPr>
          <w:color w:val="3D3D3D"/>
          <w:spacing w:val="-1"/>
          <w:w w:val="110"/>
          <w:sz w:val="21"/>
        </w:rPr>
        <w:t>E</w:t>
      </w:r>
      <w:r>
        <w:rPr>
          <w:color w:val="3D3D3D"/>
          <w:spacing w:val="8"/>
          <w:w w:val="110"/>
          <w:sz w:val="21"/>
        </w:rPr>
        <w:t>T</w:t>
      </w:r>
      <w:r>
        <w:rPr>
          <w:color w:val="595959"/>
          <w:w w:val="108"/>
          <w:sz w:val="21"/>
        </w:rPr>
        <w:t>,</w:t>
      </w:r>
      <w:r>
        <w:rPr>
          <w:color w:val="595959"/>
          <w:spacing w:val="11"/>
          <w:sz w:val="21"/>
        </w:rPr>
        <w:t> </w:t>
      </w:r>
      <w:r>
        <w:rPr>
          <w:color w:val="3D3D3D"/>
          <w:spacing w:val="-1"/>
          <w:w w:val="109"/>
          <w:sz w:val="21"/>
        </w:rPr>
        <w:t>wer</w:t>
      </w:r>
      <w:r>
        <w:rPr>
          <w:color w:val="3D3D3D"/>
          <w:w w:val="109"/>
          <w:sz w:val="21"/>
        </w:rPr>
        <w:t>e</w:t>
      </w:r>
      <w:r>
        <w:rPr>
          <w:color w:val="3D3D3D"/>
          <w:spacing w:val="10"/>
          <w:sz w:val="21"/>
        </w:rPr>
        <w:t> </w:t>
      </w:r>
      <w:r>
        <w:rPr>
          <w:color w:val="3D3D3D"/>
          <w:spacing w:val="-1"/>
          <w:w w:val="109"/>
          <w:sz w:val="21"/>
        </w:rPr>
        <w:t>a</w:t>
      </w:r>
      <w:r>
        <w:rPr>
          <w:color w:val="3D3D3D"/>
          <w:spacing w:val="17"/>
          <w:w w:val="109"/>
          <w:sz w:val="21"/>
        </w:rPr>
        <w:t>p</w:t>
      </w:r>
      <w:r>
        <w:rPr>
          <w:color w:val="3D3D3D"/>
          <w:w w:val="100"/>
          <w:sz w:val="21"/>
        </w:rPr>
        <w:t>po</w:t>
      </w:r>
      <w:r>
        <w:rPr>
          <w:color w:val="3D3D3D"/>
          <w:spacing w:val="-25"/>
          <w:sz w:val="21"/>
        </w:rPr>
        <w:t> </w:t>
      </w:r>
      <w:r>
        <w:rPr>
          <w:color w:val="3D3D3D"/>
          <w:spacing w:val="-14"/>
          <w:w w:val="49"/>
          <w:sz w:val="21"/>
        </w:rPr>
        <w:t>i</w:t>
      </w:r>
      <w:r>
        <w:rPr>
          <w:color w:val="7C7C7C"/>
          <w:spacing w:val="15"/>
          <w:w w:val="61"/>
          <w:sz w:val="21"/>
        </w:rPr>
        <w:t>.</w:t>
      </w:r>
      <w:r>
        <w:rPr>
          <w:color w:val="3D3D3D"/>
          <w:spacing w:val="9"/>
          <w:w w:val="91"/>
          <w:sz w:val="21"/>
        </w:rPr>
        <w:t>n</w:t>
      </w:r>
      <w:r>
        <w:rPr>
          <w:color w:val="3D3D3D"/>
          <w:spacing w:val="-1"/>
          <w:w w:val="108"/>
          <w:sz w:val="21"/>
        </w:rPr>
        <w:t>te</w:t>
      </w:r>
      <w:r>
        <w:rPr>
          <w:color w:val="3D3D3D"/>
          <w:w w:val="108"/>
          <w:sz w:val="21"/>
        </w:rPr>
        <w:t>d</w:t>
      </w:r>
      <w:r>
        <w:rPr>
          <w:color w:val="3D3D3D"/>
          <w:sz w:val="21"/>
        </w:rPr>
        <w:t> </w:t>
      </w:r>
      <w:r>
        <w:rPr>
          <w:color w:val="3D3D3D"/>
          <w:spacing w:val="-24"/>
          <w:sz w:val="21"/>
        </w:rPr>
        <w:t> </w:t>
      </w:r>
      <w:r>
        <w:rPr>
          <w:color w:val="3D3D3D"/>
          <w:spacing w:val="12"/>
          <w:w w:val="96"/>
          <w:sz w:val="21"/>
        </w:rPr>
        <w:t>b</w:t>
      </w:r>
      <w:r>
        <w:rPr>
          <w:color w:val="595959"/>
          <w:w w:val="91"/>
          <w:sz w:val="21"/>
        </w:rPr>
        <w:t>y</w:t>
      </w:r>
      <w:r>
        <w:rPr>
          <w:color w:val="595959"/>
          <w:spacing w:val="19"/>
          <w:sz w:val="21"/>
        </w:rPr>
        <w:t> </w:t>
      </w:r>
      <w:r>
        <w:rPr>
          <w:color w:val="3D3D3D"/>
          <w:w w:val="109"/>
          <w:sz w:val="21"/>
        </w:rPr>
        <w:t>gov</w:t>
      </w:r>
      <w:r>
        <w:rPr>
          <w:color w:val="3D3D3D"/>
          <w:spacing w:val="6"/>
          <w:w w:val="109"/>
          <w:sz w:val="21"/>
        </w:rPr>
        <w:t>e</w:t>
      </w:r>
      <w:r>
        <w:rPr>
          <w:color w:val="3D3D3D"/>
          <w:w w:val="101"/>
          <w:sz w:val="21"/>
        </w:rPr>
        <w:t>rn</w:t>
      </w:r>
      <w:r>
        <w:rPr>
          <w:color w:val="3D3D3D"/>
          <w:spacing w:val="-28"/>
          <w:sz w:val="21"/>
        </w:rPr>
        <w:t> </w:t>
      </w:r>
      <w:r>
        <w:rPr>
          <w:color w:val="3D3D3D"/>
          <w:spacing w:val="-1"/>
          <w:w w:val="94"/>
          <w:sz w:val="21"/>
        </w:rPr>
        <w:t>ment</w:t>
      </w:r>
      <w:r>
        <w:rPr>
          <w:color w:val="3D3D3D"/>
          <w:w w:val="94"/>
          <w:sz w:val="21"/>
        </w:rPr>
        <w:t>a</w:t>
      </w:r>
      <w:r>
        <w:rPr>
          <w:color w:val="3D3D3D"/>
          <w:sz w:val="21"/>
        </w:rPr>
        <w:t> </w:t>
      </w:r>
      <w:r>
        <w:rPr>
          <w:color w:val="3D3D3D"/>
          <w:spacing w:val="-11"/>
          <w:sz w:val="21"/>
        </w:rPr>
        <w:t> </w:t>
      </w:r>
      <w:r>
        <w:rPr>
          <w:color w:val="161616"/>
          <w:w w:val="58"/>
          <w:sz w:val="21"/>
        </w:rPr>
        <w:t>l</w:t>
      </w:r>
      <w:r>
        <w:rPr>
          <w:color w:val="161616"/>
          <w:spacing w:val="23"/>
          <w:sz w:val="21"/>
        </w:rPr>
        <w:t> </w:t>
      </w:r>
      <w:r>
        <w:rPr>
          <w:color w:val="3D3D3D"/>
          <w:spacing w:val="-1"/>
          <w:w w:val="110"/>
          <w:sz w:val="21"/>
        </w:rPr>
        <w:t>authorities</w:t>
      </w:r>
      <w:r>
        <w:rPr>
          <w:color w:val="3D3D3D"/>
          <w:w w:val="110"/>
          <w:sz w:val="21"/>
        </w:rPr>
        <w:t>,</w:t>
      </w:r>
      <w:r>
        <w:rPr>
          <w:color w:val="3D3D3D"/>
          <w:spacing w:val="16"/>
          <w:sz w:val="21"/>
        </w:rPr>
        <w:t> </w:t>
      </w:r>
      <w:r>
        <w:rPr>
          <w:color w:val="3D3D3D"/>
          <w:spacing w:val="-1"/>
          <w:w w:val="110"/>
          <w:sz w:val="21"/>
        </w:rPr>
        <w:t>th</w:t>
      </w:r>
      <w:r>
        <w:rPr>
          <w:color w:val="3D3D3D"/>
          <w:w w:val="110"/>
          <w:sz w:val="21"/>
        </w:rPr>
        <w:t>e</w:t>
      </w:r>
      <w:r>
        <w:rPr>
          <w:color w:val="3D3D3D"/>
          <w:spacing w:val="8"/>
          <w:sz w:val="21"/>
        </w:rPr>
        <w:t> </w:t>
      </w:r>
      <w:r>
        <w:rPr>
          <w:i/>
          <w:color w:val="3D3D3D"/>
          <w:spacing w:val="-1"/>
          <w:w w:val="106"/>
          <w:sz w:val="22"/>
        </w:rPr>
        <w:t>Consej</w:t>
      </w:r>
      <w:r>
        <w:rPr>
          <w:i/>
          <w:color w:val="3D3D3D"/>
          <w:w w:val="106"/>
          <w:sz w:val="22"/>
        </w:rPr>
        <w:t>o</w:t>
      </w:r>
      <w:r>
        <w:rPr>
          <w:i/>
          <w:color w:val="3D3D3D"/>
          <w:spacing w:val="13"/>
          <w:sz w:val="22"/>
        </w:rPr>
        <w:t> </w:t>
      </w:r>
      <w:r>
        <w:rPr>
          <w:i/>
          <w:color w:val="3D3D3D"/>
          <w:w w:val="103"/>
          <w:sz w:val="22"/>
        </w:rPr>
        <w:t>de</w:t>
      </w:r>
      <w:r>
        <w:rPr>
          <w:i/>
          <w:color w:val="3D3D3D"/>
          <w:spacing w:val="13"/>
          <w:sz w:val="22"/>
        </w:rPr>
        <w:t> </w:t>
      </w:r>
      <w:r>
        <w:rPr>
          <w:i/>
          <w:color w:val="3D3D3D"/>
          <w:w w:val="105"/>
          <w:sz w:val="22"/>
        </w:rPr>
        <w:t>Ministros</w:t>
      </w:r>
      <w:r>
        <w:rPr>
          <w:i/>
          <w:color w:val="3D3D3D"/>
          <w:w w:val="105"/>
          <w:sz w:val="22"/>
        </w:rPr>
        <w:t> </w:t>
      </w:r>
      <w:r>
        <w:rPr>
          <w:color w:val="595959"/>
          <w:sz w:val="21"/>
        </w:rPr>
        <w:t>(</w:t>
      </w:r>
      <w:r>
        <w:rPr>
          <w:color w:val="3D3D3D"/>
          <w:sz w:val="21"/>
        </w:rPr>
        <w:t>Counc i </w:t>
      </w:r>
      <w:r>
        <w:rPr>
          <w:color w:val="161616"/>
          <w:w w:val="95"/>
          <w:sz w:val="21"/>
        </w:rPr>
        <w:t>l </w:t>
      </w:r>
      <w:r>
        <w:rPr>
          <w:color w:val="3D3D3D"/>
          <w:w w:val="95"/>
          <w:sz w:val="21"/>
        </w:rPr>
        <w:t>of </w:t>
      </w:r>
      <w:r>
        <w:rPr>
          <w:color w:val="3D3D3D"/>
          <w:sz w:val="21"/>
        </w:rPr>
        <w:t>Ministers) in </w:t>
      </w:r>
      <w:r>
        <w:rPr>
          <w:color w:val="262626"/>
          <w:sz w:val="21"/>
        </w:rPr>
        <w:t>the </w:t>
      </w:r>
      <w:r>
        <w:rPr>
          <w:color w:val="3D3D3D"/>
          <w:sz w:val="21"/>
        </w:rPr>
        <w:t>case of  the General  </w:t>
      </w:r>
      <w:r>
        <w:rPr>
          <w:color w:val="262626"/>
          <w:sz w:val="21"/>
        </w:rPr>
        <w:t>Director  </w:t>
      </w:r>
      <w:r>
        <w:rPr>
          <w:color w:val="3D3D3D"/>
          <w:sz w:val="21"/>
        </w:rPr>
        <w:t>and the  </w:t>
      </w:r>
      <w:r>
        <w:rPr>
          <w:i/>
          <w:color w:val="3D3D3D"/>
          <w:sz w:val="22"/>
        </w:rPr>
        <w:t>Ministerio  de  Energia  y Minas</w:t>
      </w:r>
      <w:r>
        <w:rPr>
          <w:i/>
          <w:color w:val="595959"/>
          <w:sz w:val="22"/>
        </w:rPr>
        <w:t> </w:t>
      </w:r>
      <w:r>
        <w:rPr>
          <w:color w:val="595959"/>
          <w:spacing w:val="3"/>
          <w:sz w:val="21"/>
        </w:rPr>
        <w:t>(</w:t>
      </w:r>
      <w:r>
        <w:rPr>
          <w:color w:val="3D3D3D"/>
          <w:spacing w:val="3"/>
          <w:sz w:val="21"/>
        </w:rPr>
        <w:t>Mi </w:t>
      </w:r>
      <w:r>
        <w:rPr>
          <w:color w:val="3D3D3D"/>
          <w:spacing w:val="2"/>
          <w:sz w:val="21"/>
        </w:rPr>
        <w:t>nistr </w:t>
      </w:r>
      <w:r>
        <w:rPr>
          <w:color w:val="3D3D3D"/>
          <w:sz w:val="21"/>
        </w:rPr>
        <w:t>y of Energy and Minin </w:t>
      </w:r>
      <w:r>
        <w:rPr>
          <w:color w:val="3D3D3D"/>
          <w:spacing w:val="-4"/>
          <w:sz w:val="21"/>
        </w:rPr>
        <w:t>g</w:t>
      </w:r>
      <w:r>
        <w:rPr>
          <w:color w:val="595959"/>
          <w:spacing w:val="-4"/>
          <w:sz w:val="21"/>
        </w:rPr>
        <w:t>) </w:t>
      </w:r>
      <w:r>
        <w:rPr>
          <w:color w:val="3D3D3D"/>
          <w:sz w:val="21"/>
        </w:rPr>
        <w:t>in</w:t>
      </w:r>
      <w:r>
        <w:rPr>
          <w:color w:val="3D3D3D"/>
          <w:spacing w:val="6"/>
          <w:sz w:val="21"/>
        </w:rPr>
        <w:t> </w:t>
      </w:r>
      <w:r>
        <w:rPr>
          <w:color w:val="3D3D3D"/>
          <w:sz w:val="21"/>
        </w:rPr>
        <w:t>my case </w:t>
      </w:r>
      <w:r>
        <w:rPr>
          <w:color w:val="6B6B6B"/>
          <w:sz w:val="21"/>
        </w:rPr>
        <w:t>.</w:t>
      </w:r>
    </w:p>
    <w:p>
      <w:pPr>
        <w:pStyle w:val="BodyText"/>
        <w:spacing w:before="3"/>
        <w:rPr>
          <w:sz w:val="23"/>
        </w:rPr>
      </w:pPr>
    </w:p>
    <w:p>
      <w:pPr>
        <w:pStyle w:val="ListParagraph"/>
        <w:numPr>
          <w:ilvl w:val="1"/>
          <w:numId w:val="121"/>
        </w:numPr>
        <w:tabs>
          <w:tab w:pos="1508" w:val="left" w:leader="none"/>
        </w:tabs>
        <w:spacing w:line="261" w:lineRule="auto" w:before="0" w:after="0"/>
        <w:ind w:left="120" w:right="325" w:firstLine="1043"/>
        <w:jc w:val="left"/>
        <w:rPr>
          <w:color w:val="3D3D3D"/>
          <w:sz w:val="21"/>
        </w:rPr>
      </w:pPr>
      <w:r>
        <w:rPr/>
        <w:pict>
          <v:group style="position:absolute;margin-left:246.793121pt;margin-top:26.013464pt;width:194.8pt;height:14.2pt;mso-position-horizontal-relative:page;mso-position-vertical-relative:paragraph;z-index:-293848" coordorigin="4936,520" coordsize="3896,284">
            <v:line style="position:absolute" from="8426,520" to="8426,803" stroked="true" strokeweight="1.201883pt" strokecolor="#ededed">
              <v:stroke dashstyle="solid"/>
            </v:line>
            <v:line style="position:absolute" from="4936,739" to="8831,739" stroked="true" strokeweight="1.001235pt" strokecolor="#3d3d3d">
              <v:stroke dashstyle="solid"/>
            </v:line>
            <w10:wrap type="none"/>
          </v:group>
        </w:pict>
      </w:r>
      <w:r>
        <w:rPr>
          <w:color w:val="3D3D3D"/>
          <w:w w:val="105"/>
          <w:sz w:val="21"/>
        </w:rPr>
        <w:t>The </w:t>
      </w:r>
      <w:r>
        <w:rPr>
          <w:i/>
          <w:color w:val="3D3D3D"/>
          <w:w w:val="105"/>
          <w:sz w:val="22"/>
        </w:rPr>
        <w:t>lndi</w:t>
      </w:r>
      <w:r>
        <w:rPr>
          <w:i/>
          <w:color w:val="595959"/>
          <w:w w:val="105"/>
          <w:sz w:val="22"/>
        </w:rPr>
        <w:t>c</w:t>
      </w:r>
      <w:r>
        <w:rPr>
          <w:i/>
          <w:color w:val="3D3D3D"/>
          <w:w w:val="105"/>
          <w:sz w:val="22"/>
        </w:rPr>
        <w:t>a</w:t>
      </w:r>
      <w:r>
        <w:rPr>
          <w:i/>
          <w:color w:val="595959"/>
          <w:w w:val="105"/>
          <w:sz w:val="22"/>
        </w:rPr>
        <w:t>c</w:t>
      </w:r>
      <w:r>
        <w:rPr>
          <w:i/>
          <w:color w:val="3D3D3D"/>
          <w:w w:val="105"/>
          <w:sz w:val="22"/>
        </w:rPr>
        <w:t>iones Metodol6gicas para la Elaboraci6n del '!an 2020 </w:t>
      </w:r>
      <w:r>
        <w:rPr>
          <w:color w:val="3D3D3D"/>
          <w:w w:val="110"/>
          <w:sz w:val="21"/>
        </w:rPr>
        <w:t>(</w:t>
      </w:r>
      <w:r>
        <w:rPr>
          <w:color w:val="3D3D3D"/>
          <w:spacing w:val="-1"/>
          <w:w w:val="110"/>
          <w:sz w:val="21"/>
        </w:rPr>
        <w:t>Methodologica</w:t>
      </w:r>
      <w:r>
        <w:rPr>
          <w:color w:val="3D3D3D"/>
          <w:w w:val="110"/>
          <w:sz w:val="21"/>
        </w:rPr>
        <w:t>l</w:t>
      </w:r>
      <w:r>
        <w:rPr>
          <w:color w:val="3D3D3D"/>
          <w:spacing w:val="19"/>
          <w:sz w:val="21"/>
        </w:rPr>
        <w:t> </w:t>
      </w:r>
      <w:r>
        <w:rPr>
          <w:color w:val="262626"/>
          <w:w w:val="110"/>
          <w:sz w:val="21"/>
        </w:rPr>
        <w:t>Indications</w:t>
      </w:r>
      <w:r>
        <w:rPr>
          <w:color w:val="262626"/>
          <w:spacing w:val="22"/>
          <w:sz w:val="21"/>
        </w:rPr>
        <w:t> </w:t>
      </w:r>
      <w:r>
        <w:rPr>
          <w:color w:val="3D3D3D"/>
          <w:w w:val="107"/>
          <w:sz w:val="21"/>
        </w:rPr>
        <w:t>for</w:t>
      </w:r>
      <w:r>
        <w:rPr>
          <w:color w:val="3D3D3D"/>
          <w:spacing w:val="13"/>
          <w:sz w:val="21"/>
        </w:rPr>
        <w:t> </w:t>
      </w:r>
      <w:r>
        <w:rPr>
          <w:color w:val="3D3D3D"/>
          <w:spacing w:val="-1"/>
          <w:w w:val="110"/>
          <w:sz w:val="21"/>
        </w:rPr>
        <w:t>th</w:t>
      </w:r>
      <w:r>
        <w:rPr>
          <w:color w:val="3D3D3D"/>
          <w:w w:val="110"/>
          <w:sz w:val="21"/>
        </w:rPr>
        <w:t>e</w:t>
      </w:r>
      <w:r>
        <w:rPr>
          <w:color w:val="3D3D3D"/>
          <w:spacing w:val="9"/>
          <w:sz w:val="21"/>
        </w:rPr>
        <w:t> </w:t>
      </w:r>
      <w:r>
        <w:rPr>
          <w:color w:val="3D3D3D"/>
          <w:spacing w:val="15"/>
          <w:w w:val="110"/>
          <w:sz w:val="21"/>
        </w:rPr>
        <w:t>E</w:t>
      </w:r>
      <w:r>
        <w:rPr>
          <w:color w:val="161616"/>
          <w:spacing w:val="18"/>
          <w:w w:val="50"/>
          <w:sz w:val="21"/>
        </w:rPr>
        <w:t>l</w:t>
      </w:r>
      <w:r>
        <w:rPr>
          <w:color w:val="3D3D3D"/>
          <w:w w:val="50"/>
          <w:sz w:val="21"/>
        </w:rPr>
        <w:t>a</w:t>
      </w:r>
      <w:r>
        <w:rPr>
          <w:color w:val="3D3D3D"/>
          <w:spacing w:val="19"/>
          <w:sz w:val="21"/>
        </w:rPr>
        <w:t> </w:t>
      </w:r>
      <w:r>
        <w:rPr>
          <w:color w:val="3D3D3D"/>
          <w:w w:val="101"/>
          <w:sz w:val="21"/>
        </w:rPr>
        <w:t>borat</w:t>
      </w:r>
      <w:r>
        <w:rPr>
          <w:color w:val="3D3D3D"/>
          <w:spacing w:val="-11"/>
          <w:sz w:val="21"/>
        </w:rPr>
        <w:t> </w:t>
      </w:r>
      <w:r>
        <w:rPr>
          <w:color w:val="3D3D3D"/>
          <w:spacing w:val="-1"/>
          <w:w w:val="59"/>
          <w:sz w:val="21"/>
        </w:rPr>
        <w:t>i</w:t>
      </w:r>
      <w:r>
        <w:rPr>
          <w:color w:val="3D3D3D"/>
          <w:w w:val="59"/>
          <w:sz w:val="21"/>
        </w:rPr>
        <w:t>o</w:t>
      </w:r>
      <w:r>
        <w:rPr>
          <w:color w:val="3D3D3D"/>
          <w:sz w:val="21"/>
        </w:rPr>
        <w:t> </w:t>
      </w:r>
      <w:r>
        <w:rPr>
          <w:color w:val="3D3D3D"/>
          <w:spacing w:val="-19"/>
          <w:sz w:val="21"/>
        </w:rPr>
        <w:t> </w:t>
      </w:r>
      <w:r>
        <w:rPr>
          <w:color w:val="3D3D3D"/>
          <w:w w:val="91"/>
          <w:sz w:val="21"/>
        </w:rPr>
        <w:t>n</w:t>
      </w:r>
      <w:r>
        <w:rPr>
          <w:color w:val="3D3D3D"/>
          <w:spacing w:val="18"/>
          <w:sz w:val="21"/>
        </w:rPr>
        <w:t> </w:t>
      </w:r>
      <w:r>
        <w:rPr>
          <w:color w:val="3D3D3D"/>
          <w:w w:val="110"/>
          <w:sz w:val="21"/>
        </w:rPr>
        <w:t>of</w:t>
      </w:r>
      <w:r>
        <w:rPr>
          <w:color w:val="3D3D3D"/>
          <w:spacing w:val="5"/>
          <w:sz w:val="21"/>
        </w:rPr>
        <w:t> </w:t>
      </w:r>
      <w:r>
        <w:rPr>
          <w:color w:val="3D3D3D"/>
          <w:spacing w:val="4"/>
          <w:w w:val="108"/>
          <w:sz w:val="21"/>
        </w:rPr>
        <w:t>t</w:t>
      </w:r>
      <w:r>
        <w:rPr>
          <w:color w:val="161616"/>
          <w:spacing w:val="11"/>
          <w:w w:val="97"/>
          <w:sz w:val="21"/>
        </w:rPr>
        <w:t>h</w:t>
      </w:r>
      <w:r>
        <w:rPr>
          <w:color w:val="3D3D3D"/>
          <w:w w:val="97"/>
          <w:sz w:val="21"/>
        </w:rPr>
        <w:t>e</w:t>
      </w:r>
      <w:r>
        <w:rPr>
          <w:color w:val="3D3D3D"/>
          <w:spacing w:val="18"/>
          <w:sz w:val="21"/>
        </w:rPr>
        <w:t> </w:t>
      </w:r>
      <w:r>
        <w:rPr>
          <w:color w:val="3D3D3D"/>
          <w:w w:val="109"/>
          <w:sz w:val="21"/>
        </w:rPr>
        <w:t>2020</w:t>
      </w:r>
      <w:r>
        <w:rPr>
          <w:color w:val="3D3D3D"/>
          <w:spacing w:val="9"/>
          <w:sz w:val="21"/>
        </w:rPr>
        <w:t> </w:t>
      </w:r>
      <w:r>
        <w:rPr>
          <w:color w:val="262626"/>
          <w:spacing w:val="8"/>
          <w:w w:val="109"/>
          <w:sz w:val="21"/>
        </w:rPr>
        <w:t>P</w:t>
      </w:r>
      <w:r>
        <w:rPr>
          <w:color w:val="262626"/>
          <w:spacing w:val="15"/>
          <w:w w:val="79"/>
          <w:sz w:val="21"/>
        </w:rPr>
        <w:t>l</w:t>
      </w:r>
      <w:r>
        <w:rPr>
          <w:color w:val="262626"/>
          <w:spacing w:val="-1"/>
          <w:w w:val="105"/>
          <w:sz w:val="21"/>
        </w:rPr>
        <w:t>a</w:t>
      </w:r>
      <w:r>
        <w:rPr>
          <w:color w:val="262626"/>
          <w:spacing w:val="10"/>
          <w:w w:val="105"/>
          <w:sz w:val="21"/>
        </w:rPr>
        <w:t>n</w:t>
      </w:r>
      <w:r>
        <w:rPr>
          <w:color w:val="595959"/>
          <w:w w:val="110"/>
          <w:sz w:val="21"/>
        </w:rPr>
        <w:t>)</w:t>
      </w:r>
      <w:r>
        <w:rPr>
          <w:color w:val="595959"/>
          <w:sz w:val="21"/>
        </w:rPr>
        <w:t>  </w:t>
      </w:r>
      <w:r>
        <w:rPr>
          <w:color w:val="595959"/>
          <w:spacing w:val="-25"/>
          <w:sz w:val="21"/>
        </w:rPr>
        <w:t> </w:t>
      </w:r>
      <w:r>
        <w:rPr>
          <w:color w:val="3D3D3D"/>
          <w:spacing w:val="-1"/>
          <w:w w:val="104"/>
          <w:sz w:val="21"/>
        </w:rPr>
        <w:t>issue</w:t>
      </w:r>
      <w:r>
        <w:rPr>
          <w:color w:val="3D3D3D"/>
          <w:w w:val="104"/>
          <w:sz w:val="21"/>
        </w:rPr>
        <w:t>d</w:t>
      </w:r>
      <w:r>
        <w:rPr>
          <w:color w:val="3D3D3D"/>
          <w:sz w:val="21"/>
        </w:rPr>
        <w:t> </w:t>
      </w:r>
      <w:r>
        <w:rPr>
          <w:color w:val="3D3D3D"/>
          <w:spacing w:val="5"/>
          <w:sz w:val="21"/>
        </w:rPr>
        <w:t> </w:t>
      </w:r>
      <w:r>
        <w:rPr>
          <w:color w:val="595959"/>
          <w:spacing w:val="8"/>
          <w:w w:val="91"/>
          <w:sz w:val="21"/>
        </w:rPr>
        <w:t>b</w:t>
      </w:r>
      <w:r>
        <w:rPr>
          <w:color w:val="3D3D3D"/>
          <w:w w:val="96"/>
          <w:sz w:val="21"/>
        </w:rPr>
        <w:t>y</w:t>
      </w:r>
      <w:r>
        <w:rPr>
          <w:color w:val="3D3D3D"/>
          <w:spacing w:val="13"/>
          <w:sz w:val="21"/>
        </w:rPr>
        <w:t> </w:t>
      </w:r>
      <w:r>
        <w:rPr>
          <w:color w:val="3D3D3D"/>
          <w:spacing w:val="-1"/>
          <w:w w:val="110"/>
          <w:sz w:val="21"/>
        </w:rPr>
        <w:t>th</w:t>
      </w:r>
      <w:r>
        <w:rPr>
          <w:color w:val="3D3D3D"/>
          <w:w w:val="110"/>
          <w:sz w:val="21"/>
        </w:rPr>
        <w:t>e</w:t>
      </w:r>
      <w:r>
        <w:rPr>
          <w:color w:val="3D3D3D"/>
          <w:spacing w:val="15"/>
          <w:sz w:val="21"/>
        </w:rPr>
        <w:t> </w:t>
      </w:r>
      <w:r>
        <w:rPr>
          <w:color w:val="3D3D3D"/>
          <w:spacing w:val="-1"/>
          <w:w w:val="108"/>
          <w:sz w:val="21"/>
        </w:rPr>
        <w:t>Ministr</w:t>
      </w:r>
      <w:r>
        <w:rPr>
          <w:color w:val="3D3D3D"/>
          <w:w w:val="108"/>
          <w:sz w:val="21"/>
        </w:rPr>
        <w:t>y</w:t>
      </w:r>
      <w:r>
        <w:rPr>
          <w:color w:val="3D3D3D"/>
          <w:sz w:val="21"/>
        </w:rPr>
        <w:t> </w:t>
      </w:r>
      <w:r>
        <w:rPr>
          <w:color w:val="3D3D3D"/>
          <w:spacing w:val="-27"/>
          <w:sz w:val="21"/>
        </w:rPr>
        <w:t> </w:t>
      </w:r>
      <w:r>
        <w:rPr>
          <w:color w:val="3D3D3D"/>
          <w:w w:val="107"/>
          <w:sz w:val="21"/>
        </w:rPr>
        <w:t>of</w:t>
      </w:r>
      <w:r>
        <w:rPr>
          <w:color w:val="3D3D3D"/>
          <w:spacing w:val="10"/>
          <w:sz w:val="21"/>
        </w:rPr>
        <w:t> </w:t>
      </w:r>
      <w:r>
        <w:rPr>
          <w:color w:val="3D3D3D"/>
          <w:spacing w:val="-1"/>
          <w:w w:val="110"/>
          <w:sz w:val="21"/>
        </w:rPr>
        <w:t>the </w:t>
      </w:r>
      <w:r>
        <w:rPr>
          <w:color w:val="595959"/>
          <w:w w:val="105"/>
          <w:sz w:val="21"/>
        </w:rPr>
        <w:t>E</w:t>
      </w:r>
      <w:r>
        <w:rPr>
          <w:color w:val="3D3D3D"/>
          <w:w w:val="105"/>
          <w:sz w:val="21"/>
        </w:rPr>
        <w:t>conomy and </w:t>
      </w:r>
      <w:r>
        <w:rPr>
          <w:color w:val="3D3D3D"/>
          <w:spacing w:val="6"/>
          <w:w w:val="105"/>
          <w:sz w:val="21"/>
        </w:rPr>
        <w:t>Plann </w:t>
      </w:r>
      <w:r>
        <w:rPr>
          <w:color w:val="3D3D3D"/>
          <w:sz w:val="21"/>
        </w:rPr>
        <w:t>i </w:t>
      </w:r>
      <w:r>
        <w:rPr>
          <w:color w:val="3D3D3D"/>
          <w:spacing w:val="4"/>
          <w:w w:val="105"/>
          <w:sz w:val="21"/>
        </w:rPr>
        <w:t>ng</w:t>
      </w:r>
      <w:r>
        <w:rPr>
          <w:color w:val="6B6B6B"/>
          <w:spacing w:val="4"/>
          <w:w w:val="105"/>
          <w:sz w:val="21"/>
        </w:rPr>
        <w:t>, </w:t>
      </w:r>
      <w:r>
        <w:rPr>
          <w:color w:val="595959"/>
          <w:spacing w:val="6"/>
          <w:w w:val="105"/>
          <w:sz w:val="21"/>
        </w:rPr>
        <w:t>a</w:t>
      </w:r>
      <w:r>
        <w:rPr>
          <w:color w:val="3D3D3D"/>
          <w:spacing w:val="6"/>
          <w:w w:val="105"/>
          <w:sz w:val="21"/>
        </w:rPr>
        <w:t>va </w:t>
      </w:r>
      <w:r>
        <w:rPr>
          <w:color w:val="3D3D3D"/>
          <w:sz w:val="21"/>
        </w:rPr>
        <w:t>il </w:t>
      </w:r>
      <w:r>
        <w:rPr>
          <w:color w:val="3D3D3D"/>
          <w:w w:val="105"/>
          <w:sz w:val="21"/>
        </w:rPr>
        <w:t>ab </w:t>
      </w:r>
      <w:r>
        <w:rPr>
          <w:color w:val="3D3D3D"/>
          <w:sz w:val="21"/>
        </w:rPr>
        <w:t>le at h </w:t>
      </w:r>
      <w:r>
        <w:rPr>
          <w:color w:val="3D3D3D"/>
          <w:spacing w:val="4"/>
          <w:w w:val="105"/>
          <w:sz w:val="21"/>
        </w:rPr>
        <w:t>ttp</w:t>
      </w:r>
      <w:r>
        <w:rPr>
          <w:color w:val="595959"/>
          <w:spacing w:val="4"/>
          <w:w w:val="105"/>
          <w:sz w:val="21"/>
        </w:rPr>
        <w:t>s:/</w:t>
      </w:r>
      <w:r>
        <w:rPr>
          <w:color w:val="7C7C7C"/>
          <w:spacing w:val="4"/>
          <w:w w:val="105"/>
          <w:sz w:val="21"/>
        </w:rPr>
        <w:t>/</w:t>
      </w:r>
      <w:r>
        <w:rPr>
          <w:color w:val="3D3D3D"/>
          <w:spacing w:val="4"/>
          <w:w w:val="105"/>
          <w:sz w:val="21"/>
        </w:rPr>
        <w:t>w</w:t>
      </w:r>
      <w:r>
        <w:rPr>
          <w:color w:val="595959"/>
          <w:spacing w:val="4"/>
          <w:w w:val="105"/>
          <w:sz w:val="21"/>
        </w:rPr>
        <w:t>w </w:t>
      </w:r>
      <w:r>
        <w:rPr>
          <w:color w:val="595959"/>
          <w:w w:val="105"/>
          <w:sz w:val="21"/>
        </w:rPr>
        <w:t>w. </w:t>
      </w:r>
      <w:r>
        <w:rPr>
          <w:color w:val="3D3D3D"/>
          <w:w w:val="105"/>
          <w:sz w:val="21"/>
        </w:rPr>
        <w:t>mep.go </w:t>
      </w:r>
      <w:r>
        <w:rPr>
          <w:color w:val="3D3D3D"/>
          <w:spacing w:val="6"/>
          <w:w w:val="105"/>
          <w:sz w:val="21"/>
        </w:rPr>
        <w:t>b.cu</w:t>
      </w:r>
      <w:r>
        <w:rPr>
          <w:color w:val="7C7C7C"/>
          <w:spacing w:val="6"/>
          <w:w w:val="105"/>
          <w:sz w:val="21"/>
        </w:rPr>
        <w:t>/</w:t>
      </w:r>
      <w:r>
        <w:rPr>
          <w:color w:val="3D3D3D"/>
          <w:spacing w:val="6"/>
          <w:w w:val="105"/>
          <w:sz w:val="21"/>
        </w:rPr>
        <w:t>e</w:t>
      </w:r>
      <w:r>
        <w:rPr>
          <w:color w:val="595959"/>
          <w:spacing w:val="6"/>
          <w:w w:val="105"/>
          <w:sz w:val="21"/>
        </w:rPr>
        <w:t>s</w:t>
      </w:r>
      <w:r>
        <w:rPr>
          <w:color w:val="8E8E8E"/>
          <w:spacing w:val="6"/>
          <w:w w:val="105"/>
          <w:sz w:val="21"/>
        </w:rPr>
        <w:t>/ </w:t>
      </w:r>
      <w:r>
        <w:rPr>
          <w:color w:val="3D3D3D"/>
          <w:spacing w:val="4"/>
          <w:w w:val="105"/>
          <w:sz w:val="21"/>
        </w:rPr>
        <w:t>p</w:t>
      </w:r>
      <w:r>
        <w:rPr>
          <w:color w:val="595959"/>
          <w:spacing w:val="4"/>
          <w:w w:val="105"/>
          <w:sz w:val="21"/>
        </w:rPr>
        <w:t>l</w:t>
      </w:r>
      <w:r>
        <w:rPr>
          <w:color w:val="3D3D3D"/>
          <w:spacing w:val="4"/>
          <w:w w:val="105"/>
          <w:sz w:val="21"/>
        </w:rPr>
        <w:t>ani </w:t>
      </w:r>
      <w:r>
        <w:rPr>
          <w:color w:val="3D3D3D"/>
          <w:w w:val="105"/>
          <w:sz w:val="21"/>
        </w:rPr>
        <w:t>fic</w:t>
      </w:r>
      <w:r>
        <w:rPr>
          <w:color w:val="595959"/>
          <w:w w:val="105"/>
          <w:sz w:val="21"/>
        </w:rPr>
        <w:t>.i </w:t>
      </w:r>
      <w:r>
        <w:rPr>
          <w:color w:val="AFAFAF"/>
          <w:sz w:val="21"/>
        </w:rPr>
        <w:t>: </w:t>
      </w:r>
      <w:r>
        <w:rPr>
          <w:color w:val="3D3D3D"/>
          <w:sz w:val="21"/>
        </w:rPr>
        <w:t>io </w:t>
      </w:r>
      <w:r>
        <w:rPr>
          <w:color w:val="3D3D3D"/>
          <w:w w:val="105"/>
          <w:sz w:val="21"/>
        </w:rPr>
        <w:t>n, provide </w:t>
      </w:r>
      <w:r>
        <w:rPr>
          <w:color w:val="262626"/>
          <w:w w:val="105"/>
          <w:sz w:val="21"/>
        </w:rPr>
        <w:t>that</w:t>
      </w:r>
      <w:r>
        <w:rPr>
          <w:color w:val="3D3D3D"/>
          <w:w w:val="105"/>
          <w:sz w:val="21"/>
        </w:rPr>
        <w:t> Cuban Ministries will issue </w:t>
      </w:r>
      <w:r>
        <w:rPr>
          <w:i/>
          <w:color w:val="595959"/>
          <w:w w:val="105"/>
          <w:sz w:val="22"/>
        </w:rPr>
        <w:t>" </w:t>
      </w:r>
      <w:r>
        <w:rPr>
          <w:i/>
          <w:color w:val="3D3D3D"/>
          <w:w w:val="105"/>
          <w:sz w:val="22"/>
        </w:rPr>
        <w:t>Directivas de Gobierno </w:t>
      </w:r>
      <w:r>
        <w:rPr>
          <w:color w:val="3D3D3D"/>
          <w:w w:val="105"/>
          <w:sz w:val="21"/>
        </w:rPr>
        <w:t>and </w:t>
      </w:r>
      <w:r>
        <w:rPr>
          <w:color w:val="262626"/>
          <w:w w:val="105"/>
          <w:sz w:val="21"/>
        </w:rPr>
        <w:t>not issue </w:t>
      </w:r>
      <w:r>
        <w:rPr>
          <w:color w:val="3D3D3D"/>
          <w:w w:val="105"/>
          <w:sz w:val="21"/>
        </w:rPr>
        <w:t>specif </w:t>
      </w:r>
      <w:r>
        <w:rPr>
          <w:color w:val="6B6B6B"/>
          <w:w w:val="105"/>
          <w:sz w:val="21"/>
        </w:rPr>
        <w:t>; </w:t>
      </w:r>
      <w:r>
        <w:rPr>
          <w:i/>
          <w:color w:val="3D3D3D"/>
          <w:w w:val="105"/>
          <w:sz w:val="22"/>
        </w:rPr>
        <w:t>Directivas </w:t>
      </w:r>
      <w:r>
        <w:rPr>
          <w:color w:val="3D3D3D"/>
          <w:w w:val="105"/>
          <w:sz w:val="21"/>
        </w:rPr>
        <w:t>to the Entities nor-prior framework </w:t>
      </w:r>
      <w:r>
        <w:rPr>
          <w:color w:val="595959"/>
          <w:w w:val="105"/>
          <w:sz w:val="21"/>
        </w:rPr>
        <w:t>" </w:t>
      </w:r>
      <w:r>
        <w:rPr>
          <w:color w:val="3D3D3D"/>
          <w:w w:val="105"/>
          <w:sz w:val="21"/>
        </w:rPr>
        <w:t>with </w:t>
      </w:r>
      <w:r>
        <w:rPr>
          <w:color w:val="262626"/>
          <w:w w:val="105"/>
          <w:sz w:val="21"/>
        </w:rPr>
        <w:t>respect to </w:t>
      </w:r>
      <w:r>
        <w:rPr>
          <w:color w:val="3D3D3D"/>
          <w:w w:val="105"/>
          <w:sz w:val="21"/>
        </w:rPr>
        <w:t>entities' formu </w:t>
      </w:r>
      <w:r>
        <w:rPr>
          <w:color w:val="161616"/>
          <w:w w:val="105"/>
          <w:sz w:val="21"/>
        </w:rPr>
        <w:t>l</w:t>
      </w:r>
      <w:r>
        <w:rPr>
          <w:color w:val="3D3D3D"/>
          <w:w w:val="105"/>
          <w:sz w:val="21"/>
        </w:rPr>
        <w:t>at </w:t>
      </w:r>
      <w:r>
        <w:rPr>
          <w:color w:val="3D3D3D"/>
          <w:sz w:val="21"/>
        </w:rPr>
        <w:t>io </w:t>
      </w:r>
      <w:r>
        <w:rPr>
          <w:color w:val="3D3D3D"/>
          <w:w w:val="105"/>
          <w:sz w:val="21"/>
        </w:rPr>
        <w:t>n </w:t>
      </w:r>
      <w:r>
        <w:rPr>
          <w:color w:val="3D3D3D"/>
          <w:spacing w:val="4"/>
          <w:w w:val="105"/>
          <w:sz w:val="21"/>
        </w:rPr>
        <w:t>o</w:t>
      </w:r>
      <w:r>
        <w:rPr>
          <w:color w:val="595959"/>
          <w:spacing w:val="4"/>
          <w:w w:val="105"/>
          <w:sz w:val="21"/>
        </w:rPr>
        <w:t>f </w:t>
      </w:r>
      <w:r>
        <w:rPr>
          <w:color w:val="3D3D3D"/>
          <w:w w:val="105"/>
          <w:sz w:val="21"/>
        </w:rPr>
        <w:t>the </w:t>
      </w:r>
      <w:r>
        <w:rPr>
          <w:color w:val="595959"/>
          <w:sz w:val="21"/>
        </w:rPr>
        <w:t>i </w:t>
      </w:r>
      <w:r>
        <w:rPr>
          <w:color w:val="3D3D3D"/>
          <w:w w:val="105"/>
          <w:sz w:val="21"/>
        </w:rPr>
        <w:t>annual</w:t>
      </w:r>
      <w:r>
        <w:rPr>
          <w:color w:val="3D3D3D"/>
          <w:spacing w:val="-5"/>
          <w:w w:val="105"/>
          <w:sz w:val="21"/>
        </w:rPr>
        <w:t> </w:t>
      </w:r>
      <w:r>
        <w:rPr>
          <w:color w:val="3D3D3D"/>
          <w:spacing w:val="3"/>
          <w:w w:val="105"/>
          <w:sz w:val="21"/>
        </w:rPr>
        <w:t>plans</w:t>
      </w:r>
      <w:r>
        <w:rPr>
          <w:color w:val="595959"/>
          <w:spacing w:val="3"/>
          <w:w w:val="105"/>
          <w:sz w:val="21"/>
        </w:rPr>
        <w:t>.</w:t>
      </w:r>
    </w:p>
    <w:p>
      <w:pPr>
        <w:tabs>
          <w:tab w:pos="7085" w:val="left" w:leader="none"/>
        </w:tabs>
        <w:spacing w:before="4"/>
        <w:ind w:left="126" w:right="0" w:firstLine="0"/>
        <w:jc w:val="left"/>
        <w:rPr>
          <w:sz w:val="21"/>
        </w:rPr>
      </w:pPr>
      <w:r>
        <w:rPr/>
        <w:pict>
          <v:line style="position:absolute;mso-position-horizontal-relative:page;mso-position-vertical-relative:paragraph;z-index:-293824" from="419.73053pt,12.530366pt" to="419.73053pt,26.682833pt" stroked="true" strokeweight=".72113pt" strokecolor="#ededed">
            <v:stroke dashstyle="solid"/>
            <w10:wrap type="none"/>
          </v:line>
        </w:pict>
      </w:r>
      <w:r>
        <w:rPr>
          <w:color w:val="3D3D3D"/>
          <w:spacing w:val="-1"/>
          <w:w w:val="110"/>
          <w:sz w:val="21"/>
        </w:rPr>
        <w:t>Methodologica</w:t>
      </w:r>
      <w:r>
        <w:rPr>
          <w:color w:val="3D3D3D"/>
          <w:w w:val="110"/>
          <w:sz w:val="21"/>
        </w:rPr>
        <w:t>l</w:t>
      </w:r>
      <w:r>
        <w:rPr>
          <w:color w:val="3D3D3D"/>
          <w:spacing w:val="19"/>
          <w:sz w:val="21"/>
        </w:rPr>
        <w:t> </w:t>
      </w:r>
      <w:r>
        <w:rPr>
          <w:color w:val="262626"/>
          <w:w w:val="110"/>
          <w:sz w:val="21"/>
        </w:rPr>
        <w:t>Indications</w:t>
      </w:r>
      <w:r>
        <w:rPr>
          <w:color w:val="262626"/>
          <w:spacing w:val="17"/>
          <w:sz w:val="21"/>
        </w:rPr>
        <w:t> </w:t>
      </w:r>
      <w:r>
        <w:rPr>
          <w:color w:val="3D3D3D"/>
          <w:w w:val="109"/>
          <w:sz w:val="21"/>
        </w:rPr>
        <w:t>for</w:t>
      </w:r>
      <w:r>
        <w:rPr>
          <w:color w:val="3D3D3D"/>
          <w:spacing w:val="12"/>
          <w:sz w:val="21"/>
        </w:rPr>
        <w:t> </w:t>
      </w:r>
      <w:r>
        <w:rPr>
          <w:color w:val="3D3D3D"/>
          <w:spacing w:val="-1"/>
          <w:w w:val="110"/>
          <w:sz w:val="21"/>
        </w:rPr>
        <w:t>th</w:t>
      </w:r>
      <w:r>
        <w:rPr>
          <w:color w:val="3D3D3D"/>
          <w:w w:val="110"/>
          <w:sz w:val="21"/>
        </w:rPr>
        <w:t>e</w:t>
      </w:r>
      <w:r>
        <w:rPr>
          <w:color w:val="3D3D3D"/>
          <w:spacing w:val="9"/>
          <w:sz w:val="21"/>
        </w:rPr>
        <w:t> </w:t>
      </w:r>
      <w:r>
        <w:rPr>
          <w:color w:val="3D3D3D"/>
          <w:spacing w:val="-1"/>
          <w:w w:val="108"/>
          <w:sz w:val="21"/>
        </w:rPr>
        <w:t>Elaboratio</w:t>
      </w:r>
      <w:r>
        <w:rPr>
          <w:color w:val="3D3D3D"/>
          <w:w w:val="108"/>
          <w:sz w:val="21"/>
        </w:rPr>
        <w:t>n</w:t>
      </w:r>
      <w:r>
        <w:rPr>
          <w:color w:val="3D3D3D"/>
          <w:sz w:val="21"/>
        </w:rPr>
        <w:t> </w:t>
      </w:r>
      <w:r>
        <w:rPr>
          <w:color w:val="3D3D3D"/>
          <w:spacing w:val="-17"/>
          <w:sz w:val="21"/>
        </w:rPr>
        <w:t> </w:t>
      </w:r>
      <w:r>
        <w:rPr>
          <w:color w:val="3D3D3D"/>
          <w:w w:val="110"/>
          <w:sz w:val="21"/>
        </w:rPr>
        <w:t>of</w:t>
      </w:r>
      <w:r>
        <w:rPr>
          <w:color w:val="3D3D3D"/>
          <w:spacing w:val="10"/>
          <w:sz w:val="21"/>
        </w:rPr>
        <w:t> </w:t>
      </w:r>
      <w:r>
        <w:rPr>
          <w:color w:val="3D3D3D"/>
          <w:spacing w:val="-1"/>
          <w:w w:val="110"/>
          <w:sz w:val="21"/>
        </w:rPr>
        <w:t>th</w:t>
      </w:r>
      <w:r>
        <w:rPr>
          <w:color w:val="3D3D3D"/>
          <w:w w:val="110"/>
          <w:sz w:val="21"/>
        </w:rPr>
        <w:t>e</w:t>
      </w:r>
      <w:r>
        <w:rPr>
          <w:color w:val="3D3D3D"/>
          <w:spacing w:val="9"/>
          <w:sz w:val="21"/>
        </w:rPr>
        <w:t> </w:t>
      </w:r>
      <w:r>
        <w:rPr>
          <w:color w:val="3D3D3D"/>
          <w:w w:val="109"/>
          <w:sz w:val="21"/>
        </w:rPr>
        <w:t>2020</w:t>
      </w:r>
      <w:r>
        <w:rPr>
          <w:color w:val="3D3D3D"/>
          <w:spacing w:val="18"/>
          <w:sz w:val="21"/>
        </w:rPr>
        <w:t> </w:t>
      </w:r>
      <w:r>
        <w:rPr>
          <w:color w:val="3D3D3D"/>
          <w:spacing w:val="-1"/>
          <w:w w:val="108"/>
          <w:sz w:val="21"/>
        </w:rPr>
        <w:t>Plan</w:t>
      </w:r>
      <w:r>
        <w:rPr>
          <w:color w:val="3D3D3D"/>
          <w:w w:val="108"/>
          <w:sz w:val="21"/>
        </w:rPr>
        <w:t>,</w:t>
      </w:r>
      <w:r>
        <w:rPr>
          <w:color w:val="3D3D3D"/>
          <w:spacing w:val="11"/>
          <w:sz w:val="21"/>
        </w:rPr>
        <w:t> </w:t>
      </w:r>
      <w:r>
        <w:rPr>
          <w:color w:val="3D3D3D"/>
          <w:spacing w:val="-1"/>
          <w:w w:val="108"/>
          <w:sz w:val="21"/>
        </w:rPr>
        <w:t>a</w:t>
      </w:r>
      <w:r>
        <w:rPr>
          <w:color w:val="3D3D3D"/>
          <w:w w:val="108"/>
          <w:sz w:val="21"/>
        </w:rPr>
        <w:t>t</w:t>
      </w:r>
      <w:r>
        <w:rPr>
          <w:color w:val="3D3D3D"/>
          <w:spacing w:val="17"/>
          <w:sz w:val="21"/>
        </w:rPr>
        <w:t> </w:t>
      </w:r>
      <w:r>
        <w:rPr>
          <w:color w:val="262626"/>
          <w:w w:val="105"/>
          <w:sz w:val="21"/>
        </w:rPr>
        <w:t>pa</w:t>
      </w:r>
      <w:r>
        <w:rPr>
          <w:color w:val="262626"/>
          <w:spacing w:val="-13"/>
          <w:w w:val="105"/>
          <w:sz w:val="21"/>
        </w:rPr>
        <w:t>g</w:t>
      </w:r>
      <w:r>
        <w:rPr>
          <w:color w:val="8E8E8E"/>
          <w:spacing w:val="-6"/>
          <w:w w:val="35"/>
          <w:sz w:val="21"/>
        </w:rPr>
        <w:t>,</w:t>
      </w:r>
      <w:r>
        <w:rPr>
          <w:color w:val="262626"/>
          <w:spacing w:val="-35"/>
          <w:w w:val="105"/>
          <w:sz w:val="21"/>
        </w:rPr>
        <w:t>e</w:t>
      </w:r>
      <w:r>
        <w:rPr>
          <w:color w:val="595959"/>
          <w:w w:val="43"/>
          <w:sz w:val="21"/>
        </w:rPr>
        <w:t>,</w:t>
      </w:r>
      <w:r>
        <w:rPr>
          <w:color w:val="595959"/>
          <w:sz w:val="21"/>
        </w:rPr>
        <w:tab/>
      </w:r>
      <w:r>
        <w:rPr>
          <w:color w:val="595959"/>
          <w:w w:val="43"/>
          <w:sz w:val="21"/>
        </w:rPr>
        <w:t>.</w:t>
      </w:r>
      <w:r>
        <w:rPr>
          <w:color w:val="595959"/>
          <w:sz w:val="21"/>
        </w:rPr>
        <w:t> </w:t>
      </w:r>
      <w:r>
        <w:rPr>
          <w:color w:val="595959"/>
          <w:spacing w:val="-14"/>
          <w:sz w:val="21"/>
        </w:rPr>
        <w:t> </w:t>
      </w:r>
      <w:r>
        <w:rPr>
          <w:color w:val="3D3D3D"/>
          <w:spacing w:val="-1"/>
          <w:w w:val="111"/>
          <w:sz w:val="21"/>
        </w:rPr>
        <w:t>Ther</w:t>
      </w:r>
      <w:r>
        <w:rPr>
          <w:color w:val="3D3D3D"/>
          <w:w w:val="111"/>
          <w:sz w:val="21"/>
        </w:rPr>
        <w:t>e</w:t>
      </w:r>
      <w:r>
        <w:rPr>
          <w:color w:val="3D3D3D"/>
          <w:spacing w:val="9"/>
          <w:sz w:val="21"/>
        </w:rPr>
        <w:t> </w:t>
      </w:r>
      <w:r>
        <w:rPr>
          <w:color w:val="3D3D3D"/>
          <w:spacing w:val="-1"/>
          <w:w w:val="111"/>
          <w:sz w:val="21"/>
        </w:rPr>
        <w:t>wer</w:t>
      </w:r>
      <w:r>
        <w:rPr>
          <w:color w:val="3D3D3D"/>
          <w:w w:val="111"/>
          <w:sz w:val="21"/>
        </w:rPr>
        <w:t>e</w:t>
      </w:r>
      <w:r>
        <w:rPr>
          <w:color w:val="3D3D3D"/>
          <w:spacing w:val="13"/>
          <w:sz w:val="21"/>
        </w:rPr>
        <w:t> </w:t>
      </w:r>
      <w:r>
        <w:rPr>
          <w:color w:val="262626"/>
          <w:w w:val="107"/>
          <w:sz w:val="21"/>
        </w:rPr>
        <w:t>no</w:t>
      </w:r>
    </w:p>
    <w:p>
      <w:pPr>
        <w:spacing w:line="268" w:lineRule="auto" w:before="18"/>
        <w:ind w:left="131" w:right="397" w:hanging="16"/>
        <w:jc w:val="left"/>
        <w:rPr>
          <w:sz w:val="21"/>
        </w:rPr>
      </w:pPr>
      <w:r>
        <w:rPr>
          <w:color w:val="595959"/>
          <w:sz w:val="21"/>
        </w:rPr>
        <w:t>" </w:t>
      </w:r>
      <w:r>
        <w:rPr>
          <w:color w:val="3D3D3D"/>
          <w:sz w:val="21"/>
        </w:rPr>
        <w:t>spec ific </w:t>
      </w:r>
      <w:r>
        <w:rPr>
          <w:i/>
          <w:color w:val="3D3D3D"/>
          <w:sz w:val="22"/>
        </w:rPr>
        <w:t>directivas </w:t>
      </w:r>
      <w:r>
        <w:rPr>
          <w:color w:val="3D3D3D"/>
          <w:sz w:val="21"/>
        </w:rPr>
        <w:t>or any prior framework </w:t>
      </w:r>
      <w:r>
        <w:rPr>
          <w:color w:val="595959"/>
          <w:sz w:val="21"/>
        </w:rPr>
        <w:t>" </w:t>
      </w:r>
      <w:r>
        <w:rPr>
          <w:color w:val="262626"/>
          <w:sz w:val="21"/>
        </w:rPr>
        <w:t>issued </w:t>
      </w:r>
      <w:r>
        <w:rPr>
          <w:color w:val="3D3D3D"/>
          <w:sz w:val="21"/>
        </w:rPr>
        <w:t>to CUPET for CUPE"</w:t>
      </w:r>
      <w:r>
        <w:rPr>
          <w:color w:val="7C7C7C"/>
          <w:sz w:val="21"/>
        </w:rPr>
        <w:t>'</w:t>
      </w:r>
      <w:r>
        <w:rPr>
          <w:color w:val="C1C1C1"/>
          <w:sz w:val="21"/>
        </w:rPr>
        <w:t>, </w:t>
      </w:r>
      <w:r>
        <w:rPr>
          <w:color w:val="3D3D3D"/>
          <w:sz w:val="21"/>
        </w:rPr>
        <w:t>' s fo</w:t>
      </w:r>
      <w:r>
        <w:rPr>
          <w:color w:val="161616"/>
          <w:sz w:val="21"/>
        </w:rPr>
        <w:t>r</w:t>
      </w:r>
      <w:r>
        <w:rPr>
          <w:color w:val="3D3D3D"/>
          <w:sz w:val="21"/>
        </w:rPr>
        <w:t>m ul ation of </w:t>
      </w:r>
      <w:r>
        <w:rPr>
          <w:color w:val="161616"/>
          <w:sz w:val="21"/>
        </w:rPr>
        <w:t>i</w:t>
      </w:r>
      <w:r>
        <w:rPr>
          <w:color w:val="3D3D3D"/>
          <w:sz w:val="21"/>
        </w:rPr>
        <w:t>ts annual plan for 2020</w:t>
      </w:r>
      <w:r>
        <w:rPr>
          <w:color w:val="161616"/>
          <w:sz w:val="21"/>
        </w:rPr>
        <w:t>.</w:t>
      </w:r>
    </w:p>
    <w:p>
      <w:pPr>
        <w:pStyle w:val="BodyText"/>
        <w:spacing w:before="7"/>
        <w:rPr>
          <w:sz w:val="26"/>
        </w:rPr>
      </w:pPr>
    </w:p>
    <w:p>
      <w:pPr>
        <w:pStyle w:val="ListParagraph"/>
        <w:numPr>
          <w:ilvl w:val="1"/>
          <w:numId w:val="121"/>
        </w:numPr>
        <w:tabs>
          <w:tab w:pos="1535" w:val="left" w:leader="none"/>
        </w:tabs>
        <w:spacing w:line="266" w:lineRule="auto" w:before="1" w:after="0"/>
        <w:ind w:left="131" w:right="463" w:firstLine="1043"/>
        <w:jc w:val="left"/>
        <w:rPr>
          <w:color w:val="3D3D3D"/>
          <w:sz w:val="21"/>
        </w:rPr>
      </w:pPr>
      <w:r>
        <w:rPr>
          <w:color w:val="3D3D3D"/>
          <w:w w:val="105"/>
          <w:sz w:val="21"/>
        </w:rPr>
        <w:t>For </w:t>
      </w:r>
      <w:r>
        <w:rPr>
          <w:color w:val="3D3D3D"/>
          <w:spacing w:val="3"/>
          <w:w w:val="105"/>
          <w:sz w:val="21"/>
        </w:rPr>
        <w:t>C</w:t>
      </w:r>
      <w:r>
        <w:rPr>
          <w:color w:val="595959"/>
          <w:spacing w:val="3"/>
          <w:w w:val="105"/>
          <w:sz w:val="21"/>
        </w:rPr>
        <w:t>UP </w:t>
      </w:r>
      <w:r>
        <w:rPr>
          <w:color w:val="595959"/>
          <w:w w:val="105"/>
          <w:sz w:val="21"/>
        </w:rPr>
        <w:t>Ts </w:t>
      </w:r>
      <w:r>
        <w:rPr>
          <w:color w:val="3D3D3D"/>
          <w:w w:val="105"/>
          <w:sz w:val="21"/>
        </w:rPr>
        <w:t>formulation of its </w:t>
      </w:r>
      <w:r>
        <w:rPr>
          <w:color w:val="3D3D3D"/>
          <w:spacing w:val="4"/>
          <w:w w:val="105"/>
          <w:sz w:val="21"/>
        </w:rPr>
        <w:t>20</w:t>
      </w:r>
      <w:r>
        <w:rPr>
          <w:color w:val="595959"/>
          <w:spacing w:val="4"/>
          <w:w w:val="105"/>
          <w:sz w:val="21"/>
        </w:rPr>
        <w:t>1 </w:t>
      </w:r>
      <w:r>
        <w:rPr>
          <w:color w:val="3D3D3D"/>
          <w:w w:val="105"/>
          <w:sz w:val="21"/>
        </w:rPr>
        <w:t>9 annual </w:t>
      </w:r>
      <w:r>
        <w:rPr>
          <w:color w:val="3D3D3D"/>
          <w:spacing w:val="8"/>
          <w:w w:val="105"/>
          <w:sz w:val="21"/>
        </w:rPr>
        <w:t>plan</w:t>
      </w:r>
      <w:r>
        <w:rPr>
          <w:color w:val="7C7C7C"/>
          <w:spacing w:val="8"/>
          <w:w w:val="105"/>
          <w:sz w:val="21"/>
        </w:rPr>
        <w:t>, </w:t>
      </w:r>
      <w:r>
        <w:rPr>
          <w:color w:val="3D3D3D"/>
          <w:w w:val="105"/>
          <w:sz w:val="21"/>
        </w:rPr>
        <w:t>there w</w:t>
      </w:r>
      <w:r>
        <w:rPr>
          <w:color w:val="595959"/>
          <w:w w:val="105"/>
          <w:sz w:val="21"/>
        </w:rPr>
        <w:t>a</w:t>
      </w:r>
      <w:r>
        <w:rPr>
          <w:color w:val="3D3D3D"/>
          <w:w w:val="105"/>
          <w:sz w:val="21"/>
        </w:rPr>
        <w:t>s only one </w:t>
      </w:r>
      <w:r>
        <w:rPr>
          <w:color w:val="595959"/>
          <w:spacing w:val="5"/>
          <w:w w:val="105"/>
          <w:sz w:val="21"/>
        </w:rPr>
        <w:t>"</w:t>
      </w:r>
      <w:r>
        <w:rPr>
          <w:color w:val="3D3D3D"/>
          <w:spacing w:val="5"/>
          <w:w w:val="105"/>
          <w:sz w:val="21"/>
        </w:rPr>
        <w:t>spec </w:t>
      </w:r>
      <w:r>
        <w:rPr>
          <w:color w:val="3D3D3D"/>
          <w:spacing w:val="3"/>
          <w:w w:val="105"/>
          <w:sz w:val="21"/>
        </w:rPr>
        <w:t>ific </w:t>
      </w:r>
      <w:r>
        <w:rPr>
          <w:i/>
          <w:color w:val="3D3D3D"/>
          <w:w w:val="105"/>
          <w:sz w:val="22"/>
        </w:rPr>
        <w:t>directive </w:t>
      </w:r>
      <w:r>
        <w:rPr>
          <w:i/>
          <w:color w:val="3D3D3D"/>
          <w:spacing w:val="-3"/>
          <w:w w:val="105"/>
          <w:sz w:val="22"/>
        </w:rPr>
        <w:t>[]</w:t>
      </w:r>
      <w:r>
        <w:rPr>
          <w:i/>
          <w:color w:val="595959"/>
          <w:spacing w:val="-3"/>
          <w:w w:val="105"/>
          <w:sz w:val="22"/>
        </w:rPr>
        <w:t>" </w:t>
      </w:r>
      <w:r>
        <w:rPr>
          <w:color w:val="3D3D3D"/>
          <w:w w:val="105"/>
          <w:sz w:val="21"/>
        </w:rPr>
        <w:t>or </w:t>
      </w:r>
      <w:r>
        <w:rPr>
          <w:color w:val="595959"/>
          <w:w w:val="105"/>
          <w:sz w:val="21"/>
        </w:rPr>
        <w:t>" </w:t>
      </w:r>
      <w:r>
        <w:rPr>
          <w:color w:val="3D3D3D"/>
          <w:spacing w:val="4"/>
          <w:w w:val="105"/>
          <w:sz w:val="21"/>
        </w:rPr>
        <w:t>prior </w:t>
      </w:r>
      <w:r>
        <w:rPr>
          <w:color w:val="3D3D3D"/>
          <w:w w:val="105"/>
          <w:sz w:val="21"/>
        </w:rPr>
        <w:t>framework [] </w:t>
      </w:r>
      <w:r>
        <w:rPr>
          <w:color w:val="595959"/>
          <w:w w:val="105"/>
          <w:sz w:val="21"/>
        </w:rPr>
        <w:t>" </w:t>
      </w:r>
      <w:r>
        <w:rPr>
          <w:color w:val="262626"/>
          <w:w w:val="105"/>
          <w:sz w:val="21"/>
        </w:rPr>
        <w:t>i</w:t>
      </w:r>
      <w:r>
        <w:rPr>
          <w:color w:val="595959"/>
          <w:w w:val="105"/>
          <w:sz w:val="21"/>
        </w:rPr>
        <w:t>s </w:t>
      </w:r>
      <w:r>
        <w:rPr>
          <w:color w:val="3D3D3D"/>
          <w:w w:val="105"/>
          <w:sz w:val="21"/>
        </w:rPr>
        <w:t>sue d to CUPET. This was a </w:t>
      </w:r>
      <w:r>
        <w:rPr>
          <w:color w:val="595959"/>
          <w:w w:val="105"/>
          <w:sz w:val="21"/>
        </w:rPr>
        <w:t>" </w:t>
      </w:r>
      <w:r>
        <w:rPr>
          <w:color w:val="3D3D3D"/>
          <w:spacing w:val="5"/>
          <w:w w:val="105"/>
          <w:sz w:val="21"/>
        </w:rPr>
        <w:t>spec </w:t>
      </w:r>
      <w:r>
        <w:rPr>
          <w:color w:val="3D3D3D"/>
          <w:spacing w:val="2"/>
          <w:w w:val="105"/>
          <w:sz w:val="21"/>
        </w:rPr>
        <w:t>ific </w:t>
      </w:r>
      <w:r>
        <w:rPr>
          <w:i/>
          <w:color w:val="3D3D3D"/>
          <w:w w:val="105"/>
          <w:sz w:val="22"/>
        </w:rPr>
        <w:t>dir</w:t>
      </w:r>
      <w:r>
        <w:rPr>
          <w:i/>
          <w:color w:val="595959"/>
          <w:w w:val="105"/>
          <w:sz w:val="22"/>
        </w:rPr>
        <w:t>e</w:t>
      </w:r>
      <w:r>
        <w:rPr>
          <w:i/>
          <w:color w:val="3D3D3D"/>
          <w:w w:val="105"/>
          <w:sz w:val="22"/>
        </w:rPr>
        <w:t>ctive </w:t>
      </w:r>
      <w:r>
        <w:rPr>
          <w:i/>
          <w:color w:val="3D3D3D"/>
          <w:spacing w:val="-4"/>
          <w:w w:val="105"/>
          <w:sz w:val="22"/>
        </w:rPr>
        <w:t>[]</w:t>
      </w:r>
      <w:r>
        <w:rPr>
          <w:i/>
          <w:color w:val="595959"/>
          <w:spacing w:val="-4"/>
          <w:w w:val="105"/>
          <w:sz w:val="22"/>
        </w:rPr>
        <w:t>" </w:t>
      </w:r>
      <w:r>
        <w:rPr>
          <w:color w:val="3D3D3D"/>
          <w:w w:val="105"/>
          <w:sz w:val="21"/>
        </w:rPr>
        <w:t>that proposed an aggregate quantitative production goal for one major category  of  CUP </w:t>
      </w:r>
      <w:r>
        <w:rPr>
          <w:color w:val="595959"/>
          <w:w w:val="105"/>
          <w:sz w:val="21"/>
        </w:rPr>
        <w:t>E</w:t>
      </w:r>
      <w:r>
        <w:rPr>
          <w:color w:val="3D3D3D"/>
          <w:w w:val="105"/>
          <w:sz w:val="21"/>
        </w:rPr>
        <w:t>T' s activities.</w:t>
      </w:r>
    </w:p>
    <w:p>
      <w:pPr>
        <w:pStyle w:val="BodyText"/>
        <w:spacing w:before="2"/>
        <w:rPr>
          <w:sz w:val="26"/>
        </w:rPr>
      </w:pPr>
    </w:p>
    <w:p>
      <w:pPr>
        <w:pStyle w:val="ListParagraph"/>
        <w:numPr>
          <w:ilvl w:val="1"/>
          <w:numId w:val="121"/>
        </w:numPr>
        <w:tabs>
          <w:tab w:pos="1523" w:val="left" w:leader="none"/>
        </w:tabs>
        <w:spacing w:line="237" w:lineRule="auto" w:before="0" w:after="0"/>
        <w:ind w:left="136" w:right="413" w:firstLine="1038"/>
        <w:jc w:val="left"/>
        <w:rPr>
          <w:color w:val="3D3D3D"/>
          <w:sz w:val="21"/>
        </w:rPr>
      </w:pPr>
      <w:r>
        <w:rPr/>
        <w:pict>
          <v:line style="position:absolute;mso-position-horizontal-relative:page;mso-position-vertical-relative:paragraph;z-index:-293800" from="418.672882pt,25.910677pt" to="418.672882pt,40.063144pt" stroked="true" strokeweight=".72113pt" strokecolor="#ededed">
            <v:stroke dashstyle="solid"/>
            <w10:wrap type="none"/>
          </v:line>
        </w:pict>
      </w:r>
      <w:r>
        <w:rPr>
          <w:color w:val="3D3D3D"/>
          <w:w w:val="105"/>
          <w:sz w:val="21"/>
        </w:rPr>
        <w:t>There are both state </w:t>
      </w:r>
      <w:r>
        <w:rPr>
          <w:i/>
          <w:color w:val="3D3D3D"/>
          <w:spacing w:val="2"/>
          <w:w w:val="105"/>
          <w:sz w:val="22"/>
        </w:rPr>
        <w:t>empr</w:t>
      </w:r>
      <w:r>
        <w:rPr>
          <w:i/>
          <w:color w:val="595959"/>
          <w:spacing w:val="2"/>
          <w:w w:val="105"/>
          <w:sz w:val="22"/>
        </w:rPr>
        <w:t>e</w:t>
      </w:r>
      <w:r>
        <w:rPr>
          <w:i/>
          <w:color w:val="3D3D3D"/>
          <w:spacing w:val="2"/>
          <w:w w:val="105"/>
          <w:sz w:val="22"/>
        </w:rPr>
        <w:t>sas </w:t>
      </w:r>
      <w:r>
        <w:rPr>
          <w:color w:val="3D3D3D"/>
          <w:w w:val="105"/>
          <w:sz w:val="21"/>
        </w:rPr>
        <w:t>and </w:t>
      </w:r>
      <w:r>
        <w:rPr>
          <w:i/>
          <w:color w:val="3D3D3D"/>
          <w:w w:val="105"/>
          <w:sz w:val="22"/>
        </w:rPr>
        <w:t>soci</w:t>
      </w:r>
      <w:r>
        <w:rPr>
          <w:i/>
          <w:color w:val="595959"/>
          <w:w w:val="105"/>
          <w:sz w:val="22"/>
        </w:rPr>
        <w:t>e</w:t>
      </w:r>
      <w:r>
        <w:rPr>
          <w:i/>
          <w:color w:val="3D3D3D"/>
          <w:w w:val="105"/>
          <w:sz w:val="22"/>
        </w:rPr>
        <w:t>dad</w:t>
      </w:r>
      <w:r>
        <w:rPr>
          <w:i/>
          <w:color w:val="595959"/>
          <w:w w:val="105"/>
          <w:sz w:val="22"/>
        </w:rPr>
        <w:t>e</w:t>
      </w:r>
      <w:r>
        <w:rPr>
          <w:i/>
          <w:color w:val="3D3D3D"/>
          <w:w w:val="105"/>
          <w:sz w:val="22"/>
        </w:rPr>
        <w:t>s an6nimas </w:t>
      </w:r>
      <w:r>
        <w:rPr>
          <w:color w:val="3D3D3D"/>
          <w:w w:val="105"/>
          <w:sz w:val="21"/>
        </w:rPr>
        <w:t>th </w:t>
      </w:r>
      <w:r>
        <w:rPr>
          <w:color w:val="6B6B6B"/>
          <w:spacing w:val="-3"/>
          <w:w w:val="105"/>
          <w:sz w:val="21"/>
        </w:rPr>
        <w:t>ll</w:t>
      </w:r>
      <w:r>
        <w:rPr>
          <w:color w:val="3D3D3D"/>
          <w:spacing w:val="-3"/>
          <w:w w:val="105"/>
          <w:sz w:val="21"/>
        </w:rPr>
        <w:t>t </w:t>
      </w:r>
      <w:r>
        <w:rPr>
          <w:color w:val="3D3D3D"/>
          <w:w w:val="105"/>
          <w:sz w:val="21"/>
        </w:rPr>
        <w:t>are </w:t>
      </w:r>
      <w:r>
        <w:rPr>
          <w:color w:val="262626"/>
          <w:w w:val="105"/>
          <w:sz w:val="21"/>
        </w:rPr>
        <w:t>integrated </w:t>
      </w:r>
      <w:r>
        <w:rPr>
          <w:color w:val="3D3D3D"/>
          <w:w w:val="105"/>
          <w:sz w:val="21"/>
        </w:rPr>
        <w:t>with CUPET. CUPET </w:t>
      </w:r>
      <w:r>
        <w:rPr>
          <w:color w:val="262626"/>
          <w:w w:val="105"/>
          <w:sz w:val="21"/>
        </w:rPr>
        <w:t>is </w:t>
      </w:r>
      <w:r>
        <w:rPr>
          <w:color w:val="3D3D3D"/>
          <w:w w:val="105"/>
          <w:sz w:val="21"/>
        </w:rPr>
        <w:t>a shareholder of the </w:t>
      </w:r>
      <w:r>
        <w:rPr>
          <w:i/>
          <w:color w:val="595959"/>
          <w:w w:val="105"/>
          <w:sz w:val="22"/>
        </w:rPr>
        <w:t>s</w:t>
      </w:r>
      <w:r>
        <w:rPr>
          <w:i/>
          <w:color w:val="3D3D3D"/>
          <w:w w:val="105"/>
          <w:sz w:val="22"/>
        </w:rPr>
        <w:t>ociedades an6nimas. </w:t>
      </w:r>
      <w:r>
        <w:rPr>
          <w:color w:val="3D3D3D"/>
          <w:w w:val="105"/>
          <w:sz w:val="24"/>
        </w:rPr>
        <w:t>It </w:t>
      </w:r>
      <w:r>
        <w:rPr>
          <w:color w:val="3D3D3D"/>
          <w:w w:val="105"/>
          <w:sz w:val="21"/>
        </w:rPr>
        <w:t>is eithet </w:t>
      </w:r>
      <w:r>
        <w:rPr>
          <w:color w:val="262626"/>
          <w:w w:val="105"/>
          <w:sz w:val="21"/>
        </w:rPr>
        <w:t>the</w:t>
      </w:r>
      <w:r>
        <w:rPr>
          <w:color w:val="262626"/>
          <w:spacing w:val="-1"/>
          <w:w w:val="105"/>
          <w:sz w:val="21"/>
        </w:rPr>
        <w:t> </w:t>
      </w:r>
      <w:r>
        <w:rPr>
          <w:color w:val="262626"/>
          <w:w w:val="105"/>
          <w:sz w:val="21"/>
        </w:rPr>
        <w:t>majority</w:t>
      </w:r>
    </w:p>
    <w:p>
      <w:pPr>
        <w:spacing w:before="8"/>
        <w:ind w:left="133" w:right="0" w:firstLine="0"/>
        <w:jc w:val="left"/>
        <w:rPr>
          <w:i/>
          <w:sz w:val="22"/>
        </w:rPr>
      </w:pPr>
      <w:r>
        <w:rPr>
          <w:color w:val="3D3D3D"/>
          <w:sz w:val="21"/>
        </w:rPr>
        <w:t>sha</w:t>
      </w:r>
      <w:r>
        <w:rPr>
          <w:color w:val="161616"/>
          <w:sz w:val="21"/>
        </w:rPr>
        <w:t>r</w:t>
      </w:r>
      <w:r>
        <w:rPr>
          <w:color w:val="3D3D3D"/>
          <w:sz w:val="21"/>
        </w:rPr>
        <w:t>eho</w:t>
      </w:r>
      <w:r>
        <w:rPr>
          <w:color w:val="161616"/>
          <w:sz w:val="21"/>
        </w:rPr>
        <w:t>l</w:t>
      </w:r>
      <w:r>
        <w:rPr>
          <w:color w:val="3D3D3D"/>
          <w:sz w:val="21"/>
        </w:rPr>
        <w:t>de </w:t>
      </w:r>
      <w:r>
        <w:rPr>
          <w:color w:val="161616"/>
          <w:sz w:val="21"/>
        </w:rPr>
        <w:t>r</w:t>
      </w:r>
      <w:r>
        <w:rPr>
          <w:color w:val="595959"/>
          <w:sz w:val="21"/>
        </w:rPr>
        <w:t>, </w:t>
      </w:r>
      <w:r>
        <w:rPr>
          <w:color w:val="3D3D3D"/>
          <w:sz w:val="21"/>
        </w:rPr>
        <w:t>or a minority share ho </w:t>
      </w:r>
      <w:r>
        <w:rPr>
          <w:color w:val="161616"/>
          <w:sz w:val="21"/>
        </w:rPr>
        <w:t>ld</w:t>
      </w:r>
      <w:r>
        <w:rPr>
          <w:color w:val="3D3D3D"/>
          <w:sz w:val="21"/>
        </w:rPr>
        <w:t>er with the majority shareholder bein</w:t>
      </w:r>
      <w:r>
        <w:rPr>
          <w:color w:val="AFAFAF"/>
          <w:sz w:val="21"/>
        </w:rPr>
        <w:t>:</w:t>
      </w:r>
      <w:r>
        <w:rPr>
          <w:color w:val="595959"/>
          <w:sz w:val="21"/>
        </w:rPr>
        <w:t>1 </w:t>
      </w:r>
      <w:r>
        <w:rPr>
          <w:color w:val="3D3D3D"/>
          <w:sz w:val="21"/>
        </w:rPr>
        <w:t>a </w:t>
      </w:r>
      <w:r>
        <w:rPr>
          <w:i/>
          <w:color w:val="3D3D3D"/>
          <w:sz w:val="22"/>
        </w:rPr>
        <w:t>sociedad an6nima</w:t>
      </w:r>
    </w:p>
    <w:p>
      <w:pPr>
        <w:pStyle w:val="BodyText"/>
        <w:spacing w:before="6"/>
        <w:rPr>
          <w:i/>
          <w:sz w:val="20"/>
        </w:rPr>
      </w:pPr>
    </w:p>
    <w:p>
      <w:pPr>
        <w:tabs>
          <w:tab w:pos="1402" w:val="left" w:leader="none"/>
        </w:tabs>
        <w:spacing w:before="1"/>
        <w:ind w:left="0" w:right="148" w:firstLine="0"/>
        <w:jc w:val="right"/>
        <w:rPr>
          <w:sz w:val="55"/>
        </w:rPr>
      </w:pPr>
      <w:r>
        <w:rPr>
          <w:color w:val="8E8E8E"/>
          <w:sz w:val="55"/>
          <w:u w:val="thick" w:color="8E8E8E"/>
        </w:rPr>
        <w:t>-</w:t>
        <w:tab/>
      </w:r>
    </w:p>
    <w:p>
      <w:pPr>
        <w:spacing w:after="0"/>
        <w:jc w:val="right"/>
        <w:rPr>
          <w:sz w:val="55"/>
        </w:rPr>
        <w:sectPr>
          <w:type w:val="continuous"/>
          <w:pgSz w:w="12240" w:h="16840"/>
          <w:pgMar w:top="540" w:bottom="280" w:left="1380" w:right="1460"/>
        </w:sectPr>
      </w:pPr>
    </w:p>
    <w:p>
      <w:pPr>
        <w:pStyle w:val="BodyText"/>
        <w:rPr>
          <w:sz w:val="20"/>
        </w:rPr>
      </w:pPr>
    </w:p>
    <w:p>
      <w:pPr>
        <w:pStyle w:val="BodyText"/>
        <w:spacing w:before="1"/>
        <w:rPr>
          <w:sz w:val="22"/>
        </w:rPr>
      </w:pPr>
    </w:p>
    <w:p>
      <w:pPr>
        <w:spacing w:before="1"/>
        <w:ind w:left="118" w:right="0" w:firstLine="0"/>
        <w:jc w:val="left"/>
        <w:rPr>
          <w:sz w:val="21"/>
        </w:rPr>
      </w:pPr>
      <w:r>
        <w:rPr/>
        <w:pict>
          <v:shape style="position:absolute;margin-left:195.866806pt;margin-top:21.564959pt;width:14.45pt;height:22.2pt;mso-position-horizontal-relative:page;mso-position-vertical-relative:paragraph;z-index:-293728" type="#_x0000_t202" filled="false" stroked="false">
            <v:textbox inset="0,0,0,0">
              <w:txbxContent>
                <w:p>
                  <w:pPr>
                    <w:spacing w:line="443" w:lineRule="exact" w:before="0"/>
                    <w:ind w:left="0" w:right="0" w:firstLine="0"/>
                    <w:jc w:val="left"/>
                    <w:rPr>
                      <w:i/>
                      <w:sz w:val="40"/>
                    </w:rPr>
                  </w:pPr>
                  <w:r>
                    <w:rPr>
                      <w:i/>
                      <w:color w:val="7C7C7C"/>
                      <w:sz w:val="40"/>
                    </w:rPr>
                    <w:t>J.</w:t>
                  </w:r>
                </w:p>
              </w:txbxContent>
            </v:textbox>
            <w10:wrap type="none"/>
          </v:shape>
        </w:pict>
      </w:r>
      <w:r>
        <w:rPr>
          <w:color w:val="494949"/>
          <w:w w:val="105"/>
          <w:sz w:val="21"/>
        </w:rPr>
        <w:t>in which </w:t>
      </w:r>
      <w:r>
        <w:rPr>
          <w:color w:val="5B5B5B"/>
          <w:w w:val="105"/>
          <w:sz w:val="21"/>
        </w:rPr>
        <w:t>CUPET is </w:t>
      </w:r>
      <w:r>
        <w:rPr>
          <w:color w:val="494949"/>
          <w:w w:val="105"/>
          <w:sz w:val="21"/>
        </w:rPr>
        <w:t>the major </w:t>
      </w:r>
      <w:r>
        <w:rPr>
          <w:color w:val="696969"/>
          <w:w w:val="105"/>
          <w:sz w:val="21"/>
        </w:rPr>
        <w:t>i</w:t>
      </w:r>
      <w:r>
        <w:rPr>
          <w:color w:val="494949"/>
          <w:w w:val="105"/>
          <w:sz w:val="21"/>
        </w:rPr>
        <w:t>ty </w:t>
      </w:r>
      <w:r>
        <w:rPr>
          <w:color w:val="5B5B5B"/>
          <w:w w:val="105"/>
          <w:sz w:val="21"/>
        </w:rPr>
        <w:t>sha </w:t>
      </w:r>
      <w:r>
        <w:rPr>
          <w:color w:val="363636"/>
          <w:w w:val="105"/>
          <w:sz w:val="21"/>
        </w:rPr>
        <w:t>reholder </w:t>
      </w:r>
      <w:r>
        <w:rPr>
          <w:color w:val="7C7C7C"/>
          <w:w w:val="105"/>
          <w:sz w:val="21"/>
        </w:rPr>
        <w:t>.</w:t>
      </w:r>
    </w:p>
    <w:p>
      <w:pPr>
        <w:pStyle w:val="BodyText"/>
        <w:rPr>
          <w:sz w:val="22"/>
        </w:rPr>
      </w:pPr>
    </w:p>
    <w:p>
      <w:pPr>
        <w:pStyle w:val="BodyText"/>
        <w:spacing w:before="3"/>
        <w:rPr>
          <w:sz w:val="19"/>
        </w:rPr>
      </w:pPr>
    </w:p>
    <w:p>
      <w:pPr>
        <w:spacing w:before="0"/>
        <w:ind w:left="120" w:right="0" w:firstLine="0"/>
        <w:jc w:val="left"/>
        <w:rPr>
          <w:sz w:val="21"/>
        </w:rPr>
      </w:pPr>
      <w:r>
        <w:rPr/>
        <w:drawing>
          <wp:anchor distT="0" distB="0" distL="0" distR="0" allowOverlap="1" layoutInCell="1" locked="0" behindDoc="0" simplePos="0" relativeHeight="11152">
            <wp:simplePos x="0" y="0"/>
            <wp:positionH relativeFrom="page">
              <wp:posOffset>4457059</wp:posOffset>
            </wp:positionH>
            <wp:positionV relativeFrom="paragraph">
              <wp:posOffset>-128952</wp:posOffset>
            </wp:positionV>
            <wp:extent cx="2320113" cy="817873"/>
            <wp:effectExtent l="0" t="0" r="0" b="0"/>
            <wp:wrapNone/>
            <wp:docPr id="79" name="image241.jpeg" descr=""/>
            <wp:cNvGraphicFramePr>
              <a:graphicFrameLocks noChangeAspect="1"/>
            </wp:cNvGraphicFramePr>
            <a:graphic>
              <a:graphicData uri="http://schemas.openxmlformats.org/drawingml/2006/picture">
                <pic:pic>
                  <pic:nvPicPr>
                    <pic:cNvPr id="80" name="image241.jpeg"/>
                    <pic:cNvPicPr/>
                  </pic:nvPicPr>
                  <pic:blipFill>
                    <a:blip r:embed="rId311" cstate="print"/>
                    <a:stretch>
                      <a:fillRect/>
                    </a:stretch>
                  </pic:blipFill>
                  <pic:spPr>
                    <a:xfrm>
                      <a:off x="0" y="0"/>
                      <a:ext cx="2320113" cy="817873"/>
                    </a:xfrm>
                    <a:prstGeom prst="rect">
                      <a:avLst/>
                    </a:prstGeom>
                  </pic:spPr>
                </pic:pic>
              </a:graphicData>
            </a:graphic>
          </wp:anchor>
        </w:drawing>
      </w:r>
      <w:r>
        <w:rPr>
          <w:color w:val="696969"/>
          <w:w w:val="105"/>
          <w:sz w:val="21"/>
        </w:rPr>
        <w:t>E</w:t>
      </w:r>
      <w:r>
        <w:rPr>
          <w:color w:val="494949"/>
          <w:w w:val="105"/>
          <w:sz w:val="21"/>
        </w:rPr>
        <w:t>xecuted on</w:t>
      </w:r>
      <w:r>
        <w:rPr>
          <w:color w:val="696969"/>
          <w:w w:val="105"/>
          <w:sz w:val="21"/>
        </w:rPr>
        <w:t>: </w:t>
      </w:r>
      <w:r>
        <w:rPr>
          <w:color w:val="494949"/>
          <w:w w:val="105"/>
          <w:sz w:val="21"/>
        </w:rPr>
        <w:t>October </w:t>
      </w:r>
      <w:r>
        <w:rPr>
          <w:rFonts w:ascii="Arial"/>
          <w:color w:val="696969"/>
          <w:w w:val="105"/>
          <w:sz w:val="26"/>
          <w:u w:val="thick" w:color="696969"/>
        </w:rPr>
        <w:t>Z,</w:t>
      </w:r>
      <w:r>
        <w:rPr>
          <w:rFonts w:ascii="Arial"/>
          <w:color w:val="696969"/>
          <w:w w:val="105"/>
          <w:sz w:val="26"/>
        </w:rPr>
        <w:t> </w:t>
      </w:r>
      <w:r>
        <w:rPr>
          <w:color w:val="494949"/>
          <w:w w:val="105"/>
          <w:sz w:val="21"/>
        </w:rPr>
        <w:t>2019</w:t>
      </w:r>
    </w:p>
    <w:p>
      <w:pPr>
        <w:pStyle w:val="BodyText"/>
        <w:spacing w:before="4"/>
        <w:rPr>
          <w:sz w:val="25"/>
        </w:rPr>
      </w:pPr>
    </w:p>
    <w:p>
      <w:pPr>
        <w:spacing w:before="0"/>
        <w:ind w:left="4299" w:right="4111" w:firstLine="0"/>
        <w:jc w:val="center"/>
        <w:rPr>
          <w:sz w:val="21"/>
        </w:rPr>
      </w:pPr>
      <w:r>
        <w:rPr>
          <w:color w:val="494949"/>
          <w:w w:val="110"/>
          <w:sz w:val="21"/>
        </w:rPr>
        <w:t>Signature:</w:t>
      </w:r>
    </w:p>
    <w:p>
      <w:pPr>
        <w:pStyle w:val="BodyText"/>
        <w:spacing w:before="4"/>
        <w:rPr>
          <w:sz w:val="18"/>
        </w:rPr>
      </w:pPr>
    </w:p>
    <w:p>
      <w:pPr>
        <w:tabs>
          <w:tab w:pos="5717" w:val="left" w:leader="none"/>
        </w:tabs>
        <w:spacing w:before="91"/>
        <w:ind w:left="4324" w:right="0" w:firstLine="0"/>
        <w:jc w:val="left"/>
        <w:rPr>
          <w:sz w:val="21"/>
        </w:rPr>
      </w:pPr>
      <w:r>
        <w:rPr/>
        <w:pict>
          <v:line style="position:absolute;mso-position-horizontal-relative:page;mso-position-vertical-relative:paragraph;z-index:9080;mso-wrap-distance-left:0;mso-wrap-distance-right:0" from="349.988281pt,18.918318pt" to="531.712967pt,18.918318pt" stroked="true" strokeweight=".720889pt" strokecolor="#000000">
            <v:stroke dashstyle="solid"/>
            <w10:wrap type="topAndBottom"/>
          </v:line>
        </w:pict>
      </w:r>
      <w:r>
        <w:rPr>
          <w:color w:val="494949"/>
          <w:w w:val="110"/>
          <w:sz w:val="21"/>
        </w:rPr>
        <w:t>Name</w:t>
      </w:r>
      <w:r>
        <w:rPr>
          <w:color w:val="494949"/>
          <w:spacing w:val="-19"/>
          <w:w w:val="110"/>
          <w:sz w:val="21"/>
        </w:rPr>
        <w:t> </w:t>
      </w:r>
      <w:r>
        <w:rPr>
          <w:color w:val="696969"/>
          <w:w w:val="110"/>
          <w:sz w:val="21"/>
        </w:rPr>
        <w:t>:</w:t>
        <w:tab/>
      </w:r>
      <w:r>
        <w:rPr>
          <w:color w:val="363636"/>
          <w:w w:val="110"/>
          <w:sz w:val="21"/>
        </w:rPr>
        <w:t>Roberto Suarez</w:t>
      </w:r>
      <w:r>
        <w:rPr>
          <w:color w:val="363636"/>
          <w:spacing w:val="18"/>
          <w:w w:val="110"/>
          <w:sz w:val="21"/>
        </w:rPr>
        <w:t> </w:t>
      </w:r>
      <w:r>
        <w:rPr>
          <w:color w:val="363636"/>
          <w:w w:val="110"/>
          <w:sz w:val="21"/>
        </w:rPr>
        <w:t>Sotolongo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1"/>
        </w:rPr>
      </w:pPr>
    </w:p>
    <w:p>
      <w:pPr>
        <w:spacing w:before="1"/>
        <w:ind w:left="0" w:right="35" w:firstLine="0"/>
        <w:jc w:val="center"/>
        <w:rPr>
          <w:sz w:val="23"/>
        </w:rPr>
      </w:pPr>
      <w:r>
        <w:rPr>
          <w:color w:val="494949"/>
          <w:w w:val="98"/>
          <w:sz w:val="23"/>
        </w:rPr>
        <w:t>2</w:t>
      </w:r>
    </w:p>
    <w:sectPr>
      <w:pgSz w:w="12240" w:h="16840"/>
      <w:pgMar w:header="0" w:footer="0" w:top="1660" w:bottom="280" w:left="1380" w:right="1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Courier New">
    <w:altName w:val="Courier New"/>
    <w:charset w:val="0"/>
    <w:family w:val="modern"/>
    <w:pitch w:val="fixed"/>
  </w:font>
  <w:font w:name="GLYPHICONS Halflings">
    <w:altName w:val="GLYPHICONS Halflings"/>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16.709999pt;margin-top:13.136719pt;width:378.4pt;height:15.45pt;mso-position-horizontal-relative:page;mso-position-vertical-relative:page;z-index:-303880" type="#_x0000_t202" filled="false" stroked="false">
          <v:textbox inset="0,0,0,0">
            <w:txbxContent>
              <w:p>
                <w:pPr>
                  <w:pStyle w:val="BodyText"/>
                  <w:spacing w:before="12"/>
                  <w:ind w:left="20"/>
                  <w:rPr>
                    <w:rFonts w:ascii="Arial"/>
                  </w:rPr>
                </w:pPr>
                <w:r>
                  <w:rPr>
                    <w:rFonts w:ascii="Arial"/>
                  </w:rPr>
                  <w:t>Case 1:19-cv-01277-APM Document 23 Filed 10/08/19 Page </w:t>
                </w:r>
                <w:r>
                  <w:rPr/>
                  <w:fldChar w:fldCharType="begin"/>
                </w:r>
                <w:r>
                  <w:rPr>
                    <w:rFonts w:ascii="Arial"/>
                  </w:rPr>
                  <w:instrText> PAGE </w:instrText>
                </w:r>
                <w:r>
                  <w:rPr/>
                  <w:fldChar w:fldCharType="separate"/>
                </w:r>
                <w:r>
                  <w:rPr/>
                  <w:t>1</w:t>
                </w:r>
                <w:r>
                  <w:rPr/>
                  <w:fldChar w:fldCharType="end"/>
                </w:r>
                <w:r>
                  <w:rPr>
                    <w:rFonts w:ascii="Arial"/>
                  </w:rPr>
                  <w:t> of 2</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370003pt;margin-top:13.136719pt;width:409.1pt;height:15.45pt;mso-position-horizontal-relative:page;mso-position-vertical-relative:page;z-index:-303352"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77</w:t>
                </w:r>
                <w:r>
                  <w:rPr/>
                  <w:fldChar w:fldCharType="end"/>
                </w:r>
                <w:r>
                  <w:rPr>
                    <w:rFonts w:ascii="Arial"/>
                  </w:rPr>
                  <w:t> of 246</w:t>
                </w:r>
              </w:p>
            </w:txbxContent>
          </v:textbox>
          <w10:wrap type="none"/>
        </v:shape>
      </w:pict>
    </w:r>
    <w:r>
      <w:rPr/>
      <w:pict>
        <v:shape style="position:absolute;margin-left:71pt;margin-top:35.408817pt;width:14.05pt;height:10.9pt;mso-position-horizontal-relative:page;mso-position-vertical-relative:page;z-index:-303328" type="#_x0000_t202" filled="false" stroked="false">
          <v:textbox inset="0,0,0,0">
            <w:txbxContent>
              <w:p>
                <w:pPr>
                  <w:spacing w:before="13"/>
                  <w:ind w:left="20" w:right="0" w:firstLine="0"/>
                  <w:jc w:val="left"/>
                  <w:rPr>
                    <w:b/>
                    <w:sz w:val="16"/>
                  </w:rPr>
                </w:pPr>
                <w:r>
                  <w:rPr>
                    <w:b/>
                    <w:sz w:val="16"/>
                  </w:rPr>
                  <w:t>113</w:t>
                </w:r>
              </w:p>
            </w:txbxContent>
          </v:textbox>
          <w10:wrap type="none"/>
        </v:shape>
      </w:pict>
    </w:r>
    <w:r>
      <w:rPr/>
      <w:pict>
        <v:shape style="position:absolute;margin-left:261.440002pt;margin-top:35.408817pt;width:72.5pt;height:10.9pt;mso-position-horizontal-relative:page;mso-position-vertical-relative:page;z-index:-303304" type="#_x0000_t202" filled="false" stroked="false">
          <v:textbox inset="0,0,0,0">
            <w:txbxContent>
              <w:p>
                <w:pPr>
                  <w:spacing w:before="13"/>
                  <w:ind w:left="20" w:right="0" w:firstLine="0"/>
                  <w:jc w:val="left"/>
                  <w:rPr>
                    <w:b/>
                    <w:sz w:val="16"/>
                  </w:rPr>
                </w:pPr>
                <w:r>
                  <w:rPr>
                    <w:b/>
                    <w:sz w:val="16"/>
                  </w:rPr>
                  <w:t>GACETA OFICIAL</w:t>
                </w:r>
              </w:p>
            </w:txbxContent>
          </v:textbox>
          <w10:wrap type="none"/>
        </v:shape>
      </w:pict>
    </w:r>
    <w:r>
      <w:rPr/>
      <w:pict>
        <v:shape style="position:absolute;margin-left:476.612762pt;margin-top:35.408817pt;width:47.7pt;height:10.9pt;mso-position-horizontal-relative:page;mso-position-vertical-relative:page;z-index:-303280" type="#_x0000_t202" filled="false" stroked="false">
          <v:textbox inset="0,0,0,0">
            <w:txbxContent>
              <w:p>
                <w:pPr>
                  <w:spacing w:before="13"/>
                  <w:ind w:left="20" w:right="0" w:firstLine="0"/>
                  <w:jc w:val="left"/>
                  <w:rPr>
                    <w:b/>
                    <w:sz w:val="16"/>
                  </w:rPr>
                </w:pPr>
                <w:r>
                  <w:rPr>
                    <w:b/>
                    <w:sz w:val="16"/>
                  </w:rPr>
                  <w:t>May 20, 2013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3256"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100</w:t>
                </w:r>
                <w:r>
                  <w:rPr/>
                  <w:fldChar w:fldCharType="end"/>
                </w:r>
                <w:r>
                  <w:rPr>
                    <w:rFonts w:ascii="Arial"/>
                  </w:rPr>
                  <w:t> of 246</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3232"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121</w:t>
                </w:r>
                <w:r>
                  <w:rPr/>
                  <w:fldChar w:fldCharType="end"/>
                </w:r>
                <w:r>
                  <w:rPr>
                    <w:rFonts w:ascii="Arial"/>
                  </w:rPr>
                  <w:t> of 246</w:t>
                </w:r>
              </w:p>
            </w:txbxContent>
          </v:textbox>
          <w10:wrap type="none"/>
        </v:shape>
      </w:pict>
    </w:r>
    <w:r>
      <w:rPr/>
      <w:pict>
        <v:shape style="position:absolute;margin-left:48.439999pt;margin-top:37.175751pt;width:64.25pt;height:13.05pt;mso-position-horizontal-relative:page;mso-position-vertical-relative:page;z-index:-303208" type="#_x0000_t202" filled="false" stroked="false">
          <v:textbox inset="0,0,0,0">
            <w:txbxContent>
              <w:p>
                <w:pPr>
                  <w:spacing w:line="232" w:lineRule="exact" w:before="0"/>
                  <w:ind w:left="20" w:right="0" w:firstLine="0"/>
                  <w:jc w:val="left"/>
                  <w:rPr>
                    <w:rFonts w:ascii="Arial"/>
                    <w:b/>
                    <w:sz w:val="22"/>
                  </w:rPr>
                </w:pPr>
                <w:r>
                  <w:rPr>
                    <w:rFonts w:ascii="Arial"/>
                    <w:b/>
                    <w:w w:val="90"/>
                    <w:sz w:val="22"/>
                  </w:rPr>
                  <w:t>June 17,</w:t>
                </w:r>
                <w:r>
                  <w:rPr>
                    <w:rFonts w:ascii="Arial"/>
                    <w:b/>
                    <w:spacing w:val="-41"/>
                    <w:w w:val="90"/>
                    <w:sz w:val="22"/>
                  </w:rPr>
                  <w:t> </w:t>
                </w:r>
                <w:r>
                  <w:rPr>
                    <w:rFonts w:ascii="Arial"/>
                    <w:b/>
                    <w:w w:val="90"/>
                    <w:sz w:val="22"/>
                  </w:rPr>
                  <w:t>2014</w:t>
                </w:r>
              </w:p>
            </w:txbxContent>
          </v:textbox>
          <w10:wrap type="none"/>
        </v:shape>
      </w:pict>
    </w:r>
    <w:r>
      <w:rPr/>
      <w:pict>
        <v:shape style="position:absolute;margin-left:259.077515pt;margin-top:37.175751pt;width:77.05pt;height:13.05pt;mso-position-horizontal-relative:page;mso-position-vertical-relative:page;z-index:-303184" type="#_x0000_t202" filled="false" stroked="false">
          <v:textbox inset="0,0,0,0">
            <w:txbxContent>
              <w:p>
                <w:pPr>
                  <w:spacing w:line="232" w:lineRule="exact" w:before="0"/>
                  <w:ind w:left="20" w:right="0" w:firstLine="0"/>
                  <w:jc w:val="left"/>
                  <w:rPr>
                    <w:rFonts w:ascii="Arial"/>
                    <w:b/>
                    <w:sz w:val="22"/>
                  </w:rPr>
                </w:pPr>
                <w:r>
                  <w:rPr>
                    <w:rFonts w:ascii="Arial"/>
                    <w:b/>
                    <w:w w:val="80"/>
                    <w:sz w:val="22"/>
                  </w:rPr>
                  <w:t>GACETA OFICIAL</w:t>
                </w:r>
              </w:p>
            </w:txbxContent>
          </v:textbox>
          <w10:wrap type="none"/>
        </v:shape>
      </w:pict>
    </w:r>
    <w:r>
      <w:rPr/>
      <w:pict>
        <v:shape style="position:absolute;margin-left:558.18573pt;margin-top:37.175751pt;width:18.7pt;height:13.05pt;mso-position-horizontal-relative:page;mso-position-vertical-relative:page;z-index:-303160" type="#_x0000_t202" filled="false" stroked="false">
          <v:textbox inset="0,0,0,0">
            <w:txbxContent>
              <w:p>
                <w:pPr>
                  <w:spacing w:line="232" w:lineRule="exact" w:before="0"/>
                  <w:ind w:left="20" w:right="0" w:firstLine="0"/>
                  <w:jc w:val="left"/>
                  <w:rPr>
                    <w:rFonts w:ascii="Arial"/>
                    <w:b/>
                    <w:sz w:val="22"/>
                  </w:rPr>
                </w:pPr>
                <w:r>
                  <w:rPr>
                    <w:rFonts w:ascii="Arial"/>
                    <w:b/>
                    <w:w w:val="90"/>
                    <w:sz w:val="22"/>
                  </w:rPr>
                  <w:t>457</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3136"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122</w:t>
                </w:r>
                <w:r>
                  <w:rPr/>
                  <w:fldChar w:fldCharType="end"/>
                </w:r>
                <w:r>
                  <w:rPr>
                    <w:rFonts w:ascii="Arial"/>
                  </w:rPr>
                  <w:t> of 246</w:t>
                </w:r>
              </w:p>
            </w:txbxContent>
          </v:textbox>
          <w10:wrap type="none"/>
        </v:shape>
      </w:pict>
    </w:r>
    <w:r>
      <w:rPr/>
      <w:pict>
        <v:shape style="position:absolute;margin-left:44pt;margin-top:35.380821pt;width:65.9pt;height:14.25pt;mso-position-horizontal-relative:page;mso-position-vertical-relative:page;z-index:-303112" type="#_x0000_t202" filled="false" stroked="false">
          <v:textbox inset="0,0,0,0">
            <w:txbxContent>
              <w:p>
                <w:pPr>
                  <w:spacing w:before="11"/>
                  <w:ind w:left="20" w:right="0" w:firstLine="0"/>
                  <w:jc w:val="left"/>
                  <w:rPr>
                    <w:b/>
                    <w:sz w:val="22"/>
                  </w:rPr>
                </w:pPr>
                <w:r>
                  <w:rPr>
                    <w:b/>
                    <w:sz w:val="22"/>
                  </w:rPr>
                  <w:t>June 17, 2014</w:t>
                </w:r>
              </w:p>
            </w:txbxContent>
          </v:textbox>
          <w10:wrap type="none"/>
        </v:shape>
      </w:pict>
    </w:r>
    <w:r>
      <w:rPr/>
      <w:pict>
        <v:shape style="position:absolute;margin-left:248.141006pt;margin-top:35.380821pt;width:98.95pt;height:14.25pt;mso-position-horizontal-relative:page;mso-position-vertical-relative:page;z-index:-303088" type="#_x0000_t202" filled="false" stroked="false">
          <v:textbox inset="0,0,0,0">
            <w:txbxContent>
              <w:p>
                <w:pPr>
                  <w:spacing w:before="11"/>
                  <w:ind w:left="20" w:right="0" w:firstLine="0"/>
                  <w:jc w:val="left"/>
                  <w:rPr>
                    <w:b/>
                    <w:sz w:val="22"/>
                  </w:rPr>
                </w:pPr>
                <w:r>
                  <w:rPr>
                    <w:b/>
                    <w:sz w:val="22"/>
                  </w:rPr>
                  <w:t>GACETA OFICIAL</w:t>
                </w:r>
              </w:p>
            </w:txbxContent>
          </v:textbox>
          <w10:wrap type="none"/>
        </v:shape>
      </w:pict>
    </w:r>
    <w:r>
      <w:rPr/>
      <w:pict>
        <v:shape style="position:absolute;margin-left:558.313232pt;margin-top:35.380821pt;width:18.55pt;height:14.25pt;mso-position-horizontal-relative:page;mso-position-vertical-relative:page;z-index:-303064" type="#_x0000_t202" filled="false" stroked="false">
          <v:textbox inset="0,0,0,0">
            <w:txbxContent>
              <w:p>
                <w:pPr>
                  <w:spacing w:before="11"/>
                  <w:ind w:left="20" w:right="0" w:firstLine="0"/>
                  <w:jc w:val="left"/>
                  <w:rPr>
                    <w:b/>
                    <w:sz w:val="22"/>
                  </w:rPr>
                </w:pPr>
                <w:r>
                  <w:rPr>
                    <w:b/>
                    <w:sz w:val="22"/>
                  </w:rPr>
                  <w:t>483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3040"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123</w:t>
                </w:r>
                <w:r>
                  <w:rPr/>
                  <w:fldChar w:fldCharType="end"/>
                </w:r>
                <w:r>
                  <w:rPr>
                    <w:rFonts w:ascii="Arial"/>
                  </w:rPr>
                  <w:t> of 246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3016" from="0pt,.600741pt" to="607.191210pt,.600741pt" stroked="true" strokeweight="2.162668pt" strokecolor="#000000">
          <v:stroke dashstyle="solid"/>
          <w10:wrap type="none"/>
        </v:line>
      </w:pict>
    </w:r>
    <w:r>
      <w:rPr/>
      <w:pict>
        <v:shape style="position:absolute;margin-left:98.180344pt;margin-top:13.567298pt;width:416.5pt;height:16.1pt;mso-position-horizontal-relative:page;mso-position-vertical-relative:page;z-index:-302992" type="#_x0000_t202" filled="false" stroked="false">
          <v:textbox inset="0,0,0,0">
            <w:txbxContent>
              <w:p>
                <w:pPr>
                  <w:tabs>
                    <w:tab w:pos="4829" w:val="left" w:leader="none"/>
                    <w:tab w:pos="6551" w:val="left" w:leader="none"/>
                  </w:tabs>
                  <w:spacing w:before="12"/>
                  <w:ind w:left="20"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7"/>
                    <w:w w:val="105"/>
                    <w:sz w:val="23"/>
                  </w:rPr>
                  <w:t> </w:t>
                </w:r>
                <w:r>
                  <w:rPr>
                    <w:rFonts w:ascii="Arial"/>
                    <w:color w:val="010101"/>
                    <w:w w:val="105"/>
                    <w:sz w:val="23"/>
                  </w:rPr>
                  <w:t>10/08/19</w:t>
                  <w:tab/>
                  <w:t>Page </w:t>
                </w:r>
                <w:r>
                  <w:rPr/>
                  <w:fldChar w:fldCharType="begin"/>
                </w:r>
                <w:r>
                  <w:rPr>
                    <w:rFonts w:ascii="Arial"/>
                    <w:color w:val="010101"/>
                    <w:w w:val="105"/>
                    <w:sz w:val="23"/>
                  </w:rPr>
                  <w:instrText> PAGE </w:instrText>
                </w:r>
                <w:r>
                  <w:rPr/>
                  <w:fldChar w:fldCharType="separate"/>
                </w:r>
                <w:r>
                  <w:rPr/>
                  <w:t>125</w:t>
                </w:r>
                <w:r>
                  <w:rPr/>
                  <w:fldChar w:fldCharType="end"/>
                </w:r>
                <w:r>
                  <w:rPr>
                    <w:rFonts w:ascii="Arial"/>
                    <w:color w:val="010101"/>
                    <w:w w:val="105"/>
                    <w:sz w:val="23"/>
                  </w:rPr>
                  <w:t> of</w:t>
                </w:r>
                <w:r>
                  <w:rPr>
                    <w:rFonts w:ascii="Arial"/>
                    <w:color w:val="010101"/>
                    <w:spacing w:val="-18"/>
                    <w:w w:val="105"/>
                    <w:sz w:val="23"/>
                  </w:rPr>
                  <w:t> </w:t>
                </w:r>
                <w:r>
                  <w:rPr>
                    <w:rFonts w:ascii="Arial"/>
                    <w:color w:val="010101"/>
                    <w:w w:val="105"/>
                    <w:sz w:val="23"/>
                  </w:rPr>
                  <w:t>246</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2968" from=".961506pt,.961186pt" to="608.873846pt,.961186pt" stroked="true" strokeweight="2.402964pt" strokecolor="#000000">
          <v:stroke dashstyle="solid"/>
          <w10:wrap type="none"/>
        </v:line>
      </w:pict>
    </w:r>
    <w:r>
      <w:rPr/>
      <w:pict>
        <v:shape style="position:absolute;margin-left:99.862999pt;margin-top:14.047898pt;width:416.5pt;height:14.9pt;mso-position-horizontal-relative:page;mso-position-vertical-relative:page;z-index:-302944" type="#_x0000_t202" filled="false" stroked="false">
          <v:textbox inset="0,0,0,0">
            <w:txbxContent>
              <w:p>
                <w:pPr>
                  <w:tabs>
                    <w:tab w:pos="2984" w:val="left" w:leader="none"/>
                    <w:tab w:pos="4826" w:val="left" w:leader="none"/>
                    <w:tab w:pos="6551" w:val="left" w:leader="none"/>
                  </w:tabs>
                  <w:spacing w:before="12"/>
                  <w:ind w:left="20" w:right="0" w:firstLine="0"/>
                  <w:jc w:val="left"/>
                  <w:rPr>
                    <w:rFonts w:ascii="Arial"/>
                    <w:sz w:val="23"/>
                  </w:rPr>
                </w:pPr>
                <w:r>
                  <w:rPr>
                    <w:rFonts w:ascii="Arial"/>
                    <w:color w:val="010101"/>
                    <w:w w:val="105"/>
                    <w:sz w:val="23"/>
                  </w:rPr>
                  <w:t>Case</w:t>
                </w:r>
                <w:r>
                  <w:rPr>
                    <w:rFonts w:ascii="Arial"/>
                    <w:color w:val="010101"/>
                    <w:spacing w:val="-22"/>
                    <w:w w:val="105"/>
                    <w:sz w:val="23"/>
                  </w:rPr>
                  <w:t> </w:t>
                </w:r>
                <w:r>
                  <w:rPr>
                    <w:rFonts w:ascii="Arial"/>
                    <w:color w:val="010101"/>
                    <w:w w:val="105"/>
                    <w:sz w:val="23"/>
                  </w:rPr>
                  <w:t>1:19-cv-01277</w:t>
                </w:r>
                <w:r>
                  <w:rPr>
                    <w:rFonts w:ascii="Arial"/>
                    <w:color w:val="010101"/>
                    <w:spacing w:val="-47"/>
                    <w:w w:val="105"/>
                    <w:sz w:val="23"/>
                  </w:rPr>
                  <w:t> </w:t>
                </w:r>
                <w:r>
                  <w:rPr>
                    <w:rFonts w:ascii="Arial"/>
                    <w:color w:val="2F2F2F"/>
                    <w:w w:val="105"/>
                    <w:sz w:val="23"/>
                  </w:rPr>
                  <w:t>-</w:t>
                </w:r>
                <w:r>
                  <w:rPr>
                    <w:rFonts w:ascii="Arial"/>
                    <w:color w:val="010101"/>
                    <w:w w:val="105"/>
                    <w:sz w:val="23"/>
                  </w:rPr>
                  <w:t>APM</w:t>
                  <w:tab/>
                  <w:t>Document</w:t>
                </w:r>
                <w:r>
                  <w:rPr>
                    <w:rFonts w:ascii="Arial"/>
                    <w:color w:val="010101"/>
                    <w:spacing w:val="3"/>
                    <w:w w:val="105"/>
                    <w:sz w:val="23"/>
                  </w:rPr>
                  <w:t> </w:t>
                </w:r>
                <w:r>
                  <w:rPr>
                    <w:rFonts w:ascii="Arial"/>
                    <w:color w:val="010101"/>
                    <w:w w:val="105"/>
                    <w:sz w:val="23"/>
                  </w:rPr>
                  <w:t>23-3</w:t>
                  <w:tab/>
                </w:r>
                <w:r>
                  <w:rPr>
                    <w:rFonts w:ascii="Arial"/>
                    <w:b/>
                    <w:color w:val="010101"/>
                    <w:w w:val="105"/>
                    <w:sz w:val="23"/>
                  </w:rPr>
                  <w:t>Filed</w:t>
                </w:r>
                <w:r>
                  <w:rPr>
                    <w:rFonts w:ascii="Arial"/>
                    <w:b/>
                    <w:color w:val="010101"/>
                    <w:spacing w:val="-23"/>
                    <w:w w:val="105"/>
                    <w:sz w:val="23"/>
                  </w:rPr>
                  <w:t> </w:t>
                </w:r>
                <w:r>
                  <w:rPr>
                    <w:rFonts w:ascii="Arial"/>
                    <w:color w:val="010101"/>
                    <w:w w:val="105"/>
                    <w:sz w:val="23"/>
                  </w:rPr>
                  <w:t>10/08/19</w:t>
                  <w:tab/>
                  <w:t>Page 130 of</w:t>
                </w:r>
                <w:r>
                  <w:rPr>
                    <w:rFonts w:ascii="Arial"/>
                    <w:color w:val="010101"/>
                    <w:spacing w:val="-21"/>
                    <w:w w:val="105"/>
                    <w:sz w:val="23"/>
                  </w:rPr>
                  <w:t> </w:t>
                </w:r>
                <w:r>
                  <w:rPr>
                    <w:rFonts w:ascii="Arial"/>
                    <w:color w:val="010101"/>
                    <w:w w:val="105"/>
                    <w:sz w:val="23"/>
                  </w:rPr>
                  <w:t>246</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2920" from=".961506pt,1.441778pt" to="609.594976pt,1.441778pt" stroked="true" strokeweight="2.402964pt" strokecolor="#000000">
          <v:stroke dashstyle="solid"/>
          <w10:wrap type="none"/>
        </v:line>
      </w:pict>
    </w:r>
    <w:r>
      <w:rPr/>
      <w:pict>
        <v:shape style="position:absolute;margin-left:98.180344pt;margin-top:13.567298pt;width:416.5pt;height:15.25pt;mso-position-horizontal-relative:page;mso-position-vertical-relative:page;z-index:-302896" type="#_x0000_t202" filled="false" stroked="false">
          <v:textbox inset="0,0,0,0">
            <w:txbxContent>
              <w:p>
                <w:pPr>
                  <w:tabs>
                    <w:tab w:pos="4829" w:val="left" w:leader="none"/>
                    <w:tab w:pos="6551" w:val="left" w:leader="none"/>
                  </w:tabs>
                  <w:spacing w:before="12"/>
                  <w:ind w:left="20" w:right="0" w:firstLine="0"/>
                  <w:jc w:val="left"/>
                  <w:rPr>
                    <w:rFonts w:ascii="Arial"/>
                    <w:sz w:val="23"/>
                  </w:rPr>
                </w:pPr>
                <w:r>
                  <w:rPr>
                    <w:rFonts w:ascii="Arial"/>
                    <w:w w:val="105"/>
                    <w:sz w:val="23"/>
                  </w:rPr>
                  <w:t>Case 1:19-cv-01277-APM </w:t>
                </w:r>
                <w:r>
                  <w:rPr>
                    <w:rFonts w:ascii="Arial"/>
                    <w:spacing w:val="23"/>
                    <w:w w:val="105"/>
                    <w:sz w:val="23"/>
                  </w:rPr>
                  <w:t> </w:t>
                </w:r>
                <w:r>
                  <w:rPr>
                    <w:rFonts w:ascii="Arial"/>
                    <w:w w:val="105"/>
                    <w:sz w:val="23"/>
                  </w:rPr>
                  <w:t>Document</w:t>
                </w:r>
                <w:r>
                  <w:rPr>
                    <w:rFonts w:ascii="Arial"/>
                    <w:spacing w:val="6"/>
                    <w:w w:val="105"/>
                    <w:sz w:val="23"/>
                  </w:rPr>
                  <w:t> </w:t>
                </w:r>
                <w:r>
                  <w:rPr>
                    <w:rFonts w:ascii="Arial"/>
                    <w:w w:val="105"/>
                    <w:sz w:val="23"/>
                  </w:rPr>
                  <w:t>23-3</w:t>
                  <w:tab/>
                  <w:t>Filed</w:t>
                </w:r>
                <w:r>
                  <w:rPr>
                    <w:rFonts w:ascii="Arial"/>
                    <w:spacing w:val="-17"/>
                    <w:w w:val="105"/>
                    <w:sz w:val="23"/>
                  </w:rPr>
                  <w:t> </w:t>
                </w:r>
                <w:r>
                  <w:rPr>
                    <w:rFonts w:ascii="Arial"/>
                    <w:w w:val="105"/>
                    <w:sz w:val="23"/>
                  </w:rPr>
                  <w:t>10/08/19</w:t>
                  <w:tab/>
                  <w:t>Page </w:t>
                </w:r>
                <w:r>
                  <w:rPr/>
                  <w:fldChar w:fldCharType="begin"/>
                </w:r>
                <w:r>
                  <w:rPr>
                    <w:rFonts w:ascii="Arial"/>
                    <w:w w:val="105"/>
                    <w:sz w:val="23"/>
                  </w:rPr>
                  <w:instrText> PAGE </w:instrText>
                </w:r>
                <w:r>
                  <w:rPr/>
                  <w:fldChar w:fldCharType="separate"/>
                </w:r>
                <w:r>
                  <w:rPr/>
                  <w:t>132</w:t>
                </w:r>
                <w:r>
                  <w:rPr/>
                  <w:fldChar w:fldCharType="end"/>
                </w:r>
                <w:r>
                  <w:rPr>
                    <w:rFonts w:ascii="Arial"/>
                    <w:w w:val="105"/>
                    <w:sz w:val="23"/>
                  </w:rPr>
                  <w:t> of</w:t>
                </w:r>
                <w:r>
                  <w:rPr>
                    <w:rFonts w:ascii="Arial"/>
                    <w:spacing w:val="-18"/>
                    <w:w w:val="105"/>
                    <w:sz w:val="23"/>
                  </w:rPr>
                  <w:t> </w:t>
                </w:r>
                <w:r>
                  <w:rPr>
                    <w:rFonts w:ascii="Arial"/>
                    <w:w w:val="105"/>
                    <w:sz w:val="23"/>
                  </w:rPr>
                  <w:t>246</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2872"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133</w:t>
                </w:r>
                <w:r>
                  <w:rPr/>
                  <w:fldChar w:fldCharType="end"/>
                </w:r>
                <w:r>
                  <w:rPr>
                    <w:rFonts w:ascii="Arial"/>
                  </w:rPr>
                  <w:t> of 246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3856" from="72pt,126.907547pt" to="287.59096pt,126.907547pt" stroked="true" strokeweight=".479091pt" strokecolor="#000000">
          <v:stroke dashstyle="solid"/>
          <w10:wrap type="none"/>
        </v:line>
      </w:pict>
    </w:r>
    <w:r>
      <w:rPr/>
      <w:pict>
        <v:shape style="position:absolute;margin-left:111.379997pt;margin-top:13.136719pt;width:389.05pt;height:15.45pt;mso-position-horizontal-relative:page;mso-position-vertical-relative:page;z-index:-303832" type="#_x0000_t202" filled="false" stroked="false">
          <v:textbox inset="0,0,0,0">
            <w:txbxContent>
              <w:p>
                <w:pPr>
                  <w:pStyle w:val="BodyText"/>
                  <w:spacing w:before="12"/>
                  <w:ind w:left="20"/>
                  <w:rPr>
                    <w:rFonts w:ascii="Arial"/>
                  </w:rPr>
                </w:pPr>
                <w:r>
                  <w:rPr>
                    <w:rFonts w:ascii="Arial"/>
                  </w:rPr>
                  <w:t>Case 1:19-cv-01277-APM Document 23-1 Filed 10/08/19 Page </w:t>
                </w:r>
                <w:r>
                  <w:rPr/>
                  <w:fldChar w:fldCharType="begin"/>
                </w:r>
                <w:r>
                  <w:rPr>
                    <w:rFonts w:ascii="Arial"/>
                  </w:rPr>
                  <w:instrText> PAGE </w:instrText>
                </w:r>
                <w:r>
                  <w:rPr/>
                  <w:fldChar w:fldCharType="separate"/>
                </w:r>
                <w:r>
                  <w:rPr/>
                  <w:t>1</w:t>
                </w:r>
                <w:r>
                  <w:rPr/>
                  <w:fldChar w:fldCharType="end"/>
                </w:r>
                <w:r>
                  <w:rPr>
                    <w:rFonts w:ascii="Arial"/>
                  </w:rPr>
                  <w:t> of 2</w:t>
                </w:r>
              </w:p>
            </w:txbxContent>
          </v:textbox>
          <w10:wrap type="none"/>
        </v:shape>
      </w:pict>
    </w:r>
    <w:r>
      <w:rPr/>
      <w:pict>
        <v:shape style="position:absolute;margin-left:202.639984pt;margin-top:71.486893pt;width:206.4pt;height:29.1pt;mso-position-horizontal-relative:page;mso-position-vertical-relative:page;z-index:-303808" type="#_x0000_t202" filled="false" stroked="false">
          <v:textbox inset="0,0,0,0">
            <w:txbxContent>
              <w:p>
                <w:pPr>
                  <w:spacing w:before="9"/>
                  <w:ind w:left="20" w:right="-6" w:firstLine="16"/>
                  <w:jc w:val="left"/>
                  <w:rPr>
                    <w:b/>
                    <w:sz w:val="24"/>
                  </w:rPr>
                </w:pPr>
                <w:r>
                  <w:rPr>
                    <w:b/>
                    <w:sz w:val="24"/>
                  </w:rPr>
                  <w:t>UNITED STATES DISTRICT COURT FOR THE DISTRICT OF COLUMBIA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45pt;mso-position-horizontal-relative:page;mso-position-vertical-relative:page;z-index:-302848"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158</w:t>
                </w:r>
                <w:r>
                  <w:rPr/>
                  <w:fldChar w:fldCharType="end"/>
                </w:r>
                <w:r>
                  <w:rPr>
                    <w:rFonts w:ascii="Arial"/>
                  </w:rPr>
                  <w:t> of 246</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836868pt;margin-top:14.768818pt;width:416.45pt;height:14.9pt;mso-position-horizontal-relative:page;mso-position-vertical-relative:page;z-index:-302824" type="#_x0000_t202" filled="false" stroked="false">
          <v:textbox inset="0,0,0,0">
            <w:txbxContent>
              <w:p>
                <w:pPr>
                  <w:tabs>
                    <w:tab w:pos="4824" w:val="left" w:leader="none"/>
                    <w:tab w:pos="6550" w:val="left" w:leader="none"/>
                  </w:tabs>
                  <w:spacing w:before="12"/>
                  <w:ind w:left="20" w:right="0" w:firstLine="0"/>
                  <w:jc w:val="left"/>
                  <w:rPr>
                    <w:rFonts w:ascii="Arial"/>
                    <w:sz w:val="23"/>
                  </w:rPr>
                </w:pPr>
                <w:r>
                  <w:rPr>
                    <w:rFonts w:ascii="Arial"/>
                    <w:color w:val="0E0E0E"/>
                    <w:w w:val="105"/>
                    <w:sz w:val="23"/>
                  </w:rPr>
                  <w:t>Case 1:19-cv-01277-APM </w:t>
                </w:r>
                <w:r>
                  <w:rPr>
                    <w:rFonts w:ascii="Arial"/>
                    <w:color w:val="0E0E0E"/>
                    <w:spacing w:val="23"/>
                    <w:w w:val="105"/>
                    <w:sz w:val="23"/>
                  </w:rPr>
                  <w:t> </w:t>
                </w:r>
                <w:r>
                  <w:rPr>
                    <w:rFonts w:ascii="Arial"/>
                    <w:color w:val="0E0E0E"/>
                    <w:w w:val="105"/>
                    <w:sz w:val="23"/>
                  </w:rPr>
                  <w:t>Document</w:t>
                </w:r>
                <w:r>
                  <w:rPr>
                    <w:rFonts w:ascii="Arial"/>
                    <w:color w:val="0E0E0E"/>
                    <w:spacing w:val="4"/>
                    <w:w w:val="105"/>
                    <w:sz w:val="23"/>
                  </w:rPr>
                  <w:t> </w:t>
                </w:r>
                <w:r>
                  <w:rPr>
                    <w:rFonts w:ascii="Arial"/>
                    <w:color w:val="0E0E0E"/>
                    <w:w w:val="105"/>
                    <w:sz w:val="23"/>
                  </w:rPr>
                  <w:t>23-3</w:t>
                  <w:tab/>
                  <w:t>Filed</w:t>
                </w:r>
                <w:r>
                  <w:rPr>
                    <w:rFonts w:ascii="Arial"/>
                    <w:color w:val="0E0E0E"/>
                    <w:spacing w:val="-12"/>
                    <w:w w:val="105"/>
                    <w:sz w:val="23"/>
                  </w:rPr>
                  <w:t> </w:t>
                </w:r>
                <w:r>
                  <w:rPr>
                    <w:rFonts w:ascii="Arial"/>
                    <w:color w:val="0E0E0E"/>
                    <w:w w:val="105"/>
                    <w:sz w:val="23"/>
                  </w:rPr>
                  <w:t>10/08/19</w:t>
                  <w:tab/>
                  <w:t>Page 189 of</w:t>
                </w:r>
                <w:r>
                  <w:rPr>
                    <w:rFonts w:ascii="Arial"/>
                    <w:color w:val="0E0E0E"/>
                    <w:spacing w:val="-20"/>
                    <w:w w:val="105"/>
                    <w:sz w:val="23"/>
                  </w:rPr>
                  <w:t> </w:t>
                </w:r>
                <w:r>
                  <w:rPr>
                    <w:rFonts w:ascii="Arial"/>
                    <w:color w:val="0E0E0E"/>
                    <w:w w:val="105"/>
                    <w:sz w:val="23"/>
                  </w:rPr>
                  <w:t>246</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54390pt;margin-top:13.567025pt;width:416.5pt;height:14.9pt;mso-position-horizontal-relative:page;mso-position-vertical-relative:page;z-index:-302800" type="#_x0000_t202" filled="false" stroked="false">
          <v:textbox inset="0,0,0,0">
            <w:txbxContent>
              <w:p>
                <w:pPr>
                  <w:tabs>
                    <w:tab w:pos="4824" w:val="left" w:leader="none"/>
                    <w:tab w:pos="6547" w:val="left" w:leader="none"/>
                  </w:tabs>
                  <w:spacing w:before="12"/>
                  <w:ind w:left="20" w:right="0" w:firstLine="0"/>
                  <w:jc w:val="left"/>
                  <w:rPr>
                    <w:rFonts w:ascii="Arial"/>
                    <w:sz w:val="23"/>
                  </w:rPr>
                </w:pPr>
                <w:r>
                  <w:rPr>
                    <w:rFonts w:ascii="Arial"/>
                    <w:w w:val="105"/>
                    <w:sz w:val="23"/>
                  </w:rPr>
                  <w:t>Case 1:19-cv-01277-APM </w:t>
                </w:r>
                <w:r>
                  <w:rPr>
                    <w:rFonts w:ascii="Arial"/>
                    <w:spacing w:val="21"/>
                    <w:w w:val="105"/>
                    <w:sz w:val="23"/>
                  </w:rPr>
                  <w:t> </w:t>
                </w:r>
                <w:r>
                  <w:rPr>
                    <w:rFonts w:ascii="Arial"/>
                    <w:w w:val="105"/>
                    <w:sz w:val="23"/>
                  </w:rPr>
                  <w:t>Document</w:t>
                </w:r>
                <w:r>
                  <w:rPr>
                    <w:rFonts w:ascii="Arial"/>
                    <w:spacing w:val="5"/>
                    <w:w w:val="105"/>
                    <w:sz w:val="23"/>
                  </w:rPr>
                  <w:t> </w:t>
                </w:r>
                <w:r>
                  <w:rPr>
                    <w:rFonts w:ascii="Arial"/>
                    <w:w w:val="105"/>
                    <w:sz w:val="23"/>
                  </w:rPr>
                  <w:t>23-3</w:t>
                  <w:tab/>
                  <w:t>Filed</w:t>
                </w:r>
                <w:r>
                  <w:rPr>
                    <w:rFonts w:ascii="Arial"/>
                    <w:spacing w:val="-13"/>
                    <w:w w:val="105"/>
                    <w:sz w:val="23"/>
                  </w:rPr>
                  <w:t> </w:t>
                </w:r>
                <w:r>
                  <w:rPr>
                    <w:rFonts w:ascii="Arial"/>
                    <w:w w:val="105"/>
                    <w:sz w:val="23"/>
                  </w:rPr>
                  <w:t>10/08/19</w:t>
                  <w:tab/>
                  <w:t>Page 190 of</w:t>
                </w:r>
                <w:r>
                  <w:rPr>
                    <w:rFonts w:ascii="Arial"/>
                    <w:spacing w:val="-16"/>
                    <w:w w:val="105"/>
                    <w:sz w:val="23"/>
                  </w:rPr>
                  <w:t> </w:t>
                </w:r>
                <w:r>
                  <w:rPr>
                    <w:rFonts w:ascii="Arial"/>
                    <w:w w:val="105"/>
                    <w:sz w:val="23"/>
                  </w:rPr>
                  <w:t>246</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3784" from="72pt,126.907547pt" to="287.59096pt,126.907547pt" stroked="true" strokeweight=".479091pt" strokecolor="#000000">
          <v:stroke dashstyle="solid"/>
          <w10:wrap type="none"/>
        </v:line>
      </w:pict>
    </w:r>
    <w:r>
      <w:rPr/>
      <w:pict>
        <v:shape style="position:absolute;margin-left:108.040001pt;margin-top:13.136719pt;width:395.75pt;height:15.45pt;mso-position-horizontal-relative:page;mso-position-vertical-relative:page;z-index:-303760" type="#_x0000_t202" filled="false" stroked="false">
          <v:textbox inset="0,0,0,0">
            <w:txbxContent>
              <w:p>
                <w:pPr>
                  <w:pStyle w:val="BodyText"/>
                  <w:spacing w:before="12"/>
                  <w:ind w:left="20"/>
                  <w:rPr>
                    <w:rFonts w:ascii="Arial"/>
                  </w:rPr>
                </w:pPr>
                <w:r>
                  <w:rPr>
                    <w:rFonts w:ascii="Arial"/>
                  </w:rPr>
                  <w:t>Case 1:19-cv-01277-APM Document 23-2 Filed 10/08/19 Page 1 of 56</w:t>
                </w:r>
              </w:p>
            </w:txbxContent>
          </v:textbox>
          <w10:wrap type="none"/>
        </v:shape>
      </w:pict>
    </w:r>
    <w:r>
      <w:rPr/>
      <w:pict>
        <v:shape style="position:absolute;margin-left:202.639984pt;margin-top:71.486893pt;width:206.4pt;height:29.1pt;mso-position-horizontal-relative:page;mso-position-vertical-relative:page;z-index:-303736" type="#_x0000_t202" filled="false" stroked="false">
          <v:textbox inset="0,0,0,0">
            <w:txbxContent>
              <w:p>
                <w:pPr>
                  <w:spacing w:before="9"/>
                  <w:ind w:left="20" w:right="-6" w:firstLine="16"/>
                  <w:jc w:val="left"/>
                  <w:rPr>
                    <w:b/>
                    <w:sz w:val="24"/>
                  </w:rPr>
                </w:pPr>
                <w:r>
                  <w:rPr>
                    <w:b/>
                    <w:sz w:val="24"/>
                  </w:rPr>
                  <w:t>UNITED STATES DISTRICT COURT FOR THE DISTRICT OF COLUMBIA</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6.498596pt;margin-top:13.569457pt;width:416.5pt;height:14.9pt;mso-position-horizontal-relative:page;mso-position-vertical-relative:page;z-index:-302776" type="#_x0000_t202" filled="false" stroked="false">
          <v:textbox inset="0,0,0,0">
            <w:txbxContent>
              <w:p>
                <w:pPr>
                  <w:tabs>
                    <w:tab w:pos="4824" w:val="left" w:leader="none"/>
                    <w:tab w:pos="6547" w:val="left" w:leader="none"/>
                  </w:tabs>
                  <w:spacing w:before="12"/>
                  <w:ind w:left="20" w:right="0" w:firstLine="0"/>
                  <w:jc w:val="left"/>
                  <w:rPr>
                    <w:rFonts w:ascii="Arial"/>
                    <w:sz w:val="23"/>
                  </w:rPr>
                </w:pPr>
                <w:r>
                  <w:rPr>
                    <w:rFonts w:ascii="Arial"/>
                    <w:w w:val="105"/>
                    <w:sz w:val="23"/>
                  </w:rPr>
                  <w:t>Case 1:19-cv-01277-APM </w:t>
                </w:r>
                <w:r>
                  <w:rPr>
                    <w:rFonts w:ascii="Arial"/>
                    <w:spacing w:val="21"/>
                    <w:w w:val="105"/>
                    <w:sz w:val="23"/>
                  </w:rPr>
                  <w:t> </w:t>
                </w:r>
                <w:r>
                  <w:rPr>
                    <w:rFonts w:ascii="Arial"/>
                    <w:w w:val="105"/>
                    <w:sz w:val="23"/>
                  </w:rPr>
                  <w:t>Document</w:t>
                </w:r>
                <w:r>
                  <w:rPr>
                    <w:rFonts w:ascii="Arial"/>
                    <w:spacing w:val="5"/>
                    <w:w w:val="105"/>
                    <w:sz w:val="23"/>
                  </w:rPr>
                  <w:t> </w:t>
                </w:r>
                <w:r>
                  <w:rPr>
                    <w:rFonts w:ascii="Arial"/>
                    <w:w w:val="105"/>
                    <w:sz w:val="23"/>
                  </w:rPr>
                  <w:t>23-3</w:t>
                  <w:tab/>
                  <w:t>Filed</w:t>
                </w:r>
                <w:r>
                  <w:rPr>
                    <w:rFonts w:ascii="Arial"/>
                    <w:spacing w:val="-13"/>
                    <w:w w:val="105"/>
                    <w:sz w:val="23"/>
                  </w:rPr>
                  <w:t> </w:t>
                </w:r>
                <w:r>
                  <w:rPr>
                    <w:rFonts w:ascii="Arial"/>
                    <w:w w:val="105"/>
                    <w:sz w:val="23"/>
                  </w:rPr>
                  <w:t>10/08/19</w:t>
                  <w:tab/>
                  <w:t>Page 191 of</w:t>
                </w:r>
                <w:r>
                  <w:rPr>
                    <w:rFonts w:ascii="Arial"/>
                    <w:spacing w:val="-14"/>
                    <w:w w:val="105"/>
                    <w:sz w:val="23"/>
                  </w:rPr>
                  <w:t> </w:t>
                </w:r>
                <w:r>
                  <w:rPr>
                    <w:rFonts w:ascii="Arial"/>
                    <w:w w:val="105"/>
                    <w:sz w:val="23"/>
                  </w:rPr>
                  <w:t>246</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420708pt;margin-top:13.136719pt;width:416.5pt;height:18.7pt;mso-position-horizontal-relative:page;mso-position-vertical-relative:page;z-index:-302752" type="#_x0000_t202" filled="false" stroked="false">
          <v:textbox inset="0,0,0,0">
            <w:txbxContent>
              <w:p>
                <w:pPr>
                  <w:tabs>
                    <w:tab w:pos="4824" w:val="left" w:leader="none"/>
                    <w:tab w:pos="6547" w:val="left" w:leader="none"/>
                  </w:tabs>
                  <w:spacing w:before="88"/>
                  <w:ind w:left="20"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2"/>
                    <w:w w:val="105"/>
                    <w:sz w:val="23"/>
                  </w:rPr>
                  <w:t> </w:t>
                </w:r>
                <w:r>
                  <w:rPr>
                    <w:rFonts w:ascii="Arial"/>
                    <w:color w:val="010101"/>
                    <w:w w:val="105"/>
                    <w:sz w:val="23"/>
                  </w:rPr>
                  <w:t>10/08/19</w:t>
                  <w:tab/>
                  <w:t>Page </w:t>
                </w:r>
                <w:r>
                  <w:rPr/>
                  <w:fldChar w:fldCharType="begin"/>
                </w:r>
                <w:r>
                  <w:rPr>
                    <w:rFonts w:ascii="Arial"/>
                    <w:color w:val="010101"/>
                    <w:w w:val="105"/>
                    <w:sz w:val="23"/>
                  </w:rPr>
                  <w:instrText> PAGE </w:instrText>
                </w:r>
                <w:r>
                  <w:rPr/>
                  <w:fldChar w:fldCharType="separate"/>
                </w:r>
                <w:r>
                  <w:rPr/>
                  <w:t>194</w:t>
                </w:r>
                <w:r>
                  <w:rPr/>
                  <w:fldChar w:fldCharType="end"/>
                </w:r>
                <w:r>
                  <w:rPr>
                    <w:rFonts w:ascii="Arial"/>
                    <w:color w:val="010101"/>
                    <w:w w:val="105"/>
                    <w:sz w:val="23"/>
                  </w:rPr>
                  <w:t> of</w:t>
                </w:r>
                <w:r>
                  <w:rPr>
                    <w:rFonts w:ascii="Arial"/>
                    <w:color w:val="010101"/>
                    <w:spacing w:val="-16"/>
                    <w:w w:val="105"/>
                    <w:sz w:val="23"/>
                  </w:rPr>
                  <w:t> </w:t>
                </w:r>
                <w:r>
                  <w:rPr>
                    <w:rFonts w:ascii="Arial"/>
                    <w:color w:val="010101"/>
                    <w:w w:val="105"/>
                    <w:sz w:val="23"/>
                  </w:rPr>
                  <w:t>246</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993156pt;margin-top:13.136702pt;width:416.45pt;height:15.45pt;mso-position-horizontal-relative:page;mso-position-vertical-relative:page;z-index:-302728" type="#_x0000_t202" filled="false" stroked="false">
          <v:textbox inset="0,0,0,0">
            <w:txbxContent>
              <w:p>
                <w:pPr>
                  <w:tabs>
                    <w:tab w:pos="4824" w:val="left" w:leader="none"/>
                    <w:tab w:pos="6546" w:val="left" w:leader="none"/>
                  </w:tabs>
                  <w:spacing w:before="21"/>
                  <w:ind w:left="20" w:right="0" w:firstLine="0"/>
                  <w:jc w:val="left"/>
                  <w:rPr>
                    <w:rFonts w:ascii="Arial"/>
                    <w:sz w:val="23"/>
                  </w:rPr>
                </w:pPr>
                <w:r>
                  <w:rPr>
                    <w:rFonts w:ascii="Arial"/>
                    <w:color w:val="030303"/>
                    <w:w w:val="105"/>
                    <w:sz w:val="23"/>
                  </w:rPr>
                  <w:t>Case 1:19-cv-01277-APM </w:t>
                </w:r>
                <w:r>
                  <w:rPr>
                    <w:rFonts w:ascii="Arial"/>
                    <w:color w:val="030303"/>
                    <w:spacing w:val="20"/>
                    <w:w w:val="105"/>
                    <w:sz w:val="23"/>
                  </w:rPr>
                  <w:t> </w:t>
                </w:r>
                <w:r>
                  <w:rPr>
                    <w:rFonts w:ascii="Arial"/>
                    <w:color w:val="030303"/>
                    <w:w w:val="105"/>
                    <w:sz w:val="23"/>
                  </w:rPr>
                  <w:t>Document</w:t>
                </w:r>
                <w:r>
                  <w:rPr>
                    <w:rFonts w:ascii="Arial"/>
                    <w:color w:val="030303"/>
                    <w:spacing w:val="4"/>
                    <w:w w:val="105"/>
                    <w:sz w:val="23"/>
                  </w:rPr>
                  <w:t> </w:t>
                </w:r>
                <w:r>
                  <w:rPr>
                    <w:rFonts w:ascii="Arial"/>
                    <w:color w:val="030303"/>
                    <w:w w:val="105"/>
                    <w:sz w:val="23"/>
                  </w:rPr>
                  <w:t>23-3</w:t>
                  <w:tab/>
                  <w:t>Filed</w:t>
                </w:r>
                <w:r>
                  <w:rPr>
                    <w:rFonts w:ascii="Arial"/>
                    <w:color w:val="030303"/>
                    <w:spacing w:val="-12"/>
                    <w:w w:val="105"/>
                    <w:sz w:val="23"/>
                  </w:rPr>
                  <w:t> </w:t>
                </w:r>
                <w:r>
                  <w:rPr>
                    <w:rFonts w:ascii="Arial"/>
                    <w:color w:val="030303"/>
                    <w:w w:val="105"/>
                    <w:sz w:val="23"/>
                  </w:rPr>
                  <w:t>10/08/19</w:t>
                  <w:tab/>
                  <w:t>Page </w:t>
                </w:r>
                <w:r>
                  <w:rPr/>
                  <w:fldChar w:fldCharType="begin"/>
                </w:r>
                <w:r>
                  <w:rPr>
                    <w:rFonts w:ascii="Arial"/>
                    <w:color w:val="030303"/>
                    <w:w w:val="105"/>
                    <w:sz w:val="23"/>
                  </w:rPr>
                  <w:instrText> PAGE </w:instrText>
                </w:r>
                <w:r>
                  <w:rPr/>
                  <w:fldChar w:fldCharType="separate"/>
                </w:r>
                <w:r>
                  <w:rPr/>
                  <w:t>199</w:t>
                </w:r>
                <w:r>
                  <w:rPr/>
                  <w:fldChar w:fldCharType="end"/>
                </w:r>
                <w:r>
                  <w:rPr>
                    <w:rFonts w:ascii="Arial"/>
                    <w:color w:val="030303"/>
                    <w:w w:val="105"/>
                    <w:sz w:val="23"/>
                  </w:rPr>
                  <w:t> of</w:t>
                </w:r>
                <w:r>
                  <w:rPr>
                    <w:rFonts w:ascii="Arial"/>
                    <w:color w:val="030303"/>
                    <w:spacing w:val="-15"/>
                    <w:w w:val="105"/>
                    <w:sz w:val="23"/>
                  </w:rPr>
                  <w:t> </w:t>
                </w:r>
                <w:r>
                  <w:rPr>
                    <w:rFonts w:ascii="Arial"/>
                    <w:color w:val="030303"/>
                    <w:w w:val="105"/>
                    <w:sz w:val="23"/>
                  </w:rPr>
                  <w:t>246</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699997pt;margin-top:13.136702pt;width:415.75pt;height:15.45pt;mso-position-horizontal-relative:page;mso-position-vertical-relative:page;z-index:-302704"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201</w:t>
                </w:r>
                <w:r>
                  <w:rPr/>
                  <w:fldChar w:fldCharType="end"/>
                </w:r>
                <w:r>
                  <w:rPr>
                    <w:rFonts w:ascii="Arial"/>
                  </w:rPr>
                  <w:t> of 246</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709999pt;margin-top:13.136719pt;width:402.4pt;height:15.45pt;mso-position-horizontal-relative:page;mso-position-vertical-relative:page;z-index:-303712" type="#_x0000_t202" filled="false" stroked="false">
          <v:textbox inset="0,0,0,0">
            <w:txbxContent>
              <w:p>
                <w:pPr>
                  <w:pStyle w:val="BodyText"/>
                  <w:spacing w:before="12"/>
                  <w:ind w:left="20"/>
                  <w:rPr>
                    <w:rFonts w:ascii="Arial"/>
                  </w:rPr>
                </w:pPr>
                <w:r>
                  <w:rPr>
                    <w:rFonts w:ascii="Arial"/>
                  </w:rPr>
                  <w:t>Case 1:19-cv-01277-APM Document 23-2 Filed 10/08/19 Page </w:t>
                </w:r>
                <w:r>
                  <w:rPr/>
                  <w:fldChar w:fldCharType="begin"/>
                </w:r>
                <w:r>
                  <w:rPr>
                    <w:rFonts w:ascii="Arial"/>
                  </w:rPr>
                  <w:instrText> PAGE </w:instrText>
                </w:r>
                <w:r>
                  <w:rPr/>
                  <w:fldChar w:fldCharType="separate"/>
                </w:r>
                <w:r>
                  <w:rPr/>
                  <w:t>10</w:t>
                </w:r>
                <w:r>
                  <w:rPr/>
                  <w:fldChar w:fldCharType="end"/>
                </w:r>
                <w:r>
                  <w:rPr>
                    <w:rFonts w:ascii="Arial"/>
                  </w:rPr>
                  <w:t> of 56</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180344pt;margin-top:13.136719pt;width:416.5pt;height:17.5pt;mso-position-horizontal-relative:page;mso-position-vertical-relative:page;z-index:-302680" type="#_x0000_t202" filled="false" stroked="false">
          <v:textbox inset="0,0,0,0">
            <w:txbxContent>
              <w:p>
                <w:pPr>
                  <w:tabs>
                    <w:tab w:pos="4829" w:val="left" w:leader="none"/>
                    <w:tab w:pos="6551" w:val="left" w:leader="none"/>
                  </w:tabs>
                  <w:spacing w:before="21"/>
                  <w:ind w:left="20"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7"/>
                    <w:w w:val="105"/>
                    <w:sz w:val="23"/>
                  </w:rPr>
                  <w:t> </w:t>
                </w:r>
                <w:r>
                  <w:rPr>
                    <w:rFonts w:ascii="Arial"/>
                    <w:color w:val="010101"/>
                    <w:w w:val="105"/>
                    <w:sz w:val="23"/>
                  </w:rPr>
                  <w:t>10/08/19</w:t>
                  <w:tab/>
                  <w:t>Page </w:t>
                </w:r>
                <w:r>
                  <w:rPr/>
                  <w:fldChar w:fldCharType="begin"/>
                </w:r>
                <w:r>
                  <w:rPr>
                    <w:rFonts w:ascii="Arial"/>
                    <w:color w:val="010101"/>
                    <w:w w:val="105"/>
                    <w:sz w:val="23"/>
                  </w:rPr>
                  <w:instrText> PAGE </w:instrText>
                </w:r>
                <w:r>
                  <w:rPr/>
                  <w:fldChar w:fldCharType="separate"/>
                </w:r>
                <w:r>
                  <w:rPr/>
                  <w:t>208</w:t>
                </w:r>
                <w:r>
                  <w:rPr/>
                  <w:fldChar w:fldCharType="end"/>
                </w:r>
                <w:r>
                  <w:rPr>
                    <w:rFonts w:ascii="Arial"/>
                    <w:color w:val="010101"/>
                    <w:w w:val="105"/>
                    <w:sz w:val="23"/>
                  </w:rPr>
                  <w:t> of</w:t>
                </w:r>
                <w:r>
                  <w:rPr>
                    <w:rFonts w:ascii="Arial"/>
                    <w:color w:val="010101"/>
                    <w:spacing w:val="-16"/>
                    <w:w w:val="105"/>
                    <w:sz w:val="23"/>
                  </w:rPr>
                  <w:t> </w:t>
                </w:r>
                <w:r>
                  <w:rPr>
                    <w:rFonts w:ascii="Arial"/>
                    <w:color w:val="010101"/>
                    <w:w w:val="105"/>
                    <w:sz w:val="23"/>
                  </w:rPr>
                  <w:t>246</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420708pt;margin-top:16.210238pt;width:416.5pt;height:14.9pt;mso-position-horizontal-relative:page;mso-position-vertical-relative:page;z-index:-302656" type="#_x0000_t202" filled="false" stroked="false">
          <v:textbox inset="0,0,0,0">
            <w:txbxContent>
              <w:p>
                <w:pPr>
                  <w:tabs>
                    <w:tab w:pos="4824" w:val="left" w:leader="none"/>
                    <w:tab w:pos="6547" w:val="left" w:leader="none"/>
                  </w:tabs>
                  <w:spacing w:before="12"/>
                  <w:ind w:left="20" w:right="0" w:firstLine="0"/>
                  <w:jc w:val="left"/>
                  <w:rPr>
                    <w:rFonts w:ascii="Arial"/>
                    <w:sz w:val="23"/>
                  </w:rPr>
                </w:pPr>
                <w:r>
                  <w:rPr>
                    <w:rFonts w:ascii="Arial"/>
                    <w:color w:val="010101"/>
                    <w:w w:val="105"/>
                    <w:sz w:val="23"/>
                  </w:rPr>
                  <w:t>Case 1:19-cv-01277-APM </w:t>
                </w:r>
                <w:r>
                  <w:rPr>
                    <w:rFonts w:ascii="Arial"/>
                    <w:color w:val="010101"/>
                    <w:spacing w:val="23"/>
                    <w:w w:val="105"/>
                    <w:sz w:val="23"/>
                  </w:rPr>
                  <w:t> </w:t>
                </w:r>
                <w:r>
                  <w:rPr>
                    <w:rFonts w:ascii="Arial"/>
                    <w:color w:val="010101"/>
                    <w:w w:val="105"/>
                    <w:sz w:val="23"/>
                  </w:rPr>
                  <w:t>Document</w:t>
                </w:r>
                <w:r>
                  <w:rPr>
                    <w:rFonts w:ascii="Arial"/>
                    <w:color w:val="010101"/>
                    <w:spacing w:val="6"/>
                    <w:w w:val="105"/>
                    <w:sz w:val="23"/>
                  </w:rPr>
                  <w:t> </w:t>
                </w:r>
                <w:r>
                  <w:rPr>
                    <w:rFonts w:ascii="Arial"/>
                    <w:color w:val="010101"/>
                    <w:w w:val="105"/>
                    <w:sz w:val="23"/>
                  </w:rPr>
                  <w:t>23-3</w:t>
                  <w:tab/>
                  <w:t>Filed</w:t>
                </w:r>
                <w:r>
                  <w:rPr>
                    <w:rFonts w:ascii="Arial"/>
                    <w:color w:val="010101"/>
                    <w:spacing w:val="-12"/>
                    <w:w w:val="105"/>
                    <w:sz w:val="23"/>
                  </w:rPr>
                  <w:t> </w:t>
                </w:r>
                <w:r>
                  <w:rPr>
                    <w:rFonts w:ascii="Arial"/>
                    <w:color w:val="010101"/>
                    <w:w w:val="105"/>
                    <w:sz w:val="23"/>
                  </w:rPr>
                  <w:t>10/08/19</w:t>
                  <w:tab/>
                  <w:t>Page 210 of</w:t>
                </w:r>
                <w:r>
                  <w:rPr>
                    <w:rFonts w:ascii="Arial"/>
                    <w:color w:val="010101"/>
                    <w:spacing w:val="-15"/>
                    <w:w w:val="105"/>
                    <w:sz w:val="23"/>
                  </w:rPr>
                  <w:t> </w:t>
                </w:r>
                <w:r>
                  <w:rPr>
                    <w:rFonts w:ascii="Arial"/>
                    <w:color w:val="010101"/>
                    <w:w w:val="105"/>
                    <w:sz w:val="23"/>
                  </w:rPr>
                  <w:t>246</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98.180344pt;margin-top:13.136719pt;width:416.4pt;height:17.95pt;mso-position-horizontal-relative:page;mso-position-vertical-relative:page;z-index:-302632" type="#_x0000_t202" filled="false" stroked="false">
          <v:textbox inset="0,0,0,0">
            <w:txbxContent>
              <w:p>
                <w:pPr>
                  <w:tabs>
                    <w:tab w:pos="4829" w:val="left" w:leader="none"/>
                    <w:tab w:pos="6551" w:val="left" w:leader="none"/>
                  </w:tabs>
                  <w:spacing w:before="50"/>
                  <w:ind w:left="20" w:right="0" w:firstLine="0"/>
                  <w:jc w:val="left"/>
                  <w:rPr>
                    <w:rFonts w:ascii="Arial"/>
                    <w:sz w:val="23"/>
                  </w:rPr>
                </w:pPr>
                <w:r>
                  <w:rPr>
                    <w:rFonts w:ascii="Arial"/>
                    <w:color w:val="010101"/>
                    <w:w w:val="105"/>
                    <w:sz w:val="23"/>
                  </w:rPr>
                  <w:t>Case 1:19-cv-01277-APM </w:t>
                </w:r>
                <w:r>
                  <w:rPr>
                    <w:rFonts w:ascii="Arial"/>
                    <w:color w:val="010101"/>
                    <w:spacing w:val="21"/>
                    <w:w w:val="105"/>
                    <w:sz w:val="23"/>
                  </w:rPr>
                  <w:t> </w:t>
                </w:r>
                <w:r>
                  <w:rPr>
                    <w:rFonts w:ascii="Arial"/>
                    <w:color w:val="010101"/>
                    <w:w w:val="105"/>
                    <w:sz w:val="23"/>
                  </w:rPr>
                  <w:t>Document</w:t>
                </w:r>
                <w:r>
                  <w:rPr>
                    <w:rFonts w:ascii="Arial"/>
                    <w:color w:val="010101"/>
                    <w:spacing w:val="8"/>
                    <w:w w:val="105"/>
                    <w:sz w:val="23"/>
                  </w:rPr>
                  <w:t> </w:t>
                </w:r>
                <w:r>
                  <w:rPr>
                    <w:rFonts w:ascii="Arial"/>
                    <w:color w:val="010101"/>
                    <w:w w:val="105"/>
                    <w:sz w:val="23"/>
                  </w:rPr>
                  <w:t>23-3</w:t>
                  <w:tab/>
                  <w:t>Filed</w:t>
                </w:r>
                <w:r>
                  <w:rPr>
                    <w:rFonts w:ascii="Arial"/>
                    <w:color w:val="010101"/>
                    <w:spacing w:val="-12"/>
                    <w:w w:val="105"/>
                    <w:sz w:val="23"/>
                  </w:rPr>
                  <w:t> </w:t>
                </w:r>
                <w:r>
                  <w:rPr>
                    <w:rFonts w:ascii="Arial"/>
                    <w:color w:val="010101"/>
                    <w:w w:val="105"/>
                    <w:sz w:val="23"/>
                  </w:rPr>
                  <w:t>10/08/19</w:t>
                  <w:tab/>
                  <w:t>Page </w:t>
                </w:r>
                <w:r>
                  <w:rPr/>
                  <w:fldChar w:fldCharType="begin"/>
                </w:r>
                <w:r>
                  <w:rPr>
                    <w:rFonts w:ascii="Arial"/>
                    <w:color w:val="010101"/>
                    <w:w w:val="105"/>
                    <w:sz w:val="23"/>
                  </w:rPr>
                  <w:instrText> PAGE </w:instrText>
                </w:r>
                <w:r>
                  <w:rPr/>
                  <w:fldChar w:fldCharType="separate"/>
                </w:r>
                <w:r>
                  <w:rPr/>
                  <w:t>212</w:t>
                </w:r>
                <w:r>
                  <w:rPr/>
                  <w:fldChar w:fldCharType="end"/>
                </w:r>
                <w:r>
                  <w:rPr>
                    <w:rFonts w:ascii="Arial"/>
                    <w:color w:val="010101"/>
                    <w:w w:val="105"/>
                    <w:sz w:val="23"/>
                  </w:rPr>
                  <w:t> of</w:t>
                </w:r>
                <w:r>
                  <w:rPr>
                    <w:rFonts w:ascii="Arial"/>
                    <w:color w:val="010101"/>
                    <w:spacing w:val="-19"/>
                    <w:w w:val="105"/>
                    <w:sz w:val="23"/>
                  </w:rPr>
                  <w:t> </w:t>
                </w:r>
                <w:r>
                  <w:rPr>
                    <w:rFonts w:ascii="Arial"/>
                    <w:color w:val="010101"/>
                    <w:w w:val="105"/>
                    <w:sz w:val="23"/>
                  </w:rPr>
                  <w:t>246</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709999pt;margin-top:13.136719pt;width:402.4pt;height:15.45pt;mso-position-horizontal-relative:page;mso-position-vertical-relative:page;z-index:-303688" type="#_x0000_t202" filled="false" stroked="false">
          <v:textbox inset="0,0,0,0">
            <w:txbxContent>
              <w:p>
                <w:pPr>
                  <w:pStyle w:val="BodyText"/>
                  <w:spacing w:before="12"/>
                  <w:ind w:left="20"/>
                  <w:rPr>
                    <w:rFonts w:ascii="Arial"/>
                  </w:rPr>
                </w:pPr>
                <w:r>
                  <w:rPr>
                    <w:rFonts w:ascii="Arial"/>
                  </w:rPr>
                  <w:t>Case 1:19-cv-01277-APM Document 23-3 Filed 10/08/19 Page 1 of 246</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40001pt;margin-top:13.136719pt;width:415.75pt;height:15.8pt;mso-position-horizontal-relative:page;mso-position-vertical-relative:page;z-index:-302608"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243</w:t>
                </w:r>
                <w:r>
                  <w:rPr/>
                  <w:fldChar w:fldCharType="end"/>
                </w:r>
                <w:r>
                  <w:rPr>
                    <w:rFonts w:ascii="Arial"/>
                  </w:rPr>
                  <w:t> of 246</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699997pt;margin-top:13.136702pt;width:415.75pt;height:15.45pt;mso-position-horizontal-relative:page;mso-position-vertical-relative:page;z-index:-302584"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244</w:t>
                </w:r>
                <w:r>
                  <w:rPr/>
                  <w:fldChar w:fldCharType="end"/>
                </w:r>
                <w:r>
                  <w:rPr>
                    <w:rFonts w:ascii="Arial"/>
                  </w:rPr>
                  <w:t> of 246</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4.880001pt;margin-top:46.919983pt;width:504.85pt;height:.5pt;mso-position-horizontal-relative:page;mso-position-vertical-relative:page;z-index:-302560" coordorigin="898,938" coordsize="10097,10">
          <v:line style="position:absolute" from="898,943" to="4273,943" stroked="true" strokeweight=".48pt" strokecolor="#000000">
            <v:stroke dashstyle="solid"/>
          </v:line>
          <v:rect style="position:absolute;left:4258;top:938;width:10;height:10" filled="true" fillcolor="#000000" stroked="false">
            <v:fill type="solid"/>
          </v:rect>
          <v:line style="position:absolute" from="4268,943" to="7633,943" stroked="true" strokeweight=".48pt" strokecolor="#000000">
            <v:stroke dashstyle="solid"/>
          </v:line>
          <v:rect style="position:absolute;left:7619;top:938;width:10;height:10" filled="true" fillcolor="#000000" stroked="false">
            <v:fill type="solid"/>
          </v:rect>
          <v:line style="position:absolute" from="7629,943" to="10994,943" stroked="true" strokeweight=".48pt" strokecolor="#000000">
            <v:stroke dashstyle="solid"/>
          </v:line>
          <w10:wrap type="none"/>
        </v:group>
      </w:pict>
    </w:r>
    <w:r>
      <w:rPr/>
      <w:pict>
        <v:shape style="position:absolute;margin-left:89.699997pt;margin-top:13.136702pt;width:415.75pt;height:15.45pt;mso-position-horizontal-relative:page;mso-position-vertical-relative:page;z-index:-302536"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246</w:t>
                </w:r>
                <w:r>
                  <w:rPr/>
                  <w:fldChar w:fldCharType="end"/>
                </w:r>
                <w:r>
                  <w:rPr>
                    <w:rFonts w:ascii="Arial"/>
                  </w:rPr>
                  <w:t> of 246</w:t>
                </w:r>
              </w:p>
            </w:txbxContent>
          </v:textbox>
          <w10:wrap type="none"/>
        </v:shape>
      </w:pict>
    </w:r>
    <w:r>
      <w:rPr/>
      <w:pict>
        <v:shape style="position:absolute;margin-left:44.599998pt;margin-top:34.764496pt;width:84.3pt;height:13.05pt;mso-position-horizontal-relative:page;mso-position-vertical-relative:page;z-index:-302512" type="#_x0000_t202" filled="false" stroked="false">
          <v:textbox inset="0,0,0,0">
            <w:txbxContent>
              <w:p>
                <w:pPr>
                  <w:spacing w:before="10"/>
                  <w:ind w:left="20" w:right="0" w:firstLine="0"/>
                  <w:jc w:val="left"/>
                  <w:rPr>
                    <w:b/>
                    <w:sz w:val="20"/>
                  </w:rPr>
                </w:pPr>
                <w:r>
                  <w:rPr>
                    <w:b/>
                    <w:sz w:val="20"/>
                  </w:rPr>
                  <w:t>17 de junio de 2014</w:t>
                </w:r>
              </w:p>
            </w:txbxContent>
          </v:textbox>
          <w10:wrap type="none"/>
        </v:shape>
      </w:pict>
    </w:r>
    <w:r>
      <w:rPr/>
      <w:pict>
        <v:shape style="position:absolute;margin-left:252.610001pt;margin-top:34.764496pt;width:89.95pt;height:13.05pt;mso-position-horizontal-relative:page;mso-position-vertical-relative:page;z-index:-302488" type="#_x0000_t202" filled="false" stroked="false">
          <v:textbox inset="0,0,0,0">
            <w:txbxContent>
              <w:p>
                <w:pPr>
                  <w:spacing w:before="10"/>
                  <w:ind w:left="20" w:right="0" w:firstLine="0"/>
                  <w:jc w:val="left"/>
                  <w:rPr>
                    <w:b/>
                    <w:sz w:val="20"/>
                  </w:rPr>
                </w:pPr>
                <w:r>
                  <w:rPr>
                    <w:b/>
                    <w:sz w:val="20"/>
                  </w:rPr>
                  <w:t>GACETA OFICIAL</w:t>
                </w:r>
              </w:p>
            </w:txbxContent>
          </v:textbox>
          <w10:wrap type="none"/>
        </v:shape>
      </w:pict>
    </w:r>
    <w:r>
      <w:rPr/>
      <w:pict>
        <v:shape style="position:absolute;margin-left:533.700012pt;margin-top:35.364494pt;width:17.150pt;height:13.05pt;mso-position-horizontal-relative:page;mso-position-vertical-relative:page;z-index:-302464" type="#_x0000_t202" filled="false" stroked="false">
          <v:textbox inset="0,0,0,0">
            <w:txbxContent>
              <w:p>
                <w:pPr>
                  <w:spacing w:before="10"/>
                  <w:ind w:left="20" w:right="0" w:firstLine="0"/>
                  <w:jc w:val="left"/>
                  <w:rPr>
                    <w:b/>
                    <w:sz w:val="20"/>
                  </w:rPr>
                </w:pPr>
                <w:r>
                  <w:rPr>
                    <w:b/>
                    <w:sz w:val="20"/>
                  </w:rPr>
                  <w:t>483</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2440" from="0pt,.360445pt" to="607.671964pt,.360445pt" stroked="true" strokeweight="1.441778pt" strokecolor="#000000">
          <v:stroke dashstyle="solid"/>
          <w10:wrap type="none"/>
        </v:line>
      </w:pict>
    </w:r>
    <w:r>
      <w:rPr/>
      <w:pict>
        <v:shape style="position:absolute;margin-left:111.641403pt;margin-top:13.567298pt;width:389.95pt;height:14.9pt;mso-position-horizontal-relative:page;mso-position-vertical-relative:page;z-index:-302416" type="#_x0000_t202" filled="false" stroked="false">
          <v:textbox inset="0,0,0,0">
            <w:txbxContent>
              <w:p>
                <w:pPr>
                  <w:tabs>
                    <w:tab w:pos="4824" w:val="left" w:leader="none"/>
                    <w:tab w:pos="6547" w:val="left" w:leader="none"/>
                  </w:tabs>
                  <w:spacing w:before="12"/>
                  <w:ind w:left="20" w:right="0" w:firstLine="0"/>
                  <w:jc w:val="left"/>
                  <w:rPr>
                    <w:rFonts w:ascii="Arial"/>
                    <w:sz w:val="23"/>
                  </w:rPr>
                </w:pPr>
                <w:r>
                  <w:rPr>
                    <w:rFonts w:ascii="Arial"/>
                    <w:w w:val="105"/>
                    <w:sz w:val="23"/>
                  </w:rPr>
                  <w:t>Case 1:19-cv-01277-APM </w:t>
                </w:r>
                <w:r>
                  <w:rPr>
                    <w:rFonts w:ascii="Arial"/>
                    <w:spacing w:val="23"/>
                    <w:w w:val="105"/>
                    <w:sz w:val="23"/>
                  </w:rPr>
                  <w:t> </w:t>
                </w:r>
                <w:r>
                  <w:rPr>
                    <w:rFonts w:ascii="Arial"/>
                    <w:w w:val="105"/>
                    <w:sz w:val="23"/>
                  </w:rPr>
                  <w:t>Document</w:t>
                </w:r>
                <w:r>
                  <w:rPr>
                    <w:rFonts w:ascii="Arial"/>
                    <w:spacing w:val="6"/>
                    <w:w w:val="105"/>
                    <w:sz w:val="23"/>
                  </w:rPr>
                  <w:t> </w:t>
                </w:r>
                <w:r>
                  <w:rPr>
                    <w:rFonts w:ascii="Arial"/>
                    <w:w w:val="105"/>
                    <w:sz w:val="23"/>
                  </w:rPr>
                  <w:t>23-4</w:t>
                  <w:tab/>
                  <w:t>Filed</w:t>
                </w:r>
                <w:r>
                  <w:rPr>
                    <w:rFonts w:ascii="Arial"/>
                    <w:spacing w:val="-12"/>
                    <w:w w:val="105"/>
                    <w:sz w:val="23"/>
                  </w:rPr>
                  <w:t> </w:t>
                </w:r>
                <w:r>
                  <w:rPr>
                    <w:rFonts w:ascii="Arial"/>
                    <w:w w:val="105"/>
                    <w:sz w:val="23"/>
                  </w:rPr>
                  <w:t>10/08/19</w:t>
                  <w:tab/>
                  <w:t>Page </w:t>
                </w:r>
                <w:r>
                  <w:rPr/>
                  <w:fldChar w:fldCharType="begin"/>
                </w:r>
                <w:r>
                  <w:rPr>
                    <w:rFonts w:ascii="Arial"/>
                    <w:w w:val="105"/>
                    <w:sz w:val="23"/>
                  </w:rPr>
                  <w:instrText> PAGE </w:instrText>
                </w:r>
                <w:r>
                  <w:rPr/>
                  <w:fldChar w:fldCharType="separate"/>
                </w:r>
                <w:r>
                  <w:rPr/>
                  <w:t>1</w:t>
                </w:r>
                <w:r>
                  <w:rPr/>
                  <w:fldChar w:fldCharType="end"/>
                </w:r>
                <w:r>
                  <w:rPr>
                    <w:rFonts w:ascii="Arial"/>
                    <w:w w:val="105"/>
                    <w:sz w:val="23"/>
                  </w:rPr>
                  <w:t> of</w:t>
                </w:r>
                <w:r>
                  <w:rPr>
                    <w:rFonts w:ascii="Arial"/>
                    <w:spacing w:val="-6"/>
                    <w:w w:val="105"/>
                    <w:sz w:val="23"/>
                  </w:rPr>
                  <w:t> </w:t>
                </w:r>
                <w:r>
                  <w:rPr>
                    <w:rFonts w:ascii="Arial"/>
                    <w:w w:val="105"/>
                    <w:sz w:val="23"/>
                  </w:rPr>
                  <w:t>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370003pt;margin-top:13.136719pt;width:409.1pt;height:15.45pt;mso-position-horizontal-relative:page;mso-position-vertical-relative:page;z-index:-303664"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10</w:t>
                </w:r>
                <w:r>
                  <w:rPr/>
                  <w:fldChar w:fldCharType="end"/>
                </w:r>
                <w:r>
                  <w:rPr>
                    <w:rFonts w:ascii="Arial"/>
                  </w:rPr>
                  <w:t> of 246</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370003pt;margin-top:13.136719pt;width:409.1pt;height:15.45pt;mso-position-horizontal-relative:page;mso-position-vertical-relative:page;z-index:-303640"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74</w:t>
                </w:r>
                <w:r>
                  <w:rPr/>
                  <w:fldChar w:fldCharType="end"/>
                </w:r>
                <w:r>
                  <w:rPr>
                    <w:rFonts w:ascii="Arial"/>
                  </w:rPr>
                  <w:t> of 246</w:t>
                </w:r>
              </w:p>
            </w:txbxContent>
          </v:textbox>
          <w10:wrap type="none"/>
        </v:shape>
      </w:pict>
    </w:r>
    <w:r>
      <w:rPr/>
      <w:pict>
        <v:shape style="position:absolute;margin-left:71pt;margin-top:35.408817pt;width:14.05pt;height:10.9pt;mso-position-horizontal-relative:page;mso-position-vertical-relative:page;z-index:-303616" type="#_x0000_t202" filled="false" stroked="false">
          <v:textbox inset="0,0,0,0">
            <w:txbxContent>
              <w:p>
                <w:pPr>
                  <w:spacing w:before="13"/>
                  <w:ind w:left="20" w:right="0" w:firstLine="0"/>
                  <w:jc w:val="left"/>
                  <w:rPr>
                    <w:b/>
                    <w:sz w:val="16"/>
                  </w:rPr>
                </w:pPr>
                <w:r>
                  <w:rPr>
                    <w:b/>
                    <w:sz w:val="16"/>
                  </w:rPr>
                  <w:t>110</w:t>
                </w:r>
              </w:p>
            </w:txbxContent>
          </v:textbox>
          <w10:wrap type="none"/>
        </v:shape>
      </w:pict>
    </w:r>
    <w:r>
      <w:rPr/>
      <w:pict>
        <v:shape style="position:absolute;margin-left:261.440002pt;margin-top:35.408817pt;width:72.5pt;height:10.9pt;mso-position-horizontal-relative:page;mso-position-vertical-relative:page;z-index:-303592" type="#_x0000_t202" filled="false" stroked="false">
          <v:textbox inset="0,0,0,0">
            <w:txbxContent>
              <w:p>
                <w:pPr>
                  <w:spacing w:before="13"/>
                  <w:ind w:left="20" w:right="0" w:firstLine="0"/>
                  <w:jc w:val="left"/>
                  <w:rPr>
                    <w:b/>
                    <w:sz w:val="16"/>
                  </w:rPr>
                </w:pPr>
                <w:r>
                  <w:rPr>
                    <w:b/>
                    <w:sz w:val="16"/>
                  </w:rPr>
                  <w:t>GACETA OFICIAL</w:t>
                </w:r>
              </w:p>
            </w:txbxContent>
          </v:textbox>
          <w10:wrap type="none"/>
        </v:shape>
      </w:pict>
    </w:r>
    <w:r>
      <w:rPr/>
      <w:pict>
        <v:shape style="position:absolute;margin-left:476.612762pt;margin-top:35.408817pt;width:47.7pt;height:10.9pt;mso-position-horizontal-relative:page;mso-position-vertical-relative:page;z-index:-303568" type="#_x0000_t202" filled="false" stroked="false">
          <v:textbox inset="0,0,0,0">
            <w:txbxContent>
              <w:p>
                <w:pPr>
                  <w:spacing w:before="13"/>
                  <w:ind w:left="20" w:right="0" w:firstLine="0"/>
                  <w:jc w:val="left"/>
                  <w:rPr>
                    <w:b/>
                    <w:sz w:val="16"/>
                  </w:rPr>
                </w:pPr>
                <w:r>
                  <w:rPr>
                    <w:b/>
                    <w:sz w:val="16"/>
                  </w:rPr>
                  <w:t>May 20, 2013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370003pt;margin-top:13.136719pt;width:409.1pt;height:15.45pt;mso-position-horizontal-relative:page;mso-position-vertical-relative:page;z-index:-303544"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75</w:t>
                </w:r>
                <w:r>
                  <w:rPr/>
                  <w:fldChar w:fldCharType="end"/>
                </w:r>
                <w:r>
                  <w:rPr>
                    <w:rFonts w:ascii="Arial"/>
                  </w:rPr>
                  <w:t> of 246</w:t>
                </w:r>
              </w:p>
            </w:txbxContent>
          </v:textbox>
          <w10:wrap type="none"/>
        </v:shape>
      </w:pict>
    </w:r>
    <w:r>
      <w:rPr/>
      <w:pict>
        <v:shape style="position:absolute;margin-left:71pt;margin-top:35.408817pt;width:14.05pt;height:10.9pt;mso-position-horizontal-relative:page;mso-position-vertical-relative:page;z-index:-303520" type="#_x0000_t202" filled="false" stroked="false">
          <v:textbox inset="0,0,0,0">
            <w:txbxContent>
              <w:p>
                <w:pPr>
                  <w:spacing w:before="13"/>
                  <w:ind w:left="20" w:right="0" w:firstLine="0"/>
                  <w:jc w:val="left"/>
                  <w:rPr>
                    <w:b/>
                    <w:sz w:val="16"/>
                  </w:rPr>
                </w:pPr>
                <w:r>
                  <w:rPr>
                    <w:b/>
                    <w:sz w:val="16"/>
                  </w:rPr>
                  <w:t>111</w:t>
                </w:r>
              </w:p>
            </w:txbxContent>
          </v:textbox>
          <w10:wrap type="none"/>
        </v:shape>
      </w:pict>
    </w:r>
    <w:r>
      <w:rPr/>
      <w:pict>
        <v:shape style="position:absolute;margin-left:261.440002pt;margin-top:35.408817pt;width:72.5pt;height:10.9pt;mso-position-horizontal-relative:page;mso-position-vertical-relative:page;z-index:-303496" type="#_x0000_t202" filled="false" stroked="false">
          <v:textbox inset="0,0,0,0">
            <w:txbxContent>
              <w:p>
                <w:pPr>
                  <w:spacing w:before="13"/>
                  <w:ind w:left="20" w:right="0" w:firstLine="0"/>
                  <w:jc w:val="left"/>
                  <w:rPr>
                    <w:b/>
                    <w:sz w:val="16"/>
                  </w:rPr>
                </w:pPr>
                <w:r>
                  <w:rPr>
                    <w:b/>
                    <w:sz w:val="16"/>
                  </w:rPr>
                  <w:t>GACETA OFICIAL</w:t>
                </w:r>
              </w:p>
            </w:txbxContent>
          </v:textbox>
          <w10:wrap type="none"/>
        </v:shape>
      </w:pict>
    </w:r>
    <w:r>
      <w:rPr/>
      <w:pict>
        <v:shape style="position:absolute;margin-left:476.612762pt;margin-top:35.408817pt;width:47.7pt;height:10.9pt;mso-position-horizontal-relative:page;mso-position-vertical-relative:page;z-index:-303472" type="#_x0000_t202" filled="false" stroked="false">
          <v:textbox inset="0,0,0,0">
            <w:txbxContent>
              <w:p>
                <w:pPr>
                  <w:spacing w:before="13"/>
                  <w:ind w:left="20" w:right="0" w:firstLine="0"/>
                  <w:jc w:val="left"/>
                  <w:rPr>
                    <w:b/>
                    <w:sz w:val="16"/>
                  </w:rPr>
                </w:pPr>
                <w:r>
                  <w:rPr>
                    <w:b/>
                    <w:sz w:val="16"/>
                  </w:rPr>
                  <w:t>May 20, 2013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370003pt;margin-top:13.136719pt;width:409.1pt;height:15.45pt;mso-position-horizontal-relative:page;mso-position-vertical-relative:page;z-index:-303448" type="#_x0000_t202" filled="false" stroked="false">
          <v:textbox inset="0,0,0,0">
            <w:txbxContent>
              <w:p>
                <w:pPr>
                  <w:pStyle w:val="BodyText"/>
                  <w:spacing w:before="12"/>
                  <w:ind w:left="20"/>
                  <w:rPr>
                    <w:rFonts w:ascii="Arial"/>
                  </w:rPr>
                </w:pPr>
                <w:r>
                  <w:rPr>
                    <w:rFonts w:ascii="Arial"/>
                  </w:rPr>
                  <w:t>Case 1:19-cv-01277-APM Document 23-3 Filed 10/08/19 Page </w:t>
                </w:r>
                <w:r>
                  <w:rPr/>
                  <w:fldChar w:fldCharType="begin"/>
                </w:r>
                <w:r>
                  <w:rPr>
                    <w:rFonts w:ascii="Arial"/>
                  </w:rPr>
                  <w:instrText> PAGE </w:instrText>
                </w:r>
                <w:r>
                  <w:rPr/>
                  <w:fldChar w:fldCharType="separate"/>
                </w:r>
                <w:r>
                  <w:rPr/>
                  <w:t>76</w:t>
                </w:r>
                <w:r>
                  <w:rPr/>
                  <w:fldChar w:fldCharType="end"/>
                </w:r>
                <w:r>
                  <w:rPr>
                    <w:rFonts w:ascii="Arial"/>
                  </w:rPr>
                  <w:t> of 246</w:t>
                </w:r>
              </w:p>
            </w:txbxContent>
          </v:textbox>
          <w10:wrap type="none"/>
        </v:shape>
      </w:pict>
    </w:r>
    <w:r>
      <w:rPr/>
      <w:pict>
        <v:shape style="position:absolute;margin-left:71pt;margin-top:35.408817pt;width:14.05pt;height:10.9pt;mso-position-horizontal-relative:page;mso-position-vertical-relative:page;z-index:-303424" type="#_x0000_t202" filled="false" stroked="false">
          <v:textbox inset="0,0,0,0">
            <w:txbxContent>
              <w:p>
                <w:pPr>
                  <w:spacing w:before="13"/>
                  <w:ind w:left="20" w:right="0" w:firstLine="0"/>
                  <w:jc w:val="left"/>
                  <w:rPr>
                    <w:b/>
                    <w:sz w:val="16"/>
                  </w:rPr>
                </w:pPr>
                <w:r>
                  <w:rPr>
                    <w:b/>
                    <w:sz w:val="16"/>
                  </w:rPr>
                  <w:t>112</w:t>
                </w:r>
              </w:p>
            </w:txbxContent>
          </v:textbox>
          <w10:wrap type="none"/>
        </v:shape>
      </w:pict>
    </w:r>
    <w:r>
      <w:rPr/>
      <w:pict>
        <v:shape style="position:absolute;margin-left:261.440002pt;margin-top:35.408817pt;width:72.5pt;height:10.9pt;mso-position-horizontal-relative:page;mso-position-vertical-relative:page;z-index:-303400" type="#_x0000_t202" filled="false" stroked="false">
          <v:textbox inset="0,0,0,0">
            <w:txbxContent>
              <w:p>
                <w:pPr>
                  <w:spacing w:before="13"/>
                  <w:ind w:left="20" w:right="0" w:firstLine="0"/>
                  <w:jc w:val="left"/>
                  <w:rPr>
                    <w:b/>
                    <w:sz w:val="16"/>
                  </w:rPr>
                </w:pPr>
                <w:r>
                  <w:rPr>
                    <w:b/>
                    <w:sz w:val="16"/>
                  </w:rPr>
                  <w:t>GACETA OFICIAL</w:t>
                </w:r>
              </w:p>
            </w:txbxContent>
          </v:textbox>
          <w10:wrap type="none"/>
        </v:shape>
      </w:pict>
    </w:r>
    <w:r>
      <w:rPr/>
      <w:pict>
        <v:shape style="position:absolute;margin-left:476.612762pt;margin-top:35.408817pt;width:47.7pt;height:10.9pt;mso-position-horizontal-relative:page;mso-position-vertical-relative:page;z-index:-303376" type="#_x0000_t202" filled="false" stroked="false">
          <v:textbox inset="0,0,0,0">
            <w:txbxContent>
              <w:p>
                <w:pPr>
                  <w:spacing w:before="13"/>
                  <w:ind w:left="20" w:right="0" w:firstLine="0"/>
                  <w:jc w:val="left"/>
                  <w:rPr>
                    <w:b/>
                    <w:sz w:val="16"/>
                  </w:rPr>
                </w:pPr>
                <w:r>
                  <w:rPr>
                    <w:b/>
                    <w:sz w:val="16"/>
                  </w:rPr>
                  <w:t>May 20, 2013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7">
    <w:multiLevelType w:val="hybridMultilevel"/>
    <w:lvl w:ilvl="0">
      <w:start w:val="1"/>
      <w:numFmt w:val="upperRoman"/>
      <w:lvlText w:val="%1."/>
      <w:lvlJc w:val="left"/>
      <w:pPr>
        <w:ind w:left="1623" w:hanging="291"/>
        <w:jc w:val="left"/>
      </w:pPr>
      <w:rPr>
        <w:rFonts w:hint="default" w:ascii="Times New Roman" w:hAnsi="Times New Roman" w:eastAsia="Times New Roman" w:cs="Times New Roman"/>
        <w:color w:val="383838"/>
        <w:w w:val="104"/>
        <w:sz w:val="27"/>
        <w:szCs w:val="27"/>
      </w:rPr>
    </w:lvl>
    <w:lvl w:ilvl="1">
      <w:start w:val="0"/>
      <w:numFmt w:val="bullet"/>
      <w:lvlText w:val="•"/>
      <w:lvlJc w:val="left"/>
      <w:pPr>
        <w:ind w:left="2500" w:hanging="291"/>
      </w:pPr>
      <w:rPr>
        <w:rFonts w:hint="default"/>
      </w:rPr>
    </w:lvl>
    <w:lvl w:ilvl="2">
      <w:start w:val="0"/>
      <w:numFmt w:val="bullet"/>
      <w:lvlText w:val="•"/>
      <w:lvlJc w:val="left"/>
      <w:pPr>
        <w:ind w:left="3380" w:hanging="291"/>
      </w:pPr>
      <w:rPr>
        <w:rFonts w:hint="default"/>
      </w:rPr>
    </w:lvl>
    <w:lvl w:ilvl="3">
      <w:start w:val="0"/>
      <w:numFmt w:val="bullet"/>
      <w:lvlText w:val="•"/>
      <w:lvlJc w:val="left"/>
      <w:pPr>
        <w:ind w:left="4260" w:hanging="291"/>
      </w:pPr>
      <w:rPr>
        <w:rFonts w:hint="default"/>
      </w:rPr>
    </w:lvl>
    <w:lvl w:ilvl="4">
      <w:start w:val="0"/>
      <w:numFmt w:val="bullet"/>
      <w:lvlText w:val="•"/>
      <w:lvlJc w:val="left"/>
      <w:pPr>
        <w:ind w:left="5140" w:hanging="291"/>
      </w:pPr>
      <w:rPr>
        <w:rFonts w:hint="default"/>
      </w:rPr>
    </w:lvl>
    <w:lvl w:ilvl="5">
      <w:start w:val="0"/>
      <w:numFmt w:val="bullet"/>
      <w:lvlText w:val="•"/>
      <w:lvlJc w:val="left"/>
      <w:pPr>
        <w:ind w:left="6020" w:hanging="291"/>
      </w:pPr>
      <w:rPr>
        <w:rFonts w:hint="default"/>
      </w:rPr>
    </w:lvl>
    <w:lvl w:ilvl="6">
      <w:start w:val="0"/>
      <w:numFmt w:val="bullet"/>
      <w:lvlText w:val="•"/>
      <w:lvlJc w:val="left"/>
      <w:pPr>
        <w:ind w:left="6900" w:hanging="291"/>
      </w:pPr>
      <w:rPr>
        <w:rFonts w:hint="default"/>
      </w:rPr>
    </w:lvl>
    <w:lvl w:ilvl="7">
      <w:start w:val="0"/>
      <w:numFmt w:val="bullet"/>
      <w:lvlText w:val="•"/>
      <w:lvlJc w:val="left"/>
      <w:pPr>
        <w:ind w:left="7780" w:hanging="291"/>
      </w:pPr>
      <w:rPr>
        <w:rFonts w:hint="default"/>
      </w:rPr>
    </w:lvl>
    <w:lvl w:ilvl="8">
      <w:start w:val="0"/>
      <w:numFmt w:val="bullet"/>
      <w:lvlText w:val="•"/>
      <w:lvlJc w:val="left"/>
      <w:pPr>
        <w:ind w:left="8660" w:hanging="291"/>
      </w:pPr>
      <w:rPr>
        <w:rFonts w:hint="default"/>
      </w:rPr>
    </w:lvl>
  </w:abstractNum>
  <w:abstractNum w:abstractNumId="96">
    <w:multiLevelType w:val="hybridMultilevel"/>
    <w:lvl w:ilvl="0">
      <w:start w:val="0"/>
      <w:numFmt w:val="bullet"/>
      <w:lvlText w:val="•"/>
      <w:lvlJc w:val="left"/>
      <w:pPr>
        <w:ind w:left="558" w:hanging="249"/>
      </w:pPr>
      <w:rPr>
        <w:rFonts w:hint="default" w:ascii="Times New Roman" w:hAnsi="Times New Roman" w:eastAsia="Times New Roman" w:cs="Times New Roman"/>
        <w:color w:val="070707"/>
        <w:w w:val="109"/>
        <w:sz w:val="18"/>
        <w:szCs w:val="18"/>
      </w:rPr>
    </w:lvl>
    <w:lvl w:ilvl="1">
      <w:start w:val="0"/>
      <w:numFmt w:val="bullet"/>
      <w:lvlText w:val="•"/>
      <w:lvlJc w:val="left"/>
      <w:pPr>
        <w:ind w:left="1558" w:hanging="249"/>
      </w:pPr>
      <w:rPr>
        <w:rFonts w:hint="default"/>
      </w:rPr>
    </w:lvl>
    <w:lvl w:ilvl="2">
      <w:start w:val="0"/>
      <w:numFmt w:val="bullet"/>
      <w:lvlText w:val="•"/>
      <w:lvlJc w:val="left"/>
      <w:pPr>
        <w:ind w:left="2556" w:hanging="249"/>
      </w:pPr>
      <w:rPr>
        <w:rFonts w:hint="default"/>
      </w:rPr>
    </w:lvl>
    <w:lvl w:ilvl="3">
      <w:start w:val="0"/>
      <w:numFmt w:val="bullet"/>
      <w:lvlText w:val="•"/>
      <w:lvlJc w:val="left"/>
      <w:pPr>
        <w:ind w:left="3554" w:hanging="249"/>
      </w:pPr>
      <w:rPr>
        <w:rFonts w:hint="default"/>
      </w:rPr>
    </w:lvl>
    <w:lvl w:ilvl="4">
      <w:start w:val="0"/>
      <w:numFmt w:val="bullet"/>
      <w:lvlText w:val="•"/>
      <w:lvlJc w:val="left"/>
      <w:pPr>
        <w:ind w:left="4553" w:hanging="249"/>
      </w:pPr>
      <w:rPr>
        <w:rFonts w:hint="default"/>
      </w:rPr>
    </w:lvl>
    <w:lvl w:ilvl="5">
      <w:start w:val="0"/>
      <w:numFmt w:val="bullet"/>
      <w:lvlText w:val="•"/>
      <w:lvlJc w:val="left"/>
      <w:pPr>
        <w:ind w:left="5551" w:hanging="249"/>
      </w:pPr>
      <w:rPr>
        <w:rFonts w:hint="default"/>
      </w:rPr>
    </w:lvl>
    <w:lvl w:ilvl="6">
      <w:start w:val="0"/>
      <w:numFmt w:val="bullet"/>
      <w:lvlText w:val="•"/>
      <w:lvlJc w:val="left"/>
      <w:pPr>
        <w:ind w:left="6549" w:hanging="249"/>
      </w:pPr>
      <w:rPr>
        <w:rFonts w:hint="default"/>
      </w:rPr>
    </w:lvl>
    <w:lvl w:ilvl="7">
      <w:start w:val="0"/>
      <w:numFmt w:val="bullet"/>
      <w:lvlText w:val="•"/>
      <w:lvlJc w:val="left"/>
      <w:pPr>
        <w:ind w:left="7548" w:hanging="249"/>
      </w:pPr>
      <w:rPr>
        <w:rFonts w:hint="default"/>
      </w:rPr>
    </w:lvl>
    <w:lvl w:ilvl="8">
      <w:start w:val="0"/>
      <w:numFmt w:val="bullet"/>
      <w:lvlText w:val="•"/>
      <w:lvlJc w:val="left"/>
      <w:pPr>
        <w:ind w:left="8546" w:hanging="249"/>
      </w:pPr>
      <w:rPr>
        <w:rFonts w:hint="default"/>
      </w:rPr>
    </w:lvl>
  </w:abstractNum>
  <w:abstractNum w:abstractNumId="91">
    <w:multiLevelType w:val="hybridMultilevel"/>
    <w:lvl w:ilvl="0">
      <w:start w:val="1"/>
      <w:numFmt w:val="lowerLetter"/>
      <w:lvlText w:val="%1)"/>
      <w:lvlJc w:val="left"/>
      <w:pPr>
        <w:ind w:left="542" w:hanging="242"/>
        <w:jc w:val="right"/>
      </w:pPr>
      <w:rPr>
        <w:rFonts w:hint="default"/>
        <w:spacing w:val="-1"/>
        <w:w w:val="105"/>
      </w:rPr>
    </w:lvl>
    <w:lvl w:ilvl="1">
      <w:start w:val="0"/>
      <w:numFmt w:val="bullet"/>
      <w:lvlText w:val="•"/>
      <w:lvlJc w:val="left"/>
      <w:pPr>
        <w:ind w:left="540" w:hanging="242"/>
      </w:pPr>
      <w:rPr>
        <w:rFonts w:hint="default"/>
      </w:rPr>
    </w:lvl>
    <w:lvl w:ilvl="2">
      <w:start w:val="0"/>
      <w:numFmt w:val="bullet"/>
      <w:lvlText w:val="•"/>
      <w:lvlJc w:val="left"/>
      <w:pPr>
        <w:ind w:left="2340" w:hanging="242"/>
      </w:pPr>
      <w:rPr>
        <w:rFonts w:hint="default"/>
      </w:rPr>
    </w:lvl>
    <w:lvl w:ilvl="3">
      <w:start w:val="0"/>
      <w:numFmt w:val="bullet"/>
      <w:lvlText w:val="•"/>
      <w:lvlJc w:val="left"/>
      <w:pPr>
        <w:ind w:left="1817" w:hanging="242"/>
      </w:pPr>
      <w:rPr>
        <w:rFonts w:hint="default"/>
      </w:rPr>
    </w:lvl>
    <w:lvl w:ilvl="4">
      <w:start w:val="0"/>
      <w:numFmt w:val="bullet"/>
      <w:lvlText w:val="•"/>
      <w:lvlJc w:val="left"/>
      <w:pPr>
        <w:ind w:left="1294" w:hanging="242"/>
      </w:pPr>
      <w:rPr>
        <w:rFonts w:hint="default"/>
      </w:rPr>
    </w:lvl>
    <w:lvl w:ilvl="5">
      <w:start w:val="0"/>
      <w:numFmt w:val="bullet"/>
      <w:lvlText w:val="•"/>
      <w:lvlJc w:val="left"/>
      <w:pPr>
        <w:ind w:left="771" w:hanging="242"/>
      </w:pPr>
      <w:rPr>
        <w:rFonts w:hint="default"/>
      </w:rPr>
    </w:lvl>
    <w:lvl w:ilvl="6">
      <w:start w:val="0"/>
      <w:numFmt w:val="bullet"/>
      <w:lvlText w:val="•"/>
      <w:lvlJc w:val="left"/>
      <w:pPr>
        <w:ind w:left="248" w:hanging="242"/>
      </w:pPr>
      <w:rPr>
        <w:rFonts w:hint="default"/>
      </w:rPr>
    </w:lvl>
    <w:lvl w:ilvl="7">
      <w:start w:val="0"/>
      <w:numFmt w:val="bullet"/>
      <w:lvlText w:val="•"/>
      <w:lvlJc w:val="left"/>
      <w:pPr>
        <w:ind w:left="-275" w:hanging="242"/>
      </w:pPr>
      <w:rPr>
        <w:rFonts w:hint="default"/>
      </w:rPr>
    </w:lvl>
    <w:lvl w:ilvl="8">
      <w:start w:val="0"/>
      <w:numFmt w:val="bullet"/>
      <w:lvlText w:val="•"/>
      <w:lvlJc w:val="left"/>
      <w:pPr>
        <w:ind w:left="-798" w:hanging="242"/>
      </w:pPr>
      <w:rPr>
        <w:rFonts w:hint="default"/>
      </w:rPr>
    </w:lvl>
  </w:abstractNum>
  <w:abstractNum w:abstractNumId="63">
    <w:multiLevelType w:val="hybridMultilevel"/>
    <w:lvl w:ilvl="0">
      <w:start w:val="0"/>
      <w:numFmt w:val="bullet"/>
      <w:lvlText w:val="•"/>
      <w:lvlJc w:val="left"/>
      <w:pPr>
        <w:ind w:left="788" w:hanging="327"/>
      </w:pPr>
      <w:rPr>
        <w:rFonts w:hint="default" w:ascii="Courier New" w:hAnsi="Courier New" w:eastAsia="Courier New" w:cs="Courier New"/>
        <w:w w:val="78"/>
        <w:sz w:val="22"/>
        <w:szCs w:val="22"/>
      </w:rPr>
    </w:lvl>
    <w:lvl w:ilvl="1">
      <w:start w:val="0"/>
      <w:numFmt w:val="bullet"/>
      <w:lvlText w:val="•"/>
      <w:lvlJc w:val="left"/>
      <w:pPr>
        <w:ind w:left="1630" w:hanging="327"/>
      </w:pPr>
      <w:rPr>
        <w:rFonts w:hint="default"/>
      </w:rPr>
    </w:lvl>
    <w:lvl w:ilvl="2">
      <w:start w:val="0"/>
      <w:numFmt w:val="bullet"/>
      <w:lvlText w:val="•"/>
      <w:lvlJc w:val="left"/>
      <w:pPr>
        <w:ind w:left="2480" w:hanging="327"/>
      </w:pPr>
      <w:rPr>
        <w:rFonts w:hint="default"/>
      </w:rPr>
    </w:lvl>
    <w:lvl w:ilvl="3">
      <w:start w:val="0"/>
      <w:numFmt w:val="bullet"/>
      <w:lvlText w:val="•"/>
      <w:lvlJc w:val="left"/>
      <w:pPr>
        <w:ind w:left="3330" w:hanging="327"/>
      </w:pPr>
      <w:rPr>
        <w:rFonts w:hint="default"/>
      </w:rPr>
    </w:lvl>
    <w:lvl w:ilvl="4">
      <w:start w:val="0"/>
      <w:numFmt w:val="bullet"/>
      <w:lvlText w:val="•"/>
      <w:lvlJc w:val="left"/>
      <w:pPr>
        <w:ind w:left="4180" w:hanging="327"/>
      </w:pPr>
      <w:rPr>
        <w:rFonts w:hint="default"/>
      </w:rPr>
    </w:lvl>
    <w:lvl w:ilvl="5">
      <w:start w:val="0"/>
      <w:numFmt w:val="bullet"/>
      <w:lvlText w:val="•"/>
      <w:lvlJc w:val="left"/>
      <w:pPr>
        <w:ind w:left="5030" w:hanging="327"/>
      </w:pPr>
      <w:rPr>
        <w:rFonts w:hint="default"/>
      </w:rPr>
    </w:lvl>
    <w:lvl w:ilvl="6">
      <w:start w:val="0"/>
      <w:numFmt w:val="bullet"/>
      <w:lvlText w:val="•"/>
      <w:lvlJc w:val="left"/>
      <w:pPr>
        <w:ind w:left="5880" w:hanging="327"/>
      </w:pPr>
      <w:rPr>
        <w:rFonts w:hint="default"/>
      </w:rPr>
    </w:lvl>
    <w:lvl w:ilvl="7">
      <w:start w:val="0"/>
      <w:numFmt w:val="bullet"/>
      <w:lvlText w:val="•"/>
      <w:lvlJc w:val="left"/>
      <w:pPr>
        <w:ind w:left="6730" w:hanging="327"/>
      </w:pPr>
      <w:rPr>
        <w:rFonts w:hint="default"/>
      </w:rPr>
    </w:lvl>
    <w:lvl w:ilvl="8">
      <w:start w:val="0"/>
      <w:numFmt w:val="bullet"/>
      <w:lvlText w:val="•"/>
      <w:lvlJc w:val="left"/>
      <w:pPr>
        <w:ind w:left="7580" w:hanging="327"/>
      </w:pPr>
      <w:rPr>
        <w:rFonts w:hint="default"/>
      </w:rPr>
    </w:lvl>
  </w:abstractNum>
  <w:abstractNum w:abstractNumId="37">
    <w:multiLevelType w:val="hybridMultilevel"/>
    <w:lvl w:ilvl="0">
      <w:start w:val="1"/>
      <w:numFmt w:val="decimal"/>
      <w:lvlText w:val="%1."/>
      <w:lvlJc w:val="left"/>
      <w:pPr>
        <w:ind w:left="1560" w:hanging="360"/>
        <w:jc w:val="left"/>
      </w:pPr>
      <w:rPr>
        <w:rFonts w:hint="default" w:ascii="Times New Roman" w:hAnsi="Times New Roman" w:eastAsia="Times New Roman" w:cs="Times New Roman"/>
        <w:w w:val="100"/>
        <w:sz w:val="22"/>
        <w:szCs w:val="22"/>
      </w:rPr>
    </w:lvl>
    <w:lvl w:ilvl="1">
      <w:start w:val="0"/>
      <w:numFmt w:val="bullet"/>
      <w:lvlText w:val="•"/>
      <w:lvlJc w:val="left"/>
      <w:pPr>
        <w:ind w:left="2540" w:hanging="360"/>
      </w:pPr>
      <w:rPr>
        <w:rFonts w:hint="default"/>
      </w:rPr>
    </w:lvl>
    <w:lvl w:ilvl="2">
      <w:start w:val="0"/>
      <w:numFmt w:val="bullet"/>
      <w:lvlText w:val="•"/>
      <w:lvlJc w:val="left"/>
      <w:pPr>
        <w:ind w:left="2926" w:hanging="360"/>
      </w:pPr>
      <w:rPr>
        <w:rFonts w:hint="default"/>
      </w:rPr>
    </w:lvl>
    <w:lvl w:ilvl="3">
      <w:start w:val="0"/>
      <w:numFmt w:val="bullet"/>
      <w:lvlText w:val="•"/>
      <w:lvlJc w:val="left"/>
      <w:pPr>
        <w:ind w:left="3312" w:hanging="360"/>
      </w:pPr>
      <w:rPr>
        <w:rFonts w:hint="default"/>
      </w:rPr>
    </w:lvl>
    <w:lvl w:ilvl="4">
      <w:start w:val="0"/>
      <w:numFmt w:val="bullet"/>
      <w:lvlText w:val="•"/>
      <w:lvlJc w:val="left"/>
      <w:pPr>
        <w:ind w:left="3698" w:hanging="360"/>
      </w:pPr>
      <w:rPr>
        <w:rFonts w:hint="default"/>
      </w:rPr>
    </w:lvl>
    <w:lvl w:ilvl="5">
      <w:start w:val="0"/>
      <w:numFmt w:val="bullet"/>
      <w:lvlText w:val="•"/>
      <w:lvlJc w:val="left"/>
      <w:pPr>
        <w:ind w:left="4084" w:hanging="360"/>
      </w:pPr>
      <w:rPr>
        <w:rFonts w:hint="default"/>
      </w:rPr>
    </w:lvl>
    <w:lvl w:ilvl="6">
      <w:start w:val="0"/>
      <w:numFmt w:val="bullet"/>
      <w:lvlText w:val="•"/>
      <w:lvlJc w:val="left"/>
      <w:pPr>
        <w:ind w:left="4471" w:hanging="360"/>
      </w:pPr>
      <w:rPr>
        <w:rFonts w:hint="default"/>
      </w:rPr>
    </w:lvl>
    <w:lvl w:ilvl="7">
      <w:start w:val="0"/>
      <w:numFmt w:val="bullet"/>
      <w:lvlText w:val="•"/>
      <w:lvlJc w:val="left"/>
      <w:pPr>
        <w:ind w:left="4857" w:hanging="360"/>
      </w:pPr>
      <w:rPr>
        <w:rFonts w:hint="default"/>
      </w:rPr>
    </w:lvl>
    <w:lvl w:ilvl="8">
      <w:start w:val="0"/>
      <w:numFmt w:val="bullet"/>
      <w:lvlText w:val="•"/>
      <w:lvlJc w:val="left"/>
      <w:pPr>
        <w:ind w:left="5243" w:hanging="360"/>
      </w:pPr>
      <w:rPr>
        <w:rFonts w:hint="default"/>
      </w:rPr>
    </w:lvl>
  </w:abstractNum>
  <w:abstractNum w:abstractNumId="36">
    <w:multiLevelType w:val="hybridMultilevel"/>
    <w:lvl w:ilvl="0">
      <w:start w:val="1"/>
      <w:numFmt w:val="lowerLetter"/>
      <w:lvlText w:val="%1)"/>
      <w:lvlJc w:val="left"/>
      <w:pPr>
        <w:ind w:left="748" w:hanging="360"/>
        <w:jc w:val="left"/>
      </w:pPr>
      <w:rPr>
        <w:rFonts w:hint="default" w:ascii="Times New Roman" w:hAnsi="Times New Roman" w:eastAsia="Times New Roman" w:cs="Times New Roman"/>
        <w:w w:val="99"/>
        <w:sz w:val="18"/>
        <w:szCs w:val="18"/>
      </w:rPr>
    </w:lvl>
    <w:lvl w:ilvl="1">
      <w:start w:val="0"/>
      <w:numFmt w:val="bullet"/>
      <w:lvlText w:val="•"/>
      <w:lvlJc w:val="left"/>
      <w:pPr>
        <w:ind w:left="1788" w:hanging="360"/>
      </w:pPr>
      <w:rPr>
        <w:rFonts w:hint="default"/>
      </w:rPr>
    </w:lvl>
    <w:lvl w:ilvl="2">
      <w:start w:val="0"/>
      <w:numFmt w:val="bullet"/>
      <w:lvlText w:val="•"/>
      <w:lvlJc w:val="left"/>
      <w:pPr>
        <w:ind w:left="2836" w:hanging="360"/>
      </w:pPr>
      <w:rPr>
        <w:rFonts w:hint="default"/>
      </w:rPr>
    </w:lvl>
    <w:lvl w:ilvl="3">
      <w:start w:val="0"/>
      <w:numFmt w:val="bullet"/>
      <w:lvlText w:val="•"/>
      <w:lvlJc w:val="left"/>
      <w:pPr>
        <w:ind w:left="3884" w:hanging="360"/>
      </w:pPr>
      <w:rPr>
        <w:rFonts w:hint="default"/>
      </w:rPr>
    </w:lvl>
    <w:lvl w:ilvl="4">
      <w:start w:val="0"/>
      <w:numFmt w:val="bullet"/>
      <w:lvlText w:val="•"/>
      <w:lvlJc w:val="left"/>
      <w:pPr>
        <w:ind w:left="4932" w:hanging="360"/>
      </w:pPr>
      <w:rPr>
        <w:rFonts w:hint="default"/>
      </w:rPr>
    </w:lvl>
    <w:lvl w:ilvl="5">
      <w:start w:val="0"/>
      <w:numFmt w:val="bullet"/>
      <w:lvlText w:val="•"/>
      <w:lvlJc w:val="left"/>
      <w:pPr>
        <w:ind w:left="5980" w:hanging="360"/>
      </w:pPr>
      <w:rPr>
        <w:rFonts w:hint="default"/>
      </w:rPr>
    </w:lvl>
    <w:lvl w:ilvl="6">
      <w:start w:val="0"/>
      <w:numFmt w:val="bullet"/>
      <w:lvlText w:val="•"/>
      <w:lvlJc w:val="left"/>
      <w:pPr>
        <w:ind w:left="7028" w:hanging="360"/>
      </w:pPr>
      <w:rPr>
        <w:rFonts w:hint="default"/>
      </w:rPr>
    </w:lvl>
    <w:lvl w:ilvl="7">
      <w:start w:val="0"/>
      <w:numFmt w:val="bullet"/>
      <w:lvlText w:val="•"/>
      <w:lvlJc w:val="left"/>
      <w:pPr>
        <w:ind w:left="8076" w:hanging="360"/>
      </w:pPr>
      <w:rPr>
        <w:rFonts w:hint="default"/>
      </w:rPr>
    </w:lvl>
    <w:lvl w:ilvl="8">
      <w:start w:val="0"/>
      <w:numFmt w:val="bullet"/>
      <w:lvlText w:val="•"/>
      <w:lvlJc w:val="left"/>
      <w:pPr>
        <w:ind w:left="9124" w:hanging="360"/>
      </w:pPr>
      <w:rPr>
        <w:rFonts w:hint="default"/>
      </w:rPr>
    </w:lvl>
  </w:abstractNum>
  <w:abstractNum w:abstractNumId="120">
    <w:multiLevelType w:val="hybridMultilevel"/>
    <w:lvl w:ilvl="0">
      <w:start w:val="5"/>
      <w:numFmt w:val="upperRoman"/>
      <w:lvlText w:val="%1."/>
      <w:lvlJc w:val="left"/>
      <w:pPr>
        <w:ind w:left="4316" w:hanging="4196"/>
        <w:jc w:val="left"/>
      </w:pPr>
      <w:rPr>
        <w:rFonts w:hint="default" w:ascii="Courier New" w:hAnsi="Courier New" w:eastAsia="Courier New" w:cs="Courier New"/>
        <w:color w:val="3D3D3D"/>
        <w:spacing w:val="-1"/>
        <w:w w:val="75"/>
        <w:sz w:val="20"/>
        <w:szCs w:val="20"/>
      </w:rPr>
    </w:lvl>
    <w:lvl w:ilvl="1">
      <w:start w:val="1"/>
      <w:numFmt w:val="decimal"/>
      <w:lvlText w:val="%2."/>
      <w:lvlJc w:val="left"/>
      <w:pPr>
        <w:ind w:left="120" w:hanging="347"/>
        <w:jc w:val="left"/>
      </w:pPr>
      <w:rPr>
        <w:rFonts w:hint="default"/>
        <w:w w:val="108"/>
      </w:rPr>
    </w:lvl>
    <w:lvl w:ilvl="2">
      <w:start w:val="0"/>
      <w:numFmt w:val="bullet"/>
      <w:lvlText w:val="•"/>
      <w:lvlJc w:val="left"/>
      <w:pPr>
        <w:ind w:left="4332" w:hanging="347"/>
      </w:pPr>
      <w:rPr>
        <w:rFonts w:hint="default"/>
      </w:rPr>
    </w:lvl>
    <w:lvl w:ilvl="3">
      <w:start w:val="0"/>
      <w:numFmt w:val="bullet"/>
      <w:lvlText w:val="•"/>
      <w:lvlJc w:val="left"/>
      <w:pPr>
        <w:ind w:left="4344" w:hanging="347"/>
      </w:pPr>
      <w:rPr>
        <w:rFonts w:hint="default"/>
      </w:rPr>
    </w:lvl>
    <w:lvl w:ilvl="4">
      <w:start w:val="0"/>
      <w:numFmt w:val="bullet"/>
      <w:lvlText w:val="•"/>
      <w:lvlJc w:val="left"/>
      <w:pPr>
        <w:ind w:left="4357" w:hanging="347"/>
      </w:pPr>
      <w:rPr>
        <w:rFonts w:hint="default"/>
      </w:rPr>
    </w:lvl>
    <w:lvl w:ilvl="5">
      <w:start w:val="0"/>
      <w:numFmt w:val="bullet"/>
      <w:lvlText w:val="•"/>
      <w:lvlJc w:val="left"/>
      <w:pPr>
        <w:ind w:left="4369" w:hanging="347"/>
      </w:pPr>
      <w:rPr>
        <w:rFonts w:hint="default"/>
      </w:rPr>
    </w:lvl>
    <w:lvl w:ilvl="6">
      <w:start w:val="0"/>
      <w:numFmt w:val="bullet"/>
      <w:lvlText w:val="•"/>
      <w:lvlJc w:val="left"/>
      <w:pPr>
        <w:ind w:left="4382" w:hanging="347"/>
      </w:pPr>
      <w:rPr>
        <w:rFonts w:hint="default"/>
      </w:rPr>
    </w:lvl>
    <w:lvl w:ilvl="7">
      <w:start w:val="0"/>
      <w:numFmt w:val="bullet"/>
      <w:lvlText w:val="•"/>
      <w:lvlJc w:val="left"/>
      <w:pPr>
        <w:ind w:left="4394" w:hanging="347"/>
      </w:pPr>
      <w:rPr>
        <w:rFonts w:hint="default"/>
      </w:rPr>
    </w:lvl>
    <w:lvl w:ilvl="8">
      <w:start w:val="0"/>
      <w:numFmt w:val="bullet"/>
      <w:lvlText w:val="•"/>
      <w:lvlJc w:val="left"/>
      <w:pPr>
        <w:ind w:left="4406" w:hanging="347"/>
      </w:pPr>
      <w:rPr>
        <w:rFonts w:hint="default"/>
      </w:rPr>
    </w:lvl>
  </w:abstractNum>
  <w:abstractNum w:abstractNumId="119">
    <w:multiLevelType w:val="hybridMultilevel"/>
    <w:lvl w:ilvl="0">
      <w:start w:val="1"/>
      <w:numFmt w:val="lowerLetter"/>
      <w:lvlText w:val="%1)"/>
      <w:lvlJc w:val="left"/>
      <w:pPr>
        <w:ind w:left="372" w:hanging="240"/>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732" w:hanging="361"/>
        <w:jc w:val="right"/>
      </w:pPr>
      <w:rPr>
        <w:rFonts w:hint="default" w:ascii="Times New Roman" w:hAnsi="Times New Roman" w:eastAsia="Times New Roman" w:cs="Times New Roman"/>
        <w:spacing w:val="-28"/>
        <w:w w:val="100"/>
        <w:sz w:val="24"/>
        <w:szCs w:val="24"/>
      </w:rPr>
    </w:lvl>
    <w:lvl w:ilvl="2">
      <w:start w:val="0"/>
      <w:numFmt w:val="bullet"/>
      <w:lvlText w:val="•"/>
      <w:lvlJc w:val="left"/>
      <w:pPr>
        <w:ind w:left="637" w:hanging="361"/>
      </w:pPr>
      <w:rPr>
        <w:rFonts w:hint="default"/>
      </w:rPr>
    </w:lvl>
    <w:lvl w:ilvl="3">
      <w:start w:val="0"/>
      <w:numFmt w:val="bullet"/>
      <w:lvlText w:val="•"/>
      <w:lvlJc w:val="left"/>
      <w:pPr>
        <w:ind w:left="535" w:hanging="361"/>
      </w:pPr>
      <w:rPr>
        <w:rFonts w:hint="default"/>
      </w:rPr>
    </w:lvl>
    <w:lvl w:ilvl="4">
      <w:start w:val="0"/>
      <w:numFmt w:val="bullet"/>
      <w:lvlText w:val="•"/>
      <w:lvlJc w:val="left"/>
      <w:pPr>
        <w:ind w:left="433" w:hanging="361"/>
      </w:pPr>
      <w:rPr>
        <w:rFonts w:hint="default"/>
      </w:rPr>
    </w:lvl>
    <w:lvl w:ilvl="5">
      <w:start w:val="0"/>
      <w:numFmt w:val="bullet"/>
      <w:lvlText w:val="•"/>
      <w:lvlJc w:val="left"/>
      <w:pPr>
        <w:ind w:left="330" w:hanging="361"/>
      </w:pPr>
      <w:rPr>
        <w:rFonts w:hint="default"/>
      </w:rPr>
    </w:lvl>
    <w:lvl w:ilvl="6">
      <w:start w:val="0"/>
      <w:numFmt w:val="bullet"/>
      <w:lvlText w:val="•"/>
      <w:lvlJc w:val="left"/>
      <w:pPr>
        <w:ind w:left="228" w:hanging="361"/>
      </w:pPr>
      <w:rPr>
        <w:rFonts w:hint="default"/>
      </w:rPr>
    </w:lvl>
    <w:lvl w:ilvl="7">
      <w:start w:val="0"/>
      <w:numFmt w:val="bullet"/>
      <w:lvlText w:val="•"/>
      <w:lvlJc w:val="left"/>
      <w:pPr>
        <w:ind w:left="126" w:hanging="361"/>
      </w:pPr>
      <w:rPr>
        <w:rFonts w:hint="default"/>
      </w:rPr>
    </w:lvl>
    <w:lvl w:ilvl="8">
      <w:start w:val="0"/>
      <w:numFmt w:val="bullet"/>
      <w:lvlText w:val="•"/>
      <w:lvlJc w:val="left"/>
      <w:pPr>
        <w:ind w:left="24" w:hanging="361"/>
      </w:pPr>
      <w:rPr>
        <w:rFonts w:hint="default"/>
      </w:rPr>
    </w:lvl>
  </w:abstractNum>
  <w:abstractNum w:abstractNumId="118">
    <w:multiLevelType w:val="hybridMultilevel"/>
    <w:lvl w:ilvl="0">
      <w:start w:val="1"/>
      <w:numFmt w:val="decimal"/>
      <w:lvlText w:val="%1."/>
      <w:lvlJc w:val="left"/>
      <w:pPr>
        <w:ind w:left="2125" w:hanging="2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18" w:hanging="260"/>
      </w:pPr>
      <w:rPr>
        <w:rFonts w:hint="default"/>
      </w:rPr>
    </w:lvl>
    <w:lvl w:ilvl="2">
      <w:start w:val="0"/>
      <w:numFmt w:val="bullet"/>
      <w:lvlText w:val="•"/>
      <w:lvlJc w:val="left"/>
      <w:pPr>
        <w:ind w:left="4116" w:hanging="260"/>
      </w:pPr>
      <w:rPr>
        <w:rFonts w:hint="default"/>
      </w:rPr>
    </w:lvl>
    <w:lvl w:ilvl="3">
      <w:start w:val="0"/>
      <w:numFmt w:val="bullet"/>
      <w:lvlText w:val="•"/>
      <w:lvlJc w:val="left"/>
      <w:pPr>
        <w:ind w:left="5114" w:hanging="260"/>
      </w:pPr>
      <w:rPr>
        <w:rFonts w:hint="default"/>
      </w:rPr>
    </w:lvl>
    <w:lvl w:ilvl="4">
      <w:start w:val="0"/>
      <w:numFmt w:val="bullet"/>
      <w:lvlText w:val="•"/>
      <w:lvlJc w:val="left"/>
      <w:pPr>
        <w:ind w:left="6112" w:hanging="260"/>
      </w:pPr>
      <w:rPr>
        <w:rFonts w:hint="default"/>
      </w:rPr>
    </w:lvl>
    <w:lvl w:ilvl="5">
      <w:start w:val="0"/>
      <w:numFmt w:val="bullet"/>
      <w:lvlText w:val="•"/>
      <w:lvlJc w:val="left"/>
      <w:pPr>
        <w:ind w:left="7110" w:hanging="260"/>
      </w:pPr>
      <w:rPr>
        <w:rFonts w:hint="default"/>
      </w:rPr>
    </w:lvl>
    <w:lvl w:ilvl="6">
      <w:start w:val="0"/>
      <w:numFmt w:val="bullet"/>
      <w:lvlText w:val="•"/>
      <w:lvlJc w:val="left"/>
      <w:pPr>
        <w:ind w:left="8108" w:hanging="260"/>
      </w:pPr>
      <w:rPr>
        <w:rFonts w:hint="default"/>
      </w:rPr>
    </w:lvl>
    <w:lvl w:ilvl="7">
      <w:start w:val="0"/>
      <w:numFmt w:val="bullet"/>
      <w:lvlText w:val="•"/>
      <w:lvlJc w:val="left"/>
      <w:pPr>
        <w:ind w:left="9106" w:hanging="260"/>
      </w:pPr>
      <w:rPr>
        <w:rFonts w:hint="default"/>
      </w:rPr>
    </w:lvl>
    <w:lvl w:ilvl="8">
      <w:start w:val="0"/>
      <w:numFmt w:val="bullet"/>
      <w:lvlText w:val="•"/>
      <w:lvlJc w:val="left"/>
      <w:pPr>
        <w:ind w:left="10104" w:hanging="260"/>
      </w:pPr>
      <w:rPr>
        <w:rFonts w:hint="default"/>
      </w:rPr>
    </w:lvl>
  </w:abstractNum>
  <w:abstractNum w:abstractNumId="117">
    <w:multiLevelType w:val="hybridMultilevel"/>
    <w:lvl w:ilvl="0">
      <w:start w:val="1"/>
      <w:numFmt w:val="lowerLetter"/>
      <w:lvlText w:val="%1)"/>
      <w:lvlJc w:val="left"/>
      <w:pPr>
        <w:ind w:left="2125" w:hanging="26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18" w:hanging="260"/>
      </w:pPr>
      <w:rPr>
        <w:rFonts w:hint="default"/>
      </w:rPr>
    </w:lvl>
    <w:lvl w:ilvl="2">
      <w:start w:val="0"/>
      <w:numFmt w:val="bullet"/>
      <w:lvlText w:val="•"/>
      <w:lvlJc w:val="left"/>
      <w:pPr>
        <w:ind w:left="4116" w:hanging="260"/>
      </w:pPr>
      <w:rPr>
        <w:rFonts w:hint="default"/>
      </w:rPr>
    </w:lvl>
    <w:lvl w:ilvl="3">
      <w:start w:val="0"/>
      <w:numFmt w:val="bullet"/>
      <w:lvlText w:val="•"/>
      <w:lvlJc w:val="left"/>
      <w:pPr>
        <w:ind w:left="5114" w:hanging="260"/>
      </w:pPr>
      <w:rPr>
        <w:rFonts w:hint="default"/>
      </w:rPr>
    </w:lvl>
    <w:lvl w:ilvl="4">
      <w:start w:val="0"/>
      <w:numFmt w:val="bullet"/>
      <w:lvlText w:val="•"/>
      <w:lvlJc w:val="left"/>
      <w:pPr>
        <w:ind w:left="6112" w:hanging="260"/>
      </w:pPr>
      <w:rPr>
        <w:rFonts w:hint="default"/>
      </w:rPr>
    </w:lvl>
    <w:lvl w:ilvl="5">
      <w:start w:val="0"/>
      <w:numFmt w:val="bullet"/>
      <w:lvlText w:val="•"/>
      <w:lvlJc w:val="left"/>
      <w:pPr>
        <w:ind w:left="7110" w:hanging="260"/>
      </w:pPr>
      <w:rPr>
        <w:rFonts w:hint="default"/>
      </w:rPr>
    </w:lvl>
    <w:lvl w:ilvl="6">
      <w:start w:val="0"/>
      <w:numFmt w:val="bullet"/>
      <w:lvlText w:val="•"/>
      <w:lvlJc w:val="left"/>
      <w:pPr>
        <w:ind w:left="8108" w:hanging="260"/>
      </w:pPr>
      <w:rPr>
        <w:rFonts w:hint="default"/>
      </w:rPr>
    </w:lvl>
    <w:lvl w:ilvl="7">
      <w:start w:val="0"/>
      <w:numFmt w:val="bullet"/>
      <w:lvlText w:val="•"/>
      <w:lvlJc w:val="left"/>
      <w:pPr>
        <w:ind w:left="9106" w:hanging="260"/>
      </w:pPr>
      <w:rPr>
        <w:rFonts w:hint="default"/>
      </w:rPr>
    </w:lvl>
    <w:lvl w:ilvl="8">
      <w:start w:val="0"/>
      <w:numFmt w:val="bullet"/>
      <w:lvlText w:val="•"/>
      <w:lvlJc w:val="left"/>
      <w:pPr>
        <w:ind w:left="10104" w:hanging="260"/>
      </w:pPr>
      <w:rPr>
        <w:rFonts w:hint="default"/>
      </w:rPr>
    </w:lvl>
  </w:abstractNum>
  <w:abstractNum w:abstractNumId="116">
    <w:multiLevelType w:val="hybridMultilevel"/>
    <w:lvl w:ilvl="0">
      <w:start w:val="2"/>
      <w:numFmt w:val="decimal"/>
      <w:lvlText w:val="%1."/>
      <w:lvlJc w:val="left"/>
      <w:pPr>
        <w:ind w:left="1865" w:hanging="251"/>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2884" w:hanging="251"/>
      </w:pPr>
      <w:rPr>
        <w:rFonts w:hint="default"/>
      </w:rPr>
    </w:lvl>
    <w:lvl w:ilvl="2">
      <w:start w:val="0"/>
      <w:numFmt w:val="bullet"/>
      <w:lvlText w:val="•"/>
      <w:lvlJc w:val="left"/>
      <w:pPr>
        <w:ind w:left="3908" w:hanging="251"/>
      </w:pPr>
      <w:rPr>
        <w:rFonts w:hint="default"/>
      </w:rPr>
    </w:lvl>
    <w:lvl w:ilvl="3">
      <w:start w:val="0"/>
      <w:numFmt w:val="bullet"/>
      <w:lvlText w:val="•"/>
      <w:lvlJc w:val="left"/>
      <w:pPr>
        <w:ind w:left="4932" w:hanging="251"/>
      </w:pPr>
      <w:rPr>
        <w:rFonts w:hint="default"/>
      </w:rPr>
    </w:lvl>
    <w:lvl w:ilvl="4">
      <w:start w:val="0"/>
      <w:numFmt w:val="bullet"/>
      <w:lvlText w:val="•"/>
      <w:lvlJc w:val="left"/>
      <w:pPr>
        <w:ind w:left="5956" w:hanging="251"/>
      </w:pPr>
      <w:rPr>
        <w:rFonts w:hint="default"/>
      </w:rPr>
    </w:lvl>
    <w:lvl w:ilvl="5">
      <w:start w:val="0"/>
      <w:numFmt w:val="bullet"/>
      <w:lvlText w:val="•"/>
      <w:lvlJc w:val="left"/>
      <w:pPr>
        <w:ind w:left="6980" w:hanging="251"/>
      </w:pPr>
      <w:rPr>
        <w:rFonts w:hint="default"/>
      </w:rPr>
    </w:lvl>
    <w:lvl w:ilvl="6">
      <w:start w:val="0"/>
      <w:numFmt w:val="bullet"/>
      <w:lvlText w:val="•"/>
      <w:lvlJc w:val="left"/>
      <w:pPr>
        <w:ind w:left="8004" w:hanging="251"/>
      </w:pPr>
      <w:rPr>
        <w:rFonts w:hint="default"/>
      </w:rPr>
    </w:lvl>
    <w:lvl w:ilvl="7">
      <w:start w:val="0"/>
      <w:numFmt w:val="bullet"/>
      <w:lvlText w:val="•"/>
      <w:lvlJc w:val="left"/>
      <w:pPr>
        <w:ind w:left="9028" w:hanging="251"/>
      </w:pPr>
      <w:rPr>
        <w:rFonts w:hint="default"/>
      </w:rPr>
    </w:lvl>
    <w:lvl w:ilvl="8">
      <w:start w:val="0"/>
      <w:numFmt w:val="bullet"/>
      <w:lvlText w:val="•"/>
      <w:lvlJc w:val="left"/>
      <w:pPr>
        <w:ind w:left="10052" w:hanging="251"/>
      </w:pPr>
      <w:rPr>
        <w:rFonts w:hint="default"/>
      </w:rPr>
    </w:lvl>
  </w:abstractNum>
  <w:abstractNum w:abstractNumId="115">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spacing w:val="-3"/>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14">
    <w:multiLevelType w:val="hybridMultilevel"/>
    <w:lvl w:ilvl="0">
      <w:start w:val="2"/>
      <w:numFmt w:val="decimal"/>
      <w:lvlText w:val="%1."/>
      <w:lvlJc w:val="left"/>
      <w:pPr>
        <w:ind w:left="1865" w:hanging="255"/>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2884" w:hanging="255"/>
      </w:pPr>
      <w:rPr>
        <w:rFonts w:hint="default"/>
      </w:rPr>
    </w:lvl>
    <w:lvl w:ilvl="2">
      <w:start w:val="0"/>
      <w:numFmt w:val="bullet"/>
      <w:lvlText w:val="•"/>
      <w:lvlJc w:val="left"/>
      <w:pPr>
        <w:ind w:left="3908" w:hanging="255"/>
      </w:pPr>
      <w:rPr>
        <w:rFonts w:hint="default"/>
      </w:rPr>
    </w:lvl>
    <w:lvl w:ilvl="3">
      <w:start w:val="0"/>
      <w:numFmt w:val="bullet"/>
      <w:lvlText w:val="•"/>
      <w:lvlJc w:val="left"/>
      <w:pPr>
        <w:ind w:left="4932" w:hanging="255"/>
      </w:pPr>
      <w:rPr>
        <w:rFonts w:hint="default"/>
      </w:rPr>
    </w:lvl>
    <w:lvl w:ilvl="4">
      <w:start w:val="0"/>
      <w:numFmt w:val="bullet"/>
      <w:lvlText w:val="•"/>
      <w:lvlJc w:val="left"/>
      <w:pPr>
        <w:ind w:left="5956" w:hanging="255"/>
      </w:pPr>
      <w:rPr>
        <w:rFonts w:hint="default"/>
      </w:rPr>
    </w:lvl>
    <w:lvl w:ilvl="5">
      <w:start w:val="0"/>
      <w:numFmt w:val="bullet"/>
      <w:lvlText w:val="•"/>
      <w:lvlJc w:val="left"/>
      <w:pPr>
        <w:ind w:left="6980" w:hanging="255"/>
      </w:pPr>
      <w:rPr>
        <w:rFonts w:hint="default"/>
      </w:rPr>
    </w:lvl>
    <w:lvl w:ilvl="6">
      <w:start w:val="0"/>
      <w:numFmt w:val="bullet"/>
      <w:lvlText w:val="•"/>
      <w:lvlJc w:val="left"/>
      <w:pPr>
        <w:ind w:left="8004" w:hanging="255"/>
      </w:pPr>
      <w:rPr>
        <w:rFonts w:hint="default"/>
      </w:rPr>
    </w:lvl>
    <w:lvl w:ilvl="7">
      <w:start w:val="0"/>
      <w:numFmt w:val="bullet"/>
      <w:lvlText w:val="•"/>
      <w:lvlJc w:val="left"/>
      <w:pPr>
        <w:ind w:left="9028" w:hanging="255"/>
      </w:pPr>
      <w:rPr>
        <w:rFonts w:hint="default"/>
      </w:rPr>
    </w:lvl>
    <w:lvl w:ilvl="8">
      <w:start w:val="0"/>
      <w:numFmt w:val="bullet"/>
      <w:lvlText w:val="•"/>
      <w:lvlJc w:val="left"/>
      <w:pPr>
        <w:ind w:left="10052" w:hanging="255"/>
      </w:pPr>
      <w:rPr>
        <w:rFonts w:hint="default"/>
      </w:rPr>
    </w:lvl>
  </w:abstractNum>
  <w:abstractNum w:abstractNumId="113">
    <w:multiLevelType w:val="hybridMultilevel"/>
    <w:lvl w:ilvl="0">
      <w:start w:val="1"/>
      <w:numFmt w:val="lowerLetter"/>
      <w:lvlText w:val="%1)"/>
      <w:lvlJc w:val="left"/>
      <w:pPr>
        <w:ind w:left="2148" w:hanging="283"/>
        <w:jc w:val="left"/>
      </w:pPr>
      <w:rPr>
        <w:rFonts w:hint="default" w:ascii="Times New Roman" w:hAnsi="Times New Roman" w:eastAsia="Times New Roman" w:cs="Times New Roman"/>
        <w:color w:val="231F20"/>
        <w:spacing w:val="-24"/>
        <w:w w:val="100"/>
        <w:sz w:val="24"/>
        <w:szCs w:val="24"/>
      </w:rPr>
    </w:lvl>
    <w:lvl w:ilvl="1">
      <w:start w:val="0"/>
      <w:numFmt w:val="bullet"/>
      <w:lvlText w:val="•"/>
      <w:lvlJc w:val="left"/>
      <w:pPr>
        <w:ind w:left="3136" w:hanging="283"/>
      </w:pPr>
      <w:rPr>
        <w:rFonts w:hint="default"/>
      </w:rPr>
    </w:lvl>
    <w:lvl w:ilvl="2">
      <w:start w:val="0"/>
      <w:numFmt w:val="bullet"/>
      <w:lvlText w:val="•"/>
      <w:lvlJc w:val="left"/>
      <w:pPr>
        <w:ind w:left="4132" w:hanging="283"/>
      </w:pPr>
      <w:rPr>
        <w:rFonts w:hint="default"/>
      </w:rPr>
    </w:lvl>
    <w:lvl w:ilvl="3">
      <w:start w:val="0"/>
      <w:numFmt w:val="bullet"/>
      <w:lvlText w:val="•"/>
      <w:lvlJc w:val="left"/>
      <w:pPr>
        <w:ind w:left="5128" w:hanging="283"/>
      </w:pPr>
      <w:rPr>
        <w:rFonts w:hint="default"/>
      </w:rPr>
    </w:lvl>
    <w:lvl w:ilvl="4">
      <w:start w:val="0"/>
      <w:numFmt w:val="bullet"/>
      <w:lvlText w:val="•"/>
      <w:lvlJc w:val="left"/>
      <w:pPr>
        <w:ind w:left="6124" w:hanging="283"/>
      </w:pPr>
      <w:rPr>
        <w:rFonts w:hint="default"/>
      </w:rPr>
    </w:lvl>
    <w:lvl w:ilvl="5">
      <w:start w:val="0"/>
      <w:numFmt w:val="bullet"/>
      <w:lvlText w:val="•"/>
      <w:lvlJc w:val="left"/>
      <w:pPr>
        <w:ind w:left="7120" w:hanging="283"/>
      </w:pPr>
      <w:rPr>
        <w:rFonts w:hint="default"/>
      </w:rPr>
    </w:lvl>
    <w:lvl w:ilvl="6">
      <w:start w:val="0"/>
      <w:numFmt w:val="bullet"/>
      <w:lvlText w:val="•"/>
      <w:lvlJc w:val="left"/>
      <w:pPr>
        <w:ind w:left="8116" w:hanging="283"/>
      </w:pPr>
      <w:rPr>
        <w:rFonts w:hint="default"/>
      </w:rPr>
    </w:lvl>
    <w:lvl w:ilvl="7">
      <w:start w:val="0"/>
      <w:numFmt w:val="bullet"/>
      <w:lvlText w:val="•"/>
      <w:lvlJc w:val="left"/>
      <w:pPr>
        <w:ind w:left="9112" w:hanging="283"/>
      </w:pPr>
      <w:rPr>
        <w:rFonts w:hint="default"/>
      </w:rPr>
    </w:lvl>
    <w:lvl w:ilvl="8">
      <w:start w:val="0"/>
      <w:numFmt w:val="bullet"/>
      <w:lvlText w:val="•"/>
      <w:lvlJc w:val="left"/>
      <w:pPr>
        <w:ind w:left="10108" w:hanging="283"/>
      </w:pPr>
      <w:rPr>
        <w:rFonts w:hint="default"/>
      </w:rPr>
    </w:lvl>
  </w:abstractNum>
  <w:abstractNum w:abstractNumId="112">
    <w:multiLevelType w:val="hybridMultilevel"/>
    <w:lvl w:ilvl="0">
      <w:start w:val="1"/>
      <w:numFmt w:val="lowerLetter"/>
      <w:lvlText w:val="%1)"/>
      <w:lvlJc w:val="left"/>
      <w:pPr>
        <w:ind w:left="2125" w:hanging="25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18" w:hanging="250"/>
      </w:pPr>
      <w:rPr>
        <w:rFonts w:hint="default"/>
      </w:rPr>
    </w:lvl>
    <w:lvl w:ilvl="2">
      <w:start w:val="0"/>
      <w:numFmt w:val="bullet"/>
      <w:lvlText w:val="•"/>
      <w:lvlJc w:val="left"/>
      <w:pPr>
        <w:ind w:left="4116" w:hanging="250"/>
      </w:pPr>
      <w:rPr>
        <w:rFonts w:hint="default"/>
      </w:rPr>
    </w:lvl>
    <w:lvl w:ilvl="3">
      <w:start w:val="0"/>
      <w:numFmt w:val="bullet"/>
      <w:lvlText w:val="•"/>
      <w:lvlJc w:val="left"/>
      <w:pPr>
        <w:ind w:left="5114" w:hanging="250"/>
      </w:pPr>
      <w:rPr>
        <w:rFonts w:hint="default"/>
      </w:rPr>
    </w:lvl>
    <w:lvl w:ilvl="4">
      <w:start w:val="0"/>
      <w:numFmt w:val="bullet"/>
      <w:lvlText w:val="•"/>
      <w:lvlJc w:val="left"/>
      <w:pPr>
        <w:ind w:left="6112" w:hanging="250"/>
      </w:pPr>
      <w:rPr>
        <w:rFonts w:hint="default"/>
      </w:rPr>
    </w:lvl>
    <w:lvl w:ilvl="5">
      <w:start w:val="0"/>
      <w:numFmt w:val="bullet"/>
      <w:lvlText w:val="•"/>
      <w:lvlJc w:val="left"/>
      <w:pPr>
        <w:ind w:left="7110" w:hanging="250"/>
      </w:pPr>
      <w:rPr>
        <w:rFonts w:hint="default"/>
      </w:rPr>
    </w:lvl>
    <w:lvl w:ilvl="6">
      <w:start w:val="0"/>
      <w:numFmt w:val="bullet"/>
      <w:lvlText w:val="•"/>
      <w:lvlJc w:val="left"/>
      <w:pPr>
        <w:ind w:left="8108" w:hanging="250"/>
      </w:pPr>
      <w:rPr>
        <w:rFonts w:hint="default"/>
      </w:rPr>
    </w:lvl>
    <w:lvl w:ilvl="7">
      <w:start w:val="0"/>
      <w:numFmt w:val="bullet"/>
      <w:lvlText w:val="•"/>
      <w:lvlJc w:val="left"/>
      <w:pPr>
        <w:ind w:left="9106" w:hanging="250"/>
      </w:pPr>
      <w:rPr>
        <w:rFonts w:hint="default"/>
      </w:rPr>
    </w:lvl>
    <w:lvl w:ilvl="8">
      <w:start w:val="0"/>
      <w:numFmt w:val="bullet"/>
      <w:lvlText w:val="•"/>
      <w:lvlJc w:val="left"/>
      <w:pPr>
        <w:ind w:left="10104" w:hanging="250"/>
      </w:pPr>
      <w:rPr>
        <w:rFonts w:hint="default"/>
      </w:rPr>
    </w:lvl>
  </w:abstractNum>
  <w:abstractNum w:abstractNumId="111">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10">
    <w:multiLevelType w:val="hybridMultilevel"/>
    <w:lvl w:ilvl="0">
      <w:start w:val="2"/>
      <w:numFmt w:val="decimal"/>
      <w:lvlText w:val="%1."/>
      <w:lvlJc w:val="left"/>
      <w:pPr>
        <w:ind w:left="1865" w:hanging="25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2884" w:hanging="250"/>
      </w:pPr>
      <w:rPr>
        <w:rFonts w:hint="default"/>
      </w:rPr>
    </w:lvl>
    <w:lvl w:ilvl="2">
      <w:start w:val="0"/>
      <w:numFmt w:val="bullet"/>
      <w:lvlText w:val="•"/>
      <w:lvlJc w:val="left"/>
      <w:pPr>
        <w:ind w:left="3908" w:hanging="250"/>
      </w:pPr>
      <w:rPr>
        <w:rFonts w:hint="default"/>
      </w:rPr>
    </w:lvl>
    <w:lvl w:ilvl="3">
      <w:start w:val="0"/>
      <w:numFmt w:val="bullet"/>
      <w:lvlText w:val="•"/>
      <w:lvlJc w:val="left"/>
      <w:pPr>
        <w:ind w:left="4932" w:hanging="250"/>
      </w:pPr>
      <w:rPr>
        <w:rFonts w:hint="default"/>
      </w:rPr>
    </w:lvl>
    <w:lvl w:ilvl="4">
      <w:start w:val="0"/>
      <w:numFmt w:val="bullet"/>
      <w:lvlText w:val="•"/>
      <w:lvlJc w:val="left"/>
      <w:pPr>
        <w:ind w:left="5956" w:hanging="250"/>
      </w:pPr>
      <w:rPr>
        <w:rFonts w:hint="default"/>
      </w:rPr>
    </w:lvl>
    <w:lvl w:ilvl="5">
      <w:start w:val="0"/>
      <w:numFmt w:val="bullet"/>
      <w:lvlText w:val="•"/>
      <w:lvlJc w:val="left"/>
      <w:pPr>
        <w:ind w:left="6980" w:hanging="250"/>
      </w:pPr>
      <w:rPr>
        <w:rFonts w:hint="default"/>
      </w:rPr>
    </w:lvl>
    <w:lvl w:ilvl="6">
      <w:start w:val="0"/>
      <w:numFmt w:val="bullet"/>
      <w:lvlText w:val="•"/>
      <w:lvlJc w:val="left"/>
      <w:pPr>
        <w:ind w:left="8004" w:hanging="250"/>
      </w:pPr>
      <w:rPr>
        <w:rFonts w:hint="default"/>
      </w:rPr>
    </w:lvl>
    <w:lvl w:ilvl="7">
      <w:start w:val="0"/>
      <w:numFmt w:val="bullet"/>
      <w:lvlText w:val="•"/>
      <w:lvlJc w:val="left"/>
      <w:pPr>
        <w:ind w:left="9028" w:hanging="250"/>
      </w:pPr>
      <w:rPr>
        <w:rFonts w:hint="default"/>
      </w:rPr>
    </w:lvl>
    <w:lvl w:ilvl="8">
      <w:start w:val="0"/>
      <w:numFmt w:val="bullet"/>
      <w:lvlText w:val="•"/>
      <w:lvlJc w:val="left"/>
      <w:pPr>
        <w:ind w:left="10052" w:hanging="250"/>
      </w:pPr>
      <w:rPr>
        <w:rFonts w:hint="default"/>
      </w:rPr>
    </w:lvl>
  </w:abstractNum>
  <w:abstractNum w:abstractNumId="109">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8">
    <w:multiLevelType w:val="hybridMultilevel"/>
    <w:lvl w:ilvl="0">
      <w:start w:val="5"/>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7">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6">
    <w:multiLevelType w:val="hybridMultilevel"/>
    <w:lvl w:ilvl="0">
      <w:start w:val="2"/>
      <w:numFmt w:val="decimal"/>
      <w:lvlText w:val="%1."/>
      <w:lvlJc w:val="left"/>
      <w:pPr>
        <w:ind w:left="1865" w:hanging="242"/>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2884" w:hanging="242"/>
      </w:pPr>
      <w:rPr>
        <w:rFonts w:hint="default"/>
      </w:rPr>
    </w:lvl>
    <w:lvl w:ilvl="2">
      <w:start w:val="0"/>
      <w:numFmt w:val="bullet"/>
      <w:lvlText w:val="•"/>
      <w:lvlJc w:val="left"/>
      <w:pPr>
        <w:ind w:left="3908" w:hanging="242"/>
      </w:pPr>
      <w:rPr>
        <w:rFonts w:hint="default"/>
      </w:rPr>
    </w:lvl>
    <w:lvl w:ilvl="3">
      <w:start w:val="0"/>
      <w:numFmt w:val="bullet"/>
      <w:lvlText w:val="•"/>
      <w:lvlJc w:val="left"/>
      <w:pPr>
        <w:ind w:left="4932" w:hanging="242"/>
      </w:pPr>
      <w:rPr>
        <w:rFonts w:hint="default"/>
      </w:rPr>
    </w:lvl>
    <w:lvl w:ilvl="4">
      <w:start w:val="0"/>
      <w:numFmt w:val="bullet"/>
      <w:lvlText w:val="•"/>
      <w:lvlJc w:val="left"/>
      <w:pPr>
        <w:ind w:left="5956" w:hanging="242"/>
      </w:pPr>
      <w:rPr>
        <w:rFonts w:hint="default"/>
      </w:rPr>
    </w:lvl>
    <w:lvl w:ilvl="5">
      <w:start w:val="0"/>
      <w:numFmt w:val="bullet"/>
      <w:lvlText w:val="•"/>
      <w:lvlJc w:val="left"/>
      <w:pPr>
        <w:ind w:left="6980" w:hanging="242"/>
      </w:pPr>
      <w:rPr>
        <w:rFonts w:hint="default"/>
      </w:rPr>
    </w:lvl>
    <w:lvl w:ilvl="6">
      <w:start w:val="0"/>
      <w:numFmt w:val="bullet"/>
      <w:lvlText w:val="•"/>
      <w:lvlJc w:val="left"/>
      <w:pPr>
        <w:ind w:left="8004" w:hanging="242"/>
      </w:pPr>
      <w:rPr>
        <w:rFonts w:hint="default"/>
      </w:rPr>
    </w:lvl>
    <w:lvl w:ilvl="7">
      <w:start w:val="0"/>
      <w:numFmt w:val="bullet"/>
      <w:lvlText w:val="•"/>
      <w:lvlJc w:val="left"/>
      <w:pPr>
        <w:ind w:left="9028" w:hanging="242"/>
      </w:pPr>
      <w:rPr>
        <w:rFonts w:hint="default"/>
      </w:rPr>
    </w:lvl>
    <w:lvl w:ilvl="8">
      <w:start w:val="0"/>
      <w:numFmt w:val="bullet"/>
      <w:lvlText w:val="•"/>
      <w:lvlJc w:val="left"/>
      <w:pPr>
        <w:ind w:left="10052" w:hanging="242"/>
      </w:pPr>
      <w:rPr>
        <w:rFonts w:hint="default"/>
      </w:rPr>
    </w:lvl>
  </w:abstractNum>
  <w:abstractNum w:abstractNumId="105">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4">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3">
    <w:multiLevelType w:val="hybridMultilevel"/>
    <w:lvl w:ilvl="0">
      <w:start w:val="1"/>
      <w:numFmt w:val="lowerLetter"/>
      <w:lvlText w:val="%1)"/>
      <w:lvlJc w:val="left"/>
      <w:pPr>
        <w:ind w:left="2105" w:hanging="240"/>
        <w:jc w:val="left"/>
      </w:pPr>
      <w:rPr>
        <w:rFonts w:hint="default" w:ascii="Times New Roman" w:hAnsi="Times New Roman" w:eastAsia="Times New Roman" w:cs="Times New Roman"/>
        <w:color w:val="231F20"/>
        <w:w w:val="100"/>
        <w:sz w:val="24"/>
        <w:szCs w:val="24"/>
      </w:rPr>
    </w:lvl>
    <w:lvl w:ilvl="1">
      <w:start w:val="0"/>
      <w:numFmt w:val="bullet"/>
      <w:lvlText w:val="•"/>
      <w:lvlJc w:val="left"/>
      <w:pPr>
        <w:ind w:left="3100" w:hanging="240"/>
      </w:pPr>
      <w:rPr>
        <w:rFonts w:hint="default"/>
      </w:rPr>
    </w:lvl>
    <w:lvl w:ilvl="2">
      <w:start w:val="0"/>
      <w:numFmt w:val="bullet"/>
      <w:lvlText w:val="•"/>
      <w:lvlJc w:val="left"/>
      <w:pPr>
        <w:ind w:left="4100" w:hanging="240"/>
      </w:pPr>
      <w:rPr>
        <w:rFonts w:hint="default"/>
      </w:rPr>
    </w:lvl>
    <w:lvl w:ilvl="3">
      <w:start w:val="0"/>
      <w:numFmt w:val="bullet"/>
      <w:lvlText w:val="•"/>
      <w:lvlJc w:val="left"/>
      <w:pPr>
        <w:ind w:left="5100" w:hanging="240"/>
      </w:pPr>
      <w:rPr>
        <w:rFonts w:hint="default"/>
      </w:rPr>
    </w:lvl>
    <w:lvl w:ilvl="4">
      <w:start w:val="0"/>
      <w:numFmt w:val="bullet"/>
      <w:lvlText w:val="•"/>
      <w:lvlJc w:val="left"/>
      <w:pPr>
        <w:ind w:left="6100" w:hanging="240"/>
      </w:pPr>
      <w:rPr>
        <w:rFonts w:hint="default"/>
      </w:rPr>
    </w:lvl>
    <w:lvl w:ilvl="5">
      <w:start w:val="0"/>
      <w:numFmt w:val="bullet"/>
      <w:lvlText w:val="•"/>
      <w:lvlJc w:val="left"/>
      <w:pPr>
        <w:ind w:left="7100" w:hanging="240"/>
      </w:pPr>
      <w:rPr>
        <w:rFonts w:hint="default"/>
      </w:rPr>
    </w:lvl>
    <w:lvl w:ilvl="6">
      <w:start w:val="0"/>
      <w:numFmt w:val="bullet"/>
      <w:lvlText w:val="•"/>
      <w:lvlJc w:val="left"/>
      <w:pPr>
        <w:ind w:left="8100" w:hanging="240"/>
      </w:pPr>
      <w:rPr>
        <w:rFonts w:hint="default"/>
      </w:rPr>
    </w:lvl>
    <w:lvl w:ilvl="7">
      <w:start w:val="0"/>
      <w:numFmt w:val="bullet"/>
      <w:lvlText w:val="•"/>
      <w:lvlJc w:val="left"/>
      <w:pPr>
        <w:ind w:left="9100" w:hanging="240"/>
      </w:pPr>
      <w:rPr>
        <w:rFonts w:hint="default"/>
      </w:rPr>
    </w:lvl>
    <w:lvl w:ilvl="8">
      <w:start w:val="0"/>
      <w:numFmt w:val="bullet"/>
      <w:lvlText w:val="•"/>
      <w:lvlJc w:val="left"/>
      <w:pPr>
        <w:ind w:left="10100" w:hanging="240"/>
      </w:pPr>
      <w:rPr>
        <w:rFonts w:hint="default"/>
      </w:rPr>
    </w:lvl>
  </w:abstractNum>
  <w:abstractNum w:abstractNumId="102">
    <w:multiLevelType w:val="hybridMultilevel"/>
    <w:lvl w:ilvl="0">
      <w:start w:val="23"/>
      <w:numFmt w:val="decimal"/>
      <w:lvlText w:val="%1."/>
      <w:lvlJc w:val="left"/>
      <w:pPr>
        <w:ind w:left="2304" w:hanging="344"/>
        <w:jc w:val="left"/>
      </w:pPr>
      <w:rPr>
        <w:rFonts w:hint="default" w:ascii="Times New Roman" w:hAnsi="Times New Roman" w:eastAsia="Times New Roman" w:cs="Times New Roman"/>
        <w:color w:val="2B2B2B"/>
        <w:spacing w:val="-31"/>
        <w:w w:val="100"/>
        <w:sz w:val="23"/>
        <w:szCs w:val="23"/>
      </w:rPr>
    </w:lvl>
    <w:lvl w:ilvl="1">
      <w:start w:val="0"/>
      <w:numFmt w:val="bullet"/>
      <w:lvlText w:val="•"/>
      <w:lvlJc w:val="left"/>
      <w:pPr>
        <w:ind w:left="2300" w:hanging="344"/>
      </w:pPr>
      <w:rPr>
        <w:rFonts w:hint="default"/>
      </w:rPr>
    </w:lvl>
    <w:lvl w:ilvl="2">
      <w:start w:val="0"/>
      <w:numFmt w:val="bullet"/>
      <w:lvlText w:val="•"/>
      <w:lvlJc w:val="left"/>
      <w:pPr>
        <w:ind w:left="3388" w:hanging="344"/>
      </w:pPr>
      <w:rPr>
        <w:rFonts w:hint="default"/>
      </w:rPr>
    </w:lvl>
    <w:lvl w:ilvl="3">
      <w:start w:val="0"/>
      <w:numFmt w:val="bullet"/>
      <w:lvlText w:val="•"/>
      <w:lvlJc w:val="left"/>
      <w:pPr>
        <w:ind w:left="4477" w:hanging="344"/>
      </w:pPr>
      <w:rPr>
        <w:rFonts w:hint="default"/>
      </w:rPr>
    </w:lvl>
    <w:lvl w:ilvl="4">
      <w:start w:val="0"/>
      <w:numFmt w:val="bullet"/>
      <w:lvlText w:val="•"/>
      <w:lvlJc w:val="left"/>
      <w:pPr>
        <w:ind w:left="5566" w:hanging="344"/>
      </w:pPr>
      <w:rPr>
        <w:rFonts w:hint="default"/>
      </w:rPr>
    </w:lvl>
    <w:lvl w:ilvl="5">
      <w:start w:val="0"/>
      <w:numFmt w:val="bullet"/>
      <w:lvlText w:val="•"/>
      <w:lvlJc w:val="left"/>
      <w:pPr>
        <w:ind w:left="6655" w:hanging="344"/>
      </w:pPr>
      <w:rPr>
        <w:rFonts w:hint="default"/>
      </w:rPr>
    </w:lvl>
    <w:lvl w:ilvl="6">
      <w:start w:val="0"/>
      <w:numFmt w:val="bullet"/>
      <w:lvlText w:val="•"/>
      <w:lvlJc w:val="left"/>
      <w:pPr>
        <w:ind w:left="7744" w:hanging="344"/>
      </w:pPr>
      <w:rPr>
        <w:rFonts w:hint="default"/>
      </w:rPr>
    </w:lvl>
    <w:lvl w:ilvl="7">
      <w:start w:val="0"/>
      <w:numFmt w:val="bullet"/>
      <w:lvlText w:val="•"/>
      <w:lvlJc w:val="left"/>
      <w:pPr>
        <w:ind w:left="8833" w:hanging="344"/>
      </w:pPr>
      <w:rPr>
        <w:rFonts w:hint="default"/>
      </w:rPr>
    </w:lvl>
    <w:lvl w:ilvl="8">
      <w:start w:val="0"/>
      <w:numFmt w:val="bullet"/>
      <w:lvlText w:val="•"/>
      <w:lvlJc w:val="left"/>
      <w:pPr>
        <w:ind w:left="9922" w:hanging="344"/>
      </w:pPr>
      <w:rPr>
        <w:rFonts w:hint="default"/>
      </w:rPr>
    </w:lvl>
  </w:abstractNum>
  <w:abstractNum w:abstractNumId="101">
    <w:multiLevelType w:val="hybridMultilevel"/>
    <w:lvl w:ilvl="0">
      <w:start w:val="1"/>
      <w:numFmt w:val="lowerLetter"/>
      <w:lvlText w:val="%1)"/>
      <w:lvlJc w:val="left"/>
      <w:pPr>
        <w:ind w:left="335" w:hanging="225"/>
        <w:jc w:val="left"/>
      </w:pPr>
      <w:rPr>
        <w:rFonts w:hint="default"/>
        <w:spacing w:val="-1"/>
        <w:w w:val="101"/>
      </w:rPr>
    </w:lvl>
    <w:lvl w:ilvl="1">
      <w:start w:val="1"/>
      <w:numFmt w:val="decimal"/>
      <w:lvlText w:val="%2."/>
      <w:lvlJc w:val="left"/>
      <w:pPr>
        <w:ind w:left="2317" w:hanging="337"/>
        <w:jc w:val="left"/>
      </w:pPr>
      <w:rPr>
        <w:rFonts w:hint="default" w:ascii="Times New Roman" w:hAnsi="Times New Roman" w:eastAsia="Times New Roman" w:cs="Times New Roman"/>
        <w:color w:val="2B2B2B"/>
        <w:w w:val="107"/>
        <w:sz w:val="25"/>
        <w:szCs w:val="25"/>
      </w:rPr>
    </w:lvl>
    <w:lvl w:ilvl="2">
      <w:start w:val="0"/>
      <w:numFmt w:val="bullet"/>
      <w:lvlText w:val="•"/>
      <w:lvlJc w:val="left"/>
      <w:pPr>
        <w:ind w:left="2622" w:hanging="337"/>
      </w:pPr>
      <w:rPr>
        <w:rFonts w:hint="default"/>
      </w:rPr>
    </w:lvl>
    <w:lvl w:ilvl="3">
      <w:start w:val="0"/>
      <w:numFmt w:val="bullet"/>
      <w:lvlText w:val="•"/>
      <w:lvlJc w:val="left"/>
      <w:pPr>
        <w:ind w:left="2924" w:hanging="337"/>
      </w:pPr>
      <w:rPr>
        <w:rFonts w:hint="default"/>
      </w:rPr>
    </w:lvl>
    <w:lvl w:ilvl="4">
      <w:start w:val="0"/>
      <w:numFmt w:val="bullet"/>
      <w:lvlText w:val="•"/>
      <w:lvlJc w:val="left"/>
      <w:pPr>
        <w:ind w:left="3226" w:hanging="337"/>
      </w:pPr>
      <w:rPr>
        <w:rFonts w:hint="default"/>
      </w:rPr>
    </w:lvl>
    <w:lvl w:ilvl="5">
      <w:start w:val="0"/>
      <w:numFmt w:val="bullet"/>
      <w:lvlText w:val="•"/>
      <w:lvlJc w:val="left"/>
      <w:pPr>
        <w:ind w:left="3529" w:hanging="337"/>
      </w:pPr>
      <w:rPr>
        <w:rFonts w:hint="default"/>
      </w:rPr>
    </w:lvl>
    <w:lvl w:ilvl="6">
      <w:start w:val="0"/>
      <w:numFmt w:val="bullet"/>
      <w:lvlText w:val="•"/>
      <w:lvlJc w:val="left"/>
      <w:pPr>
        <w:ind w:left="3831" w:hanging="337"/>
      </w:pPr>
      <w:rPr>
        <w:rFonts w:hint="default"/>
      </w:rPr>
    </w:lvl>
    <w:lvl w:ilvl="7">
      <w:start w:val="0"/>
      <w:numFmt w:val="bullet"/>
      <w:lvlText w:val="•"/>
      <w:lvlJc w:val="left"/>
      <w:pPr>
        <w:ind w:left="4133" w:hanging="337"/>
      </w:pPr>
      <w:rPr>
        <w:rFonts w:hint="default"/>
      </w:rPr>
    </w:lvl>
    <w:lvl w:ilvl="8">
      <w:start w:val="0"/>
      <w:numFmt w:val="bullet"/>
      <w:lvlText w:val="•"/>
      <w:lvlJc w:val="left"/>
      <w:pPr>
        <w:ind w:left="4435" w:hanging="337"/>
      </w:pPr>
      <w:rPr>
        <w:rFonts w:hint="default"/>
      </w:rPr>
    </w:lvl>
  </w:abstractNum>
  <w:abstractNum w:abstractNumId="100">
    <w:multiLevelType w:val="hybridMultilevel"/>
    <w:lvl w:ilvl="0">
      <w:start w:val="1"/>
      <w:numFmt w:val="decimal"/>
      <w:lvlText w:val="%1."/>
      <w:lvlJc w:val="left"/>
      <w:pPr>
        <w:ind w:left="374" w:hanging="244"/>
        <w:jc w:val="left"/>
      </w:pPr>
      <w:rPr>
        <w:rFonts w:hint="default" w:ascii="Times New Roman" w:hAnsi="Times New Roman" w:eastAsia="Times New Roman" w:cs="Times New Roman"/>
        <w:color w:val="030303"/>
        <w:w w:val="105"/>
        <w:sz w:val="23"/>
        <w:szCs w:val="23"/>
      </w:rPr>
    </w:lvl>
    <w:lvl w:ilvl="1">
      <w:start w:val="0"/>
      <w:numFmt w:val="bullet"/>
      <w:lvlText w:val="•"/>
      <w:lvlJc w:val="left"/>
      <w:pPr>
        <w:ind w:left="380" w:hanging="244"/>
      </w:pPr>
      <w:rPr>
        <w:rFonts w:hint="default"/>
      </w:rPr>
    </w:lvl>
    <w:lvl w:ilvl="2">
      <w:start w:val="0"/>
      <w:numFmt w:val="bullet"/>
      <w:lvlText w:val="•"/>
      <w:lvlJc w:val="left"/>
      <w:pPr>
        <w:ind w:left="842" w:hanging="244"/>
      </w:pPr>
      <w:rPr>
        <w:rFonts w:hint="default"/>
      </w:rPr>
    </w:lvl>
    <w:lvl w:ilvl="3">
      <w:start w:val="0"/>
      <w:numFmt w:val="bullet"/>
      <w:lvlText w:val="•"/>
      <w:lvlJc w:val="left"/>
      <w:pPr>
        <w:ind w:left="1305" w:hanging="244"/>
      </w:pPr>
      <w:rPr>
        <w:rFonts w:hint="default"/>
      </w:rPr>
    </w:lvl>
    <w:lvl w:ilvl="4">
      <w:start w:val="0"/>
      <w:numFmt w:val="bullet"/>
      <w:lvlText w:val="•"/>
      <w:lvlJc w:val="left"/>
      <w:pPr>
        <w:ind w:left="1768" w:hanging="244"/>
      </w:pPr>
      <w:rPr>
        <w:rFonts w:hint="default"/>
      </w:rPr>
    </w:lvl>
    <w:lvl w:ilvl="5">
      <w:start w:val="0"/>
      <w:numFmt w:val="bullet"/>
      <w:lvlText w:val="•"/>
      <w:lvlJc w:val="left"/>
      <w:pPr>
        <w:ind w:left="2231" w:hanging="244"/>
      </w:pPr>
      <w:rPr>
        <w:rFonts w:hint="default"/>
      </w:rPr>
    </w:lvl>
    <w:lvl w:ilvl="6">
      <w:start w:val="0"/>
      <w:numFmt w:val="bullet"/>
      <w:lvlText w:val="•"/>
      <w:lvlJc w:val="left"/>
      <w:pPr>
        <w:ind w:left="2694" w:hanging="244"/>
      </w:pPr>
      <w:rPr>
        <w:rFonts w:hint="default"/>
      </w:rPr>
    </w:lvl>
    <w:lvl w:ilvl="7">
      <w:start w:val="0"/>
      <w:numFmt w:val="bullet"/>
      <w:lvlText w:val="•"/>
      <w:lvlJc w:val="left"/>
      <w:pPr>
        <w:ind w:left="3156" w:hanging="244"/>
      </w:pPr>
      <w:rPr>
        <w:rFonts w:hint="default"/>
      </w:rPr>
    </w:lvl>
    <w:lvl w:ilvl="8">
      <w:start w:val="0"/>
      <w:numFmt w:val="bullet"/>
      <w:lvlText w:val="•"/>
      <w:lvlJc w:val="left"/>
      <w:pPr>
        <w:ind w:left="3619" w:hanging="244"/>
      </w:pPr>
      <w:rPr>
        <w:rFonts w:hint="default"/>
      </w:rPr>
    </w:lvl>
  </w:abstractNum>
  <w:abstractNum w:abstractNumId="99">
    <w:multiLevelType w:val="hybridMultilevel"/>
    <w:lvl w:ilvl="0">
      <w:start w:val="1"/>
      <w:numFmt w:val="decimal"/>
      <w:lvlText w:val="%1."/>
      <w:lvlJc w:val="left"/>
      <w:pPr>
        <w:ind w:left="375" w:hanging="242"/>
        <w:jc w:val="left"/>
      </w:pPr>
      <w:rPr>
        <w:rFonts w:hint="default" w:ascii="Times New Roman" w:hAnsi="Times New Roman" w:eastAsia="Times New Roman" w:cs="Times New Roman"/>
        <w:color w:val="030303"/>
        <w:w w:val="109"/>
        <w:sz w:val="23"/>
        <w:szCs w:val="23"/>
      </w:rPr>
    </w:lvl>
    <w:lvl w:ilvl="1">
      <w:start w:val="0"/>
      <w:numFmt w:val="bullet"/>
      <w:lvlText w:val="•"/>
      <w:lvlJc w:val="left"/>
      <w:pPr>
        <w:ind w:left="847" w:hanging="242"/>
      </w:pPr>
      <w:rPr>
        <w:rFonts w:hint="default"/>
      </w:rPr>
    </w:lvl>
    <w:lvl w:ilvl="2">
      <w:start w:val="0"/>
      <w:numFmt w:val="bullet"/>
      <w:lvlText w:val="•"/>
      <w:lvlJc w:val="left"/>
      <w:pPr>
        <w:ind w:left="1314" w:hanging="242"/>
      </w:pPr>
      <w:rPr>
        <w:rFonts w:hint="default"/>
      </w:rPr>
    </w:lvl>
    <w:lvl w:ilvl="3">
      <w:start w:val="0"/>
      <w:numFmt w:val="bullet"/>
      <w:lvlText w:val="•"/>
      <w:lvlJc w:val="left"/>
      <w:pPr>
        <w:ind w:left="1782" w:hanging="242"/>
      </w:pPr>
      <w:rPr>
        <w:rFonts w:hint="default"/>
      </w:rPr>
    </w:lvl>
    <w:lvl w:ilvl="4">
      <w:start w:val="0"/>
      <w:numFmt w:val="bullet"/>
      <w:lvlText w:val="•"/>
      <w:lvlJc w:val="left"/>
      <w:pPr>
        <w:ind w:left="2249" w:hanging="242"/>
      </w:pPr>
      <w:rPr>
        <w:rFonts w:hint="default"/>
      </w:rPr>
    </w:lvl>
    <w:lvl w:ilvl="5">
      <w:start w:val="0"/>
      <w:numFmt w:val="bullet"/>
      <w:lvlText w:val="•"/>
      <w:lvlJc w:val="left"/>
      <w:pPr>
        <w:ind w:left="2717" w:hanging="242"/>
      </w:pPr>
      <w:rPr>
        <w:rFonts w:hint="default"/>
      </w:rPr>
    </w:lvl>
    <w:lvl w:ilvl="6">
      <w:start w:val="0"/>
      <w:numFmt w:val="bullet"/>
      <w:lvlText w:val="•"/>
      <w:lvlJc w:val="left"/>
      <w:pPr>
        <w:ind w:left="3184" w:hanging="242"/>
      </w:pPr>
      <w:rPr>
        <w:rFonts w:hint="default"/>
      </w:rPr>
    </w:lvl>
    <w:lvl w:ilvl="7">
      <w:start w:val="0"/>
      <w:numFmt w:val="bullet"/>
      <w:lvlText w:val="•"/>
      <w:lvlJc w:val="left"/>
      <w:pPr>
        <w:ind w:left="3651" w:hanging="242"/>
      </w:pPr>
      <w:rPr>
        <w:rFonts w:hint="default"/>
      </w:rPr>
    </w:lvl>
    <w:lvl w:ilvl="8">
      <w:start w:val="0"/>
      <w:numFmt w:val="bullet"/>
      <w:lvlText w:val="•"/>
      <w:lvlJc w:val="left"/>
      <w:pPr>
        <w:ind w:left="4119" w:hanging="242"/>
      </w:pPr>
      <w:rPr>
        <w:rFonts w:hint="default"/>
      </w:rPr>
    </w:lvl>
  </w:abstractNum>
  <w:abstractNum w:abstractNumId="98">
    <w:multiLevelType w:val="hybridMultilevel"/>
    <w:lvl w:ilvl="0">
      <w:start w:val="0"/>
      <w:numFmt w:val="bullet"/>
      <w:lvlText w:val="•"/>
      <w:lvlJc w:val="left"/>
      <w:pPr>
        <w:ind w:left="251" w:hanging="252"/>
      </w:pPr>
      <w:rPr>
        <w:rFonts w:hint="default" w:ascii="Arial" w:hAnsi="Arial" w:eastAsia="Arial" w:cs="Arial"/>
        <w:color w:val="3359BC"/>
        <w:w w:val="100"/>
        <w:sz w:val="17"/>
        <w:szCs w:val="17"/>
      </w:rPr>
    </w:lvl>
    <w:lvl w:ilvl="1">
      <w:start w:val="0"/>
      <w:numFmt w:val="bullet"/>
      <w:lvlText w:val="•"/>
      <w:lvlJc w:val="left"/>
      <w:pPr>
        <w:ind w:left="610" w:hanging="252"/>
      </w:pPr>
      <w:rPr>
        <w:rFonts w:hint="default"/>
      </w:rPr>
    </w:lvl>
    <w:lvl w:ilvl="2">
      <w:start w:val="0"/>
      <w:numFmt w:val="bullet"/>
      <w:lvlText w:val="•"/>
      <w:lvlJc w:val="left"/>
      <w:pPr>
        <w:ind w:left="960" w:hanging="252"/>
      </w:pPr>
      <w:rPr>
        <w:rFonts w:hint="default"/>
      </w:rPr>
    </w:lvl>
    <w:lvl w:ilvl="3">
      <w:start w:val="0"/>
      <w:numFmt w:val="bullet"/>
      <w:lvlText w:val="•"/>
      <w:lvlJc w:val="left"/>
      <w:pPr>
        <w:ind w:left="1311" w:hanging="252"/>
      </w:pPr>
      <w:rPr>
        <w:rFonts w:hint="default"/>
      </w:rPr>
    </w:lvl>
    <w:lvl w:ilvl="4">
      <w:start w:val="0"/>
      <w:numFmt w:val="bullet"/>
      <w:lvlText w:val="•"/>
      <w:lvlJc w:val="left"/>
      <w:pPr>
        <w:ind w:left="1661" w:hanging="252"/>
      </w:pPr>
      <w:rPr>
        <w:rFonts w:hint="default"/>
      </w:rPr>
    </w:lvl>
    <w:lvl w:ilvl="5">
      <w:start w:val="0"/>
      <w:numFmt w:val="bullet"/>
      <w:lvlText w:val="•"/>
      <w:lvlJc w:val="left"/>
      <w:pPr>
        <w:ind w:left="2012" w:hanging="252"/>
      </w:pPr>
      <w:rPr>
        <w:rFonts w:hint="default"/>
      </w:rPr>
    </w:lvl>
    <w:lvl w:ilvl="6">
      <w:start w:val="0"/>
      <w:numFmt w:val="bullet"/>
      <w:lvlText w:val="•"/>
      <w:lvlJc w:val="left"/>
      <w:pPr>
        <w:ind w:left="2362" w:hanging="252"/>
      </w:pPr>
      <w:rPr>
        <w:rFonts w:hint="default"/>
      </w:rPr>
    </w:lvl>
    <w:lvl w:ilvl="7">
      <w:start w:val="0"/>
      <w:numFmt w:val="bullet"/>
      <w:lvlText w:val="•"/>
      <w:lvlJc w:val="left"/>
      <w:pPr>
        <w:ind w:left="2712" w:hanging="252"/>
      </w:pPr>
      <w:rPr>
        <w:rFonts w:hint="default"/>
      </w:rPr>
    </w:lvl>
    <w:lvl w:ilvl="8">
      <w:start w:val="0"/>
      <w:numFmt w:val="bullet"/>
      <w:lvlText w:val="•"/>
      <w:lvlJc w:val="left"/>
      <w:pPr>
        <w:ind w:left="3063" w:hanging="252"/>
      </w:pPr>
      <w:rPr>
        <w:rFonts w:hint="default"/>
      </w:rPr>
    </w:lvl>
  </w:abstractNum>
  <w:abstractNum w:abstractNumId="95">
    <w:multiLevelType w:val="hybridMultilevel"/>
    <w:lvl w:ilvl="0">
      <w:start w:val="6"/>
      <w:numFmt w:val="lowerLetter"/>
      <w:lvlText w:val="%1)"/>
      <w:lvlJc w:val="left"/>
      <w:pPr>
        <w:ind w:left="401" w:hanging="221"/>
        <w:jc w:val="left"/>
      </w:pPr>
      <w:rPr>
        <w:rFonts w:hint="default"/>
        <w:w w:val="80"/>
      </w:rPr>
    </w:lvl>
    <w:lvl w:ilvl="1">
      <w:start w:val="0"/>
      <w:numFmt w:val="bullet"/>
      <w:lvlText w:val="•"/>
      <w:lvlJc w:val="left"/>
      <w:pPr>
        <w:ind w:left="869" w:hanging="221"/>
      </w:pPr>
      <w:rPr>
        <w:rFonts w:hint="default"/>
      </w:rPr>
    </w:lvl>
    <w:lvl w:ilvl="2">
      <w:start w:val="0"/>
      <w:numFmt w:val="bullet"/>
      <w:lvlText w:val="•"/>
      <w:lvlJc w:val="left"/>
      <w:pPr>
        <w:ind w:left="1338" w:hanging="221"/>
      </w:pPr>
      <w:rPr>
        <w:rFonts w:hint="default"/>
      </w:rPr>
    </w:lvl>
    <w:lvl w:ilvl="3">
      <w:start w:val="0"/>
      <w:numFmt w:val="bullet"/>
      <w:lvlText w:val="•"/>
      <w:lvlJc w:val="left"/>
      <w:pPr>
        <w:ind w:left="1808" w:hanging="221"/>
      </w:pPr>
      <w:rPr>
        <w:rFonts w:hint="default"/>
      </w:rPr>
    </w:lvl>
    <w:lvl w:ilvl="4">
      <w:start w:val="0"/>
      <w:numFmt w:val="bullet"/>
      <w:lvlText w:val="•"/>
      <w:lvlJc w:val="left"/>
      <w:pPr>
        <w:ind w:left="2277" w:hanging="221"/>
      </w:pPr>
      <w:rPr>
        <w:rFonts w:hint="default"/>
      </w:rPr>
    </w:lvl>
    <w:lvl w:ilvl="5">
      <w:start w:val="0"/>
      <w:numFmt w:val="bullet"/>
      <w:lvlText w:val="•"/>
      <w:lvlJc w:val="left"/>
      <w:pPr>
        <w:ind w:left="2746" w:hanging="221"/>
      </w:pPr>
      <w:rPr>
        <w:rFonts w:hint="default"/>
      </w:rPr>
    </w:lvl>
    <w:lvl w:ilvl="6">
      <w:start w:val="0"/>
      <w:numFmt w:val="bullet"/>
      <w:lvlText w:val="•"/>
      <w:lvlJc w:val="left"/>
      <w:pPr>
        <w:ind w:left="3216" w:hanging="221"/>
      </w:pPr>
      <w:rPr>
        <w:rFonts w:hint="default"/>
      </w:rPr>
    </w:lvl>
    <w:lvl w:ilvl="7">
      <w:start w:val="0"/>
      <w:numFmt w:val="bullet"/>
      <w:lvlText w:val="•"/>
      <w:lvlJc w:val="left"/>
      <w:pPr>
        <w:ind w:left="3685" w:hanging="221"/>
      </w:pPr>
      <w:rPr>
        <w:rFonts w:hint="default"/>
      </w:rPr>
    </w:lvl>
    <w:lvl w:ilvl="8">
      <w:start w:val="0"/>
      <w:numFmt w:val="bullet"/>
      <w:lvlText w:val="•"/>
      <w:lvlJc w:val="left"/>
      <w:pPr>
        <w:ind w:left="4154" w:hanging="221"/>
      </w:pPr>
      <w:rPr>
        <w:rFonts w:hint="default"/>
      </w:rPr>
    </w:lvl>
  </w:abstractNum>
  <w:abstractNum w:abstractNumId="94">
    <w:multiLevelType w:val="hybridMultilevel"/>
    <w:lvl w:ilvl="0">
      <w:start w:val="0"/>
      <w:numFmt w:val="bullet"/>
      <w:lvlText w:val="•"/>
      <w:lvlJc w:val="left"/>
      <w:pPr>
        <w:ind w:left="323" w:hanging="67"/>
      </w:pPr>
      <w:rPr>
        <w:rFonts w:hint="default" w:ascii="Times New Roman" w:hAnsi="Times New Roman" w:eastAsia="Times New Roman" w:cs="Times New Roman"/>
        <w:w w:val="52"/>
        <w:sz w:val="18"/>
        <w:szCs w:val="18"/>
      </w:rPr>
    </w:lvl>
    <w:lvl w:ilvl="1">
      <w:start w:val="0"/>
      <w:numFmt w:val="bullet"/>
      <w:lvlText w:val="•"/>
      <w:lvlJc w:val="left"/>
      <w:pPr>
        <w:ind w:left="1378" w:hanging="67"/>
      </w:pPr>
      <w:rPr>
        <w:rFonts w:hint="default"/>
      </w:rPr>
    </w:lvl>
    <w:lvl w:ilvl="2">
      <w:start w:val="0"/>
      <w:numFmt w:val="bullet"/>
      <w:lvlText w:val="•"/>
      <w:lvlJc w:val="left"/>
      <w:pPr>
        <w:ind w:left="2437" w:hanging="67"/>
      </w:pPr>
      <w:rPr>
        <w:rFonts w:hint="default"/>
      </w:rPr>
    </w:lvl>
    <w:lvl w:ilvl="3">
      <w:start w:val="0"/>
      <w:numFmt w:val="bullet"/>
      <w:lvlText w:val="•"/>
      <w:lvlJc w:val="left"/>
      <w:pPr>
        <w:ind w:left="3496" w:hanging="67"/>
      </w:pPr>
      <w:rPr>
        <w:rFonts w:hint="default"/>
      </w:rPr>
    </w:lvl>
    <w:lvl w:ilvl="4">
      <w:start w:val="0"/>
      <w:numFmt w:val="bullet"/>
      <w:lvlText w:val="•"/>
      <w:lvlJc w:val="left"/>
      <w:pPr>
        <w:ind w:left="4555" w:hanging="67"/>
      </w:pPr>
      <w:rPr>
        <w:rFonts w:hint="default"/>
      </w:rPr>
    </w:lvl>
    <w:lvl w:ilvl="5">
      <w:start w:val="0"/>
      <w:numFmt w:val="bullet"/>
      <w:lvlText w:val="•"/>
      <w:lvlJc w:val="left"/>
      <w:pPr>
        <w:ind w:left="5614" w:hanging="67"/>
      </w:pPr>
      <w:rPr>
        <w:rFonts w:hint="default"/>
      </w:rPr>
    </w:lvl>
    <w:lvl w:ilvl="6">
      <w:start w:val="0"/>
      <w:numFmt w:val="bullet"/>
      <w:lvlText w:val="•"/>
      <w:lvlJc w:val="left"/>
      <w:pPr>
        <w:ind w:left="6673" w:hanging="67"/>
      </w:pPr>
      <w:rPr>
        <w:rFonts w:hint="default"/>
      </w:rPr>
    </w:lvl>
    <w:lvl w:ilvl="7">
      <w:start w:val="0"/>
      <w:numFmt w:val="bullet"/>
      <w:lvlText w:val="•"/>
      <w:lvlJc w:val="left"/>
      <w:pPr>
        <w:ind w:left="7732" w:hanging="67"/>
      </w:pPr>
      <w:rPr>
        <w:rFonts w:hint="default"/>
      </w:rPr>
    </w:lvl>
    <w:lvl w:ilvl="8">
      <w:start w:val="0"/>
      <w:numFmt w:val="bullet"/>
      <w:lvlText w:val="•"/>
      <w:lvlJc w:val="left"/>
      <w:pPr>
        <w:ind w:left="8791" w:hanging="67"/>
      </w:pPr>
      <w:rPr>
        <w:rFonts w:hint="default"/>
      </w:rPr>
    </w:lvl>
  </w:abstractNum>
  <w:abstractNum w:abstractNumId="93">
    <w:multiLevelType w:val="hybridMultilevel"/>
    <w:lvl w:ilvl="0">
      <w:start w:val="0"/>
      <w:numFmt w:val="bullet"/>
      <w:lvlText w:val="'"/>
      <w:lvlJc w:val="left"/>
      <w:pPr>
        <w:ind w:left="304" w:hanging="211"/>
      </w:pPr>
      <w:rPr>
        <w:rFonts w:hint="default" w:ascii="Times New Roman" w:hAnsi="Times New Roman" w:eastAsia="Times New Roman" w:cs="Times New Roman"/>
        <w:w w:val="54"/>
        <w:sz w:val="18"/>
        <w:szCs w:val="18"/>
      </w:rPr>
    </w:lvl>
    <w:lvl w:ilvl="1">
      <w:start w:val="0"/>
      <w:numFmt w:val="bullet"/>
      <w:lvlText w:val="·"/>
      <w:lvlJc w:val="left"/>
      <w:pPr>
        <w:ind w:left="554" w:hanging="188"/>
      </w:pPr>
      <w:rPr>
        <w:rFonts w:hint="default" w:ascii="Times New Roman" w:hAnsi="Times New Roman" w:eastAsia="Times New Roman" w:cs="Times New Roman"/>
        <w:w w:val="102"/>
        <w:sz w:val="18"/>
        <w:szCs w:val="18"/>
      </w:rPr>
    </w:lvl>
    <w:lvl w:ilvl="2">
      <w:start w:val="0"/>
      <w:numFmt w:val="bullet"/>
      <w:lvlText w:val="•"/>
      <w:lvlJc w:val="left"/>
      <w:pPr>
        <w:ind w:left="1709" w:hanging="188"/>
      </w:pPr>
      <w:rPr>
        <w:rFonts w:hint="default"/>
      </w:rPr>
    </w:lvl>
    <w:lvl w:ilvl="3">
      <w:start w:val="0"/>
      <w:numFmt w:val="bullet"/>
      <w:lvlText w:val="•"/>
      <w:lvlJc w:val="left"/>
      <w:pPr>
        <w:ind w:left="2859" w:hanging="188"/>
      </w:pPr>
      <w:rPr>
        <w:rFonts w:hint="default"/>
      </w:rPr>
    </w:lvl>
    <w:lvl w:ilvl="4">
      <w:start w:val="0"/>
      <w:numFmt w:val="bullet"/>
      <w:lvlText w:val="•"/>
      <w:lvlJc w:val="left"/>
      <w:pPr>
        <w:ind w:left="4009" w:hanging="188"/>
      </w:pPr>
      <w:rPr>
        <w:rFonts w:hint="default"/>
      </w:rPr>
    </w:lvl>
    <w:lvl w:ilvl="5">
      <w:start w:val="0"/>
      <w:numFmt w:val="bullet"/>
      <w:lvlText w:val="•"/>
      <w:lvlJc w:val="left"/>
      <w:pPr>
        <w:ind w:left="5159" w:hanging="188"/>
      </w:pPr>
      <w:rPr>
        <w:rFonts w:hint="default"/>
      </w:rPr>
    </w:lvl>
    <w:lvl w:ilvl="6">
      <w:start w:val="0"/>
      <w:numFmt w:val="bullet"/>
      <w:lvlText w:val="•"/>
      <w:lvlJc w:val="left"/>
      <w:pPr>
        <w:ind w:left="6309" w:hanging="188"/>
      </w:pPr>
      <w:rPr>
        <w:rFonts w:hint="default"/>
      </w:rPr>
    </w:lvl>
    <w:lvl w:ilvl="7">
      <w:start w:val="0"/>
      <w:numFmt w:val="bullet"/>
      <w:lvlText w:val="•"/>
      <w:lvlJc w:val="left"/>
      <w:pPr>
        <w:ind w:left="7459" w:hanging="188"/>
      </w:pPr>
      <w:rPr>
        <w:rFonts w:hint="default"/>
      </w:rPr>
    </w:lvl>
    <w:lvl w:ilvl="8">
      <w:start w:val="0"/>
      <w:numFmt w:val="bullet"/>
      <w:lvlText w:val="•"/>
      <w:lvlJc w:val="left"/>
      <w:pPr>
        <w:ind w:left="8609" w:hanging="188"/>
      </w:pPr>
      <w:rPr>
        <w:rFonts w:hint="default"/>
      </w:rPr>
    </w:lvl>
  </w:abstractNum>
  <w:abstractNum w:abstractNumId="92">
    <w:multiLevelType w:val="hybridMultilevel"/>
    <w:lvl w:ilvl="0">
      <w:start w:val="1"/>
      <w:numFmt w:val="lowerLetter"/>
      <w:lvlText w:val="%1)"/>
      <w:lvlJc w:val="left"/>
      <w:pPr>
        <w:ind w:left="633" w:hanging="237"/>
        <w:jc w:val="left"/>
      </w:pPr>
      <w:rPr>
        <w:rFonts w:hint="default"/>
        <w:b/>
        <w:bCs/>
        <w:spacing w:val="-1"/>
        <w:w w:val="115"/>
      </w:rPr>
    </w:lvl>
    <w:lvl w:ilvl="1">
      <w:start w:val="0"/>
      <w:numFmt w:val="bullet"/>
      <w:lvlText w:val="•"/>
      <w:lvlJc w:val="left"/>
      <w:pPr>
        <w:ind w:left="1666" w:hanging="237"/>
      </w:pPr>
      <w:rPr>
        <w:rFonts w:hint="default"/>
      </w:rPr>
    </w:lvl>
    <w:lvl w:ilvl="2">
      <w:start w:val="0"/>
      <w:numFmt w:val="bullet"/>
      <w:lvlText w:val="•"/>
      <w:lvlJc w:val="left"/>
      <w:pPr>
        <w:ind w:left="2693" w:hanging="237"/>
      </w:pPr>
      <w:rPr>
        <w:rFonts w:hint="default"/>
      </w:rPr>
    </w:lvl>
    <w:lvl w:ilvl="3">
      <w:start w:val="0"/>
      <w:numFmt w:val="bullet"/>
      <w:lvlText w:val="•"/>
      <w:lvlJc w:val="left"/>
      <w:pPr>
        <w:ind w:left="3720" w:hanging="237"/>
      </w:pPr>
      <w:rPr>
        <w:rFonts w:hint="default"/>
      </w:rPr>
    </w:lvl>
    <w:lvl w:ilvl="4">
      <w:start w:val="0"/>
      <w:numFmt w:val="bullet"/>
      <w:lvlText w:val="•"/>
      <w:lvlJc w:val="left"/>
      <w:pPr>
        <w:ind w:left="4747" w:hanging="237"/>
      </w:pPr>
      <w:rPr>
        <w:rFonts w:hint="default"/>
      </w:rPr>
    </w:lvl>
    <w:lvl w:ilvl="5">
      <w:start w:val="0"/>
      <w:numFmt w:val="bullet"/>
      <w:lvlText w:val="•"/>
      <w:lvlJc w:val="left"/>
      <w:pPr>
        <w:ind w:left="5774" w:hanging="237"/>
      </w:pPr>
      <w:rPr>
        <w:rFonts w:hint="default"/>
      </w:rPr>
    </w:lvl>
    <w:lvl w:ilvl="6">
      <w:start w:val="0"/>
      <w:numFmt w:val="bullet"/>
      <w:lvlText w:val="•"/>
      <w:lvlJc w:val="left"/>
      <w:pPr>
        <w:ind w:left="6801" w:hanging="237"/>
      </w:pPr>
      <w:rPr>
        <w:rFonts w:hint="default"/>
      </w:rPr>
    </w:lvl>
    <w:lvl w:ilvl="7">
      <w:start w:val="0"/>
      <w:numFmt w:val="bullet"/>
      <w:lvlText w:val="•"/>
      <w:lvlJc w:val="left"/>
      <w:pPr>
        <w:ind w:left="7828" w:hanging="237"/>
      </w:pPr>
      <w:rPr>
        <w:rFonts w:hint="default"/>
      </w:rPr>
    </w:lvl>
    <w:lvl w:ilvl="8">
      <w:start w:val="0"/>
      <w:numFmt w:val="bullet"/>
      <w:lvlText w:val="•"/>
      <w:lvlJc w:val="left"/>
      <w:pPr>
        <w:ind w:left="8855" w:hanging="237"/>
      </w:pPr>
      <w:rPr>
        <w:rFonts w:hint="default"/>
      </w:rPr>
    </w:lvl>
  </w:abstractNum>
  <w:abstractNum w:abstractNumId="90">
    <w:multiLevelType w:val="hybridMultilevel"/>
    <w:lvl w:ilvl="0">
      <w:start w:val="1"/>
      <w:numFmt w:val="lowerRoman"/>
      <w:lvlText w:val="%1."/>
      <w:lvlJc w:val="left"/>
      <w:pPr>
        <w:ind w:left="215" w:hanging="81"/>
        <w:jc w:val="left"/>
      </w:pPr>
      <w:rPr>
        <w:rFonts w:hint="default" w:ascii="Times New Roman" w:hAnsi="Times New Roman" w:eastAsia="Times New Roman" w:cs="Times New Roman"/>
        <w:color w:val="212121"/>
        <w:spacing w:val="-1"/>
        <w:w w:val="108"/>
        <w:sz w:val="12"/>
        <w:szCs w:val="12"/>
      </w:rPr>
    </w:lvl>
    <w:lvl w:ilvl="1">
      <w:start w:val="0"/>
      <w:numFmt w:val="bullet"/>
      <w:lvlText w:val="·"/>
      <w:lvlJc w:val="left"/>
      <w:pPr>
        <w:ind w:left="641" w:hanging="101"/>
      </w:pPr>
      <w:rPr>
        <w:rFonts w:hint="default" w:ascii="Times New Roman" w:hAnsi="Times New Roman" w:eastAsia="Times New Roman" w:cs="Times New Roman"/>
        <w:w w:val="91"/>
        <w:sz w:val="20"/>
        <w:szCs w:val="20"/>
      </w:rPr>
    </w:lvl>
    <w:lvl w:ilvl="2">
      <w:start w:val="0"/>
      <w:numFmt w:val="bullet"/>
      <w:lvlText w:val="·"/>
      <w:lvlJc w:val="left"/>
      <w:pPr>
        <w:ind w:left="1285" w:hanging="203"/>
      </w:pPr>
      <w:rPr>
        <w:rFonts w:hint="default" w:ascii="Times New Roman" w:hAnsi="Times New Roman" w:eastAsia="Times New Roman" w:cs="Times New Roman"/>
        <w:w w:val="50"/>
        <w:sz w:val="18"/>
        <w:szCs w:val="18"/>
      </w:rPr>
    </w:lvl>
    <w:lvl w:ilvl="3">
      <w:start w:val="0"/>
      <w:numFmt w:val="bullet"/>
      <w:lvlText w:val="•"/>
      <w:lvlJc w:val="left"/>
      <w:pPr>
        <w:ind w:left="1280" w:hanging="203"/>
      </w:pPr>
      <w:rPr>
        <w:rFonts w:hint="default"/>
      </w:rPr>
    </w:lvl>
    <w:lvl w:ilvl="4">
      <w:start w:val="0"/>
      <w:numFmt w:val="bullet"/>
      <w:lvlText w:val="•"/>
      <w:lvlJc w:val="left"/>
      <w:pPr>
        <w:ind w:left="400" w:hanging="203"/>
      </w:pPr>
      <w:rPr>
        <w:rFonts w:hint="default"/>
      </w:rPr>
    </w:lvl>
    <w:lvl w:ilvl="5">
      <w:start w:val="0"/>
      <w:numFmt w:val="bullet"/>
      <w:lvlText w:val="•"/>
      <w:lvlJc w:val="left"/>
      <w:pPr>
        <w:ind w:left="-479" w:hanging="203"/>
      </w:pPr>
      <w:rPr>
        <w:rFonts w:hint="default"/>
      </w:rPr>
    </w:lvl>
    <w:lvl w:ilvl="6">
      <w:start w:val="0"/>
      <w:numFmt w:val="bullet"/>
      <w:lvlText w:val="•"/>
      <w:lvlJc w:val="left"/>
      <w:pPr>
        <w:ind w:left="-1359" w:hanging="203"/>
      </w:pPr>
      <w:rPr>
        <w:rFonts w:hint="default"/>
      </w:rPr>
    </w:lvl>
    <w:lvl w:ilvl="7">
      <w:start w:val="0"/>
      <w:numFmt w:val="bullet"/>
      <w:lvlText w:val="•"/>
      <w:lvlJc w:val="left"/>
      <w:pPr>
        <w:ind w:left="-2238" w:hanging="203"/>
      </w:pPr>
      <w:rPr>
        <w:rFonts w:hint="default"/>
      </w:rPr>
    </w:lvl>
    <w:lvl w:ilvl="8">
      <w:start w:val="0"/>
      <w:numFmt w:val="bullet"/>
      <w:lvlText w:val="•"/>
      <w:lvlJc w:val="left"/>
      <w:pPr>
        <w:ind w:left="-3118" w:hanging="203"/>
      </w:pPr>
      <w:rPr>
        <w:rFonts w:hint="default"/>
      </w:rPr>
    </w:lvl>
  </w:abstractNum>
  <w:abstractNum w:abstractNumId="89">
    <w:multiLevelType w:val="hybridMultilevel"/>
    <w:lvl w:ilvl="0">
      <w:start w:val="1"/>
      <w:numFmt w:val="lowerLetter"/>
      <w:lvlText w:val="%1)"/>
      <w:lvlJc w:val="left"/>
      <w:pPr>
        <w:ind w:left="651" w:hanging="426"/>
        <w:jc w:val="left"/>
      </w:pPr>
      <w:rPr>
        <w:rFonts w:hint="default" w:ascii="Times New Roman" w:hAnsi="Times New Roman" w:eastAsia="Times New Roman" w:cs="Times New Roman"/>
        <w:spacing w:val="-1"/>
        <w:w w:val="98"/>
        <w:sz w:val="28"/>
        <w:szCs w:val="28"/>
      </w:rPr>
    </w:lvl>
    <w:lvl w:ilvl="1">
      <w:start w:val="0"/>
      <w:numFmt w:val="bullet"/>
      <w:lvlText w:val="•"/>
      <w:lvlJc w:val="left"/>
      <w:pPr>
        <w:ind w:left="1488" w:hanging="426"/>
      </w:pPr>
      <w:rPr>
        <w:rFonts w:hint="default"/>
      </w:rPr>
    </w:lvl>
    <w:lvl w:ilvl="2">
      <w:start w:val="0"/>
      <w:numFmt w:val="bullet"/>
      <w:lvlText w:val="•"/>
      <w:lvlJc w:val="left"/>
      <w:pPr>
        <w:ind w:left="2316" w:hanging="426"/>
      </w:pPr>
      <w:rPr>
        <w:rFonts w:hint="default"/>
      </w:rPr>
    </w:lvl>
    <w:lvl w:ilvl="3">
      <w:start w:val="0"/>
      <w:numFmt w:val="bullet"/>
      <w:lvlText w:val="•"/>
      <w:lvlJc w:val="left"/>
      <w:pPr>
        <w:ind w:left="3144" w:hanging="426"/>
      </w:pPr>
      <w:rPr>
        <w:rFonts w:hint="default"/>
      </w:rPr>
    </w:lvl>
    <w:lvl w:ilvl="4">
      <w:start w:val="0"/>
      <w:numFmt w:val="bullet"/>
      <w:lvlText w:val="•"/>
      <w:lvlJc w:val="left"/>
      <w:pPr>
        <w:ind w:left="3972" w:hanging="426"/>
      </w:pPr>
      <w:rPr>
        <w:rFonts w:hint="default"/>
      </w:rPr>
    </w:lvl>
    <w:lvl w:ilvl="5">
      <w:start w:val="0"/>
      <w:numFmt w:val="bullet"/>
      <w:lvlText w:val="•"/>
      <w:lvlJc w:val="left"/>
      <w:pPr>
        <w:ind w:left="4800" w:hanging="426"/>
      </w:pPr>
      <w:rPr>
        <w:rFonts w:hint="default"/>
      </w:rPr>
    </w:lvl>
    <w:lvl w:ilvl="6">
      <w:start w:val="0"/>
      <w:numFmt w:val="bullet"/>
      <w:lvlText w:val="•"/>
      <w:lvlJc w:val="left"/>
      <w:pPr>
        <w:ind w:left="5628" w:hanging="426"/>
      </w:pPr>
      <w:rPr>
        <w:rFonts w:hint="default"/>
      </w:rPr>
    </w:lvl>
    <w:lvl w:ilvl="7">
      <w:start w:val="0"/>
      <w:numFmt w:val="bullet"/>
      <w:lvlText w:val="•"/>
      <w:lvlJc w:val="left"/>
      <w:pPr>
        <w:ind w:left="6456" w:hanging="426"/>
      </w:pPr>
      <w:rPr>
        <w:rFonts w:hint="default"/>
      </w:rPr>
    </w:lvl>
    <w:lvl w:ilvl="8">
      <w:start w:val="0"/>
      <w:numFmt w:val="bullet"/>
      <w:lvlText w:val="•"/>
      <w:lvlJc w:val="left"/>
      <w:pPr>
        <w:ind w:left="7284" w:hanging="426"/>
      </w:pPr>
      <w:rPr>
        <w:rFonts w:hint="default"/>
      </w:rPr>
    </w:lvl>
  </w:abstractNum>
  <w:abstractNum w:abstractNumId="88">
    <w:multiLevelType w:val="hybridMultilevel"/>
    <w:lvl w:ilvl="0">
      <w:start w:val="1"/>
      <w:numFmt w:val="decimal"/>
      <w:lvlText w:val="%1."/>
      <w:lvlJc w:val="left"/>
      <w:pPr>
        <w:ind w:left="508" w:hanging="284"/>
        <w:jc w:val="left"/>
      </w:pPr>
      <w:rPr>
        <w:rFonts w:hint="default" w:ascii="Times New Roman" w:hAnsi="Times New Roman" w:eastAsia="Times New Roman" w:cs="Times New Roman"/>
        <w:spacing w:val="-22"/>
        <w:w w:val="100"/>
        <w:sz w:val="24"/>
        <w:szCs w:val="24"/>
      </w:rPr>
    </w:lvl>
    <w:lvl w:ilvl="1">
      <w:start w:val="0"/>
      <w:numFmt w:val="bullet"/>
      <w:lvlText w:val="•"/>
      <w:lvlJc w:val="left"/>
      <w:pPr>
        <w:ind w:left="1344" w:hanging="284"/>
      </w:pPr>
      <w:rPr>
        <w:rFonts w:hint="default"/>
      </w:rPr>
    </w:lvl>
    <w:lvl w:ilvl="2">
      <w:start w:val="0"/>
      <w:numFmt w:val="bullet"/>
      <w:lvlText w:val="•"/>
      <w:lvlJc w:val="left"/>
      <w:pPr>
        <w:ind w:left="2188" w:hanging="284"/>
      </w:pPr>
      <w:rPr>
        <w:rFonts w:hint="default"/>
      </w:rPr>
    </w:lvl>
    <w:lvl w:ilvl="3">
      <w:start w:val="0"/>
      <w:numFmt w:val="bullet"/>
      <w:lvlText w:val="•"/>
      <w:lvlJc w:val="left"/>
      <w:pPr>
        <w:ind w:left="3032" w:hanging="284"/>
      </w:pPr>
      <w:rPr>
        <w:rFonts w:hint="default"/>
      </w:rPr>
    </w:lvl>
    <w:lvl w:ilvl="4">
      <w:start w:val="0"/>
      <w:numFmt w:val="bullet"/>
      <w:lvlText w:val="•"/>
      <w:lvlJc w:val="left"/>
      <w:pPr>
        <w:ind w:left="3876" w:hanging="284"/>
      </w:pPr>
      <w:rPr>
        <w:rFonts w:hint="default"/>
      </w:rPr>
    </w:lvl>
    <w:lvl w:ilvl="5">
      <w:start w:val="0"/>
      <w:numFmt w:val="bullet"/>
      <w:lvlText w:val="•"/>
      <w:lvlJc w:val="left"/>
      <w:pPr>
        <w:ind w:left="4720" w:hanging="284"/>
      </w:pPr>
      <w:rPr>
        <w:rFonts w:hint="default"/>
      </w:rPr>
    </w:lvl>
    <w:lvl w:ilvl="6">
      <w:start w:val="0"/>
      <w:numFmt w:val="bullet"/>
      <w:lvlText w:val="•"/>
      <w:lvlJc w:val="left"/>
      <w:pPr>
        <w:ind w:left="5564" w:hanging="284"/>
      </w:pPr>
      <w:rPr>
        <w:rFonts w:hint="default"/>
      </w:rPr>
    </w:lvl>
    <w:lvl w:ilvl="7">
      <w:start w:val="0"/>
      <w:numFmt w:val="bullet"/>
      <w:lvlText w:val="•"/>
      <w:lvlJc w:val="left"/>
      <w:pPr>
        <w:ind w:left="6408" w:hanging="284"/>
      </w:pPr>
      <w:rPr>
        <w:rFonts w:hint="default"/>
      </w:rPr>
    </w:lvl>
    <w:lvl w:ilvl="8">
      <w:start w:val="0"/>
      <w:numFmt w:val="bullet"/>
      <w:lvlText w:val="•"/>
      <w:lvlJc w:val="left"/>
      <w:pPr>
        <w:ind w:left="7252" w:hanging="284"/>
      </w:pPr>
      <w:rPr>
        <w:rFonts w:hint="default"/>
      </w:rPr>
    </w:lvl>
  </w:abstractNum>
  <w:abstractNum w:abstractNumId="87">
    <w:multiLevelType w:val="hybridMultilevel"/>
    <w:lvl w:ilvl="0">
      <w:start w:val="1"/>
      <w:numFmt w:val="decimal"/>
      <w:lvlText w:val="%1."/>
      <w:lvlJc w:val="left"/>
      <w:pPr>
        <w:ind w:left="508" w:hanging="248"/>
        <w:jc w:val="left"/>
      </w:pPr>
      <w:rPr>
        <w:rFonts w:hint="default" w:ascii="Times New Roman" w:hAnsi="Times New Roman" w:eastAsia="Times New Roman" w:cs="Times New Roman"/>
        <w:w w:val="100"/>
        <w:sz w:val="24"/>
        <w:szCs w:val="24"/>
      </w:rPr>
    </w:lvl>
    <w:lvl w:ilvl="1">
      <w:start w:val="0"/>
      <w:numFmt w:val="bullet"/>
      <w:lvlText w:val="•"/>
      <w:lvlJc w:val="left"/>
      <w:pPr>
        <w:ind w:left="1344" w:hanging="248"/>
      </w:pPr>
      <w:rPr>
        <w:rFonts w:hint="default"/>
      </w:rPr>
    </w:lvl>
    <w:lvl w:ilvl="2">
      <w:start w:val="0"/>
      <w:numFmt w:val="bullet"/>
      <w:lvlText w:val="•"/>
      <w:lvlJc w:val="left"/>
      <w:pPr>
        <w:ind w:left="2188" w:hanging="248"/>
      </w:pPr>
      <w:rPr>
        <w:rFonts w:hint="default"/>
      </w:rPr>
    </w:lvl>
    <w:lvl w:ilvl="3">
      <w:start w:val="0"/>
      <w:numFmt w:val="bullet"/>
      <w:lvlText w:val="•"/>
      <w:lvlJc w:val="left"/>
      <w:pPr>
        <w:ind w:left="3032" w:hanging="248"/>
      </w:pPr>
      <w:rPr>
        <w:rFonts w:hint="default"/>
      </w:rPr>
    </w:lvl>
    <w:lvl w:ilvl="4">
      <w:start w:val="0"/>
      <w:numFmt w:val="bullet"/>
      <w:lvlText w:val="•"/>
      <w:lvlJc w:val="left"/>
      <w:pPr>
        <w:ind w:left="3876" w:hanging="248"/>
      </w:pPr>
      <w:rPr>
        <w:rFonts w:hint="default"/>
      </w:rPr>
    </w:lvl>
    <w:lvl w:ilvl="5">
      <w:start w:val="0"/>
      <w:numFmt w:val="bullet"/>
      <w:lvlText w:val="•"/>
      <w:lvlJc w:val="left"/>
      <w:pPr>
        <w:ind w:left="4720" w:hanging="248"/>
      </w:pPr>
      <w:rPr>
        <w:rFonts w:hint="default"/>
      </w:rPr>
    </w:lvl>
    <w:lvl w:ilvl="6">
      <w:start w:val="0"/>
      <w:numFmt w:val="bullet"/>
      <w:lvlText w:val="•"/>
      <w:lvlJc w:val="left"/>
      <w:pPr>
        <w:ind w:left="5564" w:hanging="248"/>
      </w:pPr>
      <w:rPr>
        <w:rFonts w:hint="default"/>
      </w:rPr>
    </w:lvl>
    <w:lvl w:ilvl="7">
      <w:start w:val="0"/>
      <w:numFmt w:val="bullet"/>
      <w:lvlText w:val="•"/>
      <w:lvlJc w:val="left"/>
      <w:pPr>
        <w:ind w:left="6408" w:hanging="248"/>
      </w:pPr>
      <w:rPr>
        <w:rFonts w:hint="default"/>
      </w:rPr>
    </w:lvl>
    <w:lvl w:ilvl="8">
      <w:start w:val="0"/>
      <w:numFmt w:val="bullet"/>
      <w:lvlText w:val="•"/>
      <w:lvlJc w:val="left"/>
      <w:pPr>
        <w:ind w:left="7252" w:hanging="248"/>
      </w:pPr>
      <w:rPr>
        <w:rFonts w:hint="default"/>
      </w:rPr>
    </w:lvl>
  </w:abstractNum>
  <w:abstractNum w:abstractNumId="86">
    <w:multiLevelType w:val="hybridMultilevel"/>
    <w:lvl w:ilvl="0">
      <w:start w:val="1"/>
      <w:numFmt w:val="decimal"/>
      <w:lvlText w:val="%1."/>
      <w:lvlJc w:val="left"/>
      <w:pPr>
        <w:ind w:left="508" w:hanging="284"/>
        <w:jc w:val="right"/>
      </w:pPr>
      <w:rPr>
        <w:rFonts w:hint="default" w:ascii="Times New Roman" w:hAnsi="Times New Roman" w:eastAsia="Times New Roman" w:cs="Times New Roman"/>
        <w:spacing w:val="-17"/>
        <w:w w:val="100"/>
        <w:sz w:val="24"/>
        <w:szCs w:val="24"/>
      </w:rPr>
    </w:lvl>
    <w:lvl w:ilvl="1">
      <w:start w:val="1"/>
      <w:numFmt w:val="lowerLetter"/>
      <w:lvlText w:val="%2)"/>
      <w:lvlJc w:val="left"/>
      <w:pPr>
        <w:ind w:left="621" w:hanging="284"/>
        <w:jc w:val="right"/>
      </w:pPr>
      <w:rPr>
        <w:rFonts w:hint="default" w:ascii="Times New Roman" w:hAnsi="Times New Roman" w:eastAsia="Times New Roman" w:cs="Times New Roman"/>
        <w:spacing w:val="-24"/>
        <w:w w:val="100"/>
        <w:sz w:val="24"/>
        <w:szCs w:val="24"/>
      </w:rPr>
    </w:lvl>
    <w:lvl w:ilvl="2">
      <w:start w:val="0"/>
      <w:numFmt w:val="bullet"/>
      <w:lvlText w:val="•"/>
      <w:lvlJc w:val="left"/>
      <w:pPr>
        <w:ind w:left="1544" w:hanging="284"/>
      </w:pPr>
      <w:rPr>
        <w:rFonts w:hint="default"/>
      </w:rPr>
    </w:lvl>
    <w:lvl w:ilvl="3">
      <w:start w:val="0"/>
      <w:numFmt w:val="bullet"/>
      <w:lvlText w:val="•"/>
      <w:lvlJc w:val="left"/>
      <w:pPr>
        <w:ind w:left="2468" w:hanging="284"/>
      </w:pPr>
      <w:rPr>
        <w:rFonts w:hint="default"/>
      </w:rPr>
    </w:lvl>
    <w:lvl w:ilvl="4">
      <w:start w:val="0"/>
      <w:numFmt w:val="bullet"/>
      <w:lvlText w:val="•"/>
      <w:lvlJc w:val="left"/>
      <w:pPr>
        <w:ind w:left="3393" w:hanging="284"/>
      </w:pPr>
      <w:rPr>
        <w:rFonts w:hint="default"/>
      </w:rPr>
    </w:lvl>
    <w:lvl w:ilvl="5">
      <w:start w:val="0"/>
      <w:numFmt w:val="bullet"/>
      <w:lvlText w:val="•"/>
      <w:lvlJc w:val="left"/>
      <w:pPr>
        <w:ind w:left="4317" w:hanging="284"/>
      </w:pPr>
      <w:rPr>
        <w:rFonts w:hint="default"/>
      </w:rPr>
    </w:lvl>
    <w:lvl w:ilvl="6">
      <w:start w:val="0"/>
      <w:numFmt w:val="bullet"/>
      <w:lvlText w:val="•"/>
      <w:lvlJc w:val="left"/>
      <w:pPr>
        <w:ind w:left="5242" w:hanging="284"/>
      </w:pPr>
      <w:rPr>
        <w:rFonts w:hint="default"/>
      </w:rPr>
    </w:lvl>
    <w:lvl w:ilvl="7">
      <w:start w:val="0"/>
      <w:numFmt w:val="bullet"/>
      <w:lvlText w:val="•"/>
      <w:lvlJc w:val="left"/>
      <w:pPr>
        <w:ind w:left="6166" w:hanging="284"/>
      </w:pPr>
      <w:rPr>
        <w:rFonts w:hint="default"/>
      </w:rPr>
    </w:lvl>
    <w:lvl w:ilvl="8">
      <w:start w:val="0"/>
      <w:numFmt w:val="bullet"/>
      <w:lvlText w:val="•"/>
      <w:lvlJc w:val="left"/>
      <w:pPr>
        <w:ind w:left="7091" w:hanging="284"/>
      </w:pPr>
      <w:rPr>
        <w:rFonts w:hint="default"/>
      </w:rPr>
    </w:lvl>
  </w:abstractNum>
  <w:abstractNum w:abstractNumId="85">
    <w:multiLevelType w:val="hybridMultilevel"/>
    <w:lvl w:ilvl="0">
      <w:start w:val="1"/>
      <w:numFmt w:val="decimal"/>
      <w:lvlText w:val="%1."/>
      <w:lvlJc w:val="left"/>
      <w:pPr>
        <w:ind w:left="508" w:hanging="284"/>
        <w:jc w:val="left"/>
      </w:pPr>
      <w:rPr>
        <w:rFonts w:hint="default" w:ascii="Times New Roman" w:hAnsi="Times New Roman" w:eastAsia="Times New Roman" w:cs="Times New Roman"/>
        <w:spacing w:val="-17"/>
        <w:w w:val="100"/>
        <w:sz w:val="24"/>
        <w:szCs w:val="24"/>
      </w:rPr>
    </w:lvl>
    <w:lvl w:ilvl="1">
      <w:start w:val="1"/>
      <w:numFmt w:val="decimal"/>
      <w:lvlText w:val="%2."/>
      <w:lvlJc w:val="left"/>
      <w:pPr>
        <w:ind w:left="622" w:hanging="227"/>
        <w:jc w:val="right"/>
      </w:pPr>
      <w:rPr>
        <w:rFonts w:hint="default" w:ascii="Times New Roman" w:hAnsi="Times New Roman" w:eastAsia="Times New Roman" w:cs="Times New Roman"/>
        <w:w w:val="100"/>
        <w:sz w:val="24"/>
        <w:szCs w:val="24"/>
      </w:rPr>
    </w:lvl>
    <w:lvl w:ilvl="2">
      <w:start w:val="1"/>
      <w:numFmt w:val="decimal"/>
      <w:lvlText w:val="%3."/>
      <w:lvlJc w:val="left"/>
      <w:pPr>
        <w:ind w:left="621" w:hanging="232"/>
        <w:jc w:val="right"/>
      </w:pPr>
      <w:rPr>
        <w:rFonts w:hint="default" w:ascii="Times New Roman" w:hAnsi="Times New Roman" w:eastAsia="Times New Roman" w:cs="Times New Roman"/>
        <w:w w:val="100"/>
        <w:sz w:val="24"/>
        <w:szCs w:val="24"/>
      </w:rPr>
    </w:lvl>
    <w:lvl w:ilvl="3">
      <w:start w:val="1"/>
      <w:numFmt w:val="decimal"/>
      <w:lvlText w:val="%4."/>
      <w:lvlJc w:val="left"/>
      <w:pPr>
        <w:ind w:left="622" w:hanging="284"/>
        <w:jc w:val="right"/>
      </w:pPr>
      <w:rPr>
        <w:rFonts w:hint="default" w:ascii="Times New Roman" w:hAnsi="Times New Roman" w:eastAsia="Times New Roman" w:cs="Times New Roman"/>
        <w:spacing w:val="-17"/>
        <w:w w:val="100"/>
        <w:sz w:val="24"/>
        <w:szCs w:val="24"/>
      </w:rPr>
    </w:lvl>
    <w:lvl w:ilvl="4">
      <w:start w:val="1"/>
      <w:numFmt w:val="decimal"/>
      <w:lvlText w:val="%5."/>
      <w:lvlJc w:val="left"/>
      <w:pPr>
        <w:ind w:left="621" w:hanging="284"/>
        <w:jc w:val="right"/>
      </w:pPr>
      <w:rPr>
        <w:rFonts w:hint="default" w:ascii="Times New Roman" w:hAnsi="Times New Roman" w:eastAsia="Times New Roman" w:cs="Times New Roman"/>
        <w:spacing w:val="-17"/>
        <w:w w:val="100"/>
        <w:sz w:val="24"/>
        <w:szCs w:val="24"/>
      </w:rPr>
    </w:lvl>
    <w:lvl w:ilvl="5">
      <w:start w:val="1"/>
      <w:numFmt w:val="decimal"/>
      <w:lvlText w:val="%6."/>
      <w:lvlJc w:val="left"/>
      <w:pPr>
        <w:ind w:left="622" w:hanging="284"/>
        <w:jc w:val="right"/>
      </w:pPr>
      <w:rPr>
        <w:rFonts w:hint="default" w:ascii="Times New Roman" w:hAnsi="Times New Roman" w:eastAsia="Times New Roman" w:cs="Times New Roman"/>
        <w:spacing w:val="-17"/>
        <w:w w:val="100"/>
        <w:sz w:val="24"/>
        <w:szCs w:val="24"/>
      </w:rPr>
    </w:lvl>
    <w:lvl w:ilvl="6">
      <w:start w:val="0"/>
      <w:numFmt w:val="bullet"/>
      <w:lvlText w:val="•"/>
      <w:lvlJc w:val="left"/>
      <w:pPr>
        <w:ind w:left="4780" w:hanging="284"/>
      </w:pPr>
      <w:rPr>
        <w:rFonts w:hint="default"/>
      </w:rPr>
    </w:lvl>
    <w:lvl w:ilvl="7">
      <w:start w:val="0"/>
      <w:numFmt w:val="bullet"/>
      <w:lvlText w:val="•"/>
      <w:lvlJc w:val="left"/>
      <w:pPr>
        <w:ind w:left="5820" w:hanging="284"/>
      </w:pPr>
      <w:rPr>
        <w:rFonts w:hint="default"/>
      </w:rPr>
    </w:lvl>
    <w:lvl w:ilvl="8">
      <w:start w:val="0"/>
      <w:numFmt w:val="bullet"/>
      <w:lvlText w:val="•"/>
      <w:lvlJc w:val="left"/>
      <w:pPr>
        <w:ind w:left="6860" w:hanging="284"/>
      </w:pPr>
      <w:rPr>
        <w:rFonts w:hint="default"/>
      </w:rPr>
    </w:lvl>
  </w:abstractNum>
  <w:abstractNum w:abstractNumId="84">
    <w:multiLevelType w:val="hybridMultilevel"/>
    <w:lvl w:ilvl="0">
      <w:start w:val="2"/>
      <w:numFmt w:val="decimal"/>
      <w:lvlText w:val="%1."/>
      <w:lvlJc w:val="left"/>
      <w:pPr>
        <w:ind w:left="225" w:hanging="248"/>
        <w:jc w:val="left"/>
      </w:pPr>
      <w:rPr>
        <w:rFonts w:hint="default" w:ascii="Times New Roman" w:hAnsi="Times New Roman" w:eastAsia="Times New Roman" w:cs="Times New Roman"/>
        <w:w w:val="100"/>
        <w:sz w:val="24"/>
        <w:szCs w:val="24"/>
      </w:rPr>
    </w:lvl>
    <w:lvl w:ilvl="1">
      <w:start w:val="0"/>
      <w:numFmt w:val="bullet"/>
      <w:lvlText w:val="•"/>
      <w:lvlJc w:val="left"/>
      <w:pPr>
        <w:ind w:left="1092" w:hanging="248"/>
      </w:pPr>
      <w:rPr>
        <w:rFonts w:hint="default"/>
      </w:rPr>
    </w:lvl>
    <w:lvl w:ilvl="2">
      <w:start w:val="0"/>
      <w:numFmt w:val="bullet"/>
      <w:lvlText w:val="•"/>
      <w:lvlJc w:val="left"/>
      <w:pPr>
        <w:ind w:left="1964" w:hanging="248"/>
      </w:pPr>
      <w:rPr>
        <w:rFonts w:hint="default"/>
      </w:rPr>
    </w:lvl>
    <w:lvl w:ilvl="3">
      <w:start w:val="0"/>
      <w:numFmt w:val="bullet"/>
      <w:lvlText w:val="•"/>
      <w:lvlJc w:val="left"/>
      <w:pPr>
        <w:ind w:left="2836" w:hanging="248"/>
      </w:pPr>
      <w:rPr>
        <w:rFonts w:hint="default"/>
      </w:rPr>
    </w:lvl>
    <w:lvl w:ilvl="4">
      <w:start w:val="0"/>
      <w:numFmt w:val="bullet"/>
      <w:lvlText w:val="•"/>
      <w:lvlJc w:val="left"/>
      <w:pPr>
        <w:ind w:left="3708" w:hanging="248"/>
      </w:pPr>
      <w:rPr>
        <w:rFonts w:hint="default"/>
      </w:rPr>
    </w:lvl>
    <w:lvl w:ilvl="5">
      <w:start w:val="0"/>
      <w:numFmt w:val="bullet"/>
      <w:lvlText w:val="•"/>
      <w:lvlJc w:val="left"/>
      <w:pPr>
        <w:ind w:left="4580" w:hanging="248"/>
      </w:pPr>
      <w:rPr>
        <w:rFonts w:hint="default"/>
      </w:rPr>
    </w:lvl>
    <w:lvl w:ilvl="6">
      <w:start w:val="0"/>
      <w:numFmt w:val="bullet"/>
      <w:lvlText w:val="•"/>
      <w:lvlJc w:val="left"/>
      <w:pPr>
        <w:ind w:left="5452" w:hanging="248"/>
      </w:pPr>
      <w:rPr>
        <w:rFonts w:hint="default"/>
      </w:rPr>
    </w:lvl>
    <w:lvl w:ilvl="7">
      <w:start w:val="0"/>
      <w:numFmt w:val="bullet"/>
      <w:lvlText w:val="•"/>
      <w:lvlJc w:val="left"/>
      <w:pPr>
        <w:ind w:left="6324" w:hanging="248"/>
      </w:pPr>
      <w:rPr>
        <w:rFonts w:hint="default"/>
      </w:rPr>
    </w:lvl>
    <w:lvl w:ilvl="8">
      <w:start w:val="0"/>
      <w:numFmt w:val="bullet"/>
      <w:lvlText w:val="•"/>
      <w:lvlJc w:val="left"/>
      <w:pPr>
        <w:ind w:left="7196" w:hanging="248"/>
      </w:pPr>
      <w:rPr>
        <w:rFonts w:hint="default"/>
      </w:rPr>
    </w:lvl>
  </w:abstractNum>
  <w:abstractNum w:abstractNumId="83">
    <w:multiLevelType w:val="hybridMultilevel"/>
    <w:lvl w:ilvl="0">
      <w:start w:val="2"/>
      <w:numFmt w:val="decimal"/>
      <w:lvlText w:val="%1."/>
      <w:lvlJc w:val="left"/>
      <w:pPr>
        <w:ind w:left="225" w:hanging="246"/>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092" w:hanging="246"/>
      </w:pPr>
      <w:rPr>
        <w:rFonts w:hint="default"/>
      </w:rPr>
    </w:lvl>
    <w:lvl w:ilvl="2">
      <w:start w:val="0"/>
      <w:numFmt w:val="bullet"/>
      <w:lvlText w:val="•"/>
      <w:lvlJc w:val="left"/>
      <w:pPr>
        <w:ind w:left="1964" w:hanging="246"/>
      </w:pPr>
      <w:rPr>
        <w:rFonts w:hint="default"/>
      </w:rPr>
    </w:lvl>
    <w:lvl w:ilvl="3">
      <w:start w:val="0"/>
      <w:numFmt w:val="bullet"/>
      <w:lvlText w:val="•"/>
      <w:lvlJc w:val="left"/>
      <w:pPr>
        <w:ind w:left="2836" w:hanging="246"/>
      </w:pPr>
      <w:rPr>
        <w:rFonts w:hint="default"/>
      </w:rPr>
    </w:lvl>
    <w:lvl w:ilvl="4">
      <w:start w:val="0"/>
      <w:numFmt w:val="bullet"/>
      <w:lvlText w:val="•"/>
      <w:lvlJc w:val="left"/>
      <w:pPr>
        <w:ind w:left="3708" w:hanging="246"/>
      </w:pPr>
      <w:rPr>
        <w:rFonts w:hint="default"/>
      </w:rPr>
    </w:lvl>
    <w:lvl w:ilvl="5">
      <w:start w:val="0"/>
      <w:numFmt w:val="bullet"/>
      <w:lvlText w:val="•"/>
      <w:lvlJc w:val="left"/>
      <w:pPr>
        <w:ind w:left="4580" w:hanging="246"/>
      </w:pPr>
      <w:rPr>
        <w:rFonts w:hint="default"/>
      </w:rPr>
    </w:lvl>
    <w:lvl w:ilvl="6">
      <w:start w:val="0"/>
      <w:numFmt w:val="bullet"/>
      <w:lvlText w:val="•"/>
      <w:lvlJc w:val="left"/>
      <w:pPr>
        <w:ind w:left="5452" w:hanging="246"/>
      </w:pPr>
      <w:rPr>
        <w:rFonts w:hint="default"/>
      </w:rPr>
    </w:lvl>
    <w:lvl w:ilvl="7">
      <w:start w:val="0"/>
      <w:numFmt w:val="bullet"/>
      <w:lvlText w:val="•"/>
      <w:lvlJc w:val="left"/>
      <w:pPr>
        <w:ind w:left="6324" w:hanging="246"/>
      </w:pPr>
      <w:rPr>
        <w:rFonts w:hint="default"/>
      </w:rPr>
    </w:lvl>
    <w:lvl w:ilvl="8">
      <w:start w:val="0"/>
      <w:numFmt w:val="bullet"/>
      <w:lvlText w:val="•"/>
      <w:lvlJc w:val="left"/>
      <w:pPr>
        <w:ind w:left="7196" w:hanging="246"/>
      </w:pPr>
      <w:rPr>
        <w:rFonts w:hint="default"/>
      </w:rPr>
    </w:lvl>
  </w:abstractNum>
  <w:abstractNum w:abstractNumId="82">
    <w:multiLevelType w:val="hybridMultilevel"/>
    <w:lvl w:ilvl="0">
      <w:start w:val="2"/>
      <w:numFmt w:val="decimal"/>
      <w:lvlText w:val="%1."/>
      <w:lvlJc w:val="left"/>
      <w:pPr>
        <w:ind w:left="225" w:hanging="262"/>
        <w:jc w:val="left"/>
      </w:pPr>
      <w:rPr>
        <w:rFonts w:hint="default" w:ascii="Times New Roman" w:hAnsi="Times New Roman" w:eastAsia="Times New Roman" w:cs="Times New Roman"/>
        <w:w w:val="100"/>
        <w:sz w:val="24"/>
        <w:szCs w:val="24"/>
      </w:rPr>
    </w:lvl>
    <w:lvl w:ilvl="1">
      <w:start w:val="0"/>
      <w:numFmt w:val="bullet"/>
      <w:lvlText w:val="•"/>
      <w:lvlJc w:val="left"/>
      <w:pPr>
        <w:ind w:left="1092" w:hanging="262"/>
      </w:pPr>
      <w:rPr>
        <w:rFonts w:hint="default"/>
      </w:rPr>
    </w:lvl>
    <w:lvl w:ilvl="2">
      <w:start w:val="0"/>
      <w:numFmt w:val="bullet"/>
      <w:lvlText w:val="•"/>
      <w:lvlJc w:val="left"/>
      <w:pPr>
        <w:ind w:left="1964" w:hanging="262"/>
      </w:pPr>
      <w:rPr>
        <w:rFonts w:hint="default"/>
      </w:rPr>
    </w:lvl>
    <w:lvl w:ilvl="3">
      <w:start w:val="0"/>
      <w:numFmt w:val="bullet"/>
      <w:lvlText w:val="•"/>
      <w:lvlJc w:val="left"/>
      <w:pPr>
        <w:ind w:left="2836" w:hanging="262"/>
      </w:pPr>
      <w:rPr>
        <w:rFonts w:hint="default"/>
      </w:rPr>
    </w:lvl>
    <w:lvl w:ilvl="4">
      <w:start w:val="0"/>
      <w:numFmt w:val="bullet"/>
      <w:lvlText w:val="•"/>
      <w:lvlJc w:val="left"/>
      <w:pPr>
        <w:ind w:left="3708" w:hanging="262"/>
      </w:pPr>
      <w:rPr>
        <w:rFonts w:hint="default"/>
      </w:rPr>
    </w:lvl>
    <w:lvl w:ilvl="5">
      <w:start w:val="0"/>
      <w:numFmt w:val="bullet"/>
      <w:lvlText w:val="•"/>
      <w:lvlJc w:val="left"/>
      <w:pPr>
        <w:ind w:left="4580" w:hanging="262"/>
      </w:pPr>
      <w:rPr>
        <w:rFonts w:hint="default"/>
      </w:rPr>
    </w:lvl>
    <w:lvl w:ilvl="6">
      <w:start w:val="0"/>
      <w:numFmt w:val="bullet"/>
      <w:lvlText w:val="•"/>
      <w:lvlJc w:val="left"/>
      <w:pPr>
        <w:ind w:left="5452" w:hanging="262"/>
      </w:pPr>
      <w:rPr>
        <w:rFonts w:hint="default"/>
      </w:rPr>
    </w:lvl>
    <w:lvl w:ilvl="7">
      <w:start w:val="0"/>
      <w:numFmt w:val="bullet"/>
      <w:lvlText w:val="•"/>
      <w:lvlJc w:val="left"/>
      <w:pPr>
        <w:ind w:left="6324" w:hanging="262"/>
      </w:pPr>
      <w:rPr>
        <w:rFonts w:hint="default"/>
      </w:rPr>
    </w:lvl>
    <w:lvl w:ilvl="8">
      <w:start w:val="0"/>
      <w:numFmt w:val="bullet"/>
      <w:lvlText w:val="•"/>
      <w:lvlJc w:val="left"/>
      <w:pPr>
        <w:ind w:left="7196" w:hanging="262"/>
      </w:pPr>
      <w:rPr>
        <w:rFonts w:hint="default"/>
      </w:rPr>
    </w:lvl>
  </w:abstractNum>
  <w:abstractNum w:abstractNumId="81">
    <w:multiLevelType w:val="hybridMultilevel"/>
    <w:lvl w:ilvl="0">
      <w:start w:val="2"/>
      <w:numFmt w:val="decimal"/>
      <w:lvlText w:val="%1."/>
      <w:lvlJc w:val="left"/>
      <w:pPr>
        <w:ind w:left="225" w:hanging="255"/>
        <w:jc w:val="left"/>
      </w:pPr>
      <w:rPr>
        <w:rFonts w:hint="default" w:ascii="Times New Roman" w:hAnsi="Times New Roman" w:eastAsia="Times New Roman" w:cs="Times New Roman"/>
        <w:w w:val="100"/>
        <w:sz w:val="24"/>
        <w:szCs w:val="24"/>
      </w:rPr>
    </w:lvl>
    <w:lvl w:ilvl="1">
      <w:start w:val="0"/>
      <w:numFmt w:val="bullet"/>
      <w:lvlText w:val="•"/>
      <w:lvlJc w:val="left"/>
      <w:pPr>
        <w:ind w:left="1092" w:hanging="255"/>
      </w:pPr>
      <w:rPr>
        <w:rFonts w:hint="default"/>
      </w:rPr>
    </w:lvl>
    <w:lvl w:ilvl="2">
      <w:start w:val="0"/>
      <w:numFmt w:val="bullet"/>
      <w:lvlText w:val="•"/>
      <w:lvlJc w:val="left"/>
      <w:pPr>
        <w:ind w:left="1964" w:hanging="255"/>
      </w:pPr>
      <w:rPr>
        <w:rFonts w:hint="default"/>
      </w:rPr>
    </w:lvl>
    <w:lvl w:ilvl="3">
      <w:start w:val="0"/>
      <w:numFmt w:val="bullet"/>
      <w:lvlText w:val="•"/>
      <w:lvlJc w:val="left"/>
      <w:pPr>
        <w:ind w:left="2836" w:hanging="255"/>
      </w:pPr>
      <w:rPr>
        <w:rFonts w:hint="default"/>
      </w:rPr>
    </w:lvl>
    <w:lvl w:ilvl="4">
      <w:start w:val="0"/>
      <w:numFmt w:val="bullet"/>
      <w:lvlText w:val="•"/>
      <w:lvlJc w:val="left"/>
      <w:pPr>
        <w:ind w:left="3708" w:hanging="255"/>
      </w:pPr>
      <w:rPr>
        <w:rFonts w:hint="default"/>
      </w:rPr>
    </w:lvl>
    <w:lvl w:ilvl="5">
      <w:start w:val="0"/>
      <w:numFmt w:val="bullet"/>
      <w:lvlText w:val="•"/>
      <w:lvlJc w:val="left"/>
      <w:pPr>
        <w:ind w:left="4580" w:hanging="255"/>
      </w:pPr>
      <w:rPr>
        <w:rFonts w:hint="default"/>
      </w:rPr>
    </w:lvl>
    <w:lvl w:ilvl="6">
      <w:start w:val="0"/>
      <w:numFmt w:val="bullet"/>
      <w:lvlText w:val="•"/>
      <w:lvlJc w:val="left"/>
      <w:pPr>
        <w:ind w:left="5452" w:hanging="255"/>
      </w:pPr>
      <w:rPr>
        <w:rFonts w:hint="default"/>
      </w:rPr>
    </w:lvl>
    <w:lvl w:ilvl="7">
      <w:start w:val="0"/>
      <w:numFmt w:val="bullet"/>
      <w:lvlText w:val="•"/>
      <w:lvlJc w:val="left"/>
      <w:pPr>
        <w:ind w:left="6324" w:hanging="255"/>
      </w:pPr>
      <w:rPr>
        <w:rFonts w:hint="default"/>
      </w:rPr>
    </w:lvl>
    <w:lvl w:ilvl="8">
      <w:start w:val="0"/>
      <w:numFmt w:val="bullet"/>
      <w:lvlText w:val="•"/>
      <w:lvlJc w:val="left"/>
      <w:pPr>
        <w:ind w:left="7196" w:hanging="255"/>
      </w:pPr>
      <w:rPr>
        <w:rFonts w:hint="default"/>
      </w:rPr>
    </w:lvl>
  </w:abstractNum>
  <w:abstractNum w:abstractNumId="80">
    <w:multiLevelType w:val="hybridMultilevel"/>
    <w:lvl w:ilvl="0">
      <w:start w:val="2"/>
      <w:numFmt w:val="decimal"/>
      <w:lvlText w:val="%1."/>
      <w:lvlJc w:val="left"/>
      <w:pPr>
        <w:ind w:left="225" w:hanging="251"/>
        <w:jc w:val="left"/>
      </w:pPr>
      <w:rPr>
        <w:rFonts w:hint="default" w:ascii="Times New Roman" w:hAnsi="Times New Roman" w:eastAsia="Times New Roman" w:cs="Times New Roman"/>
        <w:w w:val="100"/>
        <w:sz w:val="24"/>
        <w:szCs w:val="24"/>
      </w:rPr>
    </w:lvl>
    <w:lvl w:ilvl="1">
      <w:start w:val="0"/>
      <w:numFmt w:val="bullet"/>
      <w:lvlText w:val="•"/>
      <w:lvlJc w:val="left"/>
      <w:pPr>
        <w:ind w:left="1092" w:hanging="251"/>
      </w:pPr>
      <w:rPr>
        <w:rFonts w:hint="default"/>
      </w:rPr>
    </w:lvl>
    <w:lvl w:ilvl="2">
      <w:start w:val="0"/>
      <w:numFmt w:val="bullet"/>
      <w:lvlText w:val="•"/>
      <w:lvlJc w:val="left"/>
      <w:pPr>
        <w:ind w:left="1964" w:hanging="251"/>
      </w:pPr>
      <w:rPr>
        <w:rFonts w:hint="default"/>
      </w:rPr>
    </w:lvl>
    <w:lvl w:ilvl="3">
      <w:start w:val="0"/>
      <w:numFmt w:val="bullet"/>
      <w:lvlText w:val="•"/>
      <w:lvlJc w:val="left"/>
      <w:pPr>
        <w:ind w:left="2836" w:hanging="251"/>
      </w:pPr>
      <w:rPr>
        <w:rFonts w:hint="default"/>
      </w:rPr>
    </w:lvl>
    <w:lvl w:ilvl="4">
      <w:start w:val="0"/>
      <w:numFmt w:val="bullet"/>
      <w:lvlText w:val="•"/>
      <w:lvlJc w:val="left"/>
      <w:pPr>
        <w:ind w:left="3708" w:hanging="251"/>
      </w:pPr>
      <w:rPr>
        <w:rFonts w:hint="default"/>
      </w:rPr>
    </w:lvl>
    <w:lvl w:ilvl="5">
      <w:start w:val="0"/>
      <w:numFmt w:val="bullet"/>
      <w:lvlText w:val="•"/>
      <w:lvlJc w:val="left"/>
      <w:pPr>
        <w:ind w:left="4580" w:hanging="251"/>
      </w:pPr>
      <w:rPr>
        <w:rFonts w:hint="default"/>
      </w:rPr>
    </w:lvl>
    <w:lvl w:ilvl="6">
      <w:start w:val="0"/>
      <w:numFmt w:val="bullet"/>
      <w:lvlText w:val="•"/>
      <w:lvlJc w:val="left"/>
      <w:pPr>
        <w:ind w:left="5452" w:hanging="251"/>
      </w:pPr>
      <w:rPr>
        <w:rFonts w:hint="default"/>
      </w:rPr>
    </w:lvl>
    <w:lvl w:ilvl="7">
      <w:start w:val="0"/>
      <w:numFmt w:val="bullet"/>
      <w:lvlText w:val="•"/>
      <w:lvlJc w:val="left"/>
      <w:pPr>
        <w:ind w:left="6324" w:hanging="251"/>
      </w:pPr>
      <w:rPr>
        <w:rFonts w:hint="default"/>
      </w:rPr>
    </w:lvl>
    <w:lvl w:ilvl="8">
      <w:start w:val="0"/>
      <w:numFmt w:val="bullet"/>
      <w:lvlText w:val="•"/>
      <w:lvlJc w:val="left"/>
      <w:pPr>
        <w:ind w:left="7196" w:hanging="251"/>
      </w:pPr>
      <w:rPr>
        <w:rFonts w:hint="default"/>
      </w:rPr>
    </w:lvl>
  </w:abstractNum>
  <w:abstractNum w:abstractNumId="79">
    <w:multiLevelType w:val="hybridMultilevel"/>
    <w:lvl w:ilvl="0">
      <w:start w:val="2"/>
      <w:numFmt w:val="decimal"/>
      <w:lvlText w:val="%1."/>
      <w:lvlJc w:val="left"/>
      <w:pPr>
        <w:ind w:left="225" w:hanging="221"/>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1092" w:hanging="221"/>
      </w:pPr>
      <w:rPr>
        <w:rFonts w:hint="default"/>
      </w:rPr>
    </w:lvl>
    <w:lvl w:ilvl="2">
      <w:start w:val="0"/>
      <w:numFmt w:val="bullet"/>
      <w:lvlText w:val="•"/>
      <w:lvlJc w:val="left"/>
      <w:pPr>
        <w:ind w:left="1964" w:hanging="221"/>
      </w:pPr>
      <w:rPr>
        <w:rFonts w:hint="default"/>
      </w:rPr>
    </w:lvl>
    <w:lvl w:ilvl="3">
      <w:start w:val="0"/>
      <w:numFmt w:val="bullet"/>
      <w:lvlText w:val="•"/>
      <w:lvlJc w:val="left"/>
      <w:pPr>
        <w:ind w:left="2836" w:hanging="221"/>
      </w:pPr>
      <w:rPr>
        <w:rFonts w:hint="default"/>
      </w:rPr>
    </w:lvl>
    <w:lvl w:ilvl="4">
      <w:start w:val="0"/>
      <w:numFmt w:val="bullet"/>
      <w:lvlText w:val="•"/>
      <w:lvlJc w:val="left"/>
      <w:pPr>
        <w:ind w:left="3708" w:hanging="221"/>
      </w:pPr>
      <w:rPr>
        <w:rFonts w:hint="default"/>
      </w:rPr>
    </w:lvl>
    <w:lvl w:ilvl="5">
      <w:start w:val="0"/>
      <w:numFmt w:val="bullet"/>
      <w:lvlText w:val="•"/>
      <w:lvlJc w:val="left"/>
      <w:pPr>
        <w:ind w:left="4580" w:hanging="221"/>
      </w:pPr>
      <w:rPr>
        <w:rFonts w:hint="default"/>
      </w:rPr>
    </w:lvl>
    <w:lvl w:ilvl="6">
      <w:start w:val="0"/>
      <w:numFmt w:val="bullet"/>
      <w:lvlText w:val="•"/>
      <w:lvlJc w:val="left"/>
      <w:pPr>
        <w:ind w:left="5452" w:hanging="221"/>
      </w:pPr>
      <w:rPr>
        <w:rFonts w:hint="default"/>
      </w:rPr>
    </w:lvl>
    <w:lvl w:ilvl="7">
      <w:start w:val="0"/>
      <w:numFmt w:val="bullet"/>
      <w:lvlText w:val="•"/>
      <w:lvlJc w:val="left"/>
      <w:pPr>
        <w:ind w:left="6324" w:hanging="221"/>
      </w:pPr>
      <w:rPr>
        <w:rFonts w:hint="default"/>
      </w:rPr>
    </w:lvl>
    <w:lvl w:ilvl="8">
      <w:start w:val="0"/>
      <w:numFmt w:val="bullet"/>
      <w:lvlText w:val="•"/>
      <w:lvlJc w:val="left"/>
      <w:pPr>
        <w:ind w:left="7196" w:hanging="221"/>
      </w:pPr>
      <w:rPr>
        <w:rFonts w:hint="default"/>
      </w:rPr>
    </w:lvl>
  </w:abstractNum>
  <w:abstractNum w:abstractNumId="78">
    <w:multiLevelType w:val="hybridMultilevel"/>
    <w:lvl w:ilvl="0">
      <w:start w:val="1"/>
      <w:numFmt w:val="lowerLetter"/>
      <w:lvlText w:val="%1)"/>
      <w:lvlJc w:val="left"/>
      <w:pPr>
        <w:ind w:left="547" w:hanging="218"/>
        <w:jc w:val="left"/>
      </w:pPr>
      <w:rPr>
        <w:rFonts w:hint="default"/>
        <w:spacing w:val="-1"/>
        <w:w w:val="107"/>
      </w:rPr>
    </w:lvl>
    <w:lvl w:ilvl="1">
      <w:start w:val="0"/>
      <w:numFmt w:val="bullet"/>
      <w:lvlText w:val="•"/>
      <w:lvlJc w:val="left"/>
      <w:pPr>
        <w:ind w:left="1023" w:hanging="218"/>
      </w:pPr>
      <w:rPr>
        <w:rFonts w:hint="default"/>
      </w:rPr>
    </w:lvl>
    <w:lvl w:ilvl="2">
      <w:start w:val="0"/>
      <w:numFmt w:val="bullet"/>
      <w:lvlText w:val="•"/>
      <w:lvlJc w:val="left"/>
      <w:pPr>
        <w:ind w:left="1507" w:hanging="218"/>
      </w:pPr>
      <w:rPr>
        <w:rFonts w:hint="default"/>
      </w:rPr>
    </w:lvl>
    <w:lvl w:ilvl="3">
      <w:start w:val="0"/>
      <w:numFmt w:val="bullet"/>
      <w:lvlText w:val="•"/>
      <w:lvlJc w:val="left"/>
      <w:pPr>
        <w:ind w:left="1991" w:hanging="218"/>
      </w:pPr>
      <w:rPr>
        <w:rFonts w:hint="default"/>
      </w:rPr>
    </w:lvl>
    <w:lvl w:ilvl="4">
      <w:start w:val="0"/>
      <w:numFmt w:val="bullet"/>
      <w:lvlText w:val="•"/>
      <w:lvlJc w:val="left"/>
      <w:pPr>
        <w:ind w:left="2475" w:hanging="218"/>
      </w:pPr>
      <w:rPr>
        <w:rFonts w:hint="default"/>
      </w:rPr>
    </w:lvl>
    <w:lvl w:ilvl="5">
      <w:start w:val="0"/>
      <w:numFmt w:val="bullet"/>
      <w:lvlText w:val="•"/>
      <w:lvlJc w:val="left"/>
      <w:pPr>
        <w:ind w:left="2959" w:hanging="218"/>
      </w:pPr>
      <w:rPr>
        <w:rFonts w:hint="default"/>
      </w:rPr>
    </w:lvl>
    <w:lvl w:ilvl="6">
      <w:start w:val="0"/>
      <w:numFmt w:val="bullet"/>
      <w:lvlText w:val="•"/>
      <w:lvlJc w:val="left"/>
      <w:pPr>
        <w:ind w:left="3443" w:hanging="218"/>
      </w:pPr>
      <w:rPr>
        <w:rFonts w:hint="default"/>
      </w:rPr>
    </w:lvl>
    <w:lvl w:ilvl="7">
      <w:start w:val="0"/>
      <w:numFmt w:val="bullet"/>
      <w:lvlText w:val="•"/>
      <w:lvlJc w:val="left"/>
      <w:pPr>
        <w:ind w:left="3927" w:hanging="218"/>
      </w:pPr>
      <w:rPr>
        <w:rFonts w:hint="default"/>
      </w:rPr>
    </w:lvl>
    <w:lvl w:ilvl="8">
      <w:start w:val="0"/>
      <w:numFmt w:val="bullet"/>
      <w:lvlText w:val="•"/>
      <w:lvlJc w:val="left"/>
      <w:pPr>
        <w:ind w:left="4411" w:hanging="218"/>
      </w:pPr>
      <w:rPr>
        <w:rFonts w:hint="default"/>
      </w:rPr>
    </w:lvl>
  </w:abstractNum>
  <w:abstractNum w:abstractNumId="77">
    <w:multiLevelType w:val="hybridMultilevel"/>
    <w:lvl w:ilvl="0">
      <w:start w:val="2"/>
      <w:numFmt w:val="decimal"/>
      <w:lvlText w:val="%1."/>
      <w:lvlJc w:val="left"/>
      <w:pPr>
        <w:ind w:left="124" w:hanging="233"/>
        <w:jc w:val="left"/>
      </w:pPr>
      <w:rPr>
        <w:rFonts w:hint="default"/>
        <w:w w:val="109"/>
      </w:rPr>
    </w:lvl>
    <w:lvl w:ilvl="1">
      <w:start w:val="0"/>
      <w:numFmt w:val="bullet"/>
      <w:lvlText w:val="•"/>
      <w:lvlJc w:val="left"/>
      <w:pPr>
        <w:ind w:left="220" w:hanging="233"/>
      </w:pPr>
      <w:rPr>
        <w:rFonts w:hint="default"/>
      </w:rPr>
    </w:lvl>
    <w:lvl w:ilvl="2">
      <w:start w:val="0"/>
      <w:numFmt w:val="bullet"/>
      <w:lvlText w:val="•"/>
      <w:lvlJc w:val="left"/>
      <w:pPr>
        <w:ind w:left="706" w:hanging="233"/>
      </w:pPr>
      <w:rPr>
        <w:rFonts w:hint="default"/>
      </w:rPr>
    </w:lvl>
    <w:lvl w:ilvl="3">
      <w:start w:val="0"/>
      <w:numFmt w:val="bullet"/>
      <w:lvlText w:val="•"/>
      <w:lvlJc w:val="left"/>
      <w:pPr>
        <w:ind w:left="1193" w:hanging="233"/>
      </w:pPr>
      <w:rPr>
        <w:rFonts w:hint="default"/>
      </w:rPr>
    </w:lvl>
    <w:lvl w:ilvl="4">
      <w:start w:val="0"/>
      <w:numFmt w:val="bullet"/>
      <w:lvlText w:val="•"/>
      <w:lvlJc w:val="left"/>
      <w:pPr>
        <w:ind w:left="1679" w:hanging="233"/>
      </w:pPr>
      <w:rPr>
        <w:rFonts w:hint="default"/>
      </w:rPr>
    </w:lvl>
    <w:lvl w:ilvl="5">
      <w:start w:val="0"/>
      <w:numFmt w:val="bullet"/>
      <w:lvlText w:val="•"/>
      <w:lvlJc w:val="left"/>
      <w:pPr>
        <w:ind w:left="2166" w:hanging="233"/>
      </w:pPr>
      <w:rPr>
        <w:rFonts w:hint="default"/>
      </w:rPr>
    </w:lvl>
    <w:lvl w:ilvl="6">
      <w:start w:val="0"/>
      <w:numFmt w:val="bullet"/>
      <w:lvlText w:val="•"/>
      <w:lvlJc w:val="left"/>
      <w:pPr>
        <w:ind w:left="2653" w:hanging="233"/>
      </w:pPr>
      <w:rPr>
        <w:rFonts w:hint="default"/>
      </w:rPr>
    </w:lvl>
    <w:lvl w:ilvl="7">
      <w:start w:val="0"/>
      <w:numFmt w:val="bullet"/>
      <w:lvlText w:val="•"/>
      <w:lvlJc w:val="left"/>
      <w:pPr>
        <w:ind w:left="3139" w:hanging="233"/>
      </w:pPr>
      <w:rPr>
        <w:rFonts w:hint="default"/>
      </w:rPr>
    </w:lvl>
    <w:lvl w:ilvl="8">
      <w:start w:val="0"/>
      <w:numFmt w:val="bullet"/>
      <w:lvlText w:val="•"/>
      <w:lvlJc w:val="left"/>
      <w:pPr>
        <w:ind w:left="3626" w:hanging="233"/>
      </w:pPr>
      <w:rPr>
        <w:rFonts w:hint="default"/>
      </w:rPr>
    </w:lvl>
  </w:abstractNum>
  <w:abstractNum w:abstractNumId="76">
    <w:multiLevelType w:val="hybridMultilevel"/>
    <w:lvl w:ilvl="0">
      <w:start w:val="2"/>
      <w:numFmt w:val="decimal"/>
      <w:lvlText w:val="%1."/>
      <w:lvlJc w:val="left"/>
      <w:pPr>
        <w:ind w:left="646" w:hanging="323"/>
        <w:jc w:val="left"/>
      </w:pPr>
      <w:rPr>
        <w:rFonts w:hint="default"/>
        <w:w w:val="109"/>
      </w:rPr>
    </w:lvl>
    <w:lvl w:ilvl="1">
      <w:start w:val="0"/>
      <w:numFmt w:val="bullet"/>
      <w:lvlText w:val="•"/>
      <w:lvlJc w:val="left"/>
      <w:pPr>
        <w:ind w:left="1104" w:hanging="323"/>
      </w:pPr>
      <w:rPr>
        <w:rFonts w:hint="default"/>
      </w:rPr>
    </w:lvl>
    <w:lvl w:ilvl="2">
      <w:start w:val="0"/>
      <w:numFmt w:val="bullet"/>
      <w:lvlText w:val="•"/>
      <w:lvlJc w:val="left"/>
      <w:pPr>
        <w:ind w:left="1568" w:hanging="323"/>
      </w:pPr>
      <w:rPr>
        <w:rFonts w:hint="default"/>
      </w:rPr>
    </w:lvl>
    <w:lvl w:ilvl="3">
      <w:start w:val="0"/>
      <w:numFmt w:val="bullet"/>
      <w:lvlText w:val="•"/>
      <w:lvlJc w:val="left"/>
      <w:pPr>
        <w:ind w:left="2032" w:hanging="323"/>
      </w:pPr>
      <w:rPr>
        <w:rFonts w:hint="default"/>
      </w:rPr>
    </w:lvl>
    <w:lvl w:ilvl="4">
      <w:start w:val="0"/>
      <w:numFmt w:val="bullet"/>
      <w:lvlText w:val="•"/>
      <w:lvlJc w:val="left"/>
      <w:pPr>
        <w:ind w:left="2496" w:hanging="323"/>
      </w:pPr>
      <w:rPr>
        <w:rFonts w:hint="default"/>
      </w:rPr>
    </w:lvl>
    <w:lvl w:ilvl="5">
      <w:start w:val="0"/>
      <w:numFmt w:val="bullet"/>
      <w:lvlText w:val="•"/>
      <w:lvlJc w:val="left"/>
      <w:pPr>
        <w:ind w:left="2960" w:hanging="323"/>
      </w:pPr>
      <w:rPr>
        <w:rFonts w:hint="default"/>
      </w:rPr>
    </w:lvl>
    <w:lvl w:ilvl="6">
      <w:start w:val="0"/>
      <w:numFmt w:val="bullet"/>
      <w:lvlText w:val="•"/>
      <w:lvlJc w:val="left"/>
      <w:pPr>
        <w:ind w:left="3424" w:hanging="323"/>
      </w:pPr>
      <w:rPr>
        <w:rFonts w:hint="default"/>
      </w:rPr>
    </w:lvl>
    <w:lvl w:ilvl="7">
      <w:start w:val="0"/>
      <w:numFmt w:val="bullet"/>
      <w:lvlText w:val="•"/>
      <w:lvlJc w:val="left"/>
      <w:pPr>
        <w:ind w:left="3888" w:hanging="323"/>
      </w:pPr>
      <w:rPr>
        <w:rFonts w:hint="default"/>
      </w:rPr>
    </w:lvl>
    <w:lvl w:ilvl="8">
      <w:start w:val="0"/>
      <w:numFmt w:val="bullet"/>
      <w:lvlText w:val="•"/>
      <w:lvlJc w:val="left"/>
      <w:pPr>
        <w:ind w:left="4352" w:hanging="323"/>
      </w:pPr>
      <w:rPr>
        <w:rFonts w:hint="default"/>
      </w:rPr>
    </w:lvl>
  </w:abstractNum>
  <w:abstractNum w:abstractNumId="75">
    <w:multiLevelType w:val="hybridMultilevel"/>
    <w:lvl w:ilvl="0">
      <w:start w:val="2"/>
      <w:numFmt w:val="decimal"/>
      <w:lvlText w:val="%1."/>
      <w:lvlJc w:val="left"/>
      <w:pPr>
        <w:ind w:left="602" w:hanging="251"/>
        <w:jc w:val="left"/>
      </w:pPr>
      <w:rPr>
        <w:rFonts w:hint="default"/>
        <w:w w:val="107"/>
      </w:rPr>
    </w:lvl>
    <w:lvl w:ilvl="1">
      <w:start w:val="0"/>
      <w:numFmt w:val="bullet"/>
      <w:lvlText w:val="•"/>
      <w:lvlJc w:val="left"/>
      <w:pPr>
        <w:ind w:left="1068" w:hanging="251"/>
      </w:pPr>
      <w:rPr>
        <w:rFonts w:hint="default"/>
      </w:rPr>
    </w:lvl>
    <w:lvl w:ilvl="2">
      <w:start w:val="0"/>
      <w:numFmt w:val="bullet"/>
      <w:lvlText w:val="•"/>
      <w:lvlJc w:val="left"/>
      <w:pPr>
        <w:ind w:left="1536" w:hanging="251"/>
      </w:pPr>
      <w:rPr>
        <w:rFonts w:hint="default"/>
      </w:rPr>
    </w:lvl>
    <w:lvl w:ilvl="3">
      <w:start w:val="0"/>
      <w:numFmt w:val="bullet"/>
      <w:lvlText w:val="•"/>
      <w:lvlJc w:val="left"/>
      <w:pPr>
        <w:ind w:left="2004" w:hanging="251"/>
      </w:pPr>
      <w:rPr>
        <w:rFonts w:hint="default"/>
      </w:rPr>
    </w:lvl>
    <w:lvl w:ilvl="4">
      <w:start w:val="0"/>
      <w:numFmt w:val="bullet"/>
      <w:lvlText w:val="•"/>
      <w:lvlJc w:val="left"/>
      <w:pPr>
        <w:ind w:left="2472" w:hanging="251"/>
      </w:pPr>
      <w:rPr>
        <w:rFonts w:hint="default"/>
      </w:rPr>
    </w:lvl>
    <w:lvl w:ilvl="5">
      <w:start w:val="0"/>
      <w:numFmt w:val="bullet"/>
      <w:lvlText w:val="•"/>
      <w:lvlJc w:val="left"/>
      <w:pPr>
        <w:ind w:left="2940" w:hanging="251"/>
      </w:pPr>
      <w:rPr>
        <w:rFonts w:hint="default"/>
      </w:rPr>
    </w:lvl>
    <w:lvl w:ilvl="6">
      <w:start w:val="0"/>
      <w:numFmt w:val="bullet"/>
      <w:lvlText w:val="•"/>
      <w:lvlJc w:val="left"/>
      <w:pPr>
        <w:ind w:left="3408" w:hanging="251"/>
      </w:pPr>
      <w:rPr>
        <w:rFonts w:hint="default"/>
      </w:rPr>
    </w:lvl>
    <w:lvl w:ilvl="7">
      <w:start w:val="0"/>
      <w:numFmt w:val="bullet"/>
      <w:lvlText w:val="•"/>
      <w:lvlJc w:val="left"/>
      <w:pPr>
        <w:ind w:left="3876" w:hanging="251"/>
      </w:pPr>
      <w:rPr>
        <w:rFonts w:hint="default"/>
      </w:rPr>
    </w:lvl>
    <w:lvl w:ilvl="8">
      <w:start w:val="0"/>
      <w:numFmt w:val="bullet"/>
      <w:lvlText w:val="•"/>
      <w:lvlJc w:val="left"/>
      <w:pPr>
        <w:ind w:left="4344" w:hanging="251"/>
      </w:pPr>
      <w:rPr>
        <w:rFonts w:hint="default"/>
      </w:rPr>
    </w:lvl>
  </w:abstractNum>
  <w:abstractNum w:abstractNumId="74">
    <w:multiLevelType w:val="hybridMultilevel"/>
    <w:lvl w:ilvl="0">
      <w:start w:val="1"/>
      <w:numFmt w:val="lowerLetter"/>
      <w:lvlText w:val="%1)"/>
      <w:lvlJc w:val="left"/>
      <w:pPr>
        <w:ind w:left="542" w:hanging="220"/>
        <w:jc w:val="right"/>
      </w:pPr>
      <w:rPr>
        <w:rFonts w:hint="default"/>
        <w:spacing w:val="-1"/>
        <w:w w:val="109"/>
      </w:rPr>
    </w:lvl>
    <w:lvl w:ilvl="1">
      <w:start w:val="0"/>
      <w:numFmt w:val="bullet"/>
      <w:lvlText w:val="•"/>
      <w:lvlJc w:val="left"/>
      <w:pPr>
        <w:ind w:left="953" w:hanging="43"/>
      </w:pPr>
      <w:rPr>
        <w:rFonts w:hint="default" w:ascii="Times New Roman" w:hAnsi="Times New Roman" w:eastAsia="Times New Roman" w:cs="Times New Roman"/>
        <w:color w:val="8E8E8E"/>
        <w:w w:val="70"/>
        <w:sz w:val="15"/>
        <w:szCs w:val="15"/>
      </w:rPr>
    </w:lvl>
    <w:lvl w:ilvl="2">
      <w:start w:val="0"/>
      <w:numFmt w:val="bullet"/>
      <w:lvlText w:val="•"/>
      <w:lvlJc w:val="left"/>
      <w:pPr>
        <w:ind w:left="902" w:hanging="43"/>
      </w:pPr>
      <w:rPr>
        <w:rFonts w:hint="default"/>
      </w:rPr>
    </w:lvl>
    <w:lvl w:ilvl="3">
      <w:start w:val="0"/>
      <w:numFmt w:val="bullet"/>
      <w:lvlText w:val="•"/>
      <w:lvlJc w:val="left"/>
      <w:pPr>
        <w:ind w:left="845" w:hanging="43"/>
      </w:pPr>
      <w:rPr>
        <w:rFonts w:hint="default"/>
      </w:rPr>
    </w:lvl>
    <w:lvl w:ilvl="4">
      <w:start w:val="0"/>
      <w:numFmt w:val="bullet"/>
      <w:lvlText w:val="•"/>
      <w:lvlJc w:val="left"/>
      <w:pPr>
        <w:ind w:left="787" w:hanging="43"/>
      </w:pPr>
      <w:rPr>
        <w:rFonts w:hint="default"/>
      </w:rPr>
    </w:lvl>
    <w:lvl w:ilvl="5">
      <w:start w:val="0"/>
      <w:numFmt w:val="bullet"/>
      <w:lvlText w:val="•"/>
      <w:lvlJc w:val="left"/>
      <w:pPr>
        <w:ind w:left="730" w:hanging="43"/>
      </w:pPr>
      <w:rPr>
        <w:rFonts w:hint="default"/>
      </w:rPr>
    </w:lvl>
    <w:lvl w:ilvl="6">
      <w:start w:val="0"/>
      <w:numFmt w:val="bullet"/>
      <w:lvlText w:val="•"/>
      <w:lvlJc w:val="left"/>
      <w:pPr>
        <w:ind w:left="672" w:hanging="43"/>
      </w:pPr>
      <w:rPr>
        <w:rFonts w:hint="default"/>
      </w:rPr>
    </w:lvl>
    <w:lvl w:ilvl="7">
      <w:start w:val="0"/>
      <w:numFmt w:val="bullet"/>
      <w:lvlText w:val="•"/>
      <w:lvlJc w:val="left"/>
      <w:pPr>
        <w:ind w:left="615" w:hanging="43"/>
      </w:pPr>
      <w:rPr>
        <w:rFonts w:hint="default"/>
      </w:rPr>
    </w:lvl>
    <w:lvl w:ilvl="8">
      <w:start w:val="0"/>
      <w:numFmt w:val="bullet"/>
      <w:lvlText w:val="•"/>
      <w:lvlJc w:val="left"/>
      <w:pPr>
        <w:ind w:left="557" w:hanging="43"/>
      </w:pPr>
      <w:rPr>
        <w:rFonts w:hint="default"/>
      </w:rPr>
    </w:lvl>
  </w:abstractNum>
  <w:abstractNum w:abstractNumId="73">
    <w:multiLevelType w:val="hybridMultilevel"/>
    <w:lvl w:ilvl="0">
      <w:start w:val="2"/>
      <w:numFmt w:val="decimal"/>
      <w:lvlText w:val="%1."/>
      <w:lvlJc w:val="left"/>
      <w:pPr>
        <w:ind w:left="118" w:hanging="246"/>
        <w:jc w:val="left"/>
      </w:pPr>
      <w:rPr>
        <w:rFonts w:hint="default" w:ascii="Times New Roman" w:hAnsi="Times New Roman" w:eastAsia="Times New Roman" w:cs="Times New Roman"/>
        <w:color w:val="444444"/>
        <w:w w:val="116"/>
        <w:sz w:val="17"/>
        <w:szCs w:val="17"/>
      </w:rPr>
    </w:lvl>
    <w:lvl w:ilvl="1">
      <w:start w:val="0"/>
      <w:numFmt w:val="bullet"/>
      <w:lvlText w:val="•"/>
      <w:lvlJc w:val="left"/>
      <w:pPr>
        <w:ind w:left="587" w:hanging="246"/>
      </w:pPr>
      <w:rPr>
        <w:rFonts w:hint="default"/>
      </w:rPr>
    </w:lvl>
    <w:lvl w:ilvl="2">
      <w:start w:val="0"/>
      <w:numFmt w:val="bullet"/>
      <w:lvlText w:val="•"/>
      <w:lvlJc w:val="left"/>
      <w:pPr>
        <w:ind w:left="1055" w:hanging="246"/>
      </w:pPr>
      <w:rPr>
        <w:rFonts w:hint="default"/>
      </w:rPr>
    </w:lvl>
    <w:lvl w:ilvl="3">
      <w:start w:val="0"/>
      <w:numFmt w:val="bullet"/>
      <w:lvlText w:val="•"/>
      <w:lvlJc w:val="left"/>
      <w:pPr>
        <w:ind w:left="1522" w:hanging="246"/>
      </w:pPr>
      <w:rPr>
        <w:rFonts w:hint="default"/>
      </w:rPr>
    </w:lvl>
    <w:lvl w:ilvl="4">
      <w:start w:val="0"/>
      <w:numFmt w:val="bullet"/>
      <w:lvlText w:val="•"/>
      <w:lvlJc w:val="left"/>
      <w:pPr>
        <w:ind w:left="1990" w:hanging="246"/>
      </w:pPr>
      <w:rPr>
        <w:rFonts w:hint="default"/>
      </w:rPr>
    </w:lvl>
    <w:lvl w:ilvl="5">
      <w:start w:val="0"/>
      <w:numFmt w:val="bullet"/>
      <w:lvlText w:val="•"/>
      <w:lvlJc w:val="left"/>
      <w:pPr>
        <w:ind w:left="2457" w:hanging="246"/>
      </w:pPr>
      <w:rPr>
        <w:rFonts w:hint="default"/>
      </w:rPr>
    </w:lvl>
    <w:lvl w:ilvl="6">
      <w:start w:val="0"/>
      <w:numFmt w:val="bullet"/>
      <w:lvlText w:val="•"/>
      <w:lvlJc w:val="left"/>
      <w:pPr>
        <w:ind w:left="2925" w:hanging="246"/>
      </w:pPr>
      <w:rPr>
        <w:rFonts w:hint="default"/>
      </w:rPr>
    </w:lvl>
    <w:lvl w:ilvl="7">
      <w:start w:val="0"/>
      <w:numFmt w:val="bullet"/>
      <w:lvlText w:val="•"/>
      <w:lvlJc w:val="left"/>
      <w:pPr>
        <w:ind w:left="3393" w:hanging="246"/>
      </w:pPr>
      <w:rPr>
        <w:rFonts w:hint="default"/>
      </w:rPr>
    </w:lvl>
    <w:lvl w:ilvl="8">
      <w:start w:val="0"/>
      <w:numFmt w:val="bullet"/>
      <w:lvlText w:val="•"/>
      <w:lvlJc w:val="left"/>
      <w:pPr>
        <w:ind w:left="3860" w:hanging="246"/>
      </w:pPr>
      <w:rPr>
        <w:rFonts w:hint="default"/>
      </w:rPr>
    </w:lvl>
  </w:abstractNum>
  <w:abstractNum w:abstractNumId="72">
    <w:multiLevelType w:val="hybridMultilevel"/>
    <w:lvl w:ilvl="0">
      <w:start w:val="1"/>
      <w:numFmt w:val="lowerLetter"/>
      <w:lvlText w:val="%1)"/>
      <w:lvlJc w:val="left"/>
      <w:pPr>
        <w:ind w:left="521" w:hanging="231"/>
        <w:jc w:val="left"/>
      </w:pPr>
      <w:rPr>
        <w:rFonts w:hint="default"/>
        <w:spacing w:val="-1"/>
        <w:w w:val="114"/>
      </w:rPr>
    </w:lvl>
    <w:lvl w:ilvl="1">
      <w:start w:val="0"/>
      <w:numFmt w:val="bullet"/>
      <w:lvlText w:val="•"/>
      <w:lvlJc w:val="left"/>
      <w:pPr>
        <w:ind w:left="947" w:hanging="231"/>
      </w:pPr>
      <w:rPr>
        <w:rFonts w:hint="default"/>
      </w:rPr>
    </w:lvl>
    <w:lvl w:ilvl="2">
      <w:start w:val="0"/>
      <w:numFmt w:val="bullet"/>
      <w:lvlText w:val="•"/>
      <w:lvlJc w:val="left"/>
      <w:pPr>
        <w:ind w:left="1375" w:hanging="231"/>
      </w:pPr>
      <w:rPr>
        <w:rFonts w:hint="default"/>
      </w:rPr>
    </w:lvl>
    <w:lvl w:ilvl="3">
      <w:start w:val="0"/>
      <w:numFmt w:val="bullet"/>
      <w:lvlText w:val="•"/>
      <w:lvlJc w:val="left"/>
      <w:pPr>
        <w:ind w:left="1802" w:hanging="231"/>
      </w:pPr>
      <w:rPr>
        <w:rFonts w:hint="default"/>
      </w:rPr>
    </w:lvl>
    <w:lvl w:ilvl="4">
      <w:start w:val="0"/>
      <w:numFmt w:val="bullet"/>
      <w:lvlText w:val="•"/>
      <w:lvlJc w:val="left"/>
      <w:pPr>
        <w:ind w:left="2230" w:hanging="231"/>
      </w:pPr>
      <w:rPr>
        <w:rFonts w:hint="default"/>
      </w:rPr>
    </w:lvl>
    <w:lvl w:ilvl="5">
      <w:start w:val="0"/>
      <w:numFmt w:val="bullet"/>
      <w:lvlText w:val="•"/>
      <w:lvlJc w:val="left"/>
      <w:pPr>
        <w:ind w:left="2657" w:hanging="231"/>
      </w:pPr>
      <w:rPr>
        <w:rFonts w:hint="default"/>
      </w:rPr>
    </w:lvl>
    <w:lvl w:ilvl="6">
      <w:start w:val="0"/>
      <w:numFmt w:val="bullet"/>
      <w:lvlText w:val="•"/>
      <w:lvlJc w:val="left"/>
      <w:pPr>
        <w:ind w:left="3085" w:hanging="231"/>
      </w:pPr>
      <w:rPr>
        <w:rFonts w:hint="default"/>
      </w:rPr>
    </w:lvl>
    <w:lvl w:ilvl="7">
      <w:start w:val="0"/>
      <w:numFmt w:val="bullet"/>
      <w:lvlText w:val="•"/>
      <w:lvlJc w:val="left"/>
      <w:pPr>
        <w:ind w:left="3513" w:hanging="231"/>
      </w:pPr>
      <w:rPr>
        <w:rFonts w:hint="default"/>
      </w:rPr>
    </w:lvl>
    <w:lvl w:ilvl="8">
      <w:start w:val="0"/>
      <w:numFmt w:val="bullet"/>
      <w:lvlText w:val="•"/>
      <w:lvlJc w:val="left"/>
      <w:pPr>
        <w:ind w:left="3940" w:hanging="231"/>
      </w:pPr>
      <w:rPr>
        <w:rFonts w:hint="default"/>
      </w:rPr>
    </w:lvl>
  </w:abstractNum>
  <w:abstractNum w:abstractNumId="71">
    <w:multiLevelType w:val="hybridMultilevel"/>
    <w:lvl w:ilvl="0">
      <w:start w:val="1"/>
      <w:numFmt w:val="upperRoman"/>
      <w:lvlText w:val="%1."/>
      <w:lvlJc w:val="left"/>
      <w:pPr>
        <w:ind w:left="199" w:hanging="96"/>
        <w:jc w:val="left"/>
      </w:pPr>
      <w:rPr>
        <w:rFonts w:hint="default" w:ascii="Arial" w:hAnsi="Arial" w:eastAsia="Arial" w:cs="Arial"/>
        <w:color w:val="444444"/>
        <w:spacing w:val="-27"/>
        <w:w w:val="73"/>
        <w:sz w:val="14"/>
        <w:szCs w:val="14"/>
      </w:rPr>
    </w:lvl>
    <w:lvl w:ilvl="1">
      <w:start w:val="1"/>
      <w:numFmt w:val="lowerLetter"/>
      <w:lvlText w:val="%2)"/>
      <w:lvlJc w:val="left"/>
      <w:pPr>
        <w:ind w:left="507" w:hanging="242"/>
        <w:jc w:val="left"/>
      </w:pPr>
      <w:rPr>
        <w:rFonts w:hint="default"/>
        <w:b/>
        <w:bCs/>
        <w:spacing w:val="-1"/>
        <w:w w:val="115"/>
      </w:rPr>
    </w:lvl>
    <w:lvl w:ilvl="2">
      <w:start w:val="0"/>
      <w:numFmt w:val="bullet"/>
      <w:lvlText w:val="•"/>
      <w:lvlJc w:val="left"/>
      <w:pPr>
        <w:ind w:left="977" w:hanging="242"/>
      </w:pPr>
      <w:rPr>
        <w:rFonts w:hint="default"/>
      </w:rPr>
    </w:lvl>
    <w:lvl w:ilvl="3">
      <w:start w:val="0"/>
      <w:numFmt w:val="bullet"/>
      <w:lvlText w:val="•"/>
      <w:lvlJc w:val="left"/>
      <w:pPr>
        <w:ind w:left="1454" w:hanging="242"/>
      </w:pPr>
      <w:rPr>
        <w:rFonts w:hint="default"/>
      </w:rPr>
    </w:lvl>
    <w:lvl w:ilvl="4">
      <w:start w:val="0"/>
      <w:numFmt w:val="bullet"/>
      <w:lvlText w:val="•"/>
      <w:lvlJc w:val="left"/>
      <w:pPr>
        <w:ind w:left="1931" w:hanging="242"/>
      </w:pPr>
      <w:rPr>
        <w:rFonts w:hint="default"/>
      </w:rPr>
    </w:lvl>
    <w:lvl w:ilvl="5">
      <w:start w:val="0"/>
      <w:numFmt w:val="bullet"/>
      <w:lvlText w:val="•"/>
      <w:lvlJc w:val="left"/>
      <w:pPr>
        <w:ind w:left="2409" w:hanging="242"/>
      </w:pPr>
      <w:rPr>
        <w:rFonts w:hint="default"/>
      </w:rPr>
    </w:lvl>
    <w:lvl w:ilvl="6">
      <w:start w:val="0"/>
      <w:numFmt w:val="bullet"/>
      <w:lvlText w:val="•"/>
      <w:lvlJc w:val="left"/>
      <w:pPr>
        <w:ind w:left="2886" w:hanging="242"/>
      </w:pPr>
      <w:rPr>
        <w:rFonts w:hint="default"/>
      </w:rPr>
    </w:lvl>
    <w:lvl w:ilvl="7">
      <w:start w:val="0"/>
      <w:numFmt w:val="bullet"/>
      <w:lvlText w:val="•"/>
      <w:lvlJc w:val="left"/>
      <w:pPr>
        <w:ind w:left="3363" w:hanging="242"/>
      </w:pPr>
      <w:rPr>
        <w:rFonts w:hint="default"/>
      </w:rPr>
    </w:lvl>
    <w:lvl w:ilvl="8">
      <w:start w:val="0"/>
      <w:numFmt w:val="bullet"/>
      <w:lvlText w:val="•"/>
      <w:lvlJc w:val="left"/>
      <w:pPr>
        <w:ind w:left="3841" w:hanging="242"/>
      </w:pPr>
      <w:rPr>
        <w:rFonts w:hint="default"/>
      </w:rPr>
    </w:lvl>
  </w:abstractNum>
  <w:abstractNum w:abstractNumId="70">
    <w:multiLevelType w:val="hybridMultilevel"/>
    <w:lvl w:ilvl="0">
      <w:start w:val="0"/>
      <w:numFmt w:val="bullet"/>
      <w:lvlText w:val="·"/>
      <w:lvlJc w:val="left"/>
      <w:pPr>
        <w:ind w:left="144" w:hanging="62"/>
      </w:pPr>
      <w:rPr>
        <w:rFonts w:hint="default"/>
        <w:spacing w:val="-13"/>
        <w:w w:val="106"/>
      </w:rPr>
    </w:lvl>
    <w:lvl w:ilvl="1">
      <w:start w:val="0"/>
      <w:numFmt w:val="bullet"/>
      <w:lvlText w:val="•"/>
      <w:lvlJc w:val="left"/>
      <w:pPr>
        <w:ind w:left="688" w:hanging="62"/>
      </w:pPr>
      <w:rPr>
        <w:rFonts w:hint="default"/>
      </w:rPr>
    </w:lvl>
    <w:lvl w:ilvl="2">
      <w:start w:val="0"/>
      <w:numFmt w:val="bullet"/>
      <w:lvlText w:val="•"/>
      <w:lvlJc w:val="left"/>
      <w:pPr>
        <w:ind w:left="1237" w:hanging="62"/>
      </w:pPr>
      <w:rPr>
        <w:rFonts w:hint="default"/>
      </w:rPr>
    </w:lvl>
    <w:lvl w:ilvl="3">
      <w:start w:val="0"/>
      <w:numFmt w:val="bullet"/>
      <w:lvlText w:val="•"/>
      <w:lvlJc w:val="left"/>
      <w:pPr>
        <w:ind w:left="1786" w:hanging="62"/>
      </w:pPr>
      <w:rPr>
        <w:rFonts w:hint="default"/>
      </w:rPr>
    </w:lvl>
    <w:lvl w:ilvl="4">
      <w:start w:val="0"/>
      <w:numFmt w:val="bullet"/>
      <w:lvlText w:val="•"/>
      <w:lvlJc w:val="left"/>
      <w:pPr>
        <w:ind w:left="2335" w:hanging="62"/>
      </w:pPr>
      <w:rPr>
        <w:rFonts w:hint="default"/>
      </w:rPr>
    </w:lvl>
    <w:lvl w:ilvl="5">
      <w:start w:val="0"/>
      <w:numFmt w:val="bullet"/>
      <w:lvlText w:val="•"/>
      <w:lvlJc w:val="left"/>
      <w:pPr>
        <w:ind w:left="2883" w:hanging="62"/>
      </w:pPr>
      <w:rPr>
        <w:rFonts w:hint="default"/>
      </w:rPr>
    </w:lvl>
    <w:lvl w:ilvl="6">
      <w:start w:val="0"/>
      <w:numFmt w:val="bullet"/>
      <w:lvlText w:val="•"/>
      <w:lvlJc w:val="left"/>
      <w:pPr>
        <w:ind w:left="3432" w:hanging="62"/>
      </w:pPr>
      <w:rPr>
        <w:rFonts w:hint="default"/>
      </w:rPr>
    </w:lvl>
    <w:lvl w:ilvl="7">
      <w:start w:val="0"/>
      <w:numFmt w:val="bullet"/>
      <w:lvlText w:val="•"/>
      <w:lvlJc w:val="left"/>
      <w:pPr>
        <w:ind w:left="3981" w:hanging="62"/>
      </w:pPr>
      <w:rPr>
        <w:rFonts w:hint="default"/>
      </w:rPr>
    </w:lvl>
    <w:lvl w:ilvl="8">
      <w:start w:val="0"/>
      <w:numFmt w:val="bullet"/>
      <w:lvlText w:val="•"/>
      <w:lvlJc w:val="left"/>
      <w:pPr>
        <w:ind w:left="4530" w:hanging="62"/>
      </w:pPr>
      <w:rPr>
        <w:rFonts w:hint="default"/>
      </w:rPr>
    </w:lvl>
  </w:abstractNum>
  <w:abstractNum w:abstractNumId="69">
    <w:multiLevelType w:val="hybridMultilevel"/>
    <w:lvl w:ilvl="0">
      <w:start w:val="1"/>
      <w:numFmt w:val="decimal"/>
      <w:lvlText w:val="%1."/>
      <w:lvlJc w:val="left"/>
      <w:pPr>
        <w:ind w:left="788" w:hanging="532"/>
        <w:jc w:val="left"/>
      </w:pPr>
      <w:rPr>
        <w:rFonts w:hint="default" w:ascii="Arial" w:hAnsi="Arial" w:eastAsia="Arial" w:cs="Arial"/>
        <w:spacing w:val="-4"/>
        <w:w w:val="102"/>
        <w:sz w:val="22"/>
        <w:szCs w:val="22"/>
      </w:rPr>
    </w:lvl>
    <w:lvl w:ilvl="1">
      <w:start w:val="2"/>
      <w:numFmt w:val="decimal"/>
      <w:lvlText w:val="%2."/>
      <w:lvlJc w:val="left"/>
      <w:pPr>
        <w:ind w:left="172" w:hanging="251"/>
        <w:jc w:val="right"/>
      </w:pPr>
      <w:rPr>
        <w:rFonts w:hint="default"/>
        <w:w w:val="116"/>
      </w:rPr>
    </w:lvl>
    <w:lvl w:ilvl="2">
      <w:start w:val="0"/>
      <w:numFmt w:val="bullet"/>
      <w:lvlText w:val="·"/>
      <w:lvlJc w:val="left"/>
      <w:pPr>
        <w:ind w:left="10048" w:hanging="95"/>
      </w:pPr>
      <w:rPr>
        <w:rFonts w:hint="default" w:ascii="Arial" w:hAnsi="Arial" w:eastAsia="Arial" w:cs="Arial"/>
        <w:color w:val="363636"/>
        <w:spacing w:val="-81"/>
        <w:w w:val="98"/>
        <w:sz w:val="26"/>
        <w:szCs w:val="26"/>
      </w:rPr>
    </w:lvl>
    <w:lvl w:ilvl="3">
      <w:start w:val="0"/>
      <w:numFmt w:val="bullet"/>
      <w:lvlText w:val="•"/>
      <w:lvlJc w:val="left"/>
      <w:pPr>
        <w:ind w:left="9403" w:hanging="95"/>
      </w:pPr>
      <w:rPr>
        <w:rFonts w:hint="default"/>
      </w:rPr>
    </w:lvl>
    <w:lvl w:ilvl="4">
      <w:start w:val="0"/>
      <w:numFmt w:val="bullet"/>
      <w:lvlText w:val="•"/>
      <w:lvlJc w:val="left"/>
      <w:pPr>
        <w:ind w:left="8766" w:hanging="95"/>
      </w:pPr>
      <w:rPr>
        <w:rFonts w:hint="default"/>
      </w:rPr>
    </w:lvl>
    <w:lvl w:ilvl="5">
      <w:start w:val="0"/>
      <w:numFmt w:val="bullet"/>
      <w:lvlText w:val="•"/>
      <w:lvlJc w:val="left"/>
      <w:pPr>
        <w:ind w:left="8130" w:hanging="95"/>
      </w:pPr>
      <w:rPr>
        <w:rFonts w:hint="default"/>
      </w:rPr>
    </w:lvl>
    <w:lvl w:ilvl="6">
      <w:start w:val="0"/>
      <w:numFmt w:val="bullet"/>
      <w:lvlText w:val="•"/>
      <w:lvlJc w:val="left"/>
      <w:pPr>
        <w:ind w:left="7493" w:hanging="95"/>
      </w:pPr>
      <w:rPr>
        <w:rFonts w:hint="default"/>
      </w:rPr>
    </w:lvl>
    <w:lvl w:ilvl="7">
      <w:start w:val="0"/>
      <w:numFmt w:val="bullet"/>
      <w:lvlText w:val="•"/>
      <w:lvlJc w:val="left"/>
      <w:pPr>
        <w:ind w:left="6857" w:hanging="95"/>
      </w:pPr>
      <w:rPr>
        <w:rFonts w:hint="default"/>
      </w:rPr>
    </w:lvl>
    <w:lvl w:ilvl="8">
      <w:start w:val="0"/>
      <w:numFmt w:val="bullet"/>
      <w:lvlText w:val="•"/>
      <w:lvlJc w:val="left"/>
      <w:pPr>
        <w:ind w:left="6220" w:hanging="95"/>
      </w:pPr>
      <w:rPr>
        <w:rFonts w:hint="default"/>
      </w:rPr>
    </w:lvl>
  </w:abstractNum>
  <w:abstractNum w:abstractNumId="68">
    <w:multiLevelType w:val="hybridMultilevel"/>
    <w:lvl w:ilvl="0">
      <w:start w:val="1"/>
      <w:numFmt w:val="decimal"/>
      <w:lvlText w:val="%1."/>
      <w:lvlJc w:val="left"/>
      <w:pPr>
        <w:ind w:left="777" w:hanging="532"/>
        <w:jc w:val="left"/>
      </w:pPr>
      <w:rPr>
        <w:rFonts w:hint="default" w:ascii="Arial" w:hAnsi="Arial" w:eastAsia="Arial" w:cs="Arial"/>
        <w:spacing w:val="-4"/>
        <w:w w:val="102"/>
        <w:sz w:val="22"/>
        <w:szCs w:val="22"/>
      </w:rPr>
    </w:lvl>
    <w:lvl w:ilvl="1">
      <w:start w:val="0"/>
      <w:numFmt w:val="bullet"/>
      <w:lvlText w:val="•"/>
      <w:lvlJc w:val="left"/>
      <w:pPr>
        <w:ind w:left="1630" w:hanging="532"/>
      </w:pPr>
      <w:rPr>
        <w:rFonts w:hint="default"/>
      </w:rPr>
    </w:lvl>
    <w:lvl w:ilvl="2">
      <w:start w:val="0"/>
      <w:numFmt w:val="bullet"/>
      <w:lvlText w:val="•"/>
      <w:lvlJc w:val="left"/>
      <w:pPr>
        <w:ind w:left="2480" w:hanging="532"/>
      </w:pPr>
      <w:rPr>
        <w:rFonts w:hint="default"/>
      </w:rPr>
    </w:lvl>
    <w:lvl w:ilvl="3">
      <w:start w:val="0"/>
      <w:numFmt w:val="bullet"/>
      <w:lvlText w:val="•"/>
      <w:lvlJc w:val="left"/>
      <w:pPr>
        <w:ind w:left="3330" w:hanging="532"/>
      </w:pPr>
      <w:rPr>
        <w:rFonts w:hint="default"/>
      </w:rPr>
    </w:lvl>
    <w:lvl w:ilvl="4">
      <w:start w:val="0"/>
      <w:numFmt w:val="bullet"/>
      <w:lvlText w:val="•"/>
      <w:lvlJc w:val="left"/>
      <w:pPr>
        <w:ind w:left="4180" w:hanging="532"/>
      </w:pPr>
      <w:rPr>
        <w:rFonts w:hint="default"/>
      </w:rPr>
    </w:lvl>
    <w:lvl w:ilvl="5">
      <w:start w:val="0"/>
      <w:numFmt w:val="bullet"/>
      <w:lvlText w:val="•"/>
      <w:lvlJc w:val="left"/>
      <w:pPr>
        <w:ind w:left="5030" w:hanging="532"/>
      </w:pPr>
      <w:rPr>
        <w:rFonts w:hint="default"/>
      </w:rPr>
    </w:lvl>
    <w:lvl w:ilvl="6">
      <w:start w:val="0"/>
      <w:numFmt w:val="bullet"/>
      <w:lvlText w:val="•"/>
      <w:lvlJc w:val="left"/>
      <w:pPr>
        <w:ind w:left="5880" w:hanging="532"/>
      </w:pPr>
      <w:rPr>
        <w:rFonts w:hint="default"/>
      </w:rPr>
    </w:lvl>
    <w:lvl w:ilvl="7">
      <w:start w:val="0"/>
      <w:numFmt w:val="bullet"/>
      <w:lvlText w:val="•"/>
      <w:lvlJc w:val="left"/>
      <w:pPr>
        <w:ind w:left="6730" w:hanging="532"/>
      </w:pPr>
      <w:rPr>
        <w:rFonts w:hint="default"/>
      </w:rPr>
    </w:lvl>
    <w:lvl w:ilvl="8">
      <w:start w:val="0"/>
      <w:numFmt w:val="bullet"/>
      <w:lvlText w:val="•"/>
      <w:lvlJc w:val="left"/>
      <w:pPr>
        <w:ind w:left="7580" w:hanging="532"/>
      </w:pPr>
      <w:rPr>
        <w:rFonts w:hint="default"/>
      </w:rPr>
    </w:lvl>
  </w:abstractNum>
  <w:abstractNum w:abstractNumId="67">
    <w:multiLevelType w:val="hybridMultilevel"/>
    <w:lvl w:ilvl="0">
      <w:start w:val="1"/>
      <w:numFmt w:val="decimal"/>
      <w:lvlText w:val="%1."/>
      <w:lvlJc w:val="left"/>
      <w:pPr>
        <w:ind w:left="777" w:hanging="532"/>
        <w:jc w:val="left"/>
      </w:pPr>
      <w:rPr>
        <w:rFonts w:hint="default" w:ascii="Arial" w:hAnsi="Arial" w:eastAsia="Arial" w:cs="Arial"/>
        <w:spacing w:val="-4"/>
        <w:w w:val="102"/>
        <w:sz w:val="22"/>
        <w:szCs w:val="22"/>
      </w:rPr>
    </w:lvl>
    <w:lvl w:ilvl="1">
      <w:start w:val="0"/>
      <w:numFmt w:val="bullet"/>
      <w:lvlText w:val="•"/>
      <w:lvlJc w:val="left"/>
      <w:pPr>
        <w:ind w:left="1630" w:hanging="532"/>
      </w:pPr>
      <w:rPr>
        <w:rFonts w:hint="default"/>
      </w:rPr>
    </w:lvl>
    <w:lvl w:ilvl="2">
      <w:start w:val="0"/>
      <w:numFmt w:val="bullet"/>
      <w:lvlText w:val="•"/>
      <w:lvlJc w:val="left"/>
      <w:pPr>
        <w:ind w:left="2480" w:hanging="532"/>
      </w:pPr>
      <w:rPr>
        <w:rFonts w:hint="default"/>
      </w:rPr>
    </w:lvl>
    <w:lvl w:ilvl="3">
      <w:start w:val="0"/>
      <w:numFmt w:val="bullet"/>
      <w:lvlText w:val="•"/>
      <w:lvlJc w:val="left"/>
      <w:pPr>
        <w:ind w:left="3330" w:hanging="532"/>
      </w:pPr>
      <w:rPr>
        <w:rFonts w:hint="default"/>
      </w:rPr>
    </w:lvl>
    <w:lvl w:ilvl="4">
      <w:start w:val="0"/>
      <w:numFmt w:val="bullet"/>
      <w:lvlText w:val="•"/>
      <w:lvlJc w:val="left"/>
      <w:pPr>
        <w:ind w:left="4180" w:hanging="532"/>
      </w:pPr>
      <w:rPr>
        <w:rFonts w:hint="default"/>
      </w:rPr>
    </w:lvl>
    <w:lvl w:ilvl="5">
      <w:start w:val="0"/>
      <w:numFmt w:val="bullet"/>
      <w:lvlText w:val="•"/>
      <w:lvlJc w:val="left"/>
      <w:pPr>
        <w:ind w:left="5030" w:hanging="532"/>
      </w:pPr>
      <w:rPr>
        <w:rFonts w:hint="default"/>
      </w:rPr>
    </w:lvl>
    <w:lvl w:ilvl="6">
      <w:start w:val="0"/>
      <w:numFmt w:val="bullet"/>
      <w:lvlText w:val="•"/>
      <w:lvlJc w:val="left"/>
      <w:pPr>
        <w:ind w:left="5880" w:hanging="532"/>
      </w:pPr>
      <w:rPr>
        <w:rFonts w:hint="default"/>
      </w:rPr>
    </w:lvl>
    <w:lvl w:ilvl="7">
      <w:start w:val="0"/>
      <w:numFmt w:val="bullet"/>
      <w:lvlText w:val="•"/>
      <w:lvlJc w:val="left"/>
      <w:pPr>
        <w:ind w:left="6730" w:hanging="532"/>
      </w:pPr>
      <w:rPr>
        <w:rFonts w:hint="default"/>
      </w:rPr>
    </w:lvl>
    <w:lvl w:ilvl="8">
      <w:start w:val="0"/>
      <w:numFmt w:val="bullet"/>
      <w:lvlText w:val="•"/>
      <w:lvlJc w:val="left"/>
      <w:pPr>
        <w:ind w:left="7580" w:hanging="532"/>
      </w:pPr>
      <w:rPr>
        <w:rFonts w:hint="default"/>
      </w:rPr>
    </w:lvl>
  </w:abstractNum>
  <w:abstractNum w:abstractNumId="66">
    <w:multiLevelType w:val="hybridMultilevel"/>
    <w:lvl w:ilvl="0">
      <w:start w:val="1"/>
      <w:numFmt w:val="decimal"/>
      <w:lvlText w:val="%1."/>
      <w:lvlJc w:val="left"/>
      <w:pPr>
        <w:ind w:left="776" w:hanging="532"/>
        <w:jc w:val="left"/>
      </w:pPr>
      <w:rPr>
        <w:rFonts w:hint="default" w:ascii="Arial" w:hAnsi="Arial" w:eastAsia="Arial" w:cs="Arial"/>
        <w:spacing w:val="-4"/>
        <w:w w:val="102"/>
        <w:sz w:val="22"/>
        <w:szCs w:val="22"/>
      </w:rPr>
    </w:lvl>
    <w:lvl w:ilvl="1">
      <w:start w:val="1"/>
      <w:numFmt w:val="decimal"/>
      <w:lvlText w:val="%2."/>
      <w:lvlJc w:val="left"/>
      <w:pPr>
        <w:ind w:left="776" w:hanging="471"/>
        <w:jc w:val="left"/>
      </w:pPr>
      <w:rPr>
        <w:rFonts w:hint="default" w:ascii="Arial" w:hAnsi="Arial" w:eastAsia="Arial" w:cs="Arial"/>
        <w:spacing w:val="-2"/>
        <w:w w:val="102"/>
        <w:sz w:val="22"/>
        <w:szCs w:val="22"/>
      </w:rPr>
    </w:lvl>
    <w:lvl w:ilvl="2">
      <w:start w:val="0"/>
      <w:numFmt w:val="bullet"/>
      <w:lvlText w:val="•"/>
      <w:lvlJc w:val="left"/>
      <w:pPr>
        <w:ind w:left="2480" w:hanging="471"/>
      </w:pPr>
      <w:rPr>
        <w:rFonts w:hint="default"/>
      </w:rPr>
    </w:lvl>
    <w:lvl w:ilvl="3">
      <w:start w:val="0"/>
      <w:numFmt w:val="bullet"/>
      <w:lvlText w:val="•"/>
      <w:lvlJc w:val="left"/>
      <w:pPr>
        <w:ind w:left="3330" w:hanging="471"/>
      </w:pPr>
      <w:rPr>
        <w:rFonts w:hint="default"/>
      </w:rPr>
    </w:lvl>
    <w:lvl w:ilvl="4">
      <w:start w:val="0"/>
      <w:numFmt w:val="bullet"/>
      <w:lvlText w:val="•"/>
      <w:lvlJc w:val="left"/>
      <w:pPr>
        <w:ind w:left="4180" w:hanging="471"/>
      </w:pPr>
      <w:rPr>
        <w:rFonts w:hint="default"/>
      </w:rPr>
    </w:lvl>
    <w:lvl w:ilvl="5">
      <w:start w:val="0"/>
      <w:numFmt w:val="bullet"/>
      <w:lvlText w:val="•"/>
      <w:lvlJc w:val="left"/>
      <w:pPr>
        <w:ind w:left="5030" w:hanging="471"/>
      </w:pPr>
      <w:rPr>
        <w:rFonts w:hint="default"/>
      </w:rPr>
    </w:lvl>
    <w:lvl w:ilvl="6">
      <w:start w:val="0"/>
      <w:numFmt w:val="bullet"/>
      <w:lvlText w:val="•"/>
      <w:lvlJc w:val="left"/>
      <w:pPr>
        <w:ind w:left="5880" w:hanging="471"/>
      </w:pPr>
      <w:rPr>
        <w:rFonts w:hint="default"/>
      </w:rPr>
    </w:lvl>
    <w:lvl w:ilvl="7">
      <w:start w:val="0"/>
      <w:numFmt w:val="bullet"/>
      <w:lvlText w:val="•"/>
      <w:lvlJc w:val="left"/>
      <w:pPr>
        <w:ind w:left="6730" w:hanging="471"/>
      </w:pPr>
      <w:rPr>
        <w:rFonts w:hint="default"/>
      </w:rPr>
    </w:lvl>
    <w:lvl w:ilvl="8">
      <w:start w:val="0"/>
      <w:numFmt w:val="bullet"/>
      <w:lvlText w:val="•"/>
      <w:lvlJc w:val="left"/>
      <w:pPr>
        <w:ind w:left="7580" w:hanging="471"/>
      </w:pPr>
      <w:rPr>
        <w:rFonts w:hint="default"/>
      </w:rPr>
    </w:lvl>
  </w:abstractNum>
  <w:abstractNum w:abstractNumId="65">
    <w:multiLevelType w:val="hybridMultilevel"/>
    <w:lvl w:ilvl="0">
      <w:start w:val="1"/>
      <w:numFmt w:val="decimal"/>
      <w:lvlText w:val="%1."/>
      <w:lvlJc w:val="left"/>
      <w:pPr>
        <w:ind w:left="777" w:hanging="532"/>
        <w:jc w:val="left"/>
      </w:pPr>
      <w:rPr>
        <w:rFonts w:hint="default" w:ascii="Arial" w:hAnsi="Arial" w:eastAsia="Arial" w:cs="Arial"/>
        <w:spacing w:val="-4"/>
        <w:w w:val="102"/>
        <w:sz w:val="22"/>
        <w:szCs w:val="22"/>
      </w:rPr>
    </w:lvl>
    <w:lvl w:ilvl="1">
      <w:start w:val="0"/>
      <w:numFmt w:val="bullet"/>
      <w:lvlText w:val="•"/>
      <w:lvlJc w:val="left"/>
      <w:pPr>
        <w:ind w:left="1630" w:hanging="532"/>
      </w:pPr>
      <w:rPr>
        <w:rFonts w:hint="default"/>
      </w:rPr>
    </w:lvl>
    <w:lvl w:ilvl="2">
      <w:start w:val="0"/>
      <w:numFmt w:val="bullet"/>
      <w:lvlText w:val="•"/>
      <w:lvlJc w:val="left"/>
      <w:pPr>
        <w:ind w:left="2480" w:hanging="532"/>
      </w:pPr>
      <w:rPr>
        <w:rFonts w:hint="default"/>
      </w:rPr>
    </w:lvl>
    <w:lvl w:ilvl="3">
      <w:start w:val="0"/>
      <w:numFmt w:val="bullet"/>
      <w:lvlText w:val="•"/>
      <w:lvlJc w:val="left"/>
      <w:pPr>
        <w:ind w:left="3330" w:hanging="532"/>
      </w:pPr>
      <w:rPr>
        <w:rFonts w:hint="default"/>
      </w:rPr>
    </w:lvl>
    <w:lvl w:ilvl="4">
      <w:start w:val="0"/>
      <w:numFmt w:val="bullet"/>
      <w:lvlText w:val="•"/>
      <w:lvlJc w:val="left"/>
      <w:pPr>
        <w:ind w:left="4180" w:hanging="532"/>
      </w:pPr>
      <w:rPr>
        <w:rFonts w:hint="default"/>
      </w:rPr>
    </w:lvl>
    <w:lvl w:ilvl="5">
      <w:start w:val="0"/>
      <w:numFmt w:val="bullet"/>
      <w:lvlText w:val="•"/>
      <w:lvlJc w:val="left"/>
      <w:pPr>
        <w:ind w:left="5030" w:hanging="532"/>
      </w:pPr>
      <w:rPr>
        <w:rFonts w:hint="default"/>
      </w:rPr>
    </w:lvl>
    <w:lvl w:ilvl="6">
      <w:start w:val="0"/>
      <w:numFmt w:val="bullet"/>
      <w:lvlText w:val="•"/>
      <w:lvlJc w:val="left"/>
      <w:pPr>
        <w:ind w:left="5880" w:hanging="532"/>
      </w:pPr>
      <w:rPr>
        <w:rFonts w:hint="default"/>
      </w:rPr>
    </w:lvl>
    <w:lvl w:ilvl="7">
      <w:start w:val="0"/>
      <w:numFmt w:val="bullet"/>
      <w:lvlText w:val="•"/>
      <w:lvlJc w:val="left"/>
      <w:pPr>
        <w:ind w:left="6730" w:hanging="532"/>
      </w:pPr>
      <w:rPr>
        <w:rFonts w:hint="default"/>
      </w:rPr>
    </w:lvl>
    <w:lvl w:ilvl="8">
      <w:start w:val="0"/>
      <w:numFmt w:val="bullet"/>
      <w:lvlText w:val="•"/>
      <w:lvlJc w:val="left"/>
      <w:pPr>
        <w:ind w:left="7580" w:hanging="532"/>
      </w:pPr>
      <w:rPr>
        <w:rFonts w:hint="default"/>
      </w:rPr>
    </w:lvl>
  </w:abstractNum>
  <w:abstractNum w:abstractNumId="64">
    <w:multiLevelType w:val="hybridMultilevel"/>
    <w:lvl w:ilvl="0">
      <w:start w:val="1"/>
      <w:numFmt w:val="decimal"/>
      <w:lvlText w:val="%1."/>
      <w:lvlJc w:val="left"/>
      <w:pPr>
        <w:ind w:left="776" w:hanging="531"/>
        <w:jc w:val="left"/>
      </w:pPr>
      <w:rPr>
        <w:rFonts w:hint="default" w:ascii="Arial" w:hAnsi="Arial" w:eastAsia="Arial" w:cs="Arial"/>
        <w:b/>
        <w:bCs/>
        <w:spacing w:val="-4"/>
        <w:w w:val="102"/>
        <w:sz w:val="22"/>
        <w:szCs w:val="22"/>
      </w:rPr>
    </w:lvl>
    <w:lvl w:ilvl="1">
      <w:start w:val="0"/>
      <w:numFmt w:val="bullet"/>
      <w:lvlText w:val="•"/>
      <w:lvlJc w:val="left"/>
      <w:pPr>
        <w:ind w:left="1020" w:hanging="531"/>
      </w:pPr>
      <w:rPr>
        <w:rFonts w:hint="default"/>
      </w:rPr>
    </w:lvl>
    <w:lvl w:ilvl="2">
      <w:start w:val="0"/>
      <w:numFmt w:val="bullet"/>
      <w:lvlText w:val="•"/>
      <w:lvlJc w:val="left"/>
      <w:pPr>
        <w:ind w:left="1937" w:hanging="531"/>
      </w:pPr>
      <w:rPr>
        <w:rFonts w:hint="default"/>
      </w:rPr>
    </w:lvl>
    <w:lvl w:ilvl="3">
      <w:start w:val="0"/>
      <w:numFmt w:val="bullet"/>
      <w:lvlText w:val="•"/>
      <w:lvlJc w:val="left"/>
      <w:pPr>
        <w:ind w:left="2855" w:hanging="531"/>
      </w:pPr>
      <w:rPr>
        <w:rFonts w:hint="default"/>
      </w:rPr>
    </w:lvl>
    <w:lvl w:ilvl="4">
      <w:start w:val="0"/>
      <w:numFmt w:val="bullet"/>
      <w:lvlText w:val="•"/>
      <w:lvlJc w:val="left"/>
      <w:pPr>
        <w:ind w:left="3773" w:hanging="531"/>
      </w:pPr>
      <w:rPr>
        <w:rFonts w:hint="default"/>
      </w:rPr>
    </w:lvl>
    <w:lvl w:ilvl="5">
      <w:start w:val="0"/>
      <w:numFmt w:val="bullet"/>
      <w:lvlText w:val="•"/>
      <w:lvlJc w:val="left"/>
      <w:pPr>
        <w:ind w:left="4691" w:hanging="531"/>
      </w:pPr>
      <w:rPr>
        <w:rFonts w:hint="default"/>
      </w:rPr>
    </w:lvl>
    <w:lvl w:ilvl="6">
      <w:start w:val="0"/>
      <w:numFmt w:val="bullet"/>
      <w:lvlText w:val="•"/>
      <w:lvlJc w:val="left"/>
      <w:pPr>
        <w:ind w:left="5608" w:hanging="531"/>
      </w:pPr>
      <w:rPr>
        <w:rFonts w:hint="default"/>
      </w:rPr>
    </w:lvl>
    <w:lvl w:ilvl="7">
      <w:start w:val="0"/>
      <w:numFmt w:val="bullet"/>
      <w:lvlText w:val="•"/>
      <w:lvlJc w:val="left"/>
      <w:pPr>
        <w:ind w:left="6526" w:hanging="531"/>
      </w:pPr>
      <w:rPr>
        <w:rFonts w:hint="default"/>
      </w:rPr>
    </w:lvl>
    <w:lvl w:ilvl="8">
      <w:start w:val="0"/>
      <w:numFmt w:val="bullet"/>
      <w:lvlText w:val="•"/>
      <w:lvlJc w:val="left"/>
      <w:pPr>
        <w:ind w:left="7444" w:hanging="531"/>
      </w:pPr>
      <w:rPr>
        <w:rFonts w:hint="default"/>
      </w:rPr>
    </w:lvl>
  </w:abstractNum>
  <w:abstractNum w:abstractNumId="62">
    <w:multiLevelType w:val="hybridMultilevel"/>
    <w:lvl w:ilvl="0">
      <w:start w:val="0"/>
      <w:numFmt w:val="bullet"/>
      <w:lvlText w:val="•"/>
      <w:lvlJc w:val="left"/>
      <w:pPr>
        <w:ind w:left="450" w:hanging="339"/>
      </w:pPr>
      <w:rPr>
        <w:rFonts w:hint="default" w:ascii="Courier New" w:hAnsi="Courier New" w:eastAsia="Courier New" w:cs="Courier New"/>
        <w:w w:val="78"/>
        <w:sz w:val="22"/>
        <w:szCs w:val="22"/>
      </w:rPr>
    </w:lvl>
    <w:lvl w:ilvl="1">
      <w:start w:val="0"/>
      <w:numFmt w:val="bullet"/>
      <w:lvlText w:val="•"/>
      <w:lvlJc w:val="left"/>
      <w:pPr>
        <w:ind w:left="1342" w:hanging="339"/>
      </w:pPr>
      <w:rPr>
        <w:rFonts w:hint="default"/>
      </w:rPr>
    </w:lvl>
    <w:lvl w:ilvl="2">
      <w:start w:val="0"/>
      <w:numFmt w:val="bullet"/>
      <w:lvlText w:val="•"/>
      <w:lvlJc w:val="left"/>
      <w:pPr>
        <w:ind w:left="2224" w:hanging="339"/>
      </w:pPr>
      <w:rPr>
        <w:rFonts w:hint="default"/>
      </w:rPr>
    </w:lvl>
    <w:lvl w:ilvl="3">
      <w:start w:val="0"/>
      <w:numFmt w:val="bullet"/>
      <w:lvlText w:val="•"/>
      <w:lvlJc w:val="left"/>
      <w:pPr>
        <w:ind w:left="3106" w:hanging="339"/>
      </w:pPr>
      <w:rPr>
        <w:rFonts w:hint="default"/>
      </w:rPr>
    </w:lvl>
    <w:lvl w:ilvl="4">
      <w:start w:val="0"/>
      <w:numFmt w:val="bullet"/>
      <w:lvlText w:val="•"/>
      <w:lvlJc w:val="left"/>
      <w:pPr>
        <w:ind w:left="3988" w:hanging="339"/>
      </w:pPr>
      <w:rPr>
        <w:rFonts w:hint="default"/>
      </w:rPr>
    </w:lvl>
    <w:lvl w:ilvl="5">
      <w:start w:val="0"/>
      <w:numFmt w:val="bullet"/>
      <w:lvlText w:val="•"/>
      <w:lvlJc w:val="left"/>
      <w:pPr>
        <w:ind w:left="4870" w:hanging="339"/>
      </w:pPr>
      <w:rPr>
        <w:rFonts w:hint="default"/>
      </w:rPr>
    </w:lvl>
    <w:lvl w:ilvl="6">
      <w:start w:val="0"/>
      <w:numFmt w:val="bullet"/>
      <w:lvlText w:val="•"/>
      <w:lvlJc w:val="left"/>
      <w:pPr>
        <w:ind w:left="5752" w:hanging="339"/>
      </w:pPr>
      <w:rPr>
        <w:rFonts w:hint="default"/>
      </w:rPr>
    </w:lvl>
    <w:lvl w:ilvl="7">
      <w:start w:val="0"/>
      <w:numFmt w:val="bullet"/>
      <w:lvlText w:val="•"/>
      <w:lvlJc w:val="left"/>
      <w:pPr>
        <w:ind w:left="6634" w:hanging="339"/>
      </w:pPr>
      <w:rPr>
        <w:rFonts w:hint="default"/>
      </w:rPr>
    </w:lvl>
    <w:lvl w:ilvl="8">
      <w:start w:val="0"/>
      <w:numFmt w:val="bullet"/>
      <w:lvlText w:val="•"/>
      <w:lvlJc w:val="left"/>
      <w:pPr>
        <w:ind w:left="7516" w:hanging="339"/>
      </w:pPr>
      <w:rPr>
        <w:rFonts w:hint="default"/>
      </w:rPr>
    </w:lvl>
  </w:abstractNum>
  <w:abstractNum w:abstractNumId="61">
    <w:multiLevelType w:val="hybridMultilevel"/>
    <w:lvl w:ilvl="0">
      <w:start w:val="0"/>
      <w:numFmt w:val="bullet"/>
      <w:lvlText w:val="·"/>
      <w:lvlJc w:val="left"/>
      <w:pPr>
        <w:ind w:left="192" w:hanging="72"/>
      </w:pPr>
      <w:rPr>
        <w:rFonts w:hint="default" w:ascii="Arial" w:hAnsi="Arial" w:eastAsia="Arial" w:cs="Arial"/>
        <w:color w:val="383838"/>
        <w:spacing w:val="-9"/>
        <w:w w:val="106"/>
        <w:sz w:val="18"/>
        <w:szCs w:val="18"/>
      </w:rPr>
    </w:lvl>
    <w:lvl w:ilvl="1">
      <w:start w:val="0"/>
      <w:numFmt w:val="bullet"/>
      <w:lvlText w:val="•"/>
      <w:lvlJc w:val="left"/>
      <w:pPr>
        <w:ind w:left="1262" w:hanging="72"/>
      </w:pPr>
      <w:rPr>
        <w:rFonts w:hint="default"/>
      </w:rPr>
    </w:lvl>
    <w:lvl w:ilvl="2">
      <w:start w:val="0"/>
      <w:numFmt w:val="bullet"/>
      <w:lvlText w:val="•"/>
      <w:lvlJc w:val="left"/>
      <w:pPr>
        <w:ind w:left="2324" w:hanging="72"/>
      </w:pPr>
      <w:rPr>
        <w:rFonts w:hint="default"/>
      </w:rPr>
    </w:lvl>
    <w:lvl w:ilvl="3">
      <w:start w:val="0"/>
      <w:numFmt w:val="bullet"/>
      <w:lvlText w:val="•"/>
      <w:lvlJc w:val="left"/>
      <w:pPr>
        <w:ind w:left="3386" w:hanging="72"/>
      </w:pPr>
      <w:rPr>
        <w:rFonts w:hint="default"/>
      </w:rPr>
    </w:lvl>
    <w:lvl w:ilvl="4">
      <w:start w:val="0"/>
      <w:numFmt w:val="bullet"/>
      <w:lvlText w:val="•"/>
      <w:lvlJc w:val="left"/>
      <w:pPr>
        <w:ind w:left="4448" w:hanging="72"/>
      </w:pPr>
      <w:rPr>
        <w:rFonts w:hint="default"/>
      </w:rPr>
    </w:lvl>
    <w:lvl w:ilvl="5">
      <w:start w:val="0"/>
      <w:numFmt w:val="bullet"/>
      <w:lvlText w:val="•"/>
      <w:lvlJc w:val="left"/>
      <w:pPr>
        <w:ind w:left="5510" w:hanging="72"/>
      </w:pPr>
      <w:rPr>
        <w:rFonts w:hint="default"/>
      </w:rPr>
    </w:lvl>
    <w:lvl w:ilvl="6">
      <w:start w:val="0"/>
      <w:numFmt w:val="bullet"/>
      <w:lvlText w:val="•"/>
      <w:lvlJc w:val="left"/>
      <w:pPr>
        <w:ind w:left="6572" w:hanging="72"/>
      </w:pPr>
      <w:rPr>
        <w:rFonts w:hint="default"/>
      </w:rPr>
    </w:lvl>
    <w:lvl w:ilvl="7">
      <w:start w:val="0"/>
      <w:numFmt w:val="bullet"/>
      <w:lvlText w:val="•"/>
      <w:lvlJc w:val="left"/>
      <w:pPr>
        <w:ind w:left="7634" w:hanging="72"/>
      </w:pPr>
      <w:rPr>
        <w:rFonts w:hint="default"/>
      </w:rPr>
    </w:lvl>
    <w:lvl w:ilvl="8">
      <w:start w:val="0"/>
      <w:numFmt w:val="bullet"/>
      <w:lvlText w:val="•"/>
      <w:lvlJc w:val="left"/>
      <w:pPr>
        <w:ind w:left="8696" w:hanging="72"/>
      </w:pPr>
      <w:rPr>
        <w:rFonts w:hint="default"/>
      </w:rPr>
    </w:lvl>
  </w:abstractNum>
  <w:abstractNum w:abstractNumId="60">
    <w:multiLevelType w:val="hybridMultilevel"/>
    <w:lvl w:ilvl="0">
      <w:start w:val="13"/>
      <w:numFmt w:val="lowerLetter"/>
      <w:lvlText w:val="%1."/>
      <w:lvlJc w:val="left"/>
      <w:pPr>
        <w:ind w:left="193" w:hanging="700"/>
        <w:jc w:val="left"/>
      </w:pPr>
      <w:rPr>
        <w:rFonts w:hint="default"/>
        <w:spacing w:val="-1"/>
        <w:w w:val="107"/>
      </w:rPr>
    </w:lvl>
    <w:lvl w:ilvl="1">
      <w:start w:val="0"/>
      <w:numFmt w:val="bullet"/>
      <w:lvlText w:val="•"/>
      <w:lvlJc w:val="left"/>
      <w:pPr>
        <w:ind w:left="1262" w:hanging="700"/>
      </w:pPr>
      <w:rPr>
        <w:rFonts w:hint="default"/>
      </w:rPr>
    </w:lvl>
    <w:lvl w:ilvl="2">
      <w:start w:val="0"/>
      <w:numFmt w:val="bullet"/>
      <w:lvlText w:val="•"/>
      <w:lvlJc w:val="left"/>
      <w:pPr>
        <w:ind w:left="2324" w:hanging="700"/>
      </w:pPr>
      <w:rPr>
        <w:rFonts w:hint="default"/>
      </w:rPr>
    </w:lvl>
    <w:lvl w:ilvl="3">
      <w:start w:val="0"/>
      <w:numFmt w:val="bullet"/>
      <w:lvlText w:val="•"/>
      <w:lvlJc w:val="left"/>
      <w:pPr>
        <w:ind w:left="3386" w:hanging="700"/>
      </w:pPr>
      <w:rPr>
        <w:rFonts w:hint="default"/>
      </w:rPr>
    </w:lvl>
    <w:lvl w:ilvl="4">
      <w:start w:val="0"/>
      <w:numFmt w:val="bullet"/>
      <w:lvlText w:val="•"/>
      <w:lvlJc w:val="left"/>
      <w:pPr>
        <w:ind w:left="4448" w:hanging="700"/>
      </w:pPr>
      <w:rPr>
        <w:rFonts w:hint="default"/>
      </w:rPr>
    </w:lvl>
    <w:lvl w:ilvl="5">
      <w:start w:val="0"/>
      <w:numFmt w:val="bullet"/>
      <w:lvlText w:val="•"/>
      <w:lvlJc w:val="left"/>
      <w:pPr>
        <w:ind w:left="5510" w:hanging="700"/>
      </w:pPr>
      <w:rPr>
        <w:rFonts w:hint="default"/>
      </w:rPr>
    </w:lvl>
    <w:lvl w:ilvl="6">
      <w:start w:val="0"/>
      <w:numFmt w:val="bullet"/>
      <w:lvlText w:val="•"/>
      <w:lvlJc w:val="left"/>
      <w:pPr>
        <w:ind w:left="6572" w:hanging="700"/>
      </w:pPr>
      <w:rPr>
        <w:rFonts w:hint="default"/>
      </w:rPr>
    </w:lvl>
    <w:lvl w:ilvl="7">
      <w:start w:val="0"/>
      <w:numFmt w:val="bullet"/>
      <w:lvlText w:val="•"/>
      <w:lvlJc w:val="left"/>
      <w:pPr>
        <w:ind w:left="7634" w:hanging="700"/>
      </w:pPr>
      <w:rPr>
        <w:rFonts w:hint="default"/>
      </w:rPr>
    </w:lvl>
    <w:lvl w:ilvl="8">
      <w:start w:val="0"/>
      <w:numFmt w:val="bullet"/>
      <w:lvlText w:val="•"/>
      <w:lvlJc w:val="left"/>
      <w:pPr>
        <w:ind w:left="8696" w:hanging="700"/>
      </w:pPr>
      <w:rPr>
        <w:rFonts w:hint="default"/>
      </w:rPr>
    </w:lvl>
  </w:abstractNum>
  <w:abstractNum w:abstractNumId="59">
    <w:multiLevelType w:val="hybridMultilevel"/>
    <w:lvl w:ilvl="0">
      <w:start w:val="12"/>
      <w:numFmt w:val="decimal"/>
      <w:lvlText w:val="%1."/>
      <w:lvlJc w:val="left"/>
      <w:pPr>
        <w:ind w:left="1551" w:hanging="758"/>
        <w:jc w:val="left"/>
      </w:pPr>
      <w:rPr>
        <w:rFonts w:hint="default"/>
        <w:spacing w:val="-1"/>
        <w:w w:val="88"/>
      </w:rPr>
    </w:lvl>
    <w:lvl w:ilvl="1">
      <w:start w:val="0"/>
      <w:numFmt w:val="bullet"/>
      <w:lvlText w:val="•"/>
      <w:lvlJc w:val="left"/>
      <w:pPr>
        <w:ind w:left="2486" w:hanging="758"/>
      </w:pPr>
      <w:rPr>
        <w:rFonts w:hint="default"/>
      </w:rPr>
    </w:lvl>
    <w:lvl w:ilvl="2">
      <w:start w:val="0"/>
      <w:numFmt w:val="bullet"/>
      <w:lvlText w:val="•"/>
      <w:lvlJc w:val="left"/>
      <w:pPr>
        <w:ind w:left="3412" w:hanging="758"/>
      </w:pPr>
      <w:rPr>
        <w:rFonts w:hint="default"/>
      </w:rPr>
    </w:lvl>
    <w:lvl w:ilvl="3">
      <w:start w:val="0"/>
      <w:numFmt w:val="bullet"/>
      <w:lvlText w:val="•"/>
      <w:lvlJc w:val="left"/>
      <w:pPr>
        <w:ind w:left="4338" w:hanging="758"/>
      </w:pPr>
      <w:rPr>
        <w:rFonts w:hint="default"/>
      </w:rPr>
    </w:lvl>
    <w:lvl w:ilvl="4">
      <w:start w:val="0"/>
      <w:numFmt w:val="bullet"/>
      <w:lvlText w:val="•"/>
      <w:lvlJc w:val="left"/>
      <w:pPr>
        <w:ind w:left="5264" w:hanging="758"/>
      </w:pPr>
      <w:rPr>
        <w:rFonts w:hint="default"/>
      </w:rPr>
    </w:lvl>
    <w:lvl w:ilvl="5">
      <w:start w:val="0"/>
      <w:numFmt w:val="bullet"/>
      <w:lvlText w:val="•"/>
      <w:lvlJc w:val="left"/>
      <w:pPr>
        <w:ind w:left="6190" w:hanging="758"/>
      </w:pPr>
      <w:rPr>
        <w:rFonts w:hint="default"/>
      </w:rPr>
    </w:lvl>
    <w:lvl w:ilvl="6">
      <w:start w:val="0"/>
      <w:numFmt w:val="bullet"/>
      <w:lvlText w:val="•"/>
      <w:lvlJc w:val="left"/>
      <w:pPr>
        <w:ind w:left="7116" w:hanging="758"/>
      </w:pPr>
      <w:rPr>
        <w:rFonts w:hint="default"/>
      </w:rPr>
    </w:lvl>
    <w:lvl w:ilvl="7">
      <w:start w:val="0"/>
      <w:numFmt w:val="bullet"/>
      <w:lvlText w:val="•"/>
      <w:lvlJc w:val="left"/>
      <w:pPr>
        <w:ind w:left="8042" w:hanging="758"/>
      </w:pPr>
      <w:rPr>
        <w:rFonts w:hint="default"/>
      </w:rPr>
    </w:lvl>
    <w:lvl w:ilvl="8">
      <w:start w:val="0"/>
      <w:numFmt w:val="bullet"/>
      <w:lvlText w:val="•"/>
      <w:lvlJc w:val="left"/>
      <w:pPr>
        <w:ind w:left="8968" w:hanging="758"/>
      </w:pPr>
      <w:rPr>
        <w:rFonts w:hint="default"/>
      </w:rPr>
    </w:lvl>
  </w:abstractNum>
  <w:abstractNum w:abstractNumId="58">
    <w:multiLevelType w:val="hybridMultilevel"/>
    <w:lvl w:ilvl="0">
      <w:start w:val="2"/>
      <w:numFmt w:val="decimal"/>
      <w:lvlText w:val="%1."/>
      <w:lvlJc w:val="left"/>
      <w:pPr>
        <w:ind w:left="1551" w:hanging="785"/>
        <w:jc w:val="left"/>
      </w:pPr>
      <w:rPr>
        <w:rFonts w:hint="default"/>
        <w:spacing w:val="-1"/>
        <w:w w:val="110"/>
      </w:rPr>
    </w:lvl>
    <w:lvl w:ilvl="1">
      <w:start w:val="0"/>
      <w:numFmt w:val="bullet"/>
      <w:lvlText w:val="•"/>
      <w:lvlJc w:val="left"/>
      <w:pPr>
        <w:ind w:left="2486" w:hanging="785"/>
      </w:pPr>
      <w:rPr>
        <w:rFonts w:hint="default"/>
      </w:rPr>
    </w:lvl>
    <w:lvl w:ilvl="2">
      <w:start w:val="0"/>
      <w:numFmt w:val="bullet"/>
      <w:lvlText w:val="•"/>
      <w:lvlJc w:val="left"/>
      <w:pPr>
        <w:ind w:left="3412" w:hanging="785"/>
      </w:pPr>
      <w:rPr>
        <w:rFonts w:hint="default"/>
      </w:rPr>
    </w:lvl>
    <w:lvl w:ilvl="3">
      <w:start w:val="0"/>
      <w:numFmt w:val="bullet"/>
      <w:lvlText w:val="•"/>
      <w:lvlJc w:val="left"/>
      <w:pPr>
        <w:ind w:left="4338" w:hanging="785"/>
      </w:pPr>
      <w:rPr>
        <w:rFonts w:hint="default"/>
      </w:rPr>
    </w:lvl>
    <w:lvl w:ilvl="4">
      <w:start w:val="0"/>
      <w:numFmt w:val="bullet"/>
      <w:lvlText w:val="•"/>
      <w:lvlJc w:val="left"/>
      <w:pPr>
        <w:ind w:left="5264" w:hanging="785"/>
      </w:pPr>
      <w:rPr>
        <w:rFonts w:hint="default"/>
      </w:rPr>
    </w:lvl>
    <w:lvl w:ilvl="5">
      <w:start w:val="0"/>
      <w:numFmt w:val="bullet"/>
      <w:lvlText w:val="•"/>
      <w:lvlJc w:val="left"/>
      <w:pPr>
        <w:ind w:left="6190" w:hanging="785"/>
      </w:pPr>
      <w:rPr>
        <w:rFonts w:hint="default"/>
      </w:rPr>
    </w:lvl>
    <w:lvl w:ilvl="6">
      <w:start w:val="0"/>
      <w:numFmt w:val="bullet"/>
      <w:lvlText w:val="•"/>
      <w:lvlJc w:val="left"/>
      <w:pPr>
        <w:ind w:left="7116" w:hanging="785"/>
      </w:pPr>
      <w:rPr>
        <w:rFonts w:hint="default"/>
      </w:rPr>
    </w:lvl>
    <w:lvl w:ilvl="7">
      <w:start w:val="0"/>
      <w:numFmt w:val="bullet"/>
      <w:lvlText w:val="•"/>
      <w:lvlJc w:val="left"/>
      <w:pPr>
        <w:ind w:left="8042" w:hanging="785"/>
      </w:pPr>
      <w:rPr>
        <w:rFonts w:hint="default"/>
      </w:rPr>
    </w:lvl>
    <w:lvl w:ilvl="8">
      <w:start w:val="0"/>
      <w:numFmt w:val="bullet"/>
      <w:lvlText w:val="•"/>
      <w:lvlJc w:val="left"/>
      <w:pPr>
        <w:ind w:left="8968" w:hanging="785"/>
      </w:pPr>
      <w:rPr>
        <w:rFonts w:hint="default"/>
      </w:rPr>
    </w:lvl>
  </w:abstractNum>
  <w:abstractNum w:abstractNumId="57">
    <w:multiLevelType w:val="hybridMultilevel"/>
    <w:lvl w:ilvl="0">
      <w:start w:val="25"/>
      <w:numFmt w:val="lowerLetter"/>
      <w:lvlText w:val="%1."/>
      <w:lvlJc w:val="left"/>
      <w:pPr>
        <w:ind w:left="349" w:hanging="242"/>
        <w:jc w:val="left"/>
      </w:pPr>
      <w:rPr>
        <w:rFonts w:hint="default" w:ascii="Arial" w:hAnsi="Arial" w:eastAsia="Arial" w:cs="Arial"/>
        <w:color w:val="575757"/>
        <w:w w:val="107"/>
        <w:sz w:val="19"/>
        <w:szCs w:val="19"/>
      </w:rPr>
    </w:lvl>
    <w:lvl w:ilvl="1">
      <w:start w:val="5"/>
      <w:numFmt w:val="lowerLetter"/>
      <w:lvlText w:val="%2."/>
      <w:lvlJc w:val="left"/>
      <w:pPr>
        <w:ind w:left="168" w:hanging="710"/>
        <w:jc w:val="left"/>
      </w:pPr>
      <w:rPr>
        <w:rFonts w:hint="default"/>
        <w:spacing w:val="-1"/>
        <w:w w:val="105"/>
      </w:rPr>
    </w:lvl>
    <w:lvl w:ilvl="2">
      <w:start w:val="1"/>
      <w:numFmt w:val="upperRoman"/>
      <w:lvlText w:val="%3."/>
      <w:lvlJc w:val="left"/>
      <w:pPr>
        <w:ind w:left="197" w:hanging="698"/>
        <w:jc w:val="left"/>
      </w:pPr>
      <w:rPr>
        <w:rFonts w:hint="default" w:ascii="Arial" w:hAnsi="Arial" w:eastAsia="Arial" w:cs="Arial"/>
        <w:color w:val="464646"/>
        <w:spacing w:val="-1"/>
        <w:w w:val="109"/>
        <w:sz w:val="22"/>
        <w:szCs w:val="22"/>
      </w:rPr>
    </w:lvl>
    <w:lvl w:ilvl="3">
      <w:start w:val="0"/>
      <w:numFmt w:val="bullet"/>
      <w:lvlText w:val="•"/>
      <w:lvlJc w:val="left"/>
      <w:pPr>
        <w:ind w:left="968" w:hanging="698"/>
      </w:pPr>
      <w:rPr>
        <w:rFonts w:hint="default"/>
      </w:rPr>
    </w:lvl>
    <w:lvl w:ilvl="4">
      <w:start w:val="0"/>
      <w:numFmt w:val="bullet"/>
      <w:lvlText w:val="•"/>
      <w:lvlJc w:val="left"/>
      <w:pPr>
        <w:ind w:left="1597" w:hanging="698"/>
      </w:pPr>
      <w:rPr>
        <w:rFonts w:hint="default"/>
      </w:rPr>
    </w:lvl>
    <w:lvl w:ilvl="5">
      <w:start w:val="0"/>
      <w:numFmt w:val="bullet"/>
      <w:lvlText w:val="•"/>
      <w:lvlJc w:val="left"/>
      <w:pPr>
        <w:ind w:left="2226" w:hanging="698"/>
      </w:pPr>
      <w:rPr>
        <w:rFonts w:hint="default"/>
      </w:rPr>
    </w:lvl>
    <w:lvl w:ilvl="6">
      <w:start w:val="0"/>
      <w:numFmt w:val="bullet"/>
      <w:lvlText w:val="•"/>
      <w:lvlJc w:val="left"/>
      <w:pPr>
        <w:ind w:left="2855" w:hanging="698"/>
      </w:pPr>
      <w:rPr>
        <w:rFonts w:hint="default"/>
      </w:rPr>
    </w:lvl>
    <w:lvl w:ilvl="7">
      <w:start w:val="0"/>
      <w:numFmt w:val="bullet"/>
      <w:lvlText w:val="•"/>
      <w:lvlJc w:val="left"/>
      <w:pPr>
        <w:ind w:left="3483" w:hanging="698"/>
      </w:pPr>
      <w:rPr>
        <w:rFonts w:hint="default"/>
      </w:rPr>
    </w:lvl>
    <w:lvl w:ilvl="8">
      <w:start w:val="0"/>
      <w:numFmt w:val="bullet"/>
      <w:lvlText w:val="•"/>
      <w:lvlJc w:val="left"/>
      <w:pPr>
        <w:ind w:left="4112" w:hanging="698"/>
      </w:pPr>
      <w:rPr>
        <w:rFonts w:hint="default"/>
      </w:rPr>
    </w:lvl>
  </w:abstractNum>
  <w:abstractNum w:abstractNumId="56">
    <w:multiLevelType w:val="hybridMultilevel"/>
    <w:lvl w:ilvl="0">
      <w:start w:val="1"/>
      <w:numFmt w:val="lowerLetter"/>
      <w:lvlText w:val="%1."/>
      <w:lvlJc w:val="left"/>
      <w:pPr>
        <w:ind w:left="168" w:hanging="690"/>
        <w:jc w:val="left"/>
      </w:pPr>
      <w:rPr>
        <w:rFonts w:hint="default" w:ascii="Arial" w:hAnsi="Arial" w:eastAsia="Arial" w:cs="Arial"/>
        <w:color w:val="444444"/>
        <w:spacing w:val="-1"/>
        <w:w w:val="101"/>
        <w:sz w:val="19"/>
        <w:szCs w:val="19"/>
      </w:rPr>
    </w:lvl>
    <w:lvl w:ilvl="1">
      <w:start w:val="0"/>
      <w:numFmt w:val="bullet"/>
      <w:lvlText w:val="•"/>
      <w:lvlJc w:val="left"/>
      <w:pPr>
        <w:ind w:left="1226" w:hanging="690"/>
      </w:pPr>
      <w:rPr>
        <w:rFonts w:hint="default"/>
      </w:rPr>
    </w:lvl>
    <w:lvl w:ilvl="2">
      <w:start w:val="0"/>
      <w:numFmt w:val="bullet"/>
      <w:lvlText w:val="•"/>
      <w:lvlJc w:val="left"/>
      <w:pPr>
        <w:ind w:left="2292" w:hanging="690"/>
      </w:pPr>
      <w:rPr>
        <w:rFonts w:hint="default"/>
      </w:rPr>
    </w:lvl>
    <w:lvl w:ilvl="3">
      <w:start w:val="0"/>
      <w:numFmt w:val="bullet"/>
      <w:lvlText w:val="•"/>
      <w:lvlJc w:val="left"/>
      <w:pPr>
        <w:ind w:left="3358" w:hanging="690"/>
      </w:pPr>
      <w:rPr>
        <w:rFonts w:hint="default"/>
      </w:rPr>
    </w:lvl>
    <w:lvl w:ilvl="4">
      <w:start w:val="0"/>
      <w:numFmt w:val="bullet"/>
      <w:lvlText w:val="•"/>
      <w:lvlJc w:val="left"/>
      <w:pPr>
        <w:ind w:left="4424" w:hanging="690"/>
      </w:pPr>
      <w:rPr>
        <w:rFonts w:hint="default"/>
      </w:rPr>
    </w:lvl>
    <w:lvl w:ilvl="5">
      <w:start w:val="0"/>
      <w:numFmt w:val="bullet"/>
      <w:lvlText w:val="•"/>
      <w:lvlJc w:val="left"/>
      <w:pPr>
        <w:ind w:left="5490" w:hanging="690"/>
      </w:pPr>
      <w:rPr>
        <w:rFonts w:hint="default"/>
      </w:rPr>
    </w:lvl>
    <w:lvl w:ilvl="6">
      <w:start w:val="0"/>
      <w:numFmt w:val="bullet"/>
      <w:lvlText w:val="•"/>
      <w:lvlJc w:val="left"/>
      <w:pPr>
        <w:ind w:left="6556" w:hanging="690"/>
      </w:pPr>
      <w:rPr>
        <w:rFonts w:hint="default"/>
      </w:rPr>
    </w:lvl>
    <w:lvl w:ilvl="7">
      <w:start w:val="0"/>
      <w:numFmt w:val="bullet"/>
      <w:lvlText w:val="•"/>
      <w:lvlJc w:val="left"/>
      <w:pPr>
        <w:ind w:left="7622" w:hanging="690"/>
      </w:pPr>
      <w:rPr>
        <w:rFonts w:hint="default"/>
      </w:rPr>
    </w:lvl>
    <w:lvl w:ilvl="8">
      <w:start w:val="0"/>
      <w:numFmt w:val="bullet"/>
      <w:lvlText w:val="•"/>
      <w:lvlJc w:val="left"/>
      <w:pPr>
        <w:ind w:left="8688" w:hanging="690"/>
      </w:pPr>
      <w:rPr>
        <w:rFonts w:hint="default"/>
      </w:rPr>
    </w:lvl>
  </w:abstractNum>
  <w:abstractNum w:abstractNumId="55">
    <w:multiLevelType w:val="hybridMultilevel"/>
    <w:lvl w:ilvl="0">
      <w:start w:val="5"/>
      <w:numFmt w:val="upperRoman"/>
      <w:lvlText w:val="%1."/>
      <w:lvlJc w:val="left"/>
      <w:pPr>
        <w:ind w:left="4330" w:hanging="4195"/>
        <w:jc w:val="left"/>
      </w:pPr>
      <w:rPr>
        <w:rFonts w:hint="default" w:ascii="Courier New" w:hAnsi="Courier New" w:eastAsia="Courier New" w:cs="Courier New"/>
        <w:color w:val="545454"/>
        <w:spacing w:val="-1"/>
        <w:w w:val="84"/>
        <w:sz w:val="18"/>
        <w:szCs w:val="18"/>
      </w:rPr>
    </w:lvl>
    <w:lvl w:ilvl="1">
      <w:start w:val="1"/>
      <w:numFmt w:val="upperRoman"/>
      <w:lvlText w:val="%2."/>
      <w:lvlJc w:val="left"/>
      <w:pPr>
        <w:ind w:left="136" w:hanging="460"/>
        <w:jc w:val="left"/>
      </w:pPr>
      <w:rPr>
        <w:rFonts w:hint="default" w:ascii="Arial" w:hAnsi="Arial" w:eastAsia="Arial" w:cs="Arial"/>
        <w:color w:val="3F3F3F"/>
        <w:spacing w:val="-1"/>
        <w:w w:val="107"/>
        <w:sz w:val="20"/>
        <w:szCs w:val="20"/>
      </w:rPr>
    </w:lvl>
    <w:lvl w:ilvl="2">
      <w:start w:val="0"/>
      <w:numFmt w:val="bullet"/>
      <w:lvlText w:val="•"/>
      <w:lvlJc w:val="left"/>
      <w:pPr>
        <w:ind w:left="4352" w:hanging="460"/>
      </w:pPr>
      <w:rPr>
        <w:rFonts w:hint="default"/>
      </w:rPr>
    </w:lvl>
    <w:lvl w:ilvl="3">
      <w:start w:val="0"/>
      <w:numFmt w:val="bullet"/>
      <w:lvlText w:val="•"/>
      <w:lvlJc w:val="left"/>
      <w:pPr>
        <w:ind w:left="4364" w:hanging="460"/>
      </w:pPr>
      <w:rPr>
        <w:rFonts w:hint="default"/>
      </w:rPr>
    </w:lvl>
    <w:lvl w:ilvl="4">
      <w:start w:val="0"/>
      <w:numFmt w:val="bullet"/>
      <w:lvlText w:val="•"/>
      <w:lvlJc w:val="left"/>
      <w:pPr>
        <w:ind w:left="4376" w:hanging="460"/>
      </w:pPr>
      <w:rPr>
        <w:rFonts w:hint="default"/>
      </w:rPr>
    </w:lvl>
    <w:lvl w:ilvl="5">
      <w:start w:val="0"/>
      <w:numFmt w:val="bullet"/>
      <w:lvlText w:val="•"/>
      <w:lvlJc w:val="left"/>
      <w:pPr>
        <w:ind w:left="4388" w:hanging="460"/>
      </w:pPr>
      <w:rPr>
        <w:rFonts w:hint="default"/>
      </w:rPr>
    </w:lvl>
    <w:lvl w:ilvl="6">
      <w:start w:val="0"/>
      <w:numFmt w:val="bullet"/>
      <w:lvlText w:val="•"/>
      <w:lvlJc w:val="left"/>
      <w:pPr>
        <w:ind w:left="4401" w:hanging="460"/>
      </w:pPr>
      <w:rPr>
        <w:rFonts w:hint="default"/>
      </w:rPr>
    </w:lvl>
    <w:lvl w:ilvl="7">
      <w:start w:val="0"/>
      <w:numFmt w:val="bullet"/>
      <w:lvlText w:val="•"/>
      <w:lvlJc w:val="left"/>
      <w:pPr>
        <w:ind w:left="4413" w:hanging="460"/>
      </w:pPr>
      <w:rPr>
        <w:rFonts w:hint="default"/>
      </w:rPr>
    </w:lvl>
    <w:lvl w:ilvl="8">
      <w:start w:val="0"/>
      <w:numFmt w:val="bullet"/>
      <w:lvlText w:val="•"/>
      <w:lvlJc w:val="left"/>
      <w:pPr>
        <w:ind w:left="4425" w:hanging="460"/>
      </w:pPr>
      <w:rPr>
        <w:rFonts w:hint="default"/>
      </w:rPr>
    </w:lvl>
  </w:abstractNum>
  <w:abstractNum w:abstractNumId="54">
    <w:multiLevelType w:val="hybridMultilevel"/>
    <w:lvl w:ilvl="0">
      <w:start w:val="1"/>
      <w:numFmt w:val="decimal"/>
      <w:lvlText w:val="%1."/>
      <w:lvlJc w:val="left"/>
      <w:pPr>
        <w:ind w:left="391" w:hanging="272"/>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300" w:hanging="216"/>
        <w:jc w:val="left"/>
      </w:pPr>
      <w:rPr>
        <w:rFonts w:hint="default" w:ascii="Times New Roman" w:hAnsi="Times New Roman" w:eastAsia="Times New Roman" w:cs="Times New Roman"/>
        <w:w w:val="100"/>
        <w:sz w:val="22"/>
        <w:szCs w:val="22"/>
      </w:rPr>
    </w:lvl>
    <w:lvl w:ilvl="2">
      <w:start w:val="1"/>
      <w:numFmt w:val="upperRoman"/>
      <w:lvlText w:val="%3."/>
      <w:lvlJc w:val="left"/>
      <w:pPr>
        <w:ind w:left="2191" w:hanging="632"/>
        <w:jc w:val="left"/>
      </w:pPr>
      <w:rPr>
        <w:rFonts w:hint="default" w:ascii="Times New Roman" w:hAnsi="Times New Roman" w:eastAsia="Times New Roman" w:cs="Times New Roman"/>
        <w:spacing w:val="0"/>
        <w:w w:val="99"/>
        <w:sz w:val="20"/>
        <w:szCs w:val="20"/>
      </w:rPr>
    </w:lvl>
    <w:lvl w:ilvl="3">
      <w:start w:val="1"/>
      <w:numFmt w:val="decimal"/>
      <w:lvlText w:val="%4."/>
      <w:lvlJc w:val="left"/>
      <w:pPr>
        <w:ind w:left="2551" w:hanging="360"/>
        <w:jc w:val="right"/>
      </w:pPr>
      <w:rPr>
        <w:rFonts w:hint="default"/>
        <w:spacing w:val="0"/>
        <w:w w:val="99"/>
      </w:rPr>
    </w:lvl>
    <w:lvl w:ilvl="4">
      <w:start w:val="0"/>
      <w:numFmt w:val="bullet"/>
      <w:lvlText w:val="•"/>
      <w:lvlJc w:val="left"/>
      <w:pPr>
        <w:ind w:left="3797" w:hanging="360"/>
      </w:pPr>
      <w:rPr>
        <w:rFonts w:hint="default"/>
      </w:rPr>
    </w:lvl>
    <w:lvl w:ilvl="5">
      <w:start w:val="0"/>
      <w:numFmt w:val="bullet"/>
      <w:lvlText w:val="•"/>
      <w:lvlJc w:val="left"/>
      <w:pPr>
        <w:ind w:left="5034" w:hanging="360"/>
      </w:pPr>
      <w:rPr>
        <w:rFonts w:hint="default"/>
      </w:rPr>
    </w:lvl>
    <w:lvl w:ilvl="6">
      <w:start w:val="0"/>
      <w:numFmt w:val="bullet"/>
      <w:lvlText w:val="•"/>
      <w:lvlJc w:val="left"/>
      <w:pPr>
        <w:ind w:left="6271" w:hanging="360"/>
      </w:pPr>
      <w:rPr>
        <w:rFonts w:hint="default"/>
      </w:rPr>
    </w:lvl>
    <w:lvl w:ilvl="7">
      <w:start w:val="0"/>
      <w:numFmt w:val="bullet"/>
      <w:lvlText w:val="•"/>
      <w:lvlJc w:val="left"/>
      <w:pPr>
        <w:ind w:left="7508" w:hanging="360"/>
      </w:pPr>
      <w:rPr>
        <w:rFonts w:hint="default"/>
      </w:rPr>
    </w:lvl>
    <w:lvl w:ilvl="8">
      <w:start w:val="0"/>
      <w:numFmt w:val="bullet"/>
      <w:lvlText w:val="•"/>
      <w:lvlJc w:val="left"/>
      <w:pPr>
        <w:ind w:left="8745" w:hanging="360"/>
      </w:pPr>
      <w:rPr>
        <w:rFonts w:hint="default"/>
      </w:rPr>
    </w:lvl>
  </w:abstractNum>
  <w:abstractNum w:abstractNumId="53">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52">
    <w:multiLevelType w:val="hybridMultilevel"/>
    <w:lvl w:ilvl="0">
      <w:start w:val="2"/>
      <w:numFmt w:val="decimal"/>
      <w:lvlText w:val="%1."/>
      <w:lvlJc w:val="left"/>
      <w:pPr>
        <w:ind w:left="120" w:hanging="205"/>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230" w:hanging="205"/>
      </w:pPr>
      <w:rPr>
        <w:rFonts w:hint="default"/>
      </w:rPr>
    </w:lvl>
    <w:lvl w:ilvl="2">
      <w:start w:val="0"/>
      <w:numFmt w:val="bullet"/>
      <w:lvlText w:val="•"/>
      <w:lvlJc w:val="left"/>
      <w:pPr>
        <w:ind w:left="2340" w:hanging="205"/>
      </w:pPr>
      <w:rPr>
        <w:rFonts w:hint="default"/>
      </w:rPr>
    </w:lvl>
    <w:lvl w:ilvl="3">
      <w:start w:val="0"/>
      <w:numFmt w:val="bullet"/>
      <w:lvlText w:val="•"/>
      <w:lvlJc w:val="left"/>
      <w:pPr>
        <w:ind w:left="3450" w:hanging="205"/>
      </w:pPr>
      <w:rPr>
        <w:rFonts w:hint="default"/>
      </w:rPr>
    </w:lvl>
    <w:lvl w:ilvl="4">
      <w:start w:val="0"/>
      <w:numFmt w:val="bullet"/>
      <w:lvlText w:val="•"/>
      <w:lvlJc w:val="left"/>
      <w:pPr>
        <w:ind w:left="4560" w:hanging="205"/>
      </w:pPr>
      <w:rPr>
        <w:rFonts w:hint="default"/>
      </w:rPr>
    </w:lvl>
    <w:lvl w:ilvl="5">
      <w:start w:val="0"/>
      <w:numFmt w:val="bullet"/>
      <w:lvlText w:val="•"/>
      <w:lvlJc w:val="left"/>
      <w:pPr>
        <w:ind w:left="5670" w:hanging="205"/>
      </w:pPr>
      <w:rPr>
        <w:rFonts w:hint="default"/>
      </w:rPr>
    </w:lvl>
    <w:lvl w:ilvl="6">
      <w:start w:val="0"/>
      <w:numFmt w:val="bullet"/>
      <w:lvlText w:val="•"/>
      <w:lvlJc w:val="left"/>
      <w:pPr>
        <w:ind w:left="6780" w:hanging="205"/>
      </w:pPr>
      <w:rPr>
        <w:rFonts w:hint="default"/>
      </w:rPr>
    </w:lvl>
    <w:lvl w:ilvl="7">
      <w:start w:val="0"/>
      <w:numFmt w:val="bullet"/>
      <w:lvlText w:val="•"/>
      <w:lvlJc w:val="left"/>
      <w:pPr>
        <w:ind w:left="7890" w:hanging="205"/>
      </w:pPr>
      <w:rPr>
        <w:rFonts w:hint="default"/>
      </w:rPr>
    </w:lvl>
    <w:lvl w:ilvl="8">
      <w:start w:val="0"/>
      <w:numFmt w:val="bullet"/>
      <w:lvlText w:val="•"/>
      <w:lvlJc w:val="left"/>
      <w:pPr>
        <w:ind w:left="9000" w:hanging="205"/>
      </w:pPr>
      <w:rPr>
        <w:rFonts w:hint="default"/>
      </w:rPr>
    </w:lvl>
  </w:abstractNum>
  <w:abstractNum w:abstractNumId="51">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50">
    <w:multiLevelType w:val="hybridMultilevel"/>
    <w:lvl w:ilvl="0">
      <w:start w:val="2"/>
      <w:numFmt w:val="decimal"/>
      <w:lvlText w:val="%1."/>
      <w:lvlJc w:val="left"/>
      <w:pPr>
        <w:ind w:left="120" w:hanging="199"/>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230" w:hanging="199"/>
      </w:pPr>
      <w:rPr>
        <w:rFonts w:hint="default"/>
      </w:rPr>
    </w:lvl>
    <w:lvl w:ilvl="2">
      <w:start w:val="0"/>
      <w:numFmt w:val="bullet"/>
      <w:lvlText w:val="•"/>
      <w:lvlJc w:val="left"/>
      <w:pPr>
        <w:ind w:left="2340" w:hanging="199"/>
      </w:pPr>
      <w:rPr>
        <w:rFonts w:hint="default"/>
      </w:rPr>
    </w:lvl>
    <w:lvl w:ilvl="3">
      <w:start w:val="0"/>
      <w:numFmt w:val="bullet"/>
      <w:lvlText w:val="•"/>
      <w:lvlJc w:val="left"/>
      <w:pPr>
        <w:ind w:left="3450" w:hanging="199"/>
      </w:pPr>
      <w:rPr>
        <w:rFonts w:hint="default"/>
      </w:rPr>
    </w:lvl>
    <w:lvl w:ilvl="4">
      <w:start w:val="0"/>
      <w:numFmt w:val="bullet"/>
      <w:lvlText w:val="•"/>
      <w:lvlJc w:val="left"/>
      <w:pPr>
        <w:ind w:left="4560" w:hanging="199"/>
      </w:pPr>
      <w:rPr>
        <w:rFonts w:hint="default"/>
      </w:rPr>
    </w:lvl>
    <w:lvl w:ilvl="5">
      <w:start w:val="0"/>
      <w:numFmt w:val="bullet"/>
      <w:lvlText w:val="•"/>
      <w:lvlJc w:val="left"/>
      <w:pPr>
        <w:ind w:left="5670" w:hanging="199"/>
      </w:pPr>
      <w:rPr>
        <w:rFonts w:hint="default"/>
      </w:rPr>
    </w:lvl>
    <w:lvl w:ilvl="6">
      <w:start w:val="0"/>
      <w:numFmt w:val="bullet"/>
      <w:lvlText w:val="•"/>
      <w:lvlJc w:val="left"/>
      <w:pPr>
        <w:ind w:left="6780" w:hanging="199"/>
      </w:pPr>
      <w:rPr>
        <w:rFonts w:hint="default"/>
      </w:rPr>
    </w:lvl>
    <w:lvl w:ilvl="7">
      <w:start w:val="0"/>
      <w:numFmt w:val="bullet"/>
      <w:lvlText w:val="•"/>
      <w:lvlJc w:val="left"/>
      <w:pPr>
        <w:ind w:left="7890" w:hanging="199"/>
      </w:pPr>
      <w:rPr>
        <w:rFonts w:hint="default"/>
      </w:rPr>
    </w:lvl>
    <w:lvl w:ilvl="8">
      <w:start w:val="0"/>
      <w:numFmt w:val="bullet"/>
      <w:lvlText w:val="•"/>
      <w:lvlJc w:val="left"/>
      <w:pPr>
        <w:ind w:left="9000" w:hanging="199"/>
      </w:pPr>
      <w:rPr>
        <w:rFonts w:hint="default"/>
      </w:rPr>
    </w:lvl>
  </w:abstractNum>
  <w:abstractNum w:abstractNumId="49">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8">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7">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6">
    <w:multiLevelType w:val="hybridMultilevel"/>
    <w:lvl w:ilvl="0">
      <w:start w:val="2"/>
      <w:numFmt w:val="decimal"/>
      <w:lvlText w:val="%1."/>
      <w:lvlJc w:val="left"/>
      <w:pPr>
        <w:ind w:left="120" w:hanging="213"/>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230" w:hanging="213"/>
      </w:pPr>
      <w:rPr>
        <w:rFonts w:hint="default"/>
      </w:rPr>
    </w:lvl>
    <w:lvl w:ilvl="2">
      <w:start w:val="0"/>
      <w:numFmt w:val="bullet"/>
      <w:lvlText w:val="•"/>
      <w:lvlJc w:val="left"/>
      <w:pPr>
        <w:ind w:left="2340" w:hanging="213"/>
      </w:pPr>
      <w:rPr>
        <w:rFonts w:hint="default"/>
      </w:rPr>
    </w:lvl>
    <w:lvl w:ilvl="3">
      <w:start w:val="0"/>
      <w:numFmt w:val="bullet"/>
      <w:lvlText w:val="•"/>
      <w:lvlJc w:val="left"/>
      <w:pPr>
        <w:ind w:left="3450" w:hanging="213"/>
      </w:pPr>
      <w:rPr>
        <w:rFonts w:hint="default"/>
      </w:rPr>
    </w:lvl>
    <w:lvl w:ilvl="4">
      <w:start w:val="0"/>
      <w:numFmt w:val="bullet"/>
      <w:lvlText w:val="•"/>
      <w:lvlJc w:val="left"/>
      <w:pPr>
        <w:ind w:left="4560" w:hanging="213"/>
      </w:pPr>
      <w:rPr>
        <w:rFonts w:hint="default"/>
      </w:rPr>
    </w:lvl>
    <w:lvl w:ilvl="5">
      <w:start w:val="0"/>
      <w:numFmt w:val="bullet"/>
      <w:lvlText w:val="•"/>
      <w:lvlJc w:val="left"/>
      <w:pPr>
        <w:ind w:left="5670" w:hanging="213"/>
      </w:pPr>
      <w:rPr>
        <w:rFonts w:hint="default"/>
      </w:rPr>
    </w:lvl>
    <w:lvl w:ilvl="6">
      <w:start w:val="0"/>
      <w:numFmt w:val="bullet"/>
      <w:lvlText w:val="•"/>
      <w:lvlJc w:val="left"/>
      <w:pPr>
        <w:ind w:left="6780" w:hanging="213"/>
      </w:pPr>
      <w:rPr>
        <w:rFonts w:hint="default"/>
      </w:rPr>
    </w:lvl>
    <w:lvl w:ilvl="7">
      <w:start w:val="0"/>
      <w:numFmt w:val="bullet"/>
      <w:lvlText w:val="•"/>
      <w:lvlJc w:val="left"/>
      <w:pPr>
        <w:ind w:left="7890" w:hanging="213"/>
      </w:pPr>
      <w:rPr>
        <w:rFonts w:hint="default"/>
      </w:rPr>
    </w:lvl>
    <w:lvl w:ilvl="8">
      <w:start w:val="0"/>
      <w:numFmt w:val="bullet"/>
      <w:lvlText w:val="•"/>
      <w:lvlJc w:val="left"/>
      <w:pPr>
        <w:ind w:left="9000" w:hanging="213"/>
      </w:pPr>
      <w:rPr>
        <w:rFonts w:hint="default"/>
      </w:rPr>
    </w:lvl>
  </w:abstractNum>
  <w:abstractNum w:abstractNumId="45">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4">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3">
    <w:multiLevelType w:val="hybridMultilevel"/>
    <w:lvl w:ilvl="0">
      <w:start w:val="2"/>
      <w:numFmt w:val="decimal"/>
      <w:lvlText w:val="%1."/>
      <w:lvlJc w:val="left"/>
      <w:pPr>
        <w:ind w:left="606" w:hanging="199"/>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662" w:hanging="199"/>
      </w:pPr>
      <w:rPr>
        <w:rFonts w:hint="default"/>
      </w:rPr>
    </w:lvl>
    <w:lvl w:ilvl="2">
      <w:start w:val="0"/>
      <w:numFmt w:val="bullet"/>
      <w:lvlText w:val="•"/>
      <w:lvlJc w:val="left"/>
      <w:pPr>
        <w:ind w:left="2724" w:hanging="199"/>
      </w:pPr>
      <w:rPr>
        <w:rFonts w:hint="default"/>
      </w:rPr>
    </w:lvl>
    <w:lvl w:ilvl="3">
      <w:start w:val="0"/>
      <w:numFmt w:val="bullet"/>
      <w:lvlText w:val="•"/>
      <w:lvlJc w:val="left"/>
      <w:pPr>
        <w:ind w:left="3786" w:hanging="199"/>
      </w:pPr>
      <w:rPr>
        <w:rFonts w:hint="default"/>
      </w:rPr>
    </w:lvl>
    <w:lvl w:ilvl="4">
      <w:start w:val="0"/>
      <w:numFmt w:val="bullet"/>
      <w:lvlText w:val="•"/>
      <w:lvlJc w:val="left"/>
      <w:pPr>
        <w:ind w:left="4848" w:hanging="199"/>
      </w:pPr>
      <w:rPr>
        <w:rFonts w:hint="default"/>
      </w:rPr>
    </w:lvl>
    <w:lvl w:ilvl="5">
      <w:start w:val="0"/>
      <w:numFmt w:val="bullet"/>
      <w:lvlText w:val="•"/>
      <w:lvlJc w:val="left"/>
      <w:pPr>
        <w:ind w:left="5910" w:hanging="199"/>
      </w:pPr>
      <w:rPr>
        <w:rFonts w:hint="default"/>
      </w:rPr>
    </w:lvl>
    <w:lvl w:ilvl="6">
      <w:start w:val="0"/>
      <w:numFmt w:val="bullet"/>
      <w:lvlText w:val="•"/>
      <w:lvlJc w:val="left"/>
      <w:pPr>
        <w:ind w:left="6972" w:hanging="199"/>
      </w:pPr>
      <w:rPr>
        <w:rFonts w:hint="default"/>
      </w:rPr>
    </w:lvl>
    <w:lvl w:ilvl="7">
      <w:start w:val="0"/>
      <w:numFmt w:val="bullet"/>
      <w:lvlText w:val="•"/>
      <w:lvlJc w:val="left"/>
      <w:pPr>
        <w:ind w:left="8034" w:hanging="199"/>
      </w:pPr>
      <w:rPr>
        <w:rFonts w:hint="default"/>
      </w:rPr>
    </w:lvl>
    <w:lvl w:ilvl="8">
      <w:start w:val="0"/>
      <w:numFmt w:val="bullet"/>
      <w:lvlText w:val="•"/>
      <w:lvlJc w:val="left"/>
      <w:pPr>
        <w:ind w:left="9096" w:hanging="199"/>
      </w:pPr>
      <w:rPr>
        <w:rFonts w:hint="default"/>
      </w:rPr>
    </w:lvl>
  </w:abstractNum>
  <w:abstractNum w:abstractNumId="42">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1">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40">
    <w:multiLevelType w:val="hybridMultilevel"/>
    <w:lvl w:ilvl="0">
      <w:start w:val="1"/>
      <w:numFmt w:val="lowerLetter"/>
      <w:lvlText w:val="%1)"/>
      <w:lvlJc w:val="left"/>
      <w:pPr>
        <w:ind w:left="39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82" w:hanging="272"/>
      </w:pPr>
      <w:rPr>
        <w:rFonts w:hint="default"/>
      </w:rPr>
    </w:lvl>
    <w:lvl w:ilvl="2">
      <w:start w:val="0"/>
      <w:numFmt w:val="bullet"/>
      <w:lvlText w:val="•"/>
      <w:lvlJc w:val="left"/>
      <w:pPr>
        <w:ind w:left="2564" w:hanging="272"/>
      </w:pPr>
      <w:rPr>
        <w:rFonts w:hint="default"/>
      </w:rPr>
    </w:lvl>
    <w:lvl w:ilvl="3">
      <w:start w:val="0"/>
      <w:numFmt w:val="bullet"/>
      <w:lvlText w:val="•"/>
      <w:lvlJc w:val="left"/>
      <w:pPr>
        <w:ind w:left="3646" w:hanging="272"/>
      </w:pPr>
      <w:rPr>
        <w:rFonts w:hint="default"/>
      </w:rPr>
    </w:lvl>
    <w:lvl w:ilvl="4">
      <w:start w:val="0"/>
      <w:numFmt w:val="bullet"/>
      <w:lvlText w:val="•"/>
      <w:lvlJc w:val="left"/>
      <w:pPr>
        <w:ind w:left="4728" w:hanging="272"/>
      </w:pPr>
      <w:rPr>
        <w:rFonts w:hint="default"/>
      </w:rPr>
    </w:lvl>
    <w:lvl w:ilvl="5">
      <w:start w:val="0"/>
      <w:numFmt w:val="bullet"/>
      <w:lvlText w:val="•"/>
      <w:lvlJc w:val="left"/>
      <w:pPr>
        <w:ind w:left="5810" w:hanging="272"/>
      </w:pPr>
      <w:rPr>
        <w:rFonts w:hint="default"/>
      </w:rPr>
    </w:lvl>
    <w:lvl w:ilvl="6">
      <w:start w:val="0"/>
      <w:numFmt w:val="bullet"/>
      <w:lvlText w:val="•"/>
      <w:lvlJc w:val="left"/>
      <w:pPr>
        <w:ind w:left="6892" w:hanging="272"/>
      </w:pPr>
      <w:rPr>
        <w:rFonts w:hint="default"/>
      </w:rPr>
    </w:lvl>
    <w:lvl w:ilvl="7">
      <w:start w:val="0"/>
      <w:numFmt w:val="bullet"/>
      <w:lvlText w:val="•"/>
      <w:lvlJc w:val="left"/>
      <w:pPr>
        <w:ind w:left="7974" w:hanging="272"/>
      </w:pPr>
      <w:rPr>
        <w:rFonts w:hint="default"/>
      </w:rPr>
    </w:lvl>
    <w:lvl w:ilvl="8">
      <w:start w:val="0"/>
      <w:numFmt w:val="bullet"/>
      <w:lvlText w:val="•"/>
      <w:lvlJc w:val="left"/>
      <w:pPr>
        <w:ind w:left="9056" w:hanging="272"/>
      </w:pPr>
      <w:rPr>
        <w:rFonts w:hint="default"/>
      </w:rPr>
    </w:lvl>
  </w:abstractNum>
  <w:abstractNum w:abstractNumId="39">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1546" w:hanging="637"/>
        <w:jc w:val="right"/>
      </w:pPr>
      <w:rPr>
        <w:rFonts w:hint="default" w:ascii="Times New Roman" w:hAnsi="Times New Roman" w:eastAsia="Times New Roman" w:cs="Times New Roman"/>
        <w:w w:val="100"/>
        <w:sz w:val="28"/>
        <w:szCs w:val="28"/>
      </w:rPr>
    </w:lvl>
    <w:lvl w:ilvl="2">
      <w:start w:val="0"/>
      <w:numFmt w:val="bullet"/>
      <w:lvlText w:val="•"/>
      <w:lvlJc w:val="left"/>
      <w:pPr>
        <w:ind w:left="4980" w:hanging="637"/>
      </w:pPr>
      <w:rPr>
        <w:rFonts w:hint="default"/>
      </w:rPr>
    </w:lvl>
    <w:lvl w:ilvl="3">
      <w:start w:val="0"/>
      <w:numFmt w:val="bullet"/>
      <w:lvlText w:val="•"/>
      <w:lvlJc w:val="left"/>
      <w:pPr>
        <w:ind w:left="5400" w:hanging="637"/>
      </w:pPr>
      <w:rPr>
        <w:rFonts w:hint="default"/>
      </w:rPr>
    </w:lvl>
    <w:lvl w:ilvl="4">
      <w:start w:val="0"/>
      <w:numFmt w:val="bullet"/>
      <w:lvlText w:val="•"/>
      <w:lvlJc w:val="left"/>
      <w:pPr>
        <w:ind w:left="5366" w:hanging="637"/>
      </w:pPr>
      <w:rPr>
        <w:rFonts w:hint="default"/>
      </w:rPr>
    </w:lvl>
    <w:lvl w:ilvl="5">
      <w:start w:val="0"/>
      <w:numFmt w:val="bullet"/>
      <w:lvlText w:val="•"/>
      <w:lvlJc w:val="left"/>
      <w:pPr>
        <w:ind w:left="5332" w:hanging="637"/>
      </w:pPr>
      <w:rPr>
        <w:rFonts w:hint="default"/>
      </w:rPr>
    </w:lvl>
    <w:lvl w:ilvl="6">
      <w:start w:val="0"/>
      <w:numFmt w:val="bullet"/>
      <w:lvlText w:val="•"/>
      <w:lvlJc w:val="left"/>
      <w:pPr>
        <w:ind w:left="5298" w:hanging="637"/>
      </w:pPr>
      <w:rPr>
        <w:rFonts w:hint="default"/>
      </w:rPr>
    </w:lvl>
    <w:lvl w:ilvl="7">
      <w:start w:val="0"/>
      <w:numFmt w:val="bullet"/>
      <w:lvlText w:val="•"/>
      <w:lvlJc w:val="left"/>
      <w:pPr>
        <w:ind w:left="5264" w:hanging="637"/>
      </w:pPr>
      <w:rPr>
        <w:rFonts w:hint="default"/>
      </w:rPr>
    </w:lvl>
    <w:lvl w:ilvl="8">
      <w:start w:val="0"/>
      <w:numFmt w:val="bullet"/>
      <w:lvlText w:val="•"/>
      <w:lvlJc w:val="left"/>
      <w:pPr>
        <w:ind w:left="5230" w:hanging="637"/>
      </w:pPr>
      <w:rPr>
        <w:rFonts w:hint="default"/>
      </w:rPr>
    </w:lvl>
  </w:abstractNum>
  <w:abstractNum w:abstractNumId="38">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596" w:hanging="360"/>
      </w:pPr>
      <w:rPr>
        <w:rFonts w:hint="default"/>
      </w:rPr>
    </w:lvl>
    <w:lvl w:ilvl="2">
      <w:start w:val="0"/>
      <w:numFmt w:val="bullet"/>
      <w:lvlText w:val="•"/>
      <w:lvlJc w:val="left"/>
      <w:pPr>
        <w:ind w:left="1992" w:hanging="360"/>
      </w:pPr>
      <w:rPr>
        <w:rFonts w:hint="default"/>
      </w:rPr>
    </w:lvl>
    <w:lvl w:ilvl="3">
      <w:start w:val="0"/>
      <w:numFmt w:val="bullet"/>
      <w:lvlText w:val="•"/>
      <w:lvlJc w:val="left"/>
      <w:pPr>
        <w:ind w:left="2388" w:hanging="360"/>
      </w:pPr>
      <w:rPr>
        <w:rFonts w:hint="default"/>
      </w:rPr>
    </w:lvl>
    <w:lvl w:ilvl="4">
      <w:start w:val="0"/>
      <w:numFmt w:val="bullet"/>
      <w:lvlText w:val="•"/>
      <w:lvlJc w:val="left"/>
      <w:pPr>
        <w:ind w:left="2785" w:hanging="360"/>
      </w:pPr>
      <w:rPr>
        <w:rFonts w:hint="default"/>
      </w:rPr>
    </w:lvl>
    <w:lvl w:ilvl="5">
      <w:start w:val="0"/>
      <w:numFmt w:val="bullet"/>
      <w:lvlText w:val="•"/>
      <w:lvlJc w:val="left"/>
      <w:pPr>
        <w:ind w:left="3181" w:hanging="360"/>
      </w:pPr>
      <w:rPr>
        <w:rFonts w:hint="default"/>
      </w:rPr>
    </w:lvl>
    <w:lvl w:ilvl="6">
      <w:start w:val="0"/>
      <w:numFmt w:val="bullet"/>
      <w:lvlText w:val="•"/>
      <w:lvlJc w:val="left"/>
      <w:pPr>
        <w:ind w:left="3577" w:hanging="360"/>
      </w:pPr>
      <w:rPr>
        <w:rFonts w:hint="default"/>
      </w:rPr>
    </w:lvl>
    <w:lvl w:ilvl="7">
      <w:start w:val="0"/>
      <w:numFmt w:val="bullet"/>
      <w:lvlText w:val="•"/>
      <w:lvlJc w:val="left"/>
      <w:pPr>
        <w:ind w:left="3973" w:hanging="360"/>
      </w:pPr>
      <w:rPr>
        <w:rFonts w:hint="default"/>
      </w:rPr>
    </w:lvl>
    <w:lvl w:ilvl="8">
      <w:start w:val="0"/>
      <w:numFmt w:val="bullet"/>
      <w:lvlText w:val="•"/>
      <w:lvlJc w:val="left"/>
      <w:pPr>
        <w:ind w:left="4370" w:hanging="360"/>
      </w:pPr>
      <w:rPr>
        <w:rFonts w:hint="default"/>
      </w:rPr>
    </w:lvl>
  </w:abstractNum>
  <w:abstractNum w:abstractNumId="35">
    <w:multiLevelType w:val="hybridMultilevel"/>
    <w:lvl w:ilvl="0">
      <w:start w:val="1"/>
      <w:numFmt w:val="lowerLetter"/>
      <w:lvlText w:val="(%1)"/>
      <w:lvlJc w:val="left"/>
      <w:pPr>
        <w:ind w:left="1019" w:hanging="451"/>
        <w:jc w:val="left"/>
      </w:pPr>
      <w:rPr>
        <w:rFonts w:hint="default" w:ascii="Times New Roman" w:hAnsi="Times New Roman" w:eastAsia="Times New Roman" w:cs="Times New Roman"/>
        <w:w w:val="99"/>
        <w:sz w:val="24"/>
        <w:szCs w:val="24"/>
      </w:rPr>
    </w:lvl>
    <w:lvl w:ilvl="1">
      <w:start w:val="0"/>
      <w:numFmt w:val="bullet"/>
      <w:lvlText w:val="•"/>
      <w:lvlJc w:val="left"/>
      <w:pPr>
        <w:ind w:left="2040" w:hanging="451"/>
      </w:pPr>
      <w:rPr>
        <w:rFonts w:hint="default"/>
      </w:rPr>
    </w:lvl>
    <w:lvl w:ilvl="2">
      <w:start w:val="0"/>
      <w:numFmt w:val="bullet"/>
      <w:lvlText w:val="•"/>
      <w:lvlJc w:val="left"/>
      <w:pPr>
        <w:ind w:left="3060" w:hanging="451"/>
      </w:pPr>
      <w:rPr>
        <w:rFonts w:hint="default"/>
      </w:rPr>
    </w:lvl>
    <w:lvl w:ilvl="3">
      <w:start w:val="0"/>
      <w:numFmt w:val="bullet"/>
      <w:lvlText w:val="•"/>
      <w:lvlJc w:val="left"/>
      <w:pPr>
        <w:ind w:left="4080" w:hanging="451"/>
      </w:pPr>
      <w:rPr>
        <w:rFonts w:hint="default"/>
      </w:rPr>
    </w:lvl>
    <w:lvl w:ilvl="4">
      <w:start w:val="0"/>
      <w:numFmt w:val="bullet"/>
      <w:lvlText w:val="•"/>
      <w:lvlJc w:val="left"/>
      <w:pPr>
        <w:ind w:left="5100" w:hanging="451"/>
      </w:pPr>
      <w:rPr>
        <w:rFonts w:hint="default"/>
      </w:rPr>
    </w:lvl>
    <w:lvl w:ilvl="5">
      <w:start w:val="0"/>
      <w:numFmt w:val="bullet"/>
      <w:lvlText w:val="•"/>
      <w:lvlJc w:val="left"/>
      <w:pPr>
        <w:ind w:left="6120" w:hanging="451"/>
      </w:pPr>
      <w:rPr>
        <w:rFonts w:hint="default"/>
      </w:rPr>
    </w:lvl>
    <w:lvl w:ilvl="6">
      <w:start w:val="0"/>
      <w:numFmt w:val="bullet"/>
      <w:lvlText w:val="•"/>
      <w:lvlJc w:val="left"/>
      <w:pPr>
        <w:ind w:left="7140" w:hanging="451"/>
      </w:pPr>
      <w:rPr>
        <w:rFonts w:hint="default"/>
      </w:rPr>
    </w:lvl>
    <w:lvl w:ilvl="7">
      <w:start w:val="0"/>
      <w:numFmt w:val="bullet"/>
      <w:lvlText w:val="•"/>
      <w:lvlJc w:val="left"/>
      <w:pPr>
        <w:ind w:left="8160" w:hanging="451"/>
      </w:pPr>
      <w:rPr>
        <w:rFonts w:hint="default"/>
      </w:rPr>
    </w:lvl>
    <w:lvl w:ilvl="8">
      <w:start w:val="0"/>
      <w:numFmt w:val="bullet"/>
      <w:lvlText w:val="•"/>
      <w:lvlJc w:val="left"/>
      <w:pPr>
        <w:ind w:left="9180" w:hanging="451"/>
      </w:pPr>
      <w:rPr>
        <w:rFonts w:hint="default"/>
      </w:rPr>
    </w:lvl>
  </w:abstractNum>
  <w:abstractNum w:abstractNumId="34">
    <w:multiLevelType w:val="hybridMultilevel"/>
    <w:lvl w:ilvl="0">
      <w:start w:val="1"/>
      <w:numFmt w:val="decimal"/>
      <w:lvlText w:val="%1."/>
      <w:lvlJc w:val="left"/>
      <w:pPr>
        <w:ind w:left="1111" w:hanging="27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130" w:hanging="272"/>
      </w:pPr>
      <w:rPr>
        <w:rFonts w:hint="default"/>
      </w:rPr>
    </w:lvl>
    <w:lvl w:ilvl="2">
      <w:start w:val="0"/>
      <w:numFmt w:val="bullet"/>
      <w:lvlText w:val="•"/>
      <w:lvlJc w:val="left"/>
      <w:pPr>
        <w:ind w:left="3140" w:hanging="272"/>
      </w:pPr>
      <w:rPr>
        <w:rFonts w:hint="default"/>
      </w:rPr>
    </w:lvl>
    <w:lvl w:ilvl="3">
      <w:start w:val="0"/>
      <w:numFmt w:val="bullet"/>
      <w:lvlText w:val="•"/>
      <w:lvlJc w:val="left"/>
      <w:pPr>
        <w:ind w:left="4150" w:hanging="272"/>
      </w:pPr>
      <w:rPr>
        <w:rFonts w:hint="default"/>
      </w:rPr>
    </w:lvl>
    <w:lvl w:ilvl="4">
      <w:start w:val="0"/>
      <w:numFmt w:val="bullet"/>
      <w:lvlText w:val="•"/>
      <w:lvlJc w:val="left"/>
      <w:pPr>
        <w:ind w:left="5160" w:hanging="272"/>
      </w:pPr>
      <w:rPr>
        <w:rFonts w:hint="default"/>
      </w:rPr>
    </w:lvl>
    <w:lvl w:ilvl="5">
      <w:start w:val="0"/>
      <w:numFmt w:val="bullet"/>
      <w:lvlText w:val="•"/>
      <w:lvlJc w:val="left"/>
      <w:pPr>
        <w:ind w:left="6170" w:hanging="272"/>
      </w:pPr>
      <w:rPr>
        <w:rFonts w:hint="default"/>
      </w:rPr>
    </w:lvl>
    <w:lvl w:ilvl="6">
      <w:start w:val="0"/>
      <w:numFmt w:val="bullet"/>
      <w:lvlText w:val="•"/>
      <w:lvlJc w:val="left"/>
      <w:pPr>
        <w:ind w:left="7180" w:hanging="272"/>
      </w:pPr>
      <w:rPr>
        <w:rFonts w:hint="default"/>
      </w:rPr>
    </w:lvl>
    <w:lvl w:ilvl="7">
      <w:start w:val="0"/>
      <w:numFmt w:val="bullet"/>
      <w:lvlText w:val="•"/>
      <w:lvlJc w:val="left"/>
      <w:pPr>
        <w:ind w:left="8190" w:hanging="272"/>
      </w:pPr>
      <w:rPr>
        <w:rFonts w:hint="default"/>
      </w:rPr>
    </w:lvl>
    <w:lvl w:ilvl="8">
      <w:start w:val="0"/>
      <w:numFmt w:val="bullet"/>
      <w:lvlText w:val="•"/>
      <w:lvlJc w:val="left"/>
      <w:pPr>
        <w:ind w:left="9200" w:hanging="272"/>
      </w:pPr>
      <w:rPr>
        <w:rFonts w:hint="default"/>
      </w:rPr>
    </w:lvl>
  </w:abstractNum>
  <w:abstractNum w:abstractNumId="33">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202" w:hanging="360"/>
      </w:pPr>
      <w:rPr>
        <w:rFonts w:hint="default"/>
      </w:rPr>
    </w:lvl>
    <w:lvl w:ilvl="2">
      <w:start w:val="0"/>
      <w:numFmt w:val="bullet"/>
      <w:lvlText w:val="•"/>
      <w:lvlJc w:val="left"/>
      <w:pPr>
        <w:ind w:left="3204" w:hanging="360"/>
      </w:pPr>
      <w:rPr>
        <w:rFonts w:hint="default"/>
      </w:rPr>
    </w:lvl>
    <w:lvl w:ilvl="3">
      <w:start w:val="0"/>
      <w:numFmt w:val="bullet"/>
      <w:lvlText w:val="•"/>
      <w:lvlJc w:val="left"/>
      <w:pPr>
        <w:ind w:left="4206" w:hanging="360"/>
      </w:pPr>
      <w:rPr>
        <w:rFonts w:hint="default"/>
      </w:rPr>
    </w:lvl>
    <w:lvl w:ilvl="4">
      <w:start w:val="0"/>
      <w:numFmt w:val="bullet"/>
      <w:lvlText w:val="•"/>
      <w:lvlJc w:val="left"/>
      <w:pPr>
        <w:ind w:left="5208" w:hanging="360"/>
      </w:pPr>
      <w:rPr>
        <w:rFonts w:hint="default"/>
      </w:rPr>
    </w:lvl>
    <w:lvl w:ilvl="5">
      <w:start w:val="0"/>
      <w:numFmt w:val="bullet"/>
      <w:lvlText w:val="•"/>
      <w:lvlJc w:val="left"/>
      <w:pPr>
        <w:ind w:left="6210"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214" w:hanging="360"/>
      </w:pPr>
      <w:rPr>
        <w:rFonts w:hint="default"/>
      </w:rPr>
    </w:lvl>
    <w:lvl w:ilvl="8">
      <w:start w:val="0"/>
      <w:numFmt w:val="bullet"/>
      <w:lvlText w:val="•"/>
      <w:lvlJc w:val="left"/>
      <w:pPr>
        <w:ind w:left="9216" w:hanging="360"/>
      </w:pPr>
      <w:rPr>
        <w:rFonts w:hint="default"/>
      </w:rPr>
    </w:lvl>
  </w:abstractNum>
  <w:abstractNum w:abstractNumId="32">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291" w:hanging="360"/>
        <w:jc w:val="right"/>
      </w:pPr>
      <w:rPr>
        <w:rFonts w:hint="default" w:ascii="Times New Roman" w:hAnsi="Times New Roman" w:eastAsia="Times New Roman" w:cs="Times New Roman"/>
        <w:spacing w:val="0"/>
        <w:w w:val="99"/>
        <w:sz w:val="20"/>
        <w:szCs w:val="20"/>
      </w:rPr>
    </w:lvl>
    <w:lvl w:ilvl="2">
      <w:start w:val="0"/>
      <w:numFmt w:val="bullet"/>
      <w:lvlText w:val="•"/>
      <w:lvlJc w:val="left"/>
      <w:pPr>
        <w:ind w:left="2402"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606" w:hanging="360"/>
      </w:pPr>
      <w:rPr>
        <w:rFonts w:hint="default"/>
      </w:rPr>
    </w:lvl>
    <w:lvl w:ilvl="5">
      <w:start w:val="0"/>
      <w:numFmt w:val="bullet"/>
      <w:lvlText w:val="•"/>
      <w:lvlJc w:val="left"/>
      <w:pPr>
        <w:ind w:left="5708" w:hanging="360"/>
      </w:pPr>
      <w:rPr>
        <w:rFonts w:hint="default"/>
      </w:rPr>
    </w:lvl>
    <w:lvl w:ilvl="6">
      <w:start w:val="0"/>
      <w:numFmt w:val="bullet"/>
      <w:lvlText w:val="•"/>
      <w:lvlJc w:val="left"/>
      <w:pPr>
        <w:ind w:left="6811" w:hanging="360"/>
      </w:pPr>
      <w:rPr>
        <w:rFonts w:hint="default"/>
      </w:rPr>
    </w:lvl>
    <w:lvl w:ilvl="7">
      <w:start w:val="0"/>
      <w:numFmt w:val="bullet"/>
      <w:lvlText w:val="•"/>
      <w:lvlJc w:val="left"/>
      <w:pPr>
        <w:ind w:left="7913" w:hanging="360"/>
      </w:pPr>
      <w:rPr>
        <w:rFonts w:hint="default"/>
      </w:rPr>
    </w:lvl>
    <w:lvl w:ilvl="8">
      <w:start w:val="0"/>
      <w:numFmt w:val="bullet"/>
      <w:lvlText w:val="•"/>
      <w:lvlJc w:val="left"/>
      <w:pPr>
        <w:ind w:left="9015" w:hanging="360"/>
      </w:pPr>
      <w:rPr>
        <w:rFonts w:hint="default"/>
      </w:rPr>
    </w:lvl>
  </w:abstractNum>
  <w:abstractNum w:abstractNumId="31">
    <w:multiLevelType w:val="hybridMultilevel"/>
    <w:lvl w:ilvl="0">
      <w:start w:val="1"/>
      <w:numFmt w:val="decimal"/>
      <w:lvlText w:val="%1."/>
      <w:lvlJc w:val="left"/>
      <w:pPr>
        <w:ind w:left="1291" w:hanging="360"/>
        <w:jc w:val="right"/>
      </w:pPr>
      <w:rPr>
        <w:rFonts w:hint="default" w:ascii="Times New Roman" w:hAnsi="Times New Roman" w:eastAsia="Times New Roman" w:cs="Times New Roman"/>
        <w:spacing w:val="0"/>
        <w:w w:val="99"/>
        <w:sz w:val="20"/>
        <w:szCs w:val="20"/>
      </w:rPr>
    </w:lvl>
    <w:lvl w:ilvl="1">
      <w:start w:val="0"/>
      <w:numFmt w:val="bullet"/>
      <w:lvlText w:val="•"/>
      <w:lvlJc w:val="left"/>
      <w:pPr>
        <w:ind w:left="2292" w:hanging="360"/>
      </w:pPr>
      <w:rPr>
        <w:rFonts w:hint="default"/>
      </w:rPr>
    </w:lvl>
    <w:lvl w:ilvl="2">
      <w:start w:val="0"/>
      <w:numFmt w:val="bullet"/>
      <w:lvlText w:val="•"/>
      <w:lvlJc w:val="left"/>
      <w:pPr>
        <w:ind w:left="3284" w:hanging="360"/>
      </w:pPr>
      <w:rPr>
        <w:rFonts w:hint="default"/>
      </w:rPr>
    </w:lvl>
    <w:lvl w:ilvl="3">
      <w:start w:val="0"/>
      <w:numFmt w:val="bullet"/>
      <w:lvlText w:val="•"/>
      <w:lvlJc w:val="left"/>
      <w:pPr>
        <w:ind w:left="4276" w:hanging="360"/>
      </w:pPr>
      <w:rPr>
        <w:rFonts w:hint="default"/>
      </w:rPr>
    </w:lvl>
    <w:lvl w:ilvl="4">
      <w:start w:val="0"/>
      <w:numFmt w:val="bullet"/>
      <w:lvlText w:val="•"/>
      <w:lvlJc w:val="left"/>
      <w:pPr>
        <w:ind w:left="5268" w:hanging="360"/>
      </w:pPr>
      <w:rPr>
        <w:rFonts w:hint="default"/>
      </w:rPr>
    </w:lvl>
    <w:lvl w:ilvl="5">
      <w:start w:val="0"/>
      <w:numFmt w:val="bullet"/>
      <w:lvlText w:val="•"/>
      <w:lvlJc w:val="left"/>
      <w:pPr>
        <w:ind w:left="6260" w:hanging="360"/>
      </w:pPr>
      <w:rPr>
        <w:rFonts w:hint="default"/>
      </w:rPr>
    </w:lvl>
    <w:lvl w:ilvl="6">
      <w:start w:val="0"/>
      <w:numFmt w:val="bullet"/>
      <w:lvlText w:val="•"/>
      <w:lvlJc w:val="left"/>
      <w:pPr>
        <w:ind w:left="7252" w:hanging="360"/>
      </w:pPr>
      <w:rPr>
        <w:rFonts w:hint="default"/>
      </w:rPr>
    </w:lvl>
    <w:lvl w:ilvl="7">
      <w:start w:val="0"/>
      <w:numFmt w:val="bullet"/>
      <w:lvlText w:val="•"/>
      <w:lvlJc w:val="left"/>
      <w:pPr>
        <w:ind w:left="8244" w:hanging="360"/>
      </w:pPr>
      <w:rPr>
        <w:rFonts w:hint="default"/>
      </w:rPr>
    </w:lvl>
    <w:lvl w:ilvl="8">
      <w:start w:val="0"/>
      <w:numFmt w:val="bullet"/>
      <w:lvlText w:val="•"/>
      <w:lvlJc w:val="left"/>
      <w:pPr>
        <w:ind w:left="9236" w:hanging="360"/>
      </w:pPr>
      <w:rPr>
        <w:rFonts w:hint="default"/>
      </w:rPr>
    </w:lvl>
  </w:abstractNum>
  <w:abstractNum w:abstractNumId="30">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200" w:hanging="360"/>
      </w:pPr>
      <w:rPr>
        <w:rFonts w:hint="default"/>
      </w:rPr>
    </w:lvl>
    <w:lvl w:ilvl="2">
      <w:start w:val="0"/>
      <w:numFmt w:val="bullet"/>
      <w:lvlText w:val="•"/>
      <w:lvlJc w:val="left"/>
      <w:pPr>
        <w:ind w:left="2313" w:hanging="360"/>
      </w:pPr>
      <w:rPr>
        <w:rFonts w:hint="default"/>
      </w:rPr>
    </w:lvl>
    <w:lvl w:ilvl="3">
      <w:start w:val="0"/>
      <w:numFmt w:val="bullet"/>
      <w:lvlText w:val="•"/>
      <w:lvlJc w:val="left"/>
      <w:pPr>
        <w:ind w:left="3426" w:hanging="360"/>
      </w:pPr>
      <w:rPr>
        <w:rFonts w:hint="default"/>
      </w:rPr>
    </w:lvl>
    <w:lvl w:ilvl="4">
      <w:start w:val="0"/>
      <w:numFmt w:val="bullet"/>
      <w:lvlText w:val="•"/>
      <w:lvlJc w:val="left"/>
      <w:pPr>
        <w:ind w:left="4540" w:hanging="360"/>
      </w:pPr>
      <w:rPr>
        <w:rFonts w:hint="default"/>
      </w:rPr>
    </w:lvl>
    <w:lvl w:ilvl="5">
      <w:start w:val="0"/>
      <w:numFmt w:val="bullet"/>
      <w:lvlText w:val="•"/>
      <w:lvlJc w:val="left"/>
      <w:pPr>
        <w:ind w:left="5653" w:hanging="360"/>
      </w:pPr>
      <w:rPr>
        <w:rFonts w:hint="default"/>
      </w:rPr>
    </w:lvl>
    <w:lvl w:ilvl="6">
      <w:start w:val="0"/>
      <w:numFmt w:val="bullet"/>
      <w:lvlText w:val="•"/>
      <w:lvlJc w:val="left"/>
      <w:pPr>
        <w:ind w:left="6766" w:hanging="360"/>
      </w:pPr>
      <w:rPr>
        <w:rFonts w:hint="default"/>
      </w:rPr>
    </w:lvl>
    <w:lvl w:ilvl="7">
      <w:start w:val="0"/>
      <w:numFmt w:val="bullet"/>
      <w:lvlText w:val="•"/>
      <w:lvlJc w:val="left"/>
      <w:pPr>
        <w:ind w:left="7880" w:hanging="360"/>
      </w:pPr>
      <w:rPr>
        <w:rFonts w:hint="default"/>
      </w:rPr>
    </w:lvl>
    <w:lvl w:ilvl="8">
      <w:start w:val="0"/>
      <w:numFmt w:val="bullet"/>
      <w:lvlText w:val="•"/>
      <w:lvlJc w:val="left"/>
      <w:pPr>
        <w:ind w:left="8993" w:hanging="360"/>
      </w:pPr>
      <w:rPr>
        <w:rFonts w:hint="default"/>
      </w:rPr>
    </w:lvl>
  </w:abstractNum>
  <w:abstractNum w:abstractNumId="29">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202" w:hanging="360"/>
      </w:pPr>
      <w:rPr>
        <w:rFonts w:hint="default"/>
      </w:rPr>
    </w:lvl>
    <w:lvl w:ilvl="2">
      <w:start w:val="0"/>
      <w:numFmt w:val="bullet"/>
      <w:lvlText w:val="•"/>
      <w:lvlJc w:val="left"/>
      <w:pPr>
        <w:ind w:left="3204" w:hanging="360"/>
      </w:pPr>
      <w:rPr>
        <w:rFonts w:hint="default"/>
      </w:rPr>
    </w:lvl>
    <w:lvl w:ilvl="3">
      <w:start w:val="0"/>
      <w:numFmt w:val="bullet"/>
      <w:lvlText w:val="•"/>
      <w:lvlJc w:val="left"/>
      <w:pPr>
        <w:ind w:left="4206" w:hanging="360"/>
      </w:pPr>
      <w:rPr>
        <w:rFonts w:hint="default"/>
      </w:rPr>
    </w:lvl>
    <w:lvl w:ilvl="4">
      <w:start w:val="0"/>
      <w:numFmt w:val="bullet"/>
      <w:lvlText w:val="•"/>
      <w:lvlJc w:val="left"/>
      <w:pPr>
        <w:ind w:left="5208" w:hanging="360"/>
      </w:pPr>
      <w:rPr>
        <w:rFonts w:hint="default"/>
      </w:rPr>
    </w:lvl>
    <w:lvl w:ilvl="5">
      <w:start w:val="0"/>
      <w:numFmt w:val="bullet"/>
      <w:lvlText w:val="•"/>
      <w:lvlJc w:val="left"/>
      <w:pPr>
        <w:ind w:left="6210"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214" w:hanging="360"/>
      </w:pPr>
      <w:rPr>
        <w:rFonts w:hint="default"/>
      </w:rPr>
    </w:lvl>
    <w:lvl w:ilvl="8">
      <w:start w:val="0"/>
      <w:numFmt w:val="bullet"/>
      <w:lvlText w:val="•"/>
      <w:lvlJc w:val="left"/>
      <w:pPr>
        <w:ind w:left="9216" w:hanging="360"/>
      </w:pPr>
      <w:rPr>
        <w:rFonts w:hint="default"/>
      </w:rPr>
    </w:lvl>
  </w:abstractNum>
  <w:abstractNum w:abstractNumId="28">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202" w:hanging="360"/>
      </w:pPr>
      <w:rPr>
        <w:rFonts w:hint="default"/>
      </w:rPr>
    </w:lvl>
    <w:lvl w:ilvl="2">
      <w:start w:val="0"/>
      <w:numFmt w:val="bullet"/>
      <w:lvlText w:val="•"/>
      <w:lvlJc w:val="left"/>
      <w:pPr>
        <w:ind w:left="3204" w:hanging="360"/>
      </w:pPr>
      <w:rPr>
        <w:rFonts w:hint="default"/>
      </w:rPr>
    </w:lvl>
    <w:lvl w:ilvl="3">
      <w:start w:val="0"/>
      <w:numFmt w:val="bullet"/>
      <w:lvlText w:val="•"/>
      <w:lvlJc w:val="left"/>
      <w:pPr>
        <w:ind w:left="4206" w:hanging="360"/>
      </w:pPr>
      <w:rPr>
        <w:rFonts w:hint="default"/>
      </w:rPr>
    </w:lvl>
    <w:lvl w:ilvl="4">
      <w:start w:val="0"/>
      <w:numFmt w:val="bullet"/>
      <w:lvlText w:val="•"/>
      <w:lvlJc w:val="left"/>
      <w:pPr>
        <w:ind w:left="5208" w:hanging="360"/>
      </w:pPr>
      <w:rPr>
        <w:rFonts w:hint="default"/>
      </w:rPr>
    </w:lvl>
    <w:lvl w:ilvl="5">
      <w:start w:val="0"/>
      <w:numFmt w:val="bullet"/>
      <w:lvlText w:val="•"/>
      <w:lvlJc w:val="left"/>
      <w:pPr>
        <w:ind w:left="6210"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214" w:hanging="360"/>
      </w:pPr>
      <w:rPr>
        <w:rFonts w:hint="default"/>
      </w:rPr>
    </w:lvl>
    <w:lvl w:ilvl="8">
      <w:start w:val="0"/>
      <w:numFmt w:val="bullet"/>
      <w:lvlText w:val="•"/>
      <w:lvlJc w:val="left"/>
      <w:pPr>
        <w:ind w:left="9216" w:hanging="360"/>
      </w:pPr>
      <w:rPr>
        <w:rFonts w:hint="default"/>
      </w:rPr>
    </w:lvl>
  </w:abstractNum>
  <w:abstractNum w:abstractNumId="27">
    <w:multiLevelType w:val="hybridMultilevel"/>
    <w:lvl w:ilvl="0">
      <w:start w:val="1"/>
      <w:numFmt w:val="decimal"/>
      <w:lvlText w:val="%1."/>
      <w:lvlJc w:val="left"/>
      <w:pPr>
        <w:ind w:left="120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202" w:hanging="360"/>
      </w:pPr>
      <w:rPr>
        <w:rFonts w:hint="default"/>
      </w:rPr>
    </w:lvl>
    <w:lvl w:ilvl="2">
      <w:start w:val="0"/>
      <w:numFmt w:val="bullet"/>
      <w:lvlText w:val="•"/>
      <w:lvlJc w:val="left"/>
      <w:pPr>
        <w:ind w:left="3204" w:hanging="360"/>
      </w:pPr>
      <w:rPr>
        <w:rFonts w:hint="default"/>
      </w:rPr>
    </w:lvl>
    <w:lvl w:ilvl="3">
      <w:start w:val="0"/>
      <w:numFmt w:val="bullet"/>
      <w:lvlText w:val="•"/>
      <w:lvlJc w:val="left"/>
      <w:pPr>
        <w:ind w:left="4206" w:hanging="360"/>
      </w:pPr>
      <w:rPr>
        <w:rFonts w:hint="default"/>
      </w:rPr>
    </w:lvl>
    <w:lvl w:ilvl="4">
      <w:start w:val="0"/>
      <w:numFmt w:val="bullet"/>
      <w:lvlText w:val="•"/>
      <w:lvlJc w:val="left"/>
      <w:pPr>
        <w:ind w:left="5208" w:hanging="360"/>
      </w:pPr>
      <w:rPr>
        <w:rFonts w:hint="default"/>
      </w:rPr>
    </w:lvl>
    <w:lvl w:ilvl="5">
      <w:start w:val="0"/>
      <w:numFmt w:val="bullet"/>
      <w:lvlText w:val="•"/>
      <w:lvlJc w:val="left"/>
      <w:pPr>
        <w:ind w:left="6210"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214" w:hanging="360"/>
      </w:pPr>
      <w:rPr>
        <w:rFonts w:hint="default"/>
      </w:rPr>
    </w:lvl>
    <w:lvl w:ilvl="8">
      <w:start w:val="0"/>
      <w:numFmt w:val="bullet"/>
      <w:lvlText w:val="•"/>
      <w:lvlJc w:val="left"/>
      <w:pPr>
        <w:ind w:left="9216" w:hanging="360"/>
      </w:pPr>
      <w:rPr>
        <w:rFonts w:hint="default"/>
      </w:rPr>
    </w:lvl>
  </w:abstractNum>
  <w:abstractNum w:abstractNumId="26">
    <w:multiLevelType w:val="hybridMultilevel"/>
    <w:lvl w:ilvl="0">
      <w:start w:val="2"/>
      <w:numFmt w:val="decimal"/>
      <w:lvlText w:val="%1."/>
      <w:lvlJc w:val="left"/>
      <w:pPr>
        <w:ind w:left="840" w:hanging="203"/>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03"/>
      </w:pPr>
      <w:rPr>
        <w:rFonts w:hint="default"/>
      </w:rPr>
    </w:lvl>
    <w:lvl w:ilvl="2">
      <w:start w:val="0"/>
      <w:numFmt w:val="bullet"/>
      <w:lvlText w:val="•"/>
      <w:lvlJc w:val="left"/>
      <w:pPr>
        <w:ind w:left="2916" w:hanging="203"/>
      </w:pPr>
      <w:rPr>
        <w:rFonts w:hint="default"/>
      </w:rPr>
    </w:lvl>
    <w:lvl w:ilvl="3">
      <w:start w:val="0"/>
      <w:numFmt w:val="bullet"/>
      <w:lvlText w:val="•"/>
      <w:lvlJc w:val="left"/>
      <w:pPr>
        <w:ind w:left="3954" w:hanging="203"/>
      </w:pPr>
      <w:rPr>
        <w:rFonts w:hint="default"/>
      </w:rPr>
    </w:lvl>
    <w:lvl w:ilvl="4">
      <w:start w:val="0"/>
      <w:numFmt w:val="bullet"/>
      <w:lvlText w:val="•"/>
      <w:lvlJc w:val="left"/>
      <w:pPr>
        <w:ind w:left="4992" w:hanging="203"/>
      </w:pPr>
      <w:rPr>
        <w:rFonts w:hint="default"/>
      </w:rPr>
    </w:lvl>
    <w:lvl w:ilvl="5">
      <w:start w:val="0"/>
      <w:numFmt w:val="bullet"/>
      <w:lvlText w:val="•"/>
      <w:lvlJc w:val="left"/>
      <w:pPr>
        <w:ind w:left="6030" w:hanging="203"/>
      </w:pPr>
      <w:rPr>
        <w:rFonts w:hint="default"/>
      </w:rPr>
    </w:lvl>
    <w:lvl w:ilvl="6">
      <w:start w:val="0"/>
      <w:numFmt w:val="bullet"/>
      <w:lvlText w:val="•"/>
      <w:lvlJc w:val="left"/>
      <w:pPr>
        <w:ind w:left="7068" w:hanging="203"/>
      </w:pPr>
      <w:rPr>
        <w:rFonts w:hint="default"/>
      </w:rPr>
    </w:lvl>
    <w:lvl w:ilvl="7">
      <w:start w:val="0"/>
      <w:numFmt w:val="bullet"/>
      <w:lvlText w:val="•"/>
      <w:lvlJc w:val="left"/>
      <w:pPr>
        <w:ind w:left="8106" w:hanging="203"/>
      </w:pPr>
      <w:rPr>
        <w:rFonts w:hint="default"/>
      </w:rPr>
    </w:lvl>
    <w:lvl w:ilvl="8">
      <w:start w:val="0"/>
      <w:numFmt w:val="bullet"/>
      <w:lvlText w:val="•"/>
      <w:lvlJc w:val="left"/>
      <w:pPr>
        <w:ind w:left="9144" w:hanging="203"/>
      </w:pPr>
      <w:rPr>
        <w:rFonts w:hint="default"/>
      </w:rPr>
    </w:lvl>
  </w:abstractNum>
  <w:abstractNum w:abstractNumId="25">
    <w:multiLevelType w:val="hybridMultilevel"/>
    <w:lvl w:ilvl="0">
      <w:start w:val="2"/>
      <w:numFmt w:val="decimal"/>
      <w:lvlText w:val="%1."/>
      <w:lvlJc w:val="left"/>
      <w:pPr>
        <w:ind w:left="840" w:hanging="230"/>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30"/>
      </w:pPr>
      <w:rPr>
        <w:rFonts w:hint="default"/>
      </w:rPr>
    </w:lvl>
    <w:lvl w:ilvl="2">
      <w:start w:val="0"/>
      <w:numFmt w:val="bullet"/>
      <w:lvlText w:val="•"/>
      <w:lvlJc w:val="left"/>
      <w:pPr>
        <w:ind w:left="2916" w:hanging="230"/>
      </w:pPr>
      <w:rPr>
        <w:rFonts w:hint="default"/>
      </w:rPr>
    </w:lvl>
    <w:lvl w:ilvl="3">
      <w:start w:val="0"/>
      <w:numFmt w:val="bullet"/>
      <w:lvlText w:val="•"/>
      <w:lvlJc w:val="left"/>
      <w:pPr>
        <w:ind w:left="3954" w:hanging="230"/>
      </w:pPr>
      <w:rPr>
        <w:rFonts w:hint="default"/>
      </w:rPr>
    </w:lvl>
    <w:lvl w:ilvl="4">
      <w:start w:val="0"/>
      <w:numFmt w:val="bullet"/>
      <w:lvlText w:val="•"/>
      <w:lvlJc w:val="left"/>
      <w:pPr>
        <w:ind w:left="4992" w:hanging="230"/>
      </w:pPr>
      <w:rPr>
        <w:rFonts w:hint="default"/>
      </w:rPr>
    </w:lvl>
    <w:lvl w:ilvl="5">
      <w:start w:val="0"/>
      <w:numFmt w:val="bullet"/>
      <w:lvlText w:val="•"/>
      <w:lvlJc w:val="left"/>
      <w:pPr>
        <w:ind w:left="6030" w:hanging="230"/>
      </w:pPr>
      <w:rPr>
        <w:rFonts w:hint="default"/>
      </w:rPr>
    </w:lvl>
    <w:lvl w:ilvl="6">
      <w:start w:val="0"/>
      <w:numFmt w:val="bullet"/>
      <w:lvlText w:val="•"/>
      <w:lvlJc w:val="left"/>
      <w:pPr>
        <w:ind w:left="7068" w:hanging="230"/>
      </w:pPr>
      <w:rPr>
        <w:rFonts w:hint="default"/>
      </w:rPr>
    </w:lvl>
    <w:lvl w:ilvl="7">
      <w:start w:val="0"/>
      <w:numFmt w:val="bullet"/>
      <w:lvlText w:val="•"/>
      <w:lvlJc w:val="left"/>
      <w:pPr>
        <w:ind w:left="8106" w:hanging="230"/>
      </w:pPr>
      <w:rPr>
        <w:rFonts w:hint="default"/>
      </w:rPr>
    </w:lvl>
    <w:lvl w:ilvl="8">
      <w:start w:val="0"/>
      <w:numFmt w:val="bullet"/>
      <w:lvlText w:val="•"/>
      <w:lvlJc w:val="left"/>
      <w:pPr>
        <w:ind w:left="9144" w:hanging="230"/>
      </w:pPr>
      <w:rPr>
        <w:rFonts w:hint="default"/>
      </w:rPr>
    </w:lvl>
  </w:abstractNum>
  <w:abstractNum w:abstractNumId="24">
    <w:multiLevelType w:val="hybridMultilevel"/>
    <w:lvl w:ilvl="0">
      <w:start w:val="2"/>
      <w:numFmt w:val="decimal"/>
      <w:lvlText w:val="%1."/>
      <w:lvlJc w:val="left"/>
      <w:pPr>
        <w:ind w:left="840" w:hanging="209"/>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09"/>
      </w:pPr>
      <w:rPr>
        <w:rFonts w:hint="default"/>
      </w:rPr>
    </w:lvl>
    <w:lvl w:ilvl="2">
      <w:start w:val="0"/>
      <w:numFmt w:val="bullet"/>
      <w:lvlText w:val="•"/>
      <w:lvlJc w:val="left"/>
      <w:pPr>
        <w:ind w:left="2916" w:hanging="209"/>
      </w:pPr>
      <w:rPr>
        <w:rFonts w:hint="default"/>
      </w:rPr>
    </w:lvl>
    <w:lvl w:ilvl="3">
      <w:start w:val="0"/>
      <w:numFmt w:val="bullet"/>
      <w:lvlText w:val="•"/>
      <w:lvlJc w:val="left"/>
      <w:pPr>
        <w:ind w:left="3954" w:hanging="209"/>
      </w:pPr>
      <w:rPr>
        <w:rFonts w:hint="default"/>
      </w:rPr>
    </w:lvl>
    <w:lvl w:ilvl="4">
      <w:start w:val="0"/>
      <w:numFmt w:val="bullet"/>
      <w:lvlText w:val="•"/>
      <w:lvlJc w:val="left"/>
      <w:pPr>
        <w:ind w:left="4992" w:hanging="209"/>
      </w:pPr>
      <w:rPr>
        <w:rFonts w:hint="default"/>
      </w:rPr>
    </w:lvl>
    <w:lvl w:ilvl="5">
      <w:start w:val="0"/>
      <w:numFmt w:val="bullet"/>
      <w:lvlText w:val="•"/>
      <w:lvlJc w:val="left"/>
      <w:pPr>
        <w:ind w:left="6030" w:hanging="209"/>
      </w:pPr>
      <w:rPr>
        <w:rFonts w:hint="default"/>
      </w:rPr>
    </w:lvl>
    <w:lvl w:ilvl="6">
      <w:start w:val="0"/>
      <w:numFmt w:val="bullet"/>
      <w:lvlText w:val="•"/>
      <w:lvlJc w:val="left"/>
      <w:pPr>
        <w:ind w:left="7068" w:hanging="209"/>
      </w:pPr>
      <w:rPr>
        <w:rFonts w:hint="default"/>
      </w:rPr>
    </w:lvl>
    <w:lvl w:ilvl="7">
      <w:start w:val="0"/>
      <w:numFmt w:val="bullet"/>
      <w:lvlText w:val="•"/>
      <w:lvlJc w:val="left"/>
      <w:pPr>
        <w:ind w:left="8106" w:hanging="209"/>
      </w:pPr>
      <w:rPr>
        <w:rFonts w:hint="default"/>
      </w:rPr>
    </w:lvl>
    <w:lvl w:ilvl="8">
      <w:start w:val="0"/>
      <w:numFmt w:val="bullet"/>
      <w:lvlText w:val="•"/>
      <w:lvlJc w:val="left"/>
      <w:pPr>
        <w:ind w:left="9144" w:hanging="209"/>
      </w:pPr>
      <w:rPr>
        <w:rFonts w:hint="default"/>
      </w:rPr>
    </w:lvl>
  </w:abstractNum>
  <w:abstractNum w:abstractNumId="23">
    <w:multiLevelType w:val="hybridMultilevel"/>
    <w:lvl w:ilvl="0">
      <w:start w:val="2"/>
      <w:numFmt w:val="decimal"/>
      <w:lvlText w:val="%1."/>
      <w:lvlJc w:val="left"/>
      <w:pPr>
        <w:ind w:left="840" w:hanging="209"/>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09"/>
      </w:pPr>
      <w:rPr>
        <w:rFonts w:hint="default"/>
      </w:rPr>
    </w:lvl>
    <w:lvl w:ilvl="2">
      <w:start w:val="0"/>
      <w:numFmt w:val="bullet"/>
      <w:lvlText w:val="•"/>
      <w:lvlJc w:val="left"/>
      <w:pPr>
        <w:ind w:left="2916" w:hanging="209"/>
      </w:pPr>
      <w:rPr>
        <w:rFonts w:hint="default"/>
      </w:rPr>
    </w:lvl>
    <w:lvl w:ilvl="3">
      <w:start w:val="0"/>
      <w:numFmt w:val="bullet"/>
      <w:lvlText w:val="•"/>
      <w:lvlJc w:val="left"/>
      <w:pPr>
        <w:ind w:left="3954" w:hanging="209"/>
      </w:pPr>
      <w:rPr>
        <w:rFonts w:hint="default"/>
      </w:rPr>
    </w:lvl>
    <w:lvl w:ilvl="4">
      <w:start w:val="0"/>
      <w:numFmt w:val="bullet"/>
      <w:lvlText w:val="•"/>
      <w:lvlJc w:val="left"/>
      <w:pPr>
        <w:ind w:left="4992" w:hanging="209"/>
      </w:pPr>
      <w:rPr>
        <w:rFonts w:hint="default"/>
      </w:rPr>
    </w:lvl>
    <w:lvl w:ilvl="5">
      <w:start w:val="0"/>
      <w:numFmt w:val="bullet"/>
      <w:lvlText w:val="•"/>
      <w:lvlJc w:val="left"/>
      <w:pPr>
        <w:ind w:left="6030" w:hanging="209"/>
      </w:pPr>
      <w:rPr>
        <w:rFonts w:hint="default"/>
      </w:rPr>
    </w:lvl>
    <w:lvl w:ilvl="6">
      <w:start w:val="0"/>
      <w:numFmt w:val="bullet"/>
      <w:lvlText w:val="•"/>
      <w:lvlJc w:val="left"/>
      <w:pPr>
        <w:ind w:left="7068" w:hanging="209"/>
      </w:pPr>
      <w:rPr>
        <w:rFonts w:hint="default"/>
      </w:rPr>
    </w:lvl>
    <w:lvl w:ilvl="7">
      <w:start w:val="0"/>
      <w:numFmt w:val="bullet"/>
      <w:lvlText w:val="•"/>
      <w:lvlJc w:val="left"/>
      <w:pPr>
        <w:ind w:left="8106" w:hanging="209"/>
      </w:pPr>
      <w:rPr>
        <w:rFonts w:hint="default"/>
      </w:rPr>
    </w:lvl>
    <w:lvl w:ilvl="8">
      <w:start w:val="0"/>
      <w:numFmt w:val="bullet"/>
      <w:lvlText w:val="•"/>
      <w:lvlJc w:val="left"/>
      <w:pPr>
        <w:ind w:left="9144" w:hanging="209"/>
      </w:pPr>
      <w:rPr>
        <w:rFonts w:hint="default"/>
      </w:rPr>
    </w:lvl>
  </w:abstractNum>
  <w:abstractNum w:abstractNumId="22">
    <w:multiLevelType w:val="hybridMultilevel"/>
    <w:lvl w:ilvl="0">
      <w:start w:val="2"/>
      <w:numFmt w:val="decimal"/>
      <w:lvlText w:val="%1."/>
      <w:lvlJc w:val="left"/>
      <w:pPr>
        <w:ind w:left="840" w:hanging="225"/>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25"/>
      </w:pPr>
      <w:rPr>
        <w:rFonts w:hint="default"/>
      </w:rPr>
    </w:lvl>
    <w:lvl w:ilvl="2">
      <w:start w:val="0"/>
      <w:numFmt w:val="bullet"/>
      <w:lvlText w:val="•"/>
      <w:lvlJc w:val="left"/>
      <w:pPr>
        <w:ind w:left="2916" w:hanging="225"/>
      </w:pPr>
      <w:rPr>
        <w:rFonts w:hint="default"/>
      </w:rPr>
    </w:lvl>
    <w:lvl w:ilvl="3">
      <w:start w:val="0"/>
      <w:numFmt w:val="bullet"/>
      <w:lvlText w:val="•"/>
      <w:lvlJc w:val="left"/>
      <w:pPr>
        <w:ind w:left="3954" w:hanging="225"/>
      </w:pPr>
      <w:rPr>
        <w:rFonts w:hint="default"/>
      </w:rPr>
    </w:lvl>
    <w:lvl w:ilvl="4">
      <w:start w:val="0"/>
      <w:numFmt w:val="bullet"/>
      <w:lvlText w:val="•"/>
      <w:lvlJc w:val="left"/>
      <w:pPr>
        <w:ind w:left="4992" w:hanging="225"/>
      </w:pPr>
      <w:rPr>
        <w:rFonts w:hint="default"/>
      </w:rPr>
    </w:lvl>
    <w:lvl w:ilvl="5">
      <w:start w:val="0"/>
      <w:numFmt w:val="bullet"/>
      <w:lvlText w:val="•"/>
      <w:lvlJc w:val="left"/>
      <w:pPr>
        <w:ind w:left="6030" w:hanging="225"/>
      </w:pPr>
      <w:rPr>
        <w:rFonts w:hint="default"/>
      </w:rPr>
    </w:lvl>
    <w:lvl w:ilvl="6">
      <w:start w:val="0"/>
      <w:numFmt w:val="bullet"/>
      <w:lvlText w:val="•"/>
      <w:lvlJc w:val="left"/>
      <w:pPr>
        <w:ind w:left="7068" w:hanging="225"/>
      </w:pPr>
      <w:rPr>
        <w:rFonts w:hint="default"/>
      </w:rPr>
    </w:lvl>
    <w:lvl w:ilvl="7">
      <w:start w:val="0"/>
      <w:numFmt w:val="bullet"/>
      <w:lvlText w:val="•"/>
      <w:lvlJc w:val="left"/>
      <w:pPr>
        <w:ind w:left="8106" w:hanging="225"/>
      </w:pPr>
      <w:rPr>
        <w:rFonts w:hint="default"/>
      </w:rPr>
    </w:lvl>
    <w:lvl w:ilvl="8">
      <w:start w:val="0"/>
      <w:numFmt w:val="bullet"/>
      <w:lvlText w:val="•"/>
      <w:lvlJc w:val="left"/>
      <w:pPr>
        <w:ind w:left="9144" w:hanging="225"/>
      </w:pPr>
      <w:rPr>
        <w:rFonts w:hint="default"/>
      </w:rPr>
    </w:lvl>
  </w:abstractNum>
  <w:abstractNum w:abstractNumId="21">
    <w:multiLevelType w:val="hybridMultilevel"/>
    <w:lvl w:ilvl="0">
      <w:start w:val="2"/>
      <w:numFmt w:val="decimal"/>
      <w:lvlText w:val="%1."/>
      <w:lvlJc w:val="left"/>
      <w:pPr>
        <w:ind w:left="840" w:hanging="233"/>
        <w:jc w:val="left"/>
      </w:pPr>
      <w:rPr>
        <w:rFonts w:hint="default" w:ascii="Times New Roman" w:hAnsi="Times New Roman" w:eastAsia="Times New Roman" w:cs="Times New Roman"/>
        <w:w w:val="99"/>
        <w:sz w:val="20"/>
        <w:szCs w:val="20"/>
      </w:rPr>
    </w:lvl>
    <w:lvl w:ilvl="1">
      <w:start w:val="0"/>
      <w:numFmt w:val="bullet"/>
      <w:lvlText w:val="•"/>
      <w:lvlJc w:val="left"/>
      <w:pPr>
        <w:ind w:left="1878" w:hanging="233"/>
      </w:pPr>
      <w:rPr>
        <w:rFonts w:hint="default"/>
      </w:rPr>
    </w:lvl>
    <w:lvl w:ilvl="2">
      <w:start w:val="0"/>
      <w:numFmt w:val="bullet"/>
      <w:lvlText w:val="•"/>
      <w:lvlJc w:val="left"/>
      <w:pPr>
        <w:ind w:left="2916" w:hanging="233"/>
      </w:pPr>
      <w:rPr>
        <w:rFonts w:hint="default"/>
      </w:rPr>
    </w:lvl>
    <w:lvl w:ilvl="3">
      <w:start w:val="0"/>
      <w:numFmt w:val="bullet"/>
      <w:lvlText w:val="•"/>
      <w:lvlJc w:val="left"/>
      <w:pPr>
        <w:ind w:left="3954" w:hanging="233"/>
      </w:pPr>
      <w:rPr>
        <w:rFonts w:hint="default"/>
      </w:rPr>
    </w:lvl>
    <w:lvl w:ilvl="4">
      <w:start w:val="0"/>
      <w:numFmt w:val="bullet"/>
      <w:lvlText w:val="•"/>
      <w:lvlJc w:val="left"/>
      <w:pPr>
        <w:ind w:left="4992" w:hanging="233"/>
      </w:pPr>
      <w:rPr>
        <w:rFonts w:hint="default"/>
      </w:rPr>
    </w:lvl>
    <w:lvl w:ilvl="5">
      <w:start w:val="0"/>
      <w:numFmt w:val="bullet"/>
      <w:lvlText w:val="•"/>
      <w:lvlJc w:val="left"/>
      <w:pPr>
        <w:ind w:left="6030" w:hanging="233"/>
      </w:pPr>
      <w:rPr>
        <w:rFonts w:hint="default"/>
      </w:rPr>
    </w:lvl>
    <w:lvl w:ilvl="6">
      <w:start w:val="0"/>
      <w:numFmt w:val="bullet"/>
      <w:lvlText w:val="•"/>
      <w:lvlJc w:val="left"/>
      <w:pPr>
        <w:ind w:left="7068" w:hanging="233"/>
      </w:pPr>
      <w:rPr>
        <w:rFonts w:hint="default"/>
      </w:rPr>
    </w:lvl>
    <w:lvl w:ilvl="7">
      <w:start w:val="0"/>
      <w:numFmt w:val="bullet"/>
      <w:lvlText w:val="•"/>
      <w:lvlJc w:val="left"/>
      <w:pPr>
        <w:ind w:left="8106" w:hanging="233"/>
      </w:pPr>
      <w:rPr>
        <w:rFonts w:hint="default"/>
      </w:rPr>
    </w:lvl>
    <w:lvl w:ilvl="8">
      <w:start w:val="0"/>
      <w:numFmt w:val="bullet"/>
      <w:lvlText w:val="•"/>
      <w:lvlJc w:val="left"/>
      <w:pPr>
        <w:ind w:left="9144" w:hanging="233"/>
      </w:pPr>
      <w:rPr>
        <w:rFonts w:hint="default"/>
      </w:rPr>
    </w:lvl>
  </w:abstractNum>
  <w:abstractNum w:abstractNumId="20">
    <w:multiLevelType w:val="hybridMultilevel"/>
    <w:lvl w:ilvl="0">
      <w:start w:val="2"/>
      <w:numFmt w:val="decimal"/>
      <w:lvlText w:val="%1."/>
      <w:lvlJc w:val="left"/>
      <w:pPr>
        <w:ind w:left="120" w:hanging="242"/>
        <w:jc w:val="left"/>
      </w:pPr>
      <w:rPr>
        <w:rFonts w:hint="default" w:ascii="Times New Roman" w:hAnsi="Times New Roman" w:eastAsia="Times New Roman" w:cs="Times New Roman"/>
        <w:w w:val="99"/>
        <w:sz w:val="24"/>
        <w:szCs w:val="24"/>
      </w:rPr>
    </w:lvl>
    <w:lvl w:ilvl="1">
      <w:start w:val="1"/>
      <w:numFmt w:val="decimal"/>
      <w:lvlText w:val="%2."/>
      <w:lvlJc w:val="left"/>
      <w:pPr>
        <w:ind w:left="1040" w:hanging="201"/>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040" w:hanging="201"/>
      </w:pPr>
      <w:rPr>
        <w:rFonts w:hint="default"/>
      </w:rPr>
    </w:lvl>
    <w:lvl w:ilvl="3">
      <w:start w:val="0"/>
      <w:numFmt w:val="bullet"/>
      <w:lvlText w:val="•"/>
      <w:lvlJc w:val="left"/>
      <w:pPr>
        <w:ind w:left="2312" w:hanging="201"/>
      </w:pPr>
      <w:rPr>
        <w:rFonts w:hint="default"/>
      </w:rPr>
    </w:lvl>
    <w:lvl w:ilvl="4">
      <w:start w:val="0"/>
      <w:numFmt w:val="bullet"/>
      <w:lvlText w:val="•"/>
      <w:lvlJc w:val="left"/>
      <w:pPr>
        <w:ind w:left="3585" w:hanging="201"/>
      </w:pPr>
      <w:rPr>
        <w:rFonts w:hint="default"/>
      </w:rPr>
    </w:lvl>
    <w:lvl w:ilvl="5">
      <w:start w:val="0"/>
      <w:numFmt w:val="bullet"/>
      <w:lvlText w:val="•"/>
      <w:lvlJc w:val="left"/>
      <w:pPr>
        <w:ind w:left="4857" w:hanging="201"/>
      </w:pPr>
      <w:rPr>
        <w:rFonts w:hint="default"/>
      </w:rPr>
    </w:lvl>
    <w:lvl w:ilvl="6">
      <w:start w:val="0"/>
      <w:numFmt w:val="bullet"/>
      <w:lvlText w:val="•"/>
      <w:lvlJc w:val="left"/>
      <w:pPr>
        <w:ind w:left="6130" w:hanging="201"/>
      </w:pPr>
      <w:rPr>
        <w:rFonts w:hint="default"/>
      </w:rPr>
    </w:lvl>
    <w:lvl w:ilvl="7">
      <w:start w:val="0"/>
      <w:numFmt w:val="bullet"/>
      <w:lvlText w:val="•"/>
      <w:lvlJc w:val="left"/>
      <w:pPr>
        <w:ind w:left="7402" w:hanging="201"/>
      </w:pPr>
      <w:rPr>
        <w:rFonts w:hint="default"/>
      </w:rPr>
    </w:lvl>
    <w:lvl w:ilvl="8">
      <w:start w:val="0"/>
      <w:numFmt w:val="bullet"/>
      <w:lvlText w:val="•"/>
      <w:lvlJc w:val="left"/>
      <w:pPr>
        <w:ind w:left="8675" w:hanging="201"/>
      </w:pPr>
      <w:rPr>
        <w:rFonts w:hint="default"/>
      </w:rPr>
    </w:lvl>
  </w:abstractNum>
  <w:abstractNum w:abstractNumId="19">
    <w:multiLevelType w:val="hybridMultilevel"/>
    <w:lvl w:ilvl="0">
      <w:start w:val="1"/>
      <w:numFmt w:val="lowerLetter"/>
      <w:lvlText w:val="(%1)"/>
      <w:lvlJc w:val="left"/>
      <w:pPr>
        <w:ind w:left="6564" w:hanging="324"/>
        <w:jc w:val="right"/>
      </w:pPr>
      <w:rPr>
        <w:rFonts w:hint="default" w:ascii="Times New Roman" w:hAnsi="Times New Roman" w:eastAsia="Times New Roman" w:cs="Times New Roman"/>
        <w:w w:val="99"/>
        <w:sz w:val="24"/>
        <w:szCs w:val="24"/>
      </w:rPr>
    </w:lvl>
    <w:lvl w:ilvl="1">
      <w:start w:val="0"/>
      <w:numFmt w:val="bullet"/>
      <w:lvlText w:val="•"/>
      <w:lvlJc w:val="left"/>
      <w:pPr>
        <w:ind w:left="7026" w:hanging="324"/>
      </w:pPr>
      <w:rPr>
        <w:rFonts w:hint="default"/>
      </w:rPr>
    </w:lvl>
    <w:lvl w:ilvl="2">
      <w:start w:val="0"/>
      <w:numFmt w:val="bullet"/>
      <w:lvlText w:val="•"/>
      <w:lvlJc w:val="left"/>
      <w:pPr>
        <w:ind w:left="7492" w:hanging="324"/>
      </w:pPr>
      <w:rPr>
        <w:rFonts w:hint="default"/>
      </w:rPr>
    </w:lvl>
    <w:lvl w:ilvl="3">
      <w:start w:val="0"/>
      <w:numFmt w:val="bullet"/>
      <w:lvlText w:val="•"/>
      <w:lvlJc w:val="left"/>
      <w:pPr>
        <w:ind w:left="7958" w:hanging="324"/>
      </w:pPr>
      <w:rPr>
        <w:rFonts w:hint="default"/>
      </w:rPr>
    </w:lvl>
    <w:lvl w:ilvl="4">
      <w:start w:val="0"/>
      <w:numFmt w:val="bullet"/>
      <w:lvlText w:val="•"/>
      <w:lvlJc w:val="left"/>
      <w:pPr>
        <w:ind w:left="8424" w:hanging="324"/>
      </w:pPr>
      <w:rPr>
        <w:rFonts w:hint="default"/>
      </w:rPr>
    </w:lvl>
    <w:lvl w:ilvl="5">
      <w:start w:val="0"/>
      <w:numFmt w:val="bullet"/>
      <w:lvlText w:val="•"/>
      <w:lvlJc w:val="left"/>
      <w:pPr>
        <w:ind w:left="8890" w:hanging="324"/>
      </w:pPr>
      <w:rPr>
        <w:rFonts w:hint="default"/>
      </w:rPr>
    </w:lvl>
    <w:lvl w:ilvl="6">
      <w:start w:val="0"/>
      <w:numFmt w:val="bullet"/>
      <w:lvlText w:val="•"/>
      <w:lvlJc w:val="left"/>
      <w:pPr>
        <w:ind w:left="9356" w:hanging="324"/>
      </w:pPr>
      <w:rPr>
        <w:rFonts w:hint="default"/>
      </w:rPr>
    </w:lvl>
    <w:lvl w:ilvl="7">
      <w:start w:val="0"/>
      <w:numFmt w:val="bullet"/>
      <w:lvlText w:val="•"/>
      <w:lvlJc w:val="left"/>
      <w:pPr>
        <w:ind w:left="9822" w:hanging="324"/>
      </w:pPr>
      <w:rPr>
        <w:rFonts w:hint="default"/>
      </w:rPr>
    </w:lvl>
    <w:lvl w:ilvl="8">
      <w:start w:val="0"/>
      <w:numFmt w:val="bullet"/>
      <w:lvlText w:val="•"/>
      <w:lvlJc w:val="left"/>
      <w:pPr>
        <w:ind w:left="10288" w:hanging="324"/>
      </w:pPr>
      <w:rPr>
        <w:rFonts w:hint="default"/>
      </w:rPr>
    </w:lvl>
  </w:abstractNum>
  <w:abstractNum w:abstractNumId="18">
    <w:multiLevelType w:val="hybridMultilevel"/>
    <w:lvl w:ilvl="0">
      <w:start w:val="0"/>
      <w:numFmt w:val="bullet"/>
      <w:lvlText w:val="-"/>
      <w:lvlJc w:val="left"/>
      <w:pPr>
        <w:ind w:left="1190" w:hanging="338"/>
      </w:pPr>
      <w:rPr>
        <w:rFonts w:hint="default" w:ascii="Arial" w:hAnsi="Arial" w:eastAsia="Arial" w:cs="Arial"/>
        <w:w w:val="99"/>
        <w:sz w:val="17"/>
        <w:szCs w:val="17"/>
      </w:rPr>
    </w:lvl>
    <w:lvl w:ilvl="1">
      <w:start w:val="0"/>
      <w:numFmt w:val="bullet"/>
      <w:lvlText w:val="-"/>
      <w:lvlJc w:val="left"/>
      <w:pPr>
        <w:ind w:left="1824" w:hanging="360"/>
      </w:pPr>
      <w:rPr>
        <w:rFonts w:hint="default" w:ascii="Times New Roman" w:hAnsi="Times New Roman" w:eastAsia="Times New Roman" w:cs="Times New Roman"/>
        <w:w w:val="99"/>
        <w:sz w:val="18"/>
        <w:szCs w:val="18"/>
      </w:rPr>
    </w:lvl>
    <w:lvl w:ilvl="2">
      <w:start w:val="0"/>
      <w:numFmt w:val="bullet"/>
      <w:lvlText w:val="•"/>
      <w:lvlJc w:val="left"/>
      <w:pPr>
        <w:ind w:left="2864" w:hanging="360"/>
      </w:pPr>
      <w:rPr>
        <w:rFonts w:hint="default"/>
      </w:rPr>
    </w:lvl>
    <w:lvl w:ilvl="3">
      <w:start w:val="0"/>
      <w:numFmt w:val="bullet"/>
      <w:lvlText w:val="•"/>
      <w:lvlJc w:val="left"/>
      <w:pPr>
        <w:ind w:left="3908" w:hanging="360"/>
      </w:pPr>
      <w:rPr>
        <w:rFonts w:hint="default"/>
      </w:rPr>
    </w:lvl>
    <w:lvl w:ilvl="4">
      <w:start w:val="0"/>
      <w:numFmt w:val="bullet"/>
      <w:lvlText w:val="•"/>
      <w:lvlJc w:val="left"/>
      <w:pPr>
        <w:ind w:left="4953" w:hanging="360"/>
      </w:pPr>
      <w:rPr>
        <w:rFonts w:hint="default"/>
      </w:rPr>
    </w:lvl>
    <w:lvl w:ilvl="5">
      <w:start w:val="0"/>
      <w:numFmt w:val="bullet"/>
      <w:lvlText w:val="•"/>
      <w:lvlJc w:val="left"/>
      <w:pPr>
        <w:ind w:left="5997" w:hanging="360"/>
      </w:pPr>
      <w:rPr>
        <w:rFonts w:hint="default"/>
      </w:rPr>
    </w:lvl>
    <w:lvl w:ilvl="6">
      <w:start w:val="0"/>
      <w:numFmt w:val="bullet"/>
      <w:lvlText w:val="•"/>
      <w:lvlJc w:val="left"/>
      <w:pPr>
        <w:ind w:left="7042" w:hanging="360"/>
      </w:pPr>
      <w:rPr>
        <w:rFonts w:hint="default"/>
      </w:rPr>
    </w:lvl>
    <w:lvl w:ilvl="7">
      <w:start w:val="0"/>
      <w:numFmt w:val="bullet"/>
      <w:lvlText w:val="•"/>
      <w:lvlJc w:val="left"/>
      <w:pPr>
        <w:ind w:left="8086" w:hanging="360"/>
      </w:pPr>
      <w:rPr>
        <w:rFonts w:hint="default"/>
      </w:rPr>
    </w:lvl>
    <w:lvl w:ilvl="8">
      <w:start w:val="0"/>
      <w:numFmt w:val="bullet"/>
      <w:lvlText w:val="•"/>
      <w:lvlJc w:val="left"/>
      <w:pPr>
        <w:ind w:left="9131" w:hanging="360"/>
      </w:pPr>
      <w:rPr>
        <w:rFonts w:hint="default"/>
      </w:rPr>
    </w:lvl>
  </w:abstractNum>
  <w:abstractNum w:abstractNumId="17">
    <w:multiLevelType w:val="hybridMultilevel"/>
    <w:lvl w:ilvl="0">
      <w:start w:val="1"/>
      <w:numFmt w:val="decimal"/>
      <w:lvlText w:val="%1."/>
      <w:lvlJc w:val="left"/>
      <w:pPr>
        <w:ind w:left="1189" w:hanging="338"/>
        <w:jc w:val="left"/>
      </w:pPr>
      <w:rPr>
        <w:rFonts w:hint="default" w:ascii="Arial" w:hAnsi="Arial" w:eastAsia="Arial" w:cs="Arial"/>
        <w:spacing w:val="-2"/>
        <w:w w:val="99"/>
        <w:sz w:val="17"/>
        <w:szCs w:val="17"/>
      </w:rPr>
    </w:lvl>
    <w:lvl w:ilvl="1">
      <w:start w:val="0"/>
      <w:numFmt w:val="bullet"/>
      <w:lvlText w:val="•"/>
      <w:lvlJc w:val="left"/>
      <w:pPr>
        <w:ind w:left="5060" w:hanging="338"/>
      </w:pPr>
      <w:rPr>
        <w:rFonts w:hint="default"/>
      </w:rPr>
    </w:lvl>
    <w:lvl w:ilvl="2">
      <w:start w:val="0"/>
      <w:numFmt w:val="bullet"/>
      <w:lvlText w:val="•"/>
      <w:lvlJc w:val="left"/>
      <w:pPr>
        <w:ind w:left="5880" w:hanging="338"/>
      </w:pPr>
      <w:rPr>
        <w:rFonts w:hint="default"/>
      </w:rPr>
    </w:lvl>
    <w:lvl w:ilvl="3">
      <w:start w:val="0"/>
      <w:numFmt w:val="bullet"/>
      <w:lvlText w:val="•"/>
      <w:lvlJc w:val="left"/>
      <w:pPr>
        <w:ind w:left="6547" w:hanging="338"/>
      </w:pPr>
      <w:rPr>
        <w:rFonts w:hint="default"/>
      </w:rPr>
    </w:lvl>
    <w:lvl w:ilvl="4">
      <w:start w:val="0"/>
      <w:numFmt w:val="bullet"/>
      <w:lvlText w:val="•"/>
      <w:lvlJc w:val="left"/>
      <w:pPr>
        <w:ind w:left="7215" w:hanging="338"/>
      </w:pPr>
      <w:rPr>
        <w:rFonts w:hint="default"/>
      </w:rPr>
    </w:lvl>
    <w:lvl w:ilvl="5">
      <w:start w:val="0"/>
      <w:numFmt w:val="bullet"/>
      <w:lvlText w:val="•"/>
      <w:lvlJc w:val="left"/>
      <w:pPr>
        <w:ind w:left="7882" w:hanging="338"/>
      </w:pPr>
      <w:rPr>
        <w:rFonts w:hint="default"/>
      </w:rPr>
    </w:lvl>
    <w:lvl w:ilvl="6">
      <w:start w:val="0"/>
      <w:numFmt w:val="bullet"/>
      <w:lvlText w:val="•"/>
      <w:lvlJc w:val="left"/>
      <w:pPr>
        <w:ind w:left="8550" w:hanging="338"/>
      </w:pPr>
      <w:rPr>
        <w:rFonts w:hint="default"/>
      </w:rPr>
    </w:lvl>
    <w:lvl w:ilvl="7">
      <w:start w:val="0"/>
      <w:numFmt w:val="bullet"/>
      <w:lvlText w:val="•"/>
      <w:lvlJc w:val="left"/>
      <w:pPr>
        <w:ind w:left="9217" w:hanging="338"/>
      </w:pPr>
      <w:rPr>
        <w:rFonts w:hint="default"/>
      </w:rPr>
    </w:lvl>
    <w:lvl w:ilvl="8">
      <w:start w:val="0"/>
      <w:numFmt w:val="bullet"/>
      <w:lvlText w:val="•"/>
      <w:lvlJc w:val="left"/>
      <w:pPr>
        <w:ind w:left="9885" w:hanging="338"/>
      </w:pPr>
      <w:rPr>
        <w:rFonts w:hint="default"/>
      </w:rPr>
    </w:lvl>
  </w:abstractNum>
  <w:abstractNum w:abstractNumId="16">
    <w:multiLevelType w:val="hybridMultilevel"/>
    <w:lvl w:ilvl="0">
      <w:start w:val="1"/>
      <w:numFmt w:val="decimal"/>
      <w:lvlText w:val="%1."/>
      <w:lvlJc w:val="left"/>
      <w:pPr>
        <w:ind w:left="1189" w:hanging="338"/>
        <w:jc w:val="left"/>
      </w:pPr>
      <w:rPr>
        <w:rFonts w:hint="default" w:ascii="Arial" w:hAnsi="Arial" w:eastAsia="Arial" w:cs="Arial"/>
        <w:spacing w:val="-2"/>
        <w:w w:val="99"/>
        <w:sz w:val="17"/>
        <w:szCs w:val="17"/>
      </w:rPr>
    </w:lvl>
    <w:lvl w:ilvl="1">
      <w:start w:val="0"/>
      <w:numFmt w:val="bullet"/>
      <w:lvlText w:val="•"/>
      <w:lvlJc w:val="left"/>
      <w:pPr>
        <w:ind w:left="2184" w:hanging="338"/>
      </w:pPr>
      <w:rPr>
        <w:rFonts w:hint="default"/>
      </w:rPr>
    </w:lvl>
    <w:lvl w:ilvl="2">
      <w:start w:val="0"/>
      <w:numFmt w:val="bullet"/>
      <w:lvlText w:val="•"/>
      <w:lvlJc w:val="left"/>
      <w:pPr>
        <w:ind w:left="3188" w:hanging="338"/>
      </w:pPr>
      <w:rPr>
        <w:rFonts w:hint="default"/>
      </w:rPr>
    </w:lvl>
    <w:lvl w:ilvl="3">
      <w:start w:val="0"/>
      <w:numFmt w:val="bullet"/>
      <w:lvlText w:val="•"/>
      <w:lvlJc w:val="left"/>
      <w:pPr>
        <w:ind w:left="4192" w:hanging="338"/>
      </w:pPr>
      <w:rPr>
        <w:rFonts w:hint="default"/>
      </w:rPr>
    </w:lvl>
    <w:lvl w:ilvl="4">
      <w:start w:val="0"/>
      <w:numFmt w:val="bullet"/>
      <w:lvlText w:val="•"/>
      <w:lvlJc w:val="left"/>
      <w:pPr>
        <w:ind w:left="5196" w:hanging="338"/>
      </w:pPr>
      <w:rPr>
        <w:rFonts w:hint="default"/>
      </w:rPr>
    </w:lvl>
    <w:lvl w:ilvl="5">
      <w:start w:val="0"/>
      <w:numFmt w:val="bullet"/>
      <w:lvlText w:val="•"/>
      <w:lvlJc w:val="left"/>
      <w:pPr>
        <w:ind w:left="6200" w:hanging="338"/>
      </w:pPr>
      <w:rPr>
        <w:rFonts w:hint="default"/>
      </w:rPr>
    </w:lvl>
    <w:lvl w:ilvl="6">
      <w:start w:val="0"/>
      <w:numFmt w:val="bullet"/>
      <w:lvlText w:val="•"/>
      <w:lvlJc w:val="left"/>
      <w:pPr>
        <w:ind w:left="7204" w:hanging="338"/>
      </w:pPr>
      <w:rPr>
        <w:rFonts w:hint="default"/>
      </w:rPr>
    </w:lvl>
    <w:lvl w:ilvl="7">
      <w:start w:val="0"/>
      <w:numFmt w:val="bullet"/>
      <w:lvlText w:val="•"/>
      <w:lvlJc w:val="left"/>
      <w:pPr>
        <w:ind w:left="8208" w:hanging="338"/>
      </w:pPr>
      <w:rPr>
        <w:rFonts w:hint="default"/>
      </w:rPr>
    </w:lvl>
    <w:lvl w:ilvl="8">
      <w:start w:val="0"/>
      <w:numFmt w:val="bullet"/>
      <w:lvlText w:val="•"/>
      <w:lvlJc w:val="left"/>
      <w:pPr>
        <w:ind w:left="9212" w:hanging="338"/>
      </w:pPr>
      <w:rPr>
        <w:rFonts w:hint="default"/>
      </w:rPr>
    </w:lvl>
  </w:abstractNum>
  <w:abstractNum w:abstractNumId="15">
    <w:multiLevelType w:val="hybridMultilevel"/>
    <w:lvl w:ilvl="0">
      <w:start w:val="1"/>
      <w:numFmt w:val="decimal"/>
      <w:lvlText w:val="%1."/>
      <w:lvlJc w:val="left"/>
      <w:pPr>
        <w:ind w:left="1190" w:hanging="338"/>
        <w:jc w:val="left"/>
      </w:pPr>
      <w:rPr>
        <w:rFonts w:hint="default" w:ascii="Arial" w:hAnsi="Arial" w:eastAsia="Arial" w:cs="Arial"/>
        <w:spacing w:val="-2"/>
        <w:w w:val="99"/>
        <w:sz w:val="17"/>
        <w:szCs w:val="17"/>
      </w:rPr>
    </w:lvl>
    <w:lvl w:ilvl="1">
      <w:start w:val="0"/>
      <w:numFmt w:val="bullet"/>
      <w:lvlText w:val="•"/>
      <w:lvlJc w:val="left"/>
      <w:pPr>
        <w:ind w:left="2202" w:hanging="338"/>
      </w:pPr>
      <w:rPr>
        <w:rFonts w:hint="default"/>
      </w:rPr>
    </w:lvl>
    <w:lvl w:ilvl="2">
      <w:start w:val="0"/>
      <w:numFmt w:val="bullet"/>
      <w:lvlText w:val="•"/>
      <w:lvlJc w:val="left"/>
      <w:pPr>
        <w:ind w:left="3204" w:hanging="338"/>
      </w:pPr>
      <w:rPr>
        <w:rFonts w:hint="default"/>
      </w:rPr>
    </w:lvl>
    <w:lvl w:ilvl="3">
      <w:start w:val="0"/>
      <w:numFmt w:val="bullet"/>
      <w:lvlText w:val="•"/>
      <w:lvlJc w:val="left"/>
      <w:pPr>
        <w:ind w:left="4206" w:hanging="338"/>
      </w:pPr>
      <w:rPr>
        <w:rFonts w:hint="default"/>
      </w:rPr>
    </w:lvl>
    <w:lvl w:ilvl="4">
      <w:start w:val="0"/>
      <w:numFmt w:val="bullet"/>
      <w:lvlText w:val="•"/>
      <w:lvlJc w:val="left"/>
      <w:pPr>
        <w:ind w:left="5208" w:hanging="338"/>
      </w:pPr>
      <w:rPr>
        <w:rFonts w:hint="default"/>
      </w:rPr>
    </w:lvl>
    <w:lvl w:ilvl="5">
      <w:start w:val="0"/>
      <w:numFmt w:val="bullet"/>
      <w:lvlText w:val="•"/>
      <w:lvlJc w:val="left"/>
      <w:pPr>
        <w:ind w:left="6210" w:hanging="338"/>
      </w:pPr>
      <w:rPr>
        <w:rFonts w:hint="default"/>
      </w:rPr>
    </w:lvl>
    <w:lvl w:ilvl="6">
      <w:start w:val="0"/>
      <w:numFmt w:val="bullet"/>
      <w:lvlText w:val="•"/>
      <w:lvlJc w:val="left"/>
      <w:pPr>
        <w:ind w:left="7212" w:hanging="338"/>
      </w:pPr>
      <w:rPr>
        <w:rFonts w:hint="default"/>
      </w:rPr>
    </w:lvl>
    <w:lvl w:ilvl="7">
      <w:start w:val="0"/>
      <w:numFmt w:val="bullet"/>
      <w:lvlText w:val="•"/>
      <w:lvlJc w:val="left"/>
      <w:pPr>
        <w:ind w:left="8214" w:hanging="338"/>
      </w:pPr>
      <w:rPr>
        <w:rFonts w:hint="default"/>
      </w:rPr>
    </w:lvl>
    <w:lvl w:ilvl="8">
      <w:start w:val="0"/>
      <w:numFmt w:val="bullet"/>
      <w:lvlText w:val="•"/>
      <w:lvlJc w:val="left"/>
      <w:pPr>
        <w:ind w:left="9216" w:hanging="338"/>
      </w:pPr>
      <w:rPr>
        <w:rFonts w:hint="default"/>
      </w:rPr>
    </w:lvl>
  </w:abstractNum>
  <w:abstractNum w:abstractNumId="14">
    <w:multiLevelType w:val="hybridMultilevel"/>
    <w:lvl w:ilvl="0">
      <w:start w:val="1"/>
      <w:numFmt w:val="decimal"/>
      <w:lvlText w:val="%1."/>
      <w:lvlJc w:val="left"/>
      <w:pPr>
        <w:ind w:left="1189" w:hanging="338"/>
        <w:jc w:val="left"/>
      </w:pPr>
      <w:rPr>
        <w:rFonts w:hint="default" w:ascii="Arial" w:hAnsi="Arial" w:eastAsia="Arial" w:cs="Arial"/>
        <w:spacing w:val="-2"/>
        <w:w w:val="99"/>
        <w:sz w:val="17"/>
        <w:szCs w:val="17"/>
      </w:rPr>
    </w:lvl>
    <w:lvl w:ilvl="1">
      <w:start w:val="0"/>
      <w:numFmt w:val="bullet"/>
      <w:lvlText w:val="•"/>
      <w:lvlJc w:val="left"/>
      <w:pPr>
        <w:ind w:left="2184" w:hanging="338"/>
      </w:pPr>
      <w:rPr>
        <w:rFonts w:hint="default"/>
      </w:rPr>
    </w:lvl>
    <w:lvl w:ilvl="2">
      <w:start w:val="0"/>
      <w:numFmt w:val="bullet"/>
      <w:lvlText w:val="•"/>
      <w:lvlJc w:val="left"/>
      <w:pPr>
        <w:ind w:left="3188" w:hanging="338"/>
      </w:pPr>
      <w:rPr>
        <w:rFonts w:hint="default"/>
      </w:rPr>
    </w:lvl>
    <w:lvl w:ilvl="3">
      <w:start w:val="0"/>
      <w:numFmt w:val="bullet"/>
      <w:lvlText w:val="•"/>
      <w:lvlJc w:val="left"/>
      <w:pPr>
        <w:ind w:left="4192" w:hanging="338"/>
      </w:pPr>
      <w:rPr>
        <w:rFonts w:hint="default"/>
      </w:rPr>
    </w:lvl>
    <w:lvl w:ilvl="4">
      <w:start w:val="0"/>
      <w:numFmt w:val="bullet"/>
      <w:lvlText w:val="•"/>
      <w:lvlJc w:val="left"/>
      <w:pPr>
        <w:ind w:left="5196" w:hanging="338"/>
      </w:pPr>
      <w:rPr>
        <w:rFonts w:hint="default"/>
      </w:rPr>
    </w:lvl>
    <w:lvl w:ilvl="5">
      <w:start w:val="0"/>
      <w:numFmt w:val="bullet"/>
      <w:lvlText w:val="•"/>
      <w:lvlJc w:val="left"/>
      <w:pPr>
        <w:ind w:left="6200" w:hanging="338"/>
      </w:pPr>
      <w:rPr>
        <w:rFonts w:hint="default"/>
      </w:rPr>
    </w:lvl>
    <w:lvl w:ilvl="6">
      <w:start w:val="0"/>
      <w:numFmt w:val="bullet"/>
      <w:lvlText w:val="•"/>
      <w:lvlJc w:val="left"/>
      <w:pPr>
        <w:ind w:left="7204" w:hanging="338"/>
      </w:pPr>
      <w:rPr>
        <w:rFonts w:hint="default"/>
      </w:rPr>
    </w:lvl>
    <w:lvl w:ilvl="7">
      <w:start w:val="0"/>
      <w:numFmt w:val="bullet"/>
      <w:lvlText w:val="•"/>
      <w:lvlJc w:val="left"/>
      <w:pPr>
        <w:ind w:left="8208" w:hanging="338"/>
      </w:pPr>
      <w:rPr>
        <w:rFonts w:hint="default"/>
      </w:rPr>
    </w:lvl>
    <w:lvl w:ilvl="8">
      <w:start w:val="0"/>
      <w:numFmt w:val="bullet"/>
      <w:lvlText w:val="•"/>
      <w:lvlJc w:val="left"/>
      <w:pPr>
        <w:ind w:left="9212" w:hanging="338"/>
      </w:pPr>
      <w:rPr>
        <w:rFonts w:hint="default"/>
      </w:rPr>
    </w:lvl>
  </w:abstractNum>
  <w:abstractNum w:abstractNumId="13">
    <w:multiLevelType w:val="hybridMultilevel"/>
    <w:lvl w:ilvl="0">
      <w:start w:val="1"/>
      <w:numFmt w:val="decimal"/>
      <w:lvlText w:val="%1."/>
      <w:lvlJc w:val="left"/>
      <w:pPr>
        <w:ind w:left="1190" w:hanging="338"/>
        <w:jc w:val="left"/>
      </w:pPr>
      <w:rPr>
        <w:rFonts w:hint="default" w:ascii="Arial" w:hAnsi="Arial" w:eastAsia="Arial" w:cs="Arial"/>
        <w:spacing w:val="-2"/>
        <w:w w:val="99"/>
        <w:sz w:val="17"/>
        <w:szCs w:val="17"/>
      </w:rPr>
    </w:lvl>
    <w:lvl w:ilvl="1">
      <w:start w:val="0"/>
      <w:numFmt w:val="bullet"/>
      <w:lvlText w:val="•"/>
      <w:lvlJc w:val="left"/>
      <w:pPr>
        <w:ind w:left="2202" w:hanging="338"/>
      </w:pPr>
      <w:rPr>
        <w:rFonts w:hint="default"/>
      </w:rPr>
    </w:lvl>
    <w:lvl w:ilvl="2">
      <w:start w:val="0"/>
      <w:numFmt w:val="bullet"/>
      <w:lvlText w:val="•"/>
      <w:lvlJc w:val="left"/>
      <w:pPr>
        <w:ind w:left="3204" w:hanging="338"/>
      </w:pPr>
      <w:rPr>
        <w:rFonts w:hint="default"/>
      </w:rPr>
    </w:lvl>
    <w:lvl w:ilvl="3">
      <w:start w:val="0"/>
      <w:numFmt w:val="bullet"/>
      <w:lvlText w:val="•"/>
      <w:lvlJc w:val="left"/>
      <w:pPr>
        <w:ind w:left="4206" w:hanging="338"/>
      </w:pPr>
      <w:rPr>
        <w:rFonts w:hint="default"/>
      </w:rPr>
    </w:lvl>
    <w:lvl w:ilvl="4">
      <w:start w:val="0"/>
      <w:numFmt w:val="bullet"/>
      <w:lvlText w:val="•"/>
      <w:lvlJc w:val="left"/>
      <w:pPr>
        <w:ind w:left="5208" w:hanging="338"/>
      </w:pPr>
      <w:rPr>
        <w:rFonts w:hint="default"/>
      </w:rPr>
    </w:lvl>
    <w:lvl w:ilvl="5">
      <w:start w:val="0"/>
      <w:numFmt w:val="bullet"/>
      <w:lvlText w:val="•"/>
      <w:lvlJc w:val="left"/>
      <w:pPr>
        <w:ind w:left="6210" w:hanging="338"/>
      </w:pPr>
      <w:rPr>
        <w:rFonts w:hint="default"/>
      </w:rPr>
    </w:lvl>
    <w:lvl w:ilvl="6">
      <w:start w:val="0"/>
      <w:numFmt w:val="bullet"/>
      <w:lvlText w:val="•"/>
      <w:lvlJc w:val="left"/>
      <w:pPr>
        <w:ind w:left="7212" w:hanging="338"/>
      </w:pPr>
      <w:rPr>
        <w:rFonts w:hint="default"/>
      </w:rPr>
    </w:lvl>
    <w:lvl w:ilvl="7">
      <w:start w:val="0"/>
      <w:numFmt w:val="bullet"/>
      <w:lvlText w:val="•"/>
      <w:lvlJc w:val="left"/>
      <w:pPr>
        <w:ind w:left="8214" w:hanging="338"/>
      </w:pPr>
      <w:rPr>
        <w:rFonts w:hint="default"/>
      </w:rPr>
    </w:lvl>
    <w:lvl w:ilvl="8">
      <w:start w:val="0"/>
      <w:numFmt w:val="bullet"/>
      <w:lvlText w:val="•"/>
      <w:lvlJc w:val="left"/>
      <w:pPr>
        <w:ind w:left="9216" w:hanging="338"/>
      </w:pPr>
      <w:rPr>
        <w:rFonts w:hint="default"/>
      </w:rPr>
    </w:lvl>
  </w:abstractNum>
  <w:abstractNum w:abstractNumId="12">
    <w:multiLevelType w:val="hybridMultilevel"/>
    <w:lvl w:ilvl="0">
      <w:start w:val="1"/>
      <w:numFmt w:val="decimal"/>
      <w:lvlText w:val="%1."/>
      <w:lvlJc w:val="left"/>
      <w:pPr>
        <w:ind w:left="1190" w:hanging="339"/>
        <w:jc w:val="left"/>
      </w:pPr>
      <w:rPr>
        <w:rFonts w:hint="default" w:ascii="Arial" w:hAnsi="Arial" w:eastAsia="Arial" w:cs="Arial"/>
        <w:spacing w:val="-2"/>
        <w:w w:val="99"/>
        <w:sz w:val="17"/>
        <w:szCs w:val="17"/>
      </w:rPr>
    </w:lvl>
    <w:lvl w:ilvl="1">
      <w:start w:val="0"/>
      <w:numFmt w:val="bullet"/>
      <w:lvlText w:val="•"/>
      <w:lvlJc w:val="left"/>
      <w:pPr>
        <w:ind w:left="2202" w:hanging="339"/>
      </w:pPr>
      <w:rPr>
        <w:rFonts w:hint="default"/>
      </w:rPr>
    </w:lvl>
    <w:lvl w:ilvl="2">
      <w:start w:val="0"/>
      <w:numFmt w:val="bullet"/>
      <w:lvlText w:val="•"/>
      <w:lvlJc w:val="left"/>
      <w:pPr>
        <w:ind w:left="3204" w:hanging="339"/>
      </w:pPr>
      <w:rPr>
        <w:rFonts w:hint="default"/>
      </w:rPr>
    </w:lvl>
    <w:lvl w:ilvl="3">
      <w:start w:val="0"/>
      <w:numFmt w:val="bullet"/>
      <w:lvlText w:val="•"/>
      <w:lvlJc w:val="left"/>
      <w:pPr>
        <w:ind w:left="4206" w:hanging="339"/>
      </w:pPr>
      <w:rPr>
        <w:rFonts w:hint="default"/>
      </w:rPr>
    </w:lvl>
    <w:lvl w:ilvl="4">
      <w:start w:val="0"/>
      <w:numFmt w:val="bullet"/>
      <w:lvlText w:val="•"/>
      <w:lvlJc w:val="left"/>
      <w:pPr>
        <w:ind w:left="5208" w:hanging="339"/>
      </w:pPr>
      <w:rPr>
        <w:rFonts w:hint="default"/>
      </w:rPr>
    </w:lvl>
    <w:lvl w:ilvl="5">
      <w:start w:val="0"/>
      <w:numFmt w:val="bullet"/>
      <w:lvlText w:val="•"/>
      <w:lvlJc w:val="left"/>
      <w:pPr>
        <w:ind w:left="6210" w:hanging="339"/>
      </w:pPr>
      <w:rPr>
        <w:rFonts w:hint="default"/>
      </w:rPr>
    </w:lvl>
    <w:lvl w:ilvl="6">
      <w:start w:val="0"/>
      <w:numFmt w:val="bullet"/>
      <w:lvlText w:val="•"/>
      <w:lvlJc w:val="left"/>
      <w:pPr>
        <w:ind w:left="7212" w:hanging="339"/>
      </w:pPr>
      <w:rPr>
        <w:rFonts w:hint="default"/>
      </w:rPr>
    </w:lvl>
    <w:lvl w:ilvl="7">
      <w:start w:val="0"/>
      <w:numFmt w:val="bullet"/>
      <w:lvlText w:val="•"/>
      <w:lvlJc w:val="left"/>
      <w:pPr>
        <w:ind w:left="8214" w:hanging="339"/>
      </w:pPr>
      <w:rPr>
        <w:rFonts w:hint="default"/>
      </w:rPr>
    </w:lvl>
    <w:lvl w:ilvl="8">
      <w:start w:val="0"/>
      <w:numFmt w:val="bullet"/>
      <w:lvlText w:val="•"/>
      <w:lvlJc w:val="left"/>
      <w:pPr>
        <w:ind w:left="9216" w:hanging="339"/>
      </w:pPr>
      <w:rPr>
        <w:rFonts w:hint="default"/>
      </w:rPr>
    </w:lvl>
  </w:abstractNum>
  <w:abstractNum w:abstractNumId="11">
    <w:multiLevelType w:val="hybridMultilevel"/>
    <w:lvl w:ilvl="0">
      <w:start w:val="1"/>
      <w:numFmt w:val="decimal"/>
      <w:lvlText w:val="%1."/>
      <w:lvlJc w:val="left"/>
      <w:pPr>
        <w:ind w:left="1190" w:hanging="338"/>
        <w:jc w:val="left"/>
      </w:pPr>
      <w:rPr>
        <w:rFonts w:hint="default" w:ascii="Arial" w:hAnsi="Arial" w:eastAsia="Arial" w:cs="Arial"/>
        <w:spacing w:val="-2"/>
        <w:w w:val="99"/>
        <w:sz w:val="17"/>
        <w:szCs w:val="17"/>
      </w:rPr>
    </w:lvl>
    <w:lvl w:ilvl="1">
      <w:start w:val="0"/>
      <w:numFmt w:val="bullet"/>
      <w:lvlText w:val="•"/>
      <w:lvlJc w:val="left"/>
      <w:pPr>
        <w:ind w:left="2202" w:hanging="338"/>
      </w:pPr>
      <w:rPr>
        <w:rFonts w:hint="default"/>
      </w:rPr>
    </w:lvl>
    <w:lvl w:ilvl="2">
      <w:start w:val="0"/>
      <w:numFmt w:val="bullet"/>
      <w:lvlText w:val="•"/>
      <w:lvlJc w:val="left"/>
      <w:pPr>
        <w:ind w:left="3204" w:hanging="338"/>
      </w:pPr>
      <w:rPr>
        <w:rFonts w:hint="default"/>
      </w:rPr>
    </w:lvl>
    <w:lvl w:ilvl="3">
      <w:start w:val="0"/>
      <w:numFmt w:val="bullet"/>
      <w:lvlText w:val="•"/>
      <w:lvlJc w:val="left"/>
      <w:pPr>
        <w:ind w:left="4206" w:hanging="338"/>
      </w:pPr>
      <w:rPr>
        <w:rFonts w:hint="default"/>
      </w:rPr>
    </w:lvl>
    <w:lvl w:ilvl="4">
      <w:start w:val="0"/>
      <w:numFmt w:val="bullet"/>
      <w:lvlText w:val="•"/>
      <w:lvlJc w:val="left"/>
      <w:pPr>
        <w:ind w:left="5208" w:hanging="338"/>
      </w:pPr>
      <w:rPr>
        <w:rFonts w:hint="default"/>
      </w:rPr>
    </w:lvl>
    <w:lvl w:ilvl="5">
      <w:start w:val="0"/>
      <w:numFmt w:val="bullet"/>
      <w:lvlText w:val="•"/>
      <w:lvlJc w:val="left"/>
      <w:pPr>
        <w:ind w:left="6210" w:hanging="338"/>
      </w:pPr>
      <w:rPr>
        <w:rFonts w:hint="default"/>
      </w:rPr>
    </w:lvl>
    <w:lvl w:ilvl="6">
      <w:start w:val="0"/>
      <w:numFmt w:val="bullet"/>
      <w:lvlText w:val="•"/>
      <w:lvlJc w:val="left"/>
      <w:pPr>
        <w:ind w:left="7212" w:hanging="338"/>
      </w:pPr>
      <w:rPr>
        <w:rFonts w:hint="default"/>
      </w:rPr>
    </w:lvl>
    <w:lvl w:ilvl="7">
      <w:start w:val="0"/>
      <w:numFmt w:val="bullet"/>
      <w:lvlText w:val="•"/>
      <w:lvlJc w:val="left"/>
      <w:pPr>
        <w:ind w:left="8214" w:hanging="338"/>
      </w:pPr>
      <w:rPr>
        <w:rFonts w:hint="default"/>
      </w:rPr>
    </w:lvl>
    <w:lvl w:ilvl="8">
      <w:start w:val="0"/>
      <w:numFmt w:val="bullet"/>
      <w:lvlText w:val="•"/>
      <w:lvlJc w:val="left"/>
      <w:pPr>
        <w:ind w:left="9216" w:hanging="338"/>
      </w:pPr>
      <w:rPr>
        <w:rFonts w:hint="default"/>
      </w:rPr>
    </w:lvl>
  </w:abstractNum>
  <w:abstractNum w:abstractNumId="10">
    <w:multiLevelType w:val="hybridMultilevel"/>
    <w:lvl w:ilvl="0">
      <w:start w:val="0"/>
      <w:numFmt w:val="bullet"/>
      <w:lvlText w:val="•"/>
      <w:lvlJc w:val="left"/>
      <w:pPr>
        <w:ind w:left="1190" w:hanging="339"/>
      </w:pPr>
      <w:rPr>
        <w:rFonts w:hint="default" w:ascii="Cambria" w:hAnsi="Cambria" w:eastAsia="Cambria" w:cs="Cambria"/>
        <w:w w:val="103"/>
        <w:sz w:val="17"/>
        <w:szCs w:val="17"/>
      </w:rPr>
    </w:lvl>
    <w:lvl w:ilvl="1">
      <w:start w:val="0"/>
      <w:numFmt w:val="bullet"/>
      <w:lvlText w:val="•"/>
      <w:lvlJc w:val="left"/>
      <w:pPr>
        <w:ind w:left="2202" w:hanging="339"/>
      </w:pPr>
      <w:rPr>
        <w:rFonts w:hint="default"/>
      </w:rPr>
    </w:lvl>
    <w:lvl w:ilvl="2">
      <w:start w:val="0"/>
      <w:numFmt w:val="bullet"/>
      <w:lvlText w:val="•"/>
      <w:lvlJc w:val="left"/>
      <w:pPr>
        <w:ind w:left="3204" w:hanging="339"/>
      </w:pPr>
      <w:rPr>
        <w:rFonts w:hint="default"/>
      </w:rPr>
    </w:lvl>
    <w:lvl w:ilvl="3">
      <w:start w:val="0"/>
      <w:numFmt w:val="bullet"/>
      <w:lvlText w:val="•"/>
      <w:lvlJc w:val="left"/>
      <w:pPr>
        <w:ind w:left="4206" w:hanging="339"/>
      </w:pPr>
      <w:rPr>
        <w:rFonts w:hint="default"/>
      </w:rPr>
    </w:lvl>
    <w:lvl w:ilvl="4">
      <w:start w:val="0"/>
      <w:numFmt w:val="bullet"/>
      <w:lvlText w:val="•"/>
      <w:lvlJc w:val="left"/>
      <w:pPr>
        <w:ind w:left="5208" w:hanging="339"/>
      </w:pPr>
      <w:rPr>
        <w:rFonts w:hint="default"/>
      </w:rPr>
    </w:lvl>
    <w:lvl w:ilvl="5">
      <w:start w:val="0"/>
      <w:numFmt w:val="bullet"/>
      <w:lvlText w:val="•"/>
      <w:lvlJc w:val="left"/>
      <w:pPr>
        <w:ind w:left="6210" w:hanging="339"/>
      </w:pPr>
      <w:rPr>
        <w:rFonts w:hint="default"/>
      </w:rPr>
    </w:lvl>
    <w:lvl w:ilvl="6">
      <w:start w:val="0"/>
      <w:numFmt w:val="bullet"/>
      <w:lvlText w:val="•"/>
      <w:lvlJc w:val="left"/>
      <w:pPr>
        <w:ind w:left="7212" w:hanging="339"/>
      </w:pPr>
      <w:rPr>
        <w:rFonts w:hint="default"/>
      </w:rPr>
    </w:lvl>
    <w:lvl w:ilvl="7">
      <w:start w:val="0"/>
      <w:numFmt w:val="bullet"/>
      <w:lvlText w:val="•"/>
      <w:lvlJc w:val="left"/>
      <w:pPr>
        <w:ind w:left="8214" w:hanging="339"/>
      </w:pPr>
      <w:rPr>
        <w:rFonts w:hint="default"/>
      </w:rPr>
    </w:lvl>
    <w:lvl w:ilvl="8">
      <w:start w:val="0"/>
      <w:numFmt w:val="bullet"/>
      <w:lvlText w:val="•"/>
      <w:lvlJc w:val="left"/>
      <w:pPr>
        <w:ind w:left="9216" w:hanging="339"/>
      </w:pPr>
      <w:rPr>
        <w:rFonts w:hint="default"/>
      </w:rPr>
    </w:lvl>
  </w:abstractNum>
  <w:abstractNum w:abstractNumId="9">
    <w:multiLevelType w:val="hybridMultilevel"/>
    <w:lvl w:ilvl="0">
      <w:start w:val="1"/>
      <w:numFmt w:val="decimal"/>
      <w:lvlText w:val="%1."/>
      <w:lvlJc w:val="left"/>
      <w:pPr>
        <w:ind w:left="2280" w:hanging="720"/>
        <w:jc w:val="left"/>
      </w:pPr>
      <w:rPr>
        <w:rFonts w:hint="default" w:ascii="Times New Roman" w:hAnsi="Times New Roman" w:eastAsia="Times New Roman" w:cs="Times New Roman"/>
        <w:w w:val="99"/>
        <w:sz w:val="24"/>
        <w:szCs w:val="24"/>
      </w:rPr>
    </w:lvl>
    <w:lvl w:ilvl="1">
      <w:start w:val="0"/>
      <w:numFmt w:val="bullet"/>
      <w:lvlText w:val="•"/>
      <w:lvlJc w:val="left"/>
      <w:pPr>
        <w:ind w:left="3174" w:hanging="720"/>
      </w:pPr>
      <w:rPr>
        <w:rFonts w:hint="default"/>
      </w:rPr>
    </w:lvl>
    <w:lvl w:ilvl="2">
      <w:start w:val="0"/>
      <w:numFmt w:val="bullet"/>
      <w:lvlText w:val="•"/>
      <w:lvlJc w:val="left"/>
      <w:pPr>
        <w:ind w:left="4068" w:hanging="720"/>
      </w:pPr>
      <w:rPr>
        <w:rFonts w:hint="default"/>
      </w:rPr>
    </w:lvl>
    <w:lvl w:ilvl="3">
      <w:start w:val="0"/>
      <w:numFmt w:val="bullet"/>
      <w:lvlText w:val="•"/>
      <w:lvlJc w:val="left"/>
      <w:pPr>
        <w:ind w:left="4962" w:hanging="720"/>
      </w:pPr>
      <w:rPr>
        <w:rFonts w:hint="default"/>
      </w:rPr>
    </w:lvl>
    <w:lvl w:ilvl="4">
      <w:start w:val="0"/>
      <w:numFmt w:val="bullet"/>
      <w:lvlText w:val="•"/>
      <w:lvlJc w:val="left"/>
      <w:pPr>
        <w:ind w:left="5856" w:hanging="720"/>
      </w:pPr>
      <w:rPr>
        <w:rFonts w:hint="default"/>
      </w:rPr>
    </w:lvl>
    <w:lvl w:ilvl="5">
      <w:start w:val="0"/>
      <w:numFmt w:val="bullet"/>
      <w:lvlText w:val="•"/>
      <w:lvlJc w:val="left"/>
      <w:pPr>
        <w:ind w:left="6750" w:hanging="720"/>
      </w:pPr>
      <w:rPr>
        <w:rFonts w:hint="default"/>
      </w:rPr>
    </w:lvl>
    <w:lvl w:ilvl="6">
      <w:start w:val="0"/>
      <w:numFmt w:val="bullet"/>
      <w:lvlText w:val="•"/>
      <w:lvlJc w:val="left"/>
      <w:pPr>
        <w:ind w:left="7644" w:hanging="720"/>
      </w:pPr>
      <w:rPr>
        <w:rFonts w:hint="default"/>
      </w:rPr>
    </w:lvl>
    <w:lvl w:ilvl="7">
      <w:start w:val="0"/>
      <w:numFmt w:val="bullet"/>
      <w:lvlText w:val="•"/>
      <w:lvlJc w:val="left"/>
      <w:pPr>
        <w:ind w:left="8538" w:hanging="720"/>
      </w:pPr>
      <w:rPr>
        <w:rFonts w:hint="default"/>
      </w:rPr>
    </w:lvl>
    <w:lvl w:ilvl="8">
      <w:start w:val="0"/>
      <w:numFmt w:val="bullet"/>
      <w:lvlText w:val="•"/>
      <w:lvlJc w:val="left"/>
      <w:pPr>
        <w:ind w:left="9432" w:hanging="720"/>
      </w:pPr>
      <w:rPr>
        <w:rFonts w:hint="default"/>
      </w:rPr>
    </w:lvl>
  </w:abstractNum>
  <w:abstractNum w:abstractNumId="8">
    <w:multiLevelType w:val="hybridMultilevel"/>
    <w:lvl w:ilvl="0">
      <w:start w:val="1"/>
      <w:numFmt w:val="lowerLetter"/>
      <w:lvlText w:val="%1."/>
      <w:lvlJc w:val="left"/>
      <w:pPr>
        <w:ind w:left="840" w:hanging="720"/>
        <w:jc w:val="left"/>
      </w:pPr>
      <w:rPr>
        <w:rFonts w:hint="default"/>
        <w:w w:val="99"/>
      </w:rPr>
    </w:lvl>
    <w:lvl w:ilvl="1">
      <w:start w:val="0"/>
      <w:numFmt w:val="bullet"/>
      <w:lvlText w:val="•"/>
      <w:lvlJc w:val="left"/>
      <w:pPr>
        <w:ind w:left="1878" w:hanging="720"/>
      </w:pPr>
      <w:rPr>
        <w:rFonts w:hint="default"/>
      </w:rPr>
    </w:lvl>
    <w:lvl w:ilvl="2">
      <w:start w:val="0"/>
      <w:numFmt w:val="bullet"/>
      <w:lvlText w:val="•"/>
      <w:lvlJc w:val="left"/>
      <w:pPr>
        <w:ind w:left="2916" w:hanging="720"/>
      </w:pPr>
      <w:rPr>
        <w:rFonts w:hint="default"/>
      </w:rPr>
    </w:lvl>
    <w:lvl w:ilvl="3">
      <w:start w:val="0"/>
      <w:numFmt w:val="bullet"/>
      <w:lvlText w:val="•"/>
      <w:lvlJc w:val="left"/>
      <w:pPr>
        <w:ind w:left="3954" w:hanging="720"/>
      </w:pPr>
      <w:rPr>
        <w:rFonts w:hint="default"/>
      </w:rPr>
    </w:lvl>
    <w:lvl w:ilvl="4">
      <w:start w:val="0"/>
      <w:numFmt w:val="bullet"/>
      <w:lvlText w:val="•"/>
      <w:lvlJc w:val="left"/>
      <w:pPr>
        <w:ind w:left="4992" w:hanging="720"/>
      </w:pPr>
      <w:rPr>
        <w:rFonts w:hint="default"/>
      </w:rPr>
    </w:lvl>
    <w:lvl w:ilvl="5">
      <w:start w:val="0"/>
      <w:numFmt w:val="bullet"/>
      <w:lvlText w:val="•"/>
      <w:lvlJc w:val="left"/>
      <w:pPr>
        <w:ind w:left="6030" w:hanging="720"/>
      </w:pPr>
      <w:rPr>
        <w:rFonts w:hint="default"/>
      </w:rPr>
    </w:lvl>
    <w:lvl w:ilvl="6">
      <w:start w:val="0"/>
      <w:numFmt w:val="bullet"/>
      <w:lvlText w:val="•"/>
      <w:lvlJc w:val="left"/>
      <w:pPr>
        <w:ind w:left="7068" w:hanging="720"/>
      </w:pPr>
      <w:rPr>
        <w:rFonts w:hint="default"/>
      </w:rPr>
    </w:lvl>
    <w:lvl w:ilvl="7">
      <w:start w:val="0"/>
      <w:numFmt w:val="bullet"/>
      <w:lvlText w:val="•"/>
      <w:lvlJc w:val="left"/>
      <w:pPr>
        <w:ind w:left="8106" w:hanging="720"/>
      </w:pPr>
      <w:rPr>
        <w:rFonts w:hint="default"/>
      </w:rPr>
    </w:lvl>
    <w:lvl w:ilvl="8">
      <w:start w:val="0"/>
      <w:numFmt w:val="bullet"/>
      <w:lvlText w:val="•"/>
      <w:lvlJc w:val="left"/>
      <w:pPr>
        <w:ind w:left="9144" w:hanging="720"/>
      </w:pPr>
      <w:rPr>
        <w:rFonts w:hint="default"/>
      </w:rPr>
    </w:lvl>
  </w:abstractNum>
  <w:abstractNum w:abstractNumId="7">
    <w:multiLevelType w:val="hybridMultilevel"/>
    <w:lvl w:ilvl="0">
      <w:start w:val="5"/>
      <w:numFmt w:val="lowerRoman"/>
      <w:lvlText w:val="%1."/>
      <w:lvlJc w:val="left"/>
      <w:pPr>
        <w:ind w:left="5159" w:hanging="4320"/>
        <w:jc w:val="left"/>
      </w:pPr>
      <w:rPr>
        <w:rFonts w:hint="default" w:ascii="Times New Roman" w:hAnsi="Times New Roman" w:eastAsia="Times New Roman" w:cs="Times New Roman"/>
        <w:w w:val="99"/>
        <w:sz w:val="24"/>
        <w:szCs w:val="24"/>
      </w:rPr>
    </w:lvl>
    <w:lvl w:ilvl="1">
      <w:start w:val="1"/>
      <w:numFmt w:val="decimal"/>
      <w:lvlText w:val="%2."/>
      <w:lvlJc w:val="left"/>
      <w:pPr>
        <w:ind w:left="840" w:hanging="360"/>
        <w:jc w:val="left"/>
      </w:pPr>
      <w:rPr>
        <w:rFonts w:hint="default" w:ascii="Times New Roman" w:hAnsi="Times New Roman" w:eastAsia="Times New Roman" w:cs="Times New Roman"/>
        <w:w w:val="99"/>
        <w:sz w:val="24"/>
        <w:szCs w:val="24"/>
      </w:rPr>
    </w:lvl>
    <w:lvl w:ilvl="2">
      <w:start w:val="0"/>
      <w:numFmt w:val="bullet"/>
      <w:lvlText w:val="•"/>
      <w:lvlJc w:val="left"/>
      <w:pPr>
        <w:ind w:left="5833" w:hanging="360"/>
      </w:pPr>
      <w:rPr>
        <w:rFonts w:hint="default"/>
      </w:rPr>
    </w:lvl>
    <w:lvl w:ilvl="3">
      <w:start w:val="0"/>
      <w:numFmt w:val="bullet"/>
      <w:lvlText w:val="•"/>
      <w:lvlJc w:val="left"/>
      <w:pPr>
        <w:ind w:left="6506" w:hanging="360"/>
      </w:pPr>
      <w:rPr>
        <w:rFonts w:hint="default"/>
      </w:rPr>
    </w:lvl>
    <w:lvl w:ilvl="4">
      <w:start w:val="0"/>
      <w:numFmt w:val="bullet"/>
      <w:lvlText w:val="•"/>
      <w:lvlJc w:val="left"/>
      <w:pPr>
        <w:ind w:left="7180" w:hanging="360"/>
      </w:pPr>
      <w:rPr>
        <w:rFonts w:hint="default"/>
      </w:rPr>
    </w:lvl>
    <w:lvl w:ilvl="5">
      <w:start w:val="0"/>
      <w:numFmt w:val="bullet"/>
      <w:lvlText w:val="•"/>
      <w:lvlJc w:val="left"/>
      <w:pPr>
        <w:ind w:left="7853" w:hanging="360"/>
      </w:pPr>
      <w:rPr>
        <w:rFonts w:hint="default"/>
      </w:rPr>
    </w:lvl>
    <w:lvl w:ilvl="6">
      <w:start w:val="0"/>
      <w:numFmt w:val="bullet"/>
      <w:lvlText w:val="•"/>
      <w:lvlJc w:val="left"/>
      <w:pPr>
        <w:ind w:left="8526" w:hanging="360"/>
      </w:pPr>
      <w:rPr>
        <w:rFonts w:hint="default"/>
      </w:rPr>
    </w:lvl>
    <w:lvl w:ilvl="7">
      <w:start w:val="0"/>
      <w:numFmt w:val="bullet"/>
      <w:lvlText w:val="•"/>
      <w:lvlJc w:val="left"/>
      <w:pPr>
        <w:ind w:left="9200" w:hanging="360"/>
      </w:pPr>
      <w:rPr>
        <w:rFonts w:hint="default"/>
      </w:rPr>
    </w:lvl>
    <w:lvl w:ilvl="8">
      <w:start w:val="0"/>
      <w:numFmt w:val="bullet"/>
      <w:lvlText w:val="•"/>
      <w:lvlJc w:val="left"/>
      <w:pPr>
        <w:ind w:left="9873" w:hanging="360"/>
      </w:pPr>
      <w:rPr>
        <w:rFonts w:hint="default"/>
      </w:rPr>
    </w:lvl>
  </w:abstractNum>
  <w:abstractNum w:abstractNumId="6">
    <w:multiLevelType w:val="hybridMultilevel"/>
    <w:lvl w:ilvl="0">
      <w:start w:val="1"/>
      <w:numFmt w:val="decimal"/>
      <w:lvlText w:val="%1."/>
      <w:lvlJc w:val="left"/>
      <w:pPr>
        <w:ind w:left="840" w:hanging="720"/>
        <w:jc w:val="left"/>
      </w:pPr>
      <w:rPr>
        <w:rFonts w:hint="default" w:ascii="Times New Roman" w:hAnsi="Times New Roman" w:eastAsia="Times New Roman" w:cs="Times New Roman"/>
        <w:w w:val="99"/>
        <w:sz w:val="24"/>
        <w:szCs w:val="24"/>
      </w:rPr>
    </w:lvl>
    <w:lvl w:ilvl="1">
      <w:start w:val="0"/>
      <w:numFmt w:val="bullet"/>
      <w:lvlText w:val="•"/>
      <w:lvlJc w:val="left"/>
      <w:pPr>
        <w:ind w:left="1878" w:hanging="720"/>
      </w:pPr>
      <w:rPr>
        <w:rFonts w:hint="default"/>
      </w:rPr>
    </w:lvl>
    <w:lvl w:ilvl="2">
      <w:start w:val="0"/>
      <w:numFmt w:val="bullet"/>
      <w:lvlText w:val="•"/>
      <w:lvlJc w:val="left"/>
      <w:pPr>
        <w:ind w:left="2916" w:hanging="720"/>
      </w:pPr>
      <w:rPr>
        <w:rFonts w:hint="default"/>
      </w:rPr>
    </w:lvl>
    <w:lvl w:ilvl="3">
      <w:start w:val="0"/>
      <w:numFmt w:val="bullet"/>
      <w:lvlText w:val="•"/>
      <w:lvlJc w:val="left"/>
      <w:pPr>
        <w:ind w:left="3954" w:hanging="720"/>
      </w:pPr>
      <w:rPr>
        <w:rFonts w:hint="default"/>
      </w:rPr>
    </w:lvl>
    <w:lvl w:ilvl="4">
      <w:start w:val="0"/>
      <w:numFmt w:val="bullet"/>
      <w:lvlText w:val="•"/>
      <w:lvlJc w:val="left"/>
      <w:pPr>
        <w:ind w:left="4992" w:hanging="720"/>
      </w:pPr>
      <w:rPr>
        <w:rFonts w:hint="default"/>
      </w:rPr>
    </w:lvl>
    <w:lvl w:ilvl="5">
      <w:start w:val="0"/>
      <w:numFmt w:val="bullet"/>
      <w:lvlText w:val="•"/>
      <w:lvlJc w:val="left"/>
      <w:pPr>
        <w:ind w:left="6030" w:hanging="720"/>
      </w:pPr>
      <w:rPr>
        <w:rFonts w:hint="default"/>
      </w:rPr>
    </w:lvl>
    <w:lvl w:ilvl="6">
      <w:start w:val="0"/>
      <w:numFmt w:val="bullet"/>
      <w:lvlText w:val="•"/>
      <w:lvlJc w:val="left"/>
      <w:pPr>
        <w:ind w:left="7068" w:hanging="720"/>
      </w:pPr>
      <w:rPr>
        <w:rFonts w:hint="default"/>
      </w:rPr>
    </w:lvl>
    <w:lvl w:ilvl="7">
      <w:start w:val="0"/>
      <w:numFmt w:val="bullet"/>
      <w:lvlText w:val="•"/>
      <w:lvlJc w:val="left"/>
      <w:pPr>
        <w:ind w:left="8106" w:hanging="720"/>
      </w:pPr>
      <w:rPr>
        <w:rFonts w:hint="default"/>
      </w:rPr>
    </w:lvl>
    <w:lvl w:ilvl="8">
      <w:start w:val="0"/>
      <w:numFmt w:val="bullet"/>
      <w:lvlText w:val="•"/>
      <w:lvlJc w:val="left"/>
      <w:pPr>
        <w:ind w:left="9144" w:hanging="720"/>
      </w:pPr>
      <w:rPr>
        <w:rFonts w:hint="default"/>
      </w:rPr>
    </w:lvl>
  </w:abstractNum>
  <w:abstractNum w:abstractNumId="5">
    <w:multiLevelType w:val="hybridMultilevel"/>
    <w:lvl w:ilvl="0">
      <w:start w:val="21"/>
      <w:numFmt w:val="upperLetter"/>
      <w:lvlText w:val="%1"/>
      <w:lvlJc w:val="left"/>
      <w:pPr>
        <w:ind w:left="840" w:hanging="708"/>
        <w:jc w:val="left"/>
      </w:pPr>
      <w:rPr>
        <w:rFonts w:hint="default"/>
      </w:rPr>
    </w:lvl>
    <w:lvl w:ilvl="1">
      <w:start w:val="19"/>
      <w:numFmt w:val="upperLetter"/>
      <w:lvlText w:val="%1.%2"/>
      <w:lvlJc w:val="left"/>
      <w:pPr>
        <w:ind w:left="840" w:hanging="708"/>
        <w:jc w:val="left"/>
      </w:pPr>
      <w:rPr>
        <w:rFonts w:hint="default"/>
      </w:rPr>
    </w:lvl>
    <w:lvl w:ilvl="2">
      <w:start w:val="1"/>
      <w:numFmt w:val="upperLetter"/>
      <w:lvlText w:val="%3."/>
      <w:lvlJc w:val="left"/>
      <w:pPr>
        <w:ind w:left="1920" w:hanging="360"/>
        <w:jc w:val="left"/>
      </w:pPr>
      <w:rPr>
        <w:rFonts w:hint="default" w:ascii="Times New Roman" w:hAnsi="Times New Roman" w:eastAsia="Times New Roman" w:cs="Times New Roman"/>
        <w:b/>
        <w:bCs/>
        <w:w w:val="99"/>
        <w:sz w:val="24"/>
        <w:szCs w:val="24"/>
      </w:rPr>
    </w:lvl>
    <w:lvl w:ilvl="3">
      <w:start w:val="0"/>
      <w:numFmt w:val="bullet"/>
      <w:lvlText w:val="•"/>
      <w:lvlJc w:val="left"/>
      <w:pPr>
        <w:ind w:left="3986" w:hanging="360"/>
      </w:pPr>
      <w:rPr>
        <w:rFonts w:hint="default"/>
      </w:rPr>
    </w:lvl>
    <w:lvl w:ilvl="4">
      <w:start w:val="0"/>
      <w:numFmt w:val="bullet"/>
      <w:lvlText w:val="•"/>
      <w:lvlJc w:val="left"/>
      <w:pPr>
        <w:ind w:left="5020" w:hanging="360"/>
      </w:pPr>
      <w:rPr>
        <w:rFonts w:hint="default"/>
      </w:rPr>
    </w:lvl>
    <w:lvl w:ilvl="5">
      <w:start w:val="0"/>
      <w:numFmt w:val="bullet"/>
      <w:lvlText w:val="•"/>
      <w:lvlJc w:val="left"/>
      <w:pPr>
        <w:ind w:left="6053" w:hanging="360"/>
      </w:pPr>
      <w:rPr>
        <w:rFonts w:hint="default"/>
      </w:rPr>
    </w:lvl>
    <w:lvl w:ilvl="6">
      <w:start w:val="0"/>
      <w:numFmt w:val="bullet"/>
      <w:lvlText w:val="•"/>
      <w:lvlJc w:val="left"/>
      <w:pPr>
        <w:ind w:left="7086" w:hanging="360"/>
      </w:pPr>
      <w:rPr>
        <w:rFonts w:hint="default"/>
      </w:rPr>
    </w:lvl>
    <w:lvl w:ilvl="7">
      <w:start w:val="0"/>
      <w:numFmt w:val="bullet"/>
      <w:lvlText w:val="•"/>
      <w:lvlJc w:val="left"/>
      <w:pPr>
        <w:ind w:left="8120" w:hanging="360"/>
      </w:pPr>
      <w:rPr>
        <w:rFonts w:hint="default"/>
      </w:rPr>
    </w:lvl>
    <w:lvl w:ilvl="8">
      <w:start w:val="0"/>
      <w:numFmt w:val="bullet"/>
      <w:lvlText w:val="•"/>
      <w:lvlJc w:val="left"/>
      <w:pPr>
        <w:ind w:left="9153" w:hanging="360"/>
      </w:pPr>
      <w:rPr>
        <w:rFonts w:hint="default"/>
      </w:rPr>
    </w:lvl>
  </w:abstractNum>
  <w:abstractNum w:abstractNumId="4">
    <w:multiLevelType w:val="hybridMultilevel"/>
    <w:lvl w:ilvl="0">
      <w:start w:val="1"/>
      <w:numFmt w:val="upperRoman"/>
      <w:lvlText w:val="%1."/>
      <w:lvlJc w:val="left"/>
      <w:pPr>
        <w:ind w:left="1920" w:hanging="720"/>
        <w:jc w:val="left"/>
      </w:pPr>
      <w:rPr>
        <w:rFonts w:hint="default" w:ascii="Times New Roman" w:hAnsi="Times New Roman" w:eastAsia="Times New Roman" w:cs="Times New Roman"/>
        <w:b/>
        <w:bCs/>
        <w:w w:val="99"/>
        <w:sz w:val="24"/>
        <w:szCs w:val="24"/>
      </w:rPr>
    </w:lvl>
    <w:lvl w:ilvl="1">
      <w:start w:val="1"/>
      <w:numFmt w:val="upperLetter"/>
      <w:lvlText w:val="%2."/>
      <w:lvlJc w:val="left"/>
      <w:pPr>
        <w:ind w:left="1920" w:hanging="360"/>
        <w:jc w:val="left"/>
      </w:pPr>
      <w:rPr>
        <w:rFonts w:hint="default" w:ascii="Times New Roman" w:hAnsi="Times New Roman" w:eastAsia="Times New Roman" w:cs="Times New Roman"/>
        <w:b/>
        <w:bCs/>
        <w:w w:val="99"/>
        <w:sz w:val="24"/>
        <w:szCs w:val="24"/>
      </w:rPr>
    </w:lvl>
    <w:lvl w:ilvl="2">
      <w:start w:val="0"/>
      <w:numFmt w:val="bullet"/>
      <w:lvlText w:val="•"/>
      <w:lvlJc w:val="left"/>
      <w:pPr>
        <w:ind w:left="3780" w:hanging="360"/>
      </w:pPr>
      <w:rPr>
        <w:rFonts w:hint="default"/>
      </w:rPr>
    </w:lvl>
    <w:lvl w:ilvl="3">
      <w:start w:val="0"/>
      <w:numFmt w:val="bullet"/>
      <w:lvlText w:val="•"/>
      <w:lvlJc w:val="left"/>
      <w:pPr>
        <w:ind w:left="4710" w:hanging="360"/>
      </w:pPr>
      <w:rPr>
        <w:rFonts w:hint="default"/>
      </w:rPr>
    </w:lvl>
    <w:lvl w:ilvl="4">
      <w:start w:val="0"/>
      <w:numFmt w:val="bullet"/>
      <w:lvlText w:val="•"/>
      <w:lvlJc w:val="left"/>
      <w:pPr>
        <w:ind w:left="5640" w:hanging="360"/>
      </w:pPr>
      <w:rPr>
        <w:rFonts w:hint="default"/>
      </w:rPr>
    </w:lvl>
    <w:lvl w:ilvl="5">
      <w:start w:val="0"/>
      <w:numFmt w:val="bullet"/>
      <w:lvlText w:val="•"/>
      <w:lvlJc w:val="left"/>
      <w:pPr>
        <w:ind w:left="6570" w:hanging="360"/>
      </w:pPr>
      <w:rPr>
        <w:rFonts w:hint="default"/>
      </w:rPr>
    </w:lvl>
    <w:lvl w:ilvl="6">
      <w:start w:val="0"/>
      <w:numFmt w:val="bullet"/>
      <w:lvlText w:val="•"/>
      <w:lvlJc w:val="left"/>
      <w:pPr>
        <w:ind w:left="7500" w:hanging="360"/>
      </w:pPr>
      <w:rPr>
        <w:rFonts w:hint="default"/>
      </w:rPr>
    </w:lvl>
    <w:lvl w:ilvl="7">
      <w:start w:val="0"/>
      <w:numFmt w:val="bullet"/>
      <w:lvlText w:val="•"/>
      <w:lvlJc w:val="left"/>
      <w:pPr>
        <w:ind w:left="8430" w:hanging="360"/>
      </w:pPr>
      <w:rPr>
        <w:rFonts w:hint="default"/>
      </w:rPr>
    </w:lvl>
    <w:lvl w:ilvl="8">
      <w:start w:val="0"/>
      <w:numFmt w:val="bullet"/>
      <w:lvlText w:val="•"/>
      <w:lvlJc w:val="left"/>
      <w:pPr>
        <w:ind w:left="9360" w:hanging="360"/>
      </w:pPr>
      <w:rPr>
        <w:rFonts w:hint="default"/>
      </w:rPr>
    </w:lvl>
  </w:abstractNum>
  <w:abstractNum w:abstractNumId="3">
    <w:multiLevelType w:val="hybridMultilevel"/>
    <w:lvl w:ilvl="0">
      <w:start w:val="60"/>
      <w:numFmt w:val="decimal"/>
      <w:lvlText w:val="%1."/>
      <w:lvlJc w:val="left"/>
      <w:pPr>
        <w:ind w:left="840" w:hanging="360"/>
        <w:jc w:val="left"/>
      </w:pPr>
      <w:rPr>
        <w:rFonts w:hint="default" w:ascii="Times New Roman" w:hAnsi="Times New Roman" w:eastAsia="Times New Roman" w:cs="Times New Roman"/>
        <w:w w:val="99"/>
        <w:sz w:val="24"/>
        <w:szCs w:val="24"/>
      </w:rPr>
    </w:lvl>
    <w:lvl w:ilvl="1">
      <w:start w:val="4"/>
      <w:numFmt w:val="decimal"/>
      <w:lvlText w:val="%2."/>
      <w:lvlJc w:val="left"/>
      <w:pPr>
        <w:ind w:left="840" w:hanging="720"/>
        <w:jc w:val="left"/>
      </w:pPr>
      <w:rPr>
        <w:rFonts w:hint="default" w:ascii="Times New Roman" w:hAnsi="Times New Roman" w:eastAsia="Times New Roman" w:cs="Times New Roman"/>
        <w:w w:val="99"/>
        <w:sz w:val="24"/>
        <w:szCs w:val="24"/>
      </w:rPr>
    </w:lvl>
    <w:lvl w:ilvl="2">
      <w:start w:val="0"/>
      <w:numFmt w:val="bullet"/>
      <w:lvlText w:val="•"/>
      <w:lvlJc w:val="left"/>
      <w:pPr>
        <w:ind w:left="2916" w:hanging="720"/>
      </w:pPr>
      <w:rPr>
        <w:rFonts w:hint="default"/>
      </w:rPr>
    </w:lvl>
    <w:lvl w:ilvl="3">
      <w:start w:val="0"/>
      <w:numFmt w:val="bullet"/>
      <w:lvlText w:val="•"/>
      <w:lvlJc w:val="left"/>
      <w:pPr>
        <w:ind w:left="3954" w:hanging="720"/>
      </w:pPr>
      <w:rPr>
        <w:rFonts w:hint="default"/>
      </w:rPr>
    </w:lvl>
    <w:lvl w:ilvl="4">
      <w:start w:val="0"/>
      <w:numFmt w:val="bullet"/>
      <w:lvlText w:val="•"/>
      <w:lvlJc w:val="left"/>
      <w:pPr>
        <w:ind w:left="4992" w:hanging="720"/>
      </w:pPr>
      <w:rPr>
        <w:rFonts w:hint="default"/>
      </w:rPr>
    </w:lvl>
    <w:lvl w:ilvl="5">
      <w:start w:val="0"/>
      <w:numFmt w:val="bullet"/>
      <w:lvlText w:val="•"/>
      <w:lvlJc w:val="left"/>
      <w:pPr>
        <w:ind w:left="6030" w:hanging="720"/>
      </w:pPr>
      <w:rPr>
        <w:rFonts w:hint="default"/>
      </w:rPr>
    </w:lvl>
    <w:lvl w:ilvl="6">
      <w:start w:val="0"/>
      <w:numFmt w:val="bullet"/>
      <w:lvlText w:val="•"/>
      <w:lvlJc w:val="left"/>
      <w:pPr>
        <w:ind w:left="7068" w:hanging="720"/>
      </w:pPr>
      <w:rPr>
        <w:rFonts w:hint="default"/>
      </w:rPr>
    </w:lvl>
    <w:lvl w:ilvl="7">
      <w:start w:val="0"/>
      <w:numFmt w:val="bullet"/>
      <w:lvlText w:val="•"/>
      <w:lvlJc w:val="left"/>
      <w:pPr>
        <w:ind w:left="8106" w:hanging="720"/>
      </w:pPr>
      <w:rPr>
        <w:rFonts w:hint="default"/>
      </w:rPr>
    </w:lvl>
    <w:lvl w:ilvl="8">
      <w:start w:val="0"/>
      <w:numFmt w:val="bullet"/>
      <w:lvlText w:val="•"/>
      <w:lvlJc w:val="left"/>
      <w:pPr>
        <w:ind w:left="9144" w:hanging="720"/>
      </w:pPr>
      <w:rPr>
        <w:rFonts w:hint="default"/>
      </w:rPr>
    </w:lvl>
  </w:abstractNum>
  <w:abstractNum w:abstractNumId="2">
    <w:multiLevelType w:val="hybridMultilevel"/>
    <w:lvl w:ilvl="0">
      <w:start w:val="1"/>
      <w:numFmt w:val="decimal"/>
      <w:lvlText w:val="%1."/>
      <w:lvlJc w:val="left"/>
      <w:pPr>
        <w:ind w:left="840" w:hanging="840"/>
        <w:jc w:val="left"/>
      </w:pPr>
      <w:rPr>
        <w:rFonts w:hint="default" w:ascii="Times New Roman" w:hAnsi="Times New Roman" w:eastAsia="Times New Roman" w:cs="Times New Roman"/>
        <w:w w:val="99"/>
        <w:sz w:val="24"/>
        <w:szCs w:val="24"/>
      </w:rPr>
    </w:lvl>
    <w:lvl w:ilvl="1">
      <w:start w:val="0"/>
      <w:numFmt w:val="bullet"/>
      <w:lvlText w:val="•"/>
      <w:lvlJc w:val="left"/>
      <w:pPr>
        <w:ind w:left="1878" w:hanging="840"/>
      </w:pPr>
      <w:rPr>
        <w:rFonts w:hint="default"/>
      </w:rPr>
    </w:lvl>
    <w:lvl w:ilvl="2">
      <w:start w:val="0"/>
      <w:numFmt w:val="bullet"/>
      <w:lvlText w:val="•"/>
      <w:lvlJc w:val="left"/>
      <w:pPr>
        <w:ind w:left="2916" w:hanging="840"/>
      </w:pPr>
      <w:rPr>
        <w:rFonts w:hint="default"/>
      </w:rPr>
    </w:lvl>
    <w:lvl w:ilvl="3">
      <w:start w:val="0"/>
      <w:numFmt w:val="bullet"/>
      <w:lvlText w:val="•"/>
      <w:lvlJc w:val="left"/>
      <w:pPr>
        <w:ind w:left="3954" w:hanging="840"/>
      </w:pPr>
      <w:rPr>
        <w:rFonts w:hint="default"/>
      </w:rPr>
    </w:lvl>
    <w:lvl w:ilvl="4">
      <w:start w:val="0"/>
      <w:numFmt w:val="bullet"/>
      <w:lvlText w:val="•"/>
      <w:lvlJc w:val="left"/>
      <w:pPr>
        <w:ind w:left="4992" w:hanging="840"/>
      </w:pPr>
      <w:rPr>
        <w:rFonts w:hint="default"/>
      </w:rPr>
    </w:lvl>
    <w:lvl w:ilvl="5">
      <w:start w:val="0"/>
      <w:numFmt w:val="bullet"/>
      <w:lvlText w:val="•"/>
      <w:lvlJc w:val="left"/>
      <w:pPr>
        <w:ind w:left="6030" w:hanging="840"/>
      </w:pPr>
      <w:rPr>
        <w:rFonts w:hint="default"/>
      </w:rPr>
    </w:lvl>
    <w:lvl w:ilvl="6">
      <w:start w:val="0"/>
      <w:numFmt w:val="bullet"/>
      <w:lvlText w:val="•"/>
      <w:lvlJc w:val="left"/>
      <w:pPr>
        <w:ind w:left="7068" w:hanging="840"/>
      </w:pPr>
      <w:rPr>
        <w:rFonts w:hint="default"/>
      </w:rPr>
    </w:lvl>
    <w:lvl w:ilvl="7">
      <w:start w:val="0"/>
      <w:numFmt w:val="bullet"/>
      <w:lvlText w:val="•"/>
      <w:lvlJc w:val="left"/>
      <w:pPr>
        <w:ind w:left="8106" w:hanging="840"/>
      </w:pPr>
      <w:rPr>
        <w:rFonts w:hint="default"/>
      </w:rPr>
    </w:lvl>
    <w:lvl w:ilvl="8">
      <w:start w:val="0"/>
      <w:numFmt w:val="bullet"/>
      <w:lvlText w:val="•"/>
      <w:lvlJc w:val="left"/>
      <w:pPr>
        <w:ind w:left="9144" w:hanging="840"/>
      </w:pPr>
      <w:rPr>
        <w:rFonts w:hint="default"/>
      </w:rPr>
    </w:lvl>
  </w:abstractNum>
  <w:abstractNum w:abstractNumId="1">
    <w:multiLevelType w:val="hybridMultilevel"/>
    <w:lvl w:ilvl="0">
      <w:start w:val="1"/>
      <w:numFmt w:val="lowerLetter"/>
      <w:lvlText w:val="(%1)"/>
      <w:lvlJc w:val="left"/>
      <w:pPr>
        <w:ind w:left="840" w:hanging="720"/>
        <w:jc w:val="left"/>
      </w:pPr>
      <w:rPr>
        <w:rFonts w:hint="default" w:ascii="Times New Roman" w:hAnsi="Times New Roman" w:eastAsia="Times New Roman" w:cs="Times New Roman"/>
        <w:w w:val="99"/>
        <w:sz w:val="24"/>
        <w:szCs w:val="24"/>
      </w:rPr>
    </w:lvl>
    <w:lvl w:ilvl="1">
      <w:start w:val="0"/>
      <w:numFmt w:val="bullet"/>
      <w:lvlText w:val="•"/>
      <w:lvlJc w:val="left"/>
      <w:pPr>
        <w:ind w:left="1100" w:hanging="720"/>
      </w:pPr>
      <w:rPr>
        <w:rFonts w:hint="default"/>
      </w:rPr>
    </w:lvl>
    <w:lvl w:ilvl="2">
      <w:start w:val="0"/>
      <w:numFmt w:val="bullet"/>
      <w:lvlText w:val="•"/>
      <w:lvlJc w:val="left"/>
      <w:pPr>
        <w:ind w:left="2224" w:hanging="720"/>
      </w:pPr>
      <w:rPr>
        <w:rFonts w:hint="default"/>
      </w:rPr>
    </w:lvl>
    <w:lvl w:ilvl="3">
      <w:start w:val="0"/>
      <w:numFmt w:val="bullet"/>
      <w:lvlText w:val="•"/>
      <w:lvlJc w:val="left"/>
      <w:pPr>
        <w:ind w:left="3348" w:hanging="720"/>
      </w:pPr>
      <w:rPr>
        <w:rFonts w:hint="default"/>
      </w:rPr>
    </w:lvl>
    <w:lvl w:ilvl="4">
      <w:start w:val="0"/>
      <w:numFmt w:val="bullet"/>
      <w:lvlText w:val="•"/>
      <w:lvlJc w:val="left"/>
      <w:pPr>
        <w:ind w:left="4473" w:hanging="720"/>
      </w:pPr>
      <w:rPr>
        <w:rFonts w:hint="default"/>
      </w:rPr>
    </w:lvl>
    <w:lvl w:ilvl="5">
      <w:start w:val="0"/>
      <w:numFmt w:val="bullet"/>
      <w:lvlText w:val="•"/>
      <w:lvlJc w:val="left"/>
      <w:pPr>
        <w:ind w:left="5597" w:hanging="720"/>
      </w:pPr>
      <w:rPr>
        <w:rFonts w:hint="default"/>
      </w:rPr>
    </w:lvl>
    <w:lvl w:ilvl="6">
      <w:start w:val="0"/>
      <w:numFmt w:val="bullet"/>
      <w:lvlText w:val="•"/>
      <w:lvlJc w:val="left"/>
      <w:pPr>
        <w:ind w:left="6722" w:hanging="720"/>
      </w:pPr>
      <w:rPr>
        <w:rFonts w:hint="default"/>
      </w:rPr>
    </w:lvl>
    <w:lvl w:ilvl="7">
      <w:start w:val="0"/>
      <w:numFmt w:val="bullet"/>
      <w:lvlText w:val="•"/>
      <w:lvlJc w:val="left"/>
      <w:pPr>
        <w:ind w:left="7846" w:hanging="720"/>
      </w:pPr>
      <w:rPr>
        <w:rFonts w:hint="default"/>
      </w:rPr>
    </w:lvl>
    <w:lvl w:ilvl="8">
      <w:start w:val="0"/>
      <w:numFmt w:val="bullet"/>
      <w:lvlText w:val="•"/>
      <w:lvlJc w:val="left"/>
      <w:pPr>
        <w:ind w:left="8971" w:hanging="720"/>
      </w:pPr>
      <w:rPr>
        <w:rFonts w:hint="default"/>
      </w:rPr>
    </w:lvl>
  </w:abstractNum>
  <w:abstractNum w:abstractNumId="0">
    <w:multiLevelType w:val="hybridMultilevel"/>
    <w:lvl w:ilvl="0">
      <w:start w:val="5"/>
      <w:numFmt w:val="lowerRoman"/>
      <w:lvlText w:val="%1."/>
      <w:lvlJc w:val="left"/>
      <w:pPr>
        <w:ind w:left="5159" w:hanging="4319"/>
        <w:jc w:val="left"/>
      </w:pPr>
      <w:rPr>
        <w:rFonts w:hint="default" w:ascii="Times New Roman" w:hAnsi="Times New Roman" w:eastAsia="Times New Roman" w:cs="Times New Roman"/>
        <w:w w:val="99"/>
        <w:sz w:val="24"/>
        <w:szCs w:val="24"/>
      </w:rPr>
    </w:lvl>
    <w:lvl w:ilvl="1">
      <w:start w:val="1"/>
      <w:numFmt w:val="upperRoman"/>
      <w:lvlText w:val="%2."/>
      <w:lvlJc w:val="left"/>
      <w:pPr>
        <w:ind w:left="1776" w:hanging="720"/>
        <w:jc w:val="left"/>
      </w:pPr>
      <w:rPr>
        <w:rFonts w:hint="default" w:ascii="Times New Roman" w:hAnsi="Times New Roman" w:eastAsia="Times New Roman" w:cs="Times New Roman"/>
        <w:b/>
        <w:bCs/>
        <w:w w:val="99"/>
        <w:sz w:val="24"/>
        <w:szCs w:val="24"/>
      </w:rPr>
    </w:lvl>
    <w:lvl w:ilvl="2">
      <w:start w:val="1"/>
      <w:numFmt w:val="upperLetter"/>
      <w:lvlText w:val="%3."/>
      <w:lvlJc w:val="left"/>
      <w:pPr>
        <w:ind w:left="1920" w:hanging="360"/>
        <w:jc w:val="left"/>
      </w:pPr>
      <w:rPr>
        <w:rFonts w:hint="default" w:ascii="Times New Roman" w:hAnsi="Times New Roman" w:eastAsia="Times New Roman" w:cs="Times New Roman"/>
        <w:b/>
        <w:bCs/>
        <w:w w:val="99"/>
        <w:sz w:val="24"/>
        <w:szCs w:val="24"/>
      </w:rPr>
    </w:lvl>
    <w:lvl w:ilvl="3">
      <w:start w:val="0"/>
      <w:numFmt w:val="bullet"/>
      <w:lvlText w:val="•"/>
      <w:lvlJc w:val="left"/>
      <w:pPr>
        <w:ind w:left="5917" w:hanging="360"/>
      </w:pPr>
      <w:rPr>
        <w:rFonts w:hint="default"/>
      </w:rPr>
    </w:lvl>
    <w:lvl w:ilvl="4">
      <w:start w:val="0"/>
      <w:numFmt w:val="bullet"/>
      <w:lvlText w:val="•"/>
      <w:lvlJc w:val="left"/>
      <w:pPr>
        <w:ind w:left="6675" w:hanging="360"/>
      </w:pPr>
      <w:rPr>
        <w:rFonts w:hint="default"/>
      </w:rPr>
    </w:lvl>
    <w:lvl w:ilvl="5">
      <w:start w:val="0"/>
      <w:numFmt w:val="bullet"/>
      <w:lvlText w:val="•"/>
      <w:lvlJc w:val="left"/>
      <w:pPr>
        <w:ind w:left="7432" w:hanging="360"/>
      </w:pPr>
      <w:rPr>
        <w:rFonts w:hint="default"/>
      </w:rPr>
    </w:lvl>
    <w:lvl w:ilvl="6">
      <w:start w:val="0"/>
      <w:numFmt w:val="bullet"/>
      <w:lvlText w:val="•"/>
      <w:lvlJc w:val="left"/>
      <w:pPr>
        <w:ind w:left="8190" w:hanging="360"/>
      </w:pPr>
      <w:rPr>
        <w:rFonts w:hint="default"/>
      </w:rPr>
    </w:lvl>
    <w:lvl w:ilvl="7">
      <w:start w:val="0"/>
      <w:numFmt w:val="bullet"/>
      <w:lvlText w:val="•"/>
      <w:lvlJc w:val="left"/>
      <w:pPr>
        <w:ind w:left="8947" w:hanging="360"/>
      </w:pPr>
      <w:rPr>
        <w:rFonts w:hint="default"/>
      </w:rPr>
    </w:lvl>
    <w:lvl w:ilvl="8">
      <w:start w:val="0"/>
      <w:numFmt w:val="bullet"/>
      <w:lvlText w:val="•"/>
      <w:lvlJc w:val="left"/>
      <w:pPr>
        <w:ind w:left="9705" w:hanging="360"/>
      </w:pPr>
      <w:rPr>
        <w:rFonts w:hint="default"/>
      </w:rPr>
    </w:lvl>
  </w:abstractNum>
  <w:num w:numId="98">
    <w:abstractNumId w:val="97"/>
  </w:num>
  <w:num w:numId="97">
    <w:abstractNumId w:val="96"/>
  </w:num>
  <w:num w:numId="92">
    <w:abstractNumId w:val="91"/>
  </w:num>
  <w:num w:numId="64">
    <w:abstractNumId w:val="63"/>
  </w:num>
  <w:num w:numId="38">
    <w:abstractNumId w:val="37"/>
  </w:num>
  <w:num w:numId="37">
    <w:abstractNumId w:val="36"/>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6">
    <w:abstractNumId w:val="95"/>
  </w:num>
  <w:num w:numId="95">
    <w:abstractNumId w:val="94"/>
  </w:num>
  <w:num w:numId="94">
    <w:abstractNumId w:val="93"/>
  </w:num>
  <w:num w:numId="93">
    <w:abstractNumId w:val="92"/>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76"/>
      <w:ind w:left="840"/>
    </w:pPr>
    <w:rPr>
      <w:rFonts w:ascii="Times New Roman" w:hAnsi="Times New Roman" w:eastAsia="Times New Roman" w:cs="Times New Roman"/>
      <w:b/>
      <w:bCs/>
      <w:sz w:val="24"/>
      <w:szCs w:val="24"/>
    </w:rPr>
  </w:style>
  <w:style w:styleId="TOC2" w:type="paragraph">
    <w:name w:val="TOC 2"/>
    <w:basedOn w:val="Normal"/>
    <w:uiPriority w:val="1"/>
    <w:qFormat/>
    <w:pPr>
      <w:spacing w:before="276"/>
      <w:ind w:left="1776" w:right="1030" w:hanging="720"/>
    </w:pPr>
    <w:rPr>
      <w:rFonts w:ascii="Times New Roman" w:hAnsi="Times New Roman" w:eastAsia="Times New Roman" w:cs="Times New Roman"/>
      <w:b/>
      <w:bCs/>
      <w:sz w:val="24"/>
      <w:szCs w:val="24"/>
    </w:rPr>
  </w:style>
  <w:style w:styleId="TOC3" w:type="paragraph">
    <w:name w:val="TOC 3"/>
    <w:basedOn w:val="Normal"/>
    <w:uiPriority w:val="1"/>
    <w:qFormat/>
    <w:pPr>
      <w:spacing w:before="269"/>
      <w:ind w:left="1920" w:hanging="360"/>
    </w:pPr>
    <w:rPr>
      <w:rFonts w:ascii="Times New Roman" w:hAnsi="Times New Roman" w:eastAsia="Times New Roman" w:cs="Times New Roman"/>
      <w:b/>
      <w:bCs/>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44" w:line="1672" w:lineRule="exact"/>
      <w:ind w:left="7"/>
      <w:jc w:val="center"/>
      <w:outlineLvl w:val="1"/>
    </w:pPr>
    <w:rPr>
      <w:rFonts w:ascii="Times New Roman" w:hAnsi="Times New Roman" w:eastAsia="Times New Roman" w:cs="Times New Roman"/>
      <w:b/>
      <w:bCs/>
      <w:sz w:val="150"/>
      <w:szCs w:val="150"/>
    </w:rPr>
  </w:style>
  <w:style w:styleId="Heading2" w:type="paragraph">
    <w:name w:val="Heading 2"/>
    <w:basedOn w:val="Normal"/>
    <w:uiPriority w:val="1"/>
    <w:qFormat/>
    <w:pPr>
      <w:spacing w:line="1390" w:lineRule="exact"/>
      <w:ind w:left="117"/>
      <w:outlineLvl w:val="2"/>
    </w:pPr>
    <w:rPr>
      <w:rFonts w:ascii="Times New Roman" w:hAnsi="Times New Roman" w:eastAsia="Times New Roman" w:cs="Times New Roman"/>
      <w:b/>
      <w:bCs/>
      <w:sz w:val="144"/>
      <w:szCs w:val="144"/>
    </w:rPr>
  </w:style>
  <w:style w:styleId="Heading3" w:type="paragraph">
    <w:name w:val="Heading 3"/>
    <w:basedOn w:val="Normal"/>
    <w:uiPriority w:val="1"/>
    <w:qFormat/>
    <w:pPr>
      <w:ind w:left="651"/>
      <w:outlineLvl w:val="3"/>
    </w:pPr>
    <w:rPr>
      <w:rFonts w:ascii="Times New Roman" w:hAnsi="Times New Roman" w:eastAsia="Times New Roman" w:cs="Times New Roman"/>
      <w:b/>
      <w:bCs/>
      <w:sz w:val="72"/>
      <w:szCs w:val="72"/>
    </w:rPr>
  </w:style>
  <w:style w:styleId="Heading4" w:type="paragraph">
    <w:name w:val="Heading 4"/>
    <w:basedOn w:val="Normal"/>
    <w:uiPriority w:val="1"/>
    <w:qFormat/>
    <w:pPr>
      <w:spacing w:before="79"/>
      <w:ind w:left="652" w:right="835"/>
      <w:jc w:val="center"/>
      <w:outlineLvl w:val="4"/>
    </w:pPr>
    <w:rPr>
      <w:rFonts w:ascii="Times New Roman" w:hAnsi="Times New Roman" w:eastAsia="Times New Roman" w:cs="Times New Roman"/>
      <w:b/>
      <w:bCs/>
      <w:sz w:val="48"/>
      <w:szCs w:val="48"/>
    </w:rPr>
  </w:style>
  <w:style w:styleId="Heading5" w:type="paragraph">
    <w:name w:val="Heading 5"/>
    <w:basedOn w:val="Normal"/>
    <w:uiPriority w:val="1"/>
    <w:qFormat/>
    <w:pPr>
      <w:spacing w:line="412" w:lineRule="exact"/>
      <w:ind w:left="116"/>
      <w:outlineLvl w:val="5"/>
    </w:pPr>
    <w:rPr>
      <w:rFonts w:ascii="Times New Roman" w:hAnsi="Times New Roman" w:eastAsia="Times New Roman" w:cs="Times New Roman"/>
      <w:sz w:val="46"/>
      <w:szCs w:val="46"/>
    </w:rPr>
  </w:style>
  <w:style w:styleId="Heading6" w:type="paragraph">
    <w:name w:val="Heading 6"/>
    <w:basedOn w:val="Normal"/>
    <w:uiPriority w:val="1"/>
    <w:qFormat/>
    <w:pPr>
      <w:ind w:left="17"/>
      <w:outlineLvl w:val="6"/>
    </w:pPr>
    <w:rPr>
      <w:rFonts w:ascii="Times New Roman" w:hAnsi="Times New Roman" w:eastAsia="Times New Roman" w:cs="Times New Roman"/>
      <w:b/>
      <w:bCs/>
      <w:sz w:val="36"/>
      <w:szCs w:val="36"/>
    </w:rPr>
  </w:style>
  <w:style w:styleId="Heading7" w:type="paragraph">
    <w:name w:val="Heading 7"/>
    <w:basedOn w:val="Normal"/>
    <w:uiPriority w:val="1"/>
    <w:qFormat/>
    <w:pPr>
      <w:ind w:left="22" w:right="835"/>
      <w:jc w:val="center"/>
      <w:outlineLvl w:val="7"/>
    </w:pPr>
    <w:rPr>
      <w:rFonts w:ascii="Times New Roman" w:hAnsi="Times New Roman" w:eastAsia="Times New Roman" w:cs="Times New Roman"/>
      <w:b/>
      <w:bCs/>
      <w:sz w:val="32"/>
      <w:szCs w:val="32"/>
    </w:rPr>
  </w:style>
  <w:style w:styleId="Heading8" w:type="paragraph">
    <w:name w:val="Heading 8"/>
    <w:basedOn w:val="Normal"/>
    <w:uiPriority w:val="1"/>
    <w:qFormat/>
    <w:pPr>
      <w:ind w:left="50"/>
      <w:jc w:val="center"/>
      <w:outlineLvl w:val="8"/>
    </w:pPr>
    <w:rPr>
      <w:rFonts w:ascii="Times New Roman" w:hAnsi="Times New Roman" w:eastAsia="Times New Roman" w:cs="Times New Roman"/>
      <w:b/>
      <w:bCs/>
      <w:sz w:val="28"/>
      <w:szCs w:val="28"/>
    </w:rPr>
  </w:style>
  <w:style w:styleId="Heading9" w:type="paragraph">
    <w:name w:val="Heading 9"/>
    <w:basedOn w:val="Normal"/>
    <w:uiPriority w:val="1"/>
    <w:qFormat/>
    <w:pPr>
      <w:ind w:left="225"/>
      <w:jc w:val="both"/>
      <w:outlineLvl w:val="9"/>
    </w:pPr>
    <w:rPr>
      <w:rFonts w:ascii="Times New Roman" w:hAnsi="Times New Roman" w:eastAsia="Times New Roman" w:cs="Times New Roman"/>
      <w:sz w:val="28"/>
      <w:szCs w:val="28"/>
    </w:rPr>
  </w:style>
  <w:style w:styleId="ListParagraph" w:type="paragraph">
    <w:name w:val="List Paragraph"/>
    <w:basedOn w:val="Normal"/>
    <w:uiPriority w:val="1"/>
    <w:qFormat/>
    <w:pPr>
      <w:ind w:left="120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krinsky@rbskl.com" TargetMode="External"/><Relationship Id="rId7" Type="http://schemas.openxmlformats.org/officeDocument/2006/relationships/hyperlink" Target="mailto:frank@rbskl.com" TargetMode="Externa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yperlink" Target="http://www.justice.gov/fcsc.)" TargetMode="Externa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yperlink" Target="http://www.mep.gob.cu/es/planificacion" TargetMode="External"/><Relationship Id="rId15" Type="http://schemas.openxmlformats.org/officeDocument/2006/relationships/hyperlink" Target="http://www.gacetaoficial.cu/" TargetMode="External"/><Relationship Id="rId16" Type="http://schemas.openxmlformats.org/officeDocument/2006/relationships/hyperlink" Target="http://www.gacetaoficial.gob.cu/" TargetMode="Externa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image" Target="media/image1.jpeg"/><Relationship Id="rId23" Type="http://schemas.openxmlformats.org/officeDocument/2006/relationships/hyperlink" Target="http://www.gacetaoficial.gob.cu/html/icodigocomercio.html" TargetMode="Externa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yperlink" Target="http://www.mep.gob.cu/e/planificacion" TargetMode="External"/><Relationship Id="rId31" Type="http://schemas.openxmlformats.org/officeDocument/2006/relationships/image" Target="media/image2.jpeg"/><Relationship Id="rId32" Type="http://schemas.openxmlformats.org/officeDocument/2006/relationships/header" Target="header18.xml"/><Relationship Id="rId33" Type="http://schemas.openxmlformats.org/officeDocument/2006/relationships/hyperlink" Target="http://vlex.com/source/revista-cubana-derecho-2615/issue_nbr/%2341" TargetMode="External"/><Relationship Id="rId34" Type="http://schemas.openxmlformats.org/officeDocument/2006/relationships/header" Target="header19.xml"/><Relationship Id="rId35" Type="http://schemas.openxmlformats.org/officeDocument/2006/relationships/image" Target="media/image3.jpe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40" Type="http://schemas.openxmlformats.org/officeDocument/2006/relationships/header" Target="header20.xml"/><Relationship Id="rId41" Type="http://schemas.openxmlformats.org/officeDocument/2006/relationships/image" Target="media/image8.jpe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header" Target="header21.xml"/><Relationship Id="rId49" Type="http://schemas.openxmlformats.org/officeDocument/2006/relationships/image" Target="media/image15.jpe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image" Target="media/image19.png"/><Relationship Id="rId54" Type="http://schemas.openxmlformats.org/officeDocument/2006/relationships/header" Target="header22.xml"/><Relationship Id="rId55" Type="http://schemas.openxmlformats.org/officeDocument/2006/relationships/header" Target="header23.xml"/><Relationship Id="rId56" Type="http://schemas.openxmlformats.org/officeDocument/2006/relationships/image" Target="media/image20.jpeg"/><Relationship Id="rId57" Type="http://schemas.openxmlformats.org/officeDocument/2006/relationships/image" Target="media/image21.jpeg"/><Relationship Id="rId58" Type="http://schemas.openxmlformats.org/officeDocument/2006/relationships/image" Target="media/image22.jpeg"/><Relationship Id="rId59" Type="http://schemas.openxmlformats.org/officeDocument/2006/relationships/header" Target="header24.xml"/><Relationship Id="rId60" Type="http://schemas.openxmlformats.org/officeDocument/2006/relationships/image" Target="media/image23.jpeg"/><Relationship Id="rId61" Type="http://schemas.openxmlformats.org/officeDocument/2006/relationships/image" Target="media/image24.jpeg"/><Relationship Id="rId62" Type="http://schemas.openxmlformats.org/officeDocument/2006/relationships/header" Target="header25.xml"/><Relationship Id="rId63" Type="http://schemas.openxmlformats.org/officeDocument/2006/relationships/image" Target="media/image25.jpeg"/><Relationship Id="rId64" Type="http://schemas.openxmlformats.org/officeDocument/2006/relationships/image" Target="media/image26.jpeg"/><Relationship Id="rId65" Type="http://schemas.openxmlformats.org/officeDocument/2006/relationships/image" Target="media/image27.jpeg"/><Relationship Id="rId66" Type="http://schemas.openxmlformats.org/officeDocument/2006/relationships/header" Target="header26.xml"/><Relationship Id="rId67" Type="http://schemas.openxmlformats.org/officeDocument/2006/relationships/image" Target="media/image28.jpeg"/><Relationship Id="rId68" Type="http://schemas.openxmlformats.org/officeDocument/2006/relationships/image" Target="media/image29.jpeg"/><Relationship Id="rId69" Type="http://schemas.openxmlformats.org/officeDocument/2006/relationships/image" Target="media/image30.jpeg"/><Relationship Id="rId70" Type="http://schemas.openxmlformats.org/officeDocument/2006/relationships/image" Target="media/image31.jpeg"/><Relationship Id="rId71" Type="http://schemas.openxmlformats.org/officeDocument/2006/relationships/header" Target="header27.xml"/><Relationship Id="rId72" Type="http://schemas.openxmlformats.org/officeDocument/2006/relationships/image" Target="media/image32.jpeg"/><Relationship Id="rId73" Type="http://schemas.openxmlformats.org/officeDocument/2006/relationships/image" Target="media/image33.jpeg"/><Relationship Id="rId74" Type="http://schemas.openxmlformats.org/officeDocument/2006/relationships/header" Target="header28.xml"/><Relationship Id="rId75"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image" Target="media/image36.png"/><Relationship Id="rId78" Type="http://schemas.openxmlformats.org/officeDocument/2006/relationships/header" Target="header29.xml"/><Relationship Id="rId79" Type="http://schemas.openxmlformats.org/officeDocument/2006/relationships/header" Target="header30.xml"/><Relationship Id="rId80" Type="http://schemas.openxmlformats.org/officeDocument/2006/relationships/header" Target="header31.xml"/><Relationship Id="rId81" Type="http://schemas.openxmlformats.org/officeDocument/2006/relationships/image" Target="media/image37.png"/><Relationship Id="rId82" Type="http://schemas.openxmlformats.org/officeDocument/2006/relationships/header" Target="header32.xml"/><Relationship Id="rId83" Type="http://schemas.openxmlformats.org/officeDocument/2006/relationships/header" Target="header33.xml"/><Relationship Id="rId84" Type="http://schemas.openxmlformats.org/officeDocument/2006/relationships/image" Target="media/image38.jpeg"/><Relationship Id="rId85" Type="http://schemas.openxmlformats.org/officeDocument/2006/relationships/image" Target="media/image39.jpeg"/><Relationship Id="rId86" Type="http://schemas.openxmlformats.org/officeDocument/2006/relationships/image" Target="media/image40.png"/><Relationship Id="rId87" Type="http://schemas.openxmlformats.org/officeDocument/2006/relationships/header" Target="header34.xml"/><Relationship Id="rId88" Type="http://schemas.openxmlformats.org/officeDocument/2006/relationships/image" Target="media/image41.jpeg"/><Relationship Id="rId89" Type="http://schemas.openxmlformats.org/officeDocument/2006/relationships/header" Target="header35.xml"/><Relationship Id="rId90" Type="http://schemas.openxmlformats.org/officeDocument/2006/relationships/header" Target="header36.xml"/><Relationship Id="rId91" Type="http://schemas.openxmlformats.org/officeDocument/2006/relationships/image" Target="media/image42.png"/><Relationship Id="rId92" Type="http://schemas.openxmlformats.org/officeDocument/2006/relationships/image" Target="media/image43.png"/><Relationship Id="rId93" Type="http://schemas.openxmlformats.org/officeDocument/2006/relationships/image" Target="media/image44.png"/><Relationship Id="rId94" Type="http://schemas.openxmlformats.org/officeDocument/2006/relationships/image" Target="media/image45.png"/><Relationship Id="rId95" Type="http://schemas.openxmlformats.org/officeDocument/2006/relationships/image" Target="media/image46.png"/><Relationship Id="rId96" Type="http://schemas.openxmlformats.org/officeDocument/2006/relationships/image" Target="media/image47.png"/><Relationship Id="rId97" Type="http://schemas.openxmlformats.org/officeDocument/2006/relationships/image" Target="media/image48.png"/><Relationship Id="rId98" Type="http://schemas.openxmlformats.org/officeDocument/2006/relationships/image" Target="media/image49.png"/><Relationship Id="rId99" Type="http://schemas.openxmlformats.org/officeDocument/2006/relationships/image" Target="media/image50.png"/><Relationship Id="rId100" Type="http://schemas.openxmlformats.org/officeDocument/2006/relationships/image" Target="media/image51.png"/><Relationship Id="rId101" Type="http://schemas.openxmlformats.org/officeDocument/2006/relationships/image" Target="media/image52.png"/><Relationship Id="rId102" Type="http://schemas.openxmlformats.org/officeDocument/2006/relationships/image" Target="media/image53.png"/><Relationship Id="rId103" Type="http://schemas.openxmlformats.org/officeDocument/2006/relationships/image" Target="media/image54.png"/><Relationship Id="rId104" Type="http://schemas.openxmlformats.org/officeDocument/2006/relationships/image" Target="media/image55.png"/><Relationship Id="rId105" Type="http://schemas.openxmlformats.org/officeDocument/2006/relationships/image" Target="media/image56.png"/><Relationship Id="rId106" Type="http://schemas.openxmlformats.org/officeDocument/2006/relationships/image" Target="media/image57.png"/><Relationship Id="rId107" Type="http://schemas.openxmlformats.org/officeDocument/2006/relationships/image" Target="media/image58.png"/><Relationship Id="rId108" Type="http://schemas.openxmlformats.org/officeDocument/2006/relationships/image" Target="media/image59.png"/><Relationship Id="rId109" Type="http://schemas.openxmlformats.org/officeDocument/2006/relationships/image" Target="media/image60.png"/><Relationship Id="rId110" Type="http://schemas.openxmlformats.org/officeDocument/2006/relationships/image" Target="media/image61.png"/><Relationship Id="rId111" Type="http://schemas.openxmlformats.org/officeDocument/2006/relationships/image" Target="media/image62.png"/><Relationship Id="rId112" Type="http://schemas.openxmlformats.org/officeDocument/2006/relationships/image" Target="media/image63.png"/><Relationship Id="rId113" Type="http://schemas.openxmlformats.org/officeDocument/2006/relationships/image" Target="media/image64.png"/><Relationship Id="rId114" Type="http://schemas.openxmlformats.org/officeDocument/2006/relationships/image" Target="media/image65.png"/><Relationship Id="rId115" Type="http://schemas.openxmlformats.org/officeDocument/2006/relationships/image" Target="media/image66.png"/><Relationship Id="rId116" Type="http://schemas.openxmlformats.org/officeDocument/2006/relationships/image" Target="media/image67.png"/><Relationship Id="rId117" Type="http://schemas.openxmlformats.org/officeDocument/2006/relationships/image" Target="media/image68.png"/><Relationship Id="rId118" Type="http://schemas.openxmlformats.org/officeDocument/2006/relationships/image" Target="media/image69.png"/><Relationship Id="rId119" Type="http://schemas.openxmlformats.org/officeDocument/2006/relationships/image" Target="media/image70.png"/><Relationship Id="rId120" Type="http://schemas.openxmlformats.org/officeDocument/2006/relationships/image" Target="media/image71.png"/><Relationship Id="rId121" Type="http://schemas.openxmlformats.org/officeDocument/2006/relationships/image" Target="media/image72.png"/><Relationship Id="rId122" Type="http://schemas.openxmlformats.org/officeDocument/2006/relationships/image" Target="media/image73.png"/><Relationship Id="rId123" Type="http://schemas.openxmlformats.org/officeDocument/2006/relationships/image" Target="media/image74.png"/><Relationship Id="rId124" Type="http://schemas.openxmlformats.org/officeDocument/2006/relationships/image" Target="media/image75.png"/><Relationship Id="rId125" Type="http://schemas.openxmlformats.org/officeDocument/2006/relationships/image" Target="media/image76.png"/><Relationship Id="rId126" Type="http://schemas.openxmlformats.org/officeDocument/2006/relationships/image" Target="media/image77.png"/><Relationship Id="rId127" Type="http://schemas.openxmlformats.org/officeDocument/2006/relationships/image" Target="media/image78.png"/><Relationship Id="rId128" Type="http://schemas.openxmlformats.org/officeDocument/2006/relationships/image" Target="media/image79.png"/><Relationship Id="rId129" Type="http://schemas.openxmlformats.org/officeDocument/2006/relationships/image" Target="media/image80.png"/><Relationship Id="rId130" Type="http://schemas.openxmlformats.org/officeDocument/2006/relationships/image" Target="media/image81.png"/><Relationship Id="rId131" Type="http://schemas.openxmlformats.org/officeDocument/2006/relationships/image" Target="media/image82.png"/><Relationship Id="rId132" Type="http://schemas.openxmlformats.org/officeDocument/2006/relationships/image" Target="media/image83.png"/><Relationship Id="rId133" Type="http://schemas.openxmlformats.org/officeDocument/2006/relationships/image" Target="media/image84.png"/><Relationship Id="rId134" Type="http://schemas.openxmlformats.org/officeDocument/2006/relationships/image" Target="media/image85.png"/><Relationship Id="rId135" Type="http://schemas.openxmlformats.org/officeDocument/2006/relationships/image" Target="media/image86.png"/><Relationship Id="rId136" Type="http://schemas.openxmlformats.org/officeDocument/2006/relationships/image" Target="media/image87.png"/><Relationship Id="rId137" Type="http://schemas.openxmlformats.org/officeDocument/2006/relationships/image" Target="media/image88.png"/><Relationship Id="rId138" Type="http://schemas.openxmlformats.org/officeDocument/2006/relationships/image" Target="media/image89.png"/><Relationship Id="rId139" Type="http://schemas.openxmlformats.org/officeDocument/2006/relationships/image" Target="media/image90.png"/><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image" Target="media/image94.png"/><Relationship Id="rId144" Type="http://schemas.openxmlformats.org/officeDocument/2006/relationships/image" Target="media/image95.png"/><Relationship Id="rId145" Type="http://schemas.openxmlformats.org/officeDocument/2006/relationships/image" Target="media/image96.png"/><Relationship Id="rId146" Type="http://schemas.openxmlformats.org/officeDocument/2006/relationships/image" Target="media/image97.png"/><Relationship Id="rId147" Type="http://schemas.openxmlformats.org/officeDocument/2006/relationships/image" Target="media/image98.png"/><Relationship Id="rId148" Type="http://schemas.openxmlformats.org/officeDocument/2006/relationships/image" Target="media/image99.png"/><Relationship Id="rId149" Type="http://schemas.openxmlformats.org/officeDocument/2006/relationships/image" Target="media/image100.png"/><Relationship Id="rId150" Type="http://schemas.openxmlformats.org/officeDocument/2006/relationships/image" Target="media/image101.png"/><Relationship Id="rId151" Type="http://schemas.openxmlformats.org/officeDocument/2006/relationships/image" Target="media/image102.png"/><Relationship Id="rId152" Type="http://schemas.openxmlformats.org/officeDocument/2006/relationships/image" Target="media/image103.png"/><Relationship Id="rId153" Type="http://schemas.openxmlformats.org/officeDocument/2006/relationships/image" Target="media/image104.png"/><Relationship Id="rId154" Type="http://schemas.openxmlformats.org/officeDocument/2006/relationships/image" Target="media/image105.png"/><Relationship Id="rId155" Type="http://schemas.openxmlformats.org/officeDocument/2006/relationships/image" Target="media/image106.png"/><Relationship Id="rId156" Type="http://schemas.openxmlformats.org/officeDocument/2006/relationships/image" Target="media/image107.png"/><Relationship Id="rId157" Type="http://schemas.openxmlformats.org/officeDocument/2006/relationships/image" Target="media/image108.png"/><Relationship Id="rId158" Type="http://schemas.openxmlformats.org/officeDocument/2006/relationships/image" Target="media/image109.png"/><Relationship Id="rId159" Type="http://schemas.openxmlformats.org/officeDocument/2006/relationships/image" Target="media/image110.png"/><Relationship Id="rId160" Type="http://schemas.openxmlformats.org/officeDocument/2006/relationships/image" Target="media/image111.png"/><Relationship Id="rId161" Type="http://schemas.openxmlformats.org/officeDocument/2006/relationships/image" Target="media/image112.png"/><Relationship Id="rId162" Type="http://schemas.openxmlformats.org/officeDocument/2006/relationships/image" Target="media/image113.png"/><Relationship Id="rId163" Type="http://schemas.openxmlformats.org/officeDocument/2006/relationships/image" Target="media/image114.png"/><Relationship Id="rId164" Type="http://schemas.openxmlformats.org/officeDocument/2006/relationships/image" Target="media/image115.png"/><Relationship Id="rId165" Type="http://schemas.openxmlformats.org/officeDocument/2006/relationships/image" Target="media/image116.png"/><Relationship Id="rId166" Type="http://schemas.openxmlformats.org/officeDocument/2006/relationships/image" Target="media/image117.png"/><Relationship Id="rId167" Type="http://schemas.openxmlformats.org/officeDocument/2006/relationships/image" Target="media/image118.png"/><Relationship Id="rId168" Type="http://schemas.openxmlformats.org/officeDocument/2006/relationships/image" Target="media/image119.png"/><Relationship Id="rId169" Type="http://schemas.openxmlformats.org/officeDocument/2006/relationships/image" Target="media/image120.png"/><Relationship Id="rId170" Type="http://schemas.openxmlformats.org/officeDocument/2006/relationships/image" Target="media/image121.png"/><Relationship Id="rId171" Type="http://schemas.openxmlformats.org/officeDocument/2006/relationships/image" Target="media/image122.png"/><Relationship Id="rId172" Type="http://schemas.openxmlformats.org/officeDocument/2006/relationships/image" Target="media/image123.png"/><Relationship Id="rId173" Type="http://schemas.openxmlformats.org/officeDocument/2006/relationships/image" Target="media/image124.png"/><Relationship Id="rId174" Type="http://schemas.openxmlformats.org/officeDocument/2006/relationships/image" Target="media/image125.png"/><Relationship Id="rId175" Type="http://schemas.openxmlformats.org/officeDocument/2006/relationships/image" Target="media/image126.png"/><Relationship Id="rId176" Type="http://schemas.openxmlformats.org/officeDocument/2006/relationships/image" Target="media/image127.png"/><Relationship Id="rId177" Type="http://schemas.openxmlformats.org/officeDocument/2006/relationships/image" Target="media/image128.png"/><Relationship Id="rId178" Type="http://schemas.openxmlformats.org/officeDocument/2006/relationships/image" Target="media/image129.png"/><Relationship Id="rId179" Type="http://schemas.openxmlformats.org/officeDocument/2006/relationships/image" Target="media/image130.png"/><Relationship Id="rId180" Type="http://schemas.openxmlformats.org/officeDocument/2006/relationships/image" Target="media/image131.png"/><Relationship Id="rId181" Type="http://schemas.openxmlformats.org/officeDocument/2006/relationships/image" Target="media/image132.png"/><Relationship Id="rId182" Type="http://schemas.openxmlformats.org/officeDocument/2006/relationships/image" Target="media/image133.png"/><Relationship Id="rId183" Type="http://schemas.openxmlformats.org/officeDocument/2006/relationships/image" Target="media/image134.png"/><Relationship Id="rId184" Type="http://schemas.openxmlformats.org/officeDocument/2006/relationships/image" Target="media/image135.png"/><Relationship Id="rId185" Type="http://schemas.openxmlformats.org/officeDocument/2006/relationships/image" Target="media/image136.png"/><Relationship Id="rId186" Type="http://schemas.openxmlformats.org/officeDocument/2006/relationships/image" Target="media/image137.png"/><Relationship Id="rId187" Type="http://schemas.openxmlformats.org/officeDocument/2006/relationships/image" Target="media/image138.png"/><Relationship Id="rId188" Type="http://schemas.openxmlformats.org/officeDocument/2006/relationships/image" Target="media/image139.png"/><Relationship Id="rId189" Type="http://schemas.openxmlformats.org/officeDocument/2006/relationships/image" Target="media/image140.png"/><Relationship Id="rId190" Type="http://schemas.openxmlformats.org/officeDocument/2006/relationships/image" Target="media/image141.png"/><Relationship Id="rId191" Type="http://schemas.openxmlformats.org/officeDocument/2006/relationships/image" Target="media/image142.png"/><Relationship Id="rId192" Type="http://schemas.openxmlformats.org/officeDocument/2006/relationships/image" Target="media/image143.png"/><Relationship Id="rId193" Type="http://schemas.openxmlformats.org/officeDocument/2006/relationships/image" Target="media/image144.png"/><Relationship Id="rId194" Type="http://schemas.openxmlformats.org/officeDocument/2006/relationships/image" Target="media/image145.png"/><Relationship Id="rId195" Type="http://schemas.openxmlformats.org/officeDocument/2006/relationships/image" Target="media/image146.png"/><Relationship Id="rId196" Type="http://schemas.openxmlformats.org/officeDocument/2006/relationships/image" Target="media/image147.png"/><Relationship Id="rId197" Type="http://schemas.openxmlformats.org/officeDocument/2006/relationships/image" Target="media/image148.png"/><Relationship Id="rId198" Type="http://schemas.openxmlformats.org/officeDocument/2006/relationships/image" Target="media/image149.png"/><Relationship Id="rId199" Type="http://schemas.openxmlformats.org/officeDocument/2006/relationships/image" Target="media/image150.png"/><Relationship Id="rId200" Type="http://schemas.openxmlformats.org/officeDocument/2006/relationships/image" Target="media/image151.png"/><Relationship Id="rId201" Type="http://schemas.openxmlformats.org/officeDocument/2006/relationships/image" Target="media/image152.png"/><Relationship Id="rId202" Type="http://schemas.openxmlformats.org/officeDocument/2006/relationships/image" Target="media/image153.png"/><Relationship Id="rId203" Type="http://schemas.openxmlformats.org/officeDocument/2006/relationships/image" Target="media/image154.png"/><Relationship Id="rId204" Type="http://schemas.openxmlformats.org/officeDocument/2006/relationships/image" Target="media/image155.png"/><Relationship Id="rId205" Type="http://schemas.openxmlformats.org/officeDocument/2006/relationships/image" Target="media/image156.png"/><Relationship Id="rId206" Type="http://schemas.openxmlformats.org/officeDocument/2006/relationships/image" Target="media/image157.png"/><Relationship Id="rId207" Type="http://schemas.openxmlformats.org/officeDocument/2006/relationships/image" Target="media/image158.png"/><Relationship Id="rId208" Type="http://schemas.openxmlformats.org/officeDocument/2006/relationships/image" Target="media/image159.png"/><Relationship Id="rId209" Type="http://schemas.openxmlformats.org/officeDocument/2006/relationships/header" Target="header37.xml"/><Relationship Id="rId210" Type="http://schemas.openxmlformats.org/officeDocument/2006/relationships/image" Target="media/image160.png"/><Relationship Id="rId211" Type="http://schemas.openxmlformats.org/officeDocument/2006/relationships/image" Target="media/image161.png"/><Relationship Id="rId212" Type="http://schemas.openxmlformats.org/officeDocument/2006/relationships/image" Target="media/image162.png"/><Relationship Id="rId213" Type="http://schemas.openxmlformats.org/officeDocument/2006/relationships/image" Target="media/image163.png"/><Relationship Id="rId214" Type="http://schemas.openxmlformats.org/officeDocument/2006/relationships/image" Target="media/image164.png"/><Relationship Id="rId215" Type="http://schemas.openxmlformats.org/officeDocument/2006/relationships/image" Target="media/image165.png"/><Relationship Id="rId216" Type="http://schemas.openxmlformats.org/officeDocument/2006/relationships/image" Target="media/image166.png"/><Relationship Id="rId217" Type="http://schemas.openxmlformats.org/officeDocument/2006/relationships/image" Target="media/image167.png"/><Relationship Id="rId218" Type="http://schemas.openxmlformats.org/officeDocument/2006/relationships/image" Target="media/image168.png"/><Relationship Id="rId219" Type="http://schemas.openxmlformats.org/officeDocument/2006/relationships/image" Target="media/image169.png"/><Relationship Id="rId220" Type="http://schemas.openxmlformats.org/officeDocument/2006/relationships/image" Target="media/image170.png"/><Relationship Id="rId221" Type="http://schemas.openxmlformats.org/officeDocument/2006/relationships/image" Target="media/image171.png"/><Relationship Id="rId222" Type="http://schemas.openxmlformats.org/officeDocument/2006/relationships/image" Target="media/image172.png"/><Relationship Id="rId223" Type="http://schemas.openxmlformats.org/officeDocument/2006/relationships/image" Target="media/image173.png"/><Relationship Id="rId224" Type="http://schemas.openxmlformats.org/officeDocument/2006/relationships/image" Target="media/image174.png"/><Relationship Id="rId225" Type="http://schemas.openxmlformats.org/officeDocument/2006/relationships/image" Target="media/image175.png"/><Relationship Id="rId226" Type="http://schemas.openxmlformats.org/officeDocument/2006/relationships/image" Target="media/image176.png"/><Relationship Id="rId227" Type="http://schemas.openxmlformats.org/officeDocument/2006/relationships/image" Target="media/image177.png"/><Relationship Id="rId228" Type="http://schemas.openxmlformats.org/officeDocument/2006/relationships/image" Target="media/image178.png"/><Relationship Id="rId229" Type="http://schemas.openxmlformats.org/officeDocument/2006/relationships/image" Target="media/image179.png"/><Relationship Id="rId230" Type="http://schemas.openxmlformats.org/officeDocument/2006/relationships/image" Target="media/image180.png"/><Relationship Id="rId231" Type="http://schemas.openxmlformats.org/officeDocument/2006/relationships/image" Target="media/image181.png"/><Relationship Id="rId232" Type="http://schemas.openxmlformats.org/officeDocument/2006/relationships/image" Target="media/image182.png"/><Relationship Id="rId233" Type="http://schemas.openxmlformats.org/officeDocument/2006/relationships/image" Target="media/image183.png"/><Relationship Id="rId234" Type="http://schemas.openxmlformats.org/officeDocument/2006/relationships/image" Target="media/image184.png"/><Relationship Id="rId235" Type="http://schemas.openxmlformats.org/officeDocument/2006/relationships/image" Target="media/image185.png"/><Relationship Id="rId236" Type="http://schemas.openxmlformats.org/officeDocument/2006/relationships/image" Target="media/image186.png"/><Relationship Id="rId237" Type="http://schemas.openxmlformats.org/officeDocument/2006/relationships/image" Target="media/image187.png"/><Relationship Id="rId238" Type="http://schemas.openxmlformats.org/officeDocument/2006/relationships/image" Target="media/image188.png"/><Relationship Id="rId239" Type="http://schemas.openxmlformats.org/officeDocument/2006/relationships/image" Target="media/image189.png"/><Relationship Id="rId240" Type="http://schemas.openxmlformats.org/officeDocument/2006/relationships/image" Target="media/image190.png"/><Relationship Id="rId241" Type="http://schemas.openxmlformats.org/officeDocument/2006/relationships/image" Target="media/image191.png"/><Relationship Id="rId242" Type="http://schemas.openxmlformats.org/officeDocument/2006/relationships/image" Target="media/image192.png"/><Relationship Id="rId243" Type="http://schemas.openxmlformats.org/officeDocument/2006/relationships/image" Target="media/image193.png"/><Relationship Id="rId244" Type="http://schemas.openxmlformats.org/officeDocument/2006/relationships/image" Target="media/image194.png"/><Relationship Id="rId245" Type="http://schemas.openxmlformats.org/officeDocument/2006/relationships/image" Target="media/image195.png"/><Relationship Id="rId246" Type="http://schemas.openxmlformats.org/officeDocument/2006/relationships/image" Target="media/image196.png"/><Relationship Id="rId247" Type="http://schemas.openxmlformats.org/officeDocument/2006/relationships/image" Target="media/image197.png"/><Relationship Id="rId248" Type="http://schemas.openxmlformats.org/officeDocument/2006/relationships/image" Target="media/image198.png"/><Relationship Id="rId249" Type="http://schemas.openxmlformats.org/officeDocument/2006/relationships/image" Target="media/image199.png"/><Relationship Id="rId250" Type="http://schemas.openxmlformats.org/officeDocument/2006/relationships/image" Target="media/image200.png"/><Relationship Id="rId251" Type="http://schemas.openxmlformats.org/officeDocument/2006/relationships/image" Target="media/image201.png"/><Relationship Id="rId252" Type="http://schemas.openxmlformats.org/officeDocument/2006/relationships/image" Target="media/image202.png"/><Relationship Id="rId253" Type="http://schemas.openxmlformats.org/officeDocument/2006/relationships/image" Target="media/image203.png"/><Relationship Id="rId254" Type="http://schemas.openxmlformats.org/officeDocument/2006/relationships/image" Target="media/image204.png"/><Relationship Id="rId255" Type="http://schemas.openxmlformats.org/officeDocument/2006/relationships/image" Target="media/image205.png"/><Relationship Id="rId256" Type="http://schemas.openxmlformats.org/officeDocument/2006/relationships/image" Target="media/image206.png"/><Relationship Id="rId257" Type="http://schemas.openxmlformats.org/officeDocument/2006/relationships/image" Target="media/image207.png"/><Relationship Id="rId258" Type="http://schemas.openxmlformats.org/officeDocument/2006/relationships/image" Target="media/image208.png"/><Relationship Id="rId259" Type="http://schemas.openxmlformats.org/officeDocument/2006/relationships/image" Target="media/image209.png"/><Relationship Id="rId260" Type="http://schemas.openxmlformats.org/officeDocument/2006/relationships/image" Target="media/image210.png"/><Relationship Id="rId261" Type="http://schemas.openxmlformats.org/officeDocument/2006/relationships/image" Target="media/image211.png"/><Relationship Id="rId262" Type="http://schemas.openxmlformats.org/officeDocument/2006/relationships/image" Target="media/image212.png"/><Relationship Id="rId263" Type="http://schemas.openxmlformats.org/officeDocument/2006/relationships/image" Target="media/image213.png"/><Relationship Id="rId264" Type="http://schemas.openxmlformats.org/officeDocument/2006/relationships/image" Target="media/image214.png"/><Relationship Id="rId265" Type="http://schemas.openxmlformats.org/officeDocument/2006/relationships/image" Target="media/image215.png"/><Relationship Id="rId266" Type="http://schemas.openxmlformats.org/officeDocument/2006/relationships/image" Target="media/image216.png"/><Relationship Id="rId267" Type="http://schemas.openxmlformats.org/officeDocument/2006/relationships/image" Target="media/image217.png"/><Relationship Id="rId268" Type="http://schemas.openxmlformats.org/officeDocument/2006/relationships/image" Target="media/image218.png"/><Relationship Id="rId269" Type="http://schemas.openxmlformats.org/officeDocument/2006/relationships/image" Target="media/image219.png"/><Relationship Id="rId270" Type="http://schemas.openxmlformats.org/officeDocument/2006/relationships/header" Target="header38.xml"/><Relationship Id="rId271" Type="http://schemas.openxmlformats.org/officeDocument/2006/relationships/header" Target="header39.xml"/><Relationship Id="rId272" Type="http://schemas.openxmlformats.org/officeDocument/2006/relationships/image" Target="media/image220.jpeg"/><Relationship Id="rId273" Type="http://schemas.openxmlformats.org/officeDocument/2006/relationships/hyperlink" Target="http://www.gacc1aoficial.cuf--/" TargetMode="External"/><Relationship Id="rId274" Type="http://schemas.openxmlformats.org/officeDocument/2006/relationships/image" Target="media/image221.jpeg"/><Relationship Id="rId275" Type="http://schemas.openxmlformats.org/officeDocument/2006/relationships/header" Target="header40.xml"/><Relationship Id="rId276" Type="http://schemas.openxmlformats.org/officeDocument/2006/relationships/header" Target="header41.xml"/><Relationship Id="rId277" Type="http://schemas.openxmlformats.org/officeDocument/2006/relationships/header" Target="header42.xml"/><Relationship Id="rId278" Type="http://schemas.openxmlformats.org/officeDocument/2006/relationships/image" Target="media/image222.jpeg"/><Relationship Id="rId279" Type="http://schemas.openxmlformats.org/officeDocument/2006/relationships/image" Target="media/image223.jpeg"/><Relationship Id="rId280" Type="http://schemas.openxmlformats.org/officeDocument/2006/relationships/image" Target="media/image224.jpeg"/><Relationship Id="rId281" Type="http://schemas.openxmlformats.org/officeDocument/2006/relationships/header" Target="header43.xml"/><Relationship Id="rId282" Type="http://schemas.openxmlformats.org/officeDocument/2006/relationships/image" Target="media/image225.jpeg"/><Relationship Id="rId283" Type="http://schemas.openxmlformats.org/officeDocument/2006/relationships/header" Target="header44.xml"/><Relationship Id="rId284" Type="http://schemas.openxmlformats.org/officeDocument/2006/relationships/image" Target="media/image226.png"/><Relationship Id="rId285" Type="http://schemas.openxmlformats.org/officeDocument/2006/relationships/image" Target="media/image227.jpeg"/><Relationship Id="rId286" Type="http://schemas.openxmlformats.org/officeDocument/2006/relationships/image" Target="media/image228.jpeg"/><Relationship Id="rId287" Type="http://schemas.openxmlformats.org/officeDocument/2006/relationships/image" Target="media/image229.jpeg"/><Relationship Id="rId288" Type="http://schemas.openxmlformats.org/officeDocument/2006/relationships/image" Target="media/image230.jpeg"/><Relationship Id="rId289" Type="http://schemas.openxmlformats.org/officeDocument/2006/relationships/image" Target="media/image231.jpeg"/><Relationship Id="rId290" Type="http://schemas.openxmlformats.org/officeDocument/2006/relationships/header" Target="header45.xml"/><Relationship Id="rId291" Type="http://schemas.openxmlformats.org/officeDocument/2006/relationships/header" Target="header46.xml"/><Relationship Id="rId292" Type="http://schemas.openxmlformats.org/officeDocument/2006/relationships/header" Target="header47.xml"/><Relationship Id="rId293" Type="http://schemas.openxmlformats.org/officeDocument/2006/relationships/header" Target="header48.xml"/><Relationship Id="rId294" Type="http://schemas.openxmlformats.org/officeDocument/2006/relationships/image" Target="media/image232.jpeg"/><Relationship Id="rId295" Type="http://schemas.openxmlformats.org/officeDocument/2006/relationships/header" Target="header49.xml"/><Relationship Id="rId296" Type="http://schemas.openxmlformats.org/officeDocument/2006/relationships/image" Target="media/image233.jpeg"/><Relationship Id="rId297" Type="http://schemas.openxmlformats.org/officeDocument/2006/relationships/header" Target="header50.xml"/><Relationship Id="rId298" Type="http://schemas.openxmlformats.org/officeDocument/2006/relationships/image" Target="media/image234.jpeg"/><Relationship Id="rId299" Type="http://schemas.openxmlformats.org/officeDocument/2006/relationships/header" Target="header51.xml"/><Relationship Id="rId300" Type="http://schemas.openxmlformats.org/officeDocument/2006/relationships/image" Target="media/image235.jpeg"/><Relationship Id="rId301" Type="http://schemas.openxmlformats.org/officeDocument/2006/relationships/header" Target="header52.xml"/><Relationship Id="rId302" Type="http://schemas.openxmlformats.org/officeDocument/2006/relationships/image" Target="media/image236.jpeg"/><Relationship Id="rId303" Type="http://schemas.openxmlformats.org/officeDocument/2006/relationships/header" Target="header53.xml"/><Relationship Id="rId304" Type="http://schemas.openxmlformats.org/officeDocument/2006/relationships/image" Target="media/image237.jpeg"/><Relationship Id="rId305" Type="http://schemas.openxmlformats.org/officeDocument/2006/relationships/image" Target="media/image238.jpeg"/><Relationship Id="rId306" Type="http://schemas.openxmlformats.org/officeDocument/2006/relationships/image" Target="media/image239.jpeg"/><Relationship Id="rId307" Type="http://schemas.openxmlformats.org/officeDocument/2006/relationships/header" Target="header54.xml"/><Relationship Id="rId308" Type="http://schemas.openxmlformats.org/officeDocument/2006/relationships/image" Target="media/image240.jpeg"/><Relationship Id="rId309" Type="http://schemas.openxmlformats.org/officeDocument/2006/relationships/header" Target="header55.xml"/><Relationship Id="rId310" Type="http://schemas.openxmlformats.org/officeDocument/2006/relationships/header" Target="header56.xml"/><Relationship Id="rId311" Type="http://schemas.openxmlformats.org/officeDocument/2006/relationships/image" Target="media/image241.jpeg"/><Relationship Id="rId3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2019-10-08T20:58:44Z</dcterms:created>
  <dcterms:modified xsi:type="dcterms:W3CDTF">2019-10-08T20:58:44Z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LastSaved">
    <vt:filetime>2019-10-08T00:00:00Z</vt:filetime>
  </property>
</Properties>
</file>